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185F" w14:textId="77777777" w:rsidR="00E463F8" w:rsidRPr="00E463F8" w:rsidRDefault="00E463F8" w:rsidP="00E463F8">
      <w:pPr>
        <w:spacing w:line="240" w:lineRule="auto"/>
        <w:jc w:val="both"/>
        <w:rPr>
          <w:rFonts w:ascii="Century Gothic" w:eastAsia="Calibri" w:hAnsi="Century Gothic" w:cs="Arial"/>
          <w:b/>
          <w:color w:val="000000" w:themeColor="text1"/>
          <w:sz w:val="20"/>
          <w:szCs w:val="20"/>
          <w:lang w:val="es-ES_tradnl"/>
        </w:rPr>
      </w:pPr>
      <w:r w:rsidRPr="00E463F8">
        <w:rPr>
          <w:rFonts w:ascii="Century Gothic" w:eastAsia="Calibri" w:hAnsi="Century Gothic" w:cs="Arial"/>
          <w:b/>
          <w:color w:val="000000" w:themeColor="text1"/>
          <w:sz w:val="20"/>
          <w:szCs w:val="20"/>
          <w:lang w:val="es-ES_tradnl"/>
        </w:rPr>
        <w:t>ENTIDADES CON RÉGIMEN ESPECIAL – Definición</w:t>
      </w:r>
    </w:p>
    <w:p w14:paraId="43E0DA44" w14:textId="77777777" w:rsidR="00E463F8" w:rsidRPr="00E463F8" w:rsidRDefault="00E463F8" w:rsidP="00E463F8">
      <w:pPr>
        <w:spacing w:line="240" w:lineRule="auto"/>
        <w:jc w:val="both"/>
        <w:rPr>
          <w:rFonts w:ascii="Century Gothic" w:eastAsia="Calibri" w:hAnsi="Century Gothic" w:cs="Arial"/>
          <w:color w:val="000000" w:themeColor="text1"/>
          <w:sz w:val="20"/>
          <w:szCs w:val="20"/>
          <w:lang w:val="es-ES_tradnl"/>
        </w:rPr>
      </w:pPr>
      <w:r w:rsidRPr="00E463F8">
        <w:rPr>
          <w:rFonts w:ascii="Century Gothic" w:eastAsia="Calibri" w:hAnsi="Century Gothic" w:cs="Arial"/>
          <w:color w:val="000000" w:themeColor="text1"/>
          <w:sz w:val="20"/>
          <w:szCs w:val="20"/>
          <w:lang w:val="es-ES_tradnl"/>
        </w:rPr>
        <w:t>El ordenamiento jurídico colombiano contempla como categoría única la noción de contratos estatales, pero acepta la posibilidad de que dichos contratos tengan regímenes jurídicos diferenciados. En virtud de ello se afirma que hay contratos estatales sometidos al EGCAP (Leyes 80 de 1993, 1150 de 2007 y disposiciones complementarias) y contratos estatales sometidos a reglas especiales, usualmente al derecho privado.</w:t>
      </w:r>
    </w:p>
    <w:p w14:paraId="24222FCE" w14:textId="77777777" w:rsidR="00E463F8" w:rsidRPr="00E463F8" w:rsidRDefault="00E463F8" w:rsidP="00E463F8">
      <w:pPr>
        <w:spacing w:line="240" w:lineRule="auto"/>
        <w:jc w:val="both"/>
        <w:rPr>
          <w:rFonts w:ascii="Century Gothic" w:eastAsia="Calibri" w:hAnsi="Century Gothic" w:cs="Arial"/>
          <w:b/>
          <w:color w:val="000000" w:themeColor="text1"/>
          <w:sz w:val="20"/>
          <w:szCs w:val="20"/>
          <w:lang w:val="es-ES_tradnl"/>
        </w:rPr>
      </w:pPr>
      <w:r w:rsidRPr="00E463F8">
        <w:rPr>
          <w:rFonts w:ascii="Century Gothic" w:eastAsia="Calibri" w:hAnsi="Century Gothic" w:cs="Arial"/>
          <w:b/>
          <w:color w:val="000000" w:themeColor="text1"/>
          <w:sz w:val="20"/>
          <w:szCs w:val="20"/>
          <w:lang w:val="es-ES_tradnl"/>
        </w:rPr>
        <w:t>ENTIDADES CON RÉGIMEN ESPECIAL – Reglas aplicables</w:t>
      </w:r>
    </w:p>
    <w:p w14:paraId="4E90C827" w14:textId="77777777" w:rsidR="00E463F8" w:rsidRPr="00E463F8" w:rsidRDefault="00E463F8" w:rsidP="00E463F8">
      <w:pPr>
        <w:spacing w:line="240" w:lineRule="auto"/>
        <w:jc w:val="both"/>
        <w:rPr>
          <w:rFonts w:ascii="Century Gothic" w:eastAsia="Calibri" w:hAnsi="Century Gothic" w:cs="Arial"/>
          <w:color w:val="000000" w:themeColor="text1"/>
          <w:sz w:val="20"/>
          <w:szCs w:val="20"/>
        </w:rPr>
      </w:pPr>
      <w:r w:rsidRPr="00E463F8">
        <w:rPr>
          <w:rFonts w:ascii="Century Gothic" w:eastAsia="Calibri" w:hAnsi="Century Gothic" w:cs="Arial"/>
          <w:color w:val="000000" w:themeColor="text1"/>
          <w:sz w:val="20"/>
          <w:szCs w:val="20"/>
          <w:lang w:val="es-ES"/>
        </w:rPr>
        <w:t>El régimen de derecho privado que, por regla general, caracteriza a los regímenes especiales no significa que no existan dosis de derecho público administrativo que tienen como fin último garantizar que los regímenes especiales de contratación también se ordenen hacia la consecución de los fines del Estado.</w:t>
      </w:r>
    </w:p>
    <w:p w14:paraId="235B639A" w14:textId="77777777" w:rsidR="00E463F8" w:rsidRPr="00E463F8" w:rsidRDefault="00E463F8" w:rsidP="00E463F8">
      <w:pPr>
        <w:spacing w:before="120" w:line="240" w:lineRule="auto"/>
        <w:jc w:val="both"/>
        <w:rPr>
          <w:rFonts w:ascii="Century Gothic" w:eastAsia="Calibri" w:hAnsi="Century Gothic" w:cs="Arial"/>
          <w:color w:val="000000" w:themeColor="text1"/>
          <w:sz w:val="20"/>
          <w:szCs w:val="20"/>
          <w:lang w:val="es-ES_tradnl"/>
        </w:rPr>
      </w:pPr>
      <w:r w:rsidRPr="00E463F8">
        <w:rPr>
          <w:rFonts w:ascii="Century Gothic" w:eastAsia="Calibri" w:hAnsi="Century Gothic" w:cs="Arial"/>
          <w:color w:val="000000" w:themeColor="text1"/>
          <w:sz w:val="20"/>
          <w:szCs w:val="20"/>
          <w:lang w:val="es-ES_tradnl"/>
        </w:rPr>
        <w:t>Estas dosis de derecho administrativo encuentran su manifestación tanto en forma de reglas como de principios. En relación con este segundo tipo, esto es, principios de derecho público aplicables a regímenes especiales de contratación, la norma por antonomasia es el artículo 13 de la Ley 1150 de 2007 […]</w:t>
      </w:r>
    </w:p>
    <w:p w14:paraId="0408BFD9" w14:textId="77777777" w:rsidR="00E463F8" w:rsidRPr="00E463F8" w:rsidRDefault="00E463F8" w:rsidP="00E463F8">
      <w:pPr>
        <w:spacing w:line="240" w:lineRule="auto"/>
        <w:jc w:val="both"/>
        <w:rPr>
          <w:rFonts w:ascii="Century Gothic" w:eastAsia="Calibri" w:hAnsi="Century Gothic" w:cs="Arial"/>
          <w:b/>
          <w:color w:val="000000" w:themeColor="text1"/>
          <w:sz w:val="20"/>
          <w:szCs w:val="20"/>
          <w:lang w:val="es-ES_tradnl"/>
        </w:rPr>
      </w:pPr>
      <w:r w:rsidRPr="00E463F8">
        <w:rPr>
          <w:rFonts w:ascii="Century Gothic" w:eastAsia="Calibri" w:hAnsi="Century Gothic" w:cs="Arial"/>
          <w:b/>
          <w:color w:val="000000" w:themeColor="text1"/>
          <w:sz w:val="20"/>
          <w:szCs w:val="20"/>
          <w:lang w:val="es-ES_tradnl"/>
        </w:rPr>
        <w:t>EMPRESAS SOCIALES DEL ESTADO – Régimen jurídico – Reglas aplicables</w:t>
      </w:r>
    </w:p>
    <w:p w14:paraId="5EB4A473" w14:textId="77777777" w:rsidR="00E463F8" w:rsidRPr="00E463F8" w:rsidRDefault="00E463F8" w:rsidP="00E463F8">
      <w:pPr>
        <w:spacing w:line="240" w:lineRule="auto"/>
        <w:jc w:val="both"/>
        <w:rPr>
          <w:rFonts w:ascii="Century Gothic" w:eastAsia="Calibri" w:hAnsi="Century Gothic" w:cs="Arial"/>
          <w:color w:val="000000" w:themeColor="text1"/>
          <w:sz w:val="20"/>
          <w:szCs w:val="20"/>
        </w:rPr>
      </w:pPr>
      <w:r w:rsidRPr="00E463F8">
        <w:rPr>
          <w:rFonts w:ascii="Century Gothic" w:eastAsia="Calibri" w:hAnsi="Century Gothic" w:cs="Arial"/>
          <w:color w:val="000000" w:themeColor="text1"/>
          <w:sz w:val="20"/>
          <w:szCs w:val="20"/>
          <w:lang w:val="es-ES_tradnl"/>
        </w:rPr>
        <w:t xml:space="preserve">[…] </w:t>
      </w:r>
      <w:r w:rsidRPr="00E463F8">
        <w:rPr>
          <w:rFonts w:ascii="Century Gothic" w:eastAsia="Calibri" w:hAnsi="Century Gothic" w:cs="Arial"/>
          <w:color w:val="000000" w:themeColor="text1"/>
          <w:sz w:val="20"/>
          <w:szCs w:val="20"/>
        </w:rPr>
        <w:t xml:space="preserve">dentro de la estructura de la Administración pública se encuentran las entidades descentralizadas por servicios, y dentro de dicha categoría se ubican las empresas sociales del Estado, las cuales, sin perjuicio del control de tutela, tienen personería jurídica, autonomía administrativa y patrimonio propio. Estas entidades, de acuerdo a lo que establece el artículo 83 de la Ley 489 de 1998, son creadas por la Nación o por las entidades territoriales para la prestación en forma directa de servicios de salud. Su régimen jurídico lo conforman las Leyes 100 de 1993 y 344 de 1996, así como también la Ley 489 de 1998, pero esta última únicamente en relación con los asuntos no regulados en las dos leyes mencionadas o en las normas que las reglamentan y complementan o en las que pudieran llegar a hacerlo. </w:t>
      </w:r>
    </w:p>
    <w:p w14:paraId="5315A798" w14:textId="77777777" w:rsidR="00E463F8" w:rsidRPr="00E463F8" w:rsidRDefault="00E463F8" w:rsidP="00E463F8">
      <w:pPr>
        <w:spacing w:before="120" w:line="240" w:lineRule="auto"/>
        <w:jc w:val="both"/>
        <w:rPr>
          <w:rFonts w:ascii="Century Gothic" w:eastAsia="Calibri" w:hAnsi="Century Gothic" w:cs="Arial"/>
          <w:color w:val="000000" w:themeColor="text1"/>
          <w:sz w:val="20"/>
          <w:szCs w:val="20"/>
        </w:rPr>
      </w:pPr>
      <w:r w:rsidRPr="00E463F8">
        <w:rPr>
          <w:rFonts w:ascii="Century Gothic" w:eastAsia="Calibri" w:hAnsi="Century Gothic" w:cs="Arial"/>
          <w:color w:val="000000" w:themeColor="text1"/>
          <w:sz w:val="20"/>
          <w:szCs w:val="20"/>
        </w:rPr>
        <w:t>Considerando la actividad desarrollada, se itera, la prestación de los servicios de salud, el régimen jurídico aplicable a estas empresas difiere del que corresponde a otras entidades descentralizadas funcionalmente o por servicios, como las superintendencias con personería jurídica, los establecimientos públicos o las unidades administrativas especiales, pues la regla general es el derecho privado, salvo lo relacionado con cláusulas exorbitantes, materia en relación con la cual están habilitadas para aplicar las disposiciones del EGCAP.</w:t>
      </w:r>
    </w:p>
    <w:p w14:paraId="00CB4791" w14:textId="77777777" w:rsidR="00E463F8" w:rsidRPr="00E463F8" w:rsidRDefault="00E463F8" w:rsidP="00E463F8">
      <w:pPr>
        <w:spacing w:line="240" w:lineRule="auto"/>
        <w:jc w:val="both"/>
        <w:rPr>
          <w:rFonts w:ascii="Century Gothic" w:eastAsia="Calibri" w:hAnsi="Century Gothic" w:cs="Arial"/>
          <w:b/>
          <w:bCs/>
          <w:color w:val="000000" w:themeColor="text1"/>
          <w:sz w:val="20"/>
          <w:szCs w:val="20"/>
        </w:rPr>
      </w:pPr>
      <w:r w:rsidRPr="00E463F8">
        <w:rPr>
          <w:rFonts w:ascii="Century Gothic" w:eastAsia="Calibri" w:hAnsi="Century Gothic" w:cs="Arial"/>
          <w:b/>
          <w:bCs/>
          <w:color w:val="000000" w:themeColor="text1"/>
          <w:sz w:val="20"/>
          <w:szCs w:val="20"/>
        </w:rPr>
        <w:t>ENTIDADES CON RÉGIMEN ESPECIAL – Manual de contratación – Contenido</w:t>
      </w:r>
    </w:p>
    <w:p w14:paraId="118534E2" w14:textId="77777777" w:rsidR="00E463F8" w:rsidRPr="00E463F8" w:rsidRDefault="00E463F8" w:rsidP="00E463F8">
      <w:pPr>
        <w:spacing w:line="240" w:lineRule="auto"/>
        <w:jc w:val="both"/>
        <w:rPr>
          <w:rStyle w:val="normaltextrun"/>
          <w:rFonts w:ascii="Century Gothic" w:eastAsia="Calibri" w:hAnsi="Century Gothic" w:cs="Arial"/>
          <w:color w:val="000000" w:themeColor="text1"/>
          <w:sz w:val="20"/>
          <w:szCs w:val="20"/>
        </w:rPr>
      </w:pPr>
      <w:r w:rsidRPr="00E463F8">
        <w:rPr>
          <w:rFonts w:ascii="Century Gothic" w:eastAsia="Calibri" w:hAnsi="Century Gothic" w:cs="Arial"/>
          <w:color w:val="000000" w:themeColor="text1"/>
          <w:sz w:val="20"/>
          <w:szCs w:val="20"/>
          <w:lang w:val="es-ES"/>
        </w:rPr>
        <w:t xml:space="preserve">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w:t>
      </w:r>
      <w:r w:rsidRPr="00E463F8">
        <w:rPr>
          <w:rFonts w:ascii="Century Gothic" w:eastAsia="Calibri" w:hAnsi="Century Gothic" w:cs="Arial"/>
          <w:color w:val="000000" w:themeColor="text1"/>
          <w:sz w:val="20"/>
          <w:szCs w:val="20"/>
          <w:lang w:val="es-ES"/>
        </w:rPr>
        <w:lastRenderedPageBreak/>
        <w:t>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w:t>
      </w:r>
    </w:p>
    <w:p w14:paraId="0E654B4B" w14:textId="77777777" w:rsidR="00E463F8" w:rsidRPr="00E463F8" w:rsidRDefault="00E463F8" w:rsidP="00400548">
      <w:pPr>
        <w:spacing w:after="0"/>
        <w:rPr>
          <w:rFonts w:ascii="Century Gothic" w:hAnsi="Century Gothic"/>
        </w:rPr>
      </w:pPr>
    </w:p>
    <w:p w14:paraId="09F48E4F" w14:textId="77777777" w:rsidR="00E463F8" w:rsidRDefault="00E463F8" w:rsidP="00400548">
      <w:pPr>
        <w:spacing w:after="0"/>
        <w:rPr>
          <w:rFonts w:ascii="Century Gothic" w:hAnsi="Century Gothic"/>
        </w:rPr>
      </w:pPr>
    </w:p>
    <w:p w14:paraId="5DF890DC" w14:textId="77777777" w:rsidR="00E463F8" w:rsidRDefault="00E463F8" w:rsidP="00400548">
      <w:pPr>
        <w:spacing w:after="0"/>
        <w:rPr>
          <w:rFonts w:ascii="Century Gothic" w:hAnsi="Century Gothic"/>
        </w:rPr>
      </w:pPr>
    </w:p>
    <w:p w14:paraId="03CC5651" w14:textId="77777777" w:rsidR="00E463F8" w:rsidRDefault="00E463F8" w:rsidP="00400548">
      <w:pPr>
        <w:spacing w:after="0"/>
        <w:rPr>
          <w:rFonts w:ascii="Century Gothic" w:hAnsi="Century Gothic"/>
        </w:rPr>
      </w:pPr>
    </w:p>
    <w:p w14:paraId="222EE761" w14:textId="77777777" w:rsidR="00E463F8" w:rsidRDefault="00E463F8" w:rsidP="00400548">
      <w:pPr>
        <w:spacing w:after="0"/>
        <w:rPr>
          <w:rFonts w:ascii="Century Gothic" w:hAnsi="Century Gothic"/>
        </w:rPr>
      </w:pPr>
    </w:p>
    <w:p w14:paraId="51C32D16" w14:textId="77777777" w:rsidR="00E463F8" w:rsidRDefault="00E463F8" w:rsidP="00400548">
      <w:pPr>
        <w:spacing w:after="0"/>
        <w:rPr>
          <w:rFonts w:ascii="Century Gothic" w:hAnsi="Century Gothic"/>
        </w:rPr>
      </w:pPr>
    </w:p>
    <w:p w14:paraId="36E7D60C" w14:textId="77777777" w:rsidR="00E463F8" w:rsidRDefault="00E463F8" w:rsidP="00400548">
      <w:pPr>
        <w:spacing w:after="0"/>
        <w:rPr>
          <w:rFonts w:ascii="Century Gothic" w:hAnsi="Century Gothic"/>
        </w:rPr>
      </w:pPr>
    </w:p>
    <w:p w14:paraId="08CB2454" w14:textId="77777777" w:rsidR="00E463F8" w:rsidRDefault="00E463F8" w:rsidP="00400548">
      <w:pPr>
        <w:spacing w:after="0"/>
        <w:rPr>
          <w:rFonts w:ascii="Century Gothic" w:hAnsi="Century Gothic"/>
        </w:rPr>
      </w:pPr>
    </w:p>
    <w:p w14:paraId="6F7FBFA3" w14:textId="77777777" w:rsidR="00E463F8" w:rsidRDefault="00E463F8" w:rsidP="00400548">
      <w:pPr>
        <w:spacing w:after="0"/>
        <w:rPr>
          <w:rFonts w:ascii="Century Gothic" w:hAnsi="Century Gothic"/>
        </w:rPr>
      </w:pPr>
    </w:p>
    <w:p w14:paraId="5D766131" w14:textId="77777777" w:rsidR="00E463F8" w:rsidRDefault="00E463F8" w:rsidP="00400548">
      <w:pPr>
        <w:spacing w:after="0"/>
        <w:rPr>
          <w:rFonts w:ascii="Century Gothic" w:hAnsi="Century Gothic"/>
        </w:rPr>
      </w:pPr>
    </w:p>
    <w:p w14:paraId="1A331A04" w14:textId="77777777" w:rsidR="00E463F8" w:rsidRDefault="00E463F8" w:rsidP="00400548">
      <w:pPr>
        <w:spacing w:after="0"/>
        <w:rPr>
          <w:rFonts w:ascii="Century Gothic" w:hAnsi="Century Gothic"/>
        </w:rPr>
      </w:pPr>
    </w:p>
    <w:p w14:paraId="1CCF08EB" w14:textId="77777777" w:rsidR="00E463F8" w:rsidRDefault="00E463F8" w:rsidP="00400548">
      <w:pPr>
        <w:spacing w:after="0"/>
        <w:rPr>
          <w:rFonts w:ascii="Century Gothic" w:hAnsi="Century Gothic"/>
        </w:rPr>
      </w:pPr>
    </w:p>
    <w:p w14:paraId="0802FDCB" w14:textId="77777777" w:rsidR="00E463F8" w:rsidRDefault="00E463F8" w:rsidP="00400548">
      <w:pPr>
        <w:spacing w:after="0"/>
        <w:rPr>
          <w:rFonts w:ascii="Century Gothic" w:hAnsi="Century Gothic"/>
        </w:rPr>
      </w:pPr>
    </w:p>
    <w:p w14:paraId="20F17619" w14:textId="77777777" w:rsidR="00E463F8" w:rsidRDefault="00E463F8" w:rsidP="00400548">
      <w:pPr>
        <w:spacing w:after="0"/>
        <w:rPr>
          <w:rFonts w:ascii="Century Gothic" w:hAnsi="Century Gothic"/>
        </w:rPr>
      </w:pPr>
    </w:p>
    <w:p w14:paraId="10CBE0CF" w14:textId="77777777" w:rsidR="00E463F8" w:rsidRDefault="00E463F8" w:rsidP="00400548">
      <w:pPr>
        <w:spacing w:after="0"/>
        <w:rPr>
          <w:rFonts w:ascii="Century Gothic" w:hAnsi="Century Gothic"/>
        </w:rPr>
      </w:pPr>
    </w:p>
    <w:p w14:paraId="4C60EFCB" w14:textId="77777777" w:rsidR="00E463F8" w:rsidRDefault="00E463F8" w:rsidP="00400548">
      <w:pPr>
        <w:spacing w:after="0"/>
        <w:rPr>
          <w:rFonts w:ascii="Century Gothic" w:hAnsi="Century Gothic"/>
        </w:rPr>
      </w:pPr>
    </w:p>
    <w:p w14:paraId="41F82986" w14:textId="77777777" w:rsidR="00E463F8" w:rsidRDefault="00E463F8" w:rsidP="00400548">
      <w:pPr>
        <w:spacing w:after="0"/>
        <w:rPr>
          <w:rFonts w:ascii="Century Gothic" w:hAnsi="Century Gothic"/>
        </w:rPr>
      </w:pPr>
    </w:p>
    <w:p w14:paraId="71B9704C" w14:textId="77777777" w:rsidR="00E463F8" w:rsidRDefault="00E463F8" w:rsidP="00400548">
      <w:pPr>
        <w:spacing w:after="0"/>
        <w:rPr>
          <w:rFonts w:ascii="Century Gothic" w:hAnsi="Century Gothic"/>
        </w:rPr>
      </w:pPr>
    </w:p>
    <w:p w14:paraId="526AB6AC" w14:textId="77777777" w:rsidR="00E463F8" w:rsidRDefault="00E463F8" w:rsidP="00400548">
      <w:pPr>
        <w:spacing w:after="0"/>
        <w:rPr>
          <w:rFonts w:ascii="Century Gothic" w:hAnsi="Century Gothic"/>
        </w:rPr>
      </w:pPr>
    </w:p>
    <w:p w14:paraId="7E7AEBA1" w14:textId="77777777" w:rsidR="00E463F8" w:rsidRDefault="00E463F8" w:rsidP="00400548">
      <w:pPr>
        <w:spacing w:after="0"/>
        <w:rPr>
          <w:rFonts w:ascii="Century Gothic" w:hAnsi="Century Gothic"/>
        </w:rPr>
      </w:pPr>
    </w:p>
    <w:p w14:paraId="5AED177F" w14:textId="77777777" w:rsidR="00E463F8" w:rsidRDefault="00E463F8" w:rsidP="00400548">
      <w:pPr>
        <w:spacing w:after="0"/>
        <w:rPr>
          <w:rFonts w:ascii="Century Gothic" w:hAnsi="Century Gothic"/>
        </w:rPr>
      </w:pPr>
    </w:p>
    <w:p w14:paraId="4CEC7F57" w14:textId="77777777" w:rsidR="00E463F8" w:rsidRDefault="00E463F8" w:rsidP="00400548">
      <w:pPr>
        <w:spacing w:after="0"/>
        <w:rPr>
          <w:rFonts w:ascii="Century Gothic" w:hAnsi="Century Gothic"/>
        </w:rPr>
      </w:pPr>
    </w:p>
    <w:p w14:paraId="0ABB7FD3" w14:textId="77777777" w:rsidR="00E463F8" w:rsidRDefault="00E463F8" w:rsidP="00400548">
      <w:pPr>
        <w:spacing w:after="0"/>
        <w:rPr>
          <w:rFonts w:ascii="Century Gothic" w:hAnsi="Century Gothic"/>
        </w:rPr>
      </w:pPr>
    </w:p>
    <w:p w14:paraId="28C46B00" w14:textId="77777777" w:rsidR="00E463F8" w:rsidRDefault="00E463F8" w:rsidP="00400548">
      <w:pPr>
        <w:spacing w:after="0"/>
        <w:rPr>
          <w:rFonts w:ascii="Century Gothic" w:hAnsi="Century Gothic"/>
        </w:rPr>
      </w:pPr>
    </w:p>
    <w:p w14:paraId="2CF7F350" w14:textId="77777777" w:rsidR="00E463F8" w:rsidRDefault="00E463F8" w:rsidP="00400548">
      <w:pPr>
        <w:spacing w:after="0"/>
        <w:rPr>
          <w:rFonts w:ascii="Century Gothic" w:hAnsi="Century Gothic"/>
        </w:rPr>
      </w:pPr>
    </w:p>
    <w:p w14:paraId="480ED224" w14:textId="77777777" w:rsidR="00E463F8" w:rsidRDefault="00E463F8" w:rsidP="00400548">
      <w:pPr>
        <w:spacing w:after="0"/>
        <w:rPr>
          <w:rFonts w:ascii="Century Gothic" w:hAnsi="Century Gothic"/>
        </w:rPr>
      </w:pPr>
    </w:p>
    <w:p w14:paraId="577DDEE1" w14:textId="77777777" w:rsidR="00E463F8" w:rsidRDefault="00E463F8" w:rsidP="00400548">
      <w:pPr>
        <w:spacing w:after="0"/>
        <w:rPr>
          <w:rFonts w:ascii="Century Gothic" w:hAnsi="Century Gothic"/>
        </w:rPr>
      </w:pPr>
    </w:p>
    <w:p w14:paraId="2815DA5E" w14:textId="77777777" w:rsidR="00E463F8" w:rsidRDefault="00E463F8" w:rsidP="00400548">
      <w:pPr>
        <w:spacing w:after="0"/>
        <w:rPr>
          <w:rFonts w:ascii="Century Gothic" w:hAnsi="Century Gothic"/>
        </w:rPr>
      </w:pPr>
    </w:p>
    <w:p w14:paraId="30CFA3C7" w14:textId="77777777" w:rsidR="00E463F8" w:rsidRDefault="00E463F8" w:rsidP="00400548">
      <w:pPr>
        <w:spacing w:after="0"/>
        <w:rPr>
          <w:rFonts w:ascii="Century Gothic" w:hAnsi="Century Gothic"/>
        </w:rPr>
      </w:pPr>
    </w:p>
    <w:p w14:paraId="09B4E9D2" w14:textId="77777777" w:rsidR="00E463F8" w:rsidRDefault="00E463F8" w:rsidP="00400548">
      <w:pPr>
        <w:spacing w:after="0"/>
        <w:rPr>
          <w:rFonts w:ascii="Century Gothic" w:hAnsi="Century Gothic"/>
        </w:rPr>
      </w:pPr>
    </w:p>
    <w:p w14:paraId="6533E876" w14:textId="77777777" w:rsidR="00E463F8" w:rsidRDefault="00E463F8" w:rsidP="00400548">
      <w:pPr>
        <w:spacing w:after="0"/>
        <w:rPr>
          <w:rFonts w:ascii="Century Gothic" w:hAnsi="Century Gothic"/>
        </w:rPr>
      </w:pPr>
    </w:p>
    <w:p w14:paraId="44A06B17" w14:textId="06041204" w:rsidR="005A6AA1" w:rsidRDefault="005A6AA1" w:rsidP="00400548">
      <w:pPr>
        <w:spacing w:after="0"/>
        <w:rPr>
          <w:rFonts w:ascii="Century Gothic" w:hAnsi="Century Gothic"/>
        </w:rPr>
      </w:pPr>
      <w:r w:rsidRPr="687B05C8">
        <w:rPr>
          <w:rFonts w:ascii="Century Gothic" w:hAnsi="Century Gothic"/>
        </w:rPr>
        <w:lastRenderedPageBreak/>
        <w:t xml:space="preserve">Bogotá D.C., </w:t>
      </w:r>
      <w:r w:rsidR="00E27D39">
        <w:rPr>
          <w:rFonts w:ascii="Century Gothic" w:hAnsi="Century Gothic"/>
        </w:rPr>
        <w:t>23 de abril del 2024</w:t>
      </w:r>
    </w:p>
    <w:p w14:paraId="6CAF261B" w14:textId="77777777" w:rsidR="00E27D39" w:rsidRDefault="00E27D39" w:rsidP="00400548">
      <w:pPr>
        <w:spacing w:after="0"/>
        <w:rPr>
          <w:rFonts w:ascii="Century Gothic" w:hAnsi="Century Gothic"/>
        </w:rPr>
      </w:pPr>
    </w:p>
    <w:p w14:paraId="726C26F1" w14:textId="120F756A" w:rsidR="00E27D39" w:rsidRDefault="00E27D39" w:rsidP="00472FC9">
      <w:pPr>
        <w:spacing w:after="0"/>
        <w:jc w:val="right"/>
        <w:rPr>
          <w:rFonts w:ascii="Century Gothic" w:hAnsi="Century Gothic"/>
          <w:lang w:val="es-MX"/>
        </w:rPr>
      </w:pPr>
      <w:r w:rsidRPr="00E27D39">
        <w:rPr>
          <w:rFonts w:ascii="Century Gothic" w:hAnsi="Century Gothic"/>
          <w:lang w:val="es-MX"/>
        </w:rPr>
        <w:drawing>
          <wp:inline distT="0" distB="0" distL="0" distR="0" wp14:anchorId="76182870" wp14:editId="7385ECFF">
            <wp:extent cx="3037205" cy="770466"/>
            <wp:effectExtent l="0" t="0" r="0" b="4445"/>
            <wp:docPr id="585380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80806" name=""/>
                    <pic:cNvPicPr/>
                  </pic:nvPicPr>
                  <pic:blipFill>
                    <a:blip r:embed="rId10"/>
                    <a:stretch>
                      <a:fillRect/>
                    </a:stretch>
                  </pic:blipFill>
                  <pic:spPr>
                    <a:xfrm>
                      <a:off x="0" y="0"/>
                      <a:ext cx="3082444" cy="781942"/>
                    </a:xfrm>
                    <a:prstGeom prst="rect">
                      <a:avLst/>
                    </a:prstGeom>
                  </pic:spPr>
                </pic:pic>
              </a:graphicData>
            </a:graphic>
          </wp:inline>
        </w:drawing>
      </w:r>
    </w:p>
    <w:p w14:paraId="7EBFAB6A" w14:textId="77777777" w:rsidR="005A6AA1" w:rsidRDefault="005A6AA1" w:rsidP="00400548">
      <w:pPr>
        <w:spacing w:after="0"/>
        <w:rPr>
          <w:rFonts w:ascii="Century Gothic" w:hAnsi="Century Gothic"/>
          <w:lang w:val="es-MX"/>
        </w:rPr>
      </w:pPr>
    </w:p>
    <w:p w14:paraId="1B624F21" w14:textId="77777777" w:rsidR="00AA1E7C" w:rsidRPr="001D5D8F" w:rsidRDefault="00AA1E7C" w:rsidP="00AA1E7C">
      <w:pPr>
        <w:spacing w:after="0"/>
        <w:rPr>
          <w:rFonts w:ascii="Century Gothic" w:hAnsi="Century Gothic"/>
        </w:rPr>
      </w:pPr>
      <w:r w:rsidRPr="001D5D8F">
        <w:rPr>
          <w:rFonts w:ascii="Century Gothic" w:hAnsi="Century Gothic" w:cs="Arial"/>
          <w:lang w:val="es-MX"/>
        </w:rPr>
        <w:t>Señora:</w:t>
      </w:r>
    </w:p>
    <w:p w14:paraId="25826235" w14:textId="77777777" w:rsidR="00AA1E7C" w:rsidRPr="00E75564" w:rsidRDefault="00AA1E7C" w:rsidP="00AA1E7C">
      <w:pPr>
        <w:spacing w:after="0" w:line="276" w:lineRule="auto"/>
        <w:rPr>
          <w:rFonts w:ascii="Century Gothic" w:hAnsi="Century Gothic" w:cs="Arial"/>
          <w:b/>
          <w:bCs/>
          <w:lang w:val="es-MX"/>
        </w:rPr>
      </w:pPr>
      <w:r w:rsidRPr="00E75564">
        <w:rPr>
          <w:rFonts w:ascii="Century Gothic" w:hAnsi="Century Gothic" w:cs="Arial"/>
          <w:b/>
          <w:bCs/>
          <w:lang w:val="es-MX"/>
        </w:rPr>
        <w:t>Ana Carina Elias Nader</w:t>
      </w:r>
    </w:p>
    <w:p w14:paraId="15FE4E18" w14:textId="77777777" w:rsidR="00AA1E7C" w:rsidRDefault="00000000" w:rsidP="00AA1E7C">
      <w:pPr>
        <w:spacing w:after="0" w:line="276" w:lineRule="auto"/>
        <w:rPr>
          <w:rFonts w:ascii="Century Gothic" w:hAnsi="Century Gothic" w:cs="Arial"/>
          <w:lang w:val="es-MX"/>
        </w:rPr>
      </w:pPr>
      <w:hyperlink r:id="rId11" w:history="1">
        <w:r w:rsidR="00AA1E7C" w:rsidRPr="00B46A42">
          <w:rPr>
            <w:rStyle w:val="Hyperlink"/>
            <w:rFonts w:ascii="Century Gothic" w:hAnsi="Century Gothic" w:cs="Arial"/>
            <w:lang w:val="es-MX"/>
          </w:rPr>
          <w:t>sanrafaeljuridicacamu@gmail.com</w:t>
        </w:r>
      </w:hyperlink>
    </w:p>
    <w:p w14:paraId="5806A318" w14:textId="77777777" w:rsidR="00AA1E7C" w:rsidRPr="00E75564" w:rsidRDefault="00AA1E7C" w:rsidP="00AA1E7C">
      <w:pPr>
        <w:spacing w:after="0" w:line="276" w:lineRule="auto"/>
        <w:rPr>
          <w:rFonts w:ascii="Century Gothic" w:hAnsi="Century Gothic" w:cs="Arial"/>
          <w:lang w:val="es-MX"/>
        </w:rPr>
      </w:pPr>
      <w:r w:rsidRPr="009D20D9">
        <w:rPr>
          <w:rFonts w:ascii="Century Gothic" w:hAnsi="Century Gothic" w:cs="Arial"/>
          <w:lang w:val="es-MX"/>
        </w:rPr>
        <w:t xml:space="preserve">Cordoba, Sahagun </w:t>
      </w:r>
    </w:p>
    <w:p w14:paraId="11ABA84A" w14:textId="77777777" w:rsidR="00AA1E7C" w:rsidRPr="00C9659C" w:rsidRDefault="00AA1E7C" w:rsidP="00AA1E7C">
      <w:pPr>
        <w:spacing w:after="0" w:line="276" w:lineRule="auto"/>
        <w:rPr>
          <w:rFonts w:ascii="Century Gothic" w:hAnsi="Century Gothic" w:cs="Arial"/>
          <w:highlight w:val="cyan"/>
          <w:lang w:val="es-MX"/>
        </w:rPr>
      </w:pPr>
    </w:p>
    <w:p w14:paraId="0163C6D3" w14:textId="77777777" w:rsidR="00AA1E7C" w:rsidRPr="00712612" w:rsidRDefault="00AA1E7C" w:rsidP="00AA1E7C">
      <w:pPr>
        <w:spacing w:after="0" w:line="276" w:lineRule="auto"/>
        <w:ind w:left="2832"/>
        <w:rPr>
          <w:rFonts w:ascii="Century Gothic" w:eastAsia="Calibri" w:hAnsi="Century Gothic" w:cs="Arial"/>
          <w:b/>
          <w:bCs/>
          <w:lang w:val="es-ES"/>
        </w:rPr>
      </w:pPr>
      <w:r w:rsidRPr="00712612">
        <w:rPr>
          <w:rFonts w:ascii="Century Gothic" w:eastAsia="Calibri" w:hAnsi="Century Gothic" w:cs="Arial"/>
          <w:b/>
          <w:lang w:val="es-ES"/>
        </w:rPr>
        <w:t>Concepto C</w:t>
      </w:r>
      <w:r>
        <w:rPr>
          <w:rFonts w:ascii="Century Gothic" w:eastAsia="Calibri" w:hAnsi="Century Gothic" w:cs="Arial"/>
          <w:b/>
          <w:bCs/>
          <w:lang w:val="es-ES"/>
        </w:rPr>
        <w:t>-</w:t>
      </w:r>
      <w:r w:rsidRPr="00712612">
        <w:rPr>
          <w:rFonts w:ascii="Century Gothic" w:eastAsia="Calibri" w:hAnsi="Century Gothic" w:cs="Arial"/>
          <w:b/>
          <w:bCs/>
          <w:lang w:val="es-ES"/>
        </w:rPr>
        <w:t xml:space="preserve">038 </w:t>
      </w:r>
      <w:r w:rsidRPr="00712612">
        <w:rPr>
          <w:rFonts w:ascii="Century Gothic" w:eastAsia="Calibri" w:hAnsi="Century Gothic" w:cs="Arial"/>
          <w:b/>
          <w:lang w:val="es-ES"/>
        </w:rPr>
        <w:t>del 2024</w:t>
      </w:r>
    </w:p>
    <w:p w14:paraId="6BCF3902" w14:textId="77777777" w:rsidR="00AA1E7C" w:rsidRPr="00C9659C" w:rsidRDefault="00AA1E7C" w:rsidP="00AA1E7C">
      <w:pPr>
        <w:spacing w:after="0" w:line="276" w:lineRule="auto"/>
        <w:jc w:val="both"/>
        <w:rPr>
          <w:rFonts w:ascii="Century Gothic" w:eastAsia="Calibri" w:hAnsi="Century Gothic" w:cs="Arial"/>
          <w:highlight w:val="cyan"/>
          <w:lang w:val="es-ES"/>
        </w:rPr>
      </w:pPr>
    </w:p>
    <w:tbl>
      <w:tblPr>
        <w:tblStyle w:val="TableGrid"/>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AA1E7C" w:rsidRPr="00C9659C" w14:paraId="265A4DDC" w14:textId="77777777" w:rsidTr="00AB2F00">
        <w:trPr>
          <w:jc w:val="right"/>
        </w:trPr>
        <w:tc>
          <w:tcPr>
            <w:tcW w:w="1838" w:type="dxa"/>
          </w:tcPr>
          <w:p w14:paraId="07CAEFF3" w14:textId="77777777" w:rsidR="00AA1E7C" w:rsidRPr="007E55D7" w:rsidRDefault="00AA1E7C" w:rsidP="00AB2F00">
            <w:pPr>
              <w:spacing w:line="276" w:lineRule="auto"/>
              <w:jc w:val="center"/>
              <w:rPr>
                <w:rFonts w:ascii="Century Gothic" w:eastAsia="Calibri" w:hAnsi="Century Gothic" w:cs="Arial"/>
                <w:lang w:val="es-ES_tradnl"/>
              </w:rPr>
            </w:pPr>
            <w:r w:rsidRPr="007E55D7">
              <w:rPr>
                <w:rFonts w:ascii="Century Gothic" w:eastAsia="Calibri" w:hAnsi="Century Gothic" w:cs="Arial"/>
                <w:b/>
                <w:lang w:val="es-ES_tradnl"/>
              </w:rPr>
              <w:t>Temas:</w:t>
            </w:r>
          </w:p>
        </w:tc>
        <w:tc>
          <w:tcPr>
            <w:tcW w:w="6237" w:type="dxa"/>
          </w:tcPr>
          <w:p w14:paraId="0F6403A3" w14:textId="77777777" w:rsidR="00AA1E7C" w:rsidRDefault="00AA1E7C" w:rsidP="00AB2F00">
            <w:pPr>
              <w:spacing w:after="120"/>
              <w:contextualSpacing/>
              <w:jc w:val="both"/>
              <w:rPr>
                <w:rFonts w:ascii="Century Gothic" w:eastAsia="Calibri" w:hAnsi="Century Gothic" w:cs="Arial"/>
              </w:rPr>
            </w:pPr>
            <w:r w:rsidRPr="007B7EEA">
              <w:rPr>
                <w:rFonts w:ascii="Century Gothic" w:eastAsia="Calibri" w:hAnsi="Century Gothic" w:cs="Arial"/>
              </w:rPr>
              <w:t xml:space="preserve">ENTIDADES CON RÉGIMEN ESPECIAL – Definición / ENTIDADES CON RÉGIMEN ESPECIAL – Reglas aplicables / EMPRESAS SOCIALES DEL ESTADO – Régimen jurídico – Reglas aplicables </w:t>
            </w:r>
            <w:r>
              <w:rPr>
                <w:rFonts w:ascii="Century Gothic" w:eastAsia="Calibri" w:hAnsi="Century Gothic" w:cs="Arial"/>
              </w:rPr>
              <w:t xml:space="preserve">/ </w:t>
            </w:r>
            <w:r w:rsidRPr="00F53D24">
              <w:rPr>
                <w:rFonts w:ascii="Century Gothic" w:eastAsia="Calibri" w:hAnsi="Century Gothic" w:cs="Arial"/>
                <w:lang w:val="es-ES"/>
              </w:rPr>
              <w:t>ENTIDADES CON RÉGIMEN ESPECIAL – Manual de Contratación – Contenido</w:t>
            </w:r>
          </w:p>
          <w:p w14:paraId="0AEC4D33" w14:textId="77777777" w:rsidR="00AA1E7C" w:rsidRPr="00C9659C" w:rsidRDefault="00AA1E7C" w:rsidP="00AB2F00">
            <w:pPr>
              <w:spacing w:after="120"/>
              <w:contextualSpacing/>
              <w:jc w:val="both"/>
              <w:rPr>
                <w:rFonts w:ascii="Century Gothic" w:eastAsia="Calibri" w:hAnsi="Century Gothic" w:cs="Arial"/>
                <w:bCs/>
                <w:highlight w:val="cyan"/>
                <w:lang w:val="es-MX" w:eastAsia="es-ES_tradnl"/>
              </w:rPr>
            </w:pPr>
          </w:p>
        </w:tc>
      </w:tr>
      <w:tr w:rsidR="00AA1E7C" w:rsidRPr="00A65B02" w14:paraId="0FA5FEA0" w14:textId="77777777" w:rsidTr="00AB2F00">
        <w:trPr>
          <w:jc w:val="right"/>
        </w:trPr>
        <w:tc>
          <w:tcPr>
            <w:tcW w:w="1838" w:type="dxa"/>
          </w:tcPr>
          <w:p w14:paraId="7169AA77" w14:textId="77777777" w:rsidR="00AA1E7C" w:rsidRPr="007E55D7" w:rsidRDefault="00AA1E7C" w:rsidP="00AB2F00">
            <w:pPr>
              <w:spacing w:line="276" w:lineRule="auto"/>
              <w:jc w:val="center"/>
              <w:rPr>
                <w:rFonts w:ascii="Century Gothic" w:eastAsia="Calibri" w:hAnsi="Century Gothic" w:cs="Arial"/>
                <w:lang w:val="es-ES_tradnl"/>
              </w:rPr>
            </w:pPr>
            <w:r w:rsidRPr="007E55D7">
              <w:rPr>
                <w:rFonts w:ascii="Century Gothic" w:eastAsia="Calibri" w:hAnsi="Century Gothic" w:cs="Arial"/>
                <w:b/>
                <w:lang w:val="es-ES_tradnl"/>
              </w:rPr>
              <w:t>Radicado:</w:t>
            </w:r>
          </w:p>
        </w:tc>
        <w:tc>
          <w:tcPr>
            <w:tcW w:w="6237" w:type="dxa"/>
          </w:tcPr>
          <w:p w14:paraId="7DBD843F" w14:textId="77777777" w:rsidR="00AA1E7C" w:rsidRPr="00353A26" w:rsidRDefault="00AA1E7C" w:rsidP="00AB2F00">
            <w:pPr>
              <w:spacing w:after="120"/>
              <w:contextualSpacing/>
              <w:jc w:val="both"/>
              <w:rPr>
                <w:rFonts w:ascii="Century Gothic" w:eastAsia="Calibri" w:hAnsi="Century Gothic" w:cs="Arial"/>
                <w:bCs/>
                <w:lang w:val="es-MX" w:eastAsia="es-ES_tradnl"/>
              </w:rPr>
            </w:pPr>
            <w:r w:rsidRPr="00353A26">
              <w:rPr>
                <w:rFonts w:ascii="Century Gothic" w:eastAsia="Calibri" w:hAnsi="Century Gothic" w:cs="Arial"/>
                <w:lang w:val="es-MX" w:eastAsia="es-ES_tradnl"/>
              </w:rPr>
              <w:t xml:space="preserve">Respuesta a la consulta Nro. </w:t>
            </w:r>
            <w:r w:rsidRPr="00353A26">
              <w:rPr>
                <w:rFonts w:ascii="Century Gothic" w:eastAsia="Calibri" w:hAnsi="Century Gothic" w:cs="Arial"/>
                <w:lang w:eastAsia="es-ES_tradnl"/>
              </w:rPr>
              <w:t>P20240307002608 acumulada con la Nro. P20240314002846</w:t>
            </w:r>
          </w:p>
          <w:p w14:paraId="6A87702D" w14:textId="77777777" w:rsidR="00AA1E7C" w:rsidRPr="00353A26" w:rsidRDefault="00AA1E7C" w:rsidP="00AB2F00">
            <w:pPr>
              <w:spacing w:after="120"/>
              <w:contextualSpacing/>
              <w:jc w:val="both"/>
              <w:rPr>
                <w:rFonts w:ascii="Century Gothic" w:eastAsia="Calibri" w:hAnsi="Century Gothic" w:cs="Arial"/>
                <w:bCs/>
                <w:lang w:val="es-MX" w:eastAsia="es-ES_tradnl"/>
              </w:rPr>
            </w:pPr>
          </w:p>
          <w:p w14:paraId="68E761F6" w14:textId="77777777" w:rsidR="00AA1E7C" w:rsidRPr="00353A26" w:rsidRDefault="00AA1E7C" w:rsidP="00AB2F00">
            <w:pPr>
              <w:spacing w:after="120"/>
              <w:contextualSpacing/>
              <w:jc w:val="both"/>
              <w:rPr>
                <w:rFonts w:ascii="Century Gothic" w:eastAsia="Calibri" w:hAnsi="Century Gothic" w:cs="Arial"/>
                <w:bCs/>
                <w:lang w:val="es-MX" w:eastAsia="es-ES_tradnl"/>
              </w:rPr>
            </w:pPr>
          </w:p>
        </w:tc>
      </w:tr>
    </w:tbl>
    <w:p w14:paraId="6E25F4F2" w14:textId="77777777" w:rsidR="00AA1E7C" w:rsidRPr="00DB5D96" w:rsidRDefault="00AA1E7C" w:rsidP="00AA1E7C">
      <w:pPr>
        <w:spacing w:line="276" w:lineRule="auto"/>
        <w:jc w:val="both"/>
        <w:rPr>
          <w:rFonts w:ascii="Century Gothic" w:eastAsia="Calibri" w:hAnsi="Century Gothic" w:cs="Arial"/>
          <w:lang w:val="es-MX"/>
        </w:rPr>
      </w:pPr>
      <w:r w:rsidRPr="00DB5D96">
        <w:rPr>
          <w:rFonts w:ascii="Century Gothic" w:eastAsia="Calibri" w:hAnsi="Century Gothic" w:cs="Arial"/>
          <w:lang w:val="es-ES_tradnl"/>
        </w:rPr>
        <w:t xml:space="preserve">Estimada </w:t>
      </w:r>
      <w:r>
        <w:rPr>
          <w:rFonts w:ascii="Century Gothic" w:eastAsia="Calibri" w:hAnsi="Century Gothic" w:cs="Arial"/>
          <w:lang w:val="es-ES_tradnl"/>
        </w:rPr>
        <w:t>señora</w:t>
      </w:r>
      <w:r w:rsidRPr="00DB5D96">
        <w:rPr>
          <w:rFonts w:ascii="Century Gothic" w:eastAsia="Calibri" w:hAnsi="Century Gothic" w:cs="Arial"/>
          <w:lang w:val="es-ES_tradnl"/>
        </w:rPr>
        <w:t xml:space="preserve"> </w:t>
      </w:r>
      <w:r w:rsidRPr="00DB5D96">
        <w:rPr>
          <w:rFonts w:ascii="Century Gothic" w:hAnsi="Century Gothic" w:cs="Arial"/>
          <w:lang w:val="es-MX"/>
        </w:rPr>
        <w:t>Elias Nader:</w:t>
      </w:r>
    </w:p>
    <w:p w14:paraId="4132EA4A" w14:textId="77777777" w:rsidR="00AA1E7C" w:rsidRPr="004E6BA4" w:rsidRDefault="00AA1E7C" w:rsidP="00AA1E7C">
      <w:pPr>
        <w:spacing w:after="0" w:line="276" w:lineRule="auto"/>
        <w:jc w:val="both"/>
        <w:rPr>
          <w:rFonts w:ascii="Century Gothic" w:eastAsia="Calibri" w:hAnsi="Century Gothic" w:cs="Arial"/>
          <w:lang w:val="es-ES"/>
        </w:rPr>
      </w:pPr>
      <w:r w:rsidRPr="004E6BA4">
        <w:rPr>
          <w:rFonts w:ascii="Century Gothic" w:eastAsia="Calibri" w:hAnsi="Century Gothic"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05 de marzo del 2024 trasladada por el Departamento Administrativo de la función Pública el 08 de marzo del 2024.  </w:t>
      </w:r>
    </w:p>
    <w:p w14:paraId="5952F4D2" w14:textId="77777777" w:rsidR="00AA1E7C" w:rsidRPr="00DB5D96" w:rsidRDefault="00AA1E7C" w:rsidP="00AA1E7C">
      <w:pPr>
        <w:spacing w:after="0" w:line="276" w:lineRule="auto"/>
        <w:jc w:val="both"/>
        <w:rPr>
          <w:rFonts w:ascii="Century Gothic" w:eastAsia="Calibri" w:hAnsi="Century Gothic" w:cs="Arial"/>
          <w:highlight w:val="cyan"/>
          <w:lang w:val="es-ES"/>
        </w:rPr>
      </w:pPr>
    </w:p>
    <w:p w14:paraId="5E86F142" w14:textId="77777777" w:rsidR="00AA1E7C" w:rsidRPr="00CA20EA" w:rsidRDefault="00AA1E7C" w:rsidP="00AA1E7C">
      <w:pPr>
        <w:pStyle w:val="ListParagraph"/>
        <w:numPr>
          <w:ilvl w:val="0"/>
          <w:numId w:val="6"/>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sidRPr="00CA20EA">
        <w:rPr>
          <w:rFonts w:ascii="Century Gothic" w:eastAsia="Calibri" w:hAnsi="Century Gothic" w:cs="Arial"/>
          <w:b/>
          <w:lang w:val="es-ES_tradnl"/>
        </w:rPr>
        <w:t xml:space="preserve">Problema planteado </w:t>
      </w:r>
    </w:p>
    <w:p w14:paraId="79E24A10" w14:textId="77777777" w:rsidR="00AA1E7C" w:rsidRPr="00CA20EA" w:rsidRDefault="00AA1E7C" w:rsidP="00AA1E7C">
      <w:pPr>
        <w:pStyle w:val="ListParagraph"/>
        <w:tabs>
          <w:tab w:val="left" w:pos="0"/>
          <w:tab w:val="left" w:pos="142"/>
          <w:tab w:val="left" w:pos="284"/>
        </w:tabs>
        <w:spacing w:after="0" w:line="276" w:lineRule="auto"/>
        <w:ind w:left="0"/>
        <w:jc w:val="both"/>
        <w:rPr>
          <w:rFonts w:ascii="Century Gothic" w:eastAsia="Calibri" w:hAnsi="Century Gothic" w:cs="Arial"/>
          <w:b/>
          <w:lang w:val="es-ES_tradnl"/>
        </w:rPr>
      </w:pPr>
    </w:p>
    <w:p w14:paraId="794046E3" w14:textId="77777777" w:rsidR="00AA1E7C" w:rsidRPr="000A17CF" w:rsidRDefault="00AA1E7C" w:rsidP="00AA1E7C">
      <w:pPr>
        <w:spacing w:after="0" w:line="276" w:lineRule="auto"/>
        <w:jc w:val="both"/>
        <w:rPr>
          <w:rFonts w:ascii="Century Gothic" w:hAnsi="Century Gothic" w:cs="Arial"/>
          <w:lang w:val="es-ES_tradnl"/>
        </w:rPr>
      </w:pPr>
      <w:r w:rsidRPr="00CA20EA">
        <w:rPr>
          <w:rFonts w:ascii="Century Gothic" w:hAnsi="Century Gothic" w:cs="Arial"/>
          <w:lang w:val="es-ES_tradnl"/>
        </w:rPr>
        <w:t>En la petición de la referencia se realiza solicitud de consulta sobre las facultades para contratar de las Empresas Sociales del Estado, en tal sentido se elevan las siguientes inquietudes:</w:t>
      </w:r>
      <w:r>
        <w:rPr>
          <w:rFonts w:ascii="Century Gothic" w:hAnsi="Century Gothic" w:cs="Arial"/>
          <w:lang w:val="es-ES_tradnl"/>
        </w:rPr>
        <w:t xml:space="preserve"> </w:t>
      </w:r>
      <w:r w:rsidRPr="001A0A60">
        <w:rPr>
          <w:rFonts w:ascii="Century Gothic" w:hAnsi="Century Gothic" w:cs="Arial"/>
          <w:lang w:val="es-ES_tradnl"/>
        </w:rPr>
        <w:t xml:space="preserve">  </w:t>
      </w:r>
    </w:p>
    <w:p w14:paraId="31EC7511" w14:textId="77777777" w:rsidR="00AA1E7C" w:rsidRPr="00A65B02" w:rsidRDefault="00AA1E7C" w:rsidP="00AA1E7C">
      <w:pPr>
        <w:spacing w:after="0" w:line="240" w:lineRule="auto"/>
        <w:rPr>
          <w:rFonts w:ascii="Century Gothic" w:hAnsi="Century Gothic"/>
        </w:rPr>
      </w:pPr>
    </w:p>
    <w:p w14:paraId="5753D7BA" w14:textId="77777777" w:rsidR="00AA1E7C" w:rsidRDefault="00AA1E7C" w:rsidP="00AA1E7C">
      <w:pPr>
        <w:spacing w:after="0" w:line="240" w:lineRule="auto"/>
        <w:ind w:left="709" w:right="709"/>
        <w:jc w:val="both"/>
        <w:rPr>
          <w:rFonts w:ascii="Century Gothic" w:hAnsi="Century Gothic"/>
          <w:sz w:val="20"/>
          <w:szCs w:val="20"/>
        </w:rPr>
      </w:pPr>
      <w:r w:rsidRPr="00874EAA">
        <w:rPr>
          <w:rFonts w:ascii="Century Gothic" w:hAnsi="Century Gothic"/>
          <w:sz w:val="20"/>
          <w:szCs w:val="20"/>
        </w:rPr>
        <w:t>“[…] 1. ¿</w:t>
      </w:r>
      <w:r>
        <w:rPr>
          <w:rFonts w:ascii="Century Gothic" w:hAnsi="Century Gothic"/>
          <w:sz w:val="20"/>
          <w:szCs w:val="20"/>
        </w:rPr>
        <w:t>Es necesario que una Empresa Social del Estado cuente con “facultades para contratar” otorgadas por la Entidad territorial del Consejo Municipal de Política fiscal (COMFIS).?</w:t>
      </w:r>
    </w:p>
    <w:p w14:paraId="4687F082" w14:textId="77777777" w:rsidR="00AA1E7C" w:rsidRDefault="00AA1E7C" w:rsidP="00AA1E7C">
      <w:pPr>
        <w:spacing w:after="0" w:line="240" w:lineRule="auto"/>
        <w:ind w:left="709" w:right="709"/>
        <w:jc w:val="both"/>
        <w:rPr>
          <w:rFonts w:ascii="Century Gothic" w:hAnsi="Century Gothic"/>
          <w:sz w:val="20"/>
          <w:szCs w:val="20"/>
        </w:rPr>
      </w:pPr>
    </w:p>
    <w:p w14:paraId="68228151" w14:textId="77777777" w:rsidR="00AA1E7C" w:rsidRDefault="00AA1E7C" w:rsidP="00AA1E7C">
      <w:pPr>
        <w:spacing w:after="0" w:line="240" w:lineRule="auto"/>
        <w:ind w:left="709" w:right="709"/>
        <w:jc w:val="both"/>
        <w:rPr>
          <w:rFonts w:ascii="Century Gothic" w:hAnsi="Century Gothic"/>
          <w:sz w:val="20"/>
          <w:szCs w:val="20"/>
        </w:rPr>
      </w:pPr>
      <w:r>
        <w:rPr>
          <w:rFonts w:ascii="Century Gothic" w:hAnsi="Century Gothic"/>
          <w:sz w:val="20"/>
          <w:szCs w:val="20"/>
        </w:rPr>
        <w:t>1.2 ¿Puede una Empresa Social del Estado suscribir contratos sin contar con la aprobación de facultades por parte del Consejo Municipal de Política Fiscal para estos efectos?</w:t>
      </w:r>
      <w:r w:rsidRPr="00874EAA">
        <w:rPr>
          <w:rFonts w:ascii="Century Gothic" w:hAnsi="Century Gothic"/>
          <w:sz w:val="20"/>
          <w:szCs w:val="20"/>
        </w:rPr>
        <w:t xml:space="preserve"> </w:t>
      </w:r>
    </w:p>
    <w:p w14:paraId="0EC7F551" w14:textId="77777777" w:rsidR="00AA1E7C" w:rsidRDefault="00AA1E7C" w:rsidP="00AA1E7C">
      <w:pPr>
        <w:spacing w:after="0" w:line="240" w:lineRule="auto"/>
        <w:ind w:left="709" w:right="709"/>
        <w:jc w:val="both"/>
        <w:rPr>
          <w:rFonts w:ascii="Century Gothic" w:hAnsi="Century Gothic"/>
          <w:sz w:val="20"/>
          <w:szCs w:val="20"/>
        </w:rPr>
      </w:pPr>
    </w:p>
    <w:p w14:paraId="281AE5B1" w14:textId="77777777" w:rsidR="00AA1E7C" w:rsidRDefault="00AA1E7C" w:rsidP="00AA1E7C">
      <w:pPr>
        <w:spacing w:after="0" w:line="240" w:lineRule="auto"/>
        <w:ind w:left="709" w:right="709"/>
        <w:jc w:val="both"/>
        <w:rPr>
          <w:rFonts w:ascii="Century Gothic" w:hAnsi="Century Gothic"/>
          <w:sz w:val="20"/>
          <w:szCs w:val="20"/>
        </w:rPr>
      </w:pPr>
      <w:r>
        <w:rPr>
          <w:rFonts w:ascii="Century Gothic" w:hAnsi="Century Gothic"/>
          <w:sz w:val="20"/>
          <w:szCs w:val="20"/>
        </w:rPr>
        <w:t xml:space="preserve">1.3 De existir norma que reglamente estas potestades. ¿Cuál es el sustento normativo de las “facultades para contratar” de los Gerentes de las Empresas Sociales del Estado del orden municipal. </w:t>
      </w:r>
    </w:p>
    <w:p w14:paraId="2AEA72CC" w14:textId="77777777" w:rsidR="00AA1E7C" w:rsidRDefault="00AA1E7C" w:rsidP="00AA1E7C">
      <w:pPr>
        <w:spacing w:after="0" w:line="240" w:lineRule="auto"/>
        <w:ind w:left="709" w:right="709"/>
        <w:jc w:val="both"/>
        <w:rPr>
          <w:rFonts w:ascii="Century Gothic" w:hAnsi="Century Gothic"/>
          <w:sz w:val="20"/>
          <w:szCs w:val="20"/>
        </w:rPr>
      </w:pPr>
    </w:p>
    <w:p w14:paraId="7F42B820" w14:textId="77777777" w:rsidR="00AA1E7C" w:rsidRDefault="00AA1E7C" w:rsidP="00AA1E7C">
      <w:pPr>
        <w:spacing w:after="0" w:line="240" w:lineRule="auto"/>
        <w:ind w:left="709" w:right="709"/>
        <w:jc w:val="both"/>
        <w:rPr>
          <w:rFonts w:ascii="Century Gothic" w:hAnsi="Century Gothic"/>
          <w:sz w:val="20"/>
          <w:szCs w:val="20"/>
        </w:rPr>
      </w:pPr>
      <w:r>
        <w:rPr>
          <w:rFonts w:ascii="Century Gothic" w:hAnsi="Century Gothic"/>
          <w:sz w:val="20"/>
          <w:szCs w:val="20"/>
        </w:rPr>
        <w:t>2.1. ¿Es procedente que una Entidad territorial (Municipio) a través del Consejo Municipal de Política Fiscal establezca límites a la contratación o ejecución del presupuesto de una Empresa Social del Estado, tanto su tiempo como en porcentaje.</w:t>
      </w:r>
    </w:p>
    <w:p w14:paraId="3D9E906C" w14:textId="77777777" w:rsidR="00AA1E7C" w:rsidRDefault="00AA1E7C" w:rsidP="00AA1E7C">
      <w:pPr>
        <w:spacing w:after="0" w:line="240" w:lineRule="auto"/>
        <w:ind w:left="709" w:right="709"/>
        <w:jc w:val="both"/>
        <w:rPr>
          <w:rFonts w:ascii="Century Gothic" w:hAnsi="Century Gothic"/>
          <w:sz w:val="20"/>
          <w:szCs w:val="20"/>
        </w:rPr>
      </w:pPr>
    </w:p>
    <w:p w14:paraId="07174F30" w14:textId="77777777" w:rsidR="00AA1E7C" w:rsidRPr="00874EAA" w:rsidRDefault="00AA1E7C" w:rsidP="00AA1E7C">
      <w:pPr>
        <w:spacing w:after="0" w:line="240" w:lineRule="auto"/>
        <w:ind w:left="709" w:right="709"/>
        <w:jc w:val="both"/>
        <w:rPr>
          <w:rFonts w:ascii="Century Gothic" w:hAnsi="Century Gothic"/>
          <w:sz w:val="20"/>
          <w:szCs w:val="20"/>
        </w:rPr>
      </w:pPr>
      <w:r>
        <w:rPr>
          <w:rFonts w:ascii="Century Gothic" w:hAnsi="Century Gothic"/>
          <w:sz w:val="20"/>
          <w:szCs w:val="20"/>
        </w:rPr>
        <w:t xml:space="preserve">2.2. De ser positiva la respuesta a la primera consulta ¿Cuál es el sustento normativo que soporta esta potestad del COMFIS? </w:t>
      </w:r>
      <w:r w:rsidRPr="00874EAA">
        <w:rPr>
          <w:rFonts w:ascii="Century Gothic" w:hAnsi="Century Gothic"/>
          <w:sz w:val="20"/>
          <w:szCs w:val="20"/>
        </w:rPr>
        <w:t>[…]”</w:t>
      </w:r>
      <w:r w:rsidRPr="001A0A60">
        <w:rPr>
          <w:rFonts w:ascii="Century Gothic" w:hAnsi="Century Gothic"/>
          <w:sz w:val="20"/>
          <w:szCs w:val="20"/>
        </w:rPr>
        <w:t>.</w:t>
      </w:r>
    </w:p>
    <w:p w14:paraId="244590A6" w14:textId="77777777" w:rsidR="00AA1E7C" w:rsidRPr="00A65B02" w:rsidRDefault="00AA1E7C" w:rsidP="00AA1E7C">
      <w:pPr>
        <w:spacing w:after="0" w:line="240" w:lineRule="auto"/>
        <w:ind w:left="709" w:right="709"/>
        <w:jc w:val="both"/>
        <w:rPr>
          <w:rFonts w:ascii="Century Gothic" w:hAnsi="Century Gothic"/>
        </w:rPr>
      </w:pPr>
    </w:p>
    <w:p w14:paraId="1BCAEA3A" w14:textId="77777777" w:rsidR="00AA1E7C" w:rsidRPr="00A65B02" w:rsidRDefault="00AA1E7C" w:rsidP="00AA1E7C">
      <w:pPr>
        <w:pStyle w:val="ListParagraph"/>
        <w:numPr>
          <w:ilvl w:val="0"/>
          <w:numId w:val="6"/>
        </w:numPr>
        <w:tabs>
          <w:tab w:val="left" w:pos="0"/>
          <w:tab w:val="left" w:pos="284"/>
        </w:tabs>
        <w:spacing w:after="0" w:line="276" w:lineRule="auto"/>
        <w:ind w:left="360"/>
        <w:jc w:val="both"/>
        <w:rPr>
          <w:rFonts w:ascii="Century Gothic" w:eastAsia="Calibri" w:hAnsi="Century Gothic" w:cs="Arial"/>
          <w:b/>
          <w:lang w:val="es-ES_tradnl"/>
        </w:rPr>
      </w:pPr>
      <w:r w:rsidRPr="00A65B02">
        <w:rPr>
          <w:rFonts w:ascii="Century Gothic" w:eastAsia="Calibri" w:hAnsi="Century Gothic" w:cs="Arial"/>
          <w:b/>
          <w:lang w:val="es-ES_tradnl"/>
        </w:rPr>
        <w:t>Consideraciones</w:t>
      </w:r>
    </w:p>
    <w:p w14:paraId="52887635" w14:textId="77777777" w:rsidR="00AA1E7C" w:rsidRPr="00A65B02" w:rsidRDefault="00AA1E7C" w:rsidP="00AA1E7C">
      <w:pPr>
        <w:pStyle w:val="ListParagraph"/>
        <w:tabs>
          <w:tab w:val="left" w:pos="0"/>
          <w:tab w:val="left" w:pos="284"/>
        </w:tabs>
        <w:spacing w:after="0" w:line="240" w:lineRule="auto"/>
        <w:ind w:left="360"/>
        <w:jc w:val="both"/>
        <w:rPr>
          <w:rFonts w:ascii="Century Gothic" w:eastAsia="Calibri" w:hAnsi="Century Gothic" w:cs="Arial"/>
          <w:b/>
          <w:lang w:val="es-ES_tradnl"/>
        </w:rPr>
      </w:pPr>
    </w:p>
    <w:p w14:paraId="582B9F80" w14:textId="77777777" w:rsidR="00AA1E7C" w:rsidRPr="00A65B02" w:rsidRDefault="00AA1E7C" w:rsidP="00AA1E7C">
      <w:pPr>
        <w:spacing w:after="120" w:line="276" w:lineRule="auto"/>
        <w:jc w:val="both"/>
        <w:rPr>
          <w:rFonts w:ascii="Century Gothic" w:hAnsi="Century Gothic" w:cs="Arial"/>
          <w:lang w:val="es-ES"/>
        </w:rPr>
      </w:pPr>
      <w:r w:rsidRPr="00A65B02">
        <w:rPr>
          <w:rFonts w:ascii="Century Gothic"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A65B02">
        <w:rPr>
          <w:rFonts w:ascii="Century Gothic" w:hAnsi="Century Gothic" w:cs="Arial"/>
        </w:rPr>
        <w:t xml:space="preserve">. </w:t>
      </w:r>
      <w:r w:rsidRPr="00A65B02">
        <w:rPr>
          <w:rFonts w:ascii="Century Gothic" w:hAnsi="Century Gothic" w:cs="Arial"/>
          <w:lang w:val="es-ES"/>
        </w:rPr>
        <w:t xml:space="preserve">Es necesario tener en cuenta que </w:t>
      </w:r>
      <w:bookmarkStart w:id="2" w:name="_Hlk61026958"/>
      <w:r w:rsidRPr="00A65B02">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65B02">
        <w:rPr>
          <w:rFonts w:ascii="Century Gothic" w:hAnsi="Century Gothic" w:cs="Arial"/>
        </w:rPr>
        <w:t xml:space="preserve"> de todos los partícipes de la contratación estatal.</w:t>
      </w:r>
      <w:r w:rsidRPr="00A65B02">
        <w:rPr>
          <w:rFonts w:ascii="Century Gothic" w:hAnsi="Century Gothic" w:cs="Arial"/>
          <w:lang w:val="es-ES"/>
        </w:rPr>
        <w:t xml:space="preserve"> </w:t>
      </w:r>
      <w:bookmarkEnd w:id="0"/>
      <w:bookmarkEnd w:id="1"/>
      <w:bookmarkEnd w:id="2"/>
    </w:p>
    <w:p w14:paraId="1C92DFF2" w14:textId="77777777" w:rsidR="00AA1E7C" w:rsidRDefault="00AA1E7C" w:rsidP="00AA1E7C">
      <w:pPr>
        <w:spacing w:after="120" w:line="276" w:lineRule="auto"/>
        <w:ind w:firstLine="708"/>
        <w:jc w:val="both"/>
        <w:rPr>
          <w:rFonts w:ascii="Century Gothic" w:hAnsi="Century Gothic" w:cs="Arial"/>
          <w:lang w:val="es-ES"/>
        </w:rPr>
      </w:pPr>
      <w:r w:rsidRPr="00A65B02">
        <w:rPr>
          <w:rFonts w:ascii="Century Gothic" w:eastAsia="Calibri" w:hAnsi="Century Gothic" w:cs="Arial"/>
          <w:lang w:val="es-ES"/>
        </w:rPr>
        <w:t xml:space="preserve">La competencia de esta Entidad se fija con límites claros, con el objeto de evitar que la Agencia actúe como una instancia de validación de las actuaciones de las entidades sujetas a la Ley 80 de 1993 o de los demás participantes de la </w:t>
      </w:r>
      <w:r w:rsidRPr="00A65B02">
        <w:rPr>
          <w:rFonts w:ascii="Century Gothic" w:eastAsia="Calibri" w:hAnsi="Century Gothic" w:cs="Arial"/>
          <w:lang w:val="es-ES"/>
        </w:rPr>
        <w:lastRenderedPageBreak/>
        <w:t>contratación pública</w:t>
      </w:r>
      <w:r w:rsidRPr="00A65B02">
        <w:rPr>
          <w:rFonts w:ascii="Century Gothic" w:eastAsia="Calibri" w:hAnsi="Century Gothic" w:cs="Arial"/>
          <w:vertAlign w:val="superscript"/>
          <w:lang w:val="es-ES"/>
        </w:rPr>
        <w:footnoteReference w:id="1"/>
      </w:r>
      <w:r w:rsidRPr="00A65B02">
        <w:rPr>
          <w:rFonts w:ascii="Century Gothic" w:eastAsia="Calibri" w:hAnsi="Century Gothic"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49A616B6" w14:textId="77777777" w:rsidR="00AA1E7C" w:rsidRPr="00F7050F" w:rsidRDefault="00AA1E7C" w:rsidP="00AA1E7C">
      <w:pPr>
        <w:spacing w:after="120" w:line="276" w:lineRule="auto"/>
        <w:ind w:firstLine="708"/>
        <w:jc w:val="both"/>
        <w:rPr>
          <w:rFonts w:ascii="Century Gothic" w:hAnsi="Century Gothic" w:cs="Arial"/>
          <w:lang w:val="es-ES"/>
        </w:rPr>
      </w:pPr>
      <w:r w:rsidRPr="00F7050F">
        <w:rPr>
          <w:rFonts w:ascii="Century Gothic" w:eastAsia="Calibri" w:hAnsi="Century Gothic" w:cs="Arial"/>
          <w:color w:val="000000"/>
          <w:lang w:val="es-MX"/>
        </w:rPr>
        <w:t xml:space="preserve">Sin perjuicio de lo anterior, </w:t>
      </w:r>
      <w:r w:rsidRPr="00F7050F">
        <w:rPr>
          <w:rFonts w:ascii="Century Gothic" w:eastAsia="Calibri" w:hAnsi="Century Gothic" w:cs="Arial"/>
          <w:color w:val="000000"/>
          <w:lang w:val="es-ES"/>
        </w:rPr>
        <w:t xml:space="preserve">la Subdirección de Gestión Contractual –dentro de los límites de sus atribuciones, esto es, </w:t>
      </w:r>
      <w:bookmarkStart w:id="3" w:name="_Hlk61025408"/>
      <w:r w:rsidRPr="00F7050F">
        <w:rPr>
          <w:rFonts w:ascii="Century Gothic" w:eastAsia="Calibri" w:hAnsi="Century Gothic" w:cs="Arial"/>
          <w:color w:val="000000"/>
          <w:lang w:val="es-ES"/>
        </w:rPr>
        <w:t>haciendo abstracción del caso particular expuesto por el peticionari</w:t>
      </w:r>
      <w:bookmarkEnd w:id="3"/>
      <w:r w:rsidRPr="00F7050F">
        <w:rPr>
          <w:rFonts w:ascii="Century Gothic" w:eastAsia="Calibri" w:hAnsi="Century Gothic" w:cs="Arial"/>
          <w:color w:val="000000"/>
          <w:lang w:val="es-ES"/>
        </w:rPr>
        <w:t>o– resolverá la consulta conforme a las normas generales en materia de contratación estatal</w:t>
      </w:r>
      <w:r w:rsidRPr="00F7050F">
        <w:rPr>
          <w:rFonts w:ascii="Century Gothic" w:eastAsia="Calibri" w:hAnsi="Century Gothic" w:cs="Arial"/>
          <w:lang w:val="es-ES_tradnl" w:eastAsia="es-MX"/>
        </w:rPr>
        <w:t xml:space="preserve">. Con este objetivo se analizarán los siguientes temas: </w:t>
      </w:r>
      <w:r w:rsidRPr="00F7050F">
        <w:rPr>
          <w:rFonts w:ascii="Century Gothic" w:hAnsi="Century Gothic"/>
        </w:rPr>
        <w:t xml:space="preserve">i) </w:t>
      </w:r>
      <w:r w:rsidRPr="00F7050F">
        <w:rPr>
          <w:rFonts w:ascii="Century Gothic" w:hAnsi="Century Gothic"/>
          <w:lang w:val="es-ES_tradnl"/>
        </w:rPr>
        <w:t>Regímenes especiales en la contratación estatal. Excepciones al Estatuto General de Contratación de la Administración Pública: derecho privado matizado por las reglas y principios del derecho administrativo</w:t>
      </w:r>
      <w:r w:rsidRPr="00F7050F">
        <w:rPr>
          <w:rFonts w:ascii="Century Gothic" w:hAnsi="Century Gothic"/>
          <w:lang w:val="es-ES"/>
        </w:rPr>
        <w:t xml:space="preserve">; </w:t>
      </w:r>
      <w:proofErr w:type="spellStart"/>
      <w:r w:rsidRPr="00F7050F">
        <w:rPr>
          <w:rFonts w:ascii="Century Gothic" w:hAnsi="Century Gothic"/>
          <w:lang w:val="es-ES"/>
        </w:rPr>
        <w:t>ii</w:t>
      </w:r>
      <w:proofErr w:type="spellEnd"/>
      <w:r w:rsidRPr="00F7050F">
        <w:rPr>
          <w:rFonts w:ascii="Century Gothic" w:hAnsi="Century Gothic"/>
          <w:lang w:val="es-ES"/>
        </w:rPr>
        <w:t>)</w:t>
      </w:r>
      <w:r w:rsidRPr="00F7050F">
        <w:rPr>
          <w:rFonts w:ascii="Century Gothic" w:hAnsi="Century Gothic"/>
        </w:rPr>
        <w:t xml:space="preserve"> </w:t>
      </w:r>
      <w:r w:rsidRPr="00F7050F">
        <w:rPr>
          <w:rFonts w:ascii="Century Gothic" w:hAnsi="Century Gothic"/>
          <w:lang w:val="es-ES_tradnl"/>
        </w:rPr>
        <w:t xml:space="preserve">Régimen contractual de las Empresas Sociales del Estado – ESE; y </w:t>
      </w:r>
      <w:proofErr w:type="spellStart"/>
      <w:r w:rsidRPr="00F7050F">
        <w:rPr>
          <w:rFonts w:ascii="Century Gothic" w:hAnsi="Century Gothic"/>
          <w:lang w:val="es-ES_tradnl"/>
        </w:rPr>
        <w:t>iii</w:t>
      </w:r>
      <w:proofErr w:type="spellEnd"/>
      <w:r w:rsidRPr="00F7050F">
        <w:rPr>
          <w:rFonts w:ascii="Century Gothic" w:hAnsi="Century Gothic"/>
          <w:lang w:val="es-ES_tradnl"/>
        </w:rPr>
        <w:t xml:space="preserve">) </w:t>
      </w:r>
      <w:r w:rsidRPr="00F7050F">
        <w:rPr>
          <w:rFonts w:ascii="Century Gothic" w:hAnsi="Century Gothic"/>
          <w:lang w:val="es-ES"/>
        </w:rPr>
        <w:t>Libertad de configuración de los manuales internos de contratación</w:t>
      </w:r>
      <w:r>
        <w:rPr>
          <w:rFonts w:ascii="Century Gothic" w:hAnsi="Century Gothic" w:cs="Arial"/>
          <w:lang w:val="es-ES"/>
        </w:rPr>
        <w:t>.</w:t>
      </w:r>
    </w:p>
    <w:p w14:paraId="03C22F1E" w14:textId="77777777" w:rsidR="00AA1E7C" w:rsidRDefault="00AA1E7C" w:rsidP="00AA1E7C">
      <w:pPr>
        <w:spacing w:line="276" w:lineRule="auto"/>
        <w:ind w:firstLine="708"/>
        <w:jc w:val="both"/>
        <w:rPr>
          <w:rFonts w:ascii="Century Gothic" w:eastAsia="Calibri" w:hAnsi="Century Gothic" w:cs="Arial"/>
          <w:lang w:val="es-ES_tradnl" w:eastAsia="es-ES_tradnl"/>
        </w:rPr>
      </w:pPr>
      <w:r w:rsidRPr="00A400B7">
        <w:rPr>
          <w:rFonts w:ascii="Century Gothic" w:eastAsia="Calibri" w:hAnsi="Century Gothic" w:cs="Arial"/>
        </w:rPr>
        <w:t>La Agencia Nacional de Contratación Pública – Colombia Compra Eficiente –en adelante la ANCP-CCE–</w:t>
      </w:r>
      <w:r w:rsidRPr="00A400B7">
        <w:rPr>
          <w:rFonts w:ascii="Century Gothic" w:eastAsia="Calibri" w:hAnsi="Century Gothic" w:cs="Arial"/>
          <w:lang w:val="es-MX" w:eastAsia="es-ES_tradnl"/>
        </w:rPr>
        <w:t xml:space="preserve">, </w:t>
      </w:r>
      <w:r w:rsidRPr="00A400B7">
        <w:rPr>
          <w:rFonts w:ascii="Century Gothic" w:eastAsia="Calibri" w:hAnsi="Century Gothic" w:cs="Arial"/>
          <w:lang w:val="es-MX"/>
        </w:rPr>
        <w:t xml:space="preserve">en el ejercicio de su competencia consultiva, ha estudiado </w:t>
      </w:r>
      <w:r w:rsidRPr="00A400B7">
        <w:rPr>
          <w:rFonts w:ascii="Century Gothic" w:eastAsia="Calibri" w:hAnsi="Century Gothic" w:cs="Arial"/>
          <w:lang w:val="es-ES"/>
        </w:rPr>
        <w:t>regímenes especiales en la contratación estatal</w:t>
      </w:r>
      <w:r w:rsidRPr="00A400B7" w:rsidDel="007849D3">
        <w:rPr>
          <w:rFonts w:ascii="Century Gothic" w:eastAsia="Calibri" w:hAnsi="Century Gothic" w:cs="Arial"/>
          <w:lang w:val="es-MX"/>
        </w:rPr>
        <w:t xml:space="preserve"> </w:t>
      </w:r>
      <w:r w:rsidRPr="00A400B7">
        <w:rPr>
          <w:rFonts w:ascii="Century Gothic" w:eastAsia="Calibri" w:hAnsi="Century Gothic" w:cs="Arial"/>
          <w:lang w:val="es-MX"/>
        </w:rPr>
        <w:t xml:space="preserve">en los conceptos con radicados 2201913000007228 de 30 de septiembre de 2019, 2201913000007955 24 de octubre de 2019, 2201913000009314 17 de diciembre de 2020, 2201913000009591 24 de diciembre de 2019, 2201913000009469 20 de diciembre de 2019, CU-003 del </w:t>
      </w:r>
      <w:r w:rsidRPr="00A400B7">
        <w:rPr>
          <w:rFonts w:ascii="Century Gothic" w:eastAsia="Calibri" w:hAnsi="Century Gothic" w:cs="Arial"/>
          <w:lang w:val="es-MX"/>
        </w:rPr>
        <w:lastRenderedPageBreak/>
        <w:t xml:space="preserve">15 de enero de 2020, C-079 de 5 de febrero de 2020, </w:t>
      </w:r>
      <w:r w:rsidRPr="00A400B7">
        <w:rPr>
          <w:rFonts w:ascii="Century Gothic" w:eastAsia="Calibri" w:hAnsi="Century Gothic" w:cs="Arial"/>
          <w:lang w:eastAsia="es-ES_tradnl"/>
        </w:rPr>
        <w:t xml:space="preserve">C-027 del 13 de febrero de 2020, C-179 del 16 de marzo de 2020, </w:t>
      </w:r>
      <w:r w:rsidRPr="00A400B7">
        <w:rPr>
          <w:rFonts w:ascii="Century Gothic" w:eastAsia="Calibri" w:hAnsi="Century Gothic" w:cs="Arial"/>
          <w:lang w:val="es-MX"/>
        </w:rPr>
        <w:t xml:space="preserve">C-168 de 31 de marzo de 2020, </w:t>
      </w:r>
      <w:r w:rsidRPr="00A400B7">
        <w:rPr>
          <w:rFonts w:ascii="Century Gothic" w:eastAsia="Calibri" w:hAnsi="Century Gothic" w:cs="Arial"/>
          <w:lang w:eastAsia="es-ES_tradnl"/>
        </w:rPr>
        <w:t xml:space="preserve">C-362 del 03 de julio de 2020, </w:t>
      </w:r>
      <w:r w:rsidRPr="00A400B7">
        <w:rPr>
          <w:rFonts w:ascii="Century Gothic" w:eastAsia="Calibri" w:hAnsi="Century Gothic" w:cs="Arial"/>
          <w:lang w:val="es-MX"/>
        </w:rPr>
        <w:t>C-658 de 2020, C-741 del 29 de noviembre del 2022, C-343 del 26 de octubre del 2023</w:t>
      </w:r>
      <w:r w:rsidRPr="00A400B7">
        <w:rPr>
          <w:rStyle w:val="FootnoteReference"/>
          <w:rFonts w:ascii="Century Gothic" w:eastAsia="Calibri" w:hAnsi="Century Gothic" w:cs="Arial"/>
          <w:bCs/>
          <w:lang w:val="es-MX"/>
        </w:rPr>
        <w:footnoteReference w:id="2"/>
      </w:r>
      <w:r w:rsidRPr="00A400B7">
        <w:rPr>
          <w:rFonts w:ascii="Century Gothic" w:eastAsia="Calibri" w:hAnsi="Century Gothic" w:cs="Arial"/>
          <w:bCs/>
          <w:lang w:val="es-MX"/>
        </w:rPr>
        <w:t>.</w:t>
      </w:r>
      <w:r w:rsidRPr="00A400B7">
        <w:rPr>
          <w:rFonts w:ascii="Century Gothic" w:eastAsia="Calibri" w:hAnsi="Century Gothic" w:cs="Arial"/>
          <w:lang w:val="es-MX" w:eastAsia="es-ES_tradnl"/>
        </w:rPr>
        <w:t xml:space="preserve"> </w:t>
      </w:r>
      <w:r w:rsidRPr="00A400B7">
        <w:rPr>
          <w:rFonts w:ascii="Century Gothic" w:eastAsia="Calibri" w:hAnsi="Century Gothic" w:cs="Arial"/>
          <w:lang w:val="es-ES_tradnl" w:eastAsia="es-ES_tradnl"/>
        </w:rPr>
        <w:t>Algunas de las consideraciones de estos conceptos se reiteran y se complementan en lo pertinente para dar respuesta a su consulta.</w:t>
      </w:r>
    </w:p>
    <w:p w14:paraId="4B96540F" w14:textId="77777777" w:rsidR="00AA1E7C" w:rsidRPr="00C264AA" w:rsidRDefault="00AA1E7C" w:rsidP="00AA1E7C">
      <w:pPr>
        <w:spacing w:line="276" w:lineRule="auto"/>
        <w:jc w:val="both"/>
        <w:rPr>
          <w:rFonts w:ascii="Century Gothic" w:hAnsi="Century Gothic"/>
          <w:b/>
          <w:bCs/>
        </w:rPr>
      </w:pPr>
      <w:r>
        <w:rPr>
          <w:rFonts w:ascii="Century Gothic" w:hAnsi="Century Gothic"/>
          <w:b/>
          <w:bCs/>
        </w:rPr>
        <w:t xml:space="preserve">2.1. </w:t>
      </w:r>
      <w:r w:rsidRPr="00650AE9">
        <w:rPr>
          <w:rFonts w:ascii="Century Gothic" w:hAnsi="Century Gothic"/>
          <w:b/>
          <w:bCs/>
          <w:lang w:val="es-ES_tradnl"/>
        </w:rPr>
        <w:t>Regímenes especiales en la contratación estatal. Excepciones al Estatuto General de Contratación de la Administración Pública: derecho privado matizado por las reglas y principios del derecho administrativo</w:t>
      </w:r>
    </w:p>
    <w:p w14:paraId="6123AC33" w14:textId="77777777" w:rsidR="00AA1E7C" w:rsidRPr="00133461" w:rsidRDefault="00AA1E7C" w:rsidP="00AA1E7C">
      <w:pPr>
        <w:tabs>
          <w:tab w:val="left" w:pos="426"/>
        </w:tabs>
        <w:jc w:val="both"/>
        <w:rPr>
          <w:rFonts w:ascii="Century Gothic" w:hAnsi="Century Gothic" w:cs="Arial"/>
          <w:b/>
          <w:color w:val="000000"/>
          <w:lang w:val="es-ES_tradnl"/>
        </w:rPr>
      </w:pPr>
      <w:r w:rsidRPr="00133461">
        <w:rPr>
          <w:rFonts w:ascii="Century Gothic" w:hAnsi="Century Gothic" w:cs="Arial"/>
          <w:color w:val="000000"/>
          <w:lang w:val="es-ES_tradnl"/>
        </w:rPr>
        <w:t xml:space="preserve">Las entidades de régimen especial son aquellas que, por expresa disposición legal y por su naturaleza o situación de competencia, tienen condiciones diferenciales respecto de la normativa aplicable a los temas de contratación pública. Esto quiere decir que no están sometidas al Estatuto General de Contratación de la Administración Pública –en adelante </w:t>
      </w:r>
      <w:bookmarkStart w:id="4" w:name="_Hlk97724318"/>
      <w:r w:rsidRPr="00133461">
        <w:rPr>
          <w:rFonts w:ascii="Century Gothic" w:hAnsi="Century Gothic" w:cs="Arial"/>
          <w:color w:val="000000"/>
          <w:lang w:val="es-ES_tradnl"/>
        </w:rPr>
        <w:t>EGCAP</w:t>
      </w:r>
      <w:bookmarkEnd w:id="4"/>
      <w:r w:rsidRPr="00133461">
        <w:rPr>
          <w:rFonts w:ascii="Century Gothic" w:hAnsi="Century Gothic" w:cs="Arial"/>
          <w:color w:val="000000"/>
          <w:lang w:val="es-ES_tradnl"/>
        </w:rPr>
        <w:t>– y, por ende, sus procedimientos contractuales tienen normativa propia para su desarrollo, esto es, el derecho privado, lo cual está determinado en las normas de creación de las entidades de régimen especial y en sus manuales de contratación.</w:t>
      </w:r>
    </w:p>
    <w:p w14:paraId="3091F7D2" w14:textId="77777777" w:rsidR="00AA1E7C" w:rsidRPr="00133461" w:rsidRDefault="00AA1E7C" w:rsidP="00AA1E7C">
      <w:pPr>
        <w:spacing w:before="120" w:after="120"/>
        <w:jc w:val="both"/>
        <w:rPr>
          <w:rFonts w:ascii="Century Gothic" w:hAnsi="Century Gothic" w:cs="Arial"/>
          <w:color w:val="000000"/>
          <w:lang w:val="es-ES"/>
        </w:rPr>
      </w:pPr>
      <w:r w:rsidRPr="00133461">
        <w:rPr>
          <w:rFonts w:ascii="Century Gothic" w:hAnsi="Century Gothic" w:cs="Arial"/>
          <w:color w:val="000000"/>
          <w:lang w:val="es-ES_tradnl"/>
        </w:rPr>
        <w:tab/>
      </w:r>
      <w:r w:rsidRPr="1D7D8DC2">
        <w:rPr>
          <w:rFonts w:ascii="Century Gothic" w:hAnsi="Century Gothic" w:cs="Arial"/>
          <w:color w:val="000000"/>
          <w:lang w:val="es-ES"/>
        </w:rPr>
        <w:t>Teniendo en cuenta que las entidades de régimen especial están facultadas legalmente para aplicar reglas distintas a las establecidas en la Ley 80 de 1993 y sus normas complementarias, su régimen contractual estará definido en la norma que crea el régimen especial y será desarrollado en el manual de contratación de la respectiva entidad, con el fin de que se puedan identificar las reglas que aplican en la contratación. Esta Agencia expidió la Guía para las Entidades Estatales con régimen especial de contratación, que las define como aquellas que contratan con un régimen distinto a las Leyes 80 de 1993 y 1150 de 2007</w:t>
      </w:r>
      <w:r w:rsidRPr="1D7D8DC2">
        <w:rPr>
          <w:rFonts w:ascii="Century Gothic" w:hAnsi="Century Gothic" w:cs="Arial"/>
          <w:color w:val="000000"/>
          <w:vertAlign w:val="superscript"/>
          <w:lang w:val="es-ES"/>
        </w:rPr>
        <w:footnoteReference w:id="3"/>
      </w:r>
      <w:r w:rsidRPr="1D7D8DC2">
        <w:rPr>
          <w:rFonts w:ascii="Century Gothic" w:hAnsi="Century Gothic" w:cs="Arial"/>
          <w:color w:val="000000"/>
          <w:lang w:val="es-ES"/>
        </w:rPr>
        <w:t>.</w:t>
      </w:r>
    </w:p>
    <w:p w14:paraId="6ADCFE37" w14:textId="77777777" w:rsidR="00AA1E7C" w:rsidRPr="00133461" w:rsidRDefault="00AA1E7C" w:rsidP="00AA1E7C">
      <w:pPr>
        <w:jc w:val="both"/>
        <w:rPr>
          <w:rFonts w:ascii="Century Gothic" w:hAnsi="Century Gothic" w:cs="Arial"/>
          <w:color w:val="000000"/>
          <w:lang w:val="es-ES_tradnl"/>
        </w:rPr>
      </w:pPr>
      <w:r w:rsidRPr="00133461">
        <w:rPr>
          <w:rFonts w:ascii="Century Gothic" w:hAnsi="Century Gothic" w:cs="Arial"/>
          <w:color w:val="000000"/>
          <w:lang w:val="es-ES_tradnl"/>
        </w:rPr>
        <w:tab/>
        <w:t xml:space="preserve">No obstante, las entidades de régimen especial cumplen una finalidad pública y utilizan recursos públicos para lograrlo, por lo que no son ajenas a los principios de la función administrativa y de la gestión fiscal, contenidos en los </w:t>
      </w:r>
      <w:r w:rsidRPr="00133461">
        <w:rPr>
          <w:rFonts w:ascii="Century Gothic" w:hAnsi="Century Gothic" w:cs="Arial"/>
          <w:color w:val="000000"/>
          <w:lang w:val="es-ES_tradnl"/>
        </w:rPr>
        <w:lastRenderedPageBreak/>
        <w:t>artículos 209 y 267 de la Constitución Política, respectivamente, entre otras reglas dispuestas en la normativa de contratación estatal, que son transversales a todas las entidades, sin importar su régimen contractual. Lo anterior es reafirmado por el Consejo de Estado, que destaca las reglas que sigue la contratación de las entidades de régimen especial:</w:t>
      </w:r>
    </w:p>
    <w:p w14:paraId="3B117666" w14:textId="77777777" w:rsidR="00AA1E7C" w:rsidRPr="00386CD0" w:rsidRDefault="00AA1E7C" w:rsidP="00AA1E7C">
      <w:pPr>
        <w:spacing w:line="240" w:lineRule="auto"/>
        <w:ind w:left="709" w:right="709"/>
        <w:jc w:val="both"/>
        <w:rPr>
          <w:rFonts w:ascii="Century Gothic" w:hAnsi="Century Gothic" w:cs="Arial"/>
          <w:color w:val="000000"/>
          <w:sz w:val="20"/>
          <w:szCs w:val="20"/>
          <w:lang w:val="es-ES_tradnl"/>
        </w:rPr>
      </w:pPr>
      <w:r w:rsidRPr="00386CD0">
        <w:rPr>
          <w:rFonts w:ascii="Century Gothic" w:hAnsi="Century Gothic" w:cs="Arial"/>
          <w:color w:val="000000"/>
          <w:sz w:val="20"/>
          <w:szCs w:val="20"/>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27F7E89E" w14:textId="77777777" w:rsidR="00AA1E7C" w:rsidRPr="00386CD0" w:rsidRDefault="00AA1E7C" w:rsidP="00AA1E7C">
      <w:pPr>
        <w:spacing w:line="240" w:lineRule="auto"/>
        <w:ind w:left="709" w:right="709"/>
        <w:jc w:val="both"/>
        <w:rPr>
          <w:rFonts w:ascii="Century Gothic" w:hAnsi="Century Gothic" w:cs="Arial"/>
          <w:color w:val="000000"/>
          <w:sz w:val="20"/>
          <w:szCs w:val="20"/>
          <w:lang w:val="es-ES_tradnl"/>
        </w:rPr>
      </w:pPr>
      <w:r w:rsidRPr="00386CD0">
        <w:rPr>
          <w:rFonts w:ascii="Century Gothic" w:hAnsi="Century Gothic" w:cs="Arial"/>
          <w:color w:val="000000"/>
          <w:sz w:val="20"/>
          <w:szCs w:val="20"/>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6CA3CCC3" w14:textId="77777777" w:rsidR="00AA1E7C" w:rsidRPr="00386CD0" w:rsidRDefault="00AA1E7C" w:rsidP="00AA1E7C">
      <w:pPr>
        <w:spacing w:line="240" w:lineRule="auto"/>
        <w:ind w:left="709" w:right="709"/>
        <w:jc w:val="both"/>
        <w:rPr>
          <w:rFonts w:ascii="Century Gothic" w:hAnsi="Century Gothic" w:cs="Arial"/>
          <w:color w:val="000000"/>
          <w:sz w:val="20"/>
          <w:szCs w:val="20"/>
          <w:lang w:val="es-ES_tradnl"/>
        </w:rPr>
      </w:pPr>
      <w:r w:rsidRPr="00386CD0">
        <w:rPr>
          <w:rFonts w:ascii="Century Gothic" w:hAnsi="Century Gothic" w:cs="Arial"/>
          <w:color w:val="000000"/>
          <w:sz w:val="20"/>
          <w:szCs w:val="20"/>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386CD0">
        <w:rPr>
          <w:rFonts w:ascii="Century Gothic" w:hAnsi="Century Gothic" w:cs="Arial"/>
          <w:color w:val="000000"/>
          <w:sz w:val="20"/>
          <w:szCs w:val="20"/>
          <w:vertAlign w:val="superscript"/>
          <w:lang w:val="es-ES_tradnl"/>
        </w:rPr>
        <w:footnoteReference w:id="4"/>
      </w:r>
    </w:p>
    <w:p w14:paraId="62F34D19" w14:textId="77777777" w:rsidR="00AA1E7C" w:rsidRDefault="00AA1E7C" w:rsidP="00AA1E7C">
      <w:pPr>
        <w:ind w:firstLine="708"/>
        <w:jc w:val="both"/>
        <w:rPr>
          <w:rFonts w:ascii="Century Gothic" w:hAnsi="Century Gothic" w:cs="Arial"/>
          <w:color w:val="000000"/>
          <w:lang w:val="es-ES"/>
        </w:rPr>
      </w:pPr>
      <w:r w:rsidRPr="1D7D8DC2">
        <w:rPr>
          <w:rFonts w:ascii="Century Gothic" w:hAnsi="Century Gothic" w:cs="Arial"/>
          <w:color w:val="000000" w:themeColor="text1"/>
          <w:lang w:val="es-ES"/>
        </w:rPr>
        <w:t xml:space="preserve">Teniendo en cuenta que algunas de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Lo anterior, sin perjuicio de que algunas de estas reglas se establezcan, complementen o </w:t>
      </w:r>
      <w:r w:rsidRPr="1D7D8DC2">
        <w:rPr>
          <w:rFonts w:ascii="Century Gothic" w:hAnsi="Century Gothic" w:cs="Arial"/>
          <w:color w:val="000000" w:themeColor="text1"/>
          <w:lang w:val="es-ES"/>
        </w:rPr>
        <w:lastRenderedPageBreak/>
        <w:t>detallen en los documentos que se expiden en desarrollo de sus procedimientos contractuales.</w:t>
      </w:r>
    </w:p>
    <w:p w14:paraId="2AE1A674" w14:textId="77777777" w:rsidR="00AA1E7C" w:rsidRPr="00133461" w:rsidRDefault="00AA1E7C" w:rsidP="00AA1E7C">
      <w:pPr>
        <w:ind w:firstLine="708"/>
        <w:jc w:val="both"/>
        <w:rPr>
          <w:rFonts w:ascii="Century Gothic" w:hAnsi="Century Gothic" w:cs="Arial"/>
          <w:color w:val="000000"/>
          <w:lang w:val="es-ES"/>
        </w:rPr>
      </w:pPr>
      <w:r w:rsidRPr="1D7D8DC2">
        <w:rPr>
          <w:rFonts w:ascii="Century Gothic" w:hAnsi="Century Gothic" w:cs="Arial"/>
          <w:color w:val="000000" w:themeColor="text1"/>
          <w:lang w:val="es-ES"/>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2DBB78F9" w14:textId="77777777" w:rsidR="00AA1E7C" w:rsidRPr="00133461" w:rsidRDefault="00AA1E7C" w:rsidP="00AA1E7C">
      <w:pPr>
        <w:spacing w:before="120" w:after="120"/>
        <w:ind w:firstLine="709"/>
        <w:jc w:val="both"/>
        <w:rPr>
          <w:rFonts w:ascii="Century Gothic" w:hAnsi="Century Gothic" w:cs="Arial"/>
          <w:color w:val="000000"/>
          <w:lang w:val="es-ES"/>
        </w:rPr>
      </w:pPr>
      <w:r w:rsidRPr="1D7D8DC2">
        <w:rPr>
          <w:rFonts w:ascii="Century Gothic" w:hAnsi="Century Gothic" w:cs="Arial"/>
          <w:color w:val="000000"/>
          <w:lang w:val="es-ES"/>
        </w:rPr>
        <w:t>Además, se debe tener en cuenta que las cláusulas excepcionales, por regla general, no están contempladas en el derecho común. Por su parte, en el EGCAP se prevén unas reglas para su aplicación y limitaciones en relación con algunas tipologías específicas de contratos. En ese sentido, la única forma en que una entidad sujeta a un régimen especial pueda pactar estas cláusulas deriva de si su norma de creación lo establece, como sucede con las empresas sociales del Estado. De modo que, si una Entidad sujeta al régimen especial requiere sancionar o dar por terminado el contrato, por regla general, debe acudir al juez competente</w:t>
      </w:r>
      <w:r w:rsidRPr="1D7D8DC2">
        <w:rPr>
          <w:rFonts w:ascii="Century Gothic" w:hAnsi="Century Gothic" w:cs="Arial"/>
          <w:color w:val="000000"/>
          <w:vertAlign w:val="superscript"/>
          <w:lang w:val="es-ES"/>
        </w:rPr>
        <w:footnoteReference w:id="5"/>
      </w:r>
      <w:r w:rsidRPr="1D7D8DC2">
        <w:rPr>
          <w:rFonts w:ascii="Century Gothic" w:hAnsi="Century Gothic" w:cs="Arial"/>
          <w:color w:val="000000"/>
          <w:lang w:val="es-ES"/>
        </w:rPr>
        <w:t>.</w:t>
      </w:r>
    </w:p>
    <w:p w14:paraId="0C1CB137" w14:textId="77777777" w:rsidR="00AA1E7C" w:rsidRPr="00A400B7" w:rsidRDefault="00AA1E7C" w:rsidP="00AA1E7C">
      <w:pPr>
        <w:pStyle w:val="NoSpacing"/>
        <w:spacing w:line="276" w:lineRule="auto"/>
        <w:jc w:val="both"/>
        <w:rPr>
          <w:rFonts w:ascii="Century Gothic" w:hAnsi="Century Gothic" w:cs="Arial"/>
          <w:b/>
          <w:lang w:val="es-ES_tradnl"/>
        </w:rPr>
      </w:pPr>
      <w:r w:rsidRPr="00A400B7">
        <w:rPr>
          <w:rFonts w:ascii="Century Gothic" w:hAnsi="Century Gothic" w:cs="Arial"/>
          <w:b/>
          <w:lang w:val="es-ES_tradnl"/>
        </w:rPr>
        <w:t>2.</w:t>
      </w:r>
      <w:r>
        <w:rPr>
          <w:rFonts w:ascii="Century Gothic" w:hAnsi="Century Gothic" w:cs="Arial"/>
          <w:b/>
          <w:lang w:val="es-ES_tradnl"/>
        </w:rPr>
        <w:t>2</w:t>
      </w:r>
      <w:r w:rsidRPr="00A400B7">
        <w:rPr>
          <w:rFonts w:ascii="Century Gothic" w:hAnsi="Century Gothic" w:cs="Arial"/>
          <w:b/>
          <w:lang w:val="es-ES_tradnl"/>
        </w:rPr>
        <w:t xml:space="preserve">. Régimen contractual de las Empresas Sociales del Estado – ESE </w:t>
      </w:r>
    </w:p>
    <w:p w14:paraId="43C74CC5" w14:textId="77777777" w:rsidR="00AA1E7C" w:rsidRPr="00A400B7" w:rsidRDefault="00AA1E7C" w:rsidP="00AA1E7C">
      <w:pPr>
        <w:pStyle w:val="BodyText"/>
        <w:spacing w:after="0" w:line="276" w:lineRule="auto"/>
        <w:ind w:right="102"/>
        <w:jc w:val="both"/>
        <w:rPr>
          <w:rFonts w:ascii="Century Gothic" w:hAnsi="Century Gothic"/>
        </w:rPr>
      </w:pPr>
    </w:p>
    <w:p w14:paraId="4FD8E779" w14:textId="77777777" w:rsidR="00AA1E7C" w:rsidRPr="00CA19D0" w:rsidRDefault="00AA1E7C" w:rsidP="00AA1E7C">
      <w:pPr>
        <w:spacing w:after="0" w:line="276" w:lineRule="auto"/>
        <w:jc w:val="both"/>
        <w:rPr>
          <w:rFonts w:ascii="Century Gothic" w:hAnsi="Century Gothic" w:cs="Arial"/>
          <w:lang w:val="es-MX"/>
        </w:rPr>
      </w:pPr>
      <w:r w:rsidRPr="00CA19D0">
        <w:rPr>
          <w:rFonts w:ascii="Century Gothic" w:hAnsi="Century Gothic" w:cs="Arial"/>
          <w:lang w:val="es-MX"/>
        </w:rPr>
        <w:t xml:space="preserve">Unas de esas </w:t>
      </w:r>
      <w:r>
        <w:rPr>
          <w:rFonts w:ascii="Century Gothic" w:hAnsi="Century Gothic" w:cs="Arial"/>
          <w:lang w:val="es-MX"/>
        </w:rPr>
        <w:t>E</w:t>
      </w:r>
      <w:r w:rsidRPr="00CA19D0">
        <w:rPr>
          <w:rFonts w:ascii="Century Gothic" w:hAnsi="Century Gothic" w:cs="Arial"/>
          <w:lang w:val="es-MX"/>
        </w:rPr>
        <w:t xml:space="preserve">ntidades </w:t>
      </w:r>
      <w:r>
        <w:rPr>
          <w:rFonts w:ascii="Century Gothic" w:hAnsi="Century Gothic" w:cs="Arial"/>
          <w:lang w:val="es-MX"/>
        </w:rPr>
        <w:t>E</w:t>
      </w:r>
      <w:r w:rsidRPr="00CA19D0">
        <w:rPr>
          <w:rFonts w:ascii="Century Gothic" w:hAnsi="Century Gothic" w:cs="Arial"/>
          <w:lang w:val="es-MX"/>
        </w:rPr>
        <w:t>statales con régimen especial, y que es objeto de su consulta, son las Empresas Sociales del Estado – ESE, entendidas como entidades públicas que, conforme al artículo 194 de la Ley 100 de 1993, son de categoría especial, descentralizada por servicios, con personería jurídica, patrimonio propio y autonomía administrativa</w:t>
      </w:r>
      <w:r w:rsidRPr="00CA19D0">
        <w:rPr>
          <w:rFonts w:ascii="Century Gothic" w:hAnsi="Century Gothic" w:cs="Arial"/>
          <w:vertAlign w:val="superscript"/>
          <w:lang w:val="es-MX"/>
        </w:rPr>
        <w:footnoteReference w:id="6"/>
      </w:r>
      <w:r w:rsidRPr="00CA19D0">
        <w:rPr>
          <w:rFonts w:ascii="Century Gothic" w:hAnsi="Century Gothic" w:cs="Arial"/>
          <w:lang w:val="es-MX"/>
        </w:rPr>
        <w:t xml:space="preserve">. A través de ellas la Nación o las entidades territoriales prestan el servicio de salud de manera directa, es decir, las Empresas Sociales del </w:t>
      </w:r>
      <w:r w:rsidRPr="00CA19D0">
        <w:rPr>
          <w:rFonts w:ascii="Century Gothic" w:hAnsi="Century Gothic" w:cs="Arial"/>
          <w:lang w:val="es-MX"/>
        </w:rPr>
        <w:lastRenderedPageBreak/>
        <w:t xml:space="preserve">Estado son, esencialmente, los hospitales públicos. El Consejo de Estado, en relación con la naturaleza jurídica de estas entidades, precisó: </w:t>
      </w:r>
    </w:p>
    <w:p w14:paraId="4F34F8DA" w14:textId="77777777" w:rsidR="00AA1E7C" w:rsidRPr="00CA19D0" w:rsidRDefault="00AA1E7C" w:rsidP="00AA1E7C">
      <w:pPr>
        <w:spacing w:after="0" w:line="276" w:lineRule="auto"/>
        <w:jc w:val="both"/>
        <w:rPr>
          <w:rFonts w:ascii="Century Gothic" w:eastAsia="Calibri" w:hAnsi="Century Gothic" w:cs="Arial"/>
          <w:color w:val="000000" w:themeColor="text1"/>
          <w:lang w:val="es-MX"/>
        </w:rPr>
      </w:pPr>
    </w:p>
    <w:p w14:paraId="3E3BB29D" w14:textId="77777777" w:rsidR="00AA1E7C" w:rsidRPr="008A5B29" w:rsidRDefault="00AA1E7C" w:rsidP="00AA1E7C">
      <w:pPr>
        <w:spacing w:after="0" w:line="240" w:lineRule="auto"/>
        <w:ind w:left="709" w:right="709"/>
        <w:jc w:val="both"/>
        <w:rPr>
          <w:rFonts w:ascii="Century Gothic" w:eastAsia="Calibri" w:hAnsi="Century Gothic" w:cs="Arial"/>
          <w:color w:val="000000" w:themeColor="text1"/>
          <w:sz w:val="20"/>
          <w:szCs w:val="20"/>
        </w:rPr>
      </w:pPr>
      <w:r w:rsidRPr="008A5B29">
        <w:rPr>
          <w:rFonts w:ascii="Century Gothic" w:eastAsia="Calibri" w:hAnsi="Century Gothic" w:cs="Arial"/>
          <w:color w:val="000000" w:themeColor="text1"/>
          <w:sz w:val="20"/>
          <w:szCs w:val="20"/>
        </w:rPr>
        <w:t>[…]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 […]</w:t>
      </w:r>
      <w:r w:rsidRPr="008A5B29">
        <w:rPr>
          <w:rStyle w:val="FootnoteReference"/>
          <w:rFonts w:ascii="Century Gothic" w:eastAsia="Calibri" w:hAnsi="Century Gothic" w:cs="Arial"/>
          <w:color w:val="000000" w:themeColor="text1"/>
          <w:sz w:val="20"/>
          <w:szCs w:val="20"/>
        </w:rPr>
        <w:footnoteReference w:id="7"/>
      </w:r>
      <w:r w:rsidRPr="008A5B29">
        <w:rPr>
          <w:rFonts w:ascii="Century Gothic" w:eastAsia="Calibri" w:hAnsi="Century Gothic" w:cs="Arial"/>
          <w:color w:val="000000" w:themeColor="text1"/>
          <w:sz w:val="20"/>
          <w:szCs w:val="20"/>
        </w:rPr>
        <w:t xml:space="preserve">. </w:t>
      </w:r>
    </w:p>
    <w:p w14:paraId="13400EB3" w14:textId="77777777" w:rsidR="00AA1E7C" w:rsidRPr="00A400B7" w:rsidRDefault="00AA1E7C" w:rsidP="00AA1E7C">
      <w:pPr>
        <w:spacing w:after="0" w:line="276" w:lineRule="auto"/>
        <w:ind w:left="709" w:right="709"/>
        <w:jc w:val="both"/>
        <w:rPr>
          <w:rFonts w:ascii="Century Gothic" w:eastAsia="Calibri" w:hAnsi="Century Gothic" w:cs="Arial"/>
          <w:color w:val="000000" w:themeColor="text1"/>
        </w:rPr>
      </w:pPr>
    </w:p>
    <w:p w14:paraId="1B809E74" w14:textId="77777777" w:rsidR="00AA1E7C" w:rsidRPr="00A400B7" w:rsidRDefault="00AA1E7C" w:rsidP="00AA1E7C">
      <w:pPr>
        <w:pStyle w:val="BodyText"/>
        <w:spacing w:after="120" w:line="276" w:lineRule="auto"/>
        <w:ind w:right="102" w:firstLine="709"/>
        <w:jc w:val="both"/>
        <w:rPr>
          <w:rFonts w:ascii="Century Gothic" w:hAnsi="Century Gothic"/>
        </w:rPr>
      </w:pPr>
      <w:r w:rsidRPr="00A400B7">
        <w:rPr>
          <w:rFonts w:ascii="Century Gothic" w:hAnsi="Century Gothic"/>
        </w:rPr>
        <w:t xml:space="preserve">De la cita precedente se puede concluir entonces que, 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304B8F2D" w14:textId="77777777" w:rsidR="00AA1E7C" w:rsidRPr="00A400B7" w:rsidRDefault="00AA1E7C" w:rsidP="00AA1E7C">
      <w:pPr>
        <w:spacing w:after="120" w:line="276" w:lineRule="auto"/>
        <w:ind w:firstLine="709"/>
        <w:jc w:val="both"/>
        <w:rPr>
          <w:rFonts w:ascii="Century Gothic" w:hAnsi="Century Gothic" w:cs="Arial"/>
        </w:rPr>
      </w:pPr>
      <w:r w:rsidRPr="00A400B7">
        <w:rPr>
          <w:rFonts w:ascii="Century Gothic" w:hAnsi="Century Gothic" w:cs="Arial"/>
        </w:rPr>
        <w:t xml:space="preserve">Ahora, de conformidad con el numeral 6 del artículo 195 de la Ley 100 de 1993, el régimen de contratación de las Empresas Sociales del Estado – ESE es el de derecho privado, es decir, por las disposiciones contenidas en el Código de Comercio y el Código Civil aplicables en lo que resulten pertinentes, salvo en las materias particularmente reguladas </w:t>
      </w:r>
      <w:r w:rsidRPr="00A400B7">
        <w:rPr>
          <w:rFonts w:ascii="Century Gothic" w:eastAsia="Calibri" w:hAnsi="Century Gothic" w:cs="Arial"/>
          <w:color w:val="000000" w:themeColor="text1"/>
        </w:rPr>
        <w:t xml:space="preserve">por el derecho público. </w:t>
      </w:r>
      <w:r w:rsidRPr="00A400B7">
        <w:rPr>
          <w:rFonts w:ascii="Century Gothic" w:hAnsi="Century Gothic" w:cs="Arial"/>
        </w:rPr>
        <w:t xml:space="preserve">La norma referida prescribe que </w:t>
      </w:r>
      <w:r>
        <w:rPr>
          <w:rFonts w:ascii="Century Gothic" w:hAnsi="Century Gothic" w:cs="Arial"/>
        </w:rPr>
        <w:t>“</w:t>
      </w:r>
      <w:r w:rsidRPr="00A400B7">
        <w:rPr>
          <w:rFonts w:ascii="Century Gothic" w:hAnsi="Century Gothic" w:cs="Arial"/>
        </w:rPr>
        <w:t>En materia contractual se regirá por el derecho privado, pero podrá discrecionalmente utilizar las cláusulas exorbitantes previstas en el estatuto general de contratación de la administración pública</w:t>
      </w:r>
      <w:r>
        <w:rPr>
          <w:rFonts w:ascii="Century Gothic" w:hAnsi="Century Gothic" w:cs="Arial"/>
        </w:rPr>
        <w:t>”</w:t>
      </w:r>
      <w:r w:rsidRPr="00A400B7">
        <w:rPr>
          <w:rFonts w:ascii="Century Gothic" w:hAnsi="Century Gothic" w:cs="Arial"/>
        </w:rPr>
        <w:t>.</w:t>
      </w:r>
    </w:p>
    <w:p w14:paraId="5DC06C51" w14:textId="77777777" w:rsidR="00AA1E7C" w:rsidRPr="00A400B7" w:rsidRDefault="00AA1E7C" w:rsidP="00AA1E7C">
      <w:pPr>
        <w:pStyle w:val="BodyText"/>
        <w:spacing w:after="0" w:line="276" w:lineRule="auto"/>
        <w:ind w:right="102" w:firstLine="709"/>
        <w:jc w:val="both"/>
        <w:rPr>
          <w:rFonts w:ascii="Century Gothic" w:hAnsi="Century Gothic"/>
        </w:rPr>
      </w:pPr>
      <w:r w:rsidRPr="00A400B7">
        <w:rPr>
          <w:rFonts w:ascii="Century Gothic" w:hAnsi="Century Gothic"/>
        </w:rPr>
        <w:t>De acuerdo con esta norma, los contratos suscritos por Empresas Sociales del Estado se rigen por el derecho privado. Sin embargo, esto no implica la inobservancia de los principios de la función administrativa y la gestión fiscal, teniendo en cuenta que su objeto, conforme a la Sentencia C-555 de 2000, corresponde a la prestación del servicio de salud a cargo del Estado o como parte del servicio de seguridad social</w:t>
      </w:r>
      <w:r w:rsidRPr="00A400B7">
        <w:rPr>
          <w:rStyle w:val="FootnoteReference"/>
          <w:rFonts w:ascii="Century Gothic" w:hAnsi="Century Gothic"/>
        </w:rPr>
        <w:footnoteReference w:id="8"/>
      </w:r>
      <w:r w:rsidRPr="00A400B7">
        <w:rPr>
          <w:rFonts w:ascii="Century Gothic" w:hAnsi="Century Gothic"/>
        </w:rPr>
        <w:t xml:space="preserve">. En esta misma línea, el artículo 83 de la Ley 489 </w:t>
      </w:r>
      <w:r w:rsidRPr="00A400B7">
        <w:rPr>
          <w:rFonts w:ascii="Century Gothic" w:hAnsi="Century Gothic"/>
        </w:rPr>
        <w:lastRenderedPageBreak/>
        <w:t>de 1998, dispuso lo</w:t>
      </w:r>
      <w:r w:rsidRPr="00A400B7">
        <w:rPr>
          <w:rFonts w:ascii="Century Gothic" w:hAnsi="Century Gothic"/>
          <w:spacing w:val="-12"/>
        </w:rPr>
        <w:t xml:space="preserve"> </w:t>
      </w:r>
      <w:r w:rsidRPr="00A400B7">
        <w:rPr>
          <w:rFonts w:ascii="Century Gothic" w:hAnsi="Century Gothic"/>
        </w:rPr>
        <w:t>siguiente:</w:t>
      </w:r>
    </w:p>
    <w:p w14:paraId="3A083764" w14:textId="77777777" w:rsidR="00AA1E7C" w:rsidRPr="00A400B7" w:rsidRDefault="00AA1E7C" w:rsidP="00AA1E7C">
      <w:pPr>
        <w:pStyle w:val="BodyText"/>
        <w:spacing w:after="0" w:line="276" w:lineRule="auto"/>
        <w:ind w:right="102" w:firstLine="709"/>
        <w:jc w:val="both"/>
        <w:rPr>
          <w:rFonts w:ascii="Century Gothic" w:hAnsi="Century Gothic"/>
        </w:rPr>
      </w:pPr>
    </w:p>
    <w:p w14:paraId="6841DA9B" w14:textId="77777777" w:rsidR="00AA1E7C" w:rsidRPr="00837FD9" w:rsidRDefault="00AA1E7C" w:rsidP="00AA1E7C">
      <w:pPr>
        <w:pStyle w:val="BodyText"/>
        <w:spacing w:after="0" w:line="240" w:lineRule="auto"/>
        <w:ind w:left="709" w:right="709"/>
        <w:jc w:val="both"/>
        <w:rPr>
          <w:rFonts w:ascii="Century Gothic" w:hAnsi="Century Gothic"/>
          <w:sz w:val="20"/>
          <w:szCs w:val="20"/>
        </w:rPr>
      </w:pPr>
      <w:r w:rsidRPr="00837FD9">
        <w:rPr>
          <w:rFonts w:ascii="Century Gothic" w:hAnsi="Century Gothic"/>
          <w:sz w:val="20"/>
          <w:szCs w:val="20"/>
        </w:rPr>
        <w:t>“Artículo 83º.- Empresas sociales del Estado. Las empresas sociales del Estado, creadas por la Nación o por las entidades territoriales para la prestación en forma directa de servicios de salud, se sujetan al régimen previsto en la Ley 100 de 1993, la Ley 344 de 1996 y en la presente Ley en los aspectos no regulados por dichas leyes y a las normas que las complementen, sustituyan o</w:t>
      </w:r>
      <w:r w:rsidRPr="00837FD9">
        <w:rPr>
          <w:rFonts w:ascii="Century Gothic" w:hAnsi="Century Gothic"/>
          <w:spacing w:val="-1"/>
          <w:sz w:val="20"/>
          <w:szCs w:val="20"/>
        </w:rPr>
        <w:t xml:space="preserve"> </w:t>
      </w:r>
      <w:r w:rsidRPr="00837FD9">
        <w:rPr>
          <w:rFonts w:ascii="Century Gothic" w:hAnsi="Century Gothic"/>
          <w:sz w:val="20"/>
          <w:szCs w:val="20"/>
        </w:rPr>
        <w:t>adicionen.”</w:t>
      </w:r>
    </w:p>
    <w:p w14:paraId="416C6000" w14:textId="77777777" w:rsidR="00AA1E7C" w:rsidRPr="00A400B7" w:rsidRDefault="00AA1E7C" w:rsidP="00AA1E7C">
      <w:pPr>
        <w:pStyle w:val="BodyText"/>
        <w:spacing w:after="0" w:line="276" w:lineRule="auto"/>
        <w:ind w:right="534"/>
        <w:jc w:val="both"/>
        <w:rPr>
          <w:rFonts w:ascii="Century Gothic" w:hAnsi="Century Gothic"/>
        </w:rPr>
      </w:pPr>
    </w:p>
    <w:p w14:paraId="75ABA4DB" w14:textId="77777777" w:rsidR="00AA1E7C" w:rsidRPr="00A400B7" w:rsidRDefault="00AA1E7C" w:rsidP="00AA1E7C">
      <w:pPr>
        <w:pStyle w:val="BodyText"/>
        <w:spacing w:after="0" w:line="276" w:lineRule="auto"/>
        <w:ind w:right="102" w:firstLine="709"/>
        <w:jc w:val="both"/>
        <w:rPr>
          <w:rFonts w:ascii="Century Gothic" w:hAnsi="Century Gothic"/>
        </w:rPr>
      </w:pPr>
      <w:r w:rsidRPr="00A400B7">
        <w:rPr>
          <w:rFonts w:ascii="Century Gothic" w:hAnsi="Century Gothic"/>
        </w:rPr>
        <w:t>En consecuencia, por mandato del legislador, el régimen jurídico de los contratos de las ESE es una de las excepciones legales existentes para la aplicación del Estatuto General de la Contratación Estatal, aspecto que permite que dichas empresas se sustraigan de las normas que regulan la actividad contractual de las entidades estatales a que hace referencia el artículo 2° de la Ley 80 de 1993. De todas maneras, la exclusión de que gozan las ESE, frente al régimen jurídico contractual general de las entidades estatales, no ha sido absoluta, toda vez que intervienen en la prestación de servicios de salud, como actores dentro de un servicio público bajo responsabilidad del Estado, en los términos del artículo 49 de la Constitución Política. Además, de tiempo atrás en el ordenamiento jurídico colombiano se reconoció que las entidades exceptuadas del Estatuto General de Contratación debían respetar los principios de la función administrativa, tesis que luego fue acogida por el legislador con la expedición de la Ley 1150 de 2007. Sobre el particular, el Consejo de Estado ha sostenido lo siguiente:</w:t>
      </w:r>
    </w:p>
    <w:p w14:paraId="54E062FD" w14:textId="77777777" w:rsidR="00AA1E7C" w:rsidRPr="00A400B7" w:rsidRDefault="00AA1E7C" w:rsidP="00AA1E7C">
      <w:pPr>
        <w:pStyle w:val="BodyText"/>
        <w:spacing w:after="0" w:line="276" w:lineRule="auto"/>
        <w:ind w:right="102" w:firstLine="709"/>
        <w:jc w:val="both"/>
        <w:rPr>
          <w:rFonts w:ascii="Century Gothic" w:hAnsi="Century Gothic"/>
        </w:rPr>
      </w:pPr>
    </w:p>
    <w:p w14:paraId="3F42604C" w14:textId="77777777" w:rsidR="00AA1E7C" w:rsidRPr="00DC4FF2" w:rsidRDefault="00AA1E7C" w:rsidP="00AA1E7C">
      <w:pPr>
        <w:spacing w:after="0" w:line="240" w:lineRule="auto"/>
        <w:ind w:left="709" w:right="709"/>
        <w:jc w:val="both"/>
        <w:rPr>
          <w:rFonts w:ascii="Century Gothic" w:eastAsia="Calibri" w:hAnsi="Century Gothic" w:cs="Arial"/>
          <w:color w:val="000000" w:themeColor="text1"/>
          <w:sz w:val="20"/>
          <w:szCs w:val="20"/>
        </w:rPr>
      </w:pPr>
      <w:r w:rsidRPr="00DC4FF2">
        <w:rPr>
          <w:rFonts w:ascii="Century Gothic" w:eastAsia="Calibri" w:hAnsi="Century Gothic" w:cs="Arial"/>
          <w:color w:val="000000" w:themeColor="text1"/>
          <w:sz w:val="20"/>
          <w:szCs w:val="20"/>
        </w:rPr>
        <w:t xml:space="preserve">“Siempre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w:t>
      </w:r>
      <w:r w:rsidRPr="00DC4FF2">
        <w:rPr>
          <w:rFonts w:ascii="Century Gothic" w:eastAsia="Calibri" w:hAnsi="Century Gothic" w:cs="Arial"/>
          <w:color w:val="000000" w:themeColor="text1"/>
          <w:sz w:val="20"/>
          <w:szCs w:val="20"/>
        </w:rPr>
        <w:lastRenderedPageBreak/>
        <w:t>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 privado</w:t>
      </w:r>
      <w:r w:rsidRPr="00DC4FF2">
        <w:rPr>
          <w:rStyle w:val="FootnoteReference"/>
          <w:rFonts w:ascii="Century Gothic" w:eastAsia="Calibri" w:hAnsi="Century Gothic" w:cs="Arial"/>
          <w:color w:val="000000" w:themeColor="text1"/>
          <w:sz w:val="20"/>
          <w:szCs w:val="20"/>
        </w:rPr>
        <w:footnoteReference w:id="9"/>
      </w:r>
    </w:p>
    <w:p w14:paraId="70751C06" w14:textId="77777777" w:rsidR="00AA1E7C" w:rsidRPr="00A400B7" w:rsidRDefault="00AA1E7C" w:rsidP="00AA1E7C">
      <w:pPr>
        <w:pStyle w:val="BodyText"/>
        <w:spacing w:after="0" w:line="276" w:lineRule="auto"/>
        <w:ind w:firstLine="709"/>
        <w:jc w:val="both"/>
        <w:rPr>
          <w:rFonts w:ascii="Century Gothic" w:hAnsi="Century Gothic"/>
        </w:rPr>
      </w:pPr>
    </w:p>
    <w:p w14:paraId="57C0F8E8" w14:textId="77777777" w:rsidR="00AA1E7C" w:rsidRPr="00A400B7" w:rsidRDefault="00AA1E7C" w:rsidP="00AA1E7C">
      <w:pPr>
        <w:pStyle w:val="BodyText"/>
        <w:spacing w:after="120" w:line="276" w:lineRule="auto"/>
        <w:ind w:right="102" w:firstLine="709"/>
        <w:jc w:val="both"/>
        <w:rPr>
          <w:rFonts w:ascii="Century Gothic" w:hAnsi="Century Gothic"/>
        </w:rPr>
      </w:pPr>
      <w:r w:rsidRPr="00A400B7">
        <w:rPr>
          <w:rFonts w:ascii="Century Gothic" w:hAnsi="Century Gothic"/>
        </w:rPr>
        <w:t>De lo anterior se colige que en la actualidad los contratos celebrados por las ESE, en cumplimiento de su objeto social, están regidos,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público.</w:t>
      </w:r>
    </w:p>
    <w:p w14:paraId="2119B752" w14:textId="77777777" w:rsidR="00AA1E7C" w:rsidRPr="00A400B7" w:rsidRDefault="00AA1E7C" w:rsidP="00AA1E7C">
      <w:pPr>
        <w:spacing w:after="0" w:line="276" w:lineRule="auto"/>
        <w:ind w:firstLine="709"/>
        <w:jc w:val="both"/>
        <w:rPr>
          <w:rFonts w:ascii="Century Gothic" w:hAnsi="Century Gothic" w:cs="Arial"/>
          <w:bCs/>
          <w:lang w:val="es-ES"/>
        </w:rPr>
      </w:pPr>
      <w:r w:rsidRPr="00A400B7">
        <w:rPr>
          <w:rFonts w:ascii="Century Gothic" w:hAnsi="Century Gothic" w:cs="Arial"/>
          <w:bCs/>
          <w:lang w:val="es-ES"/>
        </w:rPr>
        <w:t>El régimen de derecho privado que, por regla general, caracteriza a los regímenes especiales no significa que dejen de existir elementos de derecho público que tienen como fin último garantizar que los regímenes especiales de contratación también se ordenen hacia la consecución de los fines del Estado. Estos elementos de derecho público encuentran su manifestación tanto en forma de reglas como de principios. En relación con este segundo tipo, esto es, principios de derecho público aplicables a regímenes especiales de contratación, la norma por antonomasia es el artículo 13 de la Ley 1150 de 2007, que preceptúa lo siguiente:</w:t>
      </w:r>
    </w:p>
    <w:p w14:paraId="729A92DD" w14:textId="77777777" w:rsidR="00AA1E7C" w:rsidRDefault="00AA1E7C" w:rsidP="00AA1E7C">
      <w:pPr>
        <w:spacing w:after="0" w:line="240" w:lineRule="auto"/>
        <w:ind w:left="709" w:right="709"/>
        <w:jc w:val="both"/>
        <w:rPr>
          <w:rFonts w:ascii="Century Gothic" w:hAnsi="Century Gothic" w:cs="Arial"/>
          <w:bCs/>
          <w:sz w:val="20"/>
          <w:szCs w:val="20"/>
          <w:lang w:val="es-ES"/>
        </w:rPr>
      </w:pPr>
    </w:p>
    <w:p w14:paraId="2F010C77" w14:textId="77777777" w:rsidR="00AA1E7C" w:rsidRPr="008B748D" w:rsidRDefault="00AA1E7C" w:rsidP="00AA1E7C">
      <w:pPr>
        <w:spacing w:after="0" w:line="240" w:lineRule="auto"/>
        <w:ind w:left="709" w:right="709"/>
        <w:jc w:val="both"/>
        <w:rPr>
          <w:rFonts w:ascii="Century Gothic" w:hAnsi="Century Gothic" w:cs="Arial"/>
          <w:bCs/>
          <w:sz w:val="20"/>
          <w:szCs w:val="20"/>
          <w:lang w:val="es-ES"/>
        </w:rPr>
      </w:pPr>
      <w:r w:rsidRPr="008B748D">
        <w:rPr>
          <w:rFonts w:ascii="Century Gothic" w:hAnsi="Century Gothic" w:cs="Arial"/>
          <w:bCs/>
          <w:sz w:val="20"/>
          <w:szCs w:val="20"/>
          <w:lang w:val="es-ES"/>
        </w:rPr>
        <w:t>“Artículo 13. Principios generales de la actividad contractual para entidades no sometidas al estatuto general de contratación de la administración pública.</w:t>
      </w:r>
      <w:r w:rsidRPr="008B748D">
        <w:rPr>
          <w:rFonts w:ascii="Century Gothic" w:hAnsi="Century Gothic" w:cs="Arial"/>
          <w:b/>
          <w:sz w:val="20"/>
          <w:szCs w:val="20"/>
          <w:lang w:val="es-ES"/>
        </w:rPr>
        <w:t xml:space="preserve"> </w:t>
      </w:r>
      <w:r w:rsidRPr="008B748D">
        <w:rPr>
          <w:rFonts w:ascii="Century Gothic" w:hAnsi="Century Gothic" w:cs="Arial"/>
          <w:bCs/>
          <w:sz w:val="20"/>
          <w:szCs w:val="20"/>
          <w:lang w:val="es-ES"/>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2" w:anchor="209" w:history="1">
        <w:r w:rsidRPr="008B748D">
          <w:rPr>
            <w:rStyle w:val="Hyperlink"/>
            <w:rFonts w:ascii="Century Gothic" w:hAnsi="Century Gothic" w:cs="Arial"/>
            <w:bCs/>
            <w:color w:val="auto"/>
            <w:sz w:val="20"/>
            <w:szCs w:val="20"/>
            <w:u w:val="none"/>
            <w:lang w:val="es-ES"/>
          </w:rPr>
          <w:t>209</w:t>
        </w:r>
      </w:hyperlink>
      <w:r w:rsidRPr="008B748D">
        <w:rPr>
          <w:rFonts w:ascii="Century Gothic" w:hAnsi="Century Gothic" w:cs="Arial"/>
          <w:bCs/>
          <w:sz w:val="20"/>
          <w:szCs w:val="20"/>
          <w:lang w:val="es-ES"/>
        </w:rPr>
        <w:t> y </w:t>
      </w:r>
      <w:hyperlink r:id="rId13" w:anchor="267" w:history="1">
        <w:r w:rsidRPr="008B748D">
          <w:rPr>
            <w:rStyle w:val="Hyperlink"/>
            <w:rFonts w:ascii="Century Gothic" w:hAnsi="Century Gothic" w:cs="Arial"/>
            <w:bCs/>
            <w:color w:val="auto"/>
            <w:sz w:val="20"/>
            <w:szCs w:val="20"/>
            <w:u w:val="none"/>
            <w:lang w:val="es-ES"/>
          </w:rPr>
          <w:t>267</w:t>
        </w:r>
      </w:hyperlink>
      <w:r w:rsidRPr="008B748D">
        <w:rPr>
          <w:rFonts w:ascii="Century Gothic" w:hAnsi="Century Gothic" w:cs="Arial"/>
          <w:bCs/>
          <w:sz w:val="20"/>
          <w:szCs w:val="20"/>
          <w:lang w:val="es-ES"/>
        </w:rPr>
        <w:t> de la Constitución Política, respectivamente según sea el caso y estarán sometidas al régimen de inhabilidades e incompatibilidades previsto legalmente para la contratación estatal.”</w:t>
      </w:r>
    </w:p>
    <w:p w14:paraId="56480586" w14:textId="77777777" w:rsidR="00AA1E7C" w:rsidRPr="00A400B7" w:rsidRDefault="00AA1E7C" w:rsidP="00AA1E7C">
      <w:pPr>
        <w:spacing w:after="0" w:line="276" w:lineRule="auto"/>
        <w:ind w:left="709" w:right="709"/>
        <w:jc w:val="both"/>
        <w:rPr>
          <w:rFonts w:ascii="Century Gothic" w:hAnsi="Century Gothic" w:cs="Arial"/>
          <w:bCs/>
          <w:lang w:val="es-ES"/>
        </w:rPr>
      </w:pPr>
    </w:p>
    <w:p w14:paraId="2408CCC8" w14:textId="77777777" w:rsidR="00AA1E7C" w:rsidRPr="00A400B7" w:rsidRDefault="00AA1E7C" w:rsidP="00AA1E7C">
      <w:pPr>
        <w:spacing w:after="120" w:line="276" w:lineRule="auto"/>
        <w:jc w:val="both"/>
        <w:rPr>
          <w:rFonts w:ascii="Century Gothic" w:eastAsia="Calibri" w:hAnsi="Century Gothic" w:cs="Arial"/>
          <w:color w:val="000000" w:themeColor="text1"/>
        </w:rPr>
      </w:pPr>
      <w:r w:rsidRPr="00A400B7">
        <w:rPr>
          <w:rFonts w:ascii="Century Gothic" w:hAnsi="Century Gothic" w:cs="Arial"/>
          <w:bCs/>
          <w:lang w:val="es-ES"/>
        </w:rPr>
        <w:lastRenderedPageBreak/>
        <w:tab/>
      </w:r>
      <w:r w:rsidRPr="00A400B7">
        <w:rPr>
          <w:rFonts w:ascii="Century Gothic" w:eastAsia="Calibri" w:hAnsi="Century Gothic" w:cs="Arial"/>
          <w:color w:val="000000" w:themeColor="text1"/>
        </w:rPr>
        <w:t>Ahora bien, dentro de la estructura de la Administración pública se encuentran las entidades descentralizadas por servicios, y dentro de dicha categoría se ubican las empresas sociales del Estado, las cuales tienen personería jurídica, autonomía administrativa y patrimonio propio.</w:t>
      </w:r>
      <w:r w:rsidRPr="00A400B7">
        <w:rPr>
          <w:rFonts w:ascii="Century Gothic" w:eastAsia="Calibri" w:hAnsi="Century Gothic" w:cs="Arial"/>
          <w:b/>
          <w:bCs/>
          <w:color w:val="000000" w:themeColor="text1"/>
        </w:rPr>
        <w:t xml:space="preserve"> </w:t>
      </w:r>
      <w:r w:rsidRPr="00A400B7">
        <w:rPr>
          <w:rFonts w:ascii="Century Gothic" w:eastAsia="Calibri" w:hAnsi="Century Gothic" w:cs="Arial"/>
          <w:color w:val="000000" w:themeColor="text1"/>
        </w:rPr>
        <w:t xml:space="preserve">Estas entidades, de acuerdo con el artículo 83 de la Ley 489 de 1998, son </w:t>
      </w:r>
      <w:r>
        <w:rPr>
          <w:rFonts w:ascii="Century Gothic" w:eastAsia="Calibri" w:hAnsi="Century Gothic" w:cs="Arial"/>
          <w:color w:val="000000" w:themeColor="text1"/>
        </w:rPr>
        <w:t>“</w:t>
      </w:r>
      <w:r w:rsidRPr="00A400B7">
        <w:rPr>
          <w:rFonts w:ascii="Century Gothic" w:eastAsia="Calibri" w:hAnsi="Century Gothic" w:cs="Arial"/>
          <w:color w:val="000000" w:themeColor="text1"/>
        </w:rPr>
        <w:t>creadas por la Nación o por las entidades territoriales para la prestación en forma directa de servicios de salud</w:t>
      </w:r>
      <w:r>
        <w:rPr>
          <w:rFonts w:ascii="Century Gothic" w:eastAsia="Calibri" w:hAnsi="Century Gothic" w:cs="Arial"/>
          <w:color w:val="000000" w:themeColor="text1"/>
        </w:rPr>
        <w:t>”</w:t>
      </w:r>
      <w:r w:rsidRPr="00A400B7">
        <w:rPr>
          <w:rFonts w:ascii="Century Gothic" w:eastAsia="Calibri" w:hAnsi="Century Gothic" w:cs="Arial"/>
          <w:color w:val="000000" w:themeColor="text1"/>
        </w:rPr>
        <w:t xml:space="preserve">. Su régimen jurídico lo conforman las Leyes 100 de 1993 y 344 de 1996, así como la Ley 489 de 1998 en relación con los asuntos no regulados en las dos leyes mencionadas. </w:t>
      </w:r>
    </w:p>
    <w:p w14:paraId="00A4EC1A" w14:textId="77777777" w:rsidR="00AA1E7C" w:rsidRPr="00A400B7" w:rsidRDefault="00AA1E7C" w:rsidP="00AA1E7C">
      <w:pPr>
        <w:spacing w:line="276" w:lineRule="auto"/>
        <w:ind w:firstLine="709"/>
        <w:jc w:val="both"/>
        <w:rPr>
          <w:rFonts w:ascii="Century Gothic" w:eastAsia="Calibri" w:hAnsi="Century Gothic" w:cs="Arial"/>
          <w:color w:val="000000" w:themeColor="text1"/>
        </w:rPr>
      </w:pPr>
      <w:r w:rsidRPr="00A400B7">
        <w:rPr>
          <w:rFonts w:ascii="Century Gothic" w:eastAsia="Calibri" w:hAnsi="Century Gothic" w:cs="Arial"/>
          <w:color w:val="000000" w:themeColor="text1"/>
        </w:rPr>
        <w:t xml:space="preserve">En esta medida, las empresas sociales del Estado no están sometidas al EGCAP ni a las normas que lo reglamentan o complementan, pues, por disposición expresa, sus contratos se rigen por el derecho privado. Con todo, tales entidades deben tener en cuenta y aplicar los </w:t>
      </w:r>
      <w:r>
        <w:rPr>
          <w:rFonts w:ascii="Century Gothic" w:eastAsia="Calibri" w:hAnsi="Century Gothic" w:cs="Arial"/>
          <w:color w:val="000000" w:themeColor="text1"/>
        </w:rPr>
        <w:t>“</w:t>
      </w:r>
      <w:r w:rsidRPr="00A400B7">
        <w:rPr>
          <w:rFonts w:ascii="Century Gothic" w:eastAsia="Calibri" w:hAnsi="Century Gothic" w:cs="Arial"/>
          <w:color w:val="000000" w:themeColor="text1"/>
        </w:rPr>
        <w:t>principios generales de la actividad contractual para entidades no sometidas al estatuto general de contratación de la administración pública</w:t>
      </w:r>
      <w:r>
        <w:rPr>
          <w:rFonts w:ascii="Century Gothic" w:eastAsia="Calibri" w:hAnsi="Century Gothic" w:cs="Arial"/>
          <w:color w:val="000000" w:themeColor="text1"/>
        </w:rPr>
        <w:t>”</w:t>
      </w:r>
      <w:r w:rsidRPr="00A400B7">
        <w:rPr>
          <w:rFonts w:ascii="Century Gothic" w:eastAsia="Calibri" w:hAnsi="Century Gothic" w:cs="Arial"/>
          <w:color w:val="000000" w:themeColor="text1"/>
        </w:rPr>
        <w:t xml:space="preserve">, consagrados en el artículo 13 de la Ley 1150 de 2007, así como los principios de la función administrativa y de la gestión fiscal, contenidos, respectivamente, en los artículos 209 y 267 de la Constitución Política. </w:t>
      </w:r>
      <w:r w:rsidRPr="00A400B7">
        <w:rPr>
          <w:rFonts w:ascii="Century Gothic" w:eastAsia="Calibri" w:hAnsi="Century Gothic" w:cs="Arial"/>
          <w:color w:val="000000" w:themeColor="text1"/>
          <w:lang w:val="es-ES"/>
        </w:rPr>
        <w:t xml:space="preserve">Esta también ha sido la interpretación del Ministerio de la Protección Social, que en Concepto No. </w:t>
      </w:r>
      <w:r w:rsidRPr="00A400B7">
        <w:rPr>
          <w:rFonts w:ascii="Century Gothic" w:eastAsia="Calibri" w:hAnsi="Century Gothic" w:cs="Arial"/>
          <w:color w:val="000000" w:themeColor="text1"/>
        </w:rPr>
        <w:t>201942301304712</w:t>
      </w:r>
      <w:r w:rsidRPr="00A400B7">
        <w:rPr>
          <w:rFonts w:ascii="Century Gothic" w:eastAsia="Calibri" w:hAnsi="Century Gothic" w:cs="Arial"/>
          <w:color w:val="000000" w:themeColor="text1"/>
          <w:lang w:val="es-ES"/>
        </w:rPr>
        <w:t xml:space="preserve"> de 2019, en reiteración de lo expuesto por la Sala de Consulta y Servicio Civil del Consejo de Estado</w:t>
      </w:r>
      <w:r w:rsidRPr="00A400B7">
        <w:rPr>
          <w:rStyle w:val="FootnoteReference"/>
          <w:rFonts w:ascii="Century Gothic" w:eastAsia="Calibri" w:hAnsi="Century Gothic" w:cs="Arial"/>
          <w:color w:val="000000" w:themeColor="text1"/>
          <w:lang w:val="es-ES"/>
        </w:rPr>
        <w:footnoteReference w:id="10"/>
      </w:r>
      <w:r w:rsidRPr="00A400B7">
        <w:rPr>
          <w:rFonts w:ascii="Century Gothic" w:eastAsia="Calibri" w:hAnsi="Century Gothic" w:cs="Arial"/>
          <w:color w:val="000000" w:themeColor="text1"/>
          <w:lang w:val="es-ES"/>
        </w:rPr>
        <w:t xml:space="preserve">, explicó que </w:t>
      </w:r>
      <w:r>
        <w:rPr>
          <w:rFonts w:ascii="Century Gothic" w:eastAsia="Calibri" w:hAnsi="Century Gothic" w:cs="Arial"/>
          <w:color w:val="000000" w:themeColor="text1"/>
          <w:lang w:val="es-ES"/>
        </w:rPr>
        <w:t>“</w:t>
      </w:r>
      <w:r w:rsidRPr="00A400B7">
        <w:rPr>
          <w:rFonts w:ascii="Century Gothic" w:eastAsia="Calibri" w:hAnsi="Century Gothic" w:cs="Arial"/>
          <w:color w:val="000000" w:themeColor="text1"/>
          <w:lang w:val="es-ES"/>
        </w:rPr>
        <w:t xml:space="preserve">[…] </w:t>
      </w:r>
      <w:r w:rsidRPr="00A400B7">
        <w:rPr>
          <w:rFonts w:ascii="Century Gothic" w:eastAsia="Calibri" w:hAnsi="Century Gothic" w:cs="Arial"/>
          <w:color w:val="000000" w:themeColor="text1"/>
        </w:rPr>
        <w:t>el régimen de contratación de las Empresas Sociales del Estado, está sometido al derecho privado por disposición legal y la facultad discrecional de pactar las cláusulas excepcionales dota a las mentadas entidades de herramientas especiales para garantizar ciertos fines</w:t>
      </w:r>
      <w:r>
        <w:rPr>
          <w:rFonts w:ascii="Century Gothic" w:eastAsia="Calibri" w:hAnsi="Century Gothic" w:cs="Arial"/>
          <w:color w:val="000000" w:themeColor="text1"/>
        </w:rPr>
        <w:t>”</w:t>
      </w:r>
      <w:r w:rsidRPr="00A400B7">
        <w:rPr>
          <w:rStyle w:val="FootnoteReference"/>
          <w:rFonts w:ascii="Century Gothic" w:eastAsia="Calibri" w:hAnsi="Century Gothic" w:cs="Arial"/>
          <w:color w:val="000000" w:themeColor="text1"/>
          <w:lang w:val="es-ES"/>
        </w:rPr>
        <w:footnoteReference w:id="11"/>
      </w:r>
      <w:r w:rsidRPr="00A400B7">
        <w:rPr>
          <w:rFonts w:ascii="Century Gothic" w:eastAsia="Calibri" w:hAnsi="Century Gothic" w:cs="Arial"/>
          <w:color w:val="000000" w:themeColor="text1"/>
          <w:lang w:val="es-ES"/>
        </w:rPr>
        <w:t xml:space="preserve">. </w:t>
      </w:r>
    </w:p>
    <w:p w14:paraId="520253F2" w14:textId="77777777" w:rsidR="00AA1E7C" w:rsidRPr="00C34CDD" w:rsidRDefault="00AA1E7C" w:rsidP="00AA1E7C">
      <w:pPr>
        <w:spacing w:before="120" w:after="0" w:line="276" w:lineRule="auto"/>
        <w:ind w:firstLine="709"/>
        <w:jc w:val="both"/>
        <w:rPr>
          <w:rFonts w:ascii="Century Gothic" w:eastAsia="Calibri" w:hAnsi="Century Gothic" w:cs="Arial"/>
          <w:color w:val="000000" w:themeColor="text1"/>
        </w:rPr>
      </w:pPr>
      <w:r w:rsidRPr="00A400B7">
        <w:rPr>
          <w:rFonts w:ascii="Century Gothic" w:eastAsia="Calibri" w:hAnsi="Century Gothic" w:cs="Arial"/>
          <w:color w:val="000000" w:themeColor="text1"/>
        </w:rPr>
        <w:t xml:space="preserve">Al referirse al régimen contractual de las empresas sociales del Estado, la Sección Tercera del Consejo de Estado manifestó que </w:t>
      </w:r>
      <w:r>
        <w:rPr>
          <w:rFonts w:ascii="Century Gothic" w:eastAsia="Calibri" w:hAnsi="Century Gothic" w:cs="Arial"/>
          <w:color w:val="000000" w:themeColor="text1"/>
        </w:rPr>
        <w:t>“</w:t>
      </w:r>
      <w:r w:rsidRPr="00A400B7">
        <w:rPr>
          <w:rFonts w:ascii="Century Gothic" w:eastAsia="Calibri" w:hAnsi="Century Gothic" w:cs="Arial"/>
          <w:color w:val="000000" w:themeColor="text1"/>
        </w:rPr>
        <w:t xml:space="preserve">la entidad estatal debe observar en su actuación, precontractual y contractual, los principios que la Constitución Política le impone, en desarrollo de lo cual le asiste la obligación de obrar con igualdad, moralidad, eficacia, economía, celeridad, imparcialidad y </w:t>
      </w:r>
      <w:r w:rsidRPr="00A400B7">
        <w:rPr>
          <w:rFonts w:ascii="Century Gothic" w:eastAsia="Calibri" w:hAnsi="Century Gothic" w:cs="Arial"/>
          <w:color w:val="000000" w:themeColor="text1"/>
        </w:rPr>
        <w:lastRenderedPageBreak/>
        <w:t>publicidad, en todas las etapas de la realización del contrato estatal</w:t>
      </w:r>
      <w:r>
        <w:rPr>
          <w:rFonts w:ascii="Century Gothic" w:eastAsia="Calibri" w:hAnsi="Century Gothic" w:cs="Arial"/>
          <w:color w:val="000000" w:themeColor="text1"/>
        </w:rPr>
        <w:t>”</w:t>
      </w:r>
      <w:r w:rsidRPr="00A400B7">
        <w:rPr>
          <w:rStyle w:val="FootnoteReference"/>
          <w:rFonts w:ascii="Century Gothic" w:eastAsia="Calibri" w:hAnsi="Century Gothic" w:cs="Arial"/>
          <w:color w:val="000000" w:themeColor="text1"/>
        </w:rPr>
        <w:footnoteReference w:id="12"/>
      </w:r>
      <w:r w:rsidRPr="00A400B7">
        <w:rPr>
          <w:rFonts w:ascii="Century Gothic" w:eastAsia="Calibri" w:hAnsi="Century Gothic" w:cs="Arial"/>
          <w:color w:val="000000" w:themeColor="text1"/>
        </w:rPr>
        <w:t>. 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w:t>
      </w:r>
    </w:p>
    <w:p w14:paraId="3E5B5517" w14:textId="77777777" w:rsidR="00AA1E7C" w:rsidRPr="00F7050F" w:rsidRDefault="00AA1E7C" w:rsidP="00AA1E7C">
      <w:pPr>
        <w:pStyle w:val="ListParagraph"/>
        <w:numPr>
          <w:ilvl w:val="1"/>
          <w:numId w:val="8"/>
        </w:numPr>
        <w:spacing w:before="120" w:line="276" w:lineRule="auto"/>
        <w:jc w:val="both"/>
        <w:rPr>
          <w:rFonts w:ascii="Century Gothic" w:eastAsia="Calibri" w:hAnsi="Century Gothic" w:cs="Arial"/>
          <w:b/>
          <w:bCs/>
        </w:rPr>
      </w:pPr>
      <w:r w:rsidRPr="00F7050F">
        <w:rPr>
          <w:rFonts w:ascii="Century Gothic" w:hAnsi="Century Gothic"/>
          <w:b/>
          <w:bCs/>
        </w:rPr>
        <w:t>Libertad de configuración de los manuales internos de contratación</w:t>
      </w:r>
    </w:p>
    <w:p w14:paraId="50DC210E" w14:textId="77777777" w:rsidR="00AA1E7C" w:rsidRPr="00594103" w:rsidRDefault="00AA1E7C" w:rsidP="00AA1E7C">
      <w:pPr>
        <w:spacing w:line="276" w:lineRule="auto"/>
        <w:jc w:val="both"/>
        <w:rPr>
          <w:rFonts w:ascii="Century Gothic" w:eastAsia="Calibri" w:hAnsi="Century Gothic" w:cs="Arial"/>
          <w:lang w:val="es-ES"/>
        </w:rPr>
      </w:pPr>
      <w:r w:rsidRPr="1D7D8DC2">
        <w:rPr>
          <w:rFonts w:ascii="Century Gothic" w:eastAsia="Calibri" w:hAnsi="Century Gothic" w:cs="Arial"/>
          <w:lang w:val="es-ES"/>
        </w:rPr>
        <w:t xml:space="preserve">De lo expuesto, puede decirse que una de las reglas para las ESE, que se deriva de las normas de derecho público estudiadas, consiste en el deber de expedir un manual de contratación en el cual, se itera, deben concretarse los principios de la función administrativa y de la gestión fiscal, determinarse la manera concreta como dichos principios moldearán el derecho privado en el ejercicio de la actividad contractual. De esta manera, los potenciales oferentes podrán identificar las reglas que aplica la entidad en sus procesos contractuales. </w:t>
      </w:r>
    </w:p>
    <w:p w14:paraId="27ECFDCA" w14:textId="77777777" w:rsidR="00AA1E7C" w:rsidRPr="00594103" w:rsidRDefault="00AA1E7C" w:rsidP="00AA1E7C">
      <w:pPr>
        <w:spacing w:line="276" w:lineRule="auto"/>
        <w:ind w:firstLine="708"/>
        <w:jc w:val="both"/>
        <w:rPr>
          <w:rFonts w:ascii="Century Gothic" w:eastAsia="Calibri" w:hAnsi="Century Gothic" w:cs="Arial"/>
          <w:lang w:val="es-ES_tradnl"/>
        </w:rPr>
      </w:pPr>
      <w:r w:rsidRPr="00594103">
        <w:rPr>
          <w:rFonts w:ascii="Century Gothic" w:eastAsia="Calibri" w:hAnsi="Century Gothic" w:cs="Arial"/>
          <w:lang w:val="es-ES_tradnl"/>
        </w:rPr>
        <w:t xml:space="preserve">Sobre este punto particular es preciso destacar que las </w:t>
      </w:r>
      <w:r>
        <w:rPr>
          <w:rFonts w:ascii="Century Gothic" w:eastAsia="Calibri" w:hAnsi="Century Gothic" w:cs="Arial"/>
          <w:lang w:val="es-ES_tradnl"/>
        </w:rPr>
        <w:t>E</w:t>
      </w:r>
      <w:r w:rsidRPr="00594103">
        <w:rPr>
          <w:rFonts w:ascii="Century Gothic" w:eastAsia="Calibri" w:hAnsi="Century Gothic" w:cs="Arial"/>
          <w:lang w:val="es-ES_tradnl"/>
        </w:rPr>
        <w:t xml:space="preserve">ntidades </w:t>
      </w:r>
      <w:r>
        <w:rPr>
          <w:rFonts w:ascii="Century Gothic" w:eastAsia="Calibri" w:hAnsi="Century Gothic" w:cs="Arial"/>
          <w:lang w:val="es-ES_tradnl"/>
        </w:rPr>
        <w:t>E</w:t>
      </w:r>
      <w:r w:rsidRPr="00594103">
        <w:rPr>
          <w:rFonts w:ascii="Century Gothic" w:eastAsia="Calibri" w:hAnsi="Century Gothic" w:cs="Arial"/>
          <w:lang w:val="es-ES_tradnl"/>
        </w:rPr>
        <w:t>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w:t>
      </w:r>
      <w:r w:rsidRPr="00594103">
        <w:rPr>
          <w:rStyle w:val="FootnoteReference"/>
          <w:rFonts w:ascii="Century Gothic" w:eastAsia="Calibri" w:hAnsi="Century Gothic" w:cs="Arial"/>
          <w:lang w:val="es-ES_tradnl"/>
        </w:rPr>
        <w:footnoteReference w:id="13"/>
      </w:r>
      <w:r w:rsidRPr="00594103">
        <w:rPr>
          <w:rFonts w:ascii="Century Gothic" w:eastAsia="Calibri" w:hAnsi="Century Gothic" w:cs="Arial"/>
          <w:lang w:val="es-ES_tradnl"/>
        </w:rPr>
        <w:t>. Ahora bien, dicha libertad es similar a la reconocida a los particulares por el derecho privado, pero no es idéntica a aquella, en la medida en que encuentra importantes limitantes.</w:t>
      </w:r>
    </w:p>
    <w:p w14:paraId="49D0F0D8" w14:textId="77777777" w:rsidR="00AA1E7C" w:rsidRPr="00594103" w:rsidRDefault="00AA1E7C" w:rsidP="00AA1E7C">
      <w:pPr>
        <w:spacing w:line="276" w:lineRule="auto"/>
        <w:ind w:firstLine="709"/>
        <w:jc w:val="both"/>
        <w:rPr>
          <w:rFonts w:ascii="Century Gothic" w:eastAsia="Calibri" w:hAnsi="Century Gothic" w:cs="Arial"/>
          <w:lang w:val="es-ES"/>
        </w:rPr>
      </w:pPr>
      <w:r w:rsidRPr="1D7D8DC2">
        <w:rPr>
          <w:rFonts w:ascii="Century Gothic" w:eastAsia="Calibri" w:hAnsi="Century Gothic" w:cs="Arial"/>
          <w:lang w:val="es-ES"/>
        </w:rPr>
        <w:t xml:space="preserve">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w:t>
      </w:r>
      <w:r w:rsidRPr="1D7D8DC2">
        <w:rPr>
          <w:rFonts w:ascii="Century Gothic" w:eastAsia="Calibri" w:hAnsi="Century Gothic" w:cs="Arial"/>
          <w:lang w:val="es-ES"/>
        </w:rPr>
        <w:lastRenderedPageBreak/>
        <w:t>gestión fiscal. La forma precisa en que se concretan 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w:t>
      </w:r>
      <w:r w:rsidRPr="1D7D8DC2">
        <w:rPr>
          <w:rStyle w:val="FootnoteReference"/>
          <w:rFonts w:ascii="Century Gothic" w:eastAsia="Calibri" w:hAnsi="Century Gothic" w:cs="Arial"/>
          <w:lang w:val="es-ES"/>
        </w:rPr>
        <w:footnoteReference w:id="14"/>
      </w:r>
      <w:r w:rsidRPr="1D7D8DC2">
        <w:rPr>
          <w:rFonts w:ascii="Century Gothic" w:eastAsia="Calibri" w:hAnsi="Century Gothic" w:cs="Arial"/>
          <w:lang w:val="es-ES"/>
        </w:rPr>
        <w:t xml:space="preserve">. </w:t>
      </w:r>
    </w:p>
    <w:p w14:paraId="6FB46CBA" w14:textId="77777777" w:rsidR="00AA1E7C" w:rsidRPr="00594103" w:rsidRDefault="00AA1E7C" w:rsidP="00AA1E7C">
      <w:pPr>
        <w:spacing w:line="276" w:lineRule="auto"/>
        <w:ind w:firstLine="709"/>
        <w:jc w:val="both"/>
        <w:rPr>
          <w:rFonts w:ascii="Century Gothic" w:eastAsia="Calibri" w:hAnsi="Century Gothic" w:cs="Arial"/>
          <w:lang w:val="es-ES_tradnl"/>
        </w:rPr>
      </w:pPr>
      <w:r w:rsidRPr="00594103">
        <w:rPr>
          <w:rFonts w:ascii="Century Gothic" w:eastAsia="Calibri" w:hAnsi="Century Gothic" w:cs="Arial"/>
          <w:lang w:val="es-ES_tradnl"/>
        </w:rPr>
        <w:t>Además, los procedimientos de selección que creen las entidades de régimen especial en sus manuales de contratación deben estar acordes, en cuanto a sus etapas, publicidad, duración, requisitos y demás aspectos con los acuerdos comerciales suscritos por Colombia, en caso de que la entidad se encuentre dentro del ámbito de cobertura de algún acuerdo comercial.</w:t>
      </w:r>
    </w:p>
    <w:p w14:paraId="77BC08BD" w14:textId="77777777" w:rsidR="00AA1E7C" w:rsidRPr="00594103" w:rsidRDefault="00AA1E7C" w:rsidP="00AA1E7C">
      <w:pPr>
        <w:spacing w:line="276" w:lineRule="auto"/>
        <w:ind w:firstLine="709"/>
        <w:jc w:val="both"/>
        <w:rPr>
          <w:rFonts w:ascii="Century Gothic" w:eastAsia="Calibri" w:hAnsi="Century Gothic" w:cs="Arial"/>
          <w:lang w:val="es-ES"/>
        </w:rPr>
      </w:pPr>
      <w:r w:rsidRPr="1D7D8DC2">
        <w:rPr>
          <w:rFonts w:ascii="Century Gothic" w:eastAsia="Calibri" w:hAnsi="Century Gothic" w:cs="Arial"/>
          <w:lang w:val="es-ES"/>
        </w:rPr>
        <w:t>De otro lado, existen ciertos contenidos determinados por el ordenamiento que no pueden ser modificados por los manuales internos, por tratarse de asuntos con reserva de ley. En este sentido, estos reglamentos internos de las entidades con régimen especial no pueden crear causales de inhabilidad o incompatibilidad, crear nuevos supuestos de conflictos de interés, prescribir requisitos de perfeccionamiento, tipologías contractuales, limitar la capacidad contractual establecida en la ley. En efecto, estos contenidos no pueden ser regulados o modificados por los manuales de contratación, ya que se trata de aspectos con reserva de ley o con congelación en el rango de nivel legal, por lo que un acto administrativo no podría alterarlos</w:t>
      </w:r>
      <w:r w:rsidRPr="1D7D8DC2">
        <w:rPr>
          <w:rStyle w:val="FootnoteReference"/>
          <w:rFonts w:ascii="Century Gothic" w:eastAsia="Calibri" w:hAnsi="Century Gothic" w:cs="Arial"/>
          <w:lang w:val="es-ES"/>
        </w:rPr>
        <w:footnoteReference w:id="15"/>
      </w:r>
      <w:r w:rsidRPr="1D7D8DC2">
        <w:rPr>
          <w:rFonts w:ascii="Century Gothic" w:eastAsia="Calibri" w:hAnsi="Century Gothic" w:cs="Arial"/>
          <w:lang w:val="es-ES"/>
        </w:rPr>
        <w:t>.</w:t>
      </w:r>
    </w:p>
    <w:p w14:paraId="03A82D87" w14:textId="77777777" w:rsidR="00AA1E7C" w:rsidRPr="00594103" w:rsidRDefault="00AA1E7C" w:rsidP="00AA1E7C">
      <w:pPr>
        <w:spacing w:line="276" w:lineRule="auto"/>
        <w:ind w:firstLine="709"/>
        <w:jc w:val="both"/>
        <w:rPr>
          <w:rFonts w:ascii="Century Gothic" w:eastAsia="Calibri" w:hAnsi="Century Gothic" w:cs="Arial"/>
          <w:lang w:val="es-ES_tradnl"/>
        </w:rPr>
      </w:pPr>
      <w:r w:rsidRPr="00594103">
        <w:rPr>
          <w:rFonts w:ascii="Century Gothic" w:eastAsia="Calibri" w:hAnsi="Century Gothic" w:cs="Arial"/>
          <w:lang w:val="es-ES_tradnl"/>
        </w:rPr>
        <w:t xml:space="preserve">Sin perjuicio de lo anterior, existen múltiples contenidos que pueden ser objeto de regulación en el manual de contratación, por hacer parte del ámbito de configuración en desarrollo de su autonomía contractual que no riñe con la ley, como sería la definición de algunos requisitos de ejecución del contrato, con excepción de los que la ley imponga, la definición de si cierta actuación de la actividad contractual la debe realizar cierta dependencia de la entidad, </w:t>
      </w:r>
      <w:r w:rsidRPr="00594103">
        <w:rPr>
          <w:rFonts w:ascii="Century Gothic" w:eastAsia="Calibri" w:hAnsi="Century Gothic" w:cs="Arial"/>
          <w:lang w:val="es-ES_tradnl"/>
        </w:rPr>
        <w:lastRenderedPageBreak/>
        <w:t>establecer límites en cuanto a posibilidad de realizar adiciones, detallar los trámites internos que se surten al interior de la entidad y demás aspectos que hagan parte de su ámbito de configuración, por ser desarrollo de su autonomía en la configuración de su actividad contractual, que no desconocen los requisitos o parámetros establecidos en la Constitución o la ley.</w:t>
      </w:r>
    </w:p>
    <w:p w14:paraId="65E7590D" w14:textId="77777777" w:rsidR="00AA1E7C" w:rsidRPr="00594103" w:rsidRDefault="00AA1E7C" w:rsidP="00AA1E7C">
      <w:pPr>
        <w:spacing w:line="276" w:lineRule="auto"/>
        <w:ind w:firstLine="709"/>
        <w:jc w:val="both"/>
        <w:rPr>
          <w:rFonts w:ascii="Century Gothic" w:eastAsia="Calibri" w:hAnsi="Century Gothic" w:cs="Arial"/>
        </w:rPr>
      </w:pPr>
      <w:r w:rsidRPr="00594103">
        <w:rPr>
          <w:rFonts w:ascii="Century Gothic" w:eastAsia="Calibri" w:hAnsi="Century Gothic" w:cs="Arial"/>
          <w:lang w:val="es-ES_tradnl"/>
        </w:rPr>
        <w:t xml:space="preserve">Una materia que podría ser regulada en los manuales internos de contratación de las empresas sociales del Estado, es la que establece el artículo 76, inciso 3, de la Ley 1438 de 2011, norma que habilita a las empresas sociales del Estado a desarrollar y a </w:t>
      </w:r>
      <w:r>
        <w:rPr>
          <w:rFonts w:ascii="Century Gothic" w:eastAsia="Calibri" w:hAnsi="Century Gothic" w:cs="Arial"/>
          <w:lang w:val="es-ES_tradnl"/>
        </w:rPr>
        <w:t>“</w:t>
      </w:r>
      <w:r w:rsidRPr="00594103">
        <w:rPr>
          <w:rFonts w:ascii="Century Gothic" w:eastAsia="Calibri" w:hAnsi="Century Gothic" w:cs="Arial"/>
        </w:rPr>
        <w:t>utilizar mecanismos de subasta inversa para lograr mayor eficiencia en sus adquisiciones</w:t>
      </w:r>
      <w:r>
        <w:rPr>
          <w:rFonts w:ascii="Century Gothic" w:eastAsia="Calibri" w:hAnsi="Century Gothic" w:cs="Arial"/>
        </w:rPr>
        <w:t>”</w:t>
      </w:r>
      <w:r w:rsidRPr="00594103">
        <w:rPr>
          <w:rFonts w:ascii="Century Gothic" w:eastAsia="Calibri" w:hAnsi="Century Gothic" w:cs="Arial"/>
        </w:rPr>
        <w:t xml:space="preserve">. </w:t>
      </w:r>
    </w:p>
    <w:p w14:paraId="77502CB9" w14:textId="77777777" w:rsidR="00AA1E7C" w:rsidRPr="00594103" w:rsidRDefault="00AA1E7C" w:rsidP="00AA1E7C">
      <w:pPr>
        <w:spacing w:line="276" w:lineRule="auto"/>
        <w:ind w:firstLine="709"/>
        <w:jc w:val="both"/>
        <w:rPr>
          <w:rFonts w:ascii="Century Gothic" w:eastAsia="Calibri" w:hAnsi="Century Gothic" w:cs="Arial"/>
        </w:rPr>
      </w:pPr>
      <w:r w:rsidRPr="00594103">
        <w:rPr>
          <w:rFonts w:ascii="Century Gothic" w:eastAsia="Calibri" w:hAnsi="Century Gothic" w:cs="Arial"/>
        </w:rPr>
        <w:t xml:space="preserve">Esta normativa no contiene una obligación de implementar un mecanismo de selección de contratistas, pues, como se dijo en líneas anteriores, las entidades excluidas del EGCAP están habilitadas para configurar sus manuales de contratación sin más limitaciones que las que imponen los principios de la función administrativa y la gestión fiscal, así como la reserva de ley, habilitación que incluye, por supuesto, la decisión voluntaria de utilizar mecanismos de subasta inversa, bien sea electrónica o presencial, para sus </w:t>
      </w:r>
      <w:r>
        <w:rPr>
          <w:rFonts w:ascii="Century Gothic" w:eastAsia="Calibri" w:hAnsi="Century Gothic" w:cs="Arial"/>
        </w:rPr>
        <w:t>“</w:t>
      </w:r>
      <w:r w:rsidRPr="00594103">
        <w:rPr>
          <w:rFonts w:ascii="Century Gothic" w:eastAsia="Calibri" w:hAnsi="Century Gothic" w:cs="Arial"/>
        </w:rPr>
        <w:t>adquisiciones</w:t>
      </w:r>
      <w:r>
        <w:rPr>
          <w:rFonts w:ascii="Century Gothic" w:eastAsia="Calibri" w:hAnsi="Century Gothic" w:cs="Arial"/>
        </w:rPr>
        <w:t>”</w:t>
      </w:r>
      <w:r w:rsidRPr="00594103">
        <w:rPr>
          <w:rFonts w:ascii="Century Gothic" w:eastAsia="Calibri" w:hAnsi="Century Gothic" w:cs="Arial"/>
        </w:rPr>
        <w:t>. Tampoco se trata de una remisión normativa a las disposiciones del EGCAP que regulan la subasta inversa; es simplemente un referente que las entidades podrán tener en cuenta a la hora de configurar sus manuales internos de contratación. Prueba de ello es que aun si esta norma no existiera, las empresas sociales del Estado podrían introducir en sus manuales mecanismos de subasta inversa, bien acogiendo el modelo establecido en el EGCAP o bien adoptado un nuevo modelo, en todo caso, respetando los principios tantas veces referidos.</w:t>
      </w:r>
    </w:p>
    <w:p w14:paraId="59D0AFB7" w14:textId="77777777" w:rsidR="00AA1E7C" w:rsidRPr="00981899" w:rsidRDefault="00AA1E7C" w:rsidP="00AA1E7C">
      <w:pPr>
        <w:spacing w:line="276" w:lineRule="auto"/>
        <w:ind w:firstLine="709"/>
        <w:jc w:val="both"/>
        <w:rPr>
          <w:rFonts w:ascii="Century Gothic" w:eastAsia="Calibri" w:hAnsi="Century Gothic" w:cs="Arial"/>
          <w:lang w:val="es-ES_tradnl"/>
        </w:rPr>
      </w:pPr>
      <w:r w:rsidRPr="00594103">
        <w:rPr>
          <w:rFonts w:ascii="Century Gothic" w:eastAsia="Calibri" w:hAnsi="Century Gothic" w:cs="Arial"/>
        </w:rPr>
        <w:t xml:space="preserve">Ahora bien, contrario a lo que ocurre con este ejemplo de la subasta inversa por medio del cual se habilita a las ESE a utilizar mecanismo, tenemos normas que se han introducido al ordenamiento jurídico que regula la contratación pública que obliga, inclusive a las entidades no sometidas al Estatuto General de la Contratación Pública, a introducir en sus procesos de selección acciones y medidas que propendan por acercar el sistema de compras públicas a ciertos sectores económicos. </w:t>
      </w:r>
    </w:p>
    <w:p w14:paraId="35F1D8B9" w14:textId="77777777" w:rsidR="00AA1E7C" w:rsidRDefault="00AA1E7C" w:rsidP="00AA1E7C">
      <w:pPr>
        <w:pStyle w:val="ListParagraph"/>
        <w:numPr>
          <w:ilvl w:val="0"/>
          <w:numId w:val="7"/>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Pr>
          <w:rFonts w:ascii="Century Gothic" w:eastAsia="Calibri" w:hAnsi="Century Gothic" w:cs="Arial"/>
          <w:b/>
          <w:lang w:val="es-ES_tradnl"/>
        </w:rPr>
        <w:t xml:space="preserve">Respuesta </w:t>
      </w:r>
    </w:p>
    <w:p w14:paraId="1A13F180" w14:textId="77777777" w:rsidR="00AA1E7C" w:rsidRDefault="00AA1E7C" w:rsidP="00AA1E7C">
      <w:pPr>
        <w:pStyle w:val="ListParagraph"/>
        <w:tabs>
          <w:tab w:val="left" w:pos="0"/>
          <w:tab w:val="left" w:pos="142"/>
          <w:tab w:val="left" w:pos="284"/>
        </w:tabs>
        <w:spacing w:after="0" w:line="276" w:lineRule="auto"/>
        <w:ind w:left="0"/>
        <w:jc w:val="both"/>
        <w:rPr>
          <w:rFonts w:ascii="Century Gothic" w:eastAsia="Calibri" w:hAnsi="Century Gothic" w:cs="Arial"/>
          <w:b/>
          <w:lang w:val="es-ES_tradnl"/>
        </w:rPr>
      </w:pPr>
    </w:p>
    <w:p w14:paraId="0A246923" w14:textId="77777777" w:rsidR="00AA1E7C" w:rsidRDefault="00AA1E7C" w:rsidP="00AA1E7C">
      <w:pPr>
        <w:spacing w:after="0" w:line="240" w:lineRule="auto"/>
        <w:ind w:left="709" w:right="709"/>
        <w:jc w:val="both"/>
        <w:rPr>
          <w:rFonts w:ascii="Century Gothic" w:hAnsi="Century Gothic"/>
          <w:sz w:val="20"/>
          <w:szCs w:val="20"/>
        </w:rPr>
      </w:pPr>
      <w:r w:rsidRPr="00874EAA">
        <w:rPr>
          <w:rFonts w:ascii="Century Gothic" w:hAnsi="Century Gothic"/>
          <w:sz w:val="20"/>
          <w:szCs w:val="20"/>
        </w:rPr>
        <w:lastRenderedPageBreak/>
        <w:t>“[…] 1. ¿</w:t>
      </w:r>
      <w:r>
        <w:rPr>
          <w:rFonts w:ascii="Century Gothic" w:hAnsi="Century Gothic"/>
          <w:sz w:val="20"/>
          <w:szCs w:val="20"/>
        </w:rPr>
        <w:t>Es necesario que una Empresa Social del Estado cuente con “facultades para contratar” otorgadas por la Entidad territorial del Consejo Municipal de Política fiscal (COMFIS)(sic).?</w:t>
      </w:r>
    </w:p>
    <w:p w14:paraId="31E20895" w14:textId="77777777" w:rsidR="00AA1E7C" w:rsidRDefault="00AA1E7C" w:rsidP="00AA1E7C">
      <w:pPr>
        <w:spacing w:after="0" w:line="240" w:lineRule="auto"/>
        <w:ind w:left="709" w:right="709"/>
        <w:jc w:val="both"/>
        <w:rPr>
          <w:rFonts w:ascii="Century Gothic" w:hAnsi="Century Gothic"/>
          <w:sz w:val="20"/>
          <w:szCs w:val="20"/>
        </w:rPr>
      </w:pPr>
    </w:p>
    <w:p w14:paraId="476FFDB1" w14:textId="77777777" w:rsidR="00AA1E7C" w:rsidRDefault="00AA1E7C" w:rsidP="00AA1E7C">
      <w:pPr>
        <w:spacing w:after="0" w:line="240" w:lineRule="auto"/>
        <w:ind w:left="709" w:right="709"/>
        <w:jc w:val="both"/>
        <w:rPr>
          <w:rFonts w:ascii="Century Gothic" w:hAnsi="Century Gothic"/>
          <w:sz w:val="20"/>
          <w:szCs w:val="20"/>
        </w:rPr>
      </w:pPr>
      <w:r>
        <w:rPr>
          <w:rFonts w:ascii="Century Gothic" w:hAnsi="Century Gothic"/>
          <w:sz w:val="20"/>
          <w:szCs w:val="20"/>
        </w:rPr>
        <w:t>1.2 ¿Puede una Empresa Social del Estado suscribir contratos sin contar con la aprobación de facultades por parte del Consejo Municipal de Política Fiscal para estos efectos?</w:t>
      </w:r>
      <w:r w:rsidRPr="00874EAA">
        <w:rPr>
          <w:rFonts w:ascii="Century Gothic" w:hAnsi="Century Gothic"/>
          <w:sz w:val="20"/>
          <w:szCs w:val="20"/>
        </w:rPr>
        <w:t xml:space="preserve"> </w:t>
      </w:r>
    </w:p>
    <w:p w14:paraId="2E6446AB" w14:textId="77777777" w:rsidR="00AA1E7C" w:rsidRDefault="00AA1E7C" w:rsidP="00AA1E7C">
      <w:pPr>
        <w:spacing w:after="0" w:line="240" w:lineRule="auto"/>
        <w:ind w:left="709" w:right="709"/>
        <w:jc w:val="both"/>
        <w:rPr>
          <w:rFonts w:ascii="Century Gothic" w:hAnsi="Century Gothic"/>
          <w:sz w:val="20"/>
          <w:szCs w:val="20"/>
        </w:rPr>
      </w:pPr>
    </w:p>
    <w:p w14:paraId="57F7E004" w14:textId="77777777" w:rsidR="00AA1E7C" w:rsidRDefault="00AA1E7C" w:rsidP="00AA1E7C">
      <w:pPr>
        <w:spacing w:after="0" w:line="240" w:lineRule="auto"/>
        <w:ind w:left="709" w:right="709"/>
        <w:jc w:val="both"/>
        <w:rPr>
          <w:rFonts w:ascii="Century Gothic" w:hAnsi="Century Gothic"/>
          <w:sz w:val="20"/>
          <w:szCs w:val="20"/>
        </w:rPr>
      </w:pPr>
      <w:r>
        <w:rPr>
          <w:rFonts w:ascii="Century Gothic" w:hAnsi="Century Gothic"/>
          <w:sz w:val="20"/>
          <w:szCs w:val="20"/>
        </w:rPr>
        <w:t xml:space="preserve">1.3 De existir norma que reglamente estas potestades. ¿Cuál es el sustento normativo de las “facultades para contratar” de los Gerentes de las Empresas Sociales del Estado del orden municipal. </w:t>
      </w:r>
    </w:p>
    <w:p w14:paraId="5B59E7BF" w14:textId="77777777" w:rsidR="00AA1E7C" w:rsidRDefault="00AA1E7C" w:rsidP="00AA1E7C">
      <w:pPr>
        <w:spacing w:after="0" w:line="240" w:lineRule="auto"/>
        <w:ind w:left="709" w:right="709"/>
        <w:jc w:val="both"/>
        <w:rPr>
          <w:rFonts w:ascii="Century Gothic" w:hAnsi="Century Gothic"/>
          <w:sz w:val="20"/>
          <w:szCs w:val="20"/>
        </w:rPr>
      </w:pPr>
    </w:p>
    <w:p w14:paraId="231C729D" w14:textId="77777777" w:rsidR="00AA1E7C" w:rsidRDefault="00AA1E7C" w:rsidP="00AA1E7C">
      <w:pPr>
        <w:spacing w:after="0" w:line="240" w:lineRule="auto"/>
        <w:ind w:left="709" w:right="709"/>
        <w:jc w:val="both"/>
        <w:rPr>
          <w:rFonts w:ascii="Century Gothic" w:hAnsi="Century Gothic"/>
          <w:sz w:val="20"/>
          <w:szCs w:val="20"/>
        </w:rPr>
      </w:pPr>
      <w:r>
        <w:rPr>
          <w:rFonts w:ascii="Century Gothic" w:hAnsi="Century Gothic"/>
          <w:sz w:val="20"/>
          <w:szCs w:val="20"/>
        </w:rPr>
        <w:t>2.1. ¿Es procedente que una Entidad territorial (Municipio) a través del Consejo Municipal de Política Fiscal establezca límites a la contratación o ejecución del presupuesto de una Empresa Social del Estado, tanto su tiempo como en porcentaje.</w:t>
      </w:r>
    </w:p>
    <w:p w14:paraId="1565BDEA" w14:textId="77777777" w:rsidR="00AA1E7C" w:rsidRDefault="00AA1E7C" w:rsidP="00AA1E7C">
      <w:pPr>
        <w:spacing w:after="0" w:line="240" w:lineRule="auto"/>
        <w:ind w:left="709" w:right="709"/>
        <w:jc w:val="both"/>
        <w:rPr>
          <w:rFonts w:ascii="Century Gothic" w:hAnsi="Century Gothic"/>
          <w:sz w:val="20"/>
          <w:szCs w:val="20"/>
        </w:rPr>
      </w:pPr>
    </w:p>
    <w:p w14:paraId="7B337B6B" w14:textId="77777777" w:rsidR="00AA1E7C" w:rsidRDefault="00AA1E7C" w:rsidP="00AA1E7C">
      <w:pPr>
        <w:spacing w:after="0" w:line="240" w:lineRule="auto"/>
        <w:ind w:left="709" w:right="709"/>
        <w:jc w:val="both"/>
        <w:rPr>
          <w:rFonts w:ascii="Century Gothic" w:hAnsi="Century Gothic"/>
          <w:sz w:val="20"/>
          <w:szCs w:val="20"/>
        </w:rPr>
      </w:pPr>
      <w:r>
        <w:rPr>
          <w:rFonts w:ascii="Century Gothic" w:hAnsi="Century Gothic"/>
          <w:sz w:val="20"/>
          <w:szCs w:val="20"/>
        </w:rPr>
        <w:t xml:space="preserve">2.2. De ser positiva la respuesta a la primera consulta ¿Cuál es el sustento normativo que soporta esta potestad del COMFIS (sic)? </w:t>
      </w:r>
      <w:r w:rsidRPr="00874EAA">
        <w:rPr>
          <w:rFonts w:ascii="Century Gothic" w:hAnsi="Century Gothic"/>
          <w:sz w:val="20"/>
          <w:szCs w:val="20"/>
        </w:rPr>
        <w:t>[…]”</w:t>
      </w:r>
      <w:r w:rsidRPr="001A0A60">
        <w:rPr>
          <w:rFonts w:ascii="Century Gothic" w:hAnsi="Century Gothic"/>
          <w:sz w:val="20"/>
          <w:szCs w:val="20"/>
        </w:rPr>
        <w:t>.</w:t>
      </w:r>
    </w:p>
    <w:p w14:paraId="0112A7AB" w14:textId="77777777" w:rsidR="00AA1E7C" w:rsidRPr="00441870" w:rsidRDefault="00AA1E7C" w:rsidP="00AA1E7C">
      <w:pPr>
        <w:spacing w:after="0" w:line="240" w:lineRule="auto"/>
        <w:ind w:left="709" w:right="709"/>
        <w:jc w:val="both"/>
        <w:rPr>
          <w:rFonts w:ascii="Century Gothic" w:hAnsi="Century Gothic"/>
          <w:sz w:val="20"/>
          <w:szCs w:val="20"/>
        </w:rPr>
      </w:pPr>
    </w:p>
    <w:p w14:paraId="43B6FEE6" w14:textId="77777777" w:rsidR="00AA1E7C" w:rsidRPr="00D97DD0" w:rsidRDefault="00AA1E7C" w:rsidP="00AA1E7C">
      <w:pPr>
        <w:spacing w:before="120" w:line="276" w:lineRule="auto"/>
        <w:jc w:val="both"/>
        <w:rPr>
          <w:rFonts w:ascii="Century Gothic" w:eastAsia="Calibri" w:hAnsi="Century Gothic" w:cs="Arial"/>
        </w:rPr>
      </w:pPr>
      <w:r w:rsidRPr="00D97DD0">
        <w:rPr>
          <w:rFonts w:ascii="Century Gothic" w:eastAsia="Calibri" w:hAnsi="Century Gothic" w:cs="Arial"/>
        </w:rPr>
        <w:t>De lo expuesto se evidencia que como parte de la estructura de la Administración pública se encuentran las entidades descentralizadas por servicios, y dentro de esta categoría se ubican las Empresas Sociales del Estado, las cuales, sin perjuicio del control de tutela, tienen personería jurídica, autonomía administrativa y patrimonio propio.</w:t>
      </w:r>
      <w:r w:rsidRPr="00D97DD0">
        <w:rPr>
          <w:rFonts w:ascii="Century Gothic" w:eastAsia="Calibri" w:hAnsi="Century Gothic" w:cs="Arial"/>
          <w:b/>
          <w:bCs/>
        </w:rPr>
        <w:t xml:space="preserve"> </w:t>
      </w:r>
      <w:r w:rsidRPr="00D97DD0">
        <w:rPr>
          <w:rFonts w:ascii="Century Gothic" w:eastAsia="Calibri" w:hAnsi="Century Gothic" w:cs="Arial"/>
        </w:rPr>
        <w:t>Estas entidades, de acuerdo a lo que establece el artículo 83 de la Ley 489 de 1998, son “</w:t>
      </w:r>
      <w:r w:rsidRPr="00D97DD0">
        <w:rPr>
          <w:rFonts w:ascii="Century Gothic" w:eastAsia="Calibri" w:hAnsi="Century Gothic" w:cs="Arial"/>
          <w:i/>
          <w:iCs/>
        </w:rPr>
        <w:t>creadas por la Nación o por las entidades territoriales para la prestación en forma directa de servicios de salud</w:t>
      </w:r>
      <w:r w:rsidRPr="00D97DD0">
        <w:rPr>
          <w:rFonts w:ascii="Century Gothic" w:eastAsia="Calibri" w:hAnsi="Century Gothic" w:cs="Arial"/>
        </w:rPr>
        <w:t xml:space="preserve">”. Su régimen jurídico lo conforman las Leyes 100 de 1993 y 344 de 1996, así como también la Ley 489 de 1998, pero esta última únicamente en relación con los asuntos no regulados en las dos leyes mencionadas o en las normas que las reglamentan y complementan o en las que pudieran llegar a hacerlo. </w:t>
      </w:r>
    </w:p>
    <w:p w14:paraId="5E5D84BC" w14:textId="77777777" w:rsidR="00AA1E7C" w:rsidRPr="00D97DD0" w:rsidRDefault="00AA1E7C" w:rsidP="00AA1E7C">
      <w:pPr>
        <w:spacing w:line="276" w:lineRule="auto"/>
        <w:jc w:val="both"/>
        <w:rPr>
          <w:rFonts w:ascii="Century Gothic" w:eastAsia="Calibri" w:hAnsi="Century Gothic" w:cs="Arial"/>
        </w:rPr>
      </w:pPr>
      <w:r w:rsidRPr="00D97DD0">
        <w:rPr>
          <w:rFonts w:ascii="Century Gothic" w:eastAsia="Calibri" w:hAnsi="Century Gothic" w:cs="Arial"/>
        </w:rPr>
        <w:tab/>
        <w:t xml:space="preserve">Considerando la actividad que desarrollan, esto es, la prestación de los servicios de salud, el régimen jurídico aplicable a estas empresas difiere del que corresponde a otras entidades descentralizadas como las superintendencias con personería jurídica, los establecimientos públicos o las unidades administrativas especiales, puesto que por regla general las ESE se rigen por las disposiciones de derecho privado. Esto encuentra fundamento en el artículo 195, numeral 6, de la Ley 100 de 1993, el cual prescribe que en lo concerniente a aspectos contractuales </w:t>
      </w:r>
      <w:r w:rsidRPr="00D97DD0">
        <w:rPr>
          <w:rFonts w:ascii="Century Gothic" w:eastAsia="Calibri" w:hAnsi="Century Gothic" w:cs="Arial"/>
        </w:rPr>
        <w:lastRenderedPageBreak/>
        <w:t xml:space="preserve">se regirán por el derecho privado, pero podrá discrecionalmente utilizar las cláusulas exorbitantes previstas en el estatuto general de contratación de la administración pública. </w:t>
      </w:r>
      <w:r w:rsidRPr="00D97DD0">
        <w:rPr>
          <w:rFonts w:ascii="Century Gothic" w:eastAsia="Calibri" w:hAnsi="Century Gothic" w:cs="Arial"/>
          <w:lang w:val="es-ES_tradnl" w:eastAsia="es-ES_tradnl"/>
        </w:rPr>
        <w:t xml:space="preserve">Bajo este contexto, vale la pena precisar que estas Entidades </w:t>
      </w:r>
      <w:r w:rsidRPr="00D97DD0">
        <w:rPr>
          <w:rFonts w:ascii="Century Gothic" w:eastAsia="Calibri" w:hAnsi="Century Gothic" w:cs="Arial"/>
          <w:lang w:val="es-ES_tradnl"/>
        </w:rPr>
        <w:t>sometidas a regímenes especiales de derecho privado tienen una amplia libertad de configuración del contenido del manual de contratación. Esta libertad se deriva del principio de autonomía de la voluntad que les permite establecer la manera en que adelantarán sus procesos de contratación.</w:t>
      </w:r>
    </w:p>
    <w:p w14:paraId="44BA1B08" w14:textId="77777777" w:rsidR="00AA1E7C" w:rsidRPr="002F5721" w:rsidRDefault="00AA1E7C" w:rsidP="00AA1E7C">
      <w:pPr>
        <w:spacing w:line="276" w:lineRule="auto"/>
        <w:ind w:firstLine="708"/>
        <w:jc w:val="both"/>
        <w:rPr>
          <w:rFonts w:ascii="Century Gothic" w:eastAsia="Calibri" w:hAnsi="Century Gothic" w:cs="Arial"/>
          <w:lang w:val="en-CO"/>
        </w:rPr>
      </w:pPr>
      <w:r w:rsidRPr="00D97DD0">
        <w:rPr>
          <w:rFonts w:ascii="Century Gothic" w:eastAsia="Calibri" w:hAnsi="Century Gothic" w:cs="Arial"/>
          <w:lang w:val="es-ES_tradnl"/>
        </w:rPr>
        <w:t xml:space="preserve">Ahora bien, frente a las competencias atribuidas al Consejo Municipal de Política económica y fiscal “COMFIS” ha de </w:t>
      </w:r>
      <w:r>
        <w:rPr>
          <w:rFonts w:ascii="Century Gothic" w:eastAsia="Calibri" w:hAnsi="Century Gothic" w:cs="Arial"/>
          <w:lang w:val="es-ES_tradnl"/>
        </w:rPr>
        <w:t>manifestarse</w:t>
      </w:r>
      <w:r w:rsidRPr="00D97DD0">
        <w:rPr>
          <w:rFonts w:ascii="Century Gothic" w:eastAsia="Calibri" w:hAnsi="Century Gothic" w:cs="Arial"/>
          <w:lang w:val="es-ES_tradnl"/>
        </w:rPr>
        <w:t xml:space="preserve"> que cada entidad territorial crea este consejo con observancia a las disposiciones contempladas en los artículos 24,25, 26 y 104 del Decreto 111 de 1996 “</w:t>
      </w:r>
      <w:r w:rsidRPr="00D97DD0">
        <w:rPr>
          <w:rFonts w:ascii="Century Gothic" w:eastAsia="Calibri" w:hAnsi="Century Gothic" w:cs="Arial"/>
          <w:i/>
          <w:iCs/>
          <w:lang w:val="en-CO"/>
        </w:rPr>
        <w:t>por el cual se compilan la Ley 38 de 1989, la Ley 179 de 1994 y la ley 225 de 1995 que conforman el Estatuto Orgánico del Presupuesto</w:t>
      </w:r>
      <w:r w:rsidRPr="00D97DD0">
        <w:rPr>
          <w:rFonts w:ascii="Century Gothic" w:eastAsia="Calibri" w:hAnsi="Century Gothic" w:cs="Arial"/>
          <w:lang w:val="en-CO"/>
        </w:rPr>
        <w:t xml:space="preserve">.” En tal sentido, ha de tenerse en cuenta que el prinicipal objetivo de este cuerpo colegiado es servir de rector de la política fiscal y coordinar el sistema presupuestal. Así las cosas, </w:t>
      </w:r>
      <w:r>
        <w:rPr>
          <w:rFonts w:ascii="Century Gothic" w:eastAsia="Calibri" w:hAnsi="Century Gothic" w:cs="Arial"/>
          <w:lang w:val="en-CO"/>
        </w:rPr>
        <w:t xml:space="preserve">y en terminos generales de lo contemplado en el artículo 26 del </w:t>
      </w:r>
      <w:r w:rsidRPr="00D97DD0">
        <w:rPr>
          <w:rFonts w:ascii="Century Gothic" w:eastAsia="Calibri" w:hAnsi="Century Gothic" w:cs="Arial"/>
          <w:lang w:val="es-ES_tradnl"/>
        </w:rPr>
        <w:t>Decreto 111 de 1996</w:t>
      </w:r>
      <w:r>
        <w:rPr>
          <w:rFonts w:ascii="Century Gothic" w:eastAsia="Calibri" w:hAnsi="Century Gothic" w:cs="Arial"/>
          <w:lang w:val="en-CO"/>
        </w:rPr>
        <w:t xml:space="preserve">, el </w:t>
      </w:r>
      <w:r w:rsidRPr="00D97DD0">
        <w:rPr>
          <w:rFonts w:ascii="Century Gothic" w:eastAsia="Calibri" w:hAnsi="Century Gothic" w:cs="Arial"/>
          <w:lang w:val="es-ES_tradnl"/>
        </w:rPr>
        <w:t xml:space="preserve">Consejo de Política económica y fiscal </w:t>
      </w:r>
      <w:r>
        <w:rPr>
          <w:rFonts w:ascii="Century Gothic" w:eastAsia="Calibri" w:hAnsi="Century Gothic" w:cs="Arial"/>
          <w:lang w:val="es-ES_tradnl"/>
        </w:rPr>
        <w:t xml:space="preserve">si cuenta con la facultad para </w:t>
      </w:r>
      <w:r>
        <w:rPr>
          <w:rFonts w:ascii="Century Gothic" w:eastAsia="Calibri" w:hAnsi="Century Gothic" w:cs="Arial"/>
        </w:rPr>
        <w:t>a</w:t>
      </w:r>
      <w:r w:rsidRPr="001833A6">
        <w:rPr>
          <w:rFonts w:ascii="Century Gothic" w:eastAsia="Calibri" w:hAnsi="Century Gothic" w:cs="Arial"/>
        </w:rPr>
        <w:t>probar y modificar, mediante resolución, los presupuestos de ingresos y gastos de las Empresas Industriales y Comerciales del Estado y las Sociedades de Economía Mixta con el régimen de aquellas dedicadas a actividades no financieras, previa consulta con el Ministerio respectivo.  </w:t>
      </w:r>
    </w:p>
    <w:p w14:paraId="32ABC99D" w14:textId="77777777" w:rsidR="00AA1E7C" w:rsidRPr="00D97DD0" w:rsidRDefault="00AA1E7C" w:rsidP="00AA1E7C">
      <w:pPr>
        <w:widowControl w:val="0"/>
        <w:autoSpaceDE w:val="0"/>
        <w:autoSpaceDN w:val="0"/>
        <w:spacing w:line="276" w:lineRule="auto"/>
        <w:jc w:val="both"/>
        <w:rPr>
          <w:rFonts w:ascii="Century Gothic" w:eastAsia="Arial" w:hAnsi="Century Gothic" w:cs="Arial"/>
        </w:rPr>
      </w:pPr>
      <w:r w:rsidRPr="00D97DD0">
        <w:rPr>
          <w:rFonts w:ascii="Century Gothic" w:eastAsia="Arial" w:hAnsi="Century Gothic" w:cs="Arial"/>
        </w:rPr>
        <w:t>Este concepto tiene el alcance previsto en el artículo 28 del Código de Procedimiento Administrativo y de lo Contencioso Administrativo.</w:t>
      </w:r>
    </w:p>
    <w:p w14:paraId="03625F5C" w14:textId="77777777" w:rsidR="00AA1E7C" w:rsidRPr="00D97DD0" w:rsidRDefault="00AA1E7C" w:rsidP="00AA1E7C">
      <w:pPr>
        <w:widowControl w:val="0"/>
        <w:autoSpaceDE w:val="0"/>
        <w:autoSpaceDN w:val="0"/>
        <w:spacing w:after="120" w:line="276" w:lineRule="auto"/>
        <w:jc w:val="both"/>
        <w:rPr>
          <w:rFonts w:ascii="Century Gothic" w:eastAsia="Arial" w:hAnsi="Century Gothic" w:cs="Arial"/>
        </w:rPr>
      </w:pPr>
      <w:r w:rsidRPr="00D97DD0">
        <w:rPr>
          <w:rFonts w:ascii="Century Gothic" w:eastAsia="Arial" w:hAnsi="Century Gothic" w:cs="Arial"/>
        </w:rPr>
        <w:t>Atentamente,</w:t>
      </w:r>
    </w:p>
    <w:p w14:paraId="6FF0FF4C" w14:textId="4AA30DF9" w:rsidR="00AA1E7C" w:rsidRPr="00575F77" w:rsidRDefault="00201043" w:rsidP="00AA1E7C">
      <w:pPr>
        <w:jc w:val="center"/>
        <w:rPr>
          <w:rFonts w:ascii="Century Gothic" w:hAnsi="Century Gothic" w:cs="Arial"/>
          <w:lang w:val="es-ES" w:eastAsia="es-CO"/>
        </w:rPr>
      </w:pPr>
      <w:bookmarkStart w:id="5" w:name="_Hlk115432332"/>
      <w:r>
        <w:rPr>
          <w:noProof/>
        </w:rPr>
        <w:drawing>
          <wp:inline distT="0" distB="0" distL="0" distR="0" wp14:anchorId="6C5BE23F" wp14:editId="1C036E18">
            <wp:extent cx="2964180" cy="1135380"/>
            <wp:effectExtent l="0" t="0" r="7620" b="7620"/>
            <wp:docPr id="20985350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35022" name="Imagen 1" descr="Texto&#10;&#10;Descripción generada automáticament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4180" cy="113538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AA1E7C" w:rsidRPr="00575F77" w14:paraId="45C40885" w14:textId="77777777" w:rsidTr="00AB2F00">
        <w:trPr>
          <w:trHeight w:val="315"/>
        </w:trPr>
        <w:tc>
          <w:tcPr>
            <w:tcW w:w="812" w:type="dxa"/>
            <w:vAlign w:val="center"/>
            <w:hideMark/>
          </w:tcPr>
          <w:p w14:paraId="0B7EED44" w14:textId="77777777" w:rsidR="00AA1E7C" w:rsidRPr="00575F77" w:rsidRDefault="00AA1E7C" w:rsidP="00AB2F00">
            <w:pPr>
              <w:rPr>
                <w:rFonts w:ascii="Century Gothic" w:hAnsi="Century Gothic" w:cs="Arial"/>
                <w:sz w:val="14"/>
                <w:szCs w:val="14"/>
                <w:lang w:val="es-ES" w:eastAsia="es-ES"/>
              </w:rPr>
            </w:pPr>
            <w:r w:rsidRPr="00575F77">
              <w:rPr>
                <w:rFonts w:ascii="Century Gothic" w:hAnsi="Century Gothic" w:cs="Arial"/>
                <w:sz w:val="14"/>
                <w:szCs w:val="14"/>
                <w:lang w:val="es-ES" w:eastAsia="es-ES"/>
              </w:rPr>
              <w:t>Elaboró:</w:t>
            </w:r>
          </w:p>
        </w:tc>
        <w:tc>
          <w:tcPr>
            <w:tcW w:w="5284" w:type="dxa"/>
            <w:tcBorders>
              <w:top w:val="nil"/>
              <w:left w:val="nil"/>
              <w:bottom w:val="dotted" w:sz="4" w:space="0" w:color="7F7F7F" w:themeColor="text1" w:themeTint="80"/>
              <w:right w:val="nil"/>
            </w:tcBorders>
            <w:vAlign w:val="center"/>
            <w:hideMark/>
          </w:tcPr>
          <w:p w14:paraId="1F60F756" w14:textId="77777777" w:rsidR="00AA1E7C" w:rsidRPr="00575F77" w:rsidRDefault="00AA1E7C" w:rsidP="00AB2F00">
            <w:pPr>
              <w:jc w:val="both"/>
              <w:rPr>
                <w:rFonts w:ascii="Century Gothic" w:hAnsi="Century Gothic" w:cs="Arial"/>
                <w:sz w:val="14"/>
                <w:szCs w:val="14"/>
                <w:lang w:eastAsia="es-ES"/>
              </w:rPr>
            </w:pPr>
            <w:r w:rsidRPr="00575F77">
              <w:rPr>
                <w:rFonts w:ascii="Century Gothic" w:hAnsi="Century Gothic" w:cs="Arial"/>
                <w:sz w:val="14"/>
                <w:szCs w:val="14"/>
                <w:lang w:eastAsia="es-ES"/>
              </w:rPr>
              <w:t>Ana María Ortiz Ballesteros</w:t>
            </w:r>
          </w:p>
          <w:p w14:paraId="65FD6978" w14:textId="77777777" w:rsidR="00AA1E7C" w:rsidRPr="00575F77" w:rsidRDefault="00AA1E7C" w:rsidP="00AB2F00">
            <w:pPr>
              <w:jc w:val="both"/>
              <w:rPr>
                <w:rFonts w:ascii="Century Gothic" w:hAnsi="Century Gothic" w:cs="Arial"/>
                <w:sz w:val="14"/>
                <w:szCs w:val="14"/>
                <w:lang w:eastAsia="es-ES"/>
              </w:rPr>
            </w:pPr>
            <w:r w:rsidRPr="00575F77">
              <w:rPr>
                <w:rFonts w:ascii="Century Gothic" w:hAnsi="Century Gothic" w:cs="Arial"/>
                <w:sz w:val="14"/>
                <w:szCs w:val="14"/>
                <w:lang w:eastAsia="es-ES"/>
              </w:rPr>
              <w:t>Contratista de la Subdirección de Gestión Contractual</w:t>
            </w:r>
          </w:p>
        </w:tc>
      </w:tr>
      <w:tr w:rsidR="00AA1E7C" w:rsidRPr="00575F77" w14:paraId="3A9495B1" w14:textId="77777777" w:rsidTr="00AB2F00">
        <w:trPr>
          <w:trHeight w:val="315"/>
        </w:trPr>
        <w:tc>
          <w:tcPr>
            <w:tcW w:w="812" w:type="dxa"/>
            <w:vAlign w:val="center"/>
          </w:tcPr>
          <w:p w14:paraId="0C87ADB0" w14:textId="77777777" w:rsidR="00AA1E7C" w:rsidRPr="00575F77" w:rsidRDefault="00AA1E7C" w:rsidP="00AB2F00">
            <w:pPr>
              <w:rPr>
                <w:rFonts w:ascii="Century Gothic" w:hAnsi="Century Gothic" w:cs="Arial"/>
                <w:sz w:val="14"/>
                <w:szCs w:val="14"/>
                <w:lang w:val="es-ES" w:eastAsia="es-ES"/>
              </w:rPr>
            </w:pPr>
            <w:r w:rsidRPr="00575F77">
              <w:rPr>
                <w:rFonts w:ascii="Century Gothic" w:hAnsi="Century Gothic" w:cs="Arial"/>
                <w:sz w:val="14"/>
                <w:szCs w:val="14"/>
                <w:lang w:val="es-ES" w:eastAsia="es-ES"/>
              </w:rPr>
              <w:t>Reviso:</w:t>
            </w:r>
          </w:p>
        </w:tc>
        <w:tc>
          <w:tcPr>
            <w:tcW w:w="5284" w:type="dxa"/>
            <w:tcBorders>
              <w:top w:val="nil"/>
              <w:left w:val="nil"/>
              <w:bottom w:val="dotted" w:sz="4" w:space="0" w:color="7F7F7F" w:themeColor="text1" w:themeTint="80"/>
              <w:right w:val="nil"/>
            </w:tcBorders>
            <w:vAlign w:val="center"/>
          </w:tcPr>
          <w:p w14:paraId="4C1EE478" w14:textId="77777777" w:rsidR="00AA1E7C" w:rsidRPr="00575F77" w:rsidRDefault="00AA1E7C" w:rsidP="00AB2F00">
            <w:pPr>
              <w:jc w:val="both"/>
              <w:rPr>
                <w:rFonts w:ascii="Century Gothic" w:hAnsi="Century Gothic" w:cs="Arial"/>
                <w:sz w:val="14"/>
                <w:szCs w:val="14"/>
                <w:lang w:eastAsia="es-ES"/>
              </w:rPr>
            </w:pPr>
            <w:r>
              <w:rPr>
                <w:rFonts w:ascii="Century Gothic" w:hAnsi="Century Gothic" w:cs="Arial"/>
                <w:sz w:val="14"/>
                <w:szCs w:val="14"/>
                <w:lang w:eastAsia="es-ES"/>
              </w:rPr>
              <w:t>Juan David Cárdenas Cabeza</w:t>
            </w:r>
          </w:p>
          <w:p w14:paraId="582FBDE3" w14:textId="77777777" w:rsidR="00AA1E7C" w:rsidRPr="00575F77" w:rsidRDefault="00AA1E7C" w:rsidP="00AB2F00">
            <w:pPr>
              <w:jc w:val="both"/>
              <w:rPr>
                <w:rFonts w:ascii="Century Gothic" w:hAnsi="Century Gothic" w:cs="Arial"/>
                <w:sz w:val="14"/>
                <w:szCs w:val="14"/>
                <w:lang w:val="es-ES_tradnl" w:eastAsia="es-ES"/>
              </w:rPr>
            </w:pPr>
            <w:r w:rsidRPr="00575F77">
              <w:rPr>
                <w:rFonts w:ascii="Century Gothic" w:hAnsi="Century Gothic" w:cs="Arial"/>
                <w:sz w:val="14"/>
                <w:szCs w:val="14"/>
                <w:lang w:eastAsia="es-ES"/>
              </w:rPr>
              <w:t>Contratista de la Subdirección de Gestión Contractual</w:t>
            </w:r>
          </w:p>
        </w:tc>
      </w:tr>
      <w:tr w:rsidR="00AA1E7C" w:rsidRPr="00575F77" w14:paraId="0F6B8E19" w14:textId="77777777" w:rsidTr="00AB2F00">
        <w:trPr>
          <w:trHeight w:val="330"/>
        </w:trPr>
        <w:tc>
          <w:tcPr>
            <w:tcW w:w="812" w:type="dxa"/>
            <w:vAlign w:val="center"/>
            <w:hideMark/>
          </w:tcPr>
          <w:p w14:paraId="713F742D" w14:textId="77777777" w:rsidR="00AA1E7C" w:rsidRPr="00575F77" w:rsidRDefault="00AA1E7C" w:rsidP="00AB2F00">
            <w:pPr>
              <w:rPr>
                <w:rFonts w:ascii="Century Gothic" w:hAnsi="Century Gothic" w:cs="Arial"/>
                <w:sz w:val="14"/>
                <w:szCs w:val="14"/>
                <w:lang w:val="es-ES" w:eastAsia="es-ES"/>
              </w:rPr>
            </w:pPr>
            <w:r w:rsidRPr="00575F77">
              <w:rPr>
                <w:rFonts w:ascii="Century Gothic" w:hAnsi="Century Gothic" w:cs="Arial"/>
                <w:sz w:val="14"/>
                <w:szCs w:val="14"/>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2A58CA20" w14:textId="77777777" w:rsidR="00AA1E7C" w:rsidRPr="00575F77" w:rsidRDefault="00AA1E7C" w:rsidP="00AB2F00">
            <w:pPr>
              <w:textAlignment w:val="baseline"/>
              <w:rPr>
                <w:rFonts w:ascii="Century Gothic" w:hAnsi="Century Gothic" w:cs="Arial"/>
                <w:sz w:val="14"/>
                <w:szCs w:val="14"/>
                <w:lang w:val="es-ES" w:eastAsia="es-CO"/>
              </w:rPr>
            </w:pPr>
            <w:bookmarkStart w:id="6" w:name="_Hlk116036152"/>
            <w:r w:rsidRPr="00575F77">
              <w:rPr>
                <w:rFonts w:ascii="Century Gothic" w:hAnsi="Century Gothic" w:cs="Arial"/>
                <w:sz w:val="14"/>
                <w:szCs w:val="14"/>
                <w:lang w:val="es-ES" w:eastAsia="es-CO"/>
              </w:rPr>
              <w:t xml:space="preserve">Nohelia del Carmen </w:t>
            </w:r>
            <w:proofErr w:type="spellStart"/>
            <w:r w:rsidRPr="00575F77">
              <w:rPr>
                <w:rFonts w:ascii="Century Gothic" w:hAnsi="Century Gothic" w:cs="Arial"/>
                <w:sz w:val="14"/>
                <w:szCs w:val="14"/>
                <w:lang w:val="es-ES" w:eastAsia="es-CO"/>
              </w:rPr>
              <w:t>Zawady</w:t>
            </w:r>
            <w:proofErr w:type="spellEnd"/>
            <w:r w:rsidRPr="00575F77">
              <w:rPr>
                <w:rFonts w:ascii="Century Gothic" w:hAnsi="Century Gothic" w:cs="Arial"/>
                <w:sz w:val="14"/>
                <w:szCs w:val="14"/>
                <w:lang w:val="es-ES" w:eastAsia="es-CO"/>
              </w:rPr>
              <w:t xml:space="preserve"> Palacio</w:t>
            </w:r>
          </w:p>
          <w:p w14:paraId="2B4EF722" w14:textId="77777777" w:rsidR="00AA1E7C" w:rsidRPr="00575F77" w:rsidRDefault="00AA1E7C" w:rsidP="00AB2F00">
            <w:pPr>
              <w:rPr>
                <w:rFonts w:ascii="Century Gothic" w:hAnsi="Century Gothic" w:cs="Arial"/>
                <w:sz w:val="14"/>
                <w:szCs w:val="14"/>
                <w:lang w:val="es-ES" w:eastAsia="es-ES"/>
              </w:rPr>
            </w:pPr>
            <w:r w:rsidRPr="00575F77">
              <w:rPr>
                <w:rFonts w:ascii="Century Gothic" w:hAnsi="Century Gothic" w:cs="Arial"/>
                <w:sz w:val="14"/>
                <w:szCs w:val="14"/>
                <w:lang w:val="es-ES" w:eastAsia="es-ES"/>
              </w:rPr>
              <w:t xml:space="preserve">Subdirectora de Gestión Contractual </w:t>
            </w:r>
            <w:bookmarkEnd w:id="6"/>
            <w:r w:rsidRPr="00575F77">
              <w:rPr>
                <w:rFonts w:ascii="Century Gothic" w:hAnsi="Century Gothic" w:cs="Arial"/>
                <w:sz w:val="14"/>
                <w:szCs w:val="14"/>
                <w:lang w:val="es-ES" w:eastAsia="es-ES"/>
              </w:rPr>
              <w:t>ANCP – CCE</w:t>
            </w:r>
          </w:p>
        </w:tc>
      </w:tr>
      <w:bookmarkEnd w:id="5"/>
    </w:tbl>
    <w:p w14:paraId="0F293BF4" w14:textId="30684CE1" w:rsidR="00127233" w:rsidRPr="00C330EB" w:rsidRDefault="00127233" w:rsidP="00AA1E7C">
      <w:pPr>
        <w:spacing w:after="0"/>
        <w:rPr>
          <w:rFonts w:ascii="Century Gothic" w:hAnsi="Century Gothic"/>
        </w:rPr>
      </w:pPr>
    </w:p>
    <w:sectPr w:rsidR="00127233" w:rsidRPr="00C330EB" w:rsidSect="000578F9">
      <w:headerReference w:type="default" r:id="rId15"/>
      <w:footerReference w:type="default" r:id="rId16"/>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C2FD" w14:textId="77777777" w:rsidR="000578F9" w:rsidRDefault="000578F9" w:rsidP="004A1847">
      <w:pPr>
        <w:spacing w:after="0" w:line="240" w:lineRule="auto"/>
      </w:pPr>
      <w:r>
        <w:separator/>
      </w:r>
    </w:p>
  </w:endnote>
  <w:endnote w:type="continuationSeparator" w:id="0">
    <w:p w14:paraId="4F4C3274" w14:textId="77777777" w:rsidR="000578F9" w:rsidRDefault="000578F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Footer"/>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Footer"/>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Footer"/>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Footer"/>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Footer"/>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12B5" w14:textId="77777777" w:rsidR="000578F9" w:rsidRDefault="000578F9" w:rsidP="004A1847">
      <w:pPr>
        <w:spacing w:after="0" w:line="240" w:lineRule="auto"/>
      </w:pPr>
      <w:r>
        <w:separator/>
      </w:r>
    </w:p>
  </w:footnote>
  <w:footnote w:type="continuationSeparator" w:id="0">
    <w:p w14:paraId="01248B0E" w14:textId="77777777" w:rsidR="000578F9" w:rsidRDefault="000578F9" w:rsidP="004A1847">
      <w:pPr>
        <w:spacing w:after="0" w:line="240" w:lineRule="auto"/>
      </w:pPr>
      <w:r>
        <w:continuationSeparator/>
      </w:r>
    </w:p>
  </w:footnote>
  <w:footnote w:id="1">
    <w:p w14:paraId="7542E168" w14:textId="77777777" w:rsidR="00AA1E7C" w:rsidRPr="00981899" w:rsidRDefault="00AA1E7C" w:rsidP="00AA1E7C">
      <w:pPr>
        <w:pStyle w:val="FootnoteText"/>
        <w:ind w:firstLine="708"/>
        <w:jc w:val="both"/>
        <w:rPr>
          <w:rFonts w:ascii="Century Gothic" w:hAnsi="Century Gothic" w:cs="Arial"/>
          <w:sz w:val="18"/>
          <w:szCs w:val="18"/>
        </w:rPr>
      </w:pPr>
      <w:r w:rsidRPr="00981899">
        <w:rPr>
          <w:rStyle w:val="FootnoteReference"/>
          <w:rFonts w:ascii="Century Gothic" w:hAnsi="Century Gothic" w:cs="Arial"/>
          <w:sz w:val="18"/>
          <w:szCs w:val="18"/>
        </w:rPr>
        <w:footnoteRef/>
      </w:r>
      <w:r w:rsidRPr="00981899">
        <w:rPr>
          <w:rFonts w:ascii="Century Gothic" w:hAnsi="Century Gothic" w:cs="Arial"/>
          <w:sz w:val="18"/>
          <w:szCs w:val="18"/>
        </w:rPr>
        <w:t xml:space="preserve"> La Agencia Nacional de Contratación Pública </w:t>
      </w:r>
      <w:r w:rsidRPr="00981899">
        <w:rPr>
          <w:rFonts w:ascii="Arial" w:hAnsi="Arial" w:cs="Arial"/>
          <w:sz w:val="18"/>
          <w:szCs w:val="18"/>
        </w:rPr>
        <w:t>‒</w:t>
      </w:r>
      <w:r w:rsidRPr="00981899">
        <w:rPr>
          <w:rFonts w:ascii="Century Gothic" w:hAnsi="Century Gothic" w:cs="Arial"/>
          <w:sz w:val="18"/>
          <w:szCs w:val="18"/>
        </w:rPr>
        <w:t xml:space="preserve"> Colombia Compra Eficiente fue creada por el Decreto Ley 4170 de 2011. Su objetivo es servir como ente rector de la pol</w:t>
      </w:r>
      <w:r w:rsidRPr="00981899">
        <w:rPr>
          <w:rFonts w:ascii="Century Gothic" w:hAnsi="Century Gothic" w:cs="Century Gothic"/>
          <w:sz w:val="18"/>
          <w:szCs w:val="18"/>
        </w:rPr>
        <w:t>í</w:t>
      </w:r>
      <w:r w:rsidRPr="00981899">
        <w:rPr>
          <w:rFonts w:ascii="Century Gothic" w:hAnsi="Century Gothic" w:cs="Arial"/>
          <w:sz w:val="18"/>
          <w:szCs w:val="18"/>
        </w:rPr>
        <w:t>tica de compras y contrataci</w:t>
      </w:r>
      <w:r w:rsidRPr="00981899">
        <w:rPr>
          <w:rFonts w:ascii="Century Gothic" w:hAnsi="Century Gothic" w:cs="Century Gothic"/>
          <w:sz w:val="18"/>
          <w:szCs w:val="18"/>
        </w:rPr>
        <w:t>ó</w:t>
      </w:r>
      <w:r w:rsidRPr="00981899">
        <w:rPr>
          <w:rFonts w:ascii="Century Gothic" w:hAnsi="Century Gothic" w:cs="Arial"/>
          <w:sz w:val="18"/>
          <w:szCs w:val="18"/>
        </w:rPr>
        <w:t xml:space="preserve">n del Estado. Para tales fines, como </w:t>
      </w:r>
      <w:r w:rsidRPr="00981899">
        <w:rPr>
          <w:rFonts w:ascii="Century Gothic" w:hAnsi="Century Gothic" w:cs="Century Gothic"/>
          <w:sz w:val="18"/>
          <w:szCs w:val="18"/>
        </w:rPr>
        <w:t>ó</w:t>
      </w:r>
      <w:r w:rsidRPr="00981899">
        <w:rPr>
          <w:rFonts w:ascii="Century Gothic" w:hAnsi="Century Gothic" w:cs="Arial"/>
          <w:sz w:val="18"/>
          <w:szCs w:val="18"/>
        </w:rPr>
        <w:t>rgano t</w:t>
      </w:r>
      <w:r w:rsidRPr="00981899">
        <w:rPr>
          <w:rFonts w:ascii="Century Gothic" w:hAnsi="Century Gothic" w:cs="Century Gothic"/>
          <w:sz w:val="18"/>
          <w:szCs w:val="18"/>
        </w:rPr>
        <w:t>é</w:t>
      </w:r>
      <w:r w:rsidRPr="00981899">
        <w:rPr>
          <w:rFonts w:ascii="Century Gothic" w:hAnsi="Century Gothic" w:cs="Arial"/>
          <w:sz w:val="18"/>
          <w:szCs w:val="18"/>
        </w:rPr>
        <w:t>cnico especializado, le corresponde formular pol</w:t>
      </w:r>
      <w:r w:rsidRPr="00981899">
        <w:rPr>
          <w:rFonts w:ascii="Century Gothic" w:hAnsi="Century Gothic" w:cs="Century Gothic"/>
          <w:sz w:val="18"/>
          <w:szCs w:val="18"/>
        </w:rPr>
        <w:t>í</w:t>
      </w:r>
      <w:r w:rsidRPr="00981899">
        <w:rPr>
          <w:rFonts w:ascii="Century Gothic" w:hAnsi="Century Gothic" w:cs="Arial"/>
          <w:sz w:val="18"/>
          <w:szCs w:val="18"/>
        </w:rPr>
        <w:t>ticas p</w:t>
      </w:r>
      <w:r w:rsidRPr="00981899">
        <w:rPr>
          <w:rFonts w:ascii="Century Gothic" w:hAnsi="Century Gothic" w:cs="Century Gothic"/>
          <w:sz w:val="18"/>
          <w:szCs w:val="18"/>
        </w:rPr>
        <w:t>ú</w:t>
      </w:r>
      <w:r w:rsidRPr="00981899">
        <w:rPr>
          <w:rFonts w:ascii="Century Gothic" w:hAnsi="Century Gothic" w:cs="Arial"/>
          <w:sz w:val="18"/>
          <w:szCs w:val="18"/>
        </w:rPr>
        <w:t>blicas y normas y unificar los procesos de contrataci</w:t>
      </w:r>
      <w:r w:rsidRPr="00981899">
        <w:rPr>
          <w:rFonts w:ascii="Century Gothic" w:hAnsi="Century Gothic" w:cs="Century Gothic"/>
          <w:sz w:val="18"/>
          <w:szCs w:val="18"/>
        </w:rPr>
        <w:t>ó</w:t>
      </w:r>
      <w:r w:rsidRPr="00981899">
        <w:rPr>
          <w:rFonts w:ascii="Century Gothic" w:hAnsi="Century Gothic" w:cs="Arial"/>
          <w:sz w:val="18"/>
          <w:szCs w:val="18"/>
        </w:rPr>
        <w:t>n estatal, con el fin de lograr una mayor eficiencia, transparencia y optimizaci</w:t>
      </w:r>
      <w:r w:rsidRPr="00981899">
        <w:rPr>
          <w:rFonts w:ascii="Century Gothic" w:hAnsi="Century Gothic" w:cs="Century Gothic"/>
          <w:sz w:val="18"/>
          <w:szCs w:val="18"/>
        </w:rPr>
        <w:t>ó</w:t>
      </w:r>
      <w:r w:rsidRPr="00981899">
        <w:rPr>
          <w:rFonts w:ascii="Century Gothic" w:hAnsi="Century Gothic" w:cs="Arial"/>
          <w:sz w:val="18"/>
          <w:szCs w:val="18"/>
        </w:rPr>
        <w:t>n de los recursos del Estado. El art</w:t>
      </w:r>
      <w:r w:rsidRPr="00981899">
        <w:rPr>
          <w:rFonts w:ascii="Century Gothic" w:hAnsi="Century Gothic" w:cs="Century Gothic"/>
          <w:sz w:val="18"/>
          <w:szCs w:val="18"/>
        </w:rPr>
        <w:t>í</w:t>
      </w:r>
      <w:r w:rsidRPr="00981899">
        <w:rPr>
          <w:rFonts w:ascii="Century Gothic" w:hAnsi="Century Gothic" w:cs="Arial"/>
          <w:sz w:val="18"/>
          <w:szCs w:val="18"/>
        </w:rPr>
        <w:t xml:space="preserve">culo 3 </w:t>
      </w:r>
      <w:r w:rsidRPr="00981899">
        <w:rPr>
          <w:rFonts w:ascii="Century Gothic" w:hAnsi="Century Gothic" w:cs="Arial"/>
          <w:i/>
          <w:iCs/>
          <w:sz w:val="18"/>
          <w:szCs w:val="18"/>
        </w:rPr>
        <w:t xml:space="preserve">ibidem </w:t>
      </w:r>
      <w:r w:rsidRPr="00981899">
        <w:rPr>
          <w:rFonts w:ascii="Century Gothic" w:hAnsi="Century Gothic"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21CE4892" w14:textId="77777777" w:rsidR="00AA1E7C" w:rsidRPr="00981899" w:rsidRDefault="00AA1E7C" w:rsidP="00AA1E7C">
      <w:pPr>
        <w:pStyle w:val="FootnoteText"/>
        <w:ind w:firstLine="708"/>
        <w:jc w:val="both"/>
        <w:rPr>
          <w:rFonts w:ascii="Century Gothic" w:hAnsi="Century Gothic" w:cs="Arial"/>
          <w:sz w:val="18"/>
          <w:szCs w:val="18"/>
        </w:rPr>
      </w:pPr>
    </w:p>
  </w:footnote>
  <w:footnote w:id="2">
    <w:p w14:paraId="01C2D133" w14:textId="77777777" w:rsidR="00AA1E7C" w:rsidRPr="00981899" w:rsidRDefault="00AA1E7C" w:rsidP="00AA1E7C">
      <w:pPr>
        <w:pStyle w:val="FootnoteText"/>
        <w:ind w:firstLine="708"/>
        <w:jc w:val="both"/>
        <w:rPr>
          <w:rFonts w:ascii="Century Gothic" w:hAnsi="Century Gothic" w:cs="Arial"/>
          <w:sz w:val="18"/>
          <w:szCs w:val="18"/>
          <w:shd w:val="clear" w:color="auto" w:fill="E6E6E6"/>
        </w:rPr>
      </w:pPr>
      <w:r w:rsidRPr="00981899">
        <w:rPr>
          <w:rStyle w:val="FootnoteReference"/>
          <w:rFonts w:ascii="Century Gothic" w:hAnsi="Century Gothic" w:cs="Arial"/>
          <w:sz w:val="18"/>
          <w:szCs w:val="18"/>
        </w:rPr>
        <w:footnoteRef/>
      </w:r>
      <w:r w:rsidRPr="00981899">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981899">
          <w:rPr>
            <w:rStyle w:val="Hyperlink"/>
            <w:rFonts w:ascii="Century Gothic" w:hAnsi="Century Gothic" w:cs="Arial"/>
            <w:color w:val="auto"/>
            <w:sz w:val="18"/>
            <w:szCs w:val="18"/>
          </w:rPr>
          <w:t>https://relatoria.colombiacompra.gov.co/busqueda/conceptos</w:t>
        </w:r>
      </w:hyperlink>
      <w:r w:rsidRPr="00981899">
        <w:rPr>
          <w:rStyle w:val="Hyperlink"/>
          <w:rFonts w:ascii="Century Gothic" w:hAnsi="Century Gothic" w:cs="Arial"/>
          <w:color w:val="auto"/>
          <w:sz w:val="18"/>
          <w:szCs w:val="18"/>
        </w:rPr>
        <w:t xml:space="preserve">. </w:t>
      </w:r>
      <w:r w:rsidRPr="00981899">
        <w:rPr>
          <w:rFonts w:ascii="Century Gothic" w:hAnsi="Century Gothic" w:cs="Arial"/>
          <w:sz w:val="18"/>
          <w:szCs w:val="18"/>
          <w:shd w:val="clear" w:color="auto" w:fill="E6E6E6"/>
        </w:rPr>
        <w:t xml:space="preserve">  </w:t>
      </w:r>
    </w:p>
    <w:p w14:paraId="29E041EF" w14:textId="77777777" w:rsidR="00AA1E7C" w:rsidRPr="00981899" w:rsidRDefault="00AA1E7C" w:rsidP="00AA1E7C">
      <w:pPr>
        <w:pStyle w:val="FootnoteText"/>
        <w:ind w:firstLine="708"/>
        <w:jc w:val="both"/>
        <w:rPr>
          <w:rFonts w:ascii="Century Gothic" w:hAnsi="Century Gothic" w:cs="Arial"/>
          <w:sz w:val="18"/>
          <w:szCs w:val="18"/>
          <w:shd w:val="clear" w:color="auto" w:fill="E6E6E6"/>
        </w:rPr>
      </w:pPr>
    </w:p>
  </w:footnote>
  <w:footnote w:id="3">
    <w:p w14:paraId="1B4E2E58" w14:textId="77777777" w:rsidR="00AA1E7C" w:rsidRPr="00981899" w:rsidRDefault="00AA1E7C" w:rsidP="00AA1E7C">
      <w:pPr>
        <w:pStyle w:val="FootnoteText"/>
        <w:ind w:firstLine="709"/>
        <w:jc w:val="both"/>
        <w:rPr>
          <w:rFonts w:ascii="Century Gothic" w:hAnsi="Century Gothic" w:cs="Arial"/>
          <w:color w:val="000000"/>
          <w:sz w:val="18"/>
          <w:szCs w:val="18"/>
        </w:rPr>
      </w:pPr>
      <w:r w:rsidRPr="00981899">
        <w:rPr>
          <w:rStyle w:val="FootnoteReference"/>
          <w:rFonts w:ascii="Century Gothic" w:hAnsi="Century Gothic" w:cs="Arial"/>
          <w:color w:val="000000"/>
          <w:sz w:val="18"/>
          <w:szCs w:val="18"/>
        </w:rPr>
        <w:footnoteRef/>
      </w:r>
      <w:r w:rsidRPr="00981899">
        <w:rPr>
          <w:rFonts w:ascii="Century Gothic" w:hAnsi="Century Gothic" w:cs="Arial"/>
          <w:color w:val="000000"/>
          <w:sz w:val="18"/>
          <w:szCs w:val="18"/>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21549926" w14:textId="77777777" w:rsidR="00AA1E7C" w:rsidRPr="00981899" w:rsidRDefault="00AA1E7C" w:rsidP="00AA1E7C">
      <w:pPr>
        <w:pStyle w:val="FootnoteText"/>
        <w:ind w:firstLine="709"/>
        <w:jc w:val="both"/>
        <w:rPr>
          <w:rFonts w:ascii="Century Gothic" w:hAnsi="Century Gothic" w:cs="Arial"/>
          <w:color w:val="000000"/>
          <w:sz w:val="18"/>
          <w:szCs w:val="18"/>
        </w:rPr>
      </w:pPr>
    </w:p>
  </w:footnote>
  <w:footnote w:id="4">
    <w:p w14:paraId="4583FC9A" w14:textId="77777777" w:rsidR="00AA1E7C" w:rsidRPr="00981899" w:rsidRDefault="00AA1E7C" w:rsidP="00AA1E7C">
      <w:pPr>
        <w:pStyle w:val="FootnoteText"/>
        <w:ind w:firstLine="709"/>
        <w:jc w:val="both"/>
        <w:rPr>
          <w:rFonts w:ascii="Century Gothic" w:hAnsi="Century Gothic" w:cs="Arial"/>
          <w:color w:val="000000"/>
          <w:sz w:val="18"/>
          <w:szCs w:val="18"/>
          <w:lang w:val="es-ES"/>
        </w:rPr>
      </w:pPr>
      <w:r w:rsidRPr="00981899">
        <w:rPr>
          <w:rStyle w:val="FootnoteReference"/>
          <w:rFonts w:ascii="Century Gothic" w:hAnsi="Century Gothic" w:cs="Arial"/>
          <w:color w:val="000000"/>
          <w:sz w:val="18"/>
          <w:szCs w:val="18"/>
        </w:rPr>
        <w:footnoteRef/>
      </w:r>
      <w:r w:rsidRPr="00981899">
        <w:rPr>
          <w:rFonts w:ascii="Century Gothic" w:hAnsi="Century Gothic" w:cs="Arial"/>
          <w:color w:val="000000"/>
          <w:sz w:val="18"/>
          <w:szCs w:val="18"/>
        </w:rPr>
        <w:t xml:space="preserve"> Consejo de Estado. Sección Tercera. Radicado No. 45.607 del 24 de octubre de 2016. Consejera Ponente: María Nubia Velásquez Rico.</w:t>
      </w:r>
    </w:p>
  </w:footnote>
  <w:footnote w:id="5">
    <w:p w14:paraId="737E89D1" w14:textId="77777777" w:rsidR="00AA1E7C" w:rsidRPr="00981899" w:rsidRDefault="00AA1E7C" w:rsidP="00AA1E7C">
      <w:pPr>
        <w:pStyle w:val="FootnoteText"/>
        <w:ind w:firstLine="709"/>
        <w:jc w:val="both"/>
        <w:rPr>
          <w:rFonts w:ascii="Century Gothic" w:hAnsi="Century Gothic" w:cs="Arial"/>
          <w:color w:val="000000"/>
          <w:sz w:val="18"/>
          <w:szCs w:val="18"/>
        </w:rPr>
      </w:pPr>
      <w:r w:rsidRPr="00981899">
        <w:rPr>
          <w:rStyle w:val="FootnoteReference"/>
          <w:rFonts w:ascii="Century Gothic" w:hAnsi="Century Gothic" w:cs="Arial"/>
          <w:color w:val="000000"/>
          <w:sz w:val="18"/>
          <w:szCs w:val="18"/>
        </w:rPr>
        <w:footnoteRef/>
      </w:r>
      <w:r w:rsidRPr="00981899">
        <w:rPr>
          <w:rFonts w:ascii="Century Gothic" w:hAnsi="Century Gothic" w:cs="Arial"/>
          <w:color w:val="000000"/>
          <w:sz w:val="18"/>
          <w:szCs w:val="18"/>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p>
    <w:p w14:paraId="587A0A04" w14:textId="77777777" w:rsidR="00AA1E7C" w:rsidRPr="00981899" w:rsidRDefault="00AA1E7C" w:rsidP="00AA1E7C">
      <w:pPr>
        <w:pStyle w:val="FootnoteText"/>
        <w:ind w:firstLine="709"/>
        <w:jc w:val="both"/>
        <w:rPr>
          <w:rFonts w:ascii="Century Gothic" w:hAnsi="Century Gothic" w:cs="Arial"/>
          <w:color w:val="000000"/>
          <w:sz w:val="18"/>
          <w:szCs w:val="18"/>
          <w:lang w:val="es-ES"/>
        </w:rPr>
      </w:pPr>
      <w:r w:rsidRPr="00981899">
        <w:rPr>
          <w:rFonts w:ascii="Century Gothic" w:hAnsi="Century Gothic" w:cs="Arial"/>
          <w:color w:val="000000"/>
          <w:sz w:val="18"/>
          <w:szCs w:val="18"/>
        </w:rPr>
        <w:t xml:space="preserve"> </w:t>
      </w:r>
    </w:p>
  </w:footnote>
  <w:footnote w:id="6">
    <w:p w14:paraId="5CDF154A" w14:textId="77777777" w:rsidR="00AA1E7C" w:rsidRPr="00981899" w:rsidRDefault="00AA1E7C" w:rsidP="00AA1E7C">
      <w:pPr>
        <w:pStyle w:val="FootnoteText"/>
        <w:ind w:firstLine="709"/>
        <w:jc w:val="both"/>
        <w:rPr>
          <w:rFonts w:ascii="Century Gothic" w:hAnsi="Century Gothic" w:cs="Arial"/>
          <w:sz w:val="18"/>
          <w:szCs w:val="18"/>
        </w:rPr>
      </w:pPr>
      <w:r w:rsidRPr="00981899">
        <w:rPr>
          <w:rStyle w:val="FootnoteReference"/>
          <w:rFonts w:ascii="Century Gothic" w:hAnsi="Century Gothic" w:cs="Arial"/>
          <w:sz w:val="18"/>
          <w:szCs w:val="18"/>
        </w:rPr>
        <w:footnoteRef/>
      </w:r>
      <w:r w:rsidRPr="00981899">
        <w:rPr>
          <w:rFonts w:ascii="Century Gothic" w:hAnsi="Century Gothic" w:cs="Arial"/>
          <w:sz w:val="18"/>
          <w:szCs w:val="18"/>
        </w:rPr>
        <w:t xml:space="preserve"> </w:t>
      </w:r>
      <w:r w:rsidRPr="00981899">
        <w:rPr>
          <w:rFonts w:ascii="Century Gothic" w:hAnsi="Century Gothic" w:cs="Arial"/>
          <w:sz w:val="18"/>
          <w:szCs w:val="18"/>
          <w:lang w:val="es-ES"/>
        </w:rPr>
        <w:t>“</w:t>
      </w:r>
      <w:r w:rsidRPr="00981899">
        <w:rPr>
          <w:rFonts w:ascii="Century Gothic" w:hAnsi="Century Gothic" w:cs="Arial"/>
          <w:sz w:val="18"/>
          <w:szCs w:val="18"/>
        </w:rPr>
        <w:t>ARTÍCULO  194. Naturaleza. La prestación de servicios de salud en forma directa por la Nación o por las entidades territoriales, se hará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r w:rsidRPr="00981899">
        <w:rPr>
          <w:rFonts w:ascii="Century Gothic" w:hAnsi="Century Gothic" w:cs="Arial"/>
          <w:sz w:val="18"/>
          <w:szCs w:val="18"/>
          <w:lang w:val="es-ES"/>
        </w:rPr>
        <w:t>”.</w:t>
      </w:r>
    </w:p>
  </w:footnote>
  <w:footnote w:id="7">
    <w:p w14:paraId="7540AFEA" w14:textId="77777777" w:rsidR="00AA1E7C" w:rsidRPr="00981899" w:rsidRDefault="00AA1E7C" w:rsidP="00AA1E7C">
      <w:pPr>
        <w:pStyle w:val="FootnoteText"/>
        <w:ind w:firstLine="709"/>
        <w:jc w:val="both"/>
        <w:rPr>
          <w:rFonts w:ascii="Century Gothic" w:hAnsi="Century Gothic" w:cs="Arial"/>
          <w:sz w:val="18"/>
          <w:szCs w:val="18"/>
        </w:rPr>
      </w:pPr>
      <w:r w:rsidRPr="00981899">
        <w:rPr>
          <w:rStyle w:val="FootnoteReference"/>
          <w:rFonts w:ascii="Century Gothic" w:hAnsi="Century Gothic" w:cs="Arial"/>
          <w:sz w:val="18"/>
          <w:szCs w:val="18"/>
        </w:rPr>
        <w:footnoteRef/>
      </w:r>
      <w:r w:rsidRPr="00981899">
        <w:rPr>
          <w:rFonts w:ascii="Century Gothic" w:hAnsi="Century Gothic" w:cs="Arial"/>
          <w:sz w:val="18"/>
          <w:szCs w:val="18"/>
        </w:rPr>
        <w:t xml:space="preserve"> Consejo de Estado. Sección Tercera. Sentencia 18 de febrero de 2010. Rad: 11001-03-26-000-2009-00058-00(37004). CP: Enrique Gil Botero. </w:t>
      </w:r>
    </w:p>
    <w:p w14:paraId="4DA9A3C3" w14:textId="77777777" w:rsidR="00AA1E7C" w:rsidRPr="00981899" w:rsidRDefault="00AA1E7C" w:rsidP="00AA1E7C">
      <w:pPr>
        <w:pStyle w:val="FootnoteText"/>
        <w:ind w:firstLine="709"/>
        <w:jc w:val="both"/>
        <w:rPr>
          <w:rFonts w:ascii="Century Gothic" w:hAnsi="Century Gothic" w:cs="Arial"/>
          <w:sz w:val="18"/>
          <w:szCs w:val="18"/>
        </w:rPr>
      </w:pPr>
    </w:p>
  </w:footnote>
  <w:footnote w:id="8">
    <w:p w14:paraId="7FFC3E23" w14:textId="77777777" w:rsidR="00AA1E7C" w:rsidRPr="00981899" w:rsidRDefault="00AA1E7C" w:rsidP="00AA1E7C">
      <w:pPr>
        <w:pStyle w:val="FootnoteText"/>
        <w:ind w:firstLine="709"/>
        <w:jc w:val="both"/>
        <w:rPr>
          <w:rFonts w:ascii="Century Gothic" w:hAnsi="Century Gothic" w:cs="Arial"/>
          <w:sz w:val="18"/>
          <w:szCs w:val="18"/>
        </w:rPr>
      </w:pPr>
      <w:r w:rsidRPr="00981899">
        <w:rPr>
          <w:rStyle w:val="FootnoteReference"/>
          <w:rFonts w:ascii="Century Gothic" w:hAnsi="Century Gothic" w:cs="Arial"/>
          <w:sz w:val="18"/>
          <w:szCs w:val="18"/>
        </w:rPr>
        <w:footnoteRef/>
      </w:r>
      <w:r w:rsidRPr="00981899">
        <w:rPr>
          <w:rFonts w:ascii="Century Gothic" w:hAnsi="Century Gothic" w:cs="Arial"/>
          <w:sz w:val="18"/>
          <w:szCs w:val="18"/>
        </w:rPr>
        <w:t xml:space="preserve"> En sentencia C-655 de 2000, la Corte Constitucional se pronunció, así: </w:t>
      </w:r>
      <w:r w:rsidRPr="00981899">
        <w:rPr>
          <w:rFonts w:ascii="Century Gothic" w:hAnsi="Century Gothic" w:cs="Arial"/>
          <w:sz w:val="18"/>
          <w:szCs w:val="18"/>
          <w:lang w:val="es-ES_tradnl"/>
        </w:rPr>
        <w:t>“</w:t>
      </w:r>
      <w:r w:rsidRPr="00981899">
        <w:rPr>
          <w:rFonts w:ascii="Century Gothic" w:hAnsi="Century Gothic" w:cs="Arial"/>
          <w:color w:val="000000"/>
          <w:sz w:val="18"/>
          <w:szCs w:val="18"/>
        </w:rPr>
        <w:t>En los términos del artículo 49 de la Constitución Política, la atención de la salud y el saneamiento ambiental son servicios públicos a cargo del Estado; al cual corresponde organizarlos, dirigirlos y reglamentarlos conforme a los principios de eficiencia, universalidad y solidaridad. Igualmente es deber del Estado establecer las políticas para la prestación de servicios de salud por entidades privadas y ejercer su vigilancia y control. Debe también el Estado señalar las competencias de la Nación, las entidades territoriales y los particulares y determinar los aportes a su cargo en los términos y condiciones señalados en la ley</w:t>
      </w:r>
      <w:r w:rsidRPr="00981899">
        <w:rPr>
          <w:rFonts w:ascii="Century Gothic" w:hAnsi="Century Gothic" w:cs="Arial"/>
          <w:sz w:val="18"/>
          <w:szCs w:val="18"/>
          <w:lang w:val="es-ES_tradnl"/>
        </w:rPr>
        <w:t>”</w:t>
      </w:r>
      <w:r w:rsidRPr="00981899">
        <w:rPr>
          <w:rFonts w:ascii="Century Gothic" w:hAnsi="Century Gothic" w:cs="Arial"/>
          <w:color w:val="000000"/>
          <w:sz w:val="18"/>
          <w:szCs w:val="18"/>
        </w:rPr>
        <w:t>.</w:t>
      </w:r>
    </w:p>
  </w:footnote>
  <w:footnote w:id="9">
    <w:p w14:paraId="0AE8BDCD" w14:textId="77777777" w:rsidR="00AA1E7C" w:rsidRPr="00981899" w:rsidRDefault="00AA1E7C" w:rsidP="00AA1E7C">
      <w:pPr>
        <w:spacing w:after="0" w:line="240" w:lineRule="auto"/>
        <w:ind w:firstLine="709"/>
        <w:jc w:val="both"/>
        <w:rPr>
          <w:rFonts w:ascii="Century Gothic" w:hAnsi="Century Gothic" w:cs="Arial"/>
          <w:sz w:val="18"/>
          <w:szCs w:val="18"/>
          <w:lang w:val="es-ES"/>
        </w:rPr>
      </w:pPr>
      <w:r w:rsidRPr="00981899">
        <w:rPr>
          <w:rStyle w:val="FootnoteReference"/>
          <w:rFonts w:ascii="Century Gothic" w:hAnsi="Century Gothic" w:cs="Arial"/>
          <w:sz w:val="18"/>
          <w:szCs w:val="18"/>
        </w:rPr>
        <w:footnoteRef/>
      </w:r>
      <w:r w:rsidRPr="00981899">
        <w:rPr>
          <w:rFonts w:ascii="Century Gothic" w:hAnsi="Century Gothic" w:cs="Arial"/>
          <w:sz w:val="18"/>
          <w:szCs w:val="18"/>
        </w:rPr>
        <w:t xml:space="preserve"> Consejo de Estado, Sección Tercera, sentencia de 27 de febrero de 2013, C.P: Mauricio Fajardo Gómez de Estado. Secc. 3ª, sentencia de 8 de abril de 2014, rad. No.</w:t>
      </w:r>
      <w:r w:rsidRPr="00981899">
        <w:rPr>
          <w:rFonts w:ascii="Century Gothic" w:hAnsi="Century Gothic" w:cs="Arial"/>
          <w:spacing w:val="-2"/>
          <w:sz w:val="18"/>
          <w:szCs w:val="18"/>
        </w:rPr>
        <w:t xml:space="preserve"> </w:t>
      </w:r>
      <w:r w:rsidRPr="00981899">
        <w:rPr>
          <w:rFonts w:ascii="Century Gothic" w:hAnsi="Century Gothic" w:cs="Arial"/>
          <w:sz w:val="18"/>
          <w:szCs w:val="18"/>
        </w:rPr>
        <w:t>2000-01561-01(25.590).</w:t>
      </w:r>
    </w:p>
    <w:p w14:paraId="1DC62955" w14:textId="77777777" w:rsidR="00AA1E7C" w:rsidRPr="00981899" w:rsidRDefault="00AA1E7C" w:rsidP="00AA1E7C">
      <w:pPr>
        <w:pStyle w:val="FootnoteText"/>
        <w:ind w:firstLine="709"/>
        <w:jc w:val="both"/>
        <w:rPr>
          <w:rFonts w:ascii="Century Gothic" w:hAnsi="Century Gothic" w:cs="Arial"/>
          <w:sz w:val="18"/>
          <w:szCs w:val="18"/>
        </w:rPr>
      </w:pPr>
    </w:p>
  </w:footnote>
  <w:footnote w:id="10">
    <w:p w14:paraId="562C5CC6" w14:textId="77777777" w:rsidR="00AA1E7C" w:rsidRPr="00981899" w:rsidRDefault="00AA1E7C" w:rsidP="00AA1E7C">
      <w:pPr>
        <w:pStyle w:val="FootnoteText"/>
        <w:ind w:firstLine="709"/>
        <w:jc w:val="both"/>
        <w:rPr>
          <w:rFonts w:ascii="Century Gothic" w:hAnsi="Century Gothic" w:cs="Arial"/>
          <w:color w:val="000000" w:themeColor="text1"/>
          <w:sz w:val="18"/>
          <w:szCs w:val="18"/>
        </w:rPr>
      </w:pPr>
      <w:r w:rsidRPr="00981899">
        <w:rPr>
          <w:rStyle w:val="FootnoteReference"/>
          <w:rFonts w:ascii="Century Gothic" w:hAnsi="Century Gothic" w:cs="Arial"/>
          <w:color w:val="000000" w:themeColor="text1"/>
          <w:sz w:val="18"/>
          <w:szCs w:val="18"/>
        </w:rPr>
        <w:footnoteRef/>
      </w:r>
      <w:r w:rsidRPr="00981899">
        <w:rPr>
          <w:rFonts w:ascii="Century Gothic" w:hAnsi="Century Gothic" w:cs="Arial"/>
          <w:color w:val="000000" w:themeColor="text1"/>
          <w:sz w:val="18"/>
          <w:szCs w:val="18"/>
        </w:rPr>
        <w:t xml:space="preserve"> Consejo de Estado. Sala de Consulta y Servicio Civil. Concepto del 27 de agosto de 1998, radicación No. 1.127, M.P. Javier Henao Hidrón; y concepto del 6 de abril de 2000. Radicación No. 1.263, M.P. Flavio Augusto Rodriguez Arce</w:t>
      </w:r>
    </w:p>
    <w:p w14:paraId="7EEFE8EC" w14:textId="77777777" w:rsidR="00AA1E7C" w:rsidRPr="00981899" w:rsidRDefault="00AA1E7C" w:rsidP="00AA1E7C">
      <w:pPr>
        <w:pStyle w:val="FootnoteText"/>
        <w:ind w:firstLine="709"/>
        <w:jc w:val="both"/>
        <w:rPr>
          <w:rFonts w:ascii="Century Gothic" w:hAnsi="Century Gothic" w:cs="Arial"/>
          <w:color w:val="000000" w:themeColor="text1"/>
          <w:sz w:val="18"/>
          <w:szCs w:val="18"/>
        </w:rPr>
      </w:pPr>
    </w:p>
  </w:footnote>
  <w:footnote w:id="11">
    <w:p w14:paraId="54C7B37F" w14:textId="77777777" w:rsidR="00AA1E7C" w:rsidRPr="00981899" w:rsidRDefault="00AA1E7C" w:rsidP="00AA1E7C">
      <w:pPr>
        <w:pStyle w:val="FootnoteText"/>
        <w:ind w:firstLine="709"/>
        <w:jc w:val="both"/>
        <w:rPr>
          <w:rFonts w:ascii="Century Gothic" w:hAnsi="Century Gothic" w:cs="Arial"/>
          <w:color w:val="000000" w:themeColor="text1"/>
          <w:sz w:val="18"/>
          <w:szCs w:val="18"/>
        </w:rPr>
      </w:pPr>
      <w:r w:rsidRPr="00981899">
        <w:rPr>
          <w:rStyle w:val="FootnoteReference"/>
          <w:rFonts w:ascii="Century Gothic" w:hAnsi="Century Gothic" w:cs="Arial"/>
          <w:color w:val="000000" w:themeColor="text1"/>
          <w:sz w:val="18"/>
          <w:szCs w:val="18"/>
        </w:rPr>
        <w:footnoteRef/>
      </w:r>
      <w:r w:rsidRPr="00981899">
        <w:rPr>
          <w:rFonts w:ascii="Century Gothic" w:hAnsi="Century Gothic" w:cs="Arial"/>
          <w:color w:val="000000" w:themeColor="text1"/>
          <w:sz w:val="18"/>
          <w:szCs w:val="18"/>
        </w:rPr>
        <w:t xml:space="preserve"> Ministerio de Salud y la Protección Social. Concepto del 16 de agosto de 2019. Expediente No. 201942301304712. </w:t>
      </w:r>
    </w:p>
    <w:p w14:paraId="0C3E0274" w14:textId="77777777" w:rsidR="00AA1E7C" w:rsidRPr="00981899" w:rsidRDefault="00AA1E7C" w:rsidP="00AA1E7C">
      <w:pPr>
        <w:pStyle w:val="FootnoteText"/>
        <w:ind w:firstLine="709"/>
        <w:jc w:val="both"/>
        <w:rPr>
          <w:rFonts w:ascii="Century Gothic" w:hAnsi="Century Gothic" w:cs="Arial"/>
          <w:color w:val="000000" w:themeColor="text1"/>
          <w:sz w:val="18"/>
          <w:szCs w:val="18"/>
        </w:rPr>
      </w:pPr>
    </w:p>
  </w:footnote>
  <w:footnote w:id="12">
    <w:p w14:paraId="41F0E486" w14:textId="77777777" w:rsidR="00AA1E7C" w:rsidRPr="00981899" w:rsidRDefault="00AA1E7C" w:rsidP="00AA1E7C">
      <w:pPr>
        <w:pStyle w:val="FootnoteText"/>
        <w:ind w:firstLine="709"/>
        <w:jc w:val="both"/>
        <w:rPr>
          <w:rFonts w:ascii="Century Gothic" w:hAnsi="Century Gothic" w:cs="Arial"/>
          <w:color w:val="000000" w:themeColor="text1"/>
          <w:sz w:val="18"/>
          <w:szCs w:val="18"/>
          <w:lang w:val="es-ES"/>
        </w:rPr>
      </w:pPr>
      <w:r w:rsidRPr="00981899">
        <w:rPr>
          <w:rStyle w:val="FootnoteReference"/>
          <w:rFonts w:ascii="Century Gothic" w:hAnsi="Century Gothic" w:cs="Arial"/>
          <w:color w:val="000000" w:themeColor="text1"/>
          <w:sz w:val="18"/>
          <w:szCs w:val="18"/>
        </w:rPr>
        <w:footnoteRef/>
      </w:r>
      <w:r w:rsidRPr="00981899">
        <w:rPr>
          <w:rFonts w:ascii="Century Gothic" w:hAnsi="Century Gothic" w:cs="Arial"/>
          <w:color w:val="000000" w:themeColor="text1"/>
          <w:sz w:val="18"/>
          <w:szCs w:val="18"/>
        </w:rPr>
        <w:t xml:space="preserve"> </w:t>
      </w:r>
      <w:r w:rsidRPr="00981899">
        <w:rPr>
          <w:rFonts w:ascii="Century Gothic" w:hAnsi="Century Gothic" w:cs="Arial"/>
          <w:color w:val="000000" w:themeColor="text1"/>
          <w:sz w:val="18"/>
          <w:szCs w:val="18"/>
          <w:lang w:val="es-ES"/>
        </w:rPr>
        <w:t>Consejo de Estado. Sección Tercera. Subsección “C”. Providencia del 8 de abril de 2014. Expediente No. 25801. C.P. Enrique Gil Botero.</w:t>
      </w:r>
    </w:p>
  </w:footnote>
  <w:footnote w:id="13">
    <w:p w14:paraId="517BADFD" w14:textId="77777777" w:rsidR="00AA1E7C" w:rsidRPr="00981899" w:rsidRDefault="00AA1E7C" w:rsidP="00AA1E7C">
      <w:pPr>
        <w:pStyle w:val="FootnoteText"/>
        <w:ind w:firstLine="708"/>
        <w:jc w:val="both"/>
        <w:rPr>
          <w:rFonts w:ascii="Century Gothic" w:hAnsi="Century Gothic" w:cs="Arial"/>
          <w:color w:val="000000" w:themeColor="text1"/>
          <w:sz w:val="18"/>
          <w:szCs w:val="18"/>
        </w:rPr>
      </w:pPr>
      <w:r w:rsidRPr="00981899">
        <w:rPr>
          <w:rStyle w:val="FootnoteReference"/>
          <w:rFonts w:ascii="Century Gothic" w:hAnsi="Century Gothic" w:cs="Arial"/>
          <w:color w:val="000000" w:themeColor="text1"/>
          <w:sz w:val="18"/>
          <w:szCs w:val="18"/>
        </w:rPr>
        <w:footnoteRef/>
      </w:r>
      <w:r w:rsidRPr="00981899">
        <w:rPr>
          <w:rFonts w:ascii="Century Gothic" w:hAnsi="Century Gothic" w:cs="Arial"/>
          <w:color w:val="000000" w:themeColor="text1"/>
          <w:sz w:val="18"/>
          <w:szCs w:val="18"/>
        </w:rPr>
        <w:t xml:space="preserve"> HINESTROSA FORERO, Fernando. Tratado de las Obligaciones II. De las fuentes de las obligaciones: el negocio jurídico. Volumen I. Bogotá: Universidad Externado de Colombia, 2015. p. 116.  </w:t>
      </w:r>
    </w:p>
  </w:footnote>
  <w:footnote w:id="14">
    <w:p w14:paraId="10CE9D6D" w14:textId="77777777" w:rsidR="00AA1E7C" w:rsidRPr="00981899" w:rsidRDefault="00AA1E7C" w:rsidP="00AA1E7C">
      <w:pPr>
        <w:pStyle w:val="FootnoteText"/>
        <w:ind w:firstLine="708"/>
        <w:jc w:val="both"/>
        <w:rPr>
          <w:rFonts w:ascii="Century Gothic" w:hAnsi="Century Gothic" w:cs="Arial"/>
          <w:sz w:val="18"/>
          <w:szCs w:val="18"/>
        </w:rPr>
      </w:pPr>
      <w:r w:rsidRPr="00981899">
        <w:rPr>
          <w:rStyle w:val="FootnoteReference"/>
          <w:rFonts w:ascii="Century Gothic" w:hAnsi="Century Gothic" w:cs="Arial"/>
          <w:sz w:val="18"/>
          <w:szCs w:val="18"/>
        </w:rPr>
        <w:footnoteRef/>
      </w:r>
      <w:r w:rsidRPr="00981899">
        <w:rPr>
          <w:rFonts w:ascii="Century Gothic" w:hAnsi="Century Gothic" w:cs="Arial"/>
          <w:sz w:val="18"/>
          <w:szCs w:val="18"/>
        </w:rPr>
        <w:t xml:space="preserve"> Cfr. Colombia Compra Eficiente. Subdirección de Gestión Contractual. Concepto C-362 del 3 de julio de 2020. Pág. 9.</w:t>
      </w:r>
    </w:p>
    <w:p w14:paraId="617A2242" w14:textId="77777777" w:rsidR="00AA1E7C" w:rsidRPr="00981899" w:rsidRDefault="00AA1E7C" w:rsidP="00AA1E7C">
      <w:pPr>
        <w:pStyle w:val="FootnoteText"/>
        <w:ind w:firstLine="708"/>
        <w:jc w:val="both"/>
        <w:rPr>
          <w:rFonts w:ascii="Century Gothic" w:hAnsi="Century Gothic" w:cs="Arial"/>
          <w:sz w:val="18"/>
          <w:szCs w:val="18"/>
        </w:rPr>
      </w:pPr>
    </w:p>
  </w:footnote>
  <w:footnote w:id="15">
    <w:p w14:paraId="258118A4" w14:textId="77777777" w:rsidR="00AA1E7C" w:rsidRPr="00E94744" w:rsidRDefault="00AA1E7C" w:rsidP="00AA1E7C">
      <w:pPr>
        <w:pStyle w:val="FootnoteText"/>
        <w:ind w:firstLine="708"/>
        <w:jc w:val="both"/>
        <w:rPr>
          <w:rFonts w:ascii="Century Gothic" w:hAnsi="Century Gothic" w:cs="Arial"/>
          <w:sz w:val="14"/>
          <w:szCs w:val="14"/>
        </w:rPr>
      </w:pPr>
      <w:r w:rsidRPr="00981899">
        <w:rPr>
          <w:rStyle w:val="FootnoteReference"/>
          <w:rFonts w:ascii="Century Gothic" w:hAnsi="Century Gothic" w:cs="Arial"/>
          <w:sz w:val="18"/>
          <w:szCs w:val="18"/>
        </w:rPr>
        <w:footnoteRef/>
      </w:r>
      <w:r w:rsidRPr="00981899">
        <w:rPr>
          <w:rFonts w:ascii="Century Gothic" w:hAnsi="Century Gothic" w:cs="Arial"/>
          <w:sz w:val="18"/>
          <w:szCs w:val="18"/>
        </w:rPr>
        <w:t xml:space="preserve"> Ibíd.</w:t>
      </w:r>
      <w:r w:rsidRPr="00E94744">
        <w:rPr>
          <w:rFonts w:ascii="Century Gothic" w:hAnsi="Century Gothic"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5D0C20C7" w:rsidR="00756841" w:rsidRDefault="00BD15D4">
    <w:pPr>
      <w:pStyle w:val="Header"/>
    </w:pPr>
    <w:r>
      <w:rPr>
        <w:noProof/>
        <w:lang w:eastAsia="es-CO"/>
      </w:rPr>
      <w:drawing>
        <wp:anchor distT="0" distB="0" distL="114300" distR="114300" simplePos="0" relativeHeight="251659264"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67456"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Header"/>
    </w:pPr>
  </w:p>
  <w:p w14:paraId="1BE2B9AE" w14:textId="4B94DB3B" w:rsidR="00756841" w:rsidRDefault="00756841">
    <w:pPr>
      <w:pStyle w:val="Header"/>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4F8"/>
    <w:multiLevelType w:val="multilevel"/>
    <w:tmpl w:val="092C36D0"/>
    <w:lvl w:ilvl="0">
      <w:start w:val="2"/>
      <w:numFmt w:val="decimal"/>
      <w:lvlText w:val="%1"/>
      <w:lvlJc w:val="left"/>
      <w:pPr>
        <w:ind w:left="360" w:hanging="360"/>
      </w:pPr>
      <w:rPr>
        <w:rFonts w:eastAsiaTheme="minorHAnsi" w:cstheme="minorBidi" w:hint="default"/>
      </w:rPr>
    </w:lvl>
    <w:lvl w:ilvl="1">
      <w:start w:val="3"/>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92675D8"/>
    <w:multiLevelType w:val="multilevel"/>
    <w:tmpl w:val="4A74A406"/>
    <w:lvl w:ilvl="0">
      <w:start w:val="2"/>
      <w:numFmt w:val="decimal"/>
      <w:lvlText w:val="%1."/>
      <w:lvlJc w:val="left"/>
      <w:pPr>
        <w:ind w:left="360" w:hanging="360"/>
      </w:pPr>
      <w:rPr>
        <w:rFonts w:eastAsiaTheme="minorHAnsi" w:cstheme="minorBidi" w:hint="default"/>
      </w:rPr>
    </w:lvl>
    <w:lvl w:ilvl="1">
      <w:start w:val="3"/>
      <w:numFmt w:val="decimal"/>
      <w:lvlText w:val="%1.%2."/>
      <w:lvlJc w:val="left"/>
      <w:pPr>
        <w:ind w:left="720" w:hanging="7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num w:numId="1" w16cid:durableId="4981954">
    <w:abstractNumId w:val="4"/>
  </w:num>
  <w:num w:numId="2" w16cid:durableId="486676265">
    <w:abstractNumId w:val="2"/>
  </w:num>
  <w:num w:numId="3" w16cid:durableId="608313202">
    <w:abstractNumId w:val="3"/>
  </w:num>
  <w:num w:numId="4" w16cid:durableId="266743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2"/>
  </w:num>
  <w:num w:numId="6" w16cid:durableId="1200699721">
    <w:abstractNumId w:val="1"/>
  </w:num>
  <w:num w:numId="7" w16cid:durableId="599021641">
    <w:abstractNumId w:val="0"/>
  </w:num>
  <w:num w:numId="8" w16cid:durableId="371466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578F9"/>
    <w:rsid w:val="000A683E"/>
    <w:rsid w:val="000B19B9"/>
    <w:rsid w:val="000C280F"/>
    <w:rsid w:val="000D0334"/>
    <w:rsid w:val="000D1EDE"/>
    <w:rsid w:val="000E4714"/>
    <w:rsid w:val="000F6486"/>
    <w:rsid w:val="00125105"/>
    <w:rsid w:val="00127233"/>
    <w:rsid w:val="001E4177"/>
    <w:rsid w:val="00201043"/>
    <w:rsid w:val="002951A0"/>
    <w:rsid w:val="002962BC"/>
    <w:rsid w:val="002A093D"/>
    <w:rsid w:val="002A49AC"/>
    <w:rsid w:val="002A64FD"/>
    <w:rsid w:val="002C7A84"/>
    <w:rsid w:val="002D7505"/>
    <w:rsid w:val="003448F4"/>
    <w:rsid w:val="00390521"/>
    <w:rsid w:val="003A779E"/>
    <w:rsid w:val="003D0F4D"/>
    <w:rsid w:val="003E0499"/>
    <w:rsid w:val="003F3941"/>
    <w:rsid w:val="00400548"/>
    <w:rsid w:val="004368BC"/>
    <w:rsid w:val="00472FC9"/>
    <w:rsid w:val="00480FD5"/>
    <w:rsid w:val="004A1847"/>
    <w:rsid w:val="004A305D"/>
    <w:rsid w:val="004F21C4"/>
    <w:rsid w:val="004F27E7"/>
    <w:rsid w:val="004F685F"/>
    <w:rsid w:val="00533E8F"/>
    <w:rsid w:val="005566E8"/>
    <w:rsid w:val="00574867"/>
    <w:rsid w:val="005A6AA1"/>
    <w:rsid w:val="005B5D8B"/>
    <w:rsid w:val="005C5CDC"/>
    <w:rsid w:val="005D476C"/>
    <w:rsid w:val="0061504C"/>
    <w:rsid w:val="006219F8"/>
    <w:rsid w:val="00665D70"/>
    <w:rsid w:val="00706C16"/>
    <w:rsid w:val="00727370"/>
    <w:rsid w:val="00756841"/>
    <w:rsid w:val="00763C80"/>
    <w:rsid w:val="007649AB"/>
    <w:rsid w:val="007833AC"/>
    <w:rsid w:val="007A4441"/>
    <w:rsid w:val="007B7171"/>
    <w:rsid w:val="007C3DC2"/>
    <w:rsid w:val="007E5497"/>
    <w:rsid w:val="00806F5F"/>
    <w:rsid w:val="00820278"/>
    <w:rsid w:val="008843B6"/>
    <w:rsid w:val="00891928"/>
    <w:rsid w:val="008A446D"/>
    <w:rsid w:val="008F0EA7"/>
    <w:rsid w:val="00923EEF"/>
    <w:rsid w:val="009419F9"/>
    <w:rsid w:val="00961B09"/>
    <w:rsid w:val="00965334"/>
    <w:rsid w:val="0097093E"/>
    <w:rsid w:val="009C71FA"/>
    <w:rsid w:val="009C72E7"/>
    <w:rsid w:val="009E2CD3"/>
    <w:rsid w:val="00A17F13"/>
    <w:rsid w:val="00A20739"/>
    <w:rsid w:val="00A33C78"/>
    <w:rsid w:val="00AA1E7C"/>
    <w:rsid w:val="00AB0ADB"/>
    <w:rsid w:val="00AD5E99"/>
    <w:rsid w:val="00B72CD3"/>
    <w:rsid w:val="00B72FFF"/>
    <w:rsid w:val="00BD15D4"/>
    <w:rsid w:val="00BD2E7A"/>
    <w:rsid w:val="00BD7F72"/>
    <w:rsid w:val="00C04FB3"/>
    <w:rsid w:val="00C330EB"/>
    <w:rsid w:val="00C754BE"/>
    <w:rsid w:val="00CB6357"/>
    <w:rsid w:val="00CC1B26"/>
    <w:rsid w:val="00D423A2"/>
    <w:rsid w:val="00D63AC2"/>
    <w:rsid w:val="00D7383B"/>
    <w:rsid w:val="00DA231B"/>
    <w:rsid w:val="00E16408"/>
    <w:rsid w:val="00E20894"/>
    <w:rsid w:val="00E245AB"/>
    <w:rsid w:val="00E27D39"/>
    <w:rsid w:val="00E463F8"/>
    <w:rsid w:val="00E50AFE"/>
    <w:rsid w:val="00E771DC"/>
    <w:rsid w:val="00E8772A"/>
    <w:rsid w:val="00E90F6B"/>
    <w:rsid w:val="00E92C27"/>
    <w:rsid w:val="00EA0E3D"/>
    <w:rsid w:val="00EE1AA8"/>
    <w:rsid w:val="00F17039"/>
    <w:rsid w:val="00F204AB"/>
    <w:rsid w:val="00F31EDC"/>
    <w:rsid w:val="00F5664F"/>
    <w:rsid w:val="00F613A2"/>
    <w:rsid w:val="00F76AFC"/>
    <w:rsid w:val="00FB5DD1"/>
    <w:rsid w:val="00FC2B5D"/>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AA1E7C"/>
    <w:rPr>
      <w:rFonts w:ascii="Geomanist Light" w:hAnsi="Geomanist Light"/>
      <w:lang w:val="es-ES"/>
    </w:rPr>
  </w:style>
  <w:style w:type="paragraph" w:customStyle="1" w:styleId="Appelnotedebasde">
    <w:name w:val="Appel note de bas de..."/>
    <w:basedOn w:val="Normal"/>
    <w:link w:val="FootnoteReference"/>
    <w:uiPriority w:val="99"/>
    <w:rsid w:val="00AA1E7C"/>
    <w:pPr>
      <w:spacing w:line="240" w:lineRule="exact"/>
    </w:pPr>
    <w:rPr>
      <w:vertAlign w:val="superscript"/>
    </w:rPr>
  </w:style>
  <w:style w:type="paragraph" w:styleId="NoSpacing">
    <w:name w:val="No Spacing"/>
    <w:aliases w:val="No Indent"/>
    <w:uiPriority w:val="1"/>
    <w:qFormat/>
    <w:rsid w:val="00AA1E7C"/>
    <w:pPr>
      <w:spacing w:after="0" w:line="240" w:lineRule="auto"/>
    </w:pPr>
    <w:rPr>
      <w:rFonts w:eastAsiaTheme="minorEastAsia"/>
    </w:rPr>
  </w:style>
  <w:style w:type="paragraph" w:styleId="BodyText">
    <w:name w:val="Body Text"/>
    <w:basedOn w:val="Normal"/>
    <w:link w:val="BodyTextChar"/>
    <w:uiPriority w:val="1"/>
    <w:unhideWhenUsed/>
    <w:rsid w:val="00AA1E7C"/>
    <w:pPr>
      <w:widowControl w:val="0"/>
      <w:autoSpaceDE w:val="0"/>
      <w:autoSpaceDN w:val="0"/>
    </w:pPr>
    <w:rPr>
      <w:rFonts w:ascii="Arial" w:eastAsia="Arial" w:hAnsi="Arial" w:cs="Arial"/>
      <w:lang w:val="es-ES"/>
    </w:rPr>
  </w:style>
  <w:style w:type="character" w:customStyle="1" w:styleId="BodyTextChar">
    <w:name w:val="Body Text Char"/>
    <w:basedOn w:val="DefaultParagraphFont"/>
    <w:link w:val="BodyText"/>
    <w:uiPriority w:val="1"/>
    <w:rsid w:val="00AA1E7C"/>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rafaeljuridicacamu@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F32964D9B84EA054B84E5D4157A0" ma:contentTypeVersion="20" ma:contentTypeDescription="Create a new document." ma:contentTypeScope="" ma:versionID="f2aded54591a7fd7c71e00322775124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8225e9d864fb3b86d94084293229f75"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Ana Maria Ortiz Ballesteros</DisplayName>
        <AccountId>645</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D68C6164-E260-4258-A006-995868E00A6E}"/>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5182</Words>
  <Characters>29540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22</cp:revision>
  <cp:lastPrinted>2023-01-10T21:18:00Z</cp:lastPrinted>
  <dcterms:created xsi:type="dcterms:W3CDTF">2024-04-24T01:50:00Z</dcterms:created>
  <dcterms:modified xsi:type="dcterms:W3CDTF">2024-04-24T01:53:00Z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