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0CE58" w14:textId="1AE1006A" w:rsidR="008F6955" w:rsidRPr="00C02D8B" w:rsidRDefault="00D7281B" w:rsidP="00C02D8B">
      <w:pPr>
        <w:pStyle w:val="Textoindependiente"/>
        <w:spacing w:line="276" w:lineRule="auto"/>
        <w:ind w:left="102" w:right="244"/>
        <w:jc w:val="both"/>
        <w:rPr>
          <w:b/>
          <w:color w:val="000000" w:themeColor="text1"/>
        </w:rPr>
      </w:pPr>
      <w:r w:rsidRPr="00C02D8B">
        <w:rPr>
          <w:b/>
          <w:color w:val="000000" w:themeColor="text1"/>
        </w:rPr>
        <w:t xml:space="preserve">SUBSANABILIDAD – Criterio procedencia </w:t>
      </w:r>
    </w:p>
    <w:p w14:paraId="44D9A305" w14:textId="77777777" w:rsidR="00C02D8B" w:rsidRPr="00C02D8B" w:rsidRDefault="00C02D8B" w:rsidP="00C02D8B">
      <w:pPr>
        <w:pStyle w:val="Textoindependiente"/>
        <w:spacing w:line="276" w:lineRule="auto"/>
        <w:ind w:left="102" w:right="244"/>
        <w:jc w:val="both"/>
        <w:rPr>
          <w:color w:val="000000" w:themeColor="text1"/>
        </w:rPr>
      </w:pPr>
    </w:p>
    <w:p w14:paraId="0940CE59" w14:textId="471A4C2B" w:rsidR="008F6955" w:rsidRPr="00C02D8B" w:rsidRDefault="008F6955" w:rsidP="00C02D8B">
      <w:pPr>
        <w:pStyle w:val="Textoindependiente"/>
        <w:ind w:left="102" w:right="244"/>
        <w:jc w:val="both"/>
        <w:rPr>
          <w:color w:val="000000" w:themeColor="text1"/>
          <w:sz w:val="20"/>
          <w:szCs w:val="20"/>
        </w:rPr>
      </w:pPr>
      <w:r w:rsidRPr="00C02D8B">
        <w:rPr>
          <w:color w:val="000000" w:themeColor="text1"/>
          <w:sz w:val="20"/>
          <w:szCs w:val="20"/>
        </w:rPr>
        <w:t>El artículo 5 de la Ley 1150 de 2007, además de consagrar un criterio más claro, y de paso reducir la discrecionalidad de la Administración, fijó un ámbito temporal para la subsanación de las ofertas: “</w:t>
      </w:r>
      <w:r w:rsidRPr="00C02D8B">
        <w:rPr>
          <w:i/>
          <w:color w:val="000000" w:themeColor="text1"/>
          <w:sz w:val="20"/>
          <w:szCs w:val="20"/>
        </w:rPr>
        <w:t>en cualquier momento, hasta la adjudicación</w:t>
      </w:r>
      <w:r w:rsidRPr="00C02D8B">
        <w:rPr>
          <w:color w:val="000000" w:themeColor="text1"/>
          <w:sz w:val="20"/>
          <w:szCs w:val="20"/>
        </w:rPr>
        <w:t>”. El Consejo de Estado, con particular sindéresis, concluyó que a partir del parágrafo 1º del artículo 5 de la Ley 1150, la definición de lo que es subsanable y lo que no lo es surge a partir del planteamiento de la pregunta sobre si el defecto asigna puntaje o no</w:t>
      </w:r>
      <w:r w:rsidR="00D7281B" w:rsidRPr="00C02D8B">
        <w:rPr>
          <w:color w:val="000000" w:themeColor="text1"/>
          <w:sz w:val="20"/>
          <w:szCs w:val="20"/>
        </w:rPr>
        <w:t xml:space="preserve">. </w:t>
      </w:r>
    </w:p>
    <w:p w14:paraId="6B6448BB" w14:textId="77777777" w:rsidR="00667068" w:rsidRPr="00C02D8B" w:rsidRDefault="00667068" w:rsidP="00C02D8B">
      <w:pPr>
        <w:pStyle w:val="Textoindependiente"/>
        <w:spacing w:after="12"/>
        <w:ind w:left="102" w:right="244"/>
        <w:jc w:val="both"/>
        <w:rPr>
          <w:color w:val="000000" w:themeColor="text1"/>
          <w:sz w:val="21"/>
          <w:szCs w:val="21"/>
        </w:rPr>
      </w:pPr>
    </w:p>
    <w:p w14:paraId="1FF046DA" w14:textId="45206EA3" w:rsidR="00667068" w:rsidRPr="00C02D8B" w:rsidRDefault="00667068" w:rsidP="00C02D8B">
      <w:pPr>
        <w:pStyle w:val="Textoindependiente"/>
        <w:spacing w:after="12"/>
        <w:ind w:left="102" w:right="244"/>
        <w:jc w:val="both"/>
        <w:rPr>
          <w:b/>
          <w:color w:val="000000" w:themeColor="text1"/>
        </w:rPr>
      </w:pPr>
      <w:r w:rsidRPr="00C02D8B">
        <w:rPr>
          <w:b/>
          <w:color w:val="000000" w:themeColor="text1"/>
        </w:rPr>
        <w:t xml:space="preserve">SUBSANABILIDAD – Circunstancias posteriores al </w:t>
      </w:r>
      <w:r w:rsidR="00891156" w:rsidRPr="00C02D8B">
        <w:rPr>
          <w:b/>
          <w:color w:val="000000" w:themeColor="text1"/>
        </w:rPr>
        <w:t>cierre – Hecho –</w:t>
      </w:r>
      <w:r w:rsidR="00C02D8B">
        <w:rPr>
          <w:b/>
          <w:color w:val="000000" w:themeColor="text1"/>
        </w:rPr>
        <w:t xml:space="preserve"> </w:t>
      </w:r>
      <w:r w:rsidR="00891156" w:rsidRPr="00C02D8B">
        <w:rPr>
          <w:b/>
          <w:color w:val="000000" w:themeColor="text1"/>
        </w:rPr>
        <w:t>Prueba – Distinción</w:t>
      </w:r>
    </w:p>
    <w:p w14:paraId="4709501C" w14:textId="77777777" w:rsidR="00667068" w:rsidRPr="00C02D8B" w:rsidRDefault="00667068" w:rsidP="00C02D8B">
      <w:pPr>
        <w:pStyle w:val="Textoindependiente"/>
        <w:spacing w:after="12"/>
        <w:ind w:left="102" w:right="244"/>
        <w:jc w:val="both"/>
        <w:rPr>
          <w:color w:val="000000" w:themeColor="text1"/>
          <w:sz w:val="21"/>
          <w:szCs w:val="21"/>
        </w:rPr>
      </w:pPr>
    </w:p>
    <w:p w14:paraId="16141385" w14:textId="01471B55" w:rsidR="00667068" w:rsidRPr="00C02D8B" w:rsidRDefault="00667068" w:rsidP="00C02D8B">
      <w:pPr>
        <w:pStyle w:val="Textoindependiente"/>
        <w:spacing w:after="12"/>
        <w:ind w:left="102" w:right="244"/>
        <w:jc w:val="both"/>
        <w:rPr>
          <w:color w:val="000000" w:themeColor="text1"/>
          <w:sz w:val="20"/>
          <w:szCs w:val="20"/>
        </w:rPr>
      </w:pPr>
      <w:r w:rsidRPr="00C02D8B">
        <w:rPr>
          <w:color w:val="000000" w:themeColor="text1"/>
          <w:sz w:val="20"/>
          <w:szCs w:val="20"/>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14:paraId="2686F973" w14:textId="77777777" w:rsidR="00667068" w:rsidRPr="00C02D8B" w:rsidRDefault="00667068" w:rsidP="00C02D8B">
      <w:pPr>
        <w:pStyle w:val="Textoindependiente"/>
        <w:ind w:left="102" w:right="244"/>
        <w:jc w:val="both"/>
        <w:rPr>
          <w:color w:val="000000" w:themeColor="text1"/>
          <w:sz w:val="20"/>
          <w:szCs w:val="20"/>
        </w:rPr>
      </w:pPr>
      <w:r w:rsidRPr="00C02D8B">
        <w:rPr>
          <w:color w:val="000000" w:themeColor="text1"/>
          <w:sz w:val="20"/>
          <w:szCs w:val="20"/>
        </w:rPr>
        <w:t xml:space="preserve">Un mejor entendimiento del significado de la expresión “circunstancias ocurridas con posterioridad al cierre del proceso” nos lleva necesariamente a distinguir entre la prueba de un hecho y el hecho mismo. En el caso de la </w:t>
      </w:r>
      <w:proofErr w:type="spellStart"/>
      <w:r w:rsidRPr="00C02D8B">
        <w:rPr>
          <w:color w:val="000000" w:themeColor="text1"/>
          <w:sz w:val="20"/>
          <w:szCs w:val="20"/>
        </w:rPr>
        <w:t>subsanabilidad</w:t>
      </w:r>
      <w:proofErr w:type="spellEnd"/>
      <w:r w:rsidRPr="00C02D8B">
        <w:rPr>
          <w:color w:val="000000" w:themeColor="text1"/>
          <w:sz w:val="20"/>
          <w:szCs w:val="20"/>
        </w:rPr>
        <w:t xml:space="preserve">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14:paraId="0B54CBD5" w14:textId="77777777" w:rsidR="00541041" w:rsidRPr="00C02D8B" w:rsidRDefault="00541041" w:rsidP="00C02D8B">
      <w:pPr>
        <w:pStyle w:val="Textoindependiente"/>
        <w:ind w:left="102" w:right="244"/>
        <w:jc w:val="both"/>
        <w:rPr>
          <w:color w:val="000000" w:themeColor="text1"/>
          <w:sz w:val="21"/>
          <w:szCs w:val="21"/>
        </w:rPr>
      </w:pPr>
    </w:p>
    <w:p w14:paraId="1023B6E5" w14:textId="38A7F70B" w:rsidR="00541041" w:rsidRPr="00C02D8B" w:rsidRDefault="00541041" w:rsidP="00C02D8B">
      <w:pPr>
        <w:pStyle w:val="Textoindependiente"/>
        <w:ind w:left="102" w:right="244"/>
        <w:jc w:val="both"/>
        <w:rPr>
          <w:b/>
          <w:bCs/>
          <w:color w:val="000000" w:themeColor="text1"/>
        </w:rPr>
      </w:pPr>
      <w:r w:rsidRPr="00C02D8B">
        <w:rPr>
          <w:b/>
          <w:bCs/>
          <w:color w:val="000000" w:themeColor="text1"/>
        </w:rPr>
        <w:t>SUBSANABILIDAD – Garantía de seriedad</w:t>
      </w:r>
    </w:p>
    <w:p w14:paraId="1EBD227C" w14:textId="77777777" w:rsidR="00541041" w:rsidRPr="00C02D8B" w:rsidRDefault="00541041" w:rsidP="00C02D8B">
      <w:pPr>
        <w:pStyle w:val="Textoindependiente"/>
        <w:ind w:left="102" w:right="244"/>
        <w:jc w:val="both"/>
        <w:rPr>
          <w:color w:val="000000" w:themeColor="text1"/>
          <w:sz w:val="21"/>
          <w:szCs w:val="21"/>
        </w:rPr>
      </w:pPr>
    </w:p>
    <w:p w14:paraId="00AD39F8" w14:textId="4F1C6A38" w:rsidR="00541041" w:rsidRPr="00C02D8B" w:rsidRDefault="00541041" w:rsidP="00C02D8B">
      <w:pPr>
        <w:pStyle w:val="Textoindependiente"/>
        <w:ind w:left="102" w:right="244"/>
        <w:jc w:val="both"/>
        <w:rPr>
          <w:color w:val="000000" w:themeColor="text1"/>
          <w:sz w:val="20"/>
          <w:szCs w:val="20"/>
        </w:rPr>
      </w:pPr>
      <w:r w:rsidRPr="00C02D8B">
        <w:rPr>
          <w:color w:val="000000" w:themeColor="text1"/>
          <w:sz w:val="20"/>
          <w:szCs w:val="20"/>
        </w:rPr>
        <w:t>La falta de entrega de la garantía de seriedad de la oferta junto con la propuesta no es subsanable, como lo prevé el artículo 5 de la Ley 1882 de 2018. No obstante, cuando un proponente allega con su oferta la respectiva garantía, pero la vigencia de alguno de los amparos es inferior a la exigida en el pliego de condiciones o el monto no coincide con el previsto en los documentos del proceso de contratación, esas circunstancias pueden ser subsanadas, pues no son aspectos “necesarios para la comparación de las propuestas”</w:t>
      </w:r>
    </w:p>
    <w:p w14:paraId="0940CE5D" w14:textId="77777777" w:rsidR="00C00DBE" w:rsidRPr="00C02D8B" w:rsidRDefault="00C00DBE">
      <w:pPr>
        <w:pStyle w:val="Textoindependiente"/>
        <w:rPr>
          <w:rFonts w:ascii="Times New Roman"/>
          <w:color w:val="000000" w:themeColor="text1"/>
          <w:sz w:val="20"/>
        </w:rPr>
      </w:pPr>
    </w:p>
    <w:p w14:paraId="0940CE5E" w14:textId="77777777" w:rsidR="00C00DBE" w:rsidRPr="00C02D8B" w:rsidRDefault="00C00DBE">
      <w:pPr>
        <w:pStyle w:val="Textoindependiente"/>
        <w:spacing w:before="2"/>
        <w:rPr>
          <w:rFonts w:ascii="Times New Roman"/>
          <w:color w:val="000000" w:themeColor="text1"/>
          <w:sz w:val="17"/>
        </w:rPr>
      </w:pPr>
    </w:p>
    <w:p w14:paraId="0940CE5F" w14:textId="77777777" w:rsidR="00C00DBE" w:rsidRPr="00C02D8B" w:rsidRDefault="00C00DBE">
      <w:pPr>
        <w:rPr>
          <w:rFonts w:ascii="Times New Roman"/>
          <w:color w:val="000000" w:themeColor="text1"/>
          <w:sz w:val="17"/>
        </w:rPr>
        <w:sectPr w:rsidR="00C00DBE" w:rsidRPr="00C02D8B">
          <w:headerReference w:type="default" r:id="rId11"/>
          <w:footerReference w:type="default" r:id="rId12"/>
          <w:type w:val="continuous"/>
          <w:pgSz w:w="12240" w:h="15840"/>
          <w:pgMar w:top="1560" w:right="1500" w:bottom="2060" w:left="1600" w:header="737" w:footer="1880" w:gutter="0"/>
          <w:cols w:space="720"/>
        </w:sectPr>
      </w:pPr>
    </w:p>
    <w:p w14:paraId="0940CE60" w14:textId="4887C07E" w:rsidR="00C00DBE" w:rsidRPr="00C02D8B" w:rsidRDefault="005E385A">
      <w:pPr>
        <w:spacing w:before="93" w:line="552" w:lineRule="auto"/>
        <w:ind w:left="100" w:right="20"/>
        <w:rPr>
          <w:b/>
          <w:color w:val="000000" w:themeColor="text1"/>
        </w:rPr>
      </w:pPr>
      <w:r w:rsidRPr="00C02D8B">
        <w:rPr>
          <w:color w:val="000000" w:themeColor="text1"/>
        </w:rPr>
        <w:t xml:space="preserve">Bogotá D.C., </w:t>
      </w:r>
      <w:r w:rsidRPr="00C02D8B">
        <w:rPr>
          <w:b/>
          <w:color w:val="000000" w:themeColor="text1"/>
        </w:rPr>
        <w:t xml:space="preserve">06/11/2019 Hora 17:50:58s </w:t>
      </w:r>
    </w:p>
    <w:p w14:paraId="0940CE61" w14:textId="77777777" w:rsidR="00C00DBE" w:rsidRPr="00C02D8B" w:rsidRDefault="005E385A">
      <w:pPr>
        <w:pStyle w:val="Textoindependiente"/>
        <w:spacing w:before="1"/>
        <w:ind w:left="100"/>
        <w:rPr>
          <w:color w:val="000000" w:themeColor="text1"/>
        </w:rPr>
      </w:pPr>
      <w:r w:rsidRPr="00C02D8B">
        <w:rPr>
          <w:color w:val="000000" w:themeColor="text1"/>
        </w:rPr>
        <w:t>Señor</w:t>
      </w:r>
    </w:p>
    <w:p w14:paraId="0940CE62" w14:textId="77777777" w:rsidR="00C00DBE" w:rsidRPr="00C02D8B" w:rsidRDefault="005E385A">
      <w:pPr>
        <w:pStyle w:val="Ttulo1"/>
        <w:spacing w:before="37"/>
        <w:ind w:left="100" w:firstLine="0"/>
        <w:rPr>
          <w:color w:val="000000" w:themeColor="text1"/>
        </w:rPr>
      </w:pPr>
      <w:r w:rsidRPr="00C02D8B">
        <w:rPr>
          <w:color w:val="000000" w:themeColor="text1"/>
        </w:rPr>
        <w:t xml:space="preserve">Jenny Alexandra </w:t>
      </w:r>
      <w:proofErr w:type="spellStart"/>
      <w:r w:rsidRPr="00C02D8B">
        <w:rPr>
          <w:color w:val="000000" w:themeColor="text1"/>
        </w:rPr>
        <w:t>Penaloza</w:t>
      </w:r>
      <w:proofErr w:type="spellEnd"/>
    </w:p>
    <w:p w14:paraId="1E55B98E" w14:textId="77777777" w:rsidR="00C02D8B" w:rsidRDefault="005E385A" w:rsidP="00C02D8B">
      <w:pPr>
        <w:pStyle w:val="Textoindependiente"/>
        <w:spacing w:before="5"/>
        <w:rPr>
          <w:color w:val="000000" w:themeColor="text1"/>
        </w:rPr>
      </w:pPr>
      <w:r w:rsidRPr="00C02D8B">
        <w:rPr>
          <w:color w:val="000000" w:themeColor="text1"/>
        </w:rPr>
        <w:br w:type="column"/>
      </w:r>
    </w:p>
    <w:p w14:paraId="0940CE65" w14:textId="451B6F40" w:rsidR="00C00DBE" w:rsidRPr="00C02D8B" w:rsidRDefault="005E385A" w:rsidP="00C02D8B">
      <w:pPr>
        <w:pStyle w:val="Textoindependiente"/>
        <w:spacing w:before="5"/>
        <w:rPr>
          <w:color w:val="000000" w:themeColor="text1"/>
        </w:rPr>
        <w:sectPr w:rsidR="00C00DBE" w:rsidRPr="00C02D8B">
          <w:type w:val="continuous"/>
          <w:pgSz w:w="12240" w:h="15840"/>
          <w:pgMar w:top="1560" w:right="1500" w:bottom="2060" w:left="1600" w:header="720" w:footer="720" w:gutter="0"/>
          <w:cols w:num="2" w:space="720" w:equalWidth="0">
            <w:col w:w="4189" w:space="1477"/>
            <w:col w:w="3474"/>
          </w:cols>
        </w:sectPr>
      </w:pPr>
      <w:proofErr w:type="spellStart"/>
      <w:r w:rsidRPr="00C02D8B">
        <w:rPr>
          <w:b/>
          <w:color w:val="000000" w:themeColor="text1"/>
        </w:rPr>
        <w:t>N°Radicado</w:t>
      </w:r>
      <w:proofErr w:type="spellEnd"/>
      <w:r w:rsidRPr="00C02D8B">
        <w:rPr>
          <w:b/>
          <w:color w:val="000000" w:themeColor="text1"/>
        </w:rPr>
        <w:t>:</w:t>
      </w:r>
      <w:r w:rsidR="00C02D8B">
        <w:rPr>
          <w:b/>
          <w:color w:val="000000" w:themeColor="text1"/>
        </w:rPr>
        <w:t xml:space="preserve"> </w:t>
      </w:r>
      <w:r w:rsidR="00C02D8B" w:rsidRPr="00C02D8B">
        <w:rPr>
          <w:b/>
          <w:color w:val="000000" w:themeColor="text1"/>
        </w:rPr>
        <w:t>2201913000008271</w:t>
      </w:r>
    </w:p>
    <w:p w14:paraId="0940CE66" w14:textId="4E7A35B5" w:rsidR="00C00DBE" w:rsidRPr="00C02D8B" w:rsidRDefault="00C00DBE">
      <w:pPr>
        <w:pStyle w:val="Textoindependiente"/>
        <w:spacing w:before="7"/>
        <w:rPr>
          <w:b/>
          <w:color w:val="000000" w:themeColor="text1"/>
          <w:sz w:val="20"/>
        </w:rPr>
      </w:pPr>
    </w:p>
    <w:p w14:paraId="0940CE67" w14:textId="77777777" w:rsidR="00C00DBE" w:rsidRPr="00C02D8B" w:rsidRDefault="005E385A">
      <w:pPr>
        <w:tabs>
          <w:tab w:val="left" w:pos="3175"/>
        </w:tabs>
        <w:spacing w:before="93"/>
        <w:ind w:left="100"/>
        <w:rPr>
          <w:color w:val="000000" w:themeColor="text1"/>
        </w:rPr>
      </w:pPr>
      <w:r w:rsidRPr="00C02D8B">
        <w:rPr>
          <w:b/>
          <w:color w:val="000000" w:themeColor="text1"/>
        </w:rPr>
        <w:t>Radicación:</w:t>
      </w:r>
      <w:r w:rsidRPr="00C02D8B">
        <w:rPr>
          <w:b/>
          <w:color w:val="000000" w:themeColor="text1"/>
        </w:rPr>
        <w:tab/>
      </w:r>
      <w:r w:rsidRPr="00C02D8B">
        <w:rPr>
          <w:color w:val="000000" w:themeColor="text1"/>
        </w:rPr>
        <w:t>Respuesta a la consulta</w:t>
      </w:r>
      <w:r w:rsidRPr="00C02D8B">
        <w:rPr>
          <w:color w:val="000000" w:themeColor="text1"/>
          <w:spacing w:val="-7"/>
        </w:rPr>
        <w:t xml:space="preserve"> </w:t>
      </w:r>
      <w:r w:rsidRPr="00C02D8B">
        <w:rPr>
          <w:color w:val="000000" w:themeColor="text1"/>
        </w:rPr>
        <w:t>4201912000005409</w:t>
      </w:r>
    </w:p>
    <w:p w14:paraId="0940CE68" w14:textId="77777777" w:rsidR="00C00DBE" w:rsidRPr="00C02D8B" w:rsidRDefault="005E385A">
      <w:pPr>
        <w:pStyle w:val="Textoindependiente"/>
        <w:tabs>
          <w:tab w:val="left" w:pos="3175"/>
        </w:tabs>
        <w:spacing w:before="37"/>
        <w:ind w:left="100"/>
        <w:rPr>
          <w:color w:val="000000" w:themeColor="text1"/>
        </w:rPr>
      </w:pPr>
      <w:r w:rsidRPr="00C02D8B">
        <w:rPr>
          <w:b/>
          <w:color w:val="000000" w:themeColor="text1"/>
        </w:rPr>
        <w:t>Temas:</w:t>
      </w:r>
      <w:r w:rsidRPr="00C02D8B">
        <w:rPr>
          <w:b/>
          <w:color w:val="000000" w:themeColor="text1"/>
        </w:rPr>
        <w:tab/>
      </w:r>
      <w:proofErr w:type="spellStart"/>
      <w:r w:rsidRPr="00C02D8B">
        <w:rPr>
          <w:color w:val="000000" w:themeColor="text1"/>
        </w:rPr>
        <w:t>Subsanabilidad</w:t>
      </w:r>
      <w:proofErr w:type="spellEnd"/>
      <w:r w:rsidRPr="00C02D8B">
        <w:rPr>
          <w:color w:val="000000" w:themeColor="text1"/>
        </w:rPr>
        <w:t>, exclusividad y</w:t>
      </w:r>
      <w:r w:rsidRPr="00C02D8B">
        <w:rPr>
          <w:color w:val="000000" w:themeColor="text1"/>
          <w:spacing w:val="-7"/>
        </w:rPr>
        <w:t xml:space="preserve"> </w:t>
      </w:r>
      <w:r w:rsidRPr="00C02D8B">
        <w:rPr>
          <w:color w:val="000000" w:themeColor="text1"/>
        </w:rPr>
        <w:t>marcas</w:t>
      </w:r>
    </w:p>
    <w:p w14:paraId="0940CE69" w14:textId="1727A32F" w:rsidR="00C00DBE" w:rsidRPr="00C02D8B" w:rsidRDefault="005E385A">
      <w:pPr>
        <w:spacing w:before="39"/>
        <w:ind w:left="100"/>
        <w:rPr>
          <w:color w:val="000000" w:themeColor="text1"/>
        </w:rPr>
      </w:pPr>
      <w:r w:rsidRPr="00C02D8B">
        <w:rPr>
          <w:b/>
          <w:color w:val="000000" w:themeColor="text1"/>
        </w:rPr>
        <w:t xml:space="preserve">Tipo de asunto consultado: </w:t>
      </w:r>
      <w:r w:rsidR="00C02D8B">
        <w:rPr>
          <w:b/>
          <w:color w:val="000000" w:themeColor="text1"/>
        </w:rPr>
        <w:t xml:space="preserve">  </w:t>
      </w:r>
      <w:proofErr w:type="spellStart"/>
      <w:r w:rsidRPr="00C02D8B">
        <w:rPr>
          <w:color w:val="000000" w:themeColor="text1"/>
        </w:rPr>
        <w:t>Subsanabilidad</w:t>
      </w:r>
      <w:proofErr w:type="spellEnd"/>
      <w:r w:rsidRPr="00C02D8B">
        <w:rPr>
          <w:color w:val="000000" w:themeColor="text1"/>
        </w:rPr>
        <w:t xml:space="preserve"> de la garantía de seriedad de la oferta.</w:t>
      </w:r>
    </w:p>
    <w:p w14:paraId="0940CE6A" w14:textId="77777777" w:rsidR="00C00DBE" w:rsidRPr="00C02D8B" w:rsidRDefault="005E385A">
      <w:pPr>
        <w:pStyle w:val="Textoindependiente"/>
        <w:spacing w:before="37" w:line="278" w:lineRule="auto"/>
        <w:ind w:left="3221"/>
        <w:rPr>
          <w:color w:val="000000" w:themeColor="text1"/>
        </w:rPr>
      </w:pPr>
      <w:r w:rsidRPr="00C02D8B">
        <w:rPr>
          <w:color w:val="000000" w:themeColor="text1"/>
        </w:rPr>
        <w:t>Exclusividad de proveedores. Restricción para solicitar marcas.</w:t>
      </w:r>
    </w:p>
    <w:p w14:paraId="0940CE6B" w14:textId="66ABFE51" w:rsidR="00C00DBE" w:rsidRDefault="00C00DBE">
      <w:pPr>
        <w:pStyle w:val="Textoindependiente"/>
        <w:spacing w:before="10"/>
        <w:rPr>
          <w:color w:val="000000" w:themeColor="text1"/>
          <w:sz w:val="24"/>
        </w:rPr>
      </w:pPr>
    </w:p>
    <w:p w14:paraId="6F4844C3" w14:textId="77777777" w:rsidR="00C02D8B" w:rsidRPr="00C02D8B" w:rsidRDefault="00C02D8B">
      <w:pPr>
        <w:pStyle w:val="Textoindependiente"/>
        <w:spacing w:before="10"/>
        <w:rPr>
          <w:color w:val="000000" w:themeColor="text1"/>
          <w:sz w:val="24"/>
        </w:rPr>
      </w:pPr>
    </w:p>
    <w:p w14:paraId="0940CE6C" w14:textId="77777777" w:rsidR="00C00DBE" w:rsidRPr="00C02D8B" w:rsidRDefault="005E385A">
      <w:pPr>
        <w:pStyle w:val="Textoindependiente"/>
        <w:ind w:left="100"/>
        <w:rPr>
          <w:color w:val="000000" w:themeColor="text1"/>
        </w:rPr>
      </w:pPr>
      <w:r w:rsidRPr="00C02D8B">
        <w:rPr>
          <w:color w:val="000000" w:themeColor="text1"/>
        </w:rPr>
        <w:t xml:space="preserve">Estimada señora </w:t>
      </w:r>
      <w:proofErr w:type="spellStart"/>
      <w:r w:rsidRPr="00C02D8B">
        <w:rPr>
          <w:color w:val="000000" w:themeColor="text1"/>
        </w:rPr>
        <w:t>Penaloza</w:t>
      </w:r>
      <w:proofErr w:type="spellEnd"/>
      <w:r w:rsidRPr="00C02D8B">
        <w:rPr>
          <w:color w:val="000000" w:themeColor="text1"/>
        </w:rPr>
        <w:t>,</w:t>
      </w:r>
    </w:p>
    <w:p w14:paraId="0940CE6D" w14:textId="77777777" w:rsidR="00C00DBE" w:rsidRPr="00C02D8B" w:rsidRDefault="00C00DBE">
      <w:pPr>
        <w:pStyle w:val="Textoindependiente"/>
        <w:spacing w:before="7"/>
        <w:rPr>
          <w:color w:val="000000" w:themeColor="text1"/>
          <w:sz w:val="28"/>
        </w:rPr>
      </w:pPr>
    </w:p>
    <w:p w14:paraId="0940CE6E" w14:textId="77777777" w:rsidR="00C00DBE" w:rsidRPr="00C02D8B" w:rsidRDefault="005E385A">
      <w:pPr>
        <w:pStyle w:val="Textoindependiente"/>
        <w:spacing w:before="1" w:line="276" w:lineRule="auto"/>
        <w:ind w:left="100" w:right="246"/>
        <w:jc w:val="both"/>
        <w:rPr>
          <w:color w:val="000000" w:themeColor="text1"/>
        </w:rPr>
      </w:pPr>
      <w:r w:rsidRPr="00C02D8B">
        <w:rPr>
          <w:color w:val="000000" w:themeColor="text1"/>
        </w:rPr>
        <w:t xml:space="preserve">La Agencia Nacional de Contratación Pública – Colombia Compra Eficiente – </w:t>
      </w:r>
      <w:proofErr w:type="gramStart"/>
      <w:r w:rsidRPr="00C02D8B">
        <w:rPr>
          <w:color w:val="000000" w:themeColor="text1"/>
        </w:rPr>
        <w:t>responde  su</w:t>
      </w:r>
      <w:proofErr w:type="gramEnd"/>
      <w:r w:rsidRPr="00C02D8B">
        <w:rPr>
          <w:color w:val="000000" w:themeColor="text1"/>
        </w:rPr>
        <w:t xml:space="preserve"> consulta del 9 de agosto de 2019, en ejercicio de la competencia otorgada por el numeral 5 del artículo 3 y el numeral 8 del artículo 11 del Decreto 4170 de 2011, en los siguientes</w:t>
      </w:r>
      <w:r w:rsidRPr="00C02D8B">
        <w:rPr>
          <w:color w:val="000000" w:themeColor="text1"/>
          <w:spacing w:val="-2"/>
        </w:rPr>
        <w:t xml:space="preserve"> </w:t>
      </w:r>
      <w:r w:rsidRPr="00C02D8B">
        <w:rPr>
          <w:color w:val="000000" w:themeColor="text1"/>
        </w:rPr>
        <w:t>términos:</w:t>
      </w:r>
    </w:p>
    <w:p w14:paraId="0940CE6F" w14:textId="77777777" w:rsidR="00C00DBE" w:rsidRPr="00C02D8B" w:rsidRDefault="00C00DBE">
      <w:pPr>
        <w:pStyle w:val="Textoindependiente"/>
        <w:spacing w:before="4"/>
        <w:rPr>
          <w:color w:val="000000" w:themeColor="text1"/>
          <w:sz w:val="25"/>
        </w:rPr>
      </w:pPr>
    </w:p>
    <w:p w14:paraId="0940CE70" w14:textId="77777777" w:rsidR="00C00DBE" w:rsidRPr="00C02D8B" w:rsidRDefault="005E385A">
      <w:pPr>
        <w:pStyle w:val="Ttulo1"/>
        <w:numPr>
          <w:ilvl w:val="0"/>
          <w:numId w:val="2"/>
        </w:numPr>
        <w:tabs>
          <w:tab w:val="left" w:pos="461"/>
        </w:tabs>
        <w:ind w:hanging="361"/>
        <w:rPr>
          <w:color w:val="000000" w:themeColor="text1"/>
        </w:rPr>
      </w:pPr>
      <w:r w:rsidRPr="00C02D8B">
        <w:rPr>
          <w:color w:val="000000" w:themeColor="text1"/>
        </w:rPr>
        <w:t>Problemas</w:t>
      </w:r>
      <w:r w:rsidRPr="00C02D8B">
        <w:rPr>
          <w:color w:val="000000" w:themeColor="text1"/>
          <w:spacing w:val="-3"/>
        </w:rPr>
        <w:t xml:space="preserve"> </w:t>
      </w:r>
      <w:r w:rsidRPr="00C02D8B">
        <w:rPr>
          <w:color w:val="000000" w:themeColor="text1"/>
        </w:rPr>
        <w:t>planteados</w:t>
      </w:r>
    </w:p>
    <w:p w14:paraId="0940CE71" w14:textId="77777777" w:rsidR="00C00DBE" w:rsidRPr="00C02D8B" w:rsidRDefault="00C00DBE">
      <w:pPr>
        <w:pStyle w:val="Textoindependiente"/>
        <w:spacing w:before="7"/>
        <w:rPr>
          <w:b/>
          <w:color w:val="000000" w:themeColor="text1"/>
          <w:sz w:val="28"/>
        </w:rPr>
      </w:pPr>
    </w:p>
    <w:p w14:paraId="0940CE72" w14:textId="77777777" w:rsidR="00C00DBE" w:rsidRPr="00C02D8B" w:rsidRDefault="005E385A">
      <w:pPr>
        <w:pStyle w:val="Prrafodelista"/>
        <w:numPr>
          <w:ilvl w:val="1"/>
          <w:numId w:val="2"/>
        </w:numPr>
        <w:tabs>
          <w:tab w:val="left" w:pos="841"/>
        </w:tabs>
        <w:spacing w:line="276" w:lineRule="auto"/>
        <w:ind w:right="533"/>
        <w:jc w:val="both"/>
        <w:rPr>
          <w:color w:val="000000" w:themeColor="text1"/>
        </w:rPr>
      </w:pPr>
      <w:r w:rsidRPr="00C02D8B">
        <w:rPr>
          <w:color w:val="000000" w:themeColor="text1"/>
        </w:rPr>
        <w:t>“</w:t>
      </w:r>
      <w:r w:rsidRPr="00C02D8B">
        <w:rPr>
          <w:i/>
          <w:color w:val="000000" w:themeColor="text1"/>
        </w:rPr>
        <w:t xml:space="preserve">Dentro de un proceso de invitación, es subsanable la póliza de seriedad de la </w:t>
      </w:r>
      <w:proofErr w:type="gramStart"/>
      <w:r w:rsidRPr="00C02D8B">
        <w:rPr>
          <w:i/>
          <w:color w:val="000000" w:themeColor="text1"/>
        </w:rPr>
        <w:t>oferta?.</w:t>
      </w:r>
      <w:proofErr w:type="gramEnd"/>
      <w:r w:rsidRPr="00C02D8B">
        <w:rPr>
          <w:i/>
          <w:color w:val="000000" w:themeColor="text1"/>
        </w:rPr>
        <w:t xml:space="preserve"> </w:t>
      </w:r>
      <w:r w:rsidRPr="00C02D8B">
        <w:rPr>
          <w:color w:val="000000" w:themeColor="text1"/>
        </w:rPr>
        <w:t xml:space="preserve">(SIC) </w:t>
      </w:r>
      <w:r w:rsidRPr="00C02D8B">
        <w:rPr>
          <w:i/>
          <w:color w:val="000000" w:themeColor="text1"/>
        </w:rPr>
        <w:t xml:space="preserve">En caso de que el oferente la hubiese aportado, pero le faltan días para cumplir con el tiempo establecido, </w:t>
      </w:r>
      <w:r w:rsidRPr="00C02D8B">
        <w:rPr>
          <w:color w:val="000000" w:themeColor="text1"/>
        </w:rPr>
        <w:t>[¿]</w:t>
      </w:r>
      <w:r w:rsidRPr="00C02D8B">
        <w:rPr>
          <w:i/>
          <w:color w:val="000000" w:themeColor="text1"/>
        </w:rPr>
        <w:t xml:space="preserve">puede aportar una nueva póliza por el tiempo faltante, </w:t>
      </w:r>
      <w:proofErr w:type="spellStart"/>
      <w:r w:rsidRPr="00C02D8B">
        <w:rPr>
          <w:i/>
          <w:color w:val="000000" w:themeColor="text1"/>
        </w:rPr>
        <w:t>aportandola</w:t>
      </w:r>
      <w:proofErr w:type="spellEnd"/>
      <w:r w:rsidRPr="00C02D8B">
        <w:rPr>
          <w:i/>
          <w:color w:val="000000" w:themeColor="text1"/>
        </w:rPr>
        <w:t xml:space="preserve"> </w:t>
      </w:r>
      <w:r w:rsidRPr="00C02D8B">
        <w:rPr>
          <w:color w:val="000000" w:themeColor="text1"/>
        </w:rPr>
        <w:t xml:space="preserve">(SIC) </w:t>
      </w:r>
      <w:r w:rsidRPr="00C02D8B">
        <w:rPr>
          <w:i/>
          <w:color w:val="000000" w:themeColor="text1"/>
        </w:rPr>
        <w:t>como</w:t>
      </w:r>
      <w:r w:rsidRPr="00C02D8B">
        <w:rPr>
          <w:i/>
          <w:color w:val="000000" w:themeColor="text1"/>
          <w:spacing w:val="-7"/>
        </w:rPr>
        <w:t xml:space="preserve"> </w:t>
      </w:r>
      <w:r w:rsidRPr="00C02D8B">
        <w:rPr>
          <w:i/>
          <w:color w:val="000000" w:themeColor="text1"/>
        </w:rPr>
        <w:t>subsanación?</w:t>
      </w:r>
      <w:r w:rsidRPr="00C02D8B">
        <w:rPr>
          <w:color w:val="000000" w:themeColor="text1"/>
        </w:rPr>
        <w:t>”.</w:t>
      </w:r>
    </w:p>
    <w:p w14:paraId="0940CE73" w14:textId="77777777" w:rsidR="00C00DBE" w:rsidRPr="00C02D8B" w:rsidRDefault="00C00DBE">
      <w:pPr>
        <w:pStyle w:val="Textoindependiente"/>
        <w:spacing w:before="2"/>
        <w:rPr>
          <w:color w:val="000000" w:themeColor="text1"/>
          <w:sz w:val="25"/>
        </w:rPr>
      </w:pPr>
    </w:p>
    <w:p w14:paraId="0940CE74" w14:textId="77777777" w:rsidR="00C00DBE" w:rsidRPr="00C02D8B" w:rsidRDefault="005E385A">
      <w:pPr>
        <w:pStyle w:val="Prrafodelista"/>
        <w:numPr>
          <w:ilvl w:val="1"/>
          <w:numId w:val="2"/>
        </w:numPr>
        <w:tabs>
          <w:tab w:val="left" w:pos="841"/>
        </w:tabs>
        <w:spacing w:line="276" w:lineRule="auto"/>
        <w:ind w:right="532"/>
        <w:jc w:val="both"/>
        <w:rPr>
          <w:color w:val="000000" w:themeColor="text1"/>
        </w:rPr>
      </w:pPr>
      <w:r w:rsidRPr="00C02D8B">
        <w:rPr>
          <w:color w:val="000000" w:themeColor="text1"/>
        </w:rPr>
        <w:t>“</w:t>
      </w:r>
      <w:r w:rsidRPr="00C02D8B">
        <w:rPr>
          <w:i/>
          <w:color w:val="000000" w:themeColor="text1"/>
        </w:rPr>
        <w:t xml:space="preserve">La entidad realiza análisis de precios de mercado mediante solicitud de pre- cotización a varios oferentes, en el proceso de cotización, </w:t>
      </w:r>
      <w:r w:rsidRPr="00C02D8B">
        <w:rPr>
          <w:color w:val="000000" w:themeColor="text1"/>
        </w:rPr>
        <w:t>[¿]</w:t>
      </w:r>
      <w:r w:rsidRPr="00C02D8B">
        <w:rPr>
          <w:i/>
          <w:color w:val="000000" w:themeColor="text1"/>
        </w:rPr>
        <w:t>es obligación del oferente mantener los precios que</w:t>
      </w:r>
      <w:r w:rsidRPr="00C02D8B">
        <w:rPr>
          <w:i/>
          <w:color w:val="000000" w:themeColor="text1"/>
          <w:spacing w:val="-3"/>
        </w:rPr>
        <w:t xml:space="preserve"> </w:t>
      </w:r>
      <w:proofErr w:type="spellStart"/>
      <w:r w:rsidRPr="00C02D8B">
        <w:rPr>
          <w:i/>
          <w:color w:val="000000" w:themeColor="text1"/>
        </w:rPr>
        <w:t>precotizó</w:t>
      </w:r>
      <w:proofErr w:type="spellEnd"/>
      <w:r w:rsidRPr="00C02D8B">
        <w:rPr>
          <w:i/>
          <w:color w:val="000000" w:themeColor="text1"/>
        </w:rPr>
        <w:t>?</w:t>
      </w:r>
      <w:r w:rsidRPr="00C02D8B">
        <w:rPr>
          <w:color w:val="000000" w:themeColor="text1"/>
        </w:rPr>
        <w:t>”.</w:t>
      </w:r>
    </w:p>
    <w:p w14:paraId="0940CE75" w14:textId="77777777" w:rsidR="00C00DBE" w:rsidRPr="00C02D8B" w:rsidRDefault="00C00DBE">
      <w:pPr>
        <w:pStyle w:val="Textoindependiente"/>
        <w:spacing w:before="2"/>
        <w:rPr>
          <w:color w:val="000000" w:themeColor="text1"/>
        </w:rPr>
      </w:pPr>
    </w:p>
    <w:p w14:paraId="0940CE76" w14:textId="77777777" w:rsidR="00C00DBE" w:rsidRPr="00C02D8B" w:rsidRDefault="005E385A">
      <w:pPr>
        <w:pStyle w:val="Prrafodelista"/>
        <w:numPr>
          <w:ilvl w:val="1"/>
          <w:numId w:val="2"/>
        </w:numPr>
        <w:tabs>
          <w:tab w:val="left" w:pos="841"/>
        </w:tabs>
        <w:spacing w:line="276" w:lineRule="auto"/>
        <w:ind w:right="537"/>
        <w:jc w:val="both"/>
        <w:rPr>
          <w:color w:val="000000" w:themeColor="text1"/>
        </w:rPr>
      </w:pPr>
      <w:r w:rsidRPr="00C02D8B">
        <w:rPr>
          <w:color w:val="000000" w:themeColor="text1"/>
        </w:rPr>
        <w:t>“</w:t>
      </w:r>
      <w:r w:rsidRPr="00C02D8B">
        <w:rPr>
          <w:i/>
          <w:color w:val="000000" w:themeColor="text1"/>
        </w:rPr>
        <w:t xml:space="preserve">En un proceso de contratación, donde no exista la pluralidad de oferentes por tema de exclusividad, </w:t>
      </w:r>
      <w:r w:rsidRPr="00C02D8B">
        <w:rPr>
          <w:color w:val="000000" w:themeColor="text1"/>
        </w:rPr>
        <w:t>[¿]</w:t>
      </w:r>
      <w:r w:rsidRPr="00C02D8B">
        <w:rPr>
          <w:i/>
          <w:color w:val="000000" w:themeColor="text1"/>
        </w:rPr>
        <w:t>qué documentos(s) deberá aportar el cotizante para acreditar dicha</w:t>
      </w:r>
      <w:r w:rsidRPr="00C02D8B">
        <w:rPr>
          <w:i/>
          <w:color w:val="000000" w:themeColor="text1"/>
          <w:spacing w:val="-4"/>
        </w:rPr>
        <w:t xml:space="preserve"> </w:t>
      </w:r>
      <w:r w:rsidRPr="00C02D8B">
        <w:rPr>
          <w:i/>
          <w:color w:val="000000" w:themeColor="text1"/>
        </w:rPr>
        <w:t>exclusividad?</w:t>
      </w:r>
      <w:r w:rsidRPr="00C02D8B">
        <w:rPr>
          <w:color w:val="000000" w:themeColor="text1"/>
        </w:rPr>
        <w:t>”.</w:t>
      </w:r>
    </w:p>
    <w:p w14:paraId="0940CE77" w14:textId="77777777" w:rsidR="00C00DBE" w:rsidRPr="00C02D8B" w:rsidRDefault="00C00DBE">
      <w:pPr>
        <w:pStyle w:val="Textoindependiente"/>
        <w:spacing w:before="11"/>
        <w:rPr>
          <w:color w:val="000000" w:themeColor="text1"/>
          <w:sz w:val="21"/>
        </w:rPr>
      </w:pPr>
    </w:p>
    <w:p w14:paraId="0940CE7C" w14:textId="409A730B" w:rsidR="00C00DBE" w:rsidRPr="00C02D8B" w:rsidRDefault="005E385A" w:rsidP="00C02D8B">
      <w:pPr>
        <w:pStyle w:val="Prrafodelista"/>
        <w:numPr>
          <w:ilvl w:val="1"/>
          <w:numId w:val="2"/>
        </w:numPr>
        <w:tabs>
          <w:tab w:val="left" w:pos="841"/>
          <w:tab w:val="left" w:pos="3509"/>
        </w:tabs>
        <w:spacing w:before="93" w:line="278" w:lineRule="auto"/>
        <w:ind w:right="538"/>
        <w:jc w:val="both"/>
        <w:rPr>
          <w:color w:val="000000" w:themeColor="text1"/>
        </w:rPr>
      </w:pPr>
      <w:r w:rsidRPr="00C02D8B">
        <w:rPr>
          <w:color w:val="000000" w:themeColor="text1"/>
        </w:rPr>
        <w:t>“[¿]</w:t>
      </w:r>
      <w:r w:rsidRPr="00C02D8B">
        <w:rPr>
          <w:i/>
          <w:color w:val="000000" w:themeColor="text1"/>
        </w:rPr>
        <w:t>Es posible solicitar marcas dentro de un proceso de contratación directa o invitación?</w:t>
      </w:r>
      <w:r w:rsidRPr="00C02D8B">
        <w:rPr>
          <w:i/>
          <w:color w:val="000000" w:themeColor="text1"/>
          <w:spacing w:val="7"/>
        </w:rPr>
        <w:t xml:space="preserve"> </w:t>
      </w:r>
      <w:r w:rsidRPr="00C02D8B">
        <w:rPr>
          <w:i/>
          <w:color w:val="000000" w:themeColor="text1"/>
        </w:rPr>
        <w:t>En</w:t>
      </w:r>
      <w:r w:rsidRPr="00C02D8B">
        <w:rPr>
          <w:i/>
          <w:color w:val="000000" w:themeColor="text1"/>
          <w:spacing w:val="10"/>
        </w:rPr>
        <w:t xml:space="preserve"> </w:t>
      </w:r>
      <w:r w:rsidRPr="00C02D8B">
        <w:rPr>
          <w:i/>
          <w:color w:val="000000" w:themeColor="text1"/>
        </w:rPr>
        <w:t>caso</w:t>
      </w:r>
      <w:r w:rsidRPr="00C02D8B">
        <w:rPr>
          <w:i/>
          <w:color w:val="000000" w:themeColor="text1"/>
          <w:spacing w:val="11"/>
        </w:rPr>
        <w:t xml:space="preserve"> </w:t>
      </w:r>
      <w:r w:rsidRPr="00C02D8B">
        <w:rPr>
          <w:i/>
          <w:color w:val="000000" w:themeColor="text1"/>
        </w:rPr>
        <w:t>negativo,</w:t>
      </w:r>
      <w:r w:rsidRPr="00C02D8B">
        <w:rPr>
          <w:i/>
          <w:color w:val="000000" w:themeColor="text1"/>
          <w:spacing w:val="12"/>
        </w:rPr>
        <w:t xml:space="preserve"> </w:t>
      </w:r>
      <w:r w:rsidRPr="00C02D8B">
        <w:rPr>
          <w:color w:val="000000" w:themeColor="text1"/>
        </w:rPr>
        <w:t>[¿]</w:t>
      </w:r>
      <w:r w:rsidRPr="00C02D8B">
        <w:rPr>
          <w:i/>
          <w:color w:val="000000" w:themeColor="text1"/>
        </w:rPr>
        <w:t>existen</w:t>
      </w:r>
      <w:r w:rsidRPr="00C02D8B">
        <w:rPr>
          <w:i/>
          <w:color w:val="000000" w:themeColor="text1"/>
          <w:spacing w:val="10"/>
        </w:rPr>
        <w:t xml:space="preserve"> </w:t>
      </w:r>
      <w:r w:rsidRPr="00C02D8B">
        <w:rPr>
          <w:i/>
          <w:color w:val="000000" w:themeColor="text1"/>
        </w:rPr>
        <w:t>circunstancias</w:t>
      </w:r>
      <w:r w:rsidRPr="00C02D8B">
        <w:rPr>
          <w:i/>
          <w:color w:val="000000" w:themeColor="text1"/>
          <w:spacing w:val="10"/>
        </w:rPr>
        <w:t xml:space="preserve"> </w:t>
      </w:r>
      <w:r w:rsidRPr="00C02D8B">
        <w:rPr>
          <w:i/>
          <w:color w:val="000000" w:themeColor="text1"/>
        </w:rPr>
        <w:t>en</w:t>
      </w:r>
      <w:r w:rsidRPr="00C02D8B">
        <w:rPr>
          <w:i/>
          <w:color w:val="000000" w:themeColor="text1"/>
          <w:spacing w:val="11"/>
        </w:rPr>
        <w:t xml:space="preserve"> </w:t>
      </w:r>
      <w:r w:rsidRPr="00C02D8B">
        <w:rPr>
          <w:i/>
          <w:color w:val="000000" w:themeColor="text1"/>
        </w:rPr>
        <w:t>las</w:t>
      </w:r>
      <w:r w:rsidRPr="00C02D8B">
        <w:rPr>
          <w:i/>
          <w:color w:val="000000" w:themeColor="text1"/>
          <w:spacing w:val="10"/>
        </w:rPr>
        <w:t xml:space="preserve"> </w:t>
      </w:r>
      <w:r w:rsidRPr="00C02D8B">
        <w:rPr>
          <w:i/>
          <w:color w:val="000000" w:themeColor="text1"/>
        </w:rPr>
        <w:t>cuales</w:t>
      </w:r>
      <w:r w:rsidRPr="00C02D8B">
        <w:rPr>
          <w:i/>
          <w:color w:val="000000" w:themeColor="text1"/>
          <w:spacing w:val="7"/>
        </w:rPr>
        <w:t xml:space="preserve"> </w:t>
      </w:r>
      <w:r w:rsidRPr="00C02D8B">
        <w:rPr>
          <w:i/>
          <w:color w:val="000000" w:themeColor="text1"/>
        </w:rPr>
        <w:t>se</w:t>
      </w:r>
      <w:r w:rsidRPr="00C02D8B">
        <w:rPr>
          <w:i/>
          <w:color w:val="000000" w:themeColor="text1"/>
          <w:spacing w:val="10"/>
        </w:rPr>
        <w:t xml:space="preserve"> </w:t>
      </w:r>
      <w:r w:rsidRPr="00C02D8B">
        <w:rPr>
          <w:i/>
          <w:color w:val="000000" w:themeColor="text1"/>
        </w:rPr>
        <w:t>pueda</w:t>
      </w:r>
      <w:r w:rsidR="00C02D8B" w:rsidRPr="00C02D8B">
        <w:rPr>
          <w:i/>
          <w:color w:val="000000" w:themeColor="text1"/>
        </w:rPr>
        <w:t xml:space="preserve"> </w:t>
      </w:r>
      <w:r w:rsidRPr="00C02D8B">
        <w:rPr>
          <w:i/>
          <w:color w:val="000000" w:themeColor="text1"/>
        </w:rPr>
        <w:t>soportar</w:t>
      </w:r>
      <w:r w:rsidRPr="00C02D8B">
        <w:rPr>
          <w:i/>
          <w:color w:val="000000" w:themeColor="text1"/>
          <w:spacing w:val="48"/>
        </w:rPr>
        <w:t xml:space="preserve"> </w:t>
      </w:r>
      <w:r w:rsidRPr="00C02D8B">
        <w:rPr>
          <w:i/>
          <w:color w:val="000000" w:themeColor="text1"/>
        </w:rPr>
        <w:t>esta</w:t>
      </w:r>
      <w:r w:rsidRPr="00C02D8B">
        <w:rPr>
          <w:i/>
          <w:color w:val="000000" w:themeColor="text1"/>
          <w:spacing w:val="49"/>
        </w:rPr>
        <w:t xml:space="preserve"> </w:t>
      </w:r>
      <w:r w:rsidRPr="00C02D8B">
        <w:rPr>
          <w:i/>
          <w:color w:val="000000" w:themeColor="text1"/>
        </w:rPr>
        <w:t>situación?</w:t>
      </w:r>
      <w:r w:rsidRPr="00C02D8B">
        <w:rPr>
          <w:i/>
          <w:color w:val="000000" w:themeColor="text1"/>
        </w:rPr>
        <w:tab/>
        <w:t xml:space="preserve">Por </w:t>
      </w:r>
      <w:proofErr w:type="gramStart"/>
      <w:r w:rsidRPr="00C02D8B">
        <w:rPr>
          <w:i/>
          <w:color w:val="000000" w:themeColor="text1"/>
        </w:rPr>
        <w:t>ejemplo</w:t>
      </w:r>
      <w:proofErr w:type="gramEnd"/>
      <w:r w:rsidRPr="00C02D8B">
        <w:rPr>
          <w:i/>
          <w:color w:val="000000" w:themeColor="text1"/>
        </w:rPr>
        <w:t xml:space="preserve"> compatibilidad de equipos existentes frente a la necesidad de</w:t>
      </w:r>
      <w:r w:rsidRPr="00C02D8B">
        <w:rPr>
          <w:i/>
          <w:color w:val="000000" w:themeColor="text1"/>
          <w:spacing w:val="-6"/>
        </w:rPr>
        <w:t xml:space="preserve"> </w:t>
      </w:r>
      <w:r w:rsidRPr="00C02D8B">
        <w:rPr>
          <w:i/>
          <w:color w:val="000000" w:themeColor="text1"/>
        </w:rPr>
        <w:t>adquisición</w:t>
      </w:r>
      <w:r w:rsidRPr="00C02D8B">
        <w:rPr>
          <w:color w:val="000000" w:themeColor="text1"/>
        </w:rPr>
        <w:t>”.</w:t>
      </w:r>
    </w:p>
    <w:p w14:paraId="0940CE7D" w14:textId="77777777" w:rsidR="00C00DBE" w:rsidRPr="00C02D8B" w:rsidRDefault="00C00DBE">
      <w:pPr>
        <w:pStyle w:val="Textoindependiente"/>
        <w:spacing w:before="7"/>
        <w:rPr>
          <w:color w:val="000000" w:themeColor="text1"/>
          <w:sz w:val="21"/>
        </w:rPr>
      </w:pPr>
    </w:p>
    <w:p w14:paraId="0940CE7E" w14:textId="77777777" w:rsidR="00C00DBE" w:rsidRPr="00C02D8B" w:rsidRDefault="005E385A">
      <w:pPr>
        <w:pStyle w:val="Prrafodelista"/>
        <w:numPr>
          <w:ilvl w:val="1"/>
          <w:numId w:val="2"/>
        </w:numPr>
        <w:tabs>
          <w:tab w:val="left" w:pos="841"/>
        </w:tabs>
        <w:spacing w:line="276" w:lineRule="auto"/>
        <w:ind w:right="535"/>
        <w:jc w:val="both"/>
        <w:rPr>
          <w:color w:val="000000" w:themeColor="text1"/>
        </w:rPr>
      </w:pPr>
      <w:r w:rsidRPr="00C02D8B">
        <w:rPr>
          <w:color w:val="000000" w:themeColor="text1"/>
        </w:rPr>
        <w:t>“</w:t>
      </w:r>
      <w:r w:rsidRPr="00C02D8B">
        <w:rPr>
          <w:i/>
          <w:color w:val="000000" w:themeColor="text1"/>
        </w:rPr>
        <w:t xml:space="preserve">En proceso de invitación, en el cual se incluya visita técnica, la cual no es obligatoria, </w:t>
      </w:r>
      <w:r w:rsidRPr="00C02D8B">
        <w:rPr>
          <w:color w:val="000000" w:themeColor="text1"/>
        </w:rPr>
        <w:t>[¿]</w:t>
      </w:r>
      <w:r w:rsidRPr="00C02D8B">
        <w:rPr>
          <w:i/>
          <w:color w:val="000000" w:themeColor="text1"/>
        </w:rPr>
        <w:t xml:space="preserve">se pueden resolver dudas e inquietudes a los posibles oferentes? </w:t>
      </w:r>
      <w:r w:rsidRPr="00C02D8B">
        <w:rPr>
          <w:color w:val="000000" w:themeColor="text1"/>
        </w:rPr>
        <w:t>[¿]</w:t>
      </w:r>
      <w:r w:rsidRPr="00C02D8B">
        <w:rPr>
          <w:i/>
          <w:color w:val="000000" w:themeColor="text1"/>
        </w:rPr>
        <w:t>cuáles son las consideraciones mínimas para la realización de esta actividad, sin afectar los principios de la</w:t>
      </w:r>
      <w:r w:rsidRPr="00C02D8B">
        <w:rPr>
          <w:i/>
          <w:color w:val="000000" w:themeColor="text1"/>
          <w:spacing w:val="-13"/>
        </w:rPr>
        <w:t xml:space="preserve"> </w:t>
      </w:r>
      <w:r w:rsidRPr="00C02D8B">
        <w:rPr>
          <w:i/>
          <w:color w:val="000000" w:themeColor="text1"/>
        </w:rPr>
        <w:t>contratación?</w:t>
      </w:r>
      <w:r w:rsidRPr="00C02D8B">
        <w:rPr>
          <w:color w:val="000000" w:themeColor="text1"/>
        </w:rPr>
        <w:t>”.</w:t>
      </w:r>
    </w:p>
    <w:p w14:paraId="0940CE7F" w14:textId="77777777" w:rsidR="00C00DBE" w:rsidRPr="00C02D8B" w:rsidRDefault="00C00DBE">
      <w:pPr>
        <w:pStyle w:val="Textoindependiente"/>
        <w:spacing w:before="4"/>
        <w:rPr>
          <w:color w:val="000000" w:themeColor="text1"/>
          <w:sz w:val="25"/>
        </w:rPr>
      </w:pPr>
    </w:p>
    <w:p w14:paraId="0940CE80" w14:textId="77777777" w:rsidR="00C00DBE" w:rsidRPr="00C02D8B" w:rsidRDefault="005E385A">
      <w:pPr>
        <w:pStyle w:val="Ttulo1"/>
        <w:numPr>
          <w:ilvl w:val="0"/>
          <w:numId w:val="2"/>
        </w:numPr>
        <w:tabs>
          <w:tab w:val="left" w:pos="461"/>
        </w:tabs>
        <w:ind w:hanging="361"/>
        <w:rPr>
          <w:color w:val="000000" w:themeColor="text1"/>
        </w:rPr>
      </w:pPr>
      <w:r w:rsidRPr="00C02D8B">
        <w:rPr>
          <w:color w:val="000000" w:themeColor="text1"/>
        </w:rPr>
        <w:t>Consideraciones</w:t>
      </w:r>
    </w:p>
    <w:p w14:paraId="0940CE81" w14:textId="77777777" w:rsidR="00C00DBE" w:rsidRPr="00C02D8B" w:rsidRDefault="00C00DBE">
      <w:pPr>
        <w:pStyle w:val="Textoindependiente"/>
        <w:spacing w:before="8"/>
        <w:rPr>
          <w:b/>
          <w:color w:val="000000" w:themeColor="text1"/>
          <w:sz w:val="28"/>
        </w:rPr>
      </w:pPr>
    </w:p>
    <w:p w14:paraId="0940CE82" w14:textId="77777777" w:rsidR="00C00DBE" w:rsidRPr="00C02D8B" w:rsidRDefault="005E385A">
      <w:pPr>
        <w:pStyle w:val="Textoindependiente"/>
        <w:spacing w:line="276" w:lineRule="auto"/>
        <w:ind w:left="100" w:right="112"/>
        <w:jc w:val="both"/>
        <w:rPr>
          <w:color w:val="000000" w:themeColor="text1"/>
        </w:rPr>
      </w:pPr>
      <w:r w:rsidRPr="00C02D8B">
        <w:rPr>
          <w:color w:val="000000" w:themeColor="text1"/>
        </w:rPr>
        <w:t xml:space="preserve">Para resolver las preguntas formuladas es necesario hacer algunas reflexiones relacionadas con: i) régimen jurídico de </w:t>
      </w:r>
      <w:proofErr w:type="spellStart"/>
      <w:r w:rsidRPr="00C02D8B">
        <w:rPr>
          <w:color w:val="000000" w:themeColor="text1"/>
        </w:rPr>
        <w:t>subsanabilidad</w:t>
      </w:r>
      <w:proofErr w:type="spellEnd"/>
      <w:r w:rsidRPr="00C02D8B">
        <w:rPr>
          <w:color w:val="000000" w:themeColor="text1"/>
        </w:rPr>
        <w:t xml:space="preserve"> de las ofertas, </w:t>
      </w:r>
      <w:proofErr w:type="spellStart"/>
      <w:r w:rsidRPr="00C02D8B">
        <w:rPr>
          <w:color w:val="000000" w:themeColor="text1"/>
        </w:rPr>
        <w:t>ii</w:t>
      </w:r>
      <w:proofErr w:type="spellEnd"/>
      <w:r w:rsidRPr="00C02D8B">
        <w:rPr>
          <w:color w:val="000000" w:themeColor="text1"/>
        </w:rPr>
        <w:t xml:space="preserve">) modificaciones de la Ley 1882 de 2018 y </w:t>
      </w:r>
      <w:proofErr w:type="spellStart"/>
      <w:r w:rsidRPr="00C02D8B">
        <w:rPr>
          <w:color w:val="000000" w:themeColor="text1"/>
        </w:rPr>
        <w:t>iii</w:t>
      </w:r>
      <w:proofErr w:type="spellEnd"/>
      <w:r w:rsidRPr="00C02D8B">
        <w:rPr>
          <w:color w:val="000000" w:themeColor="text1"/>
        </w:rPr>
        <w:t>) la existencia de un proveedor exclusivo.</w:t>
      </w:r>
    </w:p>
    <w:p w14:paraId="0940CE83" w14:textId="77777777" w:rsidR="00C00DBE" w:rsidRPr="00C02D8B" w:rsidRDefault="00C00DBE">
      <w:pPr>
        <w:pStyle w:val="Textoindependiente"/>
        <w:spacing w:before="2"/>
        <w:rPr>
          <w:color w:val="000000" w:themeColor="text1"/>
          <w:sz w:val="25"/>
        </w:rPr>
      </w:pPr>
    </w:p>
    <w:p w14:paraId="0940CE84" w14:textId="77777777" w:rsidR="00C00DBE" w:rsidRPr="00C02D8B" w:rsidRDefault="005E385A">
      <w:pPr>
        <w:pStyle w:val="Ttulo1"/>
        <w:numPr>
          <w:ilvl w:val="1"/>
          <w:numId w:val="1"/>
        </w:numPr>
        <w:tabs>
          <w:tab w:val="left" w:pos="526"/>
        </w:tabs>
        <w:rPr>
          <w:color w:val="000000" w:themeColor="text1"/>
        </w:rPr>
      </w:pPr>
      <w:r w:rsidRPr="00C02D8B">
        <w:rPr>
          <w:color w:val="000000" w:themeColor="text1"/>
        </w:rPr>
        <w:t xml:space="preserve">Régimen jurídico de la </w:t>
      </w:r>
      <w:proofErr w:type="spellStart"/>
      <w:r w:rsidRPr="00C02D8B">
        <w:rPr>
          <w:color w:val="000000" w:themeColor="text1"/>
        </w:rPr>
        <w:t>subsanabilidad</w:t>
      </w:r>
      <w:proofErr w:type="spellEnd"/>
      <w:r w:rsidRPr="00C02D8B">
        <w:rPr>
          <w:color w:val="000000" w:themeColor="text1"/>
        </w:rPr>
        <w:t xml:space="preserve"> de las</w:t>
      </w:r>
      <w:r w:rsidRPr="00C02D8B">
        <w:rPr>
          <w:color w:val="000000" w:themeColor="text1"/>
          <w:spacing w:val="-3"/>
        </w:rPr>
        <w:t xml:space="preserve"> </w:t>
      </w:r>
      <w:r w:rsidRPr="00C02D8B">
        <w:rPr>
          <w:color w:val="000000" w:themeColor="text1"/>
        </w:rPr>
        <w:t>ofertas</w:t>
      </w:r>
    </w:p>
    <w:p w14:paraId="0940CE85" w14:textId="77777777" w:rsidR="00C00DBE" w:rsidRPr="00C02D8B" w:rsidRDefault="00C00DBE">
      <w:pPr>
        <w:pStyle w:val="Textoindependiente"/>
        <w:spacing w:before="7"/>
        <w:rPr>
          <w:b/>
          <w:color w:val="000000" w:themeColor="text1"/>
          <w:sz w:val="28"/>
        </w:rPr>
      </w:pPr>
    </w:p>
    <w:p w14:paraId="0940CE86" w14:textId="77777777" w:rsidR="00C00DBE" w:rsidRPr="00C02D8B" w:rsidRDefault="005E385A">
      <w:pPr>
        <w:pStyle w:val="Textoindependiente"/>
        <w:spacing w:before="1" w:line="276" w:lineRule="auto"/>
        <w:ind w:left="100" w:right="106"/>
        <w:jc w:val="both"/>
        <w:rPr>
          <w:color w:val="000000" w:themeColor="text1"/>
        </w:rPr>
      </w:pPr>
      <w:r w:rsidRPr="00C02D8B">
        <w:rPr>
          <w:color w:val="000000" w:themeColor="text1"/>
        </w:rPr>
        <w:t>La posibilidad de enmendar, corregir o subsanar los errores en los que se incurren en los documentos contentivos de la oferta es un tema que ha tenido diferentes momentos o etapas en el ordenamiento jurídico colombiano.</w:t>
      </w:r>
    </w:p>
    <w:p w14:paraId="0940CE87" w14:textId="77777777" w:rsidR="00C00DBE" w:rsidRPr="00C02D8B" w:rsidRDefault="00C00DBE">
      <w:pPr>
        <w:pStyle w:val="Textoindependiente"/>
        <w:spacing w:before="5"/>
        <w:rPr>
          <w:color w:val="000000" w:themeColor="text1"/>
          <w:sz w:val="25"/>
        </w:rPr>
      </w:pPr>
    </w:p>
    <w:p w14:paraId="0940CE88" w14:textId="77777777" w:rsidR="00C00DBE" w:rsidRPr="00C02D8B" w:rsidRDefault="005E385A">
      <w:pPr>
        <w:pStyle w:val="Textoindependiente"/>
        <w:spacing w:line="276" w:lineRule="auto"/>
        <w:ind w:left="100" w:right="105"/>
        <w:jc w:val="both"/>
        <w:rPr>
          <w:color w:val="000000" w:themeColor="text1"/>
        </w:rPr>
      </w:pPr>
      <w:r w:rsidRPr="00C02D8B">
        <w:rPr>
          <w:color w:val="000000" w:themeColor="text1"/>
        </w:rPr>
        <w:t xml:space="preserve">En un </w:t>
      </w:r>
      <w:r w:rsidRPr="00C02D8B">
        <w:rPr>
          <w:i/>
          <w:color w:val="000000" w:themeColor="text1"/>
        </w:rPr>
        <w:t>primer momento</w:t>
      </w:r>
      <w:r w:rsidRPr="00C02D8B">
        <w:rPr>
          <w:color w:val="000000" w:themeColor="text1"/>
        </w:rPr>
        <w:t xml:space="preserve">, antes de la </w:t>
      </w:r>
      <w:proofErr w:type="gramStart"/>
      <w:r w:rsidRPr="00C02D8B">
        <w:rPr>
          <w:color w:val="000000" w:themeColor="text1"/>
        </w:rPr>
        <w:t>entrada en vigencia</w:t>
      </w:r>
      <w:proofErr w:type="gramEnd"/>
      <w:r w:rsidRPr="00C02D8B">
        <w:rPr>
          <w:color w:val="000000" w:themeColor="text1"/>
        </w:rPr>
        <w:t xml:space="preserve"> de la Constitución Política de 1991, el régimen jurídico de la </w:t>
      </w:r>
      <w:proofErr w:type="spellStart"/>
      <w:r w:rsidRPr="00C02D8B">
        <w:rPr>
          <w:color w:val="000000" w:themeColor="text1"/>
        </w:rPr>
        <w:t>subsanabilidad</w:t>
      </w:r>
      <w:proofErr w:type="spellEnd"/>
      <w:r w:rsidRPr="00C02D8B">
        <w:rPr>
          <w:color w:val="000000" w:themeColor="text1"/>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14:paraId="0940CE89" w14:textId="77777777" w:rsidR="00C00DBE" w:rsidRPr="00C02D8B" w:rsidRDefault="00C00DBE">
      <w:pPr>
        <w:pStyle w:val="Textoindependiente"/>
        <w:spacing w:before="2"/>
        <w:rPr>
          <w:color w:val="000000" w:themeColor="text1"/>
          <w:sz w:val="25"/>
        </w:rPr>
      </w:pPr>
    </w:p>
    <w:p w14:paraId="0940CE8A" w14:textId="77777777" w:rsidR="00C00DBE" w:rsidRPr="00C02D8B" w:rsidRDefault="005E385A">
      <w:pPr>
        <w:pStyle w:val="Textoindependiente"/>
        <w:spacing w:line="276" w:lineRule="auto"/>
        <w:ind w:left="100" w:right="110"/>
        <w:jc w:val="both"/>
        <w:rPr>
          <w:color w:val="000000" w:themeColor="text1"/>
        </w:rPr>
      </w:pPr>
      <w:r w:rsidRPr="00C02D8B">
        <w:rPr>
          <w:color w:val="000000" w:themeColor="text1"/>
        </w:rPr>
        <w:t xml:space="preserve">En un </w:t>
      </w:r>
      <w:r w:rsidRPr="00C02D8B">
        <w:rPr>
          <w:i/>
          <w:color w:val="000000" w:themeColor="text1"/>
        </w:rPr>
        <w:t xml:space="preserve">segundo momento </w:t>
      </w:r>
      <w:r w:rsidRPr="00C02D8B">
        <w:rPr>
          <w:color w:val="000000" w:themeColor="text1"/>
        </w:rPr>
        <w:t>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w:t>
      </w:r>
    </w:p>
    <w:p w14:paraId="0940CE8B" w14:textId="77777777" w:rsidR="00C00DBE" w:rsidRPr="00C02D8B" w:rsidRDefault="00C00DBE">
      <w:pPr>
        <w:pStyle w:val="Textoindependiente"/>
        <w:spacing w:before="3"/>
        <w:rPr>
          <w:color w:val="000000" w:themeColor="text1"/>
          <w:sz w:val="25"/>
        </w:rPr>
      </w:pPr>
    </w:p>
    <w:p w14:paraId="0940CE8C" w14:textId="77777777" w:rsidR="00C00DBE" w:rsidRPr="00C02D8B" w:rsidRDefault="005E385A">
      <w:pPr>
        <w:pStyle w:val="Textoindependiente"/>
        <w:spacing w:line="278" w:lineRule="auto"/>
        <w:ind w:left="100" w:right="115"/>
        <w:jc w:val="both"/>
        <w:rPr>
          <w:color w:val="000000" w:themeColor="text1"/>
        </w:rPr>
      </w:pPr>
      <w:r w:rsidRPr="00C02D8B">
        <w:rPr>
          <w:color w:val="000000" w:themeColor="text1"/>
        </w:rPr>
        <w:t>En este nuevo escenario constitucional, el numeral 15 del artículo 25 de la Ley 80 de 1993 dispuso lo siguiente:</w:t>
      </w:r>
    </w:p>
    <w:p w14:paraId="0940CE8D" w14:textId="77777777" w:rsidR="00C00DBE" w:rsidRPr="00C02D8B" w:rsidRDefault="00C00DBE">
      <w:pPr>
        <w:pStyle w:val="Textoindependiente"/>
        <w:spacing w:before="1"/>
        <w:rPr>
          <w:color w:val="000000" w:themeColor="text1"/>
          <w:sz w:val="25"/>
        </w:rPr>
      </w:pPr>
    </w:p>
    <w:p w14:paraId="0940CE8E" w14:textId="77777777" w:rsidR="00C00DBE" w:rsidRPr="00C02D8B" w:rsidRDefault="005E385A">
      <w:pPr>
        <w:pStyle w:val="Textoindependiente"/>
        <w:ind w:left="808" w:right="110"/>
        <w:jc w:val="both"/>
        <w:rPr>
          <w:color w:val="000000" w:themeColor="text1"/>
        </w:rPr>
      </w:pPr>
      <w:r w:rsidRPr="00C02D8B">
        <w:rPr>
          <w:color w:val="000000" w:themeColor="text1"/>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0940CE92" w14:textId="77777777" w:rsidR="00C00DBE" w:rsidRPr="00C02D8B" w:rsidRDefault="00C00DBE">
      <w:pPr>
        <w:pStyle w:val="Textoindependiente"/>
        <w:spacing w:before="7"/>
        <w:rPr>
          <w:color w:val="000000" w:themeColor="text1"/>
          <w:sz w:val="18"/>
        </w:rPr>
      </w:pPr>
    </w:p>
    <w:p w14:paraId="0940CE93" w14:textId="77777777" w:rsidR="00C00DBE" w:rsidRPr="00C02D8B" w:rsidRDefault="005E385A">
      <w:pPr>
        <w:pStyle w:val="Textoindependiente"/>
        <w:spacing w:before="93"/>
        <w:ind w:left="808" w:right="104"/>
        <w:jc w:val="both"/>
        <w:rPr>
          <w:color w:val="000000" w:themeColor="text1"/>
        </w:rPr>
      </w:pPr>
      <w:r w:rsidRPr="00C02D8B">
        <w:rPr>
          <w:color w:val="000000" w:themeColor="text1"/>
        </w:rPr>
        <w:t xml:space="preserve">La ausencia de requisitos o la falta de documentos referentes a la futura contratación o al proponente, </w:t>
      </w:r>
      <w:r w:rsidRPr="00C02D8B">
        <w:rPr>
          <w:b/>
          <w:color w:val="000000" w:themeColor="text1"/>
        </w:rPr>
        <w:t>no necesarios para la comparación de propuestas</w:t>
      </w:r>
      <w:r w:rsidRPr="00C02D8B">
        <w:rPr>
          <w:color w:val="000000" w:themeColor="text1"/>
        </w:rPr>
        <w:t>, no servirá de título suficiente para el rechazo de los ofrecimientos hechos. (Negrillas fuera de texto).</w:t>
      </w:r>
    </w:p>
    <w:p w14:paraId="0940CE94" w14:textId="77777777" w:rsidR="00C00DBE" w:rsidRPr="00C02D8B" w:rsidRDefault="00C00DBE">
      <w:pPr>
        <w:pStyle w:val="Textoindependiente"/>
        <w:spacing w:before="3"/>
        <w:rPr>
          <w:color w:val="000000" w:themeColor="text1"/>
          <w:sz w:val="25"/>
        </w:rPr>
      </w:pPr>
    </w:p>
    <w:p w14:paraId="0940CE95" w14:textId="77777777" w:rsidR="00C00DBE" w:rsidRPr="00C02D8B" w:rsidRDefault="005E385A">
      <w:pPr>
        <w:pStyle w:val="Textoindependiente"/>
        <w:spacing w:before="1" w:line="276" w:lineRule="auto"/>
        <w:ind w:left="100" w:right="106"/>
        <w:jc w:val="both"/>
        <w:rPr>
          <w:color w:val="000000" w:themeColor="text1"/>
        </w:rPr>
      </w:pPr>
      <w:r w:rsidRPr="00C02D8B">
        <w:rPr>
          <w:color w:val="000000" w:themeColor="text1"/>
        </w:rPr>
        <w:t xml:space="preserve">Bajo el amparo de esta norma, el régimen jurídico de </w:t>
      </w:r>
      <w:proofErr w:type="spellStart"/>
      <w:r w:rsidRPr="00C02D8B">
        <w:rPr>
          <w:color w:val="000000" w:themeColor="text1"/>
        </w:rPr>
        <w:t>subsanabilidad</w:t>
      </w:r>
      <w:proofErr w:type="spellEnd"/>
      <w:r w:rsidRPr="00C02D8B">
        <w:rPr>
          <w:color w:val="000000" w:themeColor="text1"/>
        </w:rPr>
        <w:t xml:space="preserve"> de las ofertas sufre un cambio fundamental, pues ya no era posible rechazar las ofertas por falta de requisitos o documentos que no fueran “</w:t>
      </w:r>
      <w:r w:rsidRPr="00C02D8B">
        <w:rPr>
          <w:i/>
          <w:color w:val="000000" w:themeColor="text1"/>
        </w:rPr>
        <w:t>necesarios para la comparación de propuestas</w:t>
      </w:r>
      <w:r w:rsidRPr="00C02D8B">
        <w:rPr>
          <w:color w:val="000000" w:themeColor="text1"/>
        </w:rPr>
        <w:t xml:space="preserve">”. De esta manera, la ley introdujo un primer criterio jurídico, aunque indeterminado, que servía como punto de partida en la posibilidad de subsanar las ofertas, pues verificada la ausencia de un </w:t>
      </w:r>
      <w:r w:rsidRPr="00C02D8B">
        <w:rPr>
          <w:color w:val="000000" w:themeColor="text1"/>
        </w:rPr>
        <w:lastRenderedPageBreak/>
        <w:t>requisito o documento, previo al rechazo de la oferta, la Administración debía verificar si este era o no necesario para la comparación de propuestas y de ese análisis surgiría la decisión sobre su rechazo o la oportunidad de</w:t>
      </w:r>
      <w:r w:rsidRPr="00C02D8B">
        <w:rPr>
          <w:color w:val="000000" w:themeColor="text1"/>
          <w:spacing w:val="-11"/>
        </w:rPr>
        <w:t xml:space="preserve"> </w:t>
      </w:r>
      <w:r w:rsidRPr="00C02D8B">
        <w:rPr>
          <w:color w:val="000000" w:themeColor="text1"/>
        </w:rPr>
        <w:t>subsanar.</w:t>
      </w:r>
    </w:p>
    <w:p w14:paraId="0940CE96" w14:textId="77777777" w:rsidR="00C00DBE" w:rsidRPr="00C02D8B" w:rsidRDefault="00C00DBE">
      <w:pPr>
        <w:pStyle w:val="Textoindependiente"/>
        <w:spacing w:before="2"/>
        <w:rPr>
          <w:color w:val="000000" w:themeColor="text1"/>
          <w:sz w:val="25"/>
        </w:rPr>
      </w:pPr>
    </w:p>
    <w:p w14:paraId="0940CE97" w14:textId="77777777" w:rsidR="00C00DBE" w:rsidRPr="00C02D8B" w:rsidRDefault="005E385A">
      <w:pPr>
        <w:pStyle w:val="Textoindependiente"/>
        <w:spacing w:before="1" w:line="276" w:lineRule="auto"/>
        <w:ind w:left="100" w:right="105"/>
        <w:jc w:val="both"/>
        <w:rPr>
          <w:color w:val="000000" w:themeColor="text1"/>
        </w:rPr>
      </w:pPr>
      <w:r w:rsidRPr="00C02D8B">
        <w:rPr>
          <w:color w:val="000000" w:themeColor="text1"/>
        </w:rPr>
        <w:t>Esta norma debía leerse en conjunto con otras de la Ley 80 de 1993, particularmente con el artículo 30.7</w:t>
      </w:r>
      <w:r w:rsidR="00CB083C" w:rsidRPr="00C02D8B">
        <w:rPr>
          <w:rStyle w:val="Refdenotaalpie"/>
          <w:color w:val="000000" w:themeColor="text1"/>
        </w:rPr>
        <w:footnoteReference w:id="1"/>
      </w:r>
      <w:r w:rsidRPr="00C02D8B">
        <w:rPr>
          <w:color w:val="000000" w:themeColor="text1"/>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00CB083C" w:rsidRPr="00C02D8B">
        <w:rPr>
          <w:rStyle w:val="Refdenotaalpie"/>
          <w:color w:val="000000" w:themeColor="text1"/>
        </w:rPr>
        <w:footnoteReference w:id="2"/>
      </w:r>
      <w:r w:rsidRPr="00C02D8B">
        <w:rPr>
          <w:color w:val="000000" w:themeColor="text1"/>
        </w:rPr>
        <w:t>, que consagró el término de 5 días hábiles para que los oferentes presenten observaciones al informe de evaluación de las propuestas, sin que sea posible completar, adicionar, modificar o mejorar su</w:t>
      </w:r>
      <w:r w:rsidRPr="00C02D8B">
        <w:rPr>
          <w:color w:val="000000" w:themeColor="text1"/>
          <w:spacing w:val="-15"/>
        </w:rPr>
        <w:t xml:space="preserve"> </w:t>
      </w:r>
      <w:r w:rsidRPr="00C02D8B">
        <w:rPr>
          <w:color w:val="000000" w:themeColor="text1"/>
        </w:rPr>
        <w:t>oferta.</w:t>
      </w:r>
    </w:p>
    <w:p w14:paraId="0940CE98" w14:textId="77777777" w:rsidR="00C00DBE" w:rsidRPr="00C02D8B" w:rsidRDefault="00C00DBE">
      <w:pPr>
        <w:pStyle w:val="Textoindependiente"/>
        <w:spacing w:before="4"/>
        <w:rPr>
          <w:color w:val="000000" w:themeColor="text1"/>
          <w:sz w:val="25"/>
        </w:rPr>
      </w:pPr>
    </w:p>
    <w:p w14:paraId="0940CE9B" w14:textId="3ABD5AC3" w:rsidR="008D3BD3" w:rsidRPr="00C02D8B" w:rsidRDefault="005E385A" w:rsidP="00C02D8B">
      <w:pPr>
        <w:spacing w:before="93"/>
        <w:ind w:left="100" w:right="108"/>
        <w:jc w:val="both"/>
        <w:rPr>
          <w:color w:val="000000" w:themeColor="text1"/>
        </w:rPr>
      </w:pPr>
      <w:r w:rsidRPr="00C02D8B">
        <w:rPr>
          <w:color w:val="000000" w:themeColor="text1"/>
        </w:rPr>
        <w:t xml:space="preserve">A partir de la lectura integrada de estas tres normas debía concluirse que con la Ley 80 de 1993 era posible subsanar las propuestas, y la omisión o el error en algún aspecto de </w:t>
      </w:r>
      <w:proofErr w:type="gramStart"/>
      <w:r w:rsidRPr="00C02D8B">
        <w:rPr>
          <w:color w:val="000000" w:themeColor="text1"/>
        </w:rPr>
        <w:t>la misma</w:t>
      </w:r>
      <w:proofErr w:type="gramEnd"/>
      <w:r w:rsidRPr="00C02D8B">
        <w:rPr>
          <w:color w:val="000000" w:themeColor="text1"/>
        </w:rPr>
        <w:t xml:space="preserve"> no podía llevar a su rechazo, sin antes verificar que lo omitido fuera un aspecto necesario para la comparación.</w:t>
      </w:r>
      <w:r w:rsidR="00C02D8B">
        <w:rPr>
          <w:color w:val="000000" w:themeColor="text1"/>
        </w:rPr>
        <w:t xml:space="preserve"> </w:t>
      </w:r>
      <w:r w:rsidRPr="00C02D8B">
        <w:rPr>
          <w:color w:val="000000" w:themeColor="text1"/>
        </w:rPr>
        <w:t>En un tercer momento, y siguiendo la línea trazada por la Ley 80 de 1993, el legislador expidió la Ley 1150 de 2007, que en el parágrafo 1º del artículo 5 determinó lo siguiente:</w:t>
      </w:r>
      <w:r w:rsidR="008D3BD3" w:rsidRPr="00C02D8B">
        <w:rPr>
          <w:color w:val="000000" w:themeColor="text1"/>
        </w:rPr>
        <w:t xml:space="preserve"> Parágrafo 1°. La ausencia de requisitos o la falta de documentos referentes a la futura contratación o al proponente, no necesarios para la comparación de las propuestas no servirán de título suficiente para el rechazo de los ofrecimientos hechos. En consecuencia</w:t>
      </w:r>
      <w:r w:rsidR="008D3BD3" w:rsidRPr="00C02D8B">
        <w:rPr>
          <w:b/>
          <w:color w:val="000000" w:themeColor="text1"/>
        </w:rPr>
        <w:t xml:space="preserve">, todos aquellos requisitos de la propuesta que no afecten la asignación de </w:t>
      </w:r>
      <w:proofErr w:type="gramStart"/>
      <w:r w:rsidR="008D3BD3" w:rsidRPr="00C02D8B">
        <w:rPr>
          <w:b/>
          <w:color w:val="000000" w:themeColor="text1"/>
        </w:rPr>
        <w:t>puntaje,</w:t>
      </w:r>
      <w:proofErr w:type="gramEnd"/>
      <w:r w:rsidR="008D3BD3" w:rsidRPr="00C02D8B">
        <w:rPr>
          <w:b/>
          <w:color w:val="000000" w:themeColor="text1"/>
        </w:rPr>
        <w:t xml:space="preserve"> podrán ser solicitados por las entidades en cualquier momento, hasta la adjudicación</w:t>
      </w:r>
      <w:r w:rsidR="008D3BD3" w:rsidRPr="00C02D8B">
        <w:rPr>
          <w:color w:val="000000" w:themeColor="text1"/>
        </w:rPr>
        <w:t xml:space="preserve">. No </w:t>
      </w:r>
      <w:proofErr w:type="gramStart"/>
      <w:r w:rsidR="008D3BD3" w:rsidRPr="00C02D8B">
        <w:rPr>
          <w:color w:val="000000" w:themeColor="text1"/>
        </w:rPr>
        <w:t>obstante</w:t>
      </w:r>
      <w:proofErr w:type="gramEnd"/>
      <w:r w:rsidR="008D3BD3" w:rsidRPr="00C02D8B">
        <w:rPr>
          <w:color w:val="000000" w:themeColor="text1"/>
        </w:rPr>
        <w:t xml:space="preserve"> lo anterior, en aquellos procesos de selección en los que se utilice el mecanismo de subasta, deberán ser solicitados hasta el momento previo a su realización. (Negrillas fuera de texto).</w:t>
      </w:r>
    </w:p>
    <w:p w14:paraId="0940CE9C" w14:textId="77777777" w:rsidR="008D3BD3" w:rsidRPr="00C02D8B" w:rsidRDefault="008D3BD3" w:rsidP="008D3BD3">
      <w:pPr>
        <w:pStyle w:val="Textoindependiente"/>
        <w:spacing w:before="4"/>
        <w:rPr>
          <w:color w:val="000000" w:themeColor="text1"/>
          <w:sz w:val="25"/>
        </w:rPr>
      </w:pPr>
    </w:p>
    <w:p w14:paraId="0940CE9D" w14:textId="77777777" w:rsidR="008D3BD3" w:rsidRPr="00C02D8B" w:rsidRDefault="008D3BD3" w:rsidP="008D3BD3">
      <w:pPr>
        <w:pStyle w:val="Textoindependiente"/>
        <w:spacing w:line="276" w:lineRule="auto"/>
        <w:ind w:left="100" w:right="109"/>
        <w:jc w:val="both"/>
        <w:rPr>
          <w:color w:val="000000" w:themeColor="text1"/>
        </w:rPr>
      </w:pPr>
      <w:r w:rsidRPr="00C02D8B">
        <w:rPr>
          <w:color w:val="000000" w:themeColor="text1"/>
        </w:rPr>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14:paraId="0940CE9E" w14:textId="77777777" w:rsidR="008D3BD3" w:rsidRPr="00C02D8B" w:rsidRDefault="008D3BD3" w:rsidP="008D3BD3">
      <w:pPr>
        <w:pStyle w:val="Textoindependiente"/>
        <w:spacing w:before="4"/>
        <w:rPr>
          <w:color w:val="000000" w:themeColor="text1"/>
          <w:sz w:val="25"/>
        </w:rPr>
      </w:pPr>
    </w:p>
    <w:p w14:paraId="0940CE9F" w14:textId="77777777" w:rsidR="008D3BD3" w:rsidRPr="00C02D8B" w:rsidRDefault="008D3BD3" w:rsidP="008D3BD3">
      <w:pPr>
        <w:pStyle w:val="Textoindependiente"/>
        <w:spacing w:line="276" w:lineRule="auto"/>
        <w:ind w:left="100" w:right="106"/>
        <w:jc w:val="both"/>
        <w:rPr>
          <w:color w:val="000000" w:themeColor="text1"/>
        </w:rPr>
      </w:pPr>
      <w:r w:rsidRPr="00C02D8B">
        <w:rPr>
          <w:color w:val="000000" w:themeColor="text1"/>
        </w:rPr>
        <w:t xml:space="preserve">A partir de la Ley 1150 de 2007 la Administración contó con un criterio más claro y determinado para saber si la ausencia de documentos o requisitos de la oferta conlleva a su </w:t>
      </w:r>
      <w:r w:rsidRPr="00C02D8B">
        <w:rPr>
          <w:color w:val="000000" w:themeColor="text1"/>
        </w:rPr>
        <w:lastRenderedPageBreak/>
        <w:t>rechazo o al requerimiento del proponente para que lo subsane, pues bastará con un simple ejercicio de verificación que consiste en corroborar si lo omitido hace parte de los aspectos que otorgan puntaje o</w:t>
      </w:r>
      <w:r w:rsidRPr="00C02D8B">
        <w:rPr>
          <w:color w:val="000000" w:themeColor="text1"/>
          <w:spacing w:val="-7"/>
        </w:rPr>
        <w:t xml:space="preserve"> </w:t>
      </w:r>
      <w:r w:rsidRPr="00C02D8B">
        <w:rPr>
          <w:color w:val="000000" w:themeColor="text1"/>
        </w:rPr>
        <w:t>no.</w:t>
      </w:r>
    </w:p>
    <w:p w14:paraId="0940CEA0" w14:textId="77777777" w:rsidR="008D3BD3" w:rsidRPr="00C02D8B" w:rsidRDefault="008D3BD3" w:rsidP="008D3BD3">
      <w:pPr>
        <w:pStyle w:val="Textoindependiente"/>
        <w:spacing w:before="3"/>
        <w:rPr>
          <w:color w:val="000000" w:themeColor="text1"/>
          <w:sz w:val="25"/>
        </w:rPr>
      </w:pPr>
    </w:p>
    <w:p w14:paraId="0940CEA1" w14:textId="77777777" w:rsidR="008D3BD3" w:rsidRPr="00C02D8B" w:rsidRDefault="008D3BD3" w:rsidP="008D3BD3">
      <w:pPr>
        <w:pStyle w:val="Textoindependiente"/>
        <w:spacing w:line="276" w:lineRule="auto"/>
        <w:ind w:left="100" w:right="112"/>
        <w:jc w:val="both"/>
        <w:rPr>
          <w:color w:val="000000" w:themeColor="text1"/>
        </w:rPr>
      </w:pPr>
      <w:r w:rsidRPr="00C02D8B">
        <w:rPr>
          <w:color w:val="000000" w:themeColor="text1"/>
        </w:rPr>
        <w:t>Si al verificar la Administración encuentra que lo omitido por el proponente es un aspecto que otorga puntaje no es posible subsanarlo; pero si lo omitido no otorga puntaje la Administración debe requerir al proponente para que lo subsane.</w:t>
      </w:r>
    </w:p>
    <w:p w14:paraId="0940CEA2" w14:textId="77777777" w:rsidR="008D3BD3" w:rsidRPr="00C02D8B" w:rsidRDefault="008D3BD3" w:rsidP="008D3BD3">
      <w:pPr>
        <w:pStyle w:val="Textoindependiente"/>
        <w:spacing w:before="5"/>
        <w:rPr>
          <w:color w:val="000000" w:themeColor="text1"/>
          <w:sz w:val="25"/>
        </w:rPr>
      </w:pPr>
    </w:p>
    <w:p w14:paraId="0940CEA3" w14:textId="77777777" w:rsidR="008D3BD3" w:rsidRPr="00C02D8B" w:rsidRDefault="008D3BD3" w:rsidP="008D3BD3">
      <w:pPr>
        <w:pStyle w:val="Textoindependiente"/>
        <w:spacing w:before="1" w:line="276" w:lineRule="auto"/>
        <w:ind w:left="100" w:right="105"/>
        <w:jc w:val="both"/>
        <w:rPr>
          <w:color w:val="000000" w:themeColor="text1"/>
        </w:rPr>
      </w:pPr>
      <w:r w:rsidRPr="00C02D8B">
        <w:rPr>
          <w:color w:val="000000" w:themeColor="text1"/>
        </w:rPr>
        <w:t>El artículo 5 de la Ley 1150 de 2007, además de consagrar un criterio más claro, y de paso reducir la discrecionalidad de la Administración, fijó un ámbito temporal para la subsanación de las ofertas: “</w:t>
      </w:r>
      <w:r w:rsidRPr="00C02D8B">
        <w:rPr>
          <w:i/>
          <w:color w:val="000000" w:themeColor="text1"/>
        </w:rPr>
        <w:t>en cualquier momento, hasta la adjudicación</w:t>
      </w:r>
      <w:r w:rsidRPr="00C02D8B">
        <w:rPr>
          <w:color w:val="000000" w:themeColor="text1"/>
        </w:rPr>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C02D8B">
        <w:rPr>
          <w:color w:val="000000" w:themeColor="text1"/>
          <w:spacing w:val="-38"/>
        </w:rPr>
        <w:t xml:space="preserve"> </w:t>
      </w:r>
      <w:r w:rsidRPr="00C02D8B">
        <w:rPr>
          <w:color w:val="000000" w:themeColor="text1"/>
        </w:rPr>
        <w:t>términos:</w:t>
      </w:r>
    </w:p>
    <w:p w14:paraId="0940CEA4" w14:textId="77777777" w:rsidR="008D3BD3" w:rsidRPr="00C02D8B" w:rsidRDefault="008D3BD3" w:rsidP="008D3BD3">
      <w:pPr>
        <w:pStyle w:val="Textoindependiente"/>
        <w:spacing w:before="1"/>
        <w:rPr>
          <w:color w:val="000000" w:themeColor="text1"/>
          <w:sz w:val="25"/>
        </w:rPr>
      </w:pPr>
    </w:p>
    <w:p w14:paraId="0940CEA5" w14:textId="77777777" w:rsidR="008D3BD3" w:rsidRPr="00C02D8B" w:rsidRDefault="008D3BD3" w:rsidP="008F6955">
      <w:pPr>
        <w:pStyle w:val="Textoindependiente"/>
        <w:spacing w:before="1"/>
        <w:ind w:left="805" w:right="106"/>
        <w:jc w:val="both"/>
        <w:rPr>
          <w:color w:val="000000" w:themeColor="text1"/>
        </w:rPr>
      </w:pPr>
      <w:r w:rsidRPr="00C02D8B">
        <w:rPr>
          <w:color w:val="000000" w:themeColor="text1"/>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w:t>
      </w:r>
      <w:r w:rsidRPr="00C02D8B">
        <w:rPr>
          <w:color w:val="000000" w:themeColor="text1"/>
          <w:spacing w:val="51"/>
        </w:rPr>
        <w:t xml:space="preserve"> </w:t>
      </w:r>
      <w:r w:rsidRPr="00C02D8B">
        <w:rPr>
          <w:color w:val="000000" w:themeColor="text1"/>
        </w:rPr>
        <w:t>ofertas,</w:t>
      </w:r>
      <w:r w:rsidR="008F6955" w:rsidRPr="00C02D8B">
        <w:rPr>
          <w:color w:val="000000" w:themeColor="text1"/>
        </w:rPr>
        <w:t xml:space="preserve"> c </w:t>
      </w:r>
      <w:proofErr w:type="spellStart"/>
      <w:r w:rsidRPr="00C02D8B">
        <w:rPr>
          <w:color w:val="000000" w:themeColor="text1"/>
        </w:rPr>
        <w:t>on</w:t>
      </w:r>
      <w:proofErr w:type="spellEnd"/>
      <w:r w:rsidRPr="00C02D8B">
        <w:rPr>
          <w:color w:val="000000" w:themeColor="text1"/>
        </w:rPr>
        <w:tab/>
        <w:t>la</w:t>
      </w:r>
      <w:r w:rsidRPr="00C02D8B">
        <w:rPr>
          <w:color w:val="000000" w:themeColor="text1"/>
        </w:rPr>
        <w:tab/>
        <w:t>cond</w:t>
      </w:r>
      <w:r w:rsidR="008F6955" w:rsidRPr="00C02D8B">
        <w:rPr>
          <w:color w:val="000000" w:themeColor="text1"/>
        </w:rPr>
        <w:t>ición</w:t>
      </w:r>
      <w:r w:rsidR="008F6955" w:rsidRPr="00C02D8B">
        <w:rPr>
          <w:color w:val="000000" w:themeColor="text1"/>
        </w:rPr>
        <w:tab/>
        <w:t>de</w:t>
      </w:r>
      <w:r w:rsidR="008F6955" w:rsidRPr="00C02D8B">
        <w:rPr>
          <w:color w:val="000000" w:themeColor="text1"/>
        </w:rPr>
        <w:tab/>
        <w:t>que</w:t>
      </w:r>
      <w:r w:rsidR="008F6955" w:rsidRPr="00C02D8B">
        <w:rPr>
          <w:color w:val="000000" w:themeColor="text1"/>
        </w:rPr>
        <w:tab/>
        <w:t>cuando</w:t>
      </w:r>
      <w:r w:rsidR="008F6955" w:rsidRPr="00C02D8B">
        <w:rPr>
          <w:color w:val="000000" w:themeColor="text1"/>
        </w:rPr>
        <w:tab/>
        <w:t>le</w:t>
      </w:r>
      <w:r w:rsidR="008F6955" w:rsidRPr="00C02D8B">
        <w:rPr>
          <w:color w:val="000000" w:themeColor="text1"/>
        </w:rPr>
        <w:tab/>
        <w:t>pidan</w:t>
      </w:r>
      <w:r w:rsidR="008F6955" w:rsidRPr="00C02D8B">
        <w:rPr>
          <w:color w:val="000000" w:themeColor="text1"/>
        </w:rPr>
        <w:tab/>
      </w:r>
      <w:proofErr w:type="spellStart"/>
      <w:r w:rsidR="008F6955" w:rsidRPr="00C02D8B">
        <w:rPr>
          <w:color w:val="000000" w:themeColor="text1"/>
        </w:rPr>
        <w:t>la</w:t>
      </w:r>
      <w:r w:rsidRPr="00C02D8B">
        <w:rPr>
          <w:color w:val="000000" w:themeColor="text1"/>
        </w:rPr>
        <w:t>acreditación</w:t>
      </w:r>
      <w:proofErr w:type="spellEnd"/>
      <w:r w:rsidRPr="00C02D8B">
        <w:rPr>
          <w:color w:val="000000" w:themeColor="text1"/>
        </w:rPr>
        <w:tab/>
        <w:t>la</w:t>
      </w:r>
      <w:r w:rsidRPr="00C02D8B">
        <w:rPr>
          <w:color w:val="000000" w:themeColor="text1"/>
        </w:rPr>
        <w:tab/>
      </w:r>
      <w:r w:rsidRPr="00C02D8B">
        <w:rPr>
          <w:color w:val="000000" w:themeColor="text1"/>
          <w:spacing w:val="-3"/>
        </w:rPr>
        <w:t xml:space="preserve">satisfaga </w:t>
      </w:r>
      <w:r w:rsidRPr="00C02D8B">
        <w:rPr>
          <w:color w:val="000000" w:themeColor="text1"/>
        </w:rPr>
        <w:t>suficientemente</w:t>
      </w:r>
      <w:r w:rsidRPr="00C02D8B">
        <w:rPr>
          <w:rStyle w:val="Refdenotaalpie"/>
          <w:color w:val="000000" w:themeColor="text1"/>
        </w:rPr>
        <w:footnoteReference w:id="3"/>
      </w:r>
      <w:r w:rsidRPr="00C02D8B">
        <w:rPr>
          <w:color w:val="000000" w:themeColor="text1"/>
        </w:rPr>
        <w:t>.</w:t>
      </w:r>
    </w:p>
    <w:p w14:paraId="0940CEA6" w14:textId="77777777" w:rsidR="008D3BD3" w:rsidRPr="00C02D8B" w:rsidRDefault="008D3BD3" w:rsidP="008D3BD3">
      <w:pPr>
        <w:pStyle w:val="Textoindependiente"/>
        <w:spacing w:before="11"/>
        <w:rPr>
          <w:color w:val="000000" w:themeColor="text1"/>
          <w:sz w:val="24"/>
        </w:rPr>
      </w:pPr>
    </w:p>
    <w:p w14:paraId="0940CEA7" w14:textId="77777777" w:rsidR="008D3BD3" w:rsidRPr="00C02D8B" w:rsidRDefault="008D3BD3" w:rsidP="008D3BD3">
      <w:pPr>
        <w:pStyle w:val="Ttulo1"/>
        <w:numPr>
          <w:ilvl w:val="1"/>
          <w:numId w:val="1"/>
        </w:numPr>
        <w:tabs>
          <w:tab w:val="left" w:pos="526"/>
        </w:tabs>
        <w:rPr>
          <w:color w:val="000000" w:themeColor="text1"/>
        </w:rPr>
      </w:pPr>
      <w:r w:rsidRPr="00C02D8B">
        <w:rPr>
          <w:color w:val="000000" w:themeColor="text1"/>
        </w:rPr>
        <w:t>Modificaciones de la Ley 1882 de</w:t>
      </w:r>
      <w:r w:rsidRPr="00C02D8B">
        <w:rPr>
          <w:color w:val="000000" w:themeColor="text1"/>
          <w:spacing w:val="-19"/>
        </w:rPr>
        <w:t xml:space="preserve"> </w:t>
      </w:r>
      <w:r w:rsidRPr="00C02D8B">
        <w:rPr>
          <w:color w:val="000000" w:themeColor="text1"/>
        </w:rPr>
        <w:t>2018</w:t>
      </w:r>
    </w:p>
    <w:p w14:paraId="0940CEA8" w14:textId="77777777" w:rsidR="008D3BD3" w:rsidRPr="00C02D8B" w:rsidRDefault="008D3BD3" w:rsidP="008D3BD3">
      <w:pPr>
        <w:pStyle w:val="Textoindependiente"/>
        <w:spacing w:before="7"/>
        <w:rPr>
          <w:b/>
          <w:color w:val="000000" w:themeColor="text1"/>
          <w:sz w:val="28"/>
        </w:rPr>
      </w:pPr>
    </w:p>
    <w:p w14:paraId="0940CEA9" w14:textId="77777777" w:rsidR="008D3BD3" w:rsidRPr="00C02D8B" w:rsidRDefault="008D3BD3" w:rsidP="008D3BD3">
      <w:pPr>
        <w:pStyle w:val="Textoindependiente"/>
        <w:spacing w:line="276" w:lineRule="auto"/>
        <w:ind w:left="100" w:right="111"/>
        <w:jc w:val="both"/>
        <w:rPr>
          <w:color w:val="000000" w:themeColor="text1"/>
        </w:rPr>
      </w:pPr>
      <w:r w:rsidRPr="00C02D8B">
        <w:rPr>
          <w:color w:val="000000" w:themeColor="text1"/>
        </w:rPr>
        <w:t xml:space="preserve">En un </w:t>
      </w:r>
      <w:r w:rsidRPr="00C02D8B">
        <w:rPr>
          <w:i/>
          <w:color w:val="000000" w:themeColor="text1"/>
        </w:rPr>
        <w:t>cuarto momento</w:t>
      </w:r>
      <w:r w:rsidRPr="00C02D8B">
        <w:rPr>
          <w:color w:val="000000" w:themeColor="text1"/>
        </w:rPr>
        <w:t>, el legislador expidió la Ley 1882 de 2018, con la finalidad de introducir cambios y ajustes para fortalecer la contratación pública. El artículo 5 modificó el parágrafo 1º del artículo 5 de la Ley 1150 de</w:t>
      </w:r>
      <w:r w:rsidRPr="00C02D8B">
        <w:rPr>
          <w:color w:val="000000" w:themeColor="text1"/>
          <w:spacing w:val="-12"/>
        </w:rPr>
        <w:t xml:space="preserve"> </w:t>
      </w:r>
      <w:r w:rsidRPr="00C02D8B">
        <w:rPr>
          <w:color w:val="000000" w:themeColor="text1"/>
        </w:rPr>
        <w:t>2007:</w:t>
      </w:r>
    </w:p>
    <w:p w14:paraId="0940CEAA" w14:textId="77777777" w:rsidR="008D3BD3" w:rsidRPr="00C02D8B" w:rsidRDefault="008D3BD3" w:rsidP="008D3BD3">
      <w:pPr>
        <w:pStyle w:val="Textoindependiente"/>
        <w:spacing w:before="3"/>
        <w:rPr>
          <w:color w:val="000000" w:themeColor="text1"/>
          <w:sz w:val="25"/>
        </w:rPr>
      </w:pPr>
    </w:p>
    <w:p w14:paraId="0940CEAB" w14:textId="77777777" w:rsidR="008D3BD3" w:rsidRPr="00C02D8B" w:rsidRDefault="008D3BD3" w:rsidP="008D3BD3">
      <w:pPr>
        <w:pStyle w:val="Textoindependiente"/>
        <w:spacing w:line="242" w:lineRule="auto"/>
        <w:ind w:left="805" w:right="4803"/>
        <w:rPr>
          <w:color w:val="000000" w:themeColor="text1"/>
        </w:rPr>
      </w:pPr>
      <w:r w:rsidRPr="00C02D8B">
        <w:rPr>
          <w:color w:val="000000" w:themeColor="text1"/>
        </w:rPr>
        <w:t>Artículo 5°. De la selección objetiva. (... )</w:t>
      </w:r>
    </w:p>
    <w:p w14:paraId="0940CEAC" w14:textId="77777777" w:rsidR="008D3BD3" w:rsidRPr="00C02D8B" w:rsidRDefault="008D3BD3" w:rsidP="008D3BD3">
      <w:pPr>
        <w:pStyle w:val="Textoindependiente"/>
        <w:spacing w:before="7"/>
        <w:rPr>
          <w:color w:val="000000" w:themeColor="text1"/>
          <w:sz w:val="21"/>
        </w:rPr>
      </w:pPr>
    </w:p>
    <w:p w14:paraId="0940CEAD" w14:textId="77777777" w:rsidR="008D3BD3" w:rsidRPr="00C02D8B" w:rsidRDefault="008D3BD3" w:rsidP="008D3BD3">
      <w:pPr>
        <w:spacing w:before="1"/>
        <w:ind w:left="805" w:right="103"/>
        <w:jc w:val="both"/>
        <w:rPr>
          <w:color w:val="000000" w:themeColor="text1"/>
        </w:rPr>
      </w:pPr>
      <w:r w:rsidRPr="00C02D8B">
        <w:rPr>
          <w:color w:val="000000" w:themeColor="text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C02D8B">
        <w:rPr>
          <w:color w:val="000000" w:themeColor="text1"/>
        </w:rPr>
        <w:t>puntaje,</w:t>
      </w:r>
      <w:proofErr w:type="gramEnd"/>
      <w:r w:rsidRPr="00C02D8B">
        <w:rPr>
          <w:color w:val="000000" w:themeColor="text1"/>
        </w:rPr>
        <w:t xml:space="preserve"> </w:t>
      </w:r>
      <w:r w:rsidRPr="00C02D8B">
        <w:rPr>
          <w:b/>
          <w:color w:val="000000" w:themeColor="text1"/>
        </w:rPr>
        <w:t xml:space="preserve">deberán ser solicitados por las entidades estatales y deberán ser </w:t>
      </w:r>
      <w:r w:rsidRPr="00C02D8B">
        <w:rPr>
          <w:b/>
          <w:color w:val="000000" w:themeColor="text1"/>
        </w:rPr>
        <w:lastRenderedPageBreak/>
        <w:t>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C02D8B">
        <w:rPr>
          <w:color w:val="000000" w:themeColor="text1"/>
        </w:rPr>
        <w:t xml:space="preserve">. </w:t>
      </w:r>
      <w:r w:rsidRPr="00C02D8B">
        <w:rPr>
          <w:b/>
          <w:color w:val="000000" w:themeColor="text1"/>
        </w:rPr>
        <w:t>Durante el término otorgado para subsanar las ofertas, los proponentes no podrán acreditar circunstancias ocurridas con posterioridad al cierre del proceso</w:t>
      </w:r>
      <w:r w:rsidRPr="00C02D8B">
        <w:rPr>
          <w:color w:val="000000" w:themeColor="text1"/>
        </w:rPr>
        <w:t>. (Negrillas fuera de texto).</w:t>
      </w:r>
    </w:p>
    <w:p w14:paraId="0940CEAE" w14:textId="77777777" w:rsidR="008D3BD3" w:rsidRPr="00C02D8B" w:rsidRDefault="008D3BD3" w:rsidP="008D3BD3">
      <w:pPr>
        <w:pStyle w:val="Textoindependiente"/>
        <w:spacing w:before="3"/>
        <w:rPr>
          <w:color w:val="000000" w:themeColor="text1"/>
          <w:sz w:val="25"/>
        </w:rPr>
      </w:pPr>
    </w:p>
    <w:p w14:paraId="0940CEAF" w14:textId="77777777" w:rsidR="008D3BD3" w:rsidRPr="00C02D8B" w:rsidRDefault="008D3BD3" w:rsidP="008D3BD3">
      <w:pPr>
        <w:pStyle w:val="Textoindependiente"/>
        <w:spacing w:before="1" w:line="276" w:lineRule="auto"/>
        <w:ind w:left="100" w:right="109"/>
        <w:jc w:val="both"/>
        <w:rPr>
          <w:color w:val="000000" w:themeColor="text1"/>
        </w:rPr>
      </w:pPr>
      <w:r w:rsidRPr="00C02D8B">
        <w:rPr>
          <w:color w:val="000000" w:themeColor="text1"/>
        </w:rPr>
        <w:t xml:space="preserve">Como puede observarse, esta norma: i) mantiene el criterio de la Ley 80 de 1993, relativo a que todo lo que no sea necesario para la comparación de propuestas no es título suficiente para su rechazo; </w:t>
      </w:r>
      <w:proofErr w:type="spellStart"/>
      <w:r w:rsidRPr="00C02D8B">
        <w:rPr>
          <w:color w:val="000000" w:themeColor="text1"/>
        </w:rPr>
        <w:t>ii</w:t>
      </w:r>
      <w:proofErr w:type="spellEnd"/>
      <w:r w:rsidRPr="00C02D8B">
        <w:rPr>
          <w:color w:val="000000" w:themeColor="text1"/>
        </w:rPr>
        <w:t xml:space="preserve">) mantiene el criterio aclaratorio de la Ley 1150 de 2007, según el cual todo lo que no afecte la asignación de puntaje puede subsanarse y, </w:t>
      </w:r>
      <w:proofErr w:type="spellStart"/>
      <w:r w:rsidRPr="00C02D8B">
        <w:rPr>
          <w:color w:val="000000" w:themeColor="text1"/>
        </w:rPr>
        <w:t>iii</w:t>
      </w:r>
      <w:proofErr w:type="spellEnd"/>
      <w:r w:rsidRPr="00C02D8B">
        <w:rPr>
          <w:color w:val="000000" w:themeColor="text1"/>
        </w:rPr>
        <w:t>) introduce modificaciones en relación con cuatro aspectos que se analizarán a continuación.</w:t>
      </w:r>
    </w:p>
    <w:p w14:paraId="0940CEB0" w14:textId="77777777" w:rsidR="008D3BD3" w:rsidRPr="00C02D8B" w:rsidRDefault="008D3BD3" w:rsidP="008D3BD3">
      <w:pPr>
        <w:pStyle w:val="Textoindependiente"/>
        <w:spacing w:before="3"/>
        <w:rPr>
          <w:color w:val="000000" w:themeColor="text1"/>
          <w:sz w:val="25"/>
        </w:rPr>
      </w:pPr>
    </w:p>
    <w:p w14:paraId="0940CEB1" w14:textId="77777777" w:rsidR="008D3BD3" w:rsidRPr="00C02D8B" w:rsidRDefault="008D3BD3" w:rsidP="008D3BD3">
      <w:pPr>
        <w:pStyle w:val="Textoindependiente"/>
        <w:spacing w:line="276" w:lineRule="auto"/>
        <w:ind w:left="100" w:right="104"/>
        <w:jc w:val="both"/>
        <w:rPr>
          <w:color w:val="000000" w:themeColor="text1"/>
        </w:rPr>
      </w:pPr>
      <w:r w:rsidRPr="00C02D8B">
        <w:rPr>
          <w:color w:val="000000" w:themeColor="text1"/>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w:t>
      </w:r>
    </w:p>
    <w:p w14:paraId="0940CEB2" w14:textId="77777777" w:rsidR="008D3BD3" w:rsidRPr="00C02D8B" w:rsidRDefault="008D3BD3" w:rsidP="008D3BD3">
      <w:pPr>
        <w:pStyle w:val="Textoindependiente"/>
        <w:spacing w:before="101" w:line="276" w:lineRule="auto"/>
        <w:ind w:left="100" w:right="107"/>
        <w:jc w:val="both"/>
        <w:rPr>
          <w:color w:val="000000" w:themeColor="text1"/>
        </w:rPr>
      </w:pPr>
      <w:r w:rsidRPr="00C02D8B">
        <w:rPr>
          <w:color w:val="000000" w:themeColor="text1"/>
        </w:rPr>
        <w:t>proceso de selección a través del sistema de subasta</w:t>
      </w:r>
      <w:r w:rsidRPr="00C02D8B">
        <w:rPr>
          <w:rStyle w:val="Refdenotaalpie"/>
          <w:color w:val="000000" w:themeColor="text1"/>
        </w:rPr>
        <w:footnoteReference w:id="4"/>
      </w:r>
      <w:r w:rsidRPr="00C02D8B">
        <w:rPr>
          <w:color w:val="000000" w:themeColor="text1"/>
        </w:rPr>
        <w:t>; en el último los documentos o requisitos subsanables pueden y deben solicitarse hasta el momento previo a su realización.</w:t>
      </w:r>
    </w:p>
    <w:p w14:paraId="0940CEB3" w14:textId="77777777" w:rsidR="008D3BD3" w:rsidRPr="00C02D8B" w:rsidRDefault="008D3BD3" w:rsidP="008D3BD3">
      <w:pPr>
        <w:pStyle w:val="Textoindependiente"/>
        <w:spacing w:before="4"/>
        <w:rPr>
          <w:color w:val="000000" w:themeColor="text1"/>
          <w:sz w:val="25"/>
        </w:rPr>
      </w:pPr>
    </w:p>
    <w:p w14:paraId="0940CEB4" w14:textId="77777777" w:rsidR="008D3BD3" w:rsidRPr="00C02D8B" w:rsidRDefault="008D3BD3" w:rsidP="008D3BD3">
      <w:pPr>
        <w:pStyle w:val="Textoindependiente"/>
        <w:spacing w:before="1" w:line="276" w:lineRule="auto"/>
        <w:ind w:left="100" w:right="104"/>
        <w:jc w:val="both"/>
        <w:rPr>
          <w:color w:val="000000" w:themeColor="text1"/>
        </w:rPr>
      </w:pPr>
      <w:r w:rsidRPr="00C02D8B">
        <w:rPr>
          <w:color w:val="000000" w:themeColor="text1"/>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w:t>
      </w:r>
      <w:r w:rsidRPr="00C02D8B">
        <w:rPr>
          <w:color w:val="000000" w:themeColor="text1"/>
          <w:spacing w:val="-8"/>
        </w:rPr>
        <w:t xml:space="preserve"> </w:t>
      </w:r>
      <w:r w:rsidRPr="00C02D8B">
        <w:rPr>
          <w:color w:val="000000" w:themeColor="text1"/>
        </w:rPr>
        <w:t>evaluación.</w:t>
      </w:r>
    </w:p>
    <w:p w14:paraId="0940CEB5" w14:textId="77777777" w:rsidR="008D3BD3" w:rsidRPr="00C02D8B" w:rsidRDefault="008D3BD3" w:rsidP="008D3BD3">
      <w:pPr>
        <w:pStyle w:val="Textoindependiente"/>
        <w:spacing w:before="4"/>
        <w:rPr>
          <w:color w:val="000000" w:themeColor="text1"/>
          <w:sz w:val="25"/>
        </w:rPr>
      </w:pPr>
    </w:p>
    <w:p w14:paraId="0940CEB6" w14:textId="77777777" w:rsidR="008D3BD3" w:rsidRPr="00C02D8B" w:rsidRDefault="008D3BD3" w:rsidP="008D3BD3">
      <w:pPr>
        <w:spacing w:line="276" w:lineRule="auto"/>
        <w:ind w:left="100" w:right="106"/>
        <w:jc w:val="both"/>
        <w:rPr>
          <w:color w:val="000000" w:themeColor="text1"/>
        </w:rPr>
      </w:pPr>
      <w:r w:rsidRPr="00C02D8B">
        <w:rPr>
          <w:color w:val="000000" w:themeColor="text1"/>
        </w:rPr>
        <w:t>En efecto, la redacción de la norma permite que la Administración solicite a los oferentes subsanar y que estos lo hagan hasta antes del término del traslado del informe de evaluación: “</w:t>
      </w:r>
      <w:r w:rsidRPr="00C02D8B">
        <w:rPr>
          <w:i/>
          <w:color w:val="000000" w:themeColor="text1"/>
        </w:rPr>
        <w:t xml:space="preserve">deberán ser </w:t>
      </w:r>
      <w:r w:rsidRPr="00C02D8B">
        <w:rPr>
          <w:b/>
          <w:i/>
          <w:color w:val="000000" w:themeColor="text1"/>
        </w:rPr>
        <w:t xml:space="preserve">solicitados </w:t>
      </w:r>
      <w:r w:rsidRPr="00C02D8B">
        <w:rPr>
          <w:i/>
          <w:color w:val="000000" w:themeColor="text1"/>
        </w:rPr>
        <w:t xml:space="preserve">por las entidades estatales y deberán ser </w:t>
      </w:r>
      <w:r w:rsidRPr="00C02D8B">
        <w:rPr>
          <w:b/>
          <w:i/>
          <w:color w:val="000000" w:themeColor="text1"/>
        </w:rPr>
        <w:t xml:space="preserve">entregados </w:t>
      </w:r>
      <w:r w:rsidRPr="00C02D8B">
        <w:rPr>
          <w:i/>
          <w:color w:val="000000" w:themeColor="text1"/>
        </w:rPr>
        <w:t xml:space="preserve">por los proponentes </w:t>
      </w:r>
      <w:r w:rsidRPr="00C02D8B">
        <w:rPr>
          <w:b/>
          <w:i/>
          <w:color w:val="000000" w:themeColor="text1"/>
        </w:rPr>
        <w:t xml:space="preserve">hasta </w:t>
      </w:r>
      <w:r w:rsidRPr="00C02D8B">
        <w:rPr>
          <w:i/>
          <w:color w:val="000000" w:themeColor="text1"/>
        </w:rPr>
        <w:t>el término de traslado del informe de evaluación que corresponda a cada modalidad de</w:t>
      </w:r>
      <w:r w:rsidRPr="00C02D8B">
        <w:rPr>
          <w:i/>
          <w:color w:val="000000" w:themeColor="text1"/>
          <w:spacing w:val="-4"/>
        </w:rPr>
        <w:t xml:space="preserve"> </w:t>
      </w:r>
      <w:r w:rsidRPr="00C02D8B">
        <w:rPr>
          <w:i/>
          <w:color w:val="000000" w:themeColor="text1"/>
        </w:rPr>
        <w:t>selección</w:t>
      </w:r>
      <w:r w:rsidRPr="00C02D8B">
        <w:rPr>
          <w:color w:val="000000" w:themeColor="text1"/>
        </w:rPr>
        <w:t>”.</w:t>
      </w:r>
    </w:p>
    <w:p w14:paraId="0940CEB7" w14:textId="77777777" w:rsidR="008D3BD3" w:rsidRPr="00C02D8B" w:rsidRDefault="008D3BD3" w:rsidP="008D3BD3">
      <w:pPr>
        <w:pStyle w:val="Textoindependiente"/>
        <w:spacing w:before="3"/>
        <w:rPr>
          <w:color w:val="000000" w:themeColor="text1"/>
          <w:sz w:val="25"/>
        </w:rPr>
      </w:pPr>
    </w:p>
    <w:p w14:paraId="0940CEB8" w14:textId="77777777" w:rsidR="008D3BD3" w:rsidRPr="00C02D8B" w:rsidRDefault="008D3BD3" w:rsidP="008D3BD3">
      <w:pPr>
        <w:pStyle w:val="Textoindependiente"/>
        <w:spacing w:line="276" w:lineRule="auto"/>
        <w:ind w:left="100" w:right="104"/>
        <w:jc w:val="both"/>
        <w:rPr>
          <w:color w:val="000000" w:themeColor="text1"/>
        </w:rPr>
      </w:pPr>
      <w:r w:rsidRPr="00C02D8B">
        <w:rPr>
          <w:color w:val="000000" w:themeColor="text1"/>
        </w:rPr>
        <w:t xml:space="preserve">No obstante, de la lectura de este aparte podrían, en la práctica, darse dos interpretaciones que dan lugar a dos formas de proceder en los procesos de selección, en lo que a la </w:t>
      </w:r>
      <w:proofErr w:type="spellStart"/>
      <w:r w:rsidRPr="00C02D8B">
        <w:rPr>
          <w:color w:val="000000" w:themeColor="text1"/>
        </w:rPr>
        <w:t>subsanabilidad</w:t>
      </w:r>
      <w:proofErr w:type="spellEnd"/>
      <w:r w:rsidRPr="00C02D8B">
        <w:rPr>
          <w:color w:val="000000" w:themeColor="text1"/>
        </w:rPr>
        <w:t xml:space="preserve"> de las ofertas se refiere. Primera, que la posibilidad para subsanar de los oferentes es el término del traslado del informe de evaluación, ya que es en este documento </w:t>
      </w:r>
      <w:r w:rsidRPr="00C02D8B">
        <w:rPr>
          <w:color w:val="000000" w:themeColor="text1"/>
        </w:rPr>
        <w:lastRenderedPageBreak/>
        <w:t>donde la Administración consigna los requisitos o documentos omitidos que los oferentes deben subsanar, so pena de rechazo; segunda, que el término del traslado del informe de evaluación es el límite para la subsanación de ofertas, pero no el único momento para hacerlo.</w:t>
      </w:r>
    </w:p>
    <w:p w14:paraId="0940CEB9" w14:textId="77777777" w:rsidR="008D3BD3" w:rsidRPr="00C02D8B" w:rsidRDefault="008D3BD3" w:rsidP="008D3BD3">
      <w:pPr>
        <w:pStyle w:val="Textoindependiente"/>
        <w:spacing w:before="3"/>
        <w:rPr>
          <w:color w:val="000000" w:themeColor="text1"/>
          <w:sz w:val="25"/>
        </w:rPr>
      </w:pPr>
    </w:p>
    <w:p w14:paraId="0940CEBA" w14:textId="77777777" w:rsidR="008D3BD3" w:rsidRPr="00C02D8B" w:rsidRDefault="008D3BD3" w:rsidP="008D3BD3">
      <w:pPr>
        <w:pStyle w:val="Textoindependiente"/>
        <w:spacing w:line="276" w:lineRule="auto"/>
        <w:ind w:left="100" w:right="107"/>
        <w:jc w:val="both"/>
        <w:rPr>
          <w:color w:val="000000" w:themeColor="text1"/>
        </w:rPr>
      </w:pPr>
      <w:r w:rsidRPr="00C02D8B">
        <w:rPr>
          <w:color w:val="000000" w:themeColor="text1"/>
        </w:rPr>
        <w:t>De acuerdo 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p>
    <w:p w14:paraId="0940CEBB" w14:textId="77777777" w:rsidR="008D3BD3" w:rsidRPr="00C02D8B" w:rsidRDefault="008D3BD3" w:rsidP="008D3BD3">
      <w:pPr>
        <w:pStyle w:val="Textoindependiente"/>
        <w:spacing w:before="4"/>
        <w:rPr>
          <w:color w:val="000000" w:themeColor="text1"/>
          <w:sz w:val="25"/>
        </w:rPr>
      </w:pPr>
    </w:p>
    <w:p w14:paraId="0940CEBC" w14:textId="77777777" w:rsidR="008D3BD3" w:rsidRPr="00C02D8B" w:rsidRDefault="008D3BD3" w:rsidP="008D3BD3">
      <w:pPr>
        <w:pStyle w:val="Textoindependiente"/>
        <w:spacing w:line="276" w:lineRule="auto"/>
        <w:ind w:left="100" w:right="105"/>
        <w:jc w:val="both"/>
        <w:rPr>
          <w:color w:val="000000" w:themeColor="text1"/>
        </w:rPr>
      </w:pPr>
      <w:r w:rsidRPr="00C02D8B">
        <w:rPr>
          <w:color w:val="000000" w:themeColor="text1"/>
        </w:rPr>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w:t>
      </w:r>
      <w:r w:rsidRPr="00C02D8B">
        <w:rPr>
          <w:color w:val="000000" w:themeColor="text1"/>
          <w:spacing w:val="-6"/>
        </w:rPr>
        <w:t xml:space="preserve"> </w:t>
      </w:r>
      <w:r w:rsidRPr="00C02D8B">
        <w:rPr>
          <w:color w:val="000000" w:themeColor="text1"/>
        </w:rPr>
        <w:t>ley.</w:t>
      </w:r>
    </w:p>
    <w:p w14:paraId="0940CEBE" w14:textId="77777777" w:rsidR="008D3BD3" w:rsidRPr="00C02D8B" w:rsidRDefault="008D3BD3" w:rsidP="008D3BD3">
      <w:pPr>
        <w:jc w:val="both"/>
        <w:rPr>
          <w:color w:val="000000" w:themeColor="text1"/>
        </w:rPr>
      </w:pPr>
    </w:p>
    <w:p w14:paraId="0940CEBF" w14:textId="77777777" w:rsidR="008D3BD3" w:rsidRPr="00C02D8B" w:rsidRDefault="008D3BD3" w:rsidP="008D3BD3">
      <w:pPr>
        <w:pStyle w:val="Textoindependiente"/>
        <w:spacing w:before="93" w:line="276" w:lineRule="auto"/>
        <w:ind w:left="100" w:right="110"/>
        <w:jc w:val="both"/>
        <w:rPr>
          <w:color w:val="000000" w:themeColor="text1"/>
        </w:rPr>
      </w:pPr>
      <w:r w:rsidRPr="00C02D8B">
        <w:rPr>
          <w:color w:val="000000" w:themeColor="text1"/>
        </w:rPr>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0940CEC0" w14:textId="77777777" w:rsidR="008D3BD3" w:rsidRPr="00C02D8B" w:rsidRDefault="008D3BD3" w:rsidP="008D3BD3">
      <w:pPr>
        <w:pStyle w:val="Textoindependiente"/>
        <w:spacing w:before="6"/>
        <w:rPr>
          <w:color w:val="000000" w:themeColor="text1"/>
          <w:sz w:val="25"/>
        </w:rPr>
      </w:pPr>
    </w:p>
    <w:p w14:paraId="0940CEC1" w14:textId="77777777" w:rsidR="008D3BD3" w:rsidRPr="00C02D8B" w:rsidRDefault="008D3BD3" w:rsidP="008D3BD3">
      <w:pPr>
        <w:pStyle w:val="Textoindependiente"/>
        <w:spacing w:line="276" w:lineRule="auto"/>
        <w:ind w:left="100" w:right="106"/>
        <w:jc w:val="both"/>
        <w:rPr>
          <w:color w:val="000000" w:themeColor="text1"/>
        </w:rPr>
      </w:pPr>
      <w:r w:rsidRPr="00C02D8B">
        <w:rPr>
          <w:color w:val="000000" w:themeColor="text1"/>
        </w:rPr>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14:paraId="0940CEC2" w14:textId="77777777" w:rsidR="008D3BD3" w:rsidRPr="00C02D8B" w:rsidRDefault="008D3BD3" w:rsidP="008D3BD3">
      <w:pPr>
        <w:pStyle w:val="Textoindependiente"/>
        <w:spacing w:before="2"/>
        <w:rPr>
          <w:color w:val="000000" w:themeColor="text1"/>
          <w:sz w:val="25"/>
        </w:rPr>
      </w:pPr>
    </w:p>
    <w:p w14:paraId="0940CEC3" w14:textId="77777777" w:rsidR="008D3BD3" w:rsidRPr="00C02D8B" w:rsidRDefault="008D3BD3" w:rsidP="008D3BD3">
      <w:pPr>
        <w:spacing w:line="276" w:lineRule="auto"/>
        <w:ind w:left="100" w:right="105"/>
        <w:jc w:val="both"/>
        <w:rPr>
          <w:color w:val="000000" w:themeColor="text1"/>
        </w:rPr>
      </w:pPr>
      <w:r w:rsidRPr="00C02D8B">
        <w:rPr>
          <w:color w:val="000000" w:themeColor="text1"/>
        </w:rPr>
        <w:t>De otro lado, el segundo cambio importante de la Ley 1882 de 2018 fue la introducción de un criterio material, directamente relacionado con los aspectos subsanables: “</w:t>
      </w:r>
      <w:r w:rsidRPr="00C02D8B">
        <w:rPr>
          <w:i/>
          <w:color w:val="000000" w:themeColor="text1"/>
        </w:rPr>
        <w:t>los proponentes no podrán acreditar circunstancias ocurridas con posterioridad al cierre del proceso</w:t>
      </w:r>
      <w:r w:rsidRPr="00C02D8B">
        <w:rPr>
          <w:color w:val="000000" w:themeColor="text1"/>
        </w:rPr>
        <w:t>”</w:t>
      </w:r>
      <w:r w:rsidRPr="00C02D8B">
        <w:rPr>
          <w:b/>
          <w:color w:val="000000" w:themeColor="text1"/>
        </w:rPr>
        <w:t xml:space="preserve">. </w:t>
      </w:r>
      <w:r w:rsidRPr="00C02D8B">
        <w:rPr>
          <w:color w:val="000000" w:themeColor="text1"/>
        </w:rPr>
        <w:t>Lo anterior nos ofrece dos aspectos que merecen clarificación; primero, qué debe entenderse por circunstancias ocurridas con posterioridad; y segundo, qué es el cierre del</w:t>
      </w:r>
      <w:r w:rsidRPr="00C02D8B">
        <w:rPr>
          <w:color w:val="000000" w:themeColor="text1"/>
          <w:spacing w:val="-2"/>
        </w:rPr>
        <w:t xml:space="preserve"> </w:t>
      </w:r>
      <w:r w:rsidRPr="00C02D8B">
        <w:rPr>
          <w:color w:val="000000" w:themeColor="text1"/>
        </w:rPr>
        <w:lastRenderedPageBreak/>
        <w:t>proceso.</w:t>
      </w:r>
    </w:p>
    <w:p w14:paraId="0940CEC4" w14:textId="77777777" w:rsidR="008D3BD3" w:rsidRPr="00C02D8B" w:rsidRDefault="008D3BD3" w:rsidP="008D3BD3">
      <w:pPr>
        <w:pStyle w:val="Textoindependiente"/>
        <w:spacing w:before="4"/>
        <w:rPr>
          <w:color w:val="000000" w:themeColor="text1"/>
          <w:sz w:val="25"/>
        </w:rPr>
      </w:pPr>
    </w:p>
    <w:p w14:paraId="0940CEC6" w14:textId="18310C02" w:rsidR="008D3BD3" w:rsidRPr="00C02D8B" w:rsidRDefault="008D3BD3" w:rsidP="00C02D8B">
      <w:pPr>
        <w:pStyle w:val="Textoindependiente"/>
        <w:spacing w:before="5"/>
        <w:ind w:left="102" w:right="108"/>
        <w:jc w:val="both"/>
        <w:rPr>
          <w:color w:val="000000" w:themeColor="text1"/>
        </w:rPr>
      </w:pPr>
      <w:r w:rsidRPr="00C02D8B">
        <w:rPr>
          <w:color w:val="000000" w:themeColor="text1"/>
        </w:rPr>
        <w:t>La Sala de Consulta y Servicio Civil del Consejo de Estado ya había tenido la oportunidad de precisar estas expresiones, a propósito de un concepto en el que se refirió al artículo 10 del derogado Decreto 2474 de 2008</w:t>
      </w:r>
      <w:r w:rsidRPr="00C02D8B">
        <w:rPr>
          <w:rStyle w:val="Refdenotaalpie"/>
          <w:color w:val="000000" w:themeColor="text1"/>
        </w:rPr>
        <w:footnoteReference w:id="5"/>
      </w:r>
      <w:r w:rsidRPr="00C02D8B">
        <w:rPr>
          <w:color w:val="000000" w:themeColor="text1"/>
        </w:rPr>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w:t>
      </w:r>
      <w:r w:rsidRPr="00C02D8B">
        <w:rPr>
          <w:color w:val="000000" w:themeColor="text1"/>
          <w:spacing w:val="-21"/>
        </w:rPr>
        <w:t xml:space="preserve"> </w:t>
      </w:r>
      <w:r w:rsidRPr="00C02D8B">
        <w:rPr>
          <w:color w:val="000000" w:themeColor="text1"/>
        </w:rPr>
        <w:t>fecha:</w:t>
      </w:r>
    </w:p>
    <w:p w14:paraId="0940CEC7" w14:textId="77777777" w:rsidR="008D3BD3" w:rsidRPr="00C02D8B" w:rsidRDefault="008D3BD3" w:rsidP="00C02D8B">
      <w:pPr>
        <w:pStyle w:val="Textoindependiente"/>
        <w:spacing w:before="4"/>
        <w:ind w:left="102" w:right="108"/>
        <w:rPr>
          <w:color w:val="000000" w:themeColor="text1"/>
          <w:sz w:val="25"/>
        </w:rPr>
      </w:pPr>
    </w:p>
    <w:p w14:paraId="0940CEC8" w14:textId="77777777" w:rsidR="008D3BD3" w:rsidRPr="00C02D8B" w:rsidRDefault="008D3BD3" w:rsidP="00C02D8B">
      <w:pPr>
        <w:pStyle w:val="Textoindependiente"/>
        <w:ind w:left="102" w:right="108"/>
        <w:jc w:val="both"/>
        <w:rPr>
          <w:color w:val="000000" w:themeColor="text1"/>
        </w:rPr>
      </w:pPr>
      <w:r w:rsidRPr="00C02D8B">
        <w:rPr>
          <w:color w:val="000000" w:themeColor="text1"/>
        </w:rPr>
        <w:t xml:space="preserve">Sin embargo, debe tenerse en cuenta que la última norma en cita -Decreto 2474 de 2008, aparte subrayado-, establece un límite a la </w:t>
      </w:r>
      <w:proofErr w:type="spellStart"/>
      <w:r w:rsidRPr="00C02D8B">
        <w:rPr>
          <w:color w:val="000000" w:themeColor="text1"/>
        </w:rPr>
        <w:t>subsanabilidad</w:t>
      </w:r>
      <w:proofErr w:type="spellEnd"/>
      <w:r w:rsidRPr="00C02D8B">
        <w:rPr>
          <w:color w:val="000000" w:themeColor="text1"/>
        </w:rPr>
        <w:t xml:space="preserve">, puesto que en cualquier caso debe referirse o recaer sobre circunstancias ocurridas antes del cierre del respectivo proceso, esto es, del </w:t>
      </w:r>
      <w:r w:rsidRPr="00C02D8B">
        <w:rPr>
          <w:b/>
          <w:color w:val="000000" w:themeColor="text1"/>
        </w:rPr>
        <w:t>vencimiento del plazo para presentar ofertas</w:t>
      </w:r>
      <w:r w:rsidRPr="00C02D8B">
        <w:rPr>
          <w:color w:val="000000" w:themeColor="text1"/>
        </w:rPr>
        <w:t>.</w:t>
      </w:r>
    </w:p>
    <w:p w14:paraId="0940CEC9" w14:textId="77777777" w:rsidR="008D3BD3" w:rsidRPr="00C02D8B" w:rsidRDefault="008D3BD3" w:rsidP="00C02D8B">
      <w:pPr>
        <w:pStyle w:val="Textoindependiente"/>
        <w:ind w:left="102" w:right="108"/>
        <w:rPr>
          <w:color w:val="000000" w:themeColor="text1"/>
        </w:rPr>
      </w:pPr>
    </w:p>
    <w:p w14:paraId="0940CECA" w14:textId="77777777" w:rsidR="008D3BD3" w:rsidRPr="00C02D8B" w:rsidRDefault="008D3BD3" w:rsidP="00C02D8B">
      <w:pPr>
        <w:ind w:left="102" w:right="108"/>
        <w:jc w:val="both"/>
        <w:rPr>
          <w:color w:val="000000" w:themeColor="text1"/>
        </w:rPr>
      </w:pPr>
      <w:r w:rsidRPr="00C02D8B">
        <w:rPr>
          <w:color w:val="000000" w:themeColor="text1"/>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C02D8B">
        <w:rPr>
          <w:color w:val="000000" w:themeColor="text1"/>
        </w:rPr>
        <w:t>la misma</w:t>
      </w:r>
      <w:proofErr w:type="gramEnd"/>
      <w:r w:rsidRPr="00C02D8B">
        <w:rPr>
          <w:color w:val="000000" w:themeColor="text1"/>
        </w:rPr>
        <w:t xml:space="preserve">, etc.); </w:t>
      </w:r>
      <w:r w:rsidRPr="00C02D8B">
        <w:rPr>
          <w:b/>
          <w:color w:val="000000" w:themeColor="text1"/>
        </w:rPr>
        <w:t>pero no podría, por vía de las normas en cita, extender el tiempo para avalar experiencia que sólo se llega a cumplir después del cierre del proceso contractual</w:t>
      </w:r>
      <w:r w:rsidRPr="00C02D8B">
        <w:rPr>
          <w:color w:val="000000" w:themeColor="text1"/>
        </w:rPr>
        <w:t xml:space="preserve">.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w:t>
      </w:r>
      <w:r w:rsidRPr="00C02D8B">
        <w:rPr>
          <w:b/>
          <w:color w:val="000000" w:themeColor="text1"/>
        </w:rPr>
        <w:t>pero no para que se constituya la sociedad con posterioridad al cierre del proceso, pues si ello no se había hecho, significa simplemente que el oferente no tenía la condición para participar</w:t>
      </w:r>
      <w:r w:rsidRPr="00C02D8B">
        <w:rPr>
          <w:rStyle w:val="Refdenotaalpie"/>
          <w:b/>
          <w:color w:val="000000" w:themeColor="text1"/>
        </w:rPr>
        <w:footnoteReference w:id="6"/>
      </w:r>
      <w:r w:rsidRPr="00C02D8B">
        <w:rPr>
          <w:color w:val="000000" w:themeColor="text1"/>
        </w:rPr>
        <w:t>.</w:t>
      </w:r>
    </w:p>
    <w:p w14:paraId="0940CECB" w14:textId="77777777" w:rsidR="008D3BD3" w:rsidRPr="00C02D8B" w:rsidRDefault="008D3BD3" w:rsidP="00C02D8B">
      <w:pPr>
        <w:pStyle w:val="Textoindependiente"/>
        <w:spacing w:before="6"/>
        <w:ind w:left="102" w:right="108"/>
        <w:rPr>
          <w:color w:val="000000" w:themeColor="text1"/>
          <w:sz w:val="25"/>
        </w:rPr>
      </w:pPr>
    </w:p>
    <w:p w14:paraId="0940CECC" w14:textId="77777777" w:rsidR="008D3BD3" w:rsidRPr="00C02D8B" w:rsidRDefault="008D3BD3" w:rsidP="00C02D8B">
      <w:pPr>
        <w:pStyle w:val="Textoindependiente"/>
        <w:spacing w:line="276" w:lineRule="auto"/>
        <w:ind w:left="102" w:right="108"/>
        <w:jc w:val="both"/>
        <w:rPr>
          <w:color w:val="000000" w:themeColor="text1"/>
        </w:rPr>
      </w:pPr>
      <w:r w:rsidRPr="00C02D8B">
        <w:rPr>
          <w:color w:val="000000" w:themeColor="text1"/>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14:paraId="0940CECD" w14:textId="77777777" w:rsidR="00C00DBE" w:rsidRPr="00C02D8B" w:rsidRDefault="00C00DBE" w:rsidP="00C02D8B">
      <w:pPr>
        <w:pStyle w:val="Textoindependiente"/>
        <w:spacing w:before="1" w:line="276" w:lineRule="auto"/>
        <w:ind w:left="102" w:right="108"/>
        <w:jc w:val="both"/>
        <w:rPr>
          <w:color w:val="000000" w:themeColor="text1"/>
        </w:rPr>
      </w:pPr>
    </w:p>
    <w:p w14:paraId="0940CECE" w14:textId="77777777" w:rsidR="008D3BD3" w:rsidRPr="00C02D8B" w:rsidRDefault="008D3BD3" w:rsidP="00C02D8B">
      <w:pPr>
        <w:pStyle w:val="Textoindependiente"/>
        <w:spacing w:before="93" w:line="276" w:lineRule="auto"/>
        <w:ind w:left="102" w:right="108"/>
        <w:jc w:val="both"/>
        <w:rPr>
          <w:color w:val="000000" w:themeColor="text1"/>
        </w:rPr>
      </w:pPr>
      <w:r w:rsidRPr="00C02D8B">
        <w:rPr>
          <w:color w:val="000000" w:themeColor="text1"/>
        </w:rPr>
        <w:t xml:space="preserve">Un mejor entendimiento del significado de la expresión “circunstancias ocurridas con posterioridad al cierre del proceso” nos lleva necesariamente a distinguir entre la prueba de un hecho y el hecho mismo. En el caso de la </w:t>
      </w:r>
      <w:proofErr w:type="spellStart"/>
      <w:r w:rsidRPr="00C02D8B">
        <w:rPr>
          <w:color w:val="000000" w:themeColor="text1"/>
        </w:rPr>
        <w:t>subsanabilidad</w:t>
      </w:r>
      <w:proofErr w:type="spellEnd"/>
      <w:r w:rsidRPr="00C02D8B">
        <w:rPr>
          <w:color w:val="000000" w:themeColor="text1"/>
        </w:rPr>
        <w:t xml:space="preserve">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14:paraId="0940CECF" w14:textId="77777777" w:rsidR="008D3BD3" w:rsidRPr="00C02D8B" w:rsidRDefault="008D3BD3" w:rsidP="00C02D8B">
      <w:pPr>
        <w:pStyle w:val="Textoindependiente"/>
        <w:spacing w:before="3"/>
        <w:ind w:left="102" w:right="108"/>
        <w:rPr>
          <w:color w:val="000000" w:themeColor="text1"/>
          <w:sz w:val="25"/>
        </w:rPr>
      </w:pPr>
    </w:p>
    <w:p w14:paraId="0940CED0" w14:textId="77777777" w:rsidR="008D3BD3" w:rsidRPr="00C02D8B" w:rsidRDefault="008D3BD3" w:rsidP="00C02D8B">
      <w:pPr>
        <w:pStyle w:val="Textoindependiente"/>
        <w:spacing w:line="276" w:lineRule="auto"/>
        <w:ind w:left="102" w:right="108"/>
        <w:jc w:val="both"/>
        <w:rPr>
          <w:color w:val="000000" w:themeColor="text1"/>
        </w:rPr>
      </w:pPr>
      <w:r w:rsidRPr="00C02D8B">
        <w:rPr>
          <w:color w:val="000000" w:themeColor="text1"/>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roofErr w:type="spellStart"/>
      <w:r w:rsidRPr="00C02D8B">
        <w:rPr>
          <w:color w:val="000000" w:themeColor="text1"/>
        </w:rPr>
        <w:t>ii</w:t>
      </w:r>
      <w:proofErr w:type="spellEnd"/>
      <w:r w:rsidRPr="00C02D8B">
        <w:rPr>
          <w:color w:val="000000" w:themeColor="text1"/>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C02D8B">
        <w:rPr>
          <w:rStyle w:val="Refdenotaalpie"/>
          <w:color w:val="000000" w:themeColor="text1"/>
        </w:rPr>
        <w:footnoteReference w:id="7"/>
      </w:r>
      <w:r w:rsidRPr="00C02D8B">
        <w:rPr>
          <w:color w:val="000000" w:themeColor="text1"/>
        </w:rPr>
        <w:t xml:space="preserve">; </w:t>
      </w:r>
      <w:proofErr w:type="spellStart"/>
      <w:r w:rsidRPr="00C02D8B">
        <w:rPr>
          <w:color w:val="000000" w:themeColor="text1"/>
        </w:rPr>
        <w:t>iii</w:t>
      </w:r>
      <w:proofErr w:type="spellEnd"/>
      <w:r w:rsidRPr="00C02D8B">
        <w:rPr>
          <w:color w:val="000000" w:themeColor="text1"/>
        </w:rPr>
        <w:t>) si un oferente no anexó el Certificado de existencia y representación legal, el documento aportado con posterioridad debe dar cuenta de que la sociedad existe antes del cierre del proceso</w:t>
      </w:r>
      <w:r w:rsidRPr="00C02D8B">
        <w:rPr>
          <w:rStyle w:val="Refdenotaalpie"/>
          <w:color w:val="000000" w:themeColor="text1"/>
        </w:rPr>
        <w:footnoteReference w:id="8"/>
      </w:r>
      <w:r w:rsidRPr="00C02D8B">
        <w:rPr>
          <w:color w:val="000000" w:themeColor="text1"/>
        </w:rPr>
        <w:t xml:space="preserve">; </w:t>
      </w:r>
      <w:proofErr w:type="spellStart"/>
      <w:r w:rsidRPr="00C02D8B">
        <w:rPr>
          <w:color w:val="000000" w:themeColor="text1"/>
        </w:rPr>
        <w:t>iv</w:t>
      </w:r>
      <w:proofErr w:type="spellEnd"/>
      <w:r w:rsidRPr="00C02D8B">
        <w:rPr>
          <w:color w:val="000000" w:themeColor="text1"/>
        </w:rPr>
        <w:t>)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w:t>
      </w:r>
      <w:r w:rsidRPr="00C02D8B">
        <w:rPr>
          <w:color w:val="000000" w:themeColor="text1"/>
          <w:spacing w:val="-13"/>
        </w:rPr>
        <w:t xml:space="preserve"> </w:t>
      </w:r>
      <w:r w:rsidRPr="00C02D8B">
        <w:rPr>
          <w:color w:val="000000" w:themeColor="text1"/>
        </w:rPr>
        <w:t>proceso.</w:t>
      </w:r>
    </w:p>
    <w:p w14:paraId="0940CED1" w14:textId="77777777" w:rsidR="008D3BD3" w:rsidRPr="00C02D8B" w:rsidRDefault="008D3BD3" w:rsidP="00C02D8B">
      <w:pPr>
        <w:pStyle w:val="Textoindependiente"/>
        <w:spacing w:before="3"/>
        <w:ind w:left="102" w:right="108"/>
        <w:rPr>
          <w:color w:val="000000" w:themeColor="text1"/>
          <w:sz w:val="25"/>
        </w:rPr>
      </w:pPr>
    </w:p>
    <w:p w14:paraId="0940CED2" w14:textId="77777777" w:rsidR="008D3BD3" w:rsidRPr="00C02D8B" w:rsidRDefault="008D3BD3" w:rsidP="00C02D8B">
      <w:pPr>
        <w:pStyle w:val="Textoindependiente"/>
        <w:spacing w:line="276" w:lineRule="auto"/>
        <w:ind w:left="102" w:right="108"/>
        <w:jc w:val="both"/>
        <w:rPr>
          <w:color w:val="000000" w:themeColor="text1"/>
        </w:rPr>
      </w:pPr>
      <w:r w:rsidRPr="00C02D8B">
        <w:rPr>
          <w:color w:val="000000" w:themeColor="text1"/>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w:t>
      </w:r>
      <w:r w:rsidRPr="00C02D8B">
        <w:rPr>
          <w:color w:val="000000" w:themeColor="text1"/>
          <w:spacing w:val="-4"/>
        </w:rPr>
        <w:t xml:space="preserve"> </w:t>
      </w:r>
      <w:r w:rsidRPr="00C02D8B">
        <w:rPr>
          <w:color w:val="000000" w:themeColor="text1"/>
        </w:rPr>
        <w:t>proceso.</w:t>
      </w:r>
    </w:p>
    <w:p w14:paraId="0940CED5" w14:textId="77777777" w:rsidR="008D3BD3" w:rsidRPr="00C02D8B" w:rsidRDefault="008D3BD3" w:rsidP="008D3BD3">
      <w:pPr>
        <w:pStyle w:val="Textoindependiente"/>
        <w:spacing w:before="5"/>
        <w:rPr>
          <w:color w:val="000000" w:themeColor="text1"/>
          <w:sz w:val="16"/>
        </w:rPr>
      </w:pPr>
    </w:p>
    <w:p w14:paraId="0940CED6" w14:textId="77777777" w:rsidR="008D3BD3" w:rsidRPr="00C02D8B" w:rsidRDefault="008D3BD3" w:rsidP="008D3BD3">
      <w:pPr>
        <w:pStyle w:val="Textoindependiente"/>
        <w:spacing w:before="93" w:line="276" w:lineRule="auto"/>
        <w:ind w:left="100" w:right="103"/>
        <w:jc w:val="both"/>
        <w:rPr>
          <w:color w:val="000000" w:themeColor="text1"/>
        </w:rPr>
      </w:pPr>
      <w:r w:rsidRPr="00C02D8B">
        <w:rPr>
          <w:color w:val="000000" w:themeColor="text1"/>
        </w:rPr>
        <w:t xml:space="preserve">Es por ello </w:t>
      </w:r>
      <w:proofErr w:type="gramStart"/>
      <w:r w:rsidRPr="00C02D8B">
        <w:rPr>
          <w:color w:val="000000" w:themeColor="text1"/>
        </w:rPr>
        <w:t>que</w:t>
      </w:r>
      <w:proofErr w:type="gramEnd"/>
      <w:r w:rsidRPr="00C02D8B">
        <w:rPr>
          <w:color w:val="000000" w:themeColor="text1"/>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C02D8B">
        <w:rPr>
          <w:rStyle w:val="Refdenotaalpie"/>
          <w:color w:val="000000" w:themeColor="text1"/>
        </w:rPr>
        <w:footnoteReference w:id="9"/>
      </w:r>
      <w:r w:rsidRPr="00C02D8B">
        <w:rPr>
          <w:color w:val="000000" w:themeColor="text1"/>
        </w:rPr>
        <w:t>.</w:t>
      </w:r>
    </w:p>
    <w:p w14:paraId="0940CED7" w14:textId="77777777" w:rsidR="008D3BD3" w:rsidRPr="00C02D8B" w:rsidRDefault="008D3BD3" w:rsidP="008D3BD3">
      <w:pPr>
        <w:pStyle w:val="Textoindependiente"/>
        <w:spacing w:before="6"/>
        <w:rPr>
          <w:color w:val="000000" w:themeColor="text1"/>
          <w:sz w:val="25"/>
        </w:rPr>
      </w:pPr>
    </w:p>
    <w:p w14:paraId="0940CED8" w14:textId="77777777" w:rsidR="008D3BD3" w:rsidRPr="00C02D8B" w:rsidRDefault="008D3BD3" w:rsidP="008D3BD3">
      <w:pPr>
        <w:pStyle w:val="Textoindependiente"/>
        <w:spacing w:line="276" w:lineRule="auto"/>
        <w:ind w:left="100" w:right="109"/>
        <w:jc w:val="both"/>
        <w:rPr>
          <w:color w:val="000000" w:themeColor="text1"/>
        </w:rPr>
      </w:pPr>
      <w:r w:rsidRPr="00C02D8B">
        <w:rPr>
          <w:color w:val="000000" w:themeColor="text1"/>
        </w:rPr>
        <w:t xml:space="preserve">Visto lo anterior, una vez verificada la ausencia de requisitos y/o documentos de la oferta, para efectos de saber si se puede subsanar, la administración se debe preguntar, en primer lugar, si lo que hace falta es un </w:t>
      </w:r>
      <w:r w:rsidRPr="00C02D8B">
        <w:rPr>
          <w:i/>
          <w:color w:val="000000" w:themeColor="text1"/>
        </w:rPr>
        <w:t xml:space="preserve">ítem </w:t>
      </w:r>
      <w:r w:rsidRPr="00C02D8B">
        <w:rPr>
          <w:color w:val="000000" w:themeColor="text1"/>
        </w:rPr>
        <w:t>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w:t>
      </w:r>
      <w:r w:rsidRPr="00C02D8B">
        <w:rPr>
          <w:color w:val="000000" w:themeColor="text1"/>
          <w:spacing w:val="-4"/>
        </w:rPr>
        <w:t xml:space="preserve"> </w:t>
      </w:r>
      <w:r w:rsidRPr="00C02D8B">
        <w:rPr>
          <w:color w:val="000000" w:themeColor="text1"/>
        </w:rPr>
        <w:t>proceso.</w:t>
      </w:r>
    </w:p>
    <w:p w14:paraId="0940CED9" w14:textId="77777777" w:rsidR="008D3BD3" w:rsidRPr="00C02D8B" w:rsidRDefault="008D3BD3" w:rsidP="008D3BD3">
      <w:pPr>
        <w:pStyle w:val="Textoindependiente"/>
        <w:spacing w:before="2"/>
        <w:rPr>
          <w:color w:val="000000" w:themeColor="text1"/>
          <w:sz w:val="25"/>
        </w:rPr>
      </w:pPr>
    </w:p>
    <w:p w14:paraId="0940CEDA" w14:textId="77777777" w:rsidR="008D3BD3" w:rsidRPr="00C02D8B" w:rsidRDefault="008D3BD3" w:rsidP="008D3BD3">
      <w:pPr>
        <w:pStyle w:val="Textoindependiente"/>
        <w:spacing w:line="276" w:lineRule="auto"/>
        <w:ind w:left="100" w:right="109"/>
        <w:jc w:val="both"/>
        <w:rPr>
          <w:color w:val="000000" w:themeColor="text1"/>
        </w:rPr>
      </w:pPr>
      <w:r w:rsidRPr="00C02D8B">
        <w:rPr>
          <w:color w:val="000000" w:themeColor="text1"/>
        </w:rPr>
        <w:t xml:space="preserve">Finalmente, el parágrafo 3 del artículo 5 de la Ley 1882 de 2018 determinó, de manera expresa, que “la no entrega de la garantía de seriedad junto con la propuesta no será subsanable y será causal de rechazo de </w:t>
      </w:r>
      <w:proofErr w:type="gramStart"/>
      <w:r w:rsidRPr="00C02D8B">
        <w:rPr>
          <w:color w:val="000000" w:themeColor="text1"/>
        </w:rPr>
        <w:t>la misma</w:t>
      </w:r>
      <w:proofErr w:type="gramEnd"/>
      <w:r w:rsidRPr="00C02D8B">
        <w:rPr>
          <w:color w:val="000000" w:themeColor="text1"/>
        </w:rPr>
        <w:t>”, dejando claro que se trata de un documento de obligatoria presentación junto con la propuesta y que materializa los principios de seriedad e irrevocabilidad de la oferta.</w:t>
      </w:r>
    </w:p>
    <w:p w14:paraId="0940CEDB" w14:textId="77777777" w:rsidR="008D3BD3" w:rsidRPr="00C02D8B" w:rsidRDefault="008D3BD3" w:rsidP="008D3BD3">
      <w:pPr>
        <w:pStyle w:val="Textoindependiente"/>
        <w:spacing w:before="6"/>
        <w:rPr>
          <w:color w:val="000000" w:themeColor="text1"/>
          <w:sz w:val="25"/>
        </w:rPr>
      </w:pPr>
    </w:p>
    <w:p w14:paraId="0940CEDC" w14:textId="77777777" w:rsidR="008D3BD3" w:rsidRPr="00C02D8B" w:rsidRDefault="008D3BD3" w:rsidP="008D3BD3">
      <w:pPr>
        <w:pStyle w:val="Ttulo1"/>
        <w:numPr>
          <w:ilvl w:val="1"/>
          <w:numId w:val="1"/>
        </w:numPr>
        <w:tabs>
          <w:tab w:val="left" w:pos="821"/>
        </w:tabs>
        <w:ind w:left="820" w:hanging="721"/>
        <w:jc w:val="both"/>
        <w:rPr>
          <w:color w:val="000000" w:themeColor="text1"/>
        </w:rPr>
      </w:pPr>
      <w:r w:rsidRPr="00C02D8B">
        <w:rPr>
          <w:color w:val="000000" w:themeColor="text1"/>
        </w:rPr>
        <w:t>Proveedor</w:t>
      </w:r>
      <w:r w:rsidRPr="00C02D8B">
        <w:rPr>
          <w:color w:val="000000" w:themeColor="text1"/>
          <w:spacing w:val="-2"/>
        </w:rPr>
        <w:t xml:space="preserve"> </w:t>
      </w:r>
      <w:r w:rsidRPr="00C02D8B">
        <w:rPr>
          <w:color w:val="000000" w:themeColor="text1"/>
        </w:rPr>
        <w:t>exclusivo</w:t>
      </w:r>
    </w:p>
    <w:p w14:paraId="0940CEDD" w14:textId="77777777" w:rsidR="008D3BD3" w:rsidRPr="00C02D8B" w:rsidRDefault="008D3BD3" w:rsidP="008D3BD3">
      <w:pPr>
        <w:pStyle w:val="Textoindependiente"/>
        <w:spacing w:before="5"/>
        <w:rPr>
          <w:b/>
          <w:color w:val="000000" w:themeColor="text1"/>
          <w:sz w:val="28"/>
        </w:rPr>
      </w:pPr>
    </w:p>
    <w:p w14:paraId="0940CEDE" w14:textId="77777777" w:rsidR="008D3BD3" w:rsidRPr="00C02D8B" w:rsidRDefault="008D3BD3" w:rsidP="008D3BD3">
      <w:pPr>
        <w:pStyle w:val="Textoindependiente"/>
        <w:spacing w:line="276" w:lineRule="auto"/>
        <w:ind w:left="100" w:right="104"/>
        <w:jc w:val="both"/>
        <w:rPr>
          <w:color w:val="000000" w:themeColor="text1"/>
        </w:rPr>
      </w:pPr>
      <w:r w:rsidRPr="00C02D8B">
        <w:rPr>
          <w:color w:val="000000" w:themeColor="text1"/>
        </w:rPr>
        <w:t>La Agencia Nacional de Contratación Pública – Colombia Compra Eficiente – explicó en anterior oportunidad que: i) “dentro del Sistema de Compra Publica no existe una definición legal de qué se entiende por proveedor exclusivo, por lo cual los términos utilizados en el Decreto 1082 de 2015 deben entenderse de acuerdo con su significado natural y obvio” y</w:t>
      </w:r>
    </w:p>
    <w:p w14:paraId="0940CEDF" w14:textId="77777777" w:rsidR="008D3BD3" w:rsidRPr="00C02D8B" w:rsidRDefault="008D3BD3" w:rsidP="008D3BD3">
      <w:pPr>
        <w:pStyle w:val="Textoindependiente"/>
        <w:spacing w:before="1" w:line="276" w:lineRule="auto"/>
        <w:ind w:left="100" w:right="108"/>
        <w:jc w:val="both"/>
        <w:rPr>
          <w:color w:val="000000" w:themeColor="text1"/>
        </w:rPr>
      </w:pPr>
      <w:r w:rsidRPr="00C02D8B">
        <w:rPr>
          <w:color w:val="000000" w:themeColor="text1"/>
        </w:rPr>
        <w:t>(</w:t>
      </w:r>
      <w:proofErr w:type="spellStart"/>
      <w:r w:rsidRPr="00C02D8B">
        <w:rPr>
          <w:color w:val="000000" w:themeColor="text1"/>
        </w:rPr>
        <w:t>ii</w:t>
      </w:r>
      <w:proofErr w:type="spellEnd"/>
      <w:r w:rsidRPr="00C02D8B">
        <w:rPr>
          <w:color w:val="000000" w:themeColor="text1"/>
        </w:rPr>
        <w:t xml:space="preserve">) “La normativa del Sistema de Compra Pública no contempla la existencia de ningún certificado para acreditar la calidad de proveedor exclusivo en el mercado colombiano, por </w:t>
      </w:r>
      <w:r w:rsidRPr="00C02D8B">
        <w:rPr>
          <w:color w:val="000000" w:themeColor="text1"/>
        </w:rPr>
        <w:lastRenderedPageBreak/>
        <w:t>el contrario, esta circunstancia deberá ser determinada por la Entidad Estatal en el estudio del sector”.</w:t>
      </w:r>
    </w:p>
    <w:p w14:paraId="0940CEE0" w14:textId="77777777" w:rsidR="008D3BD3" w:rsidRPr="00C02D8B" w:rsidRDefault="008D3BD3" w:rsidP="008D3BD3">
      <w:pPr>
        <w:pStyle w:val="Textoindependiente"/>
        <w:spacing w:before="4"/>
        <w:rPr>
          <w:color w:val="000000" w:themeColor="text1"/>
          <w:sz w:val="25"/>
        </w:rPr>
      </w:pPr>
    </w:p>
    <w:p w14:paraId="0940CEE1" w14:textId="77777777" w:rsidR="008D3BD3" w:rsidRPr="00C02D8B" w:rsidRDefault="008D3BD3" w:rsidP="008D3BD3">
      <w:pPr>
        <w:pStyle w:val="Textoindependiente"/>
        <w:spacing w:before="1" w:line="276" w:lineRule="auto"/>
        <w:ind w:left="100" w:right="103"/>
        <w:jc w:val="both"/>
        <w:rPr>
          <w:color w:val="000000" w:themeColor="text1"/>
        </w:rPr>
      </w:pPr>
      <w:r w:rsidRPr="00C02D8B">
        <w:rPr>
          <w:color w:val="000000" w:themeColor="text1"/>
        </w:rPr>
        <w:t>Así, tratándose del segundo asunto, la Agencia Nacional de Contratación Pública – Colombia Compra Eficiente – señaló</w:t>
      </w:r>
      <w:r w:rsidRPr="00C02D8B">
        <w:rPr>
          <w:rStyle w:val="Refdenotaalpie"/>
          <w:color w:val="000000" w:themeColor="text1"/>
        </w:rPr>
        <w:footnoteReference w:id="10"/>
      </w:r>
      <w:r w:rsidRPr="00C02D8B">
        <w:rPr>
          <w:color w:val="000000" w:themeColor="text1"/>
        </w:rPr>
        <w:t>:</w:t>
      </w:r>
    </w:p>
    <w:p w14:paraId="0940CEE2" w14:textId="77777777" w:rsidR="008D3BD3" w:rsidRPr="00C02D8B" w:rsidRDefault="008D3BD3" w:rsidP="008D3BD3">
      <w:pPr>
        <w:pStyle w:val="Textoindependiente"/>
        <w:spacing w:before="8"/>
        <w:rPr>
          <w:color w:val="000000" w:themeColor="text1"/>
          <w:sz w:val="26"/>
        </w:rPr>
      </w:pPr>
    </w:p>
    <w:p w14:paraId="0940CEE3" w14:textId="77777777" w:rsidR="008D3BD3" w:rsidRPr="00C02D8B" w:rsidRDefault="008D3BD3" w:rsidP="008D3BD3">
      <w:pPr>
        <w:spacing w:before="93"/>
        <w:ind w:left="668" w:right="389"/>
        <w:jc w:val="both"/>
        <w:rPr>
          <w:b/>
          <w:color w:val="000000" w:themeColor="text1"/>
        </w:rPr>
      </w:pPr>
      <w:r w:rsidRPr="00C02D8B">
        <w:rPr>
          <w:color w:val="000000" w:themeColor="text1"/>
        </w:rPr>
        <w:t xml:space="preserve">“La Entidad Estatal en su calidad de directora del Proceso de Contratación, debe solicitarle al proponente que acredite la calidad de proveedor exclusivo del bien o servicio requerido para adelantar el Proceso de Contratación por la modalidad de contratación directa. </w:t>
      </w:r>
      <w:r w:rsidRPr="00C02D8B">
        <w:rPr>
          <w:b/>
          <w:color w:val="000000" w:themeColor="text1"/>
        </w:rPr>
        <w:t>El proveedor acreditará su situación teniendo en cuenta factores como la regulación del mercado, existencia de registros para el efecto, y en general todas aquellas circunstancias que permitan determinar la existencia de único proveedor, como por ejemplo el certificado emitido por el productor donde conste quién es el único distribuidor o comercializador autorizado para</w:t>
      </w:r>
      <w:r w:rsidRPr="00C02D8B">
        <w:rPr>
          <w:b/>
          <w:color w:val="000000" w:themeColor="text1"/>
          <w:spacing w:val="-2"/>
        </w:rPr>
        <w:t xml:space="preserve"> </w:t>
      </w:r>
      <w:r w:rsidRPr="00C02D8B">
        <w:rPr>
          <w:b/>
          <w:color w:val="000000" w:themeColor="text1"/>
        </w:rPr>
        <w:t>Colombia.</w:t>
      </w:r>
    </w:p>
    <w:p w14:paraId="0940CEE4" w14:textId="77777777" w:rsidR="008D3BD3" w:rsidRPr="00C02D8B" w:rsidRDefault="008D3BD3" w:rsidP="008D3BD3">
      <w:pPr>
        <w:pStyle w:val="Textoindependiente"/>
        <w:rPr>
          <w:b/>
          <w:color w:val="000000" w:themeColor="text1"/>
        </w:rPr>
      </w:pPr>
    </w:p>
    <w:p w14:paraId="0940CEE5" w14:textId="77777777" w:rsidR="008D3BD3" w:rsidRPr="00C02D8B" w:rsidRDefault="008D3BD3" w:rsidP="008D3BD3">
      <w:pPr>
        <w:pStyle w:val="Textoindependiente"/>
        <w:ind w:left="668" w:right="396"/>
        <w:jc w:val="both"/>
        <w:rPr>
          <w:color w:val="000000" w:themeColor="text1"/>
        </w:rPr>
      </w:pPr>
      <w:r w:rsidRPr="00C02D8B">
        <w:rPr>
          <w:color w:val="000000" w:themeColor="text1"/>
        </w:rPr>
        <w:t>Lo anterior, como quiera que para acreditar tal situación no existe una tarifa probatoria, y por el contrario la prueba que debe allegarse debe ser conducente y pertinente para determinar tal calidad”. (Negrilla fuera de texto)</w:t>
      </w:r>
    </w:p>
    <w:p w14:paraId="0940CEE6" w14:textId="77777777" w:rsidR="008D3BD3" w:rsidRPr="00C02D8B" w:rsidRDefault="008D3BD3" w:rsidP="008D3BD3">
      <w:pPr>
        <w:pStyle w:val="Textoindependiente"/>
        <w:spacing w:before="4"/>
        <w:rPr>
          <w:color w:val="000000" w:themeColor="text1"/>
          <w:sz w:val="25"/>
        </w:rPr>
      </w:pPr>
    </w:p>
    <w:p w14:paraId="0940CEE7" w14:textId="77777777" w:rsidR="008D3BD3" w:rsidRPr="00C02D8B" w:rsidRDefault="008D3BD3" w:rsidP="008D3BD3">
      <w:pPr>
        <w:pStyle w:val="Textoindependiente"/>
        <w:spacing w:line="276" w:lineRule="auto"/>
        <w:ind w:left="100" w:right="108"/>
        <w:jc w:val="both"/>
        <w:rPr>
          <w:color w:val="000000" w:themeColor="text1"/>
        </w:rPr>
      </w:pPr>
      <w:r w:rsidRPr="00C02D8B">
        <w:rPr>
          <w:color w:val="000000" w:themeColor="text1"/>
        </w:rPr>
        <w:t>Ahora bien, en el caso de que la ausencia de pluralidad de oferentes obedezca a que existe solamente una persona que pueda proveer el bien o el servicio por ser titular de los derechos de propiedad industrial o de los derechos de autor, deberá demostrar esta circunstancia de acuerdo con la normativa establecida para tal</w:t>
      </w:r>
      <w:r w:rsidRPr="00C02D8B">
        <w:rPr>
          <w:color w:val="000000" w:themeColor="text1"/>
          <w:spacing w:val="-15"/>
        </w:rPr>
        <w:t xml:space="preserve"> </w:t>
      </w:r>
      <w:r w:rsidRPr="00C02D8B">
        <w:rPr>
          <w:color w:val="000000" w:themeColor="text1"/>
        </w:rPr>
        <w:t>efecto.</w:t>
      </w:r>
    </w:p>
    <w:p w14:paraId="0940CEE8" w14:textId="77777777" w:rsidR="008D3BD3" w:rsidRPr="00C02D8B" w:rsidRDefault="008D3BD3" w:rsidP="008D3BD3">
      <w:pPr>
        <w:pStyle w:val="Textoindependiente"/>
        <w:spacing w:before="1"/>
        <w:rPr>
          <w:color w:val="000000" w:themeColor="text1"/>
          <w:sz w:val="25"/>
        </w:rPr>
      </w:pPr>
    </w:p>
    <w:p w14:paraId="0940CEE9" w14:textId="77777777" w:rsidR="008D3BD3" w:rsidRPr="00C02D8B" w:rsidRDefault="008D3BD3" w:rsidP="008D3BD3">
      <w:pPr>
        <w:pStyle w:val="Ttulo1"/>
        <w:numPr>
          <w:ilvl w:val="0"/>
          <w:numId w:val="2"/>
        </w:numPr>
        <w:tabs>
          <w:tab w:val="left" w:pos="461"/>
        </w:tabs>
        <w:ind w:hanging="361"/>
        <w:rPr>
          <w:color w:val="000000" w:themeColor="text1"/>
        </w:rPr>
      </w:pPr>
      <w:r w:rsidRPr="00C02D8B">
        <w:rPr>
          <w:color w:val="000000" w:themeColor="text1"/>
        </w:rPr>
        <w:t>Respuestas</w:t>
      </w:r>
    </w:p>
    <w:p w14:paraId="0940CEEA" w14:textId="77777777" w:rsidR="008D3BD3" w:rsidRPr="00C02D8B" w:rsidRDefault="008D3BD3" w:rsidP="008D3BD3">
      <w:pPr>
        <w:pStyle w:val="Textoindependiente"/>
        <w:spacing w:before="8"/>
        <w:rPr>
          <w:b/>
          <w:color w:val="000000" w:themeColor="text1"/>
          <w:sz w:val="28"/>
        </w:rPr>
      </w:pPr>
    </w:p>
    <w:p w14:paraId="0940CEEB" w14:textId="77777777" w:rsidR="008D3BD3" w:rsidRPr="00C02D8B" w:rsidRDefault="008D3BD3" w:rsidP="008D3BD3">
      <w:pPr>
        <w:pStyle w:val="Textoindependiente"/>
        <w:spacing w:line="278" w:lineRule="auto"/>
        <w:ind w:left="100" w:right="115"/>
        <w:jc w:val="both"/>
        <w:rPr>
          <w:color w:val="000000" w:themeColor="text1"/>
        </w:rPr>
      </w:pPr>
      <w:r w:rsidRPr="00C02D8B">
        <w:rPr>
          <w:color w:val="000000" w:themeColor="text1"/>
        </w:rPr>
        <w:t>Con base en las consideraciones incluidas en el numeral 2 de este documento, se procede a responder las preguntas en el mismo orden en el que se formularon:</w:t>
      </w:r>
    </w:p>
    <w:p w14:paraId="0940CEEC" w14:textId="77777777" w:rsidR="008D3BD3" w:rsidRPr="00C02D8B" w:rsidRDefault="008D3BD3" w:rsidP="008D3BD3">
      <w:pPr>
        <w:pStyle w:val="Textoindependiente"/>
        <w:spacing w:before="10"/>
        <w:rPr>
          <w:color w:val="000000" w:themeColor="text1"/>
          <w:sz w:val="24"/>
        </w:rPr>
      </w:pPr>
    </w:p>
    <w:p w14:paraId="0940CEED" w14:textId="77777777" w:rsidR="008D3BD3" w:rsidRPr="00C02D8B" w:rsidRDefault="008D3BD3" w:rsidP="008D3BD3">
      <w:pPr>
        <w:spacing w:line="276" w:lineRule="auto"/>
        <w:ind w:left="460" w:right="530"/>
        <w:jc w:val="both"/>
        <w:rPr>
          <w:color w:val="000000" w:themeColor="text1"/>
        </w:rPr>
      </w:pPr>
      <w:r w:rsidRPr="00C02D8B">
        <w:rPr>
          <w:color w:val="000000" w:themeColor="text1"/>
        </w:rPr>
        <w:t>“</w:t>
      </w:r>
      <w:r w:rsidRPr="00C02D8B">
        <w:rPr>
          <w:i/>
          <w:color w:val="000000" w:themeColor="text1"/>
        </w:rPr>
        <w:t xml:space="preserve">Dentro de un proceso de invitación, es subsanable la póliza de seriedad de la </w:t>
      </w:r>
      <w:proofErr w:type="gramStart"/>
      <w:r w:rsidRPr="00C02D8B">
        <w:rPr>
          <w:i/>
          <w:color w:val="000000" w:themeColor="text1"/>
        </w:rPr>
        <w:t>oferta?.</w:t>
      </w:r>
      <w:proofErr w:type="gramEnd"/>
      <w:r w:rsidRPr="00C02D8B">
        <w:rPr>
          <w:i/>
          <w:color w:val="000000" w:themeColor="text1"/>
        </w:rPr>
        <w:t xml:space="preserve"> </w:t>
      </w:r>
      <w:r w:rsidRPr="00C02D8B">
        <w:rPr>
          <w:color w:val="000000" w:themeColor="text1"/>
        </w:rPr>
        <w:t xml:space="preserve">(SIC) </w:t>
      </w:r>
      <w:r w:rsidRPr="00C02D8B">
        <w:rPr>
          <w:i/>
          <w:color w:val="000000" w:themeColor="text1"/>
        </w:rPr>
        <w:t xml:space="preserve">En caso de que el oferente la hubiese aportado, pero le faltan días para cumplir con el tiempo establecido, </w:t>
      </w:r>
      <w:r w:rsidRPr="00C02D8B">
        <w:rPr>
          <w:color w:val="000000" w:themeColor="text1"/>
        </w:rPr>
        <w:t>[¿]</w:t>
      </w:r>
      <w:r w:rsidRPr="00C02D8B">
        <w:rPr>
          <w:i/>
          <w:color w:val="000000" w:themeColor="text1"/>
        </w:rPr>
        <w:t xml:space="preserve">puede aportar una nueva póliza por el tiempo faltante, </w:t>
      </w:r>
      <w:proofErr w:type="spellStart"/>
      <w:r w:rsidRPr="00C02D8B">
        <w:rPr>
          <w:i/>
          <w:color w:val="000000" w:themeColor="text1"/>
        </w:rPr>
        <w:t>aportandola</w:t>
      </w:r>
      <w:proofErr w:type="spellEnd"/>
      <w:r w:rsidRPr="00C02D8B">
        <w:rPr>
          <w:i/>
          <w:color w:val="000000" w:themeColor="text1"/>
        </w:rPr>
        <w:t xml:space="preserve"> </w:t>
      </w:r>
      <w:r w:rsidRPr="00C02D8B">
        <w:rPr>
          <w:color w:val="000000" w:themeColor="text1"/>
        </w:rPr>
        <w:t xml:space="preserve">(SIC) </w:t>
      </w:r>
      <w:r w:rsidRPr="00C02D8B">
        <w:rPr>
          <w:i/>
          <w:color w:val="000000" w:themeColor="text1"/>
        </w:rPr>
        <w:t>como subsanación?</w:t>
      </w:r>
      <w:r w:rsidRPr="00C02D8B">
        <w:rPr>
          <w:color w:val="000000" w:themeColor="text1"/>
        </w:rPr>
        <w:t>”.</w:t>
      </w:r>
    </w:p>
    <w:p w14:paraId="0940CEEE" w14:textId="77777777" w:rsidR="008D3BD3" w:rsidRPr="00C02D8B" w:rsidRDefault="008D3BD3" w:rsidP="008D3BD3">
      <w:pPr>
        <w:pStyle w:val="Textoindependiente"/>
        <w:spacing w:before="3"/>
        <w:rPr>
          <w:color w:val="000000" w:themeColor="text1"/>
          <w:sz w:val="25"/>
        </w:rPr>
      </w:pPr>
    </w:p>
    <w:p w14:paraId="0940CEEF" w14:textId="77777777" w:rsidR="008D3BD3" w:rsidRPr="00C02D8B" w:rsidRDefault="008D3BD3" w:rsidP="008D3BD3">
      <w:pPr>
        <w:pStyle w:val="Textoindependiente"/>
        <w:spacing w:before="1" w:line="276" w:lineRule="auto"/>
        <w:ind w:left="460" w:right="107"/>
        <w:jc w:val="both"/>
        <w:rPr>
          <w:color w:val="000000" w:themeColor="text1"/>
        </w:rPr>
      </w:pPr>
      <w:r w:rsidRPr="00C02D8B">
        <w:rPr>
          <w:color w:val="000000" w:themeColor="text1"/>
        </w:rPr>
        <w:t xml:space="preserve">La falta de entrega de la garantía de seriedad de la oferta junto con la propuesta no es subsanable, como lo prevé el artículo 5 de la Ley 1882 de 2018. No obstante, cuando un proponente allega con su oferta la respectiva garantía, pero la vigencia de alguno de los amparos es inferior a la exigida en el pliego de condiciones o el monto no coincide con el previsto en los documentos del proceso de contratación, esas circunstancias pueden </w:t>
      </w:r>
      <w:r w:rsidRPr="00C02D8B">
        <w:rPr>
          <w:color w:val="000000" w:themeColor="text1"/>
        </w:rPr>
        <w:lastRenderedPageBreak/>
        <w:t>ser subsanadas, pues no son aspectos “</w:t>
      </w:r>
      <w:r w:rsidRPr="00C02D8B">
        <w:rPr>
          <w:i/>
          <w:color w:val="000000" w:themeColor="text1"/>
        </w:rPr>
        <w:t>necesarios para la comparación de las propuestas</w:t>
      </w:r>
      <w:r w:rsidRPr="00C02D8B">
        <w:rPr>
          <w:color w:val="000000" w:themeColor="text1"/>
        </w:rPr>
        <w:t>”</w:t>
      </w:r>
    </w:p>
    <w:p w14:paraId="0940CEF0" w14:textId="77777777" w:rsidR="008D3BD3" w:rsidRPr="00C02D8B" w:rsidRDefault="008D3BD3" w:rsidP="008D3BD3">
      <w:pPr>
        <w:pStyle w:val="Textoindependiente"/>
        <w:spacing w:before="3"/>
        <w:rPr>
          <w:color w:val="000000" w:themeColor="text1"/>
          <w:sz w:val="25"/>
        </w:rPr>
      </w:pPr>
    </w:p>
    <w:p w14:paraId="0940CEF2" w14:textId="22F38116" w:rsidR="008D3BD3" w:rsidRPr="00C02D8B" w:rsidRDefault="008D3BD3" w:rsidP="00210E1B">
      <w:pPr>
        <w:spacing w:before="1" w:line="276" w:lineRule="auto"/>
        <w:ind w:left="460" w:right="534"/>
        <w:jc w:val="both"/>
        <w:rPr>
          <w:color w:val="000000" w:themeColor="text1"/>
        </w:rPr>
      </w:pPr>
      <w:r w:rsidRPr="00C02D8B">
        <w:rPr>
          <w:color w:val="000000" w:themeColor="text1"/>
        </w:rPr>
        <w:t>“</w:t>
      </w:r>
      <w:r w:rsidRPr="00C02D8B">
        <w:rPr>
          <w:i/>
          <w:color w:val="000000" w:themeColor="text1"/>
        </w:rPr>
        <w:t xml:space="preserve">La entidad realiza análisis de precios de mercado mediante solicitud de pre- cotización a varios oferentes, en el proceso de cotización, </w:t>
      </w:r>
      <w:r w:rsidRPr="00C02D8B">
        <w:rPr>
          <w:color w:val="000000" w:themeColor="text1"/>
        </w:rPr>
        <w:t>[¿]</w:t>
      </w:r>
      <w:r w:rsidRPr="00C02D8B">
        <w:rPr>
          <w:i/>
          <w:color w:val="000000" w:themeColor="text1"/>
        </w:rPr>
        <w:t xml:space="preserve">es obligación del oferente mantener los precios que </w:t>
      </w:r>
      <w:proofErr w:type="spellStart"/>
      <w:r w:rsidRPr="00C02D8B">
        <w:rPr>
          <w:i/>
          <w:color w:val="000000" w:themeColor="text1"/>
        </w:rPr>
        <w:t>precotizó</w:t>
      </w:r>
      <w:proofErr w:type="spellEnd"/>
      <w:r w:rsidRPr="00C02D8B">
        <w:rPr>
          <w:i/>
          <w:color w:val="000000" w:themeColor="text1"/>
        </w:rPr>
        <w:t>?</w:t>
      </w:r>
      <w:r w:rsidRPr="00C02D8B">
        <w:rPr>
          <w:color w:val="000000" w:themeColor="text1"/>
        </w:rPr>
        <w:t>”.</w:t>
      </w:r>
    </w:p>
    <w:p w14:paraId="0940CEF3" w14:textId="77777777" w:rsidR="008D3BD3" w:rsidRPr="00C02D8B" w:rsidRDefault="008D3BD3" w:rsidP="008D3BD3">
      <w:pPr>
        <w:pStyle w:val="Textoindependiente"/>
        <w:spacing w:before="11"/>
        <w:rPr>
          <w:color w:val="000000" w:themeColor="text1"/>
          <w:sz w:val="21"/>
        </w:rPr>
      </w:pPr>
    </w:p>
    <w:p w14:paraId="0940CEF4" w14:textId="77777777" w:rsidR="008D3BD3" w:rsidRPr="00C02D8B" w:rsidRDefault="008D3BD3" w:rsidP="008D3BD3">
      <w:pPr>
        <w:pStyle w:val="Textoindependiente"/>
        <w:spacing w:before="93" w:line="276" w:lineRule="auto"/>
        <w:ind w:left="460" w:right="108"/>
        <w:jc w:val="both"/>
        <w:rPr>
          <w:color w:val="000000" w:themeColor="text1"/>
        </w:rPr>
      </w:pPr>
      <w:r w:rsidRPr="00C02D8B">
        <w:rPr>
          <w:color w:val="000000" w:themeColor="text1"/>
        </w:rPr>
        <w:t>Las cotizaciones que las entidades estatales reciben durante el estudio sectorial no vinculan a quienes las enviaron, pues no los obliga a ofertar en el proceso de contratación que de dicho estudio eventualmente se derive ni conlleva a que el valor incorporado en la propuesta que se presente sea el que se remitió durante la confección del estudio</w:t>
      </w:r>
      <w:r w:rsidRPr="00C02D8B">
        <w:rPr>
          <w:color w:val="000000" w:themeColor="text1"/>
          <w:spacing w:val="-3"/>
        </w:rPr>
        <w:t xml:space="preserve"> </w:t>
      </w:r>
      <w:r w:rsidRPr="00C02D8B">
        <w:rPr>
          <w:color w:val="000000" w:themeColor="text1"/>
        </w:rPr>
        <w:t>sectorial.</w:t>
      </w:r>
    </w:p>
    <w:p w14:paraId="0940CEF5" w14:textId="77777777" w:rsidR="008D3BD3" w:rsidRPr="00C02D8B" w:rsidRDefault="008D3BD3" w:rsidP="008D3BD3">
      <w:pPr>
        <w:pStyle w:val="Textoindependiente"/>
        <w:spacing w:before="11"/>
        <w:rPr>
          <w:color w:val="000000" w:themeColor="text1"/>
          <w:sz w:val="21"/>
        </w:rPr>
      </w:pPr>
    </w:p>
    <w:p w14:paraId="0940CEF6" w14:textId="77777777" w:rsidR="008D3BD3" w:rsidRPr="00C02D8B" w:rsidRDefault="008D3BD3" w:rsidP="008D3BD3">
      <w:pPr>
        <w:spacing w:line="276" w:lineRule="auto"/>
        <w:ind w:left="460" w:right="535"/>
        <w:jc w:val="both"/>
        <w:rPr>
          <w:color w:val="000000" w:themeColor="text1"/>
        </w:rPr>
      </w:pPr>
      <w:r w:rsidRPr="00C02D8B">
        <w:rPr>
          <w:color w:val="000000" w:themeColor="text1"/>
        </w:rPr>
        <w:t>“</w:t>
      </w:r>
      <w:r w:rsidRPr="00C02D8B">
        <w:rPr>
          <w:i/>
          <w:color w:val="000000" w:themeColor="text1"/>
        </w:rPr>
        <w:t xml:space="preserve">En proceso de invitación, en el cual se incluya visita técnica, la cual no es obligatoria, </w:t>
      </w:r>
      <w:r w:rsidRPr="00C02D8B">
        <w:rPr>
          <w:color w:val="000000" w:themeColor="text1"/>
        </w:rPr>
        <w:t>[¿]</w:t>
      </w:r>
      <w:r w:rsidRPr="00C02D8B">
        <w:rPr>
          <w:i/>
          <w:color w:val="000000" w:themeColor="text1"/>
        </w:rPr>
        <w:t xml:space="preserve">se pueden resolver dudas e inquietudes a los posibles oferentes? </w:t>
      </w:r>
      <w:r w:rsidRPr="00C02D8B">
        <w:rPr>
          <w:color w:val="000000" w:themeColor="text1"/>
        </w:rPr>
        <w:t>[¿]</w:t>
      </w:r>
      <w:r w:rsidRPr="00C02D8B">
        <w:rPr>
          <w:i/>
          <w:color w:val="000000" w:themeColor="text1"/>
        </w:rPr>
        <w:t>cuáles son las consideraciones mínimas para la realización de esta actividad, sin afectar los principios de la</w:t>
      </w:r>
      <w:r w:rsidRPr="00C02D8B">
        <w:rPr>
          <w:i/>
          <w:color w:val="000000" w:themeColor="text1"/>
          <w:spacing w:val="-9"/>
        </w:rPr>
        <w:t xml:space="preserve"> </w:t>
      </w:r>
      <w:r w:rsidRPr="00C02D8B">
        <w:rPr>
          <w:i/>
          <w:color w:val="000000" w:themeColor="text1"/>
        </w:rPr>
        <w:t>contratación?</w:t>
      </w:r>
      <w:r w:rsidRPr="00C02D8B">
        <w:rPr>
          <w:color w:val="000000" w:themeColor="text1"/>
        </w:rPr>
        <w:t>”.</w:t>
      </w:r>
    </w:p>
    <w:p w14:paraId="0940CEF7" w14:textId="77777777" w:rsidR="008D3BD3" w:rsidRPr="00C02D8B" w:rsidRDefault="008D3BD3" w:rsidP="008D3BD3">
      <w:pPr>
        <w:pStyle w:val="Textoindependiente"/>
        <w:spacing w:before="10"/>
        <w:rPr>
          <w:color w:val="000000" w:themeColor="text1"/>
          <w:sz w:val="21"/>
        </w:rPr>
      </w:pPr>
    </w:p>
    <w:p w14:paraId="0940CEF8" w14:textId="77777777" w:rsidR="008D3BD3" w:rsidRPr="00C02D8B" w:rsidRDefault="008D3BD3" w:rsidP="008D3BD3">
      <w:pPr>
        <w:pStyle w:val="Textoindependiente"/>
        <w:spacing w:line="276" w:lineRule="auto"/>
        <w:ind w:left="460" w:right="104"/>
        <w:jc w:val="both"/>
        <w:rPr>
          <w:color w:val="000000" w:themeColor="text1"/>
        </w:rPr>
      </w:pPr>
      <w:r w:rsidRPr="00C02D8B">
        <w:rPr>
          <w:color w:val="000000" w:themeColor="text1"/>
        </w:rPr>
        <w:t>Durante los procesos de contratación las entidades estatales están obligadas a responder de forma motivada todas las observaciones que los interesados le formulen. De otra parte, pese a que la Agencia Nacional de Contratación Pública – Colombia Compra Eficiente – no tiene competencia para definir las condiciones en que se deben realizar las visitas que las entidades estatales fijan para un proceso de contratación determinado, entiende que al momento de establecer ese tipo de visitas, las entidades deben precisar en los pliegos de condiciones un cronograma, los profesionales que se deberán asistir, el formato del acta que se levantará, así como todas las demás condiciones necesarias para el desarrollo de la misma.</w:t>
      </w:r>
    </w:p>
    <w:p w14:paraId="0940CEF9" w14:textId="77777777" w:rsidR="008D3BD3" w:rsidRPr="00C02D8B" w:rsidRDefault="008D3BD3" w:rsidP="008D3BD3">
      <w:pPr>
        <w:pStyle w:val="Textoindependiente"/>
        <w:spacing w:before="5"/>
        <w:rPr>
          <w:color w:val="000000" w:themeColor="text1"/>
          <w:sz w:val="25"/>
        </w:rPr>
      </w:pPr>
    </w:p>
    <w:p w14:paraId="0940CEFA" w14:textId="77777777" w:rsidR="008D3BD3" w:rsidRPr="00C02D8B" w:rsidRDefault="008D3BD3" w:rsidP="008D3BD3">
      <w:pPr>
        <w:pStyle w:val="Textoindependiente"/>
        <w:spacing w:line="278" w:lineRule="auto"/>
        <w:ind w:left="100"/>
        <w:rPr>
          <w:color w:val="000000" w:themeColor="text1"/>
        </w:rPr>
      </w:pPr>
      <w:r w:rsidRPr="00C02D8B">
        <w:rPr>
          <w:color w:val="000000" w:themeColor="text1"/>
        </w:rPr>
        <w:t>Este concepto tiene el alcance previsto en el artículo 28 del Código de Procedimiento Administrativo y de lo Contencioso Administrativo.</w:t>
      </w:r>
    </w:p>
    <w:p w14:paraId="0940CEFB" w14:textId="77777777" w:rsidR="008D3BD3" w:rsidRPr="00C02D8B" w:rsidRDefault="00EF44FD" w:rsidP="008D3BD3">
      <w:pPr>
        <w:pStyle w:val="Textoindependiente"/>
        <w:spacing w:before="4"/>
        <w:rPr>
          <w:color w:val="000000" w:themeColor="text1"/>
        </w:rPr>
      </w:pPr>
      <w:r w:rsidRPr="00C02D8B">
        <w:rPr>
          <w:noProof/>
          <w:color w:val="000000" w:themeColor="text1"/>
          <w:lang w:val="es-CO" w:eastAsia="es-CO"/>
        </w:rPr>
        <mc:AlternateContent>
          <mc:Choice Requires="wps">
            <w:drawing>
              <wp:anchor distT="0" distB="0" distL="0" distR="0" simplePos="0" relativeHeight="487443968" behindDoc="1" locked="0" layoutInCell="1" allowOverlap="1" wp14:anchorId="0940CF23" wp14:editId="0940CF24">
                <wp:simplePos x="0" y="0"/>
                <wp:positionH relativeFrom="page">
                  <wp:posOffset>1514475</wp:posOffset>
                </wp:positionH>
                <wp:positionV relativeFrom="paragraph">
                  <wp:posOffset>193675</wp:posOffset>
                </wp:positionV>
                <wp:extent cx="4686300" cy="1270"/>
                <wp:effectExtent l="0" t="0" r="0" b="0"/>
                <wp:wrapTopAndBottom/>
                <wp:docPr id="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0CF5" id="Freeform 11" o:spid="_x0000_s1026" style="position:absolute;margin-left:119.25pt;margin-top:15.25pt;width:369pt;height:.1pt;z-index:-1587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" path="m,l7380,e" filled="f" strokecolor="#dbdbdb">
                <v:path arrowok="t" o:connecttype="custom" o:connectlocs="0,0;4686300,0" o:connectangles="0,0"/>
                <w10:wrap type="topAndBottom" anchorx="page"/>
              </v:shape>
            </w:pict>
          </mc:Fallback>
        </mc:AlternateContent>
      </w:r>
    </w:p>
    <w:p w14:paraId="0940CEFC" w14:textId="77777777" w:rsidR="008D3BD3" w:rsidRPr="00C02D8B" w:rsidRDefault="008D3BD3" w:rsidP="008D3BD3">
      <w:pPr>
        <w:pStyle w:val="Textoindependiente"/>
        <w:spacing w:before="6"/>
        <w:rPr>
          <w:color w:val="000000" w:themeColor="text1"/>
          <w:sz w:val="20"/>
        </w:rPr>
      </w:pPr>
    </w:p>
    <w:p w14:paraId="0940CEFD" w14:textId="4A128CC7" w:rsidR="008D3BD3" w:rsidRDefault="008D3BD3" w:rsidP="008D3BD3">
      <w:pPr>
        <w:pStyle w:val="Textoindependiente"/>
        <w:ind w:left="100"/>
        <w:rPr>
          <w:color w:val="000000" w:themeColor="text1"/>
        </w:rPr>
      </w:pPr>
      <w:r w:rsidRPr="00C02D8B">
        <w:rPr>
          <w:color w:val="000000" w:themeColor="text1"/>
        </w:rPr>
        <w:t>Atentamente,</w:t>
      </w:r>
    </w:p>
    <w:p w14:paraId="44AF89A1" w14:textId="0A197574" w:rsidR="00210E1B" w:rsidRDefault="00224DA4" w:rsidP="00224DA4">
      <w:pPr>
        <w:pStyle w:val="Textoindependiente"/>
        <w:ind w:left="100"/>
        <w:jc w:val="center"/>
        <w:rPr>
          <w:color w:val="000000" w:themeColor="text1"/>
        </w:rPr>
      </w:pPr>
      <w:r>
        <w:rPr>
          <w:noProof/>
        </w:rPr>
        <w:drawing>
          <wp:inline distT="0" distB="0" distL="0" distR="0" wp14:anchorId="68F57FD6" wp14:editId="2D3617CD">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DBBA3BB" w14:textId="77777777" w:rsidR="00224DA4" w:rsidRPr="00C02D8B" w:rsidRDefault="00224DA4" w:rsidP="00224DA4">
      <w:pPr>
        <w:pStyle w:val="Textoindependiente"/>
        <w:ind w:left="100"/>
        <w:jc w:val="center"/>
        <w:rPr>
          <w:color w:val="000000" w:themeColor="text1"/>
        </w:rPr>
      </w:pPr>
    </w:p>
    <w:p w14:paraId="0940CEFE" w14:textId="77777777" w:rsidR="008D3BD3" w:rsidRPr="00C02D8B" w:rsidRDefault="008D3BD3" w:rsidP="008D3BD3">
      <w:pPr>
        <w:spacing w:before="80"/>
        <w:ind w:left="100"/>
        <w:rPr>
          <w:color w:val="000000" w:themeColor="text1"/>
          <w:sz w:val="18"/>
        </w:rPr>
      </w:pPr>
      <w:r w:rsidRPr="00C02D8B">
        <w:rPr>
          <w:color w:val="000000" w:themeColor="text1"/>
        </w:rPr>
        <w:t xml:space="preserve">Proyectó: </w:t>
      </w:r>
      <w:r w:rsidRPr="00C02D8B">
        <w:rPr>
          <w:color w:val="000000" w:themeColor="text1"/>
          <w:sz w:val="18"/>
        </w:rPr>
        <w:t>Leider Gómez Caballero</w:t>
      </w:r>
    </w:p>
    <w:sectPr w:rsidR="008D3BD3" w:rsidRPr="00C02D8B">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26ACA" w14:textId="77777777" w:rsidR="00ED0880" w:rsidRDefault="00ED0880">
      <w:r>
        <w:separator/>
      </w:r>
    </w:p>
  </w:endnote>
  <w:endnote w:type="continuationSeparator" w:id="0">
    <w:p w14:paraId="6B9022D5" w14:textId="77777777" w:rsidR="00ED0880" w:rsidRDefault="00ED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CF2C" w14:textId="77777777" w:rsidR="00C00DBE" w:rsidRDefault="005E385A">
    <w:pPr>
      <w:pStyle w:val="Textoindependiente"/>
      <w:spacing w:line="14" w:lineRule="auto"/>
      <w:rPr>
        <w:sz w:val="20"/>
      </w:rPr>
    </w:pPr>
    <w:r>
      <w:rPr>
        <w:noProof/>
        <w:lang w:val="es-CO" w:eastAsia="es-CO"/>
      </w:rPr>
      <w:drawing>
        <wp:anchor distT="0" distB="0" distL="0" distR="0" simplePos="0" relativeHeight="487441408" behindDoc="1" locked="0" layoutInCell="1" allowOverlap="1" wp14:anchorId="0940CF2F" wp14:editId="0940CF30">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92A82" w14:textId="77777777" w:rsidR="00ED0880" w:rsidRDefault="00ED0880">
      <w:r>
        <w:separator/>
      </w:r>
    </w:p>
  </w:footnote>
  <w:footnote w:type="continuationSeparator" w:id="0">
    <w:p w14:paraId="1D76D665" w14:textId="77777777" w:rsidR="00ED0880" w:rsidRDefault="00ED0880">
      <w:r>
        <w:continuationSeparator/>
      </w:r>
    </w:p>
  </w:footnote>
  <w:footnote w:id="1">
    <w:p w14:paraId="0940CF31" w14:textId="4076A7B6" w:rsidR="00CB083C" w:rsidRPr="00C02D8B" w:rsidRDefault="00CB083C" w:rsidP="00C02D8B">
      <w:pPr>
        <w:pStyle w:val="Textonotapie"/>
        <w:ind w:left="102" w:right="113" w:firstLine="720"/>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w:t>
      </w:r>
      <w:r w:rsidRPr="00C02D8B">
        <w:rPr>
          <w:b/>
          <w:color w:val="000000" w:themeColor="text1"/>
          <w:sz w:val="18"/>
          <w:szCs w:val="18"/>
        </w:rPr>
        <w:t>para solicitar a los proponentes las aclaraciones y explicaciones que se estimen indispensables</w:t>
      </w:r>
      <w:r w:rsidRPr="00C02D8B">
        <w:rPr>
          <w:color w:val="000000" w:themeColor="text1"/>
          <w:sz w:val="18"/>
          <w:szCs w:val="18"/>
        </w:rPr>
        <w:t>”. (Negrillas fuera de texto).</w:t>
      </w:r>
    </w:p>
    <w:p w14:paraId="230CB4C8" w14:textId="77777777" w:rsidR="00C02D8B" w:rsidRPr="00C02D8B" w:rsidRDefault="00C02D8B" w:rsidP="00C02D8B">
      <w:pPr>
        <w:pStyle w:val="Textonotapie"/>
        <w:ind w:left="102" w:right="113" w:firstLine="720"/>
        <w:jc w:val="both"/>
        <w:rPr>
          <w:color w:val="000000" w:themeColor="text1"/>
          <w:sz w:val="18"/>
          <w:szCs w:val="18"/>
          <w:lang w:val="es-CO"/>
        </w:rPr>
      </w:pPr>
    </w:p>
  </w:footnote>
  <w:footnote w:id="2">
    <w:p w14:paraId="0940CF32" w14:textId="77777777" w:rsidR="00CB083C" w:rsidRPr="00C02D8B" w:rsidRDefault="00CB083C" w:rsidP="00C02D8B">
      <w:pPr>
        <w:ind w:left="102" w:right="113" w:firstLine="720"/>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0940CF33" w14:textId="77777777" w:rsidR="00CB083C" w:rsidRPr="00C02D8B" w:rsidRDefault="00CB083C" w:rsidP="00C02D8B">
      <w:pPr>
        <w:pStyle w:val="Textonotapie"/>
        <w:ind w:left="102" w:right="113"/>
        <w:jc w:val="both"/>
        <w:rPr>
          <w:color w:val="000000" w:themeColor="text1"/>
          <w:sz w:val="18"/>
          <w:szCs w:val="18"/>
          <w:lang w:val="es-CO"/>
        </w:rPr>
      </w:pPr>
    </w:p>
    <w:p w14:paraId="0940CF34" w14:textId="77777777" w:rsidR="00CB083C" w:rsidRPr="00C02D8B" w:rsidRDefault="00CB083C" w:rsidP="00C02D8B">
      <w:pPr>
        <w:pStyle w:val="Textonotapie"/>
        <w:ind w:left="102" w:right="113"/>
        <w:jc w:val="both"/>
        <w:rPr>
          <w:color w:val="000000" w:themeColor="text1"/>
          <w:sz w:val="18"/>
          <w:szCs w:val="18"/>
          <w:lang w:val="es-CO"/>
        </w:rPr>
      </w:pPr>
    </w:p>
  </w:footnote>
  <w:footnote w:id="3">
    <w:p w14:paraId="0940CF35" w14:textId="77777777" w:rsidR="008D3BD3" w:rsidRPr="00C02D8B" w:rsidRDefault="008D3BD3" w:rsidP="00C02D8B">
      <w:pPr>
        <w:spacing w:before="87" w:line="254" w:lineRule="auto"/>
        <w:ind w:left="102" w:right="113" w:firstLine="707"/>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Consejo de Estado. Sección Tercera, Subsección C. Sentencia del 26 de febrero de 2014. C.P. Enrique Gil Botero, Rad. 1999-00113-01 (25.804).</w:t>
      </w:r>
    </w:p>
    <w:p w14:paraId="0940CF36" w14:textId="77777777" w:rsidR="008D3BD3" w:rsidRPr="00C02D8B" w:rsidRDefault="008D3BD3" w:rsidP="00C02D8B">
      <w:pPr>
        <w:pStyle w:val="Textonotapie"/>
        <w:ind w:left="102" w:right="113"/>
        <w:jc w:val="both"/>
        <w:rPr>
          <w:color w:val="000000" w:themeColor="text1"/>
          <w:sz w:val="18"/>
          <w:szCs w:val="18"/>
          <w:lang w:val="es-CO"/>
        </w:rPr>
      </w:pPr>
    </w:p>
  </w:footnote>
  <w:footnote w:id="4">
    <w:p w14:paraId="0940CF37" w14:textId="77777777" w:rsidR="008D3BD3" w:rsidRPr="00C02D8B" w:rsidRDefault="008D3BD3" w:rsidP="00C02D8B">
      <w:pPr>
        <w:spacing w:before="73"/>
        <w:ind w:left="102" w:right="113" w:firstLine="707"/>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14:paraId="0940CF38" w14:textId="77777777" w:rsidR="008D3BD3" w:rsidRPr="00C02D8B" w:rsidRDefault="008D3BD3" w:rsidP="00C02D8B">
      <w:pPr>
        <w:pStyle w:val="Textonotapie"/>
        <w:ind w:left="102" w:right="113"/>
        <w:jc w:val="both"/>
        <w:rPr>
          <w:color w:val="000000" w:themeColor="text1"/>
          <w:sz w:val="18"/>
          <w:szCs w:val="18"/>
          <w:lang w:val="es-CO"/>
        </w:rPr>
      </w:pPr>
    </w:p>
  </w:footnote>
  <w:footnote w:id="5">
    <w:p w14:paraId="0940CF39" w14:textId="77777777" w:rsidR="008D3BD3" w:rsidRPr="00C02D8B" w:rsidRDefault="008D3BD3" w:rsidP="00C02D8B">
      <w:pPr>
        <w:spacing w:before="76" w:line="244" w:lineRule="auto"/>
        <w:ind w:left="102" w:right="113" w:firstLine="707"/>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Decreto 2474 de 2008 (DEROGADO). “ART. 10. Reglas de </w:t>
      </w:r>
      <w:proofErr w:type="spellStart"/>
      <w:r w:rsidRPr="00C02D8B">
        <w:rPr>
          <w:color w:val="000000" w:themeColor="text1"/>
          <w:sz w:val="18"/>
          <w:szCs w:val="18"/>
        </w:rPr>
        <w:t>subsanabilidad</w:t>
      </w:r>
      <w:proofErr w:type="spellEnd"/>
      <w:r w:rsidRPr="00C02D8B">
        <w:rPr>
          <w:color w:val="000000" w:themeColor="text1"/>
          <w:sz w:val="18"/>
          <w:szCs w:val="18"/>
        </w:rPr>
        <w:t xml:space="preserve">.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sidRPr="00C02D8B">
          <w:rPr>
            <w:color w:val="000000" w:themeColor="text1"/>
            <w:sz w:val="18"/>
            <w:szCs w:val="18"/>
          </w:rPr>
          <w:t xml:space="preserve">Ley 1150 de 2007 </w:t>
        </w:r>
      </w:hyperlink>
      <w:r w:rsidRPr="00C02D8B">
        <w:rPr>
          <w:color w:val="000000" w:themeColor="text1"/>
          <w:sz w:val="18"/>
          <w:szCs w:val="18"/>
        </w:rPr>
        <w:t>y en el presente</w:t>
      </w:r>
      <w:r w:rsidRPr="00C02D8B">
        <w:rPr>
          <w:color w:val="000000" w:themeColor="text1"/>
          <w:spacing w:val="-8"/>
          <w:sz w:val="18"/>
          <w:szCs w:val="18"/>
        </w:rPr>
        <w:t xml:space="preserve"> </w:t>
      </w:r>
      <w:r w:rsidRPr="00C02D8B">
        <w:rPr>
          <w:color w:val="000000" w:themeColor="text1"/>
          <w:sz w:val="18"/>
          <w:szCs w:val="18"/>
        </w:rPr>
        <w:t>decreto.</w:t>
      </w:r>
    </w:p>
    <w:p w14:paraId="0940CF3A" w14:textId="77777777" w:rsidR="008D3BD3" w:rsidRPr="00C02D8B" w:rsidRDefault="008D3BD3" w:rsidP="00C02D8B">
      <w:pPr>
        <w:pStyle w:val="Textoindependiente"/>
        <w:spacing w:before="10"/>
        <w:ind w:left="102" w:right="113"/>
        <w:jc w:val="both"/>
        <w:rPr>
          <w:color w:val="000000" w:themeColor="text1"/>
          <w:sz w:val="18"/>
          <w:szCs w:val="18"/>
        </w:rPr>
      </w:pPr>
    </w:p>
    <w:p w14:paraId="0940CF3B" w14:textId="77777777" w:rsidR="008D3BD3" w:rsidRPr="00C02D8B" w:rsidRDefault="008D3BD3" w:rsidP="00C02D8B">
      <w:pPr>
        <w:spacing w:before="1"/>
        <w:ind w:left="102" w:right="113"/>
        <w:jc w:val="both"/>
        <w:rPr>
          <w:color w:val="000000" w:themeColor="text1"/>
          <w:sz w:val="18"/>
          <w:szCs w:val="18"/>
        </w:rPr>
      </w:pPr>
      <w:r w:rsidRPr="00C02D8B">
        <w:rPr>
          <w:color w:val="000000" w:themeColor="text1"/>
          <w:sz w:val="18"/>
          <w:szCs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0940CF3C" w14:textId="77777777" w:rsidR="008D3BD3" w:rsidRPr="00C02D8B" w:rsidRDefault="008D3BD3" w:rsidP="00C02D8B">
      <w:pPr>
        <w:spacing w:before="77"/>
        <w:ind w:left="102" w:right="113"/>
        <w:jc w:val="both"/>
        <w:rPr>
          <w:color w:val="000000" w:themeColor="text1"/>
          <w:sz w:val="18"/>
          <w:szCs w:val="18"/>
        </w:rPr>
      </w:pPr>
      <w:r w:rsidRPr="00C02D8B">
        <w:rPr>
          <w:color w:val="000000" w:themeColor="text1"/>
          <w:sz w:val="18"/>
          <w:szCs w:val="18"/>
        </w:rPr>
        <w:t>Será rechazada la oferta del proponente que dentro del término previsto en el pliego o en la solicitud, no responda al requerimiento que le haga la entidad para subsanarla. “Cuando se utilice el mecanismo de subasta esta posibilidad deberá ejercerse hasta el momento previo a su realización, de conformidad con el artículo 22 del presente decreto.</w:t>
      </w:r>
    </w:p>
    <w:p w14:paraId="0940CF3D" w14:textId="77777777" w:rsidR="008D3BD3" w:rsidRPr="00C02D8B" w:rsidRDefault="008D3BD3" w:rsidP="00C02D8B">
      <w:pPr>
        <w:spacing w:before="1"/>
        <w:ind w:left="102" w:right="113"/>
        <w:jc w:val="both"/>
        <w:rPr>
          <w:color w:val="000000" w:themeColor="text1"/>
          <w:sz w:val="18"/>
          <w:szCs w:val="18"/>
        </w:rPr>
      </w:pPr>
      <w:r w:rsidRPr="00C02D8B">
        <w:rPr>
          <w:color w:val="000000" w:themeColor="text1"/>
          <w:sz w:val="18"/>
          <w:szCs w:val="18"/>
        </w:rPr>
        <w:t xml:space="preserve">“En ningún caso la entidad podrá señalar taxativamente los requisitos o documentos subsanables o no subsanables en el pliego de condiciones, </w:t>
      </w:r>
      <w:r w:rsidRPr="00C02D8B">
        <w:rPr>
          <w:b/>
          <w:color w:val="000000" w:themeColor="text1"/>
          <w:sz w:val="18"/>
          <w:szCs w:val="18"/>
        </w:rPr>
        <w:t>ni permitir que se subsane la falta de capacidad para presentar la oferta, ni que se acrediten circunstancias ocurridas con posterioridad al cierre del proceso</w:t>
      </w:r>
      <w:r w:rsidRPr="00C02D8B">
        <w:rPr>
          <w:color w:val="000000" w:themeColor="text1"/>
          <w:sz w:val="18"/>
          <w:szCs w:val="18"/>
        </w:rPr>
        <w:t>”. (Negrillas fuera de texto).</w:t>
      </w:r>
    </w:p>
    <w:p w14:paraId="0940CF3E" w14:textId="77777777" w:rsidR="008D3BD3" w:rsidRPr="00C02D8B" w:rsidRDefault="008D3BD3" w:rsidP="00C02D8B">
      <w:pPr>
        <w:pStyle w:val="Textonotapie"/>
        <w:ind w:left="102" w:right="113"/>
        <w:jc w:val="both"/>
        <w:rPr>
          <w:color w:val="000000" w:themeColor="text1"/>
          <w:sz w:val="18"/>
          <w:szCs w:val="18"/>
          <w:lang w:val="es-CO"/>
        </w:rPr>
      </w:pPr>
    </w:p>
  </w:footnote>
  <w:footnote w:id="6">
    <w:p w14:paraId="0940CF3F" w14:textId="77777777" w:rsidR="008D3BD3" w:rsidRPr="00C02D8B" w:rsidRDefault="008D3BD3" w:rsidP="00C02D8B">
      <w:pPr>
        <w:spacing w:before="1" w:line="254" w:lineRule="auto"/>
        <w:ind w:left="102" w:right="113" w:firstLine="707"/>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Consejo de Estado, Sala de Consulta y Servicio Civil, concepto del 6 de noviembre de 2008. C.P. William Zambrano Cetina. Rad. 2008-00079-00(1927).</w:t>
      </w:r>
    </w:p>
    <w:p w14:paraId="0940CF40" w14:textId="77777777" w:rsidR="008D3BD3" w:rsidRPr="00C02D8B" w:rsidRDefault="008D3BD3" w:rsidP="00C02D8B">
      <w:pPr>
        <w:pStyle w:val="Textonotapie"/>
        <w:ind w:left="102" w:right="113"/>
        <w:jc w:val="both"/>
        <w:rPr>
          <w:color w:val="000000" w:themeColor="text1"/>
          <w:sz w:val="18"/>
          <w:szCs w:val="18"/>
          <w:lang w:val="es-CO"/>
        </w:rPr>
      </w:pPr>
    </w:p>
  </w:footnote>
  <w:footnote w:id="7">
    <w:p w14:paraId="0940CF41" w14:textId="77777777" w:rsidR="008D3BD3" w:rsidRPr="00C02D8B" w:rsidRDefault="008D3BD3" w:rsidP="00C02D8B">
      <w:pPr>
        <w:spacing w:before="89" w:line="252" w:lineRule="auto"/>
        <w:ind w:left="102" w:right="113" w:firstLine="707"/>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Ver Consejo de Estado, Sección Tercera, Subsección C. Sentencia del 26 de febrero de 2011. C.P. Jaime Orlando Santofimio. Rad. 36.408.</w:t>
      </w:r>
    </w:p>
    <w:p w14:paraId="0940CF42" w14:textId="77777777" w:rsidR="008D3BD3" w:rsidRPr="00C02D8B" w:rsidRDefault="008D3BD3" w:rsidP="00C02D8B">
      <w:pPr>
        <w:pStyle w:val="Textonotapie"/>
        <w:ind w:left="102" w:right="113"/>
        <w:jc w:val="both"/>
        <w:rPr>
          <w:color w:val="000000" w:themeColor="text1"/>
          <w:sz w:val="18"/>
          <w:szCs w:val="18"/>
          <w:lang w:val="es-CO"/>
        </w:rPr>
      </w:pPr>
    </w:p>
  </w:footnote>
  <w:footnote w:id="8">
    <w:p w14:paraId="0940CF43" w14:textId="77777777" w:rsidR="008D3BD3" w:rsidRPr="00C02D8B" w:rsidRDefault="008D3BD3" w:rsidP="00C02D8B">
      <w:pPr>
        <w:spacing w:line="252" w:lineRule="auto"/>
        <w:ind w:left="102" w:right="113" w:firstLine="707"/>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Ver Consejo de Estado, Sección Tercera, Subsección C. Sentencia del 26 de febrero de 2014. C.P. Enrique Gil Botero. Rad. 25.804.</w:t>
      </w:r>
    </w:p>
    <w:p w14:paraId="0940CF44" w14:textId="77777777" w:rsidR="008D3BD3" w:rsidRPr="00C02D8B" w:rsidRDefault="008D3BD3" w:rsidP="00C02D8B">
      <w:pPr>
        <w:pStyle w:val="Textonotapie"/>
        <w:ind w:left="102" w:right="113"/>
        <w:jc w:val="both"/>
        <w:rPr>
          <w:color w:val="000000" w:themeColor="text1"/>
          <w:sz w:val="18"/>
          <w:szCs w:val="18"/>
          <w:lang w:val="es-CO"/>
        </w:rPr>
      </w:pPr>
    </w:p>
  </w:footnote>
  <w:footnote w:id="9">
    <w:p w14:paraId="0940CF45" w14:textId="77777777" w:rsidR="008D3BD3" w:rsidRPr="00C02D8B" w:rsidRDefault="008D3BD3" w:rsidP="00C02D8B">
      <w:pPr>
        <w:spacing w:before="87" w:line="254" w:lineRule="auto"/>
        <w:ind w:left="102" w:right="113" w:firstLine="707"/>
        <w:jc w:val="both"/>
        <w:rPr>
          <w:color w:val="000000" w:themeColor="text1"/>
          <w:sz w:val="18"/>
          <w:szCs w:val="18"/>
        </w:rPr>
      </w:pPr>
      <w:r w:rsidRPr="00C02D8B">
        <w:rPr>
          <w:rStyle w:val="Refdenotaalpie"/>
          <w:color w:val="000000" w:themeColor="text1"/>
          <w:sz w:val="18"/>
          <w:szCs w:val="18"/>
        </w:rPr>
        <w:footnoteRef/>
      </w:r>
      <w:r w:rsidRPr="00C02D8B">
        <w:rPr>
          <w:color w:val="000000" w:themeColor="text1"/>
          <w:sz w:val="18"/>
          <w:szCs w:val="18"/>
        </w:rPr>
        <w:t xml:space="preserve"> Consejo de Estado, Sala de Consulta y Servicio Civil, concepto del 20 de mayo de 2010. C.P. Enrique José Arboleda Perdomo. Rad.</w:t>
      </w:r>
      <w:r w:rsidRPr="00C02D8B">
        <w:rPr>
          <w:color w:val="000000" w:themeColor="text1"/>
          <w:spacing w:val="-6"/>
          <w:sz w:val="18"/>
          <w:szCs w:val="18"/>
        </w:rPr>
        <w:t xml:space="preserve"> </w:t>
      </w:r>
      <w:r w:rsidRPr="00C02D8B">
        <w:rPr>
          <w:color w:val="000000" w:themeColor="text1"/>
          <w:sz w:val="18"/>
          <w:szCs w:val="18"/>
        </w:rPr>
        <w:t>2010-00034-00(1992).</w:t>
      </w:r>
    </w:p>
    <w:p w14:paraId="0940CF46" w14:textId="77777777" w:rsidR="008D3BD3" w:rsidRPr="00C02D8B" w:rsidRDefault="008D3BD3" w:rsidP="00C02D8B">
      <w:pPr>
        <w:pStyle w:val="Textonotapie"/>
        <w:ind w:left="102" w:right="113"/>
        <w:jc w:val="both"/>
        <w:rPr>
          <w:color w:val="000000" w:themeColor="text1"/>
          <w:sz w:val="18"/>
          <w:szCs w:val="18"/>
          <w:lang w:val="es-CO"/>
        </w:rPr>
      </w:pPr>
    </w:p>
  </w:footnote>
  <w:footnote w:id="10">
    <w:p w14:paraId="0940CF47" w14:textId="530F25FC" w:rsidR="008D3BD3" w:rsidRPr="00C02D8B" w:rsidRDefault="00210E1B" w:rsidP="00210E1B">
      <w:pPr>
        <w:ind w:left="102" w:right="113" w:firstLine="618"/>
        <w:jc w:val="both"/>
        <w:rPr>
          <w:color w:val="000000" w:themeColor="text1"/>
          <w:sz w:val="18"/>
          <w:szCs w:val="18"/>
        </w:rPr>
      </w:pPr>
      <w:r>
        <w:rPr>
          <w:color w:val="000000" w:themeColor="text1"/>
          <w:sz w:val="18"/>
          <w:szCs w:val="18"/>
        </w:rPr>
        <w:t xml:space="preserve"> </w:t>
      </w:r>
      <w:r w:rsidR="008D3BD3" w:rsidRPr="00C02D8B">
        <w:rPr>
          <w:rStyle w:val="Refdenotaalpie"/>
          <w:color w:val="000000" w:themeColor="text1"/>
          <w:sz w:val="18"/>
          <w:szCs w:val="18"/>
        </w:rPr>
        <w:footnoteRef/>
      </w:r>
      <w:r w:rsidR="008D3BD3" w:rsidRPr="00C02D8B">
        <w:rPr>
          <w:color w:val="000000" w:themeColor="text1"/>
          <w:sz w:val="18"/>
          <w:szCs w:val="18"/>
        </w:rPr>
        <w:t xml:space="preserve"> Documento de respuesta a la consulta 4201713000007187.</w:t>
      </w:r>
    </w:p>
    <w:p w14:paraId="0940CF48" w14:textId="77777777" w:rsidR="008D3BD3" w:rsidRPr="00C02D8B" w:rsidRDefault="008D3BD3" w:rsidP="00C02D8B">
      <w:pPr>
        <w:pStyle w:val="Textonotapie"/>
        <w:ind w:left="102" w:right="113"/>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CF2B" w14:textId="77777777" w:rsidR="00C00DBE" w:rsidRDefault="005E385A">
    <w:pPr>
      <w:pStyle w:val="Textoindependiente"/>
      <w:spacing w:line="14" w:lineRule="auto"/>
      <w:rPr>
        <w:sz w:val="20"/>
      </w:rPr>
    </w:pPr>
    <w:r>
      <w:rPr>
        <w:noProof/>
        <w:lang w:val="es-CO" w:eastAsia="es-CO"/>
      </w:rPr>
      <w:drawing>
        <wp:anchor distT="0" distB="0" distL="0" distR="0" simplePos="0" relativeHeight="487440896" behindDoc="1" locked="0" layoutInCell="1" allowOverlap="1" wp14:anchorId="0940CF2D" wp14:editId="0940CF2E">
          <wp:simplePos x="0" y="0"/>
          <wp:positionH relativeFrom="page">
            <wp:posOffset>5304473</wp:posOffset>
          </wp:positionH>
          <wp:positionV relativeFrom="page">
            <wp:posOffset>468247</wp:posOffset>
          </wp:positionV>
          <wp:extent cx="1346374" cy="521377"/>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458D"/>
    <w:multiLevelType w:val="multilevel"/>
    <w:tmpl w:val="EFC4F4AA"/>
    <w:lvl w:ilvl="0">
      <w:start w:val="1"/>
      <w:numFmt w:val="decimal"/>
      <w:lvlText w:val="%1."/>
      <w:lvlJc w:val="left"/>
      <w:pPr>
        <w:ind w:left="460" w:hanging="360"/>
        <w:jc w:val="left"/>
      </w:pPr>
      <w:rPr>
        <w:rFonts w:ascii="Arial" w:eastAsia="Arial" w:hAnsi="Arial" w:cs="Arial" w:hint="default"/>
        <w:b/>
        <w:bCs/>
        <w:color w:val="000000" w:themeColor="text1"/>
        <w:spacing w:val="-8"/>
        <w:w w:val="100"/>
        <w:sz w:val="22"/>
        <w:szCs w:val="22"/>
        <w:lang w:val="es-ES" w:eastAsia="en-US" w:bidi="ar-SA"/>
      </w:rPr>
    </w:lvl>
    <w:lvl w:ilvl="1">
      <w:start w:val="1"/>
      <w:numFmt w:val="decimal"/>
      <w:lvlText w:val="%1.%2"/>
      <w:lvlJc w:val="left"/>
      <w:pPr>
        <w:ind w:left="840" w:hanging="380"/>
        <w:jc w:val="left"/>
      </w:pPr>
      <w:rPr>
        <w:rFonts w:ascii="Arial" w:eastAsia="Arial" w:hAnsi="Arial" w:cs="Arial" w:hint="default"/>
        <w:color w:val="000000" w:themeColor="text1"/>
        <w:spacing w:val="-1"/>
        <w:w w:val="100"/>
        <w:sz w:val="22"/>
        <w:szCs w:val="22"/>
        <w:lang w:val="es-ES" w:eastAsia="en-US" w:bidi="ar-SA"/>
      </w:rPr>
    </w:lvl>
    <w:lvl w:ilvl="2">
      <w:numFmt w:val="bullet"/>
      <w:lvlText w:val="•"/>
      <w:lvlJc w:val="left"/>
      <w:pPr>
        <w:ind w:left="1762" w:hanging="380"/>
      </w:pPr>
      <w:rPr>
        <w:rFonts w:hint="default"/>
        <w:lang w:val="es-ES" w:eastAsia="en-US" w:bidi="ar-SA"/>
      </w:rPr>
    </w:lvl>
    <w:lvl w:ilvl="3">
      <w:numFmt w:val="bullet"/>
      <w:lvlText w:val="•"/>
      <w:lvlJc w:val="left"/>
      <w:pPr>
        <w:ind w:left="2684" w:hanging="380"/>
      </w:pPr>
      <w:rPr>
        <w:rFonts w:hint="default"/>
        <w:lang w:val="es-ES" w:eastAsia="en-US" w:bidi="ar-SA"/>
      </w:rPr>
    </w:lvl>
    <w:lvl w:ilvl="4">
      <w:numFmt w:val="bullet"/>
      <w:lvlText w:val="•"/>
      <w:lvlJc w:val="left"/>
      <w:pPr>
        <w:ind w:left="3606" w:hanging="380"/>
      </w:pPr>
      <w:rPr>
        <w:rFonts w:hint="default"/>
        <w:lang w:val="es-ES" w:eastAsia="en-US" w:bidi="ar-SA"/>
      </w:rPr>
    </w:lvl>
    <w:lvl w:ilvl="5">
      <w:numFmt w:val="bullet"/>
      <w:lvlText w:val="•"/>
      <w:lvlJc w:val="left"/>
      <w:pPr>
        <w:ind w:left="4528" w:hanging="380"/>
      </w:pPr>
      <w:rPr>
        <w:rFonts w:hint="default"/>
        <w:lang w:val="es-ES" w:eastAsia="en-US" w:bidi="ar-SA"/>
      </w:rPr>
    </w:lvl>
    <w:lvl w:ilvl="6">
      <w:numFmt w:val="bullet"/>
      <w:lvlText w:val="•"/>
      <w:lvlJc w:val="left"/>
      <w:pPr>
        <w:ind w:left="5451" w:hanging="380"/>
      </w:pPr>
      <w:rPr>
        <w:rFonts w:hint="default"/>
        <w:lang w:val="es-ES" w:eastAsia="en-US" w:bidi="ar-SA"/>
      </w:rPr>
    </w:lvl>
    <w:lvl w:ilvl="7">
      <w:numFmt w:val="bullet"/>
      <w:lvlText w:val="•"/>
      <w:lvlJc w:val="left"/>
      <w:pPr>
        <w:ind w:left="637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abstractNum w:abstractNumId="1" w15:restartNumberingAfterBreak="0">
    <w:nsid w:val="6A6563E7"/>
    <w:multiLevelType w:val="multilevel"/>
    <w:tmpl w:val="EDFC9FFC"/>
    <w:lvl w:ilvl="0">
      <w:start w:val="2"/>
      <w:numFmt w:val="decimal"/>
      <w:lvlText w:val="%1"/>
      <w:lvlJc w:val="left"/>
      <w:pPr>
        <w:ind w:left="525" w:hanging="426"/>
        <w:jc w:val="left"/>
      </w:pPr>
      <w:rPr>
        <w:rFonts w:hint="default"/>
        <w:lang w:val="es-ES" w:eastAsia="en-US" w:bidi="ar-SA"/>
      </w:rPr>
    </w:lvl>
    <w:lvl w:ilvl="1">
      <w:start w:val="1"/>
      <w:numFmt w:val="decimal"/>
      <w:lvlText w:val="%1.%2."/>
      <w:lvlJc w:val="left"/>
      <w:pPr>
        <w:ind w:left="525" w:hanging="426"/>
        <w:jc w:val="left"/>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BE"/>
    <w:rsid w:val="00210E1B"/>
    <w:rsid w:val="00224DA4"/>
    <w:rsid w:val="00231423"/>
    <w:rsid w:val="00541041"/>
    <w:rsid w:val="005E385A"/>
    <w:rsid w:val="00667068"/>
    <w:rsid w:val="00891156"/>
    <w:rsid w:val="008D3BD3"/>
    <w:rsid w:val="008F6955"/>
    <w:rsid w:val="00C00DBE"/>
    <w:rsid w:val="00C02D8B"/>
    <w:rsid w:val="00CB083C"/>
    <w:rsid w:val="00D7281B"/>
    <w:rsid w:val="00ED0880"/>
    <w:rsid w:val="00EF44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CE52"/>
  <w15:docId w15:val="{C5BFC2C0-386D-4B24-A3A9-BD6F6740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40" w:hanging="38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CB083C"/>
    <w:rPr>
      <w:sz w:val="20"/>
      <w:szCs w:val="20"/>
    </w:rPr>
  </w:style>
  <w:style w:type="character" w:customStyle="1" w:styleId="TextonotapieCar">
    <w:name w:val="Texto nota pie Car"/>
    <w:basedOn w:val="Fuentedeprrafopredeter"/>
    <w:link w:val="Textonotapie"/>
    <w:uiPriority w:val="99"/>
    <w:semiHidden/>
    <w:rsid w:val="00CB083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B0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1935D-61F1-41BF-B3BD-E190D9E1E89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AAA4D63-3B66-410C-B302-56364647E735}">
  <ds:schemaRefs>
    <ds:schemaRef ds:uri="http://schemas.openxmlformats.org/officeDocument/2006/bibliography"/>
  </ds:schemaRefs>
</ds:datastoreItem>
</file>

<file path=customXml/itemProps3.xml><?xml version="1.0" encoding="utf-8"?>
<ds:datastoreItem xmlns:ds="http://schemas.openxmlformats.org/officeDocument/2006/customXml" ds:itemID="{C0774B69-2343-4F5D-BB71-1005E02B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DCF75-6CC4-4CDD-99AB-E760B0100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4456</Words>
  <Characters>24513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2020-04-17T01:14:00Z</dcterms:created>
  <dcterms:modified xsi:type="dcterms:W3CDTF">2020-07-06T23:18:00Z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2020-04-17T00:00:00Z</vt:filetime>
  </property>
  <property fmtid="{D5CDD505-2E9C-101B-9397-08002B2CF9AE}" pid="5" name="ContentTypeId">
    <vt:lpwstr>0x010100F2E0F32964D9B84EA054B84E5D4157A0</vt:lpwstr>
  </property>
</Properties>
</file>