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BEB0A" w14:textId="77777777" w:rsidR="001F5644" w:rsidRPr="004B06B2" w:rsidRDefault="001F5644" w:rsidP="00414F05">
      <w:pPr>
        <w:spacing w:before="215"/>
        <w:ind w:left="102" w:right="255"/>
        <w:rPr>
          <w:b/>
          <w:color w:val="000000" w:themeColor="text1"/>
        </w:rPr>
      </w:pPr>
      <w:r w:rsidRPr="004B06B2">
        <w:rPr>
          <w:b/>
          <w:color w:val="000000" w:themeColor="text1"/>
        </w:rPr>
        <w:t xml:space="preserve">EMPATE DE OFERTAS – Criterios de desempate  </w:t>
      </w:r>
    </w:p>
    <w:p w14:paraId="236BEB0B" w14:textId="77777777" w:rsidR="001F5644" w:rsidRPr="004B06B2" w:rsidRDefault="001F5644" w:rsidP="00414F05">
      <w:pPr>
        <w:ind w:left="102" w:right="255"/>
        <w:rPr>
          <w:color w:val="000000" w:themeColor="text1"/>
        </w:rPr>
      </w:pPr>
    </w:p>
    <w:p w14:paraId="236BEB0C" w14:textId="77777777" w:rsidR="001F5644" w:rsidRPr="004B06B2" w:rsidRDefault="001F5644" w:rsidP="00414F05">
      <w:pPr>
        <w:spacing w:after="120"/>
        <w:ind w:left="102" w:right="255"/>
        <w:jc w:val="both"/>
        <w:rPr>
          <w:color w:val="000000" w:themeColor="text1"/>
          <w:sz w:val="20"/>
          <w:szCs w:val="20"/>
        </w:rPr>
      </w:pPr>
      <w:r w:rsidRPr="004B06B2">
        <w:rPr>
          <w:color w:val="000000" w:themeColor="text1"/>
          <w:sz w:val="20"/>
          <w:szCs w:val="20"/>
        </w:rPr>
        <w:t>De empate entre varias ofertas, el primer criterio que tiene que aplicar la entidad estatal corresponde a los factores de calificación, en tanto que estas deben seleccionar la oferta que tenga el mayor puntaje “en el primero de los factores de escogencia” y, si persiste la paridad, “se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36BEB0D" w14:textId="0FC3B821" w:rsidR="001F5644" w:rsidRPr="004B06B2" w:rsidRDefault="001F5644" w:rsidP="001938AC">
      <w:pPr>
        <w:ind w:left="102" w:right="255"/>
        <w:jc w:val="both"/>
        <w:rPr>
          <w:color w:val="000000" w:themeColor="text1"/>
          <w:sz w:val="20"/>
          <w:szCs w:val="20"/>
        </w:rPr>
      </w:pPr>
      <w:r w:rsidRPr="004B06B2">
        <w:rPr>
          <w:color w:val="000000" w:themeColor="text1"/>
          <w:sz w:val="20"/>
          <w:szCs w:val="20"/>
        </w:rPr>
        <w:t>Persiste el empate, una vez agotados los factores de calificación la entidad deberá aplicar “en forma sucesiva y excluyente” los criterios previstos en los numerales 1 a 5 del artículo 2.2.1.1.2.2.9 del Decreto 1082 de 2015.</w:t>
      </w:r>
    </w:p>
    <w:p w14:paraId="37B090EF" w14:textId="56511346" w:rsidR="001938AC" w:rsidRDefault="001938AC" w:rsidP="001938AC">
      <w:pPr>
        <w:spacing w:line="276" w:lineRule="auto"/>
        <w:ind w:left="100" w:right="103"/>
        <w:jc w:val="both"/>
        <w:rPr>
          <w:color w:val="000000" w:themeColor="text1"/>
          <w:sz w:val="20"/>
          <w:szCs w:val="20"/>
        </w:rPr>
      </w:pPr>
    </w:p>
    <w:p w14:paraId="7F5D57D1" w14:textId="77777777" w:rsidR="001938AC" w:rsidRPr="001938AC" w:rsidRDefault="001938AC" w:rsidP="001938AC">
      <w:pPr>
        <w:spacing w:line="276" w:lineRule="auto"/>
        <w:ind w:left="100" w:right="103"/>
        <w:jc w:val="both"/>
        <w:rPr>
          <w:color w:val="000000" w:themeColor="text1"/>
          <w:sz w:val="20"/>
          <w:szCs w:val="20"/>
        </w:rPr>
      </w:pPr>
    </w:p>
    <w:p w14:paraId="236BEB0F" w14:textId="77777777" w:rsidR="00510B7E" w:rsidRPr="004B06B2" w:rsidRDefault="000A2289" w:rsidP="001938AC">
      <w:pPr>
        <w:ind w:left="100"/>
        <w:rPr>
          <w:b/>
          <w:color w:val="000000" w:themeColor="text1"/>
        </w:rPr>
      </w:pPr>
      <w:r w:rsidRPr="004B06B2">
        <w:rPr>
          <w:color w:val="000000" w:themeColor="text1"/>
        </w:rPr>
        <w:t xml:space="preserve">Bogotá D.C., </w:t>
      </w:r>
      <w:r w:rsidRPr="004B06B2">
        <w:rPr>
          <w:b/>
          <w:color w:val="000000" w:themeColor="text1"/>
        </w:rPr>
        <w:t>09/09/2019 Hora 17:24:46s</w:t>
      </w:r>
    </w:p>
    <w:p w14:paraId="236BEB10" w14:textId="3AFEE2A4" w:rsidR="00510B7E" w:rsidRDefault="000A2289">
      <w:pPr>
        <w:spacing w:before="37"/>
        <w:ind w:left="5639"/>
        <w:rPr>
          <w:b/>
          <w:color w:val="000000" w:themeColor="text1"/>
        </w:rPr>
      </w:pPr>
      <w:proofErr w:type="spellStart"/>
      <w:r w:rsidRPr="004B06B2">
        <w:rPr>
          <w:b/>
          <w:color w:val="000000" w:themeColor="text1"/>
        </w:rPr>
        <w:t>N°</w:t>
      </w:r>
      <w:proofErr w:type="spellEnd"/>
      <w:r w:rsidRPr="004B06B2">
        <w:rPr>
          <w:b/>
          <w:color w:val="000000" w:themeColor="text1"/>
        </w:rPr>
        <w:t xml:space="preserve"> Radicado: 2201913000006679</w:t>
      </w:r>
    </w:p>
    <w:p w14:paraId="5F496ED7" w14:textId="1F2E0FF7" w:rsidR="001938AC" w:rsidRDefault="001938AC">
      <w:pPr>
        <w:spacing w:before="37"/>
        <w:ind w:left="5639"/>
        <w:rPr>
          <w:b/>
          <w:color w:val="000000" w:themeColor="text1"/>
        </w:rPr>
      </w:pPr>
    </w:p>
    <w:p w14:paraId="452732BF" w14:textId="77777777" w:rsidR="001938AC" w:rsidRPr="004B06B2" w:rsidRDefault="001938AC">
      <w:pPr>
        <w:spacing w:before="37"/>
        <w:ind w:left="5639"/>
        <w:rPr>
          <w:b/>
          <w:color w:val="000000" w:themeColor="text1"/>
        </w:rPr>
      </w:pPr>
    </w:p>
    <w:p w14:paraId="236BEB12" w14:textId="77777777" w:rsidR="00510B7E" w:rsidRPr="004B06B2" w:rsidRDefault="000A2289">
      <w:pPr>
        <w:pStyle w:val="Textoindependiente"/>
        <w:spacing w:before="93"/>
        <w:ind w:left="100"/>
        <w:rPr>
          <w:color w:val="000000" w:themeColor="text1"/>
        </w:rPr>
      </w:pPr>
      <w:r w:rsidRPr="004B06B2">
        <w:rPr>
          <w:color w:val="000000" w:themeColor="text1"/>
        </w:rPr>
        <w:t>Señor</w:t>
      </w:r>
    </w:p>
    <w:p w14:paraId="236BEB13" w14:textId="77777777" w:rsidR="00510B7E" w:rsidRPr="004B06B2" w:rsidRDefault="000A2289">
      <w:pPr>
        <w:pStyle w:val="Textoindependiente"/>
        <w:spacing w:before="37"/>
        <w:ind w:left="100"/>
        <w:rPr>
          <w:color w:val="000000" w:themeColor="text1"/>
        </w:rPr>
      </w:pPr>
      <w:r w:rsidRPr="004B06B2">
        <w:rPr>
          <w:color w:val="000000" w:themeColor="text1"/>
        </w:rPr>
        <w:t>Mario Fernando Gámez</w:t>
      </w:r>
    </w:p>
    <w:p w14:paraId="236BEB14" w14:textId="0BD2B630" w:rsidR="00510B7E" w:rsidRDefault="00510B7E">
      <w:pPr>
        <w:pStyle w:val="Textoindependiente"/>
        <w:spacing w:before="7"/>
        <w:rPr>
          <w:color w:val="000000" w:themeColor="text1"/>
          <w:sz w:val="28"/>
        </w:rPr>
      </w:pPr>
    </w:p>
    <w:p w14:paraId="2DA3F906" w14:textId="06952DC1" w:rsidR="001938AC" w:rsidRDefault="001938AC">
      <w:pPr>
        <w:pStyle w:val="Textoindependiente"/>
        <w:spacing w:before="7"/>
        <w:rPr>
          <w:color w:val="000000" w:themeColor="text1"/>
          <w:sz w:val="28"/>
        </w:rPr>
      </w:pPr>
    </w:p>
    <w:p w14:paraId="2408FF09" w14:textId="77777777" w:rsidR="001938AC" w:rsidRDefault="001938AC">
      <w:pPr>
        <w:pStyle w:val="Textoindependiente"/>
        <w:spacing w:before="7"/>
        <w:rPr>
          <w:color w:val="000000" w:themeColor="text1"/>
          <w:sz w:val="28"/>
        </w:rPr>
      </w:pPr>
    </w:p>
    <w:p w14:paraId="236BEB15" w14:textId="77777777" w:rsidR="00510B7E" w:rsidRPr="004B06B2" w:rsidRDefault="000A2289">
      <w:pPr>
        <w:tabs>
          <w:tab w:val="left" w:pos="3175"/>
        </w:tabs>
        <w:spacing w:before="1"/>
        <w:ind w:left="100"/>
        <w:rPr>
          <w:color w:val="000000" w:themeColor="text1"/>
        </w:rPr>
      </w:pPr>
      <w:r w:rsidRPr="004B06B2">
        <w:rPr>
          <w:b/>
          <w:color w:val="000000" w:themeColor="text1"/>
        </w:rPr>
        <w:t>Radicación:</w:t>
      </w:r>
      <w:r w:rsidRPr="004B06B2">
        <w:rPr>
          <w:b/>
          <w:color w:val="000000" w:themeColor="text1"/>
        </w:rPr>
        <w:tab/>
      </w:r>
      <w:r w:rsidRPr="004B06B2">
        <w:rPr>
          <w:color w:val="000000" w:themeColor="text1"/>
        </w:rPr>
        <w:t>Respuesta a la consulta</w:t>
      </w:r>
      <w:r w:rsidRPr="004B06B2">
        <w:rPr>
          <w:color w:val="000000" w:themeColor="text1"/>
          <w:spacing w:val="-7"/>
        </w:rPr>
        <w:t xml:space="preserve"> </w:t>
      </w:r>
      <w:r w:rsidRPr="004B06B2">
        <w:rPr>
          <w:color w:val="000000" w:themeColor="text1"/>
        </w:rPr>
        <w:t>4201912000005518</w:t>
      </w:r>
    </w:p>
    <w:p w14:paraId="57069140" w14:textId="703576C0" w:rsidR="001938AC" w:rsidRDefault="000A2289" w:rsidP="001938AC">
      <w:pPr>
        <w:pStyle w:val="Textoindependiente"/>
        <w:tabs>
          <w:tab w:val="left" w:pos="3175"/>
        </w:tabs>
        <w:ind w:left="100"/>
        <w:rPr>
          <w:color w:val="000000" w:themeColor="text1"/>
        </w:rPr>
      </w:pPr>
      <w:r w:rsidRPr="004B06B2">
        <w:rPr>
          <w:b/>
          <w:color w:val="000000" w:themeColor="text1"/>
        </w:rPr>
        <w:t>Temas:</w:t>
      </w:r>
      <w:r w:rsidRPr="004B06B2">
        <w:rPr>
          <w:b/>
          <w:color w:val="000000" w:themeColor="text1"/>
        </w:rPr>
        <w:tab/>
      </w:r>
      <w:r w:rsidRPr="004B06B2">
        <w:rPr>
          <w:color w:val="000000" w:themeColor="text1"/>
        </w:rPr>
        <w:t>Incentivos a favor de personas con</w:t>
      </w:r>
      <w:r w:rsidRPr="004B06B2">
        <w:rPr>
          <w:color w:val="000000" w:themeColor="text1"/>
          <w:spacing w:val="-9"/>
        </w:rPr>
        <w:t xml:space="preserve"> </w:t>
      </w:r>
      <w:r w:rsidRPr="004B06B2">
        <w:rPr>
          <w:color w:val="000000" w:themeColor="text1"/>
        </w:rPr>
        <w:t>discapacidad</w:t>
      </w:r>
    </w:p>
    <w:p w14:paraId="4E198C46" w14:textId="77777777" w:rsidR="001938AC" w:rsidRPr="004B06B2" w:rsidRDefault="001938AC" w:rsidP="001938AC">
      <w:pPr>
        <w:pStyle w:val="Textoindependiente"/>
        <w:tabs>
          <w:tab w:val="left" w:pos="3175"/>
        </w:tabs>
        <w:ind w:left="100"/>
        <w:rPr>
          <w:color w:val="000000" w:themeColor="text1"/>
        </w:rPr>
      </w:pPr>
    </w:p>
    <w:p w14:paraId="47152D8E" w14:textId="082CBF69" w:rsidR="001938AC" w:rsidRDefault="000A2289" w:rsidP="001938AC">
      <w:pPr>
        <w:spacing w:line="550" w:lineRule="auto"/>
        <w:ind w:left="102" w:right="2512"/>
        <w:jc w:val="both"/>
        <w:rPr>
          <w:color w:val="000000" w:themeColor="text1"/>
        </w:rPr>
      </w:pPr>
      <w:r w:rsidRPr="004B06B2">
        <w:rPr>
          <w:b/>
          <w:color w:val="000000" w:themeColor="text1"/>
        </w:rPr>
        <w:t xml:space="preserve">Tipo de asunto consultado: </w:t>
      </w:r>
      <w:r w:rsidR="001938AC">
        <w:rPr>
          <w:b/>
          <w:color w:val="000000" w:themeColor="text1"/>
        </w:rPr>
        <w:t xml:space="preserve">   </w:t>
      </w:r>
      <w:r w:rsidRPr="004B06B2">
        <w:rPr>
          <w:color w:val="000000" w:themeColor="text1"/>
        </w:rPr>
        <w:t xml:space="preserve">Aplicación del Decreto 392 de 2018 </w:t>
      </w:r>
    </w:p>
    <w:p w14:paraId="236BEB17" w14:textId="1CFD93A0" w:rsidR="00510B7E" w:rsidRDefault="000A2289" w:rsidP="001938AC">
      <w:pPr>
        <w:spacing w:line="550" w:lineRule="auto"/>
        <w:ind w:left="102" w:right="2512"/>
        <w:jc w:val="both"/>
        <w:rPr>
          <w:color w:val="000000" w:themeColor="text1"/>
        </w:rPr>
      </w:pPr>
      <w:r w:rsidRPr="004B06B2">
        <w:rPr>
          <w:color w:val="000000" w:themeColor="text1"/>
        </w:rPr>
        <w:t>Estimado señor Gámez,</w:t>
      </w:r>
    </w:p>
    <w:p w14:paraId="236BEB18" w14:textId="77777777" w:rsidR="00510B7E" w:rsidRPr="004B06B2" w:rsidRDefault="000A2289">
      <w:pPr>
        <w:pStyle w:val="Textoindependiente"/>
        <w:spacing w:before="4" w:line="276" w:lineRule="auto"/>
        <w:ind w:left="100" w:right="246"/>
        <w:jc w:val="both"/>
        <w:rPr>
          <w:color w:val="000000" w:themeColor="text1"/>
        </w:rPr>
      </w:pPr>
      <w:r w:rsidRPr="004B06B2">
        <w:rPr>
          <w:color w:val="000000" w:themeColor="text1"/>
        </w:rPr>
        <w:t xml:space="preserve">La Agencia Nacional de Contratación Pública – Colombia Compra Eficiente – </w:t>
      </w:r>
      <w:proofErr w:type="gramStart"/>
      <w:r w:rsidRPr="004B06B2">
        <w:rPr>
          <w:color w:val="000000" w:themeColor="text1"/>
        </w:rPr>
        <w:t>responde  su</w:t>
      </w:r>
      <w:proofErr w:type="gramEnd"/>
      <w:r w:rsidRPr="004B06B2">
        <w:rPr>
          <w:color w:val="000000" w:themeColor="text1"/>
        </w:rPr>
        <w:t xml:space="preserve"> consulta del 14 de agosto de 2019, en ejercicio de la competencia otorgada por el numeral 5 del artículo 3 y el numeral 8 del artículo 11 del Decreto 4170 de 2011, en los siguientes</w:t>
      </w:r>
      <w:r w:rsidRPr="004B06B2">
        <w:rPr>
          <w:color w:val="000000" w:themeColor="text1"/>
          <w:spacing w:val="-2"/>
        </w:rPr>
        <w:t xml:space="preserve"> </w:t>
      </w:r>
      <w:r w:rsidRPr="004B06B2">
        <w:rPr>
          <w:color w:val="000000" w:themeColor="text1"/>
        </w:rPr>
        <w:t>términos:</w:t>
      </w:r>
    </w:p>
    <w:p w14:paraId="236BEB19" w14:textId="77777777" w:rsidR="00510B7E" w:rsidRPr="001938AC" w:rsidRDefault="00510B7E">
      <w:pPr>
        <w:pStyle w:val="Textoindependiente"/>
        <w:spacing w:before="4"/>
        <w:rPr>
          <w:color w:val="000000" w:themeColor="text1"/>
          <w:sz w:val="28"/>
          <w:szCs w:val="28"/>
        </w:rPr>
      </w:pPr>
    </w:p>
    <w:p w14:paraId="236BEB1A" w14:textId="77777777" w:rsidR="00510B7E" w:rsidRPr="004B06B2" w:rsidRDefault="000A2289">
      <w:pPr>
        <w:pStyle w:val="Ttulo1"/>
        <w:numPr>
          <w:ilvl w:val="0"/>
          <w:numId w:val="3"/>
        </w:numPr>
        <w:tabs>
          <w:tab w:val="left" w:pos="461"/>
        </w:tabs>
        <w:ind w:hanging="361"/>
        <w:rPr>
          <w:color w:val="000000" w:themeColor="text1"/>
        </w:rPr>
      </w:pPr>
      <w:r w:rsidRPr="004B06B2">
        <w:rPr>
          <w:color w:val="000000" w:themeColor="text1"/>
        </w:rPr>
        <w:t>Problemas</w:t>
      </w:r>
      <w:r w:rsidRPr="004B06B2">
        <w:rPr>
          <w:color w:val="000000" w:themeColor="text1"/>
          <w:spacing w:val="-3"/>
        </w:rPr>
        <w:t xml:space="preserve"> </w:t>
      </w:r>
      <w:r w:rsidRPr="004B06B2">
        <w:rPr>
          <w:color w:val="000000" w:themeColor="text1"/>
        </w:rPr>
        <w:t>planteados</w:t>
      </w:r>
    </w:p>
    <w:p w14:paraId="236BEB1B" w14:textId="77777777" w:rsidR="00510B7E" w:rsidRPr="001938AC" w:rsidRDefault="00510B7E">
      <w:pPr>
        <w:pStyle w:val="Textoindependiente"/>
        <w:spacing w:before="8"/>
        <w:rPr>
          <w:b/>
          <w:color w:val="000000" w:themeColor="text1"/>
          <w:sz w:val="28"/>
          <w:szCs w:val="28"/>
        </w:rPr>
      </w:pPr>
    </w:p>
    <w:p w14:paraId="236BEB1C" w14:textId="77777777" w:rsidR="00510B7E" w:rsidRPr="004B06B2" w:rsidRDefault="000A2289">
      <w:pPr>
        <w:ind w:left="100"/>
        <w:rPr>
          <w:b/>
          <w:color w:val="000000" w:themeColor="text1"/>
        </w:rPr>
      </w:pPr>
      <w:r w:rsidRPr="004B06B2">
        <w:rPr>
          <w:b/>
          <w:color w:val="000000" w:themeColor="text1"/>
        </w:rPr>
        <w:t>En relación con lo previsto en el artículo 2.2.1.2.4.2.6 del Decreto 1082 de 2015:</w:t>
      </w:r>
    </w:p>
    <w:p w14:paraId="236BEB1D" w14:textId="77777777" w:rsidR="00510B7E" w:rsidRPr="004B06B2" w:rsidRDefault="00510B7E">
      <w:pPr>
        <w:pStyle w:val="Textoindependiente"/>
        <w:spacing w:before="7"/>
        <w:rPr>
          <w:b/>
          <w:color w:val="000000" w:themeColor="text1"/>
          <w:sz w:val="28"/>
        </w:rPr>
      </w:pPr>
    </w:p>
    <w:p w14:paraId="236BEB1E" w14:textId="77777777" w:rsidR="00510B7E" w:rsidRPr="004B06B2" w:rsidRDefault="000A2289">
      <w:pPr>
        <w:pStyle w:val="Prrafodelista"/>
        <w:numPr>
          <w:ilvl w:val="1"/>
          <w:numId w:val="3"/>
        </w:numPr>
        <w:tabs>
          <w:tab w:val="left" w:pos="841"/>
        </w:tabs>
        <w:spacing w:line="276" w:lineRule="auto"/>
        <w:ind w:left="840" w:right="532"/>
        <w:jc w:val="both"/>
        <w:rPr>
          <w:i/>
          <w:color w:val="000000" w:themeColor="text1"/>
        </w:rPr>
      </w:pPr>
      <w:r w:rsidRPr="004B06B2">
        <w:rPr>
          <w:color w:val="000000" w:themeColor="text1"/>
        </w:rPr>
        <w:t>“</w:t>
      </w:r>
      <w:r w:rsidRPr="004B06B2">
        <w:rPr>
          <w:i/>
          <w:color w:val="000000" w:themeColor="text1"/>
        </w:rPr>
        <w:t xml:space="preserve">Solicito aclarar si el 25% </w:t>
      </w:r>
      <w:r w:rsidRPr="004B06B2">
        <w:rPr>
          <w:color w:val="000000" w:themeColor="text1"/>
        </w:rPr>
        <w:t xml:space="preserve">(SIC) </w:t>
      </w:r>
      <w:r w:rsidRPr="004B06B2">
        <w:rPr>
          <w:i/>
          <w:color w:val="000000" w:themeColor="text1"/>
        </w:rPr>
        <w:t xml:space="preserve">de la experiencia acreditada corresponde a la totalidad de la experiencia habilitante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 xml:space="preserve">a la experiencia adicional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a la sumatoria de las</w:t>
      </w:r>
      <w:r w:rsidRPr="004B06B2">
        <w:rPr>
          <w:i/>
          <w:color w:val="000000" w:themeColor="text1"/>
          <w:spacing w:val="-6"/>
        </w:rPr>
        <w:t xml:space="preserve"> </w:t>
      </w:r>
      <w:r w:rsidRPr="004B06B2">
        <w:rPr>
          <w:i/>
          <w:color w:val="000000" w:themeColor="text1"/>
        </w:rPr>
        <w:t>anteriores</w:t>
      </w:r>
      <w:r w:rsidRPr="004B06B2">
        <w:rPr>
          <w:color w:val="000000" w:themeColor="text1"/>
        </w:rPr>
        <w:t>”</w:t>
      </w:r>
      <w:r w:rsidRPr="004B06B2">
        <w:rPr>
          <w:i/>
          <w:color w:val="000000" w:themeColor="text1"/>
        </w:rPr>
        <w:t>.</w:t>
      </w:r>
    </w:p>
    <w:p w14:paraId="236BEB1F" w14:textId="77777777" w:rsidR="00510B7E" w:rsidRPr="004B06B2" w:rsidRDefault="00510B7E">
      <w:pPr>
        <w:pStyle w:val="Textoindependiente"/>
        <w:spacing w:before="2"/>
        <w:rPr>
          <w:i/>
          <w:color w:val="000000" w:themeColor="text1"/>
          <w:sz w:val="25"/>
        </w:rPr>
      </w:pPr>
    </w:p>
    <w:p w14:paraId="236BEB20" w14:textId="77777777" w:rsidR="00510B7E" w:rsidRPr="004B06B2" w:rsidRDefault="000A2289">
      <w:pPr>
        <w:pStyle w:val="Prrafodelista"/>
        <w:numPr>
          <w:ilvl w:val="1"/>
          <w:numId w:val="3"/>
        </w:numPr>
        <w:tabs>
          <w:tab w:val="left" w:pos="841"/>
        </w:tabs>
        <w:spacing w:before="1" w:line="276" w:lineRule="auto"/>
        <w:ind w:left="840" w:right="532"/>
        <w:jc w:val="both"/>
        <w:rPr>
          <w:color w:val="000000" w:themeColor="text1"/>
        </w:rPr>
      </w:pPr>
      <w:r w:rsidRPr="004B06B2">
        <w:rPr>
          <w:color w:val="000000" w:themeColor="text1"/>
        </w:rPr>
        <w:lastRenderedPageBreak/>
        <w:t>“</w:t>
      </w:r>
      <w:r w:rsidRPr="004B06B2">
        <w:rPr>
          <w:i/>
          <w:color w:val="000000" w:themeColor="text1"/>
        </w:rPr>
        <w:t xml:space="preserve">Solicito aclarar si el porcentaje del 25% </w:t>
      </w:r>
      <w:r w:rsidRPr="004B06B2">
        <w:rPr>
          <w:color w:val="000000" w:themeColor="text1"/>
        </w:rPr>
        <w:t xml:space="preserve">(SIC) </w:t>
      </w:r>
      <w:r w:rsidRPr="004B06B2">
        <w:rPr>
          <w:i/>
          <w:color w:val="000000" w:themeColor="text1"/>
        </w:rPr>
        <w:t xml:space="preserve">se calcula sobre salarios (SMMLV)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 xml:space="preserve">áreas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números de contratos de la experiencia acreditada</w:t>
      </w:r>
      <w:r w:rsidRPr="004B06B2">
        <w:rPr>
          <w:color w:val="000000" w:themeColor="text1"/>
        </w:rPr>
        <w:t>”.</w:t>
      </w:r>
    </w:p>
    <w:p w14:paraId="236BEB21" w14:textId="77777777" w:rsidR="00510B7E" w:rsidRPr="001938AC" w:rsidRDefault="00510B7E">
      <w:pPr>
        <w:pStyle w:val="Textoindependiente"/>
        <w:spacing w:before="5"/>
        <w:rPr>
          <w:color w:val="000000" w:themeColor="text1"/>
          <w:sz w:val="28"/>
          <w:szCs w:val="28"/>
        </w:rPr>
      </w:pPr>
    </w:p>
    <w:p w14:paraId="236BEB23" w14:textId="5A794C3F" w:rsidR="00510B7E" w:rsidRDefault="000A2289" w:rsidP="004B06B2">
      <w:pPr>
        <w:pStyle w:val="Ttulo1"/>
        <w:ind w:left="840" w:firstLine="0"/>
        <w:rPr>
          <w:color w:val="000000" w:themeColor="text1"/>
        </w:rPr>
      </w:pPr>
      <w:r w:rsidRPr="004B06B2">
        <w:rPr>
          <w:color w:val="000000" w:themeColor="text1"/>
        </w:rPr>
        <w:t>Respecto de lo previsto en el artículo 1 del Decreto 392 de 2018:</w:t>
      </w:r>
    </w:p>
    <w:p w14:paraId="7A6EF99B" w14:textId="77777777" w:rsidR="004B06B2" w:rsidRPr="004B06B2" w:rsidRDefault="004B06B2" w:rsidP="004B06B2">
      <w:pPr>
        <w:pStyle w:val="Ttulo1"/>
        <w:ind w:left="840" w:firstLine="0"/>
        <w:rPr>
          <w:b w:val="0"/>
          <w:color w:val="000000" w:themeColor="text1"/>
          <w:sz w:val="28"/>
        </w:rPr>
      </w:pPr>
    </w:p>
    <w:p w14:paraId="236BEB24" w14:textId="77777777" w:rsidR="00510B7E" w:rsidRPr="004B06B2" w:rsidRDefault="000A2289">
      <w:pPr>
        <w:pStyle w:val="Prrafodelista"/>
        <w:numPr>
          <w:ilvl w:val="1"/>
          <w:numId w:val="3"/>
        </w:numPr>
        <w:tabs>
          <w:tab w:val="left" w:pos="841"/>
        </w:tabs>
        <w:spacing w:line="276" w:lineRule="auto"/>
        <w:ind w:left="840" w:right="535"/>
        <w:jc w:val="both"/>
        <w:rPr>
          <w:i/>
          <w:color w:val="000000" w:themeColor="text1"/>
        </w:rPr>
      </w:pPr>
      <w:r w:rsidRPr="004B06B2">
        <w:rPr>
          <w:color w:val="000000" w:themeColor="text1"/>
        </w:rPr>
        <w:t>“</w:t>
      </w:r>
      <w:r w:rsidRPr="004B06B2">
        <w:rPr>
          <w:i/>
          <w:color w:val="000000" w:themeColor="text1"/>
        </w:rPr>
        <w:t xml:space="preserve">Respecto al numeral 2 donde indica que debe aportarse certificación del Ministerio de trabajo </w:t>
      </w:r>
      <w:r w:rsidRPr="004B06B2">
        <w:rPr>
          <w:color w:val="000000" w:themeColor="text1"/>
        </w:rPr>
        <w:t>(SIC)</w:t>
      </w:r>
      <w:r w:rsidRPr="004B06B2">
        <w:rPr>
          <w:i/>
          <w:color w:val="000000" w:themeColor="text1"/>
        </w:rPr>
        <w:t xml:space="preserve">, es de resaltar que la misma debe cumplir con las condiciones establecidas en la ley que </w:t>
      </w:r>
      <w:r w:rsidRPr="004B06B2">
        <w:rPr>
          <w:color w:val="000000" w:themeColor="text1"/>
        </w:rPr>
        <w:t xml:space="preserve">(SIC) </w:t>
      </w:r>
      <w:r w:rsidRPr="004B06B2">
        <w:rPr>
          <w:i/>
          <w:color w:val="000000" w:themeColor="text1"/>
        </w:rPr>
        <w:t xml:space="preserve">por lo menos el diez por ciento (10%) </w:t>
      </w:r>
      <w:r w:rsidRPr="004B06B2">
        <w:rPr>
          <w:color w:val="000000" w:themeColor="text1"/>
        </w:rPr>
        <w:t xml:space="preserve">(SIC) </w:t>
      </w:r>
      <w:r w:rsidRPr="004B06B2">
        <w:rPr>
          <w:i/>
          <w:color w:val="000000" w:themeColor="text1"/>
        </w:rPr>
        <w:t>de su nómina está en condición de discapacidad a la que se refiere la Ley 361 de</w:t>
      </w:r>
      <w:r w:rsidRPr="004B06B2">
        <w:rPr>
          <w:i/>
          <w:color w:val="000000" w:themeColor="text1"/>
          <w:spacing w:val="-6"/>
        </w:rPr>
        <w:t xml:space="preserve"> </w:t>
      </w:r>
      <w:r w:rsidRPr="004B06B2">
        <w:rPr>
          <w:i/>
          <w:color w:val="000000" w:themeColor="text1"/>
        </w:rPr>
        <w:t>1997.</w:t>
      </w:r>
    </w:p>
    <w:p w14:paraId="236BEB25" w14:textId="77777777" w:rsidR="00510B7E" w:rsidRPr="004B06B2" w:rsidRDefault="00510B7E">
      <w:pPr>
        <w:spacing w:line="276" w:lineRule="auto"/>
        <w:jc w:val="both"/>
        <w:rPr>
          <w:color w:val="000000" w:themeColor="text1"/>
        </w:rPr>
      </w:pPr>
    </w:p>
    <w:p w14:paraId="236BEB26" w14:textId="77777777" w:rsidR="001F5644" w:rsidRPr="004B06B2" w:rsidRDefault="001F5644" w:rsidP="001F5644">
      <w:pPr>
        <w:pStyle w:val="Prrafodelista"/>
        <w:numPr>
          <w:ilvl w:val="1"/>
          <w:numId w:val="3"/>
        </w:numPr>
        <w:tabs>
          <w:tab w:val="left" w:pos="841"/>
        </w:tabs>
        <w:spacing w:before="93" w:line="276" w:lineRule="auto"/>
        <w:ind w:left="840" w:right="532"/>
        <w:jc w:val="both"/>
        <w:rPr>
          <w:i/>
          <w:color w:val="000000" w:themeColor="text1"/>
        </w:rPr>
      </w:pPr>
      <w:r w:rsidRPr="004B06B2">
        <w:rPr>
          <w:color w:val="000000" w:themeColor="text1"/>
        </w:rPr>
        <w:t>“</w:t>
      </w:r>
      <w:r w:rsidRPr="004B06B2">
        <w:rPr>
          <w:i/>
          <w:color w:val="000000" w:themeColor="text1"/>
        </w:rPr>
        <w:t xml:space="preserve">Solicito aclarar si el porcentaje del 40% </w:t>
      </w:r>
      <w:r w:rsidRPr="004B06B2">
        <w:rPr>
          <w:color w:val="000000" w:themeColor="text1"/>
        </w:rPr>
        <w:t xml:space="preserve">(SIC) </w:t>
      </w:r>
      <w:r w:rsidRPr="004B06B2">
        <w:rPr>
          <w:i/>
          <w:color w:val="000000" w:themeColor="text1"/>
        </w:rPr>
        <w:t xml:space="preserve">de la experiencia requerida corresponde a la totalidad de la experiencia habilitante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 xml:space="preserve">a la experiencia adicional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a la sumatoria de las</w:t>
      </w:r>
      <w:r w:rsidRPr="004B06B2">
        <w:rPr>
          <w:i/>
          <w:color w:val="000000" w:themeColor="text1"/>
          <w:spacing w:val="-11"/>
        </w:rPr>
        <w:t xml:space="preserve"> </w:t>
      </w:r>
      <w:r w:rsidRPr="004B06B2">
        <w:rPr>
          <w:i/>
          <w:color w:val="000000" w:themeColor="text1"/>
        </w:rPr>
        <w:t>anteriores</w:t>
      </w:r>
      <w:r w:rsidRPr="004B06B2">
        <w:rPr>
          <w:color w:val="000000" w:themeColor="text1"/>
        </w:rPr>
        <w:t>”</w:t>
      </w:r>
      <w:r w:rsidRPr="004B06B2">
        <w:rPr>
          <w:i/>
          <w:color w:val="000000" w:themeColor="text1"/>
        </w:rPr>
        <w:t>.</w:t>
      </w:r>
    </w:p>
    <w:p w14:paraId="236BEB27" w14:textId="77777777" w:rsidR="001F5644" w:rsidRPr="004B06B2" w:rsidRDefault="001F5644" w:rsidP="001F5644">
      <w:pPr>
        <w:pStyle w:val="Textoindependiente"/>
        <w:spacing w:before="2"/>
        <w:rPr>
          <w:i/>
          <w:color w:val="000000" w:themeColor="text1"/>
        </w:rPr>
      </w:pPr>
    </w:p>
    <w:p w14:paraId="236BEB28" w14:textId="77777777" w:rsidR="001F5644" w:rsidRPr="004B06B2" w:rsidRDefault="001F5644" w:rsidP="001F5644">
      <w:pPr>
        <w:pStyle w:val="Prrafodelista"/>
        <w:numPr>
          <w:ilvl w:val="1"/>
          <w:numId w:val="3"/>
        </w:numPr>
        <w:tabs>
          <w:tab w:val="left" w:pos="841"/>
        </w:tabs>
        <w:spacing w:line="276" w:lineRule="auto"/>
        <w:ind w:left="840" w:right="533"/>
        <w:jc w:val="both"/>
        <w:rPr>
          <w:color w:val="000000" w:themeColor="text1"/>
        </w:rPr>
      </w:pPr>
      <w:r w:rsidRPr="004B06B2">
        <w:rPr>
          <w:color w:val="000000" w:themeColor="text1"/>
        </w:rPr>
        <w:t>“</w:t>
      </w:r>
      <w:r w:rsidRPr="004B06B2">
        <w:rPr>
          <w:i/>
          <w:color w:val="000000" w:themeColor="text1"/>
        </w:rPr>
        <w:t xml:space="preserve">Solicito aclarar si el porcentaje del 40% </w:t>
      </w:r>
      <w:r w:rsidRPr="004B06B2">
        <w:rPr>
          <w:color w:val="000000" w:themeColor="text1"/>
        </w:rPr>
        <w:t xml:space="preserve">(SIC) </w:t>
      </w:r>
      <w:r w:rsidRPr="004B06B2">
        <w:rPr>
          <w:i/>
          <w:color w:val="000000" w:themeColor="text1"/>
        </w:rPr>
        <w:t xml:space="preserve">de la experiencia requerida se calcula sobre salarios (SMMLV)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 xml:space="preserve">áreas </w:t>
      </w:r>
      <w:proofErr w:type="spellStart"/>
      <w:r w:rsidRPr="004B06B2">
        <w:rPr>
          <w:i/>
          <w:color w:val="000000" w:themeColor="text1"/>
        </w:rPr>
        <w:t>ó</w:t>
      </w:r>
      <w:proofErr w:type="spellEnd"/>
      <w:r w:rsidRPr="004B06B2">
        <w:rPr>
          <w:i/>
          <w:color w:val="000000" w:themeColor="text1"/>
        </w:rPr>
        <w:t xml:space="preserve"> </w:t>
      </w:r>
      <w:r w:rsidRPr="004B06B2">
        <w:rPr>
          <w:color w:val="000000" w:themeColor="text1"/>
        </w:rPr>
        <w:t xml:space="preserve">(SIC) </w:t>
      </w:r>
      <w:r w:rsidRPr="004B06B2">
        <w:rPr>
          <w:i/>
          <w:color w:val="000000" w:themeColor="text1"/>
        </w:rPr>
        <w:t>números de contratados de la experiencia</w:t>
      </w:r>
      <w:r w:rsidRPr="004B06B2">
        <w:rPr>
          <w:i/>
          <w:color w:val="000000" w:themeColor="text1"/>
          <w:spacing w:val="-4"/>
        </w:rPr>
        <w:t xml:space="preserve"> </w:t>
      </w:r>
      <w:r w:rsidRPr="004B06B2">
        <w:rPr>
          <w:i/>
          <w:color w:val="000000" w:themeColor="text1"/>
        </w:rPr>
        <w:t>requerida</w:t>
      </w:r>
      <w:r w:rsidRPr="004B06B2">
        <w:rPr>
          <w:color w:val="000000" w:themeColor="text1"/>
        </w:rPr>
        <w:t>”.</w:t>
      </w:r>
    </w:p>
    <w:p w14:paraId="236BEB29" w14:textId="77777777" w:rsidR="001F5644" w:rsidRPr="004B06B2" w:rsidRDefault="001F5644" w:rsidP="001F5644">
      <w:pPr>
        <w:pStyle w:val="Textoindependiente"/>
        <w:spacing w:before="11"/>
        <w:rPr>
          <w:color w:val="000000" w:themeColor="text1"/>
          <w:sz w:val="21"/>
        </w:rPr>
      </w:pPr>
    </w:p>
    <w:p w14:paraId="236BEB2A" w14:textId="77777777" w:rsidR="001F5644" w:rsidRPr="004B06B2" w:rsidRDefault="001F5644" w:rsidP="001F5644">
      <w:pPr>
        <w:pStyle w:val="Prrafodelista"/>
        <w:numPr>
          <w:ilvl w:val="1"/>
          <w:numId w:val="3"/>
        </w:numPr>
        <w:tabs>
          <w:tab w:val="left" w:pos="841"/>
        </w:tabs>
        <w:spacing w:line="276" w:lineRule="auto"/>
        <w:ind w:left="840" w:right="533"/>
        <w:jc w:val="both"/>
        <w:rPr>
          <w:color w:val="000000" w:themeColor="text1"/>
        </w:rPr>
      </w:pPr>
      <w:r w:rsidRPr="004B06B2">
        <w:rPr>
          <w:color w:val="000000" w:themeColor="text1"/>
        </w:rPr>
        <w:t>“</w:t>
      </w:r>
      <w:proofErr w:type="gramStart"/>
      <w:r w:rsidRPr="004B06B2">
        <w:rPr>
          <w:i/>
          <w:color w:val="000000" w:themeColor="text1"/>
        </w:rPr>
        <w:t>En caso que</w:t>
      </w:r>
      <w:proofErr w:type="gramEnd"/>
      <w:r w:rsidRPr="004B06B2">
        <w:rPr>
          <w:i/>
          <w:color w:val="000000" w:themeColor="text1"/>
        </w:rPr>
        <w:t xml:space="preserve"> ambos integrantes del proponente plural acrediten mínimo el 40% </w:t>
      </w:r>
      <w:r w:rsidRPr="004B06B2">
        <w:rPr>
          <w:color w:val="000000" w:themeColor="text1"/>
        </w:rPr>
        <w:t xml:space="preserve">(SIC) </w:t>
      </w:r>
      <w:r w:rsidRPr="004B06B2">
        <w:rPr>
          <w:i/>
          <w:color w:val="000000" w:themeColor="text1"/>
        </w:rPr>
        <w:t xml:space="preserve">de la experiencia requerida, </w:t>
      </w:r>
      <w:r w:rsidRPr="004B06B2">
        <w:rPr>
          <w:color w:val="000000" w:themeColor="text1"/>
        </w:rPr>
        <w:t>[¿]</w:t>
      </w:r>
      <w:r w:rsidRPr="004B06B2">
        <w:rPr>
          <w:i/>
          <w:color w:val="000000" w:themeColor="text1"/>
        </w:rPr>
        <w:t xml:space="preserve">cual </w:t>
      </w:r>
      <w:r w:rsidRPr="004B06B2">
        <w:rPr>
          <w:color w:val="000000" w:themeColor="text1"/>
        </w:rPr>
        <w:t xml:space="preserve">(SIC) </w:t>
      </w:r>
      <w:r w:rsidRPr="004B06B2">
        <w:rPr>
          <w:i/>
          <w:color w:val="000000" w:themeColor="text1"/>
        </w:rPr>
        <w:t>planta de personal se tendría en cuenta?, ¿Quién debería aportar el</w:t>
      </w:r>
      <w:r w:rsidRPr="004B06B2">
        <w:rPr>
          <w:i/>
          <w:color w:val="000000" w:themeColor="text1"/>
          <w:spacing w:val="-9"/>
        </w:rPr>
        <w:t xml:space="preserve"> </w:t>
      </w:r>
      <w:r w:rsidRPr="004B06B2">
        <w:rPr>
          <w:i/>
          <w:color w:val="000000" w:themeColor="text1"/>
        </w:rPr>
        <w:t>discapacitado?</w:t>
      </w:r>
      <w:r w:rsidRPr="004B06B2">
        <w:rPr>
          <w:color w:val="000000" w:themeColor="text1"/>
        </w:rPr>
        <w:t>”.</w:t>
      </w:r>
    </w:p>
    <w:p w14:paraId="236BEB2B" w14:textId="77777777" w:rsidR="001F5644" w:rsidRPr="004B06B2" w:rsidRDefault="001F5644" w:rsidP="001F5644">
      <w:pPr>
        <w:pStyle w:val="Textoindependiente"/>
        <w:spacing w:before="11"/>
        <w:rPr>
          <w:color w:val="000000" w:themeColor="text1"/>
          <w:sz w:val="21"/>
        </w:rPr>
      </w:pPr>
    </w:p>
    <w:p w14:paraId="236BEB2C" w14:textId="77777777" w:rsidR="001F5644" w:rsidRPr="004B06B2" w:rsidRDefault="001F5644" w:rsidP="001F5644">
      <w:pPr>
        <w:pStyle w:val="Prrafodelista"/>
        <w:numPr>
          <w:ilvl w:val="1"/>
          <w:numId w:val="3"/>
        </w:numPr>
        <w:tabs>
          <w:tab w:val="left" w:pos="841"/>
        </w:tabs>
        <w:spacing w:line="278" w:lineRule="auto"/>
        <w:ind w:left="840" w:right="535"/>
        <w:jc w:val="both"/>
        <w:rPr>
          <w:i/>
          <w:color w:val="000000" w:themeColor="text1"/>
        </w:rPr>
      </w:pPr>
      <w:r w:rsidRPr="004B06B2">
        <w:rPr>
          <w:color w:val="000000" w:themeColor="text1"/>
        </w:rPr>
        <w:t>“</w:t>
      </w:r>
      <w:r w:rsidRPr="004B06B2">
        <w:rPr>
          <w:i/>
          <w:color w:val="000000" w:themeColor="text1"/>
        </w:rPr>
        <w:t>Al verificar el número de personal en planta contra el mínimo de trabajadores con discapacidad tenemos los siguientes</w:t>
      </w:r>
      <w:r w:rsidRPr="004B06B2">
        <w:rPr>
          <w:i/>
          <w:color w:val="000000" w:themeColor="text1"/>
          <w:spacing w:val="-9"/>
        </w:rPr>
        <w:t xml:space="preserve"> </w:t>
      </w:r>
      <w:r w:rsidRPr="004B06B2">
        <w:rPr>
          <w:i/>
          <w:color w:val="000000" w:themeColor="text1"/>
        </w:rPr>
        <w:t>porcentajes:</w:t>
      </w:r>
    </w:p>
    <w:p w14:paraId="236BEB2D" w14:textId="77777777" w:rsidR="001F5644" w:rsidRPr="004B06B2" w:rsidRDefault="001F5644" w:rsidP="001F5644">
      <w:pPr>
        <w:pStyle w:val="Textoindependiente"/>
        <w:spacing w:before="10" w:after="1"/>
        <w:rPr>
          <w:i/>
          <w:color w:val="000000" w:themeColor="text1"/>
          <w:sz w:val="21"/>
        </w:r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2411"/>
        <w:gridCol w:w="3398"/>
      </w:tblGrid>
      <w:tr w:rsidR="004B06B2" w:rsidRPr="004B06B2" w14:paraId="236BEB35" w14:textId="77777777" w:rsidTr="007E0AD7">
        <w:trPr>
          <w:trHeight w:val="1455"/>
        </w:trPr>
        <w:tc>
          <w:tcPr>
            <w:tcW w:w="2373" w:type="dxa"/>
          </w:tcPr>
          <w:p w14:paraId="236BEB2E" w14:textId="77777777" w:rsidR="001F5644" w:rsidRPr="004B06B2" w:rsidRDefault="001F5644" w:rsidP="007E0AD7">
            <w:pPr>
              <w:pStyle w:val="TableParagraph"/>
              <w:spacing w:line="276" w:lineRule="auto"/>
              <w:ind w:left="137" w:right="551"/>
              <w:jc w:val="center"/>
              <w:rPr>
                <w:b/>
                <w:i/>
                <w:color w:val="000000" w:themeColor="text1"/>
              </w:rPr>
            </w:pPr>
            <w:r w:rsidRPr="004B06B2">
              <w:rPr>
                <w:b/>
                <w:i/>
                <w:color w:val="000000" w:themeColor="text1"/>
              </w:rPr>
              <w:t>Número total de trabajadores de la planta de personal del</w:t>
            </w:r>
          </w:p>
          <w:p w14:paraId="236BEB2F" w14:textId="77777777" w:rsidR="001F5644" w:rsidRPr="004B06B2" w:rsidRDefault="001F5644" w:rsidP="007E0AD7">
            <w:pPr>
              <w:pStyle w:val="TableParagraph"/>
              <w:spacing w:line="240" w:lineRule="auto"/>
              <w:ind w:left="137" w:right="551"/>
              <w:jc w:val="center"/>
              <w:rPr>
                <w:b/>
                <w:i/>
                <w:color w:val="000000" w:themeColor="text1"/>
              </w:rPr>
            </w:pPr>
            <w:r w:rsidRPr="004B06B2">
              <w:rPr>
                <w:b/>
                <w:i/>
                <w:color w:val="000000" w:themeColor="text1"/>
              </w:rPr>
              <w:t>proponente</w:t>
            </w:r>
          </w:p>
        </w:tc>
        <w:tc>
          <w:tcPr>
            <w:tcW w:w="2411" w:type="dxa"/>
          </w:tcPr>
          <w:p w14:paraId="236BEB30" w14:textId="77777777" w:rsidR="001F5644" w:rsidRPr="004B06B2" w:rsidRDefault="001F5644" w:rsidP="007E0AD7">
            <w:pPr>
              <w:pStyle w:val="TableParagraph"/>
              <w:spacing w:line="276" w:lineRule="auto"/>
              <w:ind w:left="157" w:right="569"/>
              <w:jc w:val="center"/>
              <w:rPr>
                <w:b/>
                <w:i/>
                <w:color w:val="000000" w:themeColor="text1"/>
              </w:rPr>
            </w:pPr>
            <w:r w:rsidRPr="004B06B2">
              <w:rPr>
                <w:b/>
                <w:i/>
                <w:color w:val="000000" w:themeColor="text1"/>
              </w:rPr>
              <w:t>Número mínimo de trabajadores con     discapacidad</w:t>
            </w:r>
          </w:p>
          <w:p w14:paraId="236BEB31" w14:textId="77777777" w:rsidR="001F5644" w:rsidRPr="004B06B2" w:rsidRDefault="001F5644" w:rsidP="007E0AD7">
            <w:pPr>
              <w:pStyle w:val="TableParagraph"/>
              <w:spacing w:line="240" w:lineRule="auto"/>
              <w:ind w:left="155" w:right="569"/>
              <w:jc w:val="center"/>
              <w:rPr>
                <w:b/>
                <w:i/>
                <w:color w:val="000000" w:themeColor="text1"/>
              </w:rPr>
            </w:pPr>
            <w:r w:rsidRPr="004B06B2">
              <w:rPr>
                <w:b/>
                <w:i/>
                <w:color w:val="000000" w:themeColor="text1"/>
              </w:rPr>
              <w:t>exigido</w:t>
            </w:r>
          </w:p>
        </w:tc>
        <w:tc>
          <w:tcPr>
            <w:tcW w:w="3398" w:type="dxa"/>
          </w:tcPr>
          <w:p w14:paraId="236BEB32" w14:textId="77777777" w:rsidR="001F5644" w:rsidRPr="004B06B2" w:rsidRDefault="001F5644" w:rsidP="007E0AD7">
            <w:pPr>
              <w:pStyle w:val="TableParagraph"/>
              <w:spacing w:line="240" w:lineRule="auto"/>
              <w:ind w:left="0"/>
              <w:rPr>
                <w:i/>
                <w:color w:val="000000" w:themeColor="text1"/>
                <w:sz w:val="24"/>
              </w:rPr>
            </w:pPr>
          </w:p>
          <w:p w14:paraId="236BEB33" w14:textId="77777777" w:rsidR="001F5644" w:rsidRPr="004B06B2" w:rsidRDefault="001F5644" w:rsidP="007E0AD7">
            <w:pPr>
              <w:pStyle w:val="TableParagraph"/>
              <w:spacing w:before="3" w:line="240" w:lineRule="auto"/>
              <w:ind w:left="0"/>
              <w:rPr>
                <w:i/>
                <w:color w:val="000000" w:themeColor="text1"/>
                <w:sz w:val="26"/>
              </w:rPr>
            </w:pPr>
          </w:p>
          <w:p w14:paraId="236BEB34" w14:textId="77777777" w:rsidR="001F5644" w:rsidRPr="004B06B2" w:rsidRDefault="001F5644" w:rsidP="007E0AD7">
            <w:pPr>
              <w:pStyle w:val="TableParagraph"/>
              <w:spacing w:line="240" w:lineRule="auto"/>
              <w:ind w:left="304" w:right="716"/>
              <w:jc w:val="center"/>
              <w:rPr>
                <w:b/>
                <w:i/>
                <w:color w:val="000000" w:themeColor="text1"/>
              </w:rPr>
            </w:pPr>
            <w:r w:rsidRPr="004B06B2">
              <w:rPr>
                <w:b/>
                <w:i/>
                <w:color w:val="000000" w:themeColor="text1"/>
              </w:rPr>
              <w:t>Rango de %</w:t>
            </w:r>
          </w:p>
        </w:tc>
      </w:tr>
      <w:tr w:rsidR="004B06B2" w:rsidRPr="004B06B2" w14:paraId="236BEB39" w14:textId="77777777" w:rsidTr="007E0AD7">
        <w:trPr>
          <w:trHeight w:val="290"/>
        </w:trPr>
        <w:tc>
          <w:tcPr>
            <w:tcW w:w="2373" w:type="dxa"/>
          </w:tcPr>
          <w:p w14:paraId="236BEB36" w14:textId="77777777" w:rsidR="001F5644" w:rsidRPr="004B06B2" w:rsidRDefault="001F5644" w:rsidP="007E0AD7">
            <w:pPr>
              <w:pStyle w:val="TableParagraph"/>
              <w:ind w:left="380"/>
              <w:rPr>
                <w:i/>
                <w:color w:val="000000" w:themeColor="text1"/>
              </w:rPr>
            </w:pPr>
            <w:r w:rsidRPr="004B06B2">
              <w:rPr>
                <w:i/>
                <w:color w:val="000000" w:themeColor="text1"/>
              </w:rPr>
              <w:t>Entre 1 y 30</w:t>
            </w:r>
          </w:p>
        </w:tc>
        <w:tc>
          <w:tcPr>
            <w:tcW w:w="2411" w:type="dxa"/>
          </w:tcPr>
          <w:p w14:paraId="236BEB37" w14:textId="77777777" w:rsidR="001F5644" w:rsidRPr="004B06B2" w:rsidRDefault="001F5644" w:rsidP="007E0AD7">
            <w:pPr>
              <w:pStyle w:val="TableParagraph"/>
              <w:rPr>
                <w:i/>
                <w:color w:val="000000" w:themeColor="text1"/>
              </w:rPr>
            </w:pPr>
            <w:r w:rsidRPr="004B06B2">
              <w:rPr>
                <w:i/>
                <w:color w:val="000000" w:themeColor="text1"/>
              </w:rPr>
              <w:t>1</w:t>
            </w:r>
          </w:p>
        </w:tc>
        <w:tc>
          <w:tcPr>
            <w:tcW w:w="3398" w:type="dxa"/>
          </w:tcPr>
          <w:p w14:paraId="236BEB38" w14:textId="77777777" w:rsidR="001F5644" w:rsidRPr="004B06B2" w:rsidRDefault="001F5644" w:rsidP="007E0AD7">
            <w:pPr>
              <w:pStyle w:val="TableParagraph"/>
              <w:ind w:left="303" w:right="719"/>
              <w:jc w:val="center"/>
              <w:rPr>
                <w:color w:val="000000" w:themeColor="text1"/>
              </w:rPr>
            </w:pPr>
            <w:r w:rsidRPr="004B06B2">
              <w:rPr>
                <w:i/>
                <w:color w:val="000000" w:themeColor="text1"/>
              </w:rPr>
              <w:t xml:space="preserve">100% - 3,30% </w:t>
            </w:r>
            <w:r w:rsidRPr="004B06B2">
              <w:rPr>
                <w:color w:val="000000" w:themeColor="text1"/>
              </w:rPr>
              <w:t>(SIC)</w:t>
            </w:r>
          </w:p>
        </w:tc>
      </w:tr>
      <w:tr w:rsidR="004B06B2" w:rsidRPr="004B06B2" w14:paraId="236BEB3D" w14:textId="77777777" w:rsidTr="007E0AD7">
        <w:trPr>
          <w:trHeight w:val="292"/>
        </w:trPr>
        <w:tc>
          <w:tcPr>
            <w:tcW w:w="2373" w:type="dxa"/>
          </w:tcPr>
          <w:p w14:paraId="236BEB3A" w14:textId="77777777" w:rsidR="001F5644" w:rsidRPr="004B06B2" w:rsidRDefault="001F5644" w:rsidP="007E0AD7">
            <w:pPr>
              <w:pStyle w:val="TableParagraph"/>
              <w:ind w:left="257"/>
              <w:rPr>
                <w:i/>
                <w:color w:val="000000" w:themeColor="text1"/>
              </w:rPr>
            </w:pPr>
            <w:r w:rsidRPr="004B06B2">
              <w:rPr>
                <w:i/>
                <w:color w:val="000000" w:themeColor="text1"/>
              </w:rPr>
              <w:t>Entre 31 y 100</w:t>
            </w:r>
          </w:p>
        </w:tc>
        <w:tc>
          <w:tcPr>
            <w:tcW w:w="2411" w:type="dxa"/>
          </w:tcPr>
          <w:p w14:paraId="236BEB3B" w14:textId="77777777" w:rsidR="001F5644" w:rsidRPr="004B06B2" w:rsidRDefault="001F5644" w:rsidP="007E0AD7">
            <w:pPr>
              <w:pStyle w:val="TableParagraph"/>
              <w:rPr>
                <w:i/>
                <w:color w:val="000000" w:themeColor="text1"/>
              </w:rPr>
            </w:pPr>
            <w:r w:rsidRPr="004B06B2">
              <w:rPr>
                <w:i/>
                <w:color w:val="000000" w:themeColor="text1"/>
              </w:rPr>
              <w:t>2</w:t>
            </w:r>
          </w:p>
        </w:tc>
        <w:tc>
          <w:tcPr>
            <w:tcW w:w="3398" w:type="dxa"/>
          </w:tcPr>
          <w:p w14:paraId="236BEB3C" w14:textId="77777777" w:rsidR="001F5644" w:rsidRPr="004B06B2" w:rsidRDefault="001F5644" w:rsidP="007E0AD7">
            <w:pPr>
              <w:pStyle w:val="TableParagraph"/>
              <w:ind w:left="303" w:right="719"/>
              <w:jc w:val="center"/>
              <w:rPr>
                <w:color w:val="000000" w:themeColor="text1"/>
              </w:rPr>
            </w:pPr>
            <w:r w:rsidRPr="004B06B2">
              <w:rPr>
                <w:i/>
                <w:color w:val="000000" w:themeColor="text1"/>
              </w:rPr>
              <w:t xml:space="preserve">6,46% - 2,00% </w:t>
            </w:r>
            <w:r w:rsidRPr="004B06B2">
              <w:rPr>
                <w:color w:val="000000" w:themeColor="text1"/>
              </w:rPr>
              <w:t>(SIC)</w:t>
            </w:r>
          </w:p>
        </w:tc>
      </w:tr>
      <w:tr w:rsidR="004B06B2" w:rsidRPr="004B06B2" w14:paraId="236BEB41" w14:textId="77777777" w:rsidTr="007E0AD7">
        <w:trPr>
          <w:trHeight w:val="290"/>
        </w:trPr>
        <w:tc>
          <w:tcPr>
            <w:tcW w:w="2373" w:type="dxa"/>
          </w:tcPr>
          <w:p w14:paraId="236BEB3E" w14:textId="77777777" w:rsidR="001F5644" w:rsidRPr="004B06B2" w:rsidRDefault="001F5644" w:rsidP="007E0AD7">
            <w:pPr>
              <w:pStyle w:val="TableParagraph"/>
              <w:ind w:left="197"/>
              <w:rPr>
                <w:i/>
                <w:color w:val="000000" w:themeColor="text1"/>
              </w:rPr>
            </w:pPr>
            <w:r w:rsidRPr="004B06B2">
              <w:rPr>
                <w:i/>
                <w:color w:val="000000" w:themeColor="text1"/>
              </w:rPr>
              <w:t>Entre 101 y 150</w:t>
            </w:r>
          </w:p>
        </w:tc>
        <w:tc>
          <w:tcPr>
            <w:tcW w:w="2411" w:type="dxa"/>
          </w:tcPr>
          <w:p w14:paraId="236BEB3F" w14:textId="77777777" w:rsidR="001F5644" w:rsidRPr="004B06B2" w:rsidRDefault="001F5644" w:rsidP="007E0AD7">
            <w:pPr>
              <w:pStyle w:val="TableParagraph"/>
              <w:rPr>
                <w:i/>
                <w:color w:val="000000" w:themeColor="text1"/>
              </w:rPr>
            </w:pPr>
            <w:r w:rsidRPr="004B06B2">
              <w:rPr>
                <w:i/>
                <w:color w:val="000000" w:themeColor="text1"/>
              </w:rPr>
              <w:t>3</w:t>
            </w:r>
          </w:p>
        </w:tc>
        <w:tc>
          <w:tcPr>
            <w:tcW w:w="3398" w:type="dxa"/>
          </w:tcPr>
          <w:p w14:paraId="236BEB40" w14:textId="77777777" w:rsidR="001F5644" w:rsidRPr="004B06B2" w:rsidRDefault="001F5644" w:rsidP="007E0AD7">
            <w:pPr>
              <w:pStyle w:val="TableParagraph"/>
              <w:ind w:left="303" w:right="719"/>
              <w:jc w:val="center"/>
              <w:rPr>
                <w:color w:val="000000" w:themeColor="text1"/>
              </w:rPr>
            </w:pPr>
            <w:r w:rsidRPr="004B06B2">
              <w:rPr>
                <w:i/>
                <w:color w:val="000000" w:themeColor="text1"/>
              </w:rPr>
              <w:t xml:space="preserve">2,97% - 2,00% </w:t>
            </w:r>
            <w:r w:rsidRPr="004B06B2">
              <w:rPr>
                <w:color w:val="000000" w:themeColor="text1"/>
              </w:rPr>
              <w:t>(SIC)</w:t>
            </w:r>
          </w:p>
        </w:tc>
      </w:tr>
      <w:tr w:rsidR="004B06B2" w:rsidRPr="004B06B2" w14:paraId="236BEB45" w14:textId="77777777" w:rsidTr="007E0AD7">
        <w:trPr>
          <w:trHeight w:val="292"/>
        </w:trPr>
        <w:tc>
          <w:tcPr>
            <w:tcW w:w="2373" w:type="dxa"/>
          </w:tcPr>
          <w:p w14:paraId="236BEB42" w14:textId="77777777" w:rsidR="001F5644" w:rsidRPr="004B06B2" w:rsidRDefault="001F5644" w:rsidP="007E0AD7">
            <w:pPr>
              <w:pStyle w:val="TableParagraph"/>
              <w:ind w:left="197"/>
              <w:rPr>
                <w:i/>
                <w:color w:val="000000" w:themeColor="text1"/>
              </w:rPr>
            </w:pPr>
            <w:r w:rsidRPr="004B06B2">
              <w:rPr>
                <w:i/>
                <w:color w:val="000000" w:themeColor="text1"/>
              </w:rPr>
              <w:t>Entre 151 y 200</w:t>
            </w:r>
          </w:p>
        </w:tc>
        <w:tc>
          <w:tcPr>
            <w:tcW w:w="2411" w:type="dxa"/>
          </w:tcPr>
          <w:p w14:paraId="236BEB43" w14:textId="77777777" w:rsidR="001F5644" w:rsidRPr="004B06B2" w:rsidRDefault="001F5644" w:rsidP="007E0AD7">
            <w:pPr>
              <w:pStyle w:val="TableParagraph"/>
              <w:rPr>
                <w:i/>
                <w:color w:val="000000" w:themeColor="text1"/>
              </w:rPr>
            </w:pPr>
            <w:r w:rsidRPr="004B06B2">
              <w:rPr>
                <w:i/>
                <w:color w:val="000000" w:themeColor="text1"/>
              </w:rPr>
              <w:t>4</w:t>
            </w:r>
          </w:p>
        </w:tc>
        <w:tc>
          <w:tcPr>
            <w:tcW w:w="3398" w:type="dxa"/>
          </w:tcPr>
          <w:p w14:paraId="236BEB44" w14:textId="77777777" w:rsidR="001F5644" w:rsidRPr="004B06B2" w:rsidRDefault="001F5644" w:rsidP="007E0AD7">
            <w:pPr>
              <w:pStyle w:val="TableParagraph"/>
              <w:ind w:left="303" w:right="719"/>
              <w:jc w:val="center"/>
              <w:rPr>
                <w:color w:val="000000" w:themeColor="text1"/>
              </w:rPr>
            </w:pPr>
            <w:r w:rsidRPr="004B06B2">
              <w:rPr>
                <w:i/>
                <w:color w:val="000000" w:themeColor="text1"/>
              </w:rPr>
              <w:t xml:space="preserve">2,65% - 2,00% </w:t>
            </w:r>
            <w:r w:rsidRPr="004B06B2">
              <w:rPr>
                <w:color w:val="000000" w:themeColor="text1"/>
              </w:rPr>
              <w:t>(SIC)</w:t>
            </w:r>
          </w:p>
        </w:tc>
      </w:tr>
      <w:tr w:rsidR="001F5644" w:rsidRPr="004B06B2" w14:paraId="236BEB49" w14:textId="77777777" w:rsidTr="007E0AD7">
        <w:trPr>
          <w:trHeight w:val="290"/>
        </w:trPr>
        <w:tc>
          <w:tcPr>
            <w:tcW w:w="2373" w:type="dxa"/>
          </w:tcPr>
          <w:p w14:paraId="236BEB46" w14:textId="77777777" w:rsidR="001F5644" w:rsidRPr="004B06B2" w:rsidRDefault="001F5644" w:rsidP="007E0AD7">
            <w:pPr>
              <w:pStyle w:val="TableParagraph"/>
              <w:ind w:left="397"/>
              <w:rPr>
                <w:i/>
                <w:color w:val="000000" w:themeColor="text1"/>
              </w:rPr>
            </w:pPr>
            <w:r w:rsidRPr="004B06B2">
              <w:rPr>
                <w:i/>
                <w:color w:val="000000" w:themeColor="text1"/>
              </w:rPr>
              <w:t>Más de 200</w:t>
            </w:r>
          </w:p>
        </w:tc>
        <w:tc>
          <w:tcPr>
            <w:tcW w:w="2411" w:type="dxa"/>
          </w:tcPr>
          <w:p w14:paraId="236BEB47" w14:textId="77777777" w:rsidR="001F5644" w:rsidRPr="004B06B2" w:rsidRDefault="001F5644" w:rsidP="007E0AD7">
            <w:pPr>
              <w:pStyle w:val="TableParagraph"/>
              <w:rPr>
                <w:i/>
                <w:color w:val="000000" w:themeColor="text1"/>
              </w:rPr>
            </w:pPr>
            <w:r w:rsidRPr="004B06B2">
              <w:rPr>
                <w:i/>
                <w:color w:val="000000" w:themeColor="text1"/>
              </w:rPr>
              <w:t>5</w:t>
            </w:r>
          </w:p>
        </w:tc>
        <w:tc>
          <w:tcPr>
            <w:tcW w:w="3398" w:type="dxa"/>
          </w:tcPr>
          <w:p w14:paraId="236BEB48" w14:textId="77777777" w:rsidR="001F5644" w:rsidRPr="004B06B2" w:rsidRDefault="001F5644" w:rsidP="007E0AD7">
            <w:pPr>
              <w:pStyle w:val="TableParagraph"/>
              <w:ind w:left="303" w:right="719"/>
              <w:jc w:val="center"/>
              <w:rPr>
                <w:color w:val="000000" w:themeColor="text1"/>
              </w:rPr>
            </w:pPr>
            <w:r w:rsidRPr="004B06B2">
              <w:rPr>
                <w:i/>
                <w:color w:val="000000" w:themeColor="text1"/>
              </w:rPr>
              <w:t xml:space="preserve">2,50% </w:t>
            </w:r>
            <w:r w:rsidRPr="004B06B2">
              <w:rPr>
                <w:color w:val="000000" w:themeColor="text1"/>
              </w:rPr>
              <w:t>(SIC)</w:t>
            </w:r>
          </w:p>
        </w:tc>
      </w:tr>
    </w:tbl>
    <w:p w14:paraId="236BEB4A" w14:textId="77777777" w:rsidR="001F5644" w:rsidRPr="004B06B2" w:rsidRDefault="001F5644" w:rsidP="001F5644">
      <w:pPr>
        <w:pStyle w:val="Textoindependiente"/>
        <w:spacing w:before="7"/>
        <w:rPr>
          <w:i/>
          <w:color w:val="000000" w:themeColor="text1"/>
          <w:sz w:val="21"/>
        </w:rPr>
      </w:pPr>
    </w:p>
    <w:p w14:paraId="236BEB4C" w14:textId="4EA433B1" w:rsidR="001F5644" w:rsidRDefault="001F5644" w:rsidP="001938AC">
      <w:pPr>
        <w:ind w:left="820" w:right="106"/>
        <w:jc w:val="both"/>
        <w:rPr>
          <w:i/>
          <w:color w:val="000000" w:themeColor="text1"/>
        </w:rPr>
      </w:pPr>
      <w:r w:rsidRPr="004B06B2">
        <w:rPr>
          <w:i/>
          <w:color w:val="000000" w:themeColor="text1"/>
        </w:rPr>
        <w:t xml:space="preserve">Como se evidencia, ningún porcentaje cumple con por lo menos el diez por ciento (10%) </w:t>
      </w:r>
      <w:r w:rsidRPr="004B06B2">
        <w:rPr>
          <w:color w:val="000000" w:themeColor="text1"/>
        </w:rPr>
        <w:t xml:space="preserve">(SIC) </w:t>
      </w:r>
      <w:r w:rsidRPr="004B06B2">
        <w:rPr>
          <w:i/>
          <w:color w:val="000000" w:themeColor="text1"/>
        </w:rPr>
        <w:t xml:space="preserve">de su nómina está en condición de discapacidad a la que se refiere la Ley 361 de 1997. Para cumplir el porcentaje mínimo tendrían que disminuir la cantidad de trabajadores de planta de tal manera que al dividir el número de trabajadores con discapacidad se cumpla el (10%) </w:t>
      </w:r>
      <w:r w:rsidRPr="004B06B2">
        <w:rPr>
          <w:color w:val="000000" w:themeColor="text1"/>
        </w:rPr>
        <w:t xml:space="preserve">(SIC) </w:t>
      </w:r>
      <w:r w:rsidRPr="004B06B2">
        <w:rPr>
          <w:i/>
          <w:color w:val="000000" w:themeColor="text1"/>
        </w:rPr>
        <w:t xml:space="preserve">mínimo requerido. Para lo </w:t>
      </w:r>
      <w:r w:rsidRPr="004B06B2">
        <w:rPr>
          <w:i/>
          <w:color w:val="000000" w:themeColor="text1"/>
        </w:rPr>
        <w:lastRenderedPageBreak/>
        <w:t xml:space="preserve">anterior, tendrían </w:t>
      </w:r>
      <w:r w:rsidRPr="004B06B2">
        <w:rPr>
          <w:color w:val="000000" w:themeColor="text1"/>
        </w:rPr>
        <w:t xml:space="preserve">(SIC) </w:t>
      </w:r>
      <w:r w:rsidRPr="004B06B2">
        <w:rPr>
          <w:i/>
          <w:color w:val="000000" w:themeColor="text1"/>
        </w:rPr>
        <w:t>que realizarse el siguiente ajuste:</w:t>
      </w:r>
    </w:p>
    <w:p w14:paraId="0C5FEDBD" w14:textId="77777777" w:rsidR="001938AC" w:rsidRDefault="001938AC" w:rsidP="001938AC">
      <w:pPr>
        <w:ind w:left="820" w:right="106"/>
        <w:jc w:val="both"/>
        <w:rPr>
          <w:i/>
          <w:color w:val="000000" w:themeColor="text1"/>
        </w:r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2411"/>
        <w:gridCol w:w="3398"/>
      </w:tblGrid>
      <w:tr w:rsidR="004B06B2" w:rsidRPr="004B06B2" w14:paraId="236BEB54" w14:textId="77777777" w:rsidTr="007E0AD7">
        <w:trPr>
          <w:trHeight w:val="1455"/>
        </w:trPr>
        <w:tc>
          <w:tcPr>
            <w:tcW w:w="2373" w:type="dxa"/>
          </w:tcPr>
          <w:p w14:paraId="3E4A9789" w14:textId="77777777" w:rsidR="001938AC" w:rsidRDefault="001938AC" w:rsidP="007E0AD7">
            <w:pPr>
              <w:pStyle w:val="TableParagraph"/>
              <w:spacing w:line="276" w:lineRule="auto"/>
              <w:ind w:left="137" w:right="551"/>
              <w:jc w:val="center"/>
              <w:rPr>
                <w:b/>
                <w:i/>
                <w:color w:val="000000" w:themeColor="text1"/>
              </w:rPr>
            </w:pPr>
          </w:p>
          <w:p w14:paraId="236BEB4D" w14:textId="16A7CC05" w:rsidR="001F5644" w:rsidRPr="004B06B2" w:rsidRDefault="001F5644" w:rsidP="007E0AD7">
            <w:pPr>
              <w:pStyle w:val="TableParagraph"/>
              <w:spacing w:line="276" w:lineRule="auto"/>
              <w:ind w:left="137" w:right="551"/>
              <w:jc w:val="center"/>
              <w:rPr>
                <w:b/>
                <w:i/>
                <w:color w:val="000000" w:themeColor="text1"/>
              </w:rPr>
            </w:pPr>
            <w:r w:rsidRPr="004B06B2">
              <w:rPr>
                <w:b/>
                <w:i/>
                <w:color w:val="000000" w:themeColor="text1"/>
              </w:rPr>
              <w:t>Número total de trabajadores de la planta de personal del</w:t>
            </w:r>
          </w:p>
          <w:p w14:paraId="236BEB4E" w14:textId="77777777" w:rsidR="001F5644" w:rsidRPr="004B06B2" w:rsidRDefault="001F5644" w:rsidP="007E0AD7">
            <w:pPr>
              <w:pStyle w:val="TableParagraph"/>
              <w:spacing w:line="240" w:lineRule="auto"/>
              <w:ind w:left="137" w:right="551"/>
              <w:jc w:val="center"/>
              <w:rPr>
                <w:b/>
                <w:i/>
                <w:color w:val="000000" w:themeColor="text1"/>
              </w:rPr>
            </w:pPr>
            <w:r w:rsidRPr="004B06B2">
              <w:rPr>
                <w:b/>
                <w:i/>
                <w:color w:val="000000" w:themeColor="text1"/>
              </w:rPr>
              <w:t>proponente</w:t>
            </w:r>
          </w:p>
        </w:tc>
        <w:tc>
          <w:tcPr>
            <w:tcW w:w="2411" w:type="dxa"/>
          </w:tcPr>
          <w:p w14:paraId="236BEB4F" w14:textId="77777777" w:rsidR="001F5644" w:rsidRPr="004B06B2" w:rsidRDefault="001F5644" w:rsidP="007E0AD7">
            <w:pPr>
              <w:pStyle w:val="TableParagraph"/>
              <w:spacing w:line="276" w:lineRule="auto"/>
              <w:ind w:left="157" w:right="569"/>
              <w:jc w:val="center"/>
              <w:rPr>
                <w:b/>
                <w:i/>
                <w:color w:val="000000" w:themeColor="text1"/>
              </w:rPr>
            </w:pPr>
            <w:r w:rsidRPr="004B06B2">
              <w:rPr>
                <w:b/>
                <w:i/>
                <w:color w:val="000000" w:themeColor="text1"/>
              </w:rPr>
              <w:t>Número mínimo de trabajadores con     discapacidad</w:t>
            </w:r>
          </w:p>
          <w:p w14:paraId="236BEB50" w14:textId="77777777" w:rsidR="001F5644" w:rsidRPr="004B06B2" w:rsidRDefault="001F5644" w:rsidP="007E0AD7">
            <w:pPr>
              <w:pStyle w:val="TableParagraph"/>
              <w:spacing w:line="240" w:lineRule="auto"/>
              <w:ind w:left="155" w:right="569"/>
              <w:jc w:val="center"/>
              <w:rPr>
                <w:b/>
                <w:i/>
                <w:color w:val="000000" w:themeColor="text1"/>
              </w:rPr>
            </w:pPr>
            <w:r w:rsidRPr="004B06B2">
              <w:rPr>
                <w:b/>
                <w:i/>
                <w:color w:val="000000" w:themeColor="text1"/>
              </w:rPr>
              <w:t>exigido</w:t>
            </w:r>
          </w:p>
        </w:tc>
        <w:tc>
          <w:tcPr>
            <w:tcW w:w="3398" w:type="dxa"/>
          </w:tcPr>
          <w:p w14:paraId="236BEB51" w14:textId="77777777" w:rsidR="001F5644" w:rsidRPr="004B06B2" w:rsidRDefault="001F5644" w:rsidP="007E0AD7">
            <w:pPr>
              <w:pStyle w:val="TableParagraph"/>
              <w:spacing w:line="240" w:lineRule="auto"/>
              <w:ind w:left="0"/>
              <w:rPr>
                <w:i/>
                <w:color w:val="000000" w:themeColor="text1"/>
                <w:sz w:val="24"/>
              </w:rPr>
            </w:pPr>
          </w:p>
          <w:p w14:paraId="236BEB52" w14:textId="77777777" w:rsidR="001F5644" w:rsidRPr="004B06B2" w:rsidRDefault="001F5644" w:rsidP="007E0AD7">
            <w:pPr>
              <w:pStyle w:val="TableParagraph"/>
              <w:spacing w:before="3" w:line="240" w:lineRule="auto"/>
              <w:ind w:left="0"/>
              <w:rPr>
                <w:i/>
                <w:color w:val="000000" w:themeColor="text1"/>
                <w:sz w:val="26"/>
              </w:rPr>
            </w:pPr>
          </w:p>
          <w:p w14:paraId="236BEB53" w14:textId="77777777" w:rsidR="001F5644" w:rsidRPr="004B06B2" w:rsidRDefault="001F5644" w:rsidP="007E0AD7">
            <w:pPr>
              <w:pStyle w:val="TableParagraph"/>
              <w:spacing w:line="240" w:lineRule="auto"/>
              <w:ind w:left="304" w:right="716"/>
              <w:jc w:val="center"/>
              <w:rPr>
                <w:b/>
                <w:i/>
                <w:color w:val="000000" w:themeColor="text1"/>
              </w:rPr>
            </w:pPr>
            <w:r w:rsidRPr="004B06B2">
              <w:rPr>
                <w:b/>
                <w:i/>
                <w:color w:val="000000" w:themeColor="text1"/>
              </w:rPr>
              <w:t>Rango de %</w:t>
            </w:r>
          </w:p>
        </w:tc>
      </w:tr>
      <w:tr w:rsidR="004B06B2" w:rsidRPr="004B06B2" w14:paraId="236BEB58" w14:textId="77777777" w:rsidTr="007E0AD7">
        <w:trPr>
          <w:trHeight w:val="292"/>
        </w:trPr>
        <w:tc>
          <w:tcPr>
            <w:tcW w:w="2373" w:type="dxa"/>
          </w:tcPr>
          <w:p w14:paraId="236BEB55" w14:textId="77777777" w:rsidR="001F5644" w:rsidRPr="004B06B2" w:rsidRDefault="001F5644" w:rsidP="007E0AD7">
            <w:pPr>
              <w:pStyle w:val="TableParagraph"/>
              <w:ind w:left="380"/>
              <w:rPr>
                <w:i/>
                <w:color w:val="000000" w:themeColor="text1"/>
              </w:rPr>
            </w:pPr>
            <w:r w:rsidRPr="004B06B2">
              <w:rPr>
                <w:i/>
                <w:color w:val="000000" w:themeColor="text1"/>
              </w:rPr>
              <w:t>Entre 1 y 10</w:t>
            </w:r>
          </w:p>
        </w:tc>
        <w:tc>
          <w:tcPr>
            <w:tcW w:w="2411" w:type="dxa"/>
          </w:tcPr>
          <w:p w14:paraId="236BEB56" w14:textId="77777777" w:rsidR="001F5644" w:rsidRPr="004B06B2" w:rsidRDefault="001F5644" w:rsidP="007E0AD7">
            <w:pPr>
              <w:pStyle w:val="TableParagraph"/>
              <w:rPr>
                <w:i/>
                <w:color w:val="000000" w:themeColor="text1"/>
              </w:rPr>
            </w:pPr>
            <w:r w:rsidRPr="004B06B2">
              <w:rPr>
                <w:i/>
                <w:color w:val="000000" w:themeColor="text1"/>
              </w:rPr>
              <w:t>1</w:t>
            </w:r>
          </w:p>
        </w:tc>
        <w:tc>
          <w:tcPr>
            <w:tcW w:w="3398" w:type="dxa"/>
          </w:tcPr>
          <w:p w14:paraId="236BEB57" w14:textId="77777777" w:rsidR="001F5644" w:rsidRPr="004B06B2" w:rsidRDefault="001F5644" w:rsidP="007E0AD7">
            <w:pPr>
              <w:pStyle w:val="TableParagraph"/>
              <w:ind w:left="304" w:right="717"/>
              <w:jc w:val="center"/>
              <w:rPr>
                <w:color w:val="000000" w:themeColor="text1"/>
              </w:rPr>
            </w:pPr>
            <w:r w:rsidRPr="004B06B2">
              <w:rPr>
                <w:i/>
                <w:color w:val="000000" w:themeColor="text1"/>
              </w:rPr>
              <w:t xml:space="preserve">100% - 10,00% </w:t>
            </w:r>
            <w:r w:rsidRPr="004B06B2">
              <w:rPr>
                <w:color w:val="000000" w:themeColor="text1"/>
              </w:rPr>
              <w:t>(SIC)</w:t>
            </w:r>
          </w:p>
        </w:tc>
      </w:tr>
      <w:tr w:rsidR="001F5644" w:rsidRPr="004B06B2" w14:paraId="236BEB5C" w14:textId="77777777" w:rsidTr="007E0AD7">
        <w:trPr>
          <w:trHeight w:val="290"/>
        </w:trPr>
        <w:tc>
          <w:tcPr>
            <w:tcW w:w="2373" w:type="dxa"/>
          </w:tcPr>
          <w:p w14:paraId="236BEB59" w14:textId="77777777" w:rsidR="001F5644" w:rsidRPr="004B06B2" w:rsidRDefault="001F5644" w:rsidP="007E0AD7">
            <w:pPr>
              <w:pStyle w:val="TableParagraph"/>
              <w:ind w:left="320"/>
              <w:rPr>
                <w:i/>
                <w:color w:val="000000" w:themeColor="text1"/>
              </w:rPr>
            </w:pPr>
            <w:r w:rsidRPr="004B06B2">
              <w:rPr>
                <w:i/>
                <w:color w:val="000000" w:themeColor="text1"/>
              </w:rPr>
              <w:t>Entre 11 y 20</w:t>
            </w:r>
          </w:p>
        </w:tc>
        <w:tc>
          <w:tcPr>
            <w:tcW w:w="2411" w:type="dxa"/>
          </w:tcPr>
          <w:p w14:paraId="236BEB5A" w14:textId="77777777" w:rsidR="001F5644" w:rsidRPr="004B06B2" w:rsidRDefault="001F5644" w:rsidP="007E0AD7">
            <w:pPr>
              <w:pStyle w:val="TableParagraph"/>
              <w:rPr>
                <w:i/>
                <w:color w:val="000000" w:themeColor="text1"/>
              </w:rPr>
            </w:pPr>
            <w:r w:rsidRPr="004B06B2">
              <w:rPr>
                <w:i/>
                <w:color w:val="000000" w:themeColor="text1"/>
              </w:rPr>
              <w:t>2</w:t>
            </w:r>
          </w:p>
        </w:tc>
        <w:tc>
          <w:tcPr>
            <w:tcW w:w="3398" w:type="dxa"/>
          </w:tcPr>
          <w:p w14:paraId="236BEB5B" w14:textId="77777777" w:rsidR="001F5644" w:rsidRPr="004B06B2" w:rsidRDefault="001F5644" w:rsidP="007E0AD7">
            <w:pPr>
              <w:pStyle w:val="TableParagraph"/>
              <w:ind w:left="304" w:right="719"/>
              <w:jc w:val="center"/>
              <w:rPr>
                <w:color w:val="000000" w:themeColor="text1"/>
              </w:rPr>
            </w:pPr>
            <w:r w:rsidRPr="004B06B2">
              <w:rPr>
                <w:i/>
                <w:color w:val="000000" w:themeColor="text1"/>
              </w:rPr>
              <w:t xml:space="preserve">18,18 % - 10,00% </w:t>
            </w:r>
            <w:r w:rsidRPr="004B06B2">
              <w:rPr>
                <w:color w:val="000000" w:themeColor="text1"/>
              </w:rPr>
              <w:t>(SIC)</w:t>
            </w:r>
          </w:p>
        </w:tc>
      </w:tr>
      <w:tr w:rsidR="004B06B2" w:rsidRPr="004B06B2" w14:paraId="236BEB61" w14:textId="77777777" w:rsidTr="007E0AD7">
        <w:trPr>
          <w:trHeight w:val="292"/>
        </w:trPr>
        <w:tc>
          <w:tcPr>
            <w:tcW w:w="2373" w:type="dxa"/>
          </w:tcPr>
          <w:p w14:paraId="236BEB5E" w14:textId="77777777" w:rsidR="001F5644" w:rsidRPr="004B06B2" w:rsidRDefault="001F5644" w:rsidP="007E0AD7">
            <w:pPr>
              <w:pStyle w:val="TableParagraph"/>
              <w:ind w:left="137" w:right="551"/>
              <w:jc w:val="center"/>
              <w:rPr>
                <w:i/>
                <w:color w:val="000000" w:themeColor="text1"/>
              </w:rPr>
            </w:pPr>
            <w:r w:rsidRPr="004B06B2">
              <w:rPr>
                <w:i/>
                <w:color w:val="000000" w:themeColor="text1"/>
              </w:rPr>
              <w:t>Entre 21 y 30</w:t>
            </w:r>
          </w:p>
        </w:tc>
        <w:tc>
          <w:tcPr>
            <w:tcW w:w="2411" w:type="dxa"/>
          </w:tcPr>
          <w:p w14:paraId="236BEB5F" w14:textId="77777777" w:rsidR="001F5644" w:rsidRPr="004B06B2" w:rsidRDefault="001F5644" w:rsidP="007E0AD7">
            <w:pPr>
              <w:pStyle w:val="TableParagraph"/>
              <w:rPr>
                <w:i/>
                <w:color w:val="000000" w:themeColor="text1"/>
              </w:rPr>
            </w:pPr>
            <w:r w:rsidRPr="004B06B2">
              <w:rPr>
                <w:i/>
                <w:color w:val="000000" w:themeColor="text1"/>
              </w:rPr>
              <w:t>3</w:t>
            </w:r>
          </w:p>
        </w:tc>
        <w:tc>
          <w:tcPr>
            <w:tcW w:w="3398" w:type="dxa"/>
          </w:tcPr>
          <w:p w14:paraId="236BEB60" w14:textId="77777777" w:rsidR="001F5644" w:rsidRPr="004B06B2" w:rsidRDefault="001F5644" w:rsidP="007E0AD7">
            <w:pPr>
              <w:pStyle w:val="TableParagraph"/>
              <w:ind w:left="304" w:right="719"/>
              <w:jc w:val="center"/>
              <w:rPr>
                <w:color w:val="000000" w:themeColor="text1"/>
              </w:rPr>
            </w:pPr>
            <w:r w:rsidRPr="004B06B2">
              <w:rPr>
                <w:i/>
                <w:color w:val="000000" w:themeColor="text1"/>
              </w:rPr>
              <w:t xml:space="preserve">14,29% - 10,00% </w:t>
            </w:r>
            <w:r w:rsidRPr="004B06B2">
              <w:rPr>
                <w:color w:val="000000" w:themeColor="text1"/>
              </w:rPr>
              <w:t>(SIC)</w:t>
            </w:r>
          </w:p>
        </w:tc>
      </w:tr>
      <w:tr w:rsidR="004B06B2" w:rsidRPr="004B06B2" w14:paraId="236BEB65" w14:textId="77777777" w:rsidTr="007E0AD7">
        <w:trPr>
          <w:trHeight w:val="290"/>
        </w:trPr>
        <w:tc>
          <w:tcPr>
            <w:tcW w:w="2373" w:type="dxa"/>
          </w:tcPr>
          <w:p w14:paraId="236BEB62" w14:textId="77777777" w:rsidR="001F5644" w:rsidRPr="004B06B2" w:rsidRDefault="001F5644" w:rsidP="007E0AD7">
            <w:pPr>
              <w:pStyle w:val="TableParagraph"/>
              <w:ind w:left="137" w:right="551"/>
              <w:jc w:val="center"/>
              <w:rPr>
                <w:i/>
                <w:color w:val="000000" w:themeColor="text1"/>
              </w:rPr>
            </w:pPr>
            <w:r w:rsidRPr="004B06B2">
              <w:rPr>
                <w:i/>
                <w:color w:val="000000" w:themeColor="text1"/>
              </w:rPr>
              <w:t>Entre 31 y 40</w:t>
            </w:r>
          </w:p>
        </w:tc>
        <w:tc>
          <w:tcPr>
            <w:tcW w:w="2411" w:type="dxa"/>
          </w:tcPr>
          <w:p w14:paraId="236BEB63" w14:textId="77777777" w:rsidR="001F5644" w:rsidRPr="004B06B2" w:rsidRDefault="001F5644" w:rsidP="007E0AD7">
            <w:pPr>
              <w:pStyle w:val="TableParagraph"/>
              <w:rPr>
                <w:i/>
                <w:color w:val="000000" w:themeColor="text1"/>
              </w:rPr>
            </w:pPr>
            <w:r w:rsidRPr="004B06B2">
              <w:rPr>
                <w:i/>
                <w:color w:val="000000" w:themeColor="text1"/>
              </w:rPr>
              <w:t>4</w:t>
            </w:r>
          </w:p>
        </w:tc>
        <w:tc>
          <w:tcPr>
            <w:tcW w:w="3398" w:type="dxa"/>
          </w:tcPr>
          <w:p w14:paraId="236BEB64" w14:textId="77777777" w:rsidR="001F5644" w:rsidRPr="004B06B2" w:rsidRDefault="001F5644" w:rsidP="007E0AD7">
            <w:pPr>
              <w:pStyle w:val="TableParagraph"/>
              <w:ind w:left="304" w:right="719"/>
              <w:jc w:val="center"/>
              <w:rPr>
                <w:color w:val="000000" w:themeColor="text1"/>
              </w:rPr>
            </w:pPr>
            <w:r w:rsidRPr="004B06B2">
              <w:rPr>
                <w:i/>
                <w:color w:val="000000" w:themeColor="text1"/>
              </w:rPr>
              <w:t xml:space="preserve">12,91% - 10,00% </w:t>
            </w:r>
            <w:r w:rsidRPr="004B06B2">
              <w:rPr>
                <w:color w:val="000000" w:themeColor="text1"/>
              </w:rPr>
              <w:t>(SIC)</w:t>
            </w:r>
          </w:p>
        </w:tc>
      </w:tr>
      <w:tr w:rsidR="001F5644" w:rsidRPr="004B06B2" w14:paraId="236BEB69" w14:textId="77777777" w:rsidTr="007E0AD7">
        <w:trPr>
          <w:trHeight w:val="292"/>
        </w:trPr>
        <w:tc>
          <w:tcPr>
            <w:tcW w:w="2373" w:type="dxa"/>
          </w:tcPr>
          <w:p w14:paraId="236BEB66" w14:textId="77777777" w:rsidR="001F5644" w:rsidRPr="004B06B2" w:rsidRDefault="001F5644" w:rsidP="007E0AD7">
            <w:pPr>
              <w:pStyle w:val="TableParagraph"/>
              <w:ind w:left="135" w:right="551"/>
              <w:jc w:val="center"/>
              <w:rPr>
                <w:i/>
                <w:color w:val="000000" w:themeColor="text1"/>
              </w:rPr>
            </w:pPr>
            <w:r w:rsidRPr="004B06B2">
              <w:rPr>
                <w:i/>
                <w:color w:val="000000" w:themeColor="text1"/>
              </w:rPr>
              <w:t>Más de 40</w:t>
            </w:r>
          </w:p>
        </w:tc>
        <w:tc>
          <w:tcPr>
            <w:tcW w:w="2411" w:type="dxa"/>
          </w:tcPr>
          <w:p w14:paraId="236BEB67" w14:textId="77777777" w:rsidR="001F5644" w:rsidRPr="004B06B2" w:rsidRDefault="001F5644" w:rsidP="007E0AD7">
            <w:pPr>
              <w:pStyle w:val="TableParagraph"/>
              <w:rPr>
                <w:i/>
                <w:color w:val="000000" w:themeColor="text1"/>
              </w:rPr>
            </w:pPr>
            <w:r w:rsidRPr="004B06B2">
              <w:rPr>
                <w:i/>
                <w:color w:val="000000" w:themeColor="text1"/>
              </w:rPr>
              <w:t>5</w:t>
            </w:r>
          </w:p>
        </w:tc>
        <w:tc>
          <w:tcPr>
            <w:tcW w:w="3398" w:type="dxa"/>
          </w:tcPr>
          <w:p w14:paraId="236BEB68" w14:textId="77777777" w:rsidR="001F5644" w:rsidRPr="004B06B2" w:rsidRDefault="001F5644" w:rsidP="007E0AD7">
            <w:pPr>
              <w:pStyle w:val="TableParagraph"/>
              <w:ind w:left="304" w:right="717"/>
              <w:jc w:val="center"/>
              <w:rPr>
                <w:color w:val="000000" w:themeColor="text1"/>
              </w:rPr>
            </w:pPr>
            <w:r w:rsidRPr="004B06B2">
              <w:rPr>
                <w:i/>
                <w:color w:val="000000" w:themeColor="text1"/>
              </w:rPr>
              <w:t xml:space="preserve">12,20% </w:t>
            </w:r>
            <w:r w:rsidRPr="004B06B2">
              <w:rPr>
                <w:color w:val="000000" w:themeColor="text1"/>
              </w:rPr>
              <w:t>(SIC)</w:t>
            </w:r>
          </w:p>
        </w:tc>
      </w:tr>
    </w:tbl>
    <w:p w14:paraId="236BEB6A" w14:textId="77777777" w:rsidR="001F5644" w:rsidRPr="004B06B2" w:rsidRDefault="001F5644" w:rsidP="001F5644">
      <w:pPr>
        <w:pStyle w:val="Textoindependiente"/>
        <w:spacing w:before="6"/>
        <w:rPr>
          <w:i/>
          <w:color w:val="000000" w:themeColor="text1"/>
          <w:sz w:val="13"/>
        </w:rPr>
      </w:pPr>
    </w:p>
    <w:p w14:paraId="236BEB6B" w14:textId="77777777" w:rsidR="001F5644" w:rsidRPr="004B06B2" w:rsidRDefault="001F5644" w:rsidP="001F5644">
      <w:pPr>
        <w:spacing w:before="93"/>
        <w:ind w:left="820" w:right="449"/>
        <w:rPr>
          <w:color w:val="000000" w:themeColor="text1"/>
        </w:rPr>
      </w:pPr>
      <w:r w:rsidRPr="004B06B2">
        <w:rPr>
          <w:i/>
          <w:color w:val="000000" w:themeColor="text1"/>
        </w:rPr>
        <w:t>Por lo anteriormente expuesto, solicito aclarar las discrepancias entre el Decreto 1082 de 2015 y el Decreto 392 de 2018</w:t>
      </w:r>
      <w:r w:rsidRPr="004B06B2">
        <w:rPr>
          <w:color w:val="000000" w:themeColor="text1"/>
        </w:rPr>
        <w:t>”.</w:t>
      </w:r>
    </w:p>
    <w:p w14:paraId="236BEB6C" w14:textId="77777777" w:rsidR="001F5644" w:rsidRPr="001938AC" w:rsidRDefault="001F5644" w:rsidP="001F5644">
      <w:pPr>
        <w:pStyle w:val="Textoindependiente"/>
        <w:spacing w:before="1"/>
        <w:rPr>
          <w:color w:val="000000" w:themeColor="text1"/>
          <w:sz w:val="28"/>
          <w:szCs w:val="28"/>
        </w:rPr>
      </w:pPr>
    </w:p>
    <w:p w14:paraId="236BEB6D" w14:textId="77777777" w:rsidR="001F5644" w:rsidRPr="004B06B2" w:rsidRDefault="001F5644" w:rsidP="001F5644">
      <w:pPr>
        <w:pStyle w:val="Ttulo1"/>
        <w:numPr>
          <w:ilvl w:val="0"/>
          <w:numId w:val="3"/>
        </w:numPr>
        <w:tabs>
          <w:tab w:val="left" w:pos="461"/>
        </w:tabs>
        <w:ind w:hanging="361"/>
        <w:rPr>
          <w:color w:val="000000" w:themeColor="text1"/>
        </w:rPr>
      </w:pPr>
      <w:r w:rsidRPr="004B06B2">
        <w:rPr>
          <w:color w:val="000000" w:themeColor="text1"/>
        </w:rPr>
        <w:t>Consideraciones</w:t>
      </w:r>
    </w:p>
    <w:p w14:paraId="236BEB6E" w14:textId="77777777" w:rsidR="001F5644" w:rsidRPr="001938AC" w:rsidRDefault="001F5644" w:rsidP="001F5644">
      <w:pPr>
        <w:pStyle w:val="Textoindependiente"/>
        <w:spacing w:before="8"/>
        <w:rPr>
          <w:b/>
          <w:color w:val="000000" w:themeColor="text1"/>
          <w:sz w:val="28"/>
          <w:szCs w:val="28"/>
        </w:rPr>
      </w:pPr>
    </w:p>
    <w:p w14:paraId="236BEB6F" w14:textId="77777777" w:rsidR="001F5644" w:rsidRPr="004B06B2" w:rsidRDefault="001F5644" w:rsidP="001F5644">
      <w:pPr>
        <w:pStyle w:val="Textoindependiente"/>
        <w:spacing w:line="276" w:lineRule="auto"/>
        <w:ind w:left="100" w:right="243"/>
        <w:jc w:val="both"/>
        <w:rPr>
          <w:color w:val="000000" w:themeColor="text1"/>
        </w:rPr>
      </w:pPr>
      <w:r w:rsidRPr="004B06B2">
        <w:rPr>
          <w:color w:val="000000" w:themeColor="text1"/>
        </w:rPr>
        <w:t>Antes de responder las preguntas formuladas, procede hacer una serie de reflexiones en relación con (i) los criterios de desempate y (ii) el régimen de incentivos a favor de los proponentes que tienen vinculadas personas en condición de discapacidad.</w:t>
      </w:r>
    </w:p>
    <w:p w14:paraId="236BEB70" w14:textId="77777777" w:rsidR="001F5644" w:rsidRPr="001938AC" w:rsidRDefault="001F5644" w:rsidP="001F5644">
      <w:pPr>
        <w:pStyle w:val="Textoindependiente"/>
        <w:spacing w:before="5"/>
        <w:rPr>
          <w:color w:val="000000" w:themeColor="text1"/>
          <w:sz w:val="28"/>
          <w:szCs w:val="28"/>
        </w:rPr>
      </w:pPr>
    </w:p>
    <w:p w14:paraId="236BEB71" w14:textId="77777777" w:rsidR="001F5644" w:rsidRPr="004B06B2" w:rsidRDefault="001F5644" w:rsidP="001F5644">
      <w:pPr>
        <w:pStyle w:val="Ttulo1"/>
        <w:numPr>
          <w:ilvl w:val="1"/>
          <w:numId w:val="3"/>
        </w:numPr>
        <w:tabs>
          <w:tab w:val="left" w:pos="481"/>
        </w:tabs>
        <w:ind w:hanging="381"/>
        <w:rPr>
          <w:color w:val="000000" w:themeColor="text1"/>
        </w:rPr>
      </w:pPr>
      <w:r w:rsidRPr="004B06B2">
        <w:rPr>
          <w:color w:val="000000" w:themeColor="text1"/>
        </w:rPr>
        <w:t>Criterios de</w:t>
      </w:r>
      <w:r w:rsidRPr="004B06B2">
        <w:rPr>
          <w:color w:val="000000" w:themeColor="text1"/>
          <w:spacing w:val="-3"/>
        </w:rPr>
        <w:t xml:space="preserve"> </w:t>
      </w:r>
      <w:r w:rsidRPr="004B06B2">
        <w:rPr>
          <w:color w:val="000000" w:themeColor="text1"/>
        </w:rPr>
        <w:t>desempate</w:t>
      </w:r>
    </w:p>
    <w:p w14:paraId="236BEB72" w14:textId="77777777" w:rsidR="001F5644" w:rsidRPr="001938AC" w:rsidRDefault="001F5644" w:rsidP="001F5644">
      <w:pPr>
        <w:pStyle w:val="Textoindependiente"/>
        <w:spacing w:before="5"/>
        <w:rPr>
          <w:b/>
          <w:color w:val="000000" w:themeColor="text1"/>
          <w:sz w:val="28"/>
          <w:szCs w:val="28"/>
        </w:rPr>
      </w:pPr>
    </w:p>
    <w:p w14:paraId="236BEB73" w14:textId="77777777" w:rsidR="001F5644" w:rsidRPr="004B06B2" w:rsidRDefault="001F5644" w:rsidP="001F5644">
      <w:pPr>
        <w:pStyle w:val="Textoindependiente"/>
        <w:spacing w:line="276" w:lineRule="auto"/>
        <w:ind w:left="100" w:right="252"/>
        <w:jc w:val="both"/>
        <w:rPr>
          <w:color w:val="000000" w:themeColor="text1"/>
        </w:rPr>
      </w:pPr>
      <w:r w:rsidRPr="004B06B2">
        <w:rPr>
          <w:color w:val="000000" w:themeColor="text1"/>
        </w:rPr>
        <w:t>Durante los procesos de contratación puede ocurrir que dos o más ofertas ocupen el primer lugar en el orden de elegibilidad, caso en el cual las entidades estatales deberán dar aplicación al artículo 2.2.1.1.2.2.9 del Decreto 1082 de 2015, según el cual:</w:t>
      </w:r>
    </w:p>
    <w:p w14:paraId="236BEB74" w14:textId="77777777" w:rsidR="001F5644" w:rsidRPr="004B06B2" w:rsidRDefault="001F5644" w:rsidP="001F5644">
      <w:pPr>
        <w:pStyle w:val="Textoindependiente"/>
        <w:spacing w:before="5"/>
        <w:rPr>
          <w:color w:val="000000" w:themeColor="text1"/>
          <w:sz w:val="25"/>
        </w:rPr>
      </w:pPr>
    </w:p>
    <w:p w14:paraId="236BEB75" w14:textId="77777777" w:rsidR="001F5644" w:rsidRPr="004B06B2" w:rsidRDefault="001F5644" w:rsidP="001F5644">
      <w:pPr>
        <w:pStyle w:val="Textoindependiente"/>
        <w:spacing w:line="276" w:lineRule="auto"/>
        <w:ind w:left="668" w:right="536"/>
        <w:jc w:val="both"/>
        <w:rPr>
          <w:color w:val="000000" w:themeColor="text1"/>
        </w:rPr>
      </w:pPr>
      <w:r w:rsidRPr="004B06B2">
        <w:rPr>
          <w:color w:val="000000" w:themeColor="text1"/>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36BEB76" w14:textId="77777777" w:rsidR="001F5644" w:rsidRPr="004B06B2" w:rsidRDefault="001F5644" w:rsidP="001F5644">
      <w:pPr>
        <w:pStyle w:val="Textoindependiente"/>
        <w:spacing w:before="3"/>
        <w:rPr>
          <w:color w:val="000000" w:themeColor="text1"/>
          <w:sz w:val="25"/>
        </w:rPr>
      </w:pPr>
    </w:p>
    <w:p w14:paraId="236BEB77" w14:textId="77777777" w:rsidR="001F5644" w:rsidRPr="004B06B2" w:rsidRDefault="001F5644" w:rsidP="001F5644">
      <w:pPr>
        <w:pStyle w:val="Textoindependiente"/>
        <w:spacing w:line="276" w:lineRule="auto"/>
        <w:ind w:left="668" w:right="537"/>
        <w:jc w:val="both"/>
        <w:rPr>
          <w:color w:val="000000" w:themeColor="text1"/>
        </w:rPr>
      </w:pPr>
      <w:r w:rsidRPr="004B06B2">
        <w:rPr>
          <w:color w:val="000000" w:themeColor="text1"/>
        </w:rPr>
        <w:t>Si persiste el empate, la Entidad Estatal debe utilizar las siguientes reglas de forma sucesiva y excluyente para seleccionar el oferente favorecido, respetando los compromisos adquiridos por Acuerdos Comerciales:</w:t>
      </w:r>
    </w:p>
    <w:p w14:paraId="236BEB78" w14:textId="77777777" w:rsidR="001F5644" w:rsidRPr="004B06B2" w:rsidRDefault="001F5644" w:rsidP="001F5644">
      <w:pPr>
        <w:pStyle w:val="Textoindependiente"/>
        <w:spacing w:before="5"/>
        <w:rPr>
          <w:color w:val="000000" w:themeColor="text1"/>
          <w:sz w:val="25"/>
        </w:rPr>
      </w:pPr>
    </w:p>
    <w:p w14:paraId="236BEB79" w14:textId="77777777" w:rsidR="001F5644" w:rsidRPr="004B06B2" w:rsidRDefault="001F5644" w:rsidP="001F5644">
      <w:pPr>
        <w:pStyle w:val="Prrafodelista"/>
        <w:numPr>
          <w:ilvl w:val="2"/>
          <w:numId w:val="3"/>
        </w:numPr>
        <w:tabs>
          <w:tab w:val="left" w:pos="1100"/>
        </w:tabs>
        <w:spacing w:line="276" w:lineRule="auto"/>
        <w:ind w:right="540" w:firstLine="0"/>
        <w:jc w:val="both"/>
        <w:rPr>
          <w:color w:val="000000" w:themeColor="text1"/>
        </w:rPr>
      </w:pPr>
      <w:r w:rsidRPr="004B06B2">
        <w:rPr>
          <w:color w:val="000000" w:themeColor="text1"/>
        </w:rPr>
        <w:lastRenderedPageBreak/>
        <w:t>Preferir la oferta de bienes o servicios nacionales frente a la oferta de bienes o servicios</w:t>
      </w:r>
      <w:r w:rsidRPr="004B06B2">
        <w:rPr>
          <w:color w:val="000000" w:themeColor="text1"/>
          <w:spacing w:val="-3"/>
        </w:rPr>
        <w:t xml:space="preserve"> </w:t>
      </w:r>
      <w:r w:rsidRPr="004B06B2">
        <w:rPr>
          <w:color w:val="000000" w:themeColor="text1"/>
        </w:rPr>
        <w:t>extranjeros.</w:t>
      </w:r>
    </w:p>
    <w:p w14:paraId="236BEB7A" w14:textId="77777777" w:rsidR="001F5644" w:rsidRPr="004B06B2" w:rsidRDefault="001F5644" w:rsidP="001F5644">
      <w:pPr>
        <w:pStyle w:val="Textoindependiente"/>
        <w:spacing w:before="3"/>
        <w:rPr>
          <w:color w:val="000000" w:themeColor="text1"/>
          <w:sz w:val="25"/>
        </w:rPr>
      </w:pPr>
    </w:p>
    <w:p w14:paraId="236BEB7B" w14:textId="77777777" w:rsidR="001F5644" w:rsidRPr="004B06B2" w:rsidRDefault="001F5644" w:rsidP="001F5644">
      <w:pPr>
        <w:pStyle w:val="Prrafodelista"/>
        <w:numPr>
          <w:ilvl w:val="2"/>
          <w:numId w:val="3"/>
        </w:numPr>
        <w:tabs>
          <w:tab w:val="left" w:pos="1093"/>
        </w:tabs>
        <w:ind w:left="1092" w:hanging="425"/>
        <w:jc w:val="both"/>
        <w:rPr>
          <w:color w:val="000000" w:themeColor="text1"/>
        </w:rPr>
      </w:pPr>
      <w:r w:rsidRPr="004B06B2">
        <w:rPr>
          <w:color w:val="000000" w:themeColor="text1"/>
        </w:rPr>
        <w:t xml:space="preserve">Preferir las ofertas presentada por una </w:t>
      </w:r>
      <w:proofErr w:type="spellStart"/>
      <w:r w:rsidRPr="004B06B2">
        <w:rPr>
          <w:color w:val="000000" w:themeColor="text1"/>
        </w:rPr>
        <w:t>Mipyme</w:t>
      </w:r>
      <w:proofErr w:type="spellEnd"/>
      <w:r w:rsidRPr="004B06B2">
        <w:rPr>
          <w:color w:val="000000" w:themeColor="text1"/>
          <w:spacing w:val="-8"/>
        </w:rPr>
        <w:t xml:space="preserve"> </w:t>
      </w:r>
      <w:r w:rsidRPr="004B06B2">
        <w:rPr>
          <w:color w:val="000000" w:themeColor="text1"/>
        </w:rPr>
        <w:t>nacional.</w:t>
      </w:r>
    </w:p>
    <w:p w14:paraId="236BEB7C" w14:textId="77777777" w:rsidR="001F5644" w:rsidRPr="004B06B2" w:rsidRDefault="001F5644" w:rsidP="001F5644">
      <w:pPr>
        <w:pStyle w:val="Textoindependiente"/>
        <w:spacing w:before="8"/>
        <w:rPr>
          <w:color w:val="000000" w:themeColor="text1"/>
          <w:sz w:val="28"/>
        </w:rPr>
      </w:pPr>
    </w:p>
    <w:p w14:paraId="236BEB81" w14:textId="38ECD6E1" w:rsidR="001F5644" w:rsidRPr="001938AC" w:rsidRDefault="001F5644" w:rsidP="001F5644">
      <w:pPr>
        <w:pStyle w:val="Prrafodelista"/>
        <w:numPr>
          <w:ilvl w:val="2"/>
          <w:numId w:val="3"/>
        </w:numPr>
        <w:tabs>
          <w:tab w:val="left" w:pos="1120"/>
        </w:tabs>
        <w:spacing w:before="93" w:line="276" w:lineRule="auto"/>
        <w:ind w:right="533" w:firstLine="0"/>
        <w:jc w:val="both"/>
        <w:rPr>
          <w:color w:val="000000" w:themeColor="text1"/>
        </w:rPr>
      </w:pPr>
      <w:r w:rsidRPr="001938AC">
        <w:rPr>
          <w:color w:val="000000" w:themeColor="text1"/>
        </w:rPr>
        <w:t xml:space="preserve">Preferir la oferta presentada por un consorcio, unión temporal o promesa de sociedad futura siempre que: (a) esté conformado por al menos una </w:t>
      </w:r>
      <w:proofErr w:type="spellStart"/>
      <w:r w:rsidRPr="001938AC">
        <w:rPr>
          <w:color w:val="000000" w:themeColor="text1"/>
        </w:rPr>
        <w:t>Mipyme</w:t>
      </w:r>
      <w:proofErr w:type="spellEnd"/>
      <w:r w:rsidRPr="001938AC">
        <w:rPr>
          <w:color w:val="000000" w:themeColor="text1"/>
        </w:rPr>
        <w:t xml:space="preserve"> nacional</w:t>
      </w:r>
      <w:r w:rsidRPr="001938AC">
        <w:rPr>
          <w:color w:val="000000" w:themeColor="text1"/>
          <w:spacing w:val="26"/>
        </w:rPr>
        <w:t xml:space="preserve"> </w:t>
      </w:r>
      <w:r w:rsidRPr="001938AC">
        <w:rPr>
          <w:color w:val="000000" w:themeColor="text1"/>
        </w:rPr>
        <w:t>que</w:t>
      </w:r>
      <w:r w:rsidRPr="001938AC">
        <w:rPr>
          <w:color w:val="000000" w:themeColor="text1"/>
          <w:spacing w:val="29"/>
        </w:rPr>
        <w:t xml:space="preserve"> </w:t>
      </w:r>
      <w:r w:rsidRPr="001938AC">
        <w:rPr>
          <w:color w:val="000000" w:themeColor="text1"/>
        </w:rPr>
        <w:t>tenga</w:t>
      </w:r>
      <w:r w:rsidRPr="001938AC">
        <w:rPr>
          <w:color w:val="000000" w:themeColor="text1"/>
          <w:spacing w:val="28"/>
        </w:rPr>
        <w:t xml:space="preserve"> </w:t>
      </w:r>
      <w:r w:rsidRPr="001938AC">
        <w:rPr>
          <w:color w:val="000000" w:themeColor="text1"/>
        </w:rPr>
        <w:t>una</w:t>
      </w:r>
      <w:r w:rsidRPr="001938AC">
        <w:rPr>
          <w:color w:val="000000" w:themeColor="text1"/>
          <w:spacing w:val="23"/>
        </w:rPr>
        <w:t xml:space="preserve"> </w:t>
      </w:r>
      <w:r w:rsidRPr="001938AC">
        <w:rPr>
          <w:color w:val="000000" w:themeColor="text1"/>
        </w:rPr>
        <w:t>participación</w:t>
      </w:r>
      <w:r w:rsidRPr="001938AC">
        <w:rPr>
          <w:color w:val="000000" w:themeColor="text1"/>
          <w:spacing w:val="28"/>
        </w:rPr>
        <w:t xml:space="preserve"> </w:t>
      </w:r>
      <w:r w:rsidRPr="001938AC">
        <w:rPr>
          <w:color w:val="000000" w:themeColor="text1"/>
        </w:rPr>
        <w:t>de</w:t>
      </w:r>
      <w:r w:rsidRPr="001938AC">
        <w:rPr>
          <w:color w:val="000000" w:themeColor="text1"/>
          <w:spacing w:val="25"/>
        </w:rPr>
        <w:t xml:space="preserve"> </w:t>
      </w:r>
      <w:r w:rsidRPr="001938AC">
        <w:rPr>
          <w:color w:val="000000" w:themeColor="text1"/>
        </w:rPr>
        <w:t>por</w:t>
      </w:r>
      <w:r w:rsidRPr="001938AC">
        <w:rPr>
          <w:color w:val="000000" w:themeColor="text1"/>
          <w:spacing w:val="27"/>
        </w:rPr>
        <w:t xml:space="preserve"> </w:t>
      </w:r>
      <w:r w:rsidRPr="001938AC">
        <w:rPr>
          <w:color w:val="000000" w:themeColor="text1"/>
        </w:rPr>
        <w:t>lo</w:t>
      </w:r>
      <w:r w:rsidRPr="001938AC">
        <w:rPr>
          <w:color w:val="000000" w:themeColor="text1"/>
          <w:spacing w:val="25"/>
        </w:rPr>
        <w:t xml:space="preserve"> </w:t>
      </w:r>
      <w:r w:rsidRPr="001938AC">
        <w:rPr>
          <w:color w:val="000000" w:themeColor="text1"/>
        </w:rPr>
        <w:t>menos</w:t>
      </w:r>
      <w:r w:rsidRPr="001938AC">
        <w:rPr>
          <w:color w:val="000000" w:themeColor="text1"/>
          <w:spacing w:val="28"/>
        </w:rPr>
        <w:t xml:space="preserve"> </w:t>
      </w:r>
      <w:r w:rsidRPr="001938AC">
        <w:rPr>
          <w:color w:val="000000" w:themeColor="text1"/>
        </w:rPr>
        <w:t>el</w:t>
      </w:r>
      <w:r w:rsidRPr="001938AC">
        <w:rPr>
          <w:color w:val="000000" w:themeColor="text1"/>
          <w:spacing w:val="29"/>
        </w:rPr>
        <w:t xml:space="preserve"> </w:t>
      </w:r>
      <w:r w:rsidRPr="001938AC">
        <w:rPr>
          <w:color w:val="000000" w:themeColor="text1"/>
        </w:rPr>
        <w:t>veinticinco</w:t>
      </w:r>
      <w:r w:rsidRPr="001938AC">
        <w:rPr>
          <w:color w:val="000000" w:themeColor="text1"/>
          <w:spacing w:val="25"/>
        </w:rPr>
        <w:t xml:space="preserve"> </w:t>
      </w:r>
      <w:r w:rsidRPr="001938AC">
        <w:rPr>
          <w:color w:val="000000" w:themeColor="text1"/>
        </w:rPr>
        <w:t>por</w:t>
      </w:r>
      <w:r w:rsidRPr="001938AC">
        <w:rPr>
          <w:color w:val="000000" w:themeColor="text1"/>
          <w:spacing w:val="27"/>
        </w:rPr>
        <w:t xml:space="preserve"> </w:t>
      </w:r>
      <w:r w:rsidRPr="001938AC">
        <w:rPr>
          <w:color w:val="000000" w:themeColor="text1"/>
        </w:rPr>
        <w:t>ciento</w:t>
      </w:r>
      <w:r w:rsidR="001938AC" w:rsidRPr="001938AC">
        <w:rPr>
          <w:color w:val="000000" w:themeColor="text1"/>
        </w:rPr>
        <w:t xml:space="preserve"> </w:t>
      </w:r>
      <w:r w:rsidRPr="001938AC">
        <w:rPr>
          <w:color w:val="000000" w:themeColor="text1"/>
        </w:rPr>
        <w:t xml:space="preserve">(25 %); (b) la </w:t>
      </w:r>
      <w:proofErr w:type="spellStart"/>
      <w:r w:rsidRPr="001938AC">
        <w:rPr>
          <w:color w:val="000000" w:themeColor="text1"/>
        </w:rPr>
        <w:t>Mipyme</w:t>
      </w:r>
      <w:proofErr w:type="spellEnd"/>
      <w:r w:rsidRPr="001938AC">
        <w:rPr>
          <w:color w:val="000000" w:themeColor="text1"/>
        </w:rPr>
        <w:t xml:space="preserve"> aporte mínimo el veinticinco por ciento (25 %) de la experiencia acreditada en la oferta; y (c) ni la </w:t>
      </w:r>
      <w:proofErr w:type="spellStart"/>
      <w:r w:rsidRPr="001938AC">
        <w:rPr>
          <w:color w:val="000000" w:themeColor="text1"/>
        </w:rPr>
        <w:t>Mipyme</w:t>
      </w:r>
      <w:proofErr w:type="spellEnd"/>
      <w:r w:rsidRPr="001938AC">
        <w:rPr>
          <w:color w:val="000000" w:themeColor="text1"/>
        </w:rPr>
        <w:t>, ni sus accionistas, socios o representantes legales sean empleados, socios o accionistas de los miembros del consorcio, unión temporal o promesa de sociedad</w:t>
      </w:r>
      <w:r w:rsidRPr="001938AC">
        <w:rPr>
          <w:color w:val="000000" w:themeColor="text1"/>
          <w:spacing w:val="-13"/>
        </w:rPr>
        <w:t xml:space="preserve"> </w:t>
      </w:r>
      <w:r w:rsidRPr="001938AC">
        <w:rPr>
          <w:color w:val="000000" w:themeColor="text1"/>
        </w:rPr>
        <w:t>futura.</w:t>
      </w:r>
    </w:p>
    <w:p w14:paraId="236BEB82" w14:textId="77777777" w:rsidR="001F5644" w:rsidRPr="004B06B2" w:rsidRDefault="001F5644" w:rsidP="001F5644">
      <w:pPr>
        <w:pStyle w:val="Textoindependiente"/>
        <w:spacing w:before="4"/>
        <w:rPr>
          <w:color w:val="000000" w:themeColor="text1"/>
          <w:sz w:val="25"/>
        </w:rPr>
      </w:pPr>
    </w:p>
    <w:p w14:paraId="236BEB83" w14:textId="77777777" w:rsidR="001F5644" w:rsidRPr="004B06B2" w:rsidRDefault="001F5644" w:rsidP="001F5644">
      <w:pPr>
        <w:pStyle w:val="Prrafodelista"/>
        <w:numPr>
          <w:ilvl w:val="2"/>
          <w:numId w:val="3"/>
        </w:numPr>
        <w:tabs>
          <w:tab w:val="left" w:pos="1370"/>
        </w:tabs>
        <w:spacing w:line="276" w:lineRule="auto"/>
        <w:ind w:right="535" w:firstLine="0"/>
        <w:jc w:val="both"/>
        <w:rPr>
          <w:color w:val="000000" w:themeColor="text1"/>
        </w:rPr>
      </w:pPr>
      <w:r w:rsidRPr="004B06B2">
        <w:rPr>
          <w:color w:val="000000" w:themeColor="text1"/>
        </w:rPr>
        <w:t>Preferir la propuesta presentada por el oferente que acredite en las condiciones establecidas en la ley que por lo menos el diez por ciento (10 %) de su nómina está en condición de discapacidad a la que se refiere la Ley 361 de 1997. Si la oferta es presentada por un consorcio, unión temporal o promesa de sociedad futura, el integrante del oferente que acredite que el diez por ciento</w:t>
      </w:r>
      <w:r w:rsidRPr="004B06B2">
        <w:rPr>
          <w:color w:val="000000" w:themeColor="text1"/>
          <w:spacing w:val="21"/>
        </w:rPr>
        <w:t xml:space="preserve"> </w:t>
      </w:r>
      <w:r w:rsidRPr="004B06B2">
        <w:rPr>
          <w:color w:val="000000" w:themeColor="text1"/>
        </w:rPr>
        <w:t>(10</w:t>
      </w:r>
    </w:p>
    <w:p w14:paraId="236BEB84" w14:textId="77777777" w:rsidR="001F5644" w:rsidRPr="004B06B2" w:rsidRDefault="001F5644" w:rsidP="001F5644">
      <w:pPr>
        <w:pStyle w:val="Textoindependiente"/>
        <w:spacing w:before="1" w:line="276" w:lineRule="auto"/>
        <w:ind w:left="668" w:right="531"/>
        <w:jc w:val="both"/>
        <w:rPr>
          <w:color w:val="000000" w:themeColor="text1"/>
        </w:rPr>
      </w:pPr>
      <w:r w:rsidRPr="004B06B2">
        <w:rPr>
          <w:color w:val="000000" w:themeColor="text1"/>
        </w:rPr>
        <w:t xml:space="preserve">%) de su nómina está en condición de discapacidad en los términos del presente numeral, debe tener una participación de por lo menos el veinticinco por ciento (25 %) en el consorcio, unión temporal o promesa de sociedad futura y aportar mínimo el veinticinco por ciento (25 %) </w:t>
      </w:r>
      <w:r w:rsidRPr="004B06B2">
        <w:rPr>
          <w:b/>
          <w:color w:val="000000" w:themeColor="text1"/>
        </w:rPr>
        <w:t>de la experiencia acreditada en la oferta</w:t>
      </w:r>
      <w:r w:rsidRPr="004B06B2">
        <w:rPr>
          <w:color w:val="000000" w:themeColor="text1"/>
        </w:rPr>
        <w:t>.</w:t>
      </w:r>
    </w:p>
    <w:p w14:paraId="236BEB85" w14:textId="77777777" w:rsidR="001F5644" w:rsidRPr="004B06B2" w:rsidRDefault="001F5644" w:rsidP="001F5644">
      <w:pPr>
        <w:pStyle w:val="Textoindependiente"/>
        <w:spacing w:before="3"/>
        <w:rPr>
          <w:color w:val="000000" w:themeColor="text1"/>
          <w:sz w:val="25"/>
        </w:rPr>
      </w:pPr>
    </w:p>
    <w:p w14:paraId="236BEB86" w14:textId="77777777" w:rsidR="001F5644" w:rsidRPr="004B06B2" w:rsidRDefault="001F5644" w:rsidP="001F5644">
      <w:pPr>
        <w:pStyle w:val="Prrafodelista"/>
        <w:numPr>
          <w:ilvl w:val="2"/>
          <w:numId w:val="3"/>
        </w:numPr>
        <w:tabs>
          <w:tab w:val="left" w:pos="1100"/>
        </w:tabs>
        <w:spacing w:line="276" w:lineRule="auto"/>
        <w:ind w:right="537" w:firstLine="0"/>
        <w:jc w:val="both"/>
        <w:rPr>
          <w:color w:val="000000" w:themeColor="text1"/>
        </w:rPr>
      </w:pPr>
      <w:r w:rsidRPr="004B06B2">
        <w:rPr>
          <w:color w:val="000000" w:themeColor="text1"/>
        </w:rPr>
        <w:t>Utilizar un método aleatorio para seleccionar el oferente, método que deberá haber sido previsto en los pliegos de condiciones del Proceso de Contratación”. (Negrilla fuera de</w:t>
      </w:r>
      <w:r w:rsidRPr="004B06B2">
        <w:rPr>
          <w:color w:val="000000" w:themeColor="text1"/>
          <w:spacing w:val="-5"/>
        </w:rPr>
        <w:t xml:space="preserve"> </w:t>
      </w:r>
      <w:r w:rsidRPr="004B06B2">
        <w:rPr>
          <w:color w:val="000000" w:themeColor="text1"/>
        </w:rPr>
        <w:t>texto)</w:t>
      </w:r>
    </w:p>
    <w:p w14:paraId="236BEB87" w14:textId="77777777" w:rsidR="001F5644" w:rsidRPr="004B06B2" w:rsidRDefault="001F5644" w:rsidP="001F5644">
      <w:pPr>
        <w:pStyle w:val="Textoindependiente"/>
        <w:spacing w:before="5"/>
        <w:rPr>
          <w:color w:val="000000" w:themeColor="text1"/>
          <w:sz w:val="25"/>
        </w:rPr>
      </w:pPr>
    </w:p>
    <w:p w14:paraId="236BEB88" w14:textId="77777777" w:rsidR="001F5644" w:rsidRPr="004B06B2" w:rsidRDefault="001F5644" w:rsidP="001F5644">
      <w:pPr>
        <w:spacing w:line="276" w:lineRule="auto"/>
        <w:ind w:left="100" w:right="103"/>
        <w:jc w:val="both"/>
        <w:rPr>
          <w:color w:val="000000" w:themeColor="text1"/>
        </w:rPr>
      </w:pPr>
      <w:r w:rsidRPr="004B06B2">
        <w:rPr>
          <w:color w:val="000000" w:themeColor="text1"/>
        </w:rPr>
        <w:t>Así, en caso de empate entre varias ofertas, el primer criterio que tiene que aplicar la entidad estatal corresponde a los factores de calificación, en tanto que estas deben seleccionar la oferta que tenga el mayor puntaje “</w:t>
      </w:r>
      <w:r w:rsidRPr="004B06B2">
        <w:rPr>
          <w:i/>
          <w:color w:val="000000" w:themeColor="text1"/>
        </w:rPr>
        <w:t>en el primero de los factores de escogencia</w:t>
      </w:r>
      <w:r w:rsidRPr="004B06B2">
        <w:rPr>
          <w:color w:val="000000" w:themeColor="text1"/>
        </w:rPr>
        <w:t>” y, si persiste la paridad, “</w:t>
      </w:r>
      <w:r w:rsidRPr="004B06B2">
        <w:rPr>
          <w:i/>
          <w:color w:val="000000" w:themeColor="text1"/>
        </w:rPr>
        <w:t xml:space="preserve">se escogerá al oferente que tenga el mayor puntaje en el segundo de los factores de escogencia y calificación </w:t>
      </w:r>
      <w:r w:rsidRPr="004B06B2">
        <w:rPr>
          <w:b/>
          <w:i/>
          <w:color w:val="000000" w:themeColor="text1"/>
        </w:rPr>
        <w:t xml:space="preserve">establecidos en los pliegos de condiciones del Proceso </w:t>
      </w:r>
      <w:r w:rsidRPr="004B06B2">
        <w:rPr>
          <w:i/>
          <w:color w:val="000000" w:themeColor="text1"/>
        </w:rPr>
        <w:t>de Contratación y así sucesivamente hasta agotar la totalidad de los factores de escogencia y calificación establecidos en los pliegos de condiciones</w:t>
      </w:r>
      <w:r w:rsidRPr="004B06B2">
        <w:rPr>
          <w:color w:val="000000" w:themeColor="text1"/>
        </w:rPr>
        <w:t>”. (Negrilla fuera de</w:t>
      </w:r>
      <w:r w:rsidRPr="004B06B2">
        <w:rPr>
          <w:color w:val="000000" w:themeColor="text1"/>
          <w:spacing w:val="-5"/>
        </w:rPr>
        <w:t xml:space="preserve"> </w:t>
      </w:r>
      <w:r w:rsidRPr="004B06B2">
        <w:rPr>
          <w:color w:val="000000" w:themeColor="text1"/>
        </w:rPr>
        <w:t>texto)</w:t>
      </w:r>
    </w:p>
    <w:p w14:paraId="236BEB89" w14:textId="77777777" w:rsidR="001F5644" w:rsidRPr="004B06B2" w:rsidRDefault="001F5644" w:rsidP="001F5644">
      <w:pPr>
        <w:pStyle w:val="Textoindependiente"/>
        <w:spacing w:before="3"/>
        <w:rPr>
          <w:color w:val="000000" w:themeColor="text1"/>
          <w:sz w:val="25"/>
        </w:rPr>
      </w:pPr>
    </w:p>
    <w:p w14:paraId="236BEB8A" w14:textId="77777777" w:rsidR="001F5644" w:rsidRPr="004B06B2" w:rsidRDefault="001F5644" w:rsidP="001F5644">
      <w:pPr>
        <w:pStyle w:val="Textoindependiente"/>
        <w:spacing w:line="276" w:lineRule="auto"/>
        <w:ind w:left="100" w:right="105"/>
        <w:jc w:val="both"/>
        <w:rPr>
          <w:color w:val="000000" w:themeColor="text1"/>
        </w:rPr>
      </w:pPr>
      <w:r w:rsidRPr="004B06B2">
        <w:rPr>
          <w:color w:val="000000" w:themeColor="text1"/>
        </w:rPr>
        <w:t>Si persiste el empate, una vez agotados los factores de calificación la entidad deberá aplicar “</w:t>
      </w:r>
      <w:r w:rsidRPr="004B06B2">
        <w:rPr>
          <w:i/>
          <w:color w:val="000000" w:themeColor="text1"/>
        </w:rPr>
        <w:t>en forma sucesiva y excluyente</w:t>
      </w:r>
      <w:r w:rsidRPr="004B06B2">
        <w:rPr>
          <w:color w:val="000000" w:themeColor="text1"/>
        </w:rPr>
        <w:t>” los criterios previstos en los numerales 1 a 5 del artículo 2.2.1.1.2.2.9 del Decreto 1082 de 2015.</w:t>
      </w:r>
    </w:p>
    <w:p w14:paraId="236BEB8B" w14:textId="77777777" w:rsidR="001F5644" w:rsidRPr="004B06B2" w:rsidRDefault="001F5644" w:rsidP="001F5644">
      <w:pPr>
        <w:pStyle w:val="Textoindependiente"/>
        <w:spacing w:before="5"/>
        <w:rPr>
          <w:color w:val="000000" w:themeColor="text1"/>
          <w:sz w:val="25"/>
        </w:rPr>
      </w:pPr>
    </w:p>
    <w:p w14:paraId="236BEB8C" w14:textId="77777777" w:rsidR="001F5644" w:rsidRPr="004B06B2" w:rsidRDefault="001F5644" w:rsidP="001F5644">
      <w:pPr>
        <w:pStyle w:val="Textoindependiente"/>
        <w:spacing w:line="276" w:lineRule="auto"/>
        <w:ind w:left="100" w:right="114"/>
        <w:jc w:val="both"/>
        <w:rPr>
          <w:color w:val="000000" w:themeColor="text1"/>
        </w:rPr>
      </w:pPr>
      <w:r w:rsidRPr="004B06B2">
        <w:rPr>
          <w:color w:val="000000" w:themeColor="text1"/>
        </w:rPr>
        <w:t xml:space="preserve">Tratándose del numeral 4 del artículo 2.2.1.1.2.2.9 del Decreto 1082 de 2015, uno de los temas objeto de consulta, procede citar lo previsto en el literal a) del artículo 24 de la Ley </w:t>
      </w:r>
      <w:r w:rsidRPr="004B06B2">
        <w:rPr>
          <w:color w:val="000000" w:themeColor="text1"/>
        </w:rPr>
        <w:lastRenderedPageBreak/>
        <w:t>361 de 1997, según el cual:</w:t>
      </w:r>
    </w:p>
    <w:p w14:paraId="236BEB8D" w14:textId="77777777" w:rsidR="001F5644" w:rsidRPr="004B06B2" w:rsidRDefault="001F5644" w:rsidP="001F5644">
      <w:pPr>
        <w:pStyle w:val="Textoindependiente"/>
        <w:spacing w:before="2"/>
        <w:rPr>
          <w:color w:val="000000" w:themeColor="text1"/>
          <w:sz w:val="25"/>
        </w:rPr>
      </w:pPr>
    </w:p>
    <w:p w14:paraId="236BEB8E" w14:textId="77777777" w:rsidR="001F5644" w:rsidRPr="004B06B2" w:rsidRDefault="001F5644" w:rsidP="001F5644">
      <w:pPr>
        <w:pStyle w:val="Textoindependiente"/>
        <w:spacing w:line="278" w:lineRule="auto"/>
        <w:ind w:left="668" w:right="538"/>
        <w:jc w:val="both"/>
        <w:rPr>
          <w:color w:val="000000" w:themeColor="text1"/>
        </w:rPr>
      </w:pPr>
      <w:r w:rsidRPr="004B06B2">
        <w:rPr>
          <w:color w:val="000000" w:themeColor="text1"/>
        </w:rPr>
        <w:t>“Los particulares empleadores que vinculen laboralmente personas en situación de discapacidad tendrán las siguientes garantías:</w:t>
      </w:r>
    </w:p>
    <w:p w14:paraId="236BEB93" w14:textId="77777777" w:rsidR="001F5644" w:rsidRPr="004B06B2" w:rsidRDefault="001F5644" w:rsidP="001F5644">
      <w:pPr>
        <w:pStyle w:val="Textoindependiente"/>
        <w:spacing w:before="93" w:line="276" w:lineRule="auto"/>
        <w:ind w:left="668" w:right="531"/>
        <w:jc w:val="both"/>
        <w:rPr>
          <w:color w:val="000000" w:themeColor="text1"/>
        </w:rPr>
      </w:pPr>
      <w:r w:rsidRPr="004B06B2">
        <w:rPr>
          <w:color w:val="000000" w:themeColor="text1"/>
        </w:rPr>
        <w:t>a) A que sean preferidos en igualdad de condiciones en los procesos de licitación, adjudicación y celebración de contratos, sean estos públicos o privados si estos tienen en sus nóminas por lo menos un mínimo del 10 % de sus empleados en las condiciones de discapacidad enunciadas en la presente ley debidamente certificadas por la oficina de trabajo de la respectiva zona y contratados por lo menos con anterioridad a un año; igualmente deberán mantenerse por un lapso igual al de la</w:t>
      </w:r>
      <w:r w:rsidRPr="004B06B2">
        <w:rPr>
          <w:color w:val="000000" w:themeColor="text1"/>
          <w:spacing w:val="-12"/>
        </w:rPr>
        <w:t xml:space="preserve"> </w:t>
      </w:r>
      <w:r w:rsidRPr="004B06B2">
        <w:rPr>
          <w:color w:val="000000" w:themeColor="text1"/>
        </w:rPr>
        <w:t>contratación”.</w:t>
      </w:r>
    </w:p>
    <w:p w14:paraId="236BEB94" w14:textId="77777777" w:rsidR="001F5644" w:rsidRPr="004B06B2" w:rsidRDefault="001F5644" w:rsidP="001F5644">
      <w:pPr>
        <w:pStyle w:val="Textoindependiente"/>
        <w:spacing w:before="3"/>
        <w:rPr>
          <w:color w:val="000000" w:themeColor="text1"/>
          <w:sz w:val="25"/>
        </w:rPr>
      </w:pPr>
    </w:p>
    <w:p w14:paraId="236BEB95" w14:textId="77777777" w:rsidR="001F5644" w:rsidRPr="004B06B2" w:rsidRDefault="001F5644" w:rsidP="001F5644">
      <w:pPr>
        <w:spacing w:line="276" w:lineRule="auto"/>
        <w:ind w:left="100" w:right="106"/>
        <w:jc w:val="both"/>
        <w:rPr>
          <w:color w:val="000000" w:themeColor="text1"/>
        </w:rPr>
      </w:pPr>
      <w:r w:rsidRPr="004B06B2">
        <w:rPr>
          <w:color w:val="000000" w:themeColor="text1"/>
        </w:rPr>
        <w:t>El supuesto de hecho previsto en el citado artículo aplica para aquellos eventos en que exista “</w:t>
      </w:r>
      <w:r w:rsidRPr="004B06B2">
        <w:rPr>
          <w:i/>
          <w:color w:val="000000" w:themeColor="text1"/>
        </w:rPr>
        <w:t>igualdad de condiciones</w:t>
      </w:r>
      <w:r w:rsidRPr="004B06B2">
        <w:rPr>
          <w:color w:val="000000" w:themeColor="text1"/>
        </w:rPr>
        <w:t>” entre ofertas, esto es, un empate. Una vez se presenta la mencionada situación se debe verificar el cumplimiento de las condiciones para preferir a la propuesta que: i) acredite que tiene en su nómina “</w:t>
      </w:r>
      <w:r w:rsidRPr="004B06B2">
        <w:rPr>
          <w:i/>
          <w:color w:val="000000" w:themeColor="text1"/>
        </w:rPr>
        <w:t xml:space="preserve">por lo menos un mínimo del 10 % de sus empleados en (…) condiciones de discapacidad </w:t>
      </w:r>
      <w:proofErr w:type="gramStart"/>
      <w:r w:rsidRPr="004B06B2">
        <w:rPr>
          <w:i/>
          <w:color w:val="000000" w:themeColor="text1"/>
        </w:rPr>
        <w:t>(….</w:t>
      </w:r>
      <w:proofErr w:type="gramEnd"/>
      <w:r w:rsidRPr="004B06B2">
        <w:rPr>
          <w:i/>
          <w:color w:val="000000" w:themeColor="text1"/>
        </w:rPr>
        <w:t>) contratados por lo menos con anterioridad a un año</w:t>
      </w:r>
      <w:r w:rsidRPr="004B06B2">
        <w:rPr>
          <w:color w:val="000000" w:themeColor="text1"/>
        </w:rPr>
        <w:t>” y ii) que mantenga dicho personal “</w:t>
      </w:r>
      <w:r w:rsidRPr="004B06B2">
        <w:rPr>
          <w:i/>
          <w:color w:val="000000" w:themeColor="text1"/>
        </w:rPr>
        <w:t>por un lapso igual al de la contratación</w:t>
      </w:r>
      <w:r w:rsidRPr="004B06B2">
        <w:rPr>
          <w:color w:val="000000" w:themeColor="text1"/>
        </w:rPr>
        <w:t>”.</w:t>
      </w:r>
    </w:p>
    <w:p w14:paraId="236BEB96" w14:textId="77777777" w:rsidR="001F5644" w:rsidRPr="004B06B2" w:rsidRDefault="001F5644" w:rsidP="001F5644">
      <w:pPr>
        <w:pStyle w:val="Textoindependiente"/>
        <w:spacing w:before="4"/>
        <w:rPr>
          <w:color w:val="000000" w:themeColor="text1"/>
          <w:sz w:val="25"/>
        </w:rPr>
      </w:pPr>
    </w:p>
    <w:p w14:paraId="236BEB97" w14:textId="77777777" w:rsidR="001F5644" w:rsidRPr="004B06B2" w:rsidRDefault="001F5644" w:rsidP="001F5644">
      <w:pPr>
        <w:pStyle w:val="Textoindependiente"/>
        <w:spacing w:line="276" w:lineRule="auto"/>
        <w:ind w:left="100" w:right="103"/>
        <w:jc w:val="both"/>
        <w:rPr>
          <w:color w:val="000000" w:themeColor="text1"/>
        </w:rPr>
      </w:pPr>
      <w:r w:rsidRPr="004B06B2">
        <w:rPr>
          <w:color w:val="000000" w:themeColor="text1"/>
        </w:rPr>
        <w:t>Ahora bien, el numeral 4 del artículo 2.2.1.1.2.2.9 del Decreto 1082 de 2015 reguló la aplicación de la preferencia a favor de empresas que vinculen a personas en situación de discapacidad cuando se trata de oferentes plurales, esto es, consorcios, uniones temporales o promesas de sociedad futura, advirtiendo que el integrante que acredite “</w:t>
      </w:r>
      <w:r w:rsidRPr="004B06B2">
        <w:rPr>
          <w:i/>
          <w:color w:val="000000" w:themeColor="text1"/>
        </w:rPr>
        <w:t>que el diez por ciento (10 %) de su nómina está en condición de discapacidad</w:t>
      </w:r>
      <w:r w:rsidRPr="004B06B2">
        <w:rPr>
          <w:color w:val="000000" w:themeColor="text1"/>
        </w:rPr>
        <w:t>” debe (i) tener una participación de por lo menos el veinticinco por ciento (25 %) en el proponente plural y</w:t>
      </w:r>
    </w:p>
    <w:p w14:paraId="236BEB98" w14:textId="77777777" w:rsidR="001F5644" w:rsidRPr="004B06B2" w:rsidRDefault="001F5644" w:rsidP="001F5644">
      <w:pPr>
        <w:spacing w:line="276" w:lineRule="auto"/>
        <w:ind w:left="100" w:right="105"/>
        <w:jc w:val="both"/>
        <w:rPr>
          <w:color w:val="000000" w:themeColor="text1"/>
        </w:rPr>
      </w:pPr>
      <w:r w:rsidRPr="004B06B2">
        <w:rPr>
          <w:color w:val="000000" w:themeColor="text1"/>
        </w:rPr>
        <w:t>(ii) aportar mínimo el veinticinco por ciento (25 %) “</w:t>
      </w:r>
      <w:r w:rsidRPr="004B06B2">
        <w:rPr>
          <w:b/>
          <w:i/>
          <w:color w:val="000000" w:themeColor="text1"/>
        </w:rPr>
        <w:t>de la experiencia acreditada en la oferta</w:t>
      </w:r>
      <w:r w:rsidRPr="004B06B2">
        <w:rPr>
          <w:color w:val="000000" w:themeColor="text1"/>
        </w:rPr>
        <w:t>”.</w:t>
      </w:r>
    </w:p>
    <w:p w14:paraId="236BEB99" w14:textId="77777777" w:rsidR="001F5644" w:rsidRPr="004B06B2" w:rsidRDefault="001F5644" w:rsidP="001F5644">
      <w:pPr>
        <w:pStyle w:val="Textoindependiente"/>
        <w:spacing w:before="3"/>
        <w:rPr>
          <w:color w:val="000000" w:themeColor="text1"/>
          <w:sz w:val="25"/>
        </w:rPr>
      </w:pPr>
    </w:p>
    <w:p w14:paraId="236BEB9A" w14:textId="77777777" w:rsidR="001F5644" w:rsidRPr="004B06B2" w:rsidRDefault="001F5644" w:rsidP="001F5644">
      <w:pPr>
        <w:pStyle w:val="Textoindependiente"/>
        <w:spacing w:line="276" w:lineRule="auto"/>
        <w:ind w:left="100" w:right="108"/>
        <w:jc w:val="both"/>
        <w:rPr>
          <w:color w:val="000000" w:themeColor="text1"/>
        </w:rPr>
      </w:pPr>
      <w:r w:rsidRPr="004B06B2">
        <w:rPr>
          <w:color w:val="000000" w:themeColor="text1"/>
        </w:rPr>
        <w:t>En consecuencia, el integrante que demuestre que tiene mínimo el diez por ciento (10 %) de su nómina en condición de discapacidad, debe aportar cuanto menos el veinticinco por ciento (25 %) de la totalidad de la experiencia que se exige en la oferta.</w:t>
      </w:r>
    </w:p>
    <w:p w14:paraId="236BEB9B" w14:textId="77777777" w:rsidR="001F5644" w:rsidRPr="004B06B2" w:rsidRDefault="001F5644" w:rsidP="001F5644">
      <w:pPr>
        <w:pStyle w:val="Textoindependiente"/>
        <w:spacing w:before="5"/>
        <w:rPr>
          <w:color w:val="000000" w:themeColor="text1"/>
          <w:sz w:val="25"/>
        </w:rPr>
      </w:pPr>
    </w:p>
    <w:p w14:paraId="236BEB9C" w14:textId="77777777" w:rsidR="001F5644" w:rsidRPr="004B06B2" w:rsidRDefault="001F5644" w:rsidP="001F5644">
      <w:pPr>
        <w:spacing w:line="276" w:lineRule="auto"/>
        <w:ind w:left="100" w:right="107"/>
        <w:jc w:val="both"/>
        <w:rPr>
          <w:color w:val="000000" w:themeColor="text1"/>
        </w:rPr>
      </w:pPr>
      <w:r w:rsidRPr="004B06B2">
        <w:rPr>
          <w:color w:val="000000" w:themeColor="text1"/>
        </w:rPr>
        <w:t>Por último, tratándose de los criterios de desempate, no sobra señalar que existen reglas especiales para la selección abreviada, subasta inversa y mínima cuantía. En el primer caso, si al terminar la subasta hay empate, “</w:t>
      </w:r>
      <w:r w:rsidRPr="004B06B2">
        <w:rPr>
          <w:i/>
          <w:color w:val="000000" w:themeColor="text1"/>
        </w:rPr>
        <w:t>se debe seleccionar al oferente que presentó el menor precio inicial. En caso de persistir el empate la Entidad Estatal debe aplicar las reglas del numeral 1 a 5 del artículo 2.2.1.1.2.2.9 del presente decreto</w:t>
      </w:r>
      <w:r w:rsidRPr="004B06B2">
        <w:rPr>
          <w:color w:val="000000" w:themeColor="text1"/>
        </w:rPr>
        <w:t>”, como lo dispone el artículo 2.2.1.2.1.2.2 del Decreto 1082 de</w:t>
      </w:r>
      <w:r w:rsidRPr="004B06B2">
        <w:rPr>
          <w:color w:val="000000" w:themeColor="text1"/>
          <w:spacing w:val="-3"/>
        </w:rPr>
        <w:t xml:space="preserve"> </w:t>
      </w:r>
      <w:r w:rsidRPr="004B06B2">
        <w:rPr>
          <w:color w:val="000000" w:themeColor="text1"/>
        </w:rPr>
        <w:t>2015.</w:t>
      </w:r>
    </w:p>
    <w:p w14:paraId="236BEB9F" w14:textId="77777777" w:rsidR="001F5644" w:rsidRPr="004B06B2" w:rsidRDefault="001F5644" w:rsidP="001F5644">
      <w:pPr>
        <w:pStyle w:val="Textoindependiente"/>
        <w:spacing w:before="5"/>
        <w:rPr>
          <w:color w:val="000000" w:themeColor="text1"/>
          <w:sz w:val="16"/>
        </w:rPr>
      </w:pPr>
    </w:p>
    <w:p w14:paraId="236BEBA0" w14:textId="77777777" w:rsidR="001F5644" w:rsidRPr="004B06B2" w:rsidRDefault="001F5644" w:rsidP="001F5644">
      <w:pPr>
        <w:spacing w:before="93" w:line="276" w:lineRule="auto"/>
        <w:ind w:left="100" w:right="106"/>
        <w:jc w:val="both"/>
        <w:rPr>
          <w:color w:val="000000" w:themeColor="text1"/>
        </w:rPr>
      </w:pPr>
      <w:r w:rsidRPr="004B06B2">
        <w:rPr>
          <w:color w:val="000000" w:themeColor="text1"/>
        </w:rPr>
        <w:t xml:space="preserve">En el segundo evento, esto es, en la mínima cuantía, en caso de empate, las entidades </w:t>
      </w:r>
      <w:r w:rsidRPr="004B06B2">
        <w:rPr>
          <w:color w:val="000000" w:themeColor="text1"/>
        </w:rPr>
        <w:lastRenderedPageBreak/>
        <w:t>estatales deberán aceptar “</w:t>
      </w:r>
      <w:r w:rsidRPr="004B06B2">
        <w:rPr>
          <w:i/>
          <w:color w:val="000000" w:themeColor="text1"/>
        </w:rPr>
        <w:t>la oferta que haya sido presentada primero en el tiempo</w:t>
      </w:r>
      <w:r w:rsidRPr="004B06B2">
        <w:rPr>
          <w:color w:val="000000" w:themeColor="text1"/>
        </w:rPr>
        <w:t>”, según la regla contemplada en el artículo 2.2.1.2.1.5.2 del Decreto 1082 de 2015.</w:t>
      </w:r>
    </w:p>
    <w:p w14:paraId="236BEBA2" w14:textId="77777777" w:rsidR="001F5644" w:rsidRPr="001938AC" w:rsidRDefault="001F5644" w:rsidP="001F5644">
      <w:pPr>
        <w:pStyle w:val="Textoindependiente"/>
        <w:spacing w:before="7"/>
        <w:rPr>
          <w:color w:val="000000" w:themeColor="text1"/>
          <w:sz w:val="28"/>
          <w:szCs w:val="28"/>
        </w:rPr>
      </w:pPr>
    </w:p>
    <w:p w14:paraId="236BEBA3" w14:textId="77777777" w:rsidR="001F5644" w:rsidRPr="004B06B2" w:rsidRDefault="001F5644" w:rsidP="001F5644">
      <w:pPr>
        <w:pStyle w:val="Ttulo1"/>
        <w:numPr>
          <w:ilvl w:val="1"/>
          <w:numId w:val="3"/>
        </w:numPr>
        <w:tabs>
          <w:tab w:val="left" w:pos="481"/>
        </w:tabs>
        <w:spacing w:before="1" w:line="278" w:lineRule="auto"/>
        <w:ind w:right="107"/>
        <w:rPr>
          <w:color w:val="000000" w:themeColor="text1"/>
        </w:rPr>
      </w:pPr>
      <w:r w:rsidRPr="004B06B2">
        <w:rPr>
          <w:color w:val="000000" w:themeColor="text1"/>
        </w:rPr>
        <w:t>Régimen de incentivos a favor de personas con discapacidad – Decreto 392 de 2018</w:t>
      </w:r>
    </w:p>
    <w:p w14:paraId="236BEBA4" w14:textId="77777777" w:rsidR="001F5644" w:rsidRPr="001938AC" w:rsidRDefault="001F5644" w:rsidP="001F5644">
      <w:pPr>
        <w:pStyle w:val="Textoindependiente"/>
        <w:spacing w:before="9"/>
        <w:rPr>
          <w:b/>
          <w:color w:val="000000" w:themeColor="text1"/>
          <w:sz w:val="28"/>
          <w:szCs w:val="28"/>
        </w:rPr>
      </w:pPr>
    </w:p>
    <w:p w14:paraId="236BEBA5" w14:textId="77777777" w:rsidR="001F5644" w:rsidRPr="004B06B2" w:rsidRDefault="001F5644" w:rsidP="001F5644">
      <w:pPr>
        <w:spacing w:line="276" w:lineRule="auto"/>
        <w:ind w:left="100" w:right="106"/>
        <w:jc w:val="both"/>
        <w:rPr>
          <w:color w:val="000000" w:themeColor="text1"/>
        </w:rPr>
      </w:pPr>
      <w:r w:rsidRPr="004B06B2">
        <w:rPr>
          <w:color w:val="000000" w:themeColor="text1"/>
        </w:rPr>
        <w:t xml:space="preserve">Lo primero que se debe señalar es que, como lo precisó la Agencia Nacional de Contratación Pública – Colombia Compra Eficiente – en la Circular Externa Única, se “debe tener en cuenta que el Decreto 392 de 2018 estableció un incentivo en favor de personas en condiciones de discapacidad como un puntaje adicional, </w:t>
      </w:r>
      <w:r w:rsidRPr="004B06B2">
        <w:rPr>
          <w:b/>
          <w:color w:val="000000" w:themeColor="text1"/>
        </w:rPr>
        <w:t>sin que el mencionado decreto haya modificado o derogado el artículo 2.2.1.1.2.2.9 del Decreto 1082 de 2015 sobre los factores de desempate</w:t>
      </w:r>
      <w:r w:rsidRPr="004B06B2">
        <w:rPr>
          <w:color w:val="000000" w:themeColor="text1"/>
        </w:rPr>
        <w:t>”. (Negrilla fuera de texto)</w:t>
      </w:r>
    </w:p>
    <w:p w14:paraId="236BEBA6" w14:textId="77777777" w:rsidR="001F5644" w:rsidRPr="004B06B2" w:rsidRDefault="001F5644" w:rsidP="001F5644">
      <w:pPr>
        <w:pStyle w:val="Textoindependiente"/>
        <w:spacing w:before="5"/>
        <w:rPr>
          <w:color w:val="000000" w:themeColor="text1"/>
          <w:sz w:val="25"/>
        </w:rPr>
      </w:pPr>
    </w:p>
    <w:p w14:paraId="236BEBA7" w14:textId="77777777" w:rsidR="001F5644" w:rsidRPr="004B06B2" w:rsidRDefault="001F5644" w:rsidP="001F5644">
      <w:pPr>
        <w:pStyle w:val="Textoindependiente"/>
        <w:spacing w:line="276" w:lineRule="auto"/>
        <w:ind w:left="100" w:right="105"/>
        <w:jc w:val="both"/>
        <w:rPr>
          <w:color w:val="000000" w:themeColor="text1"/>
        </w:rPr>
      </w:pPr>
      <w:r w:rsidRPr="004B06B2">
        <w:rPr>
          <w:color w:val="000000" w:themeColor="text1"/>
        </w:rPr>
        <w:t>Quiere decir lo anterior que una cosa es el factor de desempate que supone la preferencia de aquellos proponentes que tengan en su nómina mínimo el diez (10 %) de sus empleados en condición de discapacidad, lo cual se deriva del literal a) del artículo 24 de la Ley 361 de 1997, regulado en el numeral 4 del artículo 2.2.1.1.2.2.9 del Decreto 1082 de 2015, y otra bien distinta el incentivo estatuido en el Decreto 392 de 2018 que deviene de lo previsto en los numerales 1 y 8 del artículo 13 de la Ley 1618 de 2013. En efecto, el numeral 1 del artículo 13 de la Ley 1618 de 2013 indica lo</w:t>
      </w:r>
      <w:r w:rsidRPr="004B06B2">
        <w:rPr>
          <w:color w:val="000000" w:themeColor="text1"/>
          <w:spacing w:val="-17"/>
        </w:rPr>
        <w:t xml:space="preserve"> </w:t>
      </w:r>
      <w:r w:rsidRPr="004B06B2">
        <w:rPr>
          <w:color w:val="000000" w:themeColor="text1"/>
        </w:rPr>
        <w:t>siguiente:</w:t>
      </w:r>
    </w:p>
    <w:p w14:paraId="236BEBA8" w14:textId="77777777" w:rsidR="001F5644" w:rsidRPr="004B06B2" w:rsidRDefault="001F5644" w:rsidP="001F5644">
      <w:pPr>
        <w:pStyle w:val="Textoindependiente"/>
        <w:spacing w:before="4"/>
        <w:rPr>
          <w:color w:val="000000" w:themeColor="text1"/>
          <w:sz w:val="25"/>
        </w:rPr>
      </w:pPr>
    </w:p>
    <w:p w14:paraId="236BEBA9" w14:textId="77777777" w:rsidR="001F5644" w:rsidRPr="004B06B2" w:rsidRDefault="001F5644" w:rsidP="001F5644">
      <w:pPr>
        <w:spacing w:line="276" w:lineRule="auto"/>
        <w:ind w:left="668" w:right="529"/>
        <w:jc w:val="both"/>
        <w:rPr>
          <w:color w:val="000000" w:themeColor="text1"/>
        </w:rPr>
      </w:pPr>
      <w:r w:rsidRPr="004B06B2">
        <w:rPr>
          <w:color w:val="000000" w:themeColor="text1"/>
        </w:rPr>
        <w:t>“</w:t>
      </w:r>
      <w:r w:rsidRPr="004B06B2">
        <w:rPr>
          <w:i/>
          <w:color w:val="000000" w:themeColor="text1"/>
        </w:rPr>
        <w:t xml:space="preserve">El Gobierno Nacional, a través del Ministerio de Hacienda y Crédito Público y el Departamento Nacional de Planeación o de quienes hagan sus veces, </w:t>
      </w:r>
      <w:r w:rsidRPr="004B06B2">
        <w:rPr>
          <w:b/>
          <w:i/>
          <w:color w:val="000000" w:themeColor="text1"/>
        </w:rPr>
        <w:t xml:space="preserve">expedirá el decreto reglamentario que establezca una puntuación adicional </w:t>
      </w:r>
      <w:r w:rsidRPr="004B06B2">
        <w:rPr>
          <w:i/>
          <w:color w:val="000000" w:themeColor="text1"/>
        </w:rPr>
        <w:t>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r w:rsidRPr="004B06B2">
        <w:rPr>
          <w:color w:val="000000" w:themeColor="text1"/>
        </w:rPr>
        <w:t>”. (Negrilla fuera de texto)</w:t>
      </w:r>
    </w:p>
    <w:p w14:paraId="236BEBAA" w14:textId="77777777" w:rsidR="001F5644" w:rsidRPr="004B06B2" w:rsidRDefault="001F5644" w:rsidP="001F5644">
      <w:pPr>
        <w:pStyle w:val="Textoindependiente"/>
        <w:spacing w:before="3"/>
        <w:rPr>
          <w:color w:val="000000" w:themeColor="text1"/>
          <w:sz w:val="25"/>
        </w:rPr>
      </w:pPr>
    </w:p>
    <w:p w14:paraId="236BEBAB" w14:textId="77777777" w:rsidR="001F5644" w:rsidRPr="004B06B2" w:rsidRDefault="001F5644" w:rsidP="001F5644">
      <w:pPr>
        <w:spacing w:line="276" w:lineRule="auto"/>
        <w:ind w:left="100" w:right="104"/>
        <w:jc w:val="both"/>
        <w:rPr>
          <w:color w:val="000000" w:themeColor="text1"/>
        </w:rPr>
      </w:pPr>
      <w:r w:rsidRPr="004B06B2">
        <w:rPr>
          <w:color w:val="000000" w:themeColor="text1"/>
        </w:rPr>
        <w:t>El supuesto de hecho previsto en la norma citada difiere del regulado en la Ley 361 de 1997, pues exige que se “</w:t>
      </w:r>
      <w:r w:rsidRPr="004B06B2">
        <w:rPr>
          <w:i/>
          <w:color w:val="000000" w:themeColor="text1"/>
        </w:rPr>
        <w:t>establezca una puntuación adicional</w:t>
      </w:r>
      <w:r w:rsidRPr="004B06B2">
        <w:rPr>
          <w:color w:val="000000" w:themeColor="text1"/>
        </w:rPr>
        <w:t>” y no una preferencia en “</w:t>
      </w:r>
      <w:r w:rsidRPr="004B06B2">
        <w:rPr>
          <w:i/>
          <w:color w:val="000000" w:themeColor="text1"/>
        </w:rPr>
        <w:t>igualdad de condiciones</w:t>
      </w:r>
      <w:r w:rsidRPr="004B06B2">
        <w:rPr>
          <w:color w:val="000000" w:themeColor="text1"/>
        </w:rPr>
        <w:t>”. En ese marco se expidió el Decreto 392 de 2018, que en su artículo 1 agregó “</w:t>
      </w:r>
      <w:r w:rsidRPr="004B06B2">
        <w:rPr>
          <w:i/>
          <w:color w:val="000000" w:themeColor="text1"/>
        </w:rPr>
        <w:t>la Subsección 2 de la Sección 4 del Capítulo 2 del Título 1 de la Parte 2 del Libro 2 del Decreto 1082 de 2015, la cual tendrá tres artículos nuevos con el siguiente texto (…)</w:t>
      </w:r>
      <w:r w:rsidRPr="004B06B2">
        <w:rPr>
          <w:color w:val="000000" w:themeColor="text1"/>
        </w:rPr>
        <w:t>”. De los nuevos artículos adicionados se desprenden las siguientes reglas:</w:t>
      </w:r>
    </w:p>
    <w:p w14:paraId="236BEBAE" w14:textId="77777777" w:rsidR="001F5644" w:rsidRPr="004B06B2" w:rsidRDefault="001F5644" w:rsidP="001F5644">
      <w:pPr>
        <w:pStyle w:val="Textoindependiente"/>
        <w:spacing w:before="5"/>
        <w:rPr>
          <w:color w:val="000000" w:themeColor="text1"/>
          <w:sz w:val="16"/>
        </w:rPr>
      </w:pPr>
    </w:p>
    <w:p w14:paraId="236BEBAF" w14:textId="77777777" w:rsidR="001F5644" w:rsidRPr="004B06B2" w:rsidRDefault="001F5644" w:rsidP="001F5644">
      <w:pPr>
        <w:pStyle w:val="Prrafodelista"/>
        <w:numPr>
          <w:ilvl w:val="0"/>
          <w:numId w:val="2"/>
        </w:numPr>
        <w:tabs>
          <w:tab w:val="left" w:pos="821"/>
        </w:tabs>
        <w:spacing w:before="93" w:line="278" w:lineRule="auto"/>
        <w:ind w:right="110"/>
        <w:jc w:val="both"/>
        <w:rPr>
          <w:color w:val="000000" w:themeColor="text1"/>
        </w:rPr>
      </w:pPr>
      <w:r w:rsidRPr="004B06B2">
        <w:rPr>
          <w:color w:val="000000" w:themeColor="text1"/>
        </w:rPr>
        <w:t>Aplica para “</w:t>
      </w:r>
      <w:r w:rsidRPr="004B06B2">
        <w:rPr>
          <w:i/>
          <w:color w:val="000000" w:themeColor="text1"/>
        </w:rPr>
        <w:t>procesos de licitaciones públicas y concursos de méritos, para incentivar el sistema de preferencias a favor de las personas con</w:t>
      </w:r>
      <w:r w:rsidRPr="004B06B2">
        <w:rPr>
          <w:i/>
          <w:color w:val="000000" w:themeColor="text1"/>
          <w:spacing w:val="-29"/>
        </w:rPr>
        <w:t xml:space="preserve"> </w:t>
      </w:r>
      <w:r w:rsidRPr="004B06B2">
        <w:rPr>
          <w:i/>
          <w:color w:val="000000" w:themeColor="text1"/>
        </w:rPr>
        <w:t>discapacidad</w:t>
      </w:r>
      <w:r w:rsidRPr="004B06B2">
        <w:rPr>
          <w:color w:val="000000" w:themeColor="text1"/>
        </w:rPr>
        <w:t>”.</w:t>
      </w:r>
    </w:p>
    <w:p w14:paraId="236BEBB0" w14:textId="77777777" w:rsidR="001F5644" w:rsidRPr="004B06B2" w:rsidRDefault="001F5644" w:rsidP="001F5644">
      <w:pPr>
        <w:pStyle w:val="Textoindependiente"/>
        <w:spacing w:before="1"/>
        <w:rPr>
          <w:color w:val="000000" w:themeColor="text1"/>
          <w:sz w:val="25"/>
        </w:rPr>
      </w:pPr>
    </w:p>
    <w:p w14:paraId="236BEBB1" w14:textId="77777777" w:rsidR="001F5644" w:rsidRPr="004B06B2" w:rsidRDefault="001F5644" w:rsidP="001F5644">
      <w:pPr>
        <w:pStyle w:val="Prrafodelista"/>
        <w:numPr>
          <w:ilvl w:val="0"/>
          <w:numId w:val="2"/>
        </w:numPr>
        <w:tabs>
          <w:tab w:val="left" w:pos="821"/>
        </w:tabs>
        <w:spacing w:line="276" w:lineRule="auto"/>
        <w:ind w:right="106"/>
        <w:jc w:val="both"/>
        <w:rPr>
          <w:color w:val="000000" w:themeColor="text1"/>
        </w:rPr>
      </w:pPr>
      <w:r w:rsidRPr="004B06B2">
        <w:rPr>
          <w:color w:val="000000" w:themeColor="text1"/>
        </w:rPr>
        <w:t>Las entidades estatales “</w:t>
      </w:r>
      <w:r w:rsidRPr="004B06B2">
        <w:rPr>
          <w:i/>
          <w:color w:val="000000" w:themeColor="text1"/>
        </w:rPr>
        <w:t xml:space="preserve">deberán otorgar el uno por ciento (1%) del total de los puntos </w:t>
      </w:r>
      <w:r w:rsidRPr="004B06B2">
        <w:rPr>
          <w:i/>
          <w:color w:val="000000" w:themeColor="text1"/>
        </w:rPr>
        <w:lastRenderedPageBreak/>
        <w:t>establecidos en el pliego de condiciones, a los proponentes que acrediten la vinculación de trabajadores con discapacidad en su planta de personal</w:t>
      </w:r>
      <w:r w:rsidRPr="004B06B2">
        <w:rPr>
          <w:color w:val="000000" w:themeColor="text1"/>
        </w:rPr>
        <w:t>”, siempre y cuando se cumpla con el número mínimo de trabajadores con dicha condición especial señalados a</w:t>
      </w:r>
      <w:r w:rsidRPr="004B06B2">
        <w:rPr>
          <w:color w:val="000000" w:themeColor="text1"/>
          <w:spacing w:val="-4"/>
        </w:rPr>
        <w:t xml:space="preserve"> </w:t>
      </w:r>
      <w:r w:rsidRPr="004B06B2">
        <w:rPr>
          <w:color w:val="000000" w:themeColor="text1"/>
        </w:rPr>
        <w:t>continuación:</w:t>
      </w:r>
    </w:p>
    <w:p w14:paraId="236BEBB2" w14:textId="77777777" w:rsidR="001F5644" w:rsidRPr="004B06B2" w:rsidRDefault="001F5644" w:rsidP="001F5644">
      <w:pPr>
        <w:pStyle w:val="Textoindependiente"/>
        <w:spacing w:before="7"/>
        <w:rPr>
          <w:color w:val="000000" w:themeColor="text1"/>
          <w:sz w:val="25"/>
        </w:rPr>
      </w:pPr>
    </w:p>
    <w:tbl>
      <w:tblPr>
        <w:tblStyle w:val="TableNormal"/>
        <w:tblW w:w="0" w:type="auto"/>
        <w:tblInd w:w="2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5"/>
        <w:gridCol w:w="2410"/>
      </w:tblGrid>
      <w:tr w:rsidR="004B06B2" w:rsidRPr="004B06B2" w14:paraId="236BEBB7" w14:textId="77777777" w:rsidTr="007E0AD7">
        <w:trPr>
          <w:trHeight w:val="1455"/>
        </w:trPr>
        <w:tc>
          <w:tcPr>
            <w:tcW w:w="2375" w:type="dxa"/>
          </w:tcPr>
          <w:p w14:paraId="236BEBB3" w14:textId="77777777" w:rsidR="001F5644" w:rsidRPr="004B06B2" w:rsidRDefault="001F5644" w:rsidP="007E0AD7">
            <w:pPr>
              <w:pStyle w:val="TableParagraph"/>
              <w:spacing w:line="276" w:lineRule="auto"/>
              <w:ind w:left="140" w:right="550"/>
              <w:jc w:val="center"/>
              <w:rPr>
                <w:b/>
                <w:i/>
                <w:color w:val="000000" w:themeColor="text1"/>
              </w:rPr>
            </w:pPr>
            <w:r w:rsidRPr="004B06B2">
              <w:rPr>
                <w:b/>
                <w:i/>
                <w:color w:val="000000" w:themeColor="text1"/>
              </w:rPr>
              <w:t>Número total de trabajadores de la planta de personal del</w:t>
            </w:r>
          </w:p>
          <w:p w14:paraId="236BEBB4" w14:textId="77777777" w:rsidR="001F5644" w:rsidRPr="004B06B2" w:rsidRDefault="001F5644" w:rsidP="007E0AD7">
            <w:pPr>
              <w:pStyle w:val="TableParagraph"/>
              <w:spacing w:line="252" w:lineRule="exact"/>
              <w:ind w:left="139" w:right="550"/>
              <w:jc w:val="center"/>
              <w:rPr>
                <w:b/>
                <w:i/>
                <w:color w:val="000000" w:themeColor="text1"/>
              </w:rPr>
            </w:pPr>
            <w:r w:rsidRPr="004B06B2">
              <w:rPr>
                <w:b/>
                <w:i/>
                <w:color w:val="000000" w:themeColor="text1"/>
              </w:rPr>
              <w:t>proponente</w:t>
            </w:r>
          </w:p>
        </w:tc>
        <w:tc>
          <w:tcPr>
            <w:tcW w:w="2410" w:type="dxa"/>
          </w:tcPr>
          <w:p w14:paraId="236BEBB5" w14:textId="77777777" w:rsidR="001F5644" w:rsidRPr="004B06B2" w:rsidRDefault="001F5644" w:rsidP="007E0AD7">
            <w:pPr>
              <w:pStyle w:val="TableParagraph"/>
              <w:spacing w:line="276" w:lineRule="auto"/>
              <w:ind w:left="155" w:right="570"/>
              <w:jc w:val="center"/>
              <w:rPr>
                <w:b/>
                <w:i/>
                <w:color w:val="000000" w:themeColor="text1"/>
              </w:rPr>
            </w:pPr>
            <w:r w:rsidRPr="004B06B2">
              <w:rPr>
                <w:b/>
                <w:i/>
                <w:color w:val="000000" w:themeColor="text1"/>
              </w:rPr>
              <w:t>Número mínimo de trabajadores con     discapacidad</w:t>
            </w:r>
          </w:p>
          <w:p w14:paraId="236BEBB6" w14:textId="77777777" w:rsidR="001F5644" w:rsidRPr="004B06B2" w:rsidRDefault="001F5644" w:rsidP="007E0AD7">
            <w:pPr>
              <w:pStyle w:val="TableParagraph"/>
              <w:spacing w:line="252" w:lineRule="exact"/>
              <w:ind w:left="153" w:right="570"/>
              <w:jc w:val="center"/>
              <w:rPr>
                <w:b/>
                <w:i/>
                <w:color w:val="000000" w:themeColor="text1"/>
              </w:rPr>
            </w:pPr>
            <w:r w:rsidRPr="004B06B2">
              <w:rPr>
                <w:b/>
                <w:i/>
                <w:color w:val="000000" w:themeColor="text1"/>
              </w:rPr>
              <w:t>exigido</w:t>
            </w:r>
          </w:p>
        </w:tc>
      </w:tr>
      <w:tr w:rsidR="004B06B2" w:rsidRPr="004B06B2" w14:paraId="236BEBBA" w14:textId="77777777" w:rsidTr="007E0AD7">
        <w:trPr>
          <w:trHeight w:val="290"/>
        </w:trPr>
        <w:tc>
          <w:tcPr>
            <w:tcW w:w="2375" w:type="dxa"/>
          </w:tcPr>
          <w:p w14:paraId="236BEBB8" w14:textId="77777777" w:rsidR="001F5644" w:rsidRPr="004B06B2" w:rsidRDefault="001F5644" w:rsidP="007E0AD7">
            <w:pPr>
              <w:pStyle w:val="TableParagraph"/>
              <w:ind w:left="382"/>
              <w:rPr>
                <w:i/>
                <w:color w:val="000000" w:themeColor="text1"/>
              </w:rPr>
            </w:pPr>
            <w:r w:rsidRPr="004B06B2">
              <w:rPr>
                <w:i/>
                <w:color w:val="000000" w:themeColor="text1"/>
              </w:rPr>
              <w:t>Entre 1 y 30</w:t>
            </w:r>
          </w:p>
        </w:tc>
        <w:tc>
          <w:tcPr>
            <w:tcW w:w="2410" w:type="dxa"/>
          </w:tcPr>
          <w:p w14:paraId="236BEBB9" w14:textId="77777777" w:rsidR="001F5644" w:rsidRPr="004B06B2" w:rsidRDefault="001F5644" w:rsidP="007E0AD7">
            <w:pPr>
              <w:pStyle w:val="TableParagraph"/>
              <w:ind w:left="930"/>
              <w:rPr>
                <w:i/>
                <w:color w:val="000000" w:themeColor="text1"/>
              </w:rPr>
            </w:pPr>
            <w:r w:rsidRPr="004B06B2">
              <w:rPr>
                <w:i/>
                <w:color w:val="000000" w:themeColor="text1"/>
              </w:rPr>
              <w:t>1</w:t>
            </w:r>
          </w:p>
        </w:tc>
      </w:tr>
      <w:tr w:rsidR="004B06B2" w:rsidRPr="004B06B2" w14:paraId="236BEBBD" w14:textId="77777777" w:rsidTr="007E0AD7">
        <w:trPr>
          <w:trHeight w:val="290"/>
        </w:trPr>
        <w:tc>
          <w:tcPr>
            <w:tcW w:w="2375" w:type="dxa"/>
          </w:tcPr>
          <w:p w14:paraId="236BEBBB" w14:textId="77777777" w:rsidR="001F5644" w:rsidRPr="004B06B2" w:rsidRDefault="001F5644" w:rsidP="007E0AD7">
            <w:pPr>
              <w:pStyle w:val="TableParagraph"/>
              <w:ind w:left="259"/>
              <w:rPr>
                <w:i/>
                <w:color w:val="000000" w:themeColor="text1"/>
              </w:rPr>
            </w:pPr>
            <w:r w:rsidRPr="004B06B2">
              <w:rPr>
                <w:i/>
                <w:color w:val="000000" w:themeColor="text1"/>
              </w:rPr>
              <w:t>Entre 31 y 100</w:t>
            </w:r>
          </w:p>
        </w:tc>
        <w:tc>
          <w:tcPr>
            <w:tcW w:w="2410" w:type="dxa"/>
          </w:tcPr>
          <w:p w14:paraId="236BEBBC" w14:textId="77777777" w:rsidR="001F5644" w:rsidRPr="004B06B2" w:rsidRDefault="001F5644" w:rsidP="007E0AD7">
            <w:pPr>
              <w:pStyle w:val="TableParagraph"/>
              <w:ind w:left="930"/>
              <w:rPr>
                <w:i/>
                <w:color w:val="000000" w:themeColor="text1"/>
              </w:rPr>
            </w:pPr>
            <w:r w:rsidRPr="004B06B2">
              <w:rPr>
                <w:i/>
                <w:color w:val="000000" w:themeColor="text1"/>
              </w:rPr>
              <w:t>2</w:t>
            </w:r>
          </w:p>
        </w:tc>
      </w:tr>
      <w:tr w:rsidR="004B06B2" w:rsidRPr="004B06B2" w14:paraId="236BEBC0" w14:textId="77777777" w:rsidTr="007E0AD7">
        <w:trPr>
          <w:trHeight w:val="292"/>
        </w:trPr>
        <w:tc>
          <w:tcPr>
            <w:tcW w:w="2375" w:type="dxa"/>
          </w:tcPr>
          <w:p w14:paraId="236BEBBE" w14:textId="77777777" w:rsidR="001F5644" w:rsidRPr="004B06B2" w:rsidRDefault="001F5644" w:rsidP="007E0AD7">
            <w:pPr>
              <w:pStyle w:val="TableParagraph"/>
              <w:ind w:left="200"/>
              <w:rPr>
                <w:i/>
                <w:color w:val="000000" w:themeColor="text1"/>
              </w:rPr>
            </w:pPr>
            <w:r w:rsidRPr="004B06B2">
              <w:rPr>
                <w:i/>
                <w:color w:val="000000" w:themeColor="text1"/>
              </w:rPr>
              <w:t>Entre 101 y 150</w:t>
            </w:r>
          </w:p>
        </w:tc>
        <w:tc>
          <w:tcPr>
            <w:tcW w:w="2410" w:type="dxa"/>
          </w:tcPr>
          <w:p w14:paraId="236BEBBF" w14:textId="77777777" w:rsidR="001F5644" w:rsidRPr="004B06B2" w:rsidRDefault="001F5644" w:rsidP="007E0AD7">
            <w:pPr>
              <w:pStyle w:val="TableParagraph"/>
              <w:ind w:left="930"/>
              <w:rPr>
                <w:i/>
                <w:color w:val="000000" w:themeColor="text1"/>
              </w:rPr>
            </w:pPr>
            <w:r w:rsidRPr="004B06B2">
              <w:rPr>
                <w:i/>
                <w:color w:val="000000" w:themeColor="text1"/>
              </w:rPr>
              <w:t>3</w:t>
            </w:r>
          </w:p>
        </w:tc>
      </w:tr>
      <w:tr w:rsidR="004B06B2" w:rsidRPr="004B06B2" w14:paraId="236BEBC3" w14:textId="77777777" w:rsidTr="007E0AD7">
        <w:trPr>
          <w:trHeight w:val="290"/>
        </w:trPr>
        <w:tc>
          <w:tcPr>
            <w:tcW w:w="2375" w:type="dxa"/>
          </w:tcPr>
          <w:p w14:paraId="236BEBC1" w14:textId="77777777" w:rsidR="001F5644" w:rsidRPr="004B06B2" w:rsidRDefault="001F5644" w:rsidP="007E0AD7">
            <w:pPr>
              <w:pStyle w:val="TableParagraph"/>
              <w:ind w:left="200"/>
              <w:rPr>
                <w:i/>
                <w:color w:val="000000" w:themeColor="text1"/>
              </w:rPr>
            </w:pPr>
            <w:r w:rsidRPr="004B06B2">
              <w:rPr>
                <w:i/>
                <w:color w:val="000000" w:themeColor="text1"/>
              </w:rPr>
              <w:t>Entre 151 y 200</w:t>
            </w:r>
          </w:p>
        </w:tc>
        <w:tc>
          <w:tcPr>
            <w:tcW w:w="2410" w:type="dxa"/>
          </w:tcPr>
          <w:p w14:paraId="236BEBC2" w14:textId="77777777" w:rsidR="001F5644" w:rsidRPr="004B06B2" w:rsidRDefault="001F5644" w:rsidP="007E0AD7">
            <w:pPr>
              <w:pStyle w:val="TableParagraph"/>
              <w:ind w:left="930"/>
              <w:rPr>
                <w:i/>
                <w:color w:val="000000" w:themeColor="text1"/>
              </w:rPr>
            </w:pPr>
            <w:r w:rsidRPr="004B06B2">
              <w:rPr>
                <w:i/>
                <w:color w:val="000000" w:themeColor="text1"/>
              </w:rPr>
              <w:t>4</w:t>
            </w:r>
          </w:p>
        </w:tc>
      </w:tr>
      <w:tr w:rsidR="001F5644" w:rsidRPr="004B06B2" w14:paraId="236BEBC6" w14:textId="77777777" w:rsidTr="007E0AD7">
        <w:trPr>
          <w:trHeight w:val="290"/>
        </w:trPr>
        <w:tc>
          <w:tcPr>
            <w:tcW w:w="2375" w:type="dxa"/>
          </w:tcPr>
          <w:p w14:paraId="236BEBC4" w14:textId="77777777" w:rsidR="001F5644" w:rsidRPr="004B06B2" w:rsidRDefault="001F5644" w:rsidP="007E0AD7">
            <w:pPr>
              <w:pStyle w:val="TableParagraph"/>
              <w:ind w:left="400"/>
              <w:rPr>
                <w:i/>
                <w:color w:val="000000" w:themeColor="text1"/>
              </w:rPr>
            </w:pPr>
            <w:r w:rsidRPr="004B06B2">
              <w:rPr>
                <w:i/>
                <w:color w:val="000000" w:themeColor="text1"/>
              </w:rPr>
              <w:t>Más de 200</w:t>
            </w:r>
          </w:p>
        </w:tc>
        <w:tc>
          <w:tcPr>
            <w:tcW w:w="2410" w:type="dxa"/>
          </w:tcPr>
          <w:p w14:paraId="236BEBC5" w14:textId="77777777" w:rsidR="001F5644" w:rsidRPr="004B06B2" w:rsidRDefault="001F5644" w:rsidP="007E0AD7">
            <w:pPr>
              <w:pStyle w:val="TableParagraph"/>
              <w:ind w:left="930"/>
              <w:rPr>
                <w:i/>
                <w:color w:val="000000" w:themeColor="text1"/>
              </w:rPr>
            </w:pPr>
            <w:r w:rsidRPr="004B06B2">
              <w:rPr>
                <w:i/>
                <w:color w:val="000000" w:themeColor="text1"/>
              </w:rPr>
              <w:t>5</w:t>
            </w:r>
          </w:p>
        </w:tc>
      </w:tr>
    </w:tbl>
    <w:p w14:paraId="236BEBC7" w14:textId="77777777" w:rsidR="001F5644" w:rsidRPr="004B06B2" w:rsidRDefault="001F5644" w:rsidP="001F5644">
      <w:pPr>
        <w:pStyle w:val="Textoindependiente"/>
        <w:spacing w:before="10"/>
        <w:rPr>
          <w:color w:val="000000" w:themeColor="text1"/>
          <w:sz w:val="21"/>
        </w:rPr>
      </w:pPr>
    </w:p>
    <w:p w14:paraId="236BEBC8" w14:textId="77777777" w:rsidR="001F5644" w:rsidRPr="004B06B2" w:rsidRDefault="001F5644" w:rsidP="001F5644">
      <w:pPr>
        <w:pStyle w:val="Prrafodelista"/>
        <w:numPr>
          <w:ilvl w:val="0"/>
          <w:numId w:val="2"/>
        </w:numPr>
        <w:tabs>
          <w:tab w:val="left" w:pos="821"/>
        </w:tabs>
        <w:spacing w:line="276" w:lineRule="auto"/>
        <w:ind w:right="106"/>
        <w:jc w:val="both"/>
        <w:rPr>
          <w:color w:val="000000" w:themeColor="text1"/>
        </w:rPr>
      </w:pPr>
      <w:r w:rsidRPr="004B06B2">
        <w:rPr>
          <w:color w:val="000000" w:themeColor="text1"/>
        </w:rPr>
        <w:t>Si la oferta “</w:t>
      </w:r>
      <w:r w:rsidRPr="004B06B2">
        <w:rPr>
          <w:i/>
          <w:color w:val="000000" w:themeColor="text1"/>
        </w:rPr>
        <w:t xml:space="preserve">es presentada por un consorcio, unión temporal o promesa de sociedad futura, se tendrá en cuenta la planta de personal del integrante del proponente plural que aporte como mínimo el cuarenta por ciento (40 %) de la </w:t>
      </w:r>
      <w:r w:rsidRPr="004B06B2">
        <w:rPr>
          <w:b/>
          <w:i/>
          <w:color w:val="000000" w:themeColor="text1"/>
        </w:rPr>
        <w:t>experiencia requerida para la respectiva</w:t>
      </w:r>
      <w:r w:rsidRPr="004B06B2">
        <w:rPr>
          <w:b/>
          <w:i/>
          <w:color w:val="000000" w:themeColor="text1"/>
          <w:spacing w:val="-5"/>
        </w:rPr>
        <w:t xml:space="preserve"> </w:t>
      </w:r>
      <w:r w:rsidRPr="004B06B2">
        <w:rPr>
          <w:b/>
          <w:i/>
          <w:color w:val="000000" w:themeColor="text1"/>
        </w:rPr>
        <w:t>contratación</w:t>
      </w:r>
      <w:r w:rsidRPr="004B06B2">
        <w:rPr>
          <w:color w:val="000000" w:themeColor="text1"/>
        </w:rPr>
        <w:t>”.</w:t>
      </w:r>
    </w:p>
    <w:p w14:paraId="236BEBC9" w14:textId="77777777" w:rsidR="001F5644" w:rsidRPr="001938AC" w:rsidRDefault="001F5644" w:rsidP="001F5644">
      <w:pPr>
        <w:pStyle w:val="Textoindependiente"/>
        <w:spacing w:before="1"/>
        <w:rPr>
          <w:color w:val="000000" w:themeColor="text1"/>
          <w:sz w:val="28"/>
          <w:szCs w:val="28"/>
        </w:rPr>
      </w:pPr>
    </w:p>
    <w:p w14:paraId="236BEBCA" w14:textId="77777777" w:rsidR="001F5644" w:rsidRPr="004B06B2" w:rsidRDefault="001F5644" w:rsidP="001F5644">
      <w:pPr>
        <w:pStyle w:val="Ttulo1"/>
        <w:numPr>
          <w:ilvl w:val="0"/>
          <w:numId w:val="3"/>
        </w:numPr>
        <w:tabs>
          <w:tab w:val="left" w:pos="461"/>
        </w:tabs>
        <w:ind w:hanging="361"/>
        <w:rPr>
          <w:color w:val="000000" w:themeColor="text1"/>
        </w:rPr>
      </w:pPr>
      <w:r w:rsidRPr="004B06B2">
        <w:rPr>
          <w:color w:val="000000" w:themeColor="text1"/>
        </w:rPr>
        <w:t>Respuestas</w:t>
      </w:r>
    </w:p>
    <w:p w14:paraId="236BEBCB" w14:textId="77777777" w:rsidR="001F5644" w:rsidRPr="001938AC" w:rsidRDefault="001F5644" w:rsidP="001F5644">
      <w:pPr>
        <w:pStyle w:val="Textoindependiente"/>
        <w:spacing w:before="8"/>
        <w:rPr>
          <w:b/>
          <w:color w:val="000000" w:themeColor="text1"/>
          <w:sz w:val="28"/>
          <w:szCs w:val="28"/>
        </w:rPr>
      </w:pPr>
    </w:p>
    <w:p w14:paraId="236BEBCC" w14:textId="77777777" w:rsidR="001F5644" w:rsidRPr="004B06B2" w:rsidRDefault="001F5644" w:rsidP="001F5644">
      <w:pPr>
        <w:pStyle w:val="Textoindependiente"/>
        <w:spacing w:line="278" w:lineRule="auto"/>
        <w:ind w:left="100"/>
        <w:rPr>
          <w:color w:val="000000" w:themeColor="text1"/>
        </w:rPr>
      </w:pPr>
      <w:r w:rsidRPr="004B06B2">
        <w:rPr>
          <w:color w:val="000000" w:themeColor="text1"/>
        </w:rPr>
        <w:t>Con base en las consideraciones incluidas en el numeral 2 de este concepto, se procede a responder las preguntas en el mismo orden en que se formularon:</w:t>
      </w:r>
    </w:p>
    <w:p w14:paraId="236BEBCD" w14:textId="77777777" w:rsidR="001F5644" w:rsidRPr="004B06B2" w:rsidRDefault="001F5644" w:rsidP="001F5644">
      <w:pPr>
        <w:pStyle w:val="Textoindependiente"/>
        <w:spacing w:before="9"/>
        <w:rPr>
          <w:color w:val="000000" w:themeColor="text1"/>
          <w:sz w:val="24"/>
        </w:rPr>
      </w:pPr>
    </w:p>
    <w:p w14:paraId="236BEBCE" w14:textId="77777777" w:rsidR="001F5644" w:rsidRPr="004B06B2" w:rsidRDefault="001F5644" w:rsidP="001F5644">
      <w:pPr>
        <w:pStyle w:val="Prrafodelista"/>
        <w:numPr>
          <w:ilvl w:val="0"/>
          <w:numId w:val="1"/>
        </w:numPr>
        <w:tabs>
          <w:tab w:val="left" w:pos="461"/>
        </w:tabs>
        <w:spacing w:line="276" w:lineRule="auto"/>
        <w:ind w:right="104"/>
        <w:jc w:val="both"/>
        <w:rPr>
          <w:color w:val="000000" w:themeColor="text1"/>
        </w:rPr>
      </w:pPr>
      <w:r w:rsidRPr="004B06B2">
        <w:rPr>
          <w:color w:val="000000" w:themeColor="text1"/>
        </w:rPr>
        <w:t xml:space="preserve">El integrante que acredite que tiene mínimo el diez </w:t>
      </w:r>
      <w:proofErr w:type="spellStart"/>
      <w:r w:rsidRPr="004B06B2">
        <w:rPr>
          <w:color w:val="000000" w:themeColor="text1"/>
        </w:rPr>
        <w:t>porciento</w:t>
      </w:r>
      <w:proofErr w:type="spellEnd"/>
      <w:r w:rsidRPr="004B06B2">
        <w:rPr>
          <w:color w:val="000000" w:themeColor="text1"/>
        </w:rPr>
        <w:t xml:space="preserve"> (10 %) de su nómina en condición de discapacidad debe aportar cuanto menos el veinticinco por ciento (25 %) de la totalidad de la experiencia que se acredite en la oferta, como lo prevé el numeral 4 del artículo 2.2.1.1.2.2.9 del Decreto 1082 de</w:t>
      </w:r>
      <w:r w:rsidRPr="004B06B2">
        <w:rPr>
          <w:color w:val="000000" w:themeColor="text1"/>
          <w:spacing w:val="-7"/>
        </w:rPr>
        <w:t xml:space="preserve"> </w:t>
      </w:r>
      <w:r w:rsidRPr="004B06B2">
        <w:rPr>
          <w:color w:val="000000" w:themeColor="text1"/>
        </w:rPr>
        <w:t>2015.</w:t>
      </w:r>
    </w:p>
    <w:p w14:paraId="236BEBCF" w14:textId="77777777" w:rsidR="001F5644" w:rsidRPr="004B06B2" w:rsidRDefault="001F5644" w:rsidP="001F5644">
      <w:pPr>
        <w:pStyle w:val="Textoindependiente"/>
        <w:spacing w:before="4"/>
        <w:rPr>
          <w:color w:val="000000" w:themeColor="text1"/>
          <w:sz w:val="25"/>
        </w:rPr>
      </w:pPr>
    </w:p>
    <w:p w14:paraId="236BEBD0" w14:textId="77777777" w:rsidR="001F5644" w:rsidRPr="004B06B2" w:rsidRDefault="001F5644" w:rsidP="001F5644">
      <w:pPr>
        <w:pStyle w:val="Prrafodelista"/>
        <w:numPr>
          <w:ilvl w:val="0"/>
          <w:numId w:val="1"/>
        </w:numPr>
        <w:tabs>
          <w:tab w:val="left" w:pos="461"/>
        </w:tabs>
        <w:spacing w:line="278" w:lineRule="auto"/>
        <w:ind w:right="104"/>
        <w:jc w:val="both"/>
        <w:rPr>
          <w:color w:val="000000" w:themeColor="text1"/>
        </w:rPr>
      </w:pPr>
      <w:r w:rsidRPr="004B06B2">
        <w:rPr>
          <w:color w:val="000000" w:themeColor="text1"/>
        </w:rPr>
        <w:t>El veinticinco por ciento (25 %) se refiere al porcentaje de participación que debe tener en la estructura plural el integrante que acredite que tiene mínimo el diez por ciento</w:t>
      </w:r>
      <w:r w:rsidRPr="004B06B2">
        <w:rPr>
          <w:color w:val="000000" w:themeColor="text1"/>
          <w:spacing w:val="8"/>
        </w:rPr>
        <w:t xml:space="preserve"> </w:t>
      </w:r>
      <w:r w:rsidRPr="004B06B2">
        <w:rPr>
          <w:color w:val="000000" w:themeColor="text1"/>
        </w:rPr>
        <w:t>(10</w:t>
      </w:r>
    </w:p>
    <w:p w14:paraId="236BEBD1" w14:textId="77777777" w:rsidR="001F5644" w:rsidRPr="004B06B2" w:rsidRDefault="001F5644" w:rsidP="001F5644">
      <w:pPr>
        <w:pStyle w:val="Textoindependiente"/>
        <w:spacing w:line="249" w:lineRule="exact"/>
        <w:ind w:left="460"/>
        <w:rPr>
          <w:color w:val="000000" w:themeColor="text1"/>
        </w:rPr>
      </w:pPr>
      <w:r w:rsidRPr="004B06B2">
        <w:rPr>
          <w:color w:val="000000" w:themeColor="text1"/>
        </w:rPr>
        <w:t>%) de su nómina en condición de discapacidad.</w:t>
      </w:r>
    </w:p>
    <w:p w14:paraId="236BEBD4" w14:textId="77777777" w:rsidR="001F5644" w:rsidRPr="004B06B2" w:rsidRDefault="001F5644" w:rsidP="001F5644">
      <w:pPr>
        <w:pStyle w:val="Textoindependiente"/>
        <w:spacing w:before="5"/>
        <w:rPr>
          <w:color w:val="000000" w:themeColor="text1"/>
          <w:sz w:val="16"/>
        </w:rPr>
      </w:pPr>
    </w:p>
    <w:p w14:paraId="236BEBD5" w14:textId="77777777" w:rsidR="001F5644" w:rsidRPr="004B06B2" w:rsidRDefault="001F5644" w:rsidP="001F5644">
      <w:pPr>
        <w:pStyle w:val="Textoindependiente"/>
        <w:spacing w:before="93" w:line="278" w:lineRule="auto"/>
        <w:ind w:left="460" w:right="113"/>
        <w:jc w:val="both"/>
        <w:rPr>
          <w:color w:val="000000" w:themeColor="text1"/>
        </w:rPr>
      </w:pPr>
      <w:r w:rsidRPr="004B06B2">
        <w:rPr>
          <w:color w:val="000000" w:themeColor="text1"/>
        </w:rPr>
        <w:t>Es decir, se calcula con base en la distribución de la participación de la persona en la estructura plural, llámese consorcio, unión temporal o promesa de sociedad futura.</w:t>
      </w:r>
    </w:p>
    <w:p w14:paraId="236BEBD6" w14:textId="77777777" w:rsidR="001F5644" w:rsidRPr="004B06B2" w:rsidRDefault="001F5644" w:rsidP="001F5644">
      <w:pPr>
        <w:pStyle w:val="Textoindependiente"/>
        <w:spacing w:before="7"/>
        <w:rPr>
          <w:color w:val="000000" w:themeColor="text1"/>
          <w:sz w:val="21"/>
        </w:rPr>
      </w:pPr>
    </w:p>
    <w:p w14:paraId="236BEBD7" w14:textId="77777777" w:rsidR="001F5644" w:rsidRPr="004B06B2" w:rsidRDefault="001F5644" w:rsidP="001F5644">
      <w:pPr>
        <w:pStyle w:val="Prrafodelista"/>
        <w:numPr>
          <w:ilvl w:val="0"/>
          <w:numId w:val="1"/>
        </w:numPr>
        <w:tabs>
          <w:tab w:val="left" w:pos="461"/>
        </w:tabs>
        <w:spacing w:line="276" w:lineRule="auto"/>
        <w:ind w:right="104"/>
        <w:jc w:val="both"/>
        <w:rPr>
          <w:color w:val="000000" w:themeColor="text1"/>
        </w:rPr>
      </w:pPr>
      <w:r w:rsidRPr="004B06B2">
        <w:rPr>
          <w:color w:val="000000" w:themeColor="text1"/>
        </w:rPr>
        <w:t xml:space="preserve">Si bien lo incluido en este numeral por el consultante no incorporó ninguna pregunta que pueda ser objeto de respuesta, sino una apreciación particular acerca del contenido del Decreto 392 de 2018, lo cierto es que como lo precisó la Agencia Nacional de Contratación Pública – Colombia Compra Eficiente – en la Circular Externa Única, se </w:t>
      </w:r>
      <w:r w:rsidRPr="004B06B2">
        <w:rPr>
          <w:color w:val="000000" w:themeColor="text1"/>
        </w:rPr>
        <w:lastRenderedPageBreak/>
        <w:t>“</w:t>
      </w:r>
      <w:r w:rsidRPr="004B06B2">
        <w:rPr>
          <w:i/>
          <w:color w:val="000000" w:themeColor="text1"/>
        </w:rPr>
        <w:t xml:space="preserve">debe tener en cuenta que el Decreto 392 de 2018 estableció un incentivo en favor de personas en condiciones de discapacidad como un puntaje adicional, </w:t>
      </w:r>
      <w:r w:rsidRPr="004B06B2">
        <w:rPr>
          <w:b/>
          <w:i/>
          <w:color w:val="000000" w:themeColor="text1"/>
        </w:rPr>
        <w:t>sin que el mencionado decreto haya modificado o derogado el artículo 2.2.1.1.2.2.9 del Decreto 1082 de 2015 sobre los factores de desempate</w:t>
      </w:r>
      <w:r w:rsidRPr="004B06B2">
        <w:rPr>
          <w:color w:val="000000" w:themeColor="text1"/>
        </w:rPr>
        <w:t>”. (Negrilla fuera de</w:t>
      </w:r>
      <w:r w:rsidRPr="004B06B2">
        <w:rPr>
          <w:color w:val="000000" w:themeColor="text1"/>
          <w:spacing w:val="-35"/>
        </w:rPr>
        <w:t xml:space="preserve"> </w:t>
      </w:r>
      <w:r w:rsidRPr="004B06B2">
        <w:rPr>
          <w:color w:val="000000" w:themeColor="text1"/>
        </w:rPr>
        <w:t>texto)</w:t>
      </w:r>
    </w:p>
    <w:p w14:paraId="236BEBD8" w14:textId="77777777" w:rsidR="001F5644" w:rsidRPr="004B06B2" w:rsidRDefault="001F5644" w:rsidP="001F5644">
      <w:pPr>
        <w:pStyle w:val="Textoindependiente"/>
        <w:spacing w:before="5"/>
        <w:rPr>
          <w:color w:val="000000" w:themeColor="text1"/>
          <w:sz w:val="25"/>
        </w:rPr>
      </w:pPr>
    </w:p>
    <w:p w14:paraId="236BEBD9" w14:textId="77777777" w:rsidR="001F5644" w:rsidRPr="004B06B2" w:rsidRDefault="001F5644" w:rsidP="001F5644">
      <w:pPr>
        <w:pStyle w:val="Textoindependiente"/>
        <w:spacing w:before="1" w:line="276" w:lineRule="auto"/>
        <w:ind w:left="460" w:right="106"/>
        <w:jc w:val="both"/>
        <w:rPr>
          <w:color w:val="000000" w:themeColor="text1"/>
        </w:rPr>
      </w:pPr>
      <w:r w:rsidRPr="004B06B2">
        <w:rPr>
          <w:color w:val="000000" w:themeColor="text1"/>
        </w:rPr>
        <w:t>Quiere decir lo anterior que una cosa es el factor de desempate que supone la preferencia de aquellos proponentes que tengan en su nómina mínimo el diez (10 %) de sus empleados en condición de discapacidad, lo cual se deriva del literal a) del artículo 24 de la Ley 361 de 1997, regulado en el numeral 4 del artículo 2.2.1.1.2.2.9 del Decreto 1082 de 2015, y otra bien distinta el incentivo estatuido en el Decreto 392 de 2018 que deviene de lo contemplado en los numerales 1 y 8 del artículo 13 de la Ley 1618 de</w:t>
      </w:r>
      <w:r w:rsidRPr="004B06B2">
        <w:rPr>
          <w:color w:val="000000" w:themeColor="text1"/>
          <w:spacing w:val="-5"/>
        </w:rPr>
        <w:t xml:space="preserve"> </w:t>
      </w:r>
      <w:r w:rsidRPr="004B06B2">
        <w:rPr>
          <w:color w:val="000000" w:themeColor="text1"/>
        </w:rPr>
        <w:t>2013.</w:t>
      </w:r>
    </w:p>
    <w:p w14:paraId="236BEBDA" w14:textId="77777777" w:rsidR="001F5644" w:rsidRPr="004B06B2" w:rsidRDefault="001F5644" w:rsidP="001F5644">
      <w:pPr>
        <w:pStyle w:val="Textoindependiente"/>
        <w:spacing w:before="4"/>
        <w:rPr>
          <w:color w:val="000000" w:themeColor="text1"/>
          <w:sz w:val="25"/>
        </w:rPr>
      </w:pPr>
    </w:p>
    <w:p w14:paraId="236BEBDB" w14:textId="77777777" w:rsidR="001F5644" w:rsidRPr="004B06B2" w:rsidRDefault="001F5644" w:rsidP="001F5644">
      <w:pPr>
        <w:pStyle w:val="Textoindependiente"/>
        <w:spacing w:line="276" w:lineRule="auto"/>
        <w:ind w:left="460" w:right="103"/>
        <w:jc w:val="both"/>
        <w:rPr>
          <w:color w:val="000000" w:themeColor="text1"/>
        </w:rPr>
      </w:pPr>
      <w:r w:rsidRPr="004B06B2">
        <w:rPr>
          <w:color w:val="000000" w:themeColor="text1"/>
        </w:rPr>
        <w:t>Por último, es claro que la certificación proveniente del Ministerio de Trabajo que da fe del cumplimiento del requisito de contar en la nómina del empleador con personas en condición de discapacidad, debe satisfacer los requerimientos normativos dispuestos para el efecto.</w:t>
      </w:r>
    </w:p>
    <w:p w14:paraId="236BEBDC" w14:textId="77777777" w:rsidR="001F5644" w:rsidRPr="004B06B2" w:rsidRDefault="001F5644" w:rsidP="001F5644">
      <w:pPr>
        <w:pStyle w:val="Textoindependiente"/>
        <w:spacing w:before="1"/>
        <w:rPr>
          <w:color w:val="000000" w:themeColor="text1"/>
          <w:sz w:val="25"/>
        </w:rPr>
      </w:pPr>
    </w:p>
    <w:p w14:paraId="236BEBDD" w14:textId="77777777" w:rsidR="001F5644" w:rsidRPr="004B06B2" w:rsidRDefault="001F5644" w:rsidP="001F5644">
      <w:pPr>
        <w:pStyle w:val="Prrafodelista"/>
        <w:numPr>
          <w:ilvl w:val="0"/>
          <w:numId w:val="1"/>
        </w:numPr>
        <w:tabs>
          <w:tab w:val="left" w:pos="461"/>
        </w:tabs>
        <w:spacing w:line="276" w:lineRule="auto"/>
        <w:ind w:right="106"/>
        <w:jc w:val="both"/>
        <w:rPr>
          <w:color w:val="000000" w:themeColor="text1"/>
        </w:rPr>
      </w:pPr>
      <w:r w:rsidRPr="004B06B2">
        <w:rPr>
          <w:color w:val="000000" w:themeColor="text1"/>
        </w:rPr>
        <w:t>El integrante que acredite el personal de discapacidad para los efectos de lo previsto en el Decreto 392 de 2018 debe aportar cuanto menos el cuarenta por ciento (40 %) de la de la experiencia “</w:t>
      </w:r>
      <w:r w:rsidRPr="004B06B2">
        <w:rPr>
          <w:i/>
          <w:color w:val="000000" w:themeColor="text1"/>
        </w:rPr>
        <w:t>requerida para la respectiva</w:t>
      </w:r>
      <w:r w:rsidRPr="004B06B2">
        <w:rPr>
          <w:i/>
          <w:color w:val="000000" w:themeColor="text1"/>
          <w:spacing w:val="-14"/>
        </w:rPr>
        <w:t xml:space="preserve"> </w:t>
      </w:r>
      <w:r w:rsidRPr="004B06B2">
        <w:rPr>
          <w:i/>
          <w:color w:val="000000" w:themeColor="text1"/>
        </w:rPr>
        <w:t>contratación</w:t>
      </w:r>
      <w:r w:rsidRPr="004B06B2">
        <w:rPr>
          <w:color w:val="000000" w:themeColor="text1"/>
        </w:rPr>
        <w:t>”.</w:t>
      </w:r>
    </w:p>
    <w:p w14:paraId="236BEBDE" w14:textId="77777777" w:rsidR="001F5644" w:rsidRPr="004B06B2" w:rsidRDefault="001F5644" w:rsidP="001F5644">
      <w:pPr>
        <w:pStyle w:val="Textoindependiente"/>
        <w:spacing w:before="5"/>
        <w:rPr>
          <w:color w:val="000000" w:themeColor="text1"/>
          <w:sz w:val="25"/>
        </w:rPr>
      </w:pPr>
    </w:p>
    <w:p w14:paraId="236BEBDF" w14:textId="77777777" w:rsidR="001F5644" w:rsidRPr="004B06B2" w:rsidRDefault="001F5644" w:rsidP="001F5644">
      <w:pPr>
        <w:pStyle w:val="Textoindependiente"/>
        <w:spacing w:line="276" w:lineRule="auto"/>
        <w:ind w:left="460" w:right="103"/>
        <w:jc w:val="both"/>
        <w:rPr>
          <w:color w:val="000000" w:themeColor="text1"/>
        </w:rPr>
      </w:pPr>
      <w:r w:rsidRPr="004B06B2">
        <w:rPr>
          <w:color w:val="000000" w:themeColor="text1"/>
        </w:rPr>
        <w:t>Sobre la base de que en el Decreto 392 de 2018 no se distinguió si la experiencia era general o específica, pues simplemente se previó que era la “</w:t>
      </w:r>
      <w:r w:rsidRPr="004B06B2">
        <w:rPr>
          <w:i/>
          <w:color w:val="000000" w:themeColor="text1"/>
        </w:rPr>
        <w:t>requerida para la respectiva contratación</w:t>
      </w:r>
      <w:r w:rsidRPr="004B06B2">
        <w:rPr>
          <w:color w:val="000000" w:themeColor="text1"/>
        </w:rPr>
        <w:t>”, en criterio de la Agencia Nacional de Contratación Pública – Colombia Compra Eficiente – corresponde a cualquiera de las exigidas en los documentos del proceso de contratación.</w:t>
      </w:r>
    </w:p>
    <w:p w14:paraId="236BEBE0" w14:textId="77777777" w:rsidR="001F5644" w:rsidRPr="004B06B2" w:rsidRDefault="001F5644" w:rsidP="001F5644">
      <w:pPr>
        <w:pStyle w:val="Textoindependiente"/>
        <w:spacing w:before="3"/>
        <w:rPr>
          <w:color w:val="000000" w:themeColor="text1"/>
          <w:sz w:val="25"/>
        </w:rPr>
      </w:pPr>
    </w:p>
    <w:p w14:paraId="236BEBE1" w14:textId="77777777" w:rsidR="001F5644" w:rsidRPr="004B06B2" w:rsidRDefault="001F5644" w:rsidP="001F5644">
      <w:pPr>
        <w:pStyle w:val="Prrafodelista"/>
        <w:numPr>
          <w:ilvl w:val="0"/>
          <w:numId w:val="1"/>
        </w:numPr>
        <w:tabs>
          <w:tab w:val="left" w:pos="461"/>
        </w:tabs>
        <w:spacing w:line="278" w:lineRule="auto"/>
        <w:ind w:right="105"/>
        <w:jc w:val="both"/>
        <w:rPr>
          <w:color w:val="000000" w:themeColor="text1"/>
        </w:rPr>
      </w:pPr>
      <w:r w:rsidRPr="004B06B2">
        <w:rPr>
          <w:color w:val="000000" w:themeColor="text1"/>
        </w:rPr>
        <w:t>El cuarenta por ciento (40 %) se calcula contra la totalidad de la “</w:t>
      </w:r>
      <w:r w:rsidRPr="004B06B2">
        <w:rPr>
          <w:i/>
          <w:color w:val="000000" w:themeColor="text1"/>
        </w:rPr>
        <w:t>experiencia requerida para la respectiva</w:t>
      </w:r>
      <w:r w:rsidRPr="004B06B2">
        <w:rPr>
          <w:i/>
          <w:color w:val="000000" w:themeColor="text1"/>
          <w:spacing w:val="-5"/>
        </w:rPr>
        <w:t xml:space="preserve"> </w:t>
      </w:r>
      <w:r w:rsidRPr="004B06B2">
        <w:rPr>
          <w:i/>
          <w:color w:val="000000" w:themeColor="text1"/>
        </w:rPr>
        <w:t>contratación</w:t>
      </w:r>
      <w:r w:rsidRPr="004B06B2">
        <w:rPr>
          <w:color w:val="000000" w:themeColor="text1"/>
        </w:rPr>
        <w:t>”.</w:t>
      </w:r>
    </w:p>
    <w:p w14:paraId="236BEBE2" w14:textId="77777777" w:rsidR="001F5644" w:rsidRPr="004B06B2" w:rsidRDefault="001F5644" w:rsidP="001F5644">
      <w:pPr>
        <w:pStyle w:val="Textoindependiente"/>
        <w:spacing w:before="10"/>
        <w:rPr>
          <w:color w:val="000000" w:themeColor="text1"/>
          <w:sz w:val="24"/>
        </w:rPr>
      </w:pPr>
    </w:p>
    <w:p w14:paraId="236BEBE3" w14:textId="77777777" w:rsidR="001F5644" w:rsidRPr="004B06B2" w:rsidRDefault="001F5644" w:rsidP="001F5644">
      <w:pPr>
        <w:pStyle w:val="Prrafodelista"/>
        <w:numPr>
          <w:ilvl w:val="0"/>
          <w:numId w:val="1"/>
        </w:numPr>
        <w:tabs>
          <w:tab w:val="left" w:pos="461"/>
        </w:tabs>
        <w:spacing w:line="278" w:lineRule="auto"/>
        <w:ind w:right="112"/>
        <w:jc w:val="both"/>
        <w:rPr>
          <w:color w:val="000000" w:themeColor="text1"/>
        </w:rPr>
      </w:pPr>
      <w:r w:rsidRPr="004B06B2">
        <w:rPr>
          <w:color w:val="000000" w:themeColor="text1"/>
        </w:rPr>
        <w:t>Esa es una determinación que deberán adoptar los integrantes del oferente plural al momento de definir los términos y condiciones de su</w:t>
      </w:r>
      <w:r w:rsidRPr="004B06B2">
        <w:rPr>
          <w:color w:val="000000" w:themeColor="text1"/>
          <w:spacing w:val="-20"/>
        </w:rPr>
        <w:t xml:space="preserve"> </w:t>
      </w:r>
      <w:r w:rsidRPr="004B06B2">
        <w:rPr>
          <w:color w:val="000000" w:themeColor="text1"/>
        </w:rPr>
        <w:t>propuesta.</w:t>
      </w:r>
    </w:p>
    <w:p w14:paraId="236BEBE7" w14:textId="77777777" w:rsidR="001F5644" w:rsidRPr="004B06B2" w:rsidRDefault="001F5644" w:rsidP="001F5644">
      <w:pPr>
        <w:pStyle w:val="Textoindependiente"/>
        <w:spacing w:before="7"/>
        <w:rPr>
          <w:color w:val="000000" w:themeColor="text1"/>
          <w:sz w:val="18"/>
        </w:rPr>
      </w:pPr>
    </w:p>
    <w:p w14:paraId="236BEBE8" w14:textId="77777777" w:rsidR="001F5644" w:rsidRPr="004B06B2" w:rsidRDefault="001F5644" w:rsidP="001F5644">
      <w:pPr>
        <w:pStyle w:val="Prrafodelista"/>
        <w:numPr>
          <w:ilvl w:val="0"/>
          <w:numId w:val="1"/>
        </w:numPr>
        <w:tabs>
          <w:tab w:val="left" w:pos="461"/>
        </w:tabs>
        <w:spacing w:before="93" w:line="276" w:lineRule="auto"/>
        <w:ind w:right="108"/>
        <w:jc w:val="both"/>
        <w:rPr>
          <w:color w:val="000000" w:themeColor="text1"/>
        </w:rPr>
      </w:pPr>
      <w:r w:rsidRPr="004B06B2">
        <w:rPr>
          <w:color w:val="000000" w:themeColor="text1"/>
        </w:rPr>
        <w:t>Se reitera que una cosa es el factor de desempate que supone la preferencia de aquellos proponentes que tengan en su nómina mínimo el diez (10 %) de sus empleados en condición de discapacidad, lo cual se deriva del literal a) del artículo 24 de la Ley 361 de 1997, regulado en el numeral 4 del artículo 2.2.1.1.2.2.9 del Decreto 1082 de 2015, y otra bien distinta el incentivo estatuido en el Decreto 392 de 2018 que deviene de lo previsto en los numerales 1 y 8 del artículo 13 de la Ley 1618 de</w:t>
      </w:r>
      <w:r w:rsidRPr="004B06B2">
        <w:rPr>
          <w:color w:val="000000" w:themeColor="text1"/>
          <w:spacing w:val="-42"/>
        </w:rPr>
        <w:t xml:space="preserve"> </w:t>
      </w:r>
      <w:r w:rsidRPr="004B06B2">
        <w:rPr>
          <w:color w:val="000000" w:themeColor="text1"/>
        </w:rPr>
        <w:t>2013.</w:t>
      </w:r>
    </w:p>
    <w:p w14:paraId="236BEBE9" w14:textId="77777777" w:rsidR="001F5644" w:rsidRPr="001938AC" w:rsidRDefault="001F5644" w:rsidP="001F5644">
      <w:pPr>
        <w:pStyle w:val="Textoindependiente"/>
        <w:spacing w:before="11"/>
        <w:rPr>
          <w:color w:val="000000" w:themeColor="text1"/>
          <w:sz w:val="28"/>
          <w:szCs w:val="28"/>
        </w:rPr>
      </w:pPr>
    </w:p>
    <w:p w14:paraId="236BEBEA" w14:textId="77777777" w:rsidR="001F5644" w:rsidRPr="004B06B2" w:rsidRDefault="001F5644" w:rsidP="001F5644">
      <w:pPr>
        <w:pStyle w:val="Textoindependiente"/>
        <w:spacing w:line="276" w:lineRule="auto"/>
        <w:ind w:left="460"/>
        <w:rPr>
          <w:color w:val="000000" w:themeColor="text1"/>
        </w:rPr>
      </w:pPr>
      <w:r w:rsidRPr="004B06B2">
        <w:rPr>
          <w:color w:val="000000" w:themeColor="text1"/>
        </w:rPr>
        <w:t xml:space="preserve">En consecuencia, la regla descrita en el artículo 24 de la Ley 361 de 1997 no deviene </w:t>
      </w:r>
      <w:r w:rsidRPr="004B06B2">
        <w:rPr>
          <w:color w:val="000000" w:themeColor="text1"/>
        </w:rPr>
        <w:lastRenderedPageBreak/>
        <w:t>aplicable a efectos de acreditar la figura estatuida en el Decreto 392 de 2018.</w:t>
      </w:r>
    </w:p>
    <w:p w14:paraId="236BEBEB" w14:textId="77777777" w:rsidR="001F5644" w:rsidRPr="004B06B2" w:rsidRDefault="001F5644" w:rsidP="001F5644">
      <w:pPr>
        <w:pStyle w:val="Textoindependiente"/>
        <w:spacing w:before="3"/>
        <w:rPr>
          <w:color w:val="000000" w:themeColor="text1"/>
          <w:sz w:val="25"/>
        </w:rPr>
      </w:pPr>
    </w:p>
    <w:p w14:paraId="236BEBEC" w14:textId="77777777" w:rsidR="001F5644" w:rsidRPr="004B06B2" w:rsidRDefault="001F5644" w:rsidP="001F5644">
      <w:pPr>
        <w:pStyle w:val="Textoindependiente"/>
        <w:spacing w:line="276" w:lineRule="auto"/>
        <w:ind w:left="100"/>
        <w:rPr>
          <w:color w:val="000000" w:themeColor="text1"/>
        </w:rPr>
      </w:pPr>
      <w:r w:rsidRPr="004B06B2">
        <w:rPr>
          <w:color w:val="000000" w:themeColor="text1"/>
        </w:rPr>
        <w:t>Este concepto tiene el alcance previsto en el artículo 28 del Código de Procedimiento Administrativo y de lo Contencioso Administrativo.</w:t>
      </w:r>
    </w:p>
    <w:p w14:paraId="236BEBEE" w14:textId="65284E4F" w:rsidR="001F5644" w:rsidRPr="004B06B2" w:rsidRDefault="001F5644" w:rsidP="001938AC">
      <w:pPr>
        <w:pStyle w:val="Textoindependiente"/>
        <w:spacing w:before="10"/>
        <w:rPr>
          <w:color w:val="000000" w:themeColor="text1"/>
          <w:sz w:val="20"/>
        </w:rPr>
      </w:pPr>
      <w:r w:rsidRPr="004B06B2">
        <w:rPr>
          <w:noProof/>
          <w:color w:val="000000" w:themeColor="text1"/>
          <w:lang w:val="es-CO" w:eastAsia="es-CO"/>
        </w:rPr>
        <mc:AlternateContent>
          <mc:Choice Requires="wps">
            <w:drawing>
              <wp:anchor distT="0" distB="0" distL="0" distR="0" simplePos="0" relativeHeight="487401472" behindDoc="1" locked="0" layoutInCell="1" allowOverlap="1" wp14:anchorId="236BEBF8" wp14:editId="236BEBF9">
                <wp:simplePos x="0" y="0"/>
                <wp:positionH relativeFrom="page">
                  <wp:posOffset>1514475</wp:posOffset>
                </wp:positionH>
                <wp:positionV relativeFrom="paragraph">
                  <wp:posOffset>197485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92D89" id="Freeform 2" o:spid="_x0000_s1026" style="position:absolute;margin-left:119.25pt;margin-top:15.55pt;width:369pt;height:.1pt;z-index:-1591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14:paraId="236BEBEF" w14:textId="0BC65C22" w:rsidR="001F5644" w:rsidRDefault="001F5644" w:rsidP="001F5644">
      <w:pPr>
        <w:pStyle w:val="Textoindependiente"/>
        <w:ind w:left="100"/>
        <w:rPr>
          <w:color w:val="000000" w:themeColor="text1"/>
        </w:rPr>
      </w:pPr>
      <w:r w:rsidRPr="004B06B2">
        <w:rPr>
          <w:color w:val="000000" w:themeColor="text1"/>
        </w:rPr>
        <w:t>Atentamente,</w:t>
      </w:r>
    </w:p>
    <w:p w14:paraId="53C943AA" w14:textId="5F2513E2" w:rsidR="00414F05" w:rsidRDefault="001938AC" w:rsidP="001938AC">
      <w:pPr>
        <w:pStyle w:val="Textoindependiente"/>
        <w:ind w:left="100"/>
        <w:jc w:val="center"/>
        <w:rPr>
          <w:color w:val="000000" w:themeColor="text1"/>
        </w:rPr>
      </w:pPr>
      <w:r>
        <w:rPr>
          <w:noProof/>
        </w:rPr>
        <w:drawing>
          <wp:inline distT="0" distB="0" distL="0" distR="0" wp14:anchorId="208AD9FF" wp14:editId="09D9D299">
            <wp:extent cx="2773045" cy="988695"/>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C78BC50" w14:textId="77777777" w:rsidR="001938AC" w:rsidRPr="004B06B2" w:rsidRDefault="001938AC" w:rsidP="001938AC">
      <w:pPr>
        <w:pStyle w:val="Textoindependiente"/>
        <w:ind w:left="100"/>
        <w:jc w:val="center"/>
        <w:rPr>
          <w:color w:val="000000" w:themeColor="text1"/>
        </w:rPr>
      </w:pPr>
    </w:p>
    <w:p w14:paraId="236BEBF0" w14:textId="77777777" w:rsidR="001F5644" w:rsidRPr="004B06B2" w:rsidRDefault="001F5644" w:rsidP="001F5644">
      <w:pPr>
        <w:pStyle w:val="Textoindependiente"/>
        <w:spacing w:before="80"/>
        <w:ind w:left="100"/>
        <w:rPr>
          <w:color w:val="000000" w:themeColor="text1"/>
        </w:rPr>
      </w:pPr>
      <w:r w:rsidRPr="004B06B2">
        <w:rPr>
          <w:color w:val="000000" w:themeColor="text1"/>
        </w:rPr>
        <w:t>Proyectó: Felipe Antonio Hadad Álvarez</w:t>
      </w:r>
    </w:p>
    <w:sectPr w:rsidR="001F5644" w:rsidRPr="004B06B2" w:rsidSect="00072E38">
      <w:headerReference w:type="default" r:id="rId12"/>
      <w:footerReference w:type="default" r:id="rId13"/>
      <w:type w:val="continuous"/>
      <w:pgSz w:w="12240" w:h="15840"/>
      <w:pgMar w:top="1560" w:right="1500" w:bottom="2100" w:left="1600" w:header="737" w:footer="1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96F56" w14:textId="77777777" w:rsidR="00C20231" w:rsidRDefault="00C20231">
      <w:r>
        <w:separator/>
      </w:r>
    </w:p>
  </w:endnote>
  <w:endnote w:type="continuationSeparator" w:id="0">
    <w:p w14:paraId="585D181D" w14:textId="77777777" w:rsidR="00C20231" w:rsidRDefault="00C2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EC03" w14:textId="77777777" w:rsidR="00510B7E" w:rsidRDefault="000A2289">
    <w:pPr>
      <w:pStyle w:val="Textoindependiente"/>
      <w:spacing w:line="14" w:lineRule="auto"/>
      <w:rPr>
        <w:sz w:val="20"/>
      </w:rPr>
    </w:pPr>
    <w:r>
      <w:rPr>
        <w:noProof/>
        <w:lang w:val="es-CO" w:eastAsia="es-CO"/>
      </w:rPr>
      <w:drawing>
        <wp:anchor distT="0" distB="0" distL="0" distR="0" simplePos="0" relativeHeight="487398912" behindDoc="1" locked="0" layoutInCell="1" allowOverlap="1" wp14:anchorId="236BEC0A" wp14:editId="03086D5D">
          <wp:simplePos x="0" y="0"/>
          <wp:positionH relativeFrom="page">
            <wp:posOffset>1181176</wp:posOffset>
          </wp:positionH>
          <wp:positionV relativeFrom="page">
            <wp:posOffset>8929471</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4315F" w14:textId="77777777" w:rsidR="00C20231" w:rsidRDefault="00C20231">
      <w:r>
        <w:separator/>
      </w:r>
    </w:p>
  </w:footnote>
  <w:footnote w:type="continuationSeparator" w:id="0">
    <w:p w14:paraId="0478A253" w14:textId="77777777" w:rsidR="00C20231" w:rsidRDefault="00C2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EC02" w14:textId="77777777" w:rsidR="00510B7E" w:rsidRDefault="000A2289">
    <w:pPr>
      <w:pStyle w:val="Textoindependiente"/>
      <w:spacing w:line="14" w:lineRule="auto"/>
      <w:rPr>
        <w:sz w:val="20"/>
      </w:rPr>
    </w:pPr>
    <w:r>
      <w:rPr>
        <w:noProof/>
        <w:lang w:val="es-CO" w:eastAsia="es-CO"/>
      </w:rPr>
      <w:drawing>
        <wp:anchor distT="0" distB="0" distL="0" distR="0" simplePos="0" relativeHeight="487398400" behindDoc="1" locked="0" layoutInCell="1" allowOverlap="1" wp14:anchorId="236BEC08" wp14:editId="236BEC0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50164"/>
    <w:multiLevelType w:val="hybridMultilevel"/>
    <w:tmpl w:val="0E845196"/>
    <w:lvl w:ilvl="0" w:tplc="5CDCB6D4">
      <w:start w:val="1"/>
      <w:numFmt w:val="decimal"/>
      <w:lvlText w:val="%1."/>
      <w:lvlJc w:val="left"/>
      <w:pPr>
        <w:ind w:left="460" w:hanging="360"/>
        <w:jc w:val="left"/>
      </w:pPr>
      <w:rPr>
        <w:rFonts w:ascii="Arial" w:eastAsia="Arial" w:hAnsi="Arial" w:cs="Arial" w:hint="default"/>
        <w:color w:val="000000" w:themeColor="text1"/>
        <w:spacing w:val="-8"/>
        <w:w w:val="100"/>
        <w:sz w:val="22"/>
        <w:szCs w:val="22"/>
        <w:lang w:val="es-ES" w:eastAsia="en-US" w:bidi="ar-SA"/>
      </w:rPr>
    </w:lvl>
    <w:lvl w:ilvl="1" w:tplc="39FCE5F2">
      <w:numFmt w:val="bullet"/>
      <w:lvlText w:val="•"/>
      <w:lvlJc w:val="left"/>
      <w:pPr>
        <w:ind w:left="1328" w:hanging="360"/>
      </w:pPr>
      <w:rPr>
        <w:rFonts w:hint="default"/>
        <w:lang w:val="es-ES" w:eastAsia="en-US" w:bidi="ar-SA"/>
      </w:rPr>
    </w:lvl>
    <w:lvl w:ilvl="2" w:tplc="31948678">
      <w:numFmt w:val="bullet"/>
      <w:lvlText w:val="•"/>
      <w:lvlJc w:val="left"/>
      <w:pPr>
        <w:ind w:left="2196" w:hanging="360"/>
      </w:pPr>
      <w:rPr>
        <w:rFonts w:hint="default"/>
        <w:lang w:val="es-ES" w:eastAsia="en-US" w:bidi="ar-SA"/>
      </w:rPr>
    </w:lvl>
    <w:lvl w:ilvl="3" w:tplc="4AA409C2">
      <w:numFmt w:val="bullet"/>
      <w:lvlText w:val="•"/>
      <w:lvlJc w:val="left"/>
      <w:pPr>
        <w:ind w:left="3064" w:hanging="360"/>
      </w:pPr>
      <w:rPr>
        <w:rFonts w:hint="default"/>
        <w:lang w:val="es-ES" w:eastAsia="en-US" w:bidi="ar-SA"/>
      </w:rPr>
    </w:lvl>
    <w:lvl w:ilvl="4" w:tplc="C4EE826C">
      <w:numFmt w:val="bullet"/>
      <w:lvlText w:val="•"/>
      <w:lvlJc w:val="left"/>
      <w:pPr>
        <w:ind w:left="3932" w:hanging="360"/>
      </w:pPr>
      <w:rPr>
        <w:rFonts w:hint="default"/>
        <w:lang w:val="es-ES" w:eastAsia="en-US" w:bidi="ar-SA"/>
      </w:rPr>
    </w:lvl>
    <w:lvl w:ilvl="5" w:tplc="CC92781C">
      <w:numFmt w:val="bullet"/>
      <w:lvlText w:val="•"/>
      <w:lvlJc w:val="left"/>
      <w:pPr>
        <w:ind w:left="4800" w:hanging="360"/>
      </w:pPr>
      <w:rPr>
        <w:rFonts w:hint="default"/>
        <w:lang w:val="es-ES" w:eastAsia="en-US" w:bidi="ar-SA"/>
      </w:rPr>
    </w:lvl>
    <w:lvl w:ilvl="6" w:tplc="6D781CC4">
      <w:numFmt w:val="bullet"/>
      <w:lvlText w:val="•"/>
      <w:lvlJc w:val="left"/>
      <w:pPr>
        <w:ind w:left="5668" w:hanging="360"/>
      </w:pPr>
      <w:rPr>
        <w:rFonts w:hint="default"/>
        <w:lang w:val="es-ES" w:eastAsia="en-US" w:bidi="ar-SA"/>
      </w:rPr>
    </w:lvl>
    <w:lvl w:ilvl="7" w:tplc="CD32A172">
      <w:numFmt w:val="bullet"/>
      <w:lvlText w:val="•"/>
      <w:lvlJc w:val="left"/>
      <w:pPr>
        <w:ind w:left="6536" w:hanging="360"/>
      </w:pPr>
      <w:rPr>
        <w:rFonts w:hint="default"/>
        <w:lang w:val="es-ES" w:eastAsia="en-US" w:bidi="ar-SA"/>
      </w:rPr>
    </w:lvl>
    <w:lvl w:ilvl="8" w:tplc="34A4CCAE">
      <w:numFmt w:val="bullet"/>
      <w:lvlText w:val="•"/>
      <w:lvlJc w:val="left"/>
      <w:pPr>
        <w:ind w:left="7404" w:hanging="360"/>
      </w:pPr>
      <w:rPr>
        <w:rFonts w:hint="default"/>
        <w:lang w:val="es-ES" w:eastAsia="en-US" w:bidi="ar-SA"/>
      </w:rPr>
    </w:lvl>
  </w:abstractNum>
  <w:abstractNum w:abstractNumId="1" w15:restartNumberingAfterBreak="0">
    <w:nsid w:val="63306728"/>
    <w:multiLevelType w:val="hybridMultilevel"/>
    <w:tmpl w:val="4622F2FC"/>
    <w:lvl w:ilvl="0" w:tplc="66241122">
      <w:start w:val="1"/>
      <w:numFmt w:val="lowerRoman"/>
      <w:lvlText w:val="%1)"/>
      <w:lvlJc w:val="left"/>
      <w:pPr>
        <w:ind w:left="820" w:hanging="720"/>
        <w:jc w:val="left"/>
      </w:pPr>
      <w:rPr>
        <w:rFonts w:ascii="Arial" w:eastAsia="Arial" w:hAnsi="Arial" w:cs="Arial" w:hint="default"/>
        <w:color w:val="000000" w:themeColor="text1"/>
        <w:spacing w:val="-15"/>
        <w:w w:val="100"/>
        <w:sz w:val="22"/>
        <w:szCs w:val="22"/>
        <w:lang w:val="es-ES" w:eastAsia="en-US" w:bidi="ar-SA"/>
      </w:rPr>
    </w:lvl>
    <w:lvl w:ilvl="1" w:tplc="ECBEF460">
      <w:numFmt w:val="bullet"/>
      <w:lvlText w:val="•"/>
      <w:lvlJc w:val="left"/>
      <w:pPr>
        <w:ind w:left="1652" w:hanging="720"/>
      </w:pPr>
      <w:rPr>
        <w:rFonts w:hint="default"/>
        <w:lang w:val="es-ES" w:eastAsia="en-US" w:bidi="ar-SA"/>
      </w:rPr>
    </w:lvl>
    <w:lvl w:ilvl="2" w:tplc="9BF48446">
      <w:numFmt w:val="bullet"/>
      <w:lvlText w:val="•"/>
      <w:lvlJc w:val="left"/>
      <w:pPr>
        <w:ind w:left="2484" w:hanging="720"/>
      </w:pPr>
      <w:rPr>
        <w:rFonts w:hint="default"/>
        <w:lang w:val="es-ES" w:eastAsia="en-US" w:bidi="ar-SA"/>
      </w:rPr>
    </w:lvl>
    <w:lvl w:ilvl="3" w:tplc="F08607DE">
      <w:numFmt w:val="bullet"/>
      <w:lvlText w:val="•"/>
      <w:lvlJc w:val="left"/>
      <w:pPr>
        <w:ind w:left="3316" w:hanging="720"/>
      </w:pPr>
      <w:rPr>
        <w:rFonts w:hint="default"/>
        <w:lang w:val="es-ES" w:eastAsia="en-US" w:bidi="ar-SA"/>
      </w:rPr>
    </w:lvl>
    <w:lvl w:ilvl="4" w:tplc="1FD206A8">
      <w:numFmt w:val="bullet"/>
      <w:lvlText w:val="•"/>
      <w:lvlJc w:val="left"/>
      <w:pPr>
        <w:ind w:left="4148" w:hanging="720"/>
      </w:pPr>
      <w:rPr>
        <w:rFonts w:hint="default"/>
        <w:lang w:val="es-ES" w:eastAsia="en-US" w:bidi="ar-SA"/>
      </w:rPr>
    </w:lvl>
    <w:lvl w:ilvl="5" w:tplc="DCEE0F92">
      <w:numFmt w:val="bullet"/>
      <w:lvlText w:val="•"/>
      <w:lvlJc w:val="left"/>
      <w:pPr>
        <w:ind w:left="4980" w:hanging="720"/>
      </w:pPr>
      <w:rPr>
        <w:rFonts w:hint="default"/>
        <w:lang w:val="es-ES" w:eastAsia="en-US" w:bidi="ar-SA"/>
      </w:rPr>
    </w:lvl>
    <w:lvl w:ilvl="6" w:tplc="C396F4D2">
      <w:numFmt w:val="bullet"/>
      <w:lvlText w:val="•"/>
      <w:lvlJc w:val="left"/>
      <w:pPr>
        <w:ind w:left="5812" w:hanging="720"/>
      </w:pPr>
      <w:rPr>
        <w:rFonts w:hint="default"/>
        <w:lang w:val="es-ES" w:eastAsia="en-US" w:bidi="ar-SA"/>
      </w:rPr>
    </w:lvl>
    <w:lvl w:ilvl="7" w:tplc="BEB827F8">
      <w:numFmt w:val="bullet"/>
      <w:lvlText w:val="•"/>
      <w:lvlJc w:val="left"/>
      <w:pPr>
        <w:ind w:left="6644" w:hanging="720"/>
      </w:pPr>
      <w:rPr>
        <w:rFonts w:hint="default"/>
        <w:lang w:val="es-ES" w:eastAsia="en-US" w:bidi="ar-SA"/>
      </w:rPr>
    </w:lvl>
    <w:lvl w:ilvl="8" w:tplc="9B42CBA4">
      <w:numFmt w:val="bullet"/>
      <w:lvlText w:val="•"/>
      <w:lvlJc w:val="left"/>
      <w:pPr>
        <w:ind w:left="7476" w:hanging="720"/>
      </w:pPr>
      <w:rPr>
        <w:rFonts w:hint="default"/>
        <w:lang w:val="es-ES" w:eastAsia="en-US" w:bidi="ar-SA"/>
      </w:rPr>
    </w:lvl>
  </w:abstractNum>
  <w:abstractNum w:abstractNumId="2" w15:restartNumberingAfterBreak="0">
    <w:nsid w:val="6F7643E2"/>
    <w:multiLevelType w:val="multilevel"/>
    <w:tmpl w:val="F8FCA50A"/>
    <w:lvl w:ilvl="0">
      <w:start w:val="1"/>
      <w:numFmt w:val="decimal"/>
      <w:lvlText w:val="%1."/>
      <w:lvlJc w:val="left"/>
      <w:pPr>
        <w:ind w:left="460" w:hanging="360"/>
        <w:jc w:val="left"/>
      </w:pPr>
      <w:rPr>
        <w:rFonts w:ascii="Arial" w:eastAsia="Arial" w:hAnsi="Arial" w:cs="Arial" w:hint="default"/>
        <w:b/>
        <w:bCs/>
        <w:color w:val="000000" w:themeColor="text1"/>
        <w:spacing w:val="-8"/>
        <w:w w:val="100"/>
        <w:sz w:val="22"/>
        <w:szCs w:val="22"/>
        <w:lang w:val="es-ES" w:eastAsia="en-US" w:bidi="ar-SA"/>
      </w:rPr>
    </w:lvl>
    <w:lvl w:ilvl="1">
      <w:start w:val="1"/>
      <w:numFmt w:val="decimal"/>
      <w:lvlText w:val="%1.%2"/>
      <w:lvlJc w:val="left"/>
      <w:pPr>
        <w:ind w:left="480" w:hanging="380"/>
        <w:jc w:val="left"/>
      </w:pPr>
      <w:rPr>
        <w:rFonts w:hint="default"/>
        <w:b/>
        <w:bCs/>
        <w:spacing w:val="-1"/>
        <w:w w:val="100"/>
        <w:lang w:val="es-ES" w:eastAsia="en-US" w:bidi="ar-SA"/>
      </w:rPr>
    </w:lvl>
    <w:lvl w:ilvl="2">
      <w:start w:val="1"/>
      <w:numFmt w:val="decimal"/>
      <w:lvlText w:val="%3."/>
      <w:lvlJc w:val="left"/>
      <w:pPr>
        <w:ind w:left="668" w:hanging="432"/>
        <w:jc w:val="left"/>
      </w:pPr>
      <w:rPr>
        <w:rFonts w:ascii="Arial" w:eastAsia="Arial" w:hAnsi="Arial" w:cs="Arial" w:hint="default"/>
        <w:color w:val="000000" w:themeColor="text1"/>
        <w:spacing w:val="-4"/>
        <w:w w:val="100"/>
        <w:sz w:val="22"/>
        <w:szCs w:val="22"/>
        <w:lang w:val="es-ES" w:eastAsia="en-US" w:bidi="ar-SA"/>
      </w:rPr>
    </w:lvl>
    <w:lvl w:ilvl="3">
      <w:numFmt w:val="bullet"/>
      <w:lvlText w:val="•"/>
      <w:lvlJc w:val="left"/>
      <w:pPr>
        <w:ind w:left="840" w:hanging="432"/>
      </w:pPr>
      <w:rPr>
        <w:rFonts w:hint="default"/>
        <w:lang w:val="es-ES" w:eastAsia="en-US" w:bidi="ar-SA"/>
      </w:rPr>
    </w:lvl>
    <w:lvl w:ilvl="4">
      <w:numFmt w:val="bullet"/>
      <w:lvlText w:val="•"/>
      <w:lvlJc w:val="left"/>
      <w:pPr>
        <w:ind w:left="2025" w:hanging="432"/>
      </w:pPr>
      <w:rPr>
        <w:rFonts w:hint="default"/>
        <w:lang w:val="es-ES" w:eastAsia="en-US" w:bidi="ar-SA"/>
      </w:rPr>
    </w:lvl>
    <w:lvl w:ilvl="5">
      <w:numFmt w:val="bullet"/>
      <w:lvlText w:val="•"/>
      <w:lvlJc w:val="left"/>
      <w:pPr>
        <w:ind w:left="3211" w:hanging="432"/>
      </w:pPr>
      <w:rPr>
        <w:rFonts w:hint="default"/>
        <w:lang w:val="es-ES" w:eastAsia="en-US" w:bidi="ar-SA"/>
      </w:rPr>
    </w:lvl>
    <w:lvl w:ilvl="6">
      <w:numFmt w:val="bullet"/>
      <w:lvlText w:val="•"/>
      <w:lvlJc w:val="left"/>
      <w:pPr>
        <w:ind w:left="4397" w:hanging="432"/>
      </w:pPr>
      <w:rPr>
        <w:rFonts w:hint="default"/>
        <w:lang w:val="es-ES" w:eastAsia="en-US" w:bidi="ar-SA"/>
      </w:rPr>
    </w:lvl>
    <w:lvl w:ilvl="7">
      <w:numFmt w:val="bullet"/>
      <w:lvlText w:val="•"/>
      <w:lvlJc w:val="left"/>
      <w:pPr>
        <w:ind w:left="5582" w:hanging="432"/>
      </w:pPr>
      <w:rPr>
        <w:rFonts w:hint="default"/>
        <w:lang w:val="es-ES" w:eastAsia="en-US" w:bidi="ar-SA"/>
      </w:rPr>
    </w:lvl>
    <w:lvl w:ilvl="8">
      <w:numFmt w:val="bullet"/>
      <w:lvlText w:val="•"/>
      <w:lvlJc w:val="left"/>
      <w:pPr>
        <w:ind w:left="6768" w:hanging="432"/>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7E"/>
    <w:rsid w:val="00072E38"/>
    <w:rsid w:val="000A2289"/>
    <w:rsid w:val="001938AC"/>
    <w:rsid w:val="001F5644"/>
    <w:rsid w:val="0029612E"/>
    <w:rsid w:val="00354C95"/>
    <w:rsid w:val="00414F05"/>
    <w:rsid w:val="004B06B2"/>
    <w:rsid w:val="00510B7E"/>
    <w:rsid w:val="00B03742"/>
    <w:rsid w:val="00C20231"/>
    <w:rsid w:val="00CA611C"/>
    <w:rsid w:val="00D449CC"/>
    <w:rsid w:val="00F671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BEB05"/>
  <w15:docId w15:val="{A496FDF3-2727-4F87-A98D-7489E262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380"/>
      <w:jc w:val="both"/>
    </w:pPr>
  </w:style>
  <w:style w:type="paragraph" w:customStyle="1" w:styleId="TableParagraph">
    <w:name w:val="Table Paragraph"/>
    <w:basedOn w:val="Normal"/>
    <w:uiPriority w:val="1"/>
    <w:qFormat/>
    <w:pPr>
      <w:spacing w:line="249" w:lineRule="exact"/>
      <w:ind w:left="932"/>
    </w:pPr>
  </w:style>
  <w:style w:type="paragraph" w:styleId="Encabezado">
    <w:name w:val="header"/>
    <w:basedOn w:val="Normal"/>
    <w:link w:val="EncabezadoCar"/>
    <w:uiPriority w:val="99"/>
    <w:unhideWhenUsed/>
    <w:rsid w:val="0029612E"/>
    <w:pPr>
      <w:tabs>
        <w:tab w:val="center" w:pos="4419"/>
        <w:tab w:val="right" w:pos="8838"/>
      </w:tabs>
    </w:pPr>
  </w:style>
  <w:style w:type="character" w:customStyle="1" w:styleId="EncabezadoCar">
    <w:name w:val="Encabezado Car"/>
    <w:basedOn w:val="Fuentedeprrafopredeter"/>
    <w:link w:val="Encabezado"/>
    <w:uiPriority w:val="99"/>
    <w:rsid w:val="0029612E"/>
    <w:rPr>
      <w:rFonts w:ascii="Arial" w:eastAsia="Arial" w:hAnsi="Arial" w:cs="Arial"/>
      <w:lang w:val="es-ES"/>
    </w:rPr>
  </w:style>
  <w:style w:type="paragraph" w:styleId="Piedepgina">
    <w:name w:val="footer"/>
    <w:basedOn w:val="Normal"/>
    <w:link w:val="PiedepginaCar"/>
    <w:uiPriority w:val="99"/>
    <w:unhideWhenUsed/>
    <w:rsid w:val="0029612E"/>
    <w:pPr>
      <w:tabs>
        <w:tab w:val="center" w:pos="4419"/>
        <w:tab w:val="right" w:pos="8838"/>
      </w:tabs>
    </w:pPr>
  </w:style>
  <w:style w:type="character" w:customStyle="1" w:styleId="PiedepginaCar">
    <w:name w:val="Pie de página Car"/>
    <w:basedOn w:val="Fuentedeprrafopredeter"/>
    <w:link w:val="Piedepgina"/>
    <w:uiPriority w:val="99"/>
    <w:rsid w:val="0029612E"/>
    <w:rPr>
      <w:rFonts w:ascii="Arial" w:eastAsia="Arial" w:hAnsi="Arial" w:cs="Arial"/>
      <w:lang w:val="es-ES"/>
    </w:rPr>
  </w:style>
  <w:style w:type="paragraph" w:styleId="Textonotapie">
    <w:name w:val="footnote text"/>
    <w:basedOn w:val="Normal"/>
    <w:link w:val="TextonotapieCar"/>
    <w:uiPriority w:val="99"/>
    <w:semiHidden/>
    <w:unhideWhenUsed/>
    <w:rsid w:val="001938AC"/>
    <w:rPr>
      <w:sz w:val="20"/>
      <w:szCs w:val="20"/>
    </w:rPr>
  </w:style>
  <w:style w:type="character" w:customStyle="1" w:styleId="TextonotapieCar">
    <w:name w:val="Texto nota pie Car"/>
    <w:basedOn w:val="Fuentedeprrafopredeter"/>
    <w:link w:val="Textonotapie"/>
    <w:uiPriority w:val="99"/>
    <w:semiHidden/>
    <w:rsid w:val="001938A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93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C288-076A-4472-B433-5B87F7CE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9F985-3DED-4BD0-9B90-3FFC21585E82}">
  <ds:schemaRefs>
    <ds:schemaRef ds:uri="http://schemas.microsoft.com/sharepoint/v3/contenttype/forms"/>
  </ds:schemaRefs>
</ds:datastoreItem>
</file>

<file path=customXml/itemProps3.xml><?xml version="1.0" encoding="utf-8"?>
<ds:datastoreItem xmlns:ds="http://schemas.openxmlformats.org/officeDocument/2006/customXml" ds:itemID="{B4047AD1-06DA-4676-90EB-4DE25BD0777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1670FE6-E68C-4491-B679-C79BF6EE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2842</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dcterms:created xsi:type="dcterms:W3CDTF">2020-04-16T19:05:00Z</dcterms:created>
  <dcterms:modified xsi:type="dcterms:W3CDTF">2020-07-07T00:40:00Z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2020-04-16T00:00:00Z</vt:filetime>
  </property>
  <property fmtid="{D5CDD505-2E9C-101B-9397-08002B2CF9AE}" pid="5" name="ContentTypeId">
    <vt:lpwstr>0x010100F2E0F32964D9B84EA054B84E5D4157A0</vt:lpwstr>
  </property>
</Properties>
</file>