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3F27CA" w:rsidR="008342A0" w:rsidP="008342A0" w:rsidRDefault="008342A0" w14:paraId="12BF3EFB" w14:textId="77777777">
      <w:pPr>
        <w:ind w:left="301"/>
        <w:rPr>
          <w:b/>
          <w:bCs/>
          <w:color w:val="000000" w:themeColor="text1"/>
        </w:rPr>
      </w:pPr>
    </w:p>
    <w:p w:rsidRPr="003F27CA" w:rsidR="00585362" w:rsidP="008342A0" w:rsidRDefault="00585362" w14:paraId="5D34C083" w14:textId="4D0868E9">
      <w:pPr>
        <w:ind w:left="301"/>
        <w:rPr>
          <w:b w:val="1"/>
          <w:bCs w:val="1"/>
          <w:color w:val="000000" w:themeColor="text1"/>
        </w:rPr>
      </w:pPr>
      <w:r w:rsidRPr="4F18BFA4" w:rsidR="00585362">
        <w:rPr>
          <w:b w:val="1"/>
          <w:bCs w:val="1"/>
          <w:color w:val="000000" w:themeColor="text1" w:themeTint="FF" w:themeShade="FF"/>
        </w:rPr>
        <w:t>DOCUMENTOS TIPO – Experiencia – Matriz 1</w:t>
      </w:r>
      <w:r w:rsidRPr="4F18BFA4" w:rsidR="2344DFA1">
        <w:rPr>
          <w:b w:val="1"/>
          <w:bCs w:val="1"/>
          <w:color w:val="000000" w:themeColor="text1" w:themeTint="FF" w:themeShade="FF"/>
        </w:rPr>
        <w:t xml:space="preserve"> </w:t>
      </w:r>
    </w:p>
    <w:p w:rsidRPr="003F27CA" w:rsidR="008342A0" w:rsidP="008342A0" w:rsidRDefault="008342A0" w14:paraId="158F6324" w14:textId="77777777">
      <w:pPr>
        <w:ind w:left="301"/>
        <w:rPr>
          <w:b/>
          <w:bCs/>
          <w:color w:val="000000" w:themeColor="text1"/>
        </w:rPr>
      </w:pPr>
    </w:p>
    <w:p w:rsidRPr="003F27CA" w:rsidR="00585362" w:rsidP="008342A0" w:rsidRDefault="00585362" w14:paraId="4BCA5C79" w14:textId="785771D8">
      <w:pPr>
        <w:ind w:left="301"/>
        <w:jc w:val="both"/>
        <w:rPr>
          <w:color w:val="000000" w:themeColor="text1"/>
          <w:sz w:val="20"/>
          <w:szCs w:val="20"/>
        </w:rPr>
      </w:pPr>
      <w:r w:rsidRPr="003F27CA">
        <w:rPr>
          <w:color w:val="000000" w:themeColor="text1"/>
          <w:sz w:val="20"/>
          <w:szCs w:val="20"/>
        </w:rPr>
        <w:t xml:space="preserve">Cuando la entidad estatal de acuerdo con el alcance del objeto contractual, ha identificado el tipo de infraestructura, la actividad a contratar y la cuantía del proceso de contratación, debe determinar la “experiencia general” y la “experiencia específica” con base en la “Matriz 1 – Experiencia”, de acuerdo con la metodología previamente expuesta, dicha experiencia debe solicitarse en las condiciones allí previstas, con la descripción completa que corresponda a la experiencia general y especifica. Por lo tanto, para el caso objeto de consulta, no es posible limitar las actividades válidas para la acreditación de experiencia únicamente a “pavimento </w:t>
      </w:r>
      <w:proofErr w:type="spellStart"/>
      <w:r w:rsidRPr="003F27CA">
        <w:rPr>
          <w:color w:val="000000" w:themeColor="text1"/>
          <w:sz w:val="20"/>
          <w:szCs w:val="20"/>
        </w:rPr>
        <w:t>rigido</w:t>
      </w:r>
      <w:proofErr w:type="spellEnd"/>
      <w:r w:rsidRPr="003F27CA">
        <w:rPr>
          <w:color w:val="000000" w:themeColor="text1"/>
          <w:sz w:val="20"/>
          <w:szCs w:val="20"/>
        </w:rPr>
        <w:t>”, se reitera, se deben solicitar todas las actividades exigidas en la “Matriz 1- Experiencia”. En el evento de modificarse, incluirse, omitirse o alterarse alguna de las actividades establecidas en la “Matriz 1 – Experiencia”, se desconocería el artículo 2.2.1.2.6.1.4 del Decreto 1082 de 2015 - inalterabilidad de los Documentos tipo</w:t>
      </w:r>
      <w:r w:rsidRPr="003F27CA" w:rsidR="008342A0">
        <w:rPr>
          <w:color w:val="000000" w:themeColor="text1"/>
          <w:sz w:val="20"/>
          <w:szCs w:val="20"/>
        </w:rPr>
        <w:t>.</w:t>
      </w:r>
    </w:p>
    <w:p w:rsidR="4F18BFA4" w:rsidP="4F18BFA4" w:rsidRDefault="4F18BFA4" w14:noSpellErr="1" w14:paraId="5BFF9F9E" w14:textId="59D7DED6">
      <w:pPr>
        <w:pStyle w:val="Normal"/>
        <w:ind w:left="301"/>
        <w:jc w:val="both"/>
        <w:rPr>
          <w:color w:val="000000" w:themeColor="text1" w:themeTint="FF" w:themeShade="FF"/>
          <w:sz w:val="20"/>
          <w:szCs w:val="20"/>
        </w:rPr>
      </w:pPr>
    </w:p>
    <w:p w:rsidRPr="003F27CA" w:rsidR="00585362" w:rsidP="008342A0" w:rsidRDefault="00585362" w14:paraId="2D4A639A" w14:textId="77777777">
      <w:pPr>
        <w:ind w:left="300"/>
        <w:rPr>
          <w:color w:val="000000" w:themeColor="text1"/>
        </w:rPr>
      </w:pPr>
    </w:p>
    <w:p w:rsidRPr="003F27CA" w:rsidR="000F6FDA" w:rsidP="008342A0" w:rsidRDefault="00585362" w14:paraId="19DBD607" w14:textId="77777777">
      <w:pPr>
        <w:ind w:left="300"/>
        <w:rPr>
          <w:b/>
          <w:color w:val="000000" w:themeColor="text1"/>
        </w:rPr>
      </w:pPr>
      <w:r w:rsidRPr="003F27CA">
        <w:rPr>
          <w:color w:val="000000" w:themeColor="text1"/>
        </w:rPr>
        <w:t xml:space="preserve">Bogotá D.C., </w:t>
      </w:r>
      <w:r w:rsidRPr="003F27CA">
        <w:rPr>
          <w:b/>
          <w:color w:val="000000" w:themeColor="text1"/>
        </w:rPr>
        <w:t>14/11/2019 Hora 18:8:24s</w:t>
      </w:r>
    </w:p>
    <w:p w:rsidRPr="003F27CA" w:rsidR="000F6FDA" w:rsidRDefault="00585362" w14:paraId="21AE7E2C" w14:textId="77777777">
      <w:pPr>
        <w:pStyle w:val="Ttulo1"/>
        <w:spacing w:before="37"/>
        <w:ind w:left="5839" w:firstLine="0"/>
        <w:rPr>
          <w:color w:val="000000" w:themeColor="text1"/>
        </w:rPr>
      </w:pPr>
      <w:r w:rsidRPr="003F27CA">
        <w:rPr>
          <w:color w:val="000000" w:themeColor="text1"/>
        </w:rPr>
        <w:t>N° Radicado: 2201913000008481</w:t>
      </w:r>
    </w:p>
    <w:p w:rsidRPr="003F27CA" w:rsidR="000F6FDA" w:rsidRDefault="000F6FDA" w14:paraId="3E2B173B" w14:textId="77777777">
      <w:pPr>
        <w:pStyle w:val="Textoindependiente"/>
        <w:spacing w:before="7"/>
        <w:rPr>
          <w:b/>
          <w:color w:val="000000" w:themeColor="text1"/>
          <w:sz w:val="20"/>
        </w:rPr>
      </w:pPr>
    </w:p>
    <w:p w:rsidRPr="003F27CA" w:rsidR="000F6FDA" w:rsidRDefault="00585362" w14:paraId="16270395" w14:textId="77777777">
      <w:pPr>
        <w:spacing w:before="93" w:line="276" w:lineRule="auto"/>
        <w:ind w:left="300" w:right="8063"/>
        <w:rPr>
          <w:color w:val="000000" w:themeColor="text1"/>
        </w:rPr>
      </w:pPr>
      <w:r w:rsidRPr="003F27CA">
        <w:rPr>
          <w:color w:val="000000" w:themeColor="text1"/>
        </w:rPr>
        <w:t xml:space="preserve">Señor </w:t>
      </w:r>
      <w:r w:rsidRPr="003F27CA">
        <w:rPr>
          <w:b/>
          <w:color w:val="000000" w:themeColor="text1"/>
        </w:rPr>
        <w:t xml:space="preserve">Ciudadano </w:t>
      </w:r>
      <w:r w:rsidRPr="003F27CA">
        <w:rPr>
          <w:color w:val="000000" w:themeColor="text1"/>
        </w:rPr>
        <w:t>Ciudad</w:t>
      </w:r>
    </w:p>
    <w:p w:rsidRPr="003F27CA" w:rsidR="000F6FDA" w:rsidRDefault="000F6FDA" w14:paraId="71C13A1A" w14:textId="77777777">
      <w:pPr>
        <w:pStyle w:val="Textoindependiente"/>
        <w:rPr>
          <w:color w:val="000000" w:themeColor="text1"/>
          <w:sz w:val="20"/>
        </w:rPr>
      </w:pPr>
    </w:p>
    <w:p w:rsidRPr="003F27CA" w:rsidR="000F6FDA" w:rsidRDefault="000F6FDA" w14:paraId="1CDEE285" w14:textId="77777777">
      <w:pPr>
        <w:pStyle w:val="Textoindependiente"/>
        <w:rPr>
          <w:color w:val="000000" w:themeColor="text1"/>
          <w:sz w:val="20"/>
        </w:rPr>
      </w:pPr>
    </w:p>
    <w:p w:rsidRPr="003F27CA" w:rsidR="000F6FDA" w:rsidRDefault="000F6FDA" w14:paraId="2DA4D186" w14:textId="77777777">
      <w:pPr>
        <w:pStyle w:val="Textoindependiente"/>
        <w:spacing w:before="3"/>
        <w:rPr>
          <w:color w:val="000000" w:themeColor="text1"/>
          <w:sz w:val="11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328"/>
        <w:gridCol w:w="6992"/>
      </w:tblGrid>
      <w:tr w:rsidRPr="003F27CA" w:rsidR="008342A0" w14:paraId="75DF595D" w14:textId="77777777">
        <w:trPr>
          <w:trHeight w:val="267"/>
        </w:trPr>
        <w:tc>
          <w:tcPr>
            <w:tcW w:w="2328" w:type="dxa"/>
          </w:tcPr>
          <w:p w:rsidRPr="003F27CA" w:rsidR="000F6FDA" w:rsidRDefault="00585362" w14:paraId="2706C6EA" w14:textId="77777777">
            <w:pPr>
              <w:pStyle w:val="TableParagraph"/>
              <w:spacing w:before="0" w:line="246" w:lineRule="exact"/>
              <w:rPr>
                <w:b/>
                <w:color w:val="000000" w:themeColor="text1"/>
              </w:rPr>
            </w:pPr>
            <w:r w:rsidRPr="003F27CA">
              <w:rPr>
                <w:b/>
                <w:color w:val="000000" w:themeColor="text1"/>
              </w:rPr>
              <w:t>Radicación:</w:t>
            </w:r>
          </w:p>
        </w:tc>
        <w:tc>
          <w:tcPr>
            <w:tcW w:w="6992" w:type="dxa"/>
          </w:tcPr>
          <w:p w:rsidRPr="003F27CA" w:rsidR="000F6FDA" w:rsidRDefault="00585362" w14:paraId="4A09D28D" w14:textId="77777777">
            <w:pPr>
              <w:pStyle w:val="TableParagraph"/>
              <w:spacing w:before="0" w:line="246" w:lineRule="exact"/>
              <w:ind w:left="562"/>
              <w:rPr>
                <w:color w:val="000000" w:themeColor="text1"/>
              </w:rPr>
            </w:pPr>
            <w:r w:rsidRPr="003F27CA">
              <w:rPr>
                <w:color w:val="000000" w:themeColor="text1"/>
              </w:rPr>
              <w:t>Respuesta a consulta # 4201912000006724</w:t>
            </w:r>
          </w:p>
        </w:tc>
      </w:tr>
      <w:tr w:rsidRPr="003F27CA" w:rsidR="008342A0" w14:paraId="3B79DBBC" w14:textId="77777777">
        <w:trPr>
          <w:trHeight w:val="289"/>
        </w:trPr>
        <w:tc>
          <w:tcPr>
            <w:tcW w:w="2328" w:type="dxa"/>
          </w:tcPr>
          <w:p w:rsidRPr="003F27CA" w:rsidR="000F6FDA" w:rsidRDefault="00585362" w14:paraId="14744571" w14:textId="77777777">
            <w:pPr>
              <w:pStyle w:val="TableParagraph"/>
              <w:rPr>
                <w:b/>
                <w:color w:val="000000" w:themeColor="text1"/>
              </w:rPr>
            </w:pPr>
            <w:r w:rsidRPr="003F27CA">
              <w:rPr>
                <w:b/>
                <w:color w:val="000000" w:themeColor="text1"/>
              </w:rPr>
              <w:t>Temas:</w:t>
            </w:r>
          </w:p>
        </w:tc>
        <w:tc>
          <w:tcPr>
            <w:tcW w:w="6992" w:type="dxa"/>
          </w:tcPr>
          <w:p w:rsidRPr="003F27CA" w:rsidR="000F6FDA" w:rsidRDefault="00585362" w14:paraId="4B98AEE1" w14:textId="77777777">
            <w:pPr>
              <w:pStyle w:val="TableParagraph"/>
              <w:ind w:left="562"/>
              <w:rPr>
                <w:color w:val="000000" w:themeColor="text1"/>
              </w:rPr>
            </w:pPr>
            <w:r w:rsidRPr="003F27CA">
              <w:rPr>
                <w:color w:val="000000" w:themeColor="text1"/>
              </w:rPr>
              <w:t>Documentos Tipo, experiencia, otros</w:t>
            </w:r>
          </w:p>
        </w:tc>
      </w:tr>
      <w:tr w:rsidRPr="003F27CA" w:rsidR="000F6FDA" w14:paraId="29B6B6DB" w14:textId="77777777">
        <w:trPr>
          <w:trHeight w:val="560"/>
        </w:trPr>
        <w:tc>
          <w:tcPr>
            <w:tcW w:w="2328" w:type="dxa"/>
          </w:tcPr>
          <w:p w:rsidRPr="003F27CA" w:rsidR="000F6FDA" w:rsidRDefault="00585362" w14:paraId="4CEF87A6" w14:textId="77777777">
            <w:pPr>
              <w:pStyle w:val="TableParagraph"/>
              <w:rPr>
                <w:b/>
                <w:color w:val="000000" w:themeColor="text1"/>
              </w:rPr>
            </w:pPr>
            <w:r w:rsidRPr="003F27CA">
              <w:rPr>
                <w:b/>
                <w:color w:val="000000" w:themeColor="text1"/>
              </w:rPr>
              <w:t>Tipo de asunto</w:t>
            </w:r>
          </w:p>
          <w:p w:rsidRPr="003F27CA" w:rsidR="000F6FDA" w:rsidRDefault="00585362" w14:paraId="1C33C8AB" w14:textId="77777777">
            <w:pPr>
              <w:pStyle w:val="TableParagraph"/>
              <w:spacing w:before="39" w:line="233" w:lineRule="exact"/>
              <w:rPr>
                <w:b/>
                <w:color w:val="000000" w:themeColor="text1"/>
              </w:rPr>
            </w:pPr>
            <w:r w:rsidRPr="003F27CA">
              <w:rPr>
                <w:b/>
                <w:color w:val="000000" w:themeColor="text1"/>
              </w:rPr>
              <w:t>consultado:</w:t>
            </w:r>
          </w:p>
        </w:tc>
        <w:tc>
          <w:tcPr>
            <w:tcW w:w="6992" w:type="dxa"/>
          </w:tcPr>
          <w:p w:rsidRPr="003F27CA" w:rsidR="000F6FDA" w:rsidRDefault="00585362" w14:paraId="09A6080A" w14:textId="77777777">
            <w:pPr>
              <w:pStyle w:val="TableParagraph"/>
              <w:ind w:left="562"/>
              <w:rPr>
                <w:color w:val="000000" w:themeColor="text1"/>
              </w:rPr>
            </w:pPr>
            <w:r w:rsidRPr="003F27CA">
              <w:rPr>
                <w:color w:val="000000" w:themeColor="text1"/>
              </w:rPr>
              <w:t>Experiencia en Documentos Tipo para licitación de Obra</w:t>
            </w:r>
          </w:p>
          <w:p w:rsidRPr="003F27CA" w:rsidR="000F6FDA" w:rsidRDefault="00585362" w14:paraId="418F18C9" w14:textId="77777777">
            <w:pPr>
              <w:pStyle w:val="TableParagraph"/>
              <w:spacing w:before="39" w:line="233" w:lineRule="exact"/>
              <w:ind w:left="562"/>
              <w:rPr>
                <w:color w:val="000000" w:themeColor="text1"/>
              </w:rPr>
            </w:pPr>
            <w:r w:rsidRPr="003F27CA">
              <w:rPr>
                <w:color w:val="000000" w:themeColor="text1"/>
              </w:rPr>
              <w:t>Pública de Infraestructura de Transporte</w:t>
            </w:r>
          </w:p>
        </w:tc>
      </w:tr>
    </w:tbl>
    <w:p w:rsidRPr="003F27CA" w:rsidR="000F6FDA" w:rsidRDefault="000F6FDA" w14:paraId="6191AF3F" w14:textId="77777777">
      <w:pPr>
        <w:pStyle w:val="Textoindependiente"/>
        <w:rPr>
          <w:color w:val="000000" w:themeColor="text1"/>
          <w:sz w:val="20"/>
        </w:rPr>
      </w:pPr>
    </w:p>
    <w:p w:rsidRPr="003F27CA" w:rsidR="000F6FDA" w:rsidRDefault="000F6FDA" w14:paraId="2CFCECDD" w14:textId="77777777">
      <w:pPr>
        <w:pStyle w:val="Textoindependiente"/>
        <w:spacing w:before="9"/>
        <w:rPr>
          <w:color w:val="000000" w:themeColor="text1"/>
          <w:sz w:val="25"/>
        </w:rPr>
      </w:pPr>
    </w:p>
    <w:p w:rsidRPr="003F27CA" w:rsidR="000F6FDA" w:rsidRDefault="00585362" w14:paraId="7E17A01D" w14:textId="77777777">
      <w:pPr>
        <w:pStyle w:val="Textoindependiente"/>
        <w:spacing w:before="93"/>
        <w:ind w:left="300"/>
        <w:jc w:val="both"/>
        <w:rPr>
          <w:color w:val="000000" w:themeColor="text1"/>
        </w:rPr>
      </w:pPr>
      <w:r w:rsidRPr="003F27CA">
        <w:rPr>
          <w:color w:val="000000" w:themeColor="text1"/>
        </w:rPr>
        <w:t>Estimado señor,</w:t>
      </w:r>
    </w:p>
    <w:p w:rsidRPr="003F27CA" w:rsidR="000F6FDA" w:rsidRDefault="000F6FDA" w14:paraId="6B6683D3" w14:textId="77777777">
      <w:pPr>
        <w:pStyle w:val="Textoindependiente"/>
        <w:spacing w:before="7"/>
        <w:rPr>
          <w:color w:val="000000" w:themeColor="text1"/>
          <w:sz w:val="28"/>
        </w:rPr>
      </w:pPr>
    </w:p>
    <w:p w:rsidRPr="003F27CA" w:rsidR="000F6FDA" w:rsidRDefault="00585362" w14:paraId="56DC2944" w14:textId="77777777">
      <w:pPr>
        <w:pStyle w:val="Textoindependiente"/>
        <w:spacing w:line="276" w:lineRule="auto"/>
        <w:ind w:left="300" w:right="284"/>
        <w:jc w:val="both"/>
        <w:rPr>
          <w:color w:val="000000" w:themeColor="text1"/>
        </w:rPr>
      </w:pPr>
      <w:r w:rsidRPr="003F27CA">
        <w:rPr>
          <w:color w:val="000000" w:themeColor="text1"/>
        </w:rPr>
        <w:t>La Agencia Nacional de Contratación Pública -Colombia Compra Eficiente- responde su consulta del 30 de septiembre de 2019, en ejercicio de la competencia otorgada por el numeral 8 del artículo 11 y el numeral 5 del artículo 3 del Decreto Ley 4170 de 2011.</w:t>
      </w:r>
    </w:p>
    <w:p w:rsidRPr="003F27CA" w:rsidR="000F6FDA" w:rsidRDefault="000F6FDA" w14:paraId="5727FA08" w14:textId="77777777">
      <w:pPr>
        <w:pStyle w:val="Textoindependiente"/>
        <w:spacing w:before="3"/>
        <w:rPr>
          <w:color w:val="000000" w:themeColor="text1"/>
          <w:sz w:val="25"/>
        </w:rPr>
      </w:pPr>
    </w:p>
    <w:p w:rsidRPr="003F27CA" w:rsidR="000F6FDA" w:rsidRDefault="00585362" w14:paraId="33AFE710" w14:textId="77777777">
      <w:pPr>
        <w:pStyle w:val="Ttulo1"/>
        <w:numPr>
          <w:ilvl w:val="0"/>
          <w:numId w:val="2"/>
        </w:numPr>
        <w:tabs>
          <w:tab w:val="left" w:pos="544"/>
        </w:tabs>
        <w:spacing w:before="0"/>
        <w:ind w:hanging="244"/>
        <w:rPr>
          <w:color w:val="000000" w:themeColor="text1"/>
        </w:rPr>
      </w:pPr>
      <w:r w:rsidRPr="003F27CA">
        <w:rPr>
          <w:color w:val="000000" w:themeColor="text1"/>
        </w:rPr>
        <w:t>Problema</w:t>
      </w:r>
      <w:r w:rsidRPr="003F27CA">
        <w:rPr>
          <w:color w:val="000000" w:themeColor="text1"/>
          <w:spacing w:val="-2"/>
        </w:rPr>
        <w:t xml:space="preserve"> </w:t>
      </w:r>
      <w:r w:rsidRPr="003F27CA">
        <w:rPr>
          <w:color w:val="000000" w:themeColor="text1"/>
        </w:rPr>
        <w:t>Planteado</w:t>
      </w:r>
    </w:p>
    <w:p w:rsidRPr="003F27CA" w:rsidR="000F6FDA" w:rsidRDefault="000F6FDA" w14:paraId="7E4028B3" w14:textId="77777777">
      <w:pPr>
        <w:pStyle w:val="Textoindependiente"/>
        <w:spacing w:before="7"/>
        <w:rPr>
          <w:b/>
          <w:color w:val="000000" w:themeColor="text1"/>
          <w:sz w:val="28"/>
        </w:rPr>
      </w:pPr>
    </w:p>
    <w:p w:rsidRPr="003F27CA" w:rsidR="000F6FDA" w:rsidRDefault="00585362" w14:paraId="7E665DB3" w14:textId="77777777">
      <w:pPr>
        <w:pStyle w:val="Textoindependiente"/>
        <w:spacing w:before="1" w:line="276" w:lineRule="auto"/>
        <w:ind w:left="300" w:right="286"/>
        <w:jc w:val="both"/>
        <w:rPr>
          <w:color w:val="000000" w:themeColor="text1"/>
        </w:rPr>
      </w:pPr>
      <w:r w:rsidRPr="003F27CA">
        <w:rPr>
          <w:color w:val="000000" w:themeColor="text1"/>
        </w:rPr>
        <w:t xml:space="preserve">“Cuando la matriz 1 publicada por Colombia compra eficiente en los pliegos tipo solicitan experiencia para 6.1 ´proyectos de construcción de vías urbanas´, puede una entidad solicitar que los objetos de los contratos que certifican la experiencia </w:t>
      </w:r>
      <w:proofErr w:type="gramStart"/>
      <w:r w:rsidRPr="003F27CA">
        <w:rPr>
          <w:color w:val="000000" w:themeColor="text1"/>
        </w:rPr>
        <w:t>debe</w:t>
      </w:r>
      <w:proofErr w:type="gramEnd"/>
      <w:r w:rsidRPr="003F27CA">
        <w:rPr>
          <w:color w:val="000000" w:themeColor="text1"/>
        </w:rPr>
        <w:t xml:space="preserve"> corresponder a pavimento rígido”.</w:t>
      </w:r>
    </w:p>
    <w:p w:rsidRPr="003F27CA" w:rsidR="000F6FDA" w:rsidRDefault="000F6FDA" w14:paraId="382593D7" w14:textId="77777777">
      <w:pPr>
        <w:pStyle w:val="Textoindependiente"/>
        <w:spacing w:before="3"/>
        <w:rPr>
          <w:color w:val="000000" w:themeColor="text1"/>
          <w:sz w:val="25"/>
        </w:rPr>
      </w:pPr>
    </w:p>
    <w:p w:rsidRPr="003F27CA" w:rsidR="000F6FDA" w:rsidRDefault="00585362" w14:paraId="14A563AB" w14:textId="77777777">
      <w:pPr>
        <w:pStyle w:val="Ttulo1"/>
        <w:numPr>
          <w:ilvl w:val="0"/>
          <w:numId w:val="2"/>
        </w:numPr>
        <w:tabs>
          <w:tab w:val="left" w:pos="544"/>
        </w:tabs>
        <w:ind w:hanging="244"/>
        <w:rPr>
          <w:color w:val="000000" w:themeColor="text1"/>
        </w:rPr>
      </w:pPr>
      <w:r w:rsidRPr="003F27CA">
        <w:rPr>
          <w:color w:val="000000" w:themeColor="text1"/>
        </w:rPr>
        <w:t>Consideraciones</w:t>
      </w:r>
    </w:p>
    <w:p w:rsidRPr="003F27CA" w:rsidR="000F6FDA" w:rsidRDefault="000F6FDA" w14:paraId="27ED5251" w14:textId="77777777">
      <w:pPr>
        <w:pStyle w:val="Textoindependiente"/>
        <w:spacing w:before="7"/>
        <w:rPr>
          <w:b/>
          <w:color w:val="000000" w:themeColor="text1"/>
          <w:sz w:val="28"/>
        </w:rPr>
      </w:pPr>
    </w:p>
    <w:p w:rsidRPr="003F27CA" w:rsidR="000F6FDA" w:rsidRDefault="00585362" w14:paraId="567BB3EF" w14:textId="77777777">
      <w:pPr>
        <w:pStyle w:val="Textoindependiente"/>
        <w:spacing w:line="276" w:lineRule="auto"/>
        <w:ind w:left="300" w:right="289"/>
        <w:jc w:val="both"/>
        <w:rPr>
          <w:color w:val="000000" w:themeColor="text1"/>
        </w:rPr>
      </w:pPr>
      <w:r w:rsidRPr="003F27CA">
        <w:rPr>
          <w:color w:val="000000" w:themeColor="text1"/>
        </w:rPr>
        <w:lastRenderedPageBreak/>
        <w:t xml:space="preserve">En los Documentos Tipo implementados y desarrollados a través de la Resolución No. 1798 del 1 de abril de 2019, aplicables a los procesos de licitación de obra pública de infraestructura de transporte, para definir la experiencia exigible, la entidad estatal, en la etapa de planeación, debe tener en cuenta: i) el alcance del objeto a contratar, ii) el tipo de infraestructura, iii) las actividades definidas en la Matriz </w:t>
      </w:r>
      <w:r w:rsidRPr="003F27CA">
        <w:rPr>
          <w:color w:val="000000" w:themeColor="text1"/>
          <w:spacing w:val="4"/>
        </w:rPr>
        <w:t xml:space="preserve">1- </w:t>
      </w:r>
      <w:r w:rsidRPr="003F27CA">
        <w:rPr>
          <w:color w:val="000000" w:themeColor="text1"/>
        </w:rPr>
        <w:t>Experiencia y iv) la cuantía del proceso de</w:t>
      </w:r>
      <w:r w:rsidRPr="003F27CA">
        <w:rPr>
          <w:color w:val="000000" w:themeColor="text1"/>
          <w:spacing w:val="-4"/>
        </w:rPr>
        <w:t xml:space="preserve"> </w:t>
      </w:r>
      <w:r w:rsidRPr="003F27CA">
        <w:rPr>
          <w:color w:val="000000" w:themeColor="text1"/>
        </w:rPr>
        <w:t>contratación.</w:t>
      </w:r>
    </w:p>
    <w:p w:rsidRPr="003F27CA" w:rsidR="000F6FDA" w:rsidRDefault="000F6FDA" w14:paraId="62B2AEBD" w14:textId="77777777">
      <w:pPr>
        <w:pStyle w:val="Textoindependiente"/>
        <w:spacing w:before="2"/>
        <w:rPr>
          <w:color w:val="000000" w:themeColor="text1"/>
          <w:sz w:val="25"/>
        </w:rPr>
      </w:pPr>
    </w:p>
    <w:p w:rsidRPr="003F27CA" w:rsidR="000F6FDA" w:rsidRDefault="00585362" w14:paraId="7BE67D78" w14:textId="77777777">
      <w:pPr>
        <w:pStyle w:val="Textoindependiente"/>
        <w:ind w:left="300"/>
        <w:jc w:val="both"/>
        <w:rPr>
          <w:color w:val="000000" w:themeColor="text1"/>
        </w:rPr>
      </w:pPr>
      <w:r w:rsidRPr="003F27CA">
        <w:rPr>
          <w:color w:val="000000" w:themeColor="text1"/>
        </w:rPr>
        <w:t>Para ello debe seguir los siguientes pasos:</w:t>
      </w:r>
    </w:p>
    <w:p w:rsidRPr="003F27CA" w:rsidR="000F6FDA" w:rsidRDefault="000F6FDA" w14:paraId="37C7E9D2" w14:textId="77777777">
      <w:pPr>
        <w:pStyle w:val="Textoindependiente"/>
        <w:spacing w:before="11"/>
        <w:rPr>
          <w:color w:val="000000" w:themeColor="text1"/>
          <w:sz w:val="21"/>
        </w:rPr>
      </w:pPr>
    </w:p>
    <w:p w:rsidRPr="003F27CA" w:rsidR="000F6FDA" w:rsidRDefault="00585362" w14:paraId="0B61DC3B" w14:textId="77777777">
      <w:pPr>
        <w:pStyle w:val="Prrafodelista"/>
        <w:numPr>
          <w:ilvl w:val="0"/>
          <w:numId w:val="1"/>
        </w:numPr>
        <w:tabs>
          <w:tab w:val="left" w:pos="586"/>
        </w:tabs>
        <w:spacing w:before="93" w:line="276" w:lineRule="auto"/>
        <w:ind w:right="289" w:firstLine="0"/>
        <w:jc w:val="both"/>
        <w:rPr>
          <w:color w:val="000000" w:themeColor="text1"/>
        </w:rPr>
      </w:pPr>
      <w:r w:rsidRPr="003F27CA">
        <w:rPr>
          <w:color w:val="000000" w:themeColor="text1"/>
        </w:rPr>
        <w:t>Identificar en la Matriz 1- Experiencia, el tipo de infraestructura sobre el cual recae la obra a ejecutar. Al respecto esta matriz contiene ocho (8)</w:t>
      </w:r>
      <w:r w:rsidRPr="003F27CA">
        <w:rPr>
          <w:color w:val="000000" w:themeColor="text1"/>
          <w:spacing w:val="-18"/>
        </w:rPr>
        <w:t xml:space="preserve"> </w:t>
      </w:r>
      <w:r w:rsidRPr="003F27CA">
        <w:rPr>
          <w:color w:val="000000" w:themeColor="text1"/>
        </w:rPr>
        <w:t>secciones:</w:t>
      </w:r>
    </w:p>
    <w:p w:rsidRPr="003F27CA" w:rsidR="000F6FDA" w:rsidRDefault="000F6FDA" w14:paraId="444A8D17" w14:textId="77777777">
      <w:pPr>
        <w:pStyle w:val="Textoindependiente"/>
        <w:spacing w:before="2"/>
        <w:rPr>
          <w:color w:val="000000" w:themeColor="text1"/>
          <w:sz w:val="25"/>
        </w:rPr>
      </w:pPr>
    </w:p>
    <w:p w:rsidRPr="003F27CA" w:rsidR="000F6FDA" w:rsidRDefault="00585362" w14:paraId="7B137408" w14:textId="77777777">
      <w:pPr>
        <w:pStyle w:val="Prrafodelista"/>
        <w:numPr>
          <w:ilvl w:val="1"/>
          <w:numId w:val="1"/>
        </w:numPr>
        <w:tabs>
          <w:tab w:val="left" w:pos="1251"/>
        </w:tabs>
        <w:spacing w:before="1" w:line="253" w:lineRule="exact"/>
        <w:rPr>
          <w:color w:val="000000" w:themeColor="text1"/>
        </w:rPr>
      </w:pPr>
      <w:r w:rsidRPr="003F27CA">
        <w:rPr>
          <w:color w:val="000000" w:themeColor="text1"/>
        </w:rPr>
        <w:t>Obras en vías primarias o</w:t>
      </w:r>
      <w:r w:rsidRPr="003F27CA">
        <w:rPr>
          <w:color w:val="000000" w:themeColor="text1"/>
          <w:spacing w:val="-5"/>
        </w:rPr>
        <w:t xml:space="preserve"> </w:t>
      </w:r>
      <w:r w:rsidRPr="003F27CA">
        <w:rPr>
          <w:color w:val="000000" w:themeColor="text1"/>
        </w:rPr>
        <w:t>secundarias.</w:t>
      </w:r>
    </w:p>
    <w:p w:rsidRPr="003F27CA" w:rsidR="000F6FDA" w:rsidRDefault="00585362" w14:paraId="34575E74" w14:textId="77777777">
      <w:pPr>
        <w:pStyle w:val="Prrafodelista"/>
        <w:numPr>
          <w:ilvl w:val="1"/>
          <w:numId w:val="1"/>
        </w:numPr>
        <w:tabs>
          <w:tab w:val="left" w:pos="1251"/>
        </w:tabs>
        <w:spacing w:line="253" w:lineRule="exact"/>
        <w:rPr>
          <w:color w:val="000000" w:themeColor="text1"/>
        </w:rPr>
      </w:pPr>
      <w:r w:rsidRPr="003F27CA">
        <w:rPr>
          <w:color w:val="000000" w:themeColor="text1"/>
        </w:rPr>
        <w:t>Obras en vías terciarias.</w:t>
      </w:r>
    </w:p>
    <w:p w:rsidRPr="003F27CA" w:rsidR="000F6FDA" w:rsidRDefault="00585362" w14:paraId="16CF523F" w14:textId="77777777">
      <w:pPr>
        <w:pStyle w:val="Prrafodelista"/>
        <w:numPr>
          <w:ilvl w:val="1"/>
          <w:numId w:val="1"/>
        </w:numPr>
        <w:tabs>
          <w:tab w:val="left" w:pos="1251"/>
        </w:tabs>
        <w:spacing w:line="253" w:lineRule="exact"/>
        <w:rPr>
          <w:color w:val="000000" w:themeColor="text1"/>
        </w:rPr>
      </w:pPr>
      <w:r w:rsidRPr="003F27CA">
        <w:rPr>
          <w:color w:val="000000" w:themeColor="text1"/>
        </w:rPr>
        <w:t>Obras marítimas y</w:t>
      </w:r>
      <w:r w:rsidRPr="003F27CA">
        <w:rPr>
          <w:color w:val="000000" w:themeColor="text1"/>
          <w:spacing w:val="-5"/>
        </w:rPr>
        <w:t xml:space="preserve"> </w:t>
      </w:r>
      <w:r w:rsidRPr="003F27CA">
        <w:rPr>
          <w:color w:val="000000" w:themeColor="text1"/>
        </w:rPr>
        <w:t>fluviales.</w:t>
      </w:r>
    </w:p>
    <w:p w:rsidRPr="003F27CA" w:rsidR="000F6FDA" w:rsidRDefault="00585362" w14:paraId="2A930704" w14:textId="77777777">
      <w:pPr>
        <w:pStyle w:val="Prrafodelista"/>
        <w:numPr>
          <w:ilvl w:val="1"/>
          <w:numId w:val="1"/>
        </w:numPr>
        <w:tabs>
          <w:tab w:val="left" w:pos="1256"/>
        </w:tabs>
        <w:spacing w:line="242" w:lineRule="auto"/>
        <w:ind w:left="1008" w:right="293" w:firstLine="0"/>
        <w:rPr>
          <w:color w:val="000000" w:themeColor="text1"/>
        </w:rPr>
      </w:pPr>
      <w:r w:rsidRPr="003F27CA">
        <w:rPr>
          <w:color w:val="000000" w:themeColor="text1"/>
        </w:rPr>
        <w:t>Obras en vías primarias o secundarias o terciarias para atención de emergencias diferentes a contratación</w:t>
      </w:r>
      <w:r w:rsidRPr="003F27CA">
        <w:rPr>
          <w:color w:val="000000" w:themeColor="text1"/>
          <w:spacing w:val="-2"/>
        </w:rPr>
        <w:t xml:space="preserve"> </w:t>
      </w:r>
      <w:r w:rsidRPr="003F27CA">
        <w:rPr>
          <w:color w:val="000000" w:themeColor="text1"/>
        </w:rPr>
        <w:t>directa.</w:t>
      </w:r>
    </w:p>
    <w:p w:rsidRPr="003F27CA" w:rsidR="000F6FDA" w:rsidRDefault="00585362" w14:paraId="6580ECE8" w14:textId="77777777">
      <w:pPr>
        <w:pStyle w:val="Prrafodelista"/>
        <w:numPr>
          <w:ilvl w:val="1"/>
          <w:numId w:val="1"/>
        </w:numPr>
        <w:tabs>
          <w:tab w:val="left" w:pos="1251"/>
        </w:tabs>
        <w:spacing w:line="249" w:lineRule="exact"/>
        <w:rPr>
          <w:color w:val="000000" w:themeColor="text1"/>
        </w:rPr>
      </w:pPr>
      <w:r w:rsidRPr="003F27CA">
        <w:rPr>
          <w:color w:val="000000" w:themeColor="text1"/>
        </w:rPr>
        <w:t>Obras</w:t>
      </w:r>
      <w:r w:rsidRPr="003F27CA">
        <w:rPr>
          <w:color w:val="000000" w:themeColor="text1"/>
          <w:spacing w:val="-2"/>
        </w:rPr>
        <w:t xml:space="preserve"> </w:t>
      </w:r>
      <w:r w:rsidRPr="003F27CA">
        <w:rPr>
          <w:color w:val="000000" w:themeColor="text1"/>
        </w:rPr>
        <w:t>férreas.</w:t>
      </w:r>
    </w:p>
    <w:p w:rsidRPr="003F27CA" w:rsidR="000F6FDA" w:rsidRDefault="00585362" w14:paraId="1E0D72ED" w14:textId="77777777">
      <w:pPr>
        <w:pStyle w:val="Prrafodelista"/>
        <w:numPr>
          <w:ilvl w:val="1"/>
          <w:numId w:val="1"/>
        </w:numPr>
        <w:tabs>
          <w:tab w:val="left" w:pos="1251"/>
        </w:tabs>
        <w:spacing w:line="253" w:lineRule="exact"/>
        <w:rPr>
          <w:color w:val="000000" w:themeColor="text1"/>
        </w:rPr>
      </w:pPr>
      <w:r w:rsidRPr="003F27CA">
        <w:rPr>
          <w:color w:val="000000" w:themeColor="text1"/>
        </w:rPr>
        <w:t>Obras infraestructura vial</w:t>
      </w:r>
      <w:r w:rsidRPr="003F27CA">
        <w:rPr>
          <w:color w:val="000000" w:themeColor="text1"/>
          <w:spacing w:val="1"/>
        </w:rPr>
        <w:t xml:space="preserve"> </w:t>
      </w:r>
      <w:r w:rsidRPr="003F27CA">
        <w:rPr>
          <w:color w:val="000000" w:themeColor="text1"/>
        </w:rPr>
        <w:t>urbana.</w:t>
      </w:r>
    </w:p>
    <w:p w:rsidRPr="003F27CA" w:rsidR="000F6FDA" w:rsidRDefault="00585362" w14:paraId="04FE9E21" w14:textId="77777777">
      <w:pPr>
        <w:pStyle w:val="Prrafodelista"/>
        <w:numPr>
          <w:ilvl w:val="1"/>
          <w:numId w:val="1"/>
        </w:numPr>
        <w:tabs>
          <w:tab w:val="left" w:pos="1251"/>
        </w:tabs>
        <w:spacing w:line="253" w:lineRule="exact"/>
        <w:rPr>
          <w:color w:val="000000" w:themeColor="text1"/>
        </w:rPr>
      </w:pPr>
      <w:r w:rsidRPr="003F27CA">
        <w:rPr>
          <w:color w:val="000000" w:themeColor="text1"/>
        </w:rPr>
        <w:t>Obras en</w:t>
      </w:r>
      <w:r w:rsidRPr="003F27CA">
        <w:rPr>
          <w:color w:val="000000" w:themeColor="text1"/>
          <w:spacing w:val="-3"/>
        </w:rPr>
        <w:t xml:space="preserve"> </w:t>
      </w:r>
      <w:r w:rsidRPr="003F27CA">
        <w:rPr>
          <w:color w:val="000000" w:themeColor="text1"/>
        </w:rPr>
        <w:t>puentes.</w:t>
      </w:r>
    </w:p>
    <w:p w:rsidRPr="003F27CA" w:rsidR="000F6FDA" w:rsidRDefault="00585362" w14:paraId="37051C06" w14:textId="77777777">
      <w:pPr>
        <w:pStyle w:val="Prrafodelista"/>
        <w:numPr>
          <w:ilvl w:val="1"/>
          <w:numId w:val="1"/>
        </w:numPr>
        <w:tabs>
          <w:tab w:val="left" w:pos="1251"/>
        </w:tabs>
        <w:rPr>
          <w:color w:val="000000" w:themeColor="text1"/>
        </w:rPr>
      </w:pPr>
      <w:r w:rsidRPr="003F27CA">
        <w:rPr>
          <w:color w:val="000000" w:themeColor="text1"/>
        </w:rPr>
        <w:t>Obras</w:t>
      </w:r>
      <w:r w:rsidRPr="003F27CA">
        <w:rPr>
          <w:color w:val="000000" w:themeColor="text1"/>
          <w:spacing w:val="-2"/>
        </w:rPr>
        <w:t xml:space="preserve"> </w:t>
      </w:r>
      <w:r w:rsidRPr="003F27CA">
        <w:rPr>
          <w:color w:val="000000" w:themeColor="text1"/>
        </w:rPr>
        <w:t>aeroportuarias.</w:t>
      </w:r>
    </w:p>
    <w:p w:rsidRPr="003F27CA" w:rsidR="000F6FDA" w:rsidRDefault="000F6FDA" w14:paraId="5A10E952" w14:textId="77777777">
      <w:pPr>
        <w:pStyle w:val="Textoindependiente"/>
        <w:spacing w:before="4"/>
        <w:rPr>
          <w:color w:val="000000" w:themeColor="text1"/>
          <w:sz w:val="25"/>
        </w:rPr>
      </w:pPr>
    </w:p>
    <w:p w:rsidRPr="003F27CA" w:rsidR="000F6FDA" w:rsidRDefault="00585362" w14:paraId="55D3D225" w14:textId="77777777">
      <w:pPr>
        <w:pStyle w:val="Prrafodelista"/>
        <w:numPr>
          <w:ilvl w:val="0"/>
          <w:numId w:val="1"/>
        </w:numPr>
        <w:tabs>
          <w:tab w:val="left" w:pos="593"/>
        </w:tabs>
        <w:spacing w:line="276" w:lineRule="auto"/>
        <w:ind w:right="292" w:firstLine="0"/>
        <w:jc w:val="both"/>
        <w:rPr>
          <w:color w:val="000000" w:themeColor="text1"/>
        </w:rPr>
      </w:pPr>
      <w:r w:rsidRPr="003F27CA">
        <w:rPr>
          <w:color w:val="000000" w:themeColor="text1"/>
        </w:rPr>
        <w:t>Una vez definido el tipo de infraestructura, identificar la “ACTIVIDAD A CONTRATAR” acorde con la Matriz 1-</w:t>
      </w:r>
      <w:r w:rsidRPr="003F27CA">
        <w:rPr>
          <w:color w:val="000000" w:themeColor="text1"/>
          <w:spacing w:val="-9"/>
        </w:rPr>
        <w:t xml:space="preserve"> </w:t>
      </w:r>
      <w:r w:rsidRPr="003F27CA">
        <w:rPr>
          <w:color w:val="000000" w:themeColor="text1"/>
        </w:rPr>
        <w:t>Experiencia.</w:t>
      </w:r>
    </w:p>
    <w:p w:rsidRPr="003F27CA" w:rsidR="000F6FDA" w:rsidRDefault="000F6FDA" w14:paraId="3A31A9BD" w14:textId="77777777">
      <w:pPr>
        <w:pStyle w:val="Textoindependiente"/>
        <w:spacing w:before="3"/>
        <w:rPr>
          <w:color w:val="000000" w:themeColor="text1"/>
          <w:sz w:val="25"/>
        </w:rPr>
      </w:pPr>
    </w:p>
    <w:p w:rsidRPr="003F27CA" w:rsidR="000F6FDA" w:rsidRDefault="00585362" w14:paraId="1E497867" w14:textId="77777777">
      <w:pPr>
        <w:pStyle w:val="Textoindependiente"/>
        <w:spacing w:line="276" w:lineRule="auto"/>
        <w:ind w:left="300" w:right="287"/>
        <w:jc w:val="both"/>
        <w:rPr>
          <w:color w:val="000000" w:themeColor="text1"/>
        </w:rPr>
      </w:pPr>
      <w:r w:rsidRPr="003F27CA">
        <w:rPr>
          <w:color w:val="000000" w:themeColor="text1"/>
        </w:rPr>
        <w:t>La “Actividad a contratar” corresponde a la obra que pretenda ejecutar la entidad estatal de acuerdo con el objeto y su alcance. En este sentido, la entidad debe identificar cuál o cuáles de las actividades a contratar definidas en la “Matriz 1 – Experiencia” corresponden a las obras que ejecutará y de esta manera solicitar la experiencia que corresponde.</w:t>
      </w:r>
    </w:p>
    <w:p w:rsidRPr="003F27CA" w:rsidR="000F6FDA" w:rsidRDefault="000F6FDA" w14:paraId="039CB880" w14:textId="77777777">
      <w:pPr>
        <w:pStyle w:val="Textoindependiente"/>
        <w:spacing w:before="4"/>
        <w:rPr>
          <w:color w:val="000000" w:themeColor="text1"/>
          <w:sz w:val="25"/>
        </w:rPr>
      </w:pPr>
    </w:p>
    <w:p w:rsidRPr="003F27CA" w:rsidR="000F6FDA" w:rsidRDefault="00585362" w14:paraId="2E5EB901" w14:textId="77777777">
      <w:pPr>
        <w:pStyle w:val="Prrafodelista"/>
        <w:numPr>
          <w:ilvl w:val="0"/>
          <w:numId w:val="1"/>
        </w:numPr>
        <w:tabs>
          <w:tab w:val="left" w:pos="558"/>
        </w:tabs>
        <w:spacing w:line="276" w:lineRule="auto"/>
        <w:ind w:right="291" w:firstLine="0"/>
        <w:jc w:val="both"/>
        <w:rPr>
          <w:color w:val="000000" w:themeColor="text1"/>
        </w:rPr>
      </w:pPr>
      <w:r w:rsidRPr="003F27CA">
        <w:rPr>
          <w:color w:val="000000" w:themeColor="text1"/>
        </w:rPr>
        <w:t>Identificar el rango en el cual se encuentra el Proceso de Contratación de acuerdo con</w:t>
      </w:r>
      <w:r w:rsidRPr="003F27CA">
        <w:rPr>
          <w:color w:val="000000" w:themeColor="text1"/>
          <w:spacing w:val="-42"/>
        </w:rPr>
        <w:t xml:space="preserve"> </w:t>
      </w:r>
      <w:r w:rsidRPr="003F27CA">
        <w:rPr>
          <w:color w:val="000000" w:themeColor="text1"/>
        </w:rPr>
        <w:t>el presupuesto</w:t>
      </w:r>
      <w:r w:rsidRPr="003F27CA">
        <w:rPr>
          <w:color w:val="000000" w:themeColor="text1"/>
          <w:spacing w:val="-2"/>
        </w:rPr>
        <w:t xml:space="preserve"> </w:t>
      </w:r>
      <w:r w:rsidRPr="003F27CA">
        <w:rPr>
          <w:color w:val="000000" w:themeColor="text1"/>
        </w:rPr>
        <w:t>oficial.</w:t>
      </w:r>
    </w:p>
    <w:p w:rsidRPr="003F27CA" w:rsidR="000F6FDA" w:rsidRDefault="000F6FDA" w14:paraId="02EC1F2D" w14:textId="77777777">
      <w:pPr>
        <w:pStyle w:val="Textoindependiente"/>
        <w:spacing w:before="3"/>
        <w:rPr>
          <w:color w:val="000000" w:themeColor="text1"/>
          <w:sz w:val="25"/>
        </w:rPr>
      </w:pPr>
    </w:p>
    <w:p w:rsidRPr="003F27CA" w:rsidR="000F6FDA" w:rsidRDefault="00585362" w14:paraId="3774C396" w14:textId="77777777">
      <w:pPr>
        <w:pStyle w:val="Prrafodelista"/>
        <w:numPr>
          <w:ilvl w:val="0"/>
          <w:numId w:val="1"/>
        </w:numPr>
        <w:tabs>
          <w:tab w:val="left" w:pos="581"/>
        </w:tabs>
        <w:spacing w:before="1" w:line="276" w:lineRule="auto"/>
        <w:ind w:right="285" w:firstLine="0"/>
        <w:jc w:val="both"/>
        <w:rPr>
          <w:color w:val="000000" w:themeColor="text1"/>
        </w:rPr>
      </w:pPr>
      <w:r w:rsidRPr="003F27CA">
        <w:rPr>
          <w:color w:val="000000" w:themeColor="text1"/>
        </w:rPr>
        <w:t>Identificar la “experiencia general” exigible acorde con la Matriz 1- Experiencia teniendo en cuenta la actividad a contratar y el rango de la cuantía del Proceso de</w:t>
      </w:r>
      <w:r w:rsidRPr="003F27CA">
        <w:rPr>
          <w:color w:val="000000" w:themeColor="text1"/>
          <w:spacing w:val="-38"/>
        </w:rPr>
        <w:t xml:space="preserve"> </w:t>
      </w:r>
      <w:r w:rsidRPr="003F27CA">
        <w:rPr>
          <w:color w:val="000000" w:themeColor="text1"/>
        </w:rPr>
        <w:t>Contratación.</w:t>
      </w:r>
    </w:p>
    <w:p w:rsidRPr="003F27CA" w:rsidR="000F6FDA" w:rsidRDefault="000F6FDA" w14:paraId="15801ADA" w14:textId="77777777">
      <w:pPr>
        <w:pStyle w:val="Textoindependiente"/>
        <w:spacing w:before="2"/>
        <w:rPr>
          <w:color w:val="000000" w:themeColor="text1"/>
          <w:sz w:val="25"/>
        </w:rPr>
      </w:pPr>
    </w:p>
    <w:p w:rsidRPr="003F27CA" w:rsidR="000F6FDA" w:rsidRDefault="00585362" w14:paraId="6E92E101" w14:textId="77777777">
      <w:pPr>
        <w:pStyle w:val="Prrafodelista"/>
        <w:numPr>
          <w:ilvl w:val="0"/>
          <w:numId w:val="1"/>
        </w:numPr>
        <w:tabs>
          <w:tab w:val="left" w:pos="576"/>
        </w:tabs>
        <w:spacing w:before="1" w:line="276" w:lineRule="auto"/>
        <w:ind w:right="284" w:firstLine="0"/>
        <w:jc w:val="both"/>
        <w:rPr>
          <w:color w:val="000000" w:themeColor="text1"/>
        </w:rPr>
      </w:pPr>
      <w:r w:rsidRPr="003F27CA">
        <w:rPr>
          <w:color w:val="000000" w:themeColor="text1"/>
        </w:rPr>
        <w:t xml:space="preserve">Identificar la "experiencia específica” exigible y el porcentaje de dimensionamiento que se puede solicitar acorde con la longitud a ejecutar de acuerdo con la cuantía del proceso de contratación. En los casos que en la “experiencia específica” se indique las siglas </w:t>
      </w:r>
      <w:r w:rsidRPr="003F27CA">
        <w:rPr>
          <w:i/>
          <w:color w:val="000000" w:themeColor="text1"/>
        </w:rPr>
        <w:t xml:space="preserve">N.A </w:t>
      </w:r>
      <w:r w:rsidRPr="003F27CA">
        <w:rPr>
          <w:color w:val="000000" w:themeColor="text1"/>
        </w:rPr>
        <w:t>significa que la entidad estatal no puede exigir a los proponentes ningún tipo de experiencia específica en los procesos de</w:t>
      </w:r>
      <w:r w:rsidRPr="003F27CA">
        <w:rPr>
          <w:color w:val="000000" w:themeColor="text1"/>
          <w:spacing w:val="-10"/>
        </w:rPr>
        <w:t xml:space="preserve"> </w:t>
      </w:r>
      <w:r w:rsidRPr="003F27CA">
        <w:rPr>
          <w:color w:val="000000" w:themeColor="text1"/>
        </w:rPr>
        <w:t>contratación.</w:t>
      </w:r>
    </w:p>
    <w:p w:rsidRPr="003F27CA" w:rsidR="000F6FDA" w:rsidRDefault="000F6FDA" w14:paraId="13CECBF7" w14:textId="77777777">
      <w:pPr>
        <w:pStyle w:val="Textoindependiente"/>
        <w:spacing w:before="3"/>
        <w:rPr>
          <w:color w:val="000000" w:themeColor="text1"/>
          <w:sz w:val="25"/>
        </w:rPr>
      </w:pPr>
    </w:p>
    <w:p w:rsidRPr="003F27CA" w:rsidR="000F6FDA" w:rsidRDefault="00585362" w14:paraId="7F738C15" w14:textId="77777777">
      <w:pPr>
        <w:pStyle w:val="Textoindependiente"/>
        <w:spacing w:line="276" w:lineRule="auto"/>
        <w:ind w:left="300" w:right="286"/>
        <w:jc w:val="both"/>
        <w:rPr>
          <w:color w:val="000000" w:themeColor="text1"/>
        </w:rPr>
      </w:pPr>
      <w:r w:rsidRPr="003F27CA">
        <w:rPr>
          <w:color w:val="000000" w:themeColor="text1"/>
        </w:rPr>
        <w:lastRenderedPageBreak/>
        <w:t xml:space="preserve">En este sentido, la experiencia se exigirá de acuerdo con el tipo de infraestructura, la actividad a contratar y la cuantía del Proceso de Contratación. </w:t>
      </w:r>
      <w:proofErr w:type="gramStart"/>
      <w:r w:rsidRPr="003F27CA">
        <w:rPr>
          <w:color w:val="000000" w:themeColor="text1"/>
        </w:rPr>
        <w:t>Así</w:t>
      </w:r>
      <w:proofErr w:type="gramEnd"/>
      <w:r w:rsidRPr="003F27CA">
        <w:rPr>
          <w:color w:val="000000" w:themeColor="text1"/>
        </w:rPr>
        <w:t xml:space="preserve"> por ejemplo, si el objeto del Procesos es la “CONSTRUCCIÓN O MEJORAMIENTO O REHABILITACIÓN DE</w:t>
      </w:r>
      <w:r w:rsidRPr="003F27CA">
        <w:rPr>
          <w:color w:val="000000" w:themeColor="text1"/>
          <w:spacing w:val="38"/>
        </w:rPr>
        <w:t xml:space="preserve"> </w:t>
      </w:r>
      <w:r w:rsidRPr="003F27CA">
        <w:rPr>
          <w:color w:val="000000" w:themeColor="text1"/>
        </w:rPr>
        <w:t>VÍAS</w:t>
      </w:r>
    </w:p>
    <w:p w:rsidRPr="003F27CA" w:rsidR="000F6FDA" w:rsidP="009F493A" w:rsidRDefault="00585362" w14:paraId="049A7F44" w14:textId="717A1270">
      <w:pPr>
        <w:pStyle w:val="Textoindependiente"/>
        <w:spacing w:before="2" w:line="276" w:lineRule="auto"/>
        <w:ind w:left="300" w:right="287"/>
        <w:jc w:val="both"/>
        <w:rPr>
          <w:color w:val="000000" w:themeColor="text1"/>
        </w:rPr>
      </w:pPr>
      <w:r w:rsidRPr="003F27CA">
        <w:rPr>
          <w:color w:val="000000" w:themeColor="text1"/>
        </w:rPr>
        <w:t>URBANAS” y la cuantía del Procesos está entre menos de 100 y 13.000 SMMLV, la entidad solicitará únicamente como “experiencia general”, referida a la “CONSTRUCCIÓN O REHABILITACIÓN O MEJORAMIENTO DE INFRAESTRUCTURA VÍAL PARA TRÁFICO</w:t>
      </w:r>
      <w:r w:rsidRPr="003F27CA">
        <w:rPr>
          <w:color w:val="000000" w:themeColor="text1"/>
          <w:spacing w:val="10"/>
        </w:rPr>
        <w:t xml:space="preserve"> </w:t>
      </w:r>
      <w:r w:rsidRPr="003F27CA">
        <w:rPr>
          <w:color w:val="000000" w:themeColor="text1"/>
        </w:rPr>
        <w:t>VEHICULAR</w:t>
      </w:r>
      <w:r w:rsidRPr="003F27CA">
        <w:rPr>
          <w:color w:val="000000" w:themeColor="text1"/>
          <w:spacing w:val="10"/>
        </w:rPr>
        <w:t xml:space="preserve"> </w:t>
      </w:r>
      <w:r w:rsidRPr="003F27CA">
        <w:rPr>
          <w:color w:val="000000" w:themeColor="text1"/>
        </w:rPr>
        <w:t>DE</w:t>
      </w:r>
      <w:r w:rsidRPr="003F27CA">
        <w:rPr>
          <w:color w:val="000000" w:themeColor="text1"/>
          <w:spacing w:val="11"/>
        </w:rPr>
        <w:t xml:space="preserve"> </w:t>
      </w:r>
      <w:r w:rsidRPr="003F27CA">
        <w:rPr>
          <w:color w:val="000000" w:themeColor="text1"/>
        </w:rPr>
        <w:t>VÍAS</w:t>
      </w:r>
      <w:r w:rsidRPr="003F27CA">
        <w:rPr>
          <w:color w:val="000000" w:themeColor="text1"/>
          <w:spacing w:val="11"/>
        </w:rPr>
        <w:t xml:space="preserve"> </w:t>
      </w:r>
      <w:r w:rsidRPr="003F27CA">
        <w:rPr>
          <w:color w:val="000000" w:themeColor="text1"/>
        </w:rPr>
        <w:t>URBANAS</w:t>
      </w:r>
      <w:r w:rsidRPr="003F27CA">
        <w:rPr>
          <w:color w:val="000000" w:themeColor="text1"/>
          <w:spacing w:val="11"/>
        </w:rPr>
        <w:t xml:space="preserve"> </w:t>
      </w:r>
      <w:r w:rsidRPr="003F27CA">
        <w:rPr>
          <w:color w:val="000000" w:themeColor="text1"/>
        </w:rPr>
        <w:t>O</w:t>
      </w:r>
      <w:r w:rsidRPr="003F27CA">
        <w:rPr>
          <w:color w:val="000000" w:themeColor="text1"/>
          <w:spacing w:val="9"/>
        </w:rPr>
        <w:t xml:space="preserve"> </w:t>
      </w:r>
      <w:r w:rsidRPr="003F27CA">
        <w:rPr>
          <w:color w:val="000000" w:themeColor="text1"/>
        </w:rPr>
        <w:t>DE</w:t>
      </w:r>
      <w:r w:rsidRPr="003F27CA">
        <w:rPr>
          <w:color w:val="000000" w:themeColor="text1"/>
          <w:spacing w:val="9"/>
        </w:rPr>
        <w:t xml:space="preserve"> </w:t>
      </w:r>
      <w:r w:rsidRPr="003F27CA">
        <w:rPr>
          <w:color w:val="000000" w:themeColor="text1"/>
        </w:rPr>
        <w:t>VÍAS</w:t>
      </w:r>
      <w:r w:rsidRPr="003F27CA">
        <w:rPr>
          <w:color w:val="000000" w:themeColor="text1"/>
          <w:spacing w:val="10"/>
        </w:rPr>
        <w:t xml:space="preserve"> </w:t>
      </w:r>
      <w:r w:rsidRPr="003F27CA">
        <w:rPr>
          <w:color w:val="000000" w:themeColor="text1"/>
        </w:rPr>
        <w:t>PRIMARIAS</w:t>
      </w:r>
      <w:r w:rsidRPr="003F27CA">
        <w:rPr>
          <w:color w:val="000000" w:themeColor="text1"/>
          <w:spacing w:val="11"/>
        </w:rPr>
        <w:t xml:space="preserve"> </w:t>
      </w:r>
      <w:r w:rsidRPr="003F27CA">
        <w:rPr>
          <w:color w:val="000000" w:themeColor="text1"/>
        </w:rPr>
        <w:t>O</w:t>
      </w:r>
      <w:r w:rsidRPr="003F27CA">
        <w:rPr>
          <w:color w:val="000000" w:themeColor="text1"/>
          <w:spacing w:val="10"/>
        </w:rPr>
        <w:t xml:space="preserve"> </w:t>
      </w:r>
      <w:r w:rsidRPr="003F27CA">
        <w:rPr>
          <w:color w:val="000000" w:themeColor="text1"/>
        </w:rPr>
        <w:t>SECUNDARIAS”,</w:t>
      </w:r>
      <w:r w:rsidRPr="003F27CA" w:rsidR="009F493A">
        <w:rPr>
          <w:color w:val="000000" w:themeColor="text1"/>
        </w:rPr>
        <w:t xml:space="preserve"> </w:t>
      </w:r>
      <w:r w:rsidRPr="003F27CA">
        <w:rPr>
          <w:color w:val="000000" w:themeColor="text1"/>
        </w:rPr>
        <w:t>según establece la Matriz 1- Experiencia. Por su parte, si la cuantía del procesos está de</w:t>
      </w:r>
      <w:r w:rsidRPr="003F27CA" w:rsidR="009F493A">
        <w:rPr>
          <w:color w:val="000000" w:themeColor="text1"/>
        </w:rPr>
        <w:t xml:space="preserve"> </w:t>
      </w:r>
      <w:r w:rsidRPr="003F27CA">
        <w:rPr>
          <w:color w:val="000000" w:themeColor="text1"/>
        </w:rPr>
        <w:t xml:space="preserve">13.001 y mayor a 27.000 SMMLV se exigirá aparte de la “experiencia general”, señala y descrita previamente “por lo menos uno (1) de los contratos mediante los cuales se acredita la experiencia solicitada, deberá demostrar la ejecución de redes subterráneas de servicios públicos” y adicionalmente no se aceptará la experiencia de contratos cuyo objeto o alcance sea exclusivamente en cualquiera de las siguientes actividades de obra: “componentes de seguridad vial o semaforización o puentes” así como tampoco se aceptará la experiencia cuya ejecución sea exclusivamente en afirmado, </w:t>
      </w:r>
      <w:r w:rsidRPr="003F27CA">
        <w:rPr>
          <w:color w:val="000000" w:themeColor="text1"/>
          <w:spacing w:val="2"/>
        </w:rPr>
        <w:t xml:space="preserve">como </w:t>
      </w:r>
      <w:r w:rsidRPr="003F27CA">
        <w:rPr>
          <w:color w:val="000000" w:themeColor="text1"/>
        </w:rPr>
        <w:t>lo establece la Matriz 1-</w:t>
      </w:r>
      <w:r w:rsidRPr="003F27CA">
        <w:rPr>
          <w:color w:val="000000" w:themeColor="text1"/>
          <w:spacing w:val="-4"/>
        </w:rPr>
        <w:t xml:space="preserve"> </w:t>
      </w:r>
      <w:r w:rsidRPr="003F27CA">
        <w:rPr>
          <w:color w:val="000000" w:themeColor="text1"/>
        </w:rPr>
        <w:t>Experiencia.</w:t>
      </w:r>
    </w:p>
    <w:p w:rsidRPr="003F27CA" w:rsidR="000F6FDA" w:rsidRDefault="000F6FDA" w14:paraId="3610FE1D" w14:textId="77777777">
      <w:pPr>
        <w:pStyle w:val="Textoindependiente"/>
        <w:spacing w:before="3"/>
        <w:rPr>
          <w:color w:val="000000" w:themeColor="text1"/>
          <w:sz w:val="25"/>
        </w:rPr>
      </w:pPr>
    </w:p>
    <w:p w:rsidRPr="003F27CA" w:rsidR="000F6FDA" w:rsidRDefault="00585362" w14:paraId="44F17108" w14:textId="784C96B3">
      <w:pPr>
        <w:pStyle w:val="Textoindependiente"/>
        <w:spacing w:line="276" w:lineRule="auto"/>
        <w:ind w:left="300" w:right="289"/>
        <w:jc w:val="both"/>
        <w:rPr>
          <w:color w:val="000000" w:themeColor="text1"/>
        </w:rPr>
      </w:pPr>
      <w:r w:rsidRPr="003F27CA">
        <w:rPr>
          <w:color w:val="000000" w:themeColor="text1"/>
        </w:rPr>
        <w:t>En este sentido, la entidad estatal sólo puede exigir la experiencia general y especifica prevista en la Matriz 1- Experiencia, en las condiciones allí previstas, sin que sea viable exigir actividades o cantidades adicionales o modificar las actividades válidas para la acreditación de experiencia, es decir, se debe solicitar con la descripción completa que corresponda a la experiencia general y especifica. Lo anterior en consideración a lo señalado en el Documento Base que hace parte de los Documentos Tipo en el literales A y E del numeral 3.5.1 CARACTERISTICAS DE LOS CONTRATOS PRESENTADOS PARA ACREDITAR LA EXPERIENCIA EXIGIDA.</w:t>
      </w:r>
      <w:r w:rsidRPr="003F27CA" w:rsidR="00A263BC">
        <w:rPr>
          <w:rStyle w:val="Refdenotaalpie"/>
          <w:color w:val="000000" w:themeColor="text1"/>
        </w:rPr>
        <w:footnoteReference w:id="1"/>
      </w:r>
    </w:p>
    <w:p w:rsidRPr="003F27CA" w:rsidR="000F6FDA" w:rsidRDefault="000F6FDA" w14:paraId="7D8A1938" w14:textId="77777777">
      <w:pPr>
        <w:pStyle w:val="Textoindependiente"/>
        <w:spacing w:before="2"/>
        <w:rPr>
          <w:color w:val="000000" w:themeColor="text1"/>
          <w:sz w:val="25"/>
        </w:rPr>
      </w:pPr>
    </w:p>
    <w:p w:rsidRPr="003F27CA" w:rsidR="000F6FDA" w:rsidRDefault="00585362" w14:paraId="35F666F7" w14:textId="77777777">
      <w:pPr>
        <w:pStyle w:val="Ttulo1"/>
        <w:numPr>
          <w:ilvl w:val="0"/>
          <w:numId w:val="2"/>
        </w:numPr>
        <w:tabs>
          <w:tab w:val="left" w:pos="544"/>
        </w:tabs>
        <w:ind w:hanging="244"/>
        <w:jc w:val="both"/>
        <w:rPr>
          <w:color w:val="000000" w:themeColor="text1"/>
        </w:rPr>
      </w:pPr>
      <w:r w:rsidRPr="003F27CA">
        <w:rPr>
          <w:color w:val="000000" w:themeColor="text1"/>
        </w:rPr>
        <w:t>Respuesta</w:t>
      </w:r>
    </w:p>
    <w:p w:rsidRPr="003F27CA" w:rsidR="000F6FDA" w:rsidRDefault="000F6FDA" w14:paraId="48D8E1AE" w14:textId="77777777">
      <w:pPr>
        <w:pStyle w:val="Textoindependiente"/>
        <w:spacing w:before="8"/>
        <w:rPr>
          <w:b/>
          <w:color w:val="000000" w:themeColor="text1"/>
          <w:sz w:val="28"/>
        </w:rPr>
      </w:pPr>
    </w:p>
    <w:p w:rsidRPr="003F27CA" w:rsidR="000F6FDA" w:rsidP="00A263BC" w:rsidRDefault="00585362" w14:paraId="20B5D026" w14:textId="78A45DDE">
      <w:pPr>
        <w:pStyle w:val="Textoindependiente"/>
        <w:spacing w:line="276" w:lineRule="auto"/>
        <w:ind w:left="300" w:right="286"/>
        <w:jc w:val="both"/>
        <w:rPr>
          <w:color w:val="000000" w:themeColor="text1"/>
          <w:sz w:val="20"/>
        </w:rPr>
      </w:pPr>
      <w:r w:rsidRPr="003F27CA">
        <w:rPr>
          <w:color w:val="000000" w:themeColor="text1"/>
        </w:rPr>
        <w:t xml:space="preserve">Cuando la entidad estatal de acuerdo con el alcance del objeto contractual, ha identificado el tipo de infraestructura, la actividad a contratar y la cuantía del proceso de contratación, debe determinar la “experiencia general” y la “experiencia específica” con base en la “Matriz 1 – Experiencia”, de acuerdo con la metodología previamente expuesta, dicha experiencia debe solicitarse en las condiciones allí previstas, con la descripción completa </w:t>
      </w:r>
      <w:r w:rsidRPr="003F27CA">
        <w:rPr>
          <w:color w:val="000000" w:themeColor="text1"/>
        </w:rPr>
        <w:lastRenderedPageBreak/>
        <w:t xml:space="preserve">que corresponda a la experiencia general y especifica. Por lo tanto, para el caso objeto de consulta, no es posible limitar las actividades válidas para la acreditación de experiencia únicamente a “pavimento </w:t>
      </w:r>
      <w:proofErr w:type="spellStart"/>
      <w:r w:rsidRPr="003F27CA">
        <w:rPr>
          <w:color w:val="000000" w:themeColor="text1"/>
        </w:rPr>
        <w:t>rigido</w:t>
      </w:r>
      <w:proofErr w:type="spellEnd"/>
      <w:r w:rsidRPr="003F27CA">
        <w:rPr>
          <w:color w:val="000000" w:themeColor="text1"/>
        </w:rPr>
        <w:t>”, se reitera, se deben solicitar todas las actividades exigidas en la “Matriz 1-</w:t>
      </w:r>
      <w:r w:rsidRPr="003F27CA">
        <w:rPr>
          <w:color w:val="000000" w:themeColor="text1"/>
          <w:spacing w:val="-6"/>
        </w:rPr>
        <w:t xml:space="preserve"> </w:t>
      </w:r>
      <w:r w:rsidRPr="003F27CA">
        <w:rPr>
          <w:color w:val="000000" w:themeColor="text1"/>
        </w:rPr>
        <w:t>Experiencia”.</w:t>
      </w:r>
      <w:r w:rsidRPr="003F27CA" w:rsidR="00A263BC">
        <w:rPr>
          <w:color w:val="000000" w:themeColor="text1"/>
        </w:rPr>
        <w:t xml:space="preserve"> </w:t>
      </w:r>
    </w:p>
    <w:p w:rsidRPr="003F27CA" w:rsidR="000F6FDA" w:rsidRDefault="000F6FDA" w14:paraId="79FF0097" w14:textId="77777777">
      <w:pPr>
        <w:pStyle w:val="Textoindependiente"/>
        <w:spacing w:before="5"/>
        <w:rPr>
          <w:color w:val="000000" w:themeColor="text1"/>
          <w:sz w:val="16"/>
        </w:rPr>
      </w:pPr>
    </w:p>
    <w:p w:rsidRPr="003F27CA" w:rsidR="000F6FDA" w:rsidRDefault="00585362" w14:paraId="46C6A94D" w14:textId="77777777">
      <w:pPr>
        <w:pStyle w:val="Textoindependiente"/>
        <w:spacing w:before="93" w:line="276" w:lineRule="auto"/>
        <w:ind w:left="300" w:right="287"/>
        <w:jc w:val="both"/>
        <w:rPr>
          <w:color w:val="000000" w:themeColor="text1"/>
        </w:rPr>
      </w:pPr>
      <w:r w:rsidRPr="003F27CA">
        <w:rPr>
          <w:color w:val="000000" w:themeColor="text1"/>
        </w:rPr>
        <w:t>En el evento de modificarse, incluirse, omitirse o alterarse alguna de las actividades establecidas en la “Matriz 1 – Experiencia”, se desconocería el artículo 2.2.1.2.6.1.4 del Decreto 1082 de 2015 - inalterabilidad de los Documentos tipo dispone:</w:t>
      </w:r>
    </w:p>
    <w:p w:rsidRPr="003F27CA" w:rsidR="000F6FDA" w:rsidRDefault="000F6FDA" w14:paraId="4E59BFF8" w14:textId="77777777">
      <w:pPr>
        <w:pStyle w:val="Textoindependiente"/>
        <w:spacing w:before="5"/>
        <w:rPr>
          <w:color w:val="000000" w:themeColor="text1"/>
          <w:sz w:val="25"/>
        </w:rPr>
      </w:pPr>
    </w:p>
    <w:p w:rsidRPr="003F27CA" w:rsidR="000F6FDA" w:rsidRDefault="00585362" w14:paraId="6426747E" w14:textId="77777777">
      <w:pPr>
        <w:pStyle w:val="Textoindependiente"/>
        <w:ind w:left="1008" w:right="1000"/>
        <w:jc w:val="both"/>
        <w:rPr>
          <w:color w:val="000000" w:themeColor="text1"/>
        </w:rPr>
      </w:pPr>
      <w:r w:rsidRPr="003F27CA">
        <w:rPr>
          <w:color w:val="000000" w:themeColor="text1"/>
        </w:rPr>
        <w:t>Las entidades estatales contratantes no podrán incluir o modificar dentro de los Documentos del proceso las condiciones habilitantes, los factores técnicos y económicos de escogencia y los sistemas de ponderación distintos a los señalados en los Documentos Tipo”.</w:t>
      </w:r>
    </w:p>
    <w:p w:rsidRPr="003F27CA" w:rsidR="000F6FDA" w:rsidRDefault="000F6FDA" w14:paraId="324FF917" w14:textId="77777777">
      <w:pPr>
        <w:pStyle w:val="Textoindependiente"/>
        <w:rPr>
          <w:color w:val="000000" w:themeColor="text1"/>
          <w:sz w:val="24"/>
        </w:rPr>
      </w:pPr>
    </w:p>
    <w:p w:rsidRPr="003F27CA" w:rsidR="000F6FDA" w:rsidRDefault="000F6FDA" w14:paraId="4113AFBD" w14:textId="77777777">
      <w:pPr>
        <w:pStyle w:val="Textoindependiente"/>
        <w:spacing w:before="6"/>
        <w:rPr>
          <w:color w:val="000000" w:themeColor="text1"/>
          <w:sz w:val="26"/>
        </w:rPr>
      </w:pPr>
    </w:p>
    <w:p w:rsidRPr="003F27CA" w:rsidR="000F6FDA" w:rsidRDefault="00585362" w14:paraId="2B49AAF8" w14:textId="77777777">
      <w:pPr>
        <w:pStyle w:val="Textoindependiente"/>
        <w:spacing w:line="278" w:lineRule="auto"/>
        <w:ind w:left="300" w:right="292"/>
        <w:jc w:val="both"/>
        <w:rPr>
          <w:color w:val="000000" w:themeColor="text1"/>
        </w:rPr>
      </w:pPr>
      <w:r w:rsidRPr="003F27CA">
        <w:rPr>
          <w:color w:val="000000" w:themeColor="text1"/>
        </w:rPr>
        <w:t>Este concepto tiene el alcance previsto en el artículo 28 del Código de Procedimiento Administrativo y de lo Contencioso Administrativo.</w:t>
      </w:r>
    </w:p>
    <w:p w:rsidRPr="003F27CA" w:rsidR="000F6FDA" w:rsidRDefault="003F27CA" w14:paraId="4430C69B" w14:textId="77777777">
      <w:pPr>
        <w:pStyle w:val="Textoindependiente"/>
        <w:spacing w:before="6"/>
        <w:rPr>
          <w:color w:val="000000" w:themeColor="text1"/>
        </w:rPr>
      </w:pPr>
      <w:r w:rsidRPr="003F27CA">
        <w:rPr>
          <w:color w:val="000000" w:themeColor="text1"/>
        </w:rPr>
        <w:pict w14:anchorId="124E4DFB">
          <v:shape id="_x0000_s1026" style="position:absolute;margin-left:119.25pt;margin-top:15.3pt;width:369pt;height:.1pt;z-index:-15727616;mso-wrap-distance-left:0;mso-wrap-distance-right:0;mso-position-horizontal-relative:page" coordsize="7380,0" coordorigin="2385,306" filled="f" strokecolor="#dbdbdb" path="m2385,306r7380,e">
            <v:path arrowok="t"/>
            <w10:wrap type="topAndBottom" anchorx="page"/>
          </v:shape>
        </w:pict>
      </w:r>
    </w:p>
    <w:p w:rsidRPr="003F27CA" w:rsidR="000F6FDA" w:rsidRDefault="000F6FDA" w14:paraId="1E401256" w14:textId="77777777">
      <w:pPr>
        <w:pStyle w:val="Textoindependiente"/>
        <w:spacing w:before="5"/>
        <w:rPr>
          <w:color w:val="000000" w:themeColor="text1"/>
          <w:sz w:val="20"/>
        </w:rPr>
      </w:pPr>
    </w:p>
    <w:p w:rsidRPr="003F27CA" w:rsidR="000F6FDA" w:rsidRDefault="00585362" w14:paraId="1B0C218B" w14:textId="4C88446D">
      <w:pPr>
        <w:pStyle w:val="Textoindependiente"/>
        <w:ind w:left="300"/>
        <w:rPr>
          <w:color w:val="000000" w:themeColor="text1"/>
        </w:rPr>
      </w:pPr>
      <w:r w:rsidRPr="003F27CA">
        <w:rPr>
          <w:color w:val="000000" w:themeColor="text1"/>
        </w:rPr>
        <w:t>Atentamente,</w:t>
      </w:r>
    </w:p>
    <w:p w:rsidRPr="003F27CA" w:rsidR="00A263BC" w:rsidP="00364237" w:rsidRDefault="00364237" w14:paraId="22B5EB28" w14:textId="1C34DD28">
      <w:pPr>
        <w:pStyle w:val="Textoindependiente"/>
        <w:ind w:left="300"/>
        <w:jc w:val="center"/>
        <w:rPr>
          <w:color w:val="000000" w:themeColor="text1"/>
        </w:rPr>
      </w:pPr>
      <w:r w:rsidR="00364237">
        <w:drawing>
          <wp:inline wp14:editId="3EDFB957" wp14:anchorId="331519E1">
            <wp:extent cx="2773045" cy="988695"/>
            <wp:effectExtent l="0" t="0" r="0" b="0"/>
            <wp:docPr id="465281331" name="Imagen 2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n 2"/>
                    <pic:cNvPicPr/>
                  </pic:nvPicPr>
                  <pic:blipFill>
                    <a:blip r:embed="Rb47cb0345a8747e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7304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F27CA" w:rsidR="00A263BC" w:rsidRDefault="00A263BC" w14:paraId="760BB424" w14:textId="77777777">
      <w:pPr>
        <w:pStyle w:val="Textoindependiente"/>
        <w:ind w:left="300"/>
        <w:rPr>
          <w:color w:val="000000" w:themeColor="text1"/>
        </w:rPr>
      </w:pPr>
    </w:p>
    <w:p w:rsidRPr="003F27CA" w:rsidR="000F6FDA" w:rsidRDefault="00585362" w14:paraId="3B6FA318" w14:textId="77777777">
      <w:pPr>
        <w:pStyle w:val="Textoindependiente"/>
        <w:spacing w:before="30"/>
        <w:ind w:left="300"/>
        <w:rPr>
          <w:color w:val="000000" w:themeColor="text1"/>
        </w:rPr>
      </w:pPr>
      <w:r w:rsidRPr="003F27CA">
        <w:rPr>
          <w:color w:val="000000" w:themeColor="text1"/>
        </w:rPr>
        <w:t>Proyectó: Ana María Pérez Cárdenas</w:t>
      </w:r>
    </w:p>
    <w:sectPr w:rsidRPr="003F27CA" w:rsidR="000F6FDA">
      <w:headerReference w:type="default" r:id="rId11"/>
      <w:footerReference w:type="default" r:id="rId12"/>
      <w:pgSz w:w="12240" w:h="15840" w:orient="portrait"/>
      <w:pgMar w:top="1560" w:right="1320" w:bottom="2140" w:left="1400" w:header="737" w:footer="1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2700" w:rsidRDefault="00585362" w14:paraId="04A17F68" w14:textId="77777777">
      <w:r>
        <w:separator/>
      </w:r>
    </w:p>
  </w:endnote>
  <w:endnote w:type="continuationSeparator" w:id="0">
    <w:p w:rsidR="00752700" w:rsidRDefault="00585362" w14:paraId="43532DB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0F6FDA" w:rsidRDefault="00585362" w14:paraId="107AEF69" w14:textId="77777777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63360" behindDoc="1" locked="0" layoutInCell="1" allowOverlap="1" wp14:anchorId="2544E594" wp14:editId="5359221F">
          <wp:simplePos x="0" y="0"/>
          <wp:positionH relativeFrom="page">
            <wp:posOffset>1137285</wp:posOffset>
          </wp:positionH>
          <wp:positionV relativeFrom="page">
            <wp:posOffset>8902755</wp:posOffset>
          </wp:positionV>
          <wp:extent cx="5612130" cy="7871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2130" cy="7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4F18BFA4">
      <w:rPr/>
      <w:t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2700" w:rsidRDefault="00585362" w14:paraId="595ECF9C" w14:textId="77777777">
      <w:r>
        <w:separator/>
      </w:r>
    </w:p>
  </w:footnote>
  <w:footnote w:type="continuationSeparator" w:id="0">
    <w:p w:rsidR="00752700" w:rsidRDefault="00585362" w14:paraId="72B8F14D" w14:textId="77777777">
      <w:r>
        <w:continuationSeparator/>
      </w:r>
    </w:p>
  </w:footnote>
  <w:footnote w:id="1">
    <w:p w:rsidRPr="00A263BC" w:rsidR="00A263BC" w:rsidP="00A263BC" w:rsidRDefault="00A263BC" w14:paraId="7F804665" w14:textId="379A7336">
      <w:pPr>
        <w:pStyle w:val="Prrafodelista"/>
        <w:ind w:left="300" w:right="283" w:firstLine="720"/>
        <w:jc w:val="both"/>
        <w:rPr>
          <w:color w:val="000000" w:themeColor="text1"/>
        </w:rPr>
      </w:pPr>
      <w:r w:rsidRPr="00A263BC">
        <w:rPr>
          <w:rStyle w:val="Refdenotaalpie"/>
          <w:color w:val="000000" w:themeColor="text1"/>
        </w:rPr>
        <w:footnoteRef/>
      </w:r>
      <w:r w:rsidRPr="00A263BC">
        <w:rPr>
          <w:rFonts w:ascii="Carlito" w:hAnsi="Carlito"/>
          <w:color w:val="000000" w:themeColor="text1"/>
          <w:sz w:val="20"/>
        </w:rPr>
        <w:t>“</w:t>
      </w:r>
      <w:r w:rsidRPr="00A263BC">
        <w:rPr>
          <w:color w:val="000000" w:themeColor="text1"/>
        </w:rPr>
        <w:t>Numeral 3.5.1. Características de los contratos presentados para acreditar experiencia exigida.</w:t>
      </w:r>
    </w:p>
    <w:p w:rsidRPr="00A263BC" w:rsidR="00A263BC" w:rsidP="00A263BC" w:rsidRDefault="00A263BC" w14:paraId="77199F21" w14:textId="77777777">
      <w:pPr>
        <w:pStyle w:val="Prrafodelista"/>
        <w:ind w:left="300" w:right="283"/>
        <w:jc w:val="both"/>
        <w:rPr>
          <w:color w:val="000000" w:themeColor="text1"/>
        </w:rPr>
      </w:pPr>
      <w:r w:rsidRPr="00A263BC">
        <w:rPr>
          <w:color w:val="000000" w:themeColor="text1"/>
        </w:rPr>
        <w:t>Los contratos por acreditar deberán cumplir las siguientes características:</w:t>
      </w:r>
    </w:p>
    <w:p w:rsidRPr="00A263BC" w:rsidR="00A263BC" w:rsidP="00A263BC" w:rsidRDefault="00A263BC" w14:paraId="2CFA9A5E" w14:textId="77777777">
      <w:pPr>
        <w:pStyle w:val="Textoindependiente"/>
        <w:spacing w:before="11"/>
        <w:ind w:left="300" w:right="283"/>
        <w:jc w:val="both"/>
        <w:rPr>
          <w:color w:val="000000" w:themeColor="text1"/>
          <w:sz w:val="15"/>
        </w:rPr>
      </w:pPr>
    </w:p>
    <w:p w:rsidRPr="00A263BC" w:rsidR="00A263BC" w:rsidP="00A263BC" w:rsidRDefault="00A263BC" w14:paraId="2500D8D9" w14:textId="77777777">
      <w:pPr>
        <w:ind w:left="300" w:right="283" w:hanging="270"/>
        <w:jc w:val="both"/>
        <w:rPr>
          <w:color w:val="000000" w:themeColor="text1"/>
          <w:sz w:val="16"/>
        </w:rPr>
      </w:pPr>
      <w:r w:rsidRPr="00A263BC">
        <w:rPr>
          <w:color w:val="000000" w:themeColor="text1"/>
          <w:sz w:val="16"/>
        </w:rPr>
        <w:t xml:space="preserve">A. Que las actividades ejecutadas correspondan a </w:t>
      </w:r>
      <w:r w:rsidRPr="00A263BC">
        <w:rPr>
          <w:color w:val="000000" w:themeColor="text1"/>
          <w:sz w:val="16"/>
          <w:shd w:val="clear" w:color="auto" w:fill="D2D2D2"/>
        </w:rPr>
        <w:t xml:space="preserve">[Actividad o actividades señaladas en la </w:t>
      </w:r>
      <w:r w:rsidRPr="00A263BC">
        <w:rPr>
          <w:b/>
          <w:color w:val="000000" w:themeColor="text1"/>
          <w:sz w:val="16"/>
          <w:shd w:val="clear" w:color="auto" w:fill="D2D2D2"/>
        </w:rPr>
        <w:t xml:space="preserve">¡Error! No se encuentra </w:t>
      </w:r>
      <w:proofErr w:type="gramStart"/>
      <w:r w:rsidRPr="00A263BC">
        <w:rPr>
          <w:b/>
          <w:color w:val="000000" w:themeColor="text1"/>
          <w:sz w:val="16"/>
          <w:shd w:val="clear" w:color="auto" w:fill="D2D2D2"/>
        </w:rPr>
        <w:t>el</w:t>
      </w:r>
      <w:r w:rsidRPr="00A263BC">
        <w:rPr>
          <w:b/>
          <w:color w:val="000000" w:themeColor="text1"/>
          <w:sz w:val="16"/>
        </w:rPr>
        <w:t xml:space="preserve"> </w:t>
      </w:r>
      <w:r w:rsidRPr="00A263BC">
        <w:rPr>
          <w:b/>
          <w:color w:val="000000" w:themeColor="text1"/>
          <w:sz w:val="16"/>
          <w:shd w:val="clear" w:color="auto" w:fill="D2D2D2"/>
        </w:rPr>
        <w:t xml:space="preserve"> origen</w:t>
      </w:r>
      <w:proofErr w:type="gramEnd"/>
      <w:r w:rsidRPr="00A263BC">
        <w:rPr>
          <w:b/>
          <w:color w:val="000000" w:themeColor="text1"/>
          <w:sz w:val="16"/>
          <w:shd w:val="clear" w:color="auto" w:fill="D2D2D2"/>
        </w:rPr>
        <w:t xml:space="preserve"> de la referencia.</w:t>
      </w:r>
      <w:r w:rsidRPr="00A263BC">
        <w:rPr>
          <w:color w:val="000000" w:themeColor="text1"/>
          <w:sz w:val="16"/>
          <w:shd w:val="clear" w:color="auto" w:fill="D2D2D2"/>
        </w:rPr>
        <w:t>] y guarden relación directa con el objeto del</w:t>
      </w:r>
      <w:r w:rsidRPr="00A263BC">
        <w:rPr>
          <w:color w:val="000000" w:themeColor="text1"/>
          <w:spacing w:val="-14"/>
          <w:sz w:val="16"/>
          <w:shd w:val="clear" w:color="auto" w:fill="D2D2D2"/>
        </w:rPr>
        <w:t xml:space="preserve"> </w:t>
      </w:r>
      <w:r w:rsidRPr="00A263BC">
        <w:rPr>
          <w:color w:val="000000" w:themeColor="text1"/>
          <w:sz w:val="16"/>
          <w:shd w:val="clear" w:color="auto" w:fill="D2D2D2"/>
        </w:rPr>
        <w:t>contrato].</w:t>
      </w:r>
    </w:p>
    <w:p w:rsidRPr="00A263BC" w:rsidR="00A263BC" w:rsidP="00A263BC" w:rsidRDefault="00A263BC" w14:paraId="2C8BC85C" w14:textId="77777777">
      <w:pPr>
        <w:spacing w:before="2"/>
        <w:ind w:left="300" w:right="283"/>
        <w:jc w:val="both"/>
        <w:rPr>
          <w:color w:val="000000" w:themeColor="text1"/>
          <w:sz w:val="16"/>
        </w:rPr>
      </w:pPr>
      <w:r w:rsidRPr="00A263BC">
        <w:rPr>
          <w:color w:val="000000" w:themeColor="text1"/>
          <w:sz w:val="16"/>
        </w:rPr>
        <w:t>(…)</w:t>
      </w:r>
    </w:p>
    <w:p w:rsidRPr="00A263BC" w:rsidR="00A263BC" w:rsidP="00A263BC" w:rsidRDefault="00A263BC" w14:paraId="09924EDC" w14:textId="77777777">
      <w:pPr>
        <w:pStyle w:val="Textoindependiente"/>
        <w:spacing w:before="11"/>
        <w:ind w:left="300" w:right="283"/>
        <w:jc w:val="both"/>
        <w:rPr>
          <w:color w:val="000000" w:themeColor="text1"/>
          <w:sz w:val="15"/>
        </w:rPr>
      </w:pPr>
    </w:p>
    <w:p w:rsidRPr="00A263BC" w:rsidR="00A263BC" w:rsidP="00A263BC" w:rsidRDefault="00A263BC" w14:paraId="4CE814CE" w14:textId="77777777">
      <w:pPr>
        <w:ind w:left="300" w:right="283" w:hanging="270"/>
        <w:jc w:val="both"/>
        <w:rPr>
          <w:color w:val="000000" w:themeColor="text1"/>
          <w:sz w:val="16"/>
        </w:rPr>
      </w:pPr>
      <w:r w:rsidRPr="00A263BC">
        <w:rPr>
          <w:color w:val="000000" w:themeColor="text1"/>
          <w:sz w:val="16"/>
        </w:rPr>
        <w:t>E. Dependiendo del Presupuesto Oficial en SMMLV deberán acreditar la experiencia específica señalada en la Matriz 1 – Experiencia en la(s) actividad(es) requeridas para la ejecución del objeto del Contrato”.</w:t>
      </w:r>
    </w:p>
    <w:p w:rsidRPr="00A263BC" w:rsidR="00A263BC" w:rsidP="00A263BC" w:rsidRDefault="00A263BC" w14:paraId="2D3E42C5" w14:textId="7E72F63A">
      <w:pPr>
        <w:pStyle w:val="Textonotapie"/>
        <w:jc w:val="both"/>
        <w:rPr>
          <w:color w:val="000000" w:themeColor="text1"/>
          <w:lang w:val="es-C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0F6FDA" w:rsidRDefault="00585362" w14:paraId="469DECE4" w14:textId="77777777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 wp14:anchorId="031ABFCF" wp14:editId="343D0DBD">
          <wp:simplePos x="0" y="0"/>
          <wp:positionH relativeFrom="page">
            <wp:posOffset>5304473</wp:posOffset>
          </wp:positionH>
          <wp:positionV relativeFrom="page">
            <wp:posOffset>468247</wp:posOffset>
          </wp:positionV>
          <wp:extent cx="1346374" cy="52137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6374" cy="521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4F18BFA4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66B06"/>
    <w:multiLevelType w:val="hybridMultilevel"/>
    <w:tmpl w:val="F5F45548"/>
    <w:lvl w:ilvl="0" w:tplc="0AF0FAE2">
      <w:start w:val="1"/>
      <w:numFmt w:val="decimal"/>
      <w:lvlText w:val="%1."/>
      <w:lvlJc w:val="left"/>
      <w:pPr>
        <w:ind w:left="543" w:hanging="243"/>
        <w:jc w:val="left"/>
      </w:pPr>
      <w:rPr>
        <w:rFonts w:hint="default"/>
        <w:b/>
        <w:bCs/>
        <w:color w:val="000000" w:themeColor="text1"/>
        <w:spacing w:val="-1"/>
        <w:w w:val="100"/>
        <w:lang w:val="es-ES" w:eastAsia="en-US" w:bidi="ar-SA"/>
      </w:rPr>
    </w:lvl>
    <w:lvl w:ilvl="1" w:tplc="D782126A">
      <w:numFmt w:val="bullet"/>
      <w:lvlText w:val="•"/>
      <w:lvlJc w:val="left"/>
      <w:pPr>
        <w:ind w:left="1120" w:hanging="243"/>
      </w:pPr>
      <w:rPr>
        <w:rFonts w:hint="default"/>
        <w:lang w:val="es-ES" w:eastAsia="en-US" w:bidi="ar-SA"/>
      </w:rPr>
    </w:lvl>
    <w:lvl w:ilvl="2" w:tplc="F47A81B6">
      <w:numFmt w:val="bullet"/>
      <w:lvlText w:val="•"/>
      <w:lvlJc w:val="left"/>
      <w:pPr>
        <w:ind w:left="2053" w:hanging="243"/>
      </w:pPr>
      <w:rPr>
        <w:rFonts w:hint="default"/>
        <w:lang w:val="es-ES" w:eastAsia="en-US" w:bidi="ar-SA"/>
      </w:rPr>
    </w:lvl>
    <w:lvl w:ilvl="3" w:tplc="BA340D1C">
      <w:numFmt w:val="bullet"/>
      <w:lvlText w:val="•"/>
      <w:lvlJc w:val="left"/>
      <w:pPr>
        <w:ind w:left="2986" w:hanging="243"/>
      </w:pPr>
      <w:rPr>
        <w:rFonts w:hint="default"/>
        <w:lang w:val="es-ES" w:eastAsia="en-US" w:bidi="ar-SA"/>
      </w:rPr>
    </w:lvl>
    <w:lvl w:ilvl="4" w:tplc="3CE20D00">
      <w:numFmt w:val="bullet"/>
      <w:lvlText w:val="•"/>
      <w:lvlJc w:val="left"/>
      <w:pPr>
        <w:ind w:left="3920" w:hanging="243"/>
      </w:pPr>
      <w:rPr>
        <w:rFonts w:hint="default"/>
        <w:lang w:val="es-ES" w:eastAsia="en-US" w:bidi="ar-SA"/>
      </w:rPr>
    </w:lvl>
    <w:lvl w:ilvl="5" w:tplc="23DAE0B6">
      <w:numFmt w:val="bullet"/>
      <w:lvlText w:val="•"/>
      <w:lvlJc w:val="left"/>
      <w:pPr>
        <w:ind w:left="4853" w:hanging="243"/>
      </w:pPr>
      <w:rPr>
        <w:rFonts w:hint="default"/>
        <w:lang w:val="es-ES" w:eastAsia="en-US" w:bidi="ar-SA"/>
      </w:rPr>
    </w:lvl>
    <w:lvl w:ilvl="6" w:tplc="5428F52C">
      <w:numFmt w:val="bullet"/>
      <w:lvlText w:val="•"/>
      <w:lvlJc w:val="left"/>
      <w:pPr>
        <w:ind w:left="5786" w:hanging="243"/>
      </w:pPr>
      <w:rPr>
        <w:rFonts w:hint="default"/>
        <w:lang w:val="es-ES" w:eastAsia="en-US" w:bidi="ar-SA"/>
      </w:rPr>
    </w:lvl>
    <w:lvl w:ilvl="7" w:tplc="1D6C3088">
      <w:numFmt w:val="bullet"/>
      <w:lvlText w:val="•"/>
      <w:lvlJc w:val="left"/>
      <w:pPr>
        <w:ind w:left="6720" w:hanging="243"/>
      </w:pPr>
      <w:rPr>
        <w:rFonts w:hint="default"/>
        <w:lang w:val="es-ES" w:eastAsia="en-US" w:bidi="ar-SA"/>
      </w:rPr>
    </w:lvl>
    <w:lvl w:ilvl="8" w:tplc="4FE6B70A">
      <w:numFmt w:val="bullet"/>
      <w:lvlText w:val="•"/>
      <w:lvlJc w:val="left"/>
      <w:pPr>
        <w:ind w:left="7653" w:hanging="243"/>
      </w:pPr>
      <w:rPr>
        <w:rFonts w:hint="default"/>
        <w:lang w:val="es-ES" w:eastAsia="en-US" w:bidi="ar-SA"/>
      </w:rPr>
    </w:lvl>
  </w:abstractNum>
  <w:abstractNum w:abstractNumId="1" w15:restartNumberingAfterBreak="0">
    <w:nsid w:val="28742374"/>
    <w:multiLevelType w:val="hybridMultilevel"/>
    <w:tmpl w:val="993AE572"/>
    <w:lvl w:ilvl="0" w:tplc="07688CB2">
      <w:start w:val="1"/>
      <w:numFmt w:val="lowerLetter"/>
      <w:lvlText w:val="%1)"/>
      <w:lvlJc w:val="left"/>
      <w:pPr>
        <w:ind w:left="300" w:hanging="285"/>
        <w:jc w:val="left"/>
      </w:pPr>
      <w:rPr>
        <w:rFonts w:hint="default" w:ascii="Arial" w:hAnsi="Arial" w:eastAsia="Arial" w:cs="Arial"/>
        <w:b/>
        <w:bCs/>
        <w:color w:val="000000" w:themeColor="text1"/>
        <w:w w:val="100"/>
        <w:sz w:val="22"/>
        <w:szCs w:val="22"/>
        <w:lang w:val="es-ES" w:eastAsia="en-US" w:bidi="ar-SA"/>
      </w:rPr>
    </w:lvl>
    <w:lvl w:ilvl="1" w:tplc="DD98CC96">
      <w:start w:val="1"/>
      <w:numFmt w:val="decimal"/>
      <w:lvlText w:val="%2."/>
      <w:lvlJc w:val="left"/>
      <w:pPr>
        <w:ind w:left="1250" w:hanging="243"/>
        <w:jc w:val="left"/>
      </w:pPr>
      <w:rPr>
        <w:rFonts w:hint="default" w:ascii="Arial" w:hAnsi="Arial" w:eastAsia="Arial" w:cs="Arial"/>
        <w:b/>
        <w:bCs/>
        <w:color w:val="000000" w:themeColor="text1"/>
        <w:w w:val="100"/>
        <w:sz w:val="22"/>
        <w:szCs w:val="22"/>
        <w:lang w:val="es-ES" w:eastAsia="en-US" w:bidi="ar-SA"/>
      </w:rPr>
    </w:lvl>
    <w:lvl w:ilvl="2" w:tplc="96E0A398">
      <w:numFmt w:val="bullet"/>
      <w:lvlText w:val="•"/>
      <w:lvlJc w:val="left"/>
      <w:pPr>
        <w:ind w:left="2177" w:hanging="243"/>
      </w:pPr>
      <w:rPr>
        <w:rFonts w:hint="default"/>
        <w:lang w:val="es-ES" w:eastAsia="en-US" w:bidi="ar-SA"/>
      </w:rPr>
    </w:lvl>
    <w:lvl w:ilvl="3" w:tplc="A0AC7B50">
      <w:numFmt w:val="bullet"/>
      <w:lvlText w:val="•"/>
      <w:lvlJc w:val="left"/>
      <w:pPr>
        <w:ind w:left="3095" w:hanging="243"/>
      </w:pPr>
      <w:rPr>
        <w:rFonts w:hint="default"/>
        <w:lang w:val="es-ES" w:eastAsia="en-US" w:bidi="ar-SA"/>
      </w:rPr>
    </w:lvl>
    <w:lvl w:ilvl="4" w:tplc="276EEF32">
      <w:numFmt w:val="bullet"/>
      <w:lvlText w:val="•"/>
      <w:lvlJc w:val="left"/>
      <w:pPr>
        <w:ind w:left="4013" w:hanging="243"/>
      </w:pPr>
      <w:rPr>
        <w:rFonts w:hint="default"/>
        <w:lang w:val="es-ES" w:eastAsia="en-US" w:bidi="ar-SA"/>
      </w:rPr>
    </w:lvl>
    <w:lvl w:ilvl="5" w:tplc="FCAAB3AA">
      <w:numFmt w:val="bullet"/>
      <w:lvlText w:val="•"/>
      <w:lvlJc w:val="left"/>
      <w:pPr>
        <w:ind w:left="4931" w:hanging="243"/>
      </w:pPr>
      <w:rPr>
        <w:rFonts w:hint="default"/>
        <w:lang w:val="es-ES" w:eastAsia="en-US" w:bidi="ar-SA"/>
      </w:rPr>
    </w:lvl>
    <w:lvl w:ilvl="6" w:tplc="0E0A0654">
      <w:numFmt w:val="bullet"/>
      <w:lvlText w:val="•"/>
      <w:lvlJc w:val="left"/>
      <w:pPr>
        <w:ind w:left="5848" w:hanging="243"/>
      </w:pPr>
      <w:rPr>
        <w:rFonts w:hint="default"/>
        <w:lang w:val="es-ES" w:eastAsia="en-US" w:bidi="ar-SA"/>
      </w:rPr>
    </w:lvl>
    <w:lvl w:ilvl="7" w:tplc="2D7A1AD8">
      <w:numFmt w:val="bullet"/>
      <w:lvlText w:val="•"/>
      <w:lvlJc w:val="left"/>
      <w:pPr>
        <w:ind w:left="6766" w:hanging="243"/>
      </w:pPr>
      <w:rPr>
        <w:rFonts w:hint="default"/>
        <w:lang w:val="es-ES" w:eastAsia="en-US" w:bidi="ar-SA"/>
      </w:rPr>
    </w:lvl>
    <w:lvl w:ilvl="8" w:tplc="22B27E62">
      <w:numFmt w:val="bullet"/>
      <w:lvlText w:val="•"/>
      <w:lvlJc w:val="left"/>
      <w:pPr>
        <w:ind w:left="7684" w:hanging="243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FDA"/>
    <w:rsid w:val="000F6FDA"/>
    <w:rsid w:val="00364237"/>
    <w:rsid w:val="003F27CA"/>
    <w:rsid w:val="00585362"/>
    <w:rsid w:val="00752700"/>
    <w:rsid w:val="008342A0"/>
    <w:rsid w:val="009F493A"/>
    <w:rsid w:val="00A02C10"/>
    <w:rsid w:val="00A263BC"/>
    <w:rsid w:val="2344DFA1"/>
    <w:rsid w:val="4F18B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0F03BC"/>
  <w15:docId w15:val="{9F98B901-B09C-4CF2-8500-8B94CF5E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543" w:hanging="244"/>
      <w:outlineLvl w:val="0"/>
    </w:pPr>
    <w:rPr>
      <w:b/>
      <w:bCs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50" w:hanging="243"/>
    </w:pPr>
  </w:style>
  <w:style w:type="paragraph" w:styleId="TableParagraph" w:customStyle="1">
    <w:name w:val="Table Paragraph"/>
    <w:basedOn w:val="Normal"/>
    <w:uiPriority w:val="1"/>
    <w:qFormat/>
    <w:pPr>
      <w:spacing w:before="15"/>
      <w:ind w:left="200"/>
    </w:pPr>
  </w:style>
  <w:style w:type="paragraph" w:styleId="Encabezado">
    <w:name w:val="header"/>
    <w:basedOn w:val="Normal"/>
    <w:link w:val="EncabezadoCar"/>
    <w:uiPriority w:val="99"/>
    <w:unhideWhenUsed/>
    <w:rsid w:val="009F493A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F493A"/>
    <w:rPr>
      <w:rFonts w:ascii="Arial" w:hAnsi="Arial" w:eastAsia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F493A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F493A"/>
    <w:rPr>
      <w:rFonts w:ascii="Arial" w:hAnsi="Arial" w:eastAsia="Arial" w:cs="Arial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263BC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A263BC"/>
    <w:rPr>
      <w:rFonts w:ascii="Arial" w:hAnsi="Arial" w:eastAsia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263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image" Target="/media/image4.png" Id="Rb47cb0345a8747ec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Props1.xml><?xml version="1.0" encoding="utf-8"?>
<ds:datastoreItem xmlns:ds="http://schemas.openxmlformats.org/officeDocument/2006/customXml" ds:itemID="{902C5821-2AAB-4E3C-A4D3-0ED6F5D6E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6FF08A-BB03-47AC-B2D8-9D8FC9740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DC518-1016-46C5-B02F-B01E4A1759F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6cb9e4b-f1d1-4245-83ec-6cad768d538a"/>
    <ds:schemaRef ds:uri="9d85dbaf-23eb-4e57-a637-93dcacc8b1a1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RESPUESTA DIRECCIÓN CONTRACTUAL</dc:title>
  <dc:creator>Ximena Alejandra Cabezas Valencia</dc:creator>
  <lastModifiedBy>Nina María Padrón</lastModifiedBy>
  <revision>9</revision>
  <dcterms:created xsi:type="dcterms:W3CDTF">2020-03-16T15:32:00.0000000Z</dcterms:created>
  <dcterms:modified xsi:type="dcterms:W3CDTF">2020-07-13T19:31:12.2661604Z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2020-03-16T00:00:00Z</vt:filetime>
  </property>
  <property fmtid="{D5CDD505-2E9C-101B-9397-08002B2CF9AE}" pid="5" name="ContentTypeId">
    <vt:lpwstr>0x010100F2E0F32964D9B84EA054B84E5D4157A0</vt:lpwstr>
  </property>
</Properties>
</file>