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87BB8" w:rsidR="006E2026" w:rsidRDefault="006E2026" w14:paraId="2CE1BB43" w14:textId="77777777">
      <w:pPr>
        <w:pStyle w:val="Textoindependiente"/>
        <w:rPr>
          <w:rFonts w:ascii="Times New Roman"/>
          <w:sz w:val="20"/>
        </w:rPr>
      </w:pPr>
    </w:p>
    <w:p w:rsidRPr="00587BB8" w:rsidR="00E07683" w:rsidP="00587BB8" w:rsidRDefault="00E07683" w14:paraId="2CE1BB44" w14:textId="77777777">
      <w:pPr>
        <w:ind w:left="142"/>
        <w:rPr>
          <w:b/>
        </w:rPr>
      </w:pPr>
      <w:r w:rsidRPr="00587BB8">
        <w:rPr>
          <w:b/>
        </w:rPr>
        <w:t xml:space="preserve">PROPUESTA ECONÓMICA – Método de ponderación – Determinación – Reglas </w:t>
      </w:r>
    </w:p>
    <w:p w:rsidRPr="00587BB8" w:rsidR="00E07683" w:rsidP="00587BB8" w:rsidRDefault="00E07683" w14:paraId="2CE1BB45" w14:textId="77777777">
      <w:pPr>
        <w:tabs>
          <w:tab w:val="left" w:pos="821"/>
        </w:tabs>
        <w:ind w:left="142" w:right="104"/>
        <w:rPr>
          <w:b/>
        </w:rPr>
      </w:pPr>
    </w:p>
    <w:p w:rsidRPr="00587BB8" w:rsidR="003A3FA5" w:rsidP="00587BB8" w:rsidRDefault="003A3FA5" w14:paraId="2CE1BB46" w14:textId="77777777">
      <w:pPr>
        <w:pStyle w:val="Textoindependiente"/>
        <w:ind w:left="142"/>
        <w:jc w:val="both"/>
        <w:rPr>
          <w:sz w:val="20"/>
          <w:szCs w:val="20"/>
        </w:rPr>
      </w:pPr>
      <w:r w:rsidRPr="00587BB8">
        <w:rPr>
          <w:sz w:val="20"/>
          <w:szCs w:val="20"/>
        </w:rPr>
        <w:t>P</w:t>
      </w:r>
      <w:r w:rsidRPr="00587BB8" w:rsidR="00E07683">
        <w:rPr>
          <w:sz w:val="20"/>
          <w:szCs w:val="20"/>
        </w:rPr>
        <w:t>ara la determinación del método de ponderación de la propuesta económica, acorde con el numeral 4.1.4 del Documento Base, se deb</w:t>
      </w:r>
      <w:r w:rsidRPr="00587BB8">
        <w:rPr>
          <w:sz w:val="20"/>
          <w:szCs w:val="20"/>
        </w:rPr>
        <w:t xml:space="preserve">en seguir las siguientes reglas: 1. </w:t>
      </w:r>
      <w:r w:rsidRPr="00587BB8" w:rsidR="00E07683">
        <w:rPr>
          <w:sz w:val="20"/>
          <w:szCs w:val="20"/>
        </w:rPr>
        <w:t>Identificar la Tasa de Cambio Representativa del Mercado (TRM) aplicable. Para ello se debe tomar la fecha del día de la Audiencia efectiva de Adjudicación, acorde con el cronograma que se encontraba vigente al momento del cierre del</w:t>
      </w:r>
      <w:r w:rsidRPr="00587BB8" w:rsidR="00E07683">
        <w:rPr>
          <w:spacing w:val="-34"/>
          <w:sz w:val="20"/>
          <w:szCs w:val="20"/>
        </w:rPr>
        <w:t xml:space="preserve"> </w:t>
      </w:r>
      <w:r w:rsidRPr="00587BB8" w:rsidR="00E07683">
        <w:rPr>
          <w:sz w:val="20"/>
          <w:szCs w:val="20"/>
        </w:rPr>
        <w:t>proceso.</w:t>
      </w:r>
      <w:r w:rsidRPr="00587BB8">
        <w:rPr>
          <w:sz w:val="20"/>
          <w:szCs w:val="20"/>
        </w:rPr>
        <w:t xml:space="preserve"> 2. Identificar los centavos de la TRM certificada por la Superintendencia Financiera. Tenga en cuenta que la TRM se compone de una parte entera y de una parte de decimales que corresponde a los centavos. 3. Identificar el método aplicable acorde con los siguientes</w:t>
      </w:r>
      <w:r w:rsidRPr="00587BB8">
        <w:rPr>
          <w:spacing w:val="-15"/>
          <w:sz w:val="20"/>
          <w:szCs w:val="20"/>
        </w:rPr>
        <w:t xml:space="preserve"> </w:t>
      </w:r>
      <w:r w:rsidRPr="00587BB8">
        <w:rPr>
          <w:sz w:val="20"/>
          <w:szCs w:val="20"/>
        </w:rPr>
        <w:t>rangos 4. Una vez determinado el método de ponderación, la entidad debe aplicar la fórmula que corresponda de acuerdo con el numeral 4.1.4 del “Documento Base”.</w:t>
      </w:r>
    </w:p>
    <w:p w:rsidRPr="00587BB8" w:rsidR="006E2026" w:rsidP="00587BB8" w:rsidRDefault="006E2026" w14:paraId="2CE1BB47" w14:textId="77777777">
      <w:pPr>
        <w:rPr>
          <w:b/>
        </w:rPr>
      </w:pPr>
    </w:p>
    <w:p w:rsidRPr="00587BB8" w:rsidR="00445E6C" w:rsidP="751BD2DB" w:rsidRDefault="00445E6C" w14:paraId="2CE1BB49" w14:textId="05A57AA3">
      <w:pPr>
        <w:pStyle w:val="Textoindependiente"/>
        <w:ind w:left="100" w:right="107"/>
        <w:jc w:val="both"/>
        <w:rPr>
          <w:b w:val="1"/>
          <w:bCs w:val="1"/>
        </w:rPr>
      </w:pPr>
      <w:r w:rsidRPr="751BD2DB" w:rsidR="00445E6C">
        <w:rPr>
          <w:b w:val="1"/>
          <w:bCs w:val="1"/>
        </w:rPr>
        <w:t>DOCUMENTOS TIPO – Media geomé</w:t>
      </w:r>
      <w:r w:rsidRPr="751BD2DB" w:rsidR="00E07683">
        <w:rPr>
          <w:b w:val="1"/>
          <w:bCs w:val="1"/>
        </w:rPr>
        <w:t xml:space="preserve">trica con Presupuesto Oficial – Fórmula de cálculo – </w:t>
      </w:r>
      <w:r w:rsidRPr="751BD2DB" w:rsidR="3222DC47">
        <w:rPr>
          <w:b w:val="1"/>
          <w:bCs w:val="1"/>
        </w:rPr>
        <w:t>Inclusión – Presupuesto oficial</w:t>
      </w:r>
    </w:p>
    <w:p w:rsidR="751BD2DB" w:rsidP="751BD2DB" w:rsidRDefault="751BD2DB" w14:paraId="4D2C7EC6" w14:textId="72BF79B3">
      <w:pPr>
        <w:pStyle w:val="Textoindependiente"/>
        <w:ind w:left="100" w:right="107"/>
        <w:jc w:val="both"/>
        <w:rPr>
          <w:b w:val="1"/>
          <w:bCs w:val="1"/>
        </w:rPr>
      </w:pPr>
    </w:p>
    <w:p w:rsidRPr="00587BB8" w:rsidR="00445E6C" w:rsidP="00587BB8" w:rsidRDefault="00445E6C" w14:paraId="2CE1BB4A" w14:textId="7E5FB533">
      <w:pPr>
        <w:pStyle w:val="Textoindependiente"/>
        <w:ind w:left="102" w:right="107"/>
        <w:jc w:val="both"/>
        <w:rPr>
          <w:sz w:val="20"/>
          <w:szCs w:val="20"/>
        </w:rPr>
      </w:pPr>
      <w:r w:rsidRPr="00587BB8">
        <w:rPr>
          <w:sz w:val="20"/>
          <w:szCs w:val="20"/>
        </w:rPr>
        <w:t>La fórmula establecida en el literal “B” del numeral 4.1.4 del “Documento Base” no establece un límite en el número de veces que se debe incluir el presupuesto oficial, por cuanto este se incluirá dependiendo del número de propuestas económicas válidas, esto es, aquellas propuestas habilitadas y que cumplen con los requisitos establecidos en el numeral “4.1 Oferta Económica” del “Documento Base”. Por lo tanto, dependiendo del número de propuestas válidas, la entidad deberá prolongar el cuadro del literal “B” del numeral 4.1.4 para determinar el número de veces que se debe incluir el presupuesto oficial en la fórmula para el cálculo de la “media geométrica con presupuesto oficial”.</w:t>
      </w:r>
    </w:p>
    <w:p w:rsidRPr="00587BB8" w:rsidR="00587BB8" w:rsidP="00587BB8" w:rsidRDefault="00587BB8" w14:paraId="38B75A57" w14:textId="77777777">
      <w:pPr>
        <w:pStyle w:val="Textoindependiente"/>
        <w:ind w:left="102" w:right="107"/>
        <w:jc w:val="both"/>
        <w:rPr>
          <w:sz w:val="20"/>
          <w:szCs w:val="20"/>
        </w:rPr>
      </w:pPr>
    </w:p>
    <w:p w:rsidRPr="00587BB8" w:rsidR="00445E6C" w:rsidP="00587BB8" w:rsidRDefault="00445E6C" w14:paraId="2CE1BB4B" w14:textId="77777777">
      <w:pPr>
        <w:ind w:left="102"/>
        <w:rPr>
          <w:sz w:val="20"/>
        </w:rPr>
      </w:pPr>
    </w:p>
    <w:p w:rsidRPr="00587BB8" w:rsidR="006E2026" w:rsidP="00587BB8" w:rsidRDefault="005E7175" w14:paraId="2CE1BB4C" w14:textId="77777777">
      <w:pPr>
        <w:ind w:left="102"/>
        <w:rPr>
          <w:b/>
          <w:sz w:val="20"/>
        </w:rPr>
      </w:pPr>
      <w:r w:rsidRPr="00587BB8">
        <w:rPr>
          <w:sz w:val="20"/>
        </w:rPr>
        <w:t xml:space="preserve">Bogotá D.C., </w:t>
      </w:r>
      <w:r w:rsidRPr="00587BB8">
        <w:rPr>
          <w:b/>
          <w:sz w:val="20"/>
        </w:rPr>
        <w:t>18/10/2019 Hora 10:46:5s</w:t>
      </w:r>
    </w:p>
    <w:p w:rsidRPr="00587BB8" w:rsidR="006E2026" w:rsidRDefault="006E2026" w14:paraId="2CE1BB4D" w14:textId="77777777">
      <w:pPr>
        <w:pStyle w:val="Textoindependiente"/>
        <w:spacing w:before="1"/>
        <w:rPr>
          <w:b/>
          <w:sz w:val="20"/>
        </w:rPr>
      </w:pPr>
    </w:p>
    <w:p w:rsidRPr="00587BB8" w:rsidR="006E2026" w:rsidRDefault="005E7175" w14:paraId="2CE1BB4E" w14:textId="77777777">
      <w:pPr>
        <w:pStyle w:val="Textoindependiente"/>
        <w:ind w:left="100"/>
      </w:pPr>
      <w:r w:rsidRPr="00587BB8">
        <w:t>Señora</w:t>
      </w:r>
    </w:p>
    <w:p w:rsidRPr="00587BB8" w:rsidR="006E2026" w:rsidRDefault="005E7175" w14:paraId="2CE1BB4F" w14:textId="77777777">
      <w:pPr>
        <w:pStyle w:val="Ttulo2"/>
        <w:spacing w:before="2" w:line="253" w:lineRule="exact"/>
        <w:ind w:firstLine="0"/>
      </w:pPr>
      <w:r w:rsidRPr="00587BB8">
        <w:t>Laura Vanessa Vega</w:t>
      </w:r>
    </w:p>
    <w:p w:rsidRPr="00587BB8" w:rsidR="006E2026" w:rsidRDefault="005E7175" w14:paraId="2CE1BB50" w14:textId="77777777">
      <w:pPr>
        <w:pStyle w:val="Textoindependiente"/>
        <w:ind w:left="100"/>
      </w:pPr>
      <w:r w:rsidRPr="00587BB8">
        <w:t>Cartagena – Bolívar</w:t>
      </w:r>
    </w:p>
    <w:p w:rsidRPr="00587BB8" w:rsidR="006E2026" w:rsidRDefault="006E2026" w14:paraId="2CE1BB51" w14:textId="77777777">
      <w:pPr>
        <w:pStyle w:val="Textoindependiente"/>
        <w:spacing w:before="2"/>
        <w:rPr>
          <w:sz w:val="28"/>
        </w:rPr>
      </w:pPr>
    </w:p>
    <w:p w:rsidRPr="00587BB8" w:rsidR="006E2026" w:rsidP="00021732" w:rsidRDefault="005E7175" w14:paraId="2CE1BB52" w14:textId="77777777">
      <w:pPr>
        <w:ind w:left="100"/>
        <w:jc w:val="right"/>
        <w:rPr>
          <w:b/>
          <w:sz w:val="20"/>
        </w:rPr>
      </w:pPr>
      <w:r w:rsidRPr="00587BB8">
        <w:rPr>
          <w:b/>
          <w:sz w:val="20"/>
        </w:rPr>
        <w:t>N° Radicado: 2201913000007773</w:t>
      </w:r>
    </w:p>
    <w:p w:rsidRPr="00587BB8" w:rsidR="006E2026" w:rsidRDefault="006E2026" w14:paraId="2CE1BB53" w14:textId="77777777">
      <w:pPr>
        <w:pStyle w:val="Textoindependiente"/>
        <w:spacing w:before="9"/>
        <w:rPr>
          <w:b/>
          <w:sz w:val="15"/>
        </w:rPr>
      </w:pPr>
    </w:p>
    <w:p w:rsidRPr="00587BB8" w:rsidR="006E2026" w:rsidRDefault="005E7175" w14:paraId="2CE1BB54" w14:textId="77777777">
      <w:pPr>
        <w:tabs>
          <w:tab w:val="left" w:pos="3640"/>
        </w:tabs>
        <w:spacing w:before="93"/>
        <w:ind w:left="100"/>
      </w:pPr>
      <w:r w:rsidRPr="00587BB8">
        <w:rPr>
          <w:b/>
        </w:rPr>
        <w:t>Radicación:</w:t>
      </w:r>
      <w:r w:rsidRPr="00587BB8">
        <w:rPr>
          <w:b/>
        </w:rPr>
        <w:tab/>
      </w:r>
      <w:r w:rsidRPr="00587BB8">
        <w:t>Respuesta a consulta #</w:t>
      </w:r>
      <w:r w:rsidRPr="00587BB8">
        <w:rPr>
          <w:spacing w:val="-7"/>
        </w:rPr>
        <w:t xml:space="preserve"> </w:t>
      </w:r>
      <w:r w:rsidRPr="00587BB8">
        <w:t>4201912000006912</w:t>
      </w:r>
    </w:p>
    <w:p w:rsidRPr="00587BB8" w:rsidR="006E2026" w:rsidRDefault="005E7175" w14:paraId="2CE1BB55" w14:textId="77777777">
      <w:pPr>
        <w:tabs>
          <w:tab w:val="left" w:pos="3640"/>
        </w:tabs>
        <w:spacing w:before="2" w:line="253" w:lineRule="exact"/>
        <w:ind w:left="100"/>
      </w:pPr>
      <w:r w:rsidRPr="00587BB8">
        <w:rPr>
          <w:b/>
        </w:rPr>
        <w:t>Temas:</w:t>
      </w:r>
      <w:r w:rsidRPr="00587BB8">
        <w:rPr>
          <w:b/>
        </w:rPr>
        <w:tab/>
      </w:r>
      <w:r w:rsidRPr="00587BB8">
        <w:t>Documentos Tipo,</w:t>
      </w:r>
      <w:r w:rsidRPr="00587BB8">
        <w:rPr>
          <w:spacing w:val="-4"/>
        </w:rPr>
        <w:t xml:space="preserve"> </w:t>
      </w:r>
      <w:r w:rsidRPr="00587BB8">
        <w:t>otros</w:t>
      </w:r>
    </w:p>
    <w:p w:rsidRPr="00587BB8" w:rsidR="006E2026" w:rsidRDefault="005E7175" w14:paraId="2CE1BB56" w14:textId="77777777">
      <w:pPr>
        <w:tabs>
          <w:tab w:val="left" w:pos="3640"/>
          <w:tab w:val="left" w:pos="4505"/>
          <w:tab w:val="left" w:pos="5859"/>
          <w:tab w:val="left" w:pos="6479"/>
          <w:tab w:val="left" w:pos="7953"/>
          <w:tab w:val="left" w:pos="8783"/>
        </w:tabs>
        <w:ind w:left="3641" w:right="110" w:hanging="3541"/>
      </w:pPr>
      <w:r w:rsidRPr="00587BB8">
        <w:rPr>
          <w:b/>
        </w:rPr>
        <w:t>Tipo de</w:t>
      </w:r>
      <w:r w:rsidRPr="00587BB8">
        <w:rPr>
          <w:b/>
          <w:spacing w:val="-4"/>
        </w:rPr>
        <w:t xml:space="preserve"> </w:t>
      </w:r>
      <w:r w:rsidRPr="00587BB8">
        <w:rPr>
          <w:b/>
        </w:rPr>
        <w:t>asunto</w:t>
      </w:r>
      <w:r w:rsidRPr="00587BB8">
        <w:rPr>
          <w:b/>
          <w:spacing w:val="-2"/>
        </w:rPr>
        <w:t xml:space="preserve"> </w:t>
      </w:r>
      <w:r w:rsidRPr="00587BB8">
        <w:rPr>
          <w:b/>
        </w:rPr>
        <w:t>consultado:</w:t>
      </w:r>
      <w:r w:rsidRPr="00587BB8">
        <w:rPr>
          <w:b/>
        </w:rPr>
        <w:tab/>
      </w:r>
      <w:r w:rsidRPr="00587BB8">
        <w:t>Media</w:t>
      </w:r>
      <w:r w:rsidRPr="00587BB8">
        <w:tab/>
      </w:r>
      <w:r w:rsidRPr="00587BB8">
        <w:t>geométrica</w:t>
      </w:r>
      <w:r w:rsidRPr="00587BB8">
        <w:tab/>
      </w:r>
      <w:r w:rsidRPr="00587BB8">
        <w:t>con</w:t>
      </w:r>
      <w:r w:rsidRPr="00587BB8">
        <w:tab/>
      </w:r>
      <w:r w:rsidRPr="00587BB8">
        <w:t>presupuesto</w:t>
      </w:r>
      <w:r w:rsidRPr="00587BB8">
        <w:tab/>
      </w:r>
      <w:r w:rsidRPr="00587BB8">
        <w:t>oficial</w:t>
      </w:r>
      <w:r w:rsidRPr="00587BB8">
        <w:tab/>
      </w:r>
      <w:r w:rsidRPr="00587BB8">
        <w:rPr>
          <w:spacing w:val="-9"/>
        </w:rPr>
        <w:t xml:space="preserve">en </w:t>
      </w:r>
      <w:r w:rsidRPr="00587BB8">
        <w:t>Documentos</w:t>
      </w:r>
      <w:r w:rsidRPr="00587BB8">
        <w:rPr>
          <w:spacing w:val="-2"/>
        </w:rPr>
        <w:t xml:space="preserve"> </w:t>
      </w:r>
      <w:r w:rsidRPr="00587BB8">
        <w:t>Tipo</w:t>
      </w:r>
    </w:p>
    <w:p w:rsidRPr="00587BB8" w:rsidR="006E2026" w:rsidRDefault="006E2026" w14:paraId="2CE1BB57" w14:textId="77777777">
      <w:pPr>
        <w:pStyle w:val="Textoindependiente"/>
        <w:rPr>
          <w:sz w:val="24"/>
        </w:rPr>
      </w:pPr>
    </w:p>
    <w:p w:rsidRPr="00587BB8" w:rsidR="006E2026" w:rsidRDefault="006E2026" w14:paraId="2CE1BB58" w14:textId="77777777">
      <w:pPr>
        <w:pStyle w:val="Textoindependiente"/>
        <w:spacing w:before="9"/>
        <w:rPr>
          <w:sz w:val="19"/>
        </w:rPr>
      </w:pPr>
    </w:p>
    <w:p w:rsidRPr="00587BB8" w:rsidR="006E2026" w:rsidRDefault="005E7175" w14:paraId="2CE1BB59" w14:textId="77777777">
      <w:pPr>
        <w:pStyle w:val="Textoindependiente"/>
        <w:spacing w:before="1"/>
        <w:ind w:left="100"/>
      </w:pPr>
      <w:r w:rsidRPr="00587BB8">
        <w:t>Estimada señora Vega,</w:t>
      </w:r>
    </w:p>
    <w:p w:rsidRPr="00587BB8" w:rsidR="006E2026" w:rsidRDefault="006E2026" w14:paraId="2CE1BB5A" w14:textId="77777777">
      <w:pPr>
        <w:pStyle w:val="Textoindependiente"/>
        <w:spacing w:before="7"/>
        <w:rPr>
          <w:sz w:val="28"/>
        </w:rPr>
      </w:pPr>
    </w:p>
    <w:p w:rsidRPr="00587BB8" w:rsidR="006E2026" w:rsidRDefault="005E7175" w14:paraId="2CE1BB5B" w14:textId="77777777">
      <w:pPr>
        <w:pStyle w:val="Textoindependiente"/>
        <w:spacing w:line="276" w:lineRule="auto"/>
        <w:ind w:left="100" w:right="107"/>
        <w:jc w:val="both"/>
      </w:pPr>
      <w:r w:rsidRPr="00587BB8">
        <w:t>La Agencia Nacional de Contratación Pública - Colombia Compra Eficiente responde su consulta del 7 de octubre de 2019, en ejercicio de la competencia otorgada por el numeral 5 del artículo 3 y numeral 8 del artículo 11 del Decreto 4170 de</w:t>
      </w:r>
      <w:r w:rsidRPr="00587BB8">
        <w:rPr>
          <w:spacing w:val="-15"/>
        </w:rPr>
        <w:t xml:space="preserve"> </w:t>
      </w:r>
      <w:r w:rsidRPr="00587BB8">
        <w:t>2011.</w:t>
      </w:r>
    </w:p>
    <w:p w:rsidRPr="00587BB8" w:rsidR="006E2026" w:rsidRDefault="006E2026" w14:paraId="2CE1BB5C" w14:textId="77777777">
      <w:pPr>
        <w:pStyle w:val="Textoindependiente"/>
        <w:spacing w:before="5"/>
        <w:rPr>
          <w:sz w:val="25"/>
        </w:rPr>
      </w:pPr>
    </w:p>
    <w:p w:rsidRPr="00587BB8" w:rsidR="006E2026" w:rsidRDefault="005E7175" w14:paraId="2CE1BB5D" w14:textId="77777777">
      <w:pPr>
        <w:pStyle w:val="Ttulo2"/>
        <w:numPr>
          <w:ilvl w:val="0"/>
          <w:numId w:val="3"/>
        </w:numPr>
        <w:tabs>
          <w:tab w:val="left" w:pos="386"/>
        </w:tabs>
        <w:ind w:hanging="286"/>
      </w:pPr>
      <w:r w:rsidRPr="00587BB8">
        <w:t>Problema</w:t>
      </w:r>
      <w:r w:rsidRPr="00587BB8">
        <w:rPr>
          <w:spacing w:val="-2"/>
        </w:rPr>
        <w:t xml:space="preserve"> </w:t>
      </w:r>
      <w:r w:rsidRPr="00587BB8">
        <w:t>planteado</w:t>
      </w:r>
    </w:p>
    <w:p w:rsidRPr="00587BB8" w:rsidR="006E2026" w:rsidRDefault="006E2026" w14:paraId="2CE1BB5E" w14:textId="77777777">
      <w:pPr>
        <w:pStyle w:val="Textoindependiente"/>
        <w:spacing w:before="5"/>
        <w:rPr>
          <w:b/>
          <w:sz w:val="28"/>
        </w:rPr>
      </w:pPr>
    </w:p>
    <w:p w:rsidRPr="00587BB8" w:rsidR="006E2026" w:rsidRDefault="005E7175" w14:paraId="2CE1BB5F" w14:textId="77777777">
      <w:pPr>
        <w:pStyle w:val="Textoindependiente"/>
        <w:spacing w:line="276" w:lineRule="auto"/>
        <w:ind w:left="100" w:right="103"/>
        <w:jc w:val="both"/>
      </w:pPr>
      <w:r w:rsidRPr="00587BB8">
        <w:t xml:space="preserve">La peticionaria solicita aclaración frente al método de ponderación de media geométrica con </w:t>
      </w:r>
      <w:r w:rsidRPr="00587BB8">
        <w:lastRenderedPageBreak/>
        <w:t>presupuesto en oficial, “para los casos donde se presenten de treinta proponentes o más, si existe un límite para el número de veces en las que se incluye el presupuesto oficial, o si la misma corresponde a una operación que puede prolongarse proporcionalmente</w:t>
      </w:r>
      <w:r w:rsidRPr="00587BB8">
        <w:rPr>
          <w:spacing w:val="-6"/>
        </w:rPr>
        <w:t xml:space="preserve"> </w:t>
      </w:r>
      <w:r w:rsidRPr="00587BB8">
        <w:t>al</w:t>
      </w:r>
      <w:r w:rsidRPr="00587BB8">
        <w:rPr>
          <w:spacing w:val="-4"/>
        </w:rPr>
        <w:t xml:space="preserve"> </w:t>
      </w:r>
      <w:r w:rsidRPr="00587BB8">
        <w:t>número</w:t>
      </w:r>
      <w:r w:rsidRPr="00587BB8">
        <w:rPr>
          <w:spacing w:val="-5"/>
        </w:rPr>
        <w:t xml:space="preserve"> </w:t>
      </w:r>
      <w:r w:rsidRPr="00587BB8">
        <w:t>de</w:t>
      </w:r>
      <w:r w:rsidRPr="00587BB8">
        <w:rPr>
          <w:spacing w:val="-5"/>
        </w:rPr>
        <w:t xml:space="preserve"> </w:t>
      </w:r>
      <w:r w:rsidRPr="00587BB8">
        <w:t>propuestas</w:t>
      </w:r>
      <w:r w:rsidRPr="00587BB8">
        <w:rPr>
          <w:spacing w:val="-4"/>
        </w:rPr>
        <w:t xml:space="preserve"> </w:t>
      </w:r>
      <w:r w:rsidRPr="00587BB8">
        <w:t>presentadas</w:t>
      </w:r>
      <w:r w:rsidRPr="00587BB8">
        <w:rPr>
          <w:spacing w:val="-5"/>
        </w:rPr>
        <w:t xml:space="preserve"> </w:t>
      </w:r>
      <w:r w:rsidRPr="00587BB8">
        <w:t>al</w:t>
      </w:r>
      <w:r w:rsidRPr="00587BB8">
        <w:rPr>
          <w:spacing w:val="-5"/>
        </w:rPr>
        <w:t xml:space="preserve"> </w:t>
      </w:r>
      <w:r w:rsidRPr="00587BB8">
        <w:t>proceso</w:t>
      </w:r>
      <w:r w:rsidRPr="00587BB8">
        <w:rPr>
          <w:spacing w:val="-6"/>
        </w:rPr>
        <w:t xml:space="preserve"> </w:t>
      </w:r>
      <w:r w:rsidRPr="00587BB8">
        <w:t>sin</w:t>
      </w:r>
      <w:r w:rsidRPr="00587BB8">
        <w:rPr>
          <w:spacing w:val="-5"/>
        </w:rPr>
        <w:t xml:space="preserve"> </w:t>
      </w:r>
      <w:r w:rsidRPr="00587BB8">
        <w:t>limitación</w:t>
      </w:r>
      <w:r w:rsidRPr="00587BB8">
        <w:rPr>
          <w:spacing w:val="-6"/>
        </w:rPr>
        <w:t xml:space="preserve"> </w:t>
      </w:r>
      <w:r w:rsidRPr="00587BB8">
        <w:t>alguna”.</w:t>
      </w:r>
    </w:p>
    <w:p w:rsidRPr="00587BB8" w:rsidR="006E2026" w:rsidRDefault="006E2026" w14:paraId="2CE1BB60" w14:textId="77777777">
      <w:pPr>
        <w:pStyle w:val="Textoindependiente"/>
        <w:spacing w:before="6"/>
        <w:rPr>
          <w:sz w:val="25"/>
        </w:rPr>
      </w:pPr>
    </w:p>
    <w:p w:rsidRPr="00587BB8" w:rsidR="006E2026" w:rsidRDefault="005E7175" w14:paraId="2CE1BB61" w14:textId="77777777">
      <w:pPr>
        <w:pStyle w:val="Ttulo2"/>
        <w:numPr>
          <w:ilvl w:val="0"/>
          <w:numId w:val="3"/>
        </w:numPr>
        <w:tabs>
          <w:tab w:val="left" w:pos="386"/>
        </w:tabs>
        <w:ind w:hanging="286"/>
      </w:pPr>
      <w:r w:rsidRPr="00587BB8">
        <w:t>Consideraciones</w:t>
      </w:r>
    </w:p>
    <w:p w:rsidRPr="00587BB8" w:rsidR="006E2026" w:rsidRDefault="006E2026" w14:paraId="2CE1BB62" w14:textId="77777777">
      <w:pPr>
        <w:pStyle w:val="Textoindependiente"/>
        <w:spacing w:before="5"/>
        <w:rPr>
          <w:b/>
          <w:sz w:val="28"/>
        </w:rPr>
      </w:pPr>
    </w:p>
    <w:p w:rsidRPr="00587BB8" w:rsidR="006E2026" w:rsidRDefault="005E7175" w14:paraId="2CE1BB63" w14:textId="77777777">
      <w:pPr>
        <w:pStyle w:val="Textoindependiente"/>
        <w:spacing w:line="276" w:lineRule="auto"/>
        <w:ind w:left="100" w:right="106"/>
        <w:jc w:val="both"/>
      </w:pPr>
      <w:r w:rsidRPr="00587BB8">
        <w:t>En los procesos de contratación de licitación de obra pública de infraestructura de transporte, para la determinación del método de ponderación de la propuesta económica, acorde con el numeral 4.1.4 del Documento Base, se deben seguir las siguientes reglas:</w:t>
      </w:r>
    </w:p>
    <w:p w:rsidRPr="00587BB8" w:rsidR="006E2026" w:rsidRDefault="006E2026" w14:paraId="2CE1BB64" w14:textId="77777777">
      <w:pPr>
        <w:pStyle w:val="Textoindependiente"/>
        <w:spacing w:before="2"/>
      </w:pPr>
    </w:p>
    <w:p w:rsidRPr="00587BB8" w:rsidR="006E2026" w:rsidRDefault="005E7175" w14:paraId="2CE1BB65" w14:textId="77777777">
      <w:pPr>
        <w:pStyle w:val="Prrafodelista"/>
        <w:numPr>
          <w:ilvl w:val="1"/>
          <w:numId w:val="3"/>
        </w:numPr>
        <w:tabs>
          <w:tab w:val="left" w:pos="821"/>
        </w:tabs>
        <w:spacing w:line="276" w:lineRule="auto"/>
        <w:ind w:right="104"/>
        <w:jc w:val="both"/>
      </w:pPr>
      <w:r w:rsidRPr="00587BB8">
        <w:t>Identificar la Tasa de Cambio Representativa del Mercado (TRM) aplicable. Para ello se debe tomar la fecha del día de la Audiencia efectiva de Adjudicación, acorde con el cronograma que se encontraba vigente al momento del cierre del</w:t>
      </w:r>
      <w:r w:rsidRPr="00587BB8">
        <w:rPr>
          <w:spacing w:val="-34"/>
        </w:rPr>
        <w:t xml:space="preserve"> </w:t>
      </w:r>
      <w:r w:rsidRPr="00587BB8">
        <w:t>proceso.</w:t>
      </w:r>
    </w:p>
    <w:p w:rsidRPr="00587BB8" w:rsidR="006E2026" w:rsidRDefault="006E2026" w14:paraId="2CE1BB66" w14:textId="77777777">
      <w:pPr>
        <w:pStyle w:val="Textoindependiente"/>
        <w:spacing w:before="2"/>
        <w:rPr>
          <w:sz w:val="25"/>
        </w:rPr>
      </w:pPr>
    </w:p>
    <w:p w:rsidRPr="00587BB8" w:rsidR="006E2026" w:rsidP="00E07683" w:rsidRDefault="005E7175" w14:paraId="2CE1BB67" w14:textId="77777777">
      <w:pPr>
        <w:pStyle w:val="Textoindependiente"/>
        <w:spacing w:line="278" w:lineRule="auto"/>
        <w:ind w:left="820"/>
        <w:jc w:val="both"/>
      </w:pPr>
      <w:r w:rsidRPr="00587BB8">
        <w:t>Así, en aquellos eventos en los cuales por las necesidades o particularidades del proceso de contratación se requiera modificar a través de adenda la fecha de la</w:t>
      </w:r>
      <w:r w:rsidRPr="00587BB8" w:rsidR="00E07683">
        <w:t xml:space="preserve"> </w:t>
      </w:r>
      <w:r w:rsidRPr="00587BB8">
        <w:t>audiencia efectiva de adjudicación definida en el cronograma, para efectos de la determinación del método de ponderación, se tomará la fecha definida en el cronograma que se encontraba vigente al cierre del proceso y no la modificada a través de la adenda.</w:t>
      </w:r>
    </w:p>
    <w:p w:rsidRPr="00587BB8" w:rsidR="006E2026" w:rsidP="00E07683" w:rsidRDefault="006E2026" w14:paraId="2CE1BB68" w14:textId="77777777">
      <w:pPr>
        <w:pStyle w:val="Textoindependiente"/>
        <w:spacing w:before="4"/>
        <w:jc w:val="both"/>
        <w:rPr>
          <w:sz w:val="25"/>
        </w:rPr>
      </w:pPr>
    </w:p>
    <w:p w:rsidRPr="00587BB8" w:rsidR="006E2026" w:rsidRDefault="005E7175" w14:paraId="2CE1BB69" w14:textId="77777777">
      <w:pPr>
        <w:pStyle w:val="Textoindependiente"/>
        <w:spacing w:line="276" w:lineRule="auto"/>
        <w:ind w:left="820" w:right="109"/>
        <w:jc w:val="both"/>
      </w:pPr>
      <w:r w:rsidRPr="00587BB8">
        <w:t>Por ejemplo, el cronograma vigente al cierre del proceso de contratación definió que la fecha para la realización de la audiencia efectiva de adjudicación sería el 3 de octubre de 2019. La entidad estatal durante la evaluación, teniendo en cuenta el alto número de ofertas recibidas y la complejidad de las observaciones presentadas al informe de evaluación, expidió adenda en la cual modificó la fecha de la audiencia efectiva de adjudicación para el 8 de octubre de</w:t>
      </w:r>
      <w:r w:rsidRPr="00587BB8">
        <w:rPr>
          <w:spacing w:val="-17"/>
        </w:rPr>
        <w:t xml:space="preserve"> </w:t>
      </w:r>
      <w:r w:rsidRPr="00587BB8">
        <w:t>2019.</w:t>
      </w:r>
    </w:p>
    <w:p w:rsidRPr="00587BB8" w:rsidR="006E2026" w:rsidRDefault="006E2026" w14:paraId="2CE1BB6A" w14:textId="77777777">
      <w:pPr>
        <w:pStyle w:val="Textoindependiente"/>
        <w:spacing w:before="5"/>
        <w:rPr>
          <w:sz w:val="25"/>
        </w:rPr>
      </w:pPr>
    </w:p>
    <w:p w:rsidRPr="00587BB8" w:rsidR="006E2026" w:rsidRDefault="005E7175" w14:paraId="2CE1BB6B" w14:textId="77777777">
      <w:pPr>
        <w:pStyle w:val="Textoindependiente"/>
        <w:spacing w:line="276" w:lineRule="auto"/>
        <w:ind w:left="820" w:right="105"/>
        <w:jc w:val="both"/>
      </w:pPr>
      <w:r w:rsidRPr="00587BB8">
        <w:t>Frente a este escenario, acorde con la regla del Documento Base, la fecha que se debe tomar para determinar la TRM aplicable corresponderá al 3 de octubre de 2019.</w:t>
      </w:r>
    </w:p>
    <w:p w:rsidRPr="00587BB8" w:rsidR="006E2026" w:rsidRDefault="006E2026" w14:paraId="2CE1BB6C" w14:textId="77777777">
      <w:pPr>
        <w:pStyle w:val="Textoindependiente"/>
        <w:spacing w:before="2"/>
        <w:rPr>
          <w:sz w:val="25"/>
        </w:rPr>
      </w:pPr>
    </w:p>
    <w:p w:rsidRPr="00587BB8" w:rsidR="006E2026" w:rsidRDefault="005E7175" w14:paraId="2CE1BB6D" w14:textId="77777777">
      <w:pPr>
        <w:pStyle w:val="Prrafodelista"/>
        <w:numPr>
          <w:ilvl w:val="1"/>
          <w:numId w:val="3"/>
        </w:numPr>
        <w:tabs>
          <w:tab w:val="left" w:pos="821"/>
        </w:tabs>
        <w:spacing w:before="1" w:line="276" w:lineRule="auto"/>
        <w:ind w:right="107"/>
        <w:jc w:val="both"/>
      </w:pPr>
      <w:r w:rsidRPr="00587BB8">
        <w:t>Identificar los centavos de la TRM certificada por la Superintendencia Financiera. Tenga en cuenta que la TRM se compone de una parte entera y de una parte de decimales que corresponde a los centavos. Ej. Si la TRM certificada por la Superintendencia Financiera para el 3 de octubre de 2019 fue de $3.497,34. Los centavos que se tomarán para establecer el rango aplicable serán</w:t>
      </w:r>
      <w:r w:rsidRPr="00587BB8">
        <w:rPr>
          <w:spacing w:val="-17"/>
        </w:rPr>
        <w:t xml:space="preserve"> </w:t>
      </w:r>
      <w:r w:rsidRPr="00587BB8">
        <w:t>34.</w:t>
      </w:r>
    </w:p>
    <w:p w:rsidRPr="00587BB8" w:rsidR="006E2026" w:rsidRDefault="006E2026" w14:paraId="2CE1BB6E" w14:textId="77777777">
      <w:pPr>
        <w:pStyle w:val="Textoindependiente"/>
        <w:spacing w:before="5"/>
        <w:rPr>
          <w:sz w:val="25"/>
        </w:rPr>
      </w:pPr>
    </w:p>
    <w:p w:rsidRPr="00587BB8" w:rsidR="006E2026" w:rsidRDefault="005E7175" w14:paraId="2CE1BB6F" w14:textId="77777777">
      <w:pPr>
        <w:pStyle w:val="Prrafodelista"/>
        <w:numPr>
          <w:ilvl w:val="1"/>
          <w:numId w:val="3"/>
        </w:numPr>
        <w:tabs>
          <w:tab w:val="left" w:pos="821"/>
        </w:tabs>
        <w:ind w:hanging="361"/>
      </w:pPr>
      <w:r w:rsidRPr="00587BB8">
        <w:t>Identificar el método aplicable acorde con los siguientes</w:t>
      </w:r>
      <w:r w:rsidRPr="00587BB8">
        <w:rPr>
          <w:spacing w:val="-15"/>
        </w:rPr>
        <w:t xml:space="preserve"> </w:t>
      </w:r>
      <w:r w:rsidRPr="00587BB8">
        <w:t>rangos:</w:t>
      </w:r>
    </w:p>
    <w:p w:rsidR="006E2026" w:rsidRDefault="006E2026" w14:paraId="2CE1BB70" w14:textId="7C3CDF1F">
      <w:pPr>
        <w:pStyle w:val="Textoindependiente"/>
        <w:spacing w:before="5"/>
        <w:rPr>
          <w:sz w:val="26"/>
        </w:rPr>
      </w:pPr>
    </w:p>
    <w:p w:rsidR="00587BB8" w:rsidRDefault="00587BB8" w14:paraId="4648A16C" w14:textId="6B657B22">
      <w:pPr>
        <w:pStyle w:val="Textoindependiente"/>
        <w:spacing w:before="5"/>
        <w:rPr>
          <w:sz w:val="26"/>
        </w:rPr>
      </w:pPr>
    </w:p>
    <w:p w:rsidRPr="00587BB8" w:rsidR="00587BB8" w:rsidRDefault="00587BB8" w14:paraId="2F31AB75" w14:textId="77777777">
      <w:pPr>
        <w:pStyle w:val="Textoindependiente"/>
        <w:spacing w:before="5"/>
        <w:rPr>
          <w:sz w:val="26"/>
        </w:rPr>
      </w:pPr>
    </w:p>
    <w:tbl>
      <w:tblPr>
        <w:tblStyle w:val="TableNormal"/>
        <w:tblW w:w="0" w:type="auto"/>
        <w:tblInd w:w="2173"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1412"/>
        <w:gridCol w:w="900"/>
        <w:gridCol w:w="2503"/>
      </w:tblGrid>
      <w:tr w:rsidRPr="00587BB8" w:rsidR="00587BB8" w14:paraId="2CE1BB74" w14:textId="77777777">
        <w:trPr>
          <w:trHeight w:val="225"/>
        </w:trPr>
        <w:tc>
          <w:tcPr>
            <w:tcW w:w="1412" w:type="dxa"/>
            <w:tcBorders>
              <w:bottom w:val="single" w:color="000000" w:sz="4" w:space="0"/>
              <w:right w:val="single" w:color="000000" w:sz="4" w:space="0"/>
            </w:tcBorders>
            <w:shd w:val="clear" w:color="auto" w:fill="252525"/>
          </w:tcPr>
          <w:p w:rsidRPr="00587BB8" w:rsidR="006E2026" w:rsidRDefault="005E7175" w14:paraId="2CE1BB71" w14:textId="77777777">
            <w:pPr>
              <w:pStyle w:val="TableParagraph"/>
              <w:ind w:left="113" w:right="109"/>
              <w:rPr>
                <w:b/>
                <w:sz w:val="16"/>
              </w:rPr>
            </w:pPr>
            <w:r w:rsidRPr="00587BB8">
              <w:rPr>
                <w:b/>
                <w:sz w:val="16"/>
              </w:rPr>
              <w:t>Rango (inclusive)</w:t>
            </w:r>
          </w:p>
        </w:tc>
        <w:tc>
          <w:tcPr>
            <w:tcW w:w="900" w:type="dxa"/>
            <w:tcBorders>
              <w:left w:val="single" w:color="000000" w:sz="4" w:space="0"/>
              <w:bottom w:val="single" w:color="000000" w:sz="4" w:space="0"/>
              <w:right w:val="single" w:color="000000" w:sz="4" w:space="0"/>
            </w:tcBorders>
            <w:shd w:val="clear" w:color="auto" w:fill="252525"/>
          </w:tcPr>
          <w:p w:rsidRPr="00587BB8" w:rsidR="006E2026" w:rsidRDefault="005E7175" w14:paraId="2CE1BB72" w14:textId="77777777">
            <w:pPr>
              <w:pStyle w:val="TableParagraph"/>
              <w:ind w:left="157" w:right="148"/>
              <w:rPr>
                <w:b/>
                <w:sz w:val="16"/>
              </w:rPr>
            </w:pPr>
            <w:r w:rsidRPr="00587BB8">
              <w:rPr>
                <w:b/>
                <w:sz w:val="16"/>
              </w:rPr>
              <w:t>Número</w:t>
            </w:r>
          </w:p>
        </w:tc>
        <w:tc>
          <w:tcPr>
            <w:tcW w:w="2503" w:type="dxa"/>
            <w:tcBorders>
              <w:left w:val="single" w:color="000000" w:sz="4" w:space="0"/>
              <w:bottom w:val="single" w:color="000000" w:sz="4" w:space="0"/>
            </w:tcBorders>
            <w:shd w:val="clear" w:color="auto" w:fill="252525"/>
          </w:tcPr>
          <w:p w:rsidRPr="00587BB8" w:rsidR="006E2026" w:rsidRDefault="005E7175" w14:paraId="2CE1BB73" w14:textId="77777777">
            <w:pPr>
              <w:pStyle w:val="TableParagraph"/>
              <w:ind w:left="326" w:right="304"/>
              <w:rPr>
                <w:b/>
                <w:sz w:val="16"/>
              </w:rPr>
            </w:pPr>
            <w:r w:rsidRPr="00587BB8">
              <w:rPr>
                <w:b/>
                <w:sz w:val="16"/>
              </w:rPr>
              <w:t>Método</w:t>
            </w:r>
          </w:p>
        </w:tc>
      </w:tr>
      <w:tr w:rsidRPr="00587BB8" w:rsidR="00587BB8" w14:paraId="2CE1BB78" w14:textId="77777777">
        <w:trPr>
          <w:trHeight w:val="225"/>
        </w:trPr>
        <w:tc>
          <w:tcPr>
            <w:tcW w:w="1412" w:type="dxa"/>
            <w:tcBorders>
              <w:top w:val="single" w:color="000000" w:sz="4" w:space="0"/>
              <w:bottom w:val="single" w:color="000000" w:sz="4" w:space="0"/>
              <w:right w:val="single" w:color="000000" w:sz="4" w:space="0"/>
            </w:tcBorders>
          </w:tcPr>
          <w:p w:rsidRPr="00587BB8" w:rsidR="006E2026" w:rsidRDefault="005E7175" w14:paraId="2CE1BB75" w14:textId="77777777">
            <w:pPr>
              <w:pStyle w:val="TableParagraph"/>
              <w:ind w:left="110" w:right="109"/>
              <w:rPr>
                <w:sz w:val="16"/>
              </w:rPr>
            </w:pPr>
            <w:r w:rsidRPr="00587BB8">
              <w:rPr>
                <w:sz w:val="16"/>
              </w:rPr>
              <w:t>De 0.00 a 0.19</w:t>
            </w:r>
          </w:p>
        </w:tc>
        <w:tc>
          <w:tcPr>
            <w:tcW w:w="900" w:type="dxa"/>
            <w:tcBorders>
              <w:top w:val="single" w:color="000000" w:sz="4" w:space="0"/>
              <w:left w:val="single" w:color="000000" w:sz="4" w:space="0"/>
              <w:bottom w:val="single" w:color="000000" w:sz="4" w:space="0"/>
              <w:right w:val="single" w:color="000000" w:sz="4" w:space="0"/>
            </w:tcBorders>
          </w:tcPr>
          <w:p w:rsidRPr="00587BB8" w:rsidR="006E2026" w:rsidRDefault="005E7175" w14:paraId="2CE1BB76" w14:textId="77777777">
            <w:pPr>
              <w:pStyle w:val="TableParagraph"/>
              <w:ind w:left="11"/>
              <w:rPr>
                <w:sz w:val="16"/>
              </w:rPr>
            </w:pPr>
            <w:r w:rsidRPr="00587BB8">
              <w:rPr>
                <w:sz w:val="16"/>
              </w:rPr>
              <w:t>1</w:t>
            </w:r>
          </w:p>
        </w:tc>
        <w:tc>
          <w:tcPr>
            <w:tcW w:w="2503" w:type="dxa"/>
            <w:tcBorders>
              <w:top w:val="single" w:color="000000" w:sz="4" w:space="0"/>
              <w:left w:val="single" w:color="000000" w:sz="4" w:space="0"/>
              <w:bottom w:val="single" w:color="000000" w:sz="4" w:space="0"/>
            </w:tcBorders>
          </w:tcPr>
          <w:p w:rsidRPr="00587BB8" w:rsidR="006E2026" w:rsidRDefault="005E7175" w14:paraId="2CE1BB77" w14:textId="77777777">
            <w:pPr>
              <w:pStyle w:val="TableParagraph"/>
              <w:ind w:left="327" w:right="304"/>
              <w:rPr>
                <w:sz w:val="16"/>
              </w:rPr>
            </w:pPr>
            <w:r w:rsidRPr="00587BB8">
              <w:rPr>
                <w:sz w:val="16"/>
              </w:rPr>
              <w:t>Mediana con valor absoluto</w:t>
            </w:r>
          </w:p>
        </w:tc>
      </w:tr>
      <w:tr w:rsidRPr="00587BB8" w:rsidR="00587BB8" w14:paraId="2CE1BB7D" w14:textId="77777777">
        <w:trPr>
          <w:trHeight w:val="450"/>
        </w:trPr>
        <w:tc>
          <w:tcPr>
            <w:tcW w:w="1412" w:type="dxa"/>
            <w:tcBorders>
              <w:top w:val="single" w:color="000000" w:sz="4" w:space="0"/>
              <w:bottom w:val="single" w:color="000000" w:sz="4" w:space="0"/>
              <w:right w:val="single" w:color="000000" w:sz="4" w:space="0"/>
            </w:tcBorders>
          </w:tcPr>
          <w:p w:rsidRPr="00587BB8" w:rsidR="006E2026" w:rsidRDefault="005E7175" w14:paraId="2CE1BB79" w14:textId="77777777">
            <w:pPr>
              <w:pStyle w:val="TableParagraph"/>
              <w:spacing w:before="110" w:line="240" w:lineRule="auto"/>
              <w:ind w:left="110" w:right="109"/>
              <w:rPr>
                <w:sz w:val="16"/>
              </w:rPr>
            </w:pPr>
            <w:r w:rsidRPr="00587BB8">
              <w:rPr>
                <w:sz w:val="16"/>
              </w:rPr>
              <w:t>De 0.20 a 0.39</w:t>
            </w:r>
          </w:p>
        </w:tc>
        <w:tc>
          <w:tcPr>
            <w:tcW w:w="900" w:type="dxa"/>
            <w:tcBorders>
              <w:top w:val="single" w:color="000000" w:sz="4" w:space="0"/>
              <w:left w:val="single" w:color="000000" w:sz="4" w:space="0"/>
              <w:bottom w:val="single" w:color="000000" w:sz="4" w:space="0"/>
              <w:right w:val="single" w:color="000000" w:sz="4" w:space="0"/>
            </w:tcBorders>
          </w:tcPr>
          <w:p w:rsidRPr="00587BB8" w:rsidR="006E2026" w:rsidRDefault="005E7175" w14:paraId="2CE1BB7A" w14:textId="77777777">
            <w:pPr>
              <w:pStyle w:val="TableParagraph"/>
              <w:spacing w:before="115" w:line="240" w:lineRule="auto"/>
              <w:ind w:left="9"/>
              <w:rPr>
                <w:rFonts w:ascii="Arial"/>
                <w:sz w:val="16"/>
              </w:rPr>
            </w:pPr>
            <w:r w:rsidRPr="00587BB8">
              <w:rPr>
                <w:rFonts w:ascii="Arial"/>
                <w:sz w:val="16"/>
              </w:rPr>
              <w:t>2</w:t>
            </w:r>
          </w:p>
        </w:tc>
        <w:tc>
          <w:tcPr>
            <w:tcW w:w="2503" w:type="dxa"/>
            <w:tcBorders>
              <w:top w:val="single" w:color="000000" w:sz="4" w:space="0"/>
              <w:left w:val="single" w:color="000000" w:sz="4" w:space="0"/>
              <w:bottom w:val="single" w:color="000000" w:sz="4" w:space="0"/>
            </w:tcBorders>
          </w:tcPr>
          <w:p w:rsidRPr="00587BB8" w:rsidR="006E2026" w:rsidRDefault="005E7175" w14:paraId="2CE1BB7B" w14:textId="77777777">
            <w:pPr>
              <w:pStyle w:val="TableParagraph"/>
              <w:ind w:left="0" w:right="497"/>
              <w:jc w:val="right"/>
              <w:rPr>
                <w:sz w:val="16"/>
              </w:rPr>
            </w:pPr>
            <w:r w:rsidRPr="00587BB8">
              <w:rPr>
                <w:sz w:val="16"/>
              </w:rPr>
              <w:t>Media geométrica con</w:t>
            </w:r>
          </w:p>
          <w:p w:rsidRPr="00587BB8" w:rsidR="006E2026" w:rsidRDefault="005E7175" w14:paraId="2CE1BB7C" w14:textId="77777777">
            <w:pPr>
              <w:pStyle w:val="TableParagraph"/>
              <w:spacing w:before="29" w:line="240" w:lineRule="auto"/>
              <w:ind w:left="0" w:right="596"/>
              <w:jc w:val="right"/>
              <w:rPr>
                <w:sz w:val="16"/>
              </w:rPr>
            </w:pPr>
            <w:r w:rsidRPr="00587BB8">
              <w:rPr>
                <w:sz w:val="16"/>
              </w:rPr>
              <w:t>Presupuesto Oficial</w:t>
            </w:r>
          </w:p>
        </w:tc>
      </w:tr>
      <w:tr w:rsidRPr="00587BB8" w:rsidR="00587BB8" w14:paraId="2CE1BB81" w14:textId="77777777">
        <w:trPr>
          <w:trHeight w:val="222"/>
        </w:trPr>
        <w:tc>
          <w:tcPr>
            <w:tcW w:w="1412" w:type="dxa"/>
            <w:tcBorders>
              <w:top w:val="single" w:color="000000" w:sz="4" w:space="0"/>
              <w:bottom w:val="single" w:color="000000" w:sz="4" w:space="0"/>
              <w:right w:val="single" w:color="000000" w:sz="4" w:space="0"/>
            </w:tcBorders>
          </w:tcPr>
          <w:p w:rsidRPr="00587BB8" w:rsidR="006E2026" w:rsidRDefault="005E7175" w14:paraId="2CE1BB7E" w14:textId="77777777">
            <w:pPr>
              <w:pStyle w:val="TableParagraph"/>
              <w:ind w:left="110" w:right="109"/>
              <w:rPr>
                <w:sz w:val="16"/>
              </w:rPr>
            </w:pPr>
            <w:r w:rsidRPr="00587BB8">
              <w:rPr>
                <w:sz w:val="16"/>
              </w:rPr>
              <w:t>De 0.40 a 0.59</w:t>
            </w:r>
          </w:p>
        </w:tc>
        <w:tc>
          <w:tcPr>
            <w:tcW w:w="900" w:type="dxa"/>
            <w:tcBorders>
              <w:top w:val="single" w:color="000000" w:sz="4" w:space="0"/>
              <w:left w:val="single" w:color="000000" w:sz="4" w:space="0"/>
              <w:bottom w:val="single" w:color="000000" w:sz="4" w:space="0"/>
              <w:right w:val="single" w:color="000000" w:sz="4" w:space="0"/>
            </w:tcBorders>
          </w:tcPr>
          <w:p w:rsidRPr="00587BB8" w:rsidR="006E2026" w:rsidRDefault="005E7175" w14:paraId="2CE1BB7F" w14:textId="77777777">
            <w:pPr>
              <w:pStyle w:val="TableParagraph"/>
              <w:spacing w:before="2" w:line="240" w:lineRule="auto"/>
              <w:ind w:left="9"/>
              <w:rPr>
                <w:rFonts w:ascii="Arial"/>
                <w:sz w:val="16"/>
              </w:rPr>
            </w:pPr>
            <w:r w:rsidRPr="00587BB8">
              <w:rPr>
                <w:rFonts w:ascii="Arial"/>
                <w:sz w:val="16"/>
              </w:rPr>
              <w:t>3</w:t>
            </w:r>
          </w:p>
        </w:tc>
        <w:tc>
          <w:tcPr>
            <w:tcW w:w="2503" w:type="dxa"/>
            <w:tcBorders>
              <w:top w:val="single" w:color="000000" w:sz="4" w:space="0"/>
              <w:left w:val="single" w:color="000000" w:sz="4" w:space="0"/>
              <w:bottom w:val="single" w:color="000000" w:sz="4" w:space="0"/>
            </w:tcBorders>
          </w:tcPr>
          <w:p w:rsidRPr="00587BB8" w:rsidR="006E2026" w:rsidRDefault="005E7175" w14:paraId="2CE1BB80" w14:textId="77777777">
            <w:pPr>
              <w:pStyle w:val="TableParagraph"/>
              <w:ind w:left="327" w:right="304"/>
              <w:rPr>
                <w:sz w:val="16"/>
              </w:rPr>
            </w:pPr>
            <w:r w:rsidRPr="00587BB8">
              <w:rPr>
                <w:sz w:val="16"/>
              </w:rPr>
              <w:t>Media aritmética alta</w:t>
            </w:r>
          </w:p>
        </w:tc>
      </w:tr>
      <w:tr w:rsidRPr="00587BB8" w:rsidR="00587BB8" w14:paraId="2CE1BB85" w14:textId="77777777">
        <w:trPr>
          <w:trHeight w:val="225"/>
        </w:trPr>
        <w:tc>
          <w:tcPr>
            <w:tcW w:w="1412" w:type="dxa"/>
            <w:tcBorders>
              <w:top w:val="single" w:color="000000" w:sz="4" w:space="0"/>
              <w:bottom w:val="single" w:color="000000" w:sz="4" w:space="0"/>
              <w:right w:val="single" w:color="000000" w:sz="4" w:space="0"/>
            </w:tcBorders>
          </w:tcPr>
          <w:p w:rsidRPr="00587BB8" w:rsidR="006E2026" w:rsidRDefault="005E7175" w14:paraId="2CE1BB82" w14:textId="77777777">
            <w:pPr>
              <w:pStyle w:val="TableParagraph"/>
              <w:ind w:left="110" w:right="109"/>
              <w:rPr>
                <w:sz w:val="16"/>
              </w:rPr>
            </w:pPr>
            <w:r w:rsidRPr="00587BB8">
              <w:rPr>
                <w:sz w:val="16"/>
              </w:rPr>
              <w:t>De 0.60 a 0.79</w:t>
            </w:r>
          </w:p>
        </w:tc>
        <w:tc>
          <w:tcPr>
            <w:tcW w:w="900" w:type="dxa"/>
            <w:tcBorders>
              <w:top w:val="single" w:color="000000" w:sz="4" w:space="0"/>
              <w:left w:val="single" w:color="000000" w:sz="4" w:space="0"/>
              <w:bottom w:val="single" w:color="000000" w:sz="4" w:space="0"/>
              <w:right w:val="single" w:color="000000" w:sz="4" w:space="0"/>
            </w:tcBorders>
          </w:tcPr>
          <w:p w:rsidRPr="00587BB8" w:rsidR="006E2026" w:rsidRDefault="005E7175" w14:paraId="2CE1BB83" w14:textId="77777777">
            <w:pPr>
              <w:pStyle w:val="TableParagraph"/>
              <w:ind w:left="11"/>
              <w:rPr>
                <w:sz w:val="16"/>
              </w:rPr>
            </w:pPr>
            <w:r w:rsidRPr="00587BB8">
              <w:rPr>
                <w:sz w:val="16"/>
              </w:rPr>
              <w:t>4</w:t>
            </w:r>
          </w:p>
        </w:tc>
        <w:tc>
          <w:tcPr>
            <w:tcW w:w="2503" w:type="dxa"/>
            <w:tcBorders>
              <w:top w:val="single" w:color="000000" w:sz="4" w:space="0"/>
              <w:left w:val="single" w:color="000000" w:sz="4" w:space="0"/>
              <w:bottom w:val="single" w:color="000000" w:sz="4" w:space="0"/>
            </w:tcBorders>
          </w:tcPr>
          <w:p w:rsidRPr="00587BB8" w:rsidR="006E2026" w:rsidRDefault="005E7175" w14:paraId="2CE1BB84" w14:textId="77777777">
            <w:pPr>
              <w:pStyle w:val="TableParagraph"/>
              <w:ind w:left="327" w:right="301"/>
              <w:rPr>
                <w:sz w:val="16"/>
              </w:rPr>
            </w:pPr>
            <w:r w:rsidRPr="00587BB8">
              <w:rPr>
                <w:sz w:val="16"/>
              </w:rPr>
              <w:t>Media aritmética baja</w:t>
            </w:r>
          </w:p>
        </w:tc>
      </w:tr>
      <w:tr w:rsidRPr="00587BB8" w:rsidR="006E2026" w14:paraId="2CE1BB89" w14:textId="77777777">
        <w:trPr>
          <w:trHeight w:val="225"/>
        </w:trPr>
        <w:tc>
          <w:tcPr>
            <w:tcW w:w="1412" w:type="dxa"/>
            <w:tcBorders>
              <w:top w:val="single" w:color="000000" w:sz="4" w:space="0"/>
              <w:right w:val="single" w:color="000000" w:sz="4" w:space="0"/>
            </w:tcBorders>
          </w:tcPr>
          <w:p w:rsidRPr="00587BB8" w:rsidR="006E2026" w:rsidRDefault="005E7175" w14:paraId="2CE1BB86" w14:textId="77777777">
            <w:pPr>
              <w:pStyle w:val="TableParagraph"/>
              <w:ind w:left="110" w:right="109"/>
              <w:rPr>
                <w:sz w:val="16"/>
              </w:rPr>
            </w:pPr>
            <w:r w:rsidRPr="00587BB8">
              <w:rPr>
                <w:sz w:val="16"/>
              </w:rPr>
              <w:t>De 0.80 a 0.99</w:t>
            </w:r>
          </w:p>
        </w:tc>
        <w:tc>
          <w:tcPr>
            <w:tcW w:w="900" w:type="dxa"/>
            <w:tcBorders>
              <w:top w:val="single" w:color="000000" w:sz="4" w:space="0"/>
              <w:left w:val="single" w:color="000000" w:sz="4" w:space="0"/>
              <w:right w:val="single" w:color="000000" w:sz="4" w:space="0"/>
            </w:tcBorders>
          </w:tcPr>
          <w:p w:rsidRPr="00587BB8" w:rsidR="006E2026" w:rsidRDefault="005E7175" w14:paraId="2CE1BB87" w14:textId="77777777">
            <w:pPr>
              <w:pStyle w:val="TableParagraph"/>
              <w:ind w:left="11"/>
              <w:rPr>
                <w:sz w:val="16"/>
              </w:rPr>
            </w:pPr>
            <w:r w:rsidRPr="00587BB8">
              <w:rPr>
                <w:sz w:val="16"/>
              </w:rPr>
              <w:t>5</w:t>
            </w:r>
          </w:p>
        </w:tc>
        <w:tc>
          <w:tcPr>
            <w:tcW w:w="2503" w:type="dxa"/>
            <w:tcBorders>
              <w:top w:val="single" w:color="000000" w:sz="4" w:space="0"/>
              <w:left w:val="single" w:color="000000" w:sz="4" w:space="0"/>
            </w:tcBorders>
          </w:tcPr>
          <w:p w:rsidRPr="00587BB8" w:rsidR="006E2026" w:rsidRDefault="005E7175" w14:paraId="2CE1BB88" w14:textId="77777777">
            <w:pPr>
              <w:pStyle w:val="TableParagraph"/>
              <w:ind w:left="327" w:right="299"/>
              <w:rPr>
                <w:sz w:val="16"/>
              </w:rPr>
            </w:pPr>
            <w:r w:rsidRPr="00587BB8">
              <w:rPr>
                <w:sz w:val="16"/>
              </w:rPr>
              <w:t>Menor valor</w:t>
            </w:r>
          </w:p>
        </w:tc>
      </w:tr>
    </w:tbl>
    <w:p w:rsidRPr="00587BB8" w:rsidR="006E2026" w:rsidRDefault="006E2026" w14:paraId="2CE1BB8A" w14:textId="77777777">
      <w:pPr>
        <w:pStyle w:val="Textoindependiente"/>
        <w:spacing w:before="6"/>
        <w:rPr>
          <w:sz w:val="20"/>
        </w:rPr>
      </w:pPr>
    </w:p>
    <w:p w:rsidRPr="00587BB8" w:rsidR="006E2026" w:rsidRDefault="005E7175" w14:paraId="2CE1BB8B" w14:textId="77777777">
      <w:pPr>
        <w:pStyle w:val="Textoindependiente"/>
        <w:spacing w:line="276" w:lineRule="auto"/>
        <w:ind w:left="820" w:right="108"/>
        <w:jc w:val="both"/>
      </w:pPr>
      <w:r w:rsidRPr="00587BB8">
        <w:t>Siguiendo con el ejemplo anterior, el rango se encuentra “De 0.20 a 0.39”, por lo tanto, el método aplicable para la ponderación de la propuesta económica será “Media geométrica con Presupuesto Oficial”.</w:t>
      </w:r>
    </w:p>
    <w:p w:rsidRPr="00587BB8" w:rsidR="006E2026" w:rsidRDefault="006E2026" w14:paraId="2CE1BB8C" w14:textId="77777777">
      <w:pPr>
        <w:pStyle w:val="Textoindependiente"/>
        <w:spacing w:before="5"/>
        <w:rPr>
          <w:sz w:val="25"/>
        </w:rPr>
      </w:pPr>
    </w:p>
    <w:p w:rsidRPr="00587BB8" w:rsidR="006E2026" w:rsidP="00E727F9" w:rsidRDefault="005E7175" w14:paraId="2CE1BB8D" w14:textId="77777777">
      <w:pPr>
        <w:pStyle w:val="Textoindependiente"/>
        <w:spacing w:line="276" w:lineRule="auto"/>
        <w:ind w:left="100" w:right="104"/>
        <w:jc w:val="both"/>
      </w:pPr>
      <w:r w:rsidRPr="00587BB8">
        <w:t>Lo anterior conforme lo señalado en el numeral 4.1.4 del Documento Base, adoptado por la Resolución No. 1798 de 2019 para los procesos de licitación de obra pública de infraestructura de transporte, que establece la forma de determinar el método para la ponderación de la propuesta económica. Al respecto la “Guía para la comprensión e implementación de los Documentos Tipo de licitación de obra de infraestructura de</w:t>
      </w:r>
      <w:r w:rsidRPr="00587BB8" w:rsidR="00E727F9">
        <w:t xml:space="preserve"> </w:t>
      </w:r>
      <w:r w:rsidRPr="00587BB8">
        <w:t>transporte” emitida por la Agencia de Contratación Pública – Colombia Compra Eficiente, establece la siguiente instrucción:</w:t>
      </w:r>
    </w:p>
    <w:p w:rsidRPr="00587BB8" w:rsidR="006E2026" w:rsidRDefault="006E2026" w14:paraId="2CE1BB8E" w14:textId="77777777">
      <w:pPr>
        <w:pStyle w:val="Textoindependiente"/>
        <w:spacing w:before="2"/>
        <w:rPr>
          <w:sz w:val="25"/>
        </w:rPr>
      </w:pPr>
    </w:p>
    <w:p w:rsidRPr="00587BB8" w:rsidR="006E2026" w:rsidRDefault="005E7175" w14:paraId="2CE1BB8F" w14:textId="77777777">
      <w:pPr>
        <w:ind w:left="668"/>
        <w:rPr>
          <w:sz w:val="20"/>
        </w:rPr>
      </w:pPr>
      <w:r w:rsidRPr="00587BB8">
        <w:rPr>
          <w:sz w:val="20"/>
        </w:rPr>
        <w:t>(…)</w:t>
      </w:r>
    </w:p>
    <w:p w:rsidRPr="00587BB8" w:rsidR="006E2026" w:rsidRDefault="006E2026" w14:paraId="2CE1BB90" w14:textId="77777777">
      <w:pPr>
        <w:pStyle w:val="Textoindependiente"/>
        <w:spacing w:before="9"/>
        <w:rPr>
          <w:sz w:val="19"/>
        </w:rPr>
      </w:pPr>
    </w:p>
    <w:p w:rsidRPr="00587BB8" w:rsidR="006E2026" w:rsidRDefault="005E7175" w14:paraId="2CE1BB91" w14:textId="77777777">
      <w:pPr>
        <w:ind w:left="668"/>
        <w:rPr>
          <w:sz w:val="20"/>
        </w:rPr>
      </w:pPr>
      <w:r w:rsidRPr="00587BB8">
        <w:rPr>
          <w:sz w:val="20"/>
        </w:rPr>
        <w:t>Para conocer la TRM aplicable se recomienda seguir el siguiente procedimiento:</w:t>
      </w:r>
    </w:p>
    <w:p w:rsidRPr="00587BB8" w:rsidR="006E2026" w:rsidRDefault="006E2026" w14:paraId="2CE1BB92" w14:textId="77777777">
      <w:pPr>
        <w:pStyle w:val="Textoindependiente"/>
        <w:rPr>
          <w:sz w:val="20"/>
        </w:rPr>
      </w:pPr>
    </w:p>
    <w:p w:rsidRPr="00587BB8" w:rsidR="006E2026" w:rsidRDefault="005E7175" w14:paraId="2CE1BB93" w14:textId="77777777">
      <w:pPr>
        <w:pStyle w:val="Prrafodelista"/>
        <w:numPr>
          <w:ilvl w:val="0"/>
          <w:numId w:val="2"/>
        </w:numPr>
        <w:tabs>
          <w:tab w:val="left" w:pos="951"/>
        </w:tabs>
        <w:ind w:right="539"/>
        <w:jc w:val="both"/>
        <w:rPr>
          <w:sz w:val="20"/>
        </w:rPr>
      </w:pPr>
      <w:r w:rsidRPr="00587BB8">
        <w:rPr>
          <w:sz w:val="20"/>
        </w:rPr>
        <w:t>Identificar el cronograma que está o estaba vigente al cierre de presentación de ofertas.</w:t>
      </w:r>
    </w:p>
    <w:p w:rsidRPr="00587BB8" w:rsidR="006E2026" w:rsidRDefault="005E7175" w14:paraId="2CE1BB94" w14:textId="77777777">
      <w:pPr>
        <w:pStyle w:val="Prrafodelista"/>
        <w:numPr>
          <w:ilvl w:val="0"/>
          <w:numId w:val="2"/>
        </w:numPr>
        <w:tabs>
          <w:tab w:val="left" w:pos="951"/>
        </w:tabs>
        <w:jc w:val="both"/>
        <w:rPr>
          <w:sz w:val="20"/>
        </w:rPr>
      </w:pPr>
      <w:r w:rsidRPr="00587BB8">
        <w:rPr>
          <w:sz w:val="20"/>
        </w:rPr>
        <w:t>Dentro de ese cronograma observar cual es la fecha definida para la</w:t>
      </w:r>
      <w:r w:rsidRPr="00587BB8">
        <w:rPr>
          <w:spacing w:val="-23"/>
          <w:sz w:val="20"/>
        </w:rPr>
        <w:t xml:space="preserve"> </w:t>
      </w:r>
      <w:r w:rsidRPr="00587BB8">
        <w:rPr>
          <w:sz w:val="20"/>
        </w:rPr>
        <w:t>adjudicación.</w:t>
      </w:r>
    </w:p>
    <w:p w:rsidRPr="00587BB8" w:rsidR="006E2026" w:rsidRDefault="005E7175" w14:paraId="2CE1BB95" w14:textId="77777777">
      <w:pPr>
        <w:pStyle w:val="Prrafodelista"/>
        <w:numPr>
          <w:ilvl w:val="0"/>
          <w:numId w:val="2"/>
        </w:numPr>
        <w:tabs>
          <w:tab w:val="left" w:pos="951"/>
        </w:tabs>
        <w:ind w:right="538"/>
        <w:jc w:val="both"/>
        <w:rPr>
          <w:sz w:val="20"/>
        </w:rPr>
      </w:pPr>
      <w:r w:rsidRPr="00587BB8">
        <w:rPr>
          <w:sz w:val="20"/>
        </w:rPr>
        <w:t>Buscar en el siguiente enlace: https://</w:t>
      </w:r>
      <w:hyperlink r:id="rId10">
        <w:r w:rsidRPr="00587BB8">
          <w:rPr>
            <w:sz w:val="20"/>
          </w:rPr>
          <w:t>www.superfinanciera.gov.co/publicacion/60819</w:t>
        </w:r>
      </w:hyperlink>
      <w:r w:rsidRPr="00587BB8">
        <w:rPr>
          <w:sz w:val="20"/>
        </w:rPr>
        <w:t xml:space="preserve"> la TRM del día de la audiencia de adjudicación vigente a la fecha presentación de ofertas. Esto aplica aún si fue modificado el cronograma del Proceso de Contratación con posterioridad a la fecha del</w:t>
      </w:r>
      <w:r w:rsidRPr="00587BB8">
        <w:rPr>
          <w:spacing w:val="-7"/>
          <w:sz w:val="20"/>
        </w:rPr>
        <w:t xml:space="preserve"> </w:t>
      </w:r>
      <w:r w:rsidRPr="00587BB8">
        <w:rPr>
          <w:sz w:val="20"/>
        </w:rPr>
        <w:t>cierre.</w:t>
      </w:r>
    </w:p>
    <w:p w:rsidRPr="00587BB8" w:rsidR="006E2026" w:rsidRDefault="006E2026" w14:paraId="2CE1BB96" w14:textId="77777777">
      <w:pPr>
        <w:pStyle w:val="Textoindependiente"/>
        <w:spacing w:before="5"/>
        <w:rPr>
          <w:sz w:val="17"/>
        </w:rPr>
      </w:pPr>
    </w:p>
    <w:p w:rsidRPr="00587BB8" w:rsidR="006E2026" w:rsidRDefault="005E7175" w14:paraId="2CE1BB97" w14:textId="77777777">
      <w:pPr>
        <w:ind w:left="668" w:right="537"/>
        <w:jc w:val="both"/>
        <w:rPr>
          <w:sz w:val="20"/>
        </w:rPr>
      </w:pPr>
      <w:r w:rsidRPr="00587BB8">
        <w:rPr>
          <w:sz w:val="20"/>
        </w:rPr>
        <w:t>Seleccionar los centavos (dos cifras después de la coma) de dicha TRM y contrastarlos con los rangos del siguiente cuadro.</w:t>
      </w:r>
    </w:p>
    <w:p w:rsidRPr="00587BB8" w:rsidR="006E2026" w:rsidRDefault="006E2026" w14:paraId="2CE1BB98" w14:textId="77777777">
      <w:pPr>
        <w:pStyle w:val="Textoindependiente"/>
        <w:spacing w:before="4"/>
        <w:rPr>
          <w:sz w:val="25"/>
        </w:rPr>
      </w:pPr>
    </w:p>
    <w:p w:rsidRPr="00587BB8" w:rsidR="006E2026" w:rsidRDefault="005E7175" w14:paraId="2CE1BB99" w14:textId="77777777">
      <w:pPr>
        <w:pStyle w:val="Textoindependiente"/>
        <w:spacing w:line="276" w:lineRule="auto"/>
        <w:ind w:left="100" w:right="107"/>
        <w:jc w:val="both"/>
      </w:pPr>
      <w:r w:rsidRPr="00587BB8">
        <w:t>Una vez determinado el método de ponderación, la entidad debe aplicar la fórmula que corresponda de acuerdo con el numeral 4.1.4 del “Documento Base”. De acuerdo con el ejemplo propuesto y el método señalado en la consulta, tratándose de media geométrica con presupuesto oficial se debe aplicar el literal “B” del numeral referido, que dispone:</w:t>
      </w:r>
    </w:p>
    <w:p w:rsidRPr="00587BB8" w:rsidR="006E2026" w:rsidRDefault="006E2026" w14:paraId="2CE1BB9A" w14:textId="77777777">
      <w:pPr>
        <w:pStyle w:val="Textoindependiente"/>
        <w:spacing w:before="10"/>
      </w:pPr>
    </w:p>
    <w:p w:rsidRPr="00587BB8" w:rsidR="006E2026" w:rsidRDefault="005E7175" w14:paraId="2CE1BB9B" w14:textId="77777777">
      <w:pPr>
        <w:pStyle w:val="Prrafodelista"/>
        <w:numPr>
          <w:ilvl w:val="1"/>
          <w:numId w:val="2"/>
        </w:numPr>
        <w:tabs>
          <w:tab w:val="left" w:pos="1181"/>
        </w:tabs>
        <w:ind w:hanging="361"/>
        <w:rPr>
          <w:b/>
          <w:sz w:val="20"/>
        </w:rPr>
      </w:pPr>
      <w:r w:rsidRPr="00587BB8">
        <w:rPr>
          <w:b/>
          <w:sz w:val="20"/>
        </w:rPr>
        <w:t>Media geométrica con Presupuesto</w:t>
      </w:r>
      <w:r w:rsidRPr="00587BB8">
        <w:rPr>
          <w:b/>
          <w:spacing w:val="-2"/>
          <w:sz w:val="20"/>
        </w:rPr>
        <w:t xml:space="preserve"> </w:t>
      </w:r>
      <w:r w:rsidRPr="00587BB8">
        <w:rPr>
          <w:b/>
          <w:sz w:val="20"/>
        </w:rPr>
        <w:t>Oficial</w:t>
      </w:r>
    </w:p>
    <w:p w:rsidRPr="00587BB8" w:rsidR="006E2026" w:rsidRDefault="006E2026" w14:paraId="2CE1BB9C" w14:textId="77777777">
      <w:pPr>
        <w:pStyle w:val="Textoindependiente"/>
        <w:spacing w:before="7"/>
        <w:rPr>
          <w:b/>
          <w:sz w:val="17"/>
        </w:rPr>
      </w:pPr>
    </w:p>
    <w:p w:rsidRPr="00587BB8" w:rsidR="006E2026" w:rsidRDefault="005E7175" w14:paraId="2CE1BB9D" w14:textId="77777777">
      <w:pPr>
        <w:ind w:left="795" w:right="815"/>
        <w:jc w:val="both"/>
        <w:rPr>
          <w:sz w:val="20"/>
        </w:rPr>
      </w:pPr>
      <w:r w:rsidRPr="00587BB8">
        <w:rPr>
          <w:sz w:val="20"/>
        </w:rPr>
        <w:t>Para el cálculo de la media geométrica con Presupuesto Oficial se tendrá en cuenta el número de propuestas válidas y se incluirá el Presupuesto Oficial del proceso de acuerdo con el siguiente cuadro:</w:t>
      </w:r>
    </w:p>
    <w:p w:rsidRPr="00587BB8" w:rsidR="006E2026" w:rsidRDefault="006E2026" w14:paraId="2CE1BB9E" w14:textId="77777777">
      <w:pPr>
        <w:pStyle w:val="Textoindependiente"/>
        <w:spacing w:before="6"/>
        <w:rPr>
          <w:sz w:val="18"/>
        </w:rPr>
      </w:pPr>
    </w:p>
    <w:tbl>
      <w:tblPr>
        <w:tblStyle w:val="TableNormal"/>
        <w:tblW w:w="0" w:type="auto"/>
        <w:tblInd w:w="2528"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1412"/>
        <w:gridCol w:w="2693"/>
      </w:tblGrid>
      <w:tr w:rsidRPr="00587BB8" w:rsidR="00587BB8" w14:paraId="2CE1BBA1" w14:textId="77777777">
        <w:trPr>
          <w:trHeight w:val="737"/>
        </w:trPr>
        <w:tc>
          <w:tcPr>
            <w:tcW w:w="1412" w:type="dxa"/>
            <w:tcBorders>
              <w:bottom w:val="single" w:color="000000" w:sz="4" w:space="0"/>
              <w:right w:val="single" w:color="000000" w:sz="4" w:space="0"/>
            </w:tcBorders>
            <w:shd w:val="clear" w:color="auto" w:fill="3A3838"/>
          </w:tcPr>
          <w:p w:rsidRPr="00587BB8" w:rsidR="006E2026" w:rsidRDefault="005E7175" w14:paraId="2CE1BB9F" w14:textId="77777777">
            <w:pPr>
              <w:pStyle w:val="TableParagraph"/>
              <w:spacing w:before="45" w:line="276" w:lineRule="auto"/>
              <w:ind w:left="140" w:right="136" w:hanging="2"/>
              <w:rPr>
                <w:rFonts w:ascii="Arial" w:hAnsi="Arial"/>
                <w:b/>
                <w:sz w:val="16"/>
              </w:rPr>
            </w:pPr>
            <w:r w:rsidRPr="00587BB8">
              <w:rPr>
                <w:rFonts w:ascii="Arial" w:hAnsi="Arial"/>
                <w:b/>
                <w:sz w:val="16"/>
              </w:rPr>
              <w:lastRenderedPageBreak/>
              <w:t>Número de propuestas (n) [número]</w:t>
            </w:r>
          </w:p>
        </w:tc>
        <w:tc>
          <w:tcPr>
            <w:tcW w:w="2693" w:type="dxa"/>
            <w:tcBorders>
              <w:left w:val="single" w:color="000000" w:sz="4" w:space="0"/>
              <w:bottom w:val="single" w:color="000000" w:sz="4" w:space="0"/>
            </w:tcBorders>
            <w:shd w:val="clear" w:color="auto" w:fill="3A3838"/>
          </w:tcPr>
          <w:p w:rsidRPr="00587BB8" w:rsidR="006E2026" w:rsidRDefault="005E7175" w14:paraId="2CE1BBA0" w14:textId="77777777">
            <w:pPr>
              <w:pStyle w:val="TableParagraph"/>
              <w:spacing w:before="45" w:line="276" w:lineRule="auto"/>
              <w:ind w:left="158" w:right="137"/>
              <w:rPr>
                <w:rFonts w:ascii="Arial" w:hAnsi="Arial"/>
                <w:b/>
                <w:sz w:val="16"/>
              </w:rPr>
            </w:pPr>
            <w:r w:rsidRPr="00587BB8">
              <w:rPr>
                <w:rFonts w:ascii="Arial" w:hAnsi="Arial"/>
                <w:b/>
                <w:sz w:val="16"/>
              </w:rPr>
              <w:t>Número de veces en las que se incluye el presupuesto oficial (</w:t>
            </w:r>
            <w:proofErr w:type="spellStart"/>
            <w:r w:rsidRPr="00587BB8">
              <w:rPr>
                <w:rFonts w:ascii="Arial" w:hAnsi="Arial"/>
                <w:b/>
                <w:sz w:val="16"/>
              </w:rPr>
              <w:t>nv</w:t>
            </w:r>
            <w:proofErr w:type="spellEnd"/>
            <w:r w:rsidRPr="00587BB8">
              <w:rPr>
                <w:rFonts w:ascii="Arial" w:hAnsi="Arial"/>
                <w:b/>
                <w:sz w:val="16"/>
              </w:rPr>
              <w:t>) [veces]</w:t>
            </w:r>
          </w:p>
        </w:tc>
      </w:tr>
      <w:tr w:rsidRPr="00587BB8" w:rsidR="00587BB8" w14:paraId="2CE1BBA4" w14:textId="77777777">
        <w:trPr>
          <w:trHeight w:val="210"/>
        </w:trPr>
        <w:tc>
          <w:tcPr>
            <w:tcW w:w="1412" w:type="dxa"/>
            <w:tcBorders>
              <w:top w:val="single" w:color="000000" w:sz="4" w:space="0"/>
              <w:bottom w:val="single" w:color="000000" w:sz="4" w:space="0"/>
              <w:right w:val="single" w:color="000000" w:sz="4" w:space="0"/>
            </w:tcBorders>
          </w:tcPr>
          <w:p w:rsidRPr="00587BB8" w:rsidR="006E2026" w:rsidRDefault="005E7175" w14:paraId="2CE1BBA2" w14:textId="77777777">
            <w:pPr>
              <w:pStyle w:val="TableParagraph"/>
              <w:spacing w:line="181" w:lineRule="exact"/>
              <w:ind w:left="66" w:right="109"/>
              <w:rPr>
                <w:rFonts w:ascii="Arial" w:hAnsi="Arial"/>
                <w:sz w:val="16"/>
              </w:rPr>
            </w:pPr>
            <w:r w:rsidRPr="00587BB8">
              <w:rPr>
                <w:rFonts w:ascii="Arial" w:hAnsi="Arial"/>
                <w:sz w:val="16"/>
              </w:rPr>
              <w:t>1 – 3</w:t>
            </w:r>
          </w:p>
        </w:tc>
        <w:tc>
          <w:tcPr>
            <w:tcW w:w="2693" w:type="dxa"/>
            <w:tcBorders>
              <w:top w:val="single" w:color="000000" w:sz="4" w:space="0"/>
              <w:left w:val="single" w:color="000000" w:sz="4" w:space="0"/>
              <w:bottom w:val="single" w:color="000000" w:sz="4" w:space="0"/>
            </w:tcBorders>
          </w:tcPr>
          <w:p w:rsidRPr="00587BB8" w:rsidR="006E2026" w:rsidRDefault="005E7175" w14:paraId="2CE1BBA3" w14:textId="77777777">
            <w:pPr>
              <w:pStyle w:val="TableParagraph"/>
              <w:spacing w:line="181" w:lineRule="exact"/>
              <w:ind w:left="1281"/>
              <w:jc w:val="left"/>
              <w:rPr>
                <w:rFonts w:ascii="Arial"/>
                <w:sz w:val="16"/>
              </w:rPr>
            </w:pPr>
            <w:r w:rsidRPr="00587BB8">
              <w:rPr>
                <w:rFonts w:ascii="Arial"/>
                <w:sz w:val="16"/>
              </w:rPr>
              <w:t>1</w:t>
            </w:r>
          </w:p>
        </w:tc>
      </w:tr>
      <w:tr w:rsidRPr="00587BB8" w:rsidR="00587BB8" w14:paraId="2CE1BBA7" w14:textId="77777777">
        <w:trPr>
          <w:trHeight w:val="212"/>
        </w:trPr>
        <w:tc>
          <w:tcPr>
            <w:tcW w:w="1412" w:type="dxa"/>
            <w:tcBorders>
              <w:top w:val="single" w:color="000000" w:sz="4" w:space="0"/>
              <w:bottom w:val="single" w:color="000000" w:sz="4" w:space="0"/>
              <w:right w:val="single" w:color="000000" w:sz="4" w:space="0"/>
            </w:tcBorders>
          </w:tcPr>
          <w:p w:rsidRPr="00587BB8" w:rsidR="006E2026" w:rsidRDefault="005E7175" w14:paraId="2CE1BBA5" w14:textId="77777777">
            <w:pPr>
              <w:pStyle w:val="TableParagraph"/>
              <w:spacing w:line="181" w:lineRule="exact"/>
              <w:ind w:left="66" w:right="109"/>
              <w:rPr>
                <w:rFonts w:ascii="Arial" w:hAnsi="Arial"/>
                <w:sz w:val="16"/>
              </w:rPr>
            </w:pPr>
            <w:r w:rsidRPr="00587BB8">
              <w:rPr>
                <w:rFonts w:ascii="Arial" w:hAnsi="Arial"/>
                <w:sz w:val="16"/>
              </w:rPr>
              <w:t>4 – 6</w:t>
            </w:r>
          </w:p>
        </w:tc>
        <w:tc>
          <w:tcPr>
            <w:tcW w:w="2693" w:type="dxa"/>
            <w:tcBorders>
              <w:top w:val="single" w:color="000000" w:sz="4" w:space="0"/>
              <w:left w:val="single" w:color="000000" w:sz="4" w:space="0"/>
              <w:bottom w:val="single" w:color="000000" w:sz="4" w:space="0"/>
            </w:tcBorders>
          </w:tcPr>
          <w:p w:rsidRPr="00587BB8" w:rsidR="006E2026" w:rsidRDefault="005E7175" w14:paraId="2CE1BBA6" w14:textId="77777777">
            <w:pPr>
              <w:pStyle w:val="TableParagraph"/>
              <w:spacing w:line="181" w:lineRule="exact"/>
              <w:ind w:left="1281"/>
              <w:jc w:val="left"/>
              <w:rPr>
                <w:rFonts w:ascii="Arial"/>
                <w:sz w:val="16"/>
              </w:rPr>
            </w:pPr>
            <w:r w:rsidRPr="00587BB8">
              <w:rPr>
                <w:rFonts w:ascii="Arial"/>
                <w:sz w:val="16"/>
              </w:rPr>
              <w:t>2</w:t>
            </w:r>
          </w:p>
        </w:tc>
      </w:tr>
      <w:tr w:rsidRPr="00587BB8" w:rsidR="00587BB8" w14:paraId="2CE1BBAA" w14:textId="77777777">
        <w:trPr>
          <w:trHeight w:val="212"/>
        </w:trPr>
        <w:tc>
          <w:tcPr>
            <w:tcW w:w="1412" w:type="dxa"/>
            <w:tcBorders>
              <w:top w:val="single" w:color="000000" w:sz="4" w:space="0"/>
              <w:bottom w:val="single" w:color="000000" w:sz="4" w:space="0"/>
              <w:right w:val="single" w:color="000000" w:sz="4" w:space="0"/>
            </w:tcBorders>
          </w:tcPr>
          <w:p w:rsidRPr="00587BB8" w:rsidR="006E2026" w:rsidRDefault="005E7175" w14:paraId="2CE1BBA8" w14:textId="77777777">
            <w:pPr>
              <w:pStyle w:val="TableParagraph"/>
              <w:spacing w:line="182" w:lineRule="exact"/>
              <w:ind w:left="66" w:right="109"/>
              <w:rPr>
                <w:rFonts w:ascii="Arial" w:hAnsi="Arial"/>
                <w:sz w:val="16"/>
              </w:rPr>
            </w:pPr>
            <w:r w:rsidRPr="00587BB8">
              <w:rPr>
                <w:rFonts w:ascii="Arial" w:hAnsi="Arial"/>
                <w:sz w:val="16"/>
              </w:rPr>
              <w:t>7 – 9</w:t>
            </w:r>
          </w:p>
        </w:tc>
        <w:tc>
          <w:tcPr>
            <w:tcW w:w="2693" w:type="dxa"/>
            <w:tcBorders>
              <w:top w:val="single" w:color="000000" w:sz="4" w:space="0"/>
              <w:left w:val="single" w:color="000000" w:sz="4" w:space="0"/>
              <w:bottom w:val="single" w:color="000000" w:sz="4" w:space="0"/>
            </w:tcBorders>
          </w:tcPr>
          <w:p w:rsidRPr="00587BB8" w:rsidR="006E2026" w:rsidRDefault="005E7175" w14:paraId="2CE1BBA9" w14:textId="77777777">
            <w:pPr>
              <w:pStyle w:val="TableParagraph"/>
              <w:spacing w:line="182" w:lineRule="exact"/>
              <w:ind w:left="1281"/>
              <w:jc w:val="left"/>
              <w:rPr>
                <w:rFonts w:ascii="Arial"/>
                <w:sz w:val="16"/>
              </w:rPr>
            </w:pPr>
            <w:r w:rsidRPr="00587BB8">
              <w:rPr>
                <w:rFonts w:ascii="Arial"/>
                <w:sz w:val="16"/>
              </w:rPr>
              <w:t>3</w:t>
            </w:r>
          </w:p>
        </w:tc>
      </w:tr>
      <w:tr w:rsidRPr="00587BB8" w:rsidR="00587BB8" w14:paraId="2CE1BBAD" w14:textId="77777777">
        <w:trPr>
          <w:trHeight w:val="210"/>
        </w:trPr>
        <w:tc>
          <w:tcPr>
            <w:tcW w:w="1412" w:type="dxa"/>
            <w:tcBorders>
              <w:top w:val="single" w:color="000000" w:sz="4" w:space="0"/>
              <w:bottom w:val="single" w:color="000000" w:sz="4" w:space="0"/>
              <w:right w:val="single" w:color="000000" w:sz="4" w:space="0"/>
            </w:tcBorders>
          </w:tcPr>
          <w:p w:rsidRPr="00587BB8" w:rsidR="006E2026" w:rsidRDefault="005E7175" w14:paraId="2CE1BBAB" w14:textId="77777777">
            <w:pPr>
              <w:pStyle w:val="TableParagraph"/>
              <w:spacing w:line="181" w:lineRule="exact"/>
              <w:ind w:left="67" w:right="109"/>
              <w:rPr>
                <w:rFonts w:ascii="Arial" w:hAnsi="Arial"/>
                <w:sz w:val="16"/>
              </w:rPr>
            </w:pPr>
            <w:r w:rsidRPr="00587BB8">
              <w:rPr>
                <w:rFonts w:ascii="Arial" w:hAnsi="Arial"/>
                <w:sz w:val="16"/>
              </w:rPr>
              <w:t>10 – 12</w:t>
            </w:r>
          </w:p>
        </w:tc>
        <w:tc>
          <w:tcPr>
            <w:tcW w:w="2693" w:type="dxa"/>
            <w:tcBorders>
              <w:top w:val="single" w:color="000000" w:sz="4" w:space="0"/>
              <w:left w:val="single" w:color="000000" w:sz="4" w:space="0"/>
              <w:bottom w:val="single" w:color="000000" w:sz="4" w:space="0"/>
            </w:tcBorders>
          </w:tcPr>
          <w:p w:rsidRPr="00587BB8" w:rsidR="006E2026" w:rsidRDefault="005E7175" w14:paraId="2CE1BBAC" w14:textId="77777777">
            <w:pPr>
              <w:pStyle w:val="TableParagraph"/>
              <w:spacing w:line="181" w:lineRule="exact"/>
              <w:ind w:left="1281"/>
              <w:jc w:val="left"/>
              <w:rPr>
                <w:rFonts w:ascii="Arial"/>
                <w:sz w:val="16"/>
              </w:rPr>
            </w:pPr>
            <w:r w:rsidRPr="00587BB8">
              <w:rPr>
                <w:rFonts w:ascii="Arial"/>
                <w:sz w:val="16"/>
              </w:rPr>
              <w:t>4</w:t>
            </w:r>
          </w:p>
        </w:tc>
      </w:tr>
      <w:tr w:rsidRPr="00587BB8" w:rsidR="00587BB8" w14:paraId="2CE1BBB0" w14:textId="77777777">
        <w:trPr>
          <w:trHeight w:val="212"/>
        </w:trPr>
        <w:tc>
          <w:tcPr>
            <w:tcW w:w="1412" w:type="dxa"/>
            <w:tcBorders>
              <w:top w:val="single" w:color="000000" w:sz="4" w:space="0"/>
              <w:bottom w:val="single" w:color="000000" w:sz="4" w:space="0"/>
              <w:right w:val="single" w:color="000000" w:sz="4" w:space="0"/>
            </w:tcBorders>
          </w:tcPr>
          <w:p w:rsidRPr="00587BB8" w:rsidR="006E2026" w:rsidRDefault="005E7175" w14:paraId="2CE1BBAE" w14:textId="77777777">
            <w:pPr>
              <w:pStyle w:val="TableParagraph"/>
              <w:spacing w:line="181" w:lineRule="exact"/>
              <w:ind w:left="67" w:right="109"/>
              <w:rPr>
                <w:rFonts w:ascii="Arial" w:hAnsi="Arial"/>
                <w:sz w:val="16"/>
              </w:rPr>
            </w:pPr>
            <w:r w:rsidRPr="00587BB8">
              <w:rPr>
                <w:rFonts w:ascii="Arial" w:hAnsi="Arial"/>
                <w:sz w:val="16"/>
              </w:rPr>
              <w:t>13 – 15</w:t>
            </w:r>
          </w:p>
        </w:tc>
        <w:tc>
          <w:tcPr>
            <w:tcW w:w="2693" w:type="dxa"/>
            <w:tcBorders>
              <w:top w:val="single" w:color="000000" w:sz="4" w:space="0"/>
              <w:left w:val="single" w:color="000000" w:sz="4" w:space="0"/>
              <w:bottom w:val="single" w:color="000000" w:sz="4" w:space="0"/>
            </w:tcBorders>
          </w:tcPr>
          <w:p w:rsidRPr="00587BB8" w:rsidR="006E2026" w:rsidRDefault="005E7175" w14:paraId="2CE1BBAF" w14:textId="77777777">
            <w:pPr>
              <w:pStyle w:val="TableParagraph"/>
              <w:spacing w:line="181" w:lineRule="exact"/>
              <w:ind w:left="1281"/>
              <w:jc w:val="left"/>
              <w:rPr>
                <w:rFonts w:ascii="Arial"/>
                <w:sz w:val="16"/>
              </w:rPr>
            </w:pPr>
            <w:r w:rsidRPr="00587BB8">
              <w:rPr>
                <w:rFonts w:ascii="Arial"/>
                <w:sz w:val="16"/>
              </w:rPr>
              <w:t>5</w:t>
            </w:r>
          </w:p>
        </w:tc>
      </w:tr>
      <w:tr w:rsidRPr="00587BB8" w:rsidR="006E2026" w14:paraId="2CE1BBB3" w14:textId="77777777">
        <w:trPr>
          <w:trHeight w:val="213"/>
        </w:trPr>
        <w:tc>
          <w:tcPr>
            <w:tcW w:w="1412" w:type="dxa"/>
            <w:tcBorders>
              <w:top w:val="single" w:color="000000" w:sz="4" w:space="0"/>
              <w:right w:val="single" w:color="000000" w:sz="4" w:space="0"/>
            </w:tcBorders>
          </w:tcPr>
          <w:p w:rsidRPr="00587BB8" w:rsidR="006E2026" w:rsidRDefault="005E7175" w14:paraId="2CE1BBB1" w14:textId="77777777">
            <w:pPr>
              <w:pStyle w:val="TableParagraph"/>
              <w:spacing w:line="182" w:lineRule="exact"/>
              <w:ind w:left="0" w:right="45"/>
              <w:rPr>
                <w:rFonts w:ascii="Arial" w:hAnsi="Arial"/>
                <w:sz w:val="16"/>
              </w:rPr>
            </w:pPr>
            <w:r w:rsidRPr="00587BB8">
              <w:rPr>
                <w:rFonts w:ascii="Arial" w:hAnsi="Arial"/>
                <w:sz w:val="16"/>
              </w:rPr>
              <w:t>…</w:t>
            </w:r>
          </w:p>
        </w:tc>
        <w:tc>
          <w:tcPr>
            <w:tcW w:w="2693" w:type="dxa"/>
            <w:tcBorders>
              <w:top w:val="single" w:color="000000" w:sz="4" w:space="0"/>
              <w:left w:val="single" w:color="000000" w:sz="4" w:space="0"/>
            </w:tcBorders>
          </w:tcPr>
          <w:p w:rsidRPr="00587BB8" w:rsidR="006E2026" w:rsidRDefault="005E7175" w14:paraId="2CE1BBB2" w14:textId="77777777">
            <w:pPr>
              <w:pStyle w:val="TableParagraph"/>
              <w:spacing w:line="182" w:lineRule="exact"/>
              <w:ind w:left="1246"/>
              <w:jc w:val="left"/>
              <w:rPr>
                <w:rFonts w:ascii="Arial" w:hAnsi="Arial"/>
                <w:sz w:val="16"/>
              </w:rPr>
            </w:pPr>
            <w:r w:rsidRPr="00587BB8">
              <w:rPr>
                <w:rFonts w:ascii="Arial" w:hAnsi="Arial"/>
                <w:sz w:val="16"/>
              </w:rPr>
              <w:t>…</w:t>
            </w:r>
          </w:p>
        </w:tc>
      </w:tr>
    </w:tbl>
    <w:p w:rsidRPr="00587BB8" w:rsidR="00E727F9" w:rsidP="00D95CF7" w:rsidRDefault="00E727F9" w14:paraId="2CE1BBB4" w14:textId="77777777">
      <w:pPr>
        <w:spacing w:after="200" w:line="276" w:lineRule="auto"/>
        <w:jc w:val="both"/>
        <w:rPr>
          <w:sz w:val="20"/>
          <w:szCs w:val="20"/>
          <w:lang w:val="x-none"/>
        </w:rPr>
      </w:pPr>
    </w:p>
    <w:p w:rsidRPr="00587BB8" w:rsidR="00D95CF7" w:rsidP="00D95CF7" w:rsidRDefault="00D95CF7" w14:paraId="2CE1BBB5" w14:textId="77777777">
      <w:pPr>
        <w:spacing w:after="200" w:line="276" w:lineRule="auto"/>
        <w:jc w:val="both"/>
        <w:rPr>
          <w:rFonts w:eastAsia="Arial,Calibri"/>
          <w:sz w:val="20"/>
          <w:szCs w:val="20"/>
          <w:lang w:val="x-none"/>
        </w:rPr>
      </w:pPr>
      <w:r w:rsidRPr="00587BB8">
        <w:rPr>
          <w:sz w:val="20"/>
          <w:szCs w:val="20"/>
          <w:lang w:val="x-none"/>
        </w:rPr>
        <w:t>Seguidamente</w:t>
      </w:r>
      <w:r w:rsidRPr="00587BB8">
        <w:rPr>
          <w:rFonts w:eastAsia="Arial,Calibri"/>
          <w:sz w:val="20"/>
          <w:szCs w:val="20"/>
          <w:lang w:val="x-none"/>
        </w:rPr>
        <w:t xml:space="preserve"> </w:t>
      </w:r>
      <w:r w:rsidRPr="00587BB8">
        <w:rPr>
          <w:sz w:val="20"/>
          <w:szCs w:val="20"/>
          <w:lang w:val="x-none"/>
        </w:rPr>
        <w:t>se</w:t>
      </w:r>
      <w:r w:rsidRPr="00587BB8">
        <w:rPr>
          <w:rFonts w:eastAsia="Arial,Calibri"/>
          <w:sz w:val="20"/>
          <w:szCs w:val="20"/>
          <w:lang w:val="x-none"/>
        </w:rPr>
        <w:t xml:space="preserve"> </w:t>
      </w:r>
      <w:r w:rsidRPr="00587BB8">
        <w:rPr>
          <w:sz w:val="20"/>
          <w:szCs w:val="20"/>
          <w:lang w:val="x-none"/>
        </w:rPr>
        <w:t>determinará</w:t>
      </w:r>
      <w:r w:rsidRPr="00587BB8">
        <w:rPr>
          <w:rFonts w:eastAsia="Arial,Calibri"/>
          <w:sz w:val="20"/>
          <w:szCs w:val="20"/>
          <w:lang w:val="x-none"/>
        </w:rPr>
        <w:t xml:space="preserve"> </w:t>
      </w:r>
      <w:r w:rsidRPr="00587BB8">
        <w:rPr>
          <w:sz w:val="20"/>
          <w:szCs w:val="20"/>
          <w:lang w:val="x-none"/>
        </w:rPr>
        <w:t>la</w:t>
      </w:r>
      <w:r w:rsidRPr="00587BB8">
        <w:rPr>
          <w:rFonts w:eastAsia="Arial,Calibri"/>
          <w:sz w:val="20"/>
          <w:szCs w:val="20"/>
          <w:lang w:val="x-none"/>
        </w:rPr>
        <w:t xml:space="preserve"> </w:t>
      </w:r>
      <w:r w:rsidRPr="00587BB8">
        <w:rPr>
          <w:sz w:val="20"/>
          <w:szCs w:val="20"/>
          <w:lang w:val="x-none"/>
        </w:rPr>
        <w:t>media</w:t>
      </w:r>
      <w:r w:rsidRPr="00587BB8">
        <w:rPr>
          <w:rFonts w:eastAsia="Arial,Calibri"/>
          <w:sz w:val="20"/>
          <w:szCs w:val="20"/>
          <w:lang w:val="x-none"/>
        </w:rPr>
        <w:t xml:space="preserve"> </w:t>
      </w:r>
      <w:r w:rsidRPr="00587BB8">
        <w:rPr>
          <w:sz w:val="20"/>
          <w:szCs w:val="20"/>
          <w:lang w:val="x-none"/>
        </w:rPr>
        <w:t>geométrica</w:t>
      </w:r>
      <w:r w:rsidRPr="00587BB8">
        <w:rPr>
          <w:rFonts w:eastAsia="Arial,Calibri"/>
          <w:sz w:val="20"/>
          <w:szCs w:val="20"/>
          <w:lang w:val="x-none"/>
        </w:rPr>
        <w:t xml:space="preserve"> </w:t>
      </w:r>
      <w:r w:rsidRPr="00587BB8">
        <w:rPr>
          <w:sz w:val="20"/>
          <w:szCs w:val="20"/>
          <w:lang w:val="x-none"/>
        </w:rPr>
        <w:t>con</w:t>
      </w:r>
      <w:r w:rsidRPr="00587BB8">
        <w:rPr>
          <w:rFonts w:eastAsia="Arial,Calibri"/>
          <w:sz w:val="20"/>
          <w:szCs w:val="20"/>
          <w:lang w:val="x-none"/>
        </w:rPr>
        <w:t xml:space="preserve"> </w:t>
      </w:r>
      <w:r w:rsidRPr="00587BB8">
        <w:rPr>
          <w:sz w:val="20"/>
          <w:szCs w:val="20"/>
          <w:lang w:val="x-none"/>
        </w:rPr>
        <w:t>la</w:t>
      </w:r>
      <w:r w:rsidRPr="00587BB8">
        <w:rPr>
          <w:rFonts w:eastAsia="Arial,Calibri"/>
          <w:sz w:val="20"/>
          <w:szCs w:val="20"/>
          <w:lang w:val="x-none"/>
        </w:rPr>
        <w:t xml:space="preserve"> </w:t>
      </w:r>
      <w:r w:rsidRPr="00587BB8">
        <w:rPr>
          <w:sz w:val="20"/>
          <w:szCs w:val="20"/>
          <w:lang w:val="x-none"/>
        </w:rPr>
        <w:t>inclusión</w:t>
      </w:r>
      <w:r w:rsidRPr="00587BB8">
        <w:rPr>
          <w:rFonts w:eastAsia="Arial,Calibri"/>
          <w:sz w:val="20"/>
          <w:szCs w:val="20"/>
          <w:lang w:val="x-none"/>
        </w:rPr>
        <w:t xml:space="preserve"> </w:t>
      </w:r>
      <w:r w:rsidRPr="00587BB8">
        <w:rPr>
          <w:sz w:val="20"/>
          <w:szCs w:val="20"/>
          <w:lang w:val="x-none"/>
        </w:rPr>
        <w:t>del</w:t>
      </w:r>
      <w:r w:rsidRPr="00587BB8">
        <w:rPr>
          <w:rFonts w:eastAsia="Arial,Calibri"/>
          <w:sz w:val="20"/>
          <w:szCs w:val="20"/>
          <w:lang w:val="x-none"/>
        </w:rPr>
        <w:t xml:space="preserve"> </w:t>
      </w:r>
      <w:r w:rsidRPr="00587BB8">
        <w:rPr>
          <w:sz w:val="20"/>
          <w:szCs w:val="20"/>
        </w:rPr>
        <w:t>Presupuesto Oficial</w:t>
      </w:r>
      <w:r w:rsidRPr="00587BB8">
        <w:rPr>
          <w:rFonts w:eastAsia="Arial,Calibri"/>
          <w:sz w:val="20"/>
          <w:szCs w:val="20"/>
        </w:rPr>
        <w:t xml:space="preserve"> </w:t>
      </w:r>
      <w:r w:rsidRPr="00587BB8">
        <w:rPr>
          <w:sz w:val="20"/>
          <w:szCs w:val="20"/>
          <w:lang w:val="x-none"/>
        </w:rPr>
        <w:t>de</w:t>
      </w:r>
      <w:r w:rsidRPr="00587BB8">
        <w:rPr>
          <w:rFonts w:eastAsia="Arial,Calibri"/>
          <w:sz w:val="20"/>
          <w:szCs w:val="20"/>
          <w:lang w:val="x-none"/>
        </w:rPr>
        <w:t xml:space="preserve"> </w:t>
      </w:r>
      <w:r w:rsidRPr="00587BB8">
        <w:rPr>
          <w:sz w:val="20"/>
          <w:szCs w:val="20"/>
          <w:lang w:val="x-none"/>
        </w:rPr>
        <w:t>acuerdo</w:t>
      </w:r>
      <w:r w:rsidRPr="00587BB8">
        <w:rPr>
          <w:rFonts w:eastAsia="Arial,Calibri"/>
          <w:sz w:val="20"/>
          <w:szCs w:val="20"/>
          <w:lang w:val="x-none"/>
        </w:rPr>
        <w:t xml:space="preserve"> </w:t>
      </w:r>
      <w:r w:rsidRPr="00587BB8">
        <w:rPr>
          <w:sz w:val="20"/>
          <w:szCs w:val="20"/>
          <w:lang w:val="x-none"/>
        </w:rPr>
        <w:t>a</w:t>
      </w:r>
      <w:r w:rsidRPr="00587BB8">
        <w:rPr>
          <w:rFonts w:eastAsia="Arial,Calibri"/>
          <w:sz w:val="20"/>
          <w:szCs w:val="20"/>
          <w:lang w:val="x-none"/>
        </w:rPr>
        <w:t xml:space="preserve"> </w:t>
      </w:r>
      <w:r w:rsidRPr="00587BB8">
        <w:rPr>
          <w:sz w:val="20"/>
          <w:szCs w:val="20"/>
          <w:lang w:val="x-none"/>
        </w:rPr>
        <w:t>lo</w:t>
      </w:r>
      <w:r w:rsidRPr="00587BB8">
        <w:rPr>
          <w:rFonts w:eastAsia="Arial,Calibri"/>
          <w:sz w:val="20"/>
          <w:szCs w:val="20"/>
          <w:lang w:val="x-none"/>
        </w:rPr>
        <w:t xml:space="preserve"> </w:t>
      </w:r>
      <w:r w:rsidRPr="00587BB8">
        <w:rPr>
          <w:sz w:val="20"/>
          <w:szCs w:val="20"/>
          <w:lang w:val="x-none"/>
        </w:rPr>
        <w:t>establecido</w:t>
      </w:r>
      <w:r w:rsidRPr="00587BB8">
        <w:rPr>
          <w:rFonts w:eastAsia="Arial,Calibri"/>
          <w:sz w:val="20"/>
          <w:szCs w:val="20"/>
          <w:lang w:val="x-none"/>
        </w:rPr>
        <w:t xml:space="preserve"> </w:t>
      </w:r>
      <w:r w:rsidRPr="00587BB8">
        <w:rPr>
          <w:sz w:val="20"/>
          <w:szCs w:val="20"/>
          <w:lang w:val="x-none"/>
        </w:rPr>
        <w:t>en</w:t>
      </w:r>
      <w:r w:rsidRPr="00587BB8">
        <w:rPr>
          <w:rFonts w:eastAsia="Arial,Calibri"/>
          <w:sz w:val="20"/>
          <w:szCs w:val="20"/>
          <w:lang w:val="x-none"/>
        </w:rPr>
        <w:t xml:space="preserve"> </w:t>
      </w:r>
      <w:r w:rsidRPr="00587BB8">
        <w:rPr>
          <w:sz w:val="20"/>
          <w:szCs w:val="20"/>
          <w:lang w:val="x-none"/>
        </w:rPr>
        <w:t>el</w:t>
      </w:r>
      <w:r w:rsidRPr="00587BB8">
        <w:rPr>
          <w:rFonts w:eastAsia="Arial,Calibri"/>
          <w:sz w:val="20"/>
          <w:szCs w:val="20"/>
          <w:lang w:val="x-none"/>
        </w:rPr>
        <w:t xml:space="preserve"> </w:t>
      </w:r>
      <w:r w:rsidRPr="00587BB8">
        <w:rPr>
          <w:sz w:val="20"/>
          <w:szCs w:val="20"/>
          <w:lang w:val="x-none"/>
        </w:rPr>
        <w:t>cuadro</w:t>
      </w:r>
      <w:r w:rsidRPr="00587BB8">
        <w:rPr>
          <w:rFonts w:eastAsia="Arial,Calibri"/>
          <w:sz w:val="20"/>
          <w:szCs w:val="20"/>
          <w:lang w:val="x-none"/>
        </w:rPr>
        <w:t xml:space="preserve"> </w:t>
      </w:r>
      <w:r w:rsidRPr="00587BB8">
        <w:rPr>
          <w:sz w:val="20"/>
          <w:szCs w:val="20"/>
          <w:lang w:val="x-none"/>
        </w:rPr>
        <w:t>anterior</w:t>
      </w:r>
      <w:r w:rsidRPr="00587BB8">
        <w:rPr>
          <w:rFonts w:eastAsia="Arial,Calibri"/>
          <w:sz w:val="20"/>
          <w:szCs w:val="20"/>
          <w:lang w:val="x-none"/>
        </w:rPr>
        <w:t xml:space="preserve"> </w:t>
      </w:r>
      <w:r w:rsidRPr="00587BB8">
        <w:rPr>
          <w:sz w:val="20"/>
          <w:szCs w:val="20"/>
          <w:lang w:val="x-none"/>
        </w:rPr>
        <w:t>mediante</w:t>
      </w:r>
      <w:r w:rsidRPr="00587BB8">
        <w:rPr>
          <w:rFonts w:eastAsia="Arial,Calibri"/>
          <w:sz w:val="20"/>
          <w:szCs w:val="20"/>
          <w:lang w:val="x-none"/>
        </w:rPr>
        <w:t xml:space="preserve"> </w:t>
      </w:r>
      <w:r w:rsidRPr="00587BB8">
        <w:rPr>
          <w:sz w:val="20"/>
          <w:szCs w:val="20"/>
          <w:lang w:val="x-none"/>
        </w:rPr>
        <w:t>la</w:t>
      </w:r>
      <w:r w:rsidRPr="00587BB8">
        <w:rPr>
          <w:rFonts w:eastAsia="Arial,Calibri"/>
          <w:sz w:val="20"/>
          <w:szCs w:val="20"/>
          <w:lang w:val="x-none"/>
        </w:rPr>
        <w:t xml:space="preserve"> </w:t>
      </w:r>
      <w:r w:rsidRPr="00587BB8">
        <w:rPr>
          <w:sz w:val="20"/>
          <w:szCs w:val="20"/>
          <w:lang w:val="x-none"/>
        </w:rPr>
        <w:t>siguiente</w:t>
      </w:r>
      <w:r w:rsidRPr="00587BB8">
        <w:rPr>
          <w:rFonts w:eastAsia="Arial,Calibri"/>
          <w:sz w:val="20"/>
          <w:szCs w:val="20"/>
          <w:lang w:val="x-none"/>
        </w:rPr>
        <w:t xml:space="preserve"> </w:t>
      </w:r>
      <w:r w:rsidRPr="00587BB8">
        <w:rPr>
          <w:sz w:val="20"/>
          <w:szCs w:val="20"/>
          <w:lang w:val="x-none"/>
        </w:rPr>
        <w:t>fórmula:</w:t>
      </w:r>
    </w:p>
    <w:p w:rsidRPr="00587BB8" w:rsidR="00D95CF7" w:rsidP="00D95CF7" w:rsidRDefault="00A52907" w14:paraId="2CE1BBB6" w14:textId="77777777">
      <w:pPr>
        <w:spacing w:line="276" w:lineRule="auto"/>
        <w:rPr>
          <w:rFonts w:eastAsiaTheme="minorEastAsia"/>
          <w:sz w:val="20"/>
          <w:szCs w:val="20"/>
        </w:rPr>
      </w:pPr>
      <m:oMathPara>
        <m:oMath>
          <m:acc>
            <m:accPr>
              <m:chr m:val="̅"/>
              <m:ctrlPr>
                <w:rPr>
                  <w:rFonts w:ascii="Cambria Math" w:hAnsi="Cambria Math" w:eastAsiaTheme="minorEastAsia"/>
                  <w:i/>
                  <w:sz w:val="20"/>
                  <w:szCs w:val="20"/>
                </w:rPr>
              </m:ctrlPr>
            </m:accPr>
            <m:e>
              <m:sSub>
                <m:sSubPr>
                  <m:ctrlPr>
                    <w:rPr>
                      <w:rFonts w:ascii="Cambria Math" w:hAnsi="Cambria Math" w:eastAsiaTheme="minorEastAsia"/>
                      <w:i/>
                      <w:sz w:val="20"/>
                      <w:szCs w:val="20"/>
                    </w:rPr>
                  </m:ctrlPr>
                </m:sSubPr>
                <m:e>
                  <m:r>
                    <w:rPr>
                      <w:rFonts w:ascii="Cambria Math" w:hAnsi="Cambria Math" w:eastAsiaTheme="minorEastAsia"/>
                      <w:sz w:val="20"/>
                      <w:szCs w:val="20"/>
                    </w:rPr>
                    <m:t>MG</m:t>
                  </m:r>
                </m:e>
                <m:sub>
                  <m:r>
                    <w:rPr>
                      <w:rFonts w:ascii="Cambria Math" w:hAnsi="Cambria Math" w:eastAsiaTheme="minorEastAsia"/>
                      <w:sz w:val="20"/>
                      <w:szCs w:val="20"/>
                    </w:rPr>
                    <m:t>PO</m:t>
                  </m:r>
                </m:sub>
              </m:sSub>
            </m:e>
          </m:acc>
          <m:r>
            <w:rPr>
              <w:rFonts w:ascii="Cambria Math" w:hAnsi="Cambria Math" w:eastAsiaTheme="minorEastAsia"/>
              <w:sz w:val="20"/>
              <w:szCs w:val="20"/>
            </w:rPr>
            <m:t>=</m:t>
          </m:r>
          <m:rad>
            <m:radPr>
              <m:ctrlPr>
                <w:rPr>
                  <w:rFonts w:ascii="Cambria Math" w:hAnsi="Cambria Math" w:eastAsiaTheme="minorEastAsia"/>
                  <w:i/>
                  <w:sz w:val="20"/>
                  <w:szCs w:val="20"/>
                </w:rPr>
              </m:ctrlPr>
            </m:radPr>
            <m:deg>
              <m:r>
                <w:rPr>
                  <w:rFonts w:ascii="Cambria Math" w:hAnsi="Cambria Math" w:eastAsiaTheme="minorEastAsia"/>
                  <w:sz w:val="20"/>
                  <w:szCs w:val="20"/>
                </w:rPr>
                <m:t>(n+m)</m:t>
              </m:r>
            </m:deg>
            <m:e>
              <m:sSub>
                <m:sSubPr>
                  <m:ctrlPr>
                    <w:rPr>
                      <w:rFonts w:ascii="Cambria Math" w:hAnsi="Cambria Math" w:eastAsiaTheme="minorEastAsia"/>
                      <w:i/>
                      <w:sz w:val="20"/>
                      <w:szCs w:val="20"/>
                    </w:rPr>
                  </m:ctrlPr>
                </m:sSubPr>
                <m:e>
                  <m:r>
                    <w:rPr>
                      <w:rFonts w:ascii="Cambria Math" w:hAnsi="Cambria Math" w:eastAsiaTheme="minorEastAsia"/>
                      <w:sz w:val="20"/>
                      <w:szCs w:val="20"/>
                    </w:rPr>
                    <m:t>PO</m:t>
                  </m:r>
                </m:e>
                <m:sub>
                  <m:r>
                    <w:rPr>
                      <w:rFonts w:ascii="Cambria Math" w:hAnsi="Cambria Math" w:eastAsiaTheme="minorEastAsia"/>
                      <w:sz w:val="20"/>
                      <w:szCs w:val="20"/>
                    </w:rPr>
                    <m:t>1</m:t>
                  </m:r>
                </m:sub>
              </m:sSub>
              <m:r>
                <w:rPr>
                  <w:rFonts w:ascii="Cambria Math" w:hAnsi="Cambria Math" w:eastAsiaTheme="minorEastAsia"/>
                  <w:sz w:val="20"/>
                  <w:szCs w:val="20"/>
                </w:rPr>
                <m:t>*</m:t>
              </m:r>
              <m:sSub>
                <m:sSubPr>
                  <m:ctrlPr>
                    <w:rPr>
                      <w:rFonts w:ascii="Cambria Math" w:hAnsi="Cambria Math" w:eastAsiaTheme="minorEastAsia"/>
                      <w:i/>
                      <w:sz w:val="20"/>
                      <w:szCs w:val="20"/>
                    </w:rPr>
                  </m:ctrlPr>
                </m:sSubPr>
                <m:e>
                  <m:r>
                    <w:rPr>
                      <w:rFonts w:ascii="Cambria Math" w:hAnsi="Cambria Math" w:eastAsiaTheme="minorEastAsia"/>
                      <w:sz w:val="20"/>
                      <w:szCs w:val="20"/>
                    </w:rPr>
                    <m:t>PO</m:t>
                  </m:r>
                </m:e>
                <m:sub>
                  <m:r>
                    <w:rPr>
                      <w:rFonts w:ascii="Cambria Math" w:hAnsi="Cambria Math" w:eastAsiaTheme="minorEastAsia"/>
                      <w:sz w:val="20"/>
                      <w:szCs w:val="20"/>
                    </w:rPr>
                    <m:t>2</m:t>
                  </m:r>
                </m:sub>
              </m:sSub>
              <m:r>
                <w:rPr>
                  <w:rFonts w:ascii="Cambria Math" w:hAnsi="Cambria Math" w:eastAsiaTheme="minorEastAsia"/>
                  <w:sz w:val="20"/>
                  <w:szCs w:val="20"/>
                </w:rPr>
                <m:t>*</m:t>
              </m:r>
              <m:sSub>
                <m:sSubPr>
                  <m:ctrlPr>
                    <w:rPr>
                      <w:rFonts w:ascii="Cambria Math" w:hAnsi="Cambria Math" w:eastAsiaTheme="minorEastAsia"/>
                      <w:i/>
                      <w:sz w:val="20"/>
                      <w:szCs w:val="20"/>
                    </w:rPr>
                  </m:ctrlPr>
                </m:sSubPr>
                <m:e>
                  <m:r>
                    <w:rPr>
                      <w:rFonts w:ascii="Cambria Math" w:hAnsi="Cambria Math" w:eastAsiaTheme="minorEastAsia"/>
                      <w:sz w:val="20"/>
                      <w:szCs w:val="20"/>
                    </w:rPr>
                    <m:t>PO</m:t>
                  </m:r>
                </m:e>
                <m:sub>
                  <m:r>
                    <w:rPr>
                      <w:rFonts w:ascii="Cambria Math" w:hAnsi="Cambria Math" w:eastAsiaTheme="minorEastAsia"/>
                      <w:sz w:val="20"/>
                      <w:szCs w:val="20"/>
                    </w:rPr>
                    <m:t>3</m:t>
                  </m:r>
                </m:sub>
              </m:sSub>
              <m:r>
                <w:rPr>
                  <w:rFonts w:ascii="Cambria Math" w:hAnsi="Cambria Math" w:eastAsiaTheme="minorEastAsia"/>
                  <w:sz w:val="20"/>
                  <w:szCs w:val="20"/>
                </w:rPr>
                <m:t>…*</m:t>
              </m:r>
              <m:sSub>
                <m:sSubPr>
                  <m:ctrlPr>
                    <w:rPr>
                      <w:rFonts w:ascii="Cambria Math" w:hAnsi="Cambria Math" w:eastAsiaTheme="minorEastAsia"/>
                      <w:i/>
                      <w:sz w:val="20"/>
                      <w:szCs w:val="20"/>
                    </w:rPr>
                  </m:ctrlPr>
                </m:sSubPr>
                <m:e>
                  <m:r>
                    <w:rPr>
                      <w:rFonts w:ascii="Cambria Math" w:hAnsi="Cambria Math" w:eastAsiaTheme="minorEastAsia"/>
                      <w:sz w:val="20"/>
                      <w:szCs w:val="20"/>
                    </w:rPr>
                    <m:t>PO</m:t>
                  </m:r>
                </m:e>
                <m:sub>
                  <m:r>
                    <w:rPr>
                      <w:rFonts w:ascii="Cambria Math" w:hAnsi="Cambria Math" w:eastAsiaTheme="minorEastAsia"/>
                      <w:sz w:val="20"/>
                      <w:szCs w:val="20"/>
                    </w:rPr>
                    <m:t>n</m:t>
                  </m:r>
                </m:sub>
              </m:sSub>
              <m:r>
                <w:rPr>
                  <w:rFonts w:ascii="Cambria Math" w:hAnsi="Cambria Math" w:eastAsiaTheme="minorEastAsia"/>
                  <w:sz w:val="20"/>
                  <w:szCs w:val="20"/>
                </w:rPr>
                <m:t>*</m:t>
              </m:r>
              <m:sSub>
                <m:sSubPr>
                  <m:ctrlPr>
                    <w:rPr>
                      <w:rFonts w:ascii="Cambria Math" w:hAnsi="Cambria Math" w:eastAsiaTheme="minorEastAsia"/>
                      <w:i/>
                      <w:sz w:val="20"/>
                      <w:szCs w:val="20"/>
                    </w:rPr>
                  </m:ctrlPr>
                </m:sSubPr>
                <m:e>
                  <m:r>
                    <w:rPr>
                      <w:rFonts w:ascii="Cambria Math" w:hAnsi="Cambria Math" w:eastAsiaTheme="minorEastAsia"/>
                      <w:sz w:val="20"/>
                      <w:szCs w:val="20"/>
                    </w:rPr>
                    <m:t>V</m:t>
                  </m:r>
                </m:e>
                <m:sub>
                  <m:r>
                    <w:rPr>
                      <w:rFonts w:ascii="Cambria Math" w:hAnsi="Cambria Math" w:eastAsiaTheme="minorEastAsia"/>
                      <w:sz w:val="20"/>
                      <w:szCs w:val="20"/>
                    </w:rPr>
                    <m:t>1</m:t>
                  </m:r>
                </m:sub>
              </m:sSub>
              <m:r>
                <w:rPr>
                  <w:rFonts w:ascii="Cambria Math" w:hAnsi="Cambria Math" w:eastAsiaTheme="minorEastAsia"/>
                  <w:sz w:val="20"/>
                  <w:szCs w:val="20"/>
                </w:rPr>
                <m:t>*</m:t>
              </m:r>
              <m:sSub>
                <m:sSubPr>
                  <m:ctrlPr>
                    <w:rPr>
                      <w:rFonts w:ascii="Cambria Math" w:hAnsi="Cambria Math" w:eastAsiaTheme="minorEastAsia"/>
                      <w:i/>
                      <w:sz w:val="20"/>
                      <w:szCs w:val="20"/>
                    </w:rPr>
                  </m:ctrlPr>
                </m:sSubPr>
                <m:e>
                  <m:r>
                    <w:rPr>
                      <w:rFonts w:ascii="Cambria Math" w:hAnsi="Cambria Math" w:eastAsiaTheme="minorEastAsia"/>
                      <w:sz w:val="20"/>
                      <w:szCs w:val="20"/>
                    </w:rPr>
                    <m:t>V</m:t>
                  </m:r>
                </m:e>
                <m:sub>
                  <m:r>
                    <w:rPr>
                      <w:rFonts w:ascii="Cambria Math" w:hAnsi="Cambria Math" w:eastAsiaTheme="minorEastAsia"/>
                      <w:sz w:val="20"/>
                      <w:szCs w:val="20"/>
                    </w:rPr>
                    <m:t>2</m:t>
                  </m:r>
                </m:sub>
              </m:sSub>
              <m:r>
                <w:rPr>
                  <w:rFonts w:ascii="Cambria Math" w:hAnsi="Cambria Math" w:eastAsiaTheme="minorEastAsia"/>
                  <w:sz w:val="20"/>
                  <w:szCs w:val="20"/>
                </w:rPr>
                <m:t>..*…</m:t>
              </m:r>
              <m:sSub>
                <m:sSubPr>
                  <m:ctrlPr>
                    <w:rPr>
                      <w:rFonts w:ascii="Cambria Math" w:hAnsi="Cambria Math" w:eastAsiaTheme="minorEastAsia"/>
                      <w:i/>
                      <w:sz w:val="20"/>
                      <w:szCs w:val="20"/>
                    </w:rPr>
                  </m:ctrlPr>
                </m:sSubPr>
                <m:e>
                  <m:r>
                    <w:rPr>
                      <w:rFonts w:ascii="Cambria Math" w:hAnsi="Cambria Math" w:eastAsiaTheme="minorEastAsia"/>
                      <w:sz w:val="20"/>
                      <w:szCs w:val="20"/>
                    </w:rPr>
                    <m:t>V</m:t>
                  </m:r>
                </m:e>
                <m:sub>
                  <m:r>
                    <w:rPr>
                      <w:rFonts w:ascii="Cambria Math" w:hAnsi="Cambria Math" w:eastAsiaTheme="minorEastAsia"/>
                      <w:sz w:val="20"/>
                      <w:szCs w:val="20"/>
                    </w:rPr>
                    <m:t>m</m:t>
                  </m:r>
                </m:sub>
              </m:sSub>
            </m:e>
          </m:rad>
        </m:oMath>
      </m:oMathPara>
    </w:p>
    <w:p w:rsidRPr="00587BB8" w:rsidR="00D95CF7" w:rsidP="00D95CF7" w:rsidRDefault="00D95CF7" w14:paraId="2CE1BBB7" w14:textId="77777777">
      <w:pPr>
        <w:spacing w:line="276" w:lineRule="auto"/>
        <w:rPr>
          <w:rFonts w:eastAsiaTheme="minorEastAsia"/>
          <w:sz w:val="20"/>
          <w:szCs w:val="20"/>
        </w:rPr>
      </w:pPr>
      <w:r w:rsidRPr="00587BB8">
        <w:rPr>
          <w:rFonts w:eastAsiaTheme="minorEastAsia"/>
          <w:sz w:val="20"/>
          <w:szCs w:val="20"/>
        </w:rPr>
        <w:t>Donde:</w:t>
      </w:r>
    </w:p>
    <w:p w:rsidRPr="00587BB8" w:rsidR="00D95CF7" w:rsidP="00D95CF7" w:rsidRDefault="00A52907" w14:paraId="2CE1BBB8" w14:textId="77777777">
      <w:pPr>
        <w:pStyle w:val="Prrafodelista"/>
        <w:widowControl/>
        <w:numPr>
          <w:ilvl w:val="0"/>
          <w:numId w:val="4"/>
        </w:numPr>
        <w:autoSpaceDE/>
        <w:autoSpaceDN/>
        <w:spacing w:line="276" w:lineRule="auto"/>
        <w:contextualSpacing/>
        <w:rPr>
          <w:rFonts w:eastAsiaTheme="minorHAnsi"/>
          <w:sz w:val="20"/>
          <w:szCs w:val="20"/>
        </w:rPr>
      </w:pPr>
      <m:oMath>
        <m:acc>
          <m:accPr>
            <m:chr m:val="̅"/>
            <m:ctrlPr>
              <w:rPr>
                <w:rFonts w:ascii="Cambria Math" w:hAnsi="Cambria Math" w:eastAsiaTheme="minorHAnsi"/>
                <w:sz w:val="20"/>
                <w:szCs w:val="20"/>
              </w:rPr>
            </m:ctrlPr>
          </m:accPr>
          <m:e>
            <m:sSub>
              <m:sSubPr>
                <m:ctrlPr>
                  <w:rPr>
                    <w:rFonts w:ascii="Cambria Math" w:hAnsi="Cambria Math" w:eastAsiaTheme="minorHAnsi"/>
                    <w:sz w:val="20"/>
                    <w:szCs w:val="20"/>
                  </w:rPr>
                </m:ctrlPr>
              </m:sSubPr>
              <m:e>
                <m:r>
                  <w:rPr>
                    <w:rFonts w:ascii="Cambria Math" w:hAnsi="Cambria Math" w:eastAsiaTheme="minorHAnsi"/>
                    <w:sz w:val="20"/>
                    <w:szCs w:val="20"/>
                  </w:rPr>
                  <m:t>MG</m:t>
                </m:r>
              </m:e>
              <m:sub>
                <m:eqArr>
                  <m:eqArrPr>
                    <m:ctrlPr>
                      <w:rPr>
                        <w:rFonts w:ascii="Cambria Math" w:hAnsi="Cambria Math" w:eastAsiaTheme="minorHAnsi"/>
                        <w:sz w:val="20"/>
                        <w:szCs w:val="20"/>
                      </w:rPr>
                    </m:ctrlPr>
                  </m:eqArrPr>
                  <m:e>
                    <m:r>
                      <w:rPr>
                        <w:rFonts w:ascii="Cambria Math" w:hAnsi="Cambria Math" w:eastAsiaTheme="minorHAnsi"/>
                        <w:sz w:val="20"/>
                        <w:szCs w:val="20"/>
                      </w:rPr>
                      <m:t>PO</m:t>
                    </m:r>
                  </m:e>
                  <m:e/>
                </m:eqArr>
              </m:sub>
            </m:sSub>
          </m:e>
        </m:acc>
      </m:oMath>
      <w:r w:rsidRPr="00587BB8" w:rsidR="00D95CF7">
        <w:rPr>
          <w:rFonts w:eastAsiaTheme="minorHAnsi"/>
          <w:sz w:val="20"/>
          <w:szCs w:val="20"/>
        </w:rPr>
        <w:t xml:space="preserve"> : Es la media geométrica con presupuesto oficial.</w:t>
      </w:r>
    </w:p>
    <w:p w:rsidRPr="00587BB8" w:rsidR="00D95CF7" w:rsidP="00D95CF7" w:rsidRDefault="00D95CF7" w14:paraId="2CE1BBB9" w14:textId="77777777">
      <w:pPr>
        <w:pStyle w:val="Prrafodelista"/>
        <w:widowControl/>
        <w:numPr>
          <w:ilvl w:val="0"/>
          <w:numId w:val="4"/>
        </w:numPr>
        <w:autoSpaceDE/>
        <w:autoSpaceDN/>
        <w:spacing w:line="276" w:lineRule="auto"/>
        <w:contextualSpacing/>
        <w:rPr>
          <w:rFonts w:eastAsiaTheme="minorHAnsi"/>
          <w:sz w:val="20"/>
          <w:szCs w:val="20"/>
        </w:rPr>
      </w:pPr>
      <w:r w:rsidRPr="00587BB8">
        <w:rPr>
          <w:rFonts w:eastAsiaTheme="minorHAnsi"/>
          <w:sz w:val="20"/>
          <w:szCs w:val="20"/>
        </w:rPr>
        <w:t>PO: Es el presupuesto oficial del proceso.</w:t>
      </w:r>
    </w:p>
    <w:p w:rsidRPr="00587BB8" w:rsidR="00D95CF7" w:rsidP="00D95CF7" w:rsidRDefault="00A52907" w14:paraId="2CE1BBBA" w14:textId="77777777">
      <w:pPr>
        <w:pStyle w:val="Prrafodelista"/>
        <w:widowControl/>
        <w:numPr>
          <w:ilvl w:val="0"/>
          <w:numId w:val="4"/>
        </w:numPr>
        <w:autoSpaceDE/>
        <w:autoSpaceDN/>
        <w:spacing w:line="276" w:lineRule="auto"/>
        <w:contextualSpacing/>
        <w:rPr>
          <w:rFonts w:eastAsiaTheme="minorHAnsi"/>
          <w:sz w:val="20"/>
          <w:szCs w:val="20"/>
        </w:rPr>
      </w:pPr>
      <m:oMath>
        <m:sSub>
          <m:sSubPr>
            <m:ctrlPr>
              <w:rPr>
                <w:rFonts w:ascii="Cambria Math" w:hAnsi="Cambria Math" w:eastAsiaTheme="minorHAnsi"/>
                <w:sz w:val="20"/>
                <w:szCs w:val="20"/>
              </w:rPr>
            </m:ctrlPr>
          </m:sSubPr>
          <m:e>
            <m:r>
              <w:rPr>
                <w:rFonts w:ascii="Cambria Math" w:hAnsi="Cambria Math" w:eastAsiaTheme="minorHAnsi"/>
                <w:sz w:val="20"/>
                <w:szCs w:val="20"/>
              </w:rPr>
              <m:t>V</m:t>
            </m:r>
          </m:e>
          <m:sub>
            <m:r>
              <w:rPr>
                <w:rFonts w:ascii="Cambria Math" w:hAnsi="Cambria Math" w:eastAsiaTheme="minorHAnsi"/>
                <w:sz w:val="20"/>
                <w:szCs w:val="20"/>
              </w:rPr>
              <m:t>i</m:t>
            </m:r>
          </m:sub>
        </m:sSub>
      </m:oMath>
      <w:r w:rsidRPr="00587BB8" w:rsidR="00D95CF7">
        <w:rPr>
          <w:rFonts w:eastAsiaTheme="minorHAnsi"/>
          <w:sz w:val="20"/>
          <w:szCs w:val="20"/>
        </w:rPr>
        <w:t>: Es el valor total corregido de cada una de las propuestas “i”.</w:t>
      </w:r>
    </w:p>
    <w:p w:rsidRPr="00587BB8" w:rsidR="00D95CF7" w:rsidP="00D95CF7" w:rsidRDefault="00D95CF7" w14:paraId="2CE1BBBB" w14:textId="77777777">
      <w:pPr>
        <w:pStyle w:val="Prrafodelista"/>
        <w:widowControl/>
        <w:numPr>
          <w:ilvl w:val="0"/>
          <w:numId w:val="4"/>
        </w:numPr>
        <w:autoSpaceDE/>
        <w:autoSpaceDN/>
        <w:spacing w:line="276" w:lineRule="auto"/>
        <w:contextualSpacing/>
        <w:rPr>
          <w:rFonts w:eastAsiaTheme="minorHAnsi"/>
          <w:sz w:val="20"/>
          <w:szCs w:val="20"/>
        </w:rPr>
      </w:pPr>
      <w:r w:rsidRPr="00587BB8">
        <w:rPr>
          <w:rFonts w:eastAsiaTheme="minorHAnsi"/>
          <w:sz w:val="20"/>
          <w:szCs w:val="20"/>
        </w:rPr>
        <w:t>n: Es el número de veces que se incluye el presupuesto oficial de acuerdo con la Tabla 1.</w:t>
      </w:r>
    </w:p>
    <w:p w:rsidRPr="00587BB8" w:rsidR="00D95CF7" w:rsidP="00D95CF7" w:rsidRDefault="00D95CF7" w14:paraId="2CE1BBBC" w14:textId="77777777">
      <w:pPr>
        <w:pStyle w:val="Prrafodelista"/>
        <w:widowControl/>
        <w:numPr>
          <w:ilvl w:val="0"/>
          <w:numId w:val="4"/>
        </w:numPr>
        <w:autoSpaceDE/>
        <w:autoSpaceDN/>
        <w:spacing w:line="276" w:lineRule="auto"/>
        <w:contextualSpacing/>
        <w:rPr>
          <w:rFonts w:eastAsiaTheme="minorHAnsi"/>
          <w:sz w:val="20"/>
          <w:szCs w:val="20"/>
        </w:rPr>
      </w:pPr>
      <w:r w:rsidRPr="00587BB8">
        <w:rPr>
          <w:rFonts w:eastAsiaTheme="minorHAnsi"/>
          <w:sz w:val="20"/>
          <w:szCs w:val="20"/>
        </w:rPr>
        <w:t>m: Es el número total de propuestas económicas válidas recibidas por la Entidad Estatal.</w:t>
      </w:r>
    </w:p>
    <w:p w:rsidRPr="00587BB8" w:rsidR="00D95CF7" w:rsidP="00D95CF7" w:rsidRDefault="00D95CF7" w14:paraId="2CE1BBBD" w14:textId="77777777">
      <w:pPr>
        <w:spacing w:after="200" w:line="276" w:lineRule="auto"/>
        <w:jc w:val="both"/>
        <w:rPr>
          <w:rFonts w:eastAsia="Calibri"/>
          <w:sz w:val="20"/>
          <w:szCs w:val="20"/>
          <w:lang w:val="x-none"/>
        </w:rPr>
      </w:pPr>
    </w:p>
    <w:p w:rsidRPr="00587BB8" w:rsidR="00D95CF7" w:rsidP="00D95CF7" w:rsidRDefault="00D95CF7" w14:paraId="2CE1BBBE" w14:textId="77777777">
      <w:pPr>
        <w:spacing w:after="200" w:line="276" w:lineRule="auto"/>
        <w:jc w:val="both"/>
        <w:rPr>
          <w:rFonts w:eastAsia="Arial,Calibri"/>
          <w:sz w:val="20"/>
          <w:szCs w:val="20"/>
          <w:lang w:val="x-none"/>
        </w:rPr>
      </w:pPr>
      <w:r w:rsidRPr="00587BB8">
        <w:rPr>
          <w:sz w:val="20"/>
          <w:szCs w:val="20"/>
          <w:lang w:val="x-none"/>
        </w:rPr>
        <w:t>Obtenida</w:t>
      </w:r>
      <w:r w:rsidRPr="00587BB8">
        <w:rPr>
          <w:rFonts w:eastAsia="Arial,Calibri"/>
          <w:sz w:val="20"/>
          <w:szCs w:val="20"/>
          <w:lang w:val="x-none"/>
        </w:rPr>
        <w:t xml:space="preserve"> </w:t>
      </w:r>
      <w:r w:rsidRPr="00587BB8">
        <w:rPr>
          <w:sz w:val="20"/>
          <w:szCs w:val="20"/>
          <w:lang w:val="x-none"/>
        </w:rPr>
        <w:t>la</w:t>
      </w:r>
      <w:r w:rsidRPr="00587BB8">
        <w:rPr>
          <w:rFonts w:eastAsia="Arial,Calibri"/>
          <w:sz w:val="20"/>
          <w:szCs w:val="20"/>
          <w:lang w:val="x-none"/>
        </w:rPr>
        <w:t xml:space="preserve"> </w:t>
      </w:r>
      <w:r w:rsidRPr="00587BB8">
        <w:rPr>
          <w:sz w:val="20"/>
          <w:szCs w:val="20"/>
          <w:lang w:val="x-none"/>
        </w:rPr>
        <w:t>media</w:t>
      </w:r>
      <w:r w:rsidRPr="00587BB8">
        <w:rPr>
          <w:rFonts w:eastAsia="Arial,Calibri"/>
          <w:sz w:val="20"/>
          <w:szCs w:val="20"/>
          <w:lang w:val="x-none"/>
        </w:rPr>
        <w:t xml:space="preserve"> </w:t>
      </w:r>
      <w:r w:rsidRPr="00587BB8">
        <w:rPr>
          <w:sz w:val="20"/>
          <w:szCs w:val="20"/>
          <w:lang w:val="x-none"/>
        </w:rPr>
        <w:t>geométrica</w:t>
      </w:r>
      <w:r w:rsidRPr="00587BB8">
        <w:rPr>
          <w:rFonts w:eastAsia="Arial,Calibri"/>
          <w:sz w:val="20"/>
          <w:szCs w:val="20"/>
          <w:lang w:val="x-none"/>
        </w:rPr>
        <w:t xml:space="preserve"> </w:t>
      </w:r>
      <w:r w:rsidRPr="00587BB8">
        <w:rPr>
          <w:sz w:val="20"/>
          <w:szCs w:val="20"/>
          <w:lang w:val="x-none"/>
        </w:rPr>
        <w:t>con</w:t>
      </w:r>
      <w:r w:rsidRPr="00587BB8">
        <w:rPr>
          <w:rFonts w:eastAsia="Arial,Calibri"/>
          <w:sz w:val="20"/>
          <w:szCs w:val="20"/>
          <w:lang w:val="x-none"/>
        </w:rPr>
        <w:t xml:space="preserve"> </w:t>
      </w:r>
      <w:r w:rsidRPr="00587BB8">
        <w:rPr>
          <w:sz w:val="20"/>
          <w:szCs w:val="20"/>
        </w:rPr>
        <w:t>Presupuesto Oficial</w:t>
      </w:r>
      <w:r w:rsidRPr="00587BB8" w:rsidDel="00DF2AEB">
        <w:rPr>
          <w:rFonts w:eastAsia="Arial,Calibri"/>
          <w:sz w:val="20"/>
          <w:szCs w:val="20"/>
          <w:lang w:val="x-none"/>
        </w:rPr>
        <w:t xml:space="preserve"> </w:t>
      </w:r>
      <w:r w:rsidRPr="00587BB8">
        <w:rPr>
          <w:sz w:val="20"/>
          <w:szCs w:val="20"/>
          <w:lang w:val="x-none"/>
        </w:rPr>
        <w:t>se</w:t>
      </w:r>
      <w:r w:rsidRPr="00587BB8">
        <w:rPr>
          <w:rFonts w:eastAsia="Arial,Calibri"/>
          <w:sz w:val="20"/>
          <w:szCs w:val="20"/>
          <w:lang w:val="x-none"/>
        </w:rPr>
        <w:t xml:space="preserve"> </w:t>
      </w:r>
      <w:r w:rsidRPr="00587BB8">
        <w:rPr>
          <w:sz w:val="20"/>
          <w:szCs w:val="20"/>
          <w:lang w:val="x-none"/>
        </w:rPr>
        <w:t>procederá</w:t>
      </w:r>
      <w:r w:rsidRPr="00587BB8">
        <w:rPr>
          <w:rFonts w:eastAsia="Arial,Calibri"/>
          <w:sz w:val="20"/>
          <w:szCs w:val="20"/>
          <w:lang w:val="x-none"/>
        </w:rPr>
        <w:t xml:space="preserve"> </w:t>
      </w:r>
      <w:r w:rsidRPr="00587BB8">
        <w:rPr>
          <w:sz w:val="20"/>
          <w:szCs w:val="20"/>
          <w:lang w:val="x-none"/>
        </w:rPr>
        <w:t>a</w:t>
      </w:r>
      <w:r w:rsidRPr="00587BB8">
        <w:rPr>
          <w:rFonts w:eastAsia="Arial,Calibri"/>
          <w:sz w:val="20"/>
          <w:szCs w:val="20"/>
          <w:lang w:val="x-none"/>
        </w:rPr>
        <w:t xml:space="preserve"> </w:t>
      </w:r>
      <w:r w:rsidRPr="00587BB8">
        <w:rPr>
          <w:sz w:val="20"/>
          <w:szCs w:val="20"/>
          <w:lang w:val="x-none"/>
        </w:rPr>
        <w:t>ponderar</w:t>
      </w:r>
      <w:r w:rsidRPr="00587BB8">
        <w:rPr>
          <w:rFonts w:eastAsia="Arial,Calibri"/>
          <w:sz w:val="20"/>
          <w:szCs w:val="20"/>
          <w:lang w:val="x-none"/>
        </w:rPr>
        <w:t xml:space="preserve"> </w:t>
      </w:r>
      <w:r w:rsidRPr="00587BB8">
        <w:rPr>
          <w:sz w:val="20"/>
          <w:szCs w:val="20"/>
          <w:lang w:val="x-none"/>
        </w:rPr>
        <w:t>las</w:t>
      </w:r>
      <w:r w:rsidRPr="00587BB8">
        <w:rPr>
          <w:rFonts w:eastAsia="Arial,Calibri"/>
          <w:sz w:val="20"/>
          <w:szCs w:val="20"/>
          <w:lang w:val="x-none"/>
        </w:rPr>
        <w:t xml:space="preserve"> </w:t>
      </w:r>
      <w:r w:rsidRPr="00587BB8">
        <w:rPr>
          <w:sz w:val="20"/>
          <w:szCs w:val="20"/>
          <w:lang w:val="x-none"/>
        </w:rPr>
        <w:t>propuestas</w:t>
      </w:r>
      <w:r w:rsidRPr="00587BB8">
        <w:rPr>
          <w:rFonts w:eastAsia="Arial,Calibri"/>
          <w:sz w:val="20"/>
          <w:szCs w:val="20"/>
          <w:lang w:val="x-none"/>
        </w:rPr>
        <w:t xml:space="preserve"> </w:t>
      </w:r>
      <w:r w:rsidRPr="00587BB8">
        <w:rPr>
          <w:sz w:val="20"/>
          <w:szCs w:val="20"/>
          <w:lang w:val="x-none"/>
        </w:rPr>
        <w:t>de</w:t>
      </w:r>
      <w:r w:rsidRPr="00587BB8">
        <w:rPr>
          <w:rFonts w:eastAsia="Arial,Calibri"/>
          <w:sz w:val="20"/>
          <w:szCs w:val="20"/>
          <w:lang w:val="x-none"/>
        </w:rPr>
        <w:t xml:space="preserve"> </w:t>
      </w:r>
      <w:r w:rsidRPr="00587BB8">
        <w:rPr>
          <w:sz w:val="20"/>
          <w:szCs w:val="20"/>
          <w:lang w:val="x-none"/>
        </w:rPr>
        <w:t>acuerdo</w:t>
      </w:r>
      <w:r w:rsidRPr="00587BB8">
        <w:rPr>
          <w:rFonts w:eastAsia="Arial,Calibri"/>
          <w:sz w:val="20"/>
          <w:szCs w:val="20"/>
          <w:lang w:val="x-none"/>
        </w:rPr>
        <w:t xml:space="preserve"> </w:t>
      </w:r>
      <w:r w:rsidRPr="00587BB8">
        <w:rPr>
          <w:sz w:val="20"/>
          <w:szCs w:val="20"/>
          <w:lang w:val="x-none"/>
        </w:rPr>
        <w:t>con</w:t>
      </w:r>
      <w:r w:rsidRPr="00587BB8">
        <w:rPr>
          <w:rFonts w:eastAsia="Arial,Calibri"/>
          <w:sz w:val="20"/>
          <w:szCs w:val="20"/>
          <w:lang w:val="x-none"/>
        </w:rPr>
        <w:t xml:space="preserve"> </w:t>
      </w:r>
      <w:r w:rsidRPr="00587BB8">
        <w:rPr>
          <w:sz w:val="20"/>
          <w:szCs w:val="20"/>
          <w:lang w:val="x-none"/>
        </w:rPr>
        <w:t>la</w:t>
      </w:r>
      <w:r w:rsidRPr="00587BB8">
        <w:rPr>
          <w:rFonts w:eastAsia="Arial,Calibri"/>
          <w:sz w:val="20"/>
          <w:szCs w:val="20"/>
          <w:lang w:val="x-none"/>
        </w:rPr>
        <w:t xml:space="preserve"> </w:t>
      </w:r>
      <w:r w:rsidRPr="00587BB8">
        <w:rPr>
          <w:sz w:val="20"/>
          <w:szCs w:val="20"/>
          <w:lang w:val="x-none"/>
        </w:rPr>
        <w:t>siguiente</w:t>
      </w:r>
      <w:r w:rsidRPr="00587BB8">
        <w:rPr>
          <w:sz w:val="20"/>
          <w:szCs w:val="20"/>
        </w:rPr>
        <w:t xml:space="preserve"> fórmula: </w:t>
      </w:r>
    </w:p>
    <w:p w:rsidRPr="00587BB8" w:rsidR="00D95CF7" w:rsidP="00D95CF7" w:rsidRDefault="00D95CF7" w14:paraId="2CE1BBBF" w14:textId="77777777">
      <w:pPr>
        <w:spacing w:line="276" w:lineRule="auto"/>
        <w:rPr>
          <w:sz w:val="20"/>
          <w:szCs w:val="20"/>
        </w:rPr>
      </w:pPr>
      <m:oMathPara>
        <m:oMath>
          <m:r>
            <w:rPr>
              <w:rFonts w:ascii="Cambria Math" w:hAnsi="Cambria Math"/>
              <w:sz w:val="20"/>
              <w:szCs w:val="20"/>
            </w:rPr>
            <m:t>Puntaje=</m:t>
          </m:r>
          <m:d>
            <m:dPr>
              <m:begChr m:val="{"/>
              <m:endChr m:val="}"/>
              <m:ctrlPr>
                <w:rPr>
                  <w:rFonts w:ascii="Cambria Math" w:hAnsi="Cambria Math"/>
                  <w:i/>
                  <w:sz w:val="20"/>
                  <w:szCs w:val="20"/>
                </w:rPr>
              </m:ctrlPr>
            </m:dPr>
            <m:e>
              <m:eqArr>
                <m:eqArrPr>
                  <m:ctrlPr>
                    <w:rPr>
                      <w:rFonts w:ascii="Cambria Math" w:hAnsi="Cambria Math"/>
                      <w:i/>
                      <w:sz w:val="20"/>
                      <w:szCs w:val="20"/>
                    </w:rPr>
                  </m:ctrlPr>
                </m:eqArrPr>
                <m:e>
                  <m:r>
                    <w:rPr>
                      <w:rFonts w:ascii="Cambria Math" w:hAnsi="Cambria Math"/>
                      <w:sz w:val="20"/>
                      <w:szCs w:val="20"/>
                    </w:rPr>
                    <m:t>70*</m:t>
                  </m:r>
                  <m:d>
                    <m:dPr>
                      <m:ctrlPr>
                        <w:rPr>
                          <w:rFonts w:ascii="Cambria Math" w:hAnsi="Cambria Math"/>
                          <w:i/>
                          <w:sz w:val="20"/>
                          <w:szCs w:val="20"/>
                        </w:rPr>
                      </m:ctrlPr>
                    </m:dPr>
                    <m:e>
                      <m:r>
                        <w:rPr>
                          <w:rFonts w:ascii="Cambria Math" w:hAnsi="Cambria Math"/>
                          <w:sz w:val="20"/>
                          <w:szCs w:val="20"/>
                        </w:rPr>
                        <m:t>1-</m:t>
                      </m:r>
                      <m:d>
                        <m:dPr>
                          <m:ctrlPr>
                            <w:rPr>
                              <w:rFonts w:ascii="Cambria Math" w:hAnsi="Cambria Math"/>
                              <w:i/>
                              <w:sz w:val="20"/>
                              <w:szCs w:val="20"/>
                            </w:rPr>
                          </m:ctrlPr>
                        </m:dPr>
                        <m:e>
                          <m:f>
                            <m:fPr>
                              <m:ctrlPr>
                                <w:rPr>
                                  <w:rFonts w:ascii="Cambria Math" w:hAnsi="Cambria Math"/>
                                  <w:i/>
                                  <w:sz w:val="20"/>
                                  <w:szCs w:val="20"/>
                                </w:rPr>
                              </m:ctrlPr>
                            </m:fPr>
                            <m:num>
                              <m:acc>
                                <m:accPr>
                                  <m:chr m:val="̅"/>
                                  <m:ctrlPr>
                                    <w:rPr>
                                      <w:rFonts w:ascii="Cambria Math" w:hAnsi="Cambria Math" w:eastAsiaTheme="minorEastAsia"/>
                                      <w:i/>
                                      <w:sz w:val="20"/>
                                      <w:szCs w:val="20"/>
                                    </w:rPr>
                                  </m:ctrlPr>
                                </m:accPr>
                                <m:e>
                                  <m:sSub>
                                    <m:sSubPr>
                                      <m:ctrlPr>
                                        <w:rPr>
                                          <w:rFonts w:ascii="Cambria Math" w:hAnsi="Cambria Math" w:eastAsiaTheme="minorEastAsia"/>
                                          <w:i/>
                                          <w:sz w:val="20"/>
                                          <w:szCs w:val="20"/>
                                        </w:rPr>
                                      </m:ctrlPr>
                                    </m:sSubPr>
                                    <m:e>
                                      <m:r>
                                        <w:rPr>
                                          <w:rFonts w:ascii="Cambria Math" w:hAnsi="Cambria Math" w:eastAsiaTheme="minorEastAsia"/>
                                          <w:sz w:val="20"/>
                                          <w:szCs w:val="20"/>
                                        </w:rPr>
                                        <m:t>MG</m:t>
                                      </m:r>
                                    </m:e>
                                    <m:sub>
                                      <m:r>
                                        <w:rPr>
                                          <w:rFonts w:ascii="Cambria Math" w:hAnsi="Cambria Math" w:eastAsiaTheme="minorEastAsia"/>
                                          <w:sz w:val="20"/>
                                          <w:szCs w:val="20"/>
                                        </w:rPr>
                                        <m:t>PO</m:t>
                                      </m:r>
                                    </m:sub>
                                  </m:sSub>
                                </m:e>
                              </m:acc>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m:t>
                                  </m:r>
                                </m:sub>
                              </m:sSub>
                            </m:num>
                            <m:den>
                              <m:acc>
                                <m:accPr>
                                  <m:chr m:val="̅"/>
                                  <m:ctrlPr>
                                    <w:rPr>
                                      <w:rFonts w:ascii="Cambria Math" w:hAnsi="Cambria Math" w:eastAsiaTheme="minorEastAsia"/>
                                      <w:i/>
                                      <w:sz w:val="20"/>
                                      <w:szCs w:val="20"/>
                                    </w:rPr>
                                  </m:ctrlPr>
                                </m:accPr>
                                <m:e>
                                  <m:sSub>
                                    <m:sSubPr>
                                      <m:ctrlPr>
                                        <w:rPr>
                                          <w:rFonts w:ascii="Cambria Math" w:hAnsi="Cambria Math" w:eastAsiaTheme="minorEastAsia"/>
                                          <w:i/>
                                          <w:sz w:val="20"/>
                                          <w:szCs w:val="20"/>
                                        </w:rPr>
                                      </m:ctrlPr>
                                    </m:sSubPr>
                                    <m:e>
                                      <m:r>
                                        <w:rPr>
                                          <w:rFonts w:ascii="Cambria Math" w:hAnsi="Cambria Math" w:eastAsiaTheme="minorEastAsia"/>
                                          <w:sz w:val="20"/>
                                          <w:szCs w:val="20"/>
                                        </w:rPr>
                                        <m:t>MG</m:t>
                                      </m:r>
                                    </m:e>
                                    <m:sub>
                                      <m:r>
                                        <w:rPr>
                                          <w:rFonts w:ascii="Cambria Math" w:hAnsi="Cambria Math" w:eastAsiaTheme="minorEastAsia"/>
                                          <w:sz w:val="20"/>
                                          <w:szCs w:val="20"/>
                                        </w:rPr>
                                        <m:t>PO</m:t>
                                      </m:r>
                                    </m:sub>
                                  </m:sSub>
                                </m:e>
                              </m:acc>
                            </m:den>
                          </m:f>
                        </m:e>
                      </m:d>
                    </m:e>
                  </m:d>
                  <m:r>
                    <w:rPr>
                      <w:rFonts w:ascii="Cambria Math" w:hAnsi="Cambria Math"/>
                      <w:sz w:val="20"/>
                      <w:szCs w:val="20"/>
                    </w:rPr>
                    <m:t xml:space="preserve"> Para valores menores o iguales a </m:t>
                  </m:r>
                  <m:acc>
                    <m:accPr>
                      <m:chr m:val="̅"/>
                      <m:ctrlPr>
                        <w:rPr>
                          <w:rFonts w:ascii="Cambria Math" w:hAnsi="Cambria Math" w:eastAsiaTheme="minorEastAsia"/>
                          <w:i/>
                          <w:sz w:val="20"/>
                          <w:szCs w:val="20"/>
                        </w:rPr>
                      </m:ctrlPr>
                    </m:accPr>
                    <m:e>
                      <m:sSub>
                        <m:sSubPr>
                          <m:ctrlPr>
                            <w:rPr>
                              <w:rFonts w:ascii="Cambria Math" w:hAnsi="Cambria Math" w:eastAsiaTheme="minorEastAsia"/>
                              <w:i/>
                              <w:sz w:val="20"/>
                              <w:szCs w:val="20"/>
                            </w:rPr>
                          </m:ctrlPr>
                        </m:sSubPr>
                        <m:e>
                          <m:r>
                            <w:rPr>
                              <w:rFonts w:ascii="Cambria Math" w:hAnsi="Cambria Math" w:eastAsiaTheme="minorEastAsia"/>
                              <w:sz w:val="20"/>
                              <w:szCs w:val="20"/>
                            </w:rPr>
                            <m:t>MG</m:t>
                          </m:r>
                        </m:e>
                        <m:sub>
                          <m:r>
                            <w:rPr>
                              <w:rFonts w:ascii="Cambria Math" w:hAnsi="Cambria Math" w:eastAsiaTheme="minorEastAsia"/>
                              <w:sz w:val="20"/>
                              <w:szCs w:val="20"/>
                            </w:rPr>
                            <m:t>PO</m:t>
                          </m:r>
                        </m:sub>
                      </m:sSub>
                    </m:e>
                  </m:acc>
                </m:e>
                <m:e>
                  <m:r>
                    <w:rPr>
                      <w:rFonts w:ascii="Cambria Math" w:hAnsi="Cambria Math"/>
                      <w:sz w:val="20"/>
                      <w:szCs w:val="20"/>
                    </w:rPr>
                    <m:t xml:space="preserve"> </m:t>
                  </m:r>
                  <m:ctrlPr>
                    <w:rPr>
                      <w:rFonts w:ascii="Cambria Math" w:hAnsi="Cambria Math" w:eastAsia="Cambria Math"/>
                      <w:i/>
                      <w:sz w:val="20"/>
                      <w:szCs w:val="20"/>
                    </w:rPr>
                  </m:ctrlPr>
                </m:e>
                <m:e>
                  <m:r>
                    <w:rPr>
                      <w:rFonts w:ascii="Cambria Math" w:hAnsi="Cambria Math" w:eastAsia="Cambria Math"/>
                      <w:sz w:val="20"/>
                      <w:szCs w:val="20"/>
                    </w:rPr>
                    <m:t xml:space="preserve"> </m:t>
                  </m:r>
                  <m:ctrlPr>
                    <w:rPr>
                      <w:rFonts w:ascii="Cambria Math" w:hAnsi="Cambria Math" w:eastAsia="Cambria Math"/>
                      <w:i/>
                      <w:sz w:val="20"/>
                      <w:szCs w:val="20"/>
                    </w:rPr>
                  </m:ctrlPr>
                </m:e>
                <m:e>
                  <m:r>
                    <w:rPr>
                      <w:rFonts w:ascii="Cambria Math" w:hAnsi="Cambria Math" w:eastAsia="Cambria Math"/>
                      <w:sz w:val="20"/>
                      <w:szCs w:val="20"/>
                    </w:rPr>
                    <m:t xml:space="preserve"> </m:t>
                  </m:r>
                  <m:ctrlPr>
                    <w:rPr>
                      <w:rFonts w:ascii="Cambria Math" w:hAnsi="Cambria Math" w:eastAsia="Cambria Math"/>
                      <w:i/>
                      <w:sz w:val="20"/>
                      <w:szCs w:val="20"/>
                    </w:rPr>
                  </m:ctrlPr>
                </m:e>
                <m:e>
                  <m:r>
                    <w:rPr>
                      <w:rFonts w:ascii="Cambria Math" w:hAnsi="Cambria Math"/>
                      <w:sz w:val="20"/>
                      <w:szCs w:val="20"/>
                    </w:rPr>
                    <m:t>70*</m:t>
                  </m:r>
                  <m:d>
                    <m:dPr>
                      <m:ctrlPr>
                        <w:rPr>
                          <w:rFonts w:ascii="Cambria Math" w:hAnsi="Cambria Math"/>
                          <w:i/>
                          <w:sz w:val="20"/>
                          <w:szCs w:val="20"/>
                        </w:rPr>
                      </m:ctrlPr>
                    </m:dPr>
                    <m:e>
                      <m:r>
                        <w:rPr>
                          <w:rFonts w:ascii="Cambria Math" w:hAnsi="Cambria Math"/>
                          <w:sz w:val="20"/>
                          <w:szCs w:val="20"/>
                        </w:rPr>
                        <m:t>1-2*</m:t>
                      </m:r>
                      <m:d>
                        <m:dPr>
                          <m:ctrlPr>
                            <w:rPr>
                              <w:rFonts w:ascii="Cambria Math" w:hAnsi="Cambria Math"/>
                              <w:i/>
                              <w:sz w:val="20"/>
                              <w:szCs w:val="20"/>
                            </w:rPr>
                          </m:ctrlPr>
                        </m:dPr>
                        <m:e>
                          <m:f>
                            <m:fPr>
                              <m:ctrlPr>
                                <w:rPr>
                                  <w:rFonts w:ascii="Cambria Math" w:hAnsi="Cambria Math"/>
                                  <w:i/>
                                  <w:sz w:val="20"/>
                                  <w:szCs w:val="20"/>
                                </w:rPr>
                              </m:ctrlPr>
                            </m:fPr>
                            <m:num>
                              <m:d>
                                <m:dPr>
                                  <m:begChr m:val="|"/>
                                  <m:endChr m:val="|"/>
                                  <m:ctrlPr>
                                    <w:rPr>
                                      <w:rFonts w:ascii="Cambria Math" w:hAnsi="Cambria Math"/>
                                      <w:i/>
                                      <w:sz w:val="20"/>
                                      <w:szCs w:val="20"/>
                                    </w:rPr>
                                  </m:ctrlPr>
                                </m:dPr>
                                <m:e>
                                  <m:acc>
                                    <m:accPr>
                                      <m:chr m:val="̅"/>
                                      <m:ctrlPr>
                                        <w:rPr>
                                          <w:rFonts w:ascii="Cambria Math" w:hAnsi="Cambria Math" w:eastAsiaTheme="minorEastAsia"/>
                                          <w:i/>
                                          <w:sz w:val="20"/>
                                          <w:szCs w:val="20"/>
                                        </w:rPr>
                                      </m:ctrlPr>
                                    </m:accPr>
                                    <m:e>
                                      <m:sSub>
                                        <m:sSubPr>
                                          <m:ctrlPr>
                                            <w:rPr>
                                              <w:rFonts w:ascii="Cambria Math" w:hAnsi="Cambria Math" w:eastAsiaTheme="minorEastAsia"/>
                                              <w:i/>
                                              <w:sz w:val="20"/>
                                              <w:szCs w:val="20"/>
                                            </w:rPr>
                                          </m:ctrlPr>
                                        </m:sSubPr>
                                        <m:e>
                                          <m:r>
                                            <w:rPr>
                                              <w:rFonts w:ascii="Cambria Math" w:hAnsi="Cambria Math" w:eastAsiaTheme="minorEastAsia"/>
                                              <w:sz w:val="20"/>
                                              <w:szCs w:val="20"/>
                                            </w:rPr>
                                            <m:t>MG</m:t>
                                          </m:r>
                                        </m:e>
                                        <m:sub>
                                          <m:r>
                                            <w:rPr>
                                              <w:rFonts w:ascii="Cambria Math" w:hAnsi="Cambria Math" w:eastAsiaTheme="minorEastAsia"/>
                                              <w:sz w:val="20"/>
                                              <w:szCs w:val="20"/>
                                            </w:rPr>
                                            <m:t>PO</m:t>
                                          </m:r>
                                        </m:sub>
                                      </m:sSub>
                                    </m:e>
                                  </m:acc>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m:t>
                                      </m:r>
                                    </m:sub>
                                  </m:sSub>
                                </m:e>
                              </m:d>
                            </m:num>
                            <m:den>
                              <m:acc>
                                <m:accPr>
                                  <m:chr m:val="̅"/>
                                  <m:ctrlPr>
                                    <w:rPr>
                                      <w:rFonts w:ascii="Cambria Math" w:hAnsi="Cambria Math" w:eastAsiaTheme="minorEastAsia"/>
                                      <w:i/>
                                      <w:sz w:val="20"/>
                                      <w:szCs w:val="20"/>
                                    </w:rPr>
                                  </m:ctrlPr>
                                </m:accPr>
                                <m:e>
                                  <m:sSub>
                                    <m:sSubPr>
                                      <m:ctrlPr>
                                        <w:rPr>
                                          <w:rFonts w:ascii="Cambria Math" w:hAnsi="Cambria Math" w:eastAsiaTheme="minorEastAsia"/>
                                          <w:i/>
                                          <w:sz w:val="20"/>
                                          <w:szCs w:val="20"/>
                                        </w:rPr>
                                      </m:ctrlPr>
                                    </m:sSubPr>
                                    <m:e>
                                      <m:r>
                                        <w:rPr>
                                          <w:rFonts w:ascii="Cambria Math" w:hAnsi="Cambria Math" w:eastAsiaTheme="minorEastAsia"/>
                                          <w:sz w:val="20"/>
                                          <w:szCs w:val="20"/>
                                        </w:rPr>
                                        <m:t>MG</m:t>
                                      </m:r>
                                    </m:e>
                                    <m:sub>
                                      <m:r>
                                        <w:rPr>
                                          <w:rFonts w:ascii="Cambria Math" w:hAnsi="Cambria Math" w:eastAsiaTheme="minorEastAsia"/>
                                          <w:sz w:val="20"/>
                                          <w:szCs w:val="20"/>
                                        </w:rPr>
                                        <m:t>PO</m:t>
                                      </m:r>
                                    </m:sub>
                                  </m:sSub>
                                </m:e>
                              </m:acc>
                            </m:den>
                          </m:f>
                        </m:e>
                      </m:d>
                    </m:e>
                  </m:d>
                  <m:r>
                    <w:rPr>
                      <w:rFonts w:ascii="Cambria Math" w:hAnsi="Cambria Math"/>
                      <w:sz w:val="20"/>
                      <w:szCs w:val="20"/>
                    </w:rPr>
                    <m:t xml:space="preserve"> Para valores mayores a </m:t>
                  </m:r>
                  <m:acc>
                    <m:accPr>
                      <m:chr m:val="̅"/>
                      <m:ctrlPr>
                        <w:rPr>
                          <w:rFonts w:ascii="Cambria Math" w:hAnsi="Cambria Math" w:eastAsiaTheme="minorEastAsia"/>
                          <w:i/>
                          <w:sz w:val="20"/>
                          <w:szCs w:val="20"/>
                        </w:rPr>
                      </m:ctrlPr>
                    </m:accPr>
                    <m:e>
                      <m:sSub>
                        <m:sSubPr>
                          <m:ctrlPr>
                            <w:rPr>
                              <w:rFonts w:ascii="Cambria Math" w:hAnsi="Cambria Math" w:eastAsiaTheme="minorEastAsia"/>
                              <w:i/>
                              <w:sz w:val="20"/>
                              <w:szCs w:val="20"/>
                            </w:rPr>
                          </m:ctrlPr>
                        </m:sSubPr>
                        <m:e>
                          <m:r>
                            <w:rPr>
                              <w:rFonts w:ascii="Cambria Math" w:hAnsi="Cambria Math" w:eastAsiaTheme="minorEastAsia"/>
                              <w:sz w:val="20"/>
                              <w:szCs w:val="20"/>
                            </w:rPr>
                            <m:t>MG</m:t>
                          </m:r>
                        </m:e>
                        <m:sub>
                          <m:r>
                            <w:rPr>
                              <w:rFonts w:ascii="Cambria Math" w:hAnsi="Cambria Math" w:eastAsiaTheme="minorEastAsia"/>
                              <w:sz w:val="20"/>
                              <w:szCs w:val="20"/>
                            </w:rPr>
                            <m:t>PO</m:t>
                          </m:r>
                        </m:sub>
                      </m:sSub>
                    </m:e>
                  </m:acc>
                </m:e>
              </m:eqArr>
            </m:e>
          </m:d>
        </m:oMath>
      </m:oMathPara>
    </w:p>
    <w:p w:rsidRPr="00587BB8" w:rsidR="00D95CF7" w:rsidP="00D95CF7" w:rsidRDefault="00D95CF7" w14:paraId="2CE1BBC0" w14:textId="77777777">
      <w:pPr>
        <w:spacing w:line="276" w:lineRule="auto"/>
        <w:rPr>
          <w:sz w:val="20"/>
          <w:szCs w:val="20"/>
        </w:rPr>
      </w:pPr>
      <w:r w:rsidRPr="00587BB8">
        <w:rPr>
          <w:sz w:val="20"/>
          <w:szCs w:val="20"/>
        </w:rPr>
        <w:t>Donde:</w:t>
      </w:r>
    </w:p>
    <w:p w:rsidRPr="00587BB8" w:rsidR="00D95CF7" w:rsidP="00D95CF7" w:rsidRDefault="00A52907" w14:paraId="2CE1BBC1" w14:textId="77777777">
      <w:pPr>
        <w:pStyle w:val="Prrafodelista"/>
        <w:widowControl/>
        <w:numPr>
          <w:ilvl w:val="0"/>
          <w:numId w:val="5"/>
        </w:numPr>
        <w:autoSpaceDE/>
        <w:autoSpaceDN/>
        <w:spacing w:line="276" w:lineRule="auto"/>
        <w:contextualSpacing/>
        <w:rPr>
          <w:rFonts w:eastAsiaTheme="minorEastAsia"/>
          <w:sz w:val="20"/>
          <w:szCs w:val="20"/>
        </w:rPr>
      </w:pPr>
      <m:oMath>
        <m:acc>
          <m:accPr>
            <m:chr m:val="̅"/>
            <m:ctrlPr>
              <w:rPr>
                <w:rFonts w:ascii="Cambria Math" w:hAnsi="Cambria Math" w:eastAsiaTheme="minorEastAsia"/>
                <w:i/>
                <w:sz w:val="20"/>
                <w:szCs w:val="20"/>
              </w:rPr>
            </m:ctrlPr>
          </m:accPr>
          <m:e>
            <m:sSub>
              <m:sSubPr>
                <m:ctrlPr>
                  <w:rPr>
                    <w:rFonts w:ascii="Cambria Math" w:hAnsi="Cambria Math" w:eastAsiaTheme="minorEastAsia"/>
                    <w:i/>
                    <w:sz w:val="20"/>
                    <w:szCs w:val="20"/>
                  </w:rPr>
                </m:ctrlPr>
              </m:sSubPr>
              <m:e>
                <m:r>
                  <w:rPr>
                    <w:rFonts w:ascii="Cambria Math" w:hAnsi="Cambria Math" w:eastAsiaTheme="minorEastAsia"/>
                    <w:sz w:val="20"/>
                    <w:szCs w:val="20"/>
                  </w:rPr>
                  <m:t>MG</m:t>
                </m:r>
              </m:e>
              <m:sub>
                <m:r>
                  <w:rPr>
                    <w:rFonts w:ascii="Cambria Math" w:hAnsi="Cambria Math" w:eastAsiaTheme="minorEastAsia"/>
                    <w:sz w:val="20"/>
                    <w:szCs w:val="20"/>
                  </w:rPr>
                  <m:t>PO</m:t>
                </m:r>
              </m:sub>
            </m:sSub>
          </m:e>
        </m:acc>
      </m:oMath>
      <w:r w:rsidRPr="00587BB8" w:rsidR="00D95CF7">
        <w:rPr>
          <w:rFonts w:eastAsiaTheme="minorEastAsia"/>
          <w:sz w:val="20"/>
          <w:szCs w:val="20"/>
        </w:rPr>
        <w:t>: Es la media geométrica calculada.</w:t>
      </w:r>
    </w:p>
    <w:p w:rsidRPr="00587BB8" w:rsidR="00D95CF7" w:rsidP="00D95CF7" w:rsidRDefault="00A52907" w14:paraId="2CE1BBC2" w14:textId="77777777">
      <w:pPr>
        <w:pStyle w:val="Prrafodelista"/>
        <w:widowControl/>
        <w:numPr>
          <w:ilvl w:val="0"/>
          <w:numId w:val="5"/>
        </w:numPr>
        <w:autoSpaceDE/>
        <w:autoSpaceDN/>
        <w:spacing w:line="276" w:lineRule="auto"/>
        <w:contextualSpacing/>
        <w:rPr>
          <w:rFonts w:eastAsiaTheme="minorEastAsia"/>
          <w:sz w:val="20"/>
          <w:szCs w:val="20"/>
        </w:rPr>
      </w:pPr>
      <m:oMath>
        <m:sSub>
          <m:sSubPr>
            <m:ctrlPr>
              <w:rPr>
                <w:rFonts w:ascii="Cambria Math" w:hAnsi="Cambria Math" w:eastAsiaTheme="minorEastAsia"/>
                <w:i/>
                <w:sz w:val="20"/>
                <w:szCs w:val="20"/>
              </w:rPr>
            </m:ctrlPr>
          </m:sSubPr>
          <m:e>
            <m:r>
              <w:rPr>
                <w:rFonts w:ascii="Cambria Math" w:hAnsi="Cambria Math" w:eastAsiaTheme="minorEastAsia"/>
                <w:sz w:val="20"/>
                <w:szCs w:val="20"/>
              </w:rPr>
              <m:t>V</m:t>
            </m:r>
          </m:e>
          <m:sub>
            <m:r>
              <w:rPr>
                <w:rFonts w:ascii="Cambria Math" w:hAnsi="Cambria Math" w:eastAsiaTheme="minorEastAsia"/>
                <w:sz w:val="20"/>
                <w:szCs w:val="20"/>
              </w:rPr>
              <m:t>i</m:t>
            </m:r>
          </m:sub>
        </m:sSub>
      </m:oMath>
      <w:r w:rsidRPr="00587BB8" w:rsidR="00D95CF7">
        <w:rPr>
          <w:rFonts w:eastAsiaTheme="minorEastAsia"/>
          <w:sz w:val="20"/>
          <w:szCs w:val="20"/>
        </w:rPr>
        <w:t>: Es el valor total corregido de cada una de las propuestas “i”.</w:t>
      </w:r>
    </w:p>
    <w:p w:rsidRPr="00587BB8" w:rsidR="00D95CF7" w:rsidP="00D95CF7" w:rsidRDefault="00D95CF7" w14:paraId="2CE1BBC3" w14:textId="77777777">
      <w:pPr>
        <w:spacing w:after="200" w:line="276" w:lineRule="auto"/>
        <w:contextualSpacing/>
        <w:rPr>
          <w:rFonts w:eastAsia="Calibri"/>
          <w:sz w:val="20"/>
          <w:szCs w:val="20"/>
        </w:rPr>
      </w:pPr>
    </w:p>
    <w:p w:rsidRPr="00587BB8" w:rsidR="00D95CF7" w:rsidP="00D95CF7" w:rsidRDefault="00D95CF7" w14:paraId="2CE1BBC4" w14:textId="77777777">
      <w:pPr>
        <w:spacing w:after="200" w:line="276" w:lineRule="auto"/>
        <w:contextualSpacing/>
        <w:jc w:val="both"/>
        <w:rPr>
          <w:rFonts w:eastAsia="Arial,Calibri"/>
          <w:sz w:val="20"/>
          <w:szCs w:val="20"/>
        </w:rPr>
      </w:pPr>
      <w:r w:rsidRPr="00587BB8">
        <w:rPr>
          <w:sz w:val="20"/>
          <w:szCs w:val="20"/>
        </w:rPr>
        <w:t>En</w:t>
      </w:r>
      <w:r w:rsidRPr="00587BB8">
        <w:rPr>
          <w:rFonts w:eastAsia="Arial,Calibri"/>
          <w:sz w:val="20"/>
          <w:szCs w:val="20"/>
        </w:rPr>
        <w:t xml:space="preserve"> </w:t>
      </w:r>
      <w:r w:rsidRPr="00587BB8">
        <w:rPr>
          <w:sz w:val="20"/>
          <w:szCs w:val="20"/>
        </w:rPr>
        <w:t>el</w:t>
      </w:r>
      <w:r w:rsidRPr="00587BB8">
        <w:rPr>
          <w:rFonts w:eastAsia="Arial,Calibri"/>
          <w:sz w:val="20"/>
          <w:szCs w:val="20"/>
        </w:rPr>
        <w:t xml:space="preserve"> </w:t>
      </w:r>
      <w:r w:rsidRPr="00587BB8">
        <w:rPr>
          <w:sz w:val="20"/>
          <w:szCs w:val="20"/>
        </w:rPr>
        <w:t>caso</w:t>
      </w:r>
      <w:r w:rsidRPr="00587BB8">
        <w:rPr>
          <w:rFonts w:eastAsia="Arial,Calibri"/>
          <w:sz w:val="20"/>
          <w:szCs w:val="20"/>
        </w:rPr>
        <w:t xml:space="preserve"> </w:t>
      </w:r>
      <w:r w:rsidRPr="00587BB8">
        <w:rPr>
          <w:sz w:val="20"/>
          <w:szCs w:val="20"/>
        </w:rPr>
        <w:t>de</w:t>
      </w:r>
      <w:r w:rsidRPr="00587BB8">
        <w:rPr>
          <w:rFonts w:eastAsia="Arial,Calibri"/>
          <w:sz w:val="20"/>
          <w:szCs w:val="20"/>
        </w:rPr>
        <w:t xml:space="preserve"> </w:t>
      </w:r>
      <w:r w:rsidRPr="00587BB8">
        <w:rPr>
          <w:sz w:val="20"/>
          <w:szCs w:val="20"/>
        </w:rPr>
        <w:t>propuestas</w:t>
      </w:r>
      <w:r w:rsidRPr="00587BB8">
        <w:rPr>
          <w:rFonts w:eastAsia="Arial,Calibri"/>
          <w:sz w:val="20"/>
          <w:szCs w:val="20"/>
        </w:rPr>
        <w:t xml:space="preserve"> </w:t>
      </w:r>
      <w:r w:rsidRPr="00587BB8">
        <w:rPr>
          <w:sz w:val="20"/>
          <w:szCs w:val="20"/>
        </w:rPr>
        <w:t>económicas</w:t>
      </w:r>
      <w:r w:rsidRPr="00587BB8">
        <w:rPr>
          <w:rFonts w:eastAsia="Arial,Calibri"/>
          <w:sz w:val="20"/>
          <w:szCs w:val="20"/>
        </w:rPr>
        <w:t xml:space="preserve"> </w:t>
      </w:r>
      <w:r w:rsidRPr="00587BB8">
        <w:rPr>
          <w:sz w:val="20"/>
          <w:szCs w:val="20"/>
        </w:rPr>
        <w:t>con</w:t>
      </w:r>
      <w:r w:rsidRPr="00587BB8">
        <w:rPr>
          <w:rFonts w:eastAsia="Arial,Calibri"/>
          <w:sz w:val="20"/>
          <w:szCs w:val="20"/>
        </w:rPr>
        <w:t xml:space="preserve"> </w:t>
      </w:r>
      <w:r w:rsidRPr="00587BB8">
        <w:rPr>
          <w:sz w:val="20"/>
          <w:szCs w:val="20"/>
        </w:rPr>
        <w:t>valores</w:t>
      </w:r>
      <w:r w:rsidRPr="00587BB8">
        <w:rPr>
          <w:rFonts w:eastAsia="Arial,Calibri"/>
          <w:sz w:val="20"/>
          <w:szCs w:val="20"/>
        </w:rPr>
        <w:t xml:space="preserve"> </w:t>
      </w:r>
      <w:r w:rsidRPr="00587BB8">
        <w:rPr>
          <w:sz w:val="20"/>
          <w:szCs w:val="20"/>
        </w:rPr>
        <w:t>mayores</w:t>
      </w:r>
      <w:r w:rsidRPr="00587BB8">
        <w:rPr>
          <w:rFonts w:eastAsia="Arial,Calibri"/>
          <w:sz w:val="20"/>
          <w:szCs w:val="20"/>
        </w:rPr>
        <w:t xml:space="preserve"> </w:t>
      </w:r>
      <w:r w:rsidRPr="00587BB8">
        <w:rPr>
          <w:sz w:val="20"/>
          <w:szCs w:val="20"/>
        </w:rPr>
        <w:t>a</w:t>
      </w:r>
      <w:r w:rsidRPr="00587BB8">
        <w:rPr>
          <w:rFonts w:eastAsia="Arial,Calibri"/>
          <w:sz w:val="20"/>
          <w:szCs w:val="20"/>
        </w:rPr>
        <w:t xml:space="preserve"> </w:t>
      </w:r>
      <w:r w:rsidRPr="00587BB8">
        <w:rPr>
          <w:sz w:val="20"/>
          <w:szCs w:val="20"/>
        </w:rPr>
        <w:t>la</w:t>
      </w:r>
      <w:r w:rsidRPr="00587BB8">
        <w:rPr>
          <w:rFonts w:eastAsia="Arial,Calibri"/>
          <w:sz w:val="20"/>
          <w:szCs w:val="20"/>
        </w:rPr>
        <w:t xml:space="preserve"> </w:t>
      </w:r>
      <w:r w:rsidRPr="00587BB8">
        <w:rPr>
          <w:sz w:val="20"/>
          <w:szCs w:val="20"/>
        </w:rPr>
        <w:t>media</w:t>
      </w:r>
      <w:r w:rsidRPr="00587BB8">
        <w:rPr>
          <w:rFonts w:eastAsia="Arial,Calibri"/>
          <w:sz w:val="20"/>
          <w:szCs w:val="20"/>
        </w:rPr>
        <w:t xml:space="preserve"> </w:t>
      </w:r>
      <w:r w:rsidRPr="00587BB8">
        <w:rPr>
          <w:sz w:val="20"/>
          <w:szCs w:val="20"/>
        </w:rPr>
        <w:t>geométrica</w:t>
      </w:r>
      <w:r w:rsidRPr="00587BB8">
        <w:rPr>
          <w:rFonts w:eastAsia="Arial,Calibri"/>
          <w:sz w:val="20"/>
          <w:szCs w:val="20"/>
        </w:rPr>
        <w:t xml:space="preserve"> </w:t>
      </w:r>
      <w:r w:rsidRPr="00587BB8">
        <w:rPr>
          <w:sz w:val="20"/>
          <w:szCs w:val="20"/>
        </w:rPr>
        <w:t>con</w:t>
      </w:r>
      <w:r w:rsidRPr="00587BB8">
        <w:rPr>
          <w:rFonts w:eastAsia="Arial,Calibri"/>
          <w:sz w:val="20"/>
          <w:szCs w:val="20"/>
        </w:rPr>
        <w:t xml:space="preserve"> </w:t>
      </w:r>
      <w:r w:rsidRPr="00587BB8">
        <w:rPr>
          <w:sz w:val="20"/>
          <w:szCs w:val="20"/>
        </w:rPr>
        <w:t>Presupuesto Oficial</w:t>
      </w:r>
      <w:r w:rsidRPr="00587BB8" w:rsidDel="00DF2AEB">
        <w:rPr>
          <w:rFonts w:eastAsia="Arial,Calibri"/>
          <w:sz w:val="20"/>
          <w:szCs w:val="20"/>
        </w:rPr>
        <w:t xml:space="preserve"> </w:t>
      </w:r>
      <w:r w:rsidRPr="00587BB8">
        <w:rPr>
          <w:sz w:val="20"/>
          <w:szCs w:val="20"/>
        </w:rPr>
        <w:t>se</w:t>
      </w:r>
      <w:r w:rsidRPr="00587BB8">
        <w:rPr>
          <w:rFonts w:eastAsia="Arial,Calibri"/>
          <w:sz w:val="20"/>
          <w:szCs w:val="20"/>
        </w:rPr>
        <w:t xml:space="preserve"> </w:t>
      </w:r>
      <w:r w:rsidRPr="00587BB8">
        <w:rPr>
          <w:sz w:val="20"/>
          <w:szCs w:val="20"/>
        </w:rPr>
        <w:t>tomará</w:t>
      </w:r>
      <w:r w:rsidRPr="00587BB8">
        <w:rPr>
          <w:rFonts w:eastAsia="Arial,Calibri"/>
          <w:sz w:val="20"/>
          <w:szCs w:val="20"/>
        </w:rPr>
        <w:t xml:space="preserve"> </w:t>
      </w:r>
      <w:r w:rsidRPr="00587BB8">
        <w:rPr>
          <w:sz w:val="20"/>
          <w:szCs w:val="20"/>
        </w:rPr>
        <w:t>el</w:t>
      </w:r>
      <w:r w:rsidRPr="00587BB8">
        <w:rPr>
          <w:rFonts w:eastAsia="Arial,Calibri"/>
          <w:sz w:val="20"/>
          <w:szCs w:val="20"/>
        </w:rPr>
        <w:t xml:space="preserve"> </w:t>
      </w:r>
      <w:r w:rsidRPr="00587BB8">
        <w:rPr>
          <w:sz w:val="20"/>
          <w:szCs w:val="20"/>
        </w:rPr>
        <w:t>valor</w:t>
      </w:r>
      <w:r w:rsidRPr="00587BB8">
        <w:rPr>
          <w:rFonts w:eastAsia="Arial,Calibri"/>
          <w:sz w:val="20"/>
          <w:szCs w:val="20"/>
        </w:rPr>
        <w:t xml:space="preserve"> </w:t>
      </w:r>
      <w:r w:rsidRPr="00587BB8">
        <w:rPr>
          <w:sz w:val="20"/>
          <w:szCs w:val="20"/>
        </w:rPr>
        <w:t>absoluto</w:t>
      </w:r>
      <w:r w:rsidRPr="00587BB8">
        <w:rPr>
          <w:rFonts w:eastAsia="Arial,Calibri"/>
          <w:sz w:val="20"/>
          <w:szCs w:val="20"/>
        </w:rPr>
        <w:t xml:space="preserve"> </w:t>
      </w:r>
      <w:r w:rsidRPr="00587BB8">
        <w:rPr>
          <w:sz w:val="20"/>
          <w:szCs w:val="20"/>
        </w:rPr>
        <w:t>de</w:t>
      </w:r>
      <w:r w:rsidRPr="00587BB8">
        <w:rPr>
          <w:rFonts w:eastAsia="Arial,Calibri"/>
          <w:sz w:val="20"/>
          <w:szCs w:val="20"/>
        </w:rPr>
        <w:t xml:space="preserve"> </w:t>
      </w:r>
      <w:r w:rsidRPr="00587BB8">
        <w:rPr>
          <w:sz w:val="20"/>
          <w:szCs w:val="20"/>
        </w:rPr>
        <w:t>la</w:t>
      </w:r>
      <w:r w:rsidRPr="00587BB8">
        <w:rPr>
          <w:rFonts w:eastAsia="Arial,Calibri"/>
          <w:sz w:val="20"/>
          <w:szCs w:val="20"/>
        </w:rPr>
        <w:t xml:space="preserve"> </w:t>
      </w:r>
      <w:r w:rsidRPr="00587BB8">
        <w:rPr>
          <w:sz w:val="20"/>
          <w:szCs w:val="20"/>
        </w:rPr>
        <w:t>diferencia</w:t>
      </w:r>
      <w:r w:rsidRPr="00587BB8">
        <w:rPr>
          <w:rFonts w:eastAsia="Arial,Calibri"/>
          <w:sz w:val="20"/>
          <w:szCs w:val="20"/>
        </w:rPr>
        <w:t xml:space="preserve"> </w:t>
      </w:r>
      <w:r w:rsidRPr="00587BB8">
        <w:rPr>
          <w:sz w:val="20"/>
          <w:szCs w:val="20"/>
        </w:rPr>
        <w:t>entre</w:t>
      </w:r>
      <w:r w:rsidRPr="00587BB8">
        <w:rPr>
          <w:rFonts w:eastAsia="Arial,Calibri"/>
          <w:sz w:val="20"/>
          <w:szCs w:val="20"/>
        </w:rPr>
        <w:t xml:space="preserve"> </w:t>
      </w:r>
      <w:r w:rsidRPr="00587BB8">
        <w:rPr>
          <w:sz w:val="20"/>
          <w:szCs w:val="20"/>
        </w:rPr>
        <w:t>la</w:t>
      </w:r>
      <w:r w:rsidRPr="00587BB8">
        <w:rPr>
          <w:rFonts w:eastAsia="Arial,Calibri"/>
          <w:sz w:val="20"/>
          <w:szCs w:val="20"/>
        </w:rPr>
        <w:t xml:space="preserve"> </w:t>
      </w:r>
      <w:r w:rsidRPr="00587BB8">
        <w:rPr>
          <w:sz w:val="20"/>
          <w:szCs w:val="20"/>
        </w:rPr>
        <w:t>media</w:t>
      </w:r>
      <w:r w:rsidRPr="00587BB8">
        <w:rPr>
          <w:rFonts w:eastAsia="Arial,Calibri"/>
          <w:sz w:val="20"/>
          <w:szCs w:val="20"/>
        </w:rPr>
        <w:t xml:space="preserve"> </w:t>
      </w:r>
      <w:r w:rsidRPr="00587BB8">
        <w:rPr>
          <w:sz w:val="20"/>
          <w:szCs w:val="20"/>
        </w:rPr>
        <w:t>geométrica</w:t>
      </w:r>
      <w:r w:rsidRPr="00587BB8">
        <w:rPr>
          <w:rFonts w:eastAsia="Arial,Calibri"/>
          <w:sz w:val="20"/>
          <w:szCs w:val="20"/>
        </w:rPr>
        <w:t xml:space="preserve"> </w:t>
      </w:r>
      <w:r w:rsidRPr="00587BB8">
        <w:rPr>
          <w:sz w:val="20"/>
          <w:szCs w:val="20"/>
        </w:rPr>
        <w:t>con</w:t>
      </w:r>
      <w:r w:rsidRPr="00587BB8">
        <w:rPr>
          <w:rFonts w:eastAsia="Arial,Calibri"/>
          <w:sz w:val="20"/>
          <w:szCs w:val="20"/>
        </w:rPr>
        <w:t xml:space="preserve"> </w:t>
      </w:r>
      <w:r w:rsidRPr="00587BB8">
        <w:rPr>
          <w:sz w:val="20"/>
          <w:szCs w:val="20"/>
        </w:rPr>
        <w:t>Presupuesto Oficial</w:t>
      </w:r>
      <w:r w:rsidRPr="00587BB8" w:rsidDel="00DF2AEB">
        <w:rPr>
          <w:rFonts w:eastAsia="Arial,Calibri"/>
          <w:sz w:val="20"/>
          <w:szCs w:val="20"/>
        </w:rPr>
        <w:t xml:space="preserve"> </w:t>
      </w:r>
      <w:r w:rsidRPr="00587BB8">
        <w:rPr>
          <w:sz w:val="20"/>
          <w:szCs w:val="20"/>
        </w:rPr>
        <w:t>y</w:t>
      </w:r>
      <w:r w:rsidRPr="00587BB8">
        <w:rPr>
          <w:rFonts w:eastAsia="Arial,Calibri"/>
          <w:sz w:val="20"/>
          <w:szCs w:val="20"/>
        </w:rPr>
        <w:t xml:space="preserve"> </w:t>
      </w:r>
      <w:r w:rsidRPr="00587BB8">
        <w:rPr>
          <w:sz w:val="20"/>
          <w:szCs w:val="20"/>
        </w:rPr>
        <w:t>el</w:t>
      </w:r>
      <w:r w:rsidRPr="00587BB8">
        <w:rPr>
          <w:rFonts w:eastAsia="Arial,Calibri"/>
          <w:sz w:val="20"/>
          <w:szCs w:val="20"/>
        </w:rPr>
        <w:t xml:space="preserve"> </w:t>
      </w:r>
      <w:r w:rsidRPr="00587BB8">
        <w:rPr>
          <w:sz w:val="20"/>
          <w:szCs w:val="20"/>
        </w:rPr>
        <w:t>valor</w:t>
      </w:r>
      <w:r w:rsidRPr="00587BB8">
        <w:rPr>
          <w:rFonts w:eastAsia="Arial,Calibri"/>
          <w:sz w:val="20"/>
          <w:szCs w:val="20"/>
        </w:rPr>
        <w:t xml:space="preserve"> </w:t>
      </w:r>
      <w:r w:rsidRPr="00587BB8">
        <w:rPr>
          <w:sz w:val="20"/>
          <w:szCs w:val="20"/>
        </w:rPr>
        <w:t>de</w:t>
      </w:r>
      <w:r w:rsidRPr="00587BB8">
        <w:rPr>
          <w:rFonts w:eastAsia="Arial,Calibri"/>
          <w:sz w:val="20"/>
          <w:szCs w:val="20"/>
        </w:rPr>
        <w:t xml:space="preserve"> </w:t>
      </w:r>
      <w:r w:rsidRPr="00587BB8">
        <w:rPr>
          <w:sz w:val="20"/>
          <w:szCs w:val="20"/>
        </w:rPr>
        <w:t>la</w:t>
      </w:r>
      <w:r w:rsidRPr="00587BB8">
        <w:rPr>
          <w:rFonts w:eastAsia="Arial,Calibri"/>
          <w:sz w:val="20"/>
          <w:szCs w:val="20"/>
        </w:rPr>
        <w:t xml:space="preserve"> </w:t>
      </w:r>
      <w:r w:rsidRPr="00587BB8">
        <w:rPr>
          <w:sz w:val="20"/>
          <w:szCs w:val="20"/>
        </w:rPr>
        <w:t>propuesta,</w:t>
      </w:r>
      <w:r w:rsidRPr="00587BB8">
        <w:rPr>
          <w:rFonts w:eastAsia="Arial,Calibri"/>
          <w:sz w:val="20"/>
          <w:szCs w:val="20"/>
        </w:rPr>
        <w:t xml:space="preserve"> </w:t>
      </w:r>
      <w:r w:rsidRPr="00587BB8">
        <w:rPr>
          <w:sz w:val="20"/>
          <w:szCs w:val="20"/>
        </w:rPr>
        <w:t>como</w:t>
      </w:r>
      <w:r w:rsidRPr="00587BB8">
        <w:rPr>
          <w:rFonts w:eastAsia="Arial,Calibri"/>
          <w:sz w:val="20"/>
          <w:szCs w:val="20"/>
        </w:rPr>
        <w:t xml:space="preserve"> </w:t>
      </w:r>
      <w:r w:rsidRPr="00587BB8">
        <w:rPr>
          <w:sz w:val="20"/>
          <w:szCs w:val="20"/>
        </w:rPr>
        <w:t>se</w:t>
      </w:r>
      <w:r w:rsidRPr="00587BB8">
        <w:rPr>
          <w:rFonts w:eastAsia="Arial,Calibri"/>
          <w:sz w:val="20"/>
          <w:szCs w:val="20"/>
        </w:rPr>
        <w:t xml:space="preserve"> </w:t>
      </w:r>
      <w:r w:rsidRPr="00587BB8">
        <w:rPr>
          <w:sz w:val="20"/>
          <w:szCs w:val="20"/>
        </w:rPr>
        <w:t>observa</w:t>
      </w:r>
      <w:r w:rsidRPr="00587BB8">
        <w:rPr>
          <w:rFonts w:eastAsia="Arial,Calibri"/>
          <w:sz w:val="20"/>
          <w:szCs w:val="20"/>
        </w:rPr>
        <w:t xml:space="preserve"> </w:t>
      </w:r>
      <w:r w:rsidRPr="00587BB8">
        <w:rPr>
          <w:sz w:val="20"/>
          <w:szCs w:val="20"/>
        </w:rPr>
        <w:t>en</w:t>
      </w:r>
      <w:r w:rsidRPr="00587BB8">
        <w:rPr>
          <w:rFonts w:eastAsia="Arial,Calibri"/>
          <w:sz w:val="20"/>
          <w:szCs w:val="20"/>
        </w:rPr>
        <w:t xml:space="preserve"> </w:t>
      </w:r>
      <w:r w:rsidRPr="00587BB8">
        <w:rPr>
          <w:sz w:val="20"/>
          <w:szCs w:val="20"/>
        </w:rPr>
        <w:t>la</w:t>
      </w:r>
      <w:r w:rsidRPr="00587BB8">
        <w:rPr>
          <w:rFonts w:eastAsia="Arial,Calibri"/>
          <w:sz w:val="20"/>
          <w:szCs w:val="20"/>
        </w:rPr>
        <w:t xml:space="preserve"> </w:t>
      </w:r>
      <w:r w:rsidRPr="00587BB8">
        <w:rPr>
          <w:sz w:val="20"/>
          <w:szCs w:val="20"/>
        </w:rPr>
        <w:t>fórmula</w:t>
      </w:r>
      <w:r w:rsidRPr="00587BB8">
        <w:rPr>
          <w:rFonts w:eastAsia="Arial,Calibri"/>
          <w:sz w:val="20"/>
          <w:szCs w:val="20"/>
        </w:rPr>
        <w:t xml:space="preserve"> </w:t>
      </w:r>
      <w:r w:rsidRPr="00587BB8">
        <w:rPr>
          <w:sz w:val="20"/>
          <w:szCs w:val="20"/>
        </w:rPr>
        <w:t>de</w:t>
      </w:r>
      <w:r w:rsidRPr="00587BB8">
        <w:rPr>
          <w:rFonts w:eastAsia="Arial,Calibri"/>
          <w:sz w:val="20"/>
          <w:szCs w:val="20"/>
        </w:rPr>
        <w:t xml:space="preserve"> </w:t>
      </w:r>
      <w:r w:rsidRPr="00587BB8">
        <w:rPr>
          <w:sz w:val="20"/>
          <w:szCs w:val="20"/>
        </w:rPr>
        <w:t>ponderación.</w:t>
      </w:r>
    </w:p>
    <w:p w:rsidRPr="00587BB8" w:rsidR="006E2026" w:rsidRDefault="006E2026" w14:paraId="2CE1BBC5" w14:textId="77777777">
      <w:pPr>
        <w:pStyle w:val="Textoindependiente"/>
      </w:pPr>
    </w:p>
    <w:p w:rsidRPr="00587BB8" w:rsidR="006E2026" w:rsidRDefault="005E7175" w14:paraId="2CE1BBC6" w14:textId="77777777">
      <w:pPr>
        <w:pStyle w:val="Textoindependiente"/>
        <w:ind w:left="100"/>
      </w:pPr>
      <w:r w:rsidRPr="00587BB8">
        <w:t>Conforme a lo anterior, la entidad debe agotar los siguientes pasos:</w:t>
      </w:r>
    </w:p>
    <w:p w:rsidRPr="00587BB8" w:rsidR="006E2026" w:rsidRDefault="006E2026" w14:paraId="2CE1BBC7" w14:textId="77777777">
      <w:pPr>
        <w:pStyle w:val="Textoindependiente"/>
        <w:spacing w:before="8"/>
        <w:rPr>
          <w:sz w:val="28"/>
        </w:rPr>
      </w:pPr>
    </w:p>
    <w:p w:rsidRPr="00587BB8" w:rsidR="006E2026" w:rsidRDefault="005E7175" w14:paraId="2CE1BBC8" w14:textId="77777777">
      <w:pPr>
        <w:pStyle w:val="Prrafodelista"/>
        <w:numPr>
          <w:ilvl w:val="0"/>
          <w:numId w:val="1"/>
        </w:numPr>
        <w:tabs>
          <w:tab w:val="left" w:pos="461"/>
        </w:tabs>
        <w:spacing w:line="276" w:lineRule="auto"/>
        <w:ind w:right="113"/>
        <w:jc w:val="both"/>
      </w:pPr>
      <w:r w:rsidRPr="00587BB8">
        <w:t>Identificar el número de propuestas económicas válidas que se tendrán en cuenta para la</w:t>
      </w:r>
      <w:r w:rsidRPr="00587BB8">
        <w:rPr>
          <w:spacing w:val="-2"/>
        </w:rPr>
        <w:t xml:space="preserve"> </w:t>
      </w:r>
      <w:r w:rsidRPr="00587BB8">
        <w:t>ponderación.</w:t>
      </w:r>
    </w:p>
    <w:p w:rsidRPr="00587BB8" w:rsidR="006E2026" w:rsidRDefault="005E7175" w14:paraId="2CE1BBC9" w14:textId="77777777">
      <w:pPr>
        <w:pStyle w:val="Prrafodelista"/>
        <w:numPr>
          <w:ilvl w:val="0"/>
          <w:numId w:val="1"/>
        </w:numPr>
        <w:tabs>
          <w:tab w:val="left" w:pos="461"/>
        </w:tabs>
        <w:spacing w:before="1" w:line="276" w:lineRule="auto"/>
        <w:ind w:right="110"/>
        <w:jc w:val="both"/>
      </w:pPr>
      <w:r w:rsidRPr="00587BB8">
        <w:lastRenderedPageBreak/>
        <w:t>Incluir el presupuesto oficial el número de veces que sea necesario de acuerdo con el número de propuestas habilitadas según las reglas establecidas en el “Documento Base”.</w:t>
      </w:r>
    </w:p>
    <w:p w:rsidRPr="00587BB8" w:rsidR="006E2026" w:rsidRDefault="005E7175" w14:paraId="2CE1BBCA" w14:textId="77777777">
      <w:pPr>
        <w:pStyle w:val="Prrafodelista"/>
        <w:numPr>
          <w:ilvl w:val="0"/>
          <w:numId w:val="1"/>
        </w:numPr>
        <w:tabs>
          <w:tab w:val="left" w:pos="461"/>
        </w:tabs>
        <w:spacing w:line="276" w:lineRule="auto"/>
        <w:ind w:right="110"/>
        <w:jc w:val="both"/>
      </w:pPr>
      <w:r w:rsidRPr="00587BB8">
        <w:t>Identificadas las variables de número de veces en que incluye el presupuesto oficial (n) y el número total de ofertas económicas validas (m), calcular media geométrica con presupuesto oficial. Para ello deberá reemplazar las variables establecidas en la fórmula.</w:t>
      </w:r>
    </w:p>
    <w:p w:rsidRPr="00587BB8" w:rsidR="006E2026" w:rsidRDefault="005E7175" w14:paraId="2CE1BBCB" w14:textId="77777777">
      <w:pPr>
        <w:pStyle w:val="Prrafodelista"/>
        <w:numPr>
          <w:ilvl w:val="0"/>
          <w:numId w:val="1"/>
        </w:numPr>
        <w:tabs>
          <w:tab w:val="left" w:pos="461"/>
        </w:tabs>
        <w:spacing w:line="276" w:lineRule="auto"/>
        <w:ind w:right="109"/>
        <w:jc w:val="both"/>
      </w:pPr>
      <w:r w:rsidRPr="00587BB8">
        <w:t>Establecida la media geométrica con presupuesto oficial, la entidad deberá ponderar las propuestas de acuerdo con la fórmula definida y así otorgará el puntaje por el criterio de evaluación de oferta económica para cada uno de los proponentes habilitados.</w:t>
      </w:r>
    </w:p>
    <w:p w:rsidRPr="00587BB8" w:rsidR="006E2026" w:rsidRDefault="006E2026" w14:paraId="2CE1BBCF" w14:textId="77777777">
      <w:pPr>
        <w:pStyle w:val="Textoindependiente"/>
        <w:spacing w:before="9"/>
        <w:rPr>
          <w:sz w:val="17"/>
        </w:rPr>
      </w:pPr>
    </w:p>
    <w:p w:rsidRPr="00587BB8" w:rsidR="006E2026" w:rsidRDefault="005E7175" w14:paraId="2CE1BBD0" w14:textId="77777777">
      <w:pPr>
        <w:pStyle w:val="Ttulo2"/>
        <w:spacing w:before="93"/>
        <w:ind w:firstLine="0"/>
      </w:pPr>
      <w:r w:rsidRPr="00587BB8">
        <w:t>3. Respuesta</w:t>
      </w:r>
    </w:p>
    <w:p w:rsidRPr="00587BB8" w:rsidR="006E2026" w:rsidRDefault="006E2026" w14:paraId="2CE1BBD1" w14:textId="77777777">
      <w:pPr>
        <w:pStyle w:val="Textoindependiente"/>
        <w:spacing w:before="7"/>
        <w:rPr>
          <w:b/>
          <w:sz w:val="28"/>
        </w:rPr>
      </w:pPr>
    </w:p>
    <w:p w:rsidRPr="00587BB8" w:rsidR="006E2026" w:rsidRDefault="005E7175" w14:paraId="2CE1BBD2" w14:textId="77777777">
      <w:pPr>
        <w:pStyle w:val="Textoindependiente"/>
        <w:spacing w:before="1" w:line="276" w:lineRule="auto"/>
        <w:ind w:left="100" w:right="106"/>
        <w:jc w:val="both"/>
      </w:pPr>
      <w:r w:rsidRPr="00587BB8">
        <w:t>La fórmula establecida en el literal “B” del numeral 4.1.4 del “Documento Base” no establece un límite en el número de veces que se debe incluir el presupuesto oficial, por cuanto este se incluirá dependiendo del número de propuestas económicas válidas, esto es, aquellas propuestas habilitadas y que cumplen con los requisitos establecidos en el numeral “4.1 Oferta Económica” del “Documento Base”.</w:t>
      </w:r>
    </w:p>
    <w:p w:rsidRPr="00587BB8" w:rsidR="006E2026" w:rsidRDefault="006E2026" w14:paraId="2CE1BBD3" w14:textId="77777777">
      <w:pPr>
        <w:pStyle w:val="Textoindependiente"/>
        <w:spacing w:before="3"/>
        <w:rPr>
          <w:sz w:val="25"/>
        </w:rPr>
      </w:pPr>
    </w:p>
    <w:p w:rsidRPr="00587BB8" w:rsidR="006E2026" w:rsidRDefault="005E7175" w14:paraId="2CE1BBD4" w14:textId="77777777">
      <w:pPr>
        <w:pStyle w:val="Textoindependiente"/>
        <w:spacing w:line="276" w:lineRule="auto"/>
        <w:ind w:left="100" w:right="112"/>
        <w:jc w:val="both"/>
      </w:pPr>
      <w:r w:rsidRPr="00587BB8">
        <w:t>Por</w:t>
      </w:r>
      <w:r w:rsidRPr="00587BB8">
        <w:rPr>
          <w:spacing w:val="-5"/>
        </w:rPr>
        <w:t xml:space="preserve"> </w:t>
      </w:r>
      <w:r w:rsidRPr="00587BB8">
        <w:t>lo</w:t>
      </w:r>
      <w:r w:rsidRPr="00587BB8">
        <w:rPr>
          <w:spacing w:val="-6"/>
        </w:rPr>
        <w:t xml:space="preserve"> </w:t>
      </w:r>
      <w:r w:rsidRPr="00587BB8">
        <w:t>tanto,</w:t>
      </w:r>
      <w:r w:rsidRPr="00587BB8">
        <w:rPr>
          <w:spacing w:val="-4"/>
        </w:rPr>
        <w:t xml:space="preserve"> </w:t>
      </w:r>
      <w:r w:rsidRPr="00587BB8">
        <w:t>dependiendo</w:t>
      </w:r>
      <w:r w:rsidRPr="00587BB8">
        <w:rPr>
          <w:spacing w:val="-5"/>
        </w:rPr>
        <w:t xml:space="preserve"> </w:t>
      </w:r>
      <w:r w:rsidRPr="00587BB8">
        <w:t>del</w:t>
      </w:r>
      <w:r w:rsidRPr="00587BB8">
        <w:rPr>
          <w:spacing w:val="-4"/>
        </w:rPr>
        <w:t xml:space="preserve"> </w:t>
      </w:r>
      <w:r w:rsidRPr="00587BB8">
        <w:t>número</w:t>
      </w:r>
      <w:r w:rsidRPr="00587BB8">
        <w:rPr>
          <w:spacing w:val="-7"/>
        </w:rPr>
        <w:t xml:space="preserve"> </w:t>
      </w:r>
      <w:r w:rsidRPr="00587BB8">
        <w:t>de</w:t>
      </w:r>
      <w:r w:rsidRPr="00587BB8">
        <w:rPr>
          <w:spacing w:val="-3"/>
        </w:rPr>
        <w:t xml:space="preserve"> </w:t>
      </w:r>
      <w:r w:rsidRPr="00587BB8">
        <w:t>propuestas</w:t>
      </w:r>
      <w:r w:rsidRPr="00587BB8">
        <w:rPr>
          <w:spacing w:val="-3"/>
        </w:rPr>
        <w:t xml:space="preserve"> </w:t>
      </w:r>
      <w:r w:rsidRPr="00587BB8">
        <w:t>válidas,</w:t>
      </w:r>
      <w:r w:rsidRPr="00587BB8">
        <w:rPr>
          <w:spacing w:val="-4"/>
        </w:rPr>
        <w:t xml:space="preserve"> </w:t>
      </w:r>
      <w:r w:rsidRPr="00587BB8">
        <w:t>la</w:t>
      </w:r>
      <w:r w:rsidRPr="00587BB8">
        <w:rPr>
          <w:spacing w:val="-6"/>
        </w:rPr>
        <w:t xml:space="preserve"> </w:t>
      </w:r>
      <w:r w:rsidRPr="00587BB8">
        <w:t>entidad</w:t>
      </w:r>
      <w:r w:rsidRPr="00587BB8">
        <w:rPr>
          <w:spacing w:val="-4"/>
        </w:rPr>
        <w:t xml:space="preserve"> </w:t>
      </w:r>
      <w:r w:rsidRPr="00587BB8">
        <w:t>deberá</w:t>
      </w:r>
      <w:r w:rsidRPr="00587BB8">
        <w:rPr>
          <w:spacing w:val="-4"/>
        </w:rPr>
        <w:t xml:space="preserve"> </w:t>
      </w:r>
      <w:r w:rsidRPr="00587BB8">
        <w:t>prolongar</w:t>
      </w:r>
      <w:r w:rsidRPr="00587BB8">
        <w:rPr>
          <w:spacing w:val="-4"/>
        </w:rPr>
        <w:t xml:space="preserve"> </w:t>
      </w:r>
      <w:r w:rsidRPr="00587BB8">
        <w:t>el cuadro del literal “B” del numeral 4.1.4 para determinar el número de veces que se debe incluir el presupuesto oficial en la fórmula para el cálculo de la “media geométrica con presupuesto oficial”. De acuerdo con la consulta, en el caso que se tengan 30 propuestas válidas, el cuadro quedará</w:t>
      </w:r>
      <w:r w:rsidRPr="00587BB8">
        <w:rPr>
          <w:spacing w:val="-6"/>
        </w:rPr>
        <w:t xml:space="preserve"> </w:t>
      </w:r>
      <w:r w:rsidRPr="00587BB8">
        <w:t>así:</w:t>
      </w:r>
    </w:p>
    <w:p w:rsidRPr="00587BB8" w:rsidR="006E2026" w:rsidRDefault="006E2026" w14:paraId="2CE1BBD5" w14:textId="77777777">
      <w:pPr>
        <w:pStyle w:val="Textoindependiente"/>
        <w:spacing w:before="5"/>
        <w:rPr>
          <w:sz w:val="26"/>
        </w:rPr>
      </w:pPr>
    </w:p>
    <w:tbl>
      <w:tblPr>
        <w:tblStyle w:val="TableNormal"/>
        <w:tblW w:w="0" w:type="auto"/>
        <w:tblInd w:w="2528"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1412"/>
        <w:gridCol w:w="2693"/>
      </w:tblGrid>
      <w:tr w:rsidRPr="00587BB8" w:rsidR="00587BB8" w14:paraId="2CE1BBD8" w14:textId="77777777">
        <w:trPr>
          <w:trHeight w:val="737"/>
        </w:trPr>
        <w:tc>
          <w:tcPr>
            <w:tcW w:w="1412" w:type="dxa"/>
            <w:tcBorders>
              <w:bottom w:val="single" w:color="000000" w:sz="4" w:space="0"/>
              <w:right w:val="single" w:color="000000" w:sz="4" w:space="0"/>
            </w:tcBorders>
            <w:shd w:val="clear" w:color="auto" w:fill="3B3B3B"/>
          </w:tcPr>
          <w:p w:rsidRPr="00587BB8" w:rsidR="006E2026" w:rsidRDefault="005E7175" w14:paraId="2CE1BBD6" w14:textId="77777777">
            <w:pPr>
              <w:pStyle w:val="TableParagraph"/>
              <w:spacing w:before="30" w:line="276" w:lineRule="auto"/>
              <w:ind w:left="212" w:right="216" w:firstLine="3"/>
              <w:rPr>
                <w:b/>
                <w:sz w:val="16"/>
              </w:rPr>
            </w:pPr>
            <w:r w:rsidRPr="00587BB8">
              <w:rPr>
                <w:b/>
                <w:sz w:val="16"/>
              </w:rPr>
              <w:t xml:space="preserve">Número de propuestas </w:t>
            </w:r>
            <w:r w:rsidRPr="00587BB8">
              <w:rPr>
                <w:b/>
                <w:spacing w:val="-5"/>
                <w:sz w:val="16"/>
              </w:rPr>
              <w:t xml:space="preserve">(n) </w:t>
            </w:r>
            <w:r w:rsidRPr="00587BB8">
              <w:rPr>
                <w:b/>
                <w:sz w:val="16"/>
              </w:rPr>
              <w:t>[número]</w:t>
            </w:r>
          </w:p>
        </w:tc>
        <w:tc>
          <w:tcPr>
            <w:tcW w:w="2693" w:type="dxa"/>
            <w:tcBorders>
              <w:left w:val="single" w:color="000000" w:sz="4" w:space="0"/>
              <w:bottom w:val="single" w:color="000000" w:sz="4" w:space="0"/>
            </w:tcBorders>
            <w:shd w:val="clear" w:color="auto" w:fill="3B3B3B"/>
          </w:tcPr>
          <w:p w:rsidRPr="00587BB8" w:rsidR="006E2026" w:rsidRDefault="005E7175" w14:paraId="2CE1BBD7" w14:textId="77777777">
            <w:pPr>
              <w:pStyle w:val="TableParagraph"/>
              <w:spacing w:before="30" w:line="276" w:lineRule="auto"/>
              <w:ind w:left="327" w:right="304"/>
              <w:rPr>
                <w:b/>
                <w:sz w:val="16"/>
              </w:rPr>
            </w:pPr>
            <w:r w:rsidRPr="00587BB8">
              <w:rPr>
                <w:b/>
                <w:sz w:val="16"/>
              </w:rPr>
              <w:t>Número de veces en las que se incluye el presupuesto oficial (</w:t>
            </w:r>
            <w:proofErr w:type="spellStart"/>
            <w:r w:rsidRPr="00587BB8">
              <w:rPr>
                <w:b/>
                <w:sz w:val="16"/>
              </w:rPr>
              <w:t>nv</w:t>
            </w:r>
            <w:proofErr w:type="spellEnd"/>
            <w:r w:rsidRPr="00587BB8">
              <w:rPr>
                <w:b/>
                <w:sz w:val="16"/>
              </w:rPr>
              <w:t>) [veces]</w:t>
            </w:r>
          </w:p>
        </w:tc>
      </w:tr>
      <w:tr w:rsidRPr="00587BB8" w:rsidR="00587BB8" w14:paraId="2CE1BBDB" w14:textId="77777777">
        <w:trPr>
          <w:trHeight w:val="225"/>
        </w:trPr>
        <w:tc>
          <w:tcPr>
            <w:tcW w:w="1412" w:type="dxa"/>
            <w:tcBorders>
              <w:top w:val="single" w:color="000000" w:sz="4" w:space="0"/>
              <w:bottom w:val="single" w:color="000000" w:sz="4" w:space="0"/>
              <w:right w:val="single" w:color="000000" w:sz="4" w:space="0"/>
            </w:tcBorders>
          </w:tcPr>
          <w:p w:rsidRPr="00587BB8" w:rsidR="006E2026" w:rsidRDefault="005E7175" w14:paraId="2CE1BBD9" w14:textId="77777777">
            <w:pPr>
              <w:pStyle w:val="TableParagraph"/>
              <w:ind w:left="108" w:right="109"/>
              <w:rPr>
                <w:sz w:val="16"/>
              </w:rPr>
            </w:pPr>
            <w:r w:rsidRPr="00587BB8">
              <w:rPr>
                <w:sz w:val="16"/>
              </w:rPr>
              <w:t xml:space="preserve">1 </w:t>
            </w:r>
            <w:r w:rsidRPr="00587BB8">
              <w:rPr>
                <w:rFonts w:ascii="Arial" w:hAnsi="Arial"/>
                <w:sz w:val="16"/>
              </w:rPr>
              <w:t xml:space="preserve">– </w:t>
            </w:r>
            <w:r w:rsidRPr="00587BB8">
              <w:rPr>
                <w:sz w:val="16"/>
              </w:rPr>
              <w:t>3</w:t>
            </w:r>
          </w:p>
        </w:tc>
        <w:tc>
          <w:tcPr>
            <w:tcW w:w="2693" w:type="dxa"/>
            <w:tcBorders>
              <w:top w:val="single" w:color="000000" w:sz="4" w:space="0"/>
              <w:left w:val="single" w:color="000000" w:sz="4" w:space="0"/>
              <w:bottom w:val="single" w:color="000000" w:sz="4" w:space="0"/>
            </w:tcBorders>
          </w:tcPr>
          <w:p w:rsidRPr="00587BB8" w:rsidR="006E2026" w:rsidRDefault="005E7175" w14:paraId="2CE1BBDA" w14:textId="77777777">
            <w:pPr>
              <w:pStyle w:val="TableParagraph"/>
              <w:jc w:val="left"/>
              <w:rPr>
                <w:sz w:val="16"/>
              </w:rPr>
            </w:pPr>
            <w:r w:rsidRPr="00587BB8">
              <w:rPr>
                <w:sz w:val="16"/>
              </w:rPr>
              <w:t>1</w:t>
            </w:r>
          </w:p>
        </w:tc>
      </w:tr>
      <w:tr w:rsidRPr="00587BB8" w:rsidR="00587BB8" w14:paraId="2CE1BBDE" w14:textId="77777777">
        <w:trPr>
          <w:trHeight w:val="225"/>
        </w:trPr>
        <w:tc>
          <w:tcPr>
            <w:tcW w:w="1412" w:type="dxa"/>
            <w:tcBorders>
              <w:top w:val="single" w:color="000000" w:sz="4" w:space="0"/>
              <w:bottom w:val="single" w:color="000000" w:sz="4" w:space="0"/>
              <w:right w:val="single" w:color="000000" w:sz="4" w:space="0"/>
            </w:tcBorders>
          </w:tcPr>
          <w:p w:rsidRPr="00587BB8" w:rsidR="006E2026" w:rsidRDefault="005E7175" w14:paraId="2CE1BBDC" w14:textId="77777777">
            <w:pPr>
              <w:pStyle w:val="TableParagraph"/>
              <w:ind w:left="108" w:right="109"/>
              <w:rPr>
                <w:sz w:val="16"/>
              </w:rPr>
            </w:pPr>
            <w:r w:rsidRPr="00587BB8">
              <w:rPr>
                <w:sz w:val="16"/>
              </w:rPr>
              <w:t xml:space="preserve">4 </w:t>
            </w:r>
            <w:r w:rsidRPr="00587BB8">
              <w:rPr>
                <w:rFonts w:ascii="Arial" w:hAnsi="Arial"/>
                <w:sz w:val="16"/>
              </w:rPr>
              <w:t xml:space="preserve">– </w:t>
            </w:r>
            <w:r w:rsidRPr="00587BB8">
              <w:rPr>
                <w:sz w:val="16"/>
              </w:rPr>
              <w:t>6</w:t>
            </w:r>
          </w:p>
        </w:tc>
        <w:tc>
          <w:tcPr>
            <w:tcW w:w="2693" w:type="dxa"/>
            <w:tcBorders>
              <w:top w:val="single" w:color="000000" w:sz="4" w:space="0"/>
              <w:left w:val="single" w:color="000000" w:sz="4" w:space="0"/>
              <w:bottom w:val="single" w:color="000000" w:sz="4" w:space="0"/>
            </w:tcBorders>
          </w:tcPr>
          <w:p w:rsidRPr="00587BB8" w:rsidR="006E2026" w:rsidRDefault="005E7175" w14:paraId="2CE1BBDD" w14:textId="77777777">
            <w:pPr>
              <w:pStyle w:val="TableParagraph"/>
              <w:jc w:val="left"/>
              <w:rPr>
                <w:sz w:val="16"/>
              </w:rPr>
            </w:pPr>
            <w:r w:rsidRPr="00587BB8">
              <w:rPr>
                <w:sz w:val="16"/>
              </w:rPr>
              <w:t>2</w:t>
            </w:r>
          </w:p>
        </w:tc>
      </w:tr>
      <w:tr w:rsidRPr="00587BB8" w:rsidR="00587BB8" w14:paraId="2CE1BBE1" w14:textId="77777777">
        <w:trPr>
          <w:trHeight w:val="222"/>
        </w:trPr>
        <w:tc>
          <w:tcPr>
            <w:tcW w:w="1412" w:type="dxa"/>
            <w:tcBorders>
              <w:top w:val="single" w:color="000000" w:sz="4" w:space="0"/>
              <w:bottom w:val="single" w:color="000000" w:sz="4" w:space="0"/>
              <w:right w:val="single" w:color="000000" w:sz="4" w:space="0"/>
            </w:tcBorders>
          </w:tcPr>
          <w:p w:rsidRPr="00587BB8" w:rsidR="006E2026" w:rsidRDefault="005E7175" w14:paraId="2CE1BBDF" w14:textId="77777777">
            <w:pPr>
              <w:pStyle w:val="TableParagraph"/>
              <w:ind w:left="108" w:right="109"/>
              <w:rPr>
                <w:sz w:val="16"/>
              </w:rPr>
            </w:pPr>
            <w:r w:rsidRPr="00587BB8">
              <w:rPr>
                <w:sz w:val="16"/>
              </w:rPr>
              <w:t xml:space="preserve">7 </w:t>
            </w:r>
            <w:r w:rsidRPr="00587BB8">
              <w:rPr>
                <w:rFonts w:ascii="Arial" w:hAnsi="Arial"/>
                <w:sz w:val="16"/>
              </w:rPr>
              <w:t xml:space="preserve">– </w:t>
            </w:r>
            <w:r w:rsidRPr="00587BB8">
              <w:rPr>
                <w:sz w:val="16"/>
              </w:rPr>
              <w:t>9</w:t>
            </w:r>
          </w:p>
        </w:tc>
        <w:tc>
          <w:tcPr>
            <w:tcW w:w="2693" w:type="dxa"/>
            <w:tcBorders>
              <w:top w:val="single" w:color="000000" w:sz="4" w:space="0"/>
              <w:left w:val="single" w:color="000000" w:sz="4" w:space="0"/>
              <w:bottom w:val="single" w:color="000000" w:sz="4" w:space="0"/>
            </w:tcBorders>
          </w:tcPr>
          <w:p w:rsidRPr="00587BB8" w:rsidR="006E2026" w:rsidRDefault="005E7175" w14:paraId="2CE1BBE0" w14:textId="77777777">
            <w:pPr>
              <w:pStyle w:val="TableParagraph"/>
              <w:jc w:val="left"/>
              <w:rPr>
                <w:sz w:val="16"/>
              </w:rPr>
            </w:pPr>
            <w:r w:rsidRPr="00587BB8">
              <w:rPr>
                <w:sz w:val="16"/>
              </w:rPr>
              <w:t>3</w:t>
            </w:r>
          </w:p>
        </w:tc>
      </w:tr>
      <w:tr w:rsidRPr="00587BB8" w:rsidR="00587BB8" w14:paraId="2CE1BBE4" w14:textId="77777777">
        <w:trPr>
          <w:trHeight w:val="225"/>
        </w:trPr>
        <w:tc>
          <w:tcPr>
            <w:tcW w:w="1412" w:type="dxa"/>
            <w:tcBorders>
              <w:top w:val="single" w:color="000000" w:sz="4" w:space="0"/>
              <w:bottom w:val="single" w:color="000000" w:sz="4" w:space="0"/>
              <w:right w:val="single" w:color="000000" w:sz="4" w:space="0"/>
            </w:tcBorders>
          </w:tcPr>
          <w:p w:rsidRPr="00587BB8" w:rsidR="006E2026" w:rsidRDefault="005E7175" w14:paraId="2CE1BBE2" w14:textId="77777777">
            <w:pPr>
              <w:pStyle w:val="TableParagraph"/>
              <w:ind w:left="109" w:right="109"/>
              <w:rPr>
                <w:sz w:val="16"/>
              </w:rPr>
            </w:pPr>
            <w:r w:rsidRPr="00587BB8">
              <w:rPr>
                <w:sz w:val="16"/>
              </w:rPr>
              <w:t xml:space="preserve">10 </w:t>
            </w:r>
            <w:r w:rsidRPr="00587BB8">
              <w:rPr>
                <w:rFonts w:ascii="Arial" w:hAnsi="Arial"/>
                <w:sz w:val="16"/>
              </w:rPr>
              <w:t xml:space="preserve">– </w:t>
            </w:r>
            <w:r w:rsidRPr="00587BB8">
              <w:rPr>
                <w:sz w:val="16"/>
              </w:rPr>
              <w:t>12</w:t>
            </w:r>
          </w:p>
        </w:tc>
        <w:tc>
          <w:tcPr>
            <w:tcW w:w="2693" w:type="dxa"/>
            <w:tcBorders>
              <w:top w:val="single" w:color="000000" w:sz="4" w:space="0"/>
              <w:left w:val="single" w:color="000000" w:sz="4" w:space="0"/>
              <w:bottom w:val="single" w:color="000000" w:sz="4" w:space="0"/>
            </w:tcBorders>
          </w:tcPr>
          <w:p w:rsidRPr="00587BB8" w:rsidR="006E2026" w:rsidRDefault="005E7175" w14:paraId="2CE1BBE3" w14:textId="77777777">
            <w:pPr>
              <w:pStyle w:val="TableParagraph"/>
              <w:jc w:val="left"/>
              <w:rPr>
                <w:sz w:val="16"/>
              </w:rPr>
            </w:pPr>
            <w:r w:rsidRPr="00587BB8">
              <w:rPr>
                <w:sz w:val="16"/>
              </w:rPr>
              <w:t>4</w:t>
            </w:r>
          </w:p>
        </w:tc>
      </w:tr>
      <w:tr w:rsidRPr="00587BB8" w:rsidR="00587BB8" w14:paraId="2CE1BBE7" w14:textId="77777777">
        <w:trPr>
          <w:trHeight w:val="225"/>
        </w:trPr>
        <w:tc>
          <w:tcPr>
            <w:tcW w:w="1412" w:type="dxa"/>
            <w:tcBorders>
              <w:top w:val="single" w:color="000000" w:sz="4" w:space="0"/>
              <w:bottom w:val="single" w:color="000000" w:sz="4" w:space="0"/>
              <w:right w:val="single" w:color="000000" w:sz="4" w:space="0"/>
            </w:tcBorders>
          </w:tcPr>
          <w:p w:rsidRPr="00587BB8" w:rsidR="006E2026" w:rsidRDefault="005E7175" w14:paraId="2CE1BBE5" w14:textId="77777777">
            <w:pPr>
              <w:pStyle w:val="TableParagraph"/>
              <w:ind w:left="109" w:right="109"/>
              <w:rPr>
                <w:sz w:val="16"/>
              </w:rPr>
            </w:pPr>
            <w:r w:rsidRPr="00587BB8">
              <w:rPr>
                <w:sz w:val="16"/>
              </w:rPr>
              <w:t xml:space="preserve">13 </w:t>
            </w:r>
            <w:r w:rsidRPr="00587BB8">
              <w:rPr>
                <w:rFonts w:ascii="Arial" w:hAnsi="Arial"/>
                <w:sz w:val="16"/>
              </w:rPr>
              <w:t xml:space="preserve">– </w:t>
            </w:r>
            <w:r w:rsidRPr="00587BB8">
              <w:rPr>
                <w:sz w:val="16"/>
              </w:rPr>
              <w:t>15</w:t>
            </w:r>
          </w:p>
        </w:tc>
        <w:tc>
          <w:tcPr>
            <w:tcW w:w="2693" w:type="dxa"/>
            <w:tcBorders>
              <w:top w:val="single" w:color="000000" w:sz="4" w:space="0"/>
              <w:left w:val="single" w:color="000000" w:sz="4" w:space="0"/>
              <w:bottom w:val="single" w:color="000000" w:sz="4" w:space="0"/>
            </w:tcBorders>
          </w:tcPr>
          <w:p w:rsidRPr="00587BB8" w:rsidR="006E2026" w:rsidRDefault="005E7175" w14:paraId="2CE1BBE6" w14:textId="77777777">
            <w:pPr>
              <w:pStyle w:val="TableParagraph"/>
              <w:jc w:val="left"/>
              <w:rPr>
                <w:sz w:val="16"/>
              </w:rPr>
            </w:pPr>
            <w:r w:rsidRPr="00587BB8">
              <w:rPr>
                <w:sz w:val="16"/>
              </w:rPr>
              <w:t>5</w:t>
            </w:r>
          </w:p>
        </w:tc>
      </w:tr>
      <w:tr w:rsidRPr="00587BB8" w:rsidR="00587BB8" w14:paraId="2CE1BBEA" w14:textId="77777777">
        <w:trPr>
          <w:trHeight w:val="225"/>
        </w:trPr>
        <w:tc>
          <w:tcPr>
            <w:tcW w:w="1412" w:type="dxa"/>
            <w:tcBorders>
              <w:top w:val="single" w:color="000000" w:sz="4" w:space="0"/>
              <w:bottom w:val="single" w:color="000000" w:sz="4" w:space="0"/>
              <w:right w:val="single" w:color="000000" w:sz="4" w:space="0"/>
            </w:tcBorders>
          </w:tcPr>
          <w:p w:rsidRPr="00587BB8" w:rsidR="006E2026" w:rsidRDefault="005E7175" w14:paraId="2CE1BBE8" w14:textId="77777777">
            <w:pPr>
              <w:pStyle w:val="TableParagraph"/>
              <w:ind w:left="107" w:right="109"/>
              <w:rPr>
                <w:sz w:val="16"/>
              </w:rPr>
            </w:pPr>
            <w:r w:rsidRPr="00587BB8">
              <w:rPr>
                <w:sz w:val="16"/>
              </w:rPr>
              <w:t>14 - 18</w:t>
            </w:r>
          </w:p>
        </w:tc>
        <w:tc>
          <w:tcPr>
            <w:tcW w:w="2693" w:type="dxa"/>
            <w:tcBorders>
              <w:top w:val="single" w:color="000000" w:sz="4" w:space="0"/>
              <w:left w:val="single" w:color="000000" w:sz="4" w:space="0"/>
              <w:bottom w:val="single" w:color="000000" w:sz="4" w:space="0"/>
            </w:tcBorders>
          </w:tcPr>
          <w:p w:rsidRPr="00587BB8" w:rsidR="006E2026" w:rsidRDefault="005E7175" w14:paraId="2CE1BBE9" w14:textId="77777777">
            <w:pPr>
              <w:pStyle w:val="TableParagraph"/>
              <w:jc w:val="left"/>
              <w:rPr>
                <w:sz w:val="16"/>
              </w:rPr>
            </w:pPr>
            <w:r w:rsidRPr="00587BB8">
              <w:rPr>
                <w:sz w:val="16"/>
              </w:rPr>
              <w:t>6</w:t>
            </w:r>
          </w:p>
        </w:tc>
      </w:tr>
      <w:tr w:rsidRPr="00587BB8" w:rsidR="00587BB8" w14:paraId="2CE1BBED" w14:textId="77777777">
        <w:trPr>
          <w:trHeight w:val="225"/>
        </w:trPr>
        <w:tc>
          <w:tcPr>
            <w:tcW w:w="1412" w:type="dxa"/>
            <w:tcBorders>
              <w:top w:val="single" w:color="000000" w:sz="4" w:space="0"/>
              <w:bottom w:val="single" w:color="000000" w:sz="4" w:space="0"/>
              <w:right w:val="single" w:color="000000" w:sz="4" w:space="0"/>
            </w:tcBorders>
          </w:tcPr>
          <w:p w:rsidRPr="00587BB8" w:rsidR="006E2026" w:rsidRDefault="005E7175" w14:paraId="2CE1BBEB" w14:textId="77777777">
            <w:pPr>
              <w:pStyle w:val="TableParagraph"/>
              <w:ind w:left="107" w:right="109"/>
              <w:rPr>
                <w:sz w:val="16"/>
              </w:rPr>
            </w:pPr>
            <w:r w:rsidRPr="00587BB8">
              <w:rPr>
                <w:sz w:val="16"/>
              </w:rPr>
              <w:t>19 - 21</w:t>
            </w:r>
          </w:p>
        </w:tc>
        <w:tc>
          <w:tcPr>
            <w:tcW w:w="2693" w:type="dxa"/>
            <w:tcBorders>
              <w:top w:val="single" w:color="000000" w:sz="4" w:space="0"/>
              <w:left w:val="single" w:color="000000" w:sz="4" w:space="0"/>
              <w:bottom w:val="single" w:color="000000" w:sz="4" w:space="0"/>
            </w:tcBorders>
          </w:tcPr>
          <w:p w:rsidRPr="00587BB8" w:rsidR="006E2026" w:rsidRDefault="005E7175" w14:paraId="2CE1BBEC" w14:textId="77777777">
            <w:pPr>
              <w:pStyle w:val="TableParagraph"/>
              <w:jc w:val="left"/>
              <w:rPr>
                <w:sz w:val="16"/>
              </w:rPr>
            </w:pPr>
            <w:r w:rsidRPr="00587BB8">
              <w:rPr>
                <w:sz w:val="16"/>
              </w:rPr>
              <w:t>7</w:t>
            </w:r>
          </w:p>
        </w:tc>
      </w:tr>
      <w:tr w:rsidRPr="00587BB8" w:rsidR="00587BB8" w14:paraId="2CE1BBF0" w14:textId="77777777">
        <w:trPr>
          <w:trHeight w:val="225"/>
        </w:trPr>
        <w:tc>
          <w:tcPr>
            <w:tcW w:w="1412" w:type="dxa"/>
            <w:tcBorders>
              <w:top w:val="single" w:color="000000" w:sz="4" w:space="0"/>
              <w:bottom w:val="single" w:color="000000" w:sz="4" w:space="0"/>
              <w:right w:val="single" w:color="000000" w:sz="4" w:space="0"/>
            </w:tcBorders>
          </w:tcPr>
          <w:p w:rsidRPr="00587BB8" w:rsidR="006E2026" w:rsidRDefault="005E7175" w14:paraId="2CE1BBEE" w14:textId="77777777">
            <w:pPr>
              <w:pStyle w:val="TableParagraph"/>
              <w:ind w:left="107" w:right="109"/>
              <w:rPr>
                <w:sz w:val="16"/>
              </w:rPr>
            </w:pPr>
            <w:r w:rsidRPr="00587BB8">
              <w:rPr>
                <w:sz w:val="16"/>
              </w:rPr>
              <w:t>22 - 24</w:t>
            </w:r>
          </w:p>
        </w:tc>
        <w:tc>
          <w:tcPr>
            <w:tcW w:w="2693" w:type="dxa"/>
            <w:tcBorders>
              <w:top w:val="single" w:color="000000" w:sz="4" w:space="0"/>
              <w:left w:val="single" w:color="000000" w:sz="4" w:space="0"/>
              <w:bottom w:val="single" w:color="000000" w:sz="4" w:space="0"/>
            </w:tcBorders>
          </w:tcPr>
          <w:p w:rsidRPr="00587BB8" w:rsidR="006E2026" w:rsidRDefault="005E7175" w14:paraId="2CE1BBEF" w14:textId="77777777">
            <w:pPr>
              <w:pStyle w:val="TableParagraph"/>
              <w:jc w:val="left"/>
              <w:rPr>
                <w:sz w:val="16"/>
              </w:rPr>
            </w:pPr>
            <w:r w:rsidRPr="00587BB8">
              <w:rPr>
                <w:sz w:val="16"/>
              </w:rPr>
              <w:t>8</w:t>
            </w:r>
          </w:p>
        </w:tc>
      </w:tr>
      <w:tr w:rsidRPr="00587BB8" w:rsidR="00587BB8" w14:paraId="2CE1BBF3" w14:textId="77777777">
        <w:trPr>
          <w:trHeight w:val="222"/>
        </w:trPr>
        <w:tc>
          <w:tcPr>
            <w:tcW w:w="1412" w:type="dxa"/>
            <w:tcBorders>
              <w:top w:val="single" w:color="000000" w:sz="4" w:space="0"/>
              <w:bottom w:val="single" w:color="000000" w:sz="4" w:space="0"/>
              <w:right w:val="single" w:color="000000" w:sz="4" w:space="0"/>
            </w:tcBorders>
          </w:tcPr>
          <w:p w:rsidRPr="00587BB8" w:rsidR="006E2026" w:rsidRDefault="005E7175" w14:paraId="2CE1BBF1" w14:textId="77777777">
            <w:pPr>
              <w:pStyle w:val="TableParagraph"/>
              <w:ind w:left="107" w:right="109"/>
              <w:rPr>
                <w:sz w:val="16"/>
              </w:rPr>
            </w:pPr>
            <w:r w:rsidRPr="00587BB8">
              <w:rPr>
                <w:sz w:val="16"/>
              </w:rPr>
              <w:t>25 - 27</w:t>
            </w:r>
          </w:p>
        </w:tc>
        <w:tc>
          <w:tcPr>
            <w:tcW w:w="2693" w:type="dxa"/>
            <w:tcBorders>
              <w:top w:val="single" w:color="000000" w:sz="4" w:space="0"/>
              <w:left w:val="single" w:color="000000" w:sz="4" w:space="0"/>
              <w:bottom w:val="single" w:color="000000" w:sz="4" w:space="0"/>
            </w:tcBorders>
          </w:tcPr>
          <w:p w:rsidRPr="00587BB8" w:rsidR="006E2026" w:rsidRDefault="005E7175" w14:paraId="2CE1BBF2" w14:textId="77777777">
            <w:pPr>
              <w:pStyle w:val="TableParagraph"/>
              <w:jc w:val="left"/>
              <w:rPr>
                <w:sz w:val="16"/>
              </w:rPr>
            </w:pPr>
            <w:r w:rsidRPr="00587BB8">
              <w:rPr>
                <w:sz w:val="16"/>
              </w:rPr>
              <w:t>9</w:t>
            </w:r>
          </w:p>
        </w:tc>
      </w:tr>
      <w:tr w:rsidRPr="00587BB8" w:rsidR="00587BB8" w14:paraId="2CE1BBF6" w14:textId="77777777">
        <w:trPr>
          <w:trHeight w:val="225"/>
        </w:trPr>
        <w:tc>
          <w:tcPr>
            <w:tcW w:w="1412" w:type="dxa"/>
            <w:tcBorders>
              <w:top w:val="single" w:color="000000" w:sz="4" w:space="0"/>
              <w:bottom w:val="single" w:color="000000" w:sz="4" w:space="0"/>
              <w:right w:val="single" w:color="000000" w:sz="4" w:space="0"/>
            </w:tcBorders>
          </w:tcPr>
          <w:p w:rsidRPr="00587BB8" w:rsidR="006E2026" w:rsidRDefault="005E7175" w14:paraId="2CE1BBF4" w14:textId="77777777">
            <w:pPr>
              <w:pStyle w:val="TableParagraph"/>
              <w:ind w:left="107" w:right="109"/>
              <w:rPr>
                <w:sz w:val="16"/>
              </w:rPr>
            </w:pPr>
            <w:r w:rsidRPr="00587BB8">
              <w:rPr>
                <w:sz w:val="16"/>
              </w:rPr>
              <w:t>28 - 30</w:t>
            </w:r>
          </w:p>
        </w:tc>
        <w:tc>
          <w:tcPr>
            <w:tcW w:w="2693" w:type="dxa"/>
            <w:tcBorders>
              <w:top w:val="single" w:color="000000" w:sz="4" w:space="0"/>
              <w:left w:val="single" w:color="000000" w:sz="4" w:space="0"/>
              <w:bottom w:val="single" w:color="000000" w:sz="4" w:space="0"/>
            </w:tcBorders>
          </w:tcPr>
          <w:p w:rsidRPr="00587BB8" w:rsidR="006E2026" w:rsidRDefault="005E7175" w14:paraId="2CE1BBF5" w14:textId="77777777">
            <w:pPr>
              <w:pStyle w:val="TableParagraph"/>
              <w:ind w:left="1268"/>
              <w:jc w:val="left"/>
              <w:rPr>
                <w:sz w:val="16"/>
              </w:rPr>
            </w:pPr>
            <w:r w:rsidRPr="00587BB8">
              <w:rPr>
                <w:sz w:val="16"/>
              </w:rPr>
              <w:t>10</w:t>
            </w:r>
          </w:p>
        </w:tc>
      </w:tr>
      <w:tr w:rsidRPr="00587BB8" w:rsidR="006E2026" w14:paraId="2CE1BBF9" w14:textId="77777777">
        <w:trPr>
          <w:trHeight w:val="212"/>
        </w:trPr>
        <w:tc>
          <w:tcPr>
            <w:tcW w:w="1412" w:type="dxa"/>
            <w:tcBorders>
              <w:top w:val="single" w:color="000000" w:sz="4" w:space="0"/>
              <w:right w:val="single" w:color="000000" w:sz="4" w:space="0"/>
            </w:tcBorders>
          </w:tcPr>
          <w:p w:rsidRPr="00587BB8" w:rsidR="006E2026" w:rsidRDefault="005E7175" w14:paraId="2CE1BBF7" w14:textId="77777777">
            <w:pPr>
              <w:pStyle w:val="TableParagraph"/>
              <w:spacing w:line="181" w:lineRule="exact"/>
              <w:ind w:left="42"/>
              <w:rPr>
                <w:rFonts w:ascii="Arial" w:hAnsi="Arial"/>
                <w:sz w:val="16"/>
              </w:rPr>
            </w:pPr>
            <w:r w:rsidRPr="00587BB8">
              <w:rPr>
                <w:rFonts w:ascii="Arial" w:hAnsi="Arial"/>
                <w:sz w:val="16"/>
              </w:rPr>
              <w:t>…</w:t>
            </w:r>
          </w:p>
        </w:tc>
        <w:tc>
          <w:tcPr>
            <w:tcW w:w="2693" w:type="dxa"/>
            <w:tcBorders>
              <w:top w:val="single" w:color="000000" w:sz="4" w:space="0"/>
              <w:left w:val="single" w:color="000000" w:sz="4" w:space="0"/>
            </w:tcBorders>
          </w:tcPr>
          <w:p w:rsidRPr="00587BB8" w:rsidR="006E2026" w:rsidRDefault="005E7175" w14:paraId="2CE1BBF8" w14:textId="77777777">
            <w:pPr>
              <w:pStyle w:val="TableParagraph"/>
              <w:spacing w:line="181" w:lineRule="exact"/>
              <w:ind w:left="1268"/>
              <w:jc w:val="left"/>
              <w:rPr>
                <w:rFonts w:ascii="Arial" w:hAnsi="Arial"/>
                <w:sz w:val="16"/>
              </w:rPr>
            </w:pPr>
            <w:r w:rsidRPr="00587BB8">
              <w:rPr>
                <w:rFonts w:ascii="Arial" w:hAnsi="Arial"/>
                <w:sz w:val="16"/>
              </w:rPr>
              <w:t>…</w:t>
            </w:r>
          </w:p>
        </w:tc>
      </w:tr>
    </w:tbl>
    <w:p w:rsidRPr="00587BB8" w:rsidR="006E2026" w:rsidRDefault="006E2026" w14:paraId="2CE1BBFA" w14:textId="77777777">
      <w:pPr>
        <w:pStyle w:val="Textoindependiente"/>
        <w:spacing w:before="9"/>
        <w:rPr>
          <w:sz w:val="25"/>
        </w:rPr>
      </w:pPr>
    </w:p>
    <w:p w:rsidR="006E2026" w:rsidRDefault="005E7175" w14:paraId="2CE1BBFB" w14:textId="224E68FA">
      <w:pPr>
        <w:pStyle w:val="Textoindependiente"/>
        <w:spacing w:line="276" w:lineRule="auto"/>
        <w:ind w:left="100" w:right="112"/>
        <w:jc w:val="both"/>
      </w:pPr>
      <w:r w:rsidRPr="00587BB8">
        <w:t>Por lo tanto, cuando se tengan 30 ofertas económicas válidas, se deberá incluir 10 veces el presupuesto oficial y la fórmula de la “media geométrica con presupuesto oficial”, de acuerdo con la información suministrada quedará así:</w:t>
      </w:r>
    </w:p>
    <w:p w:rsidRPr="00587BB8" w:rsidR="00A52907" w:rsidRDefault="00A52907" w14:paraId="351DF2BF" w14:textId="77777777">
      <w:pPr>
        <w:pStyle w:val="Textoindependiente"/>
        <w:spacing w:line="276" w:lineRule="auto"/>
        <w:ind w:left="100" w:right="112"/>
        <w:jc w:val="both"/>
      </w:pPr>
    </w:p>
    <w:p w:rsidRPr="00587BB8" w:rsidR="006E2026" w:rsidRDefault="006E2026" w14:paraId="2CE1BBFC" w14:textId="77777777">
      <w:pPr>
        <w:pStyle w:val="Textoindependiente"/>
        <w:spacing w:before="1"/>
        <w:rPr>
          <w:sz w:val="19"/>
        </w:rPr>
      </w:pPr>
    </w:p>
    <w:p w:rsidRPr="00587BB8" w:rsidR="006E2026" w:rsidRDefault="006E2026" w14:paraId="2CE1BBFD" w14:textId="77777777">
      <w:pPr>
        <w:rPr>
          <w:sz w:val="19"/>
        </w:rPr>
        <w:sectPr w:rsidRPr="00587BB8" w:rsidR="006E2026">
          <w:headerReference w:type="default" r:id="rId11"/>
          <w:footerReference w:type="default" r:id="rId12"/>
          <w:pgSz w:w="12240" w:h="15840" w:orient="portrait"/>
          <w:pgMar w:top="1560" w:right="1500" w:bottom="2140" w:left="1600" w:header="737" w:footer="1949" w:gutter="0"/>
          <w:cols w:space="720"/>
        </w:sectPr>
      </w:pPr>
    </w:p>
    <w:p w:rsidRPr="00587BB8" w:rsidR="006E2026" w:rsidP="00A52907" w:rsidRDefault="005E7175" w14:paraId="2CE1BC05" w14:textId="7E98C2EE">
      <w:pPr>
        <w:pStyle w:val="Ttulo1"/>
        <w:spacing w:line="20" w:lineRule="exact"/>
        <w:sectPr w:rsidRPr="00587BB8" w:rsidR="006E2026">
          <w:type w:val="continuous"/>
          <w:pgSz w:w="12240" w:h="15840" w:orient="portrait"/>
          <w:pgMar w:top="1560" w:right="1500" w:bottom="2140" w:left="1600" w:header="720" w:footer="720" w:gutter="0"/>
          <w:cols w:equalWidth="0" w:space="720" w:num="7">
            <w:col w:w="3080" w:space="40"/>
            <w:col w:w="378" w:space="39"/>
            <w:col w:w="584" w:space="40"/>
            <w:col w:w="594" w:space="39"/>
            <w:col w:w="798" w:space="40"/>
            <w:col w:w="522" w:space="40"/>
            <w:col w:w="2946"/>
          </w:cols>
        </w:sectPr>
      </w:pPr>
      <w:r w:rsidRPr="00587BB8">
        <w:br w:type="column"/>
      </w:r>
    </w:p>
    <w:p w:rsidRPr="00587BB8" w:rsidR="006E2026" w:rsidRDefault="006E2026" w14:paraId="2CE1BC09" w14:textId="77777777">
      <w:pPr>
        <w:rPr>
          <w:rFonts w:ascii="Alfios"/>
          <w:sz w:val="17"/>
        </w:rPr>
        <w:sectPr w:rsidRPr="00587BB8" w:rsidR="006E2026">
          <w:type w:val="continuous"/>
          <w:pgSz w:w="12240" w:h="15840" w:orient="portrait"/>
          <w:pgMar w:top="1560" w:right="1500" w:bottom="2140" w:left="1600" w:header="720" w:footer="720" w:gutter="0"/>
          <w:cols w:equalWidth="0" w:space="720" w:num="3">
            <w:col w:w="2182" w:space="40"/>
            <w:col w:w="2621" w:space="39"/>
            <w:col w:w="4258"/>
          </w:cols>
        </w:sectPr>
      </w:pPr>
    </w:p>
    <w:p w:rsidRPr="00587BB8" w:rsidR="006E2026" w:rsidRDefault="006E2026" w14:paraId="2CE1BC0A" w14:textId="77777777">
      <w:pPr>
        <w:pStyle w:val="Textoindependiente"/>
        <w:spacing w:before="1"/>
        <w:rPr>
          <w:rFonts w:ascii="Alfios"/>
          <w:sz w:val="18"/>
        </w:rPr>
      </w:pPr>
    </w:p>
    <w:p w:rsidR="00A52907" w:rsidP="00A52907" w:rsidRDefault="00A52907" w14:paraId="1F48EA5F" w14:textId="7BF5197F">
      <w:pPr>
        <w:pStyle w:val="Textoindependiente"/>
        <w:spacing w:before="93" w:line="278" w:lineRule="auto"/>
        <w:ind w:left="100"/>
        <w:jc w:val="center"/>
      </w:pPr>
      <w:r w:rsidR="00A52907">
        <w:drawing>
          <wp:inline wp14:editId="202A5B7C" wp14:anchorId="2EADBC5D">
            <wp:extent cx="4587874" cy="501015"/>
            <wp:effectExtent l="0" t="0" r="3175" b="0"/>
            <wp:docPr id="679014733" name="Imagen 9" title=""/>
            <wp:cNvGraphicFramePr>
              <a:graphicFrameLocks noChangeAspect="1"/>
            </wp:cNvGraphicFramePr>
            <a:graphic>
              <a:graphicData uri="http://schemas.openxmlformats.org/drawingml/2006/picture">
                <pic:pic>
                  <pic:nvPicPr>
                    <pic:cNvPr id="0" name="Imagen 9"/>
                    <pic:cNvPicPr/>
                  </pic:nvPicPr>
                  <pic:blipFill>
                    <a:blip r:embed="R01a7033031fb4cf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87874" cy="501015"/>
                    </a:xfrm>
                    <a:prstGeom prst="rect">
                      <a:avLst/>
                    </a:prstGeom>
                  </pic:spPr>
                </pic:pic>
              </a:graphicData>
            </a:graphic>
          </wp:inline>
        </w:drawing>
      </w:r>
    </w:p>
    <w:p w:rsidR="00A52907" w:rsidP="00847B08" w:rsidRDefault="00A52907" w14:paraId="6F93DBC7" w14:textId="77777777">
      <w:pPr>
        <w:pStyle w:val="Textoindependiente"/>
        <w:spacing w:before="93" w:line="278" w:lineRule="auto"/>
        <w:ind w:left="100"/>
      </w:pPr>
    </w:p>
    <w:p w:rsidR="006E2026" w:rsidP="00847B08" w:rsidRDefault="005E7175" w14:paraId="631973E6" w14:textId="4B53F968">
      <w:pPr>
        <w:pStyle w:val="Textoindependiente"/>
        <w:spacing w:before="93" w:line="278" w:lineRule="auto"/>
        <w:ind w:left="100"/>
      </w:pPr>
      <w:r w:rsidRPr="00587BB8">
        <w:t>Establecida la “media geométrica con presupuesto oficial”, la entidad deberá asignar el puntaje a cada una de las ofertas económicas aplicando la siguiente fórmula:</w:t>
      </w:r>
    </w:p>
    <w:p w:rsidR="00C63117" w:rsidP="00847B08" w:rsidRDefault="00C63117" w14:paraId="69905134" w14:textId="77777777">
      <w:pPr>
        <w:pStyle w:val="Textoindependiente"/>
        <w:spacing w:before="93" w:line="278" w:lineRule="auto"/>
        <w:ind w:left="100"/>
      </w:pPr>
    </w:p>
    <w:p w:rsidRPr="00847B08" w:rsidR="00C63117" w:rsidP="00847B08" w:rsidRDefault="00C63117" w14:paraId="2CE1BC10" w14:textId="47AD23E4">
      <w:pPr>
        <w:pStyle w:val="Textoindependiente"/>
        <w:spacing w:before="93" w:line="278" w:lineRule="auto"/>
        <w:ind w:left="100"/>
        <w:sectPr w:rsidRPr="00847B08" w:rsidR="00C63117">
          <w:pgSz w:w="12240" w:h="15840" w:orient="portrait"/>
          <w:pgMar w:top="1560" w:right="1500" w:bottom="2140" w:left="1600" w:header="737" w:footer="1949" w:gutter="0"/>
          <w:cols w:space="720"/>
        </w:sectPr>
      </w:pPr>
      <w:r w:rsidR="00C63117">
        <w:rPr/>
        <w:t>}</w:t>
      </w:r>
      <w:r w:rsidR="00C63117">
        <w:drawing>
          <wp:inline wp14:editId="47663D5E" wp14:anchorId="4095FBFE">
            <wp:extent cx="4894824" cy="1812898"/>
            <wp:effectExtent l="0" t="0" r="1270" b="0"/>
            <wp:docPr id="1179283887" name="Imagen 8" title=""/>
            <wp:cNvGraphicFramePr>
              <a:graphicFrameLocks noChangeAspect="1"/>
            </wp:cNvGraphicFramePr>
            <a:graphic>
              <a:graphicData uri="http://schemas.openxmlformats.org/drawingml/2006/picture">
                <pic:pic>
                  <pic:nvPicPr>
                    <pic:cNvPr id="0" name="Imagen 8"/>
                    <pic:cNvPicPr/>
                  </pic:nvPicPr>
                  <pic:blipFill>
                    <a:blip r:embed="R435697ac8148480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894824" cy="1812898"/>
                    </a:xfrm>
                    <a:prstGeom prst="rect">
                      <a:avLst/>
                    </a:prstGeom>
                  </pic:spPr>
                </pic:pic>
              </a:graphicData>
            </a:graphic>
          </wp:inline>
        </w:drawing>
      </w:r>
    </w:p>
    <w:p w:rsidRPr="00847B08" w:rsidR="006E2026" w:rsidP="00847B08" w:rsidRDefault="006E2026" w14:paraId="2CE1BC13" w14:textId="6FE408C4">
      <w:pPr>
        <w:spacing w:before="7"/>
        <w:ind w:right="38"/>
        <w:rPr>
          <w:rFonts w:ascii="Alfios" w:hAnsi="Alfios" w:eastAsia="Alfios"/>
          <w:sz w:val="20"/>
        </w:rPr>
        <w:sectPr w:rsidRPr="00847B08" w:rsidR="006E2026">
          <w:type w:val="continuous"/>
          <w:pgSz w:w="12240" w:h="15840" w:orient="portrait"/>
          <w:pgMar w:top="1560" w:right="1500" w:bottom="2140" w:left="1600" w:header="720" w:footer="720" w:gutter="0"/>
          <w:cols w:equalWidth="0" w:space="720" w:num="2">
            <w:col w:w="3413" w:space="951"/>
            <w:col w:w="4776"/>
          </w:cols>
        </w:sectPr>
      </w:pPr>
    </w:p>
    <w:p w:rsidRPr="00587BB8" w:rsidR="006E2026" w:rsidRDefault="006E2026" w14:paraId="2CE1BC1E" w14:textId="77777777">
      <w:pPr>
        <w:pStyle w:val="Textoindependiente"/>
        <w:spacing w:before="11"/>
        <w:rPr>
          <w:rFonts w:ascii="Alfios"/>
        </w:rPr>
      </w:pPr>
    </w:p>
    <w:p w:rsidRPr="00587BB8" w:rsidR="006E2026" w:rsidRDefault="005E7175" w14:paraId="2CE1BC1F" w14:textId="77777777">
      <w:pPr>
        <w:pStyle w:val="Textoindependiente"/>
        <w:spacing w:before="93" w:line="278" w:lineRule="auto"/>
        <w:ind w:left="100"/>
      </w:pPr>
      <w:r w:rsidRPr="00587BB8">
        <w:t>Este concepto tiene el alcance previsto en el artículo 28 del Código de Procedimiento Administrativo y de lo Contencioso Administrativo.</w:t>
      </w:r>
    </w:p>
    <w:p w:rsidRPr="00587BB8" w:rsidR="006E2026" w:rsidRDefault="004810B6" w14:paraId="2CE1BC20" w14:textId="77777777">
      <w:pPr>
        <w:pStyle w:val="Textoindependiente"/>
        <w:spacing w:before="6"/>
      </w:pPr>
      <w:r w:rsidRPr="00587BB8">
        <w:rPr>
          <w:noProof/>
          <w:lang w:val="es-CO" w:eastAsia="es-CO"/>
        </w:rPr>
        <mc:AlternateContent>
          <mc:Choice Requires="wps">
            <w:drawing>
              <wp:anchor distT="0" distB="0" distL="0" distR="0" simplePos="0" relativeHeight="487590912" behindDoc="1" locked="0" layoutInCell="1" allowOverlap="1" wp14:anchorId="2CE1BC29" wp14:editId="2CE1BC2A">
                <wp:simplePos x="0" y="0"/>
                <wp:positionH relativeFrom="page">
                  <wp:posOffset>1514475</wp:posOffset>
                </wp:positionH>
                <wp:positionV relativeFrom="paragraph">
                  <wp:posOffset>194945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3598C3">
              <v:shape id="Freeform 2" style="position:absolute;margin-left:119.25pt;margin-top:15.35pt;width:36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" w14:anchorId="435255D3">
                <v:path arrowok="t" o:connecttype="custom" o:connectlocs="0,0;4686300,0" o:connectangles="0,0"/>
                <w10:wrap type="topAndBottom" anchorx="page"/>
              </v:shape>
            </w:pict>
          </mc:Fallback>
        </mc:AlternateContent>
      </w:r>
    </w:p>
    <w:p w:rsidRPr="00587BB8" w:rsidR="006E2026" w:rsidRDefault="006E2026" w14:paraId="2CE1BC21" w14:textId="77777777">
      <w:pPr>
        <w:pStyle w:val="Textoindependiente"/>
        <w:spacing w:before="5"/>
        <w:rPr>
          <w:sz w:val="20"/>
        </w:rPr>
      </w:pPr>
    </w:p>
    <w:p w:rsidRPr="00587BB8" w:rsidR="006E2026" w:rsidRDefault="005E7175" w14:paraId="2CE1BC22" w14:textId="77777777">
      <w:pPr>
        <w:pStyle w:val="Textoindependiente"/>
        <w:ind w:left="100"/>
      </w:pPr>
      <w:r w:rsidRPr="00587BB8">
        <w:t>Atentamente,</w:t>
      </w:r>
    </w:p>
    <w:p w:rsidR="006E2026" w:rsidP="00A77250" w:rsidRDefault="00A77250" w14:paraId="2CE1BC23" w14:textId="71A47352">
      <w:pPr>
        <w:pStyle w:val="Textoindependiente"/>
        <w:spacing w:before="5"/>
        <w:jc w:val="center"/>
        <w:rPr>
          <w:sz w:val="27"/>
        </w:rPr>
      </w:pPr>
      <w:r w:rsidR="00A77250">
        <w:drawing>
          <wp:inline wp14:editId="0429640D" wp14:anchorId="64F4296A">
            <wp:extent cx="2773045" cy="988695"/>
            <wp:effectExtent l="0" t="0" r="0" b="0"/>
            <wp:docPr id="1022007746" name="Imagen 3" title=""/>
            <wp:cNvGraphicFramePr>
              <a:graphicFrameLocks/>
            </wp:cNvGraphicFramePr>
            <a:graphic>
              <a:graphicData uri="http://schemas.openxmlformats.org/drawingml/2006/picture">
                <pic:pic>
                  <pic:nvPicPr>
                    <pic:cNvPr id="0" name="Imagen 3"/>
                    <pic:cNvPicPr/>
                  </pic:nvPicPr>
                  <pic:blipFill>
                    <a:blip r:embed="R87b07ca573354b0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587BB8" w:rsidR="00C63117" w:rsidP="00A77250" w:rsidRDefault="00C63117" w14:paraId="4CE905D4" w14:textId="77777777">
      <w:pPr>
        <w:pStyle w:val="Textoindependiente"/>
        <w:spacing w:before="5"/>
        <w:jc w:val="center"/>
        <w:rPr>
          <w:sz w:val="27"/>
        </w:rPr>
      </w:pPr>
    </w:p>
    <w:p w:rsidRPr="00587BB8" w:rsidR="006E2026" w:rsidRDefault="005E7175" w14:paraId="2CE1BC24" w14:textId="77777777">
      <w:pPr>
        <w:pStyle w:val="Textoindependiente"/>
        <w:spacing w:before="77"/>
        <w:ind w:left="100"/>
      </w:pPr>
      <w:r w:rsidRPr="00587BB8">
        <w:t>Proyectó: Fredy Alexander Rodríguez Ardila</w:t>
      </w:r>
    </w:p>
    <w:sectPr w:rsidRPr="00587BB8" w:rsidR="006E2026">
      <w:type w:val="continuous"/>
      <w:pgSz w:w="12240" w:h="15840" w:orient="portrait"/>
      <w:pgMar w:top="1560" w:right="1500" w:bottom="214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3256" w:rsidRDefault="00E03256" w14:paraId="2CE1BC2F" w14:textId="77777777">
      <w:r>
        <w:separator/>
      </w:r>
    </w:p>
  </w:endnote>
  <w:endnote w:type="continuationSeparator" w:id="0">
    <w:p w:rsidR="00E03256" w:rsidRDefault="00E03256" w14:paraId="2CE1BC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lfios">
    <w:altName w:val="Times New Roman"/>
    <w:charset w:val="00"/>
    <w:family w:val="roman"/>
    <w:pitch w:val="variable"/>
  </w:font>
  <w:font w:name="Carlito">
    <w:altName w:val="Arial"/>
    <w:charset w:val="00"/>
    <w:family w:val="swiss"/>
    <w:pitch w:val="variable"/>
  </w:font>
  <w:font w:name="Arial,Calibri">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E2026" w:rsidRDefault="005E7175" w14:paraId="2CE1BC32" w14:textId="77777777">
    <w:pPr>
      <w:pStyle w:val="Textoindependiente"/>
      <w:spacing w:line="14" w:lineRule="auto"/>
      <w:rPr>
        <w:sz w:val="20"/>
      </w:rPr>
    </w:pPr>
    <w:r>
      <w:rPr>
        <w:noProof/>
        <w:lang w:val="es-CO" w:eastAsia="es-CO"/>
      </w:rPr>
      <w:drawing>
        <wp:anchor distT="0" distB="0" distL="0" distR="0" simplePos="0" relativeHeight="487363072" behindDoc="1" locked="0" layoutInCell="1" allowOverlap="1" wp14:anchorId="2CE1BC35" wp14:editId="137DB301">
          <wp:simplePos x="0" y="0"/>
          <wp:positionH relativeFrom="page">
            <wp:posOffset>1184993</wp:posOffset>
          </wp:positionH>
          <wp:positionV relativeFrom="page">
            <wp:posOffset>8902755</wp:posOffset>
          </wp:positionV>
          <wp:extent cx="5612130" cy="78712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751BD2DB">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3256" w:rsidRDefault="00E03256" w14:paraId="2CE1BC2D" w14:textId="77777777">
      <w:r>
        <w:separator/>
      </w:r>
    </w:p>
  </w:footnote>
  <w:footnote w:type="continuationSeparator" w:id="0">
    <w:p w:rsidR="00E03256" w:rsidRDefault="00E03256" w14:paraId="2CE1BC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E2026" w:rsidRDefault="005E7175" w14:paraId="2CE1BC31" w14:textId="77777777">
    <w:pPr>
      <w:pStyle w:val="Textoindependiente"/>
      <w:spacing w:line="14" w:lineRule="auto"/>
      <w:rPr>
        <w:sz w:val="20"/>
      </w:rPr>
    </w:pPr>
    <w:r>
      <w:rPr>
        <w:noProof/>
        <w:lang w:val="es-CO" w:eastAsia="es-CO"/>
      </w:rPr>
      <w:drawing>
        <wp:anchor distT="0" distB="0" distL="0" distR="0" simplePos="0" relativeHeight="487362560" behindDoc="1" locked="0" layoutInCell="1" allowOverlap="1" wp14:anchorId="2CE1BC33" wp14:editId="2CE1BC34">
          <wp:simplePos x="0" y="0"/>
          <wp:positionH relativeFrom="page">
            <wp:posOffset>5304473</wp:posOffset>
          </wp:positionH>
          <wp:positionV relativeFrom="page">
            <wp:posOffset>468247</wp:posOffset>
          </wp:positionV>
          <wp:extent cx="1346374" cy="521377"/>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751BD2DB">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48E2"/>
    <w:multiLevelType w:val="hybridMultilevel"/>
    <w:tmpl w:val="D7184278"/>
    <w:lvl w:ilvl="0" w:tplc="A126B17E">
      <w:start w:val="1"/>
      <w:numFmt w:val="decimal"/>
      <w:lvlText w:val="%1."/>
      <w:lvlJc w:val="left"/>
      <w:pPr>
        <w:ind w:left="385" w:hanging="285"/>
        <w:jc w:val="left"/>
      </w:pPr>
      <w:rPr>
        <w:rFonts w:hint="default" w:ascii="Arial" w:hAnsi="Arial" w:eastAsia="Arial" w:cs="Arial"/>
        <w:b/>
        <w:bCs/>
        <w:color w:val="000000" w:themeColor="text1"/>
        <w:spacing w:val="-21"/>
        <w:w w:val="100"/>
        <w:sz w:val="22"/>
        <w:szCs w:val="22"/>
        <w:lang w:val="es-ES" w:eastAsia="en-US" w:bidi="ar-SA"/>
      </w:rPr>
    </w:lvl>
    <w:lvl w:ilvl="1" w:tplc="516E5092">
      <w:start w:val="1"/>
      <w:numFmt w:val="decimal"/>
      <w:lvlText w:val="%2."/>
      <w:lvlJc w:val="left"/>
      <w:pPr>
        <w:ind w:left="820" w:hanging="360"/>
        <w:jc w:val="left"/>
      </w:pPr>
      <w:rPr>
        <w:rFonts w:hint="default" w:ascii="Arial" w:hAnsi="Arial" w:eastAsia="Arial" w:cs="Arial"/>
        <w:color w:val="000000" w:themeColor="text1"/>
        <w:spacing w:val="-30"/>
        <w:w w:val="100"/>
        <w:sz w:val="22"/>
        <w:szCs w:val="22"/>
        <w:lang w:val="es-ES" w:eastAsia="en-US" w:bidi="ar-SA"/>
      </w:rPr>
    </w:lvl>
    <w:lvl w:ilvl="2" w:tplc="4D88E468">
      <w:numFmt w:val="bullet"/>
      <w:lvlText w:val="•"/>
      <w:lvlJc w:val="left"/>
      <w:pPr>
        <w:ind w:left="1744" w:hanging="360"/>
      </w:pPr>
      <w:rPr>
        <w:rFonts w:hint="default"/>
        <w:lang w:val="es-ES" w:eastAsia="en-US" w:bidi="ar-SA"/>
      </w:rPr>
    </w:lvl>
    <w:lvl w:ilvl="3" w:tplc="1B7266CE">
      <w:numFmt w:val="bullet"/>
      <w:lvlText w:val="•"/>
      <w:lvlJc w:val="left"/>
      <w:pPr>
        <w:ind w:left="2668" w:hanging="360"/>
      </w:pPr>
      <w:rPr>
        <w:rFonts w:hint="default"/>
        <w:lang w:val="es-ES" w:eastAsia="en-US" w:bidi="ar-SA"/>
      </w:rPr>
    </w:lvl>
    <w:lvl w:ilvl="4" w:tplc="870C6E9E">
      <w:numFmt w:val="bullet"/>
      <w:lvlText w:val="•"/>
      <w:lvlJc w:val="left"/>
      <w:pPr>
        <w:ind w:left="3593" w:hanging="360"/>
      </w:pPr>
      <w:rPr>
        <w:rFonts w:hint="default"/>
        <w:lang w:val="es-ES" w:eastAsia="en-US" w:bidi="ar-SA"/>
      </w:rPr>
    </w:lvl>
    <w:lvl w:ilvl="5" w:tplc="44C480B2">
      <w:numFmt w:val="bullet"/>
      <w:lvlText w:val="•"/>
      <w:lvlJc w:val="left"/>
      <w:pPr>
        <w:ind w:left="4517" w:hanging="360"/>
      </w:pPr>
      <w:rPr>
        <w:rFonts w:hint="default"/>
        <w:lang w:val="es-ES" w:eastAsia="en-US" w:bidi="ar-SA"/>
      </w:rPr>
    </w:lvl>
    <w:lvl w:ilvl="6" w:tplc="B5505026">
      <w:numFmt w:val="bullet"/>
      <w:lvlText w:val="•"/>
      <w:lvlJc w:val="left"/>
      <w:pPr>
        <w:ind w:left="5442" w:hanging="360"/>
      </w:pPr>
      <w:rPr>
        <w:rFonts w:hint="default"/>
        <w:lang w:val="es-ES" w:eastAsia="en-US" w:bidi="ar-SA"/>
      </w:rPr>
    </w:lvl>
    <w:lvl w:ilvl="7" w:tplc="489E2C5C">
      <w:numFmt w:val="bullet"/>
      <w:lvlText w:val="•"/>
      <w:lvlJc w:val="left"/>
      <w:pPr>
        <w:ind w:left="6366" w:hanging="360"/>
      </w:pPr>
      <w:rPr>
        <w:rFonts w:hint="default"/>
        <w:lang w:val="es-ES" w:eastAsia="en-US" w:bidi="ar-SA"/>
      </w:rPr>
    </w:lvl>
    <w:lvl w:ilvl="8" w:tplc="345E80A0">
      <w:numFmt w:val="bullet"/>
      <w:lvlText w:val="•"/>
      <w:lvlJc w:val="left"/>
      <w:pPr>
        <w:ind w:left="7291" w:hanging="360"/>
      </w:pPr>
      <w:rPr>
        <w:rFonts w:hint="default"/>
        <w:lang w:val="es-ES" w:eastAsia="en-US" w:bidi="ar-SA"/>
      </w:rPr>
    </w:lvl>
  </w:abstractNum>
  <w:abstractNum w:abstractNumId="1" w15:restartNumberingAfterBreak="0">
    <w:nsid w:val="22346663"/>
    <w:multiLevelType w:val="hybridMultilevel"/>
    <w:tmpl w:val="47CCD31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3CDC141E"/>
    <w:multiLevelType w:val="hybridMultilevel"/>
    <w:tmpl w:val="0240B67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5BFB754F"/>
    <w:multiLevelType w:val="hybridMultilevel"/>
    <w:tmpl w:val="267CEE78"/>
    <w:lvl w:ilvl="0" w:tplc="349ED898">
      <w:start w:val="1"/>
      <w:numFmt w:val="decimal"/>
      <w:lvlText w:val="%1."/>
      <w:lvlJc w:val="left"/>
      <w:pPr>
        <w:ind w:left="460" w:hanging="360"/>
        <w:jc w:val="left"/>
      </w:pPr>
      <w:rPr>
        <w:rFonts w:hint="default" w:ascii="Arial" w:hAnsi="Arial" w:eastAsia="Arial" w:cs="Arial"/>
        <w:color w:val="000000" w:themeColor="text1"/>
        <w:spacing w:val="-8"/>
        <w:w w:val="100"/>
        <w:sz w:val="22"/>
        <w:szCs w:val="22"/>
        <w:lang w:val="es-ES" w:eastAsia="en-US" w:bidi="ar-SA"/>
      </w:rPr>
    </w:lvl>
    <w:lvl w:ilvl="1" w:tplc="B06CA34E">
      <w:numFmt w:val="bullet"/>
      <w:lvlText w:val="•"/>
      <w:lvlJc w:val="left"/>
      <w:pPr>
        <w:ind w:left="1328" w:hanging="360"/>
      </w:pPr>
      <w:rPr>
        <w:rFonts w:hint="default"/>
        <w:lang w:val="es-ES" w:eastAsia="en-US" w:bidi="ar-SA"/>
      </w:rPr>
    </w:lvl>
    <w:lvl w:ilvl="2" w:tplc="5ADAF6DE">
      <w:numFmt w:val="bullet"/>
      <w:lvlText w:val="•"/>
      <w:lvlJc w:val="left"/>
      <w:pPr>
        <w:ind w:left="2196" w:hanging="360"/>
      </w:pPr>
      <w:rPr>
        <w:rFonts w:hint="default"/>
        <w:lang w:val="es-ES" w:eastAsia="en-US" w:bidi="ar-SA"/>
      </w:rPr>
    </w:lvl>
    <w:lvl w:ilvl="3" w:tplc="47E4564E">
      <w:numFmt w:val="bullet"/>
      <w:lvlText w:val="•"/>
      <w:lvlJc w:val="left"/>
      <w:pPr>
        <w:ind w:left="3064" w:hanging="360"/>
      </w:pPr>
      <w:rPr>
        <w:rFonts w:hint="default"/>
        <w:lang w:val="es-ES" w:eastAsia="en-US" w:bidi="ar-SA"/>
      </w:rPr>
    </w:lvl>
    <w:lvl w:ilvl="4" w:tplc="4CBAF750">
      <w:numFmt w:val="bullet"/>
      <w:lvlText w:val="•"/>
      <w:lvlJc w:val="left"/>
      <w:pPr>
        <w:ind w:left="3932" w:hanging="360"/>
      </w:pPr>
      <w:rPr>
        <w:rFonts w:hint="default"/>
        <w:lang w:val="es-ES" w:eastAsia="en-US" w:bidi="ar-SA"/>
      </w:rPr>
    </w:lvl>
    <w:lvl w:ilvl="5" w:tplc="719A9AD8">
      <w:numFmt w:val="bullet"/>
      <w:lvlText w:val="•"/>
      <w:lvlJc w:val="left"/>
      <w:pPr>
        <w:ind w:left="4800" w:hanging="360"/>
      </w:pPr>
      <w:rPr>
        <w:rFonts w:hint="default"/>
        <w:lang w:val="es-ES" w:eastAsia="en-US" w:bidi="ar-SA"/>
      </w:rPr>
    </w:lvl>
    <w:lvl w:ilvl="6" w:tplc="EBA25AB0">
      <w:numFmt w:val="bullet"/>
      <w:lvlText w:val="•"/>
      <w:lvlJc w:val="left"/>
      <w:pPr>
        <w:ind w:left="5668" w:hanging="360"/>
      </w:pPr>
      <w:rPr>
        <w:rFonts w:hint="default"/>
        <w:lang w:val="es-ES" w:eastAsia="en-US" w:bidi="ar-SA"/>
      </w:rPr>
    </w:lvl>
    <w:lvl w:ilvl="7" w:tplc="679A0624">
      <w:numFmt w:val="bullet"/>
      <w:lvlText w:val="•"/>
      <w:lvlJc w:val="left"/>
      <w:pPr>
        <w:ind w:left="6536" w:hanging="360"/>
      </w:pPr>
      <w:rPr>
        <w:rFonts w:hint="default"/>
        <w:lang w:val="es-ES" w:eastAsia="en-US" w:bidi="ar-SA"/>
      </w:rPr>
    </w:lvl>
    <w:lvl w:ilvl="8" w:tplc="F0E05866">
      <w:numFmt w:val="bullet"/>
      <w:lvlText w:val="•"/>
      <w:lvlJc w:val="left"/>
      <w:pPr>
        <w:ind w:left="7404" w:hanging="360"/>
      </w:pPr>
      <w:rPr>
        <w:rFonts w:hint="default"/>
        <w:lang w:val="es-ES" w:eastAsia="en-US" w:bidi="ar-SA"/>
      </w:rPr>
    </w:lvl>
  </w:abstractNum>
  <w:abstractNum w:abstractNumId="4" w15:restartNumberingAfterBreak="0">
    <w:nsid w:val="67B30500"/>
    <w:multiLevelType w:val="hybridMultilevel"/>
    <w:tmpl w:val="3C306902"/>
    <w:lvl w:ilvl="0" w:tplc="BD48F52C">
      <w:numFmt w:val="bullet"/>
      <w:lvlText w:val="-"/>
      <w:lvlJc w:val="left"/>
      <w:pPr>
        <w:ind w:left="950" w:hanging="348"/>
      </w:pPr>
      <w:rPr>
        <w:rFonts w:hint="default" w:ascii="Arial" w:hAnsi="Arial" w:eastAsia="Arial" w:cs="Arial"/>
        <w:color w:val="585858"/>
        <w:spacing w:val="-8"/>
        <w:w w:val="100"/>
        <w:sz w:val="20"/>
        <w:szCs w:val="20"/>
        <w:lang w:val="es-ES" w:eastAsia="en-US" w:bidi="ar-SA"/>
      </w:rPr>
    </w:lvl>
    <w:lvl w:ilvl="1" w:tplc="10783ED4">
      <w:start w:val="2"/>
      <w:numFmt w:val="upperLetter"/>
      <w:lvlText w:val="%2."/>
      <w:lvlJc w:val="left"/>
      <w:pPr>
        <w:ind w:left="1180" w:hanging="360"/>
        <w:jc w:val="left"/>
      </w:pPr>
      <w:rPr>
        <w:rFonts w:hint="default" w:ascii="Arial" w:hAnsi="Arial" w:eastAsia="Arial" w:cs="Arial"/>
        <w:b/>
        <w:bCs/>
        <w:color w:val="000000" w:themeColor="text1"/>
        <w:spacing w:val="-8"/>
        <w:w w:val="100"/>
        <w:sz w:val="20"/>
        <w:szCs w:val="20"/>
        <w:lang w:val="es-ES" w:eastAsia="en-US" w:bidi="ar-SA"/>
      </w:rPr>
    </w:lvl>
    <w:lvl w:ilvl="2" w:tplc="D9286FBC">
      <w:numFmt w:val="bullet"/>
      <w:lvlText w:val=""/>
      <w:lvlJc w:val="left"/>
      <w:pPr>
        <w:ind w:left="1515" w:hanging="360"/>
      </w:pPr>
      <w:rPr>
        <w:rFonts w:hint="default" w:ascii="Symbol" w:hAnsi="Symbol" w:eastAsia="Symbol" w:cs="Symbol"/>
        <w:color w:val="3A3838"/>
        <w:w w:val="100"/>
        <w:position w:val="1"/>
        <w:sz w:val="20"/>
        <w:szCs w:val="20"/>
        <w:lang w:val="es-ES" w:eastAsia="en-US" w:bidi="ar-SA"/>
      </w:rPr>
    </w:lvl>
    <w:lvl w:ilvl="3" w:tplc="1A1CF26A">
      <w:numFmt w:val="bullet"/>
      <w:lvlText w:val="•"/>
      <w:lvlJc w:val="left"/>
      <w:pPr>
        <w:ind w:left="2472" w:hanging="360"/>
      </w:pPr>
      <w:rPr>
        <w:rFonts w:hint="default"/>
        <w:lang w:val="es-ES" w:eastAsia="en-US" w:bidi="ar-SA"/>
      </w:rPr>
    </w:lvl>
    <w:lvl w:ilvl="4" w:tplc="89F05B3C">
      <w:numFmt w:val="bullet"/>
      <w:lvlText w:val="•"/>
      <w:lvlJc w:val="left"/>
      <w:pPr>
        <w:ind w:left="3425" w:hanging="360"/>
      </w:pPr>
      <w:rPr>
        <w:rFonts w:hint="default"/>
        <w:lang w:val="es-ES" w:eastAsia="en-US" w:bidi="ar-SA"/>
      </w:rPr>
    </w:lvl>
    <w:lvl w:ilvl="5" w:tplc="8126F81A">
      <w:numFmt w:val="bullet"/>
      <w:lvlText w:val="•"/>
      <w:lvlJc w:val="left"/>
      <w:pPr>
        <w:ind w:left="4377" w:hanging="360"/>
      </w:pPr>
      <w:rPr>
        <w:rFonts w:hint="default"/>
        <w:lang w:val="es-ES" w:eastAsia="en-US" w:bidi="ar-SA"/>
      </w:rPr>
    </w:lvl>
    <w:lvl w:ilvl="6" w:tplc="885A54EE">
      <w:numFmt w:val="bullet"/>
      <w:lvlText w:val="•"/>
      <w:lvlJc w:val="left"/>
      <w:pPr>
        <w:ind w:left="5330" w:hanging="360"/>
      </w:pPr>
      <w:rPr>
        <w:rFonts w:hint="default"/>
        <w:lang w:val="es-ES" w:eastAsia="en-US" w:bidi="ar-SA"/>
      </w:rPr>
    </w:lvl>
    <w:lvl w:ilvl="7" w:tplc="9E360E9E">
      <w:numFmt w:val="bullet"/>
      <w:lvlText w:val="•"/>
      <w:lvlJc w:val="left"/>
      <w:pPr>
        <w:ind w:left="6282" w:hanging="360"/>
      </w:pPr>
      <w:rPr>
        <w:rFonts w:hint="default"/>
        <w:lang w:val="es-ES" w:eastAsia="en-US" w:bidi="ar-SA"/>
      </w:rPr>
    </w:lvl>
    <w:lvl w:ilvl="8" w:tplc="FF24A066">
      <w:numFmt w:val="bullet"/>
      <w:lvlText w:val="•"/>
      <w:lvlJc w:val="left"/>
      <w:pPr>
        <w:ind w:left="7235" w:hanging="360"/>
      </w:pPr>
      <w:rPr>
        <w:rFonts w:hint="default"/>
        <w:lang w:val="es-ES"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26"/>
    <w:rsid w:val="00021732"/>
    <w:rsid w:val="003A3FA5"/>
    <w:rsid w:val="00445E6C"/>
    <w:rsid w:val="004810B6"/>
    <w:rsid w:val="00587BB8"/>
    <w:rsid w:val="005E7175"/>
    <w:rsid w:val="006C2317"/>
    <w:rsid w:val="006E2026"/>
    <w:rsid w:val="007C4A2C"/>
    <w:rsid w:val="00847B08"/>
    <w:rsid w:val="00A52907"/>
    <w:rsid w:val="00A77250"/>
    <w:rsid w:val="00C63117"/>
    <w:rsid w:val="00D95CF7"/>
    <w:rsid w:val="00E03256"/>
    <w:rsid w:val="00E07683"/>
    <w:rsid w:val="00E727F9"/>
    <w:rsid w:val="00F07569"/>
    <w:rsid w:val="1BBD8C08"/>
    <w:rsid w:val="3222DC47"/>
    <w:rsid w:val="5268CC04"/>
    <w:rsid w:val="751BD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BB43"/>
  <w15:docId w15:val="{68A3939B-0801-4CF3-8B4D-34EAAEE7A6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spacing w:before="157"/>
      <w:ind w:left="64"/>
      <w:outlineLvl w:val="0"/>
    </w:pPr>
    <w:rPr>
      <w:rFonts w:ascii="Alfios" w:hAnsi="Alfios" w:eastAsia="Alfios" w:cs="Alfios"/>
      <w:sz w:val="24"/>
      <w:szCs w:val="24"/>
    </w:rPr>
  </w:style>
  <w:style w:type="paragraph" w:styleId="Ttulo2">
    <w:name w:val="heading 2"/>
    <w:basedOn w:val="Normal"/>
    <w:uiPriority w:val="1"/>
    <w:qFormat/>
    <w:pPr>
      <w:ind w:left="100" w:hanging="286"/>
      <w:outlineLvl w:val="1"/>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Fotografía,Párrafo de lista1,Bullet List,FooterText,numbered,Paragraphe de liste1,lp1,Scitum normal,HOJA,Bolita,List Paragraph,Párrafo de lista4,BOLADEF,Párrafo de lista3,Párrafo de lista21,BOLA,Nivel 1 OS,Colorful List Accent 1"/>
    <w:basedOn w:val="Normal"/>
    <w:link w:val="PrrafodelistaCar"/>
    <w:uiPriority w:val="34"/>
    <w:qFormat/>
    <w:pPr>
      <w:ind w:left="1515" w:hanging="360"/>
    </w:pPr>
  </w:style>
  <w:style w:type="paragraph" w:styleId="TableParagraph" w:customStyle="1">
    <w:name w:val="Table Paragraph"/>
    <w:basedOn w:val="Normal"/>
    <w:uiPriority w:val="1"/>
    <w:qFormat/>
    <w:pPr>
      <w:spacing w:line="193" w:lineRule="exact"/>
      <w:ind w:left="1308"/>
      <w:jc w:val="center"/>
    </w:pPr>
    <w:rPr>
      <w:rFonts w:ascii="Carlito" w:hAnsi="Carlito" w:eastAsia="Carlito" w:cs="Carlito"/>
    </w:rPr>
  </w:style>
  <w:style w:type="character" w:styleId="PrrafodelistaCar" w:customStyle="1">
    <w:name w:val="Párrafo de lista Car"/>
    <w:aliases w:val="Fotografía Car,Párrafo de lista1 Car,Bullet List Car,FooterText Car,numbered Car,Paragraphe de liste1 Car,lp1 Car,Scitum normal Car,HOJA Car,Bolita Car,List Paragraph Car,Párrafo de lista4 Car,BOLADEF Car,Párrafo de lista3 Car"/>
    <w:link w:val="Prrafodelista"/>
    <w:uiPriority w:val="34"/>
    <w:qFormat/>
    <w:rsid w:val="00D95CF7"/>
    <w:rPr>
      <w:rFonts w:ascii="Arial" w:hAnsi="Arial" w:eastAsia="Arial" w:cs="Arial"/>
      <w:lang w:val="es-ES"/>
    </w:rPr>
  </w:style>
  <w:style w:type="paragraph" w:styleId="Encabezado">
    <w:name w:val="header"/>
    <w:basedOn w:val="Normal"/>
    <w:link w:val="EncabezadoCar"/>
    <w:uiPriority w:val="99"/>
    <w:unhideWhenUsed/>
    <w:rsid w:val="00587BB8"/>
    <w:pPr>
      <w:tabs>
        <w:tab w:val="center" w:pos="4419"/>
        <w:tab w:val="right" w:pos="8838"/>
      </w:tabs>
    </w:pPr>
  </w:style>
  <w:style w:type="character" w:styleId="EncabezadoCar" w:customStyle="1">
    <w:name w:val="Encabezado Car"/>
    <w:basedOn w:val="Fuentedeprrafopredeter"/>
    <w:link w:val="Encabezado"/>
    <w:uiPriority w:val="99"/>
    <w:rsid w:val="00587BB8"/>
    <w:rPr>
      <w:rFonts w:ascii="Arial" w:hAnsi="Arial" w:eastAsia="Arial" w:cs="Arial"/>
      <w:lang w:val="es-ES"/>
    </w:rPr>
  </w:style>
  <w:style w:type="paragraph" w:styleId="Piedepgina">
    <w:name w:val="footer"/>
    <w:basedOn w:val="Normal"/>
    <w:link w:val="PiedepginaCar"/>
    <w:uiPriority w:val="99"/>
    <w:unhideWhenUsed/>
    <w:rsid w:val="00587BB8"/>
    <w:pPr>
      <w:tabs>
        <w:tab w:val="center" w:pos="4419"/>
        <w:tab w:val="right" w:pos="8838"/>
      </w:tabs>
    </w:pPr>
  </w:style>
  <w:style w:type="character" w:styleId="PiedepginaCar" w:customStyle="1">
    <w:name w:val="Pie de página Car"/>
    <w:basedOn w:val="Fuentedeprrafopredeter"/>
    <w:link w:val="Piedepgina"/>
    <w:uiPriority w:val="99"/>
    <w:rsid w:val="00587BB8"/>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superfinanciera.gov.co/publicacion/60819"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6.png" Id="R01a7033031fb4cfd" /><Relationship Type="http://schemas.openxmlformats.org/officeDocument/2006/relationships/image" Target="/media/image7.png" Id="R435697ac81484803" /><Relationship Type="http://schemas.openxmlformats.org/officeDocument/2006/relationships/image" Target="/media/image8.png" Id="R87b07ca573354b0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3993E8B-6658-4FA9-8723-02E4147F5A3E}"/>
</file>

<file path=customXml/itemProps2.xml><?xml version="1.0" encoding="utf-8"?>
<ds:datastoreItem xmlns:ds="http://schemas.openxmlformats.org/officeDocument/2006/customXml" ds:itemID="{FFC0C8EE-5642-4D83-A1BC-719F9802DE55}">
  <ds:schemaRefs>
    <ds:schemaRef ds:uri="http://schemas.microsoft.com/sharepoint/v3/contenttype/forms"/>
  </ds:schemaRefs>
</ds:datastoreItem>
</file>

<file path=customXml/itemProps3.xml><?xml version="1.0" encoding="utf-8"?>
<ds:datastoreItem xmlns:ds="http://schemas.openxmlformats.org/officeDocument/2006/customXml" ds:itemID="{8CA3C69C-3208-4F2F-BEC8-9E3558CF9CA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9</revision>
  <dcterms:created xsi:type="dcterms:W3CDTF">2020-05-18T02:10:00.0000000Z</dcterms:created>
  <dcterms:modified xsi:type="dcterms:W3CDTF">2020-07-14T10:36:56.0417070Z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Microsoft Word</vt:lpwstr>
  </property>
  <property fmtid="{D5CDD505-2E9C-101B-9397-08002B2CF9AE}" pid="4" name="LastSaved">
    <vt:filetime>2020-03-17T00:00:00Z</vt:filetime>
  </property>
  <property fmtid="{D5CDD505-2E9C-101B-9397-08002B2CF9AE}" pid="5" name="ContentTypeId">
    <vt:lpwstr>0x010100F2E0F32964D9B84EA054B84E5D4157A0</vt:lpwstr>
  </property>
</Properties>
</file>