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CF3A" w14:textId="77777777" w:rsidR="00DF3427" w:rsidRPr="0038184C" w:rsidRDefault="00DF3427" w:rsidP="0038184C">
      <w:pPr>
        <w:pStyle w:val="Textoindependiente"/>
        <w:ind w:left="181" w:right="204"/>
        <w:jc w:val="both"/>
        <w:rPr>
          <w:color w:val="000000" w:themeColor="text1"/>
        </w:rPr>
      </w:pPr>
    </w:p>
    <w:p w14:paraId="3C5BCF3B" w14:textId="77777777" w:rsidR="003452F6" w:rsidRPr="0038184C" w:rsidRDefault="003452F6" w:rsidP="0038184C">
      <w:pPr>
        <w:pStyle w:val="Textoindependiente"/>
        <w:ind w:left="181" w:right="204"/>
        <w:jc w:val="both"/>
        <w:rPr>
          <w:b/>
          <w:color w:val="000000" w:themeColor="text1"/>
        </w:rPr>
      </w:pPr>
      <w:r w:rsidRPr="0038184C">
        <w:rPr>
          <w:b/>
          <w:color w:val="000000" w:themeColor="text1"/>
        </w:rPr>
        <w:t xml:space="preserve">DOCUMENTO TIPO – Formulario 1 – Formulario de presupuesto oficial – Corrección aritmética – Finalidad </w:t>
      </w:r>
    </w:p>
    <w:p w14:paraId="3C5BCF3C" w14:textId="77777777" w:rsidR="003452F6" w:rsidRPr="0038184C" w:rsidRDefault="003452F6" w:rsidP="0038184C">
      <w:pPr>
        <w:pStyle w:val="Textoindependiente"/>
        <w:ind w:left="181" w:right="204"/>
        <w:jc w:val="both"/>
        <w:rPr>
          <w:b/>
          <w:color w:val="000000" w:themeColor="text1"/>
        </w:rPr>
      </w:pPr>
    </w:p>
    <w:p w14:paraId="3C5BCF3D" w14:textId="77777777" w:rsidR="003452F6" w:rsidRPr="0038184C" w:rsidRDefault="003452F6" w:rsidP="0038184C">
      <w:pPr>
        <w:pStyle w:val="Textoindependiente"/>
        <w:ind w:left="181" w:right="204"/>
        <w:jc w:val="both"/>
        <w:rPr>
          <w:color w:val="000000" w:themeColor="text1"/>
          <w:sz w:val="20"/>
          <w:szCs w:val="20"/>
        </w:rPr>
      </w:pPr>
      <w:r w:rsidRPr="0038184C">
        <w:rPr>
          <w:color w:val="000000" w:themeColor="text1"/>
          <w:sz w:val="20"/>
          <w:szCs w:val="20"/>
        </w:rPr>
        <w:t xml:space="preserve">La corrección aritmética, que esta tiene como finalidad que la entidad, durante la etapa de evaluación de las ofertas económicas de los proponentes habilitados, verifique, con base en la información registrada en el “Formulario 1 – Formulario de Presupuesto Oficial”, cada una de las operaciones aritméticas que permitan corroborar el valor real ofertado por el proponente. a </w:t>
      </w:r>
      <w:proofErr w:type="gramStart"/>
      <w:r w:rsidRPr="0038184C">
        <w:rPr>
          <w:color w:val="000000" w:themeColor="text1"/>
          <w:sz w:val="20"/>
          <w:szCs w:val="20"/>
        </w:rPr>
        <w:t>continuación</w:t>
      </w:r>
      <w:proofErr w:type="gramEnd"/>
      <w:r w:rsidRPr="0038184C">
        <w:rPr>
          <w:color w:val="000000" w:themeColor="text1"/>
          <w:sz w:val="20"/>
          <w:szCs w:val="20"/>
        </w:rPr>
        <w:t xml:space="preserve"> se reiteran los argumentos allí</w:t>
      </w:r>
      <w:r w:rsidRPr="0038184C">
        <w:rPr>
          <w:color w:val="000000" w:themeColor="text1"/>
          <w:spacing w:val="-19"/>
          <w:sz w:val="20"/>
          <w:szCs w:val="20"/>
        </w:rPr>
        <w:t xml:space="preserve"> </w:t>
      </w:r>
      <w:r w:rsidRPr="0038184C">
        <w:rPr>
          <w:color w:val="000000" w:themeColor="text1"/>
          <w:sz w:val="20"/>
          <w:szCs w:val="20"/>
        </w:rPr>
        <w:t>expuestos.</w:t>
      </w:r>
    </w:p>
    <w:p w14:paraId="3C5BCF3E" w14:textId="77777777" w:rsidR="003452F6" w:rsidRPr="0038184C" w:rsidRDefault="003452F6" w:rsidP="0038184C">
      <w:pPr>
        <w:pStyle w:val="Textoindependiente"/>
        <w:ind w:left="181" w:right="204"/>
        <w:jc w:val="both"/>
        <w:rPr>
          <w:b/>
          <w:color w:val="000000" w:themeColor="text1"/>
        </w:rPr>
      </w:pPr>
    </w:p>
    <w:p w14:paraId="3C5BCF3F" w14:textId="77777777" w:rsidR="00DF3427" w:rsidRPr="0038184C" w:rsidRDefault="00DF3427" w:rsidP="0038184C">
      <w:pPr>
        <w:pStyle w:val="Textoindependiente"/>
        <w:ind w:left="181" w:right="204"/>
        <w:jc w:val="both"/>
        <w:rPr>
          <w:b/>
          <w:color w:val="000000" w:themeColor="text1"/>
        </w:rPr>
      </w:pPr>
      <w:r w:rsidRPr="0038184C">
        <w:rPr>
          <w:b/>
          <w:color w:val="000000" w:themeColor="text1"/>
        </w:rPr>
        <w:t xml:space="preserve">DOCUMENTOS TIPO – Formulario 1 – Formulario de Presupuesto Oficial – Obligatoriedad </w:t>
      </w:r>
    </w:p>
    <w:p w14:paraId="3C5BCF40" w14:textId="77777777" w:rsidR="00DF3427" w:rsidRPr="0038184C" w:rsidRDefault="00DF3427" w:rsidP="0038184C">
      <w:pPr>
        <w:pStyle w:val="Textoindependiente"/>
        <w:ind w:left="181" w:right="204"/>
        <w:jc w:val="both"/>
        <w:rPr>
          <w:color w:val="000000" w:themeColor="text1"/>
        </w:rPr>
      </w:pPr>
      <w:r w:rsidRPr="0038184C">
        <w:rPr>
          <w:color w:val="000000" w:themeColor="text1"/>
        </w:rPr>
        <w:t xml:space="preserve"> </w:t>
      </w:r>
    </w:p>
    <w:p w14:paraId="3C5BCF41" w14:textId="77777777" w:rsidR="003452F6" w:rsidRPr="0038184C" w:rsidRDefault="00DF3427" w:rsidP="0038184C">
      <w:pPr>
        <w:pStyle w:val="Textoindependiente"/>
        <w:ind w:left="181" w:right="204"/>
        <w:jc w:val="both"/>
        <w:rPr>
          <w:color w:val="000000" w:themeColor="text1"/>
          <w:sz w:val="20"/>
          <w:szCs w:val="20"/>
        </w:rPr>
      </w:pPr>
      <w:r w:rsidRPr="0038184C">
        <w:rPr>
          <w:color w:val="000000" w:themeColor="text1"/>
          <w:sz w:val="20"/>
          <w:szCs w:val="20"/>
        </w:rPr>
        <w:t>El “Formulario 1- Formulario de Presupuesto Oficial”, publicado con los Documentos Tipo, contiene aspectos obligatorios cuando el proceso es estructurado por precios unitarios, los cuales están en armonía con las reglas definidas en el “Documento Base”, como es el caso de las “notas” y los espacios necesarios para la presentación y discriminación del porcentaje de AIU, cuya omisión puede configurar alguna de las causales de rechazo previstas en el “Documento Base”.</w:t>
      </w:r>
      <w:r w:rsidR="003452F6" w:rsidRPr="0038184C">
        <w:rPr>
          <w:color w:val="000000" w:themeColor="text1"/>
          <w:sz w:val="20"/>
          <w:szCs w:val="20"/>
        </w:rPr>
        <w:t xml:space="preserve"> </w:t>
      </w:r>
    </w:p>
    <w:p w14:paraId="3C5BCF42" w14:textId="77777777" w:rsidR="003452F6" w:rsidRPr="0038184C" w:rsidRDefault="003452F6" w:rsidP="0038184C">
      <w:pPr>
        <w:pStyle w:val="Textoindependiente"/>
        <w:ind w:left="181" w:right="204"/>
        <w:jc w:val="both"/>
        <w:rPr>
          <w:color w:val="000000" w:themeColor="text1"/>
          <w:sz w:val="20"/>
          <w:szCs w:val="20"/>
        </w:rPr>
      </w:pPr>
    </w:p>
    <w:p w14:paraId="3C5BCF43" w14:textId="77777777" w:rsidR="003452F6" w:rsidRPr="0038184C" w:rsidRDefault="003452F6" w:rsidP="0038184C">
      <w:pPr>
        <w:pStyle w:val="Textoindependiente"/>
        <w:ind w:left="181" w:right="204"/>
        <w:jc w:val="both"/>
        <w:rPr>
          <w:b/>
          <w:color w:val="000000" w:themeColor="text1"/>
        </w:rPr>
      </w:pPr>
      <w:r w:rsidRPr="0038184C">
        <w:rPr>
          <w:b/>
          <w:color w:val="000000" w:themeColor="text1"/>
        </w:rPr>
        <w:t xml:space="preserve">DOCUMENTO TIPO – Formulario 1 – Formulario de Presupuesto Oficial – Precios unitarios – Aspectos obligatorios    </w:t>
      </w:r>
    </w:p>
    <w:p w14:paraId="3C5BCF44" w14:textId="77777777" w:rsidR="003452F6" w:rsidRPr="0038184C" w:rsidRDefault="003452F6" w:rsidP="0038184C">
      <w:pPr>
        <w:pStyle w:val="Textoindependiente"/>
        <w:ind w:left="181" w:right="204"/>
        <w:jc w:val="both"/>
        <w:rPr>
          <w:color w:val="000000" w:themeColor="text1"/>
          <w:sz w:val="20"/>
          <w:szCs w:val="20"/>
        </w:rPr>
      </w:pPr>
    </w:p>
    <w:p w14:paraId="3C5BCF45" w14:textId="77777777" w:rsidR="00DF3427" w:rsidRPr="0038184C" w:rsidRDefault="003452F6" w:rsidP="0038184C">
      <w:pPr>
        <w:pStyle w:val="Textoindependiente"/>
        <w:ind w:left="181" w:right="204"/>
        <w:jc w:val="both"/>
        <w:rPr>
          <w:color w:val="000000" w:themeColor="text1"/>
          <w:sz w:val="20"/>
          <w:szCs w:val="20"/>
        </w:rPr>
      </w:pPr>
      <w:r w:rsidRPr="0038184C">
        <w:rPr>
          <w:color w:val="000000" w:themeColor="text1"/>
          <w:sz w:val="20"/>
          <w:szCs w:val="20"/>
        </w:rPr>
        <w:t>El “Formulario 1- Formulario de Presupuesto Oficial”, publicado con los Documentos Tipo, contiene aspectos obligatorios cuando el proceso es estructurado por precios unitarios, los cuales están en armonía con las reglas definidas en el “Documento Base”, como es el caso de las “notas” y los espacios necesarios para la presentación y discriminación del porcentaje de AIU, cuya omisión puede configurar alguna de las causales de rechazo previstas en el “Documento Base”.</w:t>
      </w:r>
    </w:p>
    <w:p w14:paraId="3C5BCF46" w14:textId="77777777" w:rsidR="00DF3427" w:rsidRPr="0038184C" w:rsidRDefault="00DF3427" w:rsidP="0038184C">
      <w:pPr>
        <w:pStyle w:val="Textoindependiente"/>
        <w:ind w:left="181" w:right="204"/>
        <w:jc w:val="both"/>
        <w:rPr>
          <w:color w:val="000000" w:themeColor="text1"/>
        </w:rPr>
      </w:pPr>
    </w:p>
    <w:p w14:paraId="3C5BCF47" w14:textId="77777777" w:rsidR="00DF3427" w:rsidRPr="0038184C" w:rsidRDefault="00DF3427" w:rsidP="0038184C">
      <w:pPr>
        <w:pStyle w:val="Textoindependiente"/>
        <w:ind w:left="181" w:right="204"/>
        <w:jc w:val="both"/>
        <w:rPr>
          <w:b/>
          <w:color w:val="000000" w:themeColor="text1"/>
        </w:rPr>
      </w:pPr>
      <w:r w:rsidRPr="0038184C">
        <w:rPr>
          <w:b/>
          <w:color w:val="000000" w:themeColor="text1"/>
        </w:rPr>
        <w:t>FORMULARIO 1 –</w:t>
      </w:r>
      <w:r w:rsidR="003452F6" w:rsidRPr="0038184C">
        <w:rPr>
          <w:b/>
          <w:color w:val="000000" w:themeColor="text1"/>
        </w:rPr>
        <w:t xml:space="preserve"> Valor en letras y en números –</w:t>
      </w:r>
      <w:r w:rsidRPr="0038184C">
        <w:rPr>
          <w:b/>
          <w:color w:val="000000" w:themeColor="text1"/>
        </w:rPr>
        <w:t xml:space="preserve"> Error formal </w:t>
      </w:r>
    </w:p>
    <w:p w14:paraId="3C5BCF48" w14:textId="77777777" w:rsidR="003452F6" w:rsidRPr="0038184C" w:rsidRDefault="003452F6" w:rsidP="0038184C">
      <w:pPr>
        <w:pStyle w:val="Textoindependiente"/>
        <w:ind w:left="181" w:right="204"/>
        <w:jc w:val="both"/>
        <w:rPr>
          <w:b/>
          <w:color w:val="000000" w:themeColor="text1"/>
        </w:rPr>
      </w:pPr>
    </w:p>
    <w:p w14:paraId="3C5BCF49" w14:textId="77777777" w:rsidR="003452F6" w:rsidRPr="0038184C" w:rsidRDefault="00DF3427" w:rsidP="0038184C">
      <w:pPr>
        <w:pStyle w:val="Textoindependiente"/>
        <w:spacing w:after="120"/>
        <w:ind w:left="181" w:right="204"/>
        <w:jc w:val="both"/>
        <w:rPr>
          <w:color w:val="000000" w:themeColor="text1"/>
          <w:sz w:val="20"/>
          <w:szCs w:val="20"/>
        </w:rPr>
      </w:pPr>
      <w:r w:rsidRPr="0038184C">
        <w:rPr>
          <w:color w:val="000000" w:themeColor="text1"/>
          <w:sz w:val="20"/>
          <w:szCs w:val="20"/>
        </w:rPr>
        <w:t>Existen aspectos formales que se incluyen con la finalidad de dar claridad a la oferta económica, cuya omisión no puede generar consecuencias en el procedimiento de contratación, cuando puede corroborar o verificar esta información. La entidad debe verificar en la evaluación de las ofertas económicas de los habilitados que las operaciones aritméticas presentes en el “Formulario 1 – Formulario de Presupuesto Oficial” -oferta económica- y el valor total ofertado, son correctos.</w:t>
      </w:r>
      <w:r w:rsidR="00C01594" w:rsidRPr="0038184C">
        <w:rPr>
          <w:color w:val="000000" w:themeColor="text1"/>
          <w:sz w:val="20"/>
          <w:szCs w:val="20"/>
        </w:rPr>
        <w:t xml:space="preserve"> </w:t>
      </w:r>
    </w:p>
    <w:p w14:paraId="3C5BCF4A" w14:textId="77777777" w:rsidR="00DF3427" w:rsidRPr="0038184C" w:rsidRDefault="00C01594" w:rsidP="0038184C">
      <w:pPr>
        <w:pStyle w:val="Textoindependiente"/>
        <w:ind w:left="181" w:right="204"/>
        <w:jc w:val="both"/>
        <w:rPr>
          <w:color w:val="000000" w:themeColor="text1"/>
          <w:sz w:val="20"/>
          <w:szCs w:val="20"/>
        </w:rPr>
      </w:pPr>
      <w:r w:rsidRPr="0038184C">
        <w:rPr>
          <w:color w:val="000000" w:themeColor="text1"/>
          <w:sz w:val="20"/>
          <w:szCs w:val="20"/>
        </w:rPr>
        <w:t>E</w:t>
      </w:r>
      <w:r w:rsidR="00DF3427" w:rsidRPr="0038184C">
        <w:rPr>
          <w:color w:val="000000" w:themeColor="text1"/>
          <w:sz w:val="20"/>
          <w:szCs w:val="20"/>
        </w:rPr>
        <w:t>l “valor total” que se tomará en cuenta para la evaluación, asignación de puntaje, eventual adjudicación y celebración del contrato, será el valor numérico obtenido de la corrección aritmética definida en el numeral 4.1.2 del “Documento Base”.</w:t>
      </w:r>
    </w:p>
    <w:p w14:paraId="3C5BCF4C" w14:textId="77777777" w:rsidR="00DF3427" w:rsidRPr="0038184C" w:rsidRDefault="00DF3427" w:rsidP="0038184C">
      <w:pPr>
        <w:ind w:left="181"/>
        <w:rPr>
          <w:color w:val="000000" w:themeColor="text1"/>
          <w:sz w:val="20"/>
        </w:rPr>
      </w:pPr>
    </w:p>
    <w:p w14:paraId="3C5BCF4D" w14:textId="77777777" w:rsidR="00DF3427" w:rsidRPr="0038184C" w:rsidRDefault="00DF3427" w:rsidP="0038184C">
      <w:pPr>
        <w:ind w:left="181"/>
        <w:rPr>
          <w:color w:val="000000" w:themeColor="text1"/>
          <w:sz w:val="20"/>
        </w:rPr>
      </w:pPr>
    </w:p>
    <w:p w14:paraId="3C5BCF4E" w14:textId="77777777" w:rsidR="002D19F8" w:rsidRPr="0038184C" w:rsidRDefault="0064629D" w:rsidP="0038184C">
      <w:pPr>
        <w:ind w:left="181"/>
        <w:rPr>
          <w:b/>
          <w:color w:val="000000" w:themeColor="text1"/>
          <w:sz w:val="20"/>
        </w:rPr>
      </w:pPr>
      <w:r w:rsidRPr="0038184C">
        <w:rPr>
          <w:color w:val="000000" w:themeColor="text1"/>
          <w:sz w:val="20"/>
        </w:rPr>
        <w:t xml:space="preserve">Bogotá D.C., </w:t>
      </w:r>
      <w:r w:rsidRPr="0038184C">
        <w:rPr>
          <w:b/>
          <w:color w:val="000000" w:themeColor="text1"/>
          <w:sz w:val="20"/>
        </w:rPr>
        <w:t>14/11/2019 Hora 10:12:39s</w:t>
      </w:r>
    </w:p>
    <w:p w14:paraId="3C5BCF4F" w14:textId="77777777" w:rsidR="002D19F8" w:rsidRPr="0038184C" w:rsidRDefault="0064629D">
      <w:pPr>
        <w:ind w:left="6031"/>
        <w:rPr>
          <w:b/>
          <w:color w:val="000000" w:themeColor="text1"/>
          <w:sz w:val="20"/>
        </w:rPr>
      </w:pPr>
      <w:r w:rsidRPr="0038184C">
        <w:rPr>
          <w:b/>
          <w:color w:val="000000" w:themeColor="text1"/>
          <w:sz w:val="20"/>
        </w:rPr>
        <w:t>N° Radicado: 2201913000008454</w:t>
      </w:r>
    </w:p>
    <w:p w14:paraId="3C5BCF50" w14:textId="77777777" w:rsidR="002D19F8" w:rsidRPr="0038184C" w:rsidRDefault="002D19F8">
      <w:pPr>
        <w:pStyle w:val="Textoindependiente"/>
        <w:rPr>
          <w:b/>
          <w:color w:val="000000" w:themeColor="text1"/>
          <w:sz w:val="20"/>
        </w:rPr>
      </w:pPr>
    </w:p>
    <w:p w14:paraId="3C5BCF51" w14:textId="77777777" w:rsidR="002D19F8" w:rsidRPr="0038184C" w:rsidRDefault="002D19F8">
      <w:pPr>
        <w:pStyle w:val="Textoindependiente"/>
        <w:rPr>
          <w:b/>
          <w:color w:val="000000" w:themeColor="text1"/>
          <w:sz w:val="20"/>
        </w:rPr>
      </w:pPr>
    </w:p>
    <w:p w14:paraId="3C5BCF52" w14:textId="77777777" w:rsidR="002D19F8" w:rsidRPr="0038184C" w:rsidRDefault="002D19F8">
      <w:pPr>
        <w:pStyle w:val="Textoindependiente"/>
        <w:spacing w:before="2"/>
        <w:rPr>
          <w:b/>
          <w:color w:val="000000" w:themeColor="text1"/>
          <w:sz w:val="16"/>
        </w:rPr>
      </w:pPr>
    </w:p>
    <w:p w14:paraId="3C5BCF53" w14:textId="77777777" w:rsidR="002D19F8" w:rsidRPr="0038184C" w:rsidRDefault="0064629D">
      <w:pPr>
        <w:pStyle w:val="Textoindependiente"/>
        <w:spacing w:before="93" w:line="253" w:lineRule="exact"/>
        <w:ind w:left="180"/>
        <w:rPr>
          <w:color w:val="000000" w:themeColor="text1"/>
        </w:rPr>
      </w:pPr>
      <w:r w:rsidRPr="0038184C">
        <w:rPr>
          <w:color w:val="000000" w:themeColor="text1"/>
        </w:rPr>
        <w:t>Señor</w:t>
      </w:r>
    </w:p>
    <w:p w14:paraId="3C5BCF54" w14:textId="77777777" w:rsidR="002D19F8" w:rsidRPr="0038184C" w:rsidRDefault="0064629D">
      <w:pPr>
        <w:pStyle w:val="Ttulo1"/>
        <w:spacing w:line="253" w:lineRule="exact"/>
        <w:ind w:left="180" w:firstLine="0"/>
        <w:rPr>
          <w:color w:val="000000" w:themeColor="text1"/>
        </w:rPr>
      </w:pPr>
      <w:r w:rsidRPr="0038184C">
        <w:rPr>
          <w:color w:val="000000" w:themeColor="text1"/>
        </w:rPr>
        <w:t>Santiago Andrés Sánchez</w:t>
      </w:r>
    </w:p>
    <w:p w14:paraId="3C5BCF55" w14:textId="77777777" w:rsidR="002D19F8" w:rsidRPr="0038184C" w:rsidRDefault="0064629D">
      <w:pPr>
        <w:pStyle w:val="Textoindependiente"/>
        <w:ind w:left="180"/>
        <w:rPr>
          <w:color w:val="000000" w:themeColor="text1"/>
        </w:rPr>
      </w:pPr>
      <w:r w:rsidRPr="0038184C">
        <w:rPr>
          <w:color w:val="000000" w:themeColor="text1"/>
        </w:rPr>
        <w:t>Ciudad</w:t>
      </w:r>
    </w:p>
    <w:p w14:paraId="3C5BCF56" w14:textId="77777777" w:rsidR="002D19F8" w:rsidRPr="0038184C" w:rsidRDefault="002D19F8">
      <w:pPr>
        <w:pStyle w:val="Textoindependiente"/>
        <w:rPr>
          <w:color w:val="000000" w:themeColor="text1"/>
          <w:sz w:val="24"/>
        </w:rPr>
      </w:pPr>
    </w:p>
    <w:p w14:paraId="3C5BCF57" w14:textId="77777777" w:rsidR="002D19F8" w:rsidRPr="0038184C" w:rsidRDefault="002D19F8">
      <w:pPr>
        <w:pStyle w:val="Textoindependiente"/>
        <w:spacing w:before="1"/>
        <w:rPr>
          <w:color w:val="000000" w:themeColor="text1"/>
          <w:sz w:val="20"/>
        </w:rPr>
      </w:pPr>
    </w:p>
    <w:p w14:paraId="3C5BCF58" w14:textId="77777777" w:rsidR="002D19F8" w:rsidRPr="0038184C" w:rsidRDefault="0064629D">
      <w:pPr>
        <w:tabs>
          <w:tab w:val="left" w:pos="3720"/>
        </w:tabs>
        <w:spacing w:line="253" w:lineRule="exact"/>
        <w:ind w:left="180"/>
        <w:rPr>
          <w:color w:val="000000" w:themeColor="text1"/>
        </w:rPr>
      </w:pPr>
      <w:r w:rsidRPr="0038184C">
        <w:rPr>
          <w:b/>
          <w:color w:val="000000" w:themeColor="text1"/>
        </w:rPr>
        <w:lastRenderedPageBreak/>
        <w:t>Radicación:</w:t>
      </w:r>
      <w:r w:rsidRPr="0038184C">
        <w:rPr>
          <w:b/>
          <w:color w:val="000000" w:themeColor="text1"/>
        </w:rPr>
        <w:tab/>
      </w:r>
      <w:r w:rsidRPr="0038184C">
        <w:rPr>
          <w:color w:val="000000" w:themeColor="text1"/>
        </w:rPr>
        <w:t>Respuesta a consulta #</w:t>
      </w:r>
      <w:r w:rsidRPr="0038184C">
        <w:rPr>
          <w:color w:val="000000" w:themeColor="text1"/>
          <w:spacing w:val="-7"/>
        </w:rPr>
        <w:t xml:space="preserve"> </w:t>
      </w:r>
      <w:r w:rsidRPr="0038184C">
        <w:rPr>
          <w:color w:val="000000" w:themeColor="text1"/>
        </w:rPr>
        <w:t>4201912000007109</w:t>
      </w:r>
    </w:p>
    <w:p w14:paraId="3C5BCF59" w14:textId="77777777" w:rsidR="002D19F8" w:rsidRPr="0038184C" w:rsidRDefault="0064629D">
      <w:pPr>
        <w:tabs>
          <w:tab w:val="left" w:pos="3720"/>
        </w:tabs>
        <w:spacing w:line="253" w:lineRule="exact"/>
        <w:ind w:left="180"/>
        <w:rPr>
          <w:color w:val="000000" w:themeColor="text1"/>
        </w:rPr>
      </w:pPr>
      <w:r w:rsidRPr="0038184C">
        <w:rPr>
          <w:b/>
          <w:color w:val="000000" w:themeColor="text1"/>
        </w:rPr>
        <w:t>Temas:</w:t>
      </w:r>
      <w:r w:rsidRPr="0038184C">
        <w:rPr>
          <w:b/>
          <w:color w:val="000000" w:themeColor="text1"/>
        </w:rPr>
        <w:tab/>
      </w:r>
      <w:r w:rsidRPr="0038184C">
        <w:rPr>
          <w:color w:val="000000" w:themeColor="text1"/>
        </w:rPr>
        <w:t>Documentos Tipo,</w:t>
      </w:r>
      <w:r w:rsidRPr="0038184C">
        <w:rPr>
          <w:color w:val="000000" w:themeColor="text1"/>
          <w:spacing w:val="-4"/>
        </w:rPr>
        <w:t xml:space="preserve"> </w:t>
      </w:r>
      <w:r w:rsidRPr="0038184C">
        <w:rPr>
          <w:color w:val="000000" w:themeColor="text1"/>
        </w:rPr>
        <w:t>otros</w:t>
      </w:r>
    </w:p>
    <w:p w14:paraId="3C5BCF5A" w14:textId="77777777" w:rsidR="002D19F8" w:rsidRPr="0038184C" w:rsidRDefault="0064629D">
      <w:pPr>
        <w:tabs>
          <w:tab w:val="left" w:pos="3720"/>
        </w:tabs>
        <w:spacing w:line="252" w:lineRule="exact"/>
        <w:ind w:left="180"/>
        <w:rPr>
          <w:color w:val="000000" w:themeColor="text1"/>
        </w:rPr>
      </w:pPr>
      <w:r w:rsidRPr="0038184C">
        <w:rPr>
          <w:b/>
          <w:color w:val="000000" w:themeColor="text1"/>
        </w:rPr>
        <w:t>Tipo de</w:t>
      </w:r>
      <w:r w:rsidRPr="0038184C">
        <w:rPr>
          <w:b/>
          <w:color w:val="000000" w:themeColor="text1"/>
          <w:spacing w:val="-4"/>
        </w:rPr>
        <w:t xml:space="preserve"> </w:t>
      </w:r>
      <w:r w:rsidRPr="0038184C">
        <w:rPr>
          <w:b/>
          <w:color w:val="000000" w:themeColor="text1"/>
        </w:rPr>
        <w:t>asunto</w:t>
      </w:r>
      <w:r w:rsidRPr="0038184C">
        <w:rPr>
          <w:b/>
          <w:color w:val="000000" w:themeColor="text1"/>
          <w:spacing w:val="-2"/>
        </w:rPr>
        <w:t xml:space="preserve"> </w:t>
      </w:r>
      <w:r w:rsidRPr="0038184C">
        <w:rPr>
          <w:b/>
          <w:color w:val="000000" w:themeColor="text1"/>
        </w:rPr>
        <w:t>consultado:</w:t>
      </w:r>
      <w:r w:rsidRPr="0038184C">
        <w:rPr>
          <w:b/>
          <w:color w:val="000000" w:themeColor="text1"/>
        </w:rPr>
        <w:tab/>
      </w:r>
      <w:r w:rsidRPr="0038184C">
        <w:rPr>
          <w:color w:val="000000" w:themeColor="text1"/>
        </w:rPr>
        <w:t>Diferencia entre el valor total en letras y en</w:t>
      </w:r>
      <w:r w:rsidRPr="0038184C">
        <w:rPr>
          <w:color w:val="000000" w:themeColor="text1"/>
          <w:spacing w:val="20"/>
        </w:rPr>
        <w:t xml:space="preserve"> </w:t>
      </w:r>
      <w:r w:rsidRPr="0038184C">
        <w:rPr>
          <w:color w:val="000000" w:themeColor="text1"/>
        </w:rPr>
        <w:t>números</w:t>
      </w:r>
    </w:p>
    <w:p w14:paraId="3C5BCF5B" w14:textId="77777777" w:rsidR="002D19F8" w:rsidRPr="0038184C" w:rsidRDefault="0064629D">
      <w:pPr>
        <w:pStyle w:val="Textoindependiente"/>
        <w:spacing w:line="253" w:lineRule="exact"/>
        <w:ind w:left="3721"/>
        <w:rPr>
          <w:color w:val="000000" w:themeColor="text1"/>
        </w:rPr>
      </w:pPr>
      <w:r w:rsidRPr="0038184C">
        <w:rPr>
          <w:color w:val="000000" w:themeColor="text1"/>
        </w:rPr>
        <w:t>del “Formulario 1 – Formulario de Presupuesto Oficial”</w:t>
      </w:r>
    </w:p>
    <w:p w14:paraId="3C5BCF5C" w14:textId="77777777" w:rsidR="002D19F8" w:rsidRPr="0038184C" w:rsidRDefault="002D19F8">
      <w:pPr>
        <w:pStyle w:val="Textoindependiente"/>
        <w:rPr>
          <w:color w:val="000000" w:themeColor="text1"/>
          <w:sz w:val="24"/>
        </w:rPr>
      </w:pPr>
    </w:p>
    <w:p w14:paraId="3C5BCF5D" w14:textId="77777777" w:rsidR="002D19F8" w:rsidRPr="0038184C" w:rsidRDefault="002D19F8">
      <w:pPr>
        <w:pStyle w:val="Textoindependiente"/>
        <w:spacing w:before="1"/>
        <w:rPr>
          <w:color w:val="000000" w:themeColor="text1"/>
          <w:sz w:val="20"/>
        </w:rPr>
      </w:pPr>
    </w:p>
    <w:p w14:paraId="3C5BCF5E" w14:textId="77777777" w:rsidR="002D19F8" w:rsidRPr="0038184C" w:rsidRDefault="0064629D">
      <w:pPr>
        <w:pStyle w:val="Textoindependiente"/>
        <w:ind w:left="180"/>
        <w:rPr>
          <w:color w:val="000000" w:themeColor="text1"/>
        </w:rPr>
      </w:pPr>
      <w:r w:rsidRPr="0038184C">
        <w:rPr>
          <w:color w:val="000000" w:themeColor="text1"/>
        </w:rPr>
        <w:t>Estimado señor Sánchez,</w:t>
      </w:r>
    </w:p>
    <w:p w14:paraId="3C5BCF5F" w14:textId="77777777" w:rsidR="002D19F8" w:rsidRPr="0038184C" w:rsidRDefault="002D19F8">
      <w:pPr>
        <w:pStyle w:val="Textoindependiente"/>
        <w:rPr>
          <w:color w:val="000000" w:themeColor="text1"/>
          <w:sz w:val="24"/>
        </w:rPr>
      </w:pPr>
    </w:p>
    <w:p w14:paraId="3C5BCF60" w14:textId="77777777" w:rsidR="002D19F8" w:rsidRPr="0038184C" w:rsidRDefault="002D19F8">
      <w:pPr>
        <w:pStyle w:val="Textoindependiente"/>
        <w:spacing w:before="10"/>
        <w:rPr>
          <w:color w:val="000000" w:themeColor="text1"/>
          <w:sz w:val="29"/>
        </w:rPr>
      </w:pPr>
    </w:p>
    <w:p w14:paraId="3C5BCF61" w14:textId="77777777" w:rsidR="002D19F8" w:rsidRPr="0038184C" w:rsidRDefault="0064629D">
      <w:pPr>
        <w:pStyle w:val="Textoindependiente"/>
        <w:spacing w:line="276" w:lineRule="auto"/>
        <w:ind w:left="180" w:right="204"/>
        <w:jc w:val="both"/>
        <w:rPr>
          <w:color w:val="000000" w:themeColor="text1"/>
        </w:rPr>
      </w:pPr>
      <w:r w:rsidRPr="0038184C">
        <w:rPr>
          <w:color w:val="000000" w:themeColor="text1"/>
        </w:rPr>
        <w:t>La Agencia Nacional de Contratación Pública - Colombia Compra Eficiente responde su consulta del 16 de octubre de 2019, en ejercicio de la competencia otorgada por el numeral 5 del artículo 3 y numeral 8 del artículo 11 del Decreto 4170 de 2011.</w:t>
      </w:r>
    </w:p>
    <w:p w14:paraId="3C5BCF62" w14:textId="77777777" w:rsidR="002D19F8" w:rsidRPr="0038184C" w:rsidRDefault="002D19F8">
      <w:pPr>
        <w:pStyle w:val="Textoindependiente"/>
        <w:spacing w:before="3"/>
        <w:rPr>
          <w:color w:val="000000" w:themeColor="text1"/>
          <w:sz w:val="25"/>
        </w:rPr>
      </w:pPr>
    </w:p>
    <w:p w14:paraId="3C5BCF63" w14:textId="77777777" w:rsidR="002D19F8" w:rsidRPr="0038184C" w:rsidRDefault="0064629D">
      <w:pPr>
        <w:pStyle w:val="Ttulo1"/>
        <w:numPr>
          <w:ilvl w:val="0"/>
          <w:numId w:val="2"/>
        </w:numPr>
        <w:tabs>
          <w:tab w:val="left" w:pos="466"/>
        </w:tabs>
        <w:ind w:hanging="286"/>
        <w:rPr>
          <w:color w:val="000000" w:themeColor="text1"/>
        </w:rPr>
      </w:pPr>
      <w:r w:rsidRPr="0038184C">
        <w:rPr>
          <w:color w:val="000000" w:themeColor="text1"/>
        </w:rPr>
        <w:t>Problema</w:t>
      </w:r>
      <w:r w:rsidRPr="0038184C">
        <w:rPr>
          <w:color w:val="000000" w:themeColor="text1"/>
          <w:spacing w:val="-2"/>
        </w:rPr>
        <w:t xml:space="preserve"> </w:t>
      </w:r>
      <w:r w:rsidRPr="0038184C">
        <w:rPr>
          <w:color w:val="000000" w:themeColor="text1"/>
        </w:rPr>
        <w:t>planteado</w:t>
      </w:r>
    </w:p>
    <w:p w14:paraId="3C5BCF64" w14:textId="77777777" w:rsidR="002D19F8" w:rsidRPr="0038184C" w:rsidRDefault="002D19F8">
      <w:pPr>
        <w:pStyle w:val="Textoindependiente"/>
        <w:spacing w:before="7"/>
        <w:rPr>
          <w:b/>
          <w:color w:val="000000" w:themeColor="text1"/>
          <w:sz w:val="28"/>
        </w:rPr>
      </w:pPr>
    </w:p>
    <w:p w14:paraId="3C5BCF65" w14:textId="77777777" w:rsidR="002D19F8" w:rsidRPr="0038184C" w:rsidRDefault="0064629D">
      <w:pPr>
        <w:pStyle w:val="Textoindependiente"/>
        <w:spacing w:line="278" w:lineRule="auto"/>
        <w:ind w:left="180" w:right="207"/>
        <w:jc w:val="both"/>
        <w:rPr>
          <w:color w:val="000000" w:themeColor="text1"/>
        </w:rPr>
      </w:pPr>
      <w:r w:rsidRPr="0038184C">
        <w:rPr>
          <w:color w:val="000000" w:themeColor="text1"/>
        </w:rPr>
        <w:t>El peticionario solicita aclaración de los siguientes interrogantes relacionados con el “Formulario 1 – Formulario de Presupuesto Oficial”:</w:t>
      </w:r>
    </w:p>
    <w:p w14:paraId="3C5BCF66" w14:textId="77777777" w:rsidR="002D19F8" w:rsidRPr="0038184C" w:rsidRDefault="002D19F8">
      <w:pPr>
        <w:pStyle w:val="Textoindependiente"/>
        <w:spacing w:before="10"/>
        <w:rPr>
          <w:color w:val="000000" w:themeColor="text1"/>
          <w:sz w:val="24"/>
        </w:rPr>
      </w:pPr>
    </w:p>
    <w:p w14:paraId="3C5BCF67" w14:textId="77777777" w:rsidR="002D19F8" w:rsidRPr="0038184C" w:rsidRDefault="0064629D">
      <w:pPr>
        <w:pStyle w:val="Textoindependiente"/>
        <w:spacing w:line="278" w:lineRule="auto"/>
        <w:ind w:left="180"/>
        <w:rPr>
          <w:color w:val="000000" w:themeColor="text1"/>
        </w:rPr>
      </w:pPr>
      <w:r w:rsidRPr="0038184C">
        <w:rPr>
          <w:color w:val="000000" w:themeColor="text1"/>
        </w:rPr>
        <w:t xml:space="preserve">“1. </w:t>
      </w:r>
      <w:proofErr w:type="gramStart"/>
      <w:r w:rsidRPr="0038184C">
        <w:rPr>
          <w:color w:val="000000" w:themeColor="text1"/>
        </w:rPr>
        <w:t>Qué sucede si un proponente no relaciona el valor en letras en el formulario, pero si en número?</w:t>
      </w:r>
      <w:proofErr w:type="gramEnd"/>
    </w:p>
    <w:p w14:paraId="3C5BCF68" w14:textId="77777777" w:rsidR="002D19F8" w:rsidRPr="0038184C" w:rsidRDefault="002D19F8">
      <w:pPr>
        <w:pStyle w:val="Textoindependiente"/>
        <w:spacing w:before="10"/>
        <w:rPr>
          <w:color w:val="000000" w:themeColor="text1"/>
          <w:sz w:val="24"/>
        </w:rPr>
      </w:pPr>
    </w:p>
    <w:p w14:paraId="3C5BCF69" w14:textId="77777777" w:rsidR="002D19F8" w:rsidRPr="0038184C" w:rsidRDefault="0064629D">
      <w:pPr>
        <w:pStyle w:val="Textoindependiente"/>
        <w:spacing w:line="552" w:lineRule="auto"/>
        <w:ind w:left="180" w:right="608"/>
        <w:rPr>
          <w:color w:val="000000" w:themeColor="text1"/>
        </w:rPr>
      </w:pPr>
      <w:r w:rsidRPr="0038184C">
        <w:rPr>
          <w:color w:val="000000" w:themeColor="text1"/>
        </w:rPr>
        <w:t xml:space="preserve">“2. </w:t>
      </w:r>
      <w:proofErr w:type="gramStart"/>
      <w:r w:rsidRPr="0038184C">
        <w:rPr>
          <w:color w:val="000000" w:themeColor="text1"/>
        </w:rPr>
        <w:t>Qué sucede si un proponente tiene diferencias entre el valor en letras y en número?</w:t>
      </w:r>
      <w:proofErr w:type="gramEnd"/>
      <w:r w:rsidRPr="0038184C">
        <w:rPr>
          <w:color w:val="000000" w:themeColor="text1"/>
        </w:rPr>
        <w:t xml:space="preserve"> “3. </w:t>
      </w:r>
      <w:proofErr w:type="gramStart"/>
      <w:r w:rsidRPr="0038184C">
        <w:rPr>
          <w:color w:val="000000" w:themeColor="text1"/>
        </w:rPr>
        <w:t>Puede ser esto estipulado como una corrección aritmética?</w:t>
      </w:r>
      <w:proofErr w:type="gramEnd"/>
      <w:r w:rsidRPr="0038184C">
        <w:rPr>
          <w:color w:val="000000" w:themeColor="text1"/>
        </w:rPr>
        <w:t>”.</w:t>
      </w:r>
    </w:p>
    <w:p w14:paraId="3C5BCF6A" w14:textId="77777777" w:rsidR="002D19F8" w:rsidRPr="0038184C" w:rsidRDefault="0064629D">
      <w:pPr>
        <w:pStyle w:val="Ttulo1"/>
        <w:numPr>
          <w:ilvl w:val="0"/>
          <w:numId w:val="2"/>
        </w:numPr>
        <w:tabs>
          <w:tab w:val="left" w:pos="466"/>
        </w:tabs>
        <w:spacing w:before="1"/>
        <w:ind w:hanging="286"/>
        <w:rPr>
          <w:color w:val="000000" w:themeColor="text1"/>
        </w:rPr>
      </w:pPr>
      <w:r w:rsidRPr="0038184C">
        <w:rPr>
          <w:color w:val="000000" w:themeColor="text1"/>
        </w:rPr>
        <w:t>Consideraciones</w:t>
      </w:r>
    </w:p>
    <w:p w14:paraId="3C5BCF6B" w14:textId="77777777" w:rsidR="002D19F8" w:rsidRPr="0038184C" w:rsidRDefault="002D19F8">
      <w:pPr>
        <w:pStyle w:val="Textoindependiente"/>
        <w:spacing w:before="8"/>
        <w:rPr>
          <w:b/>
          <w:color w:val="000000" w:themeColor="text1"/>
          <w:sz w:val="28"/>
        </w:rPr>
      </w:pPr>
    </w:p>
    <w:p w14:paraId="3C5BCF6C" w14:textId="77777777" w:rsidR="002D19F8" w:rsidRPr="0038184C" w:rsidRDefault="0064629D" w:rsidP="0032289B">
      <w:pPr>
        <w:pStyle w:val="Textoindependiente"/>
        <w:spacing w:line="276" w:lineRule="auto"/>
        <w:ind w:left="180" w:right="145"/>
        <w:rPr>
          <w:color w:val="000000" w:themeColor="text1"/>
        </w:rPr>
      </w:pPr>
      <w:r w:rsidRPr="0038184C">
        <w:rPr>
          <w:color w:val="000000" w:themeColor="text1"/>
        </w:rPr>
        <w:t>En la respuesta a la consulta 4201912000005852 del 28 de agosto de 2019, con radicado de salida 2201913000007115 del 25 de septiembre de 2019, se explicó la obligatoriedad</w:t>
      </w:r>
      <w:r w:rsidR="0032289B" w:rsidRPr="0038184C">
        <w:rPr>
          <w:color w:val="000000" w:themeColor="text1"/>
        </w:rPr>
        <w:t xml:space="preserve"> </w:t>
      </w:r>
      <w:r w:rsidRPr="0038184C">
        <w:rPr>
          <w:color w:val="000000" w:themeColor="text1"/>
        </w:rPr>
        <w:t>del “Formulario 1 – Formulario de Presupuesto Oficial” y de las “notas” allí incluidas -con excepción de la ‘Nota 6-. Así mismo se indicó que en los procesos estructurados por precios unitarios la entidad puede configurar libremente la forma de presentación del “Formulario 1 – Formulario de Presupuesto Oficial”.</w:t>
      </w:r>
    </w:p>
    <w:p w14:paraId="3C5BCF6D" w14:textId="77777777" w:rsidR="002D19F8" w:rsidRPr="0038184C" w:rsidRDefault="002D19F8">
      <w:pPr>
        <w:pStyle w:val="Textoindependiente"/>
        <w:spacing w:before="4"/>
        <w:rPr>
          <w:color w:val="000000" w:themeColor="text1"/>
          <w:sz w:val="25"/>
        </w:rPr>
      </w:pPr>
    </w:p>
    <w:p w14:paraId="3C5BCF6E" w14:textId="77777777" w:rsidR="002D19F8" w:rsidRPr="0038184C" w:rsidRDefault="0064629D">
      <w:pPr>
        <w:pStyle w:val="Textoindependiente"/>
        <w:spacing w:line="276" w:lineRule="auto"/>
        <w:ind w:left="180" w:right="202"/>
        <w:jc w:val="both"/>
        <w:rPr>
          <w:color w:val="000000" w:themeColor="text1"/>
        </w:rPr>
      </w:pPr>
      <w:r w:rsidRPr="0038184C">
        <w:rPr>
          <w:color w:val="000000" w:themeColor="text1"/>
        </w:rPr>
        <w:t xml:space="preserve">Posteriormente, en la respuesta a la consulta 4201912000006615 del 25 de septiembre, con radicado de salida 2201913000007850 del 21 de octubre de 2019, se aclaró, respecto de la corrección aritmética, que esta tiene como finalidad que la entidad, durante la etapa de evaluación de las ofertas económicas de los proponentes habilitados, verifique, con base en la información registrada en el “Formulario 1 – Formulario de Presupuesto Oficial”, cada una de las operaciones aritméticas que permitan corroborar el valor real ofertado por el proponente. a </w:t>
      </w:r>
      <w:proofErr w:type="gramStart"/>
      <w:r w:rsidRPr="0038184C">
        <w:rPr>
          <w:color w:val="000000" w:themeColor="text1"/>
        </w:rPr>
        <w:t>continuación</w:t>
      </w:r>
      <w:proofErr w:type="gramEnd"/>
      <w:r w:rsidRPr="0038184C">
        <w:rPr>
          <w:color w:val="000000" w:themeColor="text1"/>
        </w:rPr>
        <w:t xml:space="preserve"> se reiteran los argumentos allí</w:t>
      </w:r>
      <w:r w:rsidRPr="0038184C">
        <w:rPr>
          <w:color w:val="000000" w:themeColor="text1"/>
          <w:spacing w:val="-19"/>
        </w:rPr>
        <w:t xml:space="preserve"> </w:t>
      </w:r>
      <w:r w:rsidRPr="0038184C">
        <w:rPr>
          <w:color w:val="000000" w:themeColor="text1"/>
        </w:rPr>
        <w:t>expuestos.</w:t>
      </w:r>
    </w:p>
    <w:p w14:paraId="3C5BCF6F" w14:textId="77777777" w:rsidR="002D19F8" w:rsidRPr="0038184C" w:rsidRDefault="002D19F8">
      <w:pPr>
        <w:pStyle w:val="Textoindependiente"/>
        <w:spacing w:before="4"/>
        <w:rPr>
          <w:color w:val="000000" w:themeColor="text1"/>
          <w:sz w:val="25"/>
        </w:rPr>
      </w:pPr>
    </w:p>
    <w:p w14:paraId="3C5BCF70" w14:textId="77777777" w:rsidR="002D19F8" w:rsidRPr="0038184C" w:rsidRDefault="0064629D">
      <w:pPr>
        <w:pStyle w:val="Textoindependiente"/>
        <w:ind w:left="180"/>
        <w:jc w:val="both"/>
        <w:rPr>
          <w:color w:val="000000" w:themeColor="text1"/>
        </w:rPr>
      </w:pPr>
      <w:r w:rsidRPr="0038184C">
        <w:rPr>
          <w:color w:val="000000" w:themeColor="text1"/>
        </w:rPr>
        <w:lastRenderedPageBreak/>
        <w:t>El numeral “4.1.2 CORRECCIONES ARITMÉTICAS” del “Documento Base” dispone:</w:t>
      </w:r>
    </w:p>
    <w:p w14:paraId="3C5BCF71" w14:textId="77777777" w:rsidR="002D19F8" w:rsidRPr="0038184C" w:rsidRDefault="002D19F8">
      <w:pPr>
        <w:pStyle w:val="Textoindependiente"/>
        <w:rPr>
          <w:color w:val="000000" w:themeColor="text1"/>
          <w:sz w:val="24"/>
        </w:rPr>
      </w:pPr>
    </w:p>
    <w:p w14:paraId="3C5BCF72" w14:textId="77777777" w:rsidR="002D19F8" w:rsidRPr="0038184C" w:rsidRDefault="0064629D">
      <w:pPr>
        <w:spacing w:before="172"/>
        <w:ind w:left="888"/>
        <w:jc w:val="both"/>
        <w:rPr>
          <w:b/>
          <w:color w:val="000000" w:themeColor="text1"/>
          <w:sz w:val="20"/>
        </w:rPr>
      </w:pPr>
      <w:r w:rsidRPr="0038184C">
        <w:rPr>
          <w:b/>
          <w:color w:val="000000" w:themeColor="text1"/>
          <w:sz w:val="20"/>
        </w:rPr>
        <w:t>“4.1.2. CORRECCIONES ARITMÉTICAS</w:t>
      </w:r>
    </w:p>
    <w:p w14:paraId="3C5BCF73" w14:textId="77777777" w:rsidR="002D19F8" w:rsidRPr="0038184C" w:rsidRDefault="002D19F8">
      <w:pPr>
        <w:pStyle w:val="Textoindependiente"/>
        <w:spacing w:before="1"/>
        <w:rPr>
          <w:b/>
          <w:color w:val="000000" w:themeColor="text1"/>
          <w:sz w:val="21"/>
        </w:rPr>
      </w:pPr>
    </w:p>
    <w:p w14:paraId="3C5BCF74" w14:textId="77777777" w:rsidR="002D19F8" w:rsidRPr="0038184C" w:rsidRDefault="0064629D">
      <w:pPr>
        <w:spacing w:before="1"/>
        <w:ind w:left="888"/>
        <w:jc w:val="both"/>
        <w:rPr>
          <w:color w:val="000000" w:themeColor="text1"/>
          <w:sz w:val="20"/>
        </w:rPr>
      </w:pPr>
      <w:r w:rsidRPr="0038184C">
        <w:rPr>
          <w:color w:val="000000" w:themeColor="text1"/>
          <w:sz w:val="20"/>
        </w:rPr>
        <w:t>La Entidad sólo efectuará correcciones aritméticas originadas por:</w:t>
      </w:r>
    </w:p>
    <w:p w14:paraId="3C5BCF75" w14:textId="77777777" w:rsidR="002D19F8" w:rsidRPr="0038184C" w:rsidRDefault="002D19F8">
      <w:pPr>
        <w:pStyle w:val="Textoindependiente"/>
        <w:spacing w:before="4"/>
        <w:rPr>
          <w:color w:val="000000" w:themeColor="text1"/>
          <w:sz w:val="17"/>
        </w:rPr>
      </w:pPr>
    </w:p>
    <w:p w14:paraId="3C5BCF76" w14:textId="77777777" w:rsidR="002D19F8" w:rsidRPr="0038184C" w:rsidRDefault="0064629D">
      <w:pPr>
        <w:pStyle w:val="Prrafodelista"/>
        <w:numPr>
          <w:ilvl w:val="1"/>
          <w:numId w:val="2"/>
        </w:numPr>
        <w:tabs>
          <w:tab w:val="left" w:pos="1608"/>
        </w:tabs>
        <w:ind w:right="915"/>
        <w:jc w:val="both"/>
        <w:rPr>
          <w:color w:val="000000" w:themeColor="text1"/>
          <w:sz w:val="20"/>
        </w:rPr>
      </w:pPr>
      <w:r w:rsidRPr="0038184C">
        <w:rPr>
          <w:color w:val="000000" w:themeColor="text1"/>
          <w:sz w:val="20"/>
        </w:rPr>
        <w:t>Todas las operaciones aritméticas a que haya lugar en la propuesta económica.</w:t>
      </w:r>
    </w:p>
    <w:p w14:paraId="3C5BCF77" w14:textId="77777777" w:rsidR="002D19F8" w:rsidRPr="0038184C" w:rsidRDefault="0064629D">
      <w:pPr>
        <w:pStyle w:val="Prrafodelista"/>
        <w:numPr>
          <w:ilvl w:val="1"/>
          <w:numId w:val="2"/>
        </w:numPr>
        <w:tabs>
          <w:tab w:val="left" w:pos="1608"/>
        </w:tabs>
        <w:spacing w:before="1"/>
        <w:ind w:right="914"/>
        <w:jc w:val="both"/>
        <w:rPr>
          <w:color w:val="000000" w:themeColor="text1"/>
          <w:sz w:val="20"/>
        </w:rPr>
      </w:pPr>
      <w:r w:rsidRPr="0038184C">
        <w:rPr>
          <w:color w:val="000000" w:themeColor="text1"/>
          <w:sz w:val="20"/>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w:t>
      </w:r>
      <w:r w:rsidRPr="0038184C">
        <w:rPr>
          <w:color w:val="000000" w:themeColor="text1"/>
          <w:spacing w:val="-12"/>
          <w:sz w:val="20"/>
        </w:rPr>
        <w:t xml:space="preserve"> </w:t>
      </w:r>
      <w:r w:rsidRPr="0038184C">
        <w:rPr>
          <w:color w:val="000000" w:themeColor="text1"/>
          <w:sz w:val="20"/>
        </w:rPr>
        <w:t>entero.</w:t>
      </w:r>
    </w:p>
    <w:p w14:paraId="3C5BCF78" w14:textId="77777777" w:rsidR="002D19F8" w:rsidRPr="0038184C" w:rsidRDefault="002D19F8">
      <w:pPr>
        <w:pStyle w:val="Textoindependiente"/>
        <w:spacing w:before="5"/>
        <w:rPr>
          <w:color w:val="000000" w:themeColor="text1"/>
          <w:sz w:val="30"/>
        </w:rPr>
      </w:pPr>
    </w:p>
    <w:p w14:paraId="3C5BCF79" w14:textId="77777777" w:rsidR="002D19F8" w:rsidRPr="0038184C" w:rsidRDefault="0064629D">
      <w:pPr>
        <w:ind w:left="888" w:right="919"/>
        <w:jc w:val="both"/>
        <w:rPr>
          <w:color w:val="000000" w:themeColor="text1"/>
          <w:sz w:val="20"/>
        </w:rPr>
      </w:pPr>
      <w:r w:rsidRPr="0038184C">
        <w:rPr>
          <w:color w:val="000000" w:themeColor="text1"/>
          <w:sz w:val="20"/>
        </w:rPr>
        <w:t>La Entidad a partir del valor total corregido de las propuestas asignará máximo setenta (70) puntos acumulables de conformidad con el procedimiento del numeral 4.1.4.”</w:t>
      </w:r>
    </w:p>
    <w:p w14:paraId="3C5BCF7A" w14:textId="77777777" w:rsidR="002D19F8" w:rsidRPr="0038184C" w:rsidRDefault="002D19F8">
      <w:pPr>
        <w:pStyle w:val="Textoindependiente"/>
        <w:spacing w:before="8"/>
        <w:rPr>
          <w:color w:val="000000" w:themeColor="text1"/>
          <w:sz w:val="20"/>
        </w:rPr>
      </w:pPr>
    </w:p>
    <w:p w14:paraId="3C5BCF7B" w14:textId="77777777" w:rsidR="002D19F8" w:rsidRPr="0038184C" w:rsidRDefault="0064629D" w:rsidP="0032289B">
      <w:pPr>
        <w:pStyle w:val="Textoindependiente"/>
        <w:spacing w:before="1" w:line="276" w:lineRule="auto"/>
        <w:ind w:left="180" w:right="203"/>
        <w:jc w:val="both"/>
        <w:rPr>
          <w:color w:val="000000" w:themeColor="text1"/>
        </w:rPr>
      </w:pPr>
      <w:r w:rsidRPr="0038184C">
        <w:rPr>
          <w:color w:val="000000" w:themeColor="text1"/>
        </w:rPr>
        <w:t>El “Documento Base o Pliego Tipo” contempla la forma de corregir las operaciones aritméticas y las aproximaciones de las cifras decimales. Por lo tanto, la entidad, durante la etapa de evaluación de las ofertas económicas de los proponentes habilitados, debe verificar, con base en la información registrada en el “Formulario 1 – Formulario de Presupuesto Oficial”, cada una de las operaciones aritméticas que permitan verificar el valor</w:t>
      </w:r>
      <w:r w:rsidRPr="0038184C">
        <w:rPr>
          <w:color w:val="000000" w:themeColor="text1"/>
          <w:spacing w:val="8"/>
        </w:rPr>
        <w:t xml:space="preserve"> </w:t>
      </w:r>
      <w:r w:rsidRPr="0038184C">
        <w:rPr>
          <w:color w:val="000000" w:themeColor="text1"/>
        </w:rPr>
        <w:t>real</w:t>
      </w:r>
      <w:r w:rsidRPr="0038184C">
        <w:rPr>
          <w:color w:val="000000" w:themeColor="text1"/>
          <w:spacing w:val="11"/>
        </w:rPr>
        <w:t xml:space="preserve"> </w:t>
      </w:r>
      <w:r w:rsidRPr="0038184C">
        <w:rPr>
          <w:color w:val="000000" w:themeColor="text1"/>
        </w:rPr>
        <w:t>ofertado</w:t>
      </w:r>
      <w:r w:rsidRPr="0038184C">
        <w:rPr>
          <w:color w:val="000000" w:themeColor="text1"/>
          <w:spacing w:val="11"/>
        </w:rPr>
        <w:t xml:space="preserve"> </w:t>
      </w:r>
      <w:r w:rsidRPr="0038184C">
        <w:rPr>
          <w:color w:val="000000" w:themeColor="text1"/>
        </w:rPr>
        <w:t>por</w:t>
      </w:r>
      <w:r w:rsidRPr="0038184C">
        <w:rPr>
          <w:color w:val="000000" w:themeColor="text1"/>
          <w:spacing w:val="10"/>
        </w:rPr>
        <w:t xml:space="preserve"> </w:t>
      </w:r>
      <w:r w:rsidRPr="0038184C">
        <w:rPr>
          <w:color w:val="000000" w:themeColor="text1"/>
        </w:rPr>
        <w:t>el</w:t>
      </w:r>
      <w:r w:rsidRPr="0038184C">
        <w:rPr>
          <w:color w:val="000000" w:themeColor="text1"/>
          <w:spacing w:val="11"/>
        </w:rPr>
        <w:t xml:space="preserve"> </w:t>
      </w:r>
      <w:r w:rsidRPr="0038184C">
        <w:rPr>
          <w:color w:val="000000" w:themeColor="text1"/>
        </w:rPr>
        <w:t>proponente.</w:t>
      </w:r>
      <w:r w:rsidRPr="0038184C">
        <w:rPr>
          <w:color w:val="000000" w:themeColor="text1"/>
          <w:spacing w:val="9"/>
        </w:rPr>
        <w:t xml:space="preserve"> </w:t>
      </w:r>
      <w:r w:rsidRPr="0038184C">
        <w:rPr>
          <w:color w:val="000000" w:themeColor="text1"/>
        </w:rPr>
        <w:t>Ejemplo</w:t>
      </w:r>
      <w:r w:rsidR="0032289B" w:rsidRPr="0038184C">
        <w:rPr>
          <w:rStyle w:val="Refdenotaalpie"/>
          <w:color w:val="000000" w:themeColor="text1"/>
        </w:rPr>
        <w:footnoteReference w:id="1"/>
      </w:r>
      <w:r w:rsidRPr="0038184C">
        <w:rPr>
          <w:color w:val="000000" w:themeColor="text1"/>
        </w:rPr>
        <w:t>:</w:t>
      </w:r>
      <w:r w:rsidRPr="0038184C">
        <w:rPr>
          <w:color w:val="000000" w:themeColor="text1"/>
          <w:spacing w:val="9"/>
        </w:rPr>
        <w:t xml:space="preserve"> </w:t>
      </w:r>
      <w:r w:rsidRPr="0038184C">
        <w:rPr>
          <w:color w:val="000000" w:themeColor="text1"/>
        </w:rPr>
        <w:t>el</w:t>
      </w:r>
      <w:r w:rsidRPr="0038184C">
        <w:rPr>
          <w:color w:val="000000" w:themeColor="text1"/>
          <w:spacing w:val="11"/>
        </w:rPr>
        <w:t xml:space="preserve"> </w:t>
      </w:r>
      <w:r w:rsidRPr="0038184C">
        <w:rPr>
          <w:color w:val="000000" w:themeColor="text1"/>
        </w:rPr>
        <w:t>proponente</w:t>
      </w:r>
      <w:r w:rsidRPr="0038184C">
        <w:rPr>
          <w:color w:val="000000" w:themeColor="text1"/>
          <w:spacing w:val="10"/>
        </w:rPr>
        <w:t xml:space="preserve"> </w:t>
      </w:r>
      <w:r w:rsidRPr="0038184C">
        <w:rPr>
          <w:color w:val="000000" w:themeColor="text1"/>
        </w:rPr>
        <w:t>oferta</w:t>
      </w:r>
      <w:r w:rsidRPr="0038184C">
        <w:rPr>
          <w:color w:val="000000" w:themeColor="text1"/>
          <w:spacing w:val="10"/>
        </w:rPr>
        <w:t xml:space="preserve"> </w:t>
      </w:r>
      <w:r w:rsidRPr="0038184C">
        <w:rPr>
          <w:color w:val="000000" w:themeColor="text1"/>
        </w:rPr>
        <w:t>en</w:t>
      </w:r>
      <w:r w:rsidRPr="0038184C">
        <w:rPr>
          <w:color w:val="000000" w:themeColor="text1"/>
          <w:spacing w:val="11"/>
        </w:rPr>
        <w:t xml:space="preserve"> </w:t>
      </w:r>
      <w:r w:rsidRPr="0038184C">
        <w:rPr>
          <w:color w:val="000000" w:themeColor="text1"/>
        </w:rPr>
        <w:t>el</w:t>
      </w:r>
      <w:r w:rsidRPr="0038184C">
        <w:rPr>
          <w:color w:val="000000" w:themeColor="text1"/>
          <w:spacing w:val="10"/>
        </w:rPr>
        <w:t xml:space="preserve"> </w:t>
      </w:r>
      <w:r w:rsidRPr="0038184C">
        <w:rPr>
          <w:color w:val="000000" w:themeColor="text1"/>
        </w:rPr>
        <w:t>“Formulario</w:t>
      </w:r>
      <w:r w:rsidRPr="0038184C">
        <w:rPr>
          <w:color w:val="000000" w:themeColor="text1"/>
          <w:spacing w:val="11"/>
        </w:rPr>
        <w:t xml:space="preserve"> </w:t>
      </w:r>
      <w:r w:rsidRPr="0038184C">
        <w:rPr>
          <w:color w:val="000000" w:themeColor="text1"/>
        </w:rPr>
        <w:t>1</w:t>
      </w:r>
      <w:r w:rsidRPr="0038184C">
        <w:rPr>
          <w:color w:val="000000" w:themeColor="text1"/>
          <w:spacing w:val="12"/>
        </w:rPr>
        <w:t xml:space="preserve"> </w:t>
      </w:r>
      <w:r w:rsidRPr="0038184C">
        <w:rPr>
          <w:color w:val="000000" w:themeColor="text1"/>
        </w:rPr>
        <w:t>–</w:t>
      </w:r>
      <w:r w:rsidR="0032289B" w:rsidRPr="0038184C">
        <w:rPr>
          <w:color w:val="000000" w:themeColor="text1"/>
        </w:rPr>
        <w:t xml:space="preserve"> </w:t>
      </w:r>
      <w:r w:rsidRPr="0038184C">
        <w:rPr>
          <w:color w:val="000000" w:themeColor="text1"/>
        </w:rPr>
        <w:t xml:space="preserve">Formulario de Presupuesto Oficial”, como “valor unitario” del </w:t>
      </w:r>
      <w:r w:rsidRPr="0038184C">
        <w:rPr>
          <w:i/>
          <w:color w:val="000000" w:themeColor="text1"/>
        </w:rPr>
        <w:t xml:space="preserve">ítem </w:t>
      </w:r>
      <w:r w:rsidRPr="0038184C">
        <w:rPr>
          <w:color w:val="000000" w:themeColor="text1"/>
        </w:rPr>
        <w:t>450.1.2P, la suma de</w:t>
      </w:r>
    </w:p>
    <w:p w14:paraId="3C5BCF7C" w14:textId="77777777" w:rsidR="002D19F8" w:rsidRPr="0038184C" w:rsidRDefault="0064629D">
      <w:pPr>
        <w:pStyle w:val="Textoindependiente"/>
        <w:spacing w:before="40" w:line="276" w:lineRule="auto"/>
        <w:ind w:left="180" w:right="209"/>
        <w:jc w:val="both"/>
        <w:rPr>
          <w:color w:val="000000" w:themeColor="text1"/>
        </w:rPr>
      </w:pPr>
      <w:r w:rsidRPr="0038184C">
        <w:rPr>
          <w:color w:val="000000" w:themeColor="text1"/>
        </w:rPr>
        <w:t xml:space="preserve">$618.720,00, por lo cual la entidad debe verificar que dicho valor corresponda al “valor total” ofertado para ese </w:t>
      </w:r>
      <w:r w:rsidRPr="0038184C">
        <w:rPr>
          <w:i/>
          <w:color w:val="000000" w:themeColor="text1"/>
        </w:rPr>
        <w:t xml:space="preserve">ítem, </w:t>
      </w:r>
      <w:r w:rsidRPr="0038184C">
        <w:rPr>
          <w:color w:val="000000" w:themeColor="text1"/>
        </w:rPr>
        <w:t xml:space="preserve">de acuerdo con las cantidades requeridas, y que la sumatoria de la totalidad de </w:t>
      </w:r>
      <w:r w:rsidRPr="0038184C">
        <w:rPr>
          <w:i/>
          <w:color w:val="000000" w:themeColor="text1"/>
        </w:rPr>
        <w:t xml:space="preserve">ítems </w:t>
      </w:r>
      <w:r w:rsidRPr="0038184C">
        <w:rPr>
          <w:color w:val="000000" w:themeColor="text1"/>
        </w:rPr>
        <w:t>incluye la diferencia producto de la</w:t>
      </w:r>
      <w:r w:rsidRPr="0038184C">
        <w:rPr>
          <w:color w:val="000000" w:themeColor="text1"/>
          <w:spacing w:val="-19"/>
        </w:rPr>
        <w:t xml:space="preserve"> </w:t>
      </w:r>
      <w:r w:rsidRPr="0038184C">
        <w:rPr>
          <w:color w:val="000000" w:themeColor="text1"/>
        </w:rPr>
        <w:t>corrección:</w:t>
      </w:r>
    </w:p>
    <w:p w14:paraId="3C5BCF7D" w14:textId="77777777" w:rsidR="002D19F8" w:rsidRPr="0038184C" w:rsidRDefault="002D19F8">
      <w:pPr>
        <w:pStyle w:val="Textoindependiente"/>
        <w:spacing w:before="2"/>
        <w:rPr>
          <w:color w:val="000000" w:themeColor="text1"/>
          <w:sz w:val="25"/>
        </w:rPr>
      </w:pPr>
    </w:p>
    <w:p w14:paraId="3C5BCF7E" w14:textId="77777777" w:rsidR="002D19F8" w:rsidRPr="0038184C" w:rsidRDefault="0064629D">
      <w:pPr>
        <w:pStyle w:val="Prrafodelista"/>
        <w:numPr>
          <w:ilvl w:val="0"/>
          <w:numId w:val="1"/>
        </w:numPr>
        <w:tabs>
          <w:tab w:val="left" w:pos="900"/>
          <w:tab w:val="left" w:pos="901"/>
        </w:tabs>
        <w:ind w:hanging="361"/>
        <w:rPr>
          <w:color w:val="000000" w:themeColor="text1"/>
        </w:rPr>
      </w:pPr>
      <w:r w:rsidRPr="0038184C">
        <w:rPr>
          <w:color w:val="000000" w:themeColor="text1"/>
        </w:rPr>
        <w:t>Valor ofertado por el</w:t>
      </w:r>
      <w:r w:rsidRPr="0038184C">
        <w:rPr>
          <w:color w:val="000000" w:themeColor="text1"/>
          <w:spacing w:val="-7"/>
        </w:rPr>
        <w:t xml:space="preserve"> </w:t>
      </w:r>
      <w:r w:rsidRPr="0038184C">
        <w:rPr>
          <w:color w:val="000000" w:themeColor="text1"/>
        </w:rPr>
        <w:t>proponente:</w:t>
      </w:r>
    </w:p>
    <w:p w14:paraId="3C5BCF7F" w14:textId="77777777" w:rsidR="002D19F8" w:rsidRPr="0038184C" w:rsidRDefault="002D19F8">
      <w:pPr>
        <w:pStyle w:val="Textoindependiente"/>
        <w:rPr>
          <w:color w:val="000000" w:themeColor="text1"/>
          <w:sz w:val="29"/>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5"/>
        <w:gridCol w:w="968"/>
        <w:gridCol w:w="1051"/>
        <w:gridCol w:w="2531"/>
        <w:gridCol w:w="483"/>
        <w:gridCol w:w="873"/>
        <w:gridCol w:w="916"/>
        <w:gridCol w:w="1408"/>
      </w:tblGrid>
      <w:tr w:rsidR="0038184C" w:rsidRPr="0038184C" w14:paraId="3C5BCF87" w14:textId="77777777">
        <w:trPr>
          <w:trHeight w:val="195"/>
        </w:trPr>
        <w:tc>
          <w:tcPr>
            <w:tcW w:w="845" w:type="dxa"/>
            <w:vMerge w:val="restart"/>
            <w:tcBorders>
              <w:left w:val="single" w:sz="4" w:space="0" w:color="000000"/>
              <w:right w:val="single" w:sz="4" w:space="0" w:color="000000"/>
            </w:tcBorders>
          </w:tcPr>
          <w:p w14:paraId="3C5BCF80" w14:textId="77777777" w:rsidR="002D19F8" w:rsidRPr="0038184C" w:rsidRDefault="0064629D">
            <w:pPr>
              <w:pStyle w:val="TableParagraph"/>
              <w:spacing w:before="13" w:line="276" w:lineRule="auto"/>
              <w:ind w:left="215" w:right="110" w:hanging="78"/>
              <w:rPr>
                <w:rFonts w:ascii="Arial"/>
                <w:b/>
                <w:color w:val="000000" w:themeColor="text1"/>
                <w:sz w:val="14"/>
              </w:rPr>
            </w:pPr>
            <w:r w:rsidRPr="0038184C">
              <w:rPr>
                <w:rFonts w:ascii="Arial"/>
                <w:b/>
                <w:color w:val="000000" w:themeColor="text1"/>
                <w:sz w:val="14"/>
              </w:rPr>
              <w:t>ITEM DE PAGO</w:t>
            </w:r>
          </w:p>
        </w:tc>
        <w:tc>
          <w:tcPr>
            <w:tcW w:w="2019" w:type="dxa"/>
            <w:gridSpan w:val="2"/>
            <w:tcBorders>
              <w:left w:val="single" w:sz="4" w:space="0" w:color="000000"/>
              <w:bottom w:val="single" w:sz="4" w:space="0" w:color="000000"/>
            </w:tcBorders>
          </w:tcPr>
          <w:p w14:paraId="3C5BCF81" w14:textId="77777777" w:rsidR="002D19F8" w:rsidRPr="0038184C" w:rsidRDefault="0064629D">
            <w:pPr>
              <w:pStyle w:val="TableParagraph"/>
              <w:spacing w:before="3"/>
              <w:ind w:left="322"/>
              <w:rPr>
                <w:rFonts w:ascii="Arial"/>
                <w:b/>
                <w:color w:val="000000" w:themeColor="text1"/>
                <w:sz w:val="14"/>
              </w:rPr>
            </w:pPr>
            <w:r w:rsidRPr="0038184C">
              <w:rPr>
                <w:rFonts w:ascii="Arial"/>
                <w:b/>
                <w:color w:val="000000" w:themeColor="text1"/>
                <w:sz w:val="14"/>
              </w:rPr>
              <w:t>ESPECIFICACIONES</w:t>
            </w:r>
          </w:p>
        </w:tc>
        <w:tc>
          <w:tcPr>
            <w:tcW w:w="2531" w:type="dxa"/>
            <w:vMerge w:val="restart"/>
            <w:tcBorders>
              <w:right w:val="single" w:sz="4" w:space="0" w:color="000000"/>
            </w:tcBorders>
          </w:tcPr>
          <w:p w14:paraId="3C5BCF82" w14:textId="77777777" w:rsidR="002D19F8" w:rsidRPr="0038184C" w:rsidRDefault="0064629D">
            <w:pPr>
              <w:pStyle w:val="TableParagraph"/>
              <w:spacing w:before="106"/>
              <w:ind w:left="773"/>
              <w:rPr>
                <w:rFonts w:ascii="Arial"/>
                <w:b/>
                <w:color w:val="000000" w:themeColor="text1"/>
                <w:sz w:val="14"/>
              </w:rPr>
            </w:pPr>
            <w:r w:rsidRPr="0038184C">
              <w:rPr>
                <w:rFonts w:ascii="Arial"/>
                <w:b/>
                <w:color w:val="000000" w:themeColor="text1"/>
                <w:sz w:val="14"/>
              </w:rPr>
              <w:t>DESCRIPCION</w:t>
            </w:r>
          </w:p>
        </w:tc>
        <w:tc>
          <w:tcPr>
            <w:tcW w:w="483" w:type="dxa"/>
            <w:vMerge w:val="restart"/>
            <w:tcBorders>
              <w:left w:val="single" w:sz="4" w:space="0" w:color="000000"/>
              <w:right w:val="single" w:sz="4" w:space="0" w:color="000000"/>
            </w:tcBorders>
          </w:tcPr>
          <w:p w14:paraId="3C5BCF83" w14:textId="77777777" w:rsidR="002D19F8" w:rsidRPr="0038184C" w:rsidRDefault="0064629D">
            <w:pPr>
              <w:pStyle w:val="TableParagraph"/>
              <w:spacing w:before="106"/>
              <w:ind w:left="70"/>
              <w:rPr>
                <w:rFonts w:ascii="Arial"/>
                <w:b/>
                <w:color w:val="000000" w:themeColor="text1"/>
                <w:sz w:val="14"/>
              </w:rPr>
            </w:pPr>
            <w:r w:rsidRPr="0038184C">
              <w:rPr>
                <w:rFonts w:ascii="Arial"/>
                <w:b/>
                <w:color w:val="000000" w:themeColor="text1"/>
                <w:sz w:val="14"/>
              </w:rPr>
              <w:t>UND.</w:t>
            </w:r>
          </w:p>
        </w:tc>
        <w:tc>
          <w:tcPr>
            <w:tcW w:w="873" w:type="dxa"/>
            <w:vMerge w:val="restart"/>
            <w:tcBorders>
              <w:left w:val="single" w:sz="4" w:space="0" w:color="000000"/>
              <w:right w:val="single" w:sz="4" w:space="0" w:color="000000"/>
            </w:tcBorders>
          </w:tcPr>
          <w:p w14:paraId="3C5BCF84" w14:textId="77777777" w:rsidR="002D19F8" w:rsidRPr="0038184C" w:rsidRDefault="0064629D">
            <w:pPr>
              <w:pStyle w:val="TableParagraph"/>
              <w:spacing w:before="106"/>
              <w:ind w:left="70"/>
              <w:rPr>
                <w:rFonts w:ascii="Arial"/>
                <w:b/>
                <w:color w:val="000000" w:themeColor="text1"/>
                <w:sz w:val="14"/>
              </w:rPr>
            </w:pPr>
            <w:r w:rsidRPr="0038184C">
              <w:rPr>
                <w:rFonts w:ascii="Arial"/>
                <w:b/>
                <w:color w:val="000000" w:themeColor="text1"/>
                <w:sz w:val="14"/>
              </w:rPr>
              <w:t>CANTIDAD</w:t>
            </w:r>
          </w:p>
        </w:tc>
        <w:tc>
          <w:tcPr>
            <w:tcW w:w="916" w:type="dxa"/>
            <w:vMerge w:val="restart"/>
            <w:tcBorders>
              <w:left w:val="single" w:sz="4" w:space="0" w:color="000000"/>
              <w:right w:val="single" w:sz="4" w:space="0" w:color="000000"/>
            </w:tcBorders>
          </w:tcPr>
          <w:p w14:paraId="3C5BCF85" w14:textId="77777777" w:rsidR="002D19F8" w:rsidRPr="0038184C" w:rsidRDefault="0064629D">
            <w:pPr>
              <w:pStyle w:val="TableParagraph"/>
              <w:spacing w:before="13" w:line="276" w:lineRule="auto"/>
              <w:ind w:left="117" w:right="92" w:firstLine="95"/>
              <w:rPr>
                <w:rFonts w:ascii="Arial"/>
                <w:b/>
                <w:color w:val="000000" w:themeColor="text1"/>
                <w:sz w:val="14"/>
              </w:rPr>
            </w:pPr>
            <w:r w:rsidRPr="0038184C">
              <w:rPr>
                <w:rFonts w:ascii="Arial"/>
                <w:b/>
                <w:color w:val="000000" w:themeColor="text1"/>
                <w:sz w:val="14"/>
              </w:rPr>
              <w:t>VALOR UNITARIO</w:t>
            </w:r>
          </w:p>
        </w:tc>
        <w:tc>
          <w:tcPr>
            <w:tcW w:w="1408" w:type="dxa"/>
            <w:vMerge w:val="restart"/>
            <w:tcBorders>
              <w:left w:val="single" w:sz="4" w:space="0" w:color="000000"/>
            </w:tcBorders>
          </w:tcPr>
          <w:p w14:paraId="3C5BCF86" w14:textId="77777777" w:rsidR="002D19F8" w:rsidRPr="0038184C" w:rsidRDefault="0064629D">
            <w:pPr>
              <w:pStyle w:val="TableParagraph"/>
              <w:spacing w:before="106"/>
              <w:ind w:left="204"/>
              <w:rPr>
                <w:rFonts w:ascii="Arial"/>
                <w:b/>
                <w:color w:val="000000" w:themeColor="text1"/>
                <w:sz w:val="14"/>
              </w:rPr>
            </w:pPr>
            <w:r w:rsidRPr="0038184C">
              <w:rPr>
                <w:rFonts w:ascii="Arial"/>
                <w:b/>
                <w:color w:val="000000" w:themeColor="text1"/>
                <w:sz w:val="14"/>
              </w:rPr>
              <w:t>VALOR TOTAL</w:t>
            </w:r>
          </w:p>
        </w:tc>
      </w:tr>
      <w:tr w:rsidR="0038184C" w:rsidRPr="0038184C" w14:paraId="3C5BCF90" w14:textId="77777777">
        <w:trPr>
          <w:trHeight w:val="190"/>
        </w:trPr>
        <w:tc>
          <w:tcPr>
            <w:tcW w:w="845" w:type="dxa"/>
            <w:vMerge/>
            <w:tcBorders>
              <w:top w:val="nil"/>
              <w:left w:val="single" w:sz="4" w:space="0" w:color="000000"/>
              <w:right w:val="single" w:sz="4" w:space="0" w:color="000000"/>
            </w:tcBorders>
          </w:tcPr>
          <w:p w14:paraId="3C5BCF88" w14:textId="77777777" w:rsidR="002D19F8" w:rsidRPr="0038184C" w:rsidRDefault="002D19F8">
            <w:pPr>
              <w:rPr>
                <w:color w:val="000000" w:themeColor="text1"/>
                <w:sz w:val="2"/>
                <w:szCs w:val="2"/>
              </w:rPr>
            </w:pPr>
          </w:p>
        </w:tc>
        <w:tc>
          <w:tcPr>
            <w:tcW w:w="968" w:type="dxa"/>
            <w:tcBorders>
              <w:top w:val="single" w:sz="4" w:space="0" w:color="000000"/>
              <w:left w:val="single" w:sz="4" w:space="0" w:color="000000"/>
              <w:right w:val="single" w:sz="4" w:space="0" w:color="000000"/>
            </w:tcBorders>
          </w:tcPr>
          <w:p w14:paraId="3C5BCF89" w14:textId="77777777" w:rsidR="002D19F8" w:rsidRPr="0038184C" w:rsidRDefault="0064629D">
            <w:pPr>
              <w:pStyle w:val="TableParagraph"/>
              <w:spacing w:before="1"/>
              <w:ind w:left="142"/>
              <w:rPr>
                <w:rFonts w:ascii="Arial"/>
                <w:b/>
                <w:color w:val="000000" w:themeColor="text1"/>
                <w:sz w:val="14"/>
              </w:rPr>
            </w:pPr>
            <w:r w:rsidRPr="0038184C">
              <w:rPr>
                <w:rFonts w:ascii="Arial"/>
                <w:b/>
                <w:color w:val="000000" w:themeColor="text1"/>
                <w:sz w:val="14"/>
              </w:rPr>
              <w:t>GENERAL</w:t>
            </w:r>
          </w:p>
        </w:tc>
        <w:tc>
          <w:tcPr>
            <w:tcW w:w="1051" w:type="dxa"/>
            <w:tcBorders>
              <w:top w:val="single" w:sz="4" w:space="0" w:color="000000"/>
              <w:left w:val="single" w:sz="4" w:space="0" w:color="000000"/>
            </w:tcBorders>
          </w:tcPr>
          <w:p w14:paraId="3C5BCF8A" w14:textId="77777777" w:rsidR="002D19F8" w:rsidRPr="0038184C" w:rsidRDefault="0064629D">
            <w:pPr>
              <w:pStyle w:val="TableParagraph"/>
              <w:spacing w:before="1"/>
              <w:ind w:left="71"/>
              <w:rPr>
                <w:rFonts w:ascii="Arial"/>
                <w:b/>
                <w:color w:val="000000" w:themeColor="text1"/>
                <w:sz w:val="14"/>
              </w:rPr>
            </w:pPr>
            <w:r w:rsidRPr="0038184C">
              <w:rPr>
                <w:rFonts w:ascii="Arial"/>
                <w:b/>
                <w:color w:val="000000" w:themeColor="text1"/>
                <w:sz w:val="14"/>
              </w:rPr>
              <w:t>PARTICULAR</w:t>
            </w:r>
          </w:p>
        </w:tc>
        <w:tc>
          <w:tcPr>
            <w:tcW w:w="2531" w:type="dxa"/>
            <w:vMerge/>
            <w:tcBorders>
              <w:top w:val="nil"/>
              <w:right w:val="single" w:sz="4" w:space="0" w:color="000000"/>
            </w:tcBorders>
          </w:tcPr>
          <w:p w14:paraId="3C5BCF8B" w14:textId="77777777" w:rsidR="002D19F8" w:rsidRPr="0038184C" w:rsidRDefault="002D19F8">
            <w:pPr>
              <w:rPr>
                <w:color w:val="000000" w:themeColor="text1"/>
                <w:sz w:val="2"/>
                <w:szCs w:val="2"/>
              </w:rPr>
            </w:pPr>
          </w:p>
        </w:tc>
        <w:tc>
          <w:tcPr>
            <w:tcW w:w="483" w:type="dxa"/>
            <w:vMerge/>
            <w:tcBorders>
              <w:top w:val="nil"/>
              <w:left w:val="single" w:sz="4" w:space="0" w:color="000000"/>
              <w:right w:val="single" w:sz="4" w:space="0" w:color="000000"/>
            </w:tcBorders>
          </w:tcPr>
          <w:p w14:paraId="3C5BCF8C" w14:textId="77777777" w:rsidR="002D19F8" w:rsidRPr="0038184C" w:rsidRDefault="002D19F8">
            <w:pPr>
              <w:rPr>
                <w:color w:val="000000" w:themeColor="text1"/>
                <w:sz w:val="2"/>
                <w:szCs w:val="2"/>
              </w:rPr>
            </w:pPr>
          </w:p>
        </w:tc>
        <w:tc>
          <w:tcPr>
            <w:tcW w:w="873" w:type="dxa"/>
            <w:vMerge/>
            <w:tcBorders>
              <w:top w:val="nil"/>
              <w:left w:val="single" w:sz="4" w:space="0" w:color="000000"/>
              <w:right w:val="single" w:sz="4" w:space="0" w:color="000000"/>
            </w:tcBorders>
          </w:tcPr>
          <w:p w14:paraId="3C5BCF8D" w14:textId="77777777" w:rsidR="002D19F8" w:rsidRPr="0038184C" w:rsidRDefault="002D19F8">
            <w:pPr>
              <w:rPr>
                <w:color w:val="000000" w:themeColor="text1"/>
                <w:sz w:val="2"/>
                <w:szCs w:val="2"/>
              </w:rPr>
            </w:pPr>
          </w:p>
        </w:tc>
        <w:tc>
          <w:tcPr>
            <w:tcW w:w="916" w:type="dxa"/>
            <w:vMerge/>
            <w:tcBorders>
              <w:top w:val="nil"/>
              <w:left w:val="single" w:sz="4" w:space="0" w:color="000000"/>
              <w:right w:val="single" w:sz="4" w:space="0" w:color="000000"/>
            </w:tcBorders>
          </w:tcPr>
          <w:p w14:paraId="3C5BCF8E" w14:textId="77777777" w:rsidR="002D19F8" w:rsidRPr="0038184C" w:rsidRDefault="002D19F8">
            <w:pPr>
              <w:rPr>
                <w:color w:val="000000" w:themeColor="text1"/>
                <w:sz w:val="2"/>
                <w:szCs w:val="2"/>
              </w:rPr>
            </w:pPr>
          </w:p>
        </w:tc>
        <w:tc>
          <w:tcPr>
            <w:tcW w:w="1408" w:type="dxa"/>
            <w:vMerge/>
            <w:tcBorders>
              <w:top w:val="nil"/>
              <w:left w:val="single" w:sz="4" w:space="0" w:color="000000"/>
            </w:tcBorders>
          </w:tcPr>
          <w:p w14:paraId="3C5BCF8F" w14:textId="77777777" w:rsidR="002D19F8" w:rsidRPr="0038184C" w:rsidRDefault="002D19F8">
            <w:pPr>
              <w:rPr>
                <w:color w:val="000000" w:themeColor="text1"/>
                <w:sz w:val="2"/>
                <w:szCs w:val="2"/>
              </w:rPr>
            </w:pPr>
          </w:p>
        </w:tc>
      </w:tr>
      <w:tr w:rsidR="0038184C" w:rsidRPr="0038184C" w14:paraId="3C5BCF92" w14:textId="77777777">
        <w:trPr>
          <w:trHeight w:val="185"/>
        </w:trPr>
        <w:tc>
          <w:tcPr>
            <w:tcW w:w="9075" w:type="dxa"/>
            <w:gridSpan w:val="8"/>
            <w:tcBorders>
              <w:left w:val="nil"/>
            </w:tcBorders>
            <w:shd w:val="clear" w:color="auto" w:fill="808080"/>
          </w:tcPr>
          <w:p w14:paraId="3C5BCF91" w14:textId="77777777" w:rsidR="002D19F8" w:rsidRPr="0038184C" w:rsidRDefault="002D19F8">
            <w:pPr>
              <w:pStyle w:val="TableParagraph"/>
              <w:rPr>
                <w:rFonts w:ascii="Times New Roman"/>
                <w:color w:val="000000" w:themeColor="text1"/>
                <w:sz w:val="12"/>
              </w:rPr>
            </w:pPr>
          </w:p>
        </w:tc>
      </w:tr>
      <w:tr w:rsidR="002D19F8" w:rsidRPr="0038184C" w14:paraId="3C5BCFA1" w14:textId="77777777">
        <w:trPr>
          <w:trHeight w:val="600"/>
        </w:trPr>
        <w:tc>
          <w:tcPr>
            <w:tcW w:w="845" w:type="dxa"/>
            <w:tcBorders>
              <w:left w:val="single" w:sz="4" w:space="0" w:color="000000"/>
              <w:bottom w:val="single" w:sz="4" w:space="0" w:color="000000"/>
              <w:right w:val="single" w:sz="4" w:space="0" w:color="000000"/>
            </w:tcBorders>
          </w:tcPr>
          <w:p w14:paraId="3C5BCF93" w14:textId="77777777" w:rsidR="002D19F8" w:rsidRPr="0038184C" w:rsidRDefault="002D19F8">
            <w:pPr>
              <w:pStyle w:val="TableParagraph"/>
              <w:spacing w:before="6"/>
              <w:rPr>
                <w:rFonts w:ascii="Arial"/>
                <w:color w:val="000000" w:themeColor="text1"/>
                <w:sz w:val="16"/>
              </w:rPr>
            </w:pPr>
          </w:p>
          <w:p w14:paraId="3C5BCF94" w14:textId="77777777" w:rsidR="002D19F8" w:rsidRPr="0038184C" w:rsidRDefault="0064629D">
            <w:pPr>
              <w:pStyle w:val="TableParagraph"/>
              <w:ind w:left="160"/>
              <w:rPr>
                <w:color w:val="000000" w:themeColor="text1"/>
                <w:sz w:val="16"/>
              </w:rPr>
            </w:pPr>
            <w:r w:rsidRPr="0038184C">
              <w:rPr>
                <w:color w:val="000000" w:themeColor="text1"/>
                <w:sz w:val="16"/>
              </w:rPr>
              <w:t>450.1.2P</w:t>
            </w:r>
          </w:p>
        </w:tc>
        <w:tc>
          <w:tcPr>
            <w:tcW w:w="968" w:type="dxa"/>
            <w:tcBorders>
              <w:left w:val="single" w:sz="4" w:space="0" w:color="000000"/>
              <w:bottom w:val="single" w:sz="4" w:space="0" w:color="000000"/>
              <w:right w:val="single" w:sz="4" w:space="0" w:color="000000"/>
            </w:tcBorders>
          </w:tcPr>
          <w:p w14:paraId="3C5BCF95" w14:textId="77777777" w:rsidR="002D19F8" w:rsidRPr="0038184C" w:rsidRDefault="002D19F8">
            <w:pPr>
              <w:pStyle w:val="TableParagraph"/>
              <w:rPr>
                <w:rFonts w:ascii="Times New Roman"/>
                <w:color w:val="000000" w:themeColor="text1"/>
                <w:sz w:val="20"/>
              </w:rPr>
            </w:pPr>
          </w:p>
        </w:tc>
        <w:tc>
          <w:tcPr>
            <w:tcW w:w="1051" w:type="dxa"/>
            <w:tcBorders>
              <w:left w:val="single" w:sz="4" w:space="0" w:color="000000"/>
              <w:bottom w:val="single" w:sz="4" w:space="0" w:color="000000"/>
              <w:right w:val="single" w:sz="4" w:space="0" w:color="000000"/>
            </w:tcBorders>
          </w:tcPr>
          <w:p w14:paraId="3C5BCF96" w14:textId="77777777" w:rsidR="002D19F8" w:rsidRPr="0038184C" w:rsidRDefault="002D19F8">
            <w:pPr>
              <w:pStyle w:val="TableParagraph"/>
              <w:spacing w:before="6"/>
              <w:rPr>
                <w:rFonts w:ascii="Arial"/>
                <w:color w:val="000000" w:themeColor="text1"/>
                <w:sz w:val="16"/>
              </w:rPr>
            </w:pPr>
          </w:p>
          <w:p w14:paraId="3C5BCF97" w14:textId="77777777" w:rsidR="002D19F8" w:rsidRPr="0038184C" w:rsidRDefault="0064629D">
            <w:pPr>
              <w:pStyle w:val="TableParagraph"/>
              <w:ind w:left="71"/>
              <w:rPr>
                <w:color w:val="000000" w:themeColor="text1"/>
                <w:sz w:val="16"/>
              </w:rPr>
            </w:pPr>
            <w:r w:rsidRPr="0038184C">
              <w:rPr>
                <w:color w:val="000000" w:themeColor="text1"/>
                <w:sz w:val="16"/>
              </w:rPr>
              <w:t>450.1.2P</w:t>
            </w:r>
          </w:p>
        </w:tc>
        <w:tc>
          <w:tcPr>
            <w:tcW w:w="2531" w:type="dxa"/>
            <w:tcBorders>
              <w:left w:val="single" w:sz="4" w:space="0" w:color="000000"/>
              <w:bottom w:val="single" w:sz="4" w:space="0" w:color="000000"/>
              <w:right w:val="single" w:sz="4" w:space="0" w:color="000000"/>
            </w:tcBorders>
          </w:tcPr>
          <w:p w14:paraId="3C5BCF98" w14:textId="77777777" w:rsidR="002D19F8" w:rsidRPr="0038184C" w:rsidRDefault="0064629D">
            <w:pPr>
              <w:pStyle w:val="TableParagraph"/>
              <w:spacing w:before="85" w:line="273" w:lineRule="auto"/>
              <w:ind w:left="71" w:right="132"/>
              <w:rPr>
                <w:color w:val="000000" w:themeColor="text1"/>
                <w:sz w:val="16"/>
              </w:rPr>
            </w:pPr>
            <w:r w:rsidRPr="0038184C">
              <w:rPr>
                <w:color w:val="000000" w:themeColor="text1"/>
                <w:sz w:val="16"/>
              </w:rPr>
              <w:t>Mezcla densa en caliente Tipo MDC-25 para capa intermedia</w:t>
            </w:r>
          </w:p>
        </w:tc>
        <w:tc>
          <w:tcPr>
            <w:tcW w:w="483" w:type="dxa"/>
            <w:tcBorders>
              <w:left w:val="single" w:sz="4" w:space="0" w:color="000000"/>
              <w:bottom w:val="single" w:sz="4" w:space="0" w:color="000000"/>
              <w:right w:val="single" w:sz="4" w:space="0" w:color="000000"/>
            </w:tcBorders>
          </w:tcPr>
          <w:p w14:paraId="3C5BCF99" w14:textId="77777777" w:rsidR="002D19F8" w:rsidRPr="0038184C" w:rsidRDefault="002D19F8">
            <w:pPr>
              <w:pStyle w:val="TableParagraph"/>
              <w:spacing w:before="6"/>
              <w:rPr>
                <w:rFonts w:ascii="Arial"/>
                <w:color w:val="000000" w:themeColor="text1"/>
                <w:sz w:val="16"/>
              </w:rPr>
            </w:pPr>
          </w:p>
          <w:p w14:paraId="3C5BCF9A" w14:textId="77777777" w:rsidR="002D19F8" w:rsidRPr="0038184C" w:rsidRDefault="0064629D">
            <w:pPr>
              <w:pStyle w:val="TableParagraph"/>
              <w:ind w:left="151"/>
              <w:rPr>
                <w:color w:val="000000" w:themeColor="text1"/>
                <w:sz w:val="16"/>
              </w:rPr>
            </w:pPr>
            <w:r w:rsidRPr="0038184C">
              <w:rPr>
                <w:color w:val="000000" w:themeColor="text1"/>
                <w:sz w:val="16"/>
              </w:rPr>
              <w:t>m3</w:t>
            </w:r>
          </w:p>
        </w:tc>
        <w:tc>
          <w:tcPr>
            <w:tcW w:w="873" w:type="dxa"/>
            <w:tcBorders>
              <w:left w:val="single" w:sz="4" w:space="0" w:color="000000"/>
              <w:bottom w:val="single" w:sz="4" w:space="0" w:color="000000"/>
              <w:right w:val="single" w:sz="4" w:space="0" w:color="000000"/>
            </w:tcBorders>
          </w:tcPr>
          <w:p w14:paraId="3C5BCF9B" w14:textId="77777777" w:rsidR="002D19F8" w:rsidRPr="0038184C" w:rsidRDefault="002D19F8">
            <w:pPr>
              <w:pStyle w:val="TableParagraph"/>
              <w:spacing w:before="6"/>
              <w:rPr>
                <w:rFonts w:ascii="Arial"/>
                <w:color w:val="000000" w:themeColor="text1"/>
                <w:sz w:val="16"/>
              </w:rPr>
            </w:pPr>
          </w:p>
          <w:p w14:paraId="3C5BCF9C" w14:textId="77777777" w:rsidR="002D19F8" w:rsidRPr="0038184C" w:rsidRDefault="0064629D">
            <w:pPr>
              <w:pStyle w:val="TableParagraph"/>
              <w:ind w:left="293"/>
              <w:rPr>
                <w:color w:val="000000" w:themeColor="text1"/>
                <w:sz w:val="16"/>
              </w:rPr>
            </w:pPr>
            <w:r w:rsidRPr="0038184C">
              <w:rPr>
                <w:color w:val="000000" w:themeColor="text1"/>
                <w:sz w:val="16"/>
              </w:rPr>
              <w:t>8.458,00</w:t>
            </w:r>
          </w:p>
        </w:tc>
        <w:tc>
          <w:tcPr>
            <w:tcW w:w="916" w:type="dxa"/>
            <w:tcBorders>
              <w:left w:val="single" w:sz="4" w:space="0" w:color="000000"/>
              <w:bottom w:val="single" w:sz="4" w:space="0" w:color="000000"/>
              <w:right w:val="single" w:sz="4" w:space="0" w:color="000000"/>
            </w:tcBorders>
          </w:tcPr>
          <w:p w14:paraId="3C5BCF9D" w14:textId="77777777" w:rsidR="002D19F8" w:rsidRPr="0038184C" w:rsidRDefault="002D19F8">
            <w:pPr>
              <w:pStyle w:val="TableParagraph"/>
              <w:spacing w:before="6"/>
              <w:rPr>
                <w:rFonts w:ascii="Arial"/>
                <w:color w:val="000000" w:themeColor="text1"/>
                <w:sz w:val="16"/>
              </w:rPr>
            </w:pPr>
          </w:p>
          <w:p w14:paraId="3C5BCF9E" w14:textId="77777777" w:rsidR="002D19F8" w:rsidRPr="0038184C" w:rsidRDefault="0064629D">
            <w:pPr>
              <w:pStyle w:val="TableParagraph"/>
              <w:ind w:left="80"/>
              <w:rPr>
                <w:color w:val="000000" w:themeColor="text1"/>
                <w:sz w:val="16"/>
              </w:rPr>
            </w:pPr>
            <w:r w:rsidRPr="0038184C">
              <w:rPr>
                <w:color w:val="000000" w:themeColor="text1"/>
                <w:sz w:val="16"/>
              </w:rPr>
              <w:t>$ 618.720,00</w:t>
            </w:r>
          </w:p>
        </w:tc>
        <w:tc>
          <w:tcPr>
            <w:tcW w:w="1408" w:type="dxa"/>
            <w:tcBorders>
              <w:left w:val="single" w:sz="4" w:space="0" w:color="000000"/>
              <w:bottom w:val="single" w:sz="4" w:space="0" w:color="000000"/>
            </w:tcBorders>
          </w:tcPr>
          <w:p w14:paraId="3C5BCF9F" w14:textId="77777777" w:rsidR="002D19F8" w:rsidRPr="0038184C" w:rsidRDefault="002D19F8">
            <w:pPr>
              <w:pStyle w:val="TableParagraph"/>
              <w:spacing w:before="6"/>
              <w:rPr>
                <w:rFonts w:ascii="Arial"/>
                <w:color w:val="000000" w:themeColor="text1"/>
                <w:sz w:val="16"/>
              </w:rPr>
            </w:pPr>
          </w:p>
          <w:p w14:paraId="3C5BCFA0" w14:textId="77777777" w:rsidR="002D19F8" w:rsidRPr="0038184C" w:rsidRDefault="0064629D">
            <w:pPr>
              <w:pStyle w:val="TableParagraph"/>
              <w:ind w:left="206"/>
              <w:rPr>
                <w:color w:val="000000" w:themeColor="text1"/>
                <w:sz w:val="16"/>
              </w:rPr>
            </w:pPr>
            <w:r w:rsidRPr="0038184C">
              <w:rPr>
                <w:color w:val="000000" w:themeColor="text1"/>
                <w:sz w:val="16"/>
              </w:rPr>
              <w:t>$ 5.232.973.058,00</w:t>
            </w:r>
          </w:p>
        </w:tc>
      </w:tr>
    </w:tbl>
    <w:p w14:paraId="3C5BCFA2" w14:textId="77777777" w:rsidR="002D19F8" w:rsidRPr="0038184C" w:rsidRDefault="002D19F8">
      <w:pPr>
        <w:pStyle w:val="Textoindependiente"/>
        <w:spacing w:before="10"/>
        <w:rPr>
          <w:color w:val="000000" w:themeColor="text1"/>
          <w:sz w:val="24"/>
        </w:rPr>
      </w:pPr>
    </w:p>
    <w:p w14:paraId="3C5BCFA3" w14:textId="77777777" w:rsidR="002D19F8" w:rsidRPr="0038184C" w:rsidRDefault="0064629D">
      <w:pPr>
        <w:pStyle w:val="Textoindependiente"/>
        <w:spacing w:line="276" w:lineRule="auto"/>
        <w:ind w:left="180" w:right="207"/>
        <w:jc w:val="both"/>
        <w:rPr>
          <w:color w:val="000000" w:themeColor="text1"/>
        </w:rPr>
      </w:pPr>
      <w:r w:rsidRPr="0038184C">
        <w:rPr>
          <w:color w:val="000000" w:themeColor="text1"/>
        </w:rPr>
        <w:t xml:space="preserve">El valor producto de la multiplicación entre las cantidades requeridas y el “valor unitario” ofertado por el proponente no corresponde al “valor total” registrado por el proponente en el “Formulario 1 – Formulario de Presupuesto Oficial” para dicho </w:t>
      </w:r>
      <w:r w:rsidRPr="0038184C">
        <w:rPr>
          <w:i/>
          <w:color w:val="000000" w:themeColor="text1"/>
        </w:rPr>
        <w:t>ítem</w:t>
      </w:r>
      <w:r w:rsidRPr="0038184C">
        <w:rPr>
          <w:color w:val="000000" w:themeColor="text1"/>
        </w:rPr>
        <w:t xml:space="preserve">. En este evento la entidad </w:t>
      </w:r>
      <w:r w:rsidRPr="0038184C">
        <w:rPr>
          <w:color w:val="000000" w:themeColor="text1"/>
        </w:rPr>
        <w:lastRenderedPageBreak/>
        <w:t>debe efectuar la corrección aritmética e incluir el valor total que corresponde,</w:t>
      </w:r>
      <w:r w:rsidRPr="0038184C">
        <w:rPr>
          <w:color w:val="000000" w:themeColor="text1"/>
          <w:spacing w:val="-44"/>
        </w:rPr>
        <w:t xml:space="preserve"> </w:t>
      </w:r>
      <w:r w:rsidRPr="0038184C">
        <w:rPr>
          <w:color w:val="000000" w:themeColor="text1"/>
        </w:rPr>
        <w:t>así:</w:t>
      </w:r>
    </w:p>
    <w:p w14:paraId="3C5BCFA4" w14:textId="77777777" w:rsidR="002D19F8" w:rsidRPr="0038184C" w:rsidRDefault="002D19F8">
      <w:pPr>
        <w:pStyle w:val="Textoindependiente"/>
        <w:spacing w:before="3"/>
        <w:rPr>
          <w:color w:val="000000" w:themeColor="text1"/>
          <w:sz w:val="25"/>
        </w:rPr>
      </w:pPr>
    </w:p>
    <w:p w14:paraId="3C5BCFA5" w14:textId="77777777" w:rsidR="002D19F8" w:rsidRPr="0038184C" w:rsidRDefault="0064629D">
      <w:pPr>
        <w:pStyle w:val="Prrafodelista"/>
        <w:numPr>
          <w:ilvl w:val="0"/>
          <w:numId w:val="1"/>
        </w:numPr>
        <w:tabs>
          <w:tab w:val="left" w:pos="900"/>
          <w:tab w:val="left" w:pos="901"/>
        </w:tabs>
        <w:spacing w:before="1"/>
        <w:ind w:hanging="361"/>
        <w:rPr>
          <w:color w:val="000000" w:themeColor="text1"/>
        </w:rPr>
      </w:pPr>
      <w:r w:rsidRPr="0038184C">
        <w:rPr>
          <w:color w:val="000000" w:themeColor="text1"/>
        </w:rPr>
        <w:t>Valor con corrección</w:t>
      </w:r>
      <w:r w:rsidRPr="0038184C">
        <w:rPr>
          <w:color w:val="000000" w:themeColor="text1"/>
          <w:spacing w:val="-5"/>
        </w:rPr>
        <w:t xml:space="preserve"> </w:t>
      </w:r>
      <w:r w:rsidRPr="0038184C">
        <w:rPr>
          <w:color w:val="000000" w:themeColor="text1"/>
        </w:rPr>
        <w:t>aritmética</w:t>
      </w:r>
    </w:p>
    <w:p w14:paraId="3C5BCFA6" w14:textId="77777777" w:rsidR="002D19F8" w:rsidRPr="0038184C" w:rsidRDefault="002D19F8">
      <w:pPr>
        <w:pStyle w:val="Textoindependiente"/>
        <w:spacing w:before="11"/>
        <w:rPr>
          <w:color w:val="000000" w:themeColor="text1"/>
          <w:sz w:val="28"/>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5"/>
        <w:gridCol w:w="968"/>
        <w:gridCol w:w="1051"/>
        <w:gridCol w:w="2531"/>
        <w:gridCol w:w="483"/>
        <w:gridCol w:w="873"/>
        <w:gridCol w:w="916"/>
        <w:gridCol w:w="1408"/>
      </w:tblGrid>
      <w:tr w:rsidR="0038184C" w:rsidRPr="0038184C" w14:paraId="3C5BCFAE" w14:textId="77777777">
        <w:trPr>
          <w:trHeight w:val="195"/>
        </w:trPr>
        <w:tc>
          <w:tcPr>
            <w:tcW w:w="845" w:type="dxa"/>
            <w:vMerge w:val="restart"/>
            <w:tcBorders>
              <w:left w:val="single" w:sz="4" w:space="0" w:color="000000"/>
              <w:right w:val="single" w:sz="4" w:space="0" w:color="000000"/>
            </w:tcBorders>
          </w:tcPr>
          <w:p w14:paraId="3C5BCFA7" w14:textId="77777777" w:rsidR="002D19F8" w:rsidRPr="0038184C" w:rsidRDefault="0064629D">
            <w:pPr>
              <w:pStyle w:val="TableParagraph"/>
              <w:spacing w:before="13" w:line="276" w:lineRule="auto"/>
              <w:ind w:left="215" w:right="110" w:hanging="78"/>
              <w:rPr>
                <w:rFonts w:ascii="Arial"/>
                <w:b/>
                <w:color w:val="000000" w:themeColor="text1"/>
                <w:sz w:val="14"/>
              </w:rPr>
            </w:pPr>
            <w:r w:rsidRPr="0038184C">
              <w:rPr>
                <w:rFonts w:ascii="Arial"/>
                <w:b/>
                <w:color w:val="000000" w:themeColor="text1"/>
                <w:sz w:val="14"/>
              </w:rPr>
              <w:t>ITEM DE PAGO</w:t>
            </w:r>
          </w:p>
        </w:tc>
        <w:tc>
          <w:tcPr>
            <w:tcW w:w="2019" w:type="dxa"/>
            <w:gridSpan w:val="2"/>
            <w:tcBorders>
              <w:left w:val="single" w:sz="4" w:space="0" w:color="000000"/>
              <w:bottom w:val="single" w:sz="4" w:space="0" w:color="000000"/>
            </w:tcBorders>
          </w:tcPr>
          <w:p w14:paraId="3C5BCFA8" w14:textId="77777777" w:rsidR="002D19F8" w:rsidRPr="0038184C" w:rsidRDefault="0064629D">
            <w:pPr>
              <w:pStyle w:val="TableParagraph"/>
              <w:spacing w:before="3"/>
              <w:ind w:left="322"/>
              <w:rPr>
                <w:rFonts w:ascii="Arial"/>
                <w:b/>
                <w:color w:val="000000" w:themeColor="text1"/>
                <w:sz w:val="14"/>
              </w:rPr>
            </w:pPr>
            <w:r w:rsidRPr="0038184C">
              <w:rPr>
                <w:rFonts w:ascii="Arial"/>
                <w:b/>
                <w:color w:val="000000" w:themeColor="text1"/>
                <w:sz w:val="14"/>
              </w:rPr>
              <w:t>ESPECIFICACIONES</w:t>
            </w:r>
          </w:p>
        </w:tc>
        <w:tc>
          <w:tcPr>
            <w:tcW w:w="2531" w:type="dxa"/>
            <w:vMerge w:val="restart"/>
            <w:tcBorders>
              <w:right w:val="single" w:sz="4" w:space="0" w:color="000000"/>
            </w:tcBorders>
          </w:tcPr>
          <w:p w14:paraId="3C5BCFA9" w14:textId="77777777" w:rsidR="002D19F8" w:rsidRPr="0038184C" w:rsidRDefault="0064629D">
            <w:pPr>
              <w:pStyle w:val="TableParagraph"/>
              <w:spacing w:before="106"/>
              <w:ind w:left="773"/>
              <w:rPr>
                <w:rFonts w:ascii="Arial"/>
                <w:b/>
                <w:color w:val="000000" w:themeColor="text1"/>
                <w:sz w:val="14"/>
              </w:rPr>
            </w:pPr>
            <w:r w:rsidRPr="0038184C">
              <w:rPr>
                <w:rFonts w:ascii="Arial"/>
                <w:b/>
                <w:color w:val="000000" w:themeColor="text1"/>
                <w:sz w:val="14"/>
              </w:rPr>
              <w:t>DESCRIPCION</w:t>
            </w:r>
          </w:p>
        </w:tc>
        <w:tc>
          <w:tcPr>
            <w:tcW w:w="483" w:type="dxa"/>
            <w:vMerge w:val="restart"/>
            <w:tcBorders>
              <w:left w:val="single" w:sz="4" w:space="0" w:color="000000"/>
              <w:right w:val="single" w:sz="4" w:space="0" w:color="000000"/>
            </w:tcBorders>
          </w:tcPr>
          <w:p w14:paraId="3C5BCFAA" w14:textId="77777777" w:rsidR="002D19F8" w:rsidRPr="0038184C" w:rsidRDefault="0064629D">
            <w:pPr>
              <w:pStyle w:val="TableParagraph"/>
              <w:spacing w:before="106"/>
              <w:ind w:left="70"/>
              <w:rPr>
                <w:rFonts w:ascii="Arial"/>
                <w:b/>
                <w:color w:val="000000" w:themeColor="text1"/>
                <w:sz w:val="14"/>
              </w:rPr>
            </w:pPr>
            <w:r w:rsidRPr="0038184C">
              <w:rPr>
                <w:rFonts w:ascii="Arial"/>
                <w:b/>
                <w:color w:val="000000" w:themeColor="text1"/>
                <w:sz w:val="14"/>
              </w:rPr>
              <w:t>UND.</w:t>
            </w:r>
          </w:p>
        </w:tc>
        <w:tc>
          <w:tcPr>
            <w:tcW w:w="873" w:type="dxa"/>
            <w:vMerge w:val="restart"/>
            <w:tcBorders>
              <w:left w:val="single" w:sz="4" w:space="0" w:color="000000"/>
              <w:right w:val="single" w:sz="4" w:space="0" w:color="000000"/>
            </w:tcBorders>
          </w:tcPr>
          <w:p w14:paraId="3C5BCFAB" w14:textId="77777777" w:rsidR="002D19F8" w:rsidRPr="0038184C" w:rsidRDefault="0064629D">
            <w:pPr>
              <w:pStyle w:val="TableParagraph"/>
              <w:spacing w:before="106"/>
              <w:ind w:left="70"/>
              <w:rPr>
                <w:rFonts w:ascii="Arial"/>
                <w:b/>
                <w:color w:val="000000" w:themeColor="text1"/>
                <w:sz w:val="14"/>
              </w:rPr>
            </w:pPr>
            <w:r w:rsidRPr="0038184C">
              <w:rPr>
                <w:rFonts w:ascii="Arial"/>
                <w:b/>
                <w:color w:val="000000" w:themeColor="text1"/>
                <w:sz w:val="14"/>
              </w:rPr>
              <w:t>CANTIDAD</w:t>
            </w:r>
          </w:p>
        </w:tc>
        <w:tc>
          <w:tcPr>
            <w:tcW w:w="916" w:type="dxa"/>
            <w:vMerge w:val="restart"/>
            <w:tcBorders>
              <w:left w:val="single" w:sz="4" w:space="0" w:color="000000"/>
              <w:right w:val="single" w:sz="4" w:space="0" w:color="000000"/>
            </w:tcBorders>
          </w:tcPr>
          <w:p w14:paraId="3C5BCFAC" w14:textId="77777777" w:rsidR="002D19F8" w:rsidRPr="0038184C" w:rsidRDefault="0064629D">
            <w:pPr>
              <w:pStyle w:val="TableParagraph"/>
              <w:spacing w:before="13" w:line="276" w:lineRule="auto"/>
              <w:ind w:left="117" w:right="92" w:firstLine="95"/>
              <w:rPr>
                <w:rFonts w:ascii="Arial"/>
                <w:b/>
                <w:color w:val="000000" w:themeColor="text1"/>
                <w:sz w:val="14"/>
              </w:rPr>
            </w:pPr>
            <w:r w:rsidRPr="0038184C">
              <w:rPr>
                <w:rFonts w:ascii="Arial"/>
                <w:b/>
                <w:color w:val="000000" w:themeColor="text1"/>
                <w:sz w:val="14"/>
              </w:rPr>
              <w:t>VALOR UNITARIO</w:t>
            </w:r>
          </w:p>
        </w:tc>
        <w:tc>
          <w:tcPr>
            <w:tcW w:w="1408" w:type="dxa"/>
            <w:vMerge w:val="restart"/>
            <w:tcBorders>
              <w:left w:val="single" w:sz="4" w:space="0" w:color="000000"/>
            </w:tcBorders>
          </w:tcPr>
          <w:p w14:paraId="3C5BCFAD" w14:textId="77777777" w:rsidR="002D19F8" w:rsidRPr="0038184C" w:rsidRDefault="0064629D">
            <w:pPr>
              <w:pStyle w:val="TableParagraph"/>
              <w:spacing w:before="106"/>
              <w:ind w:left="204"/>
              <w:rPr>
                <w:rFonts w:ascii="Arial"/>
                <w:b/>
                <w:color w:val="000000" w:themeColor="text1"/>
                <w:sz w:val="14"/>
              </w:rPr>
            </w:pPr>
            <w:r w:rsidRPr="0038184C">
              <w:rPr>
                <w:rFonts w:ascii="Arial"/>
                <w:b/>
                <w:color w:val="000000" w:themeColor="text1"/>
                <w:sz w:val="14"/>
              </w:rPr>
              <w:t>VALOR TOTAL</w:t>
            </w:r>
          </w:p>
        </w:tc>
      </w:tr>
      <w:tr w:rsidR="0038184C" w:rsidRPr="0038184C" w14:paraId="3C5BCFB7" w14:textId="77777777">
        <w:trPr>
          <w:trHeight w:val="190"/>
        </w:trPr>
        <w:tc>
          <w:tcPr>
            <w:tcW w:w="845" w:type="dxa"/>
            <w:vMerge/>
            <w:tcBorders>
              <w:top w:val="nil"/>
              <w:left w:val="single" w:sz="4" w:space="0" w:color="000000"/>
              <w:right w:val="single" w:sz="4" w:space="0" w:color="000000"/>
            </w:tcBorders>
          </w:tcPr>
          <w:p w14:paraId="3C5BCFAF" w14:textId="77777777" w:rsidR="002D19F8" w:rsidRPr="0038184C" w:rsidRDefault="002D19F8">
            <w:pPr>
              <w:rPr>
                <w:color w:val="000000" w:themeColor="text1"/>
                <w:sz w:val="2"/>
                <w:szCs w:val="2"/>
              </w:rPr>
            </w:pPr>
          </w:p>
        </w:tc>
        <w:tc>
          <w:tcPr>
            <w:tcW w:w="968" w:type="dxa"/>
            <w:tcBorders>
              <w:top w:val="single" w:sz="4" w:space="0" w:color="000000"/>
              <w:left w:val="single" w:sz="4" w:space="0" w:color="000000"/>
              <w:right w:val="single" w:sz="4" w:space="0" w:color="000000"/>
            </w:tcBorders>
          </w:tcPr>
          <w:p w14:paraId="3C5BCFB0" w14:textId="77777777" w:rsidR="002D19F8" w:rsidRPr="0038184C" w:rsidRDefault="0064629D">
            <w:pPr>
              <w:pStyle w:val="TableParagraph"/>
              <w:spacing w:before="1"/>
              <w:ind w:left="142"/>
              <w:rPr>
                <w:rFonts w:ascii="Arial"/>
                <w:b/>
                <w:color w:val="000000" w:themeColor="text1"/>
                <w:sz w:val="14"/>
              </w:rPr>
            </w:pPr>
            <w:r w:rsidRPr="0038184C">
              <w:rPr>
                <w:rFonts w:ascii="Arial"/>
                <w:b/>
                <w:color w:val="000000" w:themeColor="text1"/>
                <w:sz w:val="14"/>
              </w:rPr>
              <w:t>GENERAL</w:t>
            </w:r>
          </w:p>
        </w:tc>
        <w:tc>
          <w:tcPr>
            <w:tcW w:w="1051" w:type="dxa"/>
            <w:tcBorders>
              <w:top w:val="single" w:sz="4" w:space="0" w:color="000000"/>
              <w:left w:val="single" w:sz="4" w:space="0" w:color="000000"/>
            </w:tcBorders>
          </w:tcPr>
          <w:p w14:paraId="3C5BCFB1" w14:textId="77777777" w:rsidR="002D19F8" w:rsidRPr="0038184C" w:rsidRDefault="0064629D">
            <w:pPr>
              <w:pStyle w:val="TableParagraph"/>
              <w:spacing w:before="1"/>
              <w:ind w:left="71"/>
              <w:rPr>
                <w:rFonts w:ascii="Arial"/>
                <w:b/>
                <w:color w:val="000000" w:themeColor="text1"/>
                <w:sz w:val="14"/>
              </w:rPr>
            </w:pPr>
            <w:r w:rsidRPr="0038184C">
              <w:rPr>
                <w:rFonts w:ascii="Arial"/>
                <w:b/>
                <w:color w:val="000000" w:themeColor="text1"/>
                <w:sz w:val="14"/>
              </w:rPr>
              <w:t>PARTICULAR</w:t>
            </w:r>
          </w:p>
        </w:tc>
        <w:tc>
          <w:tcPr>
            <w:tcW w:w="2531" w:type="dxa"/>
            <w:vMerge/>
            <w:tcBorders>
              <w:top w:val="nil"/>
              <w:right w:val="single" w:sz="4" w:space="0" w:color="000000"/>
            </w:tcBorders>
          </w:tcPr>
          <w:p w14:paraId="3C5BCFB2" w14:textId="77777777" w:rsidR="002D19F8" w:rsidRPr="0038184C" w:rsidRDefault="002D19F8">
            <w:pPr>
              <w:rPr>
                <w:color w:val="000000" w:themeColor="text1"/>
                <w:sz w:val="2"/>
                <w:szCs w:val="2"/>
              </w:rPr>
            </w:pPr>
          </w:p>
        </w:tc>
        <w:tc>
          <w:tcPr>
            <w:tcW w:w="483" w:type="dxa"/>
            <w:vMerge/>
            <w:tcBorders>
              <w:top w:val="nil"/>
              <w:left w:val="single" w:sz="4" w:space="0" w:color="000000"/>
              <w:right w:val="single" w:sz="4" w:space="0" w:color="000000"/>
            </w:tcBorders>
          </w:tcPr>
          <w:p w14:paraId="3C5BCFB3" w14:textId="77777777" w:rsidR="002D19F8" w:rsidRPr="0038184C" w:rsidRDefault="002D19F8">
            <w:pPr>
              <w:rPr>
                <w:color w:val="000000" w:themeColor="text1"/>
                <w:sz w:val="2"/>
                <w:szCs w:val="2"/>
              </w:rPr>
            </w:pPr>
          </w:p>
        </w:tc>
        <w:tc>
          <w:tcPr>
            <w:tcW w:w="873" w:type="dxa"/>
            <w:vMerge/>
            <w:tcBorders>
              <w:top w:val="nil"/>
              <w:left w:val="single" w:sz="4" w:space="0" w:color="000000"/>
              <w:right w:val="single" w:sz="4" w:space="0" w:color="000000"/>
            </w:tcBorders>
          </w:tcPr>
          <w:p w14:paraId="3C5BCFB4" w14:textId="77777777" w:rsidR="002D19F8" w:rsidRPr="0038184C" w:rsidRDefault="002D19F8">
            <w:pPr>
              <w:rPr>
                <w:color w:val="000000" w:themeColor="text1"/>
                <w:sz w:val="2"/>
                <w:szCs w:val="2"/>
              </w:rPr>
            </w:pPr>
          </w:p>
        </w:tc>
        <w:tc>
          <w:tcPr>
            <w:tcW w:w="916" w:type="dxa"/>
            <w:vMerge/>
            <w:tcBorders>
              <w:top w:val="nil"/>
              <w:left w:val="single" w:sz="4" w:space="0" w:color="000000"/>
              <w:right w:val="single" w:sz="4" w:space="0" w:color="000000"/>
            </w:tcBorders>
          </w:tcPr>
          <w:p w14:paraId="3C5BCFB5" w14:textId="77777777" w:rsidR="002D19F8" w:rsidRPr="0038184C" w:rsidRDefault="002D19F8">
            <w:pPr>
              <w:rPr>
                <w:color w:val="000000" w:themeColor="text1"/>
                <w:sz w:val="2"/>
                <w:szCs w:val="2"/>
              </w:rPr>
            </w:pPr>
          </w:p>
        </w:tc>
        <w:tc>
          <w:tcPr>
            <w:tcW w:w="1408" w:type="dxa"/>
            <w:vMerge/>
            <w:tcBorders>
              <w:top w:val="nil"/>
              <w:left w:val="single" w:sz="4" w:space="0" w:color="000000"/>
            </w:tcBorders>
          </w:tcPr>
          <w:p w14:paraId="3C5BCFB6" w14:textId="77777777" w:rsidR="002D19F8" w:rsidRPr="0038184C" w:rsidRDefault="002D19F8">
            <w:pPr>
              <w:rPr>
                <w:color w:val="000000" w:themeColor="text1"/>
                <w:sz w:val="2"/>
                <w:szCs w:val="2"/>
              </w:rPr>
            </w:pPr>
          </w:p>
        </w:tc>
      </w:tr>
      <w:tr w:rsidR="0038184C" w:rsidRPr="0038184C" w14:paraId="3C5BCFB9" w14:textId="77777777">
        <w:trPr>
          <w:trHeight w:val="185"/>
        </w:trPr>
        <w:tc>
          <w:tcPr>
            <w:tcW w:w="9075" w:type="dxa"/>
            <w:gridSpan w:val="8"/>
            <w:tcBorders>
              <w:left w:val="nil"/>
            </w:tcBorders>
            <w:shd w:val="clear" w:color="auto" w:fill="808080"/>
          </w:tcPr>
          <w:p w14:paraId="3C5BCFB8" w14:textId="77777777" w:rsidR="002D19F8" w:rsidRPr="0038184C" w:rsidRDefault="002D19F8">
            <w:pPr>
              <w:pStyle w:val="TableParagraph"/>
              <w:rPr>
                <w:rFonts w:ascii="Times New Roman"/>
                <w:color w:val="000000" w:themeColor="text1"/>
                <w:sz w:val="12"/>
              </w:rPr>
            </w:pPr>
          </w:p>
        </w:tc>
      </w:tr>
      <w:tr w:rsidR="002D19F8" w:rsidRPr="0038184C" w14:paraId="3C5BCFC8" w14:textId="77777777">
        <w:trPr>
          <w:trHeight w:val="600"/>
        </w:trPr>
        <w:tc>
          <w:tcPr>
            <w:tcW w:w="845" w:type="dxa"/>
            <w:tcBorders>
              <w:left w:val="single" w:sz="4" w:space="0" w:color="000000"/>
              <w:bottom w:val="single" w:sz="4" w:space="0" w:color="000000"/>
              <w:right w:val="single" w:sz="4" w:space="0" w:color="000000"/>
            </w:tcBorders>
          </w:tcPr>
          <w:p w14:paraId="3C5BCFBA" w14:textId="77777777" w:rsidR="002D19F8" w:rsidRPr="0038184C" w:rsidRDefault="002D19F8">
            <w:pPr>
              <w:pStyle w:val="TableParagraph"/>
              <w:spacing w:before="6"/>
              <w:rPr>
                <w:rFonts w:ascii="Arial"/>
                <w:color w:val="000000" w:themeColor="text1"/>
                <w:sz w:val="16"/>
              </w:rPr>
            </w:pPr>
          </w:p>
          <w:p w14:paraId="3C5BCFBB" w14:textId="77777777" w:rsidR="002D19F8" w:rsidRPr="0038184C" w:rsidRDefault="0064629D">
            <w:pPr>
              <w:pStyle w:val="TableParagraph"/>
              <w:ind w:left="160"/>
              <w:rPr>
                <w:color w:val="000000" w:themeColor="text1"/>
                <w:sz w:val="16"/>
              </w:rPr>
            </w:pPr>
            <w:r w:rsidRPr="0038184C">
              <w:rPr>
                <w:color w:val="000000" w:themeColor="text1"/>
                <w:sz w:val="16"/>
              </w:rPr>
              <w:t>450.1.2P</w:t>
            </w:r>
          </w:p>
        </w:tc>
        <w:tc>
          <w:tcPr>
            <w:tcW w:w="968" w:type="dxa"/>
            <w:tcBorders>
              <w:left w:val="single" w:sz="4" w:space="0" w:color="000000"/>
              <w:bottom w:val="single" w:sz="4" w:space="0" w:color="000000"/>
              <w:right w:val="single" w:sz="4" w:space="0" w:color="000000"/>
            </w:tcBorders>
          </w:tcPr>
          <w:p w14:paraId="3C5BCFBC" w14:textId="77777777" w:rsidR="002D19F8" w:rsidRPr="0038184C" w:rsidRDefault="002D19F8">
            <w:pPr>
              <w:pStyle w:val="TableParagraph"/>
              <w:rPr>
                <w:rFonts w:ascii="Times New Roman"/>
                <w:color w:val="000000" w:themeColor="text1"/>
                <w:sz w:val="20"/>
              </w:rPr>
            </w:pPr>
          </w:p>
        </w:tc>
        <w:tc>
          <w:tcPr>
            <w:tcW w:w="1051" w:type="dxa"/>
            <w:tcBorders>
              <w:left w:val="single" w:sz="4" w:space="0" w:color="000000"/>
              <w:bottom w:val="single" w:sz="4" w:space="0" w:color="000000"/>
              <w:right w:val="single" w:sz="4" w:space="0" w:color="000000"/>
            </w:tcBorders>
          </w:tcPr>
          <w:p w14:paraId="3C5BCFBD" w14:textId="77777777" w:rsidR="002D19F8" w:rsidRPr="0038184C" w:rsidRDefault="002D19F8">
            <w:pPr>
              <w:pStyle w:val="TableParagraph"/>
              <w:spacing w:before="6"/>
              <w:rPr>
                <w:rFonts w:ascii="Arial"/>
                <w:color w:val="000000" w:themeColor="text1"/>
                <w:sz w:val="16"/>
              </w:rPr>
            </w:pPr>
          </w:p>
          <w:p w14:paraId="3C5BCFBE" w14:textId="77777777" w:rsidR="002D19F8" w:rsidRPr="0038184C" w:rsidRDefault="0064629D">
            <w:pPr>
              <w:pStyle w:val="TableParagraph"/>
              <w:ind w:left="71"/>
              <w:rPr>
                <w:color w:val="000000" w:themeColor="text1"/>
                <w:sz w:val="16"/>
              </w:rPr>
            </w:pPr>
            <w:r w:rsidRPr="0038184C">
              <w:rPr>
                <w:color w:val="000000" w:themeColor="text1"/>
                <w:sz w:val="16"/>
              </w:rPr>
              <w:t>450.1.2P</w:t>
            </w:r>
          </w:p>
        </w:tc>
        <w:tc>
          <w:tcPr>
            <w:tcW w:w="2531" w:type="dxa"/>
            <w:tcBorders>
              <w:left w:val="single" w:sz="4" w:space="0" w:color="000000"/>
              <w:bottom w:val="single" w:sz="4" w:space="0" w:color="000000"/>
              <w:right w:val="single" w:sz="4" w:space="0" w:color="000000"/>
            </w:tcBorders>
          </w:tcPr>
          <w:p w14:paraId="3C5BCFBF" w14:textId="77777777" w:rsidR="002D19F8" w:rsidRPr="0038184C" w:rsidRDefault="0064629D">
            <w:pPr>
              <w:pStyle w:val="TableParagraph"/>
              <w:spacing w:before="85" w:line="273" w:lineRule="auto"/>
              <w:ind w:left="71" w:right="132"/>
              <w:rPr>
                <w:color w:val="000000" w:themeColor="text1"/>
                <w:sz w:val="16"/>
              </w:rPr>
            </w:pPr>
            <w:r w:rsidRPr="0038184C">
              <w:rPr>
                <w:color w:val="000000" w:themeColor="text1"/>
                <w:sz w:val="16"/>
              </w:rPr>
              <w:t>Mezcla densa en caliente Tipo MDC-25 para capa intermedia</w:t>
            </w:r>
          </w:p>
        </w:tc>
        <w:tc>
          <w:tcPr>
            <w:tcW w:w="483" w:type="dxa"/>
            <w:tcBorders>
              <w:left w:val="single" w:sz="4" w:space="0" w:color="000000"/>
              <w:bottom w:val="single" w:sz="4" w:space="0" w:color="000000"/>
              <w:right w:val="single" w:sz="4" w:space="0" w:color="000000"/>
            </w:tcBorders>
          </w:tcPr>
          <w:p w14:paraId="3C5BCFC0" w14:textId="77777777" w:rsidR="002D19F8" w:rsidRPr="0038184C" w:rsidRDefault="002D19F8">
            <w:pPr>
              <w:pStyle w:val="TableParagraph"/>
              <w:spacing w:before="6"/>
              <w:rPr>
                <w:rFonts w:ascii="Arial"/>
                <w:color w:val="000000" w:themeColor="text1"/>
                <w:sz w:val="16"/>
              </w:rPr>
            </w:pPr>
          </w:p>
          <w:p w14:paraId="3C5BCFC1" w14:textId="77777777" w:rsidR="002D19F8" w:rsidRPr="0038184C" w:rsidRDefault="0064629D">
            <w:pPr>
              <w:pStyle w:val="TableParagraph"/>
              <w:ind w:left="151"/>
              <w:rPr>
                <w:color w:val="000000" w:themeColor="text1"/>
                <w:sz w:val="16"/>
              </w:rPr>
            </w:pPr>
            <w:r w:rsidRPr="0038184C">
              <w:rPr>
                <w:color w:val="000000" w:themeColor="text1"/>
                <w:sz w:val="16"/>
              </w:rPr>
              <w:t>m3</w:t>
            </w:r>
          </w:p>
        </w:tc>
        <w:tc>
          <w:tcPr>
            <w:tcW w:w="873" w:type="dxa"/>
            <w:tcBorders>
              <w:left w:val="single" w:sz="4" w:space="0" w:color="000000"/>
              <w:bottom w:val="single" w:sz="4" w:space="0" w:color="000000"/>
              <w:right w:val="single" w:sz="4" w:space="0" w:color="000000"/>
            </w:tcBorders>
          </w:tcPr>
          <w:p w14:paraId="3C5BCFC2" w14:textId="77777777" w:rsidR="002D19F8" w:rsidRPr="0038184C" w:rsidRDefault="002D19F8">
            <w:pPr>
              <w:pStyle w:val="TableParagraph"/>
              <w:spacing w:before="6"/>
              <w:rPr>
                <w:rFonts w:ascii="Arial"/>
                <w:color w:val="000000" w:themeColor="text1"/>
                <w:sz w:val="16"/>
              </w:rPr>
            </w:pPr>
          </w:p>
          <w:p w14:paraId="3C5BCFC3" w14:textId="77777777" w:rsidR="002D19F8" w:rsidRPr="0038184C" w:rsidRDefault="0064629D">
            <w:pPr>
              <w:pStyle w:val="TableParagraph"/>
              <w:ind w:left="293"/>
              <w:rPr>
                <w:color w:val="000000" w:themeColor="text1"/>
                <w:sz w:val="16"/>
              </w:rPr>
            </w:pPr>
            <w:r w:rsidRPr="0038184C">
              <w:rPr>
                <w:color w:val="000000" w:themeColor="text1"/>
                <w:sz w:val="16"/>
              </w:rPr>
              <w:t>8.458,00</w:t>
            </w:r>
          </w:p>
        </w:tc>
        <w:tc>
          <w:tcPr>
            <w:tcW w:w="916" w:type="dxa"/>
            <w:tcBorders>
              <w:left w:val="single" w:sz="4" w:space="0" w:color="000000"/>
              <w:bottom w:val="single" w:sz="4" w:space="0" w:color="000000"/>
              <w:right w:val="single" w:sz="4" w:space="0" w:color="000000"/>
            </w:tcBorders>
          </w:tcPr>
          <w:p w14:paraId="3C5BCFC4" w14:textId="77777777" w:rsidR="002D19F8" w:rsidRPr="0038184C" w:rsidRDefault="002D19F8">
            <w:pPr>
              <w:pStyle w:val="TableParagraph"/>
              <w:spacing w:before="6"/>
              <w:rPr>
                <w:rFonts w:ascii="Arial"/>
                <w:color w:val="000000" w:themeColor="text1"/>
                <w:sz w:val="16"/>
              </w:rPr>
            </w:pPr>
          </w:p>
          <w:p w14:paraId="3C5BCFC5" w14:textId="77777777" w:rsidR="002D19F8" w:rsidRPr="0038184C" w:rsidRDefault="0064629D">
            <w:pPr>
              <w:pStyle w:val="TableParagraph"/>
              <w:ind w:left="80"/>
              <w:rPr>
                <w:color w:val="000000" w:themeColor="text1"/>
                <w:sz w:val="16"/>
              </w:rPr>
            </w:pPr>
            <w:r w:rsidRPr="0038184C">
              <w:rPr>
                <w:color w:val="000000" w:themeColor="text1"/>
                <w:sz w:val="16"/>
              </w:rPr>
              <w:t>$ 618.720,00</w:t>
            </w:r>
          </w:p>
        </w:tc>
        <w:tc>
          <w:tcPr>
            <w:tcW w:w="1408" w:type="dxa"/>
            <w:tcBorders>
              <w:left w:val="single" w:sz="4" w:space="0" w:color="000000"/>
              <w:bottom w:val="single" w:sz="4" w:space="0" w:color="000000"/>
            </w:tcBorders>
          </w:tcPr>
          <w:p w14:paraId="3C5BCFC6" w14:textId="77777777" w:rsidR="002D19F8" w:rsidRPr="0038184C" w:rsidRDefault="002D19F8">
            <w:pPr>
              <w:pStyle w:val="TableParagraph"/>
              <w:spacing w:before="6"/>
              <w:rPr>
                <w:rFonts w:ascii="Arial"/>
                <w:color w:val="000000" w:themeColor="text1"/>
                <w:sz w:val="16"/>
              </w:rPr>
            </w:pPr>
          </w:p>
          <w:p w14:paraId="3C5BCFC7" w14:textId="77777777" w:rsidR="002D19F8" w:rsidRPr="0038184C" w:rsidRDefault="0064629D">
            <w:pPr>
              <w:pStyle w:val="TableParagraph"/>
              <w:ind w:left="206"/>
              <w:rPr>
                <w:color w:val="000000" w:themeColor="text1"/>
                <w:sz w:val="16"/>
              </w:rPr>
            </w:pPr>
            <w:r w:rsidRPr="0038184C">
              <w:rPr>
                <w:color w:val="000000" w:themeColor="text1"/>
                <w:sz w:val="16"/>
              </w:rPr>
              <w:t>$ 5.233.133.760,00</w:t>
            </w:r>
          </w:p>
        </w:tc>
      </w:tr>
    </w:tbl>
    <w:p w14:paraId="3C5BCFC9" w14:textId="77777777" w:rsidR="002D19F8" w:rsidRPr="0038184C" w:rsidRDefault="002D19F8">
      <w:pPr>
        <w:pStyle w:val="Textoindependiente"/>
        <w:spacing w:before="1"/>
        <w:rPr>
          <w:color w:val="000000" w:themeColor="text1"/>
          <w:sz w:val="25"/>
        </w:rPr>
      </w:pPr>
    </w:p>
    <w:p w14:paraId="3C5BCFCA" w14:textId="77777777" w:rsidR="002D19F8" w:rsidRPr="0038184C" w:rsidRDefault="0064629D">
      <w:pPr>
        <w:pStyle w:val="Textoindependiente"/>
        <w:spacing w:line="276" w:lineRule="auto"/>
        <w:ind w:left="180" w:right="203"/>
        <w:jc w:val="both"/>
        <w:rPr>
          <w:color w:val="000000" w:themeColor="text1"/>
        </w:rPr>
      </w:pPr>
      <w:r w:rsidRPr="0038184C">
        <w:rPr>
          <w:color w:val="000000" w:themeColor="text1"/>
        </w:rPr>
        <w:t>Cuando el valor obtenido de la operación aritmética incluya decimales se debe aproximar al número entero superior o inferior, de acuerdo con la regla fijada en el literal B del numeral 4.1.2. Así, si el “valor total” del ejemplo propuesto fuera $5.233.133.760,65 se aproximará por exceso al número entero siguiente $5.233.133.761,00, o si el “valor total” fuera $ 5.233.133.760, 21 se aproximará por defecto al número entero, así: $ 5.233.133.760,00.</w:t>
      </w:r>
    </w:p>
    <w:p w14:paraId="3C5BCFCB" w14:textId="77777777" w:rsidR="002D19F8" w:rsidRPr="0038184C" w:rsidRDefault="002D19F8">
      <w:pPr>
        <w:pStyle w:val="Textoindependiente"/>
        <w:spacing w:before="2"/>
        <w:rPr>
          <w:color w:val="000000" w:themeColor="text1"/>
          <w:sz w:val="25"/>
        </w:rPr>
      </w:pPr>
    </w:p>
    <w:p w14:paraId="3C5BCFCC" w14:textId="77777777" w:rsidR="002D19F8" w:rsidRPr="0038184C" w:rsidRDefault="0064629D" w:rsidP="0032289B">
      <w:pPr>
        <w:pStyle w:val="Textoindependiente"/>
        <w:spacing w:line="276" w:lineRule="auto"/>
        <w:ind w:left="180" w:right="203"/>
        <w:jc w:val="both"/>
        <w:rPr>
          <w:color w:val="000000" w:themeColor="text1"/>
          <w:sz w:val="21"/>
        </w:rPr>
      </w:pPr>
      <w:r w:rsidRPr="0038184C">
        <w:rPr>
          <w:color w:val="000000" w:themeColor="text1"/>
        </w:rPr>
        <w:t>La entidad debe realizar la verificación de los valores ofertados y la corrección aritmética, cuando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para asignar el puntaje por este criterio de ponderación.</w:t>
      </w:r>
    </w:p>
    <w:p w14:paraId="3C5BCFCD" w14:textId="77777777" w:rsidR="002D19F8" w:rsidRPr="0038184C" w:rsidRDefault="0064629D">
      <w:pPr>
        <w:pStyle w:val="Ttulo1"/>
        <w:numPr>
          <w:ilvl w:val="0"/>
          <w:numId w:val="2"/>
        </w:numPr>
        <w:tabs>
          <w:tab w:val="left" w:pos="466"/>
        </w:tabs>
        <w:spacing w:before="93"/>
        <w:ind w:hanging="286"/>
        <w:rPr>
          <w:color w:val="000000" w:themeColor="text1"/>
        </w:rPr>
      </w:pPr>
      <w:r w:rsidRPr="0038184C">
        <w:rPr>
          <w:color w:val="000000" w:themeColor="text1"/>
        </w:rPr>
        <w:t>Respuesta</w:t>
      </w:r>
    </w:p>
    <w:p w14:paraId="3C5BCFCE" w14:textId="77777777" w:rsidR="002D19F8" w:rsidRPr="0038184C" w:rsidRDefault="002D19F8">
      <w:pPr>
        <w:pStyle w:val="Textoindependiente"/>
        <w:spacing w:before="8"/>
        <w:rPr>
          <w:b/>
          <w:color w:val="000000" w:themeColor="text1"/>
          <w:sz w:val="28"/>
        </w:rPr>
      </w:pPr>
    </w:p>
    <w:p w14:paraId="3C5BCFCF" w14:textId="77777777" w:rsidR="002D19F8" w:rsidRPr="0038184C" w:rsidRDefault="0064629D">
      <w:pPr>
        <w:spacing w:line="273" w:lineRule="auto"/>
        <w:ind w:left="888" w:right="960"/>
        <w:rPr>
          <w:color w:val="000000" w:themeColor="text1"/>
          <w:sz w:val="20"/>
        </w:rPr>
      </w:pPr>
      <w:r w:rsidRPr="0038184C">
        <w:rPr>
          <w:color w:val="000000" w:themeColor="text1"/>
          <w:sz w:val="20"/>
        </w:rPr>
        <w:t xml:space="preserve">“1. </w:t>
      </w:r>
      <w:proofErr w:type="gramStart"/>
      <w:r w:rsidRPr="0038184C">
        <w:rPr>
          <w:color w:val="000000" w:themeColor="text1"/>
          <w:sz w:val="20"/>
        </w:rPr>
        <w:t>Que sucede si un proponente no relaciona el valor en letras en el formulario, pero si en número?</w:t>
      </w:r>
      <w:proofErr w:type="gramEnd"/>
    </w:p>
    <w:p w14:paraId="3C5BCFD0" w14:textId="77777777" w:rsidR="002D19F8" w:rsidRPr="0038184C" w:rsidRDefault="002D19F8">
      <w:pPr>
        <w:pStyle w:val="Textoindependiente"/>
        <w:spacing w:before="5"/>
        <w:rPr>
          <w:color w:val="000000" w:themeColor="text1"/>
          <w:sz w:val="25"/>
        </w:rPr>
      </w:pPr>
    </w:p>
    <w:p w14:paraId="3C5BCFD1" w14:textId="77777777" w:rsidR="002D19F8" w:rsidRPr="0038184C" w:rsidRDefault="0064629D">
      <w:pPr>
        <w:pStyle w:val="Textoindependiente"/>
        <w:spacing w:line="276" w:lineRule="auto"/>
        <w:ind w:left="180" w:right="207"/>
        <w:jc w:val="both"/>
        <w:rPr>
          <w:color w:val="000000" w:themeColor="text1"/>
        </w:rPr>
      </w:pPr>
      <w:r w:rsidRPr="0038184C">
        <w:rPr>
          <w:color w:val="000000" w:themeColor="text1"/>
        </w:rPr>
        <w:t>El “Formulario 1- Formulario de Presupuesto Oficial”, publicado con los Documentos Tipo, contiene aspectos obligatorios cuando el proceso es estructurado por precios unitarios, los cuales están en armonía con las reglas definidas en el “Documento Base”, como es el caso de las “notas” y los espacios necesarios para la presentación y discriminación del porcentaje de AIU, cuya omisión puede configurar alguna de las causales de rechazo previstas en el “Documento Base”.</w:t>
      </w:r>
    </w:p>
    <w:p w14:paraId="3C5BCFD2" w14:textId="77777777" w:rsidR="002D19F8" w:rsidRPr="0038184C" w:rsidRDefault="002D19F8">
      <w:pPr>
        <w:pStyle w:val="Textoindependiente"/>
        <w:spacing w:before="5"/>
        <w:rPr>
          <w:color w:val="000000" w:themeColor="text1"/>
          <w:sz w:val="25"/>
        </w:rPr>
      </w:pPr>
    </w:p>
    <w:p w14:paraId="3C5BCFD3" w14:textId="77777777" w:rsidR="002D19F8" w:rsidRPr="0038184C" w:rsidRDefault="0064629D">
      <w:pPr>
        <w:pStyle w:val="Textoindependiente"/>
        <w:spacing w:line="276" w:lineRule="auto"/>
        <w:ind w:left="180" w:right="204"/>
        <w:jc w:val="both"/>
        <w:rPr>
          <w:color w:val="000000" w:themeColor="text1"/>
        </w:rPr>
      </w:pPr>
      <w:r w:rsidRPr="0038184C">
        <w:rPr>
          <w:color w:val="000000" w:themeColor="text1"/>
        </w:rPr>
        <w:t>Sin embargo, existen aspectos formales que se incluyen con la finalidad de dar claridad a la oferta económica, cuya omisión no puede generar consecuencias en el procedimiento de contratación, cuando puede corroborar o verificar esta información. Es el caso de la casilla “VALOR TOTAL EN LETRAS”, la cual se puede o no incluir por la entidad al estructurar el presupuesto oficial o por el proponente al presentar su oferta</w:t>
      </w:r>
      <w:r w:rsidRPr="0038184C">
        <w:rPr>
          <w:color w:val="000000" w:themeColor="text1"/>
          <w:spacing w:val="-17"/>
        </w:rPr>
        <w:t xml:space="preserve"> </w:t>
      </w:r>
      <w:r w:rsidRPr="0038184C">
        <w:rPr>
          <w:color w:val="000000" w:themeColor="text1"/>
        </w:rPr>
        <w:t>económica.</w:t>
      </w:r>
    </w:p>
    <w:p w14:paraId="3C5BCFD4" w14:textId="77777777" w:rsidR="002D19F8" w:rsidRPr="0038184C" w:rsidRDefault="002D19F8">
      <w:pPr>
        <w:pStyle w:val="Textoindependiente"/>
        <w:spacing w:before="2"/>
        <w:rPr>
          <w:color w:val="000000" w:themeColor="text1"/>
          <w:sz w:val="25"/>
        </w:rPr>
      </w:pPr>
    </w:p>
    <w:p w14:paraId="3C5BCFD5" w14:textId="77777777" w:rsidR="002D19F8" w:rsidRPr="0038184C" w:rsidRDefault="0064629D">
      <w:pPr>
        <w:pStyle w:val="Textoindependiente"/>
        <w:spacing w:line="276" w:lineRule="auto"/>
        <w:ind w:left="180" w:right="204"/>
        <w:jc w:val="both"/>
        <w:rPr>
          <w:color w:val="000000" w:themeColor="text1"/>
        </w:rPr>
      </w:pPr>
      <w:r w:rsidRPr="0038184C">
        <w:rPr>
          <w:color w:val="000000" w:themeColor="text1"/>
        </w:rPr>
        <w:t xml:space="preserve">Lo anterior, porque aunque esta casilla se incluya, la entidad debe verificar en la evaluación de las ofertas económicas de los habilitados que las operaciones aritméticas presentes en </w:t>
      </w:r>
      <w:r w:rsidRPr="0038184C">
        <w:rPr>
          <w:color w:val="000000" w:themeColor="text1"/>
        </w:rPr>
        <w:lastRenderedPageBreak/>
        <w:t>el “Formulario 1 – Formulario de Presupuesto Oficial” -oferta económica- y el valor total ofertado, son correctos. Por lo tanto, el “valor total” que se tomará en cuenta para la evaluación, asignación de puntaje, eventual adjudicación y celebración del contrato, será el valor numérico obtenido de la corrección aritmética definida en el numeral 4.1.2 del “Documento Base”. Sostener lo contrario conllevaría a que todas las ofertas que se corrijan aritméticamente y cuyos valores en números no corresponden a los expresados en letras, no fueran consideradas en la evaluación, lo cual sería desproporcionado y desconocería el principio de selección</w:t>
      </w:r>
      <w:r w:rsidRPr="0038184C">
        <w:rPr>
          <w:color w:val="000000" w:themeColor="text1"/>
          <w:spacing w:val="-4"/>
        </w:rPr>
        <w:t xml:space="preserve"> </w:t>
      </w:r>
      <w:r w:rsidRPr="0038184C">
        <w:rPr>
          <w:color w:val="000000" w:themeColor="text1"/>
        </w:rPr>
        <w:t>objetiva.</w:t>
      </w:r>
    </w:p>
    <w:p w14:paraId="3C5BCFD6" w14:textId="77777777" w:rsidR="002D19F8" w:rsidRPr="0038184C" w:rsidRDefault="002D19F8">
      <w:pPr>
        <w:pStyle w:val="Textoindependiente"/>
        <w:spacing w:before="5"/>
        <w:rPr>
          <w:color w:val="000000" w:themeColor="text1"/>
          <w:sz w:val="25"/>
        </w:rPr>
      </w:pPr>
    </w:p>
    <w:p w14:paraId="3C5BCFD7" w14:textId="77777777" w:rsidR="002D19F8" w:rsidRPr="0038184C" w:rsidRDefault="0064629D">
      <w:pPr>
        <w:spacing w:before="1"/>
        <w:ind w:left="888" w:right="960"/>
        <w:rPr>
          <w:color w:val="000000" w:themeColor="text1"/>
          <w:sz w:val="20"/>
        </w:rPr>
      </w:pPr>
      <w:r w:rsidRPr="0038184C">
        <w:rPr>
          <w:color w:val="000000" w:themeColor="text1"/>
          <w:sz w:val="20"/>
        </w:rPr>
        <w:t xml:space="preserve">“2. </w:t>
      </w:r>
      <w:proofErr w:type="gramStart"/>
      <w:r w:rsidRPr="0038184C">
        <w:rPr>
          <w:color w:val="000000" w:themeColor="text1"/>
          <w:sz w:val="20"/>
        </w:rPr>
        <w:t>Que sucede si un proponente tiene diferencias entre el valor en letras y en número?</w:t>
      </w:r>
      <w:proofErr w:type="gramEnd"/>
    </w:p>
    <w:p w14:paraId="3C5BCFD8" w14:textId="77777777" w:rsidR="002D19F8" w:rsidRPr="0038184C" w:rsidRDefault="002D19F8">
      <w:pPr>
        <w:pStyle w:val="Textoindependiente"/>
        <w:rPr>
          <w:color w:val="000000" w:themeColor="text1"/>
          <w:sz w:val="20"/>
        </w:rPr>
      </w:pPr>
    </w:p>
    <w:p w14:paraId="3C5BCFD9" w14:textId="77777777" w:rsidR="002D19F8" w:rsidRPr="0038184C" w:rsidRDefault="0064629D">
      <w:pPr>
        <w:ind w:left="888"/>
        <w:rPr>
          <w:color w:val="000000" w:themeColor="text1"/>
          <w:sz w:val="20"/>
        </w:rPr>
      </w:pPr>
      <w:r w:rsidRPr="0038184C">
        <w:rPr>
          <w:color w:val="000000" w:themeColor="text1"/>
          <w:sz w:val="20"/>
        </w:rPr>
        <w:t xml:space="preserve">“3. </w:t>
      </w:r>
      <w:proofErr w:type="gramStart"/>
      <w:r w:rsidRPr="0038184C">
        <w:rPr>
          <w:color w:val="000000" w:themeColor="text1"/>
          <w:sz w:val="20"/>
        </w:rPr>
        <w:t>Puede ser esto estipulado como una corrección aritmética?</w:t>
      </w:r>
      <w:proofErr w:type="gramEnd"/>
      <w:r w:rsidRPr="0038184C">
        <w:rPr>
          <w:color w:val="000000" w:themeColor="text1"/>
          <w:sz w:val="20"/>
        </w:rPr>
        <w:t>”</w:t>
      </w:r>
    </w:p>
    <w:p w14:paraId="3C5BCFDA" w14:textId="77777777" w:rsidR="002D19F8" w:rsidRPr="0038184C" w:rsidRDefault="002D19F8">
      <w:pPr>
        <w:pStyle w:val="Textoindependiente"/>
        <w:spacing w:before="4"/>
        <w:rPr>
          <w:color w:val="000000" w:themeColor="text1"/>
          <w:sz w:val="25"/>
        </w:rPr>
      </w:pPr>
    </w:p>
    <w:p w14:paraId="3C5BCFDB" w14:textId="77777777" w:rsidR="002D19F8" w:rsidRPr="0038184C" w:rsidRDefault="0064629D">
      <w:pPr>
        <w:pStyle w:val="Textoindependiente"/>
        <w:spacing w:line="276" w:lineRule="auto"/>
        <w:ind w:left="180" w:right="210"/>
        <w:jc w:val="both"/>
        <w:rPr>
          <w:color w:val="000000" w:themeColor="text1"/>
        </w:rPr>
      </w:pPr>
      <w:r w:rsidRPr="0038184C">
        <w:rPr>
          <w:color w:val="000000" w:themeColor="text1"/>
        </w:rPr>
        <w:t>El “Documento Base” de los Documentos Tipo no contempla una consecuencia en caso de diferencias entre el valor total de la oferta expresado en números y en letras, ni puede ser catalogado como una corrección aritmética, porque esta procede, de acuerdo con lo expresado en el numeral 4.1.2 del “Documento Base”, para corregir las operaciones aritméticas y las aproximaciones de las cifras decimales.</w:t>
      </w:r>
    </w:p>
    <w:p w14:paraId="3C5BCFDC" w14:textId="77777777" w:rsidR="002D19F8" w:rsidRPr="0038184C" w:rsidRDefault="002D19F8">
      <w:pPr>
        <w:pStyle w:val="Textoindependiente"/>
        <w:spacing w:before="11"/>
        <w:rPr>
          <w:color w:val="000000" w:themeColor="text1"/>
          <w:sz w:val="21"/>
        </w:rPr>
      </w:pPr>
    </w:p>
    <w:p w14:paraId="3C5BCFDD" w14:textId="77777777" w:rsidR="002D19F8" w:rsidRPr="0038184C" w:rsidRDefault="0064629D">
      <w:pPr>
        <w:pStyle w:val="Textoindependiente"/>
        <w:spacing w:before="93" w:line="276" w:lineRule="auto"/>
        <w:ind w:left="180" w:right="210"/>
        <w:jc w:val="both"/>
        <w:rPr>
          <w:color w:val="000000" w:themeColor="text1"/>
        </w:rPr>
      </w:pPr>
      <w:r w:rsidRPr="0038184C">
        <w:rPr>
          <w:color w:val="000000" w:themeColor="text1"/>
        </w:rPr>
        <w:t>En consecuencia, las entidades en la evaluación deben verificar el valor de la propuesta y las operaciones aritméticas y si el resultado obtenido es números es diferente al expresado en letras, no puede rechazar o dejar de evaluar las ofertas económicas.</w:t>
      </w:r>
    </w:p>
    <w:p w14:paraId="3C5BCFDE" w14:textId="77777777" w:rsidR="002D19F8" w:rsidRPr="0038184C" w:rsidRDefault="002D19F8">
      <w:pPr>
        <w:pStyle w:val="Textoindependiente"/>
        <w:spacing w:before="1"/>
        <w:rPr>
          <w:color w:val="000000" w:themeColor="text1"/>
          <w:sz w:val="25"/>
        </w:rPr>
      </w:pPr>
    </w:p>
    <w:p w14:paraId="3C5BCFDF" w14:textId="77777777" w:rsidR="002D19F8" w:rsidRPr="0038184C" w:rsidRDefault="0064629D">
      <w:pPr>
        <w:pStyle w:val="Textoindependiente"/>
        <w:spacing w:before="1" w:line="278" w:lineRule="auto"/>
        <w:ind w:left="180" w:right="212"/>
        <w:jc w:val="both"/>
        <w:rPr>
          <w:color w:val="000000" w:themeColor="text1"/>
        </w:rPr>
      </w:pPr>
      <w:r w:rsidRPr="0038184C">
        <w:rPr>
          <w:color w:val="000000" w:themeColor="text1"/>
        </w:rPr>
        <w:t>Este concepto tiene el alcance previsto en el artículo 28 del Código de Procedimiento Administrativo y de lo Contencioso Administrativo.</w:t>
      </w:r>
    </w:p>
    <w:p w14:paraId="3C5BCFE0" w14:textId="77777777" w:rsidR="002D19F8" w:rsidRPr="0038184C" w:rsidRDefault="00553C63">
      <w:pPr>
        <w:pStyle w:val="Textoindependiente"/>
        <w:spacing w:before="5"/>
        <w:rPr>
          <w:color w:val="000000" w:themeColor="text1"/>
        </w:rPr>
      </w:pPr>
      <w:r w:rsidRPr="0038184C">
        <w:rPr>
          <w:noProof/>
          <w:color w:val="000000" w:themeColor="text1"/>
          <w:lang w:val="es-CO" w:eastAsia="es-CO"/>
        </w:rPr>
        <mc:AlternateContent>
          <mc:Choice Requires="wps">
            <w:drawing>
              <wp:anchor distT="0" distB="0" distL="0" distR="0" simplePos="0" relativeHeight="487589376" behindDoc="1" locked="0" layoutInCell="1" allowOverlap="1" wp14:anchorId="3C5BCFE5" wp14:editId="3C5BCFE6">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2C357" id="Freeform 2" o:spid="_x0000_s1026" style="position:absolute;margin-left:119.25pt;margin-top:15.3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14:paraId="3C5BCFE1" w14:textId="77777777" w:rsidR="002D19F8" w:rsidRPr="0038184C" w:rsidRDefault="002D19F8">
      <w:pPr>
        <w:pStyle w:val="Textoindependiente"/>
        <w:spacing w:before="5"/>
        <w:rPr>
          <w:color w:val="000000" w:themeColor="text1"/>
          <w:sz w:val="20"/>
        </w:rPr>
      </w:pPr>
    </w:p>
    <w:p w14:paraId="3C5BCFE2" w14:textId="77777777" w:rsidR="002D19F8" w:rsidRPr="0038184C" w:rsidRDefault="0064629D">
      <w:pPr>
        <w:pStyle w:val="Textoindependiente"/>
        <w:ind w:left="180"/>
        <w:rPr>
          <w:color w:val="000000" w:themeColor="text1"/>
        </w:rPr>
      </w:pPr>
      <w:r w:rsidRPr="0038184C">
        <w:rPr>
          <w:color w:val="000000" w:themeColor="text1"/>
        </w:rPr>
        <w:t>Atentamente,</w:t>
      </w:r>
    </w:p>
    <w:p w14:paraId="3C5BCFE3" w14:textId="37CAAE2C" w:rsidR="002D19F8" w:rsidRDefault="0038184C" w:rsidP="0038184C">
      <w:pPr>
        <w:pStyle w:val="Textoindependiente"/>
        <w:spacing w:before="4"/>
        <w:jc w:val="center"/>
        <w:rPr>
          <w:color w:val="000000" w:themeColor="text1"/>
          <w:sz w:val="27"/>
        </w:rPr>
      </w:pPr>
      <w:r>
        <w:rPr>
          <w:noProof/>
        </w:rPr>
        <w:drawing>
          <wp:inline distT="0" distB="0" distL="0" distR="0" wp14:anchorId="1321B484" wp14:editId="0F16F90F">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5889191" w14:textId="77777777" w:rsidR="0038184C" w:rsidRPr="0038184C" w:rsidRDefault="0038184C" w:rsidP="0038184C">
      <w:pPr>
        <w:pStyle w:val="Textoindependiente"/>
        <w:spacing w:before="4"/>
        <w:jc w:val="center"/>
        <w:rPr>
          <w:color w:val="000000" w:themeColor="text1"/>
          <w:sz w:val="27"/>
        </w:rPr>
      </w:pPr>
    </w:p>
    <w:p w14:paraId="3C5BCFE4" w14:textId="77777777" w:rsidR="002D19F8" w:rsidRPr="0038184C" w:rsidRDefault="0064629D">
      <w:pPr>
        <w:pStyle w:val="Textoindependiente"/>
        <w:spacing w:before="78"/>
        <w:ind w:left="180"/>
        <w:rPr>
          <w:color w:val="000000" w:themeColor="text1"/>
        </w:rPr>
      </w:pPr>
      <w:r w:rsidRPr="0038184C">
        <w:rPr>
          <w:color w:val="000000" w:themeColor="text1"/>
        </w:rPr>
        <w:t>Proyectó: Fredy Alexander Rodríguez Ardila</w:t>
      </w:r>
    </w:p>
    <w:sectPr w:rsidR="002D19F8" w:rsidRPr="0038184C">
      <w:headerReference w:type="default" r:id="rId12"/>
      <w:footerReference w:type="default" r:id="rId13"/>
      <w:pgSz w:w="12240" w:h="15840"/>
      <w:pgMar w:top="1560" w:right="1400" w:bottom="2140" w:left="152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BCFEB" w14:textId="77777777" w:rsidR="00F062D4" w:rsidRDefault="00F062D4">
      <w:r>
        <w:separator/>
      </w:r>
    </w:p>
  </w:endnote>
  <w:endnote w:type="continuationSeparator" w:id="0">
    <w:p w14:paraId="3C5BCFEC" w14:textId="77777777" w:rsidR="00F062D4" w:rsidRDefault="00F0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Narrow">
    <w:altName w:val="Arial Narrow"/>
    <w:charset w:val="00"/>
    <w:family w:val="swiss"/>
    <w:pitch w:val="variable"/>
    <w:sig w:usb0="00000001"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CFEE" w14:textId="77777777" w:rsidR="002D19F8" w:rsidRDefault="0064629D">
    <w:pPr>
      <w:pStyle w:val="Textoindependiente"/>
      <w:spacing w:line="14" w:lineRule="auto"/>
      <w:rPr>
        <w:sz w:val="20"/>
      </w:rPr>
    </w:pPr>
    <w:r>
      <w:rPr>
        <w:noProof/>
        <w:lang w:val="es-CO" w:eastAsia="es-CO"/>
      </w:rPr>
      <w:drawing>
        <wp:anchor distT="0" distB="0" distL="0" distR="0" simplePos="0" relativeHeight="487416320" behindDoc="1" locked="0" layoutInCell="1" allowOverlap="1" wp14:anchorId="3C5BCFF1" wp14:editId="3C5BCFF2">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CFE9" w14:textId="77777777" w:rsidR="00F062D4" w:rsidRDefault="00F062D4">
      <w:r>
        <w:separator/>
      </w:r>
    </w:p>
  </w:footnote>
  <w:footnote w:type="continuationSeparator" w:id="0">
    <w:p w14:paraId="3C5BCFEA" w14:textId="77777777" w:rsidR="00F062D4" w:rsidRDefault="00F062D4">
      <w:r>
        <w:continuationSeparator/>
      </w:r>
    </w:p>
  </w:footnote>
  <w:footnote w:id="1">
    <w:p w14:paraId="3C5BCFF3" w14:textId="77777777" w:rsidR="0032289B" w:rsidRPr="0038184C" w:rsidRDefault="0032289B" w:rsidP="0038184C">
      <w:pPr>
        <w:spacing w:before="83" w:line="244" w:lineRule="auto"/>
        <w:ind w:left="181" w:right="204" w:firstLine="707"/>
        <w:jc w:val="both"/>
        <w:rPr>
          <w:sz w:val="18"/>
          <w:szCs w:val="18"/>
        </w:rPr>
      </w:pPr>
      <w:r w:rsidRPr="0038184C">
        <w:rPr>
          <w:rStyle w:val="Refdenotaalpie"/>
          <w:sz w:val="18"/>
          <w:szCs w:val="18"/>
        </w:rPr>
        <w:footnoteRef/>
      </w:r>
      <w:r w:rsidRPr="0038184C">
        <w:rPr>
          <w:sz w:val="18"/>
          <w:szCs w:val="18"/>
        </w:rPr>
        <w:t xml:space="preserve"> Tomado del formulario de presupuesto oficial del proceso de Licitación Pública N° LP-DO- 003-2018 que tiene por objeto la “GESTIÓN SOCIAL, PREDIAL, AMBIENTAL Y CONSTRUCCIÓN DE</w:t>
      </w:r>
      <w:r w:rsidRPr="0038184C">
        <w:rPr>
          <w:spacing w:val="45"/>
          <w:sz w:val="18"/>
          <w:szCs w:val="18"/>
        </w:rPr>
        <w:t xml:space="preserve"> </w:t>
      </w:r>
      <w:r w:rsidRPr="0038184C">
        <w:rPr>
          <w:sz w:val="18"/>
          <w:szCs w:val="18"/>
        </w:rPr>
        <w:t>LA</w:t>
      </w:r>
      <w:r w:rsidRPr="0038184C">
        <w:rPr>
          <w:spacing w:val="45"/>
          <w:sz w:val="18"/>
          <w:szCs w:val="18"/>
        </w:rPr>
        <w:t xml:space="preserve"> </w:t>
      </w:r>
      <w:r w:rsidRPr="0038184C">
        <w:rPr>
          <w:sz w:val="18"/>
          <w:szCs w:val="18"/>
        </w:rPr>
        <w:t>VARIANTE</w:t>
      </w:r>
      <w:r w:rsidRPr="0038184C">
        <w:rPr>
          <w:spacing w:val="45"/>
          <w:sz w:val="18"/>
          <w:szCs w:val="18"/>
        </w:rPr>
        <w:t xml:space="preserve"> </w:t>
      </w:r>
      <w:r w:rsidRPr="0038184C">
        <w:rPr>
          <w:sz w:val="18"/>
          <w:szCs w:val="18"/>
        </w:rPr>
        <w:t>DE</w:t>
      </w:r>
      <w:r w:rsidRPr="0038184C">
        <w:rPr>
          <w:spacing w:val="46"/>
          <w:sz w:val="18"/>
          <w:szCs w:val="18"/>
        </w:rPr>
        <w:t xml:space="preserve"> </w:t>
      </w:r>
      <w:r w:rsidRPr="0038184C">
        <w:rPr>
          <w:sz w:val="18"/>
          <w:szCs w:val="18"/>
        </w:rPr>
        <w:t>SAN</w:t>
      </w:r>
      <w:r w:rsidRPr="0038184C">
        <w:rPr>
          <w:spacing w:val="47"/>
          <w:sz w:val="18"/>
          <w:szCs w:val="18"/>
        </w:rPr>
        <w:t xml:space="preserve"> </w:t>
      </w:r>
      <w:r w:rsidRPr="0038184C">
        <w:rPr>
          <w:sz w:val="18"/>
          <w:szCs w:val="18"/>
        </w:rPr>
        <w:t>GIL</w:t>
      </w:r>
      <w:r w:rsidRPr="0038184C">
        <w:rPr>
          <w:spacing w:val="44"/>
          <w:sz w:val="18"/>
          <w:szCs w:val="18"/>
        </w:rPr>
        <w:t xml:space="preserve"> </w:t>
      </w:r>
      <w:r w:rsidRPr="0038184C">
        <w:rPr>
          <w:sz w:val="18"/>
          <w:szCs w:val="18"/>
        </w:rPr>
        <w:t>EN</w:t>
      </w:r>
      <w:r w:rsidRPr="0038184C">
        <w:rPr>
          <w:spacing w:val="47"/>
          <w:sz w:val="18"/>
          <w:szCs w:val="18"/>
        </w:rPr>
        <w:t xml:space="preserve"> </w:t>
      </w:r>
      <w:r w:rsidRPr="0038184C">
        <w:rPr>
          <w:sz w:val="18"/>
          <w:szCs w:val="18"/>
        </w:rPr>
        <w:t>EL</w:t>
      </w:r>
      <w:r w:rsidRPr="0038184C">
        <w:rPr>
          <w:spacing w:val="46"/>
          <w:sz w:val="18"/>
          <w:szCs w:val="18"/>
        </w:rPr>
        <w:t xml:space="preserve"> </w:t>
      </w:r>
      <w:r w:rsidRPr="0038184C">
        <w:rPr>
          <w:sz w:val="18"/>
          <w:szCs w:val="18"/>
        </w:rPr>
        <w:t>DEPARTAMENTO</w:t>
      </w:r>
      <w:r w:rsidRPr="0038184C">
        <w:rPr>
          <w:spacing w:val="46"/>
          <w:sz w:val="18"/>
          <w:szCs w:val="18"/>
        </w:rPr>
        <w:t xml:space="preserve"> </w:t>
      </w:r>
      <w:r w:rsidRPr="0038184C">
        <w:rPr>
          <w:sz w:val="18"/>
          <w:szCs w:val="18"/>
        </w:rPr>
        <w:t>DE</w:t>
      </w:r>
      <w:r w:rsidRPr="0038184C">
        <w:rPr>
          <w:spacing w:val="45"/>
          <w:sz w:val="18"/>
          <w:szCs w:val="18"/>
        </w:rPr>
        <w:t xml:space="preserve"> </w:t>
      </w:r>
      <w:r w:rsidRPr="0038184C">
        <w:rPr>
          <w:sz w:val="18"/>
          <w:szCs w:val="18"/>
        </w:rPr>
        <w:t>SANTANDER”</w:t>
      </w:r>
      <w:r w:rsidRPr="0038184C">
        <w:rPr>
          <w:spacing w:val="45"/>
          <w:sz w:val="18"/>
          <w:szCs w:val="18"/>
        </w:rPr>
        <w:t xml:space="preserve"> </w:t>
      </w:r>
      <w:r w:rsidRPr="0038184C">
        <w:rPr>
          <w:sz w:val="18"/>
          <w:szCs w:val="18"/>
        </w:rPr>
        <w:t>tramitado</w:t>
      </w:r>
      <w:r w:rsidRPr="0038184C">
        <w:rPr>
          <w:spacing w:val="46"/>
          <w:sz w:val="18"/>
          <w:szCs w:val="18"/>
        </w:rPr>
        <w:t xml:space="preserve"> </w:t>
      </w:r>
      <w:r w:rsidRPr="0038184C">
        <w:rPr>
          <w:sz w:val="18"/>
          <w:szCs w:val="18"/>
        </w:rPr>
        <w:t>por</w:t>
      </w:r>
      <w:r w:rsidRPr="0038184C">
        <w:rPr>
          <w:spacing w:val="47"/>
          <w:sz w:val="18"/>
          <w:szCs w:val="18"/>
        </w:rPr>
        <w:t xml:space="preserve"> </w:t>
      </w:r>
      <w:r w:rsidRPr="0038184C">
        <w:rPr>
          <w:sz w:val="18"/>
          <w:szCs w:val="18"/>
        </w:rPr>
        <w:t>el</w:t>
      </w:r>
    </w:p>
    <w:p w14:paraId="3C5BCFF4" w14:textId="77777777" w:rsidR="0032289B" w:rsidRPr="0038184C" w:rsidRDefault="0032289B" w:rsidP="0038184C">
      <w:pPr>
        <w:spacing w:line="226" w:lineRule="exact"/>
        <w:ind w:left="181" w:right="204"/>
        <w:jc w:val="both"/>
        <w:rPr>
          <w:sz w:val="18"/>
          <w:szCs w:val="18"/>
        </w:rPr>
      </w:pPr>
      <w:r w:rsidRPr="0038184C">
        <w:rPr>
          <w:sz w:val="18"/>
          <w:szCs w:val="18"/>
        </w:rPr>
        <w:t>Instituto Nacional de Vías – INVIAS.</w:t>
      </w:r>
    </w:p>
    <w:p w14:paraId="3C5BCFF5" w14:textId="77777777" w:rsidR="0032289B" w:rsidRPr="0038184C" w:rsidRDefault="0032289B" w:rsidP="0038184C">
      <w:pPr>
        <w:pStyle w:val="Textonotapie"/>
        <w:ind w:left="181" w:right="204"/>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CFED" w14:textId="77777777" w:rsidR="002D19F8" w:rsidRDefault="0064629D">
    <w:pPr>
      <w:pStyle w:val="Textoindependiente"/>
      <w:spacing w:line="14" w:lineRule="auto"/>
      <w:rPr>
        <w:sz w:val="20"/>
      </w:rPr>
    </w:pPr>
    <w:r>
      <w:rPr>
        <w:noProof/>
        <w:lang w:val="es-CO" w:eastAsia="es-CO"/>
      </w:rPr>
      <w:drawing>
        <wp:anchor distT="0" distB="0" distL="0" distR="0" simplePos="0" relativeHeight="487415808" behindDoc="1" locked="0" layoutInCell="1" allowOverlap="1" wp14:anchorId="3C5BCFEF" wp14:editId="3C5BCFF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7E4"/>
    <w:multiLevelType w:val="hybridMultilevel"/>
    <w:tmpl w:val="CCAA2E54"/>
    <w:lvl w:ilvl="0" w:tplc="C392677A">
      <w:start w:val="1"/>
      <w:numFmt w:val="decimal"/>
      <w:lvlText w:val="%1."/>
      <w:lvlJc w:val="left"/>
      <w:pPr>
        <w:ind w:left="465" w:hanging="285"/>
        <w:jc w:val="left"/>
      </w:pPr>
      <w:rPr>
        <w:rFonts w:ascii="Arial" w:eastAsia="Arial" w:hAnsi="Arial" w:cs="Arial" w:hint="default"/>
        <w:b/>
        <w:bCs/>
        <w:color w:val="auto"/>
        <w:spacing w:val="-21"/>
        <w:w w:val="100"/>
        <w:sz w:val="22"/>
        <w:szCs w:val="22"/>
        <w:lang w:val="es-ES" w:eastAsia="en-US" w:bidi="ar-SA"/>
      </w:rPr>
    </w:lvl>
    <w:lvl w:ilvl="1" w:tplc="F838296C">
      <w:start w:val="1"/>
      <w:numFmt w:val="upperLetter"/>
      <w:lvlText w:val="%2."/>
      <w:lvlJc w:val="left"/>
      <w:pPr>
        <w:ind w:left="1608" w:hanging="360"/>
        <w:jc w:val="left"/>
      </w:pPr>
      <w:rPr>
        <w:rFonts w:ascii="Arial" w:eastAsia="Arial" w:hAnsi="Arial" w:cs="Arial" w:hint="default"/>
        <w:color w:val="3A3838"/>
        <w:spacing w:val="-3"/>
        <w:w w:val="100"/>
        <w:sz w:val="20"/>
        <w:szCs w:val="20"/>
        <w:lang w:val="es-ES" w:eastAsia="en-US" w:bidi="ar-SA"/>
      </w:rPr>
    </w:lvl>
    <w:lvl w:ilvl="2" w:tplc="6DF2567A">
      <w:numFmt w:val="bullet"/>
      <w:lvlText w:val="•"/>
      <w:lvlJc w:val="left"/>
      <w:pPr>
        <w:ind w:left="2457" w:hanging="360"/>
      </w:pPr>
      <w:rPr>
        <w:rFonts w:hint="default"/>
        <w:lang w:val="es-ES" w:eastAsia="en-US" w:bidi="ar-SA"/>
      </w:rPr>
    </w:lvl>
    <w:lvl w:ilvl="3" w:tplc="F69C77E6">
      <w:numFmt w:val="bullet"/>
      <w:lvlText w:val="•"/>
      <w:lvlJc w:val="left"/>
      <w:pPr>
        <w:ind w:left="3315" w:hanging="360"/>
      </w:pPr>
      <w:rPr>
        <w:rFonts w:hint="default"/>
        <w:lang w:val="es-ES" w:eastAsia="en-US" w:bidi="ar-SA"/>
      </w:rPr>
    </w:lvl>
    <w:lvl w:ilvl="4" w:tplc="3188B0BC">
      <w:numFmt w:val="bullet"/>
      <w:lvlText w:val="•"/>
      <w:lvlJc w:val="left"/>
      <w:pPr>
        <w:ind w:left="4173" w:hanging="360"/>
      </w:pPr>
      <w:rPr>
        <w:rFonts w:hint="default"/>
        <w:lang w:val="es-ES" w:eastAsia="en-US" w:bidi="ar-SA"/>
      </w:rPr>
    </w:lvl>
    <w:lvl w:ilvl="5" w:tplc="90D261EA">
      <w:numFmt w:val="bullet"/>
      <w:lvlText w:val="•"/>
      <w:lvlJc w:val="left"/>
      <w:pPr>
        <w:ind w:left="5031" w:hanging="360"/>
      </w:pPr>
      <w:rPr>
        <w:rFonts w:hint="default"/>
        <w:lang w:val="es-ES" w:eastAsia="en-US" w:bidi="ar-SA"/>
      </w:rPr>
    </w:lvl>
    <w:lvl w:ilvl="6" w:tplc="A470D0A2">
      <w:numFmt w:val="bullet"/>
      <w:lvlText w:val="•"/>
      <w:lvlJc w:val="left"/>
      <w:pPr>
        <w:ind w:left="5888" w:hanging="360"/>
      </w:pPr>
      <w:rPr>
        <w:rFonts w:hint="default"/>
        <w:lang w:val="es-ES" w:eastAsia="en-US" w:bidi="ar-SA"/>
      </w:rPr>
    </w:lvl>
    <w:lvl w:ilvl="7" w:tplc="8416C8DC">
      <w:numFmt w:val="bullet"/>
      <w:lvlText w:val="•"/>
      <w:lvlJc w:val="left"/>
      <w:pPr>
        <w:ind w:left="6746" w:hanging="360"/>
      </w:pPr>
      <w:rPr>
        <w:rFonts w:hint="default"/>
        <w:lang w:val="es-ES" w:eastAsia="en-US" w:bidi="ar-SA"/>
      </w:rPr>
    </w:lvl>
    <w:lvl w:ilvl="8" w:tplc="39A035FE">
      <w:numFmt w:val="bullet"/>
      <w:lvlText w:val="•"/>
      <w:lvlJc w:val="left"/>
      <w:pPr>
        <w:ind w:left="7604" w:hanging="360"/>
      </w:pPr>
      <w:rPr>
        <w:rFonts w:hint="default"/>
        <w:lang w:val="es-ES" w:eastAsia="en-US" w:bidi="ar-SA"/>
      </w:rPr>
    </w:lvl>
  </w:abstractNum>
  <w:abstractNum w:abstractNumId="1" w15:restartNumberingAfterBreak="0">
    <w:nsid w:val="2B8257B2"/>
    <w:multiLevelType w:val="hybridMultilevel"/>
    <w:tmpl w:val="249865E2"/>
    <w:lvl w:ilvl="0" w:tplc="074E7762">
      <w:numFmt w:val="bullet"/>
      <w:lvlText w:val=""/>
      <w:lvlJc w:val="left"/>
      <w:pPr>
        <w:ind w:left="900" w:hanging="360"/>
      </w:pPr>
      <w:rPr>
        <w:rFonts w:ascii="Wingdings" w:eastAsia="Wingdings" w:hAnsi="Wingdings" w:cs="Wingdings" w:hint="default"/>
        <w:color w:val="4E4D4D"/>
        <w:w w:val="100"/>
        <w:sz w:val="22"/>
        <w:szCs w:val="22"/>
        <w:lang w:val="es-ES" w:eastAsia="en-US" w:bidi="ar-SA"/>
      </w:rPr>
    </w:lvl>
    <w:lvl w:ilvl="1" w:tplc="73C266CE">
      <w:numFmt w:val="bullet"/>
      <w:lvlText w:val="•"/>
      <w:lvlJc w:val="left"/>
      <w:pPr>
        <w:ind w:left="1742" w:hanging="360"/>
      </w:pPr>
      <w:rPr>
        <w:rFonts w:hint="default"/>
        <w:lang w:val="es-ES" w:eastAsia="en-US" w:bidi="ar-SA"/>
      </w:rPr>
    </w:lvl>
    <w:lvl w:ilvl="2" w:tplc="508A189E">
      <w:numFmt w:val="bullet"/>
      <w:lvlText w:val="•"/>
      <w:lvlJc w:val="left"/>
      <w:pPr>
        <w:ind w:left="2584" w:hanging="360"/>
      </w:pPr>
      <w:rPr>
        <w:rFonts w:hint="default"/>
        <w:lang w:val="es-ES" w:eastAsia="en-US" w:bidi="ar-SA"/>
      </w:rPr>
    </w:lvl>
    <w:lvl w:ilvl="3" w:tplc="E1482D18">
      <w:numFmt w:val="bullet"/>
      <w:lvlText w:val="•"/>
      <w:lvlJc w:val="left"/>
      <w:pPr>
        <w:ind w:left="3426" w:hanging="360"/>
      </w:pPr>
      <w:rPr>
        <w:rFonts w:hint="default"/>
        <w:lang w:val="es-ES" w:eastAsia="en-US" w:bidi="ar-SA"/>
      </w:rPr>
    </w:lvl>
    <w:lvl w:ilvl="4" w:tplc="750E39E6">
      <w:numFmt w:val="bullet"/>
      <w:lvlText w:val="•"/>
      <w:lvlJc w:val="left"/>
      <w:pPr>
        <w:ind w:left="4268" w:hanging="360"/>
      </w:pPr>
      <w:rPr>
        <w:rFonts w:hint="default"/>
        <w:lang w:val="es-ES" w:eastAsia="en-US" w:bidi="ar-SA"/>
      </w:rPr>
    </w:lvl>
    <w:lvl w:ilvl="5" w:tplc="B2D4F130">
      <w:numFmt w:val="bullet"/>
      <w:lvlText w:val="•"/>
      <w:lvlJc w:val="left"/>
      <w:pPr>
        <w:ind w:left="5110" w:hanging="360"/>
      </w:pPr>
      <w:rPr>
        <w:rFonts w:hint="default"/>
        <w:lang w:val="es-ES" w:eastAsia="en-US" w:bidi="ar-SA"/>
      </w:rPr>
    </w:lvl>
    <w:lvl w:ilvl="6" w:tplc="66AADCDC">
      <w:numFmt w:val="bullet"/>
      <w:lvlText w:val="•"/>
      <w:lvlJc w:val="left"/>
      <w:pPr>
        <w:ind w:left="5952" w:hanging="360"/>
      </w:pPr>
      <w:rPr>
        <w:rFonts w:hint="default"/>
        <w:lang w:val="es-ES" w:eastAsia="en-US" w:bidi="ar-SA"/>
      </w:rPr>
    </w:lvl>
    <w:lvl w:ilvl="7" w:tplc="6C94ED0E">
      <w:numFmt w:val="bullet"/>
      <w:lvlText w:val="•"/>
      <w:lvlJc w:val="left"/>
      <w:pPr>
        <w:ind w:left="6794" w:hanging="360"/>
      </w:pPr>
      <w:rPr>
        <w:rFonts w:hint="default"/>
        <w:lang w:val="es-ES" w:eastAsia="en-US" w:bidi="ar-SA"/>
      </w:rPr>
    </w:lvl>
    <w:lvl w:ilvl="8" w:tplc="FAAC1A10">
      <w:numFmt w:val="bullet"/>
      <w:lvlText w:val="•"/>
      <w:lvlJc w:val="left"/>
      <w:pPr>
        <w:ind w:left="7636"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F8"/>
    <w:rsid w:val="00091BF1"/>
    <w:rsid w:val="002D19F8"/>
    <w:rsid w:val="0032289B"/>
    <w:rsid w:val="003452F6"/>
    <w:rsid w:val="0038184C"/>
    <w:rsid w:val="00425187"/>
    <w:rsid w:val="004D0C71"/>
    <w:rsid w:val="00553C63"/>
    <w:rsid w:val="005F1687"/>
    <w:rsid w:val="0064629D"/>
    <w:rsid w:val="00C01594"/>
    <w:rsid w:val="00DF3427"/>
    <w:rsid w:val="00F0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CF3A"/>
  <w15:docId w15:val="{C8BFFDA2-63E5-41C1-A76D-A27EC6C3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5" w:hanging="286"/>
    </w:pPr>
  </w:style>
  <w:style w:type="paragraph" w:customStyle="1" w:styleId="TableParagraph">
    <w:name w:val="Table Paragraph"/>
    <w:basedOn w:val="Normal"/>
    <w:uiPriority w:val="1"/>
    <w:qFormat/>
    <w:rPr>
      <w:rFonts w:ascii="Liberation Sans Narrow" w:eastAsia="Liberation Sans Narrow" w:hAnsi="Liberation Sans Narrow" w:cs="Liberation Sans Narrow"/>
    </w:rPr>
  </w:style>
  <w:style w:type="paragraph" w:styleId="Textonotapie">
    <w:name w:val="footnote text"/>
    <w:basedOn w:val="Normal"/>
    <w:link w:val="TextonotapieCar"/>
    <w:uiPriority w:val="99"/>
    <w:semiHidden/>
    <w:unhideWhenUsed/>
    <w:rsid w:val="0032289B"/>
    <w:rPr>
      <w:sz w:val="20"/>
      <w:szCs w:val="20"/>
    </w:rPr>
  </w:style>
  <w:style w:type="character" w:customStyle="1" w:styleId="TextonotapieCar">
    <w:name w:val="Texto nota pie Car"/>
    <w:basedOn w:val="Fuentedeprrafopredeter"/>
    <w:link w:val="Textonotapie"/>
    <w:uiPriority w:val="99"/>
    <w:semiHidden/>
    <w:rsid w:val="0032289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322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5640B6C-4F60-44D3-8C30-822983FBD5D4}">
  <ds:schemaRefs>
    <ds:schemaRef ds:uri="http://schemas.openxmlformats.org/officeDocument/2006/bibliography"/>
  </ds:schemaRefs>
</ds:datastoreItem>
</file>

<file path=customXml/itemProps2.xml><?xml version="1.0" encoding="utf-8"?>
<ds:datastoreItem xmlns:ds="http://schemas.openxmlformats.org/officeDocument/2006/customXml" ds:itemID="{04E4E386-CE7C-41C7-9BA0-D51825C42FFD}"/>
</file>

<file path=customXml/itemProps3.xml><?xml version="1.0" encoding="utf-8"?>
<ds:datastoreItem xmlns:ds="http://schemas.openxmlformats.org/officeDocument/2006/customXml" ds:itemID="{83AE19CE-282F-4260-975C-8379AADBFFD7}">
  <ds:schemaRefs>
    <ds:schemaRef ds:uri="http://schemas.microsoft.com/sharepoint/v3/contenttype/forms"/>
  </ds:schemaRefs>
</ds:datastoreItem>
</file>

<file path=customXml/itemProps4.xml><?xml version="1.0" encoding="utf-8"?>
<ds:datastoreItem xmlns:ds="http://schemas.openxmlformats.org/officeDocument/2006/customXml" ds:itemID="{61965BD9-EE5A-422A-B249-D66A3ADDCD0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cp:revision>
  <dcterms:created xsi:type="dcterms:W3CDTF">2020-05-18T03:37:00Z</dcterms:created>
  <dcterms:modified xsi:type="dcterms:W3CDTF">2020-07-10T16:01:00Z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