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p14">
  <w:body>
    <w:p w:rsidRPr="00611F21" w:rsidR="00611F21" w:rsidP="004450D4" w:rsidRDefault="00611F21" w14:paraId="10445ED0" w14:textId="77777777">
      <w:pPr>
        <w:pStyle w:val="Textoindependiente"/>
        <w:spacing w:before="93"/>
        <w:ind w:left="300"/>
        <w:jc w:val="both"/>
        <w:rPr>
          <w:b/>
        </w:rPr>
      </w:pPr>
    </w:p>
    <w:p w:rsidRPr="00611F21" w:rsidR="006216F1" w:rsidP="00611F21" w:rsidRDefault="006216F1" w14:paraId="1C009F0B" w14:textId="796419F2">
      <w:pPr>
        <w:pStyle w:val="Textoindependiente"/>
        <w:ind w:left="300" w:right="312"/>
        <w:jc w:val="both"/>
        <w:rPr>
          <w:b/>
        </w:rPr>
      </w:pPr>
      <w:r w:rsidRPr="00611F21">
        <w:rPr>
          <w:b/>
        </w:rPr>
        <w:t xml:space="preserve">DOCUMENTOS TIPO – Métodos de evaluación – Métodos de ponderación </w:t>
      </w:r>
    </w:p>
    <w:p w:rsidRPr="00611F21" w:rsidR="006216F1" w:rsidP="00611F21" w:rsidRDefault="006216F1" w14:paraId="5EE23319" w14:textId="77777777">
      <w:pPr>
        <w:pStyle w:val="Textoindependiente"/>
        <w:ind w:left="300" w:right="312"/>
        <w:jc w:val="both"/>
      </w:pPr>
    </w:p>
    <w:p w:rsidRPr="00611F21" w:rsidR="00611F21" w:rsidP="00611F21" w:rsidRDefault="006216F1" w14:paraId="520D6AD2" w14:textId="6A4561D5">
      <w:pPr>
        <w:pStyle w:val="Textoindependiente"/>
        <w:spacing w:after="120"/>
        <w:ind w:left="300" w:right="312"/>
        <w:jc w:val="both"/>
        <w:rPr>
          <w:sz w:val="20"/>
          <w:szCs w:val="20"/>
        </w:rPr>
      </w:pPr>
      <w:r w:rsidRPr="00611F21">
        <w:rPr>
          <w:sz w:val="20"/>
          <w:szCs w:val="20"/>
        </w:rPr>
        <w:t>Para determinar el método de ponderación, la Entidad debe tomar los centavos de la Tasa de Cambio Representativa del Mercado (TRM) que rija el día de la audiencia efectiva de adjudicación. La existencia de varias formas de evaluación y su uso de forma aleatoria es un mecanismo para disminuir el riesgo de colusión entre proponentes, pues el uso de un método conocido de antemano es susceptible a estrategias colusorias</w:t>
      </w:r>
      <w:r w:rsidRPr="00611F21" w:rsidR="004450D4">
        <w:rPr>
          <w:sz w:val="20"/>
          <w:szCs w:val="20"/>
        </w:rPr>
        <w:t xml:space="preserve">. </w:t>
      </w:r>
    </w:p>
    <w:p w:rsidRPr="00611F21" w:rsidR="006216F1" w:rsidP="00611F21" w:rsidRDefault="006216F1" w14:paraId="76BA27DB" w14:textId="77777777">
      <w:pPr>
        <w:pStyle w:val="Textoindependiente"/>
        <w:spacing w:after="120"/>
        <w:ind w:left="300" w:right="312"/>
        <w:jc w:val="both"/>
        <w:rPr>
          <w:sz w:val="20"/>
          <w:szCs w:val="20"/>
        </w:rPr>
      </w:pPr>
      <w:r w:rsidRPr="00611F21">
        <w:rPr>
          <w:sz w:val="20"/>
          <w:szCs w:val="20"/>
        </w:rPr>
        <w:t>Los métodos de evaluación tienen un valor de referencia sobre el cual se evalúan las ofertas. Esos métodos se diferencian entre sí por la determinación del valor de referencia sobre el cual se asignan puntos.</w:t>
      </w:r>
    </w:p>
    <w:p w:rsidRPr="00611F21" w:rsidR="006216F1" w:rsidP="00611F21" w:rsidRDefault="006216F1" w14:paraId="5E97EF33" w14:textId="77777777">
      <w:pPr>
        <w:pStyle w:val="Textoindependiente"/>
        <w:ind w:left="300" w:right="312"/>
        <w:jc w:val="both"/>
      </w:pPr>
    </w:p>
    <w:p w:rsidRPr="00611F21" w:rsidR="006216F1" w:rsidP="6AF362DB" w:rsidRDefault="006216F1" w14:paraId="05C04E13" w14:textId="2CB07D7A">
      <w:pPr>
        <w:pStyle w:val="Textoindependiente"/>
        <w:ind w:left="300" w:right="312"/>
        <w:jc w:val="both"/>
        <w:rPr>
          <w:b w:val="1"/>
          <w:bCs w:val="1"/>
        </w:rPr>
      </w:pPr>
      <w:r w:rsidRPr="6AF362DB" w:rsidR="006216F1">
        <w:rPr>
          <w:b w:val="1"/>
          <w:bCs w:val="1"/>
        </w:rPr>
        <w:t>M</w:t>
      </w:r>
      <w:r w:rsidRPr="6AF362DB" w:rsidR="4E5479F3">
        <w:rPr>
          <w:b w:val="1"/>
          <w:bCs w:val="1"/>
        </w:rPr>
        <w:t>É</w:t>
      </w:r>
      <w:r w:rsidRPr="6AF362DB" w:rsidR="006216F1">
        <w:rPr>
          <w:b w:val="1"/>
          <w:bCs w:val="1"/>
        </w:rPr>
        <w:t>TODOS DE EVALUACI</w:t>
      </w:r>
      <w:r w:rsidRPr="6AF362DB" w:rsidR="54365614">
        <w:rPr>
          <w:b w:val="1"/>
          <w:bCs w:val="1"/>
        </w:rPr>
        <w:t>Ó</w:t>
      </w:r>
      <w:r w:rsidRPr="6AF362DB" w:rsidR="006216F1">
        <w:rPr>
          <w:b w:val="1"/>
          <w:bCs w:val="1"/>
        </w:rPr>
        <w:t xml:space="preserve">N – Media Aritmética Baja </w:t>
      </w:r>
    </w:p>
    <w:p w:rsidRPr="00611F21" w:rsidR="006216F1" w:rsidP="00611F21" w:rsidRDefault="006216F1" w14:paraId="3D7FDA83" w14:textId="77777777">
      <w:pPr>
        <w:pStyle w:val="Textoindependiente"/>
        <w:ind w:left="300" w:right="312"/>
        <w:jc w:val="both"/>
      </w:pPr>
    </w:p>
    <w:p w:rsidRPr="00611F21" w:rsidR="006216F1" w:rsidP="00611F21" w:rsidRDefault="006216F1" w14:paraId="6CEEA27D" w14:textId="77777777">
      <w:pPr>
        <w:pStyle w:val="Textoindependiente"/>
        <w:ind w:left="300" w:right="312"/>
        <w:jc w:val="both"/>
        <w:rPr>
          <w:sz w:val="20"/>
          <w:szCs w:val="20"/>
        </w:rPr>
      </w:pPr>
      <w:r w:rsidRPr="00611F21">
        <w:rPr>
          <w:sz w:val="20"/>
          <w:szCs w:val="20"/>
        </w:rPr>
        <w:t xml:space="preserve">La media aritmética baja es un mecanismo matemático que permite encontrar un punto de referencia entre la propuesta válida más baja y el promedio simple de las ofertas hábiles. Esa opción de ponderación establece un punto de referencia más bajo que las otras opciones y es necesaria incluirla dentro de las posibilidades aleatorias para que los oferentes no cuenten con un punto de referencia fijo o fácilmente determinable sobre el cual puedan basar ofertas </w:t>
      </w:r>
      <w:proofErr w:type="spellStart"/>
      <w:r w:rsidRPr="00611F21">
        <w:rPr>
          <w:sz w:val="20"/>
          <w:szCs w:val="20"/>
        </w:rPr>
        <w:t>colusivas</w:t>
      </w:r>
      <w:proofErr w:type="spellEnd"/>
      <w:r w:rsidRPr="00611F21">
        <w:rPr>
          <w:sz w:val="20"/>
          <w:szCs w:val="20"/>
        </w:rPr>
        <w:t>. Contar con la media aritmética baja con una fórmula diferente aumenta la dispersión posible de los puntos de referencia de evaluación de las ofertas y dificulta estrategias colusorias</w:t>
      </w:r>
    </w:p>
    <w:p w:rsidRPr="00611F21" w:rsidR="006216F1" w:rsidP="00611F21" w:rsidRDefault="006216F1" w14:paraId="19DC7984" w14:textId="2BB82FA9">
      <w:pPr>
        <w:ind w:left="301"/>
        <w:rPr>
          <w:sz w:val="20"/>
        </w:rPr>
      </w:pPr>
    </w:p>
    <w:p w:rsidRPr="00611F21" w:rsidR="00611F21" w:rsidP="00611F21" w:rsidRDefault="00611F21" w14:paraId="54092A51" w14:textId="77777777">
      <w:pPr>
        <w:ind w:left="301"/>
        <w:rPr>
          <w:sz w:val="20"/>
        </w:rPr>
      </w:pPr>
    </w:p>
    <w:p w:rsidRPr="00611F21" w:rsidR="00002795" w:rsidP="00611F21" w:rsidRDefault="009B5BA4" w14:paraId="3A2E8A34" w14:textId="77777777">
      <w:pPr>
        <w:ind w:left="301"/>
        <w:rPr>
          <w:b/>
          <w:sz w:val="20"/>
        </w:rPr>
      </w:pPr>
      <w:r w:rsidRPr="00611F21">
        <w:rPr>
          <w:sz w:val="20"/>
        </w:rPr>
        <w:t xml:space="preserve">Bogotá D.C., </w:t>
      </w:r>
      <w:r w:rsidRPr="00611F21">
        <w:rPr>
          <w:b/>
          <w:sz w:val="20"/>
        </w:rPr>
        <w:t>28/11/2019 Hora 16:29:8s</w:t>
      </w:r>
    </w:p>
    <w:p w:rsidRPr="00611F21" w:rsidR="00002795" w:rsidRDefault="009B5BA4" w14:paraId="2678D126" w14:textId="77777777">
      <w:pPr>
        <w:ind w:left="6151"/>
        <w:rPr>
          <w:b/>
          <w:sz w:val="20"/>
        </w:rPr>
      </w:pPr>
      <w:r w:rsidRPr="00611F21">
        <w:rPr>
          <w:b/>
          <w:sz w:val="20"/>
        </w:rPr>
        <w:t>N° Radicado: 2201913000008810</w:t>
      </w:r>
    </w:p>
    <w:p w:rsidRPr="00611F21" w:rsidR="00002795" w:rsidRDefault="00002795" w14:paraId="03FC53A2" w14:textId="77777777">
      <w:pPr>
        <w:pStyle w:val="Textoindependiente"/>
        <w:rPr>
          <w:b/>
          <w:sz w:val="20"/>
        </w:rPr>
      </w:pPr>
    </w:p>
    <w:p w:rsidRPr="00611F21" w:rsidR="00002795" w:rsidRDefault="00002795" w14:paraId="02212381" w14:textId="77777777">
      <w:pPr>
        <w:pStyle w:val="Textoindependiente"/>
        <w:spacing w:before="5"/>
        <w:rPr>
          <w:b/>
          <w:sz w:val="17"/>
        </w:rPr>
      </w:pPr>
    </w:p>
    <w:p w:rsidRPr="00611F21" w:rsidR="00002795" w:rsidRDefault="009B5BA4" w14:paraId="4C5BC170" w14:textId="77777777">
      <w:pPr>
        <w:pStyle w:val="Textoindependiente"/>
        <w:spacing w:before="93"/>
        <w:ind w:left="300"/>
      </w:pPr>
      <w:r w:rsidRPr="00611F21">
        <w:t>Señor</w:t>
      </w:r>
    </w:p>
    <w:p w:rsidRPr="00611F21" w:rsidR="00002795" w:rsidRDefault="009B5BA4" w14:paraId="7718BAA8" w14:textId="77777777">
      <w:pPr>
        <w:pStyle w:val="Ttulo1"/>
        <w:spacing w:before="37"/>
        <w:ind w:left="300" w:firstLine="0"/>
      </w:pPr>
      <w:r w:rsidRPr="00611F21">
        <w:t>Antonio Alejandro Ochoa</w:t>
      </w:r>
    </w:p>
    <w:p w:rsidRPr="00611F21" w:rsidR="00002795" w:rsidRDefault="009B5BA4" w14:paraId="0ABDAF21" w14:textId="77777777">
      <w:pPr>
        <w:pStyle w:val="Textoindependiente"/>
        <w:spacing w:before="37"/>
        <w:ind w:left="300"/>
      </w:pPr>
      <w:r w:rsidRPr="00611F21">
        <w:t>Plato, Magdalena</w:t>
      </w:r>
    </w:p>
    <w:p w:rsidRPr="00611F21" w:rsidR="00002795" w:rsidRDefault="00002795" w14:paraId="29F42E47" w14:textId="77777777">
      <w:pPr>
        <w:pStyle w:val="Textoindependiente"/>
        <w:rPr>
          <w:sz w:val="20"/>
        </w:rPr>
      </w:pPr>
    </w:p>
    <w:p w:rsidRPr="00611F21" w:rsidR="00002795" w:rsidRDefault="00002795" w14:paraId="17A0107E" w14:textId="77777777">
      <w:pPr>
        <w:pStyle w:val="Textoindependiente"/>
        <w:rPr>
          <w:sz w:val="20"/>
        </w:rPr>
      </w:pPr>
    </w:p>
    <w:p w:rsidRPr="00611F21" w:rsidR="00002795" w:rsidRDefault="00002795" w14:paraId="72A57C2D" w14:textId="77777777">
      <w:pPr>
        <w:pStyle w:val="Textoindependiente"/>
        <w:spacing w:before="9"/>
        <w:rPr>
          <w:sz w:val="14"/>
        </w:rPr>
      </w:pPr>
    </w:p>
    <w:tbl>
      <w:tblPr>
        <w:tblStyle w:val="TableNormal"/>
        <w:tblW w:w="0" w:type="auto"/>
        <w:tblInd w:w="108" w:type="dxa"/>
        <w:tblLayout w:type="fixed"/>
        <w:tblLook w:val="01E0" w:firstRow="1" w:lastRow="1" w:firstColumn="1" w:lastColumn="1" w:noHBand="0" w:noVBand="0"/>
      </w:tblPr>
      <w:tblGrid>
        <w:gridCol w:w="3125"/>
        <w:gridCol w:w="6201"/>
      </w:tblGrid>
      <w:tr w:rsidRPr="00611F21" w:rsidR="00611F21" w14:paraId="2F7A13E6" w14:textId="77777777">
        <w:trPr>
          <w:trHeight w:val="267"/>
        </w:trPr>
        <w:tc>
          <w:tcPr>
            <w:tcW w:w="3125" w:type="dxa"/>
          </w:tcPr>
          <w:p w:rsidRPr="00611F21" w:rsidR="00002795" w:rsidRDefault="009B5BA4" w14:paraId="5199B259" w14:textId="77777777">
            <w:pPr>
              <w:pStyle w:val="TableParagraph"/>
              <w:spacing w:line="246" w:lineRule="exact"/>
              <w:ind w:left="200"/>
              <w:jc w:val="left"/>
              <w:rPr>
                <w:b/>
              </w:rPr>
            </w:pPr>
            <w:r w:rsidRPr="00611F21">
              <w:rPr>
                <w:b/>
              </w:rPr>
              <w:t>Radicación:</w:t>
            </w:r>
          </w:p>
        </w:tc>
        <w:tc>
          <w:tcPr>
            <w:tcW w:w="6201" w:type="dxa"/>
          </w:tcPr>
          <w:p w:rsidRPr="00611F21" w:rsidR="00002795" w:rsidRDefault="009B5BA4" w14:paraId="105BDEAC" w14:textId="77777777">
            <w:pPr>
              <w:pStyle w:val="TableParagraph"/>
              <w:spacing w:line="246" w:lineRule="exact"/>
              <w:ind w:left="53"/>
              <w:jc w:val="left"/>
            </w:pPr>
            <w:r w:rsidRPr="00611F21">
              <w:t>Respuesta a consulta # 4201912000007221</w:t>
            </w:r>
          </w:p>
        </w:tc>
      </w:tr>
      <w:tr w:rsidRPr="00611F21" w:rsidR="00611F21" w14:paraId="647CEE20" w14:textId="77777777">
        <w:trPr>
          <w:trHeight w:val="581"/>
        </w:trPr>
        <w:tc>
          <w:tcPr>
            <w:tcW w:w="3125" w:type="dxa"/>
          </w:tcPr>
          <w:p w:rsidRPr="00611F21" w:rsidR="00002795" w:rsidRDefault="009B5BA4" w14:paraId="795A26DB" w14:textId="77777777">
            <w:pPr>
              <w:pStyle w:val="TableParagraph"/>
              <w:spacing w:before="15" w:line="240" w:lineRule="auto"/>
              <w:ind w:left="200"/>
              <w:jc w:val="left"/>
              <w:rPr>
                <w:b/>
              </w:rPr>
            </w:pPr>
            <w:r w:rsidRPr="00611F21">
              <w:rPr>
                <w:b/>
              </w:rPr>
              <w:t>Temas:</w:t>
            </w:r>
          </w:p>
        </w:tc>
        <w:tc>
          <w:tcPr>
            <w:tcW w:w="6201" w:type="dxa"/>
          </w:tcPr>
          <w:p w:rsidRPr="00611F21" w:rsidR="00002795" w:rsidRDefault="009B5BA4" w14:paraId="1291AAA1" w14:textId="77777777">
            <w:pPr>
              <w:pStyle w:val="TableParagraph"/>
              <w:spacing w:before="15" w:line="240" w:lineRule="auto"/>
              <w:ind w:left="53"/>
              <w:jc w:val="left"/>
            </w:pPr>
            <w:r w:rsidRPr="00611F21">
              <w:t>Documentos Tipo, Evaluación propuesta económica, Media</w:t>
            </w:r>
          </w:p>
          <w:p w:rsidRPr="00611F21" w:rsidR="00002795" w:rsidRDefault="009B5BA4" w14:paraId="794B9AC2" w14:textId="77777777">
            <w:pPr>
              <w:pStyle w:val="TableParagraph"/>
              <w:spacing w:before="37" w:line="240" w:lineRule="auto"/>
              <w:ind w:left="53"/>
              <w:jc w:val="left"/>
            </w:pPr>
            <w:r w:rsidRPr="00611F21">
              <w:t>Aritmética Baja.</w:t>
            </w:r>
          </w:p>
        </w:tc>
      </w:tr>
      <w:tr w:rsidRPr="00611F21" w:rsidR="00002795" w14:paraId="6F828916" w14:textId="77777777">
        <w:trPr>
          <w:trHeight w:val="559"/>
        </w:trPr>
        <w:tc>
          <w:tcPr>
            <w:tcW w:w="3125" w:type="dxa"/>
          </w:tcPr>
          <w:p w:rsidRPr="00611F21" w:rsidR="00002795" w:rsidRDefault="009B5BA4" w14:paraId="27C81FF6" w14:textId="77777777">
            <w:pPr>
              <w:pStyle w:val="TableParagraph"/>
              <w:spacing w:before="16" w:line="240" w:lineRule="auto"/>
              <w:ind w:left="200"/>
              <w:jc w:val="left"/>
              <w:rPr>
                <w:b/>
              </w:rPr>
            </w:pPr>
            <w:r w:rsidRPr="00611F21">
              <w:rPr>
                <w:b/>
              </w:rPr>
              <w:t>Tipo de asunto consultado:</w:t>
            </w:r>
          </w:p>
        </w:tc>
        <w:tc>
          <w:tcPr>
            <w:tcW w:w="6201" w:type="dxa"/>
          </w:tcPr>
          <w:p w:rsidRPr="00611F21" w:rsidR="00002795" w:rsidRDefault="009B5BA4" w14:paraId="437EEE25" w14:textId="77777777">
            <w:pPr>
              <w:pStyle w:val="TableParagraph"/>
              <w:spacing w:before="16" w:line="240" w:lineRule="auto"/>
              <w:ind w:left="53"/>
              <w:jc w:val="left"/>
            </w:pPr>
            <w:r w:rsidRPr="00611F21">
              <w:t>Métodos de evaluación por media aritmética baja en</w:t>
            </w:r>
          </w:p>
          <w:p w:rsidRPr="00611F21" w:rsidR="00002795" w:rsidRDefault="009B5BA4" w14:paraId="7782C9BF" w14:textId="77777777">
            <w:pPr>
              <w:pStyle w:val="TableParagraph"/>
              <w:spacing w:before="37" w:line="233" w:lineRule="exact"/>
              <w:ind w:left="53"/>
              <w:jc w:val="left"/>
            </w:pPr>
            <w:r w:rsidRPr="00611F21">
              <w:t>Documentos Tipo</w:t>
            </w:r>
          </w:p>
        </w:tc>
      </w:tr>
    </w:tbl>
    <w:p w:rsidRPr="00611F21" w:rsidR="00002795" w:rsidRDefault="00002795" w14:paraId="7DD215FD" w14:textId="77777777">
      <w:pPr>
        <w:pStyle w:val="Textoindependiente"/>
        <w:rPr>
          <w:sz w:val="20"/>
        </w:rPr>
      </w:pPr>
    </w:p>
    <w:p w:rsidRPr="00611F21" w:rsidR="00002795" w:rsidRDefault="00002795" w14:paraId="7FA274A1" w14:textId="77777777">
      <w:pPr>
        <w:pStyle w:val="Textoindependiente"/>
        <w:spacing w:before="9"/>
        <w:rPr>
          <w:sz w:val="25"/>
        </w:rPr>
      </w:pPr>
    </w:p>
    <w:p w:rsidRPr="00611F21" w:rsidR="00002795" w:rsidRDefault="009B5BA4" w14:paraId="16615015" w14:textId="77777777">
      <w:pPr>
        <w:pStyle w:val="Textoindependiente"/>
        <w:spacing w:before="93"/>
        <w:ind w:left="300"/>
        <w:jc w:val="both"/>
      </w:pPr>
      <w:r w:rsidRPr="00611F21">
        <w:t>Estimado señor Ochoa,</w:t>
      </w:r>
    </w:p>
    <w:p w:rsidRPr="00611F21" w:rsidR="00002795" w:rsidRDefault="00002795" w14:paraId="2E49F864" w14:textId="77777777">
      <w:pPr>
        <w:pStyle w:val="Textoindependiente"/>
        <w:spacing w:before="8"/>
        <w:rPr>
          <w:sz w:val="28"/>
        </w:rPr>
      </w:pPr>
    </w:p>
    <w:p w:rsidRPr="00611F21" w:rsidR="00002795" w:rsidRDefault="009B5BA4" w14:paraId="66CAE819" w14:textId="77777777">
      <w:pPr>
        <w:pStyle w:val="Textoindependiente"/>
        <w:spacing w:line="276" w:lineRule="auto"/>
        <w:ind w:left="300" w:right="309"/>
        <w:jc w:val="both"/>
      </w:pPr>
      <w:r w:rsidRPr="00611F21">
        <w:t>La Agencia Nacional de Contratación Pública - Colombia Compra Eficiente - responde su consulta del 21 de octubre de 2019, en ejercicio de la competencia otorgada por el numeral 8 del artículo 11 y el numeral 5 del artículo 3 del Decreto Ley 4170 de 2011.</w:t>
      </w:r>
    </w:p>
    <w:p w:rsidRPr="00611F21" w:rsidR="00002795" w:rsidRDefault="00002795" w14:paraId="1136E3C6" w14:textId="77777777">
      <w:pPr>
        <w:pStyle w:val="Textoindependiente"/>
        <w:spacing w:before="2"/>
        <w:rPr>
          <w:sz w:val="25"/>
        </w:rPr>
      </w:pPr>
    </w:p>
    <w:p w:rsidRPr="00611F21" w:rsidR="00002795" w:rsidRDefault="009B5BA4" w14:paraId="01CCCA7F" w14:textId="77777777">
      <w:pPr>
        <w:pStyle w:val="Ttulo1"/>
        <w:numPr>
          <w:ilvl w:val="0"/>
          <w:numId w:val="1"/>
        </w:numPr>
        <w:tabs>
          <w:tab w:val="left" w:pos="661"/>
        </w:tabs>
        <w:ind w:hanging="361"/>
      </w:pPr>
      <w:r w:rsidRPr="00611F21">
        <w:lastRenderedPageBreak/>
        <w:t>Problema</w:t>
      </w:r>
      <w:r w:rsidRPr="00611F21">
        <w:rPr>
          <w:spacing w:val="-2"/>
        </w:rPr>
        <w:t xml:space="preserve"> </w:t>
      </w:r>
      <w:r w:rsidRPr="00611F21">
        <w:t>Planteado</w:t>
      </w:r>
    </w:p>
    <w:p w:rsidRPr="00611F21" w:rsidR="00002795" w:rsidRDefault="00002795" w14:paraId="28811A05" w14:textId="77777777">
      <w:pPr>
        <w:pStyle w:val="Textoindependiente"/>
        <w:spacing w:before="8"/>
        <w:rPr>
          <w:b/>
          <w:sz w:val="28"/>
        </w:rPr>
      </w:pPr>
    </w:p>
    <w:p w:rsidRPr="00611F21" w:rsidR="00002795" w:rsidRDefault="009B5BA4" w14:paraId="7BCFE7EA" w14:textId="77777777">
      <w:pPr>
        <w:pStyle w:val="Textoindependiente"/>
        <w:spacing w:line="276" w:lineRule="auto"/>
        <w:ind w:left="300" w:right="310"/>
        <w:jc w:val="both"/>
      </w:pPr>
      <w:r w:rsidRPr="00611F21">
        <w:t xml:space="preserve">Con respecto a la ponderación de la propuesta económica en el Documento Base o Pliego Tipo, ¿porque en la parte de la puntuación de la fórmula Media Aritmética Baja, se utiliza la </w:t>
      </w:r>
      <w:r w:rsidRPr="00611F21">
        <w:rPr>
          <w:spacing w:val="1"/>
        </w:rPr>
        <w:t>m</w:t>
      </w:r>
      <w:r w:rsidRPr="00611F21">
        <w:t>i</w:t>
      </w:r>
      <w:r w:rsidRPr="00611F21">
        <w:rPr>
          <w:spacing w:val="-3"/>
        </w:rPr>
        <w:t>s</w:t>
      </w:r>
      <w:r w:rsidRPr="00611F21">
        <w:rPr>
          <w:spacing w:val="1"/>
        </w:rPr>
        <w:t>m</w:t>
      </w:r>
      <w:r w:rsidRPr="00611F21">
        <w:t>a</w:t>
      </w:r>
      <w:r w:rsidRPr="00611F21">
        <w:rPr>
          <w:spacing w:val="-1"/>
        </w:rPr>
        <w:t xml:space="preserve"> </w:t>
      </w:r>
      <w:r w:rsidRPr="00611F21">
        <w:rPr>
          <w:spacing w:val="1"/>
        </w:rPr>
        <w:t>f</w:t>
      </w:r>
      <w:r w:rsidRPr="00611F21">
        <w:rPr>
          <w:spacing w:val="-1"/>
        </w:rPr>
        <w:t>ór</w:t>
      </w:r>
      <w:r w:rsidRPr="00611F21">
        <w:rPr>
          <w:spacing w:val="-2"/>
        </w:rPr>
        <w:t>m</w:t>
      </w:r>
      <w:r w:rsidRPr="00611F21">
        <w:rPr>
          <w:spacing w:val="-1"/>
        </w:rPr>
        <w:t>u</w:t>
      </w:r>
      <w:r w:rsidRPr="00611F21">
        <w:rPr>
          <w:spacing w:val="1"/>
        </w:rPr>
        <w:t>l</w:t>
      </w:r>
      <w:r w:rsidRPr="00611F21">
        <w:t>a</w:t>
      </w:r>
      <w:r w:rsidRPr="00611F21">
        <w:rPr>
          <w:spacing w:val="-1"/>
        </w:rPr>
        <w:t xml:space="preserve"> </w:t>
      </w:r>
      <w:r w:rsidRPr="00611F21">
        <w:rPr>
          <w:spacing w:val="-2"/>
        </w:rPr>
        <w:t>t</w:t>
      </w:r>
      <w:r w:rsidRPr="00611F21">
        <w:rPr>
          <w:spacing w:val="-1"/>
        </w:rPr>
        <w:t>ant</w:t>
      </w:r>
      <w:r w:rsidRPr="00611F21">
        <w:t>o</w:t>
      </w:r>
      <w:r w:rsidRPr="00611F21">
        <w:rPr>
          <w:spacing w:val="-1"/>
        </w:rPr>
        <w:t xml:space="preserve"> par</w:t>
      </w:r>
      <w:r w:rsidRPr="00611F21">
        <w:t xml:space="preserve">a </w:t>
      </w:r>
      <w:r w:rsidRPr="00611F21">
        <w:rPr>
          <w:spacing w:val="-3"/>
        </w:rPr>
        <w:t>v</w:t>
      </w:r>
      <w:r w:rsidRPr="00611F21">
        <w:rPr>
          <w:spacing w:val="-1"/>
        </w:rPr>
        <w:t>a</w:t>
      </w:r>
      <w:r w:rsidRPr="00611F21">
        <w:rPr>
          <w:spacing w:val="1"/>
        </w:rPr>
        <w:t>l</w:t>
      </w:r>
      <w:r w:rsidRPr="00611F21">
        <w:rPr>
          <w:spacing w:val="-1"/>
        </w:rPr>
        <w:t>ore</w:t>
      </w:r>
      <w:r w:rsidRPr="00611F21">
        <w:t>s</w:t>
      </w:r>
      <w:r w:rsidRPr="00611F21">
        <w:rPr>
          <w:spacing w:val="-2"/>
        </w:rPr>
        <w:t xml:space="preserve"> </w:t>
      </w:r>
      <w:r w:rsidRPr="00611F21">
        <w:rPr>
          <w:spacing w:val="1"/>
        </w:rPr>
        <w:t>m</w:t>
      </w:r>
      <w:r w:rsidRPr="00611F21">
        <w:rPr>
          <w:spacing w:val="-1"/>
        </w:rPr>
        <w:t>enore</w:t>
      </w:r>
      <w:r w:rsidRPr="00611F21">
        <w:t>s</w:t>
      </w:r>
      <w:r w:rsidRPr="00611F21">
        <w:rPr>
          <w:spacing w:val="-2"/>
        </w:rPr>
        <w:t xml:space="preserve"> </w:t>
      </w:r>
      <w:r w:rsidRPr="00611F21">
        <w:t>o</w:t>
      </w:r>
      <w:r w:rsidRPr="00611F21">
        <w:rPr>
          <w:spacing w:val="-1"/>
        </w:rPr>
        <w:t xml:space="preserve"> </w:t>
      </w:r>
      <w:r w:rsidRPr="00611F21">
        <w:t>i</w:t>
      </w:r>
      <w:r w:rsidRPr="00611F21">
        <w:rPr>
          <w:spacing w:val="-1"/>
        </w:rPr>
        <w:t>gua</w:t>
      </w:r>
      <w:r w:rsidRPr="00611F21">
        <w:t>l a</w:t>
      </w:r>
      <w:r w:rsidRPr="00611F21">
        <w:rPr>
          <w:spacing w:val="5"/>
        </w:rPr>
        <w:t xml:space="preserve"> </w:t>
      </w:r>
      <w:r w:rsidRPr="00611F21">
        <w:rPr>
          <w:rFonts w:ascii="Alfios" w:hAnsi="Alfios" w:eastAsia="Alfios"/>
          <w:spacing w:val="-87"/>
          <w:w w:val="67"/>
          <w:position w:val="4"/>
          <w:sz w:val="20"/>
        </w:rPr>
        <w:t>̅</w:t>
      </w:r>
      <w:proofErr w:type="gramStart"/>
      <w:r w:rsidRPr="00611F21">
        <w:rPr>
          <w:rFonts w:ascii="Alfios" w:hAnsi="Alfios" w:eastAsia="Alfios"/>
          <w:spacing w:val="-82"/>
          <w:sz w:val="20"/>
        </w:rPr>
        <w:t>𝑋</w:t>
      </w:r>
      <w:r w:rsidRPr="00611F21">
        <w:rPr>
          <w:rFonts w:ascii="Alfios" w:hAnsi="Alfios" w:eastAsia="Alfios"/>
          <w:spacing w:val="-39"/>
          <w:w w:val="67"/>
          <w:position w:val="4"/>
          <w:sz w:val="20"/>
        </w:rPr>
        <w:t>̅</w:t>
      </w:r>
      <w:r w:rsidRPr="00611F21">
        <w:rPr>
          <w:rFonts w:ascii="Alfios" w:hAnsi="Alfios" w:eastAsia="Alfios"/>
          <w:spacing w:val="-62"/>
          <w:w w:val="67"/>
          <w:position w:val="4"/>
          <w:sz w:val="20"/>
        </w:rPr>
        <w:t>̅</w:t>
      </w:r>
      <w:r w:rsidRPr="00611F21">
        <w:rPr>
          <w:rFonts w:ascii="Alfios" w:hAnsi="Alfios" w:eastAsia="Alfios"/>
          <w:spacing w:val="-75"/>
          <w:w w:val="105"/>
          <w:position w:val="-3"/>
          <w:sz w:val="14"/>
        </w:rPr>
        <w:t>𝐵</w:t>
      </w:r>
      <w:r w:rsidRPr="00611F21">
        <w:rPr>
          <w:rFonts w:ascii="Alfios" w:hAnsi="Alfios" w:eastAsia="Alfios"/>
          <w:w w:val="67"/>
          <w:position w:val="4"/>
          <w:sz w:val="20"/>
        </w:rPr>
        <w:t>̅</w:t>
      </w:r>
      <w:r w:rsidRPr="00611F21">
        <w:rPr>
          <w:rFonts w:ascii="Alfios" w:hAnsi="Alfios" w:eastAsia="Alfios"/>
          <w:position w:val="4"/>
          <w:sz w:val="20"/>
        </w:rPr>
        <w:t xml:space="preserve"> </w:t>
      </w:r>
      <w:r w:rsidRPr="00611F21">
        <w:rPr>
          <w:rFonts w:ascii="Alfios" w:hAnsi="Alfios" w:eastAsia="Alfios"/>
          <w:spacing w:val="16"/>
          <w:position w:val="4"/>
          <w:sz w:val="20"/>
        </w:rPr>
        <w:t xml:space="preserve"> </w:t>
      </w:r>
      <w:r w:rsidRPr="00611F21">
        <w:t>co</w:t>
      </w:r>
      <w:r w:rsidRPr="00611F21">
        <w:rPr>
          <w:spacing w:val="1"/>
        </w:rPr>
        <w:t>m</w:t>
      </w:r>
      <w:r w:rsidRPr="00611F21">
        <w:t>o</w:t>
      </w:r>
      <w:proofErr w:type="gramEnd"/>
      <w:r w:rsidRPr="00611F21">
        <w:rPr>
          <w:spacing w:val="-1"/>
        </w:rPr>
        <w:t xml:space="preserve"> par</w:t>
      </w:r>
      <w:r w:rsidRPr="00611F21">
        <w:t xml:space="preserve">a </w:t>
      </w:r>
      <w:r w:rsidRPr="00611F21">
        <w:rPr>
          <w:spacing w:val="-3"/>
        </w:rPr>
        <w:t>v</w:t>
      </w:r>
      <w:r w:rsidRPr="00611F21">
        <w:rPr>
          <w:spacing w:val="-1"/>
        </w:rPr>
        <w:t>a</w:t>
      </w:r>
      <w:r w:rsidRPr="00611F21">
        <w:rPr>
          <w:spacing w:val="1"/>
        </w:rPr>
        <w:t>l</w:t>
      </w:r>
      <w:r w:rsidRPr="00611F21">
        <w:rPr>
          <w:spacing w:val="-1"/>
        </w:rPr>
        <w:t>ore</w:t>
      </w:r>
      <w:r w:rsidRPr="00611F21">
        <w:t>s</w:t>
      </w:r>
      <w:r w:rsidRPr="00611F21">
        <w:rPr>
          <w:spacing w:val="-2"/>
        </w:rPr>
        <w:t xml:space="preserve"> </w:t>
      </w:r>
      <w:r w:rsidRPr="00611F21">
        <w:rPr>
          <w:spacing w:val="1"/>
        </w:rPr>
        <w:t>m</w:t>
      </w:r>
      <w:r w:rsidRPr="00611F21">
        <w:rPr>
          <w:spacing w:val="2"/>
        </w:rPr>
        <w:t>a</w:t>
      </w:r>
      <w:r w:rsidRPr="00611F21">
        <w:t>yores</w:t>
      </w:r>
      <w:r w:rsidRPr="00611F21">
        <w:rPr>
          <w:spacing w:val="-2"/>
        </w:rPr>
        <w:t xml:space="preserve"> </w:t>
      </w:r>
      <w:r w:rsidRPr="00611F21">
        <w:t>a</w:t>
      </w:r>
      <w:r w:rsidRPr="00611F21">
        <w:rPr>
          <w:spacing w:val="3"/>
        </w:rPr>
        <w:t xml:space="preserve"> </w:t>
      </w:r>
      <w:r w:rsidRPr="00611F21">
        <w:rPr>
          <w:rFonts w:ascii="Alfios" w:hAnsi="Alfios" w:eastAsia="Alfios"/>
          <w:spacing w:val="-116"/>
          <w:w w:val="67"/>
          <w:position w:val="4"/>
          <w:sz w:val="20"/>
        </w:rPr>
        <w:t>̅</w:t>
      </w:r>
      <w:r w:rsidRPr="00611F21">
        <w:rPr>
          <w:rFonts w:ascii="Alfios" w:hAnsi="Alfios" w:eastAsia="Alfios"/>
          <w:spacing w:val="-111"/>
          <w:sz w:val="20"/>
        </w:rPr>
        <w:t>𝑋</w:t>
      </w:r>
      <w:r w:rsidRPr="00611F21">
        <w:rPr>
          <w:rFonts w:ascii="Alfios" w:hAnsi="Alfios" w:eastAsia="Alfios"/>
          <w:spacing w:val="-68"/>
          <w:w w:val="67"/>
          <w:position w:val="4"/>
          <w:sz w:val="20"/>
        </w:rPr>
        <w:t>̅</w:t>
      </w:r>
      <w:r w:rsidRPr="00611F21">
        <w:rPr>
          <w:rFonts w:ascii="Alfios" w:hAnsi="Alfios" w:eastAsia="Alfios"/>
          <w:spacing w:val="-91"/>
          <w:w w:val="67"/>
          <w:position w:val="4"/>
          <w:sz w:val="20"/>
        </w:rPr>
        <w:t>̅</w:t>
      </w:r>
      <w:r w:rsidRPr="00611F21">
        <w:rPr>
          <w:rFonts w:ascii="Alfios" w:hAnsi="Alfios" w:eastAsia="Alfios"/>
          <w:spacing w:val="-104"/>
          <w:w w:val="105"/>
          <w:position w:val="-3"/>
          <w:sz w:val="14"/>
        </w:rPr>
        <w:t>𝐵</w:t>
      </w:r>
      <w:r w:rsidRPr="00611F21">
        <w:rPr>
          <w:rFonts w:ascii="Alfios" w:hAnsi="Alfios" w:eastAsia="Alfios"/>
          <w:spacing w:val="-28"/>
          <w:w w:val="67"/>
          <w:position w:val="4"/>
          <w:sz w:val="20"/>
        </w:rPr>
        <w:t>̅</w:t>
      </w:r>
      <w:r w:rsidRPr="00611F21">
        <w:rPr>
          <w:spacing w:val="-29"/>
        </w:rPr>
        <w:t>?</w:t>
      </w:r>
    </w:p>
    <w:p w:rsidRPr="00611F21" w:rsidR="00002795" w:rsidRDefault="00002795" w14:paraId="7200F264" w14:textId="77777777">
      <w:pPr>
        <w:pStyle w:val="Textoindependiente"/>
        <w:spacing w:before="10"/>
        <w:rPr>
          <w:sz w:val="21"/>
        </w:rPr>
      </w:pPr>
    </w:p>
    <w:p w:rsidRPr="00611F21" w:rsidR="00002795" w:rsidRDefault="009B5BA4" w14:paraId="295FE63C" w14:textId="77777777">
      <w:pPr>
        <w:pStyle w:val="Ttulo1"/>
        <w:numPr>
          <w:ilvl w:val="0"/>
          <w:numId w:val="1"/>
        </w:numPr>
        <w:tabs>
          <w:tab w:val="left" w:pos="661"/>
        </w:tabs>
        <w:ind w:hanging="361"/>
      </w:pPr>
      <w:r w:rsidRPr="00611F21">
        <w:t>Consideraciones</w:t>
      </w:r>
    </w:p>
    <w:p w:rsidRPr="00611F21" w:rsidR="00002795" w:rsidRDefault="00002795" w14:paraId="5F1041AB" w14:textId="77777777">
      <w:pPr>
        <w:pStyle w:val="Textoindependiente"/>
        <w:spacing w:before="6"/>
        <w:rPr>
          <w:b/>
          <w:sz w:val="28"/>
        </w:rPr>
      </w:pPr>
    </w:p>
    <w:p w:rsidRPr="00611F21" w:rsidR="00002795" w:rsidRDefault="009B5BA4" w14:paraId="0DB42DF7" w14:textId="77777777">
      <w:pPr>
        <w:pStyle w:val="Textoindependiente"/>
        <w:spacing w:line="276" w:lineRule="auto"/>
        <w:ind w:left="300" w:right="306"/>
        <w:jc w:val="both"/>
      </w:pPr>
      <w:r w:rsidRPr="00611F21">
        <w:t>El artículo 4 de la Ley 1882 de 2018, que adicionó el parágrafo 7 al artículo 2 de la Ley 1150 de 2007, otorgó al Gobierno Nacional la facultad de adoptar Documentos Tipo para los pliegos de condiciones de los procesos de selección de obras públicas, interventoría para las obras públicas, interventoría para consultoría de estudios y diseños para obras públicas y consultoría en ingeniería para obras, los cuales deberán ser utilizados por todas las entidades sometidas al Estatuto General de Contratación de la Administración Pública en los procesos de selección que adelanten.</w:t>
      </w:r>
    </w:p>
    <w:p w:rsidRPr="00611F21" w:rsidR="00002795" w:rsidRDefault="00002795" w14:paraId="54542556" w14:textId="77777777">
      <w:pPr>
        <w:pStyle w:val="Textoindependiente"/>
        <w:spacing w:before="11"/>
        <w:rPr>
          <w:sz w:val="21"/>
        </w:rPr>
      </w:pPr>
    </w:p>
    <w:p w:rsidRPr="00611F21" w:rsidR="00002795" w:rsidRDefault="009B5BA4" w14:paraId="3B292E75" w14:textId="77777777">
      <w:pPr>
        <w:pStyle w:val="Textoindependiente"/>
        <w:spacing w:before="93" w:line="276" w:lineRule="auto"/>
        <w:ind w:left="300" w:right="309"/>
        <w:jc w:val="both"/>
      </w:pPr>
      <w:r w:rsidRPr="00611F21">
        <w:t>Los Documentos Tipo fueron implementados y desarrollados a través del Decreto 342 de 2019 y la Resolución No. 1798 del 1 de abril de 2019 de la Agencia Nacional de Contratación Pública, estos documentos son aplicables a los procesos de licitación de obra pública de infraestructura de transporte y en ellos se establecen cinco métodos de evaluación o ponderación de la propuesta económica:</w:t>
      </w:r>
    </w:p>
    <w:p w:rsidRPr="00611F21" w:rsidR="00002795" w:rsidRDefault="00002795" w14:paraId="35E80CA8" w14:textId="77777777">
      <w:pPr>
        <w:pStyle w:val="Textoindependiente"/>
        <w:spacing w:before="2"/>
        <w:rPr>
          <w:sz w:val="23"/>
        </w:rPr>
      </w:pPr>
    </w:p>
    <w:tbl>
      <w:tblPr>
        <w:tblStyle w:val="TableNormal"/>
        <w:tblW w:w="0" w:type="auto"/>
        <w:tblInd w:w="2198" w:type="dxa"/>
        <w:tblBorders>
          <w:top w:val="double" w:color="000000" w:sz="1" w:space="0"/>
          <w:left w:val="double" w:color="000000" w:sz="1" w:space="0"/>
          <w:bottom w:val="double" w:color="000000" w:sz="1" w:space="0"/>
          <w:right w:val="double" w:color="000000" w:sz="1" w:space="0"/>
          <w:insideH w:val="double" w:color="000000" w:sz="1" w:space="0"/>
          <w:insideV w:val="double" w:color="000000" w:sz="1" w:space="0"/>
        </w:tblBorders>
        <w:tblLayout w:type="fixed"/>
        <w:tblLook w:val="01E0" w:firstRow="1" w:lastRow="1" w:firstColumn="1" w:lastColumn="1" w:noHBand="0" w:noVBand="0"/>
      </w:tblPr>
      <w:tblGrid>
        <w:gridCol w:w="1141"/>
        <w:gridCol w:w="4026"/>
      </w:tblGrid>
      <w:tr w:rsidRPr="00611F21" w:rsidR="00611F21" w14:paraId="64C195AF" w14:textId="77777777">
        <w:trPr>
          <w:trHeight w:val="230"/>
        </w:trPr>
        <w:tc>
          <w:tcPr>
            <w:tcW w:w="1141" w:type="dxa"/>
            <w:tcBorders>
              <w:bottom w:val="single" w:color="000000" w:sz="4" w:space="0"/>
              <w:right w:val="single" w:color="000000" w:sz="4" w:space="0"/>
            </w:tcBorders>
            <w:shd w:val="clear" w:color="auto" w:fill="404040"/>
          </w:tcPr>
          <w:p w:rsidRPr="00611F21" w:rsidR="00002795" w:rsidRDefault="009B5BA4" w14:paraId="223A4DD1" w14:textId="77777777">
            <w:pPr>
              <w:pStyle w:val="TableParagraph"/>
              <w:ind w:left="79" w:right="79"/>
              <w:rPr>
                <w:b/>
                <w:sz w:val="20"/>
              </w:rPr>
            </w:pPr>
            <w:r w:rsidRPr="00611F21">
              <w:rPr>
                <w:b/>
                <w:sz w:val="20"/>
              </w:rPr>
              <w:t>Concepto</w:t>
            </w:r>
          </w:p>
        </w:tc>
        <w:tc>
          <w:tcPr>
            <w:tcW w:w="4026" w:type="dxa"/>
            <w:tcBorders>
              <w:left w:val="single" w:color="000000" w:sz="4" w:space="0"/>
              <w:bottom w:val="single" w:color="000000" w:sz="4" w:space="0"/>
            </w:tcBorders>
            <w:shd w:val="clear" w:color="auto" w:fill="404040"/>
          </w:tcPr>
          <w:p w:rsidRPr="00611F21" w:rsidR="00002795" w:rsidRDefault="009B5BA4" w14:paraId="31C81B06" w14:textId="77777777">
            <w:pPr>
              <w:pStyle w:val="TableParagraph"/>
              <w:ind w:right="90"/>
              <w:rPr>
                <w:b/>
                <w:sz w:val="20"/>
              </w:rPr>
            </w:pPr>
            <w:r w:rsidRPr="00611F21">
              <w:rPr>
                <w:b/>
                <w:sz w:val="20"/>
              </w:rPr>
              <w:t>Método</w:t>
            </w:r>
          </w:p>
        </w:tc>
      </w:tr>
      <w:tr w:rsidRPr="00611F21" w:rsidR="00611F21" w14:paraId="4857D0E5" w14:textId="77777777">
        <w:trPr>
          <w:trHeight w:val="230"/>
        </w:trPr>
        <w:tc>
          <w:tcPr>
            <w:tcW w:w="1141" w:type="dxa"/>
            <w:tcBorders>
              <w:top w:val="single" w:color="000000" w:sz="4" w:space="0"/>
              <w:bottom w:val="single" w:color="000000" w:sz="4" w:space="0"/>
              <w:right w:val="single" w:color="000000" w:sz="4" w:space="0"/>
            </w:tcBorders>
          </w:tcPr>
          <w:p w:rsidRPr="00611F21" w:rsidR="00002795" w:rsidRDefault="009B5BA4" w14:paraId="719858FA" w14:textId="77777777">
            <w:pPr>
              <w:pStyle w:val="TableParagraph"/>
              <w:ind w:left="1"/>
              <w:rPr>
                <w:sz w:val="20"/>
              </w:rPr>
            </w:pPr>
            <w:r w:rsidRPr="00611F21">
              <w:rPr>
                <w:sz w:val="20"/>
              </w:rPr>
              <w:t>1</w:t>
            </w:r>
          </w:p>
        </w:tc>
        <w:tc>
          <w:tcPr>
            <w:tcW w:w="4026" w:type="dxa"/>
            <w:tcBorders>
              <w:top w:val="single" w:color="000000" w:sz="4" w:space="0"/>
              <w:left w:val="single" w:color="000000" w:sz="4" w:space="0"/>
              <w:bottom w:val="single" w:color="000000" w:sz="4" w:space="0"/>
            </w:tcBorders>
          </w:tcPr>
          <w:p w:rsidRPr="00611F21" w:rsidR="00002795" w:rsidRDefault="009B5BA4" w14:paraId="7C9A5911" w14:textId="77777777">
            <w:pPr>
              <w:pStyle w:val="TableParagraph"/>
              <w:ind w:right="94"/>
              <w:rPr>
                <w:sz w:val="20"/>
              </w:rPr>
            </w:pPr>
            <w:r w:rsidRPr="00611F21">
              <w:rPr>
                <w:sz w:val="20"/>
              </w:rPr>
              <w:t>Mediana con valor absoluto</w:t>
            </w:r>
          </w:p>
        </w:tc>
      </w:tr>
      <w:tr w:rsidRPr="00611F21" w:rsidR="00611F21" w14:paraId="4F9CE7ED" w14:textId="77777777">
        <w:trPr>
          <w:trHeight w:val="230"/>
        </w:trPr>
        <w:tc>
          <w:tcPr>
            <w:tcW w:w="1141" w:type="dxa"/>
            <w:tcBorders>
              <w:top w:val="single" w:color="000000" w:sz="4" w:space="0"/>
              <w:bottom w:val="single" w:color="000000" w:sz="4" w:space="0"/>
              <w:right w:val="single" w:color="000000" w:sz="4" w:space="0"/>
            </w:tcBorders>
          </w:tcPr>
          <w:p w:rsidRPr="00611F21" w:rsidR="00002795" w:rsidRDefault="009B5BA4" w14:paraId="6BF5B46F" w14:textId="77777777">
            <w:pPr>
              <w:pStyle w:val="TableParagraph"/>
              <w:ind w:left="1"/>
              <w:rPr>
                <w:sz w:val="20"/>
              </w:rPr>
            </w:pPr>
            <w:r w:rsidRPr="00611F21">
              <w:rPr>
                <w:sz w:val="20"/>
              </w:rPr>
              <w:t>2</w:t>
            </w:r>
          </w:p>
        </w:tc>
        <w:tc>
          <w:tcPr>
            <w:tcW w:w="4026" w:type="dxa"/>
            <w:tcBorders>
              <w:top w:val="single" w:color="000000" w:sz="4" w:space="0"/>
              <w:left w:val="single" w:color="000000" w:sz="4" w:space="0"/>
              <w:bottom w:val="single" w:color="000000" w:sz="4" w:space="0"/>
            </w:tcBorders>
          </w:tcPr>
          <w:p w:rsidRPr="00611F21" w:rsidR="00002795" w:rsidRDefault="009B5BA4" w14:paraId="4C17FEF5" w14:textId="77777777">
            <w:pPr>
              <w:pStyle w:val="TableParagraph"/>
              <w:ind w:right="98"/>
              <w:rPr>
                <w:sz w:val="20"/>
              </w:rPr>
            </w:pPr>
            <w:r w:rsidRPr="00611F21">
              <w:rPr>
                <w:sz w:val="20"/>
              </w:rPr>
              <w:t>Media geométrica con Presupuesto Oficial</w:t>
            </w:r>
          </w:p>
        </w:tc>
      </w:tr>
      <w:tr w:rsidRPr="00611F21" w:rsidR="00611F21" w14:paraId="10159C0E" w14:textId="77777777">
        <w:trPr>
          <w:trHeight w:val="230"/>
        </w:trPr>
        <w:tc>
          <w:tcPr>
            <w:tcW w:w="1141" w:type="dxa"/>
            <w:tcBorders>
              <w:top w:val="single" w:color="000000" w:sz="4" w:space="0"/>
              <w:bottom w:val="single" w:color="000000" w:sz="4" w:space="0"/>
              <w:right w:val="single" w:color="000000" w:sz="4" w:space="0"/>
            </w:tcBorders>
          </w:tcPr>
          <w:p w:rsidRPr="00611F21" w:rsidR="00002795" w:rsidRDefault="009B5BA4" w14:paraId="517A50A7" w14:textId="77777777">
            <w:pPr>
              <w:pStyle w:val="TableParagraph"/>
              <w:ind w:left="1"/>
              <w:rPr>
                <w:sz w:val="20"/>
              </w:rPr>
            </w:pPr>
            <w:r w:rsidRPr="00611F21">
              <w:rPr>
                <w:sz w:val="20"/>
              </w:rPr>
              <w:t>3</w:t>
            </w:r>
          </w:p>
        </w:tc>
        <w:tc>
          <w:tcPr>
            <w:tcW w:w="4026" w:type="dxa"/>
            <w:tcBorders>
              <w:top w:val="single" w:color="000000" w:sz="4" w:space="0"/>
              <w:left w:val="single" w:color="000000" w:sz="4" w:space="0"/>
              <w:bottom w:val="single" w:color="000000" w:sz="4" w:space="0"/>
            </w:tcBorders>
          </w:tcPr>
          <w:p w:rsidRPr="00611F21" w:rsidR="00002795" w:rsidRDefault="009B5BA4" w14:paraId="5C75038A" w14:textId="77777777">
            <w:pPr>
              <w:pStyle w:val="TableParagraph"/>
              <w:ind w:right="95"/>
              <w:rPr>
                <w:sz w:val="20"/>
              </w:rPr>
            </w:pPr>
            <w:r w:rsidRPr="00611F21">
              <w:rPr>
                <w:sz w:val="20"/>
              </w:rPr>
              <w:t>Media aritmética alta</w:t>
            </w:r>
          </w:p>
        </w:tc>
      </w:tr>
      <w:tr w:rsidRPr="00611F21" w:rsidR="00611F21" w14:paraId="3D66A68E" w14:textId="77777777">
        <w:trPr>
          <w:trHeight w:val="230"/>
        </w:trPr>
        <w:tc>
          <w:tcPr>
            <w:tcW w:w="1141" w:type="dxa"/>
            <w:tcBorders>
              <w:top w:val="single" w:color="000000" w:sz="4" w:space="0"/>
              <w:bottom w:val="single" w:color="000000" w:sz="4" w:space="0"/>
              <w:right w:val="single" w:color="000000" w:sz="4" w:space="0"/>
            </w:tcBorders>
          </w:tcPr>
          <w:p w:rsidRPr="00611F21" w:rsidR="00002795" w:rsidRDefault="009B5BA4" w14:paraId="28106D2D" w14:textId="77777777">
            <w:pPr>
              <w:pStyle w:val="TableParagraph"/>
              <w:ind w:left="1"/>
              <w:rPr>
                <w:sz w:val="20"/>
              </w:rPr>
            </w:pPr>
            <w:r w:rsidRPr="00611F21">
              <w:rPr>
                <w:sz w:val="20"/>
              </w:rPr>
              <w:t>4</w:t>
            </w:r>
          </w:p>
        </w:tc>
        <w:tc>
          <w:tcPr>
            <w:tcW w:w="4026" w:type="dxa"/>
            <w:tcBorders>
              <w:top w:val="single" w:color="000000" w:sz="4" w:space="0"/>
              <w:left w:val="single" w:color="000000" w:sz="4" w:space="0"/>
              <w:bottom w:val="single" w:color="000000" w:sz="4" w:space="0"/>
            </w:tcBorders>
          </w:tcPr>
          <w:p w:rsidRPr="00611F21" w:rsidR="00002795" w:rsidRDefault="009B5BA4" w14:paraId="193911A5" w14:textId="77777777">
            <w:pPr>
              <w:pStyle w:val="TableParagraph"/>
              <w:ind w:right="95"/>
              <w:rPr>
                <w:sz w:val="20"/>
              </w:rPr>
            </w:pPr>
            <w:r w:rsidRPr="00611F21">
              <w:rPr>
                <w:sz w:val="20"/>
              </w:rPr>
              <w:t>Media aritmética baja</w:t>
            </w:r>
          </w:p>
        </w:tc>
      </w:tr>
      <w:tr w:rsidRPr="00611F21" w:rsidR="00002795" w14:paraId="124D988B" w14:textId="77777777">
        <w:trPr>
          <w:trHeight w:val="230"/>
        </w:trPr>
        <w:tc>
          <w:tcPr>
            <w:tcW w:w="1141" w:type="dxa"/>
            <w:tcBorders>
              <w:top w:val="single" w:color="000000" w:sz="4" w:space="0"/>
              <w:right w:val="single" w:color="000000" w:sz="4" w:space="0"/>
            </w:tcBorders>
          </w:tcPr>
          <w:p w:rsidRPr="00611F21" w:rsidR="00002795" w:rsidRDefault="009B5BA4" w14:paraId="26107798" w14:textId="77777777">
            <w:pPr>
              <w:pStyle w:val="TableParagraph"/>
              <w:ind w:left="1"/>
              <w:rPr>
                <w:sz w:val="20"/>
              </w:rPr>
            </w:pPr>
            <w:r w:rsidRPr="00611F21">
              <w:rPr>
                <w:sz w:val="20"/>
              </w:rPr>
              <w:t>5</w:t>
            </w:r>
          </w:p>
        </w:tc>
        <w:tc>
          <w:tcPr>
            <w:tcW w:w="4026" w:type="dxa"/>
            <w:tcBorders>
              <w:top w:val="single" w:color="000000" w:sz="4" w:space="0"/>
              <w:left w:val="single" w:color="000000" w:sz="4" w:space="0"/>
            </w:tcBorders>
          </w:tcPr>
          <w:p w:rsidRPr="00611F21" w:rsidR="00002795" w:rsidRDefault="009B5BA4" w14:paraId="60C8CC2C" w14:textId="77777777">
            <w:pPr>
              <w:pStyle w:val="TableParagraph"/>
              <w:ind w:right="96"/>
              <w:rPr>
                <w:sz w:val="20"/>
              </w:rPr>
            </w:pPr>
            <w:r w:rsidRPr="00611F21">
              <w:rPr>
                <w:sz w:val="20"/>
              </w:rPr>
              <w:t>Menor Valor</w:t>
            </w:r>
          </w:p>
        </w:tc>
      </w:tr>
    </w:tbl>
    <w:p w:rsidRPr="00611F21" w:rsidR="00002795" w:rsidRDefault="00002795" w14:paraId="45E1B6D5" w14:textId="77777777">
      <w:pPr>
        <w:pStyle w:val="Textoindependiente"/>
        <w:rPr>
          <w:sz w:val="24"/>
        </w:rPr>
      </w:pPr>
    </w:p>
    <w:p w:rsidRPr="00611F21" w:rsidR="00002795" w:rsidRDefault="00002795" w14:paraId="7F2FD4E7" w14:textId="77777777">
      <w:pPr>
        <w:pStyle w:val="Textoindependiente"/>
        <w:spacing w:before="8"/>
        <w:rPr>
          <w:sz w:val="23"/>
        </w:rPr>
      </w:pPr>
    </w:p>
    <w:p w:rsidRPr="00611F21" w:rsidR="00002795" w:rsidRDefault="009B5BA4" w14:paraId="6907A5B7" w14:textId="77777777">
      <w:pPr>
        <w:pStyle w:val="Textoindependiente"/>
        <w:spacing w:line="276" w:lineRule="auto"/>
        <w:ind w:left="300" w:right="306"/>
        <w:jc w:val="both"/>
      </w:pPr>
      <w:r w:rsidRPr="00611F21">
        <w:t>Para determinar el método de ponderación, la Entidad debe tomar los centavos de la Tasa de Cambio Representativa del Mercado (TRM) que rija el día de la audiencia efectiva de adjudicación</w:t>
      </w:r>
    </w:p>
    <w:p w:rsidRPr="00611F21" w:rsidR="00002795" w:rsidRDefault="00002795" w14:paraId="656D4ACD" w14:textId="77777777">
      <w:pPr>
        <w:pStyle w:val="Textoindependiente"/>
        <w:spacing w:before="4"/>
        <w:rPr>
          <w:sz w:val="25"/>
        </w:rPr>
      </w:pPr>
    </w:p>
    <w:p w:rsidRPr="00611F21" w:rsidR="00002795" w:rsidRDefault="009B5BA4" w14:paraId="2CDB74D6" w14:textId="77777777">
      <w:pPr>
        <w:pStyle w:val="Textoindependiente"/>
        <w:spacing w:before="1" w:line="276" w:lineRule="auto"/>
        <w:ind w:left="300" w:right="305"/>
        <w:jc w:val="both"/>
      </w:pPr>
      <w:r w:rsidRPr="00611F21">
        <w:t>La existencia de varias formas de evaluación y su uso de forma aleatoria es un mecanismo para disminuir el riesgo de colusión entre proponentes, pues el uso de un método conocido de antemano es susceptible a estrategias colusorias, a la presentación de ofertas coordinadas o a estrategias de cartel para distribuir entre sus miembros los contratos a precios elevados para el contratante</w:t>
      </w:r>
      <w:r w:rsidRPr="00611F21" w:rsidR="00203B1B">
        <w:rPr>
          <w:rStyle w:val="Refdenotaalpie"/>
        </w:rPr>
        <w:footnoteReference w:id="1"/>
      </w:r>
      <w:r w:rsidRPr="00611F21">
        <w:t>.</w:t>
      </w:r>
    </w:p>
    <w:p w:rsidRPr="00611F21" w:rsidR="00203B1B" w:rsidRDefault="00203B1B" w14:paraId="5E5B3295" w14:textId="77777777">
      <w:pPr>
        <w:pStyle w:val="Textoindependiente"/>
        <w:spacing w:before="1" w:line="276" w:lineRule="auto"/>
        <w:ind w:left="300" w:right="305"/>
        <w:jc w:val="both"/>
      </w:pPr>
    </w:p>
    <w:p w:rsidRPr="00611F21" w:rsidR="00002795" w:rsidRDefault="009B5BA4" w14:paraId="6BB057AA" w14:textId="77777777">
      <w:pPr>
        <w:pStyle w:val="Textoindependiente"/>
        <w:spacing w:line="276" w:lineRule="auto"/>
        <w:ind w:left="300" w:right="303"/>
        <w:jc w:val="both"/>
      </w:pPr>
      <w:r w:rsidRPr="00611F21">
        <w:lastRenderedPageBreak/>
        <w:t>Un mecanismo que dificulta la coordinación necesaria para coludir en un proceso de selección es que el método de evaluación de las ofertas económicas sea conocido solo después de la presentación de las ofertas, y sea producto de un proceso aleatorio fuera del control de la entidad estatal y de los proponentes. Los últimos dígitos de la TRM, como mecanismo aleatorio para definir el método de evaluación de la oferta económica, cumplen esa característica.</w:t>
      </w:r>
    </w:p>
    <w:p w:rsidRPr="00611F21" w:rsidR="00002795" w:rsidRDefault="00002795" w14:paraId="67201748" w14:textId="77777777">
      <w:pPr>
        <w:pStyle w:val="Textoindependiente"/>
        <w:spacing w:before="5"/>
        <w:rPr>
          <w:sz w:val="25"/>
        </w:rPr>
      </w:pPr>
    </w:p>
    <w:p w:rsidRPr="00611F21" w:rsidR="00002795" w:rsidP="00203B1B" w:rsidRDefault="009B5BA4" w14:paraId="552A0F2E" w14:textId="77777777">
      <w:pPr>
        <w:pStyle w:val="Textoindependiente"/>
        <w:spacing w:line="276" w:lineRule="auto"/>
        <w:ind w:left="300" w:right="304"/>
        <w:jc w:val="both"/>
      </w:pPr>
      <w:r w:rsidRPr="00611F21">
        <w:t>Los métodos de evaluación tienen un valor de referencia sobre el cual se evalúan las ofertas. Esos métodos se diferencian entre sí por la determinación del valor de referencia sobre el cual se asignan puntos. Cada uno, por sí solos, son más susceptibles de presentación de ofertas colusorias con estrategias de presentación de ofertas coordinadas respecto al valor de referencia. Los proponentes presentan mayores dificultades en caso de que busquen coordinar sus actuaciones pues al momento de presentar la oferta no se conoce</w:t>
      </w:r>
      <w:r w:rsidRPr="00611F21">
        <w:rPr>
          <w:spacing w:val="17"/>
        </w:rPr>
        <w:t xml:space="preserve"> </w:t>
      </w:r>
      <w:r w:rsidRPr="00611F21">
        <w:t>la</w:t>
      </w:r>
      <w:r w:rsidRPr="00611F21">
        <w:rPr>
          <w:spacing w:val="15"/>
        </w:rPr>
        <w:t xml:space="preserve"> </w:t>
      </w:r>
      <w:r w:rsidRPr="00611F21">
        <w:t>evaluación</w:t>
      </w:r>
      <w:r w:rsidRPr="00611F21">
        <w:rPr>
          <w:spacing w:val="17"/>
        </w:rPr>
        <w:t xml:space="preserve"> </w:t>
      </w:r>
      <w:r w:rsidRPr="00611F21">
        <w:t>que</w:t>
      </w:r>
      <w:r w:rsidRPr="00611F21">
        <w:rPr>
          <w:spacing w:val="18"/>
        </w:rPr>
        <w:t xml:space="preserve"> </w:t>
      </w:r>
      <w:r w:rsidRPr="00611F21">
        <w:t>se</w:t>
      </w:r>
      <w:r w:rsidRPr="00611F21">
        <w:rPr>
          <w:spacing w:val="18"/>
        </w:rPr>
        <w:t xml:space="preserve"> </w:t>
      </w:r>
      <w:r w:rsidRPr="00611F21">
        <w:t>va</w:t>
      </w:r>
      <w:r w:rsidRPr="00611F21">
        <w:rPr>
          <w:spacing w:val="18"/>
        </w:rPr>
        <w:t xml:space="preserve"> </w:t>
      </w:r>
      <w:r w:rsidRPr="00611F21">
        <w:t>a</w:t>
      </w:r>
      <w:r w:rsidRPr="00611F21">
        <w:rPr>
          <w:spacing w:val="18"/>
        </w:rPr>
        <w:t xml:space="preserve"> </w:t>
      </w:r>
      <w:r w:rsidRPr="00611F21">
        <w:t>aplicar,</w:t>
      </w:r>
      <w:r w:rsidRPr="00611F21">
        <w:rPr>
          <w:spacing w:val="14"/>
        </w:rPr>
        <w:t xml:space="preserve"> </w:t>
      </w:r>
      <w:r w:rsidRPr="00611F21">
        <w:t>lo</w:t>
      </w:r>
      <w:r w:rsidRPr="00611F21">
        <w:rPr>
          <w:spacing w:val="15"/>
        </w:rPr>
        <w:t xml:space="preserve"> </w:t>
      </w:r>
      <w:r w:rsidRPr="00611F21">
        <w:t>cual</w:t>
      </w:r>
      <w:r w:rsidRPr="00611F21">
        <w:rPr>
          <w:spacing w:val="17"/>
        </w:rPr>
        <w:t xml:space="preserve"> </w:t>
      </w:r>
      <w:r w:rsidRPr="00611F21">
        <w:t>impide,</w:t>
      </w:r>
      <w:r w:rsidRPr="00611F21">
        <w:rPr>
          <w:spacing w:val="16"/>
        </w:rPr>
        <w:t xml:space="preserve"> </w:t>
      </w:r>
      <w:r w:rsidRPr="00611F21">
        <w:t>o</w:t>
      </w:r>
      <w:r w:rsidRPr="00611F21">
        <w:rPr>
          <w:spacing w:val="15"/>
        </w:rPr>
        <w:t xml:space="preserve"> </w:t>
      </w:r>
      <w:r w:rsidRPr="00611F21">
        <w:t>al</w:t>
      </w:r>
      <w:r w:rsidRPr="00611F21">
        <w:rPr>
          <w:spacing w:val="14"/>
        </w:rPr>
        <w:t xml:space="preserve"> </w:t>
      </w:r>
      <w:r w:rsidRPr="00611F21">
        <w:t>menos</w:t>
      </w:r>
      <w:r w:rsidRPr="00611F21">
        <w:rPr>
          <w:spacing w:val="18"/>
        </w:rPr>
        <w:t xml:space="preserve"> </w:t>
      </w:r>
      <w:r w:rsidRPr="00611F21">
        <w:t>dificulta,</w:t>
      </w:r>
      <w:r w:rsidRPr="00611F21">
        <w:rPr>
          <w:spacing w:val="17"/>
        </w:rPr>
        <w:t xml:space="preserve"> </w:t>
      </w:r>
      <w:r w:rsidRPr="00611F21">
        <w:t>la</w:t>
      </w:r>
      <w:r w:rsidRPr="00611F21" w:rsidR="00203B1B">
        <w:t xml:space="preserve"> </w:t>
      </w:r>
      <w:r w:rsidRPr="00611F21">
        <w:t>coordinación necesaria de las ofertas para un acuerdo colusorio. Este planteamiento es el que explica porque cada método tiene formulas y resultados diferentes.</w:t>
      </w:r>
    </w:p>
    <w:p w:rsidRPr="00611F21" w:rsidR="00002795" w:rsidRDefault="00002795" w14:paraId="49953260" w14:textId="77777777">
      <w:pPr>
        <w:pStyle w:val="Textoindependiente"/>
        <w:spacing w:before="1"/>
        <w:rPr>
          <w:sz w:val="25"/>
        </w:rPr>
      </w:pPr>
    </w:p>
    <w:p w:rsidRPr="00611F21" w:rsidR="00002795" w:rsidRDefault="009B5BA4" w14:paraId="7BBA5E78" w14:textId="77777777">
      <w:pPr>
        <w:pStyle w:val="Textoindependiente"/>
        <w:spacing w:line="276" w:lineRule="auto"/>
        <w:ind w:left="300" w:right="210"/>
      </w:pPr>
      <w:r w:rsidRPr="00611F21">
        <w:t>Específicamente sobre el método de media aritmética baja, el Documento Base o Pliego Tipo dicta:</w:t>
      </w:r>
    </w:p>
    <w:p w:rsidRPr="00611F21" w:rsidR="00002795" w:rsidRDefault="00002795" w14:paraId="37C71A61" w14:textId="77777777">
      <w:pPr>
        <w:pStyle w:val="Textoindependiente"/>
        <w:spacing w:before="8"/>
        <w:rPr>
          <w:sz w:val="21"/>
        </w:rPr>
      </w:pPr>
    </w:p>
    <w:p w:rsidRPr="00611F21" w:rsidR="00002795" w:rsidRDefault="009B5BA4" w14:paraId="6C4BCD95" w14:textId="77777777">
      <w:pPr>
        <w:spacing w:before="1"/>
        <w:ind w:left="1008"/>
        <w:rPr>
          <w:b/>
          <w:sz w:val="21"/>
        </w:rPr>
      </w:pPr>
      <w:r w:rsidRPr="00611F21">
        <w:rPr>
          <w:b/>
          <w:sz w:val="21"/>
        </w:rPr>
        <w:t>D. Media Aritmética Baja</w:t>
      </w:r>
    </w:p>
    <w:p w:rsidRPr="00611F21" w:rsidR="00002795" w:rsidRDefault="00002795" w14:paraId="331ABEDF" w14:textId="77777777">
      <w:pPr>
        <w:pStyle w:val="Textoindependiente"/>
        <w:spacing w:before="1"/>
        <w:rPr>
          <w:b/>
          <w:sz w:val="21"/>
        </w:rPr>
      </w:pPr>
    </w:p>
    <w:p w:rsidR="00203B1B" w:rsidP="00203B1B" w:rsidRDefault="009B5BA4" w14:paraId="241940AA" w14:textId="17165EE0">
      <w:pPr>
        <w:pStyle w:val="Textoindependiente"/>
        <w:spacing w:line="276" w:lineRule="auto"/>
        <w:ind w:left="300" w:right="304"/>
        <w:jc w:val="both"/>
        <w:rPr>
          <w:szCs w:val="16"/>
        </w:rPr>
      </w:pPr>
      <w:r w:rsidRPr="00611F21">
        <w:t xml:space="preserve">Consiste en determinar el promedio aritmético entre la propuesta válida más baja y el promedio simple de las ofertas hábiles para </w:t>
      </w:r>
      <w:r w:rsidRPr="00611F21" w:rsidR="00203B1B">
        <w:t>calificación económica</w:t>
      </w:r>
      <w:r w:rsidRPr="00611F21" w:rsidR="00203B1B">
        <w:rPr>
          <w:szCs w:val="16"/>
        </w:rPr>
        <w:t>.</w:t>
      </w:r>
    </w:p>
    <w:p w:rsidRPr="00611F21" w:rsidR="00611F21" w:rsidP="00203B1B" w:rsidRDefault="00611F21" w14:paraId="504276B0" w14:textId="77777777">
      <w:pPr>
        <w:pStyle w:val="Textoindependiente"/>
        <w:spacing w:line="276" w:lineRule="auto"/>
        <w:ind w:left="300" w:right="304"/>
        <w:jc w:val="both"/>
        <w:rPr>
          <w:szCs w:val="16"/>
        </w:rPr>
      </w:pPr>
    </w:p>
    <w:p w:rsidRPr="00611F21" w:rsidR="00203B1B" w:rsidP="00203B1B" w:rsidRDefault="0033732B" w14:paraId="77D27074" w14:textId="77777777">
      <w:pPr>
        <w:spacing w:line="276" w:lineRule="auto"/>
        <w:rPr>
          <w:rFonts w:eastAsiaTheme="minorEastAsia"/>
          <w:szCs w:val="16"/>
        </w:rPr>
      </w:pPr>
      <m:oMathPara>
        <m:oMath>
          <m:acc>
            <m:accPr>
              <m:chr m:val="̅"/>
              <m:ctrlPr>
                <w:rPr>
                  <w:rFonts w:ascii="Cambria Math" w:hAnsi="Cambria Math"/>
                  <w:i/>
                  <w:szCs w:val="16"/>
                </w:rPr>
              </m:ctrlPr>
            </m:accPr>
            <m:e>
              <m:sSub>
                <m:sSubPr>
                  <m:ctrlPr>
                    <w:rPr>
                      <w:rFonts w:ascii="Cambria Math" w:hAnsi="Cambria Math"/>
                      <w:i/>
                      <w:szCs w:val="16"/>
                    </w:rPr>
                  </m:ctrlPr>
                </m:sSubPr>
                <m:e>
                  <m:r>
                    <w:rPr>
                      <w:rFonts w:ascii="Cambria Math" w:hAnsi="Cambria Math"/>
                      <w:szCs w:val="16"/>
                    </w:rPr>
                    <m:t>X</m:t>
                  </m:r>
                </m:e>
                <m:sub>
                  <m:r>
                    <w:rPr>
                      <w:rFonts w:ascii="Cambria Math" w:hAnsi="Cambria Math"/>
                      <w:szCs w:val="16"/>
                    </w:rPr>
                    <m:t>B</m:t>
                  </m:r>
                </m:sub>
              </m:sSub>
            </m:e>
          </m:acc>
          <m:r>
            <w:rPr>
              <w:rFonts w:ascii="Cambria Math" w:hAnsi="Cambria Math"/>
              <w:szCs w:val="16"/>
            </w:rPr>
            <m:t>=</m:t>
          </m:r>
          <m:f>
            <m:fPr>
              <m:ctrlPr>
                <w:rPr>
                  <w:rFonts w:ascii="Cambria Math" w:hAnsi="Cambria Math"/>
                  <w:i/>
                  <w:szCs w:val="16"/>
                </w:rPr>
              </m:ctrlPr>
            </m:fPr>
            <m:num>
              <m:r>
                <w:rPr>
                  <w:rFonts w:ascii="Cambria Math" w:hAnsi="Cambria Math"/>
                  <w:szCs w:val="16"/>
                </w:rPr>
                <m:t>(</m:t>
              </m:r>
              <m:sSub>
                <m:sSubPr>
                  <m:ctrlPr>
                    <w:rPr>
                      <w:rFonts w:ascii="Cambria Math" w:hAnsi="Cambria Math"/>
                      <w:i/>
                      <w:szCs w:val="16"/>
                    </w:rPr>
                  </m:ctrlPr>
                </m:sSubPr>
                <m:e>
                  <m:r>
                    <w:rPr>
                      <w:rFonts w:ascii="Cambria Math" w:hAnsi="Cambria Math"/>
                      <w:szCs w:val="16"/>
                    </w:rPr>
                    <m:t>V</m:t>
                  </m:r>
                </m:e>
                <m:sub>
                  <m:r>
                    <w:rPr>
                      <w:rFonts w:ascii="Cambria Math" w:hAnsi="Cambria Math"/>
                      <w:szCs w:val="16"/>
                    </w:rPr>
                    <m:t>min</m:t>
                  </m:r>
                </m:sub>
              </m:sSub>
              <m:r>
                <w:rPr>
                  <w:rFonts w:ascii="Cambria Math" w:hAnsi="Cambria Math"/>
                  <w:szCs w:val="16"/>
                </w:rPr>
                <m:t>+</m:t>
              </m:r>
              <m:acc>
                <m:accPr>
                  <m:chr m:val="̅"/>
                  <m:ctrlPr>
                    <w:rPr>
                      <w:rFonts w:ascii="Cambria Math" w:hAnsi="Cambria Math"/>
                      <w:i/>
                      <w:szCs w:val="16"/>
                    </w:rPr>
                  </m:ctrlPr>
                </m:accPr>
                <m:e>
                  <m:r>
                    <w:rPr>
                      <w:rFonts w:ascii="Cambria Math" w:hAnsi="Cambria Math"/>
                      <w:szCs w:val="16"/>
                    </w:rPr>
                    <m:t>X</m:t>
                  </m:r>
                </m:e>
              </m:acc>
              <m:r>
                <w:rPr>
                  <w:rFonts w:ascii="Cambria Math" w:hAnsi="Cambria Math"/>
                  <w:szCs w:val="16"/>
                </w:rPr>
                <m:t>)</m:t>
              </m:r>
            </m:num>
            <m:den>
              <m:r>
                <w:rPr>
                  <w:rFonts w:ascii="Cambria Math" w:hAnsi="Cambria Math"/>
                  <w:szCs w:val="16"/>
                </w:rPr>
                <m:t>2</m:t>
              </m:r>
            </m:den>
          </m:f>
        </m:oMath>
      </m:oMathPara>
    </w:p>
    <w:p w:rsidRPr="00611F21" w:rsidR="00002795" w:rsidP="00203B1B" w:rsidRDefault="009B5BA4" w14:paraId="14F0F209" w14:textId="77777777">
      <w:pPr>
        <w:spacing w:before="1" w:line="91" w:lineRule="auto"/>
        <w:ind w:left="4042" w:right="3855"/>
        <w:jc w:val="center"/>
        <w:rPr>
          <w:rFonts w:ascii="Alfios" w:hAnsi="Alfios" w:eastAsia="Alfios"/>
          <w:sz w:val="20"/>
        </w:rPr>
        <w:sectPr w:rsidRPr="00611F21" w:rsidR="00002795">
          <w:headerReference w:type="default" r:id="rId11"/>
          <w:footerReference w:type="default" r:id="rId12"/>
          <w:pgSz w:w="12240" w:h="15840" w:orient="portrait"/>
          <w:pgMar w:top="1560" w:right="1300" w:bottom="2140" w:left="1400" w:header="737" w:footer="1884" w:gutter="0"/>
          <w:cols w:space="720"/>
        </w:sectPr>
      </w:pPr>
      <w:r w:rsidRPr="00611F21">
        <w:rPr>
          <w:rFonts w:ascii="Alfios" w:hAnsi="Alfios" w:eastAsia="Alfios"/>
          <w:spacing w:val="-87"/>
          <w:w w:val="67"/>
          <w:position w:val="-11"/>
          <w:sz w:val="20"/>
        </w:rPr>
        <w:t>̅</w:t>
      </w:r>
    </w:p>
    <w:p w:rsidRPr="00611F21" w:rsidR="00002795" w:rsidRDefault="009B5BA4" w14:paraId="672E8BB2" w14:textId="77777777">
      <w:pPr>
        <w:ind w:left="1008"/>
        <w:rPr>
          <w:sz w:val="21"/>
        </w:rPr>
      </w:pPr>
      <w:r w:rsidRPr="00611F21">
        <w:rPr>
          <w:sz w:val="21"/>
        </w:rPr>
        <w:t>Donde:</w:t>
      </w:r>
    </w:p>
    <w:p w:rsidRPr="00611F21" w:rsidR="00002795" w:rsidP="00203B1B" w:rsidRDefault="00002795" w14:paraId="7FB20CFE" w14:textId="77777777">
      <w:pPr>
        <w:tabs>
          <w:tab w:val="left" w:pos="1778"/>
        </w:tabs>
        <w:spacing w:before="16" w:line="158" w:lineRule="auto"/>
        <w:rPr>
          <w:rFonts w:ascii="Alfios" w:eastAsia="Alfios"/>
          <w:sz w:val="20"/>
        </w:rPr>
        <w:sectPr w:rsidRPr="00611F21" w:rsidR="00002795">
          <w:type w:val="continuous"/>
          <w:pgSz w:w="12240" w:h="15840" w:orient="portrait"/>
          <w:pgMar w:top="1560" w:right="1300" w:bottom="2080" w:left="1400" w:header="720" w:footer="720" w:gutter="0"/>
          <w:cols w:equalWidth="0" w:space="720" w:num="2">
            <w:col w:w="1729" w:space="1544"/>
            <w:col w:w="6267"/>
          </w:cols>
        </w:sectPr>
      </w:pPr>
    </w:p>
    <w:p w:rsidRPr="00611F21" w:rsidR="00002795" w:rsidRDefault="00002795" w14:paraId="6CA96A9A" w14:textId="77777777">
      <w:pPr>
        <w:pStyle w:val="Textoindependiente"/>
        <w:spacing w:before="6"/>
        <w:rPr>
          <w:rFonts w:ascii="Alfios"/>
          <w:sz w:val="12"/>
        </w:rPr>
      </w:pPr>
    </w:p>
    <w:p w:rsidRPr="00611F21" w:rsidR="00002795" w:rsidRDefault="009B5BA4" w14:paraId="3A6B7960" w14:textId="77777777">
      <w:pPr>
        <w:pStyle w:val="Prrafodelista"/>
        <w:numPr>
          <w:ilvl w:val="1"/>
          <w:numId w:val="1"/>
        </w:numPr>
        <w:tabs>
          <w:tab w:val="left" w:pos="1367"/>
          <w:tab w:val="left" w:pos="1368"/>
        </w:tabs>
        <w:spacing w:before="100" w:line="256" w:lineRule="exact"/>
        <w:rPr>
          <w:sz w:val="20"/>
        </w:rPr>
      </w:pPr>
      <w:r w:rsidRPr="00611F21">
        <w:rPr>
          <w:rFonts w:ascii="Alfios" w:hAnsi="Alfios" w:eastAsia="Alfios"/>
          <w:spacing w:val="-28"/>
          <w:w w:val="97"/>
          <w:sz w:val="20"/>
        </w:rPr>
        <w:t>𝑉</w:t>
      </w:r>
      <w:r w:rsidRPr="00611F21">
        <w:rPr>
          <w:rFonts w:ascii="Alfios" w:hAnsi="Alfios" w:eastAsia="Alfios"/>
          <w:spacing w:val="-1"/>
          <w:w w:val="135"/>
          <w:sz w:val="20"/>
          <w:vertAlign w:val="subscript"/>
        </w:rPr>
        <w:t>𝑚</w:t>
      </w:r>
      <w:r w:rsidRPr="00611F21">
        <w:rPr>
          <w:rFonts w:ascii="Alfios" w:hAnsi="Alfios" w:eastAsia="Alfios"/>
          <w:w w:val="50"/>
          <w:sz w:val="20"/>
          <w:vertAlign w:val="subscript"/>
        </w:rPr>
        <w:t>𝑖</w:t>
      </w:r>
      <w:r w:rsidRPr="00611F21">
        <w:rPr>
          <w:rFonts w:ascii="Alfios" w:hAnsi="Alfios" w:eastAsia="Alfios"/>
          <w:spacing w:val="11"/>
          <w:w w:val="94"/>
          <w:sz w:val="20"/>
          <w:vertAlign w:val="subscript"/>
        </w:rPr>
        <w:t>𝑛</w:t>
      </w:r>
      <w:r w:rsidRPr="00611F21">
        <w:rPr>
          <w:sz w:val="20"/>
        </w:rPr>
        <w:t>:</w:t>
      </w:r>
      <w:r w:rsidRPr="00611F21">
        <w:rPr>
          <w:spacing w:val="-2"/>
          <w:sz w:val="20"/>
        </w:rPr>
        <w:t xml:space="preserve"> </w:t>
      </w:r>
      <w:r w:rsidRPr="00611F21">
        <w:rPr>
          <w:spacing w:val="-1"/>
          <w:sz w:val="20"/>
        </w:rPr>
        <w:t>E</w:t>
      </w:r>
      <w:r w:rsidRPr="00611F21">
        <w:rPr>
          <w:sz w:val="20"/>
        </w:rPr>
        <w:t>s</w:t>
      </w:r>
      <w:r w:rsidRPr="00611F21">
        <w:rPr>
          <w:spacing w:val="1"/>
          <w:sz w:val="20"/>
        </w:rPr>
        <w:t xml:space="preserve"> </w:t>
      </w:r>
      <w:r w:rsidRPr="00611F21">
        <w:rPr>
          <w:spacing w:val="-2"/>
          <w:sz w:val="20"/>
        </w:rPr>
        <w:t>e</w:t>
      </w:r>
      <w:r w:rsidRPr="00611F21">
        <w:rPr>
          <w:sz w:val="20"/>
        </w:rPr>
        <w:t>l</w:t>
      </w:r>
      <w:r w:rsidRPr="00611F21">
        <w:rPr>
          <w:spacing w:val="-1"/>
          <w:sz w:val="20"/>
        </w:rPr>
        <w:t xml:space="preserve"> </w:t>
      </w:r>
      <w:r w:rsidRPr="00611F21">
        <w:rPr>
          <w:spacing w:val="2"/>
          <w:sz w:val="20"/>
        </w:rPr>
        <w:t>v</w:t>
      </w:r>
      <w:r w:rsidRPr="00611F21">
        <w:rPr>
          <w:spacing w:val="-2"/>
          <w:sz w:val="20"/>
        </w:rPr>
        <w:t>a</w:t>
      </w:r>
      <w:r w:rsidRPr="00611F21">
        <w:rPr>
          <w:spacing w:val="-1"/>
          <w:sz w:val="20"/>
        </w:rPr>
        <w:t>lo</w:t>
      </w:r>
      <w:r w:rsidRPr="00611F21">
        <w:rPr>
          <w:sz w:val="20"/>
        </w:rPr>
        <w:t xml:space="preserve">r </w:t>
      </w:r>
      <w:r w:rsidRPr="00611F21">
        <w:rPr>
          <w:spacing w:val="-2"/>
          <w:sz w:val="20"/>
        </w:rPr>
        <w:t>to</w:t>
      </w:r>
      <w:r w:rsidRPr="00611F21">
        <w:rPr>
          <w:spacing w:val="1"/>
          <w:sz w:val="20"/>
        </w:rPr>
        <w:t>t</w:t>
      </w:r>
      <w:r w:rsidRPr="00611F21">
        <w:rPr>
          <w:spacing w:val="-2"/>
          <w:sz w:val="20"/>
        </w:rPr>
        <w:t>a</w:t>
      </w:r>
      <w:r w:rsidRPr="00611F21">
        <w:rPr>
          <w:sz w:val="20"/>
        </w:rPr>
        <w:t>l</w:t>
      </w:r>
      <w:r w:rsidRPr="00611F21">
        <w:rPr>
          <w:spacing w:val="-1"/>
          <w:sz w:val="20"/>
        </w:rPr>
        <w:t xml:space="preserve"> </w:t>
      </w:r>
      <w:r w:rsidRPr="00611F21">
        <w:rPr>
          <w:sz w:val="20"/>
        </w:rPr>
        <w:t>c</w:t>
      </w:r>
      <w:r w:rsidRPr="00611F21">
        <w:rPr>
          <w:spacing w:val="-2"/>
          <w:sz w:val="20"/>
        </w:rPr>
        <w:t>o</w:t>
      </w:r>
      <w:r w:rsidRPr="00611F21">
        <w:rPr>
          <w:sz w:val="20"/>
        </w:rPr>
        <w:t>rr</w:t>
      </w:r>
      <w:r w:rsidRPr="00611F21">
        <w:rPr>
          <w:spacing w:val="-2"/>
          <w:sz w:val="20"/>
        </w:rPr>
        <w:t>eg</w:t>
      </w:r>
      <w:r w:rsidRPr="00611F21">
        <w:rPr>
          <w:spacing w:val="2"/>
          <w:sz w:val="20"/>
        </w:rPr>
        <w:t>i</w:t>
      </w:r>
      <w:r w:rsidRPr="00611F21">
        <w:rPr>
          <w:spacing w:val="-2"/>
          <w:sz w:val="20"/>
        </w:rPr>
        <w:t>d</w:t>
      </w:r>
      <w:r w:rsidRPr="00611F21">
        <w:rPr>
          <w:sz w:val="20"/>
        </w:rPr>
        <w:t xml:space="preserve">o </w:t>
      </w:r>
      <w:r w:rsidRPr="00611F21">
        <w:rPr>
          <w:spacing w:val="1"/>
          <w:sz w:val="20"/>
        </w:rPr>
        <w:t>d</w:t>
      </w:r>
      <w:r w:rsidRPr="00611F21">
        <w:rPr>
          <w:sz w:val="20"/>
        </w:rPr>
        <w:t>e</w:t>
      </w:r>
      <w:r w:rsidRPr="00611F21">
        <w:rPr>
          <w:spacing w:val="-2"/>
          <w:sz w:val="20"/>
        </w:rPr>
        <w:t xml:space="preserve"> </w:t>
      </w:r>
      <w:r w:rsidRPr="00611F21">
        <w:rPr>
          <w:spacing w:val="-1"/>
          <w:sz w:val="20"/>
        </w:rPr>
        <w:t>l</w:t>
      </w:r>
      <w:r w:rsidRPr="00611F21">
        <w:rPr>
          <w:sz w:val="20"/>
        </w:rPr>
        <w:t xml:space="preserve">a </w:t>
      </w:r>
      <w:r w:rsidRPr="00611F21">
        <w:rPr>
          <w:spacing w:val="-2"/>
          <w:sz w:val="20"/>
        </w:rPr>
        <w:t>p</w:t>
      </w:r>
      <w:r w:rsidRPr="00611F21">
        <w:rPr>
          <w:sz w:val="20"/>
        </w:rPr>
        <w:t>r</w:t>
      </w:r>
      <w:r w:rsidRPr="00611F21">
        <w:rPr>
          <w:spacing w:val="-2"/>
          <w:sz w:val="20"/>
        </w:rPr>
        <w:t>o</w:t>
      </w:r>
      <w:r w:rsidRPr="00611F21">
        <w:rPr>
          <w:spacing w:val="1"/>
          <w:sz w:val="20"/>
        </w:rPr>
        <w:t>p</w:t>
      </w:r>
      <w:r w:rsidRPr="00611F21">
        <w:rPr>
          <w:spacing w:val="-2"/>
          <w:sz w:val="20"/>
        </w:rPr>
        <w:t>ue</w:t>
      </w:r>
      <w:r w:rsidRPr="00611F21">
        <w:rPr>
          <w:spacing w:val="2"/>
          <w:sz w:val="20"/>
        </w:rPr>
        <w:t>s</w:t>
      </w:r>
      <w:r w:rsidRPr="00611F21">
        <w:rPr>
          <w:sz w:val="20"/>
        </w:rPr>
        <w:t>ta</w:t>
      </w:r>
      <w:r w:rsidRPr="00611F21">
        <w:rPr>
          <w:spacing w:val="-2"/>
          <w:sz w:val="20"/>
        </w:rPr>
        <w:t xml:space="preserve"> </w:t>
      </w:r>
      <w:r w:rsidRPr="00611F21">
        <w:rPr>
          <w:spacing w:val="1"/>
          <w:sz w:val="20"/>
        </w:rPr>
        <w:t>v</w:t>
      </w:r>
      <w:r w:rsidRPr="00611F21">
        <w:rPr>
          <w:spacing w:val="-2"/>
          <w:sz w:val="20"/>
        </w:rPr>
        <w:t>á</w:t>
      </w:r>
      <w:r w:rsidRPr="00611F21">
        <w:rPr>
          <w:spacing w:val="-1"/>
          <w:sz w:val="20"/>
        </w:rPr>
        <w:t>l</w:t>
      </w:r>
      <w:r w:rsidRPr="00611F21">
        <w:rPr>
          <w:sz w:val="20"/>
        </w:rPr>
        <w:t>i</w:t>
      </w:r>
      <w:r w:rsidRPr="00611F21">
        <w:rPr>
          <w:spacing w:val="-2"/>
          <w:sz w:val="20"/>
        </w:rPr>
        <w:t>d</w:t>
      </w:r>
      <w:r w:rsidRPr="00611F21">
        <w:rPr>
          <w:sz w:val="20"/>
        </w:rPr>
        <w:t>a</w:t>
      </w:r>
      <w:r w:rsidRPr="00611F21">
        <w:rPr>
          <w:spacing w:val="1"/>
          <w:sz w:val="20"/>
        </w:rPr>
        <w:t xml:space="preserve"> </w:t>
      </w:r>
      <w:r w:rsidRPr="00611F21">
        <w:rPr>
          <w:sz w:val="20"/>
        </w:rPr>
        <w:t>m</w:t>
      </w:r>
      <w:r w:rsidRPr="00611F21">
        <w:rPr>
          <w:spacing w:val="-1"/>
          <w:sz w:val="20"/>
        </w:rPr>
        <w:t>á</w:t>
      </w:r>
      <w:r w:rsidRPr="00611F21">
        <w:rPr>
          <w:sz w:val="20"/>
        </w:rPr>
        <w:t>s</w:t>
      </w:r>
      <w:r w:rsidRPr="00611F21">
        <w:rPr>
          <w:spacing w:val="-1"/>
          <w:sz w:val="20"/>
        </w:rPr>
        <w:t xml:space="preserve"> </w:t>
      </w:r>
      <w:r w:rsidRPr="00611F21">
        <w:rPr>
          <w:spacing w:val="1"/>
          <w:sz w:val="20"/>
        </w:rPr>
        <w:t>ba</w:t>
      </w:r>
      <w:r w:rsidRPr="00611F21">
        <w:rPr>
          <w:spacing w:val="-2"/>
          <w:sz w:val="20"/>
        </w:rPr>
        <w:t>ja</w:t>
      </w:r>
      <w:r w:rsidRPr="00611F21">
        <w:rPr>
          <w:sz w:val="20"/>
        </w:rPr>
        <w:t>.</w:t>
      </w:r>
    </w:p>
    <w:p w:rsidRPr="00611F21" w:rsidR="00002795" w:rsidRDefault="009B5BA4" w14:paraId="481C3336" w14:textId="77777777">
      <w:pPr>
        <w:pStyle w:val="Prrafodelista"/>
        <w:numPr>
          <w:ilvl w:val="1"/>
          <w:numId w:val="1"/>
        </w:numPr>
        <w:tabs>
          <w:tab w:val="left" w:pos="1367"/>
          <w:tab w:val="left" w:pos="1368"/>
        </w:tabs>
        <w:spacing w:line="237" w:lineRule="exact"/>
        <w:rPr>
          <w:sz w:val="20"/>
        </w:rPr>
      </w:pPr>
      <w:r w:rsidRPr="00611F21">
        <w:rPr>
          <w:rFonts w:ascii="Alfios" w:hAnsi="Alfios" w:eastAsia="Alfios"/>
          <w:spacing w:val="-89"/>
          <w:sz w:val="20"/>
        </w:rPr>
        <w:t>𝑋</w:t>
      </w:r>
      <w:r w:rsidRPr="00611F21">
        <w:rPr>
          <w:rFonts w:ascii="Alfios" w:hAnsi="Alfios" w:eastAsia="Alfios"/>
          <w:spacing w:val="8"/>
          <w:w w:val="67"/>
          <w:position w:val="4"/>
          <w:sz w:val="20"/>
        </w:rPr>
        <w:t>̅</w:t>
      </w:r>
      <w:r w:rsidRPr="00611F21">
        <w:rPr>
          <w:sz w:val="20"/>
        </w:rPr>
        <w:t>:</w:t>
      </w:r>
      <w:r w:rsidRPr="00611F21">
        <w:rPr>
          <w:spacing w:val="-2"/>
          <w:sz w:val="20"/>
        </w:rPr>
        <w:t xml:space="preserve"> </w:t>
      </w:r>
      <w:r w:rsidRPr="00611F21">
        <w:rPr>
          <w:spacing w:val="-1"/>
          <w:sz w:val="20"/>
        </w:rPr>
        <w:t>E</w:t>
      </w:r>
      <w:r w:rsidRPr="00611F21">
        <w:rPr>
          <w:sz w:val="20"/>
        </w:rPr>
        <w:t>s</w:t>
      </w:r>
      <w:r w:rsidRPr="00611F21">
        <w:rPr>
          <w:spacing w:val="1"/>
          <w:sz w:val="20"/>
        </w:rPr>
        <w:t xml:space="preserve"> </w:t>
      </w:r>
      <w:r w:rsidRPr="00611F21">
        <w:rPr>
          <w:spacing w:val="-2"/>
          <w:sz w:val="20"/>
        </w:rPr>
        <w:t>e</w:t>
      </w:r>
      <w:r w:rsidRPr="00611F21">
        <w:rPr>
          <w:sz w:val="20"/>
        </w:rPr>
        <w:t>l</w:t>
      </w:r>
      <w:r w:rsidRPr="00611F21">
        <w:rPr>
          <w:spacing w:val="-1"/>
          <w:sz w:val="20"/>
        </w:rPr>
        <w:t xml:space="preserve"> </w:t>
      </w:r>
      <w:r w:rsidRPr="00611F21">
        <w:rPr>
          <w:spacing w:val="-2"/>
          <w:sz w:val="20"/>
        </w:rPr>
        <w:t>p</w:t>
      </w:r>
      <w:r w:rsidRPr="00611F21">
        <w:rPr>
          <w:sz w:val="20"/>
        </w:rPr>
        <w:t>r</w:t>
      </w:r>
      <w:r w:rsidRPr="00611F21">
        <w:rPr>
          <w:spacing w:val="-2"/>
          <w:sz w:val="20"/>
        </w:rPr>
        <w:t>o</w:t>
      </w:r>
      <w:r w:rsidRPr="00611F21">
        <w:rPr>
          <w:sz w:val="20"/>
        </w:rPr>
        <w:t>m</w:t>
      </w:r>
      <w:r w:rsidRPr="00611F21">
        <w:rPr>
          <w:spacing w:val="1"/>
          <w:sz w:val="20"/>
        </w:rPr>
        <w:t>e</w:t>
      </w:r>
      <w:r w:rsidRPr="00611F21">
        <w:rPr>
          <w:spacing w:val="-2"/>
          <w:sz w:val="20"/>
        </w:rPr>
        <w:t>d</w:t>
      </w:r>
      <w:r w:rsidRPr="00611F21">
        <w:rPr>
          <w:spacing w:val="-1"/>
          <w:sz w:val="20"/>
        </w:rPr>
        <w:t>i</w:t>
      </w:r>
      <w:r w:rsidRPr="00611F21">
        <w:rPr>
          <w:sz w:val="20"/>
        </w:rPr>
        <w:t>o</w:t>
      </w:r>
      <w:r w:rsidRPr="00611F21">
        <w:rPr>
          <w:spacing w:val="1"/>
          <w:sz w:val="20"/>
        </w:rPr>
        <w:t xml:space="preserve"> </w:t>
      </w:r>
      <w:r w:rsidRPr="00611F21">
        <w:rPr>
          <w:spacing w:val="-2"/>
          <w:sz w:val="20"/>
        </w:rPr>
        <w:t>a</w:t>
      </w:r>
      <w:r w:rsidRPr="00611F21">
        <w:rPr>
          <w:sz w:val="20"/>
        </w:rPr>
        <w:t>r</w:t>
      </w:r>
      <w:r w:rsidRPr="00611F21">
        <w:rPr>
          <w:spacing w:val="-1"/>
          <w:sz w:val="20"/>
        </w:rPr>
        <w:t>it</w:t>
      </w:r>
      <w:r w:rsidRPr="00611F21">
        <w:rPr>
          <w:sz w:val="20"/>
        </w:rPr>
        <w:t>m</w:t>
      </w:r>
      <w:r w:rsidRPr="00611F21">
        <w:rPr>
          <w:spacing w:val="-2"/>
          <w:sz w:val="20"/>
        </w:rPr>
        <w:t>é</w:t>
      </w:r>
      <w:r w:rsidRPr="00611F21">
        <w:rPr>
          <w:sz w:val="20"/>
        </w:rPr>
        <w:t>tico</w:t>
      </w:r>
      <w:r w:rsidRPr="00611F21">
        <w:rPr>
          <w:spacing w:val="-2"/>
          <w:sz w:val="20"/>
        </w:rPr>
        <w:t xml:space="preserve"> </w:t>
      </w:r>
      <w:r w:rsidRPr="00611F21">
        <w:rPr>
          <w:spacing w:val="1"/>
          <w:sz w:val="20"/>
        </w:rPr>
        <w:t>s</w:t>
      </w:r>
      <w:r w:rsidRPr="00611F21">
        <w:rPr>
          <w:spacing w:val="-1"/>
          <w:sz w:val="20"/>
        </w:rPr>
        <w:t>i</w:t>
      </w:r>
      <w:r w:rsidRPr="00611F21">
        <w:rPr>
          <w:spacing w:val="1"/>
          <w:sz w:val="20"/>
        </w:rPr>
        <w:t>m</w:t>
      </w:r>
      <w:r w:rsidRPr="00611F21">
        <w:rPr>
          <w:spacing w:val="-2"/>
          <w:sz w:val="20"/>
        </w:rPr>
        <w:t>p</w:t>
      </w:r>
      <w:r w:rsidRPr="00611F21">
        <w:rPr>
          <w:spacing w:val="-1"/>
          <w:sz w:val="20"/>
        </w:rPr>
        <w:t>l</w:t>
      </w:r>
      <w:r w:rsidRPr="00611F21">
        <w:rPr>
          <w:sz w:val="20"/>
        </w:rPr>
        <w:t>e</w:t>
      </w:r>
      <w:r w:rsidRPr="00611F21">
        <w:rPr>
          <w:spacing w:val="-1"/>
          <w:sz w:val="20"/>
        </w:rPr>
        <w:t xml:space="preserve"> </w:t>
      </w:r>
      <w:r w:rsidRPr="00611F21">
        <w:rPr>
          <w:spacing w:val="-2"/>
          <w:sz w:val="20"/>
        </w:rPr>
        <w:t>d</w:t>
      </w:r>
      <w:r w:rsidRPr="00611F21">
        <w:rPr>
          <w:sz w:val="20"/>
        </w:rPr>
        <w:t>e</w:t>
      </w:r>
      <w:r w:rsidRPr="00611F21">
        <w:rPr>
          <w:spacing w:val="1"/>
          <w:sz w:val="20"/>
        </w:rPr>
        <w:t xml:space="preserve"> </w:t>
      </w:r>
      <w:r w:rsidRPr="00611F21">
        <w:rPr>
          <w:spacing w:val="-1"/>
          <w:sz w:val="20"/>
        </w:rPr>
        <w:t>l</w:t>
      </w:r>
      <w:r w:rsidRPr="00611F21">
        <w:rPr>
          <w:spacing w:val="-2"/>
          <w:sz w:val="20"/>
        </w:rPr>
        <w:t>a</w:t>
      </w:r>
      <w:r w:rsidRPr="00611F21">
        <w:rPr>
          <w:sz w:val="20"/>
        </w:rPr>
        <w:t>s</w:t>
      </w:r>
      <w:r w:rsidRPr="00611F21">
        <w:rPr>
          <w:spacing w:val="1"/>
          <w:sz w:val="20"/>
        </w:rPr>
        <w:t xml:space="preserve"> </w:t>
      </w:r>
      <w:r w:rsidRPr="00611F21">
        <w:rPr>
          <w:spacing w:val="-2"/>
          <w:sz w:val="20"/>
        </w:rPr>
        <w:t>p</w:t>
      </w:r>
      <w:r w:rsidRPr="00611F21">
        <w:rPr>
          <w:sz w:val="20"/>
        </w:rPr>
        <w:t>r</w:t>
      </w:r>
      <w:r w:rsidRPr="00611F21">
        <w:rPr>
          <w:spacing w:val="-2"/>
          <w:sz w:val="20"/>
        </w:rPr>
        <w:t>o</w:t>
      </w:r>
      <w:r w:rsidRPr="00611F21">
        <w:rPr>
          <w:spacing w:val="1"/>
          <w:sz w:val="20"/>
        </w:rPr>
        <w:t>p</w:t>
      </w:r>
      <w:r w:rsidRPr="00611F21">
        <w:rPr>
          <w:spacing w:val="-2"/>
          <w:sz w:val="20"/>
        </w:rPr>
        <w:t>ue</w:t>
      </w:r>
      <w:r w:rsidRPr="00611F21">
        <w:rPr>
          <w:sz w:val="20"/>
        </w:rPr>
        <w:t>s</w:t>
      </w:r>
      <w:r w:rsidRPr="00611F21">
        <w:rPr>
          <w:spacing w:val="1"/>
          <w:sz w:val="20"/>
        </w:rPr>
        <w:t>t</w:t>
      </w:r>
      <w:r w:rsidRPr="00611F21">
        <w:rPr>
          <w:spacing w:val="-2"/>
          <w:sz w:val="20"/>
        </w:rPr>
        <w:t>a</w:t>
      </w:r>
      <w:r w:rsidRPr="00611F21">
        <w:rPr>
          <w:sz w:val="20"/>
        </w:rPr>
        <w:t>s</w:t>
      </w:r>
      <w:r w:rsidRPr="00611F21">
        <w:rPr>
          <w:spacing w:val="1"/>
          <w:sz w:val="20"/>
        </w:rPr>
        <w:t xml:space="preserve"> </w:t>
      </w:r>
      <w:r w:rsidRPr="00611F21">
        <w:rPr>
          <w:spacing w:val="-2"/>
          <w:sz w:val="20"/>
        </w:rPr>
        <w:t>e</w:t>
      </w:r>
      <w:r w:rsidRPr="00611F21">
        <w:rPr>
          <w:sz w:val="20"/>
        </w:rPr>
        <w:t>c</w:t>
      </w:r>
      <w:r w:rsidRPr="00611F21">
        <w:rPr>
          <w:spacing w:val="1"/>
          <w:sz w:val="20"/>
        </w:rPr>
        <w:t>o</w:t>
      </w:r>
      <w:r w:rsidRPr="00611F21">
        <w:rPr>
          <w:spacing w:val="-2"/>
          <w:sz w:val="20"/>
        </w:rPr>
        <w:t>nó</w:t>
      </w:r>
      <w:r w:rsidRPr="00611F21">
        <w:rPr>
          <w:sz w:val="20"/>
        </w:rPr>
        <w:t>m</w:t>
      </w:r>
      <w:r w:rsidRPr="00611F21">
        <w:rPr>
          <w:spacing w:val="-1"/>
          <w:sz w:val="20"/>
        </w:rPr>
        <w:t>i</w:t>
      </w:r>
      <w:r w:rsidRPr="00611F21">
        <w:rPr>
          <w:sz w:val="20"/>
        </w:rPr>
        <w:t>c</w:t>
      </w:r>
      <w:r w:rsidRPr="00611F21">
        <w:rPr>
          <w:spacing w:val="-2"/>
          <w:sz w:val="20"/>
        </w:rPr>
        <w:t>a</w:t>
      </w:r>
      <w:r w:rsidRPr="00611F21">
        <w:rPr>
          <w:sz w:val="20"/>
        </w:rPr>
        <w:t>s</w:t>
      </w:r>
      <w:r w:rsidRPr="00611F21">
        <w:rPr>
          <w:spacing w:val="-1"/>
          <w:sz w:val="20"/>
        </w:rPr>
        <w:t xml:space="preserve"> </w:t>
      </w:r>
      <w:r w:rsidRPr="00611F21">
        <w:rPr>
          <w:spacing w:val="2"/>
          <w:sz w:val="20"/>
        </w:rPr>
        <w:t>v</w:t>
      </w:r>
      <w:r w:rsidRPr="00611F21">
        <w:rPr>
          <w:spacing w:val="-2"/>
          <w:sz w:val="20"/>
        </w:rPr>
        <w:t>á</w:t>
      </w:r>
      <w:r w:rsidRPr="00611F21">
        <w:rPr>
          <w:spacing w:val="-1"/>
          <w:sz w:val="20"/>
        </w:rPr>
        <w:t>l</w:t>
      </w:r>
      <w:r w:rsidRPr="00611F21">
        <w:rPr>
          <w:sz w:val="20"/>
        </w:rPr>
        <w:t>i</w:t>
      </w:r>
      <w:r w:rsidRPr="00611F21">
        <w:rPr>
          <w:spacing w:val="-2"/>
          <w:sz w:val="20"/>
        </w:rPr>
        <w:t>da</w:t>
      </w:r>
      <w:r w:rsidRPr="00611F21">
        <w:rPr>
          <w:sz w:val="20"/>
        </w:rPr>
        <w:t>s.</w:t>
      </w:r>
    </w:p>
    <w:p w:rsidRPr="00611F21" w:rsidR="00002795" w:rsidRDefault="009B5BA4" w14:paraId="7CE58890" w14:textId="77777777">
      <w:pPr>
        <w:pStyle w:val="Prrafodelista"/>
        <w:numPr>
          <w:ilvl w:val="1"/>
          <w:numId w:val="1"/>
        </w:numPr>
        <w:tabs>
          <w:tab w:val="left" w:pos="1367"/>
          <w:tab w:val="left" w:pos="1368"/>
        </w:tabs>
        <w:spacing w:line="288" w:lineRule="exact"/>
        <w:rPr>
          <w:sz w:val="20"/>
        </w:rPr>
      </w:pPr>
      <w:r w:rsidRPr="00611F21">
        <w:rPr>
          <w:rFonts w:ascii="Alfios" w:hAnsi="Alfios" w:eastAsia="Alfios"/>
          <w:spacing w:val="-87"/>
          <w:w w:val="67"/>
          <w:position w:val="4"/>
          <w:sz w:val="20"/>
        </w:rPr>
        <w:t>̅</w:t>
      </w:r>
      <w:r w:rsidRPr="00611F21">
        <w:rPr>
          <w:rFonts w:ascii="Alfios" w:hAnsi="Alfios" w:eastAsia="Alfios"/>
          <w:spacing w:val="-82"/>
          <w:sz w:val="20"/>
        </w:rPr>
        <w:t>𝑋</w:t>
      </w:r>
      <w:r w:rsidRPr="00611F21">
        <w:rPr>
          <w:rFonts w:ascii="Alfios" w:hAnsi="Alfios" w:eastAsia="Alfios"/>
          <w:spacing w:val="-39"/>
          <w:w w:val="67"/>
          <w:position w:val="4"/>
          <w:sz w:val="20"/>
        </w:rPr>
        <w:t>̅</w:t>
      </w:r>
      <w:r w:rsidRPr="00611F21">
        <w:rPr>
          <w:rFonts w:ascii="Alfios" w:hAnsi="Alfios" w:eastAsia="Alfios"/>
          <w:spacing w:val="-62"/>
          <w:w w:val="67"/>
          <w:position w:val="4"/>
          <w:sz w:val="20"/>
        </w:rPr>
        <w:t>̅</w:t>
      </w:r>
      <w:r w:rsidRPr="00611F21">
        <w:rPr>
          <w:rFonts w:ascii="Alfios" w:hAnsi="Alfios" w:eastAsia="Alfios"/>
          <w:spacing w:val="-75"/>
          <w:w w:val="105"/>
          <w:position w:val="-3"/>
          <w:sz w:val="14"/>
        </w:rPr>
        <w:t>𝐵</w:t>
      </w:r>
      <w:r w:rsidRPr="00611F21">
        <w:rPr>
          <w:rFonts w:ascii="Alfios" w:hAnsi="Alfios" w:eastAsia="Alfios"/>
          <w:spacing w:val="1"/>
          <w:w w:val="67"/>
          <w:position w:val="4"/>
          <w:sz w:val="20"/>
        </w:rPr>
        <w:t>̅</w:t>
      </w:r>
      <w:r w:rsidRPr="00611F21">
        <w:rPr>
          <w:sz w:val="20"/>
        </w:rPr>
        <w:t>:</w:t>
      </w:r>
      <w:r w:rsidRPr="00611F21">
        <w:rPr>
          <w:spacing w:val="-2"/>
          <w:sz w:val="20"/>
        </w:rPr>
        <w:t xml:space="preserve"> </w:t>
      </w:r>
      <w:r w:rsidRPr="00611F21">
        <w:rPr>
          <w:spacing w:val="-1"/>
          <w:sz w:val="20"/>
        </w:rPr>
        <w:t>E</w:t>
      </w:r>
      <w:r w:rsidRPr="00611F21">
        <w:rPr>
          <w:sz w:val="20"/>
        </w:rPr>
        <w:t>s</w:t>
      </w:r>
      <w:r w:rsidRPr="00611F21">
        <w:rPr>
          <w:spacing w:val="-1"/>
          <w:sz w:val="20"/>
        </w:rPr>
        <w:t xml:space="preserve"> l</w:t>
      </w:r>
      <w:r w:rsidRPr="00611F21">
        <w:rPr>
          <w:sz w:val="20"/>
        </w:rPr>
        <w:t>a</w:t>
      </w:r>
      <w:r w:rsidRPr="00611F21">
        <w:rPr>
          <w:spacing w:val="1"/>
          <w:sz w:val="20"/>
        </w:rPr>
        <w:t xml:space="preserve"> </w:t>
      </w:r>
      <w:r w:rsidRPr="00611F21">
        <w:rPr>
          <w:sz w:val="20"/>
        </w:rPr>
        <w:t>m</w:t>
      </w:r>
      <w:r w:rsidRPr="00611F21">
        <w:rPr>
          <w:spacing w:val="-1"/>
          <w:sz w:val="20"/>
        </w:rPr>
        <w:t>e</w:t>
      </w:r>
      <w:r w:rsidRPr="00611F21">
        <w:rPr>
          <w:spacing w:val="-2"/>
          <w:sz w:val="20"/>
        </w:rPr>
        <w:t>d</w:t>
      </w:r>
      <w:r w:rsidRPr="00611F21">
        <w:rPr>
          <w:spacing w:val="-1"/>
          <w:sz w:val="20"/>
        </w:rPr>
        <w:t>i</w:t>
      </w:r>
      <w:r w:rsidRPr="00611F21">
        <w:rPr>
          <w:sz w:val="20"/>
        </w:rPr>
        <w:t>a</w:t>
      </w:r>
      <w:r w:rsidRPr="00611F21">
        <w:rPr>
          <w:spacing w:val="1"/>
          <w:sz w:val="20"/>
        </w:rPr>
        <w:t xml:space="preserve"> </w:t>
      </w:r>
      <w:r w:rsidRPr="00611F21">
        <w:rPr>
          <w:spacing w:val="-2"/>
          <w:sz w:val="20"/>
        </w:rPr>
        <w:t>a</w:t>
      </w:r>
      <w:r w:rsidRPr="00611F21">
        <w:rPr>
          <w:sz w:val="20"/>
        </w:rPr>
        <w:t>r</w:t>
      </w:r>
      <w:r w:rsidRPr="00611F21">
        <w:rPr>
          <w:spacing w:val="-1"/>
          <w:sz w:val="20"/>
        </w:rPr>
        <w:t>it</w:t>
      </w:r>
      <w:r w:rsidRPr="00611F21">
        <w:rPr>
          <w:sz w:val="20"/>
        </w:rPr>
        <w:t>m</w:t>
      </w:r>
      <w:r w:rsidRPr="00611F21">
        <w:rPr>
          <w:spacing w:val="-2"/>
          <w:sz w:val="20"/>
        </w:rPr>
        <w:t>é</w:t>
      </w:r>
      <w:r w:rsidRPr="00611F21">
        <w:rPr>
          <w:sz w:val="20"/>
        </w:rPr>
        <w:t>tica</w:t>
      </w:r>
      <w:r w:rsidRPr="00611F21">
        <w:rPr>
          <w:spacing w:val="1"/>
          <w:sz w:val="20"/>
        </w:rPr>
        <w:t xml:space="preserve"> </w:t>
      </w:r>
      <w:r w:rsidRPr="00611F21">
        <w:rPr>
          <w:sz w:val="20"/>
        </w:rPr>
        <w:t>b</w:t>
      </w:r>
      <w:r w:rsidRPr="00611F21">
        <w:rPr>
          <w:spacing w:val="-2"/>
          <w:sz w:val="20"/>
        </w:rPr>
        <w:t>a</w:t>
      </w:r>
      <w:r w:rsidRPr="00611F21">
        <w:rPr>
          <w:spacing w:val="-1"/>
          <w:sz w:val="20"/>
        </w:rPr>
        <w:t>j</w:t>
      </w:r>
      <w:r w:rsidRPr="00611F21">
        <w:rPr>
          <w:spacing w:val="1"/>
          <w:sz w:val="20"/>
        </w:rPr>
        <w:t>a</w:t>
      </w:r>
      <w:r w:rsidRPr="00611F21">
        <w:rPr>
          <w:sz w:val="20"/>
        </w:rPr>
        <w:t>.</w:t>
      </w:r>
    </w:p>
    <w:p w:rsidRPr="00611F21" w:rsidR="00002795" w:rsidRDefault="00002795" w14:paraId="0CB4F660" w14:textId="77777777">
      <w:pPr>
        <w:pStyle w:val="Textoindependiente"/>
        <w:spacing w:before="11"/>
        <w:rPr>
          <w:sz w:val="8"/>
        </w:rPr>
      </w:pPr>
    </w:p>
    <w:p w:rsidRPr="00611F21" w:rsidR="00002795" w:rsidRDefault="009B5BA4" w14:paraId="155C704F" w14:textId="77777777">
      <w:pPr>
        <w:spacing w:before="93"/>
        <w:ind w:left="1008" w:right="1046"/>
        <w:rPr>
          <w:sz w:val="21"/>
        </w:rPr>
      </w:pPr>
      <w:r w:rsidRPr="00611F21">
        <w:rPr>
          <w:sz w:val="21"/>
        </w:rPr>
        <w:t>La Entidad procederá a ponderar las propuestas de acuerdo con la siguiente formula:</w:t>
      </w:r>
    </w:p>
    <w:p w:rsidRPr="00611F21" w:rsidR="00203B1B" w:rsidRDefault="00203B1B" w14:paraId="43ACF2B4" w14:textId="1DBB21E6">
      <w:pPr>
        <w:spacing w:before="93"/>
        <w:ind w:left="1008" w:right="1046"/>
        <w:rPr>
          <w:sz w:val="21"/>
        </w:rPr>
      </w:pPr>
      <m:oMathPara>
        <m:oMath>
          <m:r>
            <w:rPr>
              <w:rFonts w:ascii="Cambria Math" w:hAnsi="Cambria Math"/>
              <w:szCs w:val="16"/>
            </w:rPr>
            <m:t>Puntaje=</m:t>
          </m:r>
          <m:d>
            <m:dPr>
              <m:begChr m:val="{"/>
              <m:endChr m:val="}"/>
              <m:ctrlPr>
                <w:rPr>
                  <w:rFonts w:ascii="Cambria Math" w:hAnsi="Cambria Math"/>
                  <w:i/>
                  <w:szCs w:val="16"/>
                </w:rPr>
              </m:ctrlPr>
            </m:dPr>
            <m:e>
              <m:eqArr>
                <m:eqArrPr>
                  <m:ctrlPr>
                    <w:rPr>
                      <w:rFonts w:ascii="Cambria Math" w:hAnsi="Cambria Math"/>
                      <w:i/>
                      <w:szCs w:val="16"/>
                    </w:rPr>
                  </m:ctrlPr>
                </m:eqArrPr>
                <m:e>
                  <m:r>
                    <w:rPr>
                      <w:rFonts w:ascii="Cambria Math" w:hAnsi="Cambria Math"/>
                      <w:szCs w:val="16"/>
                    </w:rPr>
                    <m:t>70*</m:t>
                  </m:r>
                  <m:d>
                    <m:dPr>
                      <m:ctrlPr>
                        <w:rPr>
                          <w:rFonts w:ascii="Cambria Math" w:hAnsi="Cambria Math"/>
                          <w:i/>
                          <w:szCs w:val="16"/>
                        </w:rPr>
                      </m:ctrlPr>
                    </m:dPr>
                    <m:e>
                      <m:r>
                        <w:rPr>
                          <w:rFonts w:ascii="Cambria Math" w:hAnsi="Cambria Math"/>
                          <w:szCs w:val="16"/>
                        </w:rPr>
                        <m:t>1-</m:t>
                      </m:r>
                      <m:d>
                        <m:dPr>
                          <m:ctrlPr>
                            <w:rPr>
                              <w:rFonts w:ascii="Cambria Math" w:hAnsi="Cambria Math"/>
                              <w:i/>
                              <w:szCs w:val="16"/>
                            </w:rPr>
                          </m:ctrlPr>
                        </m:dPr>
                        <m:e>
                          <m:f>
                            <m:fPr>
                              <m:ctrlPr>
                                <w:rPr>
                                  <w:rFonts w:ascii="Cambria Math" w:hAnsi="Cambria Math"/>
                                  <w:i/>
                                  <w:szCs w:val="16"/>
                                </w:rPr>
                              </m:ctrlPr>
                            </m:fPr>
                            <m:num>
                              <m:acc>
                                <m:accPr>
                                  <m:chr m:val="̅"/>
                                  <m:ctrlPr>
                                    <w:rPr>
                                      <w:rFonts w:ascii="Cambria Math" w:hAnsi="Cambria Math"/>
                                      <w:i/>
                                      <w:szCs w:val="16"/>
                                    </w:rPr>
                                  </m:ctrlPr>
                                </m:accPr>
                                <m:e>
                                  <m:sSub>
                                    <m:sSubPr>
                                      <m:ctrlPr>
                                        <w:rPr>
                                          <w:rFonts w:ascii="Cambria Math" w:hAnsi="Cambria Math"/>
                                          <w:i/>
                                          <w:szCs w:val="16"/>
                                        </w:rPr>
                                      </m:ctrlPr>
                                    </m:sSubPr>
                                    <m:e>
                                      <m:r>
                                        <w:rPr>
                                          <w:rFonts w:ascii="Cambria Math" w:hAnsi="Cambria Math"/>
                                          <w:szCs w:val="16"/>
                                        </w:rPr>
                                        <m:t>X</m:t>
                                      </m:r>
                                    </m:e>
                                    <m:sub>
                                      <m:r>
                                        <w:rPr>
                                          <w:rFonts w:ascii="Cambria Math" w:hAnsi="Cambria Math"/>
                                          <w:szCs w:val="16"/>
                                        </w:rPr>
                                        <m:t>B</m:t>
                                      </m:r>
                                    </m:sub>
                                  </m:sSub>
                                </m:e>
                              </m:acc>
                              <m:r>
                                <w:rPr>
                                  <w:rFonts w:ascii="Cambria Math" w:hAnsi="Cambria Math"/>
                                  <w:szCs w:val="16"/>
                                </w:rPr>
                                <m:t>-</m:t>
                              </m:r>
                              <m:sSub>
                                <m:sSubPr>
                                  <m:ctrlPr>
                                    <w:rPr>
                                      <w:rFonts w:ascii="Cambria Math" w:hAnsi="Cambria Math"/>
                                      <w:i/>
                                      <w:szCs w:val="16"/>
                                    </w:rPr>
                                  </m:ctrlPr>
                                </m:sSubPr>
                                <m:e>
                                  <m:r>
                                    <w:rPr>
                                      <w:rFonts w:ascii="Cambria Math" w:hAnsi="Cambria Math"/>
                                      <w:szCs w:val="16"/>
                                    </w:rPr>
                                    <m:t>V</m:t>
                                  </m:r>
                                </m:e>
                                <m:sub>
                                  <m:r>
                                    <w:rPr>
                                      <w:rFonts w:ascii="Cambria Math" w:hAnsi="Cambria Math"/>
                                      <w:szCs w:val="16"/>
                                    </w:rPr>
                                    <m:t>i</m:t>
                                  </m:r>
                                </m:sub>
                              </m:sSub>
                            </m:num>
                            <m:den>
                              <m:acc>
                                <m:accPr>
                                  <m:chr m:val="̅"/>
                                  <m:ctrlPr>
                                    <w:rPr>
                                      <w:rFonts w:ascii="Cambria Math" w:hAnsi="Cambria Math"/>
                                      <w:i/>
                                      <w:szCs w:val="16"/>
                                    </w:rPr>
                                  </m:ctrlPr>
                                </m:accPr>
                                <m:e>
                                  <m:sSub>
                                    <m:sSubPr>
                                      <m:ctrlPr>
                                        <w:rPr>
                                          <w:rFonts w:ascii="Cambria Math" w:hAnsi="Cambria Math"/>
                                          <w:i/>
                                          <w:szCs w:val="16"/>
                                        </w:rPr>
                                      </m:ctrlPr>
                                    </m:sSubPr>
                                    <m:e>
                                      <m:r>
                                        <w:rPr>
                                          <w:rFonts w:ascii="Cambria Math" w:hAnsi="Cambria Math"/>
                                          <w:szCs w:val="16"/>
                                        </w:rPr>
                                        <m:t>X</m:t>
                                      </m:r>
                                    </m:e>
                                    <m:sub>
                                      <m:r>
                                        <w:rPr>
                                          <w:rFonts w:ascii="Cambria Math" w:hAnsi="Cambria Math"/>
                                          <w:szCs w:val="16"/>
                                        </w:rPr>
                                        <m:t>B</m:t>
                                      </m:r>
                                    </m:sub>
                                  </m:sSub>
                                </m:e>
                              </m:acc>
                            </m:den>
                          </m:f>
                        </m:e>
                      </m:d>
                    </m:e>
                  </m:d>
                  <m:r>
                    <w:rPr>
                      <w:rFonts w:ascii="Cambria Math" w:hAnsi="Cambria Math"/>
                      <w:szCs w:val="16"/>
                    </w:rPr>
                    <m:t xml:space="preserve"> Para valores menores o iguales a </m:t>
                  </m:r>
                  <m:acc>
                    <m:accPr>
                      <m:chr m:val="̅"/>
                      <m:ctrlPr>
                        <w:rPr>
                          <w:rFonts w:ascii="Cambria Math" w:hAnsi="Cambria Math"/>
                          <w:i/>
                          <w:szCs w:val="16"/>
                        </w:rPr>
                      </m:ctrlPr>
                    </m:accPr>
                    <m:e>
                      <m:sSub>
                        <m:sSubPr>
                          <m:ctrlPr>
                            <w:rPr>
                              <w:rFonts w:ascii="Cambria Math" w:hAnsi="Cambria Math"/>
                              <w:i/>
                              <w:szCs w:val="16"/>
                            </w:rPr>
                          </m:ctrlPr>
                        </m:sSubPr>
                        <m:e>
                          <m:r>
                            <w:rPr>
                              <w:rFonts w:ascii="Cambria Math" w:hAnsi="Cambria Math"/>
                              <w:szCs w:val="16"/>
                            </w:rPr>
                            <m:t>X</m:t>
                          </m:r>
                        </m:e>
                        <m:sub>
                          <m:r>
                            <w:rPr>
                              <w:rFonts w:ascii="Cambria Math" w:hAnsi="Cambria Math"/>
                              <w:szCs w:val="16"/>
                            </w:rPr>
                            <m:t>B</m:t>
                          </m:r>
                        </m:sub>
                      </m:sSub>
                    </m:e>
                  </m:acc>
                </m:e>
                <m:e>
                  <m:r>
                    <w:rPr>
                      <w:rFonts w:ascii="Cambria Math" w:hAnsi="Cambria Math"/>
                      <w:szCs w:val="16"/>
                    </w:rPr>
                    <m:t xml:space="preserve"> </m:t>
                  </m:r>
                  <m:ctrlPr>
                    <w:rPr>
                      <w:rFonts w:ascii="Cambria Math" w:hAnsi="Cambria Math" w:eastAsia="Cambria Math" w:cs="Cambria Math"/>
                      <w:i/>
                      <w:szCs w:val="16"/>
                    </w:rPr>
                  </m:ctrlPr>
                </m:e>
                <m:e>
                  <m:r>
                    <w:rPr>
                      <w:rFonts w:ascii="Cambria Math" w:hAnsi="Cambria Math" w:eastAsia="Cambria Math" w:cs="Cambria Math"/>
                      <w:szCs w:val="16"/>
                    </w:rPr>
                    <m:t xml:space="preserve"> </m:t>
                  </m:r>
                  <m:ctrlPr>
                    <w:rPr>
                      <w:rFonts w:ascii="Cambria Math" w:hAnsi="Cambria Math" w:eastAsia="Cambria Math" w:cs="Cambria Math"/>
                      <w:i/>
                      <w:szCs w:val="16"/>
                    </w:rPr>
                  </m:ctrlPr>
                </m:e>
                <m:e>
                  <m:r>
                    <w:rPr>
                      <w:rFonts w:ascii="Cambria Math" w:hAnsi="Cambria Math" w:eastAsia="Cambria Math" w:cs="Cambria Math"/>
                      <w:szCs w:val="16"/>
                    </w:rPr>
                    <m:t xml:space="preserve"> </m:t>
                  </m:r>
                  <m:ctrlPr>
                    <w:rPr>
                      <w:rFonts w:ascii="Cambria Math" w:hAnsi="Cambria Math" w:eastAsia="Cambria Math" w:cs="Cambria Math"/>
                      <w:i/>
                      <w:szCs w:val="16"/>
                    </w:rPr>
                  </m:ctrlPr>
                </m:e>
                <m:e>
                  <m:r>
                    <w:rPr>
                      <w:rFonts w:ascii="Cambria Math" w:hAnsi="Cambria Math"/>
                      <w:szCs w:val="16"/>
                    </w:rPr>
                    <m:t>70*</m:t>
                  </m:r>
                  <m:d>
                    <m:dPr>
                      <m:ctrlPr>
                        <w:rPr>
                          <w:rFonts w:ascii="Cambria Math" w:hAnsi="Cambria Math"/>
                          <w:i/>
                          <w:szCs w:val="16"/>
                        </w:rPr>
                      </m:ctrlPr>
                    </m:dPr>
                    <m:e>
                      <m:r>
                        <w:rPr>
                          <w:rFonts w:ascii="Cambria Math" w:hAnsi="Cambria Math"/>
                          <w:szCs w:val="16"/>
                        </w:rPr>
                        <m:t>1-</m:t>
                      </m:r>
                      <m:d>
                        <m:dPr>
                          <m:ctrlPr>
                            <w:rPr>
                              <w:rFonts w:ascii="Cambria Math" w:hAnsi="Cambria Math"/>
                              <w:i/>
                              <w:szCs w:val="16"/>
                            </w:rPr>
                          </m:ctrlPr>
                        </m:dPr>
                        <m:e>
                          <m:f>
                            <m:fPr>
                              <m:ctrlPr>
                                <w:rPr>
                                  <w:rFonts w:ascii="Cambria Math" w:hAnsi="Cambria Math"/>
                                  <w:i/>
                                  <w:szCs w:val="16"/>
                                </w:rPr>
                              </m:ctrlPr>
                            </m:fPr>
                            <m:num>
                              <m:d>
                                <m:dPr>
                                  <m:begChr m:val="|"/>
                                  <m:endChr m:val="|"/>
                                  <m:ctrlPr>
                                    <w:rPr>
                                      <w:rFonts w:ascii="Cambria Math" w:hAnsi="Cambria Math"/>
                                      <w:i/>
                                      <w:szCs w:val="16"/>
                                    </w:rPr>
                                  </m:ctrlPr>
                                </m:dPr>
                                <m:e>
                                  <m:r>
                                    <w:rPr>
                                      <w:rFonts w:ascii="Cambria Math" w:hAnsi="Cambria Math"/>
                                      <w:szCs w:val="16"/>
                                    </w:rPr>
                                    <m:t xml:space="preserve"> </m:t>
                                  </m:r>
                                  <m:acc>
                                    <m:accPr>
                                      <m:chr m:val="̅"/>
                                      <m:ctrlPr>
                                        <w:rPr>
                                          <w:rFonts w:ascii="Cambria Math" w:hAnsi="Cambria Math"/>
                                          <w:i/>
                                          <w:szCs w:val="16"/>
                                        </w:rPr>
                                      </m:ctrlPr>
                                    </m:accPr>
                                    <m:e>
                                      <m:sSub>
                                        <m:sSubPr>
                                          <m:ctrlPr>
                                            <w:rPr>
                                              <w:rFonts w:ascii="Cambria Math" w:hAnsi="Cambria Math"/>
                                              <w:i/>
                                              <w:szCs w:val="16"/>
                                            </w:rPr>
                                          </m:ctrlPr>
                                        </m:sSubPr>
                                        <m:e>
                                          <m:r>
                                            <w:rPr>
                                              <w:rFonts w:ascii="Cambria Math" w:hAnsi="Cambria Math"/>
                                              <w:szCs w:val="16"/>
                                            </w:rPr>
                                            <m:t>X</m:t>
                                          </m:r>
                                        </m:e>
                                        <m:sub>
                                          <m:r>
                                            <w:rPr>
                                              <w:rFonts w:ascii="Cambria Math" w:hAnsi="Cambria Math"/>
                                              <w:szCs w:val="16"/>
                                            </w:rPr>
                                            <m:t>B</m:t>
                                          </m:r>
                                        </m:sub>
                                      </m:sSub>
                                    </m:e>
                                  </m:acc>
                                  <m:r>
                                    <w:rPr>
                                      <w:rFonts w:ascii="Cambria Math" w:hAnsi="Cambria Math"/>
                                      <w:szCs w:val="16"/>
                                    </w:rPr>
                                    <m:t>-</m:t>
                                  </m:r>
                                  <m:sSub>
                                    <m:sSubPr>
                                      <m:ctrlPr>
                                        <w:rPr>
                                          <w:rFonts w:ascii="Cambria Math" w:hAnsi="Cambria Math"/>
                                          <w:i/>
                                          <w:szCs w:val="16"/>
                                        </w:rPr>
                                      </m:ctrlPr>
                                    </m:sSubPr>
                                    <m:e>
                                      <m:r>
                                        <w:rPr>
                                          <w:rFonts w:ascii="Cambria Math" w:hAnsi="Cambria Math"/>
                                          <w:szCs w:val="16"/>
                                        </w:rPr>
                                        <m:t>V</m:t>
                                      </m:r>
                                    </m:e>
                                    <m:sub>
                                      <m:r>
                                        <w:rPr>
                                          <w:rFonts w:ascii="Cambria Math" w:hAnsi="Cambria Math"/>
                                          <w:szCs w:val="16"/>
                                        </w:rPr>
                                        <m:t>i</m:t>
                                      </m:r>
                                    </m:sub>
                                  </m:sSub>
                                  <m:r>
                                    <w:rPr>
                                      <w:rFonts w:ascii="Cambria Math" w:hAnsi="Cambria Math"/>
                                      <w:szCs w:val="16"/>
                                    </w:rPr>
                                    <m:t xml:space="preserve"> </m:t>
                                  </m:r>
                                </m:e>
                              </m:d>
                            </m:num>
                            <m:den>
                              <m:acc>
                                <m:accPr>
                                  <m:chr m:val="̅"/>
                                  <m:ctrlPr>
                                    <w:rPr>
                                      <w:rFonts w:ascii="Cambria Math" w:hAnsi="Cambria Math"/>
                                      <w:i/>
                                      <w:szCs w:val="16"/>
                                    </w:rPr>
                                  </m:ctrlPr>
                                </m:accPr>
                                <m:e>
                                  <m:sSub>
                                    <m:sSubPr>
                                      <m:ctrlPr>
                                        <w:rPr>
                                          <w:rFonts w:ascii="Cambria Math" w:hAnsi="Cambria Math"/>
                                          <w:i/>
                                          <w:szCs w:val="16"/>
                                        </w:rPr>
                                      </m:ctrlPr>
                                    </m:sSubPr>
                                    <m:e>
                                      <m:r>
                                        <w:rPr>
                                          <w:rFonts w:ascii="Cambria Math" w:hAnsi="Cambria Math"/>
                                          <w:szCs w:val="16"/>
                                        </w:rPr>
                                        <m:t>X</m:t>
                                      </m:r>
                                    </m:e>
                                    <m:sub>
                                      <m:r>
                                        <w:rPr>
                                          <w:rFonts w:ascii="Cambria Math" w:hAnsi="Cambria Math"/>
                                          <w:szCs w:val="16"/>
                                        </w:rPr>
                                        <m:t>B</m:t>
                                      </m:r>
                                    </m:sub>
                                  </m:sSub>
                                </m:e>
                              </m:acc>
                            </m:den>
                          </m:f>
                        </m:e>
                      </m:d>
                    </m:e>
                  </m:d>
                  <m:r>
                    <w:rPr>
                      <w:rFonts w:ascii="Cambria Math" w:hAnsi="Cambria Math"/>
                      <w:szCs w:val="16"/>
                    </w:rPr>
                    <m:t xml:space="preserve"> Para valores mayores a </m:t>
                  </m:r>
                  <m:acc>
                    <m:accPr>
                      <m:chr m:val="̅"/>
                      <m:ctrlPr>
                        <w:rPr>
                          <w:rFonts w:ascii="Cambria Math" w:hAnsi="Cambria Math"/>
                          <w:i/>
                          <w:szCs w:val="16"/>
                        </w:rPr>
                      </m:ctrlPr>
                    </m:accPr>
                    <m:e>
                      <m:sSub>
                        <m:sSubPr>
                          <m:ctrlPr>
                            <w:rPr>
                              <w:rFonts w:ascii="Cambria Math" w:hAnsi="Cambria Math"/>
                              <w:i/>
                              <w:szCs w:val="16"/>
                            </w:rPr>
                          </m:ctrlPr>
                        </m:sSubPr>
                        <m:e>
                          <m:r>
                            <w:rPr>
                              <w:rFonts w:ascii="Cambria Math" w:hAnsi="Cambria Math"/>
                              <w:szCs w:val="16"/>
                            </w:rPr>
                            <m:t>X</m:t>
                          </m:r>
                        </m:e>
                        <m:sub>
                          <m:r>
                            <w:rPr>
                              <w:rFonts w:ascii="Cambria Math" w:hAnsi="Cambria Math"/>
                              <w:szCs w:val="16"/>
                            </w:rPr>
                            <m:t>B</m:t>
                          </m:r>
                        </m:sub>
                      </m:sSub>
                    </m:e>
                  </m:acc>
                </m:e>
              </m:eqArr>
            </m:e>
          </m:d>
        </m:oMath>
      </m:oMathPara>
    </w:p>
    <w:p w:rsidRPr="00611F21" w:rsidR="00002795" w:rsidP="00203B1B" w:rsidRDefault="00002795" w14:paraId="5CE7BD9A" w14:textId="77777777">
      <w:pPr>
        <w:spacing w:before="190" w:line="286" w:lineRule="exact"/>
        <w:rPr>
          <w:rFonts w:ascii="Alfios" w:hAnsi="Alfios" w:eastAsia="Alfios"/>
          <w:sz w:val="20"/>
        </w:rPr>
        <w:sectPr w:rsidRPr="00611F21" w:rsidR="00002795">
          <w:type w:val="continuous"/>
          <w:pgSz w:w="12240" w:h="15840" w:orient="portrait"/>
          <w:pgMar w:top="1560" w:right="1300" w:bottom="2080" w:left="1400" w:header="720" w:footer="720" w:gutter="0"/>
          <w:cols w:space="720"/>
        </w:sectPr>
      </w:pPr>
    </w:p>
    <w:p w:rsidRPr="00611F21" w:rsidR="00203B1B" w:rsidP="00203B1B" w:rsidRDefault="00611F21" w14:paraId="7EA896C3" w14:textId="66A9D267">
      <w:pPr>
        <w:spacing w:before="94"/>
        <w:ind w:left="1008"/>
        <w:rPr>
          <w:sz w:val="21"/>
        </w:rPr>
      </w:pPr>
      <w:r>
        <w:rPr>
          <w:sz w:val="21"/>
        </w:rPr>
        <w:lastRenderedPageBreak/>
        <w:t>D</w:t>
      </w:r>
      <w:r w:rsidRPr="00611F21" w:rsidR="009B5BA4">
        <w:rPr>
          <w:sz w:val="21"/>
        </w:rPr>
        <w:t>onde:</w:t>
      </w:r>
    </w:p>
    <w:p w:rsidRPr="00611F21" w:rsidR="00203B1B" w:rsidP="00203B1B" w:rsidRDefault="00203B1B" w14:paraId="24ACBDB6" w14:textId="77777777">
      <w:pPr>
        <w:spacing w:before="94"/>
        <w:ind w:left="1008"/>
        <w:rPr>
          <w:sz w:val="21"/>
        </w:rPr>
      </w:pPr>
    </w:p>
    <w:p w:rsidRPr="00611F21" w:rsidR="00203B1B" w:rsidP="00203B1B" w:rsidRDefault="009B5BA4" w14:paraId="11F6C729" w14:textId="77777777">
      <w:pPr>
        <w:pStyle w:val="Prrafodelista"/>
        <w:numPr>
          <w:ilvl w:val="0"/>
          <w:numId w:val="2"/>
        </w:numPr>
        <w:spacing w:before="94"/>
        <w:rPr>
          <w:rFonts w:eastAsiaTheme="minorEastAsia"/>
          <w:sz w:val="20"/>
          <w:szCs w:val="16"/>
        </w:rPr>
      </w:pPr>
      <w:r w:rsidRPr="00611F21">
        <w:rPr>
          <w:rFonts w:ascii="Alfios" w:hAnsi="Alfios" w:eastAsia="Alfios"/>
          <w:spacing w:val="-87"/>
          <w:w w:val="67"/>
          <w:position w:val="4"/>
          <w:sz w:val="20"/>
        </w:rPr>
        <w:t>̅</w:t>
      </w:r>
      <m:oMath>
        <m:acc>
          <m:accPr>
            <m:chr m:val="̅"/>
            <m:ctrlPr>
              <w:rPr>
                <w:rFonts w:ascii="Cambria Math" w:hAnsi="Cambria Math"/>
                <w:i/>
                <w:sz w:val="20"/>
                <w:szCs w:val="16"/>
              </w:rPr>
            </m:ctrlPr>
          </m:accPr>
          <m:e>
            <m:sSub>
              <m:sSubPr>
                <m:ctrlPr>
                  <w:rPr>
                    <w:rFonts w:ascii="Cambria Math" w:hAnsi="Cambria Math"/>
                    <w:i/>
                    <w:sz w:val="20"/>
                    <w:szCs w:val="16"/>
                  </w:rPr>
                </m:ctrlPr>
              </m:sSubPr>
              <m:e>
                <m:r>
                  <w:rPr>
                    <w:rFonts w:ascii="Cambria Math" w:hAnsi="Cambria Math"/>
                    <w:sz w:val="20"/>
                    <w:szCs w:val="16"/>
                  </w:rPr>
                  <m:t>X</m:t>
                </m:r>
              </m:e>
              <m:sub>
                <m:r>
                  <w:rPr>
                    <w:rFonts w:ascii="Cambria Math" w:hAnsi="Cambria Math"/>
                    <w:sz w:val="20"/>
                    <w:szCs w:val="16"/>
                  </w:rPr>
                  <m:t>B</m:t>
                </m:r>
              </m:sub>
            </m:sSub>
          </m:e>
        </m:acc>
      </m:oMath>
      <w:r w:rsidRPr="00611F21" w:rsidR="00203B1B">
        <w:rPr>
          <w:rFonts w:eastAsiaTheme="minorEastAsia"/>
          <w:sz w:val="20"/>
          <w:szCs w:val="16"/>
        </w:rPr>
        <w:t>: Es la media aritmética baja.</w:t>
      </w:r>
    </w:p>
    <w:p w:rsidRPr="00611F21" w:rsidR="00203B1B" w:rsidP="00203B1B" w:rsidRDefault="0033732B" w14:paraId="3345535C" w14:textId="77777777">
      <w:pPr>
        <w:pStyle w:val="Prrafodelista"/>
        <w:widowControl/>
        <w:numPr>
          <w:ilvl w:val="0"/>
          <w:numId w:val="2"/>
        </w:numPr>
        <w:autoSpaceDE/>
        <w:autoSpaceDN/>
        <w:spacing w:line="276" w:lineRule="auto"/>
        <w:contextualSpacing/>
        <w:rPr>
          <w:rFonts w:eastAsiaTheme="minorEastAsia"/>
          <w:sz w:val="20"/>
          <w:szCs w:val="16"/>
        </w:rPr>
      </w:pPr>
      <m:oMath>
        <m:sSub>
          <m:sSubPr>
            <m:ctrlPr>
              <w:rPr>
                <w:rFonts w:ascii="Cambria Math" w:hAnsi="Cambria Math" w:eastAsiaTheme="minorEastAsia"/>
                <w:i/>
                <w:sz w:val="20"/>
                <w:szCs w:val="16"/>
              </w:rPr>
            </m:ctrlPr>
          </m:sSubPr>
          <m:e>
            <m:r>
              <w:rPr>
                <w:rFonts w:ascii="Cambria Math" w:hAnsi="Cambria Math" w:eastAsiaTheme="minorEastAsia"/>
                <w:sz w:val="20"/>
                <w:szCs w:val="16"/>
              </w:rPr>
              <m:t>V</m:t>
            </m:r>
          </m:e>
          <m:sub>
            <m:r>
              <w:rPr>
                <w:rFonts w:ascii="Cambria Math" w:hAnsi="Cambria Math" w:eastAsiaTheme="minorEastAsia"/>
                <w:sz w:val="20"/>
                <w:szCs w:val="16"/>
              </w:rPr>
              <m:t>i</m:t>
            </m:r>
          </m:sub>
        </m:sSub>
      </m:oMath>
      <w:r w:rsidRPr="00611F21" w:rsidR="00203B1B">
        <w:rPr>
          <w:rFonts w:eastAsiaTheme="minorEastAsia"/>
          <w:sz w:val="20"/>
          <w:szCs w:val="16"/>
        </w:rPr>
        <w:t>: Es el valor total corregido de cada una de las propuestas “i”.</w:t>
      </w:r>
    </w:p>
    <w:p w:rsidRPr="00611F21" w:rsidR="00002795" w:rsidP="00203B1B" w:rsidRDefault="00002795" w14:paraId="583C3B45" w14:textId="77777777">
      <w:pPr>
        <w:pStyle w:val="Prrafodelista"/>
        <w:tabs>
          <w:tab w:val="left" w:pos="1367"/>
          <w:tab w:val="left" w:pos="1368"/>
        </w:tabs>
        <w:spacing w:before="97" w:line="248" w:lineRule="exact"/>
        <w:ind w:firstLine="0"/>
        <w:rPr>
          <w:sz w:val="26"/>
        </w:rPr>
      </w:pPr>
    </w:p>
    <w:p w:rsidRPr="00611F21" w:rsidR="00002795" w:rsidP="00203B1B" w:rsidRDefault="009B5BA4" w14:paraId="19BABDBB" w14:textId="77777777">
      <w:pPr>
        <w:pStyle w:val="Textoindependiente"/>
        <w:spacing w:before="183" w:line="276" w:lineRule="auto"/>
        <w:ind w:left="300" w:right="303"/>
        <w:jc w:val="both"/>
      </w:pPr>
      <w:r w:rsidRPr="00611F21">
        <w:t>La media aritmética baja es un mecanismo matemático que permite encontrar un punto de referencia entre la propuesta válida más baja y el promedio simple de las ofertas hábiles. Esa opción de ponderación establece un punto de referencia más bajo que las otras opciones y es necesaria incluirla dentro de las posibilidades aleatorias para que los oferentes no cuenten con un punto de referencia fijo o fácilmente determinable sobre el cual</w:t>
      </w:r>
      <w:r w:rsidRPr="00611F21">
        <w:rPr>
          <w:spacing w:val="13"/>
        </w:rPr>
        <w:t xml:space="preserve"> </w:t>
      </w:r>
      <w:r w:rsidRPr="00611F21">
        <w:t>puedan</w:t>
      </w:r>
      <w:r w:rsidRPr="00611F21">
        <w:rPr>
          <w:spacing w:val="9"/>
        </w:rPr>
        <w:t xml:space="preserve"> </w:t>
      </w:r>
      <w:r w:rsidRPr="00611F21">
        <w:t>basar</w:t>
      </w:r>
      <w:r w:rsidRPr="00611F21">
        <w:rPr>
          <w:spacing w:val="11"/>
        </w:rPr>
        <w:t xml:space="preserve"> </w:t>
      </w:r>
      <w:r w:rsidRPr="00611F21">
        <w:t>ofertas</w:t>
      </w:r>
      <w:r w:rsidRPr="00611F21">
        <w:rPr>
          <w:spacing w:val="15"/>
        </w:rPr>
        <w:t xml:space="preserve"> </w:t>
      </w:r>
      <w:proofErr w:type="spellStart"/>
      <w:r w:rsidRPr="00611F21">
        <w:t>colusivas</w:t>
      </w:r>
      <w:proofErr w:type="spellEnd"/>
      <w:r w:rsidRPr="00611F21">
        <w:t>.</w:t>
      </w:r>
      <w:r w:rsidRPr="00611F21">
        <w:rPr>
          <w:spacing w:val="11"/>
        </w:rPr>
        <w:t xml:space="preserve"> </w:t>
      </w:r>
      <w:r w:rsidRPr="00611F21">
        <w:t>Contar</w:t>
      </w:r>
      <w:r w:rsidRPr="00611F21">
        <w:rPr>
          <w:spacing w:val="11"/>
        </w:rPr>
        <w:t xml:space="preserve"> </w:t>
      </w:r>
      <w:r w:rsidRPr="00611F21">
        <w:t>con</w:t>
      </w:r>
      <w:r w:rsidRPr="00611F21">
        <w:rPr>
          <w:spacing w:val="11"/>
        </w:rPr>
        <w:t xml:space="preserve"> </w:t>
      </w:r>
      <w:r w:rsidRPr="00611F21">
        <w:t>la</w:t>
      </w:r>
      <w:r w:rsidRPr="00611F21">
        <w:rPr>
          <w:spacing w:val="12"/>
        </w:rPr>
        <w:t xml:space="preserve"> </w:t>
      </w:r>
      <w:r w:rsidRPr="00611F21">
        <w:t>media</w:t>
      </w:r>
      <w:r w:rsidRPr="00611F21">
        <w:rPr>
          <w:spacing w:val="12"/>
        </w:rPr>
        <w:t xml:space="preserve"> </w:t>
      </w:r>
      <w:r w:rsidRPr="00611F21">
        <w:t>aritmética</w:t>
      </w:r>
      <w:r w:rsidRPr="00611F21">
        <w:rPr>
          <w:spacing w:val="16"/>
        </w:rPr>
        <w:t xml:space="preserve"> </w:t>
      </w:r>
      <w:r w:rsidRPr="00611F21">
        <w:t>baja</w:t>
      </w:r>
      <w:r w:rsidRPr="00611F21">
        <w:rPr>
          <w:spacing w:val="13"/>
        </w:rPr>
        <w:t xml:space="preserve"> </w:t>
      </w:r>
      <w:r w:rsidRPr="00611F21">
        <w:t>con</w:t>
      </w:r>
      <w:r w:rsidRPr="00611F21">
        <w:rPr>
          <w:spacing w:val="13"/>
        </w:rPr>
        <w:t xml:space="preserve"> </w:t>
      </w:r>
      <w:r w:rsidRPr="00611F21">
        <w:t>una</w:t>
      </w:r>
      <w:r w:rsidRPr="00611F21">
        <w:rPr>
          <w:spacing w:val="10"/>
        </w:rPr>
        <w:t xml:space="preserve"> </w:t>
      </w:r>
      <w:r w:rsidRPr="00611F21">
        <w:t>fórmula</w:t>
      </w:r>
      <w:r w:rsidRPr="00611F21" w:rsidR="00203B1B">
        <w:t xml:space="preserve"> </w:t>
      </w:r>
      <w:r w:rsidRPr="00611F21">
        <w:t>diferente aumenta la dispersión posible de los puntos de referencia de evaluación de las ofertas y dificulta estrategias colusorias</w:t>
      </w:r>
      <w:r w:rsidRPr="00611F21" w:rsidR="00203B1B">
        <w:rPr>
          <w:rStyle w:val="Refdenotaalpie"/>
        </w:rPr>
        <w:footnoteReference w:id="2"/>
      </w:r>
      <w:r w:rsidRPr="00611F21">
        <w:t>.</w:t>
      </w:r>
    </w:p>
    <w:p w:rsidRPr="00611F21" w:rsidR="00002795" w:rsidRDefault="00002795" w14:paraId="18FB0284" w14:textId="77777777">
      <w:pPr>
        <w:pStyle w:val="Textoindependiente"/>
        <w:spacing w:before="1"/>
        <w:rPr>
          <w:sz w:val="25"/>
        </w:rPr>
      </w:pPr>
    </w:p>
    <w:p w:rsidRPr="00611F21" w:rsidR="00002795" w:rsidRDefault="009B5BA4" w14:paraId="709C4BD4" w14:textId="77777777">
      <w:pPr>
        <w:pStyle w:val="Ttulo1"/>
        <w:numPr>
          <w:ilvl w:val="0"/>
          <w:numId w:val="1"/>
        </w:numPr>
        <w:tabs>
          <w:tab w:val="left" w:pos="661"/>
        </w:tabs>
        <w:ind w:hanging="361"/>
      </w:pPr>
      <w:r w:rsidRPr="00611F21">
        <w:t>Respuesta</w:t>
      </w:r>
    </w:p>
    <w:p w:rsidRPr="00611F21" w:rsidR="00002795" w:rsidRDefault="00002795" w14:paraId="371607F7" w14:textId="77777777">
      <w:pPr>
        <w:pStyle w:val="Textoindependiente"/>
        <w:spacing w:before="5"/>
        <w:rPr>
          <w:b/>
          <w:sz w:val="28"/>
        </w:rPr>
      </w:pPr>
    </w:p>
    <w:p w:rsidRPr="00611F21" w:rsidR="00002795" w:rsidP="006216F1" w:rsidRDefault="009B5BA4" w14:paraId="633C639F" w14:textId="77777777">
      <w:pPr>
        <w:pStyle w:val="Textoindependiente"/>
        <w:ind w:left="300"/>
        <w:jc w:val="both"/>
      </w:pPr>
      <w:r w:rsidRPr="00611F21">
        <w:t>La asignación de puntos por el método de media aritmética baja del Documento Base o</w:t>
      </w:r>
    </w:p>
    <w:p w:rsidRPr="00611F21" w:rsidR="00002795" w:rsidP="006216F1" w:rsidRDefault="009B5BA4" w14:paraId="1EC6C340" w14:textId="77777777">
      <w:pPr>
        <w:pStyle w:val="Textoindependiente"/>
        <w:spacing w:before="40" w:line="292" w:lineRule="exact"/>
        <w:ind w:left="300"/>
        <w:jc w:val="both"/>
      </w:pPr>
      <w:proofErr w:type="gramStart"/>
      <w:r w:rsidRPr="00611F21">
        <w:t>Pli</w:t>
      </w:r>
      <w:r w:rsidRPr="00611F21">
        <w:rPr>
          <w:spacing w:val="-1"/>
        </w:rPr>
        <w:t>eg</w:t>
      </w:r>
      <w:r w:rsidRPr="00611F21">
        <w:t xml:space="preserve">o </w:t>
      </w:r>
      <w:r w:rsidRPr="00611F21">
        <w:rPr>
          <w:spacing w:val="-10"/>
        </w:rPr>
        <w:t xml:space="preserve"> </w:t>
      </w:r>
      <w:r w:rsidRPr="00611F21">
        <w:t>T</w:t>
      </w:r>
      <w:r w:rsidRPr="00611F21">
        <w:rPr>
          <w:spacing w:val="1"/>
        </w:rPr>
        <w:t>i</w:t>
      </w:r>
      <w:r w:rsidRPr="00611F21">
        <w:rPr>
          <w:spacing w:val="-1"/>
        </w:rPr>
        <w:t>po</w:t>
      </w:r>
      <w:proofErr w:type="gramEnd"/>
      <w:r w:rsidRPr="00611F21">
        <w:t xml:space="preserve">, </w:t>
      </w:r>
      <w:r w:rsidRPr="00611F21">
        <w:rPr>
          <w:spacing w:val="-9"/>
        </w:rPr>
        <w:t xml:space="preserve"> </w:t>
      </w:r>
      <w:r w:rsidRPr="00611F21">
        <w:rPr>
          <w:spacing w:val="-2"/>
        </w:rPr>
        <w:t>t</w:t>
      </w:r>
      <w:r w:rsidRPr="00611F21">
        <w:t>i</w:t>
      </w:r>
      <w:r w:rsidRPr="00611F21">
        <w:rPr>
          <w:spacing w:val="-1"/>
        </w:rPr>
        <w:t>en</w:t>
      </w:r>
      <w:r w:rsidRPr="00611F21">
        <w:t xml:space="preserve">e </w:t>
      </w:r>
      <w:r w:rsidRPr="00611F21">
        <w:rPr>
          <w:spacing w:val="-8"/>
        </w:rPr>
        <w:t xml:space="preserve"> </w:t>
      </w:r>
      <w:r w:rsidRPr="00611F21">
        <w:t xml:space="preserve">la </w:t>
      </w:r>
      <w:r w:rsidRPr="00611F21">
        <w:rPr>
          <w:spacing w:val="-10"/>
        </w:rPr>
        <w:t xml:space="preserve"> </w:t>
      </w:r>
      <w:r w:rsidRPr="00611F21">
        <w:rPr>
          <w:spacing w:val="-1"/>
        </w:rPr>
        <w:t>m</w:t>
      </w:r>
      <w:r w:rsidRPr="00611F21">
        <w:t>i</w:t>
      </w:r>
      <w:r w:rsidRPr="00611F21">
        <w:rPr>
          <w:spacing w:val="-3"/>
        </w:rPr>
        <w:t>s</w:t>
      </w:r>
      <w:r w:rsidRPr="00611F21">
        <w:rPr>
          <w:spacing w:val="1"/>
        </w:rPr>
        <w:t>m</w:t>
      </w:r>
      <w:r w:rsidRPr="00611F21">
        <w:t xml:space="preserve">a </w:t>
      </w:r>
      <w:r w:rsidRPr="00611F21">
        <w:rPr>
          <w:spacing w:val="-8"/>
        </w:rPr>
        <w:t xml:space="preserve"> </w:t>
      </w:r>
      <w:r w:rsidRPr="00611F21">
        <w:rPr>
          <w:spacing w:val="-1"/>
        </w:rPr>
        <w:t>pon</w:t>
      </w:r>
      <w:r w:rsidRPr="00611F21">
        <w:t>d</w:t>
      </w:r>
      <w:r w:rsidRPr="00611F21">
        <w:rPr>
          <w:spacing w:val="-1"/>
        </w:rPr>
        <w:t>erac</w:t>
      </w:r>
      <w:r w:rsidRPr="00611F21">
        <w:t>i</w:t>
      </w:r>
      <w:r w:rsidRPr="00611F21">
        <w:rPr>
          <w:spacing w:val="-1"/>
        </w:rPr>
        <w:t>ó</w:t>
      </w:r>
      <w:r w:rsidRPr="00611F21">
        <w:t xml:space="preserve">n </w:t>
      </w:r>
      <w:r w:rsidRPr="00611F21">
        <w:rPr>
          <w:spacing w:val="-3"/>
        </w:rPr>
        <w:t xml:space="preserve"> </w:t>
      </w:r>
      <w:r w:rsidRPr="00611F21">
        <w:rPr>
          <w:spacing w:val="-1"/>
        </w:rPr>
        <w:t>par</w:t>
      </w:r>
      <w:r w:rsidRPr="00611F21">
        <w:t xml:space="preserve">a </w:t>
      </w:r>
      <w:r w:rsidRPr="00611F21">
        <w:rPr>
          <w:spacing w:val="-8"/>
        </w:rPr>
        <w:t xml:space="preserve"> </w:t>
      </w:r>
      <w:r w:rsidRPr="00611F21">
        <w:rPr>
          <w:spacing w:val="-3"/>
        </w:rPr>
        <w:t>v</w:t>
      </w:r>
      <w:r w:rsidRPr="00611F21">
        <w:rPr>
          <w:spacing w:val="-1"/>
        </w:rPr>
        <w:t>a</w:t>
      </w:r>
      <w:r w:rsidRPr="00611F21">
        <w:rPr>
          <w:spacing w:val="1"/>
        </w:rPr>
        <w:t>l</w:t>
      </w:r>
      <w:r w:rsidRPr="00611F21">
        <w:rPr>
          <w:spacing w:val="-1"/>
        </w:rPr>
        <w:t>ore</w:t>
      </w:r>
      <w:r w:rsidRPr="00611F21">
        <w:t xml:space="preserve">s </w:t>
      </w:r>
      <w:r w:rsidRPr="00611F21">
        <w:rPr>
          <w:spacing w:val="-8"/>
        </w:rPr>
        <w:t xml:space="preserve"> </w:t>
      </w:r>
      <w:r w:rsidRPr="00611F21">
        <w:rPr>
          <w:spacing w:val="1"/>
        </w:rPr>
        <w:t>m</w:t>
      </w:r>
      <w:r w:rsidRPr="00611F21">
        <w:rPr>
          <w:spacing w:val="-1"/>
        </w:rPr>
        <w:t>enore</w:t>
      </w:r>
      <w:r w:rsidRPr="00611F21">
        <w:t xml:space="preserve">s </w:t>
      </w:r>
      <w:r w:rsidRPr="00611F21">
        <w:rPr>
          <w:spacing w:val="-8"/>
        </w:rPr>
        <w:t xml:space="preserve"> </w:t>
      </w:r>
      <w:r w:rsidRPr="00611F21">
        <w:t xml:space="preserve">o </w:t>
      </w:r>
      <w:r w:rsidRPr="00611F21">
        <w:rPr>
          <w:spacing w:val="-8"/>
        </w:rPr>
        <w:t xml:space="preserve"> </w:t>
      </w:r>
      <w:r w:rsidRPr="00611F21">
        <w:t>i</w:t>
      </w:r>
      <w:r w:rsidRPr="00611F21">
        <w:rPr>
          <w:spacing w:val="-3"/>
        </w:rPr>
        <w:t>g</w:t>
      </w:r>
      <w:r w:rsidRPr="00611F21">
        <w:rPr>
          <w:spacing w:val="-1"/>
        </w:rPr>
        <w:t>ua</w:t>
      </w:r>
      <w:r w:rsidRPr="00611F21">
        <w:rPr>
          <w:spacing w:val="4"/>
        </w:rPr>
        <w:t>l</w:t>
      </w:r>
      <w:r w:rsidRPr="00611F21">
        <w:t xml:space="preserve">es </w:t>
      </w:r>
      <w:r w:rsidRPr="00611F21">
        <w:rPr>
          <w:spacing w:val="-10"/>
        </w:rPr>
        <w:t xml:space="preserve"> </w:t>
      </w:r>
      <w:r w:rsidRPr="00611F21">
        <w:t xml:space="preserve">a </w:t>
      </w:r>
      <w:r w:rsidRPr="00611F21">
        <w:rPr>
          <w:spacing w:val="-20"/>
        </w:rPr>
        <w:t xml:space="preserve"> </w:t>
      </w:r>
      <w:r w:rsidRPr="00611F21">
        <w:rPr>
          <w:rFonts w:ascii="Alfios" w:hAnsi="Alfios" w:eastAsia="Alfios"/>
          <w:spacing w:val="-87"/>
          <w:w w:val="67"/>
          <w:position w:val="4"/>
          <w:sz w:val="20"/>
        </w:rPr>
        <w:t>̅</w:t>
      </w:r>
      <w:r w:rsidRPr="00611F21">
        <w:rPr>
          <w:rFonts w:ascii="Alfios" w:hAnsi="Alfios" w:eastAsia="Alfios"/>
          <w:spacing w:val="-82"/>
          <w:sz w:val="20"/>
        </w:rPr>
        <w:t>𝑋</w:t>
      </w:r>
      <w:r w:rsidRPr="00611F21">
        <w:rPr>
          <w:rFonts w:ascii="Alfios" w:hAnsi="Alfios" w:eastAsia="Alfios"/>
          <w:spacing w:val="-39"/>
          <w:w w:val="67"/>
          <w:position w:val="4"/>
          <w:sz w:val="20"/>
        </w:rPr>
        <w:t>̅</w:t>
      </w:r>
      <w:r w:rsidRPr="00611F21">
        <w:rPr>
          <w:rFonts w:ascii="Alfios" w:hAnsi="Alfios" w:eastAsia="Alfios"/>
          <w:spacing w:val="-62"/>
          <w:w w:val="67"/>
          <w:position w:val="4"/>
          <w:sz w:val="20"/>
        </w:rPr>
        <w:t>̅</w:t>
      </w:r>
      <w:r w:rsidRPr="00611F21">
        <w:rPr>
          <w:rFonts w:ascii="Alfios" w:hAnsi="Alfios" w:eastAsia="Alfios"/>
          <w:spacing w:val="-75"/>
          <w:w w:val="105"/>
          <w:position w:val="-3"/>
          <w:sz w:val="14"/>
        </w:rPr>
        <w:t>𝐵</w:t>
      </w:r>
      <w:r w:rsidRPr="00611F21">
        <w:rPr>
          <w:rFonts w:ascii="Alfios" w:hAnsi="Alfios" w:eastAsia="Alfios"/>
          <w:w w:val="67"/>
          <w:position w:val="4"/>
          <w:sz w:val="20"/>
        </w:rPr>
        <w:t>̅</w:t>
      </w:r>
      <w:r w:rsidRPr="00611F21">
        <w:rPr>
          <w:rFonts w:ascii="Alfios" w:hAnsi="Alfios" w:eastAsia="Alfios"/>
          <w:position w:val="4"/>
          <w:sz w:val="20"/>
        </w:rPr>
        <w:t xml:space="preserve"> </w:t>
      </w:r>
      <w:r w:rsidRPr="00611F21">
        <w:rPr>
          <w:rFonts w:ascii="Alfios" w:hAnsi="Alfios" w:eastAsia="Alfios"/>
          <w:spacing w:val="16"/>
          <w:position w:val="4"/>
          <w:sz w:val="20"/>
        </w:rPr>
        <w:t xml:space="preserve"> </w:t>
      </w:r>
      <w:r w:rsidRPr="00611F21">
        <w:t xml:space="preserve">y </w:t>
      </w:r>
      <w:r w:rsidRPr="00611F21">
        <w:rPr>
          <w:spacing w:val="-10"/>
        </w:rPr>
        <w:t xml:space="preserve"> </w:t>
      </w:r>
      <w:r w:rsidRPr="00611F21">
        <w:rPr>
          <w:spacing w:val="-1"/>
        </w:rPr>
        <w:t>p</w:t>
      </w:r>
      <w:r w:rsidRPr="00611F21">
        <w:rPr>
          <w:spacing w:val="2"/>
        </w:rPr>
        <w:t>a</w:t>
      </w:r>
      <w:r w:rsidRPr="00611F21">
        <w:rPr>
          <w:spacing w:val="-1"/>
        </w:rPr>
        <w:t>r</w:t>
      </w:r>
      <w:r w:rsidRPr="00611F21">
        <w:t>a</w:t>
      </w:r>
    </w:p>
    <w:p w:rsidRPr="00611F21" w:rsidR="00002795" w:rsidP="006216F1" w:rsidRDefault="00002795" w14:paraId="4A3D24B9" w14:textId="77777777">
      <w:pPr>
        <w:spacing w:line="292" w:lineRule="exact"/>
        <w:jc w:val="both"/>
        <w:sectPr w:rsidRPr="00611F21" w:rsidR="00002795">
          <w:pgSz w:w="12240" w:h="15840" w:orient="portrait"/>
          <w:pgMar w:top="1560" w:right="1300" w:bottom="2080" w:left="1400" w:header="737" w:footer="1884" w:gutter="0"/>
          <w:cols w:space="720"/>
        </w:sectPr>
      </w:pPr>
    </w:p>
    <w:p w:rsidRPr="00611F21" w:rsidR="00002795" w:rsidP="00203B1B" w:rsidRDefault="009B5BA4" w14:paraId="26B6A912" w14:textId="77777777">
      <w:pPr>
        <w:pStyle w:val="Textoindependiente"/>
        <w:spacing w:before="7"/>
        <w:ind w:left="300"/>
        <w:jc w:val="both"/>
      </w:pPr>
      <w:r w:rsidRPr="00611F21">
        <w:t>valores mayores a</w:t>
      </w:r>
      <w:r w:rsidRPr="00611F21" w:rsidR="006216F1">
        <w:t xml:space="preserve"> </w:t>
      </w:r>
      <w:proofErr w:type="gramStart"/>
      <w:r w:rsidRPr="00611F21">
        <w:rPr>
          <w:rFonts w:ascii="Cambria Math" w:hAnsi="Cambria Math" w:eastAsia="Alfios" w:cs="Cambria Math"/>
          <w:spacing w:val="-90"/>
        </w:rPr>
        <w:t>𝑋</w:t>
      </w:r>
      <w:r w:rsidRPr="00611F21">
        <w:rPr>
          <w:rFonts w:ascii="Alfios" w:hAnsi="Alfios" w:eastAsia="Alfios"/>
          <w:spacing w:val="-40"/>
          <w:w w:val="67"/>
          <w:position w:val="4"/>
        </w:rPr>
        <w:t>̅</w:t>
      </w:r>
      <w:r w:rsidRPr="00611F21">
        <w:rPr>
          <w:rFonts w:ascii="Alfios" w:hAnsi="Alfios" w:eastAsia="Alfios"/>
          <w:spacing w:val="-70"/>
          <w:w w:val="67"/>
          <w:position w:val="4"/>
        </w:rPr>
        <w:t>̅</w:t>
      </w:r>
      <w:r w:rsidRPr="00611F21">
        <w:rPr>
          <w:rFonts w:ascii="Cambria Math" w:hAnsi="Cambria Math" w:eastAsia="Alfios" w:cs="Cambria Math"/>
          <w:spacing w:val="-82"/>
          <w:w w:val="105"/>
          <w:position w:val="-4"/>
          <w:sz w:val="16"/>
        </w:rPr>
        <w:t>𝐵</w:t>
      </w:r>
      <w:r w:rsidRPr="00611F21">
        <w:rPr>
          <w:rFonts w:ascii="Alfios" w:hAnsi="Alfios" w:eastAsia="Alfios"/>
          <w:w w:val="67"/>
          <w:position w:val="4"/>
        </w:rPr>
        <w:t>̅</w:t>
      </w:r>
      <w:r w:rsidRPr="00611F21">
        <w:t xml:space="preserve">, </w:t>
      </w:r>
      <w:r w:rsidRPr="00611F21">
        <w:rPr>
          <w:spacing w:val="13"/>
        </w:rPr>
        <w:t xml:space="preserve"> </w:t>
      </w:r>
      <w:r w:rsidRPr="00611F21">
        <w:rPr>
          <w:spacing w:val="-1"/>
        </w:rPr>
        <w:t>d</w:t>
      </w:r>
      <w:r w:rsidRPr="00611F21">
        <w:rPr>
          <w:spacing w:val="2"/>
        </w:rPr>
        <w:t>e</w:t>
      </w:r>
      <w:r w:rsidRPr="00611F21">
        <w:rPr>
          <w:spacing w:val="-1"/>
        </w:rPr>
        <w:t>b</w:t>
      </w:r>
      <w:r w:rsidRPr="00611F21">
        <w:rPr>
          <w:spacing w:val="1"/>
        </w:rPr>
        <w:t>i</w:t>
      </w:r>
      <w:r w:rsidRPr="00611F21">
        <w:rPr>
          <w:spacing w:val="-1"/>
        </w:rPr>
        <w:t>d</w:t>
      </w:r>
      <w:r w:rsidRPr="00611F21">
        <w:t>o</w:t>
      </w:r>
      <w:proofErr w:type="gramEnd"/>
      <w:r w:rsidRPr="00611F21">
        <w:t xml:space="preserve"> </w:t>
      </w:r>
      <w:r w:rsidRPr="00611F21">
        <w:rPr>
          <w:spacing w:val="15"/>
        </w:rPr>
        <w:t xml:space="preserve"> </w:t>
      </w:r>
      <w:r w:rsidRPr="00611F21">
        <w:t xml:space="preserve">a </w:t>
      </w:r>
      <w:r w:rsidRPr="00611F21">
        <w:rPr>
          <w:spacing w:val="15"/>
        </w:rPr>
        <w:t xml:space="preserve"> </w:t>
      </w:r>
      <w:r w:rsidRPr="00611F21">
        <w:rPr>
          <w:spacing w:val="-1"/>
        </w:rPr>
        <w:t>qu</w:t>
      </w:r>
      <w:r w:rsidRPr="00611F21">
        <w:t xml:space="preserve">e </w:t>
      </w:r>
      <w:r w:rsidRPr="00611F21">
        <w:rPr>
          <w:spacing w:val="15"/>
        </w:rPr>
        <w:t xml:space="preserve"> </w:t>
      </w:r>
      <w:r w:rsidRPr="00611F21">
        <w:rPr>
          <w:spacing w:val="-1"/>
        </w:rPr>
        <w:t>pre</w:t>
      </w:r>
      <w:r w:rsidRPr="00611F21">
        <w:rPr>
          <w:spacing w:val="-2"/>
        </w:rPr>
        <w:t>t</w:t>
      </w:r>
      <w:r w:rsidRPr="00611F21">
        <w:rPr>
          <w:spacing w:val="-1"/>
        </w:rPr>
        <w:t>end</w:t>
      </w:r>
      <w:r w:rsidRPr="00611F21">
        <w:t xml:space="preserve">e </w:t>
      </w:r>
      <w:r w:rsidRPr="00611F21">
        <w:rPr>
          <w:spacing w:val="15"/>
        </w:rPr>
        <w:t xml:space="preserve"> </w:t>
      </w:r>
      <w:r w:rsidRPr="00611F21">
        <w:rPr>
          <w:spacing w:val="2"/>
        </w:rPr>
        <w:t>s</w:t>
      </w:r>
      <w:r w:rsidRPr="00611F21">
        <w:rPr>
          <w:spacing w:val="-1"/>
        </w:rPr>
        <w:t>e</w:t>
      </w:r>
      <w:r w:rsidRPr="00611F21">
        <w:t xml:space="preserve">r </w:t>
      </w:r>
      <w:r w:rsidRPr="00611F21">
        <w:rPr>
          <w:spacing w:val="14"/>
        </w:rPr>
        <w:t xml:space="preserve"> </w:t>
      </w:r>
      <w:r w:rsidRPr="00611F21">
        <w:rPr>
          <w:spacing w:val="-1"/>
        </w:rPr>
        <w:t>d</w:t>
      </w:r>
      <w:r w:rsidRPr="00611F21">
        <w:rPr>
          <w:spacing w:val="1"/>
        </w:rPr>
        <w:t>i</w:t>
      </w:r>
      <w:r w:rsidRPr="00611F21">
        <w:t>s</w:t>
      </w:r>
      <w:r w:rsidRPr="00611F21">
        <w:rPr>
          <w:spacing w:val="-2"/>
        </w:rPr>
        <w:t>t</w:t>
      </w:r>
      <w:r w:rsidRPr="00611F21">
        <w:t>i</w:t>
      </w:r>
      <w:r w:rsidRPr="00611F21">
        <w:rPr>
          <w:spacing w:val="-1"/>
        </w:rPr>
        <w:t>nt</w:t>
      </w:r>
      <w:r w:rsidRPr="00611F21">
        <w:t xml:space="preserve">o </w:t>
      </w:r>
      <w:r w:rsidRPr="00611F21">
        <w:rPr>
          <w:spacing w:val="15"/>
        </w:rPr>
        <w:t xml:space="preserve"> </w:t>
      </w:r>
      <w:r w:rsidRPr="00611F21">
        <w:t xml:space="preserve">a </w:t>
      </w:r>
      <w:r w:rsidRPr="00611F21">
        <w:rPr>
          <w:spacing w:val="15"/>
        </w:rPr>
        <w:t xml:space="preserve"> </w:t>
      </w:r>
      <w:r w:rsidRPr="00611F21">
        <w:t>l</w:t>
      </w:r>
      <w:r w:rsidRPr="00611F21">
        <w:rPr>
          <w:spacing w:val="-1"/>
        </w:rPr>
        <w:t>o</w:t>
      </w:r>
      <w:r w:rsidRPr="00611F21">
        <w:t xml:space="preserve">s </w:t>
      </w:r>
      <w:r w:rsidRPr="00611F21">
        <w:rPr>
          <w:spacing w:val="15"/>
        </w:rPr>
        <w:t xml:space="preserve"> </w:t>
      </w:r>
      <w:r w:rsidRPr="00611F21">
        <w:rPr>
          <w:spacing w:val="-1"/>
        </w:rPr>
        <w:t>o</w:t>
      </w:r>
      <w:r w:rsidRPr="00611F21">
        <w:rPr>
          <w:spacing w:val="1"/>
        </w:rPr>
        <w:t>t</w:t>
      </w:r>
      <w:r w:rsidRPr="00611F21">
        <w:rPr>
          <w:spacing w:val="-1"/>
        </w:rPr>
        <w:t>ro</w:t>
      </w:r>
      <w:r w:rsidRPr="00611F21">
        <w:t xml:space="preserve">s </w:t>
      </w:r>
      <w:r w:rsidRPr="00611F21">
        <w:rPr>
          <w:spacing w:val="17"/>
        </w:rPr>
        <w:t xml:space="preserve"> </w:t>
      </w:r>
      <w:r w:rsidRPr="00611F21">
        <w:rPr>
          <w:spacing w:val="1"/>
        </w:rPr>
        <w:t>m</w:t>
      </w:r>
      <w:r w:rsidRPr="00611F21">
        <w:rPr>
          <w:spacing w:val="-1"/>
        </w:rPr>
        <w:t>étodo</w:t>
      </w:r>
      <w:r w:rsidRPr="00611F21">
        <w:t xml:space="preserve">s </w:t>
      </w:r>
      <w:r w:rsidRPr="00611F21">
        <w:rPr>
          <w:spacing w:val="15"/>
        </w:rPr>
        <w:t xml:space="preserve"> </w:t>
      </w:r>
      <w:r w:rsidRPr="00611F21">
        <w:rPr>
          <w:spacing w:val="-1"/>
        </w:rPr>
        <w:t>de</w:t>
      </w:r>
      <w:r w:rsidRPr="00611F21" w:rsidR="006216F1">
        <w:rPr>
          <w:spacing w:val="-1"/>
        </w:rPr>
        <w:t xml:space="preserve"> </w:t>
      </w:r>
      <w:r w:rsidRPr="00611F21">
        <w:t>evaluación, y así evitar o al menos hacer difícil que los proponentes coordinen sus propuestas y con ello acuerden los precios que van a ofrecer en el proceso de contratación.</w:t>
      </w:r>
      <w:r w:rsidRPr="00611F21" w:rsidR="00203B1B">
        <w:t xml:space="preserve"> </w:t>
      </w:r>
      <w:r w:rsidRPr="00611F21">
        <w:t>Te</w:t>
      </w:r>
      <w:r w:rsidRPr="00611F21">
        <w:rPr>
          <w:spacing w:val="-1"/>
        </w:rPr>
        <w:t>ng</w:t>
      </w:r>
      <w:r w:rsidRPr="00611F21">
        <w:t>a</w:t>
      </w:r>
      <w:r w:rsidRPr="00611F21">
        <w:rPr>
          <w:spacing w:val="26"/>
        </w:rPr>
        <w:t xml:space="preserve"> </w:t>
      </w:r>
      <w:r w:rsidRPr="00611F21">
        <w:rPr>
          <w:spacing w:val="-1"/>
        </w:rPr>
        <w:t>e</w:t>
      </w:r>
      <w:r w:rsidRPr="00611F21">
        <w:t>n</w:t>
      </w:r>
      <w:r w:rsidRPr="00611F21">
        <w:rPr>
          <w:spacing w:val="26"/>
        </w:rPr>
        <w:t xml:space="preserve"> </w:t>
      </w:r>
      <w:r w:rsidRPr="00611F21">
        <w:t>cuenta</w:t>
      </w:r>
      <w:r w:rsidRPr="00611F21">
        <w:rPr>
          <w:spacing w:val="25"/>
        </w:rPr>
        <w:t xml:space="preserve"> </w:t>
      </w:r>
      <w:r w:rsidRPr="00611F21">
        <w:rPr>
          <w:spacing w:val="-1"/>
        </w:rPr>
        <w:t>qu</w:t>
      </w:r>
      <w:r w:rsidRPr="00611F21">
        <w:t>e</w:t>
      </w:r>
      <w:r w:rsidRPr="00611F21">
        <w:rPr>
          <w:spacing w:val="26"/>
        </w:rPr>
        <w:t xml:space="preserve"> </w:t>
      </w:r>
      <w:r w:rsidRPr="00611F21">
        <w:t>la</w:t>
      </w:r>
      <w:r w:rsidRPr="00611F21">
        <w:rPr>
          <w:spacing w:val="28"/>
        </w:rPr>
        <w:t xml:space="preserve"> </w:t>
      </w:r>
      <w:r w:rsidRPr="00611F21">
        <w:rPr>
          <w:spacing w:val="1"/>
        </w:rPr>
        <w:t>f</w:t>
      </w:r>
      <w:r w:rsidRPr="00611F21">
        <w:rPr>
          <w:spacing w:val="-1"/>
        </w:rPr>
        <w:t>ór</w:t>
      </w:r>
      <w:r w:rsidRPr="00611F21">
        <w:t>m</w:t>
      </w:r>
      <w:r w:rsidRPr="00611F21">
        <w:rPr>
          <w:spacing w:val="-3"/>
        </w:rPr>
        <w:t>u</w:t>
      </w:r>
      <w:r w:rsidRPr="00611F21">
        <w:t>la</w:t>
      </w:r>
      <w:r w:rsidRPr="00611F21">
        <w:rPr>
          <w:spacing w:val="26"/>
        </w:rPr>
        <w:t xml:space="preserve"> </w:t>
      </w:r>
      <w:r w:rsidRPr="00611F21">
        <w:rPr>
          <w:spacing w:val="-1"/>
        </w:rPr>
        <w:t>par</w:t>
      </w:r>
      <w:r w:rsidRPr="00611F21">
        <w:t>a</w:t>
      </w:r>
      <w:r w:rsidRPr="00611F21">
        <w:rPr>
          <w:spacing w:val="28"/>
        </w:rPr>
        <w:t xml:space="preserve"> </w:t>
      </w:r>
      <w:r w:rsidRPr="00611F21">
        <w:rPr>
          <w:spacing w:val="-3"/>
        </w:rPr>
        <w:t>v</w:t>
      </w:r>
      <w:r w:rsidRPr="00611F21">
        <w:rPr>
          <w:spacing w:val="-1"/>
        </w:rPr>
        <w:t>a</w:t>
      </w:r>
      <w:r w:rsidRPr="00611F21">
        <w:rPr>
          <w:spacing w:val="1"/>
        </w:rPr>
        <w:t>l</w:t>
      </w:r>
      <w:r w:rsidRPr="00611F21">
        <w:rPr>
          <w:spacing w:val="-1"/>
        </w:rPr>
        <w:t>ore</w:t>
      </w:r>
      <w:r w:rsidRPr="00611F21">
        <w:t>s</w:t>
      </w:r>
      <w:r w:rsidRPr="00611F21">
        <w:rPr>
          <w:spacing w:val="25"/>
        </w:rPr>
        <w:t xml:space="preserve"> </w:t>
      </w:r>
      <w:r w:rsidRPr="00611F21">
        <w:rPr>
          <w:spacing w:val="1"/>
        </w:rPr>
        <w:t>m</w:t>
      </w:r>
      <w:r w:rsidRPr="00611F21">
        <w:rPr>
          <w:spacing w:val="-1"/>
        </w:rPr>
        <w:t>a</w:t>
      </w:r>
      <w:r w:rsidRPr="00611F21">
        <w:rPr>
          <w:spacing w:val="-3"/>
        </w:rPr>
        <w:t>y</w:t>
      </w:r>
      <w:r w:rsidRPr="00611F21">
        <w:rPr>
          <w:spacing w:val="-1"/>
        </w:rPr>
        <w:t>ore</w:t>
      </w:r>
      <w:r w:rsidRPr="00611F21">
        <w:t>s</w:t>
      </w:r>
      <w:r w:rsidRPr="00611F21">
        <w:rPr>
          <w:spacing w:val="28"/>
        </w:rPr>
        <w:t xml:space="preserve"> </w:t>
      </w:r>
      <w:proofErr w:type="gramStart"/>
      <w:r w:rsidRPr="00611F21">
        <w:t xml:space="preserve">a </w:t>
      </w:r>
      <w:r w:rsidRPr="00611F21">
        <w:rPr>
          <w:spacing w:val="-27"/>
        </w:rPr>
        <w:t xml:space="preserve"> </w:t>
      </w:r>
      <w:r w:rsidRPr="00611F21">
        <w:rPr>
          <w:rFonts w:ascii="Alfios" w:hAnsi="Alfios" w:eastAsia="Alfios"/>
          <w:spacing w:val="-87"/>
          <w:w w:val="67"/>
          <w:position w:val="4"/>
          <w:sz w:val="20"/>
        </w:rPr>
        <w:t>̅</w:t>
      </w:r>
      <w:proofErr w:type="gramEnd"/>
      <w:r w:rsidRPr="00611F21">
        <w:rPr>
          <w:rFonts w:ascii="Alfios" w:hAnsi="Alfios" w:eastAsia="Alfios"/>
          <w:spacing w:val="-82"/>
          <w:sz w:val="20"/>
        </w:rPr>
        <w:t>𝑋</w:t>
      </w:r>
      <w:r w:rsidRPr="00611F21">
        <w:rPr>
          <w:rFonts w:ascii="Alfios" w:hAnsi="Alfios" w:eastAsia="Alfios"/>
          <w:spacing w:val="-39"/>
          <w:w w:val="67"/>
          <w:position w:val="4"/>
          <w:sz w:val="20"/>
        </w:rPr>
        <w:t>̅</w:t>
      </w:r>
      <w:r w:rsidRPr="00611F21">
        <w:rPr>
          <w:rFonts w:ascii="Alfios" w:hAnsi="Alfios" w:eastAsia="Alfios"/>
          <w:spacing w:val="-62"/>
          <w:w w:val="67"/>
          <w:position w:val="4"/>
          <w:sz w:val="20"/>
        </w:rPr>
        <w:t>̅</w:t>
      </w:r>
      <w:r w:rsidRPr="00611F21">
        <w:rPr>
          <w:rFonts w:ascii="Alfios" w:hAnsi="Alfios" w:eastAsia="Alfios"/>
          <w:spacing w:val="-75"/>
          <w:w w:val="105"/>
          <w:position w:val="-3"/>
          <w:sz w:val="14"/>
        </w:rPr>
        <w:t>𝐵</w:t>
      </w:r>
      <w:r w:rsidRPr="00611F21">
        <w:rPr>
          <w:rFonts w:ascii="Alfios" w:hAnsi="Alfios" w:eastAsia="Alfios"/>
          <w:w w:val="67"/>
          <w:position w:val="4"/>
          <w:sz w:val="20"/>
        </w:rPr>
        <w:t>̅</w:t>
      </w:r>
      <w:r w:rsidRPr="00611F21">
        <w:rPr>
          <w:rFonts w:ascii="Alfios" w:hAnsi="Alfios" w:eastAsia="Alfios"/>
          <w:position w:val="4"/>
          <w:sz w:val="20"/>
        </w:rPr>
        <w:t xml:space="preserve"> </w:t>
      </w:r>
      <w:r w:rsidRPr="00611F21">
        <w:rPr>
          <w:rFonts w:ascii="Alfios" w:hAnsi="Alfios" w:eastAsia="Alfios"/>
          <w:spacing w:val="-17"/>
          <w:position w:val="4"/>
          <w:sz w:val="20"/>
        </w:rPr>
        <w:t xml:space="preserve"> </w:t>
      </w:r>
      <w:r w:rsidRPr="00611F21">
        <w:t>se</w:t>
      </w:r>
      <w:r w:rsidRPr="00611F21">
        <w:rPr>
          <w:spacing w:val="26"/>
        </w:rPr>
        <w:t xml:space="preserve"> </w:t>
      </w:r>
      <w:r w:rsidRPr="00611F21">
        <w:rPr>
          <w:spacing w:val="-1"/>
        </w:rPr>
        <w:t>deb</w:t>
      </w:r>
      <w:r w:rsidRPr="00611F21">
        <w:t>e</w:t>
      </w:r>
      <w:r w:rsidRPr="00611F21">
        <w:rPr>
          <w:spacing w:val="26"/>
        </w:rPr>
        <w:t xml:space="preserve"> </w:t>
      </w:r>
      <w:r w:rsidRPr="00611F21">
        <w:rPr>
          <w:spacing w:val="-1"/>
        </w:rPr>
        <w:t>ap</w:t>
      </w:r>
      <w:r w:rsidRPr="00611F21">
        <w:rPr>
          <w:spacing w:val="1"/>
        </w:rPr>
        <w:t>l</w:t>
      </w:r>
      <w:r w:rsidRPr="00611F21">
        <w:t>icar</w:t>
      </w:r>
      <w:r w:rsidRPr="00611F21">
        <w:rPr>
          <w:spacing w:val="29"/>
        </w:rPr>
        <w:t xml:space="preserve"> </w:t>
      </w:r>
      <w:r w:rsidRPr="00611F21">
        <w:t>con</w:t>
      </w:r>
      <w:r w:rsidRPr="00611F21">
        <w:rPr>
          <w:spacing w:val="26"/>
        </w:rPr>
        <w:t xml:space="preserve"> </w:t>
      </w:r>
      <w:r w:rsidRPr="00611F21">
        <w:rPr>
          <w:spacing w:val="-1"/>
        </w:rPr>
        <w:t>e</w:t>
      </w:r>
      <w:r w:rsidRPr="00611F21">
        <w:t>l</w:t>
      </w:r>
      <w:r w:rsidRPr="00611F21">
        <w:rPr>
          <w:spacing w:val="27"/>
        </w:rPr>
        <w:t xml:space="preserve"> </w:t>
      </w:r>
      <w:r w:rsidRPr="00611F21">
        <w:rPr>
          <w:spacing w:val="-37"/>
        </w:rPr>
        <w:t>v</w:t>
      </w:r>
      <w:r w:rsidRPr="00611F21">
        <w:rPr>
          <w:spacing w:val="-35"/>
        </w:rPr>
        <w:t>a</w:t>
      </w:r>
      <w:r w:rsidRPr="00611F21">
        <w:rPr>
          <w:spacing w:val="-33"/>
        </w:rPr>
        <w:t>l</w:t>
      </w:r>
      <w:r w:rsidRPr="00611F21">
        <w:rPr>
          <w:spacing w:val="-35"/>
        </w:rPr>
        <w:t>or</w:t>
      </w:r>
      <w:r w:rsidRPr="00611F21">
        <w:rPr>
          <w:spacing w:val="-1"/>
        </w:rPr>
        <w:t xml:space="preserve"> </w:t>
      </w:r>
      <w:r w:rsidRPr="00611F21">
        <w:t>absoluto de la diferencia entre la media aritmética baja y el valor ofrecido por el proponente, esto con el fin de evitar valores negativos en la</w:t>
      </w:r>
      <w:r w:rsidRPr="00611F21">
        <w:rPr>
          <w:spacing w:val="-20"/>
        </w:rPr>
        <w:t xml:space="preserve"> </w:t>
      </w:r>
      <w:r w:rsidRPr="00611F21">
        <w:t>operación.</w:t>
      </w:r>
    </w:p>
    <w:p w:rsidRPr="00611F21" w:rsidR="00002795" w:rsidP="006216F1" w:rsidRDefault="00002795" w14:paraId="4880E58A" w14:textId="77777777">
      <w:pPr>
        <w:pStyle w:val="Textoindependiente"/>
        <w:jc w:val="both"/>
        <w:rPr>
          <w:sz w:val="24"/>
        </w:rPr>
      </w:pPr>
    </w:p>
    <w:p w:rsidRPr="00611F21" w:rsidR="00002795" w:rsidP="00203B1B" w:rsidRDefault="009B5BA4" w14:paraId="13F2BC59" w14:textId="77777777">
      <w:pPr>
        <w:pStyle w:val="Textoindependiente"/>
        <w:spacing w:before="7"/>
        <w:ind w:left="300"/>
        <w:jc w:val="both"/>
      </w:pPr>
      <w:r w:rsidRPr="00611F21">
        <w:t xml:space="preserve">Este concepto tiene el alcance previsto en el artículo 28 del Código de Procedimiento </w:t>
      </w:r>
      <w:r w:rsidRPr="00611F21">
        <w:rPr>
          <w:spacing w:val="-1"/>
        </w:rPr>
        <w:t>Administrativo</w:t>
      </w:r>
      <w:r w:rsidRPr="00611F21">
        <w:t xml:space="preserve"> y de lo Contencioso Administrativo.</w:t>
      </w:r>
    </w:p>
    <w:p w:rsidRPr="00611F21" w:rsidR="00002795" w:rsidRDefault="00975636" w14:paraId="6230544F" w14:textId="77777777">
      <w:pPr>
        <w:pStyle w:val="Textoindependiente"/>
        <w:spacing w:before="9"/>
      </w:pPr>
      <w:r w:rsidRPr="00611F21">
        <w:rPr>
          <w:noProof/>
          <w:lang w:val="en-US"/>
        </w:rPr>
        <mc:AlternateContent>
          <mc:Choice Requires="wps">
            <w:drawing>
              <wp:anchor distT="0" distB="0" distL="0" distR="0" simplePos="0" relativeHeight="487589888" behindDoc="1" locked="0" layoutInCell="1" allowOverlap="1" wp14:anchorId="0EBC36BF" wp14:editId="658D0431">
                <wp:simplePos x="0" y="0"/>
                <wp:positionH relativeFrom="page">
                  <wp:posOffset>1514475</wp:posOffset>
                </wp:positionH>
                <wp:positionV relativeFrom="paragraph">
                  <wp:posOffset>196850</wp:posOffset>
                </wp:positionV>
                <wp:extent cx="4686300"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style="position:absolute;margin-left:119.25pt;margin-top:15.5pt;width:369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9vcBgMAAKQGAAAOAAAAZHJzL2Uyb0RvYy54bWysVW1v0zAQ/o7Ef7D8EdTlpemrlk6jWRHS&#10;gEkrP8CNnSbCsY3tNh2I/87ZSbq2AwkhWim1c+fnnnvufL2+OdQc7Zk2lRQpjq5CjJjIJa3ENsVf&#10;1qvBFCNjiaCES8FS/MQMvlm8fnXdqDmLZSk5ZRoBiDDzRqW4tFbNg8DkJauJuZKKCTAWUtfEwlZv&#10;A6pJA+g1D+IwHAeN1FRpmTNj4G3WGvHC4xcFy+3nojDMIp5i4Gb9U/vnxj2DxTWZbzVRZZV3NMg/&#10;sKhJJSDoESojlqCdrl5A1VWupZGFvcplHciiqHLmc4BsovAim8eSKOZzAXGMOspk/h9s/mn/oFFF&#10;U5xgJEgNJVppxpzgaOjUaZSZg9OjetAuP6PuZf7VgCE4s7iNAR+0aT5KCihkZ6VX5FDo2p2EXNHB&#10;C/90FJ4dLMrhZTKejoch1CcHWxRPfF0CMu/P5jtj3zPpccj+3ti2bBRWXnTaUV8DRFFzqODbAQpR&#10;PJyO/KMr89Et6t3eBGgdogZNhtO+F45Oce/ksWaT8e+xhr2bw4pPsID/tmdIyp50fhAda1gh4q5J&#10;6HVS0jh91sCtFwgQwMll+AdfiH3p257pQmjo/8vO1xhB529aSRSxjpkL4ZaoSbGXwr2o5Z6tpTfZ&#10;i8pBkGcrF6de/vgpq9YMJ1wAaJt24YM6rieVFXJVce5Ly4WjMhvFI6+NkbyizujYGL3dLLlGewJ3&#10;Onvnvi4ZADtzU9rYjJiy9fOmNmctd4L6KCUj9K5bW1Lxdg1A3IsO3dlp4/rU3+Yfs3B2N72bJoMk&#10;Ht8NkjDLBrerZTIYr6LJKBtmy2UW/XSco2ReVpQy4Wj3kyVK/u7mdjOunQnH2XKW3pkKK/95qUJw&#10;TsOLBLn0v20R+qvb3vWNpE9wjbVsRyWMdliUUn/HqIExmWLzbUc0w4h/EDCHZlGSuLnqN8loEsNG&#10;n1o2pxYicoBKscXQ+W65tO0s3ildbUuIFPl6C3kL46Oo3D33c6Zl1W1gFPoMurHtZu3p3ns9/7ks&#10;fgEAAP//AwBQSwMEFAAGAAgAAAAhAAhuw5PgAAAACQEAAA8AAABkcnMvZG93bnJldi54bWxMj01L&#10;w0AQhu+C/2EZwYu0m6ZYa8ymiKUgSJF+CHrbZMckNDsbsps0/nunJz3OOw/vR7oabSMG7HztSMFs&#10;GoFAKpypqVRwPGwmSxA+aDK6cYQKftDDKru+SnVi3Jl2OOxDKdiEfKIVVCG0iZS+qNBqP3UtEv++&#10;XWd14LMrpen0mc1tI+MoWkira+KESrf4UmFx2vdWwfq1fP/4zGm93fXD4VS/tRt396XU7c34/AQi&#10;4Bj+YLjU5+qQcafc9WS8aBTE8+U9owrmM97EwOPDgoX8IsQgs1T+X5D9AgAA//8DAFBLAQItABQA&#10;BgAIAAAAIQC2gziS/gAAAOEBAAATAAAAAAAAAAAAAAAAAAAAAABbQ29udGVudF9UeXBlc10ueG1s&#10;UEsBAi0AFAAGAAgAAAAhADj9If/WAAAAlAEAAAsAAAAAAAAAAAAAAAAALwEAAF9yZWxzLy5yZWxz&#10;UEsBAi0AFAAGAAgAAAAhAMRX29wGAwAApAYAAA4AAAAAAAAAAAAAAAAALgIAAGRycy9lMm9Eb2Mu&#10;eG1sUEsBAi0AFAAGAAgAAAAhAAhuw5PgAAAACQEAAA8AAAAAAAAAAAAAAAAAYAUAAGRycy9kb3du&#10;cmV2LnhtbFBLBQYAAAAABAAEAPMAAABtBgAAAAA=&#10;" w14:anchorId="20233D30">
                <v:path arrowok="t" o:connecttype="custom" o:connectlocs="0,0;4686300,0" o:connectangles="0,0"/>
                <w10:wrap type="topAndBottom" anchorx="page"/>
              </v:shape>
            </w:pict>
          </mc:Fallback>
        </mc:AlternateContent>
      </w:r>
    </w:p>
    <w:p w:rsidRPr="00611F21" w:rsidR="00002795" w:rsidRDefault="00002795" w14:paraId="731F3A74" w14:textId="77777777">
      <w:pPr>
        <w:pStyle w:val="Textoindependiente"/>
        <w:spacing w:before="4"/>
        <w:rPr>
          <w:sz w:val="20"/>
        </w:rPr>
      </w:pPr>
    </w:p>
    <w:p w:rsidR="00002795" w:rsidP="00203B1B" w:rsidRDefault="00203B1B" w14:paraId="10127997" w14:textId="7825D142">
      <w:pPr>
        <w:pStyle w:val="Textoindependiente"/>
        <w:ind w:left="300"/>
        <w:rPr>
          <w:noProof/>
          <w:lang w:val="en-US"/>
        </w:rPr>
      </w:pPr>
      <w:r w:rsidRPr="00611F21">
        <w:t>Atentamente,</w:t>
      </w:r>
    </w:p>
    <w:p w:rsidR="00611F21" w:rsidP="0033732B" w:rsidRDefault="0033732B" w14:paraId="5DD9D560" w14:textId="72D47268">
      <w:pPr>
        <w:pStyle w:val="Textoindependiente"/>
        <w:ind w:left="300"/>
        <w:jc w:val="center"/>
        <w:rPr>
          <w:sz w:val="27"/>
        </w:rPr>
      </w:pPr>
      <w:r w:rsidR="0033732B">
        <w:drawing>
          <wp:inline wp14:editId="54365614" wp14:anchorId="4CBAAB71">
            <wp:extent cx="2773045" cy="988695"/>
            <wp:effectExtent l="0" t="0" r="0" b="0"/>
            <wp:docPr id="1314159091" name="Imagen 2" title=""/>
            <wp:cNvGraphicFramePr>
              <a:graphicFrameLocks/>
            </wp:cNvGraphicFramePr>
            <a:graphic>
              <a:graphicData uri="http://schemas.openxmlformats.org/drawingml/2006/picture">
                <pic:pic>
                  <pic:nvPicPr>
                    <pic:cNvPr id="0" name="Imagen 2"/>
                    <pic:cNvPicPr/>
                  </pic:nvPicPr>
                  <pic:blipFill>
                    <a:blip r:embed="R24a3f501e4994ff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611F21" w:rsidR="0033732B" w:rsidP="0033732B" w:rsidRDefault="0033732B" w14:paraId="5B36006F" w14:textId="77777777">
      <w:pPr>
        <w:pStyle w:val="Textoindependiente"/>
        <w:ind w:left="300"/>
        <w:jc w:val="center"/>
        <w:rPr>
          <w:sz w:val="27"/>
        </w:rPr>
      </w:pPr>
    </w:p>
    <w:p w:rsidRPr="00611F21" w:rsidR="00002795" w:rsidRDefault="009B5BA4" w14:paraId="2FCF5CAA" w14:textId="77777777">
      <w:pPr>
        <w:pStyle w:val="Textoindependiente"/>
        <w:spacing w:before="32"/>
        <w:ind w:left="300"/>
      </w:pPr>
      <w:r w:rsidRPr="00611F21">
        <w:t xml:space="preserve">Proyectó: Felipe Muñoz </w:t>
      </w:r>
      <w:proofErr w:type="spellStart"/>
      <w:r w:rsidRPr="00611F21">
        <w:t>Tocarruncho</w:t>
      </w:r>
      <w:proofErr w:type="spellEnd"/>
      <w:r w:rsidRPr="00611F21">
        <w:t xml:space="preserve"> / </w:t>
      </w:r>
      <w:proofErr w:type="spellStart"/>
      <w:r w:rsidRPr="00611F21">
        <w:t>Karlo</w:t>
      </w:r>
      <w:proofErr w:type="spellEnd"/>
      <w:r w:rsidRPr="00611F21">
        <w:t xml:space="preserve"> Fernández Cala</w:t>
      </w:r>
    </w:p>
    <w:p w:rsidRPr="00611F21" w:rsidR="00002795" w:rsidP="00203B1B" w:rsidRDefault="00002795" w14:paraId="4D0231BD" w14:textId="77777777">
      <w:pPr>
        <w:pStyle w:val="Textoindependiente"/>
        <w:spacing w:before="6"/>
        <w:rPr>
          <w:sz w:val="16"/>
        </w:rPr>
      </w:pPr>
    </w:p>
    <w:sectPr w:rsidRPr="00611F21" w:rsidR="00002795">
      <w:type w:val="continuous"/>
      <w:pgSz w:w="12240" w:h="15840" w:orient="portrait"/>
      <w:pgMar w:top="1560" w:right="1300" w:bottom="2080" w:left="14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A0661" w:rsidRDefault="009A0661" w14:paraId="22FF07A1" w14:textId="77777777">
      <w:r>
        <w:separator/>
      </w:r>
    </w:p>
  </w:endnote>
  <w:endnote w:type="continuationSeparator" w:id="0">
    <w:p w:rsidR="009A0661" w:rsidRDefault="009A0661" w14:paraId="2CD46CE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lfios">
    <w:altName w:val="Times New Roman"/>
    <w:charset w:val="00"/>
    <w:family w:val="roman"/>
    <w:pitch w:val="variable"/>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002795" w:rsidRDefault="009B5BA4" w14:paraId="415C81EB" w14:textId="77777777">
    <w:pPr>
      <w:pStyle w:val="Textoindependiente"/>
      <w:spacing w:line="14" w:lineRule="auto"/>
      <w:rPr>
        <w:sz w:val="20"/>
      </w:rPr>
    </w:pPr>
    <w:r>
      <w:rPr>
        <w:noProof/>
        <w:lang w:val="en-US"/>
      </w:rPr>
      <w:drawing>
        <wp:anchor distT="0" distB="0" distL="0" distR="0" simplePos="0" relativeHeight="487462400" behindDoc="1" locked="0" layoutInCell="1" allowOverlap="1" wp14:anchorId="1A45155B" wp14:editId="675115E1">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6AF362DB">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A0661" w:rsidRDefault="009A0661" w14:paraId="683AEAE3" w14:textId="77777777">
      <w:r>
        <w:separator/>
      </w:r>
    </w:p>
  </w:footnote>
  <w:footnote w:type="continuationSeparator" w:id="0">
    <w:p w:rsidR="009A0661" w:rsidRDefault="009A0661" w14:paraId="3751EE64" w14:textId="77777777">
      <w:r>
        <w:continuationSeparator/>
      </w:r>
    </w:p>
  </w:footnote>
  <w:footnote w:id="1">
    <w:p w:rsidRPr="0033732B" w:rsidR="00203B1B" w:rsidP="00203B1B" w:rsidRDefault="00203B1B" w14:paraId="5D3349B1" w14:textId="77777777">
      <w:pPr>
        <w:spacing w:before="73"/>
        <w:ind w:left="1008"/>
        <w:rPr>
          <w:sz w:val="18"/>
          <w:szCs w:val="18"/>
          <w:lang w:val="en-US"/>
        </w:rPr>
      </w:pPr>
      <w:r w:rsidRPr="0033732B">
        <w:rPr>
          <w:rStyle w:val="Refdenotaalpie"/>
          <w:sz w:val="18"/>
          <w:szCs w:val="18"/>
        </w:rPr>
        <w:footnoteRef/>
      </w:r>
      <w:r w:rsidRPr="0033732B">
        <w:rPr>
          <w:sz w:val="18"/>
          <w:szCs w:val="18"/>
          <w:lang w:val="en-US"/>
        </w:rPr>
        <w:t xml:space="preserve"> McAfee, R. P., &amp; McMillan, J. (1992). Bidding rings. </w:t>
      </w:r>
      <w:r w:rsidRPr="0033732B">
        <w:rPr>
          <w:i/>
          <w:sz w:val="18"/>
          <w:szCs w:val="18"/>
          <w:lang w:val="en-US"/>
        </w:rPr>
        <w:t>The American Economic Review</w:t>
      </w:r>
      <w:r w:rsidRPr="0033732B">
        <w:rPr>
          <w:sz w:val="18"/>
          <w:szCs w:val="18"/>
          <w:lang w:val="en-US"/>
        </w:rPr>
        <w:t>, 579-599.</w:t>
      </w:r>
    </w:p>
    <w:p w:rsidRPr="0033732B" w:rsidR="00203B1B" w:rsidRDefault="00203B1B" w14:paraId="139F0390" w14:textId="77777777">
      <w:pPr>
        <w:pStyle w:val="Textonotapie"/>
        <w:rPr>
          <w:sz w:val="18"/>
          <w:szCs w:val="18"/>
          <w:lang w:val="en-US"/>
        </w:rPr>
      </w:pPr>
    </w:p>
  </w:footnote>
  <w:footnote w:id="2">
    <w:p w:rsidRPr="0033732B" w:rsidR="00203B1B" w:rsidP="00203B1B" w:rsidRDefault="00203B1B" w14:paraId="5658733E" w14:textId="77777777">
      <w:pPr>
        <w:spacing w:before="87"/>
        <w:ind w:left="1008"/>
        <w:rPr>
          <w:sz w:val="18"/>
          <w:szCs w:val="18"/>
          <w:lang w:val="en-US"/>
        </w:rPr>
      </w:pPr>
      <w:r w:rsidRPr="0033732B">
        <w:rPr>
          <w:rStyle w:val="Refdenotaalpie"/>
          <w:sz w:val="18"/>
          <w:szCs w:val="18"/>
        </w:rPr>
        <w:footnoteRef/>
      </w:r>
      <w:r w:rsidRPr="0033732B">
        <w:rPr>
          <w:sz w:val="18"/>
          <w:szCs w:val="18"/>
          <w:lang w:val="en-US"/>
        </w:rPr>
        <w:t xml:space="preserve"> Connor, J. M. (2005). Collusion and price dispersion. </w:t>
      </w:r>
      <w:r w:rsidRPr="0033732B">
        <w:rPr>
          <w:i/>
          <w:sz w:val="18"/>
          <w:szCs w:val="18"/>
          <w:lang w:val="en-US"/>
        </w:rPr>
        <w:t>Applied Economics Letters</w:t>
      </w:r>
      <w:r w:rsidRPr="0033732B">
        <w:rPr>
          <w:sz w:val="18"/>
          <w:szCs w:val="18"/>
          <w:lang w:val="en-US"/>
        </w:rPr>
        <w:t>, 12(6), 335-338.</w:t>
      </w:r>
    </w:p>
    <w:p w:rsidRPr="0033732B" w:rsidR="00203B1B" w:rsidRDefault="00203B1B" w14:paraId="1A49F9C0" w14:textId="77777777">
      <w:pPr>
        <w:pStyle w:val="Textonotapie"/>
        <w:rPr>
          <w:sz w:val="18"/>
          <w:szCs w:val="18"/>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002795" w:rsidRDefault="009B5BA4" w14:paraId="730EE979" w14:textId="77777777">
    <w:pPr>
      <w:pStyle w:val="Textoindependiente"/>
      <w:spacing w:line="14" w:lineRule="auto"/>
      <w:rPr>
        <w:sz w:val="20"/>
      </w:rPr>
    </w:pPr>
    <w:r>
      <w:rPr>
        <w:noProof/>
        <w:lang w:val="en-US"/>
      </w:rPr>
      <w:drawing>
        <wp:anchor distT="0" distB="0" distL="0" distR="0" simplePos="0" relativeHeight="487461888" behindDoc="1" locked="0" layoutInCell="1" allowOverlap="1" wp14:anchorId="232A6C4F" wp14:editId="2D89CB32">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6AF362DB">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DC141E"/>
    <w:multiLevelType w:val="hybridMultilevel"/>
    <w:tmpl w:val="F1DAFE36"/>
    <w:lvl w:ilvl="0" w:tplc="0409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 w15:restartNumberingAfterBreak="0">
    <w:nsid w:val="64C47F51"/>
    <w:multiLevelType w:val="hybridMultilevel"/>
    <w:tmpl w:val="AC0CF486"/>
    <w:lvl w:ilvl="0" w:tplc="50B212E8">
      <w:start w:val="1"/>
      <w:numFmt w:val="decimal"/>
      <w:lvlText w:val="%1."/>
      <w:lvlJc w:val="left"/>
      <w:pPr>
        <w:ind w:left="660" w:hanging="360"/>
      </w:pPr>
      <w:rPr>
        <w:rFonts w:hint="default" w:ascii="Arial" w:hAnsi="Arial" w:eastAsia="Arial" w:cs="Arial"/>
        <w:b/>
        <w:bCs/>
        <w:color w:val="auto"/>
        <w:spacing w:val="-8"/>
        <w:w w:val="100"/>
        <w:sz w:val="22"/>
        <w:szCs w:val="22"/>
        <w:lang w:val="es-ES" w:eastAsia="en-US" w:bidi="ar-SA"/>
      </w:rPr>
    </w:lvl>
    <w:lvl w:ilvl="1" w:tplc="CFA8036C">
      <w:numFmt w:val="bullet"/>
      <w:lvlText w:val=""/>
      <w:lvlJc w:val="left"/>
      <w:pPr>
        <w:ind w:left="1368" w:hanging="360"/>
      </w:pPr>
      <w:rPr>
        <w:rFonts w:hint="default" w:ascii="Symbol" w:hAnsi="Symbol" w:eastAsia="Symbol" w:cs="Symbol"/>
        <w:color w:val="404040"/>
        <w:w w:val="100"/>
        <w:sz w:val="20"/>
        <w:szCs w:val="20"/>
        <w:lang w:val="es-ES" w:eastAsia="en-US" w:bidi="ar-SA"/>
      </w:rPr>
    </w:lvl>
    <w:lvl w:ilvl="2" w:tplc="B652F308">
      <w:numFmt w:val="bullet"/>
      <w:lvlText w:val="•"/>
      <w:lvlJc w:val="left"/>
      <w:pPr>
        <w:ind w:left="2268" w:hanging="360"/>
      </w:pPr>
      <w:rPr>
        <w:rFonts w:hint="default"/>
        <w:lang w:val="es-ES" w:eastAsia="en-US" w:bidi="ar-SA"/>
      </w:rPr>
    </w:lvl>
    <w:lvl w:ilvl="3" w:tplc="3522A750">
      <w:numFmt w:val="bullet"/>
      <w:lvlText w:val="•"/>
      <w:lvlJc w:val="left"/>
      <w:pPr>
        <w:ind w:left="3177" w:hanging="360"/>
      </w:pPr>
      <w:rPr>
        <w:rFonts w:hint="default"/>
        <w:lang w:val="es-ES" w:eastAsia="en-US" w:bidi="ar-SA"/>
      </w:rPr>
    </w:lvl>
    <w:lvl w:ilvl="4" w:tplc="209E912C">
      <w:numFmt w:val="bullet"/>
      <w:lvlText w:val="•"/>
      <w:lvlJc w:val="left"/>
      <w:pPr>
        <w:ind w:left="4086" w:hanging="360"/>
      </w:pPr>
      <w:rPr>
        <w:rFonts w:hint="default"/>
        <w:lang w:val="es-ES" w:eastAsia="en-US" w:bidi="ar-SA"/>
      </w:rPr>
    </w:lvl>
    <w:lvl w:ilvl="5" w:tplc="BD5E724A">
      <w:numFmt w:val="bullet"/>
      <w:lvlText w:val="•"/>
      <w:lvlJc w:val="left"/>
      <w:pPr>
        <w:ind w:left="4995" w:hanging="360"/>
      </w:pPr>
      <w:rPr>
        <w:rFonts w:hint="default"/>
        <w:lang w:val="es-ES" w:eastAsia="en-US" w:bidi="ar-SA"/>
      </w:rPr>
    </w:lvl>
    <w:lvl w:ilvl="6" w:tplc="09E4EE40">
      <w:numFmt w:val="bullet"/>
      <w:lvlText w:val="•"/>
      <w:lvlJc w:val="left"/>
      <w:pPr>
        <w:ind w:left="5904" w:hanging="360"/>
      </w:pPr>
      <w:rPr>
        <w:rFonts w:hint="default"/>
        <w:lang w:val="es-ES" w:eastAsia="en-US" w:bidi="ar-SA"/>
      </w:rPr>
    </w:lvl>
    <w:lvl w:ilvl="7" w:tplc="97A28BFA">
      <w:numFmt w:val="bullet"/>
      <w:lvlText w:val="•"/>
      <w:lvlJc w:val="left"/>
      <w:pPr>
        <w:ind w:left="6813" w:hanging="360"/>
      </w:pPr>
      <w:rPr>
        <w:rFonts w:hint="default"/>
        <w:lang w:val="es-ES" w:eastAsia="en-US" w:bidi="ar-SA"/>
      </w:rPr>
    </w:lvl>
    <w:lvl w:ilvl="8" w:tplc="A1560EB0">
      <w:numFmt w:val="bullet"/>
      <w:lvlText w:val="•"/>
      <w:lvlJc w:val="left"/>
      <w:pPr>
        <w:ind w:left="7722" w:hanging="360"/>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2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795"/>
    <w:rsid w:val="00002795"/>
    <w:rsid w:val="00203B1B"/>
    <w:rsid w:val="0033732B"/>
    <w:rsid w:val="004450D4"/>
    <w:rsid w:val="00611F21"/>
    <w:rsid w:val="006216F1"/>
    <w:rsid w:val="00975636"/>
    <w:rsid w:val="009A0661"/>
    <w:rsid w:val="009B5BA4"/>
    <w:rsid w:val="00A52F4A"/>
    <w:rsid w:val="4E5479F3"/>
    <w:rsid w:val="54365614"/>
    <w:rsid w:val="6AF36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45059"/>
  <w15:docId w15:val="{63A9BA38-FF1F-46E9-8D05-253290ABC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Arial" w:hAnsi="Arial" w:eastAsia="Arial" w:cs="Arial"/>
      <w:lang w:val="es-ES"/>
    </w:rPr>
  </w:style>
  <w:style w:type="paragraph" w:styleId="Ttulo1">
    <w:name w:val="heading 1"/>
    <w:basedOn w:val="Normal"/>
    <w:uiPriority w:val="1"/>
    <w:qFormat/>
    <w:pPr>
      <w:ind w:left="660" w:hanging="361"/>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aliases w:val="Fotografía,Párrafo de lista1,Bullet List,FooterText,numbered,Paragraphe de liste1,lp1,Scitum normal,HOJA,Bolita,List Paragraph,Párrafo de lista4,BOLADEF,Párrafo de lista3,Párrafo de lista21,BOLA,Nivel 1 OS,Colorful List Accent 1"/>
    <w:basedOn w:val="Normal"/>
    <w:link w:val="PrrafodelistaCar"/>
    <w:uiPriority w:val="34"/>
    <w:qFormat/>
    <w:pPr>
      <w:ind w:left="1368" w:hanging="360"/>
    </w:pPr>
  </w:style>
  <w:style w:type="paragraph" w:styleId="TableParagraph" w:customStyle="1">
    <w:name w:val="Table Paragraph"/>
    <w:basedOn w:val="Normal"/>
    <w:uiPriority w:val="1"/>
    <w:qFormat/>
    <w:pPr>
      <w:spacing w:line="210" w:lineRule="exact"/>
      <w:ind w:left="110"/>
      <w:jc w:val="center"/>
    </w:pPr>
  </w:style>
  <w:style w:type="paragraph" w:styleId="Textonotapie">
    <w:name w:val="footnote text"/>
    <w:basedOn w:val="Normal"/>
    <w:link w:val="TextonotapieCar"/>
    <w:uiPriority w:val="99"/>
    <w:semiHidden/>
    <w:unhideWhenUsed/>
    <w:rsid w:val="00203B1B"/>
    <w:rPr>
      <w:sz w:val="20"/>
      <w:szCs w:val="20"/>
    </w:rPr>
  </w:style>
  <w:style w:type="character" w:styleId="TextonotapieCar" w:customStyle="1">
    <w:name w:val="Texto nota pie Car"/>
    <w:basedOn w:val="Fuentedeprrafopredeter"/>
    <w:link w:val="Textonotapie"/>
    <w:uiPriority w:val="99"/>
    <w:semiHidden/>
    <w:rsid w:val="00203B1B"/>
    <w:rPr>
      <w:rFonts w:ascii="Arial" w:hAnsi="Arial" w:eastAsia="Arial" w:cs="Arial"/>
      <w:sz w:val="20"/>
      <w:szCs w:val="20"/>
      <w:lang w:val="es-ES"/>
    </w:rPr>
  </w:style>
  <w:style w:type="character" w:styleId="Refdenotaalpie">
    <w:name w:val="footnote reference"/>
    <w:basedOn w:val="Fuentedeprrafopredeter"/>
    <w:uiPriority w:val="99"/>
    <w:semiHidden/>
    <w:unhideWhenUsed/>
    <w:rsid w:val="00203B1B"/>
    <w:rPr>
      <w:vertAlign w:val="superscript"/>
    </w:rPr>
  </w:style>
  <w:style w:type="character" w:styleId="PrrafodelistaCar" w:customStyle="1">
    <w:name w:val="Párrafo de lista Car"/>
    <w:aliases w:val="Fotografía Car,Párrafo de lista1 Car,Bullet List Car,FooterText Car,numbered Car,Paragraphe de liste1 Car,lp1 Car,Scitum normal Car,HOJA Car,Bolita Car,List Paragraph Car,Párrafo de lista4 Car,BOLADEF Car,Párrafo de lista3 Car"/>
    <w:link w:val="Prrafodelista"/>
    <w:uiPriority w:val="34"/>
    <w:qFormat/>
    <w:rsid w:val="00203B1B"/>
    <w:rPr>
      <w:rFonts w:ascii="Arial" w:hAnsi="Arial" w:eastAsia="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24a3f501e4994ff8"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2EF14A-E9C4-4B4C-BA04-DD731FC0250D}">
  <ds:schemaRefs>
    <ds:schemaRef ds:uri="http://schemas.openxmlformats.org/officeDocument/2006/bibliography"/>
  </ds:schemaRefs>
</ds:datastoreItem>
</file>

<file path=customXml/itemProps2.xml><?xml version="1.0" encoding="utf-8"?>
<ds:datastoreItem xmlns:ds="http://schemas.openxmlformats.org/officeDocument/2006/customXml" ds:itemID="{BCE43466-1F21-46A8-B391-65F1C19A5CAD}">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0C5A3610-F16D-48BE-8FF1-136995C62ED1}">
  <ds:schemaRefs>
    <ds:schemaRef ds:uri="http://schemas.microsoft.com/sharepoint/v3/contenttype/forms"/>
  </ds:schemaRefs>
</ds:datastoreItem>
</file>

<file path=customXml/itemProps4.xml><?xml version="1.0" encoding="utf-8"?>
<ds:datastoreItem xmlns:ds="http://schemas.openxmlformats.org/officeDocument/2006/customXml" ds:itemID="{B9707E2B-640C-42FF-B4E4-1F5B3BAF4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8</revision>
  <dcterms:created xsi:type="dcterms:W3CDTF">2020-03-18T21:43:00.0000000Z</dcterms:created>
  <dcterms:modified xsi:type="dcterms:W3CDTF">2020-07-14T12:00:14.7735687Z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2019-11-28T00:00:00Z</vt:filetime>
  </property>
  <property fmtid="{D5CDD505-2E9C-101B-9397-08002B2CF9AE}" pid="3" name="Creator">
    <vt:lpwstr>Microsoft Word</vt:lpwstr>
  </property>
  <property fmtid="{D5CDD505-2E9C-101B-9397-08002B2CF9AE}" pid="4" name="LastSaved">
    <vt:filetime>2020-03-18T00:00:00Z</vt:filetime>
  </property>
  <property fmtid="{D5CDD505-2E9C-101B-9397-08002B2CF9AE}" pid="5" name="ContentTypeId">
    <vt:lpwstr>0x010100F2E0F32964D9B84EA054B84E5D4157A0</vt:lpwstr>
  </property>
</Properties>
</file>