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8E05D" w14:textId="77777777" w:rsidR="00E75F9E" w:rsidRPr="00134029" w:rsidRDefault="00E75F9E">
      <w:pPr>
        <w:pStyle w:val="Textoindependiente"/>
        <w:rPr>
          <w:rFonts w:ascii="Times New Roman"/>
          <w:color w:val="000000" w:themeColor="text1"/>
          <w:sz w:val="20"/>
        </w:rPr>
      </w:pPr>
    </w:p>
    <w:p w14:paraId="0968E05F" w14:textId="4F116A9E" w:rsidR="00F0271E" w:rsidRPr="00134029" w:rsidRDefault="00F0271E" w:rsidP="00A07AB7">
      <w:pPr>
        <w:pStyle w:val="Textoindependiente"/>
        <w:spacing w:before="215"/>
        <w:ind w:left="100"/>
        <w:jc w:val="both"/>
        <w:rPr>
          <w:b/>
          <w:color w:val="000000" w:themeColor="text1"/>
          <w:sz w:val="21"/>
          <w:szCs w:val="21"/>
        </w:rPr>
      </w:pPr>
      <w:r w:rsidRPr="00C546E7">
        <w:rPr>
          <w:b/>
          <w:color w:val="000000" w:themeColor="text1"/>
        </w:rPr>
        <w:t xml:space="preserve">ASOCIACIONES DE MUNICIPIOS </w:t>
      </w:r>
      <w:r w:rsidR="00B6509F" w:rsidRPr="00D553C3">
        <w:rPr>
          <w:b/>
        </w:rPr>
        <w:t>–</w:t>
      </w:r>
      <w:r w:rsidRPr="00C546E7">
        <w:rPr>
          <w:color w:val="000000" w:themeColor="text1"/>
        </w:rPr>
        <w:t xml:space="preserve"> </w:t>
      </w:r>
      <w:r w:rsidRPr="00C546E7">
        <w:rPr>
          <w:b/>
          <w:color w:val="000000" w:themeColor="text1"/>
        </w:rPr>
        <w:t xml:space="preserve">Conformación </w:t>
      </w:r>
    </w:p>
    <w:p w14:paraId="0968E060" w14:textId="77777777" w:rsidR="00F0271E" w:rsidRPr="00C546E7" w:rsidRDefault="00F0271E" w:rsidP="00A07AB7">
      <w:pPr>
        <w:pStyle w:val="Textoindependiente"/>
        <w:spacing w:before="215"/>
        <w:ind w:left="100"/>
        <w:jc w:val="both"/>
        <w:rPr>
          <w:color w:val="000000" w:themeColor="text1"/>
          <w:sz w:val="20"/>
          <w:szCs w:val="20"/>
        </w:rPr>
      </w:pPr>
      <w:r w:rsidRPr="00C546E7">
        <w:rPr>
          <w:color w:val="000000" w:themeColor="text1"/>
          <w:sz w:val="20"/>
          <w:szCs w:val="20"/>
        </w:rPr>
        <w:t>En cuanto a la manera cómo se conforman las asociaciones de municipios, tanto la Ley 136 de 1994, como la Ley 1454 de 2011, establecen que se hace a través de convenios.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w:t>
      </w:r>
      <w:r w:rsidRPr="00C546E7">
        <w:rPr>
          <w:color w:val="000000" w:themeColor="text1"/>
          <w:spacing w:val="-3"/>
          <w:sz w:val="20"/>
          <w:szCs w:val="20"/>
        </w:rPr>
        <w:t xml:space="preserve"> </w:t>
      </w:r>
      <w:r w:rsidRPr="00C546E7">
        <w:rPr>
          <w:color w:val="000000" w:themeColor="text1"/>
          <w:sz w:val="20"/>
          <w:szCs w:val="20"/>
        </w:rPr>
        <w:t>asocien.</w:t>
      </w:r>
    </w:p>
    <w:p w14:paraId="0968E061" w14:textId="5708950F" w:rsidR="00F0271E" w:rsidRPr="00134029" w:rsidRDefault="003528E8" w:rsidP="00A07AB7">
      <w:pPr>
        <w:pStyle w:val="Textoindependiente"/>
        <w:spacing w:before="215"/>
        <w:ind w:left="100"/>
        <w:jc w:val="both"/>
        <w:rPr>
          <w:b/>
          <w:bCs/>
          <w:color w:val="000000" w:themeColor="text1"/>
        </w:rPr>
      </w:pPr>
      <w:r w:rsidRPr="09C83829">
        <w:rPr>
          <w:b/>
          <w:bCs/>
          <w:color w:val="000000" w:themeColor="text1"/>
        </w:rPr>
        <w:t xml:space="preserve">ASOCIACIONES DE ENTIDADES TERRITORIALES </w:t>
      </w:r>
      <w:r w:rsidR="00B6509F" w:rsidRPr="00D553C3">
        <w:rPr>
          <w:b/>
        </w:rPr>
        <w:t>–</w:t>
      </w:r>
      <w:r w:rsidRPr="09C83829">
        <w:rPr>
          <w:color w:val="000000" w:themeColor="text1"/>
        </w:rPr>
        <w:t xml:space="preserve"> </w:t>
      </w:r>
      <w:r w:rsidRPr="09C83829">
        <w:rPr>
          <w:b/>
          <w:bCs/>
          <w:color w:val="000000" w:themeColor="text1"/>
        </w:rPr>
        <w:t xml:space="preserve">Celebración de contratos </w:t>
      </w:r>
      <w:r w:rsidR="00B6509F" w:rsidRPr="00D553C3">
        <w:rPr>
          <w:b/>
        </w:rPr>
        <w:t>–</w:t>
      </w:r>
      <w:r w:rsidRPr="09C83829">
        <w:rPr>
          <w:color w:val="000000" w:themeColor="text1"/>
        </w:rPr>
        <w:t xml:space="preserve"> </w:t>
      </w:r>
      <w:r w:rsidRPr="09C83829">
        <w:rPr>
          <w:b/>
          <w:bCs/>
          <w:color w:val="000000" w:themeColor="text1"/>
        </w:rPr>
        <w:t xml:space="preserve">Régimen aplicable </w:t>
      </w:r>
    </w:p>
    <w:p w14:paraId="0968E062" w14:textId="1203B8B2" w:rsidR="003528E8" w:rsidRPr="00C546E7" w:rsidRDefault="003528E8" w:rsidP="00A07AB7">
      <w:pPr>
        <w:pStyle w:val="Textoindependiente"/>
        <w:spacing w:before="215"/>
        <w:ind w:left="100"/>
        <w:jc w:val="both"/>
        <w:rPr>
          <w:color w:val="000000" w:themeColor="text1"/>
          <w:sz w:val="20"/>
          <w:szCs w:val="20"/>
        </w:rPr>
      </w:pPr>
      <w:r w:rsidRPr="09C83829">
        <w:rPr>
          <w:color w:val="000000" w:themeColor="text1"/>
          <w:sz w:val="20"/>
          <w:szCs w:val="20"/>
        </w:rPr>
        <w:t xml:space="preserve">Para la celebración de contratos con entidades estatales las cooperativas y asociaciones conformadas por entidades territoriales deberán someterse a los procesos de selección de la Ley 1150 de 2007, en igualdad de condiciones con los particulares, es decir, que las asociaciones de entidades territoriales ni las cooperativas podrán suscribir de manera directa convenios interadministrativos, </w:t>
      </w:r>
      <w:r w:rsidR="00A07AB7" w:rsidRPr="09C83829">
        <w:rPr>
          <w:color w:val="000000" w:themeColor="text1"/>
          <w:sz w:val="20"/>
          <w:szCs w:val="20"/>
        </w:rPr>
        <w:t>ya que,</w:t>
      </w:r>
      <w:r w:rsidRPr="09C83829">
        <w:rPr>
          <w:color w:val="000000" w:themeColor="text1"/>
          <w:sz w:val="20"/>
          <w:szCs w:val="20"/>
        </w:rPr>
        <w:t xml:space="preserve"> de hacerlo, incumplirían este mandato.</w:t>
      </w:r>
    </w:p>
    <w:p w14:paraId="0968E063" w14:textId="0F737C08" w:rsidR="003528E8" w:rsidRPr="00C546E7" w:rsidRDefault="003528E8" w:rsidP="00A07AB7">
      <w:pPr>
        <w:pStyle w:val="Textoindependiente"/>
        <w:spacing w:before="215"/>
        <w:ind w:left="100"/>
        <w:jc w:val="both"/>
        <w:rPr>
          <w:color w:val="000000" w:themeColor="text1"/>
        </w:rPr>
      </w:pPr>
      <w:r w:rsidRPr="00A07AB7">
        <w:rPr>
          <w:b/>
          <w:bCs/>
          <w:color w:val="000000" w:themeColor="text1"/>
        </w:rPr>
        <w:t>ASOCIACIONES</w:t>
      </w:r>
      <w:r w:rsidRPr="00C546E7">
        <w:rPr>
          <w:b/>
          <w:color w:val="000000" w:themeColor="text1"/>
        </w:rPr>
        <w:t xml:space="preserve"> DE ENTIDADES TERRITORIALES</w:t>
      </w:r>
      <w:r w:rsidR="00134029" w:rsidRPr="00C546E7">
        <w:rPr>
          <w:b/>
          <w:color w:val="000000" w:themeColor="text1"/>
        </w:rPr>
        <w:t xml:space="preserve"> </w:t>
      </w:r>
      <w:r w:rsidR="00B6509F" w:rsidRPr="00D553C3">
        <w:rPr>
          <w:b/>
        </w:rPr>
        <w:t>–</w:t>
      </w:r>
      <w:r w:rsidR="00134029" w:rsidRPr="00C546E7">
        <w:rPr>
          <w:color w:val="000000" w:themeColor="text1"/>
        </w:rPr>
        <w:t xml:space="preserve"> </w:t>
      </w:r>
      <w:r w:rsidRPr="00C546E7">
        <w:rPr>
          <w:b/>
          <w:color w:val="000000" w:themeColor="text1"/>
        </w:rPr>
        <w:t xml:space="preserve">Convenios </w:t>
      </w:r>
      <w:r w:rsidR="0006386C" w:rsidRPr="00C546E7">
        <w:rPr>
          <w:b/>
          <w:color w:val="000000" w:themeColor="text1"/>
        </w:rPr>
        <w:t>interadministrativos</w:t>
      </w:r>
      <w:r w:rsidRPr="00C546E7">
        <w:rPr>
          <w:b/>
          <w:color w:val="000000" w:themeColor="text1"/>
        </w:rPr>
        <w:t xml:space="preserve"> </w:t>
      </w:r>
      <w:r w:rsidR="00B6509F" w:rsidRPr="00D553C3">
        <w:rPr>
          <w:b/>
        </w:rPr>
        <w:t>–</w:t>
      </w:r>
      <w:r w:rsidRPr="00C546E7">
        <w:rPr>
          <w:b/>
          <w:color w:val="000000" w:themeColor="text1"/>
        </w:rPr>
        <w:t xml:space="preserve">Prohibición de suscripción </w:t>
      </w:r>
      <w:r w:rsidRPr="00C546E7">
        <w:rPr>
          <w:color w:val="000000" w:themeColor="text1"/>
        </w:rPr>
        <w:tab/>
      </w:r>
    </w:p>
    <w:p w14:paraId="0968E064" w14:textId="77777777" w:rsidR="003528E8" w:rsidRPr="00C546E7" w:rsidRDefault="003528E8" w:rsidP="00A07AB7">
      <w:pPr>
        <w:pStyle w:val="Textoindependiente"/>
        <w:spacing w:before="215"/>
        <w:ind w:left="100"/>
        <w:jc w:val="both"/>
        <w:rPr>
          <w:color w:val="000000" w:themeColor="text1"/>
          <w:sz w:val="20"/>
          <w:szCs w:val="20"/>
        </w:rPr>
      </w:pPr>
      <w:r w:rsidRPr="00C546E7">
        <w:rPr>
          <w:color w:val="000000" w:themeColor="text1"/>
          <w:sz w:val="20"/>
          <w:szCs w:val="20"/>
        </w:rPr>
        <w:t xml:space="preserve">De la evolución normativa expuesta se advierte que la prohibición de celebrar convenios interadministrativos para la ejecución de obras públicas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que permitía la contratación de convenios interadministrativos con este tipo de entidades y; ii) el artículo 10 de la ley 1150 de 2007 que fija las condiciones de igualdad entre cooperativas y asociaciones conformadas por entidades territoriales con los particulares, lo que únicamente les permitiría celebrar contratos con entidades estatales mediante un proceso competitivo y no mediante la modalidad de contratación directa de los que hacen parte los convenios o </w:t>
      </w:r>
      <w:r w:rsidR="00134029" w:rsidRPr="00C546E7">
        <w:rPr>
          <w:color w:val="000000" w:themeColor="text1"/>
          <w:sz w:val="20"/>
          <w:szCs w:val="20"/>
        </w:rPr>
        <w:t>contratos interadministrativos.</w:t>
      </w:r>
    </w:p>
    <w:p w14:paraId="0968E065" w14:textId="6A672A09" w:rsidR="00134029" w:rsidRPr="00A07AB7" w:rsidRDefault="00134029" w:rsidP="00A07AB7">
      <w:pPr>
        <w:pStyle w:val="Textoindependiente"/>
        <w:spacing w:before="215"/>
        <w:ind w:left="100"/>
        <w:jc w:val="both"/>
        <w:rPr>
          <w:b/>
          <w:color w:val="000000" w:themeColor="text1"/>
        </w:rPr>
      </w:pPr>
      <w:r w:rsidRPr="00A07AB7">
        <w:rPr>
          <w:b/>
          <w:color w:val="000000" w:themeColor="text1"/>
        </w:rPr>
        <w:t xml:space="preserve">CELEBRACIÓN CONVENIOS </w:t>
      </w:r>
      <w:r w:rsidR="00B6509F" w:rsidRPr="00A07AB7">
        <w:rPr>
          <w:b/>
        </w:rPr>
        <w:t>–</w:t>
      </w:r>
      <w:r w:rsidRPr="00A07AB7">
        <w:rPr>
          <w:color w:val="000000" w:themeColor="text1"/>
        </w:rPr>
        <w:t xml:space="preserve"> </w:t>
      </w:r>
      <w:r w:rsidR="00446A66" w:rsidRPr="00A07AB7">
        <w:rPr>
          <w:b/>
          <w:color w:val="000000" w:themeColor="text1"/>
        </w:rPr>
        <w:t xml:space="preserve">Prohibición </w:t>
      </w:r>
      <w:r w:rsidR="00B6509F" w:rsidRPr="00A07AB7">
        <w:rPr>
          <w:b/>
        </w:rPr>
        <w:t>–</w:t>
      </w:r>
      <w:r w:rsidR="00446A66" w:rsidRPr="00A07AB7">
        <w:rPr>
          <w:b/>
          <w:color w:val="000000" w:themeColor="text1"/>
        </w:rPr>
        <w:t xml:space="preserve"> </w:t>
      </w:r>
      <w:r w:rsidRPr="00A07AB7">
        <w:rPr>
          <w:b/>
          <w:color w:val="000000" w:themeColor="text1"/>
        </w:rPr>
        <w:t xml:space="preserve">Fundamento legal </w:t>
      </w:r>
    </w:p>
    <w:p w14:paraId="0968E066" w14:textId="77777777" w:rsidR="003528E8" w:rsidRPr="00C546E7" w:rsidRDefault="00134029" w:rsidP="00A07AB7">
      <w:pPr>
        <w:pStyle w:val="Textoindependiente"/>
        <w:spacing w:before="215"/>
        <w:ind w:left="100"/>
        <w:jc w:val="both"/>
        <w:rPr>
          <w:color w:val="000000" w:themeColor="text1"/>
          <w:sz w:val="20"/>
          <w:szCs w:val="20"/>
        </w:rPr>
      </w:pPr>
      <w:r w:rsidRPr="00C546E7">
        <w:rPr>
          <w:color w:val="000000" w:themeColor="text1"/>
          <w:sz w:val="20"/>
          <w:szCs w:val="20"/>
        </w:rPr>
        <w:t>Si</w:t>
      </w:r>
      <w:r w:rsidR="003528E8" w:rsidRPr="00C546E7">
        <w:rPr>
          <w:color w:val="000000" w:themeColor="text1"/>
          <w:sz w:val="20"/>
          <w:szCs w:val="20"/>
        </w:rPr>
        <w:t xml:space="preserve"> bien la Ley 136 de 1994 autoriza la asociación de dos o más municipios para organizar conjuntamente la prestación de servicios públicos, la ejecución de obras y el cumplimiento de funciones administrativas, no es menos cierto que la Ley 1150 de 2007 limita su capacidad para contratar, negándoles la posibilidad de celebrar convenios o contratos interadministrativos de manera directa para el cumplimento de tales prerrogativas, dejándoles la posibilidad de celebrar contratos con entidades de su misma naturaleza mediante procesos competitivos regulados en la Ley 1150 de 2007.</w:t>
      </w:r>
    </w:p>
    <w:p w14:paraId="5ACF62CB" w14:textId="77777777" w:rsidR="00C546E7" w:rsidRDefault="00C546E7">
      <w:pPr>
        <w:pStyle w:val="Textoindependiente"/>
        <w:spacing w:before="215"/>
        <w:ind w:left="100"/>
        <w:rPr>
          <w:color w:val="000000" w:themeColor="text1"/>
        </w:rPr>
      </w:pPr>
    </w:p>
    <w:p w14:paraId="0968E06A" w14:textId="2BF7C1B7" w:rsidR="00E75F9E" w:rsidRPr="00134029" w:rsidRDefault="00B90AEF">
      <w:pPr>
        <w:pStyle w:val="Textoindependiente"/>
        <w:spacing w:before="215"/>
        <w:ind w:left="100"/>
        <w:rPr>
          <w:color w:val="000000" w:themeColor="text1"/>
        </w:rPr>
      </w:pPr>
      <w:r w:rsidRPr="00134029">
        <w:rPr>
          <w:color w:val="000000" w:themeColor="text1"/>
        </w:rPr>
        <w:t>Bogotá D.C., 20/12/2019 Hora 11:52:23s</w:t>
      </w:r>
    </w:p>
    <w:p w14:paraId="0968E06B" w14:textId="77777777" w:rsidR="00E75F9E" w:rsidRPr="00A07AB7" w:rsidRDefault="00B90AEF">
      <w:pPr>
        <w:pStyle w:val="Textoindependiente"/>
        <w:spacing w:before="37"/>
        <w:ind w:left="5714"/>
        <w:rPr>
          <w:b/>
          <w:color w:val="000000" w:themeColor="text1"/>
        </w:rPr>
      </w:pPr>
      <w:r w:rsidRPr="00A07AB7">
        <w:rPr>
          <w:b/>
          <w:color w:val="000000" w:themeColor="text1"/>
        </w:rPr>
        <w:t>N° Radicado: 2201913000009468</w:t>
      </w:r>
    </w:p>
    <w:p w14:paraId="0968E06C" w14:textId="77777777" w:rsidR="00E75F9E" w:rsidRPr="00134029" w:rsidRDefault="00E75F9E">
      <w:pPr>
        <w:pStyle w:val="Textoindependiente"/>
        <w:spacing w:before="7"/>
        <w:rPr>
          <w:color w:val="000000" w:themeColor="text1"/>
          <w:sz w:val="20"/>
        </w:rPr>
      </w:pPr>
    </w:p>
    <w:p w14:paraId="0968E06D" w14:textId="77777777" w:rsidR="00E75F9E" w:rsidRPr="00134029" w:rsidRDefault="00B90AEF">
      <w:pPr>
        <w:pStyle w:val="Textoindependiente"/>
        <w:spacing w:before="93"/>
        <w:ind w:left="100"/>
        <w:rPr>
          <w:color w:val="000000" w:themeColor="text1"/>
        </w:rPr>
      </w:pPr>
      <w:r w:rsidRPr="00134029">
        <w:rPr>
          <w:color w:val="000000" w:themeColor="text1"/>
        </w:rPr>
        <w:t>Señor</w:t>
      </w:r>
    </w:p>
    <w:p w14:paraId="0968E06E" w14:textId="77777777" w:rsidR="00E75F9E" w:rsidRPr="00134029" w:rsidRDefault="00B90AEF">
      <w:pPr>
        <w:pStyle w:val="Ttulo1"/>
        <w:spacing w:before="37"/>
        <w:ind w:left="100" w:firstLine="0"/>
        <w:rPr>
          <w:color w:val="000000" w:themeColor="text1"/>
        </w:rPr>
      </w:pPr>
      <w:r w:rsidRPr="00134029">
        <w:rPr>
          <w:color w:val="000000" w:themeColor="text1"/>
        </w:rPr>
        <w:t>Ciudadano anónimo</w:t>
      </w:r>
    </w:p>
    <w:p w14:paraId="0968E06F" w14:textId="77777777" w:rsidR="00E75F9E" w:rsidRPr="00134029" w:rsidRDefault="00B90AEF">
      <w:pPr>
        <w:pStyle w:val="Textoindependiente"/>
        <w:spacing w:before="39"/>
        <w:ind w:left="100"/>
        <w:rPr>
          <w:color w:val="000000" w:themeColor="text1"/>
        </w:rPr>
      </w:pPr>
      <w:r w:rsidRPr="00134029">
        <w:rPr>
          <w:color w:val="000000" w:themeColor="text1"/>
        </w:rPr>
        <w:t>Ciudad</w:t>
      </w:r>
    </w:p>
    <w:p w14:paraId="0968E070" w14:textId="77777777" w:rsidR="00E75F9E" w:rsidRPr="00134029" w:rsidRDefault="00E75F9E">
      <w:pPr>
        <w:pStyle w:val="Textoindependiente"/>
        <w:rPr>
          <w:color w:val="000000" w:themeColor="text1"/>
          <w:sz w:val="24"/>
        </w:rPr>
      </w:pPr>
    </w:p>
    <w:p w14:paraId="0968E071" w14:textId="77777777" w:rsidR="00E75F9E" w:rsidRPr="00134029" w:rsidRDefault="00E75F9E">
      <w:pPr>
        <w:pStyle w:val="Textoindependiente"/>
        <w:spacing w:before="10"/>
        <w:rPr>
          <w:color w:val="000000" w:themeColor="text1"/>
          <w:sz w:val="29"/>
        </w:rPr>
      </w:pPr>
    </w:p>
    <w:p w14:paraId="0968E072" w14:textId="77777777" w:rsidR="00E75F9E" w:rsidRPr="00134029" w:rsidRDefault="00B90AEF">
      <w:pPr>
        <w:pStyle w:val="Textoindependiente"/>
        <w:tabs>
          <w:tab w:val="left" w:pos="3640"/>
        </w:tabs>
        <w:spacing w:before="1"/>
        <w:ind w:left="100"/>
        <w:rPr>
          <w:color w:val="000000" w:themeColor="text1"/>
        </w:rPr>
      </w:pPr>
      <w:r w:rsidRPr="00134029">
        <w:rPr>
          <w:color w:val="000000" w:themeColor="text1"/>
        </w:rPr>
        <w:t>Radicación:</w:t>
      </w:r>
      <w:r w:rsidRPr="00134029">
        <w:rPr>
          <w:color w:val="000000" w:themeColor="text1"/>
        </w:rPr>
        <w:tab/>
        <w:t>Respuesta a consulta #</w:t>
      </w:r>
      <w:r w:rsidRPr="00134029">
        <w:rPr>
          <w:color w:val="000000" w:themeColor="text1"/>
          <w:spacing w:val="-7"/>
        </w:rPr>
        <w:t xml:space="preserve"> </w:t>
      </w:r>
      <w:r w:rsidRPr="00134029">
        <w:rPr>
          <w:color w:val="000000" w:themeColor="text1"/>
        </w:rPr>
        <w:t>4201912000007676</w:t>
      </w:r>
    </w:p>
    <w:p w14:paraId="0968E073" w14:textId="77777777" w:rsidR="00E75F9E" w:rsidRPr="00134029" w:rsidRDefault="00B90AEF">
      <w:pPr>
        <w:pStyle w:val="Textoindependiente"/>
        <w:tabs>
          <w:tab w:val="left" w:pos="3640"/>
        </w:tabs>
        <w:spacing w:before="37"/>
        <w:ind w:left="100"/>
        <w:rPr>
          <w:color w:val="000000" w:themeColor="text1"/>
        </w:rPr>
      </w:pPr>
      <w:r w:rsidRPr="00134029">
        <w:rPr>
          <w:color w:val="000000" w:themeColor="text1"/>
        </w:rPr>
        <w:t>Temas:</w:t>
      </w:r>
      <w:r w:rsidRPr="00134029">
        <w:rPr>
          <w:color w:val="000000" w:themeColor="text1"/>
        </w:rPr>
        <w:tab/>
        <w:t>Convenios</w:t>
      </w:r>
      <w:r w:rsidRPr="00134029">
        <w:rPr>
          <w:color w:val="000000" w:themeColor="text1"/>
          <w:spacing w:val="-1"/>
        </w:rPr>
        <w:t xml:space="preserve"> </w:t>
      </w:r>
      <w:r w:rsidRPr="00134029">
        <w:rPr>
          <w:color w:val="000000" w:themeColor="text1"/>
        </w:rPr>
        <w:t>interadministrativos</w:t>
      </w:r>
    </w:p>
    <w:p w14:paraId="0968E074" w14:textId="77777777" w:rsidR="00E75F9E" w:rsidRPr="00134029" w:rsidRDefault="00B90AEF">
      <w:pPr>
        <w:pStyle w:val="Textoindependiente"/>
        <w:tabs>
          <w:tab w:val="left" w:pos="3640"/>
        </w:tabs>
        <w:spacing w:before="37" w:line="552" w:lineRule="auto"/>
        <w:ind w:left="100" w:right="435"/>
        <w:jc w:val="both"/>
        <w:rPr>
          <w:color w:val="000000" w:themeColor="text1"/>
        </w:rPr>
      </w:pPr>
      <w:r w:rsidRPr="00134029">
        <w:rPr>
          <w:color w:val="000000" w:themeColor="text1"/>
        </w:rPr>
        <w:t>Tipo de</w:t>
      </w:r>
      <w:r w:rsidRPr="00134029">
        <w:rPr>
          <w:color w:val="000000" w:themeColor="text1"/>
          <w:spacing w:val="-6"/>
        </w:rPr>
        <w:t xml:space="preserve"> </w:t>
      </w:r>
      <w:r w:rsidRPr="00134029">
        <w:rPr>
          <w:color w:val="000000" w:themeColor="text1"/>
        </w:rPr>
        <w:t>asunto</w:t>
      </w:r>
      <w:r w:rsidRPr="00134029">
        <w:rPr>
          <w:color w:val="000000" w:themeColor="text1"/>
          <w:spacing w:val="-4"/>
        </w:rPr>
        <w:t xml:space="preserve"> </w:t>
      </w:r>
      <w:r w:rsidRPr="00134029">
        <w:rPr>
          <w:color w:val="000000" w:themeColor="text1"/>
        </w:rPr>
        <w:t>consultado:</w:t>
      </w:r>
      <w:r w:rsidRPr="00134029">
        <w:rPr>
          <w:color w:val="000000" w:themeColor="text1"/>
        </w:rPr>
        <w:tab/>
        <w:t>Asociación de municipios; contratos de obra pública Estimado</w:t>
      </w:r>
      <w:r w:rsidRPr="00134029">
        <w:rPr>
          <w:color w:val="000000" w:themeColor="text1"/>
          <w:spacing w:val="-2"/>
        </w:rPr>
        <w:t xml:space="preserve"> </w:t>
      </w:r>
      <w:r w:rsidRPr="00134029">
        <w:rPr>
          <w:color w:val="000000" w:themeColor="text1"/>
        </w:rPr>
        <w:t>señor,</w:t>
      </w:r>
    </w:p>
    <w:p w14:paraId="0968E075" w14:textId="77777777" w:rsidR="00E75F9E" w:rsidRPr="00134029" w:rsidRDefault="00B90AEF">
      <w:pPr>
        <w:pStyle w:val="Textoindependiente"/>
        <w:spacing w:before="1" w:line="276" w:lineRule="auto"/>
        <w:ind w:left="100" w:right="107"/>
        <w:jc w:val="both"/>
        <w:rPr>
          <w:color w:val="000000" w:themeColor="text1"/>
        </w:rPr>
      </w:pPr>
      <w:r w:rsidRPr="00134029">
        <w:rPr>
          <w:color w:val="000000" w:themeColor="text1"/>
        </w:rPr>
        <w:t>La Agencia Nacional de Contratación Pública - Colombia Compra Eficiente responde su consulta del 13 de noviembre de 2019, en ejercicio de la competencia otorgada por el numeral 5 del artículo 3 y el numeral 8 del artículo 11 del Decreto 4170 de 2011.</w:t>
      </w:r>
    </w:p>
    <w:p w14:paraId="0968E076" w14:textId="77777777" w:rsidR="00E75F9E" w:rsidRPr="00134029" w:rsidRDefault="00E75F9E">
      <w:pPr>
        <w:pStyle w:val="Textoindependiente"/>
        <w:spacing w:before="3"/>
        <w:rPr>
          <w:color w:val="000000" w:themeColor="text1"/>
          <w:sz w:val="25"/>
        </w:rPr>
      </w:pPr>
    </w:p>
    <w:p w14:paraId="0968E077" w14:textId="77777777" w:rsidR="00E75F9E" w:rsidRPr="00134029" w:rsidRDefault="00B90AEF">
      <w:pPr>
        <w:pStyle w:val="Ttulo1"/>
        <w:numPr>
          <w:ilvl w:val="0"/>
          <w:numId w:val="2"/>
        </w:numPr>
        <w:tabs>
          <w:tab w:val="left" w:pos="343"/>
        </w:tabs>
        <w:rPr>
          <w:color w:val="000000" w:themeColor="text1"/>
        </w:rPr>
      </w:pPr>
      <w:r w:rsidRPr="00134029">
        <w:rPr>
          <w:color w:val="000000" w:themeColor="text1"/>
        </w:rPr>
        <w:t>Problema</w:t>
      </w:r>
      <w:r w:rsidRPr="00134029">
        <w:rPr>
          <w:color w:val="000000" w:themeColor="text1"/>
          <w:spacing w:val="-2"/>
        </w:rPr>
        <w:t xml:space="preserve"> </w:t>
      </w:r>
      <w:r w:rsidRPr="00134029">
        <w:rPr>
          <w:color w:val="000000" w:themeColor="text1"/>
        </w:rPr>
        <w:t>planteado</w:t>
      </w:r>
    </w:p>
    <w:p w14:paraId="0968E078" w14:textId="77777777" w:rsidR="00E75F9E" w:rsidRPr="00134029" w:rsidRDefault="00E75F9E">
      <w:pPr>
        <w:pStyle w:val="Textoindependiente"/>
        <w:spacing w:before="7"/>
        <w:rPr>
          <w:b/>
          <w:color w:val="000000" w:themeColor="text1"/>
          <w:sz w:val="28"/>
        </w:rPr>
      </w:pPr>
    </w:p>
    <w:p w14:paraId="0968E079" w14:textId="77777777" w:rsidR="00E75F9E" w:rsidRPr="00134029" w:rsidRDefault="00B90AEF">
      <w:pPr>
        <w:pStyle w:val="Textoindependiente"/>
        <w:spacing w:line="276" w:lineRule="auto"/>
        <w:ind w:left="100" w:right="113"/>
        <w:jc w:val="both"/>
        <w:rPr>
          <w:color w:val="000000" w:themeColor="text1"/>
        </w:rPr>
      </w:pPr>
      <w:r w:rsidRPr="00134029">
        <w:rPr>
          <w:color w:val="000000" w:themeColor="text1"/>
        </w:rPr>
        <w:t>El solicitante pregunta: “¿puede o no un municipio y/o departamento, mediante contratos y/o convenios interadministrativos con las asociaciones de municipios, contratar la ejecución de obras públicas sin importar la cuantía de estas?</w:t>
      </w:r>
    </w:p>
    <w:p w14:paraId="0968E07A" w14:textId="77777777" w:rsidR="00E75F9E" w:rsidRPr="00134029" w:rsidRDefault="00E75F9E">
      <w:pPr>
        <w:pStyle w:val="Textoindependiente"/>
        <w:spacing w:before="5"/>
        <w:rPr>
          <w:color w:val="000000" w:themeColor="text1"/>
          <w:sz w:val="25"/>
        </w:rPr>
      </w:pPr>
    </w:p>
    <w:p w14:paraId="0968E07B" w14:textId="77777777" w:rsidR="00E75F9E" w:rsidRPr="00134029" w:rsidRDefault="00B90AEF">
      <w:pPr>
        <w:pStyle w:val="Ttulo1"/>
        <w:numPr>
          <w:ilvl w:val="0"/>
          <w:numId w:val="2"/>
        </w:numPr>
        <w:tabs>
          <w:tab w:val="left" w:pos="343"/>
        </w:tabs>
        <w:rPr>
          <w:color w:val="000000" w:themeColor="text1"/>
        </w:rPr>
      </w:pPr>
      <w:r w:rsidRPr="00134029">
        <w:rPr>
          <w:color w:val="000000" w:themeColor="text1"/>
        </w:rPr>
        <w:t>Consideraciones</w:t>
      </w:r>
    </w:p>
    <w:p w14:paraId="0968E07C" w14:textId="77777777" w:rsidR="00E75F9E" w:rsidRPr="00134029" w:rsidRDefault="00E75F9E">
      <w:pPr>
        <w:pStyle w:val="Textoindependiente"/>
        <w:spacing w:before="5"/>
        <w:rPr>
          <w:b/>
          <w:color w:val="000000" w:themeColor="text1"/>
          <w:sz w:val="28"/>
        </w:rPr>
      </w:pPr>
    </w:p>
    <w:p w14:paraId="0968E07D" w14:textId="77777777" w:rsidR="00E75F9E" w:rsidRPr="00134029" w:rsidRDefault="00B90AEF">
      <w:pPr>
        <w:pStyle w:val="Textoindependiente"/>
        <w:spacing w:line="276" w:lineRule="auto"/>
        <w:ind w:left="100" w:right="105"/>
        <w:jc w:val="both"/>
        <w:rPr>
          <w:color w:val="000000" w:themeColor="text1"/>
        </w:rPr>
      </w:pPr>
      <w:r w:rsidRPr="00134029">
        <w:rPr>
          <w:color w:val="000000" w:themeColor="text1"/>
        </w:rPr>
        <w:t>Para resolver la presente consulta se analizarán los siguientes temas: i) la naturaleza de las asociaciones de municipios y ii) la posibilidad de que estas puedan celebrar contratos o convenios interadministrativos para la ejecución de</w:t>
      </w:r>
      <w:r w:rsidRPr="00134029">
        <w:rPr>
          <w:color w:val="000000" w:themeColor="text1"/>
          <w:spacing w:val="-9"/>
        </w:rPr>
        <w:t xml:space="preserve"> </w:t>
      </w:r>
      <w:r w:rsidRPr="00134029">
        <w:rPr>
          <w:color w:val="000000" w:themeColor="text1"/>
        </w:rPr>
        <w:t>obras.</w:t>
      </w:r>
    </w:p>
    <w:p w14:paraId="0968E07E" w14:textId="77777777" w:rsidR="00E75F9E" w:rsidRPr="00134029" w:rsidRDefault="00E75F9E">
      <w:pPr>
        <w:pStyle w:val="Textoindependiente"/>
        <w:spacing w:before="5"/>
        <w:rPr>
          <w:color w:val="000000" w:themeColor="text1"/>
          <w:sz w:val="25"/>
        </w:rPr>
      </w:pPr>
    </w:p>
    <w:p w14:paraId="0968E07F" w14:textId="77777777" w:rsidR="00E75F9E" w:rsidRPr="00134029" w:rsidRDefault="00B90AEF">
      <w:pPr>
        <w:pStyle w:val="Ttulo1"/>
        <w:numPr>
          <w:ilvl w:val="1"/>
          <w:numId w:val="2"/>
        </w:numPr>
        <w:tabs>
          <w:tab w:val="left" w:pos="526"/>
        </w:tabs>
        <w:rPr>
          <w:color w:val="000000" w:themeColor="text1"/>
        </w:rPr>
      </w:pPr>
      <w:r w:rsidRPr="00134029">
        <w:rPr>
          <w:color w:val="000000" w:themeColor="text1"/>
        </w:rPr>
        <w:t>Naturaleza de las asociaciones de</w:t>
      </w:r>
      <w:r w:rsidRPr="00134029">
        <w:rPr>
          <w:color w:val="000000" w:themeColor="text1"/>
          <w:spacing w:val="-3"/>
        </w:rPr>
        <w:t xml:space="preserve"> </w:t>
      </w:r>
      <w:r w:rsidRPr="00134029">
        <w:rPr>
          <w:color w:val="000000" w:themeColor="text1"/>
        </w:rPr>
        <w:t>municipios</w:t>
      </w:r>
    </w:p>
    <w:p w14:paraId="0968E080" w14:textId="77777777" w:rsidR="00E75F9E" w:rsidRPr="00134029" w:rsidRDefault="00E75F9E">
      <w:pPr>
        <w:pStyle w:val="Textoindependiente"/>
        <w:spacing w:before="11"/>
        <w:rPr>
          <w:b/>
          <w:color w:val="000000" w:themeColor="text1"/>
          <w:sz w:val="21"/>
        </w:rPr>
      </w:pPr>
    </w:p>
    <w:p w14:paraId="0968E082" w14:textId="3DD89884" w:rsidR="00E75F9E" w:rsidRPr="00134029" w:rsidRDefault="00B90AEF" w:rsidP="00C546E7">
      <w:pPr>
        <w:pStyle w:val="Textoindependiente"/>
        <w:spacing w:line="276" w:lineRule="auto"/>
        <w:ind w:left="100" w:right="103"/>
        <w:jc w:val="both"/>
        <w:rPr>
          <w:color w:val="000000" w:themeColor="text1"/>
        </w:rPr>
      </w:pPr>
      <w:r w:rsidRPr="00134029">
        <w:rPr>
          <w:color w:val="000000" w:themeColor="text1"/>
        </w:rPr>
        <w:t>El primer hito normativo de las asociaciones de municipios es el artículo 63 del Acto Legislativo 1 de 1968, con el cual se modificó el artículo 198 de la Constitución de 1886, en el sentido de indicar, entre otras cosas, que “La ley establecerá las condiciones y las normas bajo las cuales los Municipios puedan asociarse entre sí para la prestación de los servicios públicos. Las Asambleas, a iniciativa del Gobernador, podrán hacer obligatoria tal</w:t>
      </w:r>
      <w:r w:rsidR="00C546E7">
        <w:rPr>
          <w:color w:val="000000" w:themeColor="text1"/>
        </w:rPr>
        <w:t xml:space="preserve"> </w:t>
      </w:r>
      <w:r w:rsidRPr="00134029">
        <w:rPr>
          <w:color w:val="000000" w:themeColor="text1"/>
        </w:rPr>
        <w:t>asociación, conforme a la ley citada, cuando la más eficiente y económica prestación de los servicios así lo</w:t>
      </w:r>
      <w:r w:rsidRPr="00134029">
        <w:rPr>
          <w:color w:val="000000" w:themeColor="text1"/>
          <w:spacing w:val="-4"/>
        </w:rPr>
        <w:t xml:space="preserve"> </w:t>
      </w:r>
      <w:r w:rsidRPr="00134029">
        <w:rPr>
          <w:color w:val="000000" w:themeColor="text1"/>
        </w:rPr>
        <w:t>requieran”.</w:t>
      </w:r>
    </w:p>
    <w:p w14:paraId="0968E083" w14:textId="77777777" w:rsidR="00E75F9E" w:rsidRPr="00134029" w:rsidRDefault="00E75F9E">
      <w:pPr>
        <w:pStyle w:val="Textoindependiente"/>
        <w:spacing w:before="1"/>
        <w:rPr>
          <w:color w:val="000000" w:themeColor="text1"/>
          <w:sz w:val="25"/>
        </w:rPr>
      </w:pPr>
    </w:p>
    <w:p w14:paraId="0968E084" w14:textId="77777777" w:rsidR="00E75F9E" w:rsidRPr="00134029" w:rsidRDefault="00B90AEF">
      <w:pPr>
        <w:pStyle w:val="Textoindependiente"/>
        <w:spacing w:line="276" w:lineRule="auto"/>
        <w:ind w:left="100" w:right="101"/>
        <w:jc w:val="both"/>
        <w:rPr>
          <w:color w:val="000000" w:themeColor="text1"/>
        </w:rPr>
      </w:pPr>
      <w:r w:rsidRPr="00134029">
        <w:rPr>
          <w:color w:val="000000" w:themeColor="text1"/>
        </w:rPr>
        <w:t>En desarrollo de lo anterior fue expedida la Ley 1 de 1975, a través de la cual se regularon aspectos como la naturaleza jurídica de las asociaciones de municipios, la manera de conformarlas y su funcionamiento</w:t>
      </w:r>
      <w:r w:rsidR="0006386C">
        <w:rPr>
          <w:rStyle w:val="Refdenotaalpie"/>
          <w:color w:val="000000" w:themeColor="text1"/>
        </w:rPr>
        <w:footnoteReference w:id="1"/>
      </w:r>
      <w:r w:rsidRPr="00134029">
        <w:rPr>
          <w:color w:val="000000" w:themeColor="text1"/>
        </w:rPr>
        <w:t xml:space="preserve">. Posteriormente, la Ley 136 de 1994, en el artículo 149, </w:t>
      </w:r>
      <w:r w:rsidRPr="00134029">
        <w:rPr>
          <w:color w:val="000000" w:themeColor="text1"/>
        </w:rPr>
        <w:lastRenderedPageBreak/>
        <w:t>reiteró el primero de dichos aspectos, al decir que esas asociaciones “son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p>
    <w:p w14:paraId="0968E085" w14:textId="77777777" w:rsidR="00E75F9E" w:rsidRPr="00134029" w:rsidRDefault="00E75F9E">
      <w:pPr>
        <w:pStyle w:val="Textoindependiente"/>
        <w:spacing w:before="2"/>
        <w:rPr>
          <w:color w:val="000000" w:themeColor="text1"/>
          <w:sz w:val="25"/>
        </w:rPr>
      </w:pPr>
    </w:p>
    <w:p w14:paraId="0968E086" w14:textId="77777777" w:rsidR="00E75F9E" w:rsidRPr="00134029" w:rsidRDefault="00B90AEF">
      <w:pPr>
        <w:pStyle w:val="Textoindependiente"/>
        <w:spacing w:line="276" w:lineRule="auto"/>
        <w:ind w:left="100" w:right="111"/>
        <w:jc w:val="both"/>
        <w:rPr>
          <w:color w:val="000000" w:themeColor="text1"/>
        </w:rPr>
      </w:pPr>
      <w:r w:rsidRPr="00134029">
        <w:rPr>
          <w:color w:val="000000" w:themeColor="text1"/>
        </w:rPr>
        <w:t>Por su parte, el artículo 148 de la referida Ley 136 de 1994 autorizó que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p>
    <w:p w14:paraId="0968E087" w14:textId="77777777" w:rsidR="00E75F9E" w:rsidRPr="00134029" w:rsidRDefault="00E75F9E">
      <w:pPr>
        <w:pStyle w:val="Textoindependiente"/>
        <w:spacing w:before="3"/>
        <w:rPr>
          <w:color w:val="000000" w:themeColor="text1"/>
          <w:sz w:val="25"/>
        </w:rPr>
      </w:pPr>
    </w:p>
    <w:p w14:paraId="0968E088" w14:textId="77777777" w:rsidR="00E75F9E" w:rsidRPr="00134029" w:rsidRDefault="00B90AEF">
      <w:pPr>
        <w:pStyle w:val="Textoindependiente"/>
        <w:spacing w:line="276" w:lineRule="auto"/>
        <w:ind w:left="100" w:right="107"/>
        <w:jc w:val="both"/>
        <w:rPr>
          <w:color w:val="000000" w:themeColor="text1"/>
        </w:rPr>
      </w:pPr>
      <w:r w:rsidRPr="00134029">
        <w:rPr>
          <w:color w:val="000000" w:themeColor="text1"/>
        </w:rPr>
        <w:t>A su vez, la Ley 1454 de 2011, orgánica del ordenamiento territorial, concibió a las asociaciones de municipios como una clase de los denominados esquemas asociativos territoriales</w:t>
      </w:r>
      <w:r w:rsidR="0006386C">
        <w:rPr>
          <w:rStyle w:val="Refdenotaalpie"/>
          <w:color w:val="000000" w:themeColor="text1"/>
        </w:rPr>
        <w:footnoteReference w:id="2"/>
      </w:r>
      <w:r w:rsidRPr="00134029">
        <w:rPr>
          <w:color w:val="000000" w:themeColor="text1"/>
        </w:rPr>
        <w:t>, sobre los que el artículo 17 señala que “son entidades administrativas de derecho público, con personería jurídica y patrimonio propio e independiente de los entes que la conforman”, y su parágrafo indica que “en concordancia con lo previsto en el artículo</w:t>
      </w:r>
    </w:p>
    <w:p w14:paraId="0968E089" w14:textId="77777777" w:rsidR="00E75F9E" w:rsidRPr="00134029" w:rsidRDefault="00B90AEF">
      <w:pPr>
        <w:pStyle w:val="Textoindependiente"/>
        <w:spacing w:before="1" w:line="276" w:lineRule="auto"/>
        <w:ind w:left="100" w:right="107"/>
        <w:jc w:val="both"/>
        <w:rPr>
          <w:color w:val="000000" w:themeColor="text1"/>
        </w:rPr>
      </w:pPr>
      <w:r w:rsidRPr="00134029">
        <w:rPr>
          <w:color w:val="000000" w:themeColor="text1"/>
        </w:rPr>
        <w:t>95 de la Ley 489 de 1998, las entidades territoriales podrán continuar asociándose mediante la celebración de convenios interadministrativos o mediante la conformación de personas jurídicas de derecho público o derecho privado”.</w:t>
      </w:r>
    </w:p>
    <w:p w14:paraId="0968E08A" w14:textId="77777777" w:rsidR="00E75F9E" w:rsidRPr="00134029" w:rsidRDefault="00E75F9E">
      <w:pPr>
        <w:pStyle w:val="Textoindependiente"/>
        <w:spacing w:before="5"/>
        <w:rPr>
          <w:color w:val="000000" w:themeColor="text1"/>
          <w:sz w:val="16"/>
        </w:rPr>
      </w:pPr>
    </w:p>
    <w:p w14:paraId="0968E08B" w14:textId="77777777" w:rsidR="00E75F9E" w:rsidRPr="00134029" w:rsidRDefault="00B90AEF">
      <w:pPr>
        <w:pStyle w:val="Textoindependiente"/>
        <w:spacing w:before="93" w:line="276" w:lineRule="auto"/>
        <w:ind w:left="100" w:right="104"/>
        <w:jc w:val="both"/>
        <w:rPr>
          <w:color w:val="000000" w:themeColor="text1"/>
        </w:rPr>
      </w:pPr>
      <w:r w:rsidRPr="00134029">
        <w:rPr>
          <w:color w:val="000000" w:themeColor="text1"/>
        </w:rPr>
        <w:t>En cuanto a la manera cómo se conforman las asociaciones de municipios, tanto la Ley 136 de 1994</w:t>
      </w:r>
      <w:r w:rsidR="0006386C">
        <w:rPr>
          <w:rStyle w:val="Refdenotaalpie"/>
          <w:color w:val="000000" w:themeColor="text1"/>
        </w:rPr>
        <w:footnoteReference w:id="3"/>
      </w:r>
      <w:r w:rsidRPr="00134029">
        <w:rPr>
          <w:color w:val="000000" w:themeColor="text1"/>
        </w:rPr>
        <w:t>, como la Ley 1454 de 2011, establecen que se hace a través de convenios</w:t>
      </w:r>
      <w:r w:rsidR="0006386C">
        <w:rPr>
          <w:rStyle w:val="Refdenotaalpie"/>
          <w:color w:val="000000" w:themeColor="text1"/>
        </w:rPr>
        <w:footnoteReference w:id="4"/>
      </w:r>
      <w:r w:rsidRPr="00134029">
        <w:rPr>
          <w:color w:val="000000" w:themeColor="text1"/>
        </w:rPr>
        <w:t xml:space="preserve">. El citado parágrafo del artículo 17 de la Ley 1454 de 2011 reconoce que las entidades territoriales pueden seguir asociándose a través de convenios interadministrativos, por lo </w:t>
      </w:r>
      <w:r w:rsidRPr="00134029">
        <w:rPr>
          <w:color w:val="000000" w:themeColor="text1"/>
        </w:rPr>
        <w:lastRenderedPageBreak/>
        <w:t>que se entiende que la suscripción de convenios es un mecanismo para que las entidades territoriales se</w:t>
      </w:r>
      <w:r w:rsidRPr="00134029">
        <w:rPr>
          <w:color w:val="000000" w:themeColor="text1"/>
          <w:spacing w:val="-3"/>
        </w:rPr>
        <w:t xml:space="preserve"> </w:t>
      </w:r>
      <w:r w:rsidRPr="00134029">
        <w:rPr>
          <w:color w:val="000000" w:themeColor="text1"/>
        </w:rPr>
        <w:t>asocien.</w:t>
      </w:r>
    </w:p>
    <w:p w14:paraId="0968E08C" w14:textId="77777777" w:rsidR="00E75F9E" w:rsidRPr="00134029" w:rsidRDefault="00E75F9E">
      <w:pPr>
        <w:pStyle w:val="Textoindependiente"/>
        <w:spacing w:before="5"/>
        <w:rPr>
          <w:color w:val="000000" w:themeColor="text1"/>
          <w:sz w:val="25"/>
        </w:rPr>
      </w:pPr>
    </w:p>
    <w:p w14:paraId="0968E08D" w14:textId="77777777" w:rsidR="00E75F9E" w:rsidRPr="00134029" w:rsidRDefault="00B90AEF">
      <w:pPr>
        <w:pStyle w:val="Textoindependiente"/>
        <w:spacing w:line="276" w:lineRule="auto"/>
        <w:ind w:left="100" w:right="110"/>
        <w:jc w:val="both"/>
        <w:rPr>
          <w:color w:val="000000" w:themeColor="text1"/>
        </w:rPr>
      </w:pPr>
      <w:r w:rsidRPr="00134029">
        <w:rPr>
          <w:color w:val="000000" w:themeColor="text1"/>
        </w:rPr>
        <w:t>Por otra parte, la naturaleza y el carácter de persona jurídica que dichas leyes le atribuyen a las asociaciones de municipios conducen a entender que son entidades diferentes a los municipios que las conforman.</w:t>
      </w:r>
    </w:p>
    <w:p w14:paraId="0968E08E" w14:textId="77777777" w:rsidR="00E75F9E" w:rsidRPr="00134029" w:rsidRDefault="00E75F9E">
      <w:pPr>
        <w:pStyle w:val="Textoindependiente"/>
        <w:spacing w:before="2"/>
        <w:rPr>
          <w:color w:val="000000" w:themeColor="text1"/>
          <w:sz w:val="25"/>
        </w:rPr>
      </w:pPr>
    </w:p>
    <w:p w14:paraId="0968E08F" w14:textId="77777777" w:rsidR="00E75F9E" w:rsidRPr="00134029" w:rsidRDefault="00B90AEF">
      <w:pPr>
        <w:pStyle w:val="Textoindependiente"/>
        <w:spacing w:line="276" w:lineRule="auto"/>
        <w:ind w:left="100" w:right="107"/>
        <w:jc w:val="both"/>
        <w:rPr>
          <w:color w:val="000000" w:themeColor="text1"/>
        </w:rPr>
      </w:pPr>
      <w:r w:rsidRPr="00134029">
        <w:rPr>
          <w:color w:val="000000" w:themeColor="text1"/>
        </w:rPr>
        <w:t>Ahora bien, la normativa expuesta se relaciona con las asociaciones de entidades territoriales, particularmente de municipios, esquema asociativo que no desconoce la existencia de otros a los que pueden acudir en general, entidades públicas, como los previstos en el artículo 95 de la Ley 489 de 1998</w:t>
      </w:r>
      <w:r w:rsidR="0006386C">
        <w:rPr>
          <w:rStyle w:val="Refdenotaalpie"/>
          <w:color w:val="000000" w:themeColor="text1"/>
        </w:rPr>
        <w:footnoteReference w:id="5"/>
      </w:r>
      <w:r w:rsidRPr="00134029">
        <w:rPr>
          <w:color w:val="000000" w:themeColor="text1"/>
        </w:rPr>
        <w:t xml:space="preserve"> y las asociaciones de municipios no corresponden a aquellas a que hacen mención la Ley 489 de 1998, por provenir de las Leyes 136 de 1994 y 1474 de 2011.</w:t>
      </w:r>
    </w:p>
    <w:p w14:paraId="0968E090" w14:textId="77777777" w:rsidR="00E75F9E" w:rsidRPr="00134029" w:rsidRDefault="00E75F9E" w:rsidP="0006386C">
      <w:pPr>
        <w:ind w:right="109"/>
        <w:jc w:val="both"/>
        <w:rPr>
          <w:color w:val="000000" w:themeColor="text1"/>
          <w:sz w:val="18"/>
        </w:rPr>
      </w:pPr>
    </w:p>
    <w:p w14:paraId="0968E094" w14:textId="77777777" w:rsidR="00E75F9E" w:rsidRPr="00134029" w:rsidRDefault="00B90AEF">
      <w:pPr>
        <w:pStyle w:val="Ttulo1"/>
        <w:numPr>
          <w:ilvl w:val="1"/>
          <w:numId w:val="2"/>
        </w:numPr>
        <w:tabs>
          <w:tab w:val="left" w:pos="595"/>
        </w:tabs>
        <w:spacing w:before="93" w:line="278" w:lineRule="auto"/>
        <w:ind w:left="100" w:right="113" w:firstLine="0"/>
        <w:rPr>
          <w:color w:val="000000" w:themeColor="text1"/>
        </w:rPr>
      </w:pPr>
      <w:r w:rsidRPr="00134029">
        <w:rPr>
          <w:color w:val="000000" w:themeColor="text1"/>
        </w:rPr>
        <w:t>Posibilidad de que las asociaciones de municipios puedan celebrar convenios y contratos interadministrativos para la ejecución de</w:t>
      </w:r>
      <w:r w:rsidRPr="00134029">
        <w:rPr>
          <w:color w:val="000000" w:themeColor="text1"/>
          <w:spacing w:val="-5"/>
        </w:rPr>
        <w:t xml:space="preserve"> </w:t>
      </w:r>
      <w:r w:rsidRPr="00134029">
        <w:rPr>
          <w:color w:val="000000" w:themeColor="text1"/>
        </w:rPr>
        <w:t>obras</w:t>
      </w:r>
    </w:p>
    <w:p w14:paraId="0968E095" w14:textId="77777777" w:rsidR="00E75F9E" w:rsidRPr="00134029" w:rsidRDefault="00E75F9E">
      <w:pPr>
        <w:pStyle w:val="Textoindependiente"/>
        <w:spacing w:before="1"/>
        <w:rPr>
          <w:b/>
          <w:color w:val="000000" w:themeColor="text1"/>
          <w:sz w:val="25"/>
        </w:rPr>
      </w:pPr>
    </w:p>
    <w:p w14:paraId="0968E096" w14:textId="77777777" w:rsidR="00E75F9E" w:rsidRPr="00134029" w:rsidRDefault="00B90AEF">
      <w:pPr>
        <w:pStyle w:val="Textoindependiente"/>
        <w:spacing w:line="276" w:lineRule="auto"/>
        <w:ind w:left="100" w:right="108"/>
        <w:jc w:val="both"/>
        <w:rPr>
          <w:color w:val="000000" w:themeColor="text1"/>
        </w:rPr>
      </w:pPr>
      <w:r w:rsidRPr="00134029">
        <w:rPr>
          <w:color w:val="000000" w:themeColor="text1"/>
        </w:rPr>
        <w:t>Para empezar, es necesario realizar una revisión de las normas que en el pasado regularon la temática que nos ocupa, por lo cual es necesario indiciar que la Ley 80 de 1993, en el parágrafo 1 del artículo 2, incluía a las cooperativas y asociaciones de entidades territoriales dentro de la categoría de entidades estatales sometidas a la Ley 80 de 1993, y las facultaba para suscribir convenios</w:t>
      </w:r>
      <w:r w:rsidRPr="00134029">
        <w:rPr>
          <w:color w:val="000000" w:themeColor="text1"/>
          <w:spacing w:val="-18"/>
        </w:rPr>
        <w:t xml:space="preserve"> </w:t>
      </w:r>
      <w:r w:rsidRPr="00134029">
        <w:rPr>
          <w:color w:val="000000" w:themeColor="text1"/>
        </w:rPr>
        <w:t>interadministrativos:</w:t>
      </w:r>
    </w:p>
    <w:p w14:paraId="0968E097" w14:textId="77777777" w:rsidR="00E75F9E" w:rsidRPr="00134029" w:rsidRDefault="00E75F9E">
      <w:pPr>
        <w:pStyle w:val="Textoindependiente"/>
        <w:spacing w:before="3"/>
        <w:rPr>
          <w:color w:val="000000" w:themeColor="text1"/>
          <w:sz w:val="25"/>
        </w:rPr>
      </w:pPr>
    </w:p>
    <w:p w14:paraId="0968E098" w14:textId="77777777" w:rsidR="00E75F9E" w:rsidRPr="00134029" w:rsidRDefault="00B90AEF">
      <w:pPr>
        <w:pStyle w:val="Textoindependiente"/>
        <w:ind w:left="525" w:right="536"/>
        <w:jc w:val="both"/>
        <w:rPr>
          <w:color w:val="000000" w:themeColor="text1"/>
        </w:rPr>
      </w:pPr>
      <w:r w:rsidRPr="00134029">
        <w:rPr>
          <w:color w:val="000000" w:themeColor="text1"/>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134029">
        <w:rPr>
          <w:color w:val="000000" w:themeColor="text1"/>
          <w:spacing w:val="-6"/>
        </w:rPr>
        <w:t xml:space="preserve"> </w:t>
      </w:r>
      <w:r w:rsidRPr="00134029">
        <w:rPr>
          <w:color w:val="000000" w:themeColor="text1"/>
        </w:rPr>
        <w:t>entidades.</w:t>
      </w:r>
    </w:p>
    <w:p w14:paraId="0968E099" w14:textId="77777777" w:rsidR="00E75F9E" w:rsidRPr="00134029" w:rsidRDefault="00E75F9E">
      <w:pPr>
        <w:pStyle w:val="Textoindependiente"/>
        <w:spacing w:before="3"/>
        <w:rPr>
          <w:color w:val="000000" w:themeColor="text1"/>
          <w:sz w:val="25"/>
        </w:rPr>
      </w:pPr>
    </w:p>
    <w:p w14:paraId="0968E09A" w14:textId="77777777" w:rsidR="00E75F9E" w:rsidRPr="00134029" w:rsidRDefault="00B90AEF">
      <w:pPr>
        <w:pStyle w:val="Textoindependiente"/>
        <w:spacing w:line="276" w:lineRule="auto"/>
        <w:ind w:left="100" w:right="110"/>
        <w:jc w:val="both"/>
        <w:rPr>
          <w:color w:val="000000" w:themeColor="text1"/>
        </w:rPr>
      </w:pPr>
      <w:r w:rsidRPr="00134029">
        <w:rPr>
          <w:color w:val="000000" w:themeColor="text1"/>
        </w:rPr>
        <w:t>En virtud de lo anterior, es claro que el parágrafo del artículo 2 de la Ley 80 de 1993 facultaba a las cooperativas y asociaciones de entidades territoriales para celebrar convenios interadministrativos.</w:t>
      </w:r>
    </w:p>
    <w:p w14:paraId="0968E09B" w14:textId="77777777" w:rsidR="00E75F9E" w:rsidRPr="00134029" w:rsidRDefault="00E75F9E">
      <w:pPr>
        <w:pStyle w:val="Textoindependiente"/>
        <w:spacing w:before="4"/>
        <w:rPr>
          <w:color w:val="000000" w:themeColor="text1"/>
          <w:sz w:val="25"/>
        </w:rPr>
      </w:pPr>
    </w:p>
    <w:p w14:paraId="0968E09C" w14:textId="77777777" w:rsidR="00E75F9E" w:rsidRPr="00134029" w:rsidRDefault="00B90AEF">
      <w:pPr>
        <w:pStyle w:val="Textoindependiente"/>
        <w:spacing w:before="1" w:line="276" w:lineRule="auto"/>
        <w:ind w:left="100" w:right="106"/>
        <w:jc w:val="both"/>
        <w:rPr>
          <w:color w:val="000000" w:themeColor="text1"/>
        </w:rPr>
      </w:pPr>
      <w:r w:rsidRPr="00134029">
        <w:rPr>
          <w:color w:val="000000" w:themeColor="text1"/>
        </w:rPr>
        <w:t xml:space="preserve">Posteriormente, el numeral 2 del artículo 14 Decreto 2170 de 2002 desarrolló la posibilidad </w:t>
      </w:r>
      <w:r w:rsidRPr="00134029">
        <w:rPr>
          <w:color w:val="000000" w:themeColor="text1"/>
        </w:rPr>
        <w:lastRenderedPageBreak/>
        <w:t>de que los entes solidarios de carácter público, como las cooperativas y las asociaciones de entidades territoriales, pudieran suscribir directamente, sin necesidad de adelantar procesos de selección, convenios interadministrativos, incluyendo como única condición la certificación expedida por la Superintendencia de Economía Solidaria en caso de las cooperativas y del Ministerio del Interior cuando se tratara de asociaciones de</w:t>
      </w:r>
      <w:r w:rsidRPr="00134029">
        <w:rPr>
          <w:color w:val="000000" w:themeColor="text1"/>
          <w:spacing w:val="-38"/>
        </w:rPr>
        <w:t xml:space="preserve"> </w:t>
      </w:r>
      <w:r w:rsidRPr="00134029">
        <w:rPr>
          <w:color w:val="000000" w:themeColor="text1"/>
        </w:rPr>
        <w:t>municipios:</w:t>
      </w:r>
    </w:p>
    <w:p w14:paraId="0968E09D" w14:textId="77777777" w:rsidR="00E75F9E" w:rsidRPr="00134029" w:rsidRDefault="00E75F9E">
      <w:pPr>
        <w:pStyle w:val="Textoindependiente"/>
        <w:spacing w:before="2"/>
        <w:rPr>
          <w:color w:val="000000" w:themeColor="text1"/>
          <w:sz w:val="25"/>
        </w:rPr>
      </w:pPr>
    </w:p>
    <w:p w14:paraId="0968E09E" w14:textId="77777777" w:rsidR="00E75F9E" w:rsidRPr="00134029" w:rsidRDefault="00B90AEF">
      <w:pPr>
        <w:pStyle w:val="Textoindependiente"/>
        <w:ind w:left="668" w:right="535"/>
        <w:jc w:val="both"/>
        <w:rPr>
          <w:color w:val="000000" w:themeColor="text1"/>
        </w:rPr>
      </w:pPr>
      <w:r w:rsidRPr="00134029">
        <w:rPr>
          <w:color w:val="000000" w:themeColor="text1"/>
        </w:rPr>
        <w:t>Artículo 14. De conformidad con lo previsto en el parágrafo del artículo 2o. de la Ley 80 de 1993, los contratos que se celebren en desarrollo de los convenios interadministrativos estarán sujetos a dicha ley.</w:t>
      </w:r>
    </w:p>
    <w:p w14:paraId="0968E09F" w14:textId="77777777" w:rsidR="00E75F9E" w:rsidRPr="00134029" w:rsidRDefault="00B90AEF">
      <w:pPr>
        <w:pStyle w:val="Textoindependiente"/>
        <w:spacing w:before="1"/>
        <w:ind w:left="668"/>
        <w:rPr>
          <w:color w:val="000000" w:themeColor="text1"/>
        </w:rPr>
      </w:pPr>
      <w:r w:rsidRPr="00134029">
        <w:rPr>
          <w:color w:val="000000" w:themeColor="text1"/>
        </w:rPr>
        <w:t>(…)</w:t>
      </w:r>
    </w:p>
    <w:p w14:paraId="0968E0A0" w14:textId="77777777" w:rsidR="00E75F9E" w:rsidRPr="00134029" w:rsidRDefault="00E75F9E">
      <w:pPr>
        <w:pStyle w:val="Textoindependiente"/>
        <w:spacing w:before="11"/>
        <w:rPr>
          <w:color w:val="000000" w:themeColor="text1"/>
          <w:sz w:val="21"/>
        </w:rPr>
      </w:pPr>
    </w:p>
    <w:p w14:paraId="0968E0A1" w14:textId="77777777" w:rsidR="00E75F9E" w:rsidRPr="00134029" w:rsidRDefault="00B90AEF">
      <w:pPr>
        <w:pStyle w:val="Prrafodelista"/>
        <w:numPr>
          <w:ilvl w:val="0"/>
          <w:numId w:val="1"/>
        </w:numPr>
        <w:tabs>
          <w:tab w:val="left" w:pos="968"/>
        </w:tabs>
        <w:ind w:right="533" w:firstLine="0"/>
        <w:jc w:val="both"/>
        <w:rPr>
          <w:color w:val="000000" w:themeColor="text1"/>
        </w:rPr>
      </w:pPr>
      <w:r w:rsidRPr="00134029">
        <w:rPr>
          <w:color w:val="000000" w:themeColor="text1"/>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w:t>
      </w:r>
      <w:r w:rsidRPr="00134029">
        <w:rPr>
          <w:color w:val="000000" w:themeColor="text1"/>
          <w:spacing w:val="-26"/>
        </w:rPr>
        <w:t xml:space="preserve"> </w:t>
      </w:r>
      <w:r w:rsidRPr="00134029">
        <w:rPr>
          <w:color w:val="000000" w:themeColor="text1"/>
        </w:rPr>
        <w:t>territoriales.</w:t>
      </w:r>
    </w:p>
    <w:p w14:paraId="0968E0A2" w14:textId="77777777" w:rsidR="00E75F9E" w:rsidRPr="00134029" w:rsidRDefault="00E75F9E">
      <w:pPr>
        <w:pStyle w:val="Textoindependiente"/>
        <w:spacing w:before="3"/>
        <w:rPr>
          <w:color w:val="000000" w:themeColor="text1"/>
          <w:sz w:val="25"/>
        </w:rPr>
      </w:pPr>
    </w:p>
    <w:p w14:paraId="0968E0A7" w14:textId="10C053C3" w:rsidR="00E75F9E" w:rsidRPr="00134029" w:rsidRDefault="00B90AEF" w:rsidP="00C546E7">
      <w:pPr>
        <w:pStyle w:val="Textoindependiente"/>
        <w:spacing w:line="276" w:lineRule="auto"/>
        <w:ind w:left="100" w:right="112"/>
        <w:jc w:val="both"/>
        <w:rPr>
          <w:color w:val="000000" w:themeColor="text1"/>
        </w:rPr>
      </w:pPr>
      <w:r w:rsidRPr="00134029">
        <w:rPr>
          <w:color w:val="000000" w:themeColor="text1"/>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134029">
        <w:rPr>
          <w:color w:val="000000" w:themeColor="text1"/>
          <w:spacing w:val="40"/>
        </w:rPr>
        <w:t xml:space="preserve"> </w:t>
      </w:r>
      <w:r w:rsidRPr="00134029">
        <w:rPr>
          <w:color w:val="000000" w:themeColor="text1"/>
        </w:rPr>
        <w:t>29</w:t>
      </w:r>
      <w:r w:rsidRPr="00134029">
        <w:rPr>
          <w:color w:val="000000" w:themeColor="text1"/>
          <w:spacing w:val="40"/>
        </w:rPr>
        <w:t xml:space="preserve"> </w:t>
      </w:r>
      <w:r w:rsidRPr="00134029">
        <w:rPr>
          <w:color w:val="000000" w:themeColor="text1"/>
        </w:rPr>
        <w:t>de</w:t>
      </w:r>
      <w:r w:rsidRPr="00134029">
        <w:rPr>
          <w:color w:val="000000" w:themeColor="text1"/>
          <w:spacing w:val="41"/>
        </w:rPr>
        <w:t xml:space="preserve"> </w:t>
      </w:r>
      <w:r w:rsidRPr="00134029">
        <w:rPr>
          <w:color w:val="000000" w:themeColor="text1"/>
        </w:rPr>
        <w:t>la</w:t>
      </w:r>
      <w:r w:rsidRPr="00134029">
        <w:rPr>
          <w:color w:val="000000" w:themeColor="text1"/>
          <w:spacing w:val="40"/>
        </w:rPr>
        <w:t xml:space="preserve"> </w:t>
      </w:r>
      <w:r w:rsidRPr="00134029">
        <w:rPr>
          <w:color w:val="000000" w:themeColor="text1"/>
        </w:rPr>
        <w:t>Ley</w:t>
      </w:r>
      <w:r w:rsidRPr="00134029">
        <w:rPr>
          <w:color w:val="000000" w:themeColor="text1"/>
          <w:spacing w:val="38"/>
        </w:rPr>
        <w:t xml:space="preserve"> </w:t>
      </w:r>
      <w:r w:rsidRPr="00134029">
        <w:rPr>
          <w:color w:val="000000" w:themeColor="text1"/>
        </w:rPr>
        <w:t>80</w:t>
      </w:r>
      <w:r w:rsidRPr="00134029">
        <w:rPr>
          <w:color w:val="000000" w:themeColor="text1"/>
          <w:spacing w:val="44"/>
        </w:rPr>
        <w:t xml:space="preserve"> </w:t>
      </w:r>
      <w:r w:rsidRPr="00134029">
        <w:rPr>
          <w:color w:val="000000" w:themeColor="text1"/>
        </w:rPr>
        <w:t>de</w:t>
      </w:r>
      <w:r w:rsidRPr="00134029">
        <w:rPr>
          <w:color w:val="000000" w:themeColor="text1"/>
          <w:spacing w:val="40"/>
        </w:rPr>
        <w:t xml:space="preserve"> </w:t>
      </w:r>
      <w:r w:rsidRPr="00134029">
        <w:rPr>
          <w:color w:val="000000" w:themeColor="text1"/>
        </w:rPr>
        <w:t>1993,</w:t>
      </w:r>
      <w:r w:rsidRPr="00134029">
        <w:rPr>
          <w:color w:val="000000" w:themeColor="text1"/>
          <w:spacing w:val="39"/>
        </w:rPr>
        <w:t xml:space="preserve"> </w:t>
      </w:r>
      <w:r w:rsidRPr="00134029">
        <w:rPr>
          <w:color w:val="000000" w:themeColor="text1"/>
        </w:rPr>
        <w:t>normativa</w:t>
      </w:r>
      <w:r w:rsidRPr="00134029">
        <w:rPr>
          <w:color w:val="000000" w:themeColor="text1"/>
          <w:spacing w:val="41"/>
        </w:rPr>
        <w:t xml:space="preserve"> </w:t>
      </w:r>
      <w:r w:rsidRPr="00134029">
        <w:rPr>
          <w:color w:val="000000" w:themeColor="text1"/>
        </w:rPr>
        <w:t>que</w:t>
      </w:r>
      <w:r w:rsidRPr="00134029">
        <w:rPr>
          <w:color w:val="000000" w:themeColor="text1"/>
          <w:spacing w:val="41"/>
        </w:rPr>
        <w:t xml:space="preserve"> </w:t>
      </w:r>
      <w:r w:rsidRPr="00134029">
        <w:rPr>
          <w:color w:val="000000" w:themeColor="text1"/>
        </w:rPr>
        <w:t>desarrolla</w:t>
      </w:r>
      <w:r w:rsidRPr="00134029">
        <w:rPr>
          <w:color w:val="000000" w:themeColor="text1"/>
          <w:spacing w:val="40"/>
        </w:rPr>
        <w:t xml:space="preserve"> </w:t>
      </w:r>
      <w:r w:rsidRPr="00134029">
        <w:rPr>
          <w:color w:val="000000" w:themeColor="text1"/>
        </w:rPr>
        <w:t>la</w:t>
      </w:r>
      <w:r w:rsidRPr="00134029">
        <w:rPr>
          <w:color w:val="000000" w:themeColor="text1"/>
          <w:spacing w:val="41"/>
        </w:rPr>
        <w:t xml:space="preserve"> </w:t>
      </w:r>
      <w:r w:rsidRPr="00134029">
        <w:rPr>
          <w:color w:val="000000" w:themeColor="text1"/>
        </w:rPr>
        <w:t>selección</w:t>
      </w:r>
      <w:r w:rsidRPr="00134029">
        <w:rPr>
          <w:color w:val="000000" w:themeColor="text1"/>
          <w:spacing w:val="38"/>
        </w:rPr>
        <w:t xml:space="preserve"> </w:t>
      </w:r>
      <w:r w:rsidRPr="00134029">
        <w:rPr>
          <w:color w:val="000000" w:themeColor="text1"/>
        </w:rPr>
        <w:t>objetiva</w:t>
      </w:r>
      <w:r w:rsidRPr="00134029">
        <w:rPr>
          <w:color w:val="000000" w:themeColor="text1"/>
          <w:spacing w:val="41"/>
        </w:rPr>
        <w:t xml:space="preserve"> </w:t>
      </w:r>
      <w:r w:rsidRPr="00134029">
        <w:rPr>
          <w:color w:val="000000" w:themeColor="text1"/>
        </w:rPr>
        <w:t>como</w:t>
      </w:r>
      <w:r w:rsidR="00C546E7">
        <w:rPr>
          <w:color w:val="000000" w:themeColor="text1"/>
        </w:rPr>
        <w:t xml:space="preserve"> </w:t>
      </w:r>
      <w:r w:rsidRPr="00134029">
        <w:rPr>
          <w:color w:val="000000" w:themeColor="text1"/>
        </w:rPr>
        <w:t>principio orientador para los procesos de selección sometidos al Estatuto General de Contratación Pública:</w:t>
      </w:r>
    </w:p>
    <w:p w14:paraId="0968E0A8" w14:textId="77777777" w:rsidR="00E75F9E" w:rsidRPr="00134029" w:rsidRDefault="00E75F9E">
      <w:pPr>
        <w:pStyle w:val="Textoindependiente"/>
        <w:spacing w:before="1"/>
        <w:rPr>
          <w:color w:val="000000" w:themeColor="text1"/>
          <w:sz w:val="25"/>
        </w:rPr>
      </w:pPr>
    </w:p>
    <w:p w14:paraId="0968E0A9" w14:textId="77777777" w:rsidR="00E75F9E" w:rsidRPr="00134029" w:rsidRDefault="00B90AEF">
      <w:pPr>
        <w:pStyle w:val="Textoindependiente"/>
        <w:ind w:left="810" w:right="528"/>
        <w:jc w:val="both"/>
        <w:rPr>
          <w:color w:val="000000" w:themeColor="text1"/>
        </w:rPr>
      </w:pPr>
      <w:r w:rsidRPr="00134029">
        <w:rPr>
          <w:color w:val="000000" w:themeColor="text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0968E0AA" w14:textId="77777777" w:rsidR="00E75F9E" w:rsidRPr="00134029" w:rsidRDefault="00E75F9E">
      <w:pPr>
        <w:pStyle w:val="Textoindependiente"/>
        <w:rPr>
          <w:color w:val="000000" w:themeColor="text1"/>
        </w:rPr>
      </w:pPr>
    </w:p>
    <w:p w14:paraId="0968E0AB" w14:textId="77777777" w:rsidR="00E75F9E" w:rsidRPr="00134029" w:rsidRDefault="00B90AEF">
      <w:pPr>
        <w:pStyle w:val="Textoindependiente"/>
        <w:ind w:left="810"/>
        <w:jc w:val="both"/>
        <w:rPr>
          <w:color w:val="000000" w:themeColor="text1"/>
        </w:rPr>
      </w:pPr>
      <w:r w:rsidRPr="00134029">
        <w:rPr>
          <w:color w:val="000000" w:themeColor="text1"/>
        </w:rPr>
        <w:t>La selección de estas entidades se hará conforme a las siguientes reglas:</w:t>
      </w:r>
    </w:p>
    <w:p w14:paraId="0968E0AC" w14:textId="77777777" w:rsidR="00E75F9E" w:rsidRPr="00134029" w:rsidRDefault="00E75F9E">
      <w:pPr>
        <w:pStyle w:val="Textoindependiente"/>
        <w:spacing w:before="10"/>
        <w:rPr>
          <w:color w:val="000000" w:themeColor="text1"/>
          <w:sz w:val="21"/>
        </w:rPr>
      </w:pPr>
    </w:p>
    <w:p w14:paraId="0968E0AD" w14:textId="77777777" w:rsidR="00E75F9E" w:rsidRPr="00134029" w:rsidRDefault="00B90AEF">
      <w:pPr>
        <w:pStyle w:val="Prrafodelista"/>
        <w:numPr>
          <w:ilvl w:val="1"/>
          <w:numId w:val="1"/>
        </w:numPr>
        <w:tabs>
          <w:tab w:val="left" w:pos="1068"/>
        </w:tabs>
        <w:spacing w:before="1"/>
        <w:ind w:right="536" w:firstLine="0"/>
        <w:jc w:val="both"/>
        <w:rPr>
          <w:color w:val="000000" w:themeColor="text1"/>
        </w:rPr>
      </w:pPr>
      <w:r w:rsidRPr="00134029">
        <w:rPr>
          <w:color w:val="000000" w:themeColor="text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w:t>
      </w:r>
      <w:r w:rsidRPr="00134029">
        <w:rPr>
          <w:color w:val="000000" w:themeColor="text1"/>
          <w:spacing w:val="-3"/>
        </w:rPr>
        <w:t xml:space="preserve"> </w:t>
      </w:r>
      <w:r w:rsidRPr="00134029">
        <w:rPr>
          <w:color w:val="000000" w:themeColor="text1"/>
        </w:rPr>
        <w:t>1993.</w:t>
      </w:r>
    </w:p>
    <w:p w14:paraId="0968E0AE" w14:textId="77777777" w:rsidR="00E75F9E" w:rsidRPr="00134029" w:rsidRDefault="00E75F9E">
      <w:pPr>
        <w:pStyle w:val="Textoindependiente"/>
        <w:spacing w:before="11"/>
        <w:rPr>
          <w:color w:val="000000" w:themeColor="text1"/>
          <w:sz w:val="21"/>
        </w:rPr>
      </w:pPr>
    </w:p>
    <w:p w14:paraId="0968E0AF" w14:textId="77777777" w:rsidR="00E75F9E" w:rsidRPr="00134029" w:rsidRDefault="00B90AEF">
      <w:pPr>
        <w:pStyle w:val="Prrafodelista"/>
        <w:numPr>
          <w:ilvl w:val="1"/>
          <w:numId w:val="1"/>
        </w:numPr>
        <w:tabs>
          <w:tab w:val="left" w:pos="1071"/>
        </w:tabs>
        <w:ind w:right="535" w:firstLine="0"/>
        <w:jc w:val="both"/>
        <w:rPr>
          <w:color w:val="000000" w:themeColor="text1"/>
        </w:rPr>
      </w:pPr>
      <w:r w:rsidRPr="00134029">
        <w:rPr>
          <w:color w:val="000000" w:themeColor="text1"/>
        </w:rPr>
        <w:t>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w:t>
      </w:r>
      <w:r w:rsidRPr="00134029">
        <w:rPr>
          <w:color w:val="000000" w:themeColor="text1"/>
          <w:spacing w:val="-11"/>
        </w:rPr>
        <w:t xml:space="preserve"> </w:t>
      </w:r>
      <w:r w:rsidRPr="00134029">
        <w:rPr>
          <w:color w:val="000000" w:themeColor="text1"/>
        </w:rPr>
        <w:t>contrato.</w:t>
      </w:r>
    </w:p>
    <w:p w14:paraId="0968E0B0" w14:textId="77777777" w:rsidR="00E75F9E" w:rsidRPr="00134029" w:rsidRDefault="00E75F9E">
      <w:pPr>
        <w:pStyle w:val="Textoindependiente"/>
        <w:spacing w:before="5"/>
        <w:rPr>
          <w:color w:val="000000" w:themeColor="text1"/>
          <w:sz w:val="25"/>
        </w:rPr>
      </w:pPr>
    </w:p>
    <w:p w14:paraId="0968E0B1" w14:textId="77777777" w:rsidR="00E75F9E" w:rsidRPr="00134029" w:rsidRDefault="00B90AEF">
      <w:pPr>
        <w:pStyle w:val="Textoindependiente"/>
        <w:spacing w:line="276" w:lineRule="auto"/>
        <w:ind w:left="100" w:right="108"/>
        <w:jc w:val="both"/>
        <w:rPr>
          <w:color w:val="000000" w:themeColor="text1"/>
        </w:rPr>
      </w:pPr>
      <w:r w:rsidRPr="00134029">
        <w:rPr>
          <w:color w:val="000000" w:themeColor="text1"/>
        </w:rPr>
        <w:lastRenderedPageBreak/>
        <w:t>De este modo, la modificación hecha por el artículo 1 del Decreto 4375 de 2006 restringió la libertad contractual de las cooperativas y asociaciones de entidades territoriales para celebrar convenios interadministrativos de forma directa, sometiéndolas a las reglas de la selección objetiva en caso de que estas pretendieran contratar o ser contratadas por una entidad</w:t>
      </w:r>
      <w:r w:rsidRPr="00134029">
        <w:rPr>
          <w:color w:val="000000" w:themeColor="text1"/>
          <w:spacing w:val="-2"/>
        </w:rPr>
        <w:t xml:space="preserve"> </w:t>
      </w:r>
      <w:r w:rsidRPr="00134029">
        <w:rPr>
          <w:color w:val="000000" w:themeColor="text1"/>
        </w:rPr>
        <w:t>estatal.</w:t>
      </w:r>
    </w:p>
    <w:p w14:paraId="0968E0B2" w14:textId="77777777" w:rsidR="00E75F9E" w:rsidRPr="00134029" w:rsidRDefault="00E75F9E">
      <w:pPr>
        <w:pStyle w:val="Textoindependiente"/>
        <w:spacing w:before="3"/>
        <w:rPr>
          <w:color w:val="000000" w:themeColor="text1"/>
          <w:sz w:val="25"/>
        </w:rPr>
      </w:pPr>
    </w:p>
    <w:p w14:paraId="0968E0B3" w14:textId="77777777" w:rsidR="00E75F9E" w:rsidRPr="00134029" w:rsidRDefault="00B90AEF">
      <w:pPr>
        <w:pStyle w:val="Textoindependiente"/>
        <w:spacing w:line="276" w:lineRule="auto"/>
        <w:ind w:left="100" w:right="110"/>
        <w:jc w:val="both"/>
        <w:rPr>
          <w:color w:val="000000" w:themeColor="text1"/>
        </w:rPr>
      </w:pPr>
      <w:r w:rsidRPr="00134029">
        <w:rPr>
          <w:color w:val="000000" w:themeColor="text1"/>
        </w:rPr>
        <w:t>A su vez, con la entrada en vigencia de la Ley 1150 de 2007, normativa que introdujo medidas para la eficiencia y la transparencia en la Ley 80 de 1993, se establecieron nuevos criterios para la celebración de convenios interadministrativos para la actividad contractual de cooperativas y asociaciones entidades territoriales. Particularmente, el artículo 32 de la Ley 1150 de 2007 derogó de manera expresa el parágrafo 1 del artículo 2 de la Ley 80 de 1993, que permitía la celebración de convenios interadministrativos por parte de cooperativas y asociaciones de entidades</w:t>
      </w:r>
      <w:r w:rsidRPr="00134029">
        <w:rPr>
          <w:color w:val="000000" w:themeColor="text1"/>
          <w:spacing w:val="-12"/>
        </w:rPr>
        <w:t xml:space="preserve"> </w:t>
      </w:r>
      <w:r w:rsidRPr="00134029">
        <w:rPr>
          <w:color w:val="000000" w:themeColor="text1"/>
        </w:rPr>
        <w:t>territoriales</w:t>
      </w:r>
      <w:r w:rsidR="0006386C">
        <w:rPr>
          <w:rStyle w:val="Refdenotaalpie"/>
          <w:color w:val="000000" w:themeColor="text1"/>
        </w:rPr>
        <w:footnoteReference w:id="6"/>
      </w:r>
      <w:r w:rsidRPr="00134029">
        <w:rPr>
          <w:color w:val="000000" w:themeColor="text1"/>
        </w:rPr>
        <w:t>.</w:t>
      </w:r>
    </w:p>
    <w:p w14:paraId="0968E0B4" w14:textId="77777777" w:rsidR="00E75F9E" w:rsidRPr="00134029" w:rsidRDefault="00E75F9E">
      <w:pPr>
        <w:pStyle w:val="Textoindependiente"/>
        <w:rPr>
          <w:color w:val="000000" w:themeColor="text1"/>
          <w:sz w:val="20"/>
        </w:rPr>
      </w:pPr>
    </w:p>
    <w:p w14:paraId="0968E0B8" w14:textId="77777777" w:rsidR="00E75F9E" w:rsidRPr="00134029" w:rsidRDefault="00B90AEF">
      <w:pPr>
        <w:pStyle w:val="Textoindependiente"/>
        <w:spacing w:before="93"/>
        <w:ind w:left="100"/>
        <w:jc w:val="both"/>
        <w:rPr>
          <w:color w:val="000000" w:themeColor="text1"/>
        </w:rPr>
      </w:pPr>
      <w:r w:rsidRPr="00134029">
        <w:rPr>
          <w:color w:val="000000" w:themeColor="text1"/>
        </w:rPr>
        <w:t>Por otra parte, el artículo 10 de la Ley 1150 de 2007 estableció:</w:t>
      </w:r>
    </w:p>
    <w:p w14:paraId="0968E0B9" w14:textId="77777777" w:rsidR="00E75F9E" w:rsidRPr="00134029" w:rsidRDefault="00E75F9E">
      <w:pPr>
        <w:pStyle w:val="Textoindependiente"/>
        <w:spacing w:before="8"/>
        <w:rPr>
          <w:color w:val="000000" w:themeColor="text1"/>
          <w:sz w:val="28"/>
        </w:rPr>
      </w:pPr>
    </w:p>
    <w:p w14:paraId="0968E0BA" w14:textId="77777777" w:rsidR="00E75F9E" w:rsidRPr="00134029" w:rsidRDefault="00B90AEF">
      <w:pPr>
        <w:pStyle w:val="Textoindependiente"/>
        <w:ind w:left="668" w:right="531"/>
        <w:jc w:val="both"/>
        <w:rPr>
          <w:color w:val="000000" w:themeColor="text1"/>
        </w:rPr>
      </w:pPr>
      <w:r w:rsidRPr="00134029">
        <w:rPr>
          <w:color w:val="000000" w:themeColor="text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0968E0BB" w14:textId="77777777" w:rsidR="00E75F9E" w:rsidRPr="00134029" w:rsidRDefault="00E75F9E">
      <w:pPr>
        <w:pStyle w:val="Textoindependiente"/>
        <w:spacing w:before="4"/>
        <w:rPr>
          <w:color w:val="000000" w:themeColor="text1"/>
          <w:sz w:val="25"/>
        </w:rPr>
      </w:pPr>
    </w:p>
    <w:p w14:paraId="0968E0BC" w14:textId="77777777" w:rsidR="00E75F9E" w:rsidRPr="00134029" w:rsidRDefault="00B90AEF">
      <w:pPr>
        <w:pStyle w:val="Textoindependiente"/>
        <w:spacing w:line="276" w:lineRule="auto"/>
        <w:ind w:left="100" w:right="104"/>
        <w:jc w:val="both"/>
        <w:rPr>
          <w:color w:val="000000" w:themeColor="text1"/>
        </w:rPr>
      </w:pPr>
      <w:r w:rsidRPr="00134029">
        <w:rPr>
          <w:color w:val="000000" w:themeColor="text1"/>
        </w:rPr>
        <w:t xml:space="preserve">A partir de la normativa citada, para la celebración de contratos con entidades estatales las cooperativas y asociaciones conformadas por entidades territoriales deberán someterse a los procesos de selección de la Ley 1150 de 2007, en igualdad de condiciones con los particulares, es decir, que las asociaciones de entidades territoriales ni las cooperativas podrán suscribir de manera directa convenios interadministrativos, </w:t>
      </w:r>
      <w:proofErr w:type="gramStart"/>
      <w:r w:rsidRPr="00134029">
        <w:rPr>
          <w:color w:val="000000" w:themeColor="text1"/>
        </w:rPr>
        <w:t>ya que</w:t>
      </w:r>
      <w:proofErr w:type="gramEnd"/>
      <w:r w:rsidRPr="00134029">
        <w:rPr>
          <w:color w:val="000000" w:themeColor="text1"/>
        </w:rPr>
        <w:t xml:space="preserve"> de hacerlo, incumplirían este mandato.</w:t>
      </w:r>
    </w:p>
    <w:p w14:paraId="0968E0BD" w14:textId="77777777" w:rsidR="00E75F9E" w:rsidRPr="00134029" w:rsidRDefault="00E75F9E">
      <w:pPr>
        <w:pStyle w:val="Textoindependiente"/>
        <w:spacing w:before="4"/>
        <w:rPr>
          <w:color w:val="000000" w:themeColor="text1"/>
          <w:sz w:val="25"/>
        </w:rPr>
      </w:pPr>
    </w:p>
    <w:p w14:paraId="0968E0BE" w14:textId="77777777" w:rsidR="00E75F9E" w:rsidRPr="00134029" w:rsidRDefault="00B90AEF">
      <w:pPr>
        <w:pStyle w:val="Textoindependiente"/>
        <w:spacing w:line="276" w:lineRule="auto"/>
        <w:ind w:left="100" w:right="108"/>
        <w:jc w:val="both"/>
        <w:rPr>
          <w:color w:val="000000" w:themeColor="text1"/>
        </w:rPr>
      </w:pPr>
      <w:r w:rsidRPr="00134029">
        <w:rPr>
          <w:color w:val="000000" w:themeColor="text1"/>
        </w:rPr>
        <w:t xml:space="preserve">De la evolución normativa expuesta se advierte que la prohibición de celebrar convenios interadministrativos para la ejecución de obras públicas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que permitía la </w:t>
      </w:r>
      <w:r w:rsidRPr="00134029">
        <w:rPr>
          <w:color w:val="000000" w:themeColor="text1"/>
        </w:rPr>
        <w:lastRenderedPageBreak/>
        <w:t>contratación de convenios interadministrativos con este tipo de entidades y; ii) el artículo 10 de la ley 1150 de 2007 que fija las condiciones de igualdad entre cooperativas y asociaciones conformadas por entidades territoriales con los particulares, lo que únicamente les permitiría celebrar contratos con entidades estatales mediante un proceso competitivo y no mediante la modalidad de contratación directa de los que hacen parte los convenios o contratos interadministrativos.</w:t>
      </w:r>
    </w:p>
    <w:p w14:paraId="0968E0BF" w14:textId="77777777" w:rsidR="00E75F9E" w:rsidRPr="00134029" w:rsidRDefault="00E75F9E">
      <w:pPr>
        <w:pStyle w:val="Textoindependiente"/>
        <w:spacing w:before="3"/>
        <w:rPr>
          <w:color w:val="000000" w:themeColor="text1"/>
          <w:sz w:val="25"/>
        </w:rPr>
      </w:pPr>
    </w:p>
    <w:p w14:paraId="0968E0C0" w14:textId="77777777" w:rsidR="00E75F9E" w:rsidRPr="00134029" w:rsidRDefault="00B90AEF">
      <w:pPr>
        <w:pStyle w:val="Textoindependiente"/>
        <w:spacing w:line="276" w:lineRule="auto"/>
        <w:ind w:left="100" w:right="108"/>
        <w:jc w:val="both"/>
        <w:rPr>
          <w:color w:val="000000" w:themeColor="text1"/>
        </w:rPr>
      </w:pPr>
      <w:r w:rsidRPr="00134029">
        <w:rPr>
          <w:color w:val="000000" w:themeColor="text1"/>
        </w:rPr>
        <w:t>Por último, habrá que aclarar que si bien la Ley 136 de 1994 autoriza la asociación de dos o más municipios para organizar conjuntamente la prestación de servicios públicos, la ejecución de obras y el cumplimiento de funciones administrativas, no es menos cierto que la Ley 1150 de 2007 limita su capacidad para contratar, negándoles la posibilidad de celebrar convenios o contratos interadministrativos de manera directa para el cumplimento de tales prerrogativas, dejándoles la posibilidad de celebrar contratos con entidades de su misma naturaleza mediante procesos competitivos regulados en la Ley 1150 de</w:t>
      </w:r>
      <w:r w:rsidRPr="00134029">
        <w:rPr>
          <w:color w:val="000000" w:themeColor="text1"/>
          <w:spacing w:val="-34"/>
        </w:rPr>
        <w:t xml:space="preserve"> </w:t>
      </w:r>
      <w:r w:rsidRPr="00134029">
        <w:rPr>
          <w:color w:val="000000" w:themeColor="text1"/>
        </w:rPr>
        <w:t>2007.</w:t>
      </w:r>
    </w:p>
    <w:p w14:paraId="0968E0C4" w14:textId="77777777" w:rsidR="006816BE" w:rsidRPr="00134029" w:rsidRDefault="006816BE">
      <w:pPr>
        <w:pStyle w:val="Textoindependiente"/>
        <w:spacing w:before="4"/>
        <w:rPr>
          <w:color w:val="000000" w:themeColor="text1"/>
          <w:sz w:val="25"/>
        </w:rPr>
      </w:pPr>
    </w:p>
    <w:p w14:paraId="0968E0C5" w14:textId="77777777" w:rsidR="00E75F9E" w:rsidRPr="00134029" w:rsidRDefault="00B90AEF">
      <w:pPr>
        <w:pStyle w:val="Ttulo1"/>
        <w:numPr>
          <w:ilvl w:val="1"/>
          <w:numId w:val="1"/>
        </w:numPr>
        <w:tabs>
          <w:tab w:val="left" w:pos="344"/>
        </w:tabs>
        <w:ind w:left="343" w:hanging="244"/>
        <w:jc w:val="left"/>
        <w:rPr>
          <w:color w:val="000000" w:themeColor="text1"/>
        </w:rPr>
      </w:pPr>
      <w:r w:rsidRPr="00134029">
        <w:rPr>
          <w:color w:val="000000" w:themeColor="text1"/>
        </w:rPr>
        <w:t>Respuesta</w:t>
      </w:r>
    </w:p>
    <w:p w14:paraId="0968E0C6" w14:textId="77777777" w:rsidR="0006386C" w:rsidRPr="00134029" w:rsidRDefault="0006386C" w:rsidP="0006386C">
      <w:pPr>
        <w:pStyle w:val="Textoindependiente"/>
        <w:rPr>
          <w:b/>
          <w:color w:val="000000" w:themeColor="text1"/>
          <w:sz w:val="20"/>
        </w:rPr>
      </w:pPr>
    </w:p>
    <w:p w14:paraId="0968E0C7" w14:textId="77777777" w:rsidR="0006386C" w:rsidRPr="00134029" w:rsidRDefault="0006386C" w:rsidP="0006386C">
      <w:pPr>
        <w:pStyle w:val="Textoindependiente"/>
        <w:spacing w:before="5"/>
        <w:rPr>
          <w:b/>
          <w:color w:val="000000" w:themeColor="text1"/>
          <w:sz w:val="16"/>
        </w:rPr>
      </w:pPr>
    </w:p>
    <w:p w14:paraId="0968E0C8" w14:textId="77777777" w:rsidR="0006386C" w:rsidRPr="00134029" w:rsidRDefault="0006386C" w:rsidP="0006386C">
      <w:pPr>
        <w:pStyle w:val="Textoindependiente"/>
        <w:spacing w:before="93" w:line="276" w:lineRule="auto"/>
        <w:ind w:left="100" w:right="106"/>
        <w:jc w:val="both"/>
        <w:rPr>
          <w:color w:val="000000" w:themeColor="text1"/>
        </w:rPr>
      </w:pPr>
      <w:r w:rsidRPr="00134029">
        <w:rPr>
          <w:color w:val="000000" w:themeColor="text1"/>
        </w:rPr>
        <w:t>Las asociaciones de municipios sí pueden contratar con un municipio o departamento la ejecución de obras públicas. Sin embargo, no lo podrán hacer a través de la contratación directa, pues su escogencia se debe llevar a cabo luego de surtido un proceso competitivo, como el de licitación pública.</w:t>
      </w:r>
    </w:p>
    <w:p w14:paraId="0968E0C9" w14:textId="77777777" w:rsidR="0006386C" w:rsidRPr="00134029" w:rsidRDefault="0006386C" w:rsidP="0006386C">
      <w:pPr>
        <w:pStyle w:val="Textoindependiente"/>
        <w:spacing w:before="4"/>
        <w:rPr>
          <w:color w:val="000000" w:themeColor="text1"/>
          <w:sz w:val="25"/>
        </w:rPr>
      </w:pPr>
    </w:p>
    <w:p w14:paraId="0968E0CA" w14:textId="77777777" w:rsidR="0006386C" w:rsidRPr="00134029" w:rsidRDefault="0006386C" w:rsidP="0006386C">
      <w:pPr>
        <w:pStyle w:val="Textoindependiente"/>
        <w:spacing w:line="278" w:lineRule="auto"/>
        <w:ind w:left="100" w:right="112"/>
        <w:jc w:val="both"/>
        <w:rPr>
          <w:color w:val="000000" w:themeColor="text1"/>
        </w:rPr>
      </w:pPr>
      <w:r w:rsidRPr="00134029">
        <w:rPr>
          <w:color w:val="000000" w:themeColor="text1"/>
        </w:rPr>
        <w:t>Este concepto tiene el alcance previsto en el artículo 28 del Código de Procedimiento Administrativo y de lo Contencioso Administrativo.</w:t>
      </w:r>
    </w:p>
    <w:p w14:paraId="0968E0CB" w14:textId="77777777" w:rsidR="0006386C" w:rsidRPr="00134029" w:rsidRDefault="0006386C" w:rsidP="0006386C">
      <w:pPr>
        <w:pStyle w:val="Textoindependiente"/>
        <w:rPr>
          <w:color w:val="000000" w:themeColor="text1"/>
          <w:sz w:val="20"/>
        </w:rPr>
      </w:pPr>
    </w:p>
    <w:p w14:paraId="0968E0CC" w14:textId="77777777" w:rsidR="0006386C" w:rsidRPr="00134029" w:rsidRDefault="0006386C" w:rsidP="0006386C">
      <w:pPr>
        <w:pStyle w:val="Textoindependiente"/>
        <w:spacing w:before="9"/>
        <w:rPr>
          <w:color w:val="000000" w:themeColor="text1"/>
          <w:sz w:val="27"/>
        </w:rPr>
      </w:pPr>
      <w:r w:rsidRPr="00134029">
        <w:rPr>
          <w:noProof/>
          <w:color w:val="000000" w:themeColor="text1"/>
          <w:lang w:val="en-US"/>
        </w:rPr>
        <mc:AlternateContent>
          <mc:Choice Requires="wps">
            <w:drawing>
              <wp:anchor distT="0" distB="0" distL="0" distR="0" simplePos="0" relativeHeight="487495168" behindDoc="1" locked="0" layoutInCell="1" allowOverlap="1" wp14:anchorId="0968E0D4" wp14:editId="0968E0D5">
                <wp:simplePos x="0" y="0"/>
                <wp:positionH relativeFrom="page">
                  <wp:posOffset>1514475</wp:posOffset>
                </wp:positionH>
                <wp:positionV relativeFrom="paragraph">
                  <wp:posOffset>233045</wp:posOffset>
                </wp:positionV>
                <wp:extent cx="46863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pic="http://schemas.openxmlformats.org/drawingml/2006/picture">
            <w:pict w14:anchorId="1414797F">
              <v:shape id="Freeform 2" style="position:absolute;margin-left:119.25pt;margin-top:18.35pt;width:369pt;height:.1pt;z-index:-1582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6BgMAAKQGAAAOAAAAZHJzL2Uyb0RvYy54bWysVW1v0zAQ/o7Ef7D8EdTlpemrlk6jWRHS&#10;gEkrP8B1nCYisY3tNh2I/87ZTrq2AwkhWim1c+fnnnvufL2+OTQ12jOlK8FTHF2FGDFORV7xbYq/&#10;rFeDKUbaEJ6TWnCW4iem8c3i9avrVs5ZLEpR50whAOF63soUl8bIeRBoWrKG6CshGQdjIVRDDGzV&#10;NsgVaQG9qYM4DMdBK1QulaBMa3ibeSNeOPyiYNR8LgrNDKpTDNyMeyr33NhnsLgm860isqxoR4P8&#10;A4uGVByCHqEyYgjaqeoFVFNRJbQozBUVTSCKoqLM5QDZROFFNo8lkczlAuJoeZRJ/z9Y+mn/oFCV&#10;p3iMEScNlGilGLOCo9iq00o9B6dH+aBsflreC/pVgyE4s9iNBh+0aT+KHFDIzginyKFQjT0JuaKD&#10;E/7pKDw7GEThZTKejoch1IeCLYonri4Bmfdn6U6b90w4HLK/18aXLYeVEz3vqK8BomhqqODbAQpR&#10;PJyO3KMr89Et6t3eBGgdohZNhtO+F45Oce/ksGaT8e+xhr2bxYpPsID/tmdIyp40PfCONawQsdck&#10;dDpJoa0+a+DWCwQI4GQz/IMvxL709We6EAr6/7LzFUbQ+RsviSTGMrMh7BK1KXZS2BeN2LO1cCZz&#10;UTkI8myt+amXO37KypvhhA0AbeMXLqjlelJZLlZVXbvS1txSmY3ikdNGi7rKrdGy0Wq7WdYK7Qnc&#10;6eyd/dpkAOzMTSptMqJL7+dMPmcldjx3UUpG8rtubUhV+zUA1U506M5OG9un7jb/mIWzu+ndNBkk&#10;8fhukIRZNrhdLZPBeBVNRtkwWy6z6KflHCXzsspzxi3tfrJEyd/d3G7G+ZlwnC1n6Z2psHKflyoE&#10;5zScSJBL/+uL0F9df9c3In+Ca6yEH5Uw2mFRCvUdoxbGZIr1tx1RDKP6A4c5NIuSxM5Vt0lGkxg2&#10;6tSyObUQTgEqxQZD59vl0vhZvJOq2pYQKXL15uIWxkdR2Xvu5oxn1W1gFLoMurFtZ+3p3nk9/7ks&#10;fgEAAP//AwBQSwMEFAAGAAgAAAAhAAEZ8rDhAAAACQEAAA8AAABkcnMvZG93bnJldi54bWxMj8FK&#10;w0AQhu+C77CM4EXsxhbTNmZTxFIQRKSthXrbZMckNDsbsps0vr3Tkx7nn49/vklXo23EgJ2vHSl4&#10;mEQgkApnaioVfO439wsQPmgyunGECn7Qwyq7vkp1YtyZtjjsQim4hHyiFVQhtImUvqjQaj9xLRLv&#10;vl1ndeCxK6Xp9JnLbSOnURRLq2viC5Vu8aXC4rTrrYL1a/lxOOa0ft/2w/5Uv7Ubd/el1O3N+PwE&#10;IuAY/mC46LM6ZOyUu56MF42C6WzxyKiCWTwHwcByHnOQX4IlyCyV/z/IfgEAAP//AwBQSwECLQAU&#10;AAYACAAAACEAtoM4kv4AAADhAQAAEwAAAAAAAAAAAAAAAAAAAAAAW0NvbnRlbnRfVHlwZXNdLnht&#10;bFBLAQItABQABgAIAAAAIQA4/SH/1gAAAJQBAAALAAAAAAAAAAAAAAAAAC8BAABfcmVscy8ucmVs&#10;c1BLAQItABQABgAIAAAAIQAeJBX6BgMAAKQGAAAOAAAAAAAAAAAAAAAAAC4CAABkcnMvZTJvRG9j&#10;LnhtbFBLAQItABQABgAIAAAAIQABGfKw4QAAAAkBAAAPAAAAAAAAAAAAAAAAAGAFAABkcnMvZG93&#10;bnJldi54bWxQSwUGAAAAAAQABADzAAAAbgYAAAAA&#10;" w14:anchorId="199B27C5">
                <v:path arrowok="t" o:connecttype="custom" o:connectlocs="0,0;4686300,0" o:connectangles="0,0"/>
                <w10:wrap type="topAndBottom" anchorx="page"/>
              </v:shape>
            </w:pict>
          </mc:Fallback>
        </mc:AlternateContent>
      </w:r>
    </w:p>
    <w:p w14:paraId="0968E0CD" w14:textId="77777777" w:rsidR="0006386C" w:rsidRPr="00134029" w:rsidRDefault="0006386C" w:rsidP="0006386C">
      <w:pPr>
        <w:pStyle w:val="Textoindependiente"/>
        <w:spacing w:before="4"/>
        <w:rPr>
          <w:color w:val="000000" w:themeColor="text1"/>
          <w:sz w:val="20"/>
        </w:rPr>
      </w:pPr>
    </w:p>
    <w:p w14:paraId="0968E0CE" w14:textId="59E1BE37" w:rsidR="0006386C" w:rsidRPr="00134029" w:rsidRDefault="0006386C" w:rsidP="0006386C">
      <w:pPr>
        <w:pStyle w:val="Textoindependiente"/>
        <w:ind w:left="100"/>
        <w:rPr>
          <w:color w:val="000000" w:themeColor="text1"/>
        </w:rPr>
      </w:pPr>
      <w:r w:rsidRPr="00134029">
        <w:rPr>
          <w:color w:val="000000" w:themeColor="text1"/>
        </w:rPr>
        <w:t>Atentamente,</w:t>
      </w:r>
    </w:p>
    <w:p w14:paraId="5EB9676F" w14:textId="77777777" w:rsidR="007A59F9" w:rsidRPr="009D5D6D" w:rsidRDefault="007A59F9" w:rsidP="007A59F9">
      <w:pPr>
        <w:pStyle w:val="Textoindependiente"/>
        <w:jc w:val="center"/>
      </w:pPr>
      <w:r>
        <w:rPr>
          <w:noProof/>
          <w:lang w:val="en-US"/>
        </w:rPr>
        <w:drawing>
          <wp:inline distT="0" distB="0" distL="0" distR="0" wp14:anchorId="180CA7DE" wp14:editId="3890AE7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0968E0CF" w14:textId="312BD91D" w:rsidR="0006386C" w:rsidRPr="007A59F9" w:rsidRDefault="0006386C" w:rsidP="00B6509F">
      <w:pPr>
        <w:pStyle w:val="Textoindependiente"/>
        <w:ind w:left="100"/>
      </w:pPr>
      <w:bookmarkStart w:id="0" w:name="_GoBack"/>
      <w:bookmarkEnd w:id="0"/>
      <w:r w:rsidRPr="007A59F9">
        <w:t>Proyectó: Leider Gómez Caballero</w:t>
      </w:r>
    </w:p>
    <w:p w14:paraId="0968E0D1" w14:textId="77777777" w:rsidR="00E75F9E" w:rsidRPr="00134029" w:rsidRDefault="00E75F9E" w:rsidP="0006386C">
      <w:pPr>
        <w:pStyle w:val="Textoindependiente"/>
        <w:rPr>
          <w:color w:val="000000" w:themeColor="text1"/>
          <w:sz w:val="18"/>
        </w:rPr>
      </w:pPr>
    </w:p>
    <w:sectPr w:rsidR="00E75F9E" w:rsidRPr="00134029">
      <w:headerReference w:type="default" r:id="rId12"/>
      <w:footerReference w:type="default" r:id="rId13"/>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F74C1" w14:textId="77777777" w:rsidR="001C557C" w:rsidRDefault="001C557C">
      <w:r>
        <w:separator/>
      </w:r>
    </w:p>
  </w:endnote>
  <w:endnote w:type="continuationSeparator" w:id="0">
    <w:p w14:paraId="241CF9DD" w14:textId="77777777" w:rsidR="001C557C" w:rsidRDefault="001C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E0DD" w14:textId="77777777" w:rsidR="00E75F9E" w:rsidRDefault="00B90AEF">
    <w:pPr>
      <w:pStyle w:val="Textoindependiente"/>
      <w:spacing w:line="14" w:lineRule="auto"/>
      <w:rPr>
        <w:sz w:val="20"/>
      </w:rPr>
    </w:pPr>
    <w:r>
      <w:rPr>
        <w:noProof/>
        <w:lang w:val="en-US"/>
      </w:rPr>
      <w:drawing>
        <wp:anchor distT="0" distB="0" distL="0" distR="0" simplePos="0" relativeHeight="487492608" behindDoc="1" locked="0" layoutInCell="1" allowOverlap="1" wp14:anchorId="0968E0E0" wp14:editId="0968E0E1">
          <wp:simplePos x="0" y="0"/>
          <wp:positionH relativeFrom="page">
            <wp:posOffset>1137919</wp:posOffset>
          </wp:positionH>
          <wp:positionV relativeFrom="page">
            <wp:posOffset>8688387</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8945A" w14:textId="77777777" w:rsidR="001C557C" w:rsidRDefault="001C557C">
      <w:r>
        <w:separator/>
      </w:r>
    </w:p>
  </w:footnote>
  <w:footnote w:type="continuationSeparator" w:id="0">
    <w:p w14:paraId="5C599681" w14:textId="77777777" w:rsidR="001C557C" w:rsidRDefault="001C557C">
      <w:r>
        <w:continuationSeparator/>
      </w:r>
    </w:p>
  </w:footnote>
  <w:footnote w:id="1">
    <w:p w14:paraId="0968E0E2" w14:textId="77777777" w:rsidR="0006386C" w:rsidRDefault="0006386C" w:rsidP="00B6509F">
      <w:pPr>
        <w:pStyle w:val="Textonotapie"/>
        <w:ind w:firstLine="720"/>
        <w:jc w:val="both"/>
        <w:rPr>
          <w:color w:val="000000" w:themeColor="text1"/>
          <w:sz w:val="19"/>
          <w:szCs w:val="19"/>
        </w:rPr>
      </w:pPr>
      <w:r w:rsidRPr="0006386C">
        <w:rPr>
          <w:rStyle w:val="Refdenotaalpie"/>
          <w:sz w:val="19"/>
          <w:szCs w:val="19"/>
        </w:rPr>
        <w:footnoteRef/>
      </w:r>
      <w:r w:rsidRPr="0006386C">
        <w:rPr>
          <w:sz w:val="19"/>
          <w:szCs w:val="19"/>
        </w:rPr>
        <w:t xml:space="preserve"> </w:t>
      </w:r>
      <w:r w:rsidRPr="0006386C">
        <w:rPr>
          <w:color w:val="000000" w:themeColor="text1"/>
          <w:sz w:val="19"/>
          <w:szCs w:val="19"/>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p>
    <w:p w14:paraId="0968E0E3" w14:textId="77777777" w:rsidR="0006386C" w:rsidRPr="0006386C" w:rsidRDefault="0006386C" w:rsidP="0006386C">
      <w:pPr>
        <w:pStyle w:val="Textonotapie"/>
        <w:jc w:val="both"/>
        <w:rPr>
          <w:sz w:val="19"/>
          <w:szCs w:val="19"/>
          <w:lang w:val="es-CO"/>
        </w:rPr>
      </w:pPr>
    </w:p>
  </w:footnote>
  <w:footnote w:id="2">
    <w:p w14:paraId="0968E0E4" w14:textId="77777777" w:rsidR="0006386C" w:rsidRPr="0006386C" w:rsidRDefault="0006386C" w:rsidP="00B6509F">
      <w:pPr>
        <w:ind w:firstLine="720"/>
        <w:jc w:val="both"/>
        <w:rPr>
          <w:sz w:val="19"/>
          <w:szCs w:val="19"/>
        </w:rPr>
      </w:pPr>
      <w:r w:rsidRPr="0006386C">
        <w:rPr>
          <w:rStyle w:val="Refdenotaalpie"/>
          <w:sz w:val="19"/>
          <w:szCs w:val="19"/>
        </w:rPr>
        <w:footnoteRef/>
      </w:r>
      <w:r w:rsidRPr="0006386C">
        <w:rPr>
          <w:sz w:val="19"/>
          <w:szCs w:val="19"/>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0968E0E5" w14:textId="77777777" w:rsidR="0006386C" w:rsidRPr="0006386C" w:rsidRDefault="0006386C" w:rsidP="0006386C">
      <w:pPr>
        <w:pStyle w:val="Textonotapie"/>
        <w:jc w:val="both"/>
        <w:rPr>
          <w:sz w:val="19"/>
          <w:szCs w:val="19"/>
          <w:lang w:val="es-CO"/>
        </w:rPr>
      </w:pPr>
    </w:p>
  </w:footnote>
  <w:footnote w:id="3">
    <w:p w14:paraId="0968E0E6" w14:textId="77777777" w:rsidR="0006386C" w:rsidRPr="00134029" w:rsidRDefault="0006386C" w:rsidP="0006386C">
      <w:pPr>
        <w:spacing w:before="73"/>
        <w:ind w:left="100" w:right="105" w:firstLine="707"/>
        <w:jc w:val="both"/>
        <w:rPr>
          <w:color w:val="000000" w:themeColor="text1"/>
          <w:sz w:val="18"/>
        </w:rPr>
      </w:pPr>
      <w:r>
        <w:rPr>
          <w:rStyle w:val="Refdenotaalpie"/>
        </w:rPr>
        <w:footnoteRef/>
      </w:r>
      <w:r>
        <w:t xml:space="preserve"> </w:t>
      </w:r>
      <w:r w:rsidRPr="00134029">
        <w:rPr>
          <w:color w:val="000000" w:themeColor="text1"/>
          <w:sz w:val="18"/>
        </w:rPr>
        <w:t>“Artículo 150. Conformación y funcionamiento. Las asociaciones para su conformación y funcionamiento se sujetarán a las siguientes reglas”:</w:t>
      </w:r>
    </w:p>
    <w:p w14:paraId="0968E0E7" w14:textId="77777777" w:rsidR="0006386C" w:rsidRPr="00134029" w:rsidRDefault="0006386C" w:rsidP="0006386C">
      <w:pPr>
        <w:pStyle w:val="Textoindependiente"/>
        <w:spacing w:before="10"/>
        <w:rPr>
          <w:color w:val="000000" w:themeColor="text1"/>
          <w:sz w:val="17"/>
        </w:rPr>
      </w:pPr>
    </w:p>
    <w:p w14:paraId="0968E0E8" w14:textId="77777777" w:rsidR="0006386C" w:rsidRPr="00134029" w:rsidRDefault="0006386C" w:rsidP="0006386C">
      <w:pPr>
        <w:ind w:left="100" w:right="112"/>
        <w:jc w:val="both"/>
        <w:rPr>
          <w:color w:val="000000" w:themeColor="text1"/>
          <w:sz w:val="18"/>
        </w:rPr>
      </w:pPr>
      <w:r w:rsidRPr="00134029">
        <w:rPr>
          <w:color w:val="000000" w:themeColor="text1"/>
          <w:sz w:val="18"/>
        </w:rPr>
        <w:t>“1. Toda asociación de municipios será siempre voluntaria. Se conformará mediante convenio suscrito por sus alcaldes, previa autorización de los respectivos concejos”.</w:t>
      </w:r>
    </w:p>
    <w:p w14:paraId="0968E0E9" w14:textId="77777777" w:rsidR="0006386C" w:rsidRPr="0006386C" w:rsidRDefault="0006386C">
      <w:pPr>
        <w:pStyle w:val="Textonotapie"/>
        <w:rPr>
          <w:lang w:val="es-CO"/>
        </w:rPr>
      </w:pPr>
    </w:p>
  </w:footnote>
  <w:footnote w:id="4">
    <w:p w14:paraId="0968E0EA" w14:textId="77777777" w:rsidR="0006386C" w:rsidRPr="00134029" w:rsidRDefault="0006386C" w:rsidP="0006386C">
      <w:pPr>
        <w:ind w:left="100" w:right="106" w:firstLine="707"/>
        <w:jc w:val="both"/>
        <w:rPr>
          <w:color w:val="000000" w:themeColor="text1"/>
          <w:sz w:val="18"/>
        </w:rPr>
      </w:pPr>
      <w:r>
        <w:rPr>
          <w:rStyle w:val="Refdenotaalpie"/>
        </w:rPr>
        <w:footnoteRef/>
      </w:r>
      <w:r>
        <w:t xml:space="preserve"> </w:t>
      </w:r>
      <w:r w:rsidRPr="00134029">
        <w:rPr>
          <w:color w:val="000000" w:themeColor="text1"/>
          <w:position w:val="6"/>
          <w:sz w:val="12"/>
        </w:rPr>
        <w:t xml:space="preserve"> </w:t>
      </w:r>
      <w:r w:rsidRPr="00134029">
        <w:rPr>
          <w:color w:val="000000" w:themeColor="text1"/>
          <w:sz w:val="18"/>
        </w:rPr>
        <w:t>“Artículo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p>
    <w:p w14:paraId="0968E0EB" w14:textId="77777777" w:rsidR="0006386C" w:rsidRPr="0006386C" w:rsidRDefault="0006386C">
      <w:pPr>
        <w:pStyle w:val="Textonotapie"/>
        <w:rPr>
          <w:lang w:val="es-CO"/>
        </w:rPr>
      </w:pPr>
    </w:p>
  </w:footnote>
  <w:footnote w:id="5">
    <w:p w14:paraId="0968E0EC" w14:textId="77777777" w:rsidR="0006386C" w:rsidRPr="00134029" w:rsidRDefault="0006386C" w:rsidP="0006386C">
      <w:pPr>
        <w:ind w:left="100" w:right="109" w:firstLine="707"/>
        <w:jc w:val="both"/>
        <w:rPr>
          <w:color w:val="000000" w:themeColor="text1"/>
          <w:sz w:val="18"/>
        </w:rPr>
      </w:pPr>
      <w:r>
        <w:rPr>
          <w:rStyle w:val="Refdenotaalpie"/>
        </w:rPr>
        <w:footnoteRef/>
      </w:r>
      <w:r>
        <w:t xml:space="preserve"> </w:t>
      </w:r>
      <w:r w:rsidRPr="00134029">
        <w:rPr>
          <w:color w:val="000000" w:themeColor="text1"/>
          <w:sz w:val="18"/>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w:t>
      </w:r>
      <w:r w:rsidRPr="00134029">
        <w:rPr>
          <w:color w:val="000000" w:themeColor="text1"/>
          <w:spacing w:val="-4"/>
          <w:sz w:val="18"/>
        </w:rPr>
        <w:t xml:space="preserve"> </w:t>
      </w:r>
      <w:r w:rsidRPr="00134029">
        <w:rPr>
          <w:color w:val="000000" w:themeColor="text1"/>
          <w:sz w:val="18"/>
        </w:rPr>
        <w:t>lucro”.</w:t>
      </w:r>
    </w:p>
    <w:p w14:paraId="0968E0ED" w14:textId="77777777" w:rsidR="0006386C" w:rsidRPr="00134029" w:rsidRDefault="0006386C" w:rsidP="0006386C">
      <w:pPr>
        <w:pStyle w:val="Textoindependiente"/>
        <w:rPr>
          <w:color w:val="000000" w:themeColor="text1"/>
          <w:sz w:val="18"/>
        </w:rPr>
      </w:pPr>
    </w:p>
    <w:p w14:paraId="0968E0EE" w14:textId="77777777" w:rsidR="0006386C" w:rsidRPr="00134029" w:rsidRDefault="0006386C" w:rsidP="0006386C">
      <w:pPr>
        <w:ind w:left="100" w:right="113"/>
        <w:jc w:val="both"/>
        <w:rPr>
          <w:color w:val="000000" w:themeColor="text1"/>
          <w:sz w:val="18"/>
        </w:rPr>
      </w:pPr>
      <w:r w:rsidRPr="00134029">
        <w:rPr>
          <w:color w:val="000000" w:themeColor="text1"/>
          <w:sz w:val="18"/>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0968E0EF" w14:textId="77777777" w:rsidR="0006386C" w:rsidRPr="0006386C" w:rsidRDefault="0006386C">
      <w:pPr>
        <w:pStyle w:val="Textonotapie"/>
        <w:rPr>
          <w:lang w:val="es-CO"/>
        </w:rPr>
      </w:pPr>
    </w:p>
  </w:footnote>
  <w:footnote w:id="6">
    <w:p w14:paraId="0968E0F0" w14:textId="77777777" w:rsidR="0006386C" w:rsidRPr="00134029" w:rsidRDefault="0006386C" w:rsidP="0006386C">
      <w:pPr>
        <w:spacing w:before="79"/>
        <w:ind w:left="100" w:right="108"/>
        <w:jc w:val="both"/>
        <w:rPr>
          <w:color w:val="000000" w:themeColor="text1"/>
          <w:sz w:val="18"/>
        </w:rPr>
      </w:pPr>
      <w:r>
        <w:rPr>
          <w:rStyle w:val="Refdenotaalpie"/>
        </w:rPr>
        <w:footnoteRef/>
      </w:r>
      <w:r>
        <w:t xml:space="preserve"> </w:t>
      </w:r>
      <w:r w:rsidRPr="00134029">
        <w:rPr>
          <w:color w:val="000000" w:themeColor="text1"/>
          <w:sz w:val="18"/>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134029">
        <w:rPr>
          <w:color w:val="000000" w:themeColor="text1"/>
          <w:spacing w:val="-5"/>
          <w:sz w:val="18"/>
        </w:rPr>
        <w:t xml:space="preserve"> </w:t>
      </w:r>
      <w:r w:rsidRPr="00134029">
        <w:rPr>
          <w:color w:val="000000" w:themeColor="text1"/>
          <w:sz w:val="18"/>
        </w:rPr>
        <w:t>entidades”.</w:t>
      </w:r>
    </w:p>
    <w:p w14:paraId="0968E0F1" w14:textId="77777777" w:rsidR="0006386C" w:rsidRPr="0006386C" w:rsidRDefault="0006386C">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E0DC" w14:textId="77777777" w:rsidR="00E75F9E" w:rsidRDefault="00B90AEF">
    <w:pPr>
      <w:pStyle w:val="Textoindependiente"/>
      <w:spacing w:line="14" w:lineRule="auto"/>
      <w:rPr>
        <w:sz w:val="20"/>
      </w:rPr>
    </w:pPr>
    <w:r>
      <w:rPr>
        <w:noProof/>
        <w:lang w:val="en-US"/>
      </w:rPr>
      <w:drawing>
        <wp:anchor distT="0" distB="0" distL="0" distR="0" simplePos="0" relativeHeight="487492096" behindDoc="1" locked="0" layoutInCell="1" allowOverlap="1" wp14:anchorId="0968E0DE" wp14:editId="0968E0DF">
          <wp:simplePos x="0" y="0"/>
          <wp:positionH relativeFrom="page">
            <wp:posOffset>5304473</wp:posOffset>
          </wp:positionH>
          <wp:positionV relativeFrom="page">
            <wp:posOffset>468247</wp:posOffset>
          </wp:positionV>
          <wp:extent cx="1346374" cy="52137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71F35"/>
    <w:multiLevelType w:val="hybridMultilevel"/>
    <w:tmpl w:val="BBB21C24"/>
    <w:lvl w:ilvl="0" w:tplc="ED4646BE">
      <w:start w:val="2"/>
      <w:numFmt w:val="decimal"/>
      <w:lvlText w:val="%1."/>
      <w:lvlJc w:val="left"/>
      <w:pPr>
        <w:ind w:left="668" w:hanging="300"/>
        <w:jc w:val="left"/>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1" w15:restartNumberingAfterBreak="0">
    <w:nsid w:val="2B173B54"/>
    <w:multiLevelType w:val="multilevel"/>
    <w:tmpl w:val="F91E93B0"/>
    <w:lvl w:ilvl="0">
      <w:start w:val="1"/>
      <w:numFmt w:val="decimal"/>
      <w:lvlText w:val="%1."/>
      <w:lvlJc w:val="left"/>
      <w:pPr>
        <w:ind w:left="343" w:hanging="243"/>
        <w:jc w:val="left"/>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jc w:val="left"/>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9E"/>
    <w:rsid w:val="00020F10"/>
    <w:rsid w:val="0006386C"/>
    <w:rsid w:val="00134029"/>
    <w:rsid w:val="001C557C"/>
    <w:rsid w:val="003528E8"/>
    <w:rsid w:val="00446A66"/>
    <w:rsid w:val="006816BE"/>
    <w:rsid w:val="007A59F9"/>
    <w:rsid w:val="00957D46"/>
    <w:rsid w:val="00A07AB7"/>
    <w:rsid w:val="00B6509F"/>
    <w:rsid w:val="00B90AEF"/>
    <w:rsid w:val="00C546E7"/>
    <w:rsid w:val="00E75F9E"/>
    <w:rsid w:val="00EE4093"/>
    <w:rsid w:val="00F0271E"/>
    <w:rsid w:val="09C83829"/>
    <w:rsid w:val="7FACB8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E059"/>
  <w15:docId w15:val="{AC780177-9FBA-42A3-B350-FFECD7CD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43" w:hanging="2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43"/>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06386C"/>
    <w:rPr>
      <w:sz w:val="20"/>
      <w:szCs w:val="20"/>
    </w:rPr>
  </w:style>
  <w:style w:type="character" w:customStyle="1" w:styleId="TextonotapieCar">
    <w:name w:val="Texto nota pie Car"/>
    <w:basedOn w:val="Fuentedeprrafopredeter"/>
    <w:link w:val="Textonotapie"/>
    <w:uiPriority w:val="99"/>
    <w:semiHidden/>
    <w:rsid w:val="0006386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06386C"/>
    <w:rPr>
      <w:vertAlign w:val="superscript"/>
    </w:rPr>
  </w:style>
  <w:style w:type="character" w:customStyle="1" w:styleId="TextoindependienteCar">
    <w:name w:val="Texto independiente Car"/>
    <w:basedOn w:val="Fuentedeprrafopredeter"/>
    <w:link w:val="Textoindependiente"/>
    <w:uiPriority w:val="1"/>
    <w:rsid w:val="007A59F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E02D-FE17-4CEA-A5E4-2C861A37C3C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F61C890-C23D-4DDE-95A5-DA66731A91FC}">
  <ds:schemaRefs>
    <ds:schemaRef ds:uri="http://schemas.microsoft.com/sharepoint/v3/contenttype/forms"/>
  </ds:schemaRefs>
</ds:datastoreItem>
</file>

<file path=customXml/itemProps3.xml><?xml version="1.0" encoding="utf-8"?>
<ds:datastoreItem xmlns:ds="http://schemas.openxmlformats.org/officeDocument/2006/customXml" ds:itemID="{0AA8A2C5-A663-42E7-98F6-3E113C4E2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8756A-02DF-4A83-BA13-C1B790C3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9</cp:revision>
  <dcterms:created xsi:type="dcterms:W3CDTF">2020-04-14T22:15:00Z</dcterms:created>
  <dcterms:modified xsi:type="dcterms:W3CDTF">2020-07-14T18:28:00Z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