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E3213E" w:rsidR="003B0DE7" w:rsidRDefault="003B0DE7" w14:paraId="2970618D" w14:textId="77777777">
      <w:pPr>
        <w:spacing w:before="94"/>
        <w:ind w:left="100"/>
        <w:rPr>
          <w:sz w:val="20"/>
        </w:rPr>
      </w:pPr>
    </w:p>
    <w:p w:rsidRPr="00E3213E" w:rsidR="003B0DE7" w:rsidP="1A30E217" w:rsidRDefault="003B0DE7" w14:paraId="575B17B1" w14:textId="6F7969BD">
      <w:pPr>
        <w:pStyle w:val="Normal"/>
        <w:spacing w:after="12" w:line="240" w:lineRule="auto"/>
        <w:jc w:val="both"/>
        <w:rPr>
          <w:b w:val="1"/>
          <w:bCs w:val="1"/>
        </w:rPr>
      </w:pPr>
      <w:r w:rsidRPr="1A30E217" w:rsidR="05C19F6F">
        <w:rPr>
          <w:b w:val="1"/>
          <w:bCs w:val="1"/>
        </w:rPr>
        <w:t>PRESENTACIÓN DE OFERTA – Documento</w:t>
      </w:r>
      <w:r w:rsidRPr="1A30E217" w:rsidR="7D8980B0">
        <w:rPr>
          <w:b w:val="1"/>
          <w:bCs w:val="1"/>
        </w:rPr>
        <w:t>s</w:t>
      </w:r>
      <w:r w:rsidRPr="1A30E217" w:rsidR="05C19F6F">
        <w:rPr>
          <w:b w:val="1"/>
          <w:bCs w:val="1"/>
        </w:rPr>
        <w:t xml:space="preserve"> tipo – </w:t>
      </w:r>
      <w:r w:rsidRPr="1A30E217" w:rsidR="003B0DE7">
        <w:rPr>
          <w:b w:val="1"/>
          <w:bCs w:val="1"/>
        </w:rPr>
        <w:t>Apoderado</w:t>
      </w:r>
    </w:p>
    <w:p w:rsidRPr="00E3213E" w:rsidR="003B0DE7" w:rsidP="1A30E217" w:rsidRDefault="003B0DE7" w14:paraId="5CA8C75A" w14:textId="77777777" w14:noSpellErr="1">
      <w:pPr>
        <w:spacing w:after="12" w:line="240" w:lineRule="auto"/>
        <w:jc w:val="both"/>
        <w:rPr>
          <w:b w:val="1"/>
          <w:bCs w:val="1"/>
        </w:rPr>
      </w:pPr>
    </w:p>
    <w:p w:rsidRPr="00E3213E" w:rsidR="003B0DE7" w:rsidP="1A30E217" w:rsidRDefault="003B0DE7" w14:paraId="51F4B0AB" w14:textId="08846BE2" w14:noSpellErr="1">
      <w:pPr>
        <w:spacing w:after="12" w:line="240" w:lineRule="auto"/>
        <w:jc w:val="both"/>
        <w:rPr>
          <w:sz w:val="20"/>
          <w:szCs w:val="20"/>
        </w:rPr>
      </w:pPr>
      <w:r w:rsidRPr="1A30E217" w:rsidR="003B0DE7">
        <w:rPr>
          <w:sz w:val="20"/>
          <w:szCs w:val="20"/>
        </w:rPr>
        <w:t>El documento base de los Documentos Tipo señala, en el Capítulo II “ELABORACIÓN Y PRESENTACIÓN DE LA OFERTA”, numeral 2.2 “APODERADO”, que los proponentes podrán presentar sus ofertas directamente o por intermedio de apoderado, el cual debe anexar el respectivo poder</w:t>
      </w:r>
      <w:r w:rsidRPr="1A30E217" w:rsidR="005C6BAB">
        <w:rPr>
          <w:sz w:val="20"/>
          <w:szCs w:val="20"/>
        </w:rPr>
        <w:t xml:space="preserve">. </w:t>
      </w:r>
    </w:p>
    <w:p w:rsidRPr="00E3213E" w:rsidR="003B0DE7" w:rsidP="1A30E217" w:rsidRDefault="003B0DE7" w14:paraId="332A7C52" w14:textId="77777777" w14:noSpellErr="1">
      <w:pPr>
        <w:spacing w:after="12" w:line="240" w:lineRule="auto"/>
        <w:jc w:val="both"/>
        <w:rPr>
          <w:sz w:val="21"/>
          <w:szCs w:val="21"/>
        </w:rPr>
      </w:pPr>
    </w:p>
    <w:p w:rsidRPr="00E3213E" w:rsidR="003B0DE7" w:rsidP="1A30E217" w:rsidRDefault="003B0DE7" w14:paraId="7FF0145A" w14:textId="3AC4F7F8">
      <w:pPr>
        <w:spacing w:after="12" w:line="240" w:lineRule="auto"/>
        <w:jc w:val="both"/>
        <w:rPr>
          <w:b w:val="1"/>
          <w:bCs w:val="1"/>
        </w:rPr>
      </w:pPr>
      <w:r w:rsidRPr="1A30E217" w:rsidR="003B0DE7">
        <w:rPr>
          <w:b w:val="1"/>
          <w:bCs w:val="1"/>
        </w:rPr>
        <w:t xml:space="preserve">PODER ESPECIAL – Circular Externa Única – Presentación Personal </w:t>
      </w:r>
    </w:p>
    <w:p w:rsidRPr="00E3213E" w:rsidR="003B0DE7" w:rsidP="1A30E217" w:rsidRDefault="003B0DE7" w14:paraId="3849B43C" w14:textId="77777777" w14:noSpellErr="1">
      <w:pPr>
        <w:spacing w:after="12" w:line="240" w:lineRule="auto"/>
        <w:jc w:val="both"/>
        <w:rPr>
          <w:b w:val="1"/>
          <w:bCs w:val="1"/>
          <w:sz w:val="20"/>
          <w:szCs w:val="20"/>
        </w:rPr>
      </w:pPr>
    </w:p>
    <w:p w:rsidRPr="00E3213E" w:rsidR="003B0DE7" w:rsidP="1A30E217" w:rsidRDefault="003B0DE7" w14:paraId="7E943F3B" w14:textId="77777777" w14:noSpellErr="1">
      <w:pPr>
        <w:spacing w:after="12" w:line="240" w:lineRule="auto"/>
        <w:jc w:val="both"/>
        <w:rPr>
          <w:sz w:val="20"/>
          <w:szCs w:val="20"/>
        </w:rPr>
      </w:pPr>
      <w:r w:rsidRPr="1A30E217" w:rsidR="003B0DE7">
        <w:rPr>
          <w:sz w:val="20"/>
          <w:szCs w:val="20"/>
        </w:rPr>
        <w:t xml:space="preserve">Por su parte, la Circular Única Externa expedida por la Agencia Nacional de Contratación Pública – Colombia Compra Eficiente señala en el numeral 10.2 que “los poderes especiales para actuar en los Procesos de Contratación requieren nota de presentación personal”. </w:t>
      </w:r>
    </w:p>
    <w:p w:rsidRPr="00E3213E" w:rsidR="003B0DE7" w:rsidP="1A30E217" w:rsidRDefault="003B0DE7" w14:paraId="184AA7AF" w14:textId="77777777" w14:noSpellErr="1">
      <w:pPr>
        <w:spacing w:after="12" w:line="240" w:lineRule="auto"/>
        <w:jc w:val="both"/>
        <w:rPr>
          <w:sz w:val="21"/>
          <w:szCs w:val="21"/>
        </w:rPr>
      </w:pPr>
    </w:p>
    <w:p w:rsidRPr="00E3213E" w:rsidR="003B0DE7" w:rsidP="1A30E217" w:rsidRDefault="003B0DE7" w14:paraId="030F91C3" w14:textId="6BB4FE7A">
      <w:pPr>
        <w:spacing w:after="12" w:line="240" w:lineRule="auto"/>
        <w:jc w:val="both"/>
        <w:rPr>
          <w:b w:val="1"/>
          <w:bCs w:val="1"/>
        </w:rPr>
      </w:pPr>
      <w:r w:rsidRPr="1A30E217" w:rsidR="003B0DE7">
        <w:rPr>
          <w:b w:val="1"/>
          <w:bCs w:val="1"/>
        </w:rPr>
        <w:t xml:space="preserve">PODER ESPECIAL – Normativa </w:t>
      </w:r>
    </w:p>
    <w:p w:rsidRPr="00E3213E" w:rsidR="003B0DE7" w:rsidP="1A30E217" w:rsidRDefault="003B0DE7" w14:paraId="07578743" w14:textId="77777777" w14:noSpellErr="1">
      <w:pPr>
        <w:spacing w:after="12" w:line="240" w:lineRule="auto"/>
        <w:jc w:val="both"/>
        <w:rPr>
          <w:b w:val="1"/>
          <w:bCs w:val="1"/>
        </w:rPr>
      </w:pPr>
    </w:p>
    <w:p w:rsidRPr="00E3213E" w:rsidR="003B0DE7" w:rsidP="1A30E217" w:rsidRDefault="003B0DE7" w14:paraId="43ECC945" w14:textId="675AC72E" w14:noSpellErr="1">
      <w:pPr>
        <w:spacing w:after="12" w:line="240" w:lineRule="auto"/>
        <w:jc w:val="both"/>
        <w:rPr>
          <w:sz w:val="20"/>
          <w:szCs w:val="20"/>
        </w:rPr>
      </w:pPr>
      <w:r w:rsidRPr="1A30E217" w:rsidR="003B0DE7">
        <w:rPr>
          <w:sz w:val="20"/>
          <w:szCs w:val="20"/>
        </w:rPr>
        <w:t>Se precisa que la normativa no prevé disposiciones sobre el otorgamiento de poder para actuar en un proceso de contratación, siendo aplicables las normas generales sobre el mandato comercial y el mandato civil, las cuales no establecen calidades esp</w:t>
      </w:r>
      <w:r w:rsidRPr="1A30E217" w:rsidR="005C6BAB">
        <w:rPr>
          <w:sz w:val="20"/>
          <w:szCs w:val="20"/>
        </w:rPr>
        <w:t xml:space="preserve">eciales para el mandatario. </w:t>
      </w:r>
      <w:r w:rsidRPr="1A30E217" w:rsidR="003B0DE7">
        <w:rPr>
          <w:sz w:val="20"/>
          <w:szCs w:val="20"/>
        </w:rPr>
        <w:t>Como no existen normas especiales que regulen el poder para presentar ofertas en un proceso de contratación a través de mandatario, se debe recurrir a las reglas establecidas en las normas mencionadas</w:t>
      </w:r>
      <w:r w:rsidRPr="1A30E217" w:rsidR="005C6BAB">
        <w:rPr>
          <w:sz w:val="20"/>
          <w:szCs w:val="20"/>
        </w:rPr>
        <w:t>.</w:t>
      </w:r>
    </w:p>
    <w:p w:rsidRPr="00E3213E" w:rsidR="003B0DE7" w:rsidP="1A30E217" w:rsidRDefault="003B0DE7" w14:paraId="6DF221D0" w14:textId="77777777" w14:noSpellErr="1">
      <w:pPr>
        <w:spacing w:after="12" w:line="240" w:lineRule="auto"/>
        <w:jc w:val="both"/>
        <w:rPr>
          <w:sz w:val="21"/>
          <w:szCs w:val="21"/>
        </w:rPr>
      </w:pPr>
    </w:p>
    <w:p w:rsidRPr="00E3213E" w:rsidR="003B0DE7" w:rsidP="1A30E217" w:rsidRDefault="003B0DE7" w14:paraId="7D081D99" w14:textId="133FF578">
      <w:pPr>
        <w:spacing w:after="12" w:line="240" w:lineRule="auto"/>
        <w:jc w:val="both"/>
        <w:rPr>
          <w:b w:val="1"/>
          <w:bCs w:val="1"/>
        </w:rPr>
      </w:pPr>
      <w:r w:rsidRPr="1A30E217" w:rsidR="003B0DE7">
        <w:rPr>
          <w:b w:val="1"/>
          <w:bCs w:val="1"/>
        </w:rPr>
        <w:t xml:space="preserve">APODERADO – Presentación </w:t>
      </w:r>
      <w:r w:rsidRPr="1A30E217" w:rsidR="02211AF3">
        <w:rPr>
          <w:b w:val="1"/>
          <w:bCs w:val="1"/>
        </w:rPr>
        <w:t xml:space="preserve">de </w:t>
      </w:r>
      <w:r w:rsidRPr="1A30E217" w:rsidR="003B0DE7">
        <w:rPr>
          <w:b w:val="1"/>
          <w:bCs w:val="1"/>
        </w:rPr>
        <w:t xml:space="preserve">oferta – </w:t>
      </w:r>
      <w:r w:rsidRPr="1A30E217" w:rsidR="5F8D84CA">
        <w:rPr>
          <w:b w:val="1"/>
          <w:bCs w:val="1"/>
        </w:rPr>
        <w:t>Ausencia</w:t>
      </w:r>
      <w:r w:rsidRPr="1A30E217" w:rsidR="003B0DE7">
        <w:rPr>
          <w:b w:val="1"/>
          <w:bCs w:val="1"/>
        </w:rPr>
        <w:t xml:space="preserve"> poder especial </w:t>
      </w:r>
    </w:p>
    <w:p w:rsidRPr="00E3213E" w:rsidR="003B0DE7" w:rsidP="1A30E217" w:rsidRDefault="003B0DE7" w14:paraId="3B646C4C" w14:textId="77777777" w14:noSpellErr="1">
      <w:pPr>
        <w:spacing w:after="12" w:line="240" w:lineRule="auto"/>
        <w:jc w:val="both"/>
        <w:rPr>
          <w:b w:val="1"/>
          <w:bCs w:val="1"/>
        </w:rPr>
      </w:pPr>
    </w:p>
    <w:p w:rsidRPr="00E3213E" w:rsidR="003B0DE7" w:rsidP="1A30E217" w:rsidRDefault="003B0DE7" w14:paraId="169B60E0" w14:textId="77777777" w14:noSpellErr="1">
      <w:pPr>
        <w:spacing w:after="12" w:line="240" w:lineRule="auto"/>
        <w:jc w:val="both"/>
        <w:rPr>
          <w:sz w:val="20"/>
          <w:szCs w:val="20"/>
        </w:rPr>
      </w:pPr>
      <w:r w:rsidRPr="1A30E217" w:rsidR="003B0DE7">
        <w:rPr>
          <w:sz w:val="20"/>
          <w:szCs w:val="20"/>
        </w:rPr>
        <w:t>La presentación de la propuesta por una persona diferente al proponente persona natural o al representante legal de la persona jurídica o proponente plural sin contar con el poder otorgado en la forma señalada, no genera por sí mismo el rechazo de la oferta, por cuanto esta consecuencia procede únicamente frente a los eventos establecidos en el numeral 1.15 del Documento Base.</w:t>
      </w:r>
    </w:p>
    <w:p w:rsidRPr="00E3213E" w:rsidR="003B0DE7" w:rsidP="1A30E217" w:rsidRDefault="003B0DE7" w14:paraId="61E02CDE" w14:textId="77777777" w14:noSpellErr="1">
      <w:pPr>
        <w:spacing w:after="12" w:line="240" w:lineRule="auto"/>
        <w:jc w:val="both"/>
        <w:rPr>
          <w:sz w:val="21"/>
          <w:szCs w:val="21"/>
        </w:rPr>
      </w:pPr>
    </w:p>
    <w:p w:rsidRPr="00E3213E" w:rsidR="003B0DE7" w:rsidP="1A30E217" w:rsidRDefault="003B0DE7" w14:paraId="70262307" w14:textId="27E69C36">
      <w:pPr>
        <w:spacing w:after="12" w:line="240" w:lineRule="auto"/>
        <w:jc w:val="both"/>
        <w:rPr>
          <w:b w:val="1"/>
          <w:bCs w:val="1"/>
        </w:rPr>
      </w:pPr>
      <w:r w:rsidRPr="1A30E217" w:rsidR="003B0DE7">
        <w:rPr>
          <w:b w:val="1"/>
          <w:bCs w:val="1"/>
        </w:rPr>
        <w:t>PODER – Requisito</w:t>
      </w:r>
      <w:r w:rsidRPr="1A30E217" w:rsidR="2F30A38C">
        <w:rPr>
          <w:b w:val="1"/>
          <w:bCs w:val="1"/>
        </w:rPr>
        <w:t>s</w:t>
      </w:r>
      <w:r w:rsidRPr="1A30E217" w:rsidR="003B0DE7">
        <w:rPr>
          <w:b w:val="1"/>
          <w:bCs w:val="1"/>
        </w:rPr>
        <w:t xml:space="preserve"> Habilitantes – Capacidad </w:t>
      </w:r>
      <w:r w:rsidRPr="1A30E217" w:rsidR="15D78D99">
        <w:rPr>
          <w:b w:val="1"/>
          <w:bCs w:val="1"/>
        </w:rPr>
        <w:t>j</w:t>
      </w:r>
      <w:r w:rsidRPr="1A30E217" w:rsidR="003B0DE7">
        <w:rPr>
          <w:b w:val="1"/>
          <w:bCs w:val="1"/>
        </w:rPr>
        <w:t xml:space="preserve">urídica </w:t>
      </w:r>
    </w:p>
    <w:p w:rsidRPr="00E3213E" w:rsidR="003B0DE7" w:rsidP="1A30E217" w:rsidRDefault="003B0DE7" w14:paraId="021AB058" w14:textId="77777777" w14:noSpellErr="1">
      <w:pPr>
        <w:spacing w:after="12" w:line="240" w:lineRule="auto"/>
        <w:jc w:val="both"/>
        <w:rPr>
          <w:b w:val="1"/>
          <w:bCs w:val="1"/>
        </w:rPr>
      </w:pPr>
    </w:p>
    <w:p w:rsidRPr="00E3213E" w:rsidR="005C6BAB" w:rsidP="1A30E217" w:rsidRDefault="003B0DE7" w14:paraId="2904F77E" w14:textId="77777777" w14:noSpellErr="1">
      <w:pPr>
        <w:spacing w:after="12" w:line="240" w:lineRule="auto"/>
        <w:jc w:val="both"/>
        <w:rPr>
          <w:sz w:val="20"/>
          <w:szCs w:val="20"/>
        </w:rPr>
      </w:pPr>
      <w:r w:rsidRPr="1A30E217" w:rsidR="003B0DE7">
        <w:rPr>
          <w:sz w:val="20"/>
          <w:szCs w:val="20"/>
        </w:rPr>
        <w:t xml:space="preserve">El poder es un requisito necesario para la presentación de la propuesta acorde con el numeral 2.2 del Documento Base, cuya ausencia implica no acreditar la capacidad jurídica para la presentación de la oferta y para obligar a quien representa en el trámite del proceso de contratación y en la suscripción del contrato en caso </w:t>
      </w:r>
      <w:r w:rsidRPr="1A30E217" w:rsidR="005C6BAB">
        <w:rPr>
          <w:sz w:val="20"/>
          <w:szCs w:val="20"/>
        </w:rPr>
        <w:t xml:space="preserve">de resultar adjudicatario. </w:t>
      </w:r>
    </w:p>
    <w:p w:rsidRPr="00E3213E" w:rsidR="003B0DE7" w:rsidP="1A30E217" w:rsidRDefault="003B0DE7" w14:paraId="743C1C24" w14:textId="34A92274">
      <w:pPr>
        <w:spacing w:after="12" w:line="240" w:lineRule="auto"/>
        <w:jc w:val="both"/>
        <w:rPr>
          <w:sz w:val="20"/>
          <w:szCs w:val="20"/>
        </w:rPr>
      </w:pPr>
      <w:r w:rsidRPr="1A30E217" w:rsidR="005C6BAB">
        <w:rPr>
          <w:sz w:val="20"/>
          <w:szCs w:val="20"/>
        </w:rPr>
        <w:t>L</w:t>
      </w:r>
      <w:r w:rsidRPr="1A30E217" w:rsidR="003B0DE7">
        <w:rPr>
          <w:sz w:val="20"/>
          <w:szCs w:val="20"/>
        </w:rPr>
        <w:t xml:space="preserve">a entidad estatal al evidenciar la ausencia del poder otorgado en debida </w:t>
      </w:r>
      <w:proofErr w:type="gramStart"/>
      <w:r w:rsidRPr="1A30E217" w:rsidR="003B0DE7">
        <w:rPr>
          <w:sz w:val="20"/>
          <w:szCs w:val="20"/>
        </w:rPr>
        <w:t>forma,</w:t>
      </w:r>
      <w:proofErr w:type="gramEnd"/>
      <w:r w:rsidRPr="1A30E217" w:rsidR="003B0DE7">
        <w:rPr>
          <w:sz w:val="20"/>
          <w:szCs w:val="20"/>
        </w:rPr>
        <w:t xml:space="preserve"> debe requerir al proponente para que allegue las aclaraciones o documentos correspondientes durante el traslado del informe, en el plazo establecido en el cronograma del proceso, acorde con las reglas de </w:t>
      </w:r>
      <w:proofErr w:type="spellStart"/>
      <w:r w:rsidRPr="1A30E217" w:rsidR="003B0DE7">
        <w:rPr>
          <w:sz w:val="20"/>
          <w:szCs w:val="20"/>
        </w:rPr>
        <w:t>subsanabilidad</w:t>
      </w:r>
      <w:proofErr w:type="spellEnd"/>
      <w:r w:rsidRPr="1A30E217" w:rsidR="003B0DE7">
        <w:rPr>
          <w:sz w:val="20"/>
          <w:szCs w:val="20"/>
        </w:rPr>
        <w:t xml:space="preserve"> definidas en el numeral 1.6 del Documento Base.</w:t>
      </w:r>
    </w:p>
    <w:p w:rsidR="1A30E217" w:rsidP="1A30E217" w:rsidRDefault="1A30E217" w14:paraId="35CE534C" w14:textId="3CABD4F0">
      <w:pPr>
        <w:pStyle w:val="Normal"/>
        <w:spacing w:after="12" w:line="240" w:lineRule="auto"/>
        <w:jc w:val="both"/>
        <w:rPr>
          <w:sz w:val="20"/>
          <w:szCs w:val="20"/>
        </w:rPr>
      </w:pPr>
    </w:p>
    <w:p w:rsidRPr="00E3213E" w:rsidR="003B0DE7" w:rsidP="1A30E217" w:rsidRDefault="003B0DE7" w14:paraId="41108046" w14:textId="64CECEF2">
      <w:pPr>
        <w:pStyle w:val="Normal"/>
        <w:spacing w:after="12" w:line="240" w:lineRule="auto"/>
        <w:jc w:val="both"/>
        <w:rPr>
          <w:b w:val="1"/>
          <w:bCs w:val="1"/>
        </w:rPr>
      </w:pPr>
      <w:r w:rsidRPr="1A30E217" w:rsidR="003B0DE7">
        <w:rPr>
          <w:b w:val="1"/>
          <w:bCs w:val="1"/>
        </w:rPr>
        <w:t>DOCUMENTOS TIPO – Poder</w:t>
      </w:r>
      <w:r w:rsidRPr="1A30E217" w:rsidR="60676574">
        <w:rPr>
          <w:b w:val="1"/>
          <w:bCs w:val="1"/>
        </w:rPr>
        <w:t xml:space="preserve"> –</w:t>
      </w:r>
      <w:r w:rsidRPr="1A30E217" w:rsidR="003B0DE7">
        <w:rPr>
          <w:b w:val="1"/>
          <w:bCs w:val="1"/>
        </w:rPr>
        <w:t xml:space="preserve"> </w:t>
      </w:r>
      <w:r w:rsidRPr="1A30E217" w:rsidR="67C9FC96">
        <w:rPr>
          <w:b w:val="1"/>
          <w:bCs w:val="1"/>
        </w:rPr>
        <w:t>P</w:t>
      </w:r>
      <w:r w:rsidRPr="1A30E217" w:rsidR="003B0DE7">
        <w:rPr>
          <w:b w:val="1"/>
          <w:bCs w:val="1"/>
        </w:rPr>
        <w:t>resentación de la oferta – Numeral 2.2</w:t>
      </w:r>
    </w:p>
    <w:p w:rsidRPr="00E3213E" w:rsidR="003B0DE7" w:rsidP="1A30E217" w:rsidRDefault="003B0DE7" w14:paraId="3115DD44" w14:textId="77777777" w14:noSpellErr="1">
      <w:pPr>
        <w:spacing w:after="12" w:line="240" w:lineRule="auto"/>
        <w:jc w:val="both"/>
        <w:rPr>
          <w:b w:val="1"/>
          <w:bCs w:val="1"/>
          <w:sz w:val="20"/>
          <w:szCs w:val="20"/>
        </w:rPr>
      </w:pPr>
    </w:p>
    <w:p w:rsidRPr="00E3213E" w:rsidR="003B0DE7" w:rsidP="1A30E217" w:rsidRDefault="003B0DE7" w14:paraId="43F7AA4D" w14:textId="3624404C">
      <w:pPr>
        <w:spacing w:after="120" w:line="240" w:lineRule="auto"/>
        <w:jc w:val="both"/>
        <w:rPr>
          <w:sz w:val="20"/>
          <w:szCs w:val="20"/>
        </w:rPr>
      </w:pPr>
      <w:r w:rsidRPr="1A30E217" w:rsidR="003B0DE7">
        <w:rPr>
          <w:sz w:val="20"/>
          <w:szCs w:val="20"/>
        </w:rPr>
        <w:t xml:space="preserve">El poder para la presentación de la propuesta debe ser otorgado en debida forma, a la fecha de cierre </w:t>
      </w:r>
      <w:r w:rsidRPr="1A30E217" w:rsidR="003B0DE7">
        <w:rPr>
          <w:sz w:val="20"/>
          <w:szCs w:val="20"/>
        </w:rPr>
        <w:t>o durante el traslado de informe de evaluación, so pena de no acreditar por parte del mandatario, la capacidad jurídic</w:t>
      </w:r>
      <w:r w:rsidRPr="1A30E217" w:rsidR="005C6BAB">
        <w:rPr>
          <w:sz w:val="20"/>
          <w:szCs w:val="20"/>
        </w:rPr>
        <w:t>a para vincular al mandante.</w:t>
      </w:r>
    </w:p>
    <w:p w:rsidRPr="00E3213E" w:rsidR="003B0DE7" w:rsidP="1A30E217" w:rsidRDefault="003B0DE7" w14:paraId="2ED63965" w14:textId="506D6655">
      <w:pPr>
        <w:spacing w:after="120" w:line="240" w:lineRule="auto"/>
        <w:jc w:val="both"/>
        <w:rPr>
          <w:sz w:val="20"/>
          <w:szCs w:val="20"/>
        </w:rPr>
      </w:pPr>
      <w:r w:rsidRPr="1A30E217" w:rsidR="003B0DE7">
        <w:rPr>
          <w:sz w:val="20"/>
          <w:szCs w:val="20"/>
        </w:rPr>
        <w:t>Se debe diferenciar la formalidad de presentación de la propuesta del acto material de entrega. Así las cosas, cuando el numeral 2.2. del documento base de los pliegos tipo establece que el proponente podrá presentar su oferta a través de apoderado, hace referencia a la posibilidad de que, en virtud de un mandato, el apoderado presente la oferta en nombre del proponente. Por consiguiente, el numeral 2.2. del documento base no está haciendo referencia a la entrega física de la propuesta, sino a la capacidad de adquirir obligaciones a nombre del proponente.</w:t>
      </w:r>
    </w:p>
    <w:p w:rsidRPr="00E3213E" w:rsidR="003B0DE7" w:rsidP="1A30E217" w:rsidRDefault="003B0DE7" w14:paraId="6B649A4D" w14:textId="77777777" w14:noSpellErr="1">
      <w:pPr>
        <w:spacing w:after="12" w:line="240" w:lineRule="auto"/>
        <w:jc w:val="both"/>
        <w:rPr>
          <w:sz w:val="21"/>
          <w:szCs w:val="21"/>
        </w:rPr>
      </w:pPr>
    </w:p>
    <w:p w:rsidRPr="00E3213E" w:rsidR="003B0DE7" w:rsidP="1A30E217" w:rsidRDefault="003B0DE7" w14:paraId="0D80682C" w14:textId="0615D08B">
      <w:pPr>
        <w:pStyle w:val="Normal"/>
        <w:spacing w:after="12" w:line="240" w:lineRule="auto"/>
        <w:jc w:val="both"/>
        <w:rPr>
          <w:b w:val="1"/>
          <w:bCs w:val="1"/>
        </w:rPr>
      </w:pPr>
      <w:r w:rsidRPr="1A30E217" w:rsidR="003B0DE7">
        <w:rPr>
          <w:b w:val="1"/>
          <w:bCs w:val="1"/>
        </w:rPr>
        <w:t>DOCUMENTO</w:t>
      </w:r>
      <w:r w:rsidRPr="1A30E217" w:rsidR="78436DD9">
        <w:rPr>
          <w:b w:val="1"/>
          <w:bCs w:val="1"/>
        </w:rPr>
        <w:t>S</w:t>
      </w:r>
      <w:r w:rsidRPr="1A30E217" w:rsidR="003B0DE7">
        <w:rPr>
          <w:b w:val="1"/>
          <w:bCs w:val="1"/>
        </w:rPr>
        <w:t xml:space="preserve"> TIPO – Presentación de la oferta – </w:t>
      </w:r>
      <w:r w:rsidRPr="1A30E217" w:rsidR="619E9F60">
        <w:rPr>
          <w:b w:val="1"/>
          <w:bCs w:val="1"/>
        </w:rPr>
        <w:t xml:space="preserve">Entrega de la oferta </w:t>
      </w:r>
      <w:r w:rsidRPr="1A30E217" w:rsidR="003B0DE7">
        <w:rPr>
          <w:b w:val="1"/>
          <w:bCs w:val="1"/>
        </w:rPr>
        <w:t>– Numeral 2.4</w:t>
      </w:r>
      <w:r w:rsidRPr="1A30E217" w:rsidR="53782BAF">
        <w:rPr>
          <w:b w:val="1"/>
          <w:bCs w:val="1"/>
        </w:rPr>
        <w:t xml:space="preserve"> – No requiere poder</w:t>
      </w:r>
    </w:p>
    <w:p w:rsidRPr="00E3213E" w:rsidR="003B0DE7" w:rsidP="1A30E217" w:rsidRDefault="003B0DE7" w14:paraId="12291E8D" w14:textId="77777777" w14:noSpellErr="1">
      <w:pPr>
        <w:spacing w:after="12" w:line="240" w:lineRule="auto"/>
        <w:jc w:val="both"/>
        <w:rPr>
          <w:b w:val="1"/>
          <w:bCs w:val="1"/>
        </w:rPr>
      </w:pPr>
    </w:p>
    <w:p w:rsidR="003B0DE7" w:rsidP="1A30E217" w:rsidRDefault="005C6BAB" w14:paraId="79E23B8E" w14:textId="6334B736">
      <w:pPr>
        <w:spacing w:after="120" w:line="240" w:lineRule="auto"/>
        <w:jc w:val="both"/>
        <w:rPr>
          <w:sz w:val="20"/>
          <w:szCs w:val="20"/>
        </w:rPr>
      </w:pPr>
      <w:r w:rsidRPr="1A30E217" w:rsidR="003B0DE7">
        <w:rPr>
          <w:sz w:val="20"/>
          <w:szCs w:val="20"/>
        </w:rPr>
        <w:t>En cuanto a la entrega física de la propuesta, el documento base, en el numeral 2.4, establece que debe cumplirse en la fecha, hora y lugar indicado por la entidad en el cronograma del proceso. En este numeral no se establece que la oferta deba entregarla directamente el proponente o su apoderado, a diferencia de lo establecido en el numeral 2.2 respecto de la presentación de la propuest</w:t>
      </w:r>
      <w:r w:rsidRPr="1A30E217" w:rsidR="40EAE7E9">
        <w:rPr>
          <w:sz w:val="20"/>
          <w:szCs w:val="20"/>
        </w:rPr>
        <w:t>a.</w:t>
      </w:r>
    </w:p>
    <w:p w:rsidR="003B0DE7" w:rsidP="1A30E217" w:rsidRDefault="005C6BAB" w14:paraId="096E2EA6" w14:textId="01DA4F75">
      <w:pPr>
        <w:spacing w:after="120" w:line="240" w:lineRule="auto"/>
        <w:jc w:val="both"/>
        <w:rPr>
          <w:sz w:val="20"/>
          <w:szCs w:val="20"/>
        </w:rPr>
      </w:pPr>
      <w:r w:rsidRPr="1A30E217" w:rsidR="005C6BAB">
        <w:rPr>
          <w:sz w:val="20"/>
          <w:szCs w:val="20"/>
        </w:rPr>
        <w:t>C</w:t>
      </w:r>
      <w:r w:rsidRPr="1A30E217" w:rsidR="003B0DE7">
        <w:rPr>
          <w:sz w:val="20"/>
          <w:szCs w:val="20"/>
        </w:rPr>
        <w:t>omo no existe regla que establezca la obligatoriedad de entregar la propuesta directamente o a través de apoderado, es posible entregarla por parte de un tercero, sin necesidad autorización o poder para tal fin.</w:t>
      </w:r>
    </w:p>
    <w:p w:rsidRPr="00E3213E" w:rsidR="005C6BAB" w:rsidP="1A30E217" w:rsidRDefault="005C6BAB" w14:paraId="3D5ABA8D" w14:noSpellErr="1" w14:textId="47DDC8D6">
      <w:pPr>
        <w:pStyle w:val="Normal"/>
        <w:spacing w:before="94" w:after="12"/>
        <w:ind/>
        <w:jc w:val="both"/>
        <w:rPr>
          <w:sz w:val="20"/>
          <w:szCs w:val="20"/>
        </w:rPr>
      </w:pPr>
    </w:p>
    <w:p w:rsidR="1A30E217" w:rsidP="1A30E217" w:rsidRDefault="1A30E217" w14:paraId="3FCD2ACA" w14:textId="57D481F6">
      <w:pPr>
        <w:pStyle w:val="Normal"/>
        <w:spacing w:after="12"/>
        <w:jc w:val="both"/>
        <w:rPr>
          <w:sz w:val="20"/>
          <w:szCs w:val="20"/>
        </w:rPr>
      </w:pPr>
    </w:p>
    <w:p w:rsidRPr="00E3213E" w:rsidR="005A3679" w:rsidRDefault="003B0DE7" w14:paraId="63004F66" w14:textId="77777777">
      <w:pPr>
        <w:spacing w:before="94"/>
        <w:ind w:left="100"/>
        <w:rPr>
          <w:b/>
          <w:sz w:val="20"/>
        </w:rPr>
      </w:pPr>
      <w:r w:rsidRPr="00E3213E">
        <w:rPr>
          <w:sz w:val="20"/>
        </w:rPr>
        <w:t xml:space="preserve">Bogotá D.C., </w:t>
      </w:r>
      <w:r w:rsidRPr="00E3213E">
        <w:rPr>
          <w:b/>
          <w:sz w:val="20"/>
        </w:rPr>
        <w:t>30/12/2019 Hora 9:28:6s</w:t>
      </w:r>
    </w:p>
    <w:p w:rsidRPr="00E3213E" w:rsidR="005A3679" w:rsidRDefault="003B0DE7" w14:paraId="1DF2E5A2" w14:textId="77777777">
      <w:pPr>
        <w:ind w:left="5951"/>
        <w:rPr>
          <w:b/>
          <w:sz w:val="20"/>
        </w:rPr>
      </w:pPr>
      <w:r w:rsidRPr="00E3213E">
        <w:rPr>
          <w:b/>
          <w:sz w:val="20"/>
        </w:rPr>
        <w:t>N° Radicado: 2201913000009735</w:t>
      </w:r>
    </w:p>
    <w:p w:rsidRPr="00E3213E" w:rsidR="005A3679" w:rsidRDefault="005A3679" w14:paraId="0A6028B5" w14:textId="77777777">
      <w:pPr>
        <w:pStyle w:val="Textoindependiente"/>
        <w:rPr>
          <w:b/>
          <w:sz w:val="20"/>
        </w:rPr>
      </w:pPr>
    </w:p>
    <w:p w:rsidRPr="00E3213E" w:rsidR="005A3679" w:rsidRDefault="005A3679" w14:paraId="26066BB7" w14:textId="77777777">
      <w:pPr>
        <w:pStyle w:val="Textoindependiente"/>
        <w:spacing w:before="1"/>
        <w:rPr>
          <w:b/>
          <w:sz w:val="20"/>
        </w:rPr>
      </w:pPr>
    </w:p>
    <w:p w:rsidRPr="00E3213E" w:rsidR="005A3679" w:rsidRDefault="003B0DE7" w14:paraId="5F5F1BA7" w14:textId="77777777">
      <w:pPr>
        <w:ind w:left="100" w:right="7189"/>
      </w:pPr>
      <w:r w:rsidRPr="00E3213E">
        <w:t xml:space="preserve">Señor (a) </w:t>
      </w:r>
      <w:r w:rsidRPr="00E3213E">
        <w:rPr>
          <w:b/>
        </w:rPr>
        <w:t xml:space="preserve">Anónimo (a) </w:t>
      </w:r>
      <w:r w:rsidRPr="00E3213E">
        <w:t>Ciudad</w:t>
      </w:r>
    </w:p>
    <w:p w:rsidRPr="00E3213E" w:rsidR="005A3679" w:rsidRDefault="005A3679" w14:paraId="5EB4BD24" w14:textId="77777777">
      <w:pPr>
        <w:pStyle w:val="Textoindependiente"/>
        <w:rPr>
          <w:sz w:val="24"/>
        </w:rPr>
      </w:pPr>
    </w:p>
    <w:p w:rsidRPr="00E3213E" w:rsidR="005A3679" w:rsidRDefault="005A3679" w14:paraId="56C9085C" w14:textId="77777777">
      <w:pPr>
        <w:pStyle w:val="Textoindependiente"/>
        <w:rPr>
          <w:sz w:val="20"/>
        </w:rPr>
      </w:pPr>
    </w:p>
    <w:p w:rsidRPr="00E3213E" w:rsidR="005A3679" w:rsidRDefault="003B0DE7" w14:paraId="79529C0B" w14:textId="77777777">
      <w:pPr>
        <w:tabs>
          <w:tab w:val="left" w:pos="3640"/>
        </w:tabs>
        <w:spacing w:before="1"/>
        <w:ind w:left="100"/>
      </w:pPr>
      <w:r w:rsidRPr="00E3213E">
        <w:rPr>
          <w:b/>
        </w:rPr>
        <w:t>Radicación:</w:t>
      </w:r>
      <w:r w:rsidRPr="00E3213E">
        <w:rPr>
          <w:b/>
        </w:rPr>
        <w:tab/>
      </w:r>
      <w:r w:rsidRPr="00E3213E">
        <w:t>Respuesta a consulta #</w:t>
      </w:r>
      <w:r w:rsidRPr="00E3213E">
        <w:rPr>
          <w:spacing w:val="-7"/>
        </w:rPr>
        <w:t xml:space="preserve"> </w:t>
      </w:r>
      <w:r w:rsidRPr="00E3213E">
        <w:t>4201912000008398</w:t>
      </w:r>
    </w:p>
    <w:p w:rsidRPr="00E3213E" w:rsidR="005A3679" w:rsidRDefault="003B0DE7" w14:paraId="71393E0A" w14:textId="77777777">
      <w:pPr>
        <w:tabs>
          <w:tab w:val="left" w:pos="3640"/>
        </w:tabs>
        <w:spacing w:before="2" w:line="253" w:lineRule="exact"/>
        <w:ind w:left="100"/>
      </w:pPr>
      <w:r w:rsidRPr="00E3213E">
        <w:rPr>
          <w:b/>
        </w:rPr>
        <w:t>Temas:</w:t>
      </w:r>
      <w:r w:rsidRPr="00E3213E">
        <w:rPr>
          <w:b/>
        </w:rPr>
        <w:tab/>
      </w:r>
      <w:r w:rsidRPr="00E3213E">
        <w:t>Documentos Tipo,</w:t>
      </w:r>
      <w:r w:rsidRPr="00E3213E">
        <w:rPr>
          <w:spacing w:val="-4"/>
        </w:rPr>
        <w:t xml:space="preserve"> </w:t>
      </w:r>
      <w:r w:rsidRPr="00E3213E">
        <w:t>otros</w:t>
      </w:r>
    </w:p>
    <w:p w:rsidRPr="00E3213E" w:rsidR="005A3679" w:rsidRDefault="003B0DE7" w14:paraId="3C0E0323" w14:textId="77777777">
      <w:pPr>
        <w:tabs>
          <w:tab w:val="left" w:pos="3640"/>
        </w:tabs>
        <w:ind w:left="100"/>
      </w:pPr>
      <w:r w:rsidRPr="00E3213E">
        <w:rPr>
          <w:b/>
        </w:rPr>
        <w:t>Tipo de</w:t>
      </w:r>
      <w:r w:rsidRPr="00E3213E">
        <w:rPr>
          <w:b/>
          <w:spacing w:val="-4"/>
        </w:rPr>
        <w:t xml:space="preserve"> </w:t>
      </w:r>
      <w:r w:rsidRPr="00E3213E">
        <w:rPr>
          <w:b/>
        </w:rPr>
        <w:t>asunto</w:t>
      </w:r>
      <w:r w:rsidRPr="00E3213E">
        <w:rPr>
          <w:b/>
          <w:spacing w:val="-2"/>
        </w:rPr>
        <w:t xml:space="preserve"> </w:t>
      </w:r>
      <w:r w:rsidRPr="00E3213E">
        <w:rPr>
          <w:b/>
        </w:rPr>
        <w:t>consultado:</w:t>
      </w:r>
      <w:r w:rsidRPr="00E3213E">
        <w:rPr>
          <w:b/>
        </w:rPr>
        <w:tab/>
      </w:r>
      <w:r w:rsidRPr="00E3213E">
        <w:t>Apoderado en Documentos</w:t>
      </w:r>
      <w:r w:rsidRPr="00E3213E">
        <w:rPr>
          <w:spacing w:val="-5"/>
        </w:rPr>
        <w:t xml:space="preserve"> </w:t>
      </w:r>
      <w:r w:rsidRPr="00E3213E">
        <w:t>Tipo</w:t>
      </w:r>
    </w:p>
    <w:p w:rsidRPr="00E3213E" w:rsidR="005A3679" w:rsidRDefault="005A3679" w14:paraId="009B3926" w14:textId="77777777">
      <w:pPr>
        <w:pStyle w:val="Textoindependiente"/>
        <w:rPr>
          <w:sz w:val="24"/>
        </w:rPr>
      </w:pPr>
    </w:p>
    <w:p w:rsidRPr="00E3213E" w:rsidR="005A3679" w:rsidRDefault="005A3679" w14:paraId="5DEC1BB4" w14:textId="77777777">
      <w:pPr>
        <w:pStyle w:val="Textoindependiente"/>
        <w:spacing w:before="9"/>
        <w:rPr>
          <w:sz w:val="19"/>
        </w:rPr>
      </w:pPr>
    </w:p>
    <w:p w:rsidRPr="00E3213E" w:rsidR="005A3679" w:rsidRDefault="003B0DE7" w14:paraId="45EFAB5F" w14:textId="77777777">
      <w:pPr>
        <w:pStyle w:val="Textoindependiente"/>
        <w:ind w:left="100"/>
      </w:pPr>
      <w:r w:rsidRPr="00E3213E">
        <w:t>Estimado (a) ciudadano (a),</w:t>
      </w:r>
    </w:p>
    <w:p w:rsidRPr="00E3213E" w:rsidR="005A3679" w:rsidRDefault="005A3679" w14:paraId="168E3ECB" w14:textId="77777777">
      <w:pPr>
        <w:pStyle w:val="Textoindependiente"/>
        <w:spacing w:before="8"/>
        <w:rPr>
          <w:sz w:val="28"/>
        </w:rPr>
      </w:pPr>
    </w:p>
    <w:p w:rsidRPr="00E3213E" w:rsidR="005A3679" w:rsidRDefault="003B0DE7" w14:paraId="6A0BBF12" w14:textId="77777777">
      <w:pPr>
        <w:pStyle w:val="Textoindependiente"/>
        <w:spacing w:line="276" w:lineRule="auto"/>
        <w:ind w:left="100" w:right="107"/>
        <w:jc w:val="both"/>
      </w:pPr>
      <w:r w:rsidRPr="00E3213E">
        <w:t>La Agencia Nacional de Contratación Pública - Colombia Compra Eficiente responde su consulta del 17 de diciembre de 2019, en ejercicio de la competencia otorgada por el numeral 5 del artículo 3 y numeral 8 del artículo 11 del Decreto 4170 de 2011.</w:t>
      </w:r>
    </w:p>
    <w:p w:rsidRPr="00E3213E" w:rsidR="005A3679" w:rsidRDefault="005A3679" w14:paraId="5FAE00C3" w14:textId="77777777">
      <w:pPr>
        <w:pStyle w:val="Textoindependiente"/>
        <w:spacing w:before="5"/>
        <w:rPr>
          <w:sz w:val="25"/>
        </w:rPr>
      </w:pPr>
    </w:p>
    <w:p w:rsidRPr="00E3213E" w:rsidR="008C7ED5" w:rsidRDefault="008C7ED5" w14:paraId="6880047F" w14:textId="77777777">
      <w:pPr>
        <w:pStyle w:val="Textoindependiente"/>
        <w:spacing w:before="5"/>
        <w:rPr>
          <w:sz w:val="25"/>
        </w:rPr>
      </w:pPr>
    </w:p>
    <w:p w:rsidRPr="00E3213E" w:rsidR="005A3679" w:rsidRDefault="003B0DE7" w14:paraId="31600FE8" w14:textId="77777777">
      <w:pPr>
        <w:pStyle w:val="Ttulo1"/>
        <w:numPr>
          <w:ilvl w:val="0"/>
          <w:numId w:val="1"/>
        </w:numPr>
        <w:tabs>
          <w:tab w:val="left" w:pos="386"/>
        </w:tabs>
        <w:ind w:hanging="286"/>
      </w:pPr>
      <w:r w:rsidRPr="00E3213E">
        <w:t>Problema</w:t>
      </w:r>
      <w:r w:rsidRPr="00E3213E">
        <w:rPr>
          <w:spacing w:val="-2"/>
        </w:rPr>
        <w:t xml:space="preserve"> </w:t>
      </w:r>
      <w:r w:rsidRPr="00E3213E">
        <w:t>planteado</w:t>
      </w:r>
    </w:p>
    <w:p w:rsidRPr="00E3213E" w:rsidR="005A3679" w:rsidRDefault="005A3679" w14:paraId="4D4F13AB" w14:textId="77777777">
      <w:pPr>
        <w:pStyle w:val="Textoindependiente"/>
        <w:rPr>
          <w:b/>
          <w:sz w:val="24"/>
        </w:rPr>
      </w:pPr>
    </w:p>
    <w:p w:rsidRPr="00E3213E" w:rsidR="005A3679" w:rsidRDefault="005A3679" w14:paraId="6DB25F89" w14:textId="77777777">
      <w:pPr>
        <w:pStyle w:val="Textoindependiente"/>
        <w:spacing w:before="10"/>
        <w:rPr>
          <w:b/>
          <w:sz w:val="29"/>
        </w:rPr>
      </w:pPr>
    </w:p>
    <w:p w:rsidRPr="00E3213E" w:rsidR="005A3679" w:rsidRDefault="003B0DE7" w14:paraId="6F07F17E" w14:textId="77777777">
      <w:pPr>
        <w:pStyle w:val="Textoindependiente"/>
        <w:spacing w:line="276" w:lineRule="auto"/>
        <w:ind w:left="100" w:right="112"/>
        <w:jc w:val="both"/>
      </w:pPr>
      <w:r w:rsidRPr="00E3213E">
        <w:t xml:space="preserve">El (la) peticionario (a) solicita aclaración del numeral 2.2 del Documento Base, de acuerdo </w:t>
      </w:r>
      <w:r w:rsidRPr="00E3213E">
        <w:lastRenderedPageBreak/>
        <w:t>con las siguientes preguntas:</w:t>
      </w:r>
    </w:p>
    <w:p w:rsidRPr="00E3213E" w:rsidR="005A3679" w:rsidRDefault="005A3679" w14:paraId="1EC8702D" w14:textId="77777777">
      <w:pPr>
        <w:pStyle w:val="Textoindependiente"/>
        <w:spacing w:before="3"/>
        <w:rPr>
          <w:sz w:val="25"/>
        </w:rPr>
      </w:pPr>
    </w:p>
    <w:p w:rsidRPr="00E3213E" w:rsidR="005A3679" w:rsidRDefault="003B0DE7" w14:paraId="0A843C80" w14:textId="77777777">
      <w:pPr>
        <w:pStyle w:val="Prrafodelista"/>
        <w:numPr>
          <w:ilvl w:val="1"/>
          <w:numId w:val="1"/>
        </w:numPr>
        <w:tabs>
          <w:tab w:val="left" w:pos="481"/>
        </w:tabs>
        <w:spacing w:before="1" w:line="276" w:lineRule="auto"/>
        <w:ind w:right="109" w:firstLine="0"/>
      </w:pPr>
      <w:r w:rsidRPr="00E3213E">
        <w:t>“¿Estos apoderados son requeridos solo para proponentes extranjeros que no posean un domicilio fijo en la República de</w:t>
      </w:r>
      <w:r w:rsidRPr="00E3213E">
        <w:rPr>
          <w:spacing w:val="-9"/>
        </w:rPr>
        <w:t xml:space="preserve"> </w:t>
      </w:r>
      <w:r w:rsidRPr="00E3213E">
        <w:t>Colombia?</w:t>
      </w:r>
    </w:p>
    <w:p w:rsidRPr="00E3213E" w:rsidR="005A3679" w:rsidRDefault="005A3679" w14:paraId="0E11BF4A" w14:textId="77777777">
      <w:pPr>
        <w:pStyle w:val="Textoindependiente"/>
        <w:spacing w:before="2"/>
        <w:rPr>
          <w:sz w:val="25"/>
        </w:rPr>
      </w:pPr>
    </w:p>
    <w:p w:rsidRPr="00E3213E" w:rsidR="005A3679" w:rsidRDefault="003B0DE7" w14:paraId="59E4239E" w14:textId="77777777">
      <w:pPr>
        <w:pStyle w:val="Prrafodelista"/>
        <w:numPr>
          <w:ilvl w:val="1"/>
          <w:numId w:val="1"/>
        </w:numPr>
        <w:tabs>
          <w:tab w:val="left" w:pos="486"/>
        </w:tabs>
        <w:spacing w:before="1" w:line="276" w:lineRule="auto"/>
        <w:ind w:right="120" w:firstLine="0"/>
      </w:pPr>
      <w:r w:rsidRPr="00E3213E">
        <w:t>“¿Para la radicación de la propuesta en la fecha de cierre, es necesario presentar un poder para que la entidad acepte la</w:t>
      </w:r>
      <w:r w:rsidRPr="00E3213E">
        <w:rPr>
          <w:spacing w:val="-10"/>
        </w:rPr>
        <w:t xml:space="preserve"> </w:t>
      </w:r>
      <w:r w:rsidRPr="00E3213E">
        <w:t>propuesta?”</w:t>
      </w:r>
    </w:p>
    <w:p w:rsidRPr="00E3213E" w:rsidR="005A3679" w:rsidRDefault="005A3679" w14:paraId="203744E9" w14:textId="77777777">
      <w:pPr>
        <w:pStyle w:val="Textoindependiente"/>
        <w:spacing w:before="3"/>
        <w:rPr>
          <w:sz w:val="25"/>
        </w:rPr>
      </w:pPr>
    </w:p>
    <w:p w:rsidRPr="00E3213E" w:rsidR="005A3679" w:rsidRDefault="003B0DE7" w14:paraId="035B5053" w14:textId="77777777">
      <w:pPr>
        <w:pStyle w:val="Ttulo1"/>
        <w:numPr>
          <w:ilvl w:val="0"/>
          <w:numId w:val="1"/>
        </w:numPr>
        <w:tabs>
          <w:tab w:val="left" w:pos="386"/>
        </w:tabs>
        <w:ind w:hanging="286"/>
      </w:pPr>
      <w:r w:rsidRPr="00E3213E">
        <w:t>Consideraciones</w:t>
      </w:r>
    </w:p>
    <w:p w:rsidRPr="00E3213E" w:rsidR="005A3679" w:rsidRDefault="005A3679" w14:paraId="61254409" w14:textId="77777777">
      <w:pPr>
        <w:pStyle w:val="Textoindependiente"/>
        <w:spacing w:before="8"/>
        <w:rPr>
          <w:b/>
          <w:sz w:val="28"/>
        </w:rPr>
      </w:pPr>
    </w:p>
    <w:p w:rsidRPr="00E3213E" w:rsidR="005A3679" w:rsidRDefault="003B0DE7" w14:paraId="6DAFFCD6" w14:textId="77777777">
      <w:pPr>
        <w:pStyle w:val="Textoindependiente"/>
        <w:spacing w:line="276" w:lineRule="auto"/>
        <w:ind w:left="100" w:right="105"/>
        <w:jc w:val="both"/>
      </w:pPr>
      <w:r w:rsidRPr="00E3213E">
        <w:t>La Agencia Nacional de Contratación Pública – Colombia Compra Eficiente en el concepto con radicado No. 4201912000004517 del 6 de julio de 2019, reiterado y desarrollado en los conceptos identificados con radicados No. 4201912000004848 del 18 de julio de 2019, radicado</w:t>
      </w:r>
      <w:r w:rsidRPr="00E3213E">
        <w:rPr>
          <w:spacing w:val="-5"/>
        </w:rPr>
        <w:t xml:space="preserve"> </w:t>
      </w:r>
      <w:r w:rsidRPr="00E3213E">
        <w:t>No.</w:t>
      </w:r>
      <w:r w:rsidRPr="00E3213E">
        <w:rPr>
          <w:spacing w:val="-5"/>
        </w:rPr>
        <w:t xml:space="preserve"> </w:t>
      </w:r>
      <w:r w:rsidRPr="00E3213E">
        <w:t>4201912000005013</w:t>
      </w:r>
      <w:r w:rsidRPr="00E3213E">
        <w:rPr>
          <w:spacing w:val="-4"/>
        </w:rPr>
        <w:t xml:space="preserve"> </w:t>
      </w:r>
      <w:r w:rsidRPr="00E3213E">
        <w:t>del</w:t>
      </w:r>
      <w:r w:rsidRPr="00E3213E">
        <w:rPr>
          <w:spacing w:val="-4"/>
        </w:rPr>
        <w:t xml:space="preserve"> </w:t>
      </w:r>
      <w:r w:rsidRPr="00E3213E">
        <w:t>26</w:t>
      </w:r>
      <w:r w:rsidRPr="00E3213E">
        <w:rPr>
          <w:spacing w:val="-4"/>
        </w:rPr>
        <w:t xml:space="preserve"> </w:t>
      </w:r>
      <w:r w:rsidRPr="00E3213E">
        <w:t>de</w:t>
      </w:r>
      <w:r w:rsidRPr="00E3213E">
        <w:rPr>
          <w:spacing w:val="-4"/>
        </w:rPr>
        <w:t xml:space="preserve"> </w:t>
      </w:r>
      <w:r w:rsidRPr="00E3213E">
        <w:t>julio</w:t>
      </w:r>
      <w:r w:rsidRPr="00E3213E">
        <w:rPr>
          <w:spacing w:val="-4"/>
        </w:rPr>
        <w:t xml:space="preserve"> </w:t>
      </w:r>
      <w:r w:rsidRPr="00E3213E">
        <w:t>de</w:t>
      </w:r>
      <w:r w:rsidRPr="00E3213E">
        <w:rPr>
          <w:spacing w:val="-5"/>
        </w:rPr>
        <w:t xml:space="preserve"> </w:t>
      </w:r>
      <w:r w:rsidRPr="00E3213E">
        <w:t>2019,</w:t>
      </w:r>
      <w:r w:rsidRPr="00E3213E">
        <w:rPr>
          <w:spacing w:val="-6"/>
        </w:rPr>
        <w:t xml:space="preserve"> </w:t>
      </w:r>
      <w:r w:rsidRPr="00E3213E">
        <w:t>radicado</w:t>
      </w:r>
      <w:r w:rsidRPr="00E3213E">
        <w:rPr>
          <w:spacing w:val="-3"/>
        </w:rPr>
        <w:t xml:space="preserve"> </w:t>
      </w:r>
      <w:r w:rsidRPr="00E3213E">
        <w:t>No.</w:t>
      </w:r>
      <w:r w:rsidRPr="00E3213E">
        <w:rPr>
          <w:spacing w:val="-1"/>
        </w:rPr>
        <w:t xml:space="preserve"> </w:t>
      </w:r>
      <w:r w:rsidRPr="00E3213E">
        <w:t>4201913000005735</w:t>
      </w:r>
    </w:p>
    <w:p w:rsidRPr="00E3213E" w:rsidR="005A3679" w:rsidP="003B0DE7" w:rsidRDefault="003B0DE7" w14:paraId="13838958" w14:textId="77777777">
      <w:pPr>
        <w:pStyle w:val="Textoindependiente"/>
        <w:spacing w:line="252" w:lineRule="exact"/>
        <w:ind w:left="100"/>
        <w:jc w:val="both"/>
      </w:pPr>
      <w:r w:rsidRPr="00E3213E">
        <w:t>del</w:t>
      </w:r>
      <w:r w:rsidRPr="00E3213E">
        <w:rPr>
          <w:spacing w:val="12"/>
        </w:rPr>
        <w:t xml:space="preserve"> </w:t>
      </w:r>
      <w:r w:rsidRPr="00E3213E">
        <w:t>23</w:t>
      </w:r>
      <w:r w:rsidRPr="00E3213E">
        <w:rPr>
          <w:spacing w:val="12"/>
        </w:rPr>
        <w:t xml:space="preserve"> </w:t>
      </w:r>
      <w:r w:rsidRPr="00E3213E">
        <w:t>de</w:t>
      </w:r>
      <w:r w:rsidRPr="00E3213E">
        <w:rPr>
          <w:spacing w:val="13"/>
        </w:rPr>
        <w:t xml:space="preserve"> </w:t>
      </w:r>
      <w:r w:rsidRPr="00E3213E">
        <w:t>agosto</w:t>
      </w:r>
      <w:r w:rsidRPr="00E3213E">
        <w:rPr>
          <w:spacing w:val="11"/>
        </w:rPr>
        <w:t xml:space="preserve"> </w:t>
      </w:r>
      <w:r w:rsidRPr="00E3213E">
        <w:t>de</w:t>
      </w:r>
      <w:r w:rsidRPr="00E3213E">
        <w:rPr>
          <w:spacing w:val="13"/>
        </w:rPr>
        <w:t xml:space="preserve"> </w:t>
      </w:r>
      <w:r w:rsidRPr="00E3213E">
        <w:t>2019,</w:t>
      </w:r>
      <w:r w:rsidRPr="00E3213E">
        <w:rPr>
          <w:spacing w:val="10"/>
        </w:rPr>
        <w:t xml:space="preserve"> </w:t>
      </w:r>
      <w:r w:rsidRPr="00E3213E">
        <w:t>radicado</w:t>
      </w:r>
      <w:r w:rsidRPr="00E3213E">
        <w:rPr>
          <w:spacing w:val="13"/>
        </w:rPr>
        <w:t xml:space="preserve"> </w:t>
      </w:r>
      <w:r w:rsidRPr="00E3213E">
        <w:t>No.</w:t>
      </w:r>
      <w:r w:rsidRPr="00E3213E">
        <w:rPr>
          <w:spacing w:val="13"/>
        </w:rPr>
        <w:t xml:space="preserve"> </w:t>
      </w:r>
      <w:r w:rsidRPr="00E3213E">
        <w:t>4201912000007550</w:t>
      </w:r>
      <w:r w:rsidRPr="00E3213E">
        <w:rPr>
          <w:spacing w:val="12"/>
        </w:rPr>
        <w:t xml:space="preserve"> </w:t>
      </w:r>
      <w:r w:rsidRPr="00E3213E">
        <w:t>del</w:t>
      </w:r>
      <w:r w:rsidRPr="00E3213E">
        <w:rPr>
          <w:spacing w:val="13"/>
        </w:rPr>
        <w:t xml:space="preserve"> </w:t>
      </w:r>
      <w:r w:rsidRPr="00E3213E">
        <w:t>6</w:t>
      </w:r>
      <w:r w:rsidRPr="00E3213E">
        <w:rPr>
          <w:spacing w:val="11"/>
        </w:rPr>
        <w:t xml:space="preserve"> </w:t>
      </w:r>
      <w:r w:rsidRPr="00E3213E">
        <w:t>de</w:t>
      </w:r>
      <w:r w:rsidRPr="00E3213E">
        <w:rPr>
          <w:spacing w:val="13"/>
        </w:rPr>
        <w:t xml:space="preserve"> </w:t>
      </w:r>
      <w:r w:rsidRPr="00E3213E">
        <w:t>noviembre</w:t>
      </w:r>
      <w:r w:rsidRPr="00E3213E">
        <w:rPr>
          <w:spacing w:val="11"/>
        </w:rPr>
        <w:t xml:space="preserve"> </w:t>
      </w:r>
      <w:r w:rsidRPr="00E3213E">
        <w:t>de</w:t>
      </w:r>
      <w:r w:rsidRPr="00E3213E">
        <w:rPr>
          <w:spacing w:val="13"/>
        </w:rPr>
        <w:t xml:space="preserve"> </w:t>
      </w:r>
      <w:r w:rsidRPr="00E3213E">
        <w:t>2019,</w:t>
      </w:r>
    </w:p>
    <w:p w:rsidRPr="00E3213E" w:rsidR="005A3679" w:rsidRDefault="005A3679" w14:paraId="3838A227" w14:textId="77777777">
      <w:pPr>
        <w:pStyle w:val="Textoindependiente"/>
        <w:spacing w:before="5"/>
        <w:rPr>
          <w:sz w:val="16"/>
        </w:rPr>
      </w:pPr>
    </w:p>
    <w:p w:rsidRPr="00E3213E" w:rsidR="005A3679" w:rsidRDefault="003B0DE7" w14:paraId="6FB179F2" w14:textId="77777777">
      <w:pPr>
        <w:pStyle w:val="Textoindependiente"/>
        <w:spacing w:before="93" w:line="276" w:lineRule="auto"/>
        <w:ind w:left="100" w:right="111"/>
        <w:jc w:val="both"/>
      </w:pPr>
      <w:r w:rsidRPr="00E3213E">
        <w:t>entre otros, se pronunció acerca del apoderado en los procedimientos de contratación que aplican Documentos Tipo. La tesis desarrollada en estos conceptos es la que se expone a continuación.</w:t>
      </w:r>
    </w:p>
    <w:p w:rsidRPr="00E3213E" w:rsidR="005A3679" w:rsidRDefault="005A3679" w14:paraId="06A03992" w14:textId="77777777">
      <w:pPr>
        <w:pStyle w:val="Textoindependiente"/>
        <w:spacing w:before="1"/>
        <w:rPr>
          <w:sz w:val="23"/>
        </w:rPr>
      </w:pPr>
    </w:p>
    <w:p w:rsidRPr="00E3213E" w:rsidR="005A3679" w:rsidRDefault="003B0DE7" w14:paraId="4BCD44DE" w14:textId="77777777">
      <w:pPr>
        <w:pStyle w:val="Textoindependiente"/>
        <w:spacing w:line="276" w:lineRule="auto"/>
        <w:ind w:left="100" w:right="104"/>
        <w:jc w:val="both"/>
      </w:pPr>
      <w:r w:rsidRPr="00E3213E">
        <w:t>El documento base de los Documentos Tipo señala, en el Capítulo II “ELABORACIÓN Y PRESENTACIÓN DE LA OFERTA”, numeral 2.2 “APODERADO”, que los proponentes podrán presentar sus ofertas directamente o por intermedio de apoderado, el cual debe anexar el respectivo poder, señala el numeral en mención:</w:t>
      </w:r>
    </w:p>
    <w:p w:rsidRPr="00E3213E" w:rsidR="005A3679" w:rsidRDefault="005A3679" w14:paraId="1CD7E6A5" w14:textId="77777777">
      <w:pPr>
        <w:pStyle w:val="Textoindependiente"/>
        <w:rPr>
          <w:sz w:val="20"/>
        </w:rPr>
      </w:pPr>
    </w:p>
    <w:p w:rsidRPr="00E3213E" w:rsidR="005A3679" w:rsidRDefault="003B0DE7" w14:paraId="21B8144C" w14:textId="77777777">
      <w:pPr>
        <w:ind w:left="808"/>
        <w:rPr>
          <w:b/>
          <w:sz w:val="20"/>
        </w:rPr>
      </w:pPr>
      <w:r w:rsidRPr="00E3213E">
        <w:rPr>
          <w:b/>
          <w:sz w:val="20"/>
        </w:rPr>
        <w:t>2.2. APODERADO</w:t>
      </w:r>
    </w:p>
    <w:p w:rsidRPr="00E3213E" w:rsidR="005A3679" w:rsidRDefault="005A3679" w14:paraId="2DEF5E9C" w14:textId="77777777">
      <w:pPr>
        <w:pStyle w:val="Textoindependiente"/>
        <w:spacing w:before="2"/>
        <w:rPr>
          <w:b/>
          <w:sz w:val="20"/>
        </w:rPr>
      </w:pPr>
    </w:p>
    <w:p w:rsidRPr="00E3213E" w:rsidR="005A3679" w:rsidRDefault="003B0DE7" w14:paraId="530D4696" w14:textId="77777777">
      <w:pPr>
        <w:spacing w:before="1"/>
        <w:ind w:left="808" w:right="1104"/>
        <w:jc w:val="both"/>
        <w:rPr>
          <w:sz w:val="20"/>
        </w:rPr>
      </w:pPr>
      <w:r w:rsidRPr="00E3213E">
        <w:rPr>
          <w:sz w:val="20"/>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quien(es) representa en el trámite del presente proceso y en la suscripción del Contrato. El poder podrá estar contenido en un documento físico en un mensaje de datos.</w:t>
      </w:r>
    </w:p>
    <w:p w:rsidRPr="00E3213E" w:rsidR="005A3679" w:rsidRDefault="005A3679" w14:paraId="3F59C002" w14:textId="77777777">
      <w:pPr>
        <w:pStyle w:val="Textoindependiente"/>
        <w:rPr>
          <w:sz w:val="20"/>
        </w:rPr>
      </w:pPr>
    </w:p>
    <w:p w:rsidRPr="00E3213E" w:rsidR="005A3679" w:rsidRDefault="003B0DE7" w14:paraId="7127EC8F" w14:textId="77777777">
      <w:pPr>
        <w:ind w:left="808" w:right="1099"/>
        <w:jc w:val="both"/>
        <w:rPr>
          <w:sz w:val="20"/>
        </w:rPr>
      </w:pPr>
      <w:r w:rsidRPr="00E3213E">
        <w:rPr>
          <w:sz w:val="20"/>
        </w:rPr>
        <w:t>El apoderado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w:t>
      </w:r>
      <w:r w:rsidRPr="00E3213E">
        <w:rPr>
          <w:spacing w:val="-6"/>
          <w:sz w:val="20"/>
        </w:rPr>
        <w:t xml:space="preserve"> </w:t>
      </w:r>
      <w:r w:rsidRPr="00E3213E">
        <w:rPr>
          <w:sz w:val="20"/>
        </w:rPr>
        <w:t>lugar.</w:t>
      </w:r>
    </w:p>
    <w:p w:rsidRPr="00E3213E" w:rsidR="005A3679" w:rsidRDefault="005A3679" w14:paraId="23AB1001" w14:textId="77777777">
      <w:pPr>
        <w:pStyle w:val="Textoindependiente"/>
        <w:rPr>
          <w:sz w:val="20"/>
        </w:rPr>
      </w:pPr>
    </w:p>
    <w:p w:rsidRPr="00E3213E" w:rsidR="005A3679" w:rsidRDefault="003B0DE7" w14:paraId="7491B91F" w14:textId="77777777">
      <w:pPr>
        <w:spacing w:before="1"/>
        <w:ind w:left="808" w:right="1101"/>
        <w:jc w:val="both"/>
        <w:rPr>
          <w:sz w:val="20"/>
        </w:rPr>
      </w:pPr>
      <w:r w:rsidRPr="00E3213E">
        <w:rPr>
          <w:sz w:val="20"/>
        </w:rPr>
        <w:t xml:space="preserve">Las personas extranjeras que participen mediante un Proponente Plural podrán constituir un sólo apoderado común y, en tal caso, bastará para todos los efectos </w:t>
      </w:r>
      <w:r w:rsidRPr="00E3213E">
        <w:rPr>
          <w:sz w:val="20"/>
        </w:rPr>
        <w:lastRenderedPageBreak/>
        <w:t>la presentación del poder común otorgado por todos los integrantes con los requisitos de autenticación, legalización o apostilla y traducción exigidos en el Código de Comercio de Colombia incluyendo los señalados en el Pliego de Condiciones. El poder a que se refiere este párrafo podrá otorgarse en el mismo acto de constitución del Proponente Plural.</w:t>
      </w:r>
    </w:p>
    <w:p w:rsidRPr="00E3213E" w:rsidR="005A3679" w:rsidRDefault="005A3679" w14:paraId="1577D466" w14:textId="77777777">
      <w:pPr>
        <w:pStyle w:val="Textoindependiente"/>
        <w:spacing w:before="10"/>
        <w:rPr>
          <w:sz w:val="19"/>
        </w:rPr>
      </w:pPr>
    </w:p>
    <w:p w:rsidRPr="00E3213E" w:rsidR="005A3679" w:rsidRDefault="003B0DE7" w14:paraId="311C0387" w14:textId="77777777">
      <w:pPr>
        <w:pStyle w:val="Textoindependiente"/>
        <w:spacing w:line="276" w:lineRule="auto"/>
        <w:ind w:left="100" w:right="111"/>
        <w:jc w:val="both"/>
      </w:pPr>
      <w:r w:rsidRPr="00E3213E">
        <w:t>Por su parte, la Circular Única Externa expedida por la Agencia Nacional de Contratación Pública – Colombia Compra Eficiente señala en el numeral 10.2 que “los poderes especiales para actuar en los Procesos de Contratación requieren nota de presentación personal”.</w:t>
      </w:r>
    </w:p>
    <w:p w:rsidRPr="00E3213E" w:rsidR="005A3679" w:rsidRDefault="005A3679" w14:paraId="1AC02DE8" w14:textId="77777777">
      <w:pPr>
        <w:pStyle w:val="Textoindependiente"/>
        <w:spacing w:before="11"/>
        <w:rPr>
          <w:sz w:val="19"/>
        </w:rPr>
      </w:pPr>
    </w:p>
    <w:p w:rsidRPr="00E3213E" w:rsidR="005A3679" w:rsidP="003B0DE7" w:rsidRDefault="003B0DE7" w14:paraId="59ADEB48" w14:textId="7C3F71B8">
      <w:pPr>
        <w:pStyle w:val="Textoindependiente"/>
        <w:spacing w:line="276" w:lineRule="auto"/>
        <w:ind w:left="100" w:right="106"/>
        <w:jc w:val="both"/>
      </w:pPr>
      <w:r w:rsidRPr="00E3213E">
        <w:t>Frente a lo anterior, se precisa que la normativa no prevé disposiciones sobre el otorgamiento de poder para actuar en un proceso de contratación, siendo aplicables las normas generales sobre el mandato comercial y el mandato civil, las cuales no establecen calidades especiales para el mandatario</w:t>
      </w:r>
      <w:r w:rsidRPr="00E3213E" w:rsidR="005C6BAB">
        <w:rPr>
          <w:rStyle w:val="Refdenotaalpie"/>
        </w:rPr>
        <w:footnoteReference w:id="1"/>
      </w:r>
      <w:r w:rsidRPr="00E3213E">
        <w:t>.</w:t>
      </w:r>
    </w:p>
    <w:p w:rsidRPr="00E3213E" w:rsidR="005A3679" w:rsidRDefault="005A3679" w14:paraId="0028065F" w14:textId="77777777">
      <w:pPr>
        <w:pStyle w:val="Textoindependiente"/>
        <w:spacing w:before="1"/>
        <w:rPr>
          <w:sz w:val="25"/>
        </w:rPr>
      </w:pPr>
    </w:p>
    <w:p w:rsidRPr="00E3213E" w:rsidR="005A3679" w:rsidRDefault="003B0DE7" w14:paraId="1A891C7E" w14:textId="77777777">
      <w:pPr>
        <w:pStyle w:val="Textoindependiente"/>
        <w:spacing w:line="276" w:lineRule="auto"/>
        <w:ind w:left="100" w:right="103"/>
        <w:jc w:val="both"/>
      </w:pPr>
      <w:r w:rsidRPr="00E3213E">
        <w:t>De acuerdo con el artículo 77 de la Ley 80 de 1993, siempre que sean compatibles, es posible recurrir a la aplicación de las normas que regulan las actuaciones y procedimientos administrativos, y a falta de estas a las normas del Código de Procedimiento Civil, hoy Código General del Proceso. Luego, como no existen normas especiales que regulen el poder para presentar ofertas en un proceso de contratación a través de mandatario, se debe recurrir a las reglas establecidas en las normas mencionadas. El artículo 5 del Decreto Ley 019 de 2012 señala:</w:t>
      </w:r>
    </w:p>
    <w:p w:rsidRPr="00E3213E" w:rsidR="005A3679" w:rsidRDefault="005A3679" w14:paraId="1916C72C" w14:textId="77777777">
      <w:pPr>
        <w:pStyle w:val="Textoindependiente"/>
        <w:rPr>
          <w:sz w:val="20"/>
        </w:rPr>
      </w:pPr>
    </w:p>
    <w:p w:rsidRPr="00E3213E" w:rsidR="005A3679" w:rsidRDefault="003B0DE7" w14:paraId="19E3AA13" w14:textId="77777777">
      <w:pPr>
        <w:ind w:left="808" w:right="1101"/>
        <w:jc w:val="both"/>
        <w:rPr>
          <w:sz w:val="20"/>
        </w:rPr>
      </w:pPr>
      <w:r w:rsidRPr="00E3213E">
        <w:rPr>
          <w:sz w:val="20"/>
        </w:rPr>
        <w:t xml:space="preserve">ARTICULO 5. Economía en las actuaciones administrativas.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w:t>
      </w:r>
      <w:r w:rsidRPr="00E3213E">
        <w:rPr>
          <w:i/>
          <w:sz w:val="20"/>
        </w:rPr>
        <w:t>ni autenticaciones ni notas de presentación personal sino cuando la ley lo ordene en forma expresa, o tratándose de poderes especiales</w:t>
      </w:r>
      <w:r w:rsidRPr="00E3213E">
        <w:rPr>
          <w:sz w:val="20"/>
        </w:rPr>
        <w:t>. En tal virtud, las autoridades deberán proceder con austeridad y eficiencia, optimizar el uso del tiempo y de los demás recursos, procurando el más alto nivel de calidad en sus actuaciones y la protección de los derechos de las</w:t>
      </w:r>
      <w:r w:rsidRPr="00E3213E">
        <w:rPr>
          <w:spacing w:val="-1"/>
          <w:sz w:val="20"/>
        </w:rPr>
        <w:t xml:space="preserve"> </w:t>
      </w:r>
      <w:r w:rsidRPr="00E3213E">
        <w:rPr>
          <w:sz w:val="20"/>
        </w:rPr>
        <w:t>personas.</w:t>
      </w:r>
    </w:p>
    <w:p w:rsidRPr="00E3213E" w:rsidR="005A3679" w:rsidRDefault="005A3679" w14:paraId="4E0064B0" w14:textId="77777777">
      <w:pPr>
        <w:pStyle w:val="Textoindependiente"/>
        <w:rPr>
          <w:sz w:val="20"/>
        </w:rPr>
      </w:pPr>
    </w:p>
    <w:p w:rsidRPr="00E3213E" w:rsidR="005A3679" w:rsidRDefault="003B0DE7" w14:paraId="00239268" w14:textId="77777777">
      <w:pPr>
        <w:pStyle w:val="Textoindependiente"/>
        <w:spacing w:line="276" w:lineRule="auto"/>
        <w:ind w:left="100" w:right="110"/>
        <w:jc w:val="both"/>
      </w:pPr>
      <w:r w:rsidRPr="00E3213E">
        <w:t>Cuando la propuesta se presente a través de apoderado, dicho poder deberá ser otorgado con la formalidad establecida por la norma enunciada, lo cual incluye, para el evento de poderes especiales, la nota de presentación</w:t>
      </w:r>
      <w:r w:rsidRPr="00E3213E">
        <w:rPr>
          <w:spacing w:val="-10"/>
        </w:rPr>
        <w:t xml:space="preserve"> </w:t>
      </w:r>
      <w:r w:rsidRPr="00E3213E">
        <w:t>personal.</w:t>
      </w:r>
    </w:p>
    <w:p w:rsidRPr="00E3213E" w:rsidR="005A3679" w:rsidRDefault="005A3679" w14:paraId="6FB45CFF" w14:textId="77777777">
      <w:pPr>
        <w:pStyle w:val="Textoindependiente"/>
        <w:spacing w:before="2"/>
        <w:rPr>
          <w:sz w:val="25"/>
        </w:rPr>
      </w:pPr>
    </w:p>
    <w:p w:rsidRPr="00E3213E" w:rsidR="005A3679" w:rsidRDefault="003B0DE7" w14:paraId="75608BD6" w14:textId="77777777">
      <w:pPr>
        <w:pStyle w:val="Textoindependiente"/>
        <w:spacing w:line="276" w:lineRule="auto"/>
        <w:ind w:left="100" w:right="110"/>
        <w:jc w:val="both"/>
      </w:pPr>
      <w:r w:rsidRPr="00E3213E">
        <w:t xml:space="preserve">Ahora bien, la presentación de la propuesta por una persona diferente al proponente persona </w:t>
      </w:r>
      <w:r w:rsidRPr="00E3213E">
        <w:lastRenderedPageBreak/>
        <w:t>natural o al representante legal de la persona jurídica o proponente plural sin contar con el poder otorgado en la forma señalada, no genera por sí mismo el rechazo de la oferta, por cuanto esta consecuencia procede únicamente frente a los eventos establecidos en el numeral 1.15 del Documento</w:t>
      </w:r>
      <w:r w:rsidRPr="00E3213E">
        <w:rPr>
          <w:spacing w:val="-8"/>
        </w:rPr>
        <w:t xml:space="preserve"> </w:t>
      </w:r>
      <w:r w:rsidRPr="00E3213E">
        <w:t>Base.</w:t>
      </w:r>
    </w:p>
    <w:p w:rsidRPr="00E3213E" w:rsidR="005A3679" w:rsidRDefault="005A3679" w14:paraId="13E179DF" w14:textId="77777777">
      <w:pPr>
        <w:pStyle w:val="Textoindependiente"/>
        <w:spacing w:before="5"/>
        <w:rPr>
          <w:sz w:val="25"/>
        </w:rPr>
      </w:pPr>
    </w:p>
    <w:p w:rsidRPr="00E3213E" w:rsidR="005A3679" w:rsidP="005C6BAB" w:rsidRDefault="003B0DE7" w14:paraId="38BE0BC4" w14:textId="74356776">
      <w:pPr>
        <w:pStyle w:val="Textoindependiente"/>
        <w:spacing w:line="276" w:lineRule="auto"/>
        <w:ind w:left="100" w:right="105"/>
        <w:jc w:val="both"/>
        <w:rPr>
          <w:sz w:val="20"/>
        </w:rPr>
      </w:pPr>
      <w:r w:rsidRPr="00E3213E">
        <w:t>El poder es un requisito necesario para la presentación de la propuesta acorde con el numeral 2.2 del Documento Base, cuya ausencia implica no acreditar la capacidad</w:t>
      </w:r>
      <w:r w:rsidRPr="00E3213E">
        <w:rPr>
          <w:spacing w:val="52"/>
        </w:rPr>
        <w:t xml:space="preserve"> </w:t>
      </w:r>
      <w:r w:rsidRPr="00E3213E">
        <w:t>jurídica</w:t>
      </w:r>
    </w:p>
    <w:p w:rsidRPr="00E3213E" w:rsidR="005A3679" w:rsidP="003B0DE7" w:rsidRDefault="003B0DE7" w14:paraId="4DB5353A" w14:textId="77777777">
      <w:pPr>
        <w:pStyle w:val="Textoindependiente"/>
        <w:spacing w:before="93" w:line="278" w:lineRule="auto"/>
        <w:ind w:right="114"/>
        <w:jc w:val="both"/>
      </w:pPr>
      <w:r w:rsidRPr="00E3213E">
        <w:t>para la presentación de la oferta y para obligar a quien representa en el trámite del proceso de contratación y en la suscripción del contrato en caso de resultar adjudicatario.</w:t>
      </w:r>
    </w:p>
    <w:p w:rsidRPr="00E3213E" w:rsidR="005A3679" w:rsidRDefault="005A3679" w14:paraId="3BC7E34A" w14:textId="77777777">
      <w:pPr>
        <w:pStyle w:val="Textoindependiente"/>
        <w:spacing w:before="1"/>
        <w:rPr>
          <w:sz w:val="25"/>
        </w:rPr>
      </w:pPr>
    </w:p>
    <w:p w:rsidRPr="00E3213E" w:rsidR="005A3679" w:rsidRDefault="003B0DE7" w14:paraId="7E6752F7" w14:textId="77777777">
      <w:pPr>
        <w:pStyle w:val="Textoindependiente"/>
        <w:spacing w:line="276" w:lineRule="auto"/>
        <w:ind w:left="100" w:right="108"/>
        <w:jc w:val="both"/>
      </w:pPr>
      <w:r w:rsidRPr="00E3213E">
        <w:t xml:space="preserve">Por lo tanto, la entidad estatal al evidenciar la ausencia del poder otorgado en debida forma, debe requerir al proponente para que allegue las aclaraciones o documentos correspondientes durante el traslado del informe, en el plazo establecido en el cronograma del proceso, acorde con las reglas de </w:t>
      </w:r>
      <w:proofErr w:type="spellStart"/>
      <w:r w:rsidRPr="00E3213E">
        <w:t>subsanabilidad</w:t>
      </w:r>
      <w:proofErr w:type="spellEnd"/>
      <w:r w:rsidRPr="00E3213E">
        <w:t xml:space="preserve"> definidas en el numeral 1.6 del Documento Base.</w:t>
      </w:r>
    </w:p>
    <w:p w:rsidRPr="00E3213E" w:rsidR="005A3679" w:rsidRDefault="005A3679" w14:paraId="5CE6B9B3" w14:textId="77777777">
      <w:pPr>
        <w:pStyle w:val="Textoindependiente"/>
        <w:spacing w:before="3"/>
        <w:rPr>
          <w:sz w:val="25"/>
        </w:rPr>
      </w:pPr>
    </w:p>
    <w:p w:rsidRPr="00E3213E" w:rsidR="005A3679" w:rsidRDefault="003B0DE7" w14:paraId="1A6EFE7E" w14:textId="77777777">
      <w:pPr>
        <w:pStyle w:val="Textoindependiente"/>
        <w:spacing w:line="276" w:lineRule="auto"/>
        <w:ind w:left="100" w:right="110"/>
        <w:jc w:val="both"/>
      </w:pPr>
      <w:r w:rsidRPr="00E3213E">
        <w:t>De esta manera, si frente al requerimiento efectuado por la entidad estatal el proponente no aclara, subsana o aporta el poder otorgado en debida forma para la presentación de la propuesta, se configura la causal prevista en el literal E del numeral 1.15 que</w:t>
      </w:r>
      <w:r w:rsidRPr="00E3213E">
        <w:rPr>
          <w:spacing w:val="-39"/>
        </w:rPr>
        <w:t xml:space="preserve"> </w:t>
      </w:r>
      <w:r w:rsidRPr="00E3213E">
        <w:t>establece:</w:t>
      </w:r>
    </w:p>
    <w:p w:rsidRPr="00E3213E" w:rsidR="005A3679" w:rsidRDefault="005A3679" w14:paraId="2F25E1EB" w14:textId="77777777">
      <w:pPr>
        <w:pStyle w:val="Textoindependiente"/>
        <w:spacing w:before="1"/>
        <w:rPr>
          <w:sz w:val="25"/>
        </w:rPr>
      </w:pPr>
    </w:p>
    <w:p w:rsidRPr="00E3213E" w:rsidR="005A3679" w:rsidRDefault="003B0DE7" w14:paraId="5B58CC69" w14:textId="77777777">
      <w:pPr>
        <w:ind w:left="808"/>
        <w:rPr>
          <w:b/>
          <w:sz w:val="20"/>
        </w:rPr>
      </w:pPr>
      <w:r w:rsidRPr="00E3213E">
        <w:rPr>
          <w:b/>
          <w:sz w:val="20"/>
        </w:rPr>
        <w:t>1.15 CAUSALES DE RECHAZO</w:t>
      </w:r>
    </w:p>
    <w:p w:rsidRPr="00E3213E" w:rsidR="005A3679" w:rsidRDefault="003B0DE7" w14:paraId="78A6C264" w14:textId="77777777">
      <w:pPr>
        <w:spacing w:before="3"/>
        <w:ind w:left="808"/>
        <w:rPr>
          <w:sz w:val="20"/>
        </w:rPr>
      </w:pPr>
      <w:r w:rsidRPr="00E3213E">
        <w:rPr>
          <w:sz w:val="20"/>
        </w:rPr>
        <w:t>Son causales de rechazo las siguientes:</w:t>
      </w:r>
    </w:p>
    <w:p w:rsidRPr="00E3213E" w:rsidR="005A3679" w:rsidRDefault="003B0DE7" w14:paraId="307C65E6" w14:textId="77777777">
      <w:pPr>
        <w:ind w:left="808"/>
        <w:rPr>
          <w:sz w:val="20"/>
        </w:rPr>
      </w:pPr>
      <w:r w:rsidRPr="00E3213E">
        <w:rPr>
          <w:sz w:val="20"/>
        </w:rPr>
        <w:t>(…)</w:t>
      </w:r>
    </w:p>
    <w:p w:rsidRPr="00E3213E" w:rsidR="005A3679" w:rsidRDefault="005A3679" w14:paraId="2F5DEDDD" w14:textId="77777777">
      <w:pPr>
        <w:pStyle w:val="Textoindependiente"/>
        <w:rPr>
          <w:sz w:val="20"/>
        </w:rPr>
      </w:pPr>
    </w:p>
    <w:p w:rsidRPr="00E3213E" w:rsidR="005A3679" w:rsidRDefault="003B0DE7" w14:paraId="417B11CC" w14:textId="77777777">
      <w:pPr>
        <w:ind w:left="808"/>
        <w:rPr>
          <w:sz w:val="20"/>
        </w:rPr>
      </w:pPr>
      <w:r w:rsidRPr="00E3213E">
        <w:rPr>
          <w:sz w:val="20"/>
        </w:rPr>
        <w:t>E. Que el Proponente no aclare, subsane o aporte documentos solicitados por la Entidad en los términos establecidos en la sección 1.6</w:t>
      </w:r>
    </w:p>
    <w:p w:rsidRPr="00E3213E" w:rsidR="005A3679" w:rsidRDefault="005A3679" w14:paraId="2966A922" w14:textId="77777777">
      <w:pPr>
        <w:pStyle w:val="Textoindependiente"/>
        <w:spacing w:before="10"/>
        <w:rPr>
          <w:sz w:val="19"/>
        </w:rPr>
      </w:pPr>
    </w:p>
    <w:p w:rsidRPr="00E3213E" w:rsidR="005A3679" w:rsidRDefault="003B0DE7" w14:paraId="62735803" w14:textId="77777777">
      <w:pPr>
        <w:pStyle w:val="Textoindependiente"/>
        <w:spacing w:line="276" w:lineRule="auto"/>
        <w:ind w:left="100" w:right="111"/>
        <w:jc w:val="both"/>
      </w:pPr>
      <w:r w:rsidRPr="00E3213E">
        <w:t>De acuerdo con lo expuesto, el poder para la presentación de la propuesta debe ser otorgado en debida forma, a la fecha de cierre o durante el traslado de informe de evaluación, so pena de no acreditar por parte del mandatario, la capacidad jurídica para vincular al mandante.</w:t>
      </w:r>
    </w:p>
    <w:p w:rsidRPr="00E3213E" w:rsidR="005A3679" w:rsidRDefault="005A3679" w14:paraId="7E04630C" w14:textId="77777777">
      <w:pPr>
        <w:pStyle w:val="Textoindependiente"/>
        <w:spacing w:before="4"/>
        <w:rPr>
          <w:sz w:val="25"/>
        </w:rPr>
      </w:pPr>
    </w:p>
    <w:p w:rsidRPr="00E3213E" w:rsidR="005A3679" w:rsidRDefault="003B0DE7" w14:paraId="0958BC26" w14:textId="77777777">
      <w:pPr>
        <w:pStyle w:val="Textoindependiente"/>
        <w:spacing w:line="276" w:lineRule="auto"/>
        <w:ind w:left="100" w:right="106"/>
        <w:jc w:val="both"/>
      </w:pPr>
      <w:r w:rsidRPr="00E3213E">
        <w:t>Se debe diferenciar la formalidad de presentación de la propuesta del acto material de entrega. Así las cosas, cuando el numeral 2.2. del documento base de los pliegos tipo establece que el proponente podrá presentar su oferta a través de apoderado, hace referencia a la posibilidad de que, en virtud de un mandato, el apoderado presente la oferta en nombre del proponente. Por consiguiente, el numeral 2.2. del documento base no está haciendo referencia a la entrega física de la propuesta, sino a la capacidad de adquirir obligaciones a nombre del proponente.</w:t>
      </w:r>
    </w:p>
    <w:p w:rsidRPr="00E3213E" w:rsidR="005A3679" w:rsidRDefault="005A3679" w14:paraId="2C36A9CA" w14:textId="77777777">
      <w:pPr>
        <w:pStyle w:val="Textoindependiente"/>
        <w:spacing w:before="4"/>
        <w:rPr>
          <w:sz w:val="25"/>
        </w:rPr>
      </w:pPr>
    </w:p>
    <w:p w:rsidRPr="00E3213E" w:rsidR="005A3679" w:rsidRDefault="003B0DE7" w14:paraId="481C75C3" w14:textId="77777777">
      <w:pPr>
        <w:pStyle w:val="Textoindependiente"/>
        <w:spacing w:before="1" w:line="276" w:lineRule="auto"/>
        <w:ind w:left="100" w:right="104"/>
        <w:jc w:val="both"/>
      </w:pPr>
      <w:r w:rsidRPr="00E3213E">
        <w:t>En cuanto a la entrega física de la propuesta, el documento base, en el numeral 2.4, establece que debe cumplirse en la fecha, hora y lugar indicado por la entidad en el cronograma del proceso. En este numeral no se establece que la oferta deba entregarla directamente el proponente o su apoderado, a diferencia de lo establecido en el numeral</w:t>
      </w:r>
    </w:p>
    <w:p w:rsidRPr="00E3213E" w:rsidR="005A3679" w:rsidRDefault="003B0DE7" w14:paraId="06DE8958" w14:textId="77777777">
      <w:pPr>
        <w:pStyle w:val="Textoindependiente"/>
        <w:spacing w:line="278" w:lineRule="auto"/>
        <w:ind w:left="100" w:right="106"/>
        <w:jc w:val="both"/>
      </w:pPr>
      <w:r w:rsidRPr="00E3213E">
        <w:lastRenderedPageBreak/>
        <w:t>2.2 respecto de la presentación de la propuesta. Al respecto, establecen los incisos primero y segundo del numeral 2.4 del documento</w:t>
      </w:r>
      <w:r w:rsidRPr="00E3213E">
        <w:rPr>
          <w:spacing w:val="-13"/>
        </w:rPr>
        <w:t xml:space="preserve"> </w:t>
      </w:r>
      <w:r w:rsidRPr="00E3213E">
        <w:t>base:</w:t>
      </w:r>
    </w:p>
    <w:p w:rsidRPr="00E3213E" w:rsidR="005C6BAB" w:rsidP="005C6BAB" w:rsidRDefault="005C6BAB" w14:paraId="21F4FDBD" w14:textId="77777777">
      <w:pPr>
        <w:spacing w:before="94"/>
        <w:ind w:left="668"/>
        <w:rPr>
          <w:b/>
          <w:sz w:val="20"/>
        </w:rPr>
      </w:pPr>
      <w:r w:rsidRPr="00E3213E">
        <w:rPr>
          <w:b/>
          <w:sz w:val="20"/>
        </w:rPr>
        <w:t>2.4. CIERRE DEL PROCESO Y APERTURA DE OFERTAS</w:t>
      </w:r>
    </w:p>
    <w:p w:rsidRPr="00E3213E" w:rsidR="005C6BAB" w:rsidP="005C6BAB" w:rsidRDefault="005C6BAB" w14:paraId="4EB6F5F4" w14:textId="77777777">
      <w:pPr>
        <w:pStyle w:val="Textoindependiente"/>
        <w:spacing w:before="3"/>
        <w:rPr>
          <w:b/>
          <w:sz w:val="20"/>
        </w:rPr>
      </w:pPr>
    </w:p>
    <w:p w:rsidRPr="00E3213E" w:rsidR="005C6BAB" w:rsidP="005C6BAB" w:rsidRDefault="005C6BAB" w14:paraId="5C06779E" w14:textId="77777777">
      <w:pPr>
        <w:ind w:left="668" w:right="533"/>
        <w:jc w:val="both"/>
        <w:rPr>
          <w:sz w:val="20"/>
        </w:rPr>
      </w:pPr>
      <w:r w:rsidRPr="00E3213E">
        <w:rPr>
          <w:sz w:val="20"/>
        </w:rPr>
        <w:t>Se entenderán recibidas por la Entidad las ofertas que a la fecha y hora indicada en el cronograma del Proceso de Contratación se encuentren en el lugar destinado para la recepción de estas.</w:t>
      </w:r>
    </w:p>
    <w:p w:rsidRPr="00E3213E" w:rsidR="005C6BAB" w:rsidP="005C6BAB" w:rsidRDefault="005C6BAB" w14:paraId="7F27CA67" w14:textId="77777777">
      <w:pPr>
        <w:pStyle w:val="Textoindependiente"/>
        <w:rPr>
          <w:sz w:val="20"/>
        </w:rPr>
      </w:pPr>
    </w:p>
    <w:p w:rsidRPr="00E3213E" w:rsidR="005C6BAB" w:rsidP="005C6BAB" w:rsidRDefault="005C6BAB" w14:paraId="348CC1BD" w14:textId="77777777">
      <w:pPr>
        <w:ind w:left="668" w:right="535"/>
        <w:jc w:val="both"/>
        <w:rPr>
          <w:sz w:val="20"/>
        </w:rPr>
      </w:pPr>
      <w:r w:rsidRPr="00E3213E">
        <w:rPr>
          <w:sz w:val="20"/>
        </w:rPr>
        <w:t>Se darán por no presentadas todas las propuestas que no hayan sido entregadas en el plazo y lugar previstos para ello en el presente pliego de condiciones. No serán tenidas como recibidas las ofertas que hayan sido radicadas o entregadas en otras dependencias de la</w:t>
      </w:r>
      <w:r w:rsidRPr="00E3213E">
        <w:rPr>
          <w:spacing w:val="-1"/>
          <w:sz w:val="20"/>
        </w:rPr>
        <w:t xml:space="preserve"> </w:t>
      </w:r>
      <w:r w:rsidRPr="00E3213E">
        <w:rPr>
          <w:sz w:val="20"/>
        </w:rPr>
        <w:t>Entidad.</w:t>
      </w:r>
    </w:p>
    <w:p w:rsidRPr="00E3213E" w:rsidR="005C6BAB" w:rsidP="005C6BAB" w:rsidRDefault="005C6BAB" w14:paraId="16F12DEE" w14:textId="77777777">
      <w:pPr>
        <w:pStyle w:val="Textoindependiente"/>
        <w:spacing w:before="4"/>
        <w:rPr>
          <w:sz w:val="25"/>
        </w:rPr>
      </w:pPr>
    </w:p>
    <w:p w:rsidRPr="00E3213E" w:rsidR="005C6BAB" w:rsidP="005C6BAB" w:rsidRDefault="005C6BAB" w14:paraId="3D7BB4C4" w14:textId="77777777">
      <w:pPr>
        <w:pStyle w:val="Textoindependiente"/>
        <w:spacing w:line="276" w:lineRule="auto"/>
        <w:ind w:left="100" w:right="103"/>
        <w:jc w:val="both"/>
      </w:pPr>
      <w:r w:rsidRPr="00E3213E">
        <w:t>La regla del numeral anterior dispone que la propuesta debe ser entregada en la fecha, hora y lugar definido en el “Anexo 2 – Cronograma” del proceso de contratación, y en caso de incumplimiento, como entregarse en otra dependencia o con posterioridad a la hora establecida, la propuesta se tendrá por no</w:t>
      </w:r>
      <w:r w:rsidRPr="00E3213E">
        <w:rPr>
          <w:spacing w:val="-11"/>
        </w:rPr>
        <w:t xml:space="preserve"> </w:t>
      </w:r>
      <w:r w:rsidRPr="00E3213E">
        <w:t>presentada.</w:t>
      </w:r>
    </w:p>
    <w:p w:rsidRPr="00E3213E" w:rsidR="005C6BAB" w:rsidP="005C6BAB" w:rsidRDefault="005C6BAB" w14:paraId="4DD28A9C" w14:textId="77777777">
      <w:pPr>
        <w:pStyle w:val="Textoindependiente"/>
        <w:spacing w:before="4"/>
        <w:rPr>
          <w:sz w:val="25"/>
        </w:rPr>
      </w:pPr>
    </w:p>
    <w:p w:rsidRPr="00E3213E" w:rsidR="005C6BAB" w:rsidP="005C6BAB" w:rsidRDefault="005C6BAB" w14:paraId="211C607C" w14:textId="77777777">
      <w:pPr>
        <w:pStyle w:val="Textoindependiente"/>
        <w:spacing w:line="276" w:lineRule="auto"/>
        <w:ind w:left="100" w:right="110"/>
        <w:jc w:val="both"/>
      </w:pPr>
      <w:r w:rsidRPr="00E3213E">
        <w:t>Por lo tanto, como no existe regla que establezca la obligatoriedad de entregar la propuesta directamente o a través de apoderado, es posible entregarla por parte de un tercero, sin necesidad autorización o poder para tal</w:t>
      </w:r>
      <w:r w:rsidRPr="00E3213E">
        <w:rPr>
          <w:spacing w:val="-5"/>
        </w:rPr>
        <w:t xml:space="preserve"> </w:t>
      </w:r>
      <w:r w:rsidRPr="00E3213E">
        <w:t>fin.</w:t>
      </w:r>
    </w:p>
    <w:p w:rsidRPr="00E3213E" w:rsidR="005C6BAB" w:rsidP="005C6BAB" w:rsidRDefault="005C6BAB" w14:paraId="58AE3868" w14:textId="77777777">
      <w:pPr>
        <w:pStyle w:val="Textoindependiente"/>
        <w:spacing w:before="2"/>
        <w:rPr>
          <w:sz w:val="25"/>
        </w:rPr>
      </w:pPr>
    </w:p>
    <w:p w:rsidRPr="00E3213E" w:rsidR="005C6BAB" w:rsidP="005C6BAB" w:rsidRDefault="005C6BAB" w14:paraId="2EB6D2F0" w14:textId="2AC4C3C9">
      <w:pPr>
        <w:pStyle w:val="Textoindependiente"/>
        <w:spacing w:line="276" w:lineRule="auto"/>
        <w:ind w:left="100" w:right="107"/>
        <w:jc w:val="both"/>
      </w:pPr>
      <w:r w:rsidRPr="00E3213E">
        <w:t>Lo anterior implica que la entidad estatal no debe rechazar o entender por no presentada la oferta que se entregue por persona diferente al proponente o su apoderado, por cuanto el pliego no regula este evento, ni su consecuencia. Adicionalmente, la entidad estatal no puede establecer causales de rechazo o reglas diferente a las establecidas en los documentos tipo, de acuerdo con lo señalado en el artículo 2.2.1.2.6.1.4. del Decreto 1082 de 2015 adicionado por el Decreto 342 de 2019</w:t>
      </w:r>
      <w:r w:rsidRPr="00E3213E">
        <w:rPr>
          <w:rStyle w:val="Refdenotaalpie"/>
        </w:rPr>
        <w:footnoteReference w:id="2"/>
      </w:r>
      <w:r w:rsidRPr="00E3213E">
        <w:t>.</w:t>
      </w:r>
    </w:p>
    <w:p w:rsidRPr="00E3213E" w:rsidR="005C6BAB" w:rsidP="005C6BAB" w:rsidRDefault="005C6BAB" w14:paraId="36C6FCE8" w14:textId="77777777">
      <w:pPr>
        <w:pStyle w:val="Textoindependiente"/>
        <w:spacing w:before="5"/>
        <w:rPr>
          <w:sz w:val="25"/>
        </w:rPr>
      </w:pPr>
    </w:p>
    <w:p w:rsidRPr="00E3213E" w:rsidR="005C6BAB" w:rsidP="005C6BAB" w:rsidRDefault="005C6BAB" w14:paraId="0AE12135" w14:textId="77777777">
      <w:pPr>
        <w:pStyle w:val="Ttulo1"/>
        <w:numPr>
          <w:ilvl w:val="0"/>
          <w:numId w:val="1"/>
        </w:numPr>
        <w:tabs>
          <w:tab w:val="left" w:pos="386"/>
        </w:tabs>
        <w:ind w:hanging="286"/>
        <w:jc w:val="both"/>
      </w:pPr>
      <w:r w:rsidRPr="00E3213E">
        <w:t>Respuesta</w:t>
      </w:r>
    </w:p>
    <w:p w:rsidRPr="00E3213E" w:rsidR="005C6BAB" w:rsidP="005C6BAB" w:rsidRDefault="005C6BAB" w14:paraId="79C3A852" w14:textId="77777777">
      <w:pPr>
        <w:pStyle w:val="Textoindependiente"/>
        <w:spacing w:before="5"/>
        <w:rPr>
          <w:b/>
          <w:sz w:val="28"/>
        </w:rPr>
      </w:pPr>
    </w:p>
    <w:p w:rsidRPr="00E3213E" w:rsidR="005C6BAB" w:rsidP="005C6BAB" w:rsidRDefault="005C6BAB" w14:paraId="621D4939" w14:textId="77777777">
      <w:pPr>
        <w:pStyle w:val="Prrafodelista"/>
        <w:numPr>
          <w:ilvl w:val="1"/>
          <w:numId w:val="1"/>
        </w:numPr>
        <w:tabs>
          <w:tab w:val="left" w:pos="511"/>
        </w:tabs>
        <w:spacing w:line="276" w:lineRule="auto"/>
        <w:ind w:right="108" w:firstLine="0"/>
        <w:jc w:val="both"/>
      </w:pPr>
      <w:r w:rsidRPr="00E3213E">
        <w:t>La regla definida en el numeral 2.2 aplica para cualquier proponente que opte por presentar su oferta a través de apoderado, sin importar si es persona natural nacional o extranjera, persona jurídica nacional o extranjera con sucursal en Colombia o extranjera sin sucursal en Colombia, sin embargo, tenga en cuenta que el Documento Base exige que el apoderado tenga domicilio permanente en Colombia. Ahora bien, si el proponente opta por presentar su oferta directamente, no es necesario otorgar</w:t>
      </w:r>
      <w:r w:rsidRPr="00E3213E">
        <w:rPr>
          <w:spacing w:val="-13"/>
        </w:rPr>
        <w:t xml:space="preserve"> </w:t>
      </w:r>
      <w:r w:rsidRPr="00E3213E">
        <w:t>poder.</w:t>
      </w:r>
    </w:p>
    <w:p w:rsidRPr="00E3213E" w:rsidR="005C6BAB" w:rsidP="005C6BAB" w:rsidRDefault="005C6BAB" w14:paraId="6707CFFB" w14:textId="77777777">
      <w:pPr>
        <w:pStyle w:val="Prrafodelista"/>
        <w:numPr>
          <w:ilvl w:val="1"/>
          <w:numId w:val="1"/>
        </w:numPr>
        <w:tabs>
          <w:tab w:val="left" w:pos="476"/>
        </w:tabs>
        <w:spacing w:before="93" w:line="276" w:lineRule="auto"/>
        <w:ind w:right="103" w:firstLine="0"/>
        <w:jc w:val="both"/>
      </w:pPr>
      <w:r w:rsidRPr="00E3213E">
        <w:t xml:space="preserve">El Documento Base de los Documentos Tipo no exige que la propuesta sea entregada </w:t>
      </w:r>
      <w:r w:rsidRPr="00E3213E">
        <w:lastRenderedPageBreak/>
        <w:t>físicamente por el proponente o su apoderado, siendo posible que se entregue a través de terceros, siempre y cuando se realice en el lugar y fecha establecido en el “Anexo 2 – Cronograma”, y antes de la fecha límite para la presentación de las propuestas, so pena de tenerse por no presentada, de acuerdo con la regla del inciso 2 del numeral 2.4. Por lo tanto, al no establecer el Documento Base requisitos para la entrega de la propuesta, no es posible impedir la presentación por ausencia de poder o porque no se realice directamente por el</w:t>
      </w:r>
      <w:r w:rsidRPr="00E3213E">
        <w:rPr>
          <w:spacing w:val="-3"/>
        </w:rPr>
        <w:t xml:space="preserve"> </w:t>
      </w:r>
      <w:r w:rsidRPr="00E3213E">
        <w:t>proponente.</w:t>
      </w:r>
    </w:p>
    <w:p w:rsidRPr="00E3213E" w:rsidR="005C6BAB" w:rsidP="005C6BAB" w:rsidRDefault="005C6BAB" w14:paraId="31C2BF74" w14:textId="77777777">
      <w:pPr>
        <w:pStyle w:val="Textoindependiente"/>
        <w:spacing w:before="6"/>
        <w:rPr>
          <w:sz w:val="25"/>
        </w:rPr>
      </w:pPr>
    </w:p>
    <w:p w:rsidRPr="00E3213E" w:rsidR="005C6BAB" w:rsidP="005C6BAB" w:rsidRDefault="005C6BAB" w14:paraId="173794DE" w14:textId="77777777">
      <w:pPr>
        <w:pStyle w:val="Textoindependiente"/>
        <w:spacing w:line="276" w:lineRule="auto"/>
        <w:ind w:left="100" w:right="106"/>
        <w:jc w:val="both"/>
      </w:pPr>
      <w:r w:rsidRPr="00E3213E">
        <w:t>Situación diferente es la presentación de la propuesta como acto jurídico en el que una persona –apoderado- fórmula y suscribe una oferta a nombre de otra –poderdante-. En este evento, si la propuesta es presentada a través de apoderado, se debe aportar el respectivo poder, otorgado en legal forma, a la fecha de cierre del proceso de contratación o como subsanación durante el termino de traslado del informe de</w:t>
      </w:r>
      <w:r w:rsidRPr="00E3213E">
        <w:rPr>
          <w:spacing w:val="-22"/>
        </w:rPr>
        <w:t xml:space="preserve"> </w:t>
      </w:r>
      <w:r w:rsidRPr="00E3213E">
        <w:t>evaluación.</w:t>
      </w:r>
    </w:p>
    <w:p w:rsidRPr="00E3213E" w:rsidR="005C6BAB" w:rsidP="005C6BAB" w:rsidRDefault="005C6BAB" w14:paraId="4A56C650" w14:textId="77777777">
      <w:pPr>
        <w:pStyle w:val="Textoindependiente"/>
        <w:spacing w:before="3"/>
        <w:rPr>
          <w:sz w:val="25"/>
        </w:rPr>
      </w:pPr>
    </w:p>
    <w:p w:rsidRPr="00E3213E" w:rsidR="005C6BAB" w:rsidP="005C6BAB" w:rsidRDefault="005C6BAB" w14:paraId="7E02D7B4" w14:textId="77777777">
      <w:pPr>
        <w:pStyle w:val="Textoindependiente"/>
        <w:spacing w:line="276" w:lineRule="auto"/>
        <w:ind w:left="100" w:right="112"/>
        <w:jc w:val="both"/>
      </w:pPr>
      <w:r w:rsidRPr="00E3213E">
        <w:t>Este concepto tiene el alcance previsto en el artículo 28 del Código de Procedimiento Administrativo y de lo Contencioso Administrativo.</w:t>
      </w:r>
    </w:p>
    <w:p w:rsidRPr="00E3213E" w:rsidR="005C6BAB" w:rsidP="005C6BAB" w:rsidRDefault="005C6BAB" w14:paraId="4E1A2321" w14:textId="13728436">
      <w:pPr>
        <w:pStyle w:val="Textoindependiente"/>
        <w:spacing w:before="10"/>
      </w:pPr>
      <w:r w:rsidRPr="00E3213E">
        <w:rPr>
          <w:noProof/>
          <w:lang w:val="en-US"/>
        </w:rPr>
        <mc:AlternateContent>
          <mc:Choice Requires="wps">
            <w:drawing>
              <wp:anchor distT="0" distB="0" distL="0" distR="0" simplePos="0" relativeHeight="487500800" behindDoc="1" locked="0" layoutInCell="1" allowOverlap="1" wp14:anchorId="7DDB7441" wp14:editId="190C99BC">
                <wp:simplePos x="0" y="0"/>
                <wp:positionH relativeFrom="page">
                  <wp:posOffset>1514475</wp:posOffset>
                </wp:positionH>
                <wp:positionV relativeFrom="paragraph">
                  <wp:posOffset>196850</wp:posOffset>
                </wp:positionV>
                <wp:extent cx="468630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119.25pt;margin-top:15.5pt;width:369pt;height:.1pt;z-index:-1581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Kf/AIAAIw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" w14:anchorId="784A7743">
                <v:path arrowok="t" o:connecttype="custom" o:connectlocs="0,0;4686300,0" o:connectangles="0,0"/>
                <w10:wrap type="topAndBottom" anchorx="page"/>
              </v:shape>
            </w:pict>
          </mc:Fallback>
        </mc:AlternateContent>
      </w:r>
    </w:p>
    <w:p w:rsidRPr="00E3213E" w:rsidR="005C6BAB" w:rsidP="005C6BAB" w:rsidRDefault="005C6BAB" w14:paraId="5BC283E0" w14:textId="77777777">
      <w:pPr>
        <w:pStyle w:val="Textoindependiente"/>
        <w:spacing w:before="3"/>
        <w:rPr>
          <w:sz w:val="20"/>
        </w:rPr>
      </w:pPr>
    </w:p>
    <w:p w:rsidRPr="00E3213E" w:rsidR="005C6BAB" w:rsidP="005C6BAB" w:rsidRDefault="005C6BAB" w14:paraId="504A0EE0" w14:textId="77777777">
      <w:pPr>
        <w:pStyle w:val="Textoindependiente"/>
        <w:spacing w:before="1"/>
        <w:ind w:left="100"/>
      </w:pPr>
      <w:r w:rsidRPr="00E3213E">
        <w:t>Atentamente,</w:t>
      </w:r>
    </w:p>
    <w:p w:rsidRPr="00B944A3" w:rsidR="00563AAB" w:rsidP="00563AAB" w:rsidRDefault="00563AAB" w14:paraId="29BC01E0" w14:textId="77777777">
      <w:pPr>
        <w:pStyle w:val="Textoindependiente"/>
        <w:spacing w:before="1"/>
        <w:jc w:val="center"/>
        <w:rPr>
          <w:sz w:val="31"/>
        </w:rPr>
      </w:pPr>
      <w:r w:rsidR="00563AAB">
        <w:drawing>
          <wp:inline wp14:editId="22F75E29" wp14:anchorId="3F9A92FC">
            <wp:extent cx="2773144" cy="988695"/>
            <wp:effectExtent l="0" t="0" r="0" b="0"/>
            <wp:docPr id="457450200" name="Imagen 20" title=""/>
            <wp:cNvGraphicFramePr>
              <a:graphicFrameLocks noChangeAspect="1"/>
            </wp:cNvGraphicFramePr>
            <a:graphic>
              <a:graphicData uri="http://schemas.openxmlformats.org/drawingml/2006/picture">
                <pic:pic>
                  <pic:nvPicPr>
                    <pic:cNvPr id="0" name="Imagen 20"/>
                    <pic:cNvPicPr/>
                  </pic:nvPicPr>
                  <pic:blipFill>
                    <a:blip r:embed="R90f11c090f2141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E3213E" w:rsidR="005C6BAB" w:rsidP="00563AAB" w:rsidRDefault="005C6BAB" w14:paraId="4E1030F1" w14:textId="77777777">
      <w:pPr>
        <w:pStyle w:val="Textoindependiente"/>
        <w:spacing w:line="276" w:lineRule="auto"/>
        <w:ind w:left="100" w:right="112"/>
        <w:jc w:val="both"/>
      </w:pPr>
      <w:bookmarkStart w:name="_GoBack" w:id="0"/>
      <w:bookmarkEnd w:id="0"/>
      <w:r w:rsidRPr="00E3213E">
        <w:t>Proyectó: Fredy Alexander Rodríguez Ardila</w:t>
      </w:r>
    </w:p>
    <w:p w:rsidRPr="00E3213E" w:rsidR="005C6BAB" w:rsidP="005C6BAB" w:rsidRDefault="005C6BAB" w14:paraId="16A1F8AB" w14:textId="77777777">
      <w:pPr>
        <w:pStyle w:val="Textoindependiente"/>
        <w:spacing w:before="5"/>
        <w:rPr>
          <w:sz w:val="16"/>
        </w:rPr>
      </w:pPr>
    </w:p>
    <w:p w:rsidRPr="00E3213E" w:rsidR="005A3679" w:rsidRDefault="005A3679" w14:paraId="307AE195" w14:textId="77777777">
      <w:pPr>
        <w:pStyle w:val="Textoindependiente"/>
        <w:rPr>
          <w:sz w:val="20"/>
        </w:rPr>
      </w:pPr>
    </w:p>
    <w:p w:rsidRPr="00E3213E" w:rsidR="005A3679" w:rsidRDefault="005A3679" w14:paraId="752CD204" w14:textId="77777777">
      <w:pPr>
        <w:pStyle w:val="Textoindependiente"/>
        <w:spacing w:before="3"/>
        <w:rPr>
          <w:sz w:val="16"/>
        </w:rPr>
      </w:pPr>
    </w:p>
    <w:sectPr w:rsidRPr="00E3213E" w:rsidR="005A3679" w:rsidSect="005C6BAB">
      <w:headerReference w:type="default" r:id="rId12"/>
      <w:footerReference w:type="default" r:id="rId13"/>
      <w:pgSz w:w="12240" w:h="15840" w:orient="portrait"/>
      <w:pgMar w:top="1560" w:right="1500" w:bottom="2060" w:left="16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7E" w:rsidRDefault="00534A7E" w14:paraId="4240DFF4" w14:textId="77777777">
      <w:r>
        <w:separator/>
      </w:r>
    </w:p>
  </w:endnote>
  <w:endnote w:type="continuationSeparator" w:id="0">
    <w:p w:rsidR="00534A7E" w:rsidRDefault="00534A7E" w14:paraId="1A55B0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A3679" w:rsidRDefault="003B0DE7" w14:paraId="3630A5C5" w14:textId="77777777">
    <w:pPr>
      <w:pStyle w:val="Textoindependiente"/>
      <w:spacing w:line="14" w:lineRule="auto"/>
      <w:rPr>
        <w:sz w:val="20"/>
      </w:rPr>
    </w:pPr>
    <w:r>
      <w:rPr>
        <w:noProof/>
        <w:lang w:val="en-US"/>
      </w:rPr>
      <w:drawing>
        <wp:anchor distT="0" distB="0" distL="0" distR="0" simplePos="0" relativeHeight="251660288" behindDoc="1" locked="0" layoutInCell="1" allowOverlap="1" wp14:anchorId="277D1AA4" wp14:editId="0573BFE0">
          <wp:simplePos x="0" y="0"/>
          <wp:positionH relativeFrom="page">
            <wp:posOffset>1137919</wp:posOffset>
          </wp:positionH>
          <wp:positionV relativeFrom="page">
            <wp:posOffset>8688387</wp:posOffset>
          </wp:positionV>
          <wp:extent cx="5612130" cy="787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A30E217">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7E" w:rsidRDefault="00534A7E" w14:paraId="1281E36B" w14:textId="77777777">
      <w:r>
        <w:separator/>
      </w:r>
    </w:p>
  </w:footnote>
  <w:footnote w:type="continuationSeparator" w:id="0">
    <w:p w:rsidR="00534A7E" w:rsidRDefault="00534A7E" w14:paraId="0551C8FC" w14:textId="77777777">
      <w:r>
        <w:continuationSeparator/>
      </w:r>
    </w:p>
  </w:footnote>
  <w:footnote w:id="1">
    <w:p w:rsidRPr="005C6BAB" w:rsidR="005C6BAB" w:rsidP="00185250" w:rsidRDefault="005C6BAB" w14:paraId="28FA9C00" w14:textId="55009040">
      <w:pPr>
        <w:pStyle w:val="Textonotapie"/>
        <w:ind w:firstLine="720"/>
        <w:jc w:val="both"/>
        <w:rPr>
          <w:sz w:val="19"/>
          <w:szCs w:val="19"/>
          <w:lang w:val="es-CO"/>
        </w:rPr>
      </w:pPr>
      <w:r w:rsidRPr="005C6BAB">
        <w:rPr>
          <w:rStyle w:val="Refdenotaalpie"/>
          <w:sz w:val="19"/>
          <w:szCs w:val="19"/>
        </w:rPr>
        <w:footnoteRef/>
      </w:r>
      <w:r w:rsidR="00E3213E">
        <w:rPr>
          <w:sz w:val="19"/>
          <w:szCs w:val="19"/>
        </w:rPr>
        <w:t xml:space="preserve"> </w:t>
      </w:r>
      <w:r w:rsidRPr="005C6BAB">
        <w:rPr>
          <w:sz w:val="19"/>
          <w:szCs w:val="19"/>
        </w:rPr>
        <w:t xml:space="preserve">De acuerdo con el artículo 2142 del Código Civil, el mandato es “un contrato en que una persona confía la gestión de uno o más negocios a otra, que se hace cargo de ellos por cuenta y riesgo de la primera”. Asimismo, el artículo 2177 </w:t>
      </w:r>
      <w:proofErr w:type="spellStart"/>
      <w:r w:rsidRPr="005C6BAB">
        <w:rPr>
          <w:sz w:val="19"/>
          <w:szCs w:val="19"/>
        </w:rPr>
        <w:t>ibidem</w:t>
      </w:r>
      <w:proofErr w:type="spellEnd"/>
      <w:r w:rsidRPr="005C6BAB">
        <w:rPr>
          <w:sz w:val="19"/>
          <w:szCs w:val="19"/>
        </w:rPr>
        <w:t>, establece que “El mandatario puede, en el ejercicio de su cargo, contestar &lt;sic&gt; a su propio nombre o al del mandante; si contrata a su propio nombre no obliga respecto de terceros al mandante”.</w:t>
      </w:r>
    </w:p>
    <w:p w:rsidRPr="005C6BAB" w:rsidR="005C6BAB" w:rsidRDefault="005C6BAB" w14:paraId="262D3AC7" w14:textId="77777777">
      <w:pPr>
        <w:pStyle w:val="Textonotapie"/>
        <w:rPr>
          <w:lang w:val="es-CO"/>
        </w:rPr>
      </w:pPr>
    </w:p>
  </w:footnote>
  <w:footnote w:id="2">
    <w:p w:rsidRPr="00185250" w:rsidR="005C6BAB" w:rsidP="005C6BAB" w:rsidRDefault="005C6BAB" w14:paraId="795AB62D" w14:textId="280BC95F">
      <w:pPr>
        <w:spacing w:before="83" w:line="242" w:lineRule="auto"/>
        <w:ind w:left="100" w:right="112" w:firstLine="707"/>
        <w:jc w:val="both"/>
        <w:rPr>
          <w:sz w:val="19"/>
          <w:szCs w:val="19"/>
        </w:rPr>
      </w:pPr>
      <w:r w:rsidRPr="00185250">
        <w:rPr>
          <w:rStyle w:val="Refdenotaalpie"/>
          <w:sz w:val="19"/>
          <w:szCs w:val="19"/>
        </w:rPr>
        <w:footnoteRef/>
      </w:r>
      <w:r w:rsidRPr="00185250">
        <w:rPr>
          <w:sz w:val="19"/>
          <w:szCs w:val="19"/>
        </w:rPr>
        <w:t xml:space="preserve"> </w:t>
      </w:r>
      <w:r w:rsidRPr="00185250">
        <w:rPr>
          <w:rFonts w:ascii="Carlito" w:hAnsi="Carlito"/>
          <w:position w:val="6"/>
          <w:sz w:val="19"/>
          <w:szCs w:val="19"/>
        </w:rPr>
        <w:t xml:space="preserve"> </w:t>
      </w:r>
      <w:r w:rsidRPr="00185250">
        <w:rPr>
          <w:sz w:val="19"/>
          <w:szCs w:val="19"/>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w:t>
      </w:r>
      <w:r w:rsidRPr="00185250">
        <w:rPr>
          <w:spacing w:val="-3"/>
          <w:sz w:val="19"/>
          <w:szCs w:val="19"/>
        </w:rPr>
        <w:t xml:space="preserve"> </w:t>
      </w:r>
      <w:r w:rsidRPr="00185250">
        <w:rPr>
          <w:sz w:val="19"/>
          <w:szCs w:val="19"/>
        </w:rPr>
        <w:t>Tipo.</w:t>
      </w:r>
    </w:p>
    <w:p w:rsidRPr="005C6BAB" w:rsidR="005C6BAB" w:rsidRDefault="005C6BAB" w14:paraId="5997BC60" w14:textId="241CA10A">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A3679" w:rsidRDefault="003B0DE7" w14:paraId="5CA10B18"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65D2B4C8" wp14:editId="5F6E59EF">
          <wp:simplePos x="0" y="0"/>
          <wp:positionH relativeFrom="page">
            <wp:posOffset>5304473</wp:posOffset>
          </wp:positionH>
          <wp:positionV relativeFrom="page">
            <wp:posOffset>468247</wp:posOffset>
          </wp:positionV>
          <wp:extent cx="1346374" cy="52137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A30E217">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E09"/>
    <w:multiLevelType w:val="multilevel"/>
    <w:tmpl w:val="48460D44"/>
    <w:lvl w:ilvl="0">
      <w:start w:val="1"/>
      <w:numFmt w:val="decimal"/>
      <w:lvlText w:val="%1."/>
      <w:lvlJc w:val="left"/>
      <w:pPr>
        <w:ind w:left="385" w:hanging="285"/>
        <w:jc w:val="left"/>
      </w:pPr>
      <w:rPr>
        <w:rFonts w:hint="default" w:ascii="Arial" w:hAnsi="Arial" w:eastAsia="Arial" w:cs="Arial"/>
        <w:b/>
        <w:bCs/>
        <w:color w:val="0D62A8"/>
        <w:spacing w:val="-21"/>
        <w:w w:val="100"/>
        <w:sz w:val="22"/>
        <w:szCs w:val="22"/>
        <w:lang w:val="es-ES" w:eastAsia="en-US" w:bidi="ar-SA"/>
      </w:rPr>
    </w:lvl>
    <w:lvl w:ilvl="1">
      <w:start w:val="1"/>
      <w:numFmt w:val="decimal"/>
      <w:lvlText w:val="%1.%2"/>
      <w:lvlJc w:val="left"/>
      <w:pPr>
        <w:ind w:left="100" w:hanging="380"/>
        <w:jc w:val="left"/>
      </w:pPr>
      <w:rPr>
        <w:rFonts w:hint="default" w:ascii="Arial" w:hAnsi="Arial" w:eastAsia="Arial" w:cs="Arial"/>
        <w:color w:val="4E4D4D"/>
        <w:spacing w:val="-1"/>
        <w:w w:val="100"/>
        <w:sz w:val="22"/>
        <w:szCs w:val="22"/>
        <w:lang w:val="es-ES" w:eastAsia="en-US" w:bidi="ar-SA"/>
      </w:rPr>
    </w:lvl>
    <w:lvl w:ilvl="2">
      <w:numFmt w:val="bullet"/>
      <w:lvlText w:val="•"/>
      <w:lvlJc w:val="left"/>
      <w:pPr>
        <w:ind w:left="1353" w:hanging="380"/>
      </w:pPr>
      <w:rPr>
        <w:rFonts w:hint="default"/>
        <w:lang w:val="es-ES" w:eastAsia="en-US" w:bidi="ar-SA"/>
      </w:rPr>
    </w:lvl>
    <w:lvl w:ilvl="3">
      <w:numFmt w:val="bullet"/>
      <w:lvlText w:val="•"/>
      <w:lvlJc w:val="left"/>
      <w:pPr>
        <w:ind w:left="2326" w:hanging="380"/>
      </w:pPr>
      <w:rPr>
        <w:rFonts w:hint="default"/>
        <w:lang w:val="es-ES" w:eastAsia="en-US" w:bidi="ar-SA"/>
      </w:rPr>
    </w:lvl>
    <w:lvl w:ilvl="4">
      <w:numFmt w:val="bullet"/>
      <w:lvlText w:val="•"/>
      <w:lvlJc w:val="left"/>
      <w:pPr>
        <w:ind w:left="3300" w:hanging="380"/>
      </w:pPr>
      <w:rPr>
        <w:rFonts w:hint="default"/>
        <w:lang w:val="es-ES" w:eastAsia="en-US" w:bidi="ar-SA"/>
      </w:rPr>
    </w:lvl>
    <w:lvl w:ilvl="5">
      <w:numFmt w:val="bullet"/>
      <w:lvlText w:val="•"/>
      <w:lvlJc w:val="left"/>
      <w:pPr>
        <w:ind w:left="4273" w:hanging="380"/>
      </w:pPr>
      <w:rPr>
        <w:rFonts w:hint="default"/>
        <w:lang w:val="es-ES" w:eastAsia="en-US" w:bidi="ar-SA"/>
      </w:rPr>
    </w:lvl>
    <w:lvl w:ilvl="6">
      <w:numFmt w:val="bullet"/>
      <w:lvlText w:val="•"/>
      <w:lvlJc w:val="left"/>
      <w:pPr>
        <w:ind w:left="5246" w:hanging="380"/>
      </w:pPr>
      <w:rPr>
        <w:rFonts w:hint="default"/>
        <w:lang w:val="es-ES" w:eastAsia="en-US" w:bidi="ar-SA"/>
      </w:rPr>
    </w:lvl>
    <w:lvl w:ilvl="7">
      <w:numFmt w:val="bullet"/>
      <w:lvlText w:val="•"/>
      <w:lvlJc w:val="left"/>
      <w:pPr>
        <w:ind w:left="6220" w:hanging="380"/>
      </w:pPr>
      <w:rPr>
        <w:rFonts w:hint="default"/>
        <w:lang w:val="es-ES" w:eastAsia="en-US" w:bidi="ar-SA"/>
      </w:rPr>
    </w:lvl>
    <w:lvl w:ilvl="8">
      <w:numFmt w:val="bullet"/>
      <w:lvlText w:val="•"/>
      <w:lvlJc w:val="left"/>
      <w:pPr>
        <w:ind w:left="7193" w:hanging="38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79"/>
    <w:rsid w:val="00185250"/>
    <w:rsid w:val="003B0DE7"/>
    <w:rsid w:val="004D765A"/>
    <w:rsid w:val="00534A7E"/>
    <w:rsid w:val="00563AAB"/>
    <w:rsid w:val="005A3679"/>
    <w:rsid w:val="005C6BAB"/>
    <w:rsid w:val="008C7ED5"/>
    <w:rsid w:val="00AB32BA"/>
    <w:rsid w:val="00E3213E"/>
    <w:rsid w:val="00F3728B"/>
    <w:rsid w:val="00FB5556"/>
    <w:rsid w:val="02211AF3"/>
    <w:rsid w:val="05C19F6F"/>
    <w:rsid w:val="0D080B4B"/>
    <w:rsid w:val="0D664A5F"/>
    <w:rsid w:val="15D78D99"/>
    <w:rsid w:val="1A30E217"/>
    <w:rsid w:val="2A7DFEF3"/>
    <w:rsid w:val="2F30A38C"/>
    <w:rsid w:val="36C40CE9"/>
    <w:rsid w:val="40EAE7E9"/>
    <w:rsid w:val="50D0B7AB"/>
    <w:rsid w:val="53782BAF"/>
    <w:rsid w:val="5F8D84CA"/>
    <w:rsid w:val="60676574"/>
    <w:rsid w:val="619E9F60"/>
    <w:rsid w:val="67C9FC96"/>
    <w:rsid w:val="6F24B2B3"/>
    <w:rsid w:val="78436DD9"/>
    <w:rsid w:val="7A867E34"/>
    <w:rsid w:val="7A8C56D6"/>
    <w:rsid w:val="7D898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B3FD"/>
  <w15:docId w15:val="{CC39A2E8-5D0F-430B-BBA8-E5AA19B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5C6BAB"/>
    <w:rPr>
      <w:sz w:val="20"/>
      <w:szCs w:val="20"/>
    </w:rPr>
  </w:style>
  <w:style w:type="character" w:styleId="TextonotapieCar" w:customStyle="1">
    <w:name w:val="Texto nota pie Car"/>
    <w:basedOn w:val="Fuentedeprrafopredeter"/>
    <w:link w:val="Textonotapie"/>
    <w:uiPriority w:val="99"/>
    <w:semiHidden/>
    <w:rsid w:val="005C6BA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C6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90f11c090f2141c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DE8A-9925-4D67-A8A7-F91209C3A890}"/>
</file>

<file path=customXml/itemProps2.xml><?xml version="1.0" encoding="utf-8"?>
<ds:datastoreItem xmlns:ds="http://schemas.openxmlformats.org/officeDocument/2006/customXml" ds:itemID="{A4B97E9C-B326-4E40-B2D0-D5C1AD202DE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B58A1CA-0BB1-4269-9F66-5CA7609C77E2}">
  <ds:schemaRefs>
    <ds:schemaRef ds:uri="http://schemas.microsoft.com/sharepoint/v3/contenttype/forms"/>
  </ds:schemaRefs>
</ds:datastoreItem>
</file>

<file path=customXml/itemProps4.xml><?xml version="1.0" encoding="utf-8"?>
<ds:datastoreItem xmlns:ds="http://schemas.openxmlformats.org/officeDocument/2006/customXml" ds:itemID="{31EC58AD-B4F9-413C-9CC5-7EA6C30CEC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2020-04-26T20:55:00.0000000Z</dcterms:created>
  <dcterms:modified xsi:type="dcterms:W3CDTF">2020-07-16T15:50:24.2579952Z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2020-03-10T00:00:00Z</vt:filetime>
  </property>
  <property fmtid="{D5CDD505-2E9C-101B-9397-08002B2CF9AE}" pid="5" name="ContentTypeId">
    <vt:lpwstr>0x010100F2E0F32964D9B84EA054B84E5D4157A0</vt:lpwstr>
  </property>
</Properties>
</file>