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Pr="00E96117" w:rsidR="00FC2C8D" w:rsidP="07A64B0E" w:rsidRDefault="00FC2C8D" w14:paraId="1D0DE98C" w14:textId="77777777" w14:noSpellErr="1">
      <w:pPr>
        <w:pStyle w:val="Textoindependiente"/>
        <w:jc w:val="both"/>
        <w:rPr>
          <w:color w:val="auto"/>
        </w:rPr>
      </w:pPr>
    </w:p>
    <w:p w:rsidRPr="00E96117" w:rsidR="00FC2C8D" w:rsidP="07A64B0E" w:rsidRDefault="00FC2C8D" w14:paraId="39C5610C" w14:textId="2920D007">
      <w:pPr>
        <w:pStyle w:val="Normal"/>
        <w:ind w:left="301"/>
        <w:jc w:val="both"/>
        <w:rPr>
          <w:rFonts w:ascii="Arial" w:hAnsi="Arial" w:eastAsia="Arial" w:cs="Arial"/>
          <w:b w:val="1"/>
          <w:bCs w:val="1"/>
          <w:noProof w:val="0"/>
          <w:color w:val="auto"/>
          <w:sz w:val="22"/>
          <w:szCs w:val="22"/>
          <w:lang w:val="es-MX"/>
        </w:rPr>
      </w:pPr>
      <w:r w:rsidRPr="07A64B0E" w:rsidR="00FC2C8D">
        <w:rPr>
          <w:b w:val="1"/>
          <w:bCs w:val="1"/>
          <w:color w:val="auto"/>
        </w:rPr>
        <w:t xml:space="preserve">LEY </w:t>
      </w:r>
      <w:r w:rsidRPr="07A64B0E" w:rsidR="7550D4CF">
        <w:rPr>
          <w:b w:val="1"/>
          <w:bCs w:val="1"/>
          <w:color w:val="auto"/>
        </w:rPr>
        <w:t xml:space="preserve">DE GARANTÍAS ELECTORALES </w:t>
      </w:r>
      <w:r w:rsidRPr="07A64B0E" w:rsidR="00FC2C8D">
        <w:rPr>
          <w:b w:val="1"/>
          <w:bCs w:val="1"/>
          <w:color w:val="auto"/>
        </w:rPr>
        <w:t xml:space="preserve">– Restricción – Entes territoriales </w:t>
      </w:r>
      <w:r w:rsidRPr="07A64B0E" w:rsidR="4B12D65A">
        <w:rPr>
          <w:rFonts w:ascii="Arial" w:hAnsi="Arial" w:eastAsia="Arial" w:cs="Arial"/>
          <w:b w:val="1"/>
          <w:bCs w:val="1"/>
          <w:noProof w:val="0"/>
          <w:color w:val="auto"/>
          <w:sz w:val="22"/>
          <w:szCs w:val="22"/>
          <w:lang w:val="es-MX"/>
        </w:rPr>
        <w:t>– Suscripción – Procesos de contratación</w:t>
      </w:r>
    </w:p>
    <w:p w:rsidRPr="00E96117" w:rsidR="00FC2C8D" w:rsidP="07A64B0E" w:rsidRDefault="00FC2C8D" w14:paraId="6428E43F" w14:textId="77777777" w14:noSpellErr="1">
      <w:pPr>
        <w:ind w:left="301"/>
        <w:jc w:val="both"/>
        <w:rPr>
          <w:color w:val="auto"/>
        </w:rPr>
      </w:pPr>
    </w:p>
    <w:p w:rsidRPr="00E96117" w:rsidR="00FC2C8D" w:rsidP="07A64B0E" w:rsidRDefault="00FC2C8D" w14:paraId="0FC92B64" w14:textId="77777777" w14:noSpellErr="1">
      <w:pPr>
        <w:ind w:left="301"/>
        <w:jc w:val="both"/>
        <w:rPr>
          <w:color w:val="auto"/>
          <w:sz w:val="20"/>
          <w:szCs w:val="20"/>
        </w:rPr>
      </w:pPr>
      <w:r w:rsidRPr="07A64B0E" w:rsidR="00FC2C8D">
        <w:rPr>
          <w:color w:val="auto"/>
          <w:sz w:val="20"/>
          <w:szCs w:val="20"/>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w:t>
      </w:r>
    </w:p>
    <w:p w:rsidRPr="00E96117" w:rsidR="00FC2C8D" w:rsidP="07A64B0E" w:rsidRDefault="00FC2C8D" w14:paraId="33926163" w14:textId="77777777" w14:noSpellErr="1">
      <w:pPr>
        <w:ind w:left="301"/>
        <w:jc w:val="both"/>
        <w:rPr>
          <w:color w:val="auto"/>
        </w:rPr>
      </w:pPr>
    </w:p>
    <w:p w:rsidRPr="00E96117" w:rsidR="00FC2C8D" w:rsidP="07A64B0E" w:rsidRDefault="00FC2C8D" w14:paraId="11AEE670" w14:textId="77777777" w14:noSpellErr="1">
      <w:pPr>
        <w:ind w:left="301"/>
        <w:jc w:val="both"/>
        <w:rPr>
          <w:b w:val="1"/>
          <w:bCs w:val="1"/>
          <w:color w:val="auto"/>
        </w:rPr>
      </w:pPr>
      <w:r w:rsidRPr="07A64B0E" w:rsidR="00FC2C8D">
        <w:rPr>
          <w:b w:val="1"/>
          <w:bCs w:val="1"/>
          <w:color w:val="auto"/>
        </w:rPr>
        <w:t>CONTRATO Y/O CONVENIO INTERADMINISTRATIVO – Finalidad – Definición</w:t>
      </w:r>
    </w:p>
    <w:p w:rsidRPr="00E96117" w:rsidR="00FC2C8D" w:rsidP="07A64B0E" w:rsidRDefault="00FC2C8D" w14:paraId="7DCB177F" w14:textId="77777777" w14:noSpellErr="1">
      <w:pPr>
        <w:ind w:left="301"/>
        <w:jc w:val="both"/>
        <w:rPr>
          <w:b w:val="1"/>
          <w:bCs w:val="1"/>
          <w:color w:val="auto"/>
        </w:rPr>
      </w:pPr>
    </w:p>
    <w:p w:rsidRPr="00E96117" w:rsidR="00296707" w:rsidP="07A64B0E" w:rsidRDefault="00FC2C8D" w14:paraId="150C2A64" w14:textId="793650B3" w14:noSpellErr="1">
      <w:pPr>
        <w:spacing w:after="120"/>
        <w:ind w:left="301"/>
        <w:jc w:val="both"/>
        <w:rPr>
          <w:color w:val="auto"/>
          <w:sz w:val="20"/>
          <w:szCs w:val="20"/>
        </w:rPr>
      </w:pPr>
      <w:r w:rsidRPr="07A64B0E" w:rsidR="00FC2C8D">
        <w:rPr>
          <w:color w:val="auto"/>
          <w:sz w:val="20"/>
          <w:szCs w:val="20"/>
        </w:rPr>
        <w:t>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definidos por un criterio orgánico, pues es necesario que los extremos de la relación contractua</w:t>
      </w:r>
      <w:r w:rsidRPr="07A64B0E" w:rsidR="00296707">
        <w:rPr>
          <w:color w:val="auto"/>
          <w:sz w:val="20"/>
          <w:szCs w:val="20"/>
        </w:rPr>
        <w:t>l sean entidades estatales.</w:t>
      </w:r>
    </w:p>
    <w:p w:rsidRPr="00E96117" w:rsidR="00FC2C8D" w:rsidP="07A64B0E" w:rsidRDefault="00FC2C8D" w14:paraId="0EC30297" w14:textId="77777777" w14:noSpellErr="1">
      <w:pPr>
        <w:ind w:left="301"/>
        <w:jc w:val="both"/>
        <w:rPr>
          <w:color w:val="auto"/>
          <w:sz w:val="20"/>
          <w:szCs w:val="20"/>
        </w:rPr>
      </w:pPr>
      <w:r w:rsidRPr="07A64B0E" w:rsidR="00FC2C8D">
        <w:rPr>
          <w:color w:val="auto"/>
          <w:sz w:val="20"/>
          <w:szCs w:val="20"/>
        </w:rPr>
        <w:t>Si bien en virtud del numeral 4 del artículo 2 de la Ley 1150 de 2007 las entidades celebran los contratos interadministrativos en forma directa,2 no en todos los casos se celebran de esta manera</w:t>
      </w:r>
    </w:p>
    <w:p w:rsidRPr="00E96117" w:rsidR="00FC2C8D" w:rsidP="07A64B0E" w:rsidRDefault="00FC2C8D" w14:paraId="6A472089" w14:textId="77777777" w14:noSpellErr="1">
      <w:pPr>
        <w:ind w:left="301"/>
        <w:jc w:val="both"/>
        <w:rPr>
          <w:color w:val="auto"/>
        </w:rPr>
      </w:pPr>
    </w:p>
    <w:p w:rsidRPr="00E96117" w:rsidR="00FC2C8D" w:rsidP="07A64B0E" w:rsidRDefault="00FC2C8D" w14:paraId="45B82520" w14:textId="4D603C74">
      <w:pPr>
        <w:pStyle w:val="Normal"/>
        <w:ind w:left="301"/>
        <w:jc w:val="both"/>
        <w:rPr>
          <w:b w:val="1"/>
          <w:bCs w:val="1"/>
          <w:color w:val="auto"/>
        </w:rPr>
      </w:pPr>
      <w:r w:rsidRPr="07A64B0E" w:rsidR="00FC2C8D">
        <w:rPr>
          <w:b w:val="1"/>
          <w:bCs w:val="1"/>
          <w:color w:val="auto"/>
        </w:rPr>
        <w:t xml:space="preserve">LEY </w:t>
      </w:r>
      <w:r w:rsidRPr="07A64B0E" w:rsidR="59006A08">
        <w:rPr>
          <w:b w:val="1"/>
          <w:bCs w:val="1"/>
          <w:color w:val="auto"/>
        </w:rPr>
        <w:t xml:space="preserve">DE GARANTÍAS ELECTORALES </w:t>
      </w:r>
      <w:r w:rsidRPr="07A64B0E" w:rsidR="00FC2C8D">
        <w:rPr>
          <w:b w:val="1"/>
          <w:bCs w:val="1"/>
          <w:color w:val="auto"/>
        </w:rPr>
        <w:t>– Restricción</w:t>
      </w:r>
      <w:r w:rsidRPr="07A64B0E" w:rsidR="7936E415">
        <w:rPr>
          <w:rFonts w:ascii="Arial" w:hAnsi="Arial" w:eastAsia="Arial" w:cs="Arial"/>
          <w:b w:val="1"/>
          <w:bCs w:val="1"/>
          <w:noProof w:val="0"/>
          <w:color w:val="auto"/>
          <w:sz w:val="22"/>
          <w:szCs w:val="22"/>
          <w:lang w:val="es-MX"/>
        </w:rPr>
        <w:t xml:space="preserve"> –</w:t>
      </w:r>
      <w:r w:rsidRPr="07A64B0E" w:rsidR="7936E415">
        <w:rPr>
          <w:b w:val="1"/>
          <w:bCs w:val="1"/>
          <w:color w:val="auto"/>
        </w:rPr>
        <w:t xml:space="preserve"> Convenios i</w:t>
      </w:r>
      <w:r w:rsidRPr="07A64B0E" w:rsidR="00FC2C8D">
        <w:rPr>
          <w:b w:val="1"/>
          <w:bCs w:val="1"/>
          <w:color w:val="auto"/>
        </w:rPr>
        <w:t>n</w:t>
      </w:r>
      <w:r w:rsidRPr="07A64B0E" w:rsidR="4F29C40C">
        <w:rPr>
          <w:b w:val="1"/>
          <w:bCs w:val="1"/>
          <w:color w:val="auto"/>
        </w:rPr>
        <w:t xml:space="preserve">teradministrativos </w:t>
      </w:r>
      <w:r w:rsidRPr="07A64B0E" w:rsidR="4F29C40C">
        <w:rPr>
          <w:rFonts w:ascii="Arial" w:hAnsi="Arial" w:eastAsia="Arial" w:cs="Arial"/>
          <w:b w:val="1"/>
          <w:bCs w:val="1"/>
          <w:noProof w:val="0"/>
          <w:color w:val="auto"/>
          <w:sz w:val="22"/>
          <w:szCs w:val="22"/>
          <w:lang w:val="es-MX"/>
        </w:rPr>
        <w:t xml:space="preserve">–Contratos </w:t>
      </w:r>
      <w:r w:rsidRPr="07A64B0E" w:rsidR="00FC2C8D">
        <w:rPr>
          <w:b w:val="1"/>
          <w:bCs w:val="1"/>
          <w:color w:val="auto"/>
        </w:rPr>
        <w:t xml:space="preserve">interadministrativos – Contratación directa </w:t>
      </w:r>
    </w:p>
    <w:p w:rsidRPr="00E96117" w:rsidR="00FC2C8D" w:rsidP="07A64B0E" w:rsidRDefault="00FC2C8D" w14:paraId="4475120B" w14:textId="77777777" w14:noSpellErr="1">
      <w:pPr>
        <w:ind w:left="301"/>
        <w:jc w:val="both"/>
        <w:rPr>
          <w:b w:val="1"/>
          <w:bCs w:val="1"/>
          <w:color w:val="auto"/>
        </w:rPr>
      </w:pPr>
    </w:p>
    <w:p w:rsidRPr="00E96117" w:rsidR="00FC2C8D" w:rsidP="07A64B0E" w:rsidRDefault="00FC2C8D" w14:paraId="5A420C88" w14:textId="77777777" w14:noSpellErr="1">
      <w:pPr>
        <w:ind w:left="301"/>
        <w:jc w:val="both"/>
        <w:rPr>
          <w:color w:val="auto"/>
          <w:sz w:val="20"/>
          <w:szCs w:val="20"/>
        </w:rPr>
      </w:pPr>
      <w:r w:rsidRPr="07A64B0E" w:rsidR="00FC2C8D">
        <w:rPr>
          <w:color w:val="auto"/>
          <w:sz w:val="20"/>
          <w:szCs w:val="20"/>
        </w:rPr>
        <w:t>Como el parágrafo del artículo 38 prohíbe a los alcaldes, gobernadores, secretarios, gerentes y directores de entidades descentralizadas del orden municipal, departamental o distrital celebrar convenios o contratos interadministrativos para ejecutar recursos públicos, la prohibición aplica a los contratos o convenios interadministrativos que se celebran por medio de la causal de contratación directa como los que se celebran en virtud de un proceso competitivo; lo anterior en razón a que la Ley 996 de 2005 no hace ninguna exclusión.</w:t>
      </w:r>
    </w:p>
    <w:p w:rsidRPr="00E96117" w:rsidR="00FC2C8D" w:rsidP="07A64B0E" w:rsidRDefault="00FC2C8D" w14:paraId="32E7A3C2" w14:textId="77777777" w14:noSpellErr="1">
      <w:pPr>
        <w:spacing w:before="93"/>
        <w:ind w:left="300"/>
        <w:jc w:val="both"/>
        <w:rPr>
          <w:color w:val="auto"/>
          <w:sz w:val="20"/>
          <w:szCs w:val="20"/>
        </w:rPr>
      </w:pPr>
    </w:p>
    <w:p w:rsidR="07A64B0E" w:rsidP="07A64B0E" w:rsidRDefault="07A64B0E" w14:paraId="0B7842E2" w14:textId="3C7F4C93">
      <w:pPr>
        <w:pStyle w:val="Normal"/>
        <w:spacing w:before="93"/>
        <w:ind w:left="300"/>
        <w:jc w:val="both"/>
        <w:rPr>
          <w:color w:val="auto"/>
          <w:sz w:val="20"/>
          <w:szCs w:val="20"/>
        </w:rPr>
      </w:pPr>
    </w:p>
    <w:p w:rsidRPr="00E96117" w:rsidR="008B7284" w:rsidP="07A64B0E" w:rsidRDefault="007D7B81" w14:paraId="7B8227F5" w14:textId="77777777" w14:noSpellErr="1">
      <w:pPr>
        <w:spacing w:before="93"/>
        <w:ind w:left="300"/>
        <w:rPr>
          <w:b w:val="1"/>
          <w:bCs w:val="1"/>
          <w:color w:val="auto"/>
        </w:rPr>
      </w:pPr>
      <w:r w:rsidRPr="07A64B0E" w:rsidR="007D7B81">
        <w:rPr>
          <w:color w:val="auto"/>
        </w:rPr>
        <w:t xml:space="preserve">Bogotá D.C., </w:t>
      </w:r>
      <w:r w:rsidRPr="07A64B0E" w:rsidR="007D7B81">
        <w:rPr>
          <w:b w:val="1"/>
          <w:bCs w:val="1"/>
          <w:color w:val="auto"/>
        </w:rPr>
        <w:t>10/10/2019 Hora 17:1:58s</w:t>
      </w:r>
    </w:p>
    <w:p w:rsidRPr="00E96117" w:rsidR="008B7284" w:rsidP="07A64B0E" w:rsidRDefault="007D7B81" w14:paraId="4B43E414" w14:textId="77777777" w14:noSpellErr="1">
      <w:pPr>
        <w:pStyle w:val="Ttulo1"/>
        <w:spacing w:before="2"/>
        <w:ind w:left="5839" w:firstLine="0"/>
        <w:rPr>
          <w:color w:val="auto"/>
        </w:rPr>
      </w:pPr>
      <w:r w:rsidRPr="07A64B0E" w:rsidR="007D7B81">
        <w:rPr>
          <w:color w:val="auto"/>
        </w:rPr>
        <w:t>N° Radicado: 2201913000007584</w:t>
      </w:r>
    </w:p>
    <w:p w:rsidRPr="00E96117" w:rsidR="008B7284" w:rsidP="07A64B0E" w:rsidRDefault="008B7284" w14:paraId="0691B9B2" w14:textId="77777777" w14:noSpellErr="1">
      <w:pPr>
        <w:pStyle w:val="Textoindependiente"/>
        <w:spacing w:before="10"/>
        <w:rPr>
          <w:b w:val="1"/>
          <w:bCs w:val="1"/>
          <w:color w:val="auto"/>
          <w:sz w:val="13"/>
          <w:szCs w:val="13"/>
        </w:rPr>
      </w:pPr>
    </w:p>
    <w:p w:rsidRPr="00E96117" w:rsidR="008B7284" w:rsidP="07A64B0E" w:rsidRDefault="007D7B81" w14:paraId="1F8DA0C2" w14:textId="77777777" w14:noSpellErr="1">
      <w:pPr>
        <w:pStyle w:val="Textoindependiente"/>
        <w:spacing w:before="93" w:line="253" w:lineRule="exact"/>
        <w:ind w:left="300"/>
        <w:rPr>
          <w:color w:val="auto"/>
        </w:rPr>
      </w:pPr>
      <w:r w:rsidRPr="07A64B0E" w:rsidR="007D7B81">
        <w:rPr>
          <w:color w:val="auto"/>
        </w:rPr>
        <w:t>Señor</w:t>
      </w:r>
    </w:p>
    <w:p w:rsidRPr="00E96117" w:rsidR="008B7284" w:rsidP="07A64B0E" w:rsidRDefault="007D7B81" w14:paraId="175CE3B5" w14:textId="77777777" w14:noSpellErr="1">
      <w:pPr>
        <w:pStyle w:val="Ttulo1"/>
        <w:spacing w:line="253" w:lineRule="exact"/>
        <w:ind w:left="300" w:firstLine="0"/>
        <w:rPr>
          <w:color w:val="auto"/>
        </w:rPr>
      </w:pPr>
      <w:r w:rsidRPr="07A64B0E" w:rsidR="007D7B81">
        <w:rPr>
          <w:color w:val="auto"/>
        </w:rPr>
        <w:t>Carlos Esteban Cajigas Álvarez</w:t>
      </w:r>
    </w:p>
    <w:p w:rsidRPr="00E96117" w:rsidR="008B7284" w:rsidP="07A64B0E" w:rsidRDefault="007D7B81" w14:paraId="61985731" w14:textId="77777777" w14:noSpellErr="1">
      <w:pPr>
        <w:pStyle w:val="Textoindependiente"/>
        <w:spacing w:line="253" w:lineRule="exact"/>
        <w:ind w:left="300"/>
        <w:rPr>
          <w:color w:val="auto"/>
        </w:rPr>
      </w:pPr>
      <w:r w:rsidRPr="07A64B0E" w:rsidR="007D7B81">
        <w:rPr>
          <w:color w:val="auto"/>
        </w:rPr>
        <w:t>Pasto, Nariño</w:t>
      </w:r>
    </w:p>
    <w:p w:rsidRPr="00E96117" w:rsidR="008B7284" w:rsidP="07A64B0E" w:rsidRDefault="008B7284" w14:paraId="2C55D4BC" w14:textId="77777777" w14:noSpellErr="1">
      <w:pPr>
        <w:pStyle w:val="Textoindependiente"/>
        <w:rPr>
          <w:color w:val="auto"/>
          <w:sz w:val="20"/>
          <w:szCs w:val="20"/>
        </w:rPr>
      </w:pPr>
    </w:p>
    <w:p w:rsidRPr="00E96117" w:rsidR="008B7284" w:rsidP="07A64B0E" w:rsidRDefault="008B7284" w14:paraId="73CEF348" w14:textId="77777777" w14:noSpellErr="1">
      <w:pPr>
        <w:pStyle w:val="Textoindependiente"/>
        <w:spacing w:before="8"/>
        <w:rPr>
          <w:color w:val="auto"/>
          <w:sz w:val="24"/>
          <w:szCs w:val="24"/>
        </w:rPr>
      </w:pPr>
    </w:p>
    <w:tbl>
      <w:tblPr>
        <w:tblStyle w:val="TableNormal"/>
        <w:tblW w:w="0" w:type="auto"/>
        <w:tblInd w:w="108" w:type="dxa"/>
        <w:tblLayout w:type="fixed"/>
        <w:tblLook w:val="01E0" w:firstRow="1" w:lastRow="1" w:firstColumn="1" w:lastColumn="1" w:noHBand="0" w:noVBand="0"/>
      </w:tblPr>
      <w:tblGrid>
        <w:gridCol w:w="2328"/>
        <w:gridCol w:w="6995"/>
      </w:tblGrid>
      <w:tr w:rsidRPr="00E96117" w:rsidR="00E96117" w:rsidTr="07A64B0E" w14:paraId="6A14184F" w14:textId="77777777">
        <w:trPr>
          <w:trHeight w:val="249"/>
        </w:trPr>
        <w:tc>
          <w:tcPr>
            <w:tcW w:w="2328" w:type="dxa"/>
            <w:tcMar/>
          </w:tcPr>
          <w:p w:rsidRPr="00E96117" w:rsidR="008B7284" w:rsidP="07A64B0E" w:rsidRDefault="007D7B81" w14:paraId="6557F9D4" w14:textId="77777777" w14:noSpellErr="1">
            <w:pPr>
              <w:pStyle w:val="TableParagraph"/>
              <w:rPr>
                <w:b w:val="1"/>
                <w:bCs w:val="1"/>
                <w:color w:val="auto"/>
              </w:rPr>
            </w:pPr>
            <w:r w:rsidRPr="07A64B0E" w:rsidR="007D7B81">
              <w:rPr>
                <w:b w:val="1"/>
                <w:bCs w:val="1"/>
                <w:color w:val="auto"/>
              </w:rPr>
              <w:t>Radicación:</w:t>
            </w:r>
          </w:p>
        </w:tc>
        <w:tc>
          <w:tcPr>
            <w:tcW w:w="6995" w:type="dxa"/>
            <w:tcMar/>
          </w:tcPr>
          <w:p w:rsidRPr="00E96117" w:rsidR="008B7284" w:rsidP="07A64B0E" w:rsidRDefault="007D7B81" w14:paraId="7B1830C6" w14:textId="77777777" w14:noSpellErr="1">
            <w:pPr>
              <w:pStyle w:val="TableParagraph"/>
              <w:ind w:left="562"/>
              <w:rPr>
                <w:color w:val="auto"/>
              </w:rPr>
            </w:pPr>
            <w:r w:rsidRPr="07A64B0E" w:rsidR="007D7B81">
              <w:rPr>
                <w:color w:val="auto"/>
              </w:rPr>
              <w:t>Respuesta a consulta # 4201913000006164</w:t>
            </w:r>
          </w:p>
        </w:tc>
      </w:tr>
      <w:tr w:rsidRPr="00E96117" w:rsidR="00E96117" w:rsidTr="07A64B0E" w14:paraId="3E5E5DEC" w14:textId="77777777">
        <w:trPr>
          <w:trHeight w:val="252"/>
        </w:trPr>
        <w:tc>
          <w:tcPr>
            <w:tcW w:w="2328" w:type="dxa"/>
            <w:tcMar/>
          </w:tcPr>
          <w:p w:rsidRPr="00E96117" w:rsidR="008B7284" w:rsidP="07A64B0E" w:rsidRDefault="007D7B81" w14:paraId="1FF57C9F" w14:textId="77777777" w14:noSpellErr="1">
            <w:pPr>
              <w:pStyle w:val="TableParagraph"/>
              <w:spacing w:line="233" w:lineRule="exact"/>
              <w:rPr>
                <w:b w:val="1"/>
                <w:bCs w:val="1"/>
                <w:color w:val="auto"/>
              </w:rPr>
            </w:pPr>
            <w:r w:rsidRPr="07A64B0E" w:rsidR="007D7B81">
              <w:rPr>
                <w:b w:val="1"/>
                <w:bCs w:val="1"/>
                <w:color w:val="auto"/>
              </w:rPr>
              <w:t>Temas:</w:t>
            </w:r>
          </w:p>
        </w:tc>
        <w:tc>
          <w:tcPr>
            <w:tcW w:w="6995" w:type="dxa"/>
            <w:tcMar/>
          </w:tcPr>
          <w:p w:rsidRPr="00E96117" w:rsidR="008B7284" w:rsidP="07A64B0E" w:rsidRDefault="007D7B81" w14:paraId="27BAA526" w14:textId="77777777" w14:noSpellErr="1">
            <w:pPr>
              <w:pStyle w:val="TableParagraph"/>
              <w:spacing w:line="233" w:lineRule="exact"/>
              <w:ind w:left="562"/>
              <w:rPr>
                <w:color w:val="auto"/>
              </w:rPr>
            </w:pPr>
            <w:r w:rsidRPr="07A64B0E" w:rsidR="007D7B81">
              <w:rPr>
                <w:color w:val="auto"/>
              </w:rPr>
              <w:t>Aplicación Ley de Garantías, contratación directa</w:t>
            </w:r>
          </w:p>
        </w:tc>
      </w:tr>
      <w:tr w:rsidRPr="00E96117" w:rsidR="008B7284" w:rsidTr="07A64B0E" w14:paraId="0F2D1FB1" w14:textId="77777777">
        <w:trPr>
          <w:trHeight w:val="501"/>
        </w:trPr>
        <w:tc>
          <w:tcPr>
            <w:tcW w:w="2328" w:type="dxa"/>
            <w:tcMar/>
          </w:tcPr>
          <w:p w:rsidRPr="00E96117" w:rsidR="008B7284" w:rsidP="07A64B0E" w:rsidRDefault="007D7B81" w14:paraId="45460CA3" w14:textId="77777777" w14:noSpellErr="1">
            <w:pPr>
              <w:pStyle w:val="TableParagraph"/>
              <w:spacing w:before="1" w:line="252" w:lineRule="exact"/>
              <w:ind w:right="543"/>
              <w:rPr>
                <w:b w:val="1"/>
                <w:bCs w:val="1"/>
                <w:color w:val="auto"/>
              </w:rPr>
            </w:pPr>
            <w:r w:rsidRPr="07A64B0E" w:rsidR="007D7B81">
              <w:rPr>
                <w:b w:val="1"/>
                <w:bCs w:val="1"/>
                <w:color w:val="auto"/>
              </w:rPr>
              <w:t>Tipo de asunto consultado:</w:t>
            </w:r>
          </w:p>
        </w:tc>
        <w:tc>
          <w:tcPr>
            <w:tcW w:w="6995" w:type="dxa"/>
            <w:tcMar/>
          </w:tcPr>
          <w:p w:rsidRPr="00E96117" w:rsidR="008B7284" w:rsidP="07A64B0E" w:rsidRDefault="007D7B81" w14:paraId="2B5FA441" w14:textId="77777777" w14:noSpellErr="1">
            <w:pPr>
              <w:pStyle w:val="TableParagraph"/>
              <w:spacing w:before="1" w:line="252" w:lineRule="exact"/>
              <w:ind w:left="562" w:right="8"/>
              <w:rPr>
                <w:color w:val="auto"/>
              </w:rPr>
            </w:pPr>
            <w:r w:rsidRPr="07A64B0E" w:rsidR="007D7B81">
              <w:rPr>
                <w:color w:val="auto"/>
              </w:rPr>
              <w:t>Restricción de Ley de Garantías que aplica para las elecciones del año 2019 sanciones disciplinarias y penales</w:t>
            </w:r>
          </w:p>
        </w:tc>
      </w:tr>
    </w:tbl>
    <w:p w:rsidRPr="00E96117" w:rsidR="008B7284" w:rsidP="07A64B0E" w:rsidRDefault="008B7284" w14:paraId="5125871E" w14:textId="77777777" w14:noSpellErr="1">
      <w:pPr>
        <w:pStyle w:val="Textoindependiente"/>
        <w:rPr>
          <w:color w:val="auto"/>
          <w:sz w:val="20"/>
          <w:szCs w:val="20"/>
        </w:rPr>
      </w:pPr>
    </w:p>
    <w:p w:rsidRPr="00E96117" w:rsidR="008B7284" w:rsidP="07A64B0E" w:rsidRDefault="008B7284" w14:paraId="27BD5E1F" w14:textId="77777777" w14:noSpellErr="1">
      <w:pPr>
        <w:pStyle w:val="Textoindependiente"/>
        <w:rPr>
          <w:color w:val="auto"/>
          <w:sz w:val="16"/>
          <w:szCs w:val="16"/>
        </w:rPr>
      </w:pPr>
    </w:p>
    <w:p w:rsidRPr="00E96117" w:rsidR="008B7284" w:rsidP="07A64B0E" w:rsidRDefault="007D7B81" w14:paraId="26D08509" w14:textId="77777777" w14:noSpellErr="1">
      <w:pPr>
        <w:pStyle w:val="Textoindependiente"/>
        <w:spacing w:before="93"/>
        <w:ind w:left="300"/>
        <w:jc w:val="both"/>
        <w:rPr>
          <w:color w:val="auto"/>
        </w:rPr>
      </w:pPr>
      <w:r w:rsidRPr="07A64B0E" w:rsidR="007D7B81">
        <w:rPr>
          <w:color w:val="auto"/>
        </w:rPr>
        <w:t>Estimado señor Cajigas,</w:t>
      </w:r>
    </w:p>
    <w:p w:rsidRPr="00E96117" w:rsidR="008B7284" w:rsidP="07A64B0E" w:rsidRDefault="008B7284" w14:paraId="288C5F78" w14:textId="77777777" w14:noSpellErr="1">
      <w:pPr>
        <w:pStyle w:val="Textoindependiente"/>
        <w:spacing w:before="11"/>
        <w:rPr>
          <w:color w:val="auto"/>
          <w:sz w:val="19"/>
          <w:szCs w:val="19"/>
        </w:rPr>
      </w:pPr>
    </w:p>
    <w:p w:rsidRPr="00E96117" w:rsidR="008B7284" w:rsidP="07A64B0E" w:rsidRDefault="007D7B81" w14:paraId="2C375716" w14:textId="77777777" w14:noSpellErr="1">
      <w:pPr>
        <w:pStyle w:val="Textoindependiente"/>
        <w:spacing w:line="276" w:lineRule="auto"/>
        <w:ind w:left="300" w:right="304"/>
        <w:jc w:val="both"/>
        <w:rPr>
          <w:color w:val="auto"/>
        </w:rPr>
      </w:pPr>
      <w:r w:rsidRPr="07A64B0E" w:rsidR="007D7B81">
        <w:rPr>
          <w:color w:val="auto"/>
        </w:rPr>
        <w:t xml:space="preserve">La Agencia Nacional de Contratación Pública -Colombia Compra Eficiente-, responde su consulta del 10 de septiembre de 2019, en ejercicio de la competencia otorgada por el numeral 8 del artículo 11 y el numeral 5 del artículo 3 del Decreto Ley 4170 de 2011. Su consulta fue remitida por el Departamento Administrativo mediante radicado No. </w:t>
      </w:r>
      <w:r w:rsidRPr="07A64B0E" w:rsidR="007D7B81">
        <w:rPr>
          <w:color w:val="auto"/>
        </w:rPr>
        <w:t>20192949294431 del 6 de septiembre de este año.</w:t>
      </w:r>
    </w:p>
    <w:p w:rsidRPr="00E96117" w:rsidR="008B7284" w:rsidP="07A64B0E" w:rsidRDefault="008B7284" w14:paraId="6214AE52" w14:textId="77777777" w14:noSpellErr="1">
      <w:pPr>
        <w:pStyle w:val="Textoindependiente"/>
        <w:rPr>
          <w:color w:val="auto"/>
          <w:sz w:val="20"/>
          <w:szCs w:val="20"/>
        </w:rPr>
      </w:pPr>
    </w:p>
    <w:p w:rsidRPr="00E96117" w:rsidR="008B7284" w:rsidP="07A64B0E" w:rsidRDefault="007D7B81" w14:paraId="4E707CFE" w14:textId="77777777" w14:noSpellErr="1">
      <w:pPr>
        <w:pStyle w:val="Ttulo1"/>
        <w:numPr>
          <w:ilvl w:val="0"/>
          <w:numId w:val="1"/>
        </w:numPr>
        <w:tabs>
          <w:tab w:val="left" w:pos="661"/>
        </w:tabs>
        <w:spacing w:before="1"/>
        <w:ind w:hanging="361"/>
        <w:rPr>
          <w:color w:val="000000" w:themeColor="text1" w:themeTint="FF" w:themeShade="FF"/>
        </w:rPr>
      </w:pPr>
      <w:r w:rsidRPr="07A64B0E" w:rsidR="007D7B81">
        <w:rPr>
          <w:color w:val="auto"/>
        </w:rPr>
        <w:t>Problema</w:t>
      </w:r>
      <w:r w:rsidRPr="07A64B0E" w:rsidR="007D7B81">
        <w:rPr>
          <w:color w:val="auto"/>
          <w:spacing w:val="-2"/>
        </w:rPr>
        <w:t xml:space="preserve"> </w:t>
      </w:r>
      <w:r w:rsidRPr="07A64B0E" w:rsidR="007D7B81">
        <w:rPr>
          <w:color w:val="auto"/>
        </w:rPr>
        <w:t>planteado</w:t>
      </w:r>
    </w:p>
    <w:p w:rsidRPr="00E96117" w:rsidR="008B7284" w:rsidP="07A64B0E" w:rsidRDefault="008B7284" w14:paraId="4C780A1E" w14:textId="77777777" w14:noSpellErr="1">
      <w:pPr>
        <w:pStyle w:val="Textoindependiente"/>
        <w:spacing w:before="7"/>
        <w:rPr>
          <w:b w:val="1"/>
          <w:bCs w:val="1"/>
          <w:color w:val="auto"/>
          <w:sz w:val="28"/>
          <w:szCs w:val="28"/>
        </w:rPr>
      </w:pPr>
    </w:p>
    <w:p w:rsidRPr="00E96117" w:rsidR="008B7284" w:rsidP="07A64B0E" w:rsidRDefault="007D7B81" w14:paraId="342905AE" w14:textId="77777777" w14:noSpellErr="1">
      <w:pPr>
        <w:pStyle w:val="Textoindependiente"/>
        <w:spacing w:line="276" w:lineRule="auto"/>
        <w:ind w:left="300" w:right="312"/>
        <w:jc w:val="both"/>
        <w:rPr>
          <w:color w:val="auto"/>
        </w:rPr>
      </w:pPr>
      <w:r w:rsidRPr="07A64B0E" w:rsidR="007D7B81">
        <w:rPr>
          <w:color w:val="auto"/>
        </w:rPr>
        <w:t>“¿Incurre en falta disciplinaria y falta penal el funcionario público que en vigencia de Ley de Garantías por elecciones (oct. 2019) celebre directamente contrato interadministrativo después de haberse declarado desierta una convocatoria pública para el mismo objeto?</w:t>
      </w:r>
    </w:p>
    <w:p w:rsidRPr="00E96117" w:rsidR="008B7284" w:rsidP="07A64B0E" w:rsidRDefault="008B7284" w14:paraId="24CBA374" w14:textId="77777777" w14:noSpellErr="1">
      <w:pPr>
        <w:pStyle w:val="Textoindependiente"/>
        <w:spacing w:before="2"/>
        <w:rPr>
          <w:color w:val="auto"/>
          <w:sz w:val="25"/>
          <w:szCs w:val="25"/>
        </w:rPr>
      </w:pPr>
    </w:p>
    <w:p w:rsidRPr="00E96117" w:rsidR="008B7284" w:rsidP="07A64B0E" w:rsidRDefault="007D7B81" w14:paraId="334A584E" w14:textId="77777777" w14:noSpellErr="1">
      <w:pPr>
        <w:pStyle w:val="Textoindependiente"/>
        <w:spacing w:line="276" w:lineRule="auto"/>
        <w:ind w:left="300" w:right="310"/>
        <w:jc w:val="both"/>
        <w:rPr>
          <w:color w:val="auto"/>
        </w:rPr>
      </w:pPr>
      <w:r w:rsidRPr="07A64B0E" w:rsidR="007D7B81">
        <w:rPr>
          <w:color w:val="auto"/>
        </w:rPr>
        <w:t>“Me explico: se da apertura a una convocatoria pública y está se declara desierta, con base en ello, ¿la entidad queda habilitada para contratar administrativamente sin vulnerar la ley de garantías vigente? ¿o la entidad debe abstenerse de esa contratación?”</w:t>
      </w:r>
    </w:p>
    <w:p w:rsidRPr="00E96117" w:rsidR="008B7284" w:rsidP="07A64B0E" w:rsidRDefault="008B7284" w14:paraId="462A86E5" w14:textId="77777777" w14:noSpellErr="1">
      <w:pPr>
        <w:pStyle w:val="Textoindependiente"/>
        <w:spacing w:before="1"/>
        <w:rPr>
          <w:color w:val="auto"/>
          <w:sz w:val="20"/>
          <w:szCs w:val="20"/>
        </w:rPr>
      </w:pPr>
    </w:p>
    <w:p w:rsidRPr="00E96117" w:rsidR="008B7284" w:rsidP="07A64B0E" w:rsidRDefault="007D7B81" w14:paraId="6885E1DF" w14:textId="77777777" w14:noSpellErr="1">
      <w:pPr>
        <w:pStyle w:val="Ttulo1"/>
        <w:numPr>
          <w:ilvl w:val="0"/>
          <w:numId w:val="1"/>
        </w:numPr>
        <w:tabs>
          <w:tab w:val="left" w:pos="661"/>
        </w:tabs>
        <w:ind w:hanging="361"/>
        <w:rPr>
          <w:color w:val="000000" w:themeColor="text1" w:themeTint="FF" w:themeShade="FF"/>
        </w:rPr>
      </w:pPr>
      <w:r w:rsidRPr="07A64B0E" w:rsidR="007D7B81">
        <w:rPr>
          <w:color w:val="auto"/>
        </w:rPr>
        <w:t>Consideraciones</w:t>
      </w:r>
    </w:p>
    <w:p w:rsidRPr="00E96117" w:rsidR="008B7284" w:rsidP="07A64B0E" w:rsidRDefault="008B7284" w14:paraId="73370A51" w14:textId="77777777" w14:noSpellErr="1">
      <w:pPr>
        <w:pStyle w:val="Textoindependiente"/>
        <w:spacing w:before="4"/>
        <w:rPr>
          <w:b w:val="1"/>
          <w:bCs w:val="1"/>
          <w:color w:val="auto"/>
          <w:sz w:val="25"/>
          <w:szCs w:val="25"/>
        </w:rPr>
      </w:pPr>
    </w:p>
    <w:p w:rsidRPr="00E96117" w:rsidR="008B7284" w:rsidP="07A64B0E" w:rsidRDefault="007D7B81" w14:paraId="2193AB41" w14:textId="77777777" w14:noSpellErr="1">
      <w:pPr>
        <w:pStyle w:val="Textoindependiente"/>
        <w:spacing w:line="276" w:lineRule="auto"/>
        <w:ind w:left="300" w:right="309"/>
        <w:jc w:val="both"/>
        <w:rPr>
          <w:color w:val="auto"/>
        </w:rPr>
      </w:pPr>
      <w:r w:rsidRPr="07A64B0E" w:rsidR="007D7B81">
        <w:rPr>
          <w:color w:val="auto"/>
        </w:rPr>
        <w:t>El parágrafo del artículo 38 de la Ley 996 de 2005 establece la prohibición para gobernadores, alcaldes, secretarios, gerentes y directores de entidades de orden municipal, departamental o distrital, para celebrar convenios o contratos interadministrativos para la ejecución de recursos públicos dentro de los cuatro (4) meses anteriores a cualquier elección, en los siguientes</w:t>
      </w:r>
      <w:r w:rsidRPr="07A64B0E" w:rsidR="007D7B81">
        <w:rPr>
          <w:color w:val="auto"/>
          <w:spacing w:val="-12"/>
        </w:rPr>
        <w:t xml:space="preserve"> </w:t>
      </w:r>
      <w:r w:rsidRPr="07A64B0E" w:rsidR="007D7B81">
        <w:rPr>
          <w:color w:val="auto"/>
        </w:rPr>
        <w:t>términos:</w:t>
      </w:r>
    </w:p>
    <w:p w:rsidRPr="00E96117" w:rsidR="008B7284" w:rsidP="07A64B0E" w:rsidRDefault="008B7284" w14:paraId="391DB0C2" w14:textId="77777777" w14:noSpellErr="1">
      <w:pPr>
        <w:pStyle w:val="Textoindependiente"/>
        <w:spacing w:before="6"/>
        <w:rPr>
          <w:color w:val="auto"/>
          <w:sz w:val="16"/>
          <w:szCs w:val="16"/>
        </w:rPr>
      </w:pPr>
    </w:p>
    <w:p w:rsidRPr="00E96117" w:rsidR="008B7284" w:rsidP="07A64B0E" w:rsidRDefault="007D7B81" w14:paraId="4312DBA4" w14:textId="77777777" w14:noSpellErr="1">
      <w:pPr>
        <w:spacing w:before="94"/>
        <w:ind w:left="1008" w:right="883"/>
        <w:rPr>
          <w:color w:val="auto"/>
          <w:sz w:val="20"/>
          <w:szCs w:val="20"/>
        </w:rPr>
      </w:pPr>
      <w:r w:rsidRPr="07A64B0E" w:rsidR="007D7B81">
        <w:rPr>
          <w:color w:val="auto"/>
          <w:sz w:val="20"/>
          <w:szCs w:val="20"/>
        </w:rPr>
        <w:t>Artículo 38. Prohibiciones para los servidores públicos. A los empleados del Estado les está</w:t>
      </w:r>
      <w:r w:rsidRPr="07A64B0E" w:rsidR="007D7B81">
        <w:rPr>
          <w:color w:val="auto"/>
          <w:spacing w:val="-4"/>
          <w:sz w:val="20"/>
          <w:szCs w:val="20"/>
        </w:rPr>
        <w:t xml:space="preserve"> </w:t>
      </w:r>
      <w:r w:rsidRPr="07A64B0E" w:rsidR="007D7B81">
        <w:rPr>
          <w:color w:val="auto"/>
          <w:sz w:val="20"/>
          <w:szCs w:val="20"/>
        </w:rPr>
        <w:t>prohibido:</w:t>
      </w:r>
    </w:p>
    <w:p w:rsidRPr="00E96117" w:rsidR="008B7284" w:rsidP="07A64B0E" w:rsidRDefault="007D7B81" w14:paraId="45810243" w14:textId="77777777" w14:noSpellErr="1">
      <w:pPr>
        <w:ind w:left="1008"/>
        <w:rPr>
          <w:color w:val="auto"/>
          <w:sz w:val="20"/>
          <w:szCs w:val="20"/>
        </w:rPr>
      </w:pPr>
      <w:r w:rsidRPr="07A64B0E" w:rsidR="007D7B81">
        <w:rPr>
          <w:color w:val="auto"/>
          <w:sz w:val="20"/>
          <w:szCs w:val="20"/>
        </w:rPr>
        <w:t>(…)</w:t>
      </w:r>
    </w:p>
    <w:p w:rsidRPr="00E96117" w:rsidR="008B7284" w:rsidP="07A64B0E" w:rsidRDefault="008B7284" w14:paraId="01409C76" w14:textId="77777777" w14:noSpellErr="1">
      <w:pPr>
        <w:pStyle w:val="Textoindependiente"/>
        <w:rPr>
          <w:color w:val="auto"/>
          <w:sz w:val="20"/>
          <w:szCs w:val="20"/>
        </w:rPr>
      </w:pPr>
    </w:p>
    <w:p w:rsidRPr="00E96117" w:rsidR="008B7284" w:rsidP="07A64B0E" w:rsidRDefault="007D7B81" w14:paraId="26BEFF5C" w14:textId="77777777" w14:noSpellErr="1">
      <w:pPr>
        <w:ind w:left="1008" w:right="874"/>
        <w:jc w:val="both"/>
        <w:rPr>
          <w:color w:val="auto"/>
          <w:sz w:val="20"/>
          <w:szCs w:val="20"/>
        </w:rPr>
      </w:pPr>
      <w:r w:rsidRPr="07A64B0E" w:rsidR="007D7B81">
        <w:rPr>
          <w:color w:val="auto"/>
          <w:sz w:val="20"/>
          <w:szCs w:val="20"/>
        </w:rPr>
        <w:t>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rsidRPr="00E96117" w:rsidR="008B7284" w:rsidP="07A64B0E" w:rsidRDefault="008B7284" w14:paraId="08573183" w14:textId="77777777" w14:noSpellErr="1">
      <w:pPr>
        <w:pStyle w:val="Textoindependiente"/>
        <w:spacing w:before="11"/>
        <w:rPr>
          <w:color w:val="auto"/>
          <w:sz w:val="19"/>
          <w:szCs w:val="19"/>
        </w:rPr>
      </w:pPr>
    </w:p>
    <w:p w:rsidRPr="00E96117" w:rsidR="008B7284" w:rsidP="07A64B0E" w:rsidRDefault="007D7B81" w14:paraId="14131957" w14:textId="77777777" w14:noSpellErr="1">
      <w:pPr>
        <w:pStyle w:val="Textoindependiente"/>
        <w:spacing w:line="276" w:lineRule="auto"/>
        <w:ind w:left="300" w:right="305"/>
        <w:jc w:val="both"/>
        <w:rPr>
          <w:color w:val="auto"/>
        </w:rPr>
      </w:pPr>
      <w:r w:rsidRPr="07A64B0E" w:rsidR="007D7B81">
        <w:rPr>
          <w:color w:val="auto"/>
        </w:rPr>
        <w:t>Lo anterior quiere decir que los gobernadores, alcaldes distritales y municipales, secretarios de despacho, gerentes y directores de entidades descentralizadas del orden municipal,</w:t>
      </w:r>
      <w:r w:rsidRPr="07A64B0E" w:rsidR="007D7B81">
        <w:rPr>
          <w:color w:val="auto"/>
          <w:spacing w:val="7"/>
        </w:rPr>
        <w:t xml:space="preserve"> </w:t>
      </w:r>
      <w:r w:rsidRPr="07A64B0E" w:rsidR="007D7B81">
        <w:rPr>
          <w:color w:val="auto"/>
        </w:rPr>
        <w:t>departamental</w:t>
      </w:r>
      <w:r w:rsidRPr="07A64B0E" w:rsidR="007D7B81">
        <w:rPr>
          <w:color w:val="auto"/>
          <w:spacing w:val="6"/>
        </w:rPr>
        <w:t xml:space="preserve"> </w:t>
      </w:r>
      <w:r w:rsidRPr="07A64B0E" w:rsidR="007D7B81">
        <w:rPr>
          <w:color w:val="auto"/>
        </w:rPr>
        <w:t>o</w:t>
      </w:r>
      <w:r w:rsidRPr="07A64B0E" w:rsidR="007D7B81">
        <w:rPr>
          <w:color w:val="auto"/>
          <w:spacing w:val="8"/>
        </w:rPr>
        <w:t xml:space="preserve"> </w:t>
      </w:r>
      <w:r w:rsidRPr="07A64B0E" w:rsidR="007D7B81">
        <w:rPr>
          <w:color w:val="auto"/>
        </w:rPr>
        <w:t>distrital,</w:t>
      </w:r>
      <w:r w:rsidRPr="07A64B0E" w:rsidR="007D7B81">
        <w:rPr>
          <w:color w:val="auto"/>
          <w:spacing w:val="7"/>
        </w:rPr>
        <w:t xml:space="preserve"> </w:t>
      </w:r>
      <w:r w:rsidRPr="07A64B0E" w:rsidR="007D7B81">
        <w:rPr>
          <w:color w:val="auto"/>
        </w:rPr>
        <w:t>tienen</w:t>
      </w:r>
      <w:r w:rsidRPr="07A64B0E" w:rsidR="007D7B81">
        <w:rPr>
          <w:color w:val="auto"/>
          <w:spacing w:val="8"/>
        </w:rPr>
        <w:t xml:space="preserve"> </w:t>
      </w:r>
      <w:r w:rsidRPr="07A64B0E" w:rsidR="007D7B81">
        <w:rPr>
          <w:color w:val="auto"/>
        </w:rPr>
        <w:t>prohibido,</w:t>
      </w:r>
      <w:r w:rsidRPr="07A64B0E" w:rsidR="007D7B81">
        <w:rPr>
          <w:color w:val="auto"/>
          <w:spacing w:val="7"/>
        </w:rPr>
        <w:t xml:space="preserve"> </w:t>
      </w:r>
      <w:r w:rsidRPr="07A64B0E" w:rsidR="007D7B81">
        <w:rPr>
          <w:color w:val="auto"/>
        </w:rPr>
        <w:t>a</w:t>
      </w:r>
      <w:r w:rsidRPr="07A64B0E" w:rsidR="007D7B81">
        <w:rPr>
          <w:color w:val="auto"/>
          <w:spacing w:val="8"/>
        </w:rPr>
        <w:t xml:space="preserve"> </w:t>
      </w:r>
      <w:r w:rsidRPr="07A64B0E" w:rsidR="007D7B81">
        <w:rPr>
          <w:color w:val="auto"/>
        </w:rPr>
        <w:t>partir</w:t>
      </w:r>
      <w:r w:rsidRPr="07A64B0E" w:rsidR="007D7B81">
        <w:rPr>
          <w:color w:val="auto"/>
          <w:spacing w:val="7"/>
        </w:rPr>
        <w:t xml:space="preserve"> </w:t>
      </w:r>
      <w:r w:rsidRPr="07A64B0E" w:rsidR="007D7B81">
        <w:rPr>
          <w:color w:val="auto"/>
        </w:rPr>
        <w:t>del</w:t>
      </w:r>
      <w:r w:rsidRPr="07A64B0E" w:rsidR="007D7B81">
        <w:rPr>
          <w:color w:val="auto"/>
          <w:spacing w:val="9"/>
        </w:rPr>
        <w:t xml:space="preserve"> </w:t>
      </w:r>
      <w:r w:rsidRPr="07A64B0E" w:rsidR="007D7B81">
        <w:rPr>
          <w:color w:val="auto"/>
        </w:rPr>
        <w:t>día</w:t>
      </w:r>
      <w:r w:rsidRPr="07A64B0E" w:rsidR="007D7B81">
        <w:rPr>
          <w:color w:val="auto"/>
          <w:spacing w:val="8"/>
        </w:rPr>
        <w:t xml:space="preserve"> </w:t>
      </w:r>
      <w:r w:rsidRPr="07A64B0E" w:rsidR="007D7B81">
        <w:rPr>
          <w:color w:val="auto"/>
        </w:rPr>
        <w:t>27</w:t>
      </w:r>
      <w:r w:rsidRPr="07A64B0E" w:rsidR="007D7B81">
        <w:rPr>
          <w:color w:val="auto"/>
          <w:spacing w:val="8"/>
        </w:rPr>
        <w:t xml:space="preserve"> </w:t>
      </w:r>
      <w:r w:rsidRPr="07A64B0E" w:rsidR="007D7B81">
        <w:rPr>
          <w:color w:val="auto"/>
        </w:rPr>
        <w:t>de</w:t>
      </w:r>
      <w:r w:rsidRPr="07A64B0E" w:rsidR="007D7B81">
        <w:rPr>
          <w:color w:val="auto"/>
          <w:spacing w:val="8"/>
        </w:rPr>
        <w:t xml:space="preserve"> </w:t>
      </w:r>
      <w:r w:rsidRPr="07A64B0E" w:rsidR="007D7B81">
        <w:rPr>
          <w:color w:val="auto"/>
        </w:rPr>
        <w:t>junio</w:t>
      </w:r>
      <w:r w:rsidRPr="07A64B0E" w:rsidR="007D7B81">
        <w:rPr>
          <w:color w:val="auto"/>
          <w:spacing w:val="8"/>
        </w:rPr>
        <w:t xml:space="preserve"> </w:t>
      </w:r>
      <w:r w:rsidRPr="07A64B0E" w:rsidR="007D7B81">
        <w:rPr>
          <w:color w:val="auto"/>
        </w:rPr>
        <w:t>y</w:t>
      </w:r>
      <w:r w:rsidRPr="07A64B0E" w:rsidR="007D7B81">
        <w:rPr>
          <w:color w:val="auto"/>
          <w:spacing w:val="5"/>
        </w:rPr>
        <w:t xml:space="preserve"> </w:t>
      </w:r>
      <w:r w:rsidRPr="07A64B0E" w:rsidR="007D7B81">
        <w:rPr>
          <w:color w:val="auto"/>
        </w:rPr>
        <w:t>hasta</w:t>
      </w:r>
      <w:r w:rsidRPr="07A64B0E" w:rsidR="007D7B81">
        <w:rPr>
          <w:color w:val="auto"/>
          <w:spacing w:val="8"/>
        </w:rPr>
        <w:t xml:space="preserve"> </w:t>
      </w:r>
      <w:r w:rsidRPr="07A64B0E" w:rsidR="007D7B81">
        <w:rPr>
          <w:color w:val="auto"/>
        </w:rPr>
        <w:t>el</w:t>
      </w:r>
    </w:p>
    <w:p w:rsidRPr="00E96117" w:rsidR="008B7284" w:rsidP="07A64B0E" w:rsidRDefault="007D7B81" w14:paraId="3BBFD6EA" w14:textId="77777777" w14:noSpellErr="1">
      <w:pPr>
        <w:pStyle w:val="Textoindependiente"/>
        <w:spacing w:line="278" w:lineRule="auto"/>
        <w:ind w:left="300" w:right="305"/>
        <w:jc w:val="both"/>
        <w:rPr>
          <w:color w:val="auto"/>
        </w:rPr>
      </w:pPr>
      <w:r w:rsidRPr="07A64B0E" w:rsidR="007D7B81">
        <w:rPr>
          <w:color w:val="auto"/>
        </w:rPr>
        <w:t>27 de octubre de la actual vigencia fiscal, celebrar convenios o contratos interadministrativos para la ejecución de recursos públicos.</w:t>
      </w:r>
    </w:p>
    <w:p w:rsidRPr="00E96117" w:rsidR="008B7284" w:rsidP="07A64B0E" w:rsidRDefault="008B7284" w14:paraId="49A4A8F5" w14:textId="77777777" w14:noSpellErr="1">
      <w:pPr>
        <w:pStyle w:val="Textoindependiente"/>
        <w:rPr>
          <w:color w:val="auto"/>
          <w:sz w:val="25"/>
          <w:szCs w:val="25"/>
        </w:rPr>
      </w:pPr>
    </w:p>
    <w:p w:rsidRPr="00E96117" w:rsidR="008B7284" w:rsidP="07A64B0E" w:rsidRDefault="007D7B81" w14:paraId="4CF2AE59" w14:textId="65CAD54D" w14:noSpellErr="1">
      <w:pPr>
        <w:pStyle w:val="Textoindependiente"/>
        <w:spacing w:line="276" w:lineRule="auto"/>
        <w:ind w:left="300" w:right="305"/>
        <w:jc w:val="both"/>
        <w:rPr>
          <w:color w:val="auto"/>
        </w:rPr>
      </w:pPr>
      <w:r w:rsidRPr="07A64B0E" w:rsidR="007D7B81">
        <w:rPr>
          <w:color w:val="auto"/>
        </w:rPr>
        <w:t>El contrato o el convenio interadministrativo fue creado en la Ley 80 de 1993, y aunque no lo definió ni desarrolló, el Decreto 1082 de 2015, “Por medio del cual se expide el Decreto único reglamentario del sector administrativo de planeación nacional”, califica a los contratos</w:t>
      </w:r>
      <w:r w:rsidRPr="07A64B0E" w:rsidR="00A865EE">
        <w:rPr>
          <w:color w:val="auto"/>
        </w:rPr>
        <w:t xml:space="preserve"> </w:t>
      </w:r>
      <w:r w:rsidRPr="07A64B0E" w:rsidR="007D7B81">
        <w:rPr>
          <w:color w:val="auto"/>
        </w:rPr>
        <w:t>o contratos interadministrativos como aquella contratación entre entidades estatales</w:t>
      </w:r>
      <w:r w:rsidRPr="07A64B0E" w:rsidR="00E96117">
        <w:rPr>
          <w:rStyle w:val="Refdenotaalpie"/>
          <w:color w:val="auto"/>
        </w:rPr>
        <w:footnoteReference w:id="1"/>
      </w:r>
      <w:r w:rsidRPr="07A64B0E" w:rsidR="007D7B81">
        <w:rPr>
          <w:color w:val="auto"/>
        </w:rPr>
        <w:t>.</w:t>
      </w:r>
    </w:p>
    <w:p w:rsidRPr="00E96117" w:rsidR="008B7284" w:rsidP="07A64B0E" w:rsidRDefault="008B7284" w14:paraId="2AE8E204" w14:textId="77777777" w14:noSpellErr="1">
      <w:pPr>
        <w:pStyle w:val="Textoindependiente"/>
        <w:spacing w:before="3"/>
        <w:rPr>
          <w:color w:val="auto"/>
          <w:sz w:val="25"/>
          <w:szCs w:val="25"/>
        </w:rPr>
      </w:pPr>
    </w:p>
    <w:p w:rsidR="008B7284" w:rsidP="07A64B0E" w:rsidRDefault="007D7B81" w14:paraId="433371F2" w14:textId="77777777" w14:noSpellErr="1">
      <w:pPr>
        <w:pStyle w:val="Textoindependiente"/>
        <w:spacing w:line="276" w:lineRule="auto"/>
        <w:ind w:left="300" w:right="306"/>
        <w:jc w:val="both"/>
        <w:rPr>
          <w:color w:val="auto"/>
        </w:rPr>
      </w:pPr>
      <w:r w:rsidRPr="07A64B0E" w:rsidR="007D7B81">
        <w:rPr>
          <w:color w:val="auto"/>
        </w:rPr>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definidos por un criterio orgánico, pues es necesario que los extremos de la relación contractual sean entidades estatales.</w:t>
      </w:r>
    </w:p>
    <w:p w:rsidRPr="00E96117" w:rsidR="00E96117" w:rsidP="07A64B0E" w:rsidRDefault="00E96117" w14:paraId="27A71720" w14:textId="77777777" w14:noSpellErr="1">
      <w:pPr>
        <w:pStyle w:val="Textoindependiente"/>
        <w:spacing w:line="276" w:lineRule="auto"/>
        <w:ind w:left="300" w:right="306"/>
        <w:jc w:val="both"/>
        <w:rPr>
          <w:color w:val="auto"/>
          <w:sz w:val="16"/>
          <w:szCs w:val="16"/>
        </w:rPr>
      </w:pPr>
    </w:p>
    <w:p w:rsidRPr="00E96117" w:rsidR="008B7284" w:rsidP="07A64B0E" w:rsidRDefault="007D7B81" w14:paraId="502EE1AB" w14:textId="77777777" w14:noSpellErr="1">
      <w:pPr>
        <w:pStyle w:val="Textoindependiente"/>
        <w:spacing w:before="93" w:line="276" w:lineRule="auto"/>
        <w:ind w:left="300" w:right="307"/>
        <w:jc w:val="both"/>
        <w:rPr>
          <w:color w:val="auto"/>
        </w:rPr>
      </w:pPr>
      <w:r w:rsidRPr="07A64B0E" w:rsidR="007D7B81">
        <w:rPr>
          <w:color w:val="auto"/>
        </w:rPr>
        <w:t>Si bien en virtud del numeral 4 del artículo 2 de la Ley 1150 de 2007 las entidades celebran los contratos interadministrativos en forma directa,</w:t>
      </w:r>
      <w:r w:rsidRPr="07A64B0E" w:rsidR="00E96117">
        <w:rPr>
          <w:rStyle w:val="Refdenotaalpie"/>
          <w:color w:val="auto"/>
        </w:rPr>
        <w:footnoteReference w:id="2"/>
      </w:r>
      <w:r w:rsidRPr="07A64B0E" w:rsidR="007D7B81">
        <w:rPr>
          <w:color w:val="auto"/>
        </w:rPr>
        <w:t xml:space="preserve"> no en todos los casos se celebran de esta manera, sino por medio de un proceso competitivo, como es el caso de los contratos que se celebren con asociación de entidades territoriales, pues en virtud del artículo 10 de la Ley 1150 de 2007 se deben seleccionar por medio de un proceso que garantice la igualdad </w:t>
      </w:r>
      <w:r w:rsidRPr="07A64B0E" w:rsidR="007D7B81">
        <w:rPr>
          <w:color w:val="auto"/>
        </w:rPr>
        <w:lastRenderedPageBreak/>
        <w:t>de oportunidades con los particulares</w:t>
      </w:r>
      <w:r w:rsidRPr="07A64B0E" w:rsidR="00E96117">
        <w:rPr>
          <w:rStyle w:val="Refdenotaalpie"/>
          <w:color w:val="auto"/>
        </w:rPr>
        <w:footnoteReference w:id="3"/>
      </w:r>
      <w:r w:rsidRPr="07A64B0E" w:rsidR="007D7B81">
        <w:rPr>
          <w:color w:val="auto"/>
        </w:rPr>
        <w:t>.</w:t>
      </w:r>
    </w:p>
    <w:p w:rsidRPr="00E96117" w:rsidR="008B7284" w:rsidP="07A64B0E" w:rsidRDefault="008B7284" w14:paraId="4A057296" w14:textId="77777777" w14:noSpellErr="1">
      <w:pPr>
        <w:pStyle w:val="Textoindependiente"/>
        <w:spacing w:before="5"/>
        <w:rPr>
          <w:color w:val="auto"/>
          <w:sz w:val="25"/>
          <w:szCs w:val="25"/>
        </w:rPr>
      </w:pPr>
    </w:p>
    <w:p w:rsidRPr="00E96117" w:rsidR="008B7284" w:rsidP="07A64B0E" w:rsidRDefault="007D7B81" w14:paraId="4E09CC31" w14:textId="77777777" w14:noSpellErr="1">
      <w:pPr>
        <w:pStyle w:val="Textoindependiente"/>
        <w:spacing w:line="276" w:lineRule="auto"/>
        <w:ind w:left="300" w:right="304"/>
        <w:jc w:val="both"/>
        <w:rPr>
          <w:color w:val="auto"/>
        </w:rPr>
      </w:pPr>
      <w:r w:rsidRPr="07A64B0E" w:rsidR="007D7B81">
        <w:rPr>
          <w:color w:val="auto"/>
        </w:rPr>
        <w:t>Asimismo, el artículo 2 de la Ley 1150 de 2007 prohibió celebrar de manera directa contratos o convenios interadministrativos cuando se trate de un contrato de obra, suministro, prestación de servicios de evaluación de conformidad respecto de las normas o</w:t>
      </w:r>
      <w:r w:rsidRPr="07A64B0E" w:rsidR="00E96117">
        <w:rPr>
          <w:color w:val="auto"/>
        </w:rPr>
        <w:t xml:space="preserve">  </w:t>
      </w:r>
      <w:r w:rsidRPr="07A64B0E" w:rsidR="007D7B81">
        <w:rPr>
          <w:color w:val="auto"/>
        </w:rPr>
        <w:t>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esos contratos, siempre que resulten adjudicatarias en un proceso competitivo, pues en dichos casos la entidad estatal que así lo requiera deberá adelantar una licitación pública, concurso de méritos o selección abreviada.</w:t>
      </w:r>
    </w:p>
    <w:p w:rsidRPr="00E96117" w:rsidR="008B7284" w:rsidP="07A64B0E" w:rsidRDefault="008B7284" w14:paraId="68EB5CA0" w14:textId="77777777" w14:noSpellErr="1">
      <w:pPr>
        <w:pStyle w:val="Textoindependiente"/>
        <w:spacing w:before="6"/>
        <w:rPr>
          <w:color w:val="auto"/>
          <w:sz w:val="25"/>
          <w:szCs w:val="25"/>
        </w:rPr>
      </w:pPr>
    </w:p>
    <w:p w:rsidRPr="00E96117" w:rsidR="008B7284" w:rsidP="07A64B0E" w:rsidRDefault="007D7B81" w14:paraId="284D4463" w14:textId="77777777" w14:noSpellErr="1">
      <w:pPr>
        <w:pStyle w:val="Textoindependiente"/>
        <w:spacing w:line="276" w:lineRule="auto"/>
        <w:ind w:left="300" w:right="306"/>
        <w:jc w:val="both"/>
        <w:rPr>
          <w:color w:val="auto"/>
        </w:rPr>
      </w:pPr>
      <w:r w:rsidRPr="07A64B0E" w:rsidR="007D7B81">
        <w:rPr>
          <w:color w:val="auto"/>
        </w:rPr>
        <w:t>Determinado que los contratos interadministrativos si bien, por regla general, se celebran por medio de la modalidad de selección de contratación directa, existen casos en los cuales se debe adelantar un proceso competitivo. Finalmente como el parágrafo del artículo 38 prohíbe a los alcaldes, gobernadores, secretarios, gerentes y directores de entidades descentralizadas del orden municipal, departamental o distrital celebrar convenios o contratos interadministrativos para ejecutar recursos públicos, la prohibición aplica a los contratos o convenios interadministrativos que se celebran por medio de la causal de contratación directa como los que se celebran en virtud de un proceso competitivo; lo anterior en razón a que la Ley 996 de 2005 no hace ninguna</w:t>
      </w:r>
      <w:r w:rsidRPr="07A64B0E" w:rsidR="007D7B81">
        <w:rPr>
          <w:color w:val="auto"/>
          <w:spacing w:val="-33"/>
        </w:rPr>
        <w:t xml:space="preserve"> </w:t>
      </w:r>
      <w:r w:rsidRPr="07A64B0E" w:rsidR="007D7B81">
        <w:rPr>
          <w:color w:val="auto"/>
        </w:rPr>
        <w:t>exclusión.</w:t>
      </w:r>
    </w:p>
    <w:p w:rsidRPr="00E96117" w:rsidR="008B7284" w:rsidP="07A64B0E" w:rsidRDefault="008B7284" w14:paraId="374550C6" w14:textId="77777777" w14:noSpellErr="1">
      <w:pPr>
        <w:pStyle w:val="Textoindependiente"/>
        <w:spacing w:before="2"/>
        <w:rPr>
          <w:color w:val="auto"/>
          <w:sz w:val="25"/>
          <w:szCs w:val="25"/>
        </w:rPr>
      </w:pPr>
    </w:p>
    <w:p w:rsidRPr="00E96117" w:rsidR="008B7284" w:rsidP="07A64B0E" w:rsidRDefault="007D7B81" w14:paraId="7938885A" w14:textId="77777777" w14:noSpellErr="1">
      <w:pPr>
        <w:pStyle w:val="Ttulo1"/>
        <w:numPr>
          <w:ilvl w:val="0"/>
          <w:numId w:val="1"/>
        </w:numPr>
        <w:tabs>
          <w:tab w:val="left" w:pos="661"/>
        </w:tabs>
        <w:ind w:hanging="361"/>
        <w:rPr>
          <w:color w:val="000000" w:themeColor="text1" w:themeTint="FF" w:themeShade="FF"/>
        </w:rPr>
      </w:pPr>
      <w:r w:rsidRPr="07A64B0E" w:rsidR="007D7B81">
        <w:rPr>
          <w:color w:val="auto"/>
        </w:rPr>
        <w:t>Respuesta</w:t>
      </w:r>
    </w:p>
    <w:p w:rsidRPr="00E96117" w:rsidR="008B7284" w:rsidP="07A64B0E" w:rsidRDefault="008B7284" w14:paraId="08D3EF64" w14:textId="77777777" w14:noSpellErr="1">
      <w:pPr>
        <w:pStyle w:val="Textoindependiente"/>
        <w:spacing w:before="8"/>
        <w:rPr>
          <w:b w:val="1"/>
          <w:bCs w:val="1"/>
          <w:color w:val="auto"/>
          <w:sz w:val="28"/>
          <w:szCs w:val="28"/>
        </w:rPr>
      </w:pPr>
    </w:p>
    <w:p w:rsidRPr="00E96117" w:rsidR="008B7284" w:rsidP="07A64B0E" w:rsidRDefault="007D7B81" w14:paraId="45938B32" w14:textId="77777777" w14:noSpellErr="1">
      <w:pPr>
        <w:pStyle w:val="Textoindependiente"/>
        <w:spacing w:line="276" w:lineRule="auto"/>
        <w:ind w:left="300" w:right="305"/>
        <w:jc w:val="both"/>
        <w:rPr>
          <w:color w:val="auto"/>
        </w:rPr>
      </w:pPr>
      <w:r w:rsidRPr="07A64B0E" w:rsidR="007D7B81">
        <w:rPr>
          <w:color w:val="auto"/>
        </w:rPr>
        <w:t>El parágrafo del artículo 38 de la Ley 996 de 2005 restringe la celebración de contratos o convenios interadministrativos dentro de los 4 meses anteriores a cualquier elección, entendidos los contratos interadministrativos como aquellos acuerdos en el que concurre la voluntad de dos o más personas jurídicas de derecho público con el fin de cumplir con los fines del estado, se prohíbe la celebración de cualquier contrato interadministrativo, es decir, tanto los celebrados por una causal de contratación directa como aquellos que provienen de un proceso competitivo como lo es la licitación pública.</w:t>
      </w:r>
    </w:p>
    <w:p w:rsidRPr="00E96117" w:rsidR="008B7284" w:rsidP="07A64B0E" w:rsidRDefault="008B7284" w14:paraId="484FDC06" w14:textId="77777777" w14:noSpellErr="1">
      <w:pPr>
        <w:pStyle w:val="Textoindependiente"/>
        <w:spacing w:before="3"/>
        <w:rPr>
          <w:color w:val="auto"/>
          <w:sz w:val="25"/>
          <w:szCs w:val="25"/>
        </w:rPr>
      </w:pPr>
    </w:p>
    <w:p w:rsidRPr="00E96117" w:rsidR="008B7284" w:rsidP="07A64B0E" w:rsidRDefault="007D7B81" w14:paraId="3AB8AA5F" w14:textId="77777777">
      <w:pPr>
        <w:pStyle w:val="Textoindependiente"/>
        <w:spacing w:line="276" w:lineRule="auto"/>
        <w:ind w:left="300" w:right="306"/>
        <w:jc w:val="both"/>
        <w:rPr>
          <w:color w:val="auto"/>
        </w:rPr>
      </w:pPr>
      <w:r w:rsidRPr="07A64B0E" w:rsidR="007D7B81">
        <w:rPr>
          <w:color w:val="auto"/>
        </w:rPr>
        <w:t xml:space="preserve">Lo anterior se fundamenta en dos razones: i) la Ley 996 de 2005 no excluye los contratos interadministrativos que se celebran en virtud de un proceso competitivo, y, ii) lo que define </w:t>
      </w:r>
      <w:proofErr w:type="gramStart"/>
      <w:r w:rsidRPr="07A64B0E" w:rsidR="007D7B81">
        <w:rPr>
          <w:color w:val="auto"/>
        </w:rPr>
        <w:t>aun</w:t>
      </w:r>
      <w:proofErr w:type="gramEnd"/>
      <w:r w:rsidRPr="07A64B0E" w:rsidR="007D7B81">
        <w:rPr>
          <w:color w:val="auto"/>
        </w:rPr>
        <w:t xml:space="preserve"> contrato interadministrativo es un criterio orgánico, es decir, que los extremos de la </w:t>
      </w:r>
      <w:r w:rsidRPr="07A64B0E" w:rsidR="007D7B81">
        <w:rPr>
          <w:color w:val="auto"/>
        </w:rPr>
        <w:t>relación contractual sean entidades estatales, y no la modalidad por medio del cual se escoge al contratista. Por lo tanto, si el contrato interadministrativo se adelanta por una modalidad de contratación directa, aún después de adelantar un proceso competitivo, se encontrará restringido para celebrar durante la vigencia de la Ley de Garantías por las razones expuestas previamente.</w:t>
      </w:r>
    </w:p>
    <w:p w:rsidRPr="00E96117" w:rsidR="008B7284" w:rsidP="07A64B0E" w:rsidRDefault="008B7284" w14:paraId="596CD055" w14:textId="77777777" w14:noSpellErr="1">
      <w:pPr>
        <w:pStyle w:val="Textoindependiente"/>
        <w:spacing w:before="5"/>
        <w:rPr>
          <w:color w:val="auto"/>
          <w:sz w:val="16"/>
          <w:szCs w:val="16"/>
        </w:rPr>
      </w:pPr>
    </w:p>
    <w:p w:rsidRPr="00E96117" w:rsidR="008B7284" w:rsidP="07A64B0E" w:rsidRDefault="007D7B81" w14:paraId="3E813435" w14:textId="468BE484" w14:noSpellErr="1">
      <w:pPr>
        <w:pStyle w:val="Textoindependiente"/>
        <w:spacing w:before="93" w:line="278" w:lineRule="auto"/>
        <w:ind w:left="300" w:right="306"/>
        <w:jc w:val="both"/>
        <w:rPr>
          <w:color w:val="auto"/>
        </w:rPr>
      </w:pPr>
      <w:r w:rsidRPr="07A64B0E" w:rsidR="007D7B81">
        <w:rPr>
          <w:color w:val="auto"/>
        </w:rPr>
        <w:t>Este concepto tiene el alcance previsto en el artículo 28 del Código de Procedimiento</w:t>
      </w:r>
      <w:r w:rsidRPr="07A64B0E" w:rsidR="00423E73">
        <w:rPr>
          <w:color w:val="auto"/>
        </w:rPr>
        <w:t xml:space="preserve"> </w:t>
      </w:r>
      <w:r w:rsidRPr="07A64B0E" w:rsidR="007D7B81">
        <w:rPr>
          <w:color w:val="auto"/>
        </w:rPr>
        <w:t>Administrativo y de lo Contencioso Administrativo.</w:t>
      </w:r>
    </w:p>
    <w:p w:rsidRPr="00E96117" w:rsidR="008B7284" w:rsidP="07A64B0E" w:rsidRDefault="006C04FC" w14:paraId="7DBC9B3C" w14:textId="77777777" w14:noSpellErr="1">
      <w:pPr>
        <w:pStyle w:val="Textoindependiente"/>
        <w:spacing w:before="3"/>
        <w:rPr>
          <w:color w:val="auto"/>
          <w:sz w:val="20"/>
          <w:szCs w:val="20"/>
        </w:rPr>
      </w:pPr>
      <w:r w:rsidRPr="00E96117">
        <w:rPr>
          <w:noProof/>
          <w:lang w:val="en-US"/>
        </w:rPr>
        <mc:AlternateContent>
          <mc:Choice Requires="wps">
            <w:drawing>
              <wp:anchor distT="0" distB="0" distL="0" distR="0" simplePos="0" relativeHeight="487589376" behindDoc="1" locked="0" layoutInCell="1" allowOverlap="1" wp14:anchorId="22DB8300" wp14:editId="5A3D66DF">
                <wp:simplePos x="0" y="0"/>
                <wp:positionH relativeFrom="page">
                  <wp:posOffset>1514475</wp:posOffset>
                </wp:positionH>
                <wp:positionV relativeFrom="paragraph">
                  <wp:posOffset>178435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4.0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" w14:anchorId="1D70480D">
                <v:path arrowok="t" o:connecttype="custom" o:connectlocs="0,0;4686300,0" o:connectangles="0,0"/>
                <w10:wrap type="topAndBottom" anchorx="page"/>
              </v:shape>
            </w:pict>
          </mc:Fallback>
        </mc:AlternateContent>
      </w:r>
      <w:r w:rsidRPr="07A64B0E" w:rsidR="07A64B0E">
        <w:rPr>
          <w:color w:val="auto"/>
          <w:sz w:val="20"/>
          <w:szCs w:val="20"/>
        </w:rPr>
        <w:t/>
      </w:r>
    </w:p>
    <w:p w:rsidRPr="00E96117" w:rsidR="008B7284" w:rsidP="07A64B0E" w:rsidRDefault="007D7B81" w14:paraId="479C3FA9" w14:textId="77777777" w14:noSpellErr="1">
      <w:pPr>
        <w:pStyle w:val="Textoindependiente"/>
        <w:spacing w:before="174"/>
        <w:ind w:left="300"/>
        <w:rPr>
          <w:color w:val="auto"/>
        </w:rPr>
      </w:pPr>
      <w:r w:rsidRPr="07A64B0E" w:rsidR="007D7B81">
        <w:rPr>
          <w:color w:val="auto"/>
        </w:rPr>
        <w:t>Atentamente,</w:t>
      </w:r>
    </w:p>
    <w:p w:rsidRPr="00E96117" w:rsidR="008B7284" w:rsidP="07A64B0E" w:rsidRDefault="008B7284" w14:paraId="504321C4" w14:textId="77777777" w14:noSpellErr="1">
      <w:pPr>
        <w:pStyle w:val="Textoindependiente"/>
        <w:rPr>
          <w:color w:val="auto"/>
          <w:sz w:val="20"/>
          <w:szCs w:val="20"/>
        </w:rPr>
      </w:pPr>
    </w:p>
    <w:p w:rsidRPr="00E96117" w:rsidR="008B7284" w:rsidP="07A64B0E" w:rsidRDefault="00423E73" w14:paraId="3A734135" w14:textId="327CB048" w14:noSpellErr="1">
      <w:pPr>
        <w:pStyle w:val="Textoindependiente"/>
        <w:spacing w:before="9"/>
        <w:jc w:val="center"/>
        <w:rPr>
          <w:color w:val="auto"/>
        </w:rPr>
      </w:pPr>
      <w:r w:rsidR="00423E73">
        <w:drawing>
          <wp:inline wp14:editId="11AB639F" wp14:anchorId="74839604">
            <wp:extent cx="2773045" cy="988695"/>
            <wp:effectExtent l="0" t="0" r="0" b="0"/>
            <wp:docPr id="135524184" name="Imagen 6" title=""/>
            <wp:cNvGraphicFramePr>
              <a:graphicFrameLocks/>
            </wp:cNvGraphicFramePr>
            <a:graphic>
              <a:graphicData uri="http://schemas.openxmlformats.org/drawingml/2006/picture">
                <pic:pic>
                  <pic:nvPicPr>
                    <pic:cNvPr id="0" name="Imagen 6"/>
                    <pic:cNvPicPr/>
                  </pic:nvPicPr>
                  <pic:blipFill>
                    <a:blip r:embed="Rd33e43321bce4c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E96117" w:rsidR="008B7284" w:rsidP="07A64B0E" w:rsidRDefault="007D7B81" w14:paraId="72996265" w14:textId="77777777" w14:noSpellErr="1">
      <w:pPr>
        <w:pStyle w:val="Textoindependiente"/>
        <w:ind w:left="300"/>
        <w:rPr>
          <w:color w:val="auto"/>
        </w:rPr>
      </w:pPr>
      <w:r w:rsidRPr="07A64B0E" w:rsidR="007D7B81">
        <w:rPr>
          <w:color w:val="auto"/>
        </w:rPr>
        <w:t>Proyectó: Sara Milena Núñez Aldana</w:t>
      </w:r>
    </w:p>
    <w:sectPr w:rsidRPr="00E96117" w:rsidR="008B7284">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B59" w:rsidRDefault="00023B59" w14:paraId="5878F9F2" w14:textId="77777777">
      <w:r>
        <w:separator/>
      </w:r>
    </w:p>
  </w:endnote>
  <w:endnote w:type="continuationSeparator" w:id="0">
    <w:p w:rsidR="00023B59" w:rsidRDefault="00023B59" w14:paraId="34199D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8B7284" w:rsidRDefault="007D7B81" w14:paraId="6BC3CE1B" w14:textId="77777777">
    <w:pPr>
      <w:pStyle w:val="Textoindependiente"/>
      <w:spacing w:line="14" w:lineRule="auto"/>
      <w:rPr>
        <w:sz w:val="20"/>
      </w:rPr>
    </w:pPr>
    <w:r>
      <w:rPr>
        <w:noProof/>
        <w:lang w:val="en-US"/>
      </w:rPr>
      <w:drawing>
        <wp:anchor distT="0" distB="0" distL="0" distR="0" simplePos="0" relativeHeight="487505920" behindDoc="1" locked="0" layoutInCell="1" allowOverlap="1" wp14:anchorId="5E0B6440" wp14:editId="7611C35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7A64B0E">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B59" w:rsidRDefault="00023B59" w14:paraId="51C6E5C2" w14:textId="77777777">
      <w:r>
        <w:separator/>
      </w:r>
    </w:p>
  </w:footnote>
  <w:footnote w:type="continuationSeparator" w:id="0">
    <w:p w:rsidR="00023B59" w:rsidRDefault="00023B59" w14:paraId="5669185F" w14:textId="77777777">
      <w:r>
        <w:continuationSeparator/>
      </w:r>
    </w:p>
  </w:footnote>
  <w:footnote w:id="1">
    <w:p w:rsidRPr="00A865EE" w:rsidR="00E96117" w:rsidP="00A865EE" w:rsidRDefault="00E96117" w14:paraId="18D8C6A3" w14:textId="77777777">
      <w:pPr>
        <w:spacing w:line="247" w:lineRule="auto"/>
        <w:ind w:left="300" w:right="307" w:firstLine="707"/>
        <w:jc w:val="both"/>
        <w:rPr>
          <w:sz w:val="18"/>
          <w:szCs w:val="18"/>
        </w:rPr>
      </w:pPr>
      <w:r w:rsidRPr="00A865EE">
        <w:rPr>
          <w:rStyle w:val="Refdenotaalpie"/>
          <w:sz w:val="18"/>
          <w:szCs w:val="18"/>
        </w:rPr>
        <w:footnoteRef/>
      </w:r>
      <w:r w:rsidRPr="00A865EE">
        <w:rPr>
          <w:sz w:val="18"/>
          <w:szCs w:val="18"/>
        </w:rPr>
        <w:t xml:space="preserve"> Decreto 1082 de 2015 artículo 2.2.1.2.1.4: </w:t>
      </w:r>
      <w:r w:rsidRPr="00A865EE">
        <w:rPr>
          <w:i/>
          <w:sz w:val="18"/>
          <w:szCs w:val="18"/>
        </w:rPr>
        <w:t>“</w:t>
      </w:r>
      <w:r w:rsidRPr="00A865EE">
        <w:rPr>
          <w:sz w:val="18"/>
          <w:szCs w:val="18"/>
        </w:rPr>
        <w:t xml:space="preserve">La modalidad de selección para la contratación entre Entidades Estatales es la contratación directa; </w:t>
      </w:r>
      <w:proofErr w:type="gramStart"/>
      <w:r w:rsidRPr="00A865EE">
        <w:rPr>
          <w:sz w:val="18"/>
          <w:szCs w:val="18"/>
        </w:rPr>
        <w:t>y</w:t>
      </w:r>
      <w:proofErr w:type="gramEnd"/>
      <w:r w:rsidRPr="00A865EE">
        <w:rPr>
          <w:sz w:val="18"/>
          <w:szCs w:val="18"/>
        </w:rPr>
        <w:t xml:space="preserve"> en consecuencia, le es aplicable lo establecido en el artículo 2.2.1.2.1.4.1 del presente decreto.</w:t>
      </w:r>
    </w:p>
    <w:p w:rsidRPr="00A865EE" w:rsidR="00E96117" w:rsidP="00A865EE" w:rsidRDefault="00E96117" w14:paraId="4F4911B0" w14:textId="77777777">
      <w:pPr>
        <w:pStyle w:val="Textoindependiente"/>
        <w:rPr>
          <w:sz w:val="18"/>
          <w:szCs w:val="18"/>
        </w:rPr>
      </w:pPr>
    </w:p>
    <w:p w:rsidRPr="00A865EE" w:rsidR="00E96117" w:rsidP="00A865EE" w:rsidRDefault="00E96117" w14:paraId="413868CD" w14:textId="77777777">
      <w:pPr>
        <w:ind w:left="300" w:right="305"/>
        <w:jc w:val="both"/>
        <w:rPr>
          <w:sz w:val="18"/>
          <w:szCs w:val="18"/>
        </w:rPr>
      </w:pPr>
      <w:r w:rsidRPr="00A865EE">
        <w:rPr>
          <w:sz w:val="18"/>
          <w:szCs w:val="18"/>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rsidRPr="00A865EE" w:rsidR="00E96117" w:rsidP="00A865EE" w:rsidRDefault="00E96117" w14:paraId="2C194E79" w14:textId="77777777">
      <w:pPr>
        <w:pStyle w:val="Textonotapie"/>
        <w:rPr>
          <w:sz w:val="18"/>
          <w:szCs w:val="18"/>
        </w:rPr>
      </w:pPr>
    </w:p>
  </w:footnote>
  <w:footnote w:id="2">
    <w:p w:rsidRPr="00A865EE" w:rsidR="00E96117" w:rsidP="00A865EE" w:rsidRDefault="00E96117" w14:paraId="61E4552B" w14:textId="77777777">
      <w:pPr>
        <w:spacing w:line="237" w:lineRule="auto"/>
        <w:ind w:left="300" w:right="307" w:firstLine="707"/>
        <w:jc w:val="both"/>
        <w:rPr>
          <w:sz w:val="18"/>
          <w:szCs w:val="18"/>
        </w:rPr>
      </w:pPr>
      <w:r w:rsidRPr="00A865EE">
        <w:rPr>
          <w:rStyle w:val="Refdenotaalpie"/>
          <w:sz w:val="18"/>
          <w:szCs w:val="18"/>
        </w:rPr>
        <w:footnoteRef/>
      </w:r>
      <w:r w:rsidRPr="00A865EE">
        <w:rPr>
          <w:sz w:val="18"/>
          <w:szCs w:val="18"/>
        </w:rPr>
        <w:t xml:space="preserve"> </w:t>
      </w:r>
      <w:r w:rsidRPr="00A865EE">
        <w:rPr>
          <w:position w:val="6"/>
          <w:sz w:val="18"/>
          <w:szCs w:val="18"/>
        </w:rPr>
        <w:t xml:space="preserve"> </w:t>
      </w:r>
      <w:r w:rsidRPr="00A865EE">
        <w:rPr>
          <w:sz w:val="18"/>
          <w:szCs w:val="18"/>
        </w:rPr>
        <w:t>Ley 1150 de 2007: “Artículo 2. De las modalidades de selección. La escogencia del contratista se efectuará con arreglo a las modalidades de selección de licitación pública, selección abreviada, concurso de méritos y contratación directa, con base en las siguientes reglas:</w:t>
      </w:r>
    </w:p>
    <w:p w:rsidRPr="00A865EE" w:rsidR="00E96117" w:rsidP="00A865EE" w:rsidRDefault="00E96117" w14:paraId="0FA42AF7" w14:textId="77777777">
      <w:pPr>
        <w:ind w:left="300"/>
        <w:rPr>
          <w:sz w:val="18"/>
          <w:szCs w:val="18"/>
        </w:rPr>
      </w:pPr>
      <w:r w:rsidRPr="00A865EE">
        <w:rPr>
          <w:sz w:val="18"/>
          <w:szCs w:val="18"/>
        </w:rPr>
        <w:t>(…)</w:t>
      </w:r>
    </w:p>
    <w:p w:rsidRPr="00A865EE" w:rsidR="00E96117" w:rsidP="00A865EE" w:rsidRDefault="00E96117" w14:paraId="2810FF21" w14:textId="77777777">
      <w:pPr>
        <w:pStyle w:val="Textoindependiente"/>
        <w:rPr>
          <w:sz w:val="18"/>
          <w:szCs w:val="18"/>
        </w:rPr>
      </w:pPr>
    </w:p>
    <w:p w:rsidRPr="00A865EE" w:rsidR="00E96117" w:rsidP="00A865EE" w:rsidRDefault="00E96117" w14:paraId="2F184DB6" w14:textId="77777777">
      <w:pPr>
        <w:ind w:left="300" w:right="883"/>
        <w:rPr>
          <w:sz w:val="18"/>
          <w:szCs w:val="18"/>
        </w:rPr>
      </w:pPr>
      <w:r w:rsidRPr="00A865EE">
        <w:rPr>
          <w:sz w:val="18"/>
          <w:szCs w:val="18"/>
        </w:rPr>
        <w:t>“4. Contratación directa. La modalidad de selección de contratación directa solamente procederá en los siguientes casos:</w:t>
      </w:r>
    </w:p>
    <w:p w:rsidRPr="00A865EE" w:rsidR="00E96117" w:rsidP="00A865EE" w:rsidRDefault="00E96117" w14:paraId="526A05D9" w14:textId="77777777">
      <w:pPr>
        <w:pStyle w:val="Textoindependiente"/>
        <w:rPr>
          <w:sz w:val="18"/>
          <w:szCs w:val="18"/>
        </w:rPr>
      </w:pPr>
    </w:p>
    <w:p w:rsidRPr="00A865EE" w:rsidR="00E96117" w:rsidP="00A865EE" w:rsidRDefault="00E96117" w14:paraId="486F41A7" w14:textId="77777777">
      <w:pPr>
        <w:ind w:left="300" w:right="315"/>
        <w:rPr>
          <w:sz w:val="18"/>
          <w:szCs w:val="18"/>
        </w:rPr>
      </w:pPr>
      <w:r w:rsidRPr="00A865EE">
        <w:rPr>
          <w:sz w:val="18"/>
          <w:szCs w:val="18"/>
        </w:rPr>
        <w:t>“c) Contratos interadministrativos, siempre que las obligaciones derivadas del mismo tengan relación directa con el objeto de la entidad ejecutora señalado en la ley o en sus</w:t>
      </w:r>
      <w:r w:rsidRPr="00A865EE">
        <w:rPr>
          <w:spacing w:val="-21"/>
          <w:sz w:val="18"/>
          <w:szCs w:val="18"/>
        </w:rPr>
        <w:t xml:space="preserve"> </w:t>
      </w:r>
      <w:r w:rsidRPr="00A865EE">
        <w:rPr>
          <w:sz w:val="18"/>
          <w:szCs w:val="18"/>
        </w:rPr>
        <w:t>reglamentos.</w:t>
      </w:r>
    </w:p>
    <w:p w:rsidRPr="00A865EE" w:rsidR="00E96117" w:rsidP="00A865EE" w:rsidRDefault="00E96117" w14:paraId="6F368C1E" w14:textId="77777777">
      <w:pPr>
        <w:pStyle w:val="Textoindependiente"/>
        <w:rPr>
          <w:sz w:val="18"/>
          <w:szCs w:val="18"/>
        </w:rPr>
      </w:pPr>
    </w:p>
    <w:p w:rsidRPr="00A865EE" w:rsidR="00E96117" w:rsidP="00A865EE" w:rsidRDefault="00E96117" w14:paraId="1AAA3CAF" w14:textId="77777777">
      <w:pPr>
        <w:ind w:left="300" w:right="304"/>
        <w:jc w:val="both"/>
        <w:rPr>
          <w:sz w:val="18"/>
          <w:szCs w:val="18"/>
        </w:rPr>
      </w:pPr>
      <w:r w:rsidRPr="00A865EE">
        <w:rPr>
          <w:sz w:val="18"/>
          <w:szCs w:val="18"/>
        </w:rPr>
        <w:t>“Se exceptúan los contratos de obra, sum</w:t>
      </w:r>
      <w:bookmarkStart w:name="_GoBack" w:id="0"/>
      <w:bookmarkEnd w:id="0"/>
      <w:r w:rsidRPr="00A865EE">
        <w:rPr>
          <w:sz w:val="18"/>
          <w:szCs w:val="18"/>
        </w:rPr>
        <w:t xml:space="preserve">inistro, prestación de servicios de evaluación </w:t>
      </w:r>
      <w:proofErr w:type="gramStart"/>
      <w:r w:rsidRPr="00A865EE">
        <w:rPr>
          <w:sz w:val="18"/>
          <w:szCs w:val="18"/>
        </w:rPr>
        <w:t>de  conformidad</w:t>
      </w:r>
      <w:proofErr w:type="gramEnd"/>
      <w:r w:rsidRPr="00A865EE">
        <w:rPr>
          <w:sz w:val="18"/>
          <w:szCs w:val="18"/>
        </w:rPr>
        <w:t xml:space="preserve">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A865EE">
        <w:rPr>
          <w:spacing w:val="-7"/>
          <w:sz w:val="18"/>
          <w:szCs w:val="18"/>
        </w:rPr>
        <w:t xml:space="preserve"> </w:t>
      </w:r>
      <w:r w:rsidRPr="00A865EE">
        <w:rPr>
          <w:sz w:val="18"/>
          <w:szCs w:val="18"/>
        </w:rPr>
        <w:t>artículo.</w:t>
      </w:r>
    </w:p>
    <w:p w:rsidRPr="00A865EE" w:rsidR="00E96117" w:rsidP="00A865EE" w:rsidRDefault="00E96117" w14:paraId="0FE6BAB4" w14:textId="77777777">
      <w:pPr>
        <w:ind w:left="300" w:right="304"/>
        <w:jc w:val="both"/>
        <w:rPr>
          <w:sz w:val="18"/>
          <w:szCs w:val="18"/>
        </w:rPr>
      </w:pPr>
    </w:p>
    <w:p w:rsidRPr="00A865EE" w:rsidR="00E96117" w:rsidP="00A865EE" w:rsidRDefault="00E96117" w14:paraId="2195368D" w14:textId="77777777">
      <w:pPr>
        <w:ind w:left="300" w:right="309"/>
        <w:jc w:val="both"/>
        <w:rPr>
          <w:sz w:val="18"/>
          <w:szCs w:val="18"/>
        </w:rPr>
      </w:pPr>
      <w:r w:rsidRPr="00A865EE">
        <w:rPr>
          <w:sz w:val="18"/>
          <w:szCs w:val="18"/>
        </w:rPr>
        <w:t xml:space="preserve">“En aquellos eventos en que el régimen aplicable a la contratación de la entidad ejecutora no sea el de la     Ley </w:t>
      </w:r>
      <w:hyperlink w:anchor="1" r:id="rId1">
        <w:r w:rsidRPr="00A865EE">
          <w:rPr>
            <w:sz w:val="18"/>
            <w:szCs w:val="18"/>
          </w:rPr>
          <w:t xml:space="preserve">80 </w:t>
        </w:r>
      </w:hyperlink>
      <w:r w:rsidRPr="00A865EE">
        <w:rPr>
          <w:sz w:val="18"/>
          <w:szCs w:val="18"/>
        </w:rPr>
        <w:t>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rsidRPr="00A865EE" w:rsidR="00E96117" w:rsidP="00A865EE" w:rsidRDefault="00E96117" w14:paraId="745A8AAC" w14:textId="77777777">
      <w:pPr>
        <w:pStyle w:val="Textoindependiente"/>
        <w:rPr>
          <w:sz w:val="18"/>
          <w:szCs w:val="18"/>
        </w:rPr>
      </w:pPr>
    </w:p>
    <w:p w:rsidRPr="00A865EE" w:rsidR="00E96117" w:rsidP="00A865EE" w:rsidRDefault="00E96117" w14:paraId="5086E550" w14:textId="77777777">
      <w:pPr>
        <w:ind w:left="300" w:right="309"/>
        <w:jc w:val="both"/>
        <w:rPr>
          <w:sz w:val="18"/>
          <w:szCs w:val="18"/>
        </w:rPr>
      </w:pPr>
      <w:r w:rsidRPr="00A865EE">
        <w:rPr>
          <w:sz w:val="18"/>
          <w:szCs w:val="18"/>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rsidRPr="00A865EE" w:rsidR="00E96117" w:rsidP="00A865EE" w:rsidRDefault="00E96117" w14:paraId="62181F94" w14:textId="77777777">
      <w:pPr>
        <w:pStyle w:val="Textoindependiente"/>
        <w:rPr>
          <w:sz w:val="18"/>
          <w:szCs w:val="18"/>
        </w:rPr>
      </w:pPr>
    </w:p>
    <w:p w:rsidRPr="00A865EE" w:rsidR="00E96117" w:rsidP="00A865EE" w:rsidRDefault="00E96117" w14:paraId="280A8BE4" w14:textId="7D70C93B">
      <w:pPr>
        <w:ind w:left="300" w:right="308"/>
        <w:jc w:val="both"/>
        <w:rPr>
          <w:sz w:val="18"/>
          <w:szCs w:val="18"/>
        </w:rPr>
      </w:pPr>
      <w:r w:rsidRPr="00A865EE">
        <w:rPr>
          <w:sz w:val="18"/>
          <w:szCs w:val="18"/>
        </w:rPr>
        <w:t>“Estarán exceptuados de la figura del contrato interadministrativo, los contratos de seguro de las entidades estatales”.</w:t>
      </w:r>
    </w:p>
  </w:footnote>
  <w:footnote w:id="3">
    <w:p w:rsidRPr="00A865EE" w:rsidR="00E96117" w:rsidP="00A865EE" w:rsidRDefault="00E96117" w14:paraId="633A8E7B" w14:textId="759183C6">
      <w:pPr>
        <w:spacing w:line="242" w:lineRule="auto"/>
        <w:ind w:left="300" w:right="305" w:firstLine="707"/>
        <w:jc w:val="both"/>
        <w:rPr>
          <w:sz w:val="18"/>
          <w:szCs w:val="18"/>
        </w:rPr>
      </w:pPr>
      <w:r w:rsidRPr="00A865EE">
        <w:rPr>
          <w:rStyle w:val="Refdenotaalpie"/>
          <w:sz w:val="18"/>
          <w:szCs w:val="18"/>
        </w:rPr>
        <w:footnoteRef/>
      </w:r>
      <w:r w:rsidRPr="00A865EE">
        <w:rPr>
          <w:sz w:val="18"/>
          <w:szCs w:val="18"/>
        </w:rPr>
        <w:t xml:space="preserve"> Ley 1150 de 2007: “Artículo 10. tratamiento para las cooperativas y asociaciones de entidades territoriales. Las cooperativas, las asociaciones conformadas por entidades territoriales y en general los entes solidarios de carácter público estarán sometidos a las disposiciones del Estatuto General de Contratación de la Administración Pública. La celebración de contratos de entidades estatales con asociaciones o cooperativas de entidades territoriales y en general con entes solidarios, se someterá a los procesos de selección de que trata la presente ley, en los que participarán en igualdad de condiciones con los</w:t>
      </w:r>
      <w:r w:rsidRPr="00A865EE">
        <w:rPr>
          <w:spacing w:val="-6"/>
          <w:sz w:val="18"/>
          <w:szCs w:val="18"/>
        </w:rPr>
        <w:t xml:space="preserve"> </w:t>
      </w:r>
      <w:r w:rsidRPr="00A865EE">
        <w:rPr>
          <w:sz w:val="18"/>
          <w:szCs w:val="18"/>
        </w:rPr>
        <w:t>particulares”.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8B7284" w:rsidRDefault="007D7B81" w14:paraId="21A5DF95" w14:textId="77777777">
    <w:pPr>
      <w:pStyle w:val="Textoindependiente"/>
      <w:spacing w:line="14" w:lineRule="auto"/>
      <w:rPr>
        <w:sz w:val="20"/>
      </w:rPr>
    </w:pPr>
    <w:r>
      <w:rPr>
        <w:noProof/>
        <w:lang w:val="en-US"/>
      </w:rPr>
      <w:drawing>
        <wp:anchor distT="0" distB="0" distL="0" distR="0" simplePos="0" relativeHeight="487505408" behindDoc="1" locked="0" layoutInCell="1" allowOverlap="1" wp14:anchorId="038D3D58" wp14:editId="5C770BC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7A64B0E">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0619"/>
    <w:multiLevelType w:val="hybridMultilevel"/>
    <w:tmpl w:val="6784ACD6"/>
    <w:lvl w:ilvl="0" w:tplc="0792D076">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tplc="763AE89E">
      <w:numFmt w:val="bullet"/>
      <w:lvlText w:val="•"/>
      <w:lvlJc w:val="left"/>
      <w:pPr>
        <w:ind w:left="1548" w:hanging="360"/>
      </w:pPr>
      <w:rPr>
        <w:rFonts w:hint="default"/>
        <w:lang w:val="es-ES" w:eastAsia="en-US" w:bidi="ar-SA"/>
      </w:rPr>
    </w:lvl>
    <w:lvl w:ilvl="2" w:tplc="9CA043F6">
      <w:numFmt w:val="bullet"/>
      <w:lvlText w:val="•"/>
      <w:lvlJc w:val="left"/>
      <w:pPr>
        <w:ind w:left="2436" w:hanging="360"/>
      </w:pPr>
      <w:rPr>
        <w:rFonts w:hint="default"/>
        <w:lang w:val="es-ES" w:eastAsia="en-US" w:bidi="ar-SA"/>
      </w:rPr>
    </w:lvl>
    <w:lvl w:ilvl="3" w:tplc="C02E5AD6">
      <w:numFmt w:val="bullet"/>
      <w:lvlText w:val="•"/>
      <w:lvlJc w:val="left"/>
      <w:pPr>
        <w:ind w:left="3324" w:hanging="360"/>
      </w:pPr>
      <w:rPr>
        <w:rFonts w:hint="default"/>
        <w:lang w:val="es-ES" w:eastAsia="en-US" w:bidi="ar-SA"/>
      </w:rPr>
    </w:lvl>
    <w:lvl w:ilvl="4" w:tplc="56EADC18">
      <w:numFmt w:val="bullet"/>
      <w:lvlText w:val="•"/>
      <w:lvlJc w:val="left"/>
      <w:pPr>
        <w:ind w:left="4212" w:hanging="360"/>
      </w:pPr>
      <w:rPr>
        <w:rFonts w:hint="default"/>
        <w:lang w:val="es-ES" w:eastAsia="en-US" w:bidi="ar-SA"/>
      </w:rPr>
    </w:lvl>
    <w:lvl w:ilvl="5" w:tplc="07721C1E">
      <w:numFmt w:val="bullet"/>
      <w:lvlText w:val="•"/>
      <w:lvlJc w:val="left"/>
      <w:pPr>
        <w:ind w:left="5100" w:hanging="360"/>
      </w:pPr>
      <w:rPr>
        <w:rFonts w:hint="default"/>
        <w:lang w:val="es-ES" w:eastAsia="en-US" w:bidi="ar-SA"/>
      </w:rPr>
    </w:lvl>
    <w:lvl w:ilvl="6" w:tplc="FC9EC3D4">
      <w:numFmt w:val="bullet"/>
      <w:lvlText w:val="•"/>
      <w:lvlJc w:val="left"/>
      <w:pPr>
        <w:ind w:left="5988" w:hanging="360"/>
      </w:pPr>
      <w:rPr>
        <w:rFonts w:hint="default"/>
        <w:lang w:val="es-ES" w:eastAsia="en-US" w:bidi="ar-SA"/>
      </w:rPr>
    </w:lvl>
    <w:lvl w:ilvl="7" w:tplc="1ACC53E4">
      <w:numFmt w:val="bullet"/>
      <w:lvlText w:val="•"/>
      <w:lvlJc w:val="left"/>
      <w:pPr>
        <w:ind w:left="6876" w:hanging="360"/>
      </w:pPr>
      <w:rPr>
        <w:rFonts w:hint="default"/>
        <w:lang w:val="es-ES" w:eastAsia="en-US" w:bidi="ar-SA"/>
      </w:rPr>
    </w:lvl>
    <w:lvl w:ilvl="8" w:tplc="A2D44AF6">
      <w:numFmt w:val="bullet"/>
      <w:lvlText w:val="•"/>
      <w:lvlJc w:val="left"/>
      <w:pPr>
        <w:ind w:left="7764"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proofState w:spelling="clean"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284"/>
    <w:rsid w:val="00023B59"/>
    <w:rsid w:val="00296707"/>
    <w:rsid w:val="00423E73"/>
    <w:rsid w:val="006C04FC"/>
    <w:rsid w:val="007D7B81"/>
    <w:rsid w:val="008B7284"/>
    <w:rsid w:val="00A865EE"/>
    <w:rsid w:val="00E96117"/>
    <w:rsid w:val="00FC2C8D"/>
    <w:rsid w:val="07A64B0E"/>
    <w:rsid w:val="0AEE9B57"/>
    <w:rsid w:val="4B12D65A"/>
    <w:rsid w:val="4F29C40C"/>
    <w:rsid w:val="59006A08"/>
    <w:rsid w:val="5B562A77"/>
    <w:rsid w:val="6991F8F1"/>
    <w:rsid w:val="7550D4CF"/>
    <w:rsid w:val="777AF5B2"/>
    <w:rsid w:val="7936E415"/>
    <w:rsid w:val="7AE0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8B4F"/>
  <w15:docId w15:val="{0235ADD6-E5D6-4166-98B2-4E731F42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6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E96117"/>
    <w:rPr>
      <w:sz w:val="20"/>
      <w:szCs w:val="20"/>
    </w:rPr>
  </w:style>
  <w:style w:type="character" w:styleId="TextonotapieCar" w:customStyle="1">
    <w:name w:val="Texto nota pie Car"/>
    <w:basedOn w:val="Fuentedeprrafopredeter"/>
    <w:link w:val="Textonotapie"/>
    <w:uiPriority w:val="99"/>
    <w:semiHidden/>
    <w:rsid w:val="00E96117"/>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E961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d33e43321bce4ced"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080_199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D066-0E96-488D-AABF-79C1DBB5A728}">
  <ds:schemaRefs>
    <ds:schemaRef ds:uri="http://schemas.microsoft.com/sharepoint/v3/contenttype/forms"/>
  </ds:schemaRefs>
</ds:datastoreItem>
</file>

<file path=customXml/itemProps2.xml><?xml version="1.0" encoding="utf-8"?>
<ds:datastoreItem xmlns:ds="http://schemas.openxmlformats.org/officeDocument/2006/customXml" ds:itemID="{DEE0E2EB-8D29-4CD8-AE72-555CE2E7D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1E0F3-9634-440E-B667-56FC5F0554D1}">
  <ds:schemaRefs>
    <ds:schemaRef ds:uri="a6cb9e4b-f1d1-4245-83ec-6cad768d538a"/>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9d85dbaf-23eb-4e57-a637-93dcacc8b1a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F7A11F4-9243-42E8-AAAC-47433CE9C9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8</revision>
  <dcterms:created xsi:type="dcterms:W3CDTF">2020-03-27T19:04:00.0000000Z</dcterms:created>
  <dcterms:modified xsi:type="dcterms:W3CDTF">2020-07-12T16:23:08.7011645Z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