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0F1D80" w:rsidR="003628B0" w:rsidP="000F1D80" w:rsidRDefault="003628B0" w14:paraId="5E738762" w14:textId="77777777">
      <w:pPr>
        <w:ind w:left="120"/>
        <w:rPr>
          <w:sz w:val="20"/>
        </w:rPr>
      </w:pPr>
    </w:p>
    <w:p w:rsidRPr="000F1D80" w:rsidR="003628B0" w:rsidP="27691D0B" w:rsidRDefault="004F236B" w14:paraId="111D9186" w14:textId="59D09E83">
      <w:pPr>
        <w:pStyle w:val="Normal"/>
        <w:ind w:left="120"/>
        <w:jc w:val="both"/>
        <w:rPr>
          <w:b w:val="1"/>
          <w:bCs w:val="1"/>
        </w:rPr>
      </w:pPr>
      <w:r w:rsidRPr="27691D0B" w:rsidR="5F706DC7">
        <w:rPr>
          <w:b w:val="1"/>
          <w:bCs w:val="1"/>
        </w:rPr>
        <w:t>ESTUDIOS PREVIOS</w:t>
      </w:r>
      <w:r w:rsidRPr="27691D0B" w:rsidR="003628B0">
        <w:rPr>
          <w:b w:val="1"/>
          <w:bCs w:val="1"/>
        </w:rPr>
        <w:t xml:space="preserve"> – </w:t>
      </w:r>
      <w:r w:rsidRPr="27691D0B" w:rsidR="3147A53D">
        <w:rPr>
          <w:b w:val="1"/>
          <w:bCs w:val="1"/>
        </w:rPr>
        <w:t xml:space="preserve">Elaboración – Oportunidad – Apertura de proceso – </w:t>
      </w:r>
      <w:r w:rsidRPr="27691D0B" w:rsidR="08C629D6">
        <w:rPr>
          <w:b w:val="1"/>
          <w:bCs w:val="1"/>
        </w:rPr>
        <w:t xml:space="preserve">Contratación directa – </w:t>
      </w:r>
      <w:r w:rsidRPr="27691D0B" w:rsidR="3147A53D">
        <w:rPr>
          <w:b w:val="1"/>
          <w:bCs w:val="1"/>
        </w:rPr>
        <w:t xml:space="preserve">Firma del contrato </w:t>
      </w:r>
    </w:p>
    <w:p w:rsidRPr="000F1D80" w:rsidR="003628B0" w:rsidP="000F1D80" w:rsidRDefault="003628B0" w14:paraId="366469C4" w14:textId="77777777">
      <w:pPr>
        <w:jc w:val="both"/>
        <w:rPr>
          <w:b/>
          <w:bCs/>
          <w:sz w:val="20"/>
          <w:szCs w:val="20"/>
        </w:rPr>
      </w:pPr>
    </w:p>
    <w:p w:rsidRPr="000F1D80" w:rsidR="003628B0" w:rsidP="000F1D80" w:rsidRDefault="003628B0" w14:paraId="453A64DC" w14:textId="77777777">
      <w:pPr>
        <w:ind w:left="120"/>
        <w:jc w:val="both"/>
        <w:rPr>
          <w:sz w:val="20"/>
          <w:szCs w:val="20"/>
        </w:rPr>
      </w:pPr>
      <w:r w:rsidRPr="000F1D80">
        <w:rPr>
          <w:sz w:val="20"/>
          <w:szCs w:val="20"/>
        </w:rPr>
        <w:t>Los numerales 7 y 12 del artículo 25 de la Ley 80 de 1993, al desarrollar el principio de economía, señalan que las entidades deben analizar la conveniencia o inconveniencia del objeto a contratar, las autorizaciones y aprobaciones necesarias para la ejecución del contrato, así mismo, “previo a la apertura del proceso de selección, o a la firma del contrato, en el caso en que la modalidad de selección sea contratación directa, deberán elaborarse los estudios, diseños y proyectos requeridos, y los pliegos de condiciones, según corresponda”. Y tratándose de procedimientos que incluyan la contratación de obras, la entidad deberá contar con los estudios y diseños que permitan establecer la viabilidad del proyecto y su impacto social, económico y ambiental.</w:t>
      </w:r>
    </w:p>
    <w:p w:rsidRPr="000F1D80" w:rsidR="003628B0" w:rsidP="000F1D80" w:rsidRDefault="003628B0" w14:paraId="6C3C31E6" w14:textId="77777777">
      <w:pPr>
        <w:jc w:val="both"/>
        <w:rPr>
          <w:sz w:val="21"/>
          <w:szCs w:val="21"/>
        </w:rPr>
      </w:pPr>
    </w:p>
    <w:p w:rsidR="003628B0" w:rsidP="27691D0B" w:rsidRDefault="003628B0" w14:paraId="799BD230" w14:textId="4D6D94E0">
      <w:pPr>
        <w:pStyle w:val="Normal"/>
        <w:bidi w:val="0"/>
        <w:spacing w:before="0" w:beforeAutospacing="off" w:after="0" w:afterAutospacing="off" w:line="259" w:lineRule="auto"/>
        <w:ind w:left="120" w:right="0"/>
        <w:jc w:val="both"/>
        <w:rPr>
          <w:b w:val="1"/>
          <w:bCs w:val="1"/>
        </w:rPr>
      </w:pPr>
      <w:r w:rsidRPr="27691D0B" w:rsidR="003628B0">
        <w:rPr>
          <w:b w:val="1"/>
          <w:bCs w:val="1"/>
        </w:rPr>
        <w:t xml:space="preserve">ESTUDIOS PREVIOS – </w:t>
      </w:r>
      <w:r w:rsidRPr="27691D0B" w:rsidR="5169A266">
        <w:rPr>
          <w:b w:val="1"/>
          <w:bCs w:val="1"/>
        </w:rPr>
        <w:t>Elaboración – Responsable – Manual de Contratación – Entidad estatal</w:t>
      </w:r>
    </w:p>
    <w:p w:rsidRPr="000F1D80" w:rsidR="003628B0" w:rsidP="000F1D80" w:rsidRDefault="003628B0" w14:paraId="7CFB2C43" w14:textId="77777777">
      <w:pPr>
        <w:jc w:val="both"/>
        <w:rPr>
          <w:b/>
          <w:bCs/>
        </w:rPr>
      </w:pPr>
    </w:p>
    <w:p w:rsidRPr="000F1D80" w:rsidR="003628B0" w:rsidP="000F1D80" w:rsidRDefault="003628B0" w14:paraId="4ADE1142" w14:textId="77777777">
      <w:pPr>
        <w:ind w:left="120"/>
        <w:jc w:val="both"/>
        <w:rPr>
          <w:sz w:val="20"/>
          <w:szCs w:val="20"/>
        </w:rPr>
      </w:pPr>
      <w:r w:rsidRPr="000F1D80">
        <w:rPr>
          <w:sz w:val="20"/>
          <w:szCs w:val="20"/>
        </w:rPr>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 De esta manera, de acuerdo con la estructura interna de cada entidad, la elaboración de los estudios previos corresponderá al funcionario responsable de la dependencia con la necesidad a satisfacer.</w:t>
      </w:r>
    </w:p>
    <w:p w:rsidRPr="000F1D80" w:rsidR="003628B0" w:rsidP="000F1D80" w:rsidRDefault="003628B0" w14:paraId="4448E1D3" w14:textId="77777777">
      <w:pPr>
        <w:jc w:val="both"/>
        <w:rPr>
          <w:sz w:val="21"/>
          <w:szCs w:val="21"/>
        </w:rPr>
      </w:pPr>
    </w:p>
    <w:p w:rsidRPr="000F1D80" w:rsidR="003628B0" w:rsidP="27691D0B" w:rsidRDefault="004F236B" w14:paraId="3B0C351E" w14:textId="0E8BDCFE">
      <w:pPr>
        <w:pStyle w:val="Normal"/>
        <w:ind w:left="120"/>
        <w:jc w:val="both"/>
        <w:rPr>
          <w:rFonts w:ascii="Arial" w:hAnsi="Arial" w:eastAsia="Arial" w:cs="Arial"/>
          <w:b w:val="1"/>
          <w:bCs w:val="1"/>
          <w:noProof w:val="0"/>
          <w:sz w:val="22"/>
          <w:szCs w:val="22"/>
          <w:lang w:val="es-ES"/>
        </w:rPr>
      </w:pPr>
      <w:r w:rsidRPr="27691D0B" w:rsidR="004F236B">
        <w:rPr>
          <w:b w:val="1"/>
          <w:bCs w:val="1"/>
        </w:rPr>
        <w:t>SUPERVIS</w:t>
      </w:r>
      <w:r w:rsidRPr="27691D0B" w:rsidR="40F35127">
        <w:rPr>
          <w:b w:val="1"/>
          <w:bCs w:val="1"/>
        </w:rPr>
        <w:t>OR – Servidor público –</w:t>
      </w:r>
      <w:r w:rsidRPr="27691D0B" w:rsidR="003628B0">
        <w:rPr>
          <w:b w:val="1"/>
          <w:bCs w:val="1"/>
        </w:rPr>
        <w:t xml:space="preserve"> Calidades </w:t>
      </w:r>
      <w:r w:rsidRPr="27691D0B" w:rsidR="43CA6733">
        <w:rPr>
          <w:rFonts w:ascii="Arial" w:hAnsi="Arial" w:eastAsia="Arial" w:cs="Arial"/>
          <w:b w:val="1"/>
          <w:bCs w:val="1"/>
          <w:noProof w:val="0"/>
          <w:sz w:val="22"/>
          <w:szCs w:val="22"/>
          <w:lang w:val="es-ES"/>
        </w:rPr>
        <w:t>– Conocimientos afines – O</w:t>
      </w:r>
      <w:r w:rsidRPr="27691D0B" w:rsidR="63A9B254">
        <w:rPr>
          <w:rFonts w:ascii="Arial" w:hAnsi="Arial" w:eastAsia="Arial" w:cs="Arial"/>
          <w:b w:val="1"/>
          <w:bCs w:val="1"/>
          <w:noProof w:val="0"/>
          <w:sz w:val="22"/>
          <w:szCs w:val="22"/>
          <w:lang w:val="es-ES"/>
        </w:rPr>
        <w:t xml:space="preserve">bjeto contractual </w:t>
      </w:r>
    </w:p>
    <w:p w:rsidRPr="000F1D80" w:rsidR="003628B0" w:rsidP="000F1D80" w:rsidRDefault="003628B0" w14:paraId="5E5E9517" w14:textId="77777777">
      <w:pPr>
        <w:jc w:val="both"/>
        <w:rPr>
          <w:b/>
          <w:bCs/>
        </w:rPr>
      </w:pPr>
    </w:p>
    <w:p w:rsidRPr="000F1D80" w:rsidR="003628B0" w:rsidP="000F1D80" w:rsidRDefault="003628B0" w14:paraId="6D8A8159" w14:textId="77777777">
      <w:pPr>
        <w:ind w:left="120"/>
        <w:jc w:val="both"/>
        <w:rPr>
          <w:sz w:val="20"/>
          <w:szCs w:val="20"/>
        </w:rPr>
      </w:pPr>
      <w:r w:rsidRPr="000F1D80">
        <w:rPr>
          <w:sz w:val="20"/>
          <w:szCs w:val="20"/>
        </w:rPr>
        <w:t>Si bien no existe norma que señale las calidades que debe tener el servidor público que ejerza la supervisión, se recomienda que cuente con el perfil o los conocimientos relacionados con el contrato objeto de vigilancia y de esta manera garantizar el adecuado control durante las diferentes etapas de ejecución.</w:t>
      </w:r>
    </w:p>
    <w:p w:rsidRPr="000F1D80" w:rsidR="003628B0" w:rsidRDefault="003628B0" w14:paraId="7591260B" w14:textId="77777777">
      <w:pPr>
        <w:spacing w:before="94"/>
        <w:ind w:left="120"/>
        <w:rPr>
          <w:sz w:val="20"/>
        </w:rPr>
      </w:pPr>
    </w:p>
    <w:p w:rsidRPr="000F1D80" w:rsidR="003628B0" w:rsidRDefault="003628B0" w14:paraId="5C6D77CB" w14:textId="77777777">
      <w:pPr>
        <w:spacing w:before="94"/>
        <w:ind w:left="120"/>
        <w:rPr>
          <w:sz w:val="20"/>
        </w:rPr>
      </w:pPr>
    </w:p>
    <w:p w:rsidRPr="000F1D80" w:rsidR="00BF3931" w:rsidRDefault="003628B0" w14:paraId="6E999410" w14:textId="77777777">
      <w:pPr>
        <w:spacing w:before="94"/>
        <w:ind w:left="120"/>
        <w:rPr>
          <w:b/>
          <w:sz w:val="20"/>
        </w:rPr>
      </w:pPr>
      <w:r w:rsidRPr="000F1D80">
        <w:rPr>
          <w:sz w:val="20"/>
        </w:rPr>
        <w:t xml:space="preserve">Bogotá D.C., </w:t>
      </w:r>
      <w:r w:rsidRPr="000F1D80">
        <w:rPr>
          <w:b/>
          <w:sz w:val="20"/>
        </w:rPr>
        <w:t>07/01/2020 Hora 12:37:19s</w:t>
      </w:r>
    </w:p>
    <w:p w:rsidRPr="000F1D80" w:rsidR="00BF3931" w:rsidRDefault="003628B0" w14:paraId="14D22A8B" w14:textId="77777777">
      <w:pPr>
        <w:ind w:left="5971"/>
        <w:rPr>
          <w:b/>
          <w:sz w:val="20"/>
        </w:rPr>
      </w:pPr>
      <w:r w:rsidRPr="000F1D80">
        <w:rPr>
          <w:b/>
          <w:sz w:val="20"/>
        </w:rPr>
        <w:t>N° Radicado: 2202013000000037</w:t>
      </w:r>
    </w:p>
    <w:p w:rsidRPr="000F1D80" w:rsidR="00BF3931" w:rsidRDefault="00BF3931" w14:paraId="5DB6CC5E" w14:textId="77777777">
      <w:pPr>
        <w:pStyle w:val="Textoindependiente"/>
        <w:rPr>
          <w:b/>
          <w:sz w:val="20"/>
        </w:rPr>
      </w:pPr>
    </w:p>
    <w:p w:rsidRPr="000F1D80" w:rsidR="00BF3931" w:rsidRDefault="00BF3931" w14:paraId="48CB22FD" w14:textId="77777777">
      <w:pPr>
        <w:pStyle w:val="Textoindependiente"/>
        <w:spacing w:before="3"/>
        <w:rPr>
          <w:b/>
        </w:rPr>
      </w:pPr>
    </w:p>
    <w:p w:rsidRPr="000F1D80" w:rsidR="00BF3931" w:rsidRDefault="003628B0" w14:paraId="340A32E1" w14:textId="77777777">
      <w:pPr>
        <w:pStyle w:val="Textoindependiente"/>
        <w:spacing w:line="253" w:lineRule="exact"/>
        <w:ind w:left="120"/>
      </w:pPr>
      <w:r w:rsidRPr="000F1D80">
        <w:t>Señor</w:t>
      </w:r>
    </w:p>
    <w:p w:rsidRPr="000F1D80" w:rsidR="00BF3931" w:rsidRDefault="003628B0" w14:paraId="064EBBF5" w14:textId="77777777">
      <w:pPr>
        <w:pStyle w:val="Ttulo1"/>
        <w:spacing w:line="253" w:lineRule="exact"/>
        <w:ind w:left="120" w:firstLine="0"/>
      </w:pPr>
      <w:r w:rsidRPr="000F1D80">
        <w:t>Omar Alfonso Ochoa</w:t>
      </w:r>
    </w:p>
    <w:p w:rsidRPr="000F1D80" w:rsidR="00BF3931" w:rsidRDefault="003628B0" w14:paraId="158D4DCB" w14:textId="77777777">
      <w:pPr>
        <w:pStyle w:val="Textoindependiente"/>
        <w:spacing w:line="253" w:lineRule="exact"/>
        <w:ind w:left="120"/>
      </w:pPr>
      <w:r w:rsidRPr="000F1D80">
        <w:t>Ciudad</w:t>
      </w:r>
    </w:p>
    <w:p w:rsidRPr="000F1D80" w:rsidR="00BF3931" w:rsidRDefault="00BF3931" w14:paraId="68EE2987" w14:textId="77777777">
      <w:pPr>
        <w:pStyle w:val="Textoindependiente"/>
        <w:rPr>
          <w:sz w:val="24"/>
        </w:rPr>
      </w:pPr>
    </w:p>
    <w:p w:rsidRPr="000F1D80" w:rsidR="00BF3931" w:rsidRDefault="00BF3931" w14:paraId="13BC1682" w14:textId="77777777">
      <w:pPr>
        <w:pStyle w:val="Textoindependiente"/>
        <w:spacing w:before="1"/>
        <w:rPr>
          <w:sz w:val="20"/>
        </w:rPr>
      </w:pPr>
    </w:p>
    <w:p w:rsidRPr="000F1D80" w:rsidR="00BF3931" w:rsidRDefault="003628B0" w14:paraId="31B8335F" w14:textId="77777777">
      <w:pPr>
        <w:tabs>
          <w:tab w:val="left" w:pos="3660"/>
        </w:tabs>
        <w:spacing w:line="253" w:lineRule="exact"/>
        <w:ind w:left="120"/>
      </w:pPr>
      <w:r w:rsidRPr="000F1D80">
        <w:rPr>
          <w:b/>
        </w:rPr>
        <w:t>Radicación:</w:t>
      </w:r>
      <w:r w:rsidRPr="000F1D80">
        <w:rPr>
          <w:b/>
        </w:rPr>
        <w:tab/>
      </w:r>
      <w:r w:rsidRPr="000F1D80">
        <w:t>Respuesta a consulta #</w:t>
      </w:r>
      <w:r w:rsidRPr="000F1D80">
        <w:rPr>
          <w:spacing w:val="-7"/>
        </w:rPr>
        <w:t xml:space="preserve"> </w:t>
      </w:r>
      <w:r w:rsidRPr="000F1D80">
        <w:t>4201913000008193</w:t>
      </w:r>
    </w:p>
    <w:p w:rsidRPr="000F1D80" w:rsidR="00BF3931" w:rsidRDefault="003628B0" w14:paraId="02979B8E" w14:textId="77777777">
      <w:pPr>
        <w:pStyle w:val="Textoindependiente"/>
        <w:tabs>
          <w:tab w:val="left" w:pos="3660"/>
        </w:tabs>
        <w:spacing w:line="253" w:lineRule="exact"/>
        <w:ind w:left="120"/>
      </w:pPr>
      <w:r w:rsidRPr="000F1D80">
        <w:rPr>
          <w:b/>
        </w:rPr>
        <w:t>Temas:</w:t>
      </w:r>
      <w:r w:rsidRPr="000F1D80">
        <w:rPr>
          <w:b/>
        </w:rPr>
        <w:tab/>
      </w:r>
      <w:r w:rsidRPr="000F1D80">
        <w:t>Supervisión de los</w:t>
      </w:r>
      <w:r w:rsidRPr="000F1D80">
        <w:rPr>
          <w:spacing w:val="-4"/>
        </w:rPr>
        <w:t xml:space="preserve"> </w:t>
      </w:r>
      <w:r w:rsidRPr="000F1D80">
        <w:t>contratos</w:t>
      </w:r>
    </w:p>
    <w:p w:rsidRPr="000F1D80" w:rsidR="00BF3931" w:rsidRDefault="003628B0" w14:paraId="0D375A79" w14:textId="77777777">
      <w:pPr>
        <w:tabs>
          <w:tab w:val="left" w:pos="3660"/>
        </w:tabs>
        <w:spacing w:line="253" w:lineRule="exact"/>
        <w:ind w:left="120"/>
      </w:pPr>
      <w:r w:rsidRPr="000F1D80">
        <w:rPr>
          <w:b/>
        </w:rPr>
        <w:t>Tipo de</w:t>
      </w:r>
      <w:r w:rsidRPr="000F1D80">
        <w:rPr>
          <w:b/>
          <w:spacing w:val="-4"/>
        </w:rPr>
        <w:t xml:space="preserve"> </w:t>
      </w:r>
      <w:r w:rsidRPr="000F1D80">
        <w:rPr>
          <w:b/>
        </w:rPr>
        <w:t>asunto</w:t>
      </w:r>
      <w:r w:rsidRPr="000F1D80">
        <w:rPr>
          <w:b/>
          <w:spacing w:val="-2"/>
        </w:rPr>
        <w:t xml:space="preserve"> </w:t>
      </w:r>
      <w:r w:rsidRPr="000F1D80">
        <w:rPr>
          <w:b/>
        </w:rPr>
        <w:t>consultado:</w:t>
      </w:r>
      <w:r w:rsidRPr="000F1D80">
        <w:rPr>
          <w:b/>
        </w:rPr>
        <w:tab/>
      </w:r>
      <w:r w:rsidRPr="000F1D80">
        <w:t>Posibilidad que el funcionario que estructuró</w:t>
      </w:r>
      <w:r w:rsidRPr="000F1D80">
        <w:rPr>
          <w:spacing w:val="13"/>
        </w:rPr>
        <w:t xml:space="preserve"> </w:t>
      </w:r>
      <w:r w:rsidRPr="000F1D80">
        <w:t>los</w:t>
      </w:r>
    </w:p>
    <w:p w:rsidRPr="000F1D80" w:rsidR="00BF3931" w:rsidRDefault="003628B0" w14:paraId="1F969D2B" w14:textId="77777777">
      <w:pPr>
        <w:pStyle w:val="Textoindependiente"/>
        <w:spacing w:line="253" w:lineRule="exact"/>
        <w:ind w:left="3661"/>
      </w:pPr>
      <w:r w:rsidRPr="000F1D80">
        <w:t>estudios previos realice la supervisión del contrato</w:t>
      </w:r>
    </w:p>
    <w:p w:rsidRPr="000F1D80" w:rsidR="00BF3931" w:rsidRDefault="00BF3931" w14:paraId="7018307C" w14:textId="77777777">
      <w:pPr>
        <w:pStyle w:val="Textoindependiente"/>
        <w:rPr>
          <w:sz w:val="24"/>
        </w:rPr>
      </w:pPr>
    </w:p>
    <w:p w:rsidRPr="000F1D80" w:rsidR="00BF3931" w:rsidRDefault="00BF3931" w14:paraId="6B08E6A4" w14:textId="77777777">
      <w:pPr>
        <w:pStyle w:val="Textoindependiente"/>
        <w:spacing w:before="1"/>
        <w:rPr>
          <w:sz w:val="20"/>
        </w:rPr>
      </w:pPr>
    </w:p>
    <w:p w:rsidRPr="000F1D80" w:rsidR="00BF3931" w:rsidRDefault="003628B0" w14:paraId="4F84FEDD" w14:textId="77777777">
      <w:pPr>
        <w:pStyle w:val="Textoindependiente"/>
        <w:spacing w:before="1"/>
        <w:ind w:left="120"/>
      </w:pPr>
      <w:r w:rsidRPr="000F1D80">
        <w:t>Estimado señor Ochoa,</w:t>
      </w:r>
    </w:p>
    <w:p w:rsidRPr="000F1D80" w:rsidR="00BF3931" w:rsidRDefault="00BF3931" w14:paraId="3C3243AB" w14:textId="77777777">
      <w:pPr>
        <w:pStyle w:val="Textoindependiente"/>
        <w:spacing w:before="4"/>
        <w:rPr>
          <w:sz w:val="28"/>
        </w:rPr>
      </w:pPr>
    </w:p>
    <w:p w:rsidRPr="000F1D80" w:rsidR="00BF3931" w:rsidRDefault="003628B0" w14:paraId="6F5AD9B9" w14:textId="77777777">
      <w:pPr>
        <w:pStyle w:val="Textoindependiente"/>
        <w:spacing w:before="1" w:line="276" w:lineRule="auto"/>
        <w:ind w:left="120" w:right="104"/>
        <w:jc w:val="both"/>
      </w:pPr>
      <w:r w:rsidRPr="000F1D80">
        <w:t xml:space="preserve">La Agencia Nacional de Contratación Pública - Colombia Compra Eficiente responde su consulta del 6 de diciembre de 2019, en ejercicio de la competencia otorgada por el numeral </w:t>
      </w:r>
      <w:r w:rsidRPr="000F1D80">
        <w:lastRenderedPageBreak/>
        <w:t>5 del artículo 3 y numeral 8 del artículo 11 del Decreto 4170 de 2011.</w:t>
      </w:r>
    </w:p>
    <w:p w:rsidRPr="000F1D80" w:rsidR="00BF3931" w:rsidRDefault="00BF3931" w14:paraId="0B5F8FE9" w14:textId="77777777">
      <w:pPr>
        <w:pStyle w:val="Textoindependiente"/>
        <w:spacing w:before="5"/>
        <w:rPr>
          <w:sz w:val="25"/>
        </w:rPr>
      </w:pPr>
    </w:p>
    <w:p w:rsidRPr="000F1D80" w:rsidR="00BF3931" w:rsidRDefault="003628B0" w14:paraId="6C20A14D" w14:textId="77777777">
      <w:pPr>
        <w:pStyle w:val="Ttulo1"/>
        <w:numPr>
          <w:ilvl w:val="0"/>
          <w:numId w:val="3"/>
        </w:numPr>
        <w:tabs>
          <w:tab w:val="left" w:pos="406"/>
        </w:tabs>
        <w:ind w:hanging="286"/>
      </w:pPr>
      <w:r w:rsidRPr="000F1D80">
        <w:t>Problema</w:t>
      </w:r>
      <w:r w:rsidRPr="000F1D80">
        <w:rPr>
          <w:spacing w:val="-2"/>
        </w:rPr>
        <w:t xml:space="preserve"> </w:t>
      </w:r>
      <w:r w:rsidRPr="000F1D80">
        <w:t>planteado</w:t>
      </w:r>
    </w:p>
    <w:p w:rsidRPr="000F1D80" w:rsidR="00BF3931" w:rsidRDefault="00BF3931" w14:paraId="3AD90800" w14:textId="77777777">
      <w:pPr>
        <w:pStyle w:val="Textoindependiente"/>
        <w:spacing w:before="5"/>
        <w:rPr>
          <w:b/>
          <w:sz w:val="28"/>
        </w:rPr>
      </w:pPr>
    </w:p>
    <w:p w:rsidRPr="000F1D80" w:rsidR="00BF3931" w:rsidRDefault="003628B0" w14:paraId="3314B9BF" w14:textId="77777777">
      <w:pPr>
        <w:pStyle w:val="Textoindependiente"/>
        <w:ind w:left="120"/>
        <w:jc w:val="both"/>
      </w:pPr>
      <w:r w:rsidRPr="000F1D80">
        <w:t>El peticionario presenta los siguientes interrogantes:</w:t>
      </w:r>
    </w:p>
    <w:p w:rsidRPr="000F1D80" w:rsidR="00BF3931" w:rsidRDefault="00BF3931" w14:paraId="3D26B4BF" w14:textId="77777777">
      <w:pPr>
        <w:pStyle w:val="Textoindependiente"/>
        <w:spacing w:before="8"/>
        <w:rPr>
          <w:sz w:val="28"/>
        </w:rPr>
      </w:pPr>
    </w:p>
    <w:p w:rsidRPr="000F1D80" w:rsidR="00BF3931" w:rsidRDefault="003628B0" w14:paraId="10F0CD7E" w14:textId="77777777">
      <w:pPr>
        <w:pStyle w:val="Textoindependiente"/>
        <w:spacing w:line="276" w:lineRule="auto"/>
        <w:ind w:left="120" w:right="112"/>
        <w:jc w:val="both"/>
      </w:pPr>
      <w:r w:rsidRPr="000F1D80">
        <w:t>“1. ¿Existe alguna prohibición normativa que impida que un servidor público que participó en la elaboración de los estudios previos de un contrato estatal, pueda a su vez ser designado como supervisor del mismo?</w:t>
      </w:r>
    </w:p>
    <w:p w:rsidRPr="000F1D80" w:rsidR="00BF3931" w:rsidRDefault="00BF3931" w14:paraId="010826E8" w14:textId="77777777">
      <w:pPr>
        <w:pStyle w:val="Textoindependiente"/>
        <w:spacing w:before="2"/>
        <w:rPr>
          <w:sz w:val="25"/>
        </w:rPr>
      </w:pPr>
    </w:p>
    <w:p w:rsidRPr="000F1D80" w:rsidR="00BF3931" w:rsidRDefault="003628B0" w14:paraId="30C93460" w14:textId="77777777">
      <w:pPr>
        <w:pStyle w:val="Textoindependiente"/>
        <w:spacing w:line="276" w:lineRule="auto"/>
        <w:ind w:left="120" w:right="111"/>
        <w:jc w:val="both"/>
      </w:pPr>
      <w:r w:rsidRPr="000F1D80">
        <w:t>“2. ¿Existe algún lineamiento o concepto de parte de esa Entidad, en torno a esa temática en particular? En caso afirmativo, agradezco la remisión del mismo”.</w:t>
      </w:r>
    </w:p>
    <w:p w:rsidRPr="000F1D80" w:rsidR="00BF3931" w:rsidRDefault="00BF3931" w14:paraId="31EB1328" w14:textId="77777777">
      <w:pPr>
        <w:pStyle w:val="Textoindependiente"/>
        <w:spacing w:before="4"/>
        <w:rPr>
          <w:sz w:val="25"/>
        </w:rPr>
      </w:pPr>
    </w:p>
    <w:p w:rsidRPr="000F1D80" w:rsidR="00BF3931" w:rsidRDefault="003628B0" w14:paraId="224AA110" w14:textId="77777777">
      <w:pPr>
        <w:pStyle w:val="Ttulo1"/>
        <w:numPr>
          <w:ilvl w:val="0"/>
          <w:numId w:val="3"/>
        </w:numPr>
        <w:tabs>
          <w:tab w:val="left" w:pos="406"/>
        </w:tabs>
        <w:ind w:hanging="286"/>
      </w:pPr>
      <w:r w:rsidRPr="000F1D80">
        <w:t>Consideraciones</w:t>
      </w:r>
    </w:p>
    <w:p w:rsidRPr="000F1D80" w:rsidR="00BF3931" w:rsidRDefault="00BF3931" w14:paraId="2411B57F" w14:textId="77777777">
      <w:pPr>
        <w:pStyle w:val="Textoindependiente"/>
        <w:spacing w:before="5"/>
        <w:rPr>
          <w:b/>
          <w:sz w:val="28"/>
        </w:rPr>
      </w:pPr>
    </w:p>
    <w:p w:rsidRPr="000F1D80" w:rsidR="00BF3931" w:rsidRDefault="003628B0" w14:paraId="566CA0B0" w14:textId="77777777">
      <w:pPr>
        <w:pStyle w:val="Prrafodelista"/>
        <w:numPr>
          <w:ilvl w:val="1"/>
          <w:numId w:val="2"/>
        </w:numPr>
        <w:tabs>
          <w:tab w:val="left" w:pos="546"/>
        </w:tabs>
        <w:spacing w:before="1"/>
        <w:ind w:hanging="426"/>
        <w:rPr>
          <w:b/>
        </w:rPr>
      </w:pPr>
      <w:r w:rsidRPr="000F1D80">
        <w:rPr>
          <w:b/>
        </w:rPr>
        <w:t>Estudios</w:t>
      </w:r>
      <w:r w:rsidRPr="000F1D80">
        <w:rPr>
          <w:b/>
          <w:spacing w:val="-2"/>
        </w:rPr>
        <w:t xml:space="preserve"> </w:t>
      </w:r>
      <w:r w:rsidRPr="000F1D80">
        <w:rPr>
          <w:b/>
        </w:rPr>
        <w:t>Previos</w:t>
      </w:r>
    </w:p>
    <w:p w:rsidRPr="000F1D80" w:rsidR="00BF3931" w:rsidRDefault="00BF3931" w14:paraId="205D7670" w14:textId="77777777">
      <w:pPr>
        <w:pStyle w:val="Textoindependiente"/>
        <w:spacing w:before="7"/>
        <w:rPr>
          <w:b/>
          <w:sz w:val="28"/>
        </w:rPr>
      </w:pPr>
    </w:p>
    <w:p w:rsidRPr="000F1D80" w:rsidR="00BF3931" w:rsidRDefault="003628B0" w14:paraId="3C957776" w14:textId="77777777">
      <w:pPr>
        <w:pStyle w:val="Textoindependiente"/>
        <w:spacing w:line="276" w:lineRule="auto"/>
        <w:ind w:left="120" w:right="105"/>
        <w:jc w:val="both"/>
      </w:pPr>
      <w:r w:rsidRPr="000F1D80">
        <w:t>Los numerales 7 y 12 del artículo 25 de la Ley 80 de 1993, al desarrollar el principio de economía, señalan que las entidades deben analizar la conveniencia o inconveniencia del objeto a contratar, las autorizaciones y aprobaciones necesarias para la ejecución del</w:t>
      </w:r>
    </w:p>
    <w:p w:rsidRPr="000F1D80" w:rsidR="004F236B" w:rsidP="004F236B" w:rsidRDefault="004F236B" w14:paraId="5704D69E" w14:textId="77777777">
      <w:pPr>
        <w:pStyle w:val="Textoindependiente"/>
        <w:spacing w:before="93" w:line="276" w:lineRule="auto"/>
        <w:ind w:left="120" w:right="106"/>
        <w:jc w:val="both"/>
      </w:pPr>
      <w:r w:rsidRPr="000F1D80">
        <w:t xml:space="preserve">contrato, así mismo, “previo a la apertura del proceso de selección, o a la firma del contrato, en el caso en que la modalidad de selección sea contratación directa, deberán elaborarse los estudios, diseños y proyectos requeridos, y los pliegos </w:t>
      </w:r>
      <w:r w:rsidRPr="000F1D80">
        <w:rPr>
          <w:spacing w:val="3"/>
        </w:rPr>
        <w:t xml:space="preserve">de </w:t>
      </w:r>
      <w:r w:rsidRPr="000F1D80">
        <w:t>condiciones, según corresponda”. Y tratándose de procedimientos que incluyan la contratación de obras, la entidad deberá contar con los estudios y diseños que permitan establecer la viabilidad del proyecto y su impacto social, económico y</w:t>
      </w:r>
      <w:r w:rsidRPr="000F1D80">
        <w:rPr>
          <w:spacing w:val="-16"/>
        </w:rPr>
        <w:t xml:space="preserve"> </w:t>
      </w:r>
      <w:r w:rsidRPr="000F1D80">
        <w:t>ambiental.</w:t>
      </w:r>
    </w:p>
    <w:p w:rsidRPr="000F1D80" w:rsidR="004F236B" w:rsidP="004F236B" w:rsidRDefault="004F236B" w14:paraId="6FAA483B" w14:textId="77777777">
      <w:pPr>
        <w:pStyle w:val="Textoindependiente"/>
        <w:spacing w:before="5"/>
        <w:rPr>
          <w:sz w:val="25"/>
        </w:rPr>
      </w:pPr>
    </w:p>
    <w:p w:rsidRPr="000F1D80" w:rsidR="004F236B" w:rsidP="004F236B" w:rsidRDefault="004F236B" w14:paraId="72A201A8" w14:textId="0AA129C1">
      <w:pPr>
        <w:pStyle w:val="Textoindependiente"/>
        <w:spacing w:line="276" w:lineRule="auto"/>
        <w:ind w:left="120" w:right="106"/>
        <w:jc w:val="both"/>
      </w:pPr>
      <w:r w:rsidRPr="000F1D80">
        <w:t>Lo anterior le permitirá a la entidad estatal identificar y conocer técnica y económicamente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000F1D80">
        <w:rPr>
          <w:rStyle w:val="Refdenotaalpie"/>
        </w:rPr>
        <w:footnoteReference w:id="1"/>
      </w:r>
      <w:r w:rsidRPr="000F1D80">
        <w:t>.</w:t>
      </w:r>
    </w:p>
    <w:p w:rsidRPr="000F1D80" w:rsidR="004F236B" w:rsidP="004F236B" w:rsidRDefault="004F236B" w14:paraId="4C267E8B" w14:textId="77777777">
      <w:pPr>
        <w:pStyle w:val="Textoindependiente"/>
        <w:spacing w:before="4"/>
        <w:rPr>
          <w:sz w:val="25"/>
        </w:rPr>
      </w:pPr>
    </w:p>
    <w:p w:rsidRPr="000F1D80" w:rsidR="004F236B" w:rsidP="004F236B" w:rsidRDefault="004F236B" w14:paraId="7BD185B7" w14:textId="77777777">
      <w:pPr>
        <w:pStyle w:val="Textoindependiente"/>
        <w:spacing w:before="1" w:line="276" w:lineRule="auto"/>
        <w:ind w:left="120" w:right="105"/>
        <w:jc w:val="both"/>
      </w:pPr>
      <w:r w:rsidRPr="000F1D80">
        <w:lastRenderedPageBreak/>
        <w:t>Con base en las normas enunciadas de la Ley 80 de 1993, el Decreto Único Reglamentario del Sector Administrativo de Planeación Nacional -Decreto 1082 de 2015-, establece en el artículo 2.2.1.1.2.1.1. el contenido mínimo de los estudios y documentos previos:</w:t>
      </w:r>
    </w:p>
    <w:p w:rsidRPr="000F1D80" w:rsidR="004F236B" w:rsidP="004F236B" w:rsidRDefault="004F236B" w14:paraId="3003BAE9" w14:textId="77777777">
      <w:pPr>
        <w:pStyle w:val="Textoindependiente"/>
        <w:spacing w:before="3"/>
        <w:rPr>
          <w:sz w:val="25"/>
        </w:rPr>
      </w:pPr>
    </w:p>
    <w:p w:rsidRPr="000F1D80" w:rsidR="004F236B" w:rsidP="004F236B" w:rsidRDefault="004F236B" w14:paraId="1A26592F" w14:textId="77777777">
      <w:pPr>
        <w:spacing w:before="1"/>
        <w:ind w:left="828" w:right="820"/>
        <w:jc w:val="both"/>
        <w:rPr>
          <w:sz w:val="20"/>
        </w:rPr>
      </w:pPr>
      <w:r w:rsidRPr="000F1D80">
        <w:rPr>
          <w:sz w:val="20"/>
        </w:rPr>
        <w:t>Artículo 2.2.1.1.2.1.1.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w:t>
      </w:r>
      <w:r w:rsidRPr="000F1D80">
        <w:rPr>
          <w:spacing w:val="-15"/>
          <w:sz w:val="20"/>
        </w:rPr>
        <w:t xml:space="preserve"> </w:t>
      </w:r>
      <w:r w:rsidRPr="000F1D80">
        <w:rPr>
          <w:sz w:val="20"/>
        </w:rPr>
        <w:t>selección:</w:t>
      </w:r>
    </w:p>
    <w:p w:rsidRPr="000F1D80" w:rsidR="004F236B" w:rsidP="004F236B" w:rsidRDefault="004F236B" w14:paraId="4C382010" w14:textId="77777777">
      <w:pPr>
        <w:pStyle w:val="Textoindependiente"/>
        <w:rPr>
          <w:sz w:val="20"/>
        </w:rPr>
      </w:pPr>
    </w:p>
    <w:p w:rsidRPr="000F1D80" w:rsidR="004F236B" w:rsidP="004F236B" w:rsidRDefault="004F236B" w14:paraId="2032E44D" w14:textId="77777777">
      <w:pPr>
        <w:pStyle w:val="Prrafodelista"/>
        <w:numPr>
          <w:ilvl w:val="2"/>
          <w:numId w:val="2"/>
        </w:numPr>
        <w:tabs>
          <w:tab w:val="left" w:pos="1223"/>
        </w:tabs>
        <w:ind w:right="825" w:firstLine="0"/>
        <w:jc w:val="both"/>
        <w:rPr>
          <w:sz w:val="20"/>
        </w:rPr>
      </w:pPr>
      <w:r w:rsidRPr="000F1D80">
        <w:rPr>
          <w:sz w:val="20"/>
        </w:rPr>
        <w:t>La descripción de la necesidad que la Entidad Estatal pretende satisfacer con el Proceso de</w:t>
      </w:r>
      <w:r w:rsidRPr="000F1D80">
        <w:rPr>
          <w:spacing w:val="-2"/>
          <w:sz w:val="20"/>
        </w:rPr>
        <w:t xml:space="preserve"> </w:t>
      </w:r>
      <w:r w:rsidRPr="000F1D80">
        <w:rPr>
          <w:sz w:val="20"/>
        </w:rPr>
        <w:t>Contratación.</w:t>
      </w:r>
    </w:p>
    <w:p w:rsidRPr="000F1D80" w:rsidR="004F236B" w:rsidP="004F236B" w:rsidRDefault="004F236B" w14:paraId="5B6D1352" w14:textId="77777777">
      <w:pPr>
        <w:pStyle w:val="Textoindependiente"/>
        <w:rPr>
          <w:sz w:val="20"/>
        </w:rPr>
      </w:pPr>
    </w:p>
    <w:p w:rsidRPr="000F1D80" w:rsidR="004F236B" w:rsidP="004F236B" w:rsidRDefault="004F236B" w14:paraId="028B1738" w14:textId="77777777">
      <w:pPr>
        <w:pStyle w:val="Prrafodelista"/>
        <w:numPr>
          <w:ilvl w:val="2"/>
          <w:numId w:val="2"/>
        </w:numPr>
        <w:tabs>
          <w:tab w:val="left" w:pos="1283"/>
        </w:tabs>
        <w:ind w:right="818" w:firstLine="0"/>
        <w:jc w:val="both"/>
        <w:rPr>
          <w:sz w:val="20"/>
        </w:rPr>
      </w:pPr>
      <w:r w:rsidRPr="000F1D80">
        <w:rPr>
          <w:sz w:val="20"/>
        </w:rPr>
        <w:t xml:space="preserve">El objeto a contratar, con sus especificaciones, las autorizaciones, permisos y </w:t>
      </w:r>
      <w:proofErr w:type="spellStart"/>
      <w:r w:rsidRPr="000F1D80">
        <w:rPr>
          <w:sz w:val="20"/>
        </w:rPr>
        <w:t>licen•cias</w:t>
      </w:r>
      <w:proofErr w:type="spellEnd"/>
      <w:r w:rsidRPr="000F1D80">
        <w:rPr>
          <w:sz w:val="20"/>
        </w:rPr>
        <w:t xml:space="preserve"> requeridos para su ejecución, y cuando el contrato incluye diseño y construcción, los documentos técnicos para el desarrollo del</w:t>
      </w:r>
      <w:r w:rsidRPr="000F1D80">
        <w:rPr>
          <w:spacing w:val="-12"/>
          <w:sz w:val="20"/>
        </w:rPr>
        <w:t xml:space="preserve"> </w:t>
      </w:r>
      <w:r w:rsidRPr="000F1D80">
        <w:rPr>
          <w:sz w:val="20"/>
        </w:rPr>
        <w:t>proyecto.</w:t>
      </w:r>
    </w:p>
    <w:p w:rsidRPr="000F1D80" w:rsidR="004F236B" w:rsidP="004F236B" w:rsidRDefault="004F236B" w14:paraId="2D067E6F" w14:textId="77777777">
      <w:pPr>
        <w:pStyle w:val="Textoindependiente"/>
        <w:rPr>
          <w:sz w:val="20"/>
        </w:rPr>
      </w:pPr>
    </w:p>
    <w:p w:rsidRPr="000F1D80" w:rsidR="004F236B" w:rsidP="004F236B" w:rsidRDefault="004F236B" w14:paraId="6D2D3FEA" w14:textId="77777777">
      <w:pPr>
        <w:pStyle w:val="Prrafodelista"/>
        <w:numPr>
          <w:ilvl w:val="2"/>
          <w:numId w:val="2"/>
        </w:numPr>
        <w:tabs>
          <w:tab w:val="left" w:pos="1378"/>
        </w:tabs>
        <w:ind w:right="816" w:firstLine="0"/>
        <w:jc w:val="both"/>
        <w:rPr>
          <w:sz w:val="20"/>
        </w:rPr>
      </w:pPr>
      <w:r w:rsidRPr="000F1D80">
        <w:rPr>
          <w:sz w:val="20"/>
        </w:rPr>
        <w:t xml:space="preserve">La modalidad de selección del contratista y su justificación, incluyendo </w:t>
      </w:r>
      <w:proofErr w:type="gramStart"/>
      <w:r w:rsidRPr="000F1D80">
        <w:rPr>
          <w:sz w:val="20"/>
        </w:rPr>
        <w:t xml:space="preserve">los </w:t>
      </w:r>
      <w:proofErr w:type="spellStart"/>
      <w:r w:rsidRPr="000F1D80">
        <w:rPr>
          <w:sz w:val="20"/>
        </w:rPr>
        <w:t>funda</w:t>
      </w:r>
      <w:proofErr w:type="gramEnd"/>
      <w:r w:rsidRPr="000F1D80">
        <w:rPr>
          <w:sz w:val="20"/>
        </w:rPr>
        <w:t>•mentos</w:t>
      </w:r>
      <w:proofErr w:type="spellEnd"/>
      <w:r w:rsidRPr="000F1D80">
        <w:rPr>
          <w:sz w:val="20"/>
        </w:rPr>
        <w:t xml:space="preserve"> jurídicos.</w:t>
      </w:r>
    </w:p>
    <w:p w:rsidRPr="000F1D80" w:rsidR="004F236B" w:rsidP="004F236B" w:rsidRDefault="004F236B" w14:paraId="7BF9F1CF" w14:textId="77777777">
      <w:pPr>
        <w:pStyle w:val="Textoindependiente"/>
        <w:rPr>
          <w:sz w:val="20"/>
        </w:rPr>
      </w:pPr>
    </w:p>
    <w:p w:rsidRPr="000F1D80" w:rsidR="004F236B" w:rsidP="0015621E" w:rsidRDefault="004F236B" w14:paraId="4A53455B" w14:textId="288C8FC0">
      <w:pPr>
        <w:pStyle w:val="Prrafodelista"/>
        <w:numPr>
          <w:ilvl w:val="2"/>
          <w:numId w:val="2"/>
        </w:numPr>
        <w:tabs>
          <w:tab w:val="left" w:pos="1273"/>
        </w:tabs>
        <w:spacing w:before="94" w:line="247" w:lineRule="auto"/>
        <w:ind w:right="818" w:firstLine="0"/>
        <w:jc w:val="both"/>
        <w:rPr>
          <w:sz w:val="20"/>
        </w:rPr>
      </w:pPr>
      <w:r w:rsidRPr="000F1D80">
        <w:rPr>
          <w:sz w:val="20"/>
        </w:rPr>
        <w:t>El valor estimado del contrato y la justificación del mismo. Cuando el valor del contrato esté determinado por precios unitarios, la Entidad Estatal debe incluir la forma</w:t>
      </w:r>
      <w:r w:rsidRPr="000F1D80">
        <w:rPr>
          <w:spacing w:val="8"/>
          <w:sz w:val="20"/>
        </w:rPr>
        <w:t xml:space="preserve"> </w:t>
      </w:r>
      <w:r w:rsidRPr="000F1D80">
        <w:rPr>
          <w:sz w:val="20"/>
        </w:rPr>
        <w:t>como</w:t>
      </w:r>
      <w:r w:rsidRPr="000F1D80">
        <w:rPr>
          <w:spacing w:val="7"/>
          <w:sz w:val="20"/>
        </w:rPr>
        <w:t xml:space="preserve"> </w:t>
      </w:r>
      <w:r w:rsidRPr="000F1D80">
        <w:rPr>
          <w:sz w:val="20"/>
        </w:rPr>
        <w:t>los</w:t>
      </w:r>
      <w:r w:rsidRPr="000F1D80">
        <w:rPr>
          <w:spacing w:val="9"/>
          <w:sz w:val="20"/>
        </w:rPr>
        <w:t xml:space="preserve"> </w:t>
      </w:r>
      <w:r w:rsidRPr="000F1D80">
        <w:rPr>
          <w:sz w:val="20"/>
        </w:rPr>
        <w:t>calculó</w:t>
      </w:r>
      <w:r w:rsidRPr="000F1D80">
        <w:rPr>
          <w:spacing w:val="14"/>
          <w:sz w:val="20"/>
        </w:rPr>
        <w:t xml:space="preserve"> </w:t>
      </w:r>
      <w:r w:rsidRPr="000F1D80">
        <w:rPr>
          <w:sz w:val="20"/>
        </w:rPr>
        <w:t>y</w:t>
      </w:r>
      <w:r w:rsidRPr="000F1D80">
        <w:rPr>
          <w:spacing w:val="7"/>
          <w:sz w:val="20"/>
        </w:rPr>
        <w:t xml:space="preserve"> </w:t>
      </w:r>
      <w:r w:rsidRPr="000F1D80">
        <w:rPr>
          <w:sz w:val="20"/>
        </w:rPr>
        <w:t>soportar</w:t>
      </w:r>
      <w:r w:rsidRPr="000F1D80">
        <w:rPr>
          <w:spacing w:val="10"/>
          <w:sz w:val="20"/>
        </w:rPr>
        <w:t xml:space="preserve"> </w:t>
      </w:r>
      <w:r w:rsidRPr="000F1D80">
        <w:rPr>
          <w:sz w:val="20"/>
        </w:rPr>
        <w:t>sus</w:t>
      </w:r>
      <w:r w:rsidRPr="000F1D80">
        <w:rPr>
          <w:spacing w:val="9"/>
          <w:sz w:val="20"/>
        </w:rPr>
        <w:t xml:space="preserve"> </w:t>
      </w:r>
      <w:r w:rsidRPr="000F1D80">
        <w:rPr>
          <w:sz w:val="20"/>
        </w:rPr>
        <w:t>cálculos</w:t>
      </w:r>
      <w:r w:rsidRPr="000F1D80">
        <w:rPr>
          <w:spacing w:val="12"/>
          <w:sz w:val="20"/>
        </w:rPr>
        <w:t xml:space="preserve"> </w:t>
      </w:r>
      <w:r w:rsidRPr="000F1D80">
        <w:rPr>
          <w:sz w:val="20"/>
        </w:rPr>
        <w:t>de</w:t>
      </w:r>
      <w:r w:rsidRPr="000F1D80">
        <w:rPr>
          <w:spacing w:val="11"/>
          <w:sz w:val="20"/>
        </w:rPr>
        <w:t xml:space="preserve"> </w:t>
      </w:r>
      <w:r w:rsidRPr="000F1D80">
        <w:rPr>
          <w:sz w:val="20"/>
        </w:rPr>
        <w:t>presupuesto</w:t>
      </w:r>
      <w:r w:rsidRPr="000F1D80">
        <w:rPr>
          <w:spacing w:val="10"/>
          <w:sz w:val="20"/>
        </w:rPr>
        <w:t xml:space="preserve"> </w:t>
      </w:r>
      <w:r w:rsidRPr="000F1D80">
        <w:rPr>
          <w:sz w:val="20"/>
        </w:rPr>
        <w:t>en</w:t>
      </w:r>
      <w:r w:rsidRPr="000F1D80">
        <w:rPr>
          <w:spacing w:val="8"/>
          <w:sz w:val="20"/>
        </w:rPr>
        <w:t xml:space="preserve"> </w:t>
      </w:r>
      <w:r w:rsidRPr="000F1D80">
        <w:rPr>
          <w:sz w:val="20"/>
        </w:rPr>
        <w:t>la</w:t>
      </w:r>
      <w:r w:rsidRPr="000F1D80">
        <w:rPr>
          <w:spacing w:val="11"/>
          <w:sz w:val="20"/>
        </w:rPr>
        <w:t xml:space="preserve"> </w:t>
      </w:r>
      <w:r w:rsidRPr="000F1D80">
        <w:rPr>
          <w:sz w:val="20"/>
        </w:rPr>
        <w:t>estimación</w:t>
      </w:r>
      <w:r w:rsidRPr="000F1D80">
        <w:rPr>
          <w:spacing w:val="11"/>
          <w:sz w:val="20"/>
        </w:rPr>
        <w:t xml:space="preserve"> </w:t>
      </w:r>
      <w:r w:rsidRPr="000F1D80">
        <w:rPr>
          <w:sz w:val="20"/>
        </w:rPr>
        <w:t>de</w:t>
      </w:r>
      <w:r w:rsidR="000F1D80">
        <w:rPr>
          <w:sz w:val="20"/>
        </w:rPr>
        <w:t xml:space="preserve"> </w:t>
      </w:r>
      <w:r w:rsidRPr="000F1D80">
        <w:rPr>
          <w:sz w:val="20"/>
        </w:rPr>
        <w:t>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rsidRPr="000F1D80" w:rsidR="004F236B" w:rsidP="004F236B" w:rsidRDefault="004F236B" w14:paraId="77989DEE" w14:textId="77777777">
      <w:pPr>
        <w:pStyle w:val="Textoindependiente"/>
        <w:rPr>
          <w:sz w:val="20"/>
        </w:rPr>
      </w:pPr>
    </w:p>
    <w:p w:rsidRPr="000F1D80" w:rsidR="004F236B" w:rsidP="004F236B" w:rsidRDefault="004F236B" w14:paraId="34EFA68D" w14:textId="77777777">
      <w:pPr>
        <w:pStyle w:val="Prrafodelista"/>
        <w:numPr>
          <w:ilvl w:val="2"/>
          <w:numId w:val="2"/>
        </w:numPr>
        <w:tabs>
          <w:tab w:val="left" w:pos="1215"/>
          <w:tab w:val="left" w:pos="1217"/>
        </w:tabs>
        <w:ind w:left="1216" w:hanging="389"/>
        <w:rPr>
          <w:sz w:val="20"/>
        </w:rPr>
      </w:pPr>
      <w:r w:rsidRPr="000F1D80">
        <w:rPr>
          <w:sz w:val="20"/>
        </w:rPr>
        <w:t>Los criterios para seleccionar la oferta más</w:t>
      </w:r>
      <w:r w:rsidRPr="000F1D80">
        <w:rPr>
          <w:spacing w:val="-7"/>
          <w:sz w:val="20"/>
        </w:rPr>
        <w:t xml:space="preserve"> </w:t>
      </w:r>
      <w:r w:rsidRPr="000F1D80">
        <w:rPr>
          <w:sz w:val="20"/>
        </w:rPr>
        <w:t>favorable.</w:t>
      </w:r>
    </w:p>
    <w:p w:rsidRPr="000F1D80" w:rsidR="004F236B" w:rsidP="004F236B" w:rsidRDefault="004F236B" w14:paraId="68D5490F" w14:textId="77777777">
      <w:pPr>
        <w:pStyle w:val="Textoindependiente"/>
        <w:rPr>
          <w:sz w:val="20"/>
        </w:rPr>
      </w:pPr>
    </w:p>
    <w:p w:rsidRPr="000F1D80" w:rsidR="004F236B" w:rsidP="004F236B" w:rsidRDefault="004F236B" w14:paraId="5960BC7C" w14:textId="77777777">
      <w:pPr>
        <w:pStyle w:val="Prrafodelista"/>
        <w:numPr>
          <w:ilvl w:val="2"/>
          <w:numId w:val="2"/>
        </w:numPr>
        <w:tabs>
          <w:tab w:val="left" w:pos="1215"/>
          <w:tab w:val="left" w:pos="1217"/>
        </w:tabs>
        <w:ind w:left="1216" w:hanging="389"/>
        <w:rPr>
          <w:sz w:val="20"/>
        </w:rPr>
      </w:pPr>
      <w:r w:rsidRPr="000F1D80">
        <w:rPr>
          <w:sz w:val="20"/>
        </w:rPr>
        <w:t>El análisis de Riesgo y la forma de</w:t>
      </w:r>
      <w:r w:rsidRPr="000F1D80">
        <w:rPr>
          <w:spacing w:val="-8"/>
          <w:sz w:val="20"/>
        </w:rPr>
        <w:t xml:space="preserve"> </w:t>
      </w:r>
      <w:r w:rsidRPr="000F1D80">
        <w:rPr>
          <w:sz w:val="20"/>
        </w:rPr>
        <w:t>mitigarlo.</w:t>
      </w:r>
    </w:p>
    <w:p w:rsidRPr="000F1D80" w:rsidR="004F236B" w:rsidP="004F236B" w:rsidRDefault="004F236B" w14:paraId="6F2BBA6F" w14:textId="77777777">
      <w:pPr>
        <w:pStyle w:val="Textoindependiente"/>
        <w:rPr>
          <w:sz w:val="20"/>
        </w:rPr>
      </w:pPr>
    </w:p>
    <w:p w:rsidRPr="000F1D80" w:rsidR="004F236B" w:rsidP="004F236B" w:rsidRDefault="004F236B" w14:paraId="7B9C28E9" w14:textId="77777777">
      <w:pPr>
        <w:pStyle w:val="Prrafodelista"/>
        <w:numPr>
          <w:ilvl w:val="2"/>
          <w:numId w:val="2"/>
        </w:numPr>
        <w:tabs>
          <w:tab w:val="left" w:pos="1442"/>
          <w:tab w:val="left" w:pos="1443"/>
        </w:tabs>
        <w:ind w:right="819" w:firstLine="0"/>
        <w:rPr>
          <w:sz w:val="20"/>
        </w:rPr>
      </w:pPr>
      <w:r w:rsidRPr="000F1D80">
        <w:rPr>
          <w:sz w:val="20"/>
        </w:rPr>
        <w:t>Las garantías que la Entidad Estatal contempla exigir en el Proceso de Contratación.</w:t>
      </w:r>
    </w:p>
    <w:p w:rsidRPr="000F1D80" w:rsidR="004F236B" w:rsidP="004F236B" w:rsidRDefault="004F236B" w14:paraId="30DA64C3" w14:textId="77777777">
      <w:pPr>
        <w:pStyle w:val="Textoindependiente"/>
        <w:rPr>
          <w:sz w:val="20"/>
        </w:rPr>
      </w:pPr>
    </w:p>
    <w:p w:rsidRPr="000F1D80" w:rsidR="004F236B" w:rsidP="004F236B" w:rsidRDefault="004F236B" w14:paraId="455858E4" w14:textId="77777777">
      <w:pPr>
        <w:pStyle w:val="Prrafodelista"/>
        <w:numPr>
          <w:ilvl w:val="2"/>
          <w:numId w:val="2"/>
        </w:numPr>
        <w:tabs>
          <w:tab w:val="left" w:pos="1304"/>
          <w:tab w:val="left" w:pos="1305"/>
        </w:tabs>
        <w:ind w:right="822" w:firstLine="0"/>
        <w:rPr>
          <w:sz w:val="20"/>
        </w:rPr>
      </w:pPr>
      <w:r w:rsidRPr="000F1D80">
        <w:rPr>
          <w:sz w:val="20"/>
        </w:rPr>
        <w:t>La indicación de si el Proceso de Contratación está cobijado por un Acuerdo Comercial.</w:t>
      </w:r>
    </w:p>
    <w:p w:rsidRPr="000F1D80" w:rsidR="004F236B" w:rsidP="004F236B" w:rsidRDefault="004F236B" w14:paraId="69570AAD" w14:textId="77777777">
      <w:pPr>
        <w:pStyle w:val="Textoindependiente"/>
        <w:spacing w:before="4"/>
        <w:rPr>
          <w:sz w:val="25"/>
        </w:rPr>
      </w:pPr>
    </w:p>
    <w:p w:rsidRPr="000F1D80" w:rsidR="004F236B" w:rsidP="004F236B" w:rsidRDefault="004F236B" w14:paraId="4B41859C" w14:textId="77777777">
      <w:pPr>
        <w:pStyle w:val="Textoindependiente"/>
        <w:spacing w:line="276" w:lineRule="auto"/>
        <w:ind w:left="120" w:right="103"/>
        <w:jc w:val="both"/>
      </w:pPr>
      <w:r w:rsidRPr="000F1D80">
        <w:t>Cuando las entidades cumplen con los elementos mínimos establecidos en la norma y aquellos adicionales que identifiquen en la etapa de planeación de los procedimientos de contratación, permiten que los contratos resultantes cuenten con el sustento técnico, económico y jurídico que repercutirá en la adecuada ejecución.</w:t>
      </w:r>
    </w:p>
    <w:p w:rsidRPr="000F1D80" w:rsidR="004F236B" w:rsidP="004F236B" w:rsidRDefault="004F236B" w14:paraId="2BAF87B1" w14:textId="77777777">
      <w:pPr>
        <w:pStyle w:val="Textoindependiente"/>
        <w:spacing w:before="4"/>
        <w:rPr>
          <w:sz w:val="25"/>
        </w:rPr>
      </w:pPr>
    </w:p>
    <w:p w:rsidRPr="000F1D80" w:rsidR="004F236B" w:rsidP="004F236B" w:rsidRDefault="004F236B" w14:paraId="07F558DC" w14:textId="3096685F">
      <w:pPr>
        <w:pStyle w:val="Textoindependiente"/>
        <w:spacing w:line="276" w:lineRule="auto"/>
        <w:ind w:left="120" w:right="103"/>
        <w:jc w:val="both"/>
      </w:pPr>
      <w:r w:rsidRPr="000F1D80">
        <w:t xml:space="preserve">En cuanto a la responsabilidad de la elaboración de los estudios y documentos previos, corresponde a “la oficina, dependencia o departamento que tenga la necesidad de que se celebre el contrato”, de acuerdo con “las instrucciones y procedimientos establecidos en el </w:t>
      </w:r>
      <w:r w:rsidRPr="000F1D80">
        <w:lastRenderedPageBreak/>
        <w:t>Manual de Contratación de la Entidad, en el marco de la Ley y los reglamentos vigentes”</w:t>
      </w:r>
      <w:r w:rsidR="000F1D80">
        <w:rPr>
          <w:rStyle w:val="Refdenotaalpie"/>
        </w:rPr>
        <w:footnoteReference w:id="2"/>
      </w:r>
      <w:r w:rsidRPr="000F1D80">
        <w:t xml:space="preserve">. De esta manera, de acuerdo con la estructura interna de cada entidad, la elaboración de los estudios previos corresponderá al funcionario responsable de la dependencia </w:t>
      </w:r>
      <w:r w:rsidRPr="000F1D80">
        <w:rPr>
          <w:spacing w:val="2"/>
        </w:rPr>
        <w:t xml:space="preserve">con </w:t>
      </w:r>
      <w:r w:rsidRPr="000F1D80">
        <w:t>la necesidad a</w:t>
      </w:r>
      <w:r w:rsidRPr="000F1D80">
        <w:rPr>
          <w:spacing w:val="-4"/>
        </w:rPr>
        <w:t xml:space="preserve"> </w:t>
      </w:r>
      <w:r w:rsidRPr="000F1D80">
        <w:t>satisfacer.</w:t>
      </w:r>
    </w:p>
    <w:p w:rsidRPr="000F1D80" w:rsidR="004F236B" w:rsidP="004F236B" w:rsidRDefault="004F236B" w14:paraId="6A5EB54E" w14:textId="77777777">
      <w:pPr>
        <w:pStyle w:val="Textoindependiente"/>
        <w:spacing w:before="1"/>
        <w:rPr>
          <w:sz w:val="25"/>
        </w:rPr>
      </w:pPr>
    </w:p>
    <w:p w:rsidRPr="000F1D80" w:rsidR="004F236B" w:rsidP="004F236B" w:rsidRDefault="004F236B" w14:paraId="4E5E52D1" w14:textId="77777777">
      <w:pPr>
        <w:pStyle w:val="Ttulo1"/>
        <w:numPr>
          <w:ilvl w:val="1"/>
          <w:numId w:val="2"/>
        </w:numPr>
        <w:tabs>
          <w:tab w:val="left" w:pos="546"/>
        </w:tabs>
        <w:spacing w:before="1"/>
        <w:ind w:hanging="426"/>
      </w:pPr>
      <w:r w:rsidRPr="000F1D80">
        <w:t>Supervisión de Contratos</w:t>
      </w:r>
      <w:r w:rsidRPr="000F1D80">
        <w:rPr>
          <w:spacing w:val="-1"/>
        </w:rPr>
        <w:t xml:space="preserve"> </w:t>
      </w:r>
      <w:r w:rsidRPr="000F1D80">
        <w:t>Estatales</w:t>
      </w:r>
    </w:p>
    <w:p w:rsidRPr="000F1D80" w:rsidR="004F236B" w:rsidP="004F236B" w:rsidRDefault="004F236B" w14:paraId="139C01D5" w14:textId="77777777">
      <w:pPr>
        <w:pStyle w:val="Textoindependiente"/>
        <w:spacing w:before="7"/>
        <w:rPr>
          <w:b/>
          <w:sz w:val="28"/>
        </w:rPr>
      </w:pPr>
    </w:p>
    <w:p w:rsidRPr="000F1D80" w:rsidR="004F236B" w:rsidP="000F1D80" w:rsidRDefault="004F236B" w14:paraId="37CA578D" w14:textId="3B9A2EAA">
      <w:pPr>
        <w:pStyle w:val="Textoindependiente"/>
        <w:spacing w:line="278" w:lineRule="auto"/>
        <w:ind w:left="110" w:right="108"/>
        <w:jc w:val="both"/>
      </w:pPr>
      <w:r w:rsidRPr="000F1D80">
        <w:t>La Ley 80 de 1993, en el artículo 14, señala que para el cumplimiento de los fines de la contratación</w:t>
      </w:r>
      <w:r w:rsidR="000F1D80">
        <w:rPr>
          <w:rStyle w:val="Refdenotaalpie"/>
        </w:rPr>
        <w:footnoteReference w:id="3"/>
      </w:r>
      <w:r w:rsidRPr="000F1D80">
        <w:t xml:space="preserve"> las entidades estatales, al celebrar un contrato, tienen la dirección general </w:t>
      </w:r>
      <w:proofErr w:type="spellStart"/>
      <w:r w:rsidRPr="000F1D80">
        <w:t>yla</w:t>
      </w:r>
      <w:proofErr w:type="spellEnd"/>
      <w:r w:rsidRPr="000F1D80">
        <w:t xml:space="preserve"> responsabilidad de ejercer su control y vigilancia. Esta obligación se concreta a través de las figuras de supervisión e interventoría de los contratos desarrolladas en la Ley 1474 de 2011.</w:t>
      </w:r>
    </w:p>
    <w:p w:rsidRPr="000F1D80" w:rsidR="004F236B" w:rsidP="004F236B" w:rsidRDefault="004F236B" w14:paraId="688D9396" w14:textId="77777777">
      <w:pPr>
        <w:pStyle w:val="Textoindependiente"/>
        <w:spacing w:before="5"/>
        <w:rPr>
          <w:sz w:val="25"/>
        </w:rPr>
      </w:pPr>
    </w:p>
    <w:p w:rsidRPr="000F1D80" w:rsidR="004F236B" w:rsidP="004F236B" w:rsidRDefault="004F236B" w14:paraId="1A63D9C1" w14:textId="296EE310">
      <w:pPr>
        <w:pStyle w:val="Textoindependiente"/>
        <w:spacing w:line="276" w:lineRule="auto"/>
        <w:ind w:left="110" w:right="105"/>
        <w:jc w:val="both"/>
      </w:pPr>
      <w:r w:rsidRPr="000F1D80">
        <w:t xml:space="preserve">El artículo 83 de la Ley 1474 de 2011 señala que la “supervisión consistirá en el seguimiento técnico, administrativo, financiero, contable, y jurídico </w:t>
      </w:r>
      <w:proofErr w:type="gramStart"/>
      <w:r w:rsidRPr="000F1D80">
        <w:t>que</w:t>
      </w:r>
      <w:proofErr w:type="gramEnd"/>
      <w:r w:rsidRPr="000F1D80">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Esta norma también prevé la posibilidad que se contrete personas de apoyo a las actividades de supervisión a través de contratos de prestación de servicios</w:t>
      </w:r>
      <w:r w:rsidR="000F1D80">
        <w:rPr>
          <w:rStyle w:val="Refdenotaalpie"/>
        </w:rPr>
        <w:footnoteReference w:id="4"/>
      </w:r>
      <w:r w:rsidRPr="000F1D80">
        <w:t>.</w:t>
      </w:r>
    </w:p>
    <w:p w:rsidRPr="000F1D80" w:rsidR="004F236B" w:rsidP="004F236B" w:rsidRDefault="004F236B" w14:paraId="03A5890C" w14:textId="77777777">
      <w:pPr>
        <w:pStyle w:val="Textoindependiente"/>
        <w:spacing w:before="4"/>
        <w:rPr>
          <w:sz w:val="25"/>
        </w:rPr>
      </w:pPr>
    </w:p>
    <w:p w:rsidRPr="000F1D80" w:rsidR="004F236B" w:rsidP="004F236B" w:rsidRDefault="004F236B" w14:paraId="0087533A" w14:textId="77777777">
      <w:pPr>
        <w:pStyle w:val="Textoindependiente"/>
        <w:spacing w:line="276" w:lineRule="auto"/>
        <w:ind w:left="110" w:right="103"/>
        <w:jc w:val="both"/>
      </w:pPr>
      <w:r w:rsidRPr="000F1D80">
        <w:t xml:space="preserve">Conforme a lo anterior, la supervisión puede ser ejercida por cualquier servidor de público de la entidad, independiente el nivel jerárquico al que pertenezca, el cual, de acuerdo con la “Guía para el ejercicio de las funciones de Supervisión e Interventoría de los contratos del </w:t>
      </w:r>
      <w:r w:rsidRPr="000F1D80">
        <w:lastRenderedPageBreak/>
        <w:t>Estado”, expedida por la Agencia Nacional de Contratación Pública, “para su selección debe tenerse en cuenta que el mismo no requiere un perfil predeterminado, pero que sí es necesario que pueda actuar al menos como par del contratista y que tenga asignadas funciones relacionadas con el objeto contractual”.</w:t>
      </w:r>
    </w:p>
    <w:p w:rsidRPr="000F1D80" w:rsidR="004F236B" w:rsidP="004F236B" w:rsidRDefault="004F236B" w14:paraId="62907E95" w14:textId="77777777">
      <w:pPr>
        <w:pStyle w:val="Textoindependiente"/>
        <w:spacing w:before="2"/>
        <w:rPr>
          <w:sz w:val="25"/>
        </w:rPr>
      </w:pPr>
    </w:p>
    <w:p w:rsidRPr="000F1D80" w:rsidR="004F236B" w:rsidP="004F236B" w:rsidRDefault="004F236B" w14:paraId="5C5501E8" w14:textId="77777777">
      <w:pPr>
        <w:pStyle w:val="Textoindependiente"/>
        <w:spacing w:line="276" w:lineRule="auto"/>
        <w:ind w:left="110" w:right="107"/>
        <w:jc w:val="both"/>
      </w:pPr>
      <w:r w:rsidRPr="000F1D80">
        <w:t xml:space="preserve">De esta manera, </w:t>
      </w:r>
      <w:bookmarkStart w:name="_Hlk34831591" w:id="0"/>
      <w:r w:rsidRPr="000F1D80">
        <w:t>si bien no existe norma que señale las calidades que debe tener el servidor público que ejerza la supervisión, se recomienda que cuente con el perfil o los conocimientos relacionados con el contrato objeto de vigilancia y de esta manera garantizar el adecuado control durante las diferentes etapas de</w:t>
      </w:r>
      <w:r w:rsidRPr="000F1D80">
        <w:rPr>
          <w:spacing w:val="-17"/>
        </w:rPr>
        <w:t xml:space="preserve"> </w:t>
      </w:r>
      <w:r w:rsidRPr="000F1D80">
        <w:t>ejecución.</w:t>
      </w:r>
    </w:p>
    <w:bookmarkEnd w:id="0"/>
    <w:p w:rsidRPr="000F1D80" w:rsidR="004F236B" w:rsidP="004F236B" w:rsidRDefault="004F236B" w14:paraId="4436F62D" w14:textId="77777777">
      <w:pPr>
        <w:pStyle w:val="Textoindependiente"/>
        <w:spacing w:before="4"/>
        <w:rPr>
          <w:sz w:val="25"/>
        </w:rPr>
      </w:pPr>
    </w:p>
    <w:p w:rsidRPr="000F1D80" w:rsidR="004F236B" w:rsidP="000F1D80" w:rsidRDefault="004F236B" w14:paraId="1666C307" w14:textId="58F41813">
      <w:pPr>
        <w:pStyle w:val="Textoindependiente"/>
        <w:spacing w:line="276" w:lineRule="auto"/>
        <w:ind w:left="110" w:right="105"/>
        <w:jc w:val="both"/>
        <w:rPr>
          <w:sz w:val="20"/>
        </w:rPr>
      </w:pPr>
      <w:r w:rsidRPr="000F1D80">
        <w:t>Adicionalmente, la “Guía para el ejercicio de las funciones de Supervisión e Interventoría de los contratos del Estado” señala que no es necesario que dentro del manual de funciones del servidor público se encuentre la relacionada con el ejercicio de actividades de supervisión, por cuanto la misma es inherente al desempeño de las funciones ordinarias de los servidores públicos. Al respecto, el Departamento Administrativo de la Función Pública en el Concepto 97171 de 20016</w:t>
      </w:r>
      <w:r w:rsidRPr="000F1D80">
        <w:rPr>
          <w:spacing w:val="-7"/>
        </w:rPr>
        <w:t xml:space="preserve"> </w:t>
      </w:r>
      <w:r w:rsidRPr="000F1D80">
        <w:t>señaló:</w:t>
      </w:r>
    </w:p>
    <w:p w:rsidRPr="000F1D80" w:rsidR="004F236B" w:rsidP="004F236B" w:rsidRDefault="004F236B" w14:paraId="7F549C69" w14:textId="77777777">
      <w:pPr>
        <w:pStyle w:val="Textoindependiente"/>
      </w:pPr>
    </w:p>
    <w:p w:rsidRPr="000F1D80" w:rsidR="004F236B" w:rsidP="004F236B" w:rsidRDefault="004F236B" w14:paraId="6C01632D" w14:textId="77777777">
      <w:pPr>
        <w:spacing w:before="93"/>
        <w:ind w:left="828" w:right="817" w:firstLine="55"/>
        <w:jc w:val="both"/>
        <w:rPr>
          <w:sz w:val="20"/>
        </w:rPr>
      </w:pPr>
      <w:r w:rsidRPr="000F1D80">
        <w:rPr>
          <w:sz w:val="20"/>
        </w:rPr>
        <w:t>(…) el desempeño de la función de supervisión por parte de los empleados designados se encuentra viable atendiendo a la figura de la Asignación de Funciones diferentes al empleo específico que se ejerce, siempre y cuando del ejercicio de las funciones desarrolladas haya una relación con el objeto de contrato que se busca supervisar o vigilar ya sea por el conocimiento directo de la actividad o por la experiencia que se tenga en función del contrato o materias del contrato.</w:t>
      </w:r>
    </w:p>
    <w:p w:rsidRPr="000F1D80" w:rsidR="004F236B" w:rsidP="004F236B" w:rsidRDefault="004F236B" w14:paraId="0C469915" w14:textId="77777777">
      <w:pPr>
        <w:pStyle w:val="Textoindependiente"/>
        <w:spacing w:before="1"/>
        <w:rPr>
          <w:sz w:val="25"/>
        </w:rPr>
      </w:pPr>
    </w:p>
    <w:p w:rsidRPr="000F1D80" w:rsidR="004F236B" w:rsidP="004F236B" w:rsidRDefault="004F236B" w14:paraId="0B6B651E" w14:textId="77777777">
      <w:pPr>
        <w:pStyle w:val="Textoindependiente"/>
        <w:spacing w:before="1" w:line="276" w:lineRule="auto"/>
        <w:ind w:left="110" w:right="109"/>
        <w:jc w:val="both"/>
      </w:pPr>
      <w:r w:rsidRPr="000F1D80">
        <w:t>El artículo 84 de esta Ley dispone que la supervisión e interventoría implica el seguimiento al ejercicio del cumplimiento obligacional por la entidad contratante sobre las obligaciones del contratista, lo cual los faculta para solicitar informes, aclaraciones y explicaciones sobre el desarrollo de la ejecución contractual.</w:t>
      </w:r>
    </w:p>
    <w:p w:rsidRPr="000F1D80" w:rsidR="004F236B" w:rsidP="004F236B" w:rsidRDefault="004F236B" w14:paraId="3212E300" w14:textId="77777777">
      <w:pPr>
        <w:pStyle w:val="Textoindependiente"/>
        <w:spacing w:before="4"/>
        <w:rPr>
          <w:sz w:val="25"/>
        </w:rPr>
      </w:pPr>
    </w:p>
    <w:p w:rsidRPr="000F1D80" w:rsidR="004F236B" w:rsidP="004F236B" w:rsidRDefault="004F236B" w14:paraId="199B4C32" w14:textId="77777777">
      <w:pPr>
        <w:pStyle w:val="Textoindependiente"/>
        <w:spacing w:line="276" w:lineRule="auto"/>
        <w:ind w:left="110" w:right="108"/>
        <w:jc w:val="both"/>
      </w:pPr>
      <w:r w:rsidRPr="000F1D80">
        <w:t>Cabe señalar, que las normas que regulan la supervisión e interventoría de contratos no establecen el contenido de cada uno de los componentes, esto es, el técnico, administrativo, financiero, contable y jurídico. Por ello entidades como la Procuraduría General de la Nación en la Circular No. 21 de 2016, enunció el posible alcance de cada uno de estos aspectos,</w:t>
      </w:r>
      <w:r w:rsidRPr="000F1D80">
        <w:rPr>
          <w:spacing w:val="-5"/>
        </w:rPr>
        <w:t xml:space="preserve"> </w:t>
      </w:r>
      <w:r w:rsidRPr="000F1D80">
        <w:t>así:</w:t>
      </w:r>
    </w:p>
    <w:p w:rsidRPr="000F1D80" w:rsidR="004F236B" w:rsidP="004F236B" w:rsidRDefault="004F236B" w14:paraId="75C6E1CB" w14:textId="77777777">
      <w:pPr>
        <w:pStyle w:val="Textoindependiente"/>
        <w:spacing w:before="4"/>
        <w:rPr>
          <w:sz w:val="25"/>
        </w:rPr>
      </w:pPr>
    </w:p>
    <w:p w:rsidRPr="000F1D80" w:rsidR="004F236B" w:rsidP="004F236B" w:rsidRDefault="004F236B" w14:paraId="69D11B76" w14:textId="77777777">
      <w:pPr>
        <w:pStyle w:val="Prrafodelista"/>
        <w:numPr>
          <w:ilvl w:val="2"/>
          <w:numId w:val="2"/>
        </w:numPr>
        <w:tabs>
          <w:tab w:val="left" w:pos="1098"/>
        </w:tabs>
        <w:ind w:right="817" w:firstLine="0"/>
        <w:jc w:val="both"/>
        <w:rPr>
          <w:sz w:val="20"/>
        </w:rPr>
      </w:pPr>
      <w:r w:rsidRPr="000F1D80">
        <w:rPr>
          <w:sz w:val="20"/>
        </w:rPr>
        <w:t>Técnico: En el marco del control, seguimiento y verificación de los aspectos técnicos se verificará que estos se adelanten de conformidad con las normas técnicas aplicables según los estudios previos realizados, con el propósito de que se cumplan con las especificaciones técnicas previstas en los planos, estudios, manuales, fichas técnicas y diseños de la obra, bien o servicio</w:t>
      </w:r>
      <w:r w:rsidRPr="000F1D80">
        <w:rPr>
          <w:spacing w:val="-18"/>
          <w:sz w:val="20"/>
        </w:rPr>
        <w:t xml:space="preserve"> </w:t>
      </w:r>
      <w:r w:rsidRPr="000F1D80">
        <w:rPr>
          <w:sz w:val="20"/>
        </w:rPr>
        <w:t>contratado.</w:t>
      </w:r>
    </w:p>
    <w:p w:rsidRPr="000F1D80" w:rsidR="004F236B" w:rsidP="004F236B" w:rsidRDefault="004F236B" w14:paraId="16175B4E" w14:textId="77777777">
      <w:pPr>
        <w:pStyle w:val="Textoindependiente"/>
        <w:rPr>
          <w:sz w:val="20"/>
        </w:rPr>
      </w:pPr>
    </w:p>
    <w:p w:rsidRPr="000F1D80" w:rsidR="004F236B" w:rsidP="004F236B" w:rsidRDefault="004F236B" w14:paraId="19168639" w14:textId="77777777">
      <w:pPr>
        <w:pStyle w:val="Prrafodelista"/>
        <w:numPr>
          <w:ilvl w:val="2"/>
          <w:numId w:val="2"/>
        </w:numPr>
        <w:tabs>
          <w:tab w:val="left" w:pos="1061"/>
        </w:tabs>
        <w:spacing w:before="1"/>
        <w:ind w:right="821" w:firstLine="0"/>
        <w:jc w:val="both"/>
        <w:rPr>
          <w:sz w:val="20"/>
        </w:rPr>
      </w:pPr>
      <w:r w:rsidRPr="000F1D80">
        <w:rPr>
          <w:sz w:val="20"/>
        </w:rPr>
        <w:t>Administrativo: En cuanto a este aspecto, la verificación versa sobre el control al cumplimiento de los aspectos de orden administrativo, fiscal, tributario y de manejo de recurso humano propias del contrato</w:t>
      </w:r>
      <w:r w:rsidRPr="000F1D80">
        <w:rPr>
          <w:spacing w:val="-6"/>
          <w:sz w:val="20"/>
        </w:rPr>
        <w:t xml:space="preserve"> </w:t>
      </w:r>
      <w:r w:rsidRPr="000F1D80">
        <w:rPr>
          <w:sz w:val="20"/>
        </w:rPr>
        <w:t>suscrito.</w:t>
      </w:r>
    </w:p>
    <w:p w:rsidRPr="000F1D80" w:rsidR="004F236B" w:rsidP="004F236B" w:rsidRDefault="004F236B" w14:paraId="1027E5BE" w14:textId="77777777">
      <w:pPr>
        <w:pStyle w:val="Textoindependiente"/>
        <w:rPr>
          <w:sz w:val="20"/>
        </w:rPr>
      </w:pPr>
    </w:p>
    <w:p w:rsidRPr="000F1D80" w:rsidR="004F236B" w:rsidP="004F236B" w:rsidRDefault="004F236B" w14:paraId="65A563DE" w14:textId="77777777">
      <w:pPr>
        <w:pStyle w:val="Prrafodelista"/>
        <w:numPr>
          <w:ilvl w:val="2"/>
          <w:numId w:val="2"/>
        </w:numPr>
        <w:tabs>
          <w:tab w:val="left" w:pos="1131"/>
        </w:tabs>
        <w:ind w:right="818" w:firstLine="0"/>
        <w:jc w:val="both"/>
        <w:rPr>
          <w:sz w:val="20"/>
        </w:rPr>
      </w:pPr>
      <w:r w:rsidRPr="000F1D80">
        <w:rPr>
          <w:sz w:val="20"/>
        </w:rPr>
        <w:t>Financiero: En lo que al control financiero se refiere, se debe hacer un seguimiento a las actuaciones del contratista de orden presupuestal y financiero, manejo de anticipo, recursos invertidos que deban realizarse en el contrato</w:t>
      </w:r>
      <w:r w:rsidRPr="000F1D80">
        <w:rPr>
          <w:spacing w:val="-37"/>
          <w:sz w:val="20"/>
        </w:rPr>
        <w:t xml:space="preserve"> </w:t>
      </w:r>
      <w:r w:rsidRPr="000F1D80">
        <w:rPr>
          <w:sz w:val="20"/>
        </w:rPr>
        <w:t>suscrito.</w:t>
      </w:r>
    </w:p>
    <w:p w:rsidRPr="000F1D80" w:rsidR="004F236B" w:rsidP="004F236B" w:rsidRDefault="004F236B" w14:paraId="14F51E2F" w14:textId="77777777">
      <w:pPr>
        <w:pStyle w:val="Textoindependiente"/>
        <w:rPr>
          <w:sz w:val="20"/>
        </w:rPr>
      </w:pPr>
    </w:p>
    <w:p w:rsidRPr="000F1D80" w:rsidR="004F236B" w:rsidP="004F236B" w:rsidRDefault="004F236B" w14:paraId="1A939F15" w14:textId="77777777">
      <w:pPr>
        <w:pStyle w:val="Prrafodelista"/>
        <w:numPr>
          <w:ilvl w:val="2"/>
          <w:numId w:val="2"/>
        </w:numPr>
        <w:tabs>
          <w:tab w:val="left" w:pos="1083"/>
        </w:tabs>
        <w:ind w:right="817" w:firstLine="0"/>
        <w:jc w:val="both"/>
        <w:rPr>
          <w:sz w:val="20"/>
        </w:rPr>
      </w:pPr>
      <w:r w:rsidRPr="000F1D80">
        <w:rPr>
          <w:sz w:val="20"/>
        </w:rPr>
        <w:t>Contable: El aspecto contable guarda íntima relación con el financiero, y trata sobre el manejo adecuado de las normas contables en la ejecución del contrato y administración de los recursos públicos y</w:t>
      </w:r>
      <w:r w:rsidRPr="000F1D80">
        <w:rPr>
          <w:spacing w:val="-4"/>
          <w:sz w:val="20"/>
        </w:rPr>
        <w:t xml:space="preserve"> </w:t>
      </w:r>
      <w:r w:rsidRPr="000F1D80">
        <w:rPr>
          <w:sz w:val="20"/>
        </w:rPr>
        <w:t>privados.</w:t>
      </w:r>
    </w:p>
    <w:p w:rsidRPr="000F1D80" w:rsidR="004F236B" w:rsidP="004F236B" w:rsidRDefault="004F236B" w14:paraId="2C4AB056" w14:textId="77777777">
      <w:pPr>
        <w:pStyle w:val="Textoindependiente"/>
        <w:rPr>
          <w:sz w:val="20"/>
        </w:rPr>
      </w:pPr>
    </w:p>
    <w:p w:rsidRPr="000F1D80" w:rsidR="004F236B" w:rsidP="004F236B" w:rsidRDefault="004F236B" w14:paraId="485BA690" w14:textId="77777777">
      <w:pPr>
        <w:pStyle w:val="Prrafodelista"/>
        <w:numPr>
          <w:ilvl w:val="2"/>
          <w:numId w:val="2"/>
        </w:numPr>
        <w:tabs>
          <w:tab w:val="left" w:pos="1078"/>
        </w:tabs>
        <w:ind w:right="815" w:firstLine="0"/>
        <w:jc w:val="both"/>
        <w:rPr>
          <w:sz w:val="20"/>
        </w:rPr>
      </w:pPr>
      <w:r w:rsidRPr="000F1D80">
        <w:rPr>
          <w:sz w:val="20"/>
        </w:rPr>
        <w:t>Jurídico: Al ejercer el control jurídico, se busca el seguimiento al cumplimiento íntegro de los parámetros legales de las normas colombianas y Extranjeras, así como las obligaciones contractuales especificas del contrato estatal</w:t>
      </w:r>
      <w:r w:rsidRPr="000F1D80">
        <w:rPr>
          <w:spacing w:val="-19"/>
          <w:sz w:val="20"/>
        </w:rPr>
        <w:t xml:space="preserve"> </w:t>
      </w:r>
      <w:r w:rsidRPr="000F1D80">
        <w:rPr>
          <w:sz w:val="20"/>
        </w:rPr>
        <w:t>suscrito.</w:t>
      </w:r>
    </w:p>
    <w:p w:rsidRPr="000F1D80" w:rsidR="004F236B" w:rsidP="004F236B" w:rsidRDefault="004F236B" w14:paraId="7F11BB8C" w14:textId="77777777">
      <w:pPr>
        <w:pStyle w:val="Textoindependiente"/>
        <w:spacing w:before="2"/>
        <w:rPr>
          <w:sz w:val="25"/>
        </w:rPr>
      </w:pPr>
    </w:p>
    <w:p w:rsidRPr="000F1D80" w:rsidR="004F236B" w:rsidP="004F236B" w:rsidRDefault="004F236B" w14:paraId="6654F6DF" w14:textId="77777777">
      <w:pPr>
        <w:pStyle w:val="Ttulo1"/>
        <w:numPr>
          <w:ilvl w:val="0"/>
          <w:numId w:val="3"/>
        </w:numPr>
        <w:tabs>
          <w:tab w:val="left" w:pos="406"/>
        </w:tabs>
        <w:ind w:hanging="286"/>
      </w:pPr>
      <w:r w:rsidRPr="000F1D80">
        <w:t>Respuesta</w:t>
      </w:r>
    </w:p>
    <w:p w:rsidRPr="000F1D80" w:rsidR="004F236B" w:rsidP="004F236B" w:rsidRDefault="004F236B" w14:paraId="648FC384" w14:textId="77777777">
      <w:pPr>
        <w:pStyle w:val="Textoindependiente"/>
        <w:spacing w:before="5"/>
        <w:rPr>
          <w:b/>
          <w:sz w:val="28"/>
        </w:rPr>
      </w:pPr>
    </w:p>
    <w:p w:rsidRPr="000F1D80" w:rsidR="004F236B" w:rsidP="004F236B" w:rsidRDefault="004F236B" w14:paraId="7A4C9E7A" w14:textId="77777777">
      <w:pPr>
        <w:pStyle w:val="Prrafodelista"/>
        <w:numPr>
          <w:ilvl w:val="1"/>
          <w:numId w:val="1"/>
        </w:numPr>
        <w:tabs>
          <w:tab w:val="left" w:pos="571"/>
        </w:tabs>
        <w:spacing w:line="278" w:lineRule="auto"/>
        <w:ind w:right="113" w:firstLine="0"/>
      </w:pPr>
      <w:r w:rsidRPr="000F1D80">
        <w:t>Las normas de contratación estatal no contemplan limitación o incompatibilidad para que</w:t>
      </w:r>
      <w:r w:rsidRPr="000F1D80">
        <w:rPr>
          <w:spacing w:val="27"/>
        </w:rPr>
        <w:t xml:space="preserve"> </w:t>
      </w:r>
      <w:r w:rsidRPr="000F1D80">
        <w:t>el</w:t>
      </w:r>
      <w:r w:rsidRPr="000F1D80">
        <w:rPr>
          <w:spacing w:val="28"/>
        </w:rPr>
        <w:t xml:space="preserve"> </w:t>
      </w:r>
      <w:r w:rsidRPr="000F1D80">
        <w:t>funcionario</w:t>
      </w:r>
      <w:r w:rsidRPr="000F1D80">
        <w:rPr>
          <w:spacing w:val="27"/>
        </w:rPr>
        <w:t xml:space="preserve"> </w:t>
      </w:r>
      <w:r w:rsidRPr="000F1D80">
        <w:t>público</w:t>
      </w:r>
      <w:r w:rsidRPr="000F1D80">
        <w:rPr>
          <w:spacing w:val="27"/>
        </w:rPr>
        <w:t xml:space="preserve"> </w:t>
      </w:r>
      <w:r w:rsidRPr="000F1D80">
        <w:t>que</w:t>
      </w:r>
      <w:r w:rsidRPr="000F1D80">
        <w:rPr>
          <w:spacing w:val="27"/>
        </w:rPr>
        <w:t xml:space="preserve"> </w:t>
      </w:r>
      <w:r w:rsidRPr="000F1D80">
        <w:t>participó</w:t>
      </w:r>
      <w:r w:rsidRPr="000F1D80">
        <w:rPr>
          <w:spacing w:val="27"/>
        </w:rPr>
        <w:t xml:space="preserve"> </w:t>
      </w:r>
      <w:r w:rsidRPr="000F1D80">
        <w:t>en</w:t>
      </w:r>
      <w:r w:rsidRPr="000F1D80">
        <w:rPr>
          <w:spacing w:val="27"/>
        </w:rPr>
        <w:t xml:space="preserve"> </w:t>
      </w:r>
      <w:r w:rsidRPr="000F1D80">
        <w:t>la</w:t>
      </w:r>
      <w:r w:rsidRPr="000F1D80">
        <w:rPr>
          <w:spacing w:val="25"/>
        </w:rPr>
        <w:t xml:space="preserve"> </w:t>
      </w:r>
      <w:r w:rsidRPr="000F1D80">
        <w:t>elaboración</w:t>
      </w:r>
      <w:r w:rsidRPr="000F1D80">
        <w:rPr>
          <w:spacing w:val="27"/>
        </w:rPr>
        <w:t xml:space="preserve"> </w:t>
      </w:r>
      <w:r w:rsidRPr="000F1D80">
        <w:t>de</w:t>
      </w:r>
      <w:r w:rsidRPr="000F1D80">
        <w:rPr>
          <w:spacing w:val="27"/>
        </w:rPr>
        <w:t xml:space="preserve"> </w:t>
      </w:r>
      <w:r w:rsidRPr="000F1D80">
        <w:t>los</w:t>
      </w:r>
      <w:r w:rsidRPr="000F1D80">
        <w:rPr>
          <w:spacing w:val="27"/>
        </w:rPr>
        <w:t xml:space="preserve"> </w:t>
      </w:r>
      <w:r w:rsidRPr="000F1D80">
        <w:t>estudios</w:t>
      </w:r>
      <w:r w:rsidRPr="000F1D80">
        <w:rPr>
          <w:spacing w:val="24"/>
        </w:rPr>
        <w:t xml:space="preserve"> </w:t>
      </w:r>
      <w:r w:rsidRPr="000F1D80">
        <w:t>previos</w:t>
      </w:r>
      <w:r w:rsidRPr="000F1D80">
        <w:rPr>
          <w:spacing w:val="27"/>
        </w:rPr>
        <w:t xml:space="preserve"> </w:t>
      </w:r>
      <w:r w:rsidRPr="000F1D80">
        <w:t>pueda</w:t>
      </w:r>
    </w:p>
    <w:p w:rsidRPr="000F1D80" w:rsidR="004F236B" w:rsidP="004F236B" w:rsidRDefault="004F236B" w14:paraId="6868B45D" w14:textId="77777777">
      <w:pPr>
        <w:spacing w:line="278" w:lineRule="auto"/>
        <w:sectPr w:rsidRPr="000F1D80" w:rsidR="004F236B">
          <w:pgSz w:w="12240" w:h="15840" w:orient="portrait"/>
          <w:pgMar w:top="1560" w:right="1500" w:bottom="2140" w:left="1580" w:header="737" w:footer="1878" w:gutter="0"/>
          <w:cols w:space="720"/>
        </w:sectPr>
      </w:pPr>
    </w:p>
    <w:p w:rsidRPr="000F1D80" w:rsidR="004F236B" w:rsidP="004F236B" w:rsidRDefault="004F236B" w14:paraId="13DC5258" w14:textId="77777777">
      <w:pPr>
        <w:pStyle w:val="Textoindependiente"/>
        <w:rPr>
          <w:sz w:val="20"/>
        </w:rPr>
      </w:pPr>
    </w:p>
    <w:p w:rsidRPr="000F1D80" w:rsidR="004F236B" w:rsidP="004F236B" w:rsidRDefault="004F236B" w14:paraId="064FA56E" w14:textId="77777777">
      <w:pPr>
        <w:pStyle w:val="Textoindependiente"/>
        <w:spacing w:before="5"/>
        <w:rPr>
          <w:sz w:val="16"/>
        </w:rPr>
      </w:pPr>
    </w:p>
    <w:p w:rsidRPr="000F1D80" w:rsidR="004F236B" w:rsidP="004F236B" w:rsidRDefault="004F236B" w14:paraId="388A2DED" w14:textId="77777777">
      <w:pPr>
        <w:pStyle w:val="Textoindependiente"/>
        <w:spacing w:before="93" w:line="278" w:lineRule="auto"/>
        <w:ind w:left="120"/>
      </w:pPr>
      <w:r w:rsidRPr="000F1D80">
        <w:t>desempeñar labores de supervisión del contrato resultante del procedimiento de contratación.</w:t>
      </w:r>
    </w:p>
    <w:p w:rsidRPr="000F1D80" w:rsidR="004F236B" w:rsidP="004F236B" w:rsidRDefault="004F236B" w14:paraId="2810A315" w14:textId="77777777">
      <w:pPr>
        <w:pStyle w:val="Textoindependiente"/>
        <w:spacing w:before="1"/>
        <w:rPr>
          <w:sz w:val="25"/>
        </w:rPr>
      </w:pPr>
    </w:p>
    <w:p w:rsidRPr="000F1D80" w:rsidR="004F236B" w:rsidP="004F236B" w:rsidRDefault="004F236B" w14:paraId="214D2922" w14:textId="77777777">
      <w:pPr>
        <w:pStyle w:val="Prrafodelista"/>
        <w:numPr>
          <w:ilvl w:val="1"/>
          <w:numId w:val="1"/>
        </w:numPr>
        <w:tabs>
          <w:tab w:val="left" w:pos="588"/>
        </w:tabs>
        <w:spacing w:line="276" w:lineRule="auto"/>
        <w:ind w:right="104" w:firstLine="0"/>
        <w:jc w:val="both"/>
      </w:pPr>
      <w:r w:rsidRPr="000F1D80">
        <w:t xml:space="preserve">La Agencia Nacional de Contratación Pública – Colombia Compra Eficiente, no ha emitido lineamientos relacionados con la posibilidad que el funcionario responsable de la estructuración de los estudios y documentos previos, sea el designado de ejercer la supervisión del contrato producto del procedimiento de contratación respectivo, sin embargo, puede consultar la “Guía para el ejercicio de las funciones de Supervisión e Interventoría de los contratos del Estado” disponible en </w:t>
      </w:r>
      <w:hyperlink r:id="rId11">
        <w:r w:rsidRPr="000F1D80">
          <w:rPr>
            <w:rFonts w:ascii="Carlito" w:hAnsi="Carlito"/>
            <w:sz w:val="24"/>
          </w:rPr>
          <w:t>www.colombiacompra.gov.co</w:t>
        </w:r>
      </w:hyperlink>
      <w:r w:rsidRPr="000F1D80">
        <w:t>, en la</w:t>
      </w:r>
      <w:r w:rsidRPr="000F1D80">
        <w:rPr>
          <w:spacing w:val="-4"/>
        </w:rPr>
        <w:t xml:space="preserve"> </w:t>
      </w:r>
      <w:r w:rsidRPr="000F1D80">
        <w:t>cual</w:t>
      </w:r>
      <w:r w:rsidRPr="000F1D80">
        <w:rPr>
          <w:spacing w:val="-2"/>
        </w:rPr>
        <w:t xml:space="preserve"> </w:t>
      </w:r>
      <w:r w:rsidRPr="000F1D80">
        <w:t>podrá</w:t>
      </w:r>
      <w:r w:rsidRPr="000F1D80">
        <w:rPr>
          <w:spacing w:val="-5"/>
        </w:rPr>
        <w:t xml:space="preserve"> </w:t>
      </w:r>
      <w:r w:rsidRPr="000F1D80">
        <w:t>conocer</w:t>
      </w:r>
      <w:r w:rsidRPr="000F1D80">
        <w:rPr>
          <w:spacing w:val="-4"/>
        </w:rPr>
        <w:t xml:space="preserve"> </w:t>
      </w:r>
      <w:r w:rsidRPr="000F1D80">
        <w:t>pautas</w:t>
      </w:r>
      <w:r w:rsidRPr="000F1D80">
        <w:rPr>
          <w:spacing w:val="-2"/>
        </w:rPr>
        <w:t xml:space="preserve"> </w:t>
      </w:r>
      <w:r w:rsidRPr="000F1D80">
        <w:t>y</w:t>
      </w:r>
      <w:r w:rsidRPr="000F1D80">
        <w:rPr>
          <w:spacing w:val="-6"/>
        </w:rPr>
        <w:t xml:space="preserve"> </w:t>
      </w:r>
      <w:r w:rsidRPr="000F1D80">
        <w:t>aspectos</w:t>
      </w:r>
      <w:r w:rsidRPr="000F1D80">
        <w:rPr>
          <w:spacing w:val="-4"/>
        </w:rPr>
        <w:t xml:space="preserve"> </w:t>
      </w:r>
      <w:r w:rsidRPr="000F1D80">
        <w:t>generales</w:t>
      </w:r>
      <w:r w:rsidRPr="000F1D80">
        <w:rPr>
          <w:spacing w:val="-1"/>
        </w:rPr>
        <w:t xml:space="preserve"> </w:t>
      </w:r>
      <w:r w:rsidRPr="000F1D80">
        <w:t>para</w:t>
      </w:r>
      <w:r w:rsidRPr="000F1D80">
        <w:rPr>
          <w:spacing w:val="-5"/>
        </w:rPr>
        <w:t xml:space="preserve"> </w:t>
      </w:r>
      <w:r w:rsidRPr="000F1D80">
        <w:t>el</w:t>
      </w:r>
      <w:r w:rsidRPr="000F1D80">
        <w:rPr>
          <w:spacing w:val="-2"/>
        </w:rPr>
        <w:t xml:space="preserve"> </w:t>
      </w:r>
      <w:r w:rsidRPr="000F1D80">
        <w:t>desarrollo</w:t>
      </w:r>
      <w:r w:rsidRPr="000F1D80">
        <w:rPr>
          <w:spacing w:val="-4"/>
        </w:rPr>
        <w:t xml:space="preserve"> </w:t>
      </w:r>
      <w:r w:rsidRPr="000F1D80">
        <w:t>de</w:t>
      </w:r>
      <w:r w:rsidRPr="000F1D80">
        <w:rPr>
          <w:spacing w:val="-3"/>
        </w:rPr>
        <w:t xml:space="preserve"> </w:t>
      </w:r>
      <w:r w:rsidRPr="000F1D80">
        <w:t>estas</w:t>
      </w:r>
      <w:r w:rsidRPr="000F1D80">
        <w:rPr>
          <w:spacing w:val="-5"/>
        </w:rPr>
        <w:t xml:space="preserve"> </w:t>
      </w:r>
      <w:r w:rsidRPr="000F1D80">
        <w:t>actividades.</w:t>
      </w:r>
    </w:p>
    <w:p w:rsidRPr="000F1D80" w:rsidR="004F236B" w:rsidP="004F236B" w:rsidRDefault="004F236B" w14:paraId="282FC24A" w14:textId="77777777">
      <w:pPr>
        <w:pStyle w:val="Textoindependiente"/>
        <w:spacing w:before="3"/>
        <w:rPr>
          <w:sz w:val="25"/>
        </w:rPr>
      </w:pPr>
    </w:p>
    <w:p w:rsidRPr="000F1D80" w:rsidR="004F236B" w:rsidP="004F236B" w:rsidRDefault="004F236B" w14:paraId="4B3D488E" w14:textId="77777777">
      <w:pPr>
        <w:pStyle w:val="Textoindependiente"/>
        <w:spacing w:line="276" w:lineRule="auto"/>
        <w:ind w:left="120"/>
      </w:pPr>
      <w:r w:rsidRPr="000F1D80">
        <w:t>Este concepto tiene el alcance previsto en el artículo 28 del Código de Procedimiento Administrativo y de lo Contencioso Administrativo.</w:t>
      </w:r>
    </w:p>
    <w:p w:rsidRPr="000F1D80" w:rsidR="004F236B" w:rsidP="004F236B" w:rsidRDefault="004F236B" w14:paraId="091547DB" w14:textId="4826EA93">
      <w:pPr>
        <w:pStyle w:val="Textoindependiente"/>
        <w:spacing w:before="9"/>
      </w:pPr>
      <w:r w:rsidRPr="000F1D80">
        <w:rPr>
          <w:noProof/>
          <w:lang w:val="en-US"/>
        </w:rPr>
        <mc:AlternateContent>
          <mc:Choice Requires="wps">
            <w:drawing>
              <wp:anchor distT="0" distB="0" distL="0" distR="0" simplePos="0" relativeHeight="487496192" behindDoc="1" locked="0" layoutInCell="1" allowOverlap="1" wp14:anchorId="20DCF08B" wp14:editId="08C6A7FB">
                <wp:simplePos x="0" y="0"/>
                <wp:positionH relativeFrom="page">
                  <wp:posOffset>1514475</wp:posOffset>
                </wp:positionH>
                <wp:positionV relativeFrom="paragraph">
                  <wp:posOffset>196850</wp:posOffset>
                </wp:positionV>
                <wp:extent cx="4686300" cy="1270"/>
                <wp:effectExtent l="0" t="0" r="0" b="0"/>
                <wp:wrapTopAndBottom/>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style="position:absolute;margin-left:119.25pt;margin-top:15.5pt;width:369pt;height:.1pt;z-index:-1582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" w14:anchorId="51282119">
                <v:path arrowok="t" o:connecttype="custom" o:connectlocs="0,0;4686300,0" o:connectangles="0,0"/>
                <w10:wrap type="topAndBottom" anchorx="page"/>
              </v:shape>
            </w:pict>
          </mc:Fallback>
        </mc:AlternateContent>
      </w:r>
    </w:p>
    <w:p w:rsidRPr="000F1D80" w:rsidR="004F236B" w:rsidP="004F236B" w:rsidRDefault="004F236B" w14:paraId="10724EFD" w14:textId="77777777">
      <w:pPr>
        <w:pStyle w:val="Textoindependiente"/>
        <w:spacing w:before="4"/>
        <w:rPr>
          <w:sz w:val="20"/>
        </w:rPr>
      </w:pPr>
    </w:p>
    <w:p w:rsidRPr="000F1D80" w:rsidR="004F236B" w:rsidP="004F236B" w:rsidRDefault="004F236B" w14:paraId="0C4CFCC1" w14:textId="08CB1DED">
      <w:pPr>
        <w:pStyle w:val="Textoindependiente"/>
        <w:ind w:left="120"/>
      </w:pPr>
      <w:r w:rsidRPr="000F1D80">
        <w:t>Atentamente,</w:t>
      </w:r>
    </w:p>
    <w:p w:rsidRPr="00B944A3" w:rsidR="00191C82" w:rsidP="00191C82" w:rsidRDefault="00191C82" w14:paraId="3DD55688" w14:textId="77777777">
      <w:pPr>
        <w:pStyle w:val="Textoindependiente"/>
        <w:spacing w:before="1"/>
        <w:jc w:val="center"/>
        <w:rPr>
          <w:sz w:val="31"/>
        </w:rPr>
      </w:pPr>
      <w:r w:rsidR="00191C82">
        <w:drawing>
          <wp:inline wp14:editId="58A413F1" wp14:anchorId="1BB478FD">
            <wp:extent cx="2773144" cy="988695"/>
            <wp:effectExtent l="0" t="0" r="0" b="0"/>
            <wp:docPr id="145079335" name="Imagen 20" title=""/>
            <wp:cNvGraphicFramePr>
              <a:graphicFrameLocks noChangeAspect="1"/>
            </wp:cNvGraphicFramePr>
            <a:graphic>
              <a:graphicData uri="http://schemas.openxmlformats.org/drawingml/2006/picture">
                <pic:pic>
                  <pic:nvPicPr>
                    <pic:cNvPr id="0" name="Imagen 20"/>
                    <pic:cNvPicPr/>
                  </pic:nvPicPr>
                  <pic:blipFill>
                    <a:blip r:embed="R977d73ddc02f41b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0F1D80" w:rsidR="004F236B" w:rsidP="00191C82" w:rsidRDefault="004F236B" w14:paraId="00893E7A" w14:textId="7347B4CF">
      <w:pPr>
        <w:pStyle w:val="Textoindependiente"/>
        <w:ind w:left="120"/>
      </w:pPr>
      <w:bookmarkStart w:name="_GoBack" w:id="1"/>
      <w:bookmarkEnd w:id="1"/>
      <w:r w:rsidRPr="000F1D80">
        <w:t>Proyectó: Fredy Alexander Rodríguez Ardila</w:t>
      </w:r>
    </w:p>
    <w:p w:rsidRPr="000F1D80" w:rsidR="00BF3931" w:rsidRDefault="00BF3931" w14:paraId="05B54DB5" w14:textId="77777777">
      <w:pPr>
        <w:pStyle w:val="Textoindependiente"/>
        <w:spacing w:before="5"/>
        <w:rPr>
          <w:sz w:val="16"/>
        </w:rPr>
      </w:pPr>
    </w:p>
    <w:sectPr w:rsidRPr="000F1D80" w:rsidR="00BF3931">
      <w:headerReference w:type="default" r:id="rId13"/>
      <w:footerReference w:type="default" r:id="rId14"/>
      <w:pgSz w:w="12240" w:h="15840" w:orient="portrait"/>
      <w:pgMar w:top="1560" w:right="1500" w:bottom="2140" w:left="1580" w:header="737" w:footer="18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FE1" w:rsidRDefault="00904FE1" w14:paraId="70946A24" w14:textId="77777777">
      <w:r>
        <w:separator/>
      </w:r>
    </w:p>
  </w:endnote>
  <w:endnote w:type="continuationSeparator" w:id="0">
    <w:p w:rsidR="00904FE1" w:rsidRDefault="00904FE1" w14:paraId="394E1E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F3931" w:rsidRDefault="003628B0" w14:paraId="610AD342" w14:textId="77777777">
    <w:pPr>
      <w:pStyle w:val="Textoindependiente"/>
      <w:spacing w:line="14" w:lineRule="auto"/>
      <w:rPr>
        <w:sz w:val="20"/>
      </w:rPr>
    </w:pPr>
    <w:r>
      <w:rPr>
        <w:noProof/>
        <w:lang w:val="en-US"/>
      </w:rPr>
      <w:drawing>
        <wp:anchor distT="0" distB="0" distL="0" distR="0" simplePos="0" relativeHeight="487490560" behindDoc="1" locked="0" layoutInCell="1" allowOverlap="1" wp14:anchorId="34DFD23D" wp14:editId="09913BF0">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7691D0B">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FE1" w:rsidRDefault="00904FE1" w14:paraId="37C9F4C8" w14:textId="77777777">
      <w:r>
        <w:separator/>
      </w:r>
    </w:p>
  </w:footnote>
  <w:footnote w:type="continuationSeparator" w:id="0">
    <w:p w:rsidR="00904FE1" w:rsidRDefault="00904FE1" w14:paraId="4701DE25" w14:textId="77777777">
      <w:r>
        <w:continuationSeparator/>
      </w:r>
    </w:p>
  </w:footnote>
  <w:footnote w:id="1">
    <w:p w:rsidRPr="000F1D80" w:rsidR="000F1D80" w:rsidP="000F1D80" w:rsidRDefault="000F1D80" w14:paraId="4ED16D5E" w14:textId="4311BECA">
      <w:pPr>
        <w:spacing w:before="86" w:line="247" w:lineRule="auto"/>
        <w:ind w:left="120" w:firstLine="707"/>
        <w:rPr>
          <w:sz w:val="20"/>
        </w:rPr>
      </w:pPr>
      <w:r>
        <w:rPr>
          <w:rStyle w:val="Refdenotaalpie"/>
        </w:rPr>
        <w:footnoteRef/>
      </w:r>
      <w:r w:rsidRPr="000F1D80">
        <w:rPr>
          <w:rFonts w:ascii="Carlito" w:hAnsi="Carlito"/>
          <w:position w:val="6"/>
          <w:sz w:val="13"/>
        </w:rPr>
        <w:t xml:space="preserve"> </w:t>
      </w:r>
      <w:r w:rsidRPr="000F1D80">
        <w:rPr>
          <w:sz w:val="20"/>
        </w:rPr>
        <w:t>DEIK ACOSTAMADIEDO, Carolina, Guía de Contratación Estatal: Deber de planeación y modalidades de selección, Buenos Aires, 2015, p. 59.</w:t>
      </w:r>
    </w:p>
    <w:p w:rsidRPr="000F1D80" w:rsidR="000F1D80" w:rsidRDefault="000F1D80" w14:paraId="63CB7FB8" w14:textId="514B3F8A">
      <w:pPr>
        <w:pStyle w:val="Textonotapie"/>
      </w:pPr>
    </w:p>
  </w:footnote>
  <w:footnote w:id="2">
    <w:p w:rsidR="000F1D80" w:rsidP="000F1D80" w:rsidRDefault="000F1D80" w14:paraId="152EDC8E" w14:textId="618040AE">
      <w:pPr>
        <w:spacing w:before="78"/>
        <w:ind w:left="828"/>
        <w:rPr>
          <w:sz w:val="20"/>
        </w:rPr>
      </w:pPr>
      <w:r>
        <w:rPr>
          <w:rStyle w:val="Refdenotaalpie"/>
        </w:rPr>
        <w:footnoteRef/>
      </w:r>
      <w:r>
        <w:t xml:space="preserve"> </w:t>
      </w:r>
      <w:proofErr w:type="spellStart"/>
      <w:r w:rsidRPr="000F1D80">
        <w:rPr>
          <w:i/>
          <w:sz w:val="20"/>
        </w:rPr>
        <w:t>Ibidem</w:t>
      </w:r>
      <w:proofErr w:type="spellEnd"/>
      <w:r w:rsidRPr="000F1D80">
        <w:rPr>
          <w:i/>
          <w:sz w:val="20"/>
        </w:rPr>
        <w:t xml:space="preserve">, </w:t>
      </w:r>
      <w:r w:rsidRPr="000F1D80">
        <w:rPr>
          <w:sz w:val="20"/>
        </w:rPr>
        <w:t>P. 70.</w:t>
      </w:r>
    </w:p>
    <w:p w:rsidRPr="000F1D80" w:rsidR="000F1D80" w:rsidP="000F1D80" w:rsidRDefault="000F1D80" w14:paraId="103E2C87" w14:textId="77777777">
      <w:pPr>
        <w:spacing w:before="78"/>
        <w:ind w:left="828"/>
        <w:rPr>
          <w:lang w:val="es-MX"/>
        </w:rPr>
      </w:pPr>
    </w:p>
  </w:footnote>
  <w:footnote w:id="3">
    <w:p w:rsidRPr="000F1D80" w:rsidR="000F1D80" w:rsidP="000F1D80" w:rsidRDefault="000F1D80" w14:paraId="46A16E7C" w14:textId="4C63ACB9">
      <w:pPr>
        <w:ind w:left="828"/>
        <w:rPr>
          <w:sz w:val="20"/>
        </w:rPr>
      </w:pPr>
      <w:r>
        <w:rPr>
          <w:rStyle w:val="Refdenotaalpie"/>
        </w:rPr>
        <w:footnoteRef/>
      </w:r>
      <w:r>
        <w:t xml:space="preserve"> </w:t>
      </w:r>
      <w:r w:rsidRPr="000F1D80">
        <w:rPr>
          <w:sz w:val="20"/>
        </w:rPr>
        <w:t>El artículo 3 de la Ley 80 de 1993 dispone respecto de los fines de la contratación estatal:</w:t>
      </w:r>
    </w:p>
    <w:p w:rsidRPr="000F1D80" w:rsidR="000F1D80" w:rsidP="000F1D80" w:rsidRDefault="000F1D80" w14:paraId="3A186C01" w14:textId="77777777">
      <w:pPr>
        <w:pStyle w:val="Textoindependiente"/>
        <w:rPr>
          <w:sz w:val="20"/>
        </w:rPr>
      </w:pPr>
    </w:p>
    <w:p w:rsidRPr="000F1D80" w:rsidR="000F1D80" w:rsidP="000F1D80" w:rsidRDefault="000F1D80" w14:paraId="55F43DDA" w14:textId="77777777">
      <w:pPr>
        <w:ind w:left="120" w:right="109"/>
        <w:jc w:val="both"/>
        <w:rPr>
          <w:sz w:val="20"/>
        </w:rPr>
      </w:pPr>
      <w:r w:rsidRPr="000F1D80">
        <w:rPr>
          <w:sz w:val="20"/>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w:t>
      </w:r>
      <w:r w:rsidRPr="000F1D80">
        <w:rPr>
          <w:spacing w:val="-9"/>
          <w:sz w:val="20"/>
        </w:rPr>
        <w:t xml:space="preserve"> </w:t>
      </w:r>
      <w:r w:rsidRPr="000F1D80">
        <w:rPr>
          <w:sz w:val="20"/>
        </w:rPr>
        <w:t>fines.</w:t>
      </w:r>
    </w:p>
    <w:p w:rsidRPr="000F1D80" w:rsidR="000F1D80" w:rsidP="000F1D80" w:rsidRDefault="000F1D80" w14:paraId="15F5A5B8" w14:textId="77777777">
      <w:pPr>
        <w:pStyle w:val="Textoindependiente"/>
        <w:spacing w:before="11"/>
        <w:rPr>
          <w:sz w:val="19"/>
        </w:rPr>
      </w:pPr>
    </w:p>
    <w:p w:rsidRPr="000F1D80" w:rsidR="000F1D80" w:rsidP="000F1D80" w:rsidRDefault="000F1D80" w14:paraId="5DA22141" w14:textId="5CF8C392">
      <w:pPr>
        <w:ind w:left="120" w:right="110"/>
        <w:jc w:val="both"/>
      </w:pPr>
      <w:r w:rsidRPr="000F1D80">
        <w:rPr>
          <w:sz w:val="20"/>
        </w:rPr>
        <w:t>“Los particulares, por su parte, tendrán en cuenta al celebrar y ejecutar contratos con las entidades estatales que, colaboran con ellas en el logro de sus fines y cumplen una función social que, como tal, implica obligaciones”.</w:t>
      </w:r>
    </w:p>
  </w:footnote>
  <w:footnote w:id="4">
    <w:p w:rsidRPr="000F1D80" w:rsidR="000F1D80" w:rsidP="000F1D80" w:rsidRDefault="000F1D80" w14:paraId="02F71BF9" w14:textId="77777777">
      <w:pPr>
        <w:spacing w:before="94" w:line="242" w:lineRule="auto"/>
        <w:ind w:left="120" w:right="104" w:firstLine="707"/>
        <w:jc w:val="both"/>
        <w:rPr>
          <w:sz w:val="20"/>
        </w:rPr>
      </w:pPr>
      <w:r>
        <w:rPr>
          <w:rStyle w:val="Refdenotaalpie"/>
        </w:rPr>
        <w:footnoteRef/>
      </w:r>
      <w:r>
        <w:t xml:space="preserve"> </w:t>
      </w:r>
      <w:r w:rsidRPr="000F1D80">
        <w:rPr>
          <w:sz w:val="20"/>
        </w:rPr>
        <w:t>La Procuraduría General de la Nación en la Circular No 21 de 2016 señaló: “En términos generales la Interventoría y la Supervisión de los Contratos Estatales, corresponde al conjunto de funciones o actividades interdisciplinarias desempeñadas por los responsables designados o contratados -supervisores- o interventores-, desde el acta de inicio hasta la finalización de las obligaciones y el cierre de la ejecución contractual. Su finalidad es la de verificar la ejecución satisfactoria del contrato y la indemnidad del patrimonio público, manteniendo permanentemente informada a la entidad, sobre el cumplimiento de las obligaciones contractuales”.</w:t>
      </w:r>
    </w:p>
    <w:p w:rsidRPr="000F1D80" w:rsidR="000F1D80" w:rsidRDefault="000F1D80" w14:paraId="1E09A977" w14:textId="507E743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BF3931" w:rsidRDefault="003628B0" w14:paraId="62A769B8" w14:textId="77777777">
    <w:pPr>
      <w:pStyle w:val="Textoindependiente"/>
      <w:spacing w:line="14" w:lineRule="auto"/>
      <w:rPr>
        <w:sz w:val="20"/>
      </w:rPr>
    </w:pPr>
    <w:r>
      <w:rPr>
        <w:noProof/>
        <w:lang w:val="en-US"/>
      </w:rPr>
      <w:drawing>
        <wp:anchor distT="0" distB="0" distL="0" distR="0" simplePos="0" relativeHeight="487490048" behindDoc="1" locked="0" layoutInCell="1" allowOverlap="1" wp14:anchorId="71384340" wp14:editId="1678D714">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7691D0B">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300B"/>
    <w:multiLevelType w:val="multilevel"/>
    <w:tmpl w:val="D7E2A282"/>
    <w:lvl w:ilvl="0">
      <w:start w:val="3"/>
      <w:numFmt w:val="decimal"/>
      <w:lvlText w:val="%1"/>
      <w:lvlJc w:val="left"/>
      <w:pPr>
        <w:ind w:left="120" w:hanging="450"/>
        <w:jc w:val="left"/>
      </w:pPr>
      <w:rPr>
        <w:rFonts w:hint="default"/>
        <w:lang w:val="es-ES" w:eastAsia="en-US" w:bidi="ar-SA"/>
      </w:rPr>
    </w:lvl>
    <w:lvl w:ilvl="1">
      <w:start w:val="1"/>
      <w:numFmt w:val="decimal"/>
      <w:lvlText w:val="%1.%2."/>
      <w:lvlJc w:val="left"/>
      <w:pPr>
        <w:ind w:left="120" w:hanging="450"/>
        <w:jc w:val="left"/>
      </w:pPr>
      <w:rPr>
        <w:rFonts w:hint="default" w:ascii="Arial" w:hAnsi="Arial" w:eastAsia="Arial" w:cs="Arial"/>
        <w:color w:val="4E4D4D"/>
        <w:spacing w:val="-1"/>
        <w:w w:val="100"/>
        <w:sz w:val="22"/>
        <w:szCs w:val="22"/>
        <w:lang w:val="es-ES" w:eastAsia="en-US" w:bidi="ar-SA"/>
      </w:rPr>
    </w:lvl>
    <w:lvl w:ilvl="2">
      <w:numFmt w:val="bullet"/>
      <w:lvlText w:val="•"/>
      <w:lvlJc w:val="left"/>
      <w:pPr>
        <w:ind w:left="1928" w:hanging="450"/>
      </w:pPr>
      <w:rPr>
        <w:rFonts w:hint="default"/>
        <w:lang w:val="es-ES" w:eastAsia="en-US" w:bidi="ar-SA"/>
      </w:rPr>
    </w:lvl>
    <w:lvl w:ilvl="3">
      <w:numFmt w:val="bullet"/>
      <w:lvlText w:val="•"/>
      <w:lvlJc w:val="left"/>
      <w:pPr>
        <w:ind w:left="2832" w:hanging="450"/>
      </w:pPr>
      <w:rPr>
        <w:rFonts w:hint="default"/>
        <w:lang w:val="es-ES" w:eastAsia="en-US" w:bidi="ar-SA"/>
      </w:rPr>
    </w:lvl>
    <w:lvl w:ilvl="4">
      <w:numFmt w:val="bullet"/>
      <w:lvlText w:val="•"/>
      <w:lvlJc w:val="left"/>
      <w:pPr>
        <w:ind w:left="3736" w:hanging="450"/>
      </w:pPr>
      <w:rPr>
        <w:rFonts w:hint="default"/>
        <w:lang w:val="es-ES" w:eastAsia="en-US" w:bidi="ar-SA"/>
      </w:rPr>
    </w:lvl>
    <w:lvl w:ilvl="5">
      <w:numFmt w:val="bullet"/>
      <w:lvlText w:val="•"/>
      <w:lvlJc w:val="left"/>
      <w:pPr>
        <w:ind w:left="4640" w:hanging="450"/>
      </w:pPr>
      <w:rPr>
        <w:rFonts w:hint="default"/>
        <w:lang w:val="es-ES" w:eastAsia="en-US" w:bidi="ar-SA"/>
      </w:rPr>
    </w:lvl>
    <w:lvl w:ilvl="6">
      <w:numFmt w:val="bullet"/>
      <w:lvlText w:val="•"/>
      <w:lvlJc w:val="left"/>
      <w:pPr>
        <w:ind w:left="5544" w:hanging="450"/>
      </w:pPr>
      <w:rPr>
        <w:rFonts w:hint="default"/>
        <w:lang w:val="es-ES" w:eastAsia="en-US" w:bidi="ar-SA"/>
      </w:rPr>
    </w:lvl>
    <w:lvl w:ilvl="7">
      <w:numFmt w:val="bullet"/>
      <w:lvlText w:val="•"/>
      <w:lvlJc w:val="left"/>
      <w:pPr>
        <w:ind w:left="6448" w:hanging="450"/>
      </w:pPr>
      <w:rPr>
        <w:rFonts w:hint="default"/>
        <w:lang w:val="es-ES" w:eastAsia="en-US" w:bidi="ar-SA"/>
      </w:rPr>
    </w:lvl>
    <w:lvl w:ilvl="8">
      <w:numFmt w:val="bullet"/>
      <w:lvlText w:val="•"/>
      <w:lvlJc w:val="left"/>
      <w:pPr>
        <w:ind w:left="7352" w:hanging="450"/>
      </w:pPr>
      <w:rPr>
        <w:rFonts w:hint="default"/>
        <w:lang w:val="es-ES" w:eastAsia="en-US" w:bidi="ar-SA"/>
      </w:rPr>
    </w:lvl>
  </w:abstractNum>
  <w:abstractNum w:abstractNumId="1" w15:restartNumberingAfterBreak="0">
    <w:nsid w:val="36B16D52"/>
    <w:multiLevelType w:val="multilevel"/>
    <w:tmpl w:val="EDCC3268"/>
    <w:lvl w:ilvl="0">
      <w:start w:val="2"/>
      <w:numFmt w:val="decimal"/>
      <w:lvlText w:val="%1"/>
      <w:lvlJc w:val="left"/>
      <w:pPr>
        <w:ind w:left="545" w:hanging="425"/>
        <w:jc w:val="left"/>
      </w:pPr>
      <w:rPr>
        <w:rFonts w:hint="default"/>
        <w:lang w:val="es-ES" w:eastAsia="en-US" w:bidi="ar-SA"/>
      </w:rPr>
    </w:lvl>
    <w:lvl w:ilvl="1">
      <w:start w:val="1"/>
      <w:numFmt w:val="decimal"/>
      <w:lvlText w:val="%1.%2."/>
      <w:lvlJc w:val="left"/>
      <w:pPr>
        <w:ind w:left="545" w:hanging="425"/>
        <w:jc w:val="left"/>
      </w:pPr>
      <w:rPr>
        <w:rFonts w:hint="default" w:ascii="Arial" w:hAnsi="Arial" w:eastAsia="Arial" w:cs="Arial"/>
        <w:b/>
        <w:bCs/>
        <w:color w:val="4E4D4D"/>
        <w:spacing w:val="-1"/>
        <w:w w:val="100"/>
        <w:sz w:val="22"/>
        <w:szCs w:val="22"/>
        <w:lang w:val="es-ES" w:eastAsia="en-US" w:bidi="ar-SA"/>
      </w:rPr>
    </w:lvl>
    <w:lvl w:ilvl="2">
      <w:start w:val="1"/>
      <w:numFmt w:val="decimal"/>
      <w:lvlText w:val="%3."/>
      <w:lvlJc w:val="left"/>
      <w:pPr>
        <w:ind w:left="828" w:hanging="395"/>
        <w:jc w:val="left"/>
      </w:pPr>
      <w:rPr>
        <w:rFonts w:hint="default" w:ascii="Arial" w:hAnsi="Arial" w:eastAsia="Arial" w:cs="Arial"/>
        <w:color w:val="4E4D4D"/>
        <w:spacing w:val="-2"/>
        <w:w w:val="100"/>
        <w:sz w:val="20"/>
        <w:szCs w:val="20"/>
        <w:lang w:val="es-ES" w:eastAsia="en-US" w:bidi="ar-SA"/>
      </w:rPr>
    </w:lvl>
    <w:lvl w:ilvl="3">
      <w:numFmt w:val="bullet"/>
      <w:lvlText w:val="•"/>
      <w:lvlJc w:val="left"/>
      <w:pPr>
        <w:ind w:left="2673" w:hanging="395"/>
      </w:pPr>
      <w:rPr>
        <w:rFonts w:hint="default"/>
        <w:lang w:val="es-ES" w:eastAsia="en-US" w:bidi="ar-SA"/>
      </w:rPr>
    </w:lvl>
    <w:lvl w:ilvl="4">
      <w:numFmt w:val="bullet"/>
      <w:lvlText w:val="•"/>
      <w:lvlJc w:val="left"/>
      <w:pPr>
        <w:ind w:left="3600" w:hanging="395"/>
      </w:pPr>
      <w:rPr>
        <w:rFonts w:hint="default"/>
        <w:lang w:val="es-ES" w:eastAsia="en-US" w:bidi="ar-SA"/>
      </w:rPr>
    </w:lvl>
    <w:lvl w:ilvl="5">
      <w:numFmt w:val="bullet"/>
      <w:lvlText w:val="•"/>
      <w:lvlJc w:val="left"/>
      <w:pPr>
        <w:ind w:left="4526" w:hanging="395"/>
      </w:pPr>
      <w:rPr>
        <w:rFonts w:hint="default"/>
        <w:lang w:val="es-ES" w:eastAsia="en-US" w:bidi="ar-SA"/>
      </w:rPr>
    </w:lvl>
    <w:lvl w:ilvl="6">
      <w:numFmt w:val="bullet"/>
      <w:lvlText w:val="•"/>
      <w:lvlJc w:val="left"/>
      <w:pPr>
        <w:ind w:left="5453" w:hanging="395"/>
      </w:pPr>
      <w:rPr>
        <w:rFonts w:hint="default"/>
        <w:lang w:val="es-ES" w:eastAsia="en-US" w:bidi="ar-SA"/>
      </w:rPr>
    </w:lvl>
    <w:lvl w:ilvl="7">
      <w:numFmt w:val="bullet"/>
      <w:lvlText w:val="•"/>
      <w:lvlJc w:val="left"/>
      <w:pPr>
        <w:ind w:left="6380" w:hanging="395"/>
      </w:pPr>
      <w:rPr>
        <w:rFonts w:hint="default"/>
        <w:lang w:val="es-ES" w:eastAsia="en-US" w:bidi="ar-SA"/>
      </w:rPr>
    </w:lvl>
    <w:lvl w:ilvl="8">
      <w:numFmt w:val="bullet"/>
      <w:lvlText w:val="•"/>
      <w:lvlJc w:val="left"/>
      <w:pPr>
        <w:ind w:left="7306" w:hanging="395"/>
      </w:pPr>
      <w:rPr>
        <w:rFonts w:hint="default"/>
        <w:lang w:val="es-ES" w:eastAsia="en-US" w:bidi="ar-SA"/>
      </w:rPr>
    </w:lvl>
  </w:abstractNum>
  <w:abstractNum w:abstractNumId="2" w15:restartNumberingAfterBreak="0">
    <w:nsid w:val="41D30183"/>
    <w:multiLevelType w:val="hybridMultilevel"/>
    <w:tmpl w:val="7890B874"/>
    <w:lvl w:ilvl="0" w:tplc="DD9EB768">
      <w:numFmt w:val="bullet"/>
      <w:lvlText w:val=""/>
      <w:lvlJc w:val="left"/>
      <w:pPr>
        <w:ind w:left="405" w:hanging="285"/>
      </w:pPr>
      <w:rPr>
        <w:rFonts w:hint="default" w:ascii="Wingdings" w:hAnsi="Wingdings" w:eastAsia="Wingdings" w:cs="Wingdings"/>
        <w:color w:val="0D62A8"/>
        <w:w w:val="100"/>
        <w:sz w:val="28"/>
        <w:szCs w:val="28"/>
        <w:lang w:val="es-ES" w:eastAsia="en-US" w:bidi="ar-SA"/>
      </w:rPr>
    </w:lvl>
    <w:lvl w:ilvl="1" w:tplc="97B68EB6">
      <w:numFmt w:val="bullet"/>
      <w:lvlText w:val="•"/>
      <w:lvlJc w:val="left"/>
      <w:pPr>
        <w:ind w:left="1276" w:hanging="285"/>
      </w:pPr>
      <w:rPr>
        <w:rFonts w:hint="default"/>
        <w:lang w:val="es-ES" w:eastAsia="en-US" w:bidi="ar-SA"/>
      </w:rPr>
    </w:lvl>
    <w:lvl w:ilvl="2" w:tplc="6F92D502">
      <w:numFmt w:val="bullet"/>
      <w:lvlText w:val="•"/>
      <w:lvlJc w:val="left"/>
      <w:pPr>
        <w:ind w:left="2152" w:hanging="285"/>
      </w:pPr>
      <w:rPr>
        <w:rFonts w:hint="default"/>
        <w:lang w:val="es-ES" w:eastAsia="en-US" w:bidi="ar-SA"/>
      </w:rPr>
    </w:lvl>
    <w:lvl w:ilvl="3" w:tplc="33AC9ABC">
      <w:numFmt w:val="bullet"/>
      <w:lvlText w:val="•"/>
      <w:lvlJc w:val="left"/>
      <w:pPr>
        <w:ind w:left="3028" w:hanging="285"/>
      </w:pPr>
      <w:rPr>
        <w:rFonts w:hint="default"/>
        <w:lang w:val="es-ES" w:eastAsia="en-US" w:bidi="ar-SA"/>
      </w:rPr>
    </w:lvl>
    <w:lvl w:ilvl="4" w:tplc="9AF8A0EA">
      <w:numFmt w:val="bullet"/>
      <w:lvlText w:val="•"/>
      <w:lvlJc w:val="left"/>
      <w:pPr>
        <w:ind w:left="3904" w:hanging="285"/>
      </w:pPr>
      <w:rPr>
        <w:rFonts w:hint="default"/>
        <w:lang w:val="es-ES" w:eastAsia="en-US" w:bidi="ar-SA"/>
      </w:rPr>
    </w:lvl>
    <w:lvl w:ilvl="5" w:tplc="C158E908">
      <w:numFmt w:val="bullet"/>
      <w:lvlText w:val="•"/>
      <w:lvlJc w:val="left"/>
      <w:pPr>
        <w:ind w:left="4780" w:hanging="285"/>
      </w:pPr>
      <w:rPr>
        <w:rFonts w:hint="default"/>
        <w:lang w:val="es-ES" w:eastAsia="en-US" w:bidi="ar-SA"/>
      </w:rPr>
    </w:lvl>
    <w:lvl w:ilvl="6" w:tplc="60586658">
      <w:numFmt w:val="bullet"/>
      <w:lvlText w:val="•"/>
      <w:lvlJc w:val="left"/>
      <w:pPr>
        <w:ind w:left="5656" w:hanging="285"/>
      </w:pPr>
      <w:rPr>
        <w:rFonts w:hint="default"/>
        <w:lang w:val="es-ES" w:eastAsia="en-US" w:bidi="ar-SA"/>
      </w:rPr>
    </w:lvl>
    <w:lvl w:ilvl="7" w:tplc="DD5A67CC">
      <w:numFmt w:val="bullet"/>
      <w:lvlText w:val="•"/>
      <w:lvlJc w:val="left"/>
      <w:pPr>
        <w:ind w:left="6532" w:hanging="285"/>
      </w:pPr>
      <w:rPr>
        <w:rFonts w:hint="default"/>
        <w:lang w:val="es-ES" w:eastAsia="en-US" w:bidi="ar-SA"/>
      </w:rPr>
    </w:lvl>
    <w:lvl w:ilvl="8" w:tplc="5D0E3F82">
      <w:numFmt w:val="bullet"/>
      <w:lvlText w:val="•"/>
      <w:lvlJc w:val="left"/>
      <w:pPr>
        <w:ind w:left="7408" w:hanging="285"/>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31"/>
    <w:rsid w:val="000F1D80"/>
    <w:rsid w:val="00131707"/>
    <w:rsid w:val="00184B54"/>
    <w:rsid w:val="00191C82"/>
    <w:rsid w:val="003628B0"/>
    <w:rsid w:val="004F236B"/>
    <w:rsid w:val="00904FE1"/>
    <w:rsid w:val="00950525"/>
    <w:rsid w:val="00BF3931"/>
    <w:rsid w:val="06B052AE"/>
    <w:rsid w:val="08C629D6"/>
    <w:rsid w:val="0AC7F5AA"/>
    <w:rsid w:val="2119733C"/>
    <w:rsid w:val="25E3AB60"/>
    <w:rsid w:val="27691D0B"/>
    <w:rsid w:val="3147A53D"/>
    <w:rsid w:val="34957904"/>
    <w:rsid w:val="3818B02B"/>
    <w:rsid w:val="40B295A2"/>
    <w:rsid w:val="40F35127"/>
    <w:rsid w:val="43CA6733"/>
    <w:rsid w:val="4BF3A331"/>
    <w:rsid w:val="5169A266"/>
    <w:rsid w:val="541520AD"/>
    <w:rsid w:val="5F706DC7"/>
    <w:rsid w:val="63A9B254"/>
    <w:rsid w:val="7A5FD192"/>
    <w:rsid w:val="7ACFA9A9"/>
    <w:rsid w:val="7CB531DA"/>
    <w:rsid w:val="7D4B79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7C79"/>
  <w15:docId w15:val="{F7E634E3-FB7D-4D25-8666-1F3E2E4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40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8"/>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0F1D80"/>
    <w:rPr>
      <w:sz w:val="20"/>
      <w:szCs w:val="20"/>
    </w:rPr>
  </w:style>
  <w:style w:type="character" w:styleId="TextonotapieCar" w:customStyle="1">
    <w:name w:val="Texto nota pie Car"/>
    <w:basedOn w:val="Fuentedeprrafopredeter"/>
    <w:link w:val="Textonotapie"/>
    <w:uiPriority w:val="99"/>
    <w:semiHidden/>
    <w:rsid w:val="000F1D80"/>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0F1D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olombiacompra.gov.co/"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977d73ddc02f41b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A75D-BF43-44F0-8752-7B92289B7EE7}">
  <ds:schemaRefs>
    <ds:schemaRef ds:uri="http://schemas.microsoft.com/sharepoint/v3/contenttype/forms"/>
  </ds:schemaRefs>
</ds:datastoreItem>
</file>

<file path=customXml/itemProps2.xml><?xml version="1.0" encoding="utf-8"?>
<ds:datastoreItem xmlns:ds="http://schemas.openxmlformats.org/officeDocument/2006/customXml" ds:itemID="{3A895F8E-0FFB-4608-9ABF-867C14ED532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16EED0C-3C5B-4EAF-AF28-A0907A3B7741}"/>
</file>

<file path=customXml/itemProps4.xml><?xml version="1.0" encoding="utf-8"?>
<ds:datastoreItem xmlns:ds="http://schemas.openxmlformats.org/officeDocument/2006/customXml" ds:itemID="{B0264DC1-CA18-4254-ADBF-66970DFD27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revision>
  <dcterms:created xsi:type="dcterms:W3CDTF">2020-04-28T01:52:00.0000000Z</dcterms:created>
  <dcterms:modified xsi:type="dcterms:W3CDTF">2020-07-15T22:11:49.8000059Z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