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818B7" w:rsidR="000920F0" w:rsidP="000920F0" w:rsidRDefault="000920F0" w14:paraId="6B426F4D" w14:textId="77777777">
      <w:pPr>
        <w:jc w:val="right"/>
        <w:rPr>
          <w:rFonts w:ascii="Arial" w:hAnsi="Arial" w:cs="Arial"/>
          <w:b/>
          <w:color w:val="000000" w:themeColor="text1"/>
          <w:sz w:val="16"/>
          <w:szCs w:val="16"/>
          <w:lang w:val="es-ES_tradnl" w:eastAsia="es-ES"/>
        </w:rPr>
      </w:pPr>
      <w:bookmarkStart w:name="_Hlk28946138" w:id="0"/>
      <w:bookmarkStart w:name="_Hlk29548183" w:id="1"/>
      <w:bookmarkStart w:name="_Hlk29890381" w:id="2"/>
      <w:r w:rsidRPr="00F818B7">
        <w:rPr>
          <w:rFonts w:ascii="Arial" w:hAnsi="Arial" w:cs="Arial"/>
          <w:b/>
          <w:color w:val="000000" w:themeColor="text1"/>
          <w:sz w:val="21"/>
          <w:szCs w:val="21"/>
          <w:lang w:val="es-ES_tradnl" w:eastAsia="es-ES"/>
        </w:rPr>
        <w:tab/>
      </w:r>
      <w:r w:rsidRPr="00F818B7">
        <w:rPr>
          <w:rFonts w:ascii="Arial" w:hAnsi="Arial" w:cs="Arial"/>
          <w:b/>
          <w:color w:val="000000" w:themeColor="text1"/>
          <w:sz w:val="16"/>
          <w:szCs w:val="16"/>
          <w:lang w:val="es-ES_tradnl" w:eastAsia="es-ES"/>
        </w:rPr>
        <w:t>CCE-DES-FM-17</w:t>
      </w:r>
    </w:p>
    <w:p w:rsidRPr="00187A10" w:rsidR="00111BBD" w:rsidP="00F818B7" w:rsidRDefault="00111BBD" w14:paraId="77C0A69C" w14:textId="77777777">
      <w:pPr>
        <w:jc w:val="both"/>
        <w:rPr>
          <w:rFonts w:ascii="Arial" w:hAnsi="Arial" w:eastAsia="Calibri" w:cs="Arial"/>
          <w:b/>
          <w:color w:val="000000" w:themeColor="text1"/>
          <w:sz w:val="16"/>
          <w:szCs w:val="16"/>
        </w:rPr>
      </w:pPr>
    </w:p>
    <w:p w:rsidRPr="00F818B7" w:rsidR="00D60C9D" w:rsidP="3302434E" w:rsidRDefault="00D60C9D" w14:paraId="4CF72224" w14:textId="7A1C05B4">
      <w:pPr>
        <w:pStyle w:val="Normal"/>
        <w:jc w:val="both"/>
        <w:rPr>
          <w:rFonts w:ascii="Arial" w:hAnsi="Arial" w:eastAsia="Calibri" w:cs="Arial"/>
          <w:color w:val="000000" w:themeColor="text1"/>
          <w:sz w:val="22"/>
          <w:szCs w:val="22"/>
        </w:rPr>
      </w:pPr>
      <w:r w:rsidRPr="3302434E" w:rsidR="00D60C9D">
        <w:rPr>
          <w:rFonts w:ascii="Arial" w:hAnsi="Arial" w:eastAsia="Calibri" w:cs="Arial"/>
          <w:b w:val="1"/>
          <w:bCs w:val="1"/>
          <w:color w:val="000000" w:themeColor="text1" w:themeTint="FF" w:themeShade="FF"/>
          <w:sz w:val="22"/>
          <w:szCs w:val="22"/>
        </w:rPr>
        <w:t xml:space="preserve">SECOP </w:t>
      </w:r>
      <w:r w:rsidRPr="3302434E" w:rsidR="00BF0CB6">
        <w:rPr>
          <w:rFonts w:ascii="Arial" w:hAnsi="Arial" w:eastAsia="Calibri" w:cs="Arial"/>
          <w:b w:val="1"/>
          <w:bCs w:val="1"/>
          <w:color w:val="000000" w:themeColor="text1" w:themeTint="FF" w:themeShade="FF"/>
          <w:sz w:val="22"/>
          <w:szCs w:val="22"/>
        </w:rPr>
        <w:t>–</w:t>
      </w:r>
      <w:r w:rsidRPr="3302434E" w:rsidR="00D60C9D">
        <w:rPr>
          <w:rFonts w:ascii="Arial" w:hAnsi="Arial" w:eastAsia="Calibri" w:cs="Arial"/>
          <w:b w:val="1"/>
          <w:bCs w:val="1"/>
          <w:color w:val="000000" w:themeColor="text1" w:themeTint="FF" w:themeShade="FF"/>
          <w:sz w:val="22"/>
          <w:szCs w:val="22"/>
        </w:rPr>
        <w:t xml:space="preserve"> Publicidad </w:t>
      </w:r>
      <w:r w:rsidRPr="3302434E" w:rsidR="00BF0CB6">
        <w:rPr>
          <w:rFonts w:ascii="Arial" w:hAnsi="Arial" w:eastAsia="Calibri" w:cs="Arial"/>
          <w:b w:val="1"/>
          <w:bCs w:val="1"/>
          <w:color w:val="000000" w:themeColor="text1" w:themeTint="FF" w:themeShade="FF"/>
          <w:sz w:val="22"/>
          <w:szCs w:val="22"/>
        </w:rPr>
        <w:t>–</w:t>
      </w:r>
      <w:r w:rsidRPr="3302434E" w:rsidR="00D60C9D">
        <w:rPr>
          <w:rFonts w:ascii="Arial" w:hAnsi="Arial" w:eastAsia="Calibri" w:cs="Arial"/>
          <w:b w:val="1"/>
          <w:bCs w:val="1"/>
          <w:color w:val="000000" w:themeColor="text1" w:themeTint="FF" w:themeShade="FF"/>
          <w:sz w:val="22"/>
          <w:szCs w:val="22"/>
        </w:rPr>
        <w:t xml:space="preserve"> Entidades de régimen especial </w:t>
      </w:r>
      <w:r w:rsidRPr="3302434E" w:rsidR="00BF0CB6">
        <w:rPr>
          <w:rFonts w:ascii="Arial" w:hAnsi="Arial" w:eastAsia="Calibri" w:cs="Arial"/>
          <w:b w:val="1"/>
          <w:bCs w:val="1"/>
          <w:color w:val="000000" w:themeColor="text1" w:themeTint="FF" w:themeShade="FF"/>
          <w:sz w:val="22"/>
          <w:szCs w:val="22"/>
        </w:rPr>
        <w:t>–</w:t>
      </w:r>
      <w:r w:rsidRPr="3302434E" w:rsidR="00D60C9D">
        <w:rPr>
          <w:rFonts w:ascii="Arial" w:hAnsi="Arial" w:eastAsia="Calibri" w:cs="Arial"/>
          <w:b w:val="1"/>
          <w:bCs w:val="1"/>
          <w:color w:val="000000" w:themeColor="text1" w:themeTint="FF" w:themeShade="FF"/>
          <w:sz w:val="22"/>
          <w:szCs w:val="22"/>
        </w:rPr>
        <w:t xml:space="preserve"> Reiteración </w:t>
      </w:r>
      <w:r w:rsidRPr="3302434E" w:rsidR="3DA78597">
        <w:rPr>
          <w:rFonts w:ascii="Arial" w:hAnsi="Arial" w:eastAsia="Calibri" w:cs="Arial"/>
          <w:b w:val="1"/>
          <w:bCs w:val="1"/>
          <w:color w:val="000000" w:themeColor="text1" w:themeTint="FF" w:themeShade="FF"/>
          <w:sz w:val="22"/>
          <w:szCs w:val="22"/>
        </w:rPr>
        <w:t>–</w:t>
      </w:r>
      <w:r w:rsidRPr="3302434E" w:rsidR="00D60C9D">
        <w:rPr>
          <w:rFonts w:ascii="Arial" w:hAnsi="Arial" w:eastAsia="Calibri" w:cs="Arial"/>
          <w:b w:val="1"/>
          <w:bCs w:val="1"/>
          <w:color w:val="000000" w:themeColor="text1" w:themeTint="FF" w:themeShade="FF"/>
          <w:sz w:val="22"/>
          <w:szCs w:val="22"/>
        </w:rPr>
        <w:t xml:space="preserve"> Concepto unificado </w:t>
      </w:r>
      <w:r w:rsidRPr="3302434E" w:rsidR="40D01EA8">
        <w:rPr>
          <w:rFonts w:ascii="Arial" w:hAnsi="Arial" w:eastAsia="Calibri" w:cs="Arial"/>
          <w:b w:val="1"/>
          <w:bCs w:val="1"/>
          <w:color w:val="000000" w:themeColor="text1" w:themeTint="FF" w:themeShade="FF"/>
          <w:sz w:val="22"/>
          <w:szCs w:val="22"/>
        </w:rPr>
        <w:t xml:space="preserve">– </w:t>
      </w:r>
      <w:r w:rsidRPr="3302434E" w:rsidR="00D60C9D">
        <w:rPr>
          <w:rFonts w:ascii="Arial" w:hAnsi="Arial" w:eastAsia="Calibri" w:cs="Arial"/>
          <w:b w:val="1"/>
          <w:bCs w:val="1"/>
          <w:color w:val="000000" w:themeColor="text1" w:themeTint="FF" w:themeShade="FF"/>
          <w:sz w:val="22"/>
          <w:szCs w:val="22"/>
        </w:rPr>
        <w:t>CU-003 de 2020</w:t>
      </w:r>
    </w:p>
    <w:p w:rsidRPr="00F818B7" w:rsidR="00D60C9D" w:rsidP="00EE3072" w:rsidRDefault="00D60C9D" w14:paraId="3FE5ACC6" w14:textId="77777777">
      <w:pPr>
        <w:jc w:val="both"/>
        <w:rPr>
          <w:rFonts w:ascii="Arial" w:hAnsi="Arial" w:cs="Arial"/>
          <w:color w:val="000000" w:themeColor="text1"/>
          <w:sz w:val="20"/>
          <w:szCs w:val="20"/>
        </w:rPr>
      </w:pPr>
    </w:p>
    <w:p w:rsidRPr="00F818B7" w:rsidR="00D60C9D" w:rsidP="00EE3072" w:rsidRDefault="00D60C9D" w14:paraId="6921FEC5" w14:textId="77777777">
      <w:pPr>
        <w:jc w:val="both"/>
        <w:rPr>
          <w:rFonts w:ascii="Arial" w:hAnsi="Arial" w:eastAsia="Calibri" w:cs="Arial"/>
          <w:color w:val="000000" w:themeColor="text1"/>
          <w:sz w:val="20"/>
          <w:szCs w:val="20"/>
          <w:lang w:val="es-ES"/>
        </w:rPr>
      </w:pPr>
      <w:r w:rsidRPr="00F818B7">
        <w:rPr>
          <w:rFonts w:ascii="Arial" w:hAnsi="Arial" w:eastAsia="Calibri" w:cs="Arial"/>
          <w:color w:val="000000" w:themeColor="text1"/>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rsidRPr="00F818B7" w:rsidR="00D60C9D" w:rsidP="00EE3072" w:rsidRDefault="00D60C9D" w14:paraId="5837B969" w14:textId="77777777">
      <w:pPr>
        <w:pStyle w:val="Prrafodelista"/>
        <w:ind w:left="0"/>
        <w:jc w:val="both"/>
        <w:rPr>
          <w:rFonts w:ascii="Arial" w:hAnsi="Arial" w:eastAsia="Calibri" w:cs="Arial"/>
          <w:color w:val="000000" w:themeColor="text1"/>
          <w:sz w:val="20"/>
          <w:szCs w:val="20"/>
        </w:rPr>
      </w:pPr>
    </w:p>
    <w:p w:rsidRPr="00F818B7" w:rsidR="006339C2" w:rsidP="00EE3072" w:rsidRDefault="006339C2" w14:paraId="37F54229" w14:textId="05555C37">
      <w:pPr>
        <w:jc w:val="both"/>
        <w:rPr>
          <w:rFonts w:ascii="Arial" w:hAnsi="Arial" w:eastAsia="Calibri" w:cs="Arial"/>
          <w:color w:val="000000" w:themeColor="text1"/>
          <w:sz w:val="22"/>
        </w:rPr>
      </w:pPr>
      <w:r w:rsidRPr="00F818B7">
        <w:rPr>
          <w:rFonts w:ascii="Arial" w:hAnsi="Arial" w:eastAsia="Calibri" w:cs="Arial"/>
          <w:b/>
          <w:color w:val="000000" w:themeColor="text1"/>
          <w:sz w:val="22"/>
        </w:rPr>
        <w:t xml:space="preserve">SECOP I </w:t>
      </w:r>
      <w:r w:rsidRPr="006C15D5" w:rsidR="00BF0CB6">
        <w:rPr>
          <w:rFonts w:ascii="Arial" w:hAnsi="Arial" w:eastAsia="Calibri" w:cs="Arial"/>
          <w:b/>
          <w:color w:val="000000" w:themeColor="text1"/>
          <w:sz w:val="22"/>
        </w:rPr>
        <w:t>–</w:t>
      </w:r>
      <w:r w:rsidRPr="00F818B7">
        <w:rPr>
          <w:rFonts w:ascii="Arial" w:hAnsi="Arial" w:eastAsia="Calibri" w:cs="Arial"/>
          <w:b/>
          <w:color w:val="000000" w:themeColor="text1"/>
          <w:sz w:val="22"/>
        </w:rPr>
        <w:t xml:space="preserve"> Definición</w:t>
      </w:r>
    </w:p>
    <w:p w:rsidRPr="00BF0CB6" w:rsidR="006339C2" w:rsidP="00EE3072" w:rsidRDefault="006339C2" w14:paraId="56F7F1C4" w14:textId="77777777">
      <w:pPr>
        <w:jc w:val="both"/>
        <w:rPr>
          <w:rFonts w:ascii="Arial" w:hAnsi="Arial" w:eastAsia="Calibri" w:cs="Arial"/>
          <w:color w:val="000000" w:themeColor="text1"/>
          <w:sz w:val="20"/>
          <w:szCs w:val="20"/>
        </w:rPr>
      </w:pPr>
    </w:p>
    <w:p w:rsidRPr="00F818B7" w:rsidR="006339C2" w:rsidP="00EE3072" w:rsidRDefault="006339C2" w14:paraId="0102C200" w14:textId="77777777">
      <w:pPr>
        <w:jc w:val="both"/>
        <w:rPr>
          <w:rFonts w:ascii="Arial" w:hAnsi="Arial" w:eastAsia="Calibri" w:cs="Arial"/>
          <w:color w:val="000000" w:themeColor="text1"/>
          <w:sz w:val="20"/>
        </w:rPr>
      </w:pPr>
      <w:r w:rsidRPr="00F818B7">
        <w:rPr>
          <w:rFonts w:ascii="Arial" w:hAnsi="Arial" w:eastAsia="Calibri" w:cs="Arial"/>
          <w:color w:val="000000" w:themeColor="text1"/>
          <w:sz w:val="20"/>
        </w:rPr>
        <w:t>La Agencia Nacional de Contratación Pública – Colombia Compra Eficiente tiene como función la administración del SECOP,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rsidRPr="00BF0CB6" w:rsidR="006339C2" w:rsidP="00EE3072" w:rsidRDefault="006339C2" w14:paraId="61D92CA6" w14:textId="77777777">
      <w:pPr>
        <w:jc w:val="both"/>
        <w:rPr>
          <w:rFonts w:ascii="Arial" w:hAnsi="Arial" w:eastAsia="Calibri" w:cs="Arial"/>
          <w:color w:val="000000" w:themeColor="text1"/>
          <w:sz w:val="20"/>
          <w:szCs w:val="20"/>
        </w:rPr>
      </w:pPr>
    </w:p>
    <w:p w:rsidRPr="00F818B7" w:rsidR="006339C2" w:rsidP="00EE3072" w:rsidRDefault="006339C2" w14:paraId="6392D46A" w14:textId="1D602AAF">
      <w:pPr>
        <w:jc w:val="both"/>
        <w:rPr>
          <w:rFonts w:ascii="Arial" w:hAnsi="Arial" w:eastAsia="Calibri" w:cs="Arial"/>
          <w:color w:val="000000" w:themeColor="text1"/>
          <w:sz w:val="22"/>
        </w:rPr>
      </w:pPr>
      <w:r w:rsidRPr="00F818B7">
        <w:rPr>
          <w:rFonts w:ascii="Arial" w:hAnsi="Arial" w:eastAsia="Calibri" w:cs="Arial"/>
          <w:b/>
          <w:color w:val="000000" w:themeColor="text1"/>
          <w:sz w:val="22"/>
        </w:rPr>
        <w:t xml:space="preserve">SECOP II </w:t>
      </w:r>
      <w:r w:rsidRPr="006C15D5" w:rsidR="00BF0CB6">
        <w:rPr>
          <w:rFonts w:ascii="Arial" w:hAnsi="Arial" w:eastAsia="Calibri" w:cs="Arial"/>
          <w:b/>
          <w:color w:val="000000" w:themeColor="text1"/>
          <w:sz w:val="22"/>
        </w:rPr>
        <w:t>–</w:t>
      </w:r>
      <w:r w:rsidRPr="00F818B7">
        <w:rPr>
          <w:rFonts w:ascii="Arial" w:hAnsi="Arial" w:eastAsia="Calibri" w:cs="Arial"/>
          <w:b/>
          <w:color w:val="000000" w:themeColor="text1"/>
          <w:sz w:val="22"/>
        </w:rPr>
        <w:t xml:space="preserve"> Definición</w:t>
      </w:r>
    </w:p>
    <w:p w:rsidRPr="00BF0CB6" w:rsidR="006339C2" w:rsidP="00EE3072" w:rsidRDefault="006339C2" w14:paraId="12EBD255" w14:textId="77777777">
      <w:pPr>
        <w:jc w:val="both"/>
        <w:rPr>
          <w:rFonts w:ascii="Arial" w:hAnsi="Arial" w:eastAsia="Calibri" w:cs="Arial"/>
          <w:color w:val="000000" w:themeColor="text1"/>
          <w:sz w:val="20"/>
          <w:szCs w:val="20"/>
        </w:rPr>
      </w:pPr>
    </w:p>
    <w:p w:rsidRPr="00F818B7" w:rsidR="006339C2" w:rsidP="00EE3072" w:rsidRDefault="006339C2" w14:paraId="7BF0C8F6" w14:textId="77777777">
      <w:pPr>
        <w:jc w:val="both"/>
        <w:rPr>
          <w:rFonts w:ascii="Arial" w:hAnsi="Arial" w:eastAsia="Calibri" w:cs="Arial"/>
          <w:color w:val="000000" w:themeColor="text1"/>
          <w:sz w:val="20"/>
        </w:rPr>
      </w:pPr>
      <w:r w:rsidRPr="00F818B7">
        <w:rPr>
          <w:rFonts w:ascii="Arial" w:hAnsi="Arial" w:eastAsia="Calibri" w:cs="Arial"/>
          <w:color w:val="000000" w:themeColor="text1"/>
          <w:sz w:val="20"/>
        </w:rPr>
        <w:t>El SECOP II es una plataforma transaccional, y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rsidRPr="00BF0CB6" w:rsidR="006339C2" w:rsidP="00EE3072" w:rsidRDefault="006339C2" w14:paraId="5F5A8D83" w14:textId="77777777">
      <w:pPr>
        <w:jc w:val="both"/>
        <w:rPr>
          <w:rFonts w:ascii="Arial" w:hAnsi="Arial" w:eastAsia="Calibri" w:cs="Arial"/>
          <w:b/>
          <w:color w:val="000000" w:themeColor="text1"/>
          <w:sz w:val="20"/>
          <w:szCs w:val="20"/>
        </w:rPr>
      </w:pPr>
    </w:p>
    <w:p w:rsidR="006339C2" w:rsidP="00EE3072" w:rsidRDefault="006339C2" w14:paraId="2FF3B614" w14:textId="12249724">
      <w:pPr>
        <w:jc w:val="both"/>
        <w:rPr>
          <w:rFonts w:ascii="Arial" w:hAnsi="Arial" w:eastAsia="Calibri" w:cs="Arial"/>
          <w:b/>
          <w:color w:val="000000" w:themeColor="text1"/>
          <w:sz w:val="22"/>
        </w:rPr>
      </w:pPr>
      <w:r w:rsidRPr="00F818B7">
        <w:rPr>
          <w:rFonts w:ascii="Arial" w:hAnsi="Arial" w:eastAsia="Calibri" w:cs="Arial"/>
          <w:b/>
          <w:color w:val="000000" w:themeColor="text1"/>
          <w:sz w:val="22"/>
        </w:rPr>
        <w:t xml:space="preserve">SECOP II </w:t>
      </w:r>
      <w:r w:rsidRPr="006C15D5" w:rsidR="00BF0CB6">
        <w:rPr>
          <w:rFonts w:ascii="Arial" w:hAnsi="Arial" w:eastAsia="Calibri" w:cs="Arial"/>
          <w:b/>
          <w:color w:val="000000" w:themeColor="text1"/>
          <w:sz w:val="22"/>
        </w:rPr>
        <w:t>–</w:t>
      </w:r>
      <w:r w:rsidRPr="00F818B7">
        <w:rPr>
          <w:rFonts w:ascii="Arial" w:hAnsi="Arial" w:eastAsia="Calibri" w:cs="Arial"/>
          <w:b/>
          <w:color w:val="000000" w:themeColor="text1"/>
          <w:sz w:val="22"/>
        </w:rPr>
        <w:t xml:space="preserve"> Obligatoriedad</w:t>
      </w:r>
    </w:p>
    <w:p w:rsidRPr="00BF0CB6" w:rsidR="00BF0CB6" w:rsidP="00EE3072" w:rsidRDefault="00BF0CB6" w14:paraId="20C6FF65" w14:textId="77777777">
      <w:pPr>
        <w:jc w:val="both"/>
        <w:rPr>
          <w:rFonts w:ascii="Arial" w:hAnsi="Arial" w:eastAsia="Calibri" w:cs="Arial"/>
          <w:b/>
          <w:color w:val="000000" w:themeColor="text1"/>
          <w:sz w:val="20"/>
          <w:szCs w:val="20"/>
        </w:rPr>
      </w:pPr>
    </w:p>
    <w:p w:rsidR="00187A10" w:rsidP="00187A10" w:rsidRDefault="007453FC" w14:paraId="46A50F02" w14:textId="24BF1F23">
      <w:pPr>
        <w:spacing w:after="120"/>
        <w:jc w:val="both"/>
        <w:rPr>
          <w:rFonts w:ascii="Arial" w:hAnsi="Arial" w:eastAsia="Calibri" w:cs="Arial"/>
          <w:color w:val="000000" w:themeColor="text1"/>
          <w:sz w:val="20"/>
          <w:szCs w:val="20"/>
        </w:rPr>
      </w:pPr>
      <w:r>
        <w:rPr>
          <w:rFonts w:ascii="Arial" w:hAnsi="Arial" w:eastAsia="Calibri" w:cs="Arial"/>
          <w:color w:val="000000" w:themeColor="text1"/>
          <w:sz w:val="20"/>
          <w:szCs w:val="20"/>
        </w:rPr>
        <w:t>[…] t</w:t>
      </w:r>
      <w:r w:rsidRPr="00F818B7" w:rsidR="006339C2">
        <w:rPr>
          <w:rFonts w:ascii="Arial" w:hAnsi="Arial" w:eastAsia="Calibri" w:cs="Arial"/>
          <w:color w:val="000000" w:themeColor="text1"/>
          <w:sz w:val="20"/>
          <w:szCs w:val="20"/>
        </w:rPr>
        <w:t>eniendo en cuenta que la Agencia Nacional de Contratación Pública - Colombia Compra Eficiente realizó el despliegue del SECOP II a nivel territorial en el 2018 y 2019, se expidió la Circular Externa No. 1 de 2019 sobre la obligatoriedad del uso del SECOP II en el 2020.</w:t>
      </w:r>
    </w:p>
    <w:p w:rsidR="001E0C1F" w:rsidP="00187A10" w:rsidRDefault="001E0C1F" w14:paraId="531A5AA7" w14:textId="4D9E66FA">
      <w:pPr>
        <w:spacing w:after="120"/>
        <w:jc w:val="both"/>
        <w:rPr>
          <w:rFonts w:ascii="Arial" w:hAnsi="Arial" w:eastAsia="Calibri" w:cs="Arial"/>
          <w:color w:val="000000" w:themeColor="text1"/>
          <w:sz w:val="20"/>
          <w:szCs w:val="20"/>
        </w:rPr>
      </w:pPr>
      <w:r>
        <w:rPr>
          <w:rFonts w:ascii="Arial" w:hAnsi="Arial" w:eastAsia="Calibri" w:cs="Arial"/>
          <w:color w:val="000000" w:themeColor="text1"/>
          <w:sz w:val="20"/>
          <w:szCs w:val="20"/>
        </w:rPr>
        <w:t>[…]</w:t>
      </w:r>
    </w:p>
    <w:p w:rsidRPr="00F818B7" w:rsidR="00D60C9D" w:rsidP="00EE3072" w:rsidRDefault="006339C2" w14:paraId="61299E9A" w14:textId="45506EC4">
      <w:pPr>
        <w:jc w:val="both"/>
        <w:rPr>
          <w:rFonts w:ascii="Arial" w:hAnsi="Arial" w:eastAsia="Calibri" w:cs="Arial"/>
          <w:color w:val="000000" w:themeColor="text1"/>
          <w:sz w:val="20"/>
          <w:szCs w:val="20"/>
        </w:rPr>
      </w:pPr>
      <w:r w:rsidRPr="00F818B7">
        <w:rPr>
          <w:rFonts w:ascii="Arial" w:hAnsi="Arial" w:eastAsia="Calibri" w:cs="Arial"/>
          <w:color w:val="000000" w:themeColor="text1"/>
          <w:sz w:val="20"/>
          <w:szCs w:val="20"/>
          <w:lang w:val="es-ES"/>
        </w:rPr>
        <w:t xml:space="preserve">Este plazo fue prorrogado por la Agencia Nacional de Contratación Pública – Colombia Compra Eficiente, mediante la Circular Externa No. 2 de 2019, a través de la cual se amplió «la </w:t>
      </w:r>
      <w:proofErr w:type="gramStart"/>
      <w:r w:rsidRPr="00F818B7">
        <w:rPr>
          <w:rFonts w:ascii="Arial" w:hAnsi="Arial" w:eastAsia="Calibri" w:cs="Arial"/>
          <w:color w:val="000000" w:themeColor="text1"/>
          <w:sz w:val="20"/>
          <w:szCs w:val="20"/>
          <w:lang w:val="es-ES"/>
        </w:rPr>
        <w:t>entrada en vigencia</w:t>
      </w:r>
      <w:proofErr w:type="gramEnd"/>
      <w:r w:rsidRPr="00F818B7">
        <w:rPr>
          <w:rFonts w:ascii="Arial" w:hAnsi="Arial" w:eastAsia="Calibri" w:cs="Arial"/>
          <w:color w:val="000000" w:themeColor="text1"/>
          <w:sz w:val="20"/>
          <w:szCs w:val="20"/>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w:t>
      </w:r>
      <w:r w:rsidRPr="00F818B7">
        <w:rPr>
          <w:rFonts w:ascii="Arial" w:hAnsi="Arial" w:eastAsia="Calibri" w:cs="Arial"/>
          <w:color w:val="000000" w:themeColor="text1"/>
          <w:sz w:val="20"/>
          <w:szCs w:val="20"/>
          <w:lang w:val="es-ES"/>
        </w:rPr>
        <w:lastRenderedPageBreak/>
        <w:t>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rsidR="007D0E71" w:rsidP="007D0E71" w:rsidRDefault="007D0E71" w14:paraId="5964E554" w14:textId="05F1654F">
      <w:pPr>
        <w:pStyle w:val="Default"/>
        <w:rPr>
          <w:color w:val="000000" w:themeColor="text1"/>
          <w:sz w:val="20"/>
          <w:szCs w:val="20"/>
        </w:rPr>
      </w:pPr>
    </w:p>
    <w:p w:rsidRPr="00F818B7" w:rsidR="00187A10" w:rsidP="007D0E71" w:rsidRDefault="00187A10" w14:paraId="18C8443E" w14:textId="77777777">
      <w:pPr>
        <w:pStyle w:val="Default"/>
        <w:rPr>
          <w:color w:val="000000" w:themeColor="text1"/>
          <w:sz w:val="20"/>
          <w:szCs w:val="20"/>
        </w:rPr>
      </w:pPr>
    </w:p>
    <w:p w:rsidRPr="00F818B7" w:rsidR="007D0E71" w:rsidP="007D0E71" w:rsidRDefault="007D0E71" w14:paraId="0EBEB8BC" w14:textId="36577A36">
      <w:pPr>
        <w:pStyle w:val="Default"/>
        <w:rPr>
          <w:color w:val="000000" w:themeColor="text1"/>
          <w:sz w:val="22"/>
          <w:szCs w:val="22"/>
        </w:rPr>
      </w:pPr>
      <w:r w:rsidRPr="00F818B7">
        <w:rPr>
          <w:color w:val="000000" w:themeColor="text1"/>
          <w:sz w:val="22"/>
          <w:szCs w:val="22"/>
        </w:rPr>
        <w:t xml:space="preserve">Bogotá D.C., </w:t>
      </w:r>
      <w:r w:rsidRPr="00F818B7">
        <w:rPr>
          <w:b/>
          <w:bCs/>
          <w:color w:val="000000" w:themeColor="text1"/>
          <w:sz w:val="22"/>
          <w:szCs w:val="22"/>
        </w:rPr>
        <w:t xml:space="preserve">27/04/2020 Hora 10:8:45s </w:t>
      </w:r>
    </w:p>
    <w:p w:rsidRPr="00F818B7" w:rsidR="000920F0" w:rsidP="007D0E71" w:rsidRDefault="007D0E71" w14:paraId="06C9ADFA" w14:textId="45C1C961">
      <w:pPr>
        <w:tabs>
          <w:tab w:val="left" w:pos="3374"/>
        </w:tabs>
        <w:spacing w:line="276" w:lineRule="auto"/>
        <w:jc w:val="right"/>
        <w:rPr>
          <w:rFonts w:ascii="Arial" w:hAnsi="Arial" w:eastAsia="Calibri" w:cs="Arial"/>
          <w:color w:val="000000" w:themeColor="text1"/>
          <w:sz w:val="22"/>
          <w:lang w:val="es-ES_tradnl"/>
        </w:rPr>
      </w:pPr>
      <w:proofErr w:type="spellStart"/>
      <w:r w:rsidRPr="00F818B7">
        <w:rPr>
          <w:rFonts w:ascii="Arial" w:hAnsi="Arial" w:cs="Arial"/>
          <w:b/>
          <w:bCs/>
          <w:color w:val="000000" w:themeColor="text1"/>
          <w:sz w:val="22"/>
        </w:rPr>
        <w:t>N°</w:t>
      </w:r>
      <w:proofErr w:type="spellEnd"/>
      <w:r w:rsidRPr="00F818B7">
        <w:rPr>
          <w:rFonts w:ascii="Arial" w:hAnsi="Arial" w:cs="Arial"/>
          <w:b/>
          <w:bCs/>
          <w:color w:val="000000" w:themeColor="text1"/>
          <w:sz w:val="22"/>
        </w:rPr>
        <w:t xml:space="preserve"> Radicado: 2202013000003070</w:t>
      </w:r>
      <w:r w:rsidRPr="00F818B7" w:rsidR="000920F0">
        <w:rPr>
          <w:rFonts w:ascii="Arial" w:hAnsi="Arial" w:eastAsia="Calibri" w:cs="Arial"/>
          <w:color w:val="000000" w:themeColor="text1"/>
          <w:sz w:val="22"/>
          <w:lang w:val="es-ES_tradnl"/>
        </w:rPr>
        <w:tab/>
      </w:r>
    </w:p>
    <w:p w:rsidRPr="00F818B7" w:rsidR="00F7146B" w:rsidP="000920F0" w:rsidRDefault="00F7146B" w14:paraId="59496E5E" w14:textId="67AFA6FA">
      <w:pPr>
        <w:spacing w:line="276" w:lineRule="auto"/>
        <w:rPr>
          <w:rFonts w:ascii="Arial" w:hAnsi="Arial" w:eastAsia="Calibri" w:cs="Arial"/>
          <w:color w:val="000000" w:themeColor="text1"/>
          <w:sz w:val="22"/>
          <w:lang w:val="es-ES_tradnl"/>
        </w:rPr>
      </w:pPr>
    </w:p>
    <w:p w:rsidRPr="00F818B7" w:rsidR="000920F0" w:rsidP="000920F0" w:rsidRDefault="000920F0" w14:paraId="0223F164" w14:textId="71D69413">
      <w:pPr>
        <w:spacing w:line="276" w:lineRule="auto"/>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Señor</w:t>
      </w:r>
    </w:p>
    <w:p w:rsidRPr="00F818B7" w:rsidR="000920F0" w:rsidP="000920F0" w:rsidRDefault="00224284" w14:paraId="37F04B31" w14:textId="75D8ED85">
      <w:pPr>
        <w:spacing w:line="276" w:lineRule="auto"/>
        <w:rPr>
          <w:rFonts w:ascii="Arial" w:hAnsi="Arial" w:eastAsia="Calibri" w:cs="Arial"/>
          <w:b/>
          <w:color w:val="000000" w:themeColor="text1"/>
          <w:sz w:val="22"/>
          <w:lang w:val="es-ES_tradnl"/>
        </w:rPr>
      </w:pPr>
      <w:r w:rsidRPr="00F818B7">
        <w:rPr>
          <w:rFonts w:ascii="Arial" w:hAnsi="Arial" w:eastAsia="Calibri" w:cs="Arial"/>
          <w:b/>
          <w:color w:val="000000" w:themeColor="text1"/>
          <w:sz w:val="22"/>
          <w:lang w:val="es-ES_tradnl"/>
        </w:rPr>
        <w:t>Víctor</w:t>
      </w:r>
      <w:r w:rsidRPr="00F818B7" w:rsidR="00F451D3">
        <w:rPr>
          <w:rFonts w:ascii="Arial" w:hAnsi="Arial" w:eastAsia="Calibri" w:cs="Arial"/>
          <w:b/>
          <w:color w:val="000000" w:themeColor="text1"/>
          <w:sz w:val="22"/>
          <w:lang w:val="es-ES_tradnl"/>
        </w:rPr>
        <w:t xml:space="preserve"> Mauricio </w:t>
      </w:r>
      <w:r w:rsidRPr="00F818B7">
        <w:rPr>
          <w:rFonts w:ascii="Arial" w:hAnsi="Arial" w:eastAsia="Calibri" w:cs="Arial"/>
          <w:b/>
          <w:color w:val="000000" w:themeColor="text1"/>
          <w:sz w:val="22"/>
          <w:lang w:val="es-ES_tradnl"/>
        </w:rPr>
        <w:t>Marín</w:t>
      </w:r>
    </w:p>
    <w:p w:rsidRPr="00F818B7" w:rsidR="000920F0" w:rsidP="000920F0" w:rsidRDefault="00F451D3" w14:paraId="188163AF" w14:textId="33487D4D">
      <w:pPr>
        <w:spacing w:line="276" w:lineRule="auto"/>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Pereira</w:t>
      </w:r>
      <w:r w:rsidRPr="00F818B7" w:rsidR="008A61A3">
        <w:rPr>
          <w:rFonts w:ascii="Arial" w:hAnsi="Arial" w:eastAsia="Calibri" w:cs="Arial"/>
          <w:color w:val="000000" w:themeColor="text1"/>
          <w:sz w:val="22"/>
          <w:lang w:val="es-ES_tradnl"/>
        </w:rPr>
        <w:t xml:space="preserve">, </w:t>
      </w:r>
      <w:r w:rsidRPr="00F818B7">
        <w:rPr>
          <w:rFonts w:ascii="Arial" w:hAnsi="Arial" w:eastAsia="Calibri" w:cs="Arial"/>
          <w:color w:val="000000" w:themeColor="text1"/>
          <w:sz w:val="22"/>
          <w:lang w:val="es-ES_tradnl"/>
        </w:rPr>
        <w:t>Risaralda</w:t>
      </w:r>
    </w:p>
    <w:p w:rsidRPr="00F818B7" w:rsidR="001A7B0C" w:rsidP="000920F0" w:rsidRDefault="001A7B0C" w14:paraId="27266D97" w14:textId="77777777">
      <w:pPr>
        <w:spacing w:line="276" w:lineRule="auto"/>
        <w:jc w:val="center"/>
        <w:rPr>
          <w:rFonts w:ascii="Arial" w:hAnsi="Arial" w:eastAsia="Calibri" w:cs="Arial"/>
          <w:b/>
          <w:color w:val="000000" w:themeColor="text1"/>
          <w:sz w:val="22"/>
          <w:lang w:val="es-ES_tradnl"/>
        </w:rPr>
      </w:pPr>
    </w:p>
    <w:p w:rsidRPr="00F818B7" w:rsidR="00F451D3" w:rsidP="000920F0" w:rsidRDefault="00F451D3" w14:paraId="7EFBB92D" w14:textId="77777777">
      <w:pPr>
        <w:spacing w:line="276" w:lineRule="auto"/>
        <w:jc w:val="center"/>
        <w:rPr>
          <w:rFonts w:ascii="Arial" w:hAnsi="Arial" w:eastAsia="Calibri" w:cs="Arial"/>
          <w:b/>
          <w:color w:val="000000" w:themeColor="text1"/>
          <w:sz w:val="22"/>
          <w:lang w:val="es-ES_tradnl"/>
        </w:rPr>
      </w:pPr>
    </w:p>
    <w:p w:rsidRPr="00F818B7" w:rsidR="000920F0" w:rsidP="000920F0" w:rsidRDefault="000920F0" w14:paraId="36D9E2A1" w14:textId="25003BDE">
      <w:pPr>
        <w:spacing w:line="276" w:lineRule="auto"/>
        <w:jc w:val="center"/>
        <w:rPr>
          <w:rFonts w:ascii="Arial" w:hAnsi="Arial" w:eastAsia="Calibri" w:cs="Arial"/>
          <w:b/>
          <w:color w:val="000000" w:themeColor="text1"/>
          <w:sz w:val="22"/>
          <w:lang w:val="es-ES_tradnl"/>
        </w:rPr>
      </w:pPr>
      <w:r w:rsidRPr="00F818B7">
        <w:rPr>
          <w:rFonts w:ascii="Arial" w:hAnsi="Arial" w:eastAsia="Calibri" w:cs="Arial"/>
          <w:b/>
          <w:color w:val="000000" w:themeColor="text1"/>
          <w:sz w:val="22"/>
          <w:lang w:val="es-ES_tradnl"/>
        </w:rPr>
        <w:t>Concepto C</w:t>
      </w:r>
      <w:r w:rsidRPr="00F818B7" w:rsidR="00556C28">
        <w:rPr>
          <w:rFonts w:ascii="Arial" w:hAnsi="Arial" w:eastAsia="Calibri" w:cs="Arial"/>
          <w:b/>
          <w:color w:val="000000" w:themeColor="text1"/>
          <w:sz w:val="22"/>
          <w:lang w:val="es-ES_tradnl"/>
        </w:rPr>
        <w:t>−</w:t>
      </w:r>
      <w:r w:rsidRPr="00F818B7" w:rsidR="00604AA8">
        <w:rPr>
          <w:rFonts w:ascii="Arial" w:hAnsi="Arial" w:eastAsia="Calibri" w:cs="Arial"/>
          <w:b/>
          <w:color w:val="000000" w:themeColor="text1"/>
          <w:sz w:val="22"/>
          <w:lang w:val="es-ES_tradnl"/>
        </w:rPr>
        <w:t>009</w:t>
      </w:r>
      <w:r w:rsidRPr="00F818B7">
        <w:rPr>
          <w:rFonts w:ascii="Arial" w:hAnsi="Arial" w:eastAsia="Calibri" w:cs="Arial"/>
          <w:b/>
          <w:color w:val="000000" w:themeColor="text1"/>
          <w:sz w:val="22"/>
          <w:lang w:val="es-ES_tradnl"/>
        </w:rPr>
        <w:t xml:space="preserve"> de 2020</w:t>
      </w:r>
    </w:p>
    <w:p w:rsidRPr="00F818B7" w:rsidR="000920F0" w:rsidP="000920F0" w:rsidRDefault="000920F0" w14:paraId="5FD7FADA" w14:textId="77777777">
      <w:pPr>
        <w:spacing w:line="276" w:lineRule="auto"/>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818B7" w:rsidR="00F818B7" w:rsidTr="006C2E14" w14:paraId="16CF89C4" w14:textId="77777777">
        <w:tc>
          <w:tcPr>
            <w:tcW w:w="2689" w:type="dxa"/>
            <w:hideMark/>
          </w:tcPr>
          <w:p w:rsidRPr="00F818B7" w:rsidR="000920F0" w:rsidP="006C2E14" w:rsidRDefault="000920F0" w14:paraId="7BBF5828" w14:textId="77777777">
            <w:pPr>
              <w:spacing w:line="276" w:lineRule="auto"/>
              <w:rPr>
                <w:rFonts w:ascii="Arial" w:hAnsi="Arial" w:eastAsia="Calibri" w:cs="Arial"/>
                <w:color w:val="000000" w:themeColor="text1"/>
                <w:sz w:val="22"/>
                <w:lang w:val="es-ES_tradnl"/>
              </w:rPr>
            </w:pPr>
            <w:r w:rsidRPr="00F818B7">
              <w:rPr>
                <w:rFonts w:ascii="Arial" w:hAnsi="Arial" w:eastAsia="Calibri" w:cs="Arial"/>
                <w:b/>
                <w:color w:val="000000" w:themeColor="text1"/>
                <w:sz w:val="22"/>
                <w:lang w:val="es-ES_tradnl"/>
              </w:rPr>
              <w:t>Temas:</w:t>
            </w:r>
            <w:r w:rsidRPr="00F818B7">
              <w:rPr>
                <w:rFonts w:ascii="Arial" w:hAnsi="Arial" w:eastAsia="Calibri" w:cs="Arial"/>
                <w:color w:val="000000" w:themeColor="text1"/>
                <w:sz w:val="22"/>
                <w:lang w:val="es-ES_tradnl"/>
              </w:rPr>
              <w:t xml:space="preserve">           </w:t>
            </w:r>
          </w:p>
          <w:p w:rsidRPr="00F818B7" w:rsidR="000920F0" w:rsidP="006C2E14" w:rsidRDefault="000920F0" w14:paraId="76A5E400" w14:textId="77777777">
            <w:pPr>
              <w:spacing w:line="276" w:lineRule="auto"/>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 xml:space="preserve">                           </w:t>
            </w:r>
          </w:p>
        </w:tc>
        <w:tc>
          <w:tcPr>
            <w:tcW w:w="6237" w:type="dxa"/>
            <w:hideMark/>
          </w:tcPr>
          <w:p w:rsidRPr="00F818B7" w:rsidR="000920F0" w:rsidP="006339C2" w:rsidRDefault="00771868" w14:paraId="5528BC60" w14:textId="7D965C16">
            <w:pPr>
              <w:spacing w:line="276" w:lineRule="auto"/>
              <w:jc w:val="both"/>
              <w:rPr>
                <w:rFonts w:ascii="Arial" w:hAnsi="Arial" w:eastAsia="Calibri" w:cs="Arial"/>
                <w:color w:val="000000" w:themeColor="text1"/>
                <w:sz w:val="22"/>
              </w:rPr>
            </w:pPr>
            <w:r w:rsidRPr="00F818B7">
              <w:rPr>
                <w:rFonts w:ascii="Arial" w:hAnsi="Arial" w:eastAsia="Calibri" w:cs="Arial"/>
                <w:color w:val="000000" w:themeColor="text1"/>
                <w:sz w:val="22"/>
                <w:lang w:val="es-ES_tradnl"/>
              </w:rPr>
              <w:t xml:space="preserve">SECOP – Publicidad – Entidades de régimen especial – Reiteración de Concepto unificado CU-003 de 2020 / </w:t>
            </w:r>
            <w:r w:rsidRPr="00F818B7" w:rsidR="00F451D3">
              <w:rPr>
                <w:rFonts w:ascii="Arial" w:hAnsi="Arial" w:eastAsia="Calibri" w:cs="Arial"/>
                <w:color w:val="000000" w:themeColor="text1"/>
                <w:sz w:val="22"/>
                <w:lang w:val="es-ES_tradnl"/>
              </w:rPr>
              <w:t xml:space="preserve">SECOP – Publicidad </w:t>
            </w:r>
            <w:r w:rsidRPr="00F818B7">
              <w:rPr>
                <w:rFonts w:ascii="Arial" w:hAnsi="Arial" w:eastAsia="Calibri" w:cs="Arial"/>
                <w:color w:val="000000" w:themeColor="text1"/>
                <w:sz w:val="22"/>
                <w:lang w:val="es-ES_tradnl"/>
              </w:rPr>
              <w:t xml:space="preserve">– Documentos / </w:t>
            </w:r>
            <w:r w:rsidRPr="00F818B7" w:rsidR="006339C2">
              <w:rPr>
                <w:rFonts w:ascii="Arial" w:hAnsi="Arial" w:eastAsia="Calibri" w:cs="Arial"/>
                <w:color w:val="000000" w:themeColor="text1"/>
                <w:sz w:val="22"/>
                <w:lang w:val="es-ES_tradnl"/>
              </w:rPr>
              <w:t xml:space="preserve">SECOP I − Definición / SECOP II − Definición / SECOP II − Obligatoriedad </w:t>
            </w:r>
            <w:r w:rsidRPr="00F818B7">
              <w:rPr>
                <w:rFonts w:ascii="Arial" w:hAnsi="Arial" w:eastAsia="Calibri" w:cs="Arial"/>
                <w:color w:val="000000" w:themeColor="text1"/>
                <w:sz w:val="22"/>
                <w:lang w:val="es-ES_tradnl"/>
              </w:rPr>
              <w:t xml:space="preserve"> </w:t>
            </w:r>
          </w:p>
        </w:tc>
      </w:tr>
      <w:tr w:rsidRPr="00F818B7" w:rsidR="00771868" w:rsidTr="000460C0" w14:paraId="5C0B4203" w14:textId="77777777">
        <w:trPr>
          <w:trHeight w:val="303"/>
        </w:trPr>
        <w:tc>
          <w:tcPr>
            <w:tcW w:w="2689" w:type="dxa"/>
          </w:tcPr>
          <w:p w:rsidRPr="00F818B7" w:rsidR="000920F0" w:rsidP="0062279A" w:rsidRDefault="000920F0" w14:paraId="32E4E458" w14:textId="77777777">
            <w:pPr>
              <w:spacing w:before="60" w:after="60" w:line="276" w:lineRule="auto"/>
              <w:rPr>
                <w:rFonts w:ascii="Arial" w:hAnsi="Arial" w:eastAsia="Calibri" w:cs="Arial"/>
                <w:b/>
                <w:color w:val="000000" w:themeColor="text1"/>
                <w:sz w:val="22"/>
                <w:lang w:val="es-ES_tradnl"/>
              </w:rPr>
            </w:pPr>
            <w:r w:rsidRPr="00F818B7">
              <w:rPr>
                <w:rFonts w:ascii="Arial" w:hAnsi="Arial" w:eastAsia="Calibri" w:cs="Arial"/>
                <w:b/>
                <w:color w:val="000000" w:themeColor="text1"/>
                <w:sz w:val="22"/>
                <w:lang w:val="es-ES_tradnl"/>
              </w:rPr>
              <w:t>Radicación:</w:t>
            </w:r>
            <w:r w:rsidRPr="00F818B7">
              <w:rPr>
                <w:rFonts w:ascii="Arial" w:hAnsi="Arial" w:eastAsia="Calibri" w:cs="Arial"/>
                <w:color w:val="000000" w:themeColor="text1"/>
                <w:sz w:val="22"/>
                <w:lang w:val="es-ES_tradnl"/>
              </w:rPr>
              <w:t xml:space="preserve">                              </w:t>
            </w:r>
          </w:p>
        </w:tc>
        <w:tc>
          <w:tcPr>
            <w:tcW w:w="6237" w:type="dxa"/>
          </w:tcPr>
          <w:p w:rsidRPr="00F818B7" w:rsidR="000920F0" w:rsidP="00604AA8" w:rsidRDefault="000920F0" w14:paraId="1218CA08" w14:textId="4E18C9C2">
            <w:pPr>
              <w:spacing w:before="60" w:after="60" w:line="276" w:lineRule="auto"/>
              <w:jc w:val="both"/>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 xml:space="preserve">Respuesta a consulta # </w:t>
            </w:r>
            <w:r w:rsidRPr="00F818B7" w:rsidR="00604AA8">
              <w:rPr>
                <w:rFonts w:ascii="Arial" w:hAnsi="Arial" w:cs="Arial"/>
                <w:color w:val="000000" w:themeColor="text1"/>
                <w:sz w:val="22"/>
                <w:lang w:val="es-ES_tradnl"/>
              </w:rPr>
              <w:t>4202013</w:t>
            </w:r>
            <w:r w:rsidRPr="00F818B7" w:rsidR="00D60C9D">
              <w:rPr>
                <w:rFonts w:ascii="Arial" w:hAnsi="Arial" w:cs="Arial"/>
                <w:color w:val="000000" w:themeColor="text1"/>
                <w:sz w:val="22"/>
                <w:lang w:val="es-ES_tradnl"/>
              </w:rPr>
              <w:t>0000022</w:t>
            </w:r>
            <w:r w:rsidRPr="00F818B7" w:rsidR="00604AA8">
              <w:rPr>
                <w:rFonts w:ascii="Arial" w:hAnsi="Arial" w:cs="Arial"/>
                <w:color w:val="000000" w:themeColor="text1"/>
                <w:sz w:val="22"/>
                <w:lang w:val="es-ES_tradnl"/>
              </w:rPr>
              <w:t>69</w:t>
            </w:r>
          </w:p>
        </w:tc>
      </w:tr>
    </w:tbl>
    <w:p w:rsidRPr="00F818B7" w:rsidR="000920F0" w:rsidP="000920F0" w:rsidRDefault="000920F0" w14:paraId="36F05444" w14:textId="77777777">
      <w:pPr>
        <w:spacing w:line="276" w:lineRule="auto"/>
        <w:jc w:val="both"/>
        <w:rPr>
          <w:rFonts w:ascii="Arial" w:hAnsi="Arial" w:eastAsia="Calibri" w:cs="Arial"/>
          <w:color w:val="000000" w:themeColor="text1"/>
          <w:sz w:val="22"/>
          <w:lang w:val="es-ES_tradnl"/>
        </w:rPr>
      </w:pPr>
    </w:p>
    <w:p w:rsidRPr="00F818B7" w:rsidR="000920F0" w:rsidP="000920F0" w:rsidRDefault="000920F0" w14:paraId="3CDD931D" w14:textId="77777777">
      <w:pPr>
        <w:spacing w:line="276" w:lineRule="auto"/>
        <w:rPr>
          <w:rFonts w:ascii="Arial" w:hAnsi="Arial" w:eastAsia="Calibri" w:cs="Arial"/>
          <w:color w:val="000000" w:themeColor="text1"/>
          <w:sz w:val="22"/>
          <w:lang w:val="es-ES_tradnl"/>
        </w:rPr>
      </w:pPr>
    </w:p>
    <w:p w:rsidRPr="00F818B7" w:rsidR="000920F0" w:rsidP="000920F0" w:rsidRDefault="000920F0" w14:paraId="1B619448" w14:textId="0AF5F0B9">
      <w:pPr>
        <w:spacing w:line="276" w:lineRule="auto"/>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 xml:space="preserve">Estimado </w:t>
      </w:r>
      <w:r w:rsidRPr="00F818B7" w:rsidR="00B511F7">
        <w:rPr>
          <w:rFonts w:ascii="Arial" w:hAnsi="Arial" w:eastAsia="Calibri" w:cs="Arial"/>
          <w:color w:val="000000" w:themeColor="text1"/>
          <w:sz w:val="22"/>
          <w:lang w:val="es-ES_tradnl"/>
        </w:rPr>
        <w:t>señor</w:t>
      </w:r>
      <w:r w:rsidRPr="00F818B7" w:rsidR="00D60C9D">
        <w:rPr>
          <w:rFonts w:ascii="Arial" w:hAnsi="Arial" w:eastAsia="Calibri" w:cs="Arial"/>
          <w:color w:val="000000" w:themeColor="text1"/>
          <w:sz w:val="22"/>
          <w:lang w:val="es-ES_tradnl"/>
        </w:rPr>
        <w:t xml:space="preserve"> </w:t>
      </w:r>
      <w:proofErr w:type="spellStart"/>
      <w:r w:rsidRPr="00F818B7" w:rsidR="00A41869">
        <w:rPr>
          <w:rFonts w:ascii="Arial" w:hAnsi="Arial" w:eastAsia="Calibri" w:cs="Arial"/>
          <w:color w:val="000000" w:themeColor="text1"/>
          <w:sz w:val="22"/>
          <w:lang w:val="es-ES_tradnl"/>
        </w:rPr>
        <w:t>Marin</w:t>
      </w:r>
      <w:proofErr w:type="spellEnd"/>
      <w:r w:rsidRPr="00F818B7">
        <w:rPr>
          <w:rFonts w:ascii="Arial" w:hAnsi="Arial" w:eastAsia="Calibri" w:cs="Arial"/>
          <w:color w:val="000000" w:themeColor="text1"/>
          <w:sz w:val="22"/>
          <w:lang w:val="es-ES_tradnl"/>
        </w:rPr>
        <w:t>,</w:t>
      </w:r>
    </w:p>
    <w:p w:rsidRPr="00F818B7" w:rsidR="000920F0" w:rsidP="000920F0" w:rsidRDefault="000920F0" w14:paraId="09825258" w14:textId="77777777">
      <w:pPr>
        <w:spacing w:line="276" w:lineRule="auto"/>
        <w:rPr>
          <w:rFonts w:ascii="Arial" w:hAnsi="Arial" w:eastAsia="Calibri" w:cs="Arial"/>
          <w:color w:val="000000" w:themeColor="text1"/>
          <w:sz w:val="22"/>
          <w:lang w:val="es-ES_tradnl"/>
        </w:rPr>
      </w:pPr>
    </w:p>
    <w:p w:rsidRPr="00F818B7" w:rsidR="000920F0" w:rsidP="000920F0" w:rsidRDefault="00541157" w14:paraId="679DB8AF" w14:textId="4FE07ADF">
      <w:pPr>
        <w:tabs>
          <w:tab w:val="left" w:pos="426"/>
        </w:tabs>
        <w:spacing w:line="276" w:lineRule="auto"/>
        <w:jc w:val="both"/>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En ejercicio de la competencia otorgada por el numeral 8 del artículo 11 y el numeral 5 del artículo 3 del Decreto Ley 4170 de 2011, la</w:t>
      </w:r>
      <w:r w:rsidRPr="00F818B7" w:rsidR="000920F0">
        <w:rPr>
          <w:rFonts w:ascii="Arial" w:hAnsi="Arial" w:eastAsia="Calibri" w:cs="Arial"/>
          <w:color w:val="000000" w:themeColor="text1"/>
          <w:sz w:val="22"/>
          <w:lang w:val="es-ES_tradnl"/>
        </w:rPr>
        <w:t xml:space="preserve"> Agencia Nacional de Contratación Pública </w:t>
      </w:r>
      <w:r w:rsidRPr="00F818B7" w:rsidR="00771676">
        <w:rPr>
          <w:rFonts w:ascii="Arial" w:hAnsi="Arial" w:eastAsia="Calibri" w:cs="Arial"/>
          <w:color w:val="000000" w:themeColor="text1"/>
          <w:sz w:val="22"/>
          <w:lang w:val="es-ES_tradnl"/>
        </w:rPr>
        <w:t>−</w:t>
      </w:r>
      <w:r w:rsidRPr="00F818B7" w:rsidR="000920F0">
        <w:rPr>
          <w:rFonts w:ascii="Arial" w:hAnsi="Arial" w:eastAsia="Calibri" w:cs="Arial"/>
          <w:color w:val="000000" w:themeColor="text1"/>
          <w:sz w:val="22"/>
          <w:lang w:val="es-ES_tradnl"/>
        </w:rPr>
        <w:t xml:space="preserve"> Colombia Compra Eficiente responde su consulta del </w:t>
      </w:r>
      <w:r w:rsidRPr="00F818B7" w:rsidR="00F451D3">
        <w:rPr>
          <w:rFonts w:ascii="Arial" w:hAnsi="Arial" w:eastAsia="Calibri" w:cs="Arial"/>
          <w:color w:val="000000" w:themeColor="text1"/>
          <w:sz w:val="22"/>
          <w:lang w:val="es-ES_tradnl"/>
        </w:rPr>
        <w:t>30</w:t>
      </w:r>
      <w:r w:rsidRPr="00F818B7" w:rsidR="005003FA">
        <w:rPr>
          <w:rFonts w:ascii="Arial" w:hAnsi="Arial" w:eastAsia="Calibri" w:cs="Arial"/>
          <w:color w:val="000000" w:themeColor="text1"/>
          <w:sz w:val="22"/>
          <w:lang w:val="es-ES_tradnl"/>
        </w:rPr>
        <w:t xml:space="preserve"> de marzo</w:t>
      </w:r>
      <w:r w:rsidRPr="00F818B7" w:rsidR="000920F0">
        <w:rPr>
          <w:rFonts w:ascii="Arial" w:hAnsi="Arial" w:eastAsia="Calibri" w:cs="Arial"/>
          <w:color w:val="000000" w:themeColor="text1"/>
          <w:sz w:val="22"/>
          <w:lang w:val="es-ES_tradnl"/>
        </w:rPr>
        <w:t xml:space="preserve"> de 2020</w:t>
      </w:r>
      <w:r w:rsidRPr="00F818B7" w:rsidR="00207E01">
        <w:rPr>
          <w:rFonts w:ascii="Arial" w:hAnsi="Arial" w:eastAsia="Calibri" w:cs="Arial"/>
          <w:color w:val="000000" w:themeColor="text1"/>
          <w:sz w:val="22"/>
          <w:lang w:val="es-ES_tradnl"/>
        </w:rPr>
        <w:t>.</w:t>
      </w:r>
      <w:r w:rsidRPr="00F818B7" w:rsidR="000920F0">
        <w:rPr>
          <w:rFonts w:ascii="Arial" w:hAnsi="Arial" w:eastAsia="Calibri" w:cs="Arial"/>
          <w:color w:val="000000" w:themeColor="text1"/>
          <w:sz w:val="22"/>
          <w:lang w:val="es-ES_tradnl"/>
        </w:rPr>
        <w:t xml:space="preserve"> </w:t>
      </w:r>
    </w:p>
    <w:p w:rsidRPr="00F818B7" w:rsidR="000920F0" w:rsidP="000920F0" w:rsidRDefault="000920F0" w14:paraId="28C2ECB0" w14:textId="77777777">
      <w:pPr>
        <w:tabs>
          <w:tab w:val="left" w:pos="426"/>
        </w:tabs>
        <w:spacing w:line="276" w:lineRule="auto"/>
        <w:jc w:val="both"/>
        <w:rPr>
          <w:rFonts w:ascii="Arial" w:hAnsi="Arial" w:eastAsia="Calibri" w:cs="Arial"/>
          <w:color w:val="000000" w:themeColor="text1"/>
          <w:sz w:val="22"/>
          <w:lang w:val="es-ES_tradnl"/>
        </w:rPr>
      </w:pPr>
    </w:p>
    <w:p w:rsidRPr="00F818B7" w:rsidR="000920F0" w:rsidP="000920F0" w:rsidRDefault="000920F0" w14:paraId="58FEF0FB"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lang w:val="es-ES_tradnl"/>
        </w:rPr>
      </w:pPr>
      <w:r w:rsidRPr="00F818B7">
        <w:rPr>
          <w:rFonts w:ascii="Arial" w:hAnsi="Arial" w:eastAsia="Calibri" w:cs="Arial"/>
          <w:b/>
          <w:color w:val="000000" w:themeColor="text1"/>
          <w:sz w:val="22"/>
          <w:lang w:val="es-ES_tradnl"/>
        </w:rPr>
        <w:t xml:space="preserve">Problemas planteados </w:t>
      </w:r>
    </w:p>
    <w:p w:rsidRPr="00F818B7" w:rsidR="000920F0" w:rsidP="000920F0" w:rsidRDefault="000920F0" w14:paraId="476FAD3E" w14:textId="77777777">
      <w:pPr>
        <w:tabs>
          <w:tab w:val="left" w:pos="426"/>
        </w:tabs>
        <w:spacing w:line="276" w:lineRule="auto"/>
        <w:jc w:val="both"/>
        <w:rPr>
          <w:rFonts w:ascii="Arial" w:hAnsi="Arial" w:eastAsia="Calibri" w:cs="Arial"/>
          <w:b/>
          <w:color w:val="000000" w:themeColor="text1"/>
          <w:sz w:val="22"/>
          <w:lang w:val="es-ES_tradnl"/>
        </w:rPr>
      </w:pPr>
    </w:p>
    <w:p w:rsidRPr="00F818B7" w:rsidR="00EE4811" w:rsidP="00A41869" w:rsidRDefault="000920F0" w14:paraId="5A01E3F9" w14:textId="3DBC0CB7">
      <w:pPr>
        <w:tabs>
          <w:tab w:val="left" w:pos="426"/>
        </w:tabs>
        <w:spacing w:line="276" w:lineRule="auto"/>
        <w:jc w:val="both"/>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 xml:space="preserve">Usted </w:t>
      </w:r>
      <w:r w:rsidRPr="00F818B7" w:rsidR="00FB710A">
        <w:rPr>
          <w:rFonts w:ascii="Arial" w:hAnsi="Arial" w:eastAsia="Calibri" w:cs="Arial"/>
          <w:color w:val="000000" w:themeColor="text1"/>
          <w:sz w:val="22"/>
          <w:lang w:val="es-ES_tradnl"/>
        </w:rPr>
        <w:t>pregunta</w:t>
      </w:r>
      <w:r w:rsidRPr="00F818B7" w:rsidR="00D24508">
        <w:rPr>
          <w:rFonts w:ascii="Arial" w:hAnsi="Arial" w:eastAsia="Calibri" w:cs="Arial"/>
          <w:color w:val="000000" w:themeColor="text1"/>
          <w:sz w:val="22"/>
          <w:lang w:val="es-ES_tradnl"/>
        </w:rPr>
        <w:t xml:space="preserve"> lo siguiente: </w:t>
      </w:r>
      <w:r w:rsidRPr="00F818B7" w:rsidR="00F451D3">
        <w:rPr>
          <w:rFonts w:ascii="Arial" w:hAnsi="Arial" w:eastAsia="Calibri" w:cs="Arial"/>
          <w:color w:val="000000" w:themeColor="text1"/>
          <w:sz w:val="22"/>
          <w:lang w:val="es-ES_tradnl"/>
        </w:rPr>
        <w:t>«</w:t>
      </w:r>
      <w:r w:rsidRPr="00F818B7" w:rsidR="00224284">
        <w:rPr>
          <w:rFonts w:ascii="Arial" w:hAnsi="Arial" w:eastAsia="Calibri" w:cs="Arial"/>
          <w:color w:val="000000" w:themeColor="text1"/>
          <w:sz w:val="22"/>
          <w:lang w:val="es-ES_tradnl"/>
        </w:rPr>
        <w:t>[…]</w:t>
      </w:r>
      <w:r w:rsidRPr="00F818B7" w:rsidR="00F451D3">
        <w:rPr>
          <w:rFonts w:ascii="Arial" w:hAnsi="Arial" w:eastAsia="Calibri" w:cs="Arial"/>
          <w:color w:val="000000" w:themeColor="text1"/>
          <w:sz w:val="22"/>
          <w:lang w:val="es-ES_tradnl"/>
        </w:rPr>
        <w:t>teniendo en cuenta que la Empresa de Aseo de Pereira SAS ESP, es una entidad descentralizada por servicios […] debe ésta realizar dichos procesos de contratación a través del SECOP II o puede continuar realizándolo en el SECOP I para procesos de contratación directa, invitación pública y privada</w:t>
      </w:r>
      <w:r w:rsidRPr="00F818B7" w:rsidR="00EE4811">
        <w:rPr>
          <w:rFonts w:ascii="Arial" w:hAnsi="Arial" w:eastAsia="Calibri" w:cs="Arial"/>
          <w:color w:val="000000" w:themeColor="text1"/>
          <w:sz w:val="22"/>
          <w:lang w:val="es-ES_tradnl"/>
        </w:rPr>
        <w:t>».</w:t>
      </w:r>
    </w:p>
    <w:p w:rsidRPr="00F818B7" w:rsidR="00EE4811" w:rsidP="00EE4811" w:rsidRDefault="00EE4811" w14:paraId="5B2CB774" w14:textId="77777777">
      <w:pPr>
        <w:tabs>
          <w:tab w:val="left" w:pos="426"/>
        </w:tabs>
        <w:spacing w:line="276" w:lineRule="auto"/>
        <w:jc w:val="both"/>
        <w:rPr>
          <w:rFonts w:ascii="Arial" w:hAnsi="Arial" w:eastAsia="Calibri" w:cs="Arial"/>
          <w:color w:val="000000" w:themeColor="text1"/>
          <w:sz w:val="22"/>
          <w:lang w:val="es-ES_tradnl"/>
        </w:rPr>
      </w:pPr>
    </w:p>
    <w:p w:rsidRPr="00F818B7" w:rsidR="000920F0" w:rsidP="002E7661" w:rsidRDefault="000920F0" w14:paraId="7894E838" w14:textId="4FD205CD">
      <w:pPr>
        <w:tabs>
          <w:tab w:val="left" w:pos="426"/>
        </w:tabs>
        <w:spacing w:after="240" w:line="276" w:lineRule="auto"/>
        <w:mirrorIndents/>
        <w:jc w:val="both"/>
        <w:rPr>
          <w:rFonts w:ascii="Arial" w:hAnsi="Arial" w:eastAsia="Calibri" w:cs="Arial"/>
          <w:b/>
          <w:color w:val="000000" w:themeColor="text1"/>
          <w:sz w:val="22"/>
          <w:lang w:val="es-ES_tradnl"/>
        </w:rPr>
      </w:pPr>
      <w:r w:rsidRPr="00F818B7">
        <w:rPr>
          <w:rFonts w:ascii="Arial" w:hAnsi="Arial" w:eastAsia="Calibri" w:cs="Arial"/>
          <w:b/>
          <w:color w:val="000000" w:themeColor="text1"/>
          <w:sz w:val="22"/>
          <w:lang w:val="es-ES_tradnl"/>
        </w:rPr>
        <w:t>2. Consideraciones</w:t>
      </w:r>
      <w:bookmarkEnd w:id="0"/>
      <w:bookmarkEnd w:id="1"/>
    </w:p>
    <w:p w:rsidRPr="00F818B7" w:rsidR="00005156" w:rsidP="002E7661" w:rsidRDefault="00005156" w14:paraId="00E2DC3C" w14:textId="11297E4C">
      <w:pPr>
        <w:spacing w:after="240" w:line="276" w:lineRule="auto"/>
        <w:mirrorIndents/>
        <w:jc w:val="both"/>
        <w:rPr>
          <w:rFonts w:ascii="Arial" w:hAnsi="Arial" w:eastAsia="Calibri" w:cs="Arial"/>
          <w:color w:val="000000" w:themeColor="text1"/>
          <w:sz w:val="22"/>
        </w:rPr>
      </w:pPr>
      <w:r w:rsidRPr="00F818B7">
        <w:rPr>
          <w:rFonts w:ascii="Arial" w:hAnsi="Arial" w:eastAsia="Calibri" w:cs="Arial"/>
          <w:bCs/>
          <w:color w:val="000000" w:themeColor="text1"/>
          <w:sz w:val="22"/>
        </w:rPr>
        <w:t xml:space="preserve">La Agencia Nacional de Contratación Pública estudió </w:t>
      </w:r>
      <w:r w:rsidRPr="00F818B7" w:rsidR="003462C7">
        <w:rPr>
          <w:rFonts w:ascii="Arial" w:hAnsi="Arial" w:eastAsia="Calibri" w:cs="Arial"/>
          <w:color w:val="000000" w:themeColor="text1"/>
          <w:sz w:val="22"/>
        </w:rPr>
        <w:t xml:space="preserve">el SECOP, como plataforma que las entidades deben utilizar para publicar la actividad contractual, </w:t>
      </w:r>
      <w:r w:rsidRPr="00F818B7">
        <w:rPr>
          <w:rFonts w:ascii="Arial" w:hAnsi="Arial" w:eastAsia="Calibri" w:cs="Arial"/>
          <w:bCs/>
          <w:color w:val="000000" w:themeColor="text1"/>
          <w:sz w:val="22"/>
        </w:rPr>
        <w:t xml:space="preserve">en la consulta </w:t>
      </w:r>
      <w:r w:rsidRPr="00F818B7" w:rsidR="00F62DD5">
        <w:rPr>
          <w:rFonts w:ascii="Arial" w:hAnsi="Arial" w:eastAsia="Calibri" w:cs="Arial"/>
          <w:bCs/>
          <w:color w:val="000000" w:themeColor="text1"/>
          <w:sz w:val="22"/>
        </w:rPr>
        <w:t xml:space="preserve">del 9 de agosto </w:t>
      </w:r>
      <w:r w:rsidRPr="00F818B7" w:rsidR="00F62DD5">
        <w:rPr>
          <w:rFonts w:ascii="Arial" w:hAnsi="Arial" w:eastAsia="Calibri" w:cs="Arial"/>
          <w:bCs/>
          <w:color w:val="000000" w:themeColor="text1"/>
          <w:sz w:val="22"/>
        </w:rPr>
        <w:lastRenderedPageBreak/>
        <w:t xml:space="preserve">de 2019 y reiteró la posición en las siguientes consultas: del 25 de septiembre 4 de octubre y 18 y 13 de noviembre de 2019 −radicados Nos. </w:t>
      </w:r>
      <w:r w:rsidRPr="00F818B7">
        <w:rPr>
          <w:rFonts w:ascii="Arial" w:hAnsi="Arial" w:eastAsia="Calibri" w:cs="Arial"/>
          <w:bCs/>
          <w:color w:val="000000" w:themeColor="text1"/>
          <w:sz w:val="22"/>
        </w:rPr>
        <w:t>4201913000005397</w:t>
      </w:r>
      <w:r w:rsidRPr="00F818B7" w:rsidR="00F62DD5">
        <w:rPr>
          <w:rFonts w:ascii="Arial" w:hAnsi="Arial" w:eastAsia="Calibri" w:cs="Arial"/>
          <w:bCs/>
          <w:color w:val="000000" w:themeColor="text1"/>
          <w:sz w:val="22"/>
        </w:rPr>
        <w:t>,</w:t>
      </w:r>
      <w:r w:rsidRPr="00F818B7">
        <w:rPr>
          <w:rFonts w:ascii="Arial" w:hAnsi="Arial" w:eastAsia="Calibri" w:cs="Arial"/>
          <w:bCs/>
          <w:color w:val="000000" w:themeColor="text1"/>
          <w:sz w:val="22"/>
        </w:rPr>
        <w:t xml:space="preserve"> 4201912000006611</w:t>
      </w:r>
      <w:r w:rsidRPr="00F818B7" w:rsidR="00F62DD5">
        <w:rPr>
          <w:rFonts w:ascii="Arial" w:hAnsi="Arial" w:eastAsia="Calibri" w:cs="Arial"/>
          <w:bCs/>
          <w:color w:val="000000" w:themeColor="text1"/>
          <w:sz w:val="22"/>
        </w:rPr>
        <w:t>,</w:t>
      </w:r>
      <w:r w:rsidRPr="00F818B7">
        <w:rPr>
          <w:rFonts w:ascii="Arial" w:hAnsi="Arial" w:eastAsia="Calibri" w:cs="Arial"/>
          <w:bCs/>
          <w:color w:val="000000" w:themeColor="text1"/>
          <w:sz w:val="22"/>
        </w:rPr>
        <w:t xml:space="preserve"> 4201913000006847, 4201912000007762 y 4201912000007828</w:t>
      </w:r>
      <w:r w:rsidRPr="00F818B7" w:rsidR="00F62DD5">
        <w:rPr>
          <w:rFonts w:ascii="Arial" w:hAnsi="Arial" w:eastAsia="Calibri" w:cs="Arial"/>
          <w:bCs/>
          <w:color w:val="000000" w:themeColor="text1"/>
          <w:sz w:val="22"/>
        </w:rPr>
        <w:t>−</w:t>
      </w:r>
      <w:r w:rsidRPr="00F818B7">
        <w:rPr>
          <w:rFonts w:ascii="Arial" w:hAnsi="Arial" w:eastAsia="Calibri" w:cs="Arial"/>
          <w:bCs/>
          <w:color w:val="000000" w:themeColor="text1"/>
          <w:sz w:val="22"/>
        </w:rPr>
        <w:t>. Finalmente, en Concepto unificado C-003 de 2020</w:t>
      </w:r>
      <w:r w:rsidRPr="00F818B7" w:rsidR="0030098E">
        <w:rPr>
          <w:rFonts w:ascii="Arial" w:hAnsi="Arial" w:eastAsia="Calibri" w:cs="Arial"/>
          <w:bCs/>
          <w:color w:val="000000" w:themeColor="text1"/>
          <w:sz w:val="22"/>
        </w:rPr>
        <w:t>, cuya tesis se reiteró en los conceptos C-046, C-061, C-079, C-088, C-095, C-116, C-147</w:t>
      </w:r>
      <w:r w:rsidRPr="00F818B7" w:rsidR="008F11F6">
        <w:rPr>
          <w:rFonts w:ascii="Arial" w:hAnsi="Arial" w:eastAsia="Calibri" w:cs="Arial"/>
          <w:bCs/>
          <w:color w:val="000000" w:themeColor="text1"/>
          <w:sz w:val="22"/>
        </w:rPr>
        <w:t xml:space="preserve">, </w:t>
      </w:r>
      <w:r w:rsidRPr="00F818B7" w:rsidR="0030098E">
        <w:rPr>
          <w:rFonts w:ascii="Arial" w:hAnsi="Arial" w:eastAsia="Calibri" w:cs="Arial"/>
          <w:bCs/>
          <w:color w:val="000000" w:themeColor="text1"/>
          <w:sz w:val="22"/>
        </w:rPr>
        <w:t>C-149</w:t>
      </w:r>
      <w:r w:rsidRPr="00F818B7" w:rsidR="00F451D3">
        <w:rPr>
          <w:rFonts w:ascii="Arial" w:hAnsi="Arial" w:eastAsia="Calibri" w:cs="Arial"/>
          <w:bCs/>
          <w:color w:val="000000" w:themeColor="text1"/>
          <w:sz w:val="22"/>
        </w:rPr>
        <w:t>, C-176</w:t>
      </w:r>
      <w:r w:rsidRPr="00F818B7" w:rsidR="0030098E">
        <w:rPr>
          <w:rFonts w:ascii="Arial" w:hAnsi="Arial" w:eastAsia="Calibri" w:cs="Arial"/>
          <w:bCs/>
          <w:color w:val="000000" w:themeColor="text1"/>
          <w:sz w:val="22"/>
        </w:rPr>
        <w:t xml:space="preserve"> </w:t>
      </w:r>
      <w:r w:rsidRPr="00F818B7" w:rsidR="008F11F6">
        <w:rPr>
          <w:rFonts w:ascii="Arial" w:hAnsi="Arial" w:eastAsia="Calibri" w:cs="Arial"/>
          <w:bCs/>
          <w:color w:val="000000" w:themeColor="text1"/>
          <w:sz w:val="22"/>
        </w:rPr>
        <w:t xml:space="preserve">y C-265 </w:t>
      </w:r>
      <w:r w:rsidRPr="00F818B7" w:rsidR="0030098E">
        <w:rPr>
          <w:rFonts w:ascii="Arial" w:hAnsi="Arial" w:eastAsia="Calibri" w:cs="Arial"/>
          <w:bCs/>
          <w:color w:val="000000" w:themeColor="text1"/>
          <w:sz w:val="22"/>
        </w:rPr>
        <w:t>de 2020,</w:t>
      </w:r>
      <w:r w:rsidRPr="00F818B7" w:rsidR="00F451D3">
        <w:rPr>
          <w:rFonts w:ascii="Arial" w:hAnsi="Arial" w:eastAsia="Calibri" w:cs="Arial"/>
          <w:bCs/>
          <w:color w:val="000000" w:themeColor="text1"/>
          <w:sz w:val="22"/>
        </w:rPr>
        <w:t xml:space="preserve"> sostuvo </w:t>
      </w:r>
      <w:r w:rsidRPr="00F818B7">
        <w:rPr>
          <w:rFonts w:ascii="Arial" w:hAnsi="Arial" w:eastAsia="Calibri" w:cs="Arial"/>
          <w:bCs/>
          <w:color w:val="000000" w:themeColor="text1"/>
          <w:sz w:val="22"/>
        </w:rPr>
        <w:t>la</w:t>
      </w:r>
      <w:r w:rsidRPr="00F818B7" w:rsidR="00F62DD5">
        <w:rPr>
          <w:rFonts w:ascii="Arial" w:hAnsi="Arial" w:eastAsia="Calibri" w:cs="Arial"/>
          <w:bCs/>
          <w:color w:val="000000" w:themeColor="text1"/>
          <w:sz w:val="22"/>
        </w:rPr>
        <w:t>s</w:t>
      </w:r>
      <w:r w:rsidRPr="00F818B7">
        <w:rPr>
          <w:rFonts w:ascii="Arial" w:hAnsi="Arial" w:eastAsia="Calibri" w:cs="Arial"/>
          <w:bCs/>
          <w:color w:val="000000" w:themeColor="text1"/>
          <w:sz w:val="22"/>
        </w:rPr>
        <w:t xml:space="preserve"> idea</w:t>
      </w:r>
      <w:r w:rsidRPr="00F818B7" w:rsidR="00F62DD5">
        <w:rPr>
          <w:rFonts w:ascii="Arial" w:hAnsi="Arial" w:eastAsia="Calibri" w:cs="Arial"/>
          <w:bCs/>
          <w:color w:val="000000" w:themeColor="text1"/>
          <w:sz w:val="22"/>
        </w:rPr>
        <w:t>s</w:t>
      </w:r>
      <w:r w:rsidRPr="00F818B7">
        <w:rPr>
          <w:rFonts w:ascii="Arial" w:hAnsi="Arial" w:eastAsia="Calibri" w:cs="Arial"/>
          <w:bCs/>
          <w:color w:val="000000" w:themeColor="text1"/>
          <w:sz w:val="22"/>
        </w:rPr>
        <w:t xml:space="preserve"> que se reitera</w:t>
      </w:r>
      <w:r w:rsidRPr="00F818B7" w:rsidR="00F62DD5">
        <w:rPr>
          <w:rFonts w:ascii="Arial" w:hAnsi="Arial" w:eastAsia="Calibri" w:cs="Arial"/>
          <w:bCs/>
          <w:color w:val="000000" w:themeColor="text1"/>
          <w:sz w:val="22"/>
        </w:rPr>
        <w:t>n</w:t>
      </w:r>
      <w:r w:rsidRPr="00F818B7">
        <w:rPr>
          <w:rFonts w:ascii="Arial" w:hAnsi="Arial" w:eastAsia="Calibri" w:cs="Arial"/>
          <w:bCs/>
          <w:color w:val="000000" w:themeColor="text1"/>
          <w:sz w:val="22"/>
        </w:rPr>
        <w:t xml:space="preserve"> a continuación</w:t>
      </w:r>
      <w:r w:rsidRPr="00F818B7" w:rsidR="0051365E">
        <w:rPr>
          <w:rFonts w:ascii="Arial" w:hAnsi="Arial" w:eastAsia="Calibri" w:cs="Arial"/>
          <w:bCs/>
          <w:color w:val="000000" w:themeColor="text1"/>
          <w:sz w:val="22"/>
        </w:rPr>
        <w:t>.</w:t>
      </w:r>
      <w:r w:rsidRPr="00F818B7">
        <w:rPr>
          <w:rFonts w:ascii="Arial" w:hAnsi="Arial" w:eastAsia="Calibri" w:cs="Arial"/>
          <w:bCs/>
          <w:color w:val="000000" w:themeColor="text1"/>
          <w:sz w:val="22"/>
        </w:rPr>
        <w:t xml:space="preserve"> </w:t>
      </w:r>
    </w:p>
    <w:p w:rsidRPr="00F818B7" w:rsidR="0073536E" w:rsidP="00B142C1" w:rsidRDefault="00411C57" w14:paraId="06C95F72" w14:textId="1E1D1036">
      <w:pPr>
        <w:spacing w:before="120" w:line="276" w:lineRule="auto"/>
        <w:ind w:firstLine="709"/>
        <w:jc w:val="both"/>
        <w:rPr>
          <w:rFonts w:ascii="Arial" w:hAnsi="Arial" w:eastAsia="Calibri" w:cs="Arial"/>
          <w:color w:val="000000" w:themeColor="text1"/>
          <w:sz w:val="22"/>
        </w:rPr>
      </w:pPr>
      <w:r w:rsidRPr="00F818B7">
        <w:rPr>
          <w:rFonts w:ascii="Arial" w:hAnsi="Arial" w:eastAsia="Calibri" w:cs="Arial"/>
          <w:color w:val="000000" w:themeColor="text1"/>
          <w:sz w:val="22"/>
        </w:rPr>
        <w:t>Para desarrollar el</w:t>
      </w:r>
      <w:r w:rsidRPr="00F818B7" w:rsidR="0073536E">
        <w:rPr>
          <w:rFonts w:ascii="Arial" w:hAnsi="Arial" w:eastAsia="Calibri" w:cs="Arial"/>
          <w:color w:val="000000" w:themeColor="text1"/>
          <w:sz w:val="22"/>
        </w:rPr>
        <w:t xml:space="preserve"> problema planteado se explicará cómo el SECOP es la plataforma que las entidades deben utilizar para publicar la actividad contractual, </w:t>
      </w:r>
      <w:r w:rsidRPr="00F818B7" w:rsidR="00B142C1">
        <w:rPr>
          <w:rFonts w:ascii="Arial" w:hAnsi="Arial" w:eastAsia="Calibri" w:cs="Arial"/>
          <w:color w:val="000000" w:themeColor="text1"/>
          <w:sz w:val="22"/>
        </w:rPr>
        <w:t xml:space="preserve">para luego determinar </w:t>
      </w:r>
      <w:r w:rsidRPr="00F818B7" w:rsidR="0073536E">
        <w:rPr>
          <w:rFonts w:ascii="Arial" w:hAnsi="Arial" w:eastAsia="Calibri" w:cs="Arial"/>
          <w:color w:val="000000" w:themeColor="text1"/>
          <w:sz w:val="22"/>
        </w:rPr>
        <w:t>l</w:t>
      </w:r>
      <w:r w:rsidRPr="00F818B7" w:rsidR="00F451D3">
        <w:rPr>
          <w:rFonts w:ascii="Arial" w:hAnsi="Arial" w:eastAsia="Calibri" w:cs="Arial"/>
          <w:color w:val="000000" w:themeColor="text1"/>
          <w:sz w:val="22"/>
        </w:rPr>
        <w:t xml:space="preserve">a obligatoriedad en el uso del SECOP II para </w:t>
      </w:r>
      <w:r w:rsidRPr="00F818B7" w:rsidR="0073536E">
        <w:rPr>
          <w:rFonts w:ascii="Arial" w:hAnsi="Arial" w:eastAsia="Calibri" w:cs="Arial"/>
          <w:color w:val="000000" w:themeColor="text1"/>
          <w:sz w:val="22"/>
        </w:rPr>
        <w:t xml:space="preserve">las </w:t>
      </w:r>
      <w:r w:rsidRPr="00F818B7" w:rsidR="00CF3616">
        <w:rPr>
          <w:rFonts w:ascii="Arial" w:hAnsi="Arial" w:eastAsia="Calibri" w:cs="Arial"/>
          <w:color w:val="000000" w:themeColor="text1"/>
          <w:sz w:val="22"/>
        </w:rPr>
        <w:t>entidades</w:t>
      </w:r>
      <w:r w:rsidRPr="00F818B7" w:rsidR="0073536E">
        <w:rPr>
          <w:rFonts w:ascii="Arial" w:hAnsi="Arial" w:eastAsia="Calibri" w:cs="Arial"/>
          <w:color w:val="000000" w:themeColor="text1"/>
          <w:sz w:val="22"/>
        </w:rPr>
        <w:t xml:space="preserve"> de la naturaleza indicada en la petición.</w:t>
      </w:r>
    </w:p>
    <w:p w:rsidRPr="00F818B7" w:rsidR="0073536E" w:rsidP="0073536E" w:rsidRDefault="0073536E" w14:paraId="765F516E" w14:textId="77777777">
      <w:pPr>
        <w:spacing w:line="276" w:lineRule="auto"/>
        <w:ind w:firstLine="709"/>
        <w:jc w:val="both"/>
        <w:rPr>
          <w:rFonts w:ascii="Arial" w:hAnsi="Arial" w:eastAsia="Calibri" w:cs="Arial"/>
          <w:color w:val="000000" w:themeColor="text1"/>
          <w:sz w:val="22"/>
        </w:rPr>
      </w:pPr>
      <w:r w:rsidRPr="00F818B7">
        <w:rPr>
          <w:rFonts w:ascii="Arial" w:hAnsi="Arial" w:eastAsia="Calibri" w:cs="Arial"/>
          <w:color w:val="000000" w:themeColor="text1"/>
          <w:sz w:val="22"/>
        </w:rPr>
        <w:t xml:space="preserve"> </w:t>
      </w:r>
    </w:p>
    <w:p w:rsidRPr="00F818B7" w:rsidR="0073536E" w:rsidP="002E7661" w:rsidRDefault="0073536E" w14:paraId="41C3F1EE" w14:textId="77777777">
      <w:pPr>
        <w:tabs>
          <w:tab w:val="left" w:pos="426"/>
        </w:tabs>
        <w:spacing w:after="240" w:line="276" w:lineRule="auto"/>
        <w:jc w:val="both"/>
        <w:rPr>
          <w:rFonts w:ascii="Arial" w:hAnsi="Arial" w:eastAsia="Calibri" w:cs="Arial"/>
          <w:b/>
          <w:color w:val="000000" w:themeColor="text1"/>
          <w:sz w:val="22"/>
        </w:rPr>
      </w:pPr>
      <w:r w:rsidRPr="00F818B7">
        <w:rPr>
          <w:rFonts w:ascii="Arial" w:hAnsi="Arial" w:eastAsia="Calibri" w:cs="Arial"/>
          <w:b/>
          <w:color w:val="000000" w:themeColor="text1"/>
          <w:sz w:val="22"/>
        </w:rPr>
        <w:t>2.1. Publicidad de los contratos en el Sistema Electrónico de Contratación Pública –SECOP–</w:t>
      </w:r>
    </w:p>
    <w:p w:rsidRPr="00F818B7" w:rsidR="0073536E" w:rsidP="002E7661" w:rsidRDefault="0073536E" w14:paraId="152512CD" w14:textId="764DE668">
      <w:pPr>
        <w:spacing w:before="120" w:after="240" w:line="276" w:lineRule="auto"/>
        <w:jc w:val="both"/>
        <w:rPr>
          <w:rFonts w:ascii="Arial" w:hAnsi="Arial" w:cs="Arial"/>
          <w:color w:val="000000" w:themeColor="text1"/>
          <w:sz w:val="22"/>
        </w:rPr>
      </w:pPr>
      <w:r w:rsidRPr="00F818B7">
        <w:rPr>
          <w:rFonts w:ascii="Arial" w:hAnsi="Arial" w:eastAsia="Calibri" w:cs="Arial"/>
          <w:bCs/>
          <w:color w:val="000000" w:themeColor="text1"/>
          <w:sz w:val="22"/>
        </w:rPr>
        <w:t xml:space="preserve">La Agencia Nacional de Contratación Pública estudió por primera vez este tema en la consulta No. 4201913000005397 del 9 de agosto de 2019 y reiteró la posición en las siguientes consultas: 4201912000006611 del 25 de septiembre de 2019, </w:t>
      </w:r>
      <w:r w:rsidRPr="00F818B7">
        <w:rPr>
          <w:rFonts w:ascii="Arial" w:hAnsi="Arial" w:cs="Arial"/>
          <w:color w:val="000000" w:themeColor="text1"/>
          <w:sz w:val="22"/>
        </w:rPr>
        <w:t xml:space="preserve">4201913000006847 del 4 de octubre de 2019, </w:t>
      </w:r>
      <w:r w:rsidRPr="00F818B7">
        <w:rPr>
          <w:rFonts w:ascii="Arial" w:hAnsi="Arial" w:eastAsia="Calibri" w:cs="Arial"/>
          <w:bCs/>
          <w:color w:val="000000" w:themeColor="text1"/>
          <w:sz w:val="22"/>
        </w:rPr>
        <w:t>4201912000007762 del 18 de noviembre de 2019, y en la consulta 4201912000007828 del 13 de noviembre de 2019</w:t>
      </w:r>
      <w:r w:rsidRPr="00F818B7">
        <w:rPr>
          <w:rFonts w:ascii="Arial" w:hAnsi="Arial" w:cs="Arial"/>
          <w:color w:val="000000" w:themeColor="text1"/>
          <w:sz w:val="22"/>
        </w:rPr>
        <w:t>.</w:t>
      </w:r>
      <w:r w:rsidRPr="00F818B7" w:rsidR="003308BA">
        <w:rPr>
          <w:rFonts w:ascii="Arial" w:hAnsi="Arial" w:cs="Arial"/>
          <w:color w:val="000000" w:themeColor="text1"/>
          <w:sz w:val="22"/>
        </w:rPr>
        <w:t xml:space="preserve"> </w:t>
      </w:r>
      <w:r w:rsidRPr="00F818B7">
        <w:rPr>
          <w:rFonts w:ascii="Arial" w:hAnsi="Arial" w:cs="Arial"/>
          <w:color w:val="000000" w:themeColor="text1"/>
          <w:sz w:val="22"/>
        </w:rPr>
        <w:t>Finalmente, en el Concepto CU</w:t>
      </w:r>
      <w:r w:rsidRPr="00F818B7" w:rsidR="003308BA">
        <w:rPr>
          <w:rFonts w:ascii="Arial" w:hAnsi="Arial" w:cs="Arial"/>
          <w:color w:val="000000" w:themeColor="text1"/>
          <w:sz w:val="22"/>
        </w:rPr>
        <w:t>−</w:t>
      </w:r>
      <w:r w:rsidRPr="00F818B7">
        <w:rPr>
          <w:rFonts w:ascii="Arial" w:hAnsi="Arial" w:cs="Arial"/>
          <w:color w:val="000000" w:themeColor="text1"/>
          <w:sz w:val="22"/>
        </w:rPr>
        <w:t xml:space="preserve">003 de 15 de enero 2020, unificó la tesis sobre el particular. </w:t>
      </w:r>
      <w:r w:rsidRPr="00F818B7">
        <w:rPr>
          <w:rFonts w:ascii="Arial" w:hAnsi="Arial" w:eastAsia="Calibri" w:cs="Arial"/>
          <w:color w:val="000000" w:themeColor="text1"/>
          <w:sz w:val="22"/>
        </w:rPr>
        <w:t>En esta sostuvo la idea que se reitera a continuación:</w:t>
      </w:r>
    </w:p>
    <w:p w:rsidRPr="00F818B7" w:rsidR="0073536E" w:rsidP="0073536E" w:rsidRDefault="0073536E" w14:paraId="4A4F060F" w14:textId="77777777">
      <w:pPr>
        <w:spacing w:line="276" w:lineRule="auto"/>
        <w:ind w:firstLine="708"/>
        <w:jc w:val="both"/>
        <w:rPr>
          <w:rFonts w:ascii="Arial" w:hAnsi="Arial" w:cs="Arial"/>
          <w:color w:val="000000" w:themeColor="text1"/>
          <w:sz w:val="22"/>
        </w:rPr>
      </w:pPr>
      <w:r w:rsidRPr="00F818B7">
        <w:rPr>
          <w:rFonts w:ascii="Arial" w:hAnsi="Arial" w:eastAsia="Calibri" w:cs="Arial"/>
          <w:color w:val="000000" w:themeColor="text1"/>
          <w:sz w:val="22"/>
        </w:rPr>
        <w:t xml:space="preserve">Para la Corte Constitucional, el principio de publicidad es la garantía que tienen las personas de conocer las actuaciones judiciales y administrativas y con base en ese </w:t>
      </w:r>
      <w:r w:rsidRPr="00F818B7">
        <w:rPr>
          <w:rFonts w:ascii="Arial" w:hAnsi="Arial" w:cs="Arial"/>
          <w:color w:val="000000" w:themeColor="text1"/>
          <w:sz w:val="22"/>
        </w:rPr>
        <w:t xml:space="preserve">conocimiento tener la posibilidad de exigir que se surtan conforme a la ley: </w:t>
      </w:r>
    </w:p>
    <w:p w:rsidRPr="00F818B7" w:rsidR="0073536E" w:rsidP="0073536E" w:rsidRDefault="0073536E" w14:paraId="54A84125" w14:textId="77777777">
      <w:pPr>
        <w:ind w:firstLine="708"/>
        <w:jc w:val="both"/>
        <w:rPr>
          <w:rFonts w:ascii="Arial" w:hAnsi="Arial" w:cs="Arial"/>
          <w:color w:val="000000" w:themeColor="text1"/>
          <w:sz w:val="22"/>
        </w:rPr>
      </w:pPr>
    </w:p>
    <w:p w:rsidR="0073536E" w:rsidP="0073536E" w:rsidRDefault="0073536E" w14:paraId="55D7FE29" w14:textId="32CC259D">
      <w:pPr>
        <w:ind w:left="708"/>
        <w:jc w:val="both"/>
        <w:rPr>
          <w:rFonts w:ascii="Arial" w:hAnsi="Arial" w:cs="Arial"/>
          <w:color w:val="000000" w:themeColor="text1"/>
          <w:sz w:val="21"/>
          <w:szCs w:val="21"/>
        </w:rPr>
      </w:pPr>
      <w:r w:rsidRPr="00F818B7">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F818B7" w:rsidR="00D3003A" w:rsidP="0073536E" w:rsidRDefault="00D3003A" w14:paraId="5CCBD2EC" w14:textId="77777777">
      <w:pPr>
        <w:ind w:left="708"/>
        <w:jc w:val="both"/>
        <w:rPr>
          <w:rFonts w:ascii="Arial" w:hAnsi="Arial" w:cs="Arial"/>
          <w:color w:val="000000" w:themeColor="text1"/>
          <w:sz w:val="21"/>
          <w:szCs w:val="21"/>
        </w:rPr>
      </w:pPr>
    </w:p>
    <w:p w:rsidRPr="00F818B7" w:rsidR="004C58AC" w:rsidP="0073536E" w:rsidRDefault="004C58AC" w14:paraId="3D47527E" w14:textId="77777777">
      <w:pPr>
        <w:ind w:left="708"/>
        <w:jc w:val="both"/>
        <w:rPr>
          <w:rFonts w:ascii="Arial" w:hAnsi="Arial" w:cs="Arial"/>
          <w:color w:val="000000" w:themeColor="text1"/>
          <w:sz w:val="21"/>
          <w:szCs w:val="21"/>
        </w:rPr>
      </w:pPr>
    </w:p>
    <w:p w:rsidRPr="00F818B7" w:rsidR="0073536E" w:rsidP="0073536E" w:rsidRDefault="0073536E" w14:paraId="5A3E3CF1" w14:textId="77777777">
      <w:pPr>
        <w:ind w:left="708"/>
        <w:jc w:val="both"/>
        <w:rPr>
          <w:rFonts w:ascii="Arial" w:hAnsi="Arial" w:cs="Arial"/>
          <w:color w:val="000000" w:themeColor="text1"/>
          <w:sz w:val="21"/>
          <w:szCs w:val="21"/>
        </w:rPr>
      </w:pPr>
      <w:r w:rsidRPr="00F818B7">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818B7">
        <w:rPr>
          <w:rFonts w:ascii="Arial" w:hAnsi="Arial" w:cs="Arial"/>
          <w:color w:val="000000" w:themeColor="text1"/>
          <w:sz w:val="21"/>
          <w:szCs w:val="21"/>
        </w:rPr>
        <w:t>autoridades públicas</w:t>
      </w:r>
      <w:proofErr w:type="gramEnd"/>
      <w:r w:rsidRPr="00F818B7">
        <w:rPr>
          <w:rFonts w:ascii="Arial" w:hAnsi="Arial" w:cs="Arial"/>
          <w:color w:val="000000" w:themeColor="text1"/>
          <w:sz w:val="21"/>
          <w:szCs w:val="21"/>
        </w:rPr>
        <w:t xml:space="preserve"> y, a través de ese conocimiento, a exigir que ellas se surtan conforme a la ley</w:t>
      </w:r>
      <w:r w:rsidRPr="00F818B7">
        <w:rPr>
          <w:rStyle w:val="Refdenotaalpie"/>
          <w:rFonts w:ascii="Arial" w:hAnsi="Arial" w:cs="Arial"/>
          <w:color w:val="000000" w:themeColor="text1"/>
          <w:sz w:val="21"/>
          <w:szCs w:val="21"/>
        </w:rPr>
        <w:footnoteReference w:id="1"/>
      </w:r>
      <w:r w:rsidRPr="00F818B7">
        <w:rPr>
          <w:rFonts w:ascii="Arial" w:hAnsi="Arial" w:cs="Arial"/>
          <w:color w:val="000000" w:themeColor="text1"/>
          <w:sz w:val="21"/>
          <w:szCs w:val="21"/>
        </w:rPr>
        <w:t>.</w:t>
      </w:r>
    </w:p>
    <w:p w:rsidRPr="00F818B7" w:rsidR="0073536E" w:rsidP="0073536E" w:rsidRDefault="0073536E" w14:paraId="20B4BF6C" w14:textId="77777777">
      <w:pPr>
        <w:ind w:firstLine="708"/>
        <w:jc w:val="both"/>
        <w:rPr>
          <w:rFonts w:ascii="Arial" w:hAnsi="Arial" w:cs="Arial"/>
          <w:color w:val="000000" w:themeColor="text1"/>
          <w:sz w:val="21"/>
          <w:szCs w:val="21"/>
        </w:rPr>
      </w:pPr>
    </w:p>
    <w:p w:rsidRPr="00F818B7" w:rsidR="0073536E" w:rsidP="0073536E" w:rsidRDefault="0073536E" w14:paraId="51204BDA" w14:textId="77777777">
      <w:pPr>
        <w:spacing w:line="276" w:lineRule="auto"/>
        <w:ind w:firstLine="708"/>
        <w:jc w:val="both"/>
        <w:rPr>
          <w:rFonts w:ascii="Arial" w:hAnsi="Arial" w:eastAsia="Calibri" w:cs="Arial"/>
          <w:color w:val="000000" w:themeColor="text1"/>
          <w:sz w:val="22"/>
        </w:rPr>
      </w:pPr>
      <w:r w:rsidRPr="00F818B7">
        <w:rPr>
          <w:rFonts w:ascii="Arial" w:hAnsi="Arial" w:cs="Arial"/>
          <w:color w:val="000000" w:themeColor="text1"/>
          <w:sz w:val="22"/>
        </w:rPr>
        <w:t>El principio de publicidad impone a las autoridades administrativas el deber de dar</w:t>
      </w:r>
      <w:r w:rsidRPr="00F818B7">
        <w:rPr>
          <w:rFonts w:ascii="Arial" w:hAnsi="Arial" w:eastAsia="Calibri" w:cs="Arial"/>
          <w:color w:val="000000" w:themeColor="text1"/>
          <w:sz w:val="22"/>
        </w:rPr>
        <w:t xml:space="preserve"> a conocer sus actos, contratos y decisiones, para que se divulguen y eventualmente se controlen las actuaciones. </w:t>
      </w:r>
    </w:p>
    <w:p w:rsidRPr="00F818B7" w:rsidR="0073536E" w:rsidP="0073536E" w:rsidRDefault="0073536E" w14:paraId="5F0ADE2F" w14:textId="258D0BDC">
      <w:pPr>
        <w:spacing w:before="120" w:after="120" w:line="276" w:lineRule="auto"/>
        <w:ind w:firstLine="709"/>
        <w:jc w:val="both"/>
        <w:rPr>
          <w:rFonts w:ascii="Arial" w:hAnsi="Arial" w:eastAsia="Calibri" w:cs="Arial"/>
          <w:color w:val="000000" w:themeColor="text1"/>
          <w:sz w:val="22"/>
        </w:rPr>
      </w:pPr>
      <w:r w:rsidRPr="00F818B7">
        <w:rPr>
          <w:rFonts w:ascii="Arial" w:hAnsi="Arial" w:eastAsia="Calibri"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F818B7">
        <w:rPr>
          <w:rFonts w:ascii="Arial" w:hAnsi="Arial" w:eastAsia="Calibri" w:cs="Arial"/>
          <w:color w:val="000000" w:themeColor="text1"/>
          <w:sz w:val="22"/>
          <w:vertAlign w:val="superscript"/>
        </w:rPr>
        <w:footnoteReference w:id="2"/>
      </w:r>
      <w:r w:rsidRPr="00F818B7">
        <w:rPr>
          <w:rFonts w:ascii="Arial" w:hAnsi="Arial" w:eastAsia="Calibri" w:cs="Arial"/>
          <w:color w:val="000000" w:themeColor="text1"/>
          <w:sz w:val="22"/>
        </w:rPr>
        <w:t xml:space="preserve">. </w:t>
      </w:r>
    </w:p>
    <w:p w:rsidRPr="00F818B7" w:rsidR="0073536E" w:rsidP="0073536E" w:rsidRDefault="0073536E" w14:paraId="3EFA91CF" w14:textId="77777777">
      <w:pPr>
        <w:spacing w:before="120" w:after="120" w:line="276" w:lineRule="auto"/>
        <w:ind w:firstLine="709"/>
        <w:jc w:val="both"/>
        <w:rPr>
          <w:rFonts w:ascii="Arial" w:hAnsi="Arial" w:eastAsia="Calibri" w:cs="Arial"/>
          <w:color w:val="000000" w:themeColor="text1"/>
          <w:sz w:val="22"/>
        </w:rPr>
      </w:pPr>
      <w:r w:rsidRPr="00F818B7">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818B7">
        <w:rPr>
          <w:rFonts w:ascii="Arial" w:hAnsi="Arial" w:cs="Arial"/>
          <w:color w:val="000000" w:themeColor="text1"/>
          <w:sz w:val="22"/>
          <w:vertAlign w:val="superscript"/>
        </w:rPr>
        <w:footnoteReference w:id="3"/>
      </w:r>
      <w:r w:rsidRPr="00F818B7">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rsidRPr="00F818B7" w:rsidR="0073536E" w:rsidP="0073536E" w:rsidRDefault="0073536E" w14:paraId="2DB878C8" w14:textId="77777777">
      <w:pPr>
        <w:spacing w:before="120" w:after="120" w:line="276" w:lineRule="auto"/>
        <w:ind w:firstLine="709"/>
        <w:jc w:val="both"/>
        <w:rPr>
          <w:rFonts w:ascii="Arial" w:hAnsi="Arial" w:cs="Arial"/>
          <w:color w:val="000000" w:themeColor="text1"/>
          <w:sz w:val="22"/>
        </w:rPr>
      </w:pPr>
      <w:r w:rsidRPr="00F818B7">
        <w:rPr>
          <w:rFonts w:ascii="Arial" w:hAnsi="Arial" w:cs="Arial"/>
          <w:color w:val="000000" w:themeColor="text1"/>
          <w:sz w:val="22"/>
        </w:rPr>
        <w:t>La ley citada establece, en el literal e) del artículo 9, que los sujetos obligados, que son todas las entidades públicas</w:t>
      </w:r>
      <w:r w:rsidRPr="00F818B7">
        <w:rPr>
          <w:rFonts w:ascii="Arial" w:hAnsi="Arial" w:cs="Arial"/>
          <w:color w:val="000000" w:themeColor="text1"/>
          <w:sz w:val="22"/>
          <w:vertAlign w:val="superscript"/>
        </w:rPr>
        <w:footnoteReference w:id="4"/>
      </w:r>
      <w:r w:rsidRPr="00F818B7">
        <w:rPr>
          <w:rFonts w:ascii="Arial" w:hAnsi="Arial" w:cs="Arial"/>
          <w:color w:val="000000" w:themeColor="text1"/>
          <w:sz w:val="22"/>
        </w:rPr>
        <w:t xml:space="preserve">, deben publicar la información relativa a su contratación. </w:t>
      </w:r>
      <w:r w:rsidRPr="00F818B7">
        <w:rPr>
          <w:rFonts w:ascii="Arial" w:hAnsi="Arial" w:cs="Arial"/>
          <w:color w:val="000000" w:themeColor="text1"/>
          <w:sz w:val="22"/>
        </w:rPr>
        <w:lastRenderedPageBreak/>
        <w:t>Esta obligación fue desarrollada por el Decreto Único Reglamentario 1081 de 2015</w:t>
      </w:r>
      <w:r w:rsidRPr="00F818B7">
        <w:rPr>
          <w:rFonts w:ascii="Arial" w:hAnsi="Arial" w:cs="Arial"/>
          <w:color w:val="000000" w:themeColor="text1"/>
          <w:sz w:val="22"/>
          <w:vertAlign w:val="superscript"/>
        </w:rPr>
        <w:footnoteReference w:id="5"/>
      </w:r>
      <w:r w:rsidRPr="00F818B7">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 SECOP.</w:t>
      </w:r>
    </w:p>
    <w:p w:rsidRPr="00F818B7" w:rsidR="0073536E" w:rsidP="0073536E" w:rsidRDefault="0073536E" w14:paraId="18FE6E8B" w14:textId="77777777">
      <w:pPr>
        <w:spacing w:before="120" w:after="120" w:line="276" w:lineRule="auto"/>
        <w:ind w:firstLine="709"/>
        <w:jc w:val="both"/>
        <w:rPr>
          <w:rFonts w:ascii="Arial" w:hAnsi="Arial" w:cs="Arial"/>
          <w:color w:val="000000" w:themeColor="text1"/>
          <w:sz w:val="22"/>
          <w:lang w:val="es-ES"/>
        </w:rPr>
      </w:pPr>
      <w:r w:rsidRPr="00F818B7">
        <w:rPr>
          <w:rFonts w:ascii="Arial" w:hAnsi="Arial" w:cs="Arial"/>
          <w:color w:val="000000" w:themeColor="text1"/>
          <w:sz w:val="22"/>
        </w:rPr>
        <w:t xml:space="preserve">Asimismo, de </w:t>
      </w:r>
      <w:r w:rsidRPr="00F818B7">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rsidRPr="00F818B7" w:rsidR="0073536E" w:rsidP="0073536E" w:rsidRDefault="0073536E" w14:paraId="73E394D2" w14:textId="77777777">
      <w:pPr>
        <w:spacing w:before="120" w:after="120" w:line="276" w:lineRule="auto"/>
        <w:ind w:firstLine="709"/>
        <w:jc w:val="both"/>
        <w:rPr>
          <w:rFonts w:ascii="Arial" w:hAnsi="Arial" w:eastAsia="Calibri" w:cs="Arial"/>
          <w:color w:val="000000" w:themeColor="text1"/>
          <w:sz w:val="22"/>
        </w:rPr>
      </w:pPr>
      <w:r w:rsidRPr="00F818B7">
        <w:rPr>
          <w:rFonts w:ascii="Arial" w:hAnsi="Arial" w:eastAsia="Calibri"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818B7">
        <w:rPr>
          <w:rFonts w:ascii="Arial" w:hAnsi="Arial" w:eastAsia="Calibri" w:cs="Arial"/>
          <w:color w:val="000000" w:themeColor="text1"/>
          <w:sz w:val="22"/>
          <w:vertAlign w:val="superscript"/>
        </w:rPr>
        <w:footnoteReference w:id="6"/>
      </w:r>
      <w:r w:rsidRPr="00F818B7">
        <w:rPr>
          <w:rFonts w:ascii="Arial" w:hAnsi="Arial" w:eastAsia="Calibri" w:cs="Arial"/>
          <w:color w:val="000000" w:themeColor="text1"/>
          <w:sz w:val="22"/>
        </w:rPr>
        <w:t>.</w:t>
      </w:r>
    </w:p>
    <w:p w:rsidRPr="00F818B7" w:rsidR="0073536E" w:rsidP="0073536E" w:rsidRDefault="0073536E" w14:paraId="7CD143AE" w14:textId="77777777">
      <w:pPr>
        <w:spacing w:before="120" w:after="120" w:line="276" w:lineRule="auto"/>
        <w:ind w:firstLine="709"/>
        <w:jc w:val="both"/>
        <w:rPr>
          <w:rFonts w:ascii="Arial" w:hAnsi="Arial" w:cs="Arial"/>
          <w:color w:val="000000" w:themeColor="text1"/>
          <w:sz w:val="22"/>
          <w:lang w:val="es-ES"/>
        </w:rPr>
      </w:pPr>
      <w:r w:rsidRPr="00F818B7">
        <w:rPr>
          <w:rFonts w:ascii="Arial" w:hAnsi="Arial" w:cs="Arial"/>
          <w:color w:val="000000" w:themeColor="text1"/>
          <w:sz w:val="22"/>
          <w:lang w:val="es-ES"/>
        </w:rPr>
        <w:t>Para el año 2013, la Agencia Nacional de Contratación Pública ─ Colombia Compra Eficiente, mediante la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F818B7">
        <w:rPr>
          <w:rFonts w:ascii="Arial" w:hAnsi="Arial" w:cs="Arial"/>
          <w:color w:val="000000" w:themeColor="text1"/>
          <w:sz w:val="22"/>
          <w:vertAlign w:val="superscript"/>
          <w:lang w:val="es-ES"/>
        </w:rPr>
        <w:footnoteReference w:id="7"/>
      </w:r>
      <w:r w:rsidRPr="00F818B7">
        <w:rPr>
          <w:rFonts w:ascii="Arial" w:hAnsi="Arial" w:cs="Arial"/>
          <w:color w:val="000000" w:themeColor="text1"/>
          <w:sz w:val="22"/>
          <w:lang w:val="es-ES"/>
        </w:rPr>
        <w:t xml:space="preserve">. Además, la Circular Externa Única, en el numeral 1.1., establece, de manera enunciativa, que deben publicar en el SECOP: «2. Las entidades del Estado que tienen un régimen especial de contratación, siempre y cuando el contrato ejecute o tenga como fuente de financiación </w:t>
      </w:r>
      <w:r w:rsidRPr="00F818B7">
        <w:rPr>
          <w:rFonts w:ascii="Arial" w:hAnsi="Arial" w:cs="Arial"/>
          <w:color w:val="000000" w:themeColor="text1"/>
          <w:sz w:val="22"/>
          <w:lang w:val="es-ES"/>
        </w:rPr>
        <w:lastRenderedPageBreak/>
        <w:t>dineros públicos, sin importar su proporción, a través del módulo [Régimen Especial], de acuerdo con lo establecido en su propio manual de contratación».</w:t>
      </w:r>
    </w:p>
    <w:p w:rsidRPr="00F818B7" w:rsidR="0073536E" w:rsidP="0073536E" w:rsidRDefault="0073536E" w14:paraId="031E731C" w14:textId="77777777">
      <w:pPr>
        <w:spacing w:line="276" w:lineRule="auto"/>
        <w:ind w:firstLine="709"/>
        <w:jc w:val="both"/>
        <w:rPr>
          <w:rFonts w:ascii="Arial" w:hAnsi="Arial" w:cs="Arial"/>
          <w:color w:val="000000" w:themeColor="text1"/>
          <w:sz w:val="22"/>
          <w:lang w:val="es-ES"/>
        </w:rPr>
      </w:pPr>
      <w:r w:rsidRPr="00F818B7">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rsidRPr="00F818B7" w:rsidR="0073536E" w:rsidP="0073536E" w:rsidRDefault="0073536E" w14:paraId="4232A741" w14:textId="77777777">
      <w:pPr>
        <w:ind w:firstLine="709"/>
        <w:jc w:val="both"/>
        <w:rPr>
          <w:rFonts w:ascii="Arial" w:hAnsi="Arial" w:cs="Arial"/>
          <w:color w:val="000000" w:themeColor="text1"/>
          <w:sz w:val="22"/>
          <w:lang w:val="es-ES"/>
        </w:rPr>
      </w:pPr>
    </w:p>
    <w:p w:rsidRPr="00F818B7" w:rsidR="0073536E" w:rsidP="0073536E" w:rsidRDefault="0073536E" w14:paraId="2C47374B" w14:textId="77777777">
      <w:pPr>
        <w:tabs>
          <w:tab w:val="left" w:pos="3885"/>
        </w:tabs>
        <w:ind w:left="709" w:right="709"/>
        <w:jc w:val="both"/>
        <w:rPr>
          <w:rFonts w:ascii="Arial" w:hAnsi="Arial" w:cs="Arial"/>
          <w:color w:val="000000" w:themeColor="text1"/>
          <w:sz w:val="21"/>
          <w:szCs w:val="21"/>
          <w:lang w:val="es-ES"/>
        </w:rPr>
      </w:pPr>
      <w:r w:rsidRPr="00F818B7">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rsidRPr="00F818B7" w:rsidR="0073536E" w:rsidP="0073536E" w:rsidRDefault="0073536E" w14:paraId="4320F816" w14:textId="77777777">
      <w:pPr>
        <w:tabs>
          <w:tab w:val="left" w:pos="3885"/>
        </w:tabs>
        <w:ind w:left="709" w:right="709"/>
        <w:jc w:val="both"/>
        <w:rPr>
          <w:rFonts w:ascii="Arial" w:hAnsi="Arial" w:cs="Arial"/>
          <w:color w:val="000000" w:themeColor="text1"/>
          <w:sz w:val="21"/>
          <w:szCs w:val="21"/>
          <w:lang w:val="es-ES"/>
        </w:rPr>
      </w:pPr>
    </w:p>
    <w:p w:rsidRPr="00F818B7" w:rsidR="0073536E" w:rsidP="0073536E" w:rsidRDefault="0073536E" w14:paraId="62DA348A" w14:textId="77777777">
      <w:pPr>
        <w:tabs>
          <w:tab w:val="left" w:pos="3885"/>
        </w:tabs>
        <w:ind w:left="709" w:right="709"/>
        <w:jc w:val="both"/>
        <w:rPr>
          <w:rFonts w:ascii="Arial" w:hAnsi="Arial" w:cs="Arial"/>
          <w:color w:val="000000" w:themeColor="text1"/>
          <w:sz w:val="21"/>
          <w:szCs w:val="21"/>
          <w:lang w:val="es-ES"/>
        </w:rPr>
      </w:pPr>
      <w:r w:rsidRPr="00F818B7">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F818B7">
        <w:rPr>
          <w:rFonts w:ascii="Arial" w:hAnsi="Arial" w:cs="Arial"/>
          <w:color w:val="000000" w:themeColor="text1"/>
          <w:sz w:val="21"/>
          <w:szCs w:val="21"/>
          <w:lang w:val="es-ES"/>
        </w:rPr>
        <w:t>en razón de</w:t>
      </w:r>
      <w:proofErr w:type="gramEnd"/>
      <w:r w:rsidRPr="00F818B7">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rsidRPr="00F818B7" w:rsidR="0073536E" w:rsidP="0073536E" w:rsidRDefault="0073536E" w14:paraId="681E7616" w14:textId="77777777">
      <w:pPr>
        <w:tabs>
          <w:tab w:val="left" w:pos="3885"/>
        </w:tabs>
        <w:ind w:left="709" w:right="709"/>
        <w:jc w:val="both"/>
        <w:rPr>
          <w:rFonts w:ascii="Arial" w:hAnsi="Arial" w:cs="Arial"/>
          <w:color w:val="000000" w:themeColor="text1"/>
          <w:sz w:val="21"/>
          <w:szCs w:val="21"/>
          <w:lang w:val="es-ES"/>
        </w:rPr>
      </w:pPr>
      <w:r w:rsidRPr="00F818B7">
        <w:rPr>
          <w:rFonts w:ascii="Arial" w:hAnsi="Arial" w:cs="Arial"/>
          <w:color w:val="000000" w:themeColor="text1"/>
          <w:sz w:val="21"/>
          <w:szCs w:val="21"/>
          <w:lang w:val="es-ES"/>
        </w:rPr>
        <w:t>[…]</w:t>
      </w:r>
    </w:p>
    <w:p w:rsidRPr="00F818B7" w:rsidR="0073536E" w:rsidP="0073536E" w:rsidRDefault="0073536E" w14:paraId="73A50FAB" w14:textId="77777777">
      <w:pPr>
        <w:tabs>
          <w:tab w:val="left" w:pos="3885"/>
        </w:tabs>
        <w:ind w:left="709" w:right="709"/>
        <w:jc w:val="both"/>
        <w:rPr>
          <w:rFonts w:ascii="Arial" w:hAnsi="Arial" w:cs="Arial"/>
          <w:color w:val="000000" w:themeColor="text1"/>
          <w:sz w:val="21"/>
          <w:szCs w:val="21"/>
          <w:lang w:val="es-ES"/>
        </w:rPr>
      </w:pPr>
    </w:p>
    <w:p w:rsidRPr="00F818B7" w:rsidR="0073536E" w:rsidP="0073536E" w:rsidRDefault="0073536E" w14:paraId="1E56FF9F" w14:textId="77777777">
      <w:pPr>
        <w:tabs>
          <w:tab w:val="left" w:pos="3885"/>
        </w:tabs>
        <w:ind w:left="709" w:right="709"/>
        <w:jc w:val="both"/>
        <w:rPr>
          <w:rFonts w:ascii="Arial" w:hAnsi="Arial" w:cs="Arial"/>
          <w:color w:val="000000" w:themeColor="text1"/>
          <w:sz w:val="21"/>
          <w:szCs w:val="21"/>
          <w:lang w:val="es-ES"/>
        </w:rPr>
      </w:pPr>
      <w:r w:rsidRPr="00F818B7">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F818B7">
        <w:rPr>
          <w:rFonts w:ascii="Arial" w:hAnsi="Arial" w:cs="Arial"/>
          <w:color w:val="000000" w:themeColor="text1"/>
          <w:sz w:val="21"/>
          <w:szCs w:val="21"/>
          <w:vertAlign w:val="superscript"/>
        </w:rPr>
        <w:footnoteReference w:id="8"/>
      </w:r>
      <w:r w:rsidRPr="00F818B7">
        <w:rPr>
          <w:rFonts w:ascii="Arial" w:hAnsi="Arial" w:cs="Arial"/>
          <w:color w:val="000000" w:themeColor="text1"/>
          <w:sz w:val="21"/>
          <w:szCs w:val="21"/>
          <w:lang w:val="es-ES"/>
        </w:rPr>
        <w:t>.</w:t>
      </w:r>
    </w:p>
    <w:p w:rsidRPr="00F818B7" w:rsidR="0073536E" w:rsidP="0073536E" w:rsidRDefault="0073536E" w14:paraId="0A992AD7" w14:textId="77777777">
      <w:pPr>
        <w:tabs>
          <w:tab w:val="left" w:pos="3885"/>
        </w:tabs>
        <w:spacing w:line="276" w:lineRule="auto"/>
        <w:ind w:left="709" w:right="709"/>
        <w:jc w:val="both"/>
        <w:rPr>
          <w:rFonts w:ascii="Arial" w:hAnsi="Arial" w:cs="Arial"/>
          <w:color w:val="000000" w:themeColor="text1"/>
          <w:sz w:val="21"/>
          <w:szCs w:val="21"/>
          <w:lang w:val="es-ES"/>
        </w:rPr>
      </w:pPr>
    </w:p>
    <w:p w:rsidRPr="00F818B7" w:rsidR="0073536E" w:rsidP="0073536E" w:rsidRDefault="0073536E" w14:paraId="310D36CC" w14:textId="77777777">
      <w:pPr>
        <w:spacing w:line="276" w:lineRule="auto"/>
        <w:ind w:firstLine="708"/>
        <w:jc w:val="both"/>
        <w:rPr>
          <w:rFonts w:ascii="Arial" w:hAnsi="Arial" w:cs="Arial"/>
          <w:color w:val="000000" w:themeColor="text1"/>
          <w:sz w:val="22"/>
          <w:lang w:val="es-ES"/>
        </w:rPr>
      </w:pPr>
      <w:r w:rsidRPr="00F818B7">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rsidRPr="00F818B7" w:rsidR="0073536E" w:rsidP="0073536E" w:rsidRDefault="0073536E" w14:paraId="62FC0EE4" w14:textId="77777777">
      <w:pPr>
        <w:ind w:firstLine="708"/>
        <w:jc w:val="both"/>
        <w:rPr>
          <w:rFonts w:ascii="Arial" w:hAnsi="Arial" w:cs="Arial"/>
          <w:color w:val="000000" w:themeColor="text1"/>
          <w:sz w:val="21"/>
          <w:szCs w:val="21"/>
          <w:lang w:val="es-ES"/>
        </w:rPr>
      </w:pPr>
    </w:p>
    <w:p w:rsidRPr="00F818B7" w:rsidR="0073536E" w:rsidP="0073536E" w:rsidRDefault="0073536E" w14:paraId="7AD43869" w14:textId="77777777">
      <w:pPr>
        <w:ind w:left="708" w:leftChars="295" w:right="709"/>
        <w:jc w:val="both"/>
        <w:rPr>
          <w:rFonts w:ascii="Arial" w:hAnsi="Arial" w:cs="Arial"/>
          <w:color w:val="000000" w:themeColor="text1"/>
          <w:sz w:val="21"/>
          <w:szCs w:val="21"/>
          <w:lang w:val="es-ES"/>
        </w:rPr>
      </w:pPr>
      <w:r w:rsidRPr="00F818B7">
        <w:rPr>
          <w:rFonts w:ascii="Arial" w:hAnsi="Arial" w:cs="Arial"/>
          <w:color w:val="000000" w:themeColor="text1"/>
          <w:sz w:val="21"/>
          <w:szCs w:val="21"/>
          <w:lang w:val="es-ES"/>
        </w:rPr>
        <w:lastRenderedPageBreak/>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rsidRPr="00F818B7" w:rsidR="0073536E" w:rsidP="0073536E" w:rsidRDefault="0073536E" w14:paraId="3A851074" w14:textId="77777777">
      <w:pPr>
        <w:ind w:left="708" w:leftChars="295" w:right="709"/>
        <w:jc w:val="both"/>
        <w:rPr>
          <w:rFonts w:ascii="Arial" w:hAnsi="Arial" w:cs="Arial"/>
          <w:color w:val="000000" w:themeColor="text1"/>
          <w:sz w:val="21"/>
          <w:szCs w:val="21"/>
          <w:lang w:val="es-ES"/>
        </w:rPr>
      </w:pPr>
    </w:p>
    <w:p w:rsidRPr="00F818B7" w:rsidR="0073536E" w:rsidP="0073536E" w:rsidRDefault="0073536E" w14:paraId="1DD4F2CE" w14:textId="48D8346E">
      <w:pPr>
        <w:spacing w:before="120" w:after="120" w:line="276" w:lineRule="auto"/>
        <w:ind w:firstLine="709"/>
        <w:jc w:val="both"/>
        <w:rPr>
          <w:rFonts w:ascii="Arial" w:hAnsi="Arial" w:cs="Arial"/>
          <w:color w:val="000000" w:themeColor="text1"/>
          <w:sz w:val="22"/>
          <w:lang w:val="es-ES"/>
        </w:rPr>
      </w:pPr>
      <w:r w:rsidRPr="00F818B7">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rsidRPr="00F818B7" w:rsidR="0073536E" w:rsidP="0073536E" w:rsidRDefault="0073536E" w14:paraId="0D739950" w14:textId="77777777">
      <w:pPr>
        <w:spacing w:line="276" w:lineRule="auto"/>
        <w:ind w:firstLine="709"/>
        <w:jc w:val="both"/>
        <w:rPr>
          <w:rFonts w:ascii="Arial" w:hAnsi="Arial" w:cs="Arial"/>
          <w:color w:val="000000" w:themeColor="text1"/>
          <w:sz w:val="22"/>
          <w:lang w:val="es-ES"/>
        </w:rPr>
      </w:pPr>
      <w:r w:rsidRPr="00F818B7">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rsidRPr="00F818B7" w:rsidR="0073536E" w:rsidP="0073536E" w:rsidRDefault="0073536E" w14:paraId="26CD48B0" w14:textId="77777777">
      <w:pPr>
        <w:spacing w:line="276" w:lineRule="auto"/>
        <w:ind w:firstLine="709"/>
        <w:jc w:val="both"/>
        <w:rPr>
          <w:rFonts w:ascii="Arial" w:hAnsi="Arial" w:eastAsia="Calibri" w:cs="Arial"/>
          <w:color w:val="000000" w:themeColor="text1"/>
          <w:sz w:val="22"/>
          <w:lang w:val="es-ES"/>
        </w:rPr>
      </w:pPr>
    </w:p>
    <w:p w:rsidRPr="00F818B7" w:rsidR="0073536E" w:rsidP="002E7661" w:rsidRDefault="00224284" w14:paraId="79D17883" w14:textId="4A7ADEFB">
      <w:pPr>
        <w:spacing w:before="120" w:after="240" w:line="276" w:lineRule="auto"/>
        <w:jc w:val="both"/>
        <w:rPr>
          <w:rFonts w:ascii="Arial" w:hAnsi="Arial" w:eastAsia="Calibri" w:cs="Arial"/>
          <w:b/>
          <w:color w:val="000000" w:themeColor="text1"/>
          <w:sz w:val="22"/>
        </w:rPr>
      </w:pPr>
      <w:r w:rsidRPr="00F818B7">
        <w:rPr>
          <w:rFonts w:ascii="Arial" w:hAnsi="Arial" w:eastAsia="Calibri" w:cs="Arial"/>
          <w:b/>
          <w:color w:val="000000" w:themeColor="text1"/>
          <w:sz w:val="22"/>
        </w:rPr>
        <w:t>2.2</w:t>
      </w:r>
      <w:r w:rsidRPr="00F818B7" w:rsidR="0073536E">
        <w:rPr>
          <w:rFonts w:ascii="Arial" w:hAnsi="Arial" w:eastAsia="Calibri" w:cs="Arial"/>
          <w:b/>
          <w:color w:val="000000" w:themeColor="text1"/>
          <w:sz w:val="22"/>
        </w:rPr>
        <w:t xml:space="preserve"> </w:t>
      </w:r>
      <w:r w:rsidRPr="00F818B7" w:rsidR="00E63575">
        <w:rPr>
          <w:rFonts w:ascii="Arial" w:hAnsi="Arial" w:eastAsia="Calibri" w:cs="Arial"/>
          <w:b/>
          <w:color w:val="000000" w:themeColor="text1"/>
          <w:sz w:val="22"/>
        </w:rPr>
        <w:t>Obligatoriedad de la publicación en el SECOP II</w:t>
      </w:r>
    </w:p>
    <w:p w:rsidRPr="00F818B7" w:rsidR="006339C2" w:rsidP="002E7661" w:rsidRDefault="006339C2" w14:paraId="18096072" w14:textId="5BC1D9C0">
      <w:pPr>
        <w:spacing w:before="120" w:after="240" w:line="276" w:lineRule="auto"/>
        <w:ind w:firstLine="708"/>
        <w:jc w:val="both"/>
        <w:rPr>
          <w:rFonts w:ascii="Arial" w:hAnsi="Arial" w:eastAsia="Calibri" w:cs="Arial"/>
          <w:color w:val="000000" w:themeColor="text1"/>
          <w:sz w:val="22"/>
        </w:rPr>
      </w:pPr>
      <w:r w:rsidRPr="00F818B7">
        <w:rPr>
          <w:rFonts w:ascii="Arial" w:hAnsi="Arial" w:eastAsia="Calibri" w:cs="Arial"/>
          <w:color w:val="000000" w:themeColor="text1"/>
          <w:sz w:val="22"/>
        </w:rPr>
        <w:t>La Agencia Na</w:t>
      </w:r>
      <w:r w:rsidRPr="00F818B7" w:rsidR="00411C57">
        <w:rPr>
          <w:rFonts w:ascii="Arial" w:hAnsi="Arial" w:eastAsia="Calibri" w:cs="Arial"/>
          <w:color w:val="000000" w:themeColor="text1"/>
          <w:sz w:val="22"/>
        </w:rPr>
        <w:t xml:space="preserve">cional de Contratación Pública </w:t>
      </w:r>
      <w:r w:rsidRPr="00F818B7" w:rsidR="00411C57">
        <w:rPr>
          <w:rFonts w:ascii="Arial" w:hAnsi="Arial" w:cs="Arial"/>
          <w:color w:val="000000" w:themeColor="text1"/>
          <w:sz w:val="22"/>
          <w:lang w:val="es-ES"/>
        </w:rPr>
        <w:t xml:space="preserve">─ </w:t>
      </w:r>
      <w:r w:rsidRPr="00F818B7">
        <w:rPr>
          <w:rFonts w:ascii="Arial" w:hAnsi="Arial" w:eastAsia="Calibri" w:cs="Arial"/>
          <w:color w:val="000000" w:themeColor="text1"/>
          <w:sz w:val="22"/>
        </w:rPr>
        <w:t xml:space="preserve"> Colombia Compra Eficiente tiene como una de sus funciones la administración del SECOP</w:t>
      </w:r>
      <w:r w:rsidRPr="00F818B7">
        <w:rPr>
          <w:rStyle w:val="Refdenotaalpie"/>
          <w:rFonts w:ascii="Arial" w:hAnsi="Arial" w:eastAsia="Calibri" w:cs="Arial"/>
          <w:color w:val="000000" w:themeColor="text1"/>
          <w:sz w:val="22"/>
          <w:lang w:val="es-ES"/>
        </w:rPr>
        <w:footnoteReference w:id="9"/>
      </w:r>
      <w:r w:rsidRPr="00F818B7">
        <w:rPr>
          <w:rFonts w:ascii="Arial" w:hAnsi="Arial" w:eastAsia="Calibri" w:cs="Arial"/>
          <w:color w:val="000000" w:themeColor="text1"/>
          <w:sz w:val="22"/>
        </w:rPr>
        <w:t>, por lo cual se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rsidRPr="00F818B7" w:rsidR="006339C2" w:rsidP="006339C2" w:rsidRDefault="006339C2" w14:paraId="3AC5A897" w14:textId="77777777">
      <w:pPr>
        <w:spacing w:before="120" w:after="120" w:line="276" w:lineRule="auto"/>
        <w:ind w:firstLine="708"/>
        <w:jc w:val="both"/>
        <w:rPr>
          <w:rFonts w:ascii="Arial" w:hAnsi="Arial" w:eastAsia="Calibri" w:cs="Arial"/>
          <w:color w:val="000000" w:themeColor="text1"/>
          <w:sz w:val="22"/>
        </w:rPr>
      </w:pPr>
      <w:r w:rsidRPr="00F818B7">
        <w:rPr>
          <w:rFonts w:ascii="Arial" w:hAnsi="Arial" w:eastAsia="Calibri" w:cs="Arial"/>
          <w:color w:val="000000" w:themeColor="text1"/>
          <w:sz w:val="22"/>
        </w:rPr>
        <w:lastRenderedPageBreak/>
        <w:t>El SECOP II es una plataforma transaccional, y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rsidRPr="00F818B7" w:rsidR="006339C2" w:rsidP="006339C2" w:rsidRDefault="006339C2" w14:paraId="4BE18504" w14:textId="77777777">
      <w:pPr>
        <w:spacing w:before="120" w:after="120" w:line="276" w:lineRule="auto"/>
        <w:ind w:firstLine="708"/>
        <w:jc w:val="both"/>
        <w:rPr>
          <w:rFonts w:ascii="Arial" w:hAnsi="Arial" w:eastAsia="Calibri" w:cs="Arial"/>
          <w:color w:val="000000" w:themeColor="text1"/>
          <w:sz w:val="22"/>
        </w:rPr>
      </w:pPr>
      <w:r w:rsidRPr="00F818B7">
        <w:rPr>
          <w:rFonts w:ascii="Arial" w:hAnsi="Arial" w:eastAsia="Calibri" w:cs="Arial"/>
          <w:color w:val="000000" w:themeColor="text1"/>
          <w:sz w:val="22"/>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w:t>
      </w:r>
      <w:proofErr w:type="spellStart"/>
      <w:r w:rsidRPr="00F818B7">
        <w:rPr>
          <w:rFonts w:ascii="Arial" w:hAnsi="Arial" w:eastAsia="Calibri" w:cs="Arial"/>
          <w:color w:val="000000" w:themeColor="text1"/>
          <w:sz w:val="22"/>
        </w:rPr>
        <w:t>deshabilitación</w:t>
      </w:r>
      <w:proofErr w:type="spellEnd"/>
      <w:r w:rsidRPr="00F818B7">
        <w:rPr>
          <w:rFonts w:ascii="Arial" w:hAnsi="Arial" w:eastAsia="Calibri" w:cs="Arial"/>
          <w:color w:val="000000" w:themeColor="text1"/>
          <w:sz w:val="22"/>
        </w:rPr>
        <w:t xml:space="preserve"> del SECOP I, con el propósito de que las entidades adopten la plataforma y conozcan su funcionamiento. </w:t>
      </w:r>
    </w:p>
    <w:p w:rsidRPr="00F818B7" w:rsidR="006339C2" w:rsidP="006339C2" w:rsidRDefault="006339C2" w14:paraId="25B8D454" w14:textId="77777777">
      <w:pPr>
        <w:spacing w:line="276" w:lineRule="auto"/>
        <w:ind w:firstLine="708"/>
        <w:jc w:val="both"/>
        <w:rPr>
          <w:rFonts w:ascii="Arial" w:hAnsi="Arial" w:eastAsia="Calibri" w:cs="Arial"/>
          <w:color w:val="000000" w:themeColor="text1"/>
          <w:sz w:val="22"/>
        </w:rPr>
      </w:pPr>
      <w:r w:rsidRPr="00F818B7">
        <w:rPr>
          <w:rFonts w:ascii="Arial" w:hAnsi="Arial" w:eastAsia="Calibri" w:cs="Arial"/>
          <w:color w:val="000000" w:themeColor="text1"/>
          <w:sz w:val="22"/>
        </w:rPr>
        <w:t xml:space="preserve">Ahora, teniendo en cuenta que la Agencia Nacional de Contratación Pública - Colombia Compra Eficiente realizó el despliegue del SECOP II a nivel territorial en el 2018 y 2019, se expidió la Circular Externa No. 1 de 2019 sobre la obligatoriedad del uso del SECOP II en el 2020, que dispone: </w:t>
      </w:r>
    </w:p>
    <w:p w:rsidRPr="00F818B7" w:rsidR="006339C2" w:rsidP="006339C2" w:rsidRDefault="006339C2" w14:paraId="3EB6673E" w14:textId="77777777">
      <w:pPr>
        <w:spacing w:line="276" w:lineRule="auto"/>
        <w:ind w:firstLine="708"/>
        <w:jc w:val="both"/>
        <w:rPr>
          <w:rFonts w:ascii="Arial" w:hAnsi="Arial" w:eastAsia="Calibri" w:cs="Arial"/>
          <w:color w:val="000000" w:themeColor="text1"/>
          <w:sz w:val="22"/>
        </w:rPr>
      </w:pPr>
    </w:p>
    <w:p w:rsidRPr="00F818B7" w:rsidR="006339C2" w:rsidP="006339C2" w:rsidRDefault="006339C2" w14:paraId="76A38F5C" w14:textId="77777777">
      <w:pPr>
        <w:ind w:left="709" w:right="709"/>
        <w:jc w:val="both"/>
        <w:rPr>
          <w:rFonts w:ascii="Arial" w:hAnsi="Arial" w:eastAsia="Calibri" w:cs="Arial"/>
          <w:color w:val="000000" w:themeColor="text1"/>
          <w:sz w:val="21"/>
          <w:szCs w:val="21"/>
        </w:rPr>
      </w:pPr>
      <w:r w:rsidRPr="00F818B7">
        <w:rPr>
          <w:rFonts w:ascii="Arial" w:hAnsi="Arial" w:eastAsia="Calibri" w:cs="Arial"/>
          <w:color w:val="000000" w:themeColor="text1"/>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rsidRPr="00F818B7" w:rsidR="006339C2" w:rsidP="006339C2" w:rsidRDefault="006339C2" w14:paraId="7BBFB474" w14:textId="77777777">
      <w:pPr>
        <w:ind w:left="709" w:right="709"/>
        <w:jc w:val="both"/>
        <w:rPr>
          <w:rFonts w:ascii="Arial" w:hAnsi="Arial" w:eastAsia="Calibri" w:cs="Arial"/>
          <w:color w:val="000000" w:themeColor="text1"/>
          <w:sz w:val="21"/>
          <w:szCs w:val="21"/>
        </w:rPr>
      </w:pPr>
    </w:p>
    <w:p w:rsidRPr="00F818B7" w:rsidR="006339C2" w:rsidP="006339C2" w:rsidRDefault="006339C2" w14:paraId="047AC60C" w14:textId="77777777">
      <w:pPr>
        <w:spacing w:line="276" w:lineRule="auto"/>
        <w:ind w:firstLine="708"/>
        <w:jc w:val="both"/>
        <w:rPr>
          <w:rFonts w:ascii="Arial" w:hAnsi="Arial" w:eastAsia="Calibri" w:cs="Arial"/>
          <w:color w:val="000000" w:themeColor="text1"/>
          <w:sz w:val="22"/>
        </w:rPr>
      </w:pPr>
      <w:r w:rsidRPr="00F818B7">
        <w:rPr>
          <w:rFonts w:ascii="Arial" w:hAnsi="Arial" w:eastAsia="Calibri" w:cs="Arial"/>
          <w:color w:val="000000" w:themeColor="text1"/>
          <w:sz w:val="22"/>
        </w:rPr>
        <w:t>El SECOP II, entonces, empezó a ser de uso obligatorio solo para las entidades mencionadas en el Anexo 1 de la Circular Externa No. 1 de 2019, y por ende el SECOP I cumple únicamente la función de repositorio de información.</w:t>
      </w:r>
    </w:p>
    <w:p w:rsidRPr="00F818B7" w:rsidR="006339C2" w:rsidP="006339C2" w:rsidRDefault="006339C2" w14:paraId="750C703B" w14:textId="621BD1C4">
      <w:pPr>
        <w:spacing w:before="120" w:after="120" w:line="276" w:lineRule="auto"/>
        <w:ind w:firstLine="708"/>
        <w:jc w:val="both"/>
        <w:rPr>
          <w:rFonts w:ascii="Arial" w:hAnsi="Arial" w:eastAsia="Calibri" w:cs="Arial"/>
          <w:color w:val="000000" w:themeColor="text1"/>
          <w:sz w:val="22"/>
          <w:lang w:val="es-ES"/>
        </w:rPr>
      </w:pPr>
      <w:r w:rsidRPr="00F818B7">
        <w:rPr>
          <w:rFonts w:ascii="Arial" w:hAnsi="Arial" w:eastAsia="Calibri" w:cs="Arial"/>
          <w:color w:val="000000" w:themeColor="text1"/>
          <w:sz w:val="22"/>
          <w:lang w:val="es-ES"/>
        </w:rPr>
        <w:t xml:space="preserve">Este plazo fue prorrogado por la Agencia Nacional de Contratación Pública – Colombia Compra Eficiente, mediante la Circular Externa No. 2 de 2019, a través de la cual se amplió «la </w:t>
      </w:r>
      <w:proofErr w:type="gramStart"/>
      <w:r w:rsidRPr="00F818B7">
        <w:rPr>
          <w:rFonts w:ascii="Arial" w:hAnsi="Arial" w:eastAsia="Calibri" w:cs="Arial"/>
          <w:color w:val="000000" w:themeColor="text1"/>
          <w:sz w:val="22"/>
          <w:lang w:val="es-ES"/>
        </w:rPr>
        <w:t>entrada en vigencia</w:t>
      </w:r>
      <w:proofErr w:type="gramEnd"/>
      <w:r w:rsidRPr="00F818B7">
        <w:rPr>
          <w:rFonts w:ascii="Arial" w:hAnsi="Arial" w:eastAsia="Calibri"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w:t>
      </w:r>
      <w:r w:rsidRPr="00F818B7" w:rsidR="00B511F7">
        <w:rPr>
          <w:rFonts w:ascii="Arial" w:hAnsi="Arial" w:eastAsia="Calibri" w:cs="Arial"/>
          <w:color w:val="000000" w:themeColor="text1"/>
          <w:sz w:val="22"/>
          <w:lang w:val="es-ES"/>
        </w:rPr>
        <w:t xml:space="preserve"> de las relacionadas en la Circular Externa No. 1 de 2019</w:t>
      </w:r>
      <w:r w:rsidRPr="00F818B7">
        <w:rPr>
          <w:rFonts w:ascii="Arial" w:hAnsi="Arial" w:eastAsia="Calibri" w:cs="Arial"/>
          <w:color w:val="000000" w:themeColor="text1"/>
          <w:sz w:val="22"/>
          <w:lang w:val="es-ES"/>
        </w:rPr>
        <w:t xml:space="preserve"> que podrán seguir gestionando sus procesos contractuales por medio de la plataforma SECOP I: por un lado, la Gobernación del Chocó, </w:t>
      </w:r>
      <w:r w:rsidRPr="00F818B7">
        <w:rPr>
          <w:rFonts w:ascii="Arial" w:hAnsi="Arial" w:eastAsia="Calibri" w:cs="Arial"/>
          <w:color w:val="000000" w:themeColor="text1"/>
          <w:sz w:val="22"/>
          <w:lang w:val="es-ES"/>
        </w:rPr>
        <w:lastRenderedPageBreak/>
        <w:t>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rsidRPr="00F818B7" w:rsidR="006339C2" w:rsidP="006339C2" w:rsidRDefault="00B511F7" w14:paraId="793A7846" w14:textId="265C4DF8">
      <w:pPr>
        <w:spacing w:before="120" w:after="120" w:line="276" w:lineRule="auto"/>
        <w:ind w:firstLine="709"/>
        <w:jc w:val="both"/>
        <w:rPr>
          <w:rFonts w:ascii="Arial" w:hAnsi="Arial" w:cs="Arial"/>
          <w:color w:val="000000" w:themeColor="text1"/>
          <w:sz w:val="22"/>
        </w:rPr>
      </w:pPr>
      <w:r w:rsidRPr="00F818B7">
        <w:rPr>
          <w:rFonts w:ascii="Arial" w:hAnsi="Arial" w:cs="Arial"/>
          <w:color w:val="000000" w:themeColor="text1"/>
          <w:sz w:val="22"/>
        </w:rPr>
        <w:t>De esta forma</w:t>
      </w:r>
      <w:r w:rsidRPr="00F818B7" w:rsidR="006339C2">
        <w:rPr>
          <w:rFonts w:ascii="Arial" w:hAnsi="Arial" w:cs="Arial"/>
          <w:color w:val="000000" w:themeColor="text1"/>
          <w:sz w:val="22"/>
        </w:rPr>
        <w:t xml:space="preserve">, </w:t>
      </w:r>
      <w:r w:rsidRPr="00F818B7">
        <w:rPr>
          <w:rFonts w:ascii="Arial" w:hAnsi="Arial" w:cs="Arial"/>
          <w:color w:val="000000" w:themeColor="text1"/>
          <w:sz w:val="22"/>
        </w:rPr>
        <w:t xml:space="preserve">únicamente las entidades listadas en el Anexo 1 de la Circular No. 1 de 2019, con las particularidades </w:t>
      </w:r>
      <w:r w:rsidRPr="00F818B7" w:rsidR="00835AF4">
        <w:rPr>
          <w:rFonts w:ascii="Arial" w:hAnsi="Arial" w:cs="Arial"/>
          <w:color w:val="000000" w:themeColor="text1"/>
          <w:sz w:val="22"/>
        </w:rPr>
        <w:t>específicas</w:t>
      </w:r>
      <w:r w:rsidRPr="00F818B7">
        <w:rPr>
          <w:rFonts w:ascii="Arial" w:hAnsi="Arial" w:cs="Arial"/>
          <w:color w:val="000000" w:themeColor="text1"/>
          <w:sz w:val="22"/>
        </w:rPr>
        <w:t xml:space="preserve"> ya expuestas</w:t>
      </w:r>
      <w:r w:rsidRPr="00F818B7" w:rsidR="00835AF4">
        <w:rPr>
          <w:rFonts w:ascii="Arial" w:hAnsi="Arial" w:cs="Arial"/>
          <w:color w:val="000000" w:themeColor="text1"/>
          <w:sz w:val="22"/>
        </w:rPr>
        <w:t>, están obligadas a</w:t>
      </w:r>
      <w:r w:rsidRPr="00F818B7">
        <w:rPr>
          <w:rFonts w:ascii="Arial" w:hAnsi="Arial" w:cs="Arial"/>
          <w:color w:val="000000" w:themeColor="text1"/>
          <w:sz w:val="22"/>
        </w:rPr>
        <w:t xml:space="preserve"> gestionar sus procesos a través de la plataforma del </w:t>
      </w:r>
      <w:r w:rsidRPr="00F818B7" w:rsidR="00835AF4">
        <w:rPr>
          <w:rFonts w:ascii="Arial" w:hAnsi="Arial" w:cs="Arial"/>
          <w:color w:val="000000" w:themeColor="text1"/>
          <w:sz w:val="22"/>
        </w:rPr>
        <w:t xml:space="preserve">SECOP II. Por su parte, </w:t>
      </w:r>
      <w:r w:rsidRPr="00F818B7" w:rsidR="00D36D0A">
        <w:rPr>
          <w:rFonts w:ascii="Arial" w:hAnsi="Arial" w:cs="Arial"/>
          <w:color w:val="000000" w:themeColor="text1"/>
          <w:sz w:val="22"/>
        </w:rPr>
        <w:t xml:space="preserve">las entidades que no se encuentran cobijadas por las disposiciones de obligatoriedad del SECOP II deberán gestionar sus procesos de contratación a través del SECOP I, hasta tanto la Agencia disponga el tránsito de </w:t>
      </w:r>
      <w:proofErr w:type="gramStart"/>
      <w:r w:rsidRPr="00F818B7" w:rsidR="00D36D0A">
        <w:rPr>
          <w:rFonts w:ascii="Arial" w:hAnsi="Arial" w:cs="Arial"/>
          <w:color w:val="000000" w:themeColor="text1"/>
          <w:sz w:val="22"/>
        </w:rPr>
        <w:t>las mismas</w:t>
      </w:r>
      <w:proofErr w:type="gramEnd"/>
      <w:r w:rsidRPr="00F818B7" w:rsidR="00D36D0A">
        <w:rPr>
          <w:rFonts w:ascii="Arial" w:hAnsi="Arial" w:cs="Arial"/>
          <w:color w:val="000000" w:themeColor="text1"/>
          <w:sz w:val="22"/>
        </w:rPr>
        <w:t xml:space="preserve"> a SECOP II. </w:t>
      </w:r>
    </w:p>
    <w:p w:rsidRPr="00F818B7" w:rsidR="00224284" w:rsidP="00224284" w:rsidRDefault="00D36D0A" w14:paraId="24790E2C" w14:textId="0D353256">
      <w:pPr>
        <w:spacing w:before="120" w:after="120" w:line="276" w:lineRule="auto"/>
        <w:ind w:firstLine="709"/>
        <w:jc w:val="both"/>
        <w:rPr>
          <w:rFonts w:ascii="Arial" w:hAnsi="Arial" w:cs="Arial"/>
          <w:color w:val="000000" w:themeColor="text1"/>
          <w:sz w:val="22"/>
        </w:rPr>
      </w:pPr>
      <w:r w:rsidRPr="00F818B7">
        <w:rPr>
          <w:rFonts w:ascii="Arial" w:hAnsi="Arial" w:cs="Arial"/>
          <w:color w:val="000000" w:themeColor="text1"/>
          <w:sz w:val="22"/>
        </w:rPr>
        <w:t>Empero, es de resaltar que las entidades que no se encuentran listadas en la obligatoriedad de uso del SECOP II, p</w:t>
      </w:r>
      <w:r w:rsidRPr="00F818B7" w:rsidR="00821E6D">
        <w:rPr>
          <w:rFonts w:ascii="Arial" w:hAnsi="Arial" w:cs="Arial"/>
          <w:color w:val="000000" w:themeColor="text1"/>
          <w:sz w:val="22"/>
        </w:rPr>
        <w:t>ero que entre el 1 de enero de 2019 y la expedición de la Circular No. 1 de 2019 – 22 de agosto</w:t>
      </w:r>
      <w:r w:rsidRPr="00F818B7" w:rsidR="00F063F0">
        <w:rPr>
          <w:rFonts w:ascii="Arial" w:hAnsi="Arial" w:cs="Arial"/>
          <w:color w:val="000000" w:themeColor="text1"/>
          <w:sz w:val="22"/>
        </w:rPr>
        <w:t xml:space="preserve"> de 2019</w:t>
      </w:r>
      <w:r w:rsidRPr="00F818B7" w:rsidR="00821E6D">
        <w:rPr>
          <w:rFonts w:ascii="Arial" w:hAnsi="Arial" w:cs="Arial"/>
          <w:color w:val="000000" w:themeColor="text1"/>
          <w:sz w:val="22"/>
        </w:rPr>
        <w:t>- habían gesti</w:t>
      </w:r>
      <w:r w:rsidRPr="00F818B7" w:rsidR="00F063F0">
        <w:rPr>
          <w:rFonts w:ascii="Arial" w:hAnsi="Arial" w:cs="Arial"/>
          <w:color w:val="000000" w:themeColor="text1"/>
          <w:sz w:val="22"/>
        </w:rPr>
        <w:t>onado procesos en la plataforma del SECOP II, p</w:t>
      </w:r>
      <w:r w:rsidRPr="00F818B7">
        <w:rPr>
          <w:rFonts w:ascii="Arial" w:hAnsi="Arial" w:cs="Arial"/>
          <w:color w:val="000000" w:themeColor="text1"/>
          <w:sz w:val="22"/>
        </w:rPr>
        <w:t>ueden</w:t>
      </w:r>
      <w:r w:rsidRPr="00F818B7" w:rsidR="00A5393A">
        <w:rPr>
          <w:rFonts w:ascii="Arial" w:hAnsi="Arial" w:cs="Arial"/>
          <w:color w:val="000000" w:themeColor="text1"/>
          <w:sz w:val="22"/>
        </w:rPr>
        <w:t>,</w:t>
      </w:r>
      <w:r w:rsidRPr="00F818B7">
        <w:rPr>
          <w:rFonts w:ascii="Arial" w:hAnsi="Arial" w:cs="Arial"/>
          <w:color w:val="000000" w:themeColor="text1"/>
          <w:sz w:val="22"/>
        </w:rPr>
        <w:t xml:space="preserve"> por decisi</w:t>
      </w:r>
      <w:r w:rsidRPr="00F818B7" w:rsidR="00A5393A">
        <w:rPr>
          <w:rFonts w:ascii="Arial" w:hAnsi="Arial" w:cs="Arial"/>
          <w:color w:val="000000" w:themeColor="text1"/>
          <w:sz w:val="22"/>
        </w:rPr>
        <w:t>ón propia usarl</w:t>
      </w:r>
      <w:r w:rsidRPr="00F818B7" w:rsidR="00F063F0">
        <w:rPr>
          <w:rFonts w:ascii="Arial" w:hAnsi="Arial" w:cs="Arial"/>
          <w:color w:val="000000" w:themeColor="text1"/>
          <w:sz w:val="22"/>
        </w:rPr>
        <w:t>a</w:t>
      </w:r>
      <w:r w:rsidRPr="00F818B7">
        <w:rPr>
          <w:rFonts w:ascii="Arial" w:hAnsi="Arial" w:cs="Arial"/>
          <w:color w:val="000000" w:themeColor="text1"/>
          <w:sz w:val="22"/>
        </w:rPr>
        <w:t>, situación en la cual la Agencia</w:t>
      </w:r>
      <w:r w:rsidRPr="00F818B7" w:rsidR="00A5393A">
        <w:rPr>
          <w:rFonts w:ascii="Arial" w:hAnsi="Arial" w:cs="Arial"/>
          <w:color w:val="000000" w:themeColor="text1"/>
          <w:sz w:val="22"/>
        </w:rPr>
        <w:t xml:space="preserve">, hasta tanto no sea obligatorio su uso para dichas entidades, mantendrá habilitadas las dos versiones de la plataforma </w:t>
      </w:r>
      <w:r w:rsidRPr="00F818B7" w:rsidR="00411C57">
        <w:rPr>
          <w:rFonts w:ascii="Arial" w:hAnsi="Arial" w:cs="Arial"/>
          <w:color w:val="000000" w:themeColor="text1"/>
          <w:sz w:val="22"/>
          <w:lang w:val="es-ES"/>
        </w:rPr>
        <w:t xml:space="preserve">─ </w:t>
      </w:r>
      <w:r w:rsidRPr="00F818B7">
        <w:rPr>
          <w:rFonts w:ascii="Arial" w:hAnsi="Arial" w:cs="Arial"/>
          <w:color w:val="000000" w:themeColor="text1"/>
          <w:sz w:val="22"/>
        </w:rPr>
        <w:t>SECOP I</w:t>
      </w:r>
      <w:r w:rsidRPr="00F818B7" w:rsidR="00A5393A">
        <w:rPr>
          <w:rFonts w:ascii="Arial" w:hAnsi="Arial" w:cs="Arial"/>
          <w:color w:val="000000" w:themeColor="text1"/>
          <w:sz w:val="22"/>
        </w:rPr>
        <w:t xml:space="preserve"> y II</w:t>
      </w:r>
      <w:r w:rsidRPr="00F818B7" w:rsidR="00411C57">
        <w:rPr>
          <w:rFonts w:ascii="Arial" w:hAnsi="Arial" w:cs="Arial"/>
          <w:color w:val="000000" w:themeColor="text1"/>
          <w:sz w:val="22"/>
          <w:lang w:val="es-ES"/>
        </w:rPr>
        <w:t xml:space="preserve">─ </w:t>
      </w:r>
      <w:r w:rsidRPr="00F818B7" w:rsidR="00A5393A">
        <w:rPr>
          <w:rFonts w:ascii="Arial" w:hAnsi="Arial" w:cs="Arial"/>
          <w:color w:val="000000" w:themeColor="text1"/>
          <w:sz w:val="22"/>
        </w:rPr>
        <w:t>para la gestión de los procesos contractuales</w:t>
      </w:r>
      <w:r w:rsidRPr="00F818B7" w:rsidR="00E1277B">
        <w:rPr>
          <w:rFonts w:ascii="Arial" w:hAnsi="Arial" w:cs="Arial"/>
          <w:color w:val="000000" w:themeColor="text1"/>
          <w:sz w:val="22"/>
        </w:rPr>
        <w:t>.</w:t>
      </w:r>
    </w:p>
    <w:p w:rsidRPr="00F818B7" w:rsidR="000920F0" w:rsidP="002E7661" w:rsidRDefault="000920F0" w14:paraId="2980998C" w14:textId="53217E15">
      <w:pPr>
        <w:spacing w:before="240" w:after="240" w:line="276" w:lineRule="auto"/>
        <w:jc w:val="both"/>
        <w:rPr>
          <w:rFonts w:ascii="Arial" w:hAnsi="Arial" w:eastAsia="Calibri" w:cs="Arial"/>
          <w:color w:val="000000" w:themeColor="text1"/>
          <w:sz w:val="22"/>
          <w:lang w:val="es-ES_tradnl"/>
        </w:rPr>
      </w:pPr>
      <w:r w:rsidRPr="00F818B7">
        <w:rPr>
          <w:rFonts w:ascii="Arial" w:hAnsi="Arial" w:eastAsia="Calibri" w:cs="Arial"/>
          <w:b/>
          <w:color w:val="000000" w:themeColor="text1"/>
          <w:sz w:val="22"/>
          <w:lang w:val="es-ES_tradnl"/>
        </w:rPr>
        <w:t>3. Respuesta</w:t>
      </w:r>
    </w:p>
    <w:p w:rsidRPr="00F818B7" w:rsidR="00474C49" w:rsidP="00A41869" w:rsidRDefault="00E1277B" w14:paraId="6E0429F0" w14:textId="331C0029">
      <w:pPr>
        <w:spacing w:after="240" w:line="276" w:lineRule="auto"/>
        <w:ind w:left="709" w:right="709"/>
        <w:jc w:val="both"/>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w:t>
      </w:r>
      <w:r w:rsidRPr="00F818B7" w:rsidR="00224284">
        <w:rPr>
          <w:rFonts w:ascii="Arial" w:hAnsi="Arial" w:eastAsia="Calibri" w:cs="Arial"/>
          <w:color w:val="000000" w:themeColor="text1"/>
          <w:sz w:val="22"/>
          <w:lang w:val="es-ES_tradnl"/>
        </w:rPr>
        <w:t xml:space="preserve">[…] </w:t>
      </w:r>
      <w:r w:rsidRPr="00F818B7" w:rsidR="007A3F80">
        <w:rPr>
          <w:rFonts w:ascii="Arial" w:hAnsi="Arial" w:eastAsia="Calibri" w:cs="Arial"/>
          <w:color w:val="000000" w:themeColor="text1"/>
          <w:sz w:val="22"/>
          <w:lang w:val="es-ES_tradnl"/>
        </w:rPr>
        <w:t>t</w:t>
      </w:r>
      <w:r w:rsidRPr="00F818B7">
        <w:rPr>
          <w:rFonts w:ascii="Arial" w:hAnsi="Arial" w:eastAsia="Calibri" w:cs="Arial"/>
          <w:color w:val="000000" w:themeColor="text1"/>
          <w:sz w:val="22"/>
          <w:lang w:val="es-ES_tradnl"/>
        </w:rPr>
        <w:t>eniendo en cuenta que la Empresa de Aseo de Pereira SAS ESP, es una entidad descentralizada por servicios […] debe ésta realizar dichos procesos de contratación a través del SECOP II o puede continuar realizándolo en el SECOP I para procesos de contratación directa, invitación pública y privada»</w:t>
      </w:r>
    </w:p>
    <w:p w:rsidRPr="00F818B7" w:rsidR="007A3F80" w:rsidP="007A3F80" w:rsidRDefault="007A3F80" w14:paraId="315120FF" w14:textId="3ECCB42E">
      <w:pPr>
        <w:spacing w:line="276" w:lineRule="auto"/>
        <w:jc w:val="both"/>
        <w:rPr>
          <w:rFonts w:ascii="Arial" w:hAnsi="Arial" w:eastAsia="Calibri" w:cs="Arial"/>
          <w:color w:val="000000" w:themeColor="text1"/>
          <w:sz w:val="22"/>
          <w:lang w:val="es-ES"/>
        </w:rPr>
      </w:pPr>
      <w:r w:rsidRPr="00F818B7">
        <w:rPr>
          <w:rFonts w:ascii="Arial" w:hAnsi="Arial" w:eastAsia="Calibri" w:cs="Arial"/>
          <w:color w:val="000000" w:themeColor="text1"/>
          <w:sz w:val="22"/>
        </w:rPr>
        <w:t>La obligatoriedad de publicar en el SECOP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w:t>
      </w:r>
      <w:r w:rsidRPr="00F818B7" w:rsidR="006F54F1">
        <w:rPr>
          <w:rFonts w:ascii="Arial" w:hAnsi="Arial" w:eastAsia="Calibri" w:cs="Arial"/>
          <w:color w:val="000000" w:themeColor="text1"/>
          <w:sz w:val="22"/>
        </w:rPr>
        <w:t xml:space="preserve"> Gamboa</w:t>
      </w:r>
      <w:r w:rsidRPr="00F818B7">
        <w:rPr>
          <w:rFonts w:ascii="Arial" w:hAnsi="Arial" w:eastAsia="Calibri" w:cs="Arial"/>
          <w:color w:val="000000" w:themeColor="text1"/>
          <w:sz w:val="22"/>
        </w:rPr>
        <w:t>. Ese deber, como se dijo en el concepto CU-003 de 2020, no atiende a las condiciones fácticas que tengan las entidades excluidas del régimen de contratación estatal, sino −se reitera− al hecho de que la contratación implique la ejecución de recursos públicos.</w:t>
      </w:r>
    </w:p>
    <w:p w:rsidRPr="00F818B7" w:rsidR="007A3F80" w:rsidP="00CB7D92" w:rsidRDefault="007A3F80" w14:paraId="53D519F1" w14:textId="77777777">
      <w:pPr>
        <w:spacing w:line="276" w:lineRule="auto"/>
        <w:jc w:val="both"/>
        <w:rPr>
          <w:rFonts w:ascii="Arial" w:hAnsi="Arial" w:eastAsia="Calibri" w:cs="Arial"/>
          <w:color w:val="000000" w:themeColor="text1"/>
          <w:sz w:val="22"/>
          <w:lang w:val="es-ES"/>
        </w:rPr>
      </w:pPr>
    </w:p>
    <w:p w:rsidRPr="00F818B7" w:rsidR="00E1277B" w:rsidP="002E7661" w:rsidRDefault="007A3F80" w14:paraId="49956794" w14:textId="4CD8C703">
      <w:pPr>
        <w:spacing w:line="276" w:lineRule="auto"/>
        <w:ind w:firstLine="708"/>
        <w:jc w:val="both"/>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Ahora, e</w:t>
      </w:r>
      <w:r w:rsidRPr="00F818B7" w:rsidR="00E1277B">
        <w:rPr>
          <w:rFonts w:ascii="Arial" w:hAnsi="Arial" w:eastAsia="Calibri" w:cs="Arial"/>
          <w:color w:val="000000" w:themeColor="text1"/>
          <w:sz w:val="22"/>
          <w:lang w:val="es-ES_tradnl"/>
        </w:rPr>
        <w:t xml:space="preserve">n la hipótesis planteada la entidad pública no está obligada a llevar a cabo el trámite contractual en el SECOP II, lo que no significa que no deba gestionarlo en el </w:t>
      </w:r>
      <w:r w:rsidRPr="00F818B7" w:rsidR="00E1277B">
        <w:rPr>
          <w:rFonts w:ascii="Arial" w:hAnsi="Arial" w:eastAsia="Calibri" w:cs="Arial"/>
          <w:color w:val="000000" w:themeColor="text1"/>
          <w:sz w:val="22"/>
          <w:lang w:val="es-ES_tradnl"/>
        </w:rPr>
        <w:lastRenderedPageBreak/>
        <w:t>SECOP I</w:t>
      </w:r>
      <w:r w:rsidRPr="00F818B7" w:rsidR="00411C57">
        <w:rPr>
          <w:rFonts w:ascii="Arial" w:hAnsi="Arial" w:eastAsia="Calibri" w:cs="Arial"/>
          <w:color w:val="000000" w:themeColor="text1"/>
          <w:sz w:val="22"/>
          <w:lang w:val="es-ES_tradnl"/>
        </w:rPr>
        <w:t>;</w:t>
      </w:r>
      <w:r w:rsidRPr="00F818B7">
        <w:rPr>
          <w:rFonts w:ascii="Arial" w:hAnsi="Arial" w:eastAsia="Calibri" w:cs="Arial"/>
          <w:color w:val="000000" w:themeColor="text1"/>
          <w:sz w:val="22"/>
          <w:lang w:val="es-ES_tradnl"/>
        </w:rPr>
        <w:t xml:space="preserve"> por tanto,</w:t>
      </w:r>
      <w:r w:rsidRPr="00F818B7" w:rsidR="00411C57">
        <w:rPr>
          <w:rFonts w:ascii="Arial" w:hAnsi="Arial" w:eastAsia="Calibri" w:cs="Arial"/>
          <w:color w:val="000000" w:themeColor="text1"/>
          <w:sz w:val="22"/>
          <w:lang w:val="es-ES_tradnl"/>
        </w:rPr>
        <w:t xml:space="preserve"> </w:t>
      </w:r>
      <w:r w:rsidRPr="00F818B7">
        <w:rPr>
          <w:rFonts w:ascii="Arial" w:hAnsi="Arial" w:eastAsia="Calibri" w:cs="Arial"/>
          <w:color w:val="000000" w:themeColor="text1"/>
          <w:sz w:val="22"/>
          <w:lang w:val="es-ES_tradnl"/>
        </w:rPr>
        <w:t>deberá continuar realizando la publicación de sus procesos a t</w:t>
      </w:r>
      <w:r w:rsidRPr="00F818B7" w:rsidR="00F063F0">
        <w:rPr>
          <w:rFonts w:ascii="Arial" w:hAnsi="Arial" w:eastAsia="Calibri" w:cs="Arial"/>
          <w:color w:val="000000" w:themeColor="text1"/>
          <w:sz w:val="22"/>
          <w:lang w:val="es-ES_tradnl"/>
        </w:rPr>
        <w:t xml:space="preserve">ravés de esta última plataforma. </w:t>
      </w:r>
      <w:r w:rsidRPr="00F818B7" w:rsidR="00E1277B">
        <w:rPr>
          <w:rFonts w:ascii="Arial" w:hAnsi="Arial" w:eastAsia="Calibri" w:cs="Arial"/>
          <w:color w:val="000000" w:themeColor="text1"/>
          <w:sz w:val="22"/>
          <w:lang w:val="es-ES_tradnl"/>
        </w:rPr>
        <w:t>Lo anterior sin perjuicio que</w:t>
      </w:r>
      <w:r w:rsidRPr="00F818B7" w:rsidR="00B11AB4">
        <w:rPr>
          <w:rFonts w:ascii="Arial" w:hAnsi="Arial" w:eastAsia="Calibri" w:cs="Arial"/>
          <w:color w:val="000000" w:themeColor="text1"/>
          <w:sz w:val="22"/>
          <w:lang w:val="es-ES_tradnl"/>
        </w:rPr>
        <w:t>,</w:t>
      </w:r>
      <w:r w:rsidRPr="00F818B7" w:rsidR="00E1277B">
        <w:rPr>
          <w:rFonts w:ascii="Arial" w:hAnsi="Arial" w:eastAsia="Calibri" w:cs="Arial"/>
          <w:color w:val="000000" w:themeColor="text1"/>
          <w:sz w:val="22"/>
          <w:lang w:val="es-ES_tradnl"/>
        </w:rPr>
        <w:t xml:space="preserve"> por decisión propia, aún sin estar obligada</w:t>
      </w:r>
      <w:r w:rsidRPr="00F818B7" w:rsidR="00F063F0">
        <w:rPr>
          <w:rFonts w:ascii="Arial" w:hAnsi="Arial" w:eastAsia="Calibri" w:cs="Arial"/>
          <w:color w:val="000000" w:themeColor="text1"/>
          <w:sz w:val="22"/>
          <w:lang w:val="es-ES_tradnl"/>
        </w:rPr>
        <w:t xml:space="preserve"> y </w:t>
      </w:r>
      <w:r w:rsidRPr="00F818B7" w:rsidR="00FA72D8">
        <w:rPr>
          <w:rFonts w:ascii="Arial" w:hAnsi="Arial" w:eastAsia="Calibri" w:cs="Arial"/>
          <w:color w:val="000000" w:themeColor="text1"/>
          <w:sz w:val="22"/>
          <w:lang w:val="es-ES_tradnl"/>
        </w:rPr>
        <w:t>por</w:t>
      </w:r>
      <w:r w:rsidRPr="00F818B7" w:rsidR="00F063F0">
        <w:rPr>
          <w:rFonts w:ascii="Arial" w:hAnsi="Arial" w:eastAsia="Calibri" w:cs="Arial"/>
          <w:color w:val="000000" w:themeColor="text1"/>
          <w:sz w:val="22"/>
          <w:lang w:val="es-ES_tradnl"/>
        </w:rPr>
        <w:t xml:space="preserve"> haber publicado procesos en la versión dos de</w:t>
      </w:r>
      <w:r w:rsidRPr="00F818B7" w:rsidR="00FA72D8">
        <w:rPr>
          <w:rFonts w:ascii="Arial" w:hAnsi="Arial" w:eastAsia="Calibri" w:cs="Arial"/>
          <w:color w:val="000000" w:themeColor="text1"/>
          <w:sz w:val="22"/>
          <w:lang w:val="es-ES_tradnl"/>
        </w:rPr>
        <w:t>l</w:t>
      </w:r>
      <w:r w:rsidRPr="00F818B7" w:rsidR="00F063F0">
        <w:rPr>
          <w:rFonts w:ascii="Arial" w:hAnsi="Arial" w:eastAsia="Calibri" w:cs="Arial"/>
          <w:color w:val="000000" w:themeColor="text1"/>
          <w:sz w:val="22"/>
          <w:lang w:val="es-ES_tradnl"/>
        </w:rPr>
        <w:t xml:space="preserve"> SECOP entre el 1 de enero y el 22 de agosto de 2019,</w:t>
      </w:r>
      <w:r w:rsidRPr="00F818B7" w:rsidR="00E1277B">
        <w:rPr>
          <w:rFonts w:ascii="Arial" w:hAnsi="Arial" w:eastAsia="Calibri" w:cs="Arial"/>
          <w:color w:val="000000" w:themeColor="text1"/>
          <w:sz w:val="22"/>
          <w:lang w:val="es-ES_tradnl"/>
        </w:rPr>
        <w:t xml:space="preserve"> decida gestionar sus procesos a través del SECOP II. </w:t>
      </w:r>
    </w:p>
    <w:p w:rsidRPr="00F818B7" w:rsidR="00E1277B" w:rsidP="00CB7D92" w:rsidRDefault="00E1277B" w14:paraId="255D1C71" w14:textId="77777777">
      <w:pPr>
        <w:spacing w:line="276" w:lineRule="auto"/>
        <w:jc w:val="both"/>
        <w:rPr>
          <w:rFonts w:ascii="Arial" w:hAnsi="Arial" w:eastAsia="Calibri" w:cs="Arial"/>
          <w:color w:val="000000" w:themeColor="text1"/>
          <w:sz w:val="22"/>
        </w:rPr>
      </w:pPr>
    </w:p>
    <w:p w:rsidRPr="00F818B7" w:rsidR="000920F0" w:rsidP="000920F0" w:rsidRDefault="000920F0" w14:paraId="544609D3" w14:textId="77777777">
      <w:pPr>
        <w:spacing w:line="276" w:lineRule="auto"/>
        <w:jc w:val="both"/>
        <w:rPr>
          <w:rFonts w:ascii="Arial" w:hAnsi="Arial" w:eastAsia="Calibri" w:cs="Arial"/>
          <w:color w:val="000000" w:themeColor="text1"/>
          <w:sz w:val="22"/>
          <w:lang w:val="es-ES_tradnl"/>
        </w:rPr>
      </w:pPr>
      <w:r w:rsidRPr="00F818B7">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F818B7" w:rsidR="001A7B0C" w:rsidP="000920F0" w:rsidRDefault="001A7B0C" w14:paraId="069E278A" w14:textId="77777777">
      <w:pPr>
        <w:spacing w:line="276" w:lineRule="auto"/>
        <w:rPr>
          <w:rFonts w:ascii="Arial" w:hAnsi="Arial" w:eastAsia="Calibri" w:cs="Arial"/>
          <w:color w:val="000000" w:themeColor="text1"/>
          <w:sz w:val="22"/>
          <w:lang w:val="es-ES_tradnl"/>
        </w:rPr>
      </w:pPr>
    </w:p>
    <w:p w:rsidRPr="00F818B7" w:rsidR="000920F0" w:rsidP="000920F0" w:rsidRDefault="000920F0" w14:paraId="537553D5" w14:textId="38CF5FE2">
      <w:pPr>
        <w:spacing w:line="276" w:lineRule="auto"/>
        <w:rPr>
          <w:rFonts w:ascii="Arial" w:hAnsi="Arial" w:cs="Arial"/>
          <w:color w:val="000000" w:themeColor="text1"/>
          <w:sz w:val="22"/>
          <w:lang w:val="es-ES_tradnl" w:eastAsia="es-CO"/>
        </w:rPr>
      </w:pPr>
      <w:r w:rsidRPr="00F818B7">
        <w:rPr>
          <w:rFonts w:ascii="Arial" w:hAnsi="Arial" w:cs="Arial"/>
          <w:color w:val="000000" w:themeColor="text1"/>
          <w:sz w:val="22"/>
          <w:lang w:val="es-ES_tradnl" w:eastAsia="es-CO"/>
        </w:rPr>
        <w:t>Atentamente,</w:t>
      </w:r>
    </w:p>
    <w:p w:rsidR="000920F0" w:rsidP="000920F0" w:rsidRDefault="00DE1017" w14:paraId="571DF5BC" w14:textId="089C24FB">
      <w:pPr>
        <w:spacing w:line="276" w:lineRule="auto"/>
        <w:jc w:val="center"/>
        <w:rPr>
          <w:rFonts w:ascii="Arial" w:hAnsi="Arial" w:cs="Arial"/>
          <w:color w:val="000000" w:themeColor="text1"/>
          <w:sz w:val="18"/>
          <w:szCs w:val="20"/>
          <w:lang w:val="es-ES_tradnl" w:eastAsia="es-CO"/>
        </w:rPr>
      </w:pPr>
      <w:r w:rsidR="00DE1017">
        <w:drawing>
          <wp:inline wp14:editId="40D01EA8" wp14:anchorId="54CCDA35">
            <wp:extent cx="2773045" cy="988695"/>
            <wp:effectExtent l="0" t="0" r="0" b="0"/>
            <wp:docPr id="1034388887" name="Imagen 2" title=""/>
            <wp:cNvGraphicFramePr>
              <a:graphicFrameLocks/>
            </wp:cNvGraphicFramePr>
            <a:graphic>
              <a:graphicData uri="http://schemas.openxmlformats.org/drawingml/2006/picture">
                <pic:pic>
                  <pic:nvPicPr>
                    <pic:cNvPr id="0" name="Imagen 2"/>
                    <pic:cNvPicPr/>
                  </pic:nvPicPr>
                  <pic:blipFill>
                    <a:blip r:embed="R4832c86187e244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DE1017" w:rsidR="00DE1017" w:rsidP="000920F0" w:rsidRDefault="00DE1017" w14:paraId="694366AE" w14:textId="77777777">
      <w:pPr>
        <w:spacing w:line="276" w:lineRule="auto"/>
        <w:jc w:val="center"/>
        <w:rPr>
          <w:rFonts w:ascii="Arial" w:hAnsi="Arial" w:cs="Arial"/>
          <w:color w:val="000000" w:themeColor="text1"/>
          <w:sz w:val="20"/>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818B7" w:rsidR="00F818B7" w:rsidTr="006C2E14" w14:paraId="5F526272" w14:textId="77777777">
        <w:trPr>
          <w:trHeight w:val="315"/>
        </w:trPr>
        <w:tc>
          <w:tcPr>
            <w:tcW w:w="812" w:type="dxa"/>
            <w:vAlign w:val="center"/>
            <w:hideMark/>
          </w:tcPr>
          <w:p w:rsidRPr="00F818B7" w:rsidR="000920F0" w:rsidP="006C2E14" w:rsidRDefault="000920F0" w14:paraId="33690198" w14:textId="77777777">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F818B7" w:rsidR="000920F0" w:rsidP="006C2E14" w:rsidRDefault="00E1277B" w14:paraId="26EF6323" w14:textId="5138CDF3">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Nathalia Urrego Jiménez</w:t>
            </w:r>
          </w:p>
          <w:p w:rsidRPr="00F818B7" w:rsidR="00C727E6" w:rsidP="006C2E14" w:rsidRDefault="00C727E6" w14:paraId="5E6EE4F5" w14:textId="2A6B5A82">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Contratista de Subdirección de Gestión Contractual</w:t>
            </w:r>
          </w:p>
        </w:tc>
      </w:tr>
      <w:tr w:rsidRPr="00F818B7" w:rsidR="00F818B7" w:rsidTr="006C2E14" w14:paraId="0C137F1C" w14:textId="77777777">
        <w:trPr>
          <w:trHeight w:val="330"/>
        </w:trPr>
        <w:tc>
          <w:tcPr>
            <w:tcW w:w="812" w:type="dxa"/>
            <w:vAlign w:val="center"/>
            <w:hideMark/>
          </w:tcPr>
          <w:p w:rsidRPr="00F818B7" w:rsidR="000920F0" w:rsidP="006C2E14" w:rsidRDefault="000920F0" w14:paraId="76978847" w14:textId="77777777">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818B7" w:rsidR="000920F0" w:rsidP="006C2E14" w:rsidRDefault="008607A4" w14:paraId="2E53F5F8" w14:textId="335799A7">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Cristian Andrés Díaz Díez</w:t>
            </w:r>
          </w:p>
          <w:p w:rsidRPr="00F818B7" w:rsidR="000920F0" w:rsidP="006C2E14" w:rsidRDefault="008607A4" w14:paraId="660FED67" w14:textId="42AE7429">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 xml:space="preserve">Contratista, </w:t>
            </w:r>
            <w:r w:rsidRPr="00F818B7" w:rsidR="000920F0">
              <w:rPr>
                <w:rFonts w:ascii="Arial" w:hAnsi="Arial" w:cs="Arial"/>
                <w:color w:val="000000" w:themeColor="text1"/>
                <w:sz w:val="16"/>
                <w:szCs w:val="16"/>
                <w:lang w:val="es-ES_tradnl" w:eastAsia="es-ES"/>
              </w:rPr>
              <w:t>Subdirec</w:t>
            </w:r>
            <w:r w:rsidRPr="00F818B7">
              <w:rPr>
                <w:rFonts w:ascii="Arial" w:hAnsi="Arial" w:cs="Arial"/>
                <w:color w:val="000000" w:themeColor="text1"/>
                <w:sz w:val="16"/>
                <w:szCs w:val="16"/>
                <w:lang w:val="es-ES_tradnl" w:eastAsia="es-ES"/>
              </w:rPr>
              <w:t>ción</w:t>
            </w:r>
            <w:r w:rsidRPr="00F818B7" w:rsidR="000920F0">
              <w:rPr>
                <w:rFonts w:ascii="Arial" w:hAnsi="Arial" w:cs="Arial"/>
                <w:color w:val="000000" w:themeColor="text1"/>
                <w:sz w:val="16"/>
                <w:szCs w:val="16"/>
                <w:lang w:val="es-ES_tradnl" w:eastAsia="es-ES"/>
              </w:rPr>
              <w:t xml:space="preserve"> de Gestión Contractual</w:t>
            </w:r>
          </w:p>
        </w:tc>
      </w:tr>
      <w:tr w:rsidRPr="00F818B7" w:rsidR="000920F0" w:rsidTr="006C2E14" w14:paraId="59D3F9A5" w14:textId="77777777">
        <w:trPr>
          <w:trHeight w:val="300"/>
        </w:trPr>
        <w:tc>
          <w:tcPr>
            <w:tcW w:w="812" w:type="dxa"/>
            <w:vAlign w:val="center"/>
            <w:hideMark/>
          </w:tcPr>
          <w:p w:rsidRPr="00F818B7" w:rsidR="000920F0" w:rsidP="006C2E14" w:rsidRDefault="000920F0" w14:paraId="62FFFDDB" w14:textId="77777777">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818B7" w:rsidR="000920F0" w:rsidP="006C2E14" w:rsidRDefault="000920F0" w14:paraId="11BAAC9A" w14:textId="77777777">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Fabián Gonzalo Marín Cortés</w:t>
            </w:r>
          </w:p>
          <w:p w:rsidRPr="00F818B7" w:rsidR="000920F0" w:rsidP="006C2E14" w:rsidRDefault="000920F0" w14:paraId="417C54F4" w14:textId="77777777">
            <w:pPr>
              <w:spacing w:line="276" w:lineRule="auto"/>
              <w:rPr>
                <w:rFonts w:ascii="Arial" w:hAnsi="Arial" w:cs="Arial"/>
                <w:color w:val="000000" w:themeColor="text1"/>
                <w:sz w:val="16"/>
                <w:szCs w:val="16"/>
                <w:lang w:val="es-ES_tradnl" w:eastAsia="es-ES"/>
              </w:rPr>
            </w:pPr>
            <w:r w:rsidRPr="00F818B7">
              <w:rPr>
                <w:rFonts w:ascii="Arial" w:hAnsi="Arial" w:cs="Arial"/>
                <w:color w:val="000000" w:themeColor="text1"/>
                <w:sz w:val="16"/>
                <w:szCs w:val="16"/>
                <w:lang w:val="es-ES_tradnl" w:eastAsia="es-ES"/>
              </w:rPr>
              <w:t>Subdirector de Gestión Contractual</w:t>
            </w:r>
          </w:p>
        </w:tc>
      </w:tr>
      <w:bookmarkEnd w:id="2"/>
    </w:tbl>
    <w:p w:rsidRPr="00F818B7" w:rsidR="007B0854" w:rsidP="000920F0" w:rsidRDefault="007B0854" w14:paraId="7EBF297E" w14:textId="77777777">
      <w:pPr>
        <w:rPr>
          <w:color w:val="000000" w:themeColor="text1"/>
          <w:lang w:val="es-ES_tradnl"/>
        </w:rPr>
      </w:pPr>
    </w:p>
    <w:sectPr w:rsidRPr="00F818B7"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1AC2" w:rsidRDefault="00041AC2" w14:paraId="14E4928A" w14:textId="77777777">
      <w:r>
        <w:separator/>
      </w:r>
    </w:p>
  </w:endnote>
  <w:endnote w:type="continuationSeparator" w:id="0">
    <w:p w:rsidR="00041AC2" w:rsidRDefault="00041AC2" w14:paraId="01CB1B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2936" w:rsidP="00F72936" w:rsidRDefault="00F72936" w14:paraId="1D1A5F74" w14:textId="77777777">
    <w:pPr>
      <w:pStyle w:val="Sinespaciado"/>
      <w:jc w:val="right"/>
      <w:rPr>
        <w:rFonts w:ascii="Arial" w:hAnsi="Arial" w:cs="Arial"/>
        <w:sz w:val="18"/>
        <w:szCs w:val="18"/>
      </w:rPr>
    </w:pPr>
  </w:p>
  <w:p w:rsidRPr="008217B7" w:rsidR="00F72936" w:rsidP="00F72936" w:rsidRDefault="00F72936" w14:paraId="17CC9D90"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4186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41869">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F72936" w:rsidP="00F72936" w:rsidRDefault="00F72936" w14:paraId="1FC56E89" w14:textId="77777777">
    <w:pPr>
      <w:pStyle w:val="Piedepgina"/>
      <w:jc w:val="center"/>
      <w:rPr>
        <w:lang w:val="es-ES"/>
      </w:rPr>
    </w:pPr>
    <w:r w:rsidR="3302434E">
      <w:drawing>
        <wp:inline wp14:editId="7D3634D5" wp14:anchorId="29A046D9">
          <wp:extent cx="3700130" cy="519139"/>
          <wp:effectExtent l="0" t="0" r="0" b="0"/>
          <wp:docPr id="359147128" name="Imagen 3" title=""/>
          <wp:cNvGraphicFramePr>
            <a:graphicFrameLocks noChangeAspect="1"/>
          </wp:cNvGraphicFramePr>
          <a:graphic>
            <a:graphicData uri="http://schemas.openxmlformats.org/drawingml/2006/picture">
              <pic:pic>
                <pic:nvPicPr>
                  <pic:cNvPr id="0" name="Imagen 3"/>
                  <pic:cNvPicPr/>
                </pic:nvPicPr>
                <pic:blipFill>
                  <a:blip r:embed="Re534e7e806994eb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72936" w:rsidP="00F72936" w:rsidRDefault="00F72936" w14:paraId="742E53B6" w14:textId="77777777">
    <w:pPr>
      <w:pStyle w:val="Piedepgina"/>
      <w:jc w:val="center"/>
      <w:rPr>
        <w:lang w:val="es-ES"/>
      </w:rPr>
    </w:pPr>
  </w:p>
  <w:p w:rsidRPr="007B0854" w:rsidR="00F72936" w:rsidP="00F72936" w:rsidRDefault="00F72936" w14:paraId="304E5412" w14:textId="77777777">
    <w:pPr>
      <w:pStyle w:val="Piedepgina"/>
      <w:jc w:val="center"/>
      <w:rPr>
        <w:lang w:val="es-ES"/>
      </w:rPr>
    </w:pPr>
  </w:p>
  <w:p w:rsidRPr="00856133" w:rsidR="00F72936" w:rsidP="00F72936" w:rsidRDefault="00F72936" w14:paraId="47FC0032" w14:textId="77777777">
    <w:pPr>
      <w:pStyle w:val="Piedepgina"/>
    </w:pPr>
  </w:p>
  <w:p w:rsidRPr="00F72936" w:rsidR="004A34D2" w:rsidP="00F72936" w:rsidRDefault="004A34D2"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1AC2" w:rsidRDefault="00041AC2" w14:paraId="4747F9C7" w14:textId="77777777">
      <w:r>
        <w:separator/>
      </w:r>
    </w:p>
  </w:footnote>
  <w:footnote w:type="continuationSeparator" w:id="0">
    <w:p w:rsidR="00041AC2" w:rsidRDefault="00041AC2" w14:paraId="332C6799" w14:textId="77777777">
      <w:r>
        <w:continuationSeparator/>
      </w:r>
    </w:p>
  </w:footnote>
  <w:footnote w:id="1">
    <w:p w:rsidRPr="00F818B7" w:rsidR="0073536E" w:rsidP="002E46AB" w:rsidRDefault="0073536E" w14:paraId="7AD9E03A" w14:textId="77777777">
      <w:pPr>
        <w:pStyle w:val="Textonotapie"/>
        <w:ind w:firstLine="708"/>
        <w:jc w:val="both"/>
        <w:rPr>
          <w:rFonts w:ascii="Arial" w:hAnsi="Arial" w:cs="Arial"/>
          <w:color w:val="000000" w:themeColor="text1"/>
          <w:sz w:val="19"/>
          <w:szCs w:val="19"/>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Corte Constitucional. Sentencia C- 341 del 4 de junio de 2014. M. P. Mauricio González Cuervo.</w:t>
      </w:r>
    </w:p>
    <w:p w:rsidRPr="00F818B7" w:rsidR="0073536E" w:rsidP="002E46AB" w:rsidRDefault="0073536E" w14:paraId="137BFD0C" w14:textId="77777777">
      <w:pPr>
        <w:pStyle w:val="Textonotapie"/>
        <w:ind w:firstLine="708"/>
        <w:jc w:val="both"/>
        <w:rPr>
          <w:rFonts w:ascii="Arial" w:hAnsi="Arial" w:cs="Arial"/>
          <w:color w:val="000000" w:themeColor="text1"/>
          <w:sz w:val="19"/>
          <w:szCs w:val="19"/>
          <w:lang w:val="es-CO"/>
        </w:rPr>
      </w:pPr>
    </w:p>
  </w:footnote>
  <w:footnote w:id="2">
    <w:p w:rsidRPr="00F818B7" w:rsidR="0073536E" w:rsidP="002E46AB" w:rsidRDefault="0073536E" w14:paraId="16A75F19" w14:textId="77777777">
      <w:pPr>
        <w:pStyle w:val="Textonotapie"/>
        <w:ind w:firstLine="708"/>
        <w:jc w:val="both"/>
        <w:rPr>
          <w:rFonts w:ascii="Arial" w:hAnsi="Arial" w:cs="Arial"/>
          <w:color w:val="000000" w:themeColor="text1"/>
          <w:sz w:val="19"/>
          <w:szCs w:val="19"/>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F818B7" w:rsidR="0073536E" w:rsidP="002E46AB" w:rsidRDefault="0073536E" w14:paraId="2DF7FC3A" w14:textId="77777777">
      <w:pPr>
        <w:pStyle w:val="Textonotapie"/>
        <w:ind w:firstLine="708"/>
        <w:jc w:val="both"/>
        <w:rPr>
          <w:rFonts w:ascii="Arial" w:hAnsi="Arial" w:cs="Arial"/>
          <w:color w:val="000000" w:themeColor="text1"/>
          <w:sz w:val="19"/>
          <w:szCs w:val="19"/>
        </w:rPr>
      </w:pPr>
      <w:proofErr w:type="gramStart"/>
      <w:r w:rsidRPr="00F818B7">
        <w:rPr>
          <w:rFonts w:ascii="Arial" w:hAnsi="Arial" w:cs="Arial"/>
          <w:color w:val="000000" w:themeColor="text1"/>
          <w:sz w:val="19"/>
          <w:szCs w:val="19"/>
        </w:rPr>
        <w:t>»Lo</w:t>
      </w:r>
      <w:proofErr w:type="gramEnd"/>
      <w:r w:rsidRPr="00F818B7">
        <w:rPr>
          <w:rFonts w:ascii="Arial" w:hAnsi="Arial" w:cs="Arial"/>
          <w:color w:val="000000" w:themeColor="text1"/>
          <w:sz w:val="19"/>
          <w:szCs w:val="19"/>
        </w:rPr>
        <w:t xml:space="preserve"> anterior, sin perjuicio de las publicaciones previstas en el numeral 3 del artículo 30 de la Ley 80 de 1993.</w:t>
      </w:r>
    </w:p>
    <w:p w:rsidRPr="00F818B7" w:rsidR="0073536E" w:rsidP="002E46AB" w:rsidRDefault="0073536E" w14:paraId="1D94151D" w14:textId="77777777">
      <w:pPr>
        <w:pStyle w:val="Textonotapie"/>
        <w:ind w:firstLine="708"/>
        <w:jc w:val="both"/>
        <w:rPr>
          <w:rFonts w:ascii="Arial" w:hAnsi="Arial" w:cs="Arial"/>
          <w:color w:val="000000" w:themeColor="text1"/>
          <w:sz w:val="19"/>
          <w:szCs w:val="19"/>
        </w:rPr>
      </w:pPr>
      <w:proofErr w:type="gramStart"/>
      <w:r w:rsidRPr="00F818B7">
        <w:rPr>
          <w:rFonts w:ascii="Arial" w:hAnsi="Arial" w:cs="Arial"/>
          <w:color w:val="000000" w:themeColor="text1"/>
          <w:sz w:val="19"/>
          <w:szCs w:val="19"/>
        </w:rPr>
        <w:t>»Con</w:t>
      </w:r>
      <w:proofErr w:type="gramEnd"/>
      <w:r w:rsidRPr="00F818B7">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F818B7">
        <w:rPr>
          <w:rFonts w:ascii="Arial" w:hAnsi="Arial" w:cs="Arial"/>
          <w:color w:val="000000" w:themeColor="text1"/>
          <w:sz w:val="19"/>
          <w:szCs w:val="19"/>
        </w:rPr>
        <w:t>Secop</w:t>
      </w:r>
      <w:proofErr w:type="spellEnd"/>
      <w:r w:rsidRPr="00F818B7">
        <w:rPr>
          <w:rFonts w:ascii="Arial" w:hAnsi="Arial" w:cs="Arial"/>
          <w:color w:val="000000" w:themeColor="text1"/>
          <w:sz w:val="19"/>
          <w:szCs w:val="19"/>
        </w:rPr>
        <w:t xml:space="preserve">, el cual: </w:t>
      </w:r>
    </w:p>
    <w:p w:rsidRPr="00F818B7" w:rsidR="0073536E" w:rsidP="002E46AB" w:rsidRDefault="0073536E" w14:paraId="54FABD6B"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rPr>
        <w:t>[…]</w:t>
      </w:r>
    </w:p>
    <w:p w:rsidRPr="00F818B7" w:rsidR="0073536E" w:rsidP="002E46AB" w:rsidRDefault="0073536E" w14:paraId="3241A171"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F818B7" w:rsidR="0073536E" w:rsidP="002E46AB" w:rsidRDefault="0073536E" w14:paraId="1ADB314A" w14:textId="77777777">
      <w:pPr>
        <w:pStyle w:val="Textonotapie"/>
        <w:ind w:firstLine="708"/>
        <w:jc w:val="both"/>
        <w:rPr>
          <w:rFonts w:ascii="Arial" w:hAnsi="Arial" w:cs="Arial"/>
          <w:color w:val="000000" w:themeColor="text1"/>
          <w:sz w:val="19"/>
          <w:szCs w:val="19"/>
        </w:rPr>
      </w:pPr>
    </w:p>
  </w:footnote>
  <w:footnote w:id="3">
    <w:p w:rsidRPr="00F818B7" w:rsidR="0073536E" w:rsidP="002E46AB" w:rsidRDefault="0073536E" w14:paraId="65FE9110" w14:textId="77777777">
      <w:pPr>
        <w:pStyle w:val="Textonotapie"/>
        <w:ind w:firstLine="708"/>
        <w:jc w:val="both"/>
        <w:rPr>
          <w:rFonts w:ascii="Arial" w:hAnsi="Arial" w:cs="Arial"/>
          <w:color w:val="000000" w:themeColor="text1"/>
          <w:sz w:val="19"/>
          <w:szCs w:val="19"/>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F818B7" w:rsidR="0073536E" w:rsidP="002E46AB" w:rsidRDefault="0073536E" w14:paraId="721000F4" w14:textId="77777777">
      <w:pPr>
        <w:pStyle w:val="Textonotapie"/>
        <w:ind w:firstLine="708"/>
        <w:jc w:val="both"/>
        <w:rPr>
          <w:rFonts w:ascii="Arial" w:hAnsi="Arial" w:cs="Arial"/>
          <w:color w:val="000000" w:themeColor="text1"/>
          <w:sz w:val="19"/>
          <w:szCs w:val="19"/>
        </w:rPr>
      </w:pPr>
    </w:p>
  </w:footnote>
  <w:footnote w:id="4">
    <w:p w:rsidRPr="00F818B7" w:rsidR="0073536E" w:rsidP="002E46AB" w:rsidRDefault="0073536E" w14:paraId="6B01914A" w14:textId="77777777">
      <w:pPr>
        <w:pStyle w:val="Textonotapie"/>
        <w:ind w:firstLine="708"/>
        <w:jc w:val="both"/>
        <w:rPr>
          <w:rFonts w:ascii="Arial" w:hAnsi="Arial" w:cs="Arial"/>
          <w:color w:val="000000" w:themeColor="text1"/>
          <w:sz w:val="19"/>
          <w:szCs w:val="19"/>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F818B7" w:rsidR="0073536E" w:rsidP="002E46AB" w:rsidRDefault="0073536E" w14:paraId="362FBF71"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F818B7" w:rsidR="0073536E" w:rsidP="002E46AB" w:rsidRDefault="0073536E" w14:paraId="60D019C1" w14:textId="77777777">
      <w:pPr>
        <w:pStyle w:val="Textonotapie"/>
        <w:jc w:val="both"/>
        <w:rPr>
          <w:rFonts w:ascii="Arial" w:hAnsi="Arial" w:cs="Arial"/>
          <w:color w:val="000000" w:themeColor="text1"/>
          <w:sz w:val="19"/>
          <w:szCs w:val="19"/>
          <w:lang w:val="es-CO"/>
        </w:rPr>
      </w:pPr>
    </w:p>
  </w:footnote>
  <w:footnote w:id="5">
    <w:p w:rsidRPr="00F818B7" w:rsidR="0073536E" w:rsidP="002E46AB" w:rsidRDefault="0073536E" w14:paraId="2A78FACC" w14:textId="77777777">
      <w:pPr>
        <w:pStyle w:val="Textonotapie"/>
        <w:ind w:firstLine="709"/>
        <w:jc w:val="both"/>
        <w:rPr>
          <w:rFonts w:ascii="Arial" w:hAnsi="Arial" w:cs="Arial"/>
          <w:color w:val="000000" w:themeColor="text1"/>
          <w:sz w:val="19"/>
          <w:szCs w:val="19"/>
        </w:rPr>
      </w:pPr>
      <w:r w:rsidRPr="00F818B7">
        <w:rPr>
          <w:rFonts w:ascii="Arial" w:hAnsi="Arial" w:eastAsia="Times New Roman" w:cs="Arial"/>
          <w:color w:val="000000" w:themeColor="text1"/>
          <w:sz w:val="19"/>
          <w:szCs w:val="19"/>
          <w:vertAlign w:val="superscript"/>
          <w:lang w:val="es-ES" w:eastAsia="es-ES"/>
        </w:rPr>
        <w:footnoteRef/>
      </w:r>
      <w:r w:rsidRPr="00F818B7">
        <w:rPr>
          <w:rFonts w:ascii="Arial" w:hAnsi="Arial" w:eastAsia="Times New Roman" w:cs="Arial"/>
          <w:color w:val="000000" w:themeColor="text1"/>
          <w:sz w:val="19"/>
          <w:szCs w:val="19"/>
          <w:vertAlign w:val="superscript"/>
          <w:lang w:val="es-ES" w:eastAsia="es-ES"/>
        </w:rPr>
        <w:t xml:space="preserve"> </w:t>
      </w:r>
      <w:r w:rsidRPr="00F818B7">
        <w:rPr>
          <w:rFonts w:ascii="Arial" w:hAnsi="Arial" w:eastAsia="Times New Roman" w:cs="Arial"/>
          <w:color w:val="000000" w:themeColor="text1"/>
          <w:sz w:val="19"/>
          <w:szCs w:val="19"/>
          <w:lang w:val="es-ES" w:eastAsia="es-ES"/>
        </w:rPr>
        <w:t>«</w:t>
      </w:r>
      <w:r w:rsidRPr="00F818B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F818B7" w:rsidR="0073536E" w:rsidP="002E46AB" w:rsidRDefault="0073536E" w14:paraId="7E3A3D58" w14:textId="77777777">
      <w:pPr>
        <w:pStyle w:val="Textonotapie"/>
        <w:ind w:firstLine="709"/>
        <w:jc w:val="both"/>
        <w:rPr>
          <w:rFonts w:ascii="Arial" w:hAnsi="Arial" w:cs="Arial"/>
          <w:color w:val="000000" w:themeColor="text1"/>
          <w:sz w:val="19"/>
          <w:szCs w:val="19"/>
        </w:rPr>
      </w:pPr>
      <w:r w:rsidRPr="00F818B7">
        <w:rPr>
          <w:rFonts w:ascii="Arial" w:hAnsi="Arial" w:cs="Arial"/>
          <w:color w:val="000000" w:themeColor="text1"/>
          <w:sz w:val="19"/>
          <w:szCs w:val="19"/>
        </w:rPr>
        <w:t>[…]</w:t>
      </w:r>
    </w:p>
    <w:p w:rsidRPr="00F818B7" w:rsidR="0073536E" w:rsidP="002E46AB" w:rsidRDefault="0073536E" w14:paraId="1B5065FD" w14:textId="77777777">
      <w:pPr>
        <w:pStyle w:val="Textonotapie"/>
        <w:ind w:firstLine="709"/>
        <w:jc w:val="both"/>
        <w:rPr>
          <w:rFonts w:ascii="Arial" w:hAnsi="Arial" w:cs="Arial"/>
          <w:color w:val="000000" w:themeColor="text1"/>
          <w:sz w:val="19"/>
          <w:szCs w:val="19"/>
        </w:rPr>
      </w:pPr>
    </w:p>
    <w:p w:rsidRPr="00F818B7" w:rsidR="0073536E" w:rsidP="002E46AB" w:rsidRDefault="0073536E" w14:paraId="766548B0" w14:textId="77777777">
      <w:pPr>
        <w:pStyle w:val="Textonotapie"/>
        <w:ind w:firstLine="709"/>
        <w:jc w:val="both"/>
        <w:rPr>
          <w:rFonts w:ascii="Arial" w:hAnsi="Arial" w:eastAsia="Times New Roman" w:cs="Arial"/>
          <w:color w:val="000000" w:themeColor="text1"/>
          <w:sz w:val="19"/>
          <w:szCs w:val="19"/>
          <w:lang w:val="es-ES" w:eastAsia="es-ES"/>
        </w:rPr>
      </w:pPr>
      <w:proofErr w:type="gramStart"/>
      <w:r w:rsidRPr="00F818B7">
        <w:rPr>
          <w:rFonts w:ascii="Arial" w:hAnsi="Arial" w:eastAsia="Times New Roman" w:cs="Arial"/>
          <w:color w:val="000000" w:themeColor="text1"/>
          <w:sz w:val="19"/>
          <w:szCs w:val="19"/>
          <w:lang w:val="es-ES" w:eastAsia="es-ES"/>
        </w:rPr>
        <w:t>»Los</w:t>
      </w:r>
      <w:proofErr w:type="gramEnd"/>
      <w:r w:rsidRPr="00F818B7">
        <w:rPr>
          <w:rFonts w:ascii="Arial" w:hAnsi="Arial" w:eastAsia="Times New Roman"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rsidRPr="00F818B7" w:rsidR="0073536E" w:rsidP="002E46AB" w:rsidRDefault="0073536E" w14:paraId="26A28778" w14:textId="77777777">
      <w:pPr>
        <w:pStyle w:val="Textonotapie"/>
        <w:ind w:firstLine="709"/>
        <w:jc w:val="both"/>
        <w:rPr>
          <w:rFonts w:ascii="Arial" w:hAnsi="Arial" w:eastAsia="Times New Roman" w:cs="Arial"/>
          <w:color w:val="000000" w:themeColor="text1"/>
          <w:sz w:val="19"/>
          <w:szCs w:val="19"/>
          <w:lang w:val="es-ES" w:eastAsia="es-ES"/>
        </w:rPr>
      </w:pPr>
    </w:p>
  </w:footnote>
  <w:footnote w:id="6">
    <w:p w:rsidRPr="00F818B7" w:rsidR="0073536E" w:rsidP="002E46AB" w:rsidRDefault="0073536E" w14:paraId="4433C010" w14:textId="77777777">
      <w:pPr>
        <w:pStyle w:val="Textonotapie"/>
        <w:ind w:firstLine="708"/>
        <w:jc w:val="both"/>
        <w:rPr>
          <w:rFonts w:ascii="Arial" w:hAnsi="Arial" w:eastAsia="Times New Roman" w:cs="Arial"/>
          <w:color w:val="000000" w:themeColor="text1"/>
          <w:sz w:val="19"/>
          <w:szCs w:val="19"/>
          <w:lang w:val="es-ES" w:eastAsia="es-ES"/>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C</w:t>
      </w:r>
      <w:proofErr w:type="spellStart"/>
      <w:r w:rsidRPr="00F818B7">
        <w:rPr>
          <w:rFonts w:ascii="Arial" w:hAnsi="Arial" w:eastAsia="Times New Roman" w:cs="Arial"/>
          <w:color w:val="000000" w:themeColor="text1"/>
          <w:sz w:val="19"/>
          <w:szCs w:val="19"/>
          <w:lang w:val="es-ES" w:eastAsia="es-ES"/>
        </w:rPr>
        <w:t>orte</w:t>
      </w:r>
      <w:proofErr w:type="spellEnd"/>
      <w:r w:rsidRPr="00F818B7">
        <w:rPr>
          <w:rFonts w:ascii="Arial" w:hAnsi="Arial" w:eastAsia="Times New Roman" w:cs="Arial"/>
          <w:color w:val="000000" w:themeColor="text1"/>
          <w:sz w:val="19"/>
          <w:szCs w:val="19"/>
          <w:lang w:val="es-ES" w:eastAsia="es-ES"/>
        </w:rPr>
        <w:t xml:space="preserve"> Constitucional. Sentencia C─274 de 9 de mayo de 2013. M.P. María Victoria Calle Correa. </w:t>
      </w:r>
    </w:p>
    <w:p w:rsidRPr="00F818B7" w:rsidR="0073536E" w:rsidP="002E46AB" w:rsidRDefault="0073536E" w14:paraId="105C0BDE" w14:textId="77777777">
      <w:pPr>
        <w:pStyle w:val="Textonotapie"/>
        <w:ind w:firstLine="708"/>
        <w:jc w:val="both"/>
        <w:rPr>
          <w:rFonts w:ascii="Arial" w:hAnsi="Arial" w:eastAsia="Times New Roman" w:cs="Arial"/>
          <w:color w:val="000000" w:themeColor="text1"/>
          <w:sz w:val="19"/>
          <w:szCs w:val="19"/>
          <w:lang w:val="es-ES" w:eastAsia="es-ES"/>
        </w:rPr>
      </w:pPr>
    </w:p>
  </w:footnote>
  <w:footnote w:id="7">
    <w:p w:rsidRPr="00F818B7" w:rsidR="0073536E" w:rsidP="002E46AB" w:rsidRDefault="0073536E" w14:paraId="36400643" w14:textId="77777777">
      <w:pPr>
        <w:pStyle w:val="Textonotapie"/>
        <w:ind w:firstLine="708"/>
        <w:jc w:val="both"/>
        <w:rPr>
          <w:rFonts w:ascii="Arial" w:hAnsi="Arial" w:cs="Arial"/>
          <w:color w:val="000000" w:themeColor="text1"/>
          <w:sz w:val="19"/>
          <w:szCs w:val="19"/>
          <w:lang w:val="es-CO"/>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rsidRPr="00F818B7" w:rsidR="0073536E" w:rsidP="002E46AB" w:rsidRDefault="0073536E" w14:paraId="513CFE2C" w14:textId="77777777">
      <w:pPr>
        <w:pStyle w:val="Textonotapie"/>
        <w:ind w:firstLine="708"/>
        <w:jc w:val="both"/>
        <w:rPr>
          <w:rFonts w:ascii="Arial" w:hAnsi="Arial" w:cs="Arial"/>
          <w:color w:val="000000" w:themeColor="text1"/>
          <w:sz w:val="19"/>
          <w:szCs w:val="19"/>
        </w:rPr>
      </w:pPr>
      <w:r w:rsidRPr="00F818B7">
        <w:rPr>
          <w:rStyle w:val="Refdenotaalpie"/>
          <w:rFonts w:ascii="Arial" w:hAnsi="Arial" w:cs="Arial"/>
          <w:color w:val="000000" w:themeColor="text1"/>
          <w:sz w:val="19"/>
          <w:szCs w:val="19"/>
        </w:rPr>
        <w:footnoteRef/>
      </w:r>
      <w:r w:rsidRPr="00F818B7">
        <w:rPr>
          <w:rFonts w:ascii="Arial" w:hAnsi="Arial" w:cs="Arial"/>
          <w:color w:val="000000" w:themeColor="text1"/>
          <w:sz w:val="19"/>
          <w:szCs w:val="19"/>
        </w:rPr>
        <w:t xml:space="preserve"> Consejo de Estado. Sección Tercera. Auto del 14 de agosto de 2017.  </w:t>
      </w:r>
      <w:proofErr w:type="spellStart"/>
      <w:r w:rsidRPr="00F818B7">
        <w:rPr>
          <w:rFonts w:ascii="Arial" w:hAnsi="Arial" w:cs="Arial"/>
          <w:color w:val="000000" w:themeColor="text1"/>
          <w:sz w:val="19"/>
          <w:szCs w:val="19"/>
        </w:rPr>
        <w:t>Exp</w:t>
      </w:r>
      <w:proofErr w:type="spellEnd"/>
      <w:r w:rsidRPr="00F818B7">
        <w:rPr>
          <w:rFonts w:ascii="Arial" w:hAnsi="Arial" w:cs="Arial"/>
          <w:color w:val="000000" w:themeColor="text1"/>
          <w:sz w:val="19"/>
          <w:szCs w:val="19"/>
        </w:rPr>
        <w:t xml:space="preserve">: 58.820. C.P. Jaime Orlando Santofimio Gamboa. </w:t>
      </w:r>
    </w:p>
    <w:p w:rsidRPr="00F818B7" w:rsidR="0073536E" w:rsidP="002E46AB" w:rsidRDefault="0073536E" w14:paraId="2BEFC2EA" w14:textId="77777777">
      <w:pPr>
        <w:pStyle w:val="Textonotapie"/>
        <w:ind w:firstLine="708"/>
        <w:jc w:val="both"/>
        <w:rPr>
          <w:rFonts w:ascii="Arial" w:hAnsi="Arial" w:cs="Arial"/>
          <w:color w:val="000000" w:themeColor="text1"/>
          <w:sz w:val="19"/>
          <w:szCs w:val="19"/>
          <w:lang w:val="es-CO"/>
        </w:rPr>
      </w:pPr>
    </w:p>
  </w:footnote>
  <w:footnote w:id="9">
    <w:p w:rsidRPr="00F818B7" w:rsidR="006339C2" w:rsidP="006339C2" w:rsidRDefault="006339C2" w14:paraId="3E9BA607"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vertAlign w:val="superscript"/>
        </w:rPr>
        <w:footnoteRef/>
      </w:r>
      <w:r w:rsidRPr="00F818B7">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rsidRPr="00F818B7" w:rsidR="006339C2" w:rsidP="006339C2" w:rsidRDefault="006339C2" w14:paraId="743D34AE"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rPr>
        <w:t>[...]</w:t>
      </w:r>
    </w:p>
    <w:p w:rsidRPr="00F818B7" w:rsidR="006339C2" w:rsidP="006339C2" w:rsidRDefault="006339C2" w14:paraId="6B1AE4C1"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rsidRPr="00F818B7" w:rsidR="006339C2" w:rsidP="006339C2" w:rsidRDefault="006339C2" w14:paraId="01C6AF89" w14:textId="77777777">
      <w:pPr>
        <w:pStyle w:val="Textonotapie"/>
        <w:ind w:firstLine="708"/>
        <w:jc w:val="both"/>
        <w:rPr>
          <w:rFonts w:ascii="Arial" w:hAnsi="Arial" w:cs="Arial"/>
          <w:color w:val="000000" w:themeColor="text1"/>
          <w:sz w:val="19"/>
          <w:szCs w:val="19"/>
        </w:rPr>
      </w:pPr>
      <w:r w:rsidRPr="00F818B7">
        <w:rPr>
          <w:rFonts w:ascii="Arial" w:hAnsi="Arial" w:cs="Arial"/>
          <w:color w:val="000000" w:themeColor="text1"/>
          <w:sz w:val="19"/>
          <w:szCs w:val="19"/>
        </w:rPr>
        <w:t>[...]».</w:t>
      </w:r>
    </w:p>
    <w:p w:rsidRPr="00F818B7" w:rsidR="006339C2" w:rsidP="006339C2" w:rsidRDefault="006339C2" w14:paraId="3E48D224" w14:textId="77777777">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s-CO" w:eastAsia="es-CO"/>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302434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0A00F5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32BB"/>
    <w:rsid w:val="00005156"/>
    <w:rsid w:val="00012451"/>
    <w:rsid w:val="00020D7A"/>
    <w:rsid w:val="00025773"/>
    <w:rsid w:val="00041AC2"/>
    <w:rsid w:val="000460C0"/>
    <w:rsid w:val="000556D4"/>
    <w:rsid w:val="00066BF6"/>
    <w:rsid w:val="0007204C"/>
    <w:rsid w:val="00076993"/>
    <w:rsid w:val="00084290"/>
    <w:rsid w:val="000920F0"/>
    <w:rsid w:val="000942EB"/>
    <w:rsid w:val="000A15EF"/>
    <w:rsid w:val="000B103F"/>
    <w:rsid w:val="000B6017"/>
    <w:rsid w:val="000C1D18"/>
    <w:rsid w:val="000C5863"/>
    <w:rsid w:val="000E5DFD"/>
    <w:rsid w:val="000E6CFE"/>
    <w:rsid w:val="000F14E8"/>
    <w:rsid w:val="00101355"/>
    <w:rsid w:val="00103915"/>
    <w:rsid w:val="00111BBD"/>
    <w:rsid w:val="00122B23"/>
    <w:rsid w:val="001254E5"/>
    <w:rsid w:val="00133FB0"/>
    <w:rsid w:val="00137FFA"/>
    <w:rsid w:val="0015538A"/>
    <w:rsid w:val="00171B02"/>
    <w:rsid w:val="00187A10"/>
    <w:rsid w:val="00193089"/>
    <w:rsid w:val="00195DBB"/>
    <w:rsid w:val="001A56A2"/>
    <w:rsid w:val="001A7B0C"/>
    <w:rsid w:val="001A7B59"/>
    <w:rsid w:val="001D7061"/>
    <w:rsid w:val="001E0C1F"/>
    <w:rsid w:val="001E0C6C"/>
    <w:rsid w:val="001F2C77"/>
    <w:rsid w:val="00207E01"/>
    <w:rsid w:val="00211860"/>
    <w:rsid w:val="00224284"/>
    <w:rsid w:val="0022745A"/>
    <w:rsid w:val="00234B84"/>
    <w:rsid w:val="00293450"/>
    <w:rsid w:val="002A417A"/>
    <w:rsid w:val="002E0383"/>
    <w:rsid w:val="002E46AB"/>
    <w:rsid w:val="002E7661"/>
    <w:rsid w:val="0030098E"/>
    <w:rsid w:val="003033BA"/>
    <w:rsid w:val="0030702B"/>
    <w:rsid w:val="003308BA"/>
    <w:rsid w:val="00342280"/>
    <w:rsid w:val="003462C7"/>
    <w:rsid w:val="0034680A"/>
    <w:rsid w:val="00382B7C"/>
    <w:rsid w:val="00382C12"/>
    <w:rsid w:val="003860F0"/>
    <w:rsid w:val="00386456"/>
    <w:rsid w:val="003A581E"/>
    <w:rsid w:val="003B0003"/>
    <w:rsid w:val="003B27D1"/>
    <w:rsid w:val="003C173E"/>
    <w:rsid w:val="003D29C0"/>
    <w:rsid w:val="003D4B59"/>
    <w:rsid w:val="004041DC"/>
    <w:rsid w:val="0040673C"/>
    <w:rsid w:val="004108AC"/>
    <w:rsid w:val="004115E9"/>
    <w:rsid w:val="00411C57"/>
    <w:rsid w:val="00412196"/>
    <w:rsid w:val="004164A1"/>
    <w:rsid w:val="00417E9D"/>
    <w:rsid w:val="00420A12"/>
    <w:rsid w:val="00421649"/>
    <w:rsid w:val="00434F7E"/>
    <w:rsid w:val="004422D6"/>
    <w:rsid w:val="00453E19"/>
    <w:rsid w:val="0046011E"/>
    <w:rsid w:val="00467803"/>
    <w:rsid w:val="00474C49"/>
    <w:rsid w:val="004755B2"/>
    <w:rsid w:val="00481A85"/>
    <w:rsid w:val="004A34D2"/>
    <w:rsid w:val="004A571C"/>
    <w:rsid w:val="004C14EB"/>
    <w:rsid w:val="004C58AC"/>
    <w:rsid w:val="004D0366"/>
    <w:rsid w:val="004D04B3"/>
    <w:rsid w:val="004D0D78"/>
    <w:rsid w:val="004E146B"/>
    <w:rsid w:val="004E2C84"/>
    <w:rsid w:val="005003FA"/>
    <w:rsid w:val="0051074C"/>
    <w:rsid w:val="0051365E"/>
    <w:rsid w:val="00513AF2"/>
    <w:rsid w:val="005150EE"/>
    <w:rsid w:val="005152EB"/>
    <w:rsid w:val="005347D0"/>
    <w:rsid w:val="00541157"/>
    <w:rsid w:val="00541360"/>
    <w:rsid w:val="0054413A"/>
    <w:rsid w:val="00551CE1"/>
    <w:rsid w:val="00554AF7"/>
    <w:rsid w:val="005564CA"/>
    <w:rsid w:val="00556C28"/>
    <w:rsid w:val="00556F01"/>
    <w:rsid w:val="00581D03"/>
    <w:rsid w:val="00592484"/>
    <w:rsid w:val="005B47F6"/>
    <w:rsid w:val="005D6B45"/>
    <w:rsid w:val="005E7CD7"/>
    <w:rsid w:val="005F3327"/>
    <w:rsid w:val="005F4E61"/>
    <w:rsid w:val="00604AA8"/>
    <w:rsid w:val="0062279A"/>
    <w:rsid w:val="006339C2"/>
    <w:rsid w:val="00655371"/>
    <w:rsid w:val="00662755"/>
    <w:rsid w:val="00662AA8"/>
    <w:rsid w:val="00666EB9"/>
    <w:rsid w:val="006709A2"/>
    <w:rsid w:val="006822ED"/>
    <w:rsid w:val="006956E7"/>
    <w:rsid w:val="00696A12"/>
    <w:rsid w:val="00697665"/>
    <w:rsid w:val="006A7FD0"/>
    <w:rsid w:val="006B3828"/>
    <w:rsid w:val="006D68A5"/>
    <w:rsid w:val="006D7687"/>
    <w:rsid w:val="006E0572"/>
    <w:rsid w:val="006F54F1"/>
    <w:rsid w:val="00705631"/>
    <w:rsid w:val="00732E20"/>
    <w:rsid w:val="0073536E"/>
    <w:rsid w:val="00742DD2"/>
    <w:rsid w:val="0074447C"/>
    <w:rsid w:val="007453FC"/>
    <w:rsid w:val="0075647A"/>
    <w:rsid w:val="00757693"/>
    <w:rsid w:val="007634AD"/>
    <w:rsid w:val="00765580"/>
    <w:rsid w:val="00771676"/>
    <w:rsid w:val="00771868"/>
    <w:rsid w:val="0078122E"/>
    <w:rsid w:val="0078462A"/>
    <w:rsid w:val="007A2433"/>
    <w:rsid w:val="007A3F80"/>
    <w:rsid w:val="007A7968"/>
    <w:rsid w:val="007B0854"/>
    <w:rsid w:val="007B0F6A"/>
    <w:rsid w:val="007B2F1D"/>
    <w:rsid w:val="007B623A"/>
    <w:rsid w:val="007B6A3C"/>
    <w:rsid w:val="007B7018"/>
    <w:rsid w:val="007C0C92"/>
    <w:rsid w:val="007D0E71"/>
    <w:rsid w:val="007E0A81"/>
    <w:rsid w:val="007E6382"/>
    <w:rsid w:val="007F3C2B"/>
    <w:rsid w:val="007F72CB"/>
    <w:rsid w:val="00811577"/>
    <w:rsid w:val="00812B27"/>
    <w:rsid w:val="0081304C"/>
    <w:rsid w:val="00821E6D"/>
    <w:rsid w:val="0083119B"/>
    <w:rsid w:val="00834B5D"/>
    <w:rsid w:val="00835AF4"/>
    <w:rsid w:val="00836EAB"/>
    <w:rsid w:val="0085092D"/>
    <w:rsid w:val="00851E9A"/>
    <w:rsid w:val="008607A4"/>
    <w:rsid w:val="008619A5"/>
    <w:rsid w:val="00877F72"/>
    <w:rsid w:val="008A61A3"/>
    <w:rsid w:val="008C0B90"/>
    <w:rsid w:val="008E12EE"/>
    <w:rsid w:val="008E1C15"/>
    <w:rsid w:val="008F11F6"/>
    <w:rsid w:val="00902D31"/>
    <w:rsid w:val="009047C5"/>
    <w:rsid w:val="00912E23"/>
    <w:rsid w:val="00913B77"/>
    <w:rsid w:val="009311E9"/>
    <w:rsid w:val="0095385A"/>
    <w:rsid w:val="009575B9"/>
    <w:rsid w:val="009644A4"/>
    <w:rsid w:val="009654FC"/>
    <w:rsid w:val="00972DC1"/>
    <w:rsid w:val="009760A8"/>
    <w:rsid w:val="00985200"/>
    <w:rsid w:val="00986E16"/>
    <w:rsid w:val="009B16A3"/>
    <w:rsid w:val="009D3207"/>
    <w:rsid w:val="009E0C7E"/>
    <w:rsid w:val="009E0E46"/>
    <w:rsid w:val="009E2162"/>
    <w:rsid w:val="00A05D8C"/>
    <w:rsid w:val="00A123F6"/>
    <w:rsid w:val="00A13CD2"/>
    <w:rsid w:val="00A20538"/>
    <w:rsid w:val="00A24560"/>
    <w:rsid w:val="00A2549D"/>
    <w:rsid w:val="00A33957"/>
    <w:rsid w:val="00A34538"/>
    <w:rsid w:val="00A35986"/>
    <w:rsid w:val="00A41869"/>
    <w:rsid w:val="00A5393A"/>
    <w:rsid w:val="00A6602D"/>
    <w:rsid w:val="00A67203"/>
    <w:rsid w:val="00AA442B"/>
    <w:rsid w:val="00AC12F3"/>
    <w:rsid w:val="00AC3EA8"/>
    <w:rsid w:val="00AE115B"/>
    <w:rsid w:val="00AF154D"/>
    <w:rsid w:val="00B0366F"/>
    <w:rsid w:val="00B05013"/>
    <w:rsid w:val="00B0697D"/>
    <w:rsid w:val="00B11AB4"/>
    <w:rsid w:val="00B142C1"/>
    <w:rsid w:val="00B22E22"/>
    <w:rsid w:val="00B23225"/>
    <w:rsid w:val="00B321E0"/>
    <w:rsid w:val="00B511F7"/>
    <w:rsid w:val="00B525CB"/>
    <w:rsid w:val="00B61B94"/>
    <w:rsid w:val="00B63CB2"/>
    <w:rsid w:val="00B82B59"/>
    <w:rsid w:val="00B91DB6"/>
    <w:rsid w:val="00B972B1"/>
    <w:rsid w:val="00BB2313"/>
    <w:rsid w:val="00BC600B"/>
    <w:rsid w:val="00BC6CB0"/>
    <w:rsid w:val="00BD2BBF"/>
    <w:rsid w:val="00BD78FE"/>
    <w:rsid w:val="00BF077E"/>
    <w:rsid w:val="00BF0CB6"/>
    <w:rsid w:val="00C120FB"/>
    <w:rsid w:val="00C573A3"/>
    <w:rsid w:val="00C727E6"/>
    <w:rsid w:val="00C95CE7"/>
    <w:rsid w:val="00CA7C1E"/>
    <w:rsid w:val="00CB7D92"/>
    <w:rsid w:val="00CC00CD"/>
    <w:rsid w:val="00CC20B8"/>
    <w:rsid w:val="00CC296B"/>
    <w:rsid w:val="00CD3357"/>
    <w:rsid w:val="00CF3616"/>
    <w:rsid w:val="00CF7D4A"/>
    <w:rsid w:val="00D04887"/>
    <w:rsid w:val="00D16E39"/>
    <w:rsid w:val="00D24508"/>
    <w:rsid w:val="00D3003A"/>
    <w:rsid w:val="00D36D0A"/>
    <w:rsid w:val="00D52D73"/>
    <w:rsid w:val="00D60C9D"/>
    <w:rsid w:val="00D72E9D"/>
    <w:rsid w:val="00D77376"/>
    <w:rsid w:val="00D82CE5"/>
    <w:rsid w:val="00DA5AB1"/>
    <w:rsid w:val="00DB200E"/>
    <w:rsid w:val="00DC2F65"/>
    <w:rsid w:val="00DC62E5"/>
    <w:rsid w:val="00DD49E3"/>
    <w:rsid w:val="00DD735D"/>
    <w:rsid w:val="00DE1017"/>
    <w:rsid w:val="00DE2DF5"/>
    <w:rsid w:val="00DE3119"/>
    <w:rsid w:val="00DF236B"/>
    <w:rsid w:val="00E03626"/>
    <w:rsid w:val="00E1277B"/>
    <w:rsid w:val="00E12F0E"/>
    <w:rsid w:val="00E13AB8"/>
    <w:rsid w:val="00E33B62"/>
    <w:rsid w:val="00E40250"/>
    <w:rsid w:val="00E46871"/>
    <w:rsid w:val="00E63575"/>
    <w:rsid w:val="00E72FB1"/>
    <w:rsid w:val="00E818E7"/>
    <w:rsid w:val="00E97582"/>
    <w:rsid w:val="00EC3ADA"/>
    <w:rsid w:val="00ED3EC1"/>
    <w:rsid w:val="00EE3072"/>
    <w:rsid w:val="00EE4811"/>
    <w:rsid w:val="00F063F0"/>
    <w:rsid w:val="00F451D3"/>
    <w:rsid w:val="00F62DD5"/>
    <w:rsid w:val="00F7146B"/>
    <w:rsid w:val="00F718AB"/>
    <w:rsid w:val="00F72936"/>
    <w:rsid w:val="00F80EF1"/>
    <w:rsid w:val="00F818B7"/>
    <w:rsid w:val="00F84899"/>
    <w:rsid w:val="00F859F0"/>
    <w:rsid w:val="00F94EA0"/>
    <w:rsid w:val="00FA5D0A"/>
    <w:rsid w:val="00FA72D8"/>
    <w:rsid w:val="00FB710A"/>
    <w:rsid w:val="00FC0074"/>
    <w:rsid w:val="00FE141E"/>
    <w:rsid w:val="00FE7FF8"/>
    <w:rsid w:val="00FF0FE0"/>
    <w:rsid w:val="00FF155F"/>
    <w:rsid w:val="3302434E"/>
    <w:rsid w:val="3DA78597"/>
    <w:rsid w:val="40D01E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450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DE2DF5"/>
    <w:rPr>
      <w:color w:val="605E5C"/>
      <w:shd w:val="clear" w:color="auto" w:fill="E1DFDD"/>
    </w:rPr>
  </w:style>
  <w:style w:type="paragraph" w:styleId="Default" w:customStyle="1">
    <w:name w:val="Default"/>
    <w:rsid w:val="007D0E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07583619">
      <w:bodyDiv w:val="1"/>
      <w:marLeft w:val="0"/>
      <w:marRight w:val="0"/>
      <w:marTop w:val="0"/>
      <w:marBottom w:val="0"/>
      <w:divBdr>
        <w:top w:val="none" w:sz="0" w:space="0" w:color="auto"/>
        <w:left w:val="none" w:sz="0" w:space="0" w:color="auto"/>
        <w:bottom w:val="none" w:sz="0" w:space="0" w:color="auto"/>
        <w:right w:val="none" w:sz="0" w:space="0" w:color="auto"/>
      </w:divBdr>
    </w:div>
    <w:div w:id="882837218">
      <w:bodyDiv w:val="1"/>
      <w:marLeft w:val="0"/>
      <w:marRight w:val="0"/>
      <w:marTop w:val="0"/>
      <w:marBottom w:val="0"/>
      <w:divBdr>
        <w:top w:val="none" w:sz="0" w:space="0" w:color="auto"/>
        <w:left w:val="none" w:sz="0" w:space="0" w:color="auto"/>
        <w:bottom w:val="none" w:sz="0" w:space="0" w:color="auto"/>
        <w:right w:val="none" w:sz="0" w:space="0" w:color="auto"/>
      </w:divBdr>
    </w:div>
    <w:div w:id="1297832500">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832c86187e244f8" /></Relationships>
</file>

<file path=word/_rels/footer1.xml.rels>&#65279;<?xml version="1.0" encoding="utf-8"?><Relationships xmlns="http://schemas.openxmlformats.org/package/2006/relationships"><Relationship Type="http://schemas.openxmlformats.org/officeDocument/2006/relationships/image" Target="/media/image5.png" Id="Re534e7e806994eb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268DCC4-5DC9-439A-BB9B-39BC8A53E648}">
  <ds:schemaRefs>
    <ds:schemaRef ds:uri="http://schemas.openxmlformats.org/officeDocument/2006/bibliography"/>
  </ds:schemaRefs>
</ds:datastoreItem>
</file>

<file path=customXml/itemProps3.xml><?xml version="1.0" encoding="utf-8"?>
<ds:datastoreItem xmlns:ds="http://schemas.openxmlformats.org/officeDocument/2006/customXml" ds:itemID="{3E725C10-231B-4E72-9D61-D5D62CF77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93D6-04F6-426B-A9B5-869CEDF749DF}">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26</revision>
  <dcterms:created xsi:type="dcterms:W3CDTF">2020-04-08T16:11:00.0000000Z</dcterms:created>
  <dcterms:modified xsi:type="dcterms:W3CDTF">2020-07-22T21:13:37.8256312Z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