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35979" w:rsidR="00F83488" w:rsidP="00F55C51" w:rsidRDefault="00F83488" w14:paraId="14D6F9D5" w14:textId="015031F3">
      <w:pPr>
        <w:jc w:val="right"/>
        <w:rPr>
          <w:rFonts w:ascii="Arial" w:hAnsi="Arial" w:cs="Arial"/>
          <w:b/>
          <w:color w:val="000000" w:themeColor="text1"/>
          <w:sz w:val="16"/>
          <w:szCs w:val="16"/>
          <w:lang w:eastAsia="es-ES"/>
        </w:rPr>
      </w:pPr>
      <w:bookmarkStart w:name="_Hlk29890381" w:id="0"/>
      <w:r w:rsidRPr="00A35979">
        <w:rPr>
          <w:rFonts w:ascii="Arial" w:hAnsi="Arial" w:cs="Arial"/>
          <w:b/>
          <w:color w:val="000000" w:themeColor="text1"/>
          <w:sz w:val="16"/>
          <w:szCs w:val="16"/>
          <w:lang w:eastAsia="es-ES"/>
        </w:rPr>
        <w:t>CCE-DES-FM-17</w:t>
      </w:r>
    </w:p>
    <w:p w:rsidRPr="00D62DFE" w:rsidR="00F83488" w:rsidP="004A4D5B" w:rsidRDefault="00F83488" w14:paraId="163B2252" w14:textId="77777777">
      <w:pPr>
        <w:spacing w:after="0" w:line="240" w:lineRule="auto"/>
        <w:jc w:val="both"/>
        <w:rPr>
          <w:rFonts w:ascii="Arial" w:hAnsi="Arial" w:eastAsia="Calibri" w:cs="Arial"/>
          <w:b/>
          <w:color w:val="000000" w:themeColor="text1"/>
          <w:sz w:val="16"/>
          <w:szCs w:val="16"/>
        </w:rPr>
      </w:pPr>
    </w:p>
    <w:p w:rsidRPr="00A35979" w:rsidR="006B2652" w:rsidP="59F8C5DA" w:rsidRDefault="006B2652" w14:paraId="5F1D5862" w14:textId="10C212F5">
      <w:pPr>
        <w:pStyle w:val="Normal"/>
        <w:spacing w:after="0" w:line="240" w:lineRule="auto"/>
        <w:jc w:val="both"/>
        <w:rPr>
          <w:rFonts w:ascii="Arial" w:hAnsi="Arial" w:eastAsia="Calibri" w:cs="Arial"/>
          <w:b w:val="1"/>
          <w:bCs w:val="1"/>
          <w:color w:val="000000" w:themeColor="text1"/>
          <w:sz w:val="22"/>
          <w:szCs w:val="22"/>
        </w:rPr>
      </w:pPr>
      <w:r w:rsidRPr="59F8C5DA" w:rsidR="006B2652">
        <w:rPr>
          <w:rFonts w:ascii="Arial" w:hAnsi="Arial" w:eastAsia="Calibri" w:cs="Arial"/>
          <w:b w:val="1"/>
          <w:bCs w:val="1"/>
          <w:color w:val="000000" w:themeColor="text1" w:themeTint="FF" w:themeShade="FF"/>
          <w:sz w:val="22"/>
          <w:szCs w:val="22"/>
        </w:rPr>
        <w:t xml:space="preserve">CONTRATACIÓN CON ESAL </w:t>
      </w:r>
      <w:r w:rsidRPr="59F8C5DA" w:rsidR="00D62DFE">
        <w:rPr>
          <w:rFonts w:ascii="Arial" w:hAnsi="Arial" w:eastAsia="Calibri" w:cs="Arial"/>
          <w:b w:val="1"/>
          <w:bCs w:val="1"/>
          <w:color w:val="000000" w:themeColor="text1" w:themeTint="FF" w:themeShade="FF"/>
          <w:sz w:val="22"/>
          <w:szCs w:val="22"/>
        </w:rPr>
        <w:t>–</w:t>
      </w:r>
      <w:r w:rsidRPr="59F8C5DA" w:rsidR="006B2652">
        <w:rPr>
          <w:rFonts w:ascii="Arial" w:hAnsi="Arial" w:eastAsia="Calibri" w:cs="Arial"/>
          <w:b w:val="1"/>
          <w:bCs w:val="1"/>
          <w:color w:val="000000" w:themeColor="text1" w:themeTint="FF" w:themeShade="FF"/>
          <w:sz w:val="22"/>
          <w:szCs w:val="22"/>
        </w:rPr>
        <w:t xml:space="preserve"> Contrato de colaboración </w:t>
      </w:r>
      <w:r w:rsidRPr="59F8C5DA" w:rsidR="00D62DFE">
        <w:rPr>
          <w:rFonts w:ascii="Arial" w:hAnsi="Arial" w:eastAsia="Calibri" w:cs="Arial"/>
          <w:b w:val="1"/>
          <w:bCs w:val="1"/>
          <w:color w:val="000000" w:themeColor="text1" w:themeTint="FF" w:themeShade="FF"/>
          <w:sz w:val="22"/>
          <w:szCs w:val="22"/>
        </w:rPr>
        <w:t>–</w:t>
      </w:r>
      <w:r w:rsidRPr="59F8C5DA" w:rsidR="006B2652">
        <w:rPr>
          <w:rFonts w:ascii="Arial" w:hAnsi="Arial" w:eastAsia="Calibri" w:cs="Arial"/>
          <w:b w:val="1"/>
          <w:bCs w:val="1"/>
          <w:color w:val="000000" w:themeColor="text1" w:themeTint="FF" w:themeShade="FF"/>
          <w:sz w:val="22"/>
          <w:szCs w:val="22"/>
        </w:rPr>
        <w:t xml:space="preserve"> Objeto </w:t>
      </w:r>
      <w:r w:rsidRPr="59F8C5DA" w:rsidR="662DE6C2">
        <w:rPr>
          <w:rFonts w:ascii="Arial" w:hAnsi="Arial" w:eastAsia="Calibri" w:cs="Arial"/>
          <w:b w:val="1"/>
          <w:bCs w:val="1"/>
          <w:color w:val="000000" w:themeColor="text1" w:themeTint="FF" w:themeShade="FF"/>
          <w:sz w:val="22"/>
          <w:szCs w:val="22"/>
        </w:rPr>
        <w:t>– A</w:t>
      </w:r>
      <w:r w:rsidRPr="59F8C5DA" w:rsidR="006B2652">
        <w:rPr>
          <w:rFonts w:ascii="Arial" w:hAnsi="Arial" w:eastAsia="Calibri" w:cs="Arial"/>
          <w:b w:val="1"/>
          <w:bCs w:val="1"/>
          <w:color w:val="000000" w:themeColor="text1" w:themeTint="FF" w:themeShade="FF"/>
          <w:sz w:val="22"/>
          <w:szCs w:val="22"/>
        </w:rPr>
        <w:t>lcance</w:t>
      </w:r>
      <w:r w:rsidRPr="59F8C5DA" w:rsidR="006B2652">
        <w:rPr>
          <w:rFonts w:ascii="Arial" w:hAnsi="Arial" w:eastAsia="Calibri" w:cs="Arial"/>
          <w:b w:val="1"/>
          <w:bCs w:val="1"/>
          <w:color w:val="000000" w:themeColor="text1" w:themeTint="FF" w:themeShade="FF"/>
          <w:sz w:val="22"/>
          <w:szCs w:val="22"/>
        </w:rPr>
        <w:t xml:space="preserve"> </w:t>
      </w:r>
    </w:p>
    <w:p w:rsidRPr="00D62DFE" w:rsidR="006B2652" w:rsidP="00D62DFE" w:rsidRDefault="006B2652" w14:paraId="03D48904" w14:textId="77777777">
      <w:pPr>
        <w:spacing w:after="0" w:line="240" w:lineRule="auto"/>
        <w:jc w:val="both"/>
        <w:rPr>
          <w:rFonts w:ascii="Arial" w:hAnsi="Arial" w:eastAsia="Calibri" w:cs="Arial"/>
          <w:bCs/>
          <w:color w:val="000000" w:themeColor="text1"/>
        </w:rPr>
      </w:pPr>
    </w:p>
    <w:p w:rsidRPr="002C2511" w:rsidR="006B2652" w:rsidP="70BF1796" w:rsidRDefault="006B2652" w14:paraId="0B9907AB" w14:textId="77777777">
      <w:pPr>
        <w:spacing w:after="0" w:line="240" w:lineRule="auto"/>
        <w:jc w:val="both"/>
        <w:rPr>
          <w:rFonts w:ascii="Arial" w:hAnsi="Arial" w:cs="Arial"/>
          <w:color w:val="000000" w:themeColor="text1"/>
        </w:rPr>
      </w:pPr>
      <w:r w:rsidRPr="70BF1796">
        <w:rPr>
          <w:rFonts w:ascii="Arial" w:hAnsi="Arial" w:cs="Arial"/>
          <w:color w:val="000000" w:themeColor="text1"/>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p>
    <w:p w:rsidRPr="00D62DFE" w:rsidR="006B2652" w:rsidP="00D62DFE" w:rsidRDefault="006B2652" w14:paraId="08C7DADB" w14:textId="77777777">
      <w:pPr>
        <w:spacing w:after="0" w:line="240" w:lineRule="auto"/>
        <w:jc w:val="both"/>
        <w:rPr>
          <w:rFonts w:ascii="Arial" w:hAnsi="Arial" w:cs="Arial"/>
          <w:color w:val="000000" w:themeColor="text1"/>
        </w:rPr>
      </w:pPr>
    </w:p>
    <w:p w:rsidRPr="00A35979" w:rsidR="006B2652" w:rsidP="00D62DFE" w:rsidRDefault="006B2652" w14:paraId="7623ABB8" w14:textId="2858A442">
      <w:pPr>
        <w:spacing w:after="0" w:line="240" w:lineRule="auto"/>
        <w:jc w:val="both"/>
        <w:rPr>
          <w:rFonts w:ascii="Arial" w:hAnsi="Arial" w:eastAsia="Calibri" w:cs="Arial"/>
          <w:b/>
          <w:color w:val="000000" w:themeColor="text1"/>
          <w:sz w:val="22"/>
          <w:szCs w:val="22"/>
        </w:rPr>
      </w:pPr>
      <w:r w:rsidRPr="00A35979">
        <w:rPr>
          <w:rFonts w:ascii="Arial" w:hAnsi="Arial" w:eastAsia="Calibri" w:cs="Arial"/>
          <w:b/>
          <w:color w:val="000000" w:themeColor="text1"/>
          <w:sz w:val="22"/>
          <w:szCs w:val="22"/>
        </w:rPr>
        <w:t xml:space="preserve">DECRETO 92 de 2017 </w:t>
      </w:r>
      <w:r w:rsidRPr="006C15D5" w:rsidR="00D62DFE">
        <w:rPr>
          <w:rFonts w:ascii="Arial" w:hAnsi="Arial" w:eastAsia="Calibri" w:cs="Arial"/>
          <w:b/>
          <w:color w:val="000000" w:themeColor="text1"/>
          <w:sz w:val="22"/>
        </w:rPr>
        <w:t>–</w:t>
      </w:r>
      <w:r w:rsidRPr="00A35979">
        <w:rPr>
          <w:rFonts w:ascii="Arial" w:hAnsi="Arial" w:eastAsia="Calibri" w:cs="Arial"/>
          <w:b/>
          <w:color w:val="000000" w:themeColor="text1"/>
          <w:sz w:val="22"/>
          <w:szCs w:val="22"/>
        </w:rPr>
        <w:t xml:space="preserve"> Criterios </w:t>
      </w:r>
      <w:r w:rsidRPr="006C15D5" w:rsidR="00D9176E">
        <w:rPr>
          <w:rFonts w:ascii="Arial" w:hAnsi="Arial" w:eastAsia="Calibri" w:cs="Arial"/>
          <w:b/>
          <w:color w:val="000000" w:themeColor="text1"/>
          <w:sz w:val="22"/>
        </w:rPr>
        <w:t>–</w:t>
      </w:r>
      <w:r w:rsidR="00D9176E">
        <w:rPr>
          <w:rFonts w:ascii="Arial" w:hAnsi="Arial" w:eastAsia="Calibri" w:cs="Arial"/>
          <w:b/>
          <w:color w:val="000000" w:themeColor="text1"/>
          <w:sz w:val="22"/>
        </w:rPr>
        <w:t xml:space="preserve"> </w:t>
      </w:r>
      <w:r w:rsidR="00D9176E">
        <w:rPr>
          <w:rFonts w:ascii="Arial" w:hAnsi="Arial" w:eastAsia="Calibri" w:cs="Arial"/>
          <w:b/>
          <w:color w:val="000000" w:themeColor="text1"/>
          <w:sz w:val="22"/>
          <w:szCs w:val="22"/>
        </w:rPr>
        <w:t>A</w:t>
      </w:r>
      <w:r w:rsidRPr="00A35979">
        <w:rPr>
          <w:rFonts w:ascii="Arial" w:hAnsi="Arial" w:eastAsia="Calibri" w:cs="Arial"/>
          <w:b/>
          <w:color w:val="000000" w:themeColor="text1"/>
          <w:sz w:val="22"/>
          <w:szCs w:val="22"/>
        </w:rPr>
        <w:t>plicación</w:t>
      </w:r>
    </w:p>
    <w:p w:rsidRPr="00D62DFE" w:rsidR="006B2652" w:rsidP="70BF1796" w:rsidRDefault="006B2652" w14:paraId="517F9978" w14:textId="77777777">
      <w:pPr>
        <w:spacing w:after="0" w:line="240" w:lineRule="auto"/>
        <w:jc w:val="both"/>
        <w:rPr>
          <w:rFonts w:ascii="Arial" w:hAnsi="Arial" w:cs="Arial"/>
          <w:color w:val="000000" w:themeColor="text1"/>
        </w:rPr>
      </w:pPr>
    </w:p>
    <w:p w:rsidRPr="002C2511" w:rsidR="006B2652" w:rsidP="70BF1796" w:rsidRDefault="00004B31" w14:paraId="272F7287" w14:textId="0093D11B">
      <w:pPr>
        <w:spacing w:after="0" w:line="240" w:lineRule="auto"/>
        <w:jc w:val="both"/>
        <w:rPr>
          <w:rFonts w:ascii="Arial" w:hAnsi="Arial" w:cs="Arial"/>
          <w:color w:val="000000" w:themeColor="text1"/>
        </w:rPr>
      </w:pPr>
      <w:r w:rsidRPr="6A8C412F">
        <w:rPr>
          <w:rFonts w:ascii="Arial" w:hAnsi="Arial" w:cs="Arial"/>
          <w:color w:val="000000" w:themeColor="text1"/>
        </w:rPr>
        <w:t xml:space="preserve">[…] </w:t>
      </w:r>
      <w:r w:rsidRPr="6A8C412F" w:rsidR="538A4D0A">
        <w:rPr>
          <w:rFonts w:ascii="Arial" w:hAnsi="Arial" w:cs="Arial"/>
          <w:color w:val="000000" w:themeColor="text1"/>
        </w:rPr>
        <w:t>n</w:t>
      </w:r>
      <w:r w:rsidRPr="6A8C412F" w:rsidR="006B2652">
        <w:rPr>
          <w:rFonts w:ascii="Arial" w:hAnsi="Arial" w:cs="Arial"/>
          <w:color w:val="000000" w:themeColor="text1"/>
        </w:rPr>
        <w:t>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rsidRPr="00D62DFE" w:rsidR="006B2652" w:rsidP="00D62DFE" w:rsidRDefault="006B2652" w14:paraId="62496807" w14:textId="77777777">
      <w:pPr>
        <w:spacing w:after="0" w:line="240" w:lineRule="auto"/>
        <w:jc w:val="both"/>
        <w:rPr>
          <w:rFonts w:ascii="Arial" w:hAnsi="Arial" w:cs="Arial"/>
          <w:color w:val="000000" w:themeColor="text1"/>
        </w:rPr>
      </w:pPr>
    </w:p>
    <w:p w:rsidRPr="00A35979" w:rsidR="006B2652" w:rsidP="00D62DFE" w:rsidRDefault="006B2652" w14:paraId="3528BD38" w14:textId="21FD1FF5">
      <w:pPr>
        <w:spacing w:after="0" w:line="240" w:lineRule="auto"/>
        <w:jc w:val="both"/>
        <w:rPr>
          <w:rFonts w:ascii="Arial" w:hAnsi="Arial" w:eastAsia="Calibri" w:cs="Arial"/>
          <w:b/>
          <w:color w:val="000000" w:themeColor="text1"/>
          <w:sz w:val="22"/>
          <w:szCs w:val="22"/>
        </w:rPr>
      </w:pPr>
      <w:r w:rsidRPr="00A35979">
        <w:rPr>
          <w:rFonts w:ascii="Arial" w:hAnsi="Arial" w:eastAsia="Calibri" w:cs="Arial"/>
          <w:b/>
          <w:color w:val="000000" w:themeColor="text1"/>
          <w:sz w:val="22"/>
          <w:szCs w:val="22"/>
        </w:rPr>
        <w:t>C</w:t>
      </w:r>
      <w:r w:rsidRPr="00A35979" w:rsidR="007856EB">
        <w:rPr>
          <w:rFonts w:ascii="Arial" w:hAnsi="Arial" w:eastAsia="Calibri" w:cs="Arial"/>
          <w:b/>
          <w:color w:val="000000" w:themeColor="text1"/>
          <w:sz w:val="22"/>
          <w:szCs w:val="22"/>
        </w:rPr>
        <w:t>ONVENIOS DE ASOCIACIÓN</w:t>
      </w:r>
      <w:r w:rsidR="00D62DFE">
        <w:rPr>
          <w:rFonts w:ascii="Arial" w:hAnsi="Arial" w:eastAsia="Calibri" w:cs="Arial"/>
          <w:b/>
          <w:color w:val="000000" w:themeColor="text1"/>
          <w:sz w:val="22"/>
          <w:szCs w:val="22"/>
        </w:rPr>
        <w:t xml:space="preserve"> </w:t>
      </w:r>
      <w:r w:rsidRPr="006C15D5" w:rsidR="00D62DFE">
        <w:rPr>
          <w:rFonts w:ascii="Arial" w:hAnsi="Arial" w:eastAsia="Calibri" w:cs="Arial"/>
          <w:b/>
          <w:color w:val="000000" w:themeColor="text1"/>
          <w:sz w:val="22"/>
        </w:rPr>
        <w:t>–</w:t>
      </w:r>
      <w:r w:rsidRPr="00A35979">
        <w:rPr>
          <w:rFonts w:ascii="Arial" w:hAnsi="Arial" w:eastAsia="Calibri" w:cs="Arial"/>
          <w:b/>
          <w:color w:val="000000" w:themeColor="text1"/>
          <w:sz w:val="22"/>
          <w:szCs w:val="22"/>
        </w:rPr>
        <w:t xml:space="preserve"> Multiplicidad de sujetos </w:t>
      </w:r>
      <w:r w:rsidRPr="006C15D5" w:rsidR="00D9176E">
        <w:rPr>
          <w:rFonts w:ascii="Arial" w:hAnsi="Arial" w:eastAsia="Calibri" w:cs="Arial"/>
          <w:b/>
          <w:color w:val="000000" w:themeColor="text1"/>
          <w:sz w:val="22"/>
        </w:rPr>
        <w:t>–</w:t>
      </w:r>
      <w:r w:rsidR="00D9176E">
        <w:rPr>
          <w:rFonts w:ascii="Arial" w:hAnsi="Arial" w:eastAsia="Calibri" w:cs="Arial"/>
          <w:b/>
          <w:color w:val="000000" w:themeColor="text1"/>
          <w:sz w:val="22"/>
        </w:rPr>
        <w:t xml:space="preserve"> L</w:t>
      </w:r>
      <w:r w:rsidRPr="00A35979">
        <w:rPr>
          <w:rFonts w:ascii="Arial" w:hAnsi="Arial" w:eastAsia="Calibri" w:cs="Arial"/>
          <w:b/>
          <w:color w:val="000000" w:themeColor="text1"/>
          <w:sz w:val="22"/>
          <w:szCs w:val="22"/>
        </w:rPr>
        <w:t>ímites legales</w:t>
      </w:r>
    </w:p>
    <w:p w:rsidRPr="00D62DFE" w:rsidR="006B2652" w:rsidP="00D62DFE" w:rsidRDefault="006B2652" w14:paraId="76EFDDAA" w14:textId="77777777">
      <w:pPr>
        <w:spacing w:after="0" w:line="240" w:lineRule="auto"/>
        <w:jc w:val="both"/>
        <w:rPr>
          <w:rFonts w:ascii="Arial" w:hAnsi="Arial" w:cs="Arial"/>
          <w:color w:val="000000" w:themeColor="text1"/>
        </w:rPr>
      </w:pPr>
    </w:p>
    <w:p w:rsidRPr="002C2511" w:rsidR="006B2652" w:rsidP="70BF1796" w:rsidRDefault="006B2652" w14:paraId="6B17B82B" w14:textId="173D69A1">
      <w:pPr>
        <w:pStyle w:val="Sinespaciado"/>
        <w:jc w:val="both"/>
        <w:rPr>
          <w:rFonts w:ascii="Arial" w:hAnsi="Arial" w:cs="Arial"/>
          <w:color w:val="000000" w:themeColor="text1"/>
        </w:rPr>
      </w:pPr>
      <w:r w:rsidRPr="70BF1796">
        <w:rPr>
          <w:rFonts w:ascii="Arial" w:hAnsi="Arial" w:cs="Arial"/>
          <w:color w:val="000000" w:themeColor="text1"/>
        </w:rPr>
        <w:t>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w:t>
      </w:r>
      <w:r w:rsidRPr="70BF1796" w:rsidR="00381655">
        <w:rPr>
          <w:rFonts w:ascii="Arial" w:hAnsi="Arial" w:cs="Arial"/>
          <w:color w:val="000000" w:themeColor="text1"/>
        </w:rPr>
        <w:t>á</w:t>
      </w:r>
      <w:r w:rsidRPr="70BF1796">
        <w:rPr>
          <w:rFonts w:ascii="Arial" w:hAnsi="Arial" w:cs="Arial"/>
          <w:color w:val="000000" w:themeColor="text1"/>
        </w:rPr>
        <w:t>l asociarse».</w:t>
      </w:r>
    </w:p>
    <w:p w:rsidRPr="00D62DFE" w:rsidR="007856EB" w:rsidP="00D62DFE" w:rsidRDefault="007856EB" w14:paraId="2CA021DC" w14:textId="77777777">
      <w:pPr>
        <w:pStyle w:val="Sinespaciado"/>
        <w:jc w:val="both"/>
        <w:rPr>
          <w:rFonts w:ascii="Arial" w:hAnsi="Arial" w:cs="Arial"/>
          <w:color w:val="000000" w:themeColor="text1"/>
        </w:rPr>
      </w:pPr>
    </w:p>
    <w:p w:rsidRPr="00A35979" w:rsidR="007856EB" w:rsidP="00D62DFE" w:rsidRDefault="007856EB" w14:paraId="163FB5E3" w14:textId="683AB9F5">
      <w:pPr>
        <w:pStyle w:val="Sinespaciado"/>
        <w:jc w:val="both"/>
        <w:rPr>
          <w:rFonts w:ascii="Arial" w:hAnsi="Arial" w:eastAsia="Calibri" w:cs="Arial"/>
          <w:b/>
          <w:color w:val="000000" w:themeColor="text1"/>
          <w:sz w:val="22"/>
          <w:szCs w:val="22"/>
        </w:rPr>
      </w:pPr>
      <w:r w:rsidRPr="00A35979">
        <w:rPr>
          <w:rFonts w:ascii="Arial" w:hAnsi="Arial" w:cs="Arial"/>
          <w:b/>
          <w:color w:val="000000" w:themeColor="text1"/>
          <w:sz w:val="22"/>
          <w:szCs w:val="22"/>
        </w:rPr>
        <w:t>CONVENIOS DE ASO</w:t>
      </w:r>
      <w:r w:rsidRPr="00A35979">
        <w:rPr>
          <w:rFonts w:ascii="Arial" w:hAnsi="Arial" w:cs="Arial"/>
          <w:b/>
          <w:color w:val="000000" w:themeColor="text1"/>
          <w:sz w:val="22"/>
        </w:rPr>
        <w:t>CIA</w:t>
      </w:r>
      <w:r w:rsidRPr="00A35979">
        <w:rPr>
          <w:rFonts w:ascii="Arial" w:hAnsi="Arial" w:cs="Arial"/>
          <w:b/>
          <w:color w:val="000000" w:themeColor="text1"/>
          <w:sz w:val="22"/>
          <w:szCs w:val="22"/>
        </w:rPr>
        <w:t xml:space="preserve">CIÓN </w:t>
      </w:r>
      <w:r w:rsidRPr="006C15D5" w:rsidR="00D62DFE">
        <w:rPr>
          <w:rFonts w:ascii="Arial" w:hAnsi="Arial" w:eastAsia="Calibri" w:cs="Arial"/>
          <w:b/>
          <w:color w:val="000000" w:themeColor="text1"/>
          <w:sz w:val="22"/>
        </w:rPr>
        <w:t>–</w:t>
      </w:r>
      <w:r w:rsidRPr="00A35979">
        <w:rPr>
          <w:rFonts w:ascii="Arial" w:hAnsi="Arial" w:eastAsia="Calibri" w:cs="Arial"/>
          <w:b/>
          <w:color w:val="000000" w:themeColor="text1"/>
          <w:sz w:val="22"/>
          <w:szCs w:val="22"/>
        </w:rPr>
        <w:t xml:space="preserve"> Régimen jurídico </w:t>
      </w:r>
    </w:p>
    <w:p w:rsidRPr="00D62DFE" w:rsidR="007856EB" w:rsidP="00D62DFE" w:rsidRDefault="007856EB" w14:paraId="3AE44DF2" w14:textId="77777777">
      <w:pPr>
        <w:pStyle w:val="Sinespaciado"/>
        <w:jc w:val="both"/>
        <w:rPr>
          <w:rFonts w:ascii="Arial" w:hAnsi="Arial" w:eastAsia="Calibri" w:cs="Arial"/>
          <w:b/>
          <w:color w:val="000000" w:themeColor="text1"/>
        </w:rPr>
      </w:pPr>
    </w:p>
    <w:p w:rsidRPr="002C2511" w:rsidR="007856EB" w:rsidP="70BF1796" w:rsidRDefault="007856EB" w14:paraId="638F13FB" w14:textId="55AC2FCA">
      <w:pPr>
        <w:pStyle w:val="Sinespaciado"/>
        <w:jc w:val="both"/>
        <w:rPr>
          <w:rFonts w:ascii="Arial" w:hAnsi="Arial" w:cs="Arial"/>
          <w:color w:val="000000" w:themeColor="text1"/>
        </w:rPr>
      </w:pPr>
      <w:r w:rsidRPr="70BF1796">
        <w:rPr>
          <w:rFonts w:ascii="Arial" w:hAnsi="Arial" w:cs="Arial"/>
          <w:color w:val="000000" w:themeColor="text1"/>
        </w:rPr>
        <w:t>El Decreto 092 de 2017 estableció el régimen aplicable a los convenios de asociación con entidades sin ánimo de lucro y particularmente en el artículo 8 señaló que, además de las reglas contenidas en esa disposición</w:t>
      </w:r>
      <w:r w:rsidRPr="70BF1796" w:rsidR="00381655">
        <w:rPr>
          <w:rFonts w:ascii="Arial" w:hAnsi="Arial" w:cs="Arial"/>
          <w:color w:val="000000" w:themeColor="text1"/>
        </w:rPr>
        <w:t>,</w:t>
      </w:r>
      <w:r w:rsidRPr="70BF1796">
        <w:rPr>
          <w:rFonts w:ascii="Arial" w:hAnsi="Arial" w:cs="Arial"/>
          <w:color w:val="000000" w:themeColor="text1"/>
        </w:rPr>
        <w:t xml:space="preserve"> </w:t>
      </w:r>
      <w:r w:rsidRPr="70BF1796" w:rsidR="001D1748">
        <w:rPr>
          <w:rFonts w:ascii="Arial" w:hAnsi="Arial" w:cs="Arial"/>
          <w:color w:val="000000" w:themeColor="text1"/>
        </w:rPr>
        <w:t>se rigen por</w:t>
      </w:r>
      <w:r w:rsidRPr="70BF1796">
        <w:rPr>
          <w:rFonts w:ascii="Arial" w:hAnsi="Arial" w:cs="Arial"/>
          <w:color w:val="000000" w:themeColor="text1"/>
        </w:rPr>
        <w:t xml:space="preserve"> las normas generales aplicables a la contratación pública que regulen aspectos no contenidos en el Decreto. De modo que el régimen general de estos convenios lo constituyen las normas generales de contratación pública y además las reglas especiales contenidas en este </w:t>
      </w:r>
      <w:r w:rsidRPr="70BF1796" w:rsidR="001D1748">
        <w:rPr>
          <w:rFonts w:ascii="Arial" w:hAnsi="Arial" w:cs="Arial"/>
          <w:color w:val="000000" w:themeColor="text1"/>
        </w:rPr>
        <w:t>D</w:t>
      </w:r>
      <w:r w:rsidRPr="70BF1796">
        <w:rPr>
          <w:rFonts w:ascii="Arial" w:hAnsi="Arial" w:cs="Arial"/>
          <w:color w:val="000000" w:themeColor="text1"/>
        </w:rPr>
        <w:t>ecreto, que se aplicarán preferentemente a las normas generales.</w:t>
      </w:r>
    </w:p>
    <w:p w:rsidR="002C2511" w:rsidP="00D62DFE" w:rsidRDefault="002C2511" w14:paraId="56B85649" w14:textId="77777777">
      <w:pPr>
        <w:pStyle w:val="Sinespaciado"/>
        <w:jc w:val="both"/>
        <w:rPr>
          <w:rFonts w:ascii="Arial" w:hAnsi="Arial" w:cs="Arial"/>
          <w:b/>
          <w:color w:val="000000" w:themeColor="text1"/>
          <w:sz w:val="22"/>
        </w:rPr>
      </w:pPr>
    </w:p>
    <w:p w:rsidRPr="00A35979" w:rsidR="007856EB" w:rsidP="59F8C5DA" w:rsidRDefault="007856EB" w14:paraId="6054591F" w14:textId="1D34AF48">
      <w:pPr>
        <w:pStyle w:val="Sinespaciado"/>
        <w:jc w:val="both"/>
        <w:rPr>
          <w:rFonts w:ascii="Arial" w:hAnsi="Arial" w:cs="Arial"/>
          <w:b w:val="1"/>
          <w:bCs w:val="1"/>
          <w:color w:val="000000" w:themeColor="text1"/>
          <w:sz w:val="22"/>
          <w:szCs w:val="22"/>
        </w:rPr>
      </w:pPr>
      <w:r w:rsidRPr="59F8C5DA" w:rsidR="007856EB">
        <w:rPr>
          <w:rFonts w:ascii="Arial" w:hAnsi="Arial" w:cs="Arial"/>
          <w:b w:val="1"/>
          <w:bCs w:val="1"/>
          <w:color w:val="000000" w:themeColor="text1" w:themeTint="FF" w:themeShade="FF"/>
          <w:sz w:val="22"/>
          <w:szCs w:val="22"/>
        </w:rPr>
        <w:t xml:space="preserve">CONVENIOS DE ASOCIACIÓN </w:t>
      </w:r>
      <w:bookmarkStart w:name="_Hlk39744129" w:id="1"/>
      <w:r w:rsidRPr="59F8C5DA" w:rsidR="00D62DFE">
        <w:rPr>
          <w:rFonts w:ascii="Arial" w:hAnsi="Arial" w:eastAsia="Calibri" w:cs="Arial"/>
          <w:b w:val="1"/>
          <w:bCs w:val="1"/>
          <w:color w:val="000000" w:themeColor="text1" w:themeTint="FF" w:themeShade="FF"/>
          <w:sz w:val="22"/>
          <w:szCs w:val="22"/>
        </w:rPr>
        <w:t>–</w:t>
      </w:r>
      <w:bookmarkEnd w:id="1"/>
      <w:r w:rsidRPr="59F8C5DA" w:rsidR="007856EB">
        <w:rPr>
          <w:rFonts w:ascii="Arial" w:hAnsi="Arial" w:eastAsia="Calibri" w:cs="Arial"/>
          <w:b w:val="1"/>
          <w:bCs w:val="1"/>
          <w:color w:val="000000" w:themeColor="text1" w:themeTint="FF" w:themeShade="FF"/>
          <w:sz w:val="22"/>
          <w:szCs w:val="22"/>
        </w:rPr>
        <w:t xml:space="preserve"> Exigibilidad </w:t>
      </w:r>
      <w:r w:rsidRPr="59F8C5DA" w:rsidR="469D8298">
        <w:rPr>
          <w:rFonts w:ascii="Arial" w:hAnsi="Arial" w:eastAsia="Calibri" w:cs="Arial"/>
          <w:b w:val="1"/>
          <w:bCs w:val="1"/>
          <w:color w:val="000000" w:themeColor="text1" w:themeTint="FF" w:themeShade="FF"/>
          <w:sz w:val="22"/>
          <w:szCs w:val="22"/>
        </w:rPr>
        <w:t>– G</w:t>
      </w:r>
      <w:r w:rsidRPr="59F8C5DA" w:rsidR="007856EB">
        <w:rPr>
          <w:rFonts w:ascii="Arial" w:hAnsi="Arial" w:eastAsia="Calibri" w:cs="Arial"/>
          <w:b w:val="1"/>
          <w:bCs w:val="1"/>
          <w:color w:val="000000" w:themeColor="text1" w:themeTint="FF" w:themeShade="FF"/>
          <w:sz w:val="22"/>
          <w:szCs w:val="22"/>
        </w:rPr>
        <w:t>arantías</w:t>
      </w:r>
    </w:p>
    <w:p w:rsidRPr="00D62DFE" w:rsidR="007856EB" w:rsidP="00D62DFE" w:rsidRDefault="007856EB" w14:paraId="7E04CBB4" w14:textId="77777777">
      <w:pPr>
        <w:pStyle w:val="Sinespaciado"/>
        <w:jc w:val="both"/>
        <w:rPr>
          <w:rFonts w:ascii="Arial" w:hAnsi="Arial" w:cs="Arial"/>
          <w:color w:val="000000" w:themeColor="text1"/>
        </w:rPr>
      </w:pPr>
    </w:p>
    <w:p w:rsidRPr="002C2511" w:rsidR="00FC0258" w:rsidP="70BF1796" w:rsidRDefault="007856EB" w14:paraId="5FABB6A7" w14:textId="76EA81E5">
      <w:pPr>
        <w:spacing w:after="0" w:line="240" w:lineRule="auto"/>
        <w:jc w:val="both"/>
        <w:rPr>
          <w:rFonts w:ascii="Arial" w:hAnsi="Arial" w:cs="Arial"/>
          <w:color w:val="000000" w:themeColor="text1"/>
        </w:rPr>
      </w:pPr>
      <w:r w:rsidRPr="70BF1796">
        <w:rPr>
          <w:rFonts w:ascii="Arial" w:hAnsi="Arial" w:cs="Arial"/>
          <w:color w:val="000000" w:themeColor="text1"/>
        </w:rPr>
        <w:t>El reglamento guardó silencio sobre la obligatoriedad de prestar garantías en convenios de asociación</w:t>
      </w:r>
      <w:r w:rsidRPr="70BF1796" w:rsidR="001D1748">
        <w:rPr>
          <w:rFonts w:ascii="Arial" w:hAnsi="Arial" w:cs="Arial"/>
          <w:color w:val="000000" w:themeColor="text1"/>
        </w:rPr>
        <w:t>,</w:t>
      </w:r>
      <w:r w:rsidRPr="70BF1796">
        <w:rPr>
          <w:rFonts w:ascii="Arial" w:hAnsi="Arial" w:cs="Arial"/>
          <w:color w:val="000000" w:themeColor="text1"/>
        </w:rPr>
        <w:t xml:space="preserve"> por lo cual la solución interpretativa a este problema jurídico encuentra respuesta en lo establecido en el </w:t>
      </w:r>
      <w:r w:rsidRPr="70BF1796" w:rsidR="005A3876">
        <w:rPr>
          <w:rFonts w:ascii="Arial" w:hAnsi="Arial" w:cs="Arial"/>
          <w:color w:val="000000" w:themeColor="text1"/>
        </w:rPr>
        <w:t>aparte final del parágrafo del artículo 7 de la Ley 1150 de 2007</w:t>
      </w:r>
      <w:r w:rsidRPr="70BF1796" w:rsidR="004A4D5B">
        <w:rPr>
          <w:rFonts w:ascii="Arial" w:hAnsi="Arial" w:cs="Arial"/>
          <w:color w:val="000000" w:themeColor="text1"/>
        </w:rPr>
        <w:t>,</w:t>
      </w:r>
      <w:r w:rsidRPr="70BF1796">
        <w:rPr>
          <w:rFonts w:ascii="Arial" w:hAnsi="Arial" w:cs="Arial"/>
          <w:color w:val="000000" w:themeColor="text1"/>
        </w:rPr>
        <w:t xml:space="preserve"> que faculta a la entidad para exigirla en aquellos eventos en los que no es obligatorio prestarla, por lo cual, en el caso de los convenios de asociación con ESAL se puede dar aplicación al aparte referido, bajo el entendimiento de que la entidad podrá exigirla cuando así lo establezca, teniendo como criterio para determinar lo anterior la naturaleza del objeto del  convenio y su forma de pago. </w:t>
      </w:r>
    </w:p>
    <w:p w:rsidR="00F70A48" w:rsidP="00D62DFE" w:rsidRDefault="00F70A48" w14:paraId="16690220" w14:textId="0261ADE3">
      <w:pPr>
        <w:spacing w:after="0"/>
        <w:rPr>
          <w:rFonts w:ascii="Arial" w:hAnsi="Arial" w:cs="Arial"/>
          <w:color w:val="000000" w:themeColor="text1"/>
        </w:rPr>
      </w:pPr>
    </w:p>
    <w:p w:rsidR="00477C2D" w:rsidP="00D62DFE" w:rsidRDefault="00477C2D" w14:paraId="7858A22C" w14:textId="77777777">
      <w:pPr>
        <w:spacing w:after="0"/>
        <w:rPr>
          <w:rFonts w:ascii="Arial" w:hAnsi="Arial" w:cs="Arial"/>
          <w:color w:val="000000" w:themeColor="text1"/>
        </w:rPr>
      </w:pPr>
    </w:p>
    <w:p w:rsidRPr="001977EC" w:rsidR="00777F3B" w:rsidP="00777F3B" w:rsidRDefault="00777F3B" w14:paraId="43F53D4E" w14:textId="7F112636">
      <w:pPr>
        <w:pStyle w:val="Default"/>
        <w:rPr>
          <w:color w:val="000000" w:themeColor="text1"/>
          <w:sz w:val="22"/>
          <w:szCs w:val="22"/>
        </w:rPr>
      </w:pPr>
      <w:r w:rsidRPr="001977EC">
        <w:rPr>
          <w:color w:val="000000" w:themeColor="text1"/>
          <w:sz w:val="22"/>
          <w:szCs w:val="22"/>
        </w:rPr>
        <w:t xml:space="preserve">Bogotá D.C., </w:t>
      </w:r>
      <w:r w:rsidRPr="001977EC">
        <w:rPr>
          <w:b/>
          <w:bCs/>
          <w:color w:val="000000" w:themeColor="text1"/>
          <w:sz w:val="22"/>
          <w:szCs w:val="22"/>
        </w:rPr>
        <w:t xml:space="preserve">15/04/2020 Hora 16:15:10s </w:t>
      </w:r>
    </w:p>
    <w:p w:rsidR="00777F3B" w:rsidP="00777F3B" w:rsidRDefault="00777F3B" w14:paraId="5C682827" w14:textId="77777777">
      <w:pPr>
        <w:jc w:val="right"/>
        <w:rPr>
          <w:rFonts w:ascii="Arial" w:hAnsi="Arial" w:cs="Arial"/>
          <w:b/>
          <w:bCs/>
          <w:color w:val="000000" w:themeColor="text1"/>
          <w:sz w:val="22"/>
          <w:szCs w:val="22"/>
        </w:rPr>
      </w:pPr>
      <w:proofErr w:type="spellStart"/>
      <w:r w:rsidRPr="001977EC">
        <w:rPr>
          <w:rFonts w:ascii="Arial" w:hAnsi="Arial" w:cs="Arial"/>
          <w:b/>
          <w:bCs/>
          <w:color w:val="000000" w:themeColor="text1"/>
          <w:sz w:val="22"/>
          <w:szCs w:val="22"/>
        </w:rPr>
        <w:t>N°</w:t>
      </w:r>
      <w:proofErr w:type="spellEnd"/>
      <w:r w:rsidRPr="001977EC">
        <w:rPr>
          <w:rFonts w:ascii="Arial" w:hAnsi="Arial" w:cs="Arial"/>
          <w:b/>
          <w:bCs/>
          <w:color w:val="000000" w:themeColor="text1"/>
          <w:sz w:val="22"/>
          <w:szCs w:val="22"/>
        </w:rPr>
        <w:t xml:space="preserve"> Radicado: 2202013000002708 </w:t>
      </w:r>
    </w:p>
    <w:p w:rsidRPr="00A35979" w:rsidR="00F70A48" w:rsidP="00777F3B" w:rsidRDefault="00F70A48" w14:paraId="6794374A" w14:textId="4FF3F0C2">
      <w:pPr>
        <w:spacing w:after="0"/>
        <w:rPr>
          <w:rFonts w:ascii="Arial" w:hAnsi="Arial" w:eastAsia="Calibri" w:cs="Arial"/>
          <w:color w:val="000000" w:themeColor="text1"/>
          <w:sz w:val="22"/>
        </w:rPr>
      </w:pPr>
      <w:r w:rsidRPr="00A35979">
        <w:rPr>
          <w:rFonts w:ascii="Arial" w:hAnsi="Arial" w:eastAsia="Calibri" w:cs="Arial"/>
          <w:color w:val="000000" w:themeColor="text1"/>
          <w:sz w:val="22"/>
        </w:rPr>
        <w:t>Señor</w:t>
      </w:r>
    </w:p>
    <w:p w:rsidRPr="00A35979" w:rsidR="00F70A48" w:rsidP="00777F3B" w:rsidRDefault="00EF1B62" w14:paraId="3C1A00A1" w14:textId="40C5D2F4">
      <w:pPr>
        <w:spacing w:after="0"/>
        <w:rPr>
          <w:rFonts w:ascii="Arial" w:hAnsi="Arial" w:eastAsia="Calibri" w:cs="Arial"/>
          <w:b/>
          <w:color w:val="000000" w:themeColor="text1"/>
          <w:sz w:val="22"/>
        </w:rPr>
      </w:pPr>
      <w:r w:rsidRPr="00A35979">
        <w:rPr>
          <w:rFonts w:ascii="Arial" w:hAnsi="Arial" w:eastAsia="Calibri" w:cs="Arial"/>
          <w:b/>
          <w:color w:val="000000" w:themeColor="text1"/>
          <w:sz w:val="22"/>
        </w:rPr>
        <w:t xml:space="preserve">Julio César García </w:t>
      </w:r>
    </w:p>
    <w:p w:rsidR="00F70A48" w:rsidP="00777F3B" w:rsidRDefault="00EF1B62" w14:paraId="4C96E5CC" w14:textId="6838D832">
      <w:pPr>
        <w:spacing w:after="0"/>
        <w:rPr>
          <w:rFonts w:ascii="Arial" w:hAnsi="Arial" w:eastAsia="Calibri" w:cs="Arial"/>
          <w:color w:val="000000" w:themeColor="text1"/>
          <w:sz w:val="22"/>
        </w:rPr>
      </w:pPr>
      <w:r w:rsidRPr="00A35979">
        <w:rPr>
          <w:rFonts w:ascii="Arial" w:hAnsi="Arial" w:eastAsia="Calibri" w:cs="Arial"/>
          <w:color w:val="000000" w:themeColor="text1"/>
          <w:sz w:val="22"/>
        </w:rPr>
        <w:t xml:space="preserve">Sabaneta, Antioquia </w:t>
      </w:r>
    </w:p>
    <w:p w:rsidR="00F70A48" w:rsidP="00F70A48" w:rsidRDefault="00EF1B62" w14:paraId="043FE7B0" w14:textId="61355B29">
      <w:pPr>
        <w:ind w:firstLine="2694"/>
        <w:rPr>
          <w:rFonts w:ascii="Arial" w:hAnsi="Arial" w:eastAsia="Calibri" w:cs="Arial"/>
          <w:b/>
          <w:color w:val="000000" w:themeColor="text1"/>
          <w:sz w:val="22"/>
        </w:rPr>
      </w:pPr>
      <w:r w:rsidRPr="00A35979">
        <w:rPr>
          <w:rFonts w:ascii="Arial" w:hAnsi="Arial" w:eastAsia="Calibri" w:cs="Arial"/>
          <w:b/>
          <w:color w:val="000000" w:themeColor="text1"/>
          <w:sz w:val="22"/>
        </w:rPr>
        <w:t xml:space="preserve">Concepto C ─ 155 </w:t>
      </w:r>
      <w:r w:rsidRPr="00A35979" w:rsidR="00F70A48">
        <w:rPr>
          <w:rFonts w:ascii="Arial" w:hAnsi="Arial" w:eastAsia="Calibri" w:cs="Arial"/>
          <w:b/>
          <w:color w:val="000000" w:themeColor="text1"/>
          <w:sz w:val="22"/>
        </w:rPr>
        <w:t>de 2020</w:t>
      </w: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A35979" w:rsidR="00A35979" w:rsidTr="00F662F3" w14:paraId="0BD3956F" w14:textId="77777777">
        <w:tc>
          <w:tcPr>
            <w:tcW w:w="2689" w:type="dxa"/>
            <w:hideMark/>
          </w:tcPr>
          <w:p w:rsidRPr="00A35979" w:rsidR="00F70A48" w:rsidP="00F662F3" w:rsidRDefault="00F70A48" w14:paraId="209BC868" w14:textId="77777777">
            <w:pPr>
              <w:rPr>
                <w:rFonts w:ascii="Arial" w:hAnsi="Arial" w:eastAsia="Calibri" w:cs="Arial"/>
                <w:color w:val="000000" w:themeColor="text1"/>
                <w:sz w:val="22"/>
              </w:rPr>
            </w:pPr>
            <w:r w:rsidRPr="00A35979">
              <w:rPr>
                <w:rFonts w:ascii="Arial" w:hAnsi="Arial" w:eastAsia="Calibri" w:cs="Arial"/>
                <w:b/>
                <w:color w:val="000000" w:themeColor="text1"/>
                <w:sz w:val="22"/>
              </w:rPr>
              <w:t>Temas:</w:t>
            </w:r>
            <w:r w:rsidRPr="00A35979">
              <w:rPr>
                <w:rFonts w:ascii="Arial" w:hAnsi="Arial" w:eastAsia="Calibri" w:cs="Arial"/>
                <w:color w:val="000000" w:themeColor="text1"/>
                <w:sz w:val="22"/>
              </w:rPr>
              <w:t xml:space="preserve">           </w:t>
            </w:r>
          </w:p>
          <w:p w:rsidRPr="00A35979" w:rsidR="00F70A48" w:rsidP="00F662F3" w:rsidRDefault="00F70A48" w14:paraId="13641021" w14:textId="77777777">
            <w:pPr>
              <w:rPr>
                <w:rFonts w:ascii="Arial" w:hAnsi="Arial" w:eastAsia="Calibri" w:cs="Arial"/>
                <w:color w:val="000000" w:themeColor="text1"/>
                <w:sz w:val="22"/>
                <w:highlight w:val="yellow"/>
              </w:rPr>
            </w:pPr>
            <w:r w:rsidRPr="00A35979">
              <w:rPr>
                <w:rFonts w:ascii="Arial" w:hAnsi="Arial" w:eastAsia="Calibri" w:cs="Arial"/>
                <w:color w:val="000000" w:themeColor="text1"/>
                <w:sz w:val="22"/>
                <w:highlight w:val="yellow"/>
              </w:rPr>
              <w:t xml:space="preserve">                           </w:t>
            </w:r>
          </w:p>
        </w:tc>
        <w:tc>
          <w:tcPr>
            <w:tcW w:w="6237" w:type="dxa"/>
            <w:hideMark/>
          </w:tcPr>
          <w:p w:rsidRPr="00A35979" w:rsidR="00B1464E" w:rsidP="00B1464E" w:rsidRDefault="00CF1ACF" w14:paraId="706189F6" w14:textId="0026E7FF">
            <w:pPr>
              <w:pStyle w:val="Sinespaciado"/>
              <w:jc w:val="both"/>
              <w:rPr>
                <w:rFonts w:ascii="Arial" w:hAnsi="Arial" w:cs="Arial"/>
                <w:color w:val="000000" w:themeColor="text1"/>
                <w:sz w:val="22"/>
                <w:szCs w:val="22"/>
              </w:rPr>
            </w:pPr>
            <w:r w:rsidRPr="00A35979">
              <w:rPr>
                <w:rFonts w:ascii="Arial" w:hAnsi="Arial" w:eastAsia="Calibri" w:cs="Arial"/>
                <w:bCs/>
                <w:color w:val="000000" w:themeColor="text1"/>
                <w:sz w:val="21"/>
                <w:szCs w:val="21"/>
              </w:rPr>
              <w:t>CONTRATACIÓN CON ESAL – Contrato de colaboración – Objeto y alcan</w:t>
            </w:r>
            <w:r w:rsidR="00D9176E">
              <w:rPr>
                <w:rFonts w:ascii="Arial" w:hAnsi="Arial" w:eastAsia="Calibri" w:cs="Arial"/>
                <w:bCs/>
                <w:color w:val="000000" w:themeColor="text1"/>
                <w:sz w:val="21"/>
                <w:szCs w:val="21"/>
              </w:rPr>
              <w:t xml:space="preserve">ce – Multiplicidad </w:t>
            </w:r>
            <w:r w:rsidRPr="00D9176E" w:rsidR="00D9176E">
              <w:rPr>
                <w:rFonts w:ascii="Arial" w:hAnsi="Arial" w:eastAsia="Calibri" w:cs="Arial"/>
                <w:bCs/>
                <w:color w:val="000000" w:themeColor="text1"/>
                <w:sz w:val="21"/>
                <w:szCs w:val="21"/>
              </w:rPr>
              <w:t>– L</w:t>
            </w:r>
            <w:r w:rsidRPr="00A35979">
              <w:rPr>
                <w:rFonts w:ascii="Arial" w:hAnsi="Arial" w:eastAsia="Calibri" w:cs="Arial"/>
                <w:bCs/>
                <w:color w:val="000000" w:themeColor="text1"/>
                <w:sz w:val="21"/>
                <w:szCs w:val="21"/>
              </w:rPr>
              <w:t xml:space="preserve">ímites legales / DECRETO 92 de 2017 ― Criterios </w:t>
            </w:r>
            <w:r w:rsidRPr="00D9176E" w:rsidR="00D9176E">
              <w:rPr>
                <w:rFonts w:ascii="Arial" w:hAnsi="Arial" w:eastAsia="Calibri" w:cs="Arial"/>
                <w:bCs/>
                <w:color w:val="000000" w:themeColor="text1"/>
                <w:sz w:val="21"/>
                <w:szCs w:val="21"/>
              </w:rPr>
              <w:t>– A</w:t>
            </w:r>
            <w:r w:rsidRPr="00A35979">
              <w:rPr>
                <w:rFonts w:ascii="Arial" w:hAnsi="Arial" w:eastAsia="Calibri" w:cs="Arial"/>
                <w:bCs/>
                <w:color w:val="000000" w:themeColor="text1"/>
                <w:sz w:val="21"/>
                <w:szCs w:val="21"/>
              </w:rPr>
              <w:t xml:space="preserve">plicación / </w:t>
            </w:r>
            <w:r w:rsidRPr="00A35979" w:rsidR="00B1464E">
              <w:rPr>
                <w:rFonts w:ascii="Arial" w:hAnsi="Arial" w:eastAsia="Calibri" w:cs="Arial"/>
                <w:color w:val="000000" w:themeColor="text1"/>
                <w:sz w:val="22"/>
                <w:szCs w:val="22"/>
              </w:rPr>
              <w:t xml:space="preserve">CONVENIOS DE ASOCIACIÓN― Multiplicidad de sujetos y límites legales/ </w:t>
            </w:r>
          </w:p>
          <w:p w:rsidRPr="00A35979" w:rsidR="00B1464E" w:rsidP="00B1464E" w:rsidRDefault="00B1464E" w14:paraId="68F69E72" w14:textId="32F13D4D">
            <w:pPr>
              <w:pStyle w:val="Sinespaciado"/>
              <w:jc w:val="both"/>
              <w:rPr>
                <w:rFonts w:ascii="Arial" w:hAnsi="Arial" w:eastAsia="Calibri" w:cs="Arial"/>
                <w:color w:val="000000" w:themeColor="text1"/>
                <w:sz w:val="22"/>
                <w:szCs w:val="22"/>
              </w:rPr>
            </w:pPr>
            <w:r w:rsidRPr="00A35979">
              <w:rPr>
                <w:rFonts w:ascii="Arial" w:hAnsi="Arial" w:cs="Arial"/>
                <w:color w:val="000000" w:themeColor="text1"/>
                <w:sz w:val="22"/>
                <w:szCs w:val="22"/>
              </w:rPr>
              <w:t>CONVENIOS DE ASO</w:t>
            </w:r>
            <w:r w:rsidRPr="00A35979">
              <w:rPr>
                <w:rFonts w:ascii="Arial" w:hAnsi="Arial" w:cs="Arial"/>
                <w:color w:val="000000" w:themeColor="text1"/>
                <w:sz w:val="22"/>
              </w:rPr>
              <w:t>CIA</w:t>
            </w:r>
            <w:r w:rsidRPr="00A35979">
              <w:rPr>
                <w:rFonts w:ascii="Arial" w:hAnsi="Arial" w:cs="Arial"/>
                <w:color w:val="000000" w:themeColor="text1"/>
                <w:sz w:val="22"/>
                <w:szCs w:val="22"/>
              </w:rPr>
              <w:t xml:space="preserve">CIÓN </w:t>
            </w:r>
            <w:r w:rsidRPr="00A35979">
              <w:rPr>
                <w:rFonts w:ascii="Arial" w:hAnsi="Arial" w:eastAsia="Calibri" w:cs="Arial"/>
                <w:color w:val="000000" w:themeColor="text1"/>
                <w:sz w:val="22"/>
                <w:szCs w:val="22"/>
              </w:rPr>
              <w:t>― Régimen jurídico/</w:t>
            </w:r>
          </w:p>
          <w:p w:rsidRPr="00A35979" w:rsidR="007856EB" w:rsidP="007856EB" w:rsidRDefault="007856EB" w14:paraId="3DD01CCD" w14:textId="503835E1">
            <w:pPr>
              <w:pStyle w:val="Sinespaciado"/>
              <w:jc w:val="both"/>
              <w:rPr>
                <w:rFonts w:ascii="Arial" w:hAnsi="Arial" w:cs="Arial" w:eastAsiaTheme="minorHAnsi"/>
                <w:color w:val="000000" w:themeColor="text1"/>
                <w:sz w:val="22"/>
                <w:szCs w:val="22"/>
              </w:rPr>
            </w:pPr>
            <w:r w:rsidRPr="00A35979">
              <w:rPr>
                <w:rFonts w:ascii="Arial" w:hAnsi="Arial" w:cs="Arial"/>
                <w:color w:val="000000" w:themeColor="text1"/>
                <w:sz w:val="22"/>
                <w:szCs w:val="22"/>
              </w:rPr>
              <w:t>CONVENIOS DE ASO</w:t>
            </w:r>
            <w:r w:rsidRPr="00A35979">
              <w:rPr>
                <w:rFonts w:ascii="Arial" w:hAnsi="Arial" w:cs="Arial"/>
                <w:color w:val="000000" w:themeColor="text1"/>
                <w:sz w:val="22"/>
              </w:rPr>
              <w:t>CIA</w:t>
            </w:r>
            <w:r w:rsidRPr="00A35979">
              <w:rPr>
                <w:rFonts w:ascii="Arial" w:hAnsi="Arial" w:cs="Arial"/>
                <w:color w:val="000000" w:themeColor="text1"/>
                <w:sz w:val="22"/>
                <w:szCs w:val="22"/>
              </w:rPr>
              <w:t xml:space="preserve">CIÓN </w:t>
            </w:r>
            <w:r w:rsidRPr="00A35979" w:rsidR="00B1464E">
              <w:rPr>
                <w:rFonts w:ascii="Arial" w:hAnsi="Arial" w:eastAsia="Calibri" w:cs="Arial"/>
                <w:color w:val="000000" w:themeColor="text1"/>
                <w:sz w:val="22"/>
                <w:szCs w:val="22"/>
              </w:rPr>
              <w:t>― Exigib</w:t>
            </w:r>
            <w:r w:rsidRPr="00A35979" w:rsidR="003B27CE">
              <w:rPr>
                <w:rFonts w:ascii="Arial" w:hAnsi="Arial" w:eastAsia="Calibri" w:cs="Arial"/>
                <w:color w:val="000000" w:themeColor="text1"/>
                <w:sz w:val="22"/>
                <w:szCs w:val="22"/>
              </w:rPr>
              <w:t>i</w:t>
            </w:r>
            <w:r w:rsidRPr="00A35979" w:rsidR="00B1464E">
              <w:rPr>
                <w:rFonts w:ascii="Arial" w:hAnsi="Arial" w:eastAsia="Calibri" w:cs="Arial"/>
                <w:color w:val="000000" w:themeColor="text1"/>
                <w:sz w:val="22"/>
                <w:szCs w:val="22"/>
              </w:rPr>
              <w:t xml:space="preserve">lidad de garantías </w:t>
            </w:r>
          </w:p>
          <w:p w:rsidRPr="00A35979" w:rsidR="00F70A48" w:rsidP="003710F8" w:rsidRDefault="00F70A48" w14:paraId="1BFB1EA6" w14:textId="6D8B2502">
            <w:pPr>
              <w:jc w:val="both"/>
              <w:rPr>
                <w:rFonts w:ascii="Arial" w:hAnsi="Arial" w:eastAsia="Calibri" w:cs="Arial"/>
                <w:bCs/>
                <w:color w:val="000000" w:themeColor="text1"/>
                <w:sz w:val="21"/>
                <w:szCs w:val="21"/>
                <w:highlight w:val="yellow"/>
              </w:rPr>
            </w:pPr>
          </w:p>
        </w:tc>
      </w:tr>
      <w:tr w:rsidRPr="00A35979" w:rsidR="004A4D5B" w:rsidTr="00F662F3" w14:paraId="6882F581" w14:textId="77777777">
        <w:tc>
          <w:tcPr>
            <w:tcW w:w="2689" w:type="dxa"/>
          </w:tcPr>
          <w:p w:rsidRPr="00A35979" w:rsidR="00F70A48" w:rsidP="00F662F3" w:rsidRDefault="00F70A48" w14:paraId="4F187B1C" w14:textId="77777777">
            <w:pPr>
              <w:rPr>
                <w:rFonts w:ascii="Arial" w:hAnsi="Arial" w:eastAsia="Calibri" w:cs="Arial"/>
                <w:b/>
                <w:color w:val="000000" w:themeColor="text1"/>
                <w:sz w:val="22"/>
              </w:rPr>
            </w:pPr>
            <w:r w:rsidRPr="00A35979">
              <w:rPr>
                <w:rFonts w:ascii="Arial" w:hAnsi="Arial" w:eastAsia="Calibri" w:cs="Arial"/>
                <w:b/>
                <w:color w:val="000000" w:themeColor="text1"/>
                <w:sz w:val="22"/>
              </w:rPr>
              <w:t>Radicación:</w:t>
            </w:r>
            <w:r w:rsidRPr="00A35979">
              <w:rPr>
                <w:rFonts w:ascii="Arial" w:hAnsi="Arial" w:eastAsia="Calibri" w:cs="Arial"/>
                <w:color w:val="000000" w:themeColor="text1"/>
                <w:sz w:val="22"/>
              </w:rPr>
              <w:t xml:space="preserve">                              </w:t>
            </w:r>
          </w:p>
        </w:tc>
        <w:tc>
          <w:tcPr>
            <w:tcW w:w="6237" w:type="dxa"/>
          </w:tcPr>
          <w:p w:rsidRPr="00A35979" w:rsidR="00F70A48" w:rsidP="00F662F3" w:rsidRDefault="00F70A48" w14:paraId="7937B0B5" w14:textId="3D12B502">
            <w:pPr>
              <w:jc w:val="both"/>
              <w:rPr>
                <w:rFonts w:ascii="Arial" w:hAnsi="Arial" w:eastAsia="Calibri" w:cs="Arial"/>
                <w:color w:val="000000" w:themeColor="text1"/>
                <w:sz w:val="22"/>
              </w:rPr>
            </w:pPr>
            <w:r w:rsidRPr="00A35979">
              <w:rPr>
                <w:rFonts w:ascii="Arial" w:hAnsi="Arial" w:eastAsia="Calibri" w:cs="Arial"/>
                <w:color w:val="000000" w:themeColor="text1"/>
                <w:sz w:val="22"/>
              </w:rPr>
              <w:t xml:space="preserve">Respuesta a consulta # </w:t>
            </w:r>
            <w:r w:rsidRPr="00A35979" w:rsidR="009F4C19">
              <w:rPr>
                <w:rFonts w:ascii="Arial" w:hAnsi="Arial" w:eastAsia="Calibri" w:cs="Arial"/>
                <w:color w:val="000000" w:themeColor="text1"/>
                <w:sz w:val="22"/>
              </w:rPr>
              <w:t>420201</w:t>
            </w:r>
            <w:r w:rsidRPr="00A35979" w:rsidR="00EF1B62">
              <w:rPr>
                <w:rFonts w:ascii="Arial" w:hAnsi="Arial" w:eastAsia="Calibri" w:cs="Arial"/>
                <w:color w:val="000000" w:themeColor="text1"/>
                <w:sz w:val="22"/>
              </w:rPr>
              <w:t>3000001536</w:t>
            </w:r>
          </w:p>
        </w:tc>
      </w:tr>
    </w:tbl>
    <w:p w:rsidR="006907EA" w:rsidP="00F70A48" w:rsidRDefault="006907EA" w14:paraId="7FED20A1" w14:textId="2CB87846">
      <w:pPr>
        <w:rPr>
          <w:rFonts w:ascii="Arial" w:hAnsi="Arial" w:eastAsia="Calibri" w:cs="Arial"/>
          <w:color w:val="000000" w:themeColor="text1"/>
          <w:sz w:val="22"/>
        </w:rPr>
      </w:pPr>
    </w:p>
    <w:p w:rsidR="00F70A48" w:rsidP="00F70A48" w:rsidRDefault="00EF1B62" w14:paraId="7B8032E5" w14:textId="553A4410">
      <w:pPr>
        <w:rPr>
          <w:rFonts w:ascii="Arial" w:hAnsi="Arial" w:eastAsia="Calibri" w:cs="Arial"/>
          <w:color w:val="000000" w:themeColor="text1"/>
          <w:sz w:val="22"/>
        </w:rPr>
      </w:pPr>
      <w:r w:rsidRPr="00A35979">
        <w:rPr>
          <w:rFonts w:ascii="Arial" w:hAnsi="Arial" w:eastAsia="Calibri" w:cs="Arial"/>
          <w:color w:val="000000" w:themeColor="text1"/>
          <w:sz w:val="22"/>
        </w:rPr>
        <w:t xml:space="preserve">Estimado señor García: </w:t>
      </w:r>
    </w:p>
    <w:p w:rsidRPr="0019056C" w:rsidR="006C077E" w:rsidP="00F70A48" w:rsidRDefault="006C077E" w14:paraId="3BE47898" w14:textId="77777777">
      <w:pPr>
        <w:spacing w:line="276" w:lineRule="auto"/>
        <w:jc w:val="both"/>
        <w:rPr>
          <w:rFonts w:ascii="Arial" w:hAnsi="Arial" w:eastAsia="Calibri" w:cs="Arial"/>
          <w:color w:val="000000" w:themeColor="text1"/>
          <w:sz w:val="12"/>
          <w:szCs w:val="12"/>
        </w:rPr>
      </w:pPr>
    </w:p>
    <w:p w:rsidR="00EF1B62" w:rsidP="00F70A48" w:rsidRDefault="00F70A48" w14:paraId="05DA99F1" w14:textId="3DC14E45">
      <w:pPr>
        <w:spacing w:line="276" w:lineRule="auto"/>
        <w:jc w:val="both"/>
        <w:rPr>
          <w:rFonts w:ascii="Arial" w:hAnsi="Arial" w:eastAsia="Calibri" w:cs="Arial"/>
          <w:color w:val="000000" w:themeColor="text1"/>
          <w:sz w:val="22"/>
        </w:rPr>
      </w:pPr>
      <w:r w:rsidRPr="00A35979">
        <w:rPr>
          <w:rFonts w:ascii="Arial" w:hAnsi="Arial" w:eastAsia="Calibri"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Pr="00A35979" w:rsidR="00EF1B62">
        <w:rPr>
          <w:rFonts w:ascii="Arial" w:hAnsi="Arial" w:eastAsia="Calibri" w:cs="Arial"/>
          <w:color w:val="000000" w:themeColor="text1"/>
          <w:sz w:val="22"/>
        </w:rPr>
        <w:t>28 de febrero</w:t>
      </w:r>
      <w:r w:rsidRPr="00A35979" w:rsidR="004A4D5B">
        <w:rPr>
          <w:rFonts w:ascii="Arial" w:hAnsi="Arial" w:eastAsia="Calibri" w:cs="Arial"/>
          <w:color w:val="000000" w:themeColor="text1"/>
          <w:sz w:val="22"/>
        </w:rPr>
        <w:t xml:space="preserve"> de 2020.</w:t>
      </w:r>
    </w:p>
    <w:p w:rsidRPr="00A35979" w:rsidR="00385CFB" w:rsidP="008D0EE9" w:rsidRDefault="00385CFB" w14:paraId="39C74540" w14:textId="77777777">
      <w:pPr>
        <w:spacing w:after="0" w:line="240" w:lineRule="auto"/>
        <w:jc w:val="both"/>
        <w:rPr>
          <w:rFonts w:ascii="Arial" w:hAnsi="Arial" w:eastAsia="Calibri" w:cs="Arial"/>
          <w:color w:val="000000" w:themeColor="text1"/>
          <w:sz w:val="22"/>
        </w:rPr>
      </w:pPr>
    </w:p>
    <w:p w:rsidRPr="00A35979" w:rsidR="00F70A48" w:rsidP="004A4D5B" w:rsidRDefault="00EF1B62" w14:paraId="16FA2ED4" w14:textId="23BDC49E">
      <w:pPr>
        <w:pStyle w:val="Prrafodelista"/>
        <w:numPr>
          <w:ilvl w:val="0"/>
          <w:numId w:val="6"/>
        </w:numPr>
        <w:tabs>
          <w:tab w:val="left" w:pos="284"/>
        </w:tabs>
        <w:spacing w:line="276" w:lineRule="auto"/>
        <w:ind w:left="0" w:firstLine="0"/>
        <w:jc w:val="both"/>
        <w:rPr>
          <w:rFonts w:ascii="Arial" w:hAnsi="Arial" w:eastAsia="Calibri" w:cs="Arial"/>
          <w:b/>
          <w:color w:val="000000" w:themeColor="text1"/>
          <w:sz w:val="22"/>
        </w:rPr>
      </w:pPr>
      <w:r w:rsidRPr="00A35979">
        <w:rPr>
          <w:rFonts w:ascii="Arial" w:hAnsi="Arial" w:eastAsia="Calibri" w:cs="Arial"/>
          <w:b/>
          <w:color w:val="000000" w:themeColor="text1"/>
          <w:sz w:val="22"/>
        </w:rPr>
        <w:t>Problema planteado</w:t>
      </w:r>
    </w:p>
    <w:p w:rsidRPr="00A35979" w:rsidR="00F70A48" w:rsidP="004A4D5B" w:rsidRDefault="00F70A48" w14:paraId="64BBD74D" w14:textId="420A3F12">
      <w:pPr>
        <w:tabs>
          <w:tab w:val="left" w:pos="426"/>
        </w:tabs>
        <w:spacing w:after="0" w:line="276" w:lineRule="auto"/>
        <w:jc w:val="both"/>
        <w:rPr>
          <w:rFonts w:ascii="Arial" w:hAnsi="Arial" w:eastAsia="Calibri" w:cs="Arial"/>
          <w:color w:val="000000" w:themeColor="text1"/>
          <w:sz w:val="22"/>
        </w:rPr>
      </w:pPr>
      <w:r w:rsidRPr="00A35979">
        <w:rPr>
          <w:rFonts w:ascii="Arial" w:hAnsi="Arial" w:eastAsia="Calibri" w:cs="Arial"/>
          <w:color w:val="000000" w:themeColor="text1"/>
          <w:sz w:val="22"/>
        </w:rPr>
        <w:t>Usted realiza la siguiente pregunta:</w:t>
      </w:r>
      <w:r w:rsidRPr="00A35979" w:rsidR="00EF1B62">
        <w:rPr>
          <w:rFonts w:ascii="Arial" w:hAnsi="Arial" w:eastAsia="Calibri" w:cs="Arial"/>
          <w:color w:val="000000" w:themeColor="text1"/>
          <w:sz w:val="22"/>
        </w:rPr>
        <w:t xml:space="preserve"> </w:t>
      </w:r>
      <w:r w:rsidRPr="00A35979" w:rsidR="001429EA">
        <w:rPr>
          <w:rFonts w:ascii="Arial" w:hAnsi="Arial" w:eastAsia="Calibri" w:cs="Arial"/>
          <w:color w:val="000000" w:themeColor="text1"/>
          <w:sz w:val="22"/>
        </w:rPr>
        <w:t>«</w:t>
      </w:r>
      <w:r w:rsidRPr="00A35979" w:rsidR="00EF1B62">
        <w:rPr>
          <w:rFonts w:ascii="Arial" w:hAnsi="Arial" w:cs="Arial"/>
          <w:color w:val="000000" w:themeColor="text1"/>
          <w:sz w:val="22"/>
        </w:rPr>
        <w:t>Mediant</w:t>
      </w:r>
      <w:r w:rsidRPr="00A35979" w:rsidR="004560F2">
        <w:rPr>
          <w:rFonts w:ascii="Arial" w:hAnsi="Arial" w:cs="Arial"/>
          <w:color w:val="000000" w:themeColor="text1"/>
          <w:sz w:val="22"/>
        </w:rPr>
        <w:t>e la celebración de un convenio</w:t>
      </w:r>
      <w:r w:rsidRPr="00A35979" w:rsidR="00EF1B62">
        <w:rPr>
          <w:rFonts w:ascii="Arial" w:hAnsi="Arial" w:cs="Arial"/>
          <w:color w:val="000000" w:themeColor="text1"/>
          <w:sz w:val="22"/>
        </w:rPr>
        <w:t xml:space="preserve"> de asociación, ¿es viable la solicitud de pólizas (garantías de diferente tipo)? lo anterior surge por la inexistencia de norma expresa que indique si hay lugar a estas para este tipo de convenios?</w:t>
      </w:r>
      <w:r w:rsidRPr="00A35979" w:rsidR="00EF1B62">
        <w:rPr>
          <w:rFonts w:ascii="Arial" w:hAnsi="Arial" w:eastAsia="Calibri" w:cs="Arial"/>
          <w:color w:val="000000" w:themeColor="text1"/>
          <w:sz w:val="22"/>
        </w:rPr>
        <w:t>»</w:t>
      </w:r>
    </w:p>
    <w:p w:rsidRPr="00A35979" w:rsidR="004A4D5B" w:rsidP="004A4D5B" w:rsidRDefault="004A4D5B" w14:paraId="78479D81" w14:textId="77777777">
      <w:pPr>
        <w:tabs>
          <w:tab w:val="left" w:pos="426"/>
        </w:tabs>
        <w:spacing w:after="0" w:line="276" w:lineRule="auto"/>
        <w:jc w:val="both"/>
        <w:rPr>
          <w:rFonts w:ascii="Arial" w:hAnsi="Arial" w:eastAsia="Calibri" w:cs="Arial"/>
          <w:color w:val="000000" w:themeColor="text1"/>
          <w:sz w:val="22"/>
        </w:rPr>
      </w:pPr>
    </w:p>
    <w:p w:rsidRPr="00A35979" w:rsidR="00F70A48" w:rsidP="004A4D5B" w:rsidRDefault="00F70A48" w14:paraId="153F8D93" w14:textId="4FF06EAB">
      <w:pPr>
        <w:pStyle w:val="Prrafodelista"/>
        <w:numPr>
          <w:ilvl w:val="0"/>
          <w:numId w:val="6"/>
        </w:numPr>
        <w:tabs>
          <w:tab w:val="left" w:pos="426"/>
        </w:tabs>
        <w:spacing w:after="0" w:line="276" w:lineRule="auto"/>
        <w:ind w:left="284" w:hanging="284"/>
        <w:contextualSpacing w:val="0"/>
        <w:jc w:val="both"/>
        <w:rPr>
          <w:rFonts w:ascii="Arial" w:hAnsi="Arial" w:eastAsia="Calibri" w:cs="Arial"/>
          <w:b/>
          <w:color w:val="000000" w:themeColor="text1"/>
          <w:sz w:val="22"/>
        </w:rPr>
      </w:pPr>
      <w:r w:rsidRPr="00A35979">
        <w:rPr>
          <w:rFonts w:ascii="Arial" w:hAnsi="Arial" w:eastAsia="Calibri" w:cs="Arial"/>
          <w:b/>
          <w:color w:val="000000" w:themeColor="text1"/>
          <w:sz w:val="22"/>
        </w:rPr>
        <w:t>Consideraciones</w:t>
      </w:r>
    </w:p>
    <w:p w:rsidRPr="00A35979" w:rsidR="00F70A48" w:rsidP="004A4D5B" w:rsidRDefault="00F70A48" w14:paraId="422709C2" w14:textId="3BAE0A4C">
      <w:pPr>
        <w:pStyle w:val="Sinespaciado"/>
        <w:spacing w:line="276" w:lineRule="auto"/>
        <w:jc w:val="both"/>
        <w:rPr>
          <w:rFonts w:ascii="Arial" w:hAnsi="Arial" w:cs="Arial"/>
          <w:color w:val="000000" w:themeColor="text1"/>
          <w:sz w:val="22"/>
        </w:rPr>
      </w:pPr>
    </w:p>
    <w:p w:rsidRPr="00A35979" w:rsidR="00203371" w:rsidP="004A4D5B" w:rsidRDefault="00203371" w14:paraId="1ECDEC7D" w14:textId="15A42711">
      <w:pPr>
        <w:pStyle w:val="Sinespaciado"/>
        <w:spacing w:line="276" w:lineRule="auto"/>
        <w:jc w:val="both"/>
        <w:rPr>
          <w:rFonts w:ascii="Arial" w:hAnsi="Arial" w:cs="Arial"/>
          <w:b/>
          <w:bCs/>
          <w:i/>
          <w:iCs/>
          <w:color w:val="000000" w:themeColor="text1"/>
          <w:sz w:val="22"/>
        </w:rPr>
      </w:pPr>
      <w:r w:rsidRPr="00A35979">
        <w:rPr>
          <w:rFonts w:ascii="Arial" w:hAnsi="Arial" w:cs="Arial"/>
          <w:b/>
          <w:bCs/>
          <w:color w:val="000000" w:themeColor="text1"/>
          <w:sz w:val="22"/>
        </w:rPr>
        <w:t>2.1.</w:t>
      </w:r>
      <w:r w:rsidRPr="00A35979">
        <w:rPr>
          <w:rFonts w:ascii="Arial" w:hAnsi="Arial" w:cs="Arial"/>
          <w:b/>
          <w:bCs/>
          <w:color w:val="000000" w:themeColor="text1"/>
          <w:sz w:val="22"/>
        </w:rPr>
        <w:tab/>
      </w:r>
      <w:r w:rsidRPr="00A35979" w:rsidR="001429EA">
        <w:rPr>
          <w:rFonts w:ascii="Arial" w:hAnsi="Arial" w:cs="Arial"/>
          <w:b/>
          <w:bCs/>
          <w:color w:val="000000" w:themeColor="text1"/>
          <w:sz w:val="22"/>
        </w:rPr>
        <w:t>Los artículos 355 de la Constitución Política y 96 de la Ley 489 de 1998</w:t>
      </w:r>
    </w:p>
    <w:p w:rsidRPr="00A35979" w:rsidR="00C86549" w:rsidP="00C86549" w:rsidRDefault="00C86549" w14:paraId="3314BFCE" w14:textId="6C12FF84">
      <w:pPr>
        <w:spacing w:before="120" w:line="276" w:lineRule="auto"/>
        <w:jc w:val="both"/>
        <w:rPr>
          <w:rFonts w:ascii="Arial" w:hAnsi="Arial" w:eastAsia="Calibri" w:cs="Arial"/>
          <w:color w:val="000000" w:themeColor="text1"/>
          <w:sz w:val="22"/>
        </w:rPr>
      </w:pPr>
      <w:r w:rsidRPr="00A35979">
        <w:rPr>
          <w:rFonts w:ascii="Arial" w:hAnsi="Arial" w:eastAsia="Calibri" w:cs="Arial"/>
          <w:color w:val="000000" w:themeColor="text1"/>
          <w:sz w:val="22"/>
        </w:rPr>
        <w:lastRenderedPageBreak/>
        <w:t xml:space="preserve">La Agencia Nacional de Contratación Pública―Colombia Compra Eficiente se ha pronunciado en diferentes conceptos sobre la contratación con </w:t>
      </w:r>
      <w:r w:rsidRPr="00A35979">
        <w:rPr>
          <w:rFonts w:ascii="Arial" w:hAnsi="Arial" w:cs="Arial"/>
          <w:color w:val="000000" w:themeColor="text1"/>
          <w:sz w:val="22"/>
        </w:rPr>
        <w:t>entidades privadas sin ánimo de lucro y de reconocida idoneidad</w:t>
      </w:r>
      <w:r w:rsidRPr="00A35979">
        <w:rPr>
          <w:rFonts w:ascii="Arial" w:hAnsi="Arial" w:eastAsia="Calibri" w:cs="Arial"/>
          <w:color w:val="000000" w:themeColor="text1"/>
          <w:sz w:val="22"/>
        </w:rPr>
        <w:t xml:space="preserve"> </w:t>
      </w:r>
      <w:r w:rsidRPr="00A35979" w:rsidR="006C63A0">
        <w:rPr>
          <w:rFonts w:ascii="Arial" w:hAnsi="Arial" w:cs="Arial"/>
          <w:color w:val="000000" w:themeColor="text1"/>
          <w:sz w:val="22"/>
        </w:rPr>
        <w:t>[</w:t>
      </w:r>
      <w:r w:rsidRPr="00A35979">
        <w:rPr>
          <w:rFonts w:ascii="Arial" w:hAnsi="Arial" w:cs="Arial"/>
          <w:color w:val="000000" w:themeColor="text1"/>
          <w:sz w:val="22"/>
        </w:rPr>
        <w:t>desde ahora ESAL</w:t>
      </w:r>
      <w:r w:rsidRPr="00A35979" w:rsidR="006C63A0">
        <w:rPr>
          <w:rFonts w:ascii="Arial" w:hAnsi="Arial" w:cs="Arial"/>
          <w:color w:val="000000" w:themeColor="text1"/>
          <w:sz w:val="22"/>
        </w:rPr>
        <w:t>]</w:t>
      </w:r>
      <w:r w:rsidRPr="00A35979">
        <w:rPr>
          <w:rFonts w:ascii="Arial" w:hAnsi="Arial" w:eastAsia="Calibri" w:cs="Arial"/>
          <w:color w:val="000000" w:themeColor="text1"/>
          <w:sz w:val="22"/>
        </w:rPr>
        <w:t>, en los conceptos del 30 de agosto y el 20 de diciembre de 2019 ─Radicados Nos. 2201913000006394 y 2201913000009467─ y, recientemente, en los conceptos C-0</w:t>
      </w:r>
      <w:r w:rsidRPr="00A35979" w:rsidR="00DC08A5">
        <w:rPr>
          <w:rFonts w:ascii="Arial" w:hAnsi="Arial" w:eastAsia="Calibri" w:cs="Arial"/>
          <w:color w:val="000000" w:themeColor="text1"/>
          <w:sz w:val="22"/>
        </w:rPr>
        <w:t>81</w:t>
      </w:r>
      <w:r w:rsidRPr="00A35979">
        <w:rPr>
          <w:rFonts w:ascii="Arial" w:hAnsi="Arial" w:eastAsia="Calibri" w:cs="Arial"/>
          <w:color w:val="000000" w:themeColor="text1"/>
          <w:sz w:val="22"/>
        </w:rPr>
        <w:t xml:space="preserve"> y C-094 de marzo de 2020 ─Radicados Nos. </w:t>
      </w:r>
      <w:r w:rsidRPr="00A35979" w:rsidR="00DE1613">
        <w:rPr>
          <w:rFonts w:ascii="Arial" w:hAnsi="Arial" w:eastAsia="Calibri" w:cs="Arial"/>
          <w:color w:val="000000" w:themeColor="text1"/>
          <w:sz w:val="22"/>
        </w:rPr>
        <w:t>4202012000000585</w:t>
      </w:r>
      <w:r w:rsidRPr="00A35979">
        <w:rPr>
          <w:rFonts w:ascii="Arial" w:hAnsi="Arial" w:eastAsia="Calibri" w:cs="Arial"/>
          <w:color w:val="000000" w:themeColor="text1"/>
          <w:sz w:val="22"/>
        </w:rPr>
        <w:t xml:space="preserve"> y 4202013000000755─, por lo que en esta ocasión se reiteran dichas consideraciones.</w:t>
      </w:r>
    </w:p>
    <w:p w:rsidRPr="00A35979" w:rsidR="00B9715F" w:rsidP="00B9715F" w:rsidRDefault="00B9715F" w14:paraId="69AFF3DD" w14:textId="77777777">
      <w:pPr>
        <w:pStyle w:val="Sinespaciado"/>
        <w:spacing w:before="120" w:line="276" w:lineRule="auto"/>
        <w:ind w:firstLine="708"/>
        <w:jc w:val="both"/>
        <w:rPr>
          <w:rFonts w:ascii="Arial" w:hAnsi="Arial" w:cs="Arial"/>
          <w:color w:val="000000" w:themeColor="text1"/>
          <w:sz w:val="22"/>
        </w:rPr>
      </w:pPr>
      <w:r w:rsidRPr="00A35979">
        <w:rPr>
          <w:rFonts w:ascii="Arial" w:hAnsi="Arial" w:cs="Arial"/>
          <w:color w:val="000000" w:themeColor="text1"/>
          <w:sz w:val="22"/>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A35979">
        <w:rPr>
          <w:rStyle w:val="Refdenotaalpie"/>
          <w:rFonts w:ascii="Arial" w:hAnsi="Arial" w:cs="Arial"/>
          <w:color w:val="000000" w:themeColor="text1"/>
          <w:sz w:val="22"/>
        </w:rPr>
        <w:footnoteReference w:id="2"/>
      </w:r>
      <w:r w:rsidRPr="00A35979">
        <w:rPr>
          <w:rFonts w:ascii="Arial" w:hAnsi="Arial" w:cs="Arial"/>
          <w:color w:val="000000" w:themeColor="text1"/>
          <w:sz w:val="22"/>
        </w:rPr>
        <w:t>.</w:t>
      </w:r>
    </w:p>
    <w:p w:rsidRPr="00A35979" w:rsidR="00B9715F" w:rsidP="00B9715F" w:rsidRDefault="00B9715F" w14:paraId="1E2B5F92" w14:textId="77777777">
      <w:pPr>
        <w:spacing w:before="120" w:line="276" w:lineRule="auto"/>
        <w:ind w:firstLine="708"/>
        <w:jc w:val="both"/>
        <w:rPr>
          <w:rFonts w:ascii="Arial" w:hAnsi="Arial" w:eastAsia="Calibri" w:cs="Arial"/>
          <w:color w:val="000000" w:themeColor="text1"/>
          <w:sz w:val="22"/>
        </w:rPr>
      </w:pPr>
      <w:r w:rsidRPr="00A35979">
        <w:rPr>
          <w:rFonts w:ascii="Arial" w:hAnsi="Arial" w:eastAsia="Calibri" w:cs="Arial"/>
          <w:color w:val="000000" w:themeColor="text1"/>
          <w:sz w:val="22"/>
        </w:rPr>
        <w:t>Por otra parte, la Ley 489 de 1998, en el artículo 96</w:t>
      </w:r>
      <w:r w:rsidRPr="00A35979">
        <w:rPr>
          <w:rStyle w:val="Refdenotaalpie"/>
          <w:rFonts w:ascii="Arial" w:hAnsi="Arial" w:eastAsia="Calibri" w:cs="Arial"/>
          <w:color w:val="000000" w:themeColor="text1"/>
          <w:sz w:val="22"/>
        </w:rPr>
        <w:footnoteReference w:id="3"/>
      </w:r>
      <w:r w:rsidRPr="00A35979">
        <w:rPr>
          <w:rFonts w:ascii="Arial" w:hAnsi="Arial" w:eastAsia="Calibri" w:cs="Arial"/>
          <w:color w:val="000000" w:themeColor="text1"/>
          <w:sz w:val="22"/>
        </w:rPr>
        <w:t>,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rsidRPr="00A35979" w:rsidR="00B9715F" w:rsidP="00B9715F" w:rsidRDefault="00B9715F" w14:paraId="00FE284E" w14:textId="315E4D86">
      <w:pPr>
        <w:spacing w:before="120" w:line="276" w:lineRule="auto"/>
        <w:ind w:firstLine="708"/>
        <w:jc w:val="both"/>
        <w:rPr>
          <w:rFonts w:ascii="Arial" w:hAnsi="Arial" w:eastAsia="Calibri" w:cs="Arial"/>
          <w:color w:val="000000" w:themeColor="text1"/>
          <w:sz w:val="22"/>
        </w:rPr>
      </w:pPr>
      <w:r w:rsidRPr="00A35979">
        <w:rPr>
          <w:rFonts w:ascii="Arial" w:hAnsi="Arial" w:cs="Arial"/>
          <w:color w:val="000000" w:themeColor="text1"/>
          <w:sz w:val="22"/>
        </w:rPr>
        <w:t>El Gobierno nacional, en desarrollo del artículo 355 de la Constitución, expidió el Decreto 92 de 2017, q</w:t>
      </w:r>
      <w:r w:rsidRPr="00A35979">
        <w:rPr>
          <w:rFonts w:ascii="Arial" w:hAnsi="Arial" w:eastAsia="Calibri" w:cs="Arial"/>
          <w:color w:val="000000" w:themeColor="text1"/>
          <w:sz w:val="22"/>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A35979">
        <w:rPr>
          <w:rFonts w:ascii="Arial" w:hAnsi="Arial" w:eastAsia="Calibri" w:cs="Arial"/>
          <w:color w:val="000000" w:themeColor="text1"/>
          <w:sz w:val="22"/>
        </w:rPr>
        <w:t>ii</w:t>
      </w:r>
      <w:proofErr w:type="spellEnd"/>
      <w:r w:rsidRPr="00A35979">
        <w:rPr>
          <w:rFonts w:ascii="Arial" w:hAnsi="Arial" w:eastAsia="Calibri" w:cs="Arial"/>
          <w:color w:val="000000" w:themeColor="text1"/>
          <w:sz w:val="22"/>
        </w:rPr>
        <w:t xml:space="preserve">) los convenios de asociación, para el desarrollo conjunto de actividades relacionadas con las funciones de las entidades estatales, en desarrollo del artículo 96 de la Ley 489 de 1998. Los primeros están regulados </w:t>
      </w:r>
      <w:r w:rsidRPr="00A35979">
        <w:rPr>
          <w:rFonts w:ascii="Arial" w:hAnsi="Arial" w:eastAsia="Calibri" w:cs="Arial"/>
          <w:color w:val="000000" w:themeColor="text1"/>
          <w:sz w:val="22"/>
        </w:rPr>
        <w:lastRenderedPageBreak/>
        <w:t xml:space="preserve">en el artículo 2º del Decreto 92 de 2017, mientras que los artículos 5, 6, 7 y 8 </w:t>
      </w:r>
      <w:r w:rsidRPr="00A35979">
        <w:rPr>
          <w:rFonts w:ascii="Arial" w:hAnsi="Arial" w:eastAsia="Calibri" w:cs="Arial"/>
          <w:i/>
          <w:iCs/>
          <w:color w:val="000000" w:themeColor="text1"/>
          <w:sz w:val="22"/>
        </w:rPr>
        <w:t>ibidem</w:t>
      </w:r>
      <w:r w:rsidRPr="00A35979" w:rsidR="003B27CE">
        <w:rPr>
          <w:rFonts w:ascii="Arial" w:hAnsi="Arial" w:eastAsia="Calibri" w:cs="Arial"/>
          <w:color w:val="000000" w:themeColor="text1"/>
          <w:sz w:val="22"/>
        </w:rPr>
        <w:t xml:space="preserve"> aplican para ambos tipos de convenios. </w:t>
      </w:r>
      <w:r w:rsidRPr="00A35979">
        <w:rPr>
          <w:rFonts w:ascii="Arial" w:hAnsi="Arial" w:eastAsia="Calibri" w:cs="Arial"/>
          <w:color w:val="000000" w:themeColor="text1"/>
          <w:sz w:val="22"/>
        </w:rPr>
        <w:t xml:space="preserve"> Es posible diferenciar, pues, los </w:t>
      </w:r>
      <w:r w:rsidRPr="00A35979">
        <w:rPr>
          <w:rFonts w:ascii="Arial" w:hAnsi="Arial" w:eastAsia="Calibri" w:cs="Arial"/>
          <w:i/>
          <w:iCs/>
          <w:color w:val="000000" w:themeColor="text1"/>
          <w:sz w:val="22"/>
        </w:rPr>
        <w:t>convenios de asociación</w:t>
      </w:r>
      <w:r w:rsidRPr="00A35979">
        <w:rPr>
          <w:rFonts w:ascii="Arial" w:hAnsi="Arial" w:eastAsia="Calibri" w:cs="Arial"/>
          <w:color w:val="000000" w:themeColor="text1"/>
          <w:sz w:val="22"/>
        </w:rPr>
        <w:t xml:space="preserve">, regulados en el artículo 5, de los </w:t>
      </w:r>
      <w:r w:rsidRPr="00A35979">
        <w:rPr>
          <w:rFonts w:ascii="Arial" w:hAnsi="Arial" w:eastAsia="Calibri" w:cs="Arial"/>
          <w:i/>
          <w:iCs/>
          <w:color w:val="000000" w:themeColor="text1"/>
          <w:sz w:val="22"/>
        </w:rPr>
        <w:t>contratos de colaboración</w:t>
      </w:r>
      <w:r w:rsidRPr="00A35979">
        <w:rPr>
          <w:rFonts w:ascii="Arial" w:hAnsi="Arial" w:eastAsia="Calibri" w:cs="Arial"/>
          <w:color w:val="000000" w:themeColor="text1"/>
          <w:sz w:val="22"/>
        </w:rPr>
        <w:t>, establecidos en el artículo 2 del Decreto 92 de 2017</w:t>
      </w:r>
      <w:r w:rsidRPr="00A35979">
        <w:rPr>
          <w:rStyle w:val="Refdenotaalpie"/>
          <w:rFonts w:ascii="Arial" w:hAnsi="Arial" w:eastAsia="Calibri" w:cs="Arial"/>
          <w:color w:val="000000" w:themeColor="text1"/>
          <w:sz w:val="22"/>
        </w:rPr>
        <w:footnoteReference w:id="4"/>
      </w:r>
      <w:r w:rsidRPr="00A35979">
        <w:rPr>
          <w:rFonts w:ascii="Arial" w:hAnsi="Arial" w:eastAsia="Calibri" w:cs="Arial"/>
          <w:color w:val="000000" w:themeColor="text1"/>
          <w:sz w:val="22"/>
        </w:rPr>
        <w:t xml:space="preserve">. </w:t>
      </w:r>
    </w:p>
    <w:p w:rsidRPr="00A35979" w:rsidR="00B9715F" w:rsidP="00B9715F" w:rsidRDefault="00B9715F" w14:paraId="315CD7A8" w14:textId="26005EF8">
      <w:pPr>
        <w:spacing w:before="120" w:line="276" w:lineRule="auto"/>
        <w:ind w:firstLine="708"/>
        <w:jc w:val="both"/>
        <w:rPr>
          <w:rFonts w:ascii="Arial" w:hAnsi="Arial" w:eastAsia="Calibri" w:cs="Arial"/>
          <w:color w:val="000000" w:themeColor="text1"/>
          <w:sz w:val="22"/>
        </w:rPr>
      </w:pPr>
      <w:r w:rsidRPr="00A35979">
        <w:rPr>
          <w:rFonts w:ascii="Arial" w:hAnsi="Arial" w:eastAsia="Calibri" w:cs="Arial"/>
          <w:color w:val="000000" w:themeColor="text1"/>
          <w:sz w:val="22"/>
        </w:rPr>
        <w:t xml:space="preserve">Los </w:t>
      </w:r>
      <w:r w:rsidRPr="00A35979">
        <w:rPr>
          <w:rFonts w:ascii="Arial" w:hAnsi="Arial" w:eastAsia="Calibri" w:cs="Arial"/>
          <w:i/>
          <w:iCs/>
          <w:color w:val="000000" w:themeColor="text1"/>
          <w:sz w:val="22"/>
        </w:rPr>
        <w:t xml:space="preserve">contratos de colaboración </w:t>
      </w:r>
      <w:r w:rsidRPr="00A35979">
        <w:rPr>
          <w:rFonts w:ascii="Arial" w:hAnsi="Arial" w:eastAsia="Calibri" w:cs="Arial"/>
          <w:color w:val="000000" w:themeColor="text1"/>
          <w:sz w:val="22"/>
        </w:rPr>
        <w:t>tienen como objeto promover acciones</w:t>
      </w:r>
      <w:r w:rsidRPr="00A35979" w:rsidR="000B3331">
        <w:rPr>
          <w:rFonts w:ascii="Arial" w:hAnsi="Arial" w:eastAsia="Calibri" w:cs="Arial"/>
          <w:color w:val="000000" w:themeColor="text1"/>
          <w:sz w:val="22"/>
        </w:rPr>
        <w:t xml:space="preserve"> de interés público</w:t>
      </w:r>
      <w:r w:rsidRPr="00A35979">
        <w:rPr>
          <w:rFonts w:ascii="Arial" w:hAnsi="Arial" w:eastAsia="Calibri" w:cs="Arial"/>
          <w:color w:val="000000" w:themeColor="text1"/>
          <w:sz w:val="22"/>
        </w:rPr>
        <w:t xml:space="preserve">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w:t>
      </w:r>
      <w:r w:rsidRPr="00A35979" w:rsidR="009760CB">
        <w:rPr>
          <w:rFonts w:ascii="Arial" w:hAnsi="Arial" w:eastAsia="Calibri" w:cs="Arial"/>
          <w:color w:val="000000" w:themeColor="text1"/>
          <w:sz w:val="22"/>
        </w:rPr>
        <w:t>4</w:t>
      </w:r>
      <w:r w:rsidRPr="00A35979">
        <w:rPr>
          <w:rFonts w:ascii="Arial" w:hAnsi="Arial" w:eastAsia="Calibri" w:cs="Arial"/>
          <w:color w:val="000000" w:themeColor="text1"/>
          <w:sz w:val="22"/>
        </w:rPr>
        <w:t xml:space="preserve"> del Decreto 92 de 2017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A35979">
        <w:rPr>
          <w:rFonts w:ascii="Arial" w:hAnsi="Arial" w:eastAsia="Calibri" w:cs="Arial"/>
          <w:color w:val="000000" w:themeColor="text1"/>
          <w:sz w:val="22"/>
        </w:rPr>
        <w:t>ii</w:t>
      </w:r>
      <w:proofErr w:type="spellEnd"/>
      <w:r w:rsidRPr="00A35979">
        <w:rPr>
          <w:rFonts w:ascii="Arial" w:hAnsi="Arial" w:eastAsia="Calibri" w:cs="Arial"/>
          <w:color w:val="000000" w:themeColor="text1"/>
          <w:sz w:val="22"/>
        </w:rPr>
        <w:t>) que no haya una contraprestación directa a favor de la Entidad Estatal, es decir que el programa o actividad a desarrollar est</w:t>
      </w:r>
      <w:r w:rsidRPr="00A35979" w:rsidR="004C1D92">
        <w:rPr>
          <w:rFonts w:ascii="Arial" w:hAnsi="Arial" w:eastAsia="Calibri" w:cs="Arial"/>
          <w:color w:val="000000" w:themeColor="text1"/>
          <w:sz w:val="22"/>
        </w:rPr>
        <w:t>é</w:t>
      </w:r>
      <w:r w:rsidRPr="00A35979">
        <w:rPr>
          <w:rFonts w:ascii="Arial" w:hAnsi="Arial" w:eastAsia="Calibri" w:cs="Arial"/>
          <w:color w:val="000000" w:themeColor="text1"/>
          <w:sz w:val="22"/>
        </w:rPr>
        <w:t xml:space="preserve"> dirigida al beneficio de la población en general, ya que cuando se adquieren bienes o servicios o ejecuta obras en una relación conmutativa, las normas aplicables son las del Sistema de Compra Pública. Solo cuando se reúnan estas condiciones será procedente la celebración de contratos de colaboración</w:t>
      </w:r>
      <w:r w:rsidRPr="00A35979" w:rsidR="004C1D92">
        <w:rPr>
          <w:rFonts w:ascii="Arial" w:hAnsi="Arial" w:eastAsia="Calibri" w:cs="Arial"/>
          <w:color w:val="000000" w:themeColor="text1"/>
          <w:sz w:val="22"/>
        </w:rPr>
        <w:t>;</w:t>
      </w:r>
      <w:r w:rsidRPr="00A35979">
        <w:rPr>
          <w:rFonts w:ascii="Arial" w:hAnsi="Arial" w:eastAsia="Calibri" w:cs="Arial"/>
          <w:color w:val="000000" w:themeColor="text1"/>
          <w:sz w:val="22"/>
        </w:rPr>
        <w:t xml:space="preserve"> de lo contrario se deberá aplicar las normas del </w:t>
      </w:r>
      <w:r w:rsidRPr="00A35979" w:rsidR="004C1D92">
        <w:rPr>
          <w:rFonts w:ascii="Arial" w:hAnsi="Arial" w:eastAsia="Calibri" w:cs="Arial"/>
          <w:color w:val="000000" w:themeColor="text1"/>
          <w:sz w:val="22"/>
        </w:rPr>
        <w:t>E</w:t>
      </w:r>
      <w:r w:rsidRPr="00A35979">
        <w:rPr>
          <w:rFonts w:ascii="Arial" w:hAnsi="Arial" w:eastAsia="Calibri" w:cs="Arial"/>
          <w:color w:val="000000" w:themeColor="text1"/>
          <w:sz w:val="22"/>
        </w:rPr>
        <w:t xml:space="preserve">statuto </w:t>
      </w:r>
      <w:r w:rsidRPr="00A35979" w:rsidR="004C1D92">
        <w:rPr>
          <w:rFonts w:ascii="Arial" w:hAnsi="Arial" w:eastAsia="Calibri" w:cs="Arial"/>
          <w:color w:val="000000" w:themeColor="text1"/>
          <w:sz w:val="22"/>
        </w:rPr>
        <w:t xml:space="preserve">General </w:t>
      </w:r>
      <w:r w:rsidRPr="00A35979">
        <w:rPr>
          <w:rFonts w:ascii="Arial" w:hAnsi="Arial" w:eastAsia="Calibri" w:cs="Arial"/>
          <w:color w:val="000000" w:themeColor="text1"/>
          <w:sz w:val="22"/>
        </w:rPr>
        <w:t xml:space="preserve">de </w:t>
      </w:r>
      <w:r w:rsidRPr="00A35979" w:rsidR="004C1D92">
        <w:rPr>
          <w:rFonts w:ascii="Arial" w:hAnsi="Arial" w:eastAsia="Calibri" w:cs="Arial"/>
          <w:color w:val="000000" w:themeColor="text1"/>
          <w:sz w:val="22"/>
        </w:rPr>
        <w:t>C</w:t>
      </w:r>
      <w:r w:rsidRPr="00A35979">
        <w:rPr>
          <w:rFonts w:ascii="Arial" w:hAnsi="Arial" w:eastAsia="Calibri" w:cs="Arial"/>
          <w:color w:val="000000" w:themeColor="text1"/>
          <w:sz w:val="22"/>
        </w:rPr>
        <w:t xml:space="preserve">ontratación </w:t>
      </w:r>
      <w:r w:rsidRPr="00A35979" w:rsidR="004C1D92">
        <w:rPr>
          <w:rFonts w:ascii="Arial" w:hAnsi="Arial" w:eastAsia="Calibri" w:cs="Arial"/>
          <w:color w:val="000000" w:themeColor="text1"/>
          <w:sz w:val="22"/>
        </w:rPr>
        <w:t>de la Administración P</w:t>
      </w:r>
      <w:r w:rsidRPr="00A35979">
        <w:rPr>
          <w:rFonts w:ascii="Arial" w:hAnsi="Arial" w:eastAsia="Calibri" w:cs="Arial"/>
          <w:color w:val="000000" w:themeColor="text1"/>
          <w:sz w:val="22"/>
        </w:rPr>
        <w:t>ública, adicionalmente se requiere de previa autorización expresa del representante legal de la entidad estatal.</w:t>
      </w:r>
    </w:p>
    <w:p w:rsidRPr="00A35979" w:rsidR="00B9715F" w:rsidP="00B9715F" w:rsidRDefault="00B9715F" w14:paraId="51CA1F06" w14:textId="77777777">
      <w:pPr>
        <w:pStyle w:val="Sinespaciado"/>
        <w:spacing w:before="120" w:line="276" w:lineRule="auto"/>
        <w:ind w:firstLine="708"/>
        <w:jc w:val="both"/>
        <w:rPr>
          <w:rFonts w:ascii="Arial" w:hAnsi="Arial" w:cs="Arial"/>
          <w:color w:val="000000" w:themeColor="text1"/>
          <w:sz w:val="22"/>
        </w:rPr>
      </w:pPr>
      <w:r w:rsidRPr="00A35979">
        <w:rPr>
          <w:rFonts w:ascii="Arial" w:hAnsi="Arial" w:cs="Arial"/>
          <w:color w:val="000000" w:themeColor="text1"/>
          <w:sz w:val="22"/>
        </w:rPr>
        <w:t xml:space="preserve">De otro lado, los </w:t>
      </w:r>
      <w:r w:rsidRPr="00A35979">
        <w:rPr>
          <w:rFonts w:ascii="Arial" w:hAnsi="Arial" w:cs="Arial"/>
          <w:i/>
          <w:iCs/>
          <w:color w:val="000000" w:themeColor="text1"/>
          <w:sz w:val="22"/>
        </w:rPr>
        <w:t>convenios de asociación</w:t>
      </w:r>
      <w:r w:rsidRPr="00A35979">
        <w:rPr>
          <w:rFonts w:ascii="Arial" w:hAnsi="Arial" w:cs="Arial"/>
          <w:color w:val="000000" w:themeColor="text1"/>
          <w:sz w:val="22"/>
        </w:rPr>
        <w:t xml:space="preserve"> «[t]</w:t>
      </w:r>
      <w:proofErr w:type="spellStart"/>
      <w:r w:rsidRPr="00A35979">
        <w:rPr>
          <w:rFonts w:ascii="Arial" w:hAnsi="Arial" w:cs="Arial"/>
          <w:color w:val="000000" w:themeColor="text1"/>
          <w:sz w:val="22"/>
        </w:rPr>
        <w:t>ienen</w:t>
      </w:r>
      <w:proofErr w:type="spellEnd"/>
      <w:r w:rsidRPr="00A35979">
        <w:rPr>
          <w:rFonts w:ascii="Arial" w:hAnsi="Arial" w:cs="Arial"/>
          <w:color w:val="000000" w:themeColor="text1"/>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A35979">
        <w:rPr>
          <w:rStyle w:val="Refdenotaalpie"/>
          <w:rFonts w:ascii="Arial" w:hAnsi="Arial" w:cs="Arial"/>
          <w:color w:val="000000" w:themeColor="text1"/>
          <w:sz w:val="22"/>
        </w:rPr>
        <w:footnoteReference w:id="5"/>
      </w:r>
      <w:r w:rsidRPr="00A35979">
        <w:rPr>
          <w:rFonts w:ascii="Arial" w:hAnsi="Arial" w:cs="Arial"/>
          <w:color w:val="000000" w:themeColor="text1"/>
          <w:sz w:val="22"/>
        </w:rPr>
        <w:t>.</w:t>
      </w:r>
    </w:p>
    <w:p w:rsidR="008D0EE9" w:rsidP="00B9715F" w:rsidRDefault="00B9715F" w14:paraId="1A6F9BE8" w14:textId="77777777">
      <w:pPr>
        <w:pStyle w:val="Sinespaciado"/>
        <w:spacing w:before="120" w:line="276" w:lineRule="auto"/>
        <w:ind w:firstLine="708"/>
        <w:jc w:val="both"/>
        <w:rPr>
          <w:rFonts w:ascii="Arial" w:hAnsi="Arial" w:cs="Arial"/>
          <w:color w:val="000000" w:themeColor="text1"/>
          <w:sz w:val="22"/>
        </w:rPr>
      </w:pPr>
      <w:r w:rsidRPr="00A35979">
        <w:rPr>
          <w:rFonts w:ascii="Arial" w:hAnsi="Arial" w:cs="Arial"/>
          <w:color w:val="000000" w:themeColor="text1"/>
          <w:sz w:val="22"/>
        </w:rPr>
        <w:t>En estos convenios no existe contraprestación o pago, sino aportes, los cuales están dirigidos, exclusivamente, a lograr la ejecución del convenio y no a remunerar la actividad o actuaciones del asociado. De todos modos, la entidad deberá adelantar un proceso competitivo, salvo cuando la ESAL comprometa recursos en dinero para la ejecución de estas actividades, en una proporción no inferior al 30% del valor total del convenio.</w:t>
      </w:r>
    </w:p>
    <w:p w:rsidRPr="00A35979" w:rsidR="00B9715F" w:rsidP="00B9715F" w:rsidRDefault="00B9715F" w14:paraId="0C314C3C" w14:textId="36C40E91">
      <w:pPr>
        <w:pStyle w:val="Sinespaciado"/>
        <w:spacing w:before="120" w:line="276" w:lineRule="auto"/>
        <w:ind w:firstLine="708"/>
        <w:jc w:val="both"/>
        <w:rPr>
          <w:rFonts w:ascii="Arial" w:hAnsi="Arial" w:cs="Arial"/>
          <w:color w:val="000000" w:themeColor="text1"/>
          <w:sz w:val="22"/>
        </w:rPr>
      </w:pPr>
      <w:r w:rsidRPr="00A35979">
        <w:rPr>
          <w:rFonts w:ascii="Arial" w:hAnsi="Arial" w:cs="Arial"/>
          <w:color w:val="000000" w:themeColor="text1"/>
          <w:sz w:val="22"/>
        </w:rPr>
        <w:lastRenderedPageBreak/>
        <w:t xml:space="preserve">El convenio de asociación no es conmutativo, </w:t>
      </w:r>
      <w:proofErr w:type="gramStart"/>
      <w:r w:rsidRPr="00A35979">
        <w:rPr>
          <w:rFonts w:ascii="Arial" w:hAnsi="Arial" w:cs="Arial"/>
          <w:color w:val="000000" w:themeColor="text1"/>
          <w:sz w:val="22"/>
        </w:rPr>
        <w:t>y</w:t>
      </w:r>
      <w:proofErr w:type="gramEnd"/>
      <w:r w:rsidRPr="00A35979">
        <w:rPr>
          <w:rFonts w:ascii="Arial" w:hAnsi="Arial" w:cs="Arial"/>
          <w:color w:val="000000" w:themeColor="text1"/>
          <w:sz w:val="22"/>
        </w:rPr>
        <w:t xml:space="preserve"> por tanto, la entidad no instruye al contratista para desarrollar los programas o actividades previstas, sino que se asocia con él para el cumplimiento de objetivos comunes</w:t>
      </w:r>
      <w:r w:rsidRPr="00A35979">
        <w:rPr>
          <w:rStyle w:val="Refdenotaalpie"/>
          <w:rFonts w:ascii="Arial" w:hAnsi="Arial" w:cs="Arial"/>
          <w:color w:val="000000" w:themeColor="text1"/>
          <w:sz w:val="22"/>
        </w:rPr>
        <w:footnoteReference w:id="6"/>
      </w:r>
      <w:r w:rsidRPr="00A35979">
        <w:rPr>
          <w:rFonts w:ascii="Arial" w:hAnsi="Arial" w:cs="Arial"/>
          <w:color w:val="000000" w:themeColor="text1"/>
          <w:sz w:val="22"/>
        </w:rPr>
        <w:t>.</w:t>
      </w:r>
    </w:p>
    <w:p w:rsidRPr="00A35979" w:rsidR="00B9715F" w:rsidP="00B9715F" w:rsidRDefault="00B9715F" w14:paraId="5A464388" w14:textId="77777777">
      <w:pPr>
        <w:pStyle w:val="Sinespaciado"/>
        <w:spacing w:before="120" w:line="276" w:lineRule="auto"/>
        <w:ind w:firstLine="708"/>
        <w:jc w:val="both"/>
        <w:rPr>
          <w:rFonts w:ascii="Arial" w:hAnsi="Arial" w:eastAsia="Calibri" w:cs="Arial"/>
          <w:color w:val="000000" w:themeColor="text1"/>
          <w:sz w:val="22"/>
        </w:rPr>
      </w:pPr>
      <w:r w:rsidRPr="00A35979">
        <w:rPr>
          <w:rFonts w:ascii="Arial" w:hAnsi="Arial" w:cs="Arial"/>
          <w:color w:val="000000" w:themeColor="text1"/>
          <w:sz w:val="22"/>
        </w:rPr>
        <w:t>L</w:t>
      </w:r>
      <w:r w:rsidRPr="00A35979">
        <w:rPr>
          <w:rFonts w:ascii="Arial" w:hAnsi="Arial" w:eastAsia="Calibri" w:cs="Arial"/>
          <w:color w:val="000000" w:themeColor="text1"/>
          <w:sz w:val="22"/>
        </w:rPr>
        <w:t>a normativa vigente no impide que varias entidades suscriban conjuntamente el convenio de asociación y tampoco que dos o más ESAL pueden hacerlo, a través de las figuras asociativas autorizadas por la ley, por ejemplo, como unión temporal o como consorcio</w:t>
      </w:r>
      <w:r w:rsidRPr="00A35979">
        <w:rPr>
          <w:rStyle w:val="Refdenotaalpie"/>
          <w:rFonts w:ascii="Arial" w:hAnsi="Arial" w:eastAsia="Calibri" w:cs="Arial"/>
          <w:color w:val="000000" w:themeColor="text1"/>
          <w:sz w:val="22"/>
        </w:rPr>
        <w:footnoteReference w:id="7"/>
      </w:r>
      <w:r w:rsidRPr="00A35979">
        <w:rPr>
          <w:rFonts w:ascii="Arial" w:hAnsi="Arial" w:eastAsia="Calibri" w:cs="Arial"/>
          <w:color w:val="000000" w:themeColor="text1"/>
          <w:sz w:val="22"/>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A35979">
        <w:rPr>
          <w:rStyle w:val="Refdenotaalpie"/>
          <w:rFonts w:ascii="Arial" w:hAnsi="Arial" w:eastAsia="Calibri" w:cs="Arial"/>
          <w:color w:val="000000" w:themeColor="text1"/>
          <w:sz w:val="22"/>
        </w:rPr>
        <w:footnoteReference w:id="8"/>
      </w:r>
      <w:r w:rsidRPr="00A35979">
        <w:rPr>
          <w:rFonts w:ascii="Arial" w:hAnsi="Arial" w:eastAsia="Calibri" w:cs="Arial"/>
          <w:color w:val="000000" w:themeColor="text1"/>
          <w:sz w:val="22"/>
        </w:rPr>
        <w:t>.</w:t>
      </w:r>
    </w:p>
    <w:p w:rsidRPr="00A35979" w:rsidR="00B9715F" w:rsidP="00B9715F" w:rsidRDefault="00B9715F" w14:paraId="549998EA" w14:textId="77777777">
      <w:pPr>
        <w:spacing w:before="120" w:line="276" w:lineRule="auto"/>
        <w:ind w:firstLine="708"/>
        <w:jc w:val="both"/>
        <w:rPr>
          <w:rFonts w:ascii="Arial" w:hAnsi="Arial" w:cs="Arial"/>
          <w:color w:val="000000" w:themeColor="text1"/>
          <w:sz w:val="22"/>
        </w:rPr>
      </w:pPr>
      <w:r w:rsidRPr="00A35979">
        <w:rPr>
          <w:rFonts w:ascii="Arial" w:hAnsi="Arial" w:cs="Arial"/>
          <w:color w:val="000000" w:themeColor="text1"/>
          <w:sz w:val="22"/>
        </w:rPr>
        <w:t xml:space="preserve">La noción «seleccionar de forma objetiva», contenida en la disposición </w:t>
      </w:r>
      <w:r w:rsidRPr="00A35979">
        <w:rPr>
          <w:rFonts w:ascii="Arial" w:hAnsi="Arial" w:cs="Arial"/>
          <w:i/>
          <w:iCs/>
          <w:color w:val="000000" w:themeColor="text1"/>
          <w:sz w:val="22"/>
        </w:rPr>
        <w:t xml:space="preserve">sub examine </w:t>
      </w:r>
      <w:r w:rsidRPr="00A35979">
        <w:rPr>
          <w:rFonts w:ascii="Arial" w:hAnsi="Arial" w:cs="Arial"/>
          <w:color w:val="000000" w:themeColor="text1"/>
          <w:sz w:val="22"/>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Así lo establece la «Guía para la Contratación </w:t>
      </w:r>
      <w:r w:rsidRPr="00A35979">
        <w:rPr>
          <w:rFonts w:ascii="Arial" w:hAnsi="Arial" w:cs="Arial"/>
          <w:color w:val="000000" w:themeColor="text1"/>
          <w:sz w:val="22"/>
        </w:rPr>
        <w:lastRenderedPageBreak/>
        <w:t>con Entidades sin Ánimo de Lucro y de Reconocida Idoneidad», elaborado por esta entidad. Según dicha Guía, la «Entidad Estatal no está obligada a hacer un proceso competitivo, pero debe garantizar que hace una selección objetiva en términos de la obtención de los objetivos del convenio de asociación». La entidad puede tomar la decisión de acudir a los procesos de selección de contratistas que establece el Estatuto General de Contratación de la Administración Pública o, incluso, al trámite que regula el artículo inciso 2 del artículo 2 del Decreto 92 de 2017.</w:t>
      </w:r>
    </w:p>
    <w:p w:rsidRPr="00A35979" w:rsidR="00B9715F" w:rsidP="00B9715F" w:rsidRDefault="00B9715F" w14:paraId="238C210D" w14:textId="77777777">
      <w:pPr>
        <w:spacing w:before="120" w:line="276" w:lineRule="auto"/>
        <w:ind w:firstLine="708"/>
        <w:jc w:val="both"/>
        <w:rPr>
          <w:rFonts w:ascii="Arial" w:hAnsi="Arial" w:cs="Arial"/>
          <w:color w:val="000000" w:themeColor="text1"/>
          <w:sz w:val="22"/>
        </w:rPr>
      </w:pPr>
      <w:r w:rsidRPr="00A35979">
        <w:rPr>
          <w:rFonts w:ascii="Arial" w:hAnsi="Arial" w:cs="Arial"/>
          <w:color w:val="000000" w:themeColor="text1"/>
          <w:sz w:val="22"/>
        </w:rPr>
        <w:t>En suma, de acuerdo con los criterios de la Guía antes mencionada,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rsidRPr="00A35979" w:rsidR="00B9715F" w:rsidP="00B1464E" w:rsidRDefault="00B9715F" w14:paraId="51DCB39B" w14:textId="77777777">
      <w:pPr>
        <w:spacing w:before="120" w:after="0" w:line="276" w:lineRule="auto"/>
        <w:ind w:firstLine="709"/>
        <w:jc w:val="both"/>
        <w:rPr>
          <w:rFonts w:ascii="Arial" w:hAnsi="Arial" w:eastAsia="Calibri" w:cs="Arial"/>
          <w:color w:val="000000" w:themeColor="text1"/>
          <w:sz w:val="22"/>
        </w:rPr>
      </w:pPr>
      <w:r w:rsidRPr="00A35979">
        <w:rPr>
          <w:rFonts w:ascii="Arial" w:hAnsi="Arial" w:eastAsia="Calibri" w:cs="Arial"/>
          <w:color w:val="000000" w:themeColor="text1"/>
          <w:sz w:val="22"/>
        </w:rPr>
        <w:t>Por otro lado, para el manejo financiero y presupuestal de los contratos del Decreto 92 de 2017, aplica lo mismo que para otros negocios jurídicos que celebre el Estado regulados por la Ley 80 de 1993. Se precisa que las entidades estatales pueden pactar las condiciones de desembolso que sean más convenientes, pues el inciso segundo del artículo 96 de la Ley 489 de 1998 dispone, sobre el convenio, que las partes «determinará[n] con precisión su objeto, término, obligaciones de las partes, aportes, coordinación y todos aquellos aspectos que se consideren pertinentes». Con todo, la «Guía para la contratación con entidades privadas sin ánimo de lucro y de reconocida idoneidad”, expedida por Colombia Compra Eficiente, recomienda desembolsos condicionados, con el fin de evaluar el desempeño de la ESAL y la efectividad del programa de interés público:</w:t>
      </w:r>
    </w:p>
    <w:p w:rsidRPr="00A35979" w:rsidR="00B9715F" w:rsidP="00B9715F" w:rsidRDefault="00B9715F" w14:paraId="1AE330E1" w14:textId="77777777">
      <w:pPr>
        <w:spacing w:line="276" w:lineRule="auto"/>
        <w:jc w:val="both"/>
        <w:rPr>
          <w:rFonts w:ascii="Arial" w:hAnsi="Arial" w:eastAsia="Calibri" w:cs="Arial"/>
          <w:color w:val="000000" w:themeColor="text1"/>
          <w:sz w:val="22"/>
        </w:rPr>
      </w:pPr>
    </w:p>
    <w:p w:rsidRPr="00A35979" w:rsidR="00B9715F" w:rsidP="00B1464E" w:rsidRDefault="00B9715F" w14:paraId="18D6ECFA" w14:textId="77777777">
      <w:pPr>
        <w:ind w:left="709" w:right="709"/>
        <w:jc w:val="both"/>
        <w:rPr>
          <w:rFonts w:ascii="Arial" w:hAnsi="Arial" w:eastAsia="Calibri" w:cs="Arial"/>
          <w:color w:val="000000" w:themeColor="text1"/>
          <w:sz w:val="21"/>
          <w:szCs w:val="21"/>
        </w:rPr>
      </w:pPr>
      <w:r w:rsidRPr="00A35979">
        <w:rPr>
          <w:rFonts w:ascii="Arial" w:hAnsi="Arial" w:eastAsia="Calibri" w:cs="Arial"/>
          <w:color w:val="000000" w:themeColor="text1"/>
          <w:sz w:val="21"/>
          <w:szCs w:val="21"/>
        </w:rPr>
        <w:t>El artículo 355 de la Constitución Política también puede ser utilizado para implementar estrategias innovadoras de apoyo a causas sociales o para financiar actividades de las ESAL como los denominados «bonos de impacto social».  Esa herramienta de cooperación entre el sector público y el privado está diseñada para que las Entidades Estatales sólo desembolsen los recursos públicos cuando se obtengan resultados medibles y evaluables, en otras palabras, el desembolso de recursos públicos está sujeta a la condición que la ESAL efectivamente alcance las metas establecidas en el contrato. El uso de esa herramienta incrementa la eficiencia, innovación y la eficacia para resolver los problemas sociales a través de recompensar sólo los resultados positivos, elimina la intervención pública en los procedimientos de la ESAL y al mismo tiempo se reducen los Riesgos para los recursos públicos porque los financiadores privados los asumen.</w:t>
      </w:r>
    </w:p>
    <w:p w:rsidRPr="00A35979" w:rsidR="00B9715F" w:rsidP="00B9715F" w:rsidRDefault="00B9715F" w14:paraId="084DE001" w14:textId="77777777">
      <w:pPr>
        <w:pStyle w:val="Sinespaciado"/>
        <w:spacing w:line="276" w:lineRule="auto"/>
        <w:jc w:val="both"/>
        <w:rPr>
          <w:rFonts w:ascii="Arial" w:hAnsi="Arial" w:cs="Arial"/>
          <w:i/>
          <w:iCs/>
          <w:color w:val="000000" w:themeColor="text1"/>
          <w:sz w:val="22"/>
        </w:rPr>
      </w:pPr>
    </w:p>
    <w:p w:rsidRPr="00A35979" w:rsidR="00B9715F" w:rsidP="00B9715F" w:rsidRDefault="00B9715F" w14:paraId="2E974E25" w14:textId="77777777">
      <w:pPr>
        <w:pStyle w:val="Sinespaciado"/>
        <w:spacing w:line="276" w:lineRule="auto"/>
        <w:ind w:firstLine="708"/>
        <w:jc w:val="both"/>
        <w:rPr>
          <w:rFonts w:ascii="Arial" w:hAnsi="Arial" w:cs="Arial"/>
          <w:color w:val="000000" w:themeColor="text1"/>
          <w:sz w:val="22"/>
        </w:rPr>
      </w:pPr>
      <w:r w:rsidRPr="00A35979">
        <w:rPr>
          <w:rFonts w:ascii="Arial" w:hAnsi="Arial" w:cs="Arial"/>
          <w:color w:val="000000" w:themeColor="text1"/>
          <w:sz w:val="22"/>
        </w:rPr>
        <w:lastRenderedPageBreak/>
        <w:t xml:space="preserve">Es importante aclarar que los negocios jurídicos que regula el Decreto 92 de 2017 «[…] son esencialmente distintos a los contratos para la adquisición y aprovisionamiento de bienes, obras o servicios regulados por el estatuto de contratación </w:t>
      </w:r>
      <w:proofErr w:type="gramStart"/>
      <w:r w:rsidRPr="00A35979">
        <w:rPr>
          <w:rFonts w:ascii="Arial" w:hAnsi="Arial" w:cs="Arial"/>
          <w:color w:val="000000" w:themeColor="text1"/>
          <w:sz w:val="22"/>
        </w:rPr>
        <w:t>y[</w:t>
      </w:r>
      <w:proofErr w:type="gramEnd"/>
      <w:r w:rsidRPr="00A35979">
        <w:rPr>
          <w:rFonts w:ascii="Arial" w:hAnsi="Arial" w:cs="Arial"/>
          <w:color w:val="000000" w:themeColor="text1"/>
          <w:sz w:val="22"/>
        </w:rPr>
        <w:t>,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92 de 2017»</w:t>
      </w:r>
      <w:r w:rsidRPr="00A35979">
        <w:rPr>
          <w:rStyle w:val="Refdenotaalpie"/>
          <w:rFonts w:ascii="Arial" w:hAnsi="Arial" w:cs="Arial"/>
          <w:color w:val="000000" w:themeColor="text1"/>
          <w:sz w:val="22"/>
        </w:rPr>
        <w:footnoteReference w:id="9"/>
      </w:r>
      <w:r w:rsidRPr="00A35979">
        <w:rPr>
          <w:rFonts w:ascii="Arial" w:hAnsi="Arial" w:cs="Arial"/>
          <w:color w:val="000000" w:themeColor="text1"/>
          <w:sz w:val="22"/>
        </w:rPr>
        <w:t>. Así lo consideró la Sala de Consulta y Servicio Civil del Consejo de Estado</w:t>
      </w:r>
      <w:r w:rsidRPr="00A35979">
        <w:rPr>
          <w:rStyle w:val="Refdenotaalpie"/>
          <w:rFonts w:ascii="Arial" w:hAnsi="Arial" w:cs="Arial"/>
          <w:color w:val="000000" w:themeColor="text1"/>
          <w:sz w:val="22"/>
        </w:rPr>
        <w:footnoteReference w:id="10"/>
      </w:r>
      <w:r w:rsidRPr="00A35979">
        <w:rPr>
          <w:rFonts w:ascii="Arial" w:hAnsi="Arial" w:cs="Arial"/>
          <w:color w:val="000000" w:themeColor="text1"/>
          <w:sz w:val="22"/>
        </w:rPr>
        <w:t>:</w:t>
      </w:r>
    </w:p>
    <w:p w:rsidRPr="00A35979" w:rsidR="00B9715F" w:rsidP="00B9715F" w:rsidRDefault="00B9715F" w14:paraId="7D9DBBBA" w14:textId="77777777">
      <w:pPr>
        <w:pStyle w:val="Sinespaciado"/>
        <w:spacing w:line="276" w:lineRule="auto"/>
        <w:jc w:val="both"/>
        <w:rPr>
          <w:rFonts w:ascii="Arial" w:hAnsi="Arial" w:cs="Arial"/>
          <w:color w:val="000000" w:themeColor="text1"/>
          <w:sz w:val="22"/>
        </w:rPr>
      </w:pPr>
    </w:p>
    <w:p w:rsidRPr="00A35979" w:rsidR="00B9715F" w:rsidP="004A4D5B" w:rsidRDefault="00B9715F" w14:paraId="224F3BC0" w14:textId="7748200A">
      <w:pPr>
        <w:ind w:left="708" w:right="709"/>
        <w:jc w:val="both"/>
        <w:rPr>
          <w:rFonts w:ascii="Arial" w:hAnsi="Arial" w:eastAsia="Calibri" w:cs="Arial"/>
          <w:color w:val="000000" w:themeColor="text1"/>
          <w:sz w:val="21"/>
          <w:szCs w:val="21"/>
        </w:rPr>
      </w:pPr>
      <w:r w:rsidRPr="00A35979">
        <w:rPr>
          <w:rFonts w:ascii="Arial" w:hAnsi="Arial" w:eastAsia="Calibri" w:cs="Arial"/>
          <w:color w:val="000000" w:themeColor="text1"/>
          <w:sz w:val="21"/>
          <w:szCs w:val="21"/>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w:t>
      </w:r>
      <w:proofErr w:type="gramStart"/>
      <w:r w:rsidRPr="00A35979">
        <w:rPr>
          <w:rFonts w:ascii="Arial" w:hAnsi="Arial" w:eastAsia="Calibri" w:cs="Arial"/>
          <w:color w:val="000000" w:themeColor="text1"/>
          <w:sz w:val="21"/>
          <w:szCs w:val="21"/>
        </w:rPr>
        <w:t>y</w:t>
      </w:r>
      <w:proofErr w:type="gramEnd"/>
      <w:r w:rsidRPr="00A35979">
        <w:rPr>
          <w:rFonts w:ascii="Arial" w:hAnsi="Arial" w:eastAsia="Calibri" w:cs="Arial"/>
          <w:color w:val="000000" w:themeColor="text1"/>
          <w:sz w:val="21"/>
          <w:szCs w:val="21"/>
        </w:rPr>
        <w:t xml:space="preserve"> por lo tanto, se tipifican dentro de cualquiera de las modalidades de contratación de la ley 80 de 1.993, debiendo sujetarse a los procedimientos allí previstos, en especial los de escogencia del contratista.</w:t>
      </w:r>
    </w:p>
    <w:p w:rsidRPr="00A35979" w:rsidR="00B9715F" w:rsidP="00B9715F" w:rsidRDefault="00B9715F" w14:paraId="54B40539" w14:textId="77777777">
      <w:pPr>
        <w:ind w:left="708" w:right="709"/>
        <w:jc w:val="both"/>
        <w:rPr>
          <w:rFonts w:ascii="Arial" w:hAnsi="Arial" w:eastAsia="Calibri" w:cs="Arial"/>
          <w:color w:val="000000" w:themeColor="text1"/>
          <w:sz w:val="21"/>
          <w:szCs w:val="21"/>
        </w:rPr>
      </w:pPr>
      <w:r w:rsidRPr="00A35979">
        <w:rPr>
          <w:rFonts w:ascii="Arial" w:hAnsi="Arial" w:eastAsia="Calibri" w:cs="Arial"/>
          <w:color w:val="000000" w:themeColor="text1"/>
          <w:sz w:val="21"/>
          <w:szCs w:val="21"/>
        </w:rPr>
        <w:t xml:space="preserve">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w:t>
      </w:r>
      <w:proofErr w:type="gramStart"/>
      <w:r w:rsidRPr="00A35979">
        <w:rPr>
          <w:rFonts w:ascii="Arial" w:hAnsi="Arial" w:eastAsia="Calibri" w:cs="Arial"/>
          <w:color w:val="000000" w:themeColor="text1"/>
          <w:sz w:val="21"/>
          <w:szCs w:val="21"/>
        </w:rPr>
        <w:t>sería</w:t>
      </w:r>
      <w:proofErr w:type="gramEnd"/>
      <w:r w:rsidRPr="00A35979">
        <w:rPr>
          <w:rFonts w:ascii="Arial" w:hAnsi="Arial" w:eastAsia="Calibri" w:cs="Arial"/>
          <w:color w:val="000000" w:themeColor="text1"/>
          <w:sz w:val="21"/>
          <w:szCs w:val="21"/>
        </w:rPr>
        <w:t xml:space="preserve"> por ejemplo, contratos de prestación de servicios o de obra pública.</w:t>
      </w:r>
    </w:p>
    <w:p w:rsidRPr="00A35979" w:rsidR="004A4D5B" w:rsidP="004A4D5B" w:rsidRDefault="004A4D5B" w14:paraId="4EBBB1EB" w14:textId="77777777">
      <w:pPr>
        <w:spacing w:after="0"/>
        <w:ind w:left="708" w:right="709"/>
        <w:jc w:val="both"/>
        <w:rPr>
          <w:rFonts w:ascii="Arial" w:hAnsi="Arial" w:eastAsia="Calibri" w:cs="Arial"/>
          <w:color w:val="000000" w:themeColor="text1"/>
          <w:sz w:val="21"/>
          <w:szCs w:val="21"/>
        </w:rPr>
      </w:pPr>
    </w:p>
    <w:p w:rsidRPr="00A35979" w:rsidR="00B9715F" w:rsidP="004A4D5B" w:rsidRDefault="00B9715F" w14:paraId="4340C81A" w14:textId="77777777">
      <w:pPr>
        <w:spacing w:after="0" w:line="276" w:lineRule="auto"/>
        <w:ind w:firstLine="708"/>
        <w:jc w:val="both"/>
        <w:rPr>
          <w:rFonts w:ascii="Arial" w:hAnsi="Arial" w:eastAsia="Calibri" w:cs="Arial"/>
          <w:color w:val="000000" w:themeColor="text1"/>
          <w:sz w:val="22"/>
        </w:rPr>
      </w:pPr>
      <w:r w:rsidRPr="00A35979">
        <w:rPr>
          <w:rFonts w:ascii="Arial" w:hAnsi="Arial" w:eastAsia="Calibri" w:cs="Arial"/>
          <w:color w:val="000000" w:themeColor="text1"/>
          <w:sz w:val="22"/>
        </w:rPr>
        <w:t>De acuerdo con lo anterior, 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Así lo reconoció la Corte Constitucional en la sentencia C-287 del 18 de abril de 2012, en la que sostuvo lo siguiente:</w:t>
      </w:r>
    </w:p>
    <w:p w:rsidRPr="00A35979" w:rsidR="00B9715F" w:rsidP="00B9715F" w:rsidRDefault="00B9715F" w14:paraId="27495335" w14:textId="77777777">
      <w:pPr>
        <w:spacing w:line="276" w:lineRule="auto"/>
        <w:ind w:firstLine="708"/>
        <w:jc w:val="both"/>
        <w:rPr>
          <w:rFonts w:ascii="Arial" w:hAnsi="Arial" w:eastAsia="Calibri" w:cs="Arial"/>
          <w:color w:val="000000" w:themeColor="text1"/>
          <w:sz w:val="22"/>
        </w:rPr>
      </w:pPr>
    </w:p>
    <w:p w:rsidRPr="00A35979" w:rsidR="00B9715F" w:rsidP="00B9715F" w:rsidRDefault="00B9715F" w14:paraId="4309CFDA" w14:textId="77777777">
      <w:pPr>
        <w:ind w:left="709" w:right="709"/>
        <w:jc w:val="both"/>
        <w:rPr>
          <w:rFonts w:ascii="Arial" w:hAnsi="Arial" w:eastAsia="Calibri" w:cs="Arial"/>
          <w:color w:val="000000" w:themeColor="text1"/>
          <w:sz w:val="21"/>
          <w:szCs w:val="21"/>
        </w:rPr>
      </w:pPr>
      <w:r w:rsidRPr="00A35979">
        <w:rPr>
          <w:rFonts w:ascii="Arial" w:hAnsi="Arial" w:eastAsia="Calibri" w:cs="Arial"/>
          <w:color w:val="000000" w:themeColor="text1"/>
          <w:sz w:val="21"/>
          <w:szCs w:val="21"/>
        </w:rPr>
        <w:t xml:space="preserve">Las corporaciones o asociaciones sin ánimo de lucro han sido definas por la doctrina como personas jurídicas que surgen de la voluntad de un grupo de </w:t>
      </w:r>
      <w:r w:rsidRPr="00A35979">
        <w:rPr>
          <w:rFonts w:ascii="Arial" w:hAnsi="Arial" w:eastAsia="Calibri" w:cs="Arial"/>
          <w:color w:val="000000" w:themeColor="text1"/>
          <w:sz w:val="21"/>
          <w:szCs w:val="21"/>
        </w:rPr>
        <w:lastRenderedPageBreak/>
        <w:t>individuos que vinculan un capital a la obtención de un fin de interés general o de bienestar común no lucrativo, de manera que tienen como finalidad propia la satisfacción de intereses públicos y sociales.</w:t>
      </w:r>
    </w:p>
    <w:p w:rsidRPr="00A35979" w:rsidR="00B9715F" w:rsidP="00B9715F" w:rsidRDefault="00B9715F" w14:paraId="6A77AF7E" w14:textId="77777777">
      <w:pPr>
        <w:ind w:left="709" w:right="709"/>
        <w:jc w:val="both"/>
        <w:rPr>
          <w:rFonts w:ascii="Arial" w:hAnsi="Arial" w:eastAsia="Calibri" w:cs="Arial"/>
          <w:color w:val="000000" w:themeColor="text1"/>
          <w:sz w:val="21"/>
          <w:szCs w:val="21"/>
        </w:rPr>
      </w:pPr>
    </w:p>
    <w:p w:rsidRPr="00A35979" w:rsidR="00B9715F" w:rsidP="004A4D5B" w:rsidRDefault="00B9715F" w14:paraId="0C9451B0" w14:textId="77777777">
      <w:pPr>
        <w:spacing w:after="0"/>
        <w:ind w:left="709" w:right="709"/>
        <w:jc w:val="both"/>
        <w:rPr>
          <w:rFonts w:ascii="Arial" w:hAnsi="Arial" w:eastAsia="Calibri" w:cs="Arial"/>
          <w:color w:val="000000" w:themeColor="text1"/>
          <w:sz w:val="21"/>
          <w:szCs w:val="21"/>
        </w:rPr>
      </w:pPr>
      <w:r w:rsidRPr="00A35979">
        <w:rPr>
          <w:rFonts w:ascii="Arial" w:hAnsi="Arial" w:eastAsia="Calibri" w:cs="Arial"/>
          <w:i/>
          <w:iCs/>
          <w:color w:val="000000" w:themeColor="text1"/>
          <w:sz w:val="21"/>
          <w:szCs w:val="21"/>
        </w:rPr>
        <w:t xml:space="preserve">Sin embargo, el hecho que no persigan una finalidad </w:t>
      </w:r>
      <w:proofErr w:type="gramStart"/>
      <w:r w:rsidRPr="00A35979">
        <w:rPr>
          <w:rFonts w:ascii="Arial" w:hAnsi="Arial" w:eastAsia="Calibri" w:cs="Arial"/>
          <w:i/>
          <w:iCs/>
          <w:color w:val="000000" w:themeColor="text1"/>
          <w:sz w:val="21"/>
          <w:szCs w:val="21"/>
        </w:rPr>
        <w:t>lucrativa,</w:t>
      </w:r>
      <w:proofErr w:type="gramEnd"/>
      <w:r w:rsidRPr="00A35979">
        <w:rPr>
          <w:rFonts w:ascii="Arial" w:hAnsi="Arial" w:eastAsia="Calibri" w:cs="Arial"/>
          <w:i/>
          <w:iCs/>
          <w:color w:val="000000" w:themeColor="text1"/>
          <w:sz w:val="21"/>
          <w:szCs w:val="21"/>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A35979">
        <w:rPr>
          <w:rFonts w:ascii="Arial" w:hAnsi="Arial" w:eastAsia="Calibri" w:cs="Arial"/>
          <w:color w:val="000000" w:themeColor="text1"/>
          <w:sz w:val="21"/>
          <w:szCs w:val="21"/>
        </w:rPr>
        <w:t xml:space="preserve">.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A35979">
        <w:rPr>
          <w:rFonts w:ascii="Arial" w:hAnsi="Arial" w:eastAsia="Calibri" w:cs="Arial"/>
          <w:color w:val="000000" w:themeColor="text1"/>
          <w:sz w:val="21"/>
          <w:szCs w:val="21"/>
        </w:rPr>
        <w:t>del mismo</w:t>
      </w:r>
      <w:proofErr w:type="gramEnd"/>
      <w:r w:rsidRPr="00A35979">
        <w:rPr>
          <w:rFonts w:ascii="Arial" w:hAnsi="Arial" w:eastAsia="Calibri" w:cs="Arial"/>
          <w:color w:val="000000" w:themeColor="text1"/>
          <w:sz w:val="21"/>
          <w:szCs w:val="21"/>
        </w:rPr>
        <w:t xml:space="preserve"> en el momento de su disolución o liquidación. (Cursivas propias)</w:t>
      </w:r>
    </w:p>
    <w:p w:rsidRPr="00A35979" w:rsidR="00B9715F" w:rsidP="004A4D5B" w:rsidRDefault="00B9715F" w14:paraId="310E8968" w14:textId="77777777">
      <w:pPr>
        <w:spacing w:after="0" w:line="276" w:lineRule="auto"/>
        <w:jc w:val="both"/>
        <w:rPr>
          <w:rFonts w:ascii="Arial" w:hAnsi="Arial" w:eastAsia="Calibri" w:cs="Arial"/>
          <w:color w:val="000000" w:themeColor="text1"/>
          <w:sz w:val="22"/>
        </w:rPr>
      </w:pPr>
    </w:p>
    <w:p w:rsidRPr="00A35979" w:rsidR="00B9715F" w:rsidP="00B9715F" w:rsidRDefault="00B9715F" w14:paraId="15BA24AA" w14:textId="77777777">
      <w:pPr>
        <w:spacing w:before="120" w:line="276" w:lineRule="auto"/>
        <w:ind w:firstLine="708"/>
        <w:jc w:val="both"/>
        <w:rPr>
          <w:rFonts w:ascii="Arial" w:hAnsi="Arial" w:eastAsia="Calibri" w:cs="Arial"/>
          <w:color w:val="000000" w:themeColor="text1"/>
          <w:sz w:val="22"/>
        </w:rPr>
      </w:pPr>
      <w:r w:rsidRPr="00A35979">
        <w:rPr>
          <w:rFonts w:ascii="Arial" w:hAnsi="Arial" w:eastAsia="Calibri" w:cs="Arial"/>
          <w:color w:val="000000" w:themeColor="text1"/>
          <w:sz w:val="22"/>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sí pueden participar en igualdad de condiciones en procesos de contratación regidos por la Ley 80 de 1993, la Ley 1150 de 2007 y el Decreto 1082 de 2015, siempre y cuando cumplan con los requisitos exigidos en los documentos del proceso.</w:t>
      </w:r>
    </w:p>
    <w:p w:rsidRPr="00A35979" w:rsidR="00B9715F" w:rsidP="00B1464E" w:rsidRDefault="00B9715F" w14:paraId="211D44FB" w14:textId="77777777">
      <w:pPr>
        <w:spacing w:before="120" w:after="0" w:line="276" w:lineRule="auto"/>
        <w:ind w:firstLine="709"/>
        <w:jc w:val="both"/>
        <w:rPr>
          <w:rFonts w:ascii="Arial" w:hAnsi="Arial" w:eastAsia="Calibri" w:cs="Arial"/>
          <w:color w:val="000000" w:themeColor="text1"/>
          <w:sz w:val="22"/>
        </w:rPr>
      </w:pPr>
      <w:r w:rsidRPr="00A35979">
        <w:rPr>
          <w:rFonts w:ascii="Arial" w:hAnsi="Arial" w:eastAsia="Calibri" w:cs="Arial"/>
          <w:color w:val="000000" w:themeColor="text1"/>
          <w:sz w:val="22"/>
        </w:rPr>
        <w:t>Los convenios de asociación no procuran utilidades para la ESAL, pues en dicho caso se trataría de un contrato en el que se debe remunerar al contratista por los servicios prestados, el cual, por eso mismo, tiene un régimen legal distinto.</w:t>
      </w:r>
    </w:p>
    <w:p w:rsidRPr="00101089" w:rsidR="00B9715F" w:rsidP="004A4D5B" w:rsidRDefault="00B9715F" w14:paraId="7AEC2600" w14:textId="77777777">
      <w:pPr>
        <w:spacing w:after="0" w:line="276" w:lineRule="auto"/>
        <w:jc w:val="both"/>
        <w:rPr>
          <w:rFonts w:ascii="Arial" w:hAnsi="Arial" w:cs="Arial"/>
          <w:b/>
          <w:bCs/>
          <w:color w:val="000000" w:themeColor="text1"/>
          <w:sz w:val="16"/>
          <w:szCs w:val="16"/>
        </w:rPr>
      </w:pPr>
    </w:p>
    <w:p w:rsidRPr="00A35979" w:rsidR="00D2126F" w:rsidP="004A4D5B" w:rsidRDefault="00B9715F" w14:paraId="0C9CE4BE" w14:textId="19792157">
      <w:pPr>
        <w:tabs>
          <w:tab w:val="left" w:pos="426"/>
        </w:tabs>
        <w:spacing w:after="0" w:line="276" w:lineRule="auto"/>
        <w:jc w:val="both"/>
        <w:rPr>
          <w:rFonts w:ascii="Arial" w:hAnsi="Arial" w:cs="Arial"/>
          <w:b/>
          <w:bCs/>
          <w:color w:val="000000" w:themeColor="text1"/>
          <w:sz w:val="22"/>
        </w:rPr>
      </w:pPr>
      <w:r w:rsidRPr="00A35979">
        <w:rPr>
          <w:rFonts w:ascii="Arial" w:hAnsi="Arial" w:cs="Arial"/>
          <w:b/>
          <w:bCs/>
          <w:color w:val="000000" w:themeColor="text1"/>
          <w:sz w:val="22"/>
        </w:rPr>
        <w:t>2.2.</w:t>
      </w:r>
      <w:r w:rsidRPr="00A35979">
        <w:rPr>
          <w:rFonts w:ascii="Arial" w:hAnsi="Arial" w:cs="Arial"/>
          <w:b/>
          <w:bCs/>
          <w:color w:val="000000" w:themeColor="text1"/>
          <w:sz w:val="22"/>
        </w:rPr>
        <w:tab/>
      </w:r>
      <w:r w:rsidRPr="00A35979" w:rsidR="00F54326">
        <w:rPr>
          <w:rFonts w:ascii="Arial" w:hAnsi="Arial" w:cs="Arial"/>
          <w:b/>
          <w:bCs/>
          <w:color w:val="000000" w:themeColor="text1"/>
          <w:sz w:val="22"/>
        </w:rPr>
        <w:t>Exigibilidad de garantías en convenios de asociación celebrados entre entidades públicas y ESAL</w:t>
      </w:r>
    </w:p>
    <w:p w:rsidRPr="00A35979" w:rsidR="00F54326" w:rsidP="004A4D5B" w:rsidRDefault="00F54326" w14:paraId="5E951CA7" w14:textId="77777777">
      <w:pPr>
        <w:tabs>
          <w:tab w:val="left" w:pos="426"/>
        </w:tabs>
        <w:spacing w:after="0" w:line="276" w:lineRule="auto"/>
        <w:jc w:val="both"/>
        <w:rPr>
          <w:rFonts w:ascii="Arial" w:hAnsi="Arial" w:cs="Arial"/>
          <w:b/>
          <w:bCs/>
          <w:color w:val="000000" w:themeColor="text1"/>
          <w:sz w:val="22"/>
        </w:rPr>
      </w:pPr>
    </w:p>
    <w:p w:rsidRPr="00A35979" w:rsidR="004D73EE" w:rsidP="00B1464E" w:rsidRDefault="009F705F" w14:paraId="6715124B" w14:textId="5C75531B">
      <w:pPr>
        <w:tabs>
          <w:tab w:val="left" w:pos="426"/>
        </w:tabs>
        <w:spacing w:line="276" w:lineRule="auto"/>
        <w:jc w:val="both"/>
        <w:rPr>
          <w:rFonts w:ascii="Arial" w:hAnsi="Arial" w:cs="Arial"/>
          <w:bCs/>
          <w:color w:val="000000" w:themeColor="text1"/>
          <w:sz w:val="22"/>
        </w:rPr>
      </w:pPr>
      <w:r w:rsidRPr="00A35979">
        <w:rPr>
          <w:rFonts w:ascii="Arial" w:hAnsi="Arial" w:cs="Arial"/>
          <w:bCs/>
          <w:color w:val="000000" w:themeColor="text1"/>
          <w:sz w:val="22"/>
        </w:rPr>
        <w:t xml:space="preserve">El Decreto 092 de 2017 estableció el régimen </w:t>
      </w:r>
      <w:r w:rsidRPr="00A35979" w:rsidR="00224EB7">
        <w:rPr>
          <w:rFonts w:ascii="Arial" w:hAnsi="Arial" w:cs="Arial"/>
          <w:bCs/>
          <w:color w:val="000000" w:themeColor="text1"/>
          <w:sz w:val="22"/>
        </w:rPr>
        <w:t xml:space="preserve">aplicable a los convenios de asociación con entidades sin </w:t>
      </w:r>
      <w:r w:rsidRPr="00A35979" w:rsidR="005E754A">
        <w:rPr>
          <w:rFonts w:ascii="Arial" w:hAnsi="Arial" w:cs="Arial"/>
          <w:bCs/>
          <w:color w:val="000000" w:themeColor="text1"/>
          <w:sz w:val="22"/>
        </w:rPr>
        <w:t>ánimo</w:t>
      </w:r>
      <w:r w:rsidRPr="00A35979" w:rsidR="00224EB7">
        <w:rPr>
          <w:rFonts w:ascii="Arial" w:hAnsi="Arial" w:cs="Arial"/>
          <w:bCs/>
          <w:color w:val="000000" w:themeColor="text1"/>
          <w:sz w:val="22"/>
        </w:rPr>
        <w:t xml:space="preserve"> de lucro</w:t>
      </w:r>
      <w:r w:rsidRPr="00A35979" w:rsidR="0073550D">
        <w:rPr>
          <w:rFonts w:ascii="Arial" w:hAnsi="Arial" w:cs="Arial"/>
          <w:bCs/>
          <w:color w:val="000000" w:themeColor="text1"/>
          <w:sz w:val="22"/>
        </w:rPr>
        <w:t xml:space="preserve"> y</w:t>
      </w:r>
      <w:r w:rsidRPr="00A35979" w:rsidR="00224EB7">
        <w:rPr>
          <w:rFonts w:ascii="Arial" w:hAnsi="Arial" w:cs="Arial"/>
          <w:bCs/>
          <w:color w:val="000000" w:themeColor="text1"/>
          <w:sz w:val="22"/>
        </w:rPr>
        <w:t xml:space="preserve"> </w:t>
      </w:r>
      <w:r w:rsidRPr="00A35979" w:rsidR="0073550D">
        <w:rPr>
          <w:rFonts w:ascii="Arial" w:hAnsi="Arial" w:cs="Arial"/>
          <w:bCs/>
          <w:color w:val="000000" w:themeColor="text1"/>
          <w:sz w:val="22"/>
        </w:rPr>
        <w:t xml:space="preserve">particularmente </w:t>
      </w:r>
      <w:r w:rsidRPr="00A35979" w:rsidR="00224EB7">
        <w:rPr>
          <w:rFonts w:ascii="Arial" w:hAnsi="Arial" w:cs="Arial"/>
          <w:bCs/>
          <w:color w:val="000000" w:themeColor="text1"/>
          <w:sz w:val="22"/>
        </w:rPr>
        <w:t>en el</w:t>
      </w:r>
      <w:r w:rsidRPr="00A35979" w:rsidR="0077488F">
        <w:rPr>
          <w:rFonts w:ascii="Arial" w:hAnsi="Arial" w:cs="Arial"/>
          <w:bCs/>
          <w:color w:val="000000" w:themeColor="text1"/>
          <w:sz w:val="22"/>
        </w:rPr>
        <w:t xml:space="preserve"> artículo 8</w:t>
      </w:r>
      <w:r w:rsidRPr="00A35979" w:rsidR="0077488F">
        <w:rPr>
          <w:rStyle w:val="Refdenotaalpie"/>
          <w:rFonts w:ascii="Arial" w:hAnsi="Arial" w:cs="Arial"/>
          <w:bCs/>
          <w:color w:val="000000" w:themeColor="text1"/>
          <w:sz w:val="22"/>
        </w:rPr>
        <w:footnoteReference w:id="11"/>
      </w:r>
      <w:r w:rsidRPr="00A35979" w:rsidR="0077488F">
        <w:rPr>
          <w:rFonts w:ascii="Arial" w:hAnsi="Arial" w:cs="Arial"/>
          <w:bCs/>
          <w:color w:val="000000" w:themeColor="text1"/>
          <w:sz w:val="22"/>
        </w:rPr>
        <w:t xml:space="preserve"> </w:t>
      </w:r>
      <w:r w:rsidRPr="00A35979" w:rsidR="0073550D">
        <w:rPr>
          <w:rFonts w:ascii="Arial" w:hAnsi="Arial" w:cs="Arial"/>
          <w:bCs/>
          <w:color w:val="000000" w:themeColor="text1"/>
          <w:sz w:val="22"/>
        </w:rPr>
        <w:t xml:space="preserve">señaló que, </w:t>
      </w:r>
      <w:r w:rsidRPr="00A35979">
        <w:rPr>
          <w:rFonts w:ascii="Arial" w:hAnsi="Arial" w:cs="Arial"/>
          <w:bCs/>
          <w:color w:val="000000" w:themeColor="text1"/>
          <w:sz w:val="22"/>
        </w:rPr>
        <w:t xml:space="preserve">además de las reglas </w:t>
      </w:r>
      <w:r w:rsidRPr="00A35979" w:rsidR="0073550D">
        <w:rPr>
          <w:rFonts w:ascii="Arial" w:hAnsi="Arial" w:cs="Arial"/>
          <w:bCs/>
          <w:color w:val="000000" w:themeColor="text1"/>
          <w:sz w:val="22"/>
        </w:rPr>
        <w:t>contenidas en esa disposición</w:t>
      </w:r>
      <w:r w:rsidRPr="00A35979" w:rsidR="004552EC">
        <w:rPr>
          <w:rFonts w:ascii="Arial" w:hAnsi="Arial" w:cs="Arial"/>
          <w:bCs/>
          <w:color w:val="000000" w:themeColor="text1"/>
          <w:sz w:val="22"/>
        </w:rPr>
        <w:t>,</w:t>
      </w:r>
      <w:r w:rsidRPr="00A35979">
        <w:rPr>
          <w:rFonts w:ascii="Arial" w:hAnsi="Arial" w:cs="Arial"/>
          <w:bCs/>
          <w:color w:val="000000" w:themeColor="text1"/>
          <w:sz w:val="22"/>
        </w:rPr>
        <w:t xml:space="preserve"> </w:t>
      </w:r>
      <w:r w:rsidRPr="00A35979" w:rsidR="004552EC">
        <w:rPr>
          <w:rFonts w:ascii="Arial" w:hAnsi="Arial" w:cs="Arial"/>
          <w:bCs/>
          <w:color w:val="000000" w:themeColor="text1"/>
          <w:sz w:val="22"/>
        </w:rPr>
        <w:t>se rigen por</w:t>
      </w:r>
      <w:r w:rsidRPr="00A35979">
        <w:rPr>
          <w:rFonts w:ascii="Arial" w:hAnsi="Arial" w:cs="Arial"/>
          <w:bCs/>
          <w:color w:val="000000" w:themeColor="text1"/>
          <w:sz w:val="22"/>
        </w:rPr>
        <w:t xml:space="preserve"> las normas generales aplicables a la contratación pública </w:t>
      </w:r>
      <w:r w:rsidRPr="00A35979" w:rsidR="0073550D">
        <w:rPr>
          <w:rFonts w:ascii="Arial" w:hAnsi="Arial" w:cs="Arial"/>
          <w:bCs/>
          <w:color w:val="000000" w:themeColor="text1"/>
          <w:sz w:val="22"/>
        </w:rPr>
        <w:t>que regule</w:t>
      </w:r>
      <w:r w:rsidRPr="00A35979" w:rsidR="005E754A">
        <w:rPr>
          <w:rFonts w:ascii="Arial" w:hAnsi="Arial" w:cs="Arial"/>
          <w:bCs/>
          <w:color w:val="000000" w:themeColor="text1"/>
          <w:sz w:val="22"/>
        </w:rPr>
        <w:t>n aspectos no contenidos en el Decreto.</w:t>
      </w:r>
      <w:r w:rsidRPr="00A35979" w:rsidR="004D73EE">
        <w:rPr>
          <w:rFonts w:ascii="Arial" w:hAnsi="Arial" w:cs="Arial"/>
          <w:bCs/>
          <w:color w:val="000000" w:themeColor="text1"/>
          <w:sz w:val="22"/>
        </w:rPr>
        <w:t xml:space="preserve"> De modo qu</w:t>
      </w:r>
      <w:r w:rsidRPr="00A35979" w:rsidR="00792FD5">
        <w:rPr>
          <w:rFonts w:ascii="Arial" w:hAnsi="Arial" w:cs="Arial"/>
          <w:bCs/>
          <w:color w:val="000000" w:themeColor="text1"/>
          <w:sz w:val="22"/>
        </w:rPr>
        <w:t xml:space="preserve">e el régimen general de estos convenios lo constituyen las normas generales de contratación pública y además las reglas especiales contenidas </w:t>
      </w:r>
      <w:r w:rsidRPr="00A35979" w:rsidR="005E754A">
        <w:rPr>
          <w:rFonts w:ascii="Arial" w:hAnsi="Arial" w:cs="Arial"/>
          <w:bCs/>
          <w:color w:val="000000" w:themeColor="text1"/>
          <w:sz w:val="22"/>
        </w:rPr>
        <w:t xml:space="preserve">en este </w:t>
      </w:r>
      <w:r w:rsidRPr="00A35979" w:rsidR="004552EC">
        <w:rPr>
          <w:rFonts w:ascii="Arial" w:hAnsi="Arial" w:cs="Arial"/>
          <w:bCs/>
          <w:color w:val="000000" w:themeColor="text1"/>
          <w:sz w:val="22"/>
        </w:rPr>
        <w:t>D</w:t>
      </w:r>
      <w:r w:rsidRPr="00A35979" w:rsidR="005E754A">
        <w:rPr>
          <w:rFonts w:ascii="Arial" w:hAnsi="Arial" w:cs="Arial"/>
          <w:bCs/>
          <w:color w:val="000000" w:themeColor="text1"/>
          <w:sz w:val="22"/>
        </w:rPr>
        <w:t>ecreto, que se aplicarán preferentemente a</w:t>
      </w:r>
      <w:r w:rsidRPr="00A35979" w:rsidR="00792FD5">
        <w:rPr>
          <w:rFonts w:ascii="Arial" w:hAnsi="Arial" w:cs="Arial"/>
          <w:bCs/>
          <w:color w:val="000000" w:themeColor="text1"/>
          <w:sz w:val="22"/>
        </w:rPr>
        <w:t xml:space="preserve"> las normas generales. </w:t>
      </w:r>
    </w:p>
    <w:p w:rsidRPr="00A35979" w:rsidR="00792FD5" w:rsidP="00792FD5" w:rsidRDefault="00792FD5" w14:paraId="53B6008D" w14:textId="1C022A3F">
      <w:pPr>
        <w:tabs>
          <w:tab w:val="left" w:pos="426"/>
        </w:tabs>
        <w:spacing w:line="276" w:lineRule="auto"/>
        <w:jc w:val="both"/>
        <w:rPr>
          <w:rFonts w:ascii="Arial" w:hAnsi="Arial" w:eastAsia="Calibri" w:cs="Arial"/>
          <w:color w:val="000000" w:themeColor="text1"/>
          <w:sz w:val="22"/>
          <w:szCs w:val="22"/>
        </w:rPr>
      </w:pPr>
      <w:r w:rsidRPr="00A35979">
        <w:rPr>
          <w:rFonts w:ascii="Arial" w:hAnsi="Arial" w:cs="Arial"/>
          <w:bCs/>
          <w:color w:val="000000" w:themeColor="text1"/>
          <w:sz w:val="22"/>
          <w:szCs w:val="22"/>
        </w:rPr>
        <w:lastRenderedPageBreak/>
        <w:tab/>
      </w:r>
      <w:r w:rsidRPr="00A35979">
        <w:rPr>
          <w:rFonts w:ascii="Arial" w:hAnsi="Arial" w:cs="Arial"/>
          <w:bCs/>
          <w:color w:val="000000" w:themeColor="text1"/>
          <w:sz w:val="22"/>
          <w:szCs w:val="22"/>
        </w:rPr>
        <w:t>En este mismo sentido, la Guía para la Contratación con Entidades sin Ánimo de Lucro y de Reconocida Idoneidad, expedida por la Agencia Nacional de Contratación P</w:t>
      </w:r>
      <w:r w:rsidRPr="00A35979" w:rsidR="00426CC1">
        <w:rPr>
          <w:rFonts w:ascii="Arial" w:hAnsi="Arial" w:cs="Arial"/>
          <w:bCs/>
          <w:color w:val="000000" w:themeColor="text1"/>
          <w:sz w:val="22"/>
          <w:szCs w:val="22"/>
        </w:rPr>
        <w:t>ública</w:t>
      </w:r>
      <w:r w:rsidRPr="00A35979">
        <w:rPr>
          <w:rFonts w:ascii="Arial" w:hAnsi="Arial" w:cs="Arial"/>
          <w:bCs/>
          <w:color w:val="000000" w:themeColor="text1"/>
          <w:sz w:val="22"/>
          <w:szCs w:val="22"/>
        </w:rPr>
        <w:t>.</w:t>
      </w:r>
      <w:r w:rsidRPr="00A35979">
        <w:rPr>
          <w:rFonts w:ascii="Arial" w:hAnsi="Arial" w:eastAsia="Calibri" w:cs="Arial"/>
          <w:b/>
          <w:color w:val="000000" w:themeColor="text1"/>
          <w:sz w:val="22"/>
          <w:szCs w:val="22"/>
        </w:rPr>
        <w:t xml:space="preserve"> ―</w:t>
      </w:r>
      <w:r w:rsidRPr="00A35979">
        <w:rPr>
          <w:rFonts w:ascii="Arial" w:hAnsi="Arial" w:eastAsia="Calibri" w:cs="Arial"/>
          <w:color w:val="000000" w:themeColor="text1"/>
          <w:sz w:val="22"/>
          <w:szCs w:val="22"/>
        </w:rPr>
        <w:t xml:space="preserve">Colombia Compra Eficiente indicó que en estos procesos se aplican las normas contenidas en el Decreto 092 de 2017 y las generales de la contratación pública. Al respecto expuso: </w:t>
      </w:r>
    </w:p>
    <w:p w:rsidRPr="00A35979" w:rsidR="00792FD5" w:rsidP="004A4D5B" w:rsidRDefault="00792FD5" w14:paraId="435C1021" w14:textId="77777777">
      <w:pPr>
        <w:tabs>
          <w:tab w:val="left" w:pos="426"/>
        </w:tabs>
        <w:spacing w:after="0" w:line="276" w:lineRule="auto"/>
        <w:jc w:val="both"/>
        <w:rPr>
          <w:rFonts w:ascii="Arial" w:hAnsi="Arial" w:eastAsia="Calibri" w:cs="Arial"/>
          <w:color w:val="000000" w:themeColor="text1"/>
          <w:sz w:val="21"/>
          <w:szCs w:val="21"/>
        </w:rPr>
      </w:pPr>
    </w:p>
    <w:p w:rsidRPr="00A35979" w:rsidR="00792FD5" w:rsidP="004A4D5B" w:rsidRDefault="00792FD5" w14:paraId="18E5CE1E" w14:textId="6FA5287C">
      <w:pPr>
        <w:tabs>
          <w:tab w:val="left" w:pos="426"/>
        </w:tabs>
        <w:spacing w:after="0"/>
        <w:ind w:left="709" w:right="709"/>
        <w:jc w:val="both"/>
        <w:rPr>
          <w:rFonts w:ascii="Arial" w:hAnsi="Arial" w:cs="Arial"/>
          <w:color w:val="000000" w:themeColor="text1"/>
          <w:sz w:val="21"/>
          <w:szCs w:val="21"/>
        </w:rPr>
      </w:pPr>
      <w:r w:rsidRPr="00A35979">
        <w:rPr>
          <w:rFonts w:ascii="Arial" w:hAnsi="Arial" w:cs="Arial"/>
          <w:color w:val="000000" w:themeColor="text1"/>
          <w:sz w:val="21"/>
          <w:szCs w:val="21"/>
        </w:rPr>
        <w:t>En general el Decreto 092 de 2017 señala que la contratación a la que hace referencia dicho Decreto está sujeta a las normas generales aplicables al Sistema de Compra Pública, excepto en lo reglamentado expresamente en él, por lo cual las Entidades Estatales pueden usar las reglas que aplican en otros Procesos de Contratación para salvar los vacíos del Decreto 092 de 2017.</w:t>
      </w:r>
    </w:p>
    <w:p w:rsidRPr="00A35979" w:rsidR="00792FD5" w:rsidP="004A4D5B" w:rsidRDefault="00792FD5" w14:paraId="2ACD1B91" w14:textId="77777777">
      <w:pPr>
        <w:tabs>
          <w:tab w:val="left" w:pos="426"/>
        </w:tabs>
        <w:spacing w:after="0"/>
        <w:ind w:left="709" w:right="709"/>
        <w:jc w:val="both"/>
        <w:rPr>
          <w:rFonts w:ascii="Arial" w:hAnsi="Arial" w:cs="Arial"/>
          <w:bCs/>
          <w:color w:val="000000" w:themeColor="text1"/>
          <w:sz w:val="21"/>
          <w:szCs w:val="21"/>
        </w:rPr>
      </w:pPr>
    </w:p>
    <w:p w:rsidRPr="00A35979" w:rsidR="0073550D" w:rsidP="000F4F00" w:rsidRDefault="004D73EE" w14:paraId="502479CB" w14:textId="4569CA44">
      <w:pPr>
        <w:tabs>
          <w:tab w:val="left" w:pos="426"/>
        </w:tabs>
        <w:spacing w:before="120" w:line="276" w:lineRule="auto"/>
        <w:jc w:val="both"/>
        <w:rPr>
          <w:rFonts w:ascii="Arial" w:hAnsi="Arial" w:cs="Arial"/>
          <w:bCs/>
          <w:color w:val="000000" w:themeColor="text1"/>
          <w:sz w:val="22"/>
        </w:rPr>
      </w:pPr>
      <w:r w:rsidRPr="00A35979">
        <w:rPr>
          <w:rFonts w:ascii="Arial" w:hAnsi="Arial" w:cs="Arial"/>
          <w:bCs/>
          <w:color w:val="000000" w:themeColor="text1"/>
          <w:sz w:val="22"/>
        </w:rPr>
        <w:tab/>
      </w:r>
      <w:r w:rsidRPr="00A35979">
        <w:rPr>
          <w:rFonts w:ascii="Arial" w:hAnsi="Arial" w:cs="Arial"/>
          <w:bCs/>
          <w:color w:val="000000" w:themeColor="text1"/>
          <w:sz w:val="22"/>
        </w:rPr>
        <w:t xml:space="preserve">Por tanto, </w:t>
      </w:r>
      <w:r w:rsidRPr="00A35979" w:rsidR="00792FD5">
        <w:rPr>
          <w:rFonts w:ascii="Arial" w:hAnsi="Arial" w:cs="Arial"/>
          <w:bCs/>
          <w:color w:val="000000" w:themeColor="text1"/>
          <w:sz w:val="22"/>
        </w:rPr>
        <w:t xml:space="preserve">el artículo 8 del Decreto 092 de 2017 constituye una regla de remisión expresa a las normas generales de la contratación pública </w:t>
      </w:r>
      <w:r w:rsidRPr="00A35979" w:rsidR="00426CC1">
        <w:rPr>
          <w:rFonts w:ascii="Arial" w:hAnsi="Arial" w:cs="Arial"/>
          <w:bCs/>
          <w:color w:val="000000" w:themeColor="text1"/>
          <w:sz w:val="22"/>
        </w:rPr>
        <w:t>para regular los</w:t>
      </w:r>
      <w:r w:rsidRPr="00A35979" w:rsidR="00792FD5">
        <w:rPr>
          <w:rFonts w:ascii="Arial" w:hAnsi="Arial" w:cs="Arial"/>
          <w:bCs/>
          <w:color w:val="000000" w:themeColor="text1"/>
          <w:sz w:val="22"/>
        </w:rPr>
        <w:t xml:space="preserve"> aspectos no </w:t>
      </w:r>
      <w:r w:rsidRPr="00A35979" w:rsidR="00426CC1">
        <w:rPr>
          <w:rFonts w:ascii="Arial" w:hAnsi="Arial" w:cs="Arial"/>
          <w:bCs/>
          <w:color w:val="000000" w:themeColor="text1"/>
          <w:sz w:val="22"/>
        </w:rPr>
        <w:t>reglamentados</w:t>
      </w:r>
      <w:r w:rsidRPr="00A35979" w:rsidR="00792FD5">
        <w:rPr>
          <w:rFonts w:ascii="Arial" w:hAnsi="Arial" w:cs="Arial"/>
          <w:bCs/>
          <w:color w:val="000000" w:themeColor="text1"/>
          <w:sz w:val="22"/>
        </w:rPr>
        <w:t xml:space="preserve"> en dicha disposición </w:t>
      </w:r>
      <w:r w:rsidRPr="00A35979" w:rsidR="00426CC1">
        <w:rPr>
          <w:rFonts w:ascii="Arial" w:hAnsi="Arial" w:cs="Arial"/>
          <w:bCs/>
          <w:color w:val="000000" w:themeColor="text1"/>
          <w:sz w:val="22"/>
        </w:rPr>
        <w:t xml:space="preserve">para los convenios de asociación suscritos entre una entidad estatal y una entidad sin ánimo de lucro. </w:t>
      </w:r>
    </w:p>
    <w:p w:rsidRPr="00A35979" w:rsidR="00426CC1" w:rsidP="000F4F00" w:rsidRDefault="00426CC1" w14:paraId="2242EF6F" w14:textId="47AAEAEF">
      <w:pPr>
        <w:tabs>
          <w:tab w:val="left" w:pos="426"/>
        </w:tabs>
        <w:spacing w:before="120" w:line="276" w:lineRule="auto"/>
        <w:jc w:val="both"/>
        <w:rPr>
          <w:rFonts w:ascii="Arial" w:hAnsi="Arial" w:cs="Arial"/>
          <w:bCs/>
          <w:color w:val="000000" w:themeColor="text1"/>
          <w:sz w:val="22"/>
        </w:rPr>
      </w:pPr>
      <w:r w:rsidRPr="00A35979">
        <w:rPr>
          <w:rFonts w:ascii="Arial" w:hAnsi="Arial" w:cs="Arial"/>
          <w:bCs/>
          <w:color w:val="000000" w:themeColor="text1"/>
          <w:sz w:val="22"/>
        </w:rPr>
        <w:tab/>
      </w:r>
      <w:r w:rsidRPr="00A35979">
        <w:rPr>
          <w:rFonts w:ascii="Arial" w:hAnsi="Arial" w:cs="Arial"/>
          <w:bCs/>
          <w:color w:val="000000" w:themeColor="text1"/>
          <w:sz w:val="22"/>
        </w:rPr>
        <w:t xml:space="preserve">De modo que, para resolver problemas jurídicos relacionados con los convenios de asociación citados, el intérprete de la norma deberá en primer lugar, consultar las disposiciones contenidas en </w:t>
      </w:r>
      <w:proofErr w:type="gramStart"/>
      <w:r w:rsidRPr="00A35979">
        <w:rPr>
          <w:rFonts w:ascii="Arial" w:hAnsi="Arial" w:cs="Arial"/>
          <w:bCs/>
          <w:color w:val="000000" w:themeColor="text1"/>
          <w:sz w:val="22"/>
        </w:rPr>
        <w:t>los artículo</w:t>
      </w:r>
      <w:proofErr w:type="gramEnd"/>
      <w:r w:rsidRPr="00A35979">
        <w:rPr>
          <w:rFonts w:ascii="Arial" w:hAnsi="Arial" w:cs="Arial"/>
          <w:bCs/>
          <w:color w:val="000000" w:themeColor="text1"/>
          <w:sz w:val="22"/>
        </w:rPr>
        <w:t xml:space="preserve"> 5, 6 ,7</w:t>
      </w:r>
      <w:r w:rsidRPr="00A35979" w:rsidR="004E2A0C">
        <w:rPr>
          <w:rFonts w:ascii="Arial" w:hAnsi="Arial" w:cs="Arial"/>
          <w:bCs/>
          <w:color w:val="000000" w:themeColor="text1"/>
          <w:sz w:val="22"/>
        </w:rPr>
        <w:t>,</w:t>
      </w:r>
      <w:r w:rsidRPr="00A35979">
        <w:rPr>
          <w:rFonts w:ascii="Arial" w:hAnsi="Arial" w:cs="Arial"/>
          <w:bCs/>
          <w:color w:val="000000" w:themeColor="text1"/>
          <w:sz w:val="22"/>
        </w:rPr>
        <w:t xml:space="preserve"> 8</w:t>
      </w:r>
      <w:r w:rsidRPr="00A35979" w:rsidR="004E2A0C">
        <w:rPr>
          <w:rFonts w:ascii="Arial" w:hAnsi="Arial" w:cs="Arial"/>
          <w:bCs/>
          <w:color w:val="000000" w:themeColor="text1"/>
          <w:sz w:val="22"/>
        </w:rPr>
        <w:t>, 9 y 10</w:t>
      </w:r>
      <w:r w:rsidRPr="00A35979">
        <w:rPr>
          <w:rFonts w:ascii="Arial" w:hAnsi="Arial" w:cs="Arial"/>
          <w:bCs/>
          <w:color w:val="000000" w:themeColor="text1"/>
          <w:sz w:val="22"/>
        </w:rPr>
        <w:t xml:space="preserve"> del Decreto 092 de 2017, y en caso de que no encuentre normativa que regule el tema particular, deberá, en segundo lugar, por aplicación del artículo 8 del decreto, remitirse a las normas generales de contratación pública que regule</w:t>
      </w:r>
      <w:r w:rsidRPr="00A35979" w:rsidR="008E0445">
        <w:rPr>
          <w:rFonts w:ascii="Arial" w:hAnsi="Arial" w:cs="Arial"/>
          <w:bCs/>
          <w:color w:val="000000" w:themeColor="text1"/>
          <w:sz w:val="22"/>
        </w:rPr>
        <w:t xml:space="preserve">n dicho tema. </w:t>
      </w:r>
    </w:p>
    <w:p w:rsidRPr="00A35979" w:rsidR="008E0445" w:rsidP="000F4F00" w:rsidRDefault="007B4A23" w14:paraId="29BFCE69" w14:textId="0303BAFB">
      <w:pPr>
        <w:tabs>
          <w:tab w:val="left" w:pos="426"/>
        </w:tabs>
        <w:spacing w:before="120" w:line="276" w:lineRule="auto"/>
        <w:jc w:val="both"/>
        <w:rPr>
          <w:rFonts w:ascii="Arial" w:hAnsi="Arial" w:cs="Arial"/>
          <w:bCs/>
          <w:color w:val="000000" w:themeColor="text1"/>
          <w:sz w:val="22"/>
        </w:rPr>
      </w:pPr>
      <w:r w:rsidRPr="00A35979">
        <w:rPr>
          <w:rFonts w:ascii="Arial" w:hAnsi="Arial" w:cs="Arial"/>
          <w:bCs/>
          <w:color w:val="000000" w:themeColor="text1"/>
          <w:sz w:val="22"/>
        </w:rPr>
        <w:tab/>
      </w:r>
      <w:r w:rsidRPr="00A35979" w:rsidR="005E754A">
        <w:rPr>
          <w:rFonts w:ascii="Arial" w:hAnsi="Arial" w:cs="Arial"/>
          <w:bCs/>
          <w:color w:val="000000" w:themeColor="text1"/>
          <w:sz w:val="22"/>
        </w:rPr>
        <w:t>En este orden, para</w:t>
      </w:r>
      <w:r w:rsidRPr="00A35979">
        <w:rPr>
          <w:rFonts w:ascii="Arial" w:hAnsi="Arial" w:cs="Arial"/>
          <w:bCs/>
          <w:color w:val="000000" w:themeColor="text1"/>
          <w:sz w:val="22"/>
        </w:rPr>
        <w:t xml:space="preserve"> aproximarnos a la </w:t>
      </w:r>
      <w:r w:rsidRPr="00A35979" w:rsidR="005E754A">
        <w:rPr>
          <w:rFonts w:ascii="Arial" w:hAnsi="Arial" w:cs="Arial"/>
          <w:bCs/>
          <w:color w:val="000000" w:themeColor="text1"/>
          <w:sz w:val="22"/>
        </w:rPr>
        <w:t>respuesta a su consulta</w:t>
      </w:r>
      <w:r w:rsidRPr="00A35979">
        <w:rPr>
          <w:rFonts w:ascii="Arial" w:hAnsi="Arial" w:cs="Arial"/>
          <w:bCs/>
          <w:color w:val="000000" w:themeColor="text1"/>
          <w:sz w:val="22"/>
        </w:rPr>
        <w:t xml:space="preserve">, es pertinente verificar en primer lugar, si en las normas contenidas en el Decreto 092 de 2017 se reguló el régimen de garantías para los convenios de asociación y en caso de que no exista dicha regulación, </w:t>
      </w:r>
      <w:r w:rsidRPr="00A35979" w:rsidR="00D15197">
        <w:rPr>
          <w:rFonts w:ascii="Arial" w:hAnsi="Arial" w:cs="Arial"/>
          <w:bCs/>
          <w:color w:val="000000" w:themeColor="text1"/>
          <w:sz w:val="22"/>
        </w:rPr>
        <w:t xml:space="preserve">en segundo lugar, </w:t>
      </w:r>
      <w:r w:rsidRPr="00A35979">
        <w:rPr>
          <w:rFonts w:ascii="Arial" w:hAnsi="Arial" w:cs="Arial"/>
          <w:bCs/>
          <w:color w:val="000000" w:themeColor="text1"/>
          <w:sz w:val="22"/>
        </w:rPr>
        <w:t xml:space="preserve">por aplicación del artículo 8 del Decreto 092 de 2017, nos remitiremos a las normas generales de contratación estatal para </w:t>
      </w:r>
      <w:r w:rsidRPr="00A35979" w:rsidR="00763879">
        <w:rPr>
          <w:rFonts w:ascii="Arial" w:hAnsi="Arial" w:cs="Arial"/>
          <w:bCs/>
          <w:color w:val="000000" w:themeColor="text1"/>
          <w:sz w:val="22"/>
        </w:rPr>
        <w:t>contestar</w:t>
      </w:r>
      <w:r w:rsidRPr="00A35979">
        <w:rPr>
          <w:rFonts w:ascii="Arial" w:hAnsi="Arial" w:cs="Arial"/>
          <w:bCs/>
          <w:color w:val="000000" w:themeColor="text1"/>
          <w:sz w:val="22"/>
        </w:rPr>
        <w:t xml:space="preserve"> su inquietud. </w:t>
      </w:r>
    </w:p>
    <w:p w:rsidRPr="00A35979" w:rsidR="007B4A23" w:rsidP="000F4F00" w:rsidRDefault="007B4A23" w14:paraId="49228C53" w14:textId="607FD343">
      <w:pPr>
        <w:tabs>
          <w:tab w:val="left" w:pos="426"/>
        </w:tabs>
        <w:spacing w:before="120" w:line="276" w:lineRule="auto"/>
        <w:jc w:val="both"/>
        <w:rPr>
          <w:rFonts w:ascii="Arial" w:hAnsi="Arial" w:cs="Arial"/>
          <w:bCs/>
          <w:color w:val="000000" w:themeColor="text1"/>
          <w:sz w:val="22"/>
        </w:rPr>
      </w:pPr>
      <w:r w:rsidRPr="00A35979">
        <w:rPr>
          <w:rFonts w:ascii="Arial" w:hAnsi="Arial" w:cs="Arial"/>
          <w:bCs/>
          <w:color w:val="000000" w:themeColor="text1"/>
          <w:sz w:val="22"/>
        </w:rPr>
        <w:tab/>
      </w:r>
      <w:r w:rsidRPr="00A35979" w:rsidR="00296E37">
        <w:rPr>
          <w:rFonts w:ascii="Arial" w:hAnsi="Arial" w:cs="Arial"/>
          <w:bCs/>
          <w:color w:val="000000" w:themeColor="text1"/>
          <w:sz w:val="22"/>
        </w:rPr>
        <w:t xml:space="preserve">Para el análisis de lo anterior, </w:t>
      </w:r>
      <w:r w:rsidRPr="00A35979" w:rsidR="004A4D5B">
        <w:rPr>
          <w:rFonts w:ascii="Arial" w:hAnsi="Arial" w:cs="Arial"/>
          <w:bCs/>
          <w:color w:val="000000" w:themeColor="text1"/>
          <w:sz w:val="22"/>
        </w:rPr>
        <w:t>es perti</w:t>
      </w:r>
      <w:r w:rsidRPr="00A35979" w:rsidR="00296E37">
        <w:rPr>
          <w:rFonts w:ascii="Arial" w:hAnsi="Arial" w:cs="Arial"/>
          <w:bCs/>
          <w:color w:val="000000" w:themeColor="text1"/>
          <w:sz w:val="22"/>
        </w:rPr>
        <w:t>nente señalar que</w:t>
      </w:r>
      <w:r w:rsidRPr="00A35979" w:rsidR="000F4F00">
        <w:rPr>
          <w:rFonts w:ascii="Arial" w:hAnsi="Arial" w:cs="Arial"/>
          <w:bCs/>
          <w:color w:val="000000" w:themeColor="text1"/>
          <w:sz w:val="22"/>
        </w:rPr>
        <w:t xml:space="preserve"> las normas contenidas en el Decreto </w:t>
      </w:r>
      <w:r w:rsidRPr="00A35979" w:rsidR="00385178">
        <w:rPr>
          <w:rFonts w:ascii="Arial" w:hAnsi="Arial" w:cs="Arial"/>
          <w:bCs/>
          <w:color w:val="000000" w:themeColor="text1"/>
          <w:sz w:val="22"/>
        </w:rPr>
        <w:t>se remiten a</w:t>
      </w:r>
      <w:r w:rsidRPr="00A35979" w:rsidR="000F4F00">
        <w:rPr>
          <w:rFonts w:ascii="Arial" w:hAnsi="Arial" w:cs="Arial"/>
          <w:bCs/>
          <w:color w:val="000000" w:themeColor="text1"/>
          <w:sz w:val="22"/>
        </w:rPr>
        <w:t xml:space="preserve">l régimen de prohibiciones, inhabilidades e incompatibilidades, </w:t>
      </w:r>
      <w:r w:rsidRPr="00A35979" w:rsidR="00311D68">
        <w:rPr>
          <w:rFonts w:ascii="Arial" w:hAnsi="Arial" w:cs="Arial"/>
          <w:bCs/>
          <w:color w:val="000000" w:themeColor="text1"/>
          <w:sz w:val="22"/>
        </w:rPr>
        <w:t xml:space="preserve">exigen </w:t>
      </w:r>
      <w:r w:rsidRPr="00A35979" w:rsidR="000F4F00">
        <w:rPr>
          <w:rFonts w:ascii="Arial" w:hAnsi="Arial" w:cs="Arial"/>
          <w:bCs/>
          <w:color w:val="000000" w:themeColor="text1"/>
          <w:sz w:val="22"/>
        </w:rPr>
        <w:t xml:space="preserve">la aplicación de los principios de la contratación estatal y las normas presupuestales a estos convenios, </w:t>
      </w:r>
      <w:r w:rsidRPr="00A35979" w:rsidR="00311D68">
        <w:rPr>
          <w:rFonts w:ascii="Arial" w:hAnsi="Arial" w:cs="Arial"/>
          <w:bCs/>
          <w:color w:val="000000" w:themeColor="text1"/>
          <w:sz w:val="22"/>
        </w:rPr>
        <w:t xml:space="preserve">y </w:t>
      </w:r>
      <w:r w:rsidRPr="00A35979" w:rsidR="000F4F00">
        <w:rPr>
          <w:rFonts w:ascii="Arial" w:hAnsi="Arial" w:cs="Arial"/>
          <w:bCs/>
          <w:color w:val="000000" w:themeColor="text1"/>
          <w:sz w:val="22"/>
        </w:rPr>
        <w:t>establecen la obligatoriedad de publicar en SECOP, la exclusión de inscripción en el RUP para estas modalidades de contratación</w:t>
      </w:r>
      <w:r w:rsidRPr="00A35979" w:rsidR="00311D68">
        <w:rPr>
          <w:rFonts w:ascii="Arial" w:hAnsi="Arial" w:cs="Arial"/>
          <w:bCs/>
          <w:color w:val="000000" w:themeColor="text1"/>
          <w:sz w:val="22"/>
        </w:rPr>
        <w:t>.</w:t>
      </w:r>
      <w:r w:rsidRPr="00A35979" w:rsidR="000F4F00">
        <w:rPr>
          <w:rFonts w:ascii="Arial" w:hAnsi="Arial" w:cs="Arial"/>
          <w:bCs/>
          <w:color w:val="000000" w:themeColor="text1"/>
          <w:sz w:val="22"/>
        </w:rPr>
        <w:t xml:space="preserve"> </w:t>
      </w:r>
      <w:r w:rsidRPr="00A35979" w:rsidR="00311D68">
        <w:rPr>
          <w:rFonts w:ascii="Arial" w:hAnsi="Arial" w:cs="Arial"/>
          <w:bCs/>
          <w:color w:val="000000" w:themeColor="text1"/>
          <w:sz w:val="22"/>
        </w:rPr>
        <w:t>Sin embargo, el Decreto 092 no contiene</w:t>
      </w:r>
      <w:r w:rsidRPr="00A35979" w:rsidR="000F4F00">
        <w:rPr>
          <w:rFonts w:ascii="Arial" w:hAnsi="Arial" w:cs="Arial"/>
          <w:bCs/>
          <w:color w:val="000000" w:themeColor="text1"/>
          <w:sz w:val="22"/>
        </w:rPr>
        <w:t xml:space="preserve"> disposiciones relativas a las garantías que deben tomarse para la celebración de convenios de asociación con entidades sin ánimo de lucro. </w:t>
      </w:r>
    </w:p>
    <w:p w:rsidRPr="00A35979" w:rsidR="00846E28" w:rsidP="00B1464E" w:rsidRDefault="000F4F00" w14:paraId="7456F797" w14:textId="0944A285">
      <w:pPr>
        <w:tabs>
          <w:tab w:val="left" w:pos="426"/>
        </w:tabs>
        <w:spacing w:before="120" w:after="0" w:line="276" w:lineRule="auto"/>
        <w:jc w:val="both"/>
        <w:rPr>
          <w:rFonts w:ascii="Arial" w:hAnsi="Arial" w:cs="Arial"/>
          <w:bCs/>
          <w:color w:val="000000" w:themeColor="text1"/>
          <w:sz w:val="22"/>
        </w:rPr>
      </w:pPr>
      <w:r w:rsidRPr="00A35979">
        <w:rPr>
          <w:rFonts w:ascii="Arial" w:hAnsi="Arial" w:cs="Arial"/>
          <w:bCs/>
          <w:color w:val="000000" w:themeColor="text1"/>
          <w:sz w:val="22"/>
        </w:rPr>
        <w:tab/>
      </w:r>
      <w:r w:rsidRPr="00A35979" w:rsidR="00D576E3">
        <w:rPr>
          <w:rFonts w:ascii="Arial" w:hAnsi="Arial" w:cs="Arial"/>
          <w:bCs/>
          <w:color w:val="000000" w:themeColor="text1"/>
          <w:sz w:val="22"/>
        </w:rPr>
        <w:t xml:space="preserve">En atención a que el Decreto no reguló el régimen de garantías para los convenios de asociación con entidades sin ánimo de lucro, por aplicación del artículo 8 del mismo </w:t>
      </w:r>
      <w:r w:rsidRPr="00A35979" w:rsidR="00B2460E">
        <w:rPr>
          <w:rFonts w:ascii="Arial" w:hAnsi="Arial" w:cs="Arial"/>
          <w:bCs/>
          <w:color w:val="000000" w:themeColor="text1"/>
          <w:sz w:val="22"/>
        </w:rPr>
        <w:t>D</w:t>
      </w:r>
      <w:r w:rsidRPr="00A35979" w:rsidR="00D576E3">
        <w:rPr>
          <w:rFonts w:ascii="Arial" w:hAnsi="Arial" w:cs="Arial"/>
          <w:bCs/>
          <w:color w:val="000000" w:themeColor="text1"/>
          <w:sz w:val="22"/>
        </w:rPr>
        <w:t xml:space="preserve">ecreto, </w:t>
      </w:r>
      <w:r w:rsidRPr="00A35979" w:rsidR="00B2460E">
        <w:rPr>
          <w:rFonts w:ascii="Arial" w:hAnsi="Arial" w:cs="Arial"/>
          <w:bCs/>
          <w:color w:val="000000" w:themeColor="text1"/>
          <w:sz w:val="22"/>
        </w:rPr>
        <w:t>deben aplicarse</w:t>
      </w:r>
      <w:r w:rsidRPr="00A35979" w:rsidR="00083594">
        <w:rPr>
          <w:rFonts w:ascii="Arial" w:hAnsi="Arial" w:cs="Arial"/>
          <w:bCs/>
          <w:color w:val="000000" w:themeColor="text1"/>
          <w:sz w:val="22"/>
        </w:rPr>
        <w:t xml:space="preserve"> las normas contenidas en el </w:t>
      </w:r>
      <w:r w:rsidRPr="00A35979" w:rsidR="00B2460E">
        <w:rPr>
          <w:rFonts w:ascii="Arial" w:hAnsi="Arial" w:cs="Arial"/>
          <w:bCs/>
          <w:color w:val="000000" w:themeColor="text1"/>
          <w:sz w:val="22"/>
        </w:rPr>
        <w:t>E</w:t>
      </w:r>
      <w:r w:rsidRPr="00A35979" w:rsidR="00083594">
        <w:rPr>
          <w:rFonts w:ascii="Arial" w:hAnsi="Arial" w:cs="Arial"/>
          <w:bCs/>
          <w:color w:val="000000" w:themeColor="text1"/>
          <w:sz w:val="22"/>
        </w:rPr>
        <w:t xml:space="preserve">statuto </w:t>
      </w:r>
      <w:r w:rsidRPr="00A35979" w:rsidR="00B2460E">
        <w:rPr>
          <w:rFonts w:ascii="Arial" w:hAnsi="Arial" w:cs="Arial"/>
          <w:bCs/>
          <w:color w:val="000000" w:themeColor="text1"/>
          <w:sz w:val="22"/>
        </w:rPr>
        <w:t>G</w:t>
      </w:r>
      <w:r w:rsidRPr="00A35979" w:rsidR="00083594">
        <w:rPr>
          <w:rFonts w:ascii="Arial" w:hAnsi="Arial" w:cs="Arial"/>
          <w:bCs/>
          <w:color w:val="000000" w:themeColor="text1"/>
          <w:sz w:val="22"/>
        </w:rPr>
        <w:t xml:space="preserve">eneral de </w:t>
      </w:r>
      <w:r w:rsidRPr="00A35979" w:rsidR="00B2460E">
        <w:rPr>
          <w:rFonts w:ascii="Arial" w:hAnsi="Arial" w:cs="Arial"/>
          <w:bCs/>
          <w:color w:val="000000" w:themeColor="text1"/>
          <w:sz w:val="22"/>
        </w:rPr>
        <w:t>C</w:t>
      </w:r>
      <w:r w:rsidRPr="00A35979" w:rsidR="00083594">
        <w:rPr>
          <w:rFonts w:ascii="Arial" w:hAnsi="Arial" w:cs="Arial"/>
          <w:bCs/>
          <w:color w:val="000000" w:themeColor="text1"/>
          <w:sz w:val="22"/>
        </w:rPr>
        <w:t>ontratación</w:t>
      </w:r>
      <w:r w:rsidRPr="00A35979" w:rsidR="00B2460E">
        <w:rPr>
          <w:rFonts w:ascii="Arial" w:hAnsi="Arial" w:cs="Arial"/>
          <w:bCs/>
          <w:color w:val="000000" w:themeColor="text1"/>
          <w:sz w:val="22"/>
        </w:rPr>
        <w:t xml:space="preserve"> de la Administración Pública</w:t>
      </w:r>
      <w:r w:rsidRPr="00A35979" w:rsidR="00083594">
        <w:rPr>
          <w:rFonts w:ascii="Arial" w:hAnsi="Arial" w:cs="Arial"/>
          <w:bCs/>
          <w:color w:val="000000" w:themeColor="text1"/>
          <w:sz w:val="22"/>
        </w:rPr>
        <w:t xml:space="preserve">, particularmente lo dispuesto en el artículo 7 de la Ley 1150 de </w:t>
      </w:r>
      <w:r w:rsidRPr="00A35979" w:rsidR="00083594">
        <w:rPr>
          <w:rFonts w:ascii="Arial" w:hAnsi="Arial" w:cs="Arial"/>
          <w:bCs/>
          <w:color w:val="000000" w:themeColor="text1"/>
          <w:sz w:val="22"/>
        </w:rPr>
        <w:lastRenderedPageBreak/>
        <w:t>2007</w:t>
      </w:r>
      <w:r w:rsidRPr="00A35979" w:rsidR="00ED487B">
        <w:rPr>
          <w:rStyle w:val="Refdenotaalpie"/>
          <w:rFonts w:ascii="Arial" w:hAnsi="Arial" w:cs="Arial"/>
          <w:bCs/>
          <w:color w:val="000000" w:themeColor="text1"/>
          <w:sz w:val="22"/>
        </w:rPr>
        <w:footnoteReference w:id="12"/>
      </w:r>
      <w:r w:rsidRPr="00A35979" w:rsidR="00083594">
        <w:rPr>
          <w:rFonts w:ascii="Arial" w:hAnsi="Arial" w:cs="Arial"/>
          <w:bCs/>
          <w:color w:val="000000" w:themeColor="text1"/>
          <w:sz w:val="22"/>
        </w:rPr>
        <w:t xml:space="preserve">. </w:t>
      </w:r>
      <w:r w:rsidRPr="00A35979" w:rsidR="00846E28">
        <w:rPr>
          <w:rFonts w:ascii="Arial" w:hAnsi="Arial" w:cs="Arial"/>
          <w:bCs/>
          <w:color w:val="000000" w:themeColor="text1"/>
          <w:sz w:val="22"/>
        </w:rPr>
        <w:t>Esta norma establece los eventos</w:t>
      </w:r>
      <w:r w:rsidRPr="00A35979" w:rsidR="00D15197">
        <w:rPr>
          <w:rFonts w:ascii="Arial" w:hAnsi="Arial" w:cs="Arial"/>
          <w:bCs/>
          <w:color w:val="000000" w:themeColor="text1"/>
          <w:sz w:val="22"/>
        </w:rPr>
        <w:t xml:space="preserve"> en que deberá prestarse </w:t>
      </w:r>
      <w:r w:rsidRPr="00A35979" w:rsidR="00846E28">
        <w:rPr>
          <w:rFonts w:ascii="Arial" w:hAnsi="Arial" w:cs="Arial"/>
          <w:bCs/>
          <w:color w:val="000000" w:themeColor="text1"/>
          <w:sz w:val="22"/>
        </w:rPr>
        <w:t xml:space="preserve">garantía y aquellas </w:t>
      </w:r>
      <w:r w:rsidRPr="00A35979" w:rsidR="00D15197">
        <w:rPr>
          <w:rFonts w:ascii="Arial" w:hAnsi="Arial" w:cs="Arial"/>
          <w:bCs/>
          <w:color w:val="000000" w:themeColor="text1"/>
          <w:sz w:val="22"/>
        </w:rPr>
        <w:t xml:space="preserve">circunstancias </w:t>
      </w:r>
      <w:r w:rsidRPr="00A35979" w:rsidR="00846E28">
        <w:rPr>
          <w:rFonts w:ascii="Arial" w:hAnsi="Arial" w:cs="Arial"/>
          <w:bCs/>
          <w:color w:val="000000" w:themeColor="text1"/>
          <w:sz w:val="22"/>
        </w:rPr>
        <w:t>exceptuadas de esta obligación.</w:t>
      </w:r>
      <w:r w:rsidRPr="00A35979" w:rsidR="00803B7D">
        <w:rPr>
          <w:rFonts w:ascii="Arial" w:hAnsi="Arial" w:cs="Arial"/>
          <w:bCs/>
          <w:color w:val="000000" w:themeColor="text1"/>
          <w:sz w:val="22"/>
        </w:rPr>
        <w:t xml:space="preserve"> Al respecto, indica </w:t>
      </w:r>
      <w:r w:rsidRPr="00A35979" w:rsidR="00846E28">
        <w:rPr>
          <w:rFonts w:ascii="Arial" w:hAnsi="Arial" w:cs="Arial"/>
          <w:bCs/>
          <w:color w:val="000000" w:themeColor="text1"/>
          <w:sz w:val="22"/>
        </w:rPr>
        <w:t>que además de los casos contemplad</w:t>
      </w:r>
      <w:r w:rsidRPr="00A35979" w:rsidR="00803B7D">
        <w:rPr>
          <w:rFonts w:ascii="Arial" w:hAnsi="Arial" w:cs="Arial"/>
          <w:bCs/>
          <w:color w:val="000000" w:themeColor="text1"/>
          <w:sz w:val="22"/>
        </w:rPr>
        <w:t>os en ella,</w:t>
      </w:r>
      <w:r w:rsidRPr="00A35979" w:rsidR="00846E28">
        <w:rPr>
          <w:rFonts w:ascii="Arial" w:hAnsi="Arial" w:cs="Arial"/>
          <w:bCs/>
          <w:color w:val="000000" w:themeColor="text1"/>
          <w:sz w:val="22"/>
        </w:rPr>
        <w:t xml:space="preserve"> el reglamento </w:t>
      </w:r>
      <w:r w:rsidRPr="00A35979" w:rsidR="00D15197">
        <w:rPr>
          <w:rFonts w:ascii="Arial" w:hAnsi="Arial" w:cs="Arial"/>
          <w:bCs/>
          <w:color w:val="000000" w:themeColor="text1"/>
          <w:sz w:val="22"/>
        </w:rPr>
        <w:t>también</w:t>
      </w:r>
      <w:r w:rsidRPr="00A35979" w:rsidR="00846E28">
        <w:rPr>
          <w:rFonts w:ascii="Arial" w:hAnsi="Arial" w:cs="Arial"/>
          <w:bCs/>
          <w:color w:val="000000" w:themeColor="text1"/>
          <w:sz w:val="22"/>
        </w:rPr>
        <w:t xml:space="preserve"> definirá dichas </w:t>
      </w:r>
      <w:r w:rsidRPr="00A35979" w:rsidR="00D15197">
        <w:rPr>
          <w:rFonts w:ascii="Arial" w:hAnsi="Arial" w:cs="Arial"/>
          <w:bCs/>
          <w:color w:val="000000" w:themeColor="text1"/>
          <w:sz w:val="22"/>
        </w:rPr>
        <w:t>circunstancias</w:t>
      </w:r>
      <w:r w:rsidRPr="00A35979" w:rsidR="00846E28">
        <w:rPr>
          <w:rFonts w:ascii="Arial" w:hAnsi="Arial" w:cs="Arial"/>
          <w:bCs/>
          <w:color w:val="000000" w:themeColor="text1"/>
          <w:sz w:val="22"/>
        </w:rPr>
        <w:t xml:space="preserve">. A este respecto la norma señaló: </w:t>
      </w:r>
    </w:p>
    <w:p w:rsidRPr="0019056C" w:rsidR="006074D0" w:rsidP="004A4D5B" w:rsidRDefault="006074D0" w14:paraId="27AC887A" w14:textId="77777777">
      <w:pPr>
        <w:pStyle w:val="NormalWeb"/>
        <w:spacing w:before="0" w:beforeAutospacing="0" w:after="0" w:afterAutospacing="0" w:line="240" w:lineRule="auto"/>
        <w:ind w:left="709" w:right="709"/>
        <w:jc w:val="both"/>
        <w:rPr>
          <w:rFonts w:ascii="Arial" w:hAnsi="Arial" w:cs="Arial"/>
          <w:color w:val="000000" w:themeColor="text1"/>
          <w:sz w:val="18"/>
          <w:szCs w:val="18"/>
        </w:rPr>
      </w:pPr>
    </w:p>
    <w:p w:rsidRPr="00A35979" w:rsidR="00846E28" w:rsidP="004A4D5B" w:rsidRDefault="00846E28" w14:paraId="3F975F7B" w14:textId="2A44ACF9">
      <w:pPr>
        <w:pStyle w:val="NormalWeb"/>
        <w:spacing w:before="0" w:beforeAutospacing="0" w:after="0" w:afterAutospacing="0" w:line="240" w:lineRule="auto"/>
        <w:ind w:left="709" w:right="709"/>
        <w:jc w:val="both"/>
        <w:rPr>
          <w:rFonts w:ascii="Arial" w:hAnsi="Arial" w:cs="Arial"/>
          <w:color w:val="000000" w:themeColor="text1"/>
          <w:sz w:val="21"/>
          <w:szCs w:val="21"/>
        </w:rPr>
      </w:pPr>
      <w:r w:rsidRPr="00A35979">
        <w:rPr>
          <w:rFonts w:ascii="Arial" w:hAnsi="Arial" w:cs="Arial"/>
          <w:color w:val="000000" w:themeColor="text1"/>
          <w:sz w:val="21"/>
          <w:szCs w:val="21"/>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rsidRPr="0019056C" w:rsidR="006074D0" w:rsidP="00B1464E" w:rsidRDefault="00D15197" w14:paraId="6E092810" w14:textId="77777777">
      <w:pPr>
        <w:tabs>
          <w:tab w:val="left" w:pos="426"/>
        </w:tabs>
        <w:spacing w:after="0" w:line="276" w:lineRule="auto"/>
        <w:jc w:val="both"/>
        <w:rPr>
          <w:rFonts w:ascii="Arial" w:hAnsi="Arial" w:cs="Arial"/>
          <w:bCs/>
          <w:color w:val="000000" w:themeColor="text1"/>
          <w:sz w:val="18"/>
          <w:szCs w:val="18"/>
        </w:rPr>
      </w:pPr>
      <w:r w:rsidRPr="00A35979">
        <w:rPr>
          <w:rFonts w:ascii="Arial" w:hAnsi="Arial" w:cs="Arial"/>
          <w:bCs/>
          <w:color w:val="000000" w:themeColor="text1"/>
          <w:sz w:val="22"/>
        </w:rPr>
        <w:tab/>
      </w:r>
    </w:p>
    <w:p w:rsidRPr="00A35979" w:rsidR="00D15197" w:rsidP="00B1464E" w:rsidRDefault="00D15197" w14:paraId="51FFFC9E" w14:textId="6D4BD3C6">
      <w:pPr>
        <w:tabs>
          <w:tab w:val="left" w:pos="426"/>
        </w:tabs>
        <w:spacing w:after="0" w:line="276" w:lineRule="auto"/>
        <w:ind w:firstLine="425"/>
        <w:jc w:val="both"/>
        <w:rPr>
          <w:rFonts w:ascii="Arial" w:hAnsi="Arial" w:cs="Arial"/>
          <w:bCs/>
          <w:color w:val="000000" w:themeColor="text1"/>
          <w:sz w:val="22"/>
        </w:rPr>
      </w:pPr>
      <w:r w:rsidRPr="00A35979">
        <w:rPr>
          <w:rFonts w:ascii="Arial" w:hAnsi="Arial" w:cs="Arial"/>
          <w:bCs/>
          <w:color w:val="000000" w:themeColor="text1"/>
          <w:sz w:val="22"/>
        </w:rPr>
        <w:t>Nótese</w:t>
      </w:r>
      <w:r w:rsidRPr="00A35979" w:rsidR="00E61C8F">
        <w:rPr>
          <w:rFonts w:ascii="Arial" w:hAnsi="Arial" w:cs="Arial"/>
          <w:bCs/>
          <w:color w:val="000000" w:themeColor="text1"/>
          <w:sz w:val="22"/>
        </w:rPr>
        <w:t xml:space="preserve"> que</w:t>
      </w:r>
      <w:r w:rsidRPr="00A35979" w:rsidR="005E754A">
        <w:rPr>
          <w:rFonts w:ascii="Arial" w:hAnsi="Arial" w:cs="Arial"/>
          <w:bCs/>
          <w:color w:val="000000" w:themeColor="text1"/>
          <w:sz w:val="22"/>
        </w:rPr>
        <w:t xml:space="preserve"> la norma establece que no serán obligatorias las garantías en los contratos de </w:t>
      </w:r>
      <w:r w:rsidRPr="00A35979">
        <w:rPr>
          <w:rFonts w:ascii="Arial" w:hAnsi="Arial" w:cs="Arial"/>
          <w:bCs/>
          <w:color w:val="000000" w:themeColor="text1"/>
          <w:sz w:val="22"/>
        </w:rPr>
        <w:t>empréstito</w:t>
      </w:r>
      <w:r w:rsidRPr="00A35979" w:rsidR="005E754A">
        <w:rPr>
          <w:rFonts w:ascii="Arial" w:hAnsi="Arial" w:cs="Arial"/>
          <w:bCs/>
          <w:color w:val="000000" w:themeColor="text1"/>
          <w:sz w:val="22"/>
        </w:rPr>
        <w:t xml:space="preserve">, en los </w:t>
      </w:r>
      <w:r w:rsidRPr="00A35979">
        <w:rPr>
          <w:rFonts w:ascii="Arial" w:hAnsi="Arial" w:cs="Arial"/>
          <w:bCs/>
          <w:color w:val="000000" w:themeColor="text1"/>
          <w:sz w:val="22"/>
        </w:rPr>
        <w:t>interadministrativos</w:t>
      </w:r>
      <w:r w:rsidRPr="00A35979" w:rsidR="005E754A">
        <w:rPr>
          <w:rFonts w:ascii="Arial" w:hAnsi="Arial" w:cs="Arial"/>
          <w:bCs/>
          <w:color w:val="000000" w:themeColor="text1"/>
          <w:sz w:val="22"/>
        </w:rPr>
        <w:t xml:space="preserve">, en los de seguro y en los contrataos inferiores al 10% de </w:t>
      </w:r>
      <w:r w:rsidRPr="00A35979" w:rsidR="00476767">
        <w:rPr>
          <w:rFonts w:ascii="Arial" w:hAnsi="Arial" w:cs="Arial"/>
          <w:bCs/>
          <w:color w:val="000000" w:themeColor="text1"/>
          <w:sz w:val="22"/>
        </w:rPr>
        <w:t>l</w:t>
      </w:r>
      <w:r w:rsidRPr="00A35979" w:rsidR="005E754A">
        <w:rPr>
          <w:rFonts w:ascii="Arial" w:hAnsi="Arial" w:cs="Arial"/>
          <w:bCs/>
          <w:color w:val="000000" w:themeColor="text1"/>
          <w:sz w:val="22"/>
        </w:rPr>
        <w:t xml:space="preserve">a menor </w:t>
      </w:r>
      <w:r w:rsidRPr="00A35979">
        <w:rPr>
          <w:rFonts w:ascii="Arial" w:hAnsi="Arial" w:cs="Arial"/>
          <w:bCs/>
          <w:color w:val="000000" w:themeColor="text1"/>
          <w:sz w:val="22"/>
        </w:rPr>
        <w:t xml:space="preserve">cuantía. </w:t>
      </w:r>
      <w:r w:rsidRPr="00A35979" w:rsidR="00165BCC">
        <w:rPr>
          <w:rFonts w:ascii="Arial" w:hAnsi="Arial" w:cs="Arial"/>
          <w:bCs/>
          <w:color w:val="000000" w:themeColor="text1"/>
          <w:sz w:val="22"/>
        </w:rPr>
        <w:t>E</w:t>
      </w:r>
      <w:r w:rsidRPr="00A35979" w:rsidR="00E61C8F">
        <w:rPr>
          <w:rFonts w:ascii="Arial" w:hAnsi="Arial" w:cs="Arial"/>
          <w:bCs/>
          <w:color w:val="000000" w:themeColor="text1"/>
          <w:sz w:val="22"/>
        </w:rPr>
        <w:t xml:space="preserve">n esta enunciación no se relacionan los convenios de </w:t>
      </w:r>
      <w:r w:rsidRPr="00A35979">
        <w:rPr>
          <w:rFonts w:ascii="Arial" w:hAnsi="Arial" w:cs="Arial"/>
          <w:bCs/>
          <w:color w:val="000000" w:themeColor="text1"/>
          <w:sz w:val="22"/>
        </w:rPr>
        <w:t>asociación</w:t>
      </w:r>
      <w:r w:rsidRPr="00A35979" w:rsidR="00E61C8F">
        <w:rPr>
          <w:rFonts w:ascii="Arial" w:hAnsi="Arial" w:cs="Arial"/>
          <w:bCs/>
          <w:color w:val="000000" w:themeColor="text1"/>
          <w:sz w:val="22"/>
        </w:rPr>
        <w:t xml:space="preserve"> con ESAL</w:t>
      </w:r>
      <w:r w:rsidRPr="00A35979" w:rsidR="005E754A">
        <w:rPr>
          <w:rFonts w:ascii="Arial" w:hAnsi="Arial" w:cs="Arial"/>
          <w:bCs/>
          <w:color w:val="000000" w:themeColor="text1"/>
          <w:sz w:val="22"/>
        </w:rPr>
        <w:t>. A pesar de ello</w:t>
      </w:r>
      <w:r w:rsidRPr="00A35979">
        <w:rPr>
          <w:rFonts w:ascii="Arial" w:hAnsi="Arial" w:cs="Arial"/>
          <w:bCs/>
          <w:color w:val="000000" w:themeColor="text1"/>
          <w:sz w:val="22"/>
        </w:rPr>
        <w:t>,</w:t>
      </w:r>
      <w:r w:rsidRPr="00A35979" w:rsidR="005E754A">
        <w:rPr>
          <w:rFonts w:ascii="Arial" w:hAnsi="Arial" w:cs="Arial"/>
          <w:bCs/>
          <w:color w:val="000000" w:themeColor="text1"/>
          <w:sz w:val="22"/>
        </w:rPr>
        <w:t xml:space="preserve"> </w:t>
      </w:r>
      <w:r w:rsidRPr="00A35979" w:rsidR="006747B2">
        <w:rPr>
          <w:rFonts w:ascii="Arial" w:hAnsi="Arial" w:cs="Arial"/>
          <w:bCs/>
          <w:color w:val="000000" w:themeColor="text1"/>
          <w:sz w:val="22"/>
        </w:rPr>
        <w:t xml:space="preserve">las entidades estatales, en ejercicio de la autonomía de la voluntad, y </w:t>
      </w:r>
      <w:r w:rsidRPr="00A35979" w:rsidR="00204D25">
        <w:rPr>
          <w:rFonts w:ascii="Arial" w:hAnsi="Arial" w:cs="Arial"/>
          <w:bCs/>
          <w:color w:val="000000" w:themeColor="text1"/>
          <w:sz w:val="22"/>
        </w:rPr>
        <w:t>en especial</w:t>
      </w:r>
      <w:r w:rsidRPr="00A35979" w:rsidR="00165BCC">
        <w:rPr>
          <w:rFonts w:ascii="Arial" w:hAnsi="Arial" w:cs="Arial"/>
          <w:bCs/>
          <w:color w:val="000000" w:themeColor="text1"/>
          <w:sz w:val="22"/>
        </w:rPr>
        <w:t>,</w:t>
      </w:r>
      <w:r w:rsidRPr="00A35979" w:rsidR="00204D25">
        <w:rPr>
          <w:rFonts w:ascii="Arial" w:hAnsi="Arial" w:cs="Arial"/>
          <w:bCs/>
          <w:color w:val="000000" w:themeColor="text1"/>
          <w:sz w:val="22"/>
        </w:rPr>
        <w:t xml:space="preserve"> </w:t>
      </w:r>
      <w:r w:rsidRPr="00A35979" w:rsidR="00454D9C">
        <w:rPr>
          <w:rFonts w:ascii="Arial" w:hAnsi="Arial" w:cs="Arial"/>
          <w:bCs/>
          <w:color w:val="000000" w:themeColor="text1"/>
          <w:sz w:val="22"/>
        </w:rPr>
        <w:t>de</w:t>
      </w:r>
      <w:r w:rsidRPr="00A35979" w:rsidR="006747B2">
        <w:rPr>
          <w:rFonts w:ascii="Arial" w:hAnsi="Arial" w:cs="Arial"/>
          <w:bCs/>
          <w:color w:val="000000" w:themeColor="text1"/>
          <w:sz w:val="22"/>
        </w:rPr>
        <w:t xml:space="preserve"> conformidad con el artículo </w:t>
      </w:r>
      <w:r w:rsidRPr="00A35979" w:rsidR="00454D9C">
        <w:rPr>
          <w:rFonts w:ascii="Arial" w:hAnsi="Arial" w:cs="Arial"/>
          <w:bCs/>
          <w:color w:val="000000" w:themeColor="text1"/>
          <w:sz w:val="22"/>
        </w:rPr>
        <w:t>40 de la Ley 80, que establece que «En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r w:rsidRPr="00A35979" w:rsidR="00077805">
        <w:rPr>
          <w:rFonts w:ascii="Arial" w:hAnsi="Arial" w:cs="Arial"/>
          <w:bCs/>
          <w:color w:val="000000" w:themeColor="text1"/>
          <w:sz w:val="22"/>
        </w:rPr>
        <w:t>, podrían, a partir del análisis de riesgos, exigir que la ESAL constituya garantías para amparar las obligaciones estipuladas en el contrato</w:t>
      </w:r>
      <w:r w:rsidRPr="00A35979" w:rsidR="00165BCC">
        <w:rPr>
          <w:rFonts w:ascii="Arial" w:hAnsi="Arial" w:cs="Arial"/>
          <w:bCs/>
          <w:color w:val="000000" w:themeColor="text1"/>
          <w:sz w:val="22"/>
        </w:rPr>
        <w:t>.</w:t>
      </w:r>
    </w:p>
    <w:p w:rsidRPr="00A35979" w:rsidR="0073550D" w:rsidP="00B1464E" w:rsidRDefault="00D15197" w14:paraId="07285D22" w14:textId="25B55879">
      <w:pPr>
        <w:tabs>
          <w:tab w:val="left" w:pos="426"/>
        </w:tabs>
        <w:spacing w:after="0" w:line="276" w:lineRule="auto"/>
        <w:jc w:val="both"/>
        <w:rPr>
          <w:rFonts w:ascii="Arial" w:hAnsi="Arial" w:cs="Arial"/>
          <w:bCs/>
          <w:color w:val="000000" w:themeColor="text1"/>
          <w:sz w:val="22"/>
        </w:rPr>
      </w:pPr>
      <w:r w:rsidRPr="00A35979">
        <w:rPr>
          <w:rFonts w:ascii="Arial" w:hAnsi="Arial" w:cs="Arial"/>
          <w:bCs/>
          <w:color w:val="000000" w:themeColor="text1"/>
          <w:sz w:val="22"/>
        </w:rPr>
        <w:lastRenderedPageBreak/>
        <w:tab/>
      </w:r>
    </w:p>
    <w:p w:rsidRPr="00A35979" w:rsidR="00F70A48" w:rsidP="00F70A48" w:rsidRDefault="00F70A48" w14:paraId="3EC01EA0" w14:textId="77777777">
      <w:pPr>
        <w:pStyle w:val="Prrafodelista"/>
        <w:numPr>
          <w:ilvl w:val="0"/>
          <w:numId w:val="6"/>
        </w:numPr>
        <w:tabs>
          <w:tab w:val="left" w:pos="284"/>
        </w:tabs>
        <w:spacing w:line="276" w:lineRule="auto"/>
        <w:ind w:left="0" w:firstLine="0"/>
        <w:rPr>
          <w:rFonts w:ascii="Arial" w:hAnsi="Arial" w:cs="Arial"/>
          <w:b/>
          <w:bCs/>
          <w:color w:val="000000" w:themeColor="text1"/>
          <w:sz w:val="22"/>
        </w:rPr>
      </w:pPr>
      <w:r w:rsidRPr="00A35979">
        <w:rPr>
          <w:rFonts w:ascii="Arial" w:hAnsi="Arial" w:cs="Arial"/>
          <w:b/>
          <w:bCs/>
          <w:color w:val="000000" w:themeColor="text1"/>
          <w:sz w:val="22"/>
        </w:rPr>
        <w:t xml:space="preserve">Respuesta </w:t>
      </w:r>
    </w:p>
    <w:p w:rsidRPr="0019056C" w:rsidR="00F70A48" w:rsidP="00B1464E" w:rsidRDefault="00F70A48" w14:paraId="6B63BBE9" w14:textId="77777777">
      <w:pPr>
        <w:spacing w:after="0" w:line="276" w:lineRule="auto"/>
        <w:jc w:val="both"/>
        <w:rPr>
          <w:rFonts w:ascii="Arial" w:hAnsi="Arial" w:cs="Arial"/>
          <w:color w:val="000000" w:themeColor="text1"/>
          <w:sz w:val="16"/>
          <w:szCs w:val="16"/>
        </w:rPr>
      </w:pPr>
    </w:p>
    <w:p w:rsidRPr="00A35979" w:rsidR="00D15197" w:rsidP="00B1464E" w:rsidRDefault="00D15197" w14:paraId="5F96C5AD" w14:textId="2F4AD536">
      <w:pPr>
        <w:spacing w:after="0"/>
        <w:ind w:left="709" w:right="709"/>
        <w:jc w:val="both"/>
        <w:rPr>
          <w:rFonts w:ascii="Arial" w:hAnsi="Arial" w:eastAsia="Calibri" w:cs="Arial"/>
          <w:color w:val="000000" w:themeColor="text1"/>
          <w:sz w:val="22"/>
          <w:szCs w:val="22"/>
        </w:rPr>
      </w:pPr>
      <w:r w:rsidRPr="00A35979">
        <w:rPr>
          <w:rFonts w:ascii="Arial" w:hAnsi="Arial" w:eastAsia="Calibri" w:cs="Arial"/>
          <w:color w:val="000000" w:themeColor="text1"/>
          <w:sz w:val="22"/>
          <w:szCs w:val="22"/>
        </w:rPr>
        <w:t>«</w:t>
      </w:r>
      <w:r w:rsidRPr="00A35979">
        <w:rPr>
          <w:rFonts w:ascii="Arial" w:hAnsi="Arial" w:cs="Arial"/>
          <w:color w:val="000000" w:themeColor="text1"/>
          <w:sz w:val="22"/>
          <w:szCs w:val="22"/>
        </w:rPr>
        <w:t>Mediante la celebración de un convenio de asociación, ¿es viable la solicitud de pólizas (garantías de diferente tipo)? lo anterior surge por la inexistencia de norma expresa que indique si hay lugar a estas para este tipo de convenios</w:t>
      </w:r>
      <w:proofErr w:type="gramStart"/>
      <w:r w:rsidRPr="00A35979">
        <w:rPr>
          <w:rFonts w:ascii="Arial" w:hAnsi="Arial" w:cs="Arial"/>
          <w:color w:val="000000" w:themeColor="text1"/>
          <w:sz w:val="22"/>
          <w:szCs w:val="22"/>
        </w:rPr>
        <w:t>?</w:t>
      </w:r>
      <w:r w:rsidRPr="00A35979">
        <w:rPr>
          <w:rFonts w:ascii="Arial" w:hAnsi="Arial" w:eastAsia="Calibri" w:cs="Arial"/>
          <w:color w:val="000000" w:themeColor="text1"/>
          <w:sz w:val="22"/>
          <w:szCs w:val="22"/>
        </w:rPr>
        <w:t xml:space="preserve"> »</w:t>
      </w:r>
      <w:proofErr w:type="gramEnd"/>
    </w:p>
    <w:p w:rsidRPr="0019056C" w:rsidR="00CA57B2" w:rsidP="00CA57B2" w:rsidRDefault="00CA57B2" w14:paraId="79B0B63C" w14:textId="2A69FD33">
      <w:pPr>
        <w:ind w:left="709" w:right="709"/>
        <w:jc w:val="both"/>
        <w:rPr>
          <w:rFonts w:ascii="Arial" w:hAnsi="Arial" w:eastAsia="Calibri" w:cs="Arial"/>
          <w:color w:val="000000" w:themeColor="text1"/>
          <w:sz w:val="16"/>
          <w:szCs w:val="16"/>
        </w:rPr>
      </w:pPr>
    </w:p>
    <w:p w:rsidRPr="00A35979" w:rsidR="003735AC" w:rsidP="003735AC" w:rsidRDefault="007856EB" w14:paraId="20992AF5" w14:textId="5D0882D4">
      <w:pPr>
        <w:tabs>
          <w:tab w:val="left" w:pos="426"/>
        </w:tabs>
        <w:spacing w:after="0" w:line="276" w:lineRule="auto"/>
        <w:ind w:firstLine="425"/>
        <w:jc w:val="both"/>
        <w:rPr>
          <w:rFonts w:ascii="Arial" w:hAnsi="Arial" w:cs="Arial"/>
          <w:bCs/>
          <w:color w:val="000000" w:themeColor="text1"/>
          <w:sz w:val="22"/>
        </w:rPr>
      </w:pPr>
      <w:r w:rsidRPr="00A35979">
        <w:rPr>
          <w:rFonts w:ascii="Arial" w:hAnsi="Arial" w:cs="Arial"/>
          <w:bCs/>
          <w:color w:val="000000" w:themeColor="text1"/>
          <w:sz w:val="22"/>
        </w:rPr>
        <w:t>En atención a que el Decreto</w:t>
      </w:r>
      <w:r w:rsidRPr="00A35979" w:rsidR="00986881">
        <w:rPr>
          <w:rFonts w:ascii="Arial" w:hAnsi="Arial" w:cs="Arial"/>
          <w:bCs/>
          <w:color w:val="000000" w:themeColor="text1"/>
          <w:sz w:val="22"/>
        </w:rPr>
        <w:t xml:space="preserve"> 092 de 2017</w:t>
      </w:r>
      <w:r w:rsidRPr="00A35979">
        <w:rPr>
          <w:rFonts w:ascii="Arial" w:hAnsi="Arial" w:cs="Arial"/>
          <w:bCs/>
          <w:color w:val="000000" w:themeColor="text1"/>
          <w:sz w:val="22"/>
        </w:rPr>
        <w:t xml:space="preserve"> no reguló el régimen de garantías para los convenios de asociación con entidades sin ánimo de lucro, por aplicación del artículo 8 del mismo decreto, </w:t>
      </w:r>
      <w:r w:rsidRPr="00A35979" w:rsidR="00B25460">
        <w:rPr>
          <w:rFonts w:ascii="Arial" w:hAnsi="Arial" w:cs="Arial"/>
          <w:bCs/>
          <w:color w:val="000000" w:themeColor="text1"/>
          <w:sz w:val="22"/>
        </w:rPr>
        <w:t>deben aplicarse</w:t>
      </w:r>
      <w:r w:rsidRPr="00A35979">
        <w:rPr>
          <w:rFonts w:ascii="Arial" w:hAnsi="Arial" w:cs="Arial"/>
          <w:bCs/>
          <w:color w:val="000000" w:themeColor="text1"/>
          <w:sz w:val="22"/>
        </w:rPr>
        <w:t xml:space="preserve"> las normas contenidas en el </w:t>
      </w:r>
      <w:r w:rsidRPr="00A35979" w:rsidR="00B25460">
        <w:rPr>
          <w:rFonts w:ascii="Arial" w:hAnsi="Arial" w:cs="Arial"/>
          <w:bCs/>
          <w:color w:val="000000" w:themeColor="text1"/>
          <w:sz w:val="22"/>
        </w:rPr>
        <w:t>E</w:t>
      </w:r>
      <w:r w:rsidRPr="00A35979">
        <w:rPr>
          <w:rFonts w:ascii="Arial" w:hAnsi="Arial" w:cs="Arial"/>
          <w:bCs/>
          <w:color w:val="000000" w:themeColor="text1"/>
          <w:sz w:val="22"/>
        </w:rPr>
        <w:t xml:space="preserve">statuto </w:t>
      </w:r>
      <w:r w:rsidRPr="00A35979" w:rsidR="00B25460">
        <w:rPr>
          <w:rFonts w:ascii="Arial" w:hAnsi="Arial" w:cs="Arial"/>
          <w:bCs/>
          <w:color w:val="000000" w:themeColor="text1"/>
          <w:sz w:val="22"/>
        </w:rPr>
        <w:t>G</w:t>
      </w:r>
      <w:r w:rsidRPr="00A35979">
        <w:rPr>
          <w:rFonts w:ascii="Arial" w:hAnsi="Arial" w:cs="Arial"/>
          <w:bCs/>
          <w:color w:val="000000" w:themeColor="text1"/>
          <w:sz w:val="22"/>
        </w:rPr>
        <w:t xml:space="preserve">eneral de </w:t>
      </w:r>
      <w:r w:rsidRPr="00A35979" w:rsidR="00B25460">
        <w:rPr>
          <w:rFonts w:ascii="Arial" w:hAnsi="Arial" w:cs="Arial"/>
          <w:bCs/>
          <w:color w:val="000000" w:themeColor="text1"/>
          <w:sz w:val="22"/>
        </w:rPr>
        <w:t>C</w:t>
      </w:r>
      <w:r w:rsidRPr="00A35979">
        <w:rPr>
          <w:rFonts w:ascii="Arial" w:hAnsi="Arial" w:cs="Arial"/>
          <w:bCs/>
          <w:color w:val="000000" w:themeColor="text1"/>
          <w:sz w:val="22"/>
        </w:rPr>
        <w:t>ontratación</w:t>
      </w:r>
      <w:r w:rsidRPr="00A35979" w:rsidR="00B25460">
        <w:rPr>
          <w:rFonts w:ascii="Arial" w:hAnsi="Arial" w:cs="Arial"/>
          <w:bCs/>
          <w:color w:val="000000" w:themeColor="text1"/>
          <w:sz w:val="22"/>
        </w:rPr>
        <w:t xml:space="preserve"> de la Administración Pública</w:t>
      </w:r>
      <w:r w:rsidRPr="00A35979">
        <w:rPr>
          <w:rFonts w:ascii="Arial" w:hAnsi="Arial" w:cs="Arial"/>
          <w:bCs/>
          <w:color w:val="000000" w:themeColor="text1"/>
          <w:sz w:val="22"/>
        </w:rPr>
        <w:t>, particularmente lo dispuesto en el artículo 7 de la Ley 1150 de 2007. Esta norma establece los eventos en que deberá prestarse póliza de garantía y aquellas circunstancias exceptuadas de esta obligación</w:t>
      </w:r>
      <w:r w:rsidRPr="00A35979" w:rsidR="003735AC">
        <w:rPr>
          <w:rFonts w:ascii="Arial" w:hAnsi="Arial" w:cs="Arial"/>
          <w:bCs/>
          <w:color w:val="000000" w:themeColor="text1"/>
          <w:sz w:val="22"/>
        </w:rPr>
        <w:t>. En aquellos eventos no mencionados por dicha norma –como el caso de los convenios con ESAL regulados en el Decreto 092 de 2017–, las entidades estatales, en ejercicio de la autonomía de la voluntad, y en especial, de conformidad con el artículo 40 de la Ley 80, que establece que «En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podrían, a partir del análisis de riesgos, exigir que la ESAL constituya garantías para amparar las obligaciones estipuladas en el contrato.</w:t>
      </w:r>
    </w:p>
    <w:p w:rsidRPr="008D0EE9" w:rsidR="00D80C69" w:rsidP="00F70A48" w:rsidRDefault="00D80C69" w14:paraId="28CDDA9B" w14:textId="77777777">
      <w:pPr>
        <w:spacing w:line="276" w:lineRule="auto"/>
        <w:ind w:firstLine="708"/>
        <w:jc w:val="both"/>
        <w:rPr>
          <w:rFonts w:ascii="Arial" w:hAnsi="Arial" w:eastAsia="Calibri" w:cs="Arial"/>
          <w:color w:val="000000" w:themeColor="text1"/>
          <w:sz w:val="16"/>
          <w:szCs w:val="16"/>
        </w:rPr>
      </w:pPr>
    </w:p>
    <w:p w:rsidRPr="00A35979" w:rsidR="00F70A48" w:rsidP="00F70A48" w:rsidRDefault="00F70A48" w14:paraId="6ACBB821" w14:textId="29C294A9">
      <w:pPr>
        <w:spacing w:line="276" w:lineRule="auto"/>
        <w:ind w:firstLine="708"/>
        <w:jc w:val="both"/>
        <w:rPr>
          <w:rFonts w:ascii="Arial" w:hAnsi="Arial" w:eastAsia="Calibri" w:cs="Arial"/>
          <w:color w:val="000000" w:themeColor="text1"/>
          <w:sz w:val="22"/>
        </w:rPr>
      </w:pPr>
      <w:r w:rsidRPr="00A35979">
        <w:rPr>
          <w:rFonts w:ascii="Arial" w:hAnsi="Arial" w:eastAsia="Calibri" w:cs="Arial"/>
          <w:color w:val="000000" w:themeColor="text1"/>
          <w:sz w:val="22"/>
        </w:rPr>
        <w:t>Este concepto tiene el alcance previsto en el artículo 28 del Código de Procedimiento Administrativo y de lo Contencioso Administrativo.</w:t>
      </w:r>
    </w:p>
    <w:p w:rsidRPr="00A35979" w:rsidR="00F70A48" w:rsidP="00F70A48" w:rsidRDefault="00F70A48" w14:paraId="203CEEFC" w14:textId="77777777">
      <w:pPr>
        <w:jc w:val="both"/>
        <w:rPr>
          <w:rFonts w:ascii="Arial" w:hAnsi="Arial" w:eastAsia="Times New Roman" w:cs="Arial"/>
          <w:color w:val="000000" w:themeColor="text1"/>
          <w:sz w:val="22"/>
          <w:lang w:eastAsia="es-CO"/>
        </w:rPr>
      </w:pPr>
      <w:r w:rsidRPr="00A35979">
        <w:rPr>
          <w:rFonts w:ascii="Arial" w:hAnsi="Arial" w:eastAsia="Times New Roman" w:cs="Arial"/>
          <w:color w:val="000000" w:themeColor="text1"/>
          <w:sz w:val="22"/>
          <w:lang w:eastAsia="es-CO"/>
        </w:rPr>
        <w:t>Atentamente,</w:t>
      </w:r>
    </w:p>
    <w:p w:rsidR="00F70A48" w:rsidP="00F70A48" w:rsidRDefault="00B201C6" w14:paraId="5CA9042D" w14:textId="0CEDB94E">
      <w:pPr>
        <w:jc w:val="center"/>
        <w:rPr>
          <w:rFonts w:ascii="Arial" w:hAnsi="Arial" w:eastAsia="Times New Roman" w:cs="Arial"/>
          <w:color w:val="000000" w:themeColor="text1"/>
          <w:sz w:val="18"/>
          <w:lang w:eastAsia="es-CO"/>
        </w:rPr>
      </w:pPr>
      <w:r w:rsidR="00B201C6">
        <w:drawing>
          <wp:inline wp14:editId="13406427" wp14:anchorId="66933516">
            <wp:extent cx="2773045" cy="988695"/>
            <wp:effectExtent l="0" t="0" r="0" b="0"/>
            <wp:docPr id="1860847693" name="Imagen 2" title=""/>
            <wp:cNvGraphicFramePr>
              <a:graphicFrameLocks/>
            </wp:cNvGraphicFramePr>
            <a:graphic>
              <a:graphicData uri="http://schemas.openxmlformats.org/drawingml/2006/picture">
                <pic:pic>
                  <pic:nvPicPr>
                    <pic:cNvPr id="0" name="Imagen 2"/>
                    <pic:cNvPicPr/>
                  </pic:nvPicPr>
                  <pic:blipFill>
                    <a:blip r:embed="R69749e29d41f49b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A35979" w:rsidR="00B201C6" w:rsidP="00F70A48" w:rsidRDefault="00B201C6" w14:paraId="16EA919F" w14:textId="77777777">
      <w:pPr>
        <w:jc w:val="center"/>
        <w:rPr>
          <w:rFonts w:ascii="Arial" w:hAnsi="Arial" w:eastAsia="Times New Roman" w:cs="Arial"/>
          <w:color w:val="000000" w:themeColor="text1"/>
          <w:sz w:val="18"/>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A35979" w:rsidR="00A35979" w:rsidTr="00557279" w14:paraId="029D50CA" w14:textId="77777777">
        <w:trPr>
          <w:trHeight w:val="315"/>
        </w:trPr>
        <w:tc>
          <w:tcPr>
            <w:tcW w:w="812" w:type="dxa"/>
            <w:vAlign w:val="center"/>
          </w:tcPr>
          <w:bookmarkEnd w:id="0"/>
          <w:p w:rsidRPr="00A35979" w:rsidR="00EE34C6" w:rsidP="00557279" w:rsidRDefault="00EE34C6" w14:paraId="1FB15A50" w14:textId="77777777">
            <w:pPr>
              <w:rPr>
                <w:rFonts w:ascii="Arial" w:hAnsi="Arial" w:eastAsia="Times New Roman" w:cs="Arial"/>
                <w:color w:val="000000" w:themeColor="text1"/>
                <w:sz w:val="16"/>
                <w:szCs w:val="16"/>
                <w:lang w:eastAsia="es-ES"/>
              </w:rPr>
            </w:pPr>
            <w:r w:rsidRPr="00A35979">
              <w:rPr>
                <w:rFonts w:ascii="Arial" w:hAnsi="Arial" w:eastAsia="Times New Roman" w:cs="Arial"/>
                <w:color w:val="000000" w:themeColor="text1"/>
                <w:sz w:val="16"/>
                <w:szCs w:val="16"/>
                <w:lang w:eastAsia="es-ES"/>
              </w:rPr>
              <w:t>Elaboró:</w:t>
            </w:r>
          </w:p>
        </w:tc>
        <w:tc>
          <w:tcPr>
            <w:tcW w:w="4413" w:type="dxa"/>
            <w:tcBorders>
              <w:bottom w:val="dotted" w:color="7F7F7F" w:themeColor="text1" w:themeTint="80" w:sz="4" w:space="0"/>
            </w:tcBorders>
            <w:vAlign w:val="center"/>
          </w:tcPr>
          <w:p w:rsidRPr="00A35979" w:rsidR="00EE34C6" w:rsidP="00557279" w:rsidRDefault="004A4D5B" w14:paraId="71E26442" w14:textId="22D95DB4">
            <w:pPr>
              <w:rPr>
                <w:rFonts w:ascii="Arial" w:hAnsi="Arial" w:eastAsia="Times New Roman" w:cs="Arial"/>
                <w:color w:val="000000" w:themeColor="text1"/>
                <w:sz w:val="16"/>
                <w:szCs w:val="16"/>
                <w:lang w:eastAsia="es-ES"/>
              </w:rPr>
            </w:pPr>
            <w:r w:rsidRPr="00A35979">
              <w:rPr>
                <w:rFonts w:ascii="Arial" w:hAnsi="Arial" w:eastAsia="Times New Roman" w:cs="Arial"/>
                <w:color w:val="000000" w:themeColor="text1"/>
                <w:sz w:val="16"/>
                <w:szCs w:val="16"/>
                <w:lang w:eastAsia="es-ES"/>
              </w:rPr>
              <w:t xml:space="preserve">Nina María Padrón Ballestas </w:t>
            </w:r>
          </w:p>
          <w:p w:rsidRPr="00A35979" w:rsidR="00EE34C6" w:rsidP="00557279" w:rsidRDefault="00EE34C6" w14:paraId="152D36D5" w14:textId="77777777">
            <w:pPr>
              <w:rPr>
                <w:rFonts w:ascii="Arial" w:hAnsi="Arial" w:eastAsia="Times New Roman" w:cs="Arial"/>
                <w:color w:val="000000" w:themeColor="text1"/>
                <w:sz w:val="16"/>
                <w:szCs w:val="16"/>
                <w:lang w:eastAsia="es-ES"/>
              </w:rPr>
            </w:pPr>
            <w:r w:rsidRPr="00A35979">
              <w:rPr>
                <w:rFonts w:ascii="Arial" w:hAnsi="Arial" w:eastAsia="Times New Roman" w:cs="Arial"/>
                <w:color w:val="000000" w:themeColor="text1"/>
                <w:sz w:val="16"/>
                <w:szCs w:val="16"/>
                <w:lang w:eastAsia="es-ES"/>
              </w:rPr>
              <w:t>Contratista</w:t>
            </w:r>
          </w:p>
        </w:tc>
      </w:tr>
      <w:tr w:rsidRPr="00A35979" w:rsidR="00A35979" w:rsidTr="00557279" w14:paraId="7DA15AF0" w14:textId="77777777">
        <w:trPr>
          <w:trHeight w:val="330"/>
        </w:trPr>
        <w:tc>
          <w:tcPr>
            <w:tcW w:w="812" w:type="dxa"/>
            <w:vAlign w:val="center"/>
          </w:tcPr>
          <w:p w:rsidRPr="00A35979" w:rsidR="00EE34C6" w:rsidP="00557279" w:rsidRDefault="00EE34C6" w14:paraId="68310CD4" w14:textId="77777777">
            <w:pPr>
              <w:rPr>
                <w:rFonts w:ascii="Arial" w:hAnsi="Arial" w:eastAsia="Times New Roman" w:cs="Arial"/>
                <w:color w:val="000000" w:themeColor="text1"/>
                <w:sz w:val="16"/>
                <w:szCs w:val="16"/>
                <w:lang w:eastAsia="es-ES"/>
              </w:rPr>
            </w:pPr>
            <w:r w:rsidRPr="00A35979">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bottom w:val="dotted" w:color="7F7F7F" w:themeColor="text1" w:themeTint="80" w:sz="4" w:space="0"/>
            </w:tcBorders>
            <w:vAlign w:val="center"/>
          </w:tcPr>
          <w:p w:rsidRPr="00A35979" w:rsidR="00EE34C6" w:rsidP="00557279" w:rsidRDefault="009D4C12" w14:paraId="3CC60ABE" w14:textId="19A3CC08">
            <w:pPr>
              <w:rPr>
                <w:rFonts w:ascii="Arial" w:hAnsi="Arial" w:eastAsia="Times New Roman" w:cs="Arial"/>
                <w:color w:val="000000" w:themeColor="text1"/>
                <w:sz w:val="16"/>
                <w:szCs w:val="16"/>
                <w:lang w:eastAsia="es-ES"/>
              </w:rPr>
            </w:pPr>
            <w:r w:rsidRPr="00A35979">
              <w:rPr>
                <w:rFonts w:ascii="Arial" w:hAnsi="Arial" w:eastAsia="Times New Roman" w:cs="Arial"/>
                <w:color w:val="000000" w:themeColor="text1"/>
                <w:sz w:val="16"/>
                <w:szCs w:val="16"/>
                <w:lang w:eastAsia="es-ES"/>
              </w:rPr>
              <w:t>Cristian Andrés Díaz Díez</w:t>
            </w:r>
            <w:r w:rsidRPr="00A35979" w:rsidR="004A4D5B">
              <w:rPr>
                <w:rFonts w:ascii="Arial" w:hAnsi="Arial" w:eastAsia="Times New Roman" w:cs="Arial"/>
                <w:color w:val="000000" w:themeColor="text1"/>
                <w:sz w:val="16"/>
                <w:szCs w:val="16"/>
                <w:lang w:eastAsia="es-ES"/>
              </w:rPr>
              <w:t xml:space="preserve"> </w:t>
            </w:r>
          </w:p>
          <w:p w:rsidRPr="00A35979" w:rsidR="00EE34C6" w:rsidP="004A4D5B" w:rsidRDefault="009D4C12" w14:paraId="1496F0D2" w14:textId="3BD72047">
            <w:pPr>
              <w:rPr>
                <w:rFonts w:ascii="Arial" w:hAnsi="Arial" w:eastAsia="Times New Roman" w:cs="Arial"/>
                <w:color w:val="000000" w:themeColor="text1"/>
                <w:sz w:val="16"/>
                <w:szCs w:val="16"/>
                <w:lang w:eastAsia="es-ES"/>
              </w:rPr>
            </w:pPr>
            <w:r w:rsidRPr="00A35979">
              <w:rPr>
                <w:rFonts w:ascii="Arial" w:hAnsi="Arial" w:eastAsia="Times New Roman" w:cs="Arial"/>
                <w:color w:val="000000" w:themeColor="text1"/>
                <w:sz w:val="16"/>
                <w:szCs w:val="16"/>
                <w:lang w:eastAsia="es-ES"/>
              </w:rPr>
              <w:t xml:space="preserve">Contratista </w:t>
            </w:r>
            <w:r w:rsidRPr="00A35979" w:rsidR="004A4D5B">
              <w:rPr>
                <w:rFonts w:ascii="Arial" w:hAnsi="Arial" w:eastAsia="Times New Roman" w:cs="Arial"/>
                <w:color w:val="000000" w:themeColor="text1"/>
                <w:sz w:val="16"/>
                <w:szCs w:val="16"/>
                <w:lang w:eastAsia="es-ES"/>
              </w:rPr>
              <w:t>Subdirec</w:t>
            </w:r>
            <w:r w:rsidRPr="00A35979">
              <w:rPr>
                <w:rFonts w:ascii="Arial" w:hAnsi="Arial" w:eastAsia="Times New Roman" w:cs="Arial"/>
                <w:color w:val="000000" w:themeColor="text1"/>
                <w:sz w:val="16"/>
                <w:szCs w:val="16"/>
                <w:lang w:eastAsia="es-ES"/>
              </w:rPr>
              <w:t>ción</w:t>
            </w:r>
            <w:r w:rsidRPr="00A35979" w:rsidR="004A4D5B">
              <w:rPr>
                <w:rFonts w:ascii="Arial" w:hAnsi="Arial" w:eastAsia="Times New Roman" w:cs="Arial"/>
                <w:color w:val="000000" w:themeColor="text1"/>
                <w:sz w:val="16"/>
                <w:szCs w:val="16"/>
                <w:lang w:eastAsia="es-ES"/>
              </w:rPr>
              <w:t xml:space="preserve"> de Gestión Contractual </w:t>
            </w:r>
          </w:p>
        </w:tc>
      </w:tr>
      <w:tr w:rsidRPr="00A35979" w:rsidR="00EE34C6" w:rsidTr="00557279" w14:paraId="7CD93E8B" w14:textId="77777777">
        <w:trPr>
          <w:trHeight w:val="300"/>
        </w:trPr>
        <w:tc>
          <w:tcPr>
            <w:tcW w:w="812" w:type="dxa"/>
            <w:vAlign w:val="center"/>
          </w:tcPr>
          <w:p w:rsidRPr="00A35979" w:rsidR="00EE34C6" w:rsidP="00557279" w:rsidRDefault="00EE34C6" w14:paraId="322AA14C" w14:textId="77777777">
            <w:pPr>
              <w:rPr>
                <w:rFonts w:ascii="Arial" w:hAnsi="Arial" w:eastAsia="Times New Roman" w:cs="Arial"/>
                <w:color w:val="000000" w:themeColor="text1"/>
                <w:sz w:val="16"/>
                <w:szCs w:val="16"/>
                <w:lang w:eastAsia="es-ES"/>
              </w:rPr>
            </w:pPr>
            <w:r w:rsidRPr="00A35979">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bottom w:val="dotted" w:color="7F7F7F" w:themeColor="text1" w:themeTint="80" w:sz="4" w:space="0"/>
            </w:tcBorders>
            <w:vAlign w:val="center"/>
          </w:tcPr>
          <w:p w:rsidRPr="00A35979" w:rsidR="00EE34C6" w:rsidP="00557279" w:rsidRDefault="00EE34C6" w14:paraId="287AC10B" w14:textId="77777777">
            <w:pPr>
              <w:rPr>
                <w:rFonts w:ascii="Arial" w:hAnsi="Arial" w:eastAsia="Times New Roman" w:cs="Arial"/>
                <w:color w:val="000000" w:themeColor="text1"/>
                <w:sz w:val="16"/>
                <w:szCs w:val="16"/>
                <w:lang w:eastAsia="es-ES"/>
              </w:rPr>
            </w:pPr>
            <w:r w:rsidRPr="00A35979">
              <w:rPr>
                <w:rFonts w:ascii="Arial" w:hAnsi="Arial" w:eastAsia="Times New Roman" w:cs="Arial"/>
                <w:color w:val="000000" w:themeColor="text1"/>
                <w:sz w:val="16"/>
                <w:szCs w:val="16"/>
                <w:lang w:eastAsia="es-ES"/>
              </w:rPr>
              <w:t>Fabián Gonzalo Marín Cortés</w:t>
            </w:r>
          </w:p>
          <w:p w:rsidRPr="00A35979" w:rsidR="00EE34C6" w:rsidP="00557279" w:rsidRDefault="00EE34C6" w14:paraId="084C9412" w14:textId="77777777">
            <w:pPr>
              <w:rPr>
                <w:rFonts w:ascii="Arial" w:hAnsi="Arial" w:eastAsia="Times New Roman" w:cs="Arial"/>
                <w:color w:val="000000" w:themeColor="text1"/>
                <w:sz w:val="16"/>
                <w:szCs w:val="16"/>
                <w:lang w:eastAsia="es-ES"/>
              </w:rPr>
            </w:pPr>
            <w:r w:rsidRPr="00A35979">
              <w:rPr>
                <w:rFonts w:ascii="Arial" w:hAnsi="Arial" w:eastAsia="Times New Roman" w:cs="Arial"/>
                <w:color w:val="000000" w:themeColor="text1"/>
                <w:sz w:val="16"/>
                <w:szCs w:val="16"/>
                <w:lang w:eastAsia="es-ES"/>
              </w:rPr>
              <w:t>Subdirector de Gestión Contractual</w:t>
            </w:r>
          </w:p>
        </w:tc>
      </w:tr>
    </w:tbl>
    <w:p w:rsidRPr="00A35979" w:rsidR="007B0854" w:rsidP="00F70A48" w:rsidRDefault="007B0854" w14:paraId="7EBF297E" w14:textId="77777777">
      <w:pPr>
        <w:jc w:val="both"/>
        <w:rPr>
          <w:rFonts w:ascii="Arial" w:hAnsi="Arial" w:eastAsia="Calibri" w:cs="Arial"/>
          <w:color w:val="000000" w:themeColor="text1"/>
          <w:sz w:val="22"/>
        </w:rPr>
      </w:pPr>
    </w:p>
    <w:sectPr w:rsidRPr="00A35979" w:rsidR="007B0854" w:rsidSect="004A34D2">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2044" w:rsidRDefault="00F32044" w14:paraId="32D169D0" w14:textId="77777777">
      <w:r>
        <w:separator/>
      </w:r>
    </w:p>
  </w:endnote>
  <w:endnote w:type="continuationSeparator" w:id="0">
    <w:p w:rsidR="00F32044" w:rsidRDefault="00F32044" w14:paraId="5B0AA01D" w14:textId="77777777">
      <w:r>
        <w:continuationSeparator/>
      </w:r>
    </w:p>
  </w:endnote>
  <w:endnote w:type="continuationNotice" w:id="1">
    <w:p w:rsidR="00F32044" w:rsidRDefault="00F32044" w14:paraId="3437BC4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D0EE9" w:rsidP="008D0EE9" w:rsidRDefault="008D0EE9" w14:paraId="7347F70A" w14:textId="77777777">
    <w:pPr>
      <w:pStyle w:val="Piedepgina"/>
      <w:spacing w:after="0"/>
      <w:jc w:val="right"/>
      <w:rPr>
        <w:rFonts w:ascii="Arial" w:hAnsi="Arial" w:cs="Arial"/>
        <w:bCs/>
        <w:color w:val="7F7F7F" w:themeColor="text1" w:themeTint="80"/>
        <w:sz w:val="18"/>
        <w:szCs w:val="18"/>
      </w:rPr>
    </w:pPr>
  </w:p>
  <w:p w:rsidRPr="008D0EE9" w:rsidR="008D0EE9" w:rsidP="008D0EE9" w:rsidRDefault="008D0EE9" w14:paraId="6C0C1174" w14:textId="77777777">
    <w:pPr>
      <w:pStyle w:val="Piedepgina"/>
      <w:spacing w:after="0"/>
      <w:jc w:val="right"/>
      <w:rPr>
        <w:rFonts w:ascii="Arial" w:hAnsi="Arial" w:cs="Arial"/>
        <w:bCs/>
        <w:color w:val="7F7F7F" w:themeColor="text1" w:themeTint="80"/>
        <w:sz w:val="18"/>
        <w:szCs w:val="18"/>
      </w:rPr>
    </w:pPr>
  </w:p>
  <w:p w:rsidRPr="008217B7" w:rsidR="00650E6A" w:rsidP="00650E6A" w:rsidRDefault="00650E6A" w14:paraId="473FB998" w14:textId="6C93BEA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9176E">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9176E">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rsidR="00F662F3" w:rsidP="00F70A48" w:rsidRDefault="6A8C412F" w14:paraId="546CE2BE" w14:textId="03A8C7D0">
    <w:pPr>
      <w:pStyle w:val="Sinespaciado"/>
      <w:jc w:val="center"/>
      <w:rPr>
        <w:rFonts w:ascii="Arial" w:hAnsi="Arial" w:cs="Arial"/>
        <w:sz w:val="18"/>
        <w:szCs w:val="18"/>
      </w:rPr>
    </w:pPr>
    <w:r w:rsidR="59F8C5DA">
      <w:drawing>
        <wp:inline wp14:editId="7E43562D" wp14:anchorId="608B196D">
          <wp:extent cx="4241994" cy="595165"/>
          <wp:effectExtent l="0" t="0" r="6350" b="0"/>
          <wp:docPr id="430863049" name="Imagen 12" title=""/>
          <wp:cNvGraphicFramePr>
            <a:graphicFrameLocks noChangeAspect="1"/>
          </wp:cNvGraphicFramePr>
          <a:graphic>
            <a:graphicData uri="http://schemas.openxmlformats.org/drawingml/2006/picture">
              <pic:pic>
                <pic:nvPicPr>
                  <pic:cNvPr id="0" name="Imagen 12"/>
                  <pic:cNvPicPr/>
                </pic:nvPicPr>
                <pic:blipFill>
                  <a:blip r:embed="R15e6e484df7f483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00F662F3" w:rsidP="00F70A48" w:rsidRDefault="00F662F3" w14:paraId="72ECB951" w14:textId="77777777">
    <w:pPr>
      <w:pStyle w:val="Sinespaciado"/>
      <w:jc w:val="center"/>
      <w:rPr>
        <w:rFonts w:ascii="Arial" w:hAnsi="Arial" w:cs="Arial"/>
        <w:sz w:val="18"/>
        <w:szCs w:val="18"/>
      </w:rPr>
    </w:pPr>
  </w:p>
  <w:p w:rsidRPr="008D0EE9" w:rsidR="00F662F3" w:rsidP="00F70A48" w:rsidRDefault="00F662F3" w14:paraId="70437973" w14:textId="77777777">
    <w:pPr>
      <w:pStyle w:val="Sinespaciado"/>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2044" w:rsidRDefault="00F32044" w14:paraId="776C8016" w14:textId="77777777">
      <w:r>
        <w:separator/>
      </w:r>
    </w:p>
  </w:footnote>
  <w:footnote w:type="continuationSeparator" w:id="0">
    <w:p w:rsidR="00F32044" w:rsidRDefault="00F32044" w14:paraId="3646B689" w14:textId="77777777">
      <w:r>
        <w:continuationSeparator/>
      </w:r>
    </w:p>
  </w:footnote>
  <w:footnote w:type="continuationNotice" w:id="1">
    <w:p w:rsidR="00F32044" w:rsidRDefault="00F32044" w14:paraId="04CA09A7" w14:textId="77777777">
      <w:pPr>
        <w:spacing w:after="0" w:line="240" w:lineRule="auto"/>
      </w:pPr>
    </w:p>
  </w:footnote>
  <w:footnote w:id="2">
    <w:p w:rsidRPr="00A35979" w:rsidR="00B9715F" w:rsidP="00B1464E" w:rsidRDefault="00B9715F" w14:paraId="2AE488ED" w14:textId="77777777">
      <w:pPr>
        <w:pStyle w:val="Textonotapie"/>
        <w:spacing w:after="0" w:line="240" w:lineRule="auto"/>
        <w:ind w:firstLine="709"/>
        <w:jc w:val="both"/>
        <w:rPr>
          <w:rFonts w:ascii="Arial" w:hAnsi="Arial" w:cs="Arial"/>
          <w:color w:val="000000" w:themeColor="text1"/>
          <w:sz w:val="19"/>
          <w:szCs w:val="19"/>
        </w:rPr>
      </w:pPr>
      <w:r w:rsidRPr="00A35979">
        <w:rPr>
          <w:rStyle w:val="Refdenotaalpie"/>
          <w:rFonts w:ascii="Arial" w:hAnsi="Arial" w:cs="Arial"/>
          <w:color w:val="000000" w:themeColor="text1"/>
          <w:sz w:val="19"/>
          <w:szCs w:val="19"/>
        </w:rPr>
        <w:footnoteRef/>
      </w:r>
      <w:r w:rsidRPr="00A35979">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rsidRPr="00A35979" w:rsidR="00B9715F" w:rsidP="00B1464E" w:rsidRDefault="00B9715F" w14:paraId="1C65B47B" w14:textId="77777777">
      <w:pPr>
        <w:pStyle w:val="Textonotapie"/>
        <w:spacing w:after="0" w:line="240" w:lineRule="auto"/>
        <w:ind w:firstLine="709"/>
        <w:jc w:val="both"/>
        <w:rPr>
          <w:rFonts w:ascii="Arial" w:hAnsi="Arial" w:cs="Arial"/>
          <w:color w:val="000000" w:themeColor="text1"/>
          <w:sz w:val="19"/>
          <w:szCs w:val="19"/>
          <w:lang w:val="es-ES"/>
        </w:rPr>
      </w:pPr>
    </w:p>
  </w:footnote>
  <w:footnote w:id="3">
    <w:p w:rsidRPr="00A35979" w:rsidR="00B9715F" w:rsidP="00B1464E" w:rsidRDefault="00B9715F" w14:paraId="04C997FF" w14:textId="77777777">
      <w:pPr>
        <w:pStyle w:val="Textonotapie"/>
        <w:spacing w:after="0" w:line="240" w:lineRule="auto"/>
        <w:ind w:firstLine="709"/>
        <w:jc w:val="both"/>
        <w:rPr>
          <w:rFonts w:ascii="Arial" w:hAnsi="Arial" w:cs="Arial"/>
          <w:color w:val="000000" w:themeColor="text1"/>
          <w:sz w:val="19"/>
          <w:szCs w:val="19"/>
        </w:rPr>
      </w:pPr>
      <w:r w:rsidRPr="00A35979">
        <w:rPr>
          <w:rStyle w:val="Refdenotaalpie"/>
          <w:rFonts w:ascii="Arial" w:hAnsi="Arial" w:cs="Arial"/>
          <w:color w:val="000000" w:themeColor="text1"/>
          <w:sz w:val="19"/>
          <w:szCs w:val="19"/>
        </w:rPr>
        <w:footnoteRef/>
      </w:r>
      <w:r w:rsidRPr="00A35979">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A35979" w:rsidR="00B9715F" w:rsidP="00B1464E" w:rsidRDefault="00B9715F" w14:paraId="44D8C5C9" w14:textId="77777777">
      <w:pPr>
        <w:pStyle w:val="Textonotapie"/>
        <w:spacing w:after="0" w:line="240" w:lineRule="auto"/>
        <w:ind w:firstLine="709"/>
        <w:jc w:val="both"/>
        <w:rPr>
          <w:rFonts w:ascii="Arial" w:hAnsi="Arial" w:cs="Arial"/>
          <w:color w:val="000000" w:themeColor="text1"/>
          <w:sz w:val="19"/>
          <w:szCs w:val="19"/>
        </w:rPr>
      </w:pPr>
      <w:r w:rsidRPr="00A35979">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rsidRPr="00A35979" w:rsidR="00B9715F" w:rsidP="00B1464E" w:rsidRDefault="00B9715F" w14:paraId="4B289A0B" w14:textId="77777777">
      <w:pPr>
        <w:pStyle w:val="Textonotapie"/>
        <w:spacing w:after="0" w:line="240" w:lineRule="auto"/>
        <w:ind w:firstLine="709"/>
        <w:jc w:val="both"/>
        <w:rPr>
          <w:rFonts w:ascii="Arial" w:hAnsi="Arial" w:cs="Arial"/>
          <w:color w:val="000000" w:themeColor="text1"/>
          <w:sz w:val="19"/>
          <w:szCs w:val="19"/>
        </w:rPr>
      </w:pPr>
    </w:p>
  </w:footnote>
  <w:footnote w:id="4">
    <w:p w:rsidRPr="00A35979" w:rsidR="00B9715F" w:rsidP="00B1464E" w:rsidRDefault="00B9715F" w14:paraId="6FAA72A8" w14:textId="77777777">
      <w:pPr>
        <w:pStyle w:val="Textonotapie"/>
        <w:spacing w:after="0" w:line="240" w:lineRule="auto"/>
        <w:ind w:firstLine="709"/>
        <w:jc w:val="both"/>
        <w:rPr>
          <w:rFonts w:ascii="Arial" w:hAnsi="Arial" w:cs="Arial"/>
          <w:color w:val="000000" w:themeColor="text1"/>
          <w:sz w:val="19"/>
          <w:szCs w:val="19"/>
        </w:rPr>
      </w:pPr>
      <w:r w:rsidRPr="00A35979">
        <w:rPr>
          <w:rStyle w:val="Refdenotaalpie"/>
          <w:rFonts w:ascii="Arial" w:hAnsi="Arial" w:cs="Arial"/>
          <w:color w:val="000000" w:themeColor="text1"/>
          <w:sz w:val="19"/>
          <w:szCs w:val="19"/>
        </w:rPr>
        <w:footnoteRef/>
      </w:r>
      <w:r w:rsidRPr="00A35979">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rsidRPr="00A35979" w:rsidR="00B9715F" w:rsidP="00B1464E" w:rsidRDefault="00B9715F" w14:paraId="78FD8EFD" w14:textId="77777777">
      <w:pPr>
        <w:pStyle w:val="Textonotapie"/>
        <w:spacing w:after="0" w:line="240" w:lineRule="auto"/>
        <w:ind w:firstLine="709"/>
        <w:jc w:val="both"/>
        <w:rPr>
          <w:rFonts w:ascii="Arial" w:hAnsi="Arial" w:cs="Arial"/>
          <w:color w:val="000000" w:themeColor="text1"/>
          <w:sz w:val="19"/>
          <w:szCs w:val="19"/>
          <w:lang w:val="es-ES"/>
        </w:rPr>
      </w:pPr>
    </w:p>
  </w:footnote>
  <w:footnote w:id="5">
    <w:p w:rsidRPr="00A35979" w:rsidR="00B9715F" w:rsidP="00B1464E" w:rsidRDefault="00B9715F" w14:paraId="326378C5" w14:textId="77777777">
      <w:pPr>
        <w:pStyle w:val="Textonotapie"/>
        <w:spacing w:after="0" w:line="240" w:lineRule="auto"/>
        <w:ind w:firstLine="709"/>
        <w:jc w:val="both"/>
        <w:rPr>
          <w:rFonts w:ascii="Arial" w:hAnsi="Arial" w:cs="Arial"/>
          <w:color w:val="000000" w:themeColor="text1"/>
          <w:sz w:val="19"/>
          <w:szCs w:val="19"/>
        </w:rPr>
      </w:pPr>
      <w:r w:rsidRPr="00A35979">
        <w:rPr>
          <w:rStyle w:val="Refdenotaalpie"/>
          <w:rFonts w:ascii="Arial" w:hAnsi="Arial" w:cs="Arial"/>
          <w:color w:val="000000" w:themeColor="text1"/>
          <w:sz w:val="19"/>
          <w:szCs w:val="19"/>
        </w:rPr>
        <w:footnoteRef/>
      </w:r>
      <w:r w:rsidRPr="00A35979">
        <w:rPr>
          <w:rFonts w:ascii="Arial" w:hAnsi="Arial" w:cs="Arial"/>
          <w:color w:val="000000" w:themeColor="text1"/>
          <w:sz w:val="19"/>
          <w:szCs w:val="19"/>
        </w:rPr>
        <w:t xml:space="preserve"> Concepto del 3 de septiembre de 2019, emitido en el radicado No. 2201913000006512.</w:t>
      </w:r>
    </w:p>
    <w:p w:rsidRPr="00A35979" w:rsidR="00B9715F" w:rsidP="00B1464E" w:rsidRDefault="00B9715F" w14:paraId="2D1CF6F5" w14:textId="77777777">
      <w:pPr>
        <w:pStyle w:val="Textonotapie"/>
        <w:spacing w:after="0" w:line="240" w:lineRule="auto"/>
        <w:ind w:firstLine="709"/>
        <w:jc w:val="both"/>
        <w:rPr>
          <w:rFonts w:ascii="Arial" w:hAnsi="Arial" w:cs="Arial"/>
          <w:color w:val="000000" w:themeColor="text1"/>
          <w:sz w:val="19"/>
          <w:szCs w:val="19"/>
          <w:lang w:val="es-ES"/>
        </w:rPr>
      </w:pPr>
    </w:p>
  </w:footnote>
  <w:footnote w:id="6">
    <w:p w:rsidRPr="00A35979" w:rsidR="00B9715F" w:rsidP="00B1464E" w:rsidRDefault="00B9715F" w14:paraId="4B3AE33B" w14:textId="77777777">
      <w:pPr>
        <w:pStyle w:val="Textonotapie"/>
        <w:spacing w:after="0" w:line="240" w:lineRule="auto"/>
        <w:ind w:firstLine="709"/>
        <w:jc w:val="both"/>
        <w:rPr>
          <w:rFonts w:ascii="Arial" w:hAnsi="Arial" w:cs="Arial"/>
          <w:color w:val="000000" w:themeColor="text1"/>
          <w:sz w:val="19"/>
          <w:szCs w:val="19"/>
        </w:rPr>
      </w:pPr>
      <w:r w:rsidRPr="00A35979">
        <w:rPr>
          <w:rStyle w:val="Refdenotaalpie"/>
          <w:rFonts w:ascii="Arial" w:hAnsi="Arial" w:cs="Arial"/>
          <w:color w:val="000000" w:themeColor="text1"/>
          <w:sz w:val="19"/>
          <w:szCs w:val="19"/>
        </w:rPr>
        <w:footnoteRef/>
      </w:r>
      <w:r w:rsidRPr="00A35979">
        <w:rPr>
          <w:rFonts w:ascii="Arial" w:hAnsi="Arial" w:cs="Arial"/>
          <w:color w:val="000000" w:themeColor="text1"/>
          <w:sz w:val="19"/>
          <w:szCs w:val="19"/>
        </w:rPr>
        <w:t xml:space="preserve"> Sobre la naturaleza de los convenios de asociación, se reitera lo expuesto en el concepto del 19 de noviembre de 2019, expedido en el radicado No. 2201913000008611.</w:t>
      </w:r>
    </w:p>
    <w:p w:rsidRPr="00A35979" w:rsidR="00B9715F" w:rsidP="00B1464E" w:rsidRDefault="00B9715F" w14:paraId="2D2C1A30" w14:textId="77777777">
      <w:pPr>
        <w:pStyle w:val="Textonotapie"/>
        <w:spacing w:after="0" w:line="240" w:lineRule="auto"/>
        <w:ind w:firstLine="709"/>
        <w:jc w:val="both"/>
        <w:rPr>
          <w:rFonts w:ascii="Arial" w:hAnsi="Arial" w:cs="Arial"/>
          <w:color w:val="000000" w:themeColor="text1"/>
          <w:sz w:val="19"/>
          <w:szCs w:val="19"/>
          <w:lang w:val="es-ES"/>
        </w:rPr>
      </w:pPr>
    </w:p>
  </w:footnote>
  <w:footnote w:id="7">
    <w:p w:rsidRPr="00A35979" w:rsidR="00B9715F" w:rsidP="00B1464E" w:rsidRDefault="00B9715F" w14:paraId="0FF56F6B" w14:textId="77777777">
      <w:pPr>
        <w:pStyle w:val="Textonotapie"/>
        <w:spacing w:after="0" w:line="240" w:lineRule="auto"/>
        <w:ind w:firstLine="709"/>
        <w:jc w:val="both"/>
        <w:rPr>
          <w:rFonts w:ascii="Arial" w:hAnsi="Arial" w:cs="Arial"/>
          <w:color w:val="000000" w:themeColor="text1"/>
          <w:sz w:val="19"/>
          <w:szCs w:val="19"/>
        </w:rPr>
      </w:pPr>
      <w:r w:rsidRPr="00A35979">
        <w:rPr>
          <w:rStyle w:val="Refdenotaalpie"/>
          <w:rFonts w:ascii="Arial" w:hAnsi="Arial" w:cs="Arial"/>
          <w:color w:val="000000" w:themeColor="text1"/>
          <w:sz w:val="19"/>
          <w:szCs w:val="19"/>
        </w:rPr>
        <w:footnoteRef/>
      </w:r>
      <w:r w:rsidRPr="00A35979">
        <w:rPr>
          <w:rFonts w:ascii="Arial" w:hAnsi="Arial" w:cs="Arial"/>
          <w:color w:val="000000" w:themeColor="text1"/>
          <w:sz w:val="19"/>
          <w:szCs w:val="19"/>
        </w:rPr>
        <w:t xml:space="preserve"> El numeral 16.9 de la Circular Externa Única de Colombia Compra Eficiente determina:</w:t>
      </w:r>
    </w:p>
    <w:p w:rsidRPr="00A35979" w:rsidR="00B9715F" w:rsidP="00B1464E" w:rsidRDefault="00B9715F" w14:paraId="55C01664" w14:textId="77777777">
      <w:pPr>
        <w:pStyle w:val="Textonotapie"/>
        <w:spacing w:after="0" w:line="240" w:lineRule="auto"/>
        <w:ind w:firstLine="709"/>
        <w:jc w:val="both"/>
        <w:rPr>
          <w:rFonts w:ascii="Arial" w:hAnsi="Arial" w:cs="Arial"/>
          <w:color w:val="000000" w:themeColor="text1"/>
          <w:sz w:val="19"/>
          <w:szCs w:val="19"/>
        </w:rPr>
      </w:pPr>
      <w:r w:rsidRPr="00A35979">
        <w:rPr>
          <w:rFonts w:ascii="Arial" w:hAnsi="Arial" w:cs="Arial"/>
          <w:color w:val="000000" w:themeColor="text1"/>
          <w:sz w:val="19"/>
          <w:szCs w:val="19"/>
        </w:rPr>
        <w:t>«16.9 Uniones temporales y consorcios conformados por entidades sin ánimo de lucro</w:t>
      </w:r>
    </w:p>
    <w:p w:rsidRPr="00A35979" w:rsidR="00B9715F" w:rsidP="00B1464E" w:rsidRDefault="00670FFB" w14:paraId="4527CED9" w14:textId="21CD6392">
      <w:pPr>
        <w:pStyle w:val="Textonotapie"/>
        <w:spacing w:after="0" w:line="240" w:lineRule="auto"/>
        <w:ind w:firstLine="709"/>
        <w:jc w:val="both"/>
        <w:rPr>
          <w:rFonts w:ascii="Arial" w:hAnsi="Arial" w:cs="Arial"/>
          <w:color w:val="000000" w:themeColor="text1"/>
          <w:sz w:val="19"/>
          <w:szCs w:val="19"/>
        </w:rPr>
      </w:pPr>
      <w:proofErr w:type="gramStart"/>
      <w:r w:rsidRPr="00A35979">
        <w:rPr>
          <w:rFonts w:ascii="Arial" w:hAnsi="Arial" w:cs="Arial"/>
          <w:color w:val="000000" w:themeColor="text1"/>
          <w:sz w:val="19"/>
          <w:szCs w:val="19"/>
        </w:rPr>
        <w:t>»</w:t>
      </w:r>
      <w:r w:rsidRPr="00A35979" w:rsidR="00B9715F">
        <w:rPr>
          <w:rFonts w:ascii="Arial" w:hAnsi="Arial" w:cs="Arial"/>
          <w:color w:val="000000" w:themeColor="text1"/>
          <w:sz w:val="19"/>
          <w:szCs w:val="19"/>
        </w:rPr>
        <w:t>El</w:t>
      </w:r>
      <w:proofErr w:type="gramEnd"/>
      <w:r w:rsidRPr="00A35979" w:rsidR="00B9715F">
        <w:rPr>
          <w:rFonts w:ascii="Arial" w:hAnsi="Arial" w:cs="Arial"/>
          <w:color w:val="000000" w:themeColor="text1"/>
          <w:sz w:val="19"/>
          <w:szCs w:val="19"/>
        </w:rPr>
        <w:t xml:space="preserve">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rsidRPr="00A35979" w:rsidR="00B9715F" w:rsidP="00B1464E" w:rsidRDefault="00B9715F" w14:paraId="2337307A" w14:textId="77777777">
      <w:pPr>
        <w:pStyle w:val="Textonotapie"/>
        <w:spacing w:after="0" w:line="240" w:lineRule="auto"/>
        <w:ind w:firstLine="709"/>
        <w:jc w:val="both"/>
        <w:rPr>
          <w:rFonts w:ascii="Arial" w:hAnsi="Arial" w:cs="Arial"/>
          <w:color w:val="000000" w:themeColor="text1"/>
          <w:sz w:val="19"/>
          <w:szCs w:val="19"/>
          <w:lang w:val="es-ES"/>
        </w:rPr>
      </w:pPr>
    </w:p>
  </w:footnote>
  <w:footnote w:id="8">
    <w:p w:rsidRPr="00A35979" w:rsidR="00B9715F" w:rsidP="00B1464E" w:rsidRDefault="00B9715F" w14:paraId="174B8367" w14:textId="77777777">
      <w:pPr>
        <w:pStyle w:val="Textonotapie"/>
        <w:spacing w:after="0" w:line="240" w:lineRule="auto"/>
        <w:ind w:firstLine="709"/>
        <w:jc w:val="both"/>
        <w:rPr>
          <w:rFonts w:ascii="Arial" w:hAnsi="Arial" w:cs="Arial"/>
          <w:color w:val="000000" w:themeColor="text1"/>
          <w:sz w:val="19"/>
          <w:szCs w:val="19"/>
        </w:rPr>
      </w:pPr>
      <w:r w:rsidRPr="00A35979">
        <w:rPr>
          <w:rStyle w:val="Refdenotaalpie"/>
          <w:rFonts w:ascii="Arial" w:hAnsi="Arial" w:cs="Arial"/>
          <w:color w:val="000000" w:themeColor="text1"/>
          <w:sz w:val="19"/>
          <w:szCs w:val="19"/>
        </w:rPr>
        <w:footnoteRef/>
      </w:r>
      <w:r w:rsidRPr="00A35979">
        <w:rPr>
          <w:rFonts w:ascii="Arial" w:hAnsi="Arial" w:cs="Arial"/>
          <w:color w:val="000000" w:themeColor="text1"/>
          <w:sz w:val="19"/>
          <w:szCs w:val="19"/>
        </w:rPr>
        <w:t xml:space="preserve"> Concepto del 19 de noviembre de 2019, emitido en el radicado No. 2201913000008611.</w:t>
      </w:r>
    </w:p>
    <w:p w:rsidRPr="00A35979" w:rsidR="00B9715F" w:rsidP="00B1464E" w:rsidRDefault="00B9715F" w14:paraId="46FCBA0B" w14:textId="77777777">
      <w:pPr>
        <w:pStyle w:val="Textonotapie"/>
        <w:spacing w:after="0" w:line="240" w:lineRule="auto"/>
        <w:ind w:firstLine="709"/>
        <w:jc w:val="both"/>
        <w:rPr>
          <w:rFonts w:ascii="Arial" w:hAnsi="Arial" w:cs="Arial"/>
          <w:color w:val="000000" w:themeColor="text1"/>
          <w:sz w:val="19"/>
          <w:szCs w:val="19"/>
          <w:lang w:val="es-ES"/>
        </w:rPr>
      </w:pPr>
    </w:p>
  </w:footnote>
  <w:footnote w:id="9">
    <w:p w:rsidRPr="00A35979" w:rsidR="00B9715F" w:rsidP="00B1464E" w:rsidRDefault="00B9715F" w14:paraId="687A179A" w14:textId="77777777">
      <w:pPr>
        <w:pStyle w:val="Textonotapie"/>
        <w:spacing w:after="0" w:line="240" w:lineRule="auto"/>
        <w:ind w:firstLine="709"/>
        <w:jc w:val="both"/>
        <w:rPr>
          <w:rFonts w:ascii="Arial" w:hAnsi="Arial" w:cs="Arial"/>
          <w:color w:val="000000" w:themeColor="text1"/>
          <w:sz w:val="19"/>
          <w:szCs w:val="19"/>
        </w:rPr>
      </w:pPr>
      <w:r w:rsidRPr="00A35979">
        <w:rPr>
          <w:rStyle w:val="Refdenotaalpie"/>
          <w:rFonts w:ascii="Arial" w:hAnsi="Arial" w:cs="Arial"/>
          <w:color w:val="000000" w:themeColor="text1"/>
          <w:sz w:val="19"/>
          <w:szCs w:val="19"/>
        </w:rPr>
        <w:footnoteRef/>
      </w:r>
      <w:r w:rsidRPr="00A35979">
        <w:rPr>
          <w:rFonts w:ascii="Arial" w:hAnsi="Arial" w:cs="Arial"/>
          <w:color w:val="000000" w:themeColor="text1"/>
          <w:sz w:val="19"/>
          <w:szCs w:val="19"/>
        </w:rPr>
        <w:t xml:space="preserve"> Cfr. Concepto del 21 de agosto de 2019, dictado dentro del radicado No. 2201913000006047.</w:t>
      </w:r>
    </w:p>
    <w:p w:rsidRPr="00A35979" w:rsidR="00B9715F" w:rsidP="00B1464E" w:rsidRDefault="00B9715F" w14:paraId="2EE86675" w14:textId="77777777">
      <w:pPr>
        <w:pStyle w:val="Textonotapie"/>
        <w:spacing w:after="0" w:line="240" w:lineRule="auto"/>
        <w:ind w:firstLine="709"/>
        <w:jc w:val="both"/>
        <w:rPr>
          <w:rFonts w:ascii="Arial" w:hAnsi="Arial" w:cs="Arial"/>
          <w:color w:val="000000" w:themeColor="text1"/>
          <w:sz w:val="19"/>
          <w:szCs w:val="19"/>
          <w:lang w:val="es-ES"/>
        </w:rPr>
      </w:pPr>
    </w:p>
  </w:footnote>
  <w:footnote w:id="10">
    <w:p w:rsidRPr="00A35979" w:rsidR="00B9715F" w:rsidP="00B1464E" w:rsidRDefault="00B9715F" w14:paraId="24AF657B" w14:textId="77777777">
      <w:pPr>
        <w:pStyle w:val="Textonotapie"/>
        <w:spacing w:after="0" w:line="240" w:lineRule="auto"/>
        <w:ind w:firstLine="709"/>
        <w:jc w:val="both"/>
        <w:rPr>
          <w:rFonts w:ascii="Arial" w:hAnsi="Arial" w:cs="Arial"/>
          <w:color w:val="000000" w:themeColor="text1"/>
          <w:sz w:val="19"/>
          <w:szCs w:val="19"/>
          <w:lang w:val="es-ES"/>
        </w:rPr>
      </w:pPr>
      <w:r w:rsidRPr="00A35979">
        <w:rPr>
          <w:rStyle w:val="Refdenotaalpie"/>
          <w:rFonts w:ascii="Arial" w:hAnsi="Arial" w:cs="Arial"/>
          <w:color w:val="000000" w:themeColor="text1"/>
          <w:sz w:val="19"/>
          <w:szCs w:val="19"/>
        </w:rPr>
        <w:footnoteRef/>
      </w:r>
      <w:r w:rsidRPr="00A35979">
        <w:rPr>
          <w:rFonts w:ascii="Arial" w:hAnsi="Arial" w:cs="Arial"/>
          <w:color w:val="000000" w:themeColor="text1"/>
          <w:sz w:val="19"/>
          <w:szCs w:val="19"/>
        </w:rPr>
        <w:t xml:space="preserve"> Concepto del 24 de febrero de 2005, con radicado No. 1626, C.P. Dra. Gloria Duque Hernández</w:t>
      </w:r>
    </w:p>
  </w:footnote>
  <w:footnote w:id="11">
    <w:p w:rsidRPr="00A35979" w:rsidR="0077488F" w:rsidP="00B1464E" w:rsidRDefault="0077488F" w14:paraId="08037632" w14:textId="31FD2F2F">
      <w:pPr>
        <w:pStyle w:val="Textonotapie"/>
        <w:spacing w:after="0" w:line="240" w:lineRule="auto"/>
        <w:ind w:firstLine="709"/>
        <w:jc w:val="both"/>
        <w:rPr>
          <w:rFonts w:ascii="Arial" w:hAnsi="Arial" w:cs="Arial"/>
          <w:color w:val="000000" w:themeColor="text1"/>
          <w:sz w:val="19"/>
          <w:szCs w:val="19"/>
        </w:rPr>
      </w:pPr>
      <w:r w:rsidRPr="00A35979">
        <w:rPr>
          <w:rStyle w:val="Refdenotaalpie"/>
          <w:rFonts w:ascii="Arial" w:hAnsi="Arial" w:cs="Arial"/>
          <w:color w:val="000000" w:themeColor="text1"/>
          <w:sz w:val="19"/>
          <w:szCs w:val="19"/>
        </w:rPr>
        <w:footnoteRef/>
      </w:r>
      <w:r w:rsidRPr="00A35979">
        <w:rPr>
          <w:rFonts w:ascii="Arial" w:hAnsi="Arial" w:cs="Arial"/>
          <w:color w:val="000000" w:themeColor="text1"/>
          <w:sz w:val="19"/>
          <w:szCs w:val="19"/>
        </w:rPr>
        <w:t xml:space="preserve"> </w:t>
      </w:r>
      <w:bookmarkStart w:name="8" w:id="2"/>
      <w:r w:rsidRPr="00A35979">
        <w:rPr>
          <w:rFonts w:ascii="Arial" w:hAnsi="Arial" w:cs="Arial"/>
          <w:bCs/>
          <w:color w:val="000000" w:themeColor="text1"/>
          <w:sz w:val="19"/>
          <w:szCs w:val="19"/>
        </w:rPr>
        <w:t>Decreto 092 de 2017. ARTÍCULO 8o. APLICACIÓN DE NORMAS GENERALES DEL SISTEMA DE CONTRATACIÓN PÚBLICA.</w:t>
      </w:r>
      <w:bookmarkEnd w:id="2"/>
      <w:r w:rsidRPr="00A35979">
        <w:rPr>
          <w:rFonts w:ascii="Arial" w:hAnsi="Arial" w:cs="Arial"/>
          <w:color w:val="000000" w:themeColor="text1"/>
          <w:sz w:val="19"/>
          <w:szCs w:val="19"/>
        </w:rPr>
        <w:t xml:space="preserve"> La contratación a la que hace referencia el presente decreto está sujeta a las normas generales aplicables a la contratación pública excepto en lo reglamentado en el presente decreto. </w:t>
      </w:r>
    </w:p>
  </w:footnote>
  <w:footnote w:id="12">
    <w:p w:rsidRPr="00A35979" w:rsidR="00ED487B" w:rsidP="00B1464E" w:rsidRDefault="00ED487B" w14:paraId="52BBF4A9" w14:textId="77777777">
      <w:pPr>
        <w:pStyle w:val="Textonotapie"/>
        <w:spacing w:after="0" w:line="240" w:lineRule="auto"/>
        <w:ind w:firstLine="709"/>
        <w:jc w:val="both"/>
        <w:rPr>
          <w:rFonts w:ascii="Arial" w:hAnsi="Arial" w:cs="Arial"/>
          <w:color w:val="000000" w:themeColor="text1"/>
          <w:sz w:val="19"/>
          <w:szCs w:val="19"/>
        </w:rPr>
      </w:pPr>
      <w:r w:rsidRPr="00A35979">
        <w:rPr>
          <w:rStyle w:val="Refdenotaalpie"/>
          <w:rFonts w:ascii="Arial" w:hAnsi="Arial" w:cs="Arial"/>
          <w:color w:val="000000" w:themeColor="text1"/>
          <w:sz w:val="19"/>
          <w:szCs w:val="19"/>
        </w:rPr>
        <w:footnoteRef/>
      </w:r>
      <w:r w:rsidRPr="00A35979">
        <w:rPr>
          <w:rFonts w:ascii="Arial" w:hAnsi="Arial" w:cs="Arial"/>
          <w:color w:val="000000" w:themeColor="text1"/>
          <w:sz w:val="19"/>
          <w:szCs w:val="19"/>
        </w:rPr>
        <w:t xml:space="preserve"> Esta norma dispone: «Los contratistas prestarán garantía única para el cumplimiento de las obligaciones surgidas del contrato. Los proponentes prestarán garantía de seriedad de los ofrecimientos hechos.</w:t>
      </w:r>
    </w:p>
    <w:p w:rsidRPr="00A35979" w:rsidR="00ED487B" w:rsidP="00B1464E" w:rsidRDefault="00ED487B" w14:paraId="32BCDA00" w14:textId="0788F951">
      <w:pPr>
        <w:pStyle w:val="Textonotapie"/>
        <w:spacing w:after="0" w:line="240" w:lineRule="auto"/>
        <w:ind w:firstLine="709"/>
        <w:jc w:val="both"/>
        <w:rPr>
          <w:rFonts w:ascii="Arial" w:hAnsi="Arial" w:cs="Arial"/>
          <w:color w:val="000000" w:themeColor="text1"/>
          <w:sz w:val="19"/>
          <w:szCs w:val="19"/>
        </w:rPr>
      </w:pPr>
      <w:proofErr w:type="gramStart"/>
      <w:r w:rsidRPr="00A35979">
        <w:rPr>
          <w:rFonts w:ascii="Arial" w:hAnsi="Arial" w:cs="Arial"/>
          <w:color w:val="000000" w:themeColor="text1"/>
          <w:sz w:val="19"/>
          <w:szCs w:val="19"/>
        </w:rPr>
        <w:t>»Las</w:t>
      </w:r>
      <w:proofErr w:type="gramEnd"/>
      <w:r w:rsidRPr="00A35979">
        <w:rPr>
          <w:rFonts w:ascii="Arial" w:hAnsi="Arial" w:cs="Arial"/>
          <w:color w:val="000000" w:themeColor="text1"/>
          <w:sz w:val="19"/>
          <w:szCs w:val="19"/>
        </w:rPr>
        <w:t xml:space="preserve">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w:t>
      </w:r>
    </w:p>
    <w:p w:rsidRPr="00A35979" w:rsidR="00ED487B" w:rsidP="00B1464E" w:rsidRDefault="00ED487B" w14:paraId="1DE713B6" w14:textId="2CD1441C">
      <w:pPr>
        <w:pStyle w:val="Textonotapie"/>
        <w:spacing w:after="0" w:line="240" w:lineRule="auto"/>
        <w:ind w:firstLine="709"/>
        <w:jc w:val="both"/>
        <w:rPr>
          <w:rFonts w:ascii="Arial" w:hAnsi="Arial" w:cs="Arial"/>
          <w:color w:val="000000" w:themeColor="text1"/>
          <w:sz w:val="19"/>
          <w:szCs w:val="19"/>
        </w:rPr>
      </w:pPr>
      <w:proofErr w:type="gramStart"/>
      <w:r w:rsidRPr="00A35979">
        <w:rPr>
          <w:rFonts w:ascii="Arial" w:hAnsi="Arial" w:cs="Arial"/>
          <w:color w:val="000000" w:themeColor="text1"/>
          <w:sz w:val="19"/>
          <w:szCs w:val="19"/>
        </w:rPr>
        <w:t>»El</w:t>
      </w:r>
      <w:proofErr w:type="gramEnd"/>
      <w:r w:rsidRPr="00A35979">
        <w:rPr>
          <w:rFonts w:ascii="Arial" w:hAnsi="Arial" w:cs="Arial"/>
          <w:color w:val="000000" w:themeColor="text1"/>
          <w:sz w:val="19"/>
          <w:szCs w:val="19"/>
        </w:rPr>
        <w:t xml:space="preserve">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w:t>
      </w:r>
    </w:p>
    <w:p w:rsidRPr="00A35979" w:rsidR="00ED487B" w:rsidP="00B1464E" w:rsidRDefault="00ED487B" w14:paraId="0AFE0F58" w14:textId="732EBC09">
      <w:pPr>
        <w:pStyle w:val="Textonotapie"/>
        <w:spacing w:after="0" w:line="240" w:lineRule="auto"/>
        <w:ind w:firstLine="709"/>
        <w:jc w:val="both"/>
        <w:rPr>
          <w:rFonts w:ascii="Arial" w:hAnsi="Arial" w:cs="Arial"/>
          <w:color w:val="000000" w:themeColor="text1"/>
          <w:sz w:val="19"/>
          <w:szCs w:val="19"/>
        </w:rPr>
      </w:pPr>
      <w:proofErr w:type="gramStart"/>
      <w:r w:rsidRPr="00A35979">
        <w:rPr>
          <w:rFonts w:ascii="Arial" w:hAnsi="Arial" w:cs="Arial"/>
          <w:color w:val="000000" w:themeColor="text1"/>
          <w:sz w:val="19"/>
          <w:szCs w:val="19"/>
        </w:rPr>
        <w:t>»El</w:t>
      </w:r>
      <w:proofErr w:type="gramEnd"/>
      <w:r w:rsidRPr="00A35979">
        <w:rPr>
          <w:rFonts w:ascii="Arial" w:hAnsi="Arial" w:cs="Arial"/>
          <w:color w:val="000000" w:themeColor="text1"/>
          <w:sz w:val="19"/>
          <w:szCs w:val="19"/>
        </w:rPr>
        <w:t xml:space="preserve"> acaecimiento del siniestro que amparan las garantías será comunicado por la entidad pública al respectivo asegurador mediante la notificación del acto administrativo que así lo declare.</w:t>
      </w:r>
    </w:p>
    <w:p w:rsidRPr="00A35979" w:rsidR="00ED487B" w:rsidP="00B1464E" w:rsidRDefault="00ED487B" w14:paraId="02110AB4" w14:textId="62F0AB9D">
      <w:pPr>
        <w:pStyle w:val="Textonotapie"/>
        <w:spacing w:after="0" w:line="240" w:lineRule="auto"/>
        <w:ind w:firstLine="709"/>
        <w:jc w:val="both"/>
        <w:rPr>
          <w:rFonts w:ascii="Arial" w:hAnsi="Arial" w:cs="Arial"/>
          <w:color w:val="000000" w:themeColor="text1"/>
          <w:sz w:val="19"/>
          <w:szCs w:val="19"/>
        </w:rPr>
      </w:pPr>
      <w:proofErr w:type="gramStart"/>
      <w:r w:rsidRPr="00A35979">
        <w:rPr>
          <w:rFonts w:ascii="Arial" w:hAnsi="Arial" w:cs="Arial"/>
          <w:color w:val="000000" w:themeColor="text1"/>
          <w:sz w:val="19"/>
          <w:szCs w:val="19"/>
        </w:rPr>
        <w:t>»Las</w:t>
      </w:r>
      <w:proofErr w:type="gramEnd"/>
      <w:r w:rsidRPr="00A35979">
        <w:rPr>
          <w:rFonts w:ascii="Arial" w:hAnsi="Arial" w:cs="Arial"/>
          <w:color w:val="000000" w:themeColor="text1"/>
          <w:sz w:val="19"/>
          <w:szCs w:val="19"/>
        </w:rPr>
        <w:t xml:space="preserve">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rsidRPr="00A35979" w:rsidR="00ED487B" w:rsidP="00B1464E" w:rsidRDefault="00ED487B" w14:paraId="54E8E951" w14:textId="303E9B43">
      <w:pPr>
        <w:pStyle w:val="Textonotapie"/>
        <w:spacing w:after="0" w:line="240" w:lineRule="auto"/>
        <w:ind w:firstLine="709"/>
        <w:jc w:val="both"/>
        <w:rPr>
          <w:rFonts w:ascii="Arial" w:hAnsi="Arial" w:cs="Arial"/>
          <w:color w:val="000000" w:themeColor="text1"/>
          <w:sz w:val="19"/>
          <w:szCs w:val="19"/>
        </w:rPr>
      </w:pPr>
      <w:proofErr w:type="gramStart"/>
      <w:r w:rsidRPr="00A35979">
        <w:rPr>
          <w:rFonts w:ascii="Arial" w:hAnsi="Arial" w:cs="Arial"/>
          <w:color w:val="000000" w:themeColor="text1"/>
          <w:sz w:val="19"/>
          <w:szCs w:val="19"/>
        </w:rPr>
        <w:t>»</w:t>
      </w:r>
      <w:r w:rsidRPr="00A35979" w:rsidR="00C52764">
        <w:rPr>
          <w:rFonts w:ascii="Arial" w:hAnsi="Arial" w:cs="Arial"/>
          <w:color w:val="000000" w:themeColor="text1"/>
          <w:sz w:val="19"/>
          <w:szCs w:val="19"/>
        </w:rPr>
        <w:t>Parágrafo</w:t>
      </w:r>
      <w:proofErr w:type="gramEnd"/>
      <w:r w:rsidRPr="00A35979" w:rsidR="00C52764">
        <w:rPr>
          <w:rFonts w:ascii="Arial" w:hAnsi="Arial" w:cs="Arial"/>
          <w:color w:val="000000" w:themeColor="text1"/>
          <w:sz w:val="19"/>
          <w:szCs w:val="19"/>
        </w:rPr>
        <w:t xml:space="preserve"> Transitorio</w:t>
      </w:r>
      <w:r w:rsidRPr="00A35979">
        <w:rPr>
          <w:rFonts w:ascii="Arial" w:hAnsi="Arial" w:cs="Arial"/>
          <w:color w:val="000000" w:themeColor="text1"/>
          <w:sz w:val="19"/>
          <w:szCs w:val="19"/>
        </w:rPr>
        <w:t xml:space="preserve">. Durante el período que transcurra entre la </w:t>
      </w:r>
      <w:proofErr w:type="gramStart"/>
      <w:r w:rsidRPr="00A35979">
        <w:rPr>
          <w:rFonts w:ascii="Arial" w:hAnsi="Arial" w:cs="Arial"/>
          <w:color w:val="000000" w:themeColor="text1"/>
          <w:sz w:val="19"/>
          <w:szCs w:val="19"/>
        </w:rPr>
        <w:t>entrada en vigencia</w:t>
      </w:r>
      <w:proofErr w:type="gramEnd"/>
      <w:r w:rsidRPr="00A35979">
        <w:rPr>
          <w:rFonts w:ascii="Arial" w:hAnsi="Arial" w:cs="Arial"/>
          <w:color w:val="000000" w:themeColor="text1"/>
          <w:sz w:val="19"/>
          <w:szCs w:val="19"/>
        </w:rPr>
        <w:t xml:space="preserve"> de la reforma contenida en la presente ley y la expedición del decreto reglamentario a que se refiere este artículo, las entidades estatales continuarán aplicando las normas legales y reglamentarias vigentes».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662F3" w:rsidRDefault="00F662F3" w14:paraId="6520770B" w14:textId="1A2BB94C">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59F8C5DA">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124107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807DA4"/>
    <w:multiLevelType w:val="hybridMultilevel"/>
    <w:tmpl w:val="F38E2692"/>
    <w:lvl w:ilvl="0" w:tplc="7B2A6EBE">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354B42F8"/>
    <w:multiLevelType w:val="hybridMultilevel"/>
    <w:tmpl w:val="6BC4CDB0"/>
    <w:lvl w:ilvl="0" w:tplc="05F4B0C2">
      <w:start w:val="1"/>
      <w:numFmt w:val="lowerRoman"/>
      <w:lvlText w:val="(%1)"/>
      <w:lvlJc w:val="righ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9"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7A468A"/>
    <w:multiLevelType w:val="multilevel"/>
    <w:tmpl w:val="FEA47526"/>
    <w:lvl w:ilvl="0">
      <w:start w:val="1"/>
      <w:numFmt w:val="decimal"/>
      <w:lvlText w:val="%1."/>
      <w:lvlJc w:val="left"/>
      <w:pPr>
        <w:ind w:left="360" w:hanging="360"/>
      </w:pPr>
    </w:lvl>
    <w:lvl w:ilvl="1">
      <w:start w:val="1"/>
      <w:numFmt w:val="decimal"/>
      <w:isLgl/>
      <w:lvlText w:val="%1.%2"/>
      <w:lvlJc w:val="left"/>
      <w:pPr>
        <w:ind w:left="380" w:hanging="380"/>
      </w:pPr>
      <w:rPr>
        <w:b/>
        <w:i w:val="0"/>
      </w:r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num w:numId="1">
    <w:abstractNumId w:val="3"/>
  </w:num>
  <w:num w:numId="2">
    <w:abstractNumId w:val="2"/>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65"/>
    <w:rsid w:val="000022B8"/>
    <w:rsid w:val="00004B31"/>
    <w:rsid w:val="00006294"/>
    <w:rsid w:val="000064A0"/>
    <w:rsid w:val="00007538"/>
    <w:rsid w:val="000170E9"/>
    <w:rsid w:val="000203B7"/>
    <w:rsid w:val="00031281"/>
    <w:rsid w:val="00033010"/>
    <w:rsid w:val="00046689"/>
    <w:rsid w:val="000553B3"/>
    <w:rsid w:val="00055676"/>
    <w:rsid w:val="000564A8"/>
    <w:rsid w:val="000610E3"/>
    <w:rsid w:val="00077805"/>
    <w:rsid w:val="0008190B"/>
    <w:rsid w:val="00083594"/>
    <w:rsid w:val="000865FD"/>
    <w:rsid w:val="000941BF"/>
    <w:rsid w:val="000942EB"/>
    <w:rsid w:val="000B103F"/>
    <w:rsid w:val="000B27E4"/>
    <w:rsid w:val="000B3331"/>
    <w:rsid w:val="000B3EEE"/>
    <w:rsid w:val="000B7D03"/>
    <w:rsid w:val="000E165C"/>
    <w:rsid w:val="000E4821"/>
    <w:rsid w:val="000F14E8"/>
    <w:rsid w:val="000F1CEC"/>
    <w:rsid w:val="000F4F00"/>
    <w:rsid w:val="000F64AD"/>
    <w:rsid w:val="000F7490"/>
    <w:rsid w:val="00100412"/>
    <w:rsid w:val="00101089"/>
    <w:rsid w:val="00103915"/>
    <w:rsid w:val="00113AE6"/>
    <w:rsid w:val="00122B23"/>
    <w:rsid w:val="001240BC"/>
    <w:rsid w:val="00135FAF"/>
    <w:rsid w:val="00136110"/>
    <w:rsid w:val="00137FFA"/>
    <w:rsid w:val="00140577"/>
    <w:rsid w:val="001429EA"/>
    <w:rsid w:val="00152509"/>
    <w:rsid w:val="001557B3"/>
    <w:rsid w:val="00155BAD"/>
    <w:rsid w:val="00160038"/>
    <w:rsid w:val="00165BCC"/>
    <w:rsid w:val="0016752B"/>
    <w:rsid w:val="00167681"/>
    <w:rsid w:val="00170121"/>
    <w:rsid w:val="001751E0"/>
    <w:rsid w:val="00190339"/>
    <w:rsid w:val="0019056C"/>
    <w:rsid w:val="00193B02"/>
    <w:rsid w:val="001977EC"/>
    <w:rsid w:val="001A266E"/>
    <w:rsid w:val="001A46E7"/>
    <w:rsid w:val="001A4EE5"/>
    <w:rsid w:val="001B2909"/>
    <w:rsid w:val="001B37AF"/>
    <w:rsid w:val="001B5779"/>
    <w:rsid w:val="001C1C55"/>
    <w:rsid w:val="001C46CB"/>
    <w:rsid w:val="001D1748"/>
    <w:rsid w:val="001D3467"/>
    <w:rsid w:val="001D61E9"/>
    <w:rsid w:val="001E06F7"/>
    <w:rsid w:val="001E602C"/>
    <w:rsid w:val="002032FC"/>
    <w:rsid w:val="00203371"/>
    <w:rsid w:val="00204D25"/>
    <w:rsid w:val="002076D4"/>
    <w:rsid w:val="00214A85"/>
    <w:rsid w:val="002203D7"/>
    <w:rsid w:val="00224EB7"/>
    <w:rsid w:val="00234B84"/>
    <w:rsid w:val="00240E37"/>
    <w:rsid w:val="00246C2A"/>
    <w:rsid w:val="0026605F"/>
    <w:rsid w:val="00277EC3"/>
    <w:rsid w:val="002935C8"/>
    <w:rsid w:val="00296837"/>
    <w:rsid w:val="00296E37"/>
    <w:rsid w:val="002977B9"/>
    <w:rsid w:val="002A4D85"/>
    <w:rsid w:val="002B084A"/>
    <w:rsid w:val="002B4457"/>
    <w:rsid w:val="002B5E1E"/>
    <w:rsid w:val="002B7DD7"/>
    <w:rsid w:val="002C2511"/>
    <w:rsid w:val="002C615C"/>
    <w:rsid w:val="002D592C"/>
    <w:rsid w:val="002D775A"/>
    <w:rsid w:val="002E275B"/>
    <w:rsid w:val="002E41AF"/>
    <w:rsid w:val="002F7833"/>
    <w:rsid w:val="00301537"/>
    <w:rsid w:val="003033BA"/>
    <w:rsid w:val="00311D68"/>
    <w:rsid w:val="0031711D"/>
    <w:rsid w:val="003257CE"/>
    <w:rsid w:val="003271E7"/>
    <w:rsid w:val="00344074"/>
    <w:rsid w:val="00345BA4"/>
    <w:rsid w:val="0034680A"/>
    <w:rsid w:val="003503ED"/>
    <w:rsid w:val="0035321A"/>
    <w:rsid w:val="003534A8"/>
    <w:rsid w:val="003541A1"/>
    <w:rsid w:val="00355DA3"/>
    <w:rsid w:val="00356D72"/>
    <w:rsid w:val="003710F8"/>
    <w:rsid w:val="003735AC"/>
    <w:rsid w:val="00376340"/>
    <w:rsid w:val="00381655"/>
    <w:rsid w:val="003829D4"/>
    <w:rsid w:val="00382F9B"/>
    <w:rsid w:val="00385178"/>
    <w:rsid w:val="00385CFB"/>
    <w:rsid w:val="00386456"/>
    <w:rsid w:val="003955FD"/>
    <w:rsid w:val="0039711C"/>
    <w:rsid w:val="003A2904"/>
    <w:rsid w:val="003A581E"/>
    <w:rsid w:val="003A6319"/>
    <w:rsid w:val="003B27CE"/>
    <w:rsid w:val="003B4B79"/>
    <w:rsid w:val="003C3E87"/>
    <w:rsid w:val="003D07F5"/>
    <w:rsid w:val="003D1504"/>
    <w:rsid w:val="003D7B8F"/>
    <w:rsid w:val="00426CC1"/>
    <w:rsid w:val="00434C43"/>
    <w:rsid w:val="00435604"/>
    <w:rsid w:val="004422D6"/>
    <w:rsid w:val="00454D9C"/>
    <w:rsid w:val="004552EC"/>
    <w:rsid w:val="004560F2"/>
    <w:rsid w:val="0046091D"/>
    <w:rsid w:val="004649CC"/>
    <w:rsid w:val="00470F5F"/>
    <w:rsid w:val="00476767"/>
    <w:rsid w:val="00477C2D"/>
    <w:rsid w:val="004925FF"/>
    <w:rsid w:val="00496692"/>
    <w:rsid w:val="004A25E4"/>
    <w:rsid w:val="004A34D2"/>
    <w:rsid w:val="004A4C2E"/>
    <w:rsid w:val="004A4D5B"/>
    <w:rsid w:val="004A6D63"/>
    <w:rsid w:val="004B6418"/>
    <w:rsid w:val="004C1D92"/>
    <w:rsid w:val="004C1E59"/>
    <w:rsid w:val="004C3C3F"/>
    <w:rsid w:val="004C5E06"/>
    <w:rsid w:val="004D73EE"/>
    <w:rsid w:val="004E2A0C"/>
    <w:rsid w:val="004F095C"/>
    <w:rsid w:val="004F4376"/>
    <w:rsid w:val="004F6F6B"/>
    <w:rsid w:val="005021F5"/>
    <w:rsid w:val="005055F6"/>
    <w:rsid w:val="0050615F"/>
    <w:rsid w:val="0051074C"/>
    <w:rsid w:val="00512D69"/>
    <w:rsid w:val="00513AF2"/>
    <w:rsid w:val="005227B0"/>
    <w:rsid w:val="00523AEA"/>
    <w:rsid w:val="00526579"/>
    <w:rsid w:val="00540BAA"/>
    <w:rsid w:val="0054413A"/>
    <w:rsid w:val="005534F8"/>
    <w:rsid w:val="00554677"/>
    <w:rsid w:val="005557ED"/>
    <w:rsid w:val="005564CA"/>
    <w:rsid w:val="005574A6"/>
    <w:rsid w:val="00593C18"/>
    <w:rsid w:val="00594445"/>
    <w:rsid w:val="0059578E"/>
    <w:rsid w:val="005A3876"/>
    <w:rsid w:val="005A7264"/>
    <w:rsid w:val="005B57B3"/>
    <w:rsid w:val="005C69A5"/>
    <w:rsid w:val="005E2310"/>
    <w:rsid w:val="005E4166"/>
    <w:rsid w:val="005E63E8"/>
    <w:rsid w:val="005E754A"/>
    <w:rsid w:val="005F19D7"/>
    <w:rsid w:val="005F1E76"/>
    <w:rsid w:val="005F39C8"/>
    <w:rsid w:val="006004C4"/>
    <w:rsid w:val="006074D0"/>
    <w:rsid w:val="00616E53"/>
    <w:rsid w:val="00616FCC"/>
    <w:rsid w:val="00635823"/>
    <w:rsid w:val="0063756A"/>
    <w:rsid w:val="0064060E"/>
    <w:rsid w:val="00650E6A"/>
    <w:rsid w:val="00655371"/>
    <w:rsid w:val="00670FFB"/>
    <w:rsid w:val="006747B2"/>
    <w:rsid w:val="00675834"/>
    <w:rsid w:val="006800EB"/>
    <w:rsid w:val="00681EA7"/>
    <w:rsid w:val="00683EC4"/>
    <w:rsid w:val="006907EA"/>
    <w:rsid w:val="00690B3C"/>
    <w:rsid w:val="00697665"/>
    <w:rsid w:val="006A7FD0"/>
    <w:rsid w:val="006B0ACE"/>
    <w:rsid w:val="006B2652"/>
    <w:rsid w:val="006B3EBD"/>
    <w:rsid w:val="006C077E"/>
    <w:rsid w:val="006C1147"/>
    <w:rsid w:val="006C2C05"/>
    <w:rsid w:val="006C63A0"/>
    <w:rsid w:val="006D4364"/>
    <w:rsid w:val="006D4970"/>
    <w:rsid w:val="006D4A0A"/>
    <w:rsid w:val="006D7687"/>
    <w:rsid w:val="006E0572"/>
    <w:rsid w:val="006E594D"/>
    <w:rsid w:val="006E7076"/>
    <w:rsid w:val="006F1BA7"/>
    <w:rsid w:val="006F3838"/>
    <w:rsid w:val="0070339E"/>
    <w:rsid w:val="00703806"/>
    <w:rsid w:val="00705631"/>
    <w:rsid w:val="007321CF"/>
    <w:rsid w:val="0073550D"/>
    <w:rsid w:val="00742DD2"/>
    <w:rsid w:val="00744B54"/>
    <w:rsid w:val="00750EBE"/>
    <w:rsid w:val="0075320A"/>
    <w:rsid w:val="0075647A"/>
    <w:rsid w:val="007634AD"/>
    <w:rsid w:val="00763879"/>
    <w:rsid w:val="007715A3"/>
    <w:rsid w:val="0077488F"/>
    <w:rsid w:val="00777F3B"/>
    <w:rsid w:val="0078122E"/>
    <w:rsid w:val="007856EB"/>
    <w:rsid w:val="00792FD5"/>
    <w:rsid w:val="00795740"/>
    <w:rsid w:val="00797D75"/>
    <w:rsid w:val="007A02F6"/>
    <w:rsid w:val="007B0526"/>
    <w:rsid w:val="007B06D4"/>
    <w:rsid w:val="007B0854"/>
    <w:rsid w:val="007B4A23"/>
    <w:rsid w:val="007B4FEC"/>
    <w:rsid w:val="007B6F0C"/>
    <w:rsid w:val="007C2E31"/>
    <w:rsid w:val="007D3FDE"/>
    <w:rsid w:val="007F0AC4"/>
    <w:rsid w:val="007F72CB"/>
    <w:rsid w:val="00800D69"/>
    <w:rsid w:val="00803B7D"/>
    <w:rsid w:val="00813BA2"/>
    <w:rsid w:val="00821C95"/>
    <w:rsid w:val="00825B08"/>
    <w:rsid w:val="0082710C"/>
    <w:rsid w:val="0083119B"/>
    <w:rsid w:val="0083448D"/>
    <w:rsid w:val="00836EAB"/>
    <w:rsid w:val="00840C8C"/>
    <w:rsid w:val="008410AB"/>
    <w:rsid w:val="00846E28"/>
    <w:rsid w:val="0085092D"/>
    <w:rsid w:val="0085670D"/>
    <w:rsid w:val="00870B66"/>
    <w:rsid w:val="00875ABA"/>
    <w:rsid w:val="00884974"/>
    <w:rsid w:val="008935A9"/>
    <w:rsid w:val="008A20C6"/>
    <w:rsid w:val="008B0356"/>
    <w:rsid w:val="008B2B3D"/>
    <w:rsid w:val="008D0EE9"/>
    <w:rsid w:val="008D10F4"/>
    <w:rsid w:val="008E0445"/>
    <w:rsid w:val="008E1C15"/>
    <w:rsid w:val="008E4D5F"/>
    <w:rsid w:val="008E70B0"/>
    <w:rsid w:val="008F7B80"/>
    <w:rsid w:val="009047C5"/>
    <w:rsid w:val="009242D2"/>
    <w:rsid w:val="00933B1A"/>
    <w:rsid w:val="0095385A"/>
    <w:rsid w:val="00955057"/>
    <w:rsid w:val="009576E0"/>
    <w:rsid w:val="009723BC"/>
    <w:rsid w:val="009755E1"/>
    <w:rsid w:val="009760CB"/>
    <w:rsid w:val="00986881"/>
    <w:rsid w:val="00991DCD"/>
    <w:rsid w:val="00995EA0"/>
    <w:rsid w:val="00996286"/>
    <w:rsid w:val="00996562"/>
    <w:rsid w:val="009B7375"/>
    <w:rsid w:val="009C6AC9"/>
    <w:rsid w:val="009D4C12"/>
    <w:rsid w:val="009D5D30"/>
    <w:rsid w:val="009E0A8D"/>
    <w:rsid w:val="009E1AF9"/>
    <w:rsid w:val="009E38F3"/>
    <w:rsid w:val="009F02DE"/>
    <w:rsid w:val="009F4C19"/>
    <w:rsid w:val="009F5DE4"/>
    <w:rsid w:val="009F6D81"/>
    <w:rsid w:val="009F705F"/>
    <w:rsid w:val="00A01AA0"/>
    <w:rsid w:val="00A06946"/>
    <w:rsid w:val="00A20620"/>
    <w:rsid w:val="00A2124D"/>
    <w:rsid w:val="00A24560"/>
    <w:rsid w:val="00A27CE2"/>
    <w:rsid w:val="00A34538"/>
    <w:rsid w:val="00A35979"/>
    <w:rsid w:val="00A36B55"/>
    <w:rsid w:val="00A40D99"/>
    <w:rsid w:val="00A50EF7"/>
    <w:rsid w:val="00A5591F"/>
    <w:rsid w:val="00A8018F"/>
    <w:rsid w:val="00A85497"/>
    <w:rsid w:val="00AA0871"/>
    <w:rsid w:val="00AA442B"/>
    <w:rsid w:val="00AB7F10"/>
    <w:rsid w:val="00AC2522"/>
    <w:rsid w:val="00AC7218"/>
    <w:rsid w:val="00AD7EB8"/>
    <w:rsid w:val="00AE032B"/>
    <w:rsid w:val="00AE6BAD"/>
    <w:rsid w:val="00AF02FA"/>
    <w:rsid w:val="00AF0CDB"/>
    <w:rsid w:val="00AF1C08"/>
    <w:rsid w:val="00AF20F4"/>
    <w:rsid w:val="00B1464E"/>
    <w:rsid w:val="00B201C6"/>
    <w:rsid w:val="00B22E22"/>
    <w:rsid w:val="00B2460E"/>
    <w:rsid w:val="00B25460"/>
    <w:rsid w:val="00B525CB"/>
    <w:rsid w:val="00B61D42"/>
    <w:rsid w:val="00B62BAA"/>
    <w:rsid w:val="00B639ED"/>
    <w:rsid w:val="00B63CB2"/>
    <w:rsid w:val="00B66431"/>
    <w:rsid w:val="00B72F10"/>
    <w:rsid w:val="00B75E30"/>
    <w:rsid w:val="00B93014"/>
    <w:rsid w:val="00B9715F"/>
    <w:rsid w:val="00B973A7"/>
    <w:rsid w:val="00BA6242"/>
    <w:rsid w:val="00BB006E"/>
    <w:rsid w:val="00BD0AB6"/>
    <w:rsid w:val="00BD1286"/>
    <w:rsid w:val="00BD2361"/>
    <w:rsid w:val="00BD78FE"/>
    <w:rsid w:val="00BE1EA8"/>
    <w:rsid w:val="00BE70E7"/>
    <w:rsid w:val="00BE7E8C"/>
    <w:rsid w:val="00BF2115"/>
    <w:rsid w:val="00BF7B52"/>
    <w:rsid w:val="00C04F1C"/>
    <w:rsid w:val="00C05A45"/>
    <w:rsid w:val="00C12726"/>
    <w:rsid w:val="00C1367A"/>
    <w:rsid w:val="00C15CDD"/>
    <w:rsid w:val="00C35D18"/>
    <w:rsid w:val="00C37FDD"/>
    <w:rsid w:val="00C503B0"/>
    <w:rsid w:val="00C52764"/>
    <w:rsid w:val="00C542DC"/>
    <w:rsid w:val="00C60A0C"/>
    <w:rsid w:val="00C61F27"/>
    <w:rsid w:val="00C6511A"/>
    <w:rsid w:val="00C7082F"/>
    <w:rsid w:val="00C71C6E"/>
    <w:rsid w:val="00C86549"/>
    <w:rsid w:val="00C87D6E"/>
    <w:rsid w:val="00C921EC"/>
    <w:rsid w:val="00C94819"/>
    <w:rsid w:val="00CA57B2"/>
    <w:rsid w:val="00CB0F91"/>
    <w:rsid w:val="00CB6CD6"/>
    <w:rsid w:val="00CC00CD"/>
    <w:rsid w:val="00CC099B"/>
    <w:rsid w:val="00CC1AD7"/>
    <w:rsid w:val="00CD360D"/>
    <w:rsid w:val="00CE62EB"/>
    <w:rsid w:val="00CF1ACF"/>
    <w:rsid w:val="00CF682A"/>
    <w:rsid w:val="00D00EF3"/>
    <w:rsid w:val="00D01ECB"/>
    <w:rsid w:val="00D039C2"/>
    <w:rsid w:val="00D044AF"/>
    <w:rsid w:val="00D070A0"/>
    <w:rsid w:val="00D0726B"/>
    <w:rsid w:val="00D1065B"/>
    <w:rsid w:val="00D15197"/>
    <w:rsid w:val="00D16C5A"/>
    <w:rsid w:val="00D16E39"/>
    <w:rsid w:val="00D2126F"/>
    <w:rsid w:val="00D222E1"/>
    <w:rsid w:val="00D26A57"/>
    <w:rsid w:val="00D33E92"/>
    <w:rsid w:val="00D36CC4"/>
    <w:rsid w:val="00D53AAD"/>
    <w:rsid w:val="00D576E3"/>
    <w:rsid w:val="00D60FF6"/>
    <w:rsid w:val="00D62246"/>
    <w:rsid w:val="00D62DFE"/>
    <w:rsid w:val="00D657A9"/>
    <w:rsid w:val="00D72E9D"/>
    <w:rsid w:val="00D764E4"/>
    <w:rsid w:val="00D800A9"/>
    <w:rsid w:val="00D80C69"/>
    <w:rsid w:val="00D80DB1"/>
    <w:rsid w:val="00D81805"/>
    <w:rsid w:val="00D82CE5"/>
    <w:rsid w:val="00D84D82"/>
    <w:rsid w:val="00D91577"/>
    <w:rsid w:val="00D9176E"/>
    <w:rsid w:val="00DA2720"/>
    <w:rsid w:val="00DA5AB1"/>
    <w:rsid w:val="00DB67E2"/>
    <w:rsid w:val="00DB7BE3"/>
    <w:rsid w:val="00DC08A5"/>
    <w:rsid w:val="00DC4188"/>
    <w:rsid w:val="00DC5D45"/>
    <w:rsid w:val="00DC62E5"/>
    <w:rsid w:val="00DD15F2"/>
    <w:rsid w:val="00DD22BB"/>
    <w:rsid w:val="00DD5995"/>
    <w:rsid w:val="00DD735D"/>
    <w:rsid w:val="00DE1613"/>
    <w:rsid w:val="00DE3119"/>
    <w:rsid w:val="00DF236B"/>
    <w:rsid w:val="00E12F3D"/>
    <w:rsid w:val="00E13AB8"/>
    <w:rsid w:val="00E22F96"/>
    <w:rsid w:val="00E2372D"/>
    <w:rsid w:val="00E30F98"/>
    <w:rsid w:val="00E33B62"/>
    <w:rsid w:val="00E45AC4"/>
    <w:rsid w:val="00E5435E"/>
    <w:rsid w:val="00E60D1B"/>
    <w:rsid w:val="00E61C8F"/>
    <w:rsid w:val="00E70217"/>
    <w:rsid w:val="00E84342"/>
    <w:rsid w:val="00E92294"/>
    <w:rsid w:val="00E94814"/>
    <w:rsid w:val="00EA1D38"/>
    <w:rsid w:val="00EB2AEC"/>
    <w:rsid w:val="00EC7706"/>
    <w:rsid w:val="00ED036B"/>
    <w:rsid w:val="00ED487B"/>
    <w:rsid w:val="00EE34C6"/>
    <w:rsid w:val="00EF1B62"/>
    <w:rsid w:val="00EF1D14"/>
    <w:rsid w:val="00EF4FE4"/>
    <w:rsid w:val="00F07073"/>
    <w:rsid w:val="00F10595"/>
    <w:rsid w:val="00F12AB3"/>
    <w:rsid w:val="00F207A4"/>
    <w:rsid w:val="00F239C8"/>
    <w:rsid w:val="00F27F2A"/>
    <w:rsid w:val="00F30FA7"/>
    <w:rsid w:val="00F32044"/>
    <w:rsid w:val="00F43817"/>
    <w:rsid w:val="00F54326"/>
    <w:rsid w:val="00F55C51"/>
    <w:rsid w:val="00F60430"/>
    <w:rsid w:val="00F611E0"/>
    <w:rsid w:val="00F662F3"/>
    <w:rsid w:val="00F70A48"/>
    <w:rsid w:val="00F710E6"/>
    <w:rsid w:val="00F73238"/>
    <w:rsid w:val="00F77E2A"/>
    <w:rsid w:val="00F83488"/>
    <w:rsid w:val="00F84899"/>
    <w:rsid w:val="00F8494D"/>
    <w:rsid w:val="00F859F0"/>
    <w:rsid w:val="00FB4011"/>
    <w:rsid w:val="00FC0258"/>
    <w:rsid w:val="00FC65C3"/>
    <w:rsid w:val="00FE141E"/>
    <w:rsid w:val="00FF4417"/>
    <w:rsid w:val="00FF587C"/>
    <w:rsid w:val="22EAC661"/>
    <w:rsid w:val="469D8298"/>
    <w:rsid w:val="4B287AD9"/>
    <w:rsid w:val="538A4D0A"/>
    <w:rsid w:val="59F8C5DA"/>
    <w:rsid w:val="662DE6C2"/>
    <w:rsid w:val="6A8C412F"/>
    <w:rsid w:val="70BF1796"/>
    <w:rsid w:val="7969B74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lang w:val="es-C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4D5B"/>
  </w:style>
  <w:style w:type="paragraph" w:styleId="Ttulo1">
    <w:name w:val="heading 1"/>
    <w:basedOn w:val="Normal"/>
    <w:next w:val="Normal"/>
    <w:link w:val="Ttulo1Car"/>
    <w:uiPriority w:val="9"/>
    <w:qFormat/>
    <w:rsid w:val="004A4D5B"/>
    <w:pPr>
      <w:keepNext/>
      <w:keepLines/>
      <w:spacing w:before="320" w:after="0" w:line="240" w:lineRule="auto"/>
      <w:outlineLvl w:val="0"/>
    </w:pPr>
    <w:rPr>
      <w:rFonts w:asciiTheme="majorHAnsi" w:hAnsiTheme="majorHAnsi" w:eastAsiaTheme="majorEastAsia"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4A4D5B"/>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4A4D5B"/>
    <w:pPr>
      <w:keepNext/>
      <w:keepLines/>
      <w:spacing w:before="40" w:after="0" w:line="240" w:lineRule="auto"/>
      <w:outlineLvl w:val="2"/>
    </w:pPr>
    <w:rPr>
      <w:rFonts w:asciiTheme="majorHAnsi" w:hAnsiTheme="majorHAnsi" w:eastAsiaTheme="majorEastAsia" w:cstheme="majorBidi"/>
      <w:color w:val="0E63A8" w:themeColor="text2"/>
      <w:sz w:val="24"/>
      <w:szCs w:val="24"/>
    </w:rPr>
  </w:style>
  <w:style w:type="paragraph" w:styleId="Ttulo4">
    <w:name w:val="heading 4"/>
    <w:basedOn w:val="Normal"/>
    <w:next w:val="Normal"/>
    <w:link w:val="Ttulo4Car"/>
    <w:uiPriority w:val="9"/>
    <w:semiHidden/>
    <w:unhideWhenUsed/>
    <w:qFormat/>
    <w:rsid w:val="004A4D5B"/>
    <w:pPr>
      <w:keepNext/>
      <w:keepLines/>
      <w:spacing w:before="40" w:after="0"/>
      <w:outlineLvl w:val="3"/>
    </w:pPr>
    <w:rPr>
      <w:rFonts w:asciiTheme="majorHAnsi" w:hAnsiTheme="majorHAnsi" w:eastAsiaTheme="majorEastAsia" w:cstheme="majorBidi"/>
      <w:sz w:val="22"/>
      <w:szCs w:val="22"/>
    </w:rPr>
  </w:style>
  <w:style w:type="paragraph" w:styleId="Ttulo5">
    <w:name w:val="heading 5"/>
    <w:basedOn w:val="Normal"/>
    <w:next w:val="Normal"/>
    <w:link w:val="Ttulo5Car"/>
    <w:uiPriority w:val="9"/>
    <w:semiHidden/>
    <w:unhideWhenUsed/>
    <w:qFormat/>
    <w:rsid w:val="004A4D5B"/>
    <w:pPr>
      <w:keepNext/>
      <w:keepLines/>
      <w:spacing w:before="40" w:after="0"/>
      <w:outlineLvl w:val="4"/>
    </w:pPr>
    <w:rPr>
      <w:rFonts w:asciiTheme="majorHAnsi" w:hAnsiTheme="majorHAnsi" w:eastAsiaTheme="majorEastAsia" w:cstheme="majorBidi"/>
      <w:color w:val="0E63A8" w:themeColor="text2"/>
      <w:sz w:val="22"/>
      <w:szCs w:val="22"/>
    </w:rPr>
  </w:style>
  <w:style w:type="paragraph" w:styleId="Ttulo6">
    <w:name w:val="heading 6"/>
    <w:basedOn w:val="Normal"/>
    <w:next w:val="Normal"/>
    <w:link w:val="Ttulo6Car"/>
    <w:uiPriority w:val="9"/>
    <w:semiHidden/>
    <w:unhideWhenUsed/>
    <w:qFormat/>
    <w:rsid w:val="004A4D5B"/>
    <w:pPr>
      <w:keepNext/>
      <w:keepLines/>
      <w:spacing w:before="40" w:after="0"/>
      <w:outlineLvl w:val="5"/>
    </w:pPr>
    <w:rPr>
      <w:rFonts w:asciiTheme="majorHAnsi" w:hAnsiTheme="majorHAnsi" w:eastAsiaTheme="majorEastAsia" w:cstheme="majorBidi"/>
      <w:i/>
      <w:iCs/>
      <w:color w:val="0E63A8" w:themeColor="text2"/>
      <w:sz w:val="21"/>
      <w:szCs w:val="21"/>
    </w:rPr>
  </w:style>
  <w:style w:type="paragraph" w:styleId="Ttulo7">
    <w:name w:val="heading 7"/>
    <w:basedOn w:val="Normal"/>
    <w:next w:val="Normal"/>
    <w:link w:val="Ttulo7Car"/>
    <w:uiPriority w:val="9"/>
    <w:semiHidden/>
    <w:unhideWhenUsed/>
    <w:qFormat/>
    <w:rsid w:val="004A4D5B"/>
    <w:pPr>
      <w:keepNext/>
      <w:keepLines/>
      <w:spacing w:before="40" w:after="0"/>
      <w:outlineLvl w:val="6"/>
    </w:pPr>
    <w:rPr>
      <w:rFonts w:asciiTheme="majorHAnsi" w:hAnsiTheme="majorHAnsi" w:eastAsiaTheme="majorEastAsia" w:cstheme="majorBidi"/>
      <w:i/>
      <w:iCs/>
      <w:color w:val="244061" w:themeColor="accent1" w:themeShade="80"/>
      <w:sz w:val="21"/>
      <w:szCs w:val="21"/>
    </w:rPr>
  </w:style>
  <w:style w:type="paragraph" w:styleId="Ttulo8">
    <w:name w:val="heading 8"/>
    <w:basedOn w:val="Normal"/>
    <w:next w:val="Normal"/>
    <w:link w:val="Ttulo8Car"/>
    <w:uiPriority w:val="9"/>
    <w:semiHidden/>
    <w:unhideWhenUsed/>
    <w:qFormat/>
    <w:rsid w:val="004A4D5B"/>
    <w:pPr>
      <w:keepNext/>
      <w:keepLines/>
      <w:spacing w:before="40" w:after="0"/>
      <w:outlineLvl w:val="7"/>
    </w:pPr>
    <w:rPr>
      <w:rFonts w:asciiTheme="majorHAnsi" w:hAnsiTheme="majorHAnsi" w:eastAsiaTheme="majorEastAsia" w:cstheme="majorBidi"/>
      <w:b/>
      <w:bCs/>
      <w:color w:val="0E63A8" w:themeColor="text2"/>
    </w:rPr>
  </w:style>
  <w:style w:type="paragraph" w:styleId="Ttulo9">
    <w:name w:val="heading 9"/>
    <w:basedOn w:val="Normal"/>
    <w:next w:val="Normal"/>
    <w:link w:val="Ttulo9Car"/>
    <w:uiPriority w:val="9"/>
    <w:semiHidden/>
    <w:unhideWhenUsed/>
    <w:qFormat/>
    <w:rsid w:val="004A4D5B"/>
    <w:pPr>
      <w:keepNext/>
      <w:keepLines/>
      <w:spacing w:before="40" w:after="0"/>
      <w:outlineLvl w:val="8"/>
    </w:pPr>
    <w:rPr>
      <w:rFonts w:asciiTheme="majorHAnsi" w:hAnsiTheme="majorHAnsi" w:eastAsiaTheme="majorEastAsia" w:cstheme="majorBidi"/>
      <w:b/>
      <w:bCs/>
      <w:i/>
      <w:iCs/>
      <w:color w:val="0E63A8" w:themeColor="text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eastAsia="es-CO"/>
    </w:rPr>
  </w:style>
  <w:style w:type="paragraph" w:styleId="Sinespaciado">
    <w:name w:val="No Spacing"/>
    <w:aliases w:val="No Indent"/>
    <w:uiPriority w:val="1"/>
    <w:qFormat/>
    <w:rsid w:val="004A4D5B"/>
    <w:pPr>
      <w:spacing w:after="0" w:line="240" w:lineRule="auto"/>
    </w:p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rsid w:val="007B0854"/>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locked/>
    <w:rsid w:val="007B0854"/>
  </w:style>
  <w:style w:type="paragraph" w:styleId="Capitulo1" w:customStyle="1">
    <w:name w:val="Capitulo 1"/>
    <w:basedOn w:val="Normal"/>
    <w:rsid w:val="007B0854"/>
    <w:pPr>
      <w:keepNext/>
      <w:spacing w:before="120" w:after="200" w:line="276" w:lineRule="auto"/>
      <w:ind w:left="720" w:hanging="360"/>
      <w:outlineLvl w:val="1"/>
    </w:pPr>
    <w:rPr>
      <w:rFonts w:ascii="Arial" w:hAnsi="Arial" w:eastAsia="Times New Roman" w:cs="Arial"/>
      <w:b/>
      <w:color w:val="000000"/>
      <w:lang w:eastAsia="es-CO"/>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uiPriority w:val="99"/>
    <w:semiHidden/>
    <w:unhideWhenUsed/>
    <w:rsid w:val="007B0854"/>
    <w:rPr>
      <w:vertAlign w:val="superscript"/>
    </w:rPr>
  </w:style>
  <w:style w:type="character" w:styleId="Ttulo1Car" w:customStyle="1">
    <w:name w:val="Título 1 Car"/>
    <w:basedOn w:val="Fuentedeprrafopredeter"/>
    <w:link w:val="Ttulo1"/>
    <w:uiPriority w:val="9"/>
    <w:rsid w:val="004A4D5B"/>
    <w:rPr>
      <w:rFonts w:asciiTheme="majorHAnsi" w:hAnsiTheme="majorHAnsi" w:eastAsiaTheme="majorEastAsia" w:cstheme="majorBidi"/>
      <w:color w:val="365F91" w:themeColor="accent1" w:themeShade="BF"/>
      <w:sz w:val="32"/>
      <w:szCs w:val="32"/>
    </w:rPr>
  </w:style>
  <w:style w:type="character" w:styleId="Ttulo2Car" w:customStyle="1">
    <w:name w:val="Título 2 Car"/>
    <w:basedOn w:val="Fuentedeprrafopredeter"/>
    <w:link w:val="Ttulo2"/>
    <w:uiPriority w:val="9"/>
    <w:semiHidden/>
    <w:rsid w:val="004A4D5B"/>
    <w:rPr>
      <w:rFonts w:asciiTheme="majorHAnsi" w:hAnsiTheme="majorHAnsi" w:eastAsiaTheme="majorEastAsia" w:cstheme="majorBidi"/>
      <w:color w:val="404040" w:themeColor="text1" w:themeTint="BF"/>
      <w:sz w:val="28"/>
      <w:szCs w:val="28"/>
    </w:rPr>
  </w:style>
  <w:style w:type="character" w:styleId="Ttulo3Car" w:customStyle="1">
    <w:name w:val="Título 3 Car"/>
    <w:basedOn w:val="Fuentedeprrafopredeter"/>
    <w:link w:val="Ttulo3"/>
    <w:uiPriority w:val="9"/>
    <w:semiHidden/>
    <w:rsid w:val="004A4D5B"/>
    <w:rPr>
      <w:rFonts w:asciiTheme="majorHAnsi" w:hAnsiTheme="majorHAnsi" w:eastAsiaTheme="majorEastAsia" w:cstheme="majorBidi"/>
      <w:color w:val="0E63A8" w:themeColor="text2"/>
      <w:sz w:val="24"/>
      <w:szCs w:val="24"/>
    </w:rPr>
  </w:style>
  <w:style w:type="character" w:styleId="Ttulo4Car" w:customStyle="1">
    <w:name w:val="Título 4 Car"/>
    <w:basedOn w:val="Fuentedeprrafopredeter"/>
    <w:link w:val="Ttulo4"/>
    <w:uiPriority w:val="9"/>
    <w:semiHidden/>
    <w:rsid w:val="004A4D5B"/>
    <w:rPr>
      <w:rFonts w:asciiTheme="majorHAnsi" w:hAnsiTheme="majorHAnsi" w:eastAsiaTheme="majorEastAsia" w:cstheme="majorBidi"/>
      <w:sz w:val="22"/>
      <w:szCs w:val="22"/>
    </w:rPr>
  </w:style>
  <w:style w:type="character" w:styleId="Ttulo5Car" w:customStyle="1">
    <w:name w:val="Título 5 Car"/>
    <w:basedOn w:val="Fuentedeprrafopredeter"/>
    <w:link w:val="Ttulo5"/>
    <w:uiPriority w:val="9"/>
    <w:semiHidden/>
    <w:rsid w:val="004A4D5B"/>
    <w:rPr>
      <w:rFonts w:asciiTheme="majorHAnsi" w:hAnsiTheme="majorHAnsi" w:eastAsiaTheme="majorEastAsia" w:cstheme="majorBidi"/>
      <w:color w:val="0E63A8" w:themeColor="text2"/>
      <w:sz w:val="22"/>
      <w:szCs w:val="22"/>
    </w:rPr>
  </w:style>
  <w:style w:type="character" w:styleId="Ttulo6Car" w:customStyle="1">
    <w:name w:val="Título 6 Car"/>
    <w:basedOn w:val="Fuentedeprrafopredeter"/>
    <w:link w:val="Ttulo6"/>
    <w:uiPriority w:val="9"/>
    <w:semiHidden/>
    <w:rsid w:val="004A4D5B"/>
    <w:rPr>
      <w:rFonts w:asciiTheme="majorHAnsi" w:hAnsiTheme="majorHAnsi" w:eastAsiaTheme="majorEastAsia" w:cstheme="majorBidi"/>
      <w:i/>
      <w:iCs/>
      <w:color w:val="0E63A8" w:themeColor="text2"/>
      <w:sz w:val="21"/>
      <w:szCs w:val="21"/>
    </w:rPr>
  </w:style>
  <w:style w:type="character" w:styleId="Ttulo7Car" w:customStyle="1">
    <w:name w:val="Título 7 Car"/>
    <w:basedOn w:val="Fuentedeprrafopredeter"/>
    <w:link w:val="Ttulo7"/>
    <w:uiPriority w:val="9"/>
    <w:semiHidden/>
    <w:rsid w:val="004A4D5B"/>
    <w:rPr>
      <w:rFonts w:asciiTheme="majorHAnsi" w:hAnsiTheme="majorHAnsi" w:eastAsiaTheme="majorEastAsia" w:cstheme="majorBidi"/>
      <w:i/>
      <w:iCs/>
      <w:color w:val="244061" w:themeColor="accent1" w:themeShade="80"/>
      <w:sz w:val="21"/>
      <w:szCs w:val="21"/>
    </w:rPr>
  </w:style>
  <w:style w:type="character" w:styleId="Ttulo8Car" w:customStyle="1">
    <w:name w:val="Título 8 Car"/>
    <w:basedOn w:val="Fuentedeprrafopredeter"/>
    <w:link w:val="Ttulo8"/>
    <w:uiPriority w:val="9"/>
    <w:semiHidden/>
    <w:rsid w:val="004A4D5B"/>
    <w:rPr>
      <w:rFonts w:asciiTheme="majorHAnsi" w:hAnsiTheme="majorHAnsi" w:eastAsiaTheme="majorEastAsia" w:cstheme="majorBidi"/>
      <w:b/>
      <w:bCs/>
      <w:color w:val="0E63A8" w:themeColor="text2"/>
    </w:rPr>
  </w:style>
  <w:style w:type="character" w:styleId="Ttulo9Car" w:customStyle="1">
    <w:name w:val="Título 9 Car"/>
    <w:basedOn w:val="Fuentedeprrafopredeter"/>
    <w:link w:val="Ttulo9"/>
    <w:uiPriority w:val="9"/>
    <w:semiHidden/>
    <w:rsid w:val="004A4D5B"/>
    <w:rPr>
      <w:rFonts w:asciiTheme="majorHAnsi" w:hAnsiTheme="majorHAnsi" w:eastAsiaTheme="majorEastAsia" w:cstheme="majorBidi"/>
      <w:b/>
      <w:bCs/>
      <w:i/>
      <w:iCs/>
      <w:color w:val="0E63A8" w:themeColor="text2"/>
    </w:rPr>
  </w:style>
  <w:style w:type="paragraph" w:styleId="Descripcin">
    <w:name w:val="caption"/>
    <w:basedOn w:val="Normal"/>
    <w:next w:val="Normal"/>
    <w:uiPriority w:val="35"/>
    <w:semiHidden/>
    <w:unhideWhenUsed/>
    <w:qFormat/>
    <w:rsid w:val="004A4D5B"/>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4A4D5B"/>
    <w:pPr>
      <w:spacing w:after="0" w:line="240" w:lineRule="auto"/>
      <w:contextualSpacing/>
    </w:pPr>
    <w:rPr>
      <w:rFonts w:asciiTheme="majorHAnsi" w:hAnsiTheme="majorHAnsi" w:eastAsiaTheme="majorEastAsia" w:cstheme="majorBidi"/>
      <w:color w:val="4F81BD" w:themeColor="accent1"/>
      <w:spacing w:val="-10"/>
      <w:sz w:val="56"/>
      <w:szCs w:val="56"/>
    </w:rPr>
  </w:style>
  <w:style w:type="character" w:styleId="TtuloCar" w:customStyle="1">
    <w:name w:val="Título Car"/>
    <w:basedOn w:val="Fuentedeprrafopredeter"/>
    <w:link w:val="Ttulo"/>
    <w:uiPriority w:val="10"/>
    <w:rsid w:val="004A4D5B"/>
    <w:rPr>
      <w:rFonts w:asciiTheme="majorHAnsi" w:hAnsiTheme="majorHAnsi" w:eastAsiaTheme="majorEastAsia" w:cstheme="majorBidi"/>
      <w:color w:val="4F81BD" w:themeColor="accent1"/>
      <w:spacing w:val="-10"/>
      <w:sz w:val="56"/>
      <w:szCs w:val="56"/>
    </w:rPr>
  </w:style>
  <w:style w:type="paragraph" w:styleId="Subttulo">
    <w:name w:val="Subtitle"/>
    <w:basedOn w:val="Normal"/>
    <w:next w:val="Normal"/>
    <w:link w:val="SubttuloCar"/>
    <w:uiPriority w:val="11"/>
    <w:qFormat/>
    <w:rsid w:val="004A4D5B"/>
    <w:pPr>
      <w:numPr>
        <w:ilvl w:val="1"/>
      </w:numPr>
      <w:spacing w:line="240" w:lineRule="auto"/>
    </w:pPr>
    <w:rPr>
      <w:rFonts w:asciiTheme="majorHAnsi" w:hAnsiTheme="majorHAnsi" w:eastAsiaTheme="majorEastAsia" w:cstheme="majorBidi"/>
      <w:sz w:val="24"/>
      <w:szCs w:val="24"/>
    </w:rPr>
  </w:style>
  <w:style w:type="character" w:styleId="SubttuloCar" w:customStyle="1">
    <w:name w:val="Subtítulo Car"/>
    <w:basedOn w:val="Fuentedeprrafopredeter"/>
    <w:link w:val="Subttulo"/>
    <w:uiPriority w:val="11"/>
    <w:rsid w:val="004A4D5B"/>
    <w:rPr>
      <w:rFonts w:asciiTheme="majorHAnsi" w:hAnsiTheme="majorHAnsi" w:eastAsiaTheme="majorEastAsia" w:cstheme="majorBidi"/>
      <w:sz w:val="24"/>
      <w:szCs w:val="24"/>
    </w:rPr>
  </w:style>
  <w:style w:type="character" w:styleId="Textoennegrita">
    <w:name w:val="Strong"/>
    <w:basedOn w:val="Fuentedeprrafopredeter"/>
    <w:uiPriority w:val="22"/>
    <w:qFormat/>
    <w:rsid w:val="004A4D5B"/>
    <w:rPr>
      <w:b/>
      <w:bCs/>
    </w:rPr>
  </w:style>
  <w:style w:type="character" w:styleId="nfasis">
    <w:name w:val="Emphasis"/>
    <w:basedOn w:val="Fuentedeprrafopredeter"/>
    <w:uiPriority w:val="20"/>
    <w:qFormat/>
    <w:rsid w:val="004A4D5B"/>
    <w:rPr>
      <w:i/>
      <w:iCs/>
    </w:rPr>
  </w:style>
  <w:style w:type="paragraph" w:styleId="Cita">
    <w:name w:val="Quote"/>
    <w:basedOn w:val="Normal"/>
    <w:next w:val="Normal"/>
    <w:link w:val="CitaCar"/>
    <w:uiPriority w:val="29"/>
    <w:qFormat/>
    <w:rsid w:val="004A4D5B"/>
    <w:pPr>
      <w:spacing w:before="160"/>
      <w:ind w:left="720" w:right="720"/>
    </w:pPr>
    <w:rPr>
      <w:i/>
      <w:iCs/>
      <w:color w:val="404040" w:themeColor="text1" w:themeTint="BF"/>
    </w:rPr>
  </w:style>
  <w:style w:type="character" w:styleId="CitaCar" w:customStyle="1">
    <w:name w:val="Cita Car"/>
    <w:basedOn w:val="Fuentedeprrafopredeter"/>
    <w:link w:val="Cita"/>
    <w:uiPriority w:val="29"/>
    <w:rsid w:val="004A4D5B"/>
    <w:rPr>
      <w:i/>
      <w:iCs/>
      <w:color w:val="404040" w:themeColor="text1" w:themeTint="BF"/>
    </w:rPr>
  </w:style>
  <w:style w:type="paragraph" w:styleId="Citadestacada">
    <w:name w:val="Intense Quote"/>
    <w:basedOn w:val="Normal"/>
    <w:next w:val="Normal"/>
    <w:link w:val="CitadestacadaCar"/>
    <w:uiPriority w:val="30"/>
    <w:qFormat/>
    <w:rsid w:val="004A4D5B"/>
    <w:pPr>
      <w:pBdr>
        <w:left w:val="single" w:color="4F81BD" w:themeColor="accent1" w:sz="18" w:space="12"/>
      </w:pBdr>
      <w:spacing w:before="100" w:beforeAutospacing="1" w:line="300" w:lineRule="auto"/>
      <w:ind w:left="1224" w:right="1224"/>
    </w:pPr>
    <w:rPr>
      <w:rFonts w:asciiTheme="majorHAnsi" w:hAnsiTheme="majorHAnsi" w:eastAsiaTheme="majorEastAsia" w:cstheme="majorBidi"/>
      <w:color w:val="4F81BD" w:themeColor="accent1"/>
      <w:sz w:val="28"/>
      <w:szCs w:val="28"/>
    </w:rPr>
  </w:style>
  <w:style w:type="character" w:styleId="CitadestacadaCar" w:customStyle="1">
    <w:name w:val="Cita destacada Car"/>
    <w:basedOn w:val="Fuentedeprrafopredeter"/>
    <w:link w:val="Citadestacada"/>
    <w:uiPriority w:val="30"/>
    <w:rsid w:val="004A4D5B"/>
    <w:rPr>
      <w:rFonts w:asciiTheme="majorHAnsi" w:hAnsiTheme="majorHAnsi" w:eastAsiaTheme="majorEastAsia" w:cstheme="majorBidi"/>
      <w:color w:val="4F81BD" w:themeColor="accent1"/>
      <w:sz w:val="28"/>
      <w:szCs w:val="28"/>
    </w:rPr>
  </w:style>
  <w:style w:type="character" w:styleId="nfasissutil">
    <w:name w:val="Subtle Emphasis"/>
    <w:basedOn w:val="Fuentedeprrafopredeter"/>
    <w:uiPriority w:val="19"/>
    <w:qFormat/>
    <w:rsid w:val="004A4D5B"/>
    <w:rPr>
      <w:i/>
      <w:iCs/>
      <w:color w:val="404040" w:themeColor="text1" w:themeTint="BF"/>
    </w:rPr>
  </w:style>
  <w:style w:type="character" w:styleId="nfasisintenso">
    <w:name w:val="Intense Emphasis"/>
    <w:basedOn w:val="Fuentedeprrafopredeter"/>
    <w:uiPriority w:val="21"/>
    <w:qFormat/>
    <w:rsid w:val="004A4D5B"/>
    <w:rPr>
      <w:b/>
      <w:bCs/>
      <w:i/>
      <w:iCs/>
    </w:rPr>
  </w:style>
  <w:style w:type="character" w:styleId="Referenciasutil">
    <w:name w:val="Subtle Reference"/>
    <w:basedOn w:val="Fuentedeprrafopredeter"/>
    <w:uiPriority w:val="31"/>
    <w:qFormat/>
    <w:rsid w:val="004A4D5B"/>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A4D5B"/>
    <w:rPr>
      <w:b/>
      <w:bCs/>
      <w:smallCaps/>
      <w:spacing w:val="5"/>
      <w:u w:val="single"/>
    </w:rPr>
  </w:style>
  <w:style w:type="character" w:styleId="Ttulodellibro">
    <w:name w:val="Book Title"/>
    <w:basedOn w:val="Fuentedeprrafopredeter"/>
    <w:uiPriority w:val="33"/>
    <w:qFormat/>
    <w:rsid w:val="004A4D5B"/>
    <w:rPr>
      <w:b/>
      <w:bCs/>
      <w:smallCaps/>
    </w:rPr>
  </w:style>
  <w:style w:type="paragraph" w:styleId="TtuloTDC">
    <w:name w:val="TOC Heading"/>
    <w:basedOn w:val="Ttulo1"/>
    <w:next w:val="Normal"/>
    <w:uiPriority w:val="39"/>
    <w:semiHidden/>
    <w:unhideWhenUsed/>
    <w:qFormat/>
    <w:rsid w:val="004A4D5B"/>
    <w:pPr>
      <w:outlineLvl w:val="9"/>
    </w:pPr>
  </w:style>
  <w:style w:type="paragraph" w:styleId="Revisin">
    <w:name w:val="Revision"/>
    <w:hidden/>
    <w:uiPriority w:val="99"/>
    <w:semiHidden/>
    <w:rsid w:val="00CC1AD7"/>
    <w:pPr>
      <w:spacing w:after="0" w:line="240" w:lineRule="auto"/>
    </w:pPr>
  </w:style>
  <w:style w:type="paragraph" w:styleId="Default" w:customStyle="1">
    <w:name w:val="Default"/>
    <w:rsid w:val="00777F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601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87061810">
      <w:bodyDiv w:val="1"/>
      <w:marLeft w:val="0"/>
      <w:marRight w:val="0"/>
      <w:marTop w:val="0"/>
      <w:marBottom w:val="0"/>
      <w:divBdr>
        <w:top w:val="none" w:sz="0" w:space="0" w:color="auto"/>
        <w:left w:val="none" w:sz="0" w:space="0" w:color="auto"/>
        <w:bottom w:val="none" w:sz="0" w:space="0" w:color="auto"/>
        <w:right w:val="none" w:sz="0" w:space="0" w:color="auto"/>
      </w:divBdr>
    </w:div>
    <w:div w:id="244926133">
      <w:bodyDiv w:val="1"/>
      <w:marLeft w:val="0"/>
      <w:marRight w:val="0"/>
      <w:marTop w:val="0"/>
      <w:marBottom w:val="0"/>
      <w:divBdr>
        <w:top w:val="none" w:sz="0" w:space="0" w:color="auto"/>
        <w:left w:val="none" w:sz="0" w:space="0" w:color="auto"/>
        <w:bottom w:val="none" w:sz="0" w:space="0" w:color="auto"/>
        <w:right w:val="none" w:sz="0" w:space="0" w:color="auto"/>
      </w:divBdr>
    </w:div>
    <w:div w:id="2477316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2345328">
      <w:bodyDiv w:val="1"/>
      <w:marLeft w:val="0"/>
      <w:marRight w:val="0"/>
      <w:marTop w:val="0"/>
      <w:marBottom w:val="0"/>
      <w:divBdr>
        <w:top w:val="none" w:sz="0" w:space="0" w:color="auto"/>
        <w:left w:val="none" w:sz="0" w:space="0" w:color="auto"/>
        <w:bottom w:val="none" w:sz="0" w:space="0" w:color="auto"/>
        <w:right w:val="none" w:sz="0" w:space="0" w:color="auto"/>
      </w:divBdr>
    </w:div>
    <w:div w:id="304512952">
      <w:bodyDiv w:val="1"/>
      <w:marLeft w:val="0"/>
      <w:marRight w:val="0"/>
      <w:marTop w:val="0"/>
      <w:marBottom w:val="0"/>
      <w:divBdr>
        <w:top w:val="none" w:sz="0" w:space="0" w:color="auto"/>
        <w:left w:val="none" w:sz="0" w:space="0" w:color="auto"/>
        <w:bottom w:val="none" w:sz="0" w:space="0" w:color="auto"/>
        <w:right w:val="none" w:sz="0" w:space="0" w:color="auto"/>
      </w:divBdr>
    </w:div>
    <w:div w:id="359355340">
      <w:bodyDiv w:val="1"/>
      <w:marLeft w:val="0"/>
      <w:marRight w:val="0"/>
      <w:marTop w:val="0"/>
      <w:marBottom w:val="0"/>
      <w:divBdr>
        <w:top w:val="none" w:sz="0" w:space="0" w:color="auto"/>
        <w:left w:val="none" w:sz="0" w:space="0" w:color="auto"/>
        <w:bottom w:val="none" w:sz="0" w:space="0" w:color="auto"/>
        <w:right w:val="none" w:sz="0" w:space="0" w:color="auto"/>
      </w:divBdr>
    </w:div>
    <w:div w:id="546920552">
      <w:bodyDiv w:val="1"/>
      <w:marLeft w:val="0"/>
      <w:marRight w:val="0"/>
      <w:marTop w:val="0"/>
      <w:marBottom w:val="0"/>
      <w:divBdr>
        <w:top w:val="none" w:sz="0" w:space="0" w:color="auto"/>
        <w:left w:val="none" w:sz="0" w:space="0" w:color="auto"/>
        <w:bottom w:val="none" w:sz="0" w:space="0" w:color="auto"/>
        <w:right w:val="none" w:sz="0" w:space="0" w:color="auto"/>
      </w:divBdr>
    </w:div>
    <w:div w:id="750271587">
      <w:bodyDiv w:val="1"/>
      <w:marLeft w:val="0"/>
      <w:marRight w:val="0"/>
      <w:marTop w:val="0"/>
      <w:marBottom w:val="0"/>
      <w:divBdr>
        <w:top w:val="none" w:sz="0" w:space="0" w:color="auto"/>
        <w:left w:val="none" w:sz="0" w:space="0" w:color="auto"/>
        <w:bottom w:val="none" w:sz="0" w:space="0" w:color="auto"/>
        <w:right w:val="none" w:sz="0" w:space="0" w:color="auto"/>
      </w:divBdr>
    </w:div>
    <w:div w:id="800462910">
      <w:bodyDiv w:val="1"/>
      <w:marLeft w:val="0"/>
      <w:marRight w:val="0"/>
      <w:marTop w:val="0"/>
      <w:marBottom w:val="0"/>
      <w:divBdr>
        <w:top w:val="none" w:sz="0" w:space="0" w:color="auto"/>
        <w:left w:val="none" w:sz="0" w:space="0" w:color="auto"/>
        <w:bottom w:val="none" w:sz="0" w:space="0" w:color="auto"/>
        <w:right w:val="none" w:sz="0" w:space="0" w:color="auto"/>
      </w:divBdr>
    </w:div>
    <w:div w:id="845170207">
      <w:bodyDiv w:val="1"/>
      <w:marLeft w:val="0"/>
      <w:marRight w:val="0"/>
      <w:marTop w:val="0"/>
      <w:marBottom w:val="0"/>
      <w:divBdr>
        <w:top w:val="none" w:sz="0" w:space="0" w:color="auto"/>
        <w:left w:val="none" w:sz="0" w:space="0" w:color="auto"/>
        <w:bottom w:val="none" w:sz="0" w:space="0" w:color="auto"/>
        <w:right w:val="none" w:sz="0" w:space="0" w:color="auto"/>
      </w:divBdr>
    </w:div>
    <w:div w:id="865170201">
      <w:bodyDiv w:val="1"/>
      <w:marLeft w:val="0"/>
      <w:marRight w:val="0"/>
      <w:marTop w:val="0"/>
      <w:marBottom w:val="0"/>
      <w:divBdr>
        <w:top w:val="none" w:sz="0" w:space="0" w:color="auto"/>
        <w:left w:val="none" w:sz="0" w:space="0" w:color="auto"/>
        <w:bottom w:val="none" w:sz="0" w:space="0" w:color="auto"/>
        <w:right w:val="none" w:sz="0" w:space="0" w:color="auto"/>
      </w:divBdr>
      <w:divsChild>
        <w:div w:id="714037980">
          <w:marLeft w:val="0"/>
          <w:marRight w:val="0"/>
          <w:marTop w:val="0"/>
          <w:marBottom w:val="0"/>
          <w:divBdr>
            <w:top w:val="none" w:sz="0" w:space="0" w:color="auto"/>
            <w:left w:val="none" w:sz="0" w:space="0" w:color="auto"/>
            <w:bottom w:val="none" w:sz="0" w:space="0" w:color="auto"/>
            <w:right w:val="none" w:sz="0" w:space="0" w:color="auto"/>
          </w:divBdr>
        </w:div>
        <w:div w:id="1011564447">
          <w:marLeft w:val="0"/>
          <w:marRight w:val="0"/>
          <w:marTop w:val="0"/>
          <w:marBottom w:val="0"/>
          <w:divBdr>
            <w:top w:val="none" w:sz="0" w:space="0" w:color="auto"/>
            <w:left w:val="none" w:sz="0" w:space="0" w:color="auto"/>
            <w:bottom w:val="none" w:sz="0" w:space="0" w:color="auto"/>
            <w:right w:val="none" w:sz="0" w:space="0" w:color="auto"/>
          </w:divBdr>
        </w:div>
        <w:div w:id="1642885445">
          <w:marLeft w:val="0"/>
          <w:marRight w:val="0"/>
          <w:marTop w:val="0"/>
          <w:marBottom w:val="0"/>
          <w:divBdr>
            <w:top w:val="none" w:sz="0" w:space="0" w:color="auto"/>
            <w:left w:val="none" w:sz="0" w:space="0" w:color="auto"/>
            <w:bottom w:val="none" w:sz="0" w:space="0" w:color="auto"/>
            <w:right w:val="none" w:sz="0" w:space="0" w:color="auto"/>
          </w:divBdr>
        </w:div>
        <w:div w:id="343559073">
          <w:marLeft w:val="0"/>
          <w:marRight w:val="0"/>
          <w:marTop w:val="0"/>
          <w:marBottom w:val="0"/>
          <w:divBdr>
            <w:top w:val="none" w:sz="0" w:space="0" w:color="auto"/>
            <w:left w:val="none" w:sz="0" w:space="0" w:color="auto"/>
            <w:bottom w:val="none" w:sz="0" w:space="0" w:color="auto"/>
            <w:right w:val="none" w:sz="0" w:space="0" w:color="auto"/>
          </w:divBdr>
        </w:div>
        <w:div w:id="1807578759">
          <w:marLeft w:val="0"/>
          <w:marRight w:val="0"/>
          <w:marTop w:val="0"/>
          <w:marBottom w:val="0"/>
          <w:divBdr>
            <w:top w:val="none" w:sz="0" w:space="0" w:color="auto"/>
            <w:left w:val="none" w:sz="0" w:space="0" w:color="auto"/>
            <w:bottom w:val="none" w:sz="0" w:space="0" w:color="auto"/>
            <w:right w:val="none" w:sz="0" w:space="0" w:color="auto"/>
          </w:divBdr>
        </w:div>
        <w:div w:id="1294019263">
          <w:marLeft w:val="0"/>
          <w:marRight w:val="0"/>
          <w:marTop w:val="0"/>
          <w:marBottom w:val="0"/>
          <w:divBdr>
            <w:top w:val="none" w:sz="0" w:space="0" w:color="auto"/>
            <w:left w:val="none" w:sz="0" w:space="0" w:color="auto"/>
            <w:bottom w:val="none" w:sz="0" w:space="0" w:color="auto"/>
            <w:right w:val="none" w:sz="0" w:space="0" w:color="auto"/>
          </w:divBdr>
        </w:div>
        <w:div w:id="1963917954">
          <w:marLeft w:val="0"/>
          <w:marRight w:val="0"/>
          <w:marTop w:val="0"/>
          <w:marBottom w:val="0"/>
          <w:divBdr>
            <w:top w:val="none" w:sz="0" w:space="0" w:color="auto"/>
            <w:left w:val="none" w:sz="0" w:space="0" w:color="auto"/>
            <w:bottom w:val="none" w:sz="0" w:space="0" w:color="auto"/>
            <w:right w:val="none" w:sz="0" w:space="0" w:color="auto"/>
          </w:divBdr>
        </w:div>
        <w:div w:id="792098810">
          <w:marLeft w:val="0"/>
          <w:marRight w:val="0"/>
          <w:marTop w:val="0"/>
          <w:marBottom w:val="0"/>
          <w:divBdr>
            <w:top w:val="none" w:sz="0" w:space="0" w:color="auto"/>
            <w:left w:val="none" w:sz="0" w:space="0" w:color="auto"/>
            <w:bottom w:val="none" w:sz="0" w:space="0" w:color="auto"/>
            <w:right w:val="none" w:sz="0" w:space="0" w:color="auto"/>
          </w:divBdr>
        </w:div>
        <w:div w:id="1546942975">
          <w:marLeft w:val="0"/>
          <w:marRight w:val="0"/>
          <w:marTop w:val="0"/>
          <w:marBottom w:val="0"/>
          <w:divBdr>
            <w:top w:val="none" w:sz="0" w:space="0" w:color="auto"/>
            <w:left w:val="none" w:sz="0" w:space="0" w:color="auto"/>
            <w:bottom w:val="none" w:sz="0" w:space="0" w:color="auto"/>
            <w:right w:val="none" w:sz="0" w:space="0" w:color="auto"/>
          </w:divBdr>
        </w:div>
        <w:div w:id="1285114533">
          <w:marLeft w:val="0"/>
          <w:marRight w:val="0"/>
          <w:marTop w:val="0"/>
          <w:marBottom w:val="0"/>
          <w:divBdr>
            <w:top w:val="none" w:sz="0" w:space="0" w:color="auto"/>
            <w:left w:val="none" w:sz="0" w:space="0" w:color="auto"/>
            <w:bottom w:val="none" w:sz="0" w:space="0" w:color="auto"/>
            <w:right w:val="none" w:sz="0" w:space="0" w:color="auto"/>
          </w:divBdr>
        </w:div>
        <w:div w:id="985208713">
          <w:marLeft w:val="0"/>
          <w:marRight w:val="0"/>
          <w:marTop w:val="0"/>
          <w:marBottom w:val="0"/>
          <w:divBdr>
            <w:top w:val="none" w:sz="0" w:space="0" w:color="auto"/>
            <w:left w:val="none" w:sz="0" w:space="0" w:color="auto"/>
            <w:bottom w:val="none" w:sz="0" w:space="0" w:color="auto"/>
            <w:right w:val="none" w:sz="0" w:space="0" w:color="auto"/>
          </w:divBdr>
        </w:div>
        <w:div w:id="1593078060">
          <w:marLeft w:val="0"/>
          <w:marRight w:val="0"/>
          <w:marTop w:val="0"/>
          <w:marBottom w:val="0"/>
          <w:divBdr>
            <w:top w:val="none" w:sz="0" w:space="0" w:color="auto"/>
            <w:left w:val="none" w:sz="0" w:space="0" w:color="auto"/>
            <w:bottom w:val="none" w:sz="0" w:space="0" w:color="auto"/>
            <w:right w:val="none" w:sz="0" w:space="0" w:color="auto"/>
          </w:divBdr>
        </w:div>
        <w:div w:id="1001276442">
          <w:marLeft w:val="0"/>
          <w:marRight w:val="0"/>
          <w:marTop w:val="0"/>
          <w:marBottom w:val="0"/>
          <w:divBdr>
            <w:top w:val="none" w:sz="0" w:space="0" w:color="auto"/>
            <w:left w:val="none" w:sz="0" w:space="0" w:color="auto"/>
            <w:bottom w:val="none" w:sz="0" w:space="0" w:color="auto"/>
            <w:right w:val="none" w:sz="0" w:space="0" w:color="auto"/>
          </w:divBdr>
        </w:div>
      </w:divsChild>
    </w:div>
    <w:div w:id="1052004788">
      <w:bodyDiv w:val="1"/>
      <w:marLeft w:val="0"/>
      <w:marRight w:val="0"/>
      <w:marTop w:val="0"/>
      <w:marBottom w:val="0"/>
      <w:divBdr>
        <w:top w:val="none" w:sz="0" w:space="0" w:color="auto"/>
        <w:left w:val="none" w:sz="0" w:space="0" w:color="auto"/>
        <w:bottom w:val="none" w:sz="0" w:space="0" w:color="auto"/>
        <w:right w:val="none" w:sz="0" w:space="0" w:color="auto"/>
      </w:divBdr>
    </w:div>
    <w:div w:id="1059397314">
      <w:bodyDiv w:val="1"/>
      <w:marLeft w:val="0"/>
      <w:marRight w:val="0"/>
      <w:marTop w:val="0"/>
      <w:marBottom w:val="0"/>
      <w:divBdr>
        <w:top w:val="none" w:sz="0" w:space="0" w:color="auto"/>
        <w:left w:val="none" w:sz="0" w:space="0" w:color="auto"/>
        <w:bottom w:val="none" w:sz="0" w:space="0" w:color="auto"/>
        <w:right w:val="none" w:sz="0" w:space="0" w:color="auto"/>
      </w:divBdr>
    </w:div>
    <w:div w:id="1272779071">
      <w:bodyDiv w:val="1"/>
      <w:marLeft w:val="0"/>
      <w:marRight w:val="0"/>
      <w:marTop w:val="0"/>
      <w:marBottom w:val="0"/>
      <w:divBdr>
        <w:top w:val="none" w:sz="0" w:space="0" w:color="auto"/>
        <w:left w:val="none" w:sz="0" w:space="0" w:color="auto"/>
        <w:bottom w:val="none" w:sz="0" w:space="0" w:color="auto"/>
        <w:right w:val="none" w:sz="0" w:space="0" w:color="auto"/>
      </w:divBdr>
    </w:div>
    <w:div w:id="1298728881">
      <w:bodyDiv w:val="1"/>
      <w:marLeft w:val="0"/>
      <w:marRight w:val="0"/>
      <w:marTop w:val="0"/>
      <w:marBottom w:val="0"/>
      <w:divBdr>
        <w:top w:val="none" w:sz="0" w:space="0" w:color="auto"/>
        <w:left w:val="none" w:sz="0" w:space="0" w:color="auto"/>
        <w:bottom w:val="none" w:sz="0" w:space="0" w:color="auto"/>
        <w:right w:val="none" w:sz="0" w:space="0" w:color="auto"/>
      </w:divBdr>
    </w:div>
    <w:div w:id="1436513187">
      <w:bodyDiv w:val="1"/>
      <w:marLeft w:val="0"/>
      <w:marRight w:val="0"/>
      <w:marTop w:val="0"/>
      <w:marBottom w:val="0"/>
      <w:divBdr>
        <w:top w:val="none" w:sz="0" w:space="0" w:color="auto"/>
        <w:left w:val="none" w:sz="0" w:space="0" w:color="auto"/>
        <w:bottom w:val="none" w:sz="0" w:space="0" w:color="auto"/>
        <w:right w:val="none" w:sz="0" w:space="0" w:color="auto"/>
      </w:divBdr>
    </w:div>
    <w:div w:id="1740329054">
      <w:bodyDiv w:val="1"/>
      <w:marLeft w:val="0"/>
      <w:marRight w:val="0"/>
      <w:marTop w:val="0"/>
      <w:marBottom w:val="0"/>
      <w:divBdr>
        <w:top w:val="none" w:sz="0" w:space="0" w:color="auto"/>
        <w:left w:val="none" w:sz="0" w:space="0" w:color="auto"/>
        <w:bottom w:val="none" w:sz="0" w:space="0" w:color="auto"/>
        <w:right w:val="none" w:sz="0" w:space="0" w:color="auto"/>
      </w:divBdr>
    </w:div>
    <w:div w:id="1754358251">
      <w:bodyDiv w:val="1"/>
      <w:marLeft w:val="0"/>
      <w:marRight w:val="0"/>
      <w:marTop w:val="0"/>
      <w:marBottom w:val="0"/>
      <w:divBdr>
        <w:top w:val="none" w:sz="0" w:space="0" w:color="auto"/>
        <w:left w:val="none" w:sz="0" w:space="0" w:color="auto"/>
        <w:bottom w:val="none" w:sz="0" w:space="0" w:color="auto"/>
        <w:right w:val="none" w:sz="0" w:space="0" w:color="auto"/>
      </w:divBdr>
    </w:div>
    <w:div w:id="1867867547">
      <w:bodyDiv w:val="1"/>
      <w:marLeft w:val="0"/>
      <w:marRight w:val="0"/>
      <w:marTop w:val="0"/>
      <w:marBottom w:val="0"/>
      <w:divBdr>
        <w:top w:val="none" w:sz="0" w:space="0" w:color="auto"/>
        <w:left w:val="none" w:sz="0" w:space="0" w:color="auto"/>
        <w:bottom w:val="none" w:sz="0" w:space="0" w:color="auto"/>
        <w:right w:val="none" w:sz="0" w:space="0" w:color="auto"/>
      </w:divBdr>
    </w:div>
    <w:div w:id="1887450972">
      <w:bodyDiv w:val="1"/>
      <w:marLeft w:val="0"/>
      <w:marRight w:val="0"/>
      <w:marTop w:val="0"/>
      <w:marBottom w:val="0"/>
      <w:divBdr>
        <w:top w:val="none" w:sz="0" w:space="0" w:color="auto"/>
        <w:left w:val="none" w:sz="0" w:space="0" w:color="auto"/>
        <w:bottom w:val="none" w:sz="0" w:space="0" w:color="auto"/>
        <w:right w:val="none" w:sz="0" w:space="0" w:color="auto"/>
      </w:divBdr>
      <w:divsChild>
        <w:div w:id="2112044963">
          <w:marLeft w:val="0"/>
          <w:marRight w:val="0"/>
          <w:marTop w:val="0"/>
          <w:marBottom w:val="0"/>
          <w:divBdr>
            <w:top w:val="none" w:sz="0" w:space="0" w:color="auto"/>
            <w:left w:val="none" w:sz="0" w:space="0" w:color="auto"/>
            <w:bottom w:val="none" w:sz="0" w:space="0" w:color="auto"/>
            <w:right w:val="none" w:sz="0" w:space="0" w:color="auto"/>
          </w:divBdr>
        </w:div>
        <w:div w:id="2098743677">
          <w:marLeft w:val="0"/>
          <w:marRight w:val="0"/>
          <w:marTop w:val="0"/>
          <w:marBottom w:val="0"/>
          <w:divBdr>
            <w:top w:val="none" w:sz="0" w:space="0" w:color="auto"/>
            <w:left w:val="none" w:sz="0" w:space="0" w:color="auto"/>
            <w:bottom w:val="none" w:sz="0" w:space="0" w:color="auto"/>
            <w:right w:val="none" w:sz="0" w:space="0" w:color="auto"/>
          </w:divBdr>
        </w:div>
        <w:div w:id="1636325127">
          <w:marLeft w:val="0"/>
          <w:marRight w:val="0"/>
          <w:marTop w:val="0"/>
          <w:marBottom w:val="0"/>
          <w:divBdr>
            <w:top w:val="none" w:sz="0" w:space="0" w:color="auto"/>
            <w:left w:val="none" w:sz="0" w:space="0" w:color="auto"/>
            <w:bottom w:val="none" w:sz="0" w:space="0" w:color="auto"/>
            <w:right w:val="none" w:sz="0" w:space="0" w:color="auto"/>
          </w:divBdr>
        </w:div>
        <w:div w:id="149417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69749e29d41f49b7" /></Relationships>
</file>

<file path=word/_rels/footer1.xml.rels>&#65279;<?xml version="1.0" encoding="utf-8"?><Relationships xmlns="http://schemas.openxmlformats.org/package/2006/relationships"><Relationship Type="http://schemas.openxmlformats.org/officeDocument/2006/relationships/image" Target="/media/image5.png" Id="R15e6e484df7f483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EB8C-93E1-4AD3-9FE6-39C087086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0463AF9A-2EFA-4493-81CD-15C39FE4462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AF7F1A8-0E35-462E-9727-2540B07AFF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34</revision>
  <lastPrinted>2020-03-04T13:03:00.0000000Z</lastPrinted>
  <dcterms:created xsi:type="dcterms:W3CDTF">2020-04-15T17:23:00.0000000Z</dcterms:created>
  <dcterms:modified xsi:type="dcterms:W3CDTF">2020-07-23T15:27:13.8697816Z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