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6F4D" w14:textId="3C073910" w:rsidR="000920F0" w:rsidRDefault="000920F0" w:rsidP="000920F0">
      <w:pPr>
        <w:jc w:val="right"/>
        <w:rPr>
          <w:rFonts w:ascii="Arial" w:hAnsi="Arial" w:cs="Arial"/>
          <w:b/>
          <w:color w:val="000000" w:themeColor="text1"/>
          <w:sz w:val="16"/>
          <w:szCs w:val="16"/>
          <w:lang w:val="es-ES_tradnl" w:eastAsia="es-ES"/>
        </w:rPr>
      </w:pPr>
      <w:bookmarkStart w:id="0" w:name="_Hlk28946138"/>
      <w:bookmarkStart w:id="1" w:name="_Hlk29548183"/>
      <w:bookmarkStart w:id="2" w:name="_Hlk29890381"/>
      <w:r w:rsidRPr="007561D9">
        <w:rPr>
          <w:rFonts w:ascii="Arial" w:hAnsi="Arial" w:cs="Arial"/>
          <w:b/>
          <w:color w:val="000000" w:themeColor="text1"/>
          <w:sz w:val="21"/>
          <w:szCs w:val="21"/>
          <w:lang w:val="es-ES_tradnl" w:eastAsia="es-ES"/>
        </w:rPr>
        <w:tab/>
      </w:r>
      <w:r w:rsidRPr="007561D9">
        <w:rPr>
          <w:rFonts w:ascii="Arial" w:hAnsi="Arial" w:cs="Arial"/>
          <w:b/>
          <w:color w:val="000000" w:themeColor="text1"/>
          <w:sz w:val="16"/>
          <w:szCs w:val="16"/>
          <w:lang w:val="es-ES_tradnl" w:eastAsia="es-ES"/>
        </w:rPr>
        <w:t>CCE-DES-FM-17</w:t>
      </w:r>
    </w:p>
    <w:p w14:paraId="7C24FF70" w14:textId="77777777" w:rsidR="00DB0361" w:rsidRPr="007561D9" w:rsidRDefault="00DB0361" w:rsidP="00DB0361">
      <w:pPr>
        <w:rPr>
          <w:rFonts w:ascii="Arial" w:hAnsi="Arial" w:cs="Arial"/>
          <w:b/>
          <w:color w:val="000000" w:themeColor="text1"/>
          <w:sz w:val="16"/>
          <w:szCs w:val="16"/>
          <w:lang w:val="es-ES_tradnl" w:eastAsia="es-ES"/>
        </w:rPr>
      </w:pPr>
    </w:p>
    <w:p w14:paraId="34C4AE33" w14:textId="0B861559" w:rsidR="00111BBD" w:rsidRPr="007561D9" w:rsidRDefault="00111BBD" w:rsidP="00A2549D">
      <w:pPr>
        <w:jc w:val="both"/>
        <w:rPr>
          <w:rFonts w:ascii="Arial" w:eastAsia="Calibri" w:hAnsi="Arial" w:cs="Arial"/>
          <w:color w:val="000000" w:themeColor="text1"/>
          <w:sz w:val="22"/>
        </w:rPr>
      </w:pPr>
      <w:r w:rsidRPr="007561D9">
        <w:rPr>
          <w:rFonts w:ascii="Arial" w:eastAsia="Calibri" w:hAnsi="Arial" w:cs="Arial"/>
          <w:b/>
          <w:color w:val="000000" w:themeColor="text1"/>
          <w:sz w:val="22"/>
        </w:rPr>
        <w:t xml:space="preserve">SECOP I </w:t>
      </w:r>
      <w:r w:rsidR="00DB0361" w:rsidRPr="006C15D5">
        <w:rPr>
          <w:rFonts w:ascii="Arial" w:eastAsia="Calibri" w:hAnsi="Arial" w:cs="Arial"/>
          <w:b/>
          <w:color w:val="000000" w:themeColor="text1"/>
          <w:sz w:val="22"/>
        </w:rPr>
        <w:t>–</w:t>
      </w:r>
      <w:r w:rsidRPr="007561D9">
        <w:rPr>
          <w:rFonts w:ascii="Arial" w:eastAsia="Calibri" w:hAnsi="Arial" w:cs="Arial"/>
          <w:b/>
          <w:color w:val="000000" w:themeColor="text1"/>
          <w:sz w:val="22"/>
        </w:rPr>
        <w:t xml:space="preserve"> Definición</w:t>
      </w:r>
    </w:p>
    <w:p w14:paraId="785BBA5C" w14:textId="77777777" w:rsidR="00111BBD" w:rsidRPr="00DB0361" w:rsidRDefault="00111BBD" w:rsidP="00111BBD">
      <w:pPr>
        <w:jc w:val="both"/>
        <w:rPr>
          <w:rFonts w:ascii="Arial" w:eastAsia="Calibri" w:hAnsi="Arial" w:cs="Arial"/>
          <w:color w:val="000000" w:themeColor="text1"/>
          <w:sz w:val="20"/>
          <w:szCs w:val="20"/>
        </w:rPr>
      </w:pPr>
    </w:p>
    <w:p w14:paraId="72094179" w14:textId="5E044E7E" w:rsidR="00111BBD" w:rsidRPr="007561D9" w:rsidRDefault="00111BBD" w:rsidP="00A2549D">
      <w:pPr>
        <w:jc w:val="both"/>
        <w:rPr>
          <w:rFonts w:ascii="Arial" w:eastAsia="Calibri" w:hAnsi="Arial" w:cs="Arial"/>
          <w:color w:val="000000" w:themeColor="text1"/>
          <w:sz w:val="20"/>
        </w:rPr>
      </w:pPr>
      <w:r w:rsidRPr="007561D9">
        <w:rPr>
          <w:rFonts w:ascii="Arial" w:eastAsia="Calibri" w:hAnsi="Arial" w:cs="Arial"/>
          <w:color w:val="000000" w:themeColor="text1"/>
          <w:sz w:val="20"/>
        </w:rPr>
        <w:t xml:space="preserve">La Agencia Nacional de Contratación Pública </w:t>
      </w:r>
      <w:r w:rsidR="006F52B4" w:rsidRPr="007561D9">
        <w:rPr>
          <w:rFonts w:ascii="Arial" w:eastAsia="Calibri" w:hAnsi="Arial" w:cs="Arial"/>
          <w:color w:val="000000" w:themeColor="text1"/>
          <w:sz w:val="20"/>
        </w:rPr>
        <w:t>–</w:t>
      </w:r>
      <w:r w:rsidRPr="007561D9">
        <w:rPr>
          <w:rFonts w:ascii="Arial" w:eastAsia="Calibri" w:hAnsi="Arial" w:cs="Arial"/>
          <w:color w:val="000000" w:themeColor="text1"/>
          <w:sz w:val="20"/>
        </w:rPr>
        <w:t xml:space="preserve"> Colombia Compra Eficiente tiene como función la administración del SECOP, por lo cual se desarrolló la primera versión  ̶ SECOP I ̶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6821A814" w14:textId="77777777" w:rsidR="00111BBD" w:rsidRPr="00DB0361" w:rsidRDefault="00111BBD" w:rsidP="00111BBD">
      <w:pPr>
        <w:jc w:val="both"/>
        <w:rPr>
          <w:rFonts w:ascii="Arial" w:eastAsia="Calibri" w:hAnsi="Arial" w:cs="Arial"/>
          <w:color w:val="000000" w:themeColor="text1"/>
          <w:sz w:val="20"/>
          <w:szCs w:val="20"/>
        </w:rPr>
      </w:pPr>
    </w:p>
    <w:p w14:paraId="6E3A0179" w14:textId="3F6FC509" w:rsidR="00111BBD" w:rsidRPr="007561D9" w:rsidRDefault="00111BBD" w:rsidP="00A2549D">
      <w:pPr>
        <w:jc w:val="both"/>
        <w:rPr>
          <w:rFonts w:ascii="Arial" w:eastAsia="Calibri" w:hAnsi="Arial" w:cs="Arial"/>
          <w:color w:val="000000" w:themeColor="text1"/>
          <w:sz w:val="22"/>
        </w:rPr>
      </w:pPr>
      <w:r w:rsidRPr="007561D9">
        <w:rPr>
          <w:rFonts w:ascii="Arial" w:eastAsia="Calibri" w:hAnsi="Arial" w:cs="Arial"/>
          <w:b/>
          <w:color w:val="000000" w:themeColor="text1"/>
          <w:sz w:val="22"/>
        </w:rPr>
        <w:t xml:space="preserve">SECOP II </w:t>
      </w:r>
      <w:r w:rsidR="00DB0361" w:rsidRPr="006C15D5">
        <w:rPr>
          <w:rFonts w:ascii="Arial" w:eastAsia="Calibri" w:hAnsi="Arial" w:cs="Arial"/>
          <w:b/>
          <w:color w:val="000000" w:themeColor="text1"/>
          <w:sz w:val="22"/>
        </w:rPr>
        <w:t>–</w:t>
      </w:r>
      <w:r w:rsidRPr="007561D9">
        <w:rPr>
          <w:rFonts w:ascii="Arial" w:eastAsia="Calibri" w:hAnsi="Arial" w:cs="Arial"/>
          <w:b/>
          <w:color w:val="000000" w:themeColor="text1"/>
          <w:sz w:val="22"/>
        </w:rPr>
        <w:t xml:space="preserve"> Definición</w:t>
      </w:r>
    </w:p>
    <w:p w14:paraId="4257629D" w14:textId="77777777" w:rsidR="00111BBD" w:rsidRPr="00DB0361" w:rsidRDefault="00111BBD" w:rsidP="00111BBD">
      <w:pPr>
        <w:jc w:val="both"/>
        <w:rPr>
          <w:rFonts w:ascii="Arial" w:eastAsia="Calibri" w:hAnsi="Arial" w:cs="Arial"/>
          <w:color w:val="000000" w:themeColor="text1"/>
          <w:sz w:val="20"/>
          <w:szCs w:val="20"/>
        </w:rPr>
      </w:pPr>
    </w:p>
    <w:p w14:paraId="2D6EEAFE" w14:textId="6644119C" w:rsidR="00111BBD" w:rsidRPr="007561D9" w:rsidRDefault="00111BBD" w:rsidP="00A2549D">
      <w:pPr>
        <w:jc w:val="both"/>
        <w:rPr>
          <w:rFonts w:ascii="Arial" w:eastAsia="Calibri" w:hAnsi="Arial" w:cs="Arial"/>
          <w:color w:val="000000" w:themeColor="text1"/>
          <w:sz w:val="20"/>
        </w:rPr>
      </w:pPr>
      <w:r w:rsidRPr="007561D9">
        <w:rPr>
          <w:rFonts w:ascii="Arial" w:eastAsia="Calibri" w:hAnsi="Arial" w:cs="Arial"/>
          <w:color w:val="000000" w:themeColor="text1"/>
          <w:sz w:val="20"/>
        </w:rPr>
        <w:t xml:space="preserve">El SECOP II es una plataforma transaccional, y permite gestionar en línea todos los procedimientos de contratación, con cuentas y usuarios asociados a </w:t>
      </w:r>
      <w:r w:rsidR="004B1275" w:rsidRPr="007561D9">
        <w:rPr>
          <w:rFonts w:ascii="Arial" w:eastAsia="Calibri" w:hAnsi="Arial" w:cs="Arial"/>
          <w:color w:val="000000" w:themeColor="text1"/>
          <w:sz w:val="20"/>
        </w:rPr>
        <w:t>e</w:t>
      </w:r>
      <w:r w:rsidRPr="007561D9">
        <w:rPr>
          <w:rFonts w:ascii="Arial" w:eastAsia="Calibri" w:hAnsi="Arial" w:cs="Arial"/>
          <w:color w:val="000000" w:themeColor="text1"/>
          <w:sz w:val="20"/>
        </w:rPr>
        <w:t>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1339D078" w14:textId="77777777" w:rsidR="00111BBD" w:rsidRPr="00DB0361" w:rsidRDefault="00111BBD" w:rsidP="00111BBD">
      <w:pPr>
        <w:jc w:val="both"/>
        <w:rPr>
          <w:rFonts w:ascii="Arial" w:eastAsia="Calibri" w:hAnsi="Arial" w:cs="Arial"/>
          <w:b/>
          <w:color w:val="000000" w:themeColor="text1"/>
          <w:sz w:val="20"/>
          <w:szCs w:val="20"/>
        </w:rPr>
      </w:pPr>
    </w:p>
    <w:p w14:paraId="2BFF35EE" w14:textId="474E6B13" w:rsidR="00111BBD" w:rsidRDefault="00111BBD" w:rsidP="00A2549D">
      <w:pPr>
        <w:jc w:val="both"/>
        <w:rPr>
          <w:rFonts w:ascii="Arial" w:eastAsia="Calibri" w:hAnsi="Arial" w:cs="Arial"/>
          <w:b/>
          <w:color w:val="000000" w:themeColor="text1"/>
          <w:sz w:val="22"/>
        </w:rPr>
      </w:pPr>
      <w:r w:rsidRPr="007561D9">
        <w:rPr>
          <w:rFonts w:ascii="Arial" w:eastAsia="Calibri" w:hAnsi="Arial" w:cs="Arial"/>
          <w:b/>
          <w:color w:val="000000" w:themeColor="text1"/>
          <w:sz w:val="22"/>
        </w:rPr>
        <w:t xml:space="preserve">SECOP II </w:t>
      </w:r>
      <w:r w:rsidR="00DB0361" w:rsidRPr="006C15D5">
        <w:rPr>
          <w:rFonts w:ascii="Arial" w:eastAsia="Calibri" w:hAnsi="Arial" w:cs="Arial"/>
          <w:b/>
          <w:color w:val="000000" w:themeColor="text1"/>
          <w:sz w:val="22"/>
        </w:rPr>
        <w:t>–</w:t>
      </w:r>
      <w:r w:rsidR="00DB0361">
        <w:rPr>
          <w:rFonts w:ascii="Arial" w:eastAsia="Calibri" w:hAnsi="Arial" w:cs="Arial"/>
          <w:b/>
          <w:color w:val="000000" w:themeColor="text1"/>
          <w:sz w:val="22"/>
        </w:rPr>
        <w:t xml:space="preserve"> </w:t>
      </w:r>
      <w:r w:rsidRPr="007561D9">
        <w:rPr>
          <w:rFonts w:ascii="Arial" w:eastAsia="Calibri" w:hAnsi="Arial" w:cs="Arial"/>
          <w:b/>
          <w:color w:val="000000" w:themeColor="text1"/>
          <w:sz w:val="22"/>
        </w:rPr>
        <w:t>Obligatoriedad</w:t>
      </w:r>
    </w:p>
    <w:p w14:paraId="266E95F0" w14:textId="77777777" w:rsidR="00DB0361" w:rsidRPr="00DB0361" w:rsidRDefault="00DB0361" w:rsidP="00DB0361">
      <w:pPr>
        <w:jc w:val="both"/>
        <w:rPr>
          <w:rFonts w:ascii="Arial" w:eastAsia="Calibri" w:hAnsi="Arial" w:cs="Arial"/>
          <w:b/>
          <w:color w:val="000000" w:themeColor="text1"/>
          <w:sz w:val="20"/>
          <w:szCs w:val="20"/>
        </w:rPr>
      </w:pPr>
    </w:p>
    <w:p w14:paraId="7634383D" w14:textId="35C52643" w:rsidR="00D366FD" w:rsidRDefault="00DB0361" w:rsidP="00D366FD">
      <w:pPr>
        <w:spacing w:after="120"/>
        <w:jc w:val="both"/>
        <w:rPr>
          <w:rFonts w:ascii="Arial" w:eastAsia="Calibri" w:hAnsi="Arial" w:cs="Arial"/>
          <w:color w:val="000000" w:themeColor="text1"/>
          <w:sz w:val="20"/>
          <w:szCs w:val="20"/>
        </w:rPr>
      </w:pPr>
      <w:r w:rsidRPr="700ADCFB">
        <w:rPr>
          <w:rFonts w:ascii="Arial" w:eastAsia="Calibri" w:hAnsi="Arial" w:cs="Arial"/>
          <w:color w:val="000000" w:themeColor="text1"/>
          <w:sz w:val="20"/>
          <w:szCs w:val="20"/>
        </w:rPr>
        <w:t xml:space="preserve">[…] </w:t>
      </w:r>
      <w:r w:rsidR="3187F71A" w:rsidRPr="700ADCFB">
        <w:rPr>
          <w:rFonts w:ascii="Arial" w:eastAsia="Calibri" w:hAnsi="Arial" w:cs="Arial"/>
          <w:color w:val="000000" w:themeColor="text1"/>
          <w:sz w:val="20"/>
          <w:szCs w:val="20"/>
        </w:rPr>
        <w:t>t</w:t>
      </w:r>
      <w:r w:rsidR="004F36EF" w:rsidRPr="700ADCFB">
        <w:rPr>
          <w:rFonts w:ascii="Arial" w:eastAsia="Calibri" w:hAnsi="Arial" w:cs="Arial"/>
          <w:color w:val="000000" w:themeColor="text1"/>
          <w:sz w:val="20"/>
          <w:szCs w:val="20"/>
        </w:rPr>
        <w:t>eniendo en cuenta que la Agencia Nacional de Contratación Pública - Colombia Compra Eficiente realizó el despliegue del SECOP II a nivel territorial en el 2018 y 2019, se expidió la Circular Externa No. 1 de 2019 sobre la obligatoriedad del uso del SECOP II en el 2020</w:t>
      </w:r>
      <w:r w:rsidR="00BE7DA0">
        <w:rPr>
          <w:rFonts w:ascii="Arial" w:eastAsia="Calibri" w:hAnsi="Arial" w:cs="Arial"/>
          <w:color w:val="000000" w:themeColor="text1"/>
          <w:sz w:val="20"/>
          <w:szCs w:val="20"/>
        </w:rPr>
        <w:t xml:space="preserve"> […]</w:t>
      </w:r>
      <w:r w:rsidR="00111BBD" w:rsidRPr="700ADCFB">
        <w:rPr>
          <w:rFonts w:ascii="Arial" w:eastAsia="Calibri" w:hAnsi="Arial" w:cs="Arial"/>
          <w:color w:val="000000" w:themeColor="text1"/>
          <w:sz w:val="20"/>
          <w:szCs w:val="20"/>
        </w:rPr>
        <w:t>.</w:t>
      </w:r>
    </w:p>
    <w:p w14:paraId="6759B4E0" w14:textId="752D2667" w:rsidR="00BE7DA0" w:rsidRDefault="00BE7DA0" w:rsidP="00D366FD">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p>
    <w:p w14:paraId="1F20D6CA" w14:textId="4C5E7937" w:rsidR="002D3898" w:rsidRPr="007561D9" w:rsidRDefault="002D3898" w:rsidP="00DD5BAF">
      <w:pPr>
        <w:jc w:val="both"/>
        <w:rPr>
          <w:rFonts w:ascii="Arial" w:eastAsia="Calibri" w:hAnsi="Arial" w:cs="Arial"/>
          <w:color w:val="000000" w:themeColor="text1"/>
          <w:sz w:val="20"/>
          <w:szCs w:val="20"/>
          <w:lang w:val="es-ES"/>
        </w:rPr>
      </w:pPr>
      <w:r w:rsidRPr="007561D9">
        <w:rPr>
          <w:rFonts w:ascii="Arial" w:eastAsia="Calibri" w:hAnsi="Arial" w:cs="Arial"/>
          <w:color w:val="000000" w:themeColor="text1"/>
          <w:sz w:val="20"/>
          <w:szCs w:val="20"/>
          <w:lang w:val="es-ES"/>
        </w:rPr>
        <w:t xml:space="preserve">Este plazo fue prorrogado por la Agencia Nacional de Contratación Pública – Colombia Compra Eficiente, mediante la Circular Externa No. 2 de 2019, a través de la cual se amplió «la </w:t>
      </w:r>
      <w:proofErr w:type="gramStart"/>
      <w:r w:rsidRPr="007561D9">
        <w:rPr>
          <w:rFonts w:ascii="Arial" w:eastAsia="Calibri" w:hAnsi="Arial" w:cs="Arial"/>
          <w:color w:val="000000" w:themeColor="text1"/>
          <w:sz w:val="20"/>
          <w:szCs w:val="20"/>
          <w:lang w:val="es-ES"/>
        </w:rPr>
        <w:t>entrada en vigencia</w:t>
      </w:r>
      <w:proofErr w:type="gramEnd"/>
      <w:r w:rsidRPr="007561D9">
        <w:rPr>
          <w:rFonts w:ascii="Arial" w:eastAsia="Calibri" w:hAnsi="Arial" w:cs="Arial"/>
          <w:color w:val="000000" w:themeColor="text1"/>
          <w:sz w:val="20"/>
          <w:szCs w:val="20"/>
          <w:lang w:val="es-ES"/>
        </w:rPr>
        <w:t xml:space="preserve"> de la obligatoriedad del SECOP ll. En consecuencia, las alcaldías capitales de departamento (Administración central) y los departamentos (Administración central) gestionarán todos sus procesos de contratación, exclusivamente en el SECOP ll, a partir del 1 de abril de 2020». Con todo, de acuerdo a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14:paraId="77C0A69C" w14:textId="77777777" w:rsidR="00111BBD" w:rsidRPr="00DD5BAF" w:rsidRDefault="00111BBD" w:rsidP="00DD5BAF">
      <w:pPr>
        <w:spacing w:line="276" w:lineRule="auto"/>
        <w:jc w:val="both"/>
        <w:rPr>
          <w:rFonts w:ascii="Arial" w:eastAsia="Calibri" w:hAnsi="Arial" w:cs="Arial"/>
          <w:b/>
          <w:color w:val="000000" w:themeColor="text1"/>
          <w:sz w:val="20"/>
          <w:szCs w:val="20"/>
          <w:highlight w:val="yellow"/>
        </w:rPr>
      </w:pPr>
    </w:p>
    <w:p w14:paraId="5080D085" w14:textId="7C28C283" w:rsidR="000920F0" w:rsidRPr="007561D9" w:rsidRDefault="00111BBD" w:rsidP="00A2549D">
      <w:pPr>
        <w:jc w:val="both"/>
        <w:rPr>
          <w:rFonts w:ascii="Arial" w:eastAsia="Calibri" w:hAnsi="Arial" w:cs="Arial"/>
          <w:b/>
          <w:color w:val="000000" w:themeColor="text1"/>
          <w:sz w:val="22"/>
        </w:rPr>
      </w:pPr>
      <w:r w:rsidRPr="007561D9">
        <w:rPr>
          <w:rFonts w:ascii="Arial" w:eastAsia="Calibri" w:hAnsi="Arial" w:cs="Arial"/>
          <w:b/>
          <w:color w:val="000000" w:themeColor="text1"/>
          <w:sz w:val="22"/>
        </w:rPr>
        <w:t xml:space="preserve">SECOP </w:t>
      </w:r>
      <w:r w:rsidR="00DB0361" w:rsidRPr="006C15D5">
        <w:rPr>
          <w:rFonts w:ascii="Arial" w:eastAsia="Calibri" w:hAnsi="Arial" w:cs="Arial"/>
          <w:b/>
          <w:color w:val="000000" w:themeColor="text1"/>
          <w:sz w:val="22"/>
        </w:rPr>
        <w:t>–</w:t>
      </w:r>
      <w:r w:rsidRPr="007561D9">
        <w:rPr>
          <w:rFonts w:ascii="Arial" w:eastAsia="Calibri" w:hAnsi="Arial" w:cs="Arial"/>
          <w:b/>
          <w:color w:val="000000" w:themeColor="text1"/>
          <w:sz w:val="22"/>
        </w:rPr>
        <w:t xml:space="preserve"> Publicidad </w:t>
      </w:r>
      <w:r w:rsidR="00DB0361" w:rsidRPr="006C15D5">
        <w:rPr>
          <w:rFonts w:ascii="Arial" w:eastAsia="Calibri" w:hAnsi="Arial" w:cs="Arial"/>
          <w:b/>
          <w:color w:val="000000" w:themeColor="text1"/>
          <w:sz w:val="22"/>
        </w:rPr>
        <w:t>–</w:t>
      </w:r>
      <w:r w:rsidRPr="007561D9">
        <w:rPr>
          <w:rFonts w:ascii="Arial" w:eastAsia="Calibri" w:hAnsi="Arial" w:cs="Arial"/>
          <w:b/>
          <w:color w:val="000000" w:themeColor="text1"/>
          <w:sz w:val="22"/>
        </w:rPr>
        <w:t xml:space="preserve"> Entidades de régimen especial  </w:t>
      </w:r>
    </w:p>
    <w:p w14:paraId="79E3EB80" w14:textId="77777777" w:rsidR="00111BBD" w:rsidRPr="00DD5BAF" w:rsidRDefault="00111BBD" w:rsidP="000920F0">
      <w:pPr>
        <w:spacing w:line="276" w:lineRule="auto"/>
        <w:jc w:val="both"/>
        <w:rPr>
          <w:rFonts w:ascii="Arial" w:hAnsi="Arial" w:cs="Arial"/>
          <w:color w:val="000000" w:themeColor="text1"/>
          <w:sz w:val="20"/>
          <w:szCs w:val="20"/>
        </w:rPr>
      </w:pPr>
    </w:p>
    <w:p w14:paraId="78CC5D2C" w14:textId="77777777" w:rsidR="000920F0" w:rsidRPr="007561D9" w:rsidRDefault="000920F0" w:rsidP="00A2549D">
      <w:pPr>
        <w:jc w:val="both"/>
        <w:rPr>
          <w:rFonts w:ascii="Arial" w:eastAsia="Calibri" w:hAnsi="Arial" w:cs="Arial"/>
          <w:color w:val="000000" w:themeColor="text1"/>
          <w:sz w:val="20"/>
          <w:szCs w:val="20"/>
          <w:lang w:val="es-ES"/>
        </w:rPr>
      </w:pPr>
      <w:r w:rsidRPr="007561D9">
        <w:rPr>
          <w:rFonts w:ascii="Arial" w:eastAsia="Calibri" w:hAnsi="Arial" w:cs="Arial"/>
          <w:color w:val="000000" w:themeColor="text1"/>
          <w:sz w:val="20"/>
          <w:szCs w:val="20"/>
        </w:rPr>
        <w:t xml:space="preserve">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w:t>
      </w:r>
      <w:r w:rsidRPr="007561D9">
        <w:rPr>
          <w:rFonts w:ascii="Arial" w:eastAsia="Calibri" w:hAnsi="Arial" w:cs="Arial"/>
          <w:color w:val="000000" w:themeColor="text1"/>
          <w:sz w:val="20"/>
          <w:szCs w:val="20"/>
        </w:rPr>
        <w:lastRenderedPageBreak/>
        <w:t xml:space="preserve">excluidas del régimen de contratación estatal, sino ─se reitera─ al hecho de que la contratación implique la ejecución de recursos públicos. Así también lo indicó la Agencia Nacional de Contratación Pública en Concepto unificado CU-003 de 2020, que se reitera en esta oportunidad. </w:t>
      </w:r>
    </w:p>
    <w:p w14:paraId="531F5F8A" w14:textId="77777777" w:rsidR="000920F0" w:rsidRPr="007561D9" w:rsidRDefault="000920F0" w:rsidP="000920F0">
      <w:pPr>
        <w:pStyle w:val="Prrafodelista"/>
        <w:spacing w:line="276" w:lineRule="auto"/>
        <w:ind w:left="0"/>
        <w:jc w:val="both"/>
        <w:rPr>
          <w:rFonts w:ascii="Arial" w:eastAsia="Calibri" w:hAnsi="Arial" w:cs="Arial"/>
          <w:color w:val="000000" w:themeColor="text1"/>
          <w:sz w:val="20"/>
          <w:szCs w:val="20"/>
        </w:rPr>
      </w:pPr>
    </w:p>
    <w:p w14:paraId="75A10307" w14:textId="43E3D586" w:rsidR="000920F0" w:rsidRPr="007561D9" w:rsidRDefault="000920F0" w:rsidP="00A2549D">
      <w:pPr>
        <w:pStyle w:val="Prrafodelista"/>
        <w:ind w:left="0"/>
        <w:jc w:val="both"/>
        <w:rPr>
          <w:rFonts w:ascii="Arial" w:eastAsia="Calibri" w:hAnsi="Arial" w:cs="Arial"/>
          <w:b/>
          <w:color w:val="000000" w:themeColor="text1"/>
          <w:sz w:val="22"/>
          <w:szCs w:val="20"/>
        </w:rPr>
      </w:pPr>
      <w:r w:rsidRPr="007561D9">
        <w:rPr>
          <w:rFonts w:ascii="Arial" w:eastAsia="Calibri" w:hAnsi="Arial" w:cs="Arial"/>
          <w:b/>
          <w:color w:val="000000" w:themeColor="text1"/>
          <w:sz w:val="22"/>
          <w:szCs w:val="20"/>
        </w:rPr>
        <w:t xml:space="preserve">SECOP </w:t>
      </w:r>
      <w:r w:rsidR="00DB0361" w:rsidRPr="006C15D5">
        <w:rPr>
          <w:rFonts w:ascii="Arial" w:eastAsia="Calibri" w:hAnsi="Arial" w:cs="Arial"/>
          <w:b/>
          <w:color w:val="000000" w:themeColor="text1"/>
          <w:sz w:val="22"/>
        </w:rPr>
        <w:t>–</w:t>
      </w:r>
      <w:r w:rsidRPr="007561D9">
        <w:rPr>
          <w:rFonts w:ascii="Arial" w:eastAsia="Calibri" w:hAnsi="Arial" w:cs="Arial"/>
          <w:b/>
          <w:color w:val="000000" w:themeColor="text1"/>
          <w:sz w:val="22"/>
          <w:szCs w:val="20"/>
        </w:rPr>
        <w:t xml:space="preserve"> Publicidad </w:t>
      </w:r>
      <w:bookmarkStart w:id="3" w:name="_Hlk39744129"/>
      <w:r w:rsidR="00DB0361" w:rsidRPr="006C15D5">
        <w:rPr>
          <w:rFonts w:ascii="Arial" w:eastAsia="Calibri" w:hAnsi="Arial" w:cs="Arial"/>
          <w:b/>
          <w:color w:val="000000" w:themeColor="text1"/>
          <w:sz w:val="22"/>
        </w:rPr>
        <w:t>–</w:t>
      </w:r>
      <w:bookmarkEnd w:id="3"/>
      <w:r w:rsidRPr="007561D9">
        <w:rPr>
          <w:rFonts w:ascii="Arial" w:eastAsia="Calibri" w:hAnsi="Arial" w:cs="Arial"/>
          <w:b/>
          <w:color w:val="000000" w:themeColor="text1"/>
          <w:sz w:val="22"/>
          <w:szCs w:val="20"/>
        </w:rPr>
        <w:t xml:space="preserve"> Documentos </w:t>
      </w:r>
    </w:p>
    <w:p w14:paraId="3CFE11D7" w14:textId="77777777" w:rsidR="000920F0" w:rsidRPr="007561D9" w:rsidRDefault="000920F0" w:rsidP="000920F0">
      <w:pPr>
        <w:pStyle w:val="Prrafodelista"/>
        <w:spacing w:line="276" w:lineRule="auto"/>
        <w:ind w:left="0"/>
        <w:jc w:val="both"/>
        <w:rPr>
          <w:rFonts w:ascii="Arial" w:eastAsia="Calibri" w:hAnsi="Arial" w:cs="Arial"/>
          <w:color w:val="000000" w:themeColor="text1"/>
          <w:sz w:val="20"/>
          <w:szCs w:val="20"/>
        </w:rPr>
      </w:pPr>
    </w:p>
    <w:p w14:paraId="0BFE3E49" w14:textId="514DAA6D" w:rsidR="006643C2" w:rsidRDefault="003E41C0" w:rsidP="003E41C0">
      <w:pPr>
        <w:spacing w:after="120"/>
        <w:jc w:val="both"/>
        <w:rPr>
          <w:rFonts w:ascii="Arial" w:eastAsia="Calibri" w:hAnsi="Arial" w:cs="Arial"/>
          <w:color w:val="000000" w:themeColor="text1"/>
          <w:sz w:val="20"/>
          <w:szCs w:val="20"/>
        </w:rPr>
      </w:pPr>
      <w:r w:rsidRPr="700ADCFB">
        <w:rPr>
          <w:rFonts w:ascii="Arial" w:eastAsia="Calibri" w:hAnsi="Arial" w:cs="Arial"/>
          <w:color w:val="000000" w:themeColor="text1"/>
          <w:sz w:val="20"/>
          <w:szCs w:val="20"/>
        </w:rPr>
        <w:t xml:space="preserve">[…] </w:t>
      </w:r>
      <w:r w:rsidR="44E79805" w:rsidRPr="700ADCFB">
        <w:rPr>
          <w:rFonts w:ascii="Arial" w:eastAsia="Calibri" w:hAnsi="Arial" w:cs="Arial"/>
          <w:color w:val="000000" w:themeColor="text1"/>
          <w:sz w:val="20"/>
          <w:szCs w:val="20"/>
        </w:rPr>
        <w:t>e</w:t>
      </w:r>
      <w:r w:rsidR="000920F0" w:rsidRPr="700ADCFB">
        <w:rPr>
          <w:rFonts w:ascii="Arial" w:eastAsia="Calibri" w:hAnsi="Arial" w:cs="Arial"/>
          <w:color w:val="000000" w:themeColor="text1"/>
          <w:sz w:val="20"/>
          <w:szCs w:val="20"/>
        </w:rPr>
        <w:t>l Decreto 103 de 2015 señala que los documentos que deberán publicar las entidades estatales</w:t>
      </w:r>
      <w:r w:rsidR="00E30DCB" w:rsidRPr="700ADCFB">
        <w:rPr>
          <w:rFonts w:ascii="Arial" w:eastAsia="Calibri" w:hAnsi="Arial" w:cs="Arial"/>
          <w:color w:val="000000" w:themeColor="text1"/>
          <w:sz w:val="20"/>
          <w:szCs w:val="20"/>
        </w:rPr>
        <w:t xml:space="preserve"> </w:t>
      </w:r>
      <w:r w:rsidR="000920F0" w:rsidRPr="700ADCFB">
        <w:rPr>
          <w:rFonts w:ascii="Arial" w:eastAsia="Calibri" w:hAnsi="Arial" w:cs="Arial"/>
          <w:color w:val="000000" w:themeColor="text1"/>
          <w:sz w:val="20"/>
          <w:szCs w:val="20"/>
        </w:rPr>
        <w:t xml:space="preserve">son: i) las autorizaciones, requerimientos, aprobaciones o informes del supervisor o del interventor, que prueben la ejecución del contrato, </w:t>
      </w:r>
      <w:proofErr w:type="spellStart"/>
      <w:r w:rsidR="000920F0" w:rsidRPr="700ADCFB">
        <w:rPr>
          <w:rFonts w:ascii="Arial" w:eastAsia="Calibri" w:hAnsi="Arial" w:cs="Arial"/>
          <w:color w:val="000000" w:themeColor="text1"/>
          <w:sz w:val="20"/>
          <w:szCs w:val="20"/>
        </w:rPr>
        <w:t>ii</w:t>
      </w:r>
      <w:proofErr w:type="spellEnd"/>
      <w:r w:rsidR="000920F0" w:rsidRPr="700ADCFB">
        <w:rPr>
          <w:rFonts w:ascii="Arial" w:eastAsia="Calibri" w:hAnsi="Arial" w:cs="Arial"/>
          <w:color w:val="000000" w:themeColor="text1"/>
          <w:sz w:val="20"/>
          <w:szCs w:val="20"/>
        </w:rPr>
        <w:t xml:space="preserve">) en relación con los procedimientos, lineamientos y políticas en materia de adquisición se deberán publicar los documentos previstos en el manual de contratación de la entidad y, finalmente, </w:t>
      </w:r>
      <w:proofErr w:type="spellStart"/>
      <w:r w:rsidR="000920F0" w:rsidRPr="700ADCFB">
        <w:rPr>
          <w:rFonts w:ascii="Arial" w:eastAsia="Calibri" w:hAnsi="Arial" w:cs="Arial"/>
          <w:color w:val="000000" w:themeColor="text1"/>
          <w:sz w:val="20"/>
          <w:szCs w:val="20"/>
        </w:rPr>
        <w:t>iii</w:t>
      </w:r>
      <w:proofErr w:type="spellEnd"/>
      <w:r w:rsidR="000920F0" w:rsidRPr="700ADCFB">
        <w:rPr>
          <w:rFonts w:ascii="Arial" w:eastAsia="Calibri" w:hAnsi="Arial" w:cs="Arial"/>
          <w:color w:val="000000" w:themeColor="text1"/>
          <w:sz w:val="20"/>
          <w:szCs w:val="20"/>
        </w:rPr>
        <w:t>) el plan anual de adquisiciones.</w:t>
      </w:r>
    </w:p>
    <w:p w14:paraId="79FF26F7" w14:textId="33A82C18" w:rsidR="000920F0" w:rsidRPr="007561D9" w:rsidRDefault="000920F0" w:rsidP="00DD5BAF">
      <w:pPr>
        <w:jc w:val="both"/>
        <w:rPr>
          <w:rFonts w:ascii="Arial" w:eastAsia="Calibri" w:hAnsi="Arial" w:cs="Arial"/>
          <w:color w:val="000000" w:themeColor="text1"/>
          <w:sz w:val="20"/>
          <w:szCs w:val="20"/>
        </w:rPr>
      </w:pPr>
      <w:r w:rsidRPr="007561D9">
        <w:rPr>
          <w:rFonts w:ascii="Arial" w:eastAsia="Calibri" w:hAnsi="Arial" w:cs="Arial"/>
          <w:color w:val="000000" w:themeColor="text1"/>
          <w:sz w:val="20"/>
          <w:szCs w:val="20"/>
        </w:rPr>
        <w:t xml:space="preserve">Frente al segundo grupo de documentos, debido a que estas entidades están sometidas al derecho privado, y por lo tanto no celebran sus procesos de contratación con las modalidades de contratación previstas en la Ley 80 de 1993; cada una definirá en su manual de contratación el procedimiento para la contratación de sus bienes y servicios. </w:t>
      </w:r>
    </w:p>
    <w:p w14:paraId="4C86C4F8" w14:textId="77777777" w:rsidR="000920F0" w:rsidRPr="007561D9" w:rsidRDefault="000920F0" w:rsidP="000920F0">
      <w:pPr>
        <w:spacing w:line="276" w:lineRule="auto"/>
        <w:jc w:val="both"/>
        <w:rPr>
          <w:rFonts w:ascii="Arial" w:hAnsi="Arial" w:cs="Arial"/>
          <w:color w:val="000000" w:themeColor="text1"/>
          <w:sz w:val="20"/>
          <w:szCs w:val="20"/>
        </w:rPr>
      </w:pPr>
    </w:p>
    <w:p w14:paraId="79C69E63" w14:textId="77777777" w:rsidR="003E7FED" w:rsidRPr="007561D9" w:rsidRDefault="003E7FED" w:rsidP="003E7FED">
      <w:pPr>
        <w:pStyle w:val="Default"/>
        <w:rPr>
          <w:color w:val="000000" w:themeColor="text1"/>
          <w:sz w:val="20"/>
          <w:szCs w:val="20"/>
        </w:rPr>
      </w:pPr>
    </w:p>
    <w:p w14:paraId="53B74828" w14:textId="73DA9FA2" w:rsidR="003E7FED" w:rsidRPr="007561D9" w:rsidRDefault="003E7FED" w:rsidP="003E7FED">
      <w:pPr>
        <w:pStyle w:val="Default"/>
        <w:rPr>
          <w:color w:val="000000" w:themeColor="text1"/>
          <w:sz w:val="22"/>
          <w:szCs w:val="22"/>
        </w:rPr>
      </w:pPr>
      <w:r w:rsidRPr="007561D9">
        <w:rPr>
          <w:color w:val="000000" w:themeColor="text1"/>
          <w:sz w:val="22"/>
          <w:szCs w:val="22"/>
        </w:rPr>
        <w:t xml:space="preserve">Bogotá D.C., </w:t>
      </w:r>
      <w:r w:rsidRPr="007561D9">
        <w:rPr>
          <w:b/>
          <w:bCs/>
          <w:color w:val="000000" w:themeColor="text1"/>
          <w:sz w:val="22"/>
          <w:szCs w:val="22"/>
        </w:rPr>
        <w:t xml:space="preserve">06/04/2020 Hora 17:9:53s </w:t>
      </w:r>
    </w:p>
    <w:p w14:paraId="06C9ADFA" w14:textId="3957FAAD" w:rsidR="000920F0" w:rsidRPr="007561D9" w:rsidRDefault="003E7FED" w:rsidP="003E7FED">
      <w:pPr>
        <w:tabs>
          <w:tab w:val="left" w:pos="3374"/>
        </w:tabs>
        <w:spacing w:line="276" w:lineRule="auto"/>
        <w:jc w:val="right"/>
        <w:rPr>
          <w:rFonts w:ascii="Arial" w:eastAsia="Calibri" w:hAnsi="Arial" w:cs="Arial"/>
          <w:color w:val="000000" w:themeColor="text1"/>
          <w:sz w:val="22"/>
          <w:lang w:val="es-ES_tradnl"/>
        </w:rPr>
      </w:pPr>
      <w:proofErr w:type="spellStart"/>
      <w:r w:rsidRPr="007561D9">
        <w:rPr>
          <w:rFonts w:ascii="Arial" w:hAnsi="Arial" w:cs="Arial"/>
          <w:b/>
          <w:bCs/>
          <w:color w:val="000000" w:themeColor="text1"/>
          <w:sz w:val="22"/>
        </w:rPr>
        <w:t>N°</w:t>
      </w:r>
      <w:proofErr w:type="spellEnd"/>
      <w:r w:rsidRPr="007561D9">
        <w:rPr>
          <w:rFonts w:ascii="Arial" w:hAnsi="Arial" w:cs="Arial"/>
          <w:b/>
          <w:bCs/>
          <w:color w:val="000000" w:themeColor="text1"/>
          <w:sz w:val="22"/>
        </w:rPr>
        <w:t xml:space="preserve"> Radicado: 2202013000002471</w:t>
      </w:r>
      <w:r w:rsidR="000920F0" w:rsidRPr="007561D9">
        <w:rPr>
          <w:rFonts w:ascii="Arial" w:eastAsia="Calibri" w:hAnsi="Arial" w:cs="Arial"/>
          <w:color w:val="000000" w:themeColor="text1"/>
          <w:sz w:val="22"/>
          <w:lang w:val="es-ES_tradnl"/>
        </w:rPr>
        <w:tab/>
      </w:r>
    </w:p>
    <w:p w14:paraId="59496E5E" w14:textId="67AFA6FA" w:rsidR="00F7146B" w:rsidRPr="007561D9" w:rsidRDefault="00F7146B" w:rsidP="000920F0">
      <w:pPr>
        <w:spacing w:line="276" w:lineRule="auto"/>
        <w:rPr>
          <w:rFonts w:ascii="Arial" w:eastAsia="Calibri" w:hAnsi="Arial" w:cs="Arial"/>
          <w:color w:val="000000" w:themeColor="text1"/>
          <w:sz w:val="22"/>
          <w:lang w:val="es-ES_tradnl"/>
        </w:rPr>
      </w:pPr>
    </w:p>
    <w:p w14:paraId="58A5AD0B" w14:textId="225B1B4D" w:rsidR="00F7146B" w:rsidRPr="007561D9" w:rsidRDefault="00F7146B" w:rsidP="000920F0">
      <w:pPr>
        <w:spacing w:line="276" w:lineRule="auto"/>
        <w:rPr>
          <w:rFonts w:ascii="Arial" w:eastAsia="Calibri" w:hAnsi="Arial" w:cs="Arial"/>
          <w:color w:val="000000" w:themeColor="text1"/>
          <w:sz w:val="22"/>
          <w:lang w:val="es-ES_tradnl"/>
        </w:rPr>
      </w:pPr>
    </w:p>
    <w:p w14:paraId="0223F164" w14:textId="77823573" w:rsidR="000920F0" w:rsidRPr="007561D9" w:rsidRDefault="000920F0" w:rsidP="000920F0">
      <w:pPr>
        <w:spacing w:line="276" w:lineRule="auto"/>
        <w:rPr>
          <w:rFonts w:ascii="Arial" w:eastAsia="Calibri" w:hAnsi="Arial" w:cs="Arial"/>
          <w:color w:val="000000" w:themeColor="text1"/>
          <w:sz w:val="22"/>
          <w:lang w:val="es-ES_tradnl"/>
        </w:rPr>
      </w:pPr>
      <w:r w:rsidRPr="007561D9">
        <w:rPr>
          <w:rFonts w:ascii="Arial" w:eastAsia="Calibri" w:hAnsi="Arial" w:cs="Arial"/>
          <w:color w:val="000000" w:themeColor="text1"/>
          <w:sz w:val="22"/>
          <w:lang w:val="es-ES_tradnl"/>
        </w:rPr>
        <w:t>Señor</w:t>
      </w:r>
    </w:p>
    <w:p w14:paraId="37F04B31" w14:textId="5FF8D27B" w:rsidR="000920F0" w:rsidRPr="007561D9" w:rsidRDefault="00F7146B" w:rsidP="000920F0">
      <w:pPr>
        <w:spacing w:line="276" w:lineRule="auto"/>
        <w:rPr>
          <w:rFonts w:ascii="Arial" w:eastAsia="Calibri" w:hAnsi="Arial" w:cs="Arial"/>
          <w:b/>
          <w:color w:val="000000" w:themeColor="text1"/>
          <w:sz w:val="22"/>
          <w:lang w:val="es-ES_tradnl"/>
        </w:rPr>
      </w:pPr>
      <w:proofErr w:type="spellStart"/>
      <w:r w:rsidRPr="007561D9">
        <w:rPr>
          <w:rFonts w:ascii="Arial" w:eastAsia="Calibri" w:hAnsi="Arial" w:cs="Arial"/>
          <w:b/>
          <w:color w:val="000000" w:themeColor="text1"/>
          <w:sz w:val="22"/>
          <w:lang w:val="es-ES_tradnl"/>
        </w:rPr>
        <w:t>Jhoan</w:t>
      </w:r>
      <w:proofErr w:type="spellEnd"/>
      <w:r w:rsidRPr="007561D9">
        <w:rPr>
          <w:rFonts w:ascii="Arial" w:eastAsia="Calibri" w:hAnsi="Arial" w:cs="Arial"/>
          <w:b/>
          <w:color w:val="000000" w:themeColor="text1"/>
          <w:sz w:val="22"/>
          <w:lang w:val="es-ES_tradnl"/>
        </w:rPr>
        <w:t xml:space="preserve"> Sebastián </w:t>
      </w:r>
      <w:proofErr w:type="spellStart"/>
      <w:r w:rsidRPr="007561D9">
        <w:rPr>
          <w:rFonts w:ascii="Arial" w:eastAsia="Calibri" w:hAnsi="Arial" w:cs="Arial"/>
          <w:b/>
          <w:color w:val="000000" w:themeColor="text1"/>
          <w:sz w:val="22"/>
          <w:lang w:val="es-ES_tradnl"/>
        </w:rPr>
        <w:t>Pulecio</w:t>
      </w:r>
      <w:proofErr w:type="spellEnd"/>
      <w:r w:rsidRPr="007561D9">
        <w:rPr>
          <w:rFonts w:ascii="Arial" w:eastAsia="Calibri" w:hAnsi="Arial" w:cs="Arial"/>
          <w:b/>
          <w:color w:val="000000" w:themeColor="text1"/>
          <w:sz w:val="22"/>
          <w:lang w:val="es-ES_tradnl"/>
        </w:rPr>
        <w:t xml:space="preserve"> Gómez</w:t>
      </w:r>
    </w:p>
    <w:p w14:paraId="188163AF" w14:textId="2986CF42" w:rsidR="000920F0" w:rsidRPr="007561D9" w:rsidRDefault="00F7146B" w:rsidP="000920F0">
      <w:pPr>
        <w:spacing w:line="276" w:lineRule="auto"/>
        <w:rPr>
          <w:rFonts w:ascii="Arial" w:eastAsia="Calibri" w:hAnsi="Arial" w:cs="Arial"/>
          <w:color w:val="000000" w:themeColor="text1"/>
          <w:sz w:val="22"/>
          <w:lang w:val="es-ES_tradnl"/>
        </w:rPr>
      </w:pPr>
      <w:r w:rsidRPr="007561D9">
        <w:rPr>
          <w:rFonts w:ascii="Arial" w:eastAsia="Calibri" w:hAnsi="Arial" w:cs="Arial"/>
          <w:color w:val="000000" w:themeColor="text1"/>
          <w:sz w:val="22"/>
          <w:lang w:val="es-ES_tradnl"/>
        </w:rPr>
        <w:t>Armenia, Antioquia</w:t>
      </w:r>
    </w:p>
    <w:p w14:paraId="586F5445" w14:textId="7000CBF6" w:rsidR="00F7146B" w:rsidRPr="007561D9" w:rsidRDefault="00F7146B" w:rsidP="000920F0">
      <w:pPr>
        <w:spacing w:line="276" w:lineRule="auto"/>
        <w:jc w:val="center"/>
        <w:rPr>
          <w:rFonts w:ascii="Arial" w:eastAsia="Calibri" w:hAnsi="Arial" w:cs="Arial"/>
          <w:b/>
          <w:color w:val="000000" w:themeColor="text1"/>
          <w:sz w:val="22"/>
          <w:lang w:val="es-ES_tradnl"/>
        </w:rPr>
      </w:pPr>
    </w:p>
    <w:p w14:paraId="699D893C" w14:textId="5BA6C027" w:rsidR="001A7B0C" w:rsidRPr="007561D9" w:rsidRDefault="001A7B0C" w:rsidP="000920F0">
      <w:pPr>
        <w:spacing w:line="276" w:lineRule="auto"/>
        <w:jc w:val="center"/>
        <w:rPr>
          <w:rFonts w:ascii="Arial" w:eastAsia="Calibri" w:hAnsi="Arial" w:cs="Arial"/>
          <w:b/>
          <w:color w:val="000000" w:themeColor="text1"/>
          <w:sz w:val="22"/>
          <w:lang w:val="es-ES_tradnl"/>
        </w:rPr>
      </w:pPr>
    </w:p>
    <w:p w14:paraId="27266D97" w14:textId="77777777" w:rsidR="001A7B0C" w:rsidRPr="007561D9" w:rsidRDefault="001A7B0C" w:rsidP="000920F0">
      <w:pPr>
        <w:spacing w:line="276" w:lineRule="auto"/>
        <w:jc w:val="center"/>
        <w:rPr>
          <w:rFonts w:ascii="Arial" w:eastAsia="Calibri" w:hAnsi="Arial" w:cs="Arial"/>
          <w:b/>
          <w:color w:val="000000" w:themeColor="text1"/>
          <w:sz w:val="22"/>
          <w:lang w:val="es-ES_tradnl"/>
        </w:rPr>
      </w:pPr>
    </w:p>
    <w:p w14:paraId="36D9E2A1" w14:textId="76273F11" w:rsidR="000920F0" w:rsidRPr="007561D9" w:rsidRDefault="000920F0" w:rsidP="000920F0">
      <w:pPr>
        <w:spacing w:line="276" w:lineRule="auto"/>
        <w:jc w:val="center"/>
        <w:rPr>
          <w:rFonts w:ascii="Arial" w:eastAsia="Calibri" w:hAnsi="Arial" w:cs="Arial"/>
          <w:b/>
          <w:color w:val="000000" w:themeColor="text1"/>
          <w:sz w:val="22"/>
          <w:lang w:val="es-ES_tradnl"/>
        </w:rPr>
      </w:pPr>
      <w:r w:rsidRPr="007561D9">
        <w:rPr>
          <w:rFonts w:ascii="Arial" w:eastAsia="Calibri" w:hAnsi="Arial" w:cs="Arial"/>
          <w:b/>
          <w:color w:val="000000" w:themeColor="text1"/>
          <w:sz w:val="22"/>
          <w:lang w:val="es-ES_tradnl"/>
        </w:rPr>
        <w:t>Concepto C─</w:t>
      </w:r>
      <w:r w:rsidR="00F7146B" w:rsidRPr="007561D9">
        <w:rPr>
          <w:rFonts w:ascii="Arial" w:eastAsia="Calibri" w:hAnsi="Arial" w:cs="Arial"/>
          <w:b/>
          <w:color w:val="000000" w:themeColor="text1"/>
          <w:sz w:val="22"/>
          <w:lang w:val="es-ES_tradnl"/>
        </w:rPr>
        <w:t>176</w:t>
      </w:r>
      <w:r w:rsidRPr="007561D9">
        <w:rPr>
          <w:rFonts w:ascii="Arial" w:eastAsia="Calibri" w:hAnsi="Arial" w:cs="Arial"/>
          <w:b/>
          <w:color w:val="000000" w:themeColor="text1"/>
          <w:sz w:val="22"/>
          <w:lang w:val="es-ES_tradnl"/>
        </w:rPr>
        <w:t xml:space="preserve"> de 2020</w:t>
      </w:r>
    </w:p>
    <w:p w14:paraId="5FD7FADA" w14:textId="77777777" w:rsidR="000920F0" w:rsidRPr="007561D9" w:rsidRDefault="000920F0" w:rsidP="000920F0">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561D9" w:rsidRPr="007561D9" w14:paraId="16CF89C4" w14:textId="77777777" w:rsidTr="006C2E14">
        <w:tc>
          <w:tcPr>
            <w:tcW w:w="2689" w:type="dxa"/>
            <w:hideMark/>
          </w:tcPr>
          <w:p w14:paraId="7BBF5828" w14:textId="77777777" w:rsidR="000920F0" w:rsidRPr="007561D9" w:rsidRDefault="000920F0" w:rsidP="006C2E14">
            <w:pPr>
              <w:spacing w:line="276" w:lineRule="auto"/>
              <w:rPr>
                <w:rFonts w:ascii="Arial" w:eastAsia="Calibri" w:hAnsi="Arial" w:cs="Arial"/>
                <w:color w:val="000000" w:themeColor="text1"/>
                <w:sz w:val="22"/>
                <w:lang w:val="es-ES_tradnl"/>
              </w:rPr>
            </w:pPr>
            <w:r w:rsidRPr="007561D9">
              <w:rPr>
                <w:rFonts w:ascii="Arial" w:eastAsia="Calibri" w:hAnsi="Arial" w:cs="Arial"/>
                <w:b/>
                <w:color w:val="000000" w:themeColor="text1"/>
                <w:sz w:val="22"/>
                <w:lang w:val="es-ES_tradnl"/>
              </w:rPr>
              <w:t>Temas:</w:t>
            </w:r>
            <w:r w:rsidRPr="007561D9">
              <w:rPr>
                <w:rFonts w:ascii="Arial" w:eastAsia="Calibri" w:hAnsi="Arial" w:cs="Arial"/>
                <w:color w:val="000000" w:themeColor="text1"/>
                <w:sz w:val="22"/>
                <w:lang w:val="es-ES_tradnl"/>
              </w:rPr>
              <w:t xml:space="preserve">           </w:t>
            </w:r>
          </w:p>
          <w:p w14:paraId="76A5E400" w14:textId="77777777" w:rsidR="000920F0" w:rsidRPr="007561D9" w:rsidRDefault="000920F0" w:rsidP="006C2E14">
            <w:pPr>
              <w:spacing w:line="276" w:lineRule="auto"/>
              <w:rPr>
                <w:rFonts w:ascii="Arial" w:eastAsia="Calibri" w:hAnsi="Arial" w:cs="Arial"/>
                <w:color w:val="000000" w:themeColor="text1"/>
                <w:sz w:val="22"/>
                <w:lang w:val="es-ES_tradnl"/>
              </w:rPr>
            </w:pPr>
            <w:r w:rsidRPr="007561D9">
              <w:rPr>
                <w:rFonts w:ascii="Arial" w:eastAsia="Calibri" w:hAnsi="Arial" w:cs="Arial"/>
                <w:color w:val="000000" w:themeColor="text1"/>
                <w:sz w:val="22"/>
                <w:lang w:val="es-ES_tradnl"/>
              </w:rPr>
              <w:t xml:space="preserve">                           </w:t>
            </w:r>
          </w:p>
        </w:tc>
        <w:tc>
          <w:tcPr>
            <w:tcW w:w="6237" w:type="dxa"/>
            <w:hideMark/>
          </w:tcPr>
          <w:p w14:paraId="5528BC60" w14:textId="7281CC06" w:rsidR="000920F0" w:rsidRPr="007561D9" w:rsidRDefault="00A2549D" w:rsidP="00A2549D">
            <w:pPr>
              <w:spacing w:line="276" w:lineRule="auto"/>
              <w:jc w:val="both"/>
              <w:rPr>
                <w:rFonts w:ascii="Arial" w:eastAsia="Calibri" w:hAnsi="Arial" w:cs="Arial"/>
                <w:color w:val="000000" w:themeColor="text1"/>
                <w:sz w:val="22"/>
                <w:lang w:val="es-ES_tradnl"/>
              </w:rPr>
            </w:pPr>
            <w:r w:rsidRPr="007561D9">
              <w:rPr>
                <w:rFonts w:ascii="Arial" w:eastAsia="Calibri" w:hAnsi="Arial" w:cs="Arial"/>
                <w:color w:val="000000" w:themeColor="text1"/>
                <w:sz w:val="22"/>
                <w:lang w:val="es-ES_tradnl"/>
              </w:rPr>
              <w:t>SECOP I − Definición / SECOP II − Definición / SECOP II − Obligatoriedad / SECOP – Publicidad – Entidades de régimen especial − Reiteración de Concepto unificado CU-003 de 2020 / SECOP − Publicidad − Documentos</w:t>
            </w:r>
          </w:p>
        </w:tc>
      </w:tr>
      <w:tr w:rsidR="000920F0" w:rsidRPr="007561D9" w14:paraId="5C0B4203" w14:textId="77777777" w:rsidTr="000460C0">
        <w:trPr>
          <w:trHeight w:val="303"/>
        </w:trPr>
        <w:tc>
          <w:tcPr>
            <w:tcW w:w="2689" w:type="dxa"/>
          </w:tcPr>
          <w:p w14:paraId="32E4E458" w14:textId="77777777" w:rsidR="000920F0" w:rsidRPr="007561D9" w:rsidRDefault="000920F0" w:rsidP="006C2E14">
            <w:pPr>
              <w:spacing w:line="276" w:lineRule="auto"/>
              <w:rPr>
                <w:rFonts w:ascii="Arial" w:eastAsia="Calibri" w:hAnsi="Arial" w:cs="Arial"/>
                <w:b/>
                <w:color w:val="000000" w:themeColor="text1"/>
                <w:sz w:val="22"/>
                <w:lang w:val="es-ES_tradnl"/>
              </w:rPr>
            </w:pPr>
            <w:r w:rsidRPr="007561D9">
              <w:rPr>
                <w:rFonts w:ascii="Arial" w:eastAsia="Calibri" w:hAnsi="Arial" w:cs="Arial"/>
                <w:b/>
                <w:color w:val="000000" w:themeColor="text1"/>
                <w:sz w:val="22"/>
                <w:lang w:val="es-ES_tradnl"/>
              </w:rPr>
              <w:t>Radicación:</w:t>
            </w:r>
            <w:r w:rsidRPr="007561D9">
              <w:rPr>
                <w:rFonts w:ascii="Arial" w:eastAsia="Calibri" w:hAnsi="Arial" w:cs="Arial"/>
                <w:color w:val="000000" w:themeColor="text1"/>
                <w:sz w:val="22"/>
                <w:lang w:val="es-ES_tradnl"/>
              </w:rPr>
              <w:t xml:space="preserve">                              </w:t>
            </w:r>
          </w:p>
        </w:tc>
        <w:tc>
          <w:tcPr>
            <w:tcW w:w="6237" w:type="dxa"/>
          </w:tcPr>
          <w:p w14:paraId="1218CA08" w14:textId="35AF7977" w:rsidR="000920F0" w:rsidRPr="007561D9" w:rsidRDefault="000920F0" w:rsidP="006C2E14">
            <w:pPr>
              <w:spacing w:line="276" w:lineRule="auto"/>
              <w:jc w:val="both"/>
              <w:rPr>
                <w:rFonts w:ascii="Arial" w:eastAsia="Calibri" w:hAnsi="Arial" w:cs="Arial"/>
                <w:color w:val="000000" w:themeColor="text1"/>
                <w:sz w:val="22"/>
                <w:lang w:val="es-ES_tradnl"/>
              </w:rPr>
            </w:pPr>
            <w:r w:rsidRPr="007561D9">
              <w:rPr>
                <w:rFonts w:ascii="Arial" w:eastAsia="Calibri" w:hAnsi="Arial" w:cs="Arial"/>
                <w:color w:val="000000" w:themeColor="text1"/>
                <w:sz w:val="22"/>
                <w:lang w:val="es-ES_tradnl"/>
              </w:rPr>
              <w:t xml:space="preserve">Respuesta a consulta # </w:t>
            </w:r>
            <w:r w:rsidR="00F7146B" w:rsidRPr="007561D9">
              <w:rPr>
                <w:rFonts w:ascii="Arial" w:hAnsi="Arial" w:cs="Arial"/>
                <w:color w:val="000000" w:themeColor="text1"/>
                <w:sz w:val="22"/>
                <w:lang w:val="es-ES_tradnl"/>
              </w:rPr>
              <w:t>4202012000001289</w:t>
            </w:r>
          </w:p>
        </w:tc>
      </w:tr>
    </w:tbl>
    <w:p w14:paraId="36F05444" w14:textId="77777777" w:rsidR="000920F0" w:rsidRPr="007561D9" w:rsidRDefault="000920F0" w:rsidP="000920F0">
      <w:pPr>
        <w:spacing w:line="276" w:lineRule="auto"/>
        <w:jc w:val="both"/>
        <w:rPr>
          <w:rFonts w:ascii="Arial" w:eastAsia="Calibri" w:hAnsi="Arial" w:cs="Arial"/>
          <w:color w:val="000000" w:themeColor="text1"/>
          <w:sz w:val="22"/>
          <w:lang w:val="es-ES_tradnl"/>
        </w:rPr>
      </w:pPr>
    </w:p>
    <w:p w14:paraId="3CDD931D" w14:textId="77777777" w:rsidR="000920F0" w:rsidRPr="007561D9" w:rsidRDefault="000920F0" w:rsidP="000920F0">
      <w:pPr>
        <w:spacing w:line="276" w:lineRule="auto"/>
        <w:rPr>
          <w:rFonts w:ascii="Arial" w:eastAsia="Calibri" w:hAnsi="Arial" w:cs="Arial"/>
          <w:color w:val="000000" w:themeColor="text1"/>
          <w:sz w:val="22"/>
          <w:lang w:val="es-ES_tradnl"/>
        </w:rPr>
      </w:pPr>
    </w:p>
    <w:p w14:paraId="1B619448" w14:textId="34D93B27" w:rsidR="000920F0" w:rsidRPr="007561D9" w:rsidRDefault="000920F0" w:rsidP="000920F0">
      <w:pPr>
        <w:spacing w:line="276" w:lineRule="auto"/>
        <w:rPr>
          <w:rFonts w:ascii="Arial" w:eastAsia="Calibri" w:hAnsi="Arial" w:cs="Arial"/>
          <w:color w:val="000000" w:themeColor="text1"/>
          <w:sz w:val="22"/>
          <w:lang w:val="es-ES_tradnl"/>
        </w:rPr>
      </w:pPr>
      <w:r w:rsidRPr="007561D9">
        <w:rPr>
          <w:rFonts w:ascii="Arial" w:eastAsia="Calibri" w:hAnsi="Arial" w:cs="Arial"/>
          <w:color w:val="000000" w:themeColor="text1"/>
          <w:sz w:val="22"/>
          <w:lang w:val="es-ES_tradnl"/>
        </w:rPr>
        <w:t xml:space="preserve">Estimado señor </w:t>
      </w:r>
      <w:proofErr w:type="spellStart"/>
      <w:r w:rsidR="00B82B59" w:rsidRPr="007561D9">
        <w:rPr>
          <w:rFonts w:ascii="Arial" w:eastAsia="Calibri" w:hAnsi="Arial" w:cs="Arial"/>
          <w:color w:val="000000" w:themeColor="text1"/>
          <w:sz w:val="22"/>
          <w:lang w:val="es-ES_tradnl"/>
        </w:rPr>
        <w:t>Pulecio</w:t>
      </w:r>
      <w:proofErr w:type="spellEnd"/>
      <w:r w:rsidR="00B82B59" w:rsidRPr="007561D9">
        <w:rPr>
          <w:rFonts w:ascii="Arial" w:eastAsia="Calibri" w:hAnsi="Arial" w:cs="Arial"/>
          <w:color w:val="000000" w:themeColor="text1"/>
          <w:sz w:val="22"/>
          <w:lang w:val="es-ES_tradnl"/>
        </w:rPr>
        <w:t xml:space="preserve"> Gómez</w:t>
      </w:r>
      <w:r w:rsidRPr="007561D9">
        <w:rPr>
          <w:rFonts w:ascii="Arial" w:eastAsia="Calibri" w:hAnsi="Arial" w:cs="Arial"/>
          <w:color w:val="000000" w:themeColor="text1"/>
          <w:sz w:val="22"/>
          <w:lang w:val="es-ES_tradnl"/>
        </w:rPr>
        <w:t>,</w:t>
      </w:r>
    </w:p>
    <w:p w14:paraId="09825258" w14:textId="77777777" w:rsidR="000920F0" w:rsidRPr="007561D9" w:rsidRDefault="000920F0" w:rsidP="000920F0">
      <w:pPr>
        <w:spacing w:line="276" w:lineRule="auto"/>
        <w:rPr>
          <w:rFonts w:ascii="Arial" w:eastAsia="Calibri" w:hAnsi="Arial" w:cs="Arial"/>
          <w:color w:val="000000" w:themeColor="text1"/>
          <w:sz w:val="22"/>
          <w:lang w:val="es-ES_tradnl"/>
        </w:rPr>
      </w:pPr>
    </w:p>
    <w:p w14:paraId="679DB8AF" w14:textId="0D67259B" w:rsidR="000920F0" w:rsidRPr="007561D9" w:rsidRDefault="000920F0" w:rsidP="000920F0">
      <w:pPr>
        <w:tabs>
          <w:tab w:val="left" w:pos="426"/>
        </w:tabs>
        <w:spacing w:line="276" w:lineRule="auto"/>
        <w:jc w:val="both"/>
        <w:rPr>
          <w:rFonts w:ascii="Arial" w:eastAsia="Calibri" w:hAnsi="Arial" w:cs="Arial"/>
          <w:color w:val="000000" w:themeColor="text1"/>
          <w:sz w:val="22"/>
          <w:lang w:val="es-ES_tradnl"/>
        </w:rPr>
      </w:pPr>
      <w:r w:rsidRPr="007561D9">
        <w:rPr>
          <w:rFonts w:ascii="Arial" w:eastAsia="Calibri" w:hAnsi="Arial" w:cs="Arial"/>
          <w:color w:val="000000" w:themeColor="text1"/>
          <w:sz w:val="22"/>
          <w:lang w:val="es-ES_tradnl"/>
        </w:rPr>
        <w:t xml:space="preserve">La Agencia Nacional de Contratación Pública ― Colombia Compra Eficiente responde su consulta del </w:t>
      </w:r>
      <w:r w:rsidR="00EE4811" w:rsidRPr="007561D9">
        <w:rPr>
          <w:rFonts w:ascii="Arial" w:eastAsia="Calibri" w:hAnsi="Arial" w:cs="Arial"/>
          <w:color w:val="000000" w:themeColor="text1"/>
          <w:sz w:val="22"/>
          <w:lang w:val="es-ES_tradnl"/>
        </w:rPr>
        <w:t xml:space="preserve">21 </w:t>
      </w:r>
      <w:r w:rsidRPr="007561D9">
        <w:rPr>
          <w:rFonts w:ascii="Arial" w:eastAsia="Calibri" w:hAnsi="Arial" w:cs="Arial"/>
          <w:color w:val="000000" w:themeColor="text1"/>
          <w:sz w:val="22"/>
          <w:lang w:val="es-ES_tradnl"/>
        </w:rPr>
        <w:t>de febrero de 2020, en ejercicio de la competencia otorgada por el numeral 8 del artículo 11 y el numeral 5 del artículo 3 del Decreto Ley 4170 de 2011.</w:t>
      </w:r>
    </w:p>
    <w:p w14:paraId="28C2ECB0" w14:textId="77777777" w:rsidR="000920F0" w:rsidRPr="007561D9" w:rsidRDefault="000920F0" w:rsidP="000920F0">
      <w:pPr>
        <w:tabs>
          <w:tab w:val="left" w:pos="426"/>
        </w:tabs>
        <w:spacing w:line="276" w:lineRule="auto"/>
        <w:jc w:val="both"/>
        <w:rPr>
          <w:rFonts w:ascii="Arial" w:eastAsia="Calibri" w:hAnsi="Arial" w:cs="Arial"/>
          <w:color w:val="000000" w:themeColor="text1"/>
          <w:sz w:val="22"/>
          <w:lang w:val="es-ES_tradnl"/>
        </w:rPr>
      </w:pPr>
    </w:p>
    <w:p w14:paraId="58FEF0FB" w14:textId="77777777" w:rsidR="000920F0" w:rsidRPr="007561D9" w:rsidRDefault="000920F0" w:rsidP="000920F0">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_tradnl"/>
        </w:rPr>
      </w:pPr>
      <w:r w:rsidRPr="007561D9">
        <w:rPr>
          <w:rFonts w:ascii="Arial" w:eastAsia="Calibri" w:hAnsi="Arial" w:cs="Arial"/>
          <w:b/>
          <w:color w:val="000000" w:themeColor="text1"/>
          <w:sz w:val="22"/>
          <w:lang w:val="es-ES_tradnl"/>
        </w:rPr>
        <w:lastRenderedPageBreak/>
        <w:t xml:space="preserve">Problemas planteados </w:t>
      </w:r>
    </w:p>
    <w:p w14:paraId="476FAD3E" w14:textId="77777777" w:rsidR="000920F0" w:rsidRPr="007561D9" w:rsidRDefault="000920F0" w:rsidP="000920F0">
      <w:pPr>
        <w:tabs>
          <w:tab w:val="left" w:pos="426"/>
        </w:tabs>
        <w:spacing w:line="276" w:lineRule="auto"/>
        <w:jc w:val="both"/>
        <w:rPr>
          <w:rFonts w:ascii="Arial" w:eastAsia="Calibri" w:hAnsi="Arial" w:cs="Arial"/>
          <w:b/>
          <w:color w:val="000000" w:themeColor="text1"/>
          <w:sz w:val="22"/>
          <w:lang w:val="es-ES_tradnl"/>
        </w:rPr>
      </w:pPr>
    </w:p>
    <w:p w14:paraId="5A01E3F9" w14:textId="61BFC21A" w:rsidR="00EE4811" w:rsidRPr="007561D9" w:rsidRDefault="000920F0" w:rsidP="00EE4811">
      <w:pPr>
        <w:tabs>
          <w:tab w:val="left" w:pos="426"/>
        </w:tabs>
        <w:spacing w:line="276" w:lineRule="auto"/>
        <w:jc w:val="both"/>
        <w:rPr>
          <w:rFonts w:ascii="Arial" w:eastAsia="Calibri" w:hAnsi="Arial" w:cs="Arial"/>
          <w:color w:val="000000" w:themeColor="text1"/>
          <w:sz w:val="22"/>
          <w:lang w:val="es-ES_tradnl"/>
        </w:rPr>
      </w:pPr>
      <w:r w:rsidRPr="007561D9">
        <w:rPr>
          <w:rFonts w:ascii="Arial" w:eastAsia="Calibri" w:hAnsi="Arial" w:cs="Arial"/>
          <w:color w:val="000000" w:themeColor="text1"/>
          <w:sz w:val="22"/>
          <w:lang w:val="es-ES_tradnl"/>
        </w:rPr>
        <w:t>Usted realiza la</w:t>
      </w:r>
      <w:r w:rsidR="00EE4811" w:rsidRPr="007561D9">
        <w:rPr>
          <w:rFonts w:ascii="Arial" w:eastAsia="Calibri" w:hAnsi="Arial" w:cs="Arial"/>
          <w:color w:val="000000" w:themeColor="text1"/>
          <w:sz w:val="22"/>
          <w:lang w:val="es-ES_tradnl"/>
        </w:rPr>
        <w:t>s</w:t>
      </w:r>
      <w:r w:rsidRPr="007561D9">
        <w:rPr>
          <w:rFonts w:ascii="Arial" w:eastAsia="Calibri" w:hAnsi="Arial" w:cs="Arial"/>
          <w:color w:val="000000" w:themeColor="text1"/>
          <w:sz w:val="22"/>
          <w:lang w:val="es-ES_tradnl"/>
        </w:rPr>
        <w:t xml:space="preserve"> siguiente</w:t>
      </w:r>
      <w:r w:rsidR="00EE4811" w:rsidRPr="007561D9">
        <w:rPr>
          <w:rFonts w:ascii="Arial" w:eastAsia="Calibri" w:hAnsi="Arial" w:cs="Arial"/>
          <w:color w:val="000000" w:themeColor="text1"/>
          <w:sz w:val="22"/>
          <w:lang w:val="es-ES_tradnl"/>
        </w:rPr>
        <w:t>s</w:t>
      </w:r>
      <w:r w:rsidRPr="007561D9">
        <w:rPr>
          <w:rFonts w:ascii="Arial" w:eastAsia="Calibri" w:hAnsi="Arial" w:cs="Arial"/>
          <w:color w:val="000000" w:themeColor="text1"/>
          <w:sz w:val="22"/>
          <w:lang w:val="es-ES_tradnl"/>
        </w:rPr>
        <w:t xml:space="preserve"> pregunta</w:t>
      </w:r>
      <w:r w:rsidR="00EE4811" w:rsidRPr="007561D9">
        <w:rPr>
          <w:rFonts w:ascii="Arial" w:eastAsia="Calibri" w:hAnsi="Arial" w:cs="Arial"/>
          <w:color w:val="000000" w:themeColor="text1"/>
          <w:sz w:val="22"/>
          <w:lang w:val="es-ES_tradnl"/>
        </w:rPr>
        <w:t>s</w:t>
      </w:r>
      <w:r w:rsidRPr="007561D9">
        <w:rPr>
          <w:rFonts w:ascii="Arial" w:eastAsia="Calibri" w:hAnsi="Arial" w:cs="Arial"/>
          <w:color w:val="000000" w:themeColor="text1"/>
          <w:sz w:val="22"/>
          <w:lang w:val="es-ES_tradnl"/>
        </w:rPr>
        <w:t xml:space="preserve">: </w:t>
      </w:r>
      <w:r w:rsidR="00EE4811" w:rsidRPr="007561D9">
        <w:rPr>
          <w:rFonts w:ascii="Arial" w:eastAsia="Calibri" w:hAnsi="Arial" w:cs="Arial"/>
          <w:color w:val="000000" w:themeColor="text1"/>
          <w:sz w:val="22"/>
          <w:lang w:val="es-ES_tradnl"/>
        </w:rPr>
        <w:t xml:space="preserve">i) «¿para la suscripción de convenios con entidades sin ánimo de lucro o de naturaleza privada, en los cuales la respectiva entidad pública no asigne recursos, debe adelantarse por dicho aplicativo?»; </w:t>
      </w:r>
      <w:proofErr w:type="spellStart"/>
      <w:r w:rsidR="00EE4811" w:rsidRPr="007561D9">
        <w:rPr>
          <w:rFonts w:ascii="Arial" w:eastAsia="Calibri" w:hAnsi="Arial" w:cs="Arial"/>
          <w:color w:val="000000" w:themeColor="text1"/>
          <w:sz w:val="22"/>
          <w:lang w:val="es-ES_tradnl"/>
        </w:rPr>
        <w:t>ii</w:t>
      </w:r>
      <w:proofErr w:type="spellEnd"/>
      <w:r w:rsidR="00EE4811" w:rsidRPr="007561D9">
        <w:rPr>
          <w:rFonts w:ascii="Arial" w:eastAsia="Calibri" w:hAnsi="Arial" w:cs="Arial"/>
          <w:color w:val="000000" w:themeColor="text1"/>
          <w:sz w:val="22"/>
          <w:lang w:val="es-ES_tradnl"/>
        </w:rPr>
        <w:t xml:space="preserve">) «¿para la suscripción de convenios interinstitucionales con ESAL para la transferencia de recursos (tasa bomberil, adulto mayor) es necesario realizar por el SECOP 2?»; </w:t>
      </w:r>
      <w:proofErr w:type="spellStart"/>
      <w:r w:rsidR="00EE4811" w:rsidRPr="007561D9">
        <w:rPr>
          <w:rFonts w:ascii="Arial" w:eastAsia="Calibri" w:hAnsi="Arial" w:cs="Arial"/>
          <w:color w:val="000000" w:themeColor="text1"/>
          <w:sz w:val="22"/>
          <w:lang w:val="es-ES_tradnl"/>
        </w:rPr>
        <w:t>iii</w:t>
      </w:r>
      <w:proofErr w:type="spellEnd"/>
      <w:r w:rsidR="00EE4811" w:rsidRPr="007561D9">
        <w:rPr>
          <w:rFonts w:ascii="Arial" w:eastAsia="Calibri" w:hAnsi="Arial" w:cs="Arial"/>
          <w:color w:val="000000" w:themeColor="text1"/>
          <w:sz w:val="22"/>
          <w:lang w:val="es-ES_tradnl"/>
        </w:rPr>
        <w:t xml:space="preserve">) «¿en el caso que se vaya a suscribir un </w:t>
      </w:r>
      <w:proofErr w:type="spellStart"/>
      <w:r w:rsidR="00EE4811" w:rsidRPr="007561D9">
        <w:rPr>
          <w:rFonts w:ascii="Arial" w:eastAsia="Calibri" w:hAnsi="Arial" w:cs="Arial"/>
          <w:color w:val="000000" w:themeColor="text1"/>
          <w:sz w:val="22"/>
          <w:lang w:val="es-ES_tradnl"/>
        </w:rPr>
        <w:t>concenio</w:t>
      </w:r>
      <w:proofErr w:type="spellEnd"/>
      <w:r w:rsidR="00EE4811" w:rsidRPr="007561D9">
        <w:rPr>
          <w:rFonts w:ascii="Arial" w:eastAsia="Calibri" w:hAnsi="Arial" w:cs="Arial"/>
          <w:color w:val="000000" w:themeColor="text1"/>
          <w:sz w:val="22"/>
          <w:lang w:val="es-ES_tradnl"/>
        </w:rPr>
        <w:t xml:space="preserve"> (sic) con diferentes entidades entre públicas o privadas para aunar esfuerzos en la ejecución (sic) de actividades que las vinculen, es necesario suscribir el convenio de asociación por el SECOP II»; </w:t>
      </w:r>
      <w:proofErr w:type="spellStart"/>
      <w:r w:rsidR="00EE4811" w:rsidRPr="007561D9">
        <w:rPr>
          <w:rFonts w:ascii="Arial" w:eastAsia="Calibri" w:hAnsi="Arial" w:cs="Arial"/>
          <w:color w:val="000000" w:themeColor="text1"/>
          <w:sz w:val="22"/>
          <w:lang w:val="es-ES_tradnl"/>
        </w:rPr>
        <w:t>iv</w:t>
      </w:r>
      <w:proofErr w:type="spellEnd"/>
      <w:r w:rsidR="00EE4811" w:rsidRPr="007561D9">
        <w:rPr>
          <w:rFonts w:ascii="Arial" w:eastAsia="Calibri" w:hAnsi="Arial" w:cs="Arial"/>
          <w:color w:val="000000" w:themeColor="text1"/>
          <w:sz w:val="22"/>
          <w:lang w:val="es-ES_tradnl"/>
        </w:rPr>
        <w:t xml:space="preserve">) «¿si una entidad pública y una entidad sin ánimo de lucro suscribieron un convenio de asociación, y con posterioridad otra entidad pública se quiere vincular, es necesario realizar dicha vinculación por el SECOP II, aun sabiendo que el convenio inicial las partes los realizaron por SECOP 1?»; v) «¿teniendo en cuenta que para suscribir un convenio de asociación se debe realizar una </w:t>
      </w:r>
      <w:proofErr w:type="spellStart"/>
      <w:r w:rsidR="00EE4811" w:rsidRPr="007561D9">
        <w:rPr>
          <w:rFonts w:ascii="Arial" w:eastAsia="Calibri" w:hAnsi="Arial" w:cs="Arial"/>
          <w:color w:val="000000" w:themeColor="text1"/>
          <w:sz w:val="22"/>
          <w:lang w:val="es-ES_tradnl"/>
        </w:rPr>
        <w:t>face</w:t>
      </w:r>
      <w:proofErr w:type="spellEnd"/>
      <w:r w:rsidR="00EE4811" w:rsidRPr="007561D9">
        <w:rPr>
          <w:rFonts w:ascii="Arial" w:eastAsia="Calibri" w:hAnsi="Arial" w:cs="Arial"/>
          <w:color w:val="000000" w:themeColor="text1"/>
          <w:sz w:val="22"/>
          <w:lang w:val="es-ES_tradnl"/>
        </w:rPr>
        <w:t xml:space="preserve"> (sic) de convocatoria para poder determinar si existe más de una ESAL interesada en ejecutar las actividades y aportar un recurso igual o superior al 30%, y en observancia a que el SECOP II en la modalidad contratación especial -  contratación directa, no permite una etapa de publicidad previa a la suscripción del contrato, [e]s procedente que la entidad pública adelante esta publicidad por intermedio de su página web y una vez haya determinado si existen o no más interesados, proceda a la suscripción del convenio por el SECOP 2?».</w:t>
      </w:r>
    </w:p>
    <w:p w14:paraId="5B2CB774" w14:textId="77777777" w:rsidR="00EE4811" w:rsidRPr="007561D9" w:rsidRDefault="00EE4811" w:rsidP="00EE4811">
      <w:pPr>
        <w:tabs>
          <w:tab w:val="left" w:pos="426"/>
        </w:tabs>
        <w:spacing w:line="276" w:lineRule="auto"/>
        <w:jc w:val="both"/>
        <w:rPr>
          <w:rFonts w:ascii="Arial" w:eastAsia="Calibri" w:hAnsi="Arial" w:cs="Arial"/>
          <w:color w:val="000000" w:themeColor="text1"/>
          <w:sz w:val="22"/>
          <w:lang w:val="es-ES_tradnl"/>
        </w:rPr>
      </w:pPr>
    </w:p>
    <w:p w14:paraId="79882F8B" w14:textId="77777777" w:rsidR="000920F0" w:rsidRPr="007561D9" w:rsidRDefault="000920F0" w:rsidP="000920F0">
      <w:pPr>
        <w:tabs>
          <w:tab w:val="left" w:pos="426"/>
        </w:tabs>
        <w:spacing w:line="276" w:lineRule="auto"/>
        <w:jc w:val="both"/>
        <w:rPr>
          <w:rFonts w:ascii="Arial" w:eastAsia="Calibri" w:hAnsi="Arial" w:cs="Arial"/>
          <w:b/>
          <w:color w:val="000000" w:themeColor="text1"/>
          <w:sz w:val="22"/>
          <w:lang w:val="es-ES_tradnl"/>
        </w:rPr>
      </w:pPr>
      <w:r w:rsidRPr="007561D9">
        <w:rPr>
          <w:rFonts w:ascii="Arial" w:eastAsia="Calibri" w:hAnsi="Arial" w:cs="Arial"/>
          <w:b/>
          <w:color w:val="000000" w:themeColor="text1"/>
          <w:sz w:val="22"/>
          <w:lang w:val="es-ES_tradnl"/>
        </w:rPr>
        <w:t>2. Consideraciones</w:t>
      </w:r>
    </w:p>
    <w:bookmarkEnd w:id="0"/>
    <w:bookmarkEnd w:id="1"/>
    <w:p w14:paraId="7894E838" w14:textId="77777777" w:rsidR="000920F0" w:rsidRPr="007561D9" w:rsidRDefault="000920F0" w:rsidP="000920F0">
      <w:pPr>
        <w:spacing w:line="276" w:lineRule="auto"/>
        <w:jc w:val="both"/>
        <w:rPr>
          <w:rFonts w:ascii="Arial" w:hAnsi="Arial" w:cs="Arial"/>
          <w:color w:val="000000" w:themeColor="text1"/>
          <w:sz w:val="22"/>
          <w:lang w:val="es-ES_tradnl"/>
        </w:rPr>
      </w:pPr>
    </w:p>
    <w:p w14:paraId="00E2DC3C" w14:textId="2C55748F" w:rsidR="00005156" w:rsidRPr="007561D9" w:rsidRDefault="00005156" w:rsidP="007A7968">
      <w:pPr>
        <w:spacing w:before="120" w:line="276" w:lineRule="auto"/>
        <w:jc w:val="both"/>
        <w:rPr>
          <w:rFonts w:ascii="Arial" w:eastAsia="Calibri" w:hAnsi="Arial" w:cs="Arial"/>
          <w:color w:val="000000" w:themeColor="text1"/>
          <w:sz w:val="22"/>
        </w:rPr>
      </w:pPr>
      <w:r w:rsidRPr="007561D9">
        <w:rPr>
          <w:rFonts w:ascii="Arial" w:eastAsia="Calibri" w:hAnsi="Arial" w:cs="Arial"/>
          <w:bCs/>
          <w:color w:val="000000" w:themeColor="text1"/>
          <w:sz w:val="22"/>
        </w:rPr>
        <w:t xml:space="preserve">La Agencia Nacional de Contratación Pública estudió </w:t>
      </w:r>
      <w:r w:rsidR="003462C7" w:rsidRPr="007561D9">
        <w:rPr>
          <w:rFonts w:ascii="Arial" w:eastAsia="Calibri" w:hAnsi="Arial" w:cs="Arial"/>
          <w:color w:val="000000" w:themeColor="text1"/>
          <w:sz w:val="22"/>
        </w:rPr>
        <w:t xml:space="preserve">el SECOP, como plataforma que las entidades deben utilizar para publicar la actividad contractual, </w:t>
      </w:r>
      <w:r w:rsidRPr="007561D9">
        <w:rPr>
          <w:rFonts w:ascii="Arial" w:eastAsia="Calibri" w:hAnsi="Arial" w:cs="Arial"/>
          <w:bCs/>
          <w:color w:val="000000" w:themeColor="text1"/>
          <w:sz w:val="22"/>
        </w:rPr>
        <w:t xml:space="preserve">en la consulta </w:t>
      </w:r>
      <w:r w:rsidR="00F62DD5" w:rsidRPr="007561D9">
        <w:rPr>
          <w:rFonts w:ascii="Arial" w:eastAsia="Calibri" w:hAnsi="Arial" w:cs="Arial"/>
          <w:bCs/>
          <w:color w:val="000000" w:themeColor="text1"/>
          <w:sz w:val="22"/>
        </w:rPr>
        <w:t>del 9 de agosto de 2019 y reiteró la posición en las siguientes consultas: del 25 de septiembre</w:t>
      </w:r>
      <w:r w:rsidR="00DA49F2" w:rsidRPr="007561D9">
        <w:rPr>
          <w:rFonts w:ascii="Arial" w:eastAsia="Calibri" w:hAnsi="Arial" w:cs="Arial"/>
          <w:bCs/>
          <w:color w:val="000000" w:themeColor="text1"/>
          <w:sz w:val="22"/>
        </w:rPr>
        <w:t>,</w:t>
      </w:r>
      <w:r w:rsidR="00F62DD5" w:rsidRPr="007561D9">
        <w:rPr>
          <w:rFonts w:ascii="Arial" w:eastAsia="Calibri" w:hAnsi="Arial" w:cs="Arial"/>
          <w:bCs/>
          <w:color w:val="000000" w:themeColor="text1"/>
          <w:sz w:val="22"/>
        </w:rPr>
        <w:t xml:space="preserve"> 4 de octubre y 18 y 13 de noviembre de 2019 −radicados Nos. </w:t>
      </w:r>
      <w:r w:rsidRPr="007561D9">
        <w:rPr>
          <w:rFonts w:ascii="Arial" w:eastAsia="Calibri" w:hAnsi="Arial" w:cs="Arial"/>
          <w:bCs/>
          <w:color w:val="000000" w:themeColor="text1"/>
          <w:sz w:val="22"/>
        </w:rPr>
        <w:t>4201913000005397</w:t>
      </w:r>
      <w:r w:rsidR="00F62DD5" w:rsidRPr="007561D9">
        <w:rPr>
          <w:rFonts w:ascii="Arial" w:eastAsia="Calibri" w:hAnsi="Arial" w:cs="Arial"/>
          <w:bCs/>
          <w:color w:val="000000" w:themeColor="text1"/>
          <w:sz w:val="22"/>
        </w:rPr>
        <w:t>,</w:t>
      </w:r>
      <w:r w:rsidRPr="007561D9">
        <w:rPr>
          <w:rFonts w:ascii="Arial" w:eastAsia="Calibri" w:hAnsi="Arial" w:cs="Arial"/>
          <w:bCs/>
          <w:color w:val="000000" w:themeColor="text1"/>
          <w:sz w:val="22"/>
        </w:rPr>
        <w:t xml:space="preserve"> 4201912000006611</w:t>
      </w:r>
      <w:r w:rsidR="00F62DD5" w:rsidRPr="007561D9">
        <w:rPr>
          <w:rFonts w:ascii="Arial" w:eastAsia="Calibri" w:hAnsi="Arial" w:cs="Arial"/>
          <w:bCs/>
          <w:color w:val="000000" w:themeColor="text1"/>
          <w:sz w:val="22"/>
        </w:rPr>
        <w:t>,</w:t>
      </w:r>
      <w:r w:rsidRPr="007561D9">
        <w:rPr>
          <w:rFonts w:ascii="Arial" w:eastAsia="Calibri" w:hAnsi="Arial" w:cs="Arial"/>
          <w:bCs/>
          <w:color w:val="000000" w:themeColor="text1"/>
          <w:sz w:val="22"/>
        </w:rPr>
        <w:t xml:space="preserve"> 4201913000006847, 4201912000007762 y 4201912000007828</w:t>
      </w:r>
      <w:r w:rsidR="00F62DD5" w:rsidRPr="007561D9">
        <w:rPr>
          <w:rFonts w:ascii="Arial" w:eastAsia="Calibri" w:hAnsi="Arial" w:cs="Arial"/>
          <w:bCs/>
          <w:color w:val="000000" w:themeColor="text1"/>
          <w:sz w:val="22"/>
        </w:rPr>
        <w:t>−</w:t>
      </w:r>
      <w:r w:rsidRPr="007561D9">
        <w:rPr>
          <w:rFonts w:ascii="Arial" w:eastAsia="Calibri" w:hAnsi="Arial" w:cs="Arial"/>
          <w:bCs/>
          <w:color w:val="000000" w:themeColor="text1"/>
          <w:sz w:val="22"/>
        </w:rPr>
        <w:t>. Finalmente, en Concepto unificado C-003 de 2020</w:t>
      </w:r>
      <w:r w:rsidR="0030098E" w:rsidRPr="007561D9">
        <w:rPr>
          <w:rFonts w:ascii="Arial" w:eastAsia="Calibri" w:hAnsi="Arial" w:cs="Arial"/>
          <w:bCs/>
          <w:color w:val="000000" w:themeColor="text1"/>
          <w:sz w:val="22"/>
        </w:rPr>
        <w:t>, cuya tesis se reiteró en los conceptos C-046, C-061, C-079, C-088, C-095, C-116, C-147 y C-149 de 2020,</w:t>
      </w:r>
      <w:r w:rsidRPr="007561D9">
        <w:rPr>
          <w:rFonts w:ascii="Arial" w:eastAsia="Calibri" w:hAnsi="Arial" w:cs="Arial"/>
          <w:bCs/>
          <w:color w:val="000000" w:themeColor="text1"/>
          <w:sz w:val="22"/>
        </w:rPr>
        <w:t xml:space="preserve"> sostuvo la</w:t>
      </w:r>
      <w:r w:rsidR="00F62DD5" w:rsidRPr="007561D9">
        <w:rPr>
          <w:rFonts w:ascii="Arial" w:eastAsia="Calibri" w:hAnsi="Arial" w:cs="Arial"/>
          <w:bCs/>
          <w:color w:val="000000" w:themeColor="text1"/>
          <w:sz w:val="22"/>
        </w:rPr>
        <w:t>s</w:t>
      </w:r>
      <w:r w:rsidRPr="007561D9">
        <w:rPr>
          <w:rFonts w:ascii="Arial" w:eastAsia="Calibri" w:hAnsi="Arial" w:cs="Arial"/>
          <w:bCs/>
          <w:color w:val="000000" w:themeColor="text1"/>
          <w:sz w:val="22"/>
        </w:rPr>
        <w:t xml:space="preserve"> idea</w:t>
      </w:r>
      <w:r w:rsidR="00F62DD5" w:rsidRPr="007561D9">
        <w:rPr>
          <w:rFonts w:ascii="Arial" w:eastAsia="Calibri" w:hAnsi="Arial" w:cs="Arial"/>
          <w:bCs/>
          <w:color w:val="000000" w:themeColor="text1"/>
          <w:sz w:val="22"/>
        </w:rPr>
        <w:t>s</w:t>
      </w:r>
      <w:r w:rsidRPr="007561D9">
        <w:rPr>
          <w:rFonts w:ascii="Arial" w:eastAsia="Calibri" w:hAnsi="Arial" w:cs="Arial"/>
          <w:bCs/>
          <w:color w:val="000000" w:themeColor="text1"/>
          <w:sz w:val="22"/>
        </w:rPr>
        <w:t xml:space="preserve"> que se reitera</w:t>
      </w:r>
      <w:r w:rsidR="00F62DD5" w:rsidRPr="007561D9">
        <w:rPr>
          <w:rFonts w:ascii="Arial" w:eastAsia="Calibri" w:hAnsi="Arial" w:cs="Arial"/>
          <w:bCs/>
          <w:color w:val="000000" w:themeColor="text1"/>
          <w:sz w:val="22"/>
        </w:rPr>
        <w:t>n</w:t>
      </w:r>
      <w:r w:rsidRPr="007561D9">
        <w:rPr>
          <w:rFonts w:ascii="Arial" w:eastAsia="Calibri" w:hAnsi="Arial" w:cs="Arial"/>
          <w:bCs/>
          <w:color w:val="000000" w:themeColor="text1"/>
          <w:sz w:val="22"/>
        </w:rPr>
        <w:t xml:space="preserve"> a continuación</w:t>
      </w:r>
      <w:r w:rsidR="0051365E" w:rsidRPr="007561D9">
        <w:rPr>
          <w:rFonts w:ascii="Arial" w:eastAsia="Calibri" w:hAnsi="Arial" w:cs="Arial"/>
          <w:bCs/>
          <w:color w:val="000000" w:themeColor="text1"/>
          <w:sz w:val="22"/>
        </w:rPr>
        <w:t>.</w:t>
      </w:r>
      <w:r w:rsidRPr="007561D9">
        <w:rPr>
          <w:rFonts w:ascii="Arial" w:eastAsia="Calibri" w:hAnsi="Arial" w:cs="Arial"/>
          <w:bCs/>
          <w:color w:val="000000" w:themeColor="text1"/>
          <w:sz w:val="22"/>
        </w:rPr>
        <w:t xml:space="preserve"> </w:t>
      </w:r>
    </w:p>
    <w:p w14:paraId="679CB6FD" w14:textId="1B7E8B3C" w:rsidR="000920F0" w:rsidRPr="007561D9" w:rsidRDefault="0051365E" w:rsidP="0051365E">
      <w:pPr>
        <w:tabs>
          <w:tab w:val="left" w:pos="709"/>
        </w:tabs>
        <w:spacing w:before="120" w:line="276" w:lineRule="auto"/>
        <w:jc w:val="both"/>
        <w:rPr>
          <w:rFonts w:ascii="Arial" w:eastAsia="Calibri" w:hAnsi="Arial" w:cs="Arial"/>
          <w:b/>
          <w:color w:val="000000" w:themeColor="text1"/>
          <w:sz w:val="22"/>
        </w:rPr>
      </w:pPr>
      <w:r w:rsidRPr="007561D9">
        <w:rPr>
          <w:rFonts w:ascii="Arial" w:eastAsia="Calibri" w:hAnsi="Arial" w:cs="Arial"/>
          <w:color w:val="000000" w:themeColor="text1"/>
          <w:sz w:val="22"/>
        </w:rPr>
        <w:tab/>
      </w:r>
      <w:r w:rsidR="000920F0" w:rsidRPr="007561D9">
        <w:rPr>
          <w:rFonts w:ascii="Arial" w:eastAsia="Calibri" w:hAnsi="Arial" w:cs="Arial"/>
          <w:color w:val="000000" w:themeColor="text1"/>
          <w:sz w:val="22"/>
        </w:rPr>
        <w:t xml:space="preserve">Para la Corte Constitucional el principio de publicidad es la garantía </w:t>
      </w:r>
      <w:r w:rsidR="00005156" w:rsidRPr="007561D9">
        <w:rPr>
          <w:rFonts w:ascii="Arial" w:eastAsia="Calibri" w:hAnsi="Arial" w:cs="Arial"/>
          <w:color w:val="000000" w:themeColor="text1"/>
          <w:sz w:val="22"/>
        </w:rPr>
        <w:t>de</w:t>
      </w:r>
      <w:r w:rsidR="000920F0" w:rsidRPr="007561D9">
        <w:rPr>
          <w:rFonts w:ascii="Arial" w:eastAsia="Calibri" w:hAnsi="Arial" w:cs="Arial"/>
          <w:color w:val="000000" w:themeColor="text1"/>
          <w:sz w:val="22"/>
        </w:rPr>
        <w:t xml:space="preserve"> las personas de conocer las actuaciones judiciales y administrativas y con base en ese conocimiento tener la posibilidad de exigir que se surtan conforme a la ley: </w:t>
      </w:r>
    </w:p>
    <w:p w14:paraId="0224E9C5" w14:textId="77777777" w:rsidR="000920F0" w:rsidRPr="007561D9" w:rsidRDefault="000920F0" w:rsidP="000920F0">
      <w:pPr>
        <w:ind w:firstLine="709"/>
        <w:jc w:val="both"/>
        <w:rPr>
          <w:rFonts w:ascii="Arial" w:eastAsia="Calibri" w:hAnsi="Arial" w:cs="Arial"/>
          <w:color w:val="000000" w:themeColor="text1"/>
          <w:sz w:val="22"/>
        </w:rPr>
      </w:pPr>
    </w:p>
    <w:p w14:paraId="5D28E695" w14:textId="77777777" w:rsidR="000920F0" w:rsidRPr="007561D9" w:rsidRDefault="000920F0" w:rsidP="000920F0">
      <w:pPr>
        <w:tabs>
          <w:tab w:val="left" w:pos="3885"/>
        </w:tabs>
        <w:ind w:left="709" w:right="709"/>
        <w:jc w:val="both"/>
        <w:rPr>
          <w:rFonts w:ascii="Arial" w:hAnsi="Arial" w:cs="Arial"/>
          <w:color w:val="000000" w:themeColor="text1"/>
          <w:sz w:val="21"/>
          <w:szCs w:val="21"/>
          <w:lang w:val="es-ES"/>
        </w:rPr>
      </w:pPr>
      <w:r w:rsidRPr="007561D9">
        <w:rPr>
          <w:rFonts w:ascii="Arial" w:hAnsi="Arial" w:cs="Arial"/>
          <w:color w:val="000000" w:themeColor="text1"/>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0522CEEE" w14:textId="77777777" w:rsidR="000920F0" w:rsidRPr="007561D9" w:rsidRDefault="000920F0" w:rsidP="000920F0">
      <w:pPr>
        <w:tabs>
          <w:tab w:val="left" w:pos="3885"/>
        </w:tabs>
        <w:ind w:left="709" w:right="709"/>
        <w:jc w:val="both"/>
        <w:rPr>
          <w:rFonts w:ascii="Arial" w:hAnsi="Arial" w:cs="Arial"/>
          <w:color w:val="000000" w:themeColor="text1"/>
          <w:sz w:val="21"/>
          <w:szCs w:val="21"/>
          <w:lang w:val="es-ES"/>
        </w:rPr>
      </w:pPr>
    </w:p>
    <w:p w14:paraId="2369410D" w14:textId="77777777" w:rsidR="000920F0" w:rsidRPr="007561D9" w:rsidRDefault="000920F0" w:rsidP="000920F0">
      <w:pPr>
        <w:tabs>
          <w:tab w:val="left" w:pos="3885"/>
          <w:tab w:val="left" w:pos="8222"/>
        </w:tabs>
        <w:ind w:left="709" w:right="709"/>
        <w:jc w:val="both"/>
        <w:rPr>
          <w:rFonts w:ascii="Arial" w:hAnsi="Arial" w:cs="Arial"/>
          <w:color w:val="000000" w:themeColor="text1"/>
          <w:sz w:val="22"/>
          <w:lang w:val="es-ES"/>
        </w:rPr>
      </w:pPr>
      <w:r w:rsidRPr="007561D9">
        <w:rPr>
          <w:rFonts w:ascii="Arial" w:hAnsi="Arial" w:cs="Arial"/>
          <w:color w:val="000000" w:themeColor="text1"/>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7561D9">
        <w:rPr>
          <w:rFonts w:ascii="Arial" w:hAnsi="Arial" w:cs="Arial"/>
          <w:color w:val="000000" w:themeColor="text1"/>
          <w:sz w:val="21"/>
          <w:szCs w:val="21"/>
          <w:lang w:val="es-ES"/>
        </w:rPr>
        <w:t>autoridades públicas</w:t>
      </w:r>
      <w:proofErr w:type="gramEnd"/>
      <w:r w:rsidRPr="007561D9">
        <w:rPr>
          <w:rFonts w:ascii="Arial" w:hAnsi="Arial" w:cs="Arial"/>
          <w:color w:val="000000" w:themeColor="text1"/>
          <w:sz w:val="21"/>
          <w:szCs w:val="21"/>
          <w:lang w:val="es-ES"/>
        </w:rPr>
        <w:t xml:space="preserve"> y, a través de ese conocimiento, a exigir que ellas se surtan conforme a la ley</w:t>
      </w:r>
      <w:r w:rsidRPr="007561D9">
        <w:rPr>
          <w:rStyle w:val="Refdenotaalpie"/>
          <w:rFonts w:ascii="Arial" w:eastAsia="Calibri" w:hAnsi="Arial" w:cs="Arial"/>
          <w:color w:val="000000" w:themeColor="text1"/>
          <w:sz w:val="21"/>
          <w:szCs w:val="21"/>
        </w:rPr>
        <w:footnoteReference w:id="1"/>
      </w:r>
      <w:r w:rsidRPr="007561D9">
        <w:rPr>
          <w:rFonts w:ascii="Arial" w:eastAsia="Calibri" w:hAnsi="Arial" w:cs="Arial"/>
          <w:color w:val="000000" w:themeColor="text1"/>
          <w:sz w:val="21"/>
          <w:szCs w:val="21"/>
        </w:rPr>
        <w:t>.</w:t>
      </w:r>
    </w:p>
    <w:p w14:paraId="17F1593B" w14:textId="77777777" w:rsidR="000920F0" w:rsidRPr="007561D9" w:rsidRDefault="000920F0" w:rsidP="000920F0">
      <w:pPr>
        <w:spacing w:line="276" w:lineRule="auto"/>
        <w:ind w:right="709"/>
        <w:jc w:val="both"/>
        <w:rPr>
          <w:rFonts w:ascii="Arial" w:eastAsia="Calibri" w:hAnsi="Arial" w:cs="Arial"/>
          <w:color w:val="000000" w:themeColor="text1"/>
          <w:sz w:val="22"/>
        </w:rPr>
      </w:pPr>
    </w:p>
    <w:p w14:paraId="20F8E72E" w14:textId="77777777" w:rsidR="000920F0" w:rsidRPr="007561D9" w:rsidRDefault="000920F0" w:rsidP="000920F0">
      <w:pPr>
        <w:spacing w:line="276" w:lineRule="auto"/>
        <w:ind w:firstLine="709"/>
        <w:jc w:val="both"/>
        <w:rPr>
          <w:rFonts w:ascii="Arial" w:eastAsia="Calibri" w:hAnsi="Arial" w:cs="Arial"/>
          <w:color w:val="000000" w:themeColor="text1"/>
          <w:sz w:val="22"/>
        </w:rPr>
      </w:pPr>
      <w:r w:rsidRPr="007561D9">
        <w:rPr>
          <w:rFonts w:ascii="Arial" w:eastAsia="Calibri" w:hAnsi="Arial" w:cs="Arial"/>
          <w:color w:val="000000" w:themeColor="text1"/>
          <w:sz w:val="22"/>
        </w:rPr>
        <w:t xml:space="preserve">El principio de publicidad impone a las autoridades administrativas el deber de dar a conocer sus actos, contratos y decisiones, para que se divulguen y eventualmente se controlen las actuaciones. </w:t>
      </w:r>
    </w:p>
    <w:p w14:paraId="07C992C7" w14:textId="0738EFFD" w:rsidR="000920F0" w:rsidRPr="007561D9" w:rsidRDefault="000920F0" w:rsidP="00F80EF1">
      <w:pPr>
        <w:spacing w:before="120" w:after="120" w:line="276" w:lineRule="auto"/>
        <w:ind w:firstLine="709"/>
        <w:jc w:val="both"/>
        <w:rPr>
          <w:rFonts w:ascii="Arial" w:eastAsia="Calibri" w:hAnsi="Arial" w:cs="Arial"/>
          <w:color w:val="000000" w:themeColor="text1"/>
          <w:sz w:val="22"/>
        </w:rPr>
      </w:pPr>
      <w:r w:rsidRPr="007561D9">
        <w:rPr>
          <w:rFonts w:ascii="Arial" w:eastAsia="Calibri" w:hAnsi="Arial" w:cs="Arial"/>
          <w:color w:val="000000" w:themeColor="text1"/>
          <w:sz w:val="22"/>
        </w:rPr>
        <w:t>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7561D9">
        <w:rPr>
          <w:rStyle w:val="Refdenotaalpie"/>
          <w:rFonts w:ascii="Arial" w:eastAsia="Calibri" w:hAnsi="Arial" w:cs="Arial"/>
          <w:color w:val="000000" w:themeColor="text1"/>
          <w:sz w:val="22"/>
        </w:rPr>
        <w:footnoteReference w:id="2"/>
      </w:r>
      <w:r w:rsidRPr="007561D9">
        <w:rPr>
          <w:rFonts w:ascii="Arial" w:eastAsia="Calibri" w:hAnsi="Arial" w:cs="Arial"/>
          <w:color w:val="000000" w:themeColor="text1"/>
          <w:sz w:val="22"/>
        </w:rPr>
        <w:t>.</w:t>
      </w:r>
    </w:p>
    <w:p w14:paraId="02EDEEEB" w14:textId="20388C2F" w:rsidR="006822ED" w:rsidRPr="007561D9" w:rsidRDefault="006822ED" w:rsidP="006822ED">
      <w:pPr>
        <w:spacing w:before="120" w:after="120" w:line="276" w:lineRule="auto"/>
        <w:ind w:firstLine="708"/>
        <w:jc w:val="both"/>
        <w:rPr>
          <w:rFonts w:ascii="Arial" w:eastAsia="Calibri" w:hAnsi="Arial" w:cs="Arial"/>
          <w:color w:val="000000" w:themeColor="text1"/>
          <w:sz w:val="22"/>
        </w:rPr>
      </w:pPr>
      <w:r w:rsidRPr="007561D9">
        <w:rPr>
          <w:rFonts w:ascii="Arial" w:eastAsia="Calibri" w:hAnsi="Arial" w:cs="Arial"/>
          <w:color w:val="000000" w:themeColor="text1"/>
          <w:sz w:val="22"/>
        </w:rPr>
        <w:t xml:space="preserve">La Agencia Nacional de Contratación Pública - Colombia Compra Eficiente tiene como </w:t>
      </w:r>
      <w:r w:rsidR="004C302D" w:rsidRPr="007561D9">
        <w:rPr>
          <w:rFonts w:ascii="Arial" w:eastAsia="Calibri" w:hAnsi="Arial" w:cs="Arial"/>
          <w:color w:val="000000" w:themeColor="text1"/>
          <w:sz w:val="22"/>
        </w:rPr>
        <w:t xml:space="preserve">una de sus </w:t>
      </w:r>
      <w:r w:rsidRPr="007561D9">
        <w:rPr>
          <w:rFonts w:ascii="Arial" w:eastAsia="Calibri" w:hAnsi="Arial" w:cs="Arial"/>
          <w:color w:val="000000" w:themeColor="text1"/>
          <w:sz w:val="22"/>
        </w:rPr>
        <w:t>funci</w:t>
      </w:r>
      <w:r w:rsidR="004C302D" w:rsidRPr="007561D9">
        <w:rPr>
          <w:rFonts w:ascii="Arial" w:eastAsia="Calibri" w:hAnsi="Arial" w:cs="Arial"/>
          <w:color w:val="000000" w:themeColor="text1"/>
          <w:sz w:val="22"/>
        </w:rPr>
        <w:t>o</w:t>
      </w:r>
      <w:r w:rsidRPr="007561D9">
        <w:rPr>
          <w:rFonts w:ascii="Arial" w:eastAsia="Calibri" w:hAnsi="Arial" w:cs="Arial"/>
          <w:color w:val="000000" w:themeColor="text1"/>
          <w:sz w:val="22"/>
        </w:rPr>
        <w:t>n</w:t>
      </w:r>
      <w:r w:rsidR="004C302D" w:rsidRPr="007561D9">
        <w:rPr>
          <w:rFonts w:ascii="Arial" w:eastAsia="Calibri" w:hAnsi="Arial" w:cs="Arial"/>
          <w:color w:val="000000" w:themeColor="text1"/>
          <w:sz w:val="22"/>
        </w:rPr>
        <w:t>es</w:t>
      </w:r>
      <w:r w:rsidRPr="007561D9">
        <w:rPr>
          <w:rFonts w:ascii="Arial" w:eastAsia="Calibri" w:hAnsi="Arial" w:cs="Arial"/>
          <w:color w:val="000000" w:themeColor="text1"/>
          <w:sz w:val="22"/>
        </w:rPr>
        <w:t xml:space="preserve"> la administración del SECOP</w:t>
      </w:r>
      <w:r w:rsidRPr="007561D9">
        <w:rPr>
          <w:rStyle w:val="Refdenotaalpie"/>
          <w:rFonts w:ascii="Arial" w:eastAsia="Calibri" w:hAnsi="Arial" w:cs="Arial"/>
          <w:color w:val="000000" w:themeColor="text1"/>
          <w:sz w:val="22"/>
          <w:lang w:val="es-ES"/>
        </w:rPr>
        <w:footnoteReference w:id="3"/>
      </w:r>
      <w:r w:rsidRPr="007561D9">
        <w:rPr>
          <w:rFonts w:ascii="Arial" w:eastAsia="Calibri" w:hAnsi="Arial" w:cs="Arial"/>
          <w:color w:val="000000" w:themeColor="text1"/>
          <w:sz w:val="22"/>
        </w:rPr>
        <w:t xml:space="preserve">, por lo cual se desarrolló la primera versión  ̶ SECOP I ̶  de la plataforma, que solo funciona como medio de publicidad, es decir, no es transaccional, lo que significa que el procedimiento contractual ocurre fuera </w:t>
      </w:r>
      <w:r w:rsidRPr="007561D9">
        <w:rPr>
          <w:rFonts w:ascii="Arial" w:eastAsia="Calibri" w:hAnsi="Arial" w:cs="Arial"/>
          <w:color w:val="000000" w:themeColor="text1"/>
          <w:sz w:val="22"/>
        </w:rPr>
        <w:lastRenderedPageBreak/>
        <w:t>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7CF36D48" w14:textId="3466AA36" w:rsidR="006822ED" w:rsidRPr="007561D9" w:rsidRDefault="006822ED" w:rsidP="006822ED">
      <w:pPr>
        <w:spacing w:before="120" w:after="120" w:line="276" w:lineRule="auto"/>
        <w:ind w:firstLine="708"/>
        <w:jc w:val="both"/>
        <w:rPr>
          <w:rFonts w:ascii="Arial" w:eastAsia="Calibri" w:hAnsi="Arial" w:cs="Arial"/>
          <w:color w:val="000000" w:themeColor="text1"/>
          <w:sz w:val="22"/>
        </w:rPr>
      </w:pPr>
      <w:r w:rsidRPr="007561D9">
        <w:rPr>
          <w:rFonts w:ascii="Arial" w:eastAsia="Calibri" w:hAnsi="Arial" w:cs="Arial"/>
          <w:color w:val="000000" w:themeColor="text1"/>
          <w:sz w:val="22"/>
        </w:rPr>
        <w:t xml:space="preserve">El SECOP II es una plataforma transaccional, y permite gestionar en línea todos los procedimientos de contratación, con cuentas y usuarios asociados a </w:t>
      </w:r>
      <w:r w:rsidR="007F2C77" w:rsidRPr="007561D9">
        <w:rPr>
          <w:rFonts w:ascii="Arial" w:eastAsia="Calibri" w:hAnsi="Arial" w:cs="Arial"/>
          <w:color w:val="000000" w:themeColor="text1"/>
          <w:sz w:val="22"/>
        </w:rPr>
        <w:t>e</w:t>
      </w:r>
      <w:r w:rsidRPr="007561D9">
        <w:rPr>
          <w:rFonts w:ascii="Arial" w:eastAsia="Calibri" w:hAnsi="Arial" w:cs="Arial"/>
          <w:color w:val="000000" w:themeColor="text1"/>
          <w:sz w:val="22"/>
        </w:rPr>
        <w:t>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21B4610A" w14:textId="77777777" w:rsidR="006822ED" w:rsidRPr="007561D9" w:rsidRDefault="006822ED" w:rsidP="006822ED">
      <w:pPr>
        <w:spacing w:before="120" w:after="120" w:line="276" w:lineRule="auto"/>
        <w:ind w:firstLine="708"/>
        <w:jc w:val="both"/>
        <w:rPr>
          <w:rFonts w:ascii="Arial" w:eastAsia="Calibri" w:hAnsi="Arial" w:cs="Arial"/>
          <w:color w:val="000000" w:themeColor="text1"/>
          <w:sz w:val="22"/>
        </w:rPr>
      </w:pPr>
      <w:r w:rsidRPr="007561D9">
        <w:rPr>
          <w:rFonts w:ascii="Arial" w:eastAsia="Calibri" w:hAnsi="Arial" w:cs="Arial"/>
          <w:color w:val="000000" w:themeColor="text1"/>
          <w:sz w:val="22"/>
        </w:rPr>
        <w:t xml:space="preserve">En un primer momento, esto es, antes del año 2020, el SECOP II solo era obligatorio, en general, para la rama ejecutiva del nivel nacional y Bogotá, y todavía era opcional para los municipios y departamentos. Esto en razón al proyecto interno de despliegue de la plataforma, que incluye una transición mediante formaciones teóricas y prácticas y capacitaciones virtuales y presenciales, que finaliza con la </w:t>
      </w:r>
      <w:proofErr w:type="spellStart"/>
      <w:r w:rsidRPr="007561D9">
        <w:rPr>
          <w:rFonts w:ascii="Arial" w:eastAsia="Calibri" w:hAnsi="Arial" w:cs="Arial"/>
          <w:color w:val="000000" w:themeColor="text1"/>
          <w:sz w:val="22"/>
        </w:rPr>
        <w:t>deshabilitación</w:t>
      </w:r>
      <w:proofErr w:type="spellEnd"/>
      <w:r w:rsidRPr="007561D9">
        <w:rPr>
          <w:rFonts w:ascii="Arial" w:eastAsia="Calibri" w:hAnsi="Arial" w:cs="Arial"/>
          <w:color w:val="000000" w:themeColor="text1"/>
          <w:sz w:val="22"/>
        </w:rPr>
        <w:t xml:space="preserve"> del SECOP I, con el propósito de que las entidades adopten la plataforma y conozcan su funcionamiento. </w:t>
      </w:r>
    </w:p>
    <w:p w14:paraId="1FFB8D2F" w14:textId="77777777" w:rsidR="006822ED" w:rsidRPr="007561D9" w:rsidRDefault="006822ED" w:rsidP="006822ED">
      <w:pPr>
        <w:spacing w:line="276" w:lineRule="auto"/>
        <w:ind w:firstLine="708"/>
        <w:jc w:val="both"/>
        <w:rPr>
          <w:rFonts w:ascii="Arial" w:eastAsia="Calibri" w:hAnsi="Arial" w:cs="Arial"/>
          <w:color w:val="000000" w:themeColor="text1"/>
          <w:sz w:val="22"/>
        </w:rPr>
      </w:pPr>
      <w:r w:rsidRPr="007561D9">
        <w:rPr>
          <w:rFonts w:ascii="Arial" w:eastAsia="Calibri" w:hAnsi="Arial" w:cs="Arial"/>
          <w:color w:val="000000" w:themeColor="text1"/>
          <w:sz w:val="22"/>
        </w:rPr>
        <w:t xml:space="preserve">Ahora, teniendo en cuenta que la Agencia Nacional de Contratación Pública - Colombia Compra Eficiente realizó el despliegue del SECOP II a nivel territorial en el 2018 y 2019, se expidió la Circular Externa No. 1 de 2019 sobre la obligatoriedad del uso del SECOP II en el 2020, que dispone: </w:t>
      </w:r>
    </w:p>
    <w:p w14:paraId="106401AB" w14:textId="77777777" w:rsidR="006822ED" w:rsidRPr="007561D9" w:rsidRDefault="006822ED" w:rsidP="006822ED">
      <w:pPr>
        <w:spacing w:line="276" w:lineRule="auto"/>
        <w:ind w:firstLine="708"/>
        <w:jc w:val="both"/>
        <w:rPr>
          <w:rFonts w:ascii="Arial" w:eastAsia="Calibri" w:hAnsi="Arial" w:cs="Arial"/>
          <w:color w:val="000000" w:themeColor="text1"/>
          <w:sz w:val="22"/>
        </w:rPr>
      </w:pPr>
    </w:p>
    <w:p w14:paraId="67A0BC6F" w14:textId="77777777" w:rsidR="006822ED" w:rsidRPr="007561D9" w:rsidRDefault="006822ED" w:rsidP="006822ED">
      <w:pPr>
        <w:ind w:left="709" w:right="709"/>
        <w:jc w:val="both"/>
        <w:rPr>
          <w:rFonts w:ascii="Arial" w:eastAsia="Calibri" w:hAnsi="Arial" w:cs="Arial"/>
          <w:color w:val="000000" w:themeColor="text1"/>
          <w:sz w:val="21"/>
          <w:szCs w:val="21"/>
        </w:rPr>
      </w:pPr>
      <w:r w:rsidRPr="007561D9">
        <w:rPr>
          <w:rFonts w:ascii="Arial" w:eastAsia="Calibri" w:hAnsi="Arial" w:cs="Arial"/>
          <w:color w:val="000000" w:themeColor="text1"/>
          <w:sz w:val="21"/>
          <w:szCs w:val="21"/>
        </w:rPr>
        <w:t>A partir del 1 de enero de 2020, todos los procesos de contratación de las entidades relacionadas en el Anexo 1 de esta circular deberán gestionarse, exclusivamente, en el SECOP ll. La medida aplica para los procesos de contratación que se inicien a partir del 1 de enero de 2020, en todas las modalidades de selección del Estatuto General de Contratación Pública (licitación pública, selección abreviada, concurso de méritos, contratación directa, contratación mínima cuantía).</w:t>
      </w:r>
    </w:p>
    <w:p w14:paraId="1C69DAD3" w14:textId="77777777" w:rsidR="006822ED" w:rsidRPr="007561D9" w:rsidRDefault="006822ED" w:rsidP="006822ED">
      <w:pPr>
        <w:ind w:left="709" w:right="709"/>
        <w:jc w:val="both"/>
        <w:rPr>
          <w:rFonts w:ascii="Arial" w:eastAsia="Calibri" w:hAnsi="Arial" w:cs="Arial"/>
          <w:color w:val="000000" w:themeColor="text1"/>
          <w:sz w:val="21"/>
          <w:szCs w:val="21"/>
        </w:rPr>
      </w:pPr>
    </w:p>
    <w:p w14:paraId="23FC84BB" w14:textId="1BCED734" w:rsidR="006822ED" w:rsidRPr="007561D9" w:rsidRDefault="006822ED" w:rsidP="006822ED">
      <w:pPr>
        <w:spacing w:line="276" w:lineRule="auto"/>
        <w:ind w:firstLine="708"/>
        <w:jc w:val="both"/>
        <w:rPr>
          <w:rFonts w:ascii="Arial" w:eastAsia="Calibri" w:hAnsi="Arial" w:cs="Arial"/>
          <w:color w:val="000000" w:themeColor="text1"/>
          <w:sz w:val="22"/>
        </w:rPr>
      </w:pPr>
      <w:r w:rsidRPr="007561D9">
        <w:rPr>
          <w:rFonts w:ascii="Arial" w:eastAsia="Calibri" w:hAnsi="Arial" w:cs="Arial"/>
          <w:color w:val="000000" w:themeColor="text1"/>
          <w:sz w:val="22"/>
        </w:rPr>
        <w:t>El SECOP II, entonces, empezó a ser de uso obligatorio solo para las entidades mencionadas en el Anexo 1 de la Circular Externa No. 1 de 2019, y por ende el SECOP I cumple únicamente la función de repositorio de información.</w:t>
      </w:r>
    </w:p>
    <w:p w14:paraId="3799969D" w14:textId="77777777" w:rsidR="002D3898" w:rsidRPr="007561D9" w:rsidRDefault="002D3898" w:rsidP="002D3898">
      <w:pPr>
        <w:spacing w:before="120" w:after="120" w:line="276" w:lineRule="auto"/>
        <w:ind w:firstLine="708"/>
        <w:jc w:val="both"/>
        <w:rPr>
          <w:rFonts w:ascii="Arial" w:eastAsia="Calibri" w:hAnsi="Arial" w:cs="Arial"/>
          <w:color w:val="000000" w:themeColor="text1"/>
          <w:sz w:val="22"/>
          <w:lang w:val="es-ES"/>
        </w:rPr>
      </w:pPr>
      <w:r w:rsidRPr="007561D9">
        <w:rPr>
          <w:rFonts w:ascii="Arial" w:eastAsia="Calibri" w:hAnsi="Arial" w:cs="Arial"/>
          <w:color w:val="000000" w:themeColor="text1"/>
          <w:sz w:val="22"/>
          <w:lang w:val="es-ES"/>
        </w:rPr>
        <w:t xml:space="preserve">Este plazo fue prorrogado por la Agencia Nacional de Contratación Pública – Colombia Compra Eficiente, mediante la Circular Externa No. 2 de 2019, a través de la cual se amplió «la </w:t>
      </w:r>
      <w:proofErr w:type="gramStart"/>
      <w:r w:rsidRPr="007561D9">
        <w:rPr>
          <w:rFonts w:ascii="Arial" w:eastAsia="Calibri" w:hAnsi="Arial" w:cs="Arial"/>
          <w:color w:val="000000" w:themeColor="text1"/>
          <w:sz w:val="22"/>
          <w:lang w:val="es-ES"/>
        </w:rPr>
        <w:t>entrada en vigencia</w:t>
      </w:r>
      <w:proofErr w:type="gramEnd"/>
      <w:r w:rsidRPr="007561D9">
        <w:rPr>
          <w:rFonts w:ascii="Arial" w:eastAsia="Calibri" w:hAnsi="Arial" w:cs="Arial"/>
          <w:color w:val="000000" w:themeColor="text1"/>
          <w:sz w:val="22"/>
          <w:lang w:val="es-ES"/>
        </w:rPr>
        <w:t xml:space="preserve"> de la obligatoriedad del SECOP ll. En consecuencia, las alcaldías capitales de departamento (Administración central) y los departamentos (Administración central) gestionarán todos sus procesos de contratación, exclusivamente en el SECOP ll, a partir del 1 de abril de 2020». Con todo, de acuerdo a lo que se dispuso </w:t>
      </w:r>
      <w:r w:rsidRPr="007561D9">
        <w:rPr>
          <w:rFonts w:ascii="Arial" w:eastAsia="Calibri" w:hAnsi="Arial" w:cs="Arial"/>
          <w:color w:val="000000" w:themeColor="text1"/>
          <w:sz w:val="22"/>
          <w:lang w:val="es-ES"/>
        </w:rPr>
        <w:lastRenderedPageBreak/>
        <w:t>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14:paraId="5B107F35" w14:textId="77777777" w:rsidR="000920F0" w:rsidRPr="007561D9" w:rsidRDefault="000920F0" w:rsidP="00F80EF1">
      <w:pPr>
        <w:spacing w:before="120" w:after="120" w:line="276" w:lineRule="auto"/>
        <w:ind w:firstLine="709"/>
        <w:jc w:val="both"/>
        <w:rPr>
          <w:rFonts w:ascii="Arial" w:eastAsia="Calibri" w:hAnsi="Arial" w:cs="Arial"/>
          <w:color w:val="000000" w:themeColor="text1"/>
          <w:sz w:val="22"/>
        </w:rPr>
      </w:pPr>
      <w:r w:rsidRPr="007561D9">
        <w:rPr>
          <w:rFonts w:ascii="Arial" w:hAnsi="Arial" w:cs="Arial"/>
          <w:color w:val="000000" w:themeColor="text1"/>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7561D9">
        <w:rPr>
          <w:rStyle w:val="Refdenotaalpie"/>
          <w:rFonts w:ascii="Arial" w:hAnsi="Arial" w:cs="Arial"/>
          <w:color w:val="000000" w:themeColor="text1"/>
          <w:sz w:val="22"/>
        </w:rPr>
        <w:footnoteReference w:id="4"/>
      </w:r>
      <w:r w:rsidRPr="007561D9">
        <w:rPr>
          <w:rFonts w:ascii="Arial" w:hAnsi="Arial" w:cs="Arial"/>
          <w:color w:val="000000" w:themeColor="text1"/>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22ED06D2" w14:textId="63DAD40B" w:rsidR="000920F0" w:rsidRPr="007561D9" w:rsidRDefault="000920F0" w:rsidP="00F80EF1">
      <w:pPr>
        <w:pStyle w:val="NormalWeb"/>
        <w:spacing w:before="120" w:beforeAutospacing="0" w:after="120" w:afterAutospacing="0" w:line="276" w:lineRule="auto"/>
        <w:ind w:firstLine="709"/>
        <w:jc w:val="both"/>
        <w:rPr>
          <w:rFonts w:ascii="Arial" w:eastAsiaTheme="minorHAnsi" w:hAnsi="Arial" w:cs="Arial"/>
          <w:color w:val="000000" w:themeColor="text1"/>
          <w:sz w:val="22"/>
          <w:szCs w:val="22"/>
          <w:lang w:val="es-MX" w:eastAsia="en-US"/>
        </w:rPr>
      </w:pPr>
      <w:r w:rsidRPr="007561D9">
        <w:rPr>
          <w:rFonts w:ascii="Arial" w:eastAsiaTheme="minorHAnsi" w:hAnsi="Arial" w:cs="Arial"/>
          <w:color w:val="000000" w:themeColor="text1"/>
          <w:sz w:val="22"/>
          <w:szCs w:val="22"/>
          <w:lang w:val="es-MX" w:eastAsia="en-US"/>
        </w:rPr>
        <w:t>La ley citada establece, en el literal e) del artículo 9, que los sujetos obligados, que son todas las entidades públicas</w:t>
      </w:r>
      <w:r w:rsidRPr="007561D9">
        <w:rPr>
          <w:rStyle w:val="Refdenotaalpie"/>
          <w:rFonts w:ascii="Arial" w:eastAsiaTheme="minorHAnsi" w:hAnsi="Arial" w:cs="Arial"/>
          <w:color w:val="000000" w:themeColor="text1"/>
          <w:sz w:val="22"/>
          <w:szCs w:val="22"/>
          <w:lang w:val="es-MX" w:eastAsia="en-US"/>
        </w:rPr>
        <w:footnoteReference w:id="5"/>
      </w:r>
      <w:r w:rsidRPr="007561D9">
        <w:rPr>
          <w:rFonts w:ascii="Arial" w:eastAsiaTheme="minorHAnsi" w:hAnsi="Arial" w:cs="Arial"/>
          <w:color w:val="000000" w:themeColor="text1"/>
          <w:sz w:val="22"/>
          <w:szCs w:val="22"/>
          <w:lang w:val="es-MX" w:eastAsia="en-US"/>
        </w:rPr>
        <w:t>, deben publicar la información relativa a su contratación. Esta obligación fue desarrollada por el Decreto Único Reglamentario 1081 de 2015</w:t>
      </w:r>
      <w:r w:rsidRPr="007561D9">
        <w:rPr>
          <w:rStyle w:val="Refdenotaalpie"/>
          <w:rFonts w:ascii="Arial" w:eastAsiaTheme="minorHAnsi" w:hAnsi="Arial" w:cs="Arial"/>
          <w:color w:val="000000" w:themeColor="text1"/>
          <w:sz w:val="22"/>
          <w:szCs w:val="22"/>
          <w:lang w:val="es-MX" w:eastAsia="en-US"/>
        </w:rPr>
        <w:footnoteReference w:id="6"/>
      </w:r>
      <w:r w:rsidRPr="007561D9">
        <w:rPr>
          <w:rFonts w:ascii="Arial" w:eastAsiaTheme="minorHAnsi" w:hAnsi="Arial" w:cs="Arial"/>
          <w:color w:val="000000" w:themeColor="text1"/>
          <w:sz w:val="22"/>
          <w:szCs w:val="22"/>
          <w:lang w:val="es-MX" w:eastAsia="en-US"/>
        </w:rPr>
        <w:t xml:space="preserve">, el cual dispuso que la publicación de la información contractual de los sujetos obligados, que </w:t>
      </w:r>
      <w:r w:rsidRPr="007561D9">
        <w:rPr>
          <w:rFonts w:ascii="Arial" w:eastAsiaTheme="minorHAnsi" w:hAnsi="Arial" w:cs="Arial"/>
          <w:color w:val="000000" w:themeColor="text1"/>
          <w:sz w:val="22"/>
          <w:szCs w:val="22"/>
          <w:lang w:val="es-MX" w:eastAsia="en-US"/>
        </w:rPr>
        <w:lastRenderedPageBreak/>
        <w:t>contratan con cargo a recursos públicos, debe hacerse en el Sistema Electrónico de Contratación Pública ─</w:t>
      </w:r>
      <w:r w:rsidR="0030098E" w:rsidRPr="007561D9">
        <w:rPr>
          <w:rFonts w:ascii="Arial" w:eastAsiaTheme="minorHAnsi" w:hAnsi="Arial" w:cs="Arial"/>
          <w:color w:val="000000" w:themeColor="text1"/>
          <w:sz w:val="22"/>
          <w:szCs w:val="22"/>
          <w:lang w:val="es-MX" w:eastAsia="en-US"/>
        </w:rPr>
        <w:t xml:space="preserve"> </w:t>
      </w:r>
      <w:r w:rsidRPr="007561D9">
        <w:rPr>
          <w:rFonts w:ascii="Arial" w:eastAsiaTheme="minorHAnsi" w:hAnsi="Arial" w:cs="Arial"/>
          <w:color w:val="000000" w:themeColor="text1"/>
          <w:sz w:val="22"/>
          <w:szCs w:val="22"/>
          <w:lang w:val="es-MX" w:eastAsia="en-US"/>
        </w:rPr>
        <w:t>SECOP.</w:t>
      </w:r>
    </w:p>
    <w:p w14:paraId="7A2B75B6" w14:textId="4FC7B1FB" w:rsidR="000920F0" w:rsidRPr="007561D9" w:rsidRDefault="000920F0" w:rsidP="00F80EF1">
      <w:pPr>
        <w:spacing w:before="120" w:after="120" w:line="276" w:lineRule="auto"/>
        <w:ind w:firstLine="709"/>
        <w:jc w:val="both"/>
        <w:rPr>
          <w:rFonts w:ascii="Arial" w:hAnsi="Arial" w:cs="Arial"/>
          <w:color w:val="000000" w:themeColor="text1"/>
          <w:sz w:val="22"/>
          <w:lang w:val="es-ES"/>
        </w:rPr>
      </w:pPr>
      <w:r w:rsidRPr="007561D9">
        <w:rPr>
          <w:rFonts w:ascii="Arial" w:hAnsi="Arial" w:cs="Arial"/>
          <w:color w:val="000000" w:themeColor="text1"/>
          <w:sz w:val="22"/>
        </w:rPr>
        <w:t xml:space="preserve">Asimismo, de </w:t>
      </w:r>
      <w:r w:rsidRPr="007561D9">
        <w:rPr>
          <w:rFonts w:ascii="Arial" w:hAnsi="Arial" w:cs="Arial"/>
          <w:color w:val="000000" w:themeColor="text1"/>
          <w:sz w:val="22"/>
          <w:lang w:val="es-ES"/>
        </w:rPr>
        <w:t xml:space="preserve">acuerdo con el literal g) del artículo 11 de la </w:t>
      </w:r>
      <w:r w:rsidR="00556F01" w:rsidRPr="007561D9">
        <w:rPr>
          <w:rFonts w:ascii="Arial" w:hAnsi="Arial" w:cs="Arial"/>
          <w:color w:val="000000" w:themeColor="text1"/>
          <w:sz w:val="22"/>
          <w:lang w:val="es-ES"/>
        </w:rPr>
        <w:t>disposición legislativa</w:t>
      </w:r>
      <w:r w:rsidR="00012451" w:rsidRPr="007561D9">
        <w:rPr>
          <w:rFonts w:ascii="Arial" w:hAnsi="Arial" w:cs="Arial"/>
          <w:color w:val="000000" w:themeColor="text1"/>
          <w:sz w:val="22"/>
          <w:lang w:val="es-ES"/>
        </w:rPr>
        <w:t xml:space="preserve"> en comento</w:t>
      </w:r>
      <w:r w:rsidRPr="007561D9">
        <w:rPr>
          <w:rFonts w:ascii="Arial" w:hAnsi="Arial" w:cs="Arial"/>
          <w:color w:val="000000" w:themeColor="text1"/>
          <w:sz w:val="22"/>
          <w:lang w:val="es-ES"/>
        </w:rPr>
        <w:t xml:space="preserve">,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704FB5A2" w14:textId="77777777" w:rsidR="000920F0" w:rsidRPr="007561D9" w:rsidRDefault="000920F0" w:rsidP="00F80EF1">
      <w:pPr>
        <w:spacing w:before="120" w:after="120" w:line="276" w:lineRule="auto"/>
        <w:ind w:firstLine="709"/>
        <w:jc w:val="both"/>
        <w:rPr>
          <w:rFonts w:ascii="Arial" w:eastAsia="Calibri" w:hAnsi="Arial" w:cs="Arial"/>
          <w:color w:val="000000" w:themeColor="text1"/>
          <w:sz w:val="22"/>
        </w:rPr>
      </w:pPr>
      <w:r w:rsidRPr="007561D9">
        <w:rPr>
          <w:rFonts w:ascii="Arial" w:eastAsia="Calibri" w:hAnsi="Arial" w:cs="Arial"/>
          <w:color w:val="000000" w:themeColor="text1"/>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7561D9">
        <w:rPr>
          <w:rStyle w:val="Refdenotaalpie"/>
          <w:rFonts w:ascii="Arial" w:eastAsia="Calibri" w:hAnsi="Arial" w:cs="Arial"/>
          <w:color w:val="000000" w:themeColor="text1"/>
          <w:sz w:val="22"/>
        </w:rPr>
        <w:footnoteReference w:id="7"/>
      </w:r>
      <w:r w:rsidRPr="007561D9">
        <w:rPr>
          <w:rFonts w:ascii="Arial" w:eastAsia="Calibri" w:hAnsi="Arial" w:cs="Arial"/>
          <w:color w:val="000000" w:themeColor="text1"/>
          <w:sz w:val="22"/>
        </w:rPr>
        <w:t>.</w:t>
      </w:r>
    </w:p>
    <w:p w14:paraId="11310FC6" w14:textId="3943C847" w:rsidR="005F4E61" w:rsidRPr="007561D9" w:rsidRDefault="000920F0" w:rsidP="00F80EF1">
      <w:pPr>
        <w:spacing w:before="120" w:after="120" w:line="276" w:lineRule="auto"/>
        <w:ind w:firstLine="709"/>
        <w:jc w:val="both"/>
        <w:rPr>
          <w:rFonts w:ascii="Arial" w:hAnsi="Arial" w:cs="Arial"/>
          <w:color w:val="000000" w:themeColor="text1"/>
          <w:sz w:val="22"/>
          <w:lang w:val="es-ES"/>
        </w:rPr>
      </w:pPr>
      <w:r w:rsidRPr="007561D9">
        <w:rPr>
          <w:rFonts w:ascii="Arial" w:hAnsi="Arial" w:cs="Arial"/>
          <w:color w:val="000000" w:themeColor="text1"/>
          <w:sz w:val="22"/>
          <w:lang w:val="es-ES"/>
        </w:rPr>
        <w:t>Para el año 2013, la Agencia Nacional de Contratación Pública ─ Colombia Compra Eficiente, mediante la Circular Externa No 1 del</w:t>
      </w:r>
      <w:r w:rsidRPr="007561D9">
        <w:rPr>
          <w:color w:val="000000" w:themeColor="text1"/>
          <w:sz w:val="22"/>
        </w:rPr>
        <w:t xml:space="preserve"> </w:t>
      </w:r>
      <w:r w:rsidRPr="007561D9">
        <w:rPr>
          <w:rFonts w:ascii="Arial" w:hAnsi="Arial" w:cs="Arial"/>
          <w:color w:val="000000" w:themeColor="text1"/>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7561D9">
        <w:rPr>
          <w:rStyle w:val="Refdenotaalpie"/>
          <w:rFonts w:ascii="Arial" w:hAnsi="Arial" w:cs="Arial"/>
          <w:color w:val="000000" w:themeColor="text1"/>
          <w:sz w:val="22"/>
          <w:lang w:val="es-ES"/>
        </w:rPr>
        <w:footnoteReference w:id="8"/>
      </w:r>
      <w:r w:rsidRPr="007561D9">
        <w:rPr>
          <w:rFonts w:ascii="Arial" w:hAnsi="Arial" w:cs="Arial"/>
          <w:color w:val="000000" w:themeColor="text1"/>
          <w:sz w:val="22"/>
          <w:lang w:val="es-ES"/>
        </w:rPr>
        <w:t xml:space="preserve">. </w:t>
      </w:r>
      <w:r w:rsidR="005F4E61" w:rsidRPr="007561D9">
        <w:rPr>
          <w:rFonts w:ascii="Arial" w:hAnsi="Arial" w:cs="Arial"/>
          <w:color w:val="000000" w:themeColor="text1"/>
          <w:sz w:val="22"/>
          <w:lang w:val="es-ES"/>
        </w:rPr>
        <w:t>Este deber, sin embargo, solo aplica a las entidades relacionadas en el Anexo 1 de la referida Circular</w:t>
      </w:r>
      <w:r w:rsidR="005F4E61" w:rsidRPr="007561D9">
        <w:rPr>
          <w:rStyle w:val="Refdenotaalpie"/>
          <w:rFonts w:ascii="Arial" w:hAnsi="Arial" w:cs="Arial"/>
          <w:color w:val="000000" w:themeColor="text1"/>
          <w:sz w:val="22"/>
          <w:lang w:val="es-ES"/>
        </w:rPr>
        <w:footnoteReference w:id="9"/>
      </w:r>
      <w:r w:rsidR="005F4E61" w:rsidRPr="007561D9">
        <w:rPr>
          <w:rFonts w:ascii="Arial" w:hAnsi="Arial" w:cs="Arial"/>
          <w:color w:val="000000" w:themeColor="text1"/>
          <w:sz w:val="22"/>
          <w:lang w:val="es-ES"/>
        </w:rPr>
        <w:t>.</w:t>
      </w:r>
    </w:p>
    <w:p w14:paraId="6A1FA25B" w14:textId="3470E2BC" w:rsidR="0051365E" w:rsidRPr="007561D9" w:rsidRDefault="005F4E61" w:rsidP="00F80EF1">
      <w:pPr>
        <w:spacing w:before="120" w:after="120" w:line="276" w:lineRule="auto"/>
        <w:ind w:firstLine="709"/>
        <w:jc w:val="both"/>
        <w:rPr>
          <w:rFonts w:ascii="Arial" w:hAnsi="Arial" w:cs="Arial"/>
          <w:color w:val="000000" w:themeColor="text1"/>
          <w:sz w:val="22"/>
          <w:lang w:val="es-ES"/>
        </w:rPr>
      </w:pPr>
      <w:r w:rsidRPr="007561D9">
        <w:rPr>
          <w:rFonts w:ascii="Arial" w:hAnsi="Arial" w:cs="Arial"/>
          <w:color w:val="000000" w:themeColor="text1"/>
          <w:sz w:val="22"/>
          <w:lang w:val="es-ES"/>
        </w:rPr>
        <w:t xml:space="preserve">Ahora bien, </w:t>
      </w:r>
      <w:r w:rsidR="00834B5D" w:rsidRPr="007561D9">
        <w:rPr>
          <w:rFonts w:ascii="Arial" w:hAnsi="Arial" w:cs="Arial"/>
          <w:color w:val="000000" w:themeColor="text1"/>
          <w:sz w:val="22"/>
          <w:lang w:val="es-ES"/>
        </w:rPr>
        <w:t xml:space="preserve">en relación con </w:t>
      </w:r>
      <w:r w:rsidR="00195DBB" w:rsidRPr="007561D9">
        <w:rPr>
          <w:rFonts w:ascii="Arial" w:hAnsi="Arial" w:cs="Arial"/>
          <w:color w:val="000000" w:themeColor="text1"/>
          <w:sz w:val="22"/>
          <w:lang w:val="es-ES"/>
        </w:rPr>
        <w:t xml:space="preserve">la contratación con entidades privadas sin ánimo de lucro a la que hace referencia el inciso segundo del artículo 355 de la Constitución Política, regulada mediante </w:t>
      </w:r>
      <w:r w:rsidR="00DD49E3" w:rsidRPr="007561D9">
        <w:rPr>
          <w:rFonts w:ascii="Arial" w:hAnsi="Arial" w:cs="Arial"/>
          <w:color w:val="000000" w:themeColor="text1"/>
          <w:sz w:val="22"/>
          <w:lang w:val="es-ES"/>
        </w:rPr>
        <w:t xml:space="preserve">el Decreto 92 de 2017, </w:t>
      </w:r>
      <w:r w:rsidR="00195DBB" w:rsidRPr="007561D9">
        <w:rPr>
          <w:rFonts w:ascii="Arial" w:hAnsi="Arial" w:cs="Arial"/>
          <w:color w:val="000000" w:themeColor="text1"/>
          <w:sz w:val="22"/>
          <w:lang w:val="es-ES"/>
        </w:rPr>
        <w:t>el deber de publicar la actividad contractual en el SECOP</w:t>
      </w:r>
      <w:r w:rsidR="000C1D18" w:rsidRPr="007561D9">
        <w:rPr>
          <w:rFonts w:ascii="Arial" w:hAnsi="Arial" w:cs="Arial"/>
          <w:color w:val="000000" w:themeColor="text1"/>
          <w:sz w:val="22"/>
          <w:lang w:val="es-ES"/>
        </w:rPr>
        <w:t xml:space="preserve"> es genérica</w:t>
      </w:r>
      <w:r w:rsidR="00E03626" w:rsidRPr="007561D9">
        <w:rPr>
          <w:rFonts w:ascii="Arial" w:hAnsi="Arial" w:cs="Arial"/>
          <w:color w:val="000000" w:themeColor="text1"/>
          <w:sz w:val="22"/>
          <w:lang w:val="es-ES"/>
        </w:rPr>
        <w:t>,</w:t>
      </w:r>
      <w:r w:rsidR="000C1D18" w:rsidRPr="007561D9">
        <w:rPr>
          <w:rFonts w:ascii="Arial" w:hAnsi="Arial" w:cs="Arial"/>
          <w:color w:val="000000" w:themeColor="text1"/>
          <w:sz w:val="22"/>
          <w:lang w:val="es-ES"/>
        </w:rPr>
        <w:t xml:space="preserve"> pues</w:t>
      </w:r>
      <w:r w:rsidR="00E03626" w:rsidRPr="007561D9">
        <w:rPr>
          <w:rFonts w:ascii="Arial" w:hAnsi="Arial" w:cs="Arial"/>
          <w:color w:val="000000" w:themeColor="text1"/>
          <w:sz w:val="22"/>
          <w:lang w:val="es-ES"/>
        </w:rPr>
        <w:t xml:space="preserve"> </w:t>
      </w:r>
      <w:r w:rsidR="00DD49E3" w:rsidRPr="007561D9">
        <w:rPr>
          <w:rFonts w:ascii="Arial" w:hAnsi="Arial" w:cs="Arial"/>
          <w:color w:val="000000" w:themeColor="text1"/>
          <w:sz w:val="22"/>
          <w:lang w:val="es-ES"/>
        </w:rPr>
        <w:t xml:space="preserve">se hace extensible a todas aquellas entidades habilitadas legalmente para celebrar los negocios jurídicos que regula dicho decreto, sin distingo de que </w:t>
      </w:r>
      <w:r w:rsidR="00195DBB" w:rsidRPr="007561D9">
        <w:rPr>
          <w:rFonts w:ascii="Arial" w:hAnsi="Arial" w:cs="Arial"/>
          <w:color w:val="000000" w:themeColor="text1"/>
          <w:sz w:val="22"/>
          <w:lang w:val="es-ES"/>
        </w:rPr>
        <w:t xml:space="preserve">las mismas </w:t>
      </w:r>
      <w:r w:rsidR="00DD49E3" w:rsidRPr="007561D9">
        <w:rPr>
          <w:rFonts w:ascii="Arial" w:hAnsi="Arial" w:cs="Arial"/>
          <w:color w:val="000000" w:themeColor="text1"/>
          <w:sz w:val="22"/>
          <w:lang w:val="es-ES"/>
        </w:rPr>
        <w:t xml:space="preserve">estén o no </w:t>
      </w:r>
      <w:r w:rsidRPr="007561D9">
        <w:rPr>
          <w:rFonts w:ascii="Arial" w:hAnsi="Arial" w:cs="Arial"/>
          <w:color w:val="000000" w:themeColor="text1"/>
          <w:sz w:val="22"/>
          <w:lang w:val="es-ES"/>
        </w:rPr>
        <w:t xml:space="preserve">incluidas </w:t>
      </w:r>
      <w:r w:rsidR="00DD49E3" w:rsidRPr="007561D9">
        <w:rPr>
          <w:rFonts w:ascii="Arial" w:hAnsi="Arial" w:cs="Arial"/>
          <w:color w:val="000000" w:themeColor="text1"/>
          <w:sz w:val="22"/>
          <w:lang w:val="es-ES"/>
        </w:rPr>
        <w:t xml:space="preserve">en el Anexo de la Circular Externa No 1 de 2013. En efecto, </w:t>
      </w:r>
      <w:r w:rsidR="002D3898" w:rsidRPr="007561D9">
        <w:rPr>
          <w:rFonts w:ascii="Arial" w:hAnsi="Arial" w:cs="Arial"/>
          <w:color w:val="000000" w:themeColor="text1"/>
          <w:sz w:val="22"/>
          <w:lang w:val="es-ES"/>
        </w:rPr>
        <w:t xml:space="preserve">la Circular Externa No 1 de 2019 </w:t>
      </w:r>
      <w:r w:rsidR="00DD49E3" w:rsidRPr="007561D9">
        <w:rPr>
          <w:rFonts w:ascii="Arial" w:hAnsi="Arial" w:cs="Arial"/>
          <w:color w:val="000000" w:themeColor="text1"/>
          <w:sz w:val="22"/>
          <w:lang w:val="es-ES"/>
        </w:rPr>
        <w:t>establece</w:t>
      </w:r>
      <w:r w:rsidR="00195DBB" w:rsidRPr="007561D9">
        <w:rPr>
          <w:rFonts w:ascii="Arial" w:hAnsi="Arial" w:cs="Arial"/>
          <w:color w:val="000000" w:themeColor="text1"/>
          <w:sz w:val="22"/>
          <w:lang w:val="es-ES"/>
        </w:rPr>
        <w:t xml:space="preserve"> lo siguiente</w:t>
      </w:r>
      <w:r w:rsidR="00DD49E3" w:rsidRPr="007561D9">
        <w:rPr>
          <w:rFonts w:ascii="Arial" w:hAnsi="Arial" w:cs="Arial"/>
          <w:color w:val="000000" w:themeColor="text1"/>
          <w:sz w:val="22"/>
          <w:lang w:val="es-ES"/>
        </w:rPr>
        <w:t>:</w:t>
      </w:r>
    </w:p>
    <w:p w14:paraId="46109A68" w14:textId="77777777" w:rsidR="00DD49E3" w:rsidRPr="007561D9" w:rsidRDefault="00DD49E3" w:rsidP="00DD49E3">
      <w:pPr>
        <w:spacing w:before="120" w:after="120"/>
        <w:ind w:left="709" w:right="709"/>
        <w:jc w:val="both"/>
        <w:rPr>
          <w:rFonts w:ascii="Arial" w:hAnsi="Arial" w:cs="Arial"/>
          <w:color w:val="000000" w:themeColor="text1"/>
          <w:sz w:val="21"/>
          <w:szCs w:val="21"/>
          <w:lang w:val="es-ES"/>
        </w:rPr>
      </w:pPr>
    </w:p>
    <w:p w14:paraId="38000DE8" w14:textId="74F0699D" w:rsidR="00DD49E3" w:rsidRPr="007561D9" w:rsidRDefault="00DD49E3" w:rsidP="00DD49E3">
      <w:pPr>
        <w:spacing w:before="120" w:after="120"/>
        <w:ind w:left="709" w:right="709"/>
        <w:jc w:val="both"/>
        <w:rPr>
          <w:rFonts w:ascii="Arial" w:hAnsi="Arial" w:cs="Arial"/>
          <w:color w:val="000000" w:themeColor="text1"/>
          <w:sz w:val="21"/>
          <w:szCs w:val="21"/>
          <w:lang w:val="es-ES"/>
        </w:rPr>
      </w:pPr>
      <w:r w:rsidRPr="007561D9">
        <w:rPr>
          <w:rFonts w:ascii="Arial" w:hAnsi="Arial" w:cs="Arial"/>
          <w:color w:val="000000" w:themeColor="text1"/>
          <w:sz w:val="21"/>
          <w:szCs w:val="21"/>
          <w:lang w:val="es-ES"/>
        </w:rPr>
        <w:t xml:space="preserve">Todas las entidades del Estado colombiano deberán gestionar en el SECOP ll los procesos de contratación con ESALES (Decreto 092 de 2017) para lo cual encontrarán habilitado el módulo de régimen especial del SECOP ll. El módulo de régimen especial estará habilitado para publicar procesos en el marco del </w:t>
      </w:r>
      <w:r w:rsidRPr="007561D9">
        <w:rPr>
          <w:rFonts w:ascii="Arial" w:hAnsi="Arial" w:cs="Arial"/>
          <w:color w:val="000000" w:themeColor="text1"/>
          <w:sz w:val="21"/>
          <w:szCs w:val="21"/>
          <w:lang w:val="es-ES"/>
        </w:rPr>
        <w:lastRenderedPageBreak/>
        <w:t>Decreto 092 de 2017 independientemente de si la entidad ha publicado o no procesos de contratación en esta plataforma entre el 1 de enero de 2019 y la fecha de expedición de esta Circular.</w:t>
      </w:r>
    </w:p>
    <w:p w14:paraId="4021E132" w14:textId="6EC9081D" w:rsidR="00DD49E3" w:rsidRPr="007561D9" w:rsidRDefault="00DD49E3" w:rsidP="009D3207">
      <w:pPr>
        <w:spacing w:line="276" w:lineRule="auto"/>
        <w:ind w:firstLine="709"/>
        <w:jc w:val="both"/>
        <w:rPr>
          <w:rFonts w:ascii="Arial" w:hAnsi="Arial" w:cs="Arial"/>
          <w:color w:val="000000" w:themeColor="text1"/>
          <w:sz w:val="22"/>
          <w:lang w:val="es-ES"/>
        </w:rPr>
      </w:pPr>
    </w:p>
    <w:p w14:paraId="4979C38B" w14:textId="7E084AFB" w:rsidR="00BF077E" w:rsidRPr="007561D9" w:rsidRDefault="00DD49E3" w:rsidP="00DD49E3">
      <w:pPr>
        <w:spacing w:before="120" w:after="120" w:line="276" w:lineRule="auto"/>
        <w:ind w:firstLine="709"/>
        <w:jc w:val="both"/>
        <w:rPr>
          <w:rFonts w:ascii="Arial" w:hAnsi="Arial" w:cs="Arial"/>
          <w:color w:val="000000" w:themeColor="text1"/>
          <w:sz w:val="22"/>
          <w:lang w:val="es-ES"/>
        </w:rPr>
      </w:pPr>
      <w:r w:rsidRPr="007561D9">
        <w:rPr>
          <w:rFonts w:ascii="Arial" w:hAnsi="Arial" w:cs="Arial"/>
          <w:color w:val="000000" w:themeColor="text1"/>
          <w:sz w:val="22"/>
          <w:lang w:val="es-ES"/>
        </w:rPr>
        <w:t>Lo anterior, claro está, teniendo en cuenta que</w:t>
      </w:r>
      <w:r w:rsidR="00BF077E" w:rsidRPr="007561D9">
        <w:rPr>
          <w:rFonts w:ascii="Arial" w:hAnsi="Arial" w:cs="Arial"/>
          <w:color w:val="000000" w:themeColor="text1"/>
          <w:sz w:val="22"/>
          <w:lang w:val="es-ES"/>
        </w:rPr>
        <w:t xml:space="preserve">, para los efectos del ámbito de aplicación del Decreto 92 de 2017, la expresión </w:t>
      </w:r>
      <w:r w:rsidRPr="007561D9">
        <w:rPr>
          <w:rFonts w:ascii="Arial" w:hAnsi="Arial" w:cs="Arial"/>
          <w:color w:val="000000" w:themeColor="text1"/>
          <w:sz w:val="22"/>
          <w:lang w:val="es-ES"/>
        </w:rPr>
        <w:t>«</w:t>
      </w:r>
      <w:r w:rsidR="0022745A" w:rsidRPr="007561D9">
        <w:rPr>
          <w:rFonts w:ascii="Arial" w:hAnsi="Arial" w:cs="Arial"/>
          <w:color w:val="000000" w:themeColor="text1"/>
          <w:sz w:val="22"/>
          <w:lang w:val="es-ES"/>
        </w:rPr>
        <w:t>[t]</w:t>
      </w:r>
      <w:r w:rsidRPr="007561D9">
        <w:rPr>
          <w:rFonts w:ascii="Arial" w:hAnsi="Arial" w:cs="Arial"/>
          <w:color w:val="000000" w:themeColor="text1"/>
          <w:sz w:val="22"/>
          <w:lang w:val="es-ES"/>
        </w:rPr>
        <w:t xml:space="preserve">odas las entidades del Estado colombiano», </w:t>
      </w:r>
      <w:r w:rsidR="00BF077E" w:rsidRPr="007561D9">
        <w:rPr>
          <w:rFonts w:ascii="Arial" w:hAnsi="Arial" w:cs="Arial"/>
          <w:color w:val="000000" w:themeColor="text1"/>
          <w:sz w:val="22"/>
          <w:lang w:val="es-ES"/>
        </w:rPr>
        <w:t xml:space="preserve">se refiere a todas las entidades que pertenecen a la Rama Ejecutiva del poder público, pues son estas las que están legalmente habilitada para suscribir los negocios jurídicos a los que se refieren el mencionado decreto y el artículo 355 de la Constitución Política. Así lo consideró esta subdirección en el concepto C-094 del 2020. </w:t>
      </w:r>
    </w:p>
    <w:p w14:paraId="200890A9" w14:textId="54B6C80F" w:rsidR="0078462A" w:rsidRPr="007561D9" w:rsidRDefault="00E03626" w:rsidP="00DD49E3">
      <w:pPr>
        <w:spacing w:before="120" w:after="120" w:line="276" w:lineRule="auto"/>
        <w:ind w:firstLine="709"/>
        <w:jc w:val="both"/>
        <w:rPr>
          <w:rFonts w:ascii="Arial" w:hAnsi="Arial" w:cs="Arial"/>
          <w:color w:val="000000" w:themeColor="text1"/>
          <w:sz w:val="22"/>
          <w:lang w:val="es-ES"/>
        </w:rPr>
      </w:pPr>
      <w:r w:rsidRPr="007561D9">
        <w:rPr>
          <w:rFonts w:ascii="Arial" w:hAnsi="Arial" w:cs="Arial"/>
          <w:color w:val="000000" w:themeColor="text1"/>
          <w:sz w:val="22"/>
          <w:lang w:val="es-ES"/>
        </w:rPr>
        <w:t xml:space="preserve">El deber de publicar la actividad contractual regulada por el Decreto </w:t>
      </w:r>
      <w:r w:rsidR="001254E5" w:rsidRPr="007561D9">
        <w:rPr>
          <w:rFonts w:ascii="Arial" w:hAnsi="Arial" w:cs="Arial"/>
          <w:color w:val="000000" w:themeColor="text1"/>
          <w:sz w:val="22"/>
          <w:lang w:val="es-ES"/>
        </w:rPr>
        <w:t>92 de 2017</w:t>
      </w:r>
      <w:r w:rsidRPr="007561D9">
        <w:rPr>
          <w:rFonts w:ascii="Arial" w:hAnsi="Arial" w:cs="Arial"/>
          <w:color w:val="000000" w:themeColor="text1"/>
          <w:sz w:val="22"/>
          <w:lang w:val="es-ES"/>
        </w:rPr>
        <w:t xml:space="preserve">, se proyecta tanto en el SECOP I </w:t>
      </w:r>
      <w:r w:rsidR="000C1D18" w:rsidRPr="007561D9">
        <w:rPr>
          <w:rFonts w:ascii="Arial" w:hAnsi="Arial" w:cs="Arial"/>
          <w:color w:val="000000" w:themeColor="text1"/>
          <w:sz w:val="22"/>
          <w:lang w:val="es-ES"/>
        </w:rPr>
        <w:t>como</w:t>
      </w:r>
      <w:r w:rsidRPr="007561D9">
        <w:rPr>
          <w:rFonts w:ascii="Arial" w:hAnsi="Arial" w:cs="Arial"/>
          <w:color w:val="000000" w:themeColor="text1"/>
          <w:sz w:val="22"/>
          <w:lang w:val="es-ES"/>
        </w:rPr>
        <w:t xml:space="preserve"> en el SECOP II</w:t>
      </w:r>
      <w:r w:rsidR="0078462A" w:rsidRPr="007561D9">
        <w:rPr>
          <w:rFonts w:ascii="Arial" w:hAnsi="Arial" w:cs="Arial"/>
          <w:color w:val="000000" w:themeColor="text1"/>
          <w:sz w:val="22"/>
          <w:lang w:val="es-ES"/>
        </w:rPr>
        <w:t>, en el cual</w:t>
      </w:r>
      <w:r w:rsidR="00B61B94" w:rsidRPr="007561D9">
        <w:rPr>
          <w:rFonts w:ascii="Arial" w:hAnsi="Arial" w:cs="Arial"/>
          <w:color w:val="000000" w:themeColor="text1"/>
          <w:sz w:val="22"/>
          <w:lang w:val="es-ES"/>
        </w:rPr>
        <w:t>, se resalta,</w:t>
      </w:r>
      <w:r w:rsidR="0078462A" w:rsidRPr="007561D9">
        <w:rPr>
          <w:rFonts w:ascii="Arial" w:hAnsi="Arial" w:cs="Arial"/>
          <w:color w:val="000000" w:themeColor="text1"/>
          <w:sz w:val="22"/>
          <w:lang w:val="es-ES"/>
        </w:rPr>
        <w:t xml:space="preserve"> deben registrarse todas las «[…] entidades privadas sin ánimo de lucro que contraten con las Entidades Estatales en desarrollo del artículo 355 de la Constitución Política […]», según lo establece el artículo 9 del Decreto 92 de 2017, y al cual esta misma norma concibe como «[…] medio para acreditar los indicadores de idoneidad, experiencia, eficacia, eficiencia, economía y de manejo del Riesgo definidos por las Entidades Estatales»</w:t>
      </w:r>
      <w:r w:rsidRPr="007561D9">
        <w:rPr>
          <w:rFonts w:ascii="Arial" w:hAnsi="Arial" w:cs="Arial"/>
          <w:color w:val="000000" w:themeColor="text1"/>
          <w:sz w:val="22"/>
          <w:lang w:val="es-ES"/>
        </w:rPr>
        <w:t xml:space="preserve">. </w:t>
      </w:r>
    </w:p>
    <w:p w14:paraId="3C41421D" w14:textId="3075E7F9" w:rsidR="00E03626" w:rsidRPr="007561D9" w:rsidRDefault="007C0C92" w:rsidP="00DD49E3">
      <w:pPr>
        <w:spacing w:before="120" w:after="120" w:line="276" w:lineRule="auto"/>
        <w:ind w:firstLine="709"/>
        <w:jc w:val="both"/>
        <w:rPr>
          <w:rFonts w:ascii="Arial" w:hAnsi="Arial" w:cs="Arial"/>
          <w:color w:val="000000" w:themeColor="text1"/>
          <w:sz w:val="22"/>
          <w:lang w:val="es-ES"/>
        </w:rPr>
      </w:pPr>
      <w:r w:rsidRPr="007561D9">
        <w:rPr>
          <w:rFonts w:ascii="Arial" w:hAnsi="Arial" w:cs="Arial"/>
          <w:color w:val="000000" w:themeColor="text1"/>
          <w:sz w:val="22"/>
          <w:lang w:val="es-ES"/>
        </w:rPr>
        <w:t>La publicación de la actividad contractual e</w:t>
      </w:r>
      <w:r w:rsidR="00E03626" w:rsidRPr="007561D9">
        <w:rPr>
          <w:rFonts w:ascii="Arial" w:hAnsi="Arial" w:cs="Arial"/>
          <w:color w:val="000000" w:themeColor="text1"/>
          <w:sz w:val="22"/>
          <w:lang w:val="es-ES"/>
        </w:rPr>
        <w:t xml:space="preserve">n </w:t>
      </w:r>
      <w:r w:rsidR="0078462A" w:rsidRPr="007561D9">
        <w:rPr>
          <w:rFonts w:ascii="Arial" w:hAnsi="Arial" w:cs="Arial"/>
          <w:color w:val="000000" w:themeColor="text1"/>
          <w:sz w:val="22"/>
          <w:lang w:val="es-ES"/>
        </w:rPr>
        <w:t>el SECOP II</w:t>
      </w:r>
      <w:r w:rsidR="00E03626" w:rsidRPr="007561D9">
        <w:rPr>
          <w:rFonts w:ascii="Arial" w:hAnsi="Arial" w:cs="Arial"/>
          <w:color w:val="000000" w:themeColor="text1"/>
          <w:sz w:val="22"/>
          <w:lang w:val="es-ES"/>
        </w:rPr>
        <w:t xml:space="preserve">, según la transcripción de arriba, será la regla general. Para tales fines, la plataforma tiene habilitados dos módulos: i) el </w:t>
      </w:r>
      <w:r w:rsidR="00E03626" w:rsidRPr="007561D9">
        <w:rPr>
          <w:rFonts w:ascii="Arial" w:hAnsi="Arial" w:cs="Arial"/>
          <w:i/>
          <w:iCs/>
          <w:color w:val="000000" w:themeColor="text1"/>
          <w:sz w:val="22"/>
          <w:lang w:val="es-ES"/>
        </w:rPr>
        <w:t xml:space="preserve">Módulo Régimen </w:t>
      </w:r>
      <w:r w:rsidR="00CF7D4A" w:rsidRPr="007561D9">
        <w:rPr>
          <w:rFonts w:ascii="Arial" w:hAnsi="Arial" w:cs="Arial"/>
          <w:i/>
          <w:iCs/>
          <w:color w:val="000000" w:themeColor="text1"/>
          <w:sz w:val="22"/>
          <w:lang w:val="es-ES"/>
        </w:rPr>
        <w:t>E</w:t>
      </w:r>
      <w:r w:rsidR="00E03626" w:rsidRPr="007561D9">
        <w:rPr>
          <w:rFonts w:ascii="Arial" w:hAnsi="Arial" w:cs="Arial"/>
          <w:i/>
          <w:iCs/>
          <w:color w:val="000000" w:themeColor="text1"/>
          <w:sz w:val="22"/>
          <w:lang w:val="es-ES"/>
        </w:rPr>
        <w:t>special (con ofertas)</w:t>
      </w:r>
      <w:r w:rsidR="00E03626" w:rsidRPr="007561D9">
        <w:rPr>
          <w:rFonts w:ascii="Arial" w:hAnsi="Arial" w:cs="Arial"/>
          <w:color w:val="000000" w:themeColor="text1"/>
          <w:sz w:val="22"/>
          <w:lang w:val="es-ES"/>
        </w:rPr>
        <w:t xml:space="preserve">, dispuesto para los procesos competitivos; y </w:t>
      </w:r>
      <w:proofErr w:type="spellStart"/>
      <w:r w:rsidR="00E03626" w:rsidRPr="007561D9">
        <w:rPr>
          <w:rFonts w:ascii="Arial" w:hAnsi="Arial" w:cs="Arial"/>
          <w:color w:val="000000" w:themeColor="text1"/>
          <w:sz w:val="22"/>
          <w:lang w:val="es-ES"/>
        </w:rPr>
        <w:t>ii</w:t>
      </w:r>
      <w:proofErr w:type="spellEnd"/>
      <w:r w:rsidR="00E03626" w:rsidRPr="007561D9">
        <w:rPr>
          <w:rFonts w:ascii="Arial" w:hAnsi="Arial" w:cs="Arial"/>
          <w:color w:val="000000" w:themeColor="text1"/>
          <w:sz w:val="22"/>
          <w:lang w:val="es-ES"/>
        </w:rPr>
        <w:t xml:space="preserve">) </w:t>
      </w:r>
      <w:r w:rsidR="00CF7D4A" w:rsidRPr="007561D9">
        <w:rPr>
          <w:rFonts w:ascii="Arial" w:hAnsi="Arial" w:cs="Arial"/>
          <w:i/>
          <w:iCs/>
          <w:color w:val="000000" w:themeColor="text1"/>
          <w:sz w:val="22"/>
          <w:lang w:val="es-ES"/>
        </w:rPr>
        <w:t>Módulo Régimen Especial (sin ofertas)</w:t>
      </w:r>
      <w:r w:rsidR="00CF7D4A" w:rsidRPr="007561D9">
        <w:rPr>
          <w:rFonts w:ascii="Arial" w:hAnsi="Arial" w:cs="Arial"/>
          <w:color w:val="000000" w:themeColor="text1"/>
          <w:sz w:val="22"/>
          <w:lang w:val="es-ES"/>
        </w:rPr>
        <w:t xml:space="preserve">, diseñado para aquellos eventos en los que no se requiere adelantar un proceso competitivo. </w:t>
      </w:r>
      <w:r w:rsidR="001254E5" w:rsidRPr="007561D9">
        <w:rPr>
          <w:rFonts w:ascii="Arial" w:hAnsi="Arial" w:cs="Arial"/>
          <w:color w:val="000000" w:themeColor="text1"/>
          <w:sz w:val="22"/>
          <w:lang w:val="es-ES"/>
        </w:rPr>
        <w:t>E</w:t>
      </w:r>
      <w:r w:rsidR="00CF7D4A" w:rsidRPr="007561D9">
        <w:rPr>
          <w:rFonts w:ascii="Arial" w:hAnsi="Arial" w:cs="Arial"/>
          <w:color w:val="000000" w:themeColor="text1"/>
          <w:sz w:val="22"/>
          <w:lang w:val="es-ES"/>
        </w:rPr>
        <w:t xml:space="preserve">l primero está compuesto por tres etapas, esto es, </w:t>
      </w:r>
      <w:r w:rsidR="00CF7D4A" w:rsidRPr="007561D9">
        <w:rPr>
          <w:rFonts w:ascii="Arial" w:hAnsi="Arial" w:cs="Arial"/>
          <w:i/>
          <w:iCs/>
          <w:color w:val="000000" w:themeColor="text1"/>
          <w:sz w:val="22"/>
          <w:lang w:val="es-ES"/>
        </w:rPr>
        <w:t>publicación del proceso</w:t>
      </w:r>
      <w:r w:rsidR="00CF7D4A" w:rsidRPr="007561D9">
        <w:rPr>
          <w:rFonts w:ascii="Arial" w:hAnsi="Arial" w:cs="Arial"/>
          <w:color w:val="000000" w:themeColor="text1"/>
          <w:sz w:val="22"/>
          <w:lang w:val="es-ES"/>
        </w:rPr>
        <w:t xml:space="preserve">, </w:t>
      </w:r>
      <w:r w:rsidR="00CF7D4A" w:rsidRPr="007561D9">
        <w:rPr>
          <w:rFonts w:ascii="Arial" w:hAnsi="Arial" w:cs="Arial"/>
          <w:i/>
          <w:iCs/>
          <w:color w:val="000000" w:themeColor="text1"/>
          <w:sz w:val="22"/>
          <w:lang w:val="es-ES"/>
        </w:rPr>
        <w:t xml:space="preserve">recepción de ofertas </w:t>
      </w:r>
      <w:r w:rsidR="00CF7D4A" w:rsidRPr="007561D9">
        <w:rPr>
          <w:rFonts w:ascii="Arial" w:hAnsi="Arial" w:cs="Arial"/>
          <w:color w:val="000000" w:themeColor="text1"/>
          <w:sz w:val="22"/>
          <w:lang w:val="es-ES"/>
        </w:rPr>
        <w:t xml:space="preserve">y </w:t>
      </w:r>
      <w:r w:rsidR="00CF7D4A" w:rsidRPr="007561D9">
        <w:rPr>
          <w:rFonts w:ascii="Arial" w:hAnsi="Arial" w:cs="Arial"/>
          <w:i/>
          <w:iCs/>
          <w:color w:val="000000" w:themeColor="text1"/>
          <w:sz w:val="22"/>
          <w:lang w:val="es-ES"/>
        </w:rPr>
        <w:t>contrato electrónico</w:t>
      </w:r>
      <w:r w:rsidR="00CF7D4A" w:rsidRPr="007561D9">
        <w:rPr>
          <w:rFonts w:ascii="Arial" w:hAnsi="Arial" w:cs="Arial"/>
          <w:color w:val="000000" w:themeColor="text1"/>
          <w:sz w:val="22"/>
          <w:lang w:val="es-ES"/>
        </w:rPr>
        <w:t xml:space="preserve">, mientras que el segundo solo tiene dos etapas, a saber, </w:t>
      </w:r>
      <w:r w:rsidR="00CF7D4A" w:rsidRPr="007561D9">
        <w:rPr>
          <w:rFonts w:ascii="Arial" w:hAnsi="Arial" w:cs="Arial"/>
          <w:i/>
          <w:iCs/>
          <w:color w:val="000000" w:themeColor="text1"/>
          <w:sz w:val="22"/>
          <w:lang w:val="es-ES"/>
        </w:rPr>
        <w:t xml:space="preserve">creación del proceso </w:t>
      </w:r>
      <w:r w:rsidR="00CF7D4A" w:rsidRPr="007561D9">
        <w:rPr>
          <w:rFonts w:ascii="Arial" w:hAnsi="Arial" w:cs="Arial"/>
          <w:color w:val="000000" w:themeColor="text1"/>
          <w:sz w:val="22"/>
          <w:lang w:val="es-ES"/>
        </w:rPr>
        <w:t xml:space="preserve">y </w:t>
      </w:r>
      <w:r w:rsidR="00CF7D4A" w:rsidRPr="007561D9">
        <w:rPr>
          <w:rFonts w:ascii="Arial" w:hAnsi="Arial" w:cs="Arial"/>
          <w:i/>
          <w:iCs/>
          <w:color w:val="000000" w:themeColor="text1"/>
          <w:sz w:val="22"/>
          <w:lang w:val="es-ES"/>
        </w:rPr>
        <w:t>contrato electrónico</w:t>
      </w:r>
      <w:r w:rsidR="00CF7D4A" w:rsidRPr="007561D9">
        <w:rPr>
          <w:rFonts w:ascii="Arial" w:hAnsi="Arial" w:cs="Arial"/>
          <w:color w:val="000000" w:themeColor="text1"/>
          <w:sz w:val="22"/>
          <w:lang w:val="es-ES"/>
        </w:rPr>
        <w:t>.</w:t>
      </w:r>
    </w:p>
    <w:p w14:paraId="3A7F3D44" w14:textId="71E241F5" w:rsidR="001254E5" w:rsidRPr="007561D9" w:rsidRDefault="001254E5" w:rsidP="00DD49E3">
      <w:pPr>
        <w:spacing w:before="120" w:after="120" w:line="276" w:lineRule="auto"/>
        <w:ind w:firstLine="709"/>
        <w:jc w:val="both"/>
        <w:rPr>
          <w:rFonts w:ascii="Arial" w:hAnsi="Arial" w:cs="Arial"/>
          <w:color w:val="000000" w:themeColor="text1"/>
          <w:sz w:val="22"/>
          <w:lang w:val="es-ES"/>
        </w:rPr>
      </w:pPr>
      <w:r w:rsidRPr="007561D9">
        <w:rPr>
          <w:rFonts w:ascii="Arial" w:hAnsi="Arial" w:cs="Arial"/>
          <w:color w:val="000000" w:themeColor="text1"/>
          <w:sz w:val="22"/>
          <w:lang w:val="es-ES"/>
        </w:rPr>
        <w:t xml:space="preserve">Por ser importante para resolver las preguntas objeto de análisis, se debe precisar que en la etapa de </w:t>
      </w:r>
      <w:r w:rsidRPr="007561D9">
        <w:rPr>
          <w:rFonts w:ascii="Arial" w:hAnsi="Arial" w:cs="Arial"/>
          <w:i/>
          <w:iCs/>
          <w:color w:val="000000" w:themeColor="text1"/>
          <w:sz w:val="22"/>
          <w:lang w:val="es-ES"/>
        </w:rPr>
        <w:t>publicación del proceso</w:t>
      </w:r>
      <w:r w:rsidRPr="007561D9">
        <w:rPr>
          <w:rFonts w:ascii="Arial" w:hAnsi="Arial" w:cs="Arial"/>
          <w:color w:val="000000" w:themeColor="text1"/>
          <w:sz w:val="22"/>
          <w:lang w:val="es-ES"/>
        </w:rPr>
        <w:t xml:space="preserve">, que se adelanta en el </w:t>
      </w:r>
      <w:r w:rsidRPr="007561D9">
        <w:rPr>
          <w:rFonts w:ascii="Arial" w:hAnsi="Arial" w:cs="Arial"/>
          <w:i/>
          <w:iCs/>
          <w:color w:val="000000" w:themeColor="text1"/>
          <w:sz w:val="22"/>
          <w:lang w:val="es-ES"/>
        </w:rPr>
        <w:t>Módulo Régimen Especial (con ofertas)</w:t>
      </w:r>
      <w:r w:rsidRPr="007561D9">
        <w:rPr>
          <w:rFonts w:ascii="Arial" w:hAnsi="Arial" w:cs="Arial"/>
          <w:color w:val="000000" w:themeColor="text1"/>
          <w:sz w:val="22"/>
          <w:lang w:val="es-ES"/>
        </w:rPr>
        <w:t xml:space="preserve">, es </w:t>
      </w:r>
      <w:r w:rsidR="007C0C92" w:rsidRPr="007561D9">
        <w:rPr>
          <w:rFonts w:ascii="Arial" w:hAnsi="Arial" w:cs="Arial"/>
          <w:color w:val="000000" w:themeColor="text1"/>
          <w:sz w:val="22"/>
          <w:lang w:val="es-ES"/>
        </w:rPr>
        <w:t>cuando</w:t>
      </w:r>
      <w:r w:rsidRPr="007561D9">
        <w:rPr>
          <w:rFonts w:ascii="Arial" w:hAnsi="Arial" w:cs="Arial"/>
          <w:color w:val="000000" w:themeColor="text1"/>
          <w:sz w:val="22"/>
          <w:lang w:val="es-ES"/>
        </w:rPr>
        <w:t xml:space="preserve"> la entidad puede cumplir con el deber que le impone el artículo 5, inciso 2, del Decreto 92 de 2017, esto es, </w:t>
      </w:r>
      <w:r w:rsidR="00CA7C1E" w:rsidRPr="007561D9">
        <w:rPr>
          <w:rFonts w:ascii="Arial" w:hAnsi="Arial" w:cs="Arial"/>
          <w:color w:val="000000" w:themeColor="text1"/>
          <w:sz w:val="22"/>
          <w:lang w:val="es-ES"/>
        </w:rPr>
        <w:t xml:space="preserve">el </w:t>
      </w:r>
      <w:r w:rsidRPr="007561D9">
        <w:rPr>
          <w:rFonts w:ascii="Arial" w:hAnsi="Arial" w:cs="Arial"/>
          <w:color w:val="000000" w:themeColor="text1"/>
          <w:sz w:val="22"/>
          <w:lang w:val="es-ES"/>
        </w:rPr>
        <w:t>de verificar «[s]i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w:t>
      </w:r>
    </w:p>
    <w:p w14:paraId="26B1A159" w14:textId="12D2D69A" w:rsidR="00E03626" w:rsidRPr="007561D9" w:rsidRDefault="00E03626" w:rsidP="00DD49E3">
      <w:pPr>
        <w:spacing w:before="120" w:after="120" w:line="276" w:lineRule="auto"/>
        <w:ind w:firstLine="709"/>
        <w:jc w:val="both"/>
        <w:rPr>
          <w:rFonts w:ascii="Arial" w:hAnsi="Arial" w:cs="Arial"/>
          <w:color w:val="000000" w:themeColor="text1"/>
          <w:sz w:val="22"/>
          <w:lang w:val="es-ES"/>
        </w:rPr>
      </w:pPr>
      <w:r w:rsidRPr="007561D9">
        <w:rPr>
          <w:rFonts w:ascii="Arial" w:hAnsi="Arial" w:cs="Arial"/>
          <w:color w:val="000000" w:themeColor="text1"/>
          <w:sz w:val="22"/>
          <w:lang w:val="es-ES"/>
        </w:rPr>
        <w:t xml:space="preserve">En el SECOP I, por ejemplo, deben publicarse </w:t>
      </w:r>
      <w:r w:rsidR="001254E5" w:rsidRPr="007561D9">
        <w:rPr>
          <w:rFonts w:ascii="Arial" w:hAnsi="Arial" w:cs="Arial"/>
          <w:color w:val="000000" w:themeColor="text1"/>
          <w:sz w:val="22"/>
          <w:lang w:val="es-ES"/>
        </w:rPr>
        <w:t>aquellos negocios jurídicos en los que existan más de dos partes. Así lo dispuso la Circular Externa No 1 de 2013, diciendo:</w:t>
      </w:r>
    </w:p>
    <w:p w14:paraId="18F671B8" w14:textId="77777777" w:rsidR="00293450" w:rsidRPr="007561D9" w:rsidRDefault="00293450" w:rsidP="00293450">
      <w:pPr>
        <w:ind w:left="709" w:right="709"/>
        <w:jc w:val="both"/>
        <w:rPr>
          <w:rFonts w:ascii="Arial" w:hAnsi="Arial" w:cs="Arial"/>
          <w:color w:val="000000" w:themeColor="text1"/>
          <w:sz w:val="21"/>
          <w:szCs w:val="21"/>
          <w:lang w:val="es-ES"/>
        </w:rPr>
      </w:pPr>
    </w:p>
    <w:p w14:paraId="29B3FD7A" w14:textId="583FAF4D" w:rsidR="00E03626" w:rsidRPr="007561D9" w:rsidRDefault="001254E5" w:rsidP="00293450">
      <w:pPr>
        <w:ind w:left="709" w:right="709"/>
        <w:jc w:val="both"/>
        <w:rPr>
          <w:rFonts w:ascii="Arial" w:hAnsi="Arial" w:cs="Arial"/>
          <w:color w:val="000000" w:themeColor="text1"/>
          <w:sz w:val="21"/>
          <w:szCs w:val="21"/>
          <w:lang w:val="es-ES"/>
        </w:rPr>
      </w:pPr>
      <w:r w:rsidRPr="007561D9">
        <w:rPr>
          <w:rFonts w:ascii="Arial" w:hAnsi="Arial" w:cs="Arial"/>
          <w:color w:val="000000" w:themeColor="text1"/>
          <w:sz w:val="21"/>
          <w:szCs w:val="21"/>
          <w:lang w:val="es-ES"/>
        </w:rPr>
        <w:lastRenderedPageBreak/>
        <w:t xml:space="preserve">Están exceptuados de la medida las asociaciones público privada -APP- </w:t>
      </w:r>
      <w:r w:rsidRPr="007561D9">
        <w:rPr>
          <w:rFonts w:ascii="Arial" w:hAnsi="Arial" w:cs="Arial"/>
          <w:i/>
          <w:iCs/>
          <w:color w:val="000000" w:themeColor="text1"/>
          <w:sz w:val="21"/>
          <w:szCs w:val="21"/>
          <w:lang w:val="es-ES"/>
        </w:rPr>
        <w:t>y los contratos donde</w:t>
      </w:r>
      <w:r w:rsidR="00293450" w:rsidRPr="007561D9">
        <w:rPr>
          <w:rFonts w:ascii="Arial" w:hAnsi="Arial" w:cs="Arial"/>
          <w:i/>
          <w:iCs/>
          <w:color w:val="000000" w:themeColor="text1"/>
          <w:sz w:val="21"/>
          <w:szCs w:val="21"/>
          <w:lang w:val="es-ES"/>
        </w:rPr>
        <w:t xml:space="preserve"> existan</w:t>
      </w:r>
      <w:r w:rsidRPr="007561D9">
        <w:rPr>
          <w:rFonts w:ascii="Arial" w:hAnsi="Arial" w:cs="Arial"/>
          <w:i/>
          <w:iCs/>
          <w:color w:val="000000" w:themeColor="text1"/>
          <w:sz w:val="21"/>
          <w:szCs w:val="21"/>
          <w:lang w:val="es-ES"/>
        </w:rPr>
        <w:t xml:space="preserve"> más de dos partes</w:t>
      </w:r>
      <w:r w:rsidRPr="007561D9">
        <w:rPr>
          <w:rFonts w:ascii="Arial" w:hAnsi="Arial" w:cs="Arial"/>
          <w:color w:val="000000" w:themeColor="text1"/>
          <w:sz w:val="21"/>
          <w:szCs w:val="21"/>
          <w:lang w:val="es-ES"/>
        </w:rPr>
        <w:t>, los cuales podrán publicarse a través del SECOP l.</w:t>
      </w:r>
      <w:r w:rsidR="00293450" w:rsidRPr="007561D9">
        <w:rPr>
          <w:rFonts w:ascii="Arial" w:hAnsi="Arial" w:cs="Arial"/>
          <w:color w:val="000000" w:themeColor="text1"/>
          <w:sz w:val="21"/>
          <w:szCs w:val="21"/>
          <w:lang w:val="es-ES"/>
        </w:rPr>
        <w:t xml:space="preserve"> (Cursivas propias)</w:t>
      </w:r>
    </w:p>
    <w:p w14:paraId="6AB628AC" w14:textId="77777777" w:rsidR="00293450" w:rsidRPr="007561D9" w:rsidRDefault="00293450" w:rsidP="00293450">
      <w:pPr>
        <w:spacing w:line="276" w:lineRule="auto"/>
        <w:ind w:firstLine="709"/>
        <w:jc w:val="both"/>
        <w:rPr>
          <w:rFonts w:ascii="Arial" w:hAnsi="Arial" w:cs="Arial"/>
          <w:color w:val="000000" w:themeColor="text1"/>
          <w:sz w:val="22"/>
          <w:lang w:val="es-ES"/>
        </w:rPr>
      </w:pPr>
    </w:p>
    <w:p w14:paraId="001218AF" w14:textId="69B70AEE" w:rsidR="00E03626" w:rsidRPr="007561D9" w:rsidRDefault="00084290" w:rsidP="005D6B45">
      <w:pPr>
        <w:spacing w:before="120" w:after="120" w:line="276" w:lineRule="auto"/>
        <w:jc w:val="both"/>
        <w:rPr>
          <w:rFonts w:ascii="Arial" w:hAnsi="Arial" w:cs="Arial"/>
          <w:color w:val="000000" w:themeColor="text1"/>
          <w:sz w:val="22"/>
          <w:lang w:val="es-ES"/>
        </w:rPr>
      </w:pPr>
      <w:r w:rsidRPr="007561D9">
        <w:rPr>
          <w:rFonts w:ascii="Arial" w:hAnsi="Arial" w:cs="Arial"/>
          <w:color w:val="000000" w:themeColor="text1"/>
          <w:sz w:val="22"/>
          <w:lang w:val="es-ES"/>
        </w:rPr>
        <w:t>Lo mismo ocurre cuando un convenio previamente suscrito, el cual es regulado por el Decreto 92 de 2017, es modificado para incluir a otra entidad pública</w:t>
      </w:r>
      <w:r w:rsidR="003E3022" w:rsidRPr="007561D9">
        <w:rPr>
          <w:rFonts w:ascii="Arial" w:hAnsi="Arial" w:cs="Arial"/>
          <w:color w:val="000000" w:themeColor="text1"/>
          <w:sz w:val="22"/>
          <w:lang w:val="es-ES"/>
        </w:rPr>
        <w:t>;</w:t>
      </w:r>
      <w:r w:rsidRPr="007561D9">
        <w:rPr>
          <w:rFonts w:ascii="Arial" w:hAnsi="Arial" w:cs="Arial"/>
          <w:color w:val="000000" w:themeColor="text1"/>
          <w:sz w:val="22"/>
          <w:lang w:val="es-ES"/>
        </w:rPr>
        <w:t xml:space="preserve"> a nuestro juicio, porque en ese evento se estaría configurando la hipótesis descrita en el fragmento normativo antes transcrito, pues el negocio jurídico pasaría a tener «más de dos partes».</w:t>
      </w:r>
      <w:r w:rsidR="00E03626" w:rsidRPr="007561D9">
        <w:rPr>
          <w:rFonts w:ascii="Arial" w:hAnsi="Arial" w:cs="Arial"/>
          <w:color w:val="000000" w:themeColor="text1"/>
          <w:sz w:val="22"/>
          <w:lang w:val="es-ES"/>
        </w:rPr>
        <w:t xml:space="preserve"> </w:t>
      </w:r>
      <w:r w:rsidR="0046011E" w:rsidRPr="007561D9">
        <w:rPr>
          <w:rFonts w:ascii="Arial" w:hAnsi="Arial" w:cs="Arial"/>
          <w:color w:val="000000" w:themeColor="text1"/>
          <w:sz w:val="22"/>
          <w:lang w:val="es-ES"/>
        </w:rPr>
        <w:t xml:space="preserve">Sin embargo, la entidad pública debe cuidarse de no duplicar información en las dos plataformas antes referidas, por ejemplo, aclarando que la vinculación de una nueva entidad da lugar a la creación de una nueva relación contractual o a un </w:t>
      </w:r>
      <w:r w:rsidR="0081304C" w:rsidRPr="007561D9">
        <w:rPr>
          <w:rFonts w:ascii="Arial" w:hAnsi="Arial" w:cs="Arial"/>
          <w:color w:val="000000" w:themeColor="text1"/>
          <w:sz w:val="22"/>
          <w:lang w:val="es-ES"/>
        </w:rPr>
        <w:t xml:space="preserve">nuevo </w:t>
      </w:r>
      <w:r w:rsidR="0046011E" w:rsidRPr="007561D9">
        <w:rPr>
          <w:rFonts w:ascii="Arial" w:hAnsi="Arial" w:cs="Arial"/>
          <w:color w:val="000000" w:themeColor="text1"/>
          <w:sz w:val="22"/>
          <w:lang w:val="es-ES"/>
        </w:rPr>
        <w:t>negocio jurídico.</w:t>
      </w:r>
    </w:p>
    <w:p w14:paraId="505420FD" w14:textId="72339899" w:rsidR="009D5860" w:rsidRPr="007561D9" w:rsidRDefault="00452128" w:rsidP="00452128">
      <w:pPr>
        <w:spacing w:before="120" w:after="120" w:line="276" w:lineRule="auto"/>
        <w:jc w:val="both"/>
        <w:rPr>
          <w:rFonts w:ascii="Arial" w:hAnsi="Arial" w:cs="Arial"/>
          <w:color w:val="000000" w:themeColor="text1"/>
          <w:sz w:val="22"/>
          <w:lang w:val="es-ES"/>
        </w:rPr>
      </w:pPr>
      <w:r w:rsidRPr="007561D9">
        <w:rPr>
          <w:rFonts w:ascii="Arial" w:hAnsi="Arial" w:cs="Arial"/>
          <w:color w:val="000000" w:themeColor="text1"/>
          <w:sz w:val="22"/>
          <w:lang w:val="es-ES"/>
        </w:rPr>
        <w:tab/>
        <w:t>A lo dicho ante habría que agregar que</w:t>
      </w:r>
      <w:r w:rsidR="00CA0675" w:rsidRPr="007561D9">
        <w:rPr>
          <w:rFonts w:ascii="Arial" w:hAnsi="Arial" w:cs="Arial"/>
          <w:color w:val="000000" w:themeColor="text1"/>
          <w:sz w:val="22"/>
          <w:lang w:val="es-ES"/>
        </w:rPr>
        <w:t>,</w:t>
      </w:r>
      <w:r w:rsidRPr="007561D9">
        <w:rPr>
          <w:rFonts w:ascii="Arial" w:hAnsi="Arial" w:cs="Arial"/>
          <w:color w:val="000000" w:themeColor="text1"/>
          <w:sz w:val="22"/>
          <w:lang w:val="es-ES"/>
        </w:rPr>
        <w:t xml:space="preserve"> si el </w:t>
      </w:r>
      <w:r w:rsidR="0067544A" w:rsidRPr="007561D9">
        <w:rPr>
          <w:rFonts w:ascii="Arial" w:hAnsi="Arial" w:cs="Arial"/>
          <w:color w:val="000000" w:themeColor="text1"/>
          <w:sz w:val="22"/>
          <w:lang w:val="es-ES"/>
        </w:rPr>
        <w:t>convenio</w:t>
      </w:r>
      <w:r w:rsidRPr="007561D9">
        <w:rPr>
          <w:rFonts w:ascii="Arial" w:hAnsi="Arial" w:cs="Arial"/>
          <w:color w:val="000000" w:themeColor="text1"/>
          <w:sz w:val="22"/>
          <w:lang w:val="es-ES"/>
        </w:rPr>
        <w:t xml:space="preserve"> fue suscrito antes del 1 de enero de 2020, fecha en la que se hizo obligatorio el uso del SECOP −sin perjuicio de las excepciones−, las entidades públicas pueden seguir publicando el trámite contractual en el SECOP I, tal y como lo dispone la Circular Externa 1 de 2019, que </w:t>
      </w:r>
      <w:r w:rsidR="009D5860" w:rsidRPr="007561D9">
        <w:rPr>
          <w:rFonts w:ascii="Arial" w:hAnsi="Arial" w:cs="Arial"/>
          <w:color w:val="000000" w:themeColor="text1"/>
          <w:sz w:val="22"/>
          <w:lang w:val="es-ES"/>
        </w:rPr>
        <w:t>establece lo siguiente:</w:t>
      </w:r>
    </w:p>
    <w:p w14:paraId="15617598" w14:textId="77777777" w:rsidR="009D5860" w:rsidRPr="007561D9" w:rsidRDefault="009D5860" w:rsidP="009F73A9">
      <w:pPr>
        <w:jc w:val="both"/>
        <w:rPr>
          <w:rFonts w:ascii="Arial" w:hAnsi="Arial" w:cs="Arial"/>
          <w:color w:val="000000" w:themeColor="text1"/>
          <w:sz w:val="22"/>
          <w:lang w:val="es-ES"/>
        </w:rPr>
      </w:pPr>
    </w:p>
    <w:p w14:paraId="47E32CB6" w14:textId="5A2EAD23" w:rsidR="00452128" w:rsidRPr="007561D9" w:rsidRDefault="009D5860" w:rsidP="004F36EF">
      <w:pPr>
        <w:spacing w:before="120" w:after="120"/>
        <w:ind w:left="709" w:right="709"/>
        <w:jc w:val="both"/>
        <w:rPr>
          <w:rFonts w:ascii="Arial" w:hAnsi="Arial" w:cs="Arial"/>
          <w:color w:val="000000" w:themeColor="text1"/>
          <w:sz w:val="21"/>
          <w:szCs w:val="21"/>
          <w:lang w:val="es-ES"/>
        </w:rPr>
      </w:pPr>
      <w:r w:rsidRPr="007561D9">
        <w:rPr>
          <w:rFonts w:ascii="Arial" w:hAnsi="Arial" w:cs="Arial"/>
          <w:color w:val="000000" w:themeColor="text1"/>
          <w:sz w:val="21"/>
          <w:szCs w:val="21"/>
          <w:lang w:val="es-ES"/>
        </w:rPr>
        <w:t>T</w:t>
      </w:r>
      <w:r w:rsidR="00452128" w:rsidRPr="007561D9">
        <w:rPr>
          <w:rFonts w:ascii="Arial" w:hAnsi="Arial" w:cs="Arial"/>
          <w:color w:val="000000" w:themeColor="text1"/>
          <w:sz w:val="21"/>
          <w:szCs w:val="21"/>
          <w:lang w:val="es-ES"/>
        </w:rPr>
        <w:t>odos los procesos de contratación creados en el SECOP I antes del 1 de enero de 2020 podrán continuar siendo gestionados en esta plataforma</w:t>
      </w:r>
      <w:r w:rsidRPr="007561D9">
        <w:rPr>
          <w:rFonts w:ascii="Arial" w:hAnsi="Arial" w:cs="Arial"/>
          <w:color w:val="000000" w:themeColor="text1"/>
          <w:sz w:val="21"/>
          <w:szCs w:val="21"/>
          <w:lang w:val="es-ES"/>
        </w:rPr>
        <w:t>.</w:t>
      </w:r>
    </w:p>
    <w:p w14:paraId="16DBCDC1" w14:textId="77777777" w:rsidR="00452128" w:rsidRPr="007561D9" w:rsidRDefault="00452128" w:rsidP="009F73A9">
      <w:pPr>
        <w:jc w:val="both"/>
        <w:rPr>
          <w:rFonts w:ascii="Arial" w:hAnsi="Arial" w:cs="Arial"/>
          <w:color w:val="000000" w:themeColor="text1"/>
          <w:sz w:val="22"/>
          <w:lang w:val="es-ES"/>
        </w:rPr>
      </w:pPr>
    </w:p>
    <w:p w14:paraId="0941ACB6" w14:textId="2E2B34FD" w:rsidR="00293450" w:rsidRPr="007561D9" w:rsidRDefault="00BD2BBF" w:rsidP="00DD49E3">
      <w:pPr>
        <w:spacing w:before="120" w:after="120" w:line="276" w:lineRule="auto"/>
        <w:ind w:firstLine="709"/>
        <w:jc w:val="both"/>
        <w:rPr>
          <w:rFonts w:ascii="Arial" w:hAnsi="Arial" w:cs="Arial"/>
          <w:color w:val="000000" w:themeColor="text1"/>
          <w:sz w:val="22"/>
          <w:lang w:val="es-ES"/>
        </w:rPr>
      </w:pPr>
      <w:r w:rsidRPr="007561D9">
        <w:rPr>
          <w:rFonts w:ascii="Arial" w:hAnsi="Arial" w:cs="Arial"/>
          <w:color w:val="000000" w:themeColor="text1"/>
          <w:sz w:val="22"/>
          <w:lang w:val="es-ES"/>
        </w:rPr>
        <w:t>L</w:t>
      </w:r>
      <w:r w:rsidR="00293450" w:rsidRPr="007561D9">
        <w:rPr>
          <w:rFonts w:ascii="Arial" w:hAnsi="Arial" w:cs="Arial"/>
          <w:color w:val="000000" w:themeColor="text1"/>
          <w:sz w:val="22"/>
          <w:lang w:val="es-ES"/>
        </w:rPr>
        <w:t xml:space="preserve">a obligación de publicar en el SECOP I, en los </w:t>
      </w:r>
      <w:r w:rsidR="00084290" w:rsidRPr="007561D9">
        <w:rPr>
          <w:rFonts w:ascii="Arial" w:hAnsi="Arial" w:cs="Arial"/>
          <w:color w:val="000000" w:themeColor="text1"/>
          <w:sz w:val="22"/>
          <w:lang w:val="es-ES"/>
        </w:rPr>
        <w:t xml:space="preserve">dos </w:t>
      </w:r>
      <w:r w:rsidR="00293450" w:rsidRPr="007561D9">
        <w:rPr>
          <w:rFonts w:ascii="Arial" w:hAnsi="Arial" w:cs="Arial"/>
          <w:color w:val="000000" w:themeColor="text1"/>
          <w:sz w:val="22"/>
          <w:lang w:val="es-ES"/>
        </w:rPr>
        <w:t xml:space="preserve">eventos antes señalados, </w:t>
      </w:r>
      <w:r w:rsidRPr="007561D9">
        <w:rPr>
          <w:rFonts w:ascii="Arial" w:hAnsi="Arial" w:cs="Arial"/>
          <w:color w:val="000000" w:themeColor="text1"/>
          <w:sz w:val="22"/>
          <w:lang w:val="es-ES"/>
        </w:rPr>
        <w:t xml:space="preserve">abarca todo el trámite contractual; en otras palabras, a las entidades que contraten con el Decreto 92 de 2017 les corresponde publicar, además del contrato o convenio de asociación, toda la documentación precontractual, la atinente a la ejecución del contrato o convenio y, de ser el caso, </w:t>
      </w:r>
      <w:r w:rsidR="009575B9" w:rsidRPr="007561D9">
        <w:rPr>
          <w:rFonts w:ascii="Arial" w:hAnsi="Arial" w:cs="Arial"/>
          <w:color w:val="000000" w:themeColor="text1"/>
          <w:sz w:val="22"/>
          <w:lang w:val="es-ES"/>
        </w:rPr>
        <w:t xml:space="preserve">la documentación </w:t>
      </w:r>
      <w:r w:rsidRPr="007561D9">
        <w:rPr>
          <w:rFonts w:ascii="Arial" w:hAnsi="Arial" w:cs="Arial"/>
          <w:color w:val="000000" w:themeColor="text1"/>
          <w:sz w:val="22"/>
          <w:lang w:val="es-ES"/>
        </w:rPr>
        <w:t>de la liquidación, incluso, la relacionada con las garantías contractuales.</w:t>
      </w:r>
    </w:p>
    <w:p w14:paraId="7559A044" w14:textId="7AA4E047" w:rsidR="00DD49E3" w:rsidRPr="007561D9" w:rsidRDefault="00E03626" w:rsidP="00E03626">
      <w:pPr>
        <w:spacing w:before="120" w:after="120" w:line="276" w:lineRule="auto"/>
        <w:ind w:firstLine="709"/>
        <w:jc w:val="both"/>
        <w:rPr>
          <w:rFonts w:ascii="Arial" w:hAnsi="Arial" w:cs="Arial"/>
          <w:color w:val="000000" w:themeColor="text1"/>
          <w:sz w:val="22"/>
          <w:lang w:val="es-ES"/>
        </w:rPr>
      </w:pPr>
      <w:r w:rsidRPr="007561D9">
        <w:rPr>
          <w:rFonts w:ascii="Arial" w:hAnsi="Arial" w:cs="Arial"/>
          <w:color w:val="000000" w:themeColor="text1"/>
          <w:sz w:val="22"/>
          <w:lang w:val="es-ES"/>
        </w:rPr>
        <w:t>En todo caso</w:t>
      </w:r>
      <w:r w:rsidR="00DD49E3" w:rsidRPr="007561D9">
        <w:rPr>
          <w:rFonts w:ascii="Arial" w:hAnsi="Arial" w:cs="Arial"/>
          <w:color w:val="000000" w:themeColor="text1"/>
          <w:sz w:val="22"/>
          <w:lang w:val="es-ES"/>
        </w:rPr>
        <w:t>, tratándose de</w:t>
      </w:r>
      <w:r w:rsidRPr="007561D9">
        <w:rPr>
          <w:rFonts w:ascii="Arial" w:hAnsi="Arial" w:cs="Arial"/>
          <w:color w:val="000000" w:themeColor="text1"/>
          <w:sz w:val="22"/>
          <w:lang w:val="es-ES"/>
        </w:rPr>
        <w:t>l deber de publicar los negocios jurídicos que regula el Decreto 92 de 2017</w:t>
      </w:r>
      <w:r w:rsidR="00DD49E3" w:rsidRPr="007561D9">
        <w:rPr>
          <w:rFonts w:ascii="Arial" w:hAnsi="Arial" w:cs="Arial"/>
          <w:color w:val="000000" w:themeColor="text1"/>
          <w:sz w:val="22"/>
          <w:lang w:val="es-ES"/>
        </w:rPr>
        <w:t>,</w:t>
      </w:r>
      <w:r w:rsidRPr="007561D9">
        <w:rPr>
          <w:rFonts w:ascii="Arial" w:hAnsi="Arial" w:cs="Arial"/>
          <w:color w:val="000000" w:themeColor="text1"/>
          <w:sz w:val="22"/>
          <w:lang w:val="es-ES"/>
        </w:rPr>
        <w:t xml:space="preserve"> lo cierto es que </w:t>
      </w:r>
      <w:r w:rsidR="00DD49E3" w:rsidRPr="007561D9">
        <w:rPr>
          <w:rFonts w:ascii="Arial" w:hAnsi="Arial" w:cs="Arial"/>
          <w:color w:val="000000" w:themeColor="text1"/>
          <w:sz w:val="22"/>
          <w:lang w:val="es-ES"/>
        </w:rPr>
        <w:t>n</w:t>
      </w:r>
      <w:r w:rsidR="0051365E" w:rsidRPr="007561D9">
        <w:rPr>
          <w:rFonts w:ascii="Arial" w:hAnsi="Arial" w:cs="Arial"/>
          <w:color w:val="000000" w:themeColor="text1"/>
          <w:sz w:val="22"/>
          <w:lang w:val="es-ES"/>
        </w:rPr>
        <w:t xml:space="preserve">o </w:t>
      </w:r>
      <w:r w:rsidR="00293450" w:rsidRPr="007561D9">
        <w:rPr>
          <w:rFonts w:ascii="Arial" w:hAnsi="Arial" w:cs="Arial"/>
          <w:color w:val="000000" w:themeColor="text1"/>
          <w:sz w:val="22"/>
          <w:lang w:val="es-ES"/>
        </w:rPr>
        <w:t>resulta</w:t>
      </w:r>
      <w:r w:rsidR="0051365E" w:rsidRPr="007561D9">
        <w:rPr>
          <w:rFonts w:ascii="Arial" w:hAnsi="Arial" w:cs="Arial"/>
          <w:color w:val="000000" w:themeColor="text1"/>
          <w:sz w:val="22"/>
          <w:lang w:val="es-ES"/>
        </w:rPr>
        <w:t xml:space="preserve"> relevante </w:t>
      </w:r>
      <w:r w:rsidR="00293450" w:rsidRPr="007561D9">
        <w:rPr>
          <w:rFonts w:ascii="Arial" w:hAnsi="Arial" w:cs="Arial"/>
          <w:color w:val="000000" w:themeColor="text1"/>
          <w:sz w:val="22"/>
          <w:lang w:val="es-ES"/>
        </w:rPr>
        <w:t xml:space="preserve">establecer </w:t>
      </w:r>
      <w:r w:rsidR="0051365E" w:rsidRPr="007561D9">
        <w:rPr>
          <w:rFonts w:ascii="Arial" w:hAnsi="Arial" w:cs="Arial"/>
          <w:color w:val="000000" w:themeColor="text1"/>
          <w:sz w:val="22"/>
          <w:lang w:val="es-ES"/>
        </w:rPr>
        <w:t>si se comprometen o no recursos</w:t>
      </w:r>
      <w:r w:rsidR="00DD49E3" w:rsidRPr="007561D9">
        <w:rPr>
          <w:rFonts w:ascii="Arial" w:hAnsi="Arial" w:cs="Arial"/>
          <w:color w:val="000000" w:themeColor="text1"/>
          <w:sz w:val="22"/>
          <w:lang w:val="es-ES"/>
        </w:rPr>
        <w:t xml:space="preserve"> públicos</w:t>
      </w:r>
      <w:r w:rsidR="005D6B45" w:rsidRPr="007561D9">
        <w:rPr>
          <w:rFonts w:ascii="Arial" w:hAnsi="Arial" w:cs="Arial"/>
          <w:color w:val="000000" w:themeColor="text1"/>
          <w:sz w:val="22"/>
          <w:lang w:val="es-ES"/>
        </w:rPr>
        <w:t>. Esta conclusión encuentra fundamento</w:t>
      </w:r>
      <w:r w:rsidRPr="007561D9">
        <w:rPr>
          <w:rFonts w:ascii="Arial" w:hAnsi="Arial" w:cs="Arial"/>
          <w:color w:val="000000" w:themeColor="text1"/>
          <w:sz w:val="22"/>
          <w:lang w:val="es-ES"/>
        </w:rPr>
        <w:t>, por un lado,</w:t>
      </w:r>
      <w:r w:rsidR="000556D4" w:rsidRPr="007561D9">
        <w:rPr>
          <w:rFonts w:ascii="Arial" w:hAnsi="Arial" w:cs="Arial"/>
          <w:color w:val="000000" w:themeColor="text1"/>
          <w:sz w:val="22"/>
          <w:lang w:val="es-ES"/>
        </w:rPr>
        <w:t xml:space="preserve"> en el hecho que</w:t>
      </w:r>
      <w:r w:rsidRPr="007561D9">
        <w:rPr>
          <w:rFonts w:ascii="Arial" w:hAnsi="Arial" w:cs="Arial"/>
          <w:color w:val="000000" w:themeColor="text1"/>
          <w:sz w:val="22"/>
          <w:lang w:val="es-ES"/>
        </w:rPr>
        <w:t xml:space="preserve"> la </w:t>
      </w:r>
      <w:r w:rsidR="005D6B45" w:rsidRPr="007561D9">
        <w:rPr>
          <w:rFonts w:ascii="Arial" w:hAnsi="Arial" w:cs="Arial"/>
          <w:color w:val="000000" w:themeColor="text1"/>
          <w:sz w:val="22"/>
          <w:lang w:val="es-ES"/>
        </w:rPr>
        <w:t xml:space="preserve">Circular Externa No. 1 </w:t>
      </w:r>
      <w:r w:rsidR="00666EB9" w:rsidRPr="007561D9">
        <w:rPr>
          <w:rFonts w:ascii="Arial" w:hAnsi="Arial" w:cs="Arial"/>
          <w:color w:val="000000" w:themeColor="text1"/>
          <w:sz w:val="22"/>
          <w:lang w:val="es-ES"/>
        </w:rPr>
        <w:t xml:space="preserve">de 2013 </w:t>
      </w:r>
      <w:r w:rsidRPr="007561D9">
        <w:rPr>
          <w:rFonts w:ascii="Arial" w:hAnsi="Arial" w:cs="Arial"/>
          <w:color w:val="000000" w:themeColor="text1"/>
          <w:sz w:val="22"/>
          <w:lang w:val="es-ES"/>
        </w:rPr>
        <w:t>no restrin</w:t>
      </w:r>
      <w:r w:rsidR="005D6B45" w:rsidRPr="007561D9">
        <w:rPr>
          <w:rFonts w:ascii="Arial" w:hAnsi="Arial" w:cs="Arial"/>
          <w:color w:val="000000" w:themeColor="text1"/>
          <w:sz w:val="22"/>
          <w:lang w:val="es-ES"/>
        </w:rPr>
        <w:t>g</w:t>
      </w:r>
      <w:r w:rsidRPr="007561D9">
        <w:rPr>
          <w:rFonts w:ascii="Arial" w:hAnsi="Arial" w:cs="Arial"/>
          <w:color w:val="000000" w:themeColor="text1"/>
          <w:sz w:val="22"/>
          <w:lang w:val="es-ES"/>
        </w:rPr>
        <w:t>e</w:t>
      </w:r>
      <w:r w:rsidR="005D6B45" w:rsidRPr="007561D9">
        <w:rPr>
          <w:rFonts w:ascii="Arial" w:hAnsi="Arial" w:cs="Arial"/>
          <w:color w:val="000000" w:themeColor="text1"/>
          <w:sz w:val="22"/>
          <w:lang w:val="es-ES"/>
        </w:rPr>
        <w:t xml:space="preserve"> el mencionado deber a los convenios </w:t>
      </w:r>
      <w:r w:rsidR="000556D4" w:rsidRPr="007561D9">
        <w:rPr>
          <w:rFonts w:ascii="Arial" w:hAnsi="Arial" w:cs="Arial"/>
          <w:color w:val="000000" w:themeColor="text1"/>
          <w:sz w:val="22"/>
          <w:lang w:val="es-ES"/>
        </w:rPr>
        <w:t>en los que se compromet</w:t>
      </w:r>
      <w:r w:rsidR="00666EB9" w:rsidRPr="007561D9">
        <w:rPr>
          <w:rFonts w:ascii="Arial" w:hAnsi="Arial" w:cs="Arial"/>
          <w:color w:val="000000" w:themeColor="text1"/>
          <w:sz w:val="22"/>
          <w:lang w:val="es-ES"/>
        </w:rPr>
        <w:t>a</w:t>
      </w:r>
      <w:r w:rsidR="000556D4" w:rsidRPr="007561D9">
        <w:rPr>
          <w:rFonts w:ascii="Arial" w:hAnsi="Arial" w:cs="Arial"/>
          <w:color w:val="000000" w:themeColor="text1"/>
          <w:sz w:val="22"/>
          <w:lang w:val="es-ES"/>
        </w:rPr>
        <w:t xml:space="preserve">n recursos públicos y, por el otro, </w:t>
      </w:r>
      <w:r w:rsidR="00211860" w:rsidRPr="007561D9">
        <w:rPr>
          <w:rFonts w:ascii="Arial" w:hAnsi="Arial" w:cs="Arial"/>
          <w:color w:val="000000" w:themeColor="text1"/>
          <w:sz w:val="22"/>
          <w:lang w:val="es-ES"/>
        </w:rPr>
        <w:t>porque tales negocios no dan lugar a una contraprestación directa a favor de la entidad y tampoco a una relación conmutativa entre esta y la ESAL, toda vez que el beneficio real y directo lo recibirán, en últimas, los terceros beneficiarios de este tipo de acciones de fomento.</w:t>
      </w:r>
      <w:r w:rsidR="005D6B45" w:rsidRPr="007561D9">
        <w:rPr>
          <w:rFonts w:ascii="Arial" w:hAnsi="Arial" w:cs="Arial"/>
          <w:color w:val="000000" w:themeColor="text1"/>
          <w:sz w:val="22"/>
          <w:lang w:val="es-ES"/>
        </w:rPr>
        <w:t xml:space="preserve"> </w:t>
      </w:r>
    </w:p>
    <w:p w14:paraId="3CF8050F" w14:textId="25DFA68E" w:rsidR="000920F0" w:rsidRPr="007561D9" w:rsidRDefault="00E03626" w:rsidP="00F80EF1">
      <w:pPr>
        <w:spacing w:before="120" w:after="120" w:line="276" w:lineRule="auto"/>
        <w:ind w:firstLine="709"/>
        <w:jc w:val="both"/>
        <w:rPr>
          <w:rFonts w:ascii="Arial" w:hAnsi="Arial" w:cs="Arial"/>
          <w:color w:val="000000" w:themeColor="text1"/>
          <w:sz w:val="22"/>
          <w:lang w:val="es-ES"/>
        </w:rPr>
      </w:pPr>
      <w:r w:rsidRPr="007561D9">
        <w:rPr>
          <w:rFonts w:ascii="Arial" w:hAnsi="Arial" w:cs="Arial"/>
          <w:color w:val="000000" w:themeColor="text1"/>
          <w:sz w:val="22"/>
          <w:lang w:val="es-ES"/>
        </w:rPr>
        <w:t>P</w:t>
      </w:r>
      <w:r w:rsidR="0051365E" w:rsidRPr="007561D9">
        <w:rPr>
          <w:rFonts w:ascii="Arial" w:hAnsi="Arial" w:cs="Arial"/>
          <w:color w:val="000000" w:themeColor="text1"/>
          <w:sz w:val="22"/>
          <w:lang w:val="es-ES"/>
        </w:rPr>
        <w:t xml:space="preserve">or otro lado, </w:t>
      </w:r>
      <w:r w:rsidR="000920F0" w:rsidRPr="007561D9">
        <w:rPr>
          <w:rFonts w:ascii="Arial" w:hAnsi="Arial" w:cs="Arial"/>
          <w:color w:val="000000" w:themeColor="text1"/>
          <w:sz w:val="22"/>
          <w:lang w:val="es-ES"/>
        </w:rPr>
        <w:t xml:space="preserve">la Circular Externa Única, en el numeral 1.1., establece, de manera enunciativa, que deben publicar en el SECOP: «2. Las entidades del Estado que tienen un régimen especial de contratación, siempre y cuando el contrato ejecute o tenga como </w:t>
      </w:r>
      <w:r w:rsidR="000920F0" w:rsidRPr="007561D9">
        <w:rPr>
          <w:rFonts w:ascii="Arial" w:hAnsi="Arial" w:cs="Arial"/>
          <w:color w:val="000000" w:themeColor="text1"/>
          <w:sz w:val="22"/>
          <w:lang w:val="es-ES"/>
        </w:rPr>
        <w:lastRenderedPageBreak/>
        <w:t>fuente de financiación dineros públicos, sin importar su proporción, a través del módulo [Régimen Especial], de acuerdo con lo establecido en su propio manual de contratación».</w:t>
      </w:r>
    </w:p>
    <w:p w14:paraId="11E6D802" w14:textId="77777777" w:rsidR="000920F0" w:rsidRPr="007561D9" w:rsidRDefault="000920F0" w:rsidP="000920F0">
      <w:pPr>
        <w:spacing w:line="276" w:lineRule="auto"/>
        <w:ind w:firstLine="709"/>
        <w:jc w:val="both"/>
        <w:rPr>
          <w:rFonts w:ascii="Arial" w:hAnsi="Arial" w:cs="Arial"/>
          <w:color w:val="000000" w:themeColor="text1"/>
          <w:sz w:val="22"/>
          <w:lang w:val="es-ES"/>
        </w:rPr>
      </w:pPr>
      <w:r w:rsidRPr="007561D9">
        <w:rPr>
          <w:rFonts w:ascii="Arial" w:hAnsi="Arial" w:cs="Arial"/>
          <w:color w:val="000000" w:themeColor="text1"/>
          <w:sz w:val="22"/>
          <w:lang w:val="es-ES"/>
        </w:rPr>
        <w:t>El debate sobre la obligatoriedad o no de publicar en el SECOP, para las entidades con régimen especial de contratación, ya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p>
    <w:p w14:paraId="5FF98A1C" w14:textId="77777777" w:rsidR="000920F0" w:rsidRPr="007561D9" w:rsidRDefault="000920F0" w:rsidP="000920F0">
      <w:pPr>
        <w:spacing w:line="276" w:lineRule="auto"/>
        <w:jc w:val="both"/>
        <w:rPr>
          <w:rFonts w:ascii="Arial" w:hAnsi="Arial" w:cs="Arial"/>
          <w:color w:val="000000" w:themeColor="text1"/>
          <w:sz w:val="22"/>
          <w:lang w:val="es-ES"/>
        </w:rPr>
      </w:pPr>
    </w:p>
    <w:p w14:paraId="033435A8" w14:textId="77777777" w:rsidR="000920F0" w:rsidRPr="007561D9" w:rsidRDefault="000920F0" w:rsidP="000920F0">
      <w:pPr>
        <w:tabs>
          <w:tab w:val="left" w:pos="3885"/>
        </w:tabs>
        <w:ind w:left="709" w:right="709"/>
        <w:jc w:val="both"/>
        <w:rPr>
          <w:rFonts w:ascii="Arial" w:hAnsi="Arial" w:cs="Arial"/>
          <w:color w:val="000000" w:themeColor="text1"/>
          <w:sz w:val="21"/>
          <w:szCs w:val="21"/>
          <w:lang w:val="es-ES"/>
        </w:rPr>
      </w:pPr>
      <w:r w:rsidRPr="007561D9">
        <w:rPr>
          <w:rFonts w:ascii="Arial" w:hAnsi="Arial" w:cs="Arial"/>
          <w:color w:val="000000" w:themeColor="text1"/>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04FB2D93" w14:textId="77777777" w:rsidR="000920F0" w:rsidRPr="007561D9" w:rsidRDefault="000920F0" w:rsidP="000920F0">
      <w:pPr>
        <w:tabs>
          <w:tab w:val="left" w:pos="3885"/>
        </w:tabs>
        <w:ind w:left="709" w:right="709"/>
        <w:jc w:val="both"/>
        <w:rPr>
          <w:rFonts w:ascii="Arial" w:hAnsi="Arial" w:cs="Arial"/>
          <w:color w:val="000000" w:themeColor="text1"/>
          <w:sz w:val="21"/>
          <w:szCs w:val="21"/>
          <w:lang w:val="es-ES"/>
        </w:rPr>
      </w:pPr>
    </w:p>
    <w:p w14:paraId="33101515" w14:textId="77777777" w:rsidR="000920F0" w:rsidRPr="007561D9" w:rsidRDefault="000920F0" w:rsidP="000920F0">
      <w:pPr>
        <w:tabs>
          <w:tab w:val="left" w:pos="3885"/>
        </w:tabs>
        <w:ind w:left="709" w:right="709"/>
        <w:jc w:val="both"/>
        <w:rPr>
          <w:rFonts w:ascii="Arial" w:hAnsi="Arial" w:cs="Arial"/>
          <w:color w:val="000000" w:themeColor="text1"/>
          <w:sz w:val="21"/>
          <w:szCs w:val="21"/>
          <w:lang w:val="es-ES"/>
        </w:rPr>
      </w:pPr>
      <w:r w:rsidRPr="007561D9">
        <w:rPr>
          <w:rFonts w:ascii="Arial" w:hAnsi="Arial" w:cs="Arial"/>
          <w:color w:val="000000" w:themeColor="text1"/>
          <w:sz w:val="21"/>
          <w:szCs w:val="21"/>
          <w:lang w:val="es-ES"/>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7561D9">
        <w:rPr>
          <w:rFonts w:ascii="Arial" w:hAnsi="Arial" w:cs="Arial"/>
          <w:color w:val="000000" w:themeColor="text1"/>
          <w:sz w:val="21"/>
          <w:szCs w:val="21"/>
          <w:lang w:val="es-ES"/>
        </w:rPr>
        <w:t>en razón de</w:t>
      </w:r>
      <w:proofErr w:type="gramEnd"/>
      <w:r w:rsidRPr="007561D9">
        <w:rPr>
          <w:rFonts w:ascii="Arial" w:hAnsi="Arial" w:cs="Arial"/>
          <w:color w:val="000000" w:themeColor="text1"/>
          <w:sz w:val="21"/>
          <w:szCs w:val="21"/>
          <w:lang w:val="es-ES"/>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0B058557" w14:textId="77777777" w:rsidR="000920F0" w:rsidRPr="007561D9" w:rsidRDefault="000920F0" w:rsidP="000920F0">
      <w:pPr>
        <w:tabs>
          <w:tab w:val="left" w:pos="3885"/>
        </w:tabs>
        <w:ind w:left="709" w:right="709"/>
        <w:jc w:val="both"/>
        <w:rPr>
          <w:rFonts w:ascii="Arial" w:hAnsi="Arial" w:cs="Arial"/>
          <w:color w:val="000000" w:themeColor="text1"/>
          <w:sz w:val="21"/>
          <w:szCs w:val="21"/>
          <w:lang w:val="es-ES"/>
        </w:rPr>
      </w:pPr>
      <w:r w:rsidRPr="007561D9">
        <w:rPr>
          <w:rFonts w:ascii="Arial" w:hAnsi="Arial" w:cs="Arial"/>
          <w:color w:val="000000" w:themeColor="text1"/>
          <w:sz w:val="21"/>
          <w:szCs w:val="21"/>
          <w:lang w:val="es-ES"/>
        </w:rPr>
        <w:t>[…]</w:t>
      </w:r>
    </w:p>
    <w:p w14:paraId="6DD9001B" w14:textId="77777777" w:rsidR="000920F0" w:rsidRPr="007561D9" w:rsidRDefault="000920F0" w:rsidP="000920F0">
      <w:pPr>
        <w:tabs>
          <w:tab w:val="left" w:pos="3885"/>
        </w:tabs>
        <w:ind w:left="709" w:right="709"/>
        <w:jc w:val="both"/>
        <w:rPr>
          <w:rFonts w:ascii="Arial" w:hAnsi="Arial" w:cs="Arial"/>
          <w:color w:val="000000" w:themeColor="text1"/>
          <w:sz w:val="21"/>
          <w:szCs w:val="21"/>
          <w:lang w:val="es-ES"/>
        </w:rPr>
      </w:pPr>
    </w:p>
    <w:p w14:paraId="38E5F56C" w14:textId="77777777" w:rsidR="000920F0" w:rsidRPr="007561D9" w:rsidRDefault="000920F0" w:rsidP="000920F0">
      <w:pPr>
        <w:tabs>
          <w:tab w:val="left" w:pos="3885"/>
        </w:tabs>
        <w:ind w:left="709" w:right="709"/>
        <w:jc w:val="both"/>
        <w:rPr>
          <w:rFonts w:ascii="Arial" w:hAnsi="Arial" w:cs="Arial"/>
          <w:color w:val="000000" w:themeColor="text1"/>
          <w:sz w:val="21"/>
          <w:szCs w:val="21"/>
          <w:lang w:val="es-ES"/>
        </w:rPr>
      </w:pPr>
      <w:r w:rsidRPr="007561D9">
        <w:rPr>
          <w:rFonts w:ascii="Arial" w:hAnsi="Arial" w:cs="Arial"/>
          <w:color w:val="000000" w:themeColor="text1"/>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7561D9">
        <w:rPr>
          <w:rStyle w:val="Refdenotaalpie"/>
          <w:rFonts w:ascii="Arial" w:hAnsi="Arial" w:cs="Arial"/>
          <w:color w:val="000000" w:themeColor="text1"/>
          <w:sz w:val="21"/>
          <w:szCs w:val="21"/>
        </w:rPr>
        <w:footnoteReference w:id="10"/>
      </w:r>
      <w:r w:rsidRPr="007561D9">
        <w:rPr>
          <w:rStyle w:val="Refdenotaalpie"/>
          <w:rFonts w:ascii="Arial" w:hAnsi="Arial" w:cs="Arial"/>
          <w:color w:val="000000" w:themeColor="text1"/>
          <w:sz w:val="21"/>
          <w:szCs w:val="21"/>
        </w:rPr>
        <w:t>.</w:t>
      </w:r>
    </w:p>
    <w:p w14:paraId="6904F7CA" w14:textId="77777777" w:rsidR="000920F0" w:rsidRPr="007561D9" w:rsidRDefault="000920F0" w:rsidP="000920F0">
      <w:pPr>
        <w:tabs>
          <w:tab w:val="left" w:pos="3885"/>
        </w:tabs>
        <w:spacing w:line="276" w:lineRule="auto"/>
        <w:ind w:left="709" w:right="709"/>
        <w:jc w:val="both"/>
        <w:rPr>
          <w:rFonts w:ascii="Arial" w:eastAsia="Calibri" w:hAnsi="Arial" w:cs="Arial"/>
          <w:color w:val="000000" w:themeColor="text1"/>
          <w:sz w:val="22"/>
        </w:rPr>
      </w:pPr>
    </w:p>
    <w:p w14:paraId="7EA2EC20" w14:textId="7AC1CE02" w:rsidR="000920F0" w:rsidRPr="007561D9" w:rsidRDefault="0051365E" w:rsidP="000920F0">
      <w:pPr>
        <w:spacing w:line="276" w:lineRule="auto"/>
        <w:ind w:firstLine="708"/>
        <w:jc w:val="both"/>
        <w:rPr>
          <w:rFonts w:ascii="Arial" w:hAnsi="Arial" w:cs="Arial"/>
          <w:color w:val="000000" w:themeColor="text1"/>
          <w:sz w:val="22"/>
          <w:lang w:val="es-ES"/>
        </w:rPr>
      </w:pPr>
      <w:r w:rsidRPr="007561D9">
        <w:rPr>
          <w:rFonts w:ascii="Arial" w:hAnsi="Arial" w:cs="Arial"/>
          <w:color w:val="000000" w:themeColor="text1"/>
          <w:sz w:val="22"/>
          <w:lang w:val="es-ES"/>
        </w:rPr>
        <w:t>E</w:t>
      </w:r>
      <w:r w:rsidR="000920F0" w:rsidRPr="007561D9">
        <w:rPr>
          <w:rFonts w:ascii="Arial" w:hAnsi="Arial" w:cs="Arial"/>
          <w:color w:val="000000" w:themeColor="text1"/>
          <w:sz w:val="22"/>
          <w:lang w:val="es-ES"/>
        </w:rPr>
        <w:t xml:space="preserv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4B498F78" w14:textId="77777777" w:rsidR="000920F0" w:rsidRPr="007561D9" w:rsidRDefault="000920F0" w:rsidP="000920F0">
      <w:pPr>
        <w:ind w:leftChars="709" w:left="1702" w:right="709" w:firstLine="2"/>
        <w:jc w:val="both"/>
        <w:rPr>
          <w:rFonts w:ascii="Arial" w:hAnsi="Arial" w:cs="Arial"/>
          <w:color w:val="000000" w:themeColor="text1"/>
          <w:sz w:val="21"/>
          <w:szCs w:val="21"/>
          <w:lang w:val="es-ES"/>
        </w:rPr>
      </w:pPr>
    </w:p>
    <w:p w14:paraId="6011D492" w14:textId="77777777" w:rsidR="000920F0" w:rsidRPr="007561D9" w:rsidRDefault="000920F0" w:rsidP="000920F0">
      <w:pPr>
        <w:ind w:leftChars="295" w:left="708" w:right="709"/>
        <w:jc w:val="both"/>
        <w:rPr>
          <w:rFonts w:ascii="Arial" w:hAnsi="Arial" w:cs="Arial"/>
          <w:color w:val="000000" w:themeColor="text1"/>
          <w:sz w:val="21"/>
          <w:szCs w:val="21"/>
          <w:lang w:val="es-ES"/>
        </w:rPr>
      </w:pPr>
      <w:r w:rsidRPr="007561D9">
        <w:rPr>
          <w:rFonts w:ascii="Arial" w:hAnsi="Arial" w:cs="Arial"/>
          <w:color w:val="000000" w:themeColor="text1"/>
          <w:sz w:val="21"/>
          <w:szCs w:val="21"/>
          <w:lang w:val="es-ES"/>
        </w:rPr>
        <w:lastRenderedPageBreak/>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2714C70C" w14:textId="77777777" w:rsidR="000920F0" w:rsidRPr="007561D9" w:rsidRDefault="000920F0" w:rsidP="000920F0">
      <w:pPr>
        <w:spacing w:line="276" w:lineRule="auto"/>
        <w:ind w:leftChars="709" w:left="1702" w:right="709"/>
        <w:jc w:val="both"/>
        <w:rPr>
          <w:rFonts w:ascii="Arial" w:hAnsi="Arial" w:cs="Arial"/>
          <w:color w:val="000000" w:themeColor="text1"/>
          <w:sz w:val="21"/>
          <w:szCs w:val="21"/>
          <w:lang w:val="es-ES"/>
        </w:rPr>
      </w:pPr>
    </w:p>
    <w:p w14:paraId="6324E150" w14:textId="664B52F4" w:rsidR="000920F0" w:rsidRPr="007561D9" w:rsidRDefault="000920F0" w:rsidP="000920F0">
      <w:pPr>
        <w:spacing w:line="276" w:lineRule="auto"/>
        <w:ind w:firstLine="708"/>
        <w:jc w:val="both"/>
        <w:rPr>
          <w:rFonts w:ascii="Arial" w:hAnsi="Arial" w:cs="Arial"/>
          <w:color w:val="000000" w:themeColor="text1"/>
          <w:sz w:val="22"/>
          <w:lang w:val="es-ES"/>
        </w:rPr>
      </w:pPr>
      <w:r w:rsidRPr="007561D9">
        <w:rPr>
          <w:rFonts w:ascii="Arial" w:hAnsi="Arial" w:cs="Arial"/>
          <w:color w:val="000000" w:themeColor="text1"/>
          <w:sz w:val="22"/>
          <w:lang w:val="es-ES"/>
        </w:rPr>
        <w:t>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w:t>
      </w:r>
    </w:p>
    <w:p w14:paraId="7566B4F4" w14:textId="0D0D2F99" w:rsidR="00662AA8" w:rsidRPr="007561D9" w:rsidRDefault="0051365E" w:rsidP="004F36EF">
      <w:pPr>
        <w:spacing w:before="120" w:after="120" w:line="276" w:lineRule="auto"/>
        <w:jc w:val="both"/>
        <w:rPr>
          <w:rFonts w:ascii="Arial" w:hAnsi="Arial" w:cs="Arial"/>
          <w:color w:val="000000" w:themeColor="text1"/>
          <w:sz w:val="22"/>
          <w:lang w:val="es-ES"/>
        </w:rPr>
      </w:pPr>
      <w:r w:rsidRPr="007561D9">
        <w:rPr>
          <w:rFonts w:ascii="Arial" w:hAnsi="Arial" w:cs="Arial"/>
          <w:color w:val="000000" w:themeColor="text1"/>
          <w:sz w:val="22"/>
          <w:lang w:val="es-ES"/>
        </w:rPr>
        <w:tab/>
        <w:t xml:space="preserve">En suma, </w:t>
      </w:r>
      <w:r w:rsidR="00662AA8" w:rsidRPr="007561D9">
        <w:rPr>
          <w:rFonts w:ascii="Arial" w:eastAsia="Calibri" w:hAnsi="Arial" w:cs="Arial"/>
          <w:color w:val="000000" w:themeColor="text1"/>
          <w:sz w:val="22"/>
        </w:rPr>
        <w:t xml:space="preserve">el principio de publicidad impone a las autoridades administrativas el deber de publicar su actividad contractual. Por un lado, </w:t>
      </w:r>
      <w:r w:rsidR="009B16A3" w:rsidRPr="007561D9">
        <w:rPr>
          <w:rFonts w:ascii="Arial" w:hAnsi="Arial" w:cs="Arial"/>
          <w:color w:val="000000" w:themeColor="text1"/>
          <w:sz w:val="22"/>
          <w:lang w:val="es-ES"/>
        </w:rPr>
        <w:t xml:space="preserve">las entidades </w:t>
      </w:r>
      <w:r w:rsidR="00666EB9" w:rsidRPr="007561D9">
        <w:rPr>
          <w:rFonts w:ascii="Arial" w:hAnsi="Arial" w:cs="Arial"/>
          <w:color w:val="000000" w:themeColor="text1"/>
          <w:sz w:val="22"/>
          <w:lang w:val="es-ES"/>
        </w:rPr>
        <w:t>referidas en</w:t>
      </w:r>
      <w:r w:rsidR="009B16A3" w:rsidRPr="007561D9">
        <w:rPr>
          <w:rFonts w:ascii="Arial" w:hAnsi="Arial" w:cs="Arial"/>
          <w:color w:val="000000" w:themeColor="text1"/>
          <w:sz w:val="22"/>
          <w:lang w:val="es-ES"/>
        </w:rPr>
        <w:t xml:space="preserve"> el Anexo</w:t>
      </w:r>
      <w:r w:rsidR="00662AA8" w:rsidRPr="007561D9">
        <w:rPr>
          <w:rFonts w:ascii="Arial" w:hAnsi="Arial" w:cs="Arial"/>
          <w:color w:val="000000" w:themeColor="text1"/>
          <w:sz w:val="22"/>
          <w:lang w:val="es-ES"/>
        </w:rPr>
        <w:t xml:space="preserve"> de la Circular No 1 de 2013, </w:t>
      </w:r>
      <w:r w:rsidR="009B16A3" w:rsidRPr="007561D9">
        <w:rPr>
          <w:rFonts w:ascii="Arial" w:hAnsi="Arial" w:cs="Arial"/>
          <w:color w:val="000000" w:themeColor="text1"/>
          <w:sz w:val="22"/>
          <w:lang w:val="es-ES"/>
        </w:rPr>
        <w:t xml:space="preserve">deben </w:t>
      </w:r>
      <w:r w:rsidR="00662AA8" w:rsidRPr="007561D9">
        <w:rPr>
          <w:rFonts w:ascii="Arial" w:hAnsi="Arial" w:cs="Arial"/>
          <w:color w:val="000000" w:themeColor="text1"/>
          <w:sz w:val="22"/>
          <w:lang w:val="es-ES"/>
        </w:rPr>
        <w:t xml:space="preserve">hacerlo, </w:t>
      </w:r>
      <w:r w:rsidR="009B16A3" w:rsidRPr="007561D9">
        <w:rPr>
          <w:rFonts w:ascii="Arial" w:hAnsi="Arial" w:cs="Arial"/>
          <w:color w:val="000000" w:themeColor="text1"/>
          <w:sz w:val="22"/>
          <w:lang w:val="es-ES"/>
        </w:rPr>
        <w:t xml:space="preserve">en los términos expuestos en los párrafos </w:t>
      </w:r>
      <w:r w:rsidR="00662AA8" w:rsidRPr="007561D9">
        <w:rPr>
          <w:rFonts w:ascii="Arial" w:hAnsi="Arial" w:cs="Arial"/>
          <w:color w:val="000000" w:themeColor="text1"/>
          <w:sz w:val="22"/>
          <w:lang w:val="es-ES"/>
        </w:rPr>
        <w:t>precedentes</w:t>
      </w:r>
      <w:r w:rsidR="009B16A3" w:rsidRPr="007561D9">
        <w:rPr>
          <w:rFonts w:ascii="Arial" w:hAnsi="Arial" w:cs="Arial"/>
          <w:color w:val="000000" w:themeColor="text1"/>
          <w:sz w:val="22"/>
          <w:lang w:val="es-ES"/>
        </w:rPr>
        <w:t xml:space="preserve">, esto es, </w:t>
      </w:r>
      <w:r w:rsidR="00662AA8" w:rsidRPr="007561D9">
        <w:rPr>
          <w:rFonts w:ascii="Arial" w:hAnsi="Arial" w:cs="Arial"/>
          <w:color w:val="000000" w:themeColor="text1"/>
          <w:sz w:val="22"/>
          <w:lang w:val="es-ES"/>
        </w:rPr>
        <w:t xml:space="preserve">cuando la contratación se haga con recursos públicos y sin </w:t>
      </w:r>
      <w:r w:rsidR="00434087" w:rsidRPr="007561D9">
        <w:rPr>
          <w:rFonts w:ascii="Arial" w:hAnsi="Arial" w:cs="Arial"/>
          <w:color w:val="000000" w:themeColor="text1"/>
          <w:sz w:val="22"/>
          <w:lang w:val="es-ES"/>
        </w:rPr>
        <w:t>distinguir</w:t>
      </w:r>
      <w:r w:rsidR="00FE7459" w:rsidRPr="007561D9">
        <w:rPr>
          <w:rFonts w:ascii="Arial" w:hAnsi="Arial" w:cs="Arial"/>
          <w:color w:val="000000" w:themeColor="text1"/>
          <w:sz w:val="22"/>
          <w:lang w:val="es-ES"/>
        </w:rPr>
        <w:t xml:space="preserve"> </w:t>
      </w:r>
      <w:r w:rsidR="00662AA8" w:rsidRPr="007561D9">
        <w:rPr>
          <w:rFonts w:ascii="Arial" w:hAnsi="Arial" w:cs="Arial"/>
          <w:color w:val="000000" w:themeColor="text1"/>
          <w:sz w:val="22"/>
          <w:lang w:val="es-ES"/>
        </w:rPr>
        <w:t>de su naturaleza jurídic</w:t>
      </w:r>
      <w:r w:rsidR="0046011E" w:rsidRPr="007561D9">
        <w:rPr>
          <w:rFonts w:ascii="Arial" w:hAnsi="Arial" w:cs="Arial"/>
          <w:color w:val="000000" w:themeColor="text1"/>
          <w:sz w:val="22"/>
          <w:lang w:val="es-ES"/>
        </w:rPr>
        <w:t>a</w:t>
      </w:r>
      <w:r w:rsidR="00662AA8" w:rsidRPr="007561D9">
        <w:rPr>
          <w:rFonts w:ascii="Arial" w:hAnsi="Arial" w:cs="Arial"/>
          <w:color w:val="000000" w:themeColor="text1"/>
          <w:sz w:val="22"/>
          <w:lang w:val="es-ES"/>
        </w:rPr>
        <w:t xml:space="preserve"> o régimen contractual</w:t>
      </w:r>
      <w:r w:rsidR="009B16A3" w:rsidRPr="007561D9">
        <w:rPr>
          <w:rFonts w:ascii="Arial" w:hAnsi="Arial" w:cs="Arial"/>
          <w:color w:val="000000" w:themeColor="text1"/>
          <w:sz w:val="22"/>
          <w:lang w:val="es-ES"/>
        </w:rPr>
        <w:t xml:space="preserve">. Por el otro, las </w:t>
      </w:r>
      <w:r w:rsidR="00662AA8" w:rsidRPr="007561D9">
        <w:rPr>
          <w:rFonts w:ascii="Arial" w:hAnsi="Arial" w:cs="Arial"/>
          <w:color w:val="000000" w:themeColor="text1"/>
          <w:sz w:val="22"/>
          <w:lang w:val="es-ES"/>
        </w:rPr>
        <w:t xml:space="preserve">entidades </w:t>
      </w:r>
      <w:r w:rsidR="009B16A3" w:rsidRPr="007561D9">
        <w:rPr>
          <w:rFonts w:ascii="Arial" w:hAnsi="Arial" w:cs="Arial"/>
          <w:color w:val="000000" w:themeColor="text1"/>
          <w:sz w:val="22"/>
          <w:lang w:val="es-ES"/>
        </w:rPr>
        <w:t xml:space="preserve">legalmente </w:t>
      </w:r>
      <w:r w:rsidR="00662AA8" w:rsidRPr="007561D9">
        <w:rPr>
          <w:rFonts w:ascii="Arial" w:hAnsi="Arial" w:cs="Arial"/>
          <w:color w:val="000000" w:themeColor="text1"/>
          <w:sz w:val="22"/>
          <w:lang w:val="es-ES"/>
        </w:rPr>
        <w:t xml:space="preserve">habilitadas para suscribir los negocios que regula el Decreto 92 de 2017, esto es, todas las entidades que pertenecen a la Rama Ejecutiva del poder </w:t>
      </w:r>
      <w:proofErr w:type="gramStart"/>
      <w:r w:rsidR="00662AA8" w:rsidRPr="007561D9">
        <w:rPr>
          <w:rFonts w:ascii="Arial" w:hAnsi="Arial" w:cs="Arial"/>
          <w:color w:val="000000" w:themeColor="text1"/>
          <w:sz w:val="22"/>
          <w:lang w:val="es-ES"/>
        </w:rPr>
        <w:t>público,</w:t>
      </w:r>
      <w:proofErr w:type="gramEnd"/>
      <w:r w:rsidR="000317B1">
        <w:rPr>
          <w:rFonts w:ascii="Arial" w:hAnsi="Arial" w:cs="Arial"/>
          <w:color w:val="000000" w:themeColor="text1"/>
          <w:sz w:val="22"/>
          <w:lang w:val="es-ES"/>
        </w:rPr>
        <w:t xml:space="preserve"> </w:t>
      </w:r>
      <w:r w:rsidR="00662AA8" w:rsidRPr="007561D9">
        <w:rPr>
          <w:rFonts w:ascii="Arial" w:hAnsi="Arial" w:cs="Arial"/>
          <w:color w:val="000000" w:themeColor="text1"/>
          <w:sz w:val="22"/>
          <w:lang w:val="es-ES"/>
        </w:rPr>
        <w:t xml:space="preserve">también deben publicar en el SECOP </w:t>
      </w:r>
      <w:r w:rsidR="0046011E" w:rsidRPr="007561D9">
        <w:rPr>
          <w:rFonts w:ascii="Arial" w:hAnsi="Arial" w:cs="Arial"/>
          <w:color w:val="000000" w:themeColor="text1"/>
          <w:sz w:val="22"/>
          <w:lang w:val="es-ES"/>
        </w:rPr>
        <w:t xml:space="preserve">(I y II) </w:t>
      </w:r>
      <w:r w:rsidR="00662AA8" w:rsidRPr="007561D9">
        <w:rPr>
          <w:rFonts w:ascii="Arial" w:hAnsi="Arial" w:cs="Arial"/>
          <w:color w:val="000000" w:themeColor="text1"/>
          <w:sz w:val="22"/>
          <w:lang w:val="es-ES"/>
        </w:rPr>
        <w:t>sus procesos contractuales, pero en este caso sin que sea relevante que aparezcan o no en el referido Anexo o que comprometan recursos públicos.</w:t>
      </w:r>
    </w:p>
    <w:p w14:paraId="30778167" w14:textId="77777777" w:rsidR="001A7B0C" w:rsidRPr="007561D9" w:rsidRDefault="001A7B0C" w:rsidP="000920F0">
      <w:pPr>
        <w:spacing w:line="276" w:lineRule="auto"/>
        <w:jc w:val="both"/>
        <w:rPr>
          <w:rFonts w:ascii="Arial" w:hAnsi="Arial" w:cs="Arial"/>
          <w:color w:val="000000" w:themeColor="text1"/>
          <w:sz w:val="22"/>
          <w:lang w:val="es-ES"/>
        </w:rPr>
      </w:pPr>
    </w:p>
    <w:p w14:paraId="2980998C" w14:textId="77777777" w:rsidR="000920F0" w:rsidRPr="007561D9" w:rsidRDefault="000920F0" w:rsidP="000920F0">
      <w:pPr>
        <w:pStyle w:val="Prrafodelista"/>
        <w:tabs>
          <w:tab w:val="left" w:pos="284"/>
        </w:tabs>
        <w:spacing w:line="276" w:lineRule="auto"/>
        <w:ind w:left="0"/>
        <w:jc w:val="both"/>
        <w:rPr>
          <w:rFonts w:ascii="Arial" w:eastAsia="Calibri" w:hAnsi="Arial" w:cs="Arial"/>
          <w:color w:val="000000" w:themeColor="text1"/>
          <w:sz w:val="22"/>
          <w:lang w:val="es-ES_tradnl"/>
        </w:rPr>
      </w:pPr>
      <w:r w:rsidRPr="007561D9">
        <w:rPr>
          <w:rFonts w:ascii="Arial" w:eastAsia="Calibri" w:hAnsi="Arial" w:cs="Arial"/>
          <w:b/>
          <w:color w:val="000000" w:themeColor="text1"/>
          <w:sz w:val="22"/>
          <w:lang w:val="es-ES_tradnl"/>
        </w:rPr>
        <w:t>3. Respuesta</w:t>
      </w:r>
    </w:p>
    <w:p w14:paraId="458F619B" w14:textId="77777777" w:rsidR="000920F0" w:rsidRPr="007561D9" w:rsidRDefault="000920F0" w:rsidP="000920F0">
      <w:pPr>
        <w:spacing w:line="276" w:lineRule="auto"/>
        <w:ind w:left="709" w:right="709"/>
        <w:jc w:val="both"/>
        <w:rPr>
          <w:rFonts w:ascii="Arial" w:eastAsia="Calibri" w:hAnsi="Arial" w:cs="Arial"/>
          <w:i/>
          <w:color w:val="000000" w:themeColor="text1"/>
          <w:sz w:val="22"/>
          <w:lang w:val="es-ES_tradnl"/>
        </w:rPr>
      </w:pPr>
    </w:p>
    <w:p w14:paraId="151CAB8C" w14:textId="73588AE6" w:rsidR="006B3828" w:rsidRPr="007561D9" w:rsidRDefault="006B3828" w:rsidP="004F36EF">
      <w:pPr>
        <w:spacing w:line="276" w:lineRule="auto"/>
        <w:ind w:left="709" w:right="709"/>
        <w:jc w:val="both"/>
        <w:rPr>
          <w:rFonts w:ascii="Arial" w:eastAsia="Calibri" w:hAnsi="Arial" w:cs="Arial"/>
          <w:color w:val="000000" w:themeColor="text1"/>
          <w:sz w:val="22"/>
          <w:lang w:val="es-ES_tradnl"/>
        </w:rPr>
      </w:pPr>
      <w:r w:rsidRPr="007561D9">
        <w:rPr>
          <w:rFonts w:ascii="Arial" w:eastAsia="Calibri" w:hAnsi="Arial" w:cs="Arial"/>
          <w:color w:val="000000" w:themeColor="text1"/>
          <w:sz w:val="22"/>
          <w:lang w:val="es-ES_tradnl"/>
        </w:rPr>
        <w:t xml:space="preserve">i) «¿para la suscripción de convenios con entidades sin ánimo de lucro o de naturaleza privada, en los cuales la respectiva entidad pública no asigne recursos, debe adelantarse por dicho aplicativo?»; y </w:t>
      </w:r>
      <w:proofErr w:type="spellStart"/>
      <w:r w:rsidRPr="007561D9">
        <w:rPr>
          <w:rFonts w:ascii="Arial" w:eastAsia="Calibri" w:hAnsi="Arial" w:cs="Arial"/>
          <w:color w:val="000000" w:themeColor="text1"/>
          <w:sz w:val="22"/>
          <w:lang w:val="es-ES_tradnl"/>
        </w:rPr>
        <w:t>ii</w:t>
      </w:r>
      <w:proofErr w:type="spellEnd"/>
      <w:r w:rsidRPr="007561D9">
        <w:rPr>
          <w:rFonts w:ascii="Arial" w:eastAsia="Calibri" w:hAnsi="Arial" w:cs="Arial"/>
          <w:color w:val="000000" w:themeColor="text1"/>
          <w:sz w:val="22"/>
          <w:lang w:val="es-ES_tradnl"/>
        </w:rPr>
        <w:t>) «¿para la suscripción de convenios interinstitucionales con ESAL para la transferencia de recursos (tasa bomberil, adulto mayor) es necesario realizar por el SECOP 2?»</w:t>
      </w:r>
      <w:r w:rsidR="00B36298" w:rsidRPr="007561D9">
        <w:rPr>
          <w:rFonts w:ascii="Arial" w:eastAsia="Calibri" w:hAnsi="Arial" w:cs="Arial"/>
          <w:color w:val="000000" w:themeColor="text1"/>
          <w:sz w:val="22"/>
          <w:lang w:val="es-ES_tradnl"/>
        </w:rPr>
        <w:t>.</w:t>
      </w:r>
      <w:r w:rsidRPr="007561D9">
        <w:rPr>
          <w:rFonts w:ascii="Arial" w:eastAsia="Calibri" w:hAnsi="Arial" w:cs="Arial"/>
          <w:color w:val="000000" w:themeColor="text1"/>
          <w:sz w:val="22"/>
          <w:lang w:val="es-ES_tradnl"/>
        </w:rPr>
        <w:t xml:space="preserve"> </w:t>
      </w:r>
    </w:p>
    <w:p w14:paraId="4DFE33E7" w14:textId="77777777" w:rsidR="006B3828" w:rsidRPr="007561D9" w:rsidRDefault="006B3828" w:rsidP="006B3828">
      <w:pPr>
        <w:ind w:left="709" w:right="709"/>
        <w:jc w:val="both"/>
        <w:rPr>
          <w:rFonts w:ascii="Arial" w:eastAsia="Calibri" w:hAnsi="Arial" w:cs="Arial"/>
          <w:color w:val="000000" w:themeColor="text1"/>
          <w:sz w:val="21"/>
          <w:szCs w:val="21"/>
          <w:lang w:val="es-ES_tradnl"/>
        </w:rPr>
      </w:pPr>
    </w:p>
    <w:p w14:paraId="2330B4D8" w14:textId="597F6DA8" w:rsidR="006B3828" w:rsidRPr="007561D9" w:rsidRDefault="006B3828" w:rsidP="00E44AEE">
      <w:pPr>
        <w:spacing w:before="120" w:after="120" w:line="276" w:lineRule="auto"/>
        <w:jc w:val="both"/>
        <w:rPr>
          <w:rFonts w:ascii="Arial" w:hAnsi="Arial" w:cs="Arial"/>
          <w:color w:val="000000" w:themeColor="text1"/>
          <w:sz w:val="22"/>
          <w:lang w:val="es-ES"/>
        </w:rPr>
      </w:pPr>
      <w:r w:rsidRPr="007561D9">
        <w:rPr>
          <w:rFonts w:ascii="Arial" w:eastAsia="Calibri" w:hAnsi="Arial" w:cs="Arial"/>
          <w:color w:val="000000" w:themeColor="text1"/>
          <w:sz w:val="22"/>
          <w:lang w:val="es-ES_tradnl"/>
        </w:rPr>
        <w:t>Tratándose de la contratación con entidades privadas sin ánimo de lucro</w:t>
      </w:r>
      <w:r w:rsidR="00E52B99" w:rsidRPr="007561D9">
        <w:rPr>
          <w:rFonts w:ascii="Arial" w:eastAsia="Calibri" w:hAnsi="Arial" w:cs="Arial"/>
          <w:color w:val="000000" w:themeColor="text1"/>
          <w:sz w:val="22"/>
          <w:lang w:val="es-ES_tradnl"/>
        </w:rPr>
        <w:t xml:space="preserve"> y de reconocida idoneidad</w:t>
      </w:r>
      <w:r w:rsidRPr="007561D9">
        <w:rPr>
          <w:rFonts w:ascii="Arial" w:eastAsia="Calibri" w:hAnsi="Arial" w:cs="Arial"/>
          <w:color w:val="000000" w:themeColor="text1"/>
          <w:sz w:val="22"/>
          <w:lang w:val="es-ES_tradnl"/>
        </w:rPr>
        <w:t xml:space="preserve"> a la que hace referencia el inciso segundo del artículo 355 de la Constitución Política, regulada mediante el Decreto 92 de 2017, </w:t>
      </w:r>
      <w:r w:rsidR="00E44AEE" w:rsidRPr="007561D9">
        <w:rPr>
          <w:rFonts w:ascii="Arial" w:eastAsia="Calibri" w:hAnsi="Arial" w:cs="Arial"/>
          <w:color w:val="000000" w:themeColor="text1"/>
          <w:sz w:val="22"/>
          <w:lang w:val="es-ES_tradnl"/>
        </w:rPr>
        <w:t>todas las entidades públicas deben adelantar la contratación por medio de la plataforma SECOP II,</w:t>
      </w:r>
      <w:r w:rsidR="006D7A21" w:rsidRPr="007561D9">
        <w:rPr>
          <w:rFonts w:ascii="Arial" w:eastAsia="Calibri" w:hAnsi="Arial" w:cs="Arial"/>
          <w:color w:val="000000" w:themeColor="text1"/>
          <w:sz w:val="22"/>
          <w:lang w:val="es-ES_tradnl"/>
        </w:rPr>
        <w:t xml:space="preserve"> para lo cual estarán habilitados los dos módulos del «régimen especial», según lo que se explicó en las </w:t>
      </w:r>
      <w:r w:rsidR="006D7A21" w:rsidRPr="007561D9">
        <w:rPr>
          <w:rFonts w:ascii="Arial" w:eastAsia="Calibri" w:hAnsi="Arial" w:cs="Arial"/>
          <w:color w:val="000000" w:themeColor="text1"/>
          <w:sz w:val="22"/>
          <w:lang w:val="es-ES_tradnl"/>
        </w:rPr>
        <w:lastRenderedPageBreak/>
        <w:t xml:space="preserve">consideraciones de este documento. </w:t>
      </w:r>
      <w:r w:rsidR="00C54721" w:rsidRPr="007561D9">
        <w:rPr>
          <w:rFonts w:ascii="Arial" w:hAnsi="Arial" w:cs="Arial"/>
          <w:color w:val="000000" w:themeColor="text1"/>
          <w:sz w:val="22"/>
          <w:lang w:val="es-ES"/>
        </w:rPr>
        <w:t xml:space="preserve">Así lo dispuso expresamente la Circular Externa 1 del año 2019. </w:t>
      </w:r>
      <w:r w:rsidR="006D7A21" w:rsidRPr="007561D9">
        <w:rPr>
          <w:rFonts w:ascii="Arial" w:eastAsia="Calibri" w:hAnsi="Arial" w:cs="Arial"/>
          <w:color w:val="000000" w:themeColor="text1"/>
          <w:sz w:val="22"/>
          <w:lang w:val="es-ES_tradnl"/>
        </w:rPr>
        <w:t xml:space="preserve">Para tales fines es irrelevante, </w:t>
      </w:r>
      <w:r w:rsidR="00E44AEE" w:rsidRPr="007561D9">
        <w:rPr>
          <w:rFonts w:ascii="Arial" w:eastAsia="Calibri" w:hAnsi="Arial" w:cs="Arial"/>
          <w:color w:val="000000" w:themeColor="text1"/>
          <w:sz w:val="22"/>
          <w:lang w:val="es-ES_tradnl"/>
        </w:rPr>
        <w:t xml:space="preserve">primero, que la entidad esté o no enlistada en el Anexo de la Circular 1 de 2013 y, segundo, que </w:t>
      </w:r>
      <w:r w:rsidRPr="007561D9">
        <w:rPr>
          <w:rFonts w:ascii="Arial" w:hAnsi="Arial" w:cs="Arial"/>
          <w:color w:val="000000" w:themeColor="text1"/>
          <w:sz w:val="22"/>
          <w:lang w:val="es-ES"/>
        </w:rPr>
        <w:t xml:space="preserve">se </w:t>
      </w:r>
      <w:r w:rsidR="00C54721" w:rsidRPr="007561D9">
        <w:rPr>
          <w:rFonts w:ascii="Arial" w:hAnsi="Arial" w:cs="Arial"/>
          <w:color w:val="000000" w:themeColor="text1"/>
          <w:sz w:val="22"/>
          <w:lang w:val="es-ES"/>
        </w:rPr>
        <w:t xml:space="preserve">comprometan </w:t>
      </w:r>
      <w:r w:rsidRPr="007561D9">
        <w:rPr>
          <w:rFonts w:ascii="Arial" w:hAnsi="Arial" w:cs="Arial"/>
          <w:color w:val="000000" w:themeColor="text1"/>
          <w:sz w:val="22"/>
          <w:lang w:val="es-ES"/>
        </w:rPr>
        <w:t xml:space="preserve">o no recursos públicos. </w:t>
      </w:r>
    </w:p>
    <w:p w14:paraId="4DD9061A" w14:textId="77777777" w:rsidR="006B3828" w:rsidRPr="007561D9" w:rsidRDefault="006B3828" w:rsidP="000920F0">
      <w:pPr>
        <w:spacing w:line="276" w:lineRule="auto"/>
        <w:jc w:val="both"/>
        <w:rPr>
          <w:rFonts w:ascii="Arial" w:eastAsia="Calibri" w:hAnsi="Arial" w:cs="Arial"/>
          <w:color w:val="000000" w:themeColor="text1"/>
          <w:sz w:val="22"/>
          <w:lang w:val="es-ES_tradnl"/>
        </w:rPr>
      </w:pPr>
    </w:p>
    <w:p w14:paraId="3F65C665" w14:textId="2E38BAC2" w:rsidR="006B3828" w:rsidRPr="007561D9" w:rsidRDefault="006B3828" w:rsidP="004F36EF">
      <w:pPr>
        <w:spacing w:line="276" w:lineRule="auto"/>
        <w:ind w:left="709" w:right="709"/>
        <w:jc w:val="both"/>
        <w:rPr>
          <w:rFonts w:ascii="Arial" w:eastAsia="Calibri" w:hAnsi="Arial" w:cs="Arial"/>
          <w:color w:val="000000" w:themeColor="text1"/>
          <w:sz w:val="22"/>
          <w:lang w:val="es-ES_tradnl"/>
        </w:rPr>
      </w:pPr>
      <w:proofErr w:type="spellStart"/>
      <w:r w:rsidRPr="007561D9">
        <w:rPr>
          <w:rFonts w:ascii="Arial" w:eastAsia="Calibri" w:hAnsi="Arial" w:cs="Arial"/>
          <w:color w:val="000000" w:themeColor="text1"/>
          <w:sz w:val="22"/>
          <w:lang w:val="es-ES_tradnl"/>
        </w:rPr>
        <w:t>iii</w:t>
      </w:r>
      <w:proofErr w:type="spellEnd"/>
      <w:r w:rsidRPr="007561D9">
        <w:rPr>
          <w:rFonts w:ascii="Arial" w:eastAsia="Calibri" w:hAnsi="Arial" w:cs="Arial"/>
          <w:color w:val="000000" w:themeColor="text1"/>
          <w:sz w:val="22"/>
          <w:lang w:val="es-ES_tradnl"/>
        </w:rPr>
        <w:t xml:space="preserve">) «¿en el caso que se vaya a suscribir un </w:t>
      </w:r>
      <w:proofErr w:type="spellStart"/>
      <w:r w:rsidRPr="007561D9">
        <w:rPr>
          <w:rFonts w:ascii="Arial" w:eastAsia="Calibri" w:hAnsi="Arial" w:cs="Arial"/>
          <w:color w:val="000000" w:themeColor="text1"/>
          <w:sz w:val="22"/>
          <w:lang w:val="es-ES_tradnl"/>
        </w:rPr>
        <w:t>concenio</w:t>
      </w:r>
      <w:proofErr w:type="spellEnd"/>
      <w:r w:rsidRPr="007561D9">
        <w:rPr>
          <w:rFonts w:ascii="Arial" w:eastAsia="Calibri" w:hAnsi="Arial" w:cs="Arial"/>
          <w:color w:val="000000" w:themeColor="text1"/>
          <w:sz w:val="22"/>
          <w:lang w:val="es-ES_tradnl"/>
        </w:rPr>
        <w:t xml:space="preserve"> (sic) con diferentes entidades entre públicas o privadas para aunar esfuerzos en la ejecución (sic) de actividades que las vinculen, es necesario suscribir el convenio de asociación por el SECOP II»; y </w:t>
      </w:r>
      <w:proofErr w:type="spellStart"/>
      <w:r w:rsidRPr="007561D9">
        <w:rPr>
          <w:rFonts w:ascii="Arial" w:eastAsia="Calibri" w:hAnsi="Arial" w:cs="Arial"/>
          <w:color w:val="000000" w:themeColor="text1"/>
          <w:sz w:val="22"/>
          <w:lang w:val="es-ES_tradnl"/>
        </w:rPr>
        <w:t>iv</w:t>
      </w:r>
      <w:proofErr w:type="spellEnd"/>
      <w:r w:rsidRPr="007561D9">
        <w:rPr>
          <w:rFonts w:ascii="Arial" w:eastAsia="Calibri" w:hAnsi="Arial" w:cs="Arial"/>
          <w:color w:val="000000" w:themeColor="text1"/>
          <w:sz w:val="22"/>
          <w:lang w:val="es-ES_tradnl"/>
        </w:rPr>
        <w:t xml:space="preserve">) «¿si una entidad pública y una entidad sin ánimo de lucro suscribieron un convenio de asociación, y con posterioridad otra entidad pública se quiere vincular, es necesario realizar dicha vinculación por el SECOP II, aun sabiendo que el convenio inicial las partes los realizaron por SECOP 1?»; </w:t>
      </w:r>
    </w:p>
    <w:p w14:paraId="66FE2888" w14:textId="59BA63A1" w:rsidR="006B3828" w:rsidRPr="007561D9" w:rsidRDefault="006B3828" w:rsidP="000920F0">
      <w:pPr>
        <w:spacing w:line="276" w:lineRule="auto"/>
        <w:jc w:val="both"/>
        <w:rPr>
          <w:rFonts w:ascii="Arial" w:eastAsia="Calibri" w:hAnsi="Arial" w:cs="Arial"/>
          <w:color w:val="000000" w:themeColor="text1"/>
          <w:sz w:val="22"/>
          <w:lang w:val="es-ES_tradnl"/>
        </w:rPr>
      </w:pPr>
    </w:p>
    <w:p w14:paraId="037E8F8F" w14:textId="7E689DD9" w:rsidR="006B3828" w:rsidRPr="007561D9" w:rsidRDefault="006B3828" w:rsidP="009D4ADD">
      <w:pPr>
        <w:spacing w:before="120" w:after="120" w:line="276" w:lineRule="auto"/>
        <w:jc w:val="both"/>
        <w:rPr>
          <w:rFonts w:ascii="Arial" w:hAnsi="Arial" w:cs="Arial"/>
          <w:color w:val="000000" w:themeColor="text1"/>
          <w:sz w:val="22"/>
          <w:lang w:val="es-ES"/>
        </w:rPr>
      </w:pPr>
      <w:r w:rsidRPr="007561D9">
        <w:rPr>
          <w:rFonts w:ascii="Arial" w:eastAsia="Calibri" w:hAnsi="Arial" w:cs="Arial"/>
          <w:color w:val="000000" w:themeColor="text1"/>
          <w:sz w:val="22"/>
          <w:lang w:val="es-ES_tradnl"/>
        </w:rPr>
        <w:t xml:space="preserve">En estas </w:t>
      </w:r>
      <w:r w:rsidR="001A56A2" w:rsidRPr="007561D9">
        <w:rPr>
          <w:rFonts w:ascii="Arial" w:eastAsia="Calibri" w:hAnsi="Arial" w:cs="Arial"/>
          <w:color w:val="000000" w:themeColor="text1"/>
          <w:sz w:val="22"/>
          <w:lang w:val="es-ES_tradnl"/>
        </w:rPr>
        <w:t xml:space="preserve">hipótesis la entidad pública no está obligada a </w:t>
      </w:r>
      <w:r w:rsidR="009F73A9" w:rsidRPr="007561D9">
        <w:rPr>
          <w:rFonts w:ascii="Arial" w:eastAsia="Calibri" w:hAnsi="Arial" w:cs="Arial"/>
          <w:color w:val="000000" w:themeColor="text1"/>
          <w:sz w:val="22"/>
          <w:lang w:val="es-ES_tradnl"/>
        </w:rPr>
        <w:t xml:space="preserve">llevar a cabo el </w:t>
      </w:r>
      <w:r w:rsidR="001A56A2" w:rsidRPr="007561D9">
        <w:rPr>
          <w:rFonts w:ascii="Arial" w:eastAsia="Calibri" w:hAnsi="Arial" w:cs="Arial"/>
          <w:color w:val="000000" w:themeColor="text1"/>
          <w:sz w:val="22"/>
          <w:lang w:val="es-ES_tradnl"/>
        </w:rPr>
        <w:t>trámite contractual en el SECOP II</w:t>
      </w:r>
      <w:r w:rsidR="009E2162" w:rsidRPr="007561D9">
        <w:rPr>
          <w:rFonts w:ascii="Arial" w:eastAsia="Calibri" w:hAnsi="Arial" w:cs="Arial"/>
          <w:color w:val="000000" w:themeColor="text1"/>
          <w:sz w:val="22"/>
          <w:lang w:val="es-ES_tradnl"/>
        </w:rPr>
        <w:t>, lo que no significa que no deba</w:t>
      </w:r>
      <w:r w:rsidR="005A63DC" w:rsidRPr="007561D9">
        <w:rPr>
          <w:rFonts w:ascii="Arial" w:eastAsia="Calibri" w:hAnsi="Arial" w:cs="Arial"/>
          <w:color w:val="000000" w:themeColor="text1"/>
          <w:sz w:val="22"/>
          <w:lang w:val="es-ES_tradnl"/>
        </w:rPr>
        <w:t xml:space="preserve"> gestionarlo </w:t>
      </w:r>
      <w:r w:rsidR="009E2162" w:rsidRPr="007561D9">
        <w:rPr>
          <w:rFonts w:ascii="Arial" w:eastAsia="Calibri" w:hAnsi="Arial" w:cs="Arial"/>
          <w:color w:val="000000" w:themeColor="text1"/>
          <w:sz w:val="22"/>
          <w:lang w:val="es-ES_tradnl"/>
        </w:rPr>
        <w:t>en el SECOP I</w:t>
      </w:r>
      <w:r w:rsidRPr="007561D9">
        <w:rPr>
          <w:rFonts w:ascii="Arial" w:eastAsia="Calibri" w:hAnsi="Arial" w:cs="Arial"/>
          <w:color w:val="000000" w:themeColor="text1"/>
          <w:sz w:val="22"/>
          <w:lang w:val="es-ES_tradnl"/>
        </w:rPr>
        <w:t xml:space="preserve">. En efecto, </w:t>
      </w:r>
      <w:r w:rsidRPr="007561D9">
        <w:rPr>
          <w:rFonts w:ascii="Arial" w:hAnsi="Arial" w:cs="Arial"/>
          <w:color w:val="000000" w:themeColor="text1"/>
          <w:sz w:val="22"/>
          <w:lang w:val="es-ES"/>
        </w:rPr>
        <w:t>en el SECOP I</w:t>
      </w:r>
      <w:r w:rsidR="000A15EF" w:rsidRPr="007561D9">
        <w:rPr>
          <w:rFonts w:ascii="Arial" w:hAnsi="Arial" w:cs="Arial"/>
          <w:color w:val="000000" w:themeColor="text1"/>
          <w:sz w:val="22"/>
          <w:lang w:val="es-ES"/>
        </w:rPr>
        <w:t xml:space="preserve"> </w:t>
      </w:r>
      <w:r w:rsidRPr="007561D9">
        <w:rPr>
          <w:rFonts w:ascii="Arial" w:hAnsi="Arial" w:cs="Arial"/>
          <w:color w:val="000000" w:themeColor="text1"/>
          <w:sz w:val="22"/>
          <w:lang w:val="es-ES"/>
        </w:rPr>
        <w:t xml:space="preserve">deben publicarse aquellos negocios jurídicos en los que existan más de dos partes. Así lo dispuso la Circular Externa No 1 de </w:t>
      </w:r>
      <w:r w:rsidR="009D4ADD" w:rsidRPr="007561D9">
        <w:rPr>
          <w:rFonts w:ascii="Arial" w:hAnsi="Arial" w:cs="Arial"/>
          <w:color w:val="000000" w:themeColor="text1"/>
          <w:sz w:val="22"/>
          <w:lang w:val="es-ES"/>
        </w:rPr>
        <w:t>2019</w:t>
      </w:r>
      <w:r w:rsidR="000B6017" w:rsidRPr="007561D9">
        <w:rPr>
          <w:rFonts w:ascii="Arial" w:hAnsi="Arial" w:cs="Arial"/>
          <w:color w:val="000000" w:themeColor="text1"/>
          <w:sz w:val="22"/>
          <w:lang w:val="es-ES"/>
        </w:rPr>
        <w:t xml:space="preserve">, </w:t>
      </w:r>
      <w:r w:rsidR="009D4ADD" w:rsidRPr="007561D9">
        <w:rPr>
          <w:rFonts w:ascii="Arial" w:hAnsi="Arial" w:cs="Arial"/>
          <w:color w:val="000000" w:themeColor="text1"/>
          <w:sz w:val="22"/>
          <w:lang w:val="es-ES"/>
        </w:rPr>
        <w:t>que dice que «</w:t>
      </w:r>
      <w:r w:rsidR="007022ED" w:rsidRPr="007561D9">
        <w:rPr>
          <w:rFonts w:ascii="Arial" w:hAnsi="Arial" w:cs="Arial"/>
          <w:color w:val="000000" w:themeColor="text1"/>
          <w:sz w:val="22"/>
          <w:lang w:val="es-ES"/>
        </w:rPr>
        <w:t>están</w:t>
      </w:r>
      <w:r w:rsidR="009D4ADD" w:rsidRPr="007561D9">
        <w:rPr>
          <w:rFonts w:ascii="Arial" w:hAnsi="Arial" w:cs="Arial"/>
          <w:color w:val="000000" w:themeColor="text1"/>
          <w:sz w:val="22"/>
          <w:lang w:val="es-ES"/>
        </w:rPr>
        <w:t xml:space="preserve"> exceptuados de </w:t>
      </w:r>
      <w:proofErr w:type="gramStart"/>
      <w:r w:rsidR="009D4ADD" w:rsidRPr="007561D9">
        <w:rPr>
          <w:rFonts w:ascii="Arial" w:hAnsi="Arial" w:cs="Arial"/>
          <w:color w:val="000000" w:themeColor="text1"/>
          <w:sz w:val="22"/>
          <w:lang w:val="es-ES"/>
        </w:rPr>
        <w:t>la medidas</w:t>
      </w:r>
      <w:proofErr w:type="gramEnd"/>
      <w:r w:rsidR="009D4ADD" w:rsidRPr="007561D9">
        <w:rPr>
          <w:rFonts w:ascii="Arial" w:hAnsi="Arial" w:cs="Arial"/>
          <w:color w:val="000000" w:themeColor="text1"/>
          <w:sz w:val="22"/>
          <w:lang w:val="es-ES"/>
        </w:rPr>
        <w:t xml:space="preserve"> […] los contratos donde existan más de dos partes, los cuales podrán publicarse a través del SECOP l»</w:t>
      </w:r>
      <w:r w:rsidR="000A15EF" w:rsidRPr="007561D9">
        <w:rPr>
          <w:rFonts w:ascii="Arial" w:hAnsi="Arial" w:cs="Arial"/>
          <w:color w:val="000000" w:themeColor="text1"/>
          <w:sz w:val="22"/>
          <w:lang w:val="es-ES"/>
        </w:rPr>
        <w:t xml:space="preserve">. </w:t>
      </w:r>
      <w:r w:rsidRPr="007561D9">
        <w:rPr>
          <w:rFonts w:ascii="Arial" w:hAnsi="Arial" w:cs="Arial"/>
          <w:color w:val="000000" w:themeColor="text1"/>
          <w:sz w:val="22"/>
          <w:lang w:val="es-ES"/>
        </w:rPr>
        <w:t xml:space="preserve">Lo mismo ocurre cuando un convenio previamente suscrito, el cual es regulado por el Decreto 92 de 2017, es modificado para incluir a otra entidad pública, a nuestro juicio, porque en ese evento se estaría configurando la hipótesis descrita en </w:t>
      </w:r>
      <w:r w:rsidR="000A15EF" w:rsidRPr="007561D9">
        <w:rPr>
          <w:rFonts w:ascii="Arial" w:hAnsi="Arial" w:cs="Arial"/>
          <w:color w:val="000000" w:themeColor="text1"/>
          <w:sz w:val="22"/>
          <w:lang w:val="es-ES"/>
        </w:rPr>
        <w:t>la mencionada Circular</w:t>
      </w:r>
      <w:r w:rsidRPr="007561D9">
        <w:rPr>
          <w:rFonts w:ascii="Arial" w:hAnsi="Arial" w:cs="Arial"/>
          <w:color w:val="000000" w:themeColor="text1"/>
          <w:sz w:val="22"/>
          <w:lang w:val="es-ES"/>
        </w:rPr>
        <w:t>, pues el negocio jurídico pasaría a tener «más de dos partes».</w:t>
      </w:r>
    </w:p>
    <w:p w14:paraId="01024A7D" w14:textId="0D1C00C3" w:rsidR="009D4ADD" w:rsidRPr="007561D9" w:rsidRDefault="009D4ADD" w:rsidP="009E2162">
      <w:pPr>
        <w:spacing w:before="120" w:after="120" w:line="276" w:lineRule="auto"/>
        <w:jc w:val="both"/>
        <w:rPr>
          <w:rFonts w:ascii="Arial" w:hAnsi="Arial" w:cs="Arial"/>
          <w:color w:val="000000" w:themeColor="text1"/>
          <w:sz w:val="22"/>
          <w:lang w:val="es-ES"/>
        </w:rPr>
      </w:pPr>
      <w:r w:rsidRPr="007561D9">
        <w:rPr>
          <w:rFonts w:ascii="Arial" w:hAnsi="Arial" w:cs="Arial"/>
          <w:color w:val="000000" w:themeColor="text1"/>
          <w:sz w:val="22"/>
          <w:lang w:val="es-ES"/>
        </w:rPr>
        <w:tab/>
        <w:t>Frente a</w:t>
      </w:r>
      <w:r w:rsidR="007022ED" w:rsidRPr="007561D9">
        <w:rPr>
          <w:rFonts w:ascii="Arial" w:hAnsi="Arial" w:cs="Arial"/>
          <w:color w:val="000000" w:themeColor="text1"/>
          <w:sz w:val="22"/>
          <w:lang w:val="es-ES"/>
        </w:rPr>
        <w:t xml:space="preserve"> esta última hipótesis −</w:t>
      </w:r>
      <w:r w:rsidRPr="007561D9">
        <w:rPr>
          <w:rFonts w:ascii="Arial" w:hAnsi="Arial" w:cs="Arial"/>
          <w:color w:val="000000" w:themeColor="text1"/>
          <w:sz w:val="22"/>
          <w:lang w:val="es-ES"/>
        </w:rPr>
        <w:t>pregunta número cuatro</w:t>
      </w:r>
      <w:r w:rsidR="007022ED" w:rsidRPr="007561D9">
        <w:rPr>
          <w:rFonts w:ascii="Arial" w:hAnsi="Arial" w:cs="Arial"/>
          <w:color w:val="000000" w:themeColor="text1"/>
          <w:sz w:val="22"/>
          <w:lang w:val="es-ES"/>
        </w:rPr>
        <w:t>−</w:t>
      </w:r>
      <w:r w:rsidRPr="007561D9">
        <w:rPr>
          <w:rFonts w:ascii="Arial" w:hAnsi="Arial" w:cs="Arial"/>
          <w:color w:val="000000" w:themeColor="text1"/>
          <w:sz w:val="22"/>
          <w:lang w:val="es-ES"/>
        </w:rPr>
        <w:t>, se debe tener en cuenta que la Circular 1 de 2019 establece expresamente que</w:t>
      </w:r>
      <w:r w:rsidR="00255B46" w:rsidRPr="007561D9">
        <w:rPr>
          <w:rFonts w:ascii="Arial" w:hAnsi="Arial" w:cs="Arial"/>
          <w:color w:val="000000" w:themeColor="text1"/>
          <w:sz w:val="22"/>
          <w:lang w:val="es-ES"/>
        </w:rPr>
        <w:t>,</w:t>
      </w:r>
      <w:r w:rsidRPr="007561D9">
        <w:rPr>
          <w:rFonts w:ascii="Arial" w:hAnsi="Arial" w:cs="Arial"/>
          <w:color w:val="000000" w:themeColor="text1"/>
          <w:sz w:val="22"/>
          <w:lang w:val="es-ES"/>
        </w:rPr>
        <w:t xml:space="preserve"> si el proceso contractual inició antes del 1 de enero de 2020, fecha en la que se hizo obligatorio el uso del SECOP II −</w:t>
      </w:r>
      <w:r w:rsidR="00F468CE" w:rsidRPr="007561D9">
        <w:rPr>
          <w:rFonts w:ascii="Arial" w:hAnsi="Arial" w:cs="Arial"/>
          <w:color w:val="000000" w:themeColor="text1"/>
          <w:sz w:val="22"/>
          <w:lang w:val="es-ES"/>
        </w:rPr>
        <w:t>salvo en</w:t>
      </w:r>
      <w:r w:rsidRPr="007561D9">
        <w:rPr>
          <w:rFonts w:ascii="Arial" w:hAnsi="Arial" w:cs="Arial"/>
          <w:color w:val="000000" w:themeColor="text1"/>
          <w:sz w:val="22"/>
          <w:lang w:val="es-ES"/>
        </w:rPr>
        <w:t xml:space="preserve"> las excepciones explicadas en este concepto−, las </w:t>
      </w:r>
      <w:r w:rsidR="00F468CE" w:rsidRPr="007561D9">
        <w:rPr>
          <w:rFonts w:ascii="Arial" w:hAnsi="Arial" w:cs="Arial"/>
          <w:color w:val="000000" w:themeColor="text1"/>
          <w:sz w:val="22"/>
          <w:lang w:val="es-ES"/>
        </w:rPr>
        <w:t>entidades</w:t>
      </w:r>
      <w:r w:rsidRPr="007561D9">
        <w:rPr>
          <w:rFonts w:ascii="Arial" w:hAnsi="Arial" w:cs="Arial"/>
          <w:color w:val="000000" w:themeColor="text1"/>
          <w:sz w:val="22"/>
          <w:lang w:val="es-ES"/>
        </w:rPr>
        <w:t xml:space="preserve"> podrán seguir </w:t>
      </w:r>
      <w:r w:rsidR="00AF5364" w:rsidRPr="007561D9">
        <w:rPr>
          <w:rFonts w:ascii="Arial" w:hAnsi="Arial" w:cs="Arial"/>
          <w:color w:val="000000" w:themeColor="text1"/>
          <w:sz w:val="22"/>
          <w:lang w:val="es-ES"/>
        </w:rPr>
        <w:t>gestionando</w:t>
      </w:r>
      <w:r w:rsidRPr="007561D9">
        <w:rPr>
          <w:rFonts w:ascii="Arial" w:hAnsi="Arial" w:cs="Arial"/>
          <w:color w:val="000000" w:themeColor="text1"/>
          <w:sz w:val="22"/>
          <w:lang w:val="es-ES"/>
        </w:rPr>
        <w:t xml:space="preserve"> </w:t>
      </w:r>
      <w:r w:rsidR="00255B46" w:rsidRPr="007561D9">
        <w:rPr>
          <w:rFonts w:ascii="Arial" w:hAnsi="Arial" w:cs="Arial"/>
          <w:color w:val="000000" w:themeColor="text1"/>
          <w:sz w:val="22"/>
          <w:lang w:val="es-ES"/>
        </w:rPr>
        <w:t>dichos procesos de contratación estatal</w:t>
      </w:r>
      <w:r w:rsidRPr="007561D9">
        <w:rPr>
          <w:rFonts w:ascii="Arial" w:hAnsi="Arial" w:cs="Arial"/>
          <w:color w:val="000000" w:themeColor="text1"/>
          <w:sz w:val="22"/>
          <w:lang w:val="es-ES"/>
        </w:rPr>
        <w:t xml:space="preserve"> </w:t>
      </w:r>
      <w:r w:rsidR="00071C62" w:rsidRPr="007561D9">
        <w:rPr>
          <w:rFonts w:ascii="Arial" w:hAnsi="Arial" w:cs="Arial"/>
          <w:color w:val="000000" w:themeColor="text1"/>
          <w:sz w:val="22"/>
          <w:lang w:val="es-ES"/>
        </w:rPr>
        <w:t>por intermedio</w:t>
      </w:r>
      <w:r w:rsidRPr="007561D9">
        <w:rPr>
          <w:rFonts w:ascii="Arial" w:hAnsi="Arial" w:cs="Arial"/>
          <w:color w:val="000000" w:themeColor="text1"/>
          <w:sz w:val="22"/>
          <w:lang w:val="es-ES"/>
        </w:rPr>
        <w:t xml:space="preserve"> del SECOP I.</w:t>
      </w:r>
    </w:p>
    <w:p w14:paraId="4A02BA20" w14:textId="55B3E22A" w:rsidR="00986E16" w:rsidRPr="007561D9" w:rsidRDefault="001A56A2" w:rsidP="00986E16">
      <w:pPr>
        <w:spacing w:before="120" w:after="120" w:line="276" w:lineRule="auto"/>
        <w:ind w:firstLine="709"/>
        <w:jc w:val="both"/>
        <w:rPr>
          <w:rFonts w:ascii="Arial" w:hAnsi="Arial" w:cs="Arial"/>
          <w:color w:val="000000" w:themeColor="text1"/>
          <w:sz w:val="22"/>
          <w:lang w:val="es-ES"/>
        </w:rPr>
      </w:pPr>
      <w:r w:rsidRPr="007561D9">
        <w:rPr>
          <w:rFonts w:ascii="Arial" w:hAnsi="Arial" w:cs="Arial"/>
          <w:color w:val="000000" w:themeColor="text1"/>
          <w:sz w:val="22"/>
          <w:lang w:val="es-ES"/>
        </w:rPr>
        <w:t xml:space="preserve">Es del caso precisar que la </w:t>
      </w:r>
      <w:r w:rsidR="00986E16" w:rsidRPr="007561D9">
        <w:rPr>
          <w:rFonts w:ascii="Arial" w:hAnsi="Arial" w:cs="Arial"/>
          <w:color w:val="000000" w:themeColor="text1"/>
          <w:sz w:val="22"/>
          <w:lang w:val="es-ES"/>
        </w:rPr>
        <w:t>obligación de publicar en el SECOP I, en los dos eventos señalados, abarca todo el trámite contractual; en otras palabras, que a las entidades que contraten con el Decreto 92 de 2017, les corresponde publicar</w:t>
      </w:r>
      <w:r w:rsidR="00020D7A" w:rsidRPr="007561D9">
        <w:rPr>
          <w:rFonts w:ascii="Arial" w:hAnsi="Arial" w:cs="Arial"/>
          <w:color w:val="000000" w:themeColor="text1"/>
          <w:sz w:val="22"/>
          <w:lang w:val="es-ES"/>
        </w:rPr>
        <w:t xml:space="preserve"> en dicha plataforma</w:t>
      </w:r>
      <w:r w:rsidR="00986E16" w:rsidRPr="007561D9">
        <w:rPr>
          <w:rFonts w:ascii="Arial" w:hAnsi="Arial" w:cs="Arial"/>
          <w:color w:val="000000" w:themeColor="text1"/>
          <w:sz w:val="22"/>
          <w:lang w:val="es-ES"/>
        </w:rPr>
        <w:t xml:space="preserve">, además del contrato o convenio de asociación, toda la documentación precontractual, la atinente a la ejecución del contrato o convenio y, de ser el caso, la </w:t>
      </w:r>
      <w:r w:rsidR="001F2C77" w:rsidRPr="007561D9">
        <w:rPr>
          <w:rFonts w:ascii="Arial" w:hAnsi="Arial" w:cs="Arial"/>
          <w:color w:val="000000" w:themeColor="text1"/>
          <w:sz w:val="22"/>
          <w:lang w:val="es-ES"/>
        </w:rPr>
        <w:t xml:space="preserve">documentación </w:t>
      </w:r>
      <w:r w:rsidR="00986E16" w:rsidRPr="007561D9">
        <w:rPr>
          <w:rFonts w:ascii="Arial" w:hAnsi="Arial" w:cs="Arial"/>
          <w:color w:val="000000" w:themeColor="text1"/>
          <w:sz w:val="22"/>
          <w:lang w:val="es-ES"/>
        </w:rPr>
        <w:t>de la liquidación, incluso, la relacionada con las garantías contractuales.</w:t>
      </w:r>
    </w:p>
    <w:p w14:paraId="5E8CF479" w14:textId="65AB4925" w:rsidR="006B3828" w:rsidRPr="007561D9" w:rsidRDefault="006B3828" w:rsidP="007F3C2B">
      <w:pPr>
        <w:spacing w:before="120" w:line="276" w:lineRule="auto"/>
        <w:ind w:firstLine="709"/>
        <w:jc w:val="both"/>
        <w:rPr>
          <w:rFonts w:ascii="Arial" w:eastAsia="Calibri" w:hAnsi="Arial" w:cs="Arial"/>
          <w:color w:val="000000" w:themeColor="text1"/>
          <w:sz w:val="22"/>
          <w:lang w:val="es-ES"/>
        </w:rPr>
      </w:pPr>
    </w:p>
    <w:p w14:paraId="6DB65FEF" w14:textId="77777777" w:rsidR="006B3828" w:rsidRPr="007561D9" w:rsidRDefault="006B3828" w:rsidP="006B3828">
      <w:pPr>
        <w:ind w:left="709" w:right="709"/>
        <w:jc w:val="both"/>
        <w:rPr>
          <w:rFonts w:ascii="Arial" w:eastAsia="Calibri" w:hAnsi="Arial" w:cs="Arial"/>
          <w:color w:val="000000" w:themeColor="text1"/>
          <w:sz w:val="21"/>
          <w:szCs w:val="21"/>
          <w:lang w:val="es-ES_tradnl"/>
        </w:rPr>
      </w:pPr>
      <w:r w:rsidRPr="007561D9">
        <w:rPr>
          <w:rFonts w:ascii="Arial" w:eastAsia="Calibri" w:hAnsi="Arial" w:cs="Arial"/>
          <w:color w:val="000000" w:themeColor="text1"/>
          <w:sz w:val="21"/>
          <w:szCs w:val="21"/>
          <w:lang w:val="es-ES_tradnl"/>
        </w:rPr>
        <w:t xml:space="preserve">v) «¿teniendo en cuenta que para suscribir un convenio de asociación se debe realizar una </w:t>
      </w:r>
      <w:proofErr w:type="spellStart"/>
      <w:r w:rsidRPr="007561D9">
        <w:rPr>
          <w:rFonts w:ascii="Arial" w:eastAsia="Calibri" w:hAnsi="Arial" w:cs="Arial"/>
          <w:color w:val="000000" w:themeColor="text1"/>
          <w:sz w:val="21"/>
          <w:szCs w:val="21"/>
          <w:lang w:val="es-ES_tradnl"/>
        </w:rPr>
        <w:t>face</w:t>
      </w:r>
      <w:proofErr w:type="spellEnd"/>
      <w:r w:rsidRPr="007561D9">
        <w:rPr>
          <w:rFonts w:ascii="Arial" w:eastAsia="Calibri" w:hAnsi="Arial" w:cs="Arial"/>
          <w:color w:val="000000" w:themeColor="text1"/>
          <w:sz w:val="21"/>
          <w:szCs w:val="21"/>
          <w:lang w:val="es-ES_tradnl"/>
        </w:rPr>
        <w:t xml:space="preserve"> (sic) de convocatoria para poder determinar si existe más de </w:t>
      </w:r>
      <w:r w:rsidRPr="007561D9">
        <w:rPr>
          <w:rFonts w:ascii="Arial" w:eastAsia="Calibri" w:hAnsi="Arial" w:cs="Arial"/>
          <w:color w:val="000000" w:themeColor="text1"/>
          <w:sz w:val="21"/>
          <w:szCs w:val="21"/>
          <w:lang w:val="es-ES_tradnl"/>
        </w:rPr>
        <w:lastRenderedPageBreak/>
        <w:t>una ESAL interesada en ejecutar las actividades y aportar un recurso igual o superior al 30%, y en observancia a que el SECOP II en la modalidad contratación especial -  contratación directa, no permite una etapa de publicidad previa a la suscripción del contrato, [e]s procedente que la entidad pública adelante esta publicidad por intermedio de su página web y una vez haya determinado si existen o no más interesados, proceda a la suscripción del convenio por el SECOP 2?».</w:t>
      </w:r>
    </w:p>
    <w:p w14:paraId="22F009D8" w14:textId="61BF1DE9" w:rsidR="006B3828" w:rsidRPr="007561D9" w:rsidRDefault="006B3828" w:rsidP="000920F0">
      <w:pPr>
        <w:spacing w:line="276" w:lineRule="auto"/>
        <w:jc w:val="both"/>
        <w:rPr>
          <w:rFonts w:ascii="Arial" w:eastAsia="Calibri" w:hAnsi="Arial" w:cs="Arial"/>
          <w:color w:val="000000" w:themeColor="text1"/>
          <w:sz w:val="22"/>
          <w:lang w:val="es-ES_tradnl"/>
        </w:rPr>
      </w:pPr>
    </w:p>
    <w:p w14:paraId="0E5E7055" w14:textId="7FAC52FC" w:rsidR="006B3828" w:rsidRPr="007561D9" w:rsidRDefault="00A67203" w:rsidP="006B3828">
      <w:pPr>
        <w:spacing w:line="276" w:lineRule="auto"/>
        <w:jc w:val="both"/>
        <w:rPr>
          <w:rFonts w:ascii="Arial" w:eastAsia="Calibri" w:hAnsi="Arial" w:cs="Arial"/>
          <w:color w:val="000000" w:themeColor="text1"/>
          <w:sz w:val="22"/>
          <w:lang w:val="es-ES"/>
        </w:rPr>
      </w:pPr>
      <w:r w:rsidRPr="007561D9">
        <w:rPr>
          <w:rFonts w:ascii="Arial" w:eastAsia="Calibri" w:hAnsi="Arial" w:cs="Arial"/>
          <w:color w:val="000000" w:themeColor="text1"/>
          <w:sz w:val="22"/>
          <w:lang w:val="es-ES_tradnl"/>
        </w:rPr>
        <w:t>No es cierto que «</w:t>
      </w:r>
      <w:r w:rsidRPr="007561D9">
        <w:rPr>
          <w:rFonts w:ascii="Arial" w:eastAsia="Calibri" w:hAnsi="Arial" w:cs="Arial"/>
          <w:color w:val="000000" w:themeColor="text1"/>
          <w:sz w:val="21"/>
          <w:szCs w:val="21"/>
          <w:lang w:val="es-ES_tradnl"/>
        </w:rPr>
        <w:t xml:space="preserve">el SECOP II en la modalidad contratación especial - contratación directa, no permite una etapa de publicidad previa a la suscripción del contrato». Tal y como se explicó en este documento, en la etapa de </w:t>
      </w:r>
      <w:r w:rsidRPr="007561D9">
        <w:rPr>
          <w:rFonts w:ascii="Arial" w:eastAsia="Calibri" w:hAnsi="Arial" w:cs="Arial"/>
          <w:i/>
          <w:iCs/>
          <w:color w:val="000000" w:themeColor="text1"/>
          <w:sz w:val="21"/>
          <w:szCs w:val="21"/>
          <w:lang w:val="es-ES_tradnl"/>
        </w:rPr>
        <w:t>publicación del proceso</w:t>
      </w:r>
      <w:r w:rsidRPr="007561D9">
        <w:rPr>
          <w:rFonts w:ascii="Arial" w:eastAsia="Calibri" w:hAnsi="Arial" w:cs="Arial"/>
          <w:color w:val="000000" w:themeColor="text1"/>
          <w:sz w:val="21"/>
          <w:szCs w:val="21"/>
          <w:lang w:val="es-ES_tradnl"/>
        </w:rPr>
        <w:t>, que se adelanta en el Módulo Régimen Especial (con ofertas)</w:t>
      </w:r>
      <w:r w:rsidR="00696A12" w:rsidRPr="007561D9">
        <w:rPr>
          <w:rFonts w:ascii="Arial" w:eastAsia="Calibri" w:hAnsi="Arial" w:cs="Arial"/>
          <w:color w:val="000000" w:themeColor="text1"/>
          <w:sz w:val="21"/>
          <w:szCs w:val="21"/>
          <w:lang w:val="es-ES_tradnl"/>
        </w:rPr>
        <w:t xml:space="preserve"> en el SECOP II</w:t>
      </w:r>
      <w:r w:rsidRPr="007561D9">
        <w:rPr>
          <w:rFonts w:ascii="Arial" w:eastAsia="Calibri" w:hAnsi="Arial" w:cs="Arial"/>
          <w:color w:val="000000" w:themeColor="text1"/>
          <w:sz w:val="21"/>
          <w:szCs w:val="21"/>
          <w:lang w:val="es-ES_tradnl"/>
        </w:rPr>
        <w:t xml:space="preserve">, la entidad puede cumplir con el deber que le impone el artículo 5, inciso 2, del Decreto 92 de 2017, esto es, </w:t>
      </w:r>
      <w:r w:rsidR="000E6AB8" w:rsidRPr="007561D9">
        <w:rPr>
          <w:rFonts w:ascii="Arial" w:eastAsia="Calibri" w:hAnsi="Arial" w:cs="Arial"/>
          <w:color w:val="000000" w:themeColor="text1"/>
          <w:sz w:val="21"/>
          <w:szCs w:val="21"/>
          <w:lang w:val="es-ES_tradnl"/>
        </w:rPr>
        <w:t xml:space="preserve">el </w:t>
      </w:r>
      <w:r w:rsidRPr="007561D9">
        <w:rPr>
          <w:rFonts w:ascii="Arial" w:eastAsia="Calibri" w:hAnsi="Arial" w:cs="Arial"/>
          <w:color w:val="000000" w:themeColor="text1"/>
          <w:sz w:val="21"/>
          <w:szCs w:val="21"/>
          <w:lang w:val="es-ES_tradnl"/>
        </w:rPr>
        <w:t>de verificar «[s]i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w:t>
      </w:r>
    </w:p>
    <w:p w14:paraId="7BEB5666" w14:textId="77777777" w:rsidR="006B3828" w:rsidRPr="007561D9" w:rsidRDefault="006B3828" w:rsidP="000920F0">
      <w:pPr>
        <w:spacing w:line="276" w:lineRule="auto"/>
        <w:jc w:val="both"/>
        <w:rPr>
          <w:rFonts w:ascii="Arial" w:eastAsia="Calibri" w:hAnsi="Arial" w:cs="Arial"/>
          <w:color w:val="000000" w:themeColor="text1"/>
          <w:sz w:val="22"/>
          <w:lang w:val="es-ES"/>
        </w:rPr>
      </w:pPr>
    </w:p>
    <w:p w14:paraId="544609D3" w14:textId="77777777" w:rsidR="000920F0" w:rsidRPr="007561D9" w:rsidRDefault="000920F0" w:rsidP="000920F0">
      <w:pPr>
        <w:spacing w:line="276" w:lineRule="auto"/>
        <w:jc w:val="both"/>
        <w:rPr>
          <w:rFonts w:ascii="Arial" w:eastAsia="Calibri" w:hAnsi="Arial" w:cs="Arial"/>
          <w:color w:val="000000" w:themeColor="text1"/>
          <w:sz w:val="22"/>
          <w:lang w:val="es-ES_tradnl"/>
        </w:rPr>
      </w:pPr>
      <w:r w:rsidRPr="007561D9">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069E278A" w14:textId="77777777" w:rsidR="001A7B0C" w:rsidRPr="007561D9" w:rsidRDefault="001A7B0C" w:rsidP="000920F0">
      <w:pPr>
        <w:spacing w:line="276" w:lineRule="auto"/>
        <w:rPr>
          <w:rFonts w:ascii="Arial" w:eastAsia="Calibri" w:hAnsi="Arial" w:cs="Arial"/>
          <w:color w:val="000000" w:themeColor="text1"/>
          <w:sz w:val="22"/>
          <w:lang w:val="es-ES_tradnl"/>
        </w:rPr>
      </w:pPr>
    </w:p>
    <w:p w14:paraId="537553D5" w14:textId="38CF5FE2" w:rsidR="000920F0" w:rsidRPr="007561D9" w:rsidRDefault="000920F0" w:rsidP="000920F0">
      <w:pPr>
        <w:spacing w:line="276" w:lineRule="auto"/>
        <w:rPr>
          <w:rFonts w:ascii="Arial" w:hAnsi="Arial" w:cs="Arial"/>
          <w:color w:val="000000" w:themeColor="text1"/>
          <w:sz w:val="22"/>
          <w:lang w:val="es-ES_tradnl" w:eastAsia="es-CO"/>
        </w:rPr>
      </w:pPr>
      <w:r w:rsidRPr="007561D9">
        <w:rPr>
          <w:rFonts w:ascii="Arial" w:hAnsi="Arial" w:cs="Arial"/>
          <w:color w:val="000000" w:themeColor="text1"/>
          <w:sz w:val="22"/>
          <w:lang w:val="es-ES_tradnl" w:eastAsia="es-CO"/>
        </w:rPr>
        <w:t>Atentamente,</w:t>
      </w:r>
    </w:p>
    <w:p w14:paraId="571DF5BC" w14:textId="3DF54647" w:rsidR="000920F0" w:rsidRDefault="001B4970" w:rsidP="000920F0">
      <w:pPr>
        <w:spacing w:line="276" w:lineRule="auto"/>
        <w:jc w:val="center"/>
        <w:rPr>
          <w:rFonts w:ascii="Arial" w:hAnsi="Arial" w:cs="Arial"/>
          <w:color w:val="000000" w:themeColor="text1"/>
          <w:sz w:val="18"/>
          <w:szCs w:val="20"/>
          <w:lang w:val="es-ES_tradnl" w:eastAsia="es-CO"/>
        </w:rPr>
      </w:pPr>
      <w:r>
        <w:rPr>
          <w:noProof/>
        </w:rPr>
        <w:drawing>
          <wp:inline distT="0" distB="0" distL="0" distR="0" wp14:anchorId="3CD3F2C9" wp14:editId="2A15D11B">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0595D41C" w14:textId="77777777" w:rsidR="001B4970" w:rsidRPr="007561D9" w:rsidRDefault="001B4970" w:rsidP="000920F0">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561D9" w:rsidRPr="007561D9" w14:paraId="5F526272" w14:textId="77777777" w:rsidTr="006C2E14">
        <w:trPr>
          <w:trHeight w:val="315"/>
        </w:trPr>
        <w:tc>
          <w:tcPr>
            <w:tcW w:w="812" w:type="dxa"/>
            <w:vAlign w:val="center"/>
            <w:hideMark/>
          </w:tcPr>
          <w:p w14:paraId="33690198" w14:textId="77777777" w:rsidR="000920F0" w:rsidRPr="007561D9" w:rsidRDefault="000920F0" w:rsidP="006C2E14">
            <w:pPr>
              <w:spacing w:line="276" w:lineRule="auto"/>
              <w:rPr>
                <w:rFonts w:ascii="Arial" w:hAnsi="Arial" w:cs="Arial"/>
                <w:color w:val="000000" w:themeColor="text1"/>
                <w:sz w:val="16"/>
                <w:szCs w:val="16"/>
                <w:lang w:val="es-ES_tradnl" w:eastAsia="es-ES"/>
              </w:rPr>
            </w:pPr>
            <w:r w:rsidRPr="007561D9">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562D245" w14:textId="77777777" w:rsidR="000920F0" w:rsidRPr="007561D9" w:rsidRDefault="00696A12" w:rsidP="006C2E14">
            <w:pPr>
              <w:spacing w:line="276" w:lineRule="auto"/>
              <w:rPr>
                <w:rFonts w:ascii="Arial" w:hAnsi="Arial" w:cs="Arial"/>
                <w:color w:val="000000" w:themeColor="text1"/>
                <w:sz w:val="16"/>
                <w:szCs w:val="16"/>
                <w:lang w:val="es-ES_tradnl" w:eastAsia="es-ES"/>
              </w:rPr>
            </w:pPr>
            <w:r w:rsidRPr="007561D9">
              <w:rPr>
                <w:rFonts w:ascii="Arial" w:hAnsi="Arial" w:cs="Arial"/>
                <w:color w:val="000000" w:themeColor="text1"/>
                <w:sz w:val="16"/>
                <w:szCs w:val="16"/>
                <w:lang w:val="es-ES_tradnl" w:eastAsia="es-ES"/>
              </w:rPr>
              <w:t>David Castellanos Carreño</w:t>
            </w:r>
          </w:p>
          <w:p w14:paraId="5E6EE4F5" w14:textId="5B296493" w:rsidR="004F36EF" w:rsidRPr="007561D9" w:rsidRDefault="004F36EF" w:rsidP="006C2E14">
            <w:pPr>
              <w:spacing w:line="276" w:lineRule="auto"/>
              <w:rPr>
                <w:rFonts w:ascii="Arial" w:hAnsi="Arial" w:cs="Arial"/>
                <w:color w:val="000000" w:themeColor="text1"/>
                <w:sz w:val="16"/>
                <w:szCs w:val="16"/>
                <w:lang w:val="es-ES_tradnl" w:eastAsia="es-ES"/>
              </w:rPr>
            </w:pPr>
            <w:r w:rsidRPr="007561D9">
              <w:rPr>
                <w:rFonts w:ascii="Arial" w:hAnsi="Arial" w:cs="Arial"/>
                <w:color w:val="000000" w:themeColor="text1"/>
                <w:sz w:val="16"/>
                <w:szCs w:val="16"/>
                <w:lang w:val="es-ES_tradnl" w:eastAsia="es-ES"/>
              </w:rPr>
              <w:t>Contratista de la Subdirección de Gestión Contractual</w:t>
            </w:r>
          </w:p>
        </w:tc>
      </w:tr>
      <w:tr w:rsidR="007561D9" w:rsidRPr="007561D9" w14:paraId="0C137F1C" w14:textId="77777777" w:rsidTr="006C2E14">
        <w:trPr>
          <w:trHeight w:val="330"/>
        </w:trPr>
        <w:tc>
          <w:tcPr>
            <w:tcW w:w="812" w:type="dxa"/>
            <w:vAlign w:val="center"/>
            <w:hideMark/>
          </w:tcPr>
          <w:p w14:paraId="76978847" w14:textId="77777777" w:rsidR="000920F0" w:rsidRPr="007561D9" w:rsidRDefault="000920F0" w:rsidP="006C2E14">
            <w:pPr>
              <w:spacing w:line="276" w:lineRule="auto"/>
              <w:rPr>
                <w:rFonts w:ascii="Arial" w:hAnsi="Arial" w:cs="Arial"/>
                <w:color w:val="000000" w:themeColor="text1"/>
                <w:sz w:val="16"/>
                <w:szCs w:val="16"/>
                <w:lang w:val="es-ES_tradnl" w:eastAsia="es-ES"/>
              </w:rPr>
            </w:pPr>
            <w:r w:rsidRPr="007561D9">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53F5F8" w14:textId="10F898B1" w:rsidR="000920F0" w:rsidRPr="007561D9" w:rsidRDefault="004F36EF" w:rsidP="006C2E14">
            <w:pPr>
              <w:spacing w:line="276" w:lineRule="auto"/>
              <w:rPr>
                <w:rFonts w:ascii="Arial" w:hAnsi="Arial" w:cs="Arial"/>
                <w:color w:val="000000" w:themeColor="text1"/>
                <w:sz w:val="16"/>
                <w:szCs w:val="16"/>
                <w:lang w:val="es-ES_tradnl" w:eastAsia="es-ES"/>
              </w:rPr>
            </w:pPr>
            <w:r w:rsidRPr="007561D9">
              <w:rPr>
                <w:rFonts w:ascii="Arial" w:hAnsi="Arial" w:cs="Arial"/>
                <w:color w:val="000000" w:themeColor="text1"/>
                <w:sz w:val="16"/>
                <w:szCs w:val="16"/>
                <w:lang w:val="es-ES_tradnl" w:eastAsia="es-ES"/>
              </w:rPr>
              <w:t>Cristian Andrés Díaz Díez</w:t>
            </w:r>
          </w:p>
          <w:p w14:paraId="660FED67" w14:textId="2C067D9E" w:rsidR="000920F0" w:rsidRPr="007561D9" w:rsidRDefault="004F36EF" w:rsidP="006C2E14">
            <w:pPr>
              <w:spacing w:line="276" w:lineRule="auto"/>
              <w:rPr>
                <w:rFonts w:ascii="Arial" w:hAnsi="Arial" w:cs="Arial"/>
                <w:color w:val="000000" w:themeColor="text1"/>
                <w:sz w:val="16"/>
                <w:szCs w:val="16"/>
                <w:lang w:val="es-ES_tradnl" w:eastAsia="es-ES"/>
              </w:rPr>
            </w:pPr>
            <w:r w:rsidRPr="007561D9">
              <w:rPr>
                <w:rFonts w:ascii="Arial" w:hAnsi="Arial" w:cs="Arial"/>
                <w:color w:val="000000" w:themeColor="text1"/>
                <w:sz w:val="16"/>
                <w:szCs w:val="16"/>
                <w:lang w:val="es-ES_tradnl" w:eastAsia="es-ES"/>
              </w:rPr>
              <w:t xml:space="preserve">Contratista de la Subdirección </w:t>
            </w:r>
            <w:r w:rsidR="000920F0" w:rsidRPr="007561D9">
              <w:rPr>
                <w:rFonts w:ascii="Arial" w:hAnsi="Arial" w:cs="Arial"/>
                <w:color w:val="000000" w:themeColor="text1"/>
                <w:sz w:val="16"/>
                <w:szCs w:val="16"/>
                <w:lang w:val="es-ES_tradnl" w:eastAsia="es-ES"/>
              </w:rPr>
              <w:t>de Gestión Contractual</w:t>
            </w:r>
          </w:p>
        </w:tc>
      </w:tr>
      <w:tr w:rsidR="000920F0" w:rsidRPr="007561D9" w14:paraId="59D3F9A5" w14:textId="77777777" w:rsidTr="006C2E14">
        <w:trPr>
          <w:trHeight w:val="300"/>
        </w:trPr>
        <w:tc>
          <w:tcPr>
            <w:tcW w:w="812" w:type="dxa"/>
            <w:vAlign w:val="center"/>
            <w:hideMark/>
          </w:tcPr>
          <w:p w14:paraId="62FFFDDB" w14:textId="77777777" w:rsidR="000920F0" w:rsidRPr="007561D9" w:rsidRDefault="000920F0" w:rsidP="006C2E14">
            <w:pPr>
              <w:spacing w:line="276" w:lineRule="auto"/>
              <w:rPr>
                <w:rFonts w:ascii="Arial" w:hAnsi="Arial" w:cs="Arial"/>
                <w:color w:val="000000" w:themeColor="text1"/>
                <w:sz w:val="16"/>
                <w:szCs w:val="16"/>
                <w:lang w:val="es-ES_tradnl" w:eastAsia="es-ES"/>
              </w:rPr>
            </w:pPr>
            <w:r w:rsidRPr="007561D9">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AAC9A" w14:textId="77777777" w:rsidR="000920F0" w:rsidRPr="007561D9" w:rsidRDefault="000920F0" w:rsidP="006C2E14">
            <w:pPr>
              <w:spacing w:line="276" w:lineRule="auto"/>
              <w:rPr>
                <w:rFonts w:ascii="Arial" w:hAnsi="Arial" w:cs="Arial"/>
                <w:color w:val="000000" w:themeColor="text1"/>
                <w:sz w:val="16"/>
                <w:szCs w:val="16"/>
                <w:lang w:val="es-ES_tradnl" w:eastAsia="es-ES"/>
              </w:rPr>
            </w:pPr>
            <w:r w:rsidRPr="007561D9">
              <w:rPr>
                <w:rFonts w:ascii="Arial" w:hAnsi="Arial" w:cs="Arial"/>
                <w:color w:val="000000" w:themeColor="text1"/>
                <w:sz w:val="16"/>
                <w:szCs w:val="16"/>
                <w:lang w:val="es-ES_tradnl" w:eastAsia="es-ES"/>
              </w:rPr>
              <w:t>Fabián Gonzalo Marín Cortés</w:t>
            </w:r>
          </w:p>
          <w:p w14:paraId="417C54F4" w14:textId="77777777" w:rsidR="000920F0" w:rsidRPr="007561D9" w:rsidRDefault="000920F0" w:rsidP="006C2E14">
            <w:pPr>
              <w:spacing w:line="276" w:lineRule="auto"/>
              <w:rPr>
                <w:rFonts w:ascii="Arial" w:hAnsi="Arial" w:cs="Arial"/>
                <w:color w:val="000000" w:themeColor="text1"/>
                <w:sz w:val="16"/>
                <w:szCs w:val="16"/>
                <w:lang w:val="es-ES_tradnl" w:eastAsia="es-ES"/>
              </w:rPr>
            </w:pPr>
            <w:r w:rsidRPr="007561D9">
              <w:rPr>
                <w:rFonts w:ascii="Arial" w:hAnsi="Arial" w:cs="Arial"/>
                <w:color w:val="000000" w:themeColor="text1"/>
                <w:sz w:val="16"/>
                <w:szCs w:val="16"/>
                <w:lang w:val="es-ES_tradnl" w:eastAsia="es-ES"/>
              </w:rPr>
              <w:t>Subdirector de Gestión Contractual</w:t>
            </w:r>
          </w:p>
        </w:tc>
      </w:tr>
      <w:bookmarkEnd w:id="2"/>
    </w:tbl>
    <w:p w14:paraId="7EBF297E" w14:textId="77777777" w:rsidR="007B0854" w:rsidRPr="007561D9" w:rsidRDefault="007B0854" w:rsidP="000920F0">
      <w:pPr>
        <w:rPr>
          <w:color w:val="000000" w:themeColor="text1"/>
          <w:lang w:val="es-ES_tradnl"/>
        </w:rPr>
      </w:pPr>
    </w:p>
    <w:sectPr w:rsidR="007B0854" w:rsidRPr="007561D9"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813DA" w14:textId="77777777" w:rsidR="004F4FB9" w:rsidRDefault="004F4FB9">
      <w:r>
        <w:separator/>
      </w:r>
    </w:p>
  </w:endnote>
  <w:endnote w:type="continuationSeparator" w:id="0">
    <w:p w14:paraId="1B155CC9" w14:textId="77777777" w:rsidR="004F4FB9" w:rsidRDefault="004F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A5F74" w14:textId="77777777" w:rsidR="00F72936" w:rsidRDefault="00F72936" w:rsidP="00F72936">
    <w:pPr>
      <w:pStyle w:val="Sinespaciado"/>
      <w:jc w:val="right"/>
      <w:rPr>
        <w:rFonts w:ascii="Arial" w:hAnsi="Arial" w:cs="Arial"/>
        <w:sz w:val="18"/>
        <w:szCs w:val="18"/>
      </w:rPr>
    </w:pPr>
  </w:p>
  <w:p w14:paraId="17CC9D90" w14:textId="77777777" w:rsidR="00F72936" w:rsidRPr="008217B7" w:rsidRDefault="00F72936" w:rsidP="00F7293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D4B59">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D4B59">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1FC56E89" w14:textId="77777777" w:rsidR="00F72936" w:rsidRDefault="700ADCFB" w:rsidP="00F72936">
    <w:pPr>
      <w:pStyle w:val="Piedepgina"/>
      <w:jc w:val="center"/>
      <w:rPr>
        <w:lang w:val="es-ES"/>
      </w:rPr>
    </w:pPr>
    <w:r>
      <w:rPr>
        <w:noProof/>
      </w:rPr>
      <w:drawing>
        <wp:inline distT="0" distB="0" distL="0" distR="0" wp14:anchorId="29A046D9" wp14:editId="09437E86">
          <wp:extent cx="3700130" cy="519139"/>
          <wp:effectExtent l="0" t="0" r="0" b="0"/>
          <wp:docPr id="547759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42E53B6" w14:textId="77777777" w:rsidR="00F72936" w:rsidRDefault="00F72936" w:rsidP="00F72936">
    <w:pPr>
      <w:pStyle w:val="Piedepgina"/>
      <w:jc w:val="center"/>
      <w:rPr>
        <w:lang w:val="es-ES"/>
      </w:rPr>
    </w:pPr>
  </w:p>
  <w:p w14:paraId="304E5412" w14:textId="77777777" w:rsidR="00F72936" w:rsidRPr="007B0854" w:rsidRDefault="00F72936" w:rsidP="00F72936">
    <w:pPr>
      <w:pStyle w:val="Piedepgina"/>
      <w:jc w:val="center"/>
      <w:rPr>
        <w:lang w:val="es-ES"/>
      </w:rPr>
    </w:pPr>
  </w:p>
  <w:p w14:paraId="47FC0032" w14:textId="77777777" w:rsidR="00F72936" w:rsidRPr="00856133" w:rsidRDefault="00F72936" w:rsidP="00F72936">
    <w:pPr>
      <w:pStyle w:val="Piedepgina"/>
    </w:pPr>
  </w:p>
  <w:p w14:paraId="6C0EFC49" w14:textId="77777777" w:rsidR="004A34D2" w:rsidRPr="00F72936" w:rsidRDefault="004A34D2" w:rsidP="00F729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EFCAB" w14:textId="77777777" w:rsidR="004F4FB9" w:rsidRDefault="004F4FB9">
      <w:r>
        <w:separator/>
      </w:r>
    </w:p>
  </w:footnote>
  <w:footnote w:type="continuationSeparator" w:id="0">
    <w:p w14:paraId="45378C66" w14:textId="77777777" w:rsidR="004F4FB9" w:rsidRDefault="004F4FB9">
      <w:r>
        <w:continuationSeparator/>
      </w:r>
    </w:p>
  </w:footnote>
  <w:footnote w:id="1">
    <w:p w14:paraId="30441946" w14:textId="77777777" w:rsidR="000920F0" w:rsidRPr="007561D9" w:rsidRDefault="000920F0" w:rsidP="000920F0">
      <w:pPr>
        <w:pStyle w:val="Textonotapie"/>
        <w:ind w:firstLine="709"/>
        <w:jc w:val="both"/>
        <w:rPr>
          <w:rFonts w:ascii="Arial" w:hAnsi="Arial" w:cs="Arial"/>
          <w:color w:val="000000" w:themeColor="text1"/>
          <w:sz w:val="19"/>
          <w:szCs w:val="19"/>
        </w:rPr>
      </w:pPr>
      <w:r w:rsidRPr="007561D9">
        <w:rPr>
          <w:rStyle w:val="Refdenotaalpie"/>
          <w:rFonts w:ascii="Arial" w:hAnsi="Arial" w:cs="Arial"/>
          <w:color w:val="000000" w:themeColor="text1"/>
          <w:sz w:val="19"/>
          <w:szCs w:val="19"/>
        </w:rPr>
        <w:footnoteRef/>
      </w:r>
      <w:r w:rsidRPr="007561D9">
        <w:rPr>
          <w:rFonts w:ascii="Arial" w:hAnsi="Arial" w:cs="Arial"/>
          <w:color w:val="000000" w:themeColor="text1"/>
          <w:sz w:val="19"/>
          <w:szCs w:val="19"/>
        </w:rPr>
        <w:t xml:space="preserve"> Corte Constitucional. Sentencia C- 341 del 4 de junio de 2014. M. P. Mauricio González Cuervo.</w:t>
      </w:r>
    </w:p>
    <w:p w14:paraId="3F8A580A" w14:textId="77777777" w:rsidR="000920F0" w:rsidRPr="007561D9" w:rsidRDefault="000920F0" w:rsidP="000920F0">
      <w:pPr>
        <w:pStyle w:val="Textonotapie"/>
        <w:ind w:firstLine="709"/>
        <w:jc w:val="both"/>
        <w:rPr>
          <w:rFonts w:ascii="Arial" w:hAnsi="Arial" w:cs="Arial"/>
          <w:color w:val="000000" w:themeColor="text1"/>
          <w:sz w:val="19"/>
          <w:szCs w:val="19"/>
        </w:rPr>
      </w:pPr>
    </w:p>
  </w:footnote>
  <w:footnote w:id="2">
    <w:p w14:paraId="396047A8" w14:textId="77777777" w:rsidR="000920F0" w:rsidRPr="007561D9" w:rsidRDefault="000920F0" w:rsidP="000920F0">
      <w:pPr>
        <w:pStyle w:val="Textonotapie"/>
        <w:ind w:firstLine="709"/>
        <w:jc w:val="both"/>
        <w:rPr>
          <w:rFonts w:ascii="Arial" w:hAnsi="Arial" w:cs="Arial"/>
          <w:color w:val="000000" w:themeColor="text1"/>
          <w:sz w:val="19"/>
          <w:szCs w:val="19"/>
        </w:rPr>
      </w:pPr>
      <w:r w:rsidRPr="007561D9">
        <w:rPr>
          <w:rStyle w:val="Refdenotaalpie"/>
          <w:rFonts w:ascii="Arial" w:hAnsi="Arial" w:cs="Arial"/>
          <w:color w:val="000000" w:themeColor="text1"/>
          <w:sz w:val="19"/>
          <w:szCs w:val="19"/>
        </w:rPr>
        <w:footnoteRef/>
      </w:r>
      <w:r w:rsidRPr="007561D9">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DA9D192" w14:textId="77777777" w:rsidR="000920F0" w:rsidRPr="007561D9" w:rsidRDefault="000920F0" w:rsidP="000920F0">
      <w:pPr>
        <w:pStyle w:val="Textonotapie"/>
        <w:ind w:firstLine="709"/>
        <w:jc w:val="both"/>
        <w:rPr>
          <w:rFonts w:ascii="Arial" w:hAnsi="Arial" w:cs="Arial"/>
          <w:color w:val="000000" w:themeColor="text1"/>
          <w:sz w:val="19"/>
          <w:szCs w:val="19"/>
        </w:rPr>
      </w:pPr>
      <w:proofErr w:type="gramStart"/>
      <w:r w:rsidRPr="007561D9">
        <w:rPr>
          <w:rFonts w:ascii="Arial" w:hAnsi="Arial" w:cs="Arial"/>
          <w:color w:val="000000" w:themeColor="text1"/>
          <w:sz w:val="19"/>
          <w:szCs w:val="19"/>
        </w:rPr>
        <w:t>»Lo</w:t>
      </w:r>
      <w:proofErr w:type="gramEnd"/>
      <w:r w:rsidRPr="007561D9">
        <w:rPr>
          <w:rFonts w:ascii="Arial" w:hAnsi="Arial" w:cs="Arial"/>
          <w:color w:val="000000" w:themeColor="text1"/>
          <w:sz w:val="19"/>
          <w:szCs w:val="19"/>
        </w:rPr>
        <w:t xml:space="preserve"> anterior, sin perjuicio de las publicaciones previstas en el numeral 3 del artículo 30 de la Ley 80 de 1993.</w:t>
      </w:r>
    </w:p>
    <w:p w14:paraId="36D9AA34" w14:textId="77777777" w:rsidR="000920F0" w:rsidRPr="007561D9" w:rsidRDefault="000920F0" w:rsidP="000920F0">
      <w:pPr>
        <w:pStyle w:val="Textonotapie"/>
        <w:ind w:firstLine="709"/>
        <w:jc w:val="both"/>
        <w:rPr>
          <w:rFonts w:ascii="Arial" w:hAnsi="Arial" w:cs="Arial"/>
          <w:color w:val="000000" w:themeColor="text1"/>
          <w:sz w:val="19"/>
          <w:szCs w:val="19"/>
        </w:rPr>
      </w:pPr>
      <w:proofErr w:type="gramStart"/>
      <w:r w:rsidRPr="007561D9">
        <w:rPr>
          <w:rFonts w:ascii="Arial" w:hAnsi="Arial" w:cs="Arial"/>
          <w:color w:val="000000" w:themeColor="text1"/>
          <w:sz w:val="19"/>
          <w:szCs w:val="19"/>
        </w:rPr>
        <w:t>»Con</w:t>
      </w:r>
      <w:proofErr w:type="gramEnd"/>
      <w:r w:rsidRPr="007561D9">
        <w:rPr>
          <w:rFonts w:ascii="Arial" w:hAnsi="Arial" w:cs="Arial"/>
          <w:color w:val="000000" w:themeColor="text1"/>
          <w:sz w:val="19"/>
          <w:szCs w:val="19"/>
        </w:rPr>
        <w:t xml:space="preserve"> el fin de materializar los objetivos a que se refiere el inciso anterior, el Gobierno Nacional desarrollará el Sistema Electrónico para la Contratación Pública, </w:t>
      </w:r>
      <w:proofErr w:type="spellStart"/>
      <w:r w:rsidRPr="007561D9">
        <w:rPr>
          <w:rFonts w:ascii="Arial" w:hAnsi="Arial" w:cs="Arial"/>
          <w:color w:val="000000" w:themeColor="text1"/>
          <w:sz w:val="19"/>
          <w:szCs w:val="19"/>
        </w:rPr>
        <w:t>Secop</w:t>
      </w:r>
      <w:proofErr w:type="spellEnd"/>
      <w:r w:rsidRPr="007561D9">
        <w:rPr>
          <w:rFonts w:ascii="Arial" w:hAnsi="Arial" w:cs="Arial"/>
          <w:color w:val="000000" w:themeColor="text1"/>
          <w:sz w:val="19"/>
          <w:szCs w:val="19"/>
        </w:rPr>
        <w:t xml:space="preserve">, el cual: </w:t>
      </w:r>
    </w:p>
    <w:p w14:paraId="57635066" w14:textId="77777777" w:rsidR="000920F0" w:rsidRPr="007561D9" w:rsidRDefault="000920F0" w:rsidP="000920F0">
      <w:pPr>
        <w:pStyle w:val="Textonotapie"/>
        <w:ind w:firstLine="709"/>
        <w:jc w:val="both"/>
        <w:rPr>
          <w:rFonts w:ascii="Arial" w:hAnsi="Arial" w:cs="Arial"/>
          <w:color w:val="000000" w:themeColor="text1"/>
          <w:sz w:val="19"/>
          <w:szCs w:val="19"/>
        </w:rPr>
      </w:pPr>
      <w:r w:rsidRPr="007561D9">
        <w:rPr>
          <w:rFonts w:ascii="Arial" w:hAnsi="Arial" w:cs="Arial"/>
          <w:color w:val="000000" w:themeColor="text1"/>
          <w:sz w:val="19"/>
          <w:szCs w:val="19"/>
        </w:rPr>
        <w:t>[…]</w:t>
      </w:r>
    </w:p>
    <w:p w14:paraId="18104C26" w14:textId="77777777" w:rsidR="000920F0" w:rsidRPr="007561D9" w:rsidRDefault="000920F0" w:rsidP="000920F0">
      <w:pPr>
        <w:pStyle w:val="Textonotapie"/>
        <w:ind w:firstLine="709"/>
        <w:jc w:val="both"/>
        <w:rPr>
          <w:rFonts w:ascii="Arial" w:hAnsi="Arial" w:cs="Arial"/>
          <w:color w:val="000000" w:themeColor="text1"/>
          <w:sz w:val="19"/>
          <w:szCs w:val="19"/>
        </w:rPr>
      </w:pPr>
      <w:r w:rsidRPr="007561D9">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44460148" w14:textId="77777777" w:rsidR="000920F0" w:rsidRPr="007561D9" w:rsidRDefault="000920F0" w:rsidP="00F72936">
      <w:pPr>
        <w:pStyle w:val="Textonotapie"/>
        <w:jc w:val="both"/>
        <w:rPr>
          <w:rFonts w:ascii="Arial" w:hAnsi="Arial" w:cs="Arial"/>
          <w:color w:val="000000" w:themeColor="text1"/>
          <w:sz w:val="19"/>
          <w:szCs w:val="19"/>
        </w:rPr>
      </w:pPr>
    </w:p>
  </w:footnote>
  <w:footnote w:id="3">
    <w:p w14:paraId="297CB6A1" w14:textId="77777777" w:rsidR="006822ED" w:rsidRPr="007561D9" w:rsidRDefault="006822ED" w:rsidP="006822ED">
      <w:pPr>
        <w:pStyle w:val="Textonotapie"/>
        <w:ind w:firstLine="708"/>
        <w:jc w:val="both"/>
        <w:rPr>
          <w:rFonts w:ascii="Arial" w:hAnsi="Arial" w:cs="Arial"/>
          <w:color w:val="000000" w:themeColor="text1"/>
          <w:sz w:val="19"/>
          <w:szCs w:val="19"/>
        </w:rPr>
      </w:pPr>
      <w:r w:rsidRPr="007561D9">
        <w:rPr>
          <w:rFonts w:ascii="Arial" w:hAnsi="Arial" w:cs="Arial"/>
          <w:color w:val="000000" w:themeColor="text1"/>
          <w:sz w:val="19"/>
          <w:szCs w:val="19"/>
          <w:vertAlign w:val="superscript"/>
        </w:rPr>
        <w:footnoteRef/>
      </w:r>
      <w:r w:rsidRPr="007561D9">
        <w:rPr>
          <w:rFonts w:ascii="Arial" w:hAnsi="Arial" w:cs="Arial"/>
          <w:color w:val="000000" w:themeColor="text1"/>
          <w:sz w:val="19"/>
          <w:szCs w:val="19"/>
        </w:rPr>
        <w:t xml:space="preserve"> Decreto 4170 de 2011: «Artículo 3. Funciones: La Agencia Nacional de Contratación Pública –Colombia Compra Eficiente– ejercerá las siguientes funciones:</w:t>
      </w:r>
    </w:p>
    <w:p w14:paraId="3076F6E9" w14:textId="77777777" w:rsidR="006822ED" w:rsidRPr="007561D9" w:rsidRDefault="006822ED" w:rsidP="006822ED">
      <w:pPr>
        <w:pStyle w:val="Textonotapie"/>
        <w:ind w:firstLine="708"/>
        <w:jc w:val="both"/>
        <w:rPr>
          <w:rFonts w:ascii="Arial" w:hAnsi="Arial" w:cs="Arial"/>
          <w:color w:val="000000" w:themeColor="text1"/>
          <w:sz w:val="19"/>
          <w:szCs w:val="19"/>
        </w:rPr>
      </w:pPr>
      <w:r w:rsidRPr="007561D9">
        <w:rPr>
          <w:rFonts w:ascii="Arial" w:hAnsi="Arial" w:cs="Arial"/>
          <w:color w:val="000000" w:themeColor="text1"/>
          <w:sz w:val="19"/>
          <w:szCs w:val="19"/>
        </w:rPr>
        <w:t>[...]</w:t>
      </w:r>
    </w:p>
    <w:p w14:paraId="5EEB19DE" w14:textId="77777777" w:rsidR="006822ED" w:rsidRPr="007561D9" w:rsidRDefault="006822ED" w:rsidP="006822ED">
      <w:pPr>
        <w:pStyle w:val="Textonotapie"/>
        <w:ind w:firstLine="708"/>
        <w:jc w:val="both"/>
        <w:rPr>
          <w:rFonts w:ascii="Arial" w:hAnsi="Arial" w:cs="Arial"/>
          <w:color w:val="000000" w:themeColor="text1"/>
          <w:sz w:val="19"/>
          <w:szCs w:val="19"/>
        </w:rPr>
      </w:pPr>
      <w:r w:rsidRPr="007561D9">
        <w:rPr>
          <w:rFonts w:ascii="Arial" w:hAnsi="Arial" w:cs="Arial"/>
          <w:color w:val="000000" w:themeColor="text1"/>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7C4C2F96" w14:textId="77777777" w:rsidR="006822ED" w:rsidRPr="007561D9" w:rsidRDefault="006822ED" w:rsidP="006822ED">
      <w:pPr>
        <w:pStyle w:val="Textonotapie"/>
        <w:ind w:firstLine="708"/>
        <w:jc w:val="both"/>
        <w:rPr>
          <w:rFonts w:ascii="Arial" w:hAnsi="Arial" w:cs="Arial"/>
          <w:color w:val="000000" w:themeColor="text1"/>
          <w:sz w:val="19"/>
          <w:szCs w:val="19"/>
        </w:rPr>
      </w:pPr>
      <w:r w:rsidRPr="007561D9">
        <w:rPr>
          <w:rFonts w:ascii="Arial" w:hAnsi="Arial" w:cs="Arial"/>
          <w:color w:val="000000" w:themeColor="text1"/>
          <w:sz w:val="19"/>
          <w:szCs w:val="19"/>
        </w:rPr>
        <w:t>[...]».</w:t>
      </w:r>
    </w:p>
    <w:p w14:paraId="11CA9ACF" w14:textId="77777777" w:rsidR="006822ED" w:rsidRPr="007561D9" w:rsidRDefault="006822ED" w:rsidP="006822ED">
      <w:pPr>
        <w:pStyle w:val="Textonotapie"/>
        <w:ind w:firstLine="708"/>
        <w:jc w:val="both"/>
        <w:rPr>
          <w:rFonts w:ascii="Arial" w:hAnsi="Arial" w:cs="Arial"/>
          <w:color w:val="000000" w:themeColor="text1"/>
          <w:sz w:val="19"/>
          <w:szCs w:val="19"/>
        </w:rPr>
      </w:pPr>
    </w:p>
  </w:footnote>
  <w:footnote w:id="4">
    <w:p w14:paraId="4CABF8D4" w14:textId="77777777" w:rsidR="000920F0" w:rsidRPr="007561D9" w:rsidRDefault="000920F0" w:rsidP="000920F0">
      <w:pPr>
        <w:pStyle w:val="Textonotapie"/>
        <w:ind w:firstLine="709"/>
        <w:jc w:val="both"/>
        <w:rPr>
          <w:rFonts w:ascii="Arial" w:hAnsi="Arial" w:cs="Arial"/>
          <w:color w:val="000000" w:themeColor="text1"/>
          <w:sz w:val="19"/>
          <w:szCs w:val="19"/>
        </w:rPr>
      </w:pPr>
      <w:r w:rsidRPr="007561D9">
        <w:rPr>
          <w:rStyle w:val="Refdenotaalpie"/>
          <w:rFonts w:ascii="Arial" w:hAnsi="Arial" w:cs="Arial"/>
          <w:color w:val="000000" w:themeColor="text1"/>
          <w:sz w:val="19"/>
          <w:szCs w:val="19"/>
        </w:rPr>
        <w:footnoteRef/>
      </w:r>
      <w:r w:rsidRPr="007561D9">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7C75B667" w14:textId="77777777" w:rsidR="000920F0" w:rsidRPr="007561D9" w:rsidRDefault="000920F0" w:rsidP="000920F0">
      <w:pPr>
        <w:pStyle w:val="Textonotapie"/>
        <w:ind w:firstLine="709"/>
        <w:jc w:val="both"/>
        <w:rPr>
          <w:rFonts w:ascii="Arial" w:hAnsi="Arial" w:cs="Arial"/>
          <w:color w:val="000000" w:themeColor="text1"/>
          <w:sz w:val="19"/>
          <w:szCs w:val="19"/>
        </w:rPr>
      </w:pPr>
    </w:p>
  </w:footnote>
  <w:footnote w:id="5">
    <w:p w14:paraId="4AE38202" w14:textId="77777777" w:rsidR="000920F0" w:rsidRPr="007561D9" w:rsidRDefault="000920F0" w:rsidP="000920F0">
      <w:pPr>
        <w:pStyle w:val="Textonotapie"/>
        <w:ind w:firstLine="709"/>
        <w:jc w:val="both"/>
        <w:rPr>
          <w:rFonts w:ascii="Arial" w:hAnsi="Arial" w:cs="Arial"/>
          <w:color w:val="000000" w:themeColor="text1"/>
          <w:sz w:val="19"/>
          <w:szCs w:val="19"/>
        </w:rPr>
      </w:pPr>
      <w:r w:rsidRPr="007561D9">
        <w:rPr>
          <w:rStyle w:val="Refdenotaalpie"/>
          <w:rFonts w:ascii="Arial" w:hAnsi="Arial" w:cs="Arial"/>
          <w:color w:val="000000" w:themeColor="text1"/>
          <w:sz w:val="19"/>
          <w:szCs w:val="19"/>
        </w:rPr>
        <w:footnoteRef/>
      </w:r>
      <w:r w:rsidRPr="007561D9">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14FF527B" w14:textId="77777777" w:rsidR="000920F0" w:rsidRPr="007561D9" w:rsidRDefault="000920F0" w:rsidP="000920F0">
      <w:pPr>
        <w:pStyle w:val="Textonotapie"/>
        <w:ind w:firstLine="709"/>
        <w:jc w:val="both"/>
        <w:rPr>
          <w:rFonts w:ascii="Arial" w:hAnsi="Arial" w:cs="Arial"/>
          <w:color w:val="000000" w:themeColor="text1"/>
          <w:sz w:val="19"/>
          <w:szCs w:val="19"/>
        </w:rPr>
      </w:pPr>
      <w:proofErr w:type="gramStart"/>
      <w:r w:rsidRPr="007561D9">
        <w:rPr>
          <w:rFonts w:ascii="Arial" w:hAnsi="Arial" w:cs="Arial"/>
          <w:color w:val="000000" w:themeColor="text1"/>
          <w:sz w:val="19"/>
          <w:szCs w:val="19"/>
        </w:rPr>
        <w:t>»a</w:t>
      </w:r>
      <w:proofErr w:type="gramEnd"/>
      <w:r w:rsidRPr="007561D9">
        <w:rPr>
          <w:rFonts w:ascii="Arial" w:hAnsi="Arial" w:cs="Arial"/>
          <w:color w:val="000000" w:themeColor="text1"/>
          <w:sz w:val="19"/>
          <w:szCs w:val="19"/>
        </w:rPr>
        <w:t>)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220C04AA" w14:textId="77777777" w:rsidR="000920F0" w:rsidRPr="007561D9" w:rsidRDefault="000920F0" w:rsidP="000920F0">
      <w:pPr>
        <w:pStyle w:val="Textonotapie"/>
        <w:ind w:firstLine="709"/>
        <w:jc w:val="both"/>
        <w:rPr>
          <w:rFonts w:ascii="Arial" w:hAnsi="Arial" w:cs="Arial"/>
          <w:color w:val="000000" w:themeColor="text1"/>
          <w:sz w:val="19"/>
          <w:szCs w:val="19"/>
        </w:rPr>
      </w:pPr>
    </w:p>
  </w:footnote>
  <w:footnote w:id="6">
    <w:p w14:paraId="421BA847" w14:textId="77777777" w:rsidR="000920F0" w:rsidRPr="007561D9" w:rsidRDefault="000920F0" w:rsidP="000920F0">
      <w:pPr>
        <w:pStyle w:val="Textonotapie"/>
        <w:ind w:firstLine="709"/>
        <w:jc w:val="both"/>
        <w:rPr>
          <w:rFonts w:ascii="Arial" w:hAnsi="Arial" w:cs="Arial"/>
          <w:color w:val="000000" w:themeColor="text1"/>
          <w:sz w:val="19"/>
          <w:szCs w:val="19"/>
        </w:rPr>
      </w:pPr>
      <w:r w:rsidRPr="007561D9">
        <w:rPr>
          <w:rFonts w:ascii="Arial" w:hAnsi="Arial" w:cs="Arial"/>
          <w:color w:val="000000" w:themeColor="text1"/>
          <w:sz w:val="19"/>
          <w:szCs w:val="19"/>
          <w:vertAlign w:val="superscript"/>
          <w:lang w:val="es-ES" w:eastAsia="es-ES"/>
        </w:rPr>
        <w:footnoteRef/>
      </w:r>
      <w:r w:rsidRPr="007561D9">
        <w:rPr>
          <w:rFonts w:ascii="Arial" w:hAnsi="Arial" w:cs="Arial"/>
          <w:color w:val="000000" w:themeColor="text1"/>
          <w:sz w:val="19"/>
          <w:szCs w:val="19"/>
          <w:vertAlign w:val="superscript"/>
          <w:lang w:val="es-ES" w:eastAsia="es-ES"/>
        </w:rPr>
        <w:t xml:space="preserve"> </w:t>
      </w:r>
      <w:r w:rsidRPr="007561D9">
        <w:rPr>
          <w:rFonts w:ascii="Arial" w:hAnsi="Arial" w:cs="Arial"/>
          <w:color w:val="000000" w:themeColor="text1"/>
          <w:sz w:val="19"/>
          <w:szCs w:val="19"/>
          <w:lang w:val="es-ES" w:eastAsia="es-ES"/>
        </w:rPr>
        <w:t>«</w:t>
      </w:r>
      <w:r w:rsidRPr="007561D9">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A138050" w14:textId="77777777" w:rsidR="000920F0" w:rsidRPr="007561D9" w:rsidRDefault="000920F0" w:rsidP="000920F0">
      <w:pPr>
        <w:pStyle w:val="Textonotapie"/>
        <w:ind w:firstLine="709"/>
        <w:jc w:val="both"/>
        <w:rPr>
          <w:rFonts w:ascii="Arial" w:hAnsi="Arial" w:cs="Arial"/>
          <w:color w:val="000000" w:themeColor="text1"/>
          <w:sz w:val="19"/>
          <w:szCs w:val="19"/>
          <w:lang w:val="es-ES" w:eastAsia="es-ES"/>
        </w:rPr>
      </w:pPr>
      <w:r w:rsidRPr="007561D9">
        <w:rPr>
          <w:rFonts w:ascii="Arial" w:hAnsi="Arial" w:cs="Arial"/>
          <w:color w:val="000000" w:themeColor="text1"/>
          <w:sz w:val="19"/>
          <w:szCs w:val="19"/>
        </w:rPr>
        <w:t>[…].</w:t>
      </w:r>
    </w:p>
    <w:p w14:paraId="192E52B5" w14:textId="77777777" w:rsidR="000920F0" w:rsidRPr="007561D9" w:rsidRDefault="000920F0" w:rsidP="000920F0">
      <w:pPr>
        <w:pStyle w:val="Textonotapie"/>
        <w:ind w:firstLine="709"/>
        <w:jc w:val="both"/>
        <w:rPr>
          <w:rFonts w:ascii="Arial" w:hAnsi="Arial" w:cs="Arial"/>
          <w:color w:val="000000" w:themeColor="text1"/>
          <w:sz w:val="19"/>
          <w:szCs w:val="19"/>
          <w:lang w:val="es-ES" w:eastAsia="es-ES"/>
        </w:rPr>
      </w:pPr>
      <w:proofErr w:type="gramStart"/>
      <w:r w:rsidRPr="007561D9">
        <w:rPr>
          <w:rFonts w:ascii="Arial" w:hAnsi="Arial" w:cs="Arial"/>
          <w:color w:val="000000" w:themeColor="text1"/>
          <w:sz w:val="19"/>
          <w:szCs w:val="19"/>
          <w:lang w:val="es-ES" w:eastAsia="es-ES"/>
        </w:rPr>
        <w:t>»Los</w:t>
      </w:r>
      <w:proofErr w:type="gramEnd"/>
      <w:r w:rsidRPr="007561D9">
        <w:rPr>
          <w:rFonts w:ascii="Arial" w:hAnsi="Arial" w:cs="Arial"/>
          <w:color w:val="000000" w:themeColor="text1"/>
          <w:sz w:val="19"/>
          <w:szCs w:val="19"/>
          <w:lang w:val="es-ES" w:eastAsia="es-ES"/>
        </w:rPr>
        <w:t xml:space="preserve"> sujetos obligados que contratan con recursos públicos y recursos privados, deben publicar la información de su gestión contractual con cargo a recursos públicos en el Sistema Electrónico para la Contratación Pública [SECOP]».</w:t>
      </w:r>
    </w:p>
    <w:p w14:paraId="2127B4D6" w14:textId="77777777" w:rsidR="000920F0" w:rsidRPr="007561D9" w:rsidRDefault="000920F0" w:rsidP="000920F0">
      <w:pPr>
        <w:pStyle w:val="Textonotapie"/>
        <w:ind w:firstLine="709"/>
        <w:jc w:val="both"/>
        <w:rPr>
          <w:rFonts w:ascii="Arial" w:hAnsi="Arial" w:cs="Arial"/>
          <w:color w:val="000000" w:themeColor="text1"/>
          <w:sz w:val="19"/>
          <w:szCs w:val="19"/>
          <w:lang w:val="es-ES" w:eastAsia="es-ES"/>
        </w:rPr>
      </w:pPr>
    </w:p>
  </w:footnote>
  <w:footnote w:id="7">
    <w:p w14:paraId="0B51295F" w14:textId="77777777" w:rsidR="000920F0" w:rsidRPr="007561D9" w:rsidRDefault="000920F0" w:rsidP="000920F0">
      <w:pPr>
        <w:pStyle w:val="Textonotapie"/>
        <w:ind w:firstLine="709"/>
        <w:jc w:val="both"/>
        <w:rPr>
          <w:rFonts w:ascii="Arial" w:hAnsi="Arial" w:cs="Arial"/>
          <w:color w:val="000000" w:themeColor="text1"/>
          <w:sz w:val="19"/>
          <w:szCs w:val="19"/>
        </w:rPr>
      </w:pPr>
      <w:r w:rsidRPr="007561D9">
        <w:rPr>
          <w:rStyle w:val="Refdenotaalpie"/>
          <w:rFonts w:ascii="Arial" w:hAnsi="Arial" w:cs="Arial"/>
          <w:color w:val="000000" w:themeColor="text1"/>
          <w:sz w:val="19"/>
          <w:szCs w:val="19"/>
        </w:rPr>
        <w:footnoteRef/>
      </w:r>
      <w:r w:rsidRPr="007561D9">
        <w:rPr>
          <w:rFonts w:ascii="Arial" w:hAnsi="Arial" w:cs="Arial"/>
          <w:color w:val="000000" w:themeColor="text1"/>
          <w:sz w:val="19"/>
          <w:szCs w:val="19"/>
        </w:rPr>
        <w:t xml:space="preserve"> C</w:t>
      </w:r>
      <w:proofErr w:type="spellStart"/>
      <w:r w:rsidRPr="007561D9">
        <w:rPr>
          <w:rFonts w:ascii="Arial" w:hAnsi="Arial" w:cs="Arial"/>
          <w:color w:val="000000" w:themeColor="text1"/>
          <w:sz w:val="19"/>
          <w:szCs w:val="19"/>
          <w:lang w:val="es-ES" w:eastAsia="es-ES"/>
        </w:rPr>
        <w:t>orte</w:t>
      </w:r>
      <w:proofErr w:type="spellEnd"/>
      <w:r w:rsidRPr="007561D9">
        <w:rPr>
          <w:rFonts w:ascii="Arial" w:hAnsi="Arial" w:cs="Arial"/>
          <w:color w:val="000000" w:themeColor="text1"/>
          <w:sz w:val="19"/>
          <w:szCs w:val="19"/>
          <w:lang w:val="es-ES" w:eastAsia="es-ES"/>
        </w:rPr>
        <w:t xml:space="preserve"> Constitucional. Sentencia C-274 de 9 de mayo de 2013. M.P. María Victoria Calle Correa. </w:t>
      </w:r>
    </w:p>
    <w:p w14:paraId="43ACDAC2" w14:textId="77777777" w:rsidR="000920F0" w:rsidRPr="007561D9" w:rsidRDefault="000920F0" w:rsidP="000920F0">
      <w:pPr>
        <w:pStyle w:val="Textonotapie"/>
        <w:ind w:firstLine="709"/>
        <w:jc w:val="both"/>
        <w:rPr>
          <w:rFonts w:ascii="Arial" w:hAnsi="Arial" w:cs="Arial"/>
          <w:color w:val="000000" w:themeColor="text1"/>
          <w:sz w:val="19"/>
          <w:szCs w:val="19"/>
        </w:rPr>
      </w:pPr>
    </w:p>
  </w:footnote>
  <w:footnote w:id="8">
    <w:p w14:paraId="5951159F" w14:textId="77777777" w:rsidR="000920F0" w:rsidRPr="007561D9" w:rsidRDefault="000920F0" w:rsidP="000920F0">
      <w:pPr>
        <w:pStyle w:val="Textonotapie"/>
        <w:ind w:firstLine="709"/>
        <w:jc w:val="both"/>
        <w:rPr>
          <w:rFonts w:ascii="Arial" w:hAnsi="Arial" w:cs="Arial"/>
          <w:color w:val="000000" w:themeColor="text1"/>
          <w:sz w:val="19"/>
          <w:szCs w:val="19"/>
        </w:rPr>
      </w:pPr>
      <w:r w:rsidRPr="007561D9">
        <w:rPr>
          <w:rStyle w:val="Refdenotaalpie"/>
          <w:rFonts w:ascii="Arial" w:hAnsi="Arial" w:cs="Arial"/>
          <w:color w:val="000000" w:themeColor="text1"/>
          <w:sz w:val="19"/>
          <w:szCs w:val="19"/>
        </w:rPr>
        <w:footnoteRef/>
      </w:r>
      <w:r w:rsidRPr="007561D9">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16B76A1A" w14:textId="77777777" w:rsidR="000920F0" w:rsidRPr="007561D9" w:rsidRDefault="000920F0" w:rsidP="000920F0">
      <w:pPr>
        <w:pStyle w:val="Textonotapie"/>
        <w:ind w:firstLine="709"/>
        <w:jc w:val="both"/>
        <w:rPr>
          <w:rFonts w:ascii="Arial" w:hAnsi="Arial" w:cs="Arial"/>
          <w:color w:val="000000" w:themeColor="text1"/>
          <w:sz w:val="19"/>
          <w:szCs w:val="19"/>
        </w:rPr>
      </w:pPr>
    </w:p>
  </w:footnote>
  <w:footnote w:id="9">
    <w:p w14:paraId="78671226" w14:textId="6634D37C" w:rsidR="005F4E61" w:rsidRPr="007561D9" w:rsidRDefault="005F4E61" w:rsidP="005F4E61">
      <w:pPr>
        <w:pStyle w:val="Textonotapie"/>
        <w:ind w:firstLine="708"/>
        <w:jc w:val="both"/>
        <w:rPr>
          <w:rFonts w:ascii="Arial" w:hAnsi="Arial" w:cs="Arial"/>
          <w:color w:val="000000" w:themeColor="text1"/>
          <w:sz w:val="19"/>
          <w:szCs w:val="19"/>
        </w:rPr>
      </w:pPr>
      <w:r w:rsidRPr="007561D9">
        <w:rPr>
          <w:rStyle w:val="Refdenotaalpie"/>
          <w:rFonts w:ascii="Arial" w:hAnsi="Arial" w:cs="Arial"/>
          <w:color w:val="000000" w:themeColor="text1"/>
          <w:sz w:val="19"/>
          <w:szCs w:val="19"/>
        </w:rPr>
        <w:footnoteRef/>
      </w:r>
      <w:r w:rsidRPr="007561D9">
        <w:rPr>
          <w:rFonts w:ascii="Arial" w:hAnsi="Arial" w:cs="Arial"/>
          <w:color w:val="000000" w:themeColor="text1"/>
          <w:sz w:val="19"/>
          <w:szCs w:val="19"/>
        </w:rPr>
        <w:t xml:space="preserve"> El Anexo de la Circular Externa No 1 se puede consultar en el siguiente link: </w:t>
      </w:r>
      <w:hyperlink r:id="rId1" w:history="1">
        <w:r w:rsidR="00DE2DF5" w:rsidRPr="007561D9">
          <w:rPr>
            <w:rStyle w:val="Hipervnculo"/>
            <w:rFonts w:ascii="Arial" w:hAnsi="Arial" w:cs="Arial"/>
            <w:color w:val="000000" w:themeColor="text1"/>
            <w:sz w:val="19"/>
            <w:szCs w:val="19"/>
          </w:rPr>
          <w:t>https://www.colombiacompra.gov.co/sites/cce_public/files/cce_circulares/circular_externa_no._1_de_2019.pdf</w:t>
        </w:r>
      </w:hyperlink>
      <w:r w:rsidR="00DE2DF5" w:rsidRPr="007561D9">
        <w:rPr>
          <w:rFonts w:ascii="Arial" w:hAnsi="Arial" w:cs="Arial"/>
          <w:color w:val="000000" w:themeColor="text1"/>
          <w:sz w:val="19"/>
          <w:szCs w:val="19"/>
        </w:rPr>
        <w:t>.</w:t>
      </w:r>
    </w:p>
  </w:footnote>
  <w:footnote w:id="10">
    <w:p w14:paraId="156E2C28" w14:textId="77777777" w:rsidR="000920F0" w:rsidRPr="007561D9" w:rsidRDefault="000920F0" w:rsidP="000920F0">
      <w:pPr>
        <w:pStyle w:val="Textonotapie"/>
        <w:ind w:firstLine="709"/>
        <w:jc w:val="both"/>
        <w:rPr>
          <w:rFonts w:ascii="Arial" w:hAnsi="Arial" w:cs="Arial"/>
          <w:color w:val="000000" w:themeColor="text1"/>
          <w:sz w:val="19"/>
          <w:szCs w:val="19"/>
        </w:rPr>
      </w:pPr>
      <w:r w:rsidRPr="007561D9">
        <w:rPr>
          <w:rStyle w:val="Refdenotaalpie"/>
          <w:rFonts w:ascii="Arial" w:hAnsi="Arial" w:cs="Arial"/>
          <w:color w:val="000000" w:themeColor="text1"/>
          <w:sz w:val="19"/>
          <w:szCs w:val="19"/>
        </w:rPr>
        <w:footnoteRef/>
      </w:r>
      <w:r w:rsidRPr="007561D9">
        <w:rPr>
          <w:rFonts w:ascii="Arial" w:hAnsi="Arial" w:cs="Arial"/>
          <w:color w:val="000000" w:themeColor="text1"/>
          <w:sz w:val="19"/>
          <w:szCs w:val="19"/>
        </w:rPr>
        <w:t xml:space="preserve"> Consejo de Estado. Sección Tercera. Subsección C. Auto del 14 de agosto de 2017. </w:t>
      </w:r>
      <w:proofErr w:type="spellStart"/>
      <w:r w:rsidRPr="007561D9">
        <w:rPr>
          <w:rFonts w:ascii="Arial" w:hAnsi="Arial" w:cs="Arial"/>
          <w:color w:val="000000" w:themeColor="text1"/>
          <w:sz w:val="19"/>
          <w:szCs w:val="19"/>
        </w:rPr>
        <w:t>Exp</w:t>
      </w:r>
      <w:proofErr w:type="spellEnd"/>
      <w:r w:rsidRPr="007561D9">
        <w:rPr>
          <w:rFonts w:ascii="Arial" w:hAnsi="Arial" w:cs="Arial"/>
          <w:color w:val="000000" w:themeColor="text1"/>
          <w:sz w:val="19"/>
          <w:szCs w:val="19"/>
        </w:rPr>
        <w:t xml:space="preserve">. 58.820. C.P. Jaime Orlando Santofimio Gamboa. </w:t>
      </w:r>
    </w:p>
    <w:p w14:paraId="3EA0C3A9" w14:textId="77777777" w:rsidR="000920F0" w:rsidRPr="007561D9" w:rsidRDefault="000920F0" w:rsidP="000920F0">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ES_tradnl" w:eastAsia="es-ES_tradnl"/>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220293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156"/>
    <w:rsid w:val="00012451"/>
    <w:rsid w:val="00020D7A"/>
    <w:rsid w:val="00025773"/>
    <w:rsid w:val="000317B1"/>
    <w:rsid w:val="000460C0"/>
    <w:rsid w:val="000556D4"/>
    <w:rsid w:val="00066BF6"/>
    <w:rsid w:val="00071C62"/>
    <w:rsid w:val="00076993"/>
    <w:rsid w:val="00084290"/>
    <w:rsid w:val="000920F0"/>
    <w:rsid w:val="000942EB"/>
    <w:rsid w:val="000A15EF"/>
    <w:rsid w:val="000B103F"/>
    <w:rsid w:val="000B6017"/>
    <w:rsid w:val="000C1D18"/>
    <w:rsid w:val="000E6AB8"/>
    <w:rsid w:val="000E6CFE"/>
    <w:rsid w:val="000F14E8"/>
    <w:rsid w:val="000F63C1"/>
    <w:rsid w:val="00101355"/>
    <w:rsid w:val="00103915"/>
    <w:rsid w:val="00111BBD"/>
    <w:rsid w:val="0012221B"/>
    <w:rsid w:val="00122B23"/>
    <w:rsid w:val="00123CF7"/>
    <w:rsid w:val="001254E5"/>
    <w:rsid w:val="00133FB0"/>
    <w:rsid w:val="00137FFA"/>
    <w:rsid w:val="0015538A"/>
    <w:rsid w:val="00193089"/>
    <w:rsid w:val="00195DBB"/>
    <w:rsid w:val="001A56A2"/>
    <w:rsid w:val="001A7B0C"/>
    <w:rsid w:val="001B4970"/>
    <w:rsid w:val="001D7061"/>
    <w:rsid w:val="001E0C6C"/>
    <w:rsid w:val="001F2C77"/>
    <w:rsid w:val="00211860"/>
    <w:rsid w:val="0022745A"/>
    <w:rsid w:val="00234B84"/>
    <w:rsid w:val="00255B46"/>
    <w:rsid w:val="002902E3"/>
    <w:rsid w:val="00293450"/>
    <w:rsid w:val="002A417A"/>
    <w:rsid w:val="002B6981"/>
    <w:rsid w:val="002D3898"/>
    <w:rsid w:val="002E0383"/>
    <w:rsid w:val="0030098E"/>
    <w:rsid w:val="003033BA"/>
    <w:rsid w:val="003322AC"/>
    <w:rsid w:val="003462C7"/>
    <w:rsid w:val="0034680A"/>
    <w:rsid w:val="003560A6"/>
    <w:rsid w:val="00386456"/>
    <w:rsid w:val="003A581E"/>
    <w:rsid w:val="003B0003"/>
    <w:rsid w:val="003B27D1"/>
    <w:rsid w:val="003C173E"/>
    <w:rsid w:val="003D29C0"/>
    <w:rsid w:val="003D4B59"/>
    <w:rsid w:val="003E0BF6"/>
    <w:rsid w:val="003E3022"/>
    <w:rsid w:val="003E41C0"/>
    <w:rsid w:val="003E7FED"/>
    <w:rsid w:val="004041DC"/>
    <w:rsid w:val="0040673C"/>
    <w:rsid w:val="004108AC"/>
    <w:rsid w:val="004115E9"/>
    <w:rsid w:val="004164A1"/>
    <w:rsid w:val="00421649"/>
    <w:rsid w:val="00434087"/>
    <w:rsid w:val="004422D6"/>
    <w:rsid w:val="00452128"/>
    <w:rsid w:val="0046011E"/>
    <w:rsid w:val="00462F49"/>
    <w:rsid w:val="00472DCC"/>
    <w:rsid w:val="004755B2"/>
    <w:rsid w:val="00481970"/>
    <w:rsid w:val="004A34D2"/>
    <w:rsid w:val="004A571C"/>
    <w:rsid w:val="004B1275"/>
    <w:rsid w:val="004C302D"/>
    <w:rsid w:val="004D04B3"/>
    <w:rsid w:val="004D35F7"/>
    <w:rsid w:val="004E146B"/>
    <w:rsid w:val="004F36EF"/>
    <w:rsid w:val="004F4FB9"/>
    <w:rsid w:val="0051074C"/>
    <w:rsid w:val="0051365E"/>
    <w:rsid w:val="00513AF2"/>
    <w:rsid w:val="005152EB"/>
    <w:rsid w:val="005347D0"/>
    <w:rsid w:val="0054413A"/>
    <w:rsid w:val="00551CE1"/>
    <w:rsid w:val="005564CA"/>
    <w:rsid w:val="00556F01"/>
    <w:rsid w:val="00581D03"/>
    <w:rsid w:val="005A63DC"/>
    <w:rsid w:val="005D6B45"/>
    <w:rsid w:val="005E4863"/>
    <w:rsid w:val="005F4E61"/>
    <w:rsid w:val="00655371"/>
    <w:rsid w:val="006613A4"/>
    <w:rsid w:val="00662755"/>
    <w:rsid w:val="00662AA8"/>
    <w:rsid w:val="006643C2"/>
    <w:rsid w:val="00666EB9"/>
    <w:rsid w:val="0067544A"/>
    <w:rsid w:val="006822ED"/>
    <w:rsid w:val="00686CBA"/>
    <w:rsid w:val="006956E7"/>
    <w:rsid w:val="00696A12"/>
    <w:rsid w:val="00697665"/>
    <w:rsid w:val="006A7FD0"/>
    <w:rsid w:val="006B3828"/>
    <w:rsid w:val="006D68A5"/>
    <w:rsid w:val="006D7687"/>
    <w:rsid w:val="006D7A21"/>
    <w:rsid w:val="006E0572"/>
    <w:rsid w:val="006F52B4"/>
    <w:rsid w:val="007022ED"/>
    <w:rsid w:val="00705631"/>
    <w:rsid w:val="00732E20"/>
    <w:rsid w:val="00742DD2"/>
    <w:rsid w:val="00742FA3"/>
    <w:rsid w:val="007561D9"/>
    <w:rsid w:val="0075647A"/>
    <w:rsid w:val="007634AD"/>
    <w:rsid w:val="0078122E"/>
    <w:rsid w:val="0078462A"/>
    <w:rsid w:val="007A2433"/>
    <w:rsid w:val="007A7968"/>
    <w:rsid w:val="007B0854"/>
    <w:rsid w:val="007B2F1D"/>
    <w:rsid w:val="007B6A3C"/>
    <w:rsid w:val="007B7018"/>
    <w:rsid w:val="007C0C92"/>
    <w:rsid w:val="007F2C77"/>
    <w:rsid w:val="007F3C2B"/>
    <w:rsid w:val="007F72CB"/>
    <w:rsid w:val="00811577"/>
    <w:rsid w:val="00812B27"/>
    <w:rsid w:val="0081304C"/>
    <w:rsid w:val="0083119B"/>
    <w:rsid w:val="00834B5D"/>
    <w:rsid w:val="00836EAB"/>
    <w:rsid w:val="00841C7B"/>
    <w:rsid w:val="0085092D"/>
    <w:rsid w:val="00851E9A"/>
    <w:rsid w:val="0085221D"/>
    <w:rsid w:val="00887074"/>
    <w:rsid w:val="008C0B90"/>
    <w:rsid w:val="008E12EE"/>
    <w:rsid w:val="008E1C15"/>
    <w:rsid w:val="00902D31"/>
    <w:rsid w:val="009047C5"/>
    <w:rsid w:val="0095385A"/>
    <w:rsid w:val="00956DF6"/>
    <w:rsid w:val="009575B9"/>
    <w:rsid w:val="009654FC"/>
    <w:rsid w:val="00985200"/>
    <w:rsid w:val="00986E16"/>
    <w:rsid w:val="009B16A3"/>
    <w:rsid w:val="009D3207"/>
    <w:rsid w:val="009D4ADD"/>
    <w:rsid w:val="009D5860"/>
    <w:rsid w:val="009E0C7E"/>
    <w:rsid w:val="009E0E46"/>
    <w:rsid w:val="009E2162"/>
    <w:rsid w:val="009F4BCE"/>
    <w:rsid w:val="009F73A9"/>
    <w:rsid w:val="00A20538"/>
    <w:rsid w:val="00A23534"/>
    <w:rsid w:val="00A24560"/>
    <w:rsid w:val="00A2549D"/>
    <w:rsid w:val="00A34538"/>
    <w:rsid w:val="00A6602D"/>
    <w:rsid w:val="00A67203"/>
    <w:rsid w:val="00A73C65"/>
    <w:rsid w:val="00AA442B"/>
    <w:rsid w:val="00AC12F3"/>
    <w:rsid w:val="00AE1923"/>
    <w:rsid w:val="00AF5364"/>
    <w:rsid w:val="00AF5C0F"/>
    <w:rsid w:val="00B0697D"/>
    <w:rsid w:val="00B22E22"/>
    <w:rsid w:val="00B238C8"/>
    <w:rsid w:val="00B36298"/>
    <w:rsid w:val="00B51816"/>
    <w:rsid w:val="00B525CB"/>
    <w:rsid w:val="00B61B94"/>
    <w:rsid w:val="00B63CB2"/>
    <w:rsid w:val="00B82B59"/>
    <w:rsid w:val="00B972B1"/>
    <w:rsid w:val="00BB2313"/>
    <w:rsid w:val="00BC6CB0"/>
    <w:rsid w:val="00BD2389"/>
    <w:rsid w:val="00BD2BBF"/>
    <w:rsid w:val="00BD78FE"/>
    <w:rsid w:val="00BE7DA0"/>
    <w:rsid w:val="00BF077E"/>
    <w:rsid w:val="00C00450"/>
    <w:rsid w:val="00C120FB"/>
    <w:rsid w:val="00C54721"/>
    <w:rsid w:val="00C95CE7"/>
    <w:rsid w:val="00CA0675"/>
    <w:rsid w:val="00CA7C1E"/>
    <w:rsid w:val="00CC00CD"/>
    <w:rsid w:val="00CC296B"/>
    <w:rsid w:val="00CC3C08"/>
    <w:rsid w:val="00CF7D4A"/>
    <w:rsid w:val="00D04887"/>
    <w:rsid w:val="00D16E39"/>
    <w:rsid w:val="00D366FD"/>
    <w:rsid w:val="00D52D73"/>
    <w:rsid w:val="00D655B5"/>
    <w:rsid w:val="00D72E9D"/>
    <w:rsid w:val="00D82CE5"/>
    <w:rsid w:val="00DA49F2"/>
    <w:rsid w:val="00DA5AB1"/>
    <w:rsid w:val="00DB0361"/>
    <w:rsid w:val="00DB200E"/>
    <w:rsid w:val="00DC2F65"/>
    <w:rsid w:val="00DC62E5"/>
    <w:rsid w:val="00DD49E3"/>
    <w:rsid w:val="00DD5BAF"/>
    <w:rsid w:val="00DD735D"/>
    <w:rsid w:val="00DE2DF5"/>
    <w:rsid w:val="00DE3119"/>
    <w:rsid w:val="00DF236B"/>
    <w:rsid w:val="00E03626"/>
    <w:rsid w:val="00E13AB8"/>
    <w:rsid w:val="00E30DCB"/>
    <w:rsid w:val="00E33B62"/>
    <w:rsid w:val="00E44AEE"/>
    <w:rsid w:val="00E52B99"/>
    <w:rsid w:val="00E72FB1"/>
    <w:rsid w:val="00E818E7"/>
    <w:rsid w:val="00EC3ADA"/>
    <w:rsid w:val="00ED5C52"/>
    <w:rsid w:val="00EE4811"/>
    <w:rsid w:val="00F10FC3"/>
    <w:rsid w:val="00F41A74"/>
    <w:rsid w:val="00F468CE"/>
    <w:rsid w:val="00F62DD5"/>
    <w:rsid w:val="00F7146B"/>
    <w:rsid w:val="00F72936"/>
    <w:rsid w:val="00F80EF1"/>
    <w:rsid w:val="00F84899"/>
    <w:rsid w:val="00F859F0"/>
    <w:rsid w:val="00FE141E"/>
    <w:rsid w:val="00FE7459"/>
    <w:rsid w:val="00FE7FF8"/>
    <w:rsid w:val="00FF0FE0"/>
    <w:rsid w:val="00FF155F"/>
    <w:rsid w:val="3187F71A"/>
    <w:rsid w:val="44E79805"/>
    <w:rsid w:val="700ADCF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rsid w:val="00DE2DF5"/>
    <w:rPr>
      <w:color w:val="605E5C"/>
      <w:shd w:val="clear" w:color="auto" w:fill="E1DFDD"/>
    </w:rPr>
  </w:style>
  <w:style w:type="paragraph" w:customStyle="1" w:styleId="Default">
    <w:name w:val="Default"/>
    <w:rsid w:val="003E7F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14120956">
      <w:bodyDiv w:val="1"/>
      <w:marLeft w:val="0"/>
      <w:marRight w:val="0"/>
      <w:marTop w:val="0"/>
      <w:marBottom w:val="0"/>
      <w:divBdr>
        <w:top w:val="none" w:sz="0" w:space="0" w:color="auto"/>
        <w:left w:val="none" w:sz="0" w:space="0" w:color="auto"/>
        <w:bottom w:val="none" w:sz="0" w:space="0" w:color="auto"/>
        <w:right w:val="none" w:sz="0" w:space="0" w:color="auto"/>
      </w:divBdr>
    </w:div>
    <w:div w:id="279067683">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circulares/circular_externa_no._1_de_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B6AEB06-B08B-43E1-9EE8-2001971DCE17}">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5928CDC-1015-463D-8B23-6A1171EAF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13</Pages>
  <Words>4816</Words>
  <Characters>26490</Characters>
  <Application>Microsoft Office Word</Application>
  <DocSecurity>0</DocSecurity>
  <Lines>220</Lines>
  <Paragraphs>62</Paragraphs>
  <ScaleCrop>false</ScaleCrop>
  <Company/>
  <LinksUpToDate>false</LinksUpToDate>
  <CharactersWithSpaces>31244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14</cp:revision>
  <dcterms:created xsi:type="dcterms:W3CDTF">2020-04-07T16:59:00Z</dcterms:created>
  <dcterms:modified xsi:type="dcterms:W3CDTF">2020-07-14T13:59:00Z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