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594B" w14:textId="3FDBA8EB" w:rsidR="00C10962" w:rsidRPr="00925C92" w:rsidRDefault="00C10962" w:rsidP="00A74160">
      <w:pPr>
        <w:pStyle w:val="InviasNormal"/>
        <w:spacing w:before="0" w:after="0"/>
        <w:jc w:val="right"/>
        <w:rPr>
          <w:rFonts w:ascii="Arial" w:hAnsi="Arial" w:cs="Arial"/>
          <w:b/>
          <w:color w:val="000000" w:themeColor="text1"/>
          <w:sz w:val="16"/>
          <w:szCs w:val="16"/>
        </w:rPr>
      </w:pPr>
      <w:bookmarkStart w:id="0" w:name="_Hlk34041509"/>
      <w:bookmarkEnd w:id="0"/>
      <w:r w:rsidRPr="00925C92">
        <w:rPr>
          <w:rFonts w:ascii="Arial" w:hAnsi="Arial" w:cs="Arial"/>
          <w:b/>
          <w:color w:val="000000" w:themeColor="text1"/>
          <w:sz w:val="16"/>
          <w:szCs w:val="16"/>
        </w:rPr>
        <w:t>CCE-DES-FM-17</w:t>
      </w:r>
    </w:p>
    <w:p w14:paraId="68EC1A55" w14:textId="77777777" w:rsidR="00151925" w:rsidRPr="00F14B5E" w:rsidRDefault="00151925" w:rsidP="00B24529">
      <w:pPr>
        <w:pStyle w:val="InviasNormal"/>
        <w:spacing w:before="0" w:after="0"/>
        <w:rPr>
          <w:b/>
          <w:color w:val="000000" w:themeColor="text1"/>
          <w:sz w:val="16"/>
          <w:szCs w:val="16"/>
        </w:rPr>
      </w:pPr>
    </w:p>
    <w:p w14:paraId="6D572611" w14:textId="77777777" w:rsidR="007B2B9C" w:rsidRDefault="00A14A6F" w:rsidP="00B24529">
      <w:pPr>
        <w:tabs>
          <w:tab w:val="left" w:pos="426"/>
        </w:tabs>
        <w:jc w:val="both"/>
        <w:rPr>
          <w:rFonts w:ascii="Arial" w:eastAsia="Calibri" w:hAnsi="Arial" w:cs="Arial"/>
          <w:b/>
          <w:color w:val="000000" w:themeColor="text1"/>
          <w:sz w:val="22"/>
        </w:rPr>
      </w:pPr>
      <w:r w:rsidRPr="00F14B5E">
        <w:rPr>
          <w:rFonts w:ascii="Arial" w:eastAsia="Calibri" w:hAnsi="Arial" w:cs="Arial"/>
          <w:b/>
          <w:color w:val="000000" w:themeColor="text1"/>
          <w:sz w:val="22"/>
        </w:rPr>
        <w:t>NATURALEZA JURÍDICA INSTITUCIONES EDUCATIVAS DE CARÁCTER OFICIAL</w:t>
      </w:r>
      <w:bookmarkStart w:id="1" w:name="_Hlk39676694"/>
      <w:r w:rsidR="007B2B9C">
        <w:rPr>
          <w:rFonts w:ascii="Arial" w:eastAsia="Calibri" w:hAnsi="Arial" w:cs="Arial"/>
          <w:b/>
          <w:color w:val="000000" w:themeColor="text1"/>
          <w:sz w:val="22"/>
        </w:rPr>
        <w:t xml:space="preserve"> </w:t>
      </w:r>
      <w:r w:rsidR="00BE3D8E" w:rsidRPr="00F14B5E">
        <w:rPr>
          <w:rFonts w:ascii="Arial" w:eastAsia="Calibri" w:hAnsi="Arial" w:cs="Arial"/>
          <w:b/>
          <w:color w:val="000000" w:themeColor="text1"/>
          <w:sz w:val="22"/>
        </w:rPr>
        <w:t>–</w:t>
      </w:r>
      <w:bookmarkEnd w:id="1"/>
      <w:r w:rsidR="007B2B9C">
        <w:rPr>
          <w:rFonts w:ascii="Arial" w:eastAsia="Calibri" w:hAnsi="Arial" w:cs="Arial"/>
          <w:b/>
          <w:color w:val="000000" w:themeColor="text1"/>
          <w:sz w:val="22"/>
        </w:rPr>
        <w:t xml:space="preserve"> </w:t>
      </w:r>
    </w:p>
    <w:p w14:paraId="753255FF" w14:textId="1464DF75" w:rsidR="00A14A6F" w:rsidRPr="00F14B5E" w:rsidRDefault="00A14A6F" w:rsidP="00B24529">
      <w:pPr>
        <w:tabs>
          <w:tab w:val="left" w:pos="426"/>
        </w:tabs>
        <w:jc w:val="both"/>
        <w:rPr>
          <w:rFonts w:ascii="Arial" w:eastAsia="Calibri" w:hAnsi="Arial" w:cs="Arial"/>
          <w:b/>
          <w:color w:val="000000" w:themeColor="text1"/>
          <w:sz w:val="22"/>
        </w:rPr>
      </w:pPr>
      <w:r w:rsidRPr="00F14B5E">
        <w:rPr>
          <w:rFonts w:ascii="Arial" w:eastAsia="Calibri" w:hAnsi="Arial" w:cs="Arial"/>
          <w:b/>
          <w:color w:val="000000" w:themeColor="text1"/>
          <w:sz w:val="22"/>
        </w:rPr>
        <w:t>Régimen de contratación</w:t>
      </w:r>
      <w:r w:rsidR="002F71CA" w:rsidRPr="00F14B5E">
        <w:rPr>
          <w:rFonts w:ascii="Arial" w:eastAsia="Calibri" w:hAnsi="Arial" w:cs="Arial"/>
          <w:b/>
          <w:color w:val="000000" w:themeColor="text1"/>
          <w:sz w:val="22"/>
        </w:rPr>
        <w:t xml:space="preserve"> </w:t>
      </w:r>
      <w:r w:rsidR="00BE3D8E" w:rsidRPr="00F14B5E">
        <w:rPr>
          <w:rFonts w:ascii="Arial" w:eastAsia="Calibri" w:hAnsi="Arial" w:cs="Arial"/>
          <w:b/>
          <w:color w:val="000000" w:themeColor="text1"/>
          <w:sz w:val="22"/>
        </w:rPr>
        <w:t>–</w:t>
      </w:r>
      <w:r w:rsidR="002F71CA" w:rsidRPr="00F14B5E">
        <w:rPr>
          <w:rFonts w:ascii="Arial" w:eastAsia="Calibri" w:hAnsi="Arial" w:cs="Arial"/>
          <w:b/>
          <w:color w:val="000000" w:themeColor="text1"/>
          <w:sz w:val="22"/>
        </w:rPr>
        <w:t xml:space="preserve"> Capacidad para contratar</w:t>
      </w:r>
    </w:p>
    <w:p w14:paraId="271A1AC3" w14:textId="77777777" w:rsidR="00A14A6F" w:rsidRPr="00F14B5E" w:rsidRDefault="00A14A6F" w:rsidP="00B24529">
      <w:pPr>
        <w:tabs>
          <w:tab w:val="left" w:pos="426"/>
        </w:tabs>
        <w:jc w:val="both"/>
        <w:rPr>
          <w:rFonts w:ascii="Arial" w:eastAsia="Calibri" w:hAnsi="Arial" w:cs="Arial"/>
          <w:b/>
          <w:color w:val="000000" w:themeColor="text1"/>
          <w:sz w:val="20"/>
          <w:szCs w:val="20"/>
        </w:rPr>
      </w:pPr>
    </w:p>
    <w:p w14:paraId="5E37FB12" w14:textId="78694C75" w:rsidR="00A74160" w:rsidRPr="005E2D11" w:rsidRDefault="00BE3D8E" w:rsidP="00BE3D8E">
      <w:pPr>
        <w:spacing w:after="120"/>
        <w:jc w:val="both"/>
        <w:rPr>
          <w:rFonts w:ascii="Arial" w:hAnsi="Arial" w:cs="Arial"/>
          <w:color w:val="000000" w:themeColor="text1"/>
          <w:sz w:val="20"/>
          <w:szCs w:val="20"/>
        </w:rPr>
      </w:pPr>
      <w:r w:rsidRPr="005E2D11">
        <w:rPr>
          <w:rFonts w:ascii="Arial" w:hAnsi="Arial" w:cs="Arial"/>
          <w:color w:val="000000" w:themeColor="text1"/>
          <w:sz w:val="20"/>
          <w:szCs w:val="20"/>
        </w:rPr>
        <w:t>[…]</w:t>
      </w:r>
      <w:r w:rsidR="00F14B5E" w:rsidRPr="005E2D11">
        <w:rPr>
          <w:rFonts w:ascii="Arial" w:hAnsi="Arial" w:cs="Arial"/>
          <w:color w:val="000000" w:themeColor="text1"/>
          <w:sz w:val="20"/>
          <w:szCs w:val="20"/>
        </w:rPr>
        <w:t xml:space="preserve"> </w:t>
      </w:r>
      <w:r w:rsidR="005E2D11">
        <w:rPr>
          <w:rFonts w:ascii="Arial" w:hAnsi="Arial" w:cs="Arial"/>
          <w:color w:val="000000" w:themeColor="text1"/>
          <w:sz w:val="20"/>
          <w:szCs w:val="20"/>
        </w:rPr>
        <w:t>l</w:t>
      </w:r>
      <w:r w:rsidR="00A14A6F" w:rsidRPr="005E2D11">
        <w:rPr>
          <w:rFonts w:ascii="Arial" w:hAnsi="Arial" w:cs="Arial"/>
          <w:color w:val="000000" w:themeColor="text1"/>
          <w:sz w:val="20"/>
          <w:szCs w:val="20"/>
        </w:rPr>
        <w:t xml:space="preserve">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w:t>
      </w:r>
      <w:proofErr w:type="gramStart"/>
      <w:r w:rsidR="00A14A6F" w:rsidRPr="005E2D11">
        <w:rPr>
          <w:rFonts w:ascii="Arial" w:hAnsi="Arial" w:cs="Arial"/>
          <w:color w:val="000000" w:themeColor="text1"/>
          <w:sz w:val="20"/>
          <w:szCs w:val="20"/>
        </w:rPr>
        <w:t>le</w:t>
      </w:r>
      <w:proofErr w:type="gramEnd"/>
      <w:r w:rsidR="00A14A6F" w:rsidRPr="005E2D11">
        <w:rPr>
          <w:rFonts w:ascii="Arial" w:hAnsi="Arial" w:cs="Arial"/>
          <w:color w:val="000000" w:themeColor="text1"/>
          <w:sz w:val="20"/>
          <w:szCs w:val="20"/>
        </w:rPr>
        <w:t xml:space="preserve"> permiten a las instituciones educativas realizar la gestión y ejecución presupuestal de los recursos que reciben los establecimientos educativos.</w:t>
      </w:r>
    </w:p>
    <w:p w14:paraId="552D82FB" w14:textId="790A0791" w:rsidR="00A74160" w:rsidRPr="005E2D11" w:rsidRDefault="00BE3D8E" w:rsidP="00BE3D8E">
      <w:pPr>
        <w:spacing w:after="120"/>
        <w:jc w:val="both"/>
        <w:rPr>
          <w:rFonts w:ascii="Arial" w:hAnsi="Arial" w:cs="Arial"/>
          <w:color w:val="000000" w:themeColor="text1"/>
          <w:sz w:val="20"/>
          <w:szCs w:val="20"/>
        </w:rPr>
      </w:pPr>
      <w:r w:rsidRPr="005E2D11">
        <w:rPr>
          <w:rFonts w:ascii="Arial" w:hAnsi="Arial" w:cs="Arial"/>
          <w:color w:val="000000" w:themeColor="text1"/>
          <w:sz w:val="20"/>
          <w:szCs w:val="20"/>
        </w:rPr>
        <w:t xml:space="preserve">[…] </w:t>
      </w:r>
      <w:r w:rsidR="005E2D11">
        <w:rPr>
          <w:rFonts w:ascii="Arial" w:hAnsi="Arial" w:cs="Arial"/>
          <w:color w:val="000000" w:themeColor="text1"/>
          <w:sz w:val="20"/>
          <w:szCs w:val="20"/>
        </w:rPr>
        <w:t>c</w:t>
      </w:r>
      <w:r w:rsidR="002F71CA" w:rsidRPr="005E2D11">
        <w:rPr>
          <w:rFonts w:ascii="Arial" w:hAnsi="Arial" w:cs="Arial"/>
          <w:color w:val="000000" w:themeColor="text1"/>
          <w:sz w:val="20"/>
          <w:szCs w:val="20"/>
        </w:rPr>
        <w:t xml:space="preserve">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13B1B67E" w14:textId="6C694435" w:rsidR="002F71CA" w:rsidRPr="005E2D11" w:rsidRDefault="002F71CA" w:rsidP="00B24529">
      <w:pPr>
        <w:jc w:val="both"/>
        <w:rPr>
          <w:rFonts w:ascii="Arial" w:hAnsi="Arial" w:cs="Arial"/>
          <w:color w:val="000000" w:themeColor="text1"/>
          <w:sz w:val="20"/>
          <w:szCs w:val="20"/>
        </w:rPr>
      </w:pPr>
      <w:r w:rsidRPr="005E2D11">
        <w:rPr>
          <w:rFonts w:ascii="Arial" w:hAnsi="Arial" w:cs="Arial"/>
          <w:color w:val="000000" w:themeColor="text1"/>
          <w:sz w:val="20"/>
          <w:szCs w:val="20"/>
        </w:rPr>
        <w:t>Cuando la celebración de contratos a que haya lugar con recursos del fondo de servicios educativos supere la cuantía de los veinte (20) salarios mínimos legales mensuales vigentes debe hacerse con estricta sujeción a lo dispuesto en la Ley 80 de 1993</w:t>
      </w:r>
      <w:r w:rsidR="004026EC" w:rsidRPr="005E2D11">
        <w:rPr>
          <w:rFonts w:ascii="Arial" w:hAnsi="Arial" w:cs="Arial"/>
          <w:color w:val="000000" w:themeColor="text1"/>
          <w:sz w:val="20"/>
          <w:szCs w:val="20"/>
        </w:rPr>
        <w:t>.</w:t>
      </w:r>
    </w:p>
    <w:p w14:paraId="23B2B606" w14:textId="77777777" w:rsidR="00A14A6F" w:rsidRPr="00F14B5E" w:rsidRDefault="00A14A6F" w:rsidP="00B24529">
      <w:pPr>
        <w:jc w:val="both"/>
        <w:rPr>
          <w:rFonts w:ascii="Arial" w:eastAsia="Calibri" w:hAnsi="Arial" w:cs="Arial"/>
          <w:b/>
          <w:color w:val="000000" w:themeColor="text1"/>
          <w:sz w:val="20"/>
          <w:szCs w:val="20"/>
        </w:rPr>
      </w:pPr>
    </w:p>
    <w:p w14:paraId="19FDCB24" w14:textId="4ABD00B8" w:rsidR="00A14A6F" w:rsidRPr="00F14B5E" w:rsidRDefault="00A14A6F" w:rsidP="00B24529">
      <w:pPr>
        <w:jc w:val="both"/>
        <w:rPr>
          <w:rFonts w:ascii="Arial" w:eastAsia="Calibri" w:hAnsi="Arial" w:cs="Arial"/>
          <w:b/>
          <w:color w:val="000000" w:themeColor="text1"/>
          <w:sz w:val="22"/>
        </w:rPr>
      </w:pPr>
      <w:r w:rsidRPr="00F14B5E">
        <w:rPr>
          <w:rFonts w:ascii="Arial" w:eastAsia="Calibri" w:hAnsi="Arial" w:cs="Arial"/>
          <w:b/>
          <w:color w:val="000000" w:themeColor="text1"/>
          <w:sz w:val="22"/>
        </w:rPr>
        <w:t>PUBLICIDAD SECOP</w:t>
      </w:r>
      <w:r w:rsidR="00BE3D8E" w:rsidRPr="00F14B5E">
        <w:rPr>
          <w:rFonts w:ascii="Arial" w:eastAsia="Calibri" w:hAnsi="Arial" w:cs="Arial"/>
          <w:b/>
          <w:color w:val="000000" w:themeColor="text1"/>
          <w:sz w:val="22"/>
        </w:rPr>
        <w:t xml:space="preserve"> –</w:t>
      </w:r>
      <w:r w:rsidRPr="00F14B5E">
        <w:rPr>
          <w:rFonts w:ascii="Arial" w:eastAsia="Calibri" w:hAnsi="Arial" w:cs="Arial"/>
          <w:b/>
          <w:color w:val="000000" w:themeColor="text1"/>
          <w:sz w:val="22"/>
        </w:rPr>
        <w:t xml:space="preserve"> Entidades de régimen especial</w:t>
      </w:r>
      <w:r w:rsidR="00BE3D8E" w:rsidRPr="00F14B5E">
        <w:rPr>
          <w:rFonts w:ascii="Arial" w:eastAsia="Calibri" w:hAnsi="Arial" w:cs="Arial"/>
          <w:b/>
          <w:color w:val="000000" w:themeColor="text1"/>
          <w:sz w:val="22"/>
        </w:rPr>
        <w:t xml:space="preserve"> –</w:t>
      </w:r>
      <w:r w:rsidRPr="00F14B5E">
        <w:rPr>
          <w:rFonts w:ascii="Arial" w:eastAsia="Calibri" w:hAnsi="Arial" w:cs="Arial"/>
          <w:b/>
          <w:color w:val="000000" w:themeColor="text1"/>
          <w:sz w:val="22"/>
        </w:rPr>
        <w:t xml:space="preserve"> Fundamento normativo</w:t>
      </w:r>
    </w:p>
    <w:p w14:paraId="3866D814" w14:textId="77777777" w:rsidR="00A14A6F" w:rsidRPr="00F14B5E" w:rsidRDefault="00A14A6F" w:rsidP="00B24529">
      <w:pPr>
        <w:jc w:val="both"/>
        <w:rPr>
          <w:rFonts w:ascii="Arial" w:eastAsia="Calibri" w:hAnsi="Arial" w:cs="Arial"/>
          <w:b/>
          <w:color w:val="000000" w:themeColor="text1"/>
          <w:sz w:val="20"/>
          <w:szCs w:val="20"/>
        </w:rPr>
      </w:pPr>
    </w:p>
    <w:p w14:paraId="5C7C535A" w14:textId="46D1A1BA" w:rsidR="00A14A6F" w:rsidRPr="005E2D11" w:rsidRDefault="00BE3D8E" w:rsidP="005E2D11">
      <w:pPr>
        <w:spacing w:after="120"/>
        <w:jc w:val="both"/>
        <w:rPr>
          <w:rFonts w:ascii="Arial" w:hAnsi="Arial" w:cs="Arial"/>
          <w:color w:val="000000" w:themeColor="text1"/>
          <w:sz w:val="20"/>
          <w:szCs w:val="20"/>
        </w:rPr>
      </w:pPr>
      <w:r w:rsidRPr="005E2D11">
        <w:rPr>
          <w:rFonts w:ascii="Arial" w:hAnsi="Arial" w:cs="Arial"/>
          <w:color w:val="000000" w:themeColor="text1"/>
          <w:sz w:val="20"/>
          <w:szCs w:val="20"/>
        </w:rPr>
        <w:t xml:space="preserve">[…] </w:t>
      </w:r>
      <w:r w:rsidR="005E2D11">
        <w:rPr>
          <w:rFonts w:ascii="Arial" w:hAnsi="Arial" w:cs="Arial"/>
          <w:color w:val="000000" w:themeColor="text1"/>
          <w:sz w:val="20"/>
          <w:szCs w:val="20"/>
        </w:rPr>
        <w:t>e</w:t>
      </w:r>
      <w:r w:rsidR="00A14A6F" w:rsidRPr="005E2D11">
        <w:rPr>
          <w:rFonts w:ascii="Arial" w:hAnsi="Arial" w:cs="Arial"/>
          <w:color w:val="000000" w:themeColor="text1"/>
          <w:sz w:val="20"/>
          <w:szCs w:val="20"/>
        </w:rPr>
        <w:t xml:space="preserv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2896869A" w14:textId="77777777" w:rsidR="00A14A6F" w:rsidRPr="00F14B5E" w:rsidRDefault="00A14A6F" w:rsidP="00B24529">
      <w:pPr>
        <w:jc w:val="both"/>
        <w:rPr>
          <w:rFonts w:ascii="Arial" w:eastAsia="Calibri" w:hAnsi="Arial" w:cs="Arial"/>
          <w:color w:val="000000" w:themeColor="text1"/>
          <w:sz w:val="20"/>
          <w:szCs w:val="20"/>
          <w:lang w:val="es-ES"/>
        </w:rPr>
      </w:pPr>
      <w:r w:rsidRPr="00F14B5E">
        <w:rPr>
          <w:rFonts w:ascii="Arial" w:eastAsia="Calibri" w:hAnsi="Arial" w:cs="Arial"/>
          <w:color w:val="000000" w:themeColor="text1"/>
          <w:sz w:val="21"/>
          <w:szCs w:val="21"/>
        </w:rPr>
        <w:t xml:space="preserve"> </w:t>
      </w:r>
    </w:p>
    <w:p w14:paraId="31B692CB" w14:textId="1179FC2C" w:rsidR="00A14A6F" w:rsidRPr="00F14B5E" w:rsidRDefault="009C7FF2" w:rsidP="00B24529">
      <w:pPr>
        <w:pStyle w:val="Prrafodelista"/>
        <w:ind w:left="0"/>
        <w:contextualSpacing w:val="0"/>
        <w:rPr>
          <w:rFonts w:ascii="Arial" w:eastAsia="Calibri" w:hAnsi="Arial" w:cs="Arial"/>
          <w:b/>
          <w:color w:val="000000" w:themeColor="text1"/>
          <w:sz w:val="22"/>
        </w:rPr>
      </w:pPr>
      <w:r>
        <w:rPr>
          <w:rFonts w:ascii="Arial" w:eastAsia="Calibri" w:hAnsi="Arial" w:cs="Arial"/>
          <w:b/>
          <w:color w:val="000000" w:themeColor="text1"/>
          <w:sz w:val="22"/>
        </w:rPr>
        <w:t>PUBLICACION</w:t>
      </w:r>
      <w:r w:rsidR="00A14A6F" w:rsidRPr="00F14B5E">
        <w:rPr>
          <w:rFonts w:ascii="Arial" w:eastAsia="Calibri" w:hAnsi="Arial" w:cs="Arial"/>
          <w:b/>
          <w:color w:val="000000" w:themeColor="text1"/>
          <w:sz w:val="22"/>
        </w:rPr>
        <w:t xml:space="preserve"> EN SECOP </w:t>
      </w:r>
      <w:r w:rsidR="00BE3D8E" w:rsidRPr="00F14B5E">
        <w:rPr>
          <w:rFonts w:ascii="Arial" w:eastAsia="Calibri" w:hAnsi="Arial" w:cs="Arial"/>
          <w:b/>
          <w:color w:val="000000" w:themeColor="text1"/>
          <w:sz w:val="22"/>
        </w:rPr>
        <w:t>–</w:t>
      </w:r>
      <w:r w:rsidR="00A14A6F" w:rsidRPr="00F14B5E">
        <w:rPr>
          <w:rFonts w:ascii="Arial" w:eastAsia="Calibri" w:hAnsi="Arial" w:cs="Arial"/>
          <w:b/>
          <w:color w:val="000000" w:themeColor="text1"/>
          <w:sz w:val="22"/>
        </w:rPr>
        <w:t xml:space="preserve"> Entidades de régimen especial</w:t>
      </w:r>
    </w:p>
    <w:p w14:paraId="442A4F36" w14:textId="77777777" w:rsidR="00A14A6F" w:rsidRPr="00F14B5E" w:rsidRDefault="00A14A6F" w:rsidP="00B24529">
      <w:pPr>
        <w:pStyle w:val="Prrafodelista"/>
        <w:ind w:left="0"/>
        <w:contextualSpacing w:val="0"/>
        <w:rPr>
          <w:rFonts w:ascii="Arial" w:eastAsia="Calibri" w:hAnsi="Arial" w:cs="Arial"/>
          <w:color w:val="000000" w:themeColor="text1"/>
          <w:sz w:val="20"/>
          <w:szCs w:val="20"/>
        </w:rPr>
      </w:pPr>
    </w:p>
    <w:p w14:paraId="1684B90F" w14:textId="63091600" w:rsidR="00BE3D8E" w:rsidRPr="005E2D11" w:rsidRDefault="00A14A6F" w:rsidP="00BE3D8E">
      <w:pPr>
        <w:spacing w:after="120"/>
        <w:jc w:val="both"/>
        <w:rPr>
          <w:rFonts w:ascii="Arial" w:hAnsi="Arial" w:cs="Arial"/>
          <w:color w:val="000000" w:themeColor="text1"/>
          <w:sz w:val="20"/>
          <w:szCs w:val="20"/>
        </w:rPr>
      </w:pPr>
      <w:r w:rsidRPr="005E2D11">
        <w:rPr>
          <w:rFonts w:ascii="Arial" w:hAnsi="Arial" w:cs="Arial"/>
          <w:color w:val="000000" w:themeColor="text1"/>
          <w:sz w:val="20"/>
          <w:szCs w:val="20"/>
        </w:rPr>
        <w:t>[…]</w:t>
      </w:r>
      <w:r w:rsidR="005E2D11">
        <w:rPr>
          <w:rFonts w:ascii="Arial" w:hAnsi="Arial" w:cs="Arial"/>
          <w:color w:val="000000" w:themeColor="text1"/>
          <w:sz w:val="20"/>
          <w:szCs w:val="20"/>
        </w:rPr>
        <w:t xml:space="preserve"> e</w:t>
      </w:r>
      <w:r w:rsidRPr="005E2D11">
        <w:rPr>
          <w:rFonts w:ascii="Arial" w:hAnsi="Arial" w:cs="Arial"/>
          <w:color w:val="000000" w:themeColor="text1"/>
          <w:sz w:val="20"/>
          <w:szCs w:val="20"/>
        </w:rPr>
        <w:t xml:space="preserve">l Decreto 103 de 2015 señala que los documentos que deben publicar las entidades estatales a quienes les aplica la Ley 1712 de 2019, entre 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Pr="005E2D11">
        <w:rPr>
          <w:rFonts w:ascii="Arial" w:hAnsi="Arial" w:cs="Arial"/>
          <w:color w:val="000000" w:themeColor="text1"/>
          <w:sz w:val="20"/>
          <w:szCs w:val="20"/>
        </w:rPr>
        <w:t>ii</w:t>
      </w:r>
      <w:proofErr w:type="spellEnd"/>
      <w:r w:rsidRPr="005E2D11">
        <w:rPr>
          <w:rFonts w:ascii="Arial" w:hAnsi="Arial" w:cs="Arial"/>
          <w:color w:val="000000" w:themeColor="text1"/>
          <w:sz w:val="20"/>
          <w:szCs w:val="20"/>
        </w:rPr>
        <w:t xml:space="preserve">) los procedimientos, lineamientos y políticas en materia de adquisición que corresponden a los  documentos que los conforman, previstos en el manual de contratación de la entidad, y finalmente, </w:t>
      </w:r>
      <w:proofErr w:type="spellStart"/>
      <w:r w:rsidRPr="005E2D11">
        <w:rPr>
          <w:rFonts w:ascii="Arial" w:hAnsi="Arial" w:cs="Arial"/>
          <w:color w:val="000000" w:themeColor="text1"/>
          <w:sz w:val="20"/>
          <w:szCs w:val="20"/>
        </w:rPr>
        <w:t>iii</w:t>
      </w:r>
      <w:proofErr w:type="spellEnd"/>
      <w:r w:rsidRPr="005E2D11">
        <w:rPr>
          <w:rFonts w:ascii="Arial" w:hAnsi="Arial" w:cs="Arial"/>
          <w:color w:val="000000" w:themeColor="text1"/>
          <w:sz w:val="20"/>
          <w:szCs w:val="20"/>
        </w:rPr>
        <w:t>) el plan anual de adquisiciones</w:t>
      </w:r>
      <w:r w:rsidR="00BE3D8E" w:rsidRPr="005E2D11">
        <w:rPr>
          <w:rFonts w:ascii="Arial" w:hAnsi="Arial" w:cs="Arial"/>
          <w:color w:val="000000" w:themeColor="text1"/>
          <w:sz w:val="20"/>
          <w:szCs w:val="20"/>
        </w:rPr>
        <w:t>.</w:t>
      </w:r>
    </w:p>
    <w:p w14:paraId="3F8E0810" w14:textId="77777777" w:rsidR="00BE3D8E" w:rsidRPr="005E2D11" w:rsidRDefault="00A14A6F" w:rsidP="00BE3D8E">
      <w:pPr>
        <w:spacing w:after="120"/>
        <w:jc w:val="both"/>
        <w:rPr>
          <w:rFonts w:ascii="Arial" w:hAnsi="Arial" w:cs="Arial"/>
          <w:color w:val="000000" w:themeColor="text1"/>
          <w:sz w:val="20"/>
          <w:szCs w:val="20"/>
        </w:rPr>
      </w:pPr>
      <w:r w:rsidRPr="005E2D11">
        <w:rPr>
          <w:rFonts w:ascii="Arial" w:hAnsi="Arial" w:cs="Arial"/>
          <w:color w:val="000000" w:themeColor="text1"/>
          <w:sz w:val="20"/>
          <w:szCs w:val="20"/>
        </w:rPr>
        <w:t>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w:t>
      </w:r>
    </w:p>
    <w:p w14:paraId="49526884" w14:textId="1B5D4CCC" w:rsidR="00A14A6F" w:rsidRDefault="00A14A6F" w:rsidP="009C7FF2">
      <w:pPr>
        <w:spacing w:after="120"/>
        <w:jc w:val="both"/>
        <w:rPr>
          <w:rFonts w:ascii="Arial" w:hAnsi="Arial" w:cs="Arial"/>
          <w:color w:val="000000" w:themeColor="text1"/>
          <w:sz w:val="20"/>
          <w:szCs w:val="20"/>
        </w:rPr>
      </w:pPr>
      <w:r w:rsidRPr="005E2D11">
        <w:rPr>
          <w:rFonts w:ascii="Arial" w:hAnsi="Arial" w:cs="Arial"/>
          <w:color w:val="000000" w:themeColor="text1"/>
          <w:sz w:val="20"/>
          <w:szCs w:val="20"/>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6557FE0E" w14:textId="77777777" w:rsidR="009C7FF2" w:rsidRPr="00F14B5E" w:rsidRDefault="009C7FF2" w:rsidP="009C7FF2">
      <w:pPr>
        <w:spacing w:after="120"/>
        <w:jc w:val="both"/>
        <w:rPr>
          <w:rFonts w:ascii="Arial" w:eastAsia="Calibri" w:hAnsi="Arial" w:cs="Arial"/>
          <w:color w:val="000000" w:themeColor="text1"/>
          <w:sz w:val="22"/>
        </w:rPr>
      </w:pPr>
    </w:p>
    <w:p w14:paraId="79806D50" w14:textId="5FD4CD77" w:rsidR="00A14A6F" w:rsidRPr="00F14B5E" w:rsidRDefault="00A14A6F" w:rsidP="00B24529">
      <w:pPr>
        <w:jc w:val="both"/>
        <w:rPr>
          <w:rFonts w:ascii="Arial" w:hAnsi="Arial" w:cs="Arial"/>
          <w:b/>
          <w:color w:val="000000" w:themeColor="text1"/>
          <w:sz w:val="22"/>
        </w:rPr>
      </w:pPr>
      <w:r w:rsidRPr="00F14B5E">
        <w:rPr>
          <w:rFonts w:ascii="Arial" w:hAnsi="Arial" w:cs="Arial"/>
          <w:b/>
          <w:color w:val="000000" w:themeColor="text1"/>
          <w:sz w:val="22"/>
        </w:rPr>
        <w:lastRenderedPageBreak/>
        <w:t xml:space="preserve">PUBLICACIÓN SECOP </w:t>
      </w:r>
      <w:r w:rsidR="00BE3D8E" w:rsidRPr="00F14B5E">
        <w:rPr>
          <w:rFonts w:ascii="Arial" w:eastAsia="Calibri" w:hAnsi="Arial" w:cs="Arial"/>
          <w:b/>
          <w:color w:val="000000" w:themeColor="text1"/>
          <w:sz w:val="22"/>
        </w:rPr>
        <w:t>–</w:t>
      </w:r>
      <w:r w:rsidRPr="00F14B5E">
        <w:rPr>
          <w:rFonts w:ascii="Arial" w:hAnsi="Arial" w:cs="Arial"/>
          <w:b/>
          <w:color w:val="000000" w:themeColor="text1"/>
          <w:sz w:val="22"/>
        </w:rPr>
        <w:t xml:space="preserve"> </w:t>
      </w:r>
      <w:r w:rsidR="009C7FF2">
        <w:rPr>
          <w:rFonts w:ascii="Arial" w:hAnsi="Arial" w:cs="Arial"/>
          <w:b/>
          <w:color w:val="000000" w:themeColor="text1"/>
          <w:sz w:val="22"/>
        </w:rPr>
        <w:t xml:space="preserve">Plazo </w:t>
      </w:r>
      <w:r w:rsidR="009C7FF2" w:rsidRPr="00F14B5E">
        <w:rPr>
          <w:rFonts w:ascii="Arial" w:eastAsia="Calibri" w:hAnsi="Arial" w:cs="Arial"/>
          <w:b/>
          <w:color w:val="000000" w:themeColor="text1"/>
          <w:sz w:val="22"/>
        </w:rPr>
        <w:t>–</w:t>
      </w:r>
      <w:r w:rsidR="009C7FF2">
        <w:rPr>
          <w:rFonts w:ascii="Arial" w:eastAsia="Calibri" w:hAnsi="Arial" w:cs="Arial"/>
          <w:b/>
          <w:color w:val="000000" w:themeColor="text1"/>
          <w:sz w:val="22"/>
        </w:rPr>
        <w:t xml:space="preserve"> </w:t>
      </w:r>
      <w:r w:rsidRPr="00F14B5E">
        <w:rPr>
          <w:rFonts w:ascii="Arial" w:hAnsi="Arial" w:cs="Arial"/>
          <w:b/>
          <w:color w:val="000000" w:themeColor="text1"/>
          <w:sz w:val="22"/>
        </w:rPr>
        <w:t>Entidades régimen especial</w:t>
      </w:r>
    </w:p>
    <w:p w14:paraId="4EEE7C57" w14:textId="77777777" w:rsidR="00A14A6F" w:rsidRPr="00F14B5E" w:rsidRDefault="00A14A6F" w:rsidP="00B24529">
      <w:pPr>
        <w:jc w:val="both"/>
        <w:rPr>
          <w:rFonts w:ascii="Arial" w:hAnsi="Arial" w:cs="Arial"/>
          <w:color w:val="000000" w:themeColor="text1"/>
          <w:sz w:val="20"/>
          <w:szCs w:val="20"/>
        </w:rPr>
      </w:pPr>
    </w:p>
    <w:p w14:paraId="04F194F7" w14:textId="32E2C1C1" w:rsidR="00BE3D8E" w:rsidRPr="005E2D11" w:rsidRDefault="00A14A6F" w:rsidP="00BE3D8E">
      <w:pPr>
        <w:spacing w:after="120"/>
        <w:jc w:val="both"/>
        <w:rPr>
          <w:rFonts w:ascii="Arial" w:hAnsi="Arial" w:cs="Arial"/>
          <w:color w:val="000000" w:themeColor="text1"/>
          <w:sz w:val="20"/>
          <w:szCs w:val="20"/>
        </w:rPr>
      </w:pPr>
      <w:r w:rsidRPr="005E2D11">
        <w:rPr>
          <w:rFonts w:ascii="Arial" w:hAnsi="Arial" w:cs="Arial"/>
          <w:color w:val="000000" w:themeColor="text1"/>
          <w:sz w:val="20"/>
          <w:szCs w:val="20"/>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w:t>
      </w:r>
      <w:proofErr w:type="gramStart"/>
      <w:r w:rsidRPr="005E2D11">
        <w:rPr>
          <w:rFonts w:ascii="Arial" w:hAnsi="Arial" w:cs="Arial"/>
          <w:color w:val="000000" w:themeColor="text1"/>
          <w:sz w:val="20"/>
          <w:szCs w:val="20"/>
        </w:rPr>
        <w:t>aplicarle</w:t>
      </w:r>
      <w:proofErr w:type="gramEnd"/>
      <w:r w:rsidRPr="005E2D11">
        <w:rPr>
          <w:rFonts w:ascii="Arial" w:hAnsi="Arial" w:cs="Arial"/>
          <w:color w:val="000000" w:themeColor="text1"/>
          <w:sz w:val="20"/>
          <w:szCs w:val="20"/>
        </w:rPr>
        <w:t xml:space="preserve"> su consecuencia jurídica a las entidades de régimen especial.</w:t>
      </w:r>
    </w:p>
    <w:p w14:paraId="1A137E90" w14:textId="77777777" w:rsidR="00BE3D8E" w:rsidRPr="005E2D11" w:rsidRDefault="00A14A6F" w:rsidP="00BE3D8E">
      <w:pPr>
        <w:spacing w:after="120"/>
        <w:jc w:val="both"/>
        <w:rPr>
          <w:rFonts w:ascii="Arial" w:hAnsi="Arial" w:cs="Arial"/>
          <w:color w:val="000000" w:themeColor="text1"/>
          <w:sz w:val="20"/>
          <w:szCs w:val="20"/>
        </w:rPr>
      </w:pPr>
      <w:r w:rsidRPr="005E2D11">
        <w:rPr>
          <w:rFonts w:ascii="Arial" w:hAnsi="Arial" w:cs="Arial"/>
          <w:color w:val="000000" w:themeColor="text1"/>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E24ED33" w14:textId="2B802FBD" w:rsidR="00A14A6F" w:rsidRPr="005E2D11" w:rsidRDefault="00A14A6F" w:rsidP="00363B68">
      <w:pPr>
        <w:jc w:val="both"/>
        <w:rPr>
          <w:rFonts w:ascii="Arial" w:hAnsi="Arial" w:cs="Arial"/>
          <w:color w:val="000000" w:themeColor="text1"/>
          <w:sz w:val="20"/>
          <w:szCs w:val="20"/>
        </w:rPr>
      </w:pPr>
      <w:r w:rsidRPr="005E2D11">
        <w:rPr>
          <w:rFonts w:ascii="Arial" w:hAnsi="Arial" w:cs="Arial"/>
          <w:color w:val="000000" w:themeColor="text1"/>
          <w:sz w:val="20"/>
          <w:szCs w:val="20"/>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59AC7DF7" w14:textId="77777777" w:rsidR="00A14A6F" w:rsidRPr="00F14B5E" w:rsidRDefault="00A14A6F" w:rsidP="00363B68">
      <w:pPr>
        <w:jc w:val="both"/>
        <w:rPr>
          <w:rFonts w:ascii="Arial" w:hAnsi="Arial" w:cs="Arial"/>
          <w:color w:val="000000" w:themeColor="text1"/>
          <w:sz w:val="20"/>
          <w:szCs w:val="20"/>
        </w:rPr>
      </w:pPr>
    </w:p>
    <w:p w14:paraId="34C0BA76" w14:textId="77777777" w:rsidR="00B24529" w:rsidRPr="00F14B5E" w:rsidRDefault="00B24529" w:rsidP="00363B68">
      <w:pPr>
        <w:pStyle w:val="Default"/>
        <w:rPr>
          <w:color w:val="000000" w:themeColor="text1"/>
          <w:sz w:val="20"/>
          <w:szCs w:val="20"/>
        </w:rPr>
      </w:pPr>
    </w:p>
    <w:p w14:paraId="60BE1349" w14:textId="668D89A1" w:rsidR="00B24529" w:rsidRPr="00F14B5E" w:rsidRDefault="00B24529" w:rsidP="00363B68">
      <w:pPr>
        <w:pStyle w:val="Default"/>
        <w:rPr>
          <w:color w:val="000000" w:themeColor="text1"/>
          <w:sz w:val="22"/>
          <w:szCs w:val="22"/>
        </w:rPr>
      </w:pPr>
      <w:r w:rsidRPr="00F14B5E">
        <w:rPr>
          <w:color w:val="000000" w:themeColor="text1"/>
          <w:sz w:val="22"/>
          <w:szCs w:val="22"/>
        </w:rPr>
        <w:t xml:space="preserve">Bogotá D.C., </w:t>
      </w:r>
      <w:r w:rsidRPr="00F14B5E">
        <w:rPr>
          <w:b/>
          <w:bCs/>
          <w:color w:val="000000" w:themeColor="text1"/>
          <w:sz w:val="22"/>
          <w:szCs w:val="22"/>
        </w:rPr>
        <w:t xml:space="preserve">06/04/2020 Hora 18:41:16s </w:t>
      </w:r>
    </w:p>
    <w:p w14:paraId="39396BB3" w14:textId="76F6D03A" w:rsidR="00630D34" w:rsidRPr="00F14B5E" w:rsidRDefault="00B24529" w:rsidP="00B24529">
      <w:pPr>
        <w:tabs>
          <w:tab w:val="left" w:pos="3374"/>
        </w:tabs>
        <w:spacing w:before="120" w:after="120" w:line="276" w:lineRule="auto"/>
        <w:jc w:val="right"/>
        <w:rPr>
          <w:rFonts w:ascii="Arial" w:eastAsia="Calibri" w:hAnsi="Arial" w:cs="Arial"/>
          <w:color w:val="000000" w:themeColor="text1"/>
          <w:sz w:val="22"/>
        </w:rPr>
      </w:pPr>
      <w:proofErr w:type="spellStart"/>
      <w:r w:rsidRPr="00F14B5E">
        <w:rPr>
          <w:rFonts w:ascii="Arial" w:hAnsi="Arial" w:cs="Arial"/>
          <w:b/>
          <w:bCs/>
          <w:color w:val="000000" w:themeColor="text1"/>
          <w:sz w:val="22"/>
        </w:rPr>
        <w:t>N°</w:t>
      </w:r>
      <w:proofErr w:type="spellEnd"/>
      <w:r w:rsidRPr="00F14B5E">
        <w:rPr>
          <w:rFonts w:ascii="Arial" w:hAnsi="Arial" w:cs="Arial"/>
          <w:b/>
          <w:bCs/>
          <w:color w:val="000000" w:themeColor="text1"/>
          <w:sz w:val="22"/>
        </w:rPr>
        <w:t xml:space="preserve"> Radicado: 2202013000002473</w:t>
      </w:r>
      <w:r w:rsidR="00630D34" w:rsidRPr="00F14B5E">
        <w:rPr>
          <w:rFonts w:ascii="Arial" w:eastAsia="Calibri" w:hAnsi="Arial" w:cs="Arial"/>
          <w:color w:val="000000" w:themeColor="text1"/>
          <w:sz w:val="22"/>
        </w:rPr>
        <w:tab/>
      </w:r>
    </w:p>
    <w:p w14:paraId="6AE58259" w14:textId="77777777" w:rsidR="00630D34" w:rsidRPr="00F14B5E" w:rsidRDefault="00630D34" w:rsidP="00630D34">
      <w:pPr>
        <w:spacing w:before="120" w:after="120" w:line="276" w:lineRule="auto"/>
        <w:rPr>
          <w:rFonts w:ascii="Arial" w:eastAsia="Calibri" w:hAnsi="Arial" w:cs="Arial"/>
          <w:color w:val="000000" w:themeColor="text1"/>
          <w:sz w:val="22"/>
        </w:rPr>
      </w:pPr>
      <w:r w:rsidRPr="00F14B5E">
        <w:rPr>
          <w:rFonts w:ascii="Arial" w:eastAsia="Calibri" w:hAnsi="Arial" w:cs="Arial"/>
          <w:color w:val="000000" w:themeColor="text1"/>
          <w:sz w:val="22"/>
        </w:rPr>
        <w:t>Señora</w:t>
      </w:r>
    </w:p>
    <w:p w14:paraId="01C685C0" w14:textId="77777777" w:rsidR="00630D34" w:rsidRPr="00F14B5E" w:rsidRDefault="00630D34" w:rsidP="00630D34">
      <w:pPr>
        <w:spacing w:before="120" w:after="120" w:line="276" w:lineRule="auto"/>
        <w:rPr>
          <w:rFonts w:ascii="Arial" w:eastAsia="Calibri" w:hAnsi="Arial" w:cs="Arial"/>
          <w:b/>
          <w:bCs/>
          <w:color w:val="000000" w:themeColor="text1"/>
          <w:sz w:val="22"/>
        </w:rPr>
      </w:pPr>
      <w:r w:rsidRPr="00F14B5E">
        <w:rPr>
          <w:rFonts w:ascii="Arial" w:eastAsia="Calibri" w:hAnsi="Arial" w:cs="Arial"/>
          <w:b/>
          <w:bCs/>
          <w:color w:val="000000" w:themeColor="text1"/>
          <w:sz w:val="22"/>
        </w:rPr>
        <w:t>María Amparo Arias</w:t>
      </w:r>
    </w:p>
    <w:p w14:paraId="4F0F7D0F" w14:textId="7588509F" w:rsidR="00630D34" w:rsidRPr="00F14B5E" w:rsidRDefault="00630D34" w:rsidP="00BE3D8E">
      <w:pPr>
        <w:spacing w:before="120" w:after="120" w:line="276" w:lineRule="auto"/>
        <w:rPr>
          <w:rFonts w:ascii="Arial" w:eastAsia="Calibri" w:hAnsi="Arial" w:cs="Arial"/>
          <w:b/>
          <w:color w:val="000000" w:themeColor="text1"/>
          <w:sz w:val="22"/>
        </w:rPr>
      </w:pPr>
      <w:r w:rsidRPr="00F14B5E">
        <w:rPr>
          <w:rFonts w:ascii="Arial" w:eastAsia="Calibri" w:hAnsi="Arial" w:cs="Arial"/>
          <w:color w:val="000000" w:themeColor="text1"/>
          <w:sz w:val="22"/>
        </w:rPr>
        <w:t>Ciudad</w:t>
      </w:r>
    </w:p>
    <w:p w14:paraId="203D79F9" w14:textId="53591728" w:rsidR="00630D34" w:rsidRPr="00F14B5E" w:rsidRDefault="00630D34" w:rsidP="00630D34">
      <w:pPr>
        <w:spacing w:before="120" w:after="120" w:line="276" w:lineRule="auto"/>
        <w:jc w:val="center"/>
        <w:rPr>
          <w:rFonts w:ascii="Arial" w:eastAsia="Calibri" w:hAnsi="Arial" w:cs="Arial"/>
          <w:b/>
          <w:color w:val="000000" w:themeColor="text1"/>
          <w:sz w:val="22"/>
        </w:rPr>
      </w:pPr>
      <w:r w:rsidRPr="00F14B5E">
        <w:rPr>
          <w:rFonts w:ascii="Arial" w:eastAsia="Calibri" w:hAnsi="Arial" w:cs="Arial"/>
          <w:b/>
          <w:color w:val="000000" w:themeColor="text1"/>
          <w:sz w:val="22"/>
        </w:rPr>
        <w:t xml:space="preserve">Concepto C ─ </w:t>
      </w:r>
      <w:r w:rsidR="004026EC" w:rsidRPr="00F14B5E">
        <w:rPr>
          <w:rFonts w:ascii="Arial" w:eastAsia="Calibri" w:hAnsi="Arial" w:cs="Arial"/>
          <w:b/>
          <w:color w:val="000000" w:themeColor="text1"/>
          <w:sz w:val="22"/>
        </w:rPr>
        <w:t>181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5807"/>
      </w:tblGrid>
      <w:tr w:rsidR="00F14B5E" w:rsidRPr="00F14B5E" w14:paraId="57333B88" w14:textId="77777777" w:rsidTr="00D4313A">
        <w:tc>
          <w:tcPr>
            <w:tcW w:w="3119" w:type="dxa"/>
            <w:hideMark/>
          </w:tcPr>
          <w:p w14:paraId="717D10E8" w14:textId="77777777" w:rsidR="00630D34" w:rsidRPr="00F14B5E" w:rsidRDefault="00630D34" w:rsidP="00D77F01">
            <w:pPr>
              <w:rPr>
                <w:rFonts w:ascii="Arial" w:eastAsia="Calibri" w:hAnsi="Arial" w:cs="Arial"/>
                <w:bCs/>
                <w:color w:val="000000" w:themeColor="text1"/>
                <w:sz w:val="22"/>
              </w:rPr>
            </w:pPr>
            <w:r w:rsidRPr="00F14B5E">
              <w:rPr>
                <w:rFonts w:ascii="Arial" w:eastAsia="Calibri" w:hAnsi="Arial" w:cs="Arial"/>
                <w:bCs/>
                <w:color w:val="000000" w:themeColor="text1"/>
                <w:sz w:val="22"/>
              </w:rPr>
              <w:t xml:space="preserve">Temas:           </w:t>
            </w:r>
          </w:p>
          <w:p w14:paraId="65FE911C" w14:textId="77777777" w:rsidR="00630D34" w:rsidRPr="00F14B5E" w:rsidRDefault="00630D34" w:rsidP="00D77F01">
            <w:pPr>
              <w:rPr>
                <w:rFonts w:ascii="Arial" w:eastAsia="Calibri" w:hAnsi="Arial" w:cs="Arial"/>
                <w:bCs/>
                <w:color w:val="000000" w:themeColor="text1"/>
                <w:sz w:val="22"/>
              </w:rPr>
            </w:pPr>
            <w:r w:rsidRPr="00F14B5E">
              <w:rPr>
                <w:rFonts w:ascii="Arial" w:eastAsia="Calibri" w:hAnsi="Arial" w:cs="Arial"/>
                <w:bCs/>
                <w:color w:val="000000" w:themeColor="text1"/>
                <w:sz w:val="22"/>
              </w:rPr>
              <w:t xml:space="preserve">                           </w:t>
            </w:r>
          </w:p>
        </w:tc>
        <w:tc>
          <w:tcPr>
            <w:tcW w:w="5807" w:type="dxa"/>
            <w:hideMark/>
          </w:tcPr>
          <w:p w14:paraId="7211D0AF" w14:textId="77777777" w:rsidR="002F71CA" w:rsidRPr="00F14B5E" w:rsidRDefault="002F71CA" w:rsidP="002F71CA">
            <w:pPr>
              <w:jc w:val="both"/>
              <w:rPr>
                <w:rFonts w:ascii="Arial" w:hAnsi="Arial" w:cs="Arial"/>
                <w:bCs/>
                <w:color w:val="000000" w:themeColor="text1"/>
                <w:sz w:val="22"/>
              </w:rPr>
            </w:pPr>
            <w:bookmarkStart w:id="2" w:name="_Hlk37493387"/>
            <w:r w:rsidRPr="00F14B5E">
              <w:rPr>
                <w:rFonts w:ascii="Arial" w:eastAsia="Calibri" w:hAnsi="Arial" w:cs="Arial"/>
                <w:bCs/>
                <w:color w:val="000000" w:themeColor="text1"/>
                <w:sz w:val="22"/>
              </w:rPr>
              <w:t>NATURALEZA JURÍDICA INSTITUCIONES EDUCATIVAS DE CARÁCTER OFICIAL ― Régimen de contratación ― Capacidad para contratar / PUBLICIDAD SECOP― Entidades de régimen especial― Fundamento normativo / DOCUMENTOS PUBLICABLES EN SECOP ― Entidades de régimen especial / PLAZO</w:t>
            </w:r>
            <w:r w:rsidRPr="00F14B5E">
              <w:rPr>
                <w:rFonts w:ascii="Arial" w:hAnsi="Arial" w:cs="Arial"/>
                <w:bCs/>
                <w:color w:val="000000" w:themeColor="text1"/>
                <w:sz w:val="22"/>
              </w:rPr>
              <w:t xml:space="preserve"> PUBLICACIÓN SECOP </w:t>
            </w:r>
            <w:r w:rsidRPr="00F14B5E">
              <w:rPr>
                <w:rFonts w:ascii="Arial" w:eastAsia="Calibri" w:hAnsi="Arial" w:cs="Arial"/>
                <w:bCs/>
                <w:color w:val="000000" w:themeColor="text1"/>
                <w:sz w:val="22"/>
              </w:rPr>
              <w:t>―</w:t>
            </w:r>
            <w:r w:rsidRPr="00F14B5E">
              <w:rPr>
                <w:rFonts w:ascii="Arial" w:hAnsi="Arial" w:cs="Arial"/>
                <w:bCs/>
                <w:color w:val="000000" w:themeColor="text1"/>
                <w:sz w:val="22"/>
              </w:rPr>
              <w:t xml:space="preserve"> Entidades régimen especial</w:t>
            </w:r>
          </w:p>
          <w:bookmarkEnd w:id="2"/>
          <w:p w14:paraId="307FD0E5" w14:textId="77777777" w:rsidR="002F71CA" w:rsidRPr="00F14B5E" w:rsidRDefault="002F71CA" w:rsidP="002F71CA">
            <w:pPr>
              <w:pStyle w:val="Prrafodelista"/>
              <w:ind w:left="0"/>
              <w:contextualSpacing w:val="0"/>
              <w:rPr>
                <w:rFonts w:ascii="Arial" w:eastAsia="Calibri" w:hAnsi="Arial" w:cs="Arial"/>
                <w:bCs/>
                <w:color w:val="000000" w:themeColor="text1"/>
                <w:sz w:val="22"/>
              </w:rPr>
            </w:pPr>
          </w:p>
          <w:p w14:paraId="327DBCD4" w14:textId="77777777" w:rsidR="002F71CA" w:rsidRPr="00F14B5E" w:rsidRDefault="002F71CA" w:rsidP="002F71CA">
            <w:pPr>
              <w:jc w:val="both"/>
              <w:rPr>
                <w:rFonts w:ascii="Arial" w:eastAsia="Calibri" w:hAnsi="Arial" w:cs="Arial"/>
                <w:bCs/>
                <w:color w:val="000000" w:themeColor="text1"/>
                <w:sz w:val="22"/>
              </w:rPr>
            </w:pPr>
          </w:p>
          <w:p w14:paraId="1CC1F07A" w14:textId="77777777" w:rsidR="00630D34" w:rsidRPr="00F14B5E" w:rsidRDefault="00630D34" w:rsidP="00D77F01">
            <w:pPr>
              <w:jc w:val="both"/>
              <w:rPr>
                <w:rFonts w:ascii="Arial" w:eastAsia="Calibri" w:hAnsi="Arial" w:cs="Arial"/>
                <w:bCs/>
                <w:color w:val="000000" w:themeColor="text1"/>
                <w:sz w:val="22"/>
              </w:rPr>
            </w:pPr>
          </w:p>
        </w:tc>
      </w:tr>
      <w:tr w:rsidR="00630D34" w:rsidRPr="00F14B5E" w14:paraId="6222412A" w14:textId="77777777" w:rsidTr="00D4313A">
        <w:trPr>
          <w:trHeight w:val="297"/>
        </w:trPr>
        <w:tc>
          <w:tcPr>
            <w:tcW w:w="3119" w:type="dxa"/>
          </w:tcPr>
          <w:p w14:paraId="637FA79F" w14:textId="77777777" w:rsidR="00630D34" w:rsidRPr="00F14B5E" w:rsidRDefault="00630D34" w:rsidP="00D77F01">
            <w:pPr>
              <w:rPr>
                <w:rFonts w:ascii="Arial" w:eastAsia="Calibri" w:hAnsi="Arial" w:cs="Arial"/>
                <w:b/>
                <w:color w:val="000000" w:themeColor="text1"/>
                <w:sz w:val="22"/>
              </w:rPr>
            </w:pPr>
            <w:r w:rsidRPr="00F14B5E">
              <w:rPr>
                <w:rFonts w:ascii="Arial" w:eastAsia="Calibri" w:hAnsi="Arial" w:cs="Arial"/>
                <w:b/>
                <w:color w:val="000000" w:themeColor="text1"/>
                <w:sz w:val="22"/>
              </w:rPr>
              <w:t xml:space="preserve"> Radicación:</w:t>
            </w:r>
            <w:r w:rsidRPr="00F14B5E">
              <w:rPr>
                <w:rFonts w:ascii="Arial" w:eastAsia="Calibri" w:hAnsi="Arial" w:cs="Arial"/>
                <w:color w:val="000000" w:themeColor="text1"/>
                <w:sz w:val="22"/>
              </w:rPr>
              <w:t xml:space="preserve">                              </w:t>
            </w:r>
          </w:p>
        </w:tc>
        <w:tc>
          <w:tcPr>
            <w:tcW w:w="5807" w:type="dxa"/>
          </w:tcPr>
          <w:p w14:paraId="334E6916" w14:textId="77777777" w:rsidR="00630D34" w:rsidRPr="00F14B5E" w:rsidRDefault="00630D34" w:rsidP="00D77F01">
            <w:pPr>
              <w:jc w:val="both"/>
              <w:rPr>
                <w:rFonts w:ascii="Arial" w:eastAsia="Calibri" w:hAnsi="Arial" w:cs="Arial"/>
                <w:color w:val="000000" w:themeColor="text1"/>
                <w:sz w:val="22"/>
              </w:rPr>
            </w:pPr>
            <w:r w:rsidRPr="00F14B5E">
              <w:rPr>
                <w:rFonts w:ascii="Arial" w:eastAsia="Calibri" w:hAnsi="Arial" w:cs="Arial"/>
                <w:color w:val="000000" w:themeColor="text1"/>
                <w:sz w:val="22"/>
              </w:rPr>
              <w:t>Respuesta a consulta #4202012000001377</w:t>
            </w:r>
          </w:p>
        </w:tc>
      </w:tr>
    </w:tbl>
    <w:p w14:paraId="572ACFBC" w14:textId="77777777" w:rsidR="00630D34" w:rsidRPr="00F14B5E" w:rsidRDefault="00630D34" w:rsidP="004026EC">
      <w:pPr>
        <w:rPr>
          <w:rFonts w:ascii="Arial" w:eastAsia="Calibri" w:hAnsi="Arial" w:cs="Arial"/>
          <w:color w:val="000000" w:themeColor="text1"/>
          <w:sz w:val="22"/>
        </w:rPr>
      </w:pPr>
    </w:p>
    <w:p w14:paraId="20703338" w14:textId="1E02A8E6" w:rsidR="00630D34" w:rsidRPr="00F14B5E" w:rsidRDefault="00630D34" w:rsidP="004026EC">
      <w:pPr>
        <w:rPr>
          <w:rFonts w:ascii="Arial" w:eastAsia="Calibri" w:hAnsi="Arial" w:cs="Arial"/>
          <w:color w:val="000000" w:themeColor="text1"/>
          <w:sz w:val="22"/>
        </w:rPr>
      </w:pPr>
      <w:r w:rsidRPr="00F14B5E">
        <w:rPr>
          <w:rFonts w:ascii="Arial" w:eastAsia="Calibri" w:hAnsi="Arial" w:cs="Arial"/>
          <w:color w:val="000000" w:themeColor="text1"/>
          <w:sz w:val="22"/>
        </w:rPr>
        <w:t>Estimada señora Arias</w:t>
      </w:r>
      <w:r w:rsidR="004026EC" w:rsidRPr="00F14B5E">
        <w:rPr>
          <w:rFonts w:ascii="Arial" w:eastAsia="Calibri" w:hAnsi="Arial" w:cs="Arial"/>
          <w:color w:val="000000" w:themeColor="text1"/>
          <w:sz w:val="22"/>
        </w:rPr>
        <w:t>,</w:t>
      </w:r>
    </w:p>
    <w:p w14:paraId="67165113" w14:textId="77777777" w:rsidR="004026EC" w:rsidRPr="00F14B5E" w:rsidRDefault="004026EC" w:rsidP="004026EC">
      <w:pPr>
        <w:rPr>
          <w:rFonts w:ascii="Arial" w:eastAsia="Calibri" w:hAnsi="Arial" w:cs="Arial"/>
          <w:color w:val="000000" w:themeColor="text1"/>
          <w:sz w:val="22"/>
        </w:rPr>
      </w:pPr>
    </w:p>
    <w:p w14:paraId="0B69AF9B" w14:textId="25971913" w:rsidR="00630D34" w:rsidRPr="00F14B5E" w:rsidRDefault="00630D34" w:rsidP="00630D34">
      <w:pPr>
        <w:spacing w:before="120" w:after="120" w:line="276" w:lineRule="auto"/>
        <w:ind w:right="4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La Agencia Nacional de Contratación Pública -‒ Colombia Compra Eficiente― responde su consulta del 24 de febrero de 2020, en ejercicio de la competencia otorgada por el numeral 8 del artículo 11 y el numeral 5 del artículo 3 del Decreto Ley 4170 de 2011. </w:t>
      </w:r>
    </w:p>
    <w:p w14:paraId="21336450" w14:textId="77777777" w:rsidR="004026EC" w:rsidRPr="00F14B5E" w:rsidRDefault="004026EC" w:rsidP="004026EC">
      <w:pPr>
        <w:pStyle w:val="Prrafodelista"/>
        <w:tabs>
          <w:tab w:val="left" w:pos="284"/>
        </w:tabs>
        <w:ind w:left="0"/>
        <w:rPr>
          <w:rFonts w:ascii="Arial" w:eastAsia="Calibri" w:hAnsi="Arial" w:cs="Arial"/>
          <w:b/>
          <w:color w:val="000000" w:themeColor="text1"/>
          <w:sz w:val="22"/>
        </w:rPr>
      </w:pPr>
    </w:p>
    <w:p w14:paraId="5C4DF144" w14:textId="5E3137B8" w:rsidR="00630D34" w:rsidRPr="00F14B5E" w:rsidRDefault="00630D34" w:rsidP="004026EC">
      <w:pPr>
        <w:pStyle w:val="Prrafodelista"/>
        <w:tabs>
          <w:tab w:val="left" w:pos="284"/>
        </w:tabs>
        <w:ind w:left="0"/>
        <w:rPr>
          <w:rFonts w:ascii="Arial" w:eastAsia="Calibri" w:hAnsi="Arial" w:cs="Arial"/>
          <w:b/>
          <w:color w:val="000000" w:themeColor="text1"/>
          <w:sz w:val="22"/>
        </w:rPr>
      </w:pPr>
      <w:r w:rsidRPr="00F14B5E">
        <w:rPr>
          <w:rFonts w:ascii="Arial" w:eastAsia="Calibri" w:hAnsi="Arial" w:cs="Arial"/>
          <w:b/>
          <w:color w:val="000000" w:themeColor="text1"/>
          <w:sz w:val="22"/>
        </w:rPr>
        <w:t xml:space="preserve">1. Problemas planteados </w:t>
      </w:r>
    </w:p>
    <w:p w14:paraId="352D9333" w14:textId="77777777" w:rsidR="00630D34" w:rsidRPr="00F14B5E" w:rsidRDefault="00630D34" w:rsidP="002F71CA">
      <w:pPr>
        <w:pStyle w:val="Prrafodelista"/>
        <w:tabs>
          <w:tab w:val="left" w:pos="284"/>
        </w:tabs>
        <w:ind w:left="0"/>
        <w:rPr>
          <w:rFonts w:ascii="Arial" w:eastAsia="Calibri" w:hAnsi="Arial" w:cs="Arial"/>
          <w:b/>
          <w:color w:val="000000" w:themeColor="text1"/>
          <w:sz w:val="22"/>
        </w:rPr>
      </w:pPr>
    </w:p>
    <w:p w14:paraId="3074C8AC" w14:textId="4E363BEF" w:rsidR="00630D34" w:rsidRPr="00F14B5E" w:rsidRDefault="00630D34" w:rsidP="00E80494">
      <w:pPr>
        <w:tabs>
          <w:tab w:val="left" w:pos="426"/>
        </w:tabs>
        <w:spacing w:before="120" w:after="120" w:line="276" w:lineRule="auto"/>
        <w:jc w:val="both"/>
        <w:rPr>
          <w:rFonts w:ascii="Arial" w:eastAsia="Calibri" w:hAnsi="Arial" w:cs="Arial"/>
          <w:bCs/>
          <w:color w:val="000000" w:themeColor="text1"/>
          <w:sz w:val="22"/>
        </w:rPr>
      </w:pPr>
      <w:r w:rsidRPr="00F14B5E">
        <w:rPr>
          <w:rFonts w:ascii="Arial" w:eastAsia="Calibri" w:hAnsi="Arial" w:cs="Arial"/>
          <w:bCs/>
          <w:color w:val="000000" w:themeColor="text1"/>
          <w:sz w:val="22"/>
        </w:rPr>
        <w:lastRenderedPageBreak/>
        <w:t>Usted realiza la siguiente</w:t>
      </w:r>
      <w:r w:rsidR="00E80494" w:rsidRPr="00F14B5E">
        <w:rPr>
          <w:rFonts w:ascii="Arial" w:eastAsia="Calibri" w:hAnsi="Arial" w:cs="Arial"/>
          <w:bCs/>
          <w:color w:val="000000" w:themeColor="text1"/>
          <w:sz w:val="22"/>
        </w:rPr>
        <w:t xml:space="preserve"> </w:t>
      </w:r>
      <w:r w:rsidRPr="00F14B5E">
        <w:rPr>
          <w:rFonts w:ascii="Arial" w:eastAsia="Calibri" w:hAnsi="Arial" w:cs="Arial"/>
          <w:bCs/>
          <w:color w:val="000000" w:themeColor="text1"/>
          <w:sz w:val="22"/>
        </w:rPr>
        <w:t>pregunta: ¿Cuál es la información que se pública en el SECOP I por parte de las instituciones educativas oficiales de Bogotá</w:t>
      </w:r>
      <w:r w:rsidR="00E80494" w:rsidRPr="00F14B5E">
        <w:rPr>
          <w:rFonts w:ascii="Arial" w:eastAsia="Calibri" w:hAnsi="Arial" w:cs="Arial"/>
          <w:bCs/>
          <w:color w:val="000000" w:themeColor="text1"/>
          <w:sz w:val="22"/>
        </w:rPr>
        <w:t>?</w:t>
      </w:r>
    </w:p>
    <w:p w14:paraId="0B432A5B" w14:textId="77777777" w:rsidR="00E80494" w:rsidRPr="00F14B5E" w:rsidRDefault="00E80494" w:rsidP="0027761D">
      <w:pPr>
        <w:tabs>
          <w:tab w:val="left" w:pos="426"/>
        </w:tabs>
        <w:jc w:val="both"/>
        <w:rPr>
          <w:rFonts w:ascii="Arial" w:eastAsia="Calibri" w:hAnsi="Arial" w:cs="Arial"/>
          <w:bCs/>
          <w:color w:val="000000" w:themeColor="text1"/>
          <w:sz w:val="22"/>
        </w:rPr>
      </w:pPr>
    </w:p>
    <w:p w14:paraId="2ABC9D8E" w14:textId="77777777" w:rsidR="00630D34" w:rsidRPr="00F14B5E" w:rsidRDefault="00630D34" w:rsidP="0027761D">
      <w:pPr>
        <w:tabs>
          <w:tab w:val="left" w:pos="426"/>
        </w:tabs>
        <w:jc w:val="both"/>
        <w:rPr>
          <w:rFonts w:ascii="Arial" w:eastAsia="Calibri" w:hAnsi="Arial" w:cs="Arial"/>
          <w:b/>
          <w:color w:val="000000" w:themeColor="text1"/>
          <w:sz w:val="22"/>
        </w:rPr>
      </w:pPr>
      <w:r w:rsidRPr="00F14B5E">
        <w:rPr>
          <w:rFonts w:ascii="Arial" w:eastAsia="Calibri" w:hAnsi="Arial" w:cs="Arial"/>
          <w:b/>
          <w:color w:val="000000" w:themeColor="text1"/>
          <w:sz w:val="22"/>
        </w:rPr>
        <w:t>2. Consideraciones</w:t>
      </w:r>
    </w:p>
    <w:p w14:paraId="20F528C7" w14:textId="77777777" w:rsidR="00E80494" w:rsidRPr="00F14B5E" w:rsidRDefault="00E80494" w:rsidP="0027761D">
      <w:pPr>
        <w:tabs>
          <w:tab w:val="left" w:pos="426"/>
        </w:tabs>
        <w:jc w:val="both"/>
        <w:rPr>
          <w:rFonts w:ascii="Arial" w:eastAsia="Calibri" w:hAnsi="Arial" w:cs="Arial"/>
          <w:b/>
          <w:color w:val="000000" w:themeColor="text1"/>
          <w:sz w:val="22"/>
        </w:rPr>
      </w:pPr>
    </w:p>
    <w:p w14:paraId="782A2C1D" w14:textId="49F8E15F" w:rsidR="00630D34" w:rsidRPr="00F14B5E" w:rsidRDefault="00630D34" w:rsidP="00630D34">
      <w:pPr>
        <w:spacing w:before="120" w:after="120" w:line="276" w:lineRule="auto"/>
        <w:jc w:val="both"/>
        <w:rPr>
          <w:rFonts w:ascii="Arial" w:eastAsia="Calibri" w:hAnsi="Arial" w:cs="Arial"/>
          <w:color w:val="000000" w:themeColor="text1"/>
          <w:sz w:val="22"/>
        </w:rPr>
      </w:pPr>
      <w:r w:rsidRPr="00F14B5E">
        <w:rPr>
          <w:rFonts w:ascii="Arial" w:eastAsia="Calibri" w:hAnsi="Arial" w:cs="Arial"/>
          <w:color w:val="000000" w:themeColor="text1"/>
          <w:sz w:val="22"/>
        </w:rPr>
        <w:t>Para desarroll</w:t>
      </w:r>
      <w:r w:rsidR="004026EC" w:rsidRPr="00F14B5E">
        <w:rPr>
          <w:rFonts w:ascii="Arial" w:eastAsia="Calibri" w:hAnsi="Arial" w:cs="Arial"/>
          <w:color w:val="000000" w:themeColor="text1"/>
          <w:sz w:val="22"/>
        </w:rPr>
        <w:t>ar</w:t>
      </w:r>
      <w:r w:rsidRPr="00F14B5E">
        <w:rPr>
          <w:rFonts w:ascii="Arial" w:eastAsia="Calibri" w:hAnsi="Arial" w:cs="Arial"/>
          <w:color w:val="000000" w:themeColor="text1"/>
          <w:sz w:val="22"/>
        </w:rPr>
        <w:t xml:space="preserve"> los problemas planteados se explicará cómo el SECOP es la plataforma que las entidades deben usar para publicar la actividad contractual, para luego determinar los documentos contractuales que deben publicar las </w:t>
      </w:r>
      <w:r w:rsidRPr="00F14B5E">
        <w:rPr>
          <w:rFonts w:ascii="Arial" w:hAnsi="Arial" w:cs="Arial"/>
          <w:color w:val="000000" w:themeColor="text1"/>
          <w:sz w:val="22"/>
          <w:lang w:val="es-ES"/>
        </w:rPr>
        <w:t>entidades con régimen especial</w:t>
      </w:r>
      <w:r w:rsidRPr="00F14B5E">
        <w:rPr>
          <w:rFonts w:ascii="Arial" w:eastAsia="Calibri" w:hAnsi="Arial" w:cs="Arial"/>
          <w:color w:val="000000" w:themeColor="text1"/>
          <w:sz w:val="22"/>
        </w:rPr>
        <w:t xml:space="preserve"> de contratación pública en el SECOP.</w:t>
      </w:r>
    </w:p>
    <w:p w14:paraId="04EB3BDD" w14:textId="77777777" w:rsidR="00630D34" w:rsidRPr="00F14B5E" w:rsidRDefault="00630D34" w:rsidP="00E80494">
      <w:pPr>
        <w:tabs>
          <w:tab w:val="left" w:pos="426"/>
        </w:tabs>
        <w:rPr>
          <w:rFonts w:ascii="Arial" w:eastAsia="Calibri" w:hAnsi="Arial" w:cs="Arial"/>
          <w:b/>
          <w:color w:val="000000" w:themeColor="text1"/>
          <w:sz w:val="22"/>
        </w:rPr>
      </w:pPr>
    </w:p>
    <w:p w14:paraId="4F645358" w14:textId="77777777" w:rsidR="00630D34" w:rsidRPr="00F14B5E" w:rsidRDefault="00630D34" w:rsidP="00E80494">
      <w:pPr>
        <w:tabs>
          <w:tab w:val="left" w:pos="426"/>
        </w:tabs>
        <w:jc w:val="both"/>
        <w:rPr>
          <w:rFonts w:ascii="Arial" w:eastAsia="Calibri" w:hAnsi="Arial" w:cs="Arial"/>
          <w:b/>
          <w:color w:val="000000" w:themeColor="text1"/>
          <w:sz w:val="22"/>
        </w:rPr>
      </w:pPr>
      <w:r w:rsidRPr="00F14B5E">
        <w:rPr>
          <w:rFonts w:ascii="Arial" w:eastAsia="Calibri" w:hAnsi="Arial" w:cs="Arial"/>
          <w:b/>
          <w:color w:val="000000" w:themeColor="text1"/>
          <w:sz w:val="22"/>
        </w:rPr>
        <w:t xml:space="preserve">2.1. </w:t>
      </w:r>
      <w:r w:rsidR="00E80494" w:rsidRPr="00F14B5E">
        <w:rPr>
          <w:rFonts w:ascii="Arial" w:eastAsia="Calibri" w:hAnsi="Arial" w:cs="Arial"/>
          <w:b/>
          <w:color w:val="000000" w:themeColor="text1"/>
          <w:sz w:val="22"/>
        </w:rPr>
        <w:t xml:space="preserve">Naturaleza Jurídica de las Instituciones Educativas de Carácter oficial y su régimen de contratación. </w:t>
      </w:r>
    </w:p>
    <w:p w14:paraId="56DE2A70" w14:textId="77777777" w:rsidR="00E80494" w:rsidRPr="00F14B5E" w:rsidRDefault="00E80494" w:rsidP="00E80494">
      <w:pPr>
        <w:tabs>
          <w:tab w:val="left" w:pos="426"/>
        </w:tabs>
        <w:jc w:val="both"/>
        <w:rPr>
          <w:rFonts w:ascii="Arial" w:eastAsia="Calibri" w:hAnsi="Arial" w:cs="Arial"/>
          <w:b/>
          <w:color w:val="000000" w:themeColor="text1"/>
          <w:sz w:val="22"/>
        </w:rPr>
      </w:pPr>
    </w:p>
    <w:p w14:paraId="240EF1DE" w14:textId="64B50959" w:rsidR="00044E28" w:rsidRPr="00F14B5E" w:rsidRDefault="00DD2EB9" w:rsidP="004026EC">
      <w:pPr>
        <w:spacing w:before="120" w:after="120" w:line="276" w:lineRule="auto"/>
        <w:jc w:val="both"/>
        <w:rPr>
          <w:rFonts w:ascii="Arial" w:hAnsi="Arial" w:cs="Arial"/>
          <w:color w:val="000000" w:themeColor="text1"/>
          <w:sz w:val="22"/>
        </w:rPr>
      </w:pPr>
      <w:r w:rsidRPr="00F14B5E">
        <w:rPr>
          <w:rFonts w:ascii="Arial" w:hAnsi="Arial" w:cs="Arial"/>
          <w:color w:val="000000" w:themeColor="text1"/>
          <w:sz w:val="22"/>
        </w:rPr>
        <w:t xml:space="preserve">La agencia Nacional de Contratación Pública – Colombia Compra eficiente estudio el tema de </w:t>
      </w:r>
      <w:r w:rsidR="00E80494" w:rsidRPr="00F14B5E">
        <w:rPr>
          <w:rFonts w:ascii="Arial" w:hAnsi="Arial" w:cs="Arial"/>
          <w:color w:val="000000" w:themeColor="text1"/>
          <w:sz w:val="22"/>
        </w:rPr>
        <w:t xml:space="preserve">la naturaleza jurídica de las Instituciones educativas y su régimen de contratación </w:t>
      </w:r>
      <w:r w:rsidR="004026EC" w:rsidRPr="00F14B5E">
        <w:rPr>
          <w:rFonts w:ascii="Arial" w:hAnsi="Arial" w:cs="Arial"/>
          <w:color w:val="000000" w:themeColor="text1"/>
          <w:sz w:val="22"/>
        </w:rPr>
        <w:t xml:space="preserve">en los conceptos con radicado </w:t>
      </w:r>
      <w:r w:rsidR="00E80494" w:rsidRPr="00F14B5E">
        <w:rPr>
          <w:rFonts w:ascii="Arial" w:hAnsi="Arial" w:cs="Arial"/>
          <w:color w:val="000000" w:themeColor="text1"/>
          <w:sz w:val="22"/>
        </w:rPr>
        <w:t xml:space="preserve">No. </w:t>
      </w:r>
      <w:hyperlink r:id="rId10" w:tgtFrame="_blank" w:history="1">
        <w:r w:rsidR="0035606A" w:rsidRPr="00F14B5E">
          <w:rPr>
            <w:rFonts w:ascii="Arial" w:hAnsi="Arial" w:cs="Arial"/>
            <w:color w:val="000000" w:themeColor="text1"/>
            <w:sz w:val="22"/>
          </w:rPr>
          <w:t>2201913000006068</w:t>
        </w:r>
      </w:hyperlink>
      <w:r w:rsidR="0035606A" w:rsidRPr="00F14B5E">
        <w:rPr>
          <w:rFonts w:ascii="Arial" w:hAnsi="Arial" w:cs="Arial"/>
          <w:color w:val="000000" w:themeColor="text1"/>
          <w:sz w:val="22"/>
        </w:rPr>
        <w:t xml:space="preserve"> del 28 de agosto de 2019 y </w:t>
      </w:r>
      <w:hyperlink r:id="rId11" w:tgtFrame="_blank" w:history="1">
        <w:r w:rsidR="0035606A" w:rsidRPr="00F14B5E">
          <w:rPr>
            <w:rFonts w:ascii="Arial" w:hAnsi="Arial" w:cs="Arial"/>
            <w:color w:val="000000" w:themeColor="text1"/>
            <w:sz w:val="22"/>
          </w:rPr>
          <w:t>2201913000008197</w:t>
        </w:r>
      </w:hyperlink>
      <w:r w:rsidR="0035606A" w:rsidRPr="00F14B5E">
        <w:rPr>
          <w:rFonts w:ascii="Arial" w:hAnsi="Arial" w:cs="Arial"/>
          <w:color w:val="000000" w:themeColor="text1"/>
          <w:sz w:val="22"/>
        </w:rPr>
        <w:t xml:space="preserve"> del 1 de noviembre de 2019</w:t>
      </w:r>
      <w:r w:rsidRPr="00F14B5E">
        <w:rPr>
          <w:rFonts w:ascii="Arial" w:hAnsi="Arial" w:cs="Arial"/>
          <w:color w:val="000000" w:themeColor="text1"/>
          <w:sz w:val="22"/>
        </w:rPr>
        <w:t xml:space="preserve">, idea que se reitera a continuación: </w:t>
      </w:r>
    </w:p>
    <w:p w14:paraId="74EC4668" w14:textId="4BFEB2E7" w:rsidR="00044E28" w:rsidRPr="00F14B5E" w:rsidRDefault="00044E28" w:rsidP="004026EC">
      <w:pPr>
        <w:spacing w:before="120" w:after="120" w:line="276" w:lineRule="auto"/>
        <w:ind w:firstLine="709"/>
        <w:jc w:val="both"/>
        <w:rPr>
          <w:rFonts w:ascii="Arial" w:hAnsi="Arial" w:cs="Arial"/>
          <w:color w:val="000000" w:themeColor="text1"/>
          <w:sz w:val="22"/>
        </w:rPr>
      </w:pPr>
      <w:r w:rsidRPr="00F14B5E">
        <w:rPr>
          <w:rFonts w:ascii="Arial" w:hAnsi="Arial" w:cs="Arial"/>
          <w:color w:val="000000" w:themeColor="text1"/>
          <w:sz w:val="22"/>
        </w:rPr>
        <w:t xml:space="preserve">Las Leyes 60 de 1993 y 715 de 2001 descentralizaron el sistema educativo en Colombia, asignándole a los departamentos, distritos y municipios las competencias y los recursos económicos para dirigir las instituciones educativas. Es decir, el sistema educativo está descentralizado por las competencias propias que se </w:t>
      </w:r>
      <w:proofErr w:type="gramStart"/>
      <w:r w:rsidRPr="00F14B5E">
        <w:rPr>
          <w:rFonts w:ascii="Arial" w:hAnsi="Arial" w:cs="Arial"/>
          <w:color w:val="000000" w:themeColor="text1"/>
          <w:sz w:val="22"/>
        </w:rPr>
        <w:t>le</w:t>
      </w:r>
      <w:proofErr w:type="gramEnd"/>
      <w:r w:rsidRPr="00F14B5E">
        <w:rPr>
          <w:rFonts w:ascii="Arial" w:hAnsi="Arial" w:cs="Arial"/>
          <w:color w:val="000000" w:themeColor="text1"/>
          <w:sz w:val="22"/>
        </w:rPr>
        <w:t xml:space="preserve"> han otorgado a las entidades territoriales para administrar las instituciones educativas que pueden ser de los diferentes niveles pero estas no son entidades descentralizadas</w:t>
      </w:r>
      <w:r w:rsidRPr="00F14B5E">
        <w:rPr>
          <w:rStyle w:val="Refdenotaalpie"/>
          <w:rFonts w:ascii="Arial" w:hAnsi="Arial" w:cs="Arial"/>
          <w:color w:val="000000" w:themeColor="text1"/>
          <w:sz w:val="22"/>
        </w:rPr>
        <w:footnoteReference w:id="1"/>
      </w:r>
      <w:r w:rsidRPr="00F14B5E">
        <w:rPr>
          <w:rFonts w:ascii="Arial" w:hAnsi="Arial" w:cs="Arial"/>
          <w:color w:val="000000" w:themeColor="text1"/>
          <w:sz w:val="22"/>
        </w:rPr>
        <w:t xml:space="preserve">. </w:t>
      </w:r>
    </w:p>
    <w:p w14:paraId="2755EE68" w14:textId="7DBACA6C" w:rsidR="00044E28" w:rsidRPr="00F14B5E" w:rsidRDefault="00044E28" w:rsidP="004026EC">
      <w:pPr>
        <w:spacing w:before="120" w:after="120" w:line="276" w:lineRule="auto"/>
        <w:ind w:firstLine="709"/>
        <w:jc w:val="both"/>
        <w:rPr>
          <w:rFonts w:ascii="Arial" w:hAnsi="Arial" w:cs="Arial"/>
          <w:color w:val="000000" w:themeColor="text1"/>
          <w:sz w:val="22"/>
        </w:rPr>
      </w:pPr>
      <w:r w:rsidRPr="00F14B5E">
        <w:rPr>
          <w:rFonts w:ascii="Arial" w:hAnsi="Arial" w:cs="Arial"/>
          <w:color w:val="000000" w:themeColor="text1"/>
          <w:sz w:val="22"/>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w:t>
      </w:r>
      <w:r w:rsidRPr="00F14B5E">
        <w:rPr>
          <w:rFonts w:ascii="Arial" w:hAnsi="Arial" w:cs="Arial"/>
          <w:color w:val="000000" w:themeColor="text1"/>
          <w:sz w:val="22"/>
        </w:rPr>
        <w:lastRenderedPageBreak/>
        <w:t xml:space="preserve">que le otorgó el legislador en la Ley 715 de 2001 para administrar los fondos de servicios educativos, siendo cuentas contables que </w:t>
      </w:r>
      <w:proofErr w:type="gramStart"/>
      <w:r w:rsidRPr="00F14B5E">
        <w:rPr>
          <w:rFonts w:ascii="Arial" w:hAnsi="Arial" w:cs="Arial"/>
          <w:color w:val="000000" w:themeColor="text1"/>
          <w:sz w:val="22"/>
        </w:rPr>
        <w:t>le</w:t>
      </w:r>
      <w:proofErr w:type="gramEnd"/>
      <w:r w:rsidRPr="00F14B5E">
        <w:rPr>
          <w:rFonts w:ascii="Arial" w:hAnsi="Arial" w:cs="Arial"/>
          <w:color w:val="000000" w:themeColor="text1"/>
          <w:sz w:val="22"/>
        </w:rPr>
        <w:t xml:space="preserve"> permiten a las instituciones </w:t>
      </w:r>
      <w:r w:rsidR="004026EC" w:rsidRPr="00F14B5E">
        <w:rPr>
          <w:rFonts w:ascii="Arial" w:hAnsi="Arial" w:cs="Arial"/>
          <w:color w:val="000000" w:themeColor="text1"/>
          <w:sz w:val="22"/>
        </w:rPr>
        <w:t>r</w:t>
      </w:r>
      <w:r w:rsidRPr="00F14B5E">
        <w:rPr>
          <w:rFonts w:ascii="Arial" w:hAnsi="Arial" w:cs="Arial"/>
          <w:color w:val="000000" w:themeColor="text1"/>
          <w:sz w:val="22"/>
        </w:rPr>
        <w:t>ealizar</w:t>
      </w:r>
      <w:r w:rsidR="004026EC" w:rsidRPr="00F14B5E">
        <w:rPr>
          <w:rFonts w:ascii="Arial" w:hAnsi="Arial" w:cs="Arial"/>
          <w:color w:val="000000" w:themeColor="text1"/>
          <w:sz w:val="22"/>
        </w:rPr>
        <w:t xml:space="preserve"> la g</w:t>
      </w:r>
      <w:r w:rsidRPr="00F14B5E">
        <w:rPr>
          <w:rFonts w:ascii="Arial" w:hAnsi="Arial" w:cs="Arial"/>
          <w:color w:val="000000" w:themeColor="text1"/>
          <w:sz w:val="22"/>
        </w:rPr>
        <w:t>estión y ejecución presupuestal de los recursos que reciben los establecimientos educativos</w:t>
      </w:r>
      <w:r w:rsidRPr="00F14B5E">
        <w:rPr>
          <w:rStyle w:val="Refdenotaalpie"/>
          <w:rFonts w:ascii="Arial" w:hAnsi="Arial" w:cs="Arial"/>
          <w:color w:val="000000" w:themeColor="text1"/>
          <w:sz w:val="22"/>
        </w:rPr>
        <w:footnoteReference w:id="2"/>
      </w:r>
      <w:r w:rsidRPr="00F14B5E">
        <w:rPr>
          <w:rFonts w:ascii="Arial" w:hAnsi="Arial" w:cs="Arial"/>
          <w:color w:val="000000" w:themeColor="text1"/>
          <w:sz w:val="22"/>
        </w:rPr>
        <w:t xml:space="preserve"> </w:t>
      </w:r>
      <w:r w:rsidRPr="00F14B5E">
        <w:rPr>
          <w:rStyle w:val="Refdenotaalpie"/>
          <w:rFonts w:ascii="Arial" w:hAnsi="Arial" w:cs="Arial"/>
          <w:color w:val="000000" w:themeColor="text1"/>
          <w:sz w:val="22"/>
        </w:rPr>
        <w:footnoteReference w:id="3"/>
      </w:r>
      <w:r w:rsidRPr="00F14B5E">
        <w:rPr>
          <w:rFonts w:ascii="Arial" w:hAnsi="Arial" w:cs="Arial"/>
          <w:color w:val="000000" w:themeColor="text1"/>
          <w:sz w:val="22"/>
        </w:rPr>
        <w:t>.</w:t>
      </w:r>
    </w:p>
    <w:p w14:paraId="26A7D18B" w14:textId="77777777" w:rsidR="00044E28" w:rsidRPr="00F14B5E" w:rsidRDefault="00044E28" w:rsidP="0035606A">
      <w:pPr>
        <w:spacing w:before="120" w:after="120"/>
        <w:ind w:firstLine="709"/>
        <w:jc w:val="both"/>
        <w:rPr>
          <w:rFonts w:ascii="Arial" w:hAnsi="Arial" w:cs="Arial"/>
          <w:color w:val="000000" w:themeColor="text1"/>
          <w:sz w:val="22"/>
        </w:rPr>
      </w:pPr>
      <w:r w:rsidRPr="00F14B5E">
        <w:rPr>
          <w:rFonts w:ascii="Arial" w:hAnsi="Arial" w:cs="Arial"/>
          <w:color w:val="000000" w:themeColor="text1"/>
          <w:sz w:val="22"/>
        </w:rPr>
        <w:t>Los fondos de servicios educativos tampoco cuentan con personería jurídica según lo previsto en el artículo 2.3.1.6.3.4 del Decreto 1075 de 2015, Decreto Único Reglamentario del Sector Educación:</w:t>
      </w:r>
    </w:p>
    <w:p w14:paraId="0F1E7919" w14:textId="77777777" w:rsidR="00044E28" w:rsidRPr="00F14B5E" w:rsidRDefault="00044E28" w:rsidP="00044E28">
      <w:pPr>
        <w:jc w:val="both"/>
        <w:rPr>
          <w:rFonts w:ascii="Arial" w:hAnsi="Arial" w:cs="Arial"/>
          <w:color w:val="000000" w:themeColor="text1"/>
          <w:sz w:val="22"/>
        </w:rPr>
      </w:pPr>
    </w:p>
    <w:p w14:paraId="1F185F05" w14:textId="77777777" w:rsidR="00044E28" w:rsidRPr="00F14B5E" w:rsidRDefault="00044E28" w:rsidP="00E80494">
      <w:pPr>
        <w:spacing w:before="120" w:after="120"/>
        <w:ind w:left="709" w:right="709"/>
        <w:jc w:val="both"/>
        <w:rPr>
          <w:rFonts w:ascii="Arial" w:hAnsi="Arial" w:cs="Arial"/>
          <w:color w:val="000000" w:themeColor="text1"/>
          <w:sz w:val="21"/>
          <w:szCs w:val="21"/>
        </w:rPr>
      </w:pPr>
      <w:r w:rsidRPr="00F14B5E">
        <w:rPr>
          <w:rFonts w:ascii="Arial" w:hAnsi="Arial" w:cs="Arial"/>
          <w:color w:val="000000" w:themeColor="text1"/>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F14B5E">
        <w:rPr>
          <w:rStyle w:val="Refdenotaalpie"/>
          <w:rFonts w:ascii="Arial" w:hAnsi="Arial" w:cs="Arial"/>
          <w:color w:val="000000" w:themeColor="text1"/>
          <w:sz w:val="21"/>
          <w:szCs w:val="21"/>
        </w:rPr>
        <w:footnoteReference w:id="4"/>
      </w:r>
      <w:r w:rsidRPr="00F14B5E">
        <w:rPr>
          <w:rFonts w:ascii="Arial" w:hAnsi="Arial" w:cs="Arial"/>
          <w:color w:val="000000" w:themeColor="text1"/>
          <w:sz w:val="21"/>
          <w:szCs w:val="21"/>
        </w:rPr>
        <w:t>.</w:t>
      </w:r>
    </w:p>
    <w:p w14:paraId="0501F95E" w14:textId="77777777" w:rsidR="00044E28" w:rsidRPr="00F14B5E" w:rsidRDefault="00044E28" w:rsidP="0035606A">
      <w:pPr>
        <w:spacing w:before="120" w:after="120" w:line="276" w:lineRule="auto"/>
        <w:jc w:val="both"/>
        <w:rPr>
          <w:rFonts w:ascii="Arial" w:hAnsi="Arial" w:cs="Arial"/>
          <w:color w:val="000000" w:themeColor="text1"/>
          <w:sz w:val="22"/>
        </w:rPr>
      </w:pPr>
    </w:p>
    <w:p w14:paraId="37C8479E" w14:textId="349F0CF0" w:rsidR="00044E28" w:rsidRPr="00F14B5E" w:rsidRDefault="00044E28" w:rsidP="004026EC">
      <w:pPr>
        <w:spacing w:before="120" w:after="120" w:line="276" w:lineRule="auto"/>
        <w:ind w:firstLine="709"/>
        <w:jc w:val="both"/>
        <w:rPr>
          <w:rFonts w:ascii="Arial" w:hAnsi="Arial" w:cs="Arial"/>
          <w:color w:val="000000" w:themeColor="text1"/>
          <w:sz w:val="22"/>
        </w:rPr>
      </w:pPr>
      <w:r w:rsidRPr="00F14B5E">
        <w:rPr>
          <w:rFonts w:ascii="Arial" w:hAnsi="Arial" w:cs="Arial"/>
          <w:color w:val="000000" w:themeColor="text1"/>
          <w:sz w:val="22"/>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004026EC" w:rsidRPr="00F14B5E">
        <w:rPr>
          <w:rFonts w:ascii="Arial" w:hAnsi="Arial" w:cs="Arial"/>
          <w:color w:val="000000" w:themeColor="text1"/>
          <w:sz w:val="22"/>
        </w:rPr>
        <w:t>,</w:t>
      </w:r>
      <w:r w:rsidRPr="00F14B5E">
        <w:rPr>
          <w:rFonts w:ascii="Arial" w:hAnsi="Arial" w:cs="Arial"/>
          <w:color w:val="000000" w:themeColor="text1"/>
          <w:sz w:val="22"/>
        </w:rPr>
        <w:t xml:space="preserve"> se sujetarán a las condiciones previstas en el reglamento de contratación que expida el consejo directivo de la institución, de conformidad con lo dispuesto en el artículo 13 de la Ley 715 de 2001</w:t>
      </w:r>
      <w:r w:rsidRPr="00F14B5E">
        <w:rPr>
          <w:rStyle w:val="Refdenotaalpie"/>
          <w:rFonts w:ascii="Arial" w:hAnsi="Arial" w:cs="Arial"/>
          <w:color w:val="000000" w:themeColor="text1"/>
          <w:sz w:val="22"/>
        </w:rPr>
        <w:footnoteReference w:id="5"/>
      </w:r>
      <w:r w:rsidRPr="00F14B5E">
        <w:rPr>
          <w:rFonts w:ascii="Arial" w:hAnsi="Arial" w:cs="Arial"/>
          <w:color w:val="000000" w:themeColor="text1"/>
          <w:sz w:val="22"/>
        </w:rPr>
        <w:t xml:space="preserve">. </w:t>
      </w:r>
    </w:p>
    <w:p w14:paraId="19704248" w14:textId="77777777" w:rsidR="00044E28" w:rsidRPr="00F14B5E" w:rsidRDefault="00044E28" w:rsidP="0035606A">
      <w:pPr>
        <w:spacing w:before="120" w:after="120" w:line="276" w:lineRule="auto"/>
        <w:ind w:firstLine="709"/>
        <w:jc w:val="both"/>
        <w:rPr>
          <w:rFonts w:ascii="Arial" w:hAnsi="Arial" w:cs="Arial"/>
          <w:color w:val="000000" w:themeColor="text1"/>
          <w:sz w:val="22"/>
        </w:rPr>
      </w:pPr>
      <w:r w:rsidRPr="00F14B5E">
        <w:rPr>
          <w:rFonts w:ascii="Arial" w:hAnsi="Arial" w:cs="Arial"/>
          <w:color w:val="000000" w:themeColor="text1"/>
          <w:sz w:val="22"/>
        </w:rPr>
        <w:lastRenderedPageBreak/>
        <w:t xml:space="preserve">Cuando la celebración de contratos a que haya lugar con recursos del fondo de servicios educativos supere la cuantía de los veinte (20) salarios mínimos legales mensuales vigentes debe hacerse con estricta sujeción a lo dispuesto en la Ley 80 de 1993. </w:t>
      </w:r>
    </w:p>
    <w:p w14:paraId="02AB7B62" w14:textId="77777777" w:rsidR="00E80494" w:rsidRPr="00F14B5E" w:rsidRDefault="00E80494" w:rsidP="00E80494">
      <w:pPr>
        <w:ind w:firstLine="709"/>
        <w:jc w:val="both"/>
        <w:rPr>
          <w:rFonts w:ascii="Arial" w:hAnsi="Arial" w:cs="Arial"/>
          <w:color w:val="000000" w:themeColor="text1"/>
          <w:sz w:val="22"/>
        </w:rPr>
      </w:pPr>
    </w:p>
    <w:p w14:paraId="07A90D10" w14:textId="77777777" w:rsidR="00A14A6F" w:rsidRPr="00F14B5E" w:rsidRDefault="00A14A6F" w:rsidP="00A14A6F">
      <w:pPr>
        <w:tabs>
          <w:tab w:val="left" w:pos="426"/>
        </w:tabs>
        <w:spacing w:line="276" w:lineRule="auto"/>
        <w:jc w:val="both"/>
        <w:rPr>
          <w:rFonts w:ascii="Arial" w:eastAsia="Calibri" w:hAnsi="Arial" w:cs="Arial"/>
          <w:b/>
          <w:color w:val="000000" w:themeColor="text1"/>
          <w:sz w:val="22"/>
        </w:rPr>
      </w:pPr>
      <w:r w:rsidRPr="00F14B5E">
        <w:rPr>
          <w:rFonts w:ascii="Arial" w:eastAsia="Calibri" w:hAnsi="Arial" w:cs="Arial"/>
          <w:b/>
          <w:color w:val="000000" w:themeColor="text1"/>
          <w:sz w:val="22"/>
        </w:rPr>
        <w:t>2.1. Publicidad de los contratos en el Sistema Electrónico de Contratación Pública –SECOP–</w:t>
      </w:r>
    </w:p>
    <w:p w14:paraId="7B66C39A" w14:textId="236ADC6D" w:rsidR="00A14A6F" w:rsidRPr="00F14B5E" w:rsidRDefault="00A14A6F" w:rsidP="00A14A6F">
      <w:pPr>
        <w:spacing w:before="120" w:after="120" w:line="276" w:lineRule="auto"/>
        <w:jc w:val="both"/>
        <w:rPr>
          <w:rFonts w:ascii="Arial" w:hAnsi="Arial" w:cs="Arial"/>
          <w:color w:val="000000" w:themeColor="text1"/>
          <w:sz w:val="22"/>
        </w:rPr>
      </w:pPr>
      <w:r w:rsidRPr="00F14B5E">
        <w:rPr>
          <w:rFonts w:ascii="Arial" w:eastAsia="Calibri" w:hAnsi="Arial" w:cs="Arial"/>
          <w:bCs/>
          <w:color w:val="000000" w:themeColor="text1"/>
          <w:sz w:val="22"/>
        </w:rPr>
        <w:t xml:space="preserve">La Agencia Nacional de Contratación Pública estudió por primera vez este tema en la consulta No. 4201913000005397 del 9 de agosto de 2019 y reiteró la posición en las siguientes consultas: 4201912000006611 del 25 de septiembre de 2019, </w:t>
      </w:r>
      <w:r w:rsidRPr="00F14B5E">
        <w:rPr>
          <w:rFonts w:ascii="Arial" w:hAnsi="Arial" w:cs="Arial"/>
          <w:color w:val="000000" w:themeColor="text1"/>
          <w:sz w:val="22"/>
        </w:rPr>
        <w:t xml:space="preserve">4201913000006847 del 4 de octubre de 2019, </w:t>
      </w:r>
      <w:r w:rsidRPr="00F14B5E">
        <w:rPr>
          <w:rFonts w:ascii="Arial" w:eastAsia="Calibri" w:hAnsi="Arial" w:cs="Arial"/>
          <w:bCs/>
          <w:color w:val="000000" w:themeColor="text1"/>
          <w:sz w:val="22"/>
        </w:rPr>
        <w:t>4201912000007762 del 18 de noviembre de 2019, y en la consulta 4201912000007828 del 13 de noviembre de 2019</w:t>
      </w:r>
      <w:r w:rsidRPr="00F14B5E">
        <w:rPr>
          <w:rFonts w:ascii="Arial" w:hAnsi="Arial" w:cs="Arial"/>
          <w:color w:val="000000" w:themeColor="text1"/>
          <w:sz w:val="22"/>
        </w:rPr>
        <w:t xml:space="preserve">, </w:t>
      </w:r>
      <w:r w:rsidR="003B0A0C" w:rsidRPr="00F14B5E">
        <w:rPr>
          <w:rFonts w:ascii="Arial" w:hAnsi="Arial" w:cs="Arial"/>
          <w:color w:val="000000" w:themeColor="text1"/>
          <w:sz w:val="22"/>
        </w:rPr>
        <w:t xml:space="preserve">y </w:t>
      </w:r>
      <w:r w:rsidRPr="00F14B5E">
        <w:rPr>
          <w:rFonts w:ascii="Arial" w:hAnsi="Arial" w:cs="Arial"/>
          <w:color w:val="000000" w:themeColor="text1"/>
          <w:sz w:val="22"/>
        </w:rPr>
        <w:t xml:space="preserve">en el Concepto CU ― 003 de 15 de enero 2020 unificó la tesis sobre el particular y en la consulta </w:t>
      </w:r>
      <w:r w:rsidRPr="00F14B5E">
        <w:rPr>
          <w:rFonts w:ascii="Arial" w:eastAsia="Calibri" w:hAnsi="Arial" w:cs="Arial"/>
          <w:bCs/>
          <w:color w:val="000000" w:themeColor="text1"/>
          <w:sz w:val="22"/>
        </w:rPr>
        <w:t>C ― 095 de</w:t>
      </w:r>
      <w:r w:rsidR="003B0A0C" w:rsidRPr="00F14B5E">
        <w:rPr>
          <w:rFonts w:ascii="Arial" w:eastAsia="Calibri" w:hAnsi="Arial" w:cs="Arial"/>
          <w:bCs/>
          <w:color w:val="000000" w:themeColor="text1"/>
          <w:sz w:val="22"/>
        </w:rPr>
        <w:t>l 16 de marzo de 2020</w:t>
      </w:r>
      <w:r w:rsidR="003B0A0C" w:rsidRPr="00F14B5E">
        <w:rPr>
          <w:rFonts w:ascii="Arial" w:hAnsi="Arial" w:cs="Arial"/>
          <w:color w:val="000000" w:themeColor="text1"/>
          <w:sz w:val="22"/>
        </w:rPr>
        <w:t xml:space="preserve"> reiteró lo anterior</w:t>
      </w:r>
      <w:r w:rsidRPr="00F14B5E">
        <w:rPr>
          <w:rFonts w:ascii="Arial" w:hAnsi="Arial" w:cs="Arial"/>
          <w:color w:val="000000" w:themeColor="text1"/>
          <w:sz w:val="22"/>
        </w:rPr>
        <w:t xml:space="preserve">. </w:t>
      </w:r>
      <w:r w:rsidRPr="00F14B5E">
        <w:rPr>
          <w:rFonts w:ascii="Arial" w:eastAsia="Calibri" w:hAnsi="Arial" w:cs="Arial"/>
          <w:color w:val="000000" w:themeColor="text1"/>
          <w:sz w:val="22"/>
        </w:rPr>
        <w:t>En esta sostuvo la idea que se reitera a continuación:</w:t>
      </w:r>
    </w:p>
    <w:p w14:paraId="306AE2E6" w14:textId="77777777" w:rsidR="00A14A6F" w:rsidRPr="00F14B5E" w:rsidRDefault="00A14A6F" w:rsidP="00A14A6F">
      <w:pPr>
        <w:spacing w:line="276" w:lineRule="auto"/>
        <w:ind w:firstLine="708"/>
        <w:jc w:val="both"/>
        <w:rPr>
          <w:rFonts w:ascii="Arial" w:hAnsi="Arial" w:cs="Arial"/>
          <w:color w:val="000000" w:themeColor="text1"/>
          <w:sz w:val="22"/>
        </w:rPr>
      </w:pPr>
      <w:r w:rsidRPr="00F14B5E">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w:t>
      </w:r>
      <w:r w:rsidRPr="00F14B5E">
        <w:rPr>
          <w:rFonts w:ascii="Arial" w:hAnsi="Arial" w:cs="Arial"/>
          <w:color w:val="000000" w:themeColor="text1"/>
          <w:sz w:val="22"/>
        </w:rPr>
        <w:t xml:space="preserve">conocimiento tener la posibilidad de exigir que se surtan conforme a la ley: </w:t>
      </w:r>
    </w:p>
    <w:p w14:paraId="0F8F54C5" w14:textId="77777777" w:rsidR="00A14A6F" w:rsidRPr="00F14B5E" w:rsidRDefault="00A14A6F" w:rsidP="00A14A6F">
      <w:pPr>
        <w:ind w:firstLine="708"/>
        <w:jc w:val="both"/>
        <w:rPr>
          <w:rFonts w:ascii="Arial" w:hAnsi="Arial" w:cs="Arial"/>
          <w:color w:val="000000" w:themeColor="text1"/>
          <w:sz w:val="22"/>
        </w:rPr>
      </w:pPr>
    </w:p>
    <w:p w14:paraId="08B3BA6C" w14:textId="77777777" w:rsidR="00A14A6F" w:rsidRPr="00F14B5E" w:rsidRDefault="00A14A6F" w:rsidP="003B0A0C">
      <w:pPr>
        <w:ind w:left="709" w:right="709"/>
        <w:jc w:val="both"/>
        <w:rPr>
          <w:rFonts w:ascii="Arial" w:hAnsi="Arial" w:cs="Arial"/>
          <w:color w:val="000000" w:themeColor="text1"/>
          <w:sz w:val="21"/>
          <w:szCs w:val="21"/>
        </w:rPr>
      </w:pPr>
      <w:r w:rsidRPr="00F14B5E">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2038531" w14:textId="77777777" w:rsidR="00A14A6F" w:rsidRPr="00F14B5E" w:rsidRDefault="00A14A6F" w:rsidP="003B0A0C">
      <w:pPr>
        <w:ind w:left="709" w:right="709"/>
        <w:jc w:val="both"/>
        <w:rPr>
          <w:rFonts w:ascii="Arial" w:hAnsi="Arial" w:cs="Arial"/>
          <w:color w:val="000000" w:themeColor="text1"/>
          <w:sz w:val="21"/>
          <w:szCs w:val="21"/>
        </w:rPr>
      </w:pPr>
      <w:r w:rsidRPr="00F14B5E">
        <w:rPr>
          <w:rFonts w:ascii="Arial" w:hAnsi="Arial" w:cs="Arial"/>
          <w:color w:val="000000" w:themeColor="text1"/>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F14B5E">
        <w:rPr>
          <w:rFonts w:ascii="Arial" w:hAnsi="Arial" w:cs="Arial"/>
          <w:color w:val="000000" w:themeColor="text1"/>
          <w:sz w:val="21"/>
          <w:szCs w:val="21"/>
        </w:rPr>
        <w:t>autoridades públicas</w:t>
      </w:r>
      <w:proofErr w:type="gramEnd"/>
      <w:r w:rsidRPr="00F14B5E">
        <w:rPr>
          <w:rFonts w:ascii="Arial" w:hAnsi="Arial" w:cs="Arial"/>
          <w:color w:val="000000" w:themeColor="text1"/>
          <w:sz w:val="21"/>
          <w:szCs w:val="21"/>
        </w:rPr>
        <w:t xml:space="preserve"> y, a través de ese conocimiento, a exigir que ellas se surtan conforme a la ley</w:t>
      </w:r>
      <w:r w:rsidRPr="00F14B5E">
        <w:rPr>
          <w:rStyle w:val="Refdenotaalpie"/>
          <w:rFonts w:ascii="Arial" w:hAnsi="Arial" w:cs="Arial"/>
          <w:color w:val="000000" w:themeColor="text1"/>
          <w:sz w:val="21"/>
          <w:szCs w:val="21"/>
        </w:rPr>
        <w:footnoteReference w:id="6"/>
      </w:r>
      <w:r w:rsidRPr="00F14B5E">
        <w:rPr>
          <w:rFonts w:ascii="Arial" w:hAnsi="Arial" w:cs="Arial"/>
          <w:color w:val="000000" w:themeColor="text1"/>
          <w:sz w:val="21"/>
          <w:szCs w:val="21"/>
        </w:rPr>
        <w:t>.</w:t>
      </w:r>
    </w:p>
    <w:p w14:paraId="0C199F57" w14:textId="77777777" w:rsidR="00A14A6F" w:rsidRPr="00F14B5E" w:rsidRDefault="00A14A6F" w:rsidP="00A14A6F">
      <w:pPr>
        <w:ind w:firstLine="708"/>
        <w:jc w:val="both"/>
        <w:rPr>
          <w:rFonts w:ascii="Arial" w:hAnsi="Arial" w:cs="Arial"/>
          <w:color w:val="000000" w:themeColor="text1"/>
          <w:sz w:val="21"/>
          <w:szCs w:val="21"/>
        </w:rPr>
      </w:pPr>
    </w:p>
    <w:p w14:paraId="4E028DDE" w14:textId="77777777" w:rsidR="00A14A6F" w:rsidRPr="00F14B5E" w:rsidRDefault="00A14A6F" w:rsidP="00A14A6F">
      <w:pPr>
        <w:spacing w:line="276" w:lineRule="auto"/>
        <w:ind w:firstLine="708"/>
        <w:jc w:val="both"/>
        <w:rPr>
          <w:rFonts w:ascii="Arial" w:eastAsia="Calibri" w:hAnsi="Arial" w:cs="Arial"/>
          <w:color w:val="000000" w:themeColor="text1"/>
          <w:sz w:val="22"/>
        </w:rPr>
      </w:pPr>
      <w:r w:rsidRPr="00F14B5E">
        <w:rPr>
          <w:rFonts w:ascii="Arial" w:hAnsi="Arial" w:cs="Arial"/>
          <w:color w:val="000000" w:themeColor="text1"/>
          <w:sz w:val="22"/>
        </w:rPr>
        <w:t>El principio de publicidad impone a las autoridades administrativas el deber de dar</w:t>
      </w:r>
      <w:r w:rsidRPr="00F14B5E">
        <w:rPr>
          <w:rFonts w:ascii="Arial" w:eastAsia="Calibri" w:hAnsi="Arial" w:cs="Arial"/>
          <w:color w:val="000000" w:themeColor="text1"/>
          <w:sz w:val="22"/>
        </w:rPr>
        <w:t xml:space="preserve"> a conocer sus actos, contratos y decisiones, para que se divulguen y eventualmente se controlen las actuaciones. </w:t>
      </w:r>
    </w:p>
    <w:p w14:paraId="53095F81"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El literal c) del artículo 3 de la Ley 1150 de 2007 establece que el Sistema Electrónico para la Contratación Pública «contará con la información oficial de </w:t>
      </w:r>
      <w:proofErr w:type="gramStart"/>
      <w:r w:rsidRPr="00F14B5E">
        <w:rPr>
          <w:rFonts w:ascii="Arial" w:eastAsia="Calibri" w:hAnsi="Arial" w:cs="Arial"/>
          <w:color w:val="000000" w:themeColor="text1"/>
          <w:sz w:val="22"/>
        </w:rPr>
        <w:t>la  contratación</w:t>
      </w:r>
      <w:proofErr w:type="gramEnd"/>
      <w:r w:rsidRPr="00F14B5E">
        <w:rPr>
          <w:rFonts w:ascii="Arial" w:eastAsia="Calibri" w:hAnsi="Arial" w:cs="Arial"/>
          <w:color w:val="000000" w:themeColor="text1"/>
          <w:sz w:val="22"/>
        </w:rPr>
        <w:t xml:space="preserve"> realizada con dineros públicos, para lo cual establecerá los patrones a que haya lugar y se encargará de su difusión a través de canales electrónicos»</w:t>
      </w:r>
      <w:r w:rsidRPr="00F14B5E">
        <w:rPr>
          <w:rFonts w:ascii="Arial" w:eastAsia="Calibri" w:hAnsi="Arial" w:cs="Arial"/>
          <w:color w:val="000000" w:themeColor="text1"/>
          <w:sz w:val="22"/>
          <w:vertAlign w:val="superscript"/>
        </w:rPr>
        <w:footnoteReference w:id="7"/>
      </w:r>
      <w:r w:rsidRPr="00F14B5E">
        <w:rPr>
          <w:rFonts w:ascii="Arial" w:eastAsia="Calibri" w:hAnsi="Arial" w:cs="Arial"/>
          <w:color w:val="000000" w:themeColor="text1"/>
          <w:sz w:val="22"/>
        </w:rPr>
        <w:t xml:space="preserve">. </w:t>
      </w:r>
    </w:p>
    <w:p w14:paraId="29A1BA3F"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F14B5E">
        <w:rPr>
          <w:rFonts w:ascii="Arial" w:hAnsi="Arial" w:cs="Arial"/>
          <w:color w:val="000000" w:themeColor="text1"/>
          <w:sz w:val="22"/>
          <w:vertAlign w:val="superscript"/>
        </w:rPr>
        <w:footnoteReference w:id="8"/>
      </w:r>
      <w:r w:rsidRPr="00F14B5E">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3C72C952" w14:textId="42B7D3E8" w:rsidR="00A14A6F" w:rsidRPr="00F14B5E" w:rsidRDefault="00A14A6F" w:rsidP="00A14A6F">
      <w:pPr>
        <w:spacing w:before="120" w:after="120" w:line="276" w:lineRule="auto"/>
        <w:ind w:firstLine="709"/>
        <w:jc w:val="both"/>
        <w:rPr>
          <w:rFonts w:ascii="Arial" w:hAnsi="Arial" w:cs="Arial"/>
          <w:color w:val="000000" w:themeColor="text1"/>
          <w:sz w:val="22"/>
        </w:rPr>
      </w:pPr>
      <w:r w:rsidRPr="00F14B5E">
        <w:rPr>
          <w:rFonts w:ascii="Arial" w:hAnsi="Arial" w:cs="Arial"/>
          <w:color w:val="000000" w:themeColor="text1"/>
          <w:sz w:val="22"/>
        </w:rPr>
        <w:t>La ley citada establece, en el literal e) del artículo 9, que los sujetos obligados, que son todas las entidades públicas</w:t>
      </w:r>
      <w:r w:rsidRPr="00F14B5E">
        <w:rPr>
          <w:rFonts w:ascii="Arial" w:hAnsi="Arial" w:cs="Arial"/>
          <w:color w:val="000000" w:themeColor="text1"/>
          <w:sz w:val="22"/>
          <w:vertAlign w:val="superscript"/>
        </w:rPr>
        <w:footnoteReference w:id="9"/>
      </w:r>
      <w:r w:rsidRPr="00F14B5E">
        <w:rPr>
          <w:rFonts w:ascii="Arial" w:hAnsi="Arial" w:cs="Arial"/>
          <w:color w:val="000000" w:themeColor="text1"/>
          <w:sz w:val="22"/>
        </w:rPr>
        <w:t>, deben publicar la información relativa a su contratación. Esta obligación fue desarrollada por el Decreto Único Reglamentario 1081 de 2015</w:t>
      </w:r>
      <w:r w:rsidRPr="00F14B5E">
        <w:rPr>
          <w:rFonts w:ascii="Arial" w:hAnsi="Arial" w:cs="Arial"/>
          <w:color w:val="000000" w:themeColor="text1"/>
          <w:sz w:val="22"/>
          <w:vertAlign w:val="superscript"/>
        </w:rPr>
        <w:footnoteReference w:id="10"/>
      </w:r>
      <w:r w:rsidRPr="00F14B5E">
        <w:rPr>
          <w:rFonts w:ascii="Arial" w:hAnsi="Arial" w:cs="Arial"/>
          <w:color w:val="000000" w:themeColor="text1"/>
          <w:sz w:val="22"/>
        </w:rPr>
        <w:t xml:space="preserve">, el cual dispuso que la publicación de la información contractual de los sujetos obligados, que </w:t>
      </w:r>
      <w:r w:rsidR="003B0A0C" w:rsidRPr="00F14B5E">
        <w:rPr>
          <w:rFonts w:ascii="Arial" w:hAnsi="Arial" w:cs="Arial"/>
          <w:color w:val="000000" w:themeColor="text1"/>
          <w:sz w:val="22"/>
        </w:rPr>
        <w:t>c</w:t>
      </w:r>
      <w:r w:rsidRPr="00F14B5E">
        <w:rPr>
          <w:rFonts w:ascii="Arial" w:hAnsi="Arial" w:cs="Arial"/>
          <w:color w:val="000000" w:themeColor="text1"/>
          <w:sz w:val="22"/>
        </w:rPr>
        <w:t>ontratan con cargo a recursos públicos, debe hacerse en el Sistema Electrónico de Contratación Pública ─ SECOP.</w:t>
      </w:r>
    </w:p>
    <w:p w14:paraId="1AA21EBD" w14:textId="77777777" w:rsidR="00A14A6F" w:rsidRPr="00F14B5E" w:rsidRDefault="00A14A6F" w:rsidP="00A14A6F">
      <w:pPr>
        <w:spacing w:before="120" w:after="120" w:line="276" w:lineRule="auto"/>
        <w:ind w:firstLine="709"/>
        <w:jc w:val="both"/>
        <w:rPr>
          <w:rFonts w:ascii="Arial" w:hAnsi="Arial" w:cs="Arial"/>
          <w:color w:val="000000" w:themeColor="text1"/>
          <w:sz w:val="22"/>
          <w:lang w:val="es-ES"/>
        </w:rPr>
      </w:pPr>
      <w:r w:rsidRPr="00F14B5E">
        <w:rPr>
          <w:rFonts w:ascii="Arial" w:hAnsi="Arial" w:cs="Arial"/>
          <w:color w:val="000000" w:themeColor="text1"/>
          <w:sz w:val="22"/>
        </w:rPr>
        <w:t xml:space="preserve">Asimismo, de </w:t>
      </w:r>
      <w:r w:rsidRPr="00F14B5E">
        <w:rPr>
          <w:rFonts w:ascii="Arial" w:hAnsi="Arial" w:cs="Arial"/>
          <w:color w:val="000000" w:themeColor="text1"/>
          <w:sz w:val="22"/>
          <w:lang w:val="es-ES"/>
        </w:rPr>
        <w:t xml:space="preserve">acuerdo con el literal g) del artículo 11 de la misma Ley, todos los destinatarios de la ley de transparencia deben garantizar la publicidad de «sus </w:t>
      </w:r>
      <w:r w:rsidRPr="00F14B5E">
        <w:rPr>
          <w:rFonts w:ascii="Arial" w:hAnsi="Arial" w:cs="Arial"/>
          <w:color w:val="000000" w:themeColor="text1"/>
          <w:sz w:val="22"/>
          <w:lang w:val="es-ES"/>
        </w:rPr>
        <w:lastRenderedPageBreak/>
        <w:t xml:space="preserve">procedimientos, lineamientos, políticas en materia de adquisiciones y compras, así como todos los datos de adjudicación y ejecución de contratos, incluidos concursos y licitaciones», y esta información también debe estar en el SECOP. </w:t>
      </w:r>
    </w:p>
    <w:p w14:paraId="58820B3B"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F14B5E">
        <w:rPr>
          <w:rFonts w:ascii="Arial" w:eastAsia="Calibri" w:hAnsi="Arial" w:cs="Arial"/>
          <w:color w:val="000000" w:themeColor="text1"/>
          <w:sz w:val="22"/>
          <w:vertAlign w:val="superscript"/>
        </w:rPr>
        <w:footnoteReference w:id="11"/>
      </w:r>
      <w:r w:rsidRPr="00F14B5E">
        <w:rPr>
          <w:rFonts w:ascii="Arial" w:eastAsia="Calibri" w:hAnsi="Arial" w:cs="Arial"/>
          <w:color w:val="000000" w:themeColor="text1"/>
          <w:sz w:val="22"/>
        </w:rPr>
        <w:t>.</w:t>
      </w:r>
    </w:p>
    <w:p w14:paraId="0FF5B6B8" w14:textId="77777777" w:rsidR="00A14A6F" w:rsidRPr="00F14B5E" w:rsidRDefault="00A14A6F" w:rsidP="00A14A6F">
      <w:pPr>
        <w:spacing w:before="120" w:after="120" w:line="276" w:lineRule="auto"/>
        <w:ind w:firstLine="709"/>
        <w:jc w:val="both"/>
        <w:rPr>
          <w:rFonts w:ascii="Arial" w:hAnsi="Arial" w:cs="Arial"/>
          <w:color w:val="000000" w:themeColor="text1"/>
          <w:sz w:val="22"/>
          <w:lang w:val="es-ES"/>
        </w:rPr>
      </w:pPr>
      <w:r w:rsidRPr="00F14B5E">
        <w:rPr>
          <w:rFonts w:ascii="Arial" w:hAnsi="Arial" w:cs="Arial"/>
          <w:color w:val="000000" w:themeColor="text1"/>
          <w:sz w:val="22"/>
          <w:lang w:val="es-ES"/>
        </w:rPr>
        <w:t>Para el año 2013, la Agencia Nacional de Contratación Pública ─ Colombia Compra Eficiente, mediante la mediante la Circular Externa No 1 del</w:t>
      </w:r>
      <w:r w:rsidRPr="00F14B5E">
        <w:rPr>
          <w:rFonts w:ascii="Arial" w:hAnsi="Arial" w:cs="Arial"/>
          <w:color w:val="000000" w:themeColor="text1"/>
          <w:sz w:val="22"/>
        </w:rPr>
        <w:t xml:space="preserve"> </w:t>
      </w:r>
      <w:r w:rsidRPr="00F14B5E">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F14B5E">
        <w:rPr>
          <w:rFonts w:ascii="Arial" w:hAnsi="Arial" w:cs="Arial"/>
          <w:color w:val="000000" w:themeColor="text1"/>
          <w:sz w:val="22"/>
          <w:vertAlign w:val="superscript"/>
          <w:lang w:val="es-ES"/>
        </w:rPr>
        <w:footnoteReference w:id="12"/>
      </w:r>
      <w:r w:rsidRPr="00F14B5E">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606F73FA" w14:textId="77777777" w:rsidR="00A14A6F" w:rsidRPr="00F14B5E" w:rsidRDefault="00A14A6F" w:rsidP="00A14A6F">
      <w:pPr>
        <w:spacing w:line="276" w:lineRule="auto"/>
        <w:ind w:firstLine="709"/>
        <w:jc w:val="both"/>
        <w:rPr>
          <w:rFonts w:ascii="Arial" w:hAnsi="Arial" w:cs="Arial"/>
          <w:color w:val="000000" w:themeColor="text1"/>
          <w:sz w:val="22"/>
          <w:lang w:val="es-ES"/>
        </w:rPr>
      </w:pPr>
      <w:r w:rsidRPr="00F14B5E">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2EC1346F" w14:textId="77777777" w:rsidR="00A14A6F" w:rsidRPr="00F14B5E" w:rsidRDefault="00A14A6F" w:rsidP="00A14A6F">
      <w:pPr>
        <w:ind w:firstLine="709"/>
        <w:jc w:val="both"/>
        <w:rPr>
          <w:rFonts w:ascii="Arial" w:hAnsi="Arial" w:cs="Arial"/>
          <w:color w:val="000000" w:themeColor="text1"/>
          <w:sz w:val="22"/>
          <w:lang w:val="es-ES"/>
        </w:rPr>
      </w:pPr>
    </w:p>
    <w:p w14:paraId="45054E68" w14:textId="77777777" w:rsidR="00A14A6F" w:rsidRPr="00F14B5E" w:rsidRDefault="00A14A6F" w:rsidP="00A14A6F">
      <w:pPr>
        <w:tabs>
          <w:tab w:val="left" w:pos="3885"/>
        </w:tabs>
        <w:ind w:left="709" w:right="709"/>
        <w:jc w:val="both"/>
        <w:rPr>
          <w:rFonts w:ascii="Arial" w:hAnsi="Arial" w:cs="Arial"/>
          <w:color w:val="000000" w:themeColor="text1"/>
          <w:sz w:val="21"/>
          <w:szCs w:val="21"/>
          <w:lang w:val="es-ES"/>
        </w:rPr>
      </w:pPr>
      <w:r w:rsidRPr="00F14B5E">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779DBB94" w14:textId="77777777" w:rsidR="00A14A6F" w:rsidRPr="00F14B5E" w:rsidRDefault="00A14A6F" w:rsidP="00A14A6F">
      <w:pPr>
        <w:tabs>
          <w:tab w:val="left" w:pos="3885"/>
        </w:tabs>
        <w:ind w:left="709" w:right="709"/>
        <w:jc w:val="both"/>
        <w:rPr>
          <w:rFonts w:ascii="Arial" w:hAnsi="Arial" w:cs="Arial"/>
          <w:color w:val="000000" w:themeColor="text1"/>
          <w:sz w:val="21"/>
          <w:szCs w:val="21"/>
          <w:lang w:val="es-ES"/>
        </w:rPr>
      </w:pPr>
    </w:p>
    <w:p w14:paraId="793207C3" w14:textId="77777777" w:rsidR="00A14A6F" w:rsidRPr="00F14B5E" w:rsidRDefault="00A14A6F" w:rsidP="00A14A6F">
      <w:pPr>
        <w:tabs>
          <w:tab w:val="left" w:pos="3885"/>
        </w:tabs>
        <w:ind w:left="709" w:right="709"/>
        <w:jc w:val="both"/>
        <w:rPr>
          <w:rFonts w:ascii="Arial" w:hAnsi="Arial" w:cs="Arial"/>
          <w:color w:val="000000" w:themeColor="text1"/>
          <w:sz w:val="21"/>
          <w:szCs w:val="21"/>
          <w:lang w:val="es-ES"/>
        </w:rPr>
      </w:pPr>
      <w:r w:rsidRPr="00F14B5E">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F14B5E">
        <w:rPr>
          <w:rFonts w:ascii="Arial" w:hAnsi="Arial" w:cs="Arial"/>
          <w:color w:val="000000" w:themeColor="text1"/>
          <w:sz w:val="21"/>
          <w:szCs w:val="21"/>
          <w:lang w:val="es-ES"/>
        </w:rPr>
        <w:t>en razón de</w:t>
      </w:r>
      <w:proofErr w:type="gramEnd"/>
      <w:r w:rsidRPr="00F14B5E">
        <w:rPr>
          <w:rFonts w:ascii="Arial" w:hAnsi="Arial" w:cs="Arial"/>
          <w:color w:val="000000" w:themeColor="text1"/>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w:t>
      </w:r>
      <w:r w:rsidRPr="00F14B5E">
        <w:rPr>
          <w:rFonts w:ascii="Arial" w:hAnsi="Arial" w:cs="Arial"/>
          <w:color w:val="000000" w:themeColor="text1"/>
          <w:sz w:val="21"/>
          <w:szCs w:val="21"/>
          <w:lang w:val="es-ES"/>
        </w:rPr>
        <w:lastRenderedPageBreak/>
        <w:t>otras fuentes. ¿Dónde se debe surtir ese deber de información? Por conducto del sistema electrónico SECOP.</w:t>
      </w:r>
    </w:p>
    <w:p w14:paraId="0F60AC5E" w14:textId="77777777" w:rsidR="00A14A6F" w:rsidRPr="00F14B5E" w:rsidRDefault="00A14A6F" w:rsidP="00A14A6F">
      <w:pPr>
        <w:tabs>
          <w:tab w:val="left" w:pos="3885"/>
        </w:tabs>
        <w:ind w:left="709" w:right="709"/>
        <w:jc w:val="both"/>
        <w:rPr>
          <w:rFonts w:ascii="Arial" w:hAnsi="Arial" w:cs="Arial"/>
          <w:color w:val="000000" w:themeColor="text1"/>
          <w:sz w:val="21"/>
          <w:szCs w:val="21"/>
          <w:lang w:val="es-ES"/>
        </w:rPr>
      </w:pPr>
      <w:r w:rsidRPr="00F14B5E">
        <w:rPr>
          <w:rFonts w:ascii="Arial" w:hAnsi="Arial" w:cs="Arial"/>
          <w:color w:val="000000" w:themeColor="text1"/>
          <w:sz w:val="21"/>
          <w:szCs w:val="21"/>
          <w:lang w:val="es-ES"/>
        </w:rPr>
        <w:t>[…]</w:t>
      </w:r>
    </w:p>
    <w:p w14:paraId="0AC1549D" w14:textId="77777777" w:rsidR="00A14A6F" w:rsidRPr="00F14B5E" w:rsidRDefault="00A14A6F" w:rsidP="00A14A6F">
      <w:pPr>
        <w:tabs>
          <w:tab w:val="left" w:pos="3885"/>
        </w:tabs>
        <w:ind w:left="709" w:right="709"/>
        <w:jc w:val="both"/>
        <w:rPr>
          <w:rFonts w:ascii="Arial" w:hAnsi="Arial" w:cs="Arial"/>
          <w:color w:val="000000" w:themeColor="text1"/>
          <w:sz w:val="21"/>
          <w:szCs w:val="21"/>
          <w:lang w:val="es-ES"/>
        </w:rPr>
      </w:pPr>
    </w:p>
    <w:p w14:paraId="35D7C2EF" w14:textId="77777777" w:rsidR="00A14A6F" w:rsidRPr="00F14B5E" w:rsidRDefault="00A14A6F" w:rsidP="00A14A6F">
      <w:pPr>
        <w:tabs>
          <w:tab w:val="left" w:pos="3885"/>
        </w:tabs>
        <w:ind w:left="709" w:right="709"/>
        <w:jc w:val="both"/>
        <w:rPr>
          <w:rFonts w:ascii="Arial" w:hAnsi="Arial" w:cs="Arial"/>
          <w:color w:val="000000" w:themeColor="text1"/>
          <w:sz w:val="21"/>
          <w:szCs w:val="21"/>
          <w:lang w:val="es-ES"/>
        </w:rPr>
      </w:pPr>
      <w:r w:rsidRPr="00F14B5E">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F14B5E">
        <w:rPr>
          <w:rFonts w:ascii="Arial" w:hAnsi="Arial" w:cs="Arial"/>
          <w:color w:val="000000" w:themeColor="text1"/>
          <w:sz w:val="21"/>
          <w:szCs w:val="21"/>
          <w:vertAlign w:val="superscript"/>
        </w:rPr>
        <w:footnoteReference w:id="13"/>
      </w:r>
      <w:r w:rsidRPr="00F14B5E">
        <w:rPr>
          <w:rFonts w:ascii="Arial" w:hAnsi="Arial" w:cs="Arial"/>
          <w:color w:val="000000" w:themeColor="text1"/>
          <w:sz w:val="21"/>
          <w:szCs w:val="21"/>
          <w:lang w:val="es-ES"/>
        </w:rPr>
        <w:t>.</w:t>
      </w:r>
    </w:p>
    <w:p w14:paraId="315E11A2" w14:textId="77777777" w:rsidR="00A14A6F" w:rsidRPr="00F14B5E" w:rsidRDefault="00A14A6F" w:rsidP="00A14A6F">
      <w:pPr>
        <w:tabs>
          <w:tab w:val="left" w:pos="3885"/>
        </w:tabs>
        <w:spacing w:line="276" w:lineRule="auto"/>
        <w:ind w:left="709" w:right="709"/>
        <w:jc w:val="both"/>
        <w:rPr>
          <w:rFonts w:ascii="Arial" w:hAnsi="Arial" w:cs="Arial"/>
          <w:color w:val="000000" w:themeColor="text1"/>
          <w:sz w:val="21"/>
          <w:szCs w:val="21"/>
          <w:lang w:val="es-ES"/>
        </w:rPr>
      </w:pPr>
    </w:p>
    <w:p w14:paraId="00D74048" w14:textId="77777777" w:rsidR="00A14A6F" w:rsidRPr="00F14B5E" w:rsidRDefault="00A14A6F" w:rsidP="00A14A6F">
      <w:pPr>
        <w:spacing w:line="276" w:lineRule="auto"/>
        <w:ind w:firstLine="708"/>
        <w:jc w:val="both"/>
        <w:rPr>
          <w:rFonts w:ascii="Arial" w:hAnsi="Arial" w:cs="Arial"/>
          <w:color w:val="000000" w:themeColor="text1"/>
          <w:sz w:val="22"/>
          <w:lang w:val="es-ES"/>
        </w:rPr>
      </w:pPr>
      <w:r w:rsidRPr="00F14B5E">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5CC9C81F" w14:textId="77777777" w:rsidR="00A14A6F" w:rsidRPr="00F14B5E" w:rsidRDefault="00A14A6F" w:rsidP="00A14A6F">
      <w:pPr>
        <w:ind w:firstLine="708"/>
        <w:jc w:val="both"/>
        <w:rPr>
          <w:rFonts w:ascii="Arial" w:hAnsi="Arial" w:cs="Arial"/>
          <w:color w:val="000000" w:themeColor="text1"/>
          <w:sz w:val="21"/>
          <w:szCs w:val="21"/>
          <w:lang w:val="es-ES"/>
        </w:rPr>
      </w:pPr>
    </w:p>
    <w:p w14:paraId="440F2F6B" w14:textId="77777777" w:rsidR="00A14A6F" w:rsidRPr="00F14B5E" w:rsidRDefault="00A14A6F" w:rsidP="00A14A6F">
      <w:pPr>
        <w:ind w:leftChars="295" w:left="708" w:right="709"/>
        <w:jc w:val="both"/>
        <w:rPr>
          <w:rFonts w:ascii="Arial" w:hAnsi="Arial" w:cs="Arial"/>
          <w:color w:val="000000" w:themeColor="text1"/>
          <w:sz w:val="21"/>
          <w:szCs w:val="21"/>
          <w:lang w:val="es-ES"/>
        </w:rPr>
      </w:pPr>
      <w:r w:rsidRPr="00F14B5E">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159AFF3B" w14:textId="77777777" w:rsidR="00A14A6F" w:rsidRPr="00F14B5E" w:rsidRDefault="00A14A6F" w:rsidP="00A14A6F">
      <w:pPr>
        <w:ind w:leftChars="295" w:left="708" w:right="709"/>
        <w:jc w:val="both"/>
        <w:rPr>
          <w:rFonts w:ascii="Arial" w:hAnsi="Arial" w:cs="Arial"/>
          <w:color w:val="000000" w:themeColor="text1"/>
          <w:sz w:val="21"/>
          <w:szCs w:val="21"/>
          <w:lang w:val="es-ES"/>
        </w:rPr>
      </w:pPr>
    </w:p>
    <w:p w14:paraId="763E285D" w14:textId="77777777" w:rsidR="00A14A6F" w:rsidRPr="00F14B5E" w:rsidRDefault="00A14A6F" w:rsidP="00A14A6F">
      <w:pPr>
        <w:spacing w:before="120" w:after="120" w:line="276" w:lineRule="auto"/>
        <w:ind w:firstLine="709"/>
        <w:jc w:val="both"/>
        <w:rPr>
          <w:rFonts w:ascii="Arial" w:hAnsi="Arial" w:cs="Arial"/>
          <w:color w:val="000000" w:themeColor="text1"/>
          <w:sz w:val="22"/>
          <w:lang w:val="es-ES"/>
        </w:rPr>
      </w:pPr>
      <w:r w:rsidRPr="00F14B5E">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w:t>
      </w:r>
      <w:proofErr w:type="gramStart"/>
      <w:r w:rsidRPr="00F14B5E">
        <w:rPr>
          <w:rFonts w:ascii="Arial" w:hAnsi="Arial" w:cs="Arial"/>
          <w:color w:val="000000" w:themeColor="text1"/>
          <w:sz w:val="22"/>
          <w:lang w:val="es-ES"/>
        </w:rPr>
        <w:t>pues,  a</w:t>
      </w:r>
      <w:proofErr w:type="gramEnd"/>
      <w:r w:rsidRPr="00F14B5E">
        <w:rPr>
          <w:rFonts w:ascii="Arial" w:hAnsi="Arial" w:cs="Arial"/>
          <w:color w:val="000000" w:themeColor="text1"/>
          <w:sz w:val="22"/>
          <w:lang w:val="es-ES"/>
        </w:rPr>
        <w:t xml:space="preserve">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499F5EE3" w14:textId="77777777" w:rsidR="00A14A6F" w:rsidRPr="00F14B5E" w:rsidRDefault="00A14A6F" w:rsidP="00A14A6F">
      <w:pPr>
        <w:spacing w:line="276" w:lineRule="auto"/>
        <w:ind w:firstLine="709"/>
        <w:jc w:val="both"/>
        <w:rPr>
          <w:rFonts w:ascii="Arial" w:hAnsi="Arial" w:cs="Arial"/>
          <w:color w:val="000000" w:themeColor="text1"/>
          <w:sz w:val="22"/>
          <w:lang w:val="es-ES"/>
        </w:rPr>
      </w:pPr>
      <w:r w:rsidRPr="00F14B5E">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020801E9" w14:textId="77777777" w:rsidR="00A14A6F" w:rsidRPr="00F14B5E" w:rsidRDefault="00A14A6F" w:rsidP="00A14A6F">
      <w:pPr>
        <w:spacing w:line="276" w:lineRule="auto"/>
        <w:ind w:firstLine="709"/>
        <w:jc w:val="both"/>
        <w:rPr>
          <w:rFonts w:ascii="Arial" w:eastAsia="Calibri" w:hAnsi="Arial" w:cs="Arial"/>
          <w:color w:val="000000" w:themeColor="text1"/>
          <w:sz w:val="22"/>
          <w:lang w:val="es-ES"/>
        </w:rPr>
      </w:pPr>
    </w:p>
    <w:p w14:paraId="083DFA26" w14:textId="77777777" w:rsidR="00A14A6F" w:rsidRPr="00F14B5E" w:rsidRDefault="00A14A6F" w:rsidP="00A14A6F">
      <w:pPr>
        <w:tabs>
          <w:tab w:val="left" w:pos="284"/>
          <w:tab w:val="left" w:pos="426"/>
        </w:tabs>
        <w:spacing w:line="276" w:lineRule="auto"/>
        <w:jc w:val="both"/>
        <w:rPr>
          <w:rFonts w:ascii="Arial" w:hAnsi="Arial" w:cs="Arial"/>
          <w:b/>
          <w:color w:val="000000" w:themeColor="text1"/>
          <w:sz w:val="22"/>
          <w:lang w:val="es-ES"/>
        </w:rPr>
      </w:pPr>
      <w:r w:rsidRPr="00F14B5E">
        <w:rPr>
          <w:rFonts w:ascii="Arial" w:hAnsi="Arial" w:cs="Arial"/>
          <w:b/>
          <w:color w:val="000000" w:themeColor="text1"/>
          <w:sz w:val="22"/>
          <w:lang w:val="es-ES"/>
        </w:rPr>
        <w:lastRenderedPageBreak/>
        <w:t>2.2. Documentos que publican las entidades de régimen especial en el SECOP y término para hacerlo</w:t>
      </w:r>
    </w:p>
    <w:p w14:paraId="4CB2479E" w14:textId="77777777" w:rsidR="00A14A6F" w:rsidRPr="00F14B5E" w:rsidRDefault="00A14A6F" w:rsidP="00A14A6F">
      <w:pPr>
        <w:tabs>
          <w:tab w:val="left" w:pos="284"/>
          <w:tab w:val="left" w:pos="426"/>
        </w:tabs>
        <w:spacing w:line="276" w:lineRule="auto"/>
        <w:ind w:left="142"/>
        <w:jc w:val="both"/>
        <w:rPr>
          <w:rFonts w:ascii="Arial" w:hAnsi="Arial" w:cs="Arial"/>
          <w:b/>
          <w:color w:val="000000" w:themeColor="text1"/>
          <w:sz w:val="22"/>
          <w:lang w:val="es-ES"/>
        </w:rPr>
      </w:pPr>
    </w:p>
    <w:p w14:paraId="6E7251A0" w14:textId="77777777" w:rsidR="00A14A6F" w:rsidRPr="00F14B5E" w:rsidRDefault="00A14A6F" w:rsidP="00A14A6F">
      <w:pPr>
        <w:spacing w:line="276" w:lineRule="auto"/>
        <w:jc w:val="both"/>
        <w:rPr>
          <w:rFonts w:ascii="Arial" w:eastAsia="Calibri" w:hAnsi="Arial" w:cs="Arial"/>
          <w:color w:val="000000" w:themeColor="text1"/>
          <w:sz w:val="22"/>
          <w:lang w:val="es-ES"/>
        </w:rPr>
      </w:pPr>
      <w:r w:rsidRPr="00F14B5E">
        <w:rPr>
          <w:rFonts w:ascii="Arial" w:eastAsia="Calibri" w:hAnsi="Arial" w:cs="Arial"/>
          <w:color w:val="000000" w:themeColor="text1"/>
          <w:sz w:val="22"/>
          <w:lang w:val="es-ES"/>
        </w:rPr>
        <w:t xml:space="preserve">Determinada la obligación que tienen las entidades sujetas a un régimen especial de publicar su actividad contractual en el SECOP, a </w:t>
      </w:r>
      <w:proofErr w:type="gramStart"/>
      <w:r w:rsidRPr="00F14B5E">
        <w:rPr>
          <w:rFonts w:ascii="Arial" w:eastAsia="Calibri" w:hAnsi="Arial" w:cs="Arial"/>
          <w:color w:val="000000" w:themeColor="text1"/>
          <w:sz w:val="22"/>
          <w:lang w:val="es-ES"/>
        </w:rPr>
        <w:t>continuación</w:t>
      </w:r>
      <w:proofErr w:type="gramEnd"/>
      <w:r w:rsidRPr="00F14B5E">
        <w:rPr>
          <w:rFonts w:ascii="Arial" w:eastAsia="Calibri" w:hAnsi="Arial" w:cs="Arial"/>
          <w:color w:val="000000" w:themeColor="text1"/>
          <w:sz w:val="22"/>
          <w:lang w:val="es-ES"/>
        </w:rPr>
        <w:t xml:space="preserve"> se identificarán los documentos que deben publicar, n</w:t>
      </w:r>
      <w:r w:rsidRPr="00F14B5E">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32B264DB" w14:textId="77777777" w:rsidR="00A14A6F" w:rsidRPr="00F14B5E" w:rsidRDefault="00A14A6F" w:rsidP="00A14A6F">
      <w:pPr>
        <w:spacing w:line="276" w:lineRule="auto"/>
        <w:ind w:firstLine="708"/>
        <w:jc w:val="both"/>
        <w:rPr>
          <w:rFonts w:ascii="Arial" w:eastAsia="Calibri" w:hAnsi="Arial" w:cs="Arial"/>
          <w:color w:val="000000" w:themeColor="text1"/>
          <w:sz w:val="22"/>
          <w:lang w:val="es-ES"/>
        </w:rPr>
      </w:pPr>
      <w:r w:rsidRPr="00F14B5E">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F14B5E">
        <w:rPr>
          <w:rFonts w:ascii="Arial" w:hAnsi="Arial" w:cs="Arial"/>
          <w:bCs/>
          <w:color w:val="000000" w:themeColor="text1"/>
          <w:sz w:val="22"/>
          <w:vertAlign w:val="superscript"/>
          <w:lang w:val="es-ES"/>
        </w:rPr>
        <w:footnoteReference w:id="14"/>
      </w:r>
      <w:r w:rsidRPr="00F14B5E">
        <w:rPr>
          <w:rFonts w:ascii="Arial" w:hAnsi="Arial" w:cs="Arial"/>
          <w:bCs/>
          <w:color w:val="000000" w:themeColor="text1"/>
          <w:sz w:val="22"/>
          <w:lang w:val="es-ES"/>
        </w:rPr>
        <w:t>.</w:t>
      </w:r>
    </w:p>
    <w:p w14:paraId="00D3F79C"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lang w:val="es-ES"/>
        </w:rPr>
      </w:pPr>
      <w:r w:rsidRPr="00F14B5E">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F14B5E">
        <w:rPr>
          <w:rFonts w:ascii="Arial" w:eastAsia="Calibri" w:hAnsi="Arial" w:cs="Arial"/>
          <w:color w:val="000000" w:themeColor="text1"/>
          <w:sz w:val="22"/>
          <w:lang w:val="es-ES"/>
        </w:rPr>
        <w:t xml:space="preserve">documentos del proceso que se debían publicar. </w:t>
      </w:r>
    </w:p>
    <w:p w14:paraId="5ECECB2D"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lang w:val="es-ES"/>
        </w:rPr>
      </w:pPr>
      <w:r w:rsidRPr="00F14B5E">
        <w:rPr>
          <w:rFonts w:ascii="Arial" w:eastAsia="Calibri" w:hAnsi="Arial"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F14B5E">
        <w:rPr>
          <w:rFonts w:ascii="Arial" w:eastAsia="Calibri" w:hAnsi="Arial" w:cs="Arial"/>
          <w:color w:val="000000" w:themeColor="text1"/>
          <w:sz w:val="22"/>
          <w:vertAlign w:val="superscript"/>
          <w:lang w:val="es-ES"/>
        </w:rPr>
        <w:footnoteReference w:id="15"/>
      </w:r>
      <w:r w:rsidRPr="00F14B5E">
        <w:rPr>
          <w:rFonts w:ascii="Arial" w:eastAsia="Calibri" w:hAnsi="Arial" w:cs="Arial"/>
          <w:color w:val="000000" w:themeColor="text1"/>
          <w:sz w:val="22"/>
          <w:lang w:val="es-ES"/>
        </w:rPr>
        <w:t xml:space="preserve">. </w:t>
      </w:r>
    </w:p>
    <w:p w14:paraId="3E555D55"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lang w:val="es-ES"/>
        </w:rPr>
      </w:pPr>
      <w:r w:rsidRPr="00F14B5E">
        <w:rPr>
          <w:rFonts w:ascii="Arial" w:eastAsia="Calibri" w:hAnsi="Arial" w:cs="Arial"/>
          <w:color w:val="000000" w:themeColor="text1"/>
          <w:sz w:val="22"/>
          <w:lang w:val="es-ES"/>
        </w:rPr>
        <w:lastRenderedPageBreak/>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6BEA5EF7"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194A28D0"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F14B5E">
        <w:rPr>
          <w:rFonts w:ascii="Arial" w:eastAsia="Calibri" w:hAnsi="Arial" w:cs="Arial"/>
          <w:color w:val="000000" w:themeColor="text1"/>
          <w:sz w:val="22"/>
          <w:vertAlign w:val="superscript"/>
        </w:rPr>
        <w:footnoteReference w:id="16"/>
      </w:r>
      <w:r w:rsidRPr="00F14B5E">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F14B5E">
        <w:rPr>
          <w:rFonts w:ascii="Arial" w:eastAsia="Calibri" w:hAnsi="Arial" w:cs="Arial"/>
          <w:color w:val="000000" w:themeColor="text1"/>
          <w:sz w:val="22"/>
          <w:vertAlign w:val="superscript"/>
        </w:rPr>
        <w:footnoteReference w:id="17"/>
      </w:r>
      <w:r w:rsidRPr="00F14B5E">
        <w:rPr>
          <w:rFonts w:ascii="Arial" w:eastAsia="Calibri" w:hAnsi="Arial" w:cs="Arial"/>
          <w:color w:val="000000" w:themeColor="text1"/>
          <w:sz w:val="22"/>
        </w:rPr>
        <w:t xml:space="preserve">. Finalmente, el artículo 10 </w:t>
      </w:r>
      <w:r w:rsidRPr="00F14B5E">
        <w:rPr>
          <w:rFonts w:ascii="Arial" w:eastAsia="Calibri" w:hAnsi="Arial" w:cs="Arial"/>
          <w:color w:val="000000" w:themeColor="text1"/>
          <w:sz w:val="22"/>
        </w:rPr>
        <w:lastRenderedPageBreak/>
        <w:t>establece la obligación que tienen las entidades de publicar en el SECOP el Plan Anual de Adquisiciones</w:t>
      </w:r>
      <w:r w:rsidRPr="00F14B5E">
        <w:rPr>
          <w:rFonts w:ascii="Arial" w:eastAsia="Calibri" w:hAnsi="Arial" w:cs="Arial"/>
          <w:color w:val="000000" w:themeColor="text1"/>
          <w:sz w:val="22"/>
          <w:vertAlign w:val="superscript"/>
        </w:rPr>
        <w:footnoteReference w:id="18"/>
      </w:r>
      <w:r w:rsidRPr="00F14B5E">
        <w:rPr>
          <w:rFonts w:ascii="Arial" w:eastAsia="Calibri" w:hAnsi="Arial" w:cs="Arial"/>
          <w:color w:val="000000" w:themeColor="text1"/>
          <w:sz w:val="22"/>
        </w:rPr>
        <w:t xml:space="preserve">.  </w:t>
      </w:r>
    </w:p>
    <w:p w14:paraId="4D0C696F"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De conformidad con lo anterior, 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Pr="00F14B5E">
        <w:rPr>
          <w:rFonts w:ascii="Arial" w:eastAsia="Calibri" w:hAnsi="Arial" w:cs="Arial"/>
          <w:color w:val="000000" w:themeColor="text1"/>
          <w:sz w:val="22"/>
        </w:rPr>
        <w:t>ii</w:t>
      </w:r>
      <w:proofErr w:type="spellEnd"/>
      <w:r w:rsidRPr="00F14B5E">
        <w:rPr>
          <w:rFonts w:ascii="Arial" w:eastAsia="Calibri" w:hAnsi="Arial" w:cs="Arial"/>
          <w:color w:val="000000" w:themeColor="text1"/>
          <w:sz w:val="22"/>
        </w:rPr>
        <w:t xml:space="preserve">) los procedimientos, lineamientos y políticas en materia de adquisición que corresponden a los  documentos que los conforman, previstos en el manual de contratación de la entidad, y finalmente, </w:t>
      </w:r>
      <w:proofErr w:type="spellStart"/>
      <w:r w:rsidRPr="00F14B5E">
        <w:rPr>
          <w:rFonts w:ascii="Arial" w:eastAsia="Calibri" w:hAnsi="Arial" w:cs="Arial"/>
          <w:color w:val="000000" w:themeColor="text1"/>
          <w:sz w:val="22"/>
        </w:rPr>
        <w:t>iii</w:t>
      </w:r>
      <w:proofErr w:type="spellEnd"/>
      <w:r w:rsidRPr="00F14B5E">
        <w:rPr>
          <w:rFonts w:ascii="Arial" w:eastAsia="Calibri" w:hAnsi="Arial" w:cs="Arial"/>
          <w:color w:val="000000" w:themeColor="text1"/>
          <w:sz w:val="22"/>
        </w:rPr>
        <w:t xml:space="preserve">) el plan anual de adquisiciones. </w:t>
      </w:r>
    </w:p>
    <w:p w14:paraId="7035B82A"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57E7123A"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56B3155C"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Por lo tanto, en estos casos aplica la Ley 1712 de 2014 y el Decreto 103 de 2015, no el Decreto 1082 de 2015, porque esta última norma rige a las entidades sometidas al Estatuto General de Contratación de la Administración Pública, y por lo tanto no aplica, por ejemplo, a las empresas de servicios públicos domiciliarios que, por regla general, se rigen por el derecho privado. Por su parte, la Ley 1712 de 2014 y el Decreto reglamentario 103 de 2015 rigen a cualquier entidad pública, incluyendo</w:t>
      </w:r>
      <w:r w:rsidRPr="00F14B5E">
        <w:rPr>
          <w:rFonts w:ascii="Arial" w:hAnsi="Arial" w:cs="Arial"/>
          <w:color w:val="000000" w:themeColor="text1"/>
          <w:sz w:val="22"/>
        </w:rPr>
        <w:t xml:space="preserve"> </w:t>
      </w:r>
      <w:r w:rsidRPr="00F14B5E">
        <w:rPr>
          <w:rFonts w:ascii="Arial" w:eastAsia="Times New Roman" w:hAnsi="Arial"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F14B5E">
        <w:rPr>
          <w:rFonts w:ascii="Arial" w:eastAsia="Calibri" w:hAnsi="Arial" w:cs="Arial"/>
          <w:color w:val="000000" w:themeColor="text1"/>
          <w:sz w:val="22"/>
        </w:rPr>
        <w:t xml:space="preserve">órdenes nacional, departamental, municipal y distrital. </w:t>
      </w:r>
    </w:p>
    <w:p w14:paraId="2F473F8B"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lastRenderedPageBreak/>
        <w:t xml:space="preserve">Identificados los documentos que deben publicar las entidades de régimen especial y su fundamento normativo, a </w:t>
      </w:r>
      <w:proofErr w:type="gramStart"/>
      <w:r w:rsidRPr="00F14B5E">
        <w:rPr>
          <w:rFonts w:ascii="Arial" w:eastAsia="Calibri" w:hAnsi="Arial" w:cs="Arial"/>
          <w:color w:val="000000" w:themeColor="text1"/>
          <w:sz w:val="22"/>
        </w:rPr>
        <w:t>continuación</w:t>
      </w:r>
      <w:proofErr w:type="gramEnd"/>
      <w:r w:rsidRPr="00F14B5E">
        <w:rPr>
          <w:rFonts w:ascii="Arial" w:eastAsia="Calibri" w:hAnsi="Arial" w:cs="Arial"/>
          <w:color w:val="000000" w:themeColor="text1"/>
          <w:sz w:val="22"/>
        </w:rPr>
        <w:t xml:space="preserve"> se explicará cuando se deben publicar, no sin antes explicar la posición que Colombia Compra Eficiente ha tenido en relación con este asunto. </w:t>
      </w:r>
    </w:p>
    <w:p w14:paraId="5B5D7828" w14:textId="77777777" w:rsidR="00A14A6F" w:rsidRPr="00F14B5E" w:rsidRDefault="00A14A6F" w:rsidP="00D4313A">
      <w:pPr>
        <w:spacing w:before="120" w:after="120" w:line="276" w:lineRule="auto"/>
        <w:ind w:left="708" w:firstLine="1"/>
        <w:jc w:val="both"/>
        <w:rPr>
          <w:rFonts w:ascii="Arial" w:eastAsia="Calibri" w:hAnsi="Arial" w:cs="Arial"/>
          <w:color w:val="000000" w:themeColor="text1"/>
          <w:sz w:val="22"/>
        </w:rPr>
      </w:pPr>
      <w:r w:rsidRPr="00F14B5E">
        <w:rPr>
          <w:rFonts w:ascii="Arial" w:eastAsia="Calibri" w:hAnsi="Arial" w:cs="Arial"/>
          <w:color w:val="000000" w:themeColor="text1"/>
          <w:sz w:val="22"/>
        </w:rPr>
        <w:t>En el año 2017, en la consulta con radicado No. 4201713000005390 se prevé que: el plazo para publicar por parte de las entidades de régimen especial es el que se fije en el manual de contratación de la entidad</w:t>
      </w:r>
      <w:r w:rsidRPr="00F14B5E">
        <w:rPr>
          <w:rStyle w:val="Refdenotaalpie"/>
          <w:rFonts w:ascii="Arial" w:eastAsia="Calibri" w:hAnsi="Arial" w:cs="Arial"/>
          <w:color w:val="000000" w:themeColor="text1"/>
          <w:sz w:val="22"/>
        </w:rPr>
        <w:footnoteReference w:id="19"/>
      </w:r>
      <w:r w:rsidRPr="00F14B5E">
        <w:rPr>
          <w:rFonts w:ascii="Arial" w:eastAsia="Calibri" w:hAnsi="Arial" w:cs="Arial"/>
          <w:color w:val="000000" w:themeColor="text1"/>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 […]</w:t>
      </w:r>
      <w:r w:rsidRPr="00F14B5E">
        <w:rPr>
          <w:rStyle w:val="Refdenotaalpie"/>
          <w:rFonts w:ascii="Arial" w:eastAsia="Calibri" w:hAnsi="Arial" w:cs="Arial"/>
          <w:color w:val="000000" w:themeColor="text1"/>
          <w:sz w:val="22"/>
        </w:rPr>
        <w:footnoteReference w:id="20"/>
      </w:r>
      <w:r w:rsidRPr="00F14B5E">
        <w:rPr>
          <w:rFonts w:ascii="Arial" w:eastAsia="Calibri" w:hAnsi="Arial" w:cs="Arial"/>
          <w:color w:val="000000" w:themeColor="text1"/>
          <w:sz w:val="22"/>
        </w:rPr>
        <w:t xml:space="preserve">». De lo regulado en la Circular Externa Única se infiere que se otorga un tratamiento igualitario a las entidades, independientemente de su régimen de contratación, por lo tanto, aplica el artículo 2.2.1.1.1.7.1. del Decreto 1082 de 2015. </w:t>
      </w:r>
    </w:p>
    <w:p w14:paraId="2BD78D5E"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07572C23"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La Ley 1712 de 2014 y el Decreto reglamentario 103 de 2015, normativas que indican los documentos que se deben publicar, no señalan el momento para su divulgación, y en ese sentido existe un vacío normativo. En los casos que no exista norma aplicable, la </w:t>
      </w:r>
      <w:r w:rsidRPr="00F14B5E">
        <w:rPr>
          <w:rFonts w:ascii="Arial" w:eastAsia="Calibri" w:hAnsi="Arial" w:cs="Arial"/>
          <w:color w:val="000000" w:themeColor="text1"/>
          <w:sz w:val="22"/>
        </w:rPr>
        <w:lastRenderedPageBreak/>
        <w:t>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F14B5E">
        <w:rPr>
          <w:rStyle w:val="Refdenotaalpie"/>
          <w:rFonts w:ascii="Arial" w:eastAsia="Calibri" w:hAnsi="Arial" w:cs="Arial"/>
          <w:color w:val="000000" w:themeColor="text1"/>
          <w:sz w:val="22"/>
        </w:rPr>
        <w:footnoteReference w:id="21"/>
      </w:r>
      <w:r w:rsidRPr="00F14B5E">
        <w:rPr>
          <w:rFonts w:ascii="Arial" w:eastAsia="Calibri" w:hAnsi="Arial" w:cs="Arial"/>
          <w:color w:val="000000" w:themeColor="text1"/>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3644FE27"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F14B5E">
        <w:rPr>
          <w:rStyle w:val="Refdenotaalpie"/>
          <w:rFonts w:ascii="Arial" w:eastAsia="Calibri" w:hAnsi="Arial" w:cs="Arial"/>
          <w:color w:val="000000" w:themeColor="text1"/>
          <w:sz w:val="22"/>
        </w:rPr>
        <w:footnoteReference w:id="22"/>
      </w:r>
      <w:r w:rsidRPr="00F14B5E">
        <w:rPr>
          <w:rFonts w:ascii="Arial" w:eastAsia="Calibri" w:hAnsi="Arial" w:cs="Arial"/>
          <w:color w:val="000000" w:themeColor="text1"/>
          <w:sz w:val="22"/>
        </w:rPr>
        <w:t xml:space="preserve">. En este sentido, las entidades sometidas al régimen de contratación de Ley 80 de 1993 publican en el SECOP sus documentos dentro de los 3 días siguientes a su expedición. </w:t>
      </w:r>
    </w:p>
    <w:p w14:paraId="0FD6E3EE"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w:t>
      </w:r>
      <w:proofErr w:type="gramStart"/>
      <w:r w:rsidRPr="00F14B5E">
        <w:rPr>
          <w:rFonts w:ascii="Arial" w:eastAsia="Calibri" w:hAnsi="Arial" w:cs="Arial"/>
          <w:color w:val="000000" w:themeColor="text1"/>
          <w:sz w:val="22"/>
        </w:rPr>
        <w:t>aplicarle</w:t>
      </w:r>
      <w:proofErr w:type="gramEnd"/>
      <w:r w:rsidRPr="00F14B5E">
        <w:rPr>
          <w:rFonts w:ascii="Arial" w:eastAsia="Calibri" w:hAnsi="Arial" w:cs="Arial"/>
          <w:color w:val="000000" w:themeColor="text1"/>
          <w:sz w:val="22"/>
        </w:rPr>
        <w:t xml:space="preserve"> su consecuencia jurídica a las entidades de régimen especial. </w:t>
      </w:r>
    </w:p>
    <w:p w14:paraId="41F2D90F"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1C7DE5C0"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4E3AD4D" w14:textId="77777777" w:rsidR="00A14A6F" w:rsidRPr="00F14B5E" w:rsidRDefault="00A14A6F" w:rsidP="00A14A6F">
      <w:pPr>
        <w:spacing w:line="276" w:lineRule="auto"/>
        <w:ind w:firstLine="709"/>
        <w:jc w:val="both"/>
        <w:rPr>
          <w:rFonts w:ascii="Arial" w:eastAsia="Calibri" w:hAnsi="Arial" w:cs="Arial"/>
          <w:color w:val="000000" w:themeColor="text1"/>
          <w:sz w:val="22"/>
        </w:rPr>
      </w:pPr>
      <w:r w:rsidRPr="00F14B5E">
        <w:rPr>
          <w:rFonts w:ascii="Arial" w:eastAsia="Calibri" w:hAnsi="Arial" w:cs="Arial"/>
          <w:color w:val="000000" w:themeColor="text1"/>
          <w:sz w:val="22"/>
        </w:rPr>
        <w:lastRenderedPageBreak/>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2DCEFBEE" w14:textId="77777777" w:rsidR="00A14A6F" w:rsidRPr="00F14B5E" w:rsidRDefault="00A14A6F" w:rsidP="00A14A6F">
      <w:pPr>
        <w:spacing w:line="276" w:lineRule="auto"/>
        <w:jc w:val="both"/>
        <w:rPr>
          <w:rFonts w:ascii="Arial" w:eastAsia="Calibri" w:hAnsi="Arial" w:cs="Arial"/>
          <w:b/>
          <w:color w:val="000000" w:themeColor="text1"/>
          <w:sz w:val="16"/>
          <w:szCs w:val="16"/>
        </w:rPr>
      </w:pPr>
    </w:p>
    <w:p w14:paraId="78A3B70B" w14:textId="77777777" w:rsidR="00A14A6F" w:rsidRPr="00F14B5E" w:rsidRDefault="00A14A6F" w:rsidP="00A14A6F">
      <w:pPr>
        <w:spacing w:line="276" w:lineRule="auto"/>
        <w:jc w:val="both"/>
        <w:rPr>
          <w:rFonts w:ascii="Arial" w:eastAsia="Calibri" w:hAnsi="Arial" w:cs="Arial"/>
          <w:b/>
          <w:color w:val="000000" w:themeColor="text1"/>
          <w:sz w:val="22"/>
        </w:rPr>
      </w:pPr>
      <w:r w:rsidRPr="00F14B5E">
        <w:rPr>
          <w:rFonts w:ascii="Arial" w:eastAsia="Calibri" w:hAnsi="Arial" w:cs="Arial"/>
          <w:b/>
          <w:color w:val="000000" w:themeColor="text1"/>
          <w:sz w:val="22"/>
        </w:rPr>
        <w:t xml:space="preserve">2.3. Publicidad en las plataformas SECOP I y II </w:t>
      </w:r>
    </w:p>
    <w:p w14:paraId="3BB21C2E" w14:textId="77777777" w:rsidR="00A14A6F" w:rsidRPr="00F14B5E" w:rsidRDefault="00A14A6F" w:rsidP="00A14A6F">
      <w:pPr>
        <w:spacing w:line="276" w:lineRule="auto"/>
        <w:jc w:val="both"/>
        <w:rPr>
          <w:rFonts w:ascii="Arial" w:eastAsia="Calibri" w:hAnsi="Arial" w:cs="Arial"/>
          <w:b/>
          <w:color w:val="000000" w:themeColor="text1"/>
          <w:sz w:val="16"/>
          <w:szCs w:val="16"/>
        </w:rPr>
      </w:pPr>
    </w:p>
    <w:p w14:paraId="3AEFDBDD" w14:textId="77777777" w:rsidR="00A14A6F" w:rsidRPr="00F14B5E" w:rsidRDefault="00A14A6F" w:rsidP="00A14A6F">
      <w:pPr>
        <w:spacing w:before="120" w:after="120" w:line="276" w:lineRule="auto"/>
        <w:jc w:val="both"/>
        <w:rPr>
          <w:rFonts w:ascii="Arial" w:eastAsia="Calibri" w:hAnsi="Arial" w:cs="Arial"/>
          <w:color w:val="000000" w:themeColor="text1"/>
          <w:sz w:val="22"/>
          <w:lang w:val="es-ES"/>
        </w:rPr>
      </w:pPr>
      <w:r w:rsidRPr="00F14B5E">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14:paraId="1ED28E3F"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lang w:val="es-ES"/>
        </w:rPr>
      </w:pPr>
      <w:proofErr w:type="gramStart"/>
      <w:r w:rsidRPr="00F14B5E">
        <w:rPr>
          <w:rFonts w:ascii="Arial" w:eastAsia="Calibri" w:hAnsi="Arial" w:cs="Arial"/>
          <w:color w:val="000000" w:themeColor="text1"/>
          <w:sz w:val="22"/>
          <w:lang w:val="es-ES"/>
        </w:rPr>
        <w:t>Esta plazo</w:t>
      </w:r>
      <w:proofErr w:type="gramEnd"/>
      <w:r w:rsidRPr="00F14B5E">
        <w:rPr>
          <w:rFonts w:ascii="Arial" w:eastAsia="Calibri" w:hAnsi="Arial" w:cs="Arial"/>
          <w:color w:val="000000" w:themeColor="text1"/>
          <w:sz w:val="22"/>
          <w:lang w:val="es-ES"/>
        </w:rPr>
        <w:t xml:space="preserve">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w:t>
      </w:r>
    </w:p>
    <w:p w14:paraId="0EA7BC04" w14:textId="77777777" w:rsidR="00A14A6F" w:rsidRPr="00F14B5E" w:rsidRDefault="00A14A6F" w:rsidP="00A14A6F">
      <w:pPr>
        <w:spacing w:before="120" w:after="120" w:line="276" w:lineRule="auto"/>
        <w:ind w:firstLine="709"/>
        <w:jc w:val="both"/>
        <w:rPr>
          <w:rFonts w:ascii="Arial" w:eastAsia="Calibri" w:hAnsi="Arial" w:cs="Arial"/>
          <w:color w:val="000000" w:themeColor="text1"/>
          <w:sz w:val="22"/>
          <w:lang w:val="es-ES"/>
        </w:rPr>
      </w:pPr>
      <w:r w:rsidRPr="00F14B5E">
        <w:rPr>
          <w:rFonts w:ascii="Arial" w:eastAsia="Calibri" w:hAnsi="Arial" w:cs="Arial"/>
          <w:color w:val="000000" w:themeColor="text1"/>
          <w:sz w:val="22"/>
          <w:lang w:val="es-ES"/>
        </w:rPr>
        <w:t>Ahora, en relación con las entidades descentralizadas del nivel municipal, el Anexo 1 de la Circular No. 1 de 2019 las excluyó del deber de publicar en el SECOP II, pues, al indicar las entidades de este nivel con obligación de publicar en esa plataforma, textualmente señaló que «</w:t>
      </w:r>
      <w:r w:rsidRPr="00F14B5E">
        <w:rPr>
          <w:rFonts w:ascii="Arial" w:hAnsi="Arial" w:cs="Arial"/>
          <w:color w:val="000000" w:themeColor="text1"/>
          <w:sz w:val="22"/>
        </w:rPr>
        <w:t xml:space="preserve">sólo incluye el sector central. No incluye entidades descentralizadas del respectivo nivel» y estableció </w:t>
      </w:r>
      <w:r w:rsidRPr="00F14B5E">
        <w:rPr>
          <w:rFonts w:ascii="Arial" w:eastAsia="Calibri" w:hAnsi="Arial" w:cs="Arial"/>
          <w:color w:val="000000" w:themeColor="text1"/>
          <w:sz w:val="22"/>
          <w:lang w:val="es-ES"/>
        </w:rPr>
        <w:t xml:space="preserve">la obligatoriedad del uso del SECOP II únicamente a las alcaldías capitales de departamentos. </w:t>
      </w:r>
    </w:p>
    <w:p w14:paraId="53E4909C" w14:textId="21493F5A" w:rsidR="00A14A6F" w:rsidRPr="00F14B5E" w:rsidRDefault="00A14A6F" w:rsidP="00A14A6F">
      <w:pPr>
        <w:spacing w:line="276" w:lineRule="auto"/>
        <w:ind w:firstLine="709"/>
        <w:jc w:val="both"/>
        <w:rPr>
          <w:rFonts w:ascii="Arial" w:eastAsia="Calibri" w:hAnsi="Arial" w:cs="Arial"/>
          <w:color w:val="000000" w:themeColor="text1"/>
          <w:sz w:val="22"/>
          <w:lang w:val="es-ES"/>
        </w:rPr>
      </w:pPr>
      <w:r w:rsidRPr="00F14B5E">
        <w:rPr>
          <w:rFonts w:ascii="Arial" w:eastAsia="Calibri" w:hAnsi="Arial" w:cs="Arial"/>
          <w:color w:val="000000" w:themeColor="text1"/>
          <w:sz w:val="22"/>
          <w:lang w:val="es-ES"/>
        </w:rPr>
        <w:t xml:space="preserve">Así las cosas,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 </w:t>
      </w:r>
    </w:p>
    <w:p w14:paraId="42AE1382" w14:textId="2B2F36D2" w:rsidR="003B0A0C" w:rsidRPr="00F14B5E" w:rsidRDefault="003B0A0C" w:rsidP="003B0A0C">
      <w:pPr>
        <w:spacing w:line="276" w:lineRule="auto"/>
        <w:jc w:val="both"/>
        <w:rPr>
          <w:rFonts w:ascii="Arial" w:eastAsia="Calibri" w:hAnsi="Arial" w:cs="Arial"/>
          <w:b/>
          <w:bCs/>
          <w:color w:val="000000" w:themeColor="text1"/>
          <w:sz w:val="16"/>
          <w:szCs w:val="16"/>
          <w:lang w:val="es-ES"/>
        </w:rPr>
      </w:pPr>
    </w:p>
    <w:p w14:paraId="6B53B8C0" w14:textId="77777777" w:rsidR="003B0A0C" w:rsidRPr="00F14B5E" w:rsidRDefault="003B0A0C" w:rsidP="003B0A0C">
      <w:pPr>
        <w:spacing w:line="276" w:lineRule="atLeast"/>
        <w:jc w:val="both"/>
        <w:rPr>
          <w:color w:val="000000" w:themeColor="text1"/>
          <w:lang w:val="es-CO" w:eastAsia="es-ES_tradnl"/>
        </w:rPr>
      </w:pPr>
      <w:r w:rsidRPr="00F14B5E">
        <w:rPr>
          <w:rFonts w:ascii="Arial" w:hAnsi="Arial" w:cs="Arial"/>
          <w:b/>
          <w:bCs/>
          <w:color w:val="000000" w:themeColor="text1"/>
          <w:sz w:val="22"/>
          <w:lang w:val="es-ES" w:eastAsia="es-ES_tradnl"/>
        </w:rPr>
        <w:t>3. Respuesta</w:t>
      </w:r>
    </w:p>
    <w:p w14:paraId="05E398C9" w14:textId="77777777" w:rsidR="003B0A0C" w:rsidRPr="00F14B5E" w:rsidRDefault="003B0A0C" w:rsidP="003B0A0C">
      <w:pPr>
        <w:spacing w:line="276" w:lineRule="atLeast"/>
        <w:jc w:val="both"/>
        <w:rPr>
          <w:color w:val="000000" w:themeColor="text1"/>
          <w:lang w:eastAsia="es-ES_tradnl"/>
        </w:rPr>
      </w:pPr>
      <w:r w:rsidRPr="00F14B5E">
        <w:rPr>
          <w:rFonts w:ascii="Arial" w:hAnsi="Arial" w:cs="Arial"/>
          <w:color w:val="000000" w:themeColor="text1"/>
          <w:sz w:val="22"/>
          <w:lang w:val="es-ES" w:eastAsia="es-ES_tradnl"/>
        </w:rPr>
        <w:t> </w:t>
      </w:r>
    </w:p>
    <w:p w14:paraId="07691464" w14:textId="77777777" w:rsidR="003B0A0C" w:rsidRPr="00F14B5E" w:rsidRDefault="003B0A0C" w:rsidP="003B0A0C">
      <w:pPr>
        <w:spacing w:after="120" w:line="276" w:lineRule="atLeast"/>
        <w:ind w:left="1429" w:right="709"/>
        <w:jc w:val="both"/>
        <w:rPr>
          <w:color w:val="000000" w:themeColor="text1"/>
          <w:lang w:eastAsia="es-ES_tradnl"/>
        </w:rPr>
      </w:pPr>
      <w:r w:rsidRPr="00F14B5E">
        <w:rPr>
          <w:rFonts w:ascii="Arial" w:hAnsi="Arial" w:cs="Arial"/>
          <w:color w:val="000000" w:themeColor="text1"/>
          <w:sz w:val="22"/>
          <w:lang w:eastAsia="es-ES_tradnl"/>
        </w:rPr>
        <w:t>¿Cuál es la información que se pública en el SECOP I por parte de las instituciones educativas oficiales de Bogotá?</w:t>
      </w:r>
    </w:p>
    <w:p w14:paraId="653FEABC" w14:textId="70FE1B9F" w:rsidR="003B0A0C" w:rsidRPr="00F14B5E" w:rsidRDefault="003B0A0C" w:rsidP="000C7584">
      <w:pPr>
        <w:spacing w:before="100" w:beforeAutospacing="1" w:after="120" w:line="276" w:lineRule="auto"/>
        <w:jc w:val="both"/>
        <w:textAlignment w:val="baseline"/>
        <w:rPr>
          <w:rFonts w:ascii="Times New Roman" w:hAnsi="Times New Roman" w:cs="Times New Roman"/>
          <w:color w:val="000000" w:themeColor="text1"/>
          <w:lang w:eastAsia="es-ES_tradnl"/>
        </w:rPr>
      </w:pPr>
      <w:r w:rsidRPr="00F14B5E">
        <w:rPr>
          <w:rFonts w:ascii="Arial" w:hAnsi="Arial" w:cs="Arial"/>
          <w:color w:val="000000" w:themeColor="text1"/>
          <w:sz w:val="22"/>
          <w:lang w:eastAsia="es-ES_tradnl"/>
        </w:rPr>
        <w:lastRenderedPageBreak/>
        <w:t xml:space="preserve">De conformidad con el Decreto 103 de 2015 los documentos que deberán publicar las entidades estatales, entre estas las instituciones educativas oficiales de Bogotá, son: </w:t>
      </w:r>
      <w:proofErr w:type="spellStart"/>
      <w:r w:rsidRPr="00F14B5E">
        <w:rPr>
          <w:rFonts w:ascii="Arial" w:hAnsi="Arial" w:cs="Arial"/>
          <w:color w:val="000000" w:themeColor="text1"/>
          <w:sz w:val="22"/>
          <w:lang w:eastAsia="es-ES_tradnl"/>
        </w:rPr>
        <w:t>ii</w:t>
      </w:r>
      <w:proofErr w:type="spellEnd"/>
      <w:r w:rsidRPr="00F14B5E">
        <w:rPr>
          <w:rFonts w:ascii="Arial" w:hAnsi="Arial" w:cs="Arial"/>
          <w:color w:val="000000" w:themeColor="text1"/>
          <w:sz w:val="22"/>
          <w:lang w:eastAsia="es-ES_tradnl"/>
        </w:rPr>
        <w:t>) en relación con los procedimientos, lineamientos y políticas en materia de adquisición, se deberán publicar los documentos del procedimi</w:t>
      </w:r>
      <w:r w:rsidR="000C7584" w:rsidRPr="00F14B5E">
        <w:rPr>
          <w:rFonts w:ascii="Arial" w:hAnsi="Arial" w:cs="Arial"/>
          <w:color w:val="000000" w:themeColor="text1"/>
          <w:sz w:val="22"/>
          <w:lang w:eastAsia="es-ES_tradnl"/>
        </w:rPr>
        <w:t>e</w:t>
      </w:r>
      <w:r w:rsidRPr="00F14B5E">
        <w:rPr>
          <w:rFonts w:ascii="Arial" w:hAnsi="Arial" w:cs="Arial"/>
          <w:color w:val="000000" w:themeColor="text1"/>
          <w:sz w:val="22"/>
          <w:lang w:eastAsia="es-ES_tradnl"/>
        </w:rPr>
        <w:t>n</w:t>
      </w:r>
      <w:r w:rsidR="000C7584" w:rsidRPr="00F14B5E">
        <w:rPr>
          <w:rFonts w:ascii="Arial" w:hAnsi="Arial" w:cs="Arial"/>
          <w:color w:val="000000" w:themeColor="text1"/>
          <w:sz w:val="22"/>
          <w:lang w:eastAsia="es-ES_tradnl"/>
        </w:rPr>
        <w:t>t</w:t>
      </w:r>
      <w:r w:rsidRPr="00F14B5E">
        <w:rPr>
          <w:rFonts w:ascii="Arial" w:hAnsi="Arial" w:cs="Arial"/>
          <w:color w:val="000000" w:themeColor="text1"/>
          <w:sz w:val="22"/>
          <w:lang w:eastAsia="es-ES_tradnl"/>
        </w:rPr>
        <w:t xml:space="preserve">o contractual, previstos en el manual de contratación de la entidad, </w:t>
      </w:r>
      <w:proofErr w:type="spellStart"/>
      <w:r w:rsidRPr="00F14B5E">
        <w:rPr>
          <w:rFonts w:ascii="Arial" w:hAnsi="Arial" w:cs="Arial"/>
          <w:color w:val="000000" w:themeColor="text1"/>
          <w:sz w:val="22"/>
          <w:lang w:eastAsia="es-ES_tradnl"/>
        </w:rPr>
        <w:t>ii</w:t>
      </w:r>
      <w:proofErr w:type="spellEnd"/>
      <w:r w:rsidRPr="00F14B5E">
        <w:rPr>
          <w:rFonts w:ascii="Arial" w:hAnsi="Arial" w:cs="Arial"/>
          <w:color w:val="000000" w:themeColor="text1"/>
          <w:sz w:val="22"/>
          <w:lang w:eastAsia="es-ES_tradnl"/>
        </w:rPr>
        <w:t xml:space="preserve">) las autorizaciones, requerimientos, aprobaciones o informes del supervisor o del interventor, que prueben la ejecución del contrato, y finalmente, y </w:t>
      </w:r>
      <w:proofErr w:type="spellStart"/>
      <w:r w:rsidRPr="00F14B5E">
        <w:rPr>
          <w:rFonts w:ascii="Arial" w:hAnsi="Arial" w:cs="Arial"/>
          <w:color w:val="000000" w:themeColor="text1"/>
          <w:sz w:val="22"/>
          <w:lang w:eastAsia="es-ES_tradnl"/>
        </w:rPr>
        <w:t>iii</w:t>
      </w:r>
      <w:proofErr w:type="spellEnd"/>
      <w:r w:rsidRPr="00F14B5E">
        <w:rPr>
          <w:rFonts w:ascii="Arial" w:hAnsi="Arial" w:cs="Arial"/>
          <w:color w:val="000000" w:themeColor="text1"/>
          <w:sz w:val="22"/>
          <w:lang w:eastAsia="es-ES_tradnl"/>
        </w:rPr>
        <w:t>) el plan anual de adquisiciones.  </w:t>
      </w:r>
    </w:p>
    <w:p w14:paraId="601D2728" w14:textId="1F47F663" w:rsidR="003B0A0C" w:rsidRPr="00F14B5E" w:rsidRDefault="003B0A0C" w:rsidP="000C7584">
      <w:pPr>
        <w:spacing w:before="100" w:beforeAutospacing="1" w:after="120" w:line="276" w:lineRule="auto"/>
        <w:ind w:firstLine="705"/>
        <w:jc w:val="both"/>
        <w:textAlignment w:val="baseline"/>
        <w:rPr>
          <w:rFonts w:ascii="Arial" w:hAnsi="Arial" w:cs="Arial"/>
          <w:color w:val="000000" w:themeColor="text1"/>
          <w:sz w:val="22"/>
          <w:lang w:eastAsia="es-ES_tradnl"/>
        </w:rPr>
      </w:pPr>
      <w:r w:rsidRPr="00F14B5E">
        <w:rPr>
          <w:rFonts w:ascii="Arial" w:hAnsi="Arial" w:cs="Arial"/>
          <w:color w:val="000000" w:themeColor="text1"/>
          <w:sz w:val="22"/>
          <w:lang w:eastAsia="es-ES_tradnl"/>
        </w:rPr>
        <w:t>Frente al primer grupo de documentos, como estas entidades están sometidas al derecho privado, y por lo tanto no realizan sus procesos de contratación con las modalidades previstas en la Ley 80 de 1993, cada una definirá en su manual de contratación el procedimiento para la contratación de sus bienes y servicios.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681CEB27" w14:textId="2D80734D" w:rsidR="003B0A0C" w:rsidRPr="00F14B5E" w:rsidRDefault="003B0A0C" w:rsidP="000C7584">
      <w:pPr>
        <w:spacing w:before="120" w:after="120" w:line="276" w:lineRule="auto"/>
        <w:jc w:val="both"/>
        <w:rPr>
          <w:rFonts w:ascii="Arial" w:hAnsi="Arial" w:cs="Arial"/>
          <w:color w:val="000000" w:themeColor="text1"/>
          <w:sz w:val="22"/>
        </w:rPr>
      </w:pPr>
      <w:r w:rsidRPr="00F14B5E">
        <w:rPr>
          <w:rFonts w:ascii="Arial" w:hAnsi="Arial" w:cs="Arial"/>
          <w:color w:val="000000" w:themeColor="text1"/>
          <w:sz w:val="22"/>
        </w:rPr>
        <w:t>Este concepto tiene el alcance previsto en el artículo 28 del Código de Procedimiento Administrativo y de lo Contencioso Administrativo.</w:t>
      </w:r>
    </w:p>
    <w:p w14:paraId="33D41A54" w14:textId="6B02DBAF" w:rsidR="00BE3D8E" w:rsidRPr="00F14B5E" w:rsidRDefault="00BE3D8E" w:rsidP="000C7584">
      <w:pPr>
        <w:spacing w:before="120" w:after="120" w:line="276" w:lineRule="auto"/>
        <w:jc w:val="both"/>
        <w:rPr>
          <w:rFonts w:ascii="Arial" w:hAnsi="Arial" w:cs="Arial"/>
          <w:color w:val="000000" w:themeColor="text1"/>
          <w:sz w:val="22"/>
        </w:rPr>
      </w:pPr>
    </w:p>
    <w:p w14:paraId="5B733DF4" w14:textId="77777777" w:rsidR="00330A5A" w:rsidRPr="00F14B5E" w:rsidRDefault="00330A5A" w:rsidP="00330A5A">
      <w:pPr>
        <w:spacing w:before="120" w:after="120" w:line="276" w:lineRule="auto"/>
        <w:rPr>
          <w:rFonts w:ascii="Arial" w:eastAsia="Times New Roman" w:hAnsi="Arial" w:cs="Arial"/>
          <w:color w:val="000000" w:themeColor="text1"/>
          <w:sz w:val="22"/>
          <w:lang w:eastAsia="es-CO"/>
        </w:rPr>
      </w:pPr>
      <w:r w:rsidRPr="00F14B5E">
        <w:rPr>
          <w:rFonts w:ascii="Arial" w:eastAsia="Times New Roman" w:hAnsi="Arial" w:cs="Arial"/>
          <w:color w:val="000000" w:themeColor="text1"/>
          <w:sz w:val="22"/>
          <w:lang w:eastAsia="es-CO"/>
        </w:rPr>
        <w:t>Atentamente,</w:t>
      </w:r>
    </w:p>
    <w:p w14:paraId="6F1C96D9" w14:textId="621F5079" w:rsidR="00330A5A" w:rsidRPr="00F14B5E" w:rsidRDefault="00925C92" w:rsidP="00330A5A">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665F0E31" wp14:editId="67B05EA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14B5E" w:rsidRPr="00F14B5E" w14:paraId="236B78C3" w14:textId="77777777" w:rsidTr="00533FD8">
        <w:trPr>
          <w:trHeight w:val="315"/>
        </w:trPr>
        <w:tc>
          <w:tcPr>
            <w:tcW w:w="812" w:type="dxa"/>
            <w:vAlign w:val="center"/>
            <w:hideMark/>
          </w:tcPr>
          <w:p w14:paraId="36D40189" w14:textId="77777777" w:rsidR="00330A5A" w:rsidRPr="00F14B5E" w:rsidRDefault="00330A5A" w:rsidP="00533FD8">
            <w:pPr>
              <w:spacing w:before="120" w:after="120"/>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4BC499" w14:textId="77777777" w:rsidR="00330A5A" w:rsidRPr="00F14B5E" w:rsidRDefault="00330A5A" w:rsidP="00533FD8">
            <w:pPr>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Carlos Mario Castrillón Endo</w:t>
            </w:r>
          </w:p>
          <w:p w14:paraId="3BC22E00" w14:textId="77777777" w:rsidR="00330A5A" w:rsidRPr="00F14B5E" w:rsidRDefault="00330A5A" w:rsidP="00533FD8">
            <w:pPr>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 xml:space="preserve">Contratista </w:t>
            </w:r>
          </w:p>
        </w:tc>
      </w:tr>
      <w:tr w:rsidR="00F14B5E" w:rsidRPr="00F14B5E" w14:paraId="66E40071" w14:textId="77777777" w:rsidTr="00533FD8">
        <w:trPr>
          <w:trHeight w:val="330"/>
        </w:trPr>
        <w:tc>
          <w:tcPr>
            <w:tcW w:w="812" w:type="dxa"/>
            <w:vAlign w:val="center"/>
            <w:hideMark/>
          </w:tcPr>
          <w:p w14:paraId="6D04A49B" w14:textId="77777777" w:rsidR="00330A5A" w:rsidRPr="00F14B5E" w:rsidRDefault="00330A5A" w:rsidP="00533FD8">
            <w:pPr>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2BD15B" w14:textId="77777777" w:rsidR="00330A5A" w:rsidRPr="00F14B5E" w:rsidRDefault="00330A5A" w:rsidP="00533FD8">
            <w:pPr>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 xml:space="preserve">Sebastián Ramírez Grisales </w:t>
            </w:r>
          </w:p>
          <w:p w14:paraId="3A0B846C" w14:textId="77777777" w:rsidR="00330A5A" w:rsidRPr="00F14B5E" w:rsidRDefault="00330A5A" w:rsidP="00533FD8">
            <w:pPr>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Contratista</w:t>
            </w:r>
          </w:p>
        </w:tc>
      </w:tr>
      <w:tr w:rsidR="00F14B5E" w:rsidRPr="00F14B5E" w14:paraId="796E6BD0" w14:textId="77777777" w:rsidTr="00533FD8">
        <w:trPr>
          <w:trHeight w:val="300"/>
        </w:trPr>
        <w:tc>
          <w:tcPr>
            <w:tcW w:w="812" w:type="dxa"/>
            <w:vAlign w:val="center"/>
            <w:hideMark/>
          </w:tcPr>
          <w:p w14:paraId="53F1EDC1" w14:textId="77777777" w:rsidR="00330A5A" w:rsidRPr="00F14B5E" w:rsidRDefault="00330A5A" w:rsidP="00533FD8">
            <w:pPr>
              <w:spacing w:before="120" w:after="120"/>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3AE4E0" w14:textId="4F2E7487" w:rsidR="00330A5A" w:rsidRPr="00F14B5E" w:rsidRDefault="00330A5A" w:rsidP="00533FD8">
            <w:pPr>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Fabián Gonzalo Marín Cortez</w:t>
            </w:r>
          </w:p>
          <w:p w14:paraId="056B1E1A" w14:textId="44394086" w:rsidR="00330A5A" w:rsidRPr="00F14B5E" w:rsidRDefault="00330A5A" w:rsidP="00533FD8">
            <w:pPr>
              <w:rPr>
                <w:rFonts w:ascii="Arial" w:eastAsia="Times New Roman" w:hAnsi="Arial" w:cs="Arial"/>
                <w:color w:val="000000" w:themeColor="text1"/>
                <w:sz w:val="16"/>
                <w:szCs w:val="16"/>
                <w:lang w:eastAsia="es-ES"/>
              </w:rPr>
            </w:pPr>
            <w:r w:rsidRPr="00F14B5E">
              <w:rPr>
                <w:rFonts w:ascii="Arial" w:eastAsia="Times New Roman" w:hAnsi="Arial" w:cs="Arial"/>
                <w:color w:val="000000" w:themeColor="text1"/>
                <w:sz w:val="16"/>
                <w:szCs w:val="16"/>
                <w:lang w:eastAsia="es-ES"/>
              </w:rPr>
              <w:t>Subdirector de Gestión Contractual</w:t>
            </w:r>
          </w:p>
        </w:tc>
      </w:tr>
    </w:tbl>
    <w:p w14:paraId="028CA27E" w14:textId="7654213E" w:rsidR="00044E28" w:rsidRPr="00F14B5E" w:rsidRDefault="00044E28">
      <w:pPr>
        <w:rPr>
          <w:color w:val="000000" w:themeColor="text1"/>
        </w:rPr>
      </w:pPr>
    </w:p>
    <w:sectPr w:rsidR="00044E28" w:rsidRPr="00F14B5E">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8B200" w14:textId="77777777" w:rsidR="00935AB9" w:rsidRDefault="00935AB9" w:rsidP="00044E28">
      <w:r>
        <w:separator/>
      </w:r>
    </w:p>
  </w:endnote>
  <w:endnote w:type="continuationSeparator" w:id="0">
    <w:p w14:paraId="56076CE0" w14:textId="77777777" w:rsidR="00935AB9" w:rsidRDefault="00935AB9"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14ED" w14:textId="77777777" w:rsidR="004026EC" w:rsidRDefault="004026EC" w:rsidP="004026EC">
    <w:pPr>
      <w:pStyle w:val="Sinespaciado"/>
      <w:jc w:val="right"/>
      <w:rPr>
        <w:rFonts w:ascii="Arial" w:hAnsi="Arial" w:cs="Arial"/>
        <w:sz w:val="18"/>
        <w:szCs w:val="18"/>
      </w:rPr>
    </w:pPr>
  </w:p>
  <w:p w14:paraId="33BBBEEF" w14:textId="70241FF6" w:rsidR="004026EC" w:rsidRPr="008217B7" w:rsidRDefault="004026EC" w:rsidP="004026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25C92">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25C92">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498B3F6" w14:textId="023203C2" w:rsidR="004026EC" w:rsidRDefault="004026EC" w:rsidP="004026EC">
    <w:pPr>
      <w:pStyle w:val="Piedepgina"/>
      <w:jc w:val="center"/>
      <w:rPr>
        <w:lang w:val="es-ES"/>
      </w:rPr>
    </w:pPr>
    <w:r>
      <w:rPr>
        <w:noProof/>
        <w:lang w:val="en-US"/>
      </w:rPr>
      <w:drawing>
        <wp:inline distT="0" distB="0" distL="0" distR="0" wp14:anchorId="57E2ABCA" wp14:editId="2DE558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A5C00" w14:textId="77777777" w:rsidR="00935AB9" w:rsidRDefault="00935AB9" w:rsidP="00044E28">
      <w:r>
        <w:separator/>
      </w:r>
    </w:p>
  </w:footnote>
  <w:footnote w:type="continuationSeparator" w:id="0">
    <w:p w14:paraId="3F5A4438" w14:textId="77777777" w:rsidR="00935AB9" w:rsidRDefault="00935AB9" w:rsidP="00044E28">
      <w:r>
        <w:continuationSeparator/>
      </w:r>
    </w:p>
  </w:footnote>
  <w:footnote w:id="1">
    <w:p w14:paraId="568DBC16" w14:textId="77777777" w:rsidR="00044E28" w:rsidRPr="00B24529" w:rsidRDefault="00044E28" w:rsidP="00044E28">
      <w:pPr>
        <w:pStyle w:val="Textonotapie"/>
        <w:ind w:firstLine="708"/>
        <w:jc w:val="both"/>
        <w:rPr>
          <w:rFonts w:ascii="Arial" w:hAnsi="Arial" w:cs="Arial"/>
          <w:color w:val="000000" w:themeColor="text1"/>
          <w:sz w:val="18"/>
          <w:szCs w:val="18"/>
        </w:rPr>
      </w:pPr>
      <w:r w:rsidRPr="00B24529">
        <w:rPr>
          <w:rStyle w:val="Refdenotaalpie"/>
          <w:rFonts w:ascii="Arial" w:hAnsi="Arial" w:cs="Arial"/>
          <w:color w:val="000000" w:themeColor="text1"/>
          <w:sz w:val="18"/>
          <w:szCs w:val="18"/>
        </w:rPr>
        <w:footnoteRef/>
      </w:r>
      <w:r w:rsidRPr="00B24529">
        <w:rPr>
          <w:rFonts w:ascii="Arial" w:hAnsi="Arial" w:cs="Arial"/>
          <w:color w:val="000000" w:themeColor="text1"/>
          <w:sz w:val="18"/>
          <w:szCs w:val="18"/>
        </w:rPr>
        <w:t xml:space="preserve"> Ley 60 de 1993: “Artículo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14:paraId="1675846B" w14:textId="77777777" w:rsidR="00044E28" w:rsidRPr="00B24529" w:rsidRDefault="00044E28" w:rsidP="00044E28">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w:t>
      </w:r>
    </w:p>
    <w:p w14:paraId="3565A9FB" w14:textId="77777777" w:rsidR="00044E28" w:rsidRPr="00B24529" w:rsidRDefault="00044E28" w:rsidP="00044E28">
      <w:pPr>
        <w:pStyle w:val="Textonotapie"/>
        <w:jc w:val="both"/>
        <w:rPr>
          <w:rFonts w:ascii="Arial" w:hAnsi="Arial" w:cs="Arial"/>
          <w:color w:val="000000" w:themeColor="text1"/>
          <w:sz w:val="18"/>
          <w:szCs w:val="18"/>
        </w:rPr>
      </w:pPr>
    </w:p>
    <w:p w14:paraId="1836C300" w14:textId="77777777" w:rsidR="00044E28" w:rsidRPr="00B24529" w:rsidRDefault="00044E28" w:rsidP="00044E28">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14:paraId="07E38F0D" w14:textId="77777777" w:rsidR="00044E28" w:rsidRPr="00B24529" w:rsidRDefault="00044E28" w:rsidP="00044E28">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w:t>
      </w:r>
    </w:p>
    <w:p w14:paraId="3FF3941B" w14:textId="77777777" w:rsidR="00044E28" w:rsidRPr="00B24529" w:rsidRDefault="00044E28" w:rsidP="00044E28">
      <w:pPr>
        <w:pStyle w:val="Textonotapie"/>
        <w:jc w:val="both"/>
        <w:rPr>
          <w:rFonts w:ascii="Arial" w:hAnsi="Arial" w:cs="Arial"/>
          <w:color w:val="000000" w:themeColor="text1"/>
          <w:sz w:val="18"/>
          <w:szCs w:val="18"/>
        </w:rPr>
      </w:pPr>
    </w:p>
    <w:p w14:paraId="7E8593FD" w14:textId="77777777" w:rsidR="00044E28" w:rsidRPr="00B24529" w:rsidRDefault="00044E28" w:rsidP="00044E28">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 xml:space="preserve">“Artículo 4. Competencias de los distritos. Corresponde a los distritos, a través de las dependencias de su organización central o de las entidades descentralizadas competentes, conforme a la Ley, a las normas técnicas nacionales y a los respectivos acuerdos”. </w:t>
      </w:r>
    </w:p>
    <w:p w14:paraId="658B5C5A" w14:textId="77777777" w:rsidR="00044E28" w:rsidRPr="00B24529" w:rsidRDefault="00044E28" w:rsidP="00044E28">
      <w:pPr>
        <w:pStyle w:val="Textonotapie"/>
        <w:jc w:val="both"/>
        <w:rPr>
          <w:rFonts w:ascii="Arial" w:hAnsi="Arial" w:cs="Arial"/>
          <w:color w:val="000000" w:themeColor="text1"/>
          <w:sz w:val="18"/>
          <w:szCs w:val="18"/>
        </w:rPr>
      </w:pPr>
    </w:p>
    <w:p w14:paraId="2E62C3E2" w14:textId="77777777" w:rsidR="00044E28" w:rsidRPr="00B24529" w:rsidRDefault="00044E28" w:rsidP="00044E28">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 xml:space="preserve">Ley 715 de 2005: “Artículo 9. (…) Las instituciones educativas estatales son departamentales, distritales o municipales”. </w:t>
      </w:r>
    </w:p>
    <w:p w14:paraId="1E01911E" w14:textId="77777777" w:rsidR="00044E28" w:rsidRPr="00B24529" w:rsidRDefault="00044E28" w:rsidP="00044E28">
      <w:pPr>
        <w:pStyle w:val="Textonotapie"/>
        <w:ind w:firstLine="708"/>
        <w:jc w:val="both"/>
        <w:rPr>
          <w:rFonts w:ascii="Arial" w:hAnsi="Arial" w:cs="Arial"/>
          <w:color w:val="000000" w:themeColor="text1"/>
          <w:sz w:val="18"/>
          <w:szCs w:val="18"/>
        </w:rPr>
      </w:pPr>
    </w:p>
  </w:footnote>
  <w:footnote w:id="2">
    <w:p w14:paraId="3D28E179" w14:textId="1EDC110D" w:rsidR="00044E28" w:rsidRPr="00B24529" w:rsidRDefault="00044E28" w:rsidP="00044E28">
      <w:pPr>
        <w:pStyle w:val="Textonotapie"/>
        <w:ind w:firstLine="708"/>
        <w:jc w:val="both"/>
        <w:rPr>
          <w:rFonts w:ascii="Arial" w:hAnsi="Arial" w:cs="Arial"/>
          <w:color w:val="000000" w:themeColor="text1"/>
          <w:sz w:val="18"/>
          <w:szCs w:val="18"/>
        </w:rPr>
      </w:pPr>
      <w:r w:rsidRPr="00B24529">
        <w:rPr>
          <w:rStyle w:val="Refdenotaalpie"/>
          <w:rFonts w:ascii="Arial" w:hAnsi="Arial" w:cs="Arial"/>
          <w:color w:val="000000" w:themeColor="text1"/>
          <w:sz w:val="18"/>
          <w:szCs w:val="18"/>
        </w:rPr>
        <w:footnoteRef/>
      </w:r>
      <w:r w:rsidRPr="00B24529">
        <w:rPr>
          <w:rFonts w:ascii="Arial" w:hAnsi="Arial" w:cs="Arial"/>
          <w:color w:val="000000" w:themeColor="text1"/>
          <w:sz w:val="18"/>
          <w:szCs w:val="18"/>
        </w:rPr>
        <w:t xml:space="preserve"> </w:t>
      </w:r>
      <w:r w:rsidR="003B0A0C" w:rsidRPr="00B24529">
        <w:rPr>
          <w:rFonts w:ascii="Arial" w:hAnsi="Arial" w:cs="Arial"/>
          <w:color w:val="000000" w:themeColor="text1"/>
          <w:sz w:val="18"/>
          <w:szCs w:val="18"/>
        </w:rPr>
        <w:t>«</w:t>
      </w:r>
      <w:r w:rsidRPr="00B24529">
        <w:rPr>
          <w:rFonts w:ascii="Arial" w:hAnsi="Arial" w:cs="Arial"/>
          <w:color w:val="000000" w:themeColor="text1"/>
          <w:sz w:val="18"/>
          <w:szCs w:val="18"/>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003B0A0C" w:rsidRPr="00B24529">
        <w:rPr>
          <w:rFonts w:ascii="Arial" w:hAnsi="Arial" w:cs="Arial"/>
          <w:color w:val="000000" w:themeColor="text1"/>
          <w:sz w:val="18"/>
          <w:szCs w:val="18"/>
        </w:rPr>
        <w:t>»</w:t>
      </w:r>
      <w:r w:rsidRPr="00B24529">
        <w:rPr>
          <w:rFonts w:ascii="Arial" w:hAnsi="Arial" w:cs="Arial"/>
          <w:color w:val="000000" w:themeColor="text1"/>
          <w:sz w:val="18"/>
          <w:szCs w:val="18"/>
        </w:rPr>
        <w:t>.</w:t>
      </w:r>
    </w:p>
    <w:p w14:paraId="645EB3EC" w14:textId="77777777" w:rsidR="00044E28" w:rsidRPr="00B24529" w:rsidRDefault="00044E28" w:rsidP="00044E28">
      <w:pPr>
        <w:pStyle w:val="Textonotapie"/>
        <w:jc w:val="both"/>
        <w:rPr>
          <w:rFonts w:ascii="Arial" w:hAnsi="Arial" w:cs="Arial"/>
          <w:color w:val="000000" w:themeColor="text1"/>
          <w:sz w:val="18"/>
          <w:szCs w:val="18"/>
        </w:rPr>
      </w:pPr>
    </w:p>
  </w:footnote>
  <w:footnote w:id="3">
    <w:p w14:paraId="20296431" w14:textId="24ABB8FA" w:rsidR="00044E28" w:rsidRPr="00B24529" w:rsidRDefault="00044E28" w:rsidP="00044E28">
      <w:pPr>
        <w:pStyle w:val="Textonotapie"/>
        <w:ind w:firstLine="708"/>
        <w:jc w:val="both"/>
        <w:rPr>
          <w:rFonts w:ascii="Arial" w:hAnsi="Arial" w:cs="Arial"/>
          <w:color w:val="000000" w:themeColor="text1"/>
          <w:sz w:val="18"/>
          <w:szCs w:val="18"/>
        </w:rPr>
      </w:pPr>
      <w:r w:rsidRPr="00B24529">
        <w:rPr>
          <w:rStyle w:val="Refdenotaalpie"/>
          <w:rFonts w:ascii="Arial" w:hAnsi="Arial" w:cs="Arial"/>
          <w:color w:val="000000" w:themeColor="text1"/>
          <w:sz w:val="18"/>
          <w:szCs w:val="18"/>
        </w:rPr>
        <w:footnoteRef/>
      </w:r>
      <w:r w:rsidRPr="00B24529">
        <w:rPr>
          <w:rStyle w:val="Refdenotaalpie"/>
          <w:color w:val="000000" w:themeColor="text1"/>
        </w:rPr>
        <w:t xml:space="preserve"> </w:t>
      </w:r>
      <w:r w:rsidRPr="00B24529">
        <w:rPr>
          <w:rFonts w:ascii="Arial" w:hAnsi="Arial" w:cs="Arial"/>
          <w:color w:val="000000" w:themeColor="text1"/>
          <w:sz w:val="18"/>
          <w:szCs w:val="18"/>
        </w:rPr>
        <w:t>Consejo de Estado. Sala de lo Contencioso Administrativo. Sección Tercera</w:t>
      </w:r>
      <w:r w:rsidR="003B0A0C" w:rsidRPr="00B24529">
        <w:rPr>
          <w:rFonts w:ascii="Arial" w:hAnsi="Arial" w:cs="Arial"/>
          <w:color w:val="000000" w:themeColor="text1"/>
          <w:sz w:val="18"/>
          <w:szCs w:val="18"/>
        </w:rPr>
        <w:t xml:space="preserve"> Subsección A</w:t>
      </w:r>
      <w:r w:rsidRPr="00B24529">
        <w:rPr>
          <w:rFonts w:ascii="Arial" w:hAnsi="Arial" w:cs="Arial"/>
          <w:color w:val="000000" w:themeColor="text1"/>
          <w:sz w:val="18"/>
          <w:szCs w:val="18"/>
        </w:rPr>
        <w:t>. Consejera Ponente: Marta Nubia Velásquez Rico. Radicación número: 68001-23-31-000-2005-03845-01(51.634).</w:t>
      </w:r>
    </w:p>
    <w:p w14:paraId="6EF55E26" w14:textId="77777777" w:rsidR="00044E28" w:rsidRPr="00B24529" w:rsidRDefault="00044E28" w:rsidP="00044E28">
      <w:pPr>
        <w:pStyle w:val="Textonotapie"/>
        <w:jc w:val="both"/>
        <w:rPr>
          <w:rFonts w:ascii="Arial" w:hAnsi="Arial" w:cs="Arial"/>
          <w:color w:val="000000" w:themeColor="text1"/>
          <w:sz w:val="18"/>
          <w:szCs w:val="18"/>
        </w:rPr>
      </w:pPr>
    </w:p>
  </w:footnote>
  <w:footnote w:id="4">
    <w:p w14:paraId="5629DA67" w14:textId="57D5C0E9" w:rsidR="00044E28" w:rsidRPr="00B24529" w:rsidRDefault="00044E28" w:rsidP="00044E28">
      <w:pPr>
        <w:pStyle w:val="Textonotapie"/>
        <w:ind w:firstLine="708"/>
        <w:jc w:val="both"/>
        <w:rPr>
          <w:rFonts w:ascii="Arial" w:hAnsi="Arial" w:cs="Arial"/>
          <w:color w:val="000000" w:themeColor="text1"/>
          <w:sz w:val="18"/>
          <w:szCs w:val="18"/>
        </w:rPr>
      </w:pPr>
      <w:r w:rsidRPr="00B24529">
        <w:rPr>
          <w:rStyle w:val="Refdenotaalpie"/>
          <w:rFonts w:ascii="Arial" w:hAnsi="Arial" w:cs="Arial"/>
          <w:color w:val="000000" w:themeColor="text1"/>
          <w:sz w:val="18"/>
          <w:szCs w:val="18"/>
        </w:rPr>
        <w:footnoteRef/>
      </w:r>
      <w:r w:rsidR="004026EC" w:rsidRPr="00B24529">
        <w:rPr>
          <w:rFonts w:ascii="Arial" w:hAnsi="Arial" w:cs="Arial"/>
          <w:color w:val="000000" w:themeColor="text1"/>
          <w:sz w:val="18"/>
          <w:szCs w:val="18"/>
        </w:rPr>
        <w:t xml:space="preserve"> «</w:t>
      </w:r>
      <w:r w:rsidRPr="00B24529">
        <w:rPr>
          <w:rFonts w:ascii="Arial" w:hAnsi="Arial" w:cs="Arial"/>
          <w:color w:val="000000" w:themeColor="text1"/>
          <w:sz w:val="18"/>
          <w:szCs w:val="18"/>
        </w:rPr>
        <w:t>Artículo 2.3.1.6.3.4. Ordenación del gasto. Los fondos de servicios educativos carecen de personería jurídica</w:t>
      </w:r>
      <w:r w:rsidR="004026EC" w:rsidRPr="00B24529">
        <w:rPr>
          <w:rFonts w:ascii="Arial" w:hAnsi="Arial" w:cs="Arial"/>
          <w:color w:val="000000" w:themeColor="text1"/>
          <w:sz w:val="18"/>
          <w:szCs w:val="18"/>
        </w:rPr>
        <w:t>»</w:t>
      </w:r>
      <w:r w:rsidRPr="00B24529">
        <w:rPr>
          <w:rFonts w:ascii="Arial" w:hAnsi="Arial" w:cs="Arial"/>
          <w:color w:val="000000" w:themeColor="text1"/>
          <w:sz w:val="18"/>
          <w:szCs w:val="18"/>
        </w:rPr>
        <w:t>.</w:t>
      </w:r>
    </w:p>
    <w:p w14:paraId="1EAC9256" w14:textId="77777777" w:rsidR="00044E28" w:rsidRPr="00B24529" w:rsidRDefault="00044E28" w:rsidP="00044E28">
      <w:pPr>
        <w:pStyle w:val="Textonotapie"/>
        <w:jc w:val="both"/>
        <w:rPr>
          <w:rFonts w:ascii="Arial" w:hAnsi="Arial" w:cs="Arial"/>
          <w:color w:val="000000" w:themeColor="text1"/>
          <w:sz w:val="18"/>
          <w:szCs w:val="18"/>
        </w:rPr>
      </w:pPr>
    </w:p>
  </w:footnote>
  <w:footnote w:id="5">
    <w:p w14:paraId="5D76BCD1" w14:textId="26B3BAF2" w:rsidR="00044E28" w:rsidRPr="00B24529" w:rsidRDefault="00044E28" w:rsidP="00044E28">
      <w:pPr>
        <w:pStyle w:val="Textonotapie"/>
        <w:ind w:firstLine="708"/>
        <w:jc w:val="both"/>
        <w:rPr>
          <w:rFonts w:ascii="Arial" w:hAnsi="Arial" w:cs="Arial"/>
          <w:color w:val="000000" w:themeColor="text1"/>
          <w:sz w:val="18"/>
          <w:szCs w:val="18"/>
        </w:rPr>
      </w:pPr>
      <w:r w:rsidRPr="00B24529">
        <w:rPr>
          <w:rStyle w:val="Refdenotaalpie"/>
          <w:color w:val="000000" w:themeColor="text1"/>
        </w:rPr>
        <w:footnoteRef/>
      </w:r>
      <w:r w:rsidRPr="00B24529">
        <w:rPr>
          <w:rStyle w:val="Refdenotaalpie"/>
          <w:color w:val="000000" w:themeColor="text1"/>
        </w:rPr>
        <w:t xml:space="preserve"> </w:t>
      </w:r>
      <w:r w:rsidR="004026EC" w:rsidRPr="00B24529">
        <w:rPr>
          <w:color w:val="000000" w:themeColor="text1"/>
        </w:rPr>
        <w:t>«</w:t>
      </w:r>
      <w:r w:rsidRPr="00B24529">
        <w:rPr>
          <w:rFonts w:ascii="Arial" w:hAnsi="Arial" w:cs="Arial"/>
          <w:color w:val="000000" w:themeColor="text1"/>
          <w:sz w:val="18"/>
          <w:szCs w:val="18"/>
        </w:rPr>
        <w:t>Artículo 13. Procedimientos de contratación de los fondos de servicios educativos. (…)  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w:t>
      </w:r>
    </w:p>
    <w:p w14:paraId="2F367405" w14:textId="77777777" w:rsidR="00044E28" w:rsidRPr="00B24529" w:rsidRDefault="00044E28" w:rsidP="00044E28">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w:t>
      </w:r>
    </w:p>
    <w:p w14:paraId="570DB257" w14:textId="77777777" w:rsidR="00044E28" w:rsidRPr="00B24529" w:rsidRDefault="00044E28" w:rsidP="00044E28">
      <w:pPr>
        <w:pStyle w:val="Textonotapie"/>
        <w:jc w:val="both"/>
        <w:rPr>
          <w:rFonts w:ascii="Arial" w:hAnsi="Arial" w:cs="Arial"/>
          <w:color w:val="000000" w:themeColor="text1"/>
          <w:sz w:val="18"/>
          <w:szCs w:val="18"/>
        </w:rPr>
      </w:pPr>
    </w:p>
    <w:p w14:paraId="437F9B3B" w14:textId="15E6BEF1" w:rsidR="00044E28" w:rsidRPr="00B24529" w:rsidRDefault="003B0A0C" w:rsidP="00044E28">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»c</w:t>
      </w:r>
      <w:r w:rsidR="00044E28" w:rsidRPr="00B24529">
        <w:rPr>
          <w:rFonts w:ascii="Arial" w:hAnsi="Arial" w:cs="Arial"/>
          <w:color w:val="000000" w:themeColor="text1"/>
          <w:sz w:val="18"/>
          <w:szCs w:val="18"/>
        </w:rPr>
        <w:t>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p>
    <w:p w14:paraId="1173084B" w14:textId="77777777" w:rsidR="00044E28" w:rsidRPr="00B24529" w:rsidRDefault="00044E28" w:rsidP="00044E28">
      <w:pPr>
        <w:pStyle w:val="Textonotapie"/>
        <w:jc w:val="both"/>
        <w:rPr>
          <w:rFonts w:ascii="Arial" w:hAnsi="Arial" w:cs="Arial"/>
          <w:color w:val="000000" w:themeColor="text1"/>
          <w:sz w:val="18"/>
          <w:szCs w:val="18"/>
        </w:rPr>
      </w:pPr>
    </w:p>
    <w:p w14:paraId="0511E145" w14:textId="6A6A5C70" w:rsidR="00044E28" w:rsidRPr="00B24529" w:rsidRDefault="00044E28" w:rsidP="00044E28">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 xml:space="preserve">Decreto 1075 de 2015: </w:t>
      </w:r>
      <w:r w:rsidR="003B0A0C" w:rsidRPr="00B24529">
        <w:rPr>
          <w:rFonts w:ascii="Arial" w:hAnsi="Arial" w:cs="Arial"/>
          <w:color w:val="000000" w:themeColor="text1"/>
          <w:sz w:val="18"/>
          <w:szCs w:val="18"/>
        </w:rPr>
        <w:t>«</w:t>
      </w:r>
      <w:r w:rsidRPr="00B24529">
        <w:rPr>
          <w:rFonts w:ascii="Arial" w:hAnsi="Arial" w:cs="Arial"/>
          <w:color w:val="000000" w:themeColor="text1"/>
          <w:sz w:val="18"/>
          <w:szCs w:val="18"/>
        </w:rPr>
        <w:t>Artículo 2.3.1.6.3.5. Funciones del Consejo Directivo. (…) 6.</w:t>
      </w:r>
      <w:r w:rsidRPr="00B24529">
        <w:rPr>
          <w:color w:val="000000" w:themeColor="text1"/>
        </w:rPr>
        <w:t xml:space="preserve"> </w:t>
      </w:r>
      <w:r w:rsidRPr="00B24529">
        <w:rPr>
          <w:rFonts w:ascii="Arial" w:hAnsi="Arial" w:cs="Arial"/>
          <w:color w:val="000000" w:themeColor="text1"/>
          <w:sz w:val="18"/>
          <w:szCs w:val="18"/>
        </w:rPr>
        <w:t>Reglamentar mediante acuerdo los procedimientos, formalidades y garantías para toda contratación que no supere los veinte (20) salarios mínimos legales mensuales vigentes (SMLMV)</w:t>
      </w:r>
      <w:r w:rsidR="003B0A0C" w:rsidRPr="00B24529">
        <w:rPr>
          <w:rFonts w:ascii="Arial" w:hAnsi="Arial" w:cs="Arial"/>
          <w:color w:val="000000" w:themeColor="text1"/>
          <w:sz w:val="18"/>
          <w:szCs w:val="18"/>
        </w:rPr>
        <w:t>»</w:t>
      </w:r>
      <w:r w:rsidRPr="00B24529">
        <w:rPr>
          <w:rFonts w:ascii="Arial" w:hAnsi="Arial" w:cs="Arial"/>
          <w:color w:val="000000" w:themeColor="text1"/>
          <w:sz w:val="18"/>
          <w:szCs w:val="18"/>
        </w:rPr>
        <w:t>.</w:t>
      </w:r>
    </w:p>
    <w:p w14:paraId="19FBB423" w14:textId="77777777" w:rsidR="00044E28" w:rsidRPr="00B24529" w:rsidRDefault="00044E28" w:rsidP="00044E28">
      <w:pPr>
        <w:pStyle w:val="Textonotapie"/>
        <w:jc w:val="both"/>
        <w:rPr>
          <w:color w:val="000000" w:themeColor="text1"/>
          <w:lang w:val="es-CO"/>
        </w:rPr>
      </w:pPr>
    </w:p>
  </w:footnote>
  <w:footnote w:id="6">
    <w:p w14:paraId="683A72A9"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Corte Constitucional. Sentencia C- 341 del 4 de junio de 2014. M. P. Mauricio González Cuervo.</w:t>
      </w:r>
    </w:p>
    <w:p w14:paraId="254DB655" w14:textId="77777777" w:rsidR="00A14A6F" w:rsidRPr="00B24529" w:rsidRDefault="00A14A6F" w:rsidP="00A14A6F">
      <w:pPr>
        <w:pStyle w:val="Textonotapie"/>
        <w:ind w:firstLine="708"/>
        <w:jc w:val="both"/>
        <w:rPr>
          <w:rFonts w:ascii="Arial" w:hAnsi="Arial" w:cs="Arial"/>
          <w:color w:val="000000" w:themeColor="text1"/>
          <w:sz w:val="19"/>
          <w:szCs w:val="19"/>
          <w:lang w:val="es-CO"/>
        </w:rPr>
      </w:pPr>
    </w:p>
  </w:footnote>
  <w:footnote w:id="7">
    <w:p w14:paraId="315894CD"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E513F9C"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hAnsi="Arial" w:cs="Arial"/>
          <w:color w:val="000000" w:themeColor="text1"/>
          <w:sz w:val="19"/>
          <w:szCs w:val="19"/>
        </w:rPr>
        <w:t>»Lo anterior, sin perjuicio de las publicaciones previstas en el numeral 3 del artículo 30 de la Ley 80 de 1993.</w:t>
      </w:r>
    </w:p>
    <w:p w14:paraId="7E0213EB"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30C30CD1"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hAnsi="Arial" w:cs="Arial"/>
          <w:color w:val="000000" w:themeColor="text1"/>
          <w:sz w:val="19"/>
          <w:szCs w:val="19"/>
        </w:rPr>
        <w:t>[…]</w:t>
      </w:r>
    </w:p>
    <w:p w14:paraId="45CF7DE0"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41CCCF2" w14:textId="77777777" w:rsidR="00A14A6F" w:rsidRPr="00B24529" w:rsidRDefault="00A14A6F" w:rsidP="00A14A6F">
      <w:pPr>
        <w:pStyle w:val="Textonotapie"/>
        <w:ind w:firstLine="708"/>
        <w:jc w:val="both"/>
        <w:rPr>
          <w:rFonts w:ascii="Arial" w:hAnsi="Arial" w:cs="Arial"/>
          <w:color w:val="000000" w:themeColor="text1"/>
          <w:sz w:val="19"/>
          <w:szCs w:val="19"/>
        </w:rPr>
      </w:pPr>
    </w:p>
  </w:footnote>
  <w:footnote w:id="8">
    <w:p w14:paraId="1FEF4033"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87EA7AA" w14:textId="77777777" w:rsidR="00A14A6F" w:rsidRPr="00B24529" w:rsidRDefault="00A14A6F" w:rsidP="00A14A6F">
      <w:pPr>
        <w:pStyle w:val="Textonotapie"/>
        <w:ind w:firstLine="708"/>
        <w:jc w:val="both"/>
        <w:rPr>
          <w:rFonts w:ascii="Arial" w:hAnsi="Arial" w:cs="Arial"/>
          <w:color w:val="000000" w:themeColor="text1"/>
          <w:sz w:val="19"/>
          <w:szCs w:val="19"/>
        </w:rPr>
      </w:pPr>
    </w:p>
  </w:footnote>
  <w:footnote w:id="9">
    <w:p w14:paraId="6DF2F501"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1CAE15CF"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D877625" w14:textId="77777777" w:rsidR="00A14A6F" w:rsidRPr="00B24529" w:rsidRDefault="00A14A6F" w:rsidP="00A14A6F">
      <w:pPr>
        <w:pStyle w:val="Textonotapie"/>
        <w:jc w:val="both"/>
        <w:rPr>
          <w:rFonts w:ascii="Arial" w:hAnsi="Arial" w:cs="Arial"/>
          <w:color w:val="000000" w:themeColor="text1"/>
          <w:sz w:val="19"/>
          <w:szCs w:val="19"/>
          <w:lang w:val="es-CO"/>
        </w:rPr>
      </w:pPr>
    </w:p>
  </w:footnote>
  <w:footnote w:id="10">
    <w:p w14:paraId="30CC6260" w14:textId="77777777" w:rsidR="00A14A6F" w:rsidRPr="00B24529" w:rsidRDefault="00A14A6F" w:rsidP="00A14A6F">
      <w:pPr>
        <w:pStyle w:val="Textonotapie"/>
        <w:ind w:firstLine="709"/>
        <w:jc w:val="both"/>
        <w:rPr>
          <w:rFonts w:ascii="Arial" w:hAnsi="Arial" w:cs="Arial"/>
          <w:color w:val="000000" w:themeColor="text1"/>
          <w:sz w:val="19"/>
          <w:szCs w:val="19"/>
        </w:rPr>
      </w:pPr>
      <w:r w:rsidRPr="00B24529">
        <w:rPr>
          <w:rFonts w:ascii="Arial" w:eastAsia="Times New Roman" w:hAnsi="Arial" w:cs="Arial"/>
          <w:color w:val="000000" w:themeColor="text1"/>
          <w:sz w:val="19"/>
          <w:szCs w:val="19"/>
          <w:vertAlign w:val="superscript"/>
          <w:lang w:val="es-ES" w:eastAsia="es-ES"/>
        </w:rPr>
        <w:footnoteRef/>
      </w:r>
      <w:r w:rsidRPr="00B24529">
        <w:rPr>
          <w:rFonts w:ascii="Arial" w:eastAsia="Times New Roman" w:hAnsi="Arial" w:cs="Arial"/>
          <w:color w:val="000000" w:themeColor="text1"/>
          <w:sz w:val="19"/>
          <w:szCs w:val="19"/>
          <w:vertAlign w:val="superscript"/>
          <w:lang w:val="es-ES" w:eastAsia="es-ES"/>
        </w:rPr>
        <w:t xml:space="preserve"> </w:t>
      </w:r>
      <w:r w:rsidRPr="00B24529">
        <w:rPr>
          <w:rFonts w:ascii="Arial" w:eastAsia="Times New Roman" w:hAnsi="Arial" w:cs="Arial"/>
          <w:color w:val="000000" w:themeColor="text1"/>
          <w:sz w:val="19"/>
          <w:szCs w:val="19"/>
          <w:lang w:val="es-ES" w:eastAsia="es-ES"/>
        </w:rPr>
        <w:t>«</w:t>
      </w:r>
      <w:r w:rsidRPr="00B24529">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BE6DD29" w14:textId="77777777" w:rsidR="00A14A6F" w:rsidRPr="00B24529" w:rsidRDefault="00A14A6F" w:rsidP="00A14A6F">
      <w:pPr>
        <w:pStyle w:val="Textonotapie"/>
        <w:ind w:firstLine="709"/>
        <w:jc w:val="both"/>
        <w:rPr>
          <w:rFonts w:ascii="Arial" w:hAnsi="Arial" w:cs="Arial"/>
          <w:color w:val="000000" w:themeColor="text1"/>
          <w:sz w:val="19"/>
          <w:szCs w:val="19"/>
        </w:rPr>
      </w:pPr>
      <w:r w:rsidRPr="00B24529">
        <w:rPr>
          <w:rFonts w:ascii="Arial" w:hAnsi="Arial" w:cs="Arial"/>
          <w:color w:val="000000" w:themeColor="text1"/>
          <w:sz w:val="19"/>
          <w:szCs w:val="19"/>
        </w:rPr>
        <w:t>[…]</w:t>
      </w:r>
    </w:p>
    <w:p w14:paraId="52BF3108" w14:textId="77777777" w:rsidR="00A14A6F" w:rsidRPr="00B24529" w:rsidRDefault="00A14A6F" w:rsidP="00A14A6F">
      <w:pPr>
        <w:pStyle w:val="Textonotapie"/>
        <w:ind w:firstLine="709"/>
        <w:jc w:val="both"/>
        <w:rPr>
          <w:rFonts w:ascii="Arial" w:hAnsi="Arial" w:cs="Arial"/>
          <w:color w:val="000000" w:themeColor="text1"/>
          <w:sz w:val="19"/>
          <w:szCs w:val="19"/>
        </w:rPr>
      </w:pPr>
    </w:p>
    <w:p w14:paraId="0BC8D028" w14:textId="77777777" w:rsidR="00A14A6F" w:rsidRPr="00B24529" w:rsidRDefault="00A14A6F" w:rsidP="00A14A6F">
      <w:pPr>
        <w:pStyle w:val="Textonotapie"/>
        <w:ind w:firstLine="709"/>
        <w:jc w:val="both"/>
        <w:rPr>
          <w:rFonts w:ascii="Arial" w:eastAsia="Times New Roman" w:hAnsi="Arial" w:cs="Arial"/>
          <w:color w:val="000000" w:themeColor="text1"/>
          <w:sz w:val="19"/>
          <w:szCs w:val="19"/>
          <w:lang w:val="es-ES" w:eastAsia="es-ES"/>
        </w:rPr>
      </w:pPr>
      <w:r w:rsidRPr="00B24529">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1E6569D" w14:textId="77777777" w:rsidR="00A14A6F" w:rsidRPr="00B24529" w:rsidRDefault="00A14A6F" w:rsidP="00A14A6F">
      <w:pPr>
        <w:pStyle w:val="Textonotapie"/>
        <w:ind w:firstLine="709"/>
        <w:jc w:val="both"/>
        <w:rPr>
          <w:rFonts w:ascii="Arial" w:eastAsia="Times New Roman" w:hAnsi="Arial" w:cs="Arial"/>
          <w:color w:val="000000" w:themeColor="text1"/>
          <w:sz w:val="19"/>
          <w:szCs w:val="19"/>
          <w:lang w:val="es-ES" w:eastAsia="es-ES"/>
        </w:rPr>
      </w:pPr>
    </w:p>
  </w:footnote>
  <w:footnote w:id="11">
    <w:p w14:paraId="6C9594D5" w14:textId="77777777" w:rsidR="00A14A6F" w:rsidRPr="00B24529" w:rsidRDefault="00A14A6F" w:rsidP="00A14A6F">
      <w:pPr>
        <w:pStyle w:val="Textonotapie"/>
        <w:ind w:firstLine="708"/>
        <w:jc w:val="both"/>
        <w:rPr>
          <w:rFonts w:ascii="Arial" w:eastAsia="Times New Roman" w:hAnsi="Arial" w:cs="Arial"/>
          <w:color w:val="000000" w:themeColor="text1"/>
          <w:sz w:val="19"/>
          <w:szCs w:val="19"/>
          <w:lang w:val="es-ES" w:eastAsia="es-ES"/>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C</w:t>
      </w:r>
      <w:r w:rsidRPr="00B24529">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417B9A60" w14:textId="77777777" w:rsidR="00A14A6F" w:rsidRPr="00B24529" w:rsidRDefault="00A14A6F" w:rsidP="00A14A6F">
      <w:pPr>
        <w:pStyle w:val="Textonotapie"/>
        <w:ind w:firstLine="708"/>
        <w:jc w:val="both"/>
        <w:rPr>
          <w:rFonts w:ascii="Arial" w:eastAsia="Times New Roman" w:hAnsi="Arial" w:cs="Arial"/>
          <w:color w:val="000000" w:themeColor="text1"/>
          <w:sz w:val="19"/>
          <w:szCs w:val="19"/>
          <w:lang w:val="es-ES" w:eastAsia="es-ES"/>
        </w:rPr>
      </w:pPr>
    </w:p>
  </w:footnote>
  <w:footnote w:id="12">
    <w:p w14:paraId="3DDE3D67" w14:textId="77777777" w:rsidR="00A14A6F" w:rsidRPr="00B24529" w:rsidRDefault="00A14A6F" w:rsidP="00A14A6F">
      <w:pPr>
        <w:pStyle w:val="Textonotapie"/>
        <w:ind w:firstLine="708"/>
        <w:jc w:val="both"/>
        <w:rPr>
          <w:rFonts w:ascii="Arial" w:hAnsi="Arial" w:cs="Arial"/>
          <w:color w:val="000000" w:themeColor="text1"/>
          <w:sz w:val="19"/>
          <w:szCs w:val="19"/>
          <w:lang w:val="es-CO"/>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3">
    <w:p w14:paraId="11E65ACF"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Consejo de Estado. Sección Tercera. Auto del 14 de agosto de 2017.  Exp: 58.820. C.P. Jaime Orlando Santofimio Gamboa. </w:t>
      </w:r>
    </w:p>
    <w:p w14:paraId="4D366820" w14:textId="77777777" w:rsidR="00A14A6F" w:rsidRPr="00B24529" w:rsidRDefault="00A14A6F" w:rsidP="00A14A6F">
      <w:pPr>
        <w:pStyle w:val="Textonotapie"/>
        <w:ind w:firstLine="708"/>
        <w:jc w:val="both"/>
        <w:rPr>
          <w:rFonts w:ascii="Arial" w:hAnsi="Arial" w:cs="Arial"/>
          <w:color w:val="000000" w:themeColor="text1"/>
          <w:sz w:val="19"/>
          <w:szCs w:val="19"/>
          <w:lang w:val="es-CO"/>
        </w:rPr>
      </w:pPr>
    </w:p>
  </w:footnote>
  <w:footnote w:id="14">
    <w:p w14:paraId="3B4584EB" w14:textId="77777777" w:rsidR="00A14A6F" w:rsidRPr="00B24529" w:rsidRDefault="00A14A6F" w:rsidP="00A14A6F">
      <w:pPr>
        <w:pStyle w:val="Prrafodelista"/>
        <w:ind w:left="0" w:firstLine="708"/>
        <w:contextualSpacing w:val="0"/>
        <w:rPr>
          <w:rFonts w:ascii="Arial" w:hAnsi="Arial" w:cs="Arial"/>
          <w:bCs/>
          <w:color w:val="000000" w:themeColor="text1"/>
          <w:sz w:val="19"/>
          <w:szCs w:val="19"/>
          <w:lang w:val="es-ES"/>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w:t>
      </w:r>
      <w:r w:rsidRPr="00B24529">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508F76C" w14:textId="77777777" w:rsidR="00A14A6F" w:rsidRPr="00B24529" w:rsidRDefault="00A14A6F" w:rsidP="00A14A6F">
      <w:pPr>
        <w:pStyle w:val="Textonotapie"/>
        <w:ind w:firstLine="708"/>
        <w:jc w:val="both"/>
        <w:rPr>
          <w:rFonts w:ascii="Arial" w:hAnsi="Arial" w:cs="Arial"/>
          <w:color w:val="000000" w:themeColor="text1"/>
          <w:sz w:val="19"/>
          <w:szCs w:val="19"/>
          <w:lang w:val="es-ES"/>
        </w:rPr>
      </w:pPr>
    </w:p>
  </w:footnote>
  <w:footnote w:id="15">
    <w:p w14:paraId="7408D215"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170668B" w14:textId="77777777" w:rsidR="00A14A6F" w:rsidRPr="00B24529" w:rsidRDefault="00A14A6F" w:rsidP="00A14A6F">
      <w:pPr>
        <w:pStyle w:val="Textonotapie"/>
        <w:ind w:firstLine="708"/>
        <w:jc w:val="both"/>
        <w:rPr>
          <w:rFonts w:ascii="Arial" w:eastAsia="Times New Roman" w:hAnsi="Arial" w:cs="Arial"/>
          <w:color w:val="000000" w:themeColor="text1"/>
          <w:sz w:val="19"/>
          <w:szCs w:val="19"/>
          <w:lang w:val="es-ES" w:eastAsia="es-ES"/>
        </w:rPr>
      </w:pPr>
      <w:r w:rsidRPr="00B24529">
        <w:rPr>
          <w:rFonts w:ascii="Arial" w:hAnsi="Arial" w:cs="Arial"/>
          <w:color w:val="000000" w:themeColor="text1"/>
          <w:sz w:val="19"/>
          <w:szCs w:val="19"/>
          <w:lang w:val="es-ES"/>
        </w:rPr>
        <w:t>»</w:t>
      </w:r>
      <w:r w:rsidRPr="00B24529">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6">
    <w:p w14:paraId="201AA02A"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387F318B" w14:textId="77777777" w:rsidR="00A14A6F" w:rsidRPr="00B24529" w:rsidRDefault="00A14A6F" w:rsidP="00A14A6F">
      <w:pPr>
        <w:pStyle w:val="Textonotapie"/>
        <w:ind w:firstLine="708"/>
        <w:jc w:val="both"/>
        <w:rPr>
          <w:rFonts w:ascii="Arial" w:hAnsi="Arial" w:cs="Arial"/>
          <w:color w:val="000000" w:themeColor="text1"/>
          <w:sz w:val="19"/>
          <w:szCs w:val="19"/>
        </w:rPr>
      </w:pPr>
    </w:p>
  </w:footnote>
  <w:footnote w:id="17">
    <w:p w14:paraId="029C6383"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44A24D0A" w14:textId="77777777" w:rsidR="00A14A6F" w:rsidRPr="00B24529" w:rsidRDefault="00A14A6F" w:rsidP="00A14A6F">
      <w:pPr>
        <w:pStyle w:val="Textonotapie"/>
        <w:ind w:firstLine="708"/>
        <w:jc w:val="both"/>
        <w:rPr>
          <w:rFonts w:ascii="Arial" w:hAnsi="Arial" w:cs="Arial"/>
          <w:color w:val="000000" w:themeColor="text1"/>
          <w:sz w:val="19"/>
          <w:szCs w:val="19"/>
        </w:rPr>
      </w:pPr>
    </w:p>
  </w:footnote>
  <w:footnote w:id="18">
    <w:p w14:paraId="2172582C"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3AAD4ACE"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hAnsi="Arial" w:cs="Arial"/>
          <w:color w:val="000000" w:themeColor="text1"/>
          <w:sz w:val="19"/>
          <w:szCs w:val="19"/>
          <w:lang w:val="es-ES"/>
        </w:rPr>
        <w:t>»</w:t>
      </w:r>
      <w:r w:rsidRPr="00B24529">
        <w:rPr>
          <w:rFonts w:ascii="Arial" w:hAnsi="Arial" w:cs="Arial"/>
          <w:color w:val="000000" w:themeColor="text1"/>
          <w:sz w:val="19"/>
          <w:szCs w:val="19"/>
        </w:rPr>
        <w:t>Los sujetos obligados que no contratan con cargo a recursos públicos no están obligados a publicar su Plan Anual de Adquisiciones.</w:t>
      </w:r>
    </w:p>
    <w:p w14:paraId="251B8ADE"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hAnsi="Arial" w:cs="Arial"/>
          <w:color w:val="000000" w:themeColor="text1"/>
          <w:sz w:val="19"/>
          <w:szCs w:val="19"/>
          <w:lang w:val="es-ES"/>
        </w:rPr>
        <w:t>»</w:t>
      </w:r>
      <w:r w:rsidRPr="00B24529">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2CAB2BCF"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hAnsi="Arial" w:cs="Arial"/>
          <w:color w:val="000000" w:themeColor="text1"/>
          <w:sz w:val="19"/>
          <w:szCs w:val="19"/>
          <w:lang w:val="es-ES"/>
        </w:rPr>
        <w:t>»</w:t>
      </w:r>
      <w:r w:rsidRPr="00B24529">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9">
    <w:p w14:paraId="3DBC70C7"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013F4E33"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eastAsia="Calibri" w:hAnsi="Arial" w:cs="Arial"/>
          <w:color w:val="000000" w:themeColor="text1"/>
          <w:sz w:val="19"/>
          <w:szCs w:val="19"/>
        </w:rPr>
        <w:t>»</w:t>
      </w:r>
      <w:r w:rsidRPr="00B24529">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74A7AE13" w14:textId="77777777" w:rsidR="00A14A6F" w:rsidRPr="00B24529" w:rsidRDefault="00A14A6F" w:rsidP="00A14A6F">
      <w:pPr>
        <w:pStyle w:val="Textonotapie"/>
        <w:ind w:firstLine="708"/>
        <w:jc w:val="both"/>
        <w:rPr>
          <w:rFonts w:ascii="Arial" w:hAnsi="Arial" w:cs="Arial"/>
          <w:color w:val="000000" w:themeColor="text1"/>
          <w:sz w:val="19"/>
          <w:szCs w:val="19"/>
          <w:lang w:val="es-CO"/>
        </w:rPr>
      </w:pPr>
    </w:p>
  </w:footnote>
  <w:footnote w:id="20">
    <w:p w14:paraId="5FCE0DE8" w14:textId="77777777" w:rsidR="00A14A6F" w:rsidRPr="00B24529" w:rsidRDefault="00A14A6F" w:rsidP="00A14A6F">
      <w:pPr>
        <w:pStyle w:val="Textonotapie"/>
        <w:ind w:firstLine="709"/>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7EF85E29" w14:textId="77777777" w:rsidR="00A14A6F" w:rsidRPr="00B24529" w:rsidRDefault="00A14A6F" w:rsidP="00A14A6F">
      <w:pPr>
        <w:pStyle w:val="Textonotapie"/>
        <w:ind w:firstLine="709"/>
        <w:jc w:val="both"/>
        <w:rPr>
          <w:rFonts w:ascii="Arial" w:hAnsi="Arial" w:cs="Arial"/>
          <w:color w:val="000000" w:themeColor="text1"/>
          <w:sz w:val="19"/>
          <w:szCs w:val="19"/>
        </w:rPr>
      </w:pPr>
      <w:r w:rsidRPr="00B24529">
        <w:rPr>
          <w:rFonts w:ascii="Arial" w:eastAsia="Calibri" w:hAnsi="Arial" w:cs="Arial"/>
          <w:color w:val="000000" w:themeColor="text1"/>
          <w:sz w:val="19"/>
          <w:szCs w:val="19"/>
        </w:rPr>
        <w:t>»</w:t>
      </w:r>
      <w:r w:rsidRPr="00B24529">
        <w:rPr>
          <w:rFonts w:ascii="Arial" w:hAnsi="Arial" w:cs="Arial"/>
          <w:color w:val="000000" w:themeColor="text1"/>
          <w:sz w:val="19"/>
          <w:szCs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B24529">
        <w:rPr>
          <w:rFonts w:ascii="Arial" w:eastAsia="Calibri" w:hAnsi="Arial" w:cs="Arial"/>
          <w:color w:val="000000" w:themeColor="text1"/>
          <w:sz w:val="19"/>
          <w:szCs w:val="19"/>
        </w:rPr>
        <w:t>»</w:t>
      </w:r>
      <w:r w:rsidRPr="00B24529">
        <w:rPr>
          <w:rFonts w:ascii="Arial" w:hAnsi="Arial" w:cs="Arial"/>
          <w:color w:val="000000" w:themeColor="text1"/>
          <w:sz w:val="19"/>
          <w:szCs w:val="19"/>
        </w:rPr>
        <w:t xml:space="preserve">. </w:t>
      </w:r>
    </w:p>
    <w:p w14:paraId="194145C8"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eastAsia="Calibri" w:hAnsi="Arial" w:cs="Arial"/>
          <w:color w:val="000000" w:themeColor="text1"/>
          <w:sz w:val="19"/>
          <w:szCs w:val="19"/>
        </w:rPr>
        <w:t>»</w:t>
      </w:r>
      <w:r w:rsidRPr="00B24529">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781EB8EF" w14:textId="77777777" w:rsidR="00A14A6F" w:rsidRPr="00B24529" w:rsidRDefault="00A14A6F" w:rsidP="00A14A6F">
      <w:pPr>
        <w:pStyle w:val="Textonotapie"/>
        <w:ind w:firstLine="708"/>
        <w:jc w:val="both"/>
        <w:rPr>
          <w:rFonts w:ascii="Arial" w:hAnsi="Arial" w:cs="Arial"/>
          <w:color w:val="000000" w:themeColor="text1"/>
          <w:sz w:val="19"/>
          <w:szCs w:val="19"/>
          <w:lang w:val="es-CO"/>
        </w:rPr>
      </w:pPr>
    </w:p>
  </w:footnote>
  <w:footnote w:id="21">
    <w:p w14:paraId="4DA99A44"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Corte Constitucional. Sentencia C- 083 del 1 de marzo de 1995. M.P. Carlos Gaviria Díaz.</w:t>
      </w:r>
    </w:p>
    <w:p w14:paraId="7E8FFCD7" w14:textId="77777777" w:rsidR="00A14A6F" w:rsidRPr="00B24529" w:rsidRDefault="00A14A6F" w:rsidP="00A14A6F">
      <w:pPr>
        <w:pStyle w:val="Textonotapie"/>
        <w:ind w:firstLine="708"/>
        <w:jc w:val="both"/>
        <w:rPr>
          <w:rFonts w:ascii="Arial" w:hAnsi="Arial" w:cs="Arial"/>
          <w:color w:val="000000" w:themeColor="text1"/>
          <w:sz w:val="19"/>
          <w:szCs w:val="19"/>
          <w:lang w:val="es-CO"/>
        </w:rPr>
      </w:pPr>
    </w:p>
  </w:footnote>
  <w:footnote w:id="22">
    <w:p w14:paraId="74E3B1A6"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Style w:val="Refdenotaalpie"/>
          <w:rFonts w:ascii="Arial" w:hAnsi="Arial" w:cs="Arial"/>
          <w:color w:val="000000" w:themeColor="text1"/>
          <w:sz w:val="19"/>
          <w:szCs w:val="19"/>
        </w:rPr>
        <w:footnoteRef/>
      </w:r>
      <w:r w:rsidRPr="00B24529">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E231CB9" w14:textId="77777777" w:rsidR="00A14A6F" w:rsidRPr="00B24529" w:rsidRDefault="00A14A6F" w:rsidP="00A14A6F">
      <w:pPr>
        <w:pStyle w:val="Textonotapie"/>
        <w:ind w:firstLine="708"/>
        <w:jc w:val="both"/>
        <w:rPr>
          <w:rFonts w:ascii="Arial" w:hAnsi="Arial" w:cs="Arial"/>
          <w:color w:val="000000" w:themeColor="text1"/>
          <w:sz w:val="19"/>
          <w:szCs w:val="19"/>
        </w:rPr>
      </w:pPr>
      <w:r w:rsidRPr="00B24529">
        <w:rPr>
          <w:rFonts w:ascii="Arial" w:eastAsia="Calibri" w:hAnsi="Arial" w:cs="Arial"/>
          <w:color w:val="000000" w:themeColor="text1"/>
          <w:sz w:val="19"/>
          <w:szCs w:val="19"/>
        </w:rPr>
        <w:t>»</w:t>
      </w:r>
      <w:r w:rsidRPr="00B24529">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0411C2F2" w14:textId="77777777" w:rsidR="00A14A6F" w:rsidRPr="00B24529" w:rsidRDefault="00A14A6F" w:rsidP="00A14A6F">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B7" w14:textId="6E6AC18F" w:rsidR="004026EC" w:rsidRDefault="004026EC" w:rsidP="004026EC">
    <w:pPr>
      <w:pStyle w:val="Encabezado"/>
      <w:jc w:val="right"/>
    </w:pPr>
    <w:r>
      <w:rPr>
        <w:noProof/>
        <w:lang w:val="en-US"/>
      </w:rPr>
      <w:drawing>
        <wp:anchor distT="0" distB="0" distL="114300" distR="114300" simplePos="0" relativeHeight="251659264" behindDoc="1" locked="0" layoutInCell="1" allowOverlap="1" wp14:anchorId="109083BD" wp14:editId="7795F176">
          <wp:simplePos x="0" y="0"/>
          <wp:positionH relativeFrom="margin">
            <wp:align>right</wp:align>
          </wp:positionH>
          <wp:positionV relativeFrom="paragraph">
            <wp:posOffset>-135807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28"/>
    <w:rsid w:val="00044E28"/>
    <w:rsid w:val="000C7584"/>
    <w:rsid w:val="00151925"/>
    <w:rsid w:val="0027761D"/>
    <w:rsid w:val="002F71CA"/>
    <w:rsid w:val="00330A5A"/>
    <w:rsid w:val="0035606A"/>
    <w:rsid w:val="00363B68"/>
    <w:rsid w:val="003B0A0C"/>
    <w:rsid w:val="003D1973"/>
    <w:rsid w:val="004026EC"/>
    <w:rsid w:val="00482100"/>
    <w:rsid w:val="00577CC0"/>
    <w:rsid w:val="005E2D11"/>
    <w:rsid w:val="00630D34"/>
    <w:rsid w:val="00790B6D"/>
    <w:rsid w:val="007B2B9C"/>
    <w:rsid w:val="00813BF0"/>
    <w:rsid w:val="00875244"/>
    <w:rsid w:val="00925C92"/>
    <w:rsid w:val="00935AB9"/>
    <w:rsid w:val="009C7FF2"/>
    <w:rsid w:val="00A14A6F"/>
    <w:rsid w:val="00A74160"/>
    <w:rsid w:val="00B24529"/>
    <w:rsid w:val="00BE3D8E"/>
    <w:rsid w:val="00C10962"/>
    <w:rsid w:val="00CA528D"/>
    <w:rsid w:val="00D4313A"/>
    <w:rsid w:val="00DD2EB9"/>
    <w:rsid w:val="00E80494"/>
    <w:rsid w:val="00E86BD9"/>
    <w:rsid w:val="00EA13D6"/>
    <w:rsid w:val="00EB7195"/>
    <w:rsid w:val="00F14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9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xta2.colombiacompra.gov.co/sites/docs/_layouts/15/listform.aspx?PageType=6&amp;ListId=%7b41406f67-8aaf-444a-8f23-f6b9ad006b34%7d&amp;ID=9027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poxta2.colombiacompra.gov.co/sites/docs/_layouts/15/listform.aspx?PageType=6&amp;ListId=%7b41406f67-8aaf-444a-8f23-f6b9ad006b34%7d&amp;ID=861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96186-512E-4750-A983-7D1A864F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93953-9434-4CBB-8D43-A361EBE0DA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5AD8C344-55C6-4774-936E-9642202DC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5120</Words>
  <Characters>28162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14</cp:revision>
  <dcterms:created xsi:type="dcterms:W3CDTF">2020-04-11T15:30:00Z</dcterms:created>
  <dcterms:modified xsi:type="dcterms:W3CDTF">2020-08-04T03:58:00Z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