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7A3A8CDC" w:rsidR="005A79FE" w:rsidRPr="0095061D" w:rsidRDefault="005A79FE" w:rsidP="005A79FE">
      <w:pPr>
        <w:spacing w:line="276" w:lineRule="auto"/>
        <w:jc w:val="right"/>
        <w:rPr>
          <w:rFonts w:ascii="Arial" w:eastAsia="Times New Roman" w:hAnsi="Arial" w:cs="Arial"/>
          <w:b/>
          <w:bCs/>
          <w:sz w:val="16"/>
          <w:szCs w:val="16"/>
          <w:lang w:eastAsia="es-ES"/>
        </w:rPr>
      </w:pPr>
      <w:r w:rsidRPr="0095061D">
        <w:rPr>
          <w:rFonts w:ascii="Arial" w:eastAsia="Times New Roman" w:hAnsi="Arial" w:cs="Arial"/>
          <w:b/>
          <w:bCs/>
          <w:sz w:val="16"/>
          <w:szCs w:val="16"/>
          <w:lang w:eastAsia="es-ES"/>
        </w:rPr>
        <w:t>CCE-DES-FM-17</w:t>
      </w:r>
    </w:p>
    <w:p w14:paraId="333AC870" w14:textId="77777777" w:rsidR="001A07BB" w:rsidRPr="00157F37" w:rsidRDefault="001A07BB" w:rsidP="005A79FE">
      <w:pPr>
        <w:spacing w:line="276" w:lineRule="auto"/>
        <w:jc w:val="right"/>
        <w:rPr>
          <w:rFonts w:ascii="Arial" w:eastAsia="Calibri" w:hAnsi="Arial" w:cs="Arial"/>
          <w:b/>
          <w:bCs/>
          <w:sz w:val="16"/>
          <w:szCs w:val="16"/>
        </w:rPr>
      </w:pPr>
    </w:p>
    <w:p w14:paraId="7434908E" w14:textId="45AD989C" w:rsidR="002964DB" w:rsidRPr="0095061D" w:rsidRDefault="002964DB" w:rsidP="0084501B">
      <w:pPr>
        <w:tabs>
          <w:tab w:val="left" w:pos="426"/>
        </w:tabs>
        <w:jc w:val="both"/>
        <w:rPr>
          <w:rFonts w:ascii="Arial" w:eastAsia="Calibri" w:hAnsi="Arial" w:cs="Arial"/>
          <w:b/>
          <w:sz w:val="22"/>
        </w:rPr>
      </w:pPr>
      <w:r w:rsidRPr="0095061D">
        <w:rPr>
          <w:rFonts w:ascii="Arial" w:eastAsia="Calibri" w:hAnsi="Arial" w:cs="Arial"/>
          <w:b/>
          <w:sz w:val="22"/>
        </w:rPr>
        <w:t xml:space="preserve">SECOP </w:t>
      </w:r>
      <w:bookmarkStart w:id="0" w:name="_Hlk39666823"/>
      <w:r w:rsidR="003A1138" w:rsidRPr="0095061D">
        <w:rPr>
          <w:rFonts w:ascii="Arial" w:eastAsia="Calibri" w:hAnsi="Arial" w:cs="Arial"/>
          <w:b/>
          <w:sz w:val="22"/>
        </w:rPr>
        <w:t>–</w:t>
      </w:r>
      <w:bookmarkEnd w:id="0"/>
      <w:r w:rsidRPr="0095061D">
        <w:rPr>
          <w:rFonts w:ascii="Arial" w:eastAsia="Calibri" w:hAnsi="Arial" w:cs="Arial"/>
          <w:b/>
          <w:sz w:val="22"/>
        </w:rPr>
        <w:t xml:space="preserve"> </w:t>
      </w:r>
      <w:r w:rsidR="005256EB" w:rsidRPr="0095061D">
        <w:rPr>
          <w:rFonts w:ascii="Arial" w:eastAsia="Calibri" w:hAnsi="Arial" w:cs="Arial"/>
          <w:b/>
          <w:sz w:val="22"/>
        </w:rPr>
        <w:t>Fundamento normativo</w:t>
      </w:r>
    </w:p>
    <w:p w14:paraId="1E603AB0" w14:textId="52BEE3D6" w:rsidR="00B73009" w:rsidRPr="0095061D" w:rsidRDefault="00B73009" w:rsidP="0084501B">
      <w:pPr>
        <w:tabs>
          <w:tab w:val="left" w:pos="426"/>
        </w:tabs>
        <w:jc w:val="both"/>
        <w:rPr>
          <w:rFonts w:ascii="Arial" w:eastAsia="Calibri" w:hAnsi="Arial" w:cs="Arial"/>
          <w:b/>
          <w:sz w:val="20"/>
          <w:szCs w:val="20"/>
        </w:rPr>
      </w:pPr>
    </w:p>
    <w:p w14:paraId="244FAC4F" w14:textId="77777777" w:rsidR="005256EB" w:rsidRPr="0095061D" w:rsidRDefault="00B73009" w:rsidP="0084501B">
      <w:pPr>
        <w:jc w:val="both"/>
        <w:rPr>
          <w:rFonts w:ascii="Arial" w:eastAsia="Calibri" w:hAnsi="Arial" w:cs="Arial"/>
          <w:sz w:val="20"/>
          <w:szCs w:val="20"/>
        </w:rPr>
      </w:pPr>
      <w:r w:rsidRPr="0095061D">
        <w:rPr>
          <w:rFonts w:ascii="Arial" w:eastAsia="Calibri" w:hAnsi="Arial" w:cs="Arial"/>
          <w:sz w:val="20"/>
          <w:szCs w:val="20"/>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p>
    <w:p w14:paraId="4253E361" w14:textId="2746D4AF" w:rsidR="005256EB" w:rsidRPr="0095061D" w:rsidRDefault="005256EB" w:rsidP="0084501B">
      <w:pPr>
        <w:jc w:val="both"/>
        <w:rPr>
          <w:rFonts w:ascii="Arial" w:eastAsia="Calibri" w:hAnsi="Arial" w:cs="Arial"/>
          <w:sz w:val="20"/>
          <w:szCs w:val="20"/>
        </w:rPr>
      </w:pPr>
    </w:p>
    <w:p w14:paraId="635A0C3F" w14:textId="0EAB4A59" w:rsidR="005256EB" w:rsidRPr="0095061D" w:rsidRDefault="004A2CDE" w:rsidP="0084501B">
      <w:pPr>
        <w:jc w:val="both"/>
        <w:rPr>
          <w:rFonts w:ascii="Arial" w:eastAsia="Calibri" w:hAnsi="Arial" w:cs="Arial"/>
          <w:b/>
          <w:bCs/>
          <w:sz w:val="22"/>
        </w:rPr>
      </w:pPr>
      <w:r w:rsidRPr="0095061D">
        <w:rPr>
          <w:rFonts w:ascii="Arial" w:eastAsia="Calibri" w:hAnsi="Arial" w:cs="Arial"/>
          <w:b/>
          <w:bCs/>
          <w:sz w:val="22"/>
        </w:rPr>
        <w:t xml:space="preserve">ACCESO A LA INFORMACIÓN </w:t>
      </w:r>
      <w:r w:rsidR="003A1138" w:rsidRPr="0095061D">
        <w:rPr>
          <w:rFonts w:ascii="Arial" w:eastAsia="Calibri" w:hAnsi="Arial" w:cs="Arial"/>
          <w:b/>
          <w:sz w:val="22"/>
        </w:rPr>
        <w:t>–</w:t>
      </w:r>
      <w:r w:rsidRPr="0095061D">
        <w:rPr>
          <w:rFonts w:ascii="Arial" w:eastAsia="Calibri" w:hAnsi="Arial" w:cs="Arial"/>
          <w:b/>
          <w:bCs/>
          <w:sz w:val="22"/>
        </w:rPr>
        <w:t xml:space="preserve"> Principio</w:t>
      </w:r>
      <w:r w:rsidR="00E15BE1" w:rsidRPr="0095061D">
        <w:rPr>
          <w:rFonts w:ascii="Arial" w:eastAsia="Calibri" w:hAnsi="Arial" w:cs="Arial"/>
          <w:b/>
          <w:bCs/>
          <w:sz w:val="22"/>
        </w:rPr>
        <w:t xml:space="preserve">s </w:t>
      </w:r>
      <w:r w:rsidR="003A1138" w:rsidRPr="0095061D">
        <w:rPr>
          <w:rFonts w:ascii="Arial" w:eastAsia="Calibri" w:hAnsi="Arial" w:cs="Arial"/>
          <w:b/>
          <w:sz w:val="22"/>
        </w:rPr>
        <w:t>–</w:t>
      </w:r>
      <w:r w:rsidR="00E15BE1" w:rsidRPr="0095061D">
        <w:rPr>
          <w:rFonts w:ascii="Arial" w:eastAsia="Calibri" w:hAnsi="Arial" w:cs="Arial"/>
          <w:b/>
          <w:bCs/>
          <w:sz w:val="22"/>
        </w:rPr>
        <w:t xml:space="preserve"> M</w:t>
      </w:r>
      <w:r w:rsidRPr="0095061D">
        <w:rPr>
          <w:rFonts w:ascii="Arial" w:eastAsia="Calibri" w:hAnsi="Arial" w:cs="Arial"/>
          <w:b/>
          <w:bCs/>
          <w:sz w:val="22"/>
        </w:rPr>
        <w:t xml:space="preserve">áxima transparencia </w:t>
      </w:r>
      <w:r w:rsidR="003A1138" w:rsidRPr="0095061D">
        <w:rPr>
          <w:rFonts w:ascii="Arial" w:eastAsia="Calibri" w:hAnsi="Arial" w:cs="Arial"/>
          <w:b/>
          <w:sz w:val="22"/>
        </w:rPr>
        <w:t>–</w:t>
      </w:r>
      <w:r w:rsidRPr="0095061D">
        <w:rPr>
          <w:rFonts w:ascii="Arial" w:eastAsia="Calibri" w:hAnsi="Arial" w:cs="Arial"/>
          <w:b/>
          <w:bCs/>
          <w:sz w:val="22"/>
        </w:rPr>
        <w:t xml:space="preserve"> Régimen jurídico</w:t>
      </w:r>
    </w:p>
    <w:p w14:paraId="3912BF40" w14:textId="1F92159D" w:rsidR="00B73009" w:rsidRPr="0095061D" w:rsidRDefault="00B73009" w:rsidP="0084501B">
      <w:pPr>
        <w:jc w:val="both"/>
        <w:rPr>
          <w:rFonts w:ascii="Arial" w:eastAsia="Calibri" w:hAnsi="Arial" w:cs="Arial"/>
          <w:sz w:val="20"/>
          <w:szCs w:val="20"/>
        </w:rPr>
      </w:pPr>
      <w:r w:rsidRPr="0095061D">
        <w:rPr>
          <w:rFonts w:ascii="Arial" w:eastAsia="Calibri" w:hAnsi="Arial" w:cs="Arial"/>
          <w:sz w:val="20"/>
          <w:szCs w:val="20"/>
        </w:rPr>
        <w:t xml:space="preserve"> </w:t>
      </w:r>
    </w:p>
    <w:p w14:paraId="74B94671" w14:textId="5707EE13" w:rsidR="00E15BE1" w:rsidRPr="0095061D" w:rsidRDefault="00B73009" w:rsidP="003A1138">
      <w:pPr>
        <w:spacing w:after="120"/>
        <w:jc w:val="both"/>
        <w:rPr>
          <w:rFonts w:ascii="Arial" w:hAnsi="Arial" w:cs="Arial"/>
          <w:sz w:val="20"/>
          <w:szCs w:val="20"/>
        </w:rPr>
      </w:pPr>
      <w:r w:rsidRPr="0095061D">
        <w:rPr>
          <w:rFonts w:ascii="Arial" w:hAnsi="Arial" w:cs="Arial"/>
          <w:sz w:val="20"/>
          <w:szCs w:val="20"/>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que establezca la ley.</w:t>
      </w:r>
    </w:p>
    <w:p w14:paraId="3C261B03" w14:textId="2E4A0A11" w:rsidR="008D125A" w:rsidRPr="0095061D" w:rsidRDefault="00B73009" w:rsidP="003A1138">
      <w:pPr>
        <w:pStyle w:val="NormalWeb"/>
        <w:spacing w:before="0" w:beforeAutospacing="0" w:after="120" w:afterAutospacing="0"/>
        <w:jc w:val="both"/>
        <w:rPr>
          <w:rFonts w:ascii="Arial" w:eastAsiaTheme="minorHAnsi" w:hAnsi="Arial" w:cs="Arial"/>
          <w:sz w:val="20"/>
          <w:szCs w:val="20"/>
          <w:lang w:val="es-MX" w:eastAsia="en-US"/>
        </w:rPr>
      </w:pPr>
      <w:r w:rsidRPr="0095061D">
        <w:rPr>
          <w:rFonts w:ascii="Arial" w:eastAsiaTheme="minorHAnsi" w:hAnsi="Arial" w:cs="Arial"/>
          <w:sz w:val="20"/>
          <w:szCs w:val="20"/>
          <w:lang w:val="es-MX" w:eastAsia="en-US"/>
        </w:rPr>
        <w:t>La ley citada establece, en el literal e) del artículo 9, que los sujetos obligados, que son todas las entidades públicas, deben publicar la información relativa a su contratación. Esta obligación fue desarrollada por el Decreto Único Reglamentario 1081 de 2015, el cual dispuso que la publicación de la información contractual de los sujetos obligados, que contratan con cargo a recursos públicos, debe hacerse en el Sistema Electrónico de Contratación Pública ─</w:t>
      </w:r>
      <w:r w:rsidRPr="0095061D">
        <w:rPr>
          <w:rFonts w:ascii="Arial" w:eastAsiaTheme="minorHAnsi" w:hAnsi="Arial" w:cs="Arial"/>
          <w:sz w:val="20"/>
          <w:szCs w:val="20"/>
          <w:lang w:val="es-MX" w:eastAsia="en-US"/>
        </w:rPr>
        <w:softHyphen/>
        <w:t xml:space="preserve"> </w:t>
      </w:r>
      <w:r w:rsidRPr="0095061D">
        <w:rPr>
          <w:rFonts w:ascii="Arial" w:eastAsiaTheme="minorHAnsi" w:hAnsi="Arial" w:cs="Arial"/>
          <w:sz w:val="20"/>
          <w:szCs w:val="20"/>
          <w:lang w:val="es-MX" w:eastAsia="en-US"/>
        </w:rPr>
        <w:softHyphen/>
        <w:t>SECOP</w:t>
      </w:r>
      <w:r w:rsidR="008D125A" w:rsidRPr="0095061D">
        <w:rPr>
          <w:rFonts w:ascii="Arial" w:eastAsiaTheme="minorHAnsi" w:hAnsi="Arial" w:cs="Arial"/>
          <w:sz w:val="20"/>
          <w:szCs w:val="20"/>
          <w:lang w:val="es-MX" w:eastAsia="en-US"/>
        </w:rPr>
        <w:t>─</w:t>
      </w:r>
      <w:r w:rsidRPr="0095061D">
        <w:rPr>
          <w:rFonts w:ascii="Arial" w:eastAsiaTheme="minorHAnsi" w:hAnsi="Arial" w:cs="Arial"/>
          <w:sz w:val="20"/>
          <w:szCs w:val="20"/>
          <w:lang w:val="es-MX" w:eastAsia="en-US"/>
        </w:rPr>
        <w:t>.</w:t>
      </w:r>
    </w:p>
    <w:p w14:paraId="10F18DE9" w14:textId="77777777" w:rsidR="00B73009" w:rsidRPr="0095061D" w:rsidRDefault="00B73009" w:rsidP="0084501B">
      <w:pPr>
        <w:jc w:val="both"/>
        <w:rPr>
          <w:rFonts w:ascii="Arial" w:hAnsi="Arial" w:cs="Arial"/>
          <w:sz w:val="20"/>
          <w:szCs w:val="20"/>
          <w:lang w:val="es-ES"/>
        </w:rPr>
      </w:pPr>
      <w:r w:rsidRPr="0095061D">
        <w:rPr>
          <w:rFonts w:ascii="Arial" w:hAnsi="Arial" w:cs="Arial"/>
          <w:sz w:val="20"/>
          <w:szCs w:val="20"/>
        </w:rPr>
        <w:t xml:space="preserve">Asimismo, de </w:t>
      </w:r>
      <w:r w:rsidRPr="0095061D">
        <w:rPr>
          <w:rFonts w:ascii="Arial" w:hAnsi="Arial" w:cs="Arial"/>
          <w:sz w:val="20"/>
          <w:szCs w:val="20"/>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08983874" w14:textId="52BA7F4C" w:rsidR="003B5E89" w:rsidRPr="0095061D" w:rsidRDefault="003B5E89" w:rsidP="0084501B">
      <w:pPr>
        <w:jc w:val="both"/>
        <w:rPr>
          <w:rFonts w:ascii="Arial" w:eastAsia="Calibri" w:hAnsi="Arial" w:cs="Arial"/>
          <w:sz w:val="20"/>
          <w:szCs w:val="20"/>
        </w:rPr>
      </w:pPr>
    </w:p>
    <w:p w14:paraId="57B2798C" w14:textId="3EB1FF7F" w:rsidR="003B5E89" w:rsidRPr="0095061D" w:rsidRDefault="003B5E89" w:rsidP="0084501B">
      <w:pPr>
        <w:jc w:val="both"/>
        <w:rPr>
          <w:rFonts w:ascii="Arial" w:eastAsia="Calibri" w:hAnsi="Arial" w:cs="Arial"/>
          <w:b/>
          <w:bCs/>
          <w:sz w:val="22"/>
        </w:rPr>
      </w:pPr>
      <w:r w:rsidRPr="0095061D">
        <w:rPr>
          <w:rFonts w:ascii="Arial" w:eastAsia="Calibri" w:hAnsi="Arial" w:cs="Arial"/>
          <w:b/>
          <w:bCs/>
          <w:sz w:val="22"/>
        </w:rPr>
        <w:t xml:space="preserve">SECOP </w:t>
      </w:r>
      <w:r w:rsidR="003A1138" w:rsidRPr="0095061D">
        <w:rPr>
          <w:rFonts w:ascii="Arial" w:eastAsia="Calibri" w:hAnsi="Arial" w:cs="Arial"/>
          <w:b/>
          <w:sz w:val="22"/>
        </w:rPr>
        <w:t xml:space="preserve">– </w:t>
      </w:r>
      <w:r w:rsidRPr="0095061D">
        <w:rPr>
          <w:rFonts w:ascii="Arial" w:eastAsia="Calibri" w:hAnsi="Arial" w:cs="Arial"/>
          <w:b/>
          <w:bCs/>
          <w:sz w:val="22"/>
        </w:rPr>
        <w:t>Circular Externa No. 1 de 2013</w:t>
      </w:r>
    </w:p>
    <w:p w14:paraId="6508BF89" w14:textId="77777777" w:rsidR="003B5E89" w:rsidRPr="0095061D" w:rsidRDefault="003B5E89" w:rsidP="0084501B">
      <w:pPr>
        <w:jc w:val="both"/>
        <w:rPr>
          <w:rFonts w:ascii="Arial" w:eastAsia="Calibri" w:hAnsi="Arial" w:cs="Arial"/>
          <w:sz w:val="20"/>
          <w:szCs w:val="20"/>
        </w:rPr>
      </w:pPr>
    </w:p>
    <w:p w14:paraId="614520EF" w14:textId="39C17CB9" w:rsidR="00B73009" w:rsidRPr="0095061D" w:rsidRDefault="00B73009" w:rsidP="0084501B">
      <w:pPr>
        <w:jc w:val="both"/>
        <w:rPr>
          <w:rFonts w:ascii="Arial" w:hAnsi="Arial" w:cs="Arial"/>
          <w:sz w:val="20"/>
          <w:szCs w:val="20"/>
          <w:lang w:val="es-ES"/>
        </w:rPr>
      </w:pPr>
      <w:r w:rsidRPr="0095061D">
        <w:rPr>
          <w:rFonts w:ascii="Arial" w:hAnsi="Arial" w:cs="Arial"/>
          <w:sz w:val="20"/>
          <w:szCs w:val="20"/>
          <w:lang w:val="es-ES"/>
        </w:rPr>
        <w:t>Para el año 2013, la Agencia Nacional de Contratación Pública ─ Colombia Compra Eficiente, mediante la Circular Externa No 1 del</w:t>
      </w:r>
      <w:r w:rsidRPr="0095061D">
        <w:rPr>
          <w:sz w:val="20"/>
          <w:szCs w:val="20"/>
        </w:rPr>
        <w:t xml:space="preserve"> </w:t>
      </w:r>
      <w:r w:rsidRPr="0095061D">
        <w:rPr>
          <w:rFonts w:ascii="Arial" w:hAnsi="Arial" w:cs="Arial"/>
          <w:sz w:val="20"/>
          <w:szCs w:val="20"/>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 Además, la Circular Externa Única, en el numeral 1.1., establece, de manera enunciativa, que además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6C062FE9" w14:textId="58EEBA3B" w:rsidR="003B5E89" w:rsidRPr="0095061D" w:rsidRDefault="003B5E89" w:rsidP="0084501B">
      <w:pPr>
        <w:jc w:val="both"/>
        <w:rPr>
          <w:rFonts w:ascii="Arial" w:hAnsi="Arial" w:cs="Arial"/>
          <w:sz w:val="20"/>
          <w:szCs w:val="20"/>
          <w:lang w:val="es-ES"/>
        </w:rPr>
      </w:pPr>
    </w:p>
    <w:p w14:paraId="596B5268" w14:textId="12750351" w:rsidR="00C5379E" w:rsidRPr="0095061D" w:rsidRDefault="00C5379E" w:rsidP="255D7173">
      <w:pPr>
        <w:jc w:val="both"/>
        <w:rPr>
          <w:rFonts w:ascii="Arial" w:hAnsi="Arial" w:cs="Arial"/>
          <w:b/>
          <w:bCs/>
          <w:sz w:val="22"/>
          <w:lang w:val="es-ES"/>
        </w:rPr>
      </w:pPr>
      <w:r w:rsidRPr="255D7173">
        <w:rPr>
          <w:rFonts w:ascii="Arial" w:hAnsi="Arial" w:cs="Arial"/>
          <w:b/>
          <w:bCs/>
          <w:sz w:val="22"/>
          <w:lang w:val="es-ES"/>
        </w:rPr>
        <w:t xml:space="preserve">SECOP </w:t>
      </w:r>
      <w:r w:rsidR="003A1138" w:rsidRPr="255D7173">
        <w:rPr>
          <w:rFonts w:ascii="Arial" w:eastAsia="Calibri" w:hAnsi="Arial" w:cs="Arial"/>
          <w:b/>
          <w:bCs/>
          <w:sz w:val="22"/>
        </w:rPr>
        <w:t>–</w:t>
      </w:r>
      <w:r w:rsidRPr="255D7173">
        <w:rPr>
          <w:rFonts w:ascii="Arial" w:hAnsi="Arial" w:cs="Arial"/>
          <w:b/>
          <w:bCs/>
          <w:sz w:val="22"/>
          <w:lang w:val="es-ES"/>
        </w:rPr>
        <w:t xml:space="preserve"> </w:t>
      </w:r>
      <w:r w:rsidR="00746D32" w:rsidRPr="255D7173">
        <w:rPr>
          <w:rFonts w:ascii="Arial" w:hAnsi="Arial" w:cs="Arial"/>
          <w:b/>
          <w:bCs/>
          <w:sz w:val="22"/>
          <w:lang w:val="es-ES"/>
        </w:rPr>
        <w:t>Deber de publicación</w:t>
      </w:r>
      <w:r w:rsidR="00A72E1C" w:rsidRPr="255D7173">
        <w:rPr>
          <w:rFonts w:ascii="Arial" w:hAnsi="Arial" w:cs="Arial"/>
          <w:b/>
          <w:bCs/>
          <w:sz w:val="22"/>
          <w:lang w:val="es-ES"/>
        </w:rPr>
        <w:t xml:space="preserve"> </w:t>
      </w:r>
      <w:r w:rsidR="0D2D9A25" w:rsidRPr="255D7173">
        <w:rPr>
          <w:rFonts w:ascii="Arial" w:eastAsia="Calibri" w:hAnsi="Arial" w:cs="Arial"/>
          <w:b/>
          <w:bCs/>
          <w:sz w:val="22"/>
        </w:rPr>
        <w:t>–</w:t>
      </w:r>
      <w:r w:rsidR="0D2D9A25" w:rsidRPr="255D7173">
        <w:rPr>
          <w:rFonts w:ascii="Arial" w:hAnsi="Arial" w:cs="Arial"/>
          <w:b/>
          <w:bCs/>
          <w:sz w:val="22"/>
          <w:lang w:val="es-ES"/>
        </w:rPr>
        <w:t xml:space="preserve"> E</w:t>
      </w:r>
      <w:r w:rsidR="00A72E1C" w:rsidRPr="255D7173">
        <w:rPr>
          <w:rFonts w:ascii="Arial" w:hAnsi="Arial" w:cs="Arial"/>
          <w:b/>
          <w:bCs/>
          <w:sz w:val="22"/>
          <w:lang w:val="es-ES"/>
        </w:rPr>
        <w:t>ntidad ejecutora</w:t>
      </w:r>
      <w:r w:rsidR="371C3BDE" w:rsidRPr="255D7173">
        <w:rPr>
          <w:rFonts w:ascii="Arial" w:hAnsi="Arial" w:cs="Arial"/>
          <w:b/>
          <w:bCs/>
          <w:sz w:val="22"/>
          <w:lang w:val="es-ES"/>
        </w:rPr>
        <w:t xml:space="preserve"> </w:t>
      </w:r>
      <w:r w:rsidR="371C3BDE" w:rsidRPr="255D7173">
        <w:rPr>
          <w:rFonts w:ascii="Arial" w:eastAsia="Calibri" w:hAnsi="Arial" w:cs="Arial"/>
          <w:b/>
          <w:bCs/>
          <w:sz w:val="22"/>
        </w:rPr>
        <w:t>–</w:t>
      </w:r>
      <w:r w:rsidR="371C3BDE" w:rsidRPr="255D7173">
        <w:rPr>
          <w:rFonts w:ascii="Arial" w:hAnsi="Arial" w:cs="Arial"/>
          <w:b/>
          <w:bCs/>
          <w:sz w:val="22"/>
          <w:lang w:val="es-ES"/>
        </w:rPr>
        <w:t xml:space="preserve"> Naturaleza</w:t>
      </w:r>
    </w:p>
    <w:p w14:paraId="185CE1C0" w14:textId="77777777" w:rsidR="00B73009" w:rsidRPr="0095061D" w:rsidRDefault="00B73009" w:rsidP="0084501B">
      <w:pPr>
        <w:tabs>
          <w:tab w:val="left" w:pos="3885"/>
        </w:tabs>
        <w:jc w:val="both"/>
        <w:rPr>
          <w:rFonts w:ascii="Arial" w:eastAsia="Calibri" w:hAnsi="Arial" w:cs="Arial"/>
          <w:sz w:val="20"/>
          <w:szCs w:val="20"/>
        </w:rPr>
      </w:pPr>
    </w:p>
    <w:p w14:paraId="6BEE9F7E" w14:textId="1136BC61" w:rsidR="00B55BB0" w:rsidRPr="0095061D" w:rsidRDefault="00B73009" w:rsidP="006D4870">
      <w:pPr>
        <w:spacing w:after="120"/>
        <w:jc w:val="both"/>
        <w:rPr>
          <w:rFonts w:ascii="Arial" w:hAnsi="Arial" w:cs="Arial"/>
          <w:sz w:val="20"/>
          <w:szCs w:val="20"/>
          <w:lang w:val="es-ES"/>
        </w:rPr>
      </w:pPr>
      <w:r w:rsidRPr="0095061D">
        <w:rPr>
          <w:rFonts w:ascii="Arial" w:hAnsi="Arial" w:cs="Arial"/>
          <w:sz w:val="20"/>
          <w:szCs w:val="20"/>
          <w:lang w:val="es-ES"/>
        </w:rPr>
        <w:t>Adicionalmente, el deber de hacer pública la información contractual oficial no se determina por la naturaleza de la entidad ejecutora ─pública o privada─, ni del régimen sustantivo contractual que aplique, sea de la Ley 80 de 1993 o de los regímenes exceptuados.</w:t>
      </w:r>
    </w:p>
    <w:p w14:paraId="7BE58A95" w14:textId="26FBA3CF" w:rsidR="001A07BB" w:rsidRPr="0095061D" w:rsidRDefault="001A07BB" w:rsidP="006D4870">
      <w:pPr>
        <w:spacing w:after="120"/>
        <w:jc w:val="both"/>
        <w:rPr>
          <w:rFonts w:ascii="Arial" w:hAnsi="Arial" w:cs="Arial"/>
          <w:sz w:val="20"/>
          <w:szCs w:val="20"/>
          <w:lang w:val="es-ES"/>
        </w:rPr>
      </w:pPr>
      <w:r w:rsidRPr="0095061D">
        <w:rPr>
          <w:rFonts w:ascii="Arial" w:hAnsi="Arial" w:cs="Arial"/>
          <w:sz w:val="20"/>
          <w:szCs w:val="20"/>
          <w:lang w:val="es-ES"/>
        </w:rPr>
        <w:t>[…]</w:t>
      </w:r>
    </w:p>
    <w:p w14:paraId="735FD55C" w14:textId="42E00910" w:rsidR="00B73009" w:rsidRPr="0095061D" w:rsidRDefault="00B73009" w:rsidP="0084501B">
      <w:pPr>
        <w:jc w:val="both"/>
        <w:rPr>
          <w:rFonts w:ascii="Arial" w:hAnsi="Arial" w:cs="Arial"/>
          <w:sz w:val="20"/>
          <w:szCs w:val="20"/>
          <w:lang w:val="es-ES"/>
        </w:rPr>
      </w:pPr>
      <w:r w:rsidRPr="0095061D">
        <w:rPr>
          <w:rFonts w:ascii="Arial" w:hAnsi="Arial" w:cs="Arial"/>
          <w:sz w:val="20"/>
          <w:szCs w:val="20"/>
          <w:lang w:val="es-ES"/>
        </w:rPr>
        <w:lastRenderedPageBreak/>
        <w:t>En conclusión, habida consideración a que el Consejo de Estado, a partir de los dispuesto en el literal c) del artículo 3 de la Ley 1150 de 2007, asumió como criterio para determinar la obligatoriedad de publicar en el SECOP que la contratación se haga con recursos públicos, tanto las entidades estatales sometidas al Estatuto General de Contratación de la Administración Pública, así como aquellas con régimen especial, tiene la obligación de publicar en el SECOP su actividad contractual.</w:t>
      </w:r>
    </w:p>
    <w:p w14:paraId="3E892F7F" w14:textId="36F57E87" w:rsidR="00B73009" w:rsidRPr="0095061D" w:rsidRDefault="00B73009" w:rsidP="0084501B">
      <w:pPr>
        <w:jc w:val="both"/>
        <w:rPr>
          <w:rFonts w:ascii="Arial" w:hAnsi="Arial" w:cs="Arial"/>
          <w:sz w:val="20"/>
          <w:szCs w:val="20"/>
          <w:lang w:val="es-ES"/>
        </w:rPr>
      </w:pPr>
    </w:p>
    <w:p w14:paraId="0303D98A" w14:textId="25D5EE63" w:rsidR="00945A69" w:rsidRPr="0095061D" w:rsidRDefault="00945A69" w:rsidP="0084501B">
      <w:pPr>
        <w:jc w:val="both"/>
        <w:rPr>
          <w:rFonts w:ascii="Arial" w:hAnsi="Arial" w:cs="Arial"/>
          <w:b/>
          <w:bCs/>
          <w:sz w:val="22"/>
          <w:lang w:val="es-ES"/>
        </w:rPr>
      </w:pPr>
      <w:r w:rsidRPr="0095061D">
        <w:rPr>
          <w:rFonts w:ascii="Arial" w:hAnsi="Arial" w:cs="Arial"/>
          <w:b/>
          <w:bCs/>
          <w:sz w:val="22"/>
          <w:lang w:val="es-ES"/>
        </w:rPr>
        <w:t>SECOP</w:t>
      </w:r>
      <w:r w:rsidR="0009166E" w:rsidRPr="0095061D">
        <w:rPr>
          <w:rFonts w:ascii="Arial" w:hAnsi="Arial" w:cs="Arial"/>
          <w:b/>
          <w:bCs/>
          <w:sz w:val="22"/>
          <w:lang w:val="es-ES"/>
        </w:rPr>
        <w:t xml:space="preserve"> I</w:t>
      </w:r>
      <w:r w:rsidRPr="0095061D">
        <w:rPr>
          <w:rFonts w:ascii="Arial" w:hAnsi="Arial" w:cs="Arial"/>
          <w:b/>
          <w:bCs/>
          <w:sz w:val="22"/>
          <w:lang w:val="es-ES"/>
        </w:rPr>
        <w:t xml:space="preserve"> </w:t>
      </w:r>
      <w:r w:rsidR="003A1138" w:rsidRPr="0095061D">
        <w:rPr>
          <w:rFonts w:ascii="Arial" w:eastAsia="Calibri" w:hAnsi="Arial" w:cs="Arial"/>
          <w:b/>
          <w:sz w:val="22"/>
        </w:rPr>
        <w:t>–</w:t>
      </w:r>
      <w:r w:rsidRPr="0095061D">
        <w:rPr>
          <w:rFonts w:ascii="Arial" w:hAnsi="Arial" w:cs="Arial"/>
          <w:b/>
          <w:bCs/>
          <w:sz w:val="22"/>
          <w:lang w:val="es-ES"/>
        </w:rPr>
        <w:t xml:space="preserve"> </w:t>
      </w:r>
      <w:r w:rsidR="00BC44A0" w:rsidRPr="0095061D">
        <w:rPr>
          <w:rFonts w:ascii="Arial" w:hAnsi="Arial" w:cs="Arial"/>
          <w:b/>
          <w:bCs/>
          <w:sz w:val="22"/>
          <w:lang w:val="es-ES"/>
        </w:rPr>
        <w:t>Finalidad</w:t>
      </w:r>
    </w:p>
    <w:p w14:paraId="041ED04B" w14:textId="77777777" w:rsidR="00945A69" w:rsidRPr="0095061D" w:rsidRDefault="00945A69" w:rsidP="0084501B">
      <w:pPr>
        <w:jc w:val="both"/>
        <w:rPr>
          <w:rFonts w:ascii="Arial" w:hAnsi="Arial" w:cs="Arial"/>
          <w:sz w:val="20"/>
          <w:szCs w:val="20"/>
          <w:lang w:val="es-ES"/>
        </w:rPr>
      </w:pPr>
    </w:p>
    <w:p w14:paraId="314D2A4F" w14:textId="6DABF129" w:rsidR="00B73009" w:rsidRPr="0095061D" w:rsidRDefault="00B73009" w:rsidP="0084501B">
      <w:pPr>
        <w:jc w:val="both"/>
        <w:rPr>
          <w:rFonts w:ascii="Arial" w:eastAsia="Calibri" w:hAnsi="Arial" w:cs="Arial"/>
          <w:sz w:val="20"/>
          <w:szCs w:val="20"/>
        </w:rPr>
      </w:pPr>
      <w:r w:rsidRPr="0095061D">
        <w:rPr>
          <w:rFonts w:ascii="Arial" w:eastAsia="Calibri" w:hAnsi="Arial" w:cs="Arial"/>
          <w:sz w:val="20"/>
          <w:szCs w:val="20"/>
        </w:rPr>
        <w:t>La Agencia Nacional de Contratación Pública ─ Colombia Compra Eficiente tiene como función la administración del SECOP, por lo cual se desarrolló la primera versión  ─SECOP I─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1326FAD5" w14:textId="77777777" w:rsidR="00BC44A0" w:rsidRPr="0095061D" w:rsidRDefault="00BC44A0" w:rsidP="0084501B">
      <w:pPr>
        <w:ind w:firstLine="708"/>
        <w:jc w:val="both"/>
        <w:rPr>
          <w:rFonts w:ascii="Arial" w:eastAsia="Calibri" w:hAnsi="Arial" w:cs="Arial"/>
          <w:sz w:val="20"/>
          <w:szCs w:val="20"/>
        </w:rPr>
      </w:pPr>
    </w:p>
    <w:p w14:paraId="73AC6911" w14:textId="1A2F4690" w:rsidR="00BC44A0" w:rsidRPr="0095061D" w:rsidRDefault="00BC44A0" w:rsidP="0084501B">
      <w:pPr>
        <w:jc w:val="both"/>
        <w:rPr>
          <w:rFonts w:ascii="Arial" w:eastAsia="Calibri" w:hAnsi="Arial" w:cs="Arial"/>
          <w:b/>
          <w:bCs/>
          <w:sz w:val="22"/>
        </w:rPr>
      </w:pPr>
      <w:r w:rsidRPr="0095061D">
        <w:rPr>
          <w:rFonts w:ascii="Arial" w:eastAsia="Calibri" w:hAnsi="Arial" w:cs="Arial"/>
          <w:b/>
          <w:bCs/>
          <w:sz w:val="22"/>
        </w:rPr>
        <w:t xml:space="preserve">SECOP II </w:t>
      </w:r>
      <w:r w:rsidR="003A1138" w:rsidRPr="0095061D">
        <w:rPr>
          <w:rFonts w:ascii="Arial" w:eastAsia="Calibri" w:hAnsi="Arial" w:cs="Arial"/>
          <w:b/>
          <w:sz w:val="22"/>
        </w:rPr>
        <w:t>–</w:t>
      </w:r>
      <w:r w:rsidRPr="0095061D">
        <w:rPr>
          <w:rFonts w:ascii="Arial" w:eastAsia="Calibri" w:hAnsi="Arial" w:cs="Arial"/>
          <w:b/>
          <w:bCs/>
          <w:sz w:val="22"/>
        </w:rPr>
        <w:t xml:space="preserve"> Finalidad</w:t>
      </w:r>
    </w:p>
    <w:p w14:paraId="313EAA0E" w14:textId="77777777" w:rsidR="00BC44A0" w:rsidRPr="0095061D" w:rsidRDefault="00BC44A0" w:rsidP="0084501B">
      <w:pPr>
        <w:ind w:firstLine="708"/>
        <w:jc w:val="both"/>
        <w:rPr>
          <w:rFonts w:ascii="Arial" w:eastAsia="Calibri" w:hAnsi="Arial" w:cs="Arial"/>
          <w:sz w:val="20"/>
          <w:szCs w:val="20"/>
        </w:rPr>
      </w:pPr>
    </w:p>
    <w:p w14:paraId="2D3B2823" w14:textId="48A51A31" w:rsidR="00061E20" w:rsidRPr="0095061D" w:rsidRDefault="00B73009" w:rsidP="006D4870">
      <w:pPr>
        <w:spacing w:after="120"/>
        <w:jc w:val="both"/>
        <w:rPr>
          <w:rFonts w:ascii="Arial" w:eastAsia="Calibri" w:hAnsi="Arial" w:cs="Arial"/>
          <w:sz w:val="20"/>
          <w:szCs w:val="20"/>
        </w:rPr>
      </w:pPr>
      <w:r w:rsidRPr="0095061D">
        <w:rPr>
          <w:rFonts w:ascii="Arial" w:eastAsia="Calibri" w:hAnsi="Arial" w:cs="Arial"/>
          <w:sz w:val="20"/>
          <w:szCs w:val="20"/>
        </w:rPr>
        <w:t xml:space="preserve">El SECOP II es una plataforma transaccional, y permite gestionar en línea todos los procedimientos de contratación, con cuentas y usuarios asociados a </w:t>
      </w:r>
      <w:r w:rsidR="00061E20" w:rsidRPr="0095061D">
        <w:rPr>
          <w:rFonts w:ascii="Arial" w:eastAsia="Calibri" w:hAnsi="Arial" w:cs="Arial"/>
          <w:sz w:val="20"/>
          <w:szCs w:val="20"/>
        </w:rPr>
        <w:t>e</w:t>
      </w:r>
      <w:r w:rsidRPr="0095061D">
        <w:rPr>
          <w:rFonts w:ascii="Arial" w:eastAsia="Calibri" w:hAnsi="Arial" w:cs="Arial"/>
          <w:sz w:val="20"/>
          <w:szCs w:val="20"/>
        </w:rPr>
        <w:t>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1F3EFBEA" w14:textId="7243C721" w:rsidR="00B73009" w:rsidRPr="0095061D" w:rsidRDefault="00B73009" w:rsidP="0084501B">
      <w:pPr>
        <w:jc w:val="both"/>
        <w:rPr>
          <w:rFonts w:ascii="Arial" w:eastAsia="Calibri" w:hAnsi="Arial" w:cs="Arial"/>
          <w:sz w:val="20"/>
          <w:szCs w:val="20"/>
        </w:rPr>
      </w:pPr>
      <w:r w:rsidRPr="0095061D">
        <w:rPr>
          <w:rFonts w:ascii="Arial" w:eastAsia="Calibri" w:hAnsi="Arial" w:cs="Arial"/>
          <w:sz w:val="20"/>
          <w:szCs w:val="20"/>
        </w:rPr>
        <w:t xml:space="preserve">En un primer momento, esto es, antes del año 2020, el SECOP II solo era obligatorio, en general, para la rama ejecutiva del nivel nacional y Bogotá, y todavía era opcional para los municipios y departamentos. Esto en razón al proyecto interno de despliegue de la plataforma, que incluye una transición mediante formaciones teóricas y prácticas y capacitaciones virtuales y presenciales, que finaliza con la </w:t>
      </w:r>
      <w:proofErr w:type="spellStart"/>
      <w:r w:rsidRPr="0095061D">
        <w:rPr>
          <w:rFonts w:ascii="Arial" w:eastAsia="Calibri" w:hAnsi="Arial" w:cs="Arial"/>
          <w:sz w:val="20"/>
          <w:szCs w:val="20"/>
        </w:rPr>
        <w:t>deshabilitación</w:t>
      </w:r>
      <w:proofErr w:type="spellEnd"/>
      <w:r w:rsidRPr="0095061D">
        <w:rPr>
          <w:rFonts w:ascii="Arial" w:eastAsia="Calibri" w:hAnsi="Arial" w:cs="Arial"/>
          <w:sz w:val="20"/>
          <w:szCs w:val="20"/>
        </w:rPr>
        <w:t xml:space="preserve"> del SECOP I, con el propósito de que las entidades adopten la plataforma y conozcan su funcionamiento. </w:t>
      </w:r>
    </w:p>
    <w:p w14:paraId="1F60026F" w14:textId="05B28106" w:rsidR="000467AC" w:rsidRPr="0095061D" w:rsidRDefault="000467AC" w:rsidP="0084501B">
      <w:pPr>
        <w:jc w:val="both"/>
        <w:rPr>
          <w:rFonts w:ascii="Arial" w:eastAsia="Calibri" w:hAnsi="Arial" w:cs="Arial"/>
          <w:sz w:val="20"/>
          <w:szCs w:val="20"/>
        </w:rPr>
      </w:pPr>
    </w:p>
    <w:p w14:paraId="2C0C7B87" w14:textId="2CC133CD" w:rsidR="000467AC" w:rsidRPr="0095061D" w:rsidRDefault="000467AC" w:rsidP="0084501B">
      <w:pPr>
        <w:jc w:val="both"/>
        <w:rPr>
          <w:rFonts w:ascii="Arial" w:eastAsia="Calibri" w:hAnsi="Arial" w:cs="Arial"/>
          <w:b/>
          <w:bCs/>
          <w:sz w:val="22"/>
        </w:rPr>
      </w:pPr>
      <w:r w:rsidRPr="0095061D">
        <w:rPr>
          <w:rFonts w:ascii="Arial" w:eastAsia="Calibri" w:hAnsi="Arial" w:cs="Arial"/>
          <w:b/>
          <w:bCs/>
          <w:sz w:val="22"/>
        </w:rPr>
        <w:t xml:space="preserve">SECOP II </w:t>
      </w:r>
      <w:r w:rsidR="003A1138" w:rsidRPr="0095061D">
        <w:rPr>
          <w:rFonts w:ascii="Arial" w:eastAsia="Calibri" w:hAnsi="Arial" w:cs="Arial"/>
          <w:b/>
          <w:sz w:val="22"/>
        </w:rPr>
        <w:t>–</w:t>
      </w:r>
      <w:r w:rsidRPr="0095061D">
        <w:rPr>
          <w:rFonts w:ascii="Arial" w:eastAsia="Calibri" w:hAnsi="Arial" w:cs="Arial"/>
          <w:b/>
          <w:bCs/>
          <w:sz w:val="22"/>
        </w:rPr>
        <w:t xml:space="preserve"> Obligatoriedad </w:t>
      </w:r>
      <w:r w:rsidR="003A1138" w:rsidRPr="0095061D">
        <w:rPr>
          <w:rFonts w:ascii="Arial" w:eastAsia="Calibri" w:hAnsi="Arial" w:cs="Arial"/>
          <w:b/>
          <w:sz w:val="22"/>
        </w:rPr>
        <w:t>–</w:t>
      </w:r>
      <w:r w:rsidRPr="0095061D">
        <w:rPr>
          <w:rFonts w:ascii="Arial" w:eastAsia="Calibri" w:hAnsi="Arial" w:cs="Arial"/>
          <w:b/>
          <w:bCs/>
          <w:sz w:val="22"/>
        </w:rPr>
        <w:t xml:space="preserve"> </w:t>
      </w:r>
      <w:r w:rsidR="004E7EB2" w:rsidRPr="0095061D">
        <w:rPr>
          <w:rFonts w:ascii="Arial" w:eastAsia="Calibri" w:hAnsi="Arial" w:cs="Arial"/>
          <w:b/>
          <w:bCs/>
          <w:sz w:val="22"/>
        </w:rPr>
        <w:t>I</w:t>
      </w:r>
      <w:r w:rsidRPr="0095061D">
        <w:rPr>
          <w:rFonts w:ascii="Arial" w:eastAsia="Calibri" w:hAnsi="Arial" w:cs="Arial"/>
          <w:b/>
          <w:bCs/>
          <w:sz w:val="22"/>
        </w:rPr>
        <w:t xml:space="preserve">mplementación </w:t>
      </w:r>
      <w:r w:rsidR="003A1138" w:rsidRPr="0095061D">
        <w:rPr>
          <w:rFonts w:ascii="Arial" w:eastAsia="Calibri" w:hAnsi="Arial" w:cs="Arial"/>
          <w:b/>
          <w:sz w:val="22"/>
        </w:rPr>
        <w:t>–</w:t>
      </w:r>
      <w:r w:rsidRPr="0095061D">
        <w:rPr>
          <w:rFonts w:ascii="Arial" w:eastAsia="Calibri" w:hAnsi="Arial" w:cs="Arial"/>
          <w:b/>
          <w:bCs/>
          <w:sz w:val="22"/>
        </w:rPr>
        <w:t xml:space="preserve"> Entidades territoriales</w:t>
      </w:r>
    </w:p>
    <w:p w14:paraId="6A408D9B" w14:textId="77777777" w:rsidR="000467AC" w:rsidRPr="0095061D" w:rsidRDefault="000467AC" w:rsidP="0084501B">
      <w:pPr>
        <w:ind w:firstLine="708"/>
        <w:jc w:val="both"/>
        <w:rPr>
          <w:rFonts w:ascii="Arial" w:eastAsia="Calibri" w:hAnsi="Arial" w:cs="Arial"/>
          <w:sz w:val="20"/>
          <w:szCs w:val="20"/>
        </w:rPr>
      </w:pPr>
    </w:p>
    <w:p w14:paraId="5FFDE044" w14:textId="29683F54" w:rsidR="00B73009" w:rsidRPr="0095061D" w:rsidRDefault="00B73009" w:rsidP="0084501B">
      <w:pPr>
        <w:jc w:val="both"/>
        <w:rPr>
          <w:rFonts w:ascii="Arial" w:eastAsia="Calibri" w:hAnsi="Arial" w:cs="Arial"/>
          <w:sz w:val="20"/>
          <w:szCs w:val="20"/>
        </w:rPr>
      </w:pPr>
      <w:r w:rsidRPr="0095061D">
        <w:rPr>
          <w:rFonts w:ascii="Arial" w:eastAsia="Calibri" w:hAnsi="Arial" w:cs="Arial"/>
          <w:sz w:val="20"/>
          <w:szCs w:val="20"/>
        </w:rPr>
        <w:t>Ahora, teniendo en cuenta que la Agencia Nacional de Contratación Pública ─ Colombia Compra Eficiente realizó el despliegue del SECOP II a nivel territorial en el 2018 y 2019, se expidió la Circular Externa No. 1 del 22 de agosto de 2019 sobre la obligatoriedad del uso del SECOP II en el 2020</w:t>
      </w:r>
      <w:r w:rsidR="00DF5A61" w:rsidRPr="0095061D">
        <w:rPr>
          <w:rFonts w:ascii="Arial" w:eastAsia="Calibri" w:hAnsi="Arial" w:cs="Arial"/>
          <w:sz w:val="20"/>
          <w:szCs w:val="20"/>
        </w:rPr>
        <w:t>.</w:t>
      </w:r>
    </w:p>
    <w:p w14:paraId="0B083686" w14:textId="77777777" w:rsidR="005A269E" w:rsidRPr="0095061D" w:rsidRDefault="005A269E" w:rsidP="0084501B">
      <w:pPr>
        <w:jc w:val="both"/>
        <w:rPr>
          <w:rFonts w:ascii="Arial" w:eastAsia="Calibri" w:hAnsi="Arial" w:cs="Arial"/>
          <w:sz w:val="20"/>
          <w:szCs w:val="20"/>
        </w:rPr>
      </w:pPr>
    </w:p>
    <w:p w14:paraId="0405BFFB" w14:textId="0B638D8A" w:rsidR="007F548E" w:rsidRPr="0095061D" w:rsidRDefault="007F548E" w:rsidP="0084501B">
      <w:pPr>
        <w:jc w:val="both"/>
        <w:rPr>
          <w:rFonts w:ascii="Arial" w:eastAsia="Calibri" w:hAnsi="Arial" w:cs="Arial"/>
          <w:b/>
          <w:bCs/>
          <w:sz w:val="22"/>
        </w:rPr>
      </w:pPr>
      <w:r w:rsidRPr="0095061D">
        <w:rPr>
          <w:rFonts w:ascii="Arial" w:eastAsia="Calibri" w:hAnsi="Arial" w:cs="Arial"/>
          <w:b/>
          <w:bCs/>
          <w:sz w:val="22"/>
        </w:rPr>
        <w:t xml:space="preserve">PLANES DEPARTAMENTALES DE AGUA </w:t>
      </w:r>
      <w:r w:rsidR="003A1138" w:rsidRPr="0095061D">
        <w:rPr>
          <w:rFonts w:ascii="Arial" w:eastAsia="Calibri" w:hAnsi="Arial" w:cs="Arial"/>
          <w:b/>
          <w:sz w:val="22"/>
        </w:rPr>
        <w:t>–</w:t>
      </w:r>
      <w:r w:rsidRPr="0095061D">
        <w:rPr>
          <w:rFonts w:ascii="Arial" w:eastAsia="Calibri" w:hAnsi="Arial" w:cs="Arial"/>
          <w:b/>
          <w:bCs/>
          <w:sz w:val="22"/>
        </w:rPr>
        <w:t xml:space="preserve"> Régimen Jur</w:t>
      </w:r>
      <w:r w:rsidR="00B6358C" w:rsidRPr="0095061D">
        <w:rPr>
          <w:rFonts w:ascii="Arial" w:eastAsia="Calibri" w:hAnsi="Arial" w:cs="Arial"/>
          <w:b/>
          <w:bCs/>
          <w:sz w:val="22"/>
        </w:rPr>
        <w:t>í</w:t>
      </w:r>
      <w:r w:rsidRPr="0095061D">
        <w:rPr>
          <w:rFonts w:ascii="Arial" w:eastAsia="Calibri" w:hAnsi="Arial" w:cs="Arial"/>
          <w:b/>
          <w:bCs/>
          <w:sz w:val="22"/>
        </w:rPr>
        <w:t>dico</w:t>
      </w:r>
    </w:p>
    <w:p w14:paraId="5E1064ED" w14:textId="77777777" w:rsidR="006A5733" w:rsidRPr="0095061D" w:rsidRDefault="006A5733" w:rsidP="0084501B">
      <w:pPr>
        <w:jc w:val="both"/>
        <w:rPr>
          <w:rFonts w:ascii="Arial" w:eastAsia="Calibri" w:hAnsi="Arial" w:cs="Arial"/>
          <w:sz w:val="20"/>
          <w:szCs w:val="20"/>
        </w:rPr>
      </w:pPr>
    </w:p>
    <w:p w14:paraId="4E5BDEEC" w14:textId="7B54F898" w:rsidR="00D72C4F" w:rsidRPr="0095061D" w:rsidRDefault="00B73009" w:rsidP="009D1EA3">
      <w:pPr>
        <w:spacing w:after="120"/>
        <w:jc w:val="both"/>
        <w:rPr>
          <w:rFonts w:ascii="Arial" w:eastAsia="Calibri" w:hAnsi="Arial" w:cs="Arial"/>
          <w:sz w:val="20"/>
          <w:szCs w:val="20"/>
        </w:rPr>
      </w:pPr>
      <w:r w:rsidRPr="0095061D">
        <w:rPr>
          <w:rFonts w:ascii="Arial" w:eastAsia="Calibri" w:hAnsi="Arial" w:cs="Arial"/>
          <w:sz w:val="20"/>
          <w:szCs w:val="20"/>
        </w:rPr>
        <w:t>Con ocasión de la promulgación de la Ley 1176 de 2007 «Sistema General de Participaciones», particularmente en virtud de lo establecido en el artículo 3, a los Departamentos en su condición de entidades territoriales se les atribuyó competencia para «Concurrir a la prestación de los servicios públicos de agua potable y saneamiento básico mediante la promoción, estructuración implementación de esquemas regionales» y «Promover, coordinar y/o cofinanciar la operación de esquemas regionales de prestación de los servicios públicos de agua potable y saneamiento básico».</w:t>
      </w:r>
    </w:p>
    <w:p w14:paraId="20704FB6" w14:textId="2262461F" w:rsidR="00D72C4F" w:rsidRPr="0095061D" w:rsidRDefault="00B73009" w:rsidP="009D1EA3">
      <w:pPr>
        <w:spacing w:after="120"/>
        <w:jc w:val="both"/>
        <w:rPr>
          <w:rFonts w:ascii="Arial" w:eastAsia="Calibri" w:hAnsi="Arial" w:cs="Arial"/>
          <w:sz w:val="20"/>
          <w:szCs w:val="20"/>
        </w:rPr>
      </w:pPr>
      <w:r w:rsidRPr="0095061D">
        <w:rPr>
          <w:rFonts w:ascii="Arial" w:eastAsia="Calibri" w:hAnsi="Arial" w:cs="Arial"/>
          <w:sz w:val="20"/>
          <w:szCs w:val="20"/>
        </w:rPr>
        <w:t>En ese mismo cuerpo normativo se dispuso, para el cumplimiento de las funciones citadas, que la financiación de los Planes Departamentales para el Manejo Empresarial de los Servicios de Agua y Saneamiento (PDA) se realiza, entre otras, por medio del Sistema General de Participaciones en los términos establecidos en los artículos 10 a 13.</w:t>
      </w:r>
    </w:p>
    <w:p w14:paraId="4C638D59" w14:textId="3583E837" w:rsidR="00B73009" w:rsidRPr="0095061D" w:rsidRDefault="00B73009" w:rsidP="009D1EA3">
      <w:pPr>
        <w:jc w:val="both"/>
        <w:rPr>
          <w:rFonts w:ascii="Arial" w:eastAsia="Calibri" w:hAnsi="Arial" w:cs="Arial"/>
          <w:sz w:val="20"/>
          <w:szCs w:val="20"/>
        </w:rPr>
      </w:pPr>
      <w:r w:rsidRPr="0095061D">
        <w:rPr>
          <w:rFonts w:ascii="Arial" w:eastAsia="Calibri" w:hAnsi="Arial" w:cs="Arial"/>
          <w:sz w:val="20"/>
          <w:szCs w:val="20"/>
        </w:rPr>
        <w:lastRenderedPageBreak/>
        <w:t>El Gobierno Nacional en ejercicio de la potestad reglamentaria, acorde con los preceptos normativos mencionados y acorde con lo establecido en el artículo 21 de la Ley 1450 de 2011, profirió el Decreto 1425 de 2019 que subrogó «[…] el capítulo 1, del título 3, de la parte 3, del libro 2 del Decreto Único Reglamentario del Sector Vivienda, Ciudad y Territorio, Decreto 1077 del 26 de mayo de 2015, con relación a los Planes Departamentales para el Manejo Empresarial de los Servicios de Agua y Saneamiento» y tuvo por objeto reglamentar los PDA.</w:t>
      </w:r>
    </w:p>
    <w:p w14:paraId="25188918" w14:textId="4DA4F881" w:rsidR="00B73009" w:rsidRPr="0095061D" w:rsidRDefault="00B73009" w:rsidP="00B6358C">
      <w:pPr>
        <w:ind w:firstLine="709"/>
        <w:jc w:val="both"/>
        <w:rPr>
          <w:rFonts w:ascii="Arial" w:eastAsia="Calibri" w:hAnsi="Arial" w:cs="Arial"/>
          <w:sz w:val="20"/>
          <w:szCs w:val="20"/>
        </w:rPr>
      </w:pPr>
    </w:p>
    <w:p w14:paraId="65C60130" w14:textId="77777777" w:rsidR="00306ECF" w:rsidRPr="008E77F9" w:rsidRDefault="00306ECF" w:rsidP="00306ECF">
      <w:pPr>
        <w:pStyle w:val="Default"/>
        <w:rPr>
          <w:color w:val="auto"/>
          <w:sz w:val="20"/>
          <w:szCs w:val="20"/>
        </w:rPr>
      </w:pPr>
    </w:p>
    <w:p w14:paraId="78288B6A" w14:textId="47369552" w:rsidR="00306ECF" w:rsidRPr="0095061D" w:rsidRDefault="00306ECF" w:rsidP="00306ECF">
      <w:pPr>
        <w:pStyle w:val="Default"/>
        <w:rPr>
          <w:color w:val="auto"/>
          <w:sz w:val="22"/>
          <w:szCs w:val="22"/>
        </w:rPr>
      </w:pPr>
      <w:r w:rsidRPr="0095061D">
        <w:rPr>
          <w:color w:val="auto"/>
          <w:sz w:val="22"/>
          <w:szCs w:val="22"/>
        </w:rPr>
        <w:t xml:space="preserve">Bogotá D.C., </w:t>
      </w:r>
      <w:r w:rsidRPr="0095061D">
        <w:rPr>
          <w:b/>
          <w:bCs/>
          <w:color w:val="auto"/>
          <w:sz w:val="22"/>
          <w:szCs w:val="22"/>
        </w:rPr>
        <w:t xml:space="preserve">16/04/2020 Hora 12:38:59s </w:t>
      </w:r>
    </w:p>
    <w:p w14:paraId="48A00FD3" w14:textId="77777777" w:rsidR="009D1EA3" w:rsidRPr="0095061D" w:rsidRDefault="00306ECF" w:rsidP="00306ECF">
      <w:pPr>
        <w:tabs>
          <w:tab w:val="left" w:pos="3374"/>
        </w:tabs>
        <w:jc w:val="right"/>
        <w:rPr>
          <w:rFonts w:ascii="Arial" w:hAnsi="Arial" w:cs="Arial"/>
          <w:b/>
          <w:bCs/>
          <w:sz w:val="22"/>
        </w:rPr>
      </w:pPr>
      <w:proofErr w:type="spellStart"/>
      <w:r w:rsidRPr="0095061D">
        <w:rPr>
          <w:rFonts w:ascii="Arial" w:hAnsi="Arial" w:cs="Arial"/>
          <w:b/>
          <w:bCs/>
          <w:sz w:val="22"/>
        </w:rPr>
        <w:t>N°</w:t>
      </w:r>
      <w:proofErr w:type="spellEnd"/>
      <w:r w:rsidRPr="0095061D">
        <w:rPr>
          <w:rFonts w:ascii="Arial" w:hAnsi="Arial" w:cs="Arial"/>
          <w:b/>
          <w:bCs/>
          <w:sz w:val="22"/>
        </w:rPr>
        <w:t xml:space="preserve"> Radicado: 2202013000002741</w:t>
      </w:r>
    </w:p>
    <w:p w14:paraId="78E3EF44" w14:textId="77777777" w:rsidR="009D1EA3" w:rsidRPr="0095061D" w:rsidRDefault="009D1EA3" w:rsidP="00306ECF">
      <w:pPr>
        <w:tabs>
          <w:tab w:val="left" w:pos="3374"/>
        </w:tabs>
        <w:jc w:val="right"/>
        <w:rPr>
          <w:rFonts w:ascii="Arial" w:hAnsi="Arial" w:cs="Arial"/>
          <w:b/>
          <w:bCs/>
          <w:sz w:val="22"/>
        </w:rPr>
      </w:pPr>
    </w:p>
    <w:p w14:paraId="2853595C" w14:textId="3F8BFFDF" w:rsidR="005A79FE" w:rsidRPr="0095061D" w:rsidRDefault="005A79FE" w:rsidP="00306ECF">
      <w:pPr>
        <w:tabs>
          <w:tab w:val="left" w:pos="3374"/>
        </w:tabs>
        <w:jc w:val="right"/>
        <w:rPr>
          <w:rFonts w:ascii="Arial" w:eastAsia="Calibri" w:hAnsi="Arial" w:cs="Arial"/>
          <w:sz w:val="22"/>
        </w:rPr>
      </w:pPr>
      <w:r w:rsidRPr="0095061D">
        <w:rPr>
          <w:rFonts w:ascii="Arial" w:eastAsia="Calibri" w:hAnsi="Arial" w:cs="Arial"/>
          <w:sz w:val="22"/>
        </w:rPr>
        <w:tab/>
      </w:r>
    </w:p>
    <w:p w14:paraId="2097EFDF" w14:textId="77777777" w:rsidR="005A79FE" w:rsidRPr="0095061D" w:rsidRDefault="005A79FE" w:rsidP="005A79FE">
      <w:pPr>
        <w:rPr>
          <w:rFonts w:ascii="Arial" w:eastAsia="Calibri" w:hAnsi="Arial" w:cs="Arial"/>
          <w:sz w:val="22"/>
        </w:rPr>
      </w:pPr>
      <w:r w:rsidRPr="0095061D">
        <w:rPr>
          <w:rFonts w:ascii="Arial" w:eastAsia="Calibri" w:hAnsi="Arial" w:cs="Arial"/>
          <w:sz w:val="22"/>
        </w:rPr>
        <w:t>Señor(a)</w:t>
      </w:r>
    </w:p>
    <w:p w14:paraId="7FDA027E" w14:textId="3AF28294" w:rsidR="005A79FE" w:rsidRPr="0095061D" w:rsidRDefault="0039638F" w:rsidP="005A79FE">
      <w:pPr>
        <w:rPr>
          <w:rFonts w:ascii="Arial" w:eastAsia="Calibri" w:hAnsi="Arial" w:cs="Arial"/>
          <w:b/>
          <w:sz w:val="22"/>
        </w:rPr>
      </w:pPr>
      <w:r w:rsidRPr="0095061D">
        <w:rPr>
          <w:rFonts w:ascii="Arial" w:eastAsia="Calibri" w:hAnsi="Arial" w:cs="Arial"/>
          <w:b/>
          <w:sz w:val="22"/>
        </w:rPr>
        <w:t>MARIANA LIZZET HERRERA</w:t>
      </w:r>
      <w:r w:rsidR="003F4373" w:rsidRPr="0095061D">
        <w:rPr>
          <w:rFonts w:ascii="Arial" w:eastAsia="Calibri" w:hAnsi="Arial" w:cs="Arial"/>
          <w:b/>
          <w:sz w:val="22"/>
        </w:rPr>
        <w:t xml:space="preserve"> CABRERA</w:t>
      </w:r>
    </w:p>
    <w:p w14:paraId="699E9CB9" w14:textId="19A1E1C5" w:rsidR="005A79FE" w:rsidRPr="0095061D" w:rsidRDefault="002E414E" w:rsidP="005A79FE">
      <w:pPr>
        <w:rPr>
          <w:rFonts w:ascii="Arial" w:eastAsia="Calibri" w:hAnsi="Arial" w:cs="Arial"/>
          <w:sz w:val="22"/>
        </w:rPr>
      </w:pPr>
      <w:r w:rsidRPr="0095061D">
        <w:rPr>
          <w:rFonts w:ascii="Arial" w:eastAsia="Calibri" w:hAnsi="Arial" w:cs="Arial"/>
          <w:sz w:val="22"/>
        </w:rPr>
        <w:t>Puerto Carreño ─ Vichada</w:t>
      </w:r>
    </w:p>
    <w:p w14:paraId="725EF331" w14:textId="77777777" w:rsidR="009D1EA3" w:rsidRPr="0095061D" w:rsidRDefault="009D1EA3" w:rsidP="005A79FE">
      <w:pPr>
        <w:rPr>
          <w:rFonts w:ascii="Arial" w:eastAsia="Calibri" w:hAnsi="Arial" w:cs="Arial"/>
          <w:sz w:val="22"/>
        </w:rPr>
      </w:pPr>
    </w:p>
    <w:p w14:paraId="65D27C49" w14:textId="77777777" w:rsidR="009D1EA3" w:rsidRPr="0095061D" w:rsidRDefault="009D1EA3" w:rsidP="005A79FE">
      <w:pPr>
        <w:rPr>
          <w:rFonts w:ascii="Arial" w:eastAsia="Calibri" w:hAnsi="Arial" w:cs="Arial"/>
          <w:sz w:val="22"/>
        </w:rPr>
      </w:pPr>
    </w:p>
    <w:p w14:paraId="04EF5647" w14:textId="56F6F6CD" w:rsidR="005A79FE" w:rsidRPr="0095061D" w:rsidRDefault="005A79FE" w:rsidP="005A79FE">
      <w:pPr>
        <w:jc w:val="center"/>
        <w:rPr>
          <w:rFonts w:ascii="Arial" w:eastAsia="Calibri" w:hAnsi="Arial" w:cs="Arial"/>
          <w:b/>
          <w:sz w:val="22"/>
        </w:rPr>
      </w:pPr>
      <w:r w:rsidRPr="0095061D">
        <w:rPr>
          <w:rFonts w:ascii="Arial" w:eastAsia="Calibri" w:hAnsi="Arial" w:cs="Arial"/>
          <w:b/>
          <w:sz w:val="22"/>
        </w:rPr>
        <w:t xml:space="preserve">Concepto C ─ </w:t>
      </w:r>
      <w:r w:rsidR="00AB3B47" w:rsidRPr="0095061D">
        <w:rPr>
          <w:rFonts w:ascii="Arial" w:eastAsia="Calibri" w:hAnsi="Arial" w:cs="Arial"/>
          <w:b/>
          <w:sz w:val="22"/>
        </w:rPr>
        <w:t>190</w:t>
      </w:r>
      <w:r w:rsidRPr="0095061D">
        <w:rPr>
          <w:rFonts w:ascii="Arial" w:eastAsia="Calibri" w:hAnsi="Arial" w:cs="Arial"/>
          <w:b/>
          <w:sz w:val="22"/>
        </w:rPr>
        <w:t xml:space="preserve"> de 2020</w:t>
      </w:r>
    </w:p>
    <w:p w14:paraId="5B670118" w14:textId="77777777" w:rsidR="009D1EA3" w:rsidRPr="0095061D" w:rsidRDefault="009D1EA3" w:rsidP="005A79FE">
      <w:pPr>
        <w:jc w:val="center"/>
        <w:rPr>
          <w:rFonts w:ascii="Arial" w:eastAsia="Calibri" w:hAnsi="Arial" w:cs="Arial"/>
          <w:b/>
          <w:sz w:val="22"/>
        </w:rPr>
      </w:pPr>
    </w:p>
    <w:p w14:paraId="6CCD98F0" w14:textId="77777777" w:rsidR="005A79FE" w:rsidRPr="0095061D"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5061D" w:rsidRPr="0095061D" w14:paraId="21699201" w14:textId="77777777" w:rsidTr="00266042">
        <w:tc>
          <w:tcPr>
            <w:tcW w:w="2689" w:type="dxa"/>
            <w:hideMark/>
          </w:tcPr>
          <w:p w14:paraId="26712367" w14:textId="77777777" w:rsidR="005A79FE" w:rsidRPr="0095061D" w:rsidRDefault="005A79FE" w:rsidP="00266042">
            <w:pPr>
              <w:rPr>
                <w:rFonts w:ascii="Arial" w:eastAsia="Calibri" w:hAnsi="Arial" w:cs="Arial"/>
                <w:sz w:val="22"/>
              </w:rPr>
            </w:pPr>
            <w:r w:rsidRPr="0095061D">
              <w:rPr>
                <w:rFonts w:ascii="Arial" w:eastAsia="Calibri" w:hAnsi="Arial" w:cs="Arial"/>
                <w:b/>
                <w:sz w:val="22"/>
              </w:rPr>
              <w:t>Temas:</w:t>
            </w:r>
            <w:r w:rsidRPr="0095061D">
              <w:rPr>
                <w:rFonts w:ascii="Arial" w:eastAsia="Calibri" w:hAnsi="Arial" w:cs="Arial"/>
                <w:sz w:val="22"/>
              </w:rPr>
              <w:t xml:space="preserve">           </w:t>
            </w:r>
          </w:p>
          <w:p w14:paraId="5D67F5C4" w14:textId="77777777" w:rsidR="005A79FE" w:rsidRPr="0095061D" w:rsidRDefault="005A79FE" w:rsidP="00266042">
            <w:pPr>
              <w:rPr>
                <w:rFonts w:ascii="Arial" w:eastAsia="Calibri" w:hAnsi="Arial" w:cs="Arial"/>
                <w:sz w:val="22"/>
              </w:rPr>
            </w:pPr>
            <w:r w:rsidRPr="0095061D">
              <w:rPr>
                <w:rFonts w:ascii="Arial" w:eastAsia="Calibri" w:hAnsi="Arial" w:cs="Arial"/>
                <w:sz w:val="22"/>
              </w:rPr>
              <w:t xml:space="preserve">                           </w:t>
            </w:r>
          </w:p>
        </w:tc>
        <w:tc>
          <w:tcPr>
            <w:tcW w:w="6237" w:type="dxa"/>
            <w:hideMark/>
          </w:tcPr>
          <w:p w14:paraId="784C47C0" w14:textId="3CC3778E" w:rsidR="005A79FE" w:rsidRPr="0095061D" w:rsidRDefault="00C20C17" w:rsidP="00266042">
            <w:pPr>
              <w:jc w:val="both"/>
              <w:rPr>
                <w:rFonts w:ascii="Arial" w:eastAsia="Calibri" w:hAnsi="Arial" w:cs="Arial"/>
                <w:bCs/>
                <w:sz w:val="22"/>
              </w:rPr>
            </w:pPr>
            <w:r w:rsidRPr="0095061D">
              <w:rPr>
                <w:rFonts w:ascii="Arial" w:eastAsia="Calibri" w:hAnsi="Arial" w:cs="Arial"/>
                <w:bCs/>
                <w:sz w:val="22"/>
              </w:rPr>
              <w:t>SECOP ─ Fundamento normativo / ACCESO A LA INFORMACIÓN ─ Principio</w:t>
            </w:r>
            <w:r w:rsidR="004E7EB2" w:rsidRPr="0095061D">
              <w:rPr>
                <w:rFonts w:ascii="Arial" w:eastAsia="Calibri" w:hAnsi="Arial" w:cs="Arial"/>
                <w:bCs/>
                <w:sz w:val="22"/>
              </w:rPr>
              <w:t>s ─</w:t>
            </w:r>
            <w:r w:rsidRPr="0095061D">
              <w:rPr>
                <w:rFonts w:ascii="Arial" w:eastAsia="Calibri" w:hAnsi="Arial" w:cs="Arial"/>
                <w:bCs/>
                <w:sz w:val="22"/>
              </w:rPr>
              <w:t xml:space="preserve"> </w:t>
            </w:r>
            <w:r w:rsidR="004E7EB2" w:rsidRPr="0095061D">
              <w:rPr>
                <w:rFonts w:ascii="Arial" w:eastAsia="Calibri" w:hAnsi="Arial" w:cs="Arial"/>
                <w:bCs/>
                <w:sz w:val="22"/>
              </w:rPr>
              <w:t>M</w:t>
            </w:r>
            <w:r w:rsidRPr="0095061D">
              <w:rPr>
                <w:rFonts w:ascii="Arial" w:eastAsia="Calibri" w:hAnsi="Arial" w:cs="Arial"/>
                <w:bCs/>
                <w:sz w:val="22"/>
              </w:rPr>
              <w:t xml:space="preserve">áxima transparencia ─ Régimen jurídico / SECOP ─ Circular Externa No. 1 de 2013 / </w:t>
            </w:r>
            <w:r w:rsidRPr="0095061D">
              <w:rPr>
                <w:rFonts w:ascii="Arial" w:hAnsi="Arial" w:cs="Arial"/>
                <w:bCs/>
                <w:sz w:val="22"/>
                <w:lang w:val="es-ES"/>
              </w:rPr>
              <w:t xml:space="preserve">SECOP ─ Deber de publicación ─ Naturaleza entidad ejecutora / SECOP I ─ Finalidad / </w:t>
            </w:r>
            <w:r w:rsidRPr="0095061D">
              <w:rPr>
                <w:rFonts w:ascii="Arial" w:eastAsia="Calibri" w:hAnsi="Arial" w:cs="Arial"/>
                <w:bCs/>
                <w:sz w:val="22"/>
              </w:rPr>
              <w:t>SECOP II ─ Finalidad / SECOP II ─ Obligatoriedad</w:t>
            </w:r>
            <w:r w:rsidR="004E7EB2" w:rsidRPr="0095061D">
              <w:rPr>
                <w:rFonts w:ascii="Arial" w:eastAsia="Calibri" w:hAnsi="Arial" w:cs="Arial"/>
                <w:bCs/>
                <w:sz w:val="22"/>
              </w:rPr>
              <w:t xml:space="preserve"> ─</w:t>
            </w:r>
            <w:r w:rsidRPr="0095061D">
              <w:rPr>
                <w:rFonts w:ascii="Arial" w:eastAsia="Calibri" w:hAnsi="Arial" w:cs="Arial"/>
                <w:bCs/>
                <w:sz w:val="22"/>
              </w:rPr>
              <w:t xml:space="preserve"> </w:t>
            </w:r>
            <w:r w:rsidR="004E7EB2" w:rsidRPr="0095061D">
              <w:rPr>
                <w:rFonts w:ascii="Arial" w:eastAsia="Calibri" w:hAnsi="Arial" w:cs="Arial"/>
                <w:bCs/>
                <w:sz w:val="22"/>
              </w:rPr>
              <w:t>I</w:t>
            </w:r>
            <w:r w:rsidRPr="0095061D">
              <w:rPr>
                <w:rFonts w:ascii="Arial" w:eastAsia="Calibri" w:hAnsi="Arial" w:cs="Arial"/>
                <w:bCs/>
                <w:sz w:val="22"/>
              </w:rPr>
              <w:t>mplementación ─ Entidades territoriales / PLANES DEPARTAMENTALES DE AGUA ─ Régimen Jurídico</w:t>
            </w:r>
          </w:p>
        </w:tc>
      </w:tr>
      <w:tr w:rsidR="005A79FE" w:rsidRPr="0095061D" w14:paraId="7C0A7D18" w14:textId="77777777" w:rsidTr="00266042">
        <w:tc>
          <w:tcPr>
            <w:tcW w:w="2689" w:type="dxa"/>
          </w:tcPr>
          <w:p w14:paraId="6A12F093" w14:textId="77777777" w:rsidR="005A79FE" w:rsidRPr="0095061D" w:rsidRDefault="005A79FE" w:rsidP="00266042">
            <w:pPr>
              <w:rPr>
                <w:rFonts w:ascii="Arial" w:eastAsia="Calibri" w:hAnsi="Arial" w:cs="Arial"/>
                <w:b/>
                <w:sz w:val="22"/>
              </w:rPr>
            </w:pPr>
            <w:r w:rsidRPr="0095061D">
              <w:rPr>
                <w:rFonts w:ascii="Arial" w:eastAsia="Calibri" w:hAnsi="Arial" w:cs="Arial"/>
                <w:b/>
                <w:sz w:val="22"/>
              </w:rPr>
              <w:t>Radicación:</w:t>
            </w:r>
            <w:r w:rsidRPr="0095061D">
              <w:rPr>
                <w:rFonts w:ascii="Arial" w:eastAsia="Calibri" w:hAnsi="Arial" w:cs="Arial"/>
                <w:sz w:val="22"/>
              </w:rPr>
              <w:t xml:space="preserve">                              </w:t>
            </w:r>
          </w:p>
        </w:tc>
        <w:tc>
          <w:tcPr>
            <w:tcW w:w="6237" w:type="dxa"/>
          </w:tcPr>
          <w:p w14:paraId="73A42ACA" w14:textId="731BA0F2" w:rsidR="005A79FE" w:rsidRPr="0095061D" w:rsidRDefault="005A79FE" w:rsidP="00266042">
            <w:pPr>
              <w:jc w:val="both"/>
              <w:rPr>
                <w:rFonts w:ascii="Arial" w:eastAsia="Calibri" w:hAnsi="Arial" w:cs="Arial"/>
                <w:sz w:val="22"/>
              </w:rPr>
            </w:pPr>
            <w:r w:rsidRPr="0095061D">
              <w:rPr>
                <w:rFonts w:ascii="Arial" w:eastAsia="Calibri" w:hAnsi="Arial" w:cs="Arial"/>
                <w:sz w:val="22"/>
              </w:rPr>
              <w:t>Respuesta a consulta #</w:t>
            </w:r>
            <w:r w:rsidR="00020CA6" w:rsidRPr="0095061D">
              <w:rPr>
                <w:rFonts w:ascii="Arial" w:eastAsia="Calibri" w:hAnsi="Arial" w:cs="Arial"/>
                <w:sz w:val="22"/>
              </w:rPr>
              <w:t xml:space="preserve"> </w:t>
            </w:r>
            <w:r w:rsidR="007903AC" w:rsidRPr="0095061D">
              <w:rPr>
                <w:rFonts w:ascii="Arial" w:eastAsia="Calibri" w:hAnsi="Arial" w:cs="Arial"/>
                <w:sz w:val="22"/>
              </w:rPr>
              <w:t>4202013000001900</w:t>
            </w:r>
          </w:p>
        </w:tc>
      </w:tr>
    </w:tbl>
    <w:p w14:paraId="396DE958" w14:textId="3FA49A95" w:rsidR="005A79FE" w:rsidRPr="0095061D" w:rsidRDefault="005A79FE" w:rsidP="005A79FE">
      <w:pPr>
        <w:jc w:val="both"/>
        <w:rPr>
          <w:rFonts w:ascii="Arial" w:eastAsia="Calibri" w:hAnsi="Arial" w:cs="Arial"/>
          <w:sz w:val="22"/>
        </w:rPr>
      </w:pPr>
    </w:p>
    <w:p w14:paraId="28CB22AB" w14:textId="77777777" w:rsidR="009D1EA3" w:rsidRPr="0095061D" w:rsidRDefault="009D1EA3" w:rsidP="005A79FE">
      <w:pPr>
        <w:jc w:val="both"/>
        <w:rPr>
          <w:rFonts w:ascii="Arial" w:eastAsia="Calibri" w:hAnsi="Arial" w:cs="Arial"/>
          <w:sz w:val="22"/>
        </w:rPr>
      </w:pPr>
    </w:p>
    <w:p w14:paraId="489DB6E6" w14:textId="77777777" w:rsidR="005A79FE" w:rsidRPr="0095061D" w:rsidRDefault="005A79FE" w:rsidP="005A79FE">
      <w:pPr>
        <w:rPr>
          <w:rFonts w:ascii="Arial" w:eastAsia="Calibri" w:hAnsi="Arial" w:cs="Arial"/>
          <w:sz w:val="22"/>
        </w:rPr>
      </w:pPr>
    </w:p>
    <w:p w14:paraId="657E7EE7" w14:textId="6C9546B9" w:rsidR="005A79FE" w:rsidRPr="0095061D" w:rsidRDefault="005A79FE" w:rsidP="005A79FE">
      <w:pPr>
        <w:rPr>
          <w:rFonts w:ascii="Arial" w:eastAsia="Calibri" w:hAnsi="Arial" w:cs="Arial"/>
          <w:sz w:val="22"/>
        </w:rPr>
      </w:pPr>
      <w:r w:rsidRPr="0095061D">
        <w:rPr>
          <w:rFonts w:ascii="Arial" w:eastAsia="Calibri" w:hAnsi="Arial" w:cs="Arial"/>
          <w:sz w:val="22"/>
        </w:rPr>
        <w:t>Estimad</w:t>
      </w:r>
      <w:r w:rsidR="002E414E" w:rsidRPr="0095061D">
        <w:rPr>
          <w:rFonts w:ascii="Arial" w:eastAsia="Calibri" w:hAnsi="Arial" w:cs="Arial"/>
          <w:sz w:val="22"/>
        </w:rPr>
        <w:t>a señora Herrera Cabrera</w:t>
      </w:r>
      <w:r w:rsidRPr="0095061D">
        <w:rPr>
          <w:rFonts w:ascii="Arial" w:eastAsia="Calibri" w:hAnsi="Arial" w:cs="Arial"/>
          <w:sz w:val="22"/>
        </w:rPr>
        <w:t>,</w:t>
      </w:r>
    </w:p>
    <w:p w14:paraId="40D74C98" w14:textId="77777777" w:rsidR="005A79FE" w:rsidRPr="0095061D" w:rsidRDefault="005A79FE" w:rsidP="005A79FE">
      <w:pPr>
        <w:rPr>
          <w:rFonts w:ascii="Arial" w:eastAsia="Calibri" w:hAnsi="Arial" w:cs="Arial"/>
          <w:sz w:val="22"/>
        </w:rPr>
      </w:pPr>
    </w:p>
    <w:p w14:paraId="1EA2338B" w14:textId="70DFBD94" w:rsidR="005A79FE" w:rsidRPr="0095061D" w:rsidRDefault="005A79FE" w:rsidP="005A79FE">
      <w:pPr>
        <w:spacing w:line="276" w:lineRule="auto"/>
        <w:ind w:right="49"/>
        <w:jc w:val="both"/>
        <w:rPr>
          <w:rFonts w:ascii="Arial" w:eastAsia="Calibri" w:hAnsi="Arial" w:cs="Arial"/>
          <w:sz w:val="22"/>
        </w:rPr>
      </w:pPr>
      <w:r w:rsidRPr="0095061D">
        <w:rPr>
          <w:rFonts w:ascii="Arial" w:eastAsia="Calibri" w:hAnsi="Arial" w:cs="Arial"/>
          <w:sz w:val="22"/>
        </w:rPr>
        <w:t xml:space="preserve">La Agencia Nacional de Contratación Pública ―Colombia Compra Eficiente― responde su consulta del </w:t>
      </w:r>
      <w:r w:rsidR="002E414E" w:rsidRPr="0095061D">
        <w:rPr>
          <w:rFonts w:ascii="Arial" w:eastAsia="Calibri" w:hAnsi="Arial" w:cs="Arial"/>
          <w:sz w:val="22"/>
        </w:rPr>
        <w:t>13</w:t>
      </w:r>
      <w:r w:rsidRPr="0095061D">
        <w:rPr>
          <w:rFonts w:ascii="Arial" w:eastAsia="Calibri" w:hAnsi="Arial" w:cs="Arial"/>
          <w:sz w:val="22"/>
        </w:rPr>
        <w:t xml:space="preserve"> de </w:t>
      </w:r>
      <w:r w:rsidR="002E414E" w:rsidRPr="0095061D">
        <w:rPr>
          <w:rFonts w:ascii="Arial" w:eastAsia="Calibri" w:hAnsi="Arial" w:cs="Arial"/>
          <w:sz w:val="22"/>
        </w:rPr>
        <w:t>marzo</w:t>
      </w:r>
      <w:r w:rsidRPr="0095061D">
        <w:rPr>
          <w:rFonts w:ascii="Arial" w:eastAsia="Calibri" w:hAnsi="Arial" w:cs="Arial"/>
          <w:sz w:val="22"/>
        </w:rPr>
        <w:t xml:space="preserve"> de 20</w:t>
      </w:r>
      <w:r w:rsidR="002E414E" w:rsidRPr="0095061D">
        <w:rPr>
          <w:rFonts w:ascii="Arial" w:eastAsia="Calibri" w:hAnsi="Arial" w:cs="Arial"/>
          <w:sz w:val="22"/>
        </w:rPr>
        <w:t>20</w:t>
      </w:r>
      <w:r w:rsidRPr="0095061D">
        <w:rPr>
          <w:rFonts w:ascii="Arial" w:eastAsia="Calibri" w:hAnsi="Arial" w:cs="Arial"/>
          <w:sz w:val="22"/>
        </w:rPr>
        <w:t xml:space="preserve">, en ejercicio de la competencia otorgada por el numeral 8 del artículo 11 y el numeral 5 del artículo 3 del Decreto Ley 4170 de 2011. </w:t>
      </w:r>
    </w:p>
    <w:p w14:paraId="19315F19" w14:textId="77777777" w:rsidR="006A5733" w:rsidRPr="0095061D" w:rsidRDefault="006A5733" w:rsidP="005A79FE">
      <w:pPr>
        <w:spacing w:line="276" w:lineRule="auto"/>
        <w:jc w:val="both"/>
        <w:rPr>
          <w:rFonts w:ascii="Arial" w:eastAsia="Calibri" w:hAnsi="Arial" w:cs="Arial"/>
          <w:sz w:val="22"/>
        </w:rPr>
      </w:pPr>
    </w:p>
    <w:p w14:paraId="4E8D0889" w14:textId="77777777" w:rsidR="005A79FE" w:rsidRPr="0095061D"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95061D">
        <w:rPr>
          <w:rFonts w:ascii="Arial" w:eastAsia="Calibri" w:hAnsi="Arial" w:cs="Arial"/>
          <w:b/>
          <w:sz w:val="22"/>
        </w:rPr>
        <w:t xml:space="preserve">Problemas planteados </w:t>
      </w:r>
    </w:p>
    <w:p w14:paraId="138D5B25" w14:textId="77777777" w:rsidR="005A79FE" w:rsidRPr="0095061D" w:rsidRDefault="005A79FE" w:rsidP="005A79FE">
      <w:pPr>
        <w:tabs>
          <w:tab w:val="left" w:pos="426"/>
        </w:tabs>
        <w:spacing w:line="276" w:lineRule="auto"/>
        <w:jc w:val="both"/>
        <w:rPr>
          <w:rFonts w:ascii="Arial" w:eastAsia="Calibri" w:hAnsi="Arial" w:cs="Arial"/>
          <w:b/>
          <w:sz w:val="22"/>
        </w:rPr>
      </w:pPr>
    </w:p>
    <w:p w14:paraId="30EE5915" w14:textId="201A8293" w:rsidR="005A79FE" w:rsidRPr="0095061D" w:rsidRDefault="005A79FE" w:rsidP="007E5B91">
      <w:pPr>
        <w:tabs>
          <w:tab w:val="left" w:pos="426"/>
        </w:tabs>
        <w:spacing w:after="120" w:line="276" w:lineRule="auto"/>
        <w:jc w:val="both"/>
        <w:rPr>
          <w:rFonts w:ascii="Arial" w:eastAsia="Calibri" w:hAnsi="Arial" w:cs="Arial"/>
          <w:sz w:val="22"/>
        </w:rPr>
      </w:pPr>
      <w:r w:rsidRPr="0095061D">
        <w:rPr>
          <w:rFonts w:ascii="Arial" w:eastAsia="Calibri" w:hAnsi="Arial" w:cs="Arial"/>
          <w:sz w:val="22"/>
        </w:rPr>
        <w:t xml:space="preserve">Usted realiza la siguiente pregunta: </w:t>
      </w:r>
      <w:r w:rsidR="00164EF0" w:rsidRPr="0095061D">
        <w:rPr>
          <w:rFonts w:ascii="Arial" w:eastAsia="Calibri" w:hAnsi="Arial" w:cs="Arial"/>
          <w:sz w:val="22"/>
        </w:rPr>
        <w:t>«</w:t>
      </w:r>
      <w:r w:rsidR="00C26C47" w:rsidRPr="0095061D">
        <w:rPr>
          <w:rFonts w:ascii="Arial" w:eastAsia="Calibri" w:hAnsi="Arial" w:cs="Arial"/>
          <w:sz w:val="22"/>
        </w:rPr>
        <w:t>Realizamos la consulta si es obligación para el Plan Departamental de Aguas de Vichada la aplicación del SECOP II, de acuerdo con lo publicado por Colombia Compra Eficiente en las Circulares 1 y 2</w:t>
      </w:r>
      <w:r w:rsidR="00E372B5" w:rsidRPr="0095061D">
        <w:rPr>
          <w:rFonts w:ascii="Arial" w:eastAsia="Calibri" w:hAnsi="Arial" w:cs="Arial"/>
          <w:sz w:val="22"/>
        </w:rPr>
        <w:t>».</w:t>
      </w:r>
      <w:r w:rsidR="00D94750" w:rsidRPr="0095061D">
        <w:rPr>
          <w:rFonts w:ascii="Arial" w:eastAsia="Calibri" w:hAnsi="Arial" w:cs="Arial"/>
          <w:sz w:val="22"/>
        </w:rPr>
        <w:t xml:space="preserve"> (sic)</w:t>
      </w:r>
    </w:p>
    <w:p w14:paraId="32282BEC" w14:textId="70F42F34" w:rsidR="00D94750" w:rsidRPr="0095061D" w:rsidRDefault="00AC7EAC" w:rsidP="00AC7EAC">
      <w:pPr>
        <w:tabs>
          <w:tab w:val="left" w:pos="426"/>
        </w:tabs>
        <w:spacing w:before="120" w:line="276" w:lineRule="auto"/>
        <w:ind w:firstLine="425"/>
        <w:jc w:val="both"/>
        <w:rPr>
          <w:rFonts w:ascii="Arial" w:eastAsia="Calibri" w:hAnsi="Arial" w:cs="Arial"/>
          <w:sz w:val="22"/>
        </w:rPr>
      </w:pPr>
      <w:r w:rsidRPr="0095061D">
        <w:rPr>
          <w:rFonts w:ascii="Arial" w:eastAsia="Calibri" w:hAnsi="Arial" w:cs="Arial"/>
          <w:sz w:val="22"/>
        </w:rPr>
        <w:t>Como</w:t>
      </w:r>
      <w:r w:rsidR="00D94750" w:rsidRPr="0095061D">
        <w:rPr>
          <w:rFonts w:ascii="Arial" w:eastAsia="Calibri" w:hAnsi="Arial" w:cs="Arial"/>
          <w:sz w:val="22"/>
        </w:rPr>
        <w:t xml:space="preserve"> funda</w:t>
      </w:r>
      <w:r w:rsidR="00067B98" w:rsidRPr="0095061D">
        <w:rPr>
          <w:rFonts w:ascii="Arial" w:eastAsia="Calibri" w:hAnsi="Arial" w:cs="Arial"/>
          <w:sz w:val="22"/>
        </w:rPr>
        <w:t>ment</w:t>
      </w:r>
      <w:r w:rsidRPr="0095061D">
        <w:rPr>
          <w:rFonts w:ascii="Arial" w:eastAsia="Calibri" w:hAnsi="Arial" w:cs="Arial"/>
          <w:sz w:val="22"/>
        </w:rPr>
        <w:t xml:space="preserve">o de </w:t>
      </w:r>
      <w:r w:rsidR="00067B98" w:rsidRPr="0095061D">
        <w:rPr>
          <w:rFonts w:ascii="Arial" w:eastAsia="Calibri" w:hAnsi="Arial" w:cs="Arial"/>
          <w:sz w:val="22"/>
        </w:rPr>
        <w:t>la solicitud, en documento anexo se afirma:</w:t>
      </w:r>
    </w:p>
    <w:p w14:paraId="0C19EC12" w14:textId="77777777" w:rsidR="0034597C" w:rsidRPr="0095061D" w:rsidRDefault="0034597C" w:rsidP="00AC7EAC">
      <w:pPr>
        <w:tabs>
          <w:tab w:val="left" w:pos="426"/>
        </w:tabs>
        <w:spacing w:line="276" w:lineRule="auto"/>
        <w:jc w:val="both"/>
        <w:rPr>
          <w:rFonts w:ascii="Arial" w:eastAsia="Calibri" w:hAnsi="Arial" w:cs="Arial"/>
          <w:sz w:val="22"/>
        </w:rPr>
      </w:pPr>
    </w:p>
    <w:p w14:paraId="5AF14D68" w14:textId="59821A25" w:rsidR="007E5B91" w:rsidRPr="0095061D" w:rsidRDefault="00837B2C" w:rsidP="00AC7EAC">
      <w:pPr>
        <w:tabs>
          <w:tab w:val="left" w:pos="426"/>
        </w:tabs>
        <w:ind w:left="709" w:right="709"/>
        <w:jc w:val="both"/>
        <w:rPr>
          <w:rFonts w:ascii="Arial" w:eastAsia="Calibri" w:hAnsi="Arial" w:cs="Arial"/>
          <w:sz w:val="21"/>
          <w:szCs w:val="21"/>
        </w:rPr>
      </w:pPr>
      <w:r w:rsidRPr="0095061D">
        <w:rPr>
          <w:rFonts w:ascii="Arial" w:eastAsia="Calibri" w:hAnsi="Arial" w:cs="Arial"/>
          <w:sz w:val="21"/>
          <w:szCs w:val="21"/>
        </w:rPr>
        <w:lastRenderedPageBreak/>
        <w:t>El Plan Departamental de Aguas de Vichada suscrito a la Gobernación de Vichada, celebro (sic)</w:t>
      </w:r>
      <w:r w:rsidR="006F1C48" w:rsidRPr="0095061D">
        <w:rPr>
          <w:rFonts w:ascii="Arial" w:eastAsia="Calibri" w:hAnsi="Arial" w:cs="Arial"/>
          <w:sz w:val="21"/>
          <w:szCs w:val="21"/>
        </w:rPr>
        <w:t xml:space="preserve"> el contrato de fiducia mercantil irrevocable con el Consorcio FIA para la administración de los recursos de los aportes de los municipios de Santa Rosalía, La Primavera, Cumaribo</w:t>
      </w:r>
      <w:r w:rsidR="00402A34" w:rsidRPr="0095061D">
        <w:rPr>
          <w:rFonts w:ascii="Arial" w:eastAsia="Calibri" w:hAnsi="Arial" w:cs="Arial"/>
          <w:sz w:val="21"/>
          <w:szCs w:val="21"/>
        </w:rPr>
        <w:t>, Puerto Carreño y los del departamento (sic) para el financi</w:t>
      </w:r>
      <w:r w:rsidR="006F1F78" w:rsidRPr="0095061D">
        <w:rPr>
          <w:rFonts w:ascii="Arial" w:eastAsia="Calibri" w:hAnsi="Arial" w:cs="Arial"/>
          <w:sz w:val="21"/>
          <w:szCs w:val="21"/>
        </w:rPr>
        <w:t>amiento del PAP ─ PDA.</w:t>
      </w:r>
    </w:p>
    <w:p w14:paraId="6F31F2B4" w14:textId="6A38C77E" w:rsidR="0034597C" w:rsidRPr="0095061D" w:rsidRDefault="0034597C" w:rsidP="00AC7EAC">
      <w:pPr>
        <w:tabs>
          <w:tab w:val="left" w:pos="426"/>
        </w:tabs>
        <w:ind w:left="709" w:right="709"/>
        <w:jc w:val="both"/>
        <w:rPr>
          <w:rFonts w:ascii="Arial" w:eastAsia="Calibri" w:hAnsi="Arial" w:cs="Arial"/>
          <w:sz w:val="21"/>
          <w:szCs w:val="21"/>
        </w:rPr>
      </w:pPr>
    </w:p>
    <w:p w14:paraId="1F4A2064" w14:textId="41E4D3F4" w:rsidR="0034597C" w:rsidRPr="0095061D" w:rsidRDefault="0034597C" w:rsidP="00AC7EAC">
      <w:pPr>
        <w:tabs>
          <w:tab w:val="left" w:pos="426"/>
        </w:tabs>
        <w:ind w:left="709" w:right="709"/>
        <w:jc w:val="both"/>
        <w:rPr>
          <w:rFonts w:ascii="Arial" w:eastAsia="Calibri" w:hAnsi="Arial" w:cs="Arial"/>
          <w:sz w:val="21"/>
          <w:szCs w:val="21"/>
        </w:rPr>
      </w:pPr>
      <w:r w:rsidRPr="0095061D">
        <w:rPr>
          <w:rFonts w:ascii="Arial" w:eastAsia="Calibri" w:hAnsi="Arial" w:cs="Arial"/>
          <w:sz w:val="21"/>
          <w:szCs w:val="21"/>
        </w:rPr>
        <w:t>Dicho lo anterior, en la Circular No 7300─</w:t>
      </w:r>
      <w:r w:rsidR="00A0146D" w:rsidRPr="0095061D">
        <w:rPr>
          <w:rFonts w:ascii="Arial" w:eastAsia="Calibri" w:hAnsi="Arial" w:cs="Arial"/>
          <w:sz w:val="21"/>
          <w:szCs w:val="21"/>
        </w:rPr>
        <w:t>3─12791 de diciembre de 2013</w:t>
      </w:r>
      <w:r w:rsidR="001C31FB" w:rsidRPr="0095061D">
        <w:rPr>
          <w:rFonts w:ascii="Arial" w:eastAsia="Calibri" w:hAnsi="Arial" w:cs="Arial"/>
          <w:sz w:val="21"/>
          <w:szCs w:val="21"/>
        </w:rPr>
        <w:t xml:space="preserve"> (sic)</w:t>
      </w:r>
      <w:r w:rsidR="00A0146D" w:rsidRPr="0095061D">
        <w:rPr>
          <w:rFonts w:ascii="Arial" w:eastAsia="Calibri" w:hAnsi="Arial" w:cs="Arial"/>
          <w:sz w:val="21"/>
          <w:szCs w:val="21"/>
        </w:rPr>
        <w:t>, el Ministerio de Vivienda, Ciudad y Territorio, en el marco de la asistencia técnica que brinda para la política del Programa Agua para la Prosperidad</w:t>
      </w:r>
      <w:r w:rsidR="00187024" w:rsidRPr="0095061D">
        <w:rPr>
          <w:rFonts w:ascii="Arial" w:eastAsia="Calibri" w:hAnsi="Arial" w:cs="Arial"/>
          <w:sz w:val="21"/>
          <w:szCs w:val="21"/>
        </w:rPr>
        <w:t xml:space="preserve"> precisó que: 1. Para adelantar la contratación de proyectos en el marco de los PAP ─ PDA, independientemente de cuál (sic) de las personas </w:t>
      </w:r>
      <w:r w:rsidR="001C31FB" w:rsidRPr="0095061D">
        <w:rPr>
          <w:rFonts w:ascii="Arial" w:eastAsia="Calibri" w:hAnsi="Arial" w:cs="Arial"/>
          <w:sz w:val="21"/>
          <w:szCs w:val="21"/>
        </w:rPr>
        <w:t>habilitadas por el artículo 2.3.3.1.7.1. del Decreto 1425 de 2019</w:t>
      </w:r>
      <w:r w:rsidR="002C6F82" w:rsidRPr="0095061D">
        <w:rPr>
          <w:rFonts w:ascii="Arial" w:eastAsia="Calibri" w:hAnsi="Arial" w:cs="Arial"/>
          <w:sz w:val="21"/>
          <w:szCs w:val="21"/>
        </w:rPr>
        <w:t xml:space="preserve">, que «los procesos de contratación que se realicen con cargo a los recursos aportados por los participantes </w:t>
      </w:r>
      <w:r w:rsidR="00E163C2" w:rsidRPr="0095061D">
        <w:rPr>
          <w:rFonts w:ascii="Arial" w:eastAsia="Calibri" w:hAnsi="Arial" w:cs="Arial"/>
          <w:sz w:val="21"/>
          <w:szCs w:val="21"/>
        </w:rPr>
        <w:t>en el marco de los Planes Departamentales para el Manejo Empresarial de los Servicios de Agua y Sanea</w:t>
      </w:r>
      <w:r w:rsidR="00D2347E" w:rsidRPr="0095061D">
        <w:rPr>
          <w:rFonts w:ascii="Arial" w:eastAsia="Calibri" w:hAnsi="Arial" w:cs="Arial"/>
          <w:sz w:val="21"/>
          <w:szCs w:val="21"/>
        </w:rPr>
        <w:t>miento «PDA» serán adelantados en principio por parte del Gestor del Plan D</w:t>
      </w:r>
      <w:r w:rsidR="00BF23F1" w:rsidRPr="0095061D">
        <w:rPr>
          <w:rFonts w:ascii="Arial" w:eastAsia="Calibri" w:hAnsi="Arial" w:cs="Arial"/>
          <w:sz w:val="21"/>
          <w:szCs w:val="21"/>
        </w:rPr>
        <w:t>epartamental.» (sic) …Y en el Parágrafo 3 «</w:t>
      </w:r>
      <w:r w:rsidR="00744B58" w:rsidRPr="0095061D">
        <w:rPr>
          <w:rFonts w:ascii="Arial" w:eastAsia="Calibri" w:hAnsi="Arial" w:cs="Arial"/>
          <w:sz w:val="21"/>
          <w:szCs w:val="21"/>
        </w:rPr>
        <w:t>Podrán celebrarse contratos con cargo a los recursos del Plan Departamental para el Manejo Empresarial de los Servicios de Agua y Saneamiento «PDA»</w:t>
      </w:r>
      <w:r w:rsidR="00CE73C9" w:rsidRPr="0095061D">
        <w:rPr>
          <w:rFonts w:ascii="Arial" w:eastAsia="Calibri" w:hAnsi="Arial" w:cs="Arial"/>
          <w:sz w:val="21"/>
          <w:szCs w:val="21"/>
        </w:rPr>
        <w:t>, siempre y cuando los mismos se encuentren disponibles, es decir que no se encuentren amparando ningún contrato o iniciación</w:t>
      </w:r>
      <w:r w:rsidR="00833AFA" w:rsidRPr="0095061D">
        <w:rPr>
          <w:rFonts w:ascii="Arial" w:eastAsia="Calibri" w:hAnsi="Arial" w:cs="Arial"/>
          <w:sz w:val="21"/>
          <w:szCs w:val="21"/>
        </w:rPr>
        <w:t xml:space="preserve"> del proceso de selección a través del </w:t>
      </w:r>
      <w:r w:rsidR="00833AFA" w:rsidRPr="0095061D">
        <w:rPr>
          <w:rFonts w:ascii="Arial" w:eastAsia="Calibri" w:hAnsi="Arial" w:cs="Arial"/>
          <w:b/>
          <w:bCs/>
          <w:i/>
          <w:iCs/>
          <w:sz w:val="21"/>
          <w:szCs w:val="21"/>
          <w:u w:val="single"/>
        </w:rPr>
        <w:t>Certificado de Disponibilidad de Recursos</w:t>
      </w:r>
      <w:r w:rsidR="00833AFA" w:rsidRPr="0095061D">
        <w:rPr>
          <w:rFonts w:ascii="Arial" w:eastAsia="Calibri" w:hAnsi="Arial" w:cs="Arial"/>
          <w:sz w:val="21"/>
          <w:szCs w:val="21"/>
        </w:rPr>
        <w:t xml:space="preserve"> expedido por la entidad financiera encargada de la administración del instrumento para el manejo </w:t>
      </w:r>
      <w:r w:rsidR="00EF3896" w:rsidRPr="0095061D">
        <w:rPr>
          <w:rFonts w:ascii="Arial" w:eastAsia="Calibri" w:hAnsi="Arial" w:cs="Arial"/>
          <w:sz w:val="21"/>
          <w:szCs w:val="21"/>
        </w:rPr>
        <w:t>de los recursos.»</w:t>
      </w:r>
    </w:p>
    <w:p w14:paraId="02A41142" w14:textId="6B36CDBE" w:rsidR="00EF3896" w:rsidRPr="0095061D" w:rsidRDefault="00EF3896" w:rsidP="00AC7EAC">
      <w:pPr>
        <w:tabs>
          <w:tab w:val="left" w:pos="426"/>
        </w:tabs>
        <w:ind w:left="709" w:right="709"/>
        <w:jc w:val="both"/>
        <w:rPr>
          <w:rFonts w:ascii="Arial" w:eastAsia="Calibri" w:hAnsi="Arial" w:cs="Arial"/>
          <w:sz w:val="21"/>
          <w:szCs w:val="21"/>
        </w:rPr>
      </w:pPr>
    </w:p>
    <w:p w14:paraId="307FD7C8" w14:textId="47274980" w:rsidR="00EF3896" w:rsidRPr="0095061D" w:rsidRDefault="00EF3896" w:rsidP="00AC7EAC">
      <w:pPr>
        <w:tabs>
          <w:tab w:val="left" w:pos="426"/>
        </w:tabs>
        <w:ind w:left="709" w:right="709"/>
        <w:jc w:val="both"/>
        <w:rPr>
          <w:rFonts w:ascii="Arial" w:eastAsia="Calibri" w:hAnsi="Arial" w:cs="Arial"/>
          <w:sz w:val="22"/>
        </w:rPr>
      </w:pPr>
      <w:r w:rsidRPr="0095061D">
        <w:rPr>
          <w:rFonts w:ascii="Arial" w:eastAsia="Calibri" w:hAnsi="Arial" w:cs="Arial"/>
          <w:sz w:val="21"/>
          <w:szCs w:val="21"/>
        </w:rPr>
        <w:t xml:space="preserve">De acuerdo con lo mencionado, el </w:t>
      </w:r>
      <w:r w:rsidRPr="0095061D">
        <w:rPr>
          <w:rFonts w:ascii="Arial" w:eastAsia="Calibri" w:hAnsi="Arial" w:cs="Arial"/>
          <w:b/>
          <w:bCs/>
          <w:i/>
          <w:iCs/>
          <w:sz w:val="21"/>
          <w:szCs w:val="21"/>
          <w:u w:val="single"/>
        </w:rPr>
        <w:t>Certificado de Disponibilidad de Recursos</w:t>
      </w:r>
      <w:r w:rsidRPr="0095061D">
        <w:rPr>
          <w:rFonts w:ascii="Arial" w:eastAsia="Calibri" w:hAnsi="Arial" w:cs="Arial"/>
          <w:sz w:val="21"/>
          <w:szCs w:val="21"/>
        </w:rPr>
        <w:t xml:space="preserve"> expedido por el Consorcio FIA, es el </w:t>
      </w:r>
      <w:r w:rsidR="00577907" w:rsidRPr="0095061D">
        <w:rPr>
          <w:rFonts w:ascii="Arial" w:eastAsia="Calibri" w:hAnsi="Arial" w:cs="Arial"/>
          <w:sz w:val="21"/>
          <w:szCs w:val="21"/>
        </w:rPr>
        <w:t>respaldo presupuestal para la contratación que se realiza en el Plan Departamental de Aguas del Vichada</w:t>
      </w:r>
      <w:r w:rsidR="00822F27" w:rsidRPr="0095061D">
        <w:rPr>
          <w:rFonts w:ascii="Arial" w:eastAsia="Calibri" w:hAnsi="Arial" w:cs="Arial"/>
          <w:sz w:val="21"/>
          <w:szCs w:val="21"/>
        </w:rPr>
        <w:t xml:space="preserve"> (sic), y con la implementación del SECOP II en el respaldo presupuestal solo deja asignar Certificado de Disponibilidad Presupuestal</w:t>
      </w:r>
      <w:r w:rsidR="007F5259" w:rsidRPr="0095061D">
        <w:rPr>
          <w:rFonts w:ascii="Arial" w:eastAsia="Calibri" w:hAnsi="Arial" w:cs="Arial"/>
          <w:sz w:val="21"/>
          <w:szCs w:val="21"/>
        </w:rPr>
        <w:t xml:space="preserve"> y Registro Presupuestal y estos formatos son emitidos directamente por la Secretaría de Hacienda Departamental y adicional </w:t>
      </w:r>
      <w:r w:rsidR="001074DE" w:rsidRPr="0095061D">
        <w:rPr>
          <w:rFonts w:ascii="Arial" w:eastAsia="Calibri" w:hAnsi="Arial" w:cs="Arial"/>
          <w:sz w:val="21"/>
          <w:szCs w:val="21"/>
        </w:rPr>
        <w:t>esta daría la aprobación para efectuar el pago (sic), el cual  afectaría (sic) el proceso de contratación del Plan Departamental de Aguas</w:t>
      </w:r>
      <w:r w:rsidR="00892EC3" w:rsidRPr="0095061D">
        <w:rPr>
          <w:rFonts w:ascii="Arial" w:eastAsia="Calibri" w:hAnsi="Arial" w:cs="Arial"/>
          <w:sz w:val="21"/>
          <w:szCs w:val="21"/>
        </w:rPr>
        <w:t>, debido a que estos recursos no los administra esta dependencia si no (sic) un Patrimonio Autónomo.</w:t>
      </w:r>
    </w:p>
    <w:p w14:paraId="11D795DB" w14:textId="33E48227" w:rsidR="006F1F78" w:rsidRPr="0095061D" w:rsidRDefault="006F1F78" w:rsidP="00B131B9">
      <w:pPr>
        <w:tabs>
          <w:tab w:val="left" w:pos="426"/>
        </w:tabs>
        <w:spacing w:line="276" w:lineRule="auto"/>
        <w:jc w:val="both"/>
        <w:rPr>
          <w:rFonts w:ascii="Arial" w:eastAsia="Calibri" w:hAnsi="Arial" w:cs="Arial"/>
          <w:sz w:val="22"/>
        </w:rPr>
      </w:pPr>
    </w:p>
    <w:p w14:paraId="18C6DB19" w14:textId="3B3C028A" w:rsidR="005A79FE" w:rsidRPr="0095061D"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95061D">
        <w:rPr>
          <w:rFonts w:ascii="Arial" w:eastAsia="Calibri" w:hAnsi="Arial" w:cs="Arial"/>
          <w:b/>
          <w:sz w:val="22"/>
        </w:rPr>
        <w:t>Consideraciones</w:t>
      </w:r>
    </w:p>
    <w:p w14:paraId="083A3E9B" w14:textId="624A5AC7" w:rsidR="001D555E" w:rsidRPr="0095061D" w:rsidRDefault="001D555E" w:rsidP="001E5B15">
      <w:pPr>
        <w:tabs>
          <w:tab w:val="left" w:pos="426"/>
        </w:tabs>
        <w:spacing w:line="276" w:lineRule="auto"/>
        <w:jc w:val="both"/>
        <w:rPr>
          <w:rFonts w:ascii="Arial" w:eastAsia="Calibri" w:hAnsi="Arial" w:cs="Arial"/>
          <w:b/>
          <w:sz w:val="22"/>
        </w:rPr>
      </w:pPr>
    </w:p>
    <w:p w14:paraId="59896E9D" w14:textId="4BC42AE0" w:rsidR="001D555E" w:rsidRPr="0095061D" w:rsidRDefault="001D555E" w:rsidP="006151F3">
      <w:pPr>
        <w:tabs>
          <w:tab w:val="left" w:pos="426"/>
        </w:tabs>
        <w:spacing w:line="276" w:lineRule="auto"/>
        <w:jc w:val="both"/>
        <w:rPr>
          <w:rFonts w:ascii="Arial" w:eastAsia="Calibri" w:hAnsi="Arial" w:cs="Arial"/>
          <w:b/>
          <w:sz w:val="22"/>
        </w:rPr>
      </w:pPr>
      <w:r w:rsidRPr="0095061D">
        <w:rPr>
          <w:rFonts w:ascii="Arial" w:eastAsia="Calibri" w:hAnsi="Arial" w:cs="Arial"/>
          <w:sz w:val="22"/>
        </w:rPr>
        <w:t xml:space="preserve">Previo a resolver la citada consulta, se analizará </w:t>
      </w:r>
      <w:r w:rsidR="00D9104B" w:rsidRPr="0095061D">
        <w:rPr>
          <w:rFonts w:ascii="Arial" w:eastAsia="Calibri" w:hAnsi="Arial" w:cs="Arial"/>
          <w:sz w:val="22"/>
        </w:rPr>
        <w:t>la publicidad de la actividad contractual en el Sistema Electrónico de Contratación Pública ─SECOP</w:t>
      </w:r>
      <w:r w:rsidR="007C400F" w:rsidRPr="0095061D">
        <w:rPr>
          <w:rFonts w:ascii="Arial" w:eastAsia="Calibri" w:hAnsi="Arial" w:cs="Arial"/>
          <w:sz w:val="22"/>
        </w:rPr>
        <w:t>─</w:t>
      </w:r>
      <w:r w:rsidR="00F33639" w:rsidRPr="0095061D">
        <w:rPr>
          <w:rFonts w:ascii="Arial" w:eastAsia="Calibri" w:hAnsi="Arial" w:cs="Arial"/>
          <w:sz w:val="22"/>
        </w:rPr>
        <w:t xml:space="preserve"> 2020</w:t>
      </w:r>
      <w:r w:rsidR="002A4B71" w:rsidRPr="0095061D">
        <w:rPr>
          <w:rFonts w:ascii="Arial" w:eastAsia="Calibri" w:hAnsi="Arial" w:cs="Arial"/>
          <w:sz w:val="22"/>
        </w:rPr>
        <w:t xml:space="preserve">, </w:t>
      </w:r>
      <w:r w:rsidR="006151F3" w:rsidRPr="0095061D">
        <w:rPr>
          <w:rFonts w:ascii="Arial" w:eastAsia="Calibri" w:hAnsi="Arial" w:cs="Arial"/>
          <w:sz w:val="22"/>
        </w:rPr>
        <w:t>la obligatoriedad del uso de la plataforma SECOP II para el año 2020</w:t>
      </w:r>
      <w:r w:rsidR="00F33639" w:rsidRPr="0095061D">
        <w:rPr>
          <w:rFonts w:ascii="Arial" w:eastAsia="Calibri" w:hAnsi="Arial" w:cs="Arial"/>
          <w:sz w:val="22"/>
        </w:rPr>
        <w:t xml:space="preserve"> </w:t>
      </w:r>
      <w:r w:rsidR="005607C2" w:rsidRPr="0095061D">
        <w:rPr>
          <w:rFonts w:ascii="Arial" w:eastAsia="Calibri" w:hAnsi="Arial" w:cs="Arial"/>
          <w:sz w:val="22"/>
        </w:rPr>
        <w:t xml:space="preserve">y </w:t>
      </w:r>
      <w:r w:rsidR="007C400F" w:rsidRPr="0095061D">
        <w:rPr>
          <w:rFonts w:ascii="Arial" w:eastAsia="Calibri" w:hAnsi="Arial" w:cs="Arial"/>
          <w:sz w:val="22"/>
        </w:rPr>
        <w:t xml:space="preserve">el régimen jurídico de los planes departamentales </w:t>
      </w:r>
      <w:r w:rsidR="001E5B15" w:rsidRPr="0095061D">
        <w:rPr>
          <w:rFonts w:ascii="Arial" w:eastAsia="Calibri" w:hAnsi="Arial" w:cs="Arial"/>
          <w:sz w:val="22"/>
        </w:rPr>
        <w:t>para el manejo empresarial de los servicios de agua y saneamiento.</w:t>
      </w:r>
    </w:p>
    <w:p w14:paraId="72E03103" w14:textId="105F07AC" w:rsidR="00D3304E" w:rsidRPr="0095061D" w:rsidRDefault="00D3304E" w:rsidP="001E5B15">
      <w:pPr>
        <w:jc w:val="both"/>
        <w:rPr>
          <w:rFonts w:ascii="Arial" w:hAnsi="Arial" w:cs="Arial"/>
          <w:sz w:val="22"/>
        </w:rPr>
      </w:pPr>
    </w:p>
    <w:p w14:paraId="4D07FF73" w14:textId="39A893D8" w:rsidR="000B2146" w:rsidRPr="0095061D" w:rsidRDefault="000B2146" w:rsidP="000B2146">
      <w:pPr>
        <w:tabs>
          <w:tab w:val="left" w:pos="426"/>
        </w:tabs>
        <w:spacing w:line="276" w:lineRule="auto"/>
        <w:jc w:val="both"/>
        <w:rPr>
          <w:rFonts w:ascii="Arial" w:eastAsia="Calibri" w:hAnsi="Arial" w:cs="Arial"/>
          <w:b/>
          <w:sz w:val="22"/>
        </w:rPr>
      </w:pPr>
      <w:r w:rsidRPr="0095061D">
        <w:rPr>
          <w:rFonts w:ascii="Arial" w:eastAsia="Calibri" w:hAnsi="Arial" w:cs="Arial"/>
          <w:b/>
          <w:sz w:val="22"/>
        </w:rPr>
        <w:t xml:space="preserve">2.1. Publicidad de la actividad contractual en el Sistema Electrónico de Contratación Pública </w:t>
      </w:r>
      <w:r w:rsidR="00D608A7" w:rsidRPr="0095061D">
        <w:rPr>
          <w:rFonts w:ascii="Arial" w:eastAsia="Calibri" w:hAnsi="Arial" w:cs="Arial"/>
          <w:b/>
          <w:sz w:val="22"/>
        </w:rPr>
        <w:t>─</w:t>
      </w:r>
      <w:r w:rsidRPr="0095061D">
        <w:rPr>
          <w:rFonts w:ascii="Arial" w:eastAsia="Calibri" w:hAnsi="Arial" w:cs="Arial"/>
          <w:b/>
          <w:sz w:val="22"/>
        </w:rPr>
        <w:t>SECOP</w:t>
      </w:r>
      <w:r w:rsidR="00D608A7" w:rsidRPr="0095061D">
        <w:rPr>
          <w:rFonts w:ascii="Arial" w:eastAsia="Calibri" w:hAnsi="Arial" w:cs="Arial"/>
          <w:b/>
          <w:sz w:val="22"/>
        </w:rPr>
        <w:t>─</w:t>
      </w:r>
    </w:p>
    <w:p w14:paraId="46DFB3D2" w14:textId="77777777" w:rsidR="000B2146" w:rsidRPr="0095061D" w:rsidRDefault="000B2146" w:rsidP="004012E3">
      <w:pPr>
        <w:spacing w:line="276" w:lineRule="auto"/>
        <w:jc w:val="both"/>
        <w:rPr>
          <w:rFonts w:ascii="Arial" w:eastAsia="Calibri" w:hAnsi="Arial" w:cs="Arial"/>
          <w:b/>
          <w:sz w:val="22"/>
        </w:rPr>
      </w:pPr>
    </w:p>
    <w:p w14:paraId="73185111" w14:textId="32CCCBF5" w:rsidR="008E7E89" w:rsidRPr="0095061D" w:rsidRDefault="008E7E89" w:rsidP="004012E3">
      <w:pPr>
        <w:spacing w:after="120" w:line="276" w:lineRule="auto"/>
        <w:jc w:val="both"/>
        <w:rPr>
          <w:rFonts w:ascii="Arial" w:eastAsia="Calibri" w:hAnsi="Arial" w:cs="Arial"/>
          <w:bCs/>
          <w:sz w:val="22"/>
        </w:rPr>
      </w:pPr>
      <w:r w:rsidRPr="0095061D">
        <w:rPr>
          <w:rFonts w:ascii="Arial" w:eastAsia="Calibri" w:hAnsi="Arial" w:cs="Arial"/>
          <w:bCs/>
          <w:sz w:val="22"/>
        </w:rPr>
        <w:lastRenderedPageBreak/>
        <w:t>La Agencia Nacional de Contratación Pública</w:t>
      </w:r>
      <w:r w:rsidR="00DE497C" w:rsidRPr="0095061D">
        <w:rPr>
          <w:rFonts w:ascii="Arial" w:eastAsia="Calibri" w:hAnsi="Arial" w:cs="Arial"/>
          <w:bCs/>
          <w:sz w:val="22"/>
        </w:rPr>
        <w:t xml:space="preserve"> </w:t>
      </w:r>
      <w:r w:rsidR="004C4632" w:rsidRPr="0095061D">
        <w:rPr>
          <w:rFonts w:ascii="Arial" w:eastAsia="Calibri" w:hAnsi="Arial" w:cs="Arial"/>
          <w:bCs/>
          <w:sz w:val="22"/>
        </w:rPr>
        <w:t>─ Colombia Compra Eficiente,</w:t>
      </w:r>
      <w:r w:rsidRPr="0095061D">
        <w:rPr>
          <w:rFonts w:ascii="Arial" w:eastAsia="Calibri" w:hAnsi="Arial" w:cs="Arial"/>
          <w:bCs/>
          <w:sz w:val="22"/>
        </w:rPr>
        <w:t xml:space="preserve"> estudió por primera vez este tema en la consulta No. 4201913000005397 del 9 de agosto de 2019</w:t>
      </w:r>
      <w:r w:rsidR="00A646A6" w:rsidRPr="0095061D">
        <w:rPr>
          <w:rFonts w:ascii="Arial" w:eastAsia="Calibri" w:hAnsi="Arial" w:cs="Arial"/>
          <w:bCs/>
          <w:sz w:val="22"/>
        </w:rPr>
        <w:t>,</w:t>
      </w:r>
      <w:r w:rsidRPr="0095061D">
        <w:rPr>
          <w:rFonts w:ascii="Arial" w:eastAsia="Calibri" w:hAnsi="Arial" w:cs="Arial"/>
          <w:bCs/>
          <w:sz w:val="22"/>
        </w:rPr>
        <w:t xml:space="preserve"> posición</w:t>
      </w:r>
      <w:r w:rsidR="00A646A6" w:rsidRPr="0095061D">
        <w:rPr>
          <w:rFonts w:ascii="Arial" w:eastAsia="Calibri" w:hAnsi="Arial" w:cs="Arial"/>
          <w:bCs/>
          <w:sz w:val="22"/>
        </w:rPr>
        <w:t xml:space="preserve"> reiterada</w:t>
      </w:r>
      <w:r w:rsidRPr="0095061D">
        <w:rPr>
          <w:rFonts w:ascii="Arial" w:eastAsia="Calibri" w:hAnsi="Arial" w:cs="Arial"/>
          <w:bCs/>
          <w:sz w:val="22"/>
        </w:rPr>
        <w:t xml:space="preserve"> en las siguientes consultas: 4201912000006611 del 25 de septiembre de 2019, 4201913000006847 del 4 de octubre de 2019, 4201912000007762 del 18 de noviembre de 2019 y 4201912000007828 del 13 de noviembre de 2019. Finalmente, en Concepto unificado C</w:t>
      </w:r>
      <w:r w:rsidR="00846807" w:rsidRPr="0095061D">
        <w:rPr>
          <w:rFonts w:ascii="Arial" w:eastAsia="Calibri" w:hAnsi="Arial" w:cs="Arial"/>
          <w:bCs/>
          <w:sz w:val="22"/>
        </w:rPr>
        <w:t>─</w:t>
      </w:r>
      <w:r w:rsidRPr="0095061D">
        <w:rPr>
          <w:rFonts w:ascii="Arial" w:eastAsia="Calibri" w:hAnsi="Arial" w:cs="Arial"/>
          <w:bCs/>
          <w:sz w:val="22"/>
        </w:rPr>
        <w:t xml:space="preserve">003 de 2020 sostuvo la idea que se reitera a continuación: </w:t>
      </w:r>
    </w:p>
    <w:p w14:paraId="0F025F5A" w14:textId="5CC0AA1F" w:rsidR="000B2146" w:rsidRPr="0095061D" w:rsidRDefault="000B2146" w:rsidP="004012E3">
      <w:pPr>
        <w:spacing w:before="120" w:line="276" w:lineRule="auto"/>
        <w:ind w:firstLine="709"/>
        <w:jc w:val="both"/>
        <w:rPr>
          <w:rFonts w:ascii="Arial" w:eastAsia="Calibri" w:hAnsi="Arial" w:cs="Arial"/>
          <w:sz w:val="22"/>
        </w:rPr>
      </w:pPr>
      <w:r w:rsidRPr="0095061D">
        <w:rPr>
          <w:rFonts w:ascii="Arial" w:eastAsia="Calibri" w:hAnsi="Arial" w:cs="Arial"/>
          <w:sz w:val="22"/>
        </w:rPr>
        <w:t xml:space="preserve">Para la Corte Constitucional, el principio de publicidad es la garantía que tienen las personas de conocer las actuaciones judiciales y administrativas y con base en ese conocimiento tener la posibilidad de exigir que se cumplan conforme a la ley: </w:t>
      </w:r>
    </w:p>
    <w:p w14:paraId="6910ADED" w14:textId="77777777" w:rsidR="000B2146" w:rsidRPr="0095061D" w:rsidRDefault="000B2146" w:rsidP="000B2146">
      <w:pPr>
        <w:ind w:firstLine="709"/>
        <w:jc w:val="both"/>
        <w:rPr>
          <w:rFonts w:ascii="Arial" w:eastAsia="Calibri" w:hAnsi="Arial" w:cs="Arial"/>
          <w:sz w:val="22"/>
        </w:rPr>
      </w:pPr>
    </w:p>
    <w:p w14:paraId="3FED39B6" w14:textId="77777777" w:rsidR="000B2146" w:rsidRPr="0095061D" w:rsidRDefault="000B2146" w:rsidP="000B2146">
      <w:pPr>
        <w:tabs>
          <w:tab w:val="left" w:pos="3885"/>
        </w:tabs>
        <w:ind w:left="709" w:right="709"/>
        <w:jc w:val="both"/>
        <w:rPr>
          <w:rFonts w:ascii="Arial" w:hAnsi="Arial" w:cs="Arial"/>
          <w:sz w:val="21"/>
          <w:szCs w:val="21"/>
          <w:lang w:val="es-ES"/>
        </w:rPr>
      </w:pPr>
      <w:r w:rsidRPr="0095061D">
        <w:rPr>
          <w:rFonts w:ascii="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ACBC214" w14:textId="77777777" w:rsidR="000B2146" w:rsidRPr="0095061D" w:rsidRDefault="000B2146" w:rsidP="000B2146">
      <w:pPr>
        <w:tabs>
          <w:tab w:val="left" w:pos="3885"/>
        </w:tabs>
        <w:ind w:left="709" w:right="709"/>
        <w:jc w:val="both"/>
        <w:rPr>
          <w:rFonts w:ascii="Arial" w:hAnsi="Arial" w:cs="Arial"/>
          <w:sz w:val="21"/>
          <w:szCs w:val="21"/>
          <w:lang w:val="es-ES"/>
        </w:rPr>
      </w:pPr>
    </w:p>
    <w:p w14:paraId="45E12D44" w14:textId="2BFB786A" w:rsidR="000B2146" w:rsidRPr="0095061D" w:rsidRDefault="000B2146" w:rsidP="000B2146">
      <w:pPr>
        <w:tabs>
          <w:tab w:val="left" w:pos="3885"/>
          <w:tab w:val="left" w:pos="8222"/>
        </w:tabs>
        <w:ind w:left="709" w:right="709"/>
        <w:jc w:val="both"/>
        <w:rPr>
          <w:rFonts w:ascii="Arial" w:eastAsia="Calibri" w:hAnsi="Arial" w:cs="Arial"/>
          <w:sz w:val="21"/>
          <w:szCs w:val="21"/>
        </w:rPr>
      </w:pPr>
      <w:r w:rsidRPr="0095061D">
        <w:rPr>
          <w:rFonts w:ascii="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95061D">
        <w:rPr>
          <w:rFonts w:ascii="Arial" w:hAnsi="Arial" w:cs="Arial"/>
          <w:sz w:val="21"/>
          <w:szCs w:val="21"/>
          <w:lang w:val="es-ES"/>
        </w:rPr>
        <w:t>autoridades públicas</w:t>
      </w:r>
      <w:proofErr w:type="gramEnd"/>
      <w:r w:rsidRPr="0095061D">
        <w:rPr>
          <w:rFonts w:ascii="Arial" w:hAnsi="Arial" w:cs="Arial"/>
          <w:sz w:val="21"/>
          <w:szCs w:val="21"/>
          <w:lang w:val="es-ES"/>
        </w:rPr>
        <w:t xml:space="preserve"> y, a través de ese conocimiento, a exigir que ellas se surtan conforme a la ley</w:t>
      </w:r>
      <w:r w:rsidRPr="0095061D">
        <w:rPr>
          <w:rStyle w:val="Refdenotaalpie"/>
          <w:rFonts w:ascii="Arial" w:eastAsia="Calibri" w:hAnsi="Arial" w:cs="Arial"/>
          <w:sz w:val="21"/>
          <w:szCs w:val="21"/>
        </w:rPr>
        <w:footnoteReference w:id="1"/>
      </w:r>
      <w:r w:rsidRPr="0095061D">
        <w:rPr>
          <w:rFonts w:ascii="Arial" w:eastAsia="Calibri" w:hAnsi="Arial" w:cs="Arial"/>
          <w:sz w:val="21"/>
          <w:szCs w:val="21"/>
        </w:rPr>
        <w:t>.</w:t>
      </w:r>
    </w:p>
    <w:p w14:paraId="694740CA" w14:textId="77777777" w:rsidR="0005649D" w:rsidRPr="0095061D" w:rsidRDefault="0005649D" w:rsidP="000B2146">
      <w:pPr>
        <w:tabs>
          <w:tab w:val="left" w:pos="3885"/>
          <w:tab w:val="left" w:pos="8222"/>
        </w:tabs>
        <w:ind w:left="709" w:right="709"/>
        <w:jc w:val="both"/>
        <w:rPr>
          <w:rFonts w:ascii="Arial" w:hAnsi="Arial" w:cs="Arial"/>
          <w:sz w:val="22"/>
          <w:lang w:val="es-ES"/>
        </w:rPr>
      </w:pPr>
    </w:p>
    <w:p w14:paraId="0D57D94B" w14:textId="77777777" w:rsidR="000B2146" w:rsidRPr="0095061D" w:rsidRDefault="000B2146" w:rsidP="0005649D">
      <w:pPr>
        <w:spacing w:after="120" w:line="276" w:lineRule="auto"/>
        <w:ind w:firstLine="709"/>
        <w:jc w:val="both"/>
        <w:rPr>
          <w:rFonts w:ascii="Arial" w:eastAsia="Calibri" w:hAnsi="Arial" w:cs="Arial"/>
          <w:sz w:val="22"/>
        </w:rPr>
      </w:pPr>
      <w:r w:rsidRPr="0095061D">
        <w:rPr>
          <w:rFonts w:ascii="Arial" w:eastAsia="Calibri" w:hAnsi="Arial" w:cs="Arial"/>
          <w:sz w:val="22"/>
        </w:rPr>
        <w:t xml:space="preserve">El principio de publicidad impone a las autoridades administrativas el deber de dar a conocer sus actos, contratos y decisiones, para que se divulguen y eventualmente se controlen las actuaciones. </w:t>
      </w:r>
    </w:p>
    <w:p w14:paraId="7E37BCBA" w14:textId="77777777" w:rsidR="000B2146" w:rsidRPr="0095061D" w:rsidRDefault="000B2146" w:rsidP="000B2146">
      <w:pPr>
        <w:spacing w:before="120" w:after="120" w:line="276" w:lineRule="auto"/>
        <w:ind w:firstLine="709"/>
        <w:jc w:val="both"/>
        <w:rPr>
          <w:rFonts w:ascii="Arial" w:eastAsia="Calibri" w:hAnsi="Arial" w:cs="Arial"/>
          <w:sz w:val="22"/>
        </w:rPr>
      </w:pPr>
      <w:r w:rsidRPr="0095061D">
        <w:rPr>
          <w:rFonts w:ascii="Arial" w:eastAsia="Calibri" w:hAnsi="Arial" w:cs="Arial"/>
          <w:sz w:val="22"/>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95061D">
        <w:rPr>
          <w:rStyle w:val="Refdenotaalpie"/>
          <w:rFonts w:ascii="Arial" w:eastAsia="Calibri" w:hAnsi="Arial" w:cs="Arial"/>
          <w:sz w:val="22"/>
        </w:rPr>
        <w:footnoteReference w:id="2"/>
      </w:r>
      <w:r w:rsidRPr="0095061D">
        <w:rPr>
          <w:rFonts w:ascii="Arial" w:eastAsia="Calibri" w:hAnsi="Arial" w:cs="Arial"/>
          <w:sz w:val="22"/>
        </w:rPr>
        <w:t xml:space="preserve">. </w:t>
      </w:r>
    </w:p>
    <w:p w14:paraId="3B502B66" w14:textId="77777777" w:rsidR="000B2146" w:rsidRPr="0095061D" w:rsidRDefault="000B2146" w:rsidP="000B2146">
      <w:pPr>
        <w:spacing w:before="120" w:after="120" w:line="276" w:lineRule="auto"/>
        <w:ind w:firstLine="709"/>
        <w:jc w:val="both"/>
        <w:rPr>
          <w:rFonts w:ascii="Arial" w:eastAsia="Calibri" w:hAnsi="Arial" w:cs="Arial"/>
          <w:sz w:val="22"/>
        </w:rPr>
      </w:pPr>
      <w:r w:rsidRPr="0095061D">
        <w:rPr>
          <w:rFonts w:ascii="Arial" w:hAnsi="Arial" w:cs="Arial"/>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95061D">
        <w:rPr>
          <w:rStyle w:val="Refdenotaalpie"/>
          <w:rFonts w:ascii="Arial" w:hAnsi="Arial" w:cs="Arial"/>
          <w:sz w:val="22"/>
        </w:rPr>
        <w:footnoteReference w:id="3"/>
      </w:r>
      <w:r w:rsidRPr="0095061D">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D9DBD67" w14:textId="07BEDA0F" w:rsidR="000B2146" w:rsidRPr="0095061D" w:rsidRDefault="000B2146" w:rsidP="000B2146">
      <w:pPr>
        <w:pStyle w:val="NormalWeb"/>
        <w:spacing w:before="120" w:beforeAutospacing="0" w:after="120" w:afterAutospacing="0" w:line="276" w:lineRule="auto"/>
        <w:ind w:firstLine="709"/>
        <w:jc w:val="both"/>
        <w:rPr>
          <w:rFonts w:ascii="Arial" w:eastAsiaTheme="minorHAnsi" w:hAnsi="Arial" w:cs="Arial"/>
          <w:sz w:val="22"/>
          <w:szCs w:val="22"/>
          <w:lang w:val="es-MX" w:eastAsia="en-US"/>
        </w:rPr>
      </w:pPr>
      <w:r w:rsidRPr="0095061D">
        <w:rPr>
          <w:rFonts w:ascii="Arial" w:eastAsiaTheme="minorHAnsi" w:hAnsi="Arial" w:cs="Arial"/>
          <w:sz w:val="22"/>
          <w:szCs w:val="22"/>
          <w:lang w:val="es-MX" w:eastAsia="en-US"/>
        </w:rPr>
        <w:t>La ley citada establece, en el literal e) del artículo 9, que los sujetos obligados, que son todas las entidades públicas</w:t>
      </w:r>
      <w:r w:rsidRPr="0095061D">
        <w:rPr>
          <w:rStyle w:val="Refdenotaalpie"/>
          <w:rFonts w:ascii="Arial" w:eastAsiaTheme="minorHAnsi" w:hAnsi="Arial" w:cs="Arial"/>
          <w:sz w:val="22"/>
          <w:szCs w:val="22"/>
          <w:lang w:val="es-MX" w:eastAsia="en-US"/>
        </w:rPr>
        <w:footnoteReference w:id="4"/>
      </w:r>
      <w:r w:rsidRPr="0095061D">
        <w:rPr>
          <w:rFonts w:ascii="Arial" w:eastAsiaTheme="minorHAnsi" w:hAnsi="Arial" w:cs="Arial"/>
          <w:sz w:val="22"/>
          <w:szCs w:val="22"/>
          <w:lang w:val="es-MX" w:eastAsia="en-US"/>
        </w:rPr>
        <w:t>, deben publicar la información relativa a su contratación. Esta obligación fue desarrollada por el Decreto Único Reglamentario 1081 de 2015</w:t>
      </w:r>
      <w:r w:rsidRPr="0095061D">
        <w:rPr>
          <w:rStyle w:val="Refdenotaalpie"/>
          <w:rFonts w:ascii="Arial" w:eastAsiaTheme="minorHAnsi" w:hAnsi="Arial" w:cs="Arial"/>
          <w:sz w:val="22"/>
          <w:szCs w:val="22"/>
          <w:lang w:val="es-MX" w:eastAsia="en-US"/>
        </w:rPr>
        <w:footnoteReference w:id="5"/>
      </w:r>
      <w:r w:rsidRPr="0095061D">
        <w:rPr>
          <w:rFonts w:ascii="Arial" w:eastAsiaTheme="minorHAnsi" w:hAnsi="Arial" w:cs="Arial"/>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95061D">
        <w:rPr>
          <w:rFonts w:ascii="Arial" w:eastAsiaTheme="minorHAnsi" w:hAnsi="Arial" w:cs="Arial"/>
          <w:sz w:val="22"/>
          <w:szCs w:val="22"/>
          <w:lang w:val="es-MX" w:eastAsia="en-US"/>
        </w:rPr>
        <w:softHyphen/>
        <w:t>SECOP</w:t>
      </w:r>
      <w:r w:rsidR="00ED06C3" w:rsidRPr="0095061D">
        <w:rPr>
          <w:rFonts w:ascii="Arial" w:eastAsiaTheme="minorHAnsi" w:hAnsi="Arial" w:cs="Arial"/>
          <w:sz w:val="22"/>
          <w:szCs w:val="22"/>
          <w:lang w:val="es-MX" w:eastAsia="en-US"/>
        </w:rPr>
        <w:t>─</w:t>
      </w:r>
      <w:r w:rsidRPr="0095061D">
        <w:rPr>
          <w:rFonts w:ascii="Arial" w:eastAsiaTheme="minorHAnsi" w:hAnsi="Arial" w:cs="Arial"/>
          <w:sz w:val="22"/>
          <w:szCs w:val="22"/>
          <w:lang w:val="es-MX" w:eastAsia="en-US"/>
        </w:rPr>
        <w:t>.</w:t>
      </w:r>
    </w:p>
    <w:p w14:paraId="7777C79F" w14:textId="77777777" w:rsidR="000B2146" w:rsidRPr="0095061D" w:rsidRDefault="000B2146" w:rsidP="000B2146">
      <w:pPr>
        <w:spacing w:before="120" w:after="120" w:line="276" w:lineRule="auto"/>
        <w:ind w:firstLine="709"/>
        <w:jc w:val="both"/>
        <w:rPr>
          <w:rFonts w:ascii="Arial" w:hAnsi="Arial" w:cs="Arial"/>
          <w:sz w:val="22"/>
          <w:lang w:val="es-ES"/>
        </w:rPr>
      </w:pPr>
      <w:r w:rsidRPr="0095061D">
        <w:rPr>
          <w:rFonts w:ascii="Arial" w:hAnsi="Arial" w:cs="Arial"/>
          <w:sz w:val="22"/>
        </w:rPr>
        <w:t xml:space="preserve">Asimismo, de </w:t>
      </w:r>
      <w:r w:rsidRPr="0095061D">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932093C" w14:textId="77777777" w:rsidR="000B2146" w:rsidRPr="0095061D" w:rsidRDefault="000B2146" w:rsidP="000B2146">
      <w:pPr>
        <w:spacing w:before="120" w:after="120" w:line="276" w:lineRule="auto"/>
        <w:ind w:firstLine="709"/>
        <w:jc w:val="both"/>
        <w:rPr>
          <w:rFonts w:ascii="Arial" w:eastAsia="Calibri" w:hAnsi="Arial" w:cs="Arial"/>
          <w:sz w:val="22"/>
        </w:rPr>
      </w:pPr>
      <w:r w:rsidRPr="0095061D">
        <w:rPr>
          <w:rFonts w:ascii="Arial" w:eastAsia="Calibri" w:hAnsi="Arial" w:cs="Arial"/>
          <w:sz w:val="22"/>
        </w:rPr>
        <w:lastRenderedPageBreak/>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5061D">
        <w:rPr>
          <w:rStyle w:val="Refdenotaalpie"/>
          <w:rFonts w:ascii="Arial" w:eastAsia="Calibri" w:hAnsi="Arial" w:cs="Arial"/>
          <w:sz w:val="22"/>
        </w:rPr>
        <w:footnoteReference w:id="6"/>
      </w:r>
      <w:r w:rsidRPr="0095061D">
        <w:rPr>
          <w:rFonts w:ascii="Arial" w:eastAsia="Calibri" w:hAnsi="Arial" w:cs="Arial"/>
          <w:sz w:val="22"/>
        </w:rPr>
        <w:t>.</w:t>
      </w:r>
    </w:p>
    <w:p w14:paraId="1F9920FC" w14:textId="36588CC2" w:rsidR="000B2146" w:rsidRPr="0095061D" w:rsidRDefault="000B2146" w:rsidP="000B2146">
      <w:pPr>
        <w:spacing w:before="120" w:after="120" w:line="276" w:lineRule="auto"/>
        <w:ind w:firstLine="709"/>
        <w:jc w:val="both"/>
        <w:rPr>
          <w:rFonts w:ascii="Arial" w:hAnsi="Arial" w:cs="Arial"/>
          <w:sz w:val="22"/>
          <w:lang w:val="es-ES"/>
        </w:rPr>
      </w:pPr>
      <w:r w:rsidRPr="0095061D">
        <w:rPr>
          <w:rFonts w:ascii="Arial" w:hAnsi="Arial" w:cs="Arial"/>
          <w:sz w:val="22"/>
          <w:lang w:val="es-ES"/>
        </w:rPr>
        <w:t>Para el año 2013, la Agencia Nacional de Contratación Pública ─ Colombia Compra Eficiente, mediante la Circular Externa No 1 del</w:t>
      </w:r>
      <w:r w:rsidRPr="0095061D">
        <w:rPr>
          <w:sz w:val="22"/>
        </w:rPr>
        <w:t xml:space="preserve"> </w:t>
      </w:r>
      <w:r w:rsidRPr="0095061D">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95061D">
        <w:rPr>
          <w:rStyle w:val="Refdenotaalpie"/>
          <w:rFonts w:ascii="Arial" w:hAnsi="Arial" w:cs="Arial"/>
          <w:sz w:val="22"/>
          <w:lang w:val="es-ES"/>
        </w:rPr>
        <w:footnoteReference w:id="7"/>
      </w:r>
      <w:r w:rsidRPr="0095061D">
        <w:rPr>
          <w:rFonts w:ascii="Arial" w:hAnsi="Arial" w:cs="Arial"/>
          <w:sz w:val="22"/>
          <w:lang w:val="es-ES"/>
        </w:rPr>
        <w:t>. Además, la Circular Externa Única, en el numeral 1.1., establece, de manera enunciativa, que</w:t>
      </w:r>
      <w:r w:rsidR="000E63BF" w:rsidRPr="0095061D">
        <w:rPr>
          <w:rFonts w:ascii="Arial" w:hAnsi="Arial" w:cs="Arial"/>
          <w:sz w:val="22"/>
          <w:lang w:val="es-ES"/>
        </w:rPr>
        <w:t xml:space="preserve"> además</w:t>
      </w:r>
      <w:r w:rsidRPr="0095061D">
        <w:rPr>
          <w:rFonts w:ascii="Arial" w:hAnsi="Arial" w:cs="Arial"/>
          <w:sz w:val="22"/>
          <w:lang w:val="es-ES"/>
        </w:rPr>
        <w:t xml:space="preserv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50932363" w14:textId="77777777" w:rsidR="000B2146" w:rsidRPr="0095061D" w:rsidRDefault="000B2146" w:rsidP="000B2146">
      <w:pPr>
        <w:spacing w:line="276" w:lineRule="auto"/>
        <w:ind w:firstLine="709"/>
        <w:jc w:val="both"/>
        <w:rPr>
          <w:rFonts w:ascii="Arial" w:hAnsi="Arial" w:cs="Arial"/>
          <w:sz w:val="22"/>
          <w:lang w:val="es-ES"/>
        </w:rPr>
      </w:pPr>
      <w:r w:rsidRPr="0095061D">
        <w:rPr>
          <w:rFonts w:ascii="Arial" w:hAnsi="Arial" w:cs="Arial"/>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37C15D83" w14:textId="77777777" w:rsidR="000B2146" w:rsidRPr="0095061D" w:rsidRDefault="000B2146" w:rsidP="000B2146">
      <w:pPr>
        <w:spacing w:line="276" w:lineRule="auto"/>
        <w:jc w:val="both"/>
        <w:rPr>
          <w:rFonts w:ascii="Arial" w:hAnsi="Arial" w:cs="Arial"/>
          <w:sz w:val="22"/>
          <w:lang w:val="es-ES"/>
        </w:rPr>
      </w:pPr>
    </w:p>
    <w:p w14:paraId="102D4E8C" w14:textId="77777777" w:rsidR="000B2146" w:rsidRPr="0095061D" w:rsidRDefault="000B2146" w:rsidP="000B2146">
      <w:pPr>
        <w:tabs>
          <w:tab w:val="left" w:pos="3885"/>
        </w:tabs>
        <w:ind w:left="709" w:right="709"/>
        <w:jc w:val="both"/>
        <w:rPr>
          <w:rFonts w:ascii="Arial" w:hAnsi="Arial" w:cs="Arial"/>
          <w:sz w:val="21"/>
          <w:szCs w:val="21"/>
          <w:lang w:val="es-ES"/>
        </w:rPr>
      </w:pPr>
      <w:r w:rsidRPr="0095061D">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52B102D" w14:textId="77777777" w:rsidR="000B2146" w:rsidRPr="0095061D" w:rsidRDefault="000B2146" w:rsidP="000B2146">
      <w:pPr>
        <w:tabs>
          <w:tab w:val="left" w:pos="3885"/>
        </w:tabs>
        <w:ind w:left="709" w:right="709"/>
        <w:jc w:val="both"/>
        <w:rPr>
          <w:rFonts w:ascii="Arial" w:hAnsi="Arial" w:cs="Arial"/>
          <w:sz w:val="21"/>
          <w:szCs w:val="21"/>
          <w:lang w:val="es-ES"/>
        </w:rPr>
      </w:pPr>
    </w:p>
    <w:p w14:paraId="5018547B" w14:textId="77777777" w:rsidR="000B2146" w:rsidRPr="0095061D" w:rsidRDefault="000B2146" w:rsidP="000B2146">
      <w:pPr>
        <w:tabs>
          <w:tab w:val="left" w:pos="3885"/>
        </w:tabs>
        <w:ind w:left="709" w:right="709"/>
        <w:jc w:val="both"/>
        <w:rPr>
          <w:rFonts w:ascii="Arial" w:hAnsi="Arial" w:cs="Arial"/>
          <w:sz w:val="21"/>
          <w:szCs w:val="21"/>
          <w:lang w:val="es-ES"/>
        </w:rPr>
      </w:pPr>
      <w:r w:rsidRPr="0095061D">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95061D">
        <w:rPr>
          <w:rFonts w:ascii="Arial" w:hAnsi="Arial" w:cs="Arial"/>
          <w:sz w:val="21"/>
          <w:szCs w:val="21"/>
          <w:lang w:val="es-ES"/>
        </w:rPr>
        <w:t>en razón de</w:t>
      </w:r>
      <w:proofErr w:type="gramEnd"/>
      <w:r w:rsidRPr="0095061D">
        <w:rPr>
          <w:rFonts w:ascii="Arial" w:hAnsi="Arial"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w:t>
      </w:r>
      <w:r w:rsidRPr="0095061D">
        <w:rPr>
          <w:rFonts w:ascii="Arial" w:hAnsi="Arial" w:cs="Arial"/>
          <w:sz w:val="21"/>
          <w:szCs w:val="21"/>
          <w:lang w:val="es-ES"/>
        </w:rPr>
        <w:lastRenderedPageBreak/>
        <w:t>otras fuentes. ¿Dónde se debe surtir ese deber de información? Por conducto del sistema electrónico SECOP.</w:t>
      </w:r>
    </w:p>
    <w:p w14:paraId="506DCD1F" w14:textId="77777777" w:rsidR="000B2146" w:rsidRPr="0095061D" w:rsidRDefault="000B2146" w:rsidP="000B2146">
      <w:pPr>
        <w:tabs>
          <w:tab w:val="left" w:pos="3885"/>
        </w:tabs>
        <w:ind w:left="709" w:right="709"/>
        <w:jc w:val="both"/>
        <w:rPr>
          <w:rFonts w:ascii="Arial" w:hAnsi="Arial" w:cs="Arial"/>
          <w:sz w:val="21"/>
          <w:szCs w:val="21"/>
          <w:lang w:val="es-ES"/>
        </w:rPr>
      </w:pPr>
      <w:r w:rsidRPr="0095061D">
        <w:rPr>
          <w:rFonts w:ascii="Arial" w:hAnsi="Arial" w:cs="Arial"/>
          <w:sz w:val="21"/>
          <w:szCs w:val="21"/>
          <w:lang w:val="es-ES"/>
        </w:rPr>
        <w:t>[…]</w:t>
      </w:r>
    </w:p>
    <w:p w14:paraId="1F630152" w14:textId="77777777" w:rsidR="000B2146" w:rsidRPr="0095061D" w:rsidRDefault="000B2146" w:rsidP="000B2146">
      <w:pPr>
        <w:tabs>
          <w:tab w:val="left" w:pos="3885"/>
        </w:tabs>
        <w:ind w:left="709" w:right="709"/>
        <w:jc w:val="both"/>
        <w:rPr>
          <w:rFonts w:ascii="Arial" w:hAnsi="Arial" w:cs="Arial"/>
          <w:sz w:val="21"/>
          <w:szCs w:val="21"/>
          <w:lang w:val="es-ES"/>
        </w:rPr>
      </w:pPr>
    </w:p>
    <w:p w14:paraId="34365F36" w14:textId="77777777" w:rsidR="000B2146" w:rsidRPr="0095061D" w:rsidRDefault="000B2146" w:rsidP="000B2146">
      <w:pPr>
        <w:tabs>
          <w:tab w:val="left" w:pos="3885"/>
        </w:tabs>
        <w:ind w:left="709" w:right="709"/>
        <w:jc w:val="both"/>
        <w:rPr>
          <w:rFonts w:ascii="Arial" w:hAnsi="Arial" w:cs="Arial"/>
          <w:sz w:val="21"/>
          <w:szCs w:val="21"/>
          <w:lang w:val="es-ES"/>
        </w:rPr>
      </w:pPr>
      <w:r w:rsidRPr="0095061D">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95061D">
        <w:rPr>
          <w:rStyle w:val="Refdenotaalpie"/>
          <w:rFonts w:ascii="Arial" w:hAnsi="Arial" w:cs="Arial"/>
          <w:sz w:val="21"/>
          <w:szCs w:val="21"/>
        </w:rPr>
        <w:footnoteReference w:id="8"/>
      </w:r>
      <w:r w:rsidRPr="0095061D">
        <w:rPr>
          <w:rStyle w:val="Refdenotaalpie"/>
          <w:rFonts w:ascii="Arial" w:hAnsi="Arial" w:cs="Arial"/>
          <w:sz w:val="21"/>
          <w:szCs w:val="21"/>
        </w:rPr>
        <w:t>.</w:t>
      </w:r>
    </w:p>
    <w:p w14:paraId="24EF6BD7" w14:textId="77777777" w:rsidR="000B2146" w:rsidRPr="0095061D" w:rsidRDefault="000B2146" w:rsidP="000B2146">
      <w:pPr>
        <w:tabs>
          <w:tab w:val="left" w:pos="3885"/>
        </w:tabs>
        <w:spacing w:line="276" w:lineRule="auto"/>
        <w:ind w:left="709" w:right="709"/>
        <w:jc w:val="both"/>
        <w:rPr>
          <w:rFonts w:ascii="Arial" w:eastAsia="Calibri" w:hAnsi="Arial" w:cs="Arial"/>
          <w:sz w:val="22"/>
        </w:rPr>
      </w:pPr>
    </w:p>
    <w:p w14:paraId="1008ED0D" w14:textId="77777777" w:rsidR="000B2146" w:rsidRPr="0095061D" w:rsidRDefault="000B2146" w:rsidP="000B2146">
      <w:pPr>
        <w:spacing w:line="276" w:lineRule="auto"/>
        <w:ind w:firstLine="708"/>
        <w:jc w:val="both"/>
        <w:rPr>
          <w:rFonts w:ascii="Arial" w:hAnsi="Arial" w:cs="Arial"/>
          <w:sz w:val="22"/>
          <w:lang w:val="es-ES"/>
        </w:rPr>
      </w:pPr>
      <w:r w:rsidRPr="0095061D">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417ACC50" w14:textId="77777777" w:rsidR="000B2146" w:rsidRPr="0095061D" w:rsidRDefault="000B2146" w:rsidP="000B2146">
      <w:pPr>
        <w:ind w:leftChars="709" w:left="1702" w:right="709" w:firstLine="2"/>
        <w:jc w:val="both"/>
        <w:rPr>
          <w:rFonts w:ascii="Arial" w:hAnsi="Arial" w:cs="Arial"/>
          <w:sz w:val="21"/>
          <w:szCs w:val="21"/>
          <w:lang w:val="es-ES"/>
        </w:rPr>
      </w:pPr>
    </w:p>
    <w:p w14:paraId="1EFCE292" w14:textId="77777777" w:rsidR="000B2146" w:rsidRPr="0095061D" w:rsidRDefault="000B2146" w:rsidP="000B2146">
      <w:pPr>
        <w:ind w:leftChars="295" w:left="708" w:right="709"/>
        <w:jc w:val="both"/>
        <w:rPr>
          <w:rFonts w:ascii="Arial" w:hAnsi="Arial" w:cs="Arial"/>
          <w:sz w:val="21"/>
          <w:szCs w:val="21"/>
          <w:lang w:val="es-ES"/>
        </w:rPr>
      </w:pPr>
      <w:r w:rsidRPr="0095061D">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668CB5C8" w14:textId="77777777" w:rsidR="000B2146" w:rsidRPr="0095061D" w:rsidRDefault="000B2146" w:rsidP="00D4059F">
      <w:pPr>
        <w:spacing w:line="276" w:lineRule="auto"/>
        <w:ind w:leftChars="709" w:left="1702" w:right="709"/>
        <w:jc w:val="both"/>
        <w:rPr>
          <w:rFonts w:ascii="Arial" w:hAnsi="Arial" w:cs="Arial"/>
          <w:sz w:val="21"/>
          <w:szCs w:val="21"/>
          <w:lang w:val="es-ES"/>
        </w:rPr>
      </w:pPr>
    </w:p>
    <w:p w14:paraId="28B60603" w14:textId="054427CB" w:rsidR="000B2146" w:rsidRPr="0095061D" w:rsidRDefault="006D38EC" w:rsidP="002A492E">
      <w:pPr>
        <w:spacing w:line="276" w:lineRule="auto"/>
        <w:ind w:firstLine="709"/>
        <w:jc w:val="both"/>
        <w:rPr>
          <w:rFonts w:ascii="Arial" w:hAnsi="Arial" w:cs="Arial"/>
          <w:sz w:val="22"/>
          <w:lang w:val="es-ES"/>
        </w:rPr>
      </w:pPr>
      <w:r w:rsidRPr="0095061D">
        <w:rPr>
          <w:rFonts w:ascii="Arial" w:hAnsi="Arial" w:cs="Arial"/>
          <w:sz w:val="22"/>
          <w:lang w:val="es-ES"/>
        </w:rPr>
        <w:t>En conclusión</w:t>
      </w:r>
      <w:r w:rsidR="000B2146" w:rsidRPr="0095061D">
        <w:rPr>
          <w:rFonts w:ascii="Arial" w:hAnsi="Arial" w:cs="Arial"/>
          <w:sz w:val="22"/>
          <w:lang w:val="es-ES"/>
        </w:rPr>
        <w:t xml:space="preserve">, </w:t>
      </w:r>
      <w:r w:rsidR="00536D03" w:rsidRPr="0095061D">
        <w:rPr>
          <w:rFonts w:ascii="Arial" w:hAnsi="Arial" w:cs="Arial"/>
          <w:sz w:val="22"/>
          <w:lang w:val="es-ES"/>
        </w:rPr>
        <w:t xml:space="preserve">habida consideración </w:t>
      </w:r>
      <w:r w:rsidR="000B2146" w:rsidRPr="0095061D">
        <w:rPr>
          <w:rFonts w:ascii="Arial" w:hAnsi="Arial" w:cs="Arial"/>
          <w:sz w:val="22"/>
          <w:lang w:val="es-ES"/>
        </w:rPr>
        <w:t>que el Consejo de Estado</w:t>
      </w:r>
      <w:r w:rsidR="00D4059F" w:rsidRPr="0095061D">
        <w:rPr>
          <w:rFonts w:ascii="Arial" w:hAnsi="Arial" w:cs="Arial"/>
          <w:sz w:val="22"/>
          <w:lang w:val="es-ES"/>
        </w:rPr>
        <w:t>, a partir de los dispuesto en el literal c) del artículo 3 de la Ley 1150 de 2007,</w:t>
      </w:r>
      <w:r w:rsidR="000B2146" w:rsidRPr="0095061D">
        <w:rPr>
          <w:rFonts w:ascii="Arial" w:hAnsi="Arial" w:cs="Arial"/>
          <w:sz w:val="22"/>
          <w:lang w:val="es-ES"/>
        </w:rPr>
        <w:t xml:space="preserve"> asumió como criterio para determinar la obligatoriedad de publicar en el SECOP que la contratación se haga con recursos públicos,</w:t>
      </w:r>
      <w:r w:rsidR="0063529E" w:rsidRPr="0095061D">
        <w:rPr>
          <w:rFonts w:ascii="Arial" w:hAnsi="Arial" w:cs="Arial"/>
          <w:sz w:val="22"/>
          <w:lang w:val="es-ES"/>
        </w:rPr>
        <w:t xml:space="preserve"> </w:t>
      </w:r>
      <w:r w:rsidR="00885C75" w:rsidRPr="0095061D">
        <w:rPr>
          <w:rFonts w:ascii="Arial" w:hAnsi="Arial" w:cs="Arial"/>
          <w:sz w:val="22"/>
          <w:lang w:val="es-ES"/>
        </w:rPr>
        <w:t>tanto las entidades estatales</w:t>
      </w:r>
      <w:r w:rsidR="00FD76B3" w:rsidRPr="0095061D">
        <w:rPr>
          <w:rFonts w:ascii="Arial" w:hAnsi="Arial" w:cs="Arial"/>
          <w:sz w:val="22"/>
          <w:lang w:val="es-ES"/>
        </w:rPr>
        <w:t xml:space="preserve"> sometidas al Estatuto General de Contratación de la Administración Pública</w:t>
      </w:r>
      <w:r w:rsidR="0063529E" w:rsidRPr="0095061D">
        <w:rPr>
          <w:rFonts w:ascii="Arial" w:hAnsi="Arial" w:cs="Arial"/>
          <w:sz w:val="22"/>
          <w:lang w:val="es-ES"/>
        </w:rPr>
        <w:t xml:space="preserve">, como aquellas con régimen especial, tiene la obligación de </w:t>
      </w:r>
      <w:r w:rsidR="000B2146" w:rsidRPr="0095061D">
        <w:rPr>
          <w:rFonts w:ascii="Arial" w:hAnsi="Arial" w:cs="Arial"/>
          <w:sz w:val="22"/>
          <w:lang w:val="es-ES"/>
        </w:rPr>
        <w:t>publicar en el SECOP</w:t>
      </w:r>
      <w:r w:rsidR="00B074D9" w:rsidRPr="0095061D">
        <w:rPr>
          <w:rFonts w:ascii="Arial" w:hAnsi="Arial" w:cs="Arial"/>
          <w:sz w:val="22"/>
          <w:lang w:val="es-ES"/>
        </w:rPr>
        <w:t xml:space="preserve"> su actividad contractual.</w:t>
      </w:r>
    </w:p>
    <w:p w14:paraId="45BA6050" w14:textId="1A0DC9B6" w:rsidR="00B074D9" w:rsidRPr="0095061D" w:rsidRDefault="00B074D9" w:rsidP="00DE497C">
      <w:pPr>
        <w:spacing w:line="276" w:lineRule="auto"/>
        <w:jc w:val="both"/>
        <w:rPr>
          <w:rFonts w:ascii="Arial" w:hAnsi="Arial" w:cs="Arial"/>
          <w:sz w:val="22"/>
          <w:lang w:val="es-ES"/>
        </w:rPr>
      </w:pPr>
    </w:p>
    <w:p w14:paraId="36E0D7CD" w14:textId="79F7CD1C" w:rsidR="00DE497C" w:rsidRPr="0095061D" w:rsidRDefault="00DE497C" w:rsidP="00DE497C">
      <w:pPr>
        <w:pStyle w:val="Prrafodelista"/>
        <w:tabs>
          <w:tab w:val="left" w:pos="284"/>
        </w:tabs>
        <w:spacing w:line="276" w:lineRule="auto"/>
        <w:ind w:left="0"/>
        <w:jc w:val="both"/>
        <w:rPr>
          <w:rFonts w:ascii="Arial" w:eastAsia="Calibri" w:hAnsi="Arial" w:cs="Arial"/>
          <w:b/>
          <w:sz w:val="22"/>
        </w:rPr>
      </w:pPr>
      <w:r w:rsidRPr="0095061D">
        <w:rPr>
          <w:rFonts w:ascii="Arial" w:eastAsia="Calibri" w:hAnsi="Arial" w:cs="Arial"/>
          <w:b/>
          <w:sz w:val="22"/>
        </w:rPr>
        <w:t xml:space="preserve">2.2. Obligatoriedad del uso de la plataforma SECOP II para el año 2020 </w:t>
      </w:r>
    </w:p>
    <w:p w14:paraId="6FAEA9CD" w14:textId="5E37B3DF" w:rsidR="00DE497C" w:rsidRPr="0095061D" w:rsidRDefault="00DE497C" w:rsidP="00DE497C">
      <w:pPr>
        <w:tabs>
          <w:tab w:val="left" w:pos="426"/>
        </w:tabs>
        <w:spacing w:line="276" w:lineRule="auto"/>
        <w:jc w:val="both"/>
        <w:rPr>
          <w:rFonts w:ascii="Arial" w:eastAsia="Calibri" w:hAnsi="Arial" w:cs="Arial"/>
          <w:sz w:val="22"/>
        </w:rPr>
      </w:pPr>
    </w:p>
    <w:p w14:paraId="1AB51270" w14:textId="6BC502EE" w:rsidR="00DE497C" w:rsidRPr="0095061D" w:rsidRDefault="00DE497C" w:rsidP="00DE497C">
      <w:pPr>
        <w:spacing w:line="276" w:lineRule="auto"/>
        <w:jc w:val="both"/>
        <w:rPr>
          <w:rFonts w:ascii="Arial" w:eastAsia="Calibri" w:hAnsi="Arial" w:cs="Arial"/>
          <w:sz w:val="22"/>
        </w:rPr>
      </w:pPr>
      <w:r w:rsidRPr="0095061D">
        <w:rPr>
          <w:rFonts w:ascii="Arial" w:hAnsi="Arial" w:cs="Arial"/>
          <w:sz w:val="22"/>
        </w:rPr>
        <w:t xml:space="preserve">La Agencia </w:t>
      </w:r>
      <w:r w:rsidRPr="0095061D">
        <w:rPr>
          <w:rFonts w:ascii="Arial" w:eastAsia="Calibri" w:hAnsi="Arial" w:cs="Arial"/>
          <w:sz w:val="22"/>
        </w:rPr>
        <w:t>Nacional</w:t>
      </w:r>
      <w:r w:rsidRPr="0095061D">
        <w:rPr>
          <w:rFonts w:ascii="Arial" w:hAnsi="Arial" w:cs="Arial"/>
          <w:sz w:val="22"/>
        </w:rPr>
        <w:t xml:space="preserve"> de Contratación Pública </w:t>
      </w:r>
      <w:r w:rsidR="004C4632" w:rsidRPr="0095061D">
        <w:rPr>
          <w:rFonts w:ascii="Arial" w:hAnsi="Arial" w:cs="Arial"/>
          <w:sz w:val="22"/>
        </w:rPr>
        <w:t>─</w:t>
      </w:r>
      <w:r w:rsidRPr="0095061D">
        <w:rPr>
          <w:rFonts w:ascii="Arial" w:hAnsi="Arial" w:cs="Arial"/>
          <w:sz w:val="22"/>
        </w:rPr>
        <w:t xml:space="preserve"> Colombia Compra Eficiente</w:t>
      </w:r>
      <w:r w:rsidR="00846807" w:rsidRPr="0095061D">
        <w:rPr>
          <w:rFonts w:ascii="Arial" w:hAnsi="Arial" w:cs="Arial"/>
          <w:sz w:val="22"/>
        </w:rPr>
        <w:t xml:space="preserve">, estudio por primera vez este tema en la consulta </w:t>
      </w:r>
      <w:r w:rsidRPr="0095061D">
        <w:rPr>
          <w:rFonts w:ascii="Arial" w:eastAsia="Calibri" w:hAnsi="Arial" w:cs="Arial"/>
          <w:sz w:val="22"/>
        </w:rPr>
        <w:t>radicado No. 4201912000007253 del 4 de diciembre de 2019,</w:t>
      </w:r>
      <w:r w:rsidR="00A646A6" w:rsidRPr="0095061D">
        <w:rPr>
          <w:rFonts w:ascii="Arial" w:eastAsia="Calibri" w:hAnsi="Arial" w:cs="Arial"/>
          <w:sz w:val="22"/>
        </w:rPr>
        <w:t xml:space="preserve"> posición reiterada</w:t>
      </w:r>
      <w:r w:rsidR="005132E1" w:rsidRPr="0095061D">
        <w:rPr>
          <w:rFonts w:ascii="Arial" w:eastAsia="Calibri" w:hAnsi="Arial" w:cs="Arial"/>
          <w:sz w:val="22"/>
        </w:rPr>
        <w:t xml:space="preserve"> </w:t>
      </w:r>
      <w:r w:rsidR="00A646A6" w:rsidRPr="0095061D">
        <w:rPr>
          <w:rFonts w:ascii="Arial" w:eastAsia="Calibri" w:hAnsi="Arial" w:cs="Arial"/>
          <w:sz w:val="22"/>
        </w:rPr>
        <w:t>en las siguientes consultas</w:t>
      </w:r>
      <w:r w:rsidR="005132E1" w:rsidRPr="0095061D">
        <w:rPr>
          <w:rFonts w:ascii="Arial" w:eastAsia="Calibri" w:hAnsi="Arial" w:cs="Arial"/>
          <w:sz w:val="22"/>
        </w:rPr>
        <w:t>:</w:t>
      </w:r>
      <w:r w:rsidRPr="0095061D">
        <w:rPr>
          <w:rFonts w:ascii="Arial" w:eastAsia="Calibri" w:hAnsi="Arial" w:cs="Arial"/>
          <w:sz w:val="22"/>
        </w:rPr>
        <w:t xml:space="preserve"> 4201912000007289 del 4 de </w:t>
      </w:r>
      <w:r w:rsidRPr="0095061D">
        <w:rPr>
          <w:rFonts w:ascii="Arial" w:eastAsia="Calibri" w:hAnsi="Arial" w:cs="Arial"/>
          <w:sz w:val="22"/>
        </w:rPr>
        <w:lastRenderedPageBreak/>
        <w:t>diciembre de 2019,</w:t>
      </w:r>
      <w:r w:rsidR="005132E1" w:rsidRPr="0095061D">
        <w:rPr>
          <w:rFonts w:ascii="Arial" w:eastAsia="Calibri" w:hAnsi="Arial" w:cs="Arial"/>
          <w:sz w:val="22"/>
        </w:rPr>
        <w:t xml:space="preserve"> C</w:t>
      </w:r>
      <w:r w:rsidR="00847CE3" w:rsidRPr="0095061D">
        <w:rPr>
          <w:rFonts w:ascii="Arial" w:eastAsia="Calibri" w:hAnsi="Arial" w:cs="Arial"/>
          <w:sz w:val="22"/>
        </w:rPr>
        <w:t xml:space="preserve"> ─ 014 de 2020 y C ─ 046 de 2020</w:t>
      </w:r>
      <w:r w:rsidRPr="0095061D">
        <w:rPr>
          <w:rFonts w:ascii="Arial" w:eastAsia="Calibri" w:hAnsi="Arial" w:cs="Arial"/>
          <w:sz w:val="22"/>
        </w:rPr>
        <w:t xml:space="preserve">. La tesis desarrollada en estos conceptos se expone a continuación. </w:t>
      </w:r>
    </w:p>
    <w:p w14:paraId="2F911AFF" w14:textId="3B3DB55F" w:rsidR="00DE497C" w:rsidRPr="0095061D" w:rsidRDefault="00DE497C" w:rsidP="00DE497C">
      <w:pPr>
        <w:spacing w:before="120" w:after="120" w:line="276" w:lineRule="auto"/>
        <w:ind w:firstLine="708"/>
        <w:jc w:val="both"/>
        <w:rPr>
          <w:rFonts w:ascii="Arial" w:eastAsia="Calibri" w:hAnsi="Arial" w:cs="Arial"/>
          <w:sz w:val="22"/>
        </w:rPr>
      </w:pPr>
      <w:r w:rsidRPr="0095061D">
        <w:rPr>
          <w:rFonts w:ascii="Arial" w:eastAsia="Calibri" w:hAnsi="Arial" w:cs="Arial"/>
          <w:sz w:val="22"/>
        </w:rPr>
        <w:t xml:space="preserve">La Agencia Nacional de Contratación Pública </w:t>
      </w:r>
      <w:r w:rsidR="001D6D64" w:rsidRPr="0095061D">
        <w:rPr>
          <w:rFonts w:ascii="Arial" w:eastAsia="Calibri" w:hAnsi="Arial" w:cs="Arial"/>
          <w:sz w:val="22"/>
        </w:rPr>
        <w:t>─</w:t>
      </w:r>
      <w:r w:rsidRPr="0095061D">
        <w:rPr>
          <w:rFonts w:ascii="Arial" w:eastAsia="Calibri" w:hAnsi="Arial" w:cs="Arial"/>
          <w:sz w:val="22"/>
        </w:rPr>
        <w:t xml:space="preserve"> Colombia Compra Eficiente tiene como función la administración del SECOP</w:t>
      </w:r>
      <w:r w:rsidRPr="0095061D">
        <w:rPr>
          <w:rStyle w:val="Refdenotaalpie"/>
          <w:rFonts w:ascii="Arial" w:eastAsia="Calibri" w:hAnsi="Arial" w:cs="Arial"/>
          <w:sz w:val="22"/>
          <w:lang w:val="es-ES"/>
        </w:rPr>
        <w:footnoteReference w:id="9"/>
      </w:r>
      <w:r w:rsidRPr="0095061D">
        <w:rPr>
          <w:rFonts w:ascii="Arial" w:eastAsia="Calibri" w:hAnsi="Arial" w:cs="Arial"/>
          <w:sz w:val="22"/>
        </w:rPr>
        <w:t xml:space="preserve">, por lo cual se desarrolló la primera versión  </w:t>
      </w:r>
      <w:r w:rsidR="00904BA1" w:rsidRPr="0095061D">
        <w:rPr>
          <w:rFonts w:ascii="Arial" w:eastAsia="Calibri" w:hAnsi="Arial" w:cs="Arial"/>
          <w:sz w:val="22"/>
        </w:rPr>
        <w:t>─S</w:t>
      </w:r>
      <w:r w:rsidRPr="0095061D">
        <w:rPr>
          <w:rFonts w:ascii="Arial" w:eastAsia="Calibri" w:hAnsi="Arial" w:cs="Arial"/>
          <w:sz w:val="22"/>
        </w:rPr>
        <w:t>ECOP I</w:t>
      </w:r>
      <w:r w:rsidR="00904BA1" w:rsidRPr="0095061D">
        <w:rPr>
          <w:rFonts w:ascii="Arial" w:eastAsia="Calibri" w:hAnsi="Arial" w:cs="Arial"/>
          <w:sz w:val="22"/>
        </w:rPr>
        <w:t>─</w:t>
      </w:r>
      <w:r w:rsidRPr="0095061D">
        <w:rPr>
          <w:rFonts w:ascii="Arial" w:eastAsia="Calibri" w:hAnsi="Arial" w:cs="Arial"/>
          <w:sz w:val="22"/>
        </w:rPr>
        <w:t xml:space="preserve">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6CC566FA" w14:textId="470D367C" w:rsidR="00DE497C" w:rsidRPr="0095061D" w:rsidRDefault="00DE497C" w:rsidP="00DE497C">
      <w:pPr>
        <w:spacing w:before="120" w:after="120" w:line="276" w:lineRule="auto"/>
        <w:ind w:firstLine="708"/>
        <w:jc w:val="both"/>
        <w:rPr>
          <w:rFonts w:ascii="Arial" w:eastAsia="Calibri" w:hAnsi="Arial" w:cs="Arial"/>
          <w:sz w:val="22"/>
        </w:rPr>
      </w:pPr>
      <w:r w:rsidRPr="0095061D">
        <w:rPr>
          <w:rFonts w:ascii="Arial" w:eastAsia="Calibri" w:hAnsi="Arial" w:cs="Arial"/>
          <w:sz w:val="22"/>
        </w:rPr>
        <w:t xml:space="preserve">El SECOP II es una plataforma transaccional, y permite gestionar en línea todos los procedimientos de contratación, con cuentas y usuarios asociados a </w:t>
      </w:r>
      <w:r w:rsidR="0076276C" w:rsidRPr="0095061D">
        <w:rPr>
          <w:rFonts w:ascii="Arial" w:eastAsia="Calibri" w:hAnsi="Arial" w:cs="Arial"/>
          <w:sz w:val="22"/>
        </w:rPr>
        <w:t>e</w:t>
      </w:r>
      <w:r w:rsidRPr="0095061D">
        <w:rPr>
          <w:rFonts w:ascii="Arial" w:eastAsia="Calibri" w:hAnsi="Arial" w:cs="Arial"/>
          <w:sz w:val="22"/>
        </w:rPr>
        <w:t>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C0C6374" w14:textId="77777777" w:rsidR="00DE497C" w:rsidRPr="0095061D" w:rsidRDefault="00DE497C" w:rsidP="00DE497C">
      <w:pPr>
        <w:spacing w:before="120" w:after="120" w:line="276" w:lineRule="auto"/>
        <w:ind w:firstLine="708"/>
        <w:jc w:val="both"/>
        <w:rPr>
          <w:rFonts w:ascii="Arial" w:eastAsia="Calibri" w:hAnsi="Arial" w:cs="Arial"/>
          <w:sz w:val="22"/>
        </w:rPr>
      </w:pPr>
      <w:r w:rsidRPr="0095061D">
        <w:rPr>
          <w:rFonts w:ascii="Arial" w:eastAsia="Calibri" w:hAnsi="Arial" w:cs="Arial"/>
          <w:sz w:val="22"/>
        </w:rPr>
        <w:t xml:space="preserve">En un primer momento, esto es, antes del año 2020, el SECOP II solo era obligatorio, en general, para la rama ejecutiva del nivel nacional y Bogotá, y todavía era opcional para los municipios y departamentos. Esto en razón al proyecto interno de despliegue de la plataforma, que incluye una transición mediante formaciones teóricas y prácticas y capacitaciones virtuales y presenciales, que finaliza con la </w:t>
      </w:r>
      <w:proofErr w:type="spellStart"/>
      <w:r w:rsidRPr="0095061D">
        <w:rPr>
          <w:rFonts w:ascii="Arial" w:eastAsia="Calibri" w:hAnsi="Arial" w:cs="Arial"/>
          <w:sz w:val="22"/>
        </w:rPr>
        <w:t>deshabilitación</w:t>
      </w:r>
      <w:proofErr w:type="spellEnd"/>
      <w:r w:rsidRPr="0095061D">
        <w:rPr>
          <w:rFonts w:ascii="Arial" w:eastAsia="Calibri" w:hAnsi="Arial" w:cs="Arial"/>
          <w:sz w:val="22"/>
        </w:rPr>
        <w:t xml:space="preserve"> del SECOP I, con el propósito de que las entidades adopten la plataforma y conozcan su funcionamiento. </w:t>
      </w:r>
    </w:p>
    <w:p w14:paraId="325042DE" w14:textId="3CF8AF33" w:rsidR="00DE497C" w:rsidRPr="0095061D" w:rsidRDefault="00D84E98" w:rsidP="00DE497C">
      <w:pPr>
        <w:spacing w:line="276" w:lineRule="auto"/>
        <w:ind w:firstLine="708"/>
        <w:jc w:val="both"/>
        <w:rPr>
          <w:rFonts w:ascii="Arial" w:eastAsia="Calibri" w:hAnsi="Arial" w:cs="Arial"/>
          <w:sz w:val="22"/>
        </w:rPr>
      </w:pPr>
      <w:r w:rsidRPr="0095061D">
        <w:rPr>
          <w:rFonts w:ascii="Arial" w:eastAsia="Calibri" w:hAnsi="Arial" w:cs="Arial"/>
          <w:sz w:val="22"/>
        </w:rPr>
        <w:t>Ahora, teniendo en cuenta que la Agencia Nacional de Contratación Pública ─</w:t>
      </w:r>
      <w:r w:rsidR="00A56E9D" w:rsidRPr="0095061D">
        <w:rPr>
          <w:rFonts w:ascii="Arial" w:eastAsia="Calibri" w:hAnsi="Arial" w:cs="Arial"/>
          <w:sz w:val="22"/>
        </w:rPr>
        <w:t xml:space="preserve"> </w:t>
      </w:r>
      <w:r w:rsidRPr="0095061D">
        <w:rPr>
          <w:rFonts w:ascii="Arial" w:eastAsia="Calibri" w:hAnsi="Arial" w:cs="Arial"/>
          <w:sz w:val="22"/>
        </w:rPr>
        <w:t>Colombia Compra Eficiente realizó el despliegue del SECOP II a nivel territorial en el 2018 y 2019, se expidió la Circular Externa No. 1 del 22 de agosto de 2019 sobre la obligatoriedad del uso del SECOP II en el 2020, que dispone</w:t>
      </w:r>
      <w:r w:rsidR="00DE497C" w:rsidRPr="0095061D">
        <w:rPr>
          <w:rFonts w:ascii="Arial" w:eastAsia="Calibri" w:hAnsi="Arial" w:cs="Arial"/>
          <w:sz w:val="22"/>
        </w:rPr>
        <w:t xml:space="preserve">: </w:t>
      </w:r>
    </w:p>
    <w:p w14:paraId="4C21FD83" w14:textId="77777777" w:rsidR="00DE497C" w:rsidRPr="0095061D" w:rsidRDefault="00DE497C" w:rsidP="00DE497C">
      <w:pPr>
        <w:spacing w:line="276" w:lineRule="auto"/>
        <w:ind w:firstLine="708"/>
        <w:jc w:val="both"/>
        <w:rPr>
          <w:rFonts w:ascii="Arial" w:eastAsia="Calibri" w:hAnsi="Arial" w:cs="Arial"/>
          <w:sz w:val="22"/>
        </w:rPr>
      </w:pPr>
    </w:p>
    <w:p w14:paraId="4F0773A4" w14:textId="77777777" w:rsidR="00DE497C" w:rsidRPr="0095061D" w:rsidRDefault="00DE497C" w:rsidP="00DE497C">
      <w:pPr>
        <w:ind w:left="709" w:right="709"/>
        <w:jc w:val="both"/>
        <w:rPr>
          <w:rFonts w:ascii="Arial" w:eastAsia="Calibri" w:hAnsi="Arial" w:cs="Arial"/>
          <w:sz w:val="21"/>
          <w:szCs w:val="21"/>
        </w:rPr>
      </w:pPr>
      <w:r w:rsidRPr="0095061D">
        <w:rPr>
          <w:rFonts w:ascii="Arial" w:eastAsia="Calibri" w:hAnsi="Arial" w:cs="Arial"/>
          <w:sz w:val="21"/>
          <w:szCs w:val="21"/>
        </w:rPr>
        <w:t xml:space="preserve">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w:t>
      </w:r>
      <w:r w:rsidRPr="0095061D">
        <w:rPr>
          <w:rFonts w:ascii="Arial" w:eastAsia="Calibri" w:hAnsi="Arial" w:cs="Arial"/>
          <w:sz w:val="21"/>
          <w:szCs w:val="21"/>
        </w:rPr>
        <w:lastRenderedPageBreak/>
        <w:t>(licitación pública, selección abreviada, concurso de méritos, contratación directa, contratación mínima cuantía).</w:t>
      </w:r>
    </w:p>
    <w:p w14:paraId="6BEC2761" w14:textId="77777777" w:rsidR="00DE497C" w:rsidRPr="0095061D" w:rsidRDefault="00DE497C" w:rsidP="00DE497C">
      <w:pPr>
        <w:ind w:left="709" w:right="709"/>
        <w:jc w:val="both"/>
        <w:rPr>
          <w:rFonts w:ascii="Arial" w:eastAsia="Calibri" w:hAnsi="Arial" w:cs="Arial"/>
          <w:sz w:val="21"/>
          <w:szCs w:val="21"/>
        </w:rPr>
      </w:pPr>
    </w:p>
    <w:p w14:paraId="5CAB244E" w14:textId="77777777" w:rsidR="002F6CA4" w:rsidRPr="0095061D" w:rsidRDefault="007F1E7D" w:rsidP="002F6CA4">
      <w:pPr>
        <w:spacing w:after="120" w:line="276" w:lineRule="auto"/>
        <w:ind w:firstLine="709"/>
        <w:jc w:val="both"/>
        <w:rPr>
          <w:rFonts w:ascii="Arial" w:eastAsia="Calibri" w:hAnsi="Arial" w:cs="Arial"/>
          <w:sz w:val="22"/>
        </w:rPr>
      </w:pPr>
      <w:r w:rsidRPr="0095061D">
        <w:rPr>
          <w:rFonts w:ascii="Arial" w:eastAsia="Calibri" w:hAnsi="Arial" w:cs="Arial"/>
          <w:sz w:val="22"/>
        </w:rPr>
        <w:t xml:space="preserve">Posteriormente, mediante la Circular Externa No. 2 del 23 de diciembre de 2019 se dispuso que «[…] con el propósito de que las entidades territoriales incluidas en el Anexo 1 de la Circular Externa No. 1 de 2019 se preparen adecuadamente para adoptar el SECOP ll, y teniendo en cuenta que las nuevas administraciones públicas asumen funciones el 1 de enero de 2020, se amplía para ellas la </w:t>
      </w:r>
      <w:proofErr w:type="gramStart"/>
      <w:r w:rsidRPr="0095061D">
        <w:rPr>
          <w:rFonts w:ascii="Arial" w:eastAsia="Calibri" w:hAnsi="Arial" w:cs="Arial"/>
          <w:sz w:val="22"/>
        </w:rPr>
        <w:t>entrada en vigencia</w:t>
      </w:r>
      <w:proofErr w:type="gramEnd"/>
      <w:r w:rsidRPr="0095061D">
        <w:rPr>
          <w:rFonts w:ascii="Arial" w:eastAsia="Calibri" w:hAnsi="Arial" w:cs="Arial"/>
          <w:sz w:val="22"/>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w:t>
      </w:r>
      <w:r w:rsidR="002F6CA4" w:rsidRPr="0095061D">
        <w:rPr>
          <w:rFonts w:ascii="Arial" w:eastAsia="Calibri" w:hAnsi="Arial" w:cs="Arial"/>
          <w:sz w:val="22"/>
        </w:rPr>
        <w:t>.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13F35A26" w14:textId="55402A08" w:rsidR="00547EB0" w:rsidRPr="0095061D" w:rsidRDefault="002F6CA4" w:rsidP="002F6CA4">
      <w:pPr>
        <w:spacing w:after="120" w:line="276" w:lineRule="auto"/>
        <w:ind w:firstLine="709"/>
        <w:jc w:val="both"/>
        <w:rPr>
          <w:rFonts w:ascii="Arial" w:eastAsia="Calibri" w:hAnsi="Arial" w:cs="Arial"/>
          <w:sz w:val="22"/>
        </w:rPr>
      </w:pPr>
      <w:r w:rsidRPr="0095061D">
        <w:rPr>
          <w:rFonts w:ascii="Arial" w:eastAsia="Calibri" w:hAnsi="Arial" w:cs="Arial"/>
          <w:sz w:val="22"/>
        </w:rPr>
        <w:t xml:space="preserve">Los primeros, porque no alcanzaron a ser capacitados en el uso de la plataforma SECOP II, habida cuenta que los programas de formación a cargo de esta entidad se suspendieron por la emergencia en salud pública ocasionada por el Coronavirus </w:t>
      </w:r>
      <w:r w:rsidR="003565E9" w:rsidRPr="0095061D">
        <w:rPr>
          <w:rFonts w:ascii="Arial" w:eastAsia="Calibri" w:hAnsi="Arial" w:cs="Arial"/>
          <w:sz w:val="22"/>
        </w:rPr>
        <w:t>─</w:t>
      </w:r>
      <w:r w:rsidRPr="0095061D">
        <w:rPr>
          <w:rFonts w:ascii="Arial" w:eastAsia="Calibri" w:hAnsi="Arial" w:cs="Arial"/>
          <w:sz w:val="22"/>
        </w:rPr>
        <w:t xml:space="preserve"> COVID 19. Los segundos, debido a que «las velocidades de carga son insuficientes para operar la plataforma en [sus] territorios», esto es, por problemas de capacidad técnica de las redes.</w:t>
      </w:r>
    </w:p>
    <w:p w14:paraId="72F67350" w14:textId="2F664E95" w:rsidR="00E42C8B" w:rsidRPr="0095061D" w:rsidRDefault="00E42C8B" w:rsidP="00C26C47">
      <w:pPr>
        <w:spacing w:before="120" w:line="276" w:lineRule="auto"/>
        <w:ind w:firstLine="709"/>
        <w:jc w:val="both"/>
        <w:rPr>
          <w:rFonts w:ascii="Arial" w:eastAsia="Calibri" w:hAnsi="Arial" w:cs="Arial"/>
          <w:sz w:val="22"/>
        </w:rPr>
      </w:pPr>
      <w:r w:rsidRPr="0095061D">
        <w:rPr>
          <w:rFonts w:ascii="Arial" w:eastAsia="Calibri" w:hAnsi="Arial" w:cs="Arial"/>
          <w:sz w:val="22"/>
        </w:rPr>
        <w:t>En conclusión</w:t>
      </w:r>
      <w:r w:rsidR="00BF18DB" w:rsidRPr="0095061D">
        <w:rPr>
          <w:rFonts w:ascii="Arial" w:eastAsia="Calibri" w:hAnsi="Arial" w:cs="Arial"/>
          <w:sz w:val="22"/>
        </w:rPr>
        <w:t xml:space="preserve">, </w:t>
      </w:r>
      <w:r w:rsidR="00942C87" w:rsidRPr="0095061D">
        <w:rPr>
          <w:rFonts w:ascii="Arial" w:eastAsia="Calibri" w:hAnsi="Arial" w:cs="Arial"/>
          <w:sz w:val="22"/>
        </w:rPr>
        <w:t xml:space="preserve">a </w:t>
      </w:r>
      <w:r w:rsidR="00BF18DB" w:rsidRPr="0095061D">
        <w:rPr>
          <w:rFonts w:ascii="Arial" w:eastAsia="Calibri" w:hAnsi="Arial" w:cs="Arial"/>
          <w:sz w:val="22"/>
        </w:rPr>
        <w:t>partir del 1º de abril del año en curso el uso del SECOP II es</w:t>
      </w:r>
      <w:r w:rsidR="00AD46BF" w:rsidRPr="0095061D">
        <w:rPr>
          <w:rFonts w:ascii="Arial" w:eastAsia="Calibri" w:hAnsi="Arial" w:cs="Arial"/>
          <w:sz w:val="22"/>
        </w:rPr>
        <w:t xml:space="preserve"> obligatorio</w:t>
      </w:r>
      <w:r w:rsidR="002376FD" w:rsidRPr="0095061D">
        <w:rPr>
          <w:rFonts w:ascii="Arial" w:eastAsia="Calibri" w:hAnsi="Arial" w:cs="Arial"/>
          <w:sz w:val="22"/>
        </w:rPr>
        <w:t xml:space="preserve"> </w:t>
      </w:r>
      <w:r w:rsidR="00AD46BF" w:rsidRPr="0095061D">
        <w:rPr>
          <w:rFonts w:ascii="Arial" w:eastAsia="Calibri" w:hAnsi="Arial" w:cs="Arial"/>
          <w:sz w:val="22"/>
        </w:rPr>
        <w:t>para las entidades</w:t>
      </w:r>
      <w:r w:rsidR="00C87D3B" w:rsidRPr="0095061D">
        <w:rPr>
          <w:rFonts w:ascii="Arial" w:eastAsia="Calibri" w:hAnsi="Arial" w:cs="Arial"/>
          <w:sz w:val="22"/>
        </w:rPr>
        <w:t xml:space="preserve"> </w:t>
      </w:r>
      <w:r w:rsidR="00AD46BF" w:rsidRPr="0095061D">
        <w:rPr>
          <w:rFonts w:ascii="Arial" w:eastAsia="Calibri" w:hAnsi="Arial" w:cs="Arial"/>
          <w:sz w:val="22"/>
        </w:rPr>
        <w:t>de los</w:t>
      </w:r>
      <w:r w:rsidR="00477DE5" w:rsidRPr="0095061D">
        <w:rPr>
          <w:rFonts w:ascii="Arial" w:eastAsia="Calibri" w:hAnsi="Arial" w:cs="Arial"/>
          <w:sz w:val="22"/>
        </w:rPr>
        <w:t xml:space="preserve"> niveles</w:t>
      </w:r>
      <w:r w:rsidR="00AD46BF" w:rsidRPr="0095061D">
        <w:rPr>
          <w:rFonts w:ascii="Arial" w:eastAsia="Calibri" w:hAnsi="Arial" w:cs="Arial"/>
          <w:sz w:val="22"/>
        </w:rPr>
        <w:t xml:space="preserve"> departamental y municipal </w:t>
      </w:r>
      <w:r w:rsidR="00830A81" w:rsidRPr="0095061D">
        <w:rPr>
          <w:rFonts w:ascii="Arial" w:eastAsia="Calibri" w:hAnsi="Arial" w:cs="Arial"/>
          <w:sz w:val="22"/>
        </w:rPr>
        <w:t xml:space="preserve">en </w:t>
      </w:r>
      <w:r w:rsidR="008B6819" w:rsidRPr="0095061D">
        <w:rPr>
          <w:rFonts w:ascii="Arial" w:eastAsia="Calibri" w:hAnsi="Arial" w:cs="Arial"/>
          <w:sz w:val="22"/>
        </w:rPr>
        <w:t>el</w:t>
      </w:r>
      <w:r w:rsidR="00830A81" w:rsidRPr="0095061D">
        <w:rPr>
          <w:rFonts w:ascii="Arial" w:eastAsia="Calibri" w:hAnsi="Arial" w:cs="Arial"/>
          <w:sz w:val="22"/>
        </w:rPr>
        <w:t xml:space="preserve"> sector centra</w:t>
      </w:r>
      <w:r w:rsidR="002D226B" w:rsidRPr="0095061D">
        <w:rPr>
          <w:rFonts w:ascii="Arial" w:eastAsia="Calibri" w:hAnsi="Arial" w:cs="Arial"/>
          <w:sz w:val="22"/>
        </w:rPr>
        <w:t>l</w:t>
      </w:r>
      <w:r w:rsidR="00942C87" w:rsidRPr="0095061D">
        <w:rPr>
          <w:rFonts w:ascii="Arial" w:eastAsia="Calibri" w:hAnsi="Arial" w:cs="Arial"/>
          <w:sz w:val="22"/>
        </w:rPr>
        <w:t xml:space="preserve">; excepto </w:t>
      </w:r>
      <w:r w:rsidR="002D226B" w:rsidRPr="0095061D">
        <w:rPr>
          <w:rFonts w:ascii="Arial" w:eastAsia="Calibri" w:hAnsi="Arial" w:cs="Arial"/>
          <w:sz w:val="22"/>
        </w:rPr>
        <w:t xml:space="preserve">para las entidades territoriales señaladas en la Circular Externa No. 3 de 2020, quienes seguirán </w:t>
      </w:r>
      <w:r w:rsidR="00686C4D" w:rsidRPr="0095061D">
        <w:rPr>
          <w:rFonts w:ascii="Arial" w:eastAsia="Calibri" w:hAnsi="Arial" w:cs="Arial"/>
          <w:sz w:val="22"/>
        </w:rPr>
        <w:t>gestionando sus procesos contractuales mediante la plataforma SECOP I.</w:t>
      </w:r>
    </w:p>
    <w:p w14:paraId="322CCAEC" w14:textId="7B718663" w:rsidR="00FE52D0" w:rsidRPr="0095061D" w:rsidRDefault="00FE52D0" w:rsidP="00C26C47">
      <w:pPr>
        <w:spacing w:line="276" w:lineRule="auto"/>
        <w:jc w:val="both"/>
        <w:rPr>
          <w:rFonts w:ascii="Arial" w:eastAsia="Calibri" w:hAnsi="Arial" w:cs="Arial"/>
          <w:sz w:val="22"/>
        </w:rPr>
      </w:pPr>
    </w:p>
    <w:p w14:paraId="4D3D8F2E" w14:textId="41FFBDC0" w:rsidR="00FE52D0" w:rsidRPr="0095061D" w:rsidRDefault="00FE52D0" w:rsidP="00C26C47">
      <w:pPr>
        <w:spacing w:line="276" w:lineRule="auto"/>
        <w:jc w:val="both"/>
        <w:rPr>
          <w:rFonts w:ascii="Arial" w:eastAsia="Calibri" w:hAnsi="Arial" w:cs="Arial"/>
          <w:b/>
          <w:bCs/>
          <w:sz w:val="22"/>
        </w:rPr>
      </w:pPr>
      <w:r w:rsidRPr="0095061D">
        <w:rPr>
          <w:rFonts w:ascii="Arial" w:eastAsia="Calibri" w:hAnsi="Arial" w:cs="Arial"/>
          <w:b/>
          <w:bCs/>
          <w:sz w:val="22"/>
        </w:rPr>
        <w:t xml:space="preserve">2.3. </w:t>
      </w:r>
      <w:r w:rsidR="007114C1" w:rsidRPr="0095061D">
        <w:rPr>
          <w:rFonts w:ascii="Arial" w:eastAsia="Calibri" w:hAnsi="Arial" w:cs="Arial"/>
          <w:b/>
          <w:bCs/>
          <w:sz w:val="22"/>
        </w:rPr>
        <w:t xml:space="preserve">Planes Departamentales </w:t>
      </w:r>
      <w:r w:rsidR="00995C29" w:rsidRPr="0095061D">
        <w:rPr>
          <w:rFonts w:ascii="Arial" w:eastAsia="Calibri" w:hAnsi="Arial" w:cs="Arial"/>
          <w:b/>
          <w:bCs/>
          <w:sz w:val="22"/>
        </w:rPr>
        <w:t>para el Manejo Empresarial de los Servicios de Agua y Saneamiento</w:t>
      </w:r>
      <w:r w:rsidR="00641C3B" w:rsidRPr="0095061D">
        <w:rPr>
          <w:rFonts w:ascii="Arial" w:eastAsia="Calibri" w:hAnsi="Arial" w:cs="Arial"/>
          <w:b/>
          <w:bCs/>
          <w:sz w:val="22"/>
        </w:rPr>
        <w:t xml:space="preserve"> (PDA)</w:t>
      </w:r>
    </w:p>
    <w:p w14:paraId="3176FB23" w14:textId="234D6334" w:rsidR="00995C29" w:rsidRPr="0095061D" w:rsidRDefault="00995C29" w:rsidP="00C26C47">
      <w:pPr>
        <w:jc w:val="both"/>
        <w:rPr>
          <w:rFonts w:ascii="Arial" w:eastAsia="Calibri" w:hAnsi="Arial" w:cs="Arial"/>
          <w:b/>
          <w:bCs/>
          <w:sz w:val="22"/>
        </w:rPr>
      </w:pPr>
    </w:p>
    <w:p w14:paraId="6AE38600" w14:textId="6153841F" w:rsidR="00577E43" w:rsidRPr="0095061D" w:rsidRDefault="00345BB6" w:rsidP="00D54B2D">
      <w:pPr>
        <w:spacing w:after="120" w:line="276" w:lineRule="auto"/>
        <w:jc w:val="both"/>
        <w:rPr>
          <w:rFonts w:ascii="Arial" w:eastAsia="Calibri" w:hAnsi="Arial" w:cs="Arial"/>
          <w:sz w:val="22"/>
        </w:rPr>
      </w:pPr>
      <w:r w:rsidRPr="0095061D">
        <w:rPr>
          <w:rFonts w:ascii="Arial" w:eastAsia="Calibri" w:hAnsi="Arial" w:cs="Arial"/>
          <w:sz w:val="22"/>
        </w:rPr>
        <w:t xml:space="preserve">Con ocasión de la promulgación de la Ley </w:t>
      </w:r>
      <w:r w:rsidR="00030CB6" w:rsidRPr="0095061D">
        <w:rPr>
          <w:rFonts w:ascii="Arial" w:eastAsia="Calibri" w:hAnsi="Arial" w:cs="Arial"/>
          <w:sz w:val="22"/>
        </w:rPr>
        <w:t>1176 de 2007</w:t>
      </w:r>
      <w:r w:rsidR="00FE584A" w:rsidRPr="0095061D">
        <w:rPr>
          <w:rFonts w:ascii="Arial" w:eastAsia="Calibri" w:hAnsi="Arial" w:cs="Arial"/>
          <w:sz w:val="22"/>
        </w:rPr>
        <w:t xml:space="preserve"> «Sistema General de Participaciones»</w:t>
      </w:r>
      <w:r w:rsidR="00030CB6" w:rsidRPr="0095061D">
        <w:rPr>
          <w:rFonts w:ascii="Arial" w:eastAsia="Calibri" w:hAnsi="Arial" w:cs="Arial"/>
          <w:sz w:val="22"/>
        </w:rPr>
        <w:t xml:space="preserve">, particularmente en virtud de lo establecido en el artículo </w:t>
      </w:r>
      <w:r w:rsidR="00D8730D" w:rsidRPr="0095061D">
        <w:rPr>
          <w:rFonts w:ascii="Arial" w:eastAsia="Calibri" w:hAnsi="Arial" w:cs="Arial"/>
          <w:sz w:val="22"/>
        </w:rPr>
        <w:t>3</w:t>
      </w:r>
      <w:r w:rsidR="00653B95" w:rsidRPr="0095061D">
        <w:rPr>
          <w:rFonts w:ascii="Arial" w:eastAsia="Calibri" w:hAnsi="Arial" w:cs="Arial"/>
          <w:sz w:val="22"/>
        </w:rPr>
        <w:t>,</w:t>
      </w:r>
      <w:r w:rsidR="00A347FD" w:rsidRPr="0095061D">
        <w:rPr>
          <w:rFonts w:ascii="Arial" w:eastAsia="Calibri" w:hAnsi="Arial" w:cs="Arial"/>
          <w:sz w:val="22"/>
        </w:rPr>
        <w:t xml:space="preserve"> </w:t>
      </w:r>
      <w:r w:rsidR="00D8730D" w:rsidRPr="0095061D">
        <w:rPr>
          <w:rFonts w:ascii="Arial" w:eastAsia="Calibri" w:hAnsi="Arial" w:cs="Arial"/>
          <w:sz w:val="22"/>
        </w:rPr>
        <w:t xml:space="preserve">a los </w:t>
      </w:r>
      <w:r w:rsidR="00A371AB" w:rsidRPr="0095061D">
        <w:rPr>
          <w:rFonts w:ascii="Arial" w:eastAsia="Calibri" w:hAnsi="Arial" w:cs="Arial"/>
          <w:sz w:val="22"/>
        </w:rPr>
        <w:t>d</w:t>
      </w:r>
      <w:r w:rsidR="00D8730D" w:rsidRPr="0095061D">
        <w:rPr>
          <w:rFonts w:ascii="Arial" w:eastAsia="Calibri" w:hAnsi="Arial" w:cs="Arial"/>
          <w:sz w:val="22"/>
        </w:rPr>
        <w:t>epartamentos</w:t>
      </w:r>
      <w:r w:rsidR="003A2CDC" w:rsidRPr="0095061D">
        <w:rPr>
          <w:rFonts w:ascii="Arial" w:eastAsia="Calibri" w:hAnsi="Arial" w:cs="Arial"/>
          <w:sz w:val="22"/>
        </w:rPr>
        <w:t xml:space="preserve"> en su condición de entidades territoriales</w:t>
      </w:r>
      <w:r w:rsidR="008E490F" w:rsidRPr="0095061D">
        <w:rPr>
          <w:rFonts w:ascii="Arial" w:eastAsia="Calibri" w:hAnsi="Arial" w:cs="Arial"/>
          <w:sz w:val="22"/>
        </w:rPr>
        <w:t xml:space="preserve"> se les atribuyó </w:t>
      </w:r>
      <w:r w:rsidR="004712D3" w:rsidRPr="0095061D">
        <w:rPr>
          <w:rFonts w:ascii="Arial" w:eastAsia="Calibri" w:hAnsi="Arial" w:cs="Arial"/>
          <w:sz w:val="22"/>
        </w:rPr>
        <w:t>competencia</w:t>
      </w:r>
      <w:r w:rsidR="00D54B2D" w:rsidRPr="0095061D">
        <w:rPr>
          <w:rFonts w:ascii="Arial" w:eastAsia="Calibri" w:hAnsi="Arial" w:cs="Arial"/>
          <w:sz w:val="22"/>
        </w:rPr>
        <w:t xml:space="preserve"> para «Concurrir a la prestación de los servicios públicos de agua potable y saneamiento básico mediante la promoción, estructuración implementación de esquemas regionales</w:t>
      </w:r>
      <w:r w:rsidR="000F29F8" w:rsidRPr="0095061D">
        <w:rPr>
          <w:rFonts w:ascii="Arial" w:eastAsia="Calibri" w:hAnsi="Arial" w:cs="Arial"/>
          <w:sz w:val="22"/>
        </w:rPr>
        <w:t>» y «</w:t>
      </w:r>
      <w:r w:rsidR="00D54B2D" w:rsidRPr="0095061D">
        <w:rPr>
          <w:rFonts w:ascii="Arial" w:eastAsia="Calibri" w:hAnsi="Arial" w:cs="Arial"/>
          <w:sz w:val="22"/>
        </w:rPr>
        <w:t>Promover, coordinar y/o cofinanciar la operación de esquemas regionales de prestación de los servicios públicos de agua potable y saneamiento básico</w:t>
      </w:r>
      <w:r w:rsidR="000F29F8" w:rsidRPr="0095061D">
        <w:rPr>
          <w:rFonts w:ascii="Arial" w:eastAsia="Calibri" w:hAnsi="Arial" w:cs="Arial"/>
          <w:sz w:val="22"/>
        </w:rPr>
        <w:t>».</w:t>
      </w:r>
    </w:p>
    <w:p w14:paraId="60133F61" w14:textId="706C1DC4" w:rsidR="000F29F8" w:rsidRPr="0095061D" w:rsidRDefault="00305D1D" w:rsidP="000F29F8">
      <w:pPr>
        <w:spacing w:before="120" w:after="120" w:line="276" w:lineRule="auto"/>
        <w:ind w:firstLine="709"/>
        <w:jc w:val="both"/>
        <w:rPr>
          <w:rFonts w:ascii="Arial" w:eastAsia="Calibri" w:hAnsi="Arial" w:cs="Arial"/>
          <w:sz w:val="22"/>
        </w:rPr>
      </w:pPr>
      <w:r w:rsidRPr="0095061D">
        <w:rPr>
          <w:rFonts w:ascii="Arial" w:eastAsia="Calibri" w:hAnsi="Arial" w:cs="Arial"/>
          <w:sz w:val="22"/>
        </w:rPr>
        <w:lastRenderedPageBreak/>
        <w:t>En ese mismo cuerpo normativo</w:t>
      </w:r>
      <w:r w:rsidR="0008512D" w:rsidRPr="0095061D">
        <w:rPr>
          <w:rFonts w:ascii="Arial" w:eastAsia="Calibri" w:hAnsi="Arial" w:cs="Arial"/>
          <w:sz w:val="22"/>
        </w:rPr>
        <w:t xml:space="preserve"> se dispuso, para el cumplimiento de las func</w:t>
      </w:r>
      <w:r w:rsidR="006501A2" w:rsidRPr="0095061D">
        <w:rPr>
          <w:rFonts w:ascii="Arial" w:eastAsia="Calibri" w:hAnsi="Arial" w:cs="Arial"/>
          <w:sz w:val="22"/>
        </w:rPr>
        <w:t xml:space="preserve">iones </w:t>
      </w:r>
      <w:r w:rsidR="00B33D75" w:rsidRPr="0095061D">
        <w:rPr>
          <w:rFonts w:ascii="Arial" w:eastAsia="Calibri" w:hAnsi="Arial" w:cs="Arial"/>
          <w:sz w:val="22"/>
        </w:rPr>
        <w:t>citadas, que</w:t>
      </w:r>
      <w:r w:rsidR="00532F4C" w:rsidRPr="0095061D">
        <w:rPr>
          <w:rFonts w:ascii="Arial" w:eastAsia="Calibri" w:hAnsi="Arial" w:cs="Arial"/>
          <w:sz w:val="22"/>
        </w:rPr>
        <w:t xml:space="preserve"> la </w:t>
      </w:r>
      <w:r w:rsidR="006501A2" w:rsidRPr="0095061D">
        <w:rPr>
          <w:rFonts w:ascii="Arial" w:eastAsia="Calibri" w:hAnsi="Arial" w:cs="Arial"/>
          <w:sz w:val="22"/>
        </w:rPr>
        <w:t>financiación</w:t>
      </w:r>
      <w:r w:rsidR="00532F4C" w:rsidRPr="0095061D">
        <w:rPr>
          <w:rFonts w:ascii="Arial" w:eastAsia="Calibri" w:hAnsi="Arial" w:cs="Arial"/>
          <w:sz w:val="22"/>
        </w:rPr>
        <w:t xml:space="preserve"> de los Planes Departamentales para el Manejo Empresarial de los Servicios de Agua y Saneamiento (PDA) se realiza, entre otras, </w:t>
      </w:r>
      <w:r w:rsidR="00653B95" w:rsidRPr="0095061D">
        <w:rPr>
          <w:rFonts w:ascii="Arial" w:eastAsia="Calibri" w:hAnsi="Arial" w:cs="Arial"/>
          <w:sz w:val="22"/>
        </w:rPr>
        <w:t>por medio del Sistema General de Participaciones</w:t>
      </w:r>
      <w:r w:rsidR="00B33D75" w:rsidRPr="0095061D">
        <w:rPr>
          <w:rFonts w:ascii="Arial" w:eastAsia="Calibri" w:hAnsi="Arial" w:cs="Arial"/>
          <w:sz w:val="22"/>
        </w:rPr>
        <w:t xml:space="preserve"> en los términos establecidos en los artículos 10 a 13.</w:t>
      </w:r>
    </w:p>
    <w:p w14:paraId="29502A36" w14:textId="21CA8F43" w:rsidR="00B33D75" w:rsidRPr="0095061D" w:rsidRDefault="002B2879" w:rsidP="000F29F8">
      <w:pPr>
        <w:spacing w:before="120" w:after="120" w:line="276" w:lineRule="auto"/>
        <w:ind w:firstLine="709"/>
        <w:jc w:val="both"/>
        <w:rPr>
          <w:rFonts w:ascii="Arial" w:eastAsia="Calibri" w:hAnsi="Arial" w:cs="Arial"/>
          <w:sz w:val="22"/>
        </w:rPr>
      </w:pPr>
      <w:r w:rsidRPr="0095061D">
        <w:rPr>
          <w:rFonts w:ascii="Arial" w:eastAsia="Calibri" w:hAnsi="Arial" w:cs="Arial"/>
          <w:sz w:val="22"/>
        </w:rPr>
        <w:t xml:space="preserve">El </w:t>
      </w:r>
      <w:r w:rsidR="00A371AB" w:rsidRPr="0095061D">
        <w:rPr>
          <w:rFonts w:ascii="Arial" w:eastAsia="Calibri" w:hAnsi="Arial" w:cs="Arial"/>
          <w:sz w:val="22"/>
        </w:rPr>
        <w:t>g</w:t>
      </w:r>
      <w:r w:rsidRPr="0095061D">
        <w:rPr>
          <w:rFonts w:ascii="Arial" w:eastAsia="Calibri" w:hAnsi="Arial" w:cs="Arial"/>
          <w:sz w:val="22"/>
        </w:rPr>
        <w:t xml:space="preserve">obierno </w:t>
      </w:r>
      <w:r w:rsidR="00A371AB" w:rsidRPr="0095061D">
        <w:rPr>
          <w:rFonts w:ascii="Arial" w:eastAsia="Calibri" w:hAnsi="Arial" w:cs="Arial"/>
          <w:sz w:val="22"/>
        </w:rPr>
        <w:t>n</w:t>
      </w:r>
      <w:r w:rsidRPr="0095061D">
        <w:rPr>
          <w:rFonts w:ascii="Arial" w:eastAsia="Calibri" w:hAnsi="Arial" w:cs="Arial"/>
          <w:sz w:val="22"/>
        </w:rPr>
        <w:t>acional en ejercicio de la potestad reglamentar</w:t>
      </w:r>
      <w:r w:rsidR="00006774" w:rsidRPr="0095061D">
        <w:rPr>
          <w:rFonts w:ascii="Arial" w:eastAsia="Calibri" w:hAnsi="Arial" w:cs="Arial"/>
          <w:sz w:val="22"/>
        </w:rPr>
        <w:t>i</w:t>
      </w:r>
      <w:r w:rsidRPr="0095061D">
        <w:rPr>
          <w:rFonts w:ascii="Arial" w:eastAsia="Calibri" w:hAnsi="Arial" w:cs="Arial"/>
          <w:sz w:val="22"/>
        </w:rPr>
        <w:t xml:space="preserve">a, </w:t>
      </w:r>
      <w:r w:rsidR="00006774" w:rsidRPr="0095061D">
        <w:rPr>
          <w:rFonts w:ascii="Arial" w:eastAsia="Calibri" w:hAnsi="Arial" w:cs="Arial"/>
          <w:sz w:val="22"/>
        </w:rPr>
        <w:t xml:space="preserve">acorde con los preceptos normativos mencionados y acorde con lo establecido en el artículo 21 de la Ley 1450 de 2011, profirió </w:t>
      </w:r>
      <w:r w:rsidR="00C22161" w:rsidRPr="0095061D">
        <w:rPr>
          <w:rFonts w:ascii="Arial" w:eastAsia="Calibri" w:hAnsi="Arial" w:cs="Arial"/>
          <w:sz w:val="22"/>
        </w:rPr>
        <w:t>el Decreto 1425 de 2019</w:t>
      </w:r>
      <w:r w:rsidR="004162B9" w:rsidRPr="0095061D">
        <w:rPr>
          <w:rFonts w:ascii="Arial" w:eastAsia="Calibri" w:hAnsi="Arial" w:cs="Arial"/>
          <w:sz w:val="22"/>
        </w:rPr>
        <w:t>,</w:t>
      </w:r>
      <w:r w:rsidR="001F2C7D" w:rsidRPr="0095061D">
        <w:rPr>
          <w:rFonts w:ascii="Arial" w:eastAsia="Calibri" w:hAnsi="Arial" w:cs="Arial"/>
          <w:sz w:val="22"/>
        </w:rPr>
        <w:t xml:space="preserve"> que </w:t>
      </w:r>
      <w:r w:rsidR="0015784E" w:rsidRPr="0095061D">
        <w:rPr>
          <w:rFonts w:ascii="Arial" w:eastAsia="Calibri" w:hAnsi="Arial" w:cs="Arial"/>
          <w:sz w:val="22"/>
        </w:rPr>
        <w:t xml:space="preserve">subrogó </w:t>
      </w:r>
      <w:r w:rsidR="005A2C19" w:rsidRPr="0095061D">
        <w:rPr>
          <w:rFonts w:ascii="Arial" w:eastAsia="Calibri" w:hAnsi="Arial" w:cs="Arial"/>
          <w:sz w:val="22"/>
        </w:rPr>
        <w:t xml:space="preserve">«[…] </w:t>
      </w:r>
      <w:r w:rsidR="001F2C7D" w:rsidRPr="0095061D">
        <w:rPr>
          <w:rFonts w:ascii="Arial" w:eastAsia="Calibri" w:hAnsi="Arial" w:cs="Arial"/>
          <w:sz w:val="22"/>
        </w:rPr>
        <w:t>el capítulo 1, del título 3, de la parte 3, del libro 2 del Decreto Único Reglamentario del Sector Vivienda, Ciudad y Territorio, Decreto 1077 del 26 de mayo de 2015, con relación a los Planes Departamentales para el Manejo Empresarial de los Servicios de Agua y Saneamiento</w:t>
      </w:r>
      <w:r w:rsidR="005A2C19" w:rsidRPr="0095061D">
        <w:rPr>
          <w:rFonts w:ascii="Arial" w:eastAsia="Calibri" w:hAnsi="Arial" w:cs="Arial"/>
          <w:sz w:val="22"/>
        </w:rPr>
        <w:t>»</w:t>
      </w:r>
      <w:r w:rsidR="0015784E" w:rsidRPr="0095061D">
        <w:rPr>
          <w:rFonts w:ascii="Arial" w:eastAsia="Calibri" w:hAnsi="Arial" w:cs="Arial"/>
          <w:sz w:val="22"/>
        </w:rPr>
        <w:t xml:space="preserve"> y tuvo por objeto </w:t>
      </w:r>
      <w:r w:rsidR="00741CEB" w:rsidRPr="0095061D">
        <w:rPr>
          <w:rFonts w:ascii="Arial" w:eastAsia="Calibri" w:hAnsi="Arial" w:cs="Arial"/>
          <w:sz w:val="22"/>
        </w:rPr>
        <w:t>reglamentar los PDA.</w:t>
      </w:r>
    </w:p>
    <w:p w14:paraId="07215A03" w14:textId="76CC2801" w:rsidR="00741CEB" w:rsidRPr="0095061D" w:rsidRDefault="00F85DB6" w:rsidP="003B4B58">
      <w:pPr>
        <w:spacing w:before="120" w:line="276" w:lineRule="auto"/>
        <w:ind w:firstLine="709"/>
        <w:jc w:val="both"/>
        <w:rPr>
          <w:rFonts w:ascii="Arial" w:eastAsia="Calibri" w:hAnsi="Arial" w:cs="Arial"/>
          <w:sz w:val="22"/>
        </w:rPr>
      </w:pPr>
      <w:r w:rsidRPr="0095061D">
        <w:rPr>
          <w:rFonts w:ascii="Arial" w:eastAsia="Calibri" w:hAnsi="Arial" w:cs="Arial"/>
          <w:sz w:val="22"/>
        </w:rPr>
        <w:t>Los PDA fueron defin</w:t>
      </w:r>
      <w:r w:rsidR="00963A1A" w:rsidRPr="0095061D">
        <w:rPr>
          <w:rFonts w:ascii="Arial" w:eastAsia="Calibri" w:hAnsi="Arial" w:cs="Arial"/>
          <w:sz w:val="22"/>
        </w:rPr>
        <w:t>idos por el Decreto 1425 de 2019, así:</w:t>
      </w:r>
    </w:p>
    <w:p w14:paraId="11279E76" w14:textId="37F6BE27" w:rsidR="00963A1A" w:rsidRPr="0095061D" w:rsidRDefault="00963A1A" w:rsidP="001B11CF">
      <w:pPr>
        <w:spacing w:line="276" w:lineRule="auto"/>
        <w:ind w:firstLine="709"/>
        <w:jc w:val="both"/>
        <w:rPr>
          <w:rFonts w:ascii="Arial" w:eastAsia="Calibri" w:hAnsi="Arial" w:cs="Arial"/>
          <w:sz w:val="22"/>
        </w:rPr>
      </w:pPr>
    </w:p>
    <w:p w14:paraId="0FE9BB3B" w14:textId="0D490A73" w:rsidR="00963A1A" w:rsidRPr="0095061D" w:rsidRDefault="001B11CF" w:rsidP="001B11CF">
      <w:pPr>
        <w:ind w:left="709" w:right="709"/>
        <w:jc w:val="both"/>
        <w:rPr>
          <w:rFonts w:ascii="Arial" w:eastAsia="Calibri" w:hAnsi="Arial" w:cs="Arial"/>
          <w:sz w:val="21"/>
          <w:szCs w:val="21"/>
        </w:rPr>
      </w:pPr>
      <w:r w:rsidRPr="0095061D">
        <w:rPr>
          <w:rFonts w:ascii="Arial" w:eastAsia="Calibri" w:hAnsi="Arial" w:cs="Arial"/>
          <w:sz w:val="21"/>
          <w:szCs w:val="21"/>
        </w:rPr>
        <w:t>Artículo 2.3.3.1.1.2. Definición de los Planes Departamentales para el Manejo Empresarial de los Servicios de Agua y Saneamiento (PDA). Son un conjunto de estrategias de planeación y coordinación interinstitucional formuladas y ejecutadas con el objeto de lograr la armonización integral de recursos y la implementación de esquemas eficientes y sostenibles que garanticen el acceso a agua potable y saneamiento básico, teniendo en cuenta las características locales, la capacidad institucional de las entidades territoriales, las personas prestadoras de los servicios públicos, las comunidades organizadas y, la implementación efectiva de esquemas de regionalización y asociativos comunitarios.</w:t>
      </w:r>
    </w:p>
    <w:p w14:paraId="3568F2F3" w14:textId="176A8B8A" w:rsidR="003B4B58" w:rsidRPr="0095061D" w:rsidRDefault="003B4B58" w:rsidP="0092257C">
      <w:pPr>
        <w:ind w:firstLine="709"/>
        <w:jc w:val="both"/>
        <w:rPr>
          <w:rFonts w:ascii="Arial" w:eastAsia="Calibri" w:hAnsi="Arial" w:cs="Arial"/>
          <w:sz w:val="22"/>
        </w:rPr>
      </w:pPr>
    </w:p>
    <w:p w14:paraId="6D77E2EE" w14:textId="129D98ED" w:rsidR="009638C7" w:rsidRPr="0095061D" w:rsidRDefault="009638C7" w:rsidP="009638C7">
      <w:pPr>
        <w:spacing w:before="120" w:after="120" w:line="276" w:lineRule="auto"/>
        <w:ind w:firstLine="709"/>
        <w:jc w:val="both"/>
        <w:rPr>
          <w:rFonts w:ascii="Arial" w:eastAsia="Calibri" w:hAnsi="Arial" w:cs="Arial"/>
          <w:sz w:val="22"/>
        </w:rPr>
      </w:pPr>
      <w:r w:rsidRPr="0095061D">
        <w:rPr>
          <w:rFonts w:ascii="Arial" w:eastAsia="Calibri" w:hAnsi="Arial" w:cs="Arial"/>
          <w:sz w:val="22"/>
        </w:rPr>
        <w:t xml:space="preserve">Con el propósito </w:t>
      </w:r>
      <w:r w:rsidR="005E3812" w:rsidRPr="0095061D">
        <w:rPr>
          <w:rFonts w:ascii="Arial" w:eastAsia="Calibri" w:hAnsi="Arial" w:cs="Arial"/>
          <w:sz w:val="22"/>
        </w:rPr>
        <w:t xml:space="preserve">de garantizar </w:t>
      </w:r>
      <w:r w:rsidR="006C6581" w:rsidRPr="0095061D">
        <w:rPr>
          <w:rFonts w:ascii="Arial" w:eastAsia="Calibri" w:hAnsi="Arial" w:cs="Arial"/>
          <w:sz w:val="22"/>
        </w:rPr>
        <w:t>la ejecución eficiente de los PDA</w:t>
      </w:r>
      <w:r w:rsidR="00516809" w:rsidRPr="0095061D">
        <w:rPr>
          <w:rFonts w:ascii="Arial" w:eastAsia="Calibri" w:hAnsi="Arial" w:cs="Arial"/>
          <w:sz w:val="22"/>
        </w:rPr>
        <w:t xml:space="preserve"> se estableció un esquema </w:t>
      </w:r>
      <w:r w:rsidR="00262F8A" w:rsidRPr="0095061D">
        <w:rPr>
          <w:rFonts w:ascii="Arial" w:eastAsia="Calibri" w:hAnsi="Arial" w:cs="Arial"/>
          <w:sz w:val="22"/>
        </w:rPr>
        <w:t>o estructura operativa</w:t>
      </w:r>
      <w:r w:rsidR="00493E46" w:rsidRPr="0095061D">
        <w:rPr>
          <w:rFonts w:ascii="Arial" w:eastAsia="Calibri" w:hAnsi="Arial" w:cs="Arial"/>
          <w:sz w:val="22"/>
        </w:rPr>
        <w:t xml:space="preserve"> </w:t>
      </w:r>
      <w:r w:rsidR="0021403A" w:rsidRPr="0095061D">
        <w:rPr>
          <w:rFonts w:ascii="Arial" w:eastAsia="Calibri" w:hAnsi="Arial" w:cs="Arial"/>
          <w:sz w:val="22"/>
        </w:rPr>
        <w:t xml:space="preserve">integrada por: i) Gestor y </w:t>
      </w:r>
      <w:proofErr w:type="spellStart"/>
      <w:r w:rsidR="0021403A" w:rsidRPr="0095061D">
        <w:rPr>
          <w:rFonts w:ascii="Arial" w:eastAsia="Calibri" w:hAnsi="Arial" w:cs="Arial"/>
          <w:sz w:val="22"/>
        </w:rPr>
        <w:t>ii</w:t>
      </w:r>
      <w:proofErr w:type="spellEnd"/>
      <w:r w:rsidR="0021403A" w:rsidRPr="0095061D">
        <w:rPr>
          <w:rFonts w:ascii="Arial" w:eastAsia="Calibri" w:hAnsi="Arial" w:cs="Arial"/>
          <w:sz w:val="22"/>
        </w:rPr>
        <w:t>)</w:t>
      </w:r>
      <w:r w:rsidR="004F2FF3" w:rsidRPr="0095061D">
        <w:rPr>
          <w:rFonts w:ascii="Arial" w:eastAsia="Calibri" w:hAnsi="Arial" w:cs="Arial"/>
          <w:sz w:val="22"/>
        </w:rPr>
        <w:t xml:space="preserve"> Comité Directivo.</w:t>
      </w:r>
      <w:r w:rsidR="0021403A" w:rsidRPr="0095061D">
        <w:rPr>
          <w:rFonts w:ascii="Arial" w:eastAsia="Calibri" w:hAnsi="Arial" w:cs="Arial"/>
          <w:sz w:val="22"/>
        </w:rPr>
        <w:t xml:space="preserve"> </w:t>
      </w:r>
      <w:r w:rsidR="0092257C" w:rsidRPr="0095061D">
        <w:rPr>
          <w:rFonts w:ascii="Arial" w:eastAsia="Calibri" w:hAnsi="Arial" w:cs="Arial"/>
          <w:sz w:val="22"/>
        </w:rPr>
        <w:t>En relación con el Gestor</w:t>
      </w:r>
      <w:r w:rsidR="003B2EF2" w:rsidRPr="0095061D">
        <w:rPr>
          <w:rFonts w:ascii="Arial" w:eastAsia="Calibri" w:hAnsi="Arial" w:cs="Arial"/>
          <w:sz w:val="22"/>
        </w:rPr>
        <w:t xml:space="preserve"> en</w:t>
      </w:r>
      <w:r w:rsidR="0092257C" w:rsidRPr="0095061D">
        <w:rPr>
          <w:rFonts w:ascii="Arial" w:eastAsia="Calibri" w:hAnsi="Arial" w:cs="Arial"/>
          <w:sz w:val="22"/>
        </w:rPr>
        <w:t xml:space="preserve"> el artículo </w:t>
      </w:r>
      <w:r w:rsidR="00F94091" w:rsidRPr="0095061D">
        <w:rPr>
          <w:rFonts w:ascii="Arial" w:eastAsia="Calibri" w:hAnsi="Arial" w:cs="Arial"/>
          <w:sz w:val="22"/>
        </w:rPr>
        <w:t>2.3.3.1.2.2. del reglamento mencionado</w:t>
      </w:r>
      <w:r w:rsidR="003B2EF2" w:rsidRPr="0095061D">
        <w:rPr>
          <w:rFonts w:ascii="Arial" w:eastAsia="Calibri" w:hAnsi="Arial" w:cs="Arial"/>
          <w:sz w:val="22"/>
        </w:rPr>
        <w:t xml:space="preserve"> se dispuso que pueden tener esa condición o calidad </w:t>
      </w:r>
      <w:r w:rsidR="00573239" w:rsidRPr="0095061D">
        <w:rPr>
          <w:rFonts w:ascii="Arial" w:eastAsia="Calibri" w:hAnsi="Arial" w:cs="Arial"/>
          <w:sz w:val="22"/>
        </w:rPr>
        <w:t xml:space="preserve">el Departamento como entidad del orden territorial y </w:t>
      </w:r>
      <w:r w:rsidR="00CF3913" w:rsidRPr="0095061D">
        <w:rPr>
          <w:rFonts w:ascii="Arial" w:eastAsia="Calibri" w:hAnsi="Arial" w:cs="Arial"/>
          <w:sz w:val="22"/>
        </w:rPr>
        <w:t>las empresas de servicios públicos de acueducto, alcantarillado y aseo del orden departamental</w:t>
      </w:r>
      <w:r w:rsidR="00CA4C6D" w:rsidRPr="0095061D">
        <w:rPr>
          <w:rFonts w:ascii="Arial" w:eastAsia="Calibri" w:hAnsi="Arial" w:cs="Arial"/>
          <w:sz w:val="22"/>
        </w:rPr>
        <w:t>, previo cumplimiento de</w:t>
      </w:r>
      <w:r w:rsidR="00FA1A27" w:rsidRPr="0095061D">
        <w:rPr>
          <w:rFonts w:ascii="Arial" w:eastAsia="Calibri" w:hAnsi="Arial" w:cs="Arial"/>
          <w:sz w:val="22"/>
        </w:rPr>
        <w:t xml:space="preserve"> </w:t>
      </w:r>
      <w:r w:rsidR="00CA4C6D" w:rsidRPr="0095061D">
        <w:rPr>
          <w:rFonts w:ascii="Arial" w:eastAsia="Calibri" w:hAnsi="Arial" w:cs="Arial"/>
          <w:sz w:val="22"/>
        </w:rPr>
        <w:t>l</w:t>
      </w:r>
      <w:r w:rsidR="00FA1A27" w:rsidRPr="0095061D">
        <w:rPr>
          <w:rFonts w:ascii="Arial" w:eastAsia="Calibri" w:hAnsi="Arial" w:cs="Arial"/>
          <w:sz w:val="22"/>
        </w:rPr>
        <w:t>os</w:t>
      </w:r>
      <w:r w:rsidR="00CA4C6D" w:rsidRPr="0095061D">
        <w:rPr>
          <w:rFonts w:ascii="Arial" w:eastAsia="Calibri" w:hAnsi="Arial" w:cs="Arial"/>
          <w:sz w:val="22"/>
        </w:rPr>
        <w:t xml:space="preserve"> requisito</w:t>
      </w:r>
      <w:r w:rsidR="00FA1A27" w:rsidRPr="0095061D">
        <w:rPr>
          <w:rFonts w:ascii="Arial" w:eastAsia="Calibri" w:hAnsi="Arial" w:cs="Arial"/>
          <w:sz w:val="22"/>
        </w:rPr>
        <w:t>s</w:t>
      </w:r>
      <w:r w:rsidR="00CA4C6D" w:rsidRPr="0095061D">
        <w:rPr>
          <w:rFonts w:ascii="Arial" w:eastAsia="Calibri" w:hAnsi="Arial" w:cs="Arial"/>
          <w:sz w:val="22"/>
        </w:rPr>
        <w:t xml:space="preserve"> allí </w:t>
      </w:r>
      <w:r w:rsidR="00FA1A27" w:rsidRPr="0095061D">
        <w:rPr>
          <w:rFonts w:ascii="Arial" w:eastAsia="Calibri" w:hAnsi="Arial" w:cs="Arial"/>
          <w:sz w:val="22"/>
        </w:rPr>
        <w:t>es</w:t>
      </w:r>
      <w:r w:rsidR="00CA4C6D" w:rsidRPr="0095061D">
        <w:rPr>
          <w:rFonts w:ascii="Arial" w:eastAsia="Calibri" w:hAnsi="Arial" w:cs="Arial"/>
          <w:sz w:val="22"/>
        </w:rPr>
        <w:t>tablecido</w:t>
      </w:r>
      <w:r w:rsidR="00FA1A27" w:rsidRPr="0095061D">
        <w:rPr>
          <w:rFonts w:ascii="Arial" w:eastAsia="Calibri" w:hAnsi="Arial" w:cs="Arial"/>
          <w:sz w:val="22"/>
        </w:rPr>
        <w:t>s</w:t>
      </w:r>
      <w:r w:rsidR="00CA4C6D" w:rsidRPr="0095061D">
        <w:rPr>
          <w:rFonts w:ascii="Arial" w:eastAsia="Calibri" w:hAnsi="Arial" w:cs="Arial"/>
          <w:sz w:val="22"/>
        </w:rPr>
        <w:t>.</w:t>
      </w:r>
    </w:p>
    <w:p w14:paraId="7A0B9D8D" w14:textId="02D3DBC4" w:rsidR="00CA4C6D" w:rsidRPr="0095061D" w:rsidRDefault="009721E8" w:rsidP="009E0C49">
      <w:pPr>
        <w:spacing w:before="120" w:line="276" w:lineRule="auto"/>
        <w:ind w:firstLine="709"/>
        <w:jc w:val="both"/>
        <w:rPr>
          <w:rFonts w:ascii="Arial" w:eastAsia="Calibri" w:hAnsi="Arial" w:cs="Arial"/>
          <w:sz w:val="22"/>
        </w:rPr>
      </w:pPr>
      <w:r w:rsidRPr="0095061D">
        <w:rPr>
          <w:rFonts w:ascii="Arial" w:eastAsia="Calibri" w:hAnsi="Arial" w:cs="Arial"/>
          <w:sz w:val="22"/>
        </w:rPr>
        <w:t>C</w:t>
      </w:r>
      <w:r w:rsidR="00EF33CC" w:rsidRPr="0095061D">
        <w:rPr>
          <w:rFonts w:ascii="Arial" w:eastAsia="Calibri" w:hAnsi="Arial" w:cs="Arial"/>
          <w:sz w:val="22"/>
        </w:rPr>
        <w:t>orresponde al Gestor la responsabilidad en «</w:t>
      </w:r>
      <w:r w:rsidR="00994E68" w:rsidRPr="0095061D">
        <w:rPr>
          <w:rFonts w:ascii="Arial" w:eastAsia="Calibri" w:hAnsi="Arial" w:cs="Arial"/>
          <w:sz w:val="22"/>
        </w:rPr>
        <w:t xml:space="preserve">[…] </w:t>
      </w:r>
      <w:r w:rsidR="00EF33CC" w:rsidRPr="0095061D">
        <w:rPr>
          <w:rFonts w:ascii="Arial" w:eastAsia="Calibri" w:hAnsi="Arial" w:cs="Arial"/>
          <w:sz w:val="22"/>
        </w:rPr>
        <w:t>la gestión, planeación, implementación, ejecución de los Planes Departamentales para el Manejo Empresarial de los Servicios de Agua y Saneamiento (PDA) y los asuntos relacionados con agua potable y saneamiento básico en el departamento</w:t>
      </w:r>
      <w:r w:rsidR="00994E68" w:rsidRPr="0095061D">
        <w:rPr>
          <w:rFonts w:ascii="Arial" w:eastAsia="Calibri" w:hAnsi="Arial" w:cs="Arial"/>
          <w:sz w:val="22"/>
        </w:rPr>
        <w:t>»</w:t>
      </w:r>
      <w:r w:rsidR="00994E68" w:rsidRPr="0095061D">
        <w:rPr>
          <w:rStyle w:val="Refdenotaalpie"/>
          <w:rFonts w:ascii="Arial" w:eastAsia="Calibri" w:hAnsi="Arial" w:cs="Arial"/>
          <w:sz w:val="22"/>
        </w:rPr>
        <w:footnoteReference w:id="10"/>
      </w:r>
      <w:r w:rsidR="009F3494" w:rsidRPr="0095061D">
        <w:rPr>
          <w:rFonts w:ascii="Arial" w:eastAsia="Calibri" w:hAnsi="Arial" w:cs="Arial"/>
          <w:sz w:val="22"/>
        </w:rPr>
        <w:t>; para el cumplimiento de esa atribución se le asignaron, entre otras, la siguiente función:</w:t>
      </w:r>
    </w:p>
    <w:p w14:paraId="04A07724" w14:textId="77777777" w:rsidR="00C55D1B" w:rsidRPr="0095061D" w:rsidRDefault="00C55D1B" w:rsidP="009E0C49">
      <w:pPr>
        <w:jc w:val="both"/>
        <w:rPr>
          <w:rFonts w:ascii="Arial" w:eastAsia="Calibri" w:hAnsi="Arial" w:cs="Arial"/>
          <w:sz w:val="22"/>
        </w:rPr>
      </w:pPr>
    </w:p>
    <w:p w14:paraId="14A29C5D" w14:textId="1B074745" w:rsidR="009F3494" w:rsidRPr="0095061D" w:rsidRDefault="00C55D1B" w:rsidP="007804B3">
      <w:pPr>
        <w:ind w:left="709" w:right="709"/>
        <w:jc w:val="both"/>
        <w:rPr>
          <w:rFonts w:ascii="Arial" w:eastAsia="Calibri" w:hAnsi="Arial" w:cs="Arial"/>
          <w:sz w:val="21"/>
          <w:szCs w:val="21"/>
        </w:rPr>
      </w:pPr>
      <w:r w:rsidRPr="0095061D">
        <w:rPr>
          <w:rFonts w:ascii="Arial" w:eastAsia="Calibri" w:hAnsi="Arial" w:cs="Arial"/>
          <w:sz w:val="21"/>
          <w:szCs w:val="21"/>
        </w:rPr>
        <w:t>Artículo 2.3.3.1.2.3. Funciones del Gestor. Son funciones del Gestor:</w:t>
      </w:r>
    </w:p>
    <w:p w14:paraId="47E77441" w14:textId="77777777" w:rsidR="00693361" w:rsidRPr="0095061D" w:rsidRDefault="00693361" w:rsidP="007804B3">
      <w:pPr>
        <w:ind w:left="709" w:right="709"/>
        <w:jc w:val="both"/>
        <w:rPr>
          <w:rFonts w:ascii="Arial" w:eastAsia="Calibri" w:hAnsi="Arial" w:cs="Arial"/>
          <w:sz w:val="21"/>
          <w:szCs w:val="21"/>
        </w:rPr>
      </w:pPr>
    </w:p>
    <w:p w14:paraId="0145D579" w14:textId="1563BA8E" w:rsidR="00C55D1B" w:rsidRPr="0095061D" w:rsidRDefault="00693361" w:rsidP="007804B3">
      <w:pPr>
        <w:ind w:left="709" w:right="709"/>
        <w:jc w:val="both"/>
        <w:rPr>
          <w:rFonts w:ascii="Arial" w:eastAsia="Calibri" w:hAnsi="Arial" w:cs="Arial"/>
          <w:sz w:val="21"/>
          <w:szCs w:val="21"/>
        </w:rPr>
      </w:pPr>
      <w:r w:rsidRPr="0095061D">
        <w:rPr>
          <w:rFonts w:ascii="Arial" w:eastAsia="Calibri" w:hAnsi="Arial" w:cs="Arial"/>
          <w:sz w:val="21"/>
          <w:szCs w:val="21"/>
        </w:rPr>
        <w:t>[…]</w:t>
      </w:r>
    </w:p>
    <w:p w14:paraId="2DF8A45E" w14:textId="36C66844" w:rsidR="00693361" w:rsidRPr="0095061D" w:rsidRDefault="00693361" w:rsidP="007804B3">
      <w:pPr>
        <w:ind w:left="709" w:right="709"/>
        <w:jc w:val="both"/>
        <w:rPr>
          <w:rFonts w:ascii="Arial" w:eastAsia="Calibri" w:hAnsi="Arial" w:cs="Arial"/>
          <w:sz w:val="21"/>
          <w:szCs w:val="21"/>
        </w:rPr>
      </w:pPr>
    </w:p>
    <w:p w14:paraId="749AC26E" w14:textId="03B8D5A5" w:rsidR="00693361" w:rsidRPr="0095061D" w:rsidRDefault="007D4824" w:rsidP="007804B3">
      <w:pPr>
        <w:ind w:left="709" w:right="709"/>
        <w:jc w:val="both"/>
        <w:rPr>
          <w:rFonts w:ascii="Arial" w:eastAsia="Calibri" w:hAnsi="Arial" w:cs="Arial"/>
          <w:sz w:val="21"/>
          <w:szCs w:val="21"/>
        </w:rPr>
      </w:pPr>
      <w:r w:rsidRPr="0095061D">
        <w:rPr>
          <w:rFonts w:ascii="Arial" w:eastAsia="Calibri" w:hAnsi="Arial" w:cs="Arial"/>
          <w:sz w:val="21"/>
          <w:szCs w:val="21"/>
        </w:rPr>
        <w:lastRenderedPageBreak/>
        <w:t xml:space="preserve">12. Adelantar procesos de contratación con cargo a los recursos de los Planes Departamentales para el Manejo Empresarial de los Servicios de Agua y Saneamiento (PDA) una vez los proyectos hayan sido viabilizados cuando aplique, de acuerdo con lo previsto en el presente capítulo, el Manual Operativo señalado en el artículo 2.3.3.1.5.2., el Plan Estratégico de Inversiones señalado en el artículo 2.3.3.1.5.3. y el Plan de Aseguramiento de la Prestación de los Servicios 2.3.3.1.5.4, </w:t>
      </w:r>
      <w:r w:rsidRPr="0095061D">
        <w:rPr>
          <w:rFonts w:ascii="Arial" w:eastAsia="Calibri" w:hAnsi="Arial" w:cs="Arial"/>
          <w:i/>
          <w:iCs/>
          <w:sz w:val="21"/>
          <w:szCs w:val="21"/>
        </w:rPr>
        <w:t>velando por la pluralidad de oferentes y la publicidad de dichos procesos y de acuerdo con la normatividad contractual aplicable</w:t>
      </w:r>
      <w:r w:rsidRPr="0095061D">
        <w:rPr>
          <w:rFonts w:ascii="Arial" w:eastAsia="Calibri" w:hAnsi="Arial" w:cs="Arial"/>
          <w:sz w:val="21"/>
          <w:szCs w:val="21"/>
        </w:rPr>
        <w:t>. (Cursiva fuera de texto).</w:t>
      </w:r>
    </w:p>
    <w:p w14:paraId="0C2DAD43" w14:textId="5AFE80C1" w:rsidR="009F3494" w:rsidRPr="0095061D" w:rsidRDefault="009F3494" w:rsidP="009E0C49">
      <w:pPr>
        <w:ind w:firstLine="709"/>
        <w:jc w:val="both"/>
        <w:rPr>
          <w:rFonts w:ascii="Arial" w:eastAsia="Calibri" w:hAnsi="Arial" w:cs="Arial"/>
          <w:sz w:val="22"/>
        </w:rPr>
      </w:pPr>
    </w:p>
    <w:p w14:paraId="709E41C1" w14:textId="1C477D04" w:rsidR="000028B5" w:rsidRPr="0095061D" w:rsidRDefault="006458B5" w:rsidP="009E0C49">
      <w:pPr>
        <w:spacing w:line="276" w:lineRule="auto"/>
        <w:ind w:firstLine="709"/>
        <w:jc w:val="both"/>
        <w:rPr>
          <w:rFonts w:ascii="Arial" w:eastAsia="Calibri" w:hAnsi="Arial" w:cs="Arial"/>
          <w:sz w:val="22"/>
        </w:rPr>
      </w:pPr>
      <w:r w:rsidRPr="0095061D">
        <w:rPr>
          <w:rFonts w:ascii="Arial" w:eastAsia="Calibri" w:hAnsi="Arial" w:cs="Arial"/>
          <w:sz w:val="22"/>
        </w:rPr>
        <w:t xml:space="preserve">En </w:t>
      </w:r>
      <w:r w:rsidR="004B48AE" w:rsidRPr="0095061D">
        <w:rPr>
          <w:rFonts w:ascii="Arial" w:eastAsia="Calibri" w:hAnsi="Arial" w:cs="Arial"/>
          <w:sz w:val="22"/>
        </w:rPr>
        <w:t>armonía</w:t>
      </w:r>
      <w:r w:rsidRPr="0095061D">
        <w:rPr>
          <w:rFonts w:ascii="Arial" w:eastAsia="Calibri" w:hAnsi="Arial" w:cs="Arial"/>
          <w:sz w:val="22"/>
        </w:rPr>
        <w:t xml:space="preserve"> </w:t>
      </w:r>
      <w:r w:rsidR="000449BE" w:rsidRPr="0095061D">
        <w:rPr>
          <w:rFonts w:ascii="Arial" w:eastAsia="Calibri" w:hAnsi="Arial" w:cs="Arial"/>
          <w:sz w:val="22"/>
        </w:rPr>
        <w:t>con</w:t>
      </w:r>
      <w:r w:rsidRPr="0095061D">
        <w:rPr>
          <w:rFonts w:ascii="Arial" w:eastAsia="Calibri" w:hAnsi="Arial" w:cs="Arial"/>
          <w:sz w:val="22"/>
        </w:rPr>
        <w:t xml:space="preserve"> la disposición citada, en </w:t>
      </w:r>
      <w:r w:rsidR="00202297" w:rsidRPr="0095061D">
        <w:rPr>
          <w:rFonts w:ascii="Arial" w:eastAsia="Calibri" w:hAnsi="Arial" w:cs="Arial"/>
          <w:sz w:val="22"/>
        </w:rPr>
        <w:t>e</w:t>
      </w:r>
      <w:r w:rsidRPr="0095061D">
        <w:rPr>
          <w:rFonts w:ascii="Arial" w:eastAsia="Calibri" w:hAnsi="Arial" w:cs="Arial"/>
          <w:sz w:val="22"/>
        </w:rPr>
        <w:t xml:space="preserve">l artículo </w:t>
      </w:r>
      <w:r w:rsidR="00F33B9F" w:rsidRPr="0095061D">
        <w:rPr>
          <w:rFonts w:ascii="Arial" w:eastAsia="Calibri" w:hAnsi="Arial" w:cs="Arial"/>
          <w:sz w:val="22"/>
        </w:rPr>
        <w:t>2.3.3.1.7.1.</w:t>
      </w:r>
      <w:r w:rsidR="00202297" w:rsidRPr="0095061D">
        <w:rPr>
          <w:rFonts w:ascii="Arial" w:eastAsia="Calibri" w:hAnsi="Arial" w:cs="Arial"/>
          <w:sz w:val="22"/>
        </w:rPr>
        <w:t xml:space="preserve"> de ese Decreto, </w:t>
      </w:r>
      <w:r w:rsidR="0048725D" w:rsidRPr="0095061D">
        <w:rPr>
          <w:rFonts w:ascii="Arial" w:eastAsia="Calibri" w:hAnsi="Arial" w:cs="Arial"/>
          <w:sz w:val="22"/>
        </w:rPr>
        <w:t>se precisó el régimen de contratación aplicable</w:t>
      </w:r>
      <w:r w:rsidR="003B7E68" w:rsidRPr="0095061D">
        <w:rPr>
          <w:rFonts w:ascii="Arial" w:eastAsia="Calibri" w:hAnsi="Arial" w:cs="Arial"/>
          <w:sz w:val="22"/>
        </w:rPr>
        <w:t xml:space="preserve"> </w:t>
      </w:r>
      <w:r w:rsidR="00112679" w:rsidRPr="0095061D">
        <w:rPr>
          <w:rFonts w:ascii="Arial" w:eastAsia="Calibri" w:hAnsi="Arial" w:cs="Arial"/>
          <w:sz w:val="22"/>
        </w:rPr>
        <w:t>por</w:t>
      </w:r>
      <w:r w:rsidR="0048725D" w:rsidRPr="0095061D">
        <w:rPr>
          <w:rFonts w:ascii="Arial" w:eastAsia="Calibri" w:hAnsi="Arial" w:cs="Arial"/>
          <w:sz w:val="22"/>
        </w:rPr>
        <w:t xml:space="preserve"> parte de los Gestores</w:t>
      </w:r>
      <w:r w:rsidR="00112679" w:rsidRPr="0095061D">
        <w:rPr>
          <w:rFonts w:ascii="Arial" w:eastAsia="Calibri" w:hAnsi="Arial" w:cs="Arial"/>
          <w:sz w:val="22"/>
        </w:rPr>
        <w:t xml:space="preserve"> a los negocios jurídicos </w:t>
      </w:r>
      <w:r w:rsidR="00DB2CBC" w:rsidRPr="0095061D">
        <w:rPr>
          <w:rFonts w:ascii="Arial" w:eastAsia="Calibri" w:hAnsi="Arial" w:cs="Arial"/>
          <w:sz w:val="22"/>
        </w:rPr>
        <w:t>realizados con cargo a los recursos asignados a los PDA</w:t>
      </w:r>
      <w:r w:rsidR="0048725D" w:rsidRPr="0095061D">
        <w:rPr>
          <w:rFonts w:ascii="Arial" w:eastAsia="Calibri" w:hAnsi="Arial" w:cs="Arial"/>
          <w:sz w:val="22"/>
        </w:rPr>
        <w:t>, así</w:t>
      </w:r>
      <w:r w:rsidR="000449BE" w:rsidRPr="0095061D">
        <w:rPr>
          <w:rFonts w:ascii="Arial" w:eastAsia="Calibri" w:hAnsi="Arial" w:cs="Arial"/>
          <w:sz w:val="22"/>
        </w:rPr>
        <w:t>:</w:t>
      </w:r>
      <w:r w:rsidR="00F33B9F" w:rsidRPr="0095061D">
        <w:rPr>
          <w:rFonts w:ascii="Arial" w:eastAsia="Calibri" w:hAnsi="Arial" w:cs="Arial"/>
          <w:sz w:val="22"/>
        </w:rPr>
        <w:t xml:space="preserve">  </w:t>
      </w:r>
    </w:p>
    <w:p w14:paraId="207A2ECF" w14:textId="0A626BFB" w:rsidR="006458B5" w:rsidRPr="0095061D" w:rsidRDefault="006458B5" w:rsidP="00DB2CBC">
      <w:pPr>
        <w:ind w:firstLine="709"/>
        <w:jc w:val="both"/>
        <w:rPr>
          <w:rFonts w:ascii="Arial" w:eastAsia="Calibri" w:hAnsi="Arial" w:cs="Arial"/>
          <w:sz w:val="22"/>
        </w:rPr>
      </w:pPr>
    </w:p>
    <w:p w14:paraId="57E5C2E6" w14:textId="77777777" w:rsidR="006458B5" w:rsidRPr="0095061D" w:rsidRDefault="006458B5" w:rsidP="00296753">
      <w:pPr>
        <w:ind w:left="709" w:right="709"/>
        <w:jc w:val="both"/>
        <w:rPr>
          <w:rFonts w:ascii="Arial" w:eastAsia="Calibri" w:hAnsi="Arial" w:cs="Arial"/>
          <w:sz w:val="21"/>
          <w:szCs w:val="21"/>
        </w:rPr>
      </w:pPr>
      <w:r w:rsidRPr="0095061D">
        <w:rPr>
          <w:rFonts w:ascii="Arial" w:eastAsia="Calibri" w:hAnsi="Arial" w:cs="Arial"/>
          <w:sz w:val="21"/>
          <w:szCs w:val="21"/>
        </w:rPr>
        <w:t xml:space="preserve">Artículo 2.3.3.1.7.1. Proceso de Contratación. Los procesos de contratación que se realicen con cargo a los recursos aportados por los participantes en el marco de los Planes Departamentales para el Manejo Empresarial de los Servicios de Agua y Saneamiento (PDA) serán adelantados en principio por parte del Gestor del Plan Departamental. </w:t>
      </w:r>
    </w:p>
    <w:p w14:paraId="6562CB7D" w14:textId="77777777" w:rsidR="006458B5" w:rsidRPr="0095061D" w:rsidRDefault="006458B5" w:rsidP="00296753">
      <w:pPr>
        <w:ind w:left="709" w:right="709"/>
        <w:jc w:val="both"/>
        <w:rPr>
          <w:rFonts w:ascii="Arial" w:eastAsia="Calibri" w:hAnsi="Arial" w:cs="Arial"/>
          <w:sz w:val="21"/>
          <w:szCs w:val="21"/>
        </w:rPr>
      </w:pPr>
    </w:p>
    <w:p w14:paraId="1A257419" w14:textId="77777777" w:rsidR="006458B5" w:rsidRPr="0095061D" w:rsidRDefault="006458B5" w:rsidP="00296753">
      <w:pPr>
        <w:ind w:left="709" w:right="709"/>
        <w:jc w:val="both"/>
        <w:rPr>
          <w:rFonts w:ascii="Arial" w:eastAsia="Calibri" w:hAnsi="Arial" w:cs="Arial"/>
          <w:sz w:val="21"/>
          <w:szCs w:val="21"/>
        </w:rPr>
      </w:pPr>
      <w:r w:rsidRPr="0095061D">
        <w:rPr>
          <w:rFonts w:ascii="Arial" w:eastAsia="Calibri" w:hAnsi="Arial" w:cs="Arial"/>
          <w:sz w:val="21"/>
          <w:szCs w:val="21"/>
        </w:rPr>
        <w:t xml:space="preserve">El Comité Directivo aprobará los eventos en los que los municipios o distritos y el(los) prestador(es) de los servicios públicos domiciliarios de acueducto, alcantarillado o aseo que preste(n) en el municipio o grupo de municipios beneficiarios del proyecto podrán adelantar el respectivo proceso de contratación, de acuerdo con lo establecido en el Manual Operativo. </w:t>
      </w:r>
      <w:r w:rsidRPr="0095061D">
        <w:rPr>
          <w:rFonts w:ascii="Arial" w:eastAsia="Calibri" w:hAnsi="Arial" w:cs="Arial"/>
          <w:i/>
          <w:iCs/>
          <w:sz w:val="21"/>
          <w:szCs w:val="21"/>
        </w:rPr>
        <w:t>Lo anterior, observando lo previsto en las disposiciones del Estatuto de Contratación Estatal, el contrato de fiducia mercantil y/o las normas que resulten aplicables, particularmente para los operadores de los servicios</w:t>
      </w:r>
      <w:r w:rsidRPr="0095061D">
        <w:rPr>
          <w:rFonts w:ascii="Arial" w:eastAsia="Calibri" w:hAnsi="Arial" w:cs="Arial"/>
          <w:sz w:val="21"/>
          <w:szCs w:val="21"/>
        </w:rPr>
        <w:t xml:space="preserve">. </w:t>
      </w:r>
    </w:p>
    <w:p w14:paraId="5931347F" w14:textId="77777777" w:rsidR="00071736" w:rsidRPr="0095061D" w:rsidRDefault="00071736" w:rsidP="00296753">
      <w:pPr>
        <w:ind w:left="709" w:right="709"/>
        <w:jc w:val="both"/>
        <w:rPr>
          <w:rFonts w:ascii="Arial" w:eastAsia="Calibri" w:hAnsi="Arial" w:cs="Arial"/>
          <w:sz w:val="21"/>
          <w:szCs w:val="21"/>
        </w:rPr>
      </w:pPr>
    </w:p>
    <w:p w14:paraId="6D2B0706" w14:textId="590613C4" w:rsidR="006458B5" w:rsidRPr="0095061D" w:rsidRDefault="00071736" w:rsidP="00296753">
      <w:pPr>
        <w:ind w:left="709" w:right="709"/>
        <w:jc w:val="both"/>
        <w:rPr>
          <w:rFonts w:ascii="Arial" w:eastAsia="Calibri" w:hAnsi="Arial" w:cs="Arial"/>
          <w:sz w:val="21"/>
          <w:szCs w:val="21"/>
        </w:rPr>
      </w:pPr>
      <w:r w:rsidRPr="0095061D">
        <w:rPr>
          <w:rFonts w:ascii="Arial" w:eastAsia="Calibri" w:hAnsi="Arial" w:cs="Arial"/>
          <w:sz w:val="21"/>
          <w:szCs w:val="21"/>
        </w:rPr>
        <w:t>[…]</w:t>
      </w:r>
    </w:p>
    <w:p w14:paraId="6C7C0AD7" w14:textId="77777777" w:rsidR="006458B5" w:rsidRPr="0095061D" w:rsidRDefault="006458B5" w:rsidP="00296753">
      <w:pPr>
        <w:ind w:left="709" w:right="709"/>
        <w:jc w:val="both"/>
        <w:rPr>
          <w:rFonts w:ascii="Arial" w:eastAsia="Calibri" w:hAnsi="Arial" w:cs="Arial"/>
          <w:sz w:val="21"/>
          <w:szCs w:val="21"/>
        </w:rPr>
      </w:pPr>
    </w:p>
    <w:p w14:paraId="6DB8C4F3" w14:textId="77777777" w:rsidR="006458B5" w:rsidRPr="0095061D" w:rsidRDefault="006458B5" w:rsidP="00296753">
      <w:pPr>
        <w:ind w:left="709" w:right="709"/>
        <w:jc w:val="both"/>
        <w:rPr>
          <w:rFonts w:ascii="Arial" w:eastAsia="Calibri" w:hAnsi="Arial" w:cs="Arial"/>
          <w:sz w:val="21"/>
          <w:szCs w:val="21"/>
        </w:rPr>
      </w:pPr>
      <w:r w:rsidRPr="0095061D">
        <w:rPr>
          <w:rFonts w:ascii="Arial" w:eastAsia="Calibri" w:hAnsi="Arial" w:cs="Arial"/>
          <w:i/>
          <w:iCs/>
          <w:sz w:val="21"/>
          <w:szCs w:val="21"/>
        </w:rPr>
        <w:t>Las actuaciones de quienes participen en los Planes Departamentales para el Manejo Empresarial de los Servicios de Agua y Saneamiento (PDA) se desarrollarán con arreglo a los principios de transparencia, economía y responsabilidad, y de conformidad con los postulados que rigen la función administrativa</w:t>
      </w:r>
      <w:r w:rsidRPr="0095061D">
        <w:rPr>
          <w:rFonts w:ascii="Arial" w:eastAsia="Calibri" w:hAnsi="Arial" w:cs="Arial"/>
          <w:sz w:val="21"/>
          <w:szCs w:val="21"/>
        </w:rPr>
        <w:t xml:space="preserve">. </w:t>
      </w:r>
    </w:p>
    <w:p w14:paraId="64689F60" w14:textId="77777777" w:rsidR="006458B5" w:rsidRPr="0095061D" w:rsidRDefault="006458B5" w:rsidP="00296753">
      <w:pPr>
        <w:ind w:left="709" w:right="709"/>
        <w:jc w:val="both"/>
        <w:rPr>
          <w:rFonts w:ascii="Arial" w:eastAsia="Calibri" w:hAnsi="Arial" w:cs="Arial"/>
          <w:sz w:val="21"/>
          <w:szCs w:val="21"/>
        </w:rPr>
      </w:pPr>
    </w:p>
    <w:p w14:paraId="7CD5392C" w14:textId="4AE60CA5" w:rsidR="006458B5" w:rsidRPr="0095061D" w:rsidRDefault="006458B5" w:rsidP="00686971">
      <w:pPr>
        <w:ind w:left="709" w:right="709"/>
        <w:jc w:val="both"/>
        <w:rPr>
          <w:rFonts w:ascii="Arial" w:eastAsia="Calibri" w:hAnsi="Arial" w:cs="Arial"/>
          <w:sz w:val="21"/>
          <w:szCs w:val="21"/>
        </w:rPr>
      </w:pPr>
      <w:r w:rsidRPr="0095061D">
        <w:rPr>
          <w:rFonts w:ascii="Arial" w:eastAsia="Calibri" w:hAnsi="Arial" w:cs="Arial"/>
          <w:sz w:val="21"/>
          <w:szCs w:val="21"/>
        </w:rPr>
        <w:t>En todo caso, el Gestor deberá brindar apoyo y realizar seguimiento a los procesos de contratación adelantados por los municipios o distritos y los prestadores de los municipios</w:t>
      </w:r>
      <w:r w:rsidR="00071736" w:rsidRPr="0095061D">
        <w:rPr>
          <w:rFonts w:ascii="Arial" w:eastAsia="Calibri" w:hAnsi="Arial" w:cs="Arial"/>
          <w:sz w:val="21"/>
          <w:szCs w:val="21"/>
        </w:rPr>
        <w:t>.</w:t>
      </w:r>
    </w:p>
    <w:p w14:paraId="12649CCC" w14:textId="77777777" w:rsidR="00542E2F" w:rsidRPr="0095061D" w:rsidRDefault="00542E2F" w:rsidP="00686971">
      <w:pPr>
        <w:ind w:left="709" w:right="709"/>
        <w:jc w:val="both"/>
        <w:rPr>
          <w:rFonts w:ascii="Arial" w:eastAsia="Calibri" w:hAnsi="Arial" w:cs="Arial"/>
          <w:sz w:val="21"/>
          <w:szCs w:val="21"/>
        </w:rPr>
      </w:pPr>
    </w:p>
    <w:p w14:paraId="7680037C" w14:textId="5D6DF697" w:rsidR="00071736" w:rsidRPr="0095061D" w:rsidRDefault="00071736" w:rsidP="00686971">
      <w:pPr>
        <w:ind w:left="709" w:right="709"/>
        <w:jc w:val="both"/>
        <w:rPr>
          <w:rFonts w:ascii="Arial" w:eastAsia="Calibri" w:hAnsi="Arial" w:cs="Arial"/>
          <w:sz w:val="21"/>
          <w:szCs w:val="21"/>
        </w:rPr>
      </w:pPr>
      <w:r w:rsidRPr="0095061D">
        <w:rPr>
          <w:rFonts w:ascii="Arial" w:eastAsia="Calibri" w:hAnsi="Arial" w:cs="Arial"/>
          <w:sz w:val="21"/>
          <w:szCs w:val="21"/>
        </w:rPr>
        <w:t>[…]</w:t>
      </w:r>
    </w:p>
    <w:p w14:paraId="7EAFBD9C" w14:textId="77777777" w:rsidR="00D256E3" w:rsidRPr="0095061D" w:rsidRDefault="00D256E3" w:rsidP="00D256E3">
      <w:pPr>
        <w:ind w:left="709" w:right="709"/>
        <w:jc w:val="both"/>
        <w:rPr>
          <w:rFonts w:ascii="Arial" w:eastAsia="Calibri" w:hAnsi="Arial" w:cs="Arial"/>
          <w:sz w:val="21"/>
          <w:szCs w:val="21"/>
        </w:rPr>
      </w:pPr>
    </w:p>
    <w:p w14:paraId="1512501C" w14:textId="3C25D2F5" w:rsidR="00D256E3" w:rsidRPr="0095061D" w:rsidRDefault="00D256E3" w:rsidP="00D256E3">
      <w:pPr>
        <w:ind w:left="709" w:right="709"/>
        <w:jc w:val="both"/>
        <w:rPr>
          <w:rFonts w:ascii="Arial" w:eastAsia="Calibri" w:hAnsi="Arial" w:cs="Arial"/>
          <w:sz w:val="21"/>
          <w:szCs w:val="21"/>
        </w:rPr>
      </w:pPr>
      <w:r w:rsidRPr="0095061D">
        <w:rPr>
          <w:rFonts w:ascii="Arial" w:eastAsia="Calibri" w:hAnsi="Arial" w:cs="Arial"/>
          <w:sz w:val="21"/>
          <w:szCs w:val="21"/>
        </w:rPr>
        <w:t xml:space="preserve">Parágrafo 3°. Podrán celebrarse contratos con cargo a los recursos del Plan Departamental para el Manejo Empresarial de los Servicios de Agua y Saneamiento (PDA), siempre y cuando los mismos se encuentren disponibles, es decir que no se encuentren amparando ningún contrato o proceso de selección, circunstancia que será acreditada previamente a la celebración del </w:t>
      </w:r>
      <w:r w:rsidRPr="0095061D">
        <w:rPr>
          <w:rFonts w:ascii="Arial" w:eastAsia="Calibri" w:hAnsi="Arial" w:cs="Arial"/>
          <w:sz w:val="21"/>
          <w:szCs w:val="21"/>
        </w:rPr>
        <w:lastRenderedPageBreak/>
        <w:t xml:space="preserve">contrato o iniciación del proceso de selección a través del </w:t>
      </w:r>
      <w:r w:rsidRPr="0095061D">
        <w:rPr>
          <w:rFonts w:ascii="Arial" w:eastAsia="Calibri" w:hAnsi="Arial" w:cs="Arial"/>
          <w:i/>
          <w:iCs/>
          <w:sz w:val="21"/>
          <w:szCs w:val="21"/>
        </w:rPr>
        <w:t>Certificado de Disponibilidad de Recursos expedido por la entidad financiera encargada de la administración del instrumento para el manejo de los recursos</w:t>
      </w:r>
      <w:r w:rsidRPr="0095061D">
        <w:rPr>
          <w:rFonts w:ascii="Arial" w:eastAsia="Calibri" w:hAnsi="Arial" w:cs="Arial"/>
          <w:sz w:val="21"/>
          <w:szCs w:val="21"/>
        </w:rPr>
        <w:t>.</w:t>
      </w:r>
      <w:r w:rsidR="0074251B" w:rsidRPr="0095061D">
        <w:rPr>
          <w:rFonts w:ascii="Arial" w:eastAsia="Calibri" w:hAnsi="Arial" w:cs="Arial"/>
          <w:sz w:val="21"/>
          <w:szCs w:val="21"/>
        </w:rPr>
        <w:t xml:space="preserve"> (Cursiva fuera de texto).</w:t>
      </w:r>
    </w:p>
    <w:p w14:paraId="10B75E84" w14:textId="1298A9C1" w:rsidR="00995C29" w:rsidRPr="0095061D" w:rsidRDefault="00995C29" w:rsidP="00542E2F">
      <w:pPr>
        <w:ind w:firstLine="709"/>
        <w:jc w:val="both"/>
        <w:rPr>
          <w:rFonts w:ascii="Arial" w:eastAsia="Calibri" w:hAnsi="Arial" w:cs="Arial"/>
          <w:b/>
          <w:bCs/>
          <w:sz w:val="22"/>
        </w:rPr>
      </w:pPr>
    </w:p>
    <w:p w14:paraId="593CB59E" w14:textId="555A6EB4" w:rsidR="00E23296" w:rsidRPr="0095061D" w:rsidRDefault="004B48AE" w:rsidP="009E0C49">
      <w:pPr>
        <w:spacing w:after="120" w:line="276" w:lineRule="auto"/>
        <w:ind w:firstLine="709"/>
        <w:jc w:val="both"/>
        <w:rPr>
          <w:rFonts w:ascii="Arial" w:eastAsia="Calibri" w:hAnsi="Arial" w:cs="Arial"/>
          <w:sz w:val="22"/>
        </w:rPr>
      </w:pPr>
      <w:r w:rsidRPr="0095061D">
        <w:rPr>
          <w:rFonts w:ascii="Arial" w:eastAsia="Calibri" w:hAnsi="Arial" w:cs="Arial"/>
          <w:sz w:val="22"/>
        </w:rPr>
        <w:t>En relación con la fuente de los recursos ec</w:t>
      </w:r>
      <w:r w:rsidR="00D77A83" w:rsidRPr="0095061D">
        <w:rPr>
          <w:rFonts w:ascii="Arial" w:eastAsia="Calibri" w:hAnsi="Arial" w:cs="Arial"/>
          <w:sz w:val="22"/>
        </w:rPr>
        <w:t xml:space="preserve">onómicos para la implementación y ejecución de los PDA, en el artículo </w:t>
      </w:r>
      <w:r w:rsidR="005620E2" w:rsidRPr="0095061D">
        <w:rPr>
          <w:rFonts w:ascii="Arial" w:eastAsia="Calibri" w:hAnsi="Arial" w:cs="Arial"/>
          <w:sz w:val="22"/>
        </w:rPr>
        <w:t>2.3.3.1.8.1. se dispuso que entre otros, provienen de:</w:t>
      </w:r>
      <w:r w:rsidR="00AA07F3" w:rsidRPr="0095061D">
        <w:rPr>
          <w:rFonts w:ascii="Arial" w:eastAsia="Calibri" w:hAnsi="Arial" w:cs="Arial"/>
          <w:sz w:val="22"/>
        </w:rPr>
        <w:t xml:space="preserve"> i) </w:t>
      </w:r>
      <w:r w:rsidR="004162B9" w:rsidRPr="0095061D">
        <w:rPr>
          <w:rFonts w:ascii="Arial" w:eastAsia="Calibri" w:hAnsi="Arial" w:cs="Arial"/>
          <w:sz w:val="22"/>
        </w:rPr>
        <w:t>r</w:t>
      </w:r>
      <w:r w:rsidR="00AA07F3" w:rsidRPr="0095061D">
        <w:rPr>
          <w:rFonts w:ascii="Arial" w:eastAsia="Calibri" w:hAnsi="Arial" w:cs="Arial"/>
          <w:sz w:val="22"/>
        </w:rPr>
        <w:t>ecursos del Presupuesto General de la Nación</w:t>
      </w:r>
      <w:r w:rsidR="00A60555" w:rsidRPr="0095061D">
        <w:rPr>
          <w:rFonts w:ascii="Arial" w:eastAsia="Calibri" w:hAnsi="Arial" w:cs="Arial"/>
          <w:sz w:val="22"/>
        </w:rPr>
        <w:t xml:space="preserve">; </w:t>
      </w:r>
      <w:proofErr w:type="spellStart"/>
      <w:r w:rsidR="00A60555" w:rsidRPr="0095061D">
        <w:rPr>
          <w:rFonts w:ascii="Arial" w:eastAsia="Calibri" w:hAnsi="Arial" w:cs="Arial"/>
          <w:sz w:val="22"/>
        </w:rPr>
        <w:t>ii</w:t>
      </w:r>
      <w:proofErr w:type="spellEnd"/>
      <w:r w:rsidR="00A60555" w:rsidRPr="0095061D">
        <w:rPr>
          <w:rFonts w:ascii="Arial" w:eastAsia="Calibri" w:hAnsi="Arial" w:cs="Arial"/>
          <w:sz w:val="22"/>
        </w:rPr>
        <w:t>)</w:t>
      </w:r>
      <w:r w:rsidR="00AA07F3" w:rsidRPr="0095061D">
        <w:rPr>
          <w:rFonts w:ascii="Arial" w:eastAsia="Calibri" w:hAnsi="Arial" w:cs="Arial"/>
          <w:sz w:val="22"/>
        </w:rPr>
        <w:t xml:space="preserve"> </w:t>
      </w:r>
      <w:r w:rsidR="004162B9" w:rsidRPr="0095061D">
        <w:rPr>
          <w:rFonts w:ascii="Arial" w:eastAsia="Calibri" w:hAnsi="Arial" w:cs="Arial"/>
          <w:sz w:val="22"/>
        </w:rPr>
        <w:t>r</w:t>
      </w:r>
      <w:r w:rsidR="00AA07F3" w:rsidRPr="0095061D">
        <w:rPr>
          <w:rFonts w:ascii="Arial" w:eastAsia="Calibri" w:hAnsi="Arial" w:cs="Arial"/>
          <w:sz w:val="22"/>
        </w:rPr>
        <w:t>ecursos del Sistema General de Participaciones</w:t>
      </w:r>
      <w:r w:rsidR="00A60555" w:rsidRPr="0095061D">
        <w:rPr>
          <w:rFonts w:ascii="Arial" w:eastAsia="Calibri" w:hAnsi="Arial" w:cs="Arial"/>
          <w:sz w:val="22"/>
        </w:rPr>
        <w:t xml:space="preserve">; </w:t>
      </w:r>
      <w:proofErr w:type="spellStart"/>
      <w:r w:rsidR="00A60555" w:rsidRPr="0095061D">
        <w:rPr>
          <w:rFonts w:ascii="Arial" w:eastAsia="Calibri" w:hAnsi="Arial" w:cs="Arial"/>
          <w:sz w:val="22"/>
        </w:rPr>
        <w:t>iii</w:t>
      </w:r>
      <w:proofErr w:type="spellEnd"/>
      <w:r w:rsidR="00A60555" w:rsidRPr="0095061D">
        <w:rPr>
          <w:rFonts w:ascii="Arial" w:eastAsia="Calibri" w:hAnsi="Arial" w:cs="Arial"/>
          <w:sz w:val="22"/>
        </w:rPr>
        <w:t>)</w:t>
      </w:r>
      <w:r w:rsidR="00AA07F3" w:rsidRPr="0095061D">
        <w:rPr>
          <w:rFonts w:ascii="Arial" w:eastAsia="Calibri" w:hAnsi="Arial" w:cs="Arial"/>
          <w:sz w:val="22"/>
        </w:rPr>
        <w:t xml:space="preserve"> </w:t>
      </w:r>
      <w:r w:rsidR="004162B9" w:rsidRPr="0095061D">
        <w:rPr>
          <w:rFonts w:ascii="Arial" w:eastAsia="Calibri" w:hAnsi="Arial" w:cs="Arial"/>
          <w:sz w:val="22"/>
        </w:rPr>
        <w:t>r</w:t>
      </w:r>
      <w:r w:rsidR="00AA07F3" w:rsidRPr="0095061D">
        <w:rPr>
          <w:rFonts w:ascii="Arial" w:eastAsia="Calibri" w:hAnsi="Arial" w:cs="Arial"/>
          <w:sz w:val="22"/>
        </w:rPr>
        <w:t>ecursos del Sistema General de Regalía</w:t>
      </w:r>
      <w:r w:rsidR="00541DD2" w:rsidRPr="0095061D">
        <w:rPr>
          <w:rFonts w:ascii="Arial" w:eastAsia="Calibri" w:hAnsi="Arial" w:cs="Arial"/>
          <w:sz w:val="22"/>
        </w:rPr>
        <w:t>s</w:t>
      </w:r>
      <w:r w:rsidR="00A60555" w:rsidRPr="0095061D">
        <w:rPr>
          <w:rFonts w:ascii="Arial" w:eastAsia="Calibri" w:hAnsi="Arial" w:cs="Arial"/>
          <w:sz w:val="22"/>
        </w:rPr>
        <w:t xml:space="preserve">; </w:t>
      </w:r>
      <w:proofErr w:type="spellStart"/>
      <w:r w:rsidR="00A60555" w:rsidRPr="0095061D">
        <w:rPr>
          <w:rFonts w:ascii="Arial" w:eastAsia="Calibri" w:hAnsi="Arial" w:cs="Arial"/>
          <w:sz w:val="22"/>
        </w:rPr>
        <w:t>iv</w:t>
      </w:r>
      <w:proofErr w:type="spellEnd"/>
      <w:r w:rsidR="00A60555" w:rsidRPr="0095061D">
        <w:rPr>
          <w:rFonts w:ascii="Arial" w:eastAsia="Calibri" w:hAnsi="Arial" w:cs="Arial"/>
          <w:sz w:val="22"/>
        </w:rPr>
        <w:t>)</w:t>
      </w:r>
      <w:r w:rsidR="00AA07F3" w:rsidRPr="0095061D">
        <w:rPr>
          <w:rFonts w:ascii="Arial" w:eastAsia="Calibri" w:hAnsi="Arial" w:cs="Arial"/>
          <w:sz w:val="22"/>
        </w:rPr>
        <w:t xml:space="preserve"> </w:t>
      </w:r>
      <w:r w:rsidR="004162B9" w:rsidRPr="0095061D">
        <w:rPr>
          <w:rFonts w:ascii="Arial" w:eastAsia="Calibri" w:hAnsi="Arial" w:cs="Arial"/>
          <w:sz w:val="22"/>
        </w:rPr>
        <w:t>r</w:t>
      </w:r>
      <w:r w:rsidR="00AA07F3" w:rsidRPr="0095061D">
        <w:rPr>
          <w:rFonts w:ascii="Arial" w:eastAsia="Calibri" w:hAnsi="Arial" w:cs="Arial"/>
          <w:sz w:val="22"/>
        </w:rPr>
        <w:t xml:space="preserve">ecursos de las </w:t>
      </w:r>
      <w:r w:rsidR="00811D91" w:rsidRPr="0095061D">
        <w:rPr>
          <w:rFonts w:ascii="Arial" w:eastAsia="Calibri" w:hAnsi="Arial" w:cs="Arial"/>
          <w:sz w:val="22"/>
        </w:rPr>
        <w:t>a</w:t>
      </w:r>
      <w:r w:rsidR="00AA07F3" w:rsidRPr="0095061D">
        <w:rPr>
          <w:rFonts w:ascii="Arial" w:eastAsia="Calibri" w:hAnsi="Arial" w:cs="Arial"/>
          <w:sz w:val="22"/>
        </w:rPr>
        <w:t xml:space="preserve">utoridades </w:t>
      </w:r>
      <w:r w:rsidR="00811D91" w:rsidRPr="0095061D">
        <w:rPr>
          <w:rFonts w:ascii="Arial" w:eastAsia="Calibri" w:hAnsi="Arial" w:cs="Arial"/>
          <w:sz w:val="22"/>
        </w:rPr>
        <w:t>a</w:t>
      </w:r>
      <w:r w:rsidR="00AA07F3" w:rsidRPr="0095061D">
        <w:rPr>
          <w:rFonts w:ascii="Arial" w:eastAsia="Calibri" w:hAnsi="Arial" w:cs="Arial"/>
          <w:sz w:val="22"/>
        </w:rPr>
        <w:t>mbientales</w:t>
      </w:r>
      <w:r w:rsidR="00A60555" w:rsidRPr="0095061D">
        <w:rPr>
          <w:rFonts w:ascii="Arial" w:eastAsia="Calibri" w:hAnsi="Arial" w:cs="Arial"/>
          <w:sz w:val="22"/>
        </w:rPr>
        <w:t xml:space="preserve">; v) </w:t>
      </w:r>
      <w:r w:rsidR="004162B9" w:rsidRPr="0095061D">
        <w:rPr>
          <w:rFonts w:ascii="Arial" w:eastAsia="Calibri" w:hAnsi="Arial" w:cs="Arial"/>
          <w:sz w:val="22"/>
        </w:rPr>
        <w:t>r</w:t>
      </w:r>
      <w:r w:rsidR="00AA07F3" w:rsidRPr="0095061D">
        <w:rPr>
          <w:rFonts w:ascii="Arial" w:eastAsia="Calibri" w:hAnsi="Arial" w:cs="Arial"/>
          <w:sz w:val="22"/>
        </w:rPr>
        <w:t>ecursos propios o de libre destinación de las entidades territoriales o de cualquier otro participante de los PDA</w:t>
      </w:r>
      <w:r w:rsidR="00541DD2" w:rsidRPr="0095061D">
        <w:rPr>
          <w:rFonts w:ascii="Arial" w:eastAsia="Calibri" w:hAnsi="Arial" w:cs="Arial"/>
          <w:sz w:val="22"/>
        </w:rPr>
        <w:t>; vi)</w:t>
      </w:r>
      <w:r w:rsidR="00AA07F3" w:rsidRPr="0095061D">
        <w:rPr>
          <w:rFonts w:ascii="Arial" w:eastAsia="Calibri" w:hAnsi="Arial" w:cs="Arial"/>
          <w:sz w:val="22"/>
        </w:rPr>
        <w:t xml:space="preserve"> </w:t>
      </w:r>
      <w:r w:rsidR="004162B9" w:rsidRPr="0095061D">
        <w:rPr>
          <w:rFonts w:ascii="Arial" w:eastAsia="Calibri" w:hAnsi="Arial" w:cs="Arial"/>
          <w:sz w:val="22"/>
        </w:rPr>
        <w:t>r</w:t>
      </w:r>
      <w:r w:rsidR="00AA07F3" w:rsidRPr="0095061D">
        <w:rPr>
          <w:rFonts w:ascii="Arial" w:eastAsia="Calibri" w:hAnsi="Arial" w:cs="Arial"/>
          <w:sz w:val="22"/>
        </w:rPr>
        <w:t>ecursos de inversión de los prestadores que quieran ejecutar a través de los</w:t>
      </w:r>
      <w:r w:rsidR="008A627F" w:rsidRPr="0095061D">
        <w:rPr>
          <w:rFonts w:ascii="Arial" w:eastAsia="Calibri" w:hAnsi="Arial" w:cs="Arial"/>
          <w:sz w:val="22"/>
        </w:rPr>
        <w:t xml:space="preserve"> </w:t>
      </w:r>
      <w:r w:rsidR="00AA07F3" w:rsidRPr="0095061D">
        <w:rPr>
          <w:rFonts w:ascii="Arial" w:eastAsia="Calibri" w:hAnsi="Arial" w:cs="Arial"/>
          <w:sz w:val="22"/>
        </w:rPr>
        <w:t>PDA</w:t>
      </w:r>
      <w:r w:rsidR="008A627F" w:rsidRPr="0095061D">
        <w:rPr>
          <w:rFonts w:ascii="Arial" w:eastAsia="Calibri" w:hAnsi="Arial" w:cs="Arial"/>
          <w:sz w:val="22"/>
        </w:rPr>
        <w:t xml:space="preserve">; </w:t>
      </w:r>
      <w:proofErr w:type="spellStart"/>
      <w:r w:rsidR="008A627F" w:rsidRPr="0095061D">
        <w:rPr>
          <w:rFonts w:ascii="Arial" w:eastAsia="Calibri" w:hAnsi="Arial" w:cs="Arial"/>
          <w:sz w:val="22"/>
        </w:rPr>
        <w:t>vii</w:t>
      </w:r>
      <w:proofErr w:type="spellEnd"/>
      <w:r w:rsidR="008A627F" w:rsidRPr="0095061D">
        <w:rPr>
          <w:rFonts w:ascii="Arial" w:eastAsia="Calibri" w:hAnsi="Arial" w:cs="Arial"/>
          <w:sz w:val="22"/>
        </w:rPr>
        <w:t>)</w:t>
      </w:r>
      <w:r w:rsidR="00AA07F3" w:rsidRPr="0095061D">
        <w:rPr>
          <w:rFonts w:ascii="Arial" w:eastAsia="Calibri" w:hAnsi="Arial" w:cs="Arial"/>
          <w:sz w:val="22"/>
        </w:rPr>
        <w:t xml:space="preserve"> </w:t>
      </w:r>
      <w:r w:rsidR="004162B9" w:rsidRPr="0095061D">
        <w:rPr>
          <w:rFonts w:ascii="Arial" w:eastAsia="Calibri" w:hAnsi="Arial" w:cs="Arial"/>
          <w:sz w:val="22"/>
        </w:rPr>
        <w:t>r</w:t>
      </w:r>
      <w:r w:rsidR="00AA07F3" w:rsidRPr="0095061D">
        <w:rPr>
          <w:rFonts w:ascii="Arial" w:eastAsia="Calibri" w:hAnsi="Arial" w:cs="Arial"/>
          <w:sz w:val="22"/>
        </w:rPr>
        <w:t>ecursos del sector privado que se incorporen a la estructuración y ejecución de proyectos en el marco de asociaciones público-privadas</w:t>
      </w:r>
      <w:r w:rsidR="009E0C49" w:rsidRPr="0095061D">
        <w:rPr>
          <w:rFonts w:ascii="Arial" w:eastAsia="Calibri" w:hAnsi="Arial" w:cs="Arial"/>
          <w:sz w:val="22"/>
        </w:rPr>
        <w:t xml:space="preserve">; </w:t>
      </w:r>
      <w:proofErr w:type="spellStart"/>
      <w:r w:rsidR="009E0C49" w:rsidRPr="0095061D">
        <w:rPr>
          <w:rFonts w:ascii="Arial" w:eastAsia="Calibri" w:hAnsi="Arial" w:cs="Arial"/>
          <w:sz w:val="22"/>
        </w:rPr>
        <w:t>viii</w:t>
      </w:r>
      <w:proofErr w:type="spellEnd"/>
      <w:r w:rsidR="009E0C49" w:rsidRPr="0095061D">
        <w:rPr>
          <w:rFonts w:ascii="Arial" w:eastAsia="Calibri" w:hAnsi="Arial" w:cs="Arial"/>
          <w:sz w:val="22"/>
        </w:rPr>
        <w:t>)</w:t>
      </w:r>
      <w:r w:rsidR="00AA07F3" w:rsidRPr="0095061D">
        <w:rPr>
          <w:rFonts w:ascii="Arial" w:eastAsia="Calibri" w:hAnsi="Arial" w:cs="Arial"/>
          <w:sz w:val="22"/>
        </w:rPr>
        <w:t xml:space="preserve"> </w:t>
      </w:r>
      <w:r w:rsidR="004162B9" w:rsidRPr="0095061D">
        <w:rPr>
          <w:rFonts w:ascii="Arial" w:eastAsia="Calibri" w:hAnsi="Arial" w:cs="Arial"/>
          <w:sz w:val="22"/>
        </w:rPr>
        <w:t>r</w:t>
      </w:r>
      <w:r w:rsidR="00AA07F3" w:rsidRPr="0095061D">
        <w:rPr>
          <w:rFonts w:ascii="Arial" w:eastAsia="Calibri" w:hAnsi="Arial" w:cs="Arial"/>
          <w:sz w:val="22"/>
        </w:rPr>
        <w:t>ecursos de cooperación internacional</w:t>
      </w:r>
      <w:r w:rsidR="009E0C49" w:rsidRPr="0095061D">
        <w:rPr>
          <w:rFonts w:ascii="Arial" w:eastAsia="Calibri" w:hAnsi="Arial" w:cs="Arial"/>
          <w:sz w:val="22"/>
        </w:rPr>
        <w:t xml:space="preserve">; y, </w:t>
      </w:r>
      <w:proofErr w:type="spellStart"/>
      <w:r w:rsidR="009E0C49" w:rsidRPr="0095061D">
        <w:rPr>
          <w:rFonts w:ascii="Arial" w:eastAsia="Calibri" w:hAnsi="Arial" w:cs="Arial"/>
          <w:sz w:val="22"/>
        </w:rPr>
        <w:t>ix</w:t>
      </w:r>
      <w:proofErr w:type="spellEnd"/>
      <w:r w:rsidR="009E0C49" w:rsidRPr="0095061D">
        <w:rPr>
          <w:rFonts w:ascii="Arial" w:eastAsia="Calibri" w:hAnsi="Arial" w:cs="Arial"/>
          <w:sz w:val="22"/>
        </w:rPr>
        <w:t>)</w:t>
      </w:r>
      <w:r w:rsidR="00AA07F3" w:rsidRPr="0095061D">
        <w:rPr>
          <w:rFonts w:ascii="Arial" w:eastAsia="Calibri" w:hAnsi="Arial" w:cs="Arial"/>
          <w:sz w:val="22"/>
        </w:rPr>
        <w:t xml:space="preserve"> </w:t>
      </w:r>
      <w:r w:rsidR="004162B9" w:rsidRPr="0095061D">
        <w:rPr>
          <w:rFonts w:ascii="Arial" w:eastAsia="Calibri" w:hAnsi="Arial" w:cs="Arial"/>
          <w:sz w:val="22"/>
        </w:rPr>
        <w:t>c</w:t>
      </w:r>
      <w:r w:rsidR="00AA07F3" w:rsidRPr="0095061D">
        <w:rPr>
          <w:rFonts w:ascii="Arial" w:eastAsia="Calibri" w:hAnsi="Arial" w:cs="Arial"/>
          <w:sz w:val="22"/>
        </w:rPr>
        <w:t>ualquier otra fuente de recursos que pueda o deba aportarse al desarrollo de los PDA.</w:t>
      </w:r>
    </w:p>
    <w:p w14:paraId="05B51886" w14:textId="1E3D1194" w:rsidR="000449BE" w:rsidRPr="0095061D" w:rsidRDefault="00E23296" w:rsidP="001A3DD7">
      <w:pPr>
        <w:spacing w:line="276" w:lineRule="auto"/>
        <w:ind w:firstLine="709"/>
        <w:jc w:val="both"/>
        <w:rPr>
          <w:rFonts w:ascii="Arial" w:eastAsia="Calibri" w:hAnsi="Arial" w:cs="Arial"/>
          <w:sz w:val="22"/>
        </w:rPr>
      </w:pPr>
      <w:r w:rsidRPr="0095061D">
        <w:rPr>
          <w:rFonts w:ascii="Arial" w:eastAsia="Calibri" w:hAnsi="Arial" w:cs="Arial"/>
          <w:sz w:val="22"/>
        </w:rPr>
        <w:t xml:space="preserve">Para la administración de los recursos económicos </w:t>
      </w:r>
      <w:r w:rsidR="0046087D" w:rsidRPr="0095061D">
        <w:rPr>
          <w:rFonts w:ascii="Arial" w:eastAsia="Calibri" w:hAnsi="Arial" w:cs="Arial"/>
          <w:sz w:val="22"/>
        </w:rPr>
        <w:t xml:space="preserve">provenientes de las mencionadas fuentes de financiación, el Decreto </w:t>
      </w:r>
      <w:r w:rsidR="00A00014" w:rsidRPr="0095061D">
        <w:rPr>
          <w:rFonts w:ascii="Arial" w:eastAsia="Calibri" w:hAnsi="Arial" w:cs="Arial"/>
          <w:sz w:val="22"/>
        </w:rPr>
        <w:t>1425 de 2019 dispuso:</w:t>
      </w:r>
    </w:p>
    <w:p w14:paraId="27D81E6D" w14:textId="29141643" w:rsidR="00A00014" w:rsidRPr="0095061D" w:rsidRDefault="00A00014" w:rsidP="001A3DD7">
      <w:pPr>
        <w:ind w:firstLine="709"/>
        <w:jc w:val="both"/>
        <w:rPr>
          <w:rFonts w:ascii="Arial" w:eastAsia="Calibri" w:hAnsi="Arial" w:cs="Arial"/>
          <w:sz w:val="22"/>
        </w:rPr>
      </w:pPr>
    </w:p>
    <w:p w14:paraId="1EE3CA1F" w14:textId="77777777" w:rsidR="00F343FB" w:rsidRPr="0095061D" w:rsidRDefault="00F343FB" w:rsidP="001A3DD7">
      <w:pPr>
        <w:ind w:left="709" w:right="709"/>
        <w:jc w:val="both"/>
        <w:rPr>
          <w:rFonts w:ascii="Arial" w:eastAsia="Calibri" w:hAnsi="Arial" w:cs="Arial"/>
          <w:sz w:val="21"/>
          <w:szCs w:val="21"/>
        </w:rPr>
      </w:pPr>
      <w:r w:rsidRPr="0095061D">
        <w:rPr>
          <w:rFonts w:ascii="Arial" w:eastAsia="Calibri" w:hAnsi="Arial" w:cs="Arial"/>
          <w:sz w:val="21"/>
          <w:szCs w:val="21"/>
        </w:rPr>
        <w:t xml:space="preserve">Artículo 2.3.3.1.8.2. Instrumento para el manejo de los recursos. Es el mecanismo para el desarrollo e implementación de la estrategia de financiación de cada Plan Departamental para el Manejo Empresarial de los Servicios de Agua y Saneamiento. </w:t>
      </w:r>
      <w:r w:rsidRPr="0095061D">
        <w:rPr>
          <w:rFonts w:ascii="Arial" w:eastAsia="Calibri" w:hAnsi="Arial" w:cs="Arial"/>
          <w:i/>
          <w:iCs/>
          <w:sz w:val="21"/>
          <w:szCs w:val="21"/>
        </w:rPr>
        <w:t>Los departamentos, distritos y municipios o gestores podrán celebrar negocios fiduciarios, incluyendo contratos de fiducia mercantil, para la administración y ejecución de los recursos destinados a la formulación e implementación de los Planes Departamentales para el Manejo Empresarial de los Servicios de Agua y Saneamiento (PDA), o adherirse a contratos previamente celebrados con dicha finalidad, de conformidad con lo previsto en el artículo 12 de la Ley 1176 de 2007 y el parágrafo 3° del artículo 21 de la Ley 1450 de 2011 o las normas que las modifiquen, complementen o sustituyan</w:t>
      </w:r>
      <w:r w:rsidRPr="0095061D">
        <w:rPr>
          <w:rFonts w:ascii="Arial" w:eastAsia="Calibri" w:hAnsi="Arial" w:cs="Arial"/>
          <w:sz w:val="21"/>
          <w:szCs w:val="21"/>
        </w:rPr>
        <w:t xml:space="preserve">.  </w:t>
      </w:r>
    </w:p>
    <w:p w14:paraId="23CDD4D1" w14:textId="77777777" w:rsidR="00F343FB" w:rsidRPr="0095061D" w:rsidRDefault="00F343FB" w:rsidP="001A3DD7">
      <w:pPr>
        <w:ind w:left="709" w:right="709"/>
        <w:jc w:val="both"/>
        <w:rPr>
          <w:rFonts w:ascii="Arial" w:eastAsia="Calibri" w:hAnsi="Arial" w:cs="Arial"/>
          <w:sz w:val="21"/>
          <w:szCs w:val="21"/>
        </w:rPr>
      </w:pPr>
    </w:p>
    <w:p w14:paraId="04998FDC" w14:textId="77777777" w:rsidR="00F343FB" w:rsidRPr="0095061D" w:rsidRDefault="00F343FB" w:rsidP="001A3DD7">
      <w:pPr>
        <w:ind w:left="709" w:right="709"/>
        <w:jc w:val="both"/>
        <w:rPr>
          <w:rFonts w:ascii="Arial" w:eastAsia="Calibri" w:hAnsi="Arial" w:cs="Arial"/>
          <w:sz w:val="21"/>
          <w:szCs w:val="21"/>
        </w:rPr>
      </w:pPr>
      <w:r w:rsidRPr="0095061D">
        <w:rPr>
          <w:rFonts w:ascii="Arial" w:eastAsia="Calibri" w:hAnsi="Arial" w:cs="Arial"/>
          <w:sz w:val="21"/>
          <w:szCs w:val="21"/>
        </w:rPr>
        <w:t xml:space="preserve">El instrumento para el manejo de los recursos que se constituya tendrá como objetivos, entre otros:  </w:t>
      </w:r>
    </w:p>
    <w:p w14:paraId="430A0A74" w14:textId="77777777" w:rsidR="00F343FB" w:rsidRPr="0095061D" w:rsidRDefault="00F343FB" w:rsidP="001A3DD7">
      <w:pPr>
        <w:ind w:left="709" w:right="709"/>
        <w:jc w:val="both"/>
        <w:rPr>
          <w:rFonts w:ascii="Arial" w:eastAsia="Calibri" w:hAnsi="Arial" w:cs="Arial"/>
          <w:sz w:val="21"/>
          <w:szCs w:val="21"/>
        </w:rPr>
      </w:pPr>
    </w:p>
    <w:p w14:paraId="733FE339" w14:textId="77777777" w:rsidR="00F343FB" w:rsidRPr="0095061D" w:rsidRDefault="00F343FB" w:rsidP="001A3DD7">
      <w:pPr>
        <w:ind w:left="709" w:right="709"/>
        <w:jc w:val="both"/>
        <w:rPr>
          <w:rFonts w:ascii="Arial" w:eastAsia="Calibri" w:hAnsi="Arial" w:cs="Arial"/>
          <w:sz w:val="21"/>
          <w:szCs w:val="21"/>
        </w:rPr>
      </w:pPr>
      <w:r w:rsidRPr="0095061D">
        <w:rPr>
          <w:rFonts w:ascii="Arial" w:eastAsia="Calibri" w:hAnsi="Arial" w:cs="Arial"/>
          <w:sz w:val="21"/>
          <w:szCs w:val="21"/>
        </w:rPr>
        <w:t xml:space="preserve">1. Ser el mecanismo financiero para la administración de los recursos de los Planes Departamentales para el Manejo Empresarial de los Servicios de Agua y Saneamiento (PDA), y de pago de las obligaciones que se adquieran para su formulación y ejecución.  </w:t>
      </w:r>
    </w:p>
    <w:p w14:paraId="1C9797C6" w14:textId="77777777" w:rsidR="00F343FB" w:rsidRPr="0095061D" w:rsidRDefault="00F343FB" w:rsidP="001A3DD7">
      <w:pPr>
        <w:ind w:left="709" w:right="709"/>
        <w:jc w:val="both"/>
        <w:rPr>
          <w:rFonts w:ascii="Arial" w:eastAsia="Calibri" w:hAnsi="Arial" w:cs="Arial"/>
          <w:sz w:val="21"/>
          <w:szCs w:val="21"/>
        </w:rPr>
      </w:pPr>
    </w:p>
    <w:p w14:paraId="5CCA5D2E" w14:textId="2177A335" w:rsidR="00F33B9F" w:rsidRPr="0095061D" w:rsidRDefault="00F343FB" w:rsidP="005D6BB7">
      <w:pPr>
        <w:ind w:left="709" w:right="709"/>
        <w:jc w:val="both"/>
        <w:rPr>
          <w:rFonts w:ascii="Arial" w:hAnsi="Arial" w:cs="Arial"/>
          <w:sz w:val="22"/>
        </w:rPr>
      </w:pPr>
      <w:r w:rsidRPr="0095061D">
        <w:rPr>
          <w:rFonts w:ascii="Arial" w:eastAsia="Calibri" w:hAnsi="Arial" w:cs="Arial"/>
          <w:sz w:val="21"/>
          <w:szCs w:val="21"/>
        </w:rPr>
        <w:t>2. Apoyar la implementación del Plan Financiero.</w:t>
      </w:r>
      <w:r w:rsidR="00C10EFC" w:rsidRPr="0095061D">
        <w:rPr>
          <w:rFonts w:ascii="Arial" w:eastAsia="Calibri" w:hAnsi="Arial" w:cs="Arial"/>
          <w:sz w:val="21"/>
          <w:szCs w:val="21"/>
        </w:rPr>
        <w:t xml:space="preserve"> (Cursiva fuera de texto).</w:t>
      </w:r>
    </w:p>
    <w:p w14:paraId="1F791CB4" w14:textId="062A700A" w:rsidR="000B2146" w:rsidRPr="0095061D" w:rsidRDefault="000B2146" w:rsidP="001658B6">
      <w:pPr>
        <w:jc w:val="both"/>
        <w:rPr>
          <w:rFonts w:ascii="Arial" w:hAnsi="Arial" w:cs="Arial"/>
          <w:sz w:val="22"/>
        </w:rPr>
      </w:pPr>
    </w:p>
    <w:p w14:paraId="69D46F70" w14:textId="6EB1B374" w:rsidR="00212EA6" w:rsidRPr="0095061D" w:rsidRDefault="000101A5" w:rsidP="00191C6A">
      <w:pPr>
        <w:spacing w:after="120" w:line="276" w:lineRule="auto"/>
        <w:ind w:firstLine="709"/>
        <w:jc w:val="both"/>
        <w:rPr>
          <w:rFonts w:ascii="Arial" w:hAnsi="Arial" w:cs="Arial"/>
        </w:rPr>
      </w:pPr>
      <w:r w:rsidRPr="0095061D">
        <w:rPr>
          <w:rFonts w:ascii="Arial" w:hAnsi="Arial" w:cs="Arial"/>
          <w:sz w:val="22"/>
        </w:rPr>
        <w:t>De otra parte,</w:t>
      </w:r>
      <w:r w:rsidR="00C569F7" w:rsidRPr="0095061D">
        <w:rPr>
          <w:rFonts w:ascii="Arial" w:hAnsi="Arial" w:cs="Arial"/>
          <w:sz w:val="22"/>
        </w:rPr>
        <w:t xml:space="preserve"> los PDA</w:t>
      </w:r>
      <w:r w:rsidRPr="0095061D">
        <w:rPr>
          <w:rFonts w:ascii="Arial" w:hAnsi="Arial" w:cs="Arial"/>
          <w:sz w:val="22"/>
        </w:rPr>
        <w:t xml:space="preserve"> deberá</w:t>
      </w:r>
      <w:r w:rsidR="00C569F7" w:rsidRPr="0095061D">
        <w:rPr>
          <w:rFonts w:ascii="Arial" w:hAnsi="Arial" w:cs="Arial"/>
          <w:sz w:val="22"/>
        </w:rPr>
        <w:t>n</w:t>
      </w:r>
      <w:r w:rsidRPr="0095061D">
        <w:rPr>
          <w:rFonts w:ascii="Arial" w:hAnsi="Arial" w:cs="Arial"/>
          <w:sz w:val="22"/>
        </w:rPr>
        <w:t xml:space="preserve"> contar con instrumentos de planeación</w:t>
      </w:r>
      <w:r w:rsidR="00C569F7" w:rsidRPr="0095061D">
        <w:rPr>
          <w:rFonts w:ascii="Arial" w:hAnsi="Arial" w:cs="Arial"/>
          <w:sz w:val="22"/>
        </w:rPr>
        <w:t xml:space="preserve"> para su implementación y ejecución, </w:t>
      </w:r>
      <w:r w:rsidRPr="0095061D">
        <w:rPr>
          <w:rFonts w:ascii="Arial" w:hAnsi="Arial" w:cs="Arial"/>
          <w:sz w:val="22"/>
        </w:rPr>
        <w:t>los cuales deben ser elaborados por el Gestor y aprobados por el Comité Directivo</w:t>
      </w:r>
      <w:r w:rsidR="00CF04DA" w:rsidRPr="0095061D">
        <w:rPr>
          <w:rFonts w:ascii="Arial" w:hAnsi="Arial" w:cs="Arial"/>
          <w:sz w:val="22"/>
        </w:rPr>
        <w:t xml:space="preserve">; allí </w:t>
      </w:r>
      <w:r w:rsidR="00C517F9" w:rsidRPr="0095061D">
        <w:rPr>
          <w:rFonts w:ascii="Arial" w:hAnsi="Arial" w:cs="Arial"/>
          <w:sz w:val="22"/>
        </w:rPr>
        <w:t xml:space="preserve">se deben adoptar, entre otros, el denominado manual </w:t>
      </w:r>
      <w:r w:rsidR="00C517F9" w:rsidRPr="0095061D">
        <w:rPr>
          <w:rFonts w:ascii="Arial" w:hAnsi="Arial" w:cs="Arial"/>
          <w:sz w:val="22"/>
        </w:rPr>
        <w:lastRenderedPageBreak/>
        <w:t>operativo</w:t>
      </w:r>
      <w:r w:rsidR="00C517F9" w:rsidRPr="0095061D">
        <w:rPr>
          <w:rStyle w:val="Refdenotaalpie"/>
          <w:rFonts w:ascii="Arial" w:hAnsi="Arial" w:cs="Arial"/>
          <w:sz w:val="22"/>
        </w:rPr>
        <w:footnoteReference w:id="11"/>
      </w:r>
      <w:r w:rsidR="00C56E62" w:rsidRPr="0095061D">
        <w:rPr>
          <w:rFonts w:ascii="Arial" w:hAnsi="Arial" w:cs="Arial"/>
          <w:sz w:val="22"/>
        </w:rPr>
        <w:t>, instrumento en el cual se debe incluir un procedimiento para el registro presupuestal, contable y financiero de los recursos económicos destinados por la</w:t>
      </w:r>
      <w:r w:rsidR="00191C6A" w:rsidRPr="0095061D">
        <w:rPr>
          <w:rFonts w:ascii="Arial" w:hAnsi="Arial" w:cs="Arial"/>
          <w:sz w:val="22"/>
        </w:rPr>
        <w:t xml:space="preserve"> implementación y</w:t>
      </w:r>
      <w:r w:rsidR="00C56E62" w:rsidRPr="0095061D">
        <w:rPr>
          <w:rFonts w:ascii="Arial" w:hAnsi="Arial" w:cs="Arial"/>
          <w:sz w:val="22"/>
        </w:rPr>
        <w:t xml:space="preserve"> ejecución de los proyectos</w:t>
      </w:r>
      <w:r w:rsidR="00191C6A" w:rsidRPr="0095061D">
        <w:rPr>
          <w:rFonts w:ascii="Arial" w:hAnsi="Arial" w:cs="Arial"/>
          <w:sz w:val="22"/>
        </w:rPr>
        <w:t>.</w:t>
      </w:r>
      <w:r w:rsidR="00212EA6" w:rsidRPr="0095061D">
        <w:rPr>
          <w:rFonts w:ascii="Arial" w:hAnsi="Arial" w:cs="Arial"/>
        </w:rPr>
        <w:t>  </w:t>
      </w:r>
    </w:p>
    <w:p w14:paraId="0DF16695" w14:textId="70972FA2" w:rsidR="001658B6" w:rsidRPr="0095061D" w:rsidRDefault="00004747" w:rsidP="00191C6A">
      <w:pPr>
        <w:spacing w:after="120" w:line="276" w:lineRule="auto"/>
        <w:ind w:firstLine="709"/>
        <w:jc w:val="both"/>
        <w:rPr>
          <w:rFonts w:ascii="Arial" w:eastAsia="Calibri" w:hAnsi="Arial" w:cs="Arial"/>
          <w:sz w:val="22"/>
        </w:rPr>
      </w:pPr>
      <w:r w:rsidRPr="0095061D">
        <w:rPr>
          <w:rFonts w:ascii="Arial" w:hAnsi="Arial" w:cs="Arial"/>
          <w:sz w:val="22"/>
        </w:rPr>
        <w:t xml:space="preserve">Acorde con las disposiciones </w:t>
      </w:r>
      <w:r w:rsidR="00CF7ED0" w:rsidRPr="0095061D">
        <w:rPr>
          <w:rFonts w:ascii="Arial" w:hAnsi="Arial" w:cs="Arial"/>
          <w:sz w:val="22"/>
        </w:rPr>
        <w:t xml:space="preserve">de orden legal y reglamentario citadas en el presente acápite, </w:t>
      </w:r>
      <w:r w:rsidR="00CE70B7" w:rsidRPr="0095061D">
        <w:rPr>
          <w:rFonts w:ascii="Arial" w:hAnsi="Arial" w:cs="Arial"/>
          <w:sz w:val="22"/>
        </w:rPr>
        <w:t xml:space="preserve">se precisa </w:t>
      </w:r>
      <w:r w:rsidR="00CF7ED0" w:rsidRPr="0095061D">
        <w:rPr>
          <w:rFonts w:ascii="Arial" w:hAnsi="Arial" w:cs="Arial"/>
          <w:sz w:val="22"/>
        </w:rPr>
        <w:t xml:space="preserve">en primer lugar que </w:t>
      </w:r>
      <w:r w:rsidR="00295ACE" w:rsidRPr="0095061D">
        <w:rPr>
          <w:rFonts w:ascii="Arial" w:hAnsi="Arial" w:cs="Arial"/>
          <w:sz w:val="22"/>
        </w:rPr>
        <w:t>la figura del Gestor implementada</w:t>
      </w:r>
      <w:r w:rsidR="00B54C87" w:rsidRPr="0095061D">
        <w:rPr>
          <w:rFonts w:ascii="Arial" w:hAnsi="Arial" w:cs="Arial"/>
          <w:sz w:val="22"/>
        </w:rPr>
        <w:t xml:space="preserve"> como</w:t>
      </w:r>
      <w:r w:rsidR="00295ACE" w:rsidRPr="0095061D">
        <w:rPr>
          <w:rFonts w:ascii="Arial" w:hAnsi="Arial" w:cs="Arial"/>
          <w:sz w:val="22"/>
        </w:rPr>
        <w:t xml:space="preserve"> </w:t>
      </w:r>
      <w:r w:rsidR="00B54C87" w:rsidRPr="0095061D">
        <w:rPr>
          <w:rFonts w:ascii="Arial" w:eastAsia="Calibri" w:hAnsi="Arial" w:cs="Arial"/>
          <w:sz w:val="22"/>
        </w:rPr>
        <w:t xml:space="preserve">esquema o estructura operativa </w:t>
      </w:r>
      <w:r w:rsidR="00FC2CA6" w:rsidRPr="0095061D">
        <w:rPr>
          <w:rFonts w:ascii="Arial" w:eastAsia="Calibri" w:hAnsi="Arial" w:cs="Arial"/>
          <w:sz w:val="22"/>
        </w:rPr>
        <w:t>para la</w:t>
      </w:r>
      <w:r w:rsidR="005167A6" w:rsidRPr="0095061D">
        <w:rPr>
          <w:rFonts w:ascii="Arial" w:eastAsia="Calibri" w:hAnsi="Arial" w:cs="Arial"/>
          <w:sz w:val="22"/>
        </w:rPr>
        <w:t xml:space="preserve"> implementación y</w:t>
      </w:r>
      <w:r w:rsidR="00FC2CA6" w:rsidRPr="0095061D">
        <w:rPr>
          <w:rFonts w:ascii="Arial" w:eastAsia="Calibri" w:hAnsi="Arial" w:cs="Arial"/>
          <w:sz w:val="22"/>
        </w:rPr>
        <w:t xml:space="preserve"> ejecución los</w:t>
      </w:r>
      <w:r w:rsidR="00B54C87" w:rsidRPr="0095061D">
        <w:rPr>
          <w:rFonts w:ascii="Arial" w:eastAsia="Calibri" w:hAnsi="Arial" w:cs="Arial"/>
          <w:sz w:val="22"/>
        </w:rPr>
        <w:t xml:space="preserve"> PDA</w:t>
      </w:r>
      <w:r w:rsidR="000358E9" w:rsidRPr="0095061D">
        <w:rPr>
          <w:rFonts w:ascii="Arial" w:eastAsia="Calibri" w:hAnsi="Arial" w:cs="Arial"/>
          <w:sz w:val="22"/>
        </w:rPr>
        <w:t>, no corresponde a la creación de una nueva entidad pública del nivel central o descentralizado por servicios</w:t>
      </w:r>
      <w:r w:rsidR="003324B6" w:rsidRPr="0095061D">
        <w:rPr>
          <w:rFonts w:ascii="Arial" w:eastAsia="Calibri" w:hAnsi="Arial" w:cs="Arial"/>
          <w:sz w:val="22"/>
        </w:rPr>
        <w:t xml:space="preserve"> del orden Departamental</w:t>
      </w:r>
      <w:r w:rsidR="00E90A2C" w:rsidRPr="0095061D">
        <w:rPr>
          <w:rFonts w:ascii="Arial" w:eastAsia="Calibri" w:hAnsi="Arial" w:cs="Arial"/>
          <w:sz w:val="22"/>
        </w:rPr>
        <w:t xml:space="preserve">, sino al establecimiento de </w:t>
      </w:r>
      <w:r w:rsidR="00224CAF" w:rsidRPr="0095061D">
        <w:rPr>
          <w:rFonts w:ascii="Arial" w:eastAsia="Calibri" w:hAnsi="Arial" w:cs="Arial"/>
          <w:sz w:val="22"/>
        </w:rPr>
        <w:t>u</w:t>
      </w:r>
      <w:r w:rsidR="001C0700" w:rsidRPr="0095061D">
        <w:rPr>
          <w:rFonts w:ascii="Arial" w:eastAsia="Calibri" w:hAnsi="Arial" w:cs="Arial"/>
          <w:sz w:val="22"/>
        </w:rPr>
        <w:t>n conjunto de</w:t>
      </w:r>
      <w:r w:rsidR="00224CAF" w:rsidRPr="0095061D">
        <w:rPr>
          <w:rFonts w:ascii="Arial" w:eastAsia="Calibri" w:hAnsi="Arial" w:cs="Arial"/>
          <w:sz w:val="22"/>
        </w:rPr>
        <w:t xml:space="preserve"> </w:t>
      </w:r>
      <w:r w:rsidR="00735550" w:rsidRPr="0095061D">
        <w:rPr>
          <w:rFonts w:ascii="Arial" w:eastAsia="Calibri" w:hAnsi="Arial" w:cs="Arial"/>
          <w:sz w:val="22"/>
        </w:rPr>
        <w:t>funciones de naturaleza administrativa</w:t>
      </w:r>
      <w:r w:rsidR="00224CAF" w:rsidRPr="0095061D">
        <w:rPr>
          <w:rFonts w:ascii="Arial" w:eastAsia="Calibri" w:hAnsi="Arial" w:cs="Arial"/>
          <w:sz w:val="22"/>
        </w:rPr>
        <w:t xml:space="preserve"> que pueden ser asumidas directamente por el Departamento </w:t>
      </w:r>
      <w:r w:rsidR="00851A91" w:rsidRPr="0095061D">
        <w:rPr>
          <w:rFonts w:ascii="Arial" w:eastAsia="Calibri" w:hAnsi="Arial" w:cs="Arial"/>
          <w:sz w:val="22"/>
        </w:rPr>
        <w:t>como entidad pública del orden territorial</w:t>
      </w:r>
      <w:r w:rsidR="003324B6" w:rsidRPr="0095061D">
        <w:rPr>
          <w:rFonts w:ascii="Arial" w:eastAsia="Calibri" w:hAnsi="Arial" w:cs="Arial"/>
          <w:sz w:val="22"/>
        </w:rPr>
        <w:t xml:space="preserve">, por intermedio de la </w:t>
      </w:r>
      <w:r w:rsidR="00702378" w:rsidRPr="0095061D">
        <w:rPr>
          <w:rFonts w:ascii="Arial" w:eastAsia="Calibri" w:hAnsi="Arial" w:cs="Arial"/>
          <w:sz w:val="22"/>
        </w:rPr>
        <w:t>respectiva Gobernación,</w:t>
      </w:r>
      <w:r w:rsidR="00851A91" w:rsidRPr="0095061D">
        <w:rPr>
          <w:rFonts w:ascii="Arial" w:eastAsia="Calibri" w:hAnsi="Arial" w:cs="Arial"/>
          <w:sz w:val="22"/>
        </w:rPr>
        <w:t xml:space="preserve"> o por las empresas de servicios públicos de acueducto, alcantarillado y aseo del orden departamental, previo cumplimiento de los requisitos establecidos en el </w:t>
      </w:r>
      <w:r w:rsidR="001658B6" w:rsidRPr="0095061D">
        <w:rPr>
          <w:rFonts w:ascii="Arial" w:eastAsia="Calibri" w:hAnsi="Arial" w:cs="Arial"/>
          <w:sz w:val="22"/>
        </w:rPr>
        <w:t>ordenamiento jurídico.</w:t>
      </w:r>
    </w:p>
    <w:p w14:paraId="557CD7F3" w14:textId="0E2B357C" w:rsidR="0001262E" w:rsidRPr="0095061D" w:rsidRDefault="0001262E" w:rsidP="0001262E">
      <w:pPr>
        <w:spacing w:before="120" w:line="276" w:lineRule="auto"/>
        <w:ind w:firstLine="709"/>
        <w:jc w:val="both"/>
        <w:rPr>
          <w:rFonts w:ascii="Arial" w:eastAsia="Calibri" w:hAnsi="Arial" w:cs="Arial"/>
          <w:sz w:val="22"/>
        </w:rPr>
      </w:pPr>
      <w:r w:rsidRPr="0095061D">
        <w:rPr>
          <w:rFonts w:ascii="Arial" w:eastAsia="Calibri" w:hAnsi="Arial" w:cs="Arial"/>
          <w:sz w:val="22"/>
        </w:rPr>
        <w:t>En segundo lugar, los Departamentos, Municipios o Distritos y Gestores están facultados para celebrar negocios fiduciarios o contratos de fiducia mercantil con el propósito</w:t>
      </w:r>
      <w:r w:rsidR="00B62245" w:rsidRPr="0095061D">
        <w:rPr>
          <w:rFonts w:ascii="Arial" w:eastAsia="Calibri" w:hAnsi="Arial" w:cs="Arial"/>
          <w:sz w:val="22"/>
        </w:rPr>
        <w:t xml:space="preserve"> de</w:t>
      </w:r>
      <w:r w:rsidRPr="0095061D">
        <w:rPr>
          <w:rFonts w:ascii="Arial" w:eastAsia="Calibri" w:hAnsi="Arial" w:cs="Arial"/>
          <w:sz w:val="22"/>
        </w:rPr>
        <w:t xml:space="preserve"> que bajo ese esquema se administren y ejecuten los recursos económicos destinados para la implementación de los PDA, la facultad de adelantar procesos de contratación con cargo a esos recursos es propia de los Departamentos, Municipios y/o Gestores, mas no de las entidades fiduciarias</w:t>
      </w:r>
      <w:r w:rsidR="00BF3995" w:rsidRPr="0095061D">
        <w:rPr>
          <w:rFonts w:ascii="Arial" w:eastAsia="Calibri" w:hAnsi="Arial" w:cs="Arial"/>
          <w:sz w:val="22"/>
        </w:rPr>
        <w:t xml:space="preserve">; sin embargo, para adelantar </w:t>
      </w:r>
      <w:r w:rsidR="007D41E9" w:rsidRPr="0095061D">
        <w:rPr>
          <w:rFonts w:ascii="Arial" w:eastAsia="Calibri" w:hAnsi="Arial" w:cs="Arial"/>
          <w:sz w:val="22"/>
        </w:rPr>
        <w:t xml:space="preserve">esta clase de procesos contractuales los Departamentos, Municipios o Distritos y Gestores deberán contar con </w:t>
      </w:r>
      <w:r w:rsidR="006B303E" w:rsidRPr="0095061D">
        <w:rPr>
          <w:rFonts w:ascii="Arial" w:eastAsia="Calibri" w:hAnsi="Arial" w:cs="Arial"/>
          <w:sz w:val="22"/>
        </w:rPr>
        <w:t xml:space="preserve">un Certificado de </w:t>
      </w:r>
      <w:r w:rsidR="006D229F" w:rsidRPr="0095061D">
        <w:rPr>
          <w:rFonts w:ascii="Arial" w:eastAsia="Calibri" w:hAnsi="Arial" w:cs="Arial"/>
          <w:sz w:val="22"/>
        </w:rPr>
        <w:t>Disponibilidad de Recursos expedido por la respectiva entidad fiduci</w:t>
      </w:r>
      <w:r w:rsidR="00DE3C5F" w:rsidRPr="0095061D">
        <w:rPr>
          <w:rFonts w:ascii="Arial" w:eastAsia="Calibri" w:hAnsi="Arial" w:cs="Arial"/>
          <w:sz w:val="22"/>
        </w:rPr>
        <w:t>aria encargad de su administración.</w:t>
      </w:r>
    </w:p>
    <w:p w14:paraId="0FBB1122" w14:textId="06477E2E" w:rsidR="004D0840" w:rsidRPr="0095061D" w:rsidRDefault="004D0840" w:rsidP="0001262E">
      <w:pPr>
        <w:spacing w:before="120" w:line="276" w:lineRule="auto"/>
        <w:ind w:firstLine="709"/>
        <w:jc w:val="both"/>
        <w:rPr>
          <w:rFonts w:ascii="Arial" w:eastAsia="Calibri" w:hAnsi="Arial" w:cs="Arial"/>
          <w:sz w:val="22"/>
        </w:rPr>
      </w:pPr>
      <w:r w:rsidRPr="0095061D">
        <w:rPr>
          <w:rFonts w:ascii="Arial" w:eastAsia="Calibri" w:hAnsi="Arial" w:cs="Arial"/>
          <w:sz w:val="22"/>
        </w:rPr>
        <w:t xml:space="preserve">En tercer lugar, </w:t>
      </w:r>
      <w:r w:rsidR="00CD0944" w:rsidRPr="0095061D">
        <w:rPr>
          <w:rStyle w:val="Textoennegrita"/>
          <w:rFonts w:ascii="Arial" w:hAnsi="Arial" w:cs="Arial"/>
          <w:b w:val="0"/>
          <w:bCs w:val="0"/>
          <w:sz w:val="22"/>
        </w:rPr>
        <w:t xml:space="preserve">para la implementación y ejecución de los PDA, se deben adoptar diferentes instrumentos de planeación, entre ellos, </w:t>
      </w:r>
      <w:r w:rsidR="00247F8E" w:rsidRPr="0095061D">
        <w:rPr>
          <w:rStyle w:val="Textoennegrita"/>
          <w:rFonts w:ascii="Arial" w:hAnsi="Arial" w:cs="Arial"/>
          <w:b w:val="0"/>
          <w:bCs w:val="0"/>
          <w:sz w:val="22"/>
        </w:rPr>
        <w:t xml:space="preserve">el denominado manual operativo; documento en el cual </w:t>
      </w:r>
      <w:r w:rsidR="00394C62" w:rsidRPr="0095061D">
        <w:rPr>
          <w:rStyle w:val="Textoennegrita"/>
          <w:rFonts w:ascii="Arial" w:hAnsi="Arial" w:cs="Arial"/>
          <w:b w:val="0"/>
          <w:bCs w:val="0"/>
          <w:sz w:val="22"/>
        </w:rPr>
        <w:t>se</w:t>
      </w:r>
      <w:r w:rsidR="001E01E5" w:rsidRPr="0095061D">
        <w:rPr>
          <w:rStyle w:val="Textoennegrita"/>
          <w:rFonts w:ascii="Arial" w:hAnsi="Arial" w:cs="Arial"/>
          <w:b w:val="0"/>
          <w:bCs w:val="0"/>
          <w:sz w:val="22"/>
        </w:rPr>
        <w:t xml:space="preserve"> determina el procedimiento registro presupuestal, contable y financiero, de los recursos económicos destinados a los PDA, </w:t>
      </w:r>
      <w:r w:rsidR="007D5951" w:rsidRPr="0095061D">
        <w:rPr>
          <w:rStyle w:val="Textoennegrita"/>
          <w:rFonts w:ascii="Arial" w:hAnsi="Arial" w:cs="Arial"/>
          <w:b w:val="0"/>
          <w:bCs w:val="0"/>
          <w:sz w:val="22"/>
        </w:rPr>
        <w:t>inclusive</w:t>
      </w:r>
      <w:r w:rsidR="00627120" w:rsidRPr="0095061D">
        <w:rPr>
          <w:rStyle w:val="Textoennegrita"/>
          <w:rFonts w:ascii="Arial" w:hAnsi="Arial" w:cs="Arial"/>
          <w:b w:val="0"/>
          <w:bCs w:val="0"/>
          <w:sz w:val="22"/>
        </w:rPr>
        <w:t xml:space="preserve"> para</w:t>
      </w:r>
      <w:r w:rsidR="007D5951" w:rsidRPr="0095061D">
        <w:rPr>
          <w:rStyle w:val="Textoennegrita"/>
          <w:rFonts w:ascii="Arial" w:hAnsi="Arial" w:cs="Arial"/>
          <w:b w:val="0"/>
          <w:bCs w:val="0"/>
          <w:sz w:val="22"/>
        </w:rPr>
        <w:t xml:space="preserve"> los que son administrados </w:t>
      </w:r>
      <w:r w:rsidR="0086343E" w:rsidRPr="0095061D">
        <w:rPr>
          <w:rStyle w:val="Textoennegrita"/>
          <w:rFonts w:ascii="Arial" w:hAnsi="Arial" w:cs="Arial"/>
          <w:b w:val="0"/>
          <w:bCs w:val="0"/>
          <w:sz w:val="22"/>
        </w:rPr>
        <w:t>en implementación del esquema de negocios fiduciarios o contratos de fiducia mercantil.</w:t>
      </w:r>
    </w:p>
    <w:p w14:paraId="7EB47A2A" w14:textId="420D2D4C" w:rsidR="00796E7C" w:rsidRPr="0095061D" w:rsidRDefault="0001262E" w:rsidP="00DE3C5F">
      <w:pPr>
        <w:spacing w:before="120" w:after="120" w:line="276" w:lineRule="auto"/>
        <w:ind w:firstLine="709"/>
        <w:jc w:val="both"/>
        <w:rPr>
          <w:rFonts w:ascii="Arial" w:eastAsia="Calibri" w:hAnsi="Arial" w:cs="Arial"/>
          <w:sz w:val="22"/>
        </w:rPr>
      </w:pPr>
      <w:r w:rsidRPr="0095061D">
        <w:rPr>
          <w:rFonts w:ascii="Arial" w:eastAsia="Calibri" w:hAnsi="Arial" w:cs="Arial"/>
          <w:sz w:val="22"/>
        </w:rPr>
        <w:t>Finalmente</w:t>
      </w:r>
      <w:r w:rsidR="00570562" w:rsidRPr="0095061D">
        <w:rPr>
          <w:rFonts w:ascii="Arial" w:eastAsia="Calibri" w:hAnsi="Arial" w:cs="Arial"/>
          <w:sz w:val="22"/>
        </w:rPr>
        <w:t>,</w:t>
      </w:r>
      <w:r w:rsidR="00596A9B" w:rsidRPr="0095061D">
        <w:rPr>
          <w:rFonts w:ascii="Arial" w:eastAsia="Calibri" w:hAnsi="Arial" w:cs="Arial"/>
          <w:sz w:val="22"/>
        </w:rPr>
        <w:t xml:space="preserve"> conforme a la interpretación sistemática de las normas reglamentarias que </w:t>
      </w:r>
      <w:r w:rsidR="00A529E0" w:rsidRPr="0095061D">
        <w:rPr>
          <w:rFonts w:ascii="Arial" w:eastAsia="Calibri" w:hAnsi="Arial" w:cs="Arial"/>
          <w:sz w:val="22"/>
        </w:rPr>
        <w:t>rigen para la ejecución de los recursos económicos</w:t>
      </w:r>
      <w:r w:rsidR="00B11D58" w:rsidRPr="0095061D">
        <w:rPr>
          <w:rFonts w:ascii="Arial" w:eastAsia="Calibri" w:hAnsi="Arial" w:cs="Arial"/>
          <w:sz w:val="22"/>
        </w:rPr>
        <w:t xml:space="preserve"> destinados para la implementación de los PDA</w:t>
      </w:r>
      <w:r w:rsidR="006B0D2C" w:rsidRPr="0095061D">
        <w:rPr>
          <w:rFonts w:ascii="Arial" w:eastAsia="Calibri" w:hAnsi="Arial" w:cs="Arial"/>
          <w:sz w:val="22"/>
        </w:rPr>
        <w:t>,</w:t>
      </w:r>
      <w:r w:rsidR="00A12133" w:rsidRPr="0095061D">
        <w:rPr>
          <w:rFonts w:ascii="Arial" w:eastAsia="Calibri" w:hAnsi="Arial" w:cs="Arial"/>
          <w:sz w:val="22"/>
        </w:rPr>
        <w:t xml:space="preserve"> el régimen jurídico aplicable a los procesos de contratación adelantados por los departamentos en su condición de Gestores corresponde al establecido</w:t>
      </w:r>
      <w:r w:rsidR="00020F5D" w:rsidRPr="0095061D">
        <w:rPr>
          <w:rFonts w:ascii="Arial" w:eastAsia="Calibri" w:hAnsi="Arial" w:cs="Arial"/>
          <w:sz w:val="22"/>
        </w:rPr>
        <w:t xml:space="preserve"> en el</w:t>
      </w:r>
      <w:r w:rsidR="00A12133" w:rsidRPr="0095061D">
        <w:rPr>
          <w:rFonts w:ascii="Arial" w:eastAsia="Calibri" w:hAnsi="Arial" w:cs="Arial"/>
          <w:sz w:val="22"/>
        </w:rPr>
        <w:t xml:space="preserve"> </w:t>
      </w:r>
      <w:r w:rsidR="00020F5D" w:rsidRPr="0095061D">
        <w:rPr>
          <w:rFonts w:ascii="Arial" w:hAnsi="Arial" w:cs="Arial"/>
          <w:sz w:val="22"/>
          <w:lang w:val="es-ES"/>
        </w:rPr>
        <w:t>Estatuto General de Contratación de la Administración Pública,</w:t>
      </w:r>
      <w:r w:rsidR="00195136" w:rsidRPr="0095061D">
        <w:rPr>
          <w:rFonts w:ascii="Arial" w:hAnsi="Arial" w:cs="Arial"/>
          <w:sz w:val="22"/>
          <w:lang w:val="es-ES"/>
        </w:rPr>
        <w:t xml:space="preserve"> sin perjuicio de las </w:t>
      </w:r>
      <w:r w:rsidR="00986FDB" w:rsidRPr="0095061D">
        <w:rPr>
          <w:rFonts w:ascii="Arial" w:eastAsia="Calibri" w:hAnsi="Arial" w:cs="Arial"/>
          <w:sz w:val="22"/>
        </w:rPr>
        <w:t>disposiciones contemp</w:t>
      </w:r>
      <w:r w:rsidR="004917E3" w:rsidRPr="0095061D">
        <w:rPr>
          <w:rFonts w:ascii="Arial" w:eastAsia="Calibri" w:hAnsi="Arial" w:cs="Arial"/>
          <w:sz w:val="22"/>
        </w:rPr>
        <w:t>ladas en el negocio fiduciario</w:t>
      </w:r>
      <w:r w:rsidR="005D2263" w:rsidRPr="0095061D">
        <w:rPr>
          <w:rFonts w:ascii="Arial" w:eastAsia="Calibri" w:hAnsi="Arial" w:cs="Arial"/>
          <w:sz w:val="22"/>
        </w:rPr>
        <w:t xml:space="preserve"> o contrato de fiducia mercantil</w:t>
      </w:r>
      <w:r w:rsidR="004917E3" w:rsidRPr="0095061D">
        <w:rPr>
          <w:rFonts w:ascii="Arial" w:eastAsia="Calibri" w:hAnsi="Arial" w:cs="Arial"/>
          <w:sz w:val="22"/>
        </w:rPr>
        <w:t xml:space="preserve"> suscrito</w:t>
      </w:r>
      <w:r w:rsidR="005D2263" w:rsidRPr="0095061D">
        <w:rPr>
          <w:rFonts w:ascii="Arial" w:eastAsia="Calibri" w:hAnsi="Arial" w:cs="Arial"/>
          <w:sz w:val="22"/>
        </w:rPr>
        <w:t>s</w:t>
      </w:r>
      <w:r w:rsidR="004917E3" w:rsidRPr="0095061D">
        <w:rPr>
          <w:rFonts w:ascii="Arial" w:eastAsia="Calibri" w:hAnsi="Arial" w:cs="Arial"/>
          <w:sz w:val="22"/>
        </w:rPr>
        <w:t xml:space="preserve"> por el Departamento</w:t>
      </w:r>
      <w:r w:rsidR="005D2263" w:rsidRPr="0095061D">
        <w:rPr>
          <w:rFonts w:ascii="Arial" w:eastAsia="Calibri" w:hAnsi="Arial" w:cs="Arial"/>
          <w:sz w:val="22"/>
        </w:rPr>
        <w:t xml:space="preserve"> ya sea directamente o en su condición de Gestor</w:t>
      </w:r>
      <w:r w:rsidR="007F3B9E" w:rsidRPr="0095061D">
        <w:rPr>
          <w:rFonts w:ascii="Arial" w:eastAsia="Calibri" w:hAnsi="Arial" w:cs="Arial"/>
          <w:sz w:val="22"/>
        </w:rPr>
        <w:t>.</w:t>
      </w:r>
    </w:p>
    <w:p w14:paraId="53E1C034" w14:textId="18072DD1" w:rsidR="007F3B9E" w:rsidRPr="0095061D" w:rsidRDefault="007F3B9E" w:rsidP="002A245C">
      <w:pPr>
        <w:spacing w:before="120" w:line="276" w:lineRule="auto"/>
        <w:ind w:firstLine="709"/>
        <w:jc w:val="both"/>
        <w:rPr>
          <w:rFonts w:ascii="Arial" w:eastAsia="Calibri" w:hAnsi="Arial" w:cs="Arial"/>
          <w:sz w:val="22"/>
        </w:rPr>
      </w:pPr>
      <w:r w:rsidRPr="0095061D">
        <w:rPr>
          <w:rFonts w:ascii="Arial" w:eastAsia="Calibri" w:hAnsi="Arial" w:cs="Arial"/>
          <w:sz w:val="22"/>
        </w:rPr>
        <w:lastRenderedPageBreak/>
        <w:t xml:space="preserve">Lo anterior se ajusta a lo previsto en el </w:t>
      </w:r>
      <w:r w:rsidR="00136DA2" w:rsidRPr="0095061D">
        <w:rPr>
          <w:rFonts w:ascii="Arial" w:eastAsia="Calibri" w:hAnsi="Arial" w:cs="Arial"/>
          <w:sz w:val="22"/>
        </w:rPr>
        <w:t xml:space="preserve">numeral 1 del artículo 2 de la Ley 80 de 1993, en donde se determinó que </w:t>
      </w:r>
      <w:r w:rsidR="00DC6B5E" w:rsidRPr="0095061D">
        <w:rPr>
          <w:rFonts w:ascii="Arial" w:eastAsia="Calibri" w:hAnsi="Arial" w:cs="Arial"/>
          <w:sz w:val="22"/>
        </w:rPr>
        <w:t>los departamentos</w:t>
      </w:r>
      <w:r w:rsidR="00094010" w:rsidRPr="0095061D">
        <w:rPr>
          <w:rFonts w:ascii="Arial" w:eastAsia="Calibri" w:hAnsi="Arial" w:cs="Arial"/>
          <w:sz w:val="22"/>
        </w:rPr>
        <w:t xml:space="preserve"> para efectos de la aplicación del </w:t>
      </w:r>
      <w:r w:rsidR="00094010" w:rsidRPr="0095061D">
        <w:rPr>
          <w:rFonts w:ascii="Arial" w:hAnsi="Arial" w:cs="Arial"/>
          <w:sz w:val="22"/>
          <w:lang w:val="es-ES"/>
        </w:rPr>
        <w:t>Estatuto General de Contratación de la Administración Pública</w:t>
      </w:r>
      <w:r w:rsidR="00A2541E" w:rsidRPr="0095061D">
        <w:rPr>
          <w:rFonts w:ascii="Arial" w:hAnsi="Arial" w:cs="Arial"/>
          <w:sz w:val="22"/>
          <w:lang w:val="es-ES"/>
        </w:rPr>
        <w:t xml:space="preserve"> se denominan entidades estatales y, por ende</w:t>
      </w:r>
      <w:r w:rsidR="004A6A9C" w:rsidRPr="0095061D">
        <w:rPr>
          <w:rFonts w:ascii="Arial" w:hAnsi="Arial" w:cs="Arial"/>
          <w:sz w:val="22"/>
          <w:lang w:val="es-ES"/>
        </w:rPr>
        <w:t>, tienen competencia para</w:t>
      </w:r>
      <w:r w:rsidR="00C95072" w:rsidRPr="0095061D">
        <w:rPr>
          <w:rFonts w:ascii="Arial" w:hAnsi="Arial" w:cs="Arial"/>
          <w:sz w:val="22"/>
          <w:lang w:val="es-ES"/>
        </w:rPr>
        <w:t xml:space="preserve"> adelantar procesos de contratación</w:t>
      </w:r>
      <w:r w:rsidR="004A6A9C" w:rsidRPr="0095061D">
        <w:rPr>
          <w:rFonts w:ascii="Arial" w:hAnsi="Arial" w:cs="Arial"/>
          <w:sz w:val="22"/>
          <w:lang w:val="es-ES"/>
        </w:rPr>
        <w:t>.</w:t>
      </w:r>
      <w:r w:rsidR="00A2541E" w:rsidRPr="0095061D">
        <w:rPr>
          <w:rFonts w:ascii="Arial" w:hAnsi="Arial" w:cs="Arial"/>
          <w:sz w:val="22"/>
          <w:lang w:val="es-ES"/>
        </w:rPr>
        <w:t xml:space="preserve"> </w:t>
      </w:r>
    </w:p>
    <w:p w14:paraId="5E6B8351" w14:textId="4DBEADBF" w:rsidR="005A79FE" w:rsidRPr="0095061D" w:rsidRDefault="005A79FE" w:rsidP="002A245C">
      <w:pPr>
        <w:jc w:val="both"/>
        <w:rPr>
          <w:rFonts w:ascii="Arial" w:eastAsia="Calibri" w:hAnsi="Arial" w:cs="Arial"/>
          <w:b/>
          <w:sz w:val="22"/>
        </w:rPr>
      </w:pPr>
    </w:p>
    <w:p w14:paraId="5D99A3C6" w14:textId="77777777" w:rsidR="005A79FE" w:rsidRPr="0095061D" w:rsidRDefault="005A79FE" w:rsidP="005A79FE">
      <w:pPr>
        <w:pStyle w:val="Prrafodelista"/>
        <w:numPr>
          <w:ilvl w:val="0"/>
          <w:numId w:val="6"/>
        </w:numPr>
        <w:tabs>
          <w:tab w:val="left" w:pos="284"/>
        </w:tabs>
        <w:spacing w:line="276" w:lineRule="auto"/>
        <w:ind w:left="0" w:hanging="142"/>
        <w:jc w:val="both"/>
        <w:rPr>
          <w:rFonts w:ascii="Arial" w:eastAsia="Calibri" w:hAnsi="Arial" w:cs="Arial"/>
          <w:sz w:val="22"/>
        </w:rPr>
      </w:pPr>
      <w:r w:rsidRPr="0095061D">
        <w:rPr>
          <w:rFonts w:ascii="Arial" w:eastAsia="Calibri" w:hAnsi="Arial" w:cs="Arial"/>
          <w:b/>
          <w:sz w:val="22"/>
        </w:rPr>
        <w:t>Respuestas</w:t>
      </w:r>
    </w:p>
    <w:p w14:paraId="6A2CCB9A" w14:textId="77777777" w:rsidR="005A79FE" w:rsidRPr="0095061D" w:rsidRDefault="005A79FE" w:rsidP="002A245C">
      <w:pPr>
        <w:ind w:left="709" w:right="709"/>
        <w:jc w:val="both"/>
        <w:rPr>
          <w:rFonts w:ascii="Arial" w:eastAsia="Calibri" w:hAnsi="Arial" w:cs="Arial"/>
          <w:i/>
          <w:sz w:val="22"/>
        </w:rPr>
      </w:pPr>
    </w:p>
    <w:p w14:paraId="538BC9A1" w14:textId="32E7FF02" w:rsidR="005A79FE" w:rsidRPr="0095061D" w:rsidRDefault="005A79FE" w:rsidP="005A79FE">
      <w:pPr>
        <w:spacing w:line="276" w:lineRule="auto"/>
        <w:ind w:left="709" w:right="709"/>
        <w:jc w:val="both"/>
        <w:rPr>
          <w:rFonts w:ascii="Arial" w:eastAsia="Calibri" w:hAnsi="Arial" w:cs="Arial"/>
          <w:sz w:val="22"/>
        </w:rPr>
      </w:pPr>
      <w:r w:rsidRPr="0095061D">
        <w:rPr>
          <w:rFonts w:ascii="Arial" w:eastAsia="Calibri" w:hAnsi="Arial" w:cs="Arial"/>
          <w:sz w:val="22"/>
        </w:rPr>
        <w:t>i) ¿</w:t>
      </w:r>
      <w:r w:rsidR="002A245C" w:rsidRPr="0095061D">
        <w:rPr>
          <w:rFonts w:ascii="Arial" w:eastAsia="Calibri" w:hAnsi="Arial" w:cs="Arial"/>
          <w:sz w:val="22"/>
        </w:rPr>
        <w:t>Realizamos la consulta si es obligación para el Plan Departamental de Aguas de Vichada la aplicación del SECOP II, de acuerdo con lo publicado por Colombia Compra Eficiente en las Circulares 1 y 2</w:t>
      </w:r>
      <w:r w:rsidRPr="0095061D">
        <w:rPr>
          <w:rFonts w:ascii="Arial" w:eastAsia="Calibri" w:hAnsi="Arial" w:cs="Arial"/>
          <w:sz w:val="22"/>
        </w:rPr>
        <w:t>?</w:t>
      </w:r>
      <w:r w:rsidR="00E7031A" w:rsidRPr="0095061D">
        <w:rPr>
          <w:rFonts w:ascii="Arial" w:eastAsia="Calibri" w:hAnsi="Arial" w:cs="Arial"/>
          <w:sz w:val="22"/>
        </w:rPr>
        <w:t xml:space="preserve"> (sic)</w:t>
      </w:r>
    </w:p>
    <w:p w14:paraId="34C31AE7" w14:textId="77777777" w:rsidR="005A79FE" w:rsidRPr="0095061D" w:rsidRDefault="005A79FE" w:rsidP="005A79FE">
      <w:pPr>
        <w:spacing w:line="276" w:lineRule="auto"/>
        <w:ind w:left="708" w:right="709"/>
        <w:jc w:val="both"/>
        <w:rPr>
          <w:rFonts w:ascii="Arial" w:eastAsia="Calibri" w:hAnsi="Arial" w:cs="Arial"/>
          <w:sz w:val="22"/>
        </w:rPr>
      </w:pPr>
    </w:p>
    <w:p w14:paraId="1F76E0FB" w14:textId="33F8F72A" w:rsidR="004B5A96" w:rsidRPr="0095061D" w:rsidRDefault="002E26C3" w:rsidP="00E447F1">
      <w:pPr>
        <w:spacing w:line="276" w:lineRule="auto"/>
        <w:jc w:val="both"/>
        <w:rPr>
          <w:rFonts w:ascii="Arial" w:eastAsia="Calibri" w:hAnsi="Arial" w:cs="Arial"/>
          <w:sz w:val="22"/>
        </w:rPr>
      </w:pPr>
      <w:r w:rsidRPr="0095061D">
        <w:rPr>
          <w:rFonts w:ascii="Arial" w:eastAsia="Calibri" w:hAnsi="Arial" w:cs="Arial"/>
          <w:sz w:val="22"/>
        </w:rPr>
        <w:t xml:space="preserve">En virtud de lo dispuesto en la Circular Externa No. 3 de 2020, la Gobernación del Vichada </w:t>
      </w:r>
      <w:r w:rsidR="00FE00BD" w:rsidRPr="0095061D">
        <w:rPr>
          <w:rFonts w:ascii="Arial" w:eastAsia="Calibri" w:hAnsi="Arial" w:cs="Arial"/>
          <w:sz w:val="22"/>
        </w:rPr>
        <w:t xml:space="preserve">aún no está en la obligación de gestionar </w:t>
      </w:r>
      <w:r w:rsidR="005F2E97" w:rsidRPr="0095061D">
        <w:rPr>
          <w:rFonts w:ascii="Arial" w:eastAsia="Calibri" w:hAnsi="Arial" w:cs="Arial"/>
          <w:sz w:val="22"/>
        </w:rPr>
        <w:t>sus procesos contractuales por medio de</w:t>
      </w:r>
      <w:r w:rsidR="00FA527D" w:rsidRPr="0095061D">
        <w:rPr>
          <w:rFonts w:ascii="Arial" w:eastAsia="Calibri" w:hAnsi="Arial" w:cs="Arial"/>
          <w:sz w:val="22"/>
        </w:rPr>
        <w:t>l uso de</w:t>
      </w:r>
      <w:r w:rsidR="005F2E97" w:rsidRPr="0095061D">
        <w:rPr>
          <w:rFonts w:ascii="Arial" w:eastAsia="Calibri" w:hAnsi="Arial" w:cs="Arial"/>
          <w:sz w:val="22"/>
        </w:rPr>
        <w:t xml:space="preserve"> la plataforma SECOP II</w:t>
      </w:r>
      <w:r w:rsidR="00A256BF" w:rsidRPr="0095061D">
        <w:rPr>
          <w:rFonts w:ascii="Arial" w:eastAsia="Calibri" w:hAnsi="Arial" w:cs="Arial"/>
          <w:sz w:val="22"/>
        </w:rPr>
        <w:t>.</w:t>
      </w:r>
    </w:p>
    <w:p w14:paraId="56C28932" w14:textId="36FA9F4B" w:rsidR="00E82E0C" w:rsidRPr="0095061D" w:rsidRDefault="00E82E0C" w:rsidP="00E447F1">
      <w:pPr>
        <w:jc w:val="both"/>
        <w:rPr>
          <w:rFonts w:ascii="Arial" w:eastAsia="Calibri" w:hAnsi="Arial" w:cs="Arial"/>
          <w:sz w:val="22"/>
        </w:rPr>
      </w:pPr>
    </w:p>
    <w:p w14:paraId="47BDDFA1" w14:textId="77777777" w:rsidR="00E447F1" w:rsidRPr="0095061D" w:rsidRDefault="00E447F1" w:rsidP="00E447F1">
      <w:pPr>
        <w:jc w:val="both"/>
        <w:rPr>
          <w:rFonts w:ascii="Arial" w:eastAsia="Calibri" w:hAnsi="Arial" w:cs="Arial"/>
          <w:sz w:val="22"/>
        </w:rPr>
      </w:pPr>
    </w:p>
    <w:p w14:paraId="5F429EFF" w14:textId="77777777" w:rsidR="005A79FE" w:rsidRPr="0095061D" w:rsidRDefault="005A79FE" w:rsidP="00E447F1">
      <w:pPr>
        <w:spacing w:after="120" w:line="276" w:lineRule="auto"/>
        <w:jc w:val="both"/>
        <w:rPr>
          <w:rFonts w:ascii="Arial" w:eastAsia="Calibri" w:hAnsi="Arial" w:cs="Arial"/>
          <w:sz w:val="22"/>
        </w:rPr>
      </w:pPr>
      <w:r w:rsidRPr="0095061D">
        <w:rPr>
          <w:rFonts w:ascii="Arial" w:eastAsia="Calibri" w:hAnsi="Arial" w:cs="Arial"/>
          <w:sz w:val="22"/>
        </w:rPr>
        <w:t>Este concepto tiene el alcance previsto en el artículo 28 del Código de Procedimiento Administrativo y de lo Contencioso Administrativo.</w:t>
      </w:r>
    </w:p>
    <w:p w14:paraId="19DA8DDB" w14:textId="77777777" w:rsidR="005A79FE" w:rsidRPr="0095061D" w:rsidRDefault="005A79FE" w:rsidP="005A79FE">
      <w:pPr>
        <w:spacing w:line="276" w:lineRule="auto"/>
        <w:jc w:val="both"/>
        <w:rPr>
          <w:rFonts w:ascii="Arial" w:eastAsia="Calibri" w:hAnsi="Arial" w:cs="Arial"/>
          <w:sz w:val="22"/>
        </w:rPr>
      </w:pPr>
    </w:p>
    <w:p w14:paraId="7080CFA4" w14:textId="77777777" w:rsidR="005A79FE" w:rsidRPr="0095061D" w:rsidRDefault="005A79FE" w:rsidP="005A79FE">
      <w:pPr>
        <w:jc w:val="both"/>
        <w:rPr>
          <w:rFonts w:ascii="Arial" w:eastAsia="Calibri" w:hAnsi="Arial" w:cs="Arial"/>
          <w:sz w:val="22"/>
        </w:rPr>
      </w:pPr>
      <w:r w:rsidRPr="0095061D">
        <w:rPr>
          <w:noProof/>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0560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18AAB28D" w14:textId="77777777" w:rsidR="005A79FE" w:rsidRPr="0095061D" w:rsidRDefault="005A79FE" w:rsidP="005A79FE">
      <w:pPr>
        <w:rPr>
          <w:rFonts w:ascii="Arial" w:eastAsia="Times New Roman" w:hAnsi="Arial" w:cs="Arial"/>
          <w:sz w:val="22"/>
          <w:lang w:eastAsia="es-CO"/>
        </w:rPr>
      </w:pPr>
      <w:r w:rsidRPr="0095061D">
        <w:rPr>
          <w:rFonts w:ascii="Arial" w:eastAsia="Times New Roman" w:hAnsi="Arial" w:cs="Arial"/>
          <w:sz w:val="22"/>
          <w:lang w:eastAsia="es-CO"/>
        </w:rPr>
        <w:t>Atentamente,</w:t>
      </w:r>
    </w:p>
    <w:p w14:paraId="67909B52" w14:textId="3F8B30DE" w:rsidR="005A79FE" w:rsidRPr="0095061D" w:rsidRDefault="0095061D" w:rsidP="00BD0C3F">
      <w:pPr>
        <w:jc w:val="center"/>
        <w:rPr>
          <w:rFonts w:ascii="Arial" w:eastAsia="Times New Roman" w:hAnsi="Arial" w:cs="Arial"/>
          <w:sz w:val="22"/>
          <w:lang w:eastAsia="es-CO"/>
        </w:rPr>
      </w:pPr>
      <w:r>
        <w:rPr>
          <w:noProof/>
        </w:rPr>
        <w:drawing>
          <wp:inline distT="0" distB="0" distL="0" distR="0" wp14:anchorId="29994B63" wp14:editId="5E305FA9">
            <wp:extent cx="2773045" cy="988695"/>
            <wp:effectExtent l="0" t="0" r="0" b="0"/>
            <wp:docPr id="159804810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9DE8C3D" w14:textId="77777777" w:rsidR="0095061D" w:rsidRPr="0095061D" w:rsidRDefault="0095061D" w:rsidP="00BD0C3F">
      <w:pPr>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5061D" w:rsidRPr="0095061D" w14:paraId="047B79DC" w14:textId="77777777" w:rsidTr="00C35EA3">
        <w:trPr>
          <w:trHeight w:val="315"/>
        </w:trPr>
        <w:tc>
          <w:tcPr>
            <w:tcW w:w="812" w:type="dxa"/>
            <w:vAlign w:val="center"/>
            <w:hideMark/>
          </w:tcPr>
          <w:p w14:paraId="66736F0D" w14:textId="77777777" w:rsidR="005A79FE" w:rsidRPr="0095061D" w:rsidRDefault="005A79FE" w:rsidP="00266042">
            <w:pPr>
              <w:rPr>
                <w:rFonts w:ascii="Arial" w:eastAsia="Times New Roman" w:hAnsi="Arial" w:cs="Arial"/>
                <w:sz w:val="16"/>
                <w:szCs w:val="16"/>
                <w:lang w:eastAsia="es-ES"/>
              </w:rPr>
            </w:pPr>
            <w:r w:rsidRPr="0095061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3322F861" w:rsidR="005A79FE" w:rsidRPr="0095061D" w:rsidRDefault="00B73009" w:rsidP="00266042">
            <w:pPr>
              <w:rPr>
                <w:rFonts w:ascii="Arial" w:eastAsia="Times New Roman" w:hAnsi="Arial" w:cs="Arial"/>
                <w:sz w:val="16"/>
                <w:szCs w:val="16"/>
                <w:lang w:eastAsia="es-ES"/>
              </w:rPr>
            </w:pPr>
            <w:r w:rsidRPr="0095061D">
              <w:rPr>
                <w:rFonts w:ascii="Arial" w:eastAsia="Times New Roman" w:hAnsi="Arial" w:cs="Arial"/>
                <w:sz w:val="16"/>
                <w:szCs w:val="16"/>
                <w:lang w:eastAsia="es-ES"/>
              </w:rPr>
              <w:t>Juan Manuel Castillo López</w:t>
            </w:r>
          </w:p>
          <w:p w14:paraId="2102D393" w14:textId="477EB82C" w:rsidR="005A79FE" w:rsidRPr="0095061D" w:rsidRDefault="00B73009" w:rsidP="00266042">
            <w:pPr>
              <w:rPr>
                <w:rFonts w:ascii="Arial" w:eastAsia="Times New Roman" w:hAnsi="Arial" w:cs="Arial"/>
                <w:sz w:val="16"/>
                <w:szCs w:val="16"/>
                <w:lang w:eastAsia="es-ES"/>
              </w:rPr>
            </w:pPr>
            <w:r w:rsidRPr="0095061D">
              <w:rPr>
                <w:rFonts w:ascii="Arial" w:eastAsia="Times New Roman" w:hAnsi="Arial" w:cs="Arial"/>
                <w:sz w:val="16"/>
                <w:szCs w:val="16"/>
                <w:lang w:eastAsia="es-ES"/>
              </w:rPr>
              <w:t>Contratista ─ Subdirección de Gestión Contractual</w:t>
            </w:r>
          </w:p>
        </w:tc>
      </w:tr>
      <w:tr w:rsidR="0095061D" w:rsidRPr="0095061D" w14:paraId="7B1DF477" w14:textId="77777777" w:rsidTr="00C35EA3">
        <w:trPr>
          <w:trHeight w:val="330"/>
        </w:trPr>
        <w:tc>
          <w:tcPr>
            <w:tcW w:w="812" w:type="dxa"/>
            <w:vAlign w:val="center"/>
            <w:hideMark/>
          </w:tcPr>
          <w:p w14:paraId="0FFE9D07" w14:textId="77777777" w:rsidR="005A79FE" w:rsidRPr="0095061D" w:rsidRDefault="005A79FE" w:rsidP="00266042">
            <w:pPr>
              <w:rPr>
                <w:rFonts w:ascii="Arial" w:eastAsia="Times New Roman" w:hAnsi="Arial" w:cs="Arial"/>
                <w:sz w:val="16"/>
                <w:szCs w:val="16"/>
                <w:lang w:eastAsia="es-ES"/>
              </w:rPr>
            </w:pPr>
            <w:r w:rsidRPr="0095061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5FF935DD" w:rsidR="005A79FE" w:rsidRPr="0095061D" w:rsidRDefault="009A4A6B" w:rsidP="00266042">
            <w:pPr>
              <w:rPr>
                <w:rFonts w:ascii="Arial" w:eastAsia="Times New Roman" w:hAnsi="Arial" w:cs="Arial"/>
                <w:sz w:val="16"/>
                <w:szCs w:val="16"/>
                <w:lang w:eastAsia="es-ES"/>
              </w:rPr>
            </w:pPr>
            <w:r w:rsidRPr="0095061D">
              <w:rPr>
                <w:rFonts w:ascii="Arial" w:eastAsia="Times New Roman" w:hAnsi="Arial" w:cs="Arial"/>
                <w:sz w:val="16"/>
                <w:szCs w:val="16"/>
                <w:lang w:eastAsia="es-ES"/>
              </w:rPr>
              <w:t>Cristian Andrés Díaz Díez</w:t>
            </w:r>
          </w:p>
          <w:p w14:paraId="28E52DE2" w14:textId="1BA626F9" w:rsidR="005A79FE" w:rsidRPr="0095061D" w:rsidRDefault="009A4A6B" w:rsidP="00266042">
            <w:pPr>
              <w:rPr>
                <w:rFonts w:ascii="Arial" w:eastAsia="Times New Roman" w:hAnsi="Arial" w:cs="Arial"/>
                <w:sz w:val="16"/>
                <w:szCs w:val="16"/>
                <w:lang w:eastAsia="es-ES"/>
              </w:rPr>
            </w:pPr>
            <w:r w:rsidRPr="0095061D">
              <w:rPr>
                <w:rFonts w:ascii="Arial" w:eastAsia="Times New Roman" w:hAnsi="Arial" w:cs="Arial"/>
                <w:sz w:val="16"/>
                <w:szCs w:val="16"/>
                <w:lang w:eastAsia="es-ES"/>
              </w:rPr>
              <w:t xml:space="preserve">Contratista ─ </w:t>
            </w:r>
            <w:r w:rsidR="005A79FE" w:rsidRPr="0095061D">
              <w:rPr>
                <w:rFonts w:ascii="Arial" w:eastAsia="Times New Roman" w:hAnsi="Arial" w:cs="Arial"/>
                <w:sz w:val="16"/>
                <w:szCs w:val="16"/>
                <w:lang w:eastAsia="es-ES"/>
              </w:rPr>
              <w:t>Subdirec</w:t>
            </w:r>
            <w:r w:rsidRPr="0095061D">
              <w:rPr>
                <w:rFonts w:ascii="Arial" w:eastAsia="Times New Roman" w:hAnsi="Arial" w:cs="Arial"/>
                <w:sz w:val="16"/>
                <w:szCs w:val="16"/>
                <w:lang w:eastAsia="es-ES"/>
              </w:rPr>
              <w:t>ción</w:t>
            </w:r>
            <w:r w:rsidR="005A79FE" w:rsidRPr="0095061D">
              <w:rPr>
                <w:rFonts w:ascii="Arial" w:eastAsia="Times New Roman" w:hAnsi="Arial" w:cs="Arial"/>
                <w:sz w:val="16"/>
                <w:szCs w:val="16"/>
                <w:lang w:eastAsia="es-ES"/>
              </w:rPr>
              <w:t xml:space="preserve"> de Gestión Contractual</w:t>
            </w:r>
          </w:p>
        </w:tc>
      </w:tr>
      <w:tr w:rsidR="005A79FE" w:rsidRPr="0095061D" w14:paraId="711E3E03" w14:textId="77777777" w:rsidTr="00C35EA3">
        <w:trPr>
          <w:trHeight w:val="300"/>
        </w:trPr>
        <w:tc>
          <w:tcPr>
            <w:tcW w:w="812" w:type="dxa"/>
            <w:vAlign w:val="center"/>
            <w:hideMark/>
          </w:tcPr>
          <w:p w14:paraId="4738705E" w14:textId="77777777" w:rsidR="005A79FE" w:rsidRPr="0095061D" w:rsidRDefault="005A79FE" w:rsidP="00266042">
            <w:pPr>
              <w:rPr>
                <w:rFonts w:ascii="Arial" w:eastAsia="Times New Roman" w:hAnsi="Arial" w:cs="Arial"/>
                <w:sz w:val="16"/>
                <w:szCs w:val="16"/>
                <w:lang w:eastAsia="es-ES"/>
              </w:rPr>
            </w:pPr>
            <w:r w:rsidRPr="0095061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95061D" w:rsidRDefault="005A79FE" w:rsidP="00266042">
            <w:pPr>
              <w:rPr>
                <w:rFonts w:ascii="Arial" w:eastAsia="Times New Roman" w:hAnsi="Arial" w:cs="Arial"/>
                <w:sz w:val="16"/>
                <w:szCs w:val="16"/>
                <w:lang w:eastAsia="es-ES"/>
              </w:rPr>
            </w:pPr>
            <w:r w:rsidRPr="0095061D">
              <w:rPr>
                <w:rFonts w:ascii="Arial" w:eastAsia="Times New Roman" w:hAnsi="Arial" w:cs="Arial"/>
                <w:sz w:val="16"/>
                <w:szCs w:val="16"/>
                <w:lang w:eastAsia="es-ES"/>
              </w:rPr>
              <w:t>Fabián Gonzalo Marín Cortés</w:t>
            </w:r>
          </w:p>
          <w:p w14:paraId="18618B00" w14:textId="77777777" w:rsidR="005A79FE" w:rsidRPr="0095061D" w:rsidRDefault="005A79FE" w:rsidP="00266042">
            <w:pPr>
              <w:rPr>
                <w:rFonts w:ascii="Arial" w:eastAsia="Times New Roman" w:hAnsi="Arial" w:cs="Arial"/>
                <w:sz w:val="16"/>
                <w:szCs w:val="16"/>
                <w:lang w:eastAsia="es-ES"/>
              </w:rPr>
            </w:pPr>
            <w:r w:rsidRPr="0095061D">
              <w:rPr>
                <w:rFonts w:ascii="Arial" w:eastAsia="Times New Roman" w:hAnsi="Arial" w:cs="Arial"/>
                <w:sz w:val="16"/>
                <w:szCs w:val="16"/>
                <w:lang w:eastAsia="es-ES"/>
              </w:rPr>
              <w:t>Subdirector de Gestión Contractual</w:t>
            </w:r>
          </w:p>
        </w:tc>
      </w:tr>
    </w:tbl>
    <w:p w14:paraId="7EBF297E" w14:textId="77777777" w:rsidR="007B0854" w:rsidRPr="0095061D" w:rsidRDefault="007B0854" w:rsidP="00CA287E">
      <w:pPr>
        <w:jc w:val="both"/>
        <w:rPr>
          <w:rFonts w:ascii="Arial" w:eastAsia="Calibri" w:hAnsi="Arial" w:cs="Arial"/>
          <w:sz w:val="22"/>
        </w:rPr>
      </w:pPr>
      <w:bookmarkStart w:id="1" w:name="_Hlk29890381"/>
      <w:bookmarkEnd w:id="1"/>
    </w:p>
    <w:sectPr w:rsidR="007B0854" w:rsidRPr="0095061D"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EC99D" w14:textId="77777777" w:rsidR="00D33C65" w:rsidRDefault="00D33C65">
      <w:r>
        <w:separator/>
      </w:r>
    </w:p>
  </w:endnote>
  <w:endnote w:type="continuationSeparator" w:id="0">
    <w:p w14:paraId="3C87E475" w14:textId="77777777" w:rsidR="00D33C65" w:rsidRDefault="00D3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255D7173" w:rsidP="007B0854">
    <w:pPr>
      <w:pStyle w:val="Piedepgina"/>
      <w:jc w:val="center"/>
      <w:rPr>
        <w:lang w:val="es-ES"/>
      </w:rPr>
    </w:pPr>
    <w:r>
      <w:rPr>
        <w:noProof/>
      </w:rPr>
      <w:drawing>
        <wp:inline distT="0" distB="0" distL="0" distR="0" wp14:anchorId="608B196D" wp14:editId="78D31ACF">
          <wp:extent cx="4241994" cy="595165"/>
          <wp:effectExtent l="0" t="0" r="6350" b="0"/>
          <wp:docPr id="196444938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BA5FC" w14:textId="77777777" w:rsidR="00D33C65" w:rsidRDefault="00D33C65">
      <w:r>
        <w:separator/>
      </w:r>
    </w:p>
  </w:footnote>
  <w:footnote w:type="continuationSeparator" w:id="0">
    <w:p w14:paraId="50D8F1E2" w14:textId="77777777" w:rsidR="00D33C65" w:rsidRDefault="00D33C65">
      <w:r>
        <w:continuationSeparator/>
      </w:r>
    </w:p>
  </w:footnote>
  <w:footnote w:id="1">
    <w:p w14:paraId="484B25E9" w14:textId="77777777" w:rsidR="000B2146" w:rsidRPr="00C517F9" w:rsidRDefault="000B2146" w:rsidP="00C517F9">
      <w:pPr>
        <w:pStyle w:val="Textonotapie"/>
        <w:ind w:firstLine="709"/>
        <w:jc w:val="both"/>
        <w:rPr>
          <w:rFonts w:ascii="Arial" w:hAnsi="Arial" w:cs="Arial"/>
          <w:sz w:val="19"/>
          <w:szCs w:val="19"/>
        </w:rPr>
      </w:pPr>
      <w:r w:rsidRPr="00C517F9">
        <w:rPr>
          <w:rStyle w:val="Refdenotaalpie"/>
          <w:rFonts w:ascii="Arial" w:hAnsi="Arial" w:cs="Arial"/>
          <w:sz w:val="19"/>
          <w:szCs w:val="19"/>
        </w:rPr>
        <w:footnoteRef/>
      </w:r>
      <w:r w:rsidRPr="00C517F9">
        <w:rPr>
          <w:rFonts w:ascii="Arial" w:hAnsi="Arial" w:cs="Arial"/>
          <w:sz w:val="19"/>
          <w:szCs w:val="19"/>
        </w:rPr>
        <w:t xml:space="preserve"> Corte Constitucional. Sentencia C-341 del 4 de junio de 2014. M.P. Mauricio González Cuervo.</w:t>
      </w:r>
    </w:p>
    <w:p w14:paraId="05FA27DA" w14:textId="77777777" w:rsidR="000B2146" w:rsidRPr="00C517F9" w:rsidRDefault="000B2146" w:rsidP="00C517F9">
      <w:pPr>
        <w:pStyle w:val="Textonotapie"/>
        <w:ind w:firstLine="709"/>
        <w:jc w:val="both"/>
        <w:rPr>
          <w:rFonts w:ascii="Arial" w:hAnsi="Arial" w:cs="Arial"/>
          <w:sz w:val="19"/>
          <w:szCs w:val="19"/>
        </w:rPr>
      </w:pPr>
    </w:p>
  </w:footnote>
  <w:footnote w:id="2">
    <w:p w14:paraId="68D77F41" w14:textId="77777777" w:rsidR="000B2146" w:rsidRPr="00C517F9" w:rsidRDefault="000B2146" w:rsidP="00C517F9">
      <w:pPr>
        <w:pStyle w:val="Textonotapie"/>
        <w:ind w:firstLine="709"/>
        <w:jc w:val="both"/>
        <w:rPr>
          <w:rFonts w:ascii="Arial" w:hAnsi="Arial" w:cs="Arial"/>
          <w:sz w:val="19"/>
          <w:szCs w:val="19"/>
        </w:rPr>
      </w:pPr>
      <w:r w:rsidRPr="00C517F9">
        <w:rPr>
          <w:rStyle w:val="Refdenotaalpie"/>
          <w:rFonts w:ascii="Arial" w:hAnsi="Arial" w:cs="Arial"/>
          <w:sz w:val="19"/>
          <w:szCs w:val="19"/>
        </w:rPr>
        <w:footnoteRef/>
      </w:r>
      <w:r w:rsidRPr="00C517F9">
        <w:rPr>
          <w:rFonts w:ascii="Arial" w:hAnsi="Arial" w:cs="Arial"/>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E39CF22" w14:textId="77777777" w:rsidR="000B2146" w:rsidRPr="00C517F9" w:rsidRDefault="000B2146" w:rsidP="00C517F9">
      <w:pPr>
        <w:pStyle w:val="Textonotapie"/>
        <w:ind w:firstLine="709"/>
        <w:jc w:val="both"/>
        <w:rPr>
          <w:rFonts w:ascii="Arial" w:hAnsi="Arial" w:cs="Arial"/>
          <w:sz w:val="19"/>
          <w:szCs w:val="19"/>
        </w:rPr>
      </w:pPr>
      <w:r w:rsidRPr="00C517F9">
        <w:rPr>
          <w:rFonts w:ascii="Arial" w:hAnsi="Arial" w:cs="Arial"/>
          <w:sz w:val="19"/>
          <w:szCs w:val="19"/>
        </w:rPr>
        <w:t>»Lo anterior, sin perjuicio de las publicaciones previstas en el numeral 3 del artículo 30 de la Ley 80 de 1993.</w:t>
      </w:r>
    </w:p>
    <w:p w14:paraId="7ACC221E" w14:textId="77777777" w:rsidR="000B2146" w:rsidRPr="00C517F9" w:rsidRDefault="000B2146" w:rsidP="00C517F9">
      <w:pPr>
        <w:pStyle w:val="Textonotapie"/>
        <w:ind w:firstLine="709"/>
        <w:jc w:val="both"/>
        <w:rPr>
          <w:rFonts w:ascii="Arial" w:hAnsi="Arial" w:cs="Arial"/>
          <w:sz w:val="19"/>
          <w:szCs w:val="19"/>
        </w:rPr>
      </w:pPr>
      <w:r w:rsidRPr="00C517F9">
        <w:rPr>
          <w:rFonts w:ascii="Arial" w:hAnsi="Arial" w:cs="Arial"/>
          <w:sz w:val="19"/>
          <w:szCs w:val="19"/>
        </w:rPr>
        <w:t xml:space="preserve">»Con el fin de materializar los objetivos a que se refiere el inciso anterior, el Gobierno Nacional desarrollará el Sistema Electrónico para la Contratación Pública, Secop, el cual: </w:t>
      </w:r>
    </w:p>
    <w:p w14:paraId="0445BFC7" w14:textId="77777777" w:rsidR="000B2146" w:rsidRPr="00C517F9" w:rsidRDefault="000B2146" w:rsidP="00C517F9">
      <w:pPr>
        <w:pStyle w:val="Textonotapie"/>
        <w:ind w:firstLine="709"/>
        <w:jc w:val="both"/>
        <w:rPr>
          <w:rFonts w:ascii="Arial" w:hAnsi="Arial" w:cs="Arial"/>
          <w:sz w:val="19"/>
          <w:szCs w:val="19"/>
        </w:rPr>
      </w:pPr>
      <w:r w:rsidRPr="00C517F9">
        <w:rPr>
          <w:rFonts w:ascii="Arial" w:hAnsi="Arial" w:cs="Arial"/>
          <w:sz w:val="19"/>
          <w:szCs w:val="19"/>
        </w:rPr>
        <w:t>[…]</w:t>
      </w:r>
    </w:p>
    <w:p w14:paraId="02DAF7E9" w14:textId="77777777" w:rsidR="000B2146" w:rsidRPr="00C517F9" w:rsidRDefault="000B2146" w:rsidP="00C517F9">
      <w:pPr>
        <w:pStyle w:val="Textonotapie"/>
        <w:ind w:firstLine="709"/>
        <w:jc w:val="both"/>
        <w:rPr>
          <w:rFonts w:ascii="Arial" w:hAnsi="Arial" w:cs="Arial"/>
          <w:sz w:val="19"/>
          <w:szCs w:val="19"/>
        </w:rPr>
      </w:pPr>
      <w:r w:rsidRPr="00C517F9">
        <w:rPr>
          <w:rFonts w:ascii="Arial" w:hAnsi="Arial" w:cs="Arial"/>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2565451E" w14:textId="77777777" w:rsidR="000B2146" w:rsidRPr="00C517F9" w:rsidRDefault="000B2146" w:rsidP="00C517F9">
      <w:pPr>
        <w:pStyle w:val="Textonotapie"/>
        <w:ind w:firstLine="709"/>
        <w:jc w:val="both"/>
        <w:rPr>
          <w:rFonts w:ascii="Arial" w:hAnsi="Arial" w:cs="Arial"/>
          <w:sz w:val="19"/>
          <w:szCs w:val="19"/>
        </w:rPr>
      </w:pPr>
    </w:p>
  </w:footnote>
  <w:footnote w:id="3">
    <w:p w14:paraId="39194E77" w14:textId="77777777" w:rsidR="000B2146" w:rsidRPr="00C517F9" w:rsidRDefault="000B2146" w:rsidP="00C517F9">
      <w:pPr>
        <w:pStyle w:val="Textonotapie"/>
        <w:ind w:firstLine="709"/>
        <w:jc w:val="both"/>
        <w:rPr>
          <w:rFonts w:ascii="Arial" w:hAnsi="Arial" w:cs="Arial"/>
          <w:sz w:val="19"/>
          <w:szCs w:val="19"/>
        </w:rPr>
      </w:pPr>
      <w:r w:rsidRPr="00C517F9">
        <w:rPr>
          <w:rStyle w:val="Refdenotaalpie"/>
          <w:rFonts w:ascii="Arial" w:hAnsi="Arial" w:cs="Arial"/>
          <w:sz w:val="19"/>
          <w:szCs w:val="19"/>
        </w:rPr>
        <w:footnoteRef/>
      </w:r>
      <w:r w:rsidRPr="00C517F9">
        <w:rPr>
          <w:rFonts w:ascii="Arial" w:hAnsi="Arial" w:cs="Arial"/>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AE40F6A" w14:textId="77777777" w:rsidR="000B2146" w:rsidRPr="00C517F9" w:rsidRDefault="000B2146" w:rsidP="00C517F9">
      <w:pPr>
        <w:pStyle w:val="Textonotapie"/>
        <w:ind w:firstLine="709"/>
        <w:jc w:val="both"/>
        <w:rPr>
          <w:rFonts w:ascii="Arial" w:hAnsi="Arial" w:cs="Arial"/>
          <w:sz w:val="19"/>
          <w:szCs w:val="19"/>
        </w:rPr>
      </w:pPr>
    </w:p>
  </w:footnote>
  <w:footnote w:id="4">
    <w:p w14:paraId="3A30035D" w14:textId="77777777" w:rsidR="000B2146" w:rsidRPr="00C517F9" w:rsidRDefault="000B2146" w:rsidP="00C517F9">
      <w:pPr>
        <w:pStyle w:val="Textonotapie"/>
        <w:ind w:firstLine="709"/>
        <w:jc w:val="both"/>
        <w:rPr>
          <w:rFonts w:ascii="Arial" w:hAnsi="Arial" w:cs="Arial"/>
          <w:sz w:val="19"/>
          <w:szCs w:val="19"/>
        </w:rPr>
      </w:pPr>
      <w:r w:rsidRPr="00C517F9">
        <w:rPr>
          <w:rStyle w:val="Refdenotaalpie"/>
          <w:rFonts w:ascii="Arial" w:hAnsi="Arial" w:cs="Arial"/>
          <w:sz w:val="19"/>
          <w:szCs w:val="19"/>
        </w:rPr>
        <w:footnoteRef/>
      </w:r>
      <w:r w:rsidRPr="00C517F9">
        <w:rPr>
          <w:rFonts w:ascii="Arial" w:hAnsi="Arial" w:cs="Arial"/>
          <w:sz w:val="19"/>
          <w:szCs w:val="19"/>
        </w:rPr>
        <w:t xml:space="preserve"> Ley 1712 de 2014: «Artículo 5. Ámbito de aplicación. Las disposiciones de esta ley serán aplicables a las siguientes personas en calidad de sujetos obligados: </w:t>
      </w:r>
    </w:p>
    <w:p w14:paraId="5EFDE6EB" w14:textId="77777777" w:rsidR="000B2146" w:rsidRPr="00C517F9" w:rsidRDefault="000B2146" w:rsidP="00C517F9">
      <w:pPr>
        <w:pStyle w:val="Textonotapie"/>
        <w:ind w:firstLine="709"/>
        <w:jc w:val="both"/>
        <w:rPr>
          <w:rFonts w:ascii="Arial" w:hAnsi="Arial" w:cs="Arial"/>
          <w:sz w:val="19"/>
          <w:szCs w:val="19"/>
        </w:rPr>
      </w:pPr>
      <w:r w:rsidRPr="00C517F9">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4D90A0EF" w14:textId="77777777" w:rsidR="000B2146" w:rsidRPr="00C517F9" w:rsidRDefault="000B2146" w:rsidP="00C517F9">
      <w:pPr>
        <w:pStyle w:val="Textonotapie"/>
        <w:ind w:firstLine="709"/>
        <w:jc w:val="both"/>
        <w:rPr>
          <w:rFonts w:ascii="Arial" w:hAnsi="Arial" w:cs="Arial"/>
          <w:sz w:val="19"/>
          <w:szCs w:val="19"/>
        </w:rPr>
      </w:pPr>
    </w:p>
  </w:footnote>
  <w:footnote w:id="5">
    <w:p w14:paraId="407AC951" w14:textId="77777777" w:rsidR="000B2146" w:rsidRPr="00C517F9" w:rsidRDefault="000B2146" w:rsidP="00C517F9">
      <w:pPr>
        <w:pStyle w:val="Textonotapie"/>
        <w:ind w:firstLine="709"/>
        <w:jc w:val="both"/>
        <w:rPr>
          <w:rFonts w:ascii="Arial" w:hAnsi="Arial" w:cs="Arial"/>
          <w:sz w:val="19"/>
          <w:szCs w:val="19"/>
        </w:rPr>
      </w:pPr>
      <w:r w:rsidRPr="00C517F9">
        <w:rPr>
          <w:rFonts w:ascii="Arial" w:hAnsi="Arial" w:cs="Arial"/>
          <w:sz w:val="19"/>
          <w:szCs w:val="19"/>
          <w:vertAlign w:val="superscript"/>
          <w:lang w:val="es-ES" w:eastAsia="es-ES"/>
        </w:rPr>
        <w:footnoteRef/>
      </w:r>
      <w:r w:rsidRPr="00C517F9">
        <w:rPr>
          <w:rFonts w:ascii="Arial" w:hAnsi="Arial" w:cs="Arial"/>
          <w:sz w:val="19"/>
          <w:szCs w:val="19"/>
          <w:vertAlign w:val="superscript"/>
          <w:lang w:val="es-ES" w:eastAsia="es-ES"/>
        </w:rPr>
        <w:t xml:space="preserve"> </w:t>
      </w:r>
      <w:r w:rsidRPr="00C517F9">
        <w:rPr>
          <w:rFonts w:ascii="Arial" w:hAnsi="Arial" w:cs="Arial"/>
          <w:sz w:val="19"/>
          <w:szCs w:val="19"/>
          <w:lang w:val="es-ES" w:eastAsia="es-ES"/>
        </w:rPr>
        <w:t>«</w:t>
      </w:r>
      <w:r w:rsidRPr="00C517F9">
        <w:rPr>
          <w:rFonts w:ascii="Arial" w:hAnsi="Arial" w:cs="Arial"/>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189EFC2" w14:textId="276E0AC0" w:rsidR="000B2146" w:rsidRPr="00C517F9" w:rsidRDefault="000B2146" w:rsidP="00C517F9">
      <w:pPr>
        <w:pStyle w:val="Textonotapie"/>
        <w:ind w:firstLine="709"/>
        <w:jc w:val="both"/>
        <w:rPr>
          <w:rFonts w:ascii="Arial" w:hAnsi="Arial" w:cs="Arial"/>
          <w:sz w:val="19"/>
          <w:szCs w:val="19"/>
          <w:lang w:val="es-ES" w:eastAsia="es-ES"/>
        </w:rPr>
      </w:pPr>
      <w:r w:rsidRPr="00C517F9">
        <w:rPr>
          <w:rFonts w:ascii="Arial" w:hAnsi="Arial" w:cs="Arial"/>
          <w:sz w:val="19"/>
          <w:szCs w:val="19"/>
        </w:rPr>
        <w:t>[…]</w:t>
      </w:r>
    </w:p>
    <w:p w14:paraId="63BFBC51" w14:textId="77777777" w:rsidR="000B2146" w:rsidRPr="00C517F9" w:rsidRDefault="000B2146" w:rsidP="00C517F9">
      <w:pPr>
        <w:pStyle w:val="Textonotapie"/>
        <w:ind w:firstLine="709"/>
        <w:jc w:val="both"/>
        <w:rPr>
          <w:rFonts w:ascii="Arial" w:hAnsi="Arial" w:cs="Arial"/>
          <w:sz w:val="19"/>
          <w:szCs w:val="19"/>
          <w:lang w:val="es-ES" w:eastAsia="es-ES"/>
        </w:rPr>
      </w:pPr>
      <w:r w:rsidRPr="00C517F9">
        <w:rPr>
          <w:rFonts w:ascii="Arial" w:hAnsi="Arial" w:cs="Arial"/>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DA85D45" w14:textId="77777777" w:rsidR="000B2146" w:rsidRPr="00C517F9" w:rsidRDefault="000B2146" w:rsidP="00C517F9">
      <w:pPr>
        <w:pStyle w:val="Textonotapie"/>
        <w:ind w:firstLine="709"/>
        <w:jc w:val="both"/>
        <w:rPr>
          <w:rFonts w:ascii="Arial" w:hAnsi="Arial" w:cs="Arial"/>
          <w:sz w:val="19"/>
          <w:szCs w:val="19"/>
          <w:lang w:val="es-ES" w:eastAsia="es-ES"/>
        </w:rPr>
      </w:pPr>
    </w:p>
  </w:footnote>
  <w:footnote w:id="6">
    <w:p w14:paraId="4F0F04D8" w14:textId="77777777" w:rsidR="000B2146" w:rsidRPr="00C517F9" w:rsidRDefault="000B2146" w:rsidP="00C517F9">
      <w:pPr>
        <w:pStyle w:val="Textonotapie"/>
        <w:ind w:firstLine="709"/>
        <w:jc w:val="both"/>
        <w:rPr>
          <w:rFonts w:ascii="Arial" w:hAnsi="Arial" w:cs="Arial"/>
          <w:sz w:val="19"/>
          <w:szCs w:val="19"/>
        </w:rPr>
      </w:pPr>
      <w:r w:rsidRPr="00C517F9">
        <w:rPr>
          <w:rStyle w:val="Refdenotaalpie"/>
          <w:rFonts w:ascii="Arial" w:hAnsi="Arial" w:cs="Arial"/>
          <w:sz w:val="19"/>
          <w:szCs w:val="19"/>
        </w:rPr>
        <w:footnoteRef/>
      </w:r>
      <w:r w:rsidRPr="00C517F9">
        <w:rPr>
          <w:rFonts w:ascii="Arial" w:hAnsi="Arial" w:cs="Arial"/>
          <w:sz w:val="19"/>
          <w:szCs w:val="19"/>
        </w:rPr>
        <w:t xml:space="preserve"> C</w:t>
      </w:r>
      <w:r w:rsidRPr="00C517F9">
        <w:rPr>
          <w:rFonts w:ascii="Arial" w:hAnsi="Arial" w:cs="Arial"/>
          <w:sz w:val="19"/>
          <w:szCs w:val="19"/>
          <w:lang w:val="es-ES" w:eastAsia="es-ES"/>
        </w:rPr>
        <w:t xml:space="preserve">orte Constitucional. Sentencia C-274 de 9 de mayo de 2013. M.P. María Victoria Calle Correa. </w:t>
      </w:r>
    </w:p>
    <w:p w14:paraId="0E39B813" w14:textId="77777777" w:rsidR="000B2146" w:rsidRPr="00C517F9" w:rsidRDefault="000B2146" w:rsidP="00C517F9">
      <w:pPr>
        <w:pStyle w:val="Textonotapie"/>
        <w:ind w:firstLine="709"/>
        <w:jc w:val="both"/>
        <w:rPr>
          <w:rFonts w:ascii="Arial" w:hAnsi="Arial" w:cs="Arial"/>
          <w:sz w:val="19"/>
          <w:szCs w:val="19"/>
        </w:rPr>
      </w:pPr>
    </w:p>
  </w:footnote>
  <w:footnote w:id="7">
    <w:p w14:paraId="57577011" w14:textId="77777777" w:rsidR="000B2146" w:rsidRPr="00C517F9" w:rsidRDefault="000B2146" w:rsidP="00C517F9">
      <w:pPr>
        <w:pStyle w:val="Textonotapie"/>
        <w:ind w:firstLine="709"/>
        <w:jc w:val="both"/>
        <w:rPr>
          <w:rFonts w:ascii="Arial" w:hAnsi="Arial" w:cs="Arial"/>
          <w:sz w:val="19"/>
          <w:szCs w:val="19"/>
        </w:rPr>
      </w:pPr>
      <w:r w:rsidRPr="00C517F9">
        <w:rPr>
          <w:rStyle w:val="Refdenotaalpie"/>
          <w:rFonts w:ascii="Arial" w:hAnsi="Arial" w:cs="Arial"/>
          <w:sz w:val="19"/>
          <w:szCs w:val="19"/>
        </w:rPr>
        <w:footnoteRef/>
      </w:r>
      <w:r w:rsidRPr="00C517F9">
        <w:rPr>
          <w:rFonts w:ascii="Arial" w:hAnsi="Arial" w:cs="Arial"/>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50731ABC" w14:textId="77777777" w:rsidR="000B2146" w:rsidRPr="00C517F9" w:rsidRDefault="000B2146" w:rsidP="00C517F9">
      <w:pPr>
        <w:pStyle w:val="Textonotapie"/>
        <w:ind w:firstLine="709"/>
        <w:jc w:val="both"/>
        <w:rPr>
          <w:rFonts w:ascii="Arial" w:hAnsi="Arial" w:cs="Arial"/>
          <w:sz w:val="19"/>
          <w:szCs w:val="19"/>
        </w:rPr>
      </w:pPr>
    </w:p>
  </w:footnote>
  <w:footnote w:id="8">
    <w:p w14:paraId="6AD580FA" w14:textId="77777777" w:rsidR="000B2146" w:rsidRPr="00C517F9" w:rsidRDefault="000B2146" w:rsidP="00C517F9">
      <w:pPr>
        <w:pStyle w:val="Textonotapie"/>
        <w:ind w:firstLine="709"/>
        <w:jc w:val="both"/>
        <w:rPr>
          <w:rFonts w:ascii="Arial" w:hAnsi="Arial" w:cs="Arial"/>
          <w:sz w:val="19"/>
          <w:szCs w:val="19"/>
        </w:rPr>
      </w:pPr>
      <w:r w:rsidRPr="00C517F9">
        <w:rPr>
          <w:rStyle w:val="Refdenotaalpie"/>
          <w:rFonts w:ascii="Arial" w:hAnsi="Arial" w:cs="Arial"/>
          <w:sz w:val="19"/>
          <w:szCs w:val="19"/>
        </w:rPr>
        <w:footnoteRef/>
      </w:r>
      <w:r w:rsidRPr="00C517F9">
        <w:rPr>
          <w:rFonts w:ascii="Arial" w:hAnsi="Arial" w:cs="Arial"/>
          <w:sz w:val="19"/>
          <w:szCs w:val="19"/>
        </w:rPr>
        <w:t xml:space="preserve"> Consejo de Estado. Sección Tercera. Subsección C. Auto del 14 de agosto de 2017. Exp. 58.820. C.P. Jaime Orlando Santofimio Gamboa. </w:t>
      </w:r>
    </w:p>
    <w:p w14:paraId="1BC1D921" w14:textId="77777777" w:rsidR="000B2146" w:rsidRPr="00C517F9" w:rsidRDefault="000B2146" w:rsidP="00C517F9">
      <w:pPr>
        <w:pStyle w:val="Textonotapie"/>
        <w:ind w:firstLine="709"/>
        <w:jc w:val="both"/>
        <w:rPr>
          <w:rFonts w:ascii="Arial" w:hAnsi="Arial" w:cs="Arial"/>
          <w:sz w:val="19"/>
          <w:szCs w:val="19"/>
        </w:rPr>
      </w:pPr>
    </w:p>
  </w:footnote>
  <w:footnote w:id="9">
    <w:p w14:paraId="33F5BAE9" w14:textId="77777777" w:rsidR="00DE497C" w:rsidRPr="00C517F9" w:rsidRDefault="00DE497C" w:rsidP="00C517F9">
      <w:pPr>
        <w:pStyle w:val="Textonotapie"/>
        <w:ind w:firstLine="708"/>
        <w:jc w:val="both"/>
        <w:rPr>
          <w:rFonts w:ascii="Arial" w:hAnsi="Arial" w:cs="Arial"/>
          <w:sz w:val="19"/>
          <w:szCs w:val="19"/>
        </w:rPr>
      </w:pPr>
      <w:r w:rsidRPr="00C517F9">
        <w:rPr>
          <w:rFonts w:ascii="Arial" w:hAnsi="Arial" w:cs="Arial"/>
          <w:sz w:val="19"/>
          <w:szCs w:val="19"/>
          <w:vertAlign w:val="superscript"/>
        </w:rPr>
        <w:footnoteRef/>
      </w:r>
      <w:r w:rsidRPr="00C517F9">
        <w:rPr>
          <w:rFonts w:ascii="Arial" w:hAnsi="Arial" w:cs="Arial"/>
          <w:sz w:val="19"/>
          <w:szCs w:val="19"/>
        </w:rPr>
        <w:t xml:space="preserve"> Decreto 4170 de 2011: «Artículo 3. Funciones: La Agencia Nacional de Contratación Pública –Colombia Compra Eficiente– ejercerá las siguientes funciones:</w:t>
      </w:r>
    </w:p>
    <w:p w14:paraId="75105668" w14:textId="77777777" w:rsidR="00DE497C" w:rsidRPr="00C517F9" w:rsidRDefault="00DE497C" w:rsidP="00C517F9">
      <w:pPr>
        <w:pStyle w:val="Textonotapie"/>
        <w:ind w:firstLine="708"/>
        <w:jc w:val="both"/>
        <w:rPr>
          <w:rFonts w:ascii="Arial" w:hAnsi="Arial" w:cs="Arial"/>
          <w:sz w:val="19"/>
          <w:szCs w:val="19"/>
        </w:rPr>
      </w:pPr>
      <w:r w:rsidRPr="00C517F9">
        <w:rPr>
          <w:rFonts w:ascii="Arial" w:hAnsi="Arial" w:cs="Arial"/>
          <w:sz w:val="19"/>
          <w:szCs w:val="19"/>
        </w:rPr>
        <w:t>[...]</w:t>
      </w:r>
    </w:p>
    <w:p w14:paraId="0ECFC4DA" w14:textId="77777777" w:rsidR="00DE497C" w:rsidRPr="00C517F9" w:rsidRDefault="00DE497C" w:rsidP="00C517F9">
      <w:pPr>
        <w:pStyle w:val="Textonotapie"/>
        <w:ind w:firstLine="708"/>
        <w:jc w:val="both"/>
        <w:rPr>
          <w:rFonts w:ascii="Arial" w:hAnsi="Arial" w:cs="Arial"/>
          <w:sz w:val="19"/>
          <w:szCs w:val="19"/>
        </w:rPr>
      </w:pPr>
      <w:r w:rsidRPr="00C517F9">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53BF966B" w14:textId="77777777" w:rsidR="00DE497C" w:rsidRPr="00C517F9" w:rsidRDefault="00DE497C" w:rsidP="00C517F9">
      <w:pPr>
        <w:pStyle w:val="Textonotapie"/>
        <w:ind w:firstLine="708"/>
        <w:jc w:val="both"/>
        <w:rPr>
          <w:rFonts w:ascii="Arial" w:hAnsi="Arial" w:cs="Arial"/>
          <w:sz w:val="19"/>
          <w:szCs w:val="19"/>
        </w:rPr>
      </w:pPr>
      <w:r w:rsidRPr="00C517F9">
        <w:rPr>
          <w:rFonts w:ascii="Arial" w:hAnsi="Arial" w:cs="Arial"/>
          <w:sz w:val="19"/>
          <w:szCs w:val="19"/>
        </w:rPr>
        <w:t>[...]».</w:t>
      </w:r>
    </w:p>
    <w:p w14:paraId="77FA5BB0" w14:textId="77777777" w:rsidR="00DE497C" w:rsidRPr="00C517F9" w:rsidRDefault="00DE497C" w:rsidP="00C517F9">
      <w:pPr>
        <w:pStyle w:val="Textonotapie"/>
        <w:ind w:firstLine="708"/>
        <w:jc w:val="both"/>
        <w:rPr>
          <w:rFonts w:ascii="Arial" w:hAnsi="Arial" w:cs="Arial"/>
          <w:sz w:val="19"/>
          <w:szCs w:val="19"/>
        </w:rPr>
      </w:pPr>
    </w:p>
  </w:footnote>
  <w:footnote w:id="10">
    <w:p w14:paraId="5E8213F3" w14:textId="33EDC782" w:rsidR="00994E68" w:rsidRPr="00C517F9" w:rsidRDefault="00994E68" w:rsidP="00C517F9">
      <w:pPr>
        <w:pStyle w:val="Textonotapie"/>
        <w:ind w:firstLine="709"/>
        <w:jc w:val="both"/>
        <w:rPr>
          <w:rFonts w:ascii="Arial" w:hAnsi="Arial" w:cs="Arial"/>
          <w:sz w:val="19"/>
          <w:szCs w:val="19"/>
          <w:lang w:val="es-CO"/>
        </w:rPr>
      </w:pPr>
      <w:r w:rsidRPr="00C517F9">
        <w:rPr>
          <w:rStyle w:val="Refdenotaalpie"/>
          <w:rFonts w:ascii="Arial" w:hAnsi="Arial" w:cs="Arial"/>
          <w:sz w:val="19"/>
          <w:szCs w:val="19"/>
        </w:rPr>
        <w:footnoteRef/>
      </w:r>
      <w:r w:rsidRPr="00C517F9">
        <w:rPr>
          <w:rFonts w:ascii="Arial" w:hAnsi="Arial" w:cs="Arial"/>
          <w:sz w:val="19"/>
          <w:szCs w:val="19"/>
        </w:rPr>
        <w:t xml:space="preserve"> Decreto </w:t>
      </w:r>
      <w:r w:rsidR="00077E72" w:rsidRPr="00C517F9">
        <w:rPr>
          <w:rFonts w:ascii="Arial" w:hAnsi="Arial" w:cs="Arial"/>
          <w:sz w:val="19"/>
          <w:szCs w:val="19"/>
        </w:rPr>
        <w:t>1425 de 2019: «Artículo 2.3.3.1.2.2»</w:t>
      </w:r>
      <w:r w:rsidR="009F3494" w:rsidRPr="00C517F9">
        <w:rPr>
          <w:rFonts w:ascii="Arial" w:hAnsi="Arial" w:cs="Arial"/>
          <w:sz w:val="19"/>
          <w:szCs w:val="19"/>
        </w:rPr>
        <w:t>.</w:t>
      </w:r>
    </w:p>
  </w:footnote>
  <w:footnote w:id="11">
    <w:p w14:paraId="77155691" w14:textId="5B3A006B" w:rsidR="00C517F9" w:rsidRPr="00C517F9" w:rsidRDefault="00C517F9" w:rsidP="00C517F9">
      <w:pPr>
        <w:pStyle w:val="Textonotapie"/>
        <w:ind w:firstLine="709"/>
        <w:jc w:val="both"/>
        <w:rPr>
          <w:rFonts w:ascii="Arial" w:hAnsi="Arial" w:cs="Arial"/>
          <w:sz w:val="19"/>
          <w:szCs w:val="19"/>
          <w:lang w:val="es-CO"/>
        </w:rPr>
      </w:pPr>
      <w:r w:rsidRPr="00C517F9">
        <w:rPr>
          <w:rStyle w:val="Refdenotaalpie"/>
          <w:rFonts w:ascii="Arial" w:hAnsi="Arial" w:cs="Arial"/>
          <w:sz w:val="19"/>
          <w:szCs w:val="19"/>
        </w:rPr>
        <w:footnoteRef/>
      </w:r>
      <w:r w:rsidRPr="00C517F9">
        <w:rPr>
          <w:rFonts w:ascii="Arial" w:hAnsi="Arial" w:cs="Arial"/>
          <w:sz w:val="19"/>
          <w:szCs w:val="19"/>
        </w:rPr>
        <w:t xml:space="preserve"> </w:t>
      </w:r>
      <w:r>
        <w:rPr>
          <w:rFonts w:ascii="Arial" w:hAnsi="Arial" w:cs="Arial"/>
          <w:sz w:val="19"/>
          <w:szCs w:val="19"/>
        </w:rPr>
        <w:t xml:space="preserve">Decreto </w:t>
      </w:r>
      <w:r w:rsidR="00C56E62">
        <w:rPr>
          <w:rFonts w:ascii="Arial" w:hAnsi="Arial" w:cs="Arial"/>
          <w:sz w:val="19"/>
          <w:szCs w:val="19"/>
        </w:rPr>
        <w:t xml:space="preserve">1425 de 2019: «Artículo </w:t>
      </w:r>
      <w:r w:rsidR="00C56E62" w:rsidRPr="00C56E62">
        <w:rPr>
          <w:rFonts w:ascii="Arial" w:hAnsi="Arial" w:cs="Arial"/>
          <w:sz w:val="19"/>
          <w:szCs w:val="19"/>
        </w:rPr>
        <w:t>2.3.3.1.5.2</w:t>
      </w:r>
      <w:r w:rsidR="00C56E62">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C17C4D9C"/>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8B5"/>
    <w:rsid w:val="00004747"/>
    <w:rsid w:val="00006774"/>
    <w:rsid w:val="000101A5"/>
    <w:rsid w:val="0001262E"/>
    <w:rsid w:val="00016472"/>
    <w:rsid w:val="00020CA6"/>
    <w:rsid w:val="00020F5D"/>
    <w:rsid w:val="00026AD9"/>
    <w:rsid w:val="00030CB6"/>
    <w:rsid w:val="000358E9"/>
    <w:rsid w:val="00041683"/>
    <w:rsid w:val="000449BE"/>
    <w:rsid w:val="000467AC"/>
    <w:rsid w:val="0005649D"/>
    <w:rsid w:val="00061E20"/>
    <w:rsid w:val="00064A39"/>
    <w:rsid w:val="000668A0"/>
    <w:rsid w:val="00067B98"/>
    <w:rsid w:val="00071736"/>
    <w:rsid w:val="00075E4A"/>
    <w:rsid w:val="00077E72"/>
    <w:rsid w:val="000821AE"/>
    <w:rsid w:val="0008512D"/>
    <w:rsid w:val="0009166E"/>
    <w:rsid w:val="00094010"/>
    <w:rsid w:val="000942EB"/>
    <w:rsid w:val="00095EB2"/>
    <w:rsid w:val="000B103F"/>
    <w:rsid w:val="000B2146"/>
    <w:rsid w:val="000E0EE4"/>
    <w:rsid w:val="000E63BF"/>
    <w:rsid w:val="000F14E8"/>
    <w:rsid w:val="000F2044"/>
    <w:rsid w:val="000F29F8"/>
    <w:rsid w:val="000F4286"/>
    <w:rsid w:val="00103915"/>
    <w:rsid w:val="001074DE"/>
    <w:rsid w:val="00112679"/>
    <w:rsid w:val="00112D60"/>
    <w:rsid w:val="00122B23"/>
    <w:rsid w:val="00136DA2"/>
    <w:rsid w:val="00137FFA"/>
    <w:rsid w:val="00153868"/>
    <w:rsid w:val="0015784E"/>
    <w:rsid w:val="00157F37"/>
    <w:rsid w:val="00164EF0"/>
    <w:rsid w:val="001658B6"/>
    <w:rsid w:val="001744FD"/>
    <w:rsid w:val="001861C2"/>
    <w:rsid w:val="00186EBD"/>
    <w:rsid w:val="00187024"/>
    <w:rsid w:val="00191C6A"/>
    <w:rsid w:val="00195136"/>
    <w:rsid w:val="001A07BB"/>
    <w:rsid w:val="001A3DD7"/>
    <w:rsid w:val="001B11CF"/>
    <w:rsid w:val="001B54F7"/>
    <w:rsid w:val="001C0700"/>
    <w:rsid w:val="001C31FB"/>
    <w:rsid w:val="001C5FD6"/>
    <w:rsid w:val="001D555E"/>
    <w:rsid w:val="001D6D64"/>
    <w:rsid w:val="001E01E5"/>
    <w:rsid w:val="001E1E14"/>
    <w:rsid w:val="001E3B8C"/>
    <w:rsid w:val="001E5B15"/>
    <w:rsid w:val="001F2C7D"/>
    <w:rsid w:val="00202297"/>
    <w:rsid w:val="00202D06"/>
    <w:rsid w:val="00212EA6"/>
    <w:rsid w:val="0021403A"/>
    <w:rsid w:val="00215D36"/>
    <w:rsid w:val="00216BB3"/>
    <w:rsid w:val="00224CAF"/>
    <w:rsid w:val="00234B84"/>
    <w:rsid w:val="002376FD"/>
    <w:rsid w:val="00240135"/>
    <w:rsid w:val="00247F8E"/>
    <w:rsid w:val="00262F8A"/>
    <w:rsid w:val="00280498"/>
    <w:rsid w:val="00287EBC"/>
    <w:rsid w:val="00295ACE"/>
    <w:rsid w:val="002964DB"/>
    <w:rsid w:val="00296753"/>
    <w:rsid w:val="002A245C"/>
    <w:rsid w:val="002A492E"/>
    <w:rsid w:val="002A4B71"/>
    <w:rsid w:val="002A4E64"/>
    <w:rsid w:val="002B09CC"/>
    <w:rsid w:val="002B123C"/>
    <w:rsid w:val="002B2879"/>
    <w:rsid w:val="002B4F88"/>
    <w:rsid w:val="002B672E"/>
    <w:rsid w:val="002C6F82"/>
    <w:rsid w:val="002D226B"/>
    <w:rsid w:val="002E26C3"/>
    <w:rsid w:val="002E414E"/>
    <w:rsid w:val="002F6CA4"/>
    <w:rsid w:val="003033BA"/>
    <w:rsid w:val="00305D1D"/>
    <w:rsid w:val="00306ECF"/>
    <w:rsid w:val="00327FDF"/>
    <w:rsid w:val="003324B6"/>
    <w:rsid w:val="0034597C"/>
    <w:rsid w:val="00345BB6"/>
    <w:rsid w:val="0034680A"/>
    <w:rsid w:val="003565E9"/>
    <w:rsid w:val="003848C4"/>
    <w:rsid w:val="00386456"/>
    <w:rsid w:val="003866B8"/>
    <w:rsid w:val="00394C62"/>
    <w:rsid w:val="0039638F"/>
    <w:rsid w:val="003A1138"/>
    <w:rsid w:val="003A2CDC"/>
    <w:rsid w:val="003A581E"/>
    <w:rsid w:val="003B2EF2"/>
    <w:rsid w:val="003B4B58"/>
    <w:rsid w:val="003B5E89"/>
    <w:rsid w:val="003B7E68"/>
    <w:rsid w:val="003E69C4"/>
    <w:rsid w:val="003F329B"/>
    <w:rsid w:val="003F4373"/>
    <w:rsid w:val="004012E3"/>
    <w:rsid w:val="00402A34"/>
    <w:rsid w:val="004162B9"/>
    <w:rsid w:val="004314FF"/>
    <w:rsid w:val="004422D6"/>
    <w:rsid w:val="0046087D"/>
    <w:rsid w:val="0046089B"/>
    <w:rsid w:val="004712D3"/>
    <w:rsid w:val="00477DE5"/>
    <w:rsid w:val="0048725D"/>
    <w:rsid w:val="004917E3"/>
    <w:rsid w:val="00493E46"/>
    <w:rsid w:val="00497DDA"/>
    <w:rsid w:val="004A2CDE"/>
    <w:rsid w:val="004A34D2"/>
    <w:rsid w:val="004A6A9C"/>
    <w:rsid w:val="004B0579"/>
    <w:rsid w:val="004B48AE"/>
    <w:rsid w:val="004B5A96"/>
    <w:rsid w:val="004C4632"/>
    <w:rsid w:val="004D0840"/>
    <w:rsid w:val="004E5AD6"/>
    <w:rsid w:val="004E7EB2"/>
    <w:rsid w:val="004F2FF3"/>
    <w:rsid w:val="0051074C"/>
    <w:rsid w:val="005132E1"/>
    <w:rsid w:val="00513AF2"/>
    <w:rsid w:val="005167A6"/>
    <w:rsid w:val="00516809"/>
    <w:rsid w:val="00517178"/>
    <w:rsid w:val="005256EB"/>
    <w:rsid w:val="00532F4C"/>
    <w:rsid w:val="00536D03"/>
    <w:rsid w:val="00541DD2"/>
    <w:rsid w:val="00542E2F"/>
    <w:rsid w:val="0054413A"/>
    <w:rsid w:val="00547EB0"/>
    <w:rsid w:val="005564CA"/>
    <w:rsid w:val="005607C2"/>
    <w:rsid w:val="005620E2"/>
    <w:rsid w:val="00566CAB"/>
    <w:rsid w:val="00570562"/>
    <w:rsid w:val="00573239"/>
    <w:rsid w:val="00577907"/>
    <w:rsid w:val="00577E43"/>
    <w:rsid w:val="00596A9B"/>
    <w:rsid w:val="005A0403"/>
    <w:rsid w:val="005A1EF6"/>
    <w:rsid w:val="005A269E"/>
    <w:rsid w:val="005A2C19"/>
    <w:rsid w:val="005A79FE"/>
    <w:rsid w:val="005D2263"/>
    <w:rsid w:val="005D6BB7"/>
    <w:rsid w:val="005E3812"/>
    <w:rsid w:val="005F2E97"/>
    <w:rsid w:val="00604A13"/>
    <w:rsid w:val="006151F3"/>
    <w:rsid w:val="00627120"/>
    <w:rsid w:val="006336B2"/>
    <w:rsid w:val="0063529E"/>
    <w:rsid w:val="006377FC"/>
    <w:rsid w:val="006403B3"/>
    <w:rsid w:val="00641C3B"/>
    <w:rsid w:val="006458B5"/>
    <w:rsid w:val="00647A4E"/>
    <w:rsid w:val="006501A2"/>
    <w:rsid w:val="00651213"/>
    <w:rsid w:val="0065150E"/>
    <w:rsid w:val="006533F8"/>
    <w:rsid w:val="00653B95"/>
    <w:rsid w:val="00655371"/>
    <w:rsid w:val="00664A33"/>
    <w:rsid w:val="00686971"/>
    <w:rsid w:val="00686C4D"/>
    <w:rsid w:val="00693361"/>
    <w:rsid w:val="00695225"/>
    <w:rsid w:val="00695376"/>
    <w:rsid w:val="00697665"/>
    <w:rsid w:val="006A5733"/>
    <w:rsid w:val="006A7FD0"/>
    <w:rsid w:val="006B0D2C"/>
    <w:rsid w:val="006B303E"/>
    <w:rsid w:val="006B6EA4"/>
    <w:rsid w:val="006C6581"/>
    <w:rsid w:val="006D229F"/>
    <w:rsid w:val="006D38EC"/>
    <w:rsid w:val="006D4870"/>
    <w:rsid w:val="006D7687"/>
    <w:rsid w:val="006E0572"/>
    <w:rsid w:val="006F1C48"/>
    <w:rsid w:val="006F1F78"/>
    <w:rsid w:val="00702378"/>
    <w:rsid w:val="00705631"/>
    <w:rsid w:val="007114C1"/>
    <w:rsid w:val="0071297C"/>
    <w:rsid w:val="00713FFA"/>
    <w:rsid w:val="00720E2D"/>
    <w:rsid w:val="00735550"/>
    <w:rsid w:val="00741CEB"/>
    <w:rsid w:val="0074251B"/>
    <w:rsid w:val="00742DD2"/>
    <w:rsid w:val="00744B58"/>
    <w:rsid w:val="00746D32"/>
    <w:rsid w:val="00753C13"/>
    <w:rsid w:val="00756218"/>
    <w:rsid w:val="0075647A"/>
    <w:rsid w:val="0076276C"/>
    <w:rsid w:val="0076326D"/>
    <w:rsid w:val="007634AD"/>
    <w:rsid w:val="007804B3"/>
    <w:rsid w:val="0078122E"/>
    <w:rsid w:val="00786989"/>
    <w:rsid w:val="007903AC"/>
    <w:rsid w:val="00791094"/>
    <w:rsid w:val="00796E7C"/>
    <w:rsid w:val="007A391D"/>
    <w:rsid w:val="007A3EAC"/>
    <w:rsid w:val="007B0854"/>
    <w:rsid w:val="007B66CF"/>
    <w:rsid w:val="007C400F"/>
    <w:rsid w:val="007D26F0"/>
    <w:rsid w:val="007D3648"/>
    <w:rsid w:val="007D3EEB"/>
    <w:rsid w:val="007D41E9"/>
    <w:rsid w:val="007D4824"/>
    <w:rsid w:val="007D5951"/>
    <w:rsid w:val="007E516A"/>
    <w:rsid w:val="007E5B91"/>
    <w:rsid w:val="007E6D39"/>
    <w:rsid w:val="007F1E7D"/>
    <w:rsid w:val="007F2EBC"/>
    <w:rsid w:val="007F3B9E"/>
    <w:rsid w:val="007F5259"/>
    <w:rsid w:val="007F548E"/>
    <w:rsid w:val="007F6004"/>
    <w:rsid w:val="007F72CB"/>
    <w:rsid w:val="00803783"/>
    <w:rsid w:val="0081051F"/>
    <w:rsid w:val="00811D91"/>
    <w:rsid w:val="008149DD"/>
    <w:rsid w:val="00822F27"/>
    <w:rsid w:val="00830A81"/>
    <w:rsid w:val="0083119B"/>
    <w:rsid w:val="00833AFA"/>
    <w:rsid w:val="00836EAB"/>
    <w:rsid w:val="00837B2C"/>
    <w:rsid w:val="0084501B"/>
    <w:rsid w:val="00846807"/>
    <w:rsid w:val="00847CE3"/>
    <w:rsid w:val="00847F9F"/>
    <w:rsid w:val="0085092D"/>
    <w:rsid w:val="00851A91"/>
    <w:rsid w:val="0086343E"/>
    <w:rsid w:val="00885C75"/>
    <w:rsid w:val="00887396"/>
    <w:rsid w:val="00892EC3"/>
    <w:rsid w:val="00896FF3"/>
    <w:rsid w:val="008A107F"/>
    <w:rsid w:val="008A3B67"/>
    <w:rsid w:val="008A4CEB"/>
    <w:rsid w:val="008A627F"/>
    <w:rsid w:val="008B6819"/>
    <w:rsid w:val="008D125A"/>
    <w:rsid w:val="008E1C15"/>
    <w:rsid w:val="008E490F"/>
    <w:rsid w:val="008E77F9"/>
    <w:rsid w:val="008E7E89"/>
    <w:rsid w:val="009047C5"/>
    <w:rsid w:val="00904BA1"/>
    <w:rsid w:val="009065E2"/>
    <w:rsid w:val="0092257C"/>
    <w:rsid w:val="0092494A"/>
    <w:rsid w:val="0093749F"/>
    <w:rsid w:val="00942C87"/>
    <w:rsid w:val="00944E71"/>
    <w:rsid w:val="00945A69"/>
    <w:rsid w:val="009478D4"/>
    <w:rsid w:val="0095061D"/>
    <w:rsid w:val="0095385A"/>
    <w:rsid w:val="00961780"/>
    <w:rsid w:val="009638C7"/>
    <w:rsid w:val="00963A1A"/>
    <w:rsid w:val="009721E8"/>
    <w:rsid w:val="00986FDB"/>
    <w:rsid w:val="00994E68"/>
    <w:rsid w:val="00995C29"/>
    <w:rsid w:val="00997DC7"/>
    <w:rsid w:val="009A3A93"/>
    <w:rsid w:val="009A4A6B"/>
    <w:rsid w:val="009C43BE"/>
    <w:rsid w:val="009D1EA3"/>
    <w:rsid w:val="009D54EC"/>
    <w:rsid w:val="009E0C49"/>
    <w:rsid w:val="009F3494"/>
    <w:rsid w:val="00A00014"/>
    <w:rsid w:val="00A0146D"/>
    <w:rsid w:val="00A12133"/>
    <w:rsid w:val="00A24560"/>
    <w:rsid w:val="00A2541E"/>
    <w:rsid w:val="00A256BF"/>
    <w:rsid w:val="00A34538"/>
    <w:rsid w:val="00A347FD"/>
    <w:rsid w:val="00A371AB"/>
    <w:rsid w:val="00A430F0"/>
    <w:rsid w:val="00A529E0"/>
    <w:rsid w:val="00A56E9D"/>
    <w:rsid w:val="00A60555"/>
    <w:rsid w:val="00A646A6"/>
    <w:rsid w:val="00A72E1C"/>
    <w:rsid w:val="00AA07F3"/>
    <w:rsid w:val="00AA442B"/>
    <w:rsid w:val="00AB3B47"/>
    <w:rsid w:val="00AC7EAC"/>
    <w:rsid w:val="00AD46BF"/>
    <w:rsid w:val="00AF6390"/>
    <w:rsid w:val="00B074D9"/>
    <w:rsid w:val="00B11D58"/>
    <w:rsid w:val="00B131B9"/>
    <w:rsid w:val="00B22E22"/>
    <w:rsid w:val="00B33D75"/>
    <w:rsid w:val="00B525CB"/>
    <w:rsid w:val="00B54C87"/>
    <w:rsid w:val="00B55BB0"/>
    <w:rsid w:val="00B62245"/>
    <w:rsid w:val="00B6358C"/>
    <w:rsid w:val="00B63CB2"/>
    <w:rsid w:val="00B67CAE"/>
    <w:rsid w:val="00B71646"/>
    <w:rsid w:val="00B73009"/>
    <w:rsid w:val="00B777AF"/>
    <w:rsid w:val="00BA7E12"/>
    <w:rsid w:val="00BC44A0"/>
    <w:rsid w:val="00BC46FA"/>
    <w:rsid w:val="00BD0C3F"/>
    <w:rsid w:val="00BD78FE"/>
    <w:rsid w:val="00BF18DB"/>
    <w:rsid w:val="00BF23F1"/>
    <w:rsid w:val="00BF3995"/>
    <w:rsid w:val="00C10EFC"/>
    <w:rsid w:val="00C20C17"/>
    <w:rsid w:val="00C22161"/>
    <w:rsid w:val="00C2341D"/>
    <w:rsid w:val="00C26C47"/>
    <w:rsid w:val="00C27DAC"/>
    <w:rsid w:val="00C31D60"/>
    <w:rsid w:val="00C3234B"/>
    <w:rsid w:val="00C35EA3"/>
    <w:rsid w:val="00C4657E"/>
    <w:rsid w:val="00C517F9"/>
    <w:rsid w:val="00C5379E"/>
    <w:rsid w:val="00C55D1B"/>
    <w:rsid w:val="00C569F7"/>
    <w:rsid w:val="00C56E62"/>
    <w:rsid w:val="00C65667"/>
    <w:rsid w:val="00C773EB"/>
    <w:rsid w:val="00C8364B"/>
    <w:rsid w:val="00C87D3B"/>
    <w:rsid w:val="00C95072"/>
    <w:rsid w:val="00CA287E"/>
    <w:rsid w:val="00CA4C6D"/>
    <w:rsid w:val="00CA565C"/>
    <w:rsid w:val="00CC00CD"/>
    <w:rsid w:val="00CD0944"/>
    <w:rsid w:val="00CE4471"/>
    <w:rsid w:val="00CE70B7"/>
    <w:rsid w:val="00CE73C9"/>
    <w:rsid w:val="00CF04DA"/>
    <w:rsid w:val="00CF3913"/>
    <w:rsid w:val="00CF7ED0"/>
    <w:rsid w:val="00D05A19"/>
    <w:rsid w:val="00D16E39"/>
    <w:rsid w:val="00D2347E"/>
    <w:rsid w:val="00D256E3"/>
    <w:rsid w:val="00D3304E"/>
    <w:rsid w:val="00D33C65"/>
    <w:rsid w:val="00D35D5C"/>
    <w:rsid w:val="00D4059F"/>
    <w:rsid w:val="00D53713"/>
    <w:rsid w:val="00D54B2D"/>
    <w:rsid w:val="00D608A7"/>
    <w:rsid w:val="00D72C4F"/>
    <w:rsid w:val="00D72E9D"/>
    <w:rsid w:val="00D77A83"/>
    <w:rsid w:val="00D82CE5"/>
    <w:rsid w:val="00D84E98"/>
    <w:rsid w:val="00D8730D"/>
    <w:rsid w:val="00D9104B"/>
    <w:rsid w:val="00D94750"/>
    <w:rsid w:val="00DA5AB1"/>
    <w:rsid w:val="00DB2CBC"/>
    <w:rsid w:val="00DC62E5"/>
    <w:rsid w:val="00DC6B5E"/>
    <w:rsid w:val="00DD735D"/>
    <w:rsid w:val="00DE3119"/>
    <w:rsid w:val="00DE3C5F"/>
    <w:rsid w:val="00DE497C"/>
    <w:rsid w:val="00DF0E28"/>
    <w:rsid w:val="00DF236B"/>
    <w:rsid w:val="00DF5A61"/>
    <w:rsid w:val="00E06A74"/>
    <w:rsid w:val="00E1112E"/>
    <w:rsid w:val="00E13AB8"/>
    <w:rsid w:val="00E15BE1"/>
    <w:rsid w:val="00E163C2"/>
    <w:rsid w:val="00E23296"/>
    <w:rsid w:val="00E33B62"/>
    <w:rsid w:val="00E357B4"/>
    <w:rsid w:val="00E372B5"/>
    <w:rsid w:val="00E42C8B"/>
    <w:rsid w:val="00E447F1"/>
    <w:rsid w:val="00E519EA"/>
    <w:rsid w:val="00E51BDD"/>
    <w:rsid w:val="00E7031A"/>
    <w:rsid w:val="00E82E0C"/>
    <w:rsid w:val="00E87823"/>
    <w:rsid w:val="00E90A2C"/>
    <w:rsid w:val="00EC62F8"/>
    <w:rsid w:val="00ED06C3"/>
    <w:rsid w:val="00ED228E"/>
    <w:rsid w:val="00ED5AC8"/>
    <w:rsid w:val="00EE2A2B"/>
    <w:rsid w:val="00EF33CC"/>
    <w:rsid w:val="00EF3896"/>
    <w:rsid w:val="00F22BFE"/>
    <w:rsid w:val="00F27B48"/>
    <w:rsid w:val="00F33639"/>
    <w:rsid w:val="00F33B9F"/>
    <w:rsid w:val="00F343FB"/>
    <w:rsid w:val="00F84899"/>
    <w:rsid w:val="00F859F0"/>
    <w:rsid w:val="00F85DB6"/>
    <w:rsid w:val="00F94091"/>
    <w:rsid w:val="00FA1A27"/>
    <w:rsid w:val="00FA527D"/>
    <w:rsid w:val="00FC2CA6"/>
    <w:rsid w:val="00FD3512"/>
    <w:rsid w:val="00FD76B3"/>
    <w:rsid w:val="00FE00BD"/>
    <w:rsid w:val="00FE141E"/>
    <w:rsid w:val="00FE52D0"/>
    <w:rsid w:val="00FE584A"/>
    <w:rsid w:val="00FE681A"/>
    <w:rsid w:val="0D2D9A25"/>
    <w:rsid w:val="255D7173"/>
    <w:rsid w:val="371C3BD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B2146"/>
    <w:rPr>
      <w:rFonts w:ascii="Times New Roman" w:eastAsia="Times New Roman" w:hAnsi="Times New Roman" w:cs="Times New Roman"/>
      <w:sz w:val="24"/>
      <w:szCs w:val="24"/>
      <w:lang w:eastAsia="es-CO"/>
    </w:rPr>
  </w:style>
  <w:style w:type="character" w:customStyle="1" w:styleId="baj">
    <w:name w:val="b_aj"/>
    <w:basedOn w:val="Fuentedeprrafopredeter"/>
    <w:rsid w:val="00305D1D"/>
  </w:style>
  <w:style w:type="character" w:styleId="Textoennegrita">
    <w:name w:val="Strong"/>
    <w:basedOn w:val="Fuentedeprrafopredeter"/>
    <w:uiPriority w:val="22"/>
    <w:qFormat/>
    <w:rsid w:val="00212EA6"/>
    <w:rPr>
      <w:b/>
      <w:bCs/>
    </w:rPr>
  </w:style>
  <w:style w:type="character" w:styleId="nfasis">
    <w:name w:val="Emphasis"/>
    <w:basedOn w:val="Fuentedeprrafopredeter"/>
    <w:uiPriority w:val="20"/>
    <w:qFormat/>
    <w:rsid w:val="00212EA6"/>
    <w:rPr>
      <w:i/>
      <w:iCs/>
    </w:rPr>
  </w:style>
  <w:style w:type="paragraph" w:customStyle="1" w:styleId="Default">
    <w:name w:val="Default"/>
    <w:rsid w:val="00306E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73318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03210921">
      <w:bodyDiv w:val="1"/>
      <w:marLeft w:val="0"/>
      <w:marRight w:val="0"/>
      <w:marTop w:val="0"/>
      <w:marBottom w:val="0"/>
      <w:divBdr>
        <w:top w:val="none" w:sz="0" w:space="0" w:color="auto"/>
        <w:left w:val="none" w:sz="0" w:space="0" w:color="auto"/>
        <w:bottom w:val="none" w:sz="0" w:space="0" w:color="auto"/>
        <w:right w:val="none" w:sz="0" w:space="0" w:color="auto"/>
      </w:divBdr>
    </w:div>
    <w:div w:id="716974655">
      <w:bodyDiv w:val="1"/>
      <w:marLeft w:val="0"/>
      <w:marRight w:val="0"/>
      <w:marTop w:val="0"/>
      <w:marBottom w:val="0"/>
      <w:divBdr>
        <w:top w:val="none" w:sz="0" w:space="0" w:color="auto"/>
        <w:left w:val="none" w:sz="0" w:space="0" w:color="auto"/>
        <w:bottom w:val="none" w:sz="0" w:space="0" w:color="auto"/>
        <w:right w:val="none" w:sz="0" w:space="0" w:color="auto"/>
      </w:divBdr>
    </w:div>
    <w:div w:id="830297506">
      <w:bodyDiv w:val="1"/>
      <w:marLeft w:val="0"/>
      <w:marRight w:val="0"/>
      <w:marTop w:val="0"/>
      <w:marBottom w:val="0"/>
      <w:divBdr>
        <w:top w:val="none" w:sz="0" w:space="0" w:color="auto"/>
        <w:left w:val="none" w:sz="0" w:space="0" w:color="auto"/>
        <w:bottom w:val="none" w:sz="0" w:space="0" w:color="auto"/>
        <w:right w:val="none" w:sz="0" w:space="0" w:color="auto"/>
      </w:divBdr>
    </w:div>
    <w:div w:id="1463427687">
      <w:bodyDiv w:val="1"/>
      <w:marLeft w:val="0"/>
      <w:marRight w:val="0"/>
      <w:marTop w:val="0"/>
      <w:marBottom w:val="0"/>
      <w:divBdr>
        <w:top w:val="none" w:sz="0" w:space="0" w:color="auto"/>
        <w:left w:val="none" w:sz="0" w:space="0" w:color="auto"/>
        <w:bottom w:val="none" w:sz="0" w:space="0" w:color="auto"/>
        <w:right w:val="none" w:sz="0" w:space="0" w:color="auto"/>
      </w:divBdr>
    </w:div>
    <w:div w:id="17960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E54A459-54A3-42C2-991D-6331F21C6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80321E9-A024-4930-8C7F-5BB27283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15</Pages>
  <Words>5780</Words>
  <Characters>31791</Characters>
  <Application>Microsoft Office Word</Application>
  <DocSecurity>0</DocSecurity>
  <Lines>264</Lines>
  <Paragraphs>74</Paragraphs>
  <ScaleCrop>false</ScaleCrop>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cp:revision>
  <dcterms:created xsi:type="dcterms:W3CDTF">2020-04-16T19:09:00Z</dcterms:created>
  <dcterms:modified xsi:type="dcterms:W3CDTF">2020-08-03T11:26:00Z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