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FF83A2" w14:textId="5DF4BEC9" w:rsidR="0034177C" w:rsidRDefault="009F59C2" w:rsidP="00B561A0">
      <w:pPr>
        <w:jc w:val="right"/>
        <w:rPr>
          <w:rFonts w:ascii="Arial" w:hAnsi="Arial" w:cs="Arial"/>
          <w:b/>
          <w:color w:val="000000" w:themeColor="text1"/>
          <w:sz w:val="16"/>
          <w:szCs w:val="16"/>
          <w:lang w:eastAsia="es-ES"/>
        </w:rPr>
      </w:pPr>
      <w:bookmarkStart w:id="0" w:name="_Hlk28946138"/>
      <w:bookmarkStart w:id="1" w:name="_Hlk29548183"/>
      <w:bookmarkStart w:id="2" w:name="_Hlk37960859"/>
      <w:r w:rsidRPr="00D520A1">
        <w:rPr>
          <w:rFonts w:ascii="Arial" w:hAnsi="Arial" w:cs="Arial"/>
          <w:b/>
          <w:color w:val="000000" w:themeColor="text1"/>
          <w:sz w:val="16"/>
          <w:szCs w:val="16"/>
          <w:lang w:eastAsia="es-ES"/>
        </w:rPr>
        <w:tab/>
      </w:r>
      <w:r w:rsidR="0034177C" w:rsidRPr="00D520A1">
        <w:rPr>
          <w:rFonts w:ascii="Arial" w:hAnsi="Arial" w:cs="Arial"/>
          <w:b/>
          <w:color w:val="000000" w:themeColor="text1"/>
          <w:sz w:val="16"/>
          <w:szCs w:val="16"/>
          <w:lang w:eastAsia="es-ES"/>
        </w:rPr>
        <w:t>CCE-DES-FM-17</w:t>
      </w:r>
    </w:p>
    <w:p w14:paraId="1148144B" w14:textId="77777777" w:rsidR="00D520A1" w:rsidRPr="00D520A1" w:rsidRDefault="00D520A1" w:rsidP="00B561A0">
      <w:pPr>
        <w:jc w:val="right"/>
        <w:rPr>
          <w:rFonts w:ascii="Arial" w:hAnsi="Arial" w:cs="Arial"/>
          <w:b/>
          <w:color w:val="000000" w:themeColor="text1"/>
          <w:sz w:val="16"/>
          <w:szCs w:val="16"/>
          <w:lang w:eastAsia="es-ES"/>
        </w:rPr>
      </w:pPr>
    </w:p>
    <w:p w14:paraId="4A01687E" w14:textId="6FF8EB0A" w:rsidR="00EE0253" w:rsidRPr="00D520A1" w:rsidRDefault="003C59CB" w:rsidP="00D520A1">
      <w:pPr>
        <w:jc w:val="both"/>
        <w:rPr>
          <w:rFonts w:ascii="Arial" w:eastAsia="Calibri" w:hAnsi="Arial" w:cs="Arial"/>
          <w:color w:val="000000" w:themeColor="text1"/>
          <w:sz w:val="22"/>
          <w:lang w:val="es-ES_tradnl"/>
        </w:rPr>
      </w:pPr>
      <w:bookmarkStart w:id="3" w:name="_Hlk36048472"/>
      <w:bookmarkEnd w:id="0"/>
      <w:bookmarkEnd w:id="1"/>
      <w:r w:rsidRPr="00D520A1">
        <w:rPr>
          <w:rFonts w:ascii="Arial" w:eastAsia="Calibri" w:hAnsi="Arial" w:cs="Arial"/>
          <w:b/>
          <w:color w:val="000000" w:themeColor="text1"/>
          <w:sz w:val="22"/>
          <w:lang w:val="es-ES_tradnl"/>
        </w:rPr>
        <w:t>CONFLICTO DE INTERÉS</w:t>
      </w:r>
      <w:r w:rsidR="00EE0253" w:rsidRPr="00D520A1">
        <w:rPr>
          <w:rFonts w:ascii="Arial" w:eastAsia="Calibri" w:hAnsi="Arial" w:cs="Arial"/>
          <w:b/>
          <w:color w:val="000000" w:themeColor="text1"/>
          <w:sz w:val="22"/>
          <w:lang w:val="es-ES_tradnl"/>
        </w:rPr>
        <w:t xml:space="preserve"> </w:t>
      </w:r>
      <w:bookmarkStart w:id="4" w:name="_Hlk39666823"/>
      <w:r w:rsidR="008238FE" w:rsidRPr="006C15D5">
        <w:rPr>
          <w:rFonts w:ascii="Arial" w:eastAsia="Calibri" w:hAnsi="Arial" w:cs="Arial"/>
          <w:b/>
          <w:color w:val="000000" w:themeColor="text1"/>
          <w:sz w:val="22"/>
        </w:rPr>
        <w:t>–</w:t>
      </w:r>
      <w:bookmarkEnd w:id="4"/>
      <w:r w:rsidR="00EE0253" w:rsidRPr="00D520A1">
        <w:rPr>
          <w:rFonts w:ascii="Arial" w:eastAsia="Calibri" w:hAnsi="Arial" w:cs="Arial"/>
          <w:b/>
          <w:color w:val="000000" w:themeColor="text1"/>
          <w:sz w:val="22"/>
          <w:lang w:val="es-ES_tradnl"/>
        </w:rPr>
        <w:t xml:space="preserve"> </w:t>
      </w:r>
      <w:r w:rsidRPr="00D520A1">
        <w:rPr>
          <w:rFonts w:ascii="Arial" w:eastAsia="Calibri" w:hAnsi="Arial" w:cs="Arial"/>
          <w:b/>
          <w:color w:val="000000" w:themeColor="text1"/>
          <w:sz w:val="22"/>
          <w:lang w:val="es-ES_tradnl"/>
        </w:rPr>
        <w:t>Documentos Tipo</w:t>
      </w:r>
      <w:r w:rsidR="00964863">
        <w:rPr>
          <w:rFonts w:ascii="Arial" w:eastAsia="Calibri" w:hAnsi="Arial" w:cs="Arial"/>
          <w:b/>
          <w:color w:val="000000" w:themeColor="text1"/>
          <w:sz w:val="22"/>
          <w:lang w:val="es-ES_tradnl"/>
        </w:rPr>
        <w:t xml:space="preserve"> </w:t>
      </w:r>
      <w:r w:rsidR="00964863" w:rsidRPr="006C15D5">
        <w:rPr>
          <w:rFonts w:ascii="Arial" w:eastAsia="Calibri" w:hAnsi="Arial" w:cs="Arial"/>
          <w:b/>
          <w:color w:val="000000" w:themeColor="text1"/>
          <w:sz w:val="22"/>
        </w:rPr>
        <w:t>–</w:t>
      </w:r>
      <w:r w:rsidRPr="00D520A1">
        <w:rPr>
          <w:rFonts w:ascii="Arial" w:eastAsia="Calibri" w:hAnsi="Arial" w:cs="Arial"/>
          <w:b/>
          <w:color w:val="000000" w:themeColor="text1"/>
          <w:sz w:val="22"/>
          <w:lang w:val="es-ES_tradnl"/>
        </w:rPr>
        <w:t xml:space="preserve"> Versión 1</w:t>
      </w:r>
      <w:r w:rsidR="007616DB" w:rsidRPr="00D520A1">
        <w:rPr>
          <w:rFonts w:ascii="Arial" w:eastAsia="Calibri" w:hAnsi="Arial" w:cs="Arial"/>
          <w:b/>
          <w:color w:val="000000" w:themeColor="text1"/>
          <w:sz w:val="22"/>
          <w:lang w:val="es-ES_tradnl"/>
        </w:rPr>
        <w:t xml:space="preserve"> </w:t>
      </w:r>
    </w:p>
    <w:bookmarkEnd w:id="3"/>
    <w:p w14:paraId="33129080" w14:textId="77777777" w:rsidR="00EE0253" w:rsidRPr="00D520A1" w:rsidRDefault="00EE0253" w:rsidP="00D520A1">
      <w:pPr>
        <w:jc w:val="both"/>
        <w:rPr>
          <w:rFonts w:ascii="Arial" w:eastAsia="Calibri" w:hAnsi="Arial" w:cs="Arial"/>
          <w:color w:val="000000" w:themeColor="text1"/>
          <w:sz w:val="22"/>
          <w:lang w:val="es-ES_tradnl"/>
        </w:rPr>
      </w:pPr>
    </w:p>
    <w:p w14:paraId="79585BA9" w14:textId="77777777" w:rsidR="008238FE" w:rsidRDefault="003C59CB" w:rsidP="00320B5B">
      <w:pPr>
        <w:spacing w:after="120"/>
        <w:jc w:val="both"/>
        <w:rPr>
          <w:rFonts w:ascii="Arial" w:eastAsia="Calibri" w:hAnsi="Arial" w:cs="Arial"/>
          <w:color w:val="000000" w:themeColor="text1"/>
          <w:sz w:val="20"/>
          <w:lang w:val="es-ES_tradnl"/>
        </w:rPr>
      </w:pPr>
      <w:r w:rsidRPr="00D520A1">
        <w:rPr>
          <w:rFonts w:ascii="Arial" w:eastAsia="Calibri" w:hAnsi="Arial" w:cs="Arial"/>
          <w:color w:val="000000" w:themeColor="text1"/>
          <w:sz w:val="20"/>
          <w:lang w:val="es-ES_tradnl"/>
        </w:rPr>
        <w:t xml:space="preserve">De acuerdo al artículo 209 de la Constitución Política de 1991, la función administrativa debe desarrollarse conforme al principio de moralidad, mandato que se concreta en la idea de que «[…] todas las personas y los servidores públicos están obligados a actuar con rectitud, lealtad y honestidad en las actuaciones administrativas […]» –numeral 5 del artículo 3 de la Ley 1437 de 2011–. Dentro de esta directriz, el régimen de los conflictos de interés tiene como objetivo la prevalencia del bien común sobre el particular; razón por la cual, </w:t>
      </w:r>
      <w:r w:rsidR="0015464C" w:rsidRPr="00D520A1">
        <w:rPr>
          <w:rFonts w:ascii="Arial" w:eastAsia="Calibri" w:hAnsi="Arial" w:cs="Arial"/>
          <w:color w:val="000000" w:themeColor="text1"/>
          <w:sz w:val="20"/>
          <w:lang w:val="es-ES_tradnl"/>
        </w:rPr>
        <w:t xml:space="preserve">estos </w:t>
      </w:r>
      <w:r w:rsidRPr="00D520A1">
        <w:rPr>
          <w:rFonts w:ascii="Arial" w:eastAsia="Calibri" w:hAnsi="Arial" w:cs="Arial"/>
          <w:color w:val="000000" w:themeColor="text1"/>
          <w:sz w:val="20"/>
          <w:lang w:val="es-ES_tradnl"/>
        </w:rPr>
        <w:t xml:space="preserve">se configuran cuando actúan influenciados por consideraciones personales que colisionan con el </w:t>
      </w:r>
      <w:r w:rsidR="008822F4" w:rsidRPr="00D520A1">
        <w:rPr>
          <w:rFonts w:ascii="Arial" w:eastAsia="Calibri" w:hAnsi="Arial" w:cs="Arial"/>
          <w:color w:val="000000" w:themeColor="text1"/>
          <w:sz w:val="20"/>
          <w:lang w:val="es-ES_tradnl"/>
        </w:rPr>
        <w:t xml:space="preserve">deber </w:t>
      </w:r>
      <w:r w:rsidRPr="00D520A1">
        <w:rPr>
          <w:rFonts w:ascii="Arial" w:eastAsia="Calibri" w:hAnsi="Arial" w:cs="Arial"/>
          <w:color w:val="000000" w:themeColor="text1"/>
          <w:sz w:val="20"/>
          <w:lang w:val="es-ES_tradnl"/>
        </w:rPr>
        <w:t>de preservar su independencia e imparcialidad. No en vano, se define como la concurrencia de intereses antagónicos que afecta la transparencia de las decisiones, al implicar –en detrimento del interés general– el aprovechamiento personal, familiar o particular.</w:t>
      </w:r>
    </w:p>
    <w:p w14:paraId="23F18564" w14:textId="4DC15988" w:rsidR="003C59CB" w:rsidRPr="00D520A1" w:rsidRDefault="003C59CB" w:rsidP="00D520A1">
      <w:pPr>
        <w:jc w:val="both"/>
        <w:rPr>
          <w:rFonts w:ascii="Arial" w:eastAsia="Calibri" w:hAnsi="Arial" w:cs="Arial"/>
          <w:color w:val="000000" w:themeColor="text1"/>
          <w:sz w:val="20"/>
          <w:lang w:val="es-ES_tradnl"/>
        </w:rPr>
      </w:pPr>
      <w:r w:rsidRPr="00D520A1">
        <w:rPr>
          <w:rFonts w:ascii="Arial" w:eastAsia="Calibri" w:hAnsi="Arial" w:cs="Arial"/>
          <w:color w:val="000000" w:themeColor="text1"/>
          <w:sz w:val="20"/>
          <w:lang w:val="es-ES_tradnl"/>
        </w:rPr>
        <w:t xml:space="preserve">Dado que se trata de una cláusula abierta, la entidad que dirige el proceso de selección decide si el conflicto de interés se estructura en cada caso concreto. Fuera de lo previsto en el pliego tipo, tendrá en cuenta que «El postulado ético ínsito en las cláusulas sobre conflictos, lleva a significar que el propósito de las partes contratantes es el de amparar en grado extremo los principios de transparencia, igualdad y moralidad administrativas, prohibiendo determinadas conductas, sin consideración de los resultados dañinos o inocuos de las mismas en relación con el proceso de licitación» ; razón por la cual, analizará si la situación puntual del proponente no afecta alguno de estos principios constitucionales, permitiendo la participación en caso de llegar a una respuesta positiva.  </w:t>
      </w:r>
    </w:p>
    <w:p w14:paraId="4E313309" w14:textId="77777777" w:rsidR="003C59CB" w:rsidRPr="00D520A1" w:rsidRDefault="003C59CB" w:rsidP="00D520A1">
      <w:pPr>
        <w:jc w:val="both"/>
        <w:rPr>
          <w:rFonts w:ascii="Arial" w:eastAsia="Calibri" w:hAnsi="Arial" w:cs="Arial"/>
          <w:color w:val="000000" w:themeColor="text1"/>
          <w:sz w:val="20"/>
          <w:lang w:val="es-ES_tradnl"/>
        </w:rPr>
      </w:pPr>
    </w:p>
    <w:p w14:paraId="11504893" w14:textId="72DA152A" w:rsidR="00FC1196" w:rsidRPr="00D520A1" w:rsidRDefault="003C59CB" w:rsidP="00D520A1">
      <w:pPr>
        <w:jc w:val="both"/>
        <w:rPr>
          <w:rFonts w:ascii="Arial" w:eastAsia="Calibri" w:hAnsi="Arial" w:cs="Arial"/>
          <w:b/>
          <w:color w:val="000000" w:themeColor="text1"/>
          <w:sz w:val="22"/>
          <w:lang w:val="es-ES_tradnl"/>
        </w:rPr>
      </w:pPr>
      <w:r w:rsidRPr="00D520A1">
        <w:rPr>
          <w:rFonts w:ascii="Arial" w:eastAsia="Calibri" w:hAnsi="Arial" w:cs="Arial"/>
          <w:b/>
          <w:color w:val="000000" w:themeColor="text1"/>
          <w:sz w:val="22"/>
          <w:lang w:val="es-ES_tradnl"/>
        </w:rPr>
        <w:t>SERIEDAD DE LA OFERTA</w:t>
      </w:r>
      <w:r w:rsidR="005B4948" w:rsidRPr="00D520A1">
        <w:rPr>
          <w:rFonts w:ascii="Arial" w:eastAsia="Calibri" w:hAnsi="Arial" w:cs="Arial"/>
          <w:b/>
          <w:color w:val="000000" w:themeColor="text1"/>
          <w:sz w:val="22"/>
          <w:lang w:val="es-ES_tradnl"/>
        </w:rPr>
        <w:t xml:space="preserve"> </w:t>
      </w:r>
      <w:r w:rsidR="008238FE" w:rsidRPr="006C15D5">
        <w:rPr>
          <w:rFonts w:ascii="Arial" w:eastAsia="Calibri" w:hAnsi="Arial" w:cs="Arial"/>
          <w:b/>
          <w:color w:val="000000" w:themeColor="text1"/>
          <w:sz w:val="22"/>
        </w:rPr>
        <w:t>–</w:t>
      </w:r>
      <w:r w:rsidR="005B4948" w:rsidRPr="00D520A1">
        <w:rPr>
          <w:rFonts w:ascii="Arial" w:eastAsia="Calibri" w:hAnsi="Arial" w:cs="Arial"/>
          <w:b/>
          <w:color w:val="000000" w:themeColor="text1"/>
          <w:sz w:val="22"/>
          <w:lang w:val="es-ES_tradnl"/>
        </w:rPr>
        <w:t xml:space="preserve"> </w:t>
      </w:r>
      <w:r w:rsidRPr="00D520A1">
        <w:rPr>
          <w:rFonts w:ascii="Arial" w:eastAsia="Calibri" w:hAnsi="Arial" w:cs="Arial"/>
          <w:b/>
          <w:color w:val="000000" w:themeColor="text1"/>
          <w:sz w:val="22"/>
          <w:lang w:val="es-ES_tradnl"/>
        </w:rPr>
        <w:t>Vigencia de la garantía</w:t>
      </w:r>
      <w:r w:rsidR="00964863">
        <w:rPr>
          <w:rFonts w:ascii="Arial" w:eastAsia="Calibri" w:hAnsi="Arial" w:cs="Arial"/>
          <w:b/>
          <w:color w:val="000000" w:themeColor="text1"/>
          <w:sz w:val="22"/>
          <w:lang w:val="es-ES_tradnl"/>
        </w:rPr>
        <w:t xml:space="preserve"> </w:t>
      </w:r>
      <w:r w:rsidR="00964863" w:rsidRPr="006C15D5">
        <w:rPr>
          <w:rFonts w:ascii="Arial" w:eastAsia="Calibri" w:hAnsi="Arial" w:cs="Arial"/>
          <w:b/>
          <w:color w:val="000000" w:themeColor="text1"/>
          <w:sz w:val="22"/>
        </w:rPr>
        <w:t>–</w:t>
      </w:r>
      <w:r w:rsidR="00964863">
        <w:rPr>
          <w:rFonts w:ascii="Arial" w:eastAsia="Calibri" w:hAnsi="Arial" w:cs="Arial"/>
          <w:b/>
          <w:color w:val="000000" w:themeColor="text1"/>
          <w:sz w:val="22"/>
        </w:rPr>
        <w:t xml:space="preserve"> Rechazo de la oferta</w:t>
      </w:r>
    </w:p>
    <w:p w14:paraId="541D26CB" w14:textId="77777777" w:rsidR="005B4948" w:rsidRPr="00D520A1" w:rsidRDefault="005B4948" w:rsidP="00D520A1">
      <w:pPr>
        <w:jc w:val="both"/>
        <w:rPr>
          <w:rFonts w:ascii="Arial" w:eastAsia="Calibri" w:hAnsi="Arial" w:cs="Arial"/>
          <w:color w:val="000000" w:themeColor="text1"/>
          <w:sz w:val="20"/>
          <w:lang w:val="es-ES_tradnl"/>
        </w:rPr>
      </w:pPr>
    </w:p>
    <w:p w14:paraId="3F013649" w14:textId="77777777" w:rsidR="00FA6037" w:rsidRDefault="003C59CB" w:rsidP="00FA6037">
      <w:pPr>
        <w:spacing w:after="120"/>
        <w:jc w:val="both"/>
        <w:rPr>
          <w:rFonts w:ascii="Arial" w:eastAsia="Calibri" w:hAnsi="Arial" w:cs="Arial"/>
          <w:color w:val="000000" w:themeColor="text1"/>
          <w:sz w:val="20"/>
          <w:lang w:val="es-ES_tradnl"/>
        </w:rPr>
      </w:pPr>
      <w:bookmarkStart w:id="5" w:name="_Hlk36556416"/>
      <w:r w:rsidRPr="00D520A1">
        <w:rPr>
          <w:rFonts w:ascii="Arial" w:eastAsia="Calibri" w:hAnsi="Arial" w:cs="Arial"/>
          <w:color w:val="000000" w:themeColor="text1"/>
          <w:sz w:val="20"/>
          <w:lang w:val="es-ES_tradnl"/>
        </w:rPr>
        <w:t>So pena de rechazo, la garantía se entrega simultáneamente con los demás documentos de la propuesta. En lo que respecta a la extensión, el numeral 7.1 del pliego dispone que tendrá una vigencia de tres (3) meses contados a partir de la fecha de cierre del proceso de contratación. Naturalmente, se trata de un plazo ininterrumpido, pues es indivisible en su término y monto. Incluso, en la medida que se mantiene vigente durante la eventual suspensión del proceso contractual, el proponente está obligado a extender su vigencia so pena de que la entidad la haga efectiva.</w:t>
      </w:r>
    </w:p>
    <w:p w14:paraId="39F152F3" w14:textId="2C8C5E05" w:rsidR="00FC16C5" w:rsidRPr="00D520A1" w:rsidRDefault="003C59CB" w:rsidP="00D520A1">
      <w:pPr>
        <w:jc w:val="both"/>
        <w:rPr>
          <w:rFonts w:ascii="Arial" w:eastAsia="Calibri" w:hAnsi="Arial" w:cs="Arial"/>
          <w:color w:val="000000" w:themeColor="text1"/>
          <w:sz w:val="20"/>
          <w:lang w:val="es-ES_tradnl"/>
        </w:rPr>
      </w:pPr>
      <w:r w:rsidRPr="00D520A1">
        <w:rPr>
          <w:rFonts w:ascii="Arial" w:eastAsia="Calibri" w:hAnsi="Arial" w:cs="Arial"/>
          <w:color w:val="000000" w:themeColor="text1"/>
          <w:sz w:val="20"/>
          <w:lang w:val="es-ES_tradnl"/>
        </w:rPr>
        <w:t>En este sentido, el pliego tipo dispone que «Si en desarrollo del proceso de selección se modifica el cronograma, el Proponente deberá ampliar la vigencia de la Garantía de seriedad de la oferta hasta tanto no se haya perfeccionado y cumplido los requisitos de ejecución del respectivo contrato»; razón por la cual, en caso de omitirlo, el precitado numeral 1 del artículo 2.2.1.2.3.1.6 del Decreto 1082 de 2015 dispone la cobertura por concepto de «La no ampliación de la vigencia de la garantía […] cuando el plazo para la adjudicación o para suscribir el contrato es prorrogado, siempre que tal prórroga sea inferior a tres (3) meses».</w:t>
      </w:r>
    </w:p>
    <w:p w14:paraId="1E8BCF2E" w14:textId="0E6A4558" w:rsidR="00FC16C5" w:rsidRPr="00FA6037" w:rsidRDefault="00FC16C5" w:rsidP="00D520A1">
      <w:pPr>
        <w:jc w:val="both"/>
        <w:rPr>
          <w:rFonts w:ascii="Arial" w:hAnsi="Arial" w:cs="Arial"/>
          <w:color w:val="000000" w:themeColor="text1"/>
          <w:sz w:val="20"/>
          <w:szCs w:val="20"/>
        </w:rPr>
      </w:pPr>
    </w:p>
    <w:p w14:paraId="0C566E10" w14:textId="4BB49E00" w:rsidR="003C59CB" w:rsidRPr="00D520A1" w:rsidRDefault="003C59CB" w:rsidP="00D520A1">
      <w:pPr>
        <w:jc w:val="both"/>
        <w:rPr>
          <w:rFonts w:ascii="Arial" w:eastAsia="Calibri" w:hAnsi="Arial" w:cs="Arial"/>
          <w:color w:val="000000" w:themeColor="text1"/>
          <w:sz w:val="22"/>
          <w:lang w:val="es-ES_tradnl"/>
        </w:rPr>
      </w:pPr>
      <w:r w:rsidRPr="00D520A1">
        <w:rPr>
          <w:rFonts w:ascii="Arial" w:eastAsia="Calibri" w:hAnsi="Arial" w:cs="Arial"/>
          <w:b/>
          <w:color w:val="000000" w:themeColor="text1"/>
          <w:sz w:val="22"/>
          <w:lang w:val="es-ES_tradnl"/>
        </w:rPr>
        <w:t xml:space="preserve">SUBSANABILIDAD </w:t>
      </w:r>
      <w:r w:rsidR="008238FE" w:rsidRPr="006C15D5">
        <w:rPr>
          <w:rFonts w:ascii="Arial" w:eastAsia="Calibri" w:hAnsi="Arial" w:cs="Arial"/>
          <w:b/>
          <w:color w:val="000000" w:themeColor="text1"/>
          <w:sz w:val="22"/>
        </w:rPr>
        <w:t>–</w:t>
      </w:r>
      <w:r w:rsidR="00964863">
        <w:rPr>
          <w:rFonts w:ascii="Arial" w:eastAsia="Calibri" w:hAnsi="Arial" w:cs="Arial"/>
          <w:b/>
          <w:color w:val="000000" w:themeColor="text1"/>
          <w:sz w:val="22"/>
          <w:lang w:val="es-ES_tradnl"/>
        </w:rPr>
        <w:t xml:space="preserve"> Aplicación –</w:t>
      </w:r>
      <w:r w:rsidR="00964863">
        <w:rPr>
          <w:rFonts w:ascii="Arial" w:eastAsia="Calibri" w:hAnsi="Arial" w:cs="Arial"/>
          <w:b/>
          <w:color w:val="000000" w:themeColor="text1"/>
          <w:sz w:val="22"/>
        </w:rPr>
        <w:t xml:space="preserve"> </w:t>
      </w:r>
      <w:r w:rsidR="00964863">
        <w:rPr>
          <w:rFonts w:ascii="Arial" w:eastAsia="Calibri" w:hAnsi="Arial" w:cs="Arial"/>
          <w:b/>
          <w:color w:val="000000" w:themeColor="text1"/>
          <w:sz w:val="22"/>
          <w:lang w:val="es-ES_tradnl"/>
        </w:rPr>
        <w:t>R</w:t>
      </w:r>
      <w:r w:rsidRPr="00D520A1">
        <w:rPr>
          <w:rFonts w:ascii="Arial" w:eastAsia="Calibri" w:hAnsi="Arial" w:cs="Arial"/>
          <w:b/>
          <w:color w:val="000000" w:themeColor="text1"/>
          <w:sz w:val="22"/>
          <w:lang w:val="es-ES_tradnl"/>
        </w:rPr>
        <w:t>estricciones</w:t>
      </w:r>
    </w:p>
    <w:p w14:paraId="6AC920E5" w14:textId="77777777" w:rsidR="003C59CB" w:rsidRPr="00FA6037" w:rsidRDefault="003C59CB" w:rsidP="00D520A1">
      <w:pPr>
        <w:jc w:val="both"/>
        <w:rPr>
          <w:rFonts w:ascii="Arial" w:eastAsia="Calibri" w:hAnsi="Arial" w:cs="Arial"/>
          <w:color w:val="000000" w:themeColor="text1"/>
          <w:sz w:val="20"/>
          <w:szCs w:val="20"/>
          <w:lang w:val="es-ES_tradnl"/>
        </w:rPr>
      </w:pPr>
    </w:p>
    <w:p w14:paraId="40FFDD2A" w14:textId="155642C6" w:rsidR="003C59CB" w:rsidRPr="00D520A1" w:rsidRDefault="00FA6037" w:rsidP="581C993F">
      <w:pPr>
        <w:jc w:val="both"/>
        <w:rPr>
          <w:rFonts w:ascii="Arial" w:eastAsia="Calibri" w:hAnsi="Arial" w:cs="Arial"/>
          <w:color w:val="000000" w:themeColor="text1"/>
          <w:sz w:val="20"/>
          <w:szCs w:val="20"/>
          <w:lang w:val="es-ES"/>
        </w:rPr>
      </w:pPr>
      <w:r w:rsidRPr="581C993F">
        <w:rPr>
          <w:rFonts w:ascii="Arial" w:eastAsia="Calibri" w:hAnsi="Arial" w:cs="Arial"/>
          <w:color w:val="000000" w:themeColor="text1"/>
          <w:sz w:val="20"/>
          <w:szCs w:val="20"/>
          <w:lang w:val="es-ES"/>
        </w:rPr>
        <w:t xml:space="preserve">[…] </w:t>
      </w:r>
      <w:r w:rsidR="4DA79FCB" w:rsidRPr="581C993F">
        <w:rPr>
          <w:rFonts w:ascii="Arial" w:eastAsia="Calibri" w:hAnsi="Arial" w:cs="Arial"/>
          <w:color w:val="000000" w:themeColor="text1"/>
          <w:sz w:val="20"/>
          <w:szCs w:val="20"/>
          <w:lang w:val="es-ES"/>
        </w:rPr>
        <w:t>l</w:t>
      </w:r>
      <w:r w:rsidR="003C59CB" w:rsidRPr="581C993F">
        <w:rPr>
          <w:rFonts w:ascii="Arial" w:eastAsia="Calibri" w:hAnsi="Arial" w:cs="Arial"/>
          <w:color w:val="000000" w:themeColor="text1"/>
          <w:sz w:val="20"/>
          <w:szCs w:val="20"/>
          <w:lang w:val="es-ES"/>
        </w:rPr>
        <w:t xml:space="preserve">a regla prevista actualmente en los parágrafos 1o. y 4o. del artículo 5 de la Ley 1150 de 2007, modificado por el artículo 5 de la Ley 1882 de 2018, es el mandato normativo que ordena que las entidades estatales, al verificar la acreditación de los requisitos habilitantes por parte de los proponentes, </w:t>
      </w:r>
      <w:r w:rsidR="003A42F5" w:rsidRPr="581C993F">
        <w:rPr>
          <w:rFonts w:ascii="Arial" w:eastAsia="Calibri" w:hAnsi="Arial" w:cs="Arial"/>
          <w:color w:val="000000" w:themeColor="text1"/>
          <w:sz w:val="20"/>
          <w:szCs w:val="20"/>
          <w:lang w:val="es-ES"/>
        </w:rPr>
        <w:t>permitan</w:t>
      </w:r>
      <w:r w:rsidR="003C59CB" w:rsidRPr="581C993F">
        <w:rPr>
          <w:rFonts w:ascii="Arial" w:eastAsia="Calibri" w:hAnsi="Arial" w:cs="Arial"/>
          <w:color w:val="000000" w:themeColor="text1"/>
          <w:sz w:val="20"/>
          <w:szCs w:val="20"/>
          <w:lang w:val="es-ES"/>
        </w:rPr>
        <w:t>, por regla general, que los oferentes aporten o corrijan aquella información relacionada con tales requisitos de participación, de manera que no se rechace</w:t>
      </w:r>
      <w:r w:rsidR="00E16871" w:rsidRPr="581C993F">
        <w:rPr>
          <w:rFonts w:ascii="Arial" w:eastAsia="Calibri" w:hAnsi="Arial" w:cs="Arial"/>
          <w:color w:val="000000" w:themeColor="text1"/>
          <w:sz w:val="20"/>
          <w:szCs w:val="20"/>
          <w:lang w:val="es-ES"/>
        </w:rPr>
        <w:t>n</w:t>
      </w:r>
      <w:r w:rsidR="003C59CB" w:rsidRPr="581C993F">
        <w:rPr>
          <w:rFonts w:ascii="Arial" w:eastAsia="Calibri" w:hAnsi="Arial" w:cs="Arial"/>
          <w:color w:val="000000" w:themeColor="text1"/>
          <w:sz w:val="20"/>
          <w:szCs w:val="20"/>
          <w:lang w:val="es-ES"/>
        </w:rPr>
        <w:t xml:space="preserve"> de plano las ofertas. Si bien esta regla encuentra algunos límites, por ejemplo, el previsto en el segundo inciso del mismo parágrafo, que establece que «Durante el término otorgado para subsanar las ofertas, los proponentes no podrán acreditar circunstancias ocurridas con posterioridad al cierre del proceso» o </w:t>
      </w:r>
      <w:r w:rsidR="003C59CB" w:rsidRPr="581C993F">
        <w:rPr>
          <w:rFonts w:ascii="Arial" w:eastAsia="Calibri" w:hAnsi="Arial" w:cs="Arial"/>
          <w:color w:val="000000" w:themeColor="text1"/>
          <w:sz w:val="20"/>
          <w:szCs w:val="20"/>
          <w:lang w:val="es-ES"/>
        </w:rPr>
        <w:lastRenderedPageBreak/>
        <w:t xml:space="preserve">el consagrado en el parágrafo 3o., adicionado por el artículo 5 de la Ley 1882 de 2018, según el cual «La no entrega de la garantía de seriedad junto con la propuesta no será subsanable y será causal de rechazo de la misma», lo cierto es que la </w:t>
      </w:r>
      <w:proofErr w:type="spellStart"/>
      <w:r w:rsidR="003C59CB" w:rsidRPr="581C993F">
        <w:rPr>
          <w:rFonts w:ascii="Arial" w:eastAsia="Calibri" w:hAnsi="Arial" w:cs="Arial"/>
          <w:color w:val="000000" w:themeColor="text1"/>
          <w:sz w:val="20"/>
          <w:szCs w:val="20"/>
          <w:lang w:val="es-ES"/>
        </w:rPr>
        <w:t>subsanabilidad</w:t>
      </w:r>
      <w:proofErr w:type="spellEnd"/>
      <w:r w:rsidR="003C59CB" w:rsidRPr="581C993F">
        <w:rPr>
          <w:rFonts w:ascii="Arial" w:eastAsia="Calibri" w:hAnsi="Arial" w:cs="Arial"/>
          <w:color w:val="000000" w:themeColor="text1"/>
          <w:sz w:val="20"/>
          <w:szCs w:val="20"/>
          <w:lang w:val="es-ES"/>
        </w:rPr>
        <w:t xml:space="preserve"> de las ofertas debe interpretarse como una regla general en relación con la falta de entrega o con los defectos de los requisitos habilitantes.       </w:t>
      </w:r>
    </w:p>
    <w:p w14:paraId="18826F03" w14:textId="77777777" w:rsidR="004D756B" w:rsidRPr="004D756B" w:rsidRDefault="004D756B" w:rsidP="004D756B">
      <w:pPr>
        <w:pStyle w:val="Default"/>
        <w:rPr>
          <w:sz w:val="20"/>
          <w:szCs w:val="20"/>
        </w:rPr>
      </w:pPr>
    </w:p>
    <w:p w14:paraId="422AF055" w14:textId="177BAA60" w:rsidR="004D756B" w:rsidRDefault="004D756B" w:rsidP="004D756B">
      <w:pPr>
        <w:pStyle w:val="Default"/>
        <w:rPr>
          <w:sz w:val="20"/>
          <w:szCs w:val="20"/>
        </w:rPr>
      </w:pPr>
    </w:p>
    <w:p w14:paraId="18E29C47" w14:textId="5EE995F6" w:rsidR="004D756B" w:rsidRPr="00600E9F" w:rsidRDefault="004D756B" w:rsidP="004D756B">
      <w:pPr>
        <w:pStyle w:val="Default"/>
        <w:rPr>
          <w:sz w:val="22"/>
          <w:szCs w:val="22"/>
        </w:rPr>
      </w:pPr>
      <w:r w:rsidRPr="00600E9F">
        <w:rPr>
          <w:sz w:val="22"/>
          <w:szCs w:val="22"/>
        </w:rPr>
        <w:t xml:space="preserve">Bogotá D.C., </w:t>
      </w:r>
      <w:r w:rsidRPr="00600E9F">
        <w:rPr>
          <w:b/>
          <w:bCs/>
          <w:sz w:val="22"/>
          <w:szCs w:val="22"/>
        </w:rPr>
        <w:t xml:space="preserve">16/04/2020 Hora 20:26:21s </w:t>
      </w:r>
    </w:p>
    <w:p w14:paraId="44FC3668" w14:textId="48920F08" w:rsidR="00F1108B" w:rsidRPr="00600E9F" w:rsidRDefault="004D756B" w:rsidP="004D756B">
      <w:pPr>
        <w:jc w:val="right"/>
        <w:rPr>
          <w:rFonts w:ascii="Arial" w:eastAsia="Calibri" w:hAnsi="Arial" w:cs="Arial"/>
          <w:color w:val="000000" w:themeColor="text1"/>
          <w:sz w:val="22"/>
        </w:rPr>
      </w:pPr>
      <w:r w:rsidRPr="00600E9F">
        <w:rPr>
          <w:rFonts w:ascii="Arial" w:hAnsi="Arial" w:cs="Arial"/>
          <w:b/>
          <w:bCs/>
          <w:sz w:val="22"/>
        </w:rPr>
        <w:t>N° Radicado: 2202013000002765</w:t>
      </w:r>
    </w:p>
    <w:p w14:paraId="1AC01C9C" w14:textId="06FAB02D" w:rsidR="00F1108B" w:rsidRPr="00D520A1" w:rsidRDefault="00F1108B" w:rsidP="00F1108B">
      <w:pPr>
        <w:rPr>
          <w:rFonts w:ascii="Arial" w:eastAsia="Calibri" w:hAnsi="Arial" w:cs="Arial"/>
          <w:color w:val="000000" w:themeColor="text1"/>
          <w:sz w:val="22"/>
          <w:szCs w:val="20"/>
        </w:rPr>
      </w:pPr>
      <w:r w:rsidRPr="00D520A1">
        <w:rPr>
          <w:rFonts w:ascii="Arial" w:eastAsia="Calibri" w:hAnsi="Arial" w:cs="Arial"/>
          <w:color w:val="000000" w:themeColor="text1"/>
          <w:sz w:val="22"/>
          <w:szCs w:val="20"/>
        </w:rPr>
        <w:t>Señor</w:t>
      </w:r>
    </w:p>
    <w:p w14:paraId="792A86B6" w14:textId="6D71AC11" w:rsidR="00455940" w:rsidRPr="00D520A1" w:rsidRDefault="00455940" w:rsidP="00F1108B">
      <w:pPr>
        <w:rPr>
          <w:rFonts w:ascii="Arial" w:eastAsia="Calibri" w:hAnsi="Arial" w:cs="Arial"/>
          <w:b/>
          <w:color w:val="000000" w:themeColor="text1"/>
          <w:sz w:val="22"/>
          <w:szCs w:val="20"/>
        </w:rPr>
      </w:pPr>
      <w:proofErr w:type="spellStart"/>
      <w:r w:rsidRPr="00D520A1">
        <w:rPr>
          <w:rFonts w:ascii="Arial" w:eastAsia="Calibri" w:hAnsi="Arial" w:cs="Arial"/>
          <w:b/>
          <w:color w:val="000000" w:themeColor="text1"/>
          <w:sz w:val="22"/>
          <w:szCs w:val="20"/>
        </w:rPr>
        <w:t>Jhon</w:t>
      </w:r>
      <w:proofErr w:type="spellEnd"/>
      <w:r w:rsidRPr="00D520A1">
        <w:rPr>
          <w:rFonts w:ascii="Arial" w:eastAsia="Calibri" w:hAnsi="Arial" w:cs="Arial"/>
          <w:b/>
          <w:color w:val="000000" w:themeColor="text1"/>
          <w:sz w:val="22"/>
          <w:szCs w:val="20"/>
        </w:rPr>
        <w:t xml:space="preserve"> Fredy Mena </w:t>
      </w:r>
      <w:proofErr w:type="spellStart"/>
      <w:r w:rsidRPr="00D520A1">
        <w:rPr>
          <w:rFonts w:ascii="Arial" w:eastAsia="Calibri" w:hAnsi="Arial" w:cs="Arial"/>
          <w:b/>
          <w:color w:val="000000" w:themeColor="text1"/>
          <w:sz w:val="22"/>
          <w:szCs w:val="20"/>
        </w:rPr>
        <w:t>Mena</w:t>
      </w:r>
      <w:proofErr w:type="spellEnd"/>
    </w:p>
    <w:p w14:paraId="697E1C63" w14:textId="7DCE94AC" w:rsidR="00D401BE" w:rsidRPr="00D520A1" w:rsidRDefault="00F1108B" w:rsidP="00F1108B">
      <w:pPr>
        <w:rPr>
          <w:rFonts w:ascii="Arial" w:eastAsia="Calibri" w:hAnsi="Arial" w:cs="Arial"/>
          <w:color w:val="000000" w:themeColor="text1"/>
          <w:sz w:val="22"/>
          <w:szCs w:val="20"/>
        </w:rPr>
      </w:pPr>
      <w:r w:rsidRPr="00D520A1">
        <w:rPr>
          <w:rFonts w:ascii="Arial" w:eastAsia="Calibri" w:hAnsi="Arial" w:cs="Arial"/>
          <w:color w:val="000000" w:themeColor="text1"/>
          <w:sz w:val="22"/>
          <w:szCs w:val="20"/>
        </w:rPr>
        <w:t>Ciudad</w:t>
      </w:r>
    </w:p>
    <w:p w14:paraId="0EE107C8" w14:textId="77777777" w:rsidR="004D756B" w:rsidRDefault="004D756B" w:rsidP="00F1108B">
      <w:pPr>
        <w:jc w:val="center"/>
        <w:rPr>
          <w:rFonts w:ascii="Arial" w:eastAsia="Calibri" w:hAnsi="Arial" w:cs="Arial"/>
          <w:b/>
          <w:color w:val="000000" w:themeColor="text1"/>
          <w:sz w:val="22"/>
        </w:rPr>
      </w:pPr>
    </w:p>
    <w:p w14:paraId="283D6043" w14:textId="704100AC" w:rsidR="00F1108B" w:rsidRDefault="004D756B" w:rsidP="00F1108B">
      <w:pPr>
        <w:jc w:val="center"/>
        <w:rPr>
          <w:rFonts w:ascii="Arial" w:eastAsia="Calibri" w:hAnsi="Arial" w:cs="Arial"/>
          <w:b/>
          <w:color w:val="000000" w:themeColor="text1"/>
          <w:sz w:val="22"/>
        </w:rPr>
      </w:pPr>
      <w:r>
        <w:rPr>
          <w:rFonts w:ascii="Arial" w:eastAsia="Calibri" w:hAnsi="Arial" w:cs="Arial"/>
          <w:b/>
          <w:color w:val="000000" w:themeColor="text1"/>
          <w:sz w:val="22"/>
        </w:rPr>
        <w:t>C</w:t>
      </w:r>
      <w:r w:rsidR="00F1108B" w:rsidRPr="00D520A1">
        <w:rPr>
          <w:rFonts w:ascii="Arial" w:eastAsia="Calibri" w:hAnsi="Arial" w:cs="Arial"/>
          <w:b/>
          <w:color w:val="000000" w:themeColor="text1"/>
          <w:sz w:val="22"/>
        </w:rPr>
        <w:t xml:space="preserve">oncepto C ─ </w:t>
      </w:r>
      <w:r w:rsidR="00455940" w:rsidRPr="00D520A1">
        <w:rPr>
          <w:rFonts w:ascii="Arial" w:eastAsia="Calibri" w:hAnsi="Arial" w:cs="Arial"/>
          <w:b/>
          <w:color w:val="000000" w:themeColor="text1"/>
          <w:sz w:val="22"/>
        </w:rPr>
        <w:t>229</w:t>
      </w:r>
      <w:r w:rsidR="00F1108B" w:rsidRPr="00D520A1">
        <w:rPr>
          <w:rFonts w:ascii="Arial" w:eastAsia="Calibri" w:hAnsi="Arial" w:cs="Arial"/>
          <w:b/>
          <w:color w:val="000000" w:themeColor="text1"/>
          <w:sz w:val="22"/>
        </w:rPr>
        <w:t xml:space="preserve"> de 2020</w:t>
      </w:r>
    </w:p>
    <w:p w14:paraId="08C3C557" w14:textId="69F42E23" w:rsidR="004D756B" w:rsidRDefault="004D756B" w:rsidP="00F1108B">
      <w:pPr>
        <w:jc w:val="center"/>
        <w:rPr>
          <w:rFonts w:ascii="Arial" w:eastAsia="Calibri" w:hAnsi="Arial" w:cs="Arial"/>
          <w:b/>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520A1" w:rsidRPr="00D520A1" w14:paraId="522C04FC" w14:textId="77777777" w:rsidTr="00AB358D">
        <w:tc>
          <w:tcPr>
            <w:tcW w:w="2689" w:type="dxa"/>
            <w:hideMark/>
          </w:tcPr>
          <w:p w14:paraId="5C1F9A7E" w14:textId="77777777" w:rsidR="00F1108B" w:rsidRPr="00D520A1" w:rsidRDefault="00F1108B" w:rsidP="00AB358D">
            <w:pPr>
              <w:rPr>
                <w:rFonts w:ascii="Arial" w:eastAsia="Calibri" w:hAnsi="Arial" w:cs="Arial"/>
                <w:color w:val="000000" w:themeColor="text1"/>
                <w:sz w:val="22"/>
              </w:rPr>
            </w:pPr>
            <w:r w:rsidRPr="00D520A1">
              <w:rPr>
                <w:rFonts w:ascii="Arial" w:eastAsia="Calibri" w:hAnsi="Arial" w:cs="Arial"/>
                <w:b/>
                <w:color w:val="000000" w:themeColor="text1"/>
                <w:sz w:val="22"/>
              </w:rPr>
              <w:t>Temas:</w:t>
            </w:r>
            <w:r w:rsidRPr="00D520A1">
              <w:rPr>
                <w:rFonts w:ascii="Arial" w:eastAsia="Calibri" w:hAnsi="Arial" w:cs="Arial"/>
                <w:color w:val="000000" w:themeColor="text1"/>
                <w:sz w:val="22"/>
              </w:rPr>
              <w:t xml:space="preserve">           </w:t>
            </w:r>
          </w:p>
          <w:p w14:paraId="4376ABAA" w14:textId="77777777" w:rsidR="00F1108B" w:rsidRPr="00D520A1" w:rsidRDefault="00F1108B" w:rsidP="00AB358D">
            <w:pPr>
              <w:rPr>
                <w:rFonts w:ascii="Arial" w:eastAsia="Calibri" w:hAnsi="Arial" w:cs="Arial"/>
                <w:color w:val="000000" w:themeColor="text1"/>
                <w:sz w:val="22"/>
              </w:rPr>
            </w:pPr>
            <w:r w:rsidRPr="00D520A1">
              <w:rPr>
                <w:rFonts w:ascii="Arial" w:eastAsia="Calibri" w:hAnsi="Arial" w:cs="Arial"/>
                <w:color w:val="000000" w:themeColor="text1"/>
                <w:sz w:val="22"/>
              </w:rPr>
              <w:t xml:space="preserve">                           </w:t>
            </w:r>
          </w:p>
        </w:tc>
        <w:tc>
          <w:tcPr>
            <w:tcW w:w="6237" w:type="dxa"/>
            <w:hideMark/>
          </w:tcPr>
          <w:p w14:paraId="785DBB25" w14:textId="3D4C4A8B" w:rsidR="00F1108B" w:rsidRDefault="00B32CB1" w:rsidP="00AB358D">
            <w:pPr>
              <w:jc w:val="both"/>
              <w:rPr>
                <w:rFonts w:ascii="Arial" w:eastAsia="Calibri" w:hAnsi="Arial" w:cs="Arial"/>
                <w:color w:val="000000" w:themeColor="text1"/>
                <w:sz w:val="22"/>
              </w:rPr>
            </w:pPr>
            <w:r w:rsidRPr="00D520A1">
              <w:rPr>
                <w:rFonts w:ascii="Arial" w:eastAsia="Calibri" w:hAnsi="Arial" w:cs="Arial"/>
                <w:color w:val="000000" w:themeColor="text1"/>
                <w:sz w:val="22"/>
              </w:rPr>
              <w:t xml:space="preserve">CONFLICTO DE INTERÉS ― Documentos Tipo </w:t>
            </w:r>
            <w:r w:rsidR="00964863" w:rsidRPr="006C15D5">
              <w:rPr>
                <w:rFonts w:ascii="Arial" w:eastAsia="Calibri" w:hAnsi="Arial" w:cs="Arial"/>
                <w:b/>
                <w:color w:val="000000" w:themeColor="text1"/>
                <w:sz w:val="22"/>
              </w:rPr>
              <w:t>–</w:t>
            </w:r>
            <w:r w:rsidR="00964863">
              <w:rPr>
                <w:rFonts w:ascii="Arial" w:eastAsia="Calibri" w:hAnsi="Arial" w:cs="Arial"/>
                <w:b/>
                <w:color w:val="000000" w:themeColor="text1"/>
                <w:sz w:val="22"/>
              </w:rPr>
              <w:t xml:space="preserve"> </w:t>
            </w:r>
            <w:r w:rsidRPr="00D520A1">
              <w:rPr>
                <w:rFonts w:ascii="Arial" w:eastAsia="Calibri" w:hAnsi="Arial" w:cs="Arial"/>
                <w:color w:val="000000" w:themeColor="text1"/>
                <w:sz w:val="22"/>
              </w:rPr>
              <w:t>Versión 1</w:t>
            </w:r>
            <w:r w:rsidR="00646D0F" w:rsidRPr="00D520A1">
              <w:rPr>
                <w:rFonts w:ascii="Arial" w:eastAsia="Calibri" w:hAnsi="Arial" w:cs="Arial"/>
                <w:color w:val="000000" w:themeColor="text1"/>
                <w:sz w:val="22"/>
              </w:rPr>
              <w:t xml:space="preserve"> /</w:t>
            </w:r>
            <w:r w:rsidR="00FC1196" w:rsidRPr="00D520A1">
              <w:rPr>
                <w:rFonts w:ascii="Arial" w:eastAsia="Calibri" w:hAnsi="Arial" w:cs="Arial"/>
                <w:color w:val="000000" w:themeColor="text1"/>
                <w:sz w:val="22"/>
              </w:rPr>
              <w:t xml:space="preserve"> </w:t>
            </w:r>
            <w:r w:rsidRPr="00D520A1">
              <w:rPr>
                <w:rFonts w:ascii="Arial" w:eastAsia="Calibri" w:hAnsi="Arial" w:cs="Arial"/>
                <w:color w:val="000000" w:themeColor="text1"/>
                <w:sz w:val="22"/>
              </w:rPr>
              <w:t>SERIEDAD DE LA OFERTA ― Vigencia de la garantía</w:t>
            </w:r>
            <w:r w:rsidR="00964863">
              <w:rPr>
                <w:rFonts w:ascii="Arial" w:eastAsia="Calibri" w:hAnsi="Arial" w:cs="Arial"/>
                <w:color w:val="000000" w:themeColor="text1"/>
                <w:sz w:val="22"/>
              </w:rPr>
              <w:t xml:space="preserve"> </w:t>
            </w:r>
            <w:r w:rsidR="00964863" w:rsidRPr="00964863">
              <w:rPr>
                <w:rFonts w:ascii="Arial" w:eastAsia="Calibri" w:hAnsi="Arial" w:cs="Arial"/>
                <w:color w:val="000000" w:themeColor="text1"/>
                <w:sz w:val="22"/>
              </w:rPr>
              <w:t>– Rechazo de la oferta</w:t>
            </w:r>
            <w:r w:rsidRPr="00D520A1">
              <w:rPr>
                <w:rFonts w:ascii="Arial" w:eastAsia="Calibri" w:hAnsi="Arial" w:cs="Arial"/>
                <w:color w:val="000000" w:themeColor="text1"/>
                <w:sz w:val="22"/>
              </w:rPr>
              <w:t xml:space="preserve"> /</w:t>
            </w:r>
            <w:r w:rsidR="00964863">
              <w:rPr>
                <w:rFonts w:ascii="Arial" w:eastAsia="Calibri" w:hAnsi="Arial" w:cs="Arial"/>
                <w:color w:val="000000" w:themeColor="text1"/>
                <w:sz w:val="22"/>
              </w:rPr>
              <w:t xml:space="preserve"> SUBSANABILIDAD ― Aplicación </w:t>
            </w:r>
            <w:r w:rsidR="00964863" w:rsidRPr="00964863">
              <w:rPr>
                <w:rFonts w:ascii="Arial" w:eastAsia="Calibri" w:hAnsi="Arial" w:cs="Arial"/>
                <w:color w:val="000000" w:themeColor="text1"/>
                <w:sz w:val="22"/>
              </w:rPr>
              <w:t>– R</w:t>
            </w:r>
            <w:r w:rsidRPr="00D520A1">
              <w:rPr>
                <w:rFonts w:ascii="Arial" w:eastAsia="Calibri" w:hAnsi="Arial" w:cs="Arial"/>
                <w:color w:val="000000" w:themeColor="text1"/>
                <w:sz w:val="22"/>
              </w:rPr>
              <w:t>estricciones</w:t>
            </w:r>
          </w:p>
          <w:p w14:paraId="3AA47512" w14:textId="54F93B1D" w:rsidR="00FA6037" w:rsidRPr="00D520A1" w:rsidRDefault="00FA6037" w:rsidP="00AB358D">
            <w:pPr>
              <w:jc w:val="both"/>
              <w:rPr>
                <w:rFonts w:ascii="Arial" w:eastAsia="Calibri" w:hAnsi="Arial" w:cs="Arial"/>
                <w:color w:val="000000" w:themeColor="text1"/>
                <w:sz w:val="22"/>
              </w:rPr>
            </w:pPr>
          </w:p>
        </w:tc>
      </w:tr>
      <w:tr w:rsidR="00F1108B" w:rsidRPr="00D520A1" w14:paraId="7D0D2FDB" w14:textId="77777777" w:rsidTr="00AB358D">
        <w:tc>
          <w:tcPr>
            <w:tcW w:w="2689" w:type="dxa"/>
          </w:tcPr>
          <w:p w14:paraId="7DC82264" w14:textId="77777777" w:rsidR="00F1108B" w:rsidRPr="00D520A1" w:rsidRDefault="00F1108B" w:rsidP="00AB358D">
            <w:pPr>
              <w:rPr>
                <w:rFonts w:ascii="Arial" w:eastAsia="Calibri" w:hAnsi="Arial" w:cs="Arial"/>
                <w:b/>
                <w:color w:val="000000" w:themeColor="text1"/>
                <w:sz w:val="22"/>
              </w:rPr>
            </w:pPr>
            <w:r w:rsidRPr="00D520A1">
              <w:rPr>
                <w:rFonts w:ascii="Arial" w:eastAsia="Calibri" w:hAnsi="Arial" w:cs="Arial"/>
                <w:b/>
                <w:color w:val="000000" w:themeColor="text1"/>
                <w:sz w:val="22"/>
              </w:rPr>
              <w:t>Radicación:</w:t>
            </w:r>
            <w:r w:rsidRPr="00D520A1">
              <w:rPr>
                <w:rFonts w:ascii="Arial" w:eastAsia="Calibri" w:hAnsi="Arial" w:cs="Arial"/>
                <w:color w:val="000000" w:themeColor="text1"/>
                <w:sz w:val="22"/>
              </w:rPr>
              <w:t xml:space="preserve">                              </w:t>
            </w:r>
          </w:p>
        </w:tc>
        <w:tc>
          <w:tcPr>
            <w:tcW w:w="6237" w:type="dxa"/>
          </w:tcPr>
          <w:p w14:paraId="01DC5749" w14:textId="59D3996D" w:rsidR="00F1108B" w:rsidRPr="00D520A1" w:rsidRDefault="00F1108B" w:rsidP="007F785F">
            <w:pPr>
              <w:jc w:val="both"/>
              <w:rPr>
                <w:rFonts w:ascii="Arial" w:eastAsia="Calibri" w:hAnsi="Arial" w:cs="Arial"/>
                <w:color w:val="000000" w:themeColor="text1"/>
                <w:sz w:val="22"/>
              </w:rPr>
            </w:pPr>
            <w:r w:rsidRPr="00D520A1">
              <w:rPr>
                <w:rFonts w:ascii="Arial" w:eastAsia="Calibri" w:hAnsi="Arial" w:cs="Arial"/>
                <w:color w:val="000000" w:themeColor="text1"/>
                <w:sz w:val="22"/>
              </w:rPr>
              <w:t>Respuesta</w:t>
            </w:r>
            <w:r w:rsidR="00FE55A7" w:rsidRPr="00D520A1">
              <w:rPr>
                <w:rFonts w:ascii="Arial" w:eastAsia="Calibri" w:hAnsi="Arial" w:cs="Arial"/>
                <w:color w:val="000000" w:themeColor="text1"/>
                <w:sz w:val="22"/>
              </w:rPr>
              <w:t xml:space="preserve"> a la</w:t>
            </w:r>
            <w:r w:rsidRPr="00D520A1">
              <w:rPr>
                <w:rFonts w:ascii="Arial" w:eastAsia="Calibri" w:hAnsi="Arial" w:cs="Arial"/>
                <w:color w:val="000000" w:themeColor="text1"/>
                <w:sz w:val="22"/>
              </w:rPr>
              <w:t xml:space="preserve"> consulta # </w:t>
            </w:r>
            <w:r w:rsidR="00455940" w:rsidRPr="00D520A1">
              <w:rPr>
                <w:rFonts w:ascii="Arial" w:eastAsia="Calibri" w:hAnsi="Arial" w:cs="Arial"/>
                <w:color w:val="000000" w:themeColor="text1"/>
                <w:sz w:val="22"/>
              </w:rPr>
              <w:t>4202012000001525</w:t>
            </w:r>
          </w:p>
        </w:tc>
      </w:tr>
    </w:tbl>
    <w:p w14:paraId="7DF1E86E" w14:textId="59766203" w:rsidR="00F1108B" w:rsidRDefault="00F1108B" w:rsidP="00F1108B">
      <w:pPr>
        <w:jc w:val="both"/>
        <w:rPr>
          <w:rFonts w:ascii="Arial" w:eastAsia="Calibri" w:hAnsi="Arial" w:cs="Arial"/>
          <w:color w:val="000000" w:themeColor="text1"/>
          <w:sz w:val="22"/>
        </w:rPr>
      </w:pPr>
    </w:p>
    <w:p w14:paraId="47177FF2" w14:textId="77777777" w:rsidR="004D756B" w:rsidRPr="00D520A1" w:rsidRDefault="004D756B" w:rsidP="00F1108B">
      <w:pPr>
        <w:jc w:val="both"/>
        <w:rPr>
          <w:rFonts w:ascii="Arial" w:eastAsia="Calibri" w:hAnsi="Arial" w:cs="Arial"/>
          <w:color w:val="000000" w:themeColor="text1"/>
          <w:sz w:val="22"/>
        </w:rPr>
      </w:pPr>
    </w:p>
    <w:p w14:paraId="6A11BDDD" w14:textId="7EFFC3C1" w:rsidR="00F1108B" w:rsidRPr="00D520A1" w:rsidRDefault="00F1108B" w:rsidP="00F1108B">
      <w:pPr>
        <w:rPr>
          <w:rFonts w:ascii="Arial" w:eastAsia="Calibri" w:hAnsi="Arial" w:cs="Arial"/>
          <w:color w:val="000000" w:themeColor="text1"/>
          <w:sz w:val="22"/>
        </w:rPr>
      </w:pPr>
      <w:r w:rsidRPr="00D520A1">
        <w:rPr>
          <w:rFonts w:ascii="Arial" w:eastAsia="Calibri" w:hAnsi="Arial" w:cs="Arial"/>
          <w:color w:val="000000" w:themeColor="text1"/>
          <w:sz w:val="22"/>
        </w:rPr>
        <w:t xml:space="preserve">Estimado señor </w:t>
      </w:r>
      <w:r w:rsidR="00065CA8" w:rsidRPr="00D520A1">
        <w:rPr>
          <w:rFonts w:ascii="Arial" w:eastAsia="Calibri" w:hAnsi="Arial" w:cs="Arial"/>
          <w:color w:val="000000" w:themeColor="text1"/>
          <w:sz w:val="22"/>
        </w:rPr>
        <w:t>M</w:t>
      </w:r>
      <w:r w:rsidR="00455940" w:rsidRPr="00D520A1">
        <w:rPr>
          <w:rFonts w:ascii="Arial" w:eastAsia="Calibri" w:hAnsi="Arial" w:cs="Arial"/>
          <w:color w:val="000000" w:themeColor="text1"/>
          <w:sz w:val="22"/>
        </w:rPr>
        <w:t xml:space="preserve">ena </w:t>
      </w:r>
      <w:proofErr w:type="spellStart"/>
      <w:r w:rsidR="00455940" w:rsidRPr="00D520A1">
        <w:rPr>
          <w:rFonts w:ascii="Arial" w:eastAsia="Calibri" w:hAnsi="Arial" w:cs="Arial"/>
          <w:color w:val="000000" w:themeColor="text1"/>
          <w:sz w:val="22"/>
        </w:rPr>
        <w:t>Mena</w:t>
      </w:r>
      <w:proofErr w:type="spellEnd"/>
      <w:r w:rsidRPr="00D520A1">
        <w:rPr>
          <w:rFonts w:ascii="Arial" w:eastAsia="Calibri" w:hAnsi="Arial" w:cs="Arial"/>
          <w:color w:val="000000" w:themeColor="text1"/>
          <w:sz w:val="22"/>
        </w:rPr>
        <w:t>,</w:t>
      </w:r>
    </w:p>
    <w:p w14:paraId="45ADAB8A" w14:textId="77777777" w:rsidR="00F1108B" w:rsidRPr="00D520A1" w:rsidRDefault="00F1108B" w:rsidP="00F1108B">
      <w:pPr>
        <w:rPr>
          <w:rFonts w:ascii="Arial" w:eastAsia="Calibri" w:hAnsi="Arial" w:cs="Arial"/>
          <w:color w:val="000000" w:themeColor="text1"/>
          <w:sz w:val="22"/>
        </w:rPr>
      </w:pPr>
    </w:p>
    <w:p w14:paraId="329AA852" w14:textId="581C2EF3" w:rsidR="00F1108B" w:rsidRPr="00D520A1" w:rsidRDefault="00F1108B" w:rsidP="00F1108B">
      <w:pPr>
        <w:spacing w:line="276" w:lineRule="auto"/>
        <w:ind w:right="49"/>
        <w:jc w:val="both"/>
        <w:rPr>
          <w:rFonts w:ascii="Arial" w:eastAsia="Calibri" w:hAnsi="Arial" w:cs="Arial"/>
          <w:color w:val="000000" w:themeColor="text1"/>
          <w:sz w:val="22"/>
        </w:rPr>
      </w:pPr>
      <w:r w:rsidRPr="00D520A1">
        <w:rPr>
          <w:rFonts w:ascii="Arial" w:eastAsia="Calibri" w:hAnsi="Arial" w:cs="Arial"/>
          <w:color w:val="000000" w:themeColor="text1"/>
          <w:sz w:val="22"/>
        </w:rPr>
        <w:t xml:space="preserve">La Agencia Nacional de Contratación Pública ―Colombia Compra Eficiente― responde su consulta del </w:t>
      </w:r>
      <w:r w:rsidR="00455940" w:rsidRPr="00D520A1">
        <w:rPr>
          <w:rFonts w:ascii="Arial" w:eastAsia="Calibri" w:hAnsi="Arial" w:cs="Arial"/>
          <w:color w:val="000000" w:themeColor="text1"/>
          <w:sz w:val="22"/>
        </w:rPr>
        <w:t>28</w:t>
      </w:r>
      <w:r w:rsidR="00FE55A7" w:rsidRPr="00D520A1">
        <w:rPr>
          <w:rFonts w:ascii="Arial" w:eastAsia="Calibri" w:hAnsi="Arial" w:cs="Arial"/>
          <w:color w:val="000000" w:themeColor="text1"/>
          <w:sz w:val="22"/>
        </w:rPr>
        <w:t xml:space="preserve"> de febrero</w:t>
      </w:r>
      <w:r w:rsidRPr="00D520A1">
        <w:rPr>
          <w:rFonts w:ascii="Arial" w:eastAsia="Calibri" w:hAnsi="Arial" w:cs="Arial"/>
          <w:color w:val="000000" w:themeColor="text1"/>
          <w:sz w:val="22"/>
        </w:rPr>
        <w:t xml:space="preserve"> de 2020,</w:t>
      </w:r>
      <w:r w:rsidR="00455940" w:rsidRPr="00D520A1">
        <w:rPr>
          <w:rFonts w:ascii="Arial" w:eastAsia="Calibri" w:hAnsi="Arial" w:cs="Arial"/>
          <w:color w:val="000000" w:themeColor="text1"/>
          <w:sz w:val="22"/>
        </w:rPr>
        <w:t xml:space="preserve"> la cual fue aclarada mediante correo electrónico del 11 de marzo de 2020,</w:t>
      </w:r>
      <w:r w:rsidRPr="00D520A1">
        <w:rPr>
          <w:rFonts w:ascii="Arial" w:eastAsia="Calibri" w:hAnsi="Arial" w:cs="Arial"/>
          <w:color w:val="000000" w:themeColor="text1"/>
          <w:sz w:val="22"/>
        </w:rPr>
        <w:t xml:space="preserve"> en ejercicio de la competencia otorgada por el numeral 8 del artículo 11 y el numeral 5 del artículo 3 del Decreto Ley 4170 de 2011. </w:t>
      </w:r>
    </w:p>
    <w:p w14:paraId="72382DCC" w14:textId="77777777" w:rsidR="00F1108B" w:rsidRPr="00D520A1" w:rsidRDefault="00F1108B" w:rsidP="00F1108B">
      <w:pPr>
        <w:pStyle w:val="Prrafodelista"/>
        <w:tabs>
          <w:tab w:val="left" w:pos="284"/>
        </w:tabs>
        <w:spacing w:line="276" w:lineRule="auto"/>
        <w:ind w:left="0"/>
        <w:jc w:val="both"/>
        <w:rPr>
          <w:rFonts w:ascii="Arial" w:eastAsia="Calibri" w:hAnsi="Arial" w:cs="Arial"/>
          <w:color w:val="000000" w:themeColor="text1"/>
          <w:sz w:val="22"/>
        </w:rPr>
      </w:pPr>
    </w:p>
    <w:p w14:paraId="7041ED68" w14:textId="77777777" w:rsidR="00F1108B" w:rsidRPr="00D520A1" w:rsidRDefault="00F1108B" w:rsidP="00F1108B">
      <w:pPr>
        <w:pStyle w:val="Prrafodelista"/>
        <w:tabs>
          <w:tab w:val="left" w:pos="284"/>
        </w:tabs>
        <w:spacing w:line="276" w:lineRule="auto"/>
        <w:ind w:left="0"/>
        <w:jc w:val="both"/>
        <w:rPr>
          <w:rFonts w:ascii="Arial" w:eastAsia="Calibri" w:hAnsi="Arial" w:cs="Arial"/>
          <w:b/>
          <w:color w:val="000000" w:themeColor="text1"/>
          <w:sz w:val="22"/>
        </w:rPr>
      </w:pPr>
      <w:r w:rsidRPr="00D520A1">
        <w:rPr>
          <w:rFonts w:ascii="Arial" w:eastAsia="Calibri" w:hAnsi="Arial" w:cs="Arial"/>
          <w:b/>
          <w:color w:val="000000" w:themeColor="text1"/>
          <w:sz w:val="22"/>
        </w:rPr>
        <w:t>1.</w:t>
      </w:r>
      <w:r w:rsidRPr="00D520A1">
        <w:rPr>
          <w:rFonts w:ascii="Arial" w:eastAsia="Calibri" w:hAnsi="Arial" w:cs="Arial"/>
          <w:color w:val="000000" w:themeColor="text1"/>
          <w:sz w:val="22"/>
        </w:rPr>
        <w:t xml:space="preserve"> </w:t>
      </w:r>
      <w:r w:rsidRPr="00D520A1">
        <w:rPr>
          <w:rFonts w:ascii="Arial" w:eastAsia="Calibri" w:hAnsi="Arial" w:cs="Arial"/>
          <w:b/>
          <w:color w:val="000000" w:themeColor="text1"/>
          <w:sz w:val="22"/>
        </w:rPr>
        <w:t xml:space="preserve">Problemas planteados </w:t>
      </w:r>
    </w:p>
    <w:p w14:paraId="2C3DAA31" w14:textId="77777777" w:rsidR="00F1108B" w:rsidRPr="00D520A1" w:rsidRDefault="00F1108B" w:rsidP="00F1108B">
      <w:pPr>
        <w:tabs>
          <w:tab w:val="left" w:pos="426"/>
        </w:tabs>
        <w:spacing w:line="276" w:lineRule="auto"/>
        <w:jc w:val="both"/>
        <w:rPr>
          <w:rFonts w:ascii="Arial" w:eastAsia="Calibri" w:hAnsi="Arial" w:cs="Arial"/>
          <w:b/>
          <w:color w:val="000000" w:themeColor="text1"/>
          <w:sz w:val="22"/>
        </w:rPr>
      </w:pPr>
    </w:p>
    <w:p w14:paraId="54B6D392" w14:textId="06C9948D" w:rsidR="00F1108B" w:rsidRPr="00D520A1" w:rsidRDefault="00F1108B" w:rsidP="00FE55A7">
      <w:pPr>
        <w:tabs>
          <w:tab w:val="left" w:pos="426"/>
        </w:tabs>
        <w:spacing w:line="276" w:lineRule="auto"/>
        <w:jc w:val="both"/>
        <w:rPr>
          <w:rFonts w:ascii="Arial" w:eastAsia="Calibri" w:hAnsi="Arial" w:cs="Arial"/>
          <w:color w:val="000000" w:themeColor="text1"/>
          <w:sz w:val="22"/>
        </w:rPr>
      </w:pPr>
      <w:r w:rsidRPr="00D520A1">
        <w:rPr>
          <w:rFonts w:ascii="Arial" w:eastAsia="Calibri" w:hAnsi="Arial" w:cs="Arial"/>
          <w:color w:val="000000" w:themeColor="text1"/>
          <w:sz w:val="22"/>
        </w:rPr>
        <w:t>Usted realiza la</w:t>
      </w:r>
      <w:r w:rsidR="00984567" w:rsidRPr="00D520A1">
        <w:rPr>
          <w:rFonts w:ascii="Arial" w:eastAsia="Calibri" w:hAnsi="Arial" w:cs="Arial"/>
          <w:color w:val="000000" w:themeColor="text1"/>
          <w:sz w:val="22"/>
        </w:rPr>
        <w:t>s</w:t>
      </w:r>
      <w:r w:rsidRPr="00D520A1">
        <w:rPr>
          <w:rFonts w:ascii="Arial" w:eastAsia="Calibri" w:hAnsi="Arial" w:cs="Arial"/>
          <w:color w:val="000000" w:themeColor="text1"/>
          <w:sz w:val="22"/>
        </w:rPr>
        <w:t xml:space="preserve"> siguiente</w:t>
      </w:r>
      <w:r w:rsidR="00984567" w:rsidRPr="00D520A1">
        <w:rPr>
          <w:rFonts w:ascii="Arial" w:eastAsia="Calibri" w:hAnsi="Arial" w:cs="Arial"/>
          <w:color w:val="000000" w:themeColor="text1"/>
          <w:sz w:val="22"/>
        </w:rPr>
        <w:t>s</w:t>
      </w:r>
      <w:r w:rsidRPr="00D520A1">
        <w:rPr>
          <w:rFonts w:ascii="Arial" w:eastAsia="Calibri" w:hAnsi="Arial" w:cs="Arial"/>
          <w:color w:val="000000" w:themeColor="text1"/>
          <w:sz w:val="22"/>
        </w:rPr>
        <w:t xml:space="preserve"> pregunta</w:t>
      </w:r>
      <w:r w:rsidR="00984567" w:rsidRPr="00D520A1">
        <w:rPr>
          <w:rFonts w:ascii="Arial" w:eastAsia="Calibri" w:hAnsi="Arial" w:cs="Arial"/>
          <w:color w:val="000000" w:themeColor="text1"/>
          <w:sz w:val="22"/>
        </w:rPr>
        <w:t>s</w:t>
      </w:r>
      <w:r w:rsidRPr="00D520A1">
        <w:rPr>
          <w:rFonts w:ascii="Arial" w:eastAsia="Calibri" w:hAnsi="Arial" w:cs="Arial"/>
          <w:color w:val="000000" w:themeColor="text1"/>
          <w:sz w:val="22"/>
        </w:rPr>
        <w:t xml:space="preserve">: </w:t>
      </w:r>
      <w:bookmarkStart w:id="6" w:name="_Hlk36667742"/>
      <w:bookmarkStart w:id="7" w:name="_Hlk36049018"/>
      <w:bookmarkStart w:id="8" w:name="_Hlk34775390"/>
      <w:r w:rsidR="00CB1D5D" w:rsidRPr="00D520A1">
        <w:rPr>
          <w:rFonts w:ascii="Arial" w:eastAsia="Calibri" w:hAnsi="Arial" w:cs="Arial"/>
          <w:color w:val="000000" w:themeColor="text1"/>
          <w:sz w:val="22"/>
        </w:rPr>
        <w:t xml:space="preserve">i) </w:t>
      </w:r>
      <w:r w:rsidR="00B17C35" w:rsidRPr="00D520A1">
        <w:rPr>
          <w:rFonts w:ascii="Arial" w:eastAsia="Calibri" w:hAnsi="Arial" w:cs="Arial"/>
          <w:color w:val="000000" w:themeColor="text1"/>
          <w:sz w:val="22"/>
        </w:rPr>
        <w:t>para la Versión 1 de los pliegos tipo, ¿</w:t>
      </w:r>
      <w:r w:rsidR="00455940" w:rsidRPr="00D520A1">
        <w:rPr>
          <w:rFonts w:ascii="Arial" w:eastAsia="Calibri" w:hAnsi="Arial" w:cs="Arial"/>
          <w:color w:val="000000" w:themeColor="text1"/>
          <w:sz w:val="22"/>
        </w:rPr>
        <w:t>qué empresa</w:t>
      </w:r>
      <w:r w:rsidR="00B17C35" w:rsidRPr="00D520A1">
        <w:rPr>
          <w:rFonts w:ascii="Arial" w:eastAsia="Calibri" w:hAnsi="Arial" w:cs="Arial"/>
          <w:color w:val="000000" w:themeColor="text1"/>
          <w:sz w:val="22"/>
        </w:rPr>
        <w:t>s</w:t>
      </w:r>
      <w:r w:rsidR="00455940" w:rsidRPr="00D520A1">
        <w:rPr>
          <w:rFonts w:ascii="Arial" w:eastAsia="Calibri" w:hAnsi="Arial" w:cs="Arial"/>
          <w:color w:val="000000" w:themeColor="text1"/>
          <w:sz w:val="22"/>
        </w:rPr>
        <w:t xml:space="preserve"> puede</w:t>
      </w:r>
      <w:r w:rsidR="00B17C35" w:rsidRPr="00D520A1">
        <w:rPr>
          <w:rFonts w:ascii="Arial" w:eastAsia="Calibri" w:hAnsi="Arial" w:cs="Arial"/>
          <w:color w:val="000000" w:themeColor="text1"/>
          <w:sz w:val="22"/>
        </w:rPr>
        <w:t>n</w:t>
      </w:r>
      <w:r w:rsidR="00455940" w:rsidRPr="00D520A1">
        <w:rPr>
          <w:rFonts w:ascii="Arial" w:eastAsia="Calibri" w:hAnsi="Arial" w:cs="Arial"/>
          <w:color w:val="000000" w:themeColor="text1"/>
          <w:sz w:val="22"/>
        </w:rPr>
        <w:t xml:space="preserve"> tener conflicto de intereses y cómo se configuran dentro una licitación </w:t>
      </w:r>
      <w:r w:rsidR="00B17C35" w:rsidRPr="00D520A1">
        <w:rPr>
          <w:rFonts w:ascii="Arial" w:eastAsia="Calibri" w:hAnsi="Arial" w:cs="Arial"/>
          <w:color w:val="000000" w:themeColor="text1"/>
          <w:sz w:val="22"/>
        </w:rPr>
        <w:t>pública?</w:t>
      </w:r>
      <w:bookmarkEnd w:id="6"/>
      <w:r w:rsidR="00B17C35" w:rsidRPr="00D520A1">
        <w:rPr>
          <w:rFonts w:ascii="Arial" w:eastAsia="Calibri" w:hAnsi="Arial" w:cs="Arial"/>
          <w:color w:val="000000" w:themeColor="text1"/>
          <w:sz w:val="22"/>
        </w:rPr>
        <w:t xml:space="preserve">, </w:t>
      </w:r>
      <w:bookmarkStart w:id="9" w:name="_Hlk36669620"/>
      <w:r w:rsidR="00CB1D5D" w:rsidRPr="00D520A1">
        <w:rPr>
          <w:rFonts w:ascii="Arial" w:eastAsia="Calibri" w:hAnsi="Arial" w:cs="Arial"/>
          <w:color w:val="000000" w:themeColor="text1"/>
          <w:sz w:val="22"/>
        </w:rPr>
        <w:t xml:space="preserve">ii) </w:t>
      </w:r>
      <w:r w:rsidR="00B17C35" w:rsidRPr="00D520A1">
        <w:rPr>
          <w:rFonts w:ascii="Arial" w:eastAsia="Calibri" w:hAnsi="Arial" w:cs="Arial"/>
          <w:color w:val="000000" w:themeColor="text1"/>
          <w:sz w:val="22"/>
        </w:rPr>
        <w:t>¿la garantía de seriedad debe ser simultanea o no interrumpida sus vigencias?</w:t>
      </w:r>
      <w:bookmarkEnd w:id="9"/>
      <w:r w:rsidR="00B17C35" w:rsidRPr="00D520A1">
        <w:rPr>
          <w:rFonts w:ascii="Arial" w:eastAsia="Calibri" w:hAnsi="Arial" w:cs="Arial"/>
          <w:color w:val="000000" w:themeColor="text1"/>
          <w:sz w:val="22"/>
        </w:rPr>
        <w:t>,</w:t>
      </w:r>
      <w:r w:rsidR="00CB1D5D" w:rsidRPr="00D520A1">
        <w:rPr>
          <w:rFonts w:ascii="Arial" w:eastAsia="Calibri" w:hAnsi="Arial" w:cs="Arial"/>
          <w:color w:val="000000" w:themeColor="text1"/>
          <w:sz w:val="22"/>
        </w:rPr>
        <w:t xml:space="preserve"> </w:t>
      </w:r>
      <w:bookmarkStart w:id="10" w:name="_Hlk36670112"/>
      <w:r w:rsidR="00CB1D5D" w:rsidRPr="00D520A1">
        <w:rPr>
          <w:rFonts w:ascii="Arial" w:eastAsia="Calibri" w:hAnsi="Arial" w:cs="Arial"/>
          <w:color w:val="000000" w:themeColor="text1"/>
          <w:sz w:val="22"/>
        </w:rPr>
        <w:t>iii)</w:t>
      </w:r>
      <w:r w:rsidR="00B17C35" w:rsidRPr="00D520A1">
        <w:rPr>
          <w:rFonts w:ascii="Arial" w:eastAsia="Calibri" w:hAnsi="Arial" w:cs="Arial"/>
          <w:color w:val="000000" w:themeColor="text1"/>
          <w:sz w:val="22"/>
        </w:rPr>
        <w:t xml:space="preserve"> ¿en caso de no diligenciarse el cuadro de composición accionaria en carta de presentación, la propuesta queda rechazada? </w:t>
      </w:r>
      <w:r w:rsidR="00455940" w:rsidRPr="00D520A1">
        <w:rPr>
          <w:rFonts w:ascii="Arial" w:eastAsia="Calibri" w:hAnsi="Arial" w:cs="Arial"/>
          <w:color w:val="000000" w:themeColor="text1"/>
          <w:sz w:val="22"/>
        </w:rPr>
        <w:t xml:space="preserve"> </w:t>
      </w:r>
      <w:r w:rsidR="00B06595" w:rsidRPr="00D520A1">
        <w:rPr>
          <w:rFonts w:ascii="Arial" w:eastAsia="Calibri" w:hAnsi="Arial" w:cs="Arial"/>
          <w:color w:val="000000" w:themeColor="text1"/>
          <w:sz w:val="22"/>
        </w:rPr>
        <w:t xml:space="preserve"> </w:t>
      </w:r>
      <w:bookmarkEnd w:id="7"/>
      <w:bookmarkEnd w:id="8"/>
      <w:r w:rsidR="007F785F" w:rsidRPr="00D520A1">
        <w:rPr>
          <w:rFonts w:ascii="Arial" w:eastAsia="Calibri" w:hAnsi="Arial" w:cs="Arial"/>
          <w:color w:val="000000" w:themeColor="text1"/>
          <w:sz w:val="22"/>
        </w:rPr>
        <w:t xml:space="preserve">  </w:t>
      </w:r>
      <w:bookmarkEnd w:id="10"/>
    </w:p>
    <w:p w14:paraId="601B3E63" w14:textId="77777777" w:rsidR="00FA6037" w:rsidRDefault="00FA6037" w:rsidP="00161F1C">
      <w:pPr>
        <w:tabs>
          <w:tab w:val="left" w:pos="426"/>
        </w:tabs>
        <w:spacing w:line="276" w:lineRule="auto"/>
        <w:jc w:val="both"/>
        <w:rPr>
          <w:rFonts w:ascii="Arial" w:eastAsia="Calibri" w:hAnsi="Arial" w:cs="Arial"/>
          <w:b/>
          <w:color w:val="000000" w:themeColor="text1"/>
          <w:sz w:val="22"/>
        </w:rPr>
      </w:pPr>
    </w:p>
    <w:p w14:paraId="68AE0704" w14:textId="2728B7AD" w:rsidR="00F1108B" w:rsidRPr="00D520A1" w:rsidRDefault="00F1108B" w:rsidP="00161F1C">
      <w:pPr>
        <w:tabs>
          <w:tab w:val="left" w:pos="426"/>
        </w:tabs>
        <w:spacing w:line="276" w:lineRule="auto"/>
        <w:jc w:val="both"/>
        <w:rPr>
          <w:rFonts w:ascii="Arial" w:eastAsia="Calibri" w:hAnsi="Arial" w:cs="Arial"/>
          <w:b/>
          <w:color w:val="000000" w:themeColor="text1"/>
          <w:sz w:val="22"/>
        </w:rPr>
      </w:pPr>
      <w:r w:rsidRPr="00D520A1">
        <w:rPr>
          <w:rFonts w:ascii="Arial" w:eastAsia="Calibri" w:hAnsi="Arial" w:cs="Arial"/>
          <w:b/>
          <w:color w:val="000000" w:themeColor="text1"/>
          <w:sz w:val="22"/>
        </w:rPr>
        <w:t>2.</w:t>
      </w:r>
      <w:r w:rsidRPr="00D520A1">
        <w:rPr>
          <w:rFonts w:ascii="Arial" w:eastAsia="Calibri" w:hAnsi="Arial" w:cs="Arial"/>
          <w:color w:val="000000" w:themeColor="text1"/>
          <w:sz w:val="22"/>
        </w:rPr>
        <w:t xml:space="preserve"> </w:t>
      </w:r>
      <w:r w:rsidRPr="00D520A1">
        <w:rPr>
          <w:rFonts w:ascii="Arial" w:eastAsia="Calibri" w:hAnsi="Arial" w:cs="Arial"/>
          <w:b/>
          <w:color w:val="000000" w:themeColor="text1"/>
          <w:sz w:val="22"/>
        </w:rPr>
        <w:t>Consideraciones</w:t>
      </w:r>
    </w:p>
    <w:p w14:paraId="41EF8166" w14:textId="77777777" w:rsidR="00512974" w:rsidRPr="00D520A1" w:rsidRDefault="00512974" w:rsidP="00161F1C">
      <w:pPr>
        <w:tabs>
          <w:tab w:val="left" w:pos="426"/>
        </w:tabs>
        <w:spacing w:line="276" w:lineRule="auto"/>
        <w:jc w:val="both"/>
        <w:rPr>
          <w:rFonts w:ascii="Arial" w:eastAsia="Calibri" w:hAnsi="Arial" w:cs="Arial"/>
          <w:b/>
          <w:color w:val="000000" w:themeColor="text1"/>
          <w:sz w:val="22"/>
        </w:rPr>
      </w:pPr>
    </w:p>
    <w:p w14:paraId="213B0DA5" w14:textId="3D7527EF" w:rsidR="002D5A1B" w:rsidRPr="00D520A1" w:rsidRDefault="00F1108B" w:rsidP="00984567">
      <w:pPr>
        <w:spacing w:before="120" w:after="120" w:line="276" w:lineRule="auto"/>
        <w:jc w:val="both"/>
        <w:rPr>
          <w:rFonts w:ascii="Arial" w:hAnsi="Arial" w:cs="Arial"/>
          <w:color w:val="000000" w:themeColor="text1"/>
          <w:sz w:val="22"/>
          <w:lang w:val="es-ES_tradnl"/>
        </w:rPr>
      </w:pPr>
      <w:r w:rsidRPr="00D520A1">
        <w:rPr>
          <w:rFonts w:ascii="Arial" w:hAnsi="Arial" w:cs="Arial"/>
          <w:color w:val="000000" w:themeColor="text1"/>
          <w:sz w:val="22"/>
          <w:lang w:val="es-ES_tradnl"/>
        </w:rPr>
        <w:t>Para desarrollar los proble</w:t>
      </w:r>
      <w:r w:rsidR="008A796E" w:rsidRPr="00D520A1">
        <w:rPr>
          <w:rFonts w:ascii="Arial" w:hAnsi="Arial" w:cs="Arial"/>
          <w:color w:val="000000" w:themeColor="text1"/>
          <w:sz w:val="22"/>
          <w:lang w:val="es-ES_tradnl"/>
        </w:rPr>
        <w:t>mas planteados</w:t>
      </w:r>
      <w:r w:rsidR="00D32256" w:rsidRPr="00D520A1">
        <w:rPr>
          <w:rFonts w:ascii="Arial" w:hAnsi="Arial" w:cs="Arial"/>
          <w:color w:val="000000" w:themeColor="text1"/>
          <w:sz w:val="22"/>
          <w:lang w:val="es-ES_tradnl"/>
        </w:rPr>
        <w:t>,</w:t>
      </w:r>
      <w:r w:rsidR="008A796E" w:rsidRPr="00D520A1">
        <w:rPr>
          <w:rFonts w:ascii="Arial" w:hAnsi="Arial" w:cs="Arial"/>
          <w:color w:val="000000" w:themeColor="text1"/>
          <w:sz w:val="22"/>
          <w:lang w:val="es-ES_tradnl"/>
        </w:rPr>
        <w:t xml:space="preserve"> </w:t>
      </w:r>
      <w:r w:rsidRPr="00D520A1">
        <w:rPr>
          <w:rFonts w:ascii="Arial" w:hAnsi="Arial" w:cs="Arial"/>
          <w:color w:val="000000" w:themeColor="text1"/>
          <w:sz w:val="22"/>
          <w:lang w:val="es-ES_tradnl"/>
        </w:rPr>
        <w:t xml:space="preserve">se </w:t>
      </w:r>
      <w:r w:rsidR="00AE6582" w:rsidRPr="00D520A1">
        <w:rPr>
          <w:rFonts w:ascii="Arial" w:hAnsi="Arial" w:cs="Arial"/>
          <w:color w:val="000000" w:themeColor="text1"/>
          <w:sz w:val="22"/>
          <w:lang w:val="es-ES_tradnl"/>
        </w:rPr>
        <w:t xml:space="preserve">analizará el </w:t>
      </w:r>
      <w:r w:rsidR="001E320E" w:rsidRPr="00D520A1">
        <w:rPr>
          <w:rFonts w:ascii="Arial" w:hAnsi="Arial" w:cs="Arial"/>
          <w:color w:val="000000" w:themeColor="text1"/>
          <w:sz w:val="22"/>
          <w:lang w:val="es-ES_tradnl"/>
        </w:rPr>
        <w:t xml:space="preserve">régimen de los conflictos de interés, la garantía de seriedad de la oferta y la </w:t>
      </w:r>
      <w:proofErr w:type="spellStart"/>
      <w:r w:rsidR="001E320E" w:rsidRPr="00D520A1">
        <w:rPr>
          <w:rFonts w:ascii="Arial" w:hAnsi="Arial" w:cs="Arial"/>
          <w:color w:val="000000" w:themeColor="text1"/>
          <w:sz w:val="22"/>
          <w:lang w:val="es-ES_tradnl"/>
        </w:rPr>
        <w:t>subsanabilidad</w:t>
      </w:r>
      <w:proofErr w:type="spellEnd"/>
      <w:r w:rsidR="001E320E" w:rsidRPr="00D520A1">
        <w:rPr>
          <w:rFonts w:ascii="Arial" w:hAnsi="Arial" w:cs="Arial"/>
          <w:color w:val="000000" w:themeColor="text1"/>
          <w:sz w:val="22"/>
          <w:lang w:val="es-ES_tradnl"/>
        </w:rPr>
        <w:t xml:space="preserve"> de los requisitos habilitantes</w:t>
      </w:r>
      <w:r w:rsidR="00D32256" w:rsidRPr="00D520A1">
        <w:rPr>
          <w:rFonts w:ascii="Arial" w:hAnsi="Arial" w:cs="Arial"/>
          <w:color w:val="000000" w:themeColor="text1"/>
          <w:sz w:val="22"/>
          <w:lang w:val="es-ES_tradnl"/>
        </w:rPr>
        <w:t>.</w:t>
      </w:r>
      <w:r w:rsidR="008A796E" w:rsidRPr="00D520A1">
        <w:rPr>
          <w:rFonts w:ascii="Arial" w:hAnsi="Arial" w:cs="Arial"/>
          <w:color w:val="000000" w:themeColor="text1"/>
          <w:sz w:val="22"/>
          <w:lang w:val="es-ES_tradnl"/>
        </w:rPr>
        <w:t xml:space="preserve"> </w:t>
      </w:r>
      <w:r w:rsidR="00F87E29" w:rsidRPr="00D520A1">
        <w:rPr>
          <w:rFonts w:ascii="Arial" w:hAnsi="Arial" w:cs="Arial"/>
          <w:color w:val="000000" w:themeColor="text1"/>
          <w:sz w:val="22"/>
          <w:lang w:val="es-ES_tradnl"/>
        </w:rPr>
        <w:t xml:space="preserve"> </w:t>
      </w:r>
    </w:p>
    <w:p w14:paraId="2E600424" w14:textId="3FC8AC4B" w:rsidR="007757BE" w:rsidRPr="00D520A1" w:rsidRDefault="002D5A1B" w:rsidP="00B96C93">
      <w:pPr>
        <w:spacing w:line="276" w:lineRule="auto"/>
        <w:jc w:val="both"/>
        <w:rPr>
          <w:rFonts w:ascii="Arial" w:hAnsi="Arial" w:cs="Arial"/>
          <w:color w:val="000000" w:themeColor="text1"/>
          <w:sz w:val="22"/>
          <w:lang w:val="es-ES_tradnl"/>
        </w:rPr>
      </w:pPr>
      <w:r w:rsidRPr="00D520A1">
        <w:rPr>
          <w:rFonts w:ascii="Arial" w:hAnsi="Arial" w:cs="Arial"/>
          <w:color w:val="000000" w:themeColor="text1"/>
          <w:sz w:val="22"/>
          <w:lang w:val="es-ES_tradnl"/>
        </w:rPr>
        <w:tab/>
      </w:r>
      <w:bookmarkStart w:id="11" w:name="_Hlk35433708"/>
      <w:r w:rsidRPr="00D520A1">
        <w:rPr>
          <w:rFonts w:ascii="Arial" w:hAnsi="Arial" w:cs="Arial"/>
          <w:color w:val="000000" w:themeColor="text1"/>
          <w:sz w:val="22"/>
          <w:lang w:val="es-ES_tradnl"/>
        </w:rPr>
        <w:t xml:space="preserve">En </w:t>
      </w:r>
      <w:r w:rsidR="00E1482E" w:rsidRPr="00D520A1">
        <w:rPr>
          <w:rFonts w:ascii="Arial" w:hAnsi="Arial" w:cs="Arial"/>
          <w:color w:val="000000" w:themeColor="text1"/>
          <w:sz w:val="22"/>
          <w:lang w:val="es-ES_tradnl"/>
        </w:rPr>
        <w:t xml:space="preserve">otra </w:t>
      </w:r>
      <w:r w:rsidRPr="00D520A1">
        <w:rPr>
          <w:rFonts w:ascii="Arial" w:hAnsi="Arial" w:cs="Arial"/>
          <w:color w:val="000000" w:themeColor="text1"/>
          <w:sz w:val="22"/>
          <w:lang w:val="es-ES_tradnl"/>
        </w:rPr>
        <w:t xml:space="preserve">oportunidad esta Subdirección expidió </w:t>
      </w:r>
      <w:r w:rsidR="001E320E" w:rsidRPr="00D520A1">
        <w:rPr>
          <w:rFonts w:ascii="Arial" w:hAnsi="Arial" w:cs="Arial"/>
          <w:color w:val="000000" w:themeColor="text1"/>
          <w:sz w:val="22"/>
          <w:lang w:val="es-ES_tradnl"/>
        </w:rPr>
        <w:t>los</w:t>
      </w:r>
      <w:r w:rsidRPr="00D520A1">
        <w:rPr>
          <w:rFonts w:ascii="Arial" w:hAnsi="Arial" w:cs="Arial"/>
          <w:color w:val="000000" w:themeColor="text1"/>
          <w:sz w:val="22"/>
          <w:lang w:val="es-ES_tradnl"/>
        </w:rPr>
        <w:t xml:space="preserve"> Concepto</w:t>
      </w:r>
      <w:r w:rsidR="00B7508F" w:rsidRPr="00D520A1">
        <w:rPr>
          <w:rFonts w:ascii="Arial" w:hAnsi="Arial" w:cs="Arial"/>
          <w:color w:val="000000" w:themeColor="text1"/>
          <w:sz w:val="22"/>
          <w:lang w:val="es-ES_tradnl"/>
        </w:rPr>
        <w:t>s</w:t>
      </w:r>
      <w:r w:rsidRPr="00D520A1">
        <w:rPr>
          <w:rFonts w:ascii="Arial" w:hAnsi="Arial" w:cs="Arial"/>
          <w:color w:val="000000" w:themeColor="text1"/>
          <w:sz w:val="22"/>
          <w:lang w:val="es-ES_tradnl"/>
        </w:rPr>
        <w:t xml:space="preserve"> </w:t>
      </w:r>
      <w:r w:rsidR="001E320E" w:rsidRPr="00D520A1">
        <w:rPr>
          <w:rFonts w:ascii="Arial" w:hAnsi="Arial" w:cs="Arial"/>
          <w:color w:val="000000" w:themeColor="text1"/>
          <w:sz w:val="22"/>
          <w:lang w:val="es-ES_tradnl"/>
        </w:rPr>
        <w:t>4201814000008975</w:t>
      </w:r>
      <w:r w:rsidR="00E1482E" w:rsidRPr="00D520A1">
        <w:rPr>
          <w:rFonts w:ascii="Arial" w:hAnsi="Arial" w:cs="Arial"/>
          <w:color w:val="000000" w:themeColor="text1"/>
          <w:sz w:val="22"/>
          <w:lang w:val="es-ES_tradnl"/>
        </w:rPr>
        <w:t xml:space="preserve"> del </w:t>
      </w:r>
      <w:r w:rsidR="00B7508F" w:rsidRPr="00D520A1">
        <w:rPr>
          <w:rFonts w:ascii="Arial" w:hAnsi="Arial" w:cs="Arial"/>
          <w:color w:val="000000" w:themeColor="text1"/>
          <w:sz w:val="22"/>
          <w:lang w:val="es-ES_tradnl"/>
        </w:rPr>
        <w:t>10 de diciembre de 2018 y 4201912000001379 del 11 de abril de 2019</w:t>
      </w:r>
      <w:r w:rsidRPr="00D520A1">
        <w:rPr>
          <w:rFonts w:ascii="Arial" w:hAnsi="Arial" w:cs="Arial"/>
          <w:color w:val="000000" w:themeColor="text1"/>
          <w:sz w:val="22"/>
          <w:lang w:val="es-ES_tradnl"/>
        </w:rPr>
        <w:t xml:space="preserve">, </w:t>
      </w:r>
      <w:r w:rsidR="003D0DE5" w:rsidRPr="00D520A1">
        <w:rPr>
          <w:rFonts w:ascii="Arial" w:hAnsi="Arial" w:cs="Arial"/>
          <w:color w:val="000000" w:themeColor="text1"/>
          <w:sz w:val="22"/>
          <w:lang w:val="es-ES_tradnl"/>
        </w:rPr>
        <w:t>donde se</w:t>
      </w:r>
      <w:r w:rsidRPr="00D520A1">
        <w:rPr>
          <w:rFonts w:ascii="Arial" w:hAnsi="Arial" w:cs="Arial"/>
          <w:color w:val="000000" w:themeColor="text1"/>
          <w:sz w:val="22"/>
          <w:lang w:val="es-ES_tradnl"/>
        </w:rPr>
        <w:t xml:space="preserve"> </w:t>
      </w:r>
      <w:bookmarkEnd w:id="11"/>
      <w:r w:rsidR="00E1482E" w:rsidRPr="00D520A1">
        <w:rPr>
          <w:rFonts w:ascii="Arial" w:hAnsi="Arial" w:cs="Arial"/>
          <w:color w:val="000000" w:themeColor="text1"/>
          <w:sz w:val="22"/>
          <w:lang w:val="es-ES_tradnl"/>
        </w:rPr>
        <w:t xml:space="preserve">explicó el contexto normativo </w:t>
      </w:r>
      <w:r w:rsidR="002F251D" w:rsidRPr="00D520A1">
        <w:rPr>
          <w:rFonts w:ascii="Arial" w:hAnsi="Arial" w:cs="Arial"/>
          <w:color w:val="000000" w:themeColor="text1"/>
          <w:sz w:val="22"/>
          <w:lang w:val="es-ES_tradnl"/>
        </w:rPr>
        <w:t xml:space="preserve">de los conflictos de interés; así mismo, expidió el Concepto CU─060 </w:t>
      </w:r>
      <w:r w:rsidR="002F251D" w:rsidRPr="00D520A1">
        <w:rPr>
          <w:rFonts w:ascii="Arial" w:hAnsi="Arial" w:cs="Arial"/>
          <w:color w:val="000000" w:themeColor="text1"/>
          <w:sz w:val="22"/>
          <w:lang w:val="es-ES_tradnl"/>
        </w:rPr>
        <w:lastRenderedPageBreak/>
        <w:t xml:space="preserve">de 2020 en respuesta a las consultas con radicado 4202012000000282 y 4202012000000283, donde se unificó su criterio sobre el alcance de la regla de la </w:t>
      </w:r>
      <w:proofErr w:type="spellStart"/>
      <w:r w:rsidR="002F251D" w:rsidRPr="00D520A1">
        <w:rPr>
          <w:rFonts w:ascii="Arial" w:hAnsi="Arial" w:cs="Arial"/>
          <w:color w:val="000000" w:themeColor="text1"/>
          <w:sz w:val="22"/>
          <w:lang w:val="es-ES_tradnl"/>
        </w:rPr>
        <w:t>subsanabilidad</w:t>
      </w:r>
      <w:proofErr w:type="spellEnd"/>
      <w:r w:rsidR="002F251D" w:rsidRPr="00D520A1">
        <w:rPr>
          <w:rFonts w:ascii="Arial" w:hAnsi="Arial" w:cs="Arial"/>
          <w:color w:val="000000" w:themeColor="text1"/>
          <w:sz w:val="22"/>
          <w:lang w:val="es-ES_tradnl"/>
        </w:rPr>
        <w:t>, contenida actualmente en el artículo 5 de la Ley 1150 de 2007</w:t>
      </w:r>
      <w:r w:rsidRPr="00D520A1">
        <w:rPr>
          <w:rFonts w:ascii="Arial" w:hAnsi="Arial" w:cs="Arial"/>
          <w:color w:val="000000" w:themeColor="text1"/>
          <w:sz w:val="22"/>
          <w:lang w:val="es-ES_tradnl"/>
        </w:rPr>
        <w:t>. La</w:t>
      </w:r>
      <w:r w:rsidR="00054151" w:rsidRPr="00D520A1">
        <w:rPr>
          <w:rFonts w:ascii="Arial" w:hAnsi="Arial" w:cs="Arial"/>
          <w:color w:val="000000" w:themeColor="text1"/>
          <w:sz w:val="22"/>
          <w:lang w:val="es-ES_tradnl"/>
        </w:rPr>
        <w:t>s</w:t>
      </w:r>
      <w:r w:rsidRPr="00D520A1">
        <w:rPr>
          <w:rFonts w:ascii="Arial" w:hAnsi="Arial" w:cs="Arial"/>
          <w:color w:val="000000" w:themeColor="text1"/>
          <w:sz w:val="22"/>
          <w:lang w:val="es-ES_tradnl"/>
        </w:rPr>
        <w:t xml:space="preserve"> tesis propuesta</w:t>
      </w:r>
      <w:r w:rsidR="00054151" w:rsidRPr="00D520A1">
        <w:rPr>
          <w:rFonts w:ascii="Arial" w:hAnsi="Arial" w:cs="Arial"/>
          <w:color w:val="000000" w:themeColor="text1"/>
          <w:sz w:val="22"/>
          <w:lang w:val="es-ES_tradnl"/>
        </w:rPr>
        <w:t>s</w:t>
      </w:r>
      <w:r w:rsidRPr="00D520A1">
        <w:rPr>
          <w:rFonts w:ascii="Arial" w:hAnsi="Arial" w:cs="Arial"/>
          <w:color w:val="000000" w:themeColor="text1"/>
          <w:sz w:val="22"/>
          <w:lang w:val="es-ES_tradnl"/>
        </w:rPr>
        <w:t xml:space="preserve"> </w:t>
      </w:r>
      <w:r w:rsidR="009D4177" w:rsidRPr="00D520A1">
        <w:rPr>
          <w:rFonts w:ascii="Arial" w:hAnsi="Arial" w:cs="Arial"/>
          <w:color w:val="000000" w:themeColor="text1"/>
          <w:sz w:val="22"/>
          <w:lang w:val="es-ES_tradnl"/>
        </w:rPr>
        <w:t xml:space="preserve">en </w:t>
      </w:r>
      <w:r w:rsidR="00E1482E" w:rsidRPr="00D520A1">
        <w:rPr>
          <w:rFonts w:ascii="Arial" w:hAnsi="Arial" w:cs="Arial"/>
          <w:color w:val="000000" w:themeColor="text1"/>
          <w:sz w:val="22"/>
          <w:lang w:val="es-ES_tradnl"/>
        </w:rPr>
        <w:t>dicho</w:t>
      </w:r>
      <w:r w:rsidR="002F251D" w:rsidRPr="00D520A1">
        <w:rPr>
          <w:rFonts w:ascii="Arial" w:hAnsi="Arial" w:cs="Arial"/>
          <w:color w:val="000000" w:themeColor="text1"/>
          <w:sz w:val="22"/>
          <w:lang w:val="es-ES_tradnl"/>
        </w:rPr>
        <w:t>s</w:t>
      </w:r>
      <w:r w:rsidRPr="00D520A1">
        <w:rPr>
          <w:rFonts w:ascii="Arial" w:hAnsi="Arial" w:cs="Arial"/>
          <w:color w:val="000000" w:themeColor="text1"/>
          <w:sz w:val="22"/>
          <w:lang w:val="es-ES_tradnl"/>
        </w:rPr>
        <w:t xml:space="preserve"> concepto</w:t>
      </w:r>
      <w:r w:rsidR="002F251D" w:rsidRPr="00D520A1">
        <w:rPr>
          <w:rFonts w:ascii="Arial" w:hAnsi="Arial" w:cs="Arial"/>
          <w:color w:val="000000" w:themeColor="text1"/>
          <w:sz w:val="22"/>
          <w:lang w:val="es-ES_tradnl"/>
        </w:rPr>
        <w:t>s</w:t>
      </w:r>
      <w:r w:rsidRPr="00D520A1">
        <w:rPr>
          <w:rFonts w:ascii="Arial" w:hAnsi="Arial" w:cs="Arial"/>
          <w:color w:val="000000" w:themeColor="text1"/>
          <w:sz w:val="22"/>
          <w:lang w:val="es-ES_tradnl"/>
        </w:rPr>
        <w:t xml:space="preserve"> se expone</w:t>
      </w:r>
      <w:r w:rsidR="004B74B5" w:rsidRPr="00D520A1">
        <w:rPr>
          <w:rFonts w:ascii="Arial" w:hAnsi="Arial" w:cs="Arial"/>
          <w:color w:val="000000" w:themeColor="text1"/>
          <w:sz w:val="22"/>
          <w:lang w:val="es-ES_tradnl"/>
        </w:rPr>
        <w:t>n</w:t>
      </w:r>
      <w:r w:rsidRPr="00D520A1">
        <w:rPr>
          <w:rFonts w:ascii="Arial" w:hAnsi="Arial" w:cs="Arial"/>
          <w:color w:val="000000" w:themeColor="text1"/>
          <w:sz w:val="22"/>
          <w:lang w:val="es-ES_tradnl"/>
        </w:rPr>
        <w:t xml:space="preserve"> a continuación</w:t>
      </w:r>
      <w:r w:rsidR="00E1482E" w:rsidRPr="00D520A1">
        <w:rPr>
          <w:rFonts w:ascii="Arial" w:hAnsi="Arial" w:cs="Arial"/>
          <w:color w:val="000000" w:themeColor="text1"/>
          <w:sz w:val="22"/>
          <w:lang w:val="es-ES_tradnl"/>
        </w:rPr>
        <w:t>.</w:t>
      </w:r>
      <w:r w:rsidRPr="00D520A1">
        <w:rPr>
          <w:rFonts w:ascii="Arial" w:hAnsi="Arial" w:cs="Arial"/>
          <w:color w:val="000000" w:themeColor="text1"/>
          <w:sz w:val="22"/>
          <w:lang w:val="es-ES_tradnl"/>
        </w:rPr>
        <w:t xml:space="preserve"> </w:t>
      </w:r>
    </w:p>
    <w:p w14:paraId="200A39F1" w14:textId="77777777" w:rsidR="00A25CE3" w:rsidRPr="00D520A1" w:rsidRDefault="00A25CE3" w:rsidP="00B96C93">
      <w:pPr>
        <w:spacing w:line="276" w:lineRule="auto"/>
        <w:jc w:val="both"/>
        <w:rPr>
          <w:rFonts w:ascii="Arial" w:hAnsi="Arial" w:cs="Arial"/>
          <w:color w:val="000000" w:themeColor="text1"/>
          <w:sz w:val="22"/>
          <w:lang w:val="es-ES_tradnl"/>
        </w:rPr>
      </w:pPr>
    </w:p>
    <w:p w14:paraId="039281DA" w14:textId="66FA822F" w:rsidR="0081766B" w:rsidRPr="00D520A1" w:rsidRDefault="00F87E29" w:rsidP="00B96C93">
      <w:pPr>
        <w:spacing w:line="276" w:lineRule="auto"/>
        <w:jc w:val="both"/>
        <w:rPr>
          <w:rFonts w:ascii="Arial" w:eastAsia="Calibri" w:hAnsi="Arial" w:cs="Arial"/>
          <w:b/>
          <w:bCs/>
          <w:color w:val="000000" w:themeColor="text1"/>
          <w:sz w:val="22"/>
          <w:lang w:val="es-ES_tradnl"/>
        </w:rPr>
      </w:pPr>
      <w:r w:rsidRPr="00D520A1">
        <w:rPr>
          <w:rFonts w:ascii="Arial" w:eastAsia="Calibri" w:hAnsi="Arial" w:cs="Arial"/>
          <w:b/>
          <w:bCs/>
          <w:color w:val="000000" w:themeColor="text1"/>
          <w:sz w:val="22"/>
          <w:lang w:val="es-ES_tradnl"/>
        </w:rPr>
        <w:t xml:space="preserve">2.1. </w:t>
      </w:r>
      <w:r w:rsidR="002F251D" w:rsidRPr="00D520A1">
        <w:rPr>
          <w:rFonts w:ascii="Arial" w:eastAsia="Calibri" w:hAnsi="Arial" w:cs="Arial"/>
          <w:b/>
          <w:bCs/>
          <w:color w:val="000000" w:themeColor="text1"/>
          <w:sz w:val="22"/>
          <w:lang w:val="es-ES_tradnl"/>
        </w:rPr>
        <w:t>Régimen de los conflictos de inter</w:t>
      </w:r>
      <w:r w:rsidR="0002483B" w:rsidRPr="00D520A1">
        <w:rPr>
          <w:rFonts w:ascii="Arial" w:eastAsia="Calibri" w:hAnsi="Arial" w:cs="Arial"/>
          <w:b/>
          <w:bCs/>
          <w:color w:val="000000" w:themeColor="text1"/>
          <w:sz w:val="22"/>
          <w:lang w:val="es-ES_tradnl"/>
        </w:rPr>
        <w:t>és</w:t>
      </w:r>
      <w:r w:rsidR="002F251D" w:rsidRPr="00D520A1">
        <w:rPr>
          <w:rFonts w:ascii="Arial" w:eastAsia="Calibri" w:hAnsi="Arial" w:cs="Arial"/>
          <w:b/>
          <w:bCs/>
          <w:color w:val="000000" w:themeColor="text1"/>
          <w:sz w:val="22"/>
          <w:lang w:val="es-ES_tradnl"/>
        </w:rPr>
        <w:t xml:space="preserve"> </w:t>
      </w:r>
      <w:r w:rsidR="00AE6582" w:rsidRPr="00D520A1">
        <w:rPr>
          <w:rFonts w:ascii="Arial" w:eastAsia="Calibri" w:hAnsi="Arial" w:cs="Arial"/>
          <w:b/>
          <w:bCs/>
          <w:color w:val="000000" w:themeColor="text1"/>
          <w:sz w:val="22"/>
          <w:lang w:val="es-ES_tradnl"/>
        </w:rPr>
        <w:t xml:space="preserve"> </w:t>
      </w:r>
    </w:p>
    <w:p w14:paraId="2C32C594" w14:textId="5F000749" w:rsidR="00570A26" w:rsidRPr="00D520A1" w:rsidRDefault="00570A26" w:rsidP="00B96C93">
      <w:pPr>
        <w:spacing w:line="276" w:lineRule="auto"/>
        <w:jc w:val="both"/>
        <w:rPr>
          <w:rFonts w:ascii="Arial" w:hAnsi="Arial" w:cs="Arial"/>
          <w:color w:val="000000" w:themeColor="text1"/>
          <w:sz w:val="22"/>
          <w:lang w:val="es-ES_tradnl"/>
        </w:rPr>
      </w:pPr>
    </w:p>
    <w:p w14:paraId="157F8746" w14:textId="28B0DD58" w:rsidR="00240BCA" w:rsidRPr="00D520A1" w:rsidRDefault="00A92577" w:rsidP="00B96C93">
      <w:pPr>
        <w:spacing w:line="276" w:lineRule="auto"/>
        <w:jc w:val="both"/>
        <w:rPr>
          <w:rFonts w:ascii="Arial" w:eastAsia="Calibri" w:hAnsi="Arial" w:cs="Arial"/>
          <w:color w:val="000000" w:themeColor="text1"/>
          <w:sz w:val="22"/>
          <w:lang w:val="es-ES_tradnl"/>
        </w:rPr>
      </w:pPr>
      <w:bookmarkStart w:id="12" w:name="_Hlk36672256"/>
      <w:r w:rsidRPr="00D520A1">
        <w:rPr>
          <w:rFonts w:ascii="Arial" w:eastAsia="Calibri" w:hAnsi="Arial" w:cs="Arial"/>
          <w:color w:val="000000" w:themeColor="text1"/>
          <w:sz w:val="22"/>
          <w:lang w:val="es-ES_tradnl"/>
        </w:rPr>
        <w:t xml:space="preserve">De acuerdo al artículo 209 de la Constitución Política de 1991, la función administrativa debe desarrollarse conforme al principio de moralidad, mandato que se concreta en la idea de que «[…] todas las personas y los servidores públicos están obligados a actuar con rectitud, lealtad y honestidad en las actuaciones administrativas […]» –numeral 5 del artículo 3 de la Ley 1437 de 2011–. Dentro de esta directriz, </w:t>
      </w:r>
      <w:bookmarkStart w:id="13" w:name="_Hlk36672204"/>
      <w:r w:rsidRPr="00D520A1">
        <w:rPr>
          <w:rFonts w:ascii="Arial" w:eastAsia="Calibri" w:hAnsi="Arial" w:cs="Arial"/>
          <w:color w:val="000000" w:themeColor="text1"/>
          <w:sz w:val="22"/>
          <w:lang w:val="es-ES_tradnl"/>
        </w:rPr>
        <w:t xml:space="preserve">el régimen de los </w:t>
      </w:r>
      <w:r w:rsidRPr="00D520A1">
        <w:rPr>
          <w:rFonts w:ascii="Arial" w:eastAsia="Calibri" w:hAnsi="Arial" w:cs="Arial"/>
          <w:i/>
          <w:iCs/>
          <w:color w:val="000000" w:themeColor="text1"/>
          <w:sz w:val="22"/>
          <w:lang w:val="es-ES_tradnl"/>
        </w:rPr>
        <w:t>conflictos de inter</w:t>
      </w:r>
      <w:r w:rsidR="0002483B" w:rsidRPr="00D520A1">
        <w:rPr>
          <w:rFonts w:ascii="Arial" w:eastAsia="Calibri" w:hAnsi="Arial" w:cs="Arial"/>
          <w:i/>
          <w:iCs/>
          <w:color w:val="000000" w:themeColor="text1"/>
          <w:sz w:val="22"/>
          <w:lang w:val="es-ES_tradnl"/>
        </w:rPr>
        <w:t>és</w:t>
      </w:r>
      <w:r w:rsidRPr="00D520A1">
        <w:rPr>
          <w:rFonts w:ascii="Arial" w:eastAsia="Calibri" w:hAnsi="Arial" w:cs="Arial"/>
          <w:color w:val="000000" w:themeColor="text1"/>
          <w:sz w:val="22"/>
          <w:lang w:val="es-ES_tradnl"/>
        </w:rPr>
        <w:t xml:space="preserve"> tiene como objetivo la prevalencia </w:t>
      </w:r>
      <w:r w:rsidR="0002483B" w:rsidRPr="00D520A1">
        <w:rPr>
          <w:rFonts w:ascii="Arial" w:eastAsia="Calibri" w:hAnsi="Arial" w:cs="Arial"/>
          <w:color w:val="000000" w:themeColor="text1"/>
          <w:sz w:val="22"/>
          <w:lang w:val="es-ES_tradnl"/>
        </w:rPr>
        <w:t xml:space="preserve">del bien común sobre el </w:t>
      </w:r>
      <w:r w:rsidR="00B64DB3" w:rsidRPr="00D520A1">
        <w:rPr>
          <w:rFonts w:ascii="Arial" w:eastAsia="Calibri" w:hAnsi="Arial" w:cs="Arial"/>
          <w:color w:val="000000" w:themeColor="text1"/>
          <w:sz w:val="22"/>
          <w:lang w:val="es-ES_tradnl"/>
        </w:rPr>
        <w:t>particular</w:t>
      </w:r>
      <w:r w:rsidRPr="00D520A1">
        <w:rPr>
          <w:rFonts w:ascii="Arial" w:eastAsia="Calibri" w:hAnsi="Arial" w:cs="Arial"/>
          <w:color w:val="000000" w:themeColor="text1"/>
          <w:sz w:val="22"/>
          <w:lang w:val="es-ES_tradnl"/>
        </w:rPr>
        <w:t xml:space="preserve">; razón por la cual se configuran </w:t>
      </w:r>
      <w:r w:rsidR="00B64DB3" w:rsidRPr="00D520A1">
        <w:rPr>
          <w:rFonts w:ascii="Arial" w:eastAsia="Calibri" w:hAnsi="Arial" w:cs="Arial"/>
          <w:color w:val="000000" w:themeColor="text1"/>
          <w:sz w:val="22"/>
          <w:lang w:val="es-ES_tradnl"/>
        </w:rPr>
        <w:t>cuando actúan</w:t>
      </w:r>
      <w:r w:rsidRPr="00D520A1">
        <w:rPr>
          <w:rFonts w:ascii="Arial" w:eastAsia="Calibri" w:hAnsi="Arial" w:cs="Arial"/>
          <w:color w:val="000000" w:themeColor="text1"/>
          <w:sz w:val="22"/>
          <w:lang w:val="es-ES_tradnl"/>
        </w:rPr>
        <w:t xml:space="preserve"> influenciados por consideraciones personales que colisionan con </w:t>
      </w:r>
      <w:r w:rsidR="0002483B" w:rsidRPr="00D520A1">
        <w:rPr>
          <w:rFonts w:ascii="Arial" w:eastAsia="Calibri" w:hAnsi="Arial" w:cs="Arial"/>
          <w:color w:val="000000" w:themeColor="text1"/>
          <w:sz w:val="22"/>
          <w:lang w:val="es-ES_tradnl"/>
        </w:rPr>
        <w:t xml:space="preserve">el beber de preservar </w:t>
      </w:r>
      <w:r w:rsidR="009F6C41" w:rsidRPr="00D520A1">
        <w:rPr>
          <w:rFonts w:ascii="Arial" w:eastAsia="Calibri" w:hAnsi="Arial" w:cs="Arial"/>
          <w:color w:val="000000" w:themeColor="text1"/>
          <w:sz w:val="22"/>
          <w:lang w:val="es-ES_tradnl"/>
        </w:rPr>
        <w:t>su</w:t>
      </w:r>
      <w:r w:rsidR="0002483B" w:rsidRPr="00D520A1">
        <w:rPr>
          <w:rFonts w:ascii="Arial" w:eastAsia="Calibri" w:hAnsi="Arial" w:cs="Arial"/>
          <w:color w:val="000000" w:themeColor="text1"/>
          <w:sz w:val="22"/>
          <w:lang w:val="es-ES_tradnl"/>
        </w:rPr>
        <w:t xml:space="preserve"> independencia e imparcialidad</w:t>
      </w:r>
      <w:r w:rsidRPr="00D520A1">
        <w:rPr>
          <w:rFonts w:ascii="Arial" w:eastAsia="Calibri" w:hAnsi="Arial" w:cs="Arial"/>
          <w:color w:val="000000" w:themeColor="text1"/>
          <w:sz w:val="22"/>
          <w:lang w:val="es-ES_tradnl"/>
        </w:rPr>
        <w:t>.</w:t>
      </w:r>
      <w:r w:rsidR="00240BCA" w:rsidRPr="00D520A1">
        <w:rPr>
          <w:rFonts w:ascii="Arial" w:eastAsia="Calibri" w:hAnsi="Arial" w:cs="Arial"/>
          <w:color w:val="000000" w:themeColor="text1"/>
          <w:sz w:val="22"/>
          <w:lang w:val="es-ES_tradnl"/>
        </w:rPr>
        <w:t xml:space="preserve"> No en vano, se define como la </w:t>
      </w:r>
      <w:bookmarkStart w:id="14" w:name="_Hlk36668905"/>
      <w:r w:rsidR="00240BCA" w:rsidRPr="00D520A1">
        <w:rPr>
          <w:rFonts w:ascii="Arial" w:eastAsia="Calibri" w:hAnsi="Arial" w:cs="Arial"/>
          <w:color w:val="000000" w:themeColor="text1"/>
          <w:sz w:val="22"/>
          <w:lang w:val="es-ES_tradnl"/>
        </w:rPr>
        <w:t>concurrencia de intereses antagónicos que afecta la transparencia de las decisiones</w:t>
      </w:r>
      <w:r w:rsidR="00726DF7" w:rsidRPr="00D520A1">
        <w:rPr>
          <w:rFonts w:ascii="Arial" w:eastAsia="Calibri" w:hAnsi="Arial" w:cs="Arial"/>
          <w:color w:val="000000" w:themeColor="text1"/>
          <w:sz w:val="22"/>
          <w:lang w:val="es-ES_tradnl"/>
        </w:rPr>
        <w:t>,</w:t>
      </w:r>
      <w:r w:rsidR="00240BCA" w:rsidRPr="00D520A1">
        <w:rPr>
          <w:rFonts w:ascii="Arial" w:eastAsia="Calibri" w:hAnsi="Arial" w:cs="Arial"/>
          <w:color w:val="000000" w:themeColor="text1"/>
          <w:sz w:val="22"/>
          <w:lang w:val="es-ES_tradnl"/>
        </w:rPr>
        <w:t xml:space="preserve"> al implicar </w:t>
      </w:r>
      <w:r w:rsidR="00726DF7" w:rsidRPr="00D520A1">
        <w:rPr>
          <w:rFonts w:ascii="Arial" w:eastAsia="Calibri" w:hAnsi="Arial" w:cs="Arial"/>
          <w:color w:val="000000" w:themeColor="text1"/>
          <w:sz w:val="22"/>
          <w:lang w:val="es-ES_tradnl"/>
        </w:rPr>
        <w:t xml:space="preserve">–en detrimento del interés del interés general– </w:t>
      </w:r>
      <w:r w:rsidR="00240BCA" w:rsidRPr="00D520A1">
        <w:rPr>
          <w:rFonts w:ascii="Arial" w:eastAsia="Calibri" w:hAnsi="Arial" w:cs="Arial"/>
          <w:color w:val="000000" w:themeColor="text1"/>
          <w:sz w:val="22"/>
          <w:lang w:val="es-ES_tradnl"/>
        </w:rPr>
        <w:t>el aprovechamiento personal, familiar o particular</w:t>
      </w:r>
      <w:bookmarkEnd w:id="12"/>
      <w:bookmarkEnd w:id="13"/>
      <w:bookmarkEnd w:id="14"/>
      <w:r w:rsidR="00726DF7" w:rsidRPr="00D520A1">
        <w:rPr>
          <w:rStyle w:val="Refdenotaalpie"/>
          <w:rFonts w:ascii="Arial" w:eastAsia="Calibri" w:hAnsi="Arial" w:cs="Arial"/>
          <w:color w:val="000000" w:themeColor="text1"/>
          <w:sz w:val="22"/>
          <w:lang w:val="es-ES_tradnl"/>
        </w:rPr>
        <w:footnoteReference w:id="1"/>
      </w:r>
      <w:r w:rsidR="00240BCA" w:rsidRPr="00D520A1">
        <w:rPr>
          <w:rFonts w:ascii="Arial" w:eastAsia="Calibri" w:hAnsi="Arial" w:cs="Arial"/>
          <w:color w:val="000000" w:themeColor="text1"/>
          <w:sz w:val="22"/>
          <w:lang w:val="es-ES_tradnl"/>
        </w:rPr>
        <w:t>.</w:t>
      </w:r>
    </w:p>
    <w:p w14:paraId="799816CF" w14:textId="77777777" w:rsidR="00A15DC7" w:rsidRPr="00D520A1" w:rsidRDefault="00A92577" w:rsidP="00160CA8">
      <w:pPr>
        <w:spacing w:after="120" w:line="276" w:lineRule="auto"/>
        <w:jc w:val="both"/>
        <w:rPr>
          <w:rFonts w:ascii="Arial" w:eastAsia="Calibri" w:hAnsi="Arial" w:cs="Arial"/>
          <w:color w:val="000000" w:themeColor="text1"/>
          <w:sz w:val="22"/>
          <w:lang w:val="es-ES_tradnl"/>
        </w:rPr>
      </w:pPr>
      <w:r w:rsidRPr="00D520A1">
        <w:rPr>
          <w:rFonts w:ascii="Arial" w:eastAsia="Calibri" w:hAnsi="Arial" w:cs="Arial"/>
          <w:color w:val="000000" w:themeColor="text1"/>
          <w:sz w:val="22"/>
          <w:lang w:val="es-ES_tradnl"/>
        </w:rPr>
        <w:tab/>
      </w:r>
      <w:r w:rsidR="00A15DC7" w:rsidRPr="00D520A1">
        <w:rPr>
          <w:rFonts w:ascii="Arial" w:eastAsia="Calibri" w:hAnsi="Arial" w:cs="Arial"/>
          <w:color w:val="000000" w:themeColor="text1"/>
          <w:sz w:val="22"/>
          <w:lang w:val="es-ES_tradnl"/>
        </w:rPr>
        <w:t>Si bien</w:t>
      </w:r>
      <w:r w:rsidR="008C7F98" w:rsidRPr="00D520A1">
        <w:rPr>
          <w:rFonts w:ascii="Arial" w:eastAsia="Calibri" w:hAnsi="Arial" w:cs="Arial"/>
          <w:color w:val="000000" w:themeColor="text1"/>
          <w:sz w:val="22"/>
          <w:lang w:val="es-ES_tradnl"/>
        </w:rPr>
        <w:t xml:space="preserve"> tienen fundamento en el mismo principio constitucional</w:t>
      </w:r>
      <w:r w:rsidR="001B2A3C" w:rsidRPr="00D520A1">
        <w:rPr>
          <w:rFonts w:ascii="Arial" w:eastAsia="Calibri" w:hAnsi="Arial" w:cs="Arial"/>
          <w:color w:val="000000" w:themeColor="text1"/>
          <w:sz w:val="22"/>
          <w:lang w:val="es-ES_tradnl"/>
        </w:rPr>
        <w:t xml:space="preserve">, son </w:t>
      </w:r>
      <w:r w:rsidR="008C7F98" w:rsidRPr="00D520A1">
        <w:rPr>
          <w:rFonts w:ascii="Arial" w:eastAsia="Calibri" w:hAnsi="Arial" w:cs="Arial"/>
          <w:color w:val="000000" w:themeColor="text1"/>
          <w:sz w:val="22"/>
          <w:lang w:val="es-ES_tradnl"/>
        </w:rPr>
        <w:t>distintas</w:t>
      </w:r>
      <w:r w:rsidR="001B2A3C" w:rsidRPr="00D520A1">
        <w:rPr>
          <w:rFonts w:ascii="Arial" w:eastAsia="Calibri" w:hAnsi="Arial" w:cs="Arial"/>
          <w:color w:val="000000" w:themeColor="text1"/>
          <w:sz w:val="22"/>
          <w:lang w:val="es-ES_tradnl"/>
        </w:rPr>
        <w:t xml:space="preserve"> a las causales de inhabilidad e incompatibilidad. La diferencia entre unas y otras, radica en que las </w:t>
      </w:r>
      <w:r w:rsidR="002338D9" w:rsidRPr="00D520A1">
        <w:rPr>
          <w:rFonts w:ascii="Arial" w:eastAsia="Calibri" w:hAnsi="Arial" w:cs="Arial"/>
          <w:color w:val="000000" w:themeColor="text1"/>
          <w:sz w:val="22"/>
          <w:lang w:val="es-ES_tradnl"/>
        </w:rPr>
        <w:t>primeras</w:t>
      </w:r>
      <w:r w:rsidR="001B2A3C" w:rsidRPr="00D520A1">
        <w:rPr>
          <w:rFonts w:ascii="Arial" w:eastAsia="Calibri" w:hAnsi="Arial" w:cs="Arial"/>
          <w:color w:val="000000" w:themeColor="text1"/>
          <w:sz w:val="22"/>
          <w:lang w:val="es-ES_tradnl"/>
        </w:rPr>
        <w:t xml:space="preserve"> son de carácter general </w:t>
      </w:r>
      <w:r w:rsidR="002338D9" w:rsidRPr="00D520A1">
        <w:rPr>
          <w:rFonts w:ascii="Arial" w:eastAsia="Calibri" w:hAnsi="Arial" w:cs="Arial"/>
          <w:color w:val="000000" w:themeColor="text1"/>
          <w:sz w:val="22"/>
          <w:lang w:val="es-ES_tradnl"/>
        </w:rPr>
        <w:t>e</w:t>
      </w:r>
      <w:r w:rsidR="001B2A3C" w:rsidRPr="00D520A1">
        <w:rPr>
          <w:rFonts w:ascii="Arial" w:eastAsia="Calibri" w:hAnsi="Arial" w:cs="Arial"/>
          <w:color w:val="000000" w:themeColor="text1"/>
          <w:sz w:val="22"/>
          <w:lang w:val="es-ES_tradnl"/>
        </w:rPr>
        <w:t xml:space="preserve"> imputables al contratista, </w:t>
      </w:r>
      <w:r w:rsidR="002338D9" w:rsidRPr="00D520A1">
        <w:rPr>
          <w:rFonts w:ascii="Arial" w:eastAsia="Calibri" w:hAnsi="Arial" w:cs="Arial"/>
          <w:color w:val="000000" w:themeColor="text1"/>
          <w:sz w:val="22"/>
          <w:lang w:val="es-ES_tradnl"/>
        </w:rPr>
        <w:t>lo cual imposibilita tanto</w:t>
      </w:r>
      <w:r w:rsidR="001B2A3C" w:rsidRPr="00D520A1">
        <w:rPr>
          <w:rFonts w:ascii="Arial" w:eastAsia="Calibri" w:hAnsi="Arial" w:cs="Arial"/>
          <w:color w:val="000000" w:themeColor="text1"/>
          <w:sz w:val="22"/>
          <w:lang w:val="es-ES_tradnl"/>
        </w:rPr>
        <w:t xml:space="preserve"> </w:t>
      </w:r>
      <w:r w:rsidR="002338D9" w:rsidRPr="00D520A1">
        <w:rPr>
          <w:rFonts w:ascii="Arial" w:eastAsia="Calibri" w:hAnsi="Arial" w:cs="Arial"/>
          <w:color w:val="000000" w:themeColor="text1"/>
          <w:sz w:val="22"/>
          <w:lang w:val="es-ES_tradnl"/>
        </w:rPr>
        <w:t>la</w:t>
      </w:r>
      <w:r w:rsidR="001B2A3C" w:rsidRPr="00D520A1">
        <w:rPr>
          <w:rFonts w:ascii="Arial" w:eastAsia="Calibri" w:hAnsi="Arial" w:cs="Arial"/>
          <w:color w:val="000000" w:themeColor="text1"/>
          <w:sz w:val="22"/>
          <w:lang w:val="es-ES_tradnl"/>
        </w:rPr>
        <w:t xml:space="preserve"> </w:t>
      </w:r>
      <w:r w:rsidR="002338D9" w:rsidRPr="00D520A1">
        <w:rPr>
          <w:rFonts w:ascii="Arial" w:eastAsia="Calibri" w:hAnsi="Arial" w:cs="Arial"/>
          <w:color w:val="000000" w:themeColor="text1"/>
          <w:sz w:val="22"/>
          <w:lang w:val="es-ES_tradnl"/>
        </w:rPr>
        <w:t>presentación de</w:t>
      </w:r>
      <w:r w:rsidR="001B2A3C" w:rsidRPr="00D520A1">
        <w:rPr>
          <w:rFonts w:ascii="Arial" w:eastAsia="Calibri" w:hAnsi="Arial" w:cs="Arial"/>
          <w:color w:val="000000" w:themeColor="text1"/>
          <w:sz w:val="22"/>
          <w:lang w:val="es-ES_tradnl"/>
        </w:rPr>
        <w:t xml:space="preserve"> oferta </w:t>
      </w:r>
      <w:r w:rsidR="002338D9" w:rsidRPr="00D520A1">
        <w:rPr>
          <w:rFonts w:ascii="Arial" w:eastAsia="Calibri" w:hAnsi="Arial" w:cs="Arial"/>
          <w:color w:val="000000" w:themeColor="text1"/>
          <w:sz w:val="22"/>
          <w:lang w:val="es-ES_tradnl"/>
        </w:rPr>
        <w:t>como la celebración y ejecución de contratos con cualquier entidad pública</w:t>
      </w:r>
      <w:r w:rsidR="001B2A3C" w:rsidRPr="00D520A1">
        <w:rPr>
          <w:rFonts w:ascii="Arial" w:eastAsia="Calibri" w:hAnsi="Arial" w:cs="Arial"/>
          <w:color w:val="000000" w:themeColor="text1"/>
          <w:sz w:val="22"/>
          <w:lang w:val="es-ES_tradnl"/>
        </w:rPr>
        <w:t xml:space="preserve">. En cambio, las incompatibilidades se refieren </w:t>
      </w:r>
      <w:r w:rsidR="002338D9" w:rsidRPr="00D520A1">
        <w:rPr>
          <w:rFonts w:ascii="Arial" w:eastAsia="Calibri" w:hAnsi="Arial" w:cs="Arial"/>
          <w:color w:val="000000" w:themeColor="text1"/>
          <w:sz w:val="22"/>
          <w:lang w:val="es-ES_tradnl"/>
        </w:rPr>
        <w:t>al hecho de que no es posible</w:t>
      </w:r>
      <w:r w:rsidR="001B2A3C" w:rsidRPr="00D520A1">
        <w:rPr>
          <w:rFonts w:ascii="Arial" w:eastAsia="Calibri" w:hAnsi="Arial" w:cs="Arial"/>
          <w:color w:val="000000" w:themeColor="text1"/>
          <w:sz w:val="22"/>
          <w:lang w:val="es-ES_tradnl"/>
        </w:rPr>
        <w:t xml:space="preserve"> que concurran </w:t>
      </w:r>
      <w:r w:rsidR="002338D9" w:rsidRPr="00D520A1">
        <w:rPr>
          <w:rFonts w:ascii="Arial" w:eastAsia="Calibri" w:hAnsi="Arial" w:cs="Arial"/>
          <w:color w:val="000000" w:themeColor="text1"/>
          <w:sz w:val="22"/>
          <w:lang w:val="es-ES_tradnl"/>
        </w:rPr>
        <w:t>dos</w:t>
      </w:r>
      <w:r w:rsidR="001B2A3C" w:rsidRPr="00D520A1">
        <w:rPr>
          <w:rFonts w:ascii="Arial" w:eastAsia="Calibri" w:hAnsi="Arial" w:cs="Arial"/>
          <w:color w:val="000000" w:themeColor="text1"/>
          <w:sz w:val="22"/>
          <w:lang w:val="es-ES_tradnl"/>
        </w:rPr>
        <w:t xml:space="preserve"> condiciones </w:t>
      </w:r>
      <w:r w:rsidR="002338D9" w:rsidRPr="00D520A1">
        <w:rPr>
          <w:rFonts w:ascii="Arial" w:eastAsia="Calibri" w:hAnsi="Arial" w:cs="Arial"/>
          <w:color w:val="000000" w:themeColor="text1"/>
          <w:sz w:val="22"/>
          <w:lang w:val="es-ES_tradnl"/>
        </w:rPr>
        <w:t xml:space="preserve">distintas </w:t>
      </w:r>
      <w:r w:rsidR="001B2A3C" w:rsidRPr="00D520A1">
        <w:rPr>
          <w:rFonts w:ascii="Arial" w:eastAsia="Calibri" w:hAnsi="Arial" w:cs="Arial"/>
          <w:color w:val="000000" w:themeColor="text1"/>
          <w:sz w:val="22"/>
          <w:lang w:val="es-ES_tradnl"/>
        </w:rPr>
        <w:t xml:space="preserve">en un mismo sujeto, </w:t>
      </w:r>
      <w:r w:rsidR="008A3F36" w:rsidRPr="00D520A1">
        <w:rPr>
          <w:rFonts w:ascii="Arial" w:eastAsia="Calibri" w:hAnsi="Arial" w:cs="Arial"/>
          <w:color w:val="000000" w:themeColor="text1"/>
          <w:sz w:val="22"/>
          <w:lang w:val="es-ES_tradnl"/>
        </w:rPr>
        <w:t>es decir</w:t>
      </w:r>
      <w:r w:rsidR="001B2A3C" w:rsidRPr="00D520A1">
        <w:rPr>
          <w:rFonts w:ascii="Arial" w:eastAsia="Calibri" w:hAnsi="Arial" w:cs="Arial"/>
          <w:color w:val="000000" w:themeColor="text1"/>
          <w:sz w:val="22"/>
          <w:lang w:val="es-ES_tradnl"/>
        </w:rPr>
        <w:t>, impide</w:t>
      </w:r>
      <w:r w:rsidR="002F43A7" w:rsidRPr="00D520A1">
        <w:rPr>
          <w:rFonts w:ascii="Arial" w:eastAsia="Calibri" w:hAnsi="Arial" w:cs="Arial"/>
          <w:color w:val="000000" w:themeColor="text1"/>
          <w:sz w:val="22"/>
          <w:lang w:val="es-ES_tradnl"/>
        </w:rPr>
        <w:t xml:space="preserve"> </w:t>
      </w:r>
      <w:r w:rsidR="008C7F98" w:rsidRPr="00D520A1">
        <w:rPr>
          <w:rFonts w:ascii="Arial" w:eastAsia="Calibri" w:hAnsi="Arial" w:cs="Arial"/>
          <w:color w:val="000000" w:themeColor="text1"/>
          <w:sz w:val="22"/>
          <w:lang w:val="es-ES_tradnl"/>
        </w:rPr>
        <w:t xml:space="preserve">que </w:t>
      </w:r>
      <w:r w:rsidR="002338D9" w:rsidRPr="00D520A1">
        <w:rPr>
          <w:rFonts w:ascii="Arial" w:eastAsia="Calibri" w:hAnsi="Arial" w:cs="Arial"/>
          <w:color w:val="000000" w:themeColor="text1"/>
          <w:sz w:val="22"/>
          <w:lang w:val="es-ES_tradnl"/>
        </w:rPr>
        <w:t>asuma la calidad de contratista</w:t>
      </w:r>
      <w:r w:rsidR="001B2A3C" w:rsidRPr="00D520A1">
        <w:rPr>
          <w:rFonts w:ascii="Arial" w:eastAsia="Calibri" w:hAnsi="Arial" w:cs="Arial"/>
          <w:color w:val="000000" w:themeColor="text1"/>
          <w:sz w:val="22"/>
          <w:lang w:val="es-ES_tradnl"/>
        </w:rPr>
        <w:t xml:space="preserve"> porque </w:t>
      </w:r>
      <w:r w:rsidR="002338D9" w:rsidRPr="00D520A1">
        <w:rPr>
          <w:rFonts w:ascii="Arial" w:eastAsia="Calibri" w:hAnsi="Arial" w:cs="Arial"/>
          <w:color w:val="000000" w:themeColor="text1"/>
          <w:sz w:val="22"/>
          <w:lang w:val="es-ES_tradnl"/>
        </w:rPr>
        <w:t>ya desempeña otro rol</w:t>
      </w:r>
      <w:r w:rsidR="001B2A3C" w:rsidRPr="00D520A1">
        <w:rPr>
          <w:rFonts w:ascii="Arial" w:eastAsia="Calibri" w:hAnsi="Arial" w:cs="Arial"/>
          <w:color w:val="000000" w:themeColor="text1"/>
          <w:sz w:val="22"/>
          <w:lang w:val="es-ES_tradnl"/>
        </w:rPr>
        <w:t>.</w:t>
      </w:r>
      <w:r w:rsidR="00512974" w:rsidRPr="00D520A1">
        <w:rPr>
          <w:rFonts w:ascii="Arial" w:eastAsia="Calibri" w:hAnsi="Arial" w:cs="Arial"/>
          <w:color w:val="000000" w:themeColor="text1"/>
          <w:sz w:val="22"/>
          <w:lang w:val="es-ES_tradnl"/>
        </w:rPr>
        <w:t xml:space="preserve"> </w:t>
      </w:r>
      <w:r w:rsidR="008A3F36" w:rsidRPr="00D520A1">
        <w:rPr>
          <w:rFonts w:ascii="Arial" w:eastAsia="Calibri" w:hAnsi="Arial" w:cs="Arial"/>
          <w:color w:val="000000" w:themeColor="text1"/>
          <w:sz w:val="22"/>
          <w:lang w:val="es-ES_tradnl"/>
        </w:rPr>
        <w:t xml:space="preserve">En los términos del artículo 1504 del Código Civil, </w:t>
      </w:r>
      <w:r w:rsidR="002F43A7" w:rsidRPr="00D520A1">
        <w:rPr>
          <w:rFonts w:ascii="Arial" w:eastAsia="Calibri" w:hAnsi="Arial" w:cs="Arial"/>
          <w:color w:val="000000" w:themeColor="text1"/>
          <w:sz w:val="22"/>
          <w:lang w:val="es-ES_tradnl"/>
        </w:rPr>
        <w:t xml:space="preserve">ambas </w:t>
      </w:r>
      <w:r w:rsidR="008C7F98" w:rsidRPr="00D520A1">
        <w:rPr>
          <w:rFonts w:ascii="Arial" w:eastAsia="Calibri" w:hAnsi="Arial" w:cs="Arial"/>
          <w:color w:val="000000" w:themeColor="text1"/>
          <w:sz w:val="22"/>
          <w:lang w:val="es-ES_tradnl"/>
        </w:rPr>
        <w:t xml:space="preserve">son </w:t>
      </w:r>
      <w:r w:rsidR="008A3F36" w:rsidRPr="00D520A1">
        <w:rPr>
          <w:rFonts w:ascii="Arial" w:eastAsia="Calibri" w:hAnsi="Arial" w:cs="Arial"/>
          <w:color w:val="000000" w:themeColor="text1"/>
          <w:sz w:val="22"/>
          <w:lang w:val="es-ES_tradnl"/>
        </w:rPr>
        <w:t xml:space="preserve">prohibiciones que el ordenamiento impone a determinados sujetos para </w:t>
      </w:r>
      <w:r w:rsidR="002F43A7" w:rsidRPr="00D520A1">
        <w:rPr>
          <w:rFonts w:ascii="Arial" w:eastAsia="Calibri" w:hAnsi="Arial" w:cs="Arial"/>
          <w:color w:val="000000" w:themeColor="text1"/>
          <w:sz w:val="22"/>
          <w:lang w:val="es-ES_tradnl"/>
        </w:rPr>
        <w:t>celebrar</w:t>
      </w:r>
      <w:r w:rsidR="008A3F36" w:rsidRPr="00D520A1">
        <w:rPr>
          <w:rFonts w:ascii="Arial" w:eastAsia="Calibri" w:hAnsi="Arial" w:cs="Arial"/>
          <w:color w:val="000000" w:themeColor="text1"/>
          <w:sz w:val="22"/>
          <w:lang w:val="es-ES_tradnl"/>
        </w:rPr>
        <w:t xml:space="preserve"> ciertos actos</w:t>
      </w:r>
      <w:r w:rsidR="002F43A7" w:rsidRPr="00D520A1">
        <w:rPr>
          <w:rStyle w:val="Refdenotaalpie"/>
          <w:rFonts w:ascii="Arial" w:eastAsia="Calibri" w:hAnsi="Arial" w:cs="Arial"/>
          <w:color w:val="000000" w:themeColor="text1"/>
          <w:sz w:val="22"/>
          <w:lang w:val="es-ES_tradnl"/>
        </w:rPr>
        <w:footnoteReference w:id="2"/>
      </w:r>
      <w:r w:rsidR="002F43A7" w:rsidRPr="00D520A1">
        <w:rPr>
          <w:rFonts w:ascii="Arial" w:eastAsia="Calibri" w:hAnsi="Arial" w:cs="Arial"/>
          <w:color w:val="000000" w:themeColor="text1"/>
          <w:sz w:val="22"/>
          <w:lang w:val="es-ES_tradnl"/>
        </w:rPr>
        <w:t>. En esto radica su diferencia con el conflicto de interés</w:t>
      </w:r>
      <w:r w:rsidR="008C7F98" w:rsidRPr="00D520A1">
        <w:rPr>
          <w:rFonts w:ascii="Arial" w:eastAsia="Calibri" w:hAnsi="Arial" w:cs="Arial"/>
          <w:color w:val="000000" w:themeColor="text1"/>
          <w:sz w:val="22"/>
          <w:lang w:val="es-ES_tradnl"/>
        </w:rPr>
        <w:t>, pues –</w:t>
      </w:r>
      <w:r w:rsidR="00A15DC7" w:rsidRPr="00D520A1">
        <w:rPr>
          <w:rFonts w:ascii="Arial" w:eastAsia="Calibri" w:hAnsi="Arial" w:cs="Arial"/>
          <w:color w:val="000000" w:themeColor="text1"/>
          <w:sz w:val="22"/>
          <w:lang w:val="es-ES_tradnl"/>
        </w:rPr>
        <w:t>aunque se</w:t>
      </w:r>
      <w:r w:rsidR="008C7F98" w:rsidRPr="00D520A1">
        <w:rPr>
          <w:rFonts w:ascii="Arial" w:eastAsia="Calibri" w:hAnsi="Arial" w:cs="Arial"/>
          <w:color w:val="000000" w:themeColor="text1"/>
          <w:sz w:val="22"/>
          <w:lang w:val="es-ES_tradnl"/>
        </w:rPr>
        <w:t xml:space="preserve"> presente en un caso particular– no impide actuar donde esté ausente la coexistencia de intereses contrapuestos. </w:t>
      </w:r>
      <w:r w:rsidR="00A15DC7" w:rsidRPr="00D520A1">
        <w:rPr>
          <w:rFonts w:ascii="Arial" w:eastAsia="Calibri" w:hAnsi="Arial" w:cs="Arial"/>
          <w:color w:val="000000" w:themeColor="text1"/>
          <w:sz w:val="22"/>
          <w:lang w:val="es-ES_tradnl"/>
        </w:rPr>
        <w:t>Por ello</w:t>
      </w:r>
      <w:r w:rsidR="008C7F98" w:rsidRPr="00D520A1">
        <w:rPr>
          <w:rFonts w:ascii="Arial" w:eastAsia="Calibri" w:hAnsi="Arial" w:cs="Arial"/>
          <w:color w:val="000000" w:themeColor="text1"/>
          <w:sz w:val="22"/>
          <w:lang w:val="es-ES_tradnl"/>
        </w:rPr>
        <w:t xml:space="preserve">, mientras las inhabilidades e incompatibilidad son prohibiciones generales que afectan la capacidad contractual para celebrar contratos, el régimen de conflictos de interés implica una restricción para </w:t>
      </w:r>
      <w:r w:rsidR="00A15DC7" w:rsidRPr="00D520A1">
        <w:rPr>
          <w:rFonts w:ascii="Arial" w:eastAsia="Calibri" w:hAnsi="Arial" w:cs="Arial"/>
          <w:color w:val="000000" w:themeColor="text1"/>
          <w:sz w:val="22"/>
          <w:lang w:val="es-ES_tradnl"/>
        </w:rPr>
        <w:t xml:space="preserve">asumir </w:t>
      </w:r>
      <w:r w:rsidR="00A15DC7" w:rsidRPr="00D520A1">
        <w:rPr>
          <w:rFonts w:ascii="Arial" w:eastAsia="Calibri" w:hAnsi="Arial" w:cs="Arial"/>
          <w:color w:val="000000" w:themeColor="text1"/>
          <w:sz w:val="22"/>
          <w:lang w:val="es-ES_tradnl"/>
        </w:rPr>
        <w:lastRenderedPageBreak/>
        <w:t xml:space="preserve">determinadas actividades públicas sin perder la capacidad decisoria para otras de naturaleza similar. </w:t>
      </w:r>
      <w:r w:rsidR="008C7F98" w:rsidRPr="00D520A1">
        <w:rPr>
          <w:rFonts w:ascii="Arial" w:eastAsia="Calibri" w:hAnsi="Arial" w:cs="Arial"/>
          <w:color w:val="000000" w:themeColor="text1"/>
          <w:sz w:val="22"/>
          <w:lang w:val="es-ES_tradnl"/>
        </w:rPr>
        <w:t xml:space="preserve">   </w:t>
      </w:r>
    </w:p>
    <w:p w14:paraId="2E95F294" w14:textId="315EE7FF" w:rsidR="00A25CE3" w:rsidRPr="00D520A1" w:rsidRDefault="00A15DC7" w:rsidP="007A3B23">
      <w:pPr>
        <w:spacing w:line="276" w:lineRule="auto"/>
        <w:jc w:val="both"/>
        <w:rPr>
          <w:rFonts w:ascii="Arial" w:eastAsia="Calibri" w:hAnsi="Arial" w:cs="Arial"/>
          <w:color w:val="000000" w:themeColor="text1"/>
          <w:sz w:val="22"/>
          <w:lang w:val="es-ES_tradnl"/>
        </w:rPr>
      </w:pPr>
      <w:r w:rsidRPr="00D520A1">
        <w:rPr>
          <w:rFonts w:ascii="Arial" w:eastAsia="Calibri" w:hAnsi="Arial" w:cs="Arial"/>
          <w:color w:val="000000" w:themeColor="text1"/>
          <w:sz w:val="22"/>
          <w:lang w:val="es-ES_tradnl"/>
        </w:rPr>
        <w:tab/>
        <w:t>Esta figura no está definida con carácter general en el ordenamiento jurídico. No obstante, existen disposiciones especiales como el régimen de los congresistas</w:t>
      </w:r>
      <w:r w:rsidR="00BC3024" w:rsidRPr="00D520A1">
        <w:rPr>
          <w:rFonts w:ascii="Arial" w:eastAsia="Calibri" w:hAnsi="Arial" w:cs="Arial"/>
          <w:color w:val="000000" w:themeColor="text1"/>
          <w:sz w:val="22"/>
          <w:lang w:val="es-ES_tradnl"/>
        </w:rPr>
        <w:t>,</w:t>
      </w:r>
      <w:r w:rsidRPr="00D520A1">
        <w:rPr>
          <w:rFonts w:ascii="Arial" w:eastAsia="Calibri" w:hAnsi="Arial" w:cs="Arial"/>
          <w:color w:val="000000" w:themeColor="text1"/>
          <w:sz w:val="22"/>
          <w:lang w:val="es-ES_tradnl"/>
        </w:rPr>
        <w:t xml:space="preserve"> de los concejales o el régimen disciplinario de los servidores públicos</w:t>
      </w:r>
      <w:r w:rsidR="00BC3024" w:rsidRPr="00D520A1">
        <w:rPr>
          <w:rFonts w:ascii="Arial" w:eastAsia="Calibri" w:hAnsi="Arial" w:cs="Arial"/>
          <w:color w:val="000000" w:themeColor="text1"/>
          <w:sz w:val="22"/>
          <w:lang w:val="es-ES_tradnl"/>
        </w:rPr>
        <w:t>,</w:t>
      </w:r>
      <w:r w:rsidR="00820B61" w:rsidRPr="00D520A1">
        <w:rPr>
          <w:rFonts w:ascii="Arial" w:eastAsia="Calibri" w:hAnsi="Arial" w:cs="Arial"/>
          <w:color w:val="000000" w:themeColor="text1"/>
          <w:sz w:val="22"/>
          <w:lang w:val="es-ES_tradnl"/>
        </w:rPr>
        <w:t xml:space="preserve"> donde se definen causales de conflictos de interés. Lo importante es que, para la satisfacción d</w:t>
      </w:r>
      <w:r w:rsidR="00A25CE3" w:rsidRPr="00D520A1">
        <w:rPr>
          <w:rFonts w:ascii="Arial" w:eastAsia="Calibri" w:hAnsi="Arial" w:cs="Arial"/>
          <w:color w:val="000000" w:themeColor="text1"/>
          <w:sz w:val="22"/>
          <w:lang w:val="es-ES_tradnl"/>
        </w:rPr>
        <w:t>el</w:t>
      </w:r>
      <w:r w:rsidR="00820B61" w:rsidRPr="00D520A1">
        <w:rPr>
          <w:rFonts w:ascii="Arial" w:eastAsia="Calibri" w:hAnsi="Arial" w:cs="Arial"/>
          <w:color w:val="000000" w:themeColor="text1"/>
          <w:sz w:val="22"/>
          <w:lang w:val="es-ES_tradnl"/>
        </w:rPr>
        <w:t xml:space="preserve"> principio de moralidad, el</w:t>
      </w:r>
      <w:r w:rsidR="00A25CE3" w:rsidRPr="00D520A1">
        <w:rPr>
          <w:rFonts w:ascii="Arial" w:eastAsia="Calibri" w:hAnsi="Arial" w:cs="Arial"/>
          <w:color w:val="000000" w:themeColor="text1"/>
          <w:sz w:val="22"/>
          <w:lang w:val="es-ES_tradnl"/>
        </w:rPr>
        <w:t xml:space="preserve"> deber de probidad y rectitud también</w:t>
      </w:r>
      <w:r w:rsidR="00512974" w:rsidRPr="00D520A1">
        <w:rPr>
          <w:rFonts w:ascii="Arial" w:eastAsia="Calibri" w:hAnsi="Arial" w:cs="Arial"/>
          <w:color w:val="000000" w:themeColor="text1"/>
          <w:sz w:val="22"/>
          <w:lang w:val="es-ES_tradnl"/>
        </w:rPr>
        <w:t xml:space="preserve"> se exige a los contratistas. Al respecto, el artículo 3 de la Ley 80 de 1993 dispone que </w:t>
      </w:r>
      <w:r w:rsidR="00A25CE3" w:rsidRPr="00D520A1">
        <w:rPr>
          <w:rFonts w:ascii="Arial" w:eastAsia="Calibri" w:hAnsi="Arial" w:cs="Arial"/>
          <w:color w:val="000000" w:themeColor="text1"/>
          <w:sz w:val="22"/>
          <w:lang w:val="es-ES_tradnl"/>
        </w:rPr>
        <w:t>la actividad contractual del Estado se dirige</w:t>
      </w:r>
      <w:r w:rsidR="00512974" w:rsidRPr="00D520A1">
        <w:rPr>
          <w:rFonts w:ascii="Arial" w:eastAsia="Calibri" w:hAnsi="Arial" w:cs="Arial"/>
          <w:color w:val="000000" w:themeColor="text1"/>
          <w:sz w:val="22"/>
          <w:lang w:val="es-ES_tradnl"/>
        </w:rPr>
        <w:t xml:space="preserve"> tanto </w:t>
      </w:r>
      <w:r w:rsidR="00A25CE3" w:rsidRPr="00D520A1">
        <w:rPr>
          <w:rFonts w:ascii="Arial" w:eastAsia="Calibri" w:hAnsi="Arial" w:cs="Arial"/>
          <w:color w:val="000000" w:themeColor="text1"/>
          <w:sz w:val="22"/>
          <w:lang w:val="es-ES_tradnl"/>
        </w:rPr>
        <w:t>a</w:t>
      </w:r>
      <w:r w:rsidR="00512974" w:rsidRPr="00D520A1">
        <w:rPr>
          <w:rFonts w:ascii="Arial" w:eastAsia="Calibri" w:hAnsi="Arial" w:cs="Arial"/>
          <w:color w:val="000000" w:themeColor="text1"/>
          <w:sz w:val="22"/>
          <w:lang w:val="es-ES_tradnl"/>
        </w:rPr>
        <w:t>l cumplimiento de los fines estatales como</w:t>
      </w:r>
      <w:r w:rsidR="00A25CE3" w:rsidRPr="00D520A1">
        <w:rPr>
          <w:rFonts w:ascii="Arial" w:eastAsia="Calibri" w:hAnsi="Arial" w:cs="Arial"/>
          <w:color w:val="000000" w:themeColor="text1"/>
          <w:sz w:val="22"/>
          <w:lang w:val="es-ES_tradnl"/>
        </w:rPr>
        <w:t xml:space="preserve"> a</w:t>
      </w:r>
      <w:r w:rsidR="00512974" w:rsidRPr="00D520A1">
        <w:rPr>
          <w:rFonts w:ascii="Arial" w:eastAsia="Calibri" w:hAnsi="Arial" w:cs="Arial"/>
          <w:color w:val="000000" w:themeColor="text1"/>
          <w:sz w:val="22"/>
          <w:lang w:val="es-ES_tradnl"/>
        </w:rPr>
        <w:t xml:space="preserve"> la continua y eficiente prestación de los servicios públicos, precisando que «Los particulares, por su parte, tendrán en cuenta al celebrar y ejecutar contratos con las entidades estatales que</w:t>
      </w:r>
      <w:r w:rsidR="00A25CE3" w:rsidRPr="00D520A1">
        <w:rPr>
          <w:rFonts w:ascii="Arial" w:eastAsia="Calibri" w:hAnsi="Arial" w:cs="Arial"/>
          <w:color w:val="000000" w:themeColor="text1"/>
          <w:sz w:val="22"/>
          <w:lang w:val="es-ES_tradnl"/>
        </w:rPr>
        <w:t xml:space="preserve"> </w:t>
      </w:r>
      <w:r w:rsidR="00512974" w:rsidRPr="00D520A1">
        <w:rPr>
          <w:rFonts w:ascii="Arial" w:eastAsia="Calibri" w:hAnsi="Arial" w:cs="Arial"/>
          <w:color w:val="000000" w:themeColor="text1"/>
          <w:sz w:val="22"/>
          <w:lang w:val="es-ES_tradnl"/>
        </w:rPr>
        <w:t>colaboran con ellas en el logro de sus fines y cumplen una función social que, como tal, implica obligaciones</w:t>
      </w:r>
      <w:r w:rsidR="00A25CE3" w:rsidRPr="00D520A1">
        <w:rPr>
          <w:rFonts w:ascii="Arial" w:eastAsia="Calibri" w:hAnsi="Arial" w:cs="Arial"/>
          <w:color w:val="000000" w:themeColor="text1"/>
          <w:sz w:val="22"/>
          <w:lang w:val="es-ES_tradnl"/>
        </w:rPr>
        <w:t>»</w:t>
      </w:r>
      <w:r w:rsidR="00512974" w:rsidRPr="00D520A1">
        <w:rPr>
          <w:rFonts w:ascii="Arial" w:eastAsia="Calibri" w:hAnsi="Arial" w:cs="Arial"/>
          <w:color w:val="000000" w:themeColor="text1"/>
          <w:sz w:val="22"/>
          <w:lang w:val="es-ES_tradnl"/>
        </w:rPr>
        <w:t xml:space="preserve">. </w:t>
      </w:r>
      <w:r w:rsidR="00A25CE3" w:rsidRPr="00D520A1">
        <w:rPr>
          <w:rFonts w:ascii="Arial" w:eastAsia="Calibri" w:hAnsi="Arial" w:cs="Arial"/>
          <w:color w:val="000000" w:themeColor="text1"/>
          <w:sz w:val="22"/>
          <w:lang w:val="es-ES_tradnl"/>
        </w:rPr>
        <w:t>En concordancia</w:t>
      </w:r>
      <w:r w:rsidR="00617DA2" w:rsidRPr="00D520A1">
        <w:rPr>
          <w:rFonts w:ascii="Arial" w:eastAsia="Calibri" w:hAnsi="Arial" w:cs="Arial"/>
          <w:color w:val="000000" w:themeColor="text1"/>
          <w:sz w:val="22"/>
          <w:lang w:val="es-ES_tradnl"/>
        </w:rPr>
        <w:t xml:space="preserve"> con lo anterior</w:t>
      </w:r>
      <w:r w:rsidR="00A25CE3" w:rsidRPr="00D520A1">
        <w:rPr>
          <w:rFonts w:ascii="Arial" w:eastAsia="Calibri" w:hAnsi="Arial" w:cs="Arial"/>
          <w:color w:val="000000" w:themeColor="text1"/>
          <w:sz w:val="22"/>
          <w:lang w:val="es-ES_tradnl"/>
        </w:rPr>
        <w:t>, el numeral 2 del artículo 5 del Estatuto General</w:t>
      </w:r>
      <w:r w:rsidR="00617DA2" w:rsidRPr="00D520A1">
        <w:rPr>
          <w:rFonts w:ascii="Arial" w:eastAsia="Calibri" w:hAnsi="Arial" w:cs="Arial"/>
          <w:color w:val="000000" w:themeColor="text1"/>
          <w:sz w:val="22"/>
          <w:lang w:val="es-ES_tradnl"/>
        </w:rPr>
        <w:t xml:space="preserve"> de Contratación de la Administración Pública</w:t>
      </w:r>
      <w:r w:rsidR="00A25CE3" w:rsidRPr="00D520A1">
        <w:rPr>
          <w:rFonts w:ascii="Arial" w:eastAsia="Calibri" w:hAnsi="Arial" w:cs="Arial"/>
          <w:color w:val="000000" w:themeColor="text1"/>
          <w:sz w:val="22"/>
          <w:lang w:val="es-ES_tradnl"/>
        </w:rPr>
        <w:t xml:space="preserve"> dispone que </w:t>
      </w:r>
      <w:r w:rsidR="00971DD6" w:rsidRPr="00D520A1">
        <w:rPr>
          <w:rFonts w:ascii="Arial" w:eastAsia="Calibri" w:hAnsi="Arial" w:cs="Arial"/>
          <w:color w:val="000000" w:themeColor="text1"/>
          <w:sz w:val="22"/>
          <w:lang w:val="es-ES_tradnl"/>
        </w:rPr>
        <w:t xml:space="preserve">aquellos </w:t>
      </w:r>
      <w:r w:rsidR="00A25CE3" w:rsidRPr="00D520A1">
        <w:rPr>
          <w:rFonts w:ascii="Arial" w:eastAsia="Calibri" w:hAnsi="Arial" w:cs="Arial"/>
          <w:color w:val="000000" w:themeColor="text1"/>
          <w:sz w:val="22"/>
          <w:lang w:val="es-ES_tradnl"/>
        </w:rPr>
        <w:t>obrarán con lealtad y buena fe en las distintas etapas contractuales.</w:t>
      </w:r>
      <w:r w:rsidR="008554C3" w:rsidRPr="00D520A1">
        <w:rPr>
          <w:rFonts w:ascii="Arial" w:eastAsia="Calibri" w:hAnsi="Arial" w:cs="Arial"/>
          <w:color w:val="000000" w:themeColor="text1"/>
          <w:sz w:val="22"/>
          <w:lang w:val="es-ES_tradnl"/>
        </w:rPr>
        <w:t xml:space="preserve"> </w:t>
      </w:r>
      <w:r w:rsidR="00E704FD" w:rsidRPr="00D520A1">
        <w:rPr>
          <w:rFonts w:ascii="Arial" w:eastAsia="Calibri" w:hAnsi="Arial" w:cs="Arial"/>
          <w:color w:val="000000" w:themeColor="text1"/>
          <w:sz w:val="22"/>
          <w:lang w:val="es-ES_tradnl"/>
        </w:rPr>
        <w:t>Por ello</w:t>
      </w:r>
      <w:r w:rsidR="00820B61" w:rsidRPr="00D520A1">
        <w:rPr>
          <w:rFonts w:ascii="Arial" w:eastAsia="Calibri" w:hAnsi="Arial" w:cs="Arial"/>
          <w:color w:val="000000" w:themeColor="text1"/>
          <w:sz w:val="22"/>
          <w:lang w:val="es-ES_tradnl"/>
        </w:rPr>
        <w:t>, en lo pertinente, el numeral 1.</w:t>
      </w:r>
      <w:r w:rsidR="000C1528" w:rsidRPr="00D520A1">
        <w:rPr>
          <w:rFonts w:ascii="Arial" w:eastAsia="Calibri" w:hAnsi="Arial" w:cs="Arial"/>
          <w:color w:val="000000" w:themeColor="text1"/>
          <w:sz w:val="22"/>
          <w:lang w:val="es-ES_tradnl"/>
        </w:rPr>
        <w:t>14</w:t>
      </w:r>
      <w:r w:rsidR="00820B61" w:rsidRPr="00D520A1">
        <w:rPr>
          <w:rFonts w:ascii="Arial" w:eastAsia="Calibri" w:hAnsi="Arial" w:cs="Arial"/>
          <w:color w:val="000000" w:themeColor="text1"/>
          <w:sz w:val="22"/>
          <w:lang w:val="es-ES_tradnl"/>
        </w:rPr>
        <w:t xml:space="preserve"> de la Versión 1 de los pliegos tipo dispone que:</w:t>
      </w:r>
    </w:p>
    <w:p w14:paraId="53C23C0B" w14:textId="5D864850" w:rsidR="00820B61" w:rsidRPr="00D520A1" w:rsidRDefault="00820B61" w:rsidP="007A3B23">
      <w:pPr>
        <w:spacing w:line="276" w:lineRule="auto"/>
        <w:jc w:val="both"/>
        <w:rPr>
          <w:rFonts w:ascii="Arial" w:eastAsia="Calibri" w:hAnsi="Arial" w:cs="Arial"/>
          <w:color w:val="000000" w:themeColor="text1"/>
          <w:sz w:val="22"/>
          <w:lang w:val="es-ES_tradnl"/>
        </w:rPr>
      </w:pPr>
    </w:p>
    <w:p w14:paraId="7E47468B" w14:textId="77777777" w:rsidR="00820B61" w:rsidRPr="00D520A1" w:rsidRDefault="00820B61" w:rsidP="007A3B23">
      <w:pPr>
        <w:ind w:left="709" w:right="709"/>
        <w:jc w:val="both"/>
        <w:rPr>
          <w:rFonts w:ascii="Arial" w:eastAsia="Calibri" w:hAnsi="Arial" w:cs="Arial"/>
          <w:color w:val="000000" w:themeColor="text1"/>
          <w:sz w:val="21"/>
          <w:szCs w:val="21"/>
          <w:lang w:val="es-ES_tradnl"/>
        </w:rPr>
      </w:pPr>
      <w:r w:rsidRPr="00D520A1">
        <w:rPr>
          <w:rFonts w:ascii="Arial" w:eastAsia="Calibri" w:hAnsi="Arial" w:cs="Arial"/>
          <w:color w:val="000000" w:themeColor="text1"/>
          <w:sz w:val="21"/>
          <w:szCs w:val="21"/>
          <w:lang w:val="es-ES_tradnl"/>
        </w:rPr>
        <w:t xml:space="preserve">No podrán participar en el presente Proceso de Contratación y por tanto no serán objeto de evaluación, ni podrán ser adjudicatarios quienes bajo cualquier circunstancia se encuentren en situaciones de Conflicto de Interés con la Entidad, que afecten o pongan en riesgo los principios de la contratación pública. </w:t>
      </w:r>
    </w:p>
    <w:p w14:paraId="0F6A3E5B" w14:textId="77777777" w:rsidR="00820B61" w:rsidRPr="00D520A1" w:rsidRDefault="00820B61" w:rsidP="007A3B23">
      <w:pPr>
        <w:ind w:left="709" w:right="709"/>
        <w:jc w:val="both"/>
        <w:rPr>
          <w:rFonts w:ascii="Arial" w:eastAsia="Calibri" w:hAnsi="Arial" w:cs="Arial"/>
          <w:color w:val="000000" w:themeColor="text1"/>
          <w:sz w:val="21"/>
          <w:szCs w:val="21"/>
          <w:lang w:val="es-ES_tradnl"/>
        </w:rPr>
      </w:pPr>
      <w:r w:rsidRPr="00D520A1">
        <w:rPr>
          <w:rFonts w:ascii="Arial" w:eastAsia="Calibri" w:hAnsi="Arial" w:cs="Arial"/>
          <w:color w:val="000000" w:themeColor="text1"/>
          <w:sz w:val="21"/>
          <w:szCs w:val="21"/>
          <w:lang w:val="es-ES_tradnl"/>
        </w:rPr>
        <w:t xml:space="preserve">Se entenderá por Conflicto de Interés toda situación que impida a la Entidad y al Proponente tomar una decisión imparcial en relación con las etapas del proceso de selección y el Contrato. </w:t>
      </w:r>
    </w:p>
    <w:p w14:paraId="79E6E646" w14:textId="77777777" w:rsidR="00820B61" w:rsidRPr="00D520A1" w:rsidRDefault="00820B61" w:rsidP="007A3B23">
      <w:pPr>
        <w:ind w:left="709" w:right="709"/>
        <w:jc w:val="both"/>
        <w:rPr>
          <w:rFonts w:ascii="Arial" w:eastAsia="Calibri" w:hAnsi="Arial" w:cs="Arial"/>
          <w:color w:val="000000" w:themeColor="text1"/>
          <w:sz w:val="21"/>
          <w:szCs w:val="21"/>
          <w:lang w:val="es-ES_tradnl"/>
        </w:rPr>
      </w:pPr>
      <w:r w:rsidRPr="00D520A1">
        <w:rPr>
          <w:rFonts w:ascii="Arial" w:eastAsia="Calibri" w:hAnsi="Arial" w:cs="Arial"/>
          <w:color w:val="000000" w:themeColor="text1"/>
          <w:sz w:val="21"/>
          <w:szCs w:val="21"/>
          <w:lang w:val="es-ES_tradnl"/>
        </w:rPr>
        <w:t>Tampoco podrán participar en el presente proceso quienes directamente o cuyos integrantes o sus socios, de sociedades distintas a las anónimas abiertas, se encuentren en una situación de Conflicto de Interés con la Entidad.</w:t>
      </w:r>
    </w:p>
    <w:p w14:paraId="0391087F" w14:textId="12F5987B" w:rsidR="00820B61" w:rsidRPr="00D520A1" w:rsidRDefault="00820B61" w:rsidP="007A3B23">
      <w:pPr>
        <w:ind w:left="709" w:right="709"/>
        <w:jc w:val="both"/>
        <w:rPr>
          <w:rFonts w:ascii="Arial" w:eastAsia="Calibri" w:hAnsi="Arial" w:cs="Arial"/>
          <w:color w:val="000000" w:themeColor="text1"/>
          <w:sz w:val="21"/>
          <w:szCs w:val="21"/>
          <w:lang w:val="es-ES_tradnl"/>
        </w:rPr>
      </w:pPr>
      <w:r w:rsidRPr="00D520A1">
        <w:rPr>
          <w:rFonts w:ascii="Arial" w:eastAsia="Calibri" w:hAnsi="Arial" w:cs="Arial"/>
          <w:color w:val="000000" w:themeColor="text1"/>
          <w:sz w:val="21"/>
          <w:szCs w:val="21"/>
          <w:lang w:val="es-ES_tradnl"/>
        </w:rPr>
        <w:t>Entre otros casos, y sin limitarse a ellos, se entenderá que se presenta Conflicto de Interés con la concurrencia de cualquier tipo de intereses antagónicos que pudieran afectar la transparencia de las decisiones en el ejercicio del Contrato de Obra y llevarlo a adoptar determinaciones de aprovechamiento personal, familiar o particular, en detrimento del interés público. Así mismo, se encontrarán en Conflicto de Interés quienes hubieren sido consultores o asesores de los estudios y diseños de las obras objeto de este proceso.</w:t>
      </w:r>
    </w:p>
    <w:p w14:paraId="72E76CF7" w14:textId="13081F9F" w:rsidR="00820B61" w:rsidRPr="00D520A1" w:rsidRDefault="00820B61" w:rsidP="007A3B23">
      <w:pPr>
        <w:ind w:left="709" w:right="709"/>
        <w:jc w:val="both"/>
        <w:rPr>
          <w:rFonts w:ascii="Arial" w:eastAsia="Calibri" w:hAnsi="Arial" w:cs="Arial"/>
          <w:color w:val="000000" w:themeColor="text1"/>
          <w:sz w:val="21"/>
          <w:szCs w:val="21"/>
          <w:lang w:val="es-ES_tradnl"/>
        </w:rPr>
      </w:pPr>
      <w:r w:rsidRPr="00D520A1">
        <w:rPr>
          <w:rFonts w:ascii="Arial" w:eastAsia="Calibri" w:hAnsi="Arial" w:cs="Arial"/>
          <w:color w:val="000000" w:themeColor="text1"/>
          <w:sz w:val="21"/>
          <w:szCs w:val="21"/>
          <w:lang w:val="es-ES_tradnl"/>
        </w:rPr>
        <w:t xml:space="preserve">[…] </w:t>
      </w:r>
    </w:p>
    <w:p w14:paraId="71A64CA2" w14:textId="13D6D785" w:rsidR="00820B61" w:rsidRPr="00D520A1" w:rsidRDefault="00820B61" w:rsidP="007A3B23">
      <w:pPr>
        <w:spacing w:line="276" w:lineRule="auto"/>
        <w:jc w:val="both"/>
        <w:rPr>
          <w:rFonts w:ascii="Arial" w:eastAsia="Calibri" w:hAnsi="Arial" w:cs="Arial"/>
          <w:color w:val="000000" w:themeColor="text1"/>
          <w:sz w:val="22"/>
          <w:lang w:val="es-ES_tradnl"/>
        </w:rPr>
      </w:pPr>
    </w:p>
    <w:p w14:paraId="2AD097A4" w14:textId="313CF267" w:rsidR="00F850A2" w:rsidRPr="00D520A1" w:rsidRDefault="00820B61" w:rsidP="007A3B23">
      <w:pPr>
        <w:spacing w:line="276" w:lineRule="auto"/>
        <w:ind w:firstLine="708"/>
        <w:jc w:val="both"/>
        <w:rPr>
          <w:rFonts w:ascii="Arial" w:eastAsia="Calibri" w:hAnsi="Arial" w:cs="Arial"/>
          <w:color w:val="000000" w:themeColor="text1"/>
          <w:sz w:val="22"/>
          <w:lang w:val="es-ES_tradnl"/>
        </w:rPr>
      </w:pPr>
      <w:r w:rsidRPr="00D520A1">
        <w:rPr>
          <w:rFonts w:ascii="Arial" w:eastAsia="Calibri" w:hAnsi="Arial" w:cs="Arial"/>
          <w:color w:val="000000" w:themeColor="text1"/>
          <w:sz w:val="22"/>
          <w:lang w:val="es-ES_tradnl"/>
        </w:rPr>
        <w:t xml:space="preserve">Como se observa, los conflictos de interés </w:t>
      </w:r>
      <w:r w:rsidR="00A875E9" w:rsidRPr="00D520A1">
        <w:rPr>
          <w:rFonts w:ascii="Arial" w:eastAsia="Calibri" w:hAnsi="Arial" w:cs="Arial"/>
          <w:color w:val="000000" w:themeColor="text1"/>
          <w:sz w:val="22"/>
          <w:lang w:val="es-ES_tradnl"/>
        </w:rPr>
        <w:t>afectan potencialmente</w:t>
      </w:r>
      <w:r w:rsidRPr="00D520A1">
        <w:rPr>
          <w:rFonts w:ascii="Arial" w:eastAsia="Calibri" w:hAnsi="Arial" w:cs="Arial"/>
          <w:color w:val="000000" w:themeColor="text1"/>
          <w:sz w:val="22"/>
          <w:lang w:val="es-ES_tradnl"/>
        </w:rPr>
        <w:t xml:space="preserve"> a cualquier </w:t>
      </w:r>
      <w:r w:rsidR="00A875E9" w:rsidRPr="00D520A1">
        <w:rPr>
          <w:rFonts w:ascii="Arial" w:eastAsia="Calibri" w:hAnsi="Arial" w:cs="Arial"/>
          <w:color w:val="000000" w:themeColor="text1"/>
          <w:sz w:val="22"/>
          <w:lang w:val="es-ES_tradnl"/>
        </w:rPr>
        <w:t>oferente</w:t>
      </w:r>
      <w:r w:rsidRPr="00D520A1">
        <w:rPr>
          <w:rFonts w:ascii="Arial" w:eastAsia="Calibri" w:hAnsi="Arial" w:cs="Arial"/>
          <w:color w:val="000000" w:themeColor="text1"/>
          <w:sz w:val="22"/>
          <w:lang w:val="es-ES_tradnl"/>
        </w:rPr>
        <w:t>,</w:t>
      </w:r>
      <w:r w:rsidR="00674611" w:rsidRPr="00D520A1">
        <w:rPr>
          <w:rFonts w:ascii="Arial" w:eastAsia="Calibri" w:hAnsi="Arial" w:cs="Arial"/>
          <w:color w:val="000000" w:themeColor="text1"/>
          <w:sz w:val="22"/>
          <w:lang w:val="es-ES_tradnl"/>
        </w:rPr>
        <w:t xml:space="preserve"> con independencia de que se presente en forma individual o plural</w:t>
      </w:r>
      <w:r w:rsidR="00A875E9" w:rsidRPr="00D520A1">
        <w:rPr>
          <w:rFonts w:ascii="Arial" w:eastAsia="Calibri" w:hAnsi="Arial" w:cs="Arial"/>
          <w:color w:val="000000" w:themeColor="text1"/>
          <w:sz w:val="22"/>
          <w:lang w:val="es-ES_tradnl"/>
        </w:rPr>
        <w:t xml:space="preserve">, </w:t>
      </w:r>
      <w:r w:rsidR="002C0A98" w:rsidRPr="00D520A1">
        <w:rPr>
          <w:rFonts w:ascii="Arial" w:eastAsia="Calibri" w:hAnsi="Arial" w:cs="Arial"/>
          <w:color w:val="000000" w:themeColor="text1"/>
          <w:sz w:val="22"/>
          <w:lang w:val="es-ES_tradnl"/>
        </w:rPr>
        <w:t>cuando se</w:t>
      </w:r>
      <w:r w:rsidRPr="00D520A1">
        <w:rPr>
          <w:rFonts w:ascii="Arial" w:eastAsia="Calibri" w:hAnsi="Arial" w:cs="Arial"/>
          <w:color w:val="000000" w:themeColor="text1"/>
          <w:sz w:val="22"/>
          <w:lang w:val="es-ES_tradnl"/>
        </w:rPr>
        <w:t xml:space="preserve"> cumplan las condiciones exigidas en el pliego. </w:t>
      </w:r>
      <w:r w:rsidR="00F850A2" w:rsidRPr="00D520A1">
        <w:rPr>
          <w:rFonts w:ascii="Arial" w:eastAsia="Calibri" w:hAnsi="Arial" w:cs="Arial"/>
          <w:color w:val="000000" w:themeColor="text1"/>
          <w:sz w:val="22"/>
          <w:lang w:val="es-ES_tradnl"/>
        </w:rPr>
        <w:t>De esta manera</w:t>
      </w:r>
      <w:r w:rsidR="00674611" w:rsidRPr="00D520A1">
        <w:rPr>
          <w:rFonts w:ascii="Arial" w:eastAsia="Calibri" w:hAnsi="Arial" w:cs="Arial"/>
          <w:color w:val="000000" w:themeColor="text1"/>
          <w:sz w:val="22"/>
          <w:lang w:val="es-ES_tradnl"/>
        </w:rPr>
        <w:t xml:space="preserve">, </w:t>
      </w:r>
      <w:r w:rsidR="00F850A2" w:rsidRPr="00D520A1">
        <w:rPr>
          <w:rFonts w:ascii="Arial" w:eastAsia="Calibri" w:hAnsi="Arial" w:cs="Arial"/>
          <w:color w:val="000000" w:themeColor="text1"/>
          <w:sz w:val="22"/>
          <w:lang w:val="es-ES_tradnl"/>
        </w:rPr>
        <w:t>el documento tipo</w:t>
      </w:r>
      <w:r w:rsidR="00674611" w:rsidRPr="00D520A1">
        <w:rPr>
          <w:rFonts w:ascii="Arial" w:eastAsia="Calibri" w:hAnsi="Arial" w:cs="Arial"/>
          <w:color w:val="000000" w:themeColor="text1"/>
          <w:sz w:val="22"/>
          <w:lang w:val="es-ES_tradnl"/>
        </w:rPr>
        <w:t xml:space="preserve"> agrega que «[…]</w:t>
      </w:r>
      <w:r w:rsidR="00674611" w:rsidRPr="00D520A1">
        <w:rPr>
          <w:color w:val="000000" w:themeColor="text1"/>
        </w:rPr>
        <w:t xml:space="preserve"> </w:t>
      </w:r>
      <w:r w:rsidR="00674611" w:rsidRPr="00D520A1">
        <w:rPr>
          <w:rFonts w:ascii="Arial" w:eastAsia="Calibri" w:hAnsi="Arial" w:cs="Arial"/>
          <w:color w:val="000000" w:themeColor="text1"/>
          <w:sz w:val="22"/>
          <w:lang w:val="es-ES_tradnl"/>
        </w:rPr>
        <w:t xml:space="preserve">el Proponente deberá manifestar que él, </w:t>
      </w:r>
      <w:bookmarkStart w:id="15" w:name="_Hlk36668780"/>
      <w:r w:rsidR="00674611" w:rsidRPr="00D520A1">
        <w:rPr>
          <w:rFonts w:ascii="Arial" w:eastAsia="Calibri" w:hAnsi="Arial" w:cs="Arial"/>
          <w:color w:val="000000" w:themeColor="text1"/>
          <w:sz w:val="22"/>
          <w:lang w:val="es-ES_tradnl"/>
        </w:rPr>
        <w:t>sus directivos, socios de sociedades distintas a las anónimas abiertas, asesores y el equipo de trabajo con capacidad de toma de decisión en la ejecución de los servicios a contratar</w:t>
      </w:r>
      <w:bookmarkEnd w:id="15"/>
      <w:r w:rsidR="00674611" w:rsidRPr="00D520A1">
        <w:rPr>
          <w:rFonts w:ascii="Arial" w:eastAsia="Calibri" w:hAnsi="Arial" w:cs="Arial"/>
          <w:color w:val="000000" w:themeColor="text1"/>
          <w:sz w:val="22"/>
          <w:lang w:val="es-ES_tradnl"/>
        </w:rPr>
        <w:t xml:space="preserve">, no se encuentran incursos en ningún conflicto de interés. Esta manifestación se entenderá indicada en la presentación de la </w:t>
      </w:r>
      <w:r w:rsidR="00674611" w:rsidRPr="00D520A1">
        <w:rPr>
          <w:rFonts w:ascii="Arial" w:eastAsia="Calibri" w:hAnsi="Arial" w:cs="Arial"/>
          <w:color w:val="000000" w:themeColor="text1"/>
          <w:sz w:val="22"/>
          <w:lang w:val="es-ES_tradnl"/>
        </w:rPr>
        <w:lastRenderedPageBreak/>
        <w:t>oferta</w:t>
      </w:r>
      <w:r w:rsidR="00F850A2" w:rsidRPr="00D520A1">
        <w:rPr>
          <w:rFonts w:ascii="Arial" w:eastAsia="Calibri" w:hAnsi="Arial" w:cs="Arial"/>
          <w:color w:val="000000" w:themeColor="text1"/>
          <w:sz w:val="22"/>
          <w:lang w:val="es-ES_tradnl"/>
        </w:rPr>
        <w:t>»</w:t>
      </w:r>
      <w:r w:rsidR="00674611" w:rsidRPr="00D520A1">
        <w:rPr>
          <w:rFonts w:ascii="Arial" w:eastAsia="Calibri" w:hAnsi="Arial" w:cs="Arial"/>
          <w:color w:val="000000" w:themeColor="text1"/>
          <w:sz w:val="22"/>
          <w:lang w:val="es-ES_tradnl"/>
        </w:rPr>
        <w:t>.</w:t>
      </w:r>
      <w:r w:rsidR="00F850A2" w:rsidRPr="00D520A1">
        <w:rPr>
          <w:rFonts w:ascii="Arial" w:eastAsia="Calibri" w:hAnsi="Arial" w:cs="Arial"/>
          <w:color w:val="000000" w:themeColor="text1"/>
          <w:sz w:val="22"/>
          <w:lang w:val="es-ES_tradnl"/>
        </w:rPr>
        <w:t xml:space="preserve"> Es decir, no se limitan </w:t>
      </w:r>
      <w:bookmarkStart w:id="16" w:name="_Hlk36668539"/>
      <w:r w:rsidR="00F850A2" w:rsidRPr="00D520A1">
        <w:rPr>
          <w:rFonts w:ascii="Arial" w:eastAsia="Calibri" w:hAnsi="Arial" w:cs="Arial"/>
          <w:color w:val="000000" w:themeColor="text1"/>
          <w:sz w:val="22"/>
          <w:lang w:val="es-ES_tradnl"/>
        </w:rPr>
        <w:t>a la sociedad o su representante legal</w:t>
      </w:r>
      <w:bookmarkEnd w:id="16"/>
      <w:r w:rsidR="002D6030" w:rsidRPr="00D520A1">
        <w:rPr>
          <w:rFonts w:ascii="Arial" w:eastAsia="Calibri" w:hAnsi="Arial" w:cs="Arial"/>
          <w:color w:val="000000" w:themeColor="text1"/>
          <w:sz w:val="22"/>
          <w:lang w:val="es-ES_tradnl"/>
        </w:rPr>
        <w:t>, sino que</w:t>
      </w:r>
      <w:r w:rsidR="00F850A2" w:rsidRPr="00D520A1">
        <w:rPr>
          <w:rFonts w:ascii="Arial" w:eastAsia="Calibri" w:hAnsi="Arial" w:cs="Arial"/>
          <w:color w:val="000000" w:themeColor="text1"/>
          <w:sz w:val="22"/>
          <w:lang w:val="es-ES_tradnl"/>
        </w:rPr>
        <w:t xml:space="preserve"> se extienden </w:t>
      </w:r>
      <w:r w:rsidR="00C32CEB" w:rsidRPr="00D520A1">
        <w:rPr>
          <w:rFonts w:ascii="Arial" w:eastAsia="Calibri" w:hAnsi="Arial" w:cs="Arial"/>
          <w:color w:val="000000" w:themeColor="text1"/>
          <w:sz w:val="22"/>
          <w:lang w:val="es-ES_tradnl"/>
        </w:rPr>
        <w:t>a las personas anteriormente mencionadas.</w:t>
      </w:r>
      <w:r w:rsidR="002C0A98" w:rsidRPr="00D520A1">
        <w:rPr>
          <w:rFonts w:ascii="Arial" w:eastAsia="Calibri" w:hAnsi="Arial" w:cs="Arial"/>
          <w:color w:val="000000" w:themeColor="text1"/>
          <w:sz w:val="22"/>
          <w:lang w:val="es-ES_tradnl"/>
        </w:rPr>
        <w:t xml:space="preserve"> </w:t>
      </w:r>
      <w:r w:rsidR="00F850A2" w:rsidRPr="00D520A1">
        <w:rPr>
          <w:rFonts w:ascii="Arial" w:eastAsia="Calibri" w:hAnsi="Arial" w:cs="Arial"/>
          <w:color w:val="000000" w:themeColor="text1"/>
          <w:sz w:val="22"/>
          <w:lang w:val="es-ES_tradnl"/>
        </w:rPr>
        <w:t xml:space="preserve"> </w:t>
      </w:r>
    </w:p>
    <w:p w14:paraId="0E776B96" w14:textId="20F6ED17" w:rsidR="00B95EEE" w:rsidRPr="00D520A1" w:rsidRDefault="00460759" w:rsidP="00B96C93">
      <w:pPr>
        <w:spacing w:line="276" w:lineRule="auto"/>
        <w:ind w:firstLine="708"/>
        <w:jc w:val="both"/>
        <w:rPr>
          <w:rFonts w:ascii="Arial" w:eastAsia="Calibri" w:hAnsi="Arial" w:cs="Arial"/>
          <w:color w:val="000000" w:themeColor="text1"/>
          <w:sz w:val="22"/>
          <w:lang w:val="es-ES_tradnl"/>
        </w:rPr>
      </w:pPr>
      <w:bookmarkStart w:id="17" w:name="_Hlk36672334"/>
      <w:r w:rsidRPr="00D520A1">
        <w:rPr>
          <w:rFonts w:ascii="Arial" w:eastAsia="Calibri" w:hAnsi="Arial" w:cs="Arial"/>
          <w:color w:val="000000" w:themeColor="text1"/>
          <w:sz w:val="22"/>
          <w:lang w:val="es-ES_tradnl"/>
        </w:rPr>
        <w:t>De esta manera</w:t>
      </w:r>
      <w:r w:rsidR="002C0A98" w:rsidRPr="00D520A1">
        <w:rPr>
          <w:rFonts w:ascii="Arial" w:eastAsia="Calibri" w:hAnsi="Arial" w:cs="Arial"/>
          <w:color w:val="000000" w:themeColor="text1"/>
          <w:sz w:val="22"/>
          <w:lang w:val="es-ES_tradnl"/>
        </w:rPr>
        <w:t>, la entidad que dirige el proceso de selección decide si el conflicto de interés se estructura en cada caso concreto</w:t>
      </w:r>
      <w:r w:rsidRPr="00D520A1">
        <w:rPr>
          <w:rFonts w:ascii="Arial" w:eastAsia="Calibri" w:hAnsi="Arial" w:cs="Arial"/>
          <w:color w:val="000000" w:themeColor="text1"/>
          <w:sz w:val="22"/>
          <w:lang w:val="es-ES_tradnl"/>
        </w:rPr>
        <w:t xml:space="preserve">, pero siempre </w:t>
      </w:r>
      <w:bookmarkStart w:id="18" w:name="_Hlk37924658"/>
      <w:r w:rsidRPr="00D520A1">
        <w:rPr>
          <w:rFonts w:ascii="Arial" w:eastAsia="Calibri" w:hAnsi="Arial" w:cs="Arial"/>
          <w:color w:val="000000" w:themeColor="text1"/>
          <w:sz w:val="22"/>
          <w:lang w:val="es-ES_tradnl"/>
        </w:rPr>
        <w:t>de acuerdo a las causales preestablecidas</w:t>
      </w:r>
      <w:bookmarkEnd w:id="18"/>
      <w:r w:rsidR="002C0A98" w:rsidRPr="00D520A1">
        <w:rPr>
          <w:rFonts w:ascii="Arial" w:eastAsia="Calibri" w:hAnsi="Arial" w:cs="Arial"/>
          <w:color w:val="000000" w:themeColor="text1"/>
          <w:sz w:val="22"/>
          <w:lang w:val="es-ES_tradnl"/>
        </w:rPr>
        <w:t>. Fuera de lo previsto en el pliego tipo</w:t>
      </w:r>
      <w:r w:rsidR="0042486F" w:rsidRPr="00D520A1">
        <w:rPr>
          <w:rFonts w:ascii="Arial" w:eastAsia="Calibri" w:hAnsi="Arial" w:cs="Arial"/>
          <w:color w:val="000000" w:themeColor="text1"/>
          <w:sz w:val="22"/>
          <w:lang w:val="es-ES_tradnl"/>
        </w:rPr>
        <w:t>, tendrá en cuenta que «El postulado ético ínsito en las cláusulas sobre conflictos, lleva a significar que el propósito de las partes contratantes es el de amparar en grado extremo los principios de transparencia, igualdad y moralidad administrativas, prohibiendo determinadas conductas, sin consideración de los resultados dañinos o inocuos de las mismas en relación con el proceso de licitación»</w:t>
      </w:r>
      <w:r w:rsidR="007757BE" w:rsidRPr="00D520A1">
        <w:rPr>
          <w:rStyle w:val="Refdenotaalpie"/>
          <w:rFonts w:ascii="Arial" w:eastAsia="Calibri" w:hAnsi="Arial" w:cs="Arial"/>
          <w:color w:val="000000" w:themeColor="text1"/>
          <w:sz w:val="22"/>
          <w:lang w:val="es-ES_tradnl"/>
        </w:rPr>
        <w:footnoteReference w:id="3"/>
      </w:r>
      <w:r w:rsidR="0042486F" w:rsidRPr="00D520A1">
        <w:rPr>
          <w:rFonts w:ascii="Arial" w:eastAsia="Calibri" w:hAnsi="Arial" w:cs="Arial"/>
          <w:color w:val="000000" w:themeColor="text1"/>
          <w:sz w:val="22"/>
          <w:lang w:val="es-ES_tradnl"/>
        </w:rPr>
        <w:t>; razón por la cual, analizará si la situación puntual del proponente</w:t>
      </w:r>
      <w:r w:rsidR="007757BE" w:rsidRPr="00D520A1">
        <w:rPr>
          <w:rFonts w:ascii="Arial" w:eastAsia="Calibri" w:hAnsi="Arial" w:cs="Arial"/>
          <w:color w:val="000000" w:themeColor="text1"/>
          <w:sz w:val="22"/>
          <w:lang w:val="es-ES_tradnl"/>
        </w:rPr>
        <w:t xml:space="preserve"> no</w:t>
      </w:r>
      <w:r w:rsidR="0042486F" w:rsidRPr="00D520A1">
        <w:rPr>
          <w:rFonts w:ascii="Arial" w:eastAsia="Calibri" w:hAnsi="Arial" w:cs="Arial"/>
          <w:color w:val="000000" w:themeColor="text1"/>
          <w:sz w:val="22"/>
          <w:lang w:val="es-ES_tradnl"/>
        </w:rPr>
        <w:t xml:space="preserve"> afecta alguno de estos principios constitucionales</w:t>
      </w:r>
      <w:r w:rsidR="007757BE" w:rsidRPr="00D520A1">
        <w:rPr>
          <w:rFonts w:ascii="Arial" w:eastAsia="Calibri" w:hAnsi="Arial" w:cs="Arial"/>
          <w:color w:val="000000" w:themeColor="text1"/>
          <w:sz w:val="22"/>
          <w:lang w:val="es-ES_tradnl"/>
        </w:rPr>
        <w:t xml:space="preserve">, permitiendo la participación en caso </w:t>
      </w:r>
      <w:r w:rsidR="007112CA" w:rsidRPr="00D520A1">
        <w:rPr>
          <w:rFonts w:ascii="Arial" w:eastAsia="Calibri" w:hAnsi="Arial" w:cs="Arial"/>
          <w:color w:val="000000" w:themeColor="text1"/>
          <w:sz w:val="22"/>
          <w:lang w:val="es-ES_tradnl"/>
        </w:rPr>
        <w:t>de llegar</w:t>
      </w:r>
      <w:r w:rsidR="007757BE" w:rsidRPr="00D520A1">
        <w:rPr>
          <w:rFonts w:ascii="Arial" w:eastAsia="Calibri" w:hAnsi="Arial" w:cs="Arial"/>
          <w:color w:val="000000" w:themeColor="text1"/>
          <w:sz w:val="22"/>
          <w:lang w:val="es-ES_tradnl"/>
        </w:rPr>
        <w:t xml:space="preserve"> a una respuesta positiva</w:t>
      </w:r>
      <w:r w:rsidR="0042486F" w:rsidRPr="00D520A1">
        <w:rPr>
          <w:rFonts w:ascii="Arial" w:eastAsia="Calibri" w:hAnsi="Arial" w:cs="Arial"/>
          <w:color w:val="000000" w:themeColor="text1"/>
          <w:sz w:val="22"/>
          <w:lang w:val="es-ES_tradnl"/>
        </w:rPr>
        <w:t>.</w:t>
      </w:r>
    </w:p>
    <w:bookmarkEnd w:id="17"/>
    <w:p w14:paraId="2599D88C" w14:textId="77777777" w:rsidR="00CB3F9E" w:rsidRPr="00D520A1" w:rsidRDefault="00CB3F9E" w:rsidP="00B96C93">
      <w:pPr>
        <w:spacing w:line="276" w:lineRule="auto"/>
        <w:ind w:firstLine="708"/>
        <w:jc w:val="both"/>
        <w:rPr>
          <w:rFonts w:ascii="Arial" w:eastAsia="Calibri" w:hAnsi="Arial" w:cs="Arial"/>
          <w:color w:val="000000" w:themeColor="text1"/>
          <w:sz w:val="22"/>
          <w:lang w:val="es-ES_tradnl"/>
        </w:rPr>
      </w:pPr>
    </w:p>
    <w:p w14:paraId="53C19642" w14:textId="6CF15ECF" w:rsidR="004E0E1A" w:rsidRPr="00D520A1" w:rsidRDefault="002C2B3A" w:rsidP="00B96C93">
      <w:pPr>
        <w:spacing w:line="276" w:lineRule="auto"/>
        <w:jc w:val="both"/>
        <w:rPr>
          <w:rFonts w:ascii="Arial" w:eastAsia="Calibri" w:hAnsi="Arial" w:cs="Arial"/>
          <w:b/>
          <w:bCs/>
          <w:color w:val="000000" w:themeColor="text1"/>
          <w:sz w:val="22"/>
          <w:lang w:val="es-ES_tradnl"/>
        </w:rPr>
      </w:pPr>
      <w:r w:rsidRPr="00D520A1">
        <w:rPr>
          <w:rFonts w:ascii="Arial" w:eastAsia="Calibri" w:hAnsi="Arial" w:cs="Arial"/>
          <w:b/>
          <w:bCs/>
          <w:color w:val="000000" w:themeColor="text1"/>
          <w:sz w:val="22"/>
          <w:lang w:val="es-ES_tradnl"/>
        </w:rPr>
        <w:t xml:space="preserve">2.2. </w:t>
      </w:r>
      <w:r w:rsidR="00824BDD" w:rsidRPr="00D520A1">
        <w:rPr>
          <w:rFonts w:ascii="Arial" w:eastAsia="Calibri" w:hAnsi="Arial" w:cs="Arial"/>
          <w:b/>
          <w:bCs/>
          <w:color w:val="000000" w:themeColor="text1"/>
          <w:sz w:val="22"/>
          <w:lang w:val="es-ES_tradnl"/>
        </w:rPr>
        <w:t>Vigencia de la garantía de seriedad de la oferta</w:t>
      </w:r>
      <w:r w:rsidRPr="00D520A1">
        <w:rPr>
          <w:rFonts w:ascii="Arial" w:eastAsia="Calibri" w:hAnsi="Arial" w:cs="Arial"/>
          <w:b/>
          <w:bCs/>
          <w:color w:val="000000" w:themeColor="text1"/>
          <w:sz w:val="22"/>
          <w:lang w:val="es-ES_tradnl"/>
        </w:rPr>
        <w:t xml:space="preserve"> </w:t>
      </w:r>
    </w:p>
    <w:p w14:paraId="02CF1A3F" w14:textId="77777777" w:rsidR="004E0E1A" w:rsidRPr="00D520A1" w:rsidRDefault="004E0E1A" w:rsidP="00B96C93">
      <w:pPr>
        <w:spacing w:line="276" w:lineRule="auto"/>
        <w:jc w:val="both"/>
        <w:rPr>
          <w:rFonts w:ascii="Arial" w:eastAsia="Calibri" w:hAnsi="Arial" w:cs="Arial"/>
          <w:b/>
          <w:bCs/>
          <w:color w:val="000000" w:themeColor="text1"/>
          <w:sz w:val="22"/>
          <w:lang w:val="es-ES_tradnl"/>
        </w:rPr>
      </w:pPr>
    </w:p>
    <w:p w14:paraId="26B049B3" w14:textId="2F522D12" w:rsidR="004E0E1A" w:rsidRPr="00D520A1" w:rsidRDefault="004E0E1A" w:rsidP="00B96C93">
      <w:pPr>
        <w:spacing w:line="276" w:lineRule="auto"/>
        <w:jc w:val="both"/>
        <w:rPr>
          <w:rFonts w:ascii="Arial" w:eastAsia="Calibri" w:hAnsi="Arial" w:cs="Arial"/>
          <w:color w:val="000000" w:themeColor="text1"/>
          <w:sz w:val="22"/>
          <w:lang w:val="es-ES_tradnl"/>
        </w:rPr>
      </w:pPr>
      <w:r w:rsidRPr="00D520A1">
        <w:rPr>
          <w:rFonts w:ascii="Arial" w:eastAsia="Calibri" w:hAnsi="Arial" w:cs="Arial"/>
          <w:color w:val="000000" w:themeColor="text1"/>
          <w:sz w:val="22"/>
          <w:lang w:val="es-ES_tradnl"/>
        </w:rPr>
        <w:t xml:space="preserve">En </w:t>
      </w:r>
      <w:bookmarkStart w:id="19" w:name="_Hlk36664041"/>
      <w:r w:rsidRPr="00D520A1">
        <w:rPr>
          <w:rFonts w:ascii="Arial" w:eastAsia="Calibri" w:hAnsi="Arial" w:cs="Arial"/>
          <w:color w:val="000000" w:themeColor="text1"/>
          <w:sz w:val="22"/>
          <w:lang w:val="es-ES_tradnl"/>
        </w:rPr>
        <w:t>el numeral 7.1 de la Versión 1 del pliego</w:t>
      </w:r>
      <w:bookmarkEnd w:id="19"/>
      <w:r w:rsidRPr="00D520A1">
        <w:rPr>
          <w:rFonts w:ascii="Arial" w:eastAsia="Calibri" w:hAnsi="Arial" w:cs="Arial"/>
          <w:color w:val="000000" w:themeColor="text1"/>
          <w:sz w:val="22"/>
          <w:lang w:val="es-ES_tradnl"/>
        </w:rPr>
        <w:t xml:space="preserve"> tipo establece las condiciones que debe cumplir la garantía de seriedad de la oferta en concordancia con los artículos 2.2.1.2.3.1.6 y 2.2.1.2.3.1.9 del Decreto 1082 de 2015</w:t>
      </w:r>
      <w:r w:rsidRPr="00D520A1">
        <w:rPr>
          <w:rStyle w:val="Refdenotaalpie"/>
          <w:rFonts w:ascii="Arial" w:eastAsia="Calibri" w:hAnsi="Arial" w:cs="Arial"/>
          <w:color w:val="000000" w:themeColor="text1"/>
          <w:sz w:val="22"/>
          <w:lang w:val="es-ES_tradnl"/>
        </w:rPr>
        <w:footnoteReference w:id="4"/>
      </w:r>
      <w:r w:rsidRPr="00D520A1">
        <w:rPr>
          <w:rFonts w:ascii="Arial" w:eastAsia="Calibri" w:hAnsi="Arial" w:cs="Arial"/>
          <w:color w:val="000000" w:themeColor="text1"/>
          <w:sz w:val="22"/>
          <w:lang w:val="es-ES_tradnl"/>
        </w:rPr>
        <w:t xml:space="preserve">. </w:t>
      </w:r>
      <w:r w:rsidR="007145EC" w:rsidRPr="00D520A1">
        <w:rPr>
          <w:rFonts w:ascii="Arial" w:eastAsia="Calibri" w:hAnsi="Arial" w:cs="Arial"/>
          <w:color w:val="000000" w:themeColor="text1"/>
          <w:sz w:val="22"/>
          <w:lang w:val="es-ES_tradnl"/>
        </w:rPr>
        <w:t>E</w:t>
      </w:r>
      <w:r w:rsidRPr="00D520A1">
        <w:rPr>
          <w:rFonts w:ascii="Arial" w:eastAsia="Calibri" w:hAnsi="Arial" w:cs="Arial"/>
          <w:color w:val="000000" w:themeColor="text1"/>
          <w:sz w:val="22"/>
          <w:lang w:val="es-ES_tradnl"/>
        </w:rPr>
        <w:t>sta puede otorgarse a través de</w:t>
      </w:r>
      <w:r w:rsidR="0025032A" w:rsidRPr="00D520A1">
        <w:rPr>
          <w:rFonts w:ascii="Arial" w:eastAsia="Calibri" w:hAnsi="Arial" w:cs="Arial"/>
          <w:color w:val="000000" w:themeColor="text1"/>
          <w:sz w:val="22"/>
          <w:lang w:val="es-ES_tradnl"/>
        </w:rPr>
        <w:t>:</w:t>
      </w:r>
      <w:r w:rsidRPr="00D520A1">
        <w:rPr>
          <w:rFonts w:ascii="Arial" w:eastAsia="Calibri" w:hAnsi="Arial" w:cs="Arial"/>
          <w:color w:val="000000" w:themeColor="text1"/>
          <w:sz w:val="22"/>
          <w:lang w:val="es-ES_tradnl"/>
        </w:rPr>
        <w:t xml:space="preserve"> i) </w:t>
      </w:r>
      <w:r w:rsidR="0025032A" w:rsidRPr="00D520A1">
        <w:rPr>
          <w:rFonts w:ascii="Arial" w:eastAsia="Calibri" w:hAnsi="Arial" w:cs="Arial"/>
          <w:color w:val="000000" w:themeColor="text1"/>
          <w:sz w:val="22"/>
          <w:lang w:val="es-ES_tradnl"/>
        </w:rPr>
        <w:t>c</w:t>
      </w:r>
      <w:r w:rsidRPr="00D520A1">
        <w:rPr>
          <w:rFonts w:ascii="Arial" w:eastAsia="Calibri" w:hAnsi="Arial" w:cs="Arial"/>
          <w:color w:val="000000" w:themeColor="text1"/>
          <w:sz w:val="22"/>
          <w:lang w:val="es-ES_tradnl"/>
        </w:rPr>
        <w:t xml:space="preserve">ontrato de </w:t>
      </w:r>
      <w:r w:rsidRPr="00D520A1">
        <w:rPr>
          <w:rFonts w:ascii="Arial" w:eastAsia="Calibri" w:hAnsi="Arial" w:cs="Arial"/>
          <w:color w:val="000000" w:themeColor="text1"/>
          <w:sz w:val="22"/>
          <w:lang w:val="es-ES_tradnl"/>
        </w:rPr>
        <w:lastRenderedPageBreak/>
        <w:t xml:space="preserve">seguro contenido en una póliza, ii) </w:t>
      </w:r>
      <w:r w:rsidR="0025032A" w:rsidRPr="00D520A1">
        <w:rPr>
          <w:rFonts w:ascii="Arial" w:eastAsia="Calibri" w:hAnsi="Arial" w:cs="Arial"/>
          <w:color w:val="000000" w:themeColor="text1"/>
          <w:sz w:val="22"/>
          <w:lang w:val="es-ES_tradnl"/>
        </w:rPr>
        <w:t>p</w:t>
      </w:r>
      <w:r w:rsidRPr="00D520A1">
        <w:rPr>
          <w:rFonts w:ascii="Arial" w:eastAsia="Calibri" w:hAnsi="Arial" w:cs="Arial"/>
          <w:color w:val="000000" w:themeColor="text1"/>
          <w:sz w:val="22"/>
          <w:lang w:val="es-ES_tradnl"/>
        </w:rPr>
        <w:t xml:space="preserve">atrimonio autónomo, o iii) </w:t>
      </w:r>
      <w:r w:rsidR="0025032A" w:rsidRPr="00D520A1">
        <w:rPr>
          <w:rFonts w:ascii="Arial" w:eastAsia="Calibri" w:hAnsi="Arial" w:cs="Arial"/>
          <w:color w:val="000000" w:themeColor="text1"/>
          <w:sz w:val="22"/>
          <w:lang w:val="es-ES_tradnl"/>
        </w:rPr>
        <w:t>g</w:t>
      </w:r>
      <w:r w:rsidRPr="00D520A1">
        <w:rPr>
          <w:rFonts w:ascii="Arial" w:eastAsia="Calibri" w:hAnsi="Arial" w:cs="Arial"/>
          <w:color w:val="000000" w:themeColor="text1"/>
          <w:sz w:val="22"/>
          <w:lang w:val="es-ES_tradnl"/>
        </w:rPr>
        <w:t xml:space="preserve">arantía </w:t>
      </w:r>
      <w:r w:rsidR="0025032A" w:rsidRPr="00D520A1">
        <w:rPr>
          <w:rFonts w:ascii="Arial" w:eastAsia="Calibri" w:hAnsi="Arial" w:cs="Arial"/>
          <w:color w:val="000000" w:themeColor="text1"/>
          <w:sz w:val="22"/>
          <w:lang w:val="es-ES_tradnl"/>
        </w:rPr>
        <w:t>b</w:t>
      </w:r>
      <w:r w:rsidRPr="00D520A1">
        <w:rPr>
          <w:rFonts w:ascii="Arial" w:eastAsia="Calibri" w:hAnsi="Arial" w:cs="Arial"/>
          <w:color w:val="000000" w:themeColor="text1"/>
          <w:sz w:val="22"/>
          <w:lang w:val="es-ES_tradnl"/>
        </w:rPr>
        <w:t>ancaria. Allí se indica que el proponente debe presentar con la propuesta una garantía que cumpla con los parámetros, condiciones y requisitos señalados en ese numeral y no solicita que se aporten documentos adicionales como el recibo de pago de la prima. Lo anterior se justifica, por cuanto el artículo 7 de la Ley 1150 de 2007 establece que «[…] tratándose de pólizas, las mismas no expirarán por falta de pago de la prima o por revocatoria unilateral […]». Esta norma es una excepción a la terminación automática del contrato de seguro por falta de pago prevista en el artículo 1068 del Código de Comercio</w:t>
      </w:r>
      <w:r w:rsidRPr="00D520A1">
        <w:rPr>
          <w:rStyle w:val="Refdenotaalpie"/>
          <w:rFonts w:ascii="Arial" w:eastAsia="Calibri" w:hAnsi="Arial" w:cs="Arial"/>
          <w:color w:val="000000" w:themeColor="text1"/>
          <w:sz w:val="22"/>
          <w:lang w:val="es-ES_tradnl"/>
        </w:rPr>
        <w:footnoteReference w:id="5"/>
      </w:r>
      <w:r w:rsidRPr="00D520A1">
        <w:rPr>
          <w:rFonts w:ascii="Arial" w:eastAsia="Calibri" w:hAnsi="Arial" w:cs="Arial"/>
          <w:color w:val="000000" w:themeColor="text1"/>
          <w:sz w:val="22"/>
          <w:lang w:val="es-ES_tradnl"/>
        </w:rPr>
        <w:t>.</w:t>
      </w:r>
    </w:p>
    <w:p w14:paraId="3202F1DC" w14:textId="2FDA951E" w:rsidR="00631FAC" w:rsidRPr="00D520A1" w:rsidRDefault="002417B9" w:rsidP="007A3B23">
      <w:pPr>
        <w:spacing w:line="276" w:lineRule="auto"/>
        <w:jc w:val="both"/>
        <w:rPr>
          <w:rFonts w:ascii="Arial" w:eastAsia="Calibri" w:hAnsi="Arial" w:cs="Arial"/>
          <w:color w:val="000000" w:themeColor="text1"/>
          <w:sz w:val="22"/>
          <w:lang w:val="es-ES_tradnl"/>
        </w:rPr>
      </w:pPr>
      <w:r w:rsidRPr="00D520A1">
        <w:rPr>
          <w:rFonts w:ascii="Arial" w:eastAsia="Calibri" w:hAnsi="Arial" w:cs="Arial"/>
          <w:color w:val="000000" w:themeColor="text1"/>
          <w:sz w:val="22"/>
          <w:lang w:val="es-ES_tradnl"/>
        </w:rPr>
        <w:tab/>
      </w:r>
      <w:r w:rsidR="00E176C6" w:rsidRPr="00D520A1">
        <w:rPr>
          <w:rFonts w:ascii="Arial" w:eastAsia="Calibri" w:hAnsi="Arial" w:cs="Arial"/>
          <w:color w:val="000000" w:themeColor="text1"/>
          <w:sz w:val="22"/>
          <w:lang w:val="es-ES_tradnl"/>
        </w:rPr>
        <w:t>Esta garantía es una manifestación de la irrevocabilidad de la oferta, caso en el cual los proponentes que carezcan de interés en la adjudicación deben resarcir los perjuicios causados por su retiro del proceso de selección</w:t>
      </w:r>
      <w:r w:rsidR="00C813AF" w:rsidRPr="00D520A1">
        <w:rPr>
          <w:rFonts w:ascii="Arial" w:eastAsia="Calibri" w:hAnsi="Arial" w:cs="Arial"/>
          <w:color w:val="000000" w:themeColor="text1"/>
          <w:sz w:val="22"/>
          <w:lang w:val="es-ES_tradnl"/>
        </w:rPr>
        <w:t>, máxime cuando se busca la continua y eficiente prestación de los servicios públicos</w:t>
      </w:r>
      <w:r w:rsidR="00E176C6" w:rsidRPr="00D520A1">
        <w:rPr>
          <w:rFonts w:ascii="Arial" w:eastAsia="Calibri" w:hAnsi="Arial" w:cs="Arial"/>
          <w:color w:val="000000" w:themeColor="text1"/>
          <w:sz w:val="22"/>
          <w:lang w:val="es-ES_tradnl"/>
        </w:rPr>
        <w:t>. Naturalmente, s</w:t>
      </w:r>
      <w:r w:rsidR="004C4401" w:rsidRPr="00D520A1">
        <w:rPr>
          <w:rFonts w:ascii="Arial" w:eastAsia="Calibri" w:hAnsi="Arial" w:cs="Arial"/>
          <w:color w:val="000000" w:themeColor="text1"/>
          <w:sz w:val="22"/>
          <w:lang w:val="es-ES_tradnl"/>
        </w:rPr>
        <w:t>o</w:t>
      </w:r>
      <w:r w:rsidR="00E176C6" w:rsidRPr="00D520A1">
        <w:rPr>
          <w:rFonts w:ascii="Arial" w:eastAsia="Calibri" w:hAnsi="Arial" w:cs="Arial"/>
          <w:color w:val="000000" w:themeColor="text1"/>
          <w:sz w:val="22"/>
          <w:lang w:val="es-ES_tradnl"/>
        </w:rPr>
        <w:t xml:space="preserve">lo </w:t>
      </w:r>
      <w:r w:rsidR="00812AB4" w:rsidRPr="00D520A1">
        <w:rPr>
          <w:rFonts w:ascii="Arial" w:eastAsia="Calibri" w:hAnsi="Arial" w:cs="Arial"/>
          <w:color w:val="000000" w:themeColor="text1"/>
          <w:sz w:val="22"/>
          <w:lang w:val="es-ES_tradnl"/>
        </w:rPr>
        <w:t>la constituyen</w:t>
      </w:r>
      <w:r w:rsidR="00E176C6" w:rsidRPr="00D520A1">
        <w:rPr>
          <w:rFonts w:ascii="Arial" w:eastAsia="Calibri" w:hAnsi="Arial" w:cs="Arial"/>
          <w:color w:val="000000" w:themeColor="text1"/>
          <w:sz w:val="22"/>
          <w:lang w:val="es-ES_tradnl"/>
        </w:rPr>
        <w:t xml:space="preserve"> quien</w:t>
      </w:r>
      <w:r w:rsidR="00C813AF" w:rsidRPr="00D520A1">
        <w:rPr>
          <w:rFonts w:ascii="Arial" w:eastAsia="Calibri" w:hAnsi="Arial" w:cs="Arial"/>
          <w:color w:val="000000" w:themeColor="text1"/>
          <w:sz w:val="22"/>
          <w:lang w:val="es-ES_tradnl"/>
        </w:rPr>
        <w:t>es</w:t>
      </w:r>
      <w:r w:rsidR="00E176C6" w:rsidRPr="00D520A1">
        <w:rPr>
          <w:rFonts w:ascii="Arial" w:eastAsia="Calibri" w:hAnsi="Arial" w:cs="Arial"/>
          <w:color w:val="000000" w:themeColor="text1"/>
          <w:sz w:val="22"/>
          <w:lang w:val="es-ES_tradnl"/>
        </w:rPr>
        <w:t xml:space="preserve"> presente</w:t>
      </w:r>
      <w:r w:rsidR="00812AB4" w:rsidRPr="00D520A1">
        <w:rPr>
          <w:rFonts w:ascii="Arial" w:eastAsia="Calibri" w:hAnsi="Arial" w:cs="Arial"/>
          <w:color w:val="000000" w:themeColor="text1"/>
          <w:sz w:val="22"/>
          <w:lang w:val="es-ES_tradnl"/>
        </w:rPr>
        <w:t>n</w:t>
      </w:r>
      <w:r w:rsidR="00E176C6" w:rsidRPr="00D520A1">
        <w:rPr>
          <w:rFonts w:ascii="Arial" w:eastAsia="Calibri" w:hAnsi="Arial" w:cs="Arial"/>
          <w:color w:val="000000" w:themeColor="text1"/>
          <w:sz w:val="22"/>
          <w:lang w:val="es-ES_tradnl"/>
        </w:rPr>
        <w:t xml:space="preserve"> </w:t>
      </w:r>
      <w:r w:rsidR="00C813AF" w:rsidRPr="00D520A1">
        <w:rPr>
          <w:rFonts w:ascii="Arial" w:eastAsia="Calibri" w:hAnsi="Arial" w:cs="Arial"/>
          <w:color w:val="000000" w:themeColor="text1"/>
          <w:sz w:val="22"/>
          <w:lang w:val="es-ES_tradnl"/>
        </w:rPr>
        <w:t>ofertas</w:t>
      </w:r>
      <w:r w:rsidR="004C4401" w:rsidRPr="00D520A1">
        <w:rPr>
          <w:rFonts w:ascii="Arial" w:eastAsia="Calibri" w:hAnsi="Arial" w:cs="Arial"/>
          <w:color w:val="000000" w:themeColor="text1"/>
          <w:sz w:val="22"/>
          <w:lang w:val="es-ES_tradnl"/>
        </w:rPr>
        <w:t>;</w:t>
      </w:r>
      <w:r w:rsidR="00E176C6" w:rsidRPr="00D520A1">
        <w:rPr>
          <w:rFonts w:ascii="Arial" w:eastAsia="Calibri" w:hAnsi="Arial" w:cs="Arial"/>
          <w:color w:val="000000" w:themeColor="text1"/>
          <w:sz w:val="22"/>
          <w:lang w:val="es-ES_tradnl"/>
        </w:rPr>
        <w:t xml:space="preserve"> motivo por el cual sus efectos no se extienden a personas ajenas </w:t>
      </w:r>
      <w:r w:rsidR="00812AB4" w:rsidRPr="00D520A1">
        <w:rPr>
          <w:rFonts w:ascii="Arial" w:eastAsia="Calibri" w:hAnsi="Arial" w:cs="Arial"/>
          <w:color w:val="000000" w:themeColor="text1"/>
          <w:sz w:val="22"/>
          <w:lang w:val="es-ES_tradnl"/>
        </w:rPr>
        <w:t>a</w:t>
      </w:r>
      <w:r w:rsidR="00FC16C5" w:rsidRPr="00D520A1">
        <w:rPr>
          <w:rFonts w:ascii="Arial" w:eastAsia="Calibri" w:hAnsi="Arial" w:cs="Arial"/>
          <w:color w:val="000000" w:themeColor="text1"/>
          <w:sz w:val="22"/>
          <w:lang w:val="es-ES_tradnl"/>
        </w:rPr>
        <w:t xml:space="preserve"> la actividad contractual</w:t>
      </w:r>
      <w:r w:rsidR="00C813AF" w:rsidRPr="00D520A1">
        <w:rPr>
          <w:rFonts w:ascii="Arial" w:eastAsia="Calibri" w:hAnsi="Arial" w:cs="Arial"/>
          <w:color w:val="000000" w:themeColor="text1"/>
          <w:sz w:val="22"/>
          <w:lang w:val="es-ES_tradnl"/>
        </w:rPr>
        <w:t xml:space="preserve">. Lo anterior, sin perjuicio de que la póliza </w:t>
      </w:r>
      <w:r w:rsidR="004C4401" w:rsidRPr="00D520A1">
        <w:rPr>
          <w:rFonts w:ascii="Arial" w:eastAsia="Calibri" w:hAnsi="Arial" w:cs="Arial"/>
          <w:color w:val="000000" w:themeColor="text1"/>
          <w:sz w:val="22"/>
          <w:lang w:val="es-ES_tradnl"/>
        </w:rPr>
        <w:t xml:space="preserve">sea </w:t>
      </w:r>
      <w:r w:rsidR="00C813AF" w:rsidRPr="00D520A1">
        <w:rPr>
          <w:rFonts w:ascii="Arial" w:eastAsia="Calibri" w:hAnsi="Arial" w:cs="Arial"/>
          <w:color w:val="000000" w:themeColor="text1"/>
          <w:sz w:val="22"/>
          <w:lang w:val="es-ES_tradnl"/>
        </w:rPr>
        <w:t>un mecanismo conminatorio, en la medida que obliga a la celebración del contrato, so pena de hacerla efectiva</w:t>
      </w:r>
      <w:r w:rsidR="00E176C6" w:rsidRPr="00D520A1">
        <w:rPr>
          <w:rFonts w:ascii="Arial" w:eastAsia="Calibri" w:hAnsi="Arial" w:cs="Arial"/>
          <w:color w:val="000000" w:themeColor="text1"/>
          <w:sz w:val="22"/>
          <w:lang w:val="es-ES_tradnl"/>
        </w:rPr>
        <w:t xml:space="preserve">. </w:t>
      </w:r>
      <w:r w:rsidR="00C813AF" w:rsidRPr="00D520A1">
        <w:rPr>
          <w:rFonts w:ascii="Arial" w:eastAsia="Calibri" w:hAnsi="Arial" w:cs="Arial"/>
          <w:color w:val="000000" w:themeColor="text1"/>
          <w:sz w:val="22"/>
          <w:lang w:val="es-ES_tradnl"/>
        </w:rPr>
        <w:t>De esta manera, la exigencia permite que s</w:t>
      </w:r>
      <w:r w:rsidR="004C4401" w:rsidRPr="00D520A1">
        <w:rPr>
          <w:rFonts w:ascii="Arial" w:eastAsia="Calibri" w:hAnsi="Arial" w:cs="Arial"/>
          <w:color w:val="000000" w:themeColor="text1"/>
          <w:sz w:val="22"/>
          <w:lang w:val="es-ES_tradnl"/>
        </w:rPr>
        <w:t>o</w:t>
      </w:r>
      <w:r w:rsidR="00C813AF" w:rsidRPr="00D520A1">
        <w:rPr>
          <w:rFonts w:ascii="Arial" w:eastAsia="Calibri" w:hAnsi="Arial" w:cs="Arial"/>
          <w:color w:val="000000" w:themeColor="text1"/>
          <w:sz w:val="22"/>
          <w:lang w:val="es-ES_tradnl"/>
        </w:rPr>
        <w:t xml:space="preserve">lo se presenten personas con la capacidad técnica y financiera suficiente para </w:t>
      </w:r>
      <w:r w:rsidR="00FC16C5" w:rsidRPr="00D520A1">
        <w:rPr>
          <w:rFonts w:ascii="Arial" w:eastAsia="Calibri" w:hAnsi="Arial" w:cs="Arial"/>
          <w:color w:val="000000" w:themeColor="text1"/>
          <w:sz w:val="22"/>
          <w:lang w:val="es-ES_tradnl"/>
        </w:rPr>
        <w:t xml:space="preserve">ejecutarlo </w:t>
      </w:r>
      <w:r w:rsidR="00C813AF" w:rsidRPr="00D520A1">
        <w:rPr>
          <w:rFonts w:ascii="Arial" w:eastAsia="Calibri" w:hAnsi="Arial" w:cs="Arial"/>
          <w:color w:val="000000" w:themeColor="text1"/>
          <w:sz w:val="22"/>
          <w:lang w:val="es-ES_tradnl"/>
        </w:rPr>
        <w:t xml:space="preserve">en caso </w:t>
      </w:r>
      <w:r w:rsidR="00FC16C5" w:rsidRPr="00D520A1">
        <w:rPr>
          <w:rFonts w:ascii="Arial" w:eastAsia="Calibri" w:hAnsi="Arial" w:cs="Arial"/>
          <w:color w:val="000000" w:themeColor="text1"/>
          <w:sz w:val="22"/>
          <w:lang w:val="es-ES_tradnl"/>
        </w:rPr>
        <w:t xml:space="preserve">de adjudicación, desincentivando </w:t>
      </w:r>
      <w:r w:rsidR="00C813AF" w:rsidRPr="00D520A1">
        <w:rPr>
          <w:rFonts w:ascii="Arial" w:eastAsia="Calibri" w:hAnsi="Arial" w:cs="Arial"/>
          <w:color w:val="000000" w:themeColor="text1"/>
          <w:sz w:val="22"/>
          <w:lang w:val="es-ES_tradnl"/>
        </w:rPr>
        <w:t>la presentación de ofertas carentes de seriedad, cuyo estudio entorpecer</w:t>
      </w:r>
      <w:r w:rsidR="00FC16C5" w:rsidRPr="00D520A1">
        <w:rPr>
          <w:rFonts w:ascii="Arial" w:eastAsia="Calibri" w:hAnsi="Arial" w:cs="Arial"/>
          <w:color w:val="000000" w:themeColor="text1"/>
          <w:sz w:val="22"/>
          <w:lang w:val="es-ES_tradnl"/>
        </w:rPr>
        <w:t>ía</w:t>
      </w:r>
      <w:r w:rsidR="00C813AF" w:rsidRPr="00D520A1">
        <w:rPr>
          <w:rFonts w:ascii="Arial" w:eastAsia="Calibri" w:hAnsi="Arial" w:cs="Arial"/>
          <w:color w:val="000000" w:themeColor="text1"/>
          <w:sz w:val="22"/>
          <w:lang w:val="es-ES_tradnl"/>
        </w:rPr>
        <w:t xml:space="preserve"> la buena marcha de la Administración y, en especial, la celeridad y eficiencia de los procesos </w:t>
      </w:r>
      <w:r w:rsidR="00FC16C5" w:rsidRPr="00D520A1">
        <w:rPr>
          <w:rFonts w:ascii="Arial" w:eastAsia="Calibri" w:hAnsi="Arial" w:cs="Arial"/>
          <w:color w:val="000000" w:themeColor="text1"/>
          <w:sz w:val="22"/>
          <w:lang w:val="es-ES_tradnl"/>
        </w:rPr>
        <w:t>contractuales</w:t>
      </w:r>
      <w:r w:rsidR="00FC16C5" w:rsidRPr="00D520A1">
        <w:rPr>
          <w:rStyle w:val="Refdenotaalpie"/>
          <w:rFonts w:ascii="Arial" w:eastAsia="Calibri" w:hAnsi="Arial" w:cs="Arial"/>
          <w:color w:val="000000" w:themeColor="text1"/>
          <w:sz w:val="22"/>
          <w:lang w:val="es-ES_tradnl"/>
        </w:rPr>
        <w:footnoteReference w:id="6"/>
      </w:r>
      <w:r w:rsidR="00FC16C5" w:rsidRPr="00D520A1">
        <w:rPr>
          <w:rFonts w:ascii="Arial" w:eastAsia="Calibri" w:hAnsi="Arial" w:cs="Arial"/>
          <w:color w:val="000000" w:themeColor="text1"/>
          <w:sz w:val="22"/>
          <w:lang w:val="es-ES_tradnl"/>
        </w:rPr>
        <w:t>.</w:t>
      </w:r>
      <w:r w:rsidR="00631FAC" w:rsidRPr="00D520A1">
        <w:rPr>
          <w:rFonts w:ascii="Arial" w:eastAsia="Calibri" w:hAnsi="Arial" w:cs="Arial"/>
          <w:color w:val="000000" w:themeColor="text1"/>
          <w:sz w:val="22"/>
          <w:lang w:val="es-ES_tradnl"/>
        </w:rPr>
        <w:t xml:space="preserve"> </w:t>
      </w:r>
      <w:r w:rsidR="00E704FD" w:rsidRPr="00D520A1">
        <w:rPr>
          <w:rFonts w:ascii="Arial" w:eastAsia="Calibri" w:hAnsi="Arial" w:cs="Arial"/>
          <w:color w:val="000000" w:themeColor="text1"/>
          <w:sz w:val="22"/>
          <w:lang w:val="es-ES_tradnl"/>
        </w:rPr>
        <w:t>Sobre este aspecto</w:t>
      </w:r>
      <w:r w:rsidR="00631FAC" w:rsidRPr="00D520A1">
        <w:rPr>
          <w:rFonts w:ascii="Arial" w:eastAsia="Calibri" w:hAnsi="Arial" w:cs="Arial"/>
          <w:color w:val="000000" w:themeColor="text1"/>
          <w:sz w:val="22"/>
          <w:lang w:val="es-ES_tradnl"/>
        </w:rPr>
        <w:t>, la doctrina explica que:</w:t>
      </w:r>
    </w:p>
    <w:p w14:paraId="06D4D33B" w14:textId="77777777" w:rsidR="00631FAC" w:rsidRPr="00D520A1" w:rsidRDefault="00631FAC" w:rsidP="007A3B23">
      <w:pPr>
        <w:spacing w:line="276" w:lineRule="auto"/>
        <w:jc w:val="both"/>
        <w:rPr>
          <w:rFonts w:ascii="Arial" w:eastAsia="Calibri" w:hAnsi="Arial" w:cs="Arial"/>
          <w:color w:val="000000" w:themeColor="text1"/>
          <w:sz w:val="22"/>
          <w:lang w:val="es-ES_tradnl"/>
        </w:rPr>
      </w:pPr>
    </w:p>
    <w:p w14:paraId="7237EA01" w14:textId="3869082A" w:rsidR="006041A1" w:rsidRPr="00D520A1" w:rsidRDefault="00631FAC" w:rsidP="007A3B23">
      <w:pPr>
        <w:ind w:left="709" w:right="709"/>
        <w:jc w:val="both"/>
        <w:rPr>
          <w:rFonts w:ascii="Arial" w:eastAsia="Calibri" w:hAnsi="Arial" w:cs="Arial"/>
          <w:color w:val="000000" w:themeColor="text1"/>
          <w:sz w:val="21"/>
          <w:szCs w:val="21"/>
          <w:lang w:val="es-ES_tradnl"/>
        </w:rPr>
      </w:pPr>
      <w:r w:rsidRPr="00D520A1">
        <w:rPr>
          <w:rFonts w:ascii="Arial" w:eastAsia="Calibri" w:hAnsi="Arial" w:cs="Arial"/>
          <w:color w:val="000000" w:themeColor="text1"/>
          <w:sz w:val="21"/>
          <w:szCs w:val="21"/>
          <w:lang w:val="es-ES_tradnl"/>
        </w:rPr>
        <w:t xml:space="preserve">Las </w:t>
      </w:r>
      <w:r w:rsidRPr="00D520A1">
        <w:rPr>
          <w:rFonts w:ascii="Arial" w:eastAsia="Calibri" w:hAnsi="Arial" w:cs="Arial"/>
          <w:i/>
          <w:iCs/>
          <w:color w:val="000000" w:themeColor="text1"/>
          <w:sz w:val="21"/>
          <w:szCs w:val="21"/>
          <w:lang w:val="es-ES_tradnl"/>
        </w:rPr>
        <w:t>garantías provisionales</w:t>
      </w:r>
      <w:r w:rsidRPr="00D520A1">
        <w:rPr>
          <w:rFonts w:ascii="Arial" w:eastAsia="Calibri" w:hAnsi="Arial" w:cs="Arial"/>
          <w:color w:val="000000" w:themeColor="text1"/>
          <w:sz w:val="21"/>
          <w:szCs w:val="21"/>
          <w:lang w:val="es-ES_tradnl"/>
        </w:rPr>
        <w:t xml:space="preserve"> “avalan la solemnidad de la oferta por parte del contratista”; constituyen una seña pre-contractual destinada a </w:t>
      </w:r>
      <w:r w:rsidRPr="00D520A1">
        <w:rPr>
          <w:rFonts w:ascii="Arial" w:eastAsia="Calibri" w:hAnsi="Arial" w:cs="Arial"/>
          <w:i/>
          <w:iCs/>
          <w:color w:val="000000" w:themeColor="text1"/>
          <w:sz w:val="21"/>
          <w:szCs w:val="21"/>
          <w:lang w:val="es-ES_tradnl"/>
        </w:rPr>
        <w:t>asegurar la celebración del contrato</w:t>
      </w:r>
      <w:r w:rsidRPr="00D520A1">
        <w:rPr>
          <w:rFonts w:ascii="Arial" w:eastAsia="Calibri" w:hAnsi="Arial" w:cs="Arial"/>
          <w:color w:val="000000" w:themeColor="text1"/>
          <w:sz w:val="21"/>
          <w:szCs w:val="21"/>
          <w:lang w:val="es-ES_tradnl"/>
        </w:rPr>
        <w:t>, no su cumplimiento. La administración procede a devolver a los oferentes no adjudicatarios, y a transformar e</w:t>
      </w:r>
      <w:r w:rsidR="00E5378B" w:rsidRPr="00D520A1">
        <w:rPr>
          <w:rFonts w:ascii="Arial" w:eastAsia="Calibri" w:hAnsi="Arial" w:cs="Arial"/>
          <w:color w:val="000000" w:themeColor="text1"/>
          <w:sz w:val="21"/>
          <w:szCs w:val="21"/>
          <w:lang w:val="es-ES_tradnl"/>
        </w:rPr>
        <w:t>n</w:t>
      </w:r>
      <w:r w:rsidRPr="00D520A1">
        <w:rPr>
          <w:rFonts w:ascii="Arial" w:eastAsia="Calibri" w:hAnsi="Arial" w:cs="Arial"/>
          <w:color w:val="000000" w:themeColor="text1"/>
          <w:sz w:val="21"/>
          <w:szCs w:val="21"/>
          <w:lang w:val="es-ES_tradnl"/>
        </w:rPr>
        <w:t xml:space="preserve"> definitiva respecto al adjudicatario, las garantías provisionales, deduciéndose entonces que las </w:t>
      </w:r>
      <w:r w:rsidRPr="00D520A1">
        <w:rPr>
          <w:rFonts w:ascii="Arial" w:eastAsia="Calibri" w:hAnsi="Arial" w:cs="Arial"/>
          <w:i/>
          <w:iCs/>
          <w:color w:val="000000" w:themeColor="text1"/>
          <w:sz w:val="21"/>
          <w:szCs w:val="21"/>
          <w:lang w:val="es-ES_tradnl"/>
        </w:rPr>
        <w:t>arras</w:t>
      </w:r>
      <w:r w:rsidRPr="00D520A1">
        <w:rPr>
          <w:rFonts w:ascii="Arial" w:eastAsia="Calibri" w:hAnsi="Arial" w:cs="Arial"/>
          <w:color w:val="000000" w:themeColor="text1"/>
          <w:sz w:val="21"/>
          <w:szCs w:val="21"/>
          <w:lang w:val="es-ES_tradnl"/>
        </w:rPr>
        <w:t xml:space="preserve"> no forman parte del precio, ni son por tanto arras confirmatorias […], sino puramente penitenciales […] como garantías y compensación del </w:t>
      </w:r>
      <w:r w:rsidRPr="00D520A1">
        <w:rPr>
          <w:rFonts w:ascii="Arial" w:eastAsia="Calibri" w:hAnsi="Arial" w:cs="Arial"/>
          <w:i/>
          <w:iCs/>
          <w:color w:val="000000" w:themeColor="text1"/>
          <w:sz w:val="21"/>
          <w:szCs w:val="21"/>
          <w:lang w:val="es-ES_tradnl"/>
        </w:rPr>
        <w:t xml:space="preserve">ius </w:t>
      </w:r>
      <w:proofErr w:type="spellStart"/>
      <w:r w:rsidRPr="00D520A1">
        <w:rPr>
          <w:rFonts w:ascii="Arial" w:eastAsia="Calibri" w:hAnsi="Arial" w:cs="Arial"/>
          <w:i/>
          <w:iCs/>
          <w:color w:val="000000" w:themeColor="text1"/>
          <w:sz w:val="21"/>
          <w:szCs w:val="21"/>
          <w:lang w:val="es-ES_tradnl"/>
        </w:rPr>
        <w:t>poenitendi</w:t>
      </w:r>
      <w:proofErr w:type="spellEnd"/>
      <w:r w:rsidRPr="00D520A1">
        <w:rPr>
          <w:rFonts w:ascii="Arial" w:eastAsia="Calibri" w:hAnsi="Arial" w:cs="Arial"/>
          <w:color w:val="000000" w:themeColor="text1"/>
          <w:sz w:val="21"/>
          <w:szCs w:val="21"/>
          <w:lang w:val="es-ES_tradnl"/>
        </w:rPr>
        <w:t xml:space="preserve"> </w:t>
      </w:r>
      <w:r w:rsidRPr="00D520A1">
        <w:rPr>
          <w:rFonts w:ascii="Arial" w:eastAsia="Calibri" w:hAnsi="Arial" w:cs="Arial"/>
          <w:color w:val="000000" w:themeColor="text1"/>
          <w:sz w:val="21"/>
          <w:szCs w:val="21"/>
          <w:lang w:val="es-ES_tradnl"/>
        </w:rPr>
        <w:lastRenderedPageBreak/>
        <w:t>del licitante. Son, en consecuencia, “la medida de la responsabilidad pre-contractual</w:t>
      </w:r>
      <w:r w:rsidR="00E5378B" w:rsidRPr="00D520A1">
        <w:rPr>
          <w:rFonts w:ascii="Arial" w:eastAsia="Calibri" w:hAnsi="Arial" w:cs="Arial"/>
          <w:color w:val="000000" w:themeColor="text1"/>
          <w:sz w:val="21"/>
          <w:szCs w:val="21"/>
          <w:lang w:val="es-ES_tradnl"/>
        </w:rPr>
        <w:t xml:space="preserve"> del oferente”; o, más bien, la garantía de oferta representa en definitiva la medida de la responsabilidad</w:t>
      </w:r>
      <w:r w:rsidR="006041A1" w:rsidRPr="00D520A1">
        <w:rPr>
          <w:rStyle w:val="Refdenotaalpie"/>
          <w:rFonts w:ascii="Arial" w:eastAsia="Calibri" w:hAnsi="Arial" w:cs="Arial"/>
          <w:color w:val="000000" w:themeColor="text1"/>
          <w:sz w:val="21"/>
          <w:szCs w:val="21"/>
          <w:lang w:val="es-ES_tradnl"/>
        </w:rPr>
        <w:footnoteReference w:id="7"/>
      </w:r>
      <w:r w:rsidR="00E5378B" w:rsidRPr="00D520A1">
        <w:rPr>
          <w:rFonts w:ascii="Arial" w:eastAsia="Calibri" w:hAnsi="Arial" w:cs="Arial"/>
          <w:color w:val="000000" w:themeColor="text1"/>
          <w:sz w:val="21"/>
          <w:szCs w:val="21"/>
          <w:lang w:val="es-ES_tradnl"/>
        </w:rPr>
        <w:t>.</w:t>
      </w:r>
      <w:r w:rsidRPr="00D520A1">
        <w:rPr>
          <w:rFonts w:ascii="Arial" w:eastAsia="Calibri" w:hAnsi="Arial" w:cs="Arial"/>
          <w:color w:val="000000" w:themeColor="text1"/>
          <w:sz w:val="21"/>
          <w:szCs w:val="21"/>
          <w:lang w:val="es-ES_tradnl"/>
        </w:rPr>
        <w:t xml:space="preserve"> </w:t>
      </w:r>
      <w:r w:rsidR="006041A1" w:rsidRPr="00D520A1">
        <w:rPr>
          <w:rFonts w:ascii="Arial" w:eastAsia="Calibri" w:hAnsi="Arial" w:cs="Arial"/>
          <w:color w:val="000000" w:themeColor="text1"/>
          <w:sz w:val="21"/>
          <w:szCs w:val="21"/>
          <w:lang w:val="es-ES_tradnl"/>
        </w:rPr>
        <w:t>(Cursivas dentro del texto)</w:t>
      </w:r>
      <w:r w:rsidRPr="00D520A1">
        <w:rPr>
          <w:rFonts w:ascii="Arial" w:eastAsia="Calibri" w:hAnsi="Arial" w:cs="Arial"/>
          <w:color w:val="000000" w:themeColor="text1"/>
          <w:sz w:val="21"/>
          <w:szCs w:val="21"/>
          <w:lang w:val="es-ES_tradnl"/>
        </w:rPr>
        <w:t xml:space="preserve">   </w:t>
      </w:r>
    </w:p>
    <w:p w14:paraId="6D0B21DF" w14:textId="77777777" w:rsidR="006041A1" w:rsidRPr="00D520A1" w:rsidRDefault="006041A1" w:rsidP="007A3B23">
      <w:pPr>
        <w:spacing w:line="276" w:lineRule="auto"/>
        <w:jc w:val="both"/>
        <w:rPr>
          <w:rFonts w:ascii="Arial" w:eastAsia="Calibri" w:hAnsi="Arial" w:cs="Arial"/>
          <w:color w:val="000000" w:themeColor="text1"/>
          <w:sz w:val="22"/>
          <w:lang w:val="es-ES_tradnl"/>
        </w:rPr>
      </w:pPr>
    </w:p>
    <w:p w14:paraId="3A8E56A6" w14:textId="6F9759D1" w:rsidR="00493C80" w:rsidRPr="00D520A1" w:rsidRDefault="0089634F" w:rsidP="007A3B23">
      <w:pPr>
        <w:spacing w:line="276" w:lineRule="auto"/>
        <w:ind w:firstLine="709"/>
        <w:jc w:val="both"/>
        <w:rPr>
          <w:rFonts w:ascii="Arial" w:eastAsia="Calibri" w:hAnsi="Arial" w:cs="Arial"/>
          <w:color w:val="000000" w:themeColor="text1"/>
          <w:sz w:val="22"/>
          <w:lang w:val="es-ES_tradnl"/>
        </w:rPr>
      </w:pPr>
      <w:bookmarkStart w:id="21" w:name="_Hlk36669819"/>
      <w:bookmarkStart w:id="22" w:name="_Hlk36672441"/>
      <w:r w:rsidRPr="00D520A1">
        <w:rPr>
          <w:rFonts w:ascii="Arial" w:eastAsia="Calibri" w:hAnsi="Arial" w:cs="Arial"/>
          <w:color w:val="000000" w:themeColor="text1"/>
          <w:sz w:val="22"/>
          <w:lang w:val="es-ES_tradnl"/>
        </w:rPr>
        <w:t>So pena de rechazo, como se explicará en próximo apartado, la garantía se entrega</w:t>
      </w:r>
      <w:r w:rsidR="006041A1" w:rsidRPr="00D520A1">
        <w:rPr>
          <w:rFonts w:ascii="Arial" w:eastAsia="Calibri" w:hAnsi="Arial" w:cs="Arial"/>
          <w:color w:val="000000" w:themeColor="text1"/>
          <w:sz w:val="22"/>
          <w:lang w:val="es-ES_tradnl"/>
        </w:rPr>
        <w:t xml:space="preserve"> </w:t>
      </w:r>
      <w:r w:rsidRPr="00D520A1">
        <w:rPr>
          <w:rFonts w:ascii="Arial" w:eastAsia="Calibri" w:hAnsi="Arial" w:cs="Arial"/>
          <w:color w:val="000000" w:themeColor="text1"/>
          <w:sz w:val="22"/>
          <w:lang w:val="es-ES_tradnl"/>
        </w:rPr>
        <w:t xml:space="preserve">simultáneamente </w:t>
      </w:r>
      <w:r w:rsidR="006041A1" w:rsidRPr="00D520A1">
        <w:rPr>
          <w:rFonts w:ascii="Arial" w:eastAsia="Calibri" w:hAnsi="Arial" w:cs="Arial"/>
          <w:color w:val="000000" w:themeColor="text1"/>
          <w:sz w:val="22"/>
          <w:lang w:val="es-ES_tradnl"/>
        </w:rPr>
        <w:t>con los demás documentos</w:t>
      </w:r>
      <w:r w:rsidRPr="00D520A1">
        <w:rPr>
          <w:rFonts w:ascii="Arial" w:eastAsia="Calibri" w:hAnsi="Arial" w:cs="Arial"/>
          <w:color w:val="000000" w:themeColor="text1"/>
          <w:sz w:val="22"/>
          <w:lang w:val="es-ES_tradnl"/>
        </w:rPr>
        <w:t xml:space="preserve"> de la propuesta. </w:t>
      </w:r>
      <w:r w:rsidR="006041A1" w:rsidRPr="00D520A1">
        <w:rPr>
          <w:rFonts w:ascii="Arial" w:eastAsia="Calibri" w:hAnsi="Arial" w:cs="Arial"/>
          <w:color w:val="000000" w:themeColor="text1"/>
          <w:sz w:val="22"/>
          <w:lang w:val="es-ES_tradnl"/>
        </w:rPr>
        <w:t>En lo que respecta a la extensión, el numeral 7.1 del pliego dispone que tendrá una vigencia de tres (3) meses contados a partir de la fecha de cierre del proceso de contratación</w:t>
      </w:r>
      <w:bookmarkEnd w:id="21"/>
      <w:r w:rsidRPr="00D520A1">
        <w:rPr>
          <w:rFonts w:ascii="Arial" w:eastAsia="Calibri" w:hAnsi="Arial" w:cs="Arial"/>
          <w:color w:val="000000" w:themeColor="text1"/>
          <w:sz w:val="22"/>
          <w:lang w:val="es-ES_tradnl"/>
        </w:rPr>
        <w:t>.</w:t>
      </w:r>
      <w:r w:rsidR="006041A1" w:rsidRPr="00D520A1">
        <w:rPr>
          <w:rFonts w:ascii="Arial" w:eastAsia="Calibri" w:hAnsi="Arial" w:cs="Arial"/>
          <w:color w:val="000000" w:themeColor="text1"/>
          <w:sz w:val="22"/>
          <w:lang w:val="es-ES_tradnl"/>
        </w:rPr>
        <w:t xml:space="preserve"> </w:t>
      </w:r>
      <w:r w:rsidRPr="00D520A1">
        <w:rPr>
          <w:rFonts w:ascii="Arial" w:eastAsia="Calibri" w:hAnsi="Arial" w:cs="Arial"/>
          <w:color w:val="000000" w:themeColor="text1"/>
          <w:sz w:val="22"/>
          <w:lang w:val="es-ES_tradnl"/>
        </w:rPr>
        <w:t xml:space="preserve">Naturalmente, se trata de un plazo ininterrumpido, pues </w:t>
      </w:r>
      <w:r w:rsidR="00C312E1" w:rsidRPr="00D520A1">
        <w:rPr>
          <w:rFonts w:ascii="Arial" w:eastAsia="Calibri" w:hAnsi="Arial" w:cs="Arial"/>
          <w:color w:val="000000" w:themeColor="text1"/>
          <w:sz w:val="22"/>
          <w:lang w:val="es-ES_tradnl"/>
        </w:rPr>
        <w:t>es indivisible en su término y monto</w:t>
      </w:r>
      <w:r w:rsidR="00C312E1" w:rsidRPr="00D520A1">
        <w:rPr>
          <w:rStyle w:val="Refdenotaalpie"/>
          <w:rFonts w:ascii="Arial" w:eastAsia="Calibri" w:hAnsi="Arial" w:cs="Arial"/>
          <w:color w:val="000000" w:themeColor="text1"/>
          <w:sz w:val="22"/>
          <w:lang w:val="es-ES_tradnl"/>
        </w:rPr>
        <w:footnoteReference w:id="8"/>
      </w:r>
      <w:r w:rsidRPr="00D520A1">
        <w:rPr>
          <w:rFonts w:ascii="Arial" w:eastAsia="Calibri" w:hAnsi="Arial" w:cs="Arial"/>
          <w:color w:val="000000" w:themeColor="text1"/>
          <w:sz w:val="22"/>
          <w:lang w:val="es-ES_tradnl"/>
        </w:rPr>
        <w:t>.</w:t>
      </w:r>
      <w:r w:rsidR="00493C80" w:rsidRPr="00D520A1">
        <w:rPr>
          <w:rFonts w:ascii="Arial" w:eastAsia="Calibri" w:hAnsi="Arial" w:cs="Arial"/>
          <w:color w:val="000000" w:themeColor="text1"/>
          <w:sz w:val="22"/>
          <w:lang w:val="es-ES_tradnl"/>
        </w:rPr>
        <w:t xml:space="preserve"> Incluso, en la medida que se mantiene vigente durante la eventual suspensión del proceso contractual, el proponente está obligado a extender su vigencia so pena de que la entidad la haga efectiva.</w:t>
      </w:r>
    </w:p>
    <w:p w14:paraId="1DB309EA" w14:textId="7D0940C3" w:rsidR="002417B9" w:rsidRPr="00D520A1" w:rsidRDefault="00493C80" w:rsidP="001936D7">
      <w:pPr>
        <w:spacing w:before="120" w:line="276" w:lineRule="auto"/>
        <w:ind w:firstLine="709"/>
        <w:jc w:val="both"/>
        <w:rPr>
          <w:rFonts w:ascii="Arial" w:eastAsia="Calibri" w:hAnsi="Arial" w:cs="Arial"/>
          <w:color w:val="000000" w:themeColor="text1"/>
          <w:sz w:val="22"/>
          <w:lang w:val="es-ES_tradnl"/>
        </w:rPr>
      </w:pPr>
      <w:r w:rsidRPr="00D520A1">
        <w:rPr>
          <w:rFonts w:ascii="Arial" w:eastAsia="Calibri" w:hAnsi="Arial" w:cs="Arial"/>
          <w:color w:val="000000" w:themeColor="text1"/>
          <w:sz w:val="22"/>
          <w:lang w:val="es-ES_tradnl"/>
        </w:rPr>
        <w:t xml:space="preserve">En este sentido, el pliego tipo dispone que «Si en desarrollo del proceso de selección se modifica el cronograma, el Proponente deberá ampliar la vigencia de la Garantía de seriedad de la oferta hasta tanto no se haya perfeccionado y cumplido los requisitos de ejecución del respectivo contrato»; razón por la cual, en caso de </w:t>
      </w:r>
      <w:r w:rsidR="00CB3F9E" w:rsidRPr="00D520A1">
        <w:rPr>
          <w:rFonts w:ascii="Arial" w:eastAsia="Calibri" w:hAnsi="Arial" w:cs="Arial"/>
          <w:color w:val="000000" w:themeColor="text1"/>
          <w:sz w:val="22"/>
          <w:lang w:val="es-ES_tradnl"/>
        </w:rPr>
        <w:t>omitirlo</w:t>
      </w:r>
      <w:r w:rsidRPr="00D520A1">
        <w:rPr>
          <w:rFonts w:ascii="Arial" w:eastAsia="Calibri" w:hAnsi="Arial" w:cs="Arial"/>
          <w:color w:val="000000" w:themeColor="text1"/>
          <w:sz w:val="22"/>
          <w:lang w:val="es-ES_tradnl"/>
        </w:rPr>
        <w:t xml:space="preserve">, </w:t>
      </w:r>
      <w:r w:rsidR="0072334E" w:rsidRPr="00D520A1">
        <w:rPr>
          <w:rFonts w:ascii="Arial" w:eastAsia="Calibri" w:hAnsi="Arial" w:cs="Arial"/>
          <w:color w:val="000000" w:themeColor="text1"/>
          <w:sz w:val="22"/>
          <w:lang w:val="es-ES_tradnl"/>
        </w:rPr>
        <w:t>el precitado numeral 1 del artículo</w:t>
      </w:r>
      <w:r w:rsidR="00217A48" w:rsidRPr="00D520A1">
        <w:rPr>
          <w:rFonts w:ascii="Arial" w:eastAsia="Calibri" w:hAnsi="Arial" w:cs="Arial"/>
          <w:color w:val="000000" w:themeColor="text1"/>
          <w:sz w:val="22"/>
          <w:lang w:val="es-ES_tradnl"/>
        </w:rPr>
        <w:t xml:space="preserve"> 2.2.1.2.3.1.6 del</w:t>
      </w:r>
      <w:r w:rsidR="0072334E" w:rsidRPr="00D520A1">
        <w:rPr>
          <w:rFonts w:ascii="Arial" w:eastAsia="Calibri" w:hAnsi="Arial" w:cs="Arial"/>
          <w:color w:val="000000" w:themeColor="text1"/>
          <w:sz w:val="22"/>
          <w:lang w:val="es-ES_tradnl"/>
        </w:rPr>
        <w:t xml:space="preserve"> </w:t>
      </w:r>
      <w:r w:rsidR="00217A48" w:rsidRPr="00D520A1">
        <w:rPr>
          <w:rFonts w:ascii="Arial" w:eastAsia="Calibri" w:hAnsi="Arial" w:cs="Arial"/>
          <w:color w:val="000000" w:themeColor="text1"/>
          <w:sz w:val="22"/>
          <w:lang w:val="es-ES_tradnl"/>
        </w:rPr>
        <w:t xml:space="preserve">Decreto 1082 de 2015 dispone la cobertura por concepto de «La no ampliación de la vigencia de la garantía </w:t>
      </w:r>
      <w:r w:rsidR="00CB3F9E" w:rsidRPr="00D520A1">
        <w:rPr>
          <w:rFonts w:ascii="Arial" w:eastAsia="Calibri" w:hAnsi="Arial" w:cs="Arial"/>
          <w:color w:val="000000" w:themeColor="text1"/>
          <w:sz w:val="22"/>
          <w:lang w:val="es-ES_tradnl"/>
        </w:rPr>
        <w:t>[…]</w:t>
      </w:r>
      <w:r w:rsidR="00217A48" w:rsidRPr="00D520A1">
        <w:rPr>
          <w:rFonts w:ascii="Arial" w:eastAsia="Calibri" w:hAnsi="Arial" w:cs="Arial"/>
          <w:color w:val="000000" w:themeColor="text1"/>
          <w:sz w:val="22"/>
          <w:lang w:val="es-ES_tradnl"/>
        </w:rPr>
        <w:t xml:space="preserve"> cuando el plazo para la adjudicación o para suscribir el contrato es prorrogado, siempre que tal prórroga sea inferior a tres (3) meses</w:t>
      </w:r>
      <w:r w:rsidR="00EF5F7E" w:rsidRPr="00D520A1">
        <w:rPr>
          <w:rFonts w:ascii="Arial" w:eastAsia="Calibri" w:hAnsi="Arial" w:cs="Arial"/>
          <w:color w:val="000000" w:themeColor="text1"/>
          <w:sz w:val="22"/>
          <w:lang w:val="es-ES_tradnl"/>
        </w:rPr>
        <w:t>»</w:t>
      </w:r>
      <w:r w:rsidR="00217A48" w:rsidRPr="00D520A1">
        <w:rPr>
          <w:rFonts w:ascii="Arial" w:eastAsia="Calibri" w:hAnsi="Arial" w:cs="Arial"/>
          <w:color w:val="000000" w:themeColor="text1"/>
          <w:sz w:val="22"/>
          <w:lang w:val="es-ES_tradnl"/>
        </w:rPr>
        <w:t xml:space="preserve">. </w:t>
      </w:r>
      <w:bookmarkEnd w:id="22"/>
    </w:p>
    <w:p w14:paraId="432B3720" w14:textId="77777777" w:rsidR="00CB3F9E" w:rsidRPr="00D520A1" w:rsidRDefault="00CB3F9E" w:rsidP="001936D7">
      <w:pPr>
        <w:spacing w:line="276" w:lineRule="auto"/>
        <w:jc w:val="both"/>
        <w:rPr>
          <w:rFonts w:ascii="Arial" w:eastAsia="Calibri" w:hAnsi="Arial" w:cs="Arial"/>
          <w:color w:val="000000" w:themeColor="text1"/>
          <w:sz w:val="22"/>
          <w:lang w:val="es-ES_tradnl"/>
        </w:rPr>
      </w:pPr>
    </w:p>
    <w:p w14:paraId="10A53A9C" w14:textId="5626A44A" w:rsidR="002417B9" w:rsidRPr="00D520A1" w:rsidRDefault="00CB3F9E" w:rsidP="00CB3F9E">
      <w:pPr>
        <w:spacing w:line="276" w:lineRule="auto"/>
        <w:jc w:val="both"/>
        <w:rPr>
          <w:rFonts w:ascii="Arial" w:eastAsia="Calibri" w:hAnsi="Arial" w:cs="Arial"/>
          <w:b/>
          <w:bCs/>
          <w:color w:val="000000" w:themeColor="text1"/>
          <w:sz w:val="22"/>
          <w:lang w:val="es-ES_tradnl"/>
        </w:rPr>
      </w:pPr>
      <w:r w:rsidRPr="00D520A1">
        <w:rPr>
          <w:rFonts w:ascii="Arial" w:eastAsia="Calibri" w:hAnsi="Arial" w:cs="Arial"/>
          <w:b/>
          <w:bCs/>
          <w:color w:val="000000" w:themeColor="text1"/>
          <w:sz w:val="22"/>
          <w:lang w:val="es-ES_tradnl"/>
        </w:rPr>
        <w:t xml:space="preserve">2.3. </w:t>
      </w:r>
      <w:proofErr w:type="spellStart"/>
      <w:r w:rsidRPr="00D520A1">
        <w:rPr>
          <w:rFonts w:ascii="Arial" w:eastAsia="Calibri" w:hAnsi="Arial" w:cs="Arial"/>
          <w:b/>
          <w:bCs/>
          <w:color w:val="000000" w:themeColor="text1"/>
          <w:sz w:val="22"/>
          <w:lang w:val="es-ES_tradnl"/>
        </w:rPr>
        <w:t>Subsanabilidad</w:t>
      </w:r>
      <w:proofErr w:type="spellEnd"/>
      <w:r w:rsidRPr="00D520A1">
        <w:rPr>
          <w:rFonts w:ascii="Arial" w:eastAsia="Calibri" w:hAnsi="Arial" w:cs="Arial"/>
          <w:b/>
          <w:bCs/>
          <w:color w:val="000000" w:themeColor="text1"/>
          <w:sz w:val="22"/>
          <w:lang w:val="es-ES_tradnl"/>
        </w:rPr>
        <w:t xml:space="preserve"> de las ofertas: aplicación y restricciones  </w:t>
      </w:r>
    </w:p>
    <w:p w14:paraId="099E9436" w14:textId="77777777" w:rsidR="00CB3F9E" w:rsidRPr="00D520A1" w:rsidRDefault="00CB3F9E" w:rsidP="00CB3F9E">
      <w:pPr>
        <w:spacing w:line="276" w:lineRule="auto"/>
        <w:jc w:val="both"/>
        <w:rPr>
          <w:rFonts w:ascii="Arial" w:eastAsia="Calibri" w:hAnsi="Arial" w:cs="Arial"/>
          <w:b/>
          <w:bCs/>
          <w:color w:val="000000" w:themeColor="text1"/>
          <w:sz w:val="22"/>
          <w:lang w:val="es-ES_tradnl"/>
        </w:rPr>
      </w:pPr>
    </w:p>
    <w:p w14:paraId="2985FD02" w14:textId="11B326C5" w:rsidR="00CB3F9E" w:rsidRPr="00D520A1" w:rsidRDefault="00CB3F9E" w:rsidP="001936D7">
      <w:pPr>
        <w:spacing w:line="276" w:lineRule="auto"/>
        <w:jc w:val="both"/>
        <w:rPr>
          <w:rFonts w:ascii="Arial" w:hAnsi="Arial" w:cs="Arial"/>
          <w:color w:val="000000" w:themeColor="text1"/>
          <w:lang w:val="es-ES_tradnl"/>
        </w:rPr>
      </w:pPr>
      <w:r w:rsidRPr="00D520A1">
        <w:rPr>
          <w:rFonts w:ascii="Arial" w:hAnsi="Arial" w:cs="Arial"/>
          <w:color w:val="000000" w:themeColor="text1"/>
          <w:sz w:val="22"/>
          <w:lang w:val="es-ES_tradnl"/>
        </w:rPr>
        <w:t>La posibilidad de enmendar, corregir o subsanar los errores en los que se incurre en los documentos contentivos de la oferta el legislador expidió la Ley 1882 de 2018, con la finalidad de introducir cambios y ajustes para fortalecer la contratación pública. El artículo 5 modificó el parágrafo 1º del artículo 5 de la Ley 1150 de 2007</w:t>
      </w:r>
      <w:r w:rsidRPr="00D520A1">
        <w:rPr>
          <w:rFonts w:ascii="Arial" w:hAnsi="Arial" w:cs="Arial"/>
          <w:color w:val="000000" w:themeColor="text1"/>
          <w:lang w:val="es-ES_tradnl"/>
        </w:rPr>
        <w:t xml:space="preserve">: </w:t>
      </w:r>
    </w:p>
    <w:p w14:paraId="14480394" w14:textId="77777777" w:rsidR="00CB3F9E" w:rsidRPr="00D520A1" w:rsidRDefault="00CB3F9E" w:rsidP="00CB3F9E">
      <w:pPr>
        <w:spacing w:line="276" w:lineRule="auto"/>
        <w:jc w:val="both"/>
        <w:rPr>
          <w:rFonts w:ascii="Arial" w:hAnsi="Arial" w:cs="Arial"/>
          <w:color w:val="000000" w:themeColor="text1"/>
          <w:sz w:val="22"/>
          <w:lang w:val="es-ES_tradnl"/>
        </w:rPr>
      </w:pPr>
    </w:p>
    <w:p w14:paraId="29BE140B" w14:textId="77777777" w:rsidR="00CB3F9E" w:rsidRPr="00D520A1" w:rsidRDefault="00CB3F9E" w:rsidP="00CB3F9E">
      <w:pPr>
        <w:ind w:left="709" w:right="709"/>
        <w:jc w:val="both"/>
        <w:rPr>
          <w:rFonts w:ascii="Arial" w:hAnsi="Arial" w:cs="Arial"/>
          <w:color w:val="000000" w:themeColor="text1"/>
          <w:sz w:val="21"/>
          <w:szCs w:val="21"/>
          <w:lang w:val="es-ES_tradnl"/>
        </w:rPr>
      </w:pPr>
      <w:r w:rsidRPr="00D520A1">
        <w:rPr>
          <w:rFonts w:ascii="Arial" w:hAnsi="Arial" w:cs="Arial"/>
          <w:color w:val="000000" w:themeColor="text1"/>
          <w:sz w:val="21"/>
          <w:szCs w:val="21"/>
          <w:lang w:val="es-ES_tradnl"/>
        </w:rPr>
        <w:t xml:space="preserve">Artículo 5°. De la selección objetiva. </w:t>
      </w:r>
    </w:p>
    <w:p w14:paraId="7C13A436" w14:textId="77777777" w:rsidR="00CB3F9E" w:rsidRPr="00D520A1" w:rsidRDefault="00CB3F9E" w:rsidP="00CB3F9E">
      <w:pPr>
        <w:ind w:left="709" w:right="709"/>
        <w:jc w:val="both"/>
        <w:rPr>
          <w:rFonts w:ascii="Arial" w:hAnsi="Arial" w:cs="Arial"/>
          <w:color w:val="000000" w:themeColor="text1"/>
          <w:sz w:val="21"/>
          <w:szCs w:val="21"/>
          <w:lang w:val="es-ES_tradnl"/>
        </w:rPr>
      </w:pPr>
      <w:r w:rsidRPr="00D520A1">
        <w:rPr>
          <w:rFonts w:ascii="Arial" w:hAnsi="Arial" w:cs="Arial"/>
          <w:color w:val="000000" w:themeColor="text1"/>
          <w:sz w:val="21"/>
          <w:szCs w:val="21"/>
          <w:lang w:val="es-ES_tradnl"/>
        </w:rPr>
        <w:t>[... ]</w:t>
      </w:r>
    </w:p>
    <w:p w14:paraId="188FB0FE" w14:textId="77777777" w:rsidR="00CB3F9E" w:rsidRPr="00D520A1" w:rsidRDefault="00CB3F9E" w:rsidP="00CB3F9E">
      <w:pPr>
        <w:ind w:left="709" w:right="709"/>
        <w:jc w:val="both"/>
        <w:rPr>
          <w:rFonts w:ascii="Arial" w:hAnsi="Arial" w:cs="Arial"/>
          <w:color w:val="000000" w:themeColor="text1"/>
          <w:sz w:val="21"/>
          <w:szCs w:val="21"/>
          <w:lang w:val="es-ES_tradnl"/>
        </w:rPr>
      </w:pPr>
    </w:p>
    <w:p w14:paraId="5B85C009" w14:textId="77777777" w:rsidR="00CB3F9E" w:rsidRPr="00D520A1" w:rsidRDefault="00CB3F9E" w:rsidP="00CB3F9E">
      <w:pPr>
        <w:ind w:left="709" w:right="709"/>
        <w:jc w:val="both"/>
        <w:rPr>
          <w:rFonts w:ascii="Arial" w:hAnsi="Arial" w:cs="Arial"/>
          <w:color w:val="000000" w:themeColor="text1"/>
          <w:sz w:val="21"/>
          <w:szCs w:val="21"/>
          <w:lang w:val="es-ES_tradnl"/>
        </w:rPr>
      </w:pPr>
      <w:r w:rsidRPr="00D520A1">
        <w:rPr>
          <w:rFonts w:ascii="Arial" w:hAnsi="Arial" w:cs="Arial"/>
          <w:color w:val="000000" w:themeColor="text1"/>
          <w:sz w:val="21"/>
          <w:szCs w:val="21"/>
          <w:lang w:val="es-ES_tradnl"/>
        </w:rPr>
        <w:t xml:space="preserve">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w:t>
      </w:r>
      <w:r w:rsidRPr="00D520A1">
        <w:rPr>
          <w:rFonts w:ascii="Arial" w:hAnsi="Arial" w:cs="Arial"/>
          <w:color w:val="000000" w:themeColor="text1"/>
          <w:sz w:val="21"/>
          <w:szCs w:val="21"/>
          <w:lang w:val="es-ES_tradnl"/>
        </w:rPr>
        <w:lastRenderedPageBreak/>
        <w:t xml:space="preserve">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 </w:t>
      </w:r>
    </w:p>
    <w:p w14:paraId="35250937" w14:textId="77777777" w:rsidR="00CB3F9E" w:rsidRPr="00D520A1" w:rsidRDefault="00CB3F9E" w:rsidP="001936D7">
      <w:pPr>
        <w:spacing w:line="276" w:lineRule="auto"/>
        <w:jc w:val="both"/>
        <w:rPr>
          <w:rFonts w:ascii="Arial" w:hAnsi="Arial" w:cs="Arial"/>
          <w:b/>
          <w:color w:val="000000" w:themeColor="text1"/>
          <w:sz w:val="22"/>
          <w:lang w:val="es-ES_tradnl"/>
        </w:rPr>
      </w:pPr>
    </w:p>
    <w:p w14:paraId="68DF44B1" w14:textId="76F9720E" w:rsidR="00CB3F9E" w:rsidRPr="00D520A1" w:rsidRDefault="007112CA" w:rsidP="00CB3F9E">
      <w:pPr>
        <w:spacing w:line="276" w:lineRule="auto"/>
        <w:ind w:firstLine="709"/>
        <w:jc w:val="both"/>
        <w:rPr>
          <w:rFonts w:ascii="Arial" w:hAnsi="Arial" w:cs="Arial"/>
          <w:color w:val="000000" w:themeColor="text1"/>
          <w:sz w:val="22"/>
          <w:lang w:val="es-ES_tradnl"/>
        </w:rPr>
      </w:pPr>
      <w:r w:rsidRPr="00D520A1">
        <w:rPr>
          <w:rFonts w:ascii="Arial" w:hAnsi="Arial" w:cs="Arial"/>
          <w:color w:val="000000" w:themeColor="text1"/>
          <w:sz w:val="22"/>
          <w:lang w:val="es-ES_tradnl"/>
        </w:rPr>
        <w:t>Desde el punto de vista histórico, e</w:t>
      </w:r>
      <w:r w:rsidR="00CB3F9E" w:rsidRPr="00D520A1">
        <w:rPr>
          <w:rFonts w:ascii="Arial" w:hAnsi="Arial" w:cs="Arial"/>
          <w:color w:val="000000" w:themeColor="text1"/>
          <w:sz w:val="22"/>
          <w:lang w:val="es-ES_tradnl"/>
        </w:rPr>
        <w:t xml:space="preserve">sta norma: i) mantiene el criterio de la Ley 80 de 1993, relativo a que todo lo que no sea necesario para la comparación de propuestas no es título suficiente para su rechazo; ii) mantiene el criterio aclaratorio de la Ley 1150 de 2007, según el cual todo lo que no afecte la asignación de puntaje puede subsanarse e iii) introduce modificaciones en relación con algunos aspectos que se analizarán a continuación. </w:t>
      </w:r>
    </w:p>
    <w:p w14:paraId="585B1F9A" w14:textId="77777777" w:rsidR="00CB3F9E" w:rsidRPr="00D520A1" w:rsidRDefault="00CB3F9E" w:rsidP="00CB3F9E">
      <w:pPr>
        <w:spacing w:before="120" w:after="120" w:line="276" w:lineRule="auto"/>
        <w:ind w:firstLine="709"/>
        <w:jc w:val="both"/>
        <w:rPr>
          <w:rFonts w:ascii="Arial" w:hAnsi="Arial" w:cs="Arial"/>
          <w:color w:val="000000" w:themeColor="text1"/>
          <w:sz w:val="22"/>
          <w:lang w:val="es-ES_tradnl"/>
        </w:rPr>
      </w:pPr>
      <w:r w:rsidRPr="00D520A1">
        <w:rPr>
          <w:rFonts w:ascii="Arial" w:hAnsi="Arial" w:cs="Arial"/>
          <w:color w:val="000000" w:themeColor="text1"/>
          <w:sz w:val="22"/>
          <w:lang w:val="es-ES_tradnl"/>
        </w:rPr>
        <w:t xml:space="preserve">El primero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para los procesos de mínima cuantía y para el proceso </w:t>
      </w:r>
      <w:r w:rsidRPr="00D520A1">
        <w:rPr>
          <w:rFonts w:ascii="Arial" w:eastAsia="Calibri" w:hAnsi="Arial" w:cs="Arial"/>
          <w:color w:val="000000" w:themeColor="text1"/>
          <w:sz w:val="22"/>
          <w:lang w:val="es-ES_tradnl"/>
        </w:rPr>
        <w:t>de selección a través del sistema de subasta</w:t>
      </w:r>
      <w:r w:rsidRPr="00D520A1">
        <w:rPr>
          <w:rStyle w:val="Refdenotaalpie"/>
          <w:rFonts w:ascii="Arial" w:eastAsia="Calibri" w:hAnsi="Arial" w:cs="Arial"/>
          <w:color w:val="000000" w:themeColor="text1"/>
          <w:sz w:val="22"/>
          <w:lang w:val="es-ES_tradnl"/>
        </w:rPr>
        <w:footnoteReference w:id="9"/>
      </w:r>
      <w:r w:rsidRPr="00D520A1">
        <w:rPr>
          <w:rFonts w:ascii="Arial" w:eastAsia="Calibri" w:hAnsi="Arial" w:cs="Arial"/>
          <w:color w:val="000000" w:themeColor="text1"/>
          <w:sz w:val="22"/>
          <w:lang w:val="es-ES_tradnl"/>
        </w:rPr>
        <w:t xml:space="preserve">; en el último los documentos o requisitos subsanables pueden y deben solicitarse hasta el momento previo a su realización.  </w:t>
      </w:r>
    </w:p>
    <w:p w14:paraId="3AD846F7" w14:textId="77777777" w:rsidR="00CB3F9E" w:rsidRPr="00D520A1" w:rsidRDefault="00CB3F9E" w:rsidP="00CB3F9E">
      <w:pPr>
        <w:spacing w:before="120" w:after="120" w:line="276" w:lineRule="auto"/>
        <w:ind w:firstLine="709"/>
        <w:jc w:val="both"/>
        <w:rPr>
          <w:rFonts w:ascii="Arial" w:hAnsi="Arial" w:cs="Arial"/>
          <w:color w:val="000000" w:themeColor="text1"/>
          <w:sz w:val="22"/>
          <w:lang w:val="es-ES_tradnl"/>
        </w:rPr>
      </w:pPr>
      <w:r w:rsidRPr="00D520A1">
        <w:rPr>
          <w:rFonts w:ascii="Arial" w:eastAsia="Calibri" w:hAnsi="Arial" w:cs="Arial"/>
          <w:color w:val="000000" w:themeColor="text1"/>
          <w:sz w:val="22"/>
          <w:lang w:val="es-ES_tradnl"/>
        </w:rPr>
        <w:t>Frente a la regla general, la norma fijó un límite final para que la Administración y los oferentes subsanen los requisitos o documentos que puedan y deban ser subsanados, pero nada impide, y la norma no lo hace, que la Administración requiera al proponente antes de publicar el informe de evaluación. En efecto, la redacción de la norma permite que la Administración solicite a los oferentes subsanar y que estos lo hagan hasta antes del término del traslado del informe de evaluación: «</w:t>
      </w:r>
      <w:r w:rsidRPr="00D520A1">
        <w:rPr>
          <w:rFonts w:ascii="Arial" w:hAnsi="Arial" w:cs="Arial"/>
          <w:i/>
          <w:color w:val="000000" w:themeColor="text1"/>
          <w:sz w:val="22"/>
          <w:lang w:val="es-ES_tradnl"/>
        </w:rPr>
        <w:t>deberán ser solicitados por las entidades estatales y deberán ser entregados por los proponentes hasta el término de traslado del informe de evaluación que corresponda a cada modalidad de selección</w:t>
      </w:r>
      <w:r w:rsidRPr="00D520A1">
        <w:rPr>
          <w:rFonts w:ascii="Arial" w:hAnsi="Arial" w:cs="Arial"/>
          <w:color w:val="000000" w:themeColor="text1"/>
          <w:sz w:val="22"/>
          <w:lang w:val="es-ES_tradnl"/>
        </w:rPr>
        <w:t xml:space="preserve">».  </w:t>
      </w:r>
    </w:p>
    <w:p w14:paraId="16273A6A" w14:textId="77777777" w:rsidR="00CB3F9E" w:rsidRPr="00D520A1" w:rsidRDefault="00CB3F9E" w:rsidP="00CB3F9E">
      <w:pPr>
        <w:spacing w:before="120" w:after="120" w:line="276" w:lineRule="auto"/>
        <w:ind w:firstLine="709"/>
        <w:jc w:val="both"/>
        <w:rPr>
          <w:rFonts w:ascii="Arial" w:hAnsi="Arial" w:cs="Arial"/>
          <w:color w:val="000000" w:themeColor="text1"/>
          <w:sz w:val="22"/>
          <w:lang w:val="es-ES_tradnl"/>
        </w:rPr>
      </w:pPr>
      <w:r w:rsidRPr="00D520A1">
        <w:rPr>
          <w:rFonts w:ascii="Arial" w:hAnsi="Arial" w:cs="Arial"/>
          <w:color w:val="000000" w:themeColor="text1"/>
          <w:sz w:val="22"/>
          <w:lang w:val="es-ES_tradnl"/>
        </w:rPr>
        <w:t xml:space="preserve">Así pues, la modificación introducida por el artículo 5 de la Ley 1882 de 2018, si bien pudo significar, en la práctica de los procesos de selección, que el informe de evaluación fuera la oportunidad de la Administración para requerir al proponente para que subsane la oferta, y el término del traslado la oportunidad para hacerlo, lo cierto es que no impide que esto se realice con anterioridad a la publicación del informe, inclusive, es más adecuado y conveniente que la subsanación de las ofertas se intente con anterioridad, de forma que una vez la Administración advierta el defecto le solicite directamente al oferente que </w:t>
      </w:r>
      <w:r w:rsidRPr="00D520A1">
        <w:rPr>
          <w:rFonts w:ascii="Arial" w:hAnsi="Arial" w:cs="Arial"/>
          <w:color w:val="000000" w:themeColor="text1"/>
          <w:sz w:val="22"/>
          <w:lang w:val="es-ES_tradnl"/>
        </w:rPr>
        <w:lastRenderedPageBreak/>
        <w:t xml:space="preserve">subsane. Esta interpretación es más consistente con los principios de economía, transparencia y selección objetiva. </w:t>
      </w:r>
    </w:p>
    <w:p w14:paraId="79F8AF53" w14:textId="77777777" w:rsidR="00CB3F9E" w:rsidRPr="00D520A1" w:rsidRDefault="00CB3F9E" w:rsidP="00CB3F9E">
      <w:pPr>
        <w:spacing w:before="120" w:after="120" w:line="276" w:lineRule="auto"/>
        <w:ind w:firstLine="709"/>
        <w:jc w:val="both"/>
        <w:rPr>
          <w:rFonts w:ascii="Arial" w:eastAsia="Calibri" w:hAnsi="Arial" w:cs="Arial"/>
          <w:color w:val="000000" w:themeColor="text1"/>
          <w:sz w:val="22"/>
          <w:lang w:val="es-ES_tradnl"/>
        </w:rPr>
      </w:pPr>
      <w:r w:rsidRPr="00D520A1">
        <w:rPr>
          <w:rFonts w:ascii="Arial" w:eastAsia="Calibri" w:hAnsi="Arial" w:cs="Arial"/>
          <w:color w:val="000000" w:themeColor="text1"/>
          <w:sz w:val="22"/>
          <w:lang w:val="es-ES_tradnl"/>
        </w:rPr>
        <w:t xml:space="preserve">De otro lado, el segundo cambio importante de la Ley 1882 de 2018 fue la introducción de un criterio material, directamente relacionado con los aspectos subsanables: </w:t>
      </w:r>
      <w:r w:rsidRPr="00D520A1">
        <w:rPr>
          <w:rFonts w:ascii="Arial" w:eastAsia="Calibri" w:hAnsi="Arial" w:cs="Arial"/>
          <w:i/>
          <w:iCs/>
          <w:color w:val="000000" w:themeColor="text1"/>
          <w:sz w:val="22"/>
          <w:lang w:val="es-ES_tradnl"/>
        </w:rPr>
        <w:t>«</w:t>
      </w:r>
      <w:r w:rsidRPr="00D520A1">
        <w:rPr>
          <w:rFonts w:ascii="Arial" w:hAnsi="Arial" w:cs="Arial"/>
          <w:i/>
          <w:iCs/>
          <w:color w:val="000000" w:themeColor="text1"/>
          <w:sz w:val="22"/>
          <w:lang w:val="es-ES_tradnl"/>
        </w:rPr>
        <w:t>los proponentes no podrán acreditar circunstancias ocurridas con posterioridad al cierre del proceso»</w:t>
      </w:r>
      <w:r w:rsidRPr="00D520A1">
        <w:rPr>
          <w:rFonts w:ascii="Arial" w:hAnsi="Arial" w:cs="Arial"/>
          <w:b/>
          <w:i/>
          <w:iCs/>
          <w:color w:val="000000" w:themeColor="text1"/>
          <w:sz w:val="22"/>
          <w:lang w:val="es-ES_tradnl"/>
        </w:rPr>
        <w:t>.</w:t>
      </w:r>
      <w:r w:rsidRPr="00D520A1">
        <w:rPr>
          <w:rFonts w:ascii="Arial" w:hAnsi="Arial" w:cs="Arial"/>
          <w:b/>
          <w:color w:val="000000" w:themeColor="text1"/>
          <w:sz w:val="22"/>
          <w:lang w:val="es-ES_tradnl"/>
        </w:rPr>
        <w:t xml:space="preserve"> </w:t>
      </w:r>
      <w:r w:rsidRPr="00D520A1">
        <w:rPr>
          <w:rFonts w:ascii="Arial" w:hAnsi="Arial" w:cs="Arial"/>
          <w:color w:val="000000" w:themeColor="text1"/>
          <w:sz w:val="22"/>
          <w:lang w:val="es-ES_tradnl"/>
        </w:rPr>
        <w:t>Para estos efectos,</w:t>
      </w:r>
      <w:r w:rsidRPr="00D520A1">
        <w:rPr>
          <w:rFonts w:ascii="Arial" w:eastAsia="Calibri" w:hAnsi="Arial" w:cs="Arial"/>
          <w:color w:val="000000" w:themeColor="text1"/>
          <w:sz w:val="22"/>
          <w:lang w:val="es-ES_tradnl"/>
        </w:rPr>
        <w:t xml:space="preserve"> lo subsanable es la prueba de todas las circunstancias ocurridas antes del vencimiento del término para presentar las ofertas; eso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w:t>
      </w:r>
    </w:p>
    <w:p w14:paraId="546AF38B" w14:textId="77777777" w:rsidR="00CB3F9E" w:rsidRPr="00D520A1" w:rsidRDefault="00CB3F9E" w:rsidP="00CB3F9E">
      <w:pPr>
        <w:spacing w:before="120" w:after="120" w:line="276" w:lineRule="auto"/>
        <w:ind w:firstLine="709"/>
        <w:jc w:val="both"/>
        <w:rPr>
          <w:rFonts w:ascii="Arial" w:eastAsia="Calibri" w:hAnsi="Arial" w:cs="Arial"/>
          <w:color w:val="000000" w:themeColor="text1"/>
          <w:sz w:val="22"/>
          <w:lang w:val="es-ES_tradnl"/>
        </w:rPr>
      </w:pPr>
      <w:r w:rsidRPr="00D520A1">
        <w:rPr>
          <w:rFonts w:ascii="Arial" w:eastAsia="Calibri" w:hAnsi="Arial" w:cs="Arial"/>
          <w:color w:val="000000" w:themeColor="text1"/>
          <w:sz w:val="22"/>
          <w:lang w:val="es-ES_tradnl"/>
        </w:rPr>
        <w:t xml:space="preserve">Un mejor entendimiento del significado de la expresión «circunstancias ocurridas con posterioridad al cierre del proceso» lleva necesariamente a distinguir entre la prueba de un hecho y el hecho mismo. En el caso de la </w:t>
      </w:r>
      <w:proofErr w:type="spellStart"/>
      <w:r w:rsidRPr="00D520A1">
        <w:rPr>
          <w:rFonts w:ascii="Arial" w:eastAsia="Calibri" w:hAnsi="Arial" w:cs="Arial"/>
          <w:color w:val="000000" w:themeColor="text1"/>
          <w:sz w:val="22"/>
          <w:lang w:val="es-ES_tradnl"/>
        </w:rPr>
        <w:t>subsanabilidad</w:t>
      </w:r>
      <w:proofErr w:type="spellEnd"/>
      <w:r w:rsidRPr="00D520A1">
        <w:rPr>
          <w:rFonts w:ascii="Arial" w:eastAsia="Calibri" w:hAnsi="Arial" w:cs="Arial"/>
          <w:color w:val="000000" w:themeColor="text1"/>
          <w:sz w:val="22"/>
          <w:lang w:val="es-ES_tradnl"/>
        </w:rPr>
        <w:t xml:space="preserve"> de las ofertas, una cosa es el requisito habilitante o el elemento de la propuesta y otra su prueba. Lo que prohíbe la norma es que se subsanen requisitos que no estaban cumplidos al momento de presentar la oferta, o en palabras de la ley, que se acrediten hechos que ocurrieron después del cierre del proceso. Lo anterior quiere decir que no es la prueba –usualmente un documento– lo que debe ser anterior al cierre del proceso, sino el hecho que ella acredita, es decir, ante la solicitud de la Administración de subsanar un requisito, el documento podría estar fechado con posterioridad al vencimiento del término para recibir propuestas, siempre y cuando el hecho que acredite haya ocurrido antes, esto es, que no sea una circunstancia ocurrida con posterioridad al cierre del proceso. Es por ello que el Consejo de Estado sostiene que «lo que se subsana es la prueba y no la condición habilitante o un elemento de la propuesta (...) lo que se puede remediar es la prueba y no el requisito: La posibilidad debe recaer exclusivamente sobre circunstancias acaecidas antes del cierre del respectivo proceso, esto es, del vencimiento del plazo para presentar ofertas»</w:t>
      </w:r>
      <w:r w:rsidRPr="00D520A1">
        <w:rPr>
          <w:rFonts w:ascii="Arial" w:eastAsia="Calibri" w:hAnsi="Arial" w:cs="Arial"/>
          <w:color w:val="000000" w:themeColor="text1"/>
          <w:sz w:val="22"/>
          <w:vertAlign w:val="superscript"/>
          <w:lang w:val="es-ES_tradnl"/>
        </w:rPr>
        <w:footnoteReference w:id="10"/>
      </w:r>
      <w:r w:rsidRPr="00D520A1">
        <w:rPr>
          <w:rFonts w:ascii="Arial" w:eastAsia="Calibri" w:hAnsi="Arial" w:cs="Arial"/>
          <w:color w:val="000000" w:themeColor="text1"/>
          <w:sz w:val="22"/>
          <w:lang w:val="es-ES_tradnl"/>
        </w:rPr>
        <w:t xml:space="preserve">. </w:t>
      </w:r>
    </w:p>
    <w:p w14:paraId="260E0705" w14:textId="77777777" w:rsidR="00CB3F9E" w:rsidRPr="00D520A1" w:rsidRDefault="00CB3F9E" w:rsidP="00CB3F9E">
      <w:pPr>
        <w:spacing w:before="120" w:after="120" w:line="276" w:lineRule="auto"/>
        <w:ind w:firstLine="709"/>
        <w:jc w:val="both"/>
        <w:rPr>
          <w:rFonts w:ascii="Arial" w:eastAsia="Calibri" w:hAnsi="Arial" w:cs="Arial"/>
          <w:color w:val="000000" w:themeColor="text1"/>
          <w:sz w:val="22"/>
          <w:lang w:val="es-ES_tradnl"/>
        </w:rPr>
      </w:pPr>
      <w:r w:rsidRPr="00D520A1">
        <w:rPr>
          <w:rFonts w:ascii="Arial" w:eastAsia="Calibri" w:hAnsi="Arial" w:cs="Arial"/>
          <w:color w:val="000000" w:themeColor="text1"/>
          <w:sz w:val="22"/>
          <w:lang w:val="es-ES_tradnl"/>
        </w:rPr>
        <w:t xml:space="preserve">Visto lo anterior, una vez verificada la ausencia de requisitos y/o documentos de la oferta, para saber si se puede subsanar, la Administración se debe preguntar, en primer lugar, si lo que hace falta es un </w:t>
      </w:r>
      <w:r w:rsidRPr="00D520A1">
        <w:rPr>
          <w:rFonts w:ascii="Arial" w:eastAsia="Calibri" w:hAnsi="Arial" w:cs="Arial"/>
          <w:iCs/>
          <w:color w:val="000000" w:themeColor="text1"/>
          <w:sz w:val="22"/>
          <w:lang w:val="es-ES_tradnl"/>
        </w:rPr>
        <w:t>documento o información</w:t>
      </w:r>
      <w:r w:rsidRPr="00D520A1">
        <w:rPr>
          <w:rFonts w:ascii="Arial" w:eastAsia="Calibri" w:hAnsi="Arial" w:cs="Arial"/>
          <w:color w:val="000000" w:themeColor="text1"/>
          <w:sz w:val="22"/>
          <w:lang w:val="es-ES_tradnl"/>
        </w:rPr>
        <w:t xml:space="preserve"> que otorga puntaje o no y, en segundo lugar, si el cumplimiento del requisito constituye una circunstancia ocurrida con anterioridad o con posterioridad al cierre del proceso. Para arribar a la conclusión de que lo omitido puede subsanarse, la respuesta al primer interrogante debe ser negativa, es decir, que lo omitido no sea un factor que otorgue puntaje, y la respuesta al segundo interrogante debe dar cuenta de que lo omitido sea la prueba de una circunstancia o hecho que ocurrió </w:t>
      </w:r>
      <w:r w:rsidRPr="00D520A1">
        <w:rPr>
          <w:rFonts w:ascii="Arial" w:eastAsia="Calibri" w:hAnsi="Arial" w:cs="Arial"/>
          <w:color w:val="000000" w:themeColor="text1"/>
          <w:sz w:val="22"/>
          <w:lang w:val="es-ES_tradnl"/>
        </w:rPr>
        <w:lastRenderedPageBreak/>
        <w:t>con anterioridad al cierre del proceso. Adicionalmente, otro cambio relevante radica en que el parágrafo 3 del artículo 5 de la Ley 1882 de 2018 determinó, de manera expresa, que «la no entrega de la garantía de seriedad junto con la propuesta no será subsanable y será causal de rechazo de la misma», dejando claro que se trata de un documento de obligatoria presentación junto con la propuesta y que materializa los principios de seriedad e irrevocabilidad de la oferta.</w:t>
      </w:r>
    </w:p>
    <w:p w14:paraId="03301766" w14:textId="4C7A75D8" w:rsidR="00CB3F9E" w:rsidRPr="00D520A1" w:rsidRDefault="00CB3F9E" w:rsidP="00CB3F9E">
      <w:pPr>
        <w:spacing w:after="120" w:line="276" w:lineRule="auto"/>
        <w:ind w:firstLine="709"/>
        <w:jc w:val="both"/>
        <w:rPr>
          <w:rFonts w:ascii="Arial" w:eastAsia="Calibri" w:hAnsi="Arial" w:cs="Arial"/>
          <w:color w:val="000000" w:themeColor="text1"/>
          <w:sz w:val="22"/>
          <w:lang w:val="es-ES_tradnl"/>
        </w:rPr>
      </w:pPr>
      <w:r w:rsidRPr="00D520A1">
        <w:rPr>
          <w:rFonts w:ascii="Arial" w:eastAsia="Calibri" w:hAnsi="Arial" w:cs="Arial"/>
          <w:color w:val="000000" w:themeColor="text1"/>
          <w:sz w:val="22"/>
          <w:lang w:val="es-ES_tradnl"/>
        </w:rPr>
        <w:t>En resumen</w:t>
      </w:r>
      <w:bookmarkStart w:id="24" w:name="_Hlk35428616"/>
      <w:r w:rsidRPr="00D520A1">
        <w:rPr>
          <w:rFonts w:ascii="Arial" w:eastAsia="Calibri" w:hAnsi="Arial" w:cs="Arial"/>
          <w:color w:val="000000" w:themeColor="text1"/>
          <w:sz w:val="22"/>
          <w:lang w:val="es-ES_tradnl"/>
        </w:rPr>
        <w:t xml:space="preserve">, </w:t>
      </w:r>
      <w:bookmarkStart w:id="25" w:name="_Hlk36495990"/>
      <w:r w:rsidRPr="00D520A1">
        <w:rPr>
          <w:rFonts w:ascii="Arial" w:eastAsia="Calibri" w:hAnsi="Arial" w:cs="Arial"/>
          <w:color w:val="000000" w:themeColor="text1"/>
          <w:sz w:val="22"/>
          <w:lang w:val="es-ES_tradnl"/>
        </w:rPr>
        <w:t xml:space="preserve">la regla prevista actualmente en los parágrafos 1o. y 4o. del artículo 5 de la Ley 1150 de 2007, modificado por el artículo 5 de la Ley 1882 de 2018, es el mandato normativo que ordena que las entidades estatales, al verificar la acreditación de los requisitos habilitantes por parte de los proponentes, </w:t>
      </w:r>
      <w:r w:rsidR="00B64B89" w:rsidRPr="00D520A1">
        <w:rPr>
          <w:rFonts w:ascii="Arial" w:eastAsia="Calibri" w:hAnsi="Arial" w:cs="Arial"/>
          <w:color w:val="000000" w:themeColor="text1"/>
          <w:sz w:val="22"/>
          <w:lang w:val="es-ES_tradnl"/>
        </w:rPr>
        <w:t>permitan</w:t>
      </w:r>
      <w:r w:rsidRPr="00D520A1">
        <w:rPr>
          <w:rFonts w:ascii="Arial" w:eastAsia="Calibri" w:hAnsi="Arial" w:cs="Arial"/>
          <w:color w:val="000000" w:themeColor="text1"/>
          <w:sz w:val="22"/>
          <w:lang w:val="es-ES_tradnl"/>
        </w:rPr>
        <w:t>, por regla general, que los oferentes aporten o corrijan aquella información relacionada con tales requisitos de participación, de manera que no se rechace</w:t>
      </w:r>
      <w:r w:rsidR="00D16338" w:rsidRPr="00D520A1">
        <w:rPr>
          <w:rFonts w:ascii="Arial" w:eastAsia="Calibri" w:hAnsi="Arial" w:cs="Arial"/>
          <w:color w:val="000000" w:themeColor="text1"/>
          <w:sz w:val="22"/>
          <w:lang w:val="es-ES_tradnl"/>
        </w:rPr>
        <w:t>n</w:t>
      </w:r>
      <w:r w:rsidRPr="00D520A1">
        <w:rPr>
          <w:rFonts w:ascii="Arial" w:eastAsia="Calibri" w:hAnsi="Arial" w:cs="Arial"/>
          <w:color w:val="000000" w:themeColor="text1"/>
          <w:sz w:val="22"/>
          <w:lang w:val="es-ES_tradnl"/>
        </w:rPr>
        <w:t xml:space="preserve"> de plano las ofertas. Si bien esta regla encuentra algunos límites, por ejemplo, el previsto en el segundo inciso del mismo parágrafo, que establece que «Durante el término otorgado para subsanar las ofertas, los proponentes no podrán acreditar circunstancias ocurridas con posterioridad al cierre del proceso» o el consagrado en el parágrafo 3o., adicionado por el artículo 5 de la Ley 1882 de 2018, según el cual «La no entrega de la garantía de seriedad junto con la propuesta no será subsanable y será causal de rechazo de la misma», lo cierto es que la </w:t>
      </w:r>
      <w:proofErr w:type="spellStart"/>
      <w:r w:rsidRPr="00D520A1">
        <w:rPr>
          <w:rFonts w:ascii="Arial" w:eastAsia="Calibri" w:hAnsi="Arial" w:cs="Arial"/>
          <w:color w:val="000000" w:themeColor="text1"/>
          <w:sz w:val="22"/>
          <w:lang w:val="es-ES_tradnl"/>
        </w:rPr>
        <w:t>subsanabilidad</w:t>
      </w:r>
      <w:proofErr w:type="spellEnd"/>
      <w:r w:rsidRPr="00D520A1">
        <w:rPr>
          <w:rFonts w:ascii="Arial" w:eastAsia="Calibri" w:hAnsi="Arial" w:cs="Arial"/>
          <w:color w:val="000000" w:themeColor="text1"/>
          <w:sz w:val="22"/>
          <w:lang w:val="es-ES_tradnl"/>
        </w:rPr>
        <w:t xml:space="preserve"> de las ofertas debe interpretarse como una regla general en relación con la falta de entrega o con los defectos de los requisitos habilitantes.</w:t>
      </w:r>
      <w:bookmarkEnd w:id="24"/>
      <w:r w:rsidRPr="00D520A1">
        <w:rPr>
          <w:rFonts w:ascii="Arial" w:eastAsia="Calibri" w:hAnsi="Arial" w:cs="Arial"/>
          <w:color w:val="000000" w:themeColor="text1"/>
          <w:sz w:val="22"/>
          <w:lang w:val="es-ES_tradnl"/>
        </w:rPr>
        <w:t xml:space="preserve"> </w:t>
      </w:r>
      <w:bookmarkEnd w:id="25"/>
    </w:p>
    <w:p w14:paraId="571311D2" w14:textId="11BBB556" w:rsidR="00CB3F9E" w:rsidRPr="00D520A1" w:rsidRDefault="00CB3F9E" w:rsidP="007112CA">
      <w:pPr>
        <w:spacing w:after="120" w:line="276" w:lineRule="auto"/>
        <w:ind w:firstLine="708"/>
        <w:jc w:val="both"/>
        <w:rPr>
          <w:rFonts w:ascii="Arial" w:eastAsia="Calibri" w:hAnsi="Arial" w:cs="Arial"/>
          <w:color w:val="000000" w:themeColor="text1"/>
          <w:sz w:val="22"/>
          <w:lang w:val="es-ES_tradnl"/>
        </w:rPr>
      </w:pPr>
      <w:r w:rsidRPr="00D520A1">
        <w:rPr>
          <w:rFonts w:ascii="Arial" w:eastAsia="Calibri" w:hAnsi="Arial" w:cs="Arial"/>
          <w:color w:val="000000" w:themeColor="text1"/>
          <w:sz w:val="22"/>
          <w:lang w:val="es-ES_tradnl"/>
        </w:rPr>
        <w:t>Con fundamento en las anteriores consideraciones, se responderán los interrogantes planteados.</w:t>
      </w:r>
    </w:p>
    <w:p w14:paraId="69285A1D" w14:textId="77777777" w:rsidR="007112CA" w:rsidRPr="00D520A1" w:rsidRDefault="007112CA" w:rsidP="007112CA">
      <w:pPr>
        <w:spacing w:line="276" w:lineRule="auto"/>
        <w:ind w:firstLine="708"/>
        <w:jc w:val="both"/>
        <w:rPr>
          <w:rFonts w:ascii="Arial" w:eastAsia="Calibri" w:hAnsi="Arial" w:cs="Arial"/>
          <w:color w:val="000000" w:themeColor="text1"/>
          <w:sz w:val="22"/>
          <w:lang w:val="es-ES_tradnl"/>
        </w:rPr>
      </w:pPr>
    </w:p>
    <w:p w14:paraId="69C478A3" w14:textId="59CACD01" w:rsidR="00F1108B" w:rsidRPr="00D520A1" w:rsidRDefault="00F1108B" w:rsidP="00CB1D5D">
      <w:pPr>
        <w:pStyle w:val="Prrafodelista"/>
        <w:tabs>
          <w:tab w:val="left" w:pos="284"/>
        </w:tabs>
        <w:spacing w:after="120" w:line="276" w:lineRule="auto"/>
        <w:ind w:left="0"/>
        <w:jc w:val="both"/>
        <w:rPr>
          <w:rFonts w:ascii="Arial" w:eastAsia="Calibri" w:hAnsi="Arial" w:cs="Arial"/>
          <w:b/>
          <w:color w:val="000000" w:themeColor="text1"/>
          <w:sz w:val="22"/>
        </w:rPr>
      </w:pPr>
      <w:r w:rsidRPr="00D520A1">
        <w:rPr>
          <w:rFonts w:ascii="Arial" w:eastAsia="Calibri" w:hAnsi="Arial" w:cs="Arial"/>
          <w:b/>
          <w:color w:val="000000" w:themeColor="text1"/>
          <w:sz w:val="22"/>
        </w:rPr>
        <w:t>3. Respuestas</w:t>
      </w:r>
    </w:p>
    <w:p w14:paraId="0FB8D1DF" w14:textId="77777777" w:rsidR="007112CA" w:rsidRPr="00D520A1" w:rsidRDefault="007112CA" w:rsidP="007112CA">
      <w:pPr>
        <w:tabs>
          <w:tab w:val="left" w:pos="426"/>
        </w:tabs>
        <w:spacing w:line="276" w:lineRule="auto"/>
        <w:ind w:right="709"/>
        <w:jc w:val="both"/>
        <w:rPr>
          <w:rFonts w:ascii="Arial" w:eastAsia="Calibri" w:hAnsi="Arial" w:cs="Arial"/>
          <w:color w:val="000000" w:themeColor="text1"/>
          <w:sz w:val="22"/>
        </w:rPr>
      </w:pPr>
    </w:p>
    <w:p w14:paraId="41228734" w14:textId="35623134" w:rsidR="00CC0AF3" w:rsidRPr="00D520A1" w:rsidRDefault="007112CA" w:rsidP="00CC0AF3">
      <w:pPr>
        <w:tabs>
          <w:tab w:val="left" w:pos="426"/>
        </w:tabs>
        <w:spacing w:line="276" w:lineRule="auto"/>
        <w:ind w:left="709" w:right="709"/>
        <w:jc w:val="both"/>
        <w:rPr>
          <w:rFonts w:ascii="Arial" w:eastAsia="Calibri" w:hAnsi="Arial" w:cs="Arial"/>
          <w:color w:val="000000" w:themeColor="text1"/>
          <w:sz w:val="22"/>
        </w:rPr>
      </w:pPr>
      <w:r w:rsidRPr="00D520A1">
        <w:rPr>
          <w:rFonts w:ascii="Arial" w:eastAsia="Calibri" w:hAnsi="Arial" w:cs="Arial"/>
          <w:color w:val="000000" w:themeColor="text1"/>
          <w:sz w:val="22"/>
        </w:rPr>
        <w:t>i) Para la Versión 1 de los pliegos tipo, ¿qué empresas pueden tener conflicto de intereses y cómo se configuran dentro una licitación pública?</w:t>
      </w:r>
    </w:p>
    <w:p w14:paraId="5D597403" w14:textId="77777777" w:rsidR="00CC0AF3" w:rsidRPr="00D520A1" w:rsidRDefault="00CC0AF3" w:rsidP="00CC0AF3">
      <w:pPr>
        <w:tabs>
          <w:tab w:val="left" w:pos="426"/>
        </w:tabs>
        <w:spacing w:line="276" w:lineRule="auto"/>
        <w:ind w:left="709" w:right="709"/>
        <w:jc w:val="both"/>
        <w:rPr>
          <w:rFonts w:ascii="Arial" w:eastAsia="Calibri" w:hAnsi="Arial" w:cs="Arial"/>
          <w:color w:val="000000" w:themeColor="text1"/>
          <w:sz w:val="22"/>
        </w:rPr>
      </w:pPr>
    </w:p>
    <w:p w14:paraId="6825C032" w14:textId="7B58BBAA" w:rsidR="00CB1D5D" w:rsidRPr="00D520A1" w:rsidRDefault="00CB1D5D" w:rsidP="00B96C93">
      <w:pPr>
        <w:spacing w:line="276" w:lineRule="auto"/>
        <w:jc w:val="both"/>
        <w:rPr>
          <w:rFonts w:ascii="Arial" w:eastAsia="Calibri" w:hAnsi="Arial" w:cs="Arial"/>
          <w:color w:val="000000" w:themeColor="text1"/>
          <w:sz w:val="22"/>
          <w:lang w:val="es-ES_tradnl"/>
        </w:rPr>
      </w:pPr>
      <w:r w:rsidRPr="00D520A1">
        <w:rPr>
          <w:rFonts w:ascii="Arial" w:eastAsia="Calibri" w:hAnsi="Arial" w:cs="Arial"/>
          <w:color w:val="000000" w:themeColor="text1"/>
          <w:sz w:val="22"/>
          <w:lang w:val="es-ES_tradnl"/>
        </w:rPr>
        <w:t>El numeral 1.</w:t>
      </w:r>
      <w:r w:rsidR="000C1528" w:rsidRPr="00D520A1">
        <w:rPr>
          <w:rFonts w:ascii="Arial" w:eastAsia="Calibri" w:hAnsi="Arial" w:cs="Arial"/>
          <w:color w:val="000000" w:themeColor="text1"/>
          <w:sz w:val="22"/>
          <w:lang w:val="es-ES_tradnl"/>
        </w:rPr>
        <w:t xml:space="preserve">14 </w:t>
      </w:r>
      <w:r w:rsidRPr="00D520A1">
        <w:rPr>
          <w:rFonts w:ascii="Arial" w:eastAsia="Calibri" w:hAnsi="Arial" w:cs="Arial"/>
          <w:color w:val="000000" w:themeColor="text1"/>
          <w:sz w:val="22"/>
          <w:lang w:val="es-ES_tradnl"/>
        </w:rPr>
        <w:t>de los pliegos tipo</w:t>
      </w:r>
      <w:r w:rsidR="002D3156" w:rsidRPr="00D520A1">
        <w:rPr>
          <w:rFonts w:ascii="Arial" w:eastAsia="Calibri" w:hAnsi="Arial" w:cs="Arial"/>
          <w:color w:val="000000" w:themeColor="text1"/>
          <w:sz w:val="22"/>
          <w:lang w:val="es-ES_tradnl"/>
        </w:rPr>
        <w:t xml:space="preserve"> –</w:t>
      </w:r>
      <w:r w:rsidR="00225846" w:rsidRPr="00D520A1">
        <w:rPr>
          <w:rFonts w:ascii="Arial" w:eastAsia="Calibri" w:hAnsi="Arial" w:cs="Arial"/>
          <w:color w:val="000000" w:themeColor="text1"/>
          <w:sz w:val="22"/>
          <w:lang w:val="es-ES_tradnl"/>
        </w:rPr>
        <w:t>V</w:t>
      </w:r>
      <w:r w:rsidR="002D3156" w:rsidRPr="00D520A1">
        <w:rPr>
          <w:rFonts w:ascii="Arial" w:eastAsia="Calibri" w:hAnsi="Arial" w:cs="Arial"/>
          <w:color w:val="000000" w:themeColor="text1"/>
          <w:sz w:val="22"/>
          <w:lang w:val="es-ES_tradnl"/>
        </w:rPr>
        <w:t>ersión 1–</w:t>
      </w:r>
      <w:r w:rsidRPr="00D520A1">
        <w:rPr>
          <w:rFonts w:ascii="Arial" w:eastAsia="Calibri" w:hAnsi="Arial" w:cs="Arial"/>
          <w:color w:val="000000" w:themeColor="text1"/>
          <w:sz w:val="22"/>
          <w:lang w:val="es-ES_tradnl"/>
        </w:rPr>
        <w:t xml:space="preserve"> dispone qué oferentes podrían encontrarse en conflicto de interés para participar en el proceso de selección.</w:t>
      </w:r>
      <w:r w:rsidR="00876C27" w:rsidRPr="00D520A1">
        <w:rPr>
          <w:rFonts w:ascii="Arial" w:eastAsia="Calibri" w:hAnsi="Arial" w:cs="Arial"/>
          <w:color w:val="000000" w:themeColor="text1"/>
          <w:sz w:val="22"/>
          <w:lang w:val="es-ES_tradnl"/>
        </w:rPr>
        <w:t xml:space="preserve"> </w:t>
      </w:r>
      <w:r w:rsidR="002D3156" w:rsidRPr="00D520A1">
        <w:rPr>
          <w:rFonts w:ascii="Arial" w:eastAsia="Calibri" w:hAnsi="Arial" w:cs="Arial"/>
          <w:color w:val="000000" w:themeColor="text1"/>
          <w:sz w:val="22"/>
          <w:lang w:val="es-ES_tradnl"/>
        </w:rPr>
        <w:t>E</w:t>
      </w:r>
      <w:r w:rsidRPr="00D520A1">
        <w:rPr>
          <w:rFonts w:ascii="Arial" w:eastAsia="Calibri" w:hAnsi="Arial" w:cs="Arial"/>
          <w:color w:val="000000" w:themeColor="text1"/>
          <w:sz w:val="22"/>
          <w:lang w:val="es-ES_tradnl"/>
        </w:rPr>
        <w:t>ste no s</w:t>
      </w:r>
      <w:r w:rsidR="002D3156" w:rsidRPr="00D520A1">
        <w:rPr>
          <w:rFonts w:ascii="Arial" w:eastAsia="Calibri" w:hAnsi="Arial" w:cs="Arial"/>
          <w:color w:val="000000" w:themeColor="text1"/>
          <w:sz w:val="22"/>
          <w:lang w:val="es-ES_tradnl"/>
        </w:rPr>
        <w:t>o</w:t>
      </w:r>
      <w:r w:rsidRPr="00D520A1">
        <w:rPr>
          <w:rFonts w:ascii="Arial" w:eastAsia="Calibri" w:hAnsi="Arial" w:cs="Arial"/>
          <w:color w:val="000000" w:themeColor="text1"/>
          <w:sz w:val="22"/>
          <w:lang w:val="es-ES_tradnl"/>
        </w:rPr>
        <w:t>lo</w:t>
      </w:r>
      <w:r w:rsidR="00876C27" w:rsidRPr="00D520A1">
        <w:rPr>
          <w:rFonts w:ascii="Arial" w:eastAsia="Calibri" w:hAnsi="Arial" w:cs="Arial"/>
          <w:color w:val="000000" w:themeColor="text1"/>
          <w:sz w:val="22"/>
          <w:lang w:val="es-ES_tradnl"/>
        </w:rPr>
        <w:t xml:space="preserve"> </w:t>
      </w:r>
      <w:r w:rsidRPr="00D520A1">
        <w:rPr>
          <w:rFonts w:ascii="Arial" w:eastAsia="Calibri" w:hAnsi="Arial" w:cs="Arial"/>
          <w:color w:val="000000" w:themeColor="text1"/>
          <w:sz w:val="22"/>
          <w:lang w:val="es-ES_tradnl"/>
        </w:rPr>
        <w:t xml:space="preserve">afecta a la sociedad o </w:t>
      </w:r>
      <w:r w:rsidR="002D3156" w:rsidRPr="00D520A1">
        <w:rPr>
          <w:rFonts w:ascii="Arial" w:eastAsia="Calibri" w:hAnsi="Arial" w:cs="Arial"/>
          <w:color w:val="000000" w:themeColor="text1"/>
          <w:sz w:val="22"/>
          <w:lang w:val="es-ES_tradnl"/>
        </w:rPr>
        <w:t>a</w:t>
      </w:r>
      <w:r w:rsidR="006D540A" w:rsidRPr="00D520A1">
        <w:rPr>
          <w:rFonts w:ascii="Arial" w:eastAsia="Calibri" w:hAnsi="Arial" w:cs="Arial"/>
          <w:color w:val="000000" w:themeColor="text1"/>
          <w:sz w:val="22"/>
          <w:lang w:val="es-ES_tradnl"/>
        </w:rPr>
        <w:t xml:space="preserve"> </w:t>
      </w:r>
      <w:r w:rsidRPr="00D520A1">
        <w:rPr>
          <w:rFonts w:ascii="Arial" w:eastAsia="Calibri" w:hAnsi="Arial" w:cs="Arial"/>
          <w:color w:val="000000" w:themeColor="text1"/>
          <w:sz w:val="22"/>
          <w:lang w:val="es-ES_tradnl"/>
        </w:rPr>
        <w:t>su representante legal, sino</w:t>
      </w:r>
      <w:r w:rsidR="00876C27" w:rsidRPr="00D520A1">
        <w:rPr>
          <w:rFonts w:ascii="Arial" w:eastAsia="Calibri" w:hAnsi="Arial" w:cs="Arial"/>
          <w:color w:val="000000" w:themeColor="text1"/>
          <w:sz w:val="22"/>
          <w:lang w:val="es-ES_tradnl"/>
        </w:rPr>
        <w:t xml:space="preserve"> que se extiende a los directivos, socios de sociedades distintas a las anónimas abiertas, asesores y el equipo de trabajo con capacidad para tomar decisiones en la ejecución del contrato, cuando en alguna de las personas anteriormente mencionadas concurren intereses antagónicos que afecten </w:t>
      </w:r>
      <w:r w:rsidR="005848C6" w:rsidRPr="00D520A1">
        <w:rPr>
          <w:rFonts w:ascii="Arial" w:eastAsia="Calibri" w:hAnsi="Arial" w:cs="Arial"/>
          <w:color w:val="000000" w:themeColor="text1"/>
          <w:sz w:val="22"/>
          <w:lang w:val="es-ES_tradnl"/>
        </w:rPr>
        <w:t>su</w:t>
      </w:r>
      <w:r w:rsidR="00876C27" w:rsidRPr="00D520A1">
        <w:rPr>
          <w:rFonts w:ascii="Arial" w:eastAsia="Calibri" w:hAnsi="Arial" w:cs="Arial"/>
          <w:color w:val="000000" w:themeColor="text1"/>
          <w:sz w:val="22"/>
          <w:lang w:val="es-ES_tradnl"/>
        </w:rPr>
        <w:t xml:space="preserve"> </w:t>
      </w:r>
      <w:r w:rsidR="00812AB4" w:rsidRPr="00D520A1">
        <w:rPr>
          <w:rFonts w:ascii="Arial" w:eastAsia="Calibri" w:hAnsi="Arial" w:cs="Arial"/>
          <w:color w:val="000000" w:themeColor="text1"/>
          <w:sz w:val="22"/>
          <w:lang w:val="es-ES_tradnl"/>
        </w:rPr>
        <w:t>imparcialidad</w:t>
      </w:r>
      <w:r w:rsidR="00876C27" w:rsidRPr="00D520A1">
        <w:rPr>
          <w:rFonts w:ascii="Arial" w:eastAsia="Calibri" w:hAnsi="Arial" w:cs="Arial"/>
          <w:color w:val="000000" w:themeColor="text1"/>
          <w:sz w:val="22"/>
          <w:lang w:val="es-ES_tradnl"/>
        </w:rPr>
        <w:t xml:space="preserve"> y tengan como objetivo el aprovechamiento personal, familiar o particular, en detrimento del interés del interés general.</w:t>
      </w:r>
      <w:r w:rsidRPr="00D520A1">
        <w:rPr>
          <w:rFonts w:ascii="Arial" w:eastAsia="Calibri" w:hAnsi="Arial" w:cs="Arial"/>
          <w:color w:val="000000" w:themeColor="text1"/>
          <w:sz w:val="22"/>
          <w:lang w:val="es-ES_tradnl"/>
        </w:rPr>
        <w:t xml:space="preserve">  </w:t>
      </w:r>
    </w:p>
    <w:p w14:paraId="553BFE1D" w14:textId="1624666A" w:rsidR="005848C6" w:rsidRPr="00D520A1" w:rsidRDefault="005848C6" w:rsidP="00B96C93">
      <w:pPr>
        <w:spacing w:line="276" w:lineRule="auto"/>
        <w:jc w:val="both"/>
        <w:rPr>
          <w:rFonts w:ascii="Arial" w:eastAsia="Calibri" w:hAnsi="Arial" w:cs="Arial"/>
          <w:color w:val="000000" w:themeColor="text1"/>
          <w:sz w:val="22"/>
          <w:lang w:val="es-ES_tradnl"/>
        </w:rPr>
      </w:pPr>
      <w:r w:rsidRPr="00D520A1">
        <w:rPr>
          <w:rFonts w:ascii="Arial" w:eastAsia="Calibri" w:hAnsi="Arial" w:cs="Arial"/>
          <w:color w:val="000000" w:themeColor="text1"/>
          <w:sz w:val="22"/>
          <w:lang w:val="es-ES_tradnl"/>
        </w:rPr>
        <w:tab/>
      </w:r>
      <w:r w:rsidR="00225846" w:rsidRPr="00D520A1">
        <w:rPr>
          <w:rFonts w:ascii="Arial" w:eastAsia="Calibri" w:hAnsi="Arial" w:cs="Arial"/>
          <w:color w:val="000000" w:themeColor="text1"/>
          <w:sz w:val="22"/>
          <w:lang w:val="es-ES_tradnl"/>
        </w:rPr>
        <w:t>De acuerdo a las causales preestablecidas</w:t>
      </w:r>
      <w:r w:rsidRPr="00D520A1">
        <w:rPr>
          <w:rFonts w:ascii="Arial" w:eastAsia="Calibri" w:hAnsi="Arial" w:cs="Arial"/>
          <w:color w:val="000000" w:themeColor="text1"/>
          <w:sz w:val="22"/>
          <w:lang w:val="es-ES_tradnl"/>
        </w:rPr>
        <w:t>, la entidad que dirige el proceso de selección decide si el conflicto de interés se estructura en cada caso concreto</w:t>
      </w:r>
      <w:r w:rsidR="001C2FD4" w:rsidRPr="00D520A1">
        <w:rPr>
          <w:rFonts w:ascii="Arial" w:eastAsia="Calibri" w:hAnsi="Arial" w:cs="Arial"/>
          <w:color w:val="000000" w:themeColor="text1"/>
          <w:sz w:val="22"/>
          <w:lang w:val="es-ES_tradnl"/>
        </w:rPr>
        <w:t xml:space="preserve">, de manera </w:t>
      </w:r>
      <w:r w:rsidR="001C2FD4" w:rsidRPr="00D520A1">
        <w:rPr>
          <w:rFonts w:ascii="Arial" w:eastAsia="Calibri" w:hAnsi="Arial" w:cs="Arial"/>
          <w:color w:val="000000" w:themeColor="text1"/>
          <w:sz w:val="22"/>
          <w:lang w:val="es-ES_tradnl"/>
        </w:rPr>
        <w:lastRenderedPageBreak/>
        <w:t>motivada y razonable</w:t>
      </w:r>
      <w:r w:rsidRPr="00D520A1">
        <w:rPr>
          <w:rFonts w:ascii="Arial" w:eastAsia="Calibri" w:hAnsi="Arial" w:cs="Arial"/>
          <w:color w:val="000000" w:themeColor="text1"/>
          <w:sz w:val="22"/>
          <w:lang w:val="es-ES_tradnl"/>
        </w:rPr>
        <w:t xml:space="preserve">. En todo caso, conforme al literal h) numeral 1.15 del pliego, la oferta sólo se rechazará siempre que </w:t>
      </w:r>
      <w:r w:rsidR="003604B8" w:rsidRPr="00D520A1">
        <w:rPr>
          <w:rFonts w:ascii="Arial" w:eastAsia="Calibri" w:hAnsi="Arial" w:cs="Arial"/>
          <w:color w:val="000000" w:themeColor="text1"/>
          <w:sz w:val="22"/>
          <w:lang w:val="es-ES_tradnl"/>
        </w:rPr>
        <w:t xml:space="preserve">el conflicto de interés </w:t>
      </w:r>
      <w:r w:rsidRPr="00D520A1">
        <w:rPr>
          <w:rFonts w:ascii="Arial" w:eastAsia="Calibri" w:hAnsi="Arial" w:cs="Arial"/>
          <w:color w:val="000000" w:themeColor="text1"/>
          <w:sz w:val="22"/>
          <w:lang w:val="es-ES_tradnl"/>
        </w:rPr>
        <w:t xml:space="preserve">sea insuperable. </w:t>
      </w:r>
    </w:p>
    <w:p w14:paraId="4EC07DF0" w14:textId="77777777" w:rsidR="005848C6" w:rsidRPr="00D520A1" w:rsidRDefault="005848C6" w:rsidP="00B96C93">
      <w:pPr>
        <w:tabs>
          <w:tab w:val="left" w:pos="426"/>
        </w:tabs>
        <w:spacing w:line="276" w:lineRule="auto"/>
        <w:ind w:right="709"/>
        <w:jc w:val="both"/>
        <w:rPr>
          <w:rFonts w:ascii="Arial" w:eastAsia="Calibri" w:hAnsi="Arial" w:cs="Arial"/>
          <w:color w:val="000000" w:themeColor="text1"/>
          <w:sz w:val="22"/>
        </w:rPr>
      </w:pPr>
    </w:p>
    <w:p w14:paraId="49AC4F75" w14:textId="1202B38A" w:rsidR="005848C6" w:rsidRPr="00D520A1" w:rsidRDefault="005848C6" w:rsidP="00B96C93">
      <w:pPr>
        <w:tabs>
          <w:tab w:val="left" w:pos="426"/>
        </w:tabs>
        <w:spacing w:line="276" w:lineRule="auto"/>
        <w:ind w:left="709" w:right="709"/>
        <w:jc w:val="both"/>
        <w:rPr>
          <w:rFonts w:ascii="Arial" w:eastAsia="Calibri" w:hAnsi="Arial" w:cs="Arial"/>
          <w:color w:val="000000" w:themeColor="text1"/>
          <w:sz w:val="22"/>
        </w:rPr>
      </w:pPr>
      <w:r w:rsidRPr="00D520A1">
        <w:rPr>
          <w:rFonts w:ascii="Arial" w:eastAsia="Calibri" w:hAnsi="Arial" w:cs="Arial"/>
          <w:color w:val="000000" w:themeColor="text1"/>
          <w:sz w:val="22"/>
        </w:rPr>
        <w:t>ii) ¿La garantía de seriedad debe ser simultanea o no interrumpida sus vigencias?</w:t>
      </w:r>
    </w:p>
    <w:p w14:paraId="72710B3A" w14:textId="77777777" w:rsidR="005848C6" w:rsidRPr="00D520A1" w:rsidRDefault="005848C6" w:rsidP="00B96C93">
      <w:pPr>
        <w:tabs>
          <w:tab w:val="left" w:pos="426"/>
        </w:tabs>
        <w:spacing w:line="276" w:lineRule="auto"/>
        <w:ind w:left="709" w:right="709"/>
        <w:jc w:val="both"/>
        <w:rPr>
          <w:rFonts w:ascii="Arial" w:eastAsia="Calibri" w:hAnsi="Arial" w:cs="Arial"/>
          <w:color w:val="000000" w:themeColor="text1"/>
          <w:sz w:val="22"/>
        </w:rPr>
      </w:pPr>
    </w:p>
    <w:p w14:paraId="2B06C798" w14:textId="418D043A" w:rsidR="00526BEE" w:rsidRPr="00D520A1" w:rsidRDefault="00526BEE" w:rsidP="00B96C93">
      <w:pPr>
        <w:spacing w:line="276" w:lineRule="auto"/>
        <w:jc w:val="both"/>
        <w:rPr>
          <w:rFonts w:ascii="Arial" w:eastAsia="Calibri" w:hAnsi="Arial" w:cs="Arial"/>
          <w:color w:val="000000" w:themeColor="text1"/>
          <w:sz w:val="22"/>
          <w:lang w:val="es-ES_tradnl"/>
        </w:rPr>
      </w:pPr>
      <w:r w:rsidRPr="00D520A1">
        <w:rPr>
          <w:rFonts w:ascii="Arial" w:eastAsia="Calibri" w:hAnsi="Arial" w:cs="Arial"/>
          <w:color w:val="000000" w:themeColor="text1"/>
          <w:sz w:val="22"/>
          <w:lang w:val="es-ES_tradnl"/>
        </w:rPr>
        <w:t>So pena de rechazo, la garantía se entrega simultáneamente con los demás documentos de la propuesta. En lo que respecta a la extensión, el numeral 7.1 del pliego dispone que tendrá una vigencia interrumpida de tres (3) meses contados a partir de la fecha de cierre del proceso de contratación. Lo anterior, sin perjuicio de la obligación de ampliarla cuando la entidad lo requiera.</w:t>
      </w:r>
    </w:p>
    <w:p w14:paraId="229E8378" w14:textId="77777777" w:rsidR="00526BEE" w:rsidRPr="00D520A1" w:rsidRDefault="00526BEE" w:rsidP="00B96C93">
      <w:pPr>
        <w:tabs>
          <w:tab w:val="left" w:pos="426"/>
        </w:tabs>
        <w:spacing w:line="276" w:lineRule="auto"/>
        <w:ind w:right="709"/>
        <w:jc w:val="both"/>
        <w:rPr>
          <w:rFonts w:ascii="Arial" w:eastAsia="Calibri" w:hAnsi="Arial" w:cs="Arial"/>
          <w:color w:val="000000" w:themeColor="text1"/>
          <w:sz w:val="22"/>
        </w:rPr>
      </w:pPr>
    </w:p>
    <w:p w14:paraId="3626465F" w14:textId="5C17594C" w:rsidR="00526BEE" w:rsidRPr="00D520A1" w:rsidRDefault="00526BEE" w:rsidP="00B96C93">
      <w:pPr>
        <w:tabs>
          <w:tab w:val="left" w:pos="426"/>
        </w:tabs>
        <w:spacing w:line="276" w:lineRule="auto"/>
        <w:ind w:left="709" w:right="709"/>
        <w:jc w:val="both"/>
        <w:rPr>
          <w:rFonts w:ascii="Arial" w:eastAsia="Calibri" w:hAnsi="Arial" w:cs="Arial"/>
          <w:color w:val="000000" w:themeColor="text1"/>
          <w:sz w:val="22"/>
        </w:rPr>
      </w:pPr>
      <w:r w:rsidRPr="00D520A1">
        <w:rPr>
          <w:rFonts w:ascii="Arial" w:eastAsia="Calibri" w:hAnsi="Arial" w:cs="Arial"/>
          <w:color w:val="000000" w:themeColor="text1"/>
          <w:sz w:val="22"/>
        </w:rPr>
        <w:t xml:space="preserve">iii) ¿En caso de no diligenciarse el cuadro de composición accionaria en carta de presentación, la propuesta queda rechazada?     </w:t>
      </w:r>
    </w:p>
    <w:p w14:paraId="756671B1" w14:textId="77777777" w:rsidR="00526BEE" w:rsidRPr="00D520A1" w:rsidRDefault="00526BEE" w:rsidP="00B96C93">
      <w:pPr>
        <w:tabs>
          <w:tab w:val="left" w:pos="426"/>
        </w:tabs>
        <w:spacing w:line="276" w:lineRule="auto"/>
        <w:ind w:left="709" w:right="709"/>
        <w:jc w:val="both"/>
        <w:rPr>
          <w:rFonts w:ascii="Arial" w:eastAsia="Calibri" w:hAnsi="Arial" w:cs="Arial"/>
          <w:color w:val="000000" w:themeColor="text1"/>
          <w:sz w:val="22"/>
        </w:rPr>
      </w:pPr>
    </w:p>
    <w:p w14:paraId="64BAB10B" w14:textId="77777777" w:rsidR="004D756B" w:rsidRDefault="00C42266" w:rsidP="00B96C93">
      <w:pPr>
        <w:spacing w:line="276" w:lineRule="auto"/>
        <w:jc w:val="both"/>
        <w:rPr>
          <w:rFonts w:ascii="Arial" w:eastAsia="Calibri" w:hAnsi="Arial" w:cs="Arial"/>
          <w:color w:val="000000" w:themeColor="text1"/>
          <w:sz w:val="22"/>
          <w:lang w:val="es-ES_tradnl"/>
        </w:rPr>
      </w:pPr>
      <w:r w:rsidRPr="00D520A1">
        <w:rPr>
          <w:rFonts w:ascii="Arial" w:eastAsia="Calibri" w:hAnsi="Arial" w:cs="Arial"/>
          <w:color w:val="000000" w:themeColor="text1"/>
          <w:sz w:val="22"/>
          <w:lang w:val="es-ES_tradnl"/>
        </w:rPr>
        <w:t xml:space="preserve">Como señala el </w:t>
      </w:r>
      <w:r w:rsidRPr="00D520A1">
        <w:rPr>
          <w:rFonts w:ascii="Arial" w:hAnsi="Arial" w:cs="Arial"/>
          <w:color w:val="000000" w:themeColor="text1"/>
          <w:sz w:val="22"/>
          <w:lang w:val="es-ES_tradnl"/>
        </w:rPr>
        <w:t xml:space="preserve">parágrafo 1º del artículo 5 de la Ley 1150 de 2007, modificado por la Ley 1882 de 2018, en </w:t>
      </w:r>
      <w:r w:rsidR="002D6C24" w:rsidRPr="00D520A1">
        <w:rPr>
          <w:rFonts w:ascii="Arial" w:eastAsia="Calibri" w:hAnsi="Arial" w:cs="Arial"/>
          <w:color w:val="000000" w:themeColor="text1"/>
          <w:sz w:val="22"/>
          <w:lang w:val="es-ES_tradnl"/>
        </w:rPr>
        <w:t>la medida que el cuadro de composición accionaria forma parte de un documento habilitante que no incide en la asignación de puntaje, es un requisito subsanable de la propuesta</w:t>
      </w:r>
      <w:r w:rsidR="00526BEE" w:rsidRPr="00D520A1">
        <w:rPr>
          <w:rFonts w:ascii="Arial" w:eastAsia="Calibri" w:hAnsi="Arial" w:cs="Arial"/>
          <w:color w:val="000000" w:themeColor="text1"/>
          <w:sz w:val="22"/>
          <w:lang w:val="es-ES_tradnl"/>
        </w:rPr>
        <w:t>.</w:t>
      </w:r>
      <w:r w:rsidR="00452BD0" w:rsidRPr="00D520A1">
        <w:rPr>
          <w:rFonts w:ascii="Arial" w:eastAsia="Calibri" w:hAnsi="Arial" w:cs="Arial"/>
          <w:color w:val="000000" w:themeColor="text1"/>
          <w:sz w:val="22"/>
          <w:lang w:val="es-ES_tradnl"/>
        </w:rPr>
        <w:t xml:space="preserve"> Para estos efectos, </w:t>
      </w:r>
      <w:r w:rsidRPr="00D520A1">
        <w:rPr>
          <w:rFonts w:ascii="Arial" w:eastAsia="Calibri" w:hAnsi="Arial" w:cs="Arial"/>
          <w:color w:val="000000" w:themeColor="text1"/>
          <w:sz w:val="22"/>
          <w:lang w:val="es-ES_tradnl"/>
        </w:rPr>
        <w:t>de acuerdo</w:t>
      </w:r>
      <w:r w:rsidR="00452BD0" w:rsidRPr="00D520A1">
        <w:rPr>
          <w:rFonts w:ascii="Arial" w:eastAsia="Calibri" w:hAnsi="Arial" w:cs="Arial"/>
          <w:color w:val="000000" w:themeColor="text1"/>
          <w:sz w:val="22"/>
          <w:lang w:val="es-ES_tradnl"/>
        </w:rPr>
        <w:t xml:space="preserve"> al numeral 1.6 de los pliegos tipo, la entidad solicitará la carta de presentación de propuesta completamente diligenciada</w:t>
      </w:r>
      <w:r w:rsidR="00702DF9" w:rsidRPr="00D520A1">
        <w:rPr>
          <w:rFonts w:ascii="Arial" w:eastAsia="Calibri" w:hAnsi="Arial" w:cs="Arial"/>
          <w:color w:val="000000" w:themeColor="text1"/>
          <w:sz w:val="22"/>
          <w:lang w:val="es-ES_tradnl"/>
        </w:rPr>
        <w:t xml:space="preserve"> para que el oferente la remita </w:t>
      </w:r>
      <w:r w:rsidR="00452BD0" w:rsidRPr="00D520A1">
        <w:rPr>
          <w:rFonts w:ascii="Arial" w:eastAsia="Calibri" w:hAnsi="Arial" w:cs="Arial"/>
          <w:color w:val="000000" w:themeColor="text1"/>
          <w:sz w:val="22"/>
          <w:lang w:val="es-ES_tradnl"/>
        </w:rPr>
        <w:t xml:space="preserve">hasta el término de traslado del informe de evaluación. </w:t>
      </w:r>
      <w:r w:rsidRPr="00D520A1">
        <w:rPr>
          <w:rFonts w:ascii="Arial" w:eastAsia="Calibri" w:hAnsi="Arial" w:cs="Arial"/>
          <w:color w:val="000000" w:themeColor="text1"/>
          <w:sz w:val="22"/>
          <w:lang w:val="es-ES_tradnl"/>
        </w:rPr>
        <w:t>S</w:t>
      </w:r>
      <w:r w:rsidR="00452BD0" w:rsidRPr="00D520A1">
        <w:rPr>
          <w:rFonts w:ascii="Arial" w:eastAsia="Calibri" w:hAnsi="Arial" w:cs="Arial"/>
          <w:color w:val="000000" w:themeColor="text1"/>
          <w:sz w:val="22"/>
          <w:lang w:val="es-ES_tradnl"/>
        </w:rPr>
        <w:t>i no se envía</w:t>
      </w:r>
      <w:r w:rsidR="00D17FA4" w:rsidRPr="00D520A1">
        <w:rPr>
          <w:rFonts w:ascii="Arial" w:eastAsia="Calibri" w:hAnsi="Arial" w:cs="Arial"/>
          <w:color w:val="000000" w:themeColor="text1"/>
          <w:sz w:val="22"/>
          <w:lang w:val="es-ES_tradnl"/>
        </w:rPr>
        <w:t xml:space="preserve"> oportunamente</w:t>
      </w:r>
      <w:r w:rsidR="00452BD0" w:rsidRPr="00D520A1">
        <w:rPr>
          <w:rFonts w:ascii="Arial" w:eastAsia="Calibri" w:hAnsi="Arial" w:cs="Arial"/>
          <w:color w:val="000000" w:themeColor="text1"/>
          <w:sz w:val="22"/>
          <w:lang w:val="es-ES_tradnl"/>
        </w:rPr>
        <w:t xml:space="preserve">, procede el rechazo de la propuesta conforme al literal E) del numeral 1.15 del pliego.  </w:t>
      </w:r>
    </w:p>
    <w:p w14:paraId="7CC88A7D" w14:textId="06F0F384" w:rsidR="00F1108B" w:rsidRPr="00D520A1" w:rsidRDefault="00F1108B" w:rsidP="004D756B">
      <w:pPr>
        <w:spacing w:before="120" w:after="120" w:line="276" w:lineRule="auto"/>
        <w:jc w:val="both"/>
        <w:rPr>
          <w:rFonts w:ascii="Arial" w:eastAsia="Calibri" w:hAnsi="Arial" w:cs="Arial"/>
          <w:color w:val="000000" w:themeColor="text1"/>
          <w:sz w:val="22"/>
        </w:rPr>
      </w:pPr>
      <w:r w:rsidRPr="00D520A1">
        <w:rPr>
          <w:rFonts w:ascii="Arial" w:eastAsia="Calibri" w:hAnsi="Arial" w:cs="Arial"/>
          <w:color w:val="000000" w:themeColor="text1"/>
          <w:sz w:val="22"/>
        </w:rPr>
        <w:t>Este concepto tiene el alcance previsto en el artículo 28 del Código de Procedimiento Administrativo y de lo Contencioso Administrativo.</w:t>
      </w:r>
    </w:p>
    <w:p w14:paraId="43D2F84E" w14:textId="77777777" w:rsidR="00A37FB6" w:rsidRPr="00D520A1" w:rsidRDefault="00A37FB6" w:rsidP="00D01760">
      <w:pPr>
        <w:spacing w:line="276" w:lineRule="auto"/>
        <w:jc w:val="both"/>
        <w:rPr>
          <w:rFonts w:ascii="Arial" w:eastAsia="Calibri" w:hAnsi="Arial" w:cs="Arial"/>
          <w:color w:val="000000" w:themeColor="text1"/>
          <w:sz w:val="22"/>
        </w:rPr>
      </w:pPr>
    </w:p>
    <w:p w14:paraId="0F8C901F" w14:textId="77777777" w:rsidR="00A37FB6" w:rsidRPr="00D520A1" w:rsidRDefault="00A37FB6" w:rsidP="00D01760">
      <w:pPr>
        <w:jc w:val="both"/>
        <w:rPr>
          <w:rFonts w:ascii="Arial" w:eastAsia="Calibri" w:hAnsi="Arial" w:cs="Arial"/>
          <w:color w:val="000000" w:themeColor="text1"/>
          <w:sz w:val="22"/>
        </w:rPr>
      </w:pPr>
      <w:r w:rsidRPr="00D520A1">
        <w:rPr>
          <w:noProof/>
          <w:color w:val="000000" w:themeColor="text1"/>
          <w:lang w:val="en-US"/>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mo="http://schemas.microsoft.com/office/mac/office/2008/main" xmlns:mv="urn:schemas-microsoft-com:mac:vml" xmlns:a14="http://schemas.microsoft.com/office/drawing/2010/main" xmlns:pic="http://schemas.openxmlformats.org/drawingml/2006/picture" xmlns:a="http://schemas.openxmlformats.org/drawingml/2006/main">
            <w:pict w14:anchorId="7221B1F1">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69FD85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Iqpiv/eAAAADAEAAA8AAABkcnMvZG93bnJldi54&#10;bWxMj0FPg0AQhe8m/ofNmHizi9ViS1kaovZsio3xuLAjoOwssgvFf+/oRS+TfHkzb95Ld7PtxISD&#10;bx0puF5EIJAqZ1qqFRyf91drED5oMrpzhAq+0MMuOz9LdWLciQ44FaEWbEI+0QqaEPpESl81aLVf&#10;uB6JtTc3WB0Yh1qaQZ/Y3HZyGUWxtLol/tDoHu8brD6K0SoYj6/78r3wmyfKb6e+zR9Xny+RUpcX&#10;88OWR74FEXAOfxfw04HzQ8bBSjeS8aJTsLxZr3iVhRgE65u7mLn8ZZml8n+J7BsAAP//AwBQSwEC&#10;LQAUAAYACAAAACEAtoM4kv4AAADhAQAAEwAAAAAAAAAAAAAAAAAAAAAAW0NvbnRlbnRfVHlwZXNd&#10;LnhtbFBLAQItABQABgAIAAAAIQA4/SH/1gAAAJQBAAALAAAAAAAAAAAAAAAAAC8BAABfcmVscy8u&#10;cmVsc1BLAQItABQABgAIAAAAIQCGAmm5tgEAAFkDAAAOAAAAAAAAAAAAAAAAAC4CAABkcnMvZTJv&#10;RG9jLnhtbFBLAQItABQABgAIAAAAIQCKqYr/3gAAAAwBAAAPAAAAAAAAAAAAAAAAABAEAABkcnMv&#10;ZG93bnJldi54bWxQSwUGAAAAAAQABADzAAAAGwUAAAAA&#10;">
                <w10:wrap anchorx="page"/>
              </v:line>
            </w:pict>
          </mc:Fallback>
        </mc:AlternateContent>
      </w:r>
    </w:p>
    <w:p w14:paraId="1E81A930" w14:textId="77777777" w:rsidR="00A37FB6" w:rsidRPr="00D520A1" w:rsidRDefault="00A37FB6" w:rsidP="00D01760">
      <w:pPr>
        <w:rPr>
          <w:rFonts w:ascii="Arial" w:eastAsia="Times New Roman" w:hAnsi="Arial" w:cs="Arial"/>
          <w:color w:val="000000" w:themeColor="text1"/>
          <w:sz w:val="22"/>
          <w:lang w:eastAsia="es-CO"/>
        </w:rPr>
      </w:pPr>
      <w:r w:rsidRPr="00D520A1">
        <w:rPr>
          <w:rFonts w:ascii="Arial" w:eastAsia="Times New Roman" w:hAnsi="Arial" w:cs="Arial"/>
          <w:color w:val="000000" w:themeColor="text1"/>
          <w:sz w:val="22"/>
          <w:lang w:eastAsia="es-CO"/>
        </w:rPr>
        <w:t>Atentamente,</w:t>
      </w:r>
    </w:p>
    <w:p w14:paraId="57DD1EBD" w14:textId="045C3907" w:rsidR="00746E08" w:rsidRDefault="00224011" w:rsidP="00746E08">
      <w:pPr>
        <w:jc w:val="center"/>
        <w:rPr>
          <w:rFonts w:ascii="Arial" w:eastAsia="Times New Roman" w:hAnsi="Arial" w:cs="Arial"/>
          <w:color w:val="000000" w:themeColor="text1"/>
          <w:sz w:val="18"/>
          <w:szCs w:val="20"/>
          <w:lang w:eastAsia="es-CO"/>
        </w:rPr>
      </w:pPr>
      <w:r>
        <w:rPr>
          <w:noProof/>
        </w:rPr>
        <w:drawing>
          <wp:inline distT="0" distB="0" distL="0" distR="0" wp14:anchorId="0925ABD1" wp14:editId="053D2A1A">
            <wp:extent cx="2773045" cy="988695"/>
            <wp:effectExtent l="0" t="0" r="0" b="0"/>
            <wp:docPr id="3" name="Imagen 3"/>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610467D4" w14:textId="77777777" w:rsidR="00224011" w:rsidRPr="00D520A1" w:rsidRDefault="00224011" w:rsidP="00746E08">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520A1" w:rsidRPr="00D520A1" w14:paraId="469202AF" w14:textId="77777777" w:rsidTr="003432C8">
        <w:trPr>
          <w:trHeight w:val="315"/>
        </w:trPr>
        <w:tc>
          <w:tcPr>
            <w:tcW w:w="812" w:type="dxa"/>
            <w:vAlign w:val="center"/>
            <w:hideMark/>
          </w:tcPr>
          <w:p w14:paraId="3F62A0B3" w14:textId="77777777" w:rsidR="00746E08" w:rsidRPr="00D520A1" w:rsidRDefault="00746E08">
            <w:pPr>
              <w:rPr>
                <w:rFonts w:ascii="Arial" w:eastAsia="Times New Roman" w:hAnsi="Arial" w:cs="Arial"/>
                <w:color w:val="000000" w:themeColor="text1"/>
                <w:sz w:val="16"/>
                <w:szCs w:val="16"/>
                <w:lang w:eastAsia="es-ES"/>
              </w:rPr>
            </w:pPr>
            <w:r w:rsidRPr="00D520A1">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66AD660F" w14:textId="77777777" w:rsidR="00746E08" w:rsidRPr="00D520A1" w:rsidRDefault="00A668BA">
            <w:pPr>
              <w:rPr>
                <w:rFonts w:ascii="Arial" w:eastAsia="Times New Roman" w:hAnsi="Arial" w:cs="Arial"/>
                <w:color w:val="000000" w:themeColor="text1"/>
                <w:sz w:val="16"/>
                <w:szCs w:val="16"/>
                <w:lang w:eastAsia="es-ES"/>
              </w:rPr>
            </w:pPr>
            <w:r w:rsidRPr="00D520A1">
              <w:rPr>
                <w:rFonts w:ascii="Arial" w:eastAsia="Times New Roman" w:hAnsi="Arial" w:cs="Arial"/>
                <w:color w:val="000000" w:themeColor="text1"/>
                <w:sz w:val="16"/>
                <w:szCs w:val="16"/>
                <w:lang w:eastAsia="es-ES"/>
              </w:rPr>
              <w:t xml:space="preserve">Juan David Montoya Penagos </w:t>
            </w:r>
          </w:p>
          <w:p w14:paraId="51C325E7" w14:textId="4E7A7D45" w:rsidR="00855A9E" w:rsidRPr="00D520A1" w:rsidRDefault="00855A9E">
            <w:pPr>
              <w:rPr>
                <w:rFonts w:ascii="Arial" w:eastAsia="Times New Roman" w:hAnsi="Arial" w:cs="Arial"/>
                <w:color w:val="000000" w:themeColor="text1"/>
                <w:sz w:val="16"/>
                <w:szCs w:val="16"/>
                <w:lang w:eastAsia="es-ES"/>
              </w:rPr>
            </w:pPr>
            <w:r w:rsidRPr="00D520A1">
              <w:rPr>
                <w:rFonts w:ascii="Arial" w:eastAsia="Times New Roman" w:hAnsi="Arial" w:cs="Arial"/>
                <w:color w:val="000000" w:themeColor="text1"/>
                <w:sz w:val="16"/>
                <w:szCs w:val="16"/>
                <w:lang w:eastAsia="es-ES"/>
              </w:rPr>
              <w:t>Contratista - Subdirección de Gestión Contractual</w:t>
            </w:r>
          </w:p>
        </w:tc>
      </w:tr>
      <w:tr w:rsidR="00D520A1" w:rsidRPr="00D520A1" w14:paraId="10BC78E8" w14:textId="77777777" w:rsidTr="003432C8">
        <w:trPr>
          <w:trHeight w:val="330"/>
        </w:trPr>
        <w:tc>
          <w:tcPr>
            <w:tcW w:w="812" w:type="dxa"/>
            <w:vAlign w:val="center"/>
            <w:hideMark/>
          </w:tcPr>
          <w:p w14:paraId="6A7DBF66" w14:textId="77777777" w:rsidR="00746E08" w:rsidRPr="00D520A1" w:rsidRDefault="00746E08">
            <w:pPr>
              <w:rPr>
                <w:rFonts w:ascii="Arial" w:eastAsia="Times New Roman" w:hAnsi="Arial" w:cs="Arial"/>
                <w:color w:val="000000" w:themeColor="text1"/>
                <w:sz w:val="16"/>
                <w:szCs w:val="16"/>
                <w:lang w:eastAsia="es-ES"/>
              </w:rPr>
            </w:pPr>
            <w:r w:rsidRPr="00D520A1">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275219C" w14:textId="77777777" w:rsidR="008825D8" w:rsidRPr="00D520A1" w:rsidRDefault="00AC5091">
            <w:pPr>
              <w:rPr>
                <w:rFonts w:ascii="Arial" w:eastAsia="Times New Roman" w:hAnsi="Arial" w:cs="Arial"/>
                <w:color w:val="000000" w:themeColor="text1"/>
                <w:sz w:val="16"/>
                <w:szCs w:val="16"/>
                <w:lang w:eastAsia="es-ES"/>
              </w:rPr>
            </w:pPr>
            <w:r w:rsidRPr="00D520A1">
              <w:rPr>
                <w:rFonts w:ascii="Arial" w:eastAsia="Times New Roman" w:hAnsi="Arial" w:cs="Arial"/>
                <w:color w:val="000000" w:themeColor="text1"/>
                <w:sz w:val="16"/>
                <w:szCs w:val="16"/>
                <w:lang w:eastAsia="es-ES"/>
              </w:rPr>
              <w:t>Cristian Andrés Díaz Díez</w:t>
            </w:r>
          </w:p>
          <w:p w14:paraId="19E8BD8D" w14:textId="12974561" w:rsidR="00855A9E" w:rsidRPr="00D520A1" w:rsidRDefault="00855A9E">
            <w:pPr>
              <w:rPr>
                <w:rFonts w:ascii="Arial" w:eastAsia="Times New Roman" w:hAnsi="Arial" w:cs="Arial"/>
                <w:color w:val="000000" w:themeColor="text1"/>
                <w:sz w:val="16"/>
                <w:szCs w:val="16"/>
                <w:lang w:eastAsia="es-ES"/>
              </w:rPr>
            </w:pPr>
            <w:r w:rsidRPr="00D520A1">
              <w:rPr>
                <w:rFonts w:ascii="Arial" w:eastAsia="Times New Roman" w:hAnsi="Arial" w:cs="Arial"/>
                <w:color w:val="000000" w:themeColor="text1"/>
                <w:sz w:val="16"/>
                <w:szCs w:val="16"/>
                <w:lang w:eastAsia="es-ES"/>
              </w:rPr>
              <w:t>Contratista - Subdirección de Gestión Contractual</w:t>
            </w:r>
          </w:p>
        </w:tc>
      </w:tr>
      <w:tr w:rsidR="00746E08" w:rsidRPr="00D520A1" w14:paraId="50741B38" w14:textId="77777777" w:rsidTr="003432C8">
        <w:trPr>
          <w:trHeight w:val="300"/>
        </w:trPr>
        <w:tc>
          <w:tcPr>
            <w:tcW w:w="812" w:type="dxa"/>
            <w:vAlign w:val="center"/>
            <w:hideMark/>
          </w:tcPr>
          <w:p w14:paraId="297715FA" w14:textId="77777777" w:rsidR="00746E08" w:rsidRPr="00D520A1" w:rsidRDefault="00746E08">
            <w:pPr>
              <w:rPr>
                <w:rFonts w:ascii="Arial" w:eastAsia="Times New Roman" w:hAnsi="Arial" w:cs="Arial"/>
                <w:color w:val="000000" w:themeColor="text1"/>
                <w:sz w:val="16"/>
                <w:szCs w:val="16"/>
                <w:lang w:eastAsia="es-ES"/>
              </w:rPr>
            </w:pPr>
            <w:r w:rsidRPr="00D520A1">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6F6A2F" w14:textId="77777777" w:rsidR="00746E08" w:rsidRPr="00D520A1" w:rsidRDefault="00746E08" w:rsidP="00746E08">
            <w:pPr>
              <w:rPr>
                <w:rFonts w:ascii="Arial" w:eastAsia="Times New Roman" w:hAnsi="Arial" w:cs="Arial"/>
                <w:color w:val="000000" w:themeColor="text1"/>
                <w:sz w:val="16"/>
                <w:szCs w:val="16"/>
                <w:lang w:eastAsia="es-ES"/>
              </w:rPr>
            </w:pPr>
            <w:r w:rsidRPr="00D520A1">
              <w:rPr>
                <w:rFonts w:ascii="Arial" w:eastAsia="Times New Roman" w:hAnsi="Arial" w:cs="Arial"/>
                <w:color w:val="000000" w:themeColor="text1"/>
                <w:sz w:val="16"/>
                <w:szCs w:val="16"/>
                <w:lang w:eastAsia="es-ES"/>
              </w:rPr>
              <w:t>Fabián Gonzalo Marín Cortés</w:t>
            </w:r>
          </w:p>
          <w:p w14:paraId="17847B1F" w14:textId="71EB0D70" w:rsidR="00746E08" w:rsidRPr="00D520A1" w:rsidRDefault="00746E08">
            <w:pPr>
              <w:rPr>
                <w:rFonts w:ascii="Arial" w:eastAsia="Times New Roman" w:hAnsi="Arial" w:cs="Arial"/>
                <w:color w:val="000000" w:themeColor="text1"/>
                <w:sz w:val="16"/>
                <w:szCs w:val="16"/>
                <w:lang w:eastAsia="es-ES"/>
              </w:rPr>
            </w:pPr>
            <w:r w:rsidRPr="00D520A1">
              <w:rPr>
                <w:rFonts w:ascii="Arial" w:eastAsia="Times New Roman" w:hAnsi="Arial" w:cs="Arial"/>
                <w:color w:val="000000" w:themeColor="text1"/>
                <w:sz w:val="16"/>
                <w:szCs w:val="16"/>
                <w:lang w:eastAsia="es-ES"/>
              </w:rPr>
              <w:t>Subdirector de Gestión Contractual</w:t>
            </w:r>
          </w:p>
        </w:tc>
      </w:tr>
      <w:bookmarkEnd w:id="2"/>
      <w:bookmarkEnd w:id="5"/>
    </w:tbl>
    <w:p w14:paraId="35B56F46" w14:textId="77777777" w:rsidR="00746E08" w:rsidRPr="00D520A1" w:rsidRDefault="00746E08" w:rsidP="00746E08">
      <w:pPr>
        <w:rPr>
          <w:rFonts w:ascii="Arial" w:eastAsia="Times New Roman" w:hAnsi="Arial" w:cs="Arial"/>
          <w:color w:val="000000" w:themeColor="text1"/>
          <w:sz w:val="16"/>
          <w:szCs w:val="16"/>
          <w:lang w:eastAsia="es-ES"/>
        </w:rPr>
      </w:pPr>
    </w:p>
    <w:sectPr w:rsidR="00746E08" w:rsidRPr="00D520A1"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D5BF5B" w14:textId="77777777" w:rsidR="0013568C" w:rsidRDefault="0013568C">
      <w:r>
        <w:separator/>
      </w:r>
    </w:p>
  </w:endnote>
  <w:endnote w:type="continuationSeparator" w:id="0">
    <w:p w14:paraId="519F3CA6" w14:textId="77777777" w:rsidR="0013568C" w:rsidRDefault="00135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631FAC" w:rsidRDefault="00631FAC" w:rsidP="00322937">
    <w:pPr>
      <w:pStyle w:val="Sinespaciado"/>
      <w:jc w:val="right"/>
      <w:rPr>
        <w:rFonts w:ascii="Arial" w:hAnsi="Arial" w:cs="Arial"/>
        <w:sz w:val="18"/>
        <w:szCs w:val="18"/>
      </w:rPr>
    </w:pPr>
  </w:p>
  <w:p w14:paraId="7A3785F3" w14:textId="4BB736DF" w:rsidR="00631FAC" w:rsidRPr="008217B7" w:rsidRDefault="00631FAC"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964863">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964863">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p>
  <w:p w14:paraId="48FC6A04" w14:textId="5FD1A7C9" w:rsidR="00631FAC" w:rsidRDefault="581C993F" w:rsidP="00322937">
    <w:pPr>
      <w:pStyle w:val="Piedepgina"/>
      <w:jc w:val="center"/>
      <w:rPr>
        <w:lang w:val="es-ES"/>
      </w:rPr>
    </w:pPr>
    <w:r>
      <w:rPr>
        <w:noProof/>
        <w:lang w:val="en-US"/>
      </w:rPr>
      <w:drawing>
        <wp:inline distT="0" distB="0" distL="0" distR="0" wp14:anchorId="608B196D" wp14:editId="619CBDAF">
          <wp:extent cx="3700130" cy="519139"/>
          <wp:effectExtent l="0" t="0" r="0" b="0"/>
          <wp:docPr id="12434654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631FAC" w:rsidRDefault="00631FAC" w:rsidP="007B0854">
    <w:pPr>
      <w:pStyle w:val="Piedepgina"/>
      <w:jc w:val="center"/>
      <w:rPr>
        <w:lang w:val="es-ES"/>
      </w:rPr>
    </w:pPr>
  </w:p>
  <w:p w14:paraId="6C0EFC49" w14:textId="77777777" w:rsidR="00631FAC" w:rsidRPr="007B0854" w:rsidRDefault="00631FAC"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81185B" w14:textId="77777777" w:rsidR="0013568C" w:rsidRDefault="0013568C">
      <w:r>
        <w:separator/>
      </w:r>
    </w:p>
  </w:footnote>
  <w:footnote w:type="continuationSeparator" w:id="0">
    <w:p w14:paraId="307BB912" w14:textId="77777777" w:rsidR="0013568C" w:rsidRDefault="0013568C">
      <w:r>
        <w:continuationSeparator/>
      </w:r>
    </w:p>
  </w:footnote>
  <w:footnote w:id="1">
    <w:p w14:paraId="55C51827" w14:textId="00F646D0" w:rsidR="00631FAC" w:rsidRPr="00D520A1" w:rsidRDefault="00631FAC" w:rsidP="00726DF7">
      <w:pPr>
        <w:pStyle w:val="Textonotapie"/>
        <w:ind w:firstLine="708"/>
        <w:jc w:val="both"/>
        <w:rPr>
          <w:rFonts w:ascii="Arial" w:hAnsi="Arial" w:cs="Arial"/>
          <w:color w:val="000000" w:themeColor="text1"/>
          <w:sz w:val="19"/>
          <w:szCs w:val="19"/>
        </w:rPr>
      </w:pPr>
      <w:r w:rsidRPr="00D520A1">
        <w:rPr>
          <w:rStyle w:val="Refdenotaalpie"/>
          <w:color w:val="000000" w:themeColor="text1"/>
        </w:rPr>
        <w:footnoteRef/>
      </w:r>
      <w:r w:rsidRPr="00D520A1">
        <w:rPr>
          <w:color w:val="000000" w:themeColor="text1"/>
        </w:rPr>
        <w:t xml:space="preserve"> </w:t>
      </w:r>
      <w:r w:rsidRPr="00D520A1">
        <w:rPr>
          <w:rFonts w:ascii="Arial" w:hAnsi="Arial" w:cs="Arial"/>
          <w:color w:val="000000" w:themeColor="text1"/>
          <w:sz w:val="19"/>
          <w:szCs w:val="19"/>
        </w:rPr>
        <w:t>CONSEJO DE ESTADO. Sala de Consulta y de Servicio Civil. Concepto del 23 de marzo de 2011. Rad. 2.045. C.P. Enrique José Arboleda Perdomo.</w:t>
      </w:r>
    </w:p>
    <w:p w14:paraId="030755E2" w14:textId="77777777" w:rsidR="00631FAC" w:rsidRPr="00D520A1" w:rsidRDefault="00631FAC" w:rsidP="00726DF7">
      <w:pPr>
        <w:pStyle w:val="Textonotapie"/>
        <w:ind w:firstLine="708"/>
        <w:jc w:val="both"/>
        <w:rPr>
          <w:rFonts w:ascii="Arial" w:hAnsi="Arial" w:cs="Arial"/>
          <w:color w:val="000000" w:themeColor="text1"/>
          <w:sz w:val="19"/>
          <w:szCs w:val="19"/>
        </w:rPr>
      </w:pPr>
    </w:p>
  </w:footnote>
  <w:footnote w:id="2">
    <w:p w14:paraId="168B4273" w14:textId="15D04877" w:rsidR="00631FAC" w:rsidRPr="00D520A1" w:rsidRDefault="00631FAC" w:rsidP="002F43A7">
      <w:pPr>
        <w:pStyle w:val="Textonotapie"/>
        <w:ind w:firstLine="708"/>
        <w:jc w:val="both"/>
        <w:rPr>
          <w:color w:val="000000" w:themeColor="text1"/>
          <w:lang w:val="es-ES"/>
        </w:rPr>
      </w:pPr>
      <w:r w:rsidRPr="00D520A1">
        <w:rPr>
          <w:rStyle w:val="Refdenotaalpie"/>
          <w:color w:val="000000" w:themeColor="text1"/>
        </w:rPr>
        <w:footnoteRef/>
      </w:r>
      <w:r w:rsidRPr="00D520A1">
        <w:rPr>
          <w:color w:val="000000" w:themeColor="text1"/>
        </w:rPr>
        <w:t xml:space="preserve"> </w:t>
      </w:r>
      <w:r w:rsidRPr="00D520A1">
        <w:rPr>
          <w:rFonts w:ascii="Arial" w:hAnsi="Arial" w:cs="Arial"/>
          <w:color w:val="000000" w:themeColor="text1"/>
          <w:sz w:val="19"/>
          <w:szCs w:val="19"/>
        </w:rPr>
        <w:t>Al respecto, la jurisprudencia señala que «Las normas jurídicas referentes a las inhabilidades y a las incompatibilidades consagran impedimentos y prohibiciones de variada índole, en virtud de las cuales a los sujetos mencionados en tales normas se les limita la capacidad legal para ser proponentes o contratistas del Estado. Este tipo de normas tienen por objeto preservar valores superiores tales como la moralidad administrativa y la igualdad» (CONSEJO DE ESTADO. Sección Tercera. Subsección A. Sentencia del 10 de febrero de 2011. Rad. 16.306. C.P. Hernán Andrade Rincón).</w:t>
      </w:r>
    </w:p>
  </w:footnote>
  <w:footnote w:id="3">
    <w:p w14:paraId="2026D1BE" w14:textId="5022E27E" w:rsidR="00631FAC" w:rsidRPr="00D520A1" w:rsidRDefault="00631FAC" w:rsidP="007757BE">
      <w:pPr>
        <w:pStyle w:val="Textonotapie"/>
        <w:ind w:firstLine="708"/>
        <w:jc w:val="both"/>
        <w:rPr>
          <w:rFonts w:ascii="Arial" w:hAnsi="Arial" w:cs="Arial"/>
          <w:color w:val="000000" w:themeColor="text1"/>
          <w:sz w:val="19"/>
          <w:szCs w:val="19"/>
        </w:rPr>
      </w:pPr>
      <w:r w:rsidRPr="00D520A1">
        <w:rPr>
          <w:rStyle w:val="Refdenotaalpie"/>
          <w:color w:val="000000" w:themeColor="text1"/>
        </w:rPr>
        <w:footnoteRef/>
      </w:r>
      <w:r w:rsidRPr="00D520A1">
        <w:rPr>
          <w:color w:val="000000" w:themeColor="text1"/>
        </w:rPr>
        <w:t xml:space="preserve"> </w:t>
      </w:r>
      <w:r w:rsidRPr="00D520A1">
        <w:rPr>
          <w:rFonts w:ascii="Arial" w:hAnsi="Arial" w:cs="Arial"/>
          <w:color w:val="000000" w:themeColor="text1"/>
          <w:sz w:val="19"/>
          <w:szCs w:val="19"/>
        </w:rPr>
        <w:t>CONSEJO DE ESTADO. Sala de Consulta y de Servicio Civil. Concepto del 10 de agosto de 2006. Rad. 1.717. C.P. Luis Fernando Álvarez Jaramillo.</w:t>
      </w:r>
    </w:p>
    <w:p w14:paraId="6557D490" w14:textId="77777777" w:rsidR="00631FAC" w:rsidRPr="00D520A1" w:rsidRDefault="00631FAC" w:rsidP="007757BE">
      <w:pPr>
        <w:pStyle w:val="Textonotapie"/>
        <w:ind w:firstLine="708"/>
        <w:jc w:val="both"/>
        <w:rPr>
          <w:rFonts w:ascii="Arial" w:hAnsi="Arial" w:cs="Arial"/>
          <w:color w:val="000000" w:themeColor="text1"/>
          <w:sz w:val="19"/>
          <w:szCs w:val="19"/>
        </w:rPr>
      </w:pPr>
    </w:p>
  </w:footnote>
  <w:footnote w:id="4">
    <w:p w14:paraId="553DB38F" w14:textId="77777777" w:rsidR="00631FAC" w:rsidRPr="00D520A1" w:rsidRDefault="00631FAC" w:rsidP="004E0E1A">
      <w:pPr>
        <w:pStyle w:val="Textonotapie"/>
        <w:ind w:firstLine="708"/>
        <w:jc w:val="both"/>
        <w:rPr>
          <w:rFonts w:ascii="Arial" w:hAnsi="Arial" w:cs="Arial"/>
          <w:color w:val="000000" w:themeColor="text1"/>
          <w:sz w:val="19"/>
          <w:szCs w:val="19"/>
        </w:rPr>
      </w:pPr>
      <w:r w:rsidRPr="00D520A1">
        <w:rPr>
          <w:rStyle w:val="Refdenotaalpie"/>
          <w:color w:val="000000" w:themeColor="text1"/>
        </w:rPr>
        <w:footnoteRef/>
      </w:r>
      <w:r w:rsidRPr="00D520A1">
        <w:rPr>
          <w:color w:val="000000" w:themeColor="text1"/>
        </w:rPr>
        <w:t xml:space="preserve"> </w:t>
      </w:r>
      <w:r w:rsidRPr="00D520A1">
        <w:rPr>
          <w:rFonts w:ascii="Arial" w:hAnsi="Arial" w:cs="Arial"/>
          <w:color w:val="000000" w:themeColor="text1"/>
          <w:sz w:val="19"/>
          <w:szCs w:val="19"/>
        </w:rPr>
        <w:t>«Artículo 2.2.1.2.3.1.6. Garantía de los Riesgos derivados del incumplimiento de la oferta. La garantía de seriedad de la oferta debe cubrir la sanción derivada del incumplimiento de la oferta, en los siguientes eventos:</w:t>
      </w:r>
    </w:p>
    <w:p w14:paraId="3B1E50F6" w14:textId="77777777" w:rsidR="00631FAC" w:rsidRPr="00D520A1" w:rsidRDefault="00631FAC" w:rsidP="004E0E1A">
      <w:pPr>
        <w:pStyle w:val="Textonotapie"/>
        <w:ind w:firstLine="708"/>
        <w:jc w:val="both"/>
        <w:rPr>
          <w:rFonts w:ascii="Arial" w:hAnsi="Arial" w:cs="Arial"/>
          <w:color w:val="000000" w:themeColor="text1"/>
          <w:sz w:val="19"/>
          <w:szCs w:val="19"/>
        </w:rPr>
      </w:pPr>
      <w:r w:rsidRPr="00D520A1">
        <w:rPr>
          <w:rFonts w:ascii="Arial" w:hAnsi="Arial" w:cs="Arial"/>
          <w:color w:val="000000" w:themeColor="text1"/>
          <w:sz w:val="19"/>
          <w:szCs w:val="19"/>
        </w:rPr>
        <w:t xml:space="preserve">»1.    </w:t>
      </w:r>
      <w:bookmarkStart w:id="20" w:name="_Hlk36666279"/>
      <w:r w:rsidRPr="00D520A1">
        <w:rPr>
          <w:rFonts w:ascii="Arial" w:hAnsi="Arial" w:cs="Arial"/>
          <w:color w:val="000000" w:themeColor="text1"/>
          <w:sz w:val="19"/>
          <w:szCs w:val="19"/>
        </w:rPr>
        <w:t>La no ampliación de la vigencia de la garantía de seriedad de la oferta cuando el plazo para la adjudicación o para suscribir el contrato es prorrogado, siempre que tal prórroga sea inferior a tres (3) meses.</w:t>
      </w:r>
    </w:p>
    <w:bookmarkEnd w:id="20"/>
    <w:p w14:paraId="1514C94F" w14:textId="77777777" w:rsidR="00631FAC" w:rsidRPr="00D520A1" w:rsidRDefault="00631FAC" w:rsidP="004E0E1A">
      <w:pPr>
        <w:pStyle w:val="Textonotapie"/>
        <w:ind w:firstLine="708"/>
        <w:jc w:val="both"/>
        <w:rPr>
          <w:rFonts w:ascii="Arial" w:hAnsi="Arial" w:cs="Arial"/>
          <w:color w:val="000000" w:themeColor="text1"/>
          <w:sz w:val="19"/>
          <w:szCs w:val="19"/>
        </w:rPr>
      </w:pPr>
      <w:r w:rsidRPr="00D520A1">
        <w:rPr>
          <w:rFonts w:ascii="Arial" w:hAnsi="Arial" w:cs="Arial"/>
          <w:color w:val="000000" w:themeColor="text1"/>
          <w:sz w:val="19"/>
          <w:szCs w:val="19"/>
        </w:rPr>
        <w:t>»2.    El retiro de la oferta después de vencido el plazo fijado para la presentación de las ofertas.</w:t>
      </w:r>
    </w:p>
    <w:p w14:paraId="597B8A4E" w14:textId="77777777" w:rsidR="00631FAC" w:rsidRPr="00D520A1" w:rsidRDefault="00631FAC" w:rsidP="004E0E1A">
      <w:pPr>
        <w:pStyle w:val="Textonotapie"/>
        <w:ind w:firstLine="708"/>
        <w:jc w:val="both"/>
        <w:rPr>
          <w:rFonts w:ascii="Arial" w:hAnsi="Arial" w:cs="Arial"/>
          <w:color w:val="000000" w:themeColor="text1"/>
          <w:sz w:val="19"/>
          <w:szCs w:val="19"/>
        </w:rPr>
      </w:pPr>
      <w:r w:rsidRPr="00D520A1">
        <w:rPr>
          <w:rFonts w:ascii="Arial" w:hAnsi="Arial" w:cs="Arial"/>
          <w:color w:val="000000" w:themeColor="text1"/>
          <w:sz w:val="19"/>
          <w:szCs w:val="19"/>
        </w:rPr>
        <w:t>»3.    La no suscripción del contrato sin justa causa por parte del adjudicatario.</w:t>
      </w:r>
    </w:p>
    <w:p w14:paraId="7375AB6C" w14:textId="77777777" w:rsidR="00631FAC" w:rsidRPr="00D520A1" w:rsidRDefault="00631FAC" w:rsidP="004E0E1A">
      <w:pPr>
        <w:pStyle w:val="Textonotapie"/>
        <w:ind w:firstLine="708"/>
        <w:jc w:val="both"/>
        <w:rPr>
          <w:rFonts w:ascii="Arial" w:hAnsi="Arial" w:cs="Arial"/>
          <w:color w:val="000000" w:themeColor="text1"/>
          <w:sz w:val="19"/>
          <w:szCs w:val="19"/>
        </w:rPr>
      </w:pPr>
      <w:r w:rsidRPr="00D520A1">
        <w:rPr>
          <w:rFonts w:ascii="Arial" w:hAnsi="Arial" w:cs="Arial"/>
          <w:color w:val="000000" w:themeColor="text1"/>
          <w:sz w:val="19"/>
          <w:szCs w:val="19"/>
        </w:rPr>
        <w:t>»4.  La falta de otorgamiento por parte del proponente seleccionado de la garantía de cumplimiento del contrato».</w:t>
      </w:r>
    </w:p>
    <w:p w14:paraId="043E4D51" w14:textId="77777777" w:rsidR="00631FAC" w:rsidRPr="00D520A1" w:rsidRDefault="00631FAC" w:rsidP="004E0E1A">
      <w:pPr>
        <w:pStyle w:val="Textonotapie"/>
        <w:ind w:firstLine="708"/>
        <w:jc w:val="both"/>
        <w:rPr>
          <w:rFonts w:ascii="Arial" w:hAnsi="Arial" w:cs="Arial"/>
          <w:color w:val="000000" w:themeColor="text1"/>
          <w:sz w:val="19"/>
          <w:szCs w:val="19"/>
        </w:rPr>
      </w:pPr>
      <w:r w:rsidRPr="00D520A1">
        <w:rPr>
          <w:rFonts w:ascii="Arial" w:hAnsi="Arial" w:cs="Arial"/>
          <w:color w:val="000000" w:themeColor="text1"/>
          <w:sz w:val="19"/>
          <w:szCs w:val="19"/>
        </w:rPr>
        <w:t xml:space="preserve">[…] </w:t>
      </w:r>
    </w:p>
    <w:p w14:paraId="6528D24C" w14:textId="77777777" w:rsidR="00631FAC" w:rsidRPr="00D520A1" w:rsidRDefault="00631FAC" w:rsidP="004E0E1A">
      <w:pPr>
        <w:pStyle w:val="Textonotapie"/>
        <w:ind w:firstLine="708"/>
        <w:jc w:val="both"/>
        <w:rPr>
          <w:rFonts w:ascii="Arial" w:hAnsi="Arial" w:cs="Arial"/>
          <w:color w:val="000000" w:themeColor="text1"/>
          <w:sz w:val="19"/>
          <w:szCs w:val="19"/>
        </w:rPr>
      </w:pPr>
      <w:r w:rsidRPr="00D520A1">
        <w:rPr>
          <w:rFonts w:ascii="Arial" w:hAnsi="Arial" w:cs="Arial"/>
          <w:color w:val="000000" w:themeColor="text1"/>
          <w:sz w:val="19"/>
          <w:szCs w:val="19"/>
        </w:rPr>
        <w:t>«Artículo 2.2.1.2.3.1.9. Suficiencia de la garantía de seriedad de la oferta. La garantía de seriedad de la oferta debe estar vigente desde la presentación de la oferta y hasta la aprobación de la garantía de cumplimiento del contrato y su valor debe ser de por lo menos el diez por ciento (10%) del valor de la oferta.</w:t>
      </w:r>
    </w:p>
    <w:p w14:paraId="6A189E73" w14:textId="77777777" w:rsidR="00631FAC" w:rsidRPr="00D520A1" w:rsidRDefault="00631FAC" w:rsidP="004E0E1A">
      <w:pPr>
        <w:pStyle w:val="Textonotapie"/>
        <w:ind w:firstLine="708"/>
        <w:jc w:val="both"/>
        <w:rPr>
          <w:rFonts w:ascii="Arial" w:hAnsi="Arial" w:cs="Arial"/>
          <w:color w:val="000000" w:themeColor="text1"/>
          <w:sz w:val="19"/>
          <w:szCs w:val="19"/>
        </w:rPr>
      </w:pPr>
      <w:r w:rsidRPr="00D520A1">
        <w:rPr>
          <w:rFonts w:ascii="Arial" w:hAnsi="Arial" w:cs="Arial"/>
          <w:color w:val="000000" w:themeColor="text1"/>
          <w:sz w:val="19"/>
          <w:szCs w:val="19"/>
        </w:rPr>
        <w:t>»El valor de la garantía de seriedad de la oferta que presenten los proponentes en el Proceso de Contratación de un Acuerdo Marco de Precio debe ser de mil (1.000) SMMLV.</w:t>
      </w:r>
    </w:p>
    <w:p w14:paraId="4D8390BF" w14:textId="77777777" w:rsidR="00631FAC" w:rsidRPr="00D520A1" w:rsidRDefault="00631FAC" w:rsidP="004E0E1A">
      <w:pPr>
        <w:pStyle w:val="Textonotapie"/>
        <w:ind w:firstLine="708"/>
        <w:jc w:val="both"/>
        <w:rPr>
          <w:rFonts w:ascii="Arial" w:hAnsi="Arial" w:cs="Arial"/>
          <w:color w:val="000000" w:themeColor="text1"/>
          <w:sz w:val="19"/>
          <w:szCs w:val="19"/>
        </w:rPr>
      </w:pPr>
      <w:r w:rsidRPr="00D520A1">
        <w:rPr>
          <w:rFonts w:ascii="Arial" w:hAnsi="Arial" w:cs="Arial"/>
          <w:color w:val="000000" w:themeColor="text1"/>
          <w:sz w:val="19"/>
          <w:szCs w:val="19"/>
        </w:rPr>
        <w:t>»El valor de la garantía de seriedad de la oferta que presenten los proponentes en la subasta inversa y en el concurso de méritos debe ser equivalente al diez por ciento (10%) del presupuesto oficial estimado del Proceso de Contratación.</w:t>
      </w:r>
    </w:p>
    <w:p w14:paraId="4B54C99A" w14:textId="77777777" w:rsidR="00631FAC" w:rsidRPr="00D520A1" w:rsidRDefault="00631FAC" w:rsidP="004E0E1A">
      <w:pPr>
        <w:pStyle w:val="Textonotapie"/>
        <w:ind w:firstLine="708"/>
        <w:jc w:val="both"/>
        <w:rPr>
          <w:rFonts w:ascii="Arial" w:hAnsi="Arial" w:cs="Arial"/>
          <w:color w:val="000000" w:themeColor="text1"/>
          <w:sz w:val="19"/>
          <w:szCs w:val="19"/>
        </w:rPr>
      </w:pPr>
      <w:r w:rsidRPr="00D520A1">
        <w:rPr>
          <w:rFonts w:ascii="Arial" w:hAnsi="Arial" w:cs="Arial"/>
          <w:color w:val="000000" w:themeColor="text1"/>
          <w:sz w:val="19"/>
          <w:szCs w:val="19"/>
        </w:rPr>
        <w:t>»Cuando el valor de la oferta o el presupuesto estimado de la contratación sea superior a un millón (1.000.000) de SMMLV se aplicarán las siguientes reglas:</w:t>
      </w:r>
    </w:p>
    <w:p w14:paraId="0EC6E719" w14:textId="77777777" w:rsidR="00631FAC" w:rsidRPr="00D520A1" w:rsidRDefault="00631FAC" w:rsidP="004E0E1A">
      <w:pPr>
        <w:pStyle w:val="Textonotapie"/>
        <w:ind w:firstLine="708"/>
        <w:jc w:val="both"/>
        <w:rPr>
          <w:rFonts w:ascii="Arial" w:hAnsi="Arial" w:cs="Arial"/>
          <w:color w:val="000000" w:themeColor="text1"/>
          <w:sz w:val="19"/>
          <w:szCs w:val="19"/>
        </w:rPr>
      </w:pPr>
      <w:r w:rsidRPr="00D520A1">
        <w:rPr>
          <w:rFonts w:ascii="Arial" w:hAnsi="Arial" w:cs="Arial"/>
          <w:color w:val="000000" w:themeColor="text1"/>
          <w:sz w:val="19"/>
          <w:szCs w:val="19"/>
        </w:rPr>
        <w:t>»1.    Si el valor de la oferta es superior a un millón (1.000.000) de SMMLV y hasta cinco millones (5.000.000) de SMMLV, la Entidad Estatal puede aceptar garantías que cubran al menos el dos punto cinco por ciento (2,5%) del valor de la oferta.</w:t>
      </w:r>
    </w:p>
    <w:p w14:paraId="7F9C6EDD" w14:textId="77777777" w:rsidR="00631FAC" w:rsidRPr="00D520A1" w:rsidRDefault="00631FAC" w:rsidP="004E0E1A">
      <w:pPr>
        <w:pStyle w:val="Textonotapie"/>
        <w:ind w:firstLine="708"/>
        <w:jc w:val="both"/>
        <w:rPr>
          <w:rFonts w:ascii="Arial" w:hAnsi="Arial" w:cs="Arial"/>
          <w:color w:val="000000" w:themeColor="text1"/>
          <w:sz w:val="19"/>
          <w:szCs w:val="19"/>
        </w:rPr>
      </w:pPr>
      <w:r w:rsidRPr="00D520A1">
        <w:rPr>
          <w:rFonts w:ascii="Arial" w:hAnsi="Arial" w:cs="Arial"/>
          <w:color w:val="000000" w:themeColor="text1"/>
          <w:sz w:val="19"/>
          <w:szCs w:val="19"/>
        </w:rPr>
        <w:t>»2.  Si el valor de la oferta es superior a cinco millones (5.000.000) de SMMLV y hasta diez millones (10.000.000) de SMMLV, la Entidad Estatal puede aceptar garantías que cubran al menos el uno por ciento (1%) del valor de la oferta.</w:t>
      </w:r>
    </w:p>
    <w:p w14:paraId="2F560AC0" w14:textId="77777777" w:rsidR="00631FAC" w:rsidRPr="00D520A1" w:rsidRDefault="00631FAC" w:rsidP="004E0E1A">
      <w:pPr>
        <w:pStyle w:val="Textonotapie"/>
        <w:ind w:firstLine="708"/>
        <w:jc w:val="both"/>
        <w:rPr>
          <w:rFonts w:ascii="Arial" w:hAnsi="Arial" w:cs="Arial"/>
          <w:color w:val="000000" w:themeColor="text1"/>
          <w:sz w:val="19"/>
          <w:szCs w:val="19"/>
        </w:rPr>
      </w:pPr>
      <w:r w:rsidRPr="00D520A1">
        <w:rPr>
          <w:rFonts w:ascii="Arial" w:hAnsi="Arial" w:cs="Arial"/>
          <w:color w:val="000000" w:themeColor="text1"/>
          <w:sz w:val="19"/>
          <w:szCs w:val="19"/>
        </w:rPr>
        <w:t>»3.    Si el valor de la oferta es superior a diez millones (10.000.000) de SMMLV, la Entidad Estatal puede aceptar garantías que cubran al menos el cero punto cinco por ciento (0,5%) del valor de la oferta».</w:t>
      </w:r>
    </w:p>
    <w:p w14:paraId="29555ABB" w14:textId="77777777" w:rsidR="0025032A" w:rsidRPr="00D520A1" w:rsidRDefault="0025032A" w:rsidP="004E0E1A">
      <w:pPr>
        <w:pStyle w:val="Textonotapie"/>
        <w:ind w:firstLine="708"/>
        <w:jc w:val="both"/>
        <w:rPr>
          <w:rFonts w:ascii="Arial" w:hAnsi="Arial" w:cs="Arial"/>
          <w:color w:val="000000" w:themeColor="text1"/>
          <w:sz w:val="19"/>
          <w:szCs w:val="19"/>
        </w:rPr>
      </w:pPr>
    </w:p>
  </w:footnote>
  <w:footnote w:id="5">
    <w:p w14:paraId="12E721F9" w14:textId="77777777" w:rsidR="00631FAC" w:rsidRPr="00D520A1" w:rsidRDefault="00631FAC" w:rsidP="004E0E1A">
      <w:pPr>
        <w:pStyle w:val="Textonotapie"/>
        <w:ind w:firstLine="708"/>
        <w:jc w:val="both"/>
        <w:rPr>
          <w:rFonts w:ascii="Arial" w:hAnsi="Arial" w:cs="Arial"/>
          <w:color w:val="000000" w:themeColor="text1"/>
          <w:sz w:val="19"/>
          <w:szCs w:val="19"/>
        </w:rPr>
      </w:pPr>
      <w:r w:rsidRPr="00D520A1">
        <w:rPr>
          <w:rStyle w:val="Refdenotaalpie"/>
          <w:color w:val="000000" w:themeColor="text1"/>
        </w:rPr>
        <w:footnoteRef/>
      </w:r>
      <w:r w:rsidRPr="00D520A1">
        <w:rPr>
          <w:color w:val="000000" w:themeColor="text1"/>
        </w:rPr>
        <w:t xml:space="preserve"> </w:t>
      </w:r>
      <w:r w:rsidRPr="00D520A1">
        <w:rPr>
          <w:rFonts w:ascii="Arial" w:hAnsi="Arial" w:cs="Arial"/>
          <w:color w:val="000000" w:themeColor="text1"/>
          <w:sz w:val="19"/>
          <w:szCs w:val="19"/>
        </w:rPr>
        <w:t>«Artículo 1068. Mora en el pago de la prima: La mora en el pago de la prima de la póliza o de los certificados o anexos que se expidan con fundamento en ella, producirá la terminación automática del contrato y dará derecho al asegurador para exigir el pago de la prima devengada y de los gastos causados con ocasión de la expedición del contrato.</w:t>
      </w:r>
    </w:p>
    <w:p w14:paraId="480F061A" w14:textId="77777777" w:rsidR="00631FAC" w:rsidRPr="00D520A1" w:rsidRDefault="00631FAC" w:rsidP="004E0E1A">
      <w:pPr>
        <w:pStyle w:val="Textonotapie"/>
        <w:ind w:firstLine="708"/>
        <w:jc w:val="both"/>
        <w:rPr>
          <w:rFonts w:ascii="Arial" w:hAnsi="Arial" w:cs="Arial"/>
          <w:color w:val="000000" w:themeColor="text1"/>
          <w:sz w:val="19"/>
          <w:szCs w:val="19"/>
        </w:rPr>
      </w:pPr>
      <w:r w:rsidRPr="00D520A1">
        <w:rPr>
          <w:rFonts w:ascii="Arial" w:hAnsi="Arial" w:cs="Arial"/>
          <w:color w:val="000000" w:themeColor="text1"/>
          <w:sz w:val="19"/>
          <w:szCs w:val="19"/>
        </w:rPr>
        <w:t>»Lo dispuesto en el inciso anterior deberá consignarse por parte del asegurador en la carátula de la póliza, en caracteres destacados.</w:t>
      </w:r>
    </w:p>
    <w:p w14:paraId="0369F994" w14:textId="769D7D97" w:rsidR="00631FAC" w:rsidRPr="00D520A1" w:rsidRDefault="00631FAC" w:rsidP="004E0E1A">
      <w:pPr>
        <w:pStyle w:val="Textonotapie"/>
        <w:ind w:firstLine="708"/>
        <w:jc w:val="both"/>
        <w:rPr>
          <w:rFonts w:ascii="Arial" w:hAnsi="Arial" w:cs="Arial"/>
          <w:color w:val="000000" w:themeColor="text1"/>
          <w:sz w:val="19"/>
          <w:szCs w:val="19"/>
        </w:rPr>
      </w:pPr>
      <w:r w:rsidRPr="00D520A1">
        <w:rPr>
          <w:rFonts w:ascii="Arial" w:hAnsi="Arial" w:cs="Arial"/>
          <w:color w:val="000000" w:themeColor="text1"/>
          <w:sz w:val="19"/>
          <w:szCs w:val="19"/>
        </w:rPr>
        <w:t>»Lo dispuesto en este artículo no podrá ser modificado por las partes».</w:t>
      </w:r>
    </w:p>
    <w:p w14:paraId="12E7FD53" w14:textId="77777777" w:rsidR="00631FAC" w:rsidRPr="00D520A1" w:rsidRDefault="00631FAC" w:rsidP="004E0E1A">
      <w:pPr>
        <w:pStyle w:val="Textonotapie"/>
        <w:ind w:firstLine="708"/>
        <w:jc w:val="both"/>
        <w:rPr>
          <w:rFonts w:ascii="Arial" w:hAnsi="Arial" w:cs="Arial"/>
          <w:color w:val="000000" w:themeColor="text1"/>
          <w:sz w:val="19"/>
          <w:szCs w:val="19"/>
        </w:rPr>
      </w:pPr>
    </w:p>
  </w:footnote>
  <w:footnote w:id="6">
    <w:p w14:paraId="52B97F6E" w14:textId="4361DC05" w:rsidR="00631FAC" w:rsidRPr="00D520A1" w:rsidRDefault="00631FAC" w:rsidP="00FC16C5">
      <w:pPr>
        <w:pStyle w:val="Textonotapie"/>
        <w:ind w:firstLine="708"/>
        <w:jc w:val="both"/>
        <w:rPr>
          <w:rFonts w:ascii="Arial" w:hAnsi="Arial" w:cs="Arial"/>
          <w:color w:val="000000" w:themeColor="text1"/>
          <w:sz w:val="19"/>
          <w:szCs w:val="19"/>
        </w:rPr>
      </w:pPr>
      <w:r w:rsidRPr="00D520A1">
        <w:rPr>
          <w:rStyle w:val="Refdenotaalpie"/>
          <w:color w:val="000000" w:themeColor="text1"/>
        </w:rPr>
        <w:footnoteRef/>
      </w:r>
      <w:r w:rsidRPr="00D520A1">
        <w:rPr>
          <w:color w:val="000000" w:themeColor="text1"/>
        </w:rPr>
        <w:t xml:space="preserve"> </w:t>
      </w:r>
      <w:r w:rsidRPr="00D520A1">
        <w:rPr>
          <w:rFonts w:ascii="Arial" w:hAnsi="Arial" w:cs="Arial"/>
          <w:color w:val="000000" w:themeColor="text1"/>
          <w:sz w:val="19"/>
          <w:szCs w:val="19"/>
        </w:rPr>
        <w:t xml:space="preserve">CORTE CONSTITUCIONAL. Sentencia C-452 de 1999. M.P. Eduardo Cifuentes Muñoz. </w:t>
      </w:r>
    </w:p>
    <w:p w14:paraId="1C427972" w14:textId="77777777" w:rsidR="00493C80" w:rsidRPr="00D520A1" w:rsidRDefault="00493C80" w:rsidP="00FC16C5">
      <w:pPr>
        <w:pStyle w:val="Textonotapie"/>
        <w:ind w:firstLine="708"/>
        <w:jc w:val="both"/>
        <w:rPr>
          <w:rFonts w:ascii="Arial" w:hAnsi="Arial" w:cs="Arial"/>
          <w:color w:val="000000" w:themeColor="text1"/>
          <w:sz w:val="19"/>
          <w:szCs w:val="19"/>
        </w:rPr>
      </w:pPr>
    </w:p>
  </w:footnote>
  <w:footnote w:id="7">
    <w:p w14:paraId="670F0E4F" w14:textId="441B8BA0" w:rsidR="006041A1" w:rsidRPr="00D520A1" w:rsidRDefault="006041A1" w:rsidP="006041A1">
      <w:pPr>
        <w:pStyle w:val="Textonotapie"/>
        <w:ind w:firstLine="708"/>
        <w:jc w:val="both"/>
        <w:rPr>
          <w:rFonts w:ascii="Arial" w:hAnsi="Arial" w:cs="Arial"/>
          <w:color w:val="000000" w:themeColor="text1"/>
          <w:sz w:val="19"/>
          <w:szCs w:val="19"/>
        </w:rPr>
      </w:pPr>
      <w:r w:rsidRPr="00D520A1">
        <w:rPr>
          <w:rStyle w:val="Refdenotaalpie"/>
          <w:color w:val="000000" w:themeColor="text1"/>
        </w:rPr>
        <w:footnoteRef/>
      </w:r>
      <w:r w:rsidRPr="00D520A1">
        <w:rPr>
          <w:color w:val="000000" w:themeColor="text1"/>
        </w:rPr>
        <w:t xml:space="preserve"> </w:t>
      </w:r>
      <w:r w:rsidRPr="00D520A1">
        <w:rPr>
          <w:rFonts w:ascii="Arial" w:hAnsi="Arial" w:cs="Arial"/>
          <w:color w:val="000000" w:themeColor="text1"/>
          <w:sz w:val="19"/>
          <w:szCs w:val="19"/>
        </w:rPr>
        <w:t>DROMI, José Roberto. La licitación pública. Buenos Aires: Ciudad Argentina, 1980. pp. 288-289.</w:t>
      </w:r>
    </w:p>
  </w:footnote>
  <w:footnote w:id="8">
    <w:p w14:paraId="287BA04A" w14:textId="75FCF094" w:rsidR="00C312E1" w:rsidRPr="00D520A1" w:rsidRDefault="00C312E1" w:rsidP="00C312E1">
      <w:pPr>
        <w:pStyle w:val="Textonotapie"/>
        <w:ind w:firstLine="708"/>
        <w:jc w:val="both"/>
        <w:rPr>
          <w:rFonts w:ascii="Arial" w:hAnsi="Arial" w:cs="Arial"/>
          <w:color w:val="000000" w:themeColor="text1"/>
          <w:sz w:val="19"/>
          <w:szCs w:val="19"/>
        </w:rPr>
      </w:pPr>
      <w:r w:rsidRPr="00D520A1">
        <w:rPr>
          <w:rStyle w:val="Refdenotaalpie"/>
          <w:color w:val="000000" w:themeColor="text1"/>
        </w:rPr>
        <w:footnoteRef/>
      </w:r>
      <w:r w:rsidRPr="00D520A1">
        <w:rPr>
          <w:color w:val="000000" w:themeColor="text1"/>
        </w:rPr>
        <w:t xml:space="preserve"> </w:t>
      </w:r>
      <w:r w:rsidRPr="00D520A1">
        <w:rPr>
          <w:rFonts w:ascii="Arial" w:hAnsi="Arial" w:cs="Arial"/>
          <w:color w:val="000000" w:themeColor="text1"/>
          <w:sz w:val="19"/>
          <w:szCs w:val="19"/>
        </w:rPr>
        <w:t>A diferencia de la garantía de seriedad, la de cumplimiento admite</w:t>
      </w:r>
      <w:r w:rsidR="00493C80" w:rsidRPr="00D520A1">
        <w:rPr>
          <w:rFonts w:ascii="Arial" w:hAnsi="Arial" w:cs="Arial"/>
          <w:color w:val="000000" w:themeColor="text1"/>
          <w:sz w:val="19"/>
          <w:szCs w:val="19"/>
        </w:rPr>
        <w:t>,</w:t>
      </w:r>
      <w:r w:rsidRPr="00D520A1">
        <w:rPr>
          <w:rFonts w:ascii="Arial" w:hAnsi="Arial" w:cs="Arial"/>
          <w:color w:val="000000" w:themeColor="text1"/>
          <w:sz w:val="19"/>
          <w:szCs w:val="19"/>
        </w:rPr>
        <w:t xml:space="preserve"> excepcionalmente</w:t>
      </w:r>
      <w:r w:rsidR="00493C80" w:rsidRPr="00D520A1">
        <w:rPr>
          <w:rFonts w:ascii="Arial" w:hAnsi="Arial" w:cs="Arial"/>
          <w:color w:val="000000" w:themeColor="text1"/>
          <w:sz w:val="19"/>
          <w:szCs w:val="19"/>
        </w:rPr>
        <w:t>,</w:t>
      </w:r>
      <w:r w:rsidRPr="00D520A1">
        <w:rPr>
          <w:rFonts w:ascii="Arial" w:hAnsi="Arial" w:cs="Arial"/>
          <w:color w:val="000000" w:themeColor="text1"/>
          <w:sz w:val="19"/>
          <w:szCs w:val="19"/>
        </w:rPr>
        <w:t xml:space="preserve"> la división de su valor y vigencia</w:t>
      </w:r>
      <w:r w:rsidR="00CB3F9E" w:rsidRPr="00D520A1">
        <w:rPr>
          <w:rFonts w:ascii="Arial" w:hAnsi="Arial" w:cs="Arial"/>
          <w:color w:val="000000" w:themeColor="text1"/>
          <w:sz w:val="19"/>
          <w:szCs w:val="19"/>
        </w:rPr>
        <w:t xml:space="preserve"> conforme a</w:t>
      </w:r>
      <w:r w:rsidRPr="00D520A1">
        <w:rPr>
          <w:rFonts w:ascii="Arial" w:hAnsi="Arial" w:cs="Arial"/>
          <w:color w:val="000000" w:themeColor="text1"/>
          <w:sz w:val="19"/>
          <w:szCs w:val="19"/>
        </w:rPr>
        <w:t xml:space="preserve">l artículo 2.2.1.2.3.1.3 </w:t>
      </w:r>
      <w:r w:rsidR="00217A48" w:rsidRPr="00D520A1">
        <w:rPr>
          <w:rFonts w:ascii="Arial" w:hAnsi="Arial" w:cs="Arial"/>
          <w:color w:val="000000" w:themeColor="text1"/>
          <w:sz w:val="19"/>
          <w:szCs w:val="19"/>
        </w:rPr>
        <w:t xml:space="preserve">del </w:t>
      </w:r>
      <w:bookmarkStart w:id="23" w:name="_Hlk36666186"/>
      <w:r w:rsidRPr="00D520A1">
        <w:rPr>
          <w:rFonts w:ascii="Arial" w:hAnsi="Arial" w:cs="Arial"/>
          <w:color w:val="000000" w:themeColor="text1"/>
          <w:sz w:val="19"/>
          <w:szCs w:val="19"/>
        </w:rPr>
        <w:t>Decreto 1082 de 2015</w:t>
      </w:r>
      <w:bookmarkEnd w:id="23"/>
      <w:r w:rsidR="00CB3F9E" w:rsidRPr="00D520A1">
        <w:rPr>
          <w:rFonts w:ascii="Arial" w:hAnsi="Arial" w:cs="Arial"/>
          <w:color w:val="000000" w:themeColor="text1"/>
          <w:sz w:val="19"/>
          <w:szCs w:val="19"/>
        </w:rPr>
        <w:t>.</w:t>
      </w:r>
    </w:p>
  </w:footnote>
  <w:footnote w:id="9">
    <w:p w14:paraId="5FC26F90" w14:textId="77777777" w:rsidR="00CB3F9E" w:rsidRPr="00D520A1" w:rsidRDefault="00CB3F9E" w:rsidP="00CB3F9E">
      <w:pPr>
        <w:pStyle w:val="Textonotapie"/>
        <w:ind w:firstLine="709"/>
        <w:jc w:val="both"/>
        <w:rPr>
          <w:rFonts w:ascii="Arial" w:hAnsi="Arial" w:cs="Arial"/>
          <w:color w:val="000000" w:themeColor="text1"/>
          <w:sz w:val="19"/>
          <w:szCs w:val="19"/>
          <w:lang w:val="es-CO"/>
        </w:rPr>
      </w:pPr>
      <w:r w:rsidRPr="00D520A1">
        <w:rPr>
          <w:rStyle w:val="Refdenotaalpie"/>
          <w:rFonts w:ascii="Arial" w:hAnsi="Arial" w:cs="Arial"/>
          <w:color w:val="000000" w:themeColor="text1"/>
          <w:sz w:val="19"/>
          <w:szCs w:val="19"/>
        </w:rPr>
        <w:footnoteRef/>
      </w:r>
      <w:r w:rsidRPr="00D520A1">
        <w:rPr>
          <w:rStyle w:val="Refdenotaalpie"/>
          <w:rFonts w:ascii="Arial" w:hAnsi="Arial" w:cs="Arial"/>
          <w:color w:val="000000" w:themeColor="text1"/>
          <w:sz w:val="19"/>
          <w:szCs w:val="19"/>
        </w:rPr>
        <w:t xml:space="preserve"> </w:t>
      </w:r>
      <w:r w:rsidRPr="00D520A1">
        <w:rPr>
          <w:rFonts w:ascii="Arial" w:hAnsi="Arial" w:cs="Arial"/>
          <w:color w:val="000000" w:themeColor="text1"/>
          <w:sz w:val="19"/>
          <w:szCs w:val="19"/>
          <w:lang w:val="es-CO"/>
        </w:rPr>
        <w:t>Ley 1150 de 2007, artículo 5, parágrafo 4°: «</w:t>
      </w:r>
      <w:r w:rsidRPr="00D520A1">
        <w:rPr>
          <w:rFonts w:ascii="Arial" w:hAnsi="Arial" w:cs="Arial"/>
          <w:color w:val="000000" w:themeColor="text1"/>
          <w:sz w:val="19"/>
          <w:szCs w:val="19"/>
        </w:rPr>
        <w:t>En aquellos procesos de selección en los que se utilice el mecanismo de subasta, los documentos referentes a la futura contratación o a proponente, no necesarios para la comparación de las propuestas, deberán ser solicitados hasta el momento previo a su realización».</w:t>
      </w:r>
    </w:p>
  </w:footnote>
  <w:footnote w:id="10">
    <w:p w14:paraId="413EBE28" w14:textId="77777777" w:rsidR="00CB3F9E" w:rsidRPr="00D520A1" w:rsidRDefault="00CB3F9E" w:rsidP="00CB3F9E">
      <w:pPr>
        <w:pStyle w:val="Textonotapie"/>
        <w:ind w:firstLine="709"/>
        <w:jc w:val="both"/>
        <w:rPr>
          <w:rFonts w:ascii="Arial" w:hAnsi="Arial" w:cs="Arial"/>
          <w:color w:val="000000" w:themeColor="text1"/>
          <w:sz w:val="19"/>
          <w:szCs w:val="19"/>
          <w:lang w:val="es-CO"/>
        </w:rPr>
      </w:pPr>
      <w:r w:rsidRPr="00D520A1">
        <w:rPr>
          <w:rStyle w:val="Refdenotaalpie"/>
          <w:rFonts w:ascii="Arial" w:hAnsi="Arial" w:cs="Arial"/>
          <w:color w:val="000000" w:themeColor="text1"/>
          <w:sz w:val="19"/>
          <w:szCs w:val="19"/>
        </w:rPr>
        <w:footnoteRef/>
      </w:r>
      <w:r w:rsidRPr="00D520A1">
        <w:rPr>
          <w:rFonts w:ascii="Arial" w:hAnsi="Arial" w:cs="Arial"/>
          <w:color w:val="000000" w:themeColor="text1"/>
          <w:sz w:val="19"/>
          <w:szCs w:val="19"/>
        </w:rPr>
        <w:t xml:space="preserve"> </w:t>
      </w:r>
      <w:r w:rsidRPr="00D520A1">
        <w:rPr>
          <w:rFonts w:ascii="Arial" w:hAnsi="Arial" w:cs="Arial"/>
          <w:color w:val="000000" w:themeColor="text1"/>
          <w:sz w:val="19"/>
          <w:szCs w:val="19"/>
          <w:lang w:val="es-CO"/>
        </w:rPr>
        <w:t>CONSEJO DE ESTADO. Sala de Consulta y Servicio Civil. Concepto del 20 de mayo de 2010. Rad. 1.992. C.P. Enrique José Arboleda Perdomo.</w:t>
      </w:r>
    </w:p>
    <w:p w14:paraId="1F11CC04" w14:textId="77777777" w:rsidR="00CB3F9E" w:rsidRPr="00D520A1" w:rsidRDefault="00CB3F9E" w:rsidP="00CB3F9E">
      <w:pPr>
        <w:pStyle w:val="Textonotapie"/>
        <w:ind w:firstLine="709"/>
        <w:jc w:val="both"/>
        <w:rPr>
          <w:rFonts w:ascii="Arial" w:hAnsi="Arial" w:cs="Arial"/>
          <w:color w:val="000000" w:themeColor="text1"/>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631FAC" w:rsidRDefault="00631FAC">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89C2B34"/>
    <w:multiLevelType w:val="multilevel"/>
    <w:tmpl w:val="3FF65632"/>
    <w:lvl w:ilvl="0">
      <w:start w:val="1"/>
      <w:numFmt w:val="decimal"/>
      <w:lvlText w:val="1.%1."/>
      <w:lvlJc w:val="left"/>
      <w:pPr>
        <w:ind w:left="720" w:hanging="363"/>
      </w:pPr>
      <w:rPr>
        <w:rFonts w:hint="default"/>
      </w:rPr>
    </w:lvl>
    <w:lvl w:ilvl="1">
      <w:start w:val="1"/>
      <w:numFmt w:val="lowerLetter"/>
      <w:lvlText w:val="%2."/>
      <w:lvlJc w:val="left"/>
      <w:pPr>
        <w:ind w:left="1440" w:hanging="36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25A4B0F"/>
    <w:multiLevelType w:val="multilevel"/>
    <w:tmpl w:val="3FF65632"/>
    <w:lvl w:ilvl="0">
      <w:start w:val="1"/>
      <w:numFmt w:val="decimal"/>
      <w:lvlText w:val="1.%1."/>
      <w:lvlJc w:val="left"/>
      <w:pPr>
        <w:ind w:left="720" w:hanging="363"/>
      </w:pPr>
      <w:rPr>
        <w:rFonts w:hint="default"/>
      </w:rPr>
    </w:lvl>
    <w:lvl w:ilvl="1">
      <w:start w:val="1"/>
      <w:numFmt w:val="lowerLetter"/>
      <w:lvlText w:val="%2."/>
      <w:lvlJc w:val="left"/>
      <w:pPr>
        <w:ind w:left="1440" w:hanging="36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E2933DA"/>
    <w:multiLevelType w:val="multilevel"/>
    <w:tmpl w:val="3FF65632"/>
    <w:lvl w:ilvl="0">
      <w:start w:val="1"/>
      <w:numFmt w:val="decimal"/>
      <w:lvlText w:val="1.%1."/>
      <w:lvlJc w:val="left"/>
      <w:pPr>
        <w:ind w:left="720" w:hanging="363"/>
      </w:pPr>
      <w:rPr>
        <w:rFonts w:hint="default"/>
      </w:rPr>
    </w:lvl>
    <w:lvl w:ilvl="1">
      <w:start w:val="1"/>
      <w:numFmt w:val="lowerLetter"/>
      <w:lvlText w:val="%2."/>
      <w:lvlJc w:val="left"/>
      <w:pPr>
        <w:ind w:left="1440" w:hanging="36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5"/>
  </w:num>
  <w:num w:numId="4">
    <w:abstractNumId w:val="7"/>
  </w:num>
  <w:num w:numId="5">
    <w:abstractNumId w:val="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59D3"/>
    <w:rsid w:val="00007750"/>
    <w:rsid w:val="00010010"/>
    <w:rsid w:val="0002483B"/>
    <w:rsid w:val="00054151"/>
    <w:rsid w:val="00065CA8"/>
    <w:rsid w:val="00080ACD"/>
    <w:rsid w:val="00084B97"/>
    <w:rsid w:val="000942EB"/>
    <w:rsid w:val="000B103F"/>
    <w:rsid w:val="000B419B"/>
    <w:rsid w:val="000C1528"/>
    <w:rsid w:val="000C639D"/>
    <w:rsid w:val="000D0ED2"/>
    <w:rsid w:val="000D2563"/>
    <w:rsid w:val="000F14E8"/>
    <w:rsid w:val="00103915"/>
    <w:rsid w:val="001051E5"/>
    <w:rsid w:val="00113705"/>
    <w:rsid w:val="00122B23"/>
    <w:rsid w:val="00125BED"/>
    <w:rsid w:val="00125C59"/>
    <w:rsid w:val="00127AF2"/>
    <w:rsid w:val="0013568C"/>
    <w:rsid w:val="00136BF7"/>
    <w:rsid w:val="00137FFA"/>
    <w:rsid w:val="0015315C"/>
    <w:rsid w:val="0015464C"/>
    <w:rsid w:val="00160401"/>
    <w:rsid w:val="00160CA8"/>
    <w:rsid w:val="00161F1C"/>
    <w:rsid w:val="0016200B"/>
    <w:rsid w:val="001936D7"/>
    <w:rsid w:val="0019388B"/>
    <w:rsid w:val="001B0444"/>
    <w:rsid w:val="001B2456"/>
    <w:rsid w:val="001B2A3C"/>
    <w:rsid w:val="001C2FD4"/>
    <w:rsid w:val="001C3E5C"/>
    <w:rsid w:val="001E2DE1"/>
    <w:rsid w:val="001E320E"/>
    <w:rsid w:val="001F2356"/>
    <w:rsid w:val="001F4773"/>
    <w:rsid w:val="0020632A"/>
    <w:rsid w:val="002110EB"/>
    <w:rsid w:val="00211338"/>
    <w:rsid w:val="00211388"/>
    <w:rsid w:val="00213A1F"/>
    <w:rsid w:val="00217A48"/>
    <w:rsid w:val="00220D66"/>
    <w:rsid w:val="00224011"/>
    <w:rsid w:val="00225846"/>
    <w:rsid w:val="002338D9"/>
    <w:rsid w:val="00234B84"/>
    <w:rsid w:val="00240BCA"/>
    <w:rsid w:val="002417B9"/>
    <w:rsid w:val="00247712"/>
    <w:rsid w:val="0025032A"/>
    <w:rsid w:val="002C0A98"/>
    <w:rsid w:val="002C2B3A"/>
    <w:rsid w:val="002C2FA2"/>
    <w:rsid w:val="002C4C0C"/>
    <w:rsid w:val="002D0933"/>
    <w:rsid w:val="002D3156"/>
    <w:rsid w:val="002D5A1B"/>
    <w:rsid w:val="002D6030"/>
    <w:rsid w:val="002D6C24"/>
    <w:rsid w:val="002E055C"/>
    <w:rsid w:val="002E1050"/>
    <w:rsid w:val="002F251D"/>
    <w:rsid w:val="002F43A7"/>
    <w:rsid w:val="003033BA"/>
    <w:rsid w:val="00313954"/>
    <w:rsid w:val="0031720A"/>
    <w:rsid w:val="00320B5B"/>
    <w:rsid w:val="00322937"/>
    <w:rsid w:val="00327A5C"/>
    <w:rsid w:val="0033092C"/>
    <w:rsid w:val="00331932"/>
    <w:rsid w:val="00336729"/>
    <w:rsid w:val="0034177C"/>
    <w:rsid w:val="003432C8"/>
    <w:rsid w:val="0034680A"/>
    <w:rsid w:val="00353DD5"/>
    <w:rsid w:val="00354ADC"/>
    <w:rsid w:val="00354CF5"/>
    <w:rsid w:val="003604B8"/>
    <w:rsid w:val="00361D20"/>
    <w:rsid w:val="00386456"/>
    <w:rsid w:val="00390B47"/>
    <w:rsid w:val="00395C32"/>
    <w:rsid w:val="00397FF0"/>
    <w:rsid w:val="003A0878"/>
    <w:rsid w:val="003A42F5"/>
    <w:rsid w:val="003A581E"/>
    <w:rsid w:val="003C1AF4"/>
    <w:rsid w:val="003C287F"/>
    <w:rsid w:val="003C2EE4"/>
    <w:rsid w:val="003C59CB"/>
    <w:rsid w:val="003D0DE5"/>
    <w:rsid w:val="003D6B8F"/>
    <w:rsid w:val="00403C9C"/>
    <w:rsid w:val="00413FFA"/>
    <w:rsid w:val="00423F9F"/>
    <w:rsid w:val="0042486F"/>
    <w:rsid w:val="00434787"/>
    <w:rsid w:val="004422D6"/>
    <w:rsid w:val="004425CC"/>
    <w:rsid w:val="0045271D"/>
    <w:rsid w:val="00452803"/>
    <w:rsid w:val="00452BD0"/>
    <w:rsid w:val="00455354"/>
    <w:rsid w:val="00455940"/>
    <w:rsid w:val="00460759"/>
    <w:rsid w:val="00462B10"/>
    <w:rsid w:val="00464030"/>
    <w:rsid w:val="00475C5A"/>
    <w:rsid w:val="0047773C"/>
    <w:rsid w:val="004808DE"/>
    <w:rsid w:val="004861B4"/>
    <w:rsid w:val="0049241A"/>
    <w:rsid w:val="00493C80"/>
    <w:rsid w:val="004A08D1"/>
    <w:rsid w:val="004A34D2"/>
    <w:rsid w:val="004B74B5"/>
    <w:rsid w:val="004B788E"/>
    <w:rsid w:val="004C22F7"/>
    <w:rsid w:val="004C4401"/>
    <w:rsid w:val="004D4BA1"/>
    <w:rsid w:val="004D756B"/>
    <w:rsid w:val="004E0E1A"/>
    <w:rsid w:val="004F66BC"/>
    <w:rsid w:val="00505DA3"/>
    <w:rsid w:val="0051074C"/>
    <w:rsid w:val="00512974"/>
    <w:rsid w:val="00512C4F"/>
    <w:rsid w:val="00513AF2"/>
    <w:rsid w:val="00514575"/>
    <w:rsid w:val="00514F7F"/>
    <w:rsid w:val="00523903"/>
    <w:rsid w:val="00526BEE"/>
    <w:rsid w:val="00542B39"/>
    <w:rsid w:val="0054413A"/>
    <w:rsid w:val="00551598"/>
    <w:rsid w:val="005530AA"/>
    <w:rsid w:val="005564CA"/>
    <w:rsid w:val="0056182B"/>
    <w:rsid w:val="005657A8"/>
    <w:rsid w:val="00570A26"/>
    <w:rsid w:val="00570B63"/>
    <w:rsid w:val="005756AA"/>
    <w:rsid w:val="005813DE"/>
    <w:rsid w:val="005848C6"/>
    <w:rsid w:val="00593F75"/>
    <w:rsid w:val="005940A0"/>
    <w:rsid w:val="005A1976"/>
    <w:rsid w:val="005A5625"/>
    <w:rsid w:val="005A5A3D"/>
    <w:rsid w:val="005B4948"/>
    <w:rsid w:val="005C5C52"/>
    <w:rsid w:val="005D51FA"/>
    <w:rsid w:val="005D791B"/>
    <w:rsid w:val="005F4481"/>
    <w:rsid w:val="00600E9F"/>
    <w:rsid w:val="006041A1"/>
    <w:rsid w:val="00614817"/>
    <w:rsid w:val="00617DA2"/>
    <w:rsid w:val="00623AC2"/>
    <w:rsid w:val="00625DF7"/>
    <w:rsid w:val="00631FAC"/>
    <w:rsid w:val="00633DBF"/>
    <w:rsid w:val="00646D0F"/>
    <w:rsid w:val="00655371"/>
    <w:rsid w:val="00656A1B"/>
    <w:rsid w:val="00670B20"/>
    <w:rsid w:val="006739E4"/>
    <w:rsid w:val="00674611"/>
    <w:rsid w:val="00676127"/>
    <w:rsid w:val="006811C9"/>
    <w:rsid w:val="006864F5"/>
    <w:rsid w:val="00686CF3"/>
    <w:rsid w:val="006908DB"/>
    <w:rsid w:val="00697665"/>
    <w:rsid w:val="006A75DC"/>
    <w:rsid w:val="006A7CB5"/>
    <w:rsid w:val="006A7FD0"/>
    <w:rsid w:val="006C3EB0"/>
    <w:rsid w:val="006D540A"/>
    <w:rsid w:val="006D7687"/>
    <w:rsid w:val="006E0572"/>
    <w:rsid w:val="006F4147"/>
    <w:rsid w:val="007005A2"/>
    <w:rsid w:val="00701B76"/>
    <w:rsid w:val="00702DF9"/>
    <w:rsid w:val="00705631"/>
    <w:rsid w:val="007112B1"/>
    <w:rsid w:val="007112CA"/>
    <w:rsid w:val="007145EC"/>
    <w:rsid w:val="00715C29"/>
    <w:rsid w:val="00715EAA"/>
    <w:rsid w:val="0072334E"/>
    <w:rsid w:val="00725AFD"/>
    <w:rsid w:val="00726603"/>
    <w:rsid w:val="00726DF7"/>
    <w:rsid w:val="00730CD6"/>
    <w:rsid w:val="00742DD2"/>
    <w:rsid w:val="007441A2"/>
    <w:rsid w:val="00745035"/>
    <w:rsid w:val="00746E08"/>
    <w:rsid w:val="007473B9"/>
    <w:rsid w:val="00747C96"/>
    <w:rsid w:val="0075094E"/>
    <w:rsid w:val="007522E8"/>
    <w:rsid w:val="0075647A"/>
    <w:rsid w:val="00760EB6"/>
    <w:rsid w:val="007616DB"/>
    <w:rsid w:val="007634AD"/>
    <w:rsid w:val="00764570"/>
    <w:rsid w:val="00773BC8"/>
    <w:rsid w:val="007757BE"/>
    <w:rsid w:val="00780F32"/>
    <w:rsid w:val="0078122E"/>
    <w:rsid w:val="00791BDB"/>
    <w:rsid w:val="0079381F"/>
    <w:rsid w:val="00795647"/>
    <w:rsid w:val="007A3B23"/>
    <w:rsid w:val="007B0854"/>
    <w:rsid w:val="007B4828"/>
    <w:rsid w:val="007B6C64"/>
    <w:rsid w:val="007B6EC8"/>
    <w:rsid w:val="007B7EA2"/>
    <w:rsid w:val="007C6339"/>
    <w:rsid w:val="007F22A0"/>
    <w:rsid w:val="007F6B46"/>
    <w:rsid w:val="007F72CB"/>
    <w:rsid w:val="007F785F"/>
    <w:rsid w:val="00812AB4"/>
    <w:rsid w:val="0081766B"/>
    <w:rsid w:val="00820B61"/>
    <w:rsid w:val="008217B7"/>
    <w:rsid w:val="008236BE"/>
    <w:rsid w:val="008238FE"/>
    <w:rsid w:val="00824BDD"/>
    <w:rsid w:val="0083119B"/>
    <w:rsid w:val="00836EAB"/>
    <w:rsid w:val="00837937"/>
    <w:rsid w:val="00843615"/>
    <w:rsid w:val="0085092D"/>
    <w:rsid w:val="00850F79"/>
    <w:rsid w:val="008554C3"/>
    <w:rsid w:val="00855A9E"/>
    <w:rsid w:val="00867512"/>
    <w:rsid w:val="00876C27"/>
    <w:rsid w:val="0088107D"/>
    <w:rsid w:val="0088201B"/>
    <w:rsid w:val="008822F4"/>
    <w:rsid w:val="008825D8"/>
    <w:rsid w:val="008850EB"/>
    <w:rsid w:val="00886A2D"/>
    <w:rsid w:val="0089634F"/>
    <w:rsid w:val="0089774F"/>
    <w:rsid w:val="008A3F36"/>
    <w:rsid w:val="008A796E"/>
    <w:rsid w:val="008C11F0"/>
    <w:rsid w:val="008C45BD"/>
    <w:rsid w:val="008C7F98"/>
    <w:rsid w:val="008D2CE4"/>
    <w:rsid w:val="008D69B1"/>
    <w:rsid w:val="008E1C15"/>
    <w:rsid w:val="008E7D6E"/>
    <w:rsid w:val="008F538E"/>
    <w:rsid w:val="008F5AED"/>
    <w:rsid w:val="00902E5C"/>
    <w:rsid w:val="009047C5"/>
    <w:rsid w:val="00914C3F"/>
    <w:rsid w:val="0092028F"/>
    <w:rsid w:val="00927F33"/>
    <w:rsid w:val="00933333"/>
    <w:rsid w:val="00937401"/>
    <w:rsid w:val="0095385A"/>
    <w:rsid w:val="0095780A"/>
    <w:rsid w:val="00964863"/>
    <w:rsid w:val="009715D4"/>
    <w:rsid w:val="00971DD6"/>
    <w:rsid w:val="00981511"/>
    <w:rsid w:val="0098427D"/>
    <w:rsid w:val="00984567"/>
    <w:rsid w:val="009865D5"/>
    <w:rsid w:val="00990345"/>
    <w:rsid w:val="009953AD"/>
    <w:rsid w:val="00996E2C"/>
    <w:rsid w:val="009A01E4"/>
    <w:rsid w:val="009A26F3"/>
    <w:rsid w:val="009A6E57"/>
    <w:rsid w:val="009B3189"/>
    <w:rsid w:val="009D4177"/>
    <w:rsid w:val="009E2391"/>
    <w:rsid w:val="009E61EA"/>
    <w:rsid w:val="009F12B7"/>
    <w:rsid w:val="009F59C2"/>
    <w:rsid w:val="009F6C41"/>
    <w:rsid w:val="00A0188B"/>
    <w:rsid w:val="00A03160"/>
    <w:rsid w:val="00A041BC"/>
    <w:rsid w:val="00A0528C"/>
    <w:rsid w:val="00A06ECD"/>
    <w:rsid w:val="00A10ACA"/>
    <w:rsid w:val="00A127D2"/>
    <w:rsid w:val="00A15DC7"/>
    <w:rsid w:val="00A20264"/>
    <w:rsid w:val="00A24560"/>
    <w:rsid w:val="00A25CE3"/>
    <w:rsid w:val="00A31C3E"/>
    <w:rsid w:val="00A34538"/>
    <w:rsid w:val="00A37FB6"/>
    <w:rsid w:val="00A426F3"/>
    <w:rsid w:val="00A431FE"/>
    <w:rsid w:val="00A434FB"/>
    <w:rsid w:val="00A47CC5"/>
    <w:rsid w:val="00A53E79"/>
    <w:rsid w:val="00A60B1F"/>
    <w:rsid w:val="00A668BA"/>
    <w:rsid w:val="00A8043B"/>
    <w:rsid w:val="00A875E9"/>
    <w:rsid w:val="00A92577"/>
    <w:rsid w:val="00A977F8"/>
    <w:rsid w:val="00AA08E7"/>
    <w:rsid w:val="00AA442B"/>
    <w:rsid w:val="00AA61C7"/>
    <w:rsid w:val="00AA669D"/>
    <w:rsid w:val="00AA7416"/>
    <w:rsid w:val="00AB358D"/>
    <w:rsid w:val="00AB44A5"/>
    <w:rsid w:val="00AC1A34"/>
    <w:rsid w:val="00AC2A0B"/>
    <w:rsid w:val="00AC5091"/>
    <w:rsid w:val="00AD5352"/>
    <w:rsid w:val="00AD6236"/>
    <w:rsid w:val="00AE25E8"/>
    <w:rsid w:val="00AE6582"/>
    <w:rsid w:val="00AE65AE"/>
    <w:rsid w:val="00AF26CF"/>
    <w:rsid w:val="00AF5D53"/>
    <w:rsid w:val="00B05A55"/>
    <w:rsid w:val="00B06595"/>
    <w:rsid w:val="00B13EC0"/>
    <w:rsid w:val="00B14D32"/>
    <w:rsid w:val="00B17C35"/>
    <w:rsid w:val="00B20209"/>
    <w:rsid w:val="00B203C9"/>
    <w:rsid w:val="00B22E22"/>
    <w:rsid w:val="00B27EB6"/>
    <w:rsid w:val="00B30EEB"/>
    <w:rsid w:val="00B32CB1"/>
    <w:rsid w:val="00B33FEC"/>
    <w:rsid w:val="00B345B4"/>
    <w:rsid w:val="00B5002A"/>
    <w:rsid w:val="00B525CB"/>
    <w:rsid w:val="00B561A0"/>
    <w:rsid w:val="00B572F7"/>
    <w:rsid w:val="00B57E2F"/>
    <w:rsid w:val="00B614F8"/>
    <w:rsid w:val="00B63872"/>
    <w:rsid w:val="00B63CB2"/>
    <w:rsid w:val="00B64B89"/>
    <w:rsid w:val="00B64DB3"/>
    <w:rsid w:val="00B64EDB"/>
    <w:rsid w:val="00B7315F"/>
    <w:rsid w:val="00B7508F"/>
    <w:rsid w:val="00B91B8E"/>
    <w:rsid w:val="00B91DBD"/>
    <w:rsid w:val="00B95EEE"/>
    <w:rsid w:val="00B96C93"/>
    <w:rsid w:val="00BA1382"/>
    <w:rsid w:val="00BA22FC"/>
    <w:rsid w:val="00BA4771"/>
    <w:rsid w:val="00BC2898"/>
    <w:rsid w:val="00BC3024"/>
    <w:rsid w:val="00BD42A5"/>
    <w:rsid w:val="00BD78FE"/>
    <w:rsid w:val="00BE57BE"/>
    <w:rsid w:val="00BF23A3"/>
    <w:rsid w:val="00BF7C52"/>
    <w:rsid w:val="00C165FC"/>
    <w:rsid w:val="00C312E1"/>
    <w:rsid w:val="00C32017"/>
    <w:rsid w:val="00C32CEB"/>
    <w:rsid w:val="00C419E3"/>
    <w:rsid w:val="00C41E6A"/>
    <w:rsid w:val="00C42266"/>
    <w:rsid w:val="00C619A7"/>
    <w:rsid w:val="00C63E99"/>
    <w:rsid w:val="00C702EC"/>
    <w:rsid w:val="00C80E44"/>
    <w:rsid w:val="00C813AF"/>
    <w:rsid w:val="00C9005E"/>
    <w:rsid w:val="00C920E2"/>
    <w:rsid w:val="00C93D8C"/>
    <w:rsid w:val="00CA1D3D"/>
    <w:rsid w:val="00CA7E7B"/>
    <w:rsid w:val="00CB1D5D"/>
    <w:rsid w:val="00CB3F9E"/>
    <w:rsid w:val="00CC00CD"/>
    <w:rsid w:val="00CC0AF3"/>
    <w:rsid w:val="00CC315F"/>
    <w:rsid w:val="00CE0566"/>
    <w:rsid w:val="00CE3427"/>
    <w:rsid w:val="00CE3E14"/>
    <w:rsid w:val="00CE7F26"/>
    <w:rsid w:val="00CF4F5F"/>
    <w:rsid w:val="00D01760"/>
    <w:rsid w:val="00D10E7C"/>
    <w:rsid w:val="00D16338"/>
    <w:rsid w:val="00D16E39"/>
    <w:rsid w:val="00D17FA4"/>
    <w:rsid w:val="00D21BB5"/>
    <w:rsid w:val="00D223B6"/>
    <w:rsid w:val="00D25285"/>
    <w:rsid w:val="00D31C6A"/>
    <w:rsid w:val="00D32256"/>
    <w:rsid w:val="00D401BE"/>
    <w:rsid w:val="00D422DB"/>
    <w:rsid w:val="00D50C86"/>
    <w:rsid w:val="00D520A1"/>
    <w:rsid w:val="00D57940"/>
    <w:rsid w:val="00D60327"/>
    <w:rsid w:val="00D61EDD"/>
    <w:rsid w:val="00D72E9D"/>
    <w:rsid w:val="00D75E99"/>
    <w:rsid w:val="00D82CE5"/>
    <w:rsid w:val="00D8342C"/>
    <w:rsid w:val="00D93726"/>
    <w:rsid w:val="00DA5AB1"/>
    <w:rsid w:val="00DB1AFF"/>
    <w:rsid w:val="00DC0954"/>
    <w:rsid w:val="00DC30B8"/>
    <w:rsid w:val="00DC62E5"/>
    <w:rsid w:val="00DD3885"/>
    <w:rsid w:val="00DD4615"/>
    <w:rsid w:val="00DD5EC6"/>
    <w:rsid w:val="00DD605F"/>
    <w:rsid w:val="00DD735D"/>
    <w:rsid w:val="00DE3119"/>
    <w:rsid w:val="00DE4105"/>
    <w:rsid w:val="00DF236B"/>
    <w:rsid w:val="00DF4451"/>
    <w:rsid w:val="00E027C5"/>
    <w:rsid w:val="00E109DD"/>
    <w:rsid w:val="00E13AB8"/>
    <w:rsid w:val="00E1482E"/>
    <w:rsid w:val="00E16871"/>
    <w:rsid w:val="00E176C6"/>
    <w:rsid w:val="00E23E0D"/>
    <w:rsid w:val="00E25CB3"/>
    <w:rsid w:val="00E33B62"/>
    <w:rsid w:val="00E3403D"/>
    <w:rsid w:val="00E36CEB"/>
    <w:rsid w:val="00E4143A"/>
    <w:rsid w:val="00E502DE"/>
    <w:rsid w:val="00E5378B"/>
    <w:rsid w:val="00E56090"/>
    <w:rsid w:val="00E565B9"/>
    <w:rsid w:val="00E630C0"/>
    <w:rsid w:val="00E704FD"/>
    <w:rsid w:val="00E81487"/>
    <w:rsid w:val="00E87EE5"/>
    <w:rsid w:val="00E913E6"/>
    <w:rsid w:val="00EC1CE7"/>
    <w:rsid w:val="00EC60F6"/>
    <w:rsid w:val="00ED3752"/>
    <w:rsid w:val="00ED587F"/>
    <w:rsid w:val="00EE0253"/>
    <w:rsid w:val="00EE59B5"/>
    <w:rsid w:val="00EF1DD0"/>
    <w:rsid w:val="00EF45DF"/>
    <w:rsid w:val="00EF5F7E"/>
    <w:rsid w:val="00F1108B"/>
    <w:rsid w:val="00F2225E"/>
    <w:rsid w:val="00F308B1"/>
    <w:rsid w:val="00F368FF"/>
    <w:rsid w:val="00F4783D"/>
    <w:rsid w:val="00F561E3"/>
    <w:rsid w:val="00F8448B"/>
    <w:rsid w:val="00F84899"/>
    <w:rsid w:val="00F850A2"/>
    <w:rsid w:val="00F859F0"/>
    <w:rsid w:val="00F87E29"/>
    <w:rsid w:val="00FA015F"/>
    <w:rsid w:val="00FA6037"/>
    <w:rsid w:val="00FB27B7"/>
    <w:rsid w:val="00FB6038"/>
    <w:rsid w:val="00FB6738"/>
    <w:rsid w:val="00FC1196"/>
    <w:rsid w:val="00FC16C5"/>
    <w:rsid w:val="00FC18DC"/>
    <w:rsid w:val="00FE141E"/>
    <w:rsid w:val="00FE42ED"/>
    <w:rsid w:val="00FE55A7"/>
    <w:rsid w:val="00FE5C5A"/>
    <w:rsid w:val="00FF21D6"/>
    <w:rsid w:val="00FF4D11"/>
    <w:rsid w:val="4DA79FCB"/>
    <w:rsid w:val="581C993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paragraph" w:customStyle="1" w:styleId="Default">
    <w:name w:val="Default"/>
    <w:rsid w:val="004D756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71821907">
      <w:bodyDiv w:val="1"/>
      <w:marLeft w:val="0"/>
      <w:marRight w:val="0"/>
      <w:marTop w:val="0"/>
      <w:marBottom w:val="0"/>
      <w:divBdr>
        <w:top w:val="none" w:sz="0" w:space="0" w:color="auto"/>
        <w:left w:val="none" w:sz="0" w:space="0" w:color="auto"/>
        <w:bottom w:val="none" w:sz="0" w:space="0" w:color="auto"/>
        <w:right w:val="none" w:sz="0" w:space="0" w:color="auto"/>
      </w:divBdr>
    </w:div>
    <w:div w:id="1129664241">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11908678">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3FDCB6A3-A921-40B9-8A5B-DFFA94CC6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CEDE5679-808D-46F4-B089-A0665A64D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9</TotalTime>
  <Pages>11</Pages>
  <Words>4312</Words>
  <Characters>23721</Characters>
  <Application>Microsoft Office Word</Application>
  <DocSecurity>0</DocSecurity>
  <Lines>197</Lines>
  <Paragraphs>55</Paragraphs>
  <ScaleCrop>false</ScaleCrop>
  <Company/>
  <LinksUpToDate>false</LinksUpToDate>
  <CharactersWithSpaces>27978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183</cp:revision>
  <cp:lastPrinted>2020-01-30T15:05:00Z</cp:lastPrinted>
  <dcterms:created xsi:type="dcterms:W3CDTF">2020-02-26T18:00:00Z</dcterms:created>
  <dcterms:modified xsi:type="dcterms:W3CDTF">2020-08-04T04:40:00Z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