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87225" w14:textId="2C6E0E78" w:rsidR="005A79FE" w:rsidRPr="00021C75" w:rsidRDefault="005A79FE" w:rsidP="005A79FE">
      <w:pPr>
        <w:spacing w:line="276" w:lineRule="auto"/>
        <w:jc w:val="right"/>
        <w:rPr>
          <w:rFonts w:ascii="Arial" w:eastAsia="Times New Roman" w:hAnsi="Arial" w:cs="Arial"/>
          <w:b/>
          <w:bCs/>
          <w:color w:val="000000" w:themeColor="text1"/>
          <w:sz w:val="16"/>
          <w:szCs w:val="16"/>
          <w:lang w:eastAsia="es-ES"/>
        </w:rPr>
      </w:pPr>
      <w:r w:rsidRPr="00021C75">
        <w:rPr>
          <w:rFonts w:ascii="Arial" w:eastAsia="Times New Roman" w:hAnsi="Arial" w:cs="Arial"/>
          <w:b/>
          <w:bCs/>
          <w:color w:val="000000" w:themeColor="text1"/>
          <w:sz w:val="16"/>
          <w:szCs w:val="16"/>
          <w:lang w:eastAsia="es-ES"/>
        </w:rPr>
        <w:t>CCE-DES-FM-17</w:t>
      </w:r>
    </w:p>
    <w:p w14:paraId="152DDD0D" w14:textId="77777777" w:rsidR="00AB5992" w:rsidRPr="00050CA0" w:rsidRDefault="00AB5992" w:rsidP="005A79FE">
      <w:pPr>
        <w:spacing w:line="276" w:lineRule="auto"/>
        <w:jc w:val="right"/>
        <w:rPr>
          <w:rFonts w:ascii="Arial" w:eastAsia="Calibri" w:hAnsi="Arial" w:cs="Arial"/>
          <w:b/>
          <w:bCs/>
          <w:color w:val="000000" w:themeColor="text1"/>
          <w:sz w:val="16"/>
          <w:szCs w:val="16"/>
        </w:rPr>
      </w:pPr>
    </w:p>
    <w:p w14:paraId="0E6D0354" w14:textId="5261665D" w:rsidR="000A15CB" w:rsidRPr="00021C75" w:rsidRDefault="000A15CB" w:rsidP="000A15CB">
      <w:pPr>
        <w:jc w:val="both"/>
        <w:rPr>
          <w:rFonts w:ascii="Arial" w:hAnsi="Arial" w:cs="Arial"/>
          <w:b/>
          <w:bCs/>
          <w:color w:val="000000" w:themeColor="text1"/>
          <w:sz w:val="22"/>
          <w:lang w:val="es-ES"/>
        </w:rPr>
      </w:pPr>
      <w:r w:rsidRPr="00021C75">
        <w:rPr>
          <w:rFonts w:ascii="Arial" w:hAnsi="Arial" w:cs="Arial"/>
          <w:b/>
          <w:bCs/>
          <w:color w:val="000000" w:themeColor="text1"/>
          <w:sz w:val="22"/>
          <w:lang w:val="es-ES"/>
        </w:rPr>
        <w:t xml:space="preserve">DOCUMENTOS TIPO </w:t>
      </w:r>
      <w:bookmarkStart w:id="0" w:name="_Hlk39666823"/>
      <w:r w:rsidR="00D1210B" w:rsidRPr="006C15D5">
        <w:rPr>
          <w:rFonts w:ascii="Arial" w:eastAsia="Calibri" w:hAnsi="Arial" w:cs="Arial"/>
          <w:b/>
          <w:color w:val="000000" w:themeColor="text1"/>
          <w:sz w:val="22"/>
        </w:rPr>
        <w:t>–</w:t>
      </w:r>
      <w:bookmarkEnd w:id="0"/>
      <w:r w:rsidR="00D1210B">
        <w:rPr>
          <w:rFonts w:ascii="Arial" w:eastAsia="Calibri" w:hAnsi="Arial" w:cs="Arial"/>
          <w:b/>
          <w:color w:val="000000" w:themeColor="text1"/>
          <w:sz w:val="22"/>
        </w:rPr>
        <w:t xml:space="preserve"> </w:t>
      </w:r>
      <w:r w:rsidR="00873BCF" w:rsidRPr="00021C75">
        <w:rPr>
          <w:rFonts w:ascii="Arial" w:hAnsi="Arial" w:cs="Arial"/>
          <w:b/>
          <w:bCs/>
          <w:color w:val="000000" w:themeColor="text1"/>
          <w:sz w:val="22"/>
          <w:lang w:val="es-ES"/>
        </w:rPr>
        <w:t>Régimen jurídico</w:t>
      </w:r>
    </w:p>
    <w:p w14:paraId="6B195960" w14:textId="77777777" w:rsidR="000A15CB" w:rsidRPr="00021C75" w:rsidRDefault="000A15CB" w:rsidP="000A15CB">
      <w:pPr>
        <w:jc w:val="both"/>
        <w:rPr>
          <w:rFonts w:ascii="Arial" w:hAnsi="Arial" w:cs="Arial"/>
          <w:b/>
          <w:bCs/>
          <w:color w:val="000000" w:themeColor="text1"/>
          <w:sz w:val="20"/>
          <w:szCs w:val="20"/>
          <w:lang w:val="es-ES"/>
        </w:rPr>
      </w:pPr>
    </w:p>
    <w:p w14:paraId="35D5911B" w14:textId="575349B2" w:rsidR="000A15CB" w:rsidRDefault="00167B9D" w:rsidP="00D1210B">
      <w:pPr>
        <w:spacing w:after="120"/>
        <w:jc w:val="both"/>
        <w:rPr>
          <w:rFonts w:ascii="Arial" w:hAnsi="Arial" w:cs="Arial"/>
          <w:color w:val="000000" w:themeColor="text1"/>
          <w:sz w:val="20"/>
          <w:szCs w:val="20"/>
          <w:lang w:val="es-ES"/>
        </w:rPr>
      </w:pPr>
      <w:r w:rsidRPr="00021C75">
        <w:rPr>
          <w:rFonts w:ascii="Arial" w:hAnsi="Arial" w:cs="Arial"/>
          <w:color w:val="000000" w:themeColor="text1"/>
          <w:sz w:val="20"/>
          <w:szCs w:val="20"/>
          <w:lang w:val="es-ES"/>
        </w:rPr>
        <w:t>Posteriormente, la Ley 1882 de 2018 «Por la cual se adicionan, modifican y dictan disposiciones orientadas a fortalecer la Contratación Pública en Colombia, la ley de infraestructura […]» adicionó el parágrafo 7 al artículo 2 de la Ley 1150 de 2007</w:t>
      </w:r>
      <w:r w:rsidR="0049684A" w:rsidRPr="00021C75">
        <w:rPr>
          <w:rFonts w:ascii="Arial" w:hAnsi="Arial" w:cs="Arial"/>
          <w:color w:val="000000" w:themeColor="text1"/>
          <w:sz w:val="20"/>
          <w:szCs w:val="20"/>
          <w:lang w:val="es-ES"/>
        </w:rPr>
        <w:t>[…]</w:t>
      </w:r>
    </w:p>
    <w:p w14:paraId="313F1B17" w14:textId="3EE56DFE" w:rsidR="00A73F5B" w:rsidRPr="00021C75" w:rsidRDefault="00A73F5B" w:rsidP="00D1210B">
      <w:pPr>
        <w:spacing w:after="120"/>
        <w:jc w:val="both"/>
        <w:rPr>
          <w:rFonts w:ascii="Arial" w:hAnsi="Arial" w:cs="Arial"/>
          <w:color w:val="000000" w:themeColor="text1"/>
          <w:sz w:val="20"/>
          <w:szCs w:val="20"/>
          <w:lang w:val="es-ES"/>
        </w:rPr>
      </w:pPr>
      <w:r>
        <w:rPr>
          <w:rFonts w:ascii="Arial" w:hAnsi="Arial" w:cs="Arial"/>
          <w:color w:val="000000" w:themeColor="text1"/>
          <w:sz w:val="20"/>
          <w:szCs w:val="20"/>
          <w:lang w:val="es-ES"/>
        </w:rPr>
        <w:t>[…]</w:t>
      </w:r>
    </w:p>
    <w:p w14:paraId="4A432BBE" w14:textId="02B98E81" w:rsidR="00EA1131" w:rsidRDefault="00167B9D" w:rsidP="00D1210B">
      <w:pPr>
        <w:spacing w:after="120"/>
        <w:jc w:val="both"/>
        <w:rPr>
          <w:rFonts w:ascii="Arial" w:hAnsi="Arial" w:cs="Arial"/>
          <w:color w:val="000000" w:themeColor="text1"/>
          <w:sz w:val="20"/>
          <w:szCs w:val="20"/>
          <w:lang w:val="es-ES"/>
        </w:rPr>
      </w:pPr>
      <w:r w:rsidRPr="00021C75">
        <w:rPr>
          <w:rFonts w:ascii="Arial" w:hAnsi="Arial" w:cs="Arial"/>
          <w:color w:val="000000" w:themeColor="text1"/>
          <w:sz w:val="20"/>
          <w:szCs w:val="20"/>
          <w:lang w:val="es-ES"/>
        </w:rPr>
        <w:t>Esa disposición normativa fue fundamentada en la necesidad de reducir el tiempo de los Procesos de Contratación, así como garantizar una contratación pública más transparente, con mayor concurrencia de oferentes; igualmente, la intención del legislador fue adaptar el ordenamiento jurídico colombiano a las nuevas tendencias internacionales de la contratación, comprendiendo que los documentos tipo son una medida eficaz, entre otras, contra la corrupción, así como una garantía de una administración pública más eficiente y moderna. En la exposición de motivos del proyecto de ley que dio origen a la Ley 1882 de 2018, se afirmó</w:t>
      </w:r>
      <w:r w:rsidR="00EA1131" w:rsidRPr="00021C75">
        <w:rPr>
          <w:rFonts w:ascii="Arial" w:hAnsi="Arial" w:cs="Arial"/>
          <w:color w:val="000000" w:themeColor="text1"/>
          <w:sz w:val="20"/>
          <w:szCs w:val="20"/>
          <w:lang w:val="es-ES"/>
        </w:rPr>
        <w:t xml:space="preserve"> </w:t>
      </w:r>
      <w:r w:rsidR="00125D4C" w:rsidRPr="00021C75">
        <w:rPr>
          <w:rFonts w:ascii="Arial" w:hAnsi="Arial" w:cs="Arial"/>
          <w:color w:val="000000" w:themeColor="text1"/>
          <w:sz w:val="20"/>
          <w:szCs w:val="20"/>
          <w:lang w:val="es-ES"/>
        </w:rPr>
        <w:t>[…]</w:t>
      </w:r>
    </w:p>
    <w:p w14:paraId="239CAD8D" w14:textId="0D365F4A" w:rsidR="00A73F5B" w:rsidRPr="00021C75" w:rsidRDefault="00A73F5B" w:rsidP="00D1210B">
      <w:pPr>
        <w:spacing w:after="120"/>
        <w:jc w:val="both"/>
        <w:rPr>
          <w:rFonts w:ascii="Arial" w:eastAsia="Calibri" w:hAnsi="Arial" w:cs="Arial"/>
          <w:bCs/>
          <w:color w:val="000000" w:themeColor="text1"/>
          <w:sz w:val="20"/>
          <w:szCs w:val="20"/>
        </w:rPr>
      </w:pPr>
      <w:r>
        <w:rPr>
          <w:rFonts w:ascii="Arial" w:hAnsi="Arial" w:cs="Arial"/>
          <w:color w:val="000000" w:themeColor="text1"/>
          <w:sz w:val="20"/>
          <w:szCs w:val="20"/>
          <w:lang w:val="es-ES"/>
        </w:rPr>
        <w:t>[…]</w:t>
      </w:r>
    </w:p>
    <w:p w14:paraId="79A2B05B" w14:textId="7F87167B" w:rsidR="00167B9D" w:rsidRPr="00021C75" w:rsidRDefault="00167B9D" w:rsidP="00EA1131">
      <w:pPr>
        <w:jc w:val="both"/>
        <w:rPr>
          <w:rFonts w:ascii="Arial" w:eastAsia="Calibri" w:hAnsi="Arial" w:cs="Arial"/>
          <w:bCs/>
          <w:color w:val="000000" w:themeColor="text1"/>
          <w:sz w:val="20"/>
          <w:szCs w:val="20"/>
        </w:rPr>
      </w:pPr>
      <w:r w:rsidRPr="00021C75">
        <w:rPr>
          <w:rFonts w:ascii="Arial" w:eastAsia="Calibri" w:hAnsi="Arial" w:cs="Arial"/>
          <w:bCs/>
          <w:color w:val="000000" w:themeColor="text1"/>
          <w:sz w:val="20"/>
          <w:szCs w:val="20"/>
        </w:rPr>
        <w:t xml:space="preserve">El Gobierno Nacional, en ejercicio de la potestad reglamentaria, con la expedición de los Decretos 342 de 2019 y 2096 de 2019 adoptó los Documentos Tipo para la contratación de </w:t>
      </w:r>
      <w:r w:rsidR="00D9294F" w:rsidRPr="00021C75">
        <w:rPr>
          <w:rFonts w:ascii="Arial" w:eastAsia="Calibri" w:hAnsi="Arial" w:cs="Arial"/>
          <w:bCs/>
          <w:color w:val="000000" w:themeColor="text1"/>
          <w:sz w:val="20"/>
          <w:szCs w:val="20"/>
        </w:rPr>
        <w:t>obra</w:t>
      </w:r>
      <w:r w:rsidRPr="00021C75">
        <w:rPr>
          <w:rFonts w:ascii="Arial" w:eastAsia="Calibri" w:hAnsi="Arial" w:cs="Arial"/>
          <w:bCs/>
          <w:color w:val="000000" w:themeColor="text1"/>
          <w:sz w:val="20"/>
          <w:szCs w:val="20"/>
        </w:rPr>
        <w:t xml:space="preserve">s de infraestructura pública de transporte en las modalidades de selección del contratista correspondientes a licitación pública y selección abreviada </w:t>
      </w:r>
      <w:r w:rsidR="000F3B04" w:rsidRPr="00021C75">
        <w:rPr>
          <w:rFonts w:ascii="Arial" w:eastAsia="Calibri" w:hAnsi="Arial" w:cs="Arial"/>
          <w:bCs/>
          <w:color w:val="000000" w:themeColor="text1"/>
          <w:sz w:val="20"/>
          <w:szCs w:val="20"/>
        </w:rPr>
        <w:t>de</w:t>
      </w:r>
      <w:r w:rsidRPr="00021C75">
        <w:rPr>
          <w:rFonts w:ascii="Arial" w:eastAsia="Calibri" w:hAnsi="Arial" w:cs="Arial"/>
          <w:bCs/>
          <w:color w:val="000000" w:themeColor="text1"/>
          <w:sz w:val="20"/>
          <w:szCs w:val="20"/>
        </w:rPr>
        <w:t xml:space="preserve"> menor cuantía, respectivamente. Los mencionados decretos reglamentarios adicionaron el Decreto 1082 de 2015, particularmente, determinado el objeto y alcance de los Documentos Tipo mencionados</w:t>
      </w:r>
      <w:r w:rsidR="00EA1131" w:rsidRPr="00021C75">
        <w:rPr>
          <w:rFonts w:ascii="Arial" w:eastAsia="Calibri" w:hAnsi="Arial" w:cs="Arial"/>
          <w:bCs/>
          <w:color w:val="000000" w:themeColor="text1"/>
          <w:sz w:val="20"/>
          <w:szCs w:val="20"/>
        </w:rPr>
        <w:t xml:space="preserve"> </w:t>
      </w:r>
      <w:r w:rsidR="00381B41" w:rsidRPr="00021C75">
        <w:rPr>
          <w:rFonts w:ascii="Arial" w:eastAsia="Calibri" w:hAnsi="Arial" w:cs="Arial"/>
          <w:bCs/>
          <w:color w:val="000000" w:themeColor="text1"/>
          <w:sz w:val="20"/>
          <w:szCs w:val="20"/>
        </w:rPr>
        <w:t>[…]</w:t>
      </w:r>
    </w:p>
    <w:p w14:paraId="71549D39" w14:textId="77777777" w:rsidR="00167B9D" w:rsidRPr="00021C75" w:rsidRDefault="00167B9D" w:rsidP="00F11EDA">
      <w:pPr>
        <w:ind w:right="709"/>
        <w:jc w:val="both"/>
        <w:rPr>
          <w:rFonts w:ascii="Arial" w:eastAsia="Calibri" w:hAnsi="Arial" w:cs="Arial"/>
          <w:bCs/>
          <w:color w:val="000000" w:themeColor="text1"/>
          <w:sz w:val="20"/>
          <w:szCs w:val="20"/>
        </w:rPr>
      </w:pPr>
    </w:p>
    <w:p w14:paraId="16DD3515" w14:textId="50DDC3FC" w:rsidR="00841280" w:rsidRPr="00021C75" w:rsidRDefault="00841280" w:rsidP="00F11EDA">
      <w:pPr>
        <w:jc w:val="both"/>
        <w:rPr>
          <w:rFonts w:ascii="Arial" w:hAnsi="Arial" w:cs="Arial"/>
          <w:b/>
          <w:bCs/>
          <w:color w:val="000000" w:themeColor="text1"/>
          <w:sz w:val="22"/>
          <w:lang w:val="es-ES"/>
        </w:rPr>
      </w:pPr>
      <w:r w:rsidRPr="00021C75">
        <w:rPr>
          <w:rFonts w:ascii="Arial" w:hAnsi="Arial" w:cs="Arial"/>
          <w:b/>
          <w:bCs/>
          <w:color w:val="000000" w:themeColor="text1"/>
          <w:sz w:val="22"/>
          <w:lang w:val="es-ES"/>
        </w:rPr>
        <w:t xml:space="preserve">DOCUMENTOS TIPO </w:t>
      </w:r>
      <w:r w:rsidR="00D1210B" w:rsidRPr="006C15D5">
        <w:rPr>
          <w:rFonts w:ascii="Arial" w:eastAsia="Calibri" w:hAnsi="Arial" w:cs="Arial"/>
          <w:b/>
          <w:color w:val="000000" w:themeColor="text1"/>
          <w:sz w:val="22"/>
        </w:rPr>
        <w:t>–</w:t>
      </w:r>
      <w:r w:rsidRPr="00021C75">
        <w:rPr>
          <w:rFonts w:ascii="Arial" w:hAnsi="Arial" w:cs="Arial"/>
          <w:b/>
          <w:bCs/>
          <w:color w:val="000000" w:themeColor="text1"/>
          <w:sz w:val="22"/>
          <w:lang w:val="es-ES"/>
        </w:rPr>
        <w:t xml:space="preserve"> </w:t>
      </w:r>
      <w:r w:rsidR="002B4907" w:rsidRPr="00021C75">
        <w:rPr>
          <w:rFonts w:ascii="Arial" w:hAnsi="Arial" w:cs="Arial"/>
          <w:b/>
          <w:bCs/>
          <w:color w:val="000000" w:themeColor="text1"/>
          <w:sz w:val="22"/>
          <w:lang w:val="es-ES"/>
        </w:rPr>
        <w:t xml:space="preserve">Desarrollo </w:t>
      </w:r>
      <w:r w:rsidR="00D1210B" w:rsidRPr="006C15D5">
        <w:rPr>
          <w:rFonts w:ascii="Arial" w:eastAsia="Calibri" w:hAnsi="Arial" w:cs="Arial"/>
          <w:b/>
          <w:color w:val="000000" w:themeColor="text1"/>
          <w:sz w:val="22"/>
        </w:rPr>
        <w:t>–</w:t>
      </w:r>
      <w:r w:rsidR="002B4907" w:rsidRPr="00021C75">
        <w:rPr>
          <w:rFonts w:ascii="Arial" w:hAnsi="Arial" w:cs="Arial"/>
          <w:b/>
          <w:bCs/>
          <w:color w:val="000000" w:themeColor="text1"/>
          <w:sz w:val="22"/>
          <w:lang w:val="es-ES"/>
        </w:rPr>
        <w:t xml:space="preserve"> </w:t>
      </w:r>
      <w:r w:rsidR="00873BCF" w:rsidRPr="00021C75">
        <w:rPr>
          <w:rFonts w:ascii="Arial" w:hAnsi="Arial" w:cs="Arial"/>
          <w:b/>
          <w:bCs/>
          <w:color w:val="000000" w:themeColor="text1"/>
          <w:sz w:val="22"/>
          <w:lang w:val="es-ES"/>
        </w:rPr>
        <w:t>I</w:t>
      </w:r>
      <w:r w:rsidR="002B4907" w:rsidRPr="00021C75">
        <w:rPr>
          <w:rFonts w:ascii="Arial" w:hAnsi="Arial" w:cs="Arial"/>
          <w:b/>
          <w:bCs/>
          <w:color w:val="000000" w:themeColor="text1"/>
          <w:sz w:val="22"/>
          <w:lang w:val="es-ES"/>
        </w:rPr>
        <w:t>mplementación</w:t>
      </w:r>
    </w:p>
    <w:p w14:paraId="4D6EF490" w14:textId="77777777" w:rsidR="002B4907" w:rsidRPr="00021C75" w:rsidRDefault="002B4907" w:rsidP="00F11EDA">
      <w:pPr>
        <w:jc w:val="both"/>
        <w:rPr>
          <w:rFonts w:ascii="Arial" w:hAnsi="Arial" w:cs="Arial"/>
          <w:b/>
          <w:bCs/>
          <w:color w:val="000000" w:themeColor="text1"/>
          <w:sz w:val="20"/>
          <w:szCs w:val="20"/>
          <w:lang w:val="es-ES"/>
        </w:rPr>
      </w:pPr>
    </w:p>
    <w:p w14:paraId="702A637B" w14:textId="768B8474" w:rsidR="003E7261" w:rsidRPr="00021C75" w:rsidRDefault="00167B9D" w:rsidP="00D1210B">
      <w:pPr>
        <w:spacing w:after="120"/>
        <w:jc w:val="both"/>
        <w:rPr>
          <w:rFonts w:ascii="Arial" w:eastAsia="Calibri" w:hAnsi="Arial" w:cs="Arial"/>
          <w:bCs/>
          <w:color w:val="000000" w:themeColor="text1"/>
          <w:sz w:val="20"/>
          <w:szCs w:val="20"/>
        </w:rPr>
      </w:pPr>
      <w:r w:rsidRPr="00021C75">
        <w:rPr>
          <w:rFonts w:ascii="Arial" w:hAnsi="Arial" w:cs="Arial"/>
          <w:color w:val="000000" w:themeColor="text1"/>
          <w:sz w:val="20"/>
          <w:szCs w:val="20"/>
          <w:lang w:val="es-ES"/>
        </w:rPr>
        <w:t xml:space="preserve">A su vez, en </w:t>
      </w:r>
      <w:r w:rsidRPr="00021C75">
        <w:rPr>
          <w:rFonts w:ascii="Arial" w:eastAsia="Calibri" w:hAnsi="Arial" w:cs="Arial"/>
          <w:bCs/>
          <w:color w:val="000000" w:themeColor="text1"/>
          <w:sz w:val="20"/>
          <w:szCs w:val="20"/>
        </w:rPr>
        <w:t xml:space="preserve">los Decretos 342 de 2019 y 2096 de 2019 se dispuso que corresponde a la Agencia Nacional de Contratación Pública ─ Colombia Compra Eficiente, en coordinación con el Departamento Nacional de Planeación (DNP) y el Ministerio de Transporte, el desarrollo e implementación de los Documentos Tipo para la contratación de </w:t>
      </w:r>
      <w:r w:rsidR="00D9294F" w:rsidRPr="00021C75">
        <w:rPr>
          <w:rFonts w:ascii="Arial" w:eastAsia="Calibri" w:hAnsi="Arial" w:cs="Arial"/>
          <w:bCs/>
          <w:color w:val="000000" w:themeColor="text1"/>
          <w:sz w:val="20"/>
          <w:szCs w:val="20"/>
        </w:rPr>
        <w:t>obra</w:t>
      </w:r>
      <w:r w:rsidRPr="00021C75">
        <w:rPr>
          <w:rFonts w:ascii="Arial" w:eastAsia="Calibri" w:hAnsi="Arial" w:cs="Arial"/>
          <w:bCs/>
          <w:color w:val="000000" w:themeColor="text1"/>
          <w:sz w:val="20"/>
          <w:szCs w:val="20"/>
        </w:rPr>
        <w:t>s de infraestructura pública de transporte, en las modalidades de selección mencionadas, habida consideración de los parámetros allí mismo establecidos para tal efecto.</w:t>
      </w:r>
    </w:p>
    <w:p w14:paraId="6AEE6DEF" w14:textId="7DDEBCF3" w:rsidR="00167B9D" w:rsidRPr="00021C75" w:rsidRDefault="00167B9D" w:rsidP="00A118A0">
      <w:pPr>
        <w:jc w:val="both"/>
        <w:rPr>
          <w:rFonts w:ascii="Arial" w:hAnsi="Arial" w:cs="Arial"/>
          <w:color w:val="000000" w:themeColor="text1"/>
          <w:sz w:val="20"/>
          <w:szCs w:val="20"/>
          <w:lang w:val="es-ES"/>
        </w:rPr>
      </w:pPr>
      <w:r w:rsidRPr="00021C75">
        <w:rPr>
          <w:rFonts w:ascii="Arial" w:hAnsi="Arial" w:cs="Arial"/>
          <w:color w:val="000000" w:themeColor="text1"/>
          <w:sz w:val="20"/>
          <w:szCs w:val="20"/>
          <w:lang w:val="es-ES"/>
        </w:rPr>
        <w:t xml:space="preserve">En cumplimiento de esa obligación, esta entidad pública profirió las Resoluciones números 1798 de 2019 «Por la cual se desarrollan e implementan los Documentos Tipo para los procesos de selección de licitación de </w:t>
      </w:r>
      <w:r w:rsidR="00D9294F" w:rsidRPr="00021C75">
        <w:rPr>
          <w:rFonts w:ascii="Arial" w:hAnsi="Arial" w:cs="Arial"/>
          <w:color w:val="000000" w:themeColor="text1"/>
          <w:sz w:val="20"/>
          <w:szCs w:val="20"/>
          <w:lang w:val="es-ES"/>
        </w:rPr>
        <w:t>obra</w:t>
      </w:r>
      <w:r w:rsidRPr="00021C75">
        <w:rPr>
          <w:rFonts w:ascii="Arial" w:hAnsi="Arial" w:cs="Arial"/>
          <w:color w:val="000000" w:themeColor="text1"/>
          <w:sz w:val="20"/>
          <w:szCs w:val="20"/>
          <w:lang w:val="es-ES"/>
        </w:rPr>
        <w:t xml:space="preserve"> pública de infraestructura de transporte», 0044 de 2020 «Por la cual se desarrollan e implementan los Documentos Tipo para los pliegos de condiciones de los procesos de infraestructura de transporte que se adelanten por la modalidad de selección abreviada de menor cuantía», y, 0045 de 2020 «Por la cual se actualizan los Documentos Tipo para los procesos de selección de licitación de </w:t>
      </w:r>
      <w:r w:rsidR="00D9294F" w:rsidRPr="00021C75">
        <w:rPr>
          <w:rFonts w:ascii="Arial" w:hAnsi="Arial" w:cs="Arial"/>
          <w:color w:val="000000" w:themeColor="text1"/>
          <w:sz w:val="20"/>
          <w:szCs w:val="20"/>
          <w:lang w:val="es-ES"/>
        </w:rPr>
        <w:t>obra</w:t>
      </w:r>
      <w:r w:rsidRPr="00021C75">
        <w:rPr>
          <w:rFonts w:ascii="Arial" w:hAnsi="Arial" w:cs="Arial"/>
          <w:color w:val="000000" w:themeColor="text1"/>
          <w:sz w:val="20"/>
          <w:szCs w:val="20"/>
          <w:lang w:val="es-ES"/>
        </w:rPr>
        <w:t xml:space="preserve"> pública de infraestructura de transporte y se deroga la Resolución 1798 de 2019».</w:t>
      </w:r>
    </w:p>
    <w:p w14:paraId="0457DB86" w14:textId="77777777" w:rsidR="00167B9D" w:rsidRPr="00050CA0" w:rsidRDefault="00167B9D" w:rsidP="001C722C">
      <w:pPr>
        <w:jc w:val="both"/>
        <w:rPr>
          <w:rFonts w:ascii="Arial" w:hAnsi="Arial" w:cs="Arial"/>
          <w:color w:val="000000" w:themeColor="text1"/>
          <w:sz w:val="20"/>
          <w:szCs w:val="20"/>
          <w:lang w:val="es-ES"/>
        </w:rPr>
      </w:pPr>
    </w:p>
    <w:p w14:paraId="398D6551" w14:textId="73138190" w:rsidR="00167B9D" w:rsidRPr="00021C75" w:rsidRDefault="00D9294F" w:rsidP="001C722C">
      <w:pPr>
        <w:jc w:val="both"/>
        <w:rPr>
          <w:rFonts w:ascii="Arial" w:hAnsi="Arial" w:cs="Arial"/>
          <w:b/>
          <w:bCs/>
          <w:color w:val="000000" w:themeColor="text1"/>
          <w:sz w:val="22"/>
          <w:lang w:val="es-ES"/>
        </w:rPr>
      </w:pPr>
      <w:r w:rsidRPr="00021C75">
        <w:rPr>
          <w:rFonts w:ascii="Arial" w:hAnsi="Arial" w:cs="Arial"/>
          <w:b/>
          <w:bCs/>
          <w:color w:val="000000" w:themeColor="text1"/>
          <w:sz w:val="22"/>
          <w:lang w:val="es-ES"/>
        </w:rPr>
        <w:t>VISITA</w:t>
      </w:r>
      <w:r w:rsidR="00A118A0" w:rsidRPr="00021C75">
        <w:rPr>
          <w:rFonts w:ascii="Arial" w:hAnsi="Arial" w:cs="Arial"/>
          <w:b/>
          <w:bCs/>
          <w:color w:val="000000" w:themeColor="text1"/>
          <w:sz w:val="22"/>
          <w:lang w:val="es-ES"/>
        </w:rPr>
        <w:t xml:space="preserve"> </w:t>
      </w:r>
      <w:r w:rsidR="00FA588C">
        <w:rPr>
          <w:rFonts w:ascii="Arial" w:hAnsi="Arial" w:cs="Arial"/>
          <w:b/>
          <w:bCs/>
          <w:color w:val="000000" w:themeColor="text1"/>
          <w:sz w:val="22"/>
          <w:lang w:val="es-ES"/>
        </w:rPr>
        <w:t xml:space="preserve">AL SITIO </w:t>
      </w:r>
      <w:r w:rsidR="00AD7CE0">
        <w:rPr>
          <w:rFonts w:ascii="Arial" w:hAnsi="Arial" w:cs="Arial"/>
          <w:b/>
          <w:bCs/>
          <w:color w:val="000000" w:themeColor="text1"/>
          <w:sz w:val="22"/>
          <w:lang w:val="es-ES"/>
        </w:rPr>
        <w:t xml:space="preserve">DE LA </w:t>
      </w:r>
      <w:r w:rsidRPr="00021C75">
        <w:rPr>
          <w:rFonts w:ascii="Arial" w:hAnsi="Arial" w:cs="Arial"/>
          <w:b/>
          <w:bCs/>
          <w:color w:val="000000" w:themeColor="text1"/>
          <w:sz w:val="22"/>
          <w:lang w:val="es-ES"/>
        </w:rPr>
        <w:t>OBRA</w:t>
      </w:r>
      <w:r w:rsidR="00FA588C">
        <w:rPr>
          <w:rFonts w:ascii="Arial" w:eastAsia="Calibri" w:hAnsi="Arial" w:cs="Arial"/>
          <w:b/>
          <w:color w:val="000000" w:themeColor="text1"/>
          <w:sz w:val="22"/>
        </w:rPr>
        <w:t xml:space="preserve"> </w:t>
      </w:r>
      <w:r w:rsidR="00D1210B" w:rsidRPr="006C15D5">
        <w:rPr>
          <w:rFonts w:ascii="Arial" w:eastAsia="Calibri" w:hAnsi="Arial" w:cs="Arial"/>
          <w:b/>
          <w:color w:val="000000" w:themeColor="text1"/>
          <w:sz w:val="22"/>
        </w:rPr>
        <w:t>–</w:t>
      </w:r>
      <w:r w:rsidR="00FA588C">
        <w:rPr>
          <w:rFonts w:ascii="Arial" w:hAnsi="Arial" w:cs="Arial"/>
          <w:b/>
          <w:bCs/>
          <w:color w:val="000000" w:themeColor="text1"/>
          <w:sz w:val="22"/>
          <w:lang w:val="es-ES"/>
        </w:rPr>
        <w:t xml:space="preserve"> Requisitos habilitantes</w:t>
      </w:r>
    </w:p>
    <w:p w14:paraId="0074B2C4" w14:textId="77777777" w:rsidR="00167B9D" w:rsidRPr="00021C75" w:rsidRDefault="00167B9D" w:rsidP="001C722C">
      <w:pPr>
        <w:jc w:val="both"/>
        <w:rPr>
          <w:rFonts w:ascii="Arial" w:hAnsi="Arial" w:cs="Arial"/>
          <w:color w:val="000000" w:themeColor="text1"/>
          <w:sz w:val="20"/>
          <w:szCs w:val="20"/>
          <w:lang w:val="es-ES"/>
        </w:rPr>
      </w:pPr>
    </w:p>
    <w:p w14:paraId="18889A99" w14:textId="2A31608E" w:rsidR="00167B9D" w:rsidRPr="00021C75" w:rsidRDefault="00167B9D" w:rsidP="00253C1D">
      <w:pPr>
        <w:jc w:val="both"/>
        <w:rPr>
          <w:rFonts w:ascii="Arial" w:hAnsi="Arial" w:cs="Arial"/>
          <w:color w:val="000000" w:themeColor="text1"/>
          <w:sz w:val="20"/>
          <w:szCs w:val="20"/>
          <w:lang w:val="es-ES"/>
        </w:rPr>
      </w:pPr>
      <w:r w:rsidRPr="00021C75">
        <w:rPr>
          <w:rFonts w:ascii="Arial" w:hAnsi="Arial" w:cs="Arial"/>
          <w:color w:val="000000" w:themeColor="text1"/>
          <w:sz w:val="20"/>
          <w:szCs w:val="20"/>
          <w:lang w:val="es-ES"/>
        </w:rPr>
        <w:t xml:space="preserve">Ahora bien, en los Documentos Base de los Pliegos Tipo implementados por la Resolución número 0044 de 2020 y la Resolución número 0045 de 2020 denominados «Documentos Tipo para procesos de menor cuantía de Infraestructura de Transporte» y «Versión 02 ─ Documentos Tipo para Licitación de </w:t>
      </w:r>
      <w:r w:rsidR="00D9294F" w:rsidRPr="00021C75">
        <w:rPr>
          <w:rFonts w:ascii="Arial" w:hAnsi="Arial" w:cs="Arial"/>
          <w:color w:val="000000" w:themeColor="text1"/>
          <w:sz w:val="20"/>
          <w:szCs w:val="20"/>
          <w:lang w:val="es-ES"/>
        </w:rPr>
        <w:t>Obra</w:t>
      </w:r>
      <w:r w:rsidRPr="00021C75">
        <w:rPr>
          <w:rFonts w:ascii="Arial" w:hAnsi="Arial" w:cs="Arial"/>
          <w:color w:val="000000" w:themeColor="text1"/>
          <w:sz w:val="20"/>
          <w:szCs w:val="20"/>
          <w:lang w:val="es-ES"/>
        </w:rPr>
        <w:t xml:space="preserve"> Pública de Infraestructura de Transporte», respectivamente, en su Capítulo III correspondiente a los requisitos habilitantes, además de los requisitos mencionados en líneas anteriores, incluyó la «</w:t>
      </w:r>
      <w:r w:rsidR="00841639" w:rsidRPr="00021C75">
        <w:rPr>
          <w:rFonts w:ascii="Arial" w:hAnsi="Arial" w:cs="Arial"/>
          <w:i/>
          <w:iCs/>
          <w:color w:val="000000" w:themeColor="text1"/>
          <w:sz w:val="20"/>
          <w:szCs w:val="20"/>
          <w:lang w:val="es-ES"/>
        </w:rPr>
        <w:t>Visita al sitio de la obra</w:t>
      </w:r>
      <w:r w:rsidRPr="00021C75">
        <w:rPr>
          <w:rFonts w:ascii="Arial" w:hAnsi="Arial" w:cs="Arial"/>
          <w:color w:val="000000" w:themeColor="text1"/>
          <w:sz w:val="20"/>
          <w:szCs w:val="20"/>
          <w:lang w:val="es-ES"/>
        </w:rPr>
        <w:t>», en los siguientes términos</w:t>
      </w:r>
      <w:r w:rsidR="00FE2A33" w:rsidRPr="00021C75">
        <w:rPr>
          <w:rFonts w:ascii="Arial" w:hAnsi="Arial" w:cs="Arial"/>
          <w:color w:val="000000" w:themeColor="text1"/>
          <w:sz w:val="20"/>
          <w:szCs w:val="20"/>
          <w:lang w:val="es-ES"/>
        </w:rPr>
        <w:t>[…]</w:t>
      </w:r>
    </w:p>
    <w:p w14:paraId="4B9FA680" w14:textId="74474D9E" w:rsidR="00167B9D" w:rsidRPr="00021C75" w:rsidRDefault="00167B9D" w:rsidP="00DD31A9">
      <w:pPr>
        <w:ind w:right="709"/>
        <w:jc w:val="both"/>
        <w:rPr>
          <w:rFonts w:ascii="Arial" w:hAnsi="Arial" w:cs="Arial"/>
          <w:color w:val="000000" w:themeColor="text1"/>
          <w:sz w:val="20"/>
          <w:szCs w:val="20"/>
          <w:lang w:val="es-ES_tradnl"/>
        </w:rPr>
      </w:pPr>
    </w:p>
    <w:p w14:paraId="2C0B5343" w14:textId="766AF1A2" w:rsidR="00841639" w:rsidRPr="00021C75" w:rsidRDefault="00FA588C" w:rsidP="00841639">
      <w:pPr>
        <w:jc w:val="both"/>
        <w:rPr>
          <w:rFonts w:ascii="Arial" w:hAnsi="Arial" w:cs="Arial"/>
          <w:b/>
          <w:bCs/>
          <w:color w:val="000000" w:themeColor="text1"/>
          <w:sz w:val="22"/>
          <w:lang w:val="es-ES"/>
        </w:rPr>
      </w:pPr>
      <w:r w:rsidRPr="00021C75">
        <w:rPr>
          <w:rFonts w:ascii="Arial" w:hAnsi="Arial" w:cs="Arial"/>
          <w:b/>
          <w:bCs/>
          <w:color w:val="000000" w:themeColor="text1"/>
          <w:sz w:val="22"/>
          <w:lang w:val="es-ES"/>
        </w:rPr>
        <w:t xml:space="preserve">VISITA </w:t>
      </w:r>
      <w:r>
        <w:rPr>
          <w:rFonts w:ascii="Arial" w:hAnsi="Arial" w:cs="Arial"/>
          <w:b/>
          <w:bCs/>
          <w:color w:val="000000" w:themeColor="text1"/>
          <w:sz w:val="22"/>
          <w:lang w:val="es-ES"/>
        </w:rPr>
        <w:t xml:space="preserve">AL SITIO DE LA </w:t>
      </w:r>
      <w:r w:rsidRPr="00021C75">
        <w:rPr>
          <w:rFonts w:ascii="Arial" w:hAnsi="Arial" w:cs="Arial"/>
          <w:b/>
          <w:bCs/>
          <w:color w:val="000000" w:themeColor="text1"/>
          <w:sz w:val="22"/>
          <w:lang w:val="es-ES"/>
        </w:rPr>
        <w:t>OBRA</w:t>
      </w:r>
      <w:r>
        <w:rPr>
          <w:rFonts w:ascii="Arial" w:eastAsia="Calibri" w:hAnsi="Arial" w:cs="Arial"/>
          <w:b/>
          <w:color w:val="000000" w:themeColor="text1"/>
          <w:sz w:val="22"/>
        </w:rPr>
        <w:t xml:space="preserve"> </w:t>
      </w:r>
      <w:r w:rsidR="00D1210B" w:rsidRPr="006C15D5">
        <w:rPr>
          <w:rFonts w:ascii="Arial" w:eastAsia="Calibri" w:hAnsi="Arial" w:cs="Arial"/>
          <w:b/>
          <w:color w:val="000000" w:themeColor="text1"/>
          <w:sz w:val="22"/>
        </w:rPr>
        <w:t>–</w:t>
      </w:r>
      <w:r w:rsidR="00841639" w:rsidRPr="00021C75">
        <w:rPr>
          <w:rFonts w:ascii="Arial" w:hAnsi="Arial" w:cs="Arial"/>
          <w:b/>
          <w:bCs/>
          <w:color w:val="000000" w:themeColor="text1"/>
          <w:sz w:val="22"/>
          <w:lang w:val="es-ES"/>
        </w:rPr>
        <w:t xml:space="preserve"> Justificación </w:t>
      </w:r>
      <w:r w:rsidR="00D1210B" w:rsidRPr="006C15D5">
        <w:rPr>
          <w:rFonts w:ascii="Arial" w:eastAsia="Calibri" w:hAnsi="Arial" w:cs="Arial"/>
          <w:b/>
          <w:color w:val="000000" w:themeColor="text1"/>
          <w:sz w:val="22"/>
        </w:rPr>
        <w:t>–</w:t>
      </w:r>
      <w:r w:rsidR="00841639" w:rsidRPr="00021C75">
        <w:rPr>
          <w:rFonts w:ascii="Arial" w:hAnsi="Arial" w:cs="Arial"/>
          <w:b/>
          <w:bCs/>
          <w:color w:val="000000" w:themeColor="text1"/>
          <w:sz w:val="22"/>
          <w:lang w:val="es-ES"/>
        </w:rPr>
        <w:t xml:space="preserve"> Obligatoriedad </w:t>
      </w:r>
      <w:r w:rsidR="00D1210B" w:rsidRPr="006C15D5">
        <w:rPr>
          <w:rFonts w:ascii="Arial" w:eastAsia="Calibri" w:hAnsi="Arial" w:cs="Arial"/>
          <w:b/>
          <w:color w:val="000000" w:themeColor="text1"/>
          <w:sz w:val="22"/>
        </w:rPr>
        <w:t>–</w:t>
      </w:r>
      <w:r w:rsidR="00841639" w:rsidRPr="00021C75">
        <w:rPr>
          <w:rFonts w:ascii="Arial" w:hAnsi="Arial" w:cs="Arial"/>
          <w:b/>
          <w:bCs/>
          <w:color w:val="000000" w:themeColor="text1"/>
          <w:sz w:val="22"/>
          <w:lang w:val="es-ES"/>
        </w:rPr>
        <w:t xml:space="preserve"> Finalidad </w:t>
      </w:r>
      <w:r w:rsidR="00D1210B" w:rsidRPr="006C15D5">
        <w:rPr>
          <w:rFonts w:ascii="Arial" w:eastAsia="Calibri" w:hAnsi="Arial" w:cs="Arial"/>
          <w:b/>
          <w:color w:val="000000" w:themeColor="text1"/>
          <w:sz w:val="22"/>
        </w:rPr>
        <w:t>–</w:t>
      </w:r>
      <w:r w:rsidR="00841639" w:rsidRPr="00021C75">
        <w:rPr>
          <w:rFonts w:ascii="Arial" w:hAnsi="Arial" w:cs="Arial"/>
          <w:b/>
          <w:bCs/>
          <w:color w:val="000000" w:themeColor="text1"/>
          <w:sz w:val="22"/>
          <w:lang w:val="es-ES"/>
        </w:rPr>
        <w:t xml:space="preserve"> </w:t>
      </w:r>
      <w:r>
        <w:rPr>
          <w:rFonts w:ascii="Arial" w:hAnsi="Arial" w:cs="Arial"/>
          <w:b/>
          <w:bCs/>
          <w:color w:val="000000" w:themeColor="text1"/>
          <w:sz w:val="22"/>
          <w:lang w:val="es-ES"/>
        </w:rPr>
        <w:t xml:space="preserve">Evaluación condiciones </w:t>
      </w:r>
      <w:r w:rsidRPr="006C15D5">
        <w:rPr>
          <w:rFonts w:ascii="Arial" w:eastAsia="Calibri" w:hAnsi="Arial" w:cs="Arial"/>
          <w:b/>
          <w:color w:val="000000" w:themeColor="text1"/>
          <w:sz w:val="22"/>
        </w:rPr>
        <w:t>–</w:t>
      </w:r>
      <w:r w:rsidR="00813504" w:rsidRPr="00021C75">
        <w:rPr>
          <w:rFonts w:ascii="Arial" w:hAnsi="Arial" w:cs="Arial"/>
          <w:b/>
          <w:bCs/>
          <w:color w:val="000000" w:themeColor="text1"/>
          <w:sz w:val="22"/>
          <w:lang w:val="es-ES"/>
        </w:rPr>
        <w:t xml:space="preserve"> Ponderación </w:t>
      </w:r>
      <w:r w:rsidR="00AA6CC1" w:rsidRPr="00021C75">
        <w:rPr>
          <w:rFonts w:ascii="Arial" w:hAnsi="Arial" w:cs="Arial"/>
          <w:b/>
          <w:bCs/>
          <w:color w:val="000000" w:themeColor="text1"/>
          <w:sz w:val="22"/>
          <w:lang w:val="es-ES"/>
        </w:rPr>
        <w:t xml:space="preserve">económica </w:t>
      </w:r>
      <w:r w:rsidR="00D1210B" w:rsidRPr="006C15D5">
        <w:rPr>
          <w:rFonts w:ascii="Arial" w:eastAsia="Calibri" w:hAnsi="Arial" w:cs="Arial"/>
          <w:b/>
          <w:color w:val="000000" w:themeColor="text1"/>
          <w:sz w:val="22"/>
        </w:rPr>
        <w:t>–</w:t>
      </w:r>
      <w:r w:rsidR="00AA6CC1" w:rsidRPr="00021C75">
        <w:rPr>
          <w:rFonts w:ascii="Arial" w:hAnsi="Arial" w:cs="Arial"/>
          <w:b/>
          <w:bCs/>
          <w:color w:val="000000" w:themeColor="text1"/>
          <w:sz w:val="22"/>
          <w:lang w:val="es-ES"/>
        </w:rPr>
        <w:t xml:space="preserve"> Ponderación riesgos</w:t>
      </w:r>
      <w:r w:rsidR="00813504" w:rsidRPr="00021C75">
        <w:rPr>
          <w:rFonts w:ascii="Arial" w:hAnsi="Arial" w:cs="Arial"/>
          <w:b/>
          <w:bCs/>
          <w:color w:val="000000" w:themeColor="text1"/>
          <w:sz w:val="22"/>
          <w:lang w:val="es-ES"/>
        </w:rPr>
        <w:t xml:space="preserve"> </w:t>
      </w:r>
      <w:r w:rsidR="00D1210B" w:rsidRPr="006C15D5">
        <w:rPr>
          <w:rFonts w:ascii="Arial" w:eastAsia="Calibri" w:hAnsi="Arial" w:cs="Arial"/>
          <w:b/>
          <w:color w:val="000000" w:themeColor="text1"/>
          <w:sz w:val="22"/>
        </w:rPr>
        <w:t>–</w:t>
      </w:r>
      <w:r w:rsidR="00813504" w:rsidRPr="00021C75">
        <w:rPr>
          <w:rFonts w:ascii="Arial" w:hAnsi="Arial" w:cs="Arial"/>
          <w:b/>
          <w:bCs/>
          <w:color w:val="000000" w:themeColor="text1"/>
          <w:sz w:val="22"/>
          <w:lang w:val="es-ES"/>
        </w:rPr>
        <w:t xml:space="preserve"> Cronograma </w:t>
      </w:r>
      <w:r w:rsidR="00D1210B" w:rsidRPr="006C15D5">
        <w:rPr>
          <w:rFonts w:ascii="Arial" w:eastAsia="Calibri" w:hAnsi="Arial" w:cs="Arial"/>
          <w:b/>
          <w:color w:val="000000" w:themeColor="text1"/>
          <w:sz w:val="22"/>
        </w:rPr>
        <w:t>–</w:t>
      </w:r>
      <w:r w:rsidR="00813504" w:rsidRPr="00021C75">
        <w:rPr>
          <w:rFonts w:ascii="Arial" w:hAnsi="Arial" w:cs="Arial"/>
          <w:b/>
          <w:bCs/>
          <w:color w:val="000000" w:themeColor="text1"/>
          <w:sz w:val="22"/>
          <w:lang w:val="es-ES"/>
        </w:rPr>
        <w:t xml:space="preserve"> </w:t>
      </w:r>
      <w:r w:rsidR="00841639" w:rsidRPr="00021C75">
        <w:rPr>
          <w:rFonts w:ascii="Arial" w:hAnsi="Arial" w:cs="Arial"/>
          <w:b/>
          <w:bCs/>
          <w:color w:val="000000" w:themeColor="text1"/>
          <w:sz w:val="22"/>
          <w:lang w:val="es-ES"/>
        </w:rPr>
        <w:t>Modificación vista</w:t>
      </w:r>
    </w:p>
    <w:p w14:paraId="31D2EA26" w14:textId="77777777" w:rsidR="00841639" w:rsidRPr="00021C75" w:rsidRDefault="00841639" w:rsidP="00841639">
      <w:pPr>
        <w:jc w:val="both"/>
        <w:rPr>
          <w:rFonts w:ascii="Arial" w:hAnsi="Arial" w:cs="Arial"/>
          <w:color w:val="000000" w:themeColor="text1"/>
          <w:sz w:val="20"/>
          <w:szCs w:val="20"/>
          <w:lang w:val="es-ES"/>
        </w:rPr>
      </w:pPr>
    </w:p>
    <w:p w14:paraId="4CAAE841" w14:textId="3260D42C" w:rsidR="00D1210B" w:rsidRDefault="00FA588C" w:rsidP="00D1210B">
      <w:pPr>
        <w:spacing w:after="120"/>
        <w:jc w:val="both"/>
        <w:rPr>
          <w:rFonts w:ascii="Arial" w:hAnsi="Arial" w:cs="Arial"/>
          <w:color w:val="000000" w:themeColor="text1"/>
          <w:sz w:val="20"/>
          <w:szCs w:val="20"/>
          <w:lang w:val="es-ES"/>
        </w:rPr>
      </w:pPr>
      <w:r w:rsidRPr="00021C75">
        <w:rPr>
          <w:rFonts w:ascii="Arial" w:hAnsi="Arial" w:cs="Arial"/>
          <w:color w:val="000000" w:themeColor="text1"/>
          <w:sz w:val="20"/>
          <w:szCs w:val="20"/>
          <w:lang w:val="es-ES"/>
        </w:rPr>
        <w:t>[…]</w:t>
      </w:r>
      <w:r>
        <w:rPr>
          <w:rFonts w:ascii="Arial" w:hAnsi="Arial" w:cs="Arial"/>
          <w:color w:val="000000" w:themeColor="text1"/>
          <w:sz w:val="20"/>
          <w:szCs w:val="20"/>
          <w:lang w:val="es-ES"/>
        </w:rPr>
        <w:t xml:space="preserve"> </w:t>
      </w:r>
      <w:r w:rsidR="00841639" w:rsidRPr="00021C75">
        <w:rPr>
          <w:rFonts w:ascii="Arial" w:hAnsi="Arial" w:cs="Arial"/>
          <w:color w:val="000000" w:themeColor="text1"/>
          <w:sz w:val="20"/>
          <w:szCs w:val="20"/>
          <w:lang w:val="es-ES"/>
        </w:rPr>
        <w:t xml:space="preserve">la entidad estatal tiene la facultad de establecer la necesidad </w:t>
      </w:r>
      <w:proofErr w:type="gramStart"/>
      <w:r w:rsidR="00841639" w:rsidRPr="00021C75">
        <w:rPr>
          <w:rFonts w:ascii="Arial" w:hAnsi="Arial" w:cs="Arial"/>
          <w:color w:val="000000" w:themeColor="text1"/>
          <w:sz w:val="20"/>
          <w:szCs w:val="20"/>
          <w:lang w:val="es-ES"/>
        </w:rPr>
        <w:t>del mismo</w:t>
      </w:r>
      <w:proofErr w:type="gramEnd"/>
      <w:r w:rsidR="00841639" w:rsidRPr="00021C75">
        <w:rPr>
          <w:rFonts w:ascii="Arial" w:hAnsi="Arial" w:cs="Arial"/>
          <w:color w:val="000000" w:themeColor="text1"/>
          <w:sz w:val="20"/>
          <w:szCs w:val="20"/>
          <w:lang w:val="es-ES"/>
        </w:rPr>
        <w:t>, es decir, puede incluir o no en su proyecto de pliego de condiciones la visita al sitio de la obra; dado el caso que decida incluirla, la entidad estatal tiene la obligación de justificar su necesidad desde los estudios previos.</w:t>
      </w:r>
    </w:p>
    <w:p w14:paraId="3EDC0B47" w14:textId="77777777" w:rsidR="00D1210B" w:rsidRDefault="00841639" w:rsidP="00D1210B">
      <w:pPr>
        <w:spacing w:after="120"/>
        <w:jc w:val="both"/>
        <w:rPr>
          <w:rFonts w:ascii="Arial" w:hAnsi="Arial" w:cs="Arial"/>
          <w:color w:val="000000" w:themeColor="text1"/>
          <w:sz w:val="20"/>
          <w:szCs w:val="20"/>
          <w:lang w:val="es-ES"/>
        </w:rPr>
      </w:pPr>
      <w:r w:rsidRPr="00021C75">
        <w:rPr>
          <w:rFonts w:ascii="Arial" w:hAnsi="Arial" w:cs="Arial"/>
          <w:color w:val="000000" w:themeColor="text1"/>
          <w:sz w:val="20"/>
          <w:szCs w:val="20"/>
          <w:lang w:val="es-ES"/>
        </w:rPr>
        <w:t>A su vez, en el evento que se incluya la visita al sitio de la obra en el proyecto de pliego de condiciones, corresponde a la entidad estatal determinar la obligatoriedad de la asistencia o no a la misma por parte de los posibles oferentes o interesados en el negocio jurídico.</w:t>
      </w:r>
    </w:p>
    <w:p w14:paraId="301D112F" w14:textId="77777777" w:rsidR="00D1210B" w:rsidRDefault="00841639" w:rsidP="00D1210B">
      <w:pPr>
        <w:spacing w:after="120"/>
        <w:jc w:val="both"/>
        <w:rPr>
          <w:rFonts w:ascii="Arial" w:hAnsi="Arial" w:cs="Arial"/>
          <w:color w:val="000000" w:themeColor="text1"/>
          <w:sz w:val="20"/>
          <w:szCs w:val="20"/>
          <w:lang w:val="es-ES"/>
        </w:rPr>
      </w:pPr>
      <w:r w:rsidRPr="00021C75">
        <w:rPr>
          <w:rFonts w:ascii="Arial" w:hAnsi="Arial" w:cs="Arial"/>
          <w:color w:val="000000" w:themeColor="text1"/>
          <w:sz w:val="20"/>
          <w:szCs w:val="20"/>
          <w:lang w:val="es-ES"/>
        </w:rPr>
        <w:t>En segundo lugar, la visita al sitio de la obra tiene por finalidad que los proponentes evalúen todas las condiciones de tiempo, modo y lugar donde se ejecutará el contrato estatal, para que, de esta manera, realicen una ponderación adecuada de los aspectos económicos del proyecto, así como de los riesgos asociados al mismo; a partir de esas consideraciones los oferentes tendrán mejores elementos de juicio para construir la propuesta a presentar ante la Entidad estatal.</w:t>
      </w:r>
    </w:p>
    <w:p w14:paraId="406356EB" w14:textId="4CAD3D34" w:rsidR="00AA6CC1" w:rsidRPr="00021C75" w:rsidRDefault="00841639" w:rsidP="00050CA0">
      <w:pPr>
        <w:jc w:val="both"/>
        <w:rPr>
          <w:rFonts w:ascii="Arial" w:hAnsi="Arial" w:cs="Arial"/>
          <w:color w:val="000000" w:themeColor="text1"/>
          <w:sz w:val="20"/>
          <w:szCs w:val="20"/>
          <w:lang w:val="es-ES"/>
        </w:rPr>
      </w:pPr>
      <w:r w:rsidRPr="00021C75">
        <w:rPr>
          <w:rFonts w:ascii="Arial" w:hAnsi="Arial" w:cs="Arial"/>
          <w:color w:val="000000" w:themeColor="text1"/>
          <w:sz w:val="20"/>
          <w:szCs w:val="20"/>
          <w:lang w:val="es-ES"/>
        </w:rPr>
        <w:t xml:space="preserve">En tercer lugar, corresponde a la entidad estatal establecer en el cronograma del Proceso de Contratación la fecha y hora en las que se llevará a cabo la Visita al sitio de la obra; sobre el particular, la entidad estatal obligatoriamente deberá tener en cuenta que: i) no se puede modificar la fecha de esa vista, salvo por circunstancias de fuerza mayor o caso fortuito, </w:t>
      </w:r>
      <w:proofErr w:type="spellStart"/>
      <w:r w:rsidRPr="00021C75">
        <w:rPr>
          <w:rFonts w:ascii="Arial" w:hAnsi="Arial" w:cs="Arial"/>
          <w:color w:val="000000" w:themeColor="text1"/>
          <w:sz w:val="20"/>
          <w:szCs w:val="20"/>
          <w:lang w:val="es-ES"/>
        </w:rPr>
        <w:t>ii</w:t>
      </w:r>
      <w:proofErr w:type="spellEnd"/>
      <w:r w:rsidRPr="00021C75">
        <w:rPr>
          <w:rFonts w:ascii="Arial" w:hAnsi="Arial" w:cs="Arial"/>
          <w:color w:val="000000" w:themeColor="text1"/>
          <w:sz w:val="20"/>
          <w:szCs w:val="20"/>
          <w:lang w:val="es-ES"/>
        </w:rPr>
        <w:t xml:space="preserve">) si se modifica la fecha por las razones anotadas, esa modificación deberá realizarse al menos con un (1) día hábil de antelación y deberá programarse, nuevamente, como mínimo siete (7) días hábiles después de la programada inicialmente, </w:t>
      </w:r>
      <w:proofErr w:type="spellStart"/>
      <w:r w:rsidRPr="00021C75">
        <w:rPr>
          <w:rFonts w:ascii="Arial" w:hAnsi="Arial" w:cs="Arial"/>
          <w:color w:val="000000" w:themeColor="text1"/>
          <w:sz w:val="20"/>
          <w:szCs w:val="20"/>
          <w:lang w:val="es-ES"/>
        </w:rPr>
        <w:t>iii</w:t>
      </w:r>
      <w:proofErr w:type="spellEnd"/>
      <w:r w:rsidRPr="00021C75">
        <w:rPr>
          <w:rFonts w:ascii="Arial" w:hAnsi="Arial" w:cs="Arial"/>
          <w:color w:val="000000" w:themeColor="text1"/>
          <w:sz w:val="20"/>
          <w:szCs w:val="20"/>
          <w:lang w:val="es-ES"/>
        </w:rPr>
        <w:t xml:space="preserve">) corresponde a la entidad estatal garantizar las condiciones de seguridad en la zona de los asistentes a la visita al sitio de la obra, y, </w:t>
      </w:r>
      <w:proofErr w:type="spellStart"/>
      <w:r w:rsidRPr="00021C75">
        <w:rPr>
          <w:rFonts w:ascii="Arial" w:hAnsi="Arial" w:cs="Arial"/>
          <w:color w:val="000000" w:themeColor="text1"/>
          <w:sz w:val="20"/>
          <w:szCs w:val="20"/>
          <w:lang w:val="es-ES"/>
        </w:rPr>
        <w:t>iv</w:t>
      </w:r>
      <w:proofErr w:type="spellEnd"/>
      <w:r w:rsidRPr="00021C75">
        <w:rPr>
          <w:rFonts w:ascii="Arial" w:hAnsi="Arial" w:cs="Arial"/>
          <w:color w:val="000000" w:themeColor="text1"/>
          <w:sz w:val="20"/>
          <w:szCs w:val="20"/>
          <w:lang w:val="es-ES"/>
        </w:rPr>
        <w:t>) los costos asociados a la vista los asume el interesado en el proceso de contratación.</w:t>
      </w:r>
    </w:p>
    <w:p w14:paraId="2ED2422B" w14:textId="0C77BD1A" w:rsidR="00AA6CC1" w:rsidRPr="00021C75" w:rsidRDefault="00AA6CC1" w:rsidP="00841639">
      <w:pPr>
        <w:jc w:val="both"/>
        <w:rPr>
          <w:rFonts w:ascii="Arial" w:hAnsi="Arial" w:cs="Arial"/>
          <w:color w:val="000000" w:themeColor="text1"/>
          <w:sz w:val="20"/>
          <w:szCs w:val="20"/>
          <w:lang w:val="es-ES"/>
        </w:rPr>
      </w:pPr>
    </w:p>
    <w:p w14:paraId="689E43B8" w14:textId="76E6B0F9" w:rsidR="00AA6CC1" w:rsidRPr="00021C75" w:rsidRDefault="00AA6CC1" w:rsidP="00841639">
      <w:pPr>
        <w:jc w:val="both"/>
        <w:rPr>
          <w:rFonts w:ascii="Arial" w:hAnsi="Arial" w:cs="Arial"/>
          <w:color w:val="000000" w:themeColor="text1"/>
          <w:sz w:val="22"/>
          <w:lang w:val="es-ES"/>
        </w:rPr>
      </w:pPr>
      <w:r w:rsidRPr="00021C75">
        <w:rPr>
          <w:rFonts w:ascii="Arial" w:hAnsi="Arial" w:cs="Arial"/>
          <w:b/>
          <w:bCs/>
          <w:color w:val="000000" w:themeColor="text1"/>
          <w:sz w:val="22"/>
          <w:lang w:val="es-ES"/>
        </w:rPr>
        <w:t xml:space="preserve">ASISTENTES </w:t>
      </w:r>
      <w:r w:rsidR="00D1210B" w:rsidRPr="006C15D5">
        <w:rPr>
          <w:rFonts w:ascii="Arial" w:eastAsia="Calibri" w:hAnsi="Arial" w:cs="Arial"/>
          <w:b/>
          <w:color w:val="000000" w:themeColor="text1"/>
          <w:sz w:val="22"/>
        </w:rPr>
        <w:t>–</w:t>
      </w:r>
      <w:r w:rsidRPr="00021C75">
        <w:rPr>
          <w:rFonts w:ascii="Arial" w:hAnsi="Arial" w:cs="Arial"/>
          <w:b/>
          <w:bCs/>
          <w:color w:val="000000" w:themeColor="text1"/>
          <w:sz w:val="22"/>
          <w:lang w:val="es-ES"/>
        </w:rPr>
        <w:t xml:space="preserve"> </w:t>
      </w:r>
      <w:r w:rsidR="00265C96" w:rsidRPr="00021C75">
        <w:rPr>
          <w:rFonts w:ascii="Arial" w:hAnsi="Arial" w:cs="Arial"/>
          <w:b/>
          <w:bCs/>
          <w:color w:val="000000" w:themeColor="text1"/>
          <w:sz w:val="22"/>
          <w:lang w:val="es-ES"/>
        </w:rPr>
        <w:t xml:space="preserve">Representante legal </w:t>
      </w:r>
      <w:r w:rsidR="00D1210B" w:rsidRPr="006C15D5">
        <w:rPr>
          <w:rFonts w:ascii="Arial" w:eastAsia="Calibri" w:hAnsi="Arial" w:cs="Arial"/>
          <w:b/>
          <w:color w:val="000000" w:themeColor="text1"/>
          <w:sz w:val="22"/>
        </w:rPr>
        <w:t>–</w:t>
      </w:r>
      <w:r w:rsidR="00D1210B">
        <w:rPr>
          <w:rFonts w:ascii="Arial" w:eastAsia="Calibri" w:hAnsi="Arial" w:cs="Arial"/>
          <w:b/>
          <w:color w:val="000000" w:themeColor="text1"/>
          <w:sz w:val="22"/>
        </w:rPr>
        <w:t xml:space="preserve"> </w:t>
      </w:r>
      <w:r w:rsidR="00265C96" w:rsidRPr="00021C75">
        <w:rPr>
          <w:rFonts w:ascii="Arial" w:hAnsi="Arial" w:cs="Arial"/>
          <w:b/>
          <w:bCs/>
          <w:color w:val="000000" w:themeColor="text1"/>
          <w:sz w:val="22"/>
          <w:lang w:val="es-ES"/>
        </w:rPr>
        <w:t xml:space="preserve">Representación </w:t>
      </w:r>
      <w:r w:rsidR="00D1210B" w:rsidRPr="006C15D5">
        <w:rPr>
          <w:rFonts w:ascii="Arial" w:eastAsia="Calibri" w:hAnsi="Arial" w:cs="Arial"/>
          <w:b/>
          <w:color w:val="000000" w:themeColor="text1"/>
          <w:sz w:val="22"/>
        </w:rPr>
        <w:t>–</w:t>
      </w:r>
      <w:r w:rsidR="00265C96" w:rsidRPr="00021C75">
        <w:rPr>
          <w:rFonts w:ascii="Arial" w:hAnsi="Arial" w:cs="Arial"/>
          <w:b/>
          <w:bCs/>
          <w:color w:val="000000" w:themeColor="text1"/>
          <w:sz w:val="22"/>
          <w:lang w:val="es-ES"/>
        </w:rPr>
        <w:t xml:space="preserve"> Proponente plural </w:t>
      </w:r>
      <w:r w:rsidR="00D1210B" w:rsidRPr="006C15D5">
        <w:rPr>
          <w:rFonts w:ascii="Arial" w:eastAsia="Calibri" w:hAnsi="Arial" w:cs="Arial"/>
          <w:b/>
          <w:color w:val="000000" w:themeColor="text1"/>
          <w:sz w:val="22"/>
        </w:rPr>
        <w:t>–</w:t>
      </w:r>
      <w:r w:rsidR="00265C96" w:rsidRPr="00021C75">
        <w:rPr>
          <w:rFonts w:ascii="Arial" w:hAnsi="Arial" w:cs="Arial"/>
          <w:b/>
          <w:bCs/>
          <w:color w:val="000000" w:themeColor="text1"/>
          <w:sz w:val="22"/>
          <w:lang w:val="es-ES"/>
        </w:rPr>
        <w:t xml:space="preserve"> Acta registro</w:t>
      </w:r>
    </w:p>
    <w:p w14:paraId="3947A452" w14:textId="77777777" w:rsidR="00AA6CC1" w:rsidRPr="00021C75" w:rsidRDefault="00AA6CC1" w:rsidP="00841639">
      <w:pPr>
        <w:jc w:val="both"/>
        <w:rPr>
          <w:rFonts w:ascii="Arial" w:hAnsi="Arial" w:cs="Arial"/>
          <w:color w:val="000000" w:themeColor="text1"/>
          <w:sz w:val="20"/>
          <w:szCs w:val="20"/>
          <w:lang w:val="es-ES"/>
        </w:rPr>
      </w:pPr>
    </w:p>
    <w:p w14:paraId="25D65AE4" w14:textId="66A51155" w:rsidR="00050CA0" w:rsidRDefault="00FA588C" w:rsidP="00050CA0">
      <w:pPr>
        <w:spacing w:after="120"/>
        <w:jc w:val="both"/>
        <w:rPr>
          <w:rFonts w:ascii="Arial" w:hAnsi="Arial" w:cs="Arial"/>
          <w:color w:val="000000" w:themeColor="text1"/>
          <w:sz w:val="20"/>
          <w:szCs w:val="20"/>
          <w:lang w:val="es-ES"/>
        </w:rPr>
      </w:pPr>
      <w:r w:rsidRPr="00021C75">
        <w:rPr>
          <w:rFonts w:ascii="Arial" w:hAnsi="Arial" w:cs="Arial"/>
          <w:color w:val="000000" w:themeColor="text1"/>
          <w:sz w:val="20"/>
          <w:szCs w:val="20"/>
          <w:lang w:val="es-ES"/>
        </w:rPr>
        <w:t>[…]</w:t>
      </w:r>
      <w:r>
        <w:rPr>
          <w:rFonts w:ascii="Arial" w:hAnsi="Arial" w:cs="Arial"/>
          <w:color w:val="000000" w:themeColor="text1"/>
          <w:sz w:val="20"/>
          <w:szCs w:val="20"/>
          <w:lang w:val="es-ES"/>
        </w:rPr>
        <w:t xml:space="preserve"> </w:t>
      </w:r>
      <w:r w:rsidR="00841639" w:rsidRPr="00021C75">
        <w:rPr>
          <w:rFonts w:ascii="Arial" w:hAnsi="Arial" w:cs="Arial"/>
          <w:color w:val="000000" w:themeColor="text1"/>
          <w:sz w:val="20"/>
          <w:szCs w:val="20"/>
          <w:lang w:val="es-ES"/>
        </w:rPr>
        <w:t>tratándose de los asistentes a la visita al sitio de la obra, se tiene que pueden concurrir el representante legal de la persona jurídica o la persona natural que presentarán la propuesta o en su defecto, aquellas personas mediante autorización por ellas suscrita, pueden delegar la asistencia a la visita al sitio de la obra en otra persona, siempre y cuando esta última tenga el título de ingeniero; es decir, quien asiste en representación de otros debe cumplir con una condición cualificada que acredita su competencia e idoneidad para la visita.</w:t>
      </w:r>
    </w:p>
    <w:p w14:paraId="34C808E8" w14:textId="2B699121" w:rsidR="00841639" w:rsidRPr="00021C75" w:rsidRDefault="00841639" w:rsidP="00050CA0">
      <w:pPr>
        <w:spacing w:after="120"/>
        <w:jc w:val="both"/>
        <w:rPr>
          <w:rFonts w:ascii="Arial" w:hAnsi="Arial" w:cs="Arial"/>
          <w:color w:val="000000" w:themeColor="text1"/>
          <w:sz w:val="20"/>
          <w:szCs w:val="20"/>
          <w:lang w:val="es-ES"/>
        </w:rPr>
      </w:pPr>
      <w:r w:rsidRPr="00021C75">
        <w:rPr>
          <w:rFonts w:ascii="Arial" w:hAnsi="Arial" w:cs="Arial"/>
          <w:color w:val="000000" w:themeColor="text1"/>
          <w:sz w:val="20"/>
          <w:szCs w:val="20"/>
          <w:lang w:val="es-ES"/>
        </w:rPr>
        <w:t>Si el proponente es plural, basta con que al menos uno de los futuros integrantes cumpla con la obligación de asistir a la visita al sitio de la obra; igualmente, los representantes legales de las personas jurídicas o personas naturales integrantes del proponente plural puede asistir personalmente a esa vista o podrán delegar la asistencia a la misma siempre y cuando se cumpla con la condición atrás anotada.</w:t>
      </w:r>
    </w:p>
    <w:p w14:paraId="7E6E57F8" w14:textId="77777777" w:rsidR="00050CA0" w:rsidRDefault="00841639" w:rsidP="00050CA0">
      <w:pPr>
        <w:spacing w:after="120"/>
        <w:jc w:val="both"/>
        <w:rPr>
          <w:rFonts w:ascii="Arial" w:hAnsi="Arial" w:cs="Arial"/>
          <w:color w:val="000000" w:themeColor="text1"/>
          <w:sz w:val="20"/>
          <w:szCs w:val="20"/>
          <w:lang w:val="es-ES"/>
        </w:rPr>
      </w:pPr>
      <w:r w:rsidRPr="00021C75">
        <w:rPr>
          <w:rFonts w:ascii="Arial" w:hAnsi="Arial" w:cs="Arial"/>
          <w:color w:val="000000" w:themeColor="text1"/>
          <w:sz w:val="20"/>
          <w:szCs w:val="20"/>
          <w:lang w:val="es-ES"/>
        </w:rPr>
        <w:t>Se debe resaltar que, el acto de delegación o autorización de asistencia a la visita al sitio de la obra no requiere de formalidad o solemnidad alguna; no es necesario que a ese documento se le realice acto de presentación personal o autenticación ante notario.</w:t>
      </w:r>
    </w:p>
    <w:p w14:paraId="20F98544" w14:textId="682E532A" w:rsidR="00841639" w:rsidRPr="00021C75" w:rsidRDefault="00FA588C" w:rsidP="00841639">
      <w:pPr>
        <w:jc w:val="both"/>
        <w:rPr>
          <w:rFonts w:ascii="Arial" w:hAnsi="Arial" w:cs="Arial"/>
          <w:color w:val="000000" w:themeColor="text1"/>
          <w:sz w:val="20"/>
          <w:szCs w:val="20"/>
          <w:lang w:val="es-ES"/>
        </w:rPr>
      </w:pPr>
      <w:r w:rsidRPr="00021C75">
        <w:rPr>
          <w:rFonts w:ascii="Arial" w:hAnsi="Arial" w:cs="Arial"/>
          <w:color w:val="000000" w:themeColor="text1"/>
          <w:sz w:val="20"/>
          <w:szCs w:val="20"/>
          <w:lang w:val="es-ES"/>
        </w:rPr>
        <w:t>[…]</w:t>
      </w:r>
      <w:r>
        <w:rPr>
          <w:rFonts w:ascii="Arial" w:hAnsi="Arial" w:cs="Arial"/>
          <w:color w:val="000000" w:themeColor="text1"/>
          <w:sz w:val="20"/>
          <w:szCs w:val="20"/>
          <w:lang w:val="es-ES"/>
        </w:rPr>
        <w:t xml:space="preserve"> </w:t>
      </w:r>
      <w:r w:rsidR="00841639" w:rsidRPr="00021C75">
        <w:rPr>
          <w:rFonts w:ascii="Arial" w:hAnsi="Arial" w:cs="Arial"/>
          <w:color w:val="000000" w:themeColor="text1"/>
          <w:sz w:val="20"/>
          <w:szCs w:val="20"/>
          <w:lang w:val="es-ES"/>
        </w:rPr>
        <w:t xml:space="preserve">una vez realizada la visita al sitio de la obra, la entidad estatal deberá levantar un acta en la que se registrará, entre otros, i) el nombre de las personas que participan en representación de la entidad estatal y </w:t>
      </w:r>
      <w:proofErr w:type="spellStart"/>
      <w:r w:rsidR="00841639" w:rsidRPr="00021C75">
        <w:rPr>
          <w:rFonts w:ascii="Arial" w:hAnsi="Arial" w:cs="Arial"/>
          <w:color w:val="000000" w:themeColor="text1"/>
          <w:sz w:val="20"/>
          <w:szCs w:val="20"/>
          <w:lang w:val="es-ES"/>
        </w:rPr>
        <w:t>ii</w:t>
      </w:r>
      <w:proofErr w:type="spellEnd"/>
      <w:r w:rsidR="00841639" w:rsidRPr="00021C75">
        <w:rPr>
          <w:rFonts w:ascii="Arial" w:hAnsi="Arial" w:cs="Arial"/>
          <w:color w:val="000000" w:themeColor="text1"/>
          <w:sz w:val="20"/>
          <w:szCs w:val="20"/>
          <w:lang w:val="es-ES"/>
        </w:rPr>
        <w:t>) el nombre de las personas que participan en condición de proponentes o representantes de los proponentes; esa asistencia se verificará con la cédula de ciudadanía y la tarjeta profesional que acredite la condición de ingeniero; esta última cuando el asistente actúe por delegación o autorización de un proponente.</w:t>
      </w:r>
    </w:p>
    <w:p w14:paraId="5D27C974" w14:textId="77777777" w:rsidR="00FF3657" w:rsidRPr="00021C75" w:rsidRDefault="00FF3657" w:rsidP="00841639">
      <w:pPr>
        <w:jc w:val="both"/>
        <w:rPr>
          <w:rFonts w:ascii="Arial" w:hAnsi="Arial" w:cs="Arial"/>
          <w:color w:val="000000" w:themeColor="text1"/>
          <w:sz w:val="20"/>
          <w:szCs w:val="20"/>
          <w:lang w:val="es-ES"/>
        </w:rPr>
      </w:pPr>
    </w:p>
    <w:p w14:paraId="3ABB8FB9" w14:textId="25DFB969" w:rsidR="00FB47F3" w:rsidRPr="00021C75" w:rsidRDefault="00FB47F3" w:rsidP="001C722C">
      <w:pPr>
        <w:jc w:val="both"/>
        <w:rPr>
          <w:rFonts w:ascii="Arial" w:hAnsi="Arial" w:cs="Arial"/>
          <w:b/>
          <w:bCs/>
          <w:color w:val="000000" w:themeColor="text1"/>
          <w:sz w:val="22"/>
          <w:lang w:val="es-ES"/>
        </w:rPr>
      </w:pPr>
      <w:r w:rsidRPr="00021C75">
        <w:rPr>
          <w:rFonts w:ascii="Arial" w:hAnsi="Arial" w:cs="Arial"/>
          <w:b/>
          <w:bCs/>
          <w:color w:val="000000" w:themeColor="text1"/>
          <w:sz w:val="22"/>
          <w:lang w:val="es-ES"/>
        </w:rPr>
        <w:t>CAUSAL</w:t>
      </w:r>
      <w:r w:rsidR="00FA588C">
        <w:rPr>
          <w:rFonts w:ascii="Arial" w:hAnsi="Arial" w:cs="Arial"/>
          <w:b/>
          <w:bCs/>
          <w:color w:val="000000" w:themeColor="text1"/>
          <w:sz w:val="22"/>
          <w:lang w:val="es-ES"/>
        </w:rPr>
        <w:t>ES</w:t>
      </w:r>
      <w:r w:rsidRPr="00021C75">
        <w:rPr>
          <w:rFonts w:ascii="Arial" w:hAnsi="Arial" w:cs="Arial"/>
          <w:b/>
          <w:bCs/>
          <w:color w:val="000000" w:themeColor="text1"/>
          <w:sz w:val="22"/>
          <w:lang w:val="es-ES"/>
        </w:rPr>
        <w:t xml:space="preserve"> DE RECHAZO </w:t>
      </w:r>
      <w:r w:rsidR="00D1210B" w:rsidRPr="006C15D5">
        <w:rPr>
          <w:rFonts w:ascii="Arial" w:eastAsia="Calibri" w:hAnsi="Arial" w:cs="Arial"/>
          <w:b/>
          <w:color w:val="000000" w:themeColor="text1"/>
          <w:sz w:val="22"/>
        </w:rPr>
        <w:t>–</w:t>
      </w:r>
      <w:r w:rsidRPr="00021C75">
        <w:rPr>
          <w:rFonts w:ascii="Arial" w:hAnsi="Arial" w:cs="Arial"/>
          <w:b/>
          <w:bCs/>
          <w:color w:val="000000" w:themeColor="text1"/>
          <w:sz w:val="22"/>
          <w:lang w:val="es-ES"/>
        </w:rPr>
        <w:t xml:space="preserve"> Documentos tipo </w:t>
      </w:r>
      <w:r w:rsidR="00D1210B" w:rsidRPr="006C15D5">
        <w:rPr>
          <w:rFonts w:ascii="Arial" w:eastAsia="Calibri" w:hAnsi="Arial" w:cs="Arial"/>
          <w:b/>
          <w:color w:val="000000" w:themeColor="text1"/>
          <w:sz w:val="22"/>
        </w:rPr>
        <w:t>–</w:t>
      </w:r>
      <w:r w:rsidRPr="00021C75">
        <w:rPr>
          <w:rFonts w:ascii="Arial" w:hAnsi="Arial" w:cs="Arial"/>
          <w:b/>
          <w:bCs/>
          <w:color w:val="000000" w:themeColor="text1"/>
          <w:sz w:val="22"/>
          <w:lang w:val="es-ES"/>
        </w:rPr>
        <w:t xml:space="preserve"> Inasistencia </w:t>
      </w:r>
      <w:r w:rsidR="00841639" w:rsidRPr="00021C75">
        <w:rPr>
          <w:rFonts w:ascii="Arial" w:hAnsi="Arial" w:cs="Arial"/>
          <w:b/>
          <w:bCs/>
          <w:color w:val="000000" w:themeColor="text1"/>
          <w:sz w:val="22"/>
          <w:lang w:val="es-ES"/>
        </w:rPr>
        <w:t>visita</w:t>
      </w:r>
    </w:p>
    <w:p w14:paraId="776BF5E7" w14:textId="77777777" w:rsidR="001C722C" w:rsidRPr="00021C75" w:rsidRDefault="001C722C" w:rsidP="001C722C">
      <w:pPr>
        <w:jc w:val="both"/>
        <w:rPr>
          <w:rFonts w:ascii="Arial" w:hAnsi="Arial" w:cs="Arial"/>
          <w:color w:val="000000" w:themeColor="text1"/>
          <w:sz w:val="20"/>
          <w:szCs w:val="20"/>
          <w:lang w:val="es-ES"/>
        </w:rPr>
      </w:pPr>
    </w:p>
    <w:p w14:paraId="2B0CA45D" w14:textId="0CB258D7" w:rsidR="00E00BFD" w:rsidRDefault="00FF3657" w:rsidP="00B1120B">
      <w:pPr>
        <w:jc w:val="both"/>
        <w:rPr>
          <w:color w:val="000000" w:themeColor="text1"/>
          <w:sz w:val="22"/>
        </w:rPr>
      </w:pPr>
      <w:r w:rsidRPr="00021C75">
        <w:rPr>
          <w:rFonts w:ascii="Arial" w:hAnsi="Arial" w:cs="Arial"/>
          <w:color w:val="000000" w:themeColor="text1"/>
          <w:sz w:val="20"/>
          <w:szCs w:val="20"/>
          <w:lang w:val="es-ES"/>
        </w:rPr>
        <w:t>De otra parte, necesariamente se debe indicar que los Documentos Base de los Pliegos Tipo implementados por la Resolución número 0044 de 2020 y la Resolución número 0045 de 2020 objeto de análisis, en su Capítulo I en el acápite correspondiente a las causales de rechazo, determinaron en literal w) la no asistencia a la visita al sitio de la obra como causal de rechazo de la propuesta, esto en el evento que la entidad estatal haya determinado en su proyecto de pliego de condiciones  obligatoriedad de la asistencia a la visita al sitio de la obra.</w:t>
      </w:r>
      <w:r w:rsidR="008E3122">
        <w:rPr>
          <w:rFonts w:ascii="Arial" w:hAnsi="Arial" w:cs="Arial"/>
          <w:color w:val="000000" w:themeColor="text1"/>
          <w:sz w:val="20"/>
          <w:szCs w:val="20"/>
          <w:lang w:val="es-ES"/>
        </w:rPr>
        <w:t xml:space="preserve"> </w:t>
      </w:r>
    </w:p>
    <w:p w14:paraId="3106D9FE" w14:textId="6EE5AD5A" w:rsidR="00B6287A" w:rsidRPr="00D91740" w:rsidRDefault="00B6287A" w:rsidP="00B1120B">
      <w:pPr>
        <w:jc w:val="both"/>
        <w:rPr>
          <w:color w:val="000000" w:themeColor="text1"/>
          <w:sz w:val="20"/>
          <w:szCs w:val="20"/>
        </w:rPr>
      </w:pPr>
    </w:p>
    <w:p w14:paraId="7C384BDB" w14:textId="77777777" w:rsidR="00B6287A" w:rsidRPr="00D91740" w:rsidRDefault="00B6287A" w:rsidP="00B1120B">
      <w:pPr>
        <w:jc w:val="both"/>
        <w:rPr>
          <w:color w:val="000000" w:themeColor="text1"/>
          <w:sz w:val="20"/>
          <w:szCs w:val="20"/>
        </w:rPr>
      </w:pPr>
    </w:p>
    <w:p w14:paraId="23C1B978" w14:textId="044D4BF0" w:rsidR="005A79FE" w:rsidRPr="00021C75" w:rsidRDefault="005A79FE" w:rsidP="00E00BFD">
      <w:pPr>
        <w:pStyle w:val="Default"/>
        <w:rPr>
          <w:rFonts w:eastAsia="Calibri"/>
          <w:color w:val="000000" w:themeColor="text1"/>
          <w:sz w:val="20"/>
        </w:rPr>
      </w:pPr>
      <w:r w:rsidRPr="00021C75">
        <w:rPr>
          <w:color w:val="000000" w:themeColor="text1"/>
          <w:sz w:val="22"/>
        </w:rPr>
        <w:t xml:space="preserve">Bogotá D.C., </w:t>
      </w:r>
      <w:r w:rsidR="00C86550" w:rsidRPr="00021C75">
        <w:rPr>
          <w:b/>
          <w:bCs/>
          <w:color w:val="000000" w:themeColor="text1"/>
          <w:sz w:val="22"/>
        </w:rPr>
        <w:t>16/04/2020</w:t>
      </w:r>
      <w:r w:rsidR="00E00BFD">
        <w:rPr>
          <w:b/>
          <w:bCs/>
          <w:color w:val="000000" w:themeColor="text1"/>
          <w:sz w:val="22"/>
        </w:rPr>
        <w:t xml:space="preserve"> </w:t>
      </w:r>
      <w:r w:rsidR="00E00BFD">
        <w:rPr>
          <w:b/>
          <w:bCs/>
          <w:sz w:val="22"/>
          <w:szCs w:val="22"/>
        </w:rPr>
        <w:t>Hora 12:31:36s</w:t>
      </w:r>
    </w:p>
    <w:p w14:paraId="59F5087C" w14:textId="167186E5" w:rsidR="005A79FE" w:rsidRDefault="005A79FE" w:rsidP="005A79FE">
      <w:pPr>
        <w:jc w:val="right"/>
        <w:rPr>
          <w:rFonts w:ascii="Arial" w:hAnsi="Arial" w:cs="Arial"/>
          <w:b/>
          <w:color w:val="000000" w:themeColor="text1"/>
          <w:sz w:val="22"/>
        </w:rPr>
      </w:pPr>
      <w:proofErr w:type="spellStart"/>
      <w:r w:rsidRPr="00021C75">
        <w:rPr>
          <w:rFonts w:ascii="Arial" w:hAnsi="Arial" w:cs="Arial"/>
          <w:b/>
          <w:color w:val="000000" w:themeColor="text1"/>
          <w:sz w:val="22"/>
        </w:rPr>
        <w:t>N°</w:t>
      </w:r>
      <w:proofErr w:type="spellEnd"/>
      <w:r w:rsidRPr="00021C75">
        <w:rPr>
          <w:rFonts w:ascii="Arial" w:hAnsi="Arial" w:cs="Arial"/>
          <w:b/>
          <w:color w:val="000000" w:themeColor="text1"/>
          <w:sz w:val="22"/>
        </w:rPr>
        <w:t xml:space="preserve"> Radicado:</w:t>
      </w:r>
      <w:r w:rsidR="00021C75" w:rsidRPr="00021C75">
        <w:rPr>
          <w:rFonts w:ascii="Arial" w:hAnsi="Arial" w:cs="Arial"/>
          <w:b/>
          <w:color w:val="000000" w:themeColor="text1"/>
          <w:sz w:val="22"/>
        </w:rPr>
        <w:t>2202013000002740</w:t>
      </w:r>
    </w:p>
    <w:p w14:paraId="6EF51840" w14:textId="77777777" w:rsidR="00B6287A" w:rsidRDefault="00B6287A" w:rsidP="005A79FE">
      <w:pPr>
        <w:rPr>
          <w:rFonts w:ascii="Arial" w:eastAsia="Calibri" w:hAnsi="Arial" w:cs="Arial"/>
          <w:color w:val="000000" w:themeColor="text1"/>
          <w:sz w:val="22"/>
        </w:rPr>
      </w:pPr>
    </w:p>
    <w:p w14:paraId="2097EFDF" w14:textId="5E9E0365" w:rsidR="005A79FE" w:rsidRPr="00021C75" w:rsidRDefault="005A79FE" w:rsidP="005A79FE">
      <w:pPr>
        <w:rPr>
          <w:rFonts w:ascii="Arial" w:eastAsia="Calibri" w:hAnsi="Arial" w:cs="Arial"/>
          <w:color w:val="000000" w:themeColor="text1"/>
          <w:sz w:val="22"/>
        </w:rPr>
      </w:pPr>
      <w:r w:rsidRPr="00021C75">
        <w:rPr>
          <w:rFonts w:ascii="Arial" w:eastAsia="Calibri" w:hAnsi="Arial" w:cs="Arial"/>
          <w:color w:val="000000" w:themeColor="text1"/>
          <w:sz w:val="22"/>
        </w:rPr>
        <w:t>Señora</w:t>
      </w:r>
    </w:p>
    <w:p w14:paraId="7FDA027E" w14:textId="564BC9BB" w:rsidR="005A79FE" w:rsidRDefault="001F2AD0" w:rsidP="005A79FE">
      <w:pPr>
        <w:rPr>
          <w:rFonts w:ascii="Arial" w:eastAsia="Calibri" w:hAnsi="Arial" w:cs="Arial"/>
          <w:b/>
          <w:color w:val="000000" w:themeColor="text1"/>
          <w:sz w:val="22"/>
        </w:rPr>
      </w:pPr>
      <w:r w:rsidRPr="00021C75">
        <w:rPr>
          <w:rFonts w:ascii="Arial" w:eastAsia="Calibri" w:hAnsi="Arial" w:cs="Arial"/>
          <w:b/>
          <w:color w:val="000000" w:themeColor="text1"/>
          <w:sz w:val="22"/>
        </w:rPr>
        <w:t>ELIANA PATRICIA SARMIENTO</w:t>
      </w:r>
    </w:p>
    <w:p w14:paraId="699E9CB9" w14:textId="667828F5" w:rsidR="005A79FE" w:rsidRDefault="005A79FE" w:rsidP="005A79FE">
      <w:pPr>
        <w:rPr>
          <w:rFonts w:ascii="Arial" w:eastAsia="Calibri" w:hAnsi="Arial" w:cs="Arial"/>
          <w:color w:val="000000" w:themeColor="text1"/>
          <w:sz w:val="22"/>
        </w:rPr>
      </w:pPr>
      <w:r w:rsidRPr="00021C75">
        <w:rPr>
          <w:rFonts w:ascii="Arial" w:eastAsia="Calibri" w:hAnsi="Arial" w:cs="Arial"/>
          <w:color w:val="000000" w:themeColor="text1"/>
          <w:sz w:val="22"/>
        </w:rPr>
        <w:t>Ciudad</w:t>
      </w:r>
    </w:p>
    <w:p w14:paraId="2AC83B77" w14:textId="77777777" w:rsidR="00B6287A" w:rsidRDefault="00B6287A" w:rsidP="005A79FE">
      <w:pPr>
        <w:rPr>
          <w:rFonts w:ascii="Arial" w:eastAsia="Calibri" w:hAnsi="Arial" w:cs="Arial"/>
          <w:color w:val="000000" w:themeColor="text1"/>
          <w:sz w:val="22"/>
        </w:rPr>
      </w:pPr>
    </w:p>
    <w:p w14:paraId="3F33EA08" w14:textId="03D23011" w:rsidR="009063A0" w:rsidRPr="00021C75" w:rsidRDefault="005A79FE" w:rsidP="005A79FE">
      <w:pPr>
        <w:jc w:val="center"/>
        <w:rPr>
          <w:rFonts w:ascii="Arial" w:eastAsia="Calibri" w:hAnsi="Arial" w:cs="Arial"/>
          <w:b/>
          <w:color w:val="000000" w:themeColor="text1"/>
          <w:sz w:val="22"/>
        </w:rPr>
      </w:pPr>
      <w:r w:rsidRPr="00021C75">
        <w:rPr>
          <w:rFonts w:ascii="Arial" w:eastAsia="Calibri" w:hAnsi="Arial" w:cs="Arial"/>
          <w:b/>
          <w:color w:val="000000" w:themeColor="text1"/>
          <w:sz w:val="22"/>
        </w:rPr>
        <w:t xml:space="preserve">Concepto C ─ </w:t>
      </w:r>
      <w:r w:rsidR="00437BF5" w:rsidRPr="00021C75">
        <w:rPr>
          <w:rFonts w:ascii="Arial" w:eastAsia="Calibri" w:hAnsi="Arial" w:cs="Arial"/>
          <w:b/>
          <w:color w:val="000000" w:themeColor="text1"/>
          <w:sz w:val="22"/>
        </w:rPr>
        <w:t>240</w:t>
      </w:r>
      <w:r w:rsidRPr="00021C75">
        <w:rPr>
          <w:rFonts w:ascii="Arial" w:eastAsia="Calibri" w:hAnsi="Arial" w:cs="Arial"/>
          <w:b/>
          <w:color w:val="000000" w:themeColor="text1"/>
          <w:sz w:val="22"/>
        </w:rPr>
        <w:t xml:space="preserve"> de 2020</w:t>
      </w:r>
    </w:p>
    <w:p w14:paraId="6CCD98F0" w14:textId="77777777" w:rsidR="005A79FE" w:rsidRPr="00021C75" w:rsidRDefault="005A79FE" w:rsidP="005A79FE">
      <w:pPr>
        <w:rPr>
          <w:rFonts w:ascii="Arial" w:eastAsia="Calibri" w:hAnsi="Arial" w:cs="Arial"/>
          <w:color w:val="000000" w:themeColor="text1"/>
          <w:sz w:val="22"/>
        </w:rPr>
      </w:pP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21C75" w:rsidRPr="00021C75" w14:paraId="21699201" w14:textId="77777777" w:rsidTr="003B50C7">
        <w:tc>
          <w:tcPr>
            <w:tcW w:w="2689" w:type="dxa"/>
            <w:hideMark/>
          </w:tcPr>
          <w:p w14:paraId="26712367" w14:textId="77777777" w:rsidR="005A79FE" w:rsidRPr="00021C75" w:rsidRDefault="005A79FE" w:rsidP="003B50C7">
            <w:pPr>
              <w:rPr>
                <w:rFonts w:ascii="Arial" w:eastAsia="Calibri" w:hAnsi="Arial" w:cs="Arial"/>
                <w:color w:val="000000" w:themeColor="text1"/>
                <w:sz w:val="22"/>
              </w:rPr>
            </w:pPr>
            <w:r w:rsidRPr="00021C75">
              <w:rPr>
                <w:rFonts w:ascii="Arial" w:eastAsia="Calibri" w:hAnsi="Arial" w:cs="Arial"/>
                <w:b/>
                <w:color w:val="000000" w:themeColor="text1"/>
                <w:sz w:val="22"/>
              </w:rPr>
              <w:t>Temas:</w:t>
            </w:r>
            <w:r w:rsidRPr="00021C75">
              <w:rPr>
                <w:rFonts w:ascii="Arial" w:eastAsia="Calibri" w:hAnsi="Arial" w:cs="Arial"/>
                <w:color w:val="000000" w:themeColor="text1"/>
                <w:sz w:val="22"/>
              </w:rPr>
              <w:t xml:space="preserve">           </w:t>
            </w:r>
          </w:p>
          <w:p w14:paraId="5D67F5C4" w14:textId="77777777" w:rsidR="005A79FE" w:rsidRPr="00021C75" w:rsidRDefault="005A79FE" w:rsidP="003B50C7">
            <w:pPr>
              <w:rPr>
                <w:rFonts w:ascii="Arial" w:eastAsia="Calibri" w:hAnsi="Arial" w:cs="Arial"/>
                <w:color w:val="000000" w:themeColor="text1"/>
                <w:sz w:val="22"/>
              </w:rPr>
            </w:pPr>
            <w:r w:rsidRPr="00021C75">
              <w:rPr>
                <w:rFonts w:ascii="Arial" w:eastAsia="Calibri" w:hAnsi="Arial" w:cs="Arial"/>
                <w:color w:val="000000" w:themeColor="text1"/>
                <w:sz w:val="22"/>
              </w:rPr>
              <w:t xml:space="preserve">                           </w:t>
            </w:r>
          </w:p>
        </w:tc>
        <w:tc>
          <w:tcPr>
            <w:tcW w:w="6237" w:type="dxa"/>
            <w:hideMark/>
          </w:tcPr>
          <w:p w14:paraId="4F2FC767" w14:textId="4BB031EE" w:rsidR="005A79FE" w:rsidRDefault="003E7261" w:rsidP="003B50C7">
            <w:pPr>
              <w:jc w:val="both"/>
              <w:rPr>
                <w:rFonts w:ascii="Arial" w:hAnsi="Arial" w:cs="Arial"/>
                <w:color w:val="000000" w:themeColor="text1"/>
                <w:sz w:val="22"/>
                <w:lang w:val="es-ES"/>
              </w:rPr>
            </w:pPr>
            <w:r w:rsidRPr="00021C75">
              <w:rPr>
                <w:rFonts w:ascii="Arial" w:hAnsi="Arial" w:cs="Arial"/>
                <w:color w:val="000000" w:themeColor="text1"/>
                <w:sz w:val="22"/>
                <w:lang w:val="es-ES"/>
              </w:rPr>
              <w:t>DOCUMENTOS TIPO ─ Régimen jurídico / DOCUMENTOS TIPO ─ Desarrollo ─ Implementación</w:t>
            </w:r>
            <w:r w:rsidRPr="00021C75">
              <w:rPr>
                <w:rFonts w:ascii="Arial" w:eastAsia="Calibri" w:hAnsi="Arial" w:cs="Arial"/>
                <w:color w:val="000000" w:themeColor="text1"/>
                <w:sz w:val="22"/>
              </w:rPr>
              <w:t xml:space="preserve"> / </w:t>
            </w:r>
            <w:r w:rsidRPr="00021C75">
              <w:rPr>
                <w:rFonts w:ascii="Arial" w:hAnsi="Arial" w:cs="Arial"/>
                <w:color w:val="000000" w:themeColor="text1"/>
                <w:sz w:val="22"/>
                <w:lang w:val="es-ES"/>
              </w:rPr>
              <w:t xml:space="preserve">VISITA </w:t>
            </w:r>
            <w:r w:rsidR="00FA588C">
              <w:rPr>
                <w:rFonts w:ascii="Arial" w:hAnsi="Arial" w:cs="Arial"/>
                <w:color w:val="000000" w:themeColor="text1"/>
                <w:sz w:val="22"/>
                <w:lang w:val="es-ES"/>
              </w:rPr>
              <w:t xml:space="preserve">AL SITIO DE LA </w:t>
            </w:r>
            <w:r w:rsidRPr="00021C75">
              <w:rPr>
                <w:rFonts w:ascii="Arial" w:hAnsi="Arial" w:cs="Arial"/>
                <w:color w:val="000000" w:themeColor="text1"/>
                <w:sz w:val="22"/>
                <w:lang w:val="es-ES"/>
              </w:rPr>
              <w:t xml:space="preserve">OBRA ─ Documento base ─ Requisitos habilitantes ─ Visita sitio obra / VISITA </w:t>
            </w:r>
            <w:r w:rsidR="00FA588C">
              <w:rPr>
                <w:rFonts w:ascii="Arial" w:hAnsi="Arial" w:cs="Arial"/>
                <w:color w:val="000000" w:themeColor="text1"/>
                <w:sz w:val="22"/>
                <w:lang w:val="es-ES"/>
              </w:rPr>
              <w:t xml:space="preserve">AL SITIO DE LA </w:t>
            </w:r>
            <w:r w:rsidRPr="00021C75">
              <w:rPr>
                <w:rFonts w:ascii="Arial" w:hAnsi="Arial" w:cs="Arial"/>
                <w:color w:val="000000" w:themeColor="text1"/>
                <w:sz w:val="22"/>
                <w:lang w:val="es-ES"/>
              </w:rPr>
              <w:t>OBRA ─ Justificación ─ Obligatoriedad ─ Finalidad ─ Evaluación condiciones ─ Ponderación económica ─ Ponderación riesgos ─ Cronograma ─ Modificación vista / ASISTENTES ─ Representante legal ─ Representación ─ Proponente plural ─ Acta registro / CAUSAL</w:t>
            </w:r>
            <w:r w:rsidR="00FA588C">
              <w:rPr>
                <w:rFonts w:ascii="Arial" w:hAnsi="Arial" w:cs="Arial"/>
                <w:color w:val="000000" w:themeColor="text1"/>
                <w:sz w:val="22"/>
                <w:lang w:val="es-ES"/>
              </w:rPr>
              <w:t>ES</w:t>
            </w:r>
            <w:r w:rsidRPr="00021C75">
              <w:rPr>
                <w:rFonts w:ascii="Arial" w:hAnsi="Arial" w:cs="Arial"/>
                <w:color w:val="000000" w:themeColor="text1"/>
                <w:sz w:val="22"/>
                <w:lang w:val="es-ES"/>
              </w:rPr>
              <w:t xml:space="preserve"> DE RECHAZO ─ Documentos tipo ─ Inasistencia visita</w:t>
            </w:r>
          </w:p>
          <w:p w14:paraId="417859D8" w14:textId="77777777" w:rsidR="00B6287A" w:rsidRDefault="00B6287A" w:rsidP="003B50C7">
            <w:pPr>
              <w:jc w:val="both"/>
              <w:rPr>
                <w:rFonts w:ascii="Arial" w:hAnsi="Arial" w:cs="Arial"/>
                <w:color w:val="000000" w:themeColor="text1"/>
                <w:sz w:val="22"/>
                <w:lang w:val="es-ES"/>
              </w:rPr>
            </w:pPr>
          </w:p>
          <w:p w14:paraId="784C47C0" w14:textId="2F363F86" w:rsidR="009063A0" w:rsidRPr="00021C75" w:rsidRDefault="009063A0" w:rsidP="003B50C7">
            <w:pPr>
              <w:jc w:val="both"/>
              <w:rPr>
                <w:rFonts w:ascii="Arial" w:eastAsia="Calibri" w:hAnsi="Arial" w:cs="Arial"/>
                <w:color w:val="000000" w:themeColor="text1"/>
                <w:sz w:val="22"/>
              </w:rPr>
            </w:pPr>
          </w:p>
        </w:tc>
      </w:tr>
      <w:tr w:rsidR="005A79FE" w:rsidRPr="00021C75" w14:paraId="7C0A7D18" w14:textId="77777777" w:rsidTr="003B50C7">
        <w:tc>
          <w:tcPr>
            <w:tcW w:w="2689" w:type="dxa"/>
          </w:tcPr>
          <w:p w14:paraId="6A12F093" w14:textId="1DB0112D" w:rsidR="005A79FE" w:rsidRPr="00021C75" w:rsidRDefault="005A79FE" w:rsidP="003B50C7">
            <w:pPr>
              <w:rPr>
                <w:rFonts w:ascii="Arial" w:eastAsia="Calibri" w:hAnsi="Arial" w:cs="Arial"/>
                <w:b/>
                <w:color w:val="000000" w:themeColor="text1"/>
                <w:sz w:val="22"/>
              </w:rPr>
            </w:pPr>
            <w:r w:rsidRPr="00021C75">
              <w:rPr>
                <w:rFonts w:ascii="Arial" w:eastAsia="Calibri" w:hAnsi="Arial" w:cs="Arial"/>
                <w:b/>
                <w:color w:val="000000" w:themeColor="text1"/>
                <w:sz w:val="22"/>
              </w:rPr>
              <w:t>Radicación:</w:t>
            </w:r>
            <w:r w:rsidRPr="00021C75">
              <w:rPr>
                <w:rFonts w:ascii="Arial" w:eastAsia="Calibri" w:hAnsi="Arial" w:cs="Arial"/>
                <w:color w:val="000000" w:themeColor="text1"/>
                <w:sz w:val="22"/>
              </w:rPr>
              <w:t xml:space="preserve">                             </w:t>
            </w:r>
          </w:p>
        </w:tc>
        <w:tc>
          <w:tcPr>
            <w:tcW w:w="6237" w:type="dxa"/>
          </w:tcPr>
          <w:p w14:paraId="3B3CCA34" w14:textId="6991CE71" w:rsidR="009063A0" w:rsidRDefault="005A79FE" w:rsidP="003B50C7">
            <w:pPr>
              <w:jc w:val="both"/>
              <w:rPr>
                <w:rFonts w:ascii="Arial" w:eastAsia="Calibri" w:hAnsi="Arial" w:cs="Arial"/>
                <w:color w:val="000000" w:themeColor="text1"/>
                <w:sz w:val="22"/>
              </w:rPr>
            </w:pPr>
            <w:r w:rsidRPr="00021C75">
              <w:rPr>
                <w:rFonts w:ascii="Arial" w:eastAsia="Calibri" w:hAnsi="Arial" w:cs="Arial"/>
                <w:color w:val="000000" w:themeColor="text1"/>
                <w:sz w:val="22"/>
              </w:rPr>
              <w:t>Respuesta a consulta # 4202</w:t>
            </w:r>
            <w:r w:rsidR="00FC711A" w:rsidRPr="00021C75">
              <w:rPr>
                <w:rFonts w:ascii="Arial" w:eastAsia="Calibri" w:hAnsi="Arial" w:cs="Arial"/>
                <w:color w:val="000000" w:themeColor="text1"/>
                <w:sz w:val="22"/>
              </w:rPr>
              <w:t>012000001851</w:t>
            </w:r>
          </w:p>
          <w:p w14:paraId="73A42ACA" w14:textId="2626075E" w:rsidR="009063A0" w:rsidRPr="00021C75" w:rsidRDefault="009063A0" w:rsidP="003B50C7">
            <w:pPr>
              <w:jc w:val="both"/>
              <w:rPr>
                <w:rFonts w:ascii="Arial" w:eastAsia="Calibri" w:hAnsi="Arial" w:cs="Arial"/>
                <w:color w:val="000000" w:themeColor="text1"/>
                <w:sz w:val="22"/>
              </w:rPr>
            </w:pPr>
          </w:p>
        </w:tc>
      </w:tr>
    </w:tbl>
    <w:p w14:paraId="657E7EE7" w14:textId="40D68964" w:rsidR="005A79FE" w:rsidRPr="00021C75" w:rsidRDefault="005A79FE" w:rsidP="005A79FE">
      <w:pPr>
        <w:rPr>
          <w:rFonts w:ascii="Arial" w:eastAsia="Calibri" w:hAnsi="Arial" w:cs="Arial"/>
          <w:color w:val="000000" w:themeColor="text1"/>
          <w:sz w:val="22"/>
        </w:rPr>
      </w:pPr>
      <w:r w:rsidRPr="00021C75">
        <w:rPr>
          <w:rFonts w:ascii="Arial" w:eastAsia="Calibri" w:hAnsi="Arial" w:cs="Arial"/>
          <w:color w:val="000000" w:themeColor="text1"/>
          <w:sz w:val="22"/>
        </w:rPr>
        <w:t>Estimad</w:t>
      </w:r>
      <w:r w:rsidR="00A546CA" w:rsidRPr="00021C75">
        <w:rPr>
          <w:rFonts w:ascii="Arial" w:eastAsia="Calibri" w:hAnsi="Arial" w:cs="Arial"/>
          <w:color w:val="000000" w:themeColor="text1"/>
          <w:sz w:val="22"/>
        </w:rPr>
        <w:t>a señora Sarmiento</w:t>
      </w:r>
      <w:r w:rsidRPr="00021C75">
        <w:rPr>
          <w:rFonts w:ascii="Arial" w:eastAsia="Calibri" w:hAnsi="Arial" w:cs="Arial"/>
          <w:color w:val="000000" w:themeColor="text1"/>
          <w:sz w:val="22"/>
        </w:rPr>
        <w:t>,</w:t>
      </w:r>
    </w:p>
    <w:p w14:paraId="40D74C98" w14:textId="77777777" w:rsidR="005A79FE" w:rsidRPr="00021C75" w:rsidRDefault="005A79FE" w:rsidP="005A79FE">
      <w:pPr>
        <w:rPr>
          <w:rFonts w:ascii="Arial" w:eastAsia="Calibri" w:hAnsi="Arial" w:cs="Arial"/>
          <w:color w:val="000000" w:themeColor="text1"/>
          <w:sz w:val="22"/>
        </w:rPr>
      </w:pPr>
    </w:p>
    <w:p w14:paraId="1EA2338B" w14:textId="264B00E2" w:rsidR="005A79FE" w:rsidRPr="00021C75" w:rsidRDefault="005A79FE" w:rsidP="005A79FE">
      <w:pPr>
        <w:spacing w:line="276" w:lineRule="auto"/>
        <w:ind w:right="49"/>
        <w:jc w:val="both"/>
        <w:rPr>
          <w:rFonts w:ascii="Arial" w:eastAsia="Calibri" w:hAnsi="Arial" w:cs="Arial"/>
          <w:color w:val="000000" w:themeColor="text1"/>
          <w:sz w:val="22"/>
        </w:rPr>
      </w:pPr>
      <w:r w:rsidRPr="00021C75">
        <w:rPr>
          <w:rFonts w:ascii="Arial" w:eastAsia="Calibri" w:hAnsi="Arial" w:cs="Arial"/>
          <w:color w:val="000000" w:themeColor="text1"/>
          <w:sz w:val="22"/>
        </w:rPr>
        <w:t xml:space="preserve">La Agencia Nacional de Contratación Pública ―Colombia Compra Eficiente― responde su consulta del </w:t>
      </w:r>
      <w:r w:rsidR="00AC0EEB" w:rsidRPr="00021C75">
        <w:rPr>
          <w:rFonts w:ascii="Arial" w:eastAsia="Calibri" w:hAnsi="Arial" w:cs="Arial"/>
          <w:color w:val="000000" w:themeColor="text1"/>
          <w:sz w:val="22"/>
        </w:rPr>
        <w:t>11</w:t>
      </w:r>
      <w:r w:rsidRPr="00021C75">
        <w:rPr>
          <w:rFonts w:ascii="Arial" w:eastAsia="Calibri" w:hAnsi="Arial" w:cs="Arial"/>
          <w:color w:val="000000" w:themeColor="text1"/>
          <w:sz w:val="22"/>
        </w:rPr>
        <w:t xml:space="preserve"> de</w:t>
      </w:r>
      <w:r w:rsidR="00AC0EEB" w:rsidRPr="00021C75">
        <w:rPr>
          <w:rFonts w:ascii="Arial" w:eastAsia="Calibri" w:hAnsi="Arial" w:cs="Arial"/>
          <w:color w:val="000000" w:themeColor="text1"/>
          <w:sz w:val="22"/>
        </w:rPr>
        <w:t xml:space="preserve"> marzo</w:t>
      </w:r>
      <w:r w:rsidRPr="00021C75">
        <w:rPr>
          <w:rFonts w:ascii="Arial" w:eastAsia="Calibri" w:hAnsi="Arial" w:cs="Arial"/>
          <w:color w:val="000000" w:themeColor="text1"/>
          <w:sz w:val="22"/>
        </w:rPr>
        <w:t xml:space="preserve"> de 20</w:t>
      </w:r>
      <w:r w:rsidR="00AC0EEB" w:rsidRPr="00021C75">
        <w:rPr>
          <w:rFonts w:ascii="Arial" w:eastAsia="Calibri" w:hAnsi="Arial" w:cs="Arial"/>
          <w:color w:val="000000" w:themeColor="text1"/>
          <w:sz w:val="22"/>
        </w:rPr>
        <w:t>20</w:t>
      </w:r>
      <w:r w:rsidRPr="00021C75">
        <w:rPr>
          <w:rFonts w:ascii="Arial" w:eastAsia="Calibri" w:hAnsi="Arial" w:cs="Arial"/>
          <w:color w:val="000000" w:themeColor="text1"/>
          <w:sz w:val="22"/>
        </w:rPr>
        <w:t xml:space="preserve">, en ejercicio de la competencia otorgada por el numeral 8 del artículo 11 y el numeral 5 del artículo 3 del Decreto Ley 4170 de 2011. </w:t>
      </w:r>
    </w:p>
    <w:p w14:paraId="4FA02A8B" w14:textId="77777777" w:rsidR="005A79FE" w:rsidRPr="00E00BFD" w:rsidRDefault="005A79FE" w:rsidP="005A79FE">
      <w:pPr>
        <w:spacing w:line="276" w:lineRule="auto"/>
        <w:jc w:val="both"/>
        <w:rPr>
          <w:rFonts w:ascii="Arial" w:eastAsia="Calibri" w:hAnsi="Arial" w:cs="Arial"/>
          <w:color w:val="000000" w:themeColor="text1"/>
          <w:sz w:val="16"/>
          <w:szCs w:val="16"/>
        </w:rPr>
      </w:pPr>
    </w:p>
    <w:p w14:paraId="4E8D0889" w14:textId="77777777" w:rsidR="005A79FE" w:rsidRPr="00021C75" w:rsidRDefault="005A79FE" w:rsidP="005A79FE">
      <w:pPr>
        <w:pStyle w:val="ListParagraph"/>
        <w:numPr>
          <w:ilvl w:val="0"/>
          <w:numId w:val="6"/>
        </w:numPr>
        <w:tabs>
          <w:tab w:val="left" w:pos="284"/>
        </w:tabs>
        <w:spacing w:line="276" w:lineRule="auto"/>
        <w:ind w:left="0" w:firstLine="0"/>
        <w:jc w:val="both"/>
        <w:rPr>
          <w:rFonts w:ascii="Arial" w:eastAsia="Calibri" w:hAnsi="Arial" w:cs="Arial"/>
          <w:b/>
          <w:color w:val="000000" w:themeColor="text1"/>
          <w:sz w:val="22"/>
        </w:rPr>
      </w:pPr>
      <w:r w:rsidRPr="00021C75">
        <w:rPr>
          <w:rFonts w:ascii="Arial" w:eastAsia="Calibri" w:hAnsi="Arial" w:cs="Arial"/>
          <w:b/>
          <w:color w:val="000000" w:themeColor="text1"/>
          <w:sz w:val="22"/>
        </w:rPr>
        <w:t xml:space="preserve">Problemas planteados </w:t>
      </w:r>
    </w:p>
    <w:p w14:paraId="138D5B25" w14:textId="77777777" w:rsidR="005A79FE" w:rsidRPr="00E00BFD" w:rsidRDefault="005A79FE" w:rsidP="005A79FE">
      <w:pPr>
        <w:tabs>
          <w:tab w:val="left" w:pos="426"/>
        </w:tabs>
        <w:spacing w:line="276" w:lineRule="auto"/>
        <w:jc w:val="both"/>
        <w:rPr>
          <w:rFonts w:ascii="Arial" w:eastAsia="Calibri" w:hAnsi="Arial" w:cs="Arial"/>
          <w:b/>
          <w:color w:val="000000" w:themeColor="text1"/>
          <w:sz w:val="16"/>
          <w:szCs w:val="16"/>
        </w:rPr>
      </w:pPr>
    </w:p>
    <w:p w14:paraId="4B9C9677" w14:textId="77777777" w:rsidR="002C2BF2" w:rsidRPr="00021C75" w:rsidRDefault="005A79FE" w:rsidP="005A79FE">
      <w:pPr>
        <w:tabs>
          <w:tab w:val="left" w:pos="426"/>
        </w:tabs>
        <w:spacing w:line="276" w:lineRule="auto"/>
        <w:jc w:val="both"/>
        <w:rPr>
          <w:rFonts w:ascii="Arial" w:eastAsia="Calibri" w:hAnsi="Arial" w:cs="Arial"/>
          <w:color w:val="000000" w:themeColor="text1"/>
          <w:sz w:val="22"/>
        </w:rPr>
      </w:pPr>
      <w:r w:rsidRPr="00021C75">
        <w:rPr>
          <w:rFonts w:ascii="Arial" w:eastAsia="Calibri" w:hAnsi="Arial" w:cs="Arial"/>
          <w:color w:val="000000" w:themeColor="text1"/>
          <w:sz w:val="22"/>
        </w:rPr>
        <w:t>Usted realiza las siguientes preguntas:</w:t>
      </w:r>
    </w:p>
    <w:p w14:paraId="64830CDC" w14:textId="77777777" w:rsidR="002C2BF2" w:rsidRPr="00021C75" w:rsidRDefault="002C2BF2" w:rsidP="005A79FE">
      <w:pPr>
        <w:tabs>
          <w:tab w:val="left" w:pos="426"/>
        </w:tabs>
        <w:spacing w:line="276" w:lineRule="auto"/>
        <w:jc w:val="both"/>
        <w:rPr>
          <w:rFonts w:ascii="Arial" w:eastAsia="Calibri" w:hAnsi="Arial" w:cs="Arial"/>
          <w:color w:val="000000" w:themeColor="text1"/>
          <w:sz w:val="22"/>
        </w:rPr>
      </w:pPr>
    </w:p>
    <w:p w14:paraId="6681446A" w14:textId="2F604C8C" w:rsidR="002C2BF2" w:rsidRPr="00021C75" w:rsidRDefault="00250718" w:rsidP="002C2BF2">
      <w:pPr>
        <w:tabs>
          <w:tab w:val="left" w:pos="426"/>
        </w:tabs>
        <w:ind w:left="709" w:right="709"/>
        <w:jc w:val="both"/>
        <w:rPr>
          <w:rFonts w:ascii="Arial" w:eastAsia="Calibri" w:hAnsi="Arial" w:cs="Arial"/>
          <w:color w:val="000000" w:themeColor="text1"/>
          <w:sz w:val="21"/>
          <w:szCs w:val="21"/>
        </w:rPr>
      </w:pPr>
      <w:r w:rsidRPr="00021C75">
        <w:rPr>
          <w:rFonts w:ascii="Arial" w:eastAsia="Calibri" w:hAnsi="Arial" w:cs="Arial"/>
          <w:color w:val="000000" w:themeColor="text1"/>
          <w:sz w:val="21"/>
          <w:szCs w:val="21"/>
        </w:rPr>
        <w:t xml:space="preserve">«Solicito amablemente se indique si es verdad que los pliegos tipo para la infraestructura del transporte versión 2 permiten que la entidad pública establezca la visita al lugar de la obra como requisito obligatorio, ya que para el caso puntual el municipio de monterrey </w:t>
      </w:r>
      <w:proofErr w:type="spellStart"/>
      <w:r w:rsidRPr="00021C75">
        <w:rPr>
          <w:rFonts w:ascii="Arial" w:eastAsia="Calibri" w:hAnsi="Arial" w:cs="Arial"/>
          <w:color w:val="000000" w:themeColor="text1"/>
          <w:sz w:val="21"/>
          <w:szCs w:val="21"/>
        </w:rPr>
        <w:t>casanare</w:t>
      </w:r>
      <w:proofErr w:type="spellEnd"/>
      <w:r w:rsidRPr="00021C75">
        <w:rPr>
          <w:rFonts w:ascii="Arial" w:eastAsia="Calibri" w:hAnsi="Arial" w:cs="Arial"/>
          <w:color w:val="000000" w:themeColor="text1"/>
          <w:sz w:val="21"/>
          <w:szCs w:val="21"/>
        </w:rPr>
        <w:t xml:space="preserve"> indica en uno de sus procesos de contratación que el nuevo pliego tipo da libertad en cuanto a este aspecto a las entidades contratantes. gracias.»</w:t>
      </w:r>
    </w:p>
    <w:p w14:paraId="42DC4EC6" w14:textId="77777777" w:rsidR="005A79FE" w:rsidRPr="00021C75" w:rsidRDefault="005A79FE" w:rsidP="005A79FE">
      <w:pPr>
        <w:tabs>
          <w:tab w:val="left" w:pos="426"/>
        </w:tabs>
        <w:spacing w:line="276" w:lineRule="auto"/>
        <w:jc w:val="both"/>
        <w:rPr>
          <w:rFonts w:ascii="Arial" w:eastAsia="Calibri" w:hAnsi="Arial" w:cs="Arial"/>
          <w:color w:val="000000" w:themeColor="text1"/>
          <w:sz w:val="22"/>
        </w:rPr>
      </w:pPr>
    </w:p>
    <w:p w14:paraId="18C6DB19" w14:textId="77777777" w:rsidR="005A79FE" w:rsidRPr="00021C75" w:rsidRDefault="005A79FE" w:rsidP="005A79FE">
      <w:pPr>
        <w:pStyle w:val="ListParagraph"/>
        <w:numPr>
          <w:ilvl w:val="0"/>
          <w:numId w:val="6"/>
        </w:numPr>
        <w:tabs>
          <w:tab w:val="left" w:pos="426"/>
        </w:tabs>
        <w:spacing w:line="276" w:lineRule="auto"/>
        <w:ind w:left="284" w:hanging="284"/>
        <w:jc w:val="both"/>
        <w:rPr>
          <w:rFonts w:ascii="Arial" w:eastAsia="Calibri" w:hAnsi="Arial" w:cs="Arial"/>
          <w:b/>
          <w:color w:val="000000" w:themeColor="text1"/>
          <w:sz w:val="22"/>
        </w:rPr>
      </w:pPr>
      <w:r w:rsidRPr="00021C75">
        <w:rPr>
          <w:rFonts w:ascii="Arial" w:eastAsia="Calibri" w:hAnsi="Arial" w:cs="Arial"/>
          <w:b/>
          <w:color w:val="000000" w:themeColor="text1"/>
          <w:sz w:val="22"/>
        </w:rPr>
        <w:t>Consideraciones</w:t>
      </w:r>
    </w:p>
    <w:p w14:paraId="1FD00768" w14:textId="77ECF6CD" w:rsidR="005A79FE" w:rsidRPr="00021C75" w:rsidRDefault="00C37E77" w:rsidP="00114236">
      <w:pPr>
        <w:spacing w:before="120" w:line="276" w:lineRule="auto"/>
        <w:jc w:val="both"/>
        <w:rPr>
          <w:rFonts w:ascii="Arial" w:eastAsia="Calibri" w:hAnsi="Arial" w:cs="Arial"/>
          <w:color w:val="000000" w:themeColor="text1"/>
          <w:sz w:val="22"/>
        </w:rPr>
      </w:pPr>
      <w:r w:rsidRPr="00021C75">
        <w:rPr>
          <w:rFonts w:ascii="Arial" w:eastAsia="Calibri" w:hAnsi="Arial" w:cs="Arial"/>
          <w:color w:val="000000" w:themeColor="text1"/>
          <w:sz w:val="22"/>
        </w:rPr>
        <w:t>Previo a resolver la</w:t>
      </w:r>
      <w:r w:rsidR="00620CBF" w:rsidRPr="00021C75">
        <w:rPr>
          <w:rFonts w:ascii="Arial" w:eastAsia="Calibri" w:hAnsi="Arial" w:cs="Arial"/>
          <w:color w:val="000000" w:themeColor="text1"/>
          <w:sz w:val="22"/>
        </w:rPr>
        <w:t xml:space="preserve"> citada</w:t>
      </w:r>
      <w:r w:rsidRPr="00021C75">
        <w:rPr>
          <w:rFonts w:ascii="Arial" w:eastAsia="Calibri" w:hAnsi="Arial" w:cs="Arial"/>
          <w:color w:val="000000" w:themeColor="text1"/>
          <w:sz w:val="22"/>
        </w:rPr>
        <w:t xml:space="preserve"> consulta</w:t>
      </w:r>
      <w:r w:rsidR="002C087E" w:rsidRPr="00021C75">
        <w:rPr>
          <w:rFonts w:ascii="Arial" w:eastAsia="Calibri" w:hAnsi="Arial" w:cs="Arial"/>
          <w:color w:val="000000" w:themeColor="text1"/>
          <w:sz w:val="22"/>
        </w:rPr>
        <w:t>,</w:t>
      </w:r>
      <w:r w:rsidRPr="00021C75">
        <w:rPr>
          <w:rFonts w:ascii="Arial" w:eastAsia="Calibri" w:hAnsi="Arial" w:cs="Arial"/>
          <w:color w:val="000000" w:themeColor="text1"/>
          <w:sz w:val="22"/>
        </w:rPr>
        <w:t xml:space="preserve"> se</w:t>
      </w:r>
      <w:r w:rsidR="00B53F68" w:rsidRPr="00021C75">
        <w:rPr>
          <w:rFonts w:ascii="Arial" w:eastAsia="Calibri" w:hAnsi="Arial" w:cs="Arial"/>
          <w:color w:val="000000" w:themeColor="text1"/>
          <w:sz w:val="22"/>
        </w:rPr>
        <w:t xml:space="preserve"> analizará </w:t>
      </w:r>
      <w:r w:rsidR="00620CBF" w:rsidRPr="00021C75">
        <w:rPr>
          <w:rFonts w:ascii="Arial" w:eastAsia="Calibri" w:hAnsi="Arial" w:cs="Arial"/>
          <w:color w:val="000000" w:themeColor="text1"/>
          <w:sz w:val="22"/>
        </w:rPr>
        <w:t>el régimen jurídico de los Documentos</w:t>
      </w:r>
      <w:r w:rsidR="003F28CF" w:rsidRPr="00021C75">
        <w:rPr>
          <w:rFonts w:ascii="Arial" w:eastAsia="Calibri" w:hAnsi="Arial" w:cs="Arial"/>
          <w:color w:val="000000" w:themeColor="text1"/>
          <w:sz w:val="22"/>
        </w:rPr>
        <w:t xml:space="preserve"> Tipo</w:t>
      </w:r>
      <w:r w:rsidR="00652A5C" w:rsidRPr="00021C75">
        <w:rPr>
          <w:rFonts w:ascii="Arial" w:eastAsia="Calibri" w:hAnsi="Arial" w:cs="Arial"/>
          <w:color w:val="000000" w:themeColor="text1"/>
          <w:sz w:val="22"/>
        </w:rPr>
        <w:t xml:space="preserve"> y</w:t>
      </w:r>
      <w:r w:rsidR="00AF5CE1" w:rsidRPr="00021C75">
        <w:rPr>
          <w:rFonts w:ascii="Arial" w:eastAsia="Calibri" w:hAnsi="Arial" w:cs="Arial"/>
          <w:color w:val="000000" w:themeColor="text1"/>
          <w:sz w:val="22"/>
        </w:rPr>
        <w:t xml:space="preserve"> </w:t>
      </w:r>
      <w:r w:rsidR="002563B9" w:rsidRPr="00021C75">
        <w:rPr>
          <w:rFonts w:ascii="Arial" w:eastAsia="Calibri" w:hAnsi="Arial" w:cs="Arial"/>
          <w:color w:val="000000" w:themeColor="text1"/>
          <w:sz w:val="22"/>
        </w:rPr>
        <w:t xml:space="preserve">la </w:t>
      </w:r>
      <w:r w:rsidR="00841639" w:rsidRPr="00021C75">
        <w:rPr>
          <w:rFonts w:ascii="Arial" w:eastAsia="Calibri" w:hAnsi="Arial" w:cs="Arial"/>
          <w:color w:val="000000" w:themeColor="text1"/>
          <w:sz w:val="22"/>
        </w:rPr>
        <w:t>Visita al sitio de la obra</w:t>
      </w:r>
      <w:r w:rsidR="002563B9" w:rsidRPr="00021C75">
        <w:rPr>
          <w:rFonts w:ascii="Arial" w:eastAsia="Calibri" w:hAnsi="Arial" w:cs="Arial"/>
          <w:color w:val="000000" w:themeColor="text1"/>
          <w:sz w:val="22"/>
        </w:rPr>
        <w:t xml:space="preserve"> contemplada en l</w:t>
      </w:r>
      <w:r w:rsidR="00652A5C" w:rsidRPr="00021C75">
        <w:rPr>
          <w:rFonts w:ascii="Arial" w:eastAsia="Calibri" w:hAnsi="Arial" w:cs="Arial"/>
          <w:color w:val="000000" w:themeColor="text1"/>
          <w:sz w:val="22"/>
        </w:rPr>
        <w:t>os mismos</w:t>
      </w:r>
      <w:r w:rsidR="00A814D6" w:rsidRPr="00021C75">
        <w:rPr>
          <w:rFonts w:ascii="Arial" w:eastAsia="Calibri" w:hAnsi="Arial" w:cs="Arial"/>
          <w:color w:val="000000" w:themeColor="text1"/>
          <w:sz w:val="22"/>
        </w:rPr>
        <w:t>.</w:t>
      </w:r>
    </w:p>
    <w:p w14:paraId="3DE572FD" w14:textId="267925F5" w:rsidR="000E6D84" w:rsidRPr="00E00BFD" w:rsidRDefault="000E6D84" w:rsidP="00114236">
      <w:pPr>
        <w:spacing w:line="276" w:lineRule="auto"/>
        <w:jc w:val="both"/>
        <w:rPr>
          <w:rFonts w:ascii="Arial" w:eastAsia="Calibri" w:hAnsi="Arial" w:cs="Arial"/>
          <w:color w:val="000000" w:themeColor="text1"/>
          <w:sz w:val="16"/>
          <w:szCs w:val="16"/>
        </w:rPr>
      </w:pPr>
    </w:p>
    <w:p w14:paraId="10B1FDE0" w14:textId="68742208" w:rsidR="000E6D84" w:rsidRPr="00021C75" w:rsidRDefault="000E6D84" w:rsidP="00114236">
      <w:pPr>
        <w:spacing w:line="276" w:lineRule="auto"/>
        <w:jc w:val="both"/>
        <w:rPr>
          <w:rFonts w:ascii="Arial" w:eastAsia="Calibri" w:hAnsi="Arial" w:cs="Arial"/>
          <w:b/>
          <w:bCs/>
          <w:color w:val="000000" w:themeColor="text1"/>
          <w:sz w:val="22"/>
        </w:rPr>
      </w:pPr>
      <w:r w:rsidRPr="00021C75">
        <w:rPr>
          <w:rFonts w:ascii="Arial" w:eastAsia="Calibri" w:hAnsi="Arial" w:cs="Arial"/>
          <w:b/>
          <w:bCs/>
          <w:color w:val="000000" w:themeColor="text1"/>
          <w:sz w:val="22"/>
        </w:rPr>
        <w:t xml:space="preserve">2.1. </w:t>
      </w:r>
      <w:r w:rsidR="0063788B" w:rsidRPr="00021C75">
        <w:rPr>
          <w:rFonts w:ascii="Arial" w:eastAsia="Calibri" w:hAnsi="Arial" w:cs="Arial"/>
          <w:b/>
          <w:bCs/>
          <w:color w:val="000000" w:themeColor="text1"/>
          <w:sz w:val="22"/>
        </w:rPr>
        <w:t xml:space="preserve">Régimen </w:t>
      </w:r>
      <w:r w:rsidR="00887B15" w:rsidRPr="00021C75">
        <w:rPr>
          <w:rFonts w:ascii="Arial" w:eastAsia="Calibri" w:hAnsi="Arial" w:cs="Arial"/>
          <w:b/>
          <w:bCs/>
          <w:color w:val="000000" w:themeColor="text1"/>
          <w:sz w:val="22"/>
        </w:rPr>
        <w:t>J</w:t>
      </w:r>
      <w:r w:rsidR="0063788B" w:rsidRPr="00021C75">
        <w:rPr>
          <w:rFonts w:ascii="Arial" w:eastAsia="Calibri" w:hAnsi="Arial" w:cs="Arial"/>
          <w:b/>
          <w:bCs/>
          <w:color w:val="000000" w:themeColor="text1"/>
          <w:sz w:val="22"/>
        </w:rPr>
        <w:t>urídico de los Documentos Tipo</w:t>
      </w:r>
    </w:p>
    <w:p w14:paraId="1A3C688C" w14:textId="1A8371FE" w:rsidR="0063788B" w:rsidRPr="00E00BFD" w:rsidRDefault="0063788B" w:rsidP="00114236">
      <w:pPr>
        <w:spacing w:line="276" w:lineRule="auto"/>
        <w:jc w:val="both"/>
        <w:rPr>
          <w:rFonts w:ascii="Arial" w:eastAsia="Calibri" w:hAnsi="Arial" w:cs="Arial"/>
          <w:b/>
          <w:bCs/>
          <w:color w:val="000000" w:themeColor="text1"/>
          <w:sz w:val="16"/>
          <w:szCs w:val="16"/>
        </w:rPr>
      </w:pPr>
    </w:p>
    <w:p w14:paraId="79BBCB70" w14:textId="261CE347" w:rsidR="00887B15" w:rsidRPr="00021C75" w:rsidRDefault="00347661" w:rsidP="005F3431">
      <w:pPr>
        <w:spacing w:line="276" w:lineRule="auto"/>
        <w:jc w:val="both"/>
        <w:rPr>
          <w:rFonts w:ascii="Arial" w:hAnsi="Arial" w:cs="Arial"/>
          <w:color w:val="000000" w:themeColor="text1"/>
          <w:sz w:val="22"/>
          <w:lang w:val="es-ES"/>
        </w:rPr>
      </w:pPr>
      <w:r w:rsidRPr="00021C75">
        <w:rPr>
          <w:rFonts w:ascii="Arial" w:hAnsi="Arial" w:cs="Arial"/>
          <w:color w:val="000000" w:themeColor="text1"/>
          <w:sz w:val="22"/>
          <w:lang w:val="es-ES"/>
        </w:rPr>
        <w:t>L</w:t>
      </w:r>
      <w:r w:rsidR="00887B15" w:rsidRPr="00021C75">
        <w:rPr>
          <w:rFonts w:ascii="Arial" w:hAnsi="Arial" w:cs="Arial"/>
          <w:color w:val="000000" w:themeColor="text1"/>
          <w:sz w:val="22"/>
          <w:lang w:val="es-ES"/>
        </w:rPr>
        <w:t>a Ley 1150 de 2007</w:t>
      </w:r>
      <w:r w:rsidR="00FE0DC4" w:rsidRPr="00021C75">
        <w:rPr>
          <w:rFonts w:ascii="Arial" w:hAnsi="Arial" w:cs="Arial"/>
          <w:color w:val="000000" w:themeColor="text1"/>
          <w:sz w:val="22"/>
          <w:lang w:val="es-ES"/>
        </w:rPr>
        <w:t>,</w:t>
      </w:r>
      <w:r w:rsidR="0041043C" w:rsidRPr="00021C75">
        <w:rPr>
          <w:rFonts w:ascii="Arial" w:hAnsi="Arial" w:cs="Arial"/>
          <w:color w:val="000000" w:themeColor="text1"/>
          <w:sz w:val="22"/>
          <w:lang w:val="es-ES"/>
        </w:rPr>
        <w:t xml:space="preserve"> en el parágrafo </w:t>
      </w:r>
      <w:r w:rsidR="00FE0DC4" w:rsidRPr="00021C75">
        <w:rPr>
          <w:rFonts w:ascii="Arial" w:hAnsi="Arial" w:cs="Arial"/>
          <w:color w:val="000000" w:themeColor="text1"/>
          <w:sz w:val="22"/>
          <w:lang w:val="es-ES"/>
        </w:rPr>
        <w:t>3</w:t>
      </w:r>
      <w:r w:rsidR="0041043C" w:rsidRPr="00021C75">
        <w:rPr>
          <w:rFonts w:ascii="Arial" w:hAnsi="Arial" w:cs="Arial"/>
          <w:color w:val="000000" w:themeColor="text1"/>
          <w:sz w:val="22"/>
          <w:lang w:val="es-ES"/>
        </w:rPr>
        <w:t xml:space="preserve"> del artículo </w:t>
      </w:r>
      <w:r w:rsidR="008524B4" w:rsidRPr="00021C75">
        <w:rPr>
          <w:rFonts w:ascii="Arial" w:hAnsi="Arial" w:cs="Arial"/>
          <w:color w:val="000000" w:themeColor="text1"/>
          <w:sz w:val="22"/>
          <w:lang w:val="es-ES"/>
        </w:rPr>
        <w:t>2, por</w:t>
      </w:r>
      <w:r w:rsidR="00E91477" w:rsidRPr="00021C75">
        <w:rPr>
          <w:rFonts w:ascii="Arial" w:hAnsi="Arial" w:cs="Arial"/>
          <w:color w:val="000000" w:themeColor="text1"/>
          <w:sz w:val="22"/>
          <w:lang w:val="es-ES"/>
        </w:rPr>
        <w:t xml:space="preserve"> </w:t>
      </w:r>
      <w:r w:rsidR="00887B15" w:rsidRPr="00021C75">
        <w:rPr>
          <w:rFonts w:ascii="Arial" w:hAnsi="Arial" w:cs="Arial"/>
          <w:color w:val="000000" w:themeColor="text1"/>
          <w:sz w:val="22"/>
          <w:lang w:val="es-ES"/>
        </w:rPr>
        <w:t>primera vez</w:t>
      </w:r>
      <w:r w:rsidR="00E91477" w:rsidRPr="00021C75">
        <w:rPr>
          <w:rFonts w:ascii="Arial" w:hAnsi="Arial" w:cs="Arial"/>
          <w:color w:val="000000" w:themeColor="text1"/>
          <w:sz w:val="22"/>
          <w:lang w:val="es-ES"/>
        </w:rPr>
        <w:t>, atribuyó</w:t>
      </w:r>
      <w:r w:rsidR="00887B15" w:rsidRPr="00021C75">
        <w:rPr>
          <w:rFonts w:ascii="Arial" w:hAnsi="Arial" w:cs="Arial"/>
          <w:color w:val="000000" w:themeColor="text1"/>
          <w:sz w:val="22"/>
          <w:lang w:val="es-ES"/>
        </w:rPr>
        <w:t xml:space="preserve"> al </w:t>
      </w:r>
      <w:r w:rsidR="00AB3E40" w:rsidRPr="00021C75">
        <w:rPr>
          <w:rFonts w:ascii="Arial" w:hAnsi="Arial" w:cs="Arial"/>
          <w:color w:val="000000" w:themeColor="text1"/>
          <w:sz w:val="22"/>
          <w:lang w:val="es-ES"/>
        </w:rPr>
        <w:t>g</w:t>
      </w:r>
      <w:r w:rsidR="00887B15" w:rsidRPr="00021C75">
        <w:rPr>
          <w:rFonts w:ascii="Arial" w:hAnsi="Arial" w:cs="Arial"/>
          <w:color w:val="000000" w:themeColor="text1"/>
          <w:sz w:val="22"/>
          <w:lang w:val="es-ES"/>
        </w:rPr>
        <w:t xml:space="preserve">obierno </w:t>
      </w:r>
      <w:r w:rsidR="00AB3E40" w:rsidRPr="00021C75">
        <w:rPr>
          <w:rFonts w:ascii="Arial" w:hAnsi="Arial" w:cs="Arial"/>
          <w:color w:val="000000" w:themeColor="text1"/>
          <w:sz w:val="22"/>
          <w:lang w:val="es-ES"/>
        </w:rPr>
        <w:t>n</w:t>
      </w:r>
      <w:r w:rsidR="00887B15" w:rsidRPr="00021C75">
        <w:rPr>
          <w:rFonts w:ascii="Arial" w:hAnsi="Arial" w:cs="Arial"/>
          <w:color w:val="000000" w:themeColor="text1"/>
          <w:sz w:val="22"/>
          <w:lang w:val="es-ES"/>
        </w:rPr>
        <w:t>acional</w:t>
      </w:r>
      <w:r w:rsidR="00E91477" w:rsidRPr="00021C75">
        <w:rPr>
          <w:rFonts w:ascii="Arial" w:hAnsi="Arial" w:cs="Arial"/>
          <w:color w:val="000000" w:themeColor="text1"/>
          <w:sz w:val="22"/>
          <w:lang w:val="es-ES"/>
        </w:rPr>
        <w:t xml:space="preserve"> la facultad </w:t>
      </w:r>
      <w:r w:rsidR="00165EA8" w:rsidRPr="00021C75">
        <w:rPr>
          <w:rFonts w:ascii="Arial" w:hAnsi="Arial" w:cs="Arial"/>
          <w:color w:val="000000" w:themeColor="text1"/>
          <w:sz w:val="22"/>
          <w:lang w:val="es-ES"/>
        </w:rPr>
        <w:t>de</w:t>
      </w:r>
      <w:r w:rsidR="00152609" w:rsidRPr="00021C75">
        <w:rPr>
          <w:rFonts w:ascii="Arial" w:hAnsi="Arial" w:cs="Arial"/>
          <w:color w:val="000000" w:themeColor="text1"/>
          <w:sz w:val="22"/>
          <w:lang w:val="es-ES"/>
        </w:rPr>
        <w:t xml:space="preserve"> estandarizar los pliegos de condiciones</w:t>
      </w:r>
      <w:r w:rsidR="00165EA8" w:rsidRPr="00021C75">
        <w:rPr>
          <w:rFonts w:ascii="Arial" w:hAnsi="Arial" w:cs="Arial"/>
          <w:color w:val="000000" w:themeColor="text1"/>
          <w:sz w:val="22"/>
          <w:lang w:val="es-ES"/>
        </w:rPr>
        <w:t>, así:</w:t>
      </w:r>
    </w:p>
    <w:p w14:paraId="347889C4" w14:textId="77777777" w:rsidR="00887B15" w:rsidRPr="00021C75" w:rsidRDefault="00887B15" w:rsidP="00165EA8">
      <w:pPr>
        <w:jc w:val="both"/>
        <w:rPr>
          <w:rFonts w:ascii="Arial" w:hAnsi="Arial" w:cs="Arial"/>
          <w:color w:val="000000" w:themeColor="text1"/>
          <w:sz w:val="22"/>
          <w:lang w:val="es-ES"/>
        </w:rPr>
      </w:pPr>
    </w:p>
    <w:p w14:paraId="0F49E445" w14:textId="4F76DD40" w:rsidR="00887B15" w:rsidRPr="00021C75" w:rsidRDefault="005F0C78" w:rsidP="00165EA8">
      <w:pPr>
        <w:ind w:left="709" w:right="709"/>
        <w:jc w:val="both"/>
        <w:rPr>
          <w:rFonts w:ascii="Arial" w:hAnsi="Arial" w:cs="Arial"/>
          <w:color w:val="000000" w:themeColor="text1"/>
          <w:sz w:val="21"/>
          <w:szCs w:val="21"/>
          <w:lang w:val="es-ES"/>
        </w:rPr>
      </w:pPr>
      <w:r w:rsidRPr="00021C75">
        <w:rPr>
          <w:rFonts w:ascii="Arial" w:hAnsi="Arial" w:cs="Arial"/>
          <w:bCs/>
          <w:color w:val="000000" w:themeColor="text1"/>
          <w:sz w:val="21"/>
          <w:szCs w:val="21"/>
          <w:lang w:val="es-ES"/>
        </w:rPr>
        <w:t>PARÁGRAFO 3o.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20C6EA29" w14:textId="77777777" w:rsidR="00887B15" w:rsidRPr="00021C75" w:rsidRDefault="00887B15" w:rsidP="00165EA8">
      <w:pPr>
        <w:jc w:val="both"/>
        <w:rPr>
          <w:rFonts w:ascii="Arial" w:hAnsi="Arial" w:cs="Arial"/>
          <w:color w:val="000000" w:themeColor="text1"/>
          <w:sz w:val="22"/>
          <w:lang w:val="es-ES"/>
        </w:rPr>
      </w:pPr>
    </w:p>
    <w:p w14:paraId="4592938E" w14:textId="3B109B53" w:rsidR="001D5E4D" w:rsidRPr="00021C75" w:rsidRDefault="006D4F07" w:rsidP="005A456B">
      <w:pPr>
        <w:spacing w:after="120" w:line="276" w:lineRule="auto"/>
        <w:ind w:firstLine="709"/>
        <w:jc w:val="both"/>
        <w:rPr>
          <w:rFonts w:ascii="Arial" w:hAnsi="Arial" w:cs="Arial"/>
          <w:color w:val="000000" w:themeColor="text1"/>
          <w:sz w:val="22"/>
          <w:lang w:val="es-ES"/>
        </w:rPr>
      </w:pPr>
      <w:r w:rsidRPr="00021C75">
        <w:rPr>
          <w:rFonts w:ascii="Arial" w:hAnsi="Arial" w:cs="Arial"/>
          <w:color w:val="000000" w:themeColor="text1"/>
          <w:sz w:val="22"/>
          <w:lang w:val="es-ES"/>
        </w:rPr>
        <w:t xml:space="preserve">Del precepto en cita </w:t>
      </w:r>
      <w:r w:rsidR="008509DD" w:rsidRPr="00021C75">
        <w:rPr>
          <w:rFonts w:ascii="Arial" w:hAnsi="Arial" w:cs="Arial"/>
          <w:color w:val="000000" w:themeColor="text1"/>
          <w:sz w:val="22"/>
          <w:lang w:val="es-ES"/>
        </w:rPr>
        <w:t>tenemos que</w:t>
      </w:r>
      <w:r w:rsidR="00C41A44" w:rsidRPr="00021C75">
        <w:rPr>
          <w:rFonts w:ascii="Arial" w:hAnsi="Arial" w:cs="Arial"/>
          <w:color w:val="000000" w:themeColor="text1"/>
          <w:sz w:val="22"/>
          <w:lang w:val="es-ES"/>
        </w:rPr>
        <w:t>,</w:t>
      </w:r>
      <w:r w:rsidR="008509DD" w:rsidRPr="00021C75">
        <w:rPr>
          <w:rFonts w:ascii="Arial" w:hAnsi="Arial" w:cs="Arial"/>
          <w:color w:val="000000" w:themeColor="text1"/>
          <w:sz w:val="22"/>
          <w:lang w:val="es-ES"/>
        </w:rPr>
        <w:t xml:space="preserve"> l</w:t>
      </w:r>
      <w:r w:rsidR="00AE4119" w:rsidRPr="00021C75">
        <w:rPr>
          <w:rFonts w:ascii="Arial" w:hAnsi="Arial" w:cs="Arial"/>
          <w:color w:val="000000" w:themeColor="text1"/>
          <w:sz w:val="22"/>
          <w:lang w:val="es-ES"/>
        </w:rPr>
        <w:t xml:space="preserve">a citada facultad </w:t>
      </w:r>
      <w:r w:rsidRPr="00021C75">
        <w:rPr>
          <w:rFonts w:ascii="Arial" w:hAnsi="Arial" w:cs="Arial"/>
          <w:color w:val="000000" w:themeColor="text1"/>
          <w:sz w:val="22"/>
          <w:lang w:val="es-ES"/>
        </w:rPr>
        <w:t xml:space="preserve">de estandarizar las condiciones generales de los pliegos de condiciones </w:t>
      </w:r>
      <w:r w:rsidR="008509DD" w:rsidRPr="00021C75">
        <w:rPr>
          <w:rFonts w:ascii="Arial" w:hAnsi="Arial" w:cs="Arial"/>
          <w:color w:val="000000" w:themeColor="text1"/>
          <w:sz w:val="22"/>
          <w:lang w:val="es-ES"/>
        </w:rPr>
        <w:t>se limi</w:t>
      </w:r>
      <w:r w:rsidR="00C41A44" w:rsidRPr="00021C75">
        <w:rPr>
          <w:rFonts w:ascii="Arial" w:hAnsi="Arial" w:cs="Arial"/>
          <w:color w:val="000000" w:themeColor="text1"/>
          <w:sz w:val="22"/>
          <w:lang w:val="es-ES"/>
        </w:rPr>
        <w:t xml:space="preserve">tó a los </w:t>
      </w:r>
      <w:r w:rsidR="00841639" w:rsidRPr="00021C75">
        <w:rPr>
          <w:rFonts w:ascii="Arial" w:hAnsi="Arial" w:cs="Arial"/>
          <w:color w:val="000000" w:themeColor="text1"/>
          <w:sz w:val="22"/>
          <w:lang w:val="es-ES"/>
        </w:rPr>
        <w:t>p</w:t>
      </w:r>
      <w:r w:rsidR="00C41A44" w:rsidRPr="00021C75">
        <w:rPr>
          <w:rFonts w:ascii="Arial" w:hAnsi="Arial" w:cs="Arial"/>
          <w:color w:val="000000" w:themeColor="text1"/>
          <w:sz w:val="22"/>
          <w:lang w:val="es-ES"/>
        </w:rPr>
        <w:t xml:space="preserve">rocesos </w:t>
      </w:r>
      <w:r w:rsidR="007F367B" w:rsidRPr="00021C75">
        <w:rPr>
          <w:rFonts w:ascii="Arial" w:hAnsi="Arial" w:cs="Arial"/>
          <w:color w:val="000000" w:themeColor="text1"/>
          <w:sz w:val="22"/>
          <w:lang w:val="es-ES"/>
        </w:rPr>
        <w:t xml:space="preserve">de </w:t>
      </w:r>
      <w:r w:rsidR="00841639" w:rsidRPr="00021C75">
        <w:rPr>
          <w:rFonts w:ascii="Arial" w:hAnsi="Arial" w:cs="Arial"/>
          <w:color w:val="000000" w:themeColor="text1"/>
          <w:sz w:val="22"/>
          <w:lang w:val="es-ES"/>
        </w:rPr>
        <w:t>c</w:t>
      </w:r>
      <w:r w:rsidR="007F367B" w:rsidRPr="00021C75">
        <w:rPr>
          <w:rFonts w:ascii="Arial" w:hAnsi="Arial" w:cs="Arial"/>
          <w:color w:val="000000" w:themeColor="text1"/>
          <w:sz w:val="22"/>
          <w:lang w:val="es-ES"/>
        </w:rPr>
        <w:t xml:space="preserve">ontratación que tuvieran por objeto la adquisición </w:t>
      </w:r>
      <w:r w:rsidR="00364F1A" w:rsidRPr="00021C75">
        <w:rPr>
          <w:rFonts w:ascii="Arial" w:hAnsi="Arial" w:cs="Arial"/>
          <w:color w:val="000000" w:themeColor="text1"/>
          <w:sz w:val="22"/>
          <w:lang w:val="es-ES"/>
        </w:rPr>
        <w:t xml:space="preserve">o suministro de bienes y servicios de características técnicas uniformes y de común utilización para las </w:t>
      </w:r>
      <w:r w:rsidR="00841639" w:rsidRPr="00021C75">
        <w:rPr>
          <w:rFonts w:ascii="Arial" w:hAnsi="Arial" w:cs="Arial"/>
          <w:color w:val="000000" w:themeColor="text1"/>
          <w:sz w:val="22"/>
          <w:lang w:val="es-ES"/>
        </w:rPr>
        <w:t>e</w:t>
      </w:r>
      <w:r w:rsidR="00364F1A" w:rsidRPr="00021C75">
        <w:rPr>
          <w:rFonts w:ascii="Arial" w:hAnsi="Arial" w:cs="Arial"/>
          <w:color w:val="000000" w:themeColor="text1"/>
          <w:sz w:val="22"/>
          <w:lang w:val="es-ES"/>
        </w:rPr>
        <w:t xml:space="preserve">ntidades </w:t>
      </w:r>
      <w:r w:rsidR="00841639" w:rsidRPr="00021C75">
        <w:rPr>
          <w:rFonts w:ascii="Arial" w:hAnsi="Arial" w:cs="Arial"/>
          <w:color w:val="000000" w:themeColor="text1"/>
          <w:sz w:val="22"/>
          <w:lang w:val="es-ES"/>
        </w:rPr>
        <w:t>e</w:t>
      </w:r>
      <w:r w:rsidR="00364F1A" w:rsidRPr="00021C75">
        <w:rPr>
          <w:rFonts w:ascii="Arial" w:hAnsi="Arial" w:cs="Arial"/>
          <w:color w:val="000000" w:themeColor="text1"/>
          <w:sz w:val="22"/>
          <w:lang w:val="es-ES"/>
        </w:rPr>
        <w:t>statales</w:t>
      </w:r>
      <w:r w:rsidR="001D5E4D" w:rsidRPr="00021C75">
        <w:rPr>
          <w:rFonts w:ascii="Arial" w:hAnsi="Arial" w:cs="Arial"/>
          <w:color w:val="000000" w:themeColor="text1"/>
          <w:sz w:val="22"/>
          <w:lang w:val="es-ES"/>
        </w:rPr>
        <w:t>.</w:t>
      </w:r>
    </w:p>
    <w:p w14:paraId="087C5160" w14:textId="5093E1FB" w:rsidR="00887B15" w:rsidRPr="00021C75" w:rsidRDefault="001D5E4D" w:rsidP="00B531D7">
      <w:pPr>
        <w:spacing w:after="120" w:line="276" w:lineRule="auto"/>
        <w:ind w:firstLine="709"/>
        <w:jc w:val="both"/>
        <w:rPr>
          <w:rFonts w:ascii="Arial" w:hAnsi="Arial" w:cs="Arial"/>
          <w:color w:val="000000" w:themeColor="text1"/>
          <w:sz w:val="21"/>
          <w:szCs w:val="21"/>
          <w:lang w:val="es-ES"/>
        </w:rPr>
      </w:pPr>
      <w:r w:rsidRPr="00021C75">
        <w:rPr>
          <w:rFonts w:ascii="Arial" w:hAnsi="Arial" w:cs="Arial"/>
          <w:color w:val="000000" w:themeColor="text1"/>
          <w:sz w:val="22"/>
          <w:lang w:val="es-ES"/>
        </w:rPr>
        <w:t xml:space="preserve">No </w:t>
      </w:r>
      <w:proofErr w:type="gramStart"/>
      <w:r w:rsidRPr="00021C75">
        <w:rPr>
          <w:rFonts w:ascii="Arial" w:hAnsi="Arial" w:cs="Arial"/>
          <w:color w:val="000000" w:themeColor="text1"/>
          <w:sz w:val="22"/>
          <w:lang w:val="es-ES"/>
        </w:rPr>
        <w:t>obstante</w:t>
      </w:r>
      <w:proofErr w:type="gramEnd"/>
      <w:r w:rsidRPr="00021C75">
        <w:rPr>
          <w:rFonts w:ascii="Arial" w:hAnsi="Arial" w:cs="Arial"/>
          <w:color w:val="000000" w:themeColor="text1"/>
          <w:sz w:val="22"/>
          <w:lang w:val="es-ES"/>
        </w:rPr>
        <w:t xml:space="preserve"> lo anterior, </w:t>
      </w:r>
      <w:r w:rsidR="00364F1A" w:rsidRPr="00021C75">
        <w:rPr>
          <w:rFonts w:ascii="Arial" w:hAnsi="Arial" w:cs="Arial"/>
          <w:color w:val="000000" w:themeColor="text1"/>
          <w:sz w:val="22"/>
          <w:lang w:val="es-ES"/>
        </w:rPr>
        <w:t xml:space="preserve">la intención </w:t>
      </w:r>
      <w:r w:rsidR="006D2CB8" w:rsidRPr="00021C75">
        <w:rPr>
          <w:rFonts w:ascii="Arial" w:hAnsi="Arial" w:cs="Arial"/>
          <w:color w:val="000000" w:themeColor="text1"/>
          <w:sz w:val="22"/>
          <w:lang w:val="es-ES"/>
        </w:rPr>
        <w:t xml:space="preserve">original del legislador </w:t>
      </w:r>
      <w:r w:rsidR="00FA06A3" w:rsidRPr="00021C75">
        <w:rPr>
          <w:rFonts w:ascii="Arial" w:hAnsi="Arial" w:cs="Arial"/>
          <w:color w:val="000000" w:themeColor="text1"/>
          <w:sz w:val="22"/>
          <w:lang w:val="es-ES"/>
        </w:rPr>
        <w:t>en el</w:t>
      </w:r>
      <w:r w:rsidR="005A456B" w:rsidRPr="00021C75">
        <w:rPr>
          <w:rFonts w:ascii="Arial" w:hAnsi="Arial" w:cs="Arial"/>
          <w:color w:val="000000" w:themeColor="text1"/>
          <w:sz w:val="22"/>
          <w:lang w:val="es-ES"/>
        </w:rPr>
        <w:t xml:space="preserve"> proyecto de ley</w:t>
      </w:r>
      <w:r w:rsidR="005B4AA6" w:rsidRPr="00021C75">
        <w:rPr>
          <w:rFonts w:ascii="Arial" w:hAnsi="Arial" w:cs="Arial"/>
          <w:color w:val="000000" w:themeColor="text1"/>
          <w:sz w:val="22"/>
          <w:lang w:val="es-ES"/>
        </w:rPr>
        <w:t>,</w:t>
      </w:r>
      <w:r w:rsidR="005A456B" w:rsidRPr="00021C75">
        <w:rPr>
          <w:rFonts w:ascii="Arial" w:hAnsi="Arial" w:cs="Arial"/>
          <w:color w:val="000000" w:themeColor="text1"/>
          <w:sz w:val="22"/>
          <w:lang w:val="es-ES"/>
        </w:rPr>
        <w:t xml:space="preserve"> que luego se </w:t>
      </w:r>
      <w:r w:rsidR="00887B15" w:rsidRPr="00021C75">
        <w:rPr>
          <w:rFonts w:ascii="Arial" w:hAnsi="Arial" w:cs="Arial"/>
          <w:color w:val="000000" w:themeColor="text1"/>
          <w:sz w:val="22"/>
          <w:lang w:val="es-ES"/>
        </w:rPr>
        <w:t>convirtió en la Ley 1150 de 2007</w:t>
      </w:r>
      <w:r w:rsidR="005B4AA6" w:rsidRPr="00021C75">
        <w:rPr>
          <w:rFonts w:ascii="Arial" w:hAnsi="Arial" w:cs="Arial"/>
          <w:color w:val="000000" w:themeColor="text1"/>
          <w:sz w:val="22"/>
          <w:lang w:val="es-ES"/>
        </w:rPr>
        <w:t xml:space="preserve">, fue </w:t>
      </w:r>
      <w:r w:rsidR="00887B15" w:rsidRPr="00021C75">
        <w:rPr>
          <w:rFonts w:ascii="Arial" w:hAnsi="Arial" w:cs="Arial"/>
          <w:color w:val="000000" w:themeColor="text1"/>
          <w:sz w:val="22"/>
          <w:lang w:val="es-ES"/>
        </w:rPr>
        <w:t xml:space="preserve">facultar al Gobierno Nacional para </w:t>
      </w:r>
      <w:r w:rsidR="008817ED" w:rsidRPr="00021C75">
        <w:rPr>
          <w:rFonts w:ascii="Arial" w:hAnsi="Arial" w:cs="Arial"/>
          <w:color w:val="000000" w:themeColor="text1"/>
          <w:sz w:val="22"/>
          <w:lang w:val="es-ES"/>
        </w:rPr>
        <w:t>estandarizar los pliegos de condiciones y contratos</w:t>
      </w:r>
      <w:r w:rsidR="00725AC2" w:rsidRPr="00021C75">
        <w:rPr>
          <w:rFonts w:ascii="Arial" w:hAnsi="Arial" w:cs="Arial"/>
          <w:color w:val="000000" w:themeColor="text1"/>
          <w:sz w:val="22"/>
          <w:lang w:val="es-ES"/>
        </w:rPr>
        <w:t xml:space="preserve"> de todos los Procesos de Contrataci</w:t>
      </w:r>
      <w:r w:rsidR="00647622" w:rsidRPr="00021C75">
        <w:rPr>
          <w:rFonts w:ascii="Arial" w:hAnsi="Arial" w:cs="Arial"/>
          <w:color w:val="000000" w:themeColor="text1"/>
          <w:sz w:val="22"/>
          <w:lang w:val="es-ES"/>
        </w:rPr>
        <w:t>ó</w:t>
      </w:r>
      <w:r w:rsidR="00725AC2" w:rsidRPr="00021C75">
        <w:rPr>
          <w:rFonts w:ascii="Arial" w:hAnsi="Arial" w:cs="Arial"/>
          <w:color w:val="000000" w:themeColor="text1"/>
          <w:sz w:val="22"/>
          <w:lang w:val="es-ES"/>
        </w:rPr>
        <w:t>n de las Entidades Estatales,</w:t>
      </w:r>
      <w:r w:rsidR="00647622" w:rsidRPr="00021C75">
        <w:rPr>
          <w:rFonts w:ascii="Arial" w:hAnsi="Arial" w:cs="Arial"/>
          <w:color w:val="000000" w:themeColor="text1"/>
          <w:sz w:val="22"/>
          <w:lang w:val="es-ES"/>
        </w:rPr>
        <w:t xml:space="preserve"> </w:t>
      </w:r>
      <w:r w:rsidR="00F155B7" w:rsidRPr="00021C75">
        <w:rPr>
          <w:rFonts w:ascii="Arial" w:hAnsi="Arial" w:cs="Arial"/>
          <w:color w:val="000000" w:themeColor="text1"/>
          <w:sz w:val="22"/>
          <w:lang w:val="es-ES"/>
        </w:rPr>
        <w:t>tal como</w:t>
      </w:r>
      <w:r w:rsidR="00647622" w:rsidRPr="00021C75">
        <w:rPr>
          <w:rFonts w:ascii="Arial" w:hAnsi="Arial" w:cs="Arial"/>
          <w:color w:val="000000" w:themeColor="text1"/>
          <w:sz w:val="22"/>
          <w:lang w:val="es-ES"/>
        </w:rPr>
        <w:t xml:space="preserve"> se dijo</w:t>
      </w:r>
      <w:r w:rsidR="00F155B7" w:rsidRPr="00021C75">
        <w:rPr>
          <w:rFonts w:ascii="Arial" w:hAnsi="Arial" w:cs="Arial"/>
          <w:color w:val="000000" w:themeColor="text1"/>
          <w:sz w:val="22"/>
          <w:lang w:val="es-ES"/>
        </w:rPr>
        <w:t xml:space="preserve"> en el</w:t>
      </w:r>
      <w:r w:rsidR="00725AC2" w:rsidRPr="00021C75">
        <w:rPr>
          <w:rFonts w:ascii="Arial" w:hAnsi="Arial" w:cs="Arial"/>
          <w:color w:val="000000" w:themeColor="text1"/>
          <w:sz w:val="22"/>
          <w:lang w:val="es-ES"/>
        </w:rPr>
        <w:t xml:space="preserve"> </w:t>
      </w:r>
      <w:r w:rsidR="00887B15" w:rsidRPr="00021C75">
        <w:rPr>
          <w:rFonts w:ascii="Arial" w:hAnsi="Arial" w:cs="Arial"/>
          <w:color w:val="000000" w:themeColor="text1"/>
          <w:sz w:val="22"/>
          <w:lang w:val="es-ES"/>
        </w:rPr>
        <w:t>«Parágrafo 3º. El Gobierno Nacional tendrá la facultad de estandarizar los pliegos de condiciones o términos de referencia y los contratos de las entidades estatales»</w:t>
      </w:r>
      <w:r w:rsidR="00887B15" w:rsidRPr="00021C75">
        <w:rPr>
          <w:rStyle w:val="FootnoteReference"/>
          <w:rFonts w:ascii="Arial" w:hAnsi="Arial" w:cs="Arial"/>
          <w:color w:val="000000" w:themeColor="text1"/>
          <w:sz w:val="22"/>
          <w:lang w:val="es-ES"/>
        </w:rPr>
        <w:footnoteReference w:id="2"/>
      </w:r>
      <w:r w:rsidR="00887B15" w:rsidRPr="00021C75">
        <w:rPr>
          <w:rFonts w:ascii="Arial" w:hAnsi="Arial" w:cs="Arial"/>
          <w:color w:val="000000" w:themeColor="text1"/>
          <w:sz w:val="22"/>
          <w:lang w:val="es-ES"/>
        </w:rPr>
        <w:t>.</w:t>
      </w:r>
      <w:r w:rsidR="003C40DD" w:rsidRPr="00021C75">
        <w:rPr>
          <w:rFonts w:ascii="Arial" w:hAnsi="Arial" w:cs="Arial"/>
          <w:color w:val="000000" w:themeColor="text1"/>
          <w:sz w:val="22"/>
          <w:lang w:val="es-ES"/>
        </w:rPr>
        <w:t xml:space="preserve"> </w:t>
      </w:r>
      <w:r w:rsidR="00DB44D8" w:rsidRPr="00021C75">
        <w:rPr>
          <w:rFonts w:ascii="Arial" w:hAnsi="Arial" w:cs="Arial"/>
          <w:color w:val="000000" w:themeColor="text1"/>
          <w:sz w:val="22"/>
          <w:lang w:val="es-ES"/>
        </w:rPr>
        <w:t>E</w:t>
      </w:r>
      <w:r w:rsidR="001918D6" w:rsidRPr="00021C75">
        <w:rPr>
          <w:rFonts w:ascii="Arial" w:hAnsi="Arial" w:cs="Arial"/>
          <w:color w:val="000000" w:themeColor="text1"/>
          <w:sz w:val="22"/>
          <w:lang w:val="es-ES"/>
        </w:rPr>
        <w:t>l propósito de esa</w:t>
      </w:r>
      <w:r w:rsidR="00DB44D8" w:rsidRPr="00021C75">
        <w:rPr>
          <w:rFonts w:ascii="Arial" w:hAnsi="Arial" w:cs="Arial"/>
          <w:color w:val="000000" w:themeColor="text1"/>
          <w:sz w:val="22"/>
          <w:lang w:val="es-ES"/>
        </w:rPr>
        <w:t xml:space="preserve"> medida </w:t>
      </w:r>
      <w:r w:rsidR="001918D6" w:rsidRPr="00021C75">
        <w:rPr>
          <w:rFonts w:ascii="Arial" w:hAnsi="Arial" w:cs="Arial"/>
          <w:color w:val="000000" w:themeColor="text1"/>
          <w:sz w:val="22"/>
          <w:lang w:val="es-ES"/>
        </w:rPr>
        <w:t xml:space="preserve">fue </w:t>
      </w:r>
      <w:r w:rsidR="00CF7DE3" w:rsidRPr="00021C75">
        <w:rPr>
          <w:rFonts w:ascii="Arial" w:hAnsi="Arial" w:cs="Arial"/>
          <w:color w:val="000000" w:themeColor="text1"/>
          <w:sz w:val="22"/>
          <w:lang w:val="es-ES"/>
        </w:rPr>
        <w:t xml:space="preserve">agilizar y darles mayor transparencia a </w:t>
      </w:r>
      <w:r w:rsidR="00E056B2" w:rsidRPr="00021C75">
        <w:rPr>
          <w:rFonts w:ascii="Arial" w:hAnsi="Arial" w:cs="Arial"/>
          <w:color w:val="000000" w:themeColor="text1"/>
          <w:sz w:val="22"/>
          <w:lang w:val="es-ES"/>
        </w:rPr>
        <w:t>las modalidades de selección de los contratistas</w:t>
      </w:r>
      <w:r w:rsidR="00EA3483" w:rsidRPr="00021C75">
        <w:rPr>
          <w:rFonts w:ascii="Arial" w:hAnsi="Arial" w:cs="Arial"/>
          <w:color w:val="000000" w:themeColor="text1"/>
          <w:sz w:val="22"/>
          <w:lang w:val="es-ES"/>
        </w:rPr>
        <w:t>, evitando así el direccionamiento de los pliegos de condiciones</w:t>
      </w:r>
      <w:r w:rsidR="00E36E37" w:rsidRPr="00021C75">
        <w:rPr>
          <w:rFonts w:ascii="Arial" w:hAnsi="Arial" w:cs="Arial"/>
          <w:color w:val="000000" w:themeColor="text1"/>
          <w:sz w:val="22"/>
          <w:lang w:val="es-ES"/>
        </w:rPr>
        <w:t>.</w:t>
      </w:r>
    </w:p>
    <w:p w14:paraId="5BD70BC2" w14:textId="0868B5B2" w:rsidR="00887B15" w:rsidRPr="00021C75" w:rsidRDefault="00887B15" w:rsidP="006E6E42">
      <w:pPr>
        <w:spacing w:before="120" w:line="276" w:lineRule="auto"/>
        <w:ind w:firstLine="703"/>
        <w:jc w:val="both"/>
        <w:rPr>
          <w:rFonts w:ascii="Arial" w:hAnsi="Arial" w:cs="Arial"/>
          <w:color w:val="000000" w:themeColor="text1"/>
          <w:sz w:val="22"/>
          <w:lang w:val="es-ES"/>
        </w:rPr>
      </w:pPr>
      <w:r w:rsidRPr="00021C75">
        <w:rPr>
          <w:rFonts w:ascii="Arial" w:hAnsi="Arial" w:cs="Arial"/>
          <w:color w:val="000000" w:themeColor="text1"/>
          <w:sz w:val="22"/>
          <w:lang w:val="es-ES"/>
        </w:rPr>
        <w:t xml:space="preserve">Posteriormente, </w:t>
      </w:r>
      <w:r w:rsidR="00CA5FFD" w:rsidRPr="00021C75">
        <w:rPr>
          <w:rFonts w:ascii="Arial" w:hAnsi="Arial" w:cs="Arial"/>
          <w:color w:val="000000" w:themeColor="text1"/>
          <w:sz w:val="22"/>
          <w:lang w:val="es-ES"/>
        </w:rPr>
        <w:t>la</w:t>
      </w:r>
      <w:r w:rsidRPr="00021C75">
        <w:rPr>
          <w:rFonts w:ascii="Arial" w:hAnsi="Arial" w:cs="Arial"/>
          <w:color w:val="000000" w:themeColor="text1"/>
          <w:sz w:val="22"/>
          <w:lang w:val="es-ES"/>
        </w:rPr>
        <w:t xml:space="preserve"> Ley 1882 de 2018</w:t>
      </w:r>
      <w:r w:rsidR="00C421D2" w:rsidRPr="00021C75">
        <w:rPr>
          <w:rFonts w:ascii="Arial" w:hAnsi="Arial" w:cs="Arial"/>
          <w:color w:val="000000" w:themeColor="text1"/>
          <w:sz w:val="22"/>
          <w:lang w:val="es-ES"/>
        </w:rPr>
        <w:t xml:space="preserve"> «Por la cual se adicionan, modifican y dictan disposiciones orientadas a fortalecer la Contratación Pública en Colombia, la ley de infraestructura […]»</w:t>
      </w:r>
      <w:r w:rsidRPr="00021C75">
        <w:rPr>
          <w:rFonts w:ascii="Arial" w:hAnsi="Arial" w:cs="Arial"/>
          <w:color w:val="000000" w:themeColor="text1"/>
          <w:sz w:val="22"/>
          <w:lang w:val="es-ES"/>
        </w:rPr>
        <w:t xml:space="preserve"> adicionó el parágrafo 7 al artículo 2 de la Ley 1150 de 2007</w:t>
      </w:r>
      <w:r w:rsidR="00DC6ACC" w:rsidRPr="00021C75">
        <w:rPr>
          <w:rFonts w:ascii="Arial" w:hAnsi="Arial" w:cs="Arial"/>
          <w:color w:val="000000" w:themeColor="text1"/>
          <w:sz w:val="22"/>
          <w:lang w:val="es-ES"/>
        </w:rPr>
        <w:t>, así:</w:t>
      </w:r>
    </w:p>
    <w:p w14:paraId="63EB06E3" w14:textId="77777777" w:rsidR="00887B15" w:rsidRPr="00021C75" w:rsidRDefault="00887B15" w:rsidP="006E6E42">
      <w:pPr>
        <w:ind w:right="709"/>
        <w:jc w:val="both"/>
        <w:rPr>
          <w:rFonts w:ascii="Arial" w:hAnsi="Arial" w:cs="Arial"/>
          <w:color w:val="000000" w:themeColor="text1"/>
          <w:sz w:val="22"/>
          <w:lang w:val="es-ES"/>
        </w:rPr>
      </w:pPr>
    </w:p>
    <w:p w14:paraId="4A742481" w14:textId="628D1470" w:rsidR="00887B15" w:rsidRPr="00021C75" w:rsidRDefault="00887B15" w:rsidP="00093D35">
      <w:pPr>
        <w:pStyle w:val="pa22"/>
        <w:spacing w:before="0" w:beforeAutospacing="0" w:after="0" w:afterAutospacing="0"/>
        <w:ind w:left="709" w:right="709"/>
        <w:jc w:val="both"/>
        <w:rPr>
          <w:rFonts w:ascii="Arial" w:eastAsiaTheme="minorHAnsi" w:hAnsi="Arial" w:cs="Arial"/>
          <w:color w:val="000000" w:themeColor="text1"/>
          <w:sz w:val="21"/>
          <w:szCs w:val="21"/>
          <w:lang w:eastAsia="en-US"/>
        </w:rPr>
      </w:pPr>
      <w:r w:rsidRPr="00021C75">
        <w:rPr>
          <w:rFonts w:ascii="Arial" w:eastAsiaTheme="minorHAnsi" w:hAnsi="Arial" w:cs="Arial"/>
          <w:color w:val="000000" w:themeColor="text1"/>
          <w:sz w:val="21"/>
          <w:szCs w:val="21"/>
          <w:lang w:eastAsia="en-US"/>
        </w:rPr>
        <w:t xml:space="preserve">Parágrafo 7°. El Gobierno nacional adoptará documentos tipo para los pliegos de condiciones de los procesos de selección de </w:t>
      </w:r>
      <w:r w:rsidR="00D9294F" w:rsidRPr="00021C75">
        <w:rPr>
          <w:rFonts w:ascii="Arial" w:eastAsiaTheme="minorHAnsi" w:hAnsi="Arial" w:cs="Arial"/>
          <w:color w:val="000000" w:themeColor="text1"/>
          <w:sz w:val="21"/>
          <w:szCs w:val="21"/>
          <w:lang w:eastAsia="en-US"/>
        </w:rPr>
        <w:t>obra</w:t>
      </w:r>
      <w:r w:rsidRPr="00021C75">
        <w:rPr>
          <w:rFonts w:ascii="Arial" w:eastAsiaTheme="minorHAnsi" w:hAnsi="Arial" w:cs="Arial"/>
          <w:color w:val="000000" w:themeColor="text1"/>
          <w:sz w:val="21"/>
          <w:szCs w:val="21"/>
          <w:lang w:eastAsia="en-US"/>
        </w:rPr>
        <w:t xml:space="preserve">s públicas, interventoría para las </w:t>
      </w:r>
      <w:r w:rsidR="00D9294F" w:rsidRPr="00021C75">
        <w:rPr>
          <w:rFonts w:ascii="Arial" w:eastAsiaTheme="minorHAnsi" w:hAnsi="Arial" w:cs="Arial"/>
          <w:color w:val="000000" w:themeColor="text1"/>
          <w:sz w:val="21"/>
          <w:szCs w:val="21"/>
          <w:lang w:eastAsia="en-US"/>
        </w:rPr>
        <w:t>obra</w:t>
      </w:r>
      <w:r w:rsidRPr="00021C75">
        <w:rPr>
          <w:rFonts w:ascii="Arial" w:eastAsiaTheme="minorHAnsi" w:hAnsi="Arial" w:cs="Arial"/>
          <w:color w:val="000000" w:themeColor="text1"/>
          <w:sz w:val="21"/>
          <w:szCs w:val="21"/>
          <w:lang w:eastAsia="en-US"/>
        </w:rPr>
        <w:t xml:space="preserve">s públicas, interventoría para consultoría de estudios y diseños para </w:t>
      </w:r>
      <w:r w:rsidR="00D9294F" w:rsidRPr="00021C75">
        <w:rPr>
          <w:rFonts w:ascii="Arial" w:eastAsiaTheme="minorHAnsi" w:hAnsi="Arial" w:cs="Arial"/>
          <w:color w:val="000000" w:themeColor="text1"/>
          <w:sz w:val="21"/>
          <w:szCs w:val="21"/>
          <w:lang w:eastAsia="en-US"/>
        </w:rPr>
        <w:t>obra</w:t>
      </w:r>
      <w:r w:rsidRPr="00021C75">
        <w:rPr>
          <w:rFonts w:ascii="Arial" w:eastAsiaTheme="minorHAnsi" w:hAnsi="Arial" w:cs="Arial"/>
          <w:color w:val="000000" w:themeColor="text1"/>
          <w:sz w:val="21"/>
          <w:szCs w:val="21"/>
          <w:lang w:eastAsia="en-US"/>
        </w:rPr>
        <w:t xml:space="preserve">s públicas, consultoría en ingeniería para </w:t>
      </w:r>
      <w:r w:rsidR="00D9294F" w:rsidRPr="00021C75">
        <w:rPr>
          <w:rFonts w:ascii="Arial" w:eastAsiaTheme="minorHAnsi" w:hAnsi="Arial" w:cs="Arial"/>
          <w:color w:val="000000" w:themeColor="text1"/>
          <w:sz w:val="21"/>
          <w:szCs w:val="21"/>
          <w:lang w:eastAsia="en-US"/>
        </w:rPr>
        <w:t>obra</w:t>
      </w:r>
      <w:r w:rsidRPr="00021C75">
        <w:rPr>
          <w:rFonts w:ascii="Arial" w:eastAsiaTheme="minorHAnsi" w:hAnsi="Arial" w:cs="Arial"/>
          <w:color w:val="000000" w:themeColor="text1"/>
          <w:sz w:val="21"/>
          <w:szCs w:val="21"/>
          <w:lang w:eastAsia="en-US"/>
        </w:rPr>
        <w:t>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64A9543C" w14:textId="77777777" w:rsidR="00887B15" w:rsidRPr="00021C75" w:rsidRDefault="00887B15" w:rsidP="00093D35">
      <w:pPr>
        <w:pStyle w:val="pa22"/>
        <w:spacing w:before="0" w:beforeAutospacing="0" w:after="0" w:afterAutospacing="0"/>
        <w:ind w:left="709" w:right="709"/>
        <w:jc w:val="both"/>
        <w:rPr>
          <w:rFonts w:ascii="Arial" w:eastAsiaTheme="minorHAnsi" w:hAnsi="Arial" w:cs="Arial"/>
          <w:color w:val="000000" w:themeColor="text1"/>
          <w:sz w:val="21"/>
          <w:szCs w:val="21"/>
          <w:lang w:eastAsia="en-US"/>
        </w:rPr>
      </w:pPr>
      <w:r w:rsidRPr="00021C75">
        <w:rPr>
          <w:rFonts w:ascii="Arial" w:eastAsiaTheme="minorHAnsi" w:hAnsi="Arial" w:cs="Arial"/>
          <w:color w:val="000000" w:themeColor="text1"/>
          <w:sz w:val="21"/>
          <w:szCs w:val="21"/>
          <w:lang w:eastAsia="en-US"/>
        </w:rPr>
        <w:t> </w:t>
      </w:r>
    </w:p>
    <w:p w14:paraId="4F1166CD" w14:textId="77777777" w:rsidR="00887B15" w:rsidRPr="00021C75" w:rsidRDefault="00887B15" w:rsidP="00093D35">
      <w:pPr>
        <w:pStyle w:val="pa22"/>
        <w:spacing w:before="0" w:beforeAutospacing="0" w:after="0" w:afterAutospacing="0"/>
        <w:ind w:left="709" w:right="709"/>
        <w:jc w:val="both"/>
        <w:rPr>
          <w:rFonts w:ascii="Arial" w:eastAsiaTheme="minorHAnsi" w:hAnsi="Arial" w:cs="Arial"/>
          <w:color w:val="000000" w:themeColor="text1"/>
          <w:sz w:val="21"/>
          <w:szCs w:val="21"/>
          <w:lang w:eastAsia="en-US"/>
        </w:rPr>
      </w:pPr>
      <w:r w:rsidRPr="00021C75">
        <w:rPr>
          <w:rFonts w:ascii="Arial" w:eastAsiaTheme="minorHAnsi" w:hAnsi="Arial" w:cs="Arial"/>
          <w:color w:val="000000" w:themeColor="text1"/>
          <w:sz w:val="21"/>
          <w:szCs w:val="21"/>
          <w:lang w:eastAsia="en-US"/>
        </w:rPr>
        <w:t>La facultad de adoptar documentos tipo la tendrá el Gobierno nacional, cuando lo considere necesario, en relación con otros contratos o procesos de selección.</w:t>
      </w:r>
    </w:p>
    <w:p w14:paraId="69A19A9D" w14:textId="7C397D44" w:rsidR="00887B15" w:rsidRPr="00021C75" w:rsidRDefault="00887B15" w:rsidP="00093D35">
      <w:pPr>
        <w:pStyle w:val="pa22"/>
        <w:spacing w:before="0" w:beforeAutospacing="0" w:after="0" w:afterAutospacing="0"/>
        <w:ind w:left="709" w:right="709"/>
        <w:jc w:val="both"/>
        <w:rPr>
          <w:rFonts w:ascii="Arial" w:eastAsiaTheme="minorHAnsi" w:hAnsi="Arial" w:cs="Arial"/>
          <w:color w:val="000000" w:themeColor="text1"/>
          <w:sz w:val="21"/>
          <w:szCs w:val="21"/>
          <w:lang w:eastAsia="en-US"/>
        </w:rPr>
      </w:pPr>
    </w:p>
    <w:p w14:paraId="77B5788F" w14:textId="77777777" w:rsidR="00887B15" w:rsidRPr="00021C75" w:rsidRDefault="00887B15" w:rsidP="00093D35">
      <w:pPr>
        <w:pStyle w:val="pa22"/>
        <w:spacing w:before="0" w:beforeAutospacing="0" w:after="0" w:afterAutospacing="0"/>
        <w:ind w:left="709" w:right="709"/>
        <w:jc w:val="both"/>
        <w:rPr>
          <w:rFonts w:ascii="Arial" w:eastAsiaTheme="minorHAnsi" w:hAnsi="Arial" w:cs="Arial"/>
          <w:color w:val="000000" w:themeColor="text1"/>
          <w:sz w:val="21"/>
          <w:szCs w:val="21"/>
          <w:lang w:eastAsia="en-US"/>
        </w:rPr>
      </w:pPr>
      <w:r w:rsidRPr="00021C75">
        <w:rPr>
          <w:rFonts w:ascii="Arial" w:eastAsiaTheme="minorHAnsi" w:hAnsi="Arial" w:cs="Arial"/>
          <w:color w:val="000000" w:themeColor="text1"/>
          <w:sz w:val="21"/>
          <w:szCs w:val="21"/>
          <w:lang w:eastAsia="en-US"/>
        </w:rPr>
        <w:t>Los pliegos tipo se adoptarán por categorías de acuerdo con la cuantía de la contratación, según la reglamentación que expida el Gobierno nacional.</w:t>
      </w:r>
    </w:p>
    <w:p w14:paraId="07DF0C00" w14:textId="77777777" w:rsidR="00887B15" w:rsidRPr="00021C75" w:rsidRDefault="00887B15" w:rsidP="00EA704D">
      <w:pPr>
        <w:pStyle w:val="pa22"/>
        <w:spacing w:before="0" w:beforeAutospacing="0" w:after="0" w:afterAutospacing="0"/>
        <w:ind w:left="703" w:right="425"/>
        <w:jc w:val="both"/>
        <w:rPr>
          <w:rFonts w:ascii="Arial" w:eastAsiaTheme="minorHAnsi" w:hAnsi="Arial" w:cs="Arial"/>
          <w:color w:val="000000" w:themeColor="text1"/>
          <w:sz w:val="21"/>
          <w:szCs w:val="21"/>
          <w:lang w:eastAsia="en-US"/>
        </w:rPr>
      </w:pPr>
    </w:p>
    <w:p w14:paraId="12DC0DD5" w14:textId="4E4230EE" w:rsidR="00887B15" w:rsidRPr="00021C75" w:rsidRDefault="001425C5" w:rsidP="00610C94">
      <w:pPr>
        <w:spacing w:line="276" w:lineRule="auto"/>
        <w:ind w:firstLine="703"/>
        <w:jc w:val="both"/>
        <w:rPr>
          <w:rFonts w:ascii="Arial" w:hAnsi="Arial" w:cs="Arial"/>
          <w:color w:val="000000" w:themeColor="text1"/>
          <w:sz w:val="22"/>
          <w:lang w:val="es-ES"/>
        </w:rPr>
      </w:pPr>
      <w:r w:rsidRPr="00021C75">
        <w:rPr>
          <w:rFonts w:ascii="Arial" w:hAnsi="Arial" w:cs="Arial"/>
          <w:color w:val="000000" w:themeColor="text1"/>
          <w:sz w:val="22"/>
          <w:lang w:val="es-ES"/>
        </w:rPr>
        <w:t>Esa</w:t>
      </w:r>
      <w:r w:rsidR="00914F02" w:rsidRPr="00021C75">
        <w:rPr>
          <w:rFonts w:ascii="Arial" w:hAnsi="Arial" w:cs="Arial"/>
          <w:color w:val="000000" w:themeColor="text1"/>
          <w:sz w:val="22"/>
          <w:lang w:val="es-ES"/>
        </w:rPr>
        <w:t xml:space="preserve"> disposición normativa</w:t>
      </w:r>
      <w:r w:rsidR="00DC6ACC" w:rsidRPr="00021C75">
        <w:rPr>
          <w:rFonts w:ascii="Arial" w:hAnsi="Arial" w:cs="Arial"/>
          <w:color w:val="000000" w:themeColor="text1"/>
          <w:sz w:val="22"/>
          <w:lang w:val="es-ES"/>
        </w:rPr>
        <w:t xml:space="preserve"> se fundamentó </w:t>
      </w:r>
      <w:r w:rsidR="00341CE5" w:rsidRPr="00021C75">
        <w:rPr>
          <w:rFonts w:ascii="Arial" w:hAnsi="Arial" w:cs="Arial"/>
          <w:color w:val="000000" w:themeColor="text1"/>
          <w:sz w:val="22"/>
          <w:lang w:val="es-ES"/>
        </w:rPr>
        <w:t>en la</w:t>
      </w:r>
      <w:r w:rsidR="00887B15" w:rsidRPr="00021C75">
        <w:rPr>
          <w:rFonts w:ascii="Arial" w:hAnsi="Arial" w:cs="Arial"/>
          <w:color w:val="000000" w:themeColor="text1"/>
          <w:sz w:val="22"/>
          <w:lang w:val="es-ES"/>
        </w:rPr>
        <w:t xml:space="preserve"> necesidad de </w:t>
      </w:r>
      <w:r w:rsidR="00341CE5" w:rsidRPr="00021C75">
        <w:rPr>
          <w:rFonts w:ascii="Arial" w:hAnsi="Arial" w:cs="Arial"/>
          <w:color w:val="000000" w:themeColor="text1"/>
          <w:sz w:val="22"/>
          <w:lang w:val="es-ES"/>
        </w:rPr>
        <w:t>reducir el tiempo de los</w:t>
      </w:r>
      <w:r w:rsidR="00841639" w:rsidRPr="00021C75">
        <w:rPr>
          <w:rFonts w:ascii="Arial" w:hAnsi="Arial" w:cs="Arial"/>
          <w:color w:val="000000" w:themeColor="text1"/>
          <w:sz w:val="22"/>
          <w:lang w:val="es-ES"/>
        </w:rPr>
        <w:t xml:space="preserve"> p</w:t>
      </w:r>
      <w:r w:rsidR="00341CE5" w:rsidRPr="00021C75">
        <w:rPr>
          <w:rFonts w:ascii="Arial" w:hAnsi="Arial" w:cs="Arial"/>
          <w:color w:val="000000" w:themeColor="text1"/>
          <w:sz w:val="22"/>
          <w:lang w:val="es-ES"/>
        </w:rPr>
        <w:t xml:space="preserve">rocesos de </w:t>
      </w:r>
      <w:r w:rsidR="00841639" w:rsidRPr="00021C75">
        <w:rPr>
          <w:rFonts w:ascii="Arial" w:hAnsi="Arial" w:cs="Arial"/>
          <w:color w:val="000000" w:themeColor="text1"/>
          <w:sz w:val="22"/>
          <w:lang w:val="es-ES"/>
        </w:rPr>
        <w:t>c</w:t>
      </w:r>
      <w:r w:rsidR="00341CE5" w:rsidRPr="00021C75">
        <w:rPr>
          <w:rFonts w:ascii="Arial" w:hAnsi="Arial" w:cs="Arial"/>
          <w:color w:val="000000" w:themeColor="text1"/>
          <w:sz w:val="22"/>
          <w:lang w:val="es-ES"/>
        </w:rPr>
        <w:t>ontratación</w:t>
      </w:r>
      <w:r w:rsidR="00AE4E69" w:rsidRPr="00021C75">
        <w:rPr>
          <w:rFonts w:ascii="Arial" w:hAnsi="Arial" w:cs="Arial"/>
          <w:color w:val="000000" w:themeColor="text1"/>
          <w:sz w:val="22"/>
          <w:lang w:val="es-ES"/>
        </w:rPr>
        <w:t>, así como</w:t>
      </w:r>
      <w:r w:rsidR="00D250D0" w:rsidRPr="00021C75">
        <w:rPr>
          <w:rFonts w:ascii="Arial" w:hAnsi="Arial" w:cs="Arial"/>
          <w:color w:val="000000" w:themeColor="text1"/>
          <w:sz w:val="22"/>
          <w:lang w:val="es-ES"/>
        </w:rPr>
        <w:t xml:space="preserve"> en</w:t>
      </w:r>
      <w:r w:rsidR="00AE4E69" w:rsidRPr="00021C75">
        <w:rPr>
          <w:rFonts w:ascii="Arial" w:hAnsi="Arial" w:cs="Arial"/>
          <w:color w:val="000000" w:themeColor="text1"/>
          <w:sz w:val="22"/>
          <w:lang w:val="es-ES"/>
        </w:rPr>
        <w:t xml:space="preserve"> garantizar </w:t>
      </w:r>
      <w:r w:rsidR="00887B15" w:rsidRPr="00021C75">
        <w:rPr>
          <w:rFonts w:ascii="Arial" w:hAnsi="Arial" w:cs="Arial"/>
          <w:color w:val="000000" w:themeColor="text1"/>
          <w:sz w:val="22"/>
          <w:lang w:val="es-ES"/>
        </w:rPr>
        <w:t>una contratación pública más transparente</w:t>
      </w:r>
      <w:r w:rsidR="00E14299" w:rsidRPr="00021C75">
        <w:rPr>
          <w:rFonts w:ascii="Arial" w:hAnsi="Arial" w:cs="Arial"/>
          <w:color w:val="000000" w:themeColor="text1"/>
          <w:sz w:val="22"/>
          <w:lang w:val="es-ES"/>
        </w:rPr>
        <w:t>,</w:t>
      </w:r>
      <w:r w:rsidR="00887B15" w:rsidRPr="00021C75">
        <w:rPr>
          <w:rFonts w:ascii="Arial" w:hAnsi="Arial" w:cs="Arial"/>
          <w:color w:val="000000" w:themeColor="text1"/>
          <w:sz w:val="22"/>
          <w:lang w:val="es-ES"/>
        </w:rPr>
        <w:t xml:space="preserve"> con mayor concurrencia de oferentes</w:t>
      </w:r>
      <w:r w:rsidR="00432915" w:rsidRPr="00021C75">
        <w:rPr>
          <w:rFonts w:ascii="Arial" w:hAnsi="Arial" w:cs="Arial"/>
          <w:color w:val="000000" w:themeColor="text1"/>
          <w:sz w:val="22"/>
          <w:lang w:val="es-ES"/>
        </w:rPr>
        <w:t>;</w:t>
      </w:r>
      <w:r w:rsidR="00887B15" w:rsidRPr="00021C75">
        <w:rPr>
          <w:rFonts w:ascii="Arial" w:hAnsi="Arial" w:cs="Arial"/>
          <w:color w:val="000000" w:themeColor="text1"/>
          <w:sz w:val="22"/>
          <w:lang w:val="es-ES"/>
        </w:rPr>
        <w:t xml:space="preserve"> </w:t>
      </w:r>
      <w:r w:rsidR="00432915" w:rsidRPr="00021C75">
        <w:rPr>
          <w:rFonts w:ascii="Arial" w:hAnsi="Arial" w:cs="Arial"/>
          <w:color w:val="000000" w:themeColor="text1"/>
          <w:sz w:val="22"/>
          <w:lang w:val="es-ES"/>
        </w:rPr>
        <w:t>i</w:t>
      </w:r>
      <w:r w:rsidR="00887B15" w:rsidRPr="00021C75">
        <w:rPr>
          <w:rFonts w:ascii="Arial" w:hAnsi="Arial" w:cs="Arial"/>
          <w:color w:val="000000" w:themeColor="text1"/>
          <w:sz w:val="22"/>
          <w:lang w:val="es-ES"/>
        </w:rPr>
        <w:t xml:space="preserve">gualmente, la intención del legislador </w:t>
      </w:r>
      <w:r w:rsidR="00655360" w:rsidRPr="00021C75">
        <w:rPr>
          <w:rFonts w:ascii="Arial" w:hAnsi="Arial" w:cs="Arial"/>
          <w:color w:val="000000" w:themeColor="text1"/>
          <w:sz w:val="22"/>
          <w:lang w:val="es-ES"/>
        </w:rPr>
        <w:t>fue</w:t>
      </w:r>
      <w:r w:rsidR="00887B15" w:rsidRPr="00021C75">
        <w:rPr>
          <w:rFonts w:ascii="Arial" w:hAnsi="Arial" w:cs="Arial"/>
          <w:color w:val="000000" w:themeColor="text1"/>
          <w:sz w:val="22"/>
          <w:lang w:val="es-ES"/>
        </w:rPr>
        <w:t xml:space="preserve"> adaptar el ordenamiento jurídico colombiano a las nuevas tendencias internacionales de la contratación, </w:t>
      </w:r>
      <w:r w:rsidR="00610C94" w:rsidRPr="00021C75">
        <w:rPr>
          <w:rFonts w:ascii="Arial" w:hAnsi="Arial" w:cs="Arial"/>
          <w:color w:val="000000" w:themeColor="text1"/>
          <w:sz w:val="22"/>
          <w:lang w:val="es-ES"/>
        </w:rPr>
        <w:t xml:space="preserve">comprendiendo </w:t>
      </w:r>
      <w:r w:rsidR="00887B15" w:rsidRPr="00021C75">
        <w:rPr>
          <w:rFonts w:ascii="Arial" w:hAnsi="Arial" w:cs="Arial"/>
          <w:color w:val="000000" w:themeColor="text1"/>
          <w:sz w:val="22"/>
          <w:lang w:val="es-ES"/>
        </w:rPr>
        <w:t>que los documentos tipo</w:t>
      </w:r>
      <w:r w:rsidR="00655360" w:rsidRPr="00021C75">
        <w:rPr>
          <w:rFonts w:ascii="Arial" w:hAnsi="Arial" w:cs="Arial"/>
          <w:color w:val="000000" w:themeColor="text1"/>
          <w:sz w:val="22"/>
          <w:lang w:val="es-ES"/>
        </w:rPr>
        <w:t xml:space="preserve"> son </w:t>
      </w:r>
      <w:r w:rsidR="00887B15" w:rsidRPr="00021C75">
        <w:rPr>
          <w:rFonts w:ascii="Arial" w:hAnsi="Arial" w:cs="Arial"/>
          <w:color w:val="000000" w:themeColor="text1"/>
          <w:sz w:val="22"/>
          <w:lang w:val="es-ES"/>
        </w:rPr>
        <w:t>una medida eficaz</w:t>
      </w:r>
      <w:r w:rsidR="00655360" w:rsidRPr="00021C75">
        <w:rPr>
          <w:rFonts w:ascii="Arial" w:hAnsi="Arial" w:cs="Arial"/>
          <w:color w:val="000000" w:themeColor="text1"/>
          <w:sz w:val="22"/>
          <w:lang w:val="es-ES"/>
        </w:rPr>
        <w:t>, entre otras,</w:t>
      </w:r>
      <w:r w:rsidR="00887B15" w:rsidRPr="00021C75">
        <w:rPr>
          <w:rFonts w:ascii="Arial" w:hAnsi="Arial" w:cs="Arial"/>
          <w:color w:val="000000" w:themeColor="text1"/>
          <w:sz w:val="22"/>
          <w:lang w:val="es-ES"/>
        </w:rPr>
        <w:t xml:space="preserve"> contra la corrupción</w:t>
      </w:r>
      <w:r w:rsidR="00E14299" w:rsidRPr="00021C75">
        <w:rPr>
          <w:rFonts w:ascii="Arial" w:hAnsi="Arial" w:cs="Arial"/>
          <w:color w:val="000000" w:themeColor="text1"/>
          <w:sz w:val="22"/>
          <w:lang w:val="es-ES"/>
        </w:rPr>
        <w:t>,</w:t>
      </w:r>
      <w:r w:rsidR="00610C94" w:rsidRPr="00021C75">
        <w:rPr>
          <w:rFonts w:ascii="Arial" w:hAnsi="Arial" w:cs="Arial"/>
          <w:color w:val="000000" w:themeColor="text1"/>
          <w:sz w:val="22"/>
          <w:lang w:val="es-ES"/>
        </w:rPr>
        <w:t xml:space="preserve"> así como una garantía de</w:t>
      </w:r>
      <w:r w:rsidR="00655360" w:rsidRPr="00021C75">
        <w:rPr>
          <w:rFonts w:ascii="Arial" w:hAnsi="Arial" w:cs="Arial"/>
          <w:color w:val="000000" w:themeColor="text1"/>
          <w:sz w:val="22"/>
          <w:lang w:val="es-ES"/>
        </w:rPr>
        <w:t xml:space="preserve"> </w:t>
      </w:r>
      <w:r w:rsidR="00887B15" w:rsidRPr="00021C75">
        <w:rPr>
          <w:rFonts w:ascii="Arial" w:hAnsi="Arial" w:cs="Arial"/>
          <w:color w:val="000000" w:themeColor="text1"/>
          <w:sz w:val="22"/>
          <w:lang w:val="es-ES"/>
        </w:rPr>
        <w:t>una administración pública más eficiente y modern</w:t>
      </w:r>
      <w:r w:rsidR="00673789" w:rsidRPr="00021C75">
        <w:rPr>
          <w:rFonts w:ascii="Arial" w:hAnsi="Arial" w:cs="Arial"/>
          <w:color w:val="000000" w:themeColor="text1"/>
          <w:sz w:val="22"/>
          <w:lang w:val="es-ES"/>
        </w:rPr>
        <w:t>a</w:t>
      </w:r>
      <w:r w:rsidR="0068338B" w:rsidRPr="00021C75">
        <w:rPr>
          <w:rFonts w:ascii="Arial" w:hAnsi="Arial" w:cs="Arial"/>
          <w:color w:val="000000" w:themeColor="text1"/>
          <w:sz w:val="22"/>
          <w:lang w:val="es-ES"/>
        </w:rPr>
        <w:t xml:space="preserve">. En la exposición de motivos </w:t>
      </w:r>
      <w:r w:rsidR="00987F32" w:rsidRPr="00021C75">
        <w:rPr>
          <w:rFonts w:ascii="Arial" w:hAnsi="Arial" w:cs="Arial"/>
          <w:color w:val="000000" w:themeColor="text1"/>
          <w:sz w:val="22"/>
          <w:lang w:val="es-ES"/>
        </w:rPr>
        <w:t>del proyecto de ley que dio origen a la Ley 1882 de 2018, se afirmó</w:t>
      </w:r>
      <w:r w:rsidR="00673789" w:rsidRPr="00021C75">
        <w:rPr>
          <w:rFonts w:ascii="Arial" w:hAnsi="Arial" w:cs="Arial"/>
          <w:color w:val="000000" w:themeColor="text1"/>
          <w:sz w:val="22"/>
          <w:lang w:val="es-ES"/>
        </w:rPr>
        <w:t>:</w:t>
      </w:r>
    </w:p>
    <w:p w14:paraId="1F0B4FD7" w14:textId="77777777" w:rsidR="00887B15" w:rsidRPr="00021C75" w:rsidRDefault="00887B15" w:rsidP="00610C94">
      <w:pPr>
        <w:jc w:val="both"/>
        <w:rPr>
          <w:rFonts w:ascii="Arial" w:hAnsi="Arial" w:cs="Arial"/>
          <w:color w:val="000000" w:themeColor="text1"/>
          <w:sz w:val="22"/>
          <w:lang w:val="es-ES"/>
        </w:rPr>
      </w:pPr>
    </w:p>
    <w:p w14:paraId="1A9B64C5" w14:textId="52B840D4" w:rsidR="00D80EB6" w:rsidRPr="00021C75" w:rsidRDefault="00D80EB6" w:rsidP="00D80EB6">
      <w:pPr>
        <w:ind w:left="708" w:right="426"/>
        <w:jc w:val="both"/>
        <w:rPr>
          <w:rFonts w:ascii="Arial" w:hAnsi="Arial" w:cs="Arial"/>
          <w:color w:val="000000" w:themeColor="text1"/>
          <w:sz w:val="21"/>
          <w:szCs w:val="21"/>
          <w:lang w:val="es-ES"/>
        </w:rPr>
      </w:pPr>
      <w:r w:rsidRPr="00021C75">
        <w:rPr>
          <w:rFonts w:ascii="Arial" w:hAnsi="Arial" w:cs="Arial"/>
          <w:color w:val="000000" w:themeColor="text1"/>
          <w:sz w:val="21"/>
          <w:szCs w:val="21"/>
          <w:lang w:val="es-ES"/>
        </w:rPr>
        <w:t>Esta propuesta se fundamenta en la necesidad de estandarizar los pliegos de condiciones en los procesos de contratación del Estado, con el fin de lograr un sistema de compras más transparente. Para cumplir este propósito, se hace necesario adoptar una disposición de origen legal que faculte a la Subdirección de Gestión Contractual de la Agencia Nacional de Contratación Pública para expedir documentos de contratación estándar de obligatorio cumplimiento para todas las entidades contratantes.</w:t>
      </w:r>
    </w:p>
    <w:p w14:paraId="2A6E60BC" w14:textId="21C422FA" w:rsidR="001E0042" w:rsidRPr="00021C75" w:rsidRDefault="001E0042" w:rsidP="00D80EB6">
      <w:pPr>
        <w:ind w:left="708" w:right="426"/>
        <w:jc w:val="both"/>
        <w:rPr>
          <w:rFonts w:ascii="Arial" w:hAnsi="Arial" w:cs="Arial"/>
          <w:color w:val="000000" w:themeColor="text1"/>
          <w:sz w:val="21"/>
          <w:szCs w:val="21"/>
          <w:lang w:val="es-ES"/>
        </w:rPr>
      </w:pPr>
      <w:r w:rsidRPr="00021C75">
        <w:rPr>
          <w:rFonts w:ascii="Arial" w:hAnsi="Arial" w:cs="Arial"/>
          <w:color w:val="000000" w:themeColor="text1"/>
          <w:sz w:val="21"/>
          <w:szCs w:val="21"/>
          <w:lang w:val="es-ES"/>
        </w:rPr>
        <w:t>[…]</w:t>
      </w:r>
    </w:p>
    <w:p w14:paraId="5A14FA46" w14:textId="77777777" w:rsidR="001E0042" w:rsidRPr="00021C75" w:rsidRDefault="001E0042" w:rsidP="00D80EB6">
      <w:pPr>
        <w:ind w:left="708" w:right="426"/>
        <w:jc w:val="both"/>
        <w:rPr>
          <w:rFonts w:ascii="Arial" w:hAnsi="Arial" w:cs="Arial"/>
          <w:color w:val="000000" w:themeColor="text1"/>
          <w:sz w:val="21"/>
          <w:szCs w:val="21"/>
          <w:lang w:val="es-ES"/>
        </w:rPr>
      </w:pPr>
    </w:p>
    <w:p w14:paraId="641D8053" w14:textId="7C8CDDC0" w:rsidR="00D80EB6" w:rsidRPr="00021C75" w:rsidRDefault="00D80EB6" w:rsidP="00D80EB6">
      <w:pPr>
        <w:ind w:left="708" w:right="426"/>
        <w:jc w:val="both"/>
        <w:rPr>
          <w:rFonts w:ascii="Arial" w:hAnsi="Arial" w:cs="Arial"/>
          <w:color w:val="000000" w:themeColor="text1"/>
          <w:sz w:val="21"/>
          <w:szCs w:val="21"/>
          <w:lang w:val="es-ES"/>
        </w:rPr>
      </w:pPr>
      <w:r w:rsidRPr="00021C75">
        <w:rPr>
          <w:rFonts w:ascii="Arial" w:hAnsi="Arial" w:cs="Arial"/>
          <w:color w:val="000000" w:themeColor="text1"/>
          <w:sz w:val="21"/>
          <w:szCs w:val="21"/>
          <w:lang w:val="es-ES"/>
        </w:rPr>
        <w:t>A través de este mecanismo, se busca facilitar el control fiscal, la optimización de los procesos de selección, se garantiza el uso eficiente de los recursos públicos y se elimina el direccionamiento de los procesos de selección, en especial en las regiones, tal y como lo ha sustentado Colombia Compra Eficiente en los siguientes términos:</w:t>
      </w:r>
    </w:p>
    <w:p w14:paraId="43240A4F" w14:textId="77777777" w:rsidR="001E0042" w:rsidRPr="00021C75" w:rsidRDefault="001E0042" w:rsidP="00D80EB6">
      <w:pPr>
        <w:ind w:left="708" w:right="426"/>
        <w:jc w:val="both"/>
        <w:rPr>
          <w:rFonts w:ascii="Arial" w:hAnsi="Arial" w:cs="Arial"/>
          <w:color w:val="000000" w:themeColor="text1"/>
          <w:sz w:val="21"/>
          <w:szCs w:val="21"/>
          <w:lang w:val="es-ES"/>
        </w:rPr>
      </w:pPr>
    </w:p>
    <w:p w14:paraId="5AD0E87C" w14:textId="367723B0" w:rsidR="00D80EB6" w:rsidRPr="00021C75" w:rsidRDefault="001E0042" w:rsidP="00D80EB6">
      <w:pPr>
        <w:ind w:left="708" w:right="426"/>
        <w:jc w:val="both"/>
        <w:rPr>
          <w:rFonts w:ascii="Arial" w:hAnsi="Arial" w:cs="Arial"/>
          <w:color w:val="000000" w:themeColor="text1"/>
          <w:sz w:val="21"/>
          <w:szCs w:val="21"/>
          <w:lang w:val="es-ES"/>
        </w:rPr>
      </w:pPr>
      <w:r w:rsidRPr="00021C75">
        <w:rPr>
          <w:rFonts w:ascii="Arial" w:hAnsi="Arial" w:cs="Arial"/>
          <w:color w:val="000000" w:themeColor="text1"/>
          <w:sz w:val="21"/>
          <w:szCs w:val="21"/>
          <w:lang w:val="es-ES"/>
        </w:rPr>
        <w:t>«</w:t>
      </w:r>
      <w:r w:rsidR="00D80EB6" w:rsidRPr="00021C75">
        <w:rPr>
          <w:rFonts w:ascii="Arial" w:hAnsi="Arial" w:cs="Arial"/>
          <w:color w:val="000000" w:themeColor="text1"/>
          <w:sz w:val="21"/>
          <w:szCs w:val="21"/>
          <w:lang w:val="es-ES"/>
        </w:rPr>
        <w:t xml:space="preserve">Los documentos tipo reducen el tiempo que re- quieren las Entidades Estatales en la preparación de los Documentos del Proceso y permiten a los </w:t>
      </w:r>
      <w:proofErr w:type="spellStart"/>
      <w:r w:rsidR="00D80EB6" w:rsidRPr="00021C75">
        <w:rPr>
          <w:rFonts w:ascii="Arial" w:hAnsi="Arial" w:cs="Arial"/>
          <w:color w:val="000000" w:themeColor="text1"/>
          <w:sz w:val="21"/>
          <w:szCs w:val="21"/>
          <w:lang w:val="es-ES"/>
        </w:rPr>
        <w:t>intere</w:t>
      </w:r>
      <w:proofErr w:type="spellEnd"/>
      <w:r w:rsidR="00D80EB6" w:rsidRPr="00021C75">
        <w:rPr>
          <w:rFonts w:ascii="Arial" w:hAnsi="Arial" w:cs="Arial"/>
          <w:color w:val="000000" w:themeColor="text1"/>
          <w:sz w:val="21"/>
          <w:szCs w:val="21"/>
          <w:lang w:val="es-ES"/>
        </w:rPr>
        <w:t>- sados y proponentes conocer las condiciones genera- les de los mismos de forma anticipada pues definen condiciones generales para ser adoptadas uniforme- mente por las Entidades Estatales.</w:t>
      </w:r>
    </w:p>
    <w:p w14:paraId="13A0D73B" w14:textId="77777777" w:rsidR="001E0042" w:rsidRPr="00021C75" w:rsidRDefault="001E0042" w:rsidP="00D80EB6">
      <w:pPr>
        <w:ind w:left="708" w:right="426"/>
        <w:jc w:val="both"/>
        <w:rPr>
          <w:rFonts w:ascii="Arial" w:hAnsi="Arial" w:cs="Arial"/>
          <w:color w:val="000000" w:themeColor="text1"/>
          <w:sz w:val="21"/>
          <w:szCs w:val="21"/>
          <w:lang w:val="es-ES"/>
        </w:rPr>
      </w:pPr>
    </w:p>
    <w:p w14:paraId="41DD0A49" w14:textId="3CD1E0D8" w:rsidR="00D80EB6" w:rsidRPr="00021C75" w:rsidRDefault="00D80EB6" w:rsidP="00610C94">
      <w:pPr>
        <w:ind w:left="708" w:right="426"/>
        <w:jc w:val="both"/>
        <w:rPr>
          <w:rFonts w:ascii="Arial" w:hAnsi="Arial" w:cs="Arial"/>
          <w:color w:val="000000" w:themeColor="text1"/>
          <w:sz w:val="21"/>
          <w:szCs w:val="21"/>
          <w:lang w:val="es-ES"/>
        </w:rPr>
      </w:pPr>
      <w:r w:rsidRPr="00021C75">
        <w:rPr>
          <w:rFonts w:ascii="Arial" w:hAnsi="Arial" w:cs="Arial"/>
          <w:color w:val="000000" w:themeColor="text1"/>
          <w:sz w:val="21"/>
          <w:szCs w:val="21"/>
          <w:lang w:val="es-ES"/>
        </w:rPr>
        <w:t>Finalmente, los documentos tipo también contribuyen a la transparencia en los Procesos de Contratación porque, entre otras, tienen cláusulas diseñadas para promover la libre competencia y participación de la mayor cantidad posible de proponentes en los Procesos de Contratación</w:t>
      </w:r>
      <w:r w:rsidR="001E0042" w:rsidRPr="00021C75">
        <w:rPr>
          <w:rFonts w:ascii="Arial" w:hAnsi="Arial" w:cs="Arial"/>
          <w:color w:val="000000" w:themeColor="text1"/>
          <w:sz w:val="21"/>
          <w:szCs w:val="21"/>
          <w:lang w:val="es-ES"/>
        </w:rPr>
        <w:t>».</w:t>
      </w:r>
    </w:p>
    <w:p w14:paraId="390BAC2C" w14:textId="1D65B166" w:rsidR="001E0042" w:rsidRPr="00021C75" w:rsidRDefault="001E0042" w:rsidP="00610C94">
      <w:pPr>
        <w:ind w:left="708" w:right="426"/>
        <w:jc w:val="both"/>
        <w:rPr>
          <w:rFonts w:ascii="Arial" w:hAnsi="Arial" w:cs="Arial"/>
          <w:color w:val="000000" w:themeColor="text1"/>
          <w:sz w:val="21"/>
          <w:szCs w:val="21"/>
          <w:lang w:val="es-ES"/>
        </w:rPr>
      </w:pPr>
      <w:r w:rsidRPr="00021C75">
        <w:rPr>
          <w:rFonts w:ascii="Arial" w:hAnsi="Arial" w:cs="Arial"/>
          <w:color w:val="000000" w:themeColor="text1"/>
          <w:sz w:val="21"/>
          <w:szCs w:val="21"/>
          <w:lang w:val="es-ES"/>
        </w:rPr>
        <w:t>[…]</w:t>
      </w:r>
    </w:p>
    <w:p w14:paraId="6153572A" w14:textId="77777777" w:rsidR="001E0042" w:rsidRPr="00021C75" w:rsidRDefault="001E0042" w:rsidP="00610C94">
      <w:pPr>
        <w:ind w:left="708" w:right="426"/>
        <w:jc w:val="both"/>
        <w:rPr>
          <w:rFonts w:ascii="Arial" w:hAnsi="Arial" w:cs="Arial"/>
          <w:color w:val="000000" w:themeColor="text1"/>
          <w:sz w:val="21"/>
          <w:szCs w:val="21"/>
          <w:lang w:val="es-ES"/>
        </w:rPr>
      </w:pPr>
    </w:p>
    <w:p w14:paraId="5E8B290B" w14:textId="6BDB0084" w:rsidR="004C003F" w:rsidRPr="00021C75" w:rsidRDefault="001E0042" w:rsidP="00610C94">
      <w:pPr>
        <w:ind w:left="708" w:right="426"/>
        <w:jc w:val="both"/>
        <w:rPr>
          <w:rFonts w:ascii="Arial" w:hAnsi="Arial" w:cs="Arial"/>
          <w:color w:val="000000" w:themeColor="text1"/>
          <w:sz w:val="21"/>
          <w:szCs w:val="21"/>
          <w:lang w:val="es-ES"/>
        </w:rPr>
      </w:pPr>
      <w:r w:rsidRPr="00021C75">
        <w:rPr>
          <w:rFonts w:ascii="Arial" w:hAnsi="Arial" w:cs="Arial"/>
          <w:color w:val="000000" w:themeColor="text1"/>
          <w:sz w:val="21"/>
          <w:szCs w:val="21"/>
          <w:lang w:val="es-ES"/>
        </w:rPr>
        <w:t>E</w:t>
      </w:r>
      <w:r w:rsidR="00887B15" w:rsidRPr="00021C75">
        <w:rPr>
          <w:rFonts w:ascii="Arial" w:hAnsi="Arial" w:cs="Arial"/>
          <w:color w:val="000000" w:themeColor="text1"/>
          <w:sz w:val="21"/>
          <w:szCs w:val="21"/>
          <w:lang w:val="es-ES"/>
        </w:rPr>
        <w:t>s necesario destacar que este proceso de estandarización no es nuevo en los sistemas de compras públicas foráneos. En el mundo, varios países han optado por la obligatoriedad en el uso de documentos estándar en los procesos de contratación pública, siendo así un deber de las autoridades contratantes implementar dichos documentos.</w:t>
      </w:r>
    </w:p>
    <w:p w14:paraId="28349C00" w14:textId="77777777" w:rsidR="004C003F" w:rsidRPr="00021C75" w:rsidRDefault="004C003F" w:rsidP="00610C94">
      <w:pPr>
        <w:ind w:left="708" w:right="426"/>
        <w:jc w:val="both"/>
        <w:rPr>
          <w:rFonts w:ascii="Arial" w:hAnsi="Arial" w:cs="Arial"/>
          <w:color w:val="000000" w:themeColor="text1"/>
          <w:sz w:val="21"/>
          <w:szCs w:val="21"/>
          <w:lang w:val="es-ES"/>
        </w:rPr>
      </w:pPr>
    </w:p>
    <w:p w14:paraId="6FDB8145" w14:textId="545362D8" w:rsidR="00673789" w:rsidRPr="00021C75" w:rsidRDefault="00887B15" w:rsidP="00610C94">
      <w:pPr>
        <w:ind w:left="708" w:right="426"/>
        <w:jc w:val="both"/>
        <w:rPr>
          <w:rFonts w:ascii="Arial" w:hAnsi="Arial" w:cs="Arial"/>
          <w:color w:val="000000" w:themeColor="text1"/>
          <w:sz w:val="21"/>
          <w:szCs w:val="21"/>
          <w:lang w:val="es-ES"/>
        </w:rPr>
      </w:pPr>
      <w:r w:rsidRPr="00021C75">
        <w:rPr>
          <w:rFonts w:ascii="Arial" w:hAnsi="Arial" w:cs="Arial"/>
          <w:color w:val="000000" w:themeColor="text1"/>
          <w:sz w:val="21"/>
          <w:szCs w:val="21"/>
          <w:lang w:val="es-ES"/>
        </w:rPr>
        <w:t xml:space="preserve">Un claro ejemplo de esta tendencia mundial es el caso de los «Documentos Estándar de la Licitación Pública (LPN)» en la contratación de </w:t>
      </w:r>
      <w:r w:rsidR="00D9294F" w:rsidRPr="00021C75">
        <w:rPr>
          <w:rFonts w:ascii="Arial" w:hAnsi="Arial" w:cs="Arial"/>
          <w:color w:val="000000" w:themeColor="text1"/>
          <w:sz w:val="21"/>
          <w:szCs w:val="21"/>
          <w:lang w:val="es-ES"/>
        </w:rPr>
        <w:t>obra</w:t>
      </w:r>
      <w:r w:rsidRPr="00021C75">
        <w:rPr>
          <w:rFonts w:ascii="Arial" w:hAnsi="Arial" w:cs="Arial"/>
          <w:color w:val="000000" w:themeColor="text1"/>
          <w:sz w:val="21"/>
          <w:szCs w:val="21"/>
          <w:lang w:val="es-ES"/>
        </w:rPr>
        <w:t>s menores o adquisición de bienes, exigido por el Banco Interamericano de Desarrollo (en adelante BID) y el Banco Mundial (en adelante BIRF) para aquellos proyectos financiados total o parcialmente por estos organismos internacionales.</w:t>
      </w:r>
    </w:p>
    <w:p w14:paraId="09BAD0B2" w14:textId="77777777" w:rsidR="00673789" w:rsidRPr="00021C75" w:rsidRDefault="00887B15" w:rsidP="00610C94">
      <w:pPr>
        <w:ind w:right="426" w:firstLine="708"/>
        <w:jc w:val="both"/>
        <w:rPr>
          <w:rFonts w:ascii="Arial" w:hAnsi="Arial" w:cs="Arial"/>
          <w:color w:val="000000" w:themeColor="text1"/>
          <w:sz w:val="21"/>
          <w:szCs w:val="21"/>
          <w:lang w:val="es-ES"/>
        </w:rPr>
      </w:pPr>
      <w:r w:rsidRPr="00021C75">
        <w:rPr>
          <w:rFonts w:ascii="Arial" w:hAnsi="Arial" w:cs="Arial"/>
          <w:color w:val="000000" w:themeColor="text1"/>
          <w:sz w:val="21"/>
          <w:szCs w:val="21"/>
          <w:lang w:val="es-ES"/>
        </w:rPr>
        <w:t>[…]</w:t>
      </w:r>
    </w:p>
    <w:p w14:paraId="518FF485" w14:textId="52FB3205" w:rsidR="00887B15" w:rsidRPr="00021C75" w:rsidRDefault="00887B15" w:rsidP="00610C94">
      <w:pPr>
        <w:ind w:right="426" w:firstLine="708"/>
        <w:jc w:val="both"/>
        <w:rPr>
          <w:rFonts w:ascii="Arial" w:hAnsi="Arial" w:cs="Arial"/>
          <w:color w:val="000000" w:themeColor="text1"/>
          <w:sz w:val="21"/>
          <w:szCs w:val="21"/>
          <w:lang w:val="es-ES"/>
        </w:rPr>
      </w:pPr>
      <w:r w:rsidRPr="00021C75">
        <w:rPr>
          <w:rFonts w:ascii="Arial" w:hAnsi="Arial" w:cs="Arial"/>
          <w:color w:val="000000" w:themeColor="text1"/>
          <w:sz w:val="21"/>
          <w:szCs w:val="21"/>
          <w:lang w:val="es-ES"/>
        </w:rPr>
        <w:t xml:space="preserve"> </w:t>
      </w:r>
    </w:p>
    <w:p w14:paraId="5C4289DD" w14:textId="17008BD6" w:rsidR="001214FF" w:rsidRPr="00021C75" w:rsidRDefault="00887B15" w:rsidP="00610C94">
      <w:pPr>
        <w:ind w:left="708" w:right="426"/>
        <w:jc w:val="both"/>
        <w:rPr>
          <w:rFonts w:ascii="Arial" w:hAnsi="Arial" w:cs="Arial"/>
          <w:color w:val="000000" w:themeColor="text1"/>
          <w:sz w:val="21"/>
          <w:szCs w:val="21"/>
          <w:lang w:val="es-ES"/>
        </w:rPr>
      </w:pPr>
      <w:r w:rsidRPr="00021C75">
        <w:rPr>
          <w:rFonts w:ascii="Arial" w:hAnsi="Arial" w:cs="Arial"/>
          <w:color w:val="000000" w:themeColor="text1"/>
          <w:sz w:val="21"/>
          <w:szCs w:val="21"/>
          <w:lang w:val="es-ES"/>
        </w:rPr>
        <w:t xml:space="preserve">Estos documentos estándar para aquellas licitaciones de </w:t>
      </w:r>
      <w:r w:rsidR="00D9294F" w:rsidRPr="00021C75">
        <w:rPr>
          <w:rFonts w:ascii="Arial" w:hAnsi="Arial" w:cs="Arial"/>
          <w:color w:val="000000" w:themeColor="text1"/>
          <w:sz w:val="21"/>
          <w:szCs w:val="21"/>
          <w:lang w:val="es-ES"/>
        </w:rPr>
        <w:t>obra</w:t>
      </w:r>
      <w:r w:rsidRPr="00021C75">
        <w:rPr>
          <w:rFonts w:ascii="Arial" w:hAnsi="Arial" w:cs="Arial"/>
          <w:color w:val="000000" w:themeColor="text1"/>
          <w:sz w:val="21"/>
          <w:szCs w:val="21"/>
          <w:lang w:val="es-ES"/>
        </w:rPr>
        <w:t xml:space="preserve"> pública, financiados por cualquiera de estos organismos internacionales, obedecen ciertamente a una política de transparencia a nivel mundial que pretenden hacer de la contratación un asunto meramente objetivo. Colombia, en atención a dichos requerimientos internacionales, debe propender por hacer de los documentos de contratación pública nacional un estándar de eficiencia y objetividad atendiendo a las necesidades contractuales de cada caso</w:t>
      </w:r>
    </w:p>
    <w:p w14:paraId="1555F686" w14:textId="77777777" w:rsidR="001214FF" w:rsidRPr="00021C75" w:rsidRDefault="001214FF" w:rsidP="00610C94">
      <w:pPr>
        <w:ind w:left="708" w:right="426"/>
        <w:jc w:val="both"/>
        <w:rPr>
          <w:rFonts w:ascii="Arial" w:hAnsi="Arial" w:cs="Arial"/>
          <w:color w:val="000000" w:themeColor="text1"/>
          <w:sz w:val="21"/>
          <w:szCs w:val="21"/>
          <w:lang w:val="es-ES"/>
        </w:rPr>
      </w:pPr>
      <w:r w:rsidRPr="00021C75">
        <w:rPr>
          <w:rFonts w:ascii="Arial" w:hAnsi="Arial" w:cs="Arial"/>
          <w:color w:val="000000" w:themeColor="text1"/>
          <w:sz w:val="21"/>
          <w:szCs w:val="21"/>
          <w:lang w:val="es-ES"/>
        </w:rPr>
        <w:t>[…]</w:t>
      </w:r>
    </w:p>
    <w:p w14:paraId="141B25F7" w14:textId="77777777" w:rsidR="001214FF" w:rsidRPr="00021C75" w:rsidRDefault="001214FF" w:rsidP="00610C94">
      <w:pPr>
        <w:ind w:left="708" w:right="426"/>
        <w:jc w:val="both"/>
        <w:rPr>
          <w:rFonts w:ascii="Arial" w:hAnsi="Arial" w:cs="Arial"/>
          <w:color w:val="000000" w:themeColor="text1"/>
          <w:sz w:val="21"/>
          <w:szCs w:val="21"/>
          <w:lang w:val="es-ES"/>
        </w:rPr>
      </w:pPr>
    </w:p>
    <w:p w14:paraId="1AA4852F" w14:textId="0685A4E2" w:rsidR="00887B15" w:rsidRPr="00021C75" w:rsidRDefault="00FA540E" w:rsidP="00610C94">
      <w:pPr>
        <w:ind w:left="708" w:right="426"/>
        <w:jc w:val="both"/>
        <w:rPr>
          <w:rFonts w:ascii="Arial" w:hAnsi="Arial" w:cs="Arial"/>
          <w:color w:val="000000" w:themeColor="text1"/>
          <w:sz w:val="21"/>
          <w:szCs w:val="21"/>
          <w:lang w:val="es-ES"/>
        </w:rPr>
      </w:pPr>
      <w:r w:rsidRPr="00021C75">
        <w:rPr>
          <w:rFonts w:ascii="Arial" w:hAnsi="Arial" w:cs="Arial"/>
          <w:color w:val="000000" w:themeColor="text1"/>
          <w:sz w:val="21"/>
          <w:szCs w:val="21"/>
          <w:lang w:val="es-ES"/>
        </w:rPr>
        <w:t xml:space="preserve">Ahora bien, los documentos tipo o estándar </w:t>
      </w:r>
      <w:r w:rsidR="003F5CDD" w:rsidRPr="00021C75">
        <w:rPr>
          <w:rFonts w:ascii="Arial" w:hAnsi="Arial" w:cs="Arial"/>
          <w:color w:val="000000" w:themeColor="text1"/>
          <w:sz w:val="21"/>
          <w:szCs w:val="21"/>
          <w:lang w:val="es-ES"/>
        </w:rPr>
        <w:t>en la contratación pública no solo atienden a un componente de transparencia</w:t>
      </w:r>
      <w:r w:rsidR="001B7DEA" w:rsidRPr="00021C75">
        <w:rPr>
          <w:rFonts w:ascii="Arial" w:hAnsi="Arial" w:cs="Arial"/>
          <w:color w:val="000000" w:themeColor="text1"/>
          <w:sz w:val="21"/>
          <w:szCs w:val="21"/>
          <w:lang w:val="es-ES"/>
        </w:rPr>
        <w:t xml:space="preserve"> en la selección, también se dirigen a la eficiencia en los procedimientos de elección </w:t>
      </w:r>
      <w:r w:rsidR="00476A0B" w:rsidRPr="00021C75">
        <w:rPr>
          <w:rFonts w:ascii="Arial" w:hAnsi="Arial" w:cs="Arial"/>
          <w:color w:val="000000" w:themeColor="text1"/>
          <w:sz w:val="21"/>
          <w:szCs w:val="21"/>
          <w:lang w:val="es-ES"/>
        </w:rPr>
        <w:t xml:space="preserve">de un contratista, en tanto que la fijación previa de parámetros </w:t>
      </w:r>
      <w:r w:rsidR="00A54AB9" w:rsidRPr="00021C75">
        <w:rPr>
          <w:rFonts w:ascii="Arial" w:hAnsi="Arial" w:cs="Arial"/>
          <w:color w:val="000000" w:themeColor="text1"/>
          <w:sz w:val="21"/>
          <w:szCs w:val="21"/>
          <w:lang w:val="es-ES"/>
        </w:rPr>
        <w:t>acelera el procedimiento de selección una vez identificada</w:t>
      </w:r>
      <w:r w:rsidR="00C43FAA" w:rsidRPr="00021C75">
        <w:rPr>
          <w:rFonts w:ascii="Arial" w:hAnsi="Arial" w:cs="Arial"/>
          <w:color w:val="000000" w:themeColor="text1"/>
          <w:sz w:val="21"/>
          <w:szCs w:val="21"/>
          <w:lang w:val="es-ES"/>
        </w:rPr>
        <w:t xml:space="preserve"> la necesidad de contratar, consolidando así un sistema de compras y contratación regulado</w:t>
      </w:r>
      <w:r w:rsidR="004F32CC" w:rsidRPr="00021C75">
        <w:rPr>
          <w:rFonts w:ascii="Arial" w:hAnsi="Arial" w:cs="Arial"/>
          <w:color w:val="000000" w:themeColor="text1"/>
          <w:sz w:val="21"/>
          <w:szCs w:val="21"/>
          <w:lang w:val="es-ES"/>
        </w:rPr>
        <w:t>, objetivo y eficaz</w:t>
      </w:r>
      <w:r w:rsidR="00887B15" w:rsidRPr="00021C75">
        <w:rPr>
          <w:rStyle w:val="FootnoteReference"/>
          <w:rFonts w:ascii="Arial" w:hAnsi="Arial" w:cs="Arial"/>
          <w:color w:val="000000" w:themeColor="text1"/>
          <w:sz w:val="21"/>
          <w:szCs w:val="21"/>
          <w:lang w:val="es-ES"/>
        </w:rPr>
        <w:footnoteReference w:id="3"/>
      </w:r>
      <w:r w:rsidR="00887B15" w:rsidRPr="00021C75">
        <w:rPr>
          <w:rFonts w:ascii="Arial" w:hAnsi="Arial" w:cs="Arial"/>
          <w:color w:val="000000" w:themeColor="text1"/>
          <w:sz w:val="21"/>
          <w:szCs w:val="21"/>
          <w:lang w:val="es-ES"/>
        </w:rPr>
        <w:t xml:space="preserve">. </w:t>
      </w:r>
    </w:p>
    <w:p w14:paraId="34962102" w14:textId="77777777" w:rsidR="00887B15" w:rsidRPr="00021C75" w:rsidRDefault="00887B15" w:rsidP="00610C94">
      <w:pPr>
        <w:jc w:val="both"/>
        <w:rPr>
          <w:rFonts w:ascii="Arial" w:hAnsi="Arial" w:cs="Arial"/>
          <w:b/>
          <w:color w:val="000000" w:themeColor="text1"/>
          <w:sz w:val="22"/>
          <w:lang w:val="es-ES"/>
        </w:rPr>
      </w:pPr>
    </w:p>
    <w:p w14:paraId="033AE4F1" w14:textId="7AC5713B" w:rsidR="004C0993" w:rsidRPr="00021C75" w:rsidRDefault="004C0993" w:rsidP="004C0993">
      <w:pPr>
        <w:spacing w:line="276" w:lineRule="auto"/>
        <w:ind w:firstLine="709"/>
        <w:jc w:val="both"/>
        <w:rPr>
          <w:rFonts w:ascii="Arial" w:eastAsia="Calibri" w:hAnsi="Arial" w:cs="Arial"/>
          <w:bCs/>
          <w:color w:val="000000" w:themeColor="text1"/>
          <w:sz w:val="22"/>
        </w:rPr>
      </w:pPr>
      <w:r w:rsidRPr="00021C75">
        <w:rPr>
          <w:rFonts w:ascii="Arial" w:eastAsia="Calibri" w:hAnsi="Arial" w:cs="Arial"/>
          <w:bCs/>
          <w:color w:val="000000" w:themeColor="text1"/>
          <w:sz w:val="22"/>
        </w:rPr>
        <w:t xml:space="preserve">En resumen, el artículo 4 de la Ley 1882 de 2018 establece que corresponde al </w:t>
      </w:r>
      <w:r w:rsidR="00841639" w:rsidRPr="00021C75">
        <w:rPr>
          <w:rFonts w:ascii="Arial" w:eastAsia="Calibri" w:hAnsi="Arial" w:cs="Arial"/>
          <w:bCs/>
          <w:color w:val="000000" w:themeColor="text1"/>
          <w:sz w:val="22"/>
        </w:rPr>
        <w:t>g</w:t>
      </w:r>
      <w:r w:rsidRPr="00021C75">
        <w:rPr>
          <w:rFonts w:ascii="Arial" w:eastAsia="Calibri" w:hAnsi="Arial" w:cs="Arial"/>
          <w:bCs/>
          <w:color w:val="000000" w:themeColor="text1"/>
          <w:sz w:val="22"/>
        </w:rPr>
        <w:t xml:space="preserve">obierno </w:t>
      </w:r>
      <w:r w:rsidR="00841639" w:rsidRPr="00021C75">
        <w:rPr>
          <w:rFonts w:ascii="Arial" w:eastAsia="Calibri" w:hAnsi="Arial" w:cs="Arial"/>
          <w:bCs/>
          <w:color w:val="000000" w:themeColor="text1"/>
          <w:sz w:val="22"/>
        </w:rPr>
        <w:t>n</w:t>
      </w:r>
      <w:r w:rsidRPr="00021C75">
        <w:rPr>
          <w:rFonts w:ascii="Arial" w:eastAsia="Calibri" w:hAnsi="Arial" w:cs="Arial"/>
          <w:bCs/>
          <w:color w:val="000000" w:themeColor="text1"/>
          <w:sz w:val="22"/>
        </w:rPr>
        <w:t xml:space="preserve">acional adoptar los «documentos tipo para los pliegos de condiciones de los procesos de selección de </w:t>
      </w:r>
      <w:r w:rsidR="00D9294F" w:rsidRPr="00021C75">
        <w:rPr>
          <w:rFonts w:ascii="Arial" w:eastAsia="Calibri" w:hAnsi="Arial" w:cs="Arial"/>
          <w:bCs/>
          <w:color w:val="000000" w:themeColor="text1"/>
          <w:sz w:val="22"/>
        </w:rPr>
        <w:t>obra</w:t>
      </w:r>
      <w:r w:rsidRPr="00021C75">
        <w:rPr>
          <w:rFonts w:ascii="Arial" w:eastAsia="Calibri" w:hAnsi="Arial" w:cs="Arial"/>
          <w:bCs/>
          <w:color w:val="000000" w:themeColor="text1"/>
          <w:sz w:val="22"/>
        </w:rPr>
        <w:t xml:space="preserve">s públicas» y que estos «deberán ser utilizados por todas las entidades sometidas al Estatuto General de la Contratación de la Administración Pública en los procesos de selección que adelanten». </w:t>
      </w:r>
    </w:p>
    <w:p w14:paraId="056DB511" w14:textId="0BF88403" w:rsidR="004C0993" w:rsidRPr="00021C75" w:rsidRDefault="004C0993" w:rsidP="005443C9">
      <w:pPr>
        <w:spacing w:before="120" w:after="120" w:line="276" w:lineRule="auto"/>
        <w:ind w:firstLine="709"/>
        <w:jc w:val="both"/>
        <w:rPr>
          <w:rFonts w:ascii="Arial" w:eastAsia="Calibri" w:hAnsi="Arial" w:cs="Arial"/>
          <w:bCs/>
          <w:color w:val="000000" w:themeColor="text1"/>
          <w:sz w:val="22"/>
        </w:rPr>
      </w:pPr>
      <w:r w:rsidRPr="00021C75">
        <w:rPr>
          <w:rFonts w:ascii="Arial" w:eastAsia="Calibri" w:hAnsi="Arial" w:cs="Arial"/>
          <w:bCs/>
          <w:color w:val="000000" w:themeColor="text1"/>
          <w:sz w:val="22"/>
        </w:rPr>
        <w:t>Adicionalmente</w:t>
      </w:r>
      <w:r w:rsidR="00502929" w:rsidRPr="00021C75">
        <w:rPr>
          <w:rFonts w:ascii="Arial" w:eastAsia="Calibri" w:hAnsi="Arial" w:cs="Arial"/>
          <w:bCs/>
          <w:color w:val="000000" w:themeColor="text1"/>
          <w:sz w:val="22"/>
        </w:rPr>
        <w:t>,</w:t>
      </w:r>
      <w:r w:rsidRPr="00021C75">
        <w:rPr>
          <w:rFonts w:ascii="Arial" w:eastAsia="Calibri" w:hAnsi="Arial" w:cs="Arial"/>
          <w:bCs/>
          <w:color w:val="000000" w:themeColor="text1"/>
          <w:sz w:val="22"/>
        </w:rPr>
        <w:t xml:space="preserve"> señala</w:t>
      </w:r>
      <w:r w:rsidR="00946CFA" w:rsidRPr="00021C75">
        <w:rPr>
          <w:rFonts w:ascii="Arial" w:eastAsia="Calibri" w:hAnsi="Arial" w:cs="Arial"/>
          <w:bCs/>
          <w:color w:val="000000" w:themeColor="text1"/>
          <w:sz w:val="22"/>
        </w:rPr>
        <w:t>,</w:t>
      </w:r>
      <w:r w:rsidRPr="00021C75">
        <w:rPr>
          <w:rFonts w:ascii="Arial" w:eastAsia="Calibri" w:hAnsi="Arial" w:cs="Arial"/>
          <w:bCs/>
          <w:color w:val="000000" w:themeColor="text1"/>
          <w:sz w:val="22"/>
        </w:rPr>
        <w:t xml:space="preserve"> frente a su contenido</w:t>
      </w:r>
      <w:r w:rsidR="00502929" w:rsidRPr="00021C75">
        <w:rPr>
          <w:rFonts w:ascii="Arial" w:eastAsia="Calibri" w:hAnsi="Arial" w:cs="Arial"/>
          <w:bCs/>
          <w:color w:val="000000" w:themeColor="text1"/>
          <w:sz w:val="22"/>
        </w:rPr>
        <w:t>,</w:t>
      </w:r>
      <w:r w:rsidRPr="00021C75">
        <w:rPr>
          <w:rFonts w:ascii="Arial" w:eastAsia="Calibri" w:hAnsi="Arial" w:cs="Arial"/>
          <w:bCs/>
          <w:color w:val="000000" w:themeColor="text1"/>
          <w:sz w:val="22"/>
        </w:rPr>
        <w:t xml:space="preserve"> que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 teniendo en cuenta la naturaleza y la cuantía de los contratos».</w:t>
      </w:r>
    </w:p>
    <w:p w14:paraId="2D893173" w14:textId="0A35305B" w:rsidR="004C0993" w:rsidRPr="00021C75" w:rsidRDefault="00E83789" w:rsidP="005443C9">
      <w:pPr>
        <w:spacing w:after="120" w:line="276" w:lineRule="auto"/>
        <w:ind w:firstLine="709"/>
        <w:jc w:val="both"/>
        <w:rPr>
          <w:rFonts w:ascii="Arial" w:eastAsia="Calibri" w:hAnsi="Arial" w:cs="Arial"/>
          <w:bCs/>
          <w:color w:val="000000" w:themeColor="text1"/>
          <w:sz w:val="22"/>
        </w:rPr>
      </w:pPr>
      <w:r w:rsidRPr="00021C75">
        <w:rPr>
          <w:rFonts w:ascii="Arial" w:eastAsia="Calibri" w:hAnsi="Arial" w:cs="Arial"/>
          <w:bCs/>
          <w:color w:val="000000" w:themeColor="text1"/>
          <w:sz w:val="22"/>
        </w:rPr>
        <w:t>E</w:t>
      </w:r>
      <w:r w:rsidR="004C0993" w:rsidRPr="00021C75">
        <w:rPr>
          <w:rFonts w:ascii="Arial" w:eastAsia="Calibri" w:hAnsi="Arial" w:cs="Arial"/>
          <w:bCs/>
          <w:color w:val="000000" w:themeColor="text1"/>
          <w:sz w:val="22"/>
        </w:rPr>
        <w:t xml:space="preserve">l </w:t>
      </w:r>
      <w:r w:rsidR="00841639" w:rsidRPr="00021C75">
        <w:rPr>
          <w:rFonts w:ascii="Arial" w:eastAsia="Calibri" w:hAnsi="Arial" w:cs="Arial"/>
          <w:bCs/>
          <w:color w:val="000000" w:themeColor="text1"/>
          <w:sz w:val="22"/>
        </w:rPr>
        <w:t>g</w:t>
      </w:r>
      <w:r w:rsidR="004C0993" w:rsidRPr="00021C75">
        <w:rPr>
          <w:rFonts w:ascii="Arial" w:eastAsia="Calibri" w:hAnsi="Arial" w:cs="Arial"/>
          <w:bCs/>
          <w:color w:val="000000" w:themeColor="text1"/>
          <w:sz w:val="22"/>
        </w:rPr>
        <w:t xml:space="preserve">obierno </w:t>
      </w:r>
      <w:r w:rsidR="00841639" w:rsidRPr="00021C75">
        <w:rPr>
          <w:rFonts w:ascii="Arial" w:eastAsia="Calibri" w:hAnsi="Arial" w:cs="Arial"/>
          <w:bCs/>
          <w:color w:val="000000" w:themeColor="text1"/>
          <w:sz w:val="22"/>
        </w:rPr>
        <w:t>n</w:t>
      </w:r>
      <w:r w:rsidR="004C0993" w:rsidRPr="00021C75">
        <w:rPr>
          <w:rFonts w:ascii="Arial" w:eastAsia="Calibri" w:hAnsi="Arial" w:cs="Arial"/>
          <w:bCs/>
          <w:color w:val="000000" w:themeColor="text1"/>
          <w:sz w:val="22"/>
        </w:rPr>
        <w:t>acional</w:t>
      </w:r>
      <w:r w:rsidR="00BF2E6F" w:rsidRPr="00021C75">
        <w:rPr>
          <w:rFonts w:ascii="Arial" w:eastAsia="Calibri" w:hAnsi="Arial" w:cs="Arial"/>
          <w:bCs/>
          <w:color w:val="000000" w:themeColor="text1"/>
          <w:sz w:val="22"/>
        </w:rPr>
        <w:t>,</w:t>
      </w:r>
      <w:r w:rsidRPr="00021C75">
        <w:rPr>
          <w:rFonts w:ascii="Arial" w:eastAsia="Calibri" w:hAnsi="Arial" w:cs="Arial"/>
          <w:bCs/>
          <w:color w:val="000000" w:themeColor="text1"/>
          <w:sz w:val="22"/>
        </w:rPr>
        <w:t xml:space="preserve"> en ejercicio de la potestad reglamentar</w:t>
      </w:r>
      <w:r w:rsidR="00A10135" w:rsidRPr="00021C75">
        <w:rPr>
          <w:rFonts w:ascii="Arial" w:eastAsia="Calibri" w:hAnsi="Arial" w:cs="Arial"/>
          <w:bCs/>
          <w:color w:val="000000" w:themeColor="text1"/>
          <w:sz w:val="22"/>
        </w:rPr>
        <w:t>ia, con la expedición de los Decretos 342 de 2019</w:t>
      </w:r>
      <w:r w:rsidR="00B21D6C" w:rsidRPr="00021C75">
        <w:rPr>
          <w:rFonts w:ascii="Arial" w:eastAsia="Calibri" w:hAnsi="Arial" w:cs="Arial"/>
          <w:bCs/>
          <w:color w:val="000000" w:themeColor="text1"/>
          <w:sz w:val="22"/>
        </w:rPr>
        <w:t xml:space="preserve"> y 209</w:t>
      </w:r>
      <w:r w:rsidR="0042321C" w:rsidRPr="00021C75">
        <w:rPr>
          <w:rFonts w:ascii="Arial" w:eastAsia="Calibri" w:hAnsi="Arial" w:cs="Arial"/>
          <w:bCs/>
          <w:color w:val="000000" w:themeColor="text1"/>
          <w:sz w:val="22"/>
        </w:rPr>
        <w:t>6 de 2019</w:t>
      </w:r>
      <w:r w:rsidR="00106B75" w:rsidRPr="00021C75">
        <w:rPr>
          <w:rFonts w:ascii="Arial" w:eastAsia="Calibri" w:hAnsi="Arial" w:cs="Arial"/>
          <w:bCs/>
          <w:color w:val="000000" w:themeColor="text1"/>
          <w:sz w:val="22"/>
        </w:rPr>
        <w:t>,</w:t>
      </w:r>
      <w:r w:rsidR="00B21D6C" w:rsidRPr="00021C75">
        <w:rPr>
          <w:rFonts w:ascii="Arial" w:eastAsia="Calibri" w:hAnsi="Arial" w:cs="Arial"/>
          <w:bCs/>
          <w:color w:val="000000" w:themeColor="text1"/>
          <w:sz w:val="22"/>
        </w:rPr>
        <w:t xml:space="preserve"> </w:t>
      </w:r>
      <w:r w:rsidR="004C0993" w:rsidRPr="00021C75">
        <w:rPr>
          <w:rFonts w:ascii="Arial" w:eastAsia="Calibri" w:hAnsi="Arial" w:cs="Arial"/>
          <w:bCs/>
          <w:color w:val="000000" w:themeColor="text1"/>
          <w:sz w:val="22"/>
        </w:rPr>
        <w:t>adoptó los Documentos Tipo para</w:t>
      </w:r>
      <w:r w:rsidR="005D474D" w:rsidRPr="00021C75">
        <w:rPr>
          <w:rFonts w:ascii="Arial" w:eastAsia="Calibri" w:hAnsi="Arial" w:cs="Arial"/>
          <w:bCs/>
          <w:color w:val="000000" w:themeColor="text1"/>
          <w:sz w:val="22"/>
        </w:rPr>
        <w:t xml:space="preserve"> la contratación de</w:t>
      </w:r>
      <w:r w:rsidR="00BF2E6F" w:rsidRPr="00021C75">
        <w:rPr>
          <w:rFonts w:ascii="Arial" w:eastAsia="Calibri" w:hAnsi="Arial" w:cs="Arial"/>
          <w:bCs/>
          <w:color w:val="000000" w:themeColor="text1"/>
          <w:sz w:val="22"/>
        </w:rPr>
        <w:t xml:space="preserve"> </w:t>
      </w:r>
      <w:r w:rsidR="00D9294F" w:rsidRPr="00021C75">
        <w:rPr>
          <w:rFonts w:ascii="Arial" w:eastAsia="Calibri" w:hAnsi="Arial" w:cs="Arial"/>
          <w:bCs/>
          <w:color w:val="000000" w:themeColor="text1"/>
          <w:sz w:val="22"/>
        </w:rPr>
        <w:t>obra</w:t>
      </w:r>
      <w:r w:rsidR="00BF2E6F" w:rsidRPr="00021C75">
        <w:rPr>
          <w:rFonts w:ascii="Arial" w:eastAsia="Calibri" w:hAnsi="Arial" w:cs="Arial"/>
          <w:bCs/>
          <w:color w:val="000000" w:themeColor="text1"/>
          <w:sz w:val="22"/>
        </w:rPr>
        <w:t xml:space="preserve">s de infraestructura pública </w:t>
      </w:r>
      <w:r w:rsidR="00DD3432" w:rsidRPr="00021C75">
        <w:rPr>
          <w:rFonts w:ascii="Arial" w:eastAsia="Calibri" w:hAnsi="Arial" w:cs="Arial"/>
          <w:bCs/>
          <w:color w:val="000000" w:themeColor="text1"/>
          <w:sz w:val="22"/>
        </w:rPr>
        <w:t>de transporte en la</w:t>
      </w:r>
      <w:r w:rsidR="00283380" w:rsidRPr="00021C75">
        <w:rPr>
          <w:rFonts w:ascii="Arial" w:eastAsia="Calibri" w:hAnsi="Arial" w:cs="Arial"/>
          <w:bCs/>
          <w:color w:val="000000" w:themeColor="text1"/>
          <w:sz w:val="22"/>
        </w:rPr>
        <w:t>s</w:t>
      </w:r>
      <w:r w:rsidR="00DD3432" w:rsidRPr="00021C75">
        <w:rPr>
          <w:rFonts w:ascii="Arial" w:eastAsia="Calibri" w:hAnsi="Arial" w:cs="Arial"/>
          <w:bCs/>
          <w:color w:val="000000" w:themeColor="text1"/>
          <w:sz w:val="22"/>
        </w:rPr>
        <w:t xml:space="preserve"> modalidades de selección de</w:t>
      </w:r>
      <w:r w:rsidR="00AF713D" w:rsidRPr="00021C75">
        <w:rPr>
          <w:rFonts w:ascii="Arial" w:eastAsia="Calibri" w:hAnsi="Arial" w:cs="Arial"/>
          <w:bCs/>
          <w:color w:val="000000" w:themeColor="text1"/>
          <w:sz w:val="22"/>
        </w:rPr>
        <w:t>l contratist</w:t>
      </w:r>
      <w:r w:rsidR="00D5088B" w:rsidRPr="00021C75">
        <w:rPr>
          <w:rFonts w:ascii="Arial" w:eastAsia="Calibri" w:hAnsi="Arial" w:cs="Arial"/>
          <w:bCs/>
          <w:color w:val="000000" w:themeColor="text1"/>
          <w:sz w:val="22"/>
        </w:rPr>
        <w:t>a correspondientes a</w:t>
      </w:r>
      <w:r w:rsidR="00DD3432" w:rsidRPr="00021C75">
        <w:rPr>
          <w:rFonts w:ascii="Arial" w:eastAsia="Calibri" w:hAnsi="Arial" w:cs="Arial"/>
          <w:bCs/>
          <w:color w:val="000000" w:themeColor="text1"/>
          <w:sz w:val="22"/>
        </w:rPr>
        <w:t xml:space="preserve"> licitación pública y selección abreviada</w:t>
      </w:r>
      <w:r w:rsidR="008617E0" w:rsidRPr="00021C75">
        <w:rPr>
          <w:rFonts w:ascii="Arial" w:eastAsia="Calibri" w:hAnsi="Arial" w:cs="Arial"/>
          <w:bCs/>
          <w:color w:val="000000" w:themeColor="text1"/>
          <w:sz w:val="22"/>
        </w:rPr>
        <w:t xml:space="preserve"> de</w:t>
      </w:r>
      <w:r w:rsidR="00203F1A" w:rsidRPr="00021C75">
        <w:rPr>
          <w:rFonts w:ascii="Arial" w:eastAsia="Calibri" w:hAnsi="Arial" w:cs="Arial"/>
          <w:bCs/>
          <w:color w:val="000000" w:themeColor="text1"/>
          <w:sz w:val="22"/>
        </w:rPr>
        <w:t xml:space="preserve"> m</w:t>
      </w:r>
      <w:r w:rsidR="00AF713D" w:rsidRPr="00021C75">
        <w:rPr>
          <w:rFonts w:ascii="Arial" w:eastAsia="Calibri" w:hAnsi="Arial" w:cs="Arial"/>
          <w:bCs/>
          <w:color w:val="000000" w:themeColor="text1"/>
          <w:sz w:val="22"/>
        </w:rPr>
        <w:t>enor cuantía</w:t>
      </w:r>
      <w:r w:rsidR="00D5088B" w:rsidRPr="00021C75">
        <w:rPr>
          <w:rFonts w:ascii="Arial" w:eastAsia="Calibri" w:hAnsi="Arial" w:cs="Arial"/>
          <w:bCs/>
          <w:color w:val="000000" w:themeColor="text1"/>
          <w:sz w:val="22"/>
        </w:rPr>
        <w:t>, respectivamente.</w:t>
      </w:r>
      <w:r w:rsidR="00B75C7C" w:rsidRPr="00021C75">
        <w:rPr>
          <w:rFonts w:ascii="Arial" w:eastAsia="Calibri" w:hAnsi="Arial" w:cs="Arial"/>
          <w:bCs/>
          <w:color w:val="000000" w:themeColor="text1"/>
          <w:sz w:val="22"/>
        </w:rPr>
        <w:t xml:space="preserve"> Los mencionados decretos reglamentarios adicionaron el Decreto 1082 de 2015</w:t>
      </w:r>
      <w:r w:rsidR="00946737" w:rsidRPr="00021C75">
        <w:rPr>
          <w:rFonts w:ascii="Arial" w:eastAsia="Calibri" w:hAnsi="Arial" w:cs="Arial"/>
          <w:bCs/>
          <w:color w:val="000000" w:themeColor="text1"/>
          <w:sz w:val="22"/>
        </w:rPr>
        <w:t>, particularmente, determinado el objeto y alcance de los Documentos Tipo mencionados, así:</w:t>
      </w:r>
    </w:p>
    <w:p w14:paraId="59EDB5ED" w14:textId="6E1CF8DB" w:rsidR="00946737" w:rsidRPr="00021C75" w:rsidRDefault="00946737" w:rsidP="00400083">
      <w:pPr>
        <w:ind w:left="709" w:right="709"/>
        <w:jc w:val="both"/>
        <w:rPr>
          <w:rFonts w:ascii="Arial" w:eastAsia="Calibri" w:hAnsi="Arial" w:cs="Arial"/>
          <w:bCs/>
          <w:color w:val="000000" w:themeColor="text1"/>
          <w:sz w:val="21"/>
          <w:szCs w:val="21"/>
        </w:rPr>
      </w:pPr>
    </w:p>
    <w:p w14:paraId="04E47DD5" w14:textId="2CE619F9" w:rsidR="00096EAB" w:rsidRPr="00021C75" w:rsidRDefault="00096EAB" w:rsidP="00400083">
      <w:pPr>
        <w:ind w:left="709" w:right="709"/>
        <w:jc w:val="both"/>
        <w:rPr>
          <w:rFonts w:ascii="Arial" w:eastAsia="Calibri" w:hAnsi="Arial" w:cs="Arial"/>
          <w:bCs/>
          <w:color w:val="000000" w:themeColor="text1"/>
          <w:sz w:val="21"/>
          <w:szCs w:val="21"/>
        </w:rPr>
      </w:pPr>
      <w:r w:rsidRPr="00021C75">
        <w:rPr>
          <w:rFonts w:ascii="Arial" w:eastAsia="Calibri" w:hAnsi="Arial" w:cs="Arial"/>
          <w:bCs/>
          <w:color w:val="000000" w:themeColor="text1"/>
          <w:sz w:val="21"/>
          <w:szCs w:val="21"/>
        </w:rPr>
        <w:t xml:space="preserve">2.2.1.2.6.1.1. Objeto. La presente subsección tiene por objeto adoptar los Documentos Tipo para los pliegos de condiciones de los procesos de selección de licitación de </w:t>
      </w:r>
      <w:r w:rsidR="00D9294F" w:rsidRPr="00021C75">
        <w:rPr>
          <w:rFonts w:ascii="Arial" w:eastAsia="Calibri" w:hAnsi="Arial" w:cs="Arial"/>
          <w:bCs/>
          <w:color w:val="000000" w:themeColor="text1"/>
          <w:sz w:val="21"/>
          <w:szCs w:val="21"/>
        </w:rPr>
        <w:t>obra</w:t>
      </w:r>
      <w:r w:rsidRPr="00021C75">
        <w:rPr>
          <w:rFonts w:ascii="Arial" w:eastAsia="Calibri" w:hAnsi="Arial" w:cs="Arial"/>
          <w:bCs/>
          <w:color w:val="000000" w:themeColor="text1"/>
          <w:sz w:val="21"/>
          <w:szCs w:val="21"/>
        </w:rPr>
        <w:t xml:space="preserve"> pública de infraestructura de transporte. </w:t>
      </w:r>
    </w:p>
    <w:p w14:paraId="656F03C1" w14:textId="77777777" w:rsidR="00096EAB" w:rsidRPr="00021C75" w:rsidRDefault="00096EAB" w:rsidP="00400083">
      <w:pPr>
        <w:ind w:left="709" w:right="709"/>
        <w:jc w:val="both"/>
        <w:rPr>
          <w:rFonts w:ascii="Arial" w:eastAsia="Calibri" w:hAnsi="Arial" w:cs="Arial"/>
          <w:bCs/>
          <w:color w:val="000000" w:themeColor="text1"/>
          <w:sz w:val="21"/>
          <w:szCs w:val="21"/>
        </w:rPr>
      </w:pPr>
    </w:p>
    <w:p w14:paraId="6883E88F" w14:textId="345BF2EC" w:rsidR="00096EAB" w:rsidRPr="00021C75" w:rsidRDefault="00096EAB" w:rsidP="00400083">
      <w:pPr>
        <w:ind w:left="709" w:right="709"/>
        <w:jc w:val="both"/>
        <w:rPr>
          <w:rFonts w:ascii="Arial" w:eastAsia="Calibri" w:hAnsi="Arial" w:cs="Arial"/>
          <w:bCs/>
          <w:color w:val="000000" w:themeColor="text1"/>
          <w:sz w:val="21"/>
          <w:szCs w:val="21"/>
        </w:rPr>
      </w:pPr>
      <w:r w:rsidRPr="00021C75">
        <w:rPr>
          <w:rFonts w:ascii="Arial" w:eastAsia="Calibri" w:hAnsi="Arial" w:cs="Arial"/>
          <w:bCs/>
          <w:color w:val="000000" w:themeColor="text1"/>
          <w:sz w:val="21"/>
          <w:szCs w:val="21"/>
        </w:rPr>
        <w:t xml:space="preserve">2.2.1.2.6.1.2. Alcance. Los Documentos Tipo contienen parámetros obligatorios para las entidades estatales sometidas al Estatuto General de la Contratación Pública que adelanten procesos de selección de licitación de </w:t>
      </w:r>
      <w:r w:rsidR="00D9294F" w:rsidRPr="00021C75">
        <w:rPr>
          <w:rFonts w:ascii="Arial" w:eastAsia="Calibri" w:hAnsi="Arial" w:cs="Arial"/>
          <w:bCs/>
          <w:color w:val="000000" w:themeColor="text1"/>
          <w:sz w:val="21"/>
          <w:szCs w:val="21"/>
        </w:rPr>
        <w:t>obra</w:t>
      </w:r>
      <w:r w:rsidRPr="00021C75">
        <w:rPr>
          <w:rFonts w:ascii="Arial" w:eastAsia="Calibri" w:hAnsi="Arial" w:cs="Arial"/>
          <w:bCs/>
          <w:color w:val="000000" w:themeColor="text1"/>
          <w:sz w:val="21"/>
          <w:szCs w:val="21"/>
        </w:rPr>
        <w:t xml:space="preserve"> pública de infraestructura de transporte.</w:t>
      </w:r>
    </w:p>
    <w:p w14:paraId="74672927" w14:textId="30584E51" w:rsidR="00AF1ED8" w:rsidRPr="00021C75" w:rsidRDefault="00AF1ED8" w:rsidP="00400083">
      <w:pPr>
        <w:pStyle w:val="NormalWeb"/>
        <w:spacing w:before="0" w:beforeAutospacing="0" w:after="0" w:afterAutospacing="0"/>
        <w:ind w:left="709" w:right="709"/>
        <w:jc w:val="both"/>
        <w:rPr>
          <w:rFonts w:ascii="Arial" w:hAnsi="Arial" w:cs="Arial"/>
          <w:bCs/>
          <w:color w:val="000000" w:themeColor="text1"/>
          <w:sz w:val="21"/>
          <w:szCs w:val="21"/>
        </w:rPr>
      </w:pPr>
      <w:r w:rsidRPr="00021C75">
        <w:rPr>
          <w:rFonts w:ascii="Arial" w:hAnsi="Arial" w:cs="Arial"/>
          <w:bCs/>
          <w:color w:val="000000" w:themeColor="text1"/>
          <w:sz w:val="21"/>
          <w:szCs w:val="21"/>
        </w:rPr>
        <w:br/>
      </w:r>
      <w:r w:rsidRPr="00021C75">
        <w:rPr>
          <w:rStyle w:val="Strong"/>
          <w:rFonts w:ascii="Arial" w:hAnsi="Arial" w:cs="Arial"/>
          <w:b w:val="0"/>
          <w:color w:val="000000" w:themeColor="text1"/>
          <w:sz w:val="21"/>
          <w:szCs w:val="21"/>
        </w:rPr>
        <w:t>2.2.1.2.6.2.1. </w:t>
      </w:r>
      <w:r w:rsidRPr="00021C75">
        <w:rPr>
          <w:rStyle w:val="Emphasis"/>
          <w:rFonts w:ascii="Arial" w:hAnsi="Arial" w:cs="Arial"/>
          <w:bCs/>
          <w:i w:val="0"/>
          <w:iCs w:val="0"/>
          <w:color w:val="000000" w:themeColor="text1"/>
          <w:sz w:val="21"/>
          <w:szCs w:val="21"/>
        </w:rPr>
        <w:t>Objeto.</w:t>
      </w:r>
      <w:r w:rsidRPr="00021C75">
        <w:rPr>
          <w:rStyle w:val="Emphasis"/>
          <w:rFonts w:ascii="Arial" w:hAnsi="Arial" w:cs="Arial"/>
          <w:bCs/>
          <w:color w:val="000000" w:themeColor="text1"/>
          <w:sz w:val="21"/>
          <w:szCs w:val="21"/>
        </w:rPr>
        <w:t> </w:t>
      </w:r>
      <w:r w:rsidRPr="00021C75">
        <w:rPr>
          <w:rFonts w:ascii="Arial" w:hAnsi="Arial" w:cs="Arial"/>
          <w:bCs/>
          <w:color w:val="000000" w:themeColor="text1"/>
          <w:sz w:val="21"/>
          <w:szCs w:val="21"/>
        </w:rPr>
        <w:t xml:space="preserve">La presente subsección tiene por objeto adoptar los Documentos Tipo para los pliegos de condiciones de los procesos de </w:t>
      </w:r>
      <w:r w:rsidR="00D9294F" w:rsidRPr="00021C75">
        <w:rPr>
          <w:rFonts w:ascii="Arial" w:hAnsi="Arial" w:cs="Arial"/>
          <w:bCs/>
          <w:color w:val="000000" w:themeColor="text1"/>
          <w:sz w:val="21"/>
          <w:szCs w:val="21"/>
        </w:rPr>
        <w:t>obra</w:t>
      </w:r>
      <w:r w:rsidRPr="00021C75">
        <w:rPr>
          <w:rFonts w:ascii="Arial" w:hAnsi="Arial" w:cs="Arial"/>
          <w:bCs/>
          <w:color w:val="000000" w:themeColor="text1"/>
          <w:sz w:val="21"/>
          <w:szCs w:val="21"/>
        </w:rPr>
        <w:t xml:space="preserve"> pública de infraestructura de transporte que se adelanten por la modalidad de selección abreviada de menor cuantía. </w:t>
      </w:r>
    </w:p>
    <w:p w14:paraId="34A2AA1D" w14:textId="77777777" w:rsidR="00AF1ED8" w:rsidRPr="00021C75" w:rsidRDefault="00AF1ED8" w:rsidP="00400083">
      <w:pPr>
        <w:pStyle w:val="NormalWeb"/>
        <w:spacing w:before="0" w:beforeAutospacing="0" w:after="0" w:afterAutospacing="0"/>
        <w:ind w:left="709" w:right="709"/>
        <w:jc w:val="both"/>
        <w:rPr>
          <w:rFonts w:ascii="Arial" w:hAnsi="Arial" w:cs="Arial"/>
          <w:bCs/>
          <w:color w:val="000000" w:themeColor="text1"/>
          <w:sz w:val="21"/>
          <w:szCs w:val="21"/>
        </w:rPr>
      </w:pPr>
      <w:r w:rsidRPr="00021C75">
        <w:rPr>
          <w:rFonts w:ascii="Arial" w:hAnsi="Arial" w:cs="Arial"/>
          <w:bCs/>
          <w:color w:val="000000" w:themeColor="text1"/>
          <w:sz w:val="21"/>
          <w:szCs w:val="21"/>
        </w:rPr>
        <w:t>  </w:t>
      </w:r>
    </w:p>
    <w:p w14:paraId="5F64F892" w14:textId="7F0387A2" w:rsidR="00AF1ED8" w:rsidRPr="00021C75" w:rsidRDefault="00AF1ED8" w:rsidP="00400083">
      <w:pPr>
        <w:pStyle w:val="NormalWeb"/>
        <w:spacing w:before="0" w:beforeAutospacing="0" w:after="0" w:afterAutospacing="0"/>
        <w:ind w:left="709" w:right="709"/>
        <w:jc w:val="both"/>
        <w:rPr>
          <w:rFonts w:ascii="Arial" w:hAnsi="Arial" w:cs="Arial"/>
          <w:color w:val="000000" w:themeColor="text1"/>
          <w:sz w:val="21"/>
          <w:szCs w:val="21"/>
        </w:rPr>
      </w:pPr>
      <w:r w:rsidRPr="00021C75">
        <w:rPr>
          <w:rStyle w:val="Strong"/>
          <w:rFonts w:ascii="Arial" w:hAnsi="Arial" w:cs="Arial"/>
          <w:b w:val="0"/>
          <w:color w:val="000000" w:themeColor="text1"/>
          <w:sz w:val="21"/>
          <w:szCs w:val="21"/>
        </w:rPr>
        <w:t>2.2.1.2.6.2.2. </w:t>
      </w:r>
      <w:r w:rsidRPr="00021C75">
        <w:rPr>
          <w:rStyle w:val="Emphasis"/>
          <w:rFonts w:ascii="Arial" w:hAnsi="Arial" w:cs="Arial"/>
          <w:bCs/>
          <w:i w:val="0"/>
          <w:iCs w:val="0"/>
          <w:color w:val="000000" w:themeColor="text1"/>
          <w:sz w:val="21"/>
          <w:szCs w:val="21"/>
        </w:rPr>
        <w:t>Alcance.</w:t>
      </w:r>
      <w:r w:rsidRPr="00021C75">
        <w:rPr>
          <w:rStyle w:val="Emphasis"/>
          <w:rFonts w:ascii="Arial" w:hAnsi="Arial" w:cs="Arial"/>
          <w:bCs/>
          <w:color w:val="000000" w:themeColor="text1"/>
          <w:sz w:val="21"/>
          <w:szCs w:val="21"/>
        </w:rPr>
        <w:t> </w:t>
      </w:r>
      <w:r w:rsidRPr="00021C75">
        <w:rPr>
          <w:rFonts w:ascii="Arial" w:hAnsi="Arial" w:cs="Arial"/>
          <w:bCs/>
          <w:color w:val="000000" w:themeColor="text1"/>
          <w:sz w:val="21"/>
          <w:szCs w:val="21"/>
        </w:rPr>
        <w:t xml:space="preserve">Los Documentos Tipo contienen parámetros obligatorios para las Entidades sometidas al Estatuto General de Contratación de la Administración Pública que adelanten procesos de selección abreviada de menor cuantía de </w:t>
      </w:r>
      <w:r w:rsidR="00D9294F" w:rsidRPr="00021C75">
        <w:rPr>
          <w:rFonts w:ascii="Arial" w:hAnsi="Arial" w:cs="Arial"/>
          <w:bCs/>
          <w:color w:val="000000" w:themeColor="text1"/>
          <w:sz w:val="21"/>
          <w:szCs w:val="21"/>
        </w:rPr>
        <w:t>obra</w:t>
      </w:r>
      <w:r w:rsidRPr="00021C75">
        <w:rPr>
          <w:rFonts w:ascii="Arial" w:hAnsi="Arial" w:cs="Arial"/>
          <w:bCs/>
          <w:color w:val="000000" w:themeColor="text1"/>
          <w:sz w:val="21"/>
          <w:szCs w:val="21"/>
        </w:rPr>
        <w:t xml:space="preserve"> pública de infraestructura de transporte.</w:t>
      </w:r>
    </w:p>
    <w:p w14:paraId="4ED33EF6" w14:textId="77777777" w:rsidR="00946737" w:rsidRPr="00021C75" w:rsidRDefault="00946737" w:rsidP="00F81B47">
      <w:pPr>
        <w:ind w:right="709"/>
        <w:jc w:val="both"/>
        <w:rPr>
          <w:rFonts w:ascii="Arial" w:hAnsi="Arial" w:cs="Arial"/>
          <w:color w:val="000000" w:themeColor="text1"/>
          <w:sz w:val="21"/>
          <w:szCs w:val="21"/>
          <w:lang w:val="es-ES"/>
        </w:rPr>
      </w:pPr>
    </w:p>
    <w:p w14:paraId="60299F85" w14:textId="0E4BAC8F" w:rsidR="00887B15" w:rsidRPr="00021C75" w:rsidRDefault="007E750C" w:rsidP="00F81B47">
      <w:pPr>
        <w:spacing w:after="120" w:line="276" w:lineRule="auto"/>
        <w:ind w:firstLine="709"/>
        <w:jc w:val="both"/>
        <w:rPr>
          <w:rFonts w:ascii="Arial" w:hAnsi="Arial" w:cs="Arial"/>
          <w:color w:val="000000" w:themeColor="text1"/>
          <w:sz w:val="22"/>
          <w:lang w:val="es-ES"/>
        </w:rPr>
      </w:pPr>
      <w:r w:rsidRPr="00021C75">
        <w:rPr>
          <w:rFonts w:ascii="Arial" w:hAnsi="Arial" w:cs="Arial"/>
          <w:color w:val="000000" w:themeColor="text1"/>
          <w:sz w:val="22"/>
          <w:lang w:val="es-ES"/>
        </w:rPr>
        <w:t>Actualmente, l</w:t>
      </w:r>
      <w:r w:rsidR="00BA549C" w:rsidRPr="00021C75">
        <w:rPr>
          <w:rFonts w:ascii="Arial" w:hAnsi="Arial" w:cs="Arial"/>
          <w:color w:val="000000" w:themeColor="text1"/>
          <w:sz w:val="22"/>
          <w:lang w:val="es-ES"/>
        </w:rPr>
        <w:t>a</w:t>
      </w:r>
      <w:r w:rsidR="00D361D0" w:rsidRPr="00021C75">
        <w:rPr>
          <w:rFonts w:ascii="Arial" w:hAnsi="Arial" w:cs="Arial"/>
          <w:color w:val="000000" w:themeColor="text1"/>
          <w:sz w:val="22"/>
          <w:lang w:val="es-ES"/>
        </w:rPr>
        <w:t xml:space="preserve"> obligatoriedad </w:t>
      </w:r>
      <w:r w:rsidR="00887B15" w:rsidRPr="00021C75">
        <w:rPr>
          <w:rFonts w:ascii="Arial" w:hAnsi="Arial" w:cs="Arial"/>
          <w:color w:val="000000" w:themeColor="text1"/>
          <w:sz w:val="22"/>
          <w:lang w:val="es-ES"/>
        </w:rPr>
        <w:t>de los Pliegos Tipo</w:t>
      </w:r>
      <w:r w:rsidR="00A07446" w:rsidRPr="00021C75">
        <w:rPr>
          <w:rFonts w:ascii="Arial" w:hAnsi="Arial" w:cs="Arial"/>
          <w:color w:val="000000" w:themeColor="text1"/>
          <w:sz w:val="22"/>
          <w:lang w:val="es-ES"/>
        </w:rPr>
        <w:t xml:space="preserve"> </w:t>
      </w:r>
      <w:r w:rsidR="00561510" w:rsidRPr="00021C75">
        <w:rPr>
          <w:rFonts w:ascii="Arial" w:hAnsi="Arial" w:cs="Arial"/>
          <w:color w:val="000000" w:themeColor="text1"/>
          <w:sz w:val="22"/>
          <w:lang w:val="es-ES"/>
        </w:rPr>
        <w:t xml:space="preserve">se predica </w:t>
      </w:r>
      <w:r w:rsidRPr="00021C75">
        <w:rPr>
          <w:rFonts w:ascii="Arial" w:hAnsi="Arial" w:cs="Arial"/>
          <w:color w:val="000000" w:themeColor="text1"/>
          <w:sz w:val="22"/>
          <w:lang w:val="es-ES"/>
        </w:rPr>
        <w:t>en los</w:t>
      </w:r>
      <w:r w:rsidR="00887B15" w:rsidRPr="00021C75">
        <w:rPr>
          <w:rFonts w:ascii="Arial" w:hAnsi="Arial" w:cs="Arial"/>
          <w:color w:val="000000" w:themeColor="text1"/>
          <w:sz w:val="22"/>
          <w:lang w:val="es-ES"/>
        </w:rPr>
        <w:t xml:space="preserve"> </w:t>
      </w:r>
      <w:r w:rsidR="001B4A46" w:rsidRPr="00021C75">
        <w:rPr>
          <w:rFonts w:ascii="Arial" w:hAnsi="Arial" w:cs="Arial"/>
          <w:color w:val="000000" w:themeColor="text1"/>
          <w:sz w:val="22"/>
          <w:lang w:val="es-ES"/>
        </w:rPr>
        <w:t>Procesos de Contratación</w:t>
      </w:r>
      <w:r w:rsidR="00DE1FEF" w:rsidRPr="00021C75">
        <w:rPr>
          <w:rFonts w:ascii="Arial" w:hAnsi="Arial" w:cs="Arial"/>
          <w:color w:val="000000" w:themeColor="text1"/>
          <w:sz w:val="22"/>
          <w:lang w:val="es-ES"/>
        </w:rPr>
        <w:t xml:space="preserve"> que tengan por objeto </w:t>
      </w:r>
      <w:r w:rsidR="00D9294F" w:rsidRPr="00021C75">
        <w:rPr>
          <w:rFonts w:ascii="Arial" w:hAnsi="Arial" w:cs="Arial"/>
          <w:color w:val="000000" w:themeColor="text1"/>
          <w:sz w:val="22"/>
          <w:lang w:val="es-ES"/>
        </w:rPr>
        <w:t>obra</w:t>
      </w:r>
      <w:r w:rsidR="00DE1FEF" w:rsidRPr="00021C75">
        <w:rPr>
          <w:rFonts w:ascii="Arial" w:hAnsi="Arial" w:cs="Arial"/>
          <w:color w:val="000000" w:themeColor="text1"/>
          <w:sz w:val="22"/>
          <w:lang w:val="es-ES"/>
        </w:rPr>
        <w:t>s de infraestructura pública</w:t>
      </w:r>
      <w:r w:rsidR="007656E6" w:rsidRPr="00021C75">
        <w:rPr>
          <w:rFonts w:ascii="Arial" w:hAnsi="Arial" w:cs="Arial"/>
          <w:color w:val="000000" w:themeColor="text1"/>
          <w:sz w:val="22"/>
          <w:lang w:val="es-ES"/>
        </w:rPr>
        <w:t xml:space="preserve"> de transporte,</w:t>
      </w:r>
      <w:r w:rsidR="00DE1FEF" w:rsidRPr="00021C75">
        <w:rPr>
          <w:rFonts w:ascii="Arial" w:hAnsi="Arial" w:cs="Arial"/>
          <w:color w:val="000000" w:themeColor="text1"/>
          <w:sz w:val="22"/>
          <w:lang w:val="es-ES"/>
        </w:rPr>
        <w:t xml:space="preserve"> </w:t>
      </w:r>
      <w:r w:rsidR="001B4A46" w:rsidRPr="00021C75">
        <w:rPr>
          <w:rFonts w:ascii="Arial" w:hAnsi="Arial" w:cs="Arial"/>
          <w:color w:val="000000" w:themeColor="text1"/>
          <w:sz w:val="22"/>
          <w:lang w:val="es-ES"/>
        </w:rPr>
        <w:t>adelantados en la modalidad</w:t>
      </w:r>
      <w:r w:rsidR="00BA549C" w:rsidRPr="00021C75">
        <w:rPr>
          <w:rFonts w:ascii="Arial" w:hAnsi="Arial" w:cs="Arial"/>
          <w:color w:val="000000" w:themeColor="text1"/>
          <w:sz w:val="22"/>
          <w:lang w:val="es-ES"/>
        </w:rPr>
        <w:t xml:space="preserve"> de selección</w:t>
      </w:r>
      <w:r w:rsidR="00887B15" w:rsidRPr="00021C75">
        <w:rPr>
          <w:rFonts w:ascii="Arial" w:hAnsi="Arial" w:cs="Arial"/>
          <w:color w:val="000000" w:themeColor="text1"/>
          <w:sz w:val="22"/>
          <w:lang w:val="es-ES"/>
        </w:rPr>
        <w:t xml:space="preserve"> de licitación pública</w:t>
      </w:r>
      <w:r w:rsidRPr="00021C75">
        <w:rPr>
          <w:rFonts w:ascii="Arial" w:hAnsi="Arial" w:cs="Arial"/>
          <w:color w:val="000000" w:themeColor="text1"/>
          <w:sz w:val="22"/>
          <w:lang w:val="es-ES"/>
        </w:rPr>
        <w:t xml:space="preserve"> o selección abreviada </w:t>
      </w:r>
      <w:r w:rsidR="008617E0" w:rsidRPr="00021C75">
        <w:rPr>
          <w:rFonts w:ascii="Arial" w:hAnsi="Arial" w:cs="Arial"/>
          <w:color w:val="000000" w:themeColor="text1"/>
          <w:sz w:val="22"/>
          <w:lang w:val="es-ES"/>
        </w:rPr>
        <w:t>de</w:t>
      </w:r>
      <w:r w:rsidRPr="00021C75">
        <w:rPr>
          <w:rFonts w:ascii="Arial" w:hAnsi="Arial" w:cs="Arial"/>
          <w:color w:val="000000" w:themeColor="text1"/>
          <w:sz w:val="22"/>
          <w:lang w:val="es-ES"/>
        </w:rPr>
        <w:t xml:space="preserve"> menor cuantía</w:t>
      </w:r>
      <w:r w:rsidR="00887B15" w:rsidRPr="00021C75">
        <w:rPr>
          <w:rFonts w:ascii="Arial" w:hAnsi="Arial" w:cs="Arial"/>
          <w:color w:val="000000" w:themeColor="text1"/>
          <w:sz w:val="22"/>
          <w:lang w:val="es-ES"/>
        </w:rPr>
        <w:t xml:space="preserve">, </w:t>
      </w:r>
      <w:r w:rsidR="0049505C" w:rsidRPr="00021C75">
        <w:rPr>
          <w:rFonts w:ascii="Arial" w:hAnsi="Arial" w:cs="Arial"/>
          <w:color w:val="000000" w:themeColor="text1"/>
          <w:sz w:val="22"/>
          <w:lang w:val="es-ES"/>
        </w:rPr>
        <w:t xml:space="preserve">sin perjuicio </w:t>
      </w:r>
      <w:r w:rsidR="00887B15" w:rsidRPr="00021C75">
        <w:rPr>
          <w:rFonts w:ascii="Arial" w:hAnsi="Arial" w:cs="Arial"/>
          <w:color w:val="000000" w:themeColor="text1"/>
          <w:sz w:val="22"/>
          <w:lang w:val="es-ES"/>
        </w:rPr>
        <w:t xml:space="preserve">que en el futuro se extienda la obligación de usar Documentos Tipo </w:t>
      </w:r>
      <w:r w:rsidR="00973F55" w:rsidRPr="00021C75">
        <w:rPr>
          <w:rFonts w:ascii="Arial" w:hAnsi="Arial" w:cs="Arial"/>
          <w:color w:val="000000" w:themeColor="text1"/>
          <w:sz w:val="22"/>
          <w:lang w:val="es-ES"/>
        </w:rPr>
        <w:t>a</w:t>
      </w:r>
      <w:r w:rsidR="00887B15" w:rsidRPr="00021C75">
        <w:rPr>
          <w:rFonts w:ascii="Arial" w:hAnsi="Arial" w:cs="Arial"/>
          <w:color w:val="000000" w:themeColor="text1"/>
          <w:sz w:val="22"/>
          <w:lang w:val="es-ES"/>
        </w:rPr>
        <w:t xml:space="preserve"> otras modalidades de selección y contratos</w:t>
      </w:r>
      <w:r w:rsidR="00973F55" w:rsidRPr="00021C75">
        <w:rPr>
          <w:rFonts w:ascii="Arial" w:hAnsi="Arial" w:cs="Arial"/>
          <w:color w:val="000000" w:themeColor="text1"/>
          <w:sz w:val="22"/>
          <w:lang w:val="es-ES"/>
        </w:rPr>
        <w:t xml:space="preserve"> estatales</w:t>
      </w:r>
      <w:r w:rsidR="00887B15" w:rsidRPr="00021C75">
        <w:rPr>
          <w:rFonts w:ascii="Arial" w:hAnsi="Arial" w:cs="Arial"/>
          <w:color w:val="000000" w:themeColor="text1"/>
          <w:sz w:val="22"/>
          <w:lang w:val="es-ES"/>
        </w:rPr>
        <w:t xml:space="preserve"> en los términos del parágrafo 7 del artículo 2º de la Ley 1150 de 2007</w:t>
      </w:r>
      <w:r w:rsidR="00973F55" w:rsidRPr="00021C75">
        <w:rPr>
          <w:rFonts w:ascii="Arial" w:hAnsi="Arial" w:cs="Arial"/>
          <w:color w:val="000000" w:themeColor="text1"/>
          <w:sz w:val="22"/>
          <w:lang w:val="es-ES"/>
        </w:rPr>
        <w:t>.</w:t>
      </w:r>
    </w:p>
    <w:p w14:paraId="650FBC2D" w14:textId="74813CBD" w:rsidR="00420D01" w:rsidRPr="00021C75" w:rsidRDefault="00420D01" w:rsidP="00F81B47">
      <w:pPr>
        <w:spacing w:after="120" w:line="276" w:lineRule="auto"/>
        <w:ind w:firstLine="709"/>
        <w:jc w:val="both"/>
        <w:rPr>
          <w:rFonts w:ascii="Arial" w:eastAsia="Calibri" w:hAnsi="Arial" w:cs="Arial"/>
          <w:bCs/>
          <w:color w:val="000000" w:themeColor="text1"/>
          <w:sz w:val="22"/>
        </w:rPr>
      </w:pPr>
      <w:r w:rsidRPr="00021C75">
        <w:rPr>
          <w:rFonts w:ascii="Arial" w:hAnsi="Arial" w:cs="Arial"/>
          <w:color w:val="000000" w:themeColor="text1"/>
          <w:sz w:val="22"/>
          <w:lang w:val="es-ES"/>
        </w:rPr>
        <w:t xml:space="preserve">A su vez, en </w:t>
      </w:r>
      <w:r w:rsidRPr="00021C75">
        <w:rPr>
          <w:rFonts w:ascii="Arial" w:eastAsia="Calibri" w:hAnsi="Arial" w:cs="Arial"/>
          <w:bCs/>
          <w:color w:val="000000" w:themeColor="text1"/>
          <w:sz w:val="22"/>
        </w:rPr>
        <w:t xml:space="preserve">los Decretos 342 de 2019 y 2096 de 2019 se dispuso </w:t>
      </w:r>
      <w:r w:rsidR="00254319" w:rsidRPr="00021C75">
        <w:rPr>
          <w:rFonts w:ascii="Arial" w:eastAsia="Calibri" w:hAnsi="Arial" w:cs="Arial"/>
          <w:bCs/>
          <w:color w:val="000000" w:themeColor="text1"/>
          <w:sz w:val="22"/>
        </w:rPr>
        <w:t>que corresponde a la Agencia Nacional de Contratación Pública ─ Colombia Compra Eficiente, en coordinación con el Departamento Nacional de Planeación (DNP) y el Ministerio de Transpor</w:t>
      </w:r>
      <w:r w:rsidR="001900CF" w:rsidRPr="00021C75">
        <w:rPr>
          <w:rFonts w:ascii="Arial" w:eastAsia="Calibri" w:hAnsi="Arial" w:cs="Arial"/>
          <w:bCs/>
          <w:color w:val="000000" w:themeColor="text1"/>
          <w:sz w:val="22"/>
        </w:rPr>
        <w:t>te, el desarrollo e imp</w:t>
      </w:r>
      <w:r w:rsidR="00285D7E" w:rsidRPr="00021C75">
        <w:rPr>
          <w:rFonts w:ascii="Arial" w:eastAsia="Calibri" w:hAnsi="Arial" w:cs="Arial"/>
          <w:bCs/>
          <w:color w:val="000000" w:themeColor="text1"/>
          <w:sz w:val="22"/>
        </w:rPr>
        <w:t xml:space="preserve">lementación de los Documentos Tipo para </w:t>
      </w:r>
      <w:r w:rsidR="00426EEE" w:rsidRPr="00021C75">
        <w:rPr>
          <w:rFonts w:ascii="Arial" w:eastAsia="Calibri" w:hAnsi="Arial" w:cs="Arial"/>
          <w:bCs/>
          <w:color w:val="000000" w:themeColor="text1"/>
          <w:sz w:val="22"/>
        </w:rPr>
        <w:t xml:space="preserve">la contratación de </w:t>
      </w:r>
      <w:r w:rsidR="00D9294F" w:rsidRPr="00021C75">
        <w:rPr>
          <w:rFonts w:ascii="Arial" w:eastAsia="Calibri" w:hAnsi="Arial" w:cs="Arial"/>
          <w:bCs/>
          <w:color w:val="000000" w:themeColor="text1"/>
          <w:sz w:val="22"/>
        </w:rPr>
        <w:t>obra</w:t>
      </w:r>
      <w:r w:rsidR="00426EEE" w:rsidRPr="00021C75">
        <w:rPr>
          <w:rFonts w:ascii="Arial" w:eastAsia="Calibri" w:hAnsi="Arial" w:cs="Arial"/>
          <w:bCs/>
          <w:color w:val="000000" w:themeColor="text1"/>
          <w:sz w:val="22"/>
        </w:rPr>
        <w:t>s de infraestructura pública de transporte</w:t>
      </w:r>
      <w:r w:rsidR="000136DC" w:rsidRPr="00021C75">
        <w:rPr>
          <w:rFonts w:ascii="Arial" w:eastAsia="Calibri" w:hAnsi="Arial" w:cs="Arial"/>
          <w:bCs/>
          <w:color w:val="000000" w:themeColor="text1"/>
          <w:sz w:val="22"/>
        </w:rPr>
        <w:t>,</w:t>
      </w:r>
      <w:r w:rsidR="00956E82" w:rsidRPr="00021C75">
        <w:rPr>
          <w:rFonts w:ascii="Arial" w:eastAsia="Calibri" w:hAnsi="Arial" w:cs="Arial"/>
          <w:bCs/>
          <w:color w:val="000000" w:themeColor="text1"/>
          <w:sz w:val="22"/>
        </w:rPr>
        <w:t xml:space="preserve"> en las modalidades de selección mencionadas</w:t>
      </w:r>
      <w:r w:rsidR="0090136A" w:rsidRPr="00021C75">
        <w:rPr>
          <w:rFonts w:ascii="Arial" w:eastAsia="Calibri" w:hAnsi="Arial" w:cs="Arial"/>
          <w:bCs/>
          <w:color w:val="000000" w:themeColor="text1"/>
          <w:sz w:val="22"/>
        </w:rPr>
        <w:t>, habida consideración de los parámetros allí mismo establecidos para tal efecto.</w:t>
      </w:r>
    </w:p>
    <w:p w14:paraId="5B1CE370" w14:textId="630C35C9" w:rsidR="00956E82" w:rsidRPr="00021C75" w:rsidRDefault="0007590A" w:rsidP="002146C0">
      <w:pPr>
        <w:spacing w:after="120" w:line="276" w:lineRule="auto"/>
        <w:ind w:firstLine="709"/>
        <w:jc w:val="both"/>
        <w:rPr>
          <w:rFonts w:ascii="Arial" w:hAnsi="Arial" w:cs="Arial"/>
          <w:color w:val="000000" w:themeColor="text1"/>
          <w:sz w:val="22"/>
          <w:lang w:val="es-ES"/>
        </w:rPr>
      </w:pPr>
      <w:r w:rsidRPr="00021C75">
        <w:rPr>
          <w:rFonts w:ascii="Arial" w:hAnsi="Arial" w:cs="Arial"/>
          <w:color w:val="000000" w:themeColor="text1"/>
          <w:sz w:val="22"/>
          <w:lang w:val="es-ES"/>
        </w:rPr>
        <w:t>En cump</w:t>
      </w:r>
      <w:r w:rsidR="0090136A" w:rsidRPr="00021C75">
        <w:rPr>
          <w:rFonts w:ascii="Arial" w:hAnsi="Arial" w:cs="Arial"/>
          <w:color w:val="000000" w:themeColor="text1"/>
          <w:sz w:val="22"/>
          <w:lang w:val="es-ES"/>
        </w:rPr>
        <w:t xml:space="preserve">limiento de esa obligación, esta </w:t>
      </w:r>
      <w:r w:rsidR="005D3445" w:rsidRPr="00021C75">
        <w:rPr>
          <w:rFonts w:ascii="Arial" w:hAnsi="Arial" w:cs="Arial"/>
          <w:color w:val="000000" w:themeColor="text1"/>
          <w:sz w:val="22"/>
          <w:lang w:val="es-ES"/>
        </w:rPr>
        <w:t xml:space="preserve">entidad pública profirió </w:t>
      </w:r>
      <w:r w:rsidR="00910B86" w:rsidRPr="00021C75">
        <w:rPr>
          <w:rFonts w:ascii="Arial" w:hAnsi="Arial" w:cs="Arial"/>
          <w:color w:val="000000" w:themeColor="text1"/>
          <w:sz w:val="22"/>
          <w:lang w:val="es-ES"/>
        </w:rPr>
        <w:t>las Resoluciones núme</w:t>
      </w:r>
      <w:r w:rsidR="004252E8" w:rsidRPr="00021C75">
        <w:rPr>
          <w:rFonts w:ascii="Arial" w:hAnsi="Arial" w:cs="Arial"/>
          <w:color w:val="000000" w:themeColor="text1"/>
          <w:sz w:val="22"/>
          <w:lang w:val="es-ES"/>
        </w:rPr>
        <w:t>ros 1798 de 2019</w:t>
      </w:r>
      <w:r w:rsidR="00E5557F" w:rsidRPr="00021C75">
        <w:rPr>
          <w:rStyle w:val="FootnoteReference"/>
          <w:rFonts w:ascii="Arial" w:hAnsi="Arial" w:cs="Arial"/>
          <w:color w:val="000000" w:themeColor="text1"/>
          <w:sz w:val="22"/>
          <w:lang w:val="es-ES"/>
        </w:rPr>
        <w:footnoteReference w:id="4"/>
      </w:r>
      <w:r w:rsidR="004252E8" w:rsidRPr="00021C75">
        <w:rPr>
          <w:rFonts w:ascii="Arial" w:hAnsi="Arial" w:cs="Arial"/>
          <w:color w:val="000000" w:themeColor="text1"/>
          <w:sz w:val="22"/>
          <w:lang w:val="es-ES"/>
        </w:rPr>
        <w:t xml:space="preserve"> «</w:t>
      </w:r>
      <w:r w:rsidR="001F1AFA" w:rsidRPr="00021C75">
        <w:rPr>
          <w:rFonts w:ascii="Arial" w:hAnsi="Arial" w:cs="Arial"/>
          <w:color w:val="000000" w:themeColor="text1"/>
          <w:sz w:val="22"/>
          <w:lang w:val="es-ES"/>
        </w:rPr>
        <w:t xml:space="preserve">Por la cual se desarrollan e implementan los Documentos Tipo para los procesos de selección de licitación de </w:t>
      </w:r>
      <w:r w:rsidR="00D9294F" w:rsidRPr="00021C75">
        <w:rPr>
          <w:rFonts w:ascii="Arial" w:hAnsi="Arial" w:cs="Arial"/>
          <w:color w:val="000000" w:themeColor="text1"/>
          <w:sz w:val="22"/>
          <w:lang w:val="es-ES"/>
        </w:rPr>
        <w:t>obra</w:t>
      </w:r>
      <w:r w:rsidR="001F1AFA" w:rsidRPr="00021C75">
        <w:rPr>
          <w:rFonts w:ascii="Arial" w:hAnsi="Arial" w:cs="Arial"/>
          <w:color w:val="000000" w:themeColor="text1"/>
          <w:sz w:val="22"/>
          <w:lang w:val="es-ES"/>
        </w:rPr>
        <w:t xml:space="preserve"> pública de infraestructura de transporte», </w:t>
      </w:r>
      <w:r w:rsidR="0040059A" w:rsidRPr="00021C75">
        <w:rPr>
          <w:rFonts w:ascii="Arial" w:hAnsi="Arial" w:cs="Arial"/>
          <w:color w:val="000000" w:themeColor="text1"/>
          <w:sz w:val="22"/>
          <w:lang w:val="es-ES"/>
        </w:rPr>
        <w:t>0044 de 2020</w:t>
      </w:r>
      <w:r w:rsidR="008D76C2" w:rsidRPr="00021C75">
        <w:rPr>
          <w:rStyle w:val="FootnoteReference"/>
          <w:rFonts w:ascii="Arial" w:hAnsi="Arial" w:cs="Arial"/>
          <w:color w:val="000000" w:themeColor="text1"/>
          <w:sz w:val="22"/>
          <w:lang w:val="es-ES"/>
        </w:rPr>
        <w:footnoteReference w:id="5"/>
      </w:r>
      <w:r w:rsidR="0040059A" w:rsidRPr="00021C75">
        <w:rPr>
          <w:rFonts w:ascii="Arial" w:hAnsi="Arial" w:cs="Arial"/>
          <w:color w:val="000000" w:themeColor="text1"/>
          <w:sz w:val="22"/>
          <w:lang w:val="es-ES"/>
        </w:rPr>
        <w:t xml:space="preserve"> «Por la cual se desarrollan e implementan los Documentos Tipo para los pliegos de condiciones de los procesos de infraestructura de transporte que se adelanten por la modalidad de selección abreviada de menor cuantía»</w:t>
      </w:r>
      <w:r w:rsidR="002146C0" w:rsidRPr="00021C75">
        <w:rPr>
          <w:rFonts w:ascii="Arial" w:hAnsi="Arial" w:cs="Arial"/>
          <w:color w:val="000000" w:themeColor="text1"/>
          <w:sz w:val="22"/>
          <w:lang w:val="es-ES"/>
        </w:rPr>
        <w:t xml:space="preserve">, y, </w:t>
      </w:r>
      <w:r w:rsidR="00F24361" w:rsidRPr="00021C75">
        <w:rPr>
          <w:rFonts w:ascii="Arial" w:hAnsi="Arial" w:cs="Arial"/>
          <w:color w:val="000000" w:themeColor="text1"/>
          <w:sz w:val="22"/>
          <w:lang w:val="es-ES"/>
        </w:rPr>
        <w:t>0</w:t>
      </w:r>
      <w:r w:rsidR="002146C0" w:rsidRPr="00021C75">
        <w:rPr>
          <w:rFonts w:ascii="Arial" w:hAnsi="Arial" w:cs="Arial"/>
          <w:color w:val="000000" w:themeColor="text1"/>
          <w:sz w:val="22"/>
          <w:lang w:val="es-ES"/>
        </w:rPr>
        <w:t>045 de 2020</w:t>
      </w:r>
      <w:r w:rsidR="004B219E" w:rsidRPr="00021C75">
        <w:rPr>
          <w:rStyle w:val="FootnoteReference"/>
          <w:rFonts w:ascii="Arial" w:hAnsi="Arial" w:cs="Arial"/>
          <w:color w:val="000000" w:themeColor="text1"/>
          <w:sz w:val="22"/>
          <w:lang w:val="es-ES"/>
        </w:rPr>
        <w:footnoteReference w:id="6"/>
      </w:r>
      <w:r w:rsidR="002146C0" w:rsidRPr="00021C75">
        <w:rPr>
          <w:rFonts w:ascii="Arial" w:hAnsi="Arial" w:cs="Arial"/>
          <w:color w:val="000000" w:themeColor="text1"/>
          <w:sz w:val="22"/>
          <w:lang w:val="es-ES"/>
        </w:rPr>
        <w:t xml:space="preserve"> «Por la cual se actualizan los Documentos Tipo para los procesos de selección de licitación de </w:t>
      </w:r>
      <w:r w:rsidR="00D9294F" w:rsidRPr="00021C75">
        <w:rPr>
          <w:rFonts w:ascii="Arial" w:hAnsi="Arial" w:cs="Arial"/>
          <w:color w:val="000000" w:themeColor="text1"/>
          <w:sz w:val="22"/>
          <w:lang w:val="es-ES"/>
        </w:rPr>
        <w:t>obra</w:t>
      </w:r>
      <w:r w:rsidR="002146C0" w:rsidRPr="00021C75">
        <w:rPr>
          <w:rFonts w:ascii="Arial" w:hAnsi="Arial" w:cs="Arial"/>
          <w:color w:val="000000" w:themeColor="text1"/>
          <w:sz w:val="22"/>
          <w:lang w:val="es-ES"/>
        </w:rPr>
        <w:t xml:space="preserve"> púb</w:t>
      </w:r>
      <w:r w:rsidR="00F24361" w:rsidRPr="00021C75">
        <w:rPr>
          <w:rFonts w:ascii="Arial" w:hAnsi="Arial" w:cs="Arial"/>
          <w:color w:val="000000" w:themeColor="text1"/>
          <w:sz w:val="22"/>
          <w:lang w:val="es-ES"/>
        </w:rPr>
        <w:t>l</w:t>
      </w:r>
      <w:r w:rsidR="002146C0" w:rsidRPr="00021C75">
        <w:rPr>
          <w:rFonts w:ascii="Arial" w:hAnsi="Arial" w:cs="Arial"/>
          <w:color w:val="000000" w:themeColor="text1"/>
          <w:sz w:val="22"/>
          <w:lang w:val="es-ES"/>
        </w:rPr>
        <w:t>ica de</w:t>
      </w:r>
      <w:r w:rsidR="00F24361" w:rsidRPr="00021C75">
        <w:rPr>
          <w:rFonts w:ascii="Arial" w:hAnsi="Arial" w:cs="Arial"/>
          <w:color w:val="000000" w:themeColor="text1"/>
          <w:sz w:val="22"/>
          <w:lang w:val="es-ES"/>
        </w:rPr>
        <w:t xml:space="preserve"> </w:t>
      </w:r>
      <w:r w:rsidR="002146C0" w:rsidRPr="00021C75">
        <w:rPr>
          <w:rFonts w:ascii="Arial" w:hAnsi="Arial" w:cs="Arial"/>
          <w:color w:val="000000" w:themeColor="text1"/>
          <w:sz w:val="22"/>
          <w:lang w:val="es-ES"/>
        </w:rPr>
        <w:t>infraestructura de transporte y se deroga la Resolución 17</w:t>
      </w:r>
      <w:r w:rsidR="00F24361" w:rsidRPr="00021C75">
        <w:rPr>
          <w:rFonts w:ascii="Arial" w:hAnsi="Arial" w:cs="Arial"/>
          <w:color w:val="000000" w:themeColor="text1"/>
          <w:sz w:val="22"/>
          <w:lang w:val="es-ES"/>
        </w:rPr>
        <w:t>9</w:t>
      </w:r>
      <w:r w:rsidR="002146C0" w:rsidRPr="00021C75">
        <w:rPr>
          <w:rFonts w:ascii="Arial" w:hAnsi="Arial" w:cs="Arial"/>
          <w:color w:val="000000" w:themeColor="text1"/>
          <w:sz w:val="22"/>
          <w:lang w:val="es-ES"/>
        </w:rPr>
        <w:t>8 de 201</w:t>
      </w:r>
      <w:r w:rsidR="00F24361" w:rsidRPr="00021C75">
        <w:rPr>
          <w:rFonts w:ascii="Arial" w:hAnsi="Arial" w:cs="Arial"/>
          <w:color w:val="000000" w:themeColor="text1"/>
          <w:sz w:val="22"/>
          <w:lang w:val="es-ES"/>
        </w:rPr>
        <w:t>9»</w:t>
      </w:r>
      <w:r w:rsidR="00F608B9" w:rsidRPr="00021C75">
        <w:rPr>
          <w:rFonts w:ascii="Arial" w:hAnsi="Arial" w:cs="Arial"/>
          <w:color w:val="000000" w:themeColor="text1"/>
          <w:sz w:val="22"/>
          <w:lang w:val="es-ES"/>
        </w:rPr>
        <w:t>.</w:t>
      </w:r>
    </w:p>
    <w:p w14:paraId="1BD2C783" w14:textId="5FF4AE4C" w:rsidR="00EE4DB7" w:rsidRPr="00021C75" w:rsidRDefault="00A305CD" w:rsidP="004D3473">
      <w:pPr>
        <w:spacing w:before="120" w:line="276" w:lineRule="auto"/>
        <w:ind w:firstLine="709"/>
        <w:jc w:val="both"/>
        <w:rPr>
          <w:rFonts w:ascii="Arial" w:hAnsi="Arial" w:cs="Arial"/>
          <w:color w:val="000000" w:themeColor="text1"/>
          <w:sz w:val="22"/>
          <w:lang w:val="es-ES"/>
        </w:rPr>
      </w:pPr>
      <w:r w:rsidRPr="00021C75">
        <w:rPr>
          <w:rFonts w:ascii="Arial" w:hAnsi="Arial" w:cs="Arial"/>
          <w:color w:val="000000" w:themeColor="text1"/>
          <w:sz w:val="22"/>
          <w:lang w:val="es-ES"/>
        </w:rPr>
        <w:t xml:space="preserve">En esos actos administrativos, </w:t>
      </w:r>
      <w:r w:rsidR="00E3090F" w:rsidRPr="00021C75">
        <w:rPr>
          <w:rFonts w:ascii="Arial" w:hAnsi="Arial" w:cs="Arial"/>
          <w:color w:val="000000" w:themeColor="text1"/>
          <w:sz w:val="22"/>
          <w:lang w:val="es-ES"/>
        </w:rPr>
        <w:t>Colombia Compra Eficiente</w:t>
      </w:r>
      <w:r w:rsidR="00407BD2" w:rsidRPr="00021C75">
        <w:rPr>
          <w:rFonts w:ascii="Arial" w:hAnsi="Arial" w:cs="Arial"/>
          <w:color w:val="000000" w:themeColor="text1"/>
          <w:sz w:val="22"/>
          <w:lang w:val="es-ES"/>
        </w:rPr>
        <w:t>,</w:t>
      </w:r>
      <w:r w:rsidR="005C5A22" w:rsidRPr="00021C75">
        <w:rPr>
          <w:rFonts w:ascii="Arial" w:hAnsi="Arial" w:cs="Arial"/>
          <w:color w:val="000000" w:themeColor="text1"/>
          <w:sz w:val="22"/>
          <w:lang w:val="es-ES"/>
        </w:rPr>
        <w:t xml:space="preserve"> ad</w:t>
      </w:r>
      <w:r w:rsidR="00FF66DD" w:rsidRPr="00021C75">
        <w:rPr>
          <w:rFonts w:ascii="Arial" w:hAnsi="Arial" w:cs="Arial"/>
          <w:color w:val="000000" w:themeColor="text1"/>
          <w:sz w:val="22"/>
          <w:lang w:val="es-ES"/>
        </w:rPr>
        <w:t xml:space="preserve">emás de implementar los </w:t>
      </w:r>
      <w:r w:rsidR="00E9754A" w:rsidRPr="00021C75">
        <w:rPr>
          <w:rFonts w:ascii="Arial" w:hAnsi="Arial" w:cs="Arial"/>
          <w:color w:val="000000" w:themeColor="text1"/>
          <w:sz w:val="22"/>
          <w:lang w:val="es-ES"/>
        </w:rPr>
        <w:t>documento</w:t>
      </w:r>
      <w:r w:rsidR="00FF66DD" w:rsidRPr="00021C75">
        <w:rPr>
          <w:rFonts w:ascii="Arial" w:hAnsi="Arial" w:cs="Arial"/>
          <w:color w:val="000000" w:themeColor="text1"/>
          <w:sz w:val="22"/>
          <w:lang w:val="es-ES"/>
        </w:rPr>
        <w:t>s</w:t>
      </w:r>
      <w:r w:rsidR="00E9754A" w:rsidRPr="00021C75">
        <w:rPr>
          <w:rFonts w:ascii="Arial" w:hAnsi="Arial" w:cs="Arial"/>
          <w:color w:val="000000" w:themeColor="text1"/>
          <w:sz w:val="22"/>
          <w:lang w:val="es-ES"/>
        </w:rPr>
        <w:t xml:space="preserve"> base de los pliegos de condiciones</w:t>
      </w:r>
      <w:r w:rsidR="00124E73" w:rsidRPr="00021C75">
        <w:rPr>
          <w:rFonts w:ascii="Arial" w:hAnsi="Arial" w:cs="Arial"/>
          <w:color w:val="000000" w:themeColor="text1"/>
          <w:sz w:val="22"/>
          <w:lang w:val="es-ES"/>
        </w:rPr>
        <w:t xml:space="preserve"> correspondiente</w:t>
      </w:r>
      <w:r w:rsidR="00313D9F" w:rsidRPr="00021C75">
        <w:rPr>
          <w:rFonts w:ascii="Arial" w:hAnsi="Arial" w:cs="Arial"/>
          <w:color w:val="000000" w:themeColor="text1"/>
          <w:sz w:val="22"/>
          <w:lang w:val="es-ES"/>
        </w:rPr>
        <w:t>s</w:t>
      </w:r>
      <w:r w:rsidR="00124E73" w:rsidRPr="00021C75">
        <w:rPr>
          <w:rFonts w:ascii="Arial" w:hAnsi="Arial" w:cs="Arial"/>
          <w:color w:val="000000" w:themeColor="text1"/>
          <w:sz w:val="22"/>
          <w:lang w:val="es-ES"/>
        </w:rPr>
        <w:t xml:space="preserve"> a las modalidades </w:t>
      </w:r>
      <w:r w:rsidR="007C7638" w:rsidRPr="00021C75">
        <w:rPr>
          <w:rFonts w:ascii="Arial" w:hAnsi="Arial" w:cs="Arial"/>
          <w:color w:val="000000" w:themeColor="text1"/>
          <w:sz w:val="22"/>
          <w:lang w:val="es-ES"/>
        </w:rPr>
        <w:t>de selección de contratitas ya citadas,</w:t>
      </w:r>
      <w:r w:rsidR="00AD47FB" w:rsidRPr="00021C75">
        <w:rPr>
          <w:rFonts w:ascii="Arial" w:hAnsi="Arial" w:cs="Arial"/>
          <w:color w:val="000000" w:themeColor="text1"/>
          <w:sz w:val="22"/>
          <w:lang w:val="es-ES"/>
        </w:rPr>
        <w:t xml:space="preserve"> </w:t>
      </w:r>
      <w:r w:rsidR="003E5505" w:rsidRPr="00021C75">
        <w:rPr>
          <w:rFonts w:ascii="Arial" w:hAnsi="Arial" w:cs="Arial"/>
          <w:color w:val="000000" w:themeColor="text1"/>
          <w:sz w:val="22"/>
          <w:lang w:val="es-ES"/>
        </w:rPr>
        <w:t>sus anexos, formatos, matrices y formularios</w:t>
      </w:r>
      <w:r w:rsidR="00E60196" w:rsidRPr="00021C75">
        <w:rPr>
          <w:rFonts w:ascii="Arial" w:hAnsi="Arial" w:cs="Arial"/>
          <w:color w:val="000000" w:themeColor="text1"/>
          <w:sz w:val="22"/>
          <w:lang w:val="es-ES"/>
        </w:rPr>
        <w:t>; también</w:t>
      </w:r>
      <w:r w:rsidR="00411B85" w:rsidRPr="00021C75">
        <w:rPr>
          <w:rFonts w:ascii="Arial" w:hAnsi="Arial" w:cs="Arial"/>
          <w:color w:val="000000" w:themeColor="text1"/>
          <w:sz w:val="22"/>
          <w:lang w:val="es-ES"/>
        </w:rPr>
        <w:t xml:space="preserve"> precisó su alcance</w:t>
      </w:r>
      <w:r w:rsidR="00337299" w:rsidRPr="00021C75">
        <w:rPr>
          <w:rFonts w:ascii="Arial" w:hAnsi="Arial" w:cs="Arial"/>
          <w:color w:val="000000" w:themeColor="text1"/>
          <w:sz w:val="22"/>
          <w:lang w:val="es-ES"/>
        </w:rPr>
        <w:t>,</w:t>
      </w:r>
      <w:r w:rsidR="008927A8" w:rsidRPr="00021C75">
        <w:rPr>
          <w:rFonts w:ascii="Arial" w:hAnsi="Arial" w:cs="Arial"/>
          <w:color w:val="000000" w:themeColor="text1"/>
          <w:sz w:val="22"/>
          <w:lang w:val="es-ES"/>
        </w:rPr>
        <w:t xml:space="preserve"> señalando que l</w:t>
      </w:r>
      <w:r w:rsidR="00DE0618" w:rsidRPr="00021C75">
        <w:rPr>
          <w:rFonts w:ascii="Arial" w:hAnsi="Arial" w:cs="Arial"/>
          <w:color w:val="000000" w:themeColor="text1"/>
          <w:sz w:val="22"/>
          <w:lang w:val="es-ES"/>
        </w:rPr>
        <w:t xml:space="preserve">as </w:t>
      </w:r>
      <w:r w:rsidR="00841639" w:rsidRPr="00021C75">
        <w:rPr>
          <w:rFonts w:ascii="Arial" w:hAnsi="Arial" w:cs="Arial"/>
          <w:color w:val="000000" w:themeColor="text1"/>
          <w:sz w:val="22"/>
          <w:lang w:val="es-ES"/>
        </w:rPr>
        <w:t>e</w:t>
      </w:r>
      <w:r w:rsidR="00DE0618" w:rsidRPr="00021C75">
        <w:rPr>
          <w:rFonts w:ascii="Arial" w:hAnsi="Arial" w:cs="Arial"/>
          <w:color w:val="000000" w:themeColor="text1"/>
          <w:sz w:val="22"/>
          <w:lang w:val="es-ES"/>
        </w:rPr>
        <w:t xml:space="preserve">ntidades </w:t>
      </w:r>
      <w:r w:rsidR="00841639" w:rsidRPr="00021C75">
        <w:rPr>
          <w:rFonts w:ascii="Arial" w:hAnsi="Arial" w:cs="Arial"/>
          <w:color w:val="000000" w:themeColor="text1"/>
          <w:sz w:val="22"/>
          <w:lang w:val="es-ES"/>
        </w:rPr>
        <w:t>e</w:t>
      </w:r>
      <w:r w:rsidR="00DE0618" w:rsidRPr="00021C75">
        <w:rPr>
          <w:rFonts w:ascii="Arial" w:hAnsi="Arial" w:cs="Arial"/>
          <w:color w:val="000000" w:themeColor="text1"/>
          <w:sz w:val="22"/>
          <w:lang w:val="es-ES"/>
        </w:rPr>
        <w:t>statales no pueden incluir condiciones ni modificar las previstas</w:t>
      </w:r>
      <w:r w:rsidR="00B371E9" w:rsidRPr="00021C75">
        <w:rPr>
          <w:rFonts w:ascii="Arial" w:hAnsi="Arial" w:cs="Arial"/>
          <w:color w:val="000000" w:themeColor="text1"/>
          <w:sz w:val="22"/>
          <w:lang w:val="es-ES"/>
        </w:rPr>
        <w:t xml:space="preserve"> en</w:t>
      </w:r>
      <w:r w:rsidR="00D06D43" w:rsidRPr="00021C75">
        <w:rPr>
          <w:rFonts w:ascii="Arial" w:hAnsi="Arial" w:cs="Arial"/>
          <w:color w:val="000000" w:themeColor="text1"/>
          <w:sz w:val="22"/>
          <w:lang w:val="es-ES"/>
        </w:rPr>
        <w:t xml:space="preserve"> los Documentos Tipo</w:t>
      </w:r>
      <w:r w:rsidR="009465F7" w:rsidRPr="00021C75">
        <w:rPr>
          <w:rFonts w:ascii="Arial" w:hAnsi="Arial" w:cs="Arial"/>
          <w:color w:val="000000" w:themeColor="text1"/>
          <w:sz w:val="22"/>
          <w:lang w:val="es-ES"/>
        </w:rPr>
        <w:t xml:space="preserve">, </w:t>
      </w:r>
      <w:r w:rsidR="00497B27" w:rsidRPr="00021C75">
        <w:rPr>
          <w:rFonts w:ascii="Arial" w:hAnsi="Arial" w:cs="Arial"/>
          <w:color w:val="000000" w:themeColor="text1"/>
          <w:sz w:val="22"/>
          <w:lang w:val="es-ES"/>
        </w:rPr>
        <w:t xml:space="preserve">salvo </w:t>
      </w:r>
      <w:r w:rsidR="00C21979" w:rsidRPr="00021C75">
        <w:rPr>
          <w:rFonts w:ascii="Arial" w:hAnsi="Arial" w:cs="Arial"/>
          <w:color w:val="000000" w:themeColor="text1"/>
          <w:sz w:val="22"/>
          <w:lang w:val="es-ES"/>
        </w:rPr>
        <w:t>aquellos casos en que los mismos</w:t>
      </w:r>
      <w:r w:rsidR="004A411B" w:rsidRPr="00021C75">
        <w:rPr>
          <w:rFonts w:ascii="Arial" w:hAnsi="Arial" w:cs="Arial"/>
          <w:color w:val="000000" w:themeColor="text1"/>
          <w:sz w:val="22"/>
          <w:lang w:val="es-ES"/>
        </w:rPr>
        <w:t xml:space="preserve"> expresamente las autorice para ello</w:t>
      </w:r>
      <w:r w:rsidR="00D06D43" w:rsidRPr="00021C75">
        <w:rPr>
          <w:rFonts w:ascii="Arial" w:hAnsi="Arial" w:cs="Arial"/>
          <w:color w:val="000000" w:themeColor="text1"/>
          <w:sz w:val="22"/>
          <w:lang w:val="es-ES"/>
        </w:rPr>
        <w:t xml:space="preserve"> [inalterabi</w:t>
      </w:r>
      <w:r w:rsidR="001B53B4" w:rsidRPr="00021C75">
        <w:rPr>
          <w:rFonts w:ascii="Arial" w:hAnsi="Arial" w:cs="Arial"/>
          <w:color w:val="000000" w:themeColor="text1"/>
          <w:sz w:val="22"/>
          <w:lang w:val="es-ES"/>
        </w:rPr>
        <w:t>lidad de los Documentos Tipo]</w:t>
      </w:r>
      <w:r w:rsidR="00497B27" w:rsidRPr="00021C75">
        <w:rPr>
          <w:rFonts w:ascii="Arial" w:hAnsi="Arial" w:cs="Arial"/>
          <w:color w:val="000000" w:themeColor="text1"/>
          <w:sz w:val="22"/>
          <w:lang w:val="es-ES"/>
        </w:rPr>
        <w:t xml:space="preserve">; y, finalmente </w:t>
      </w:r>
      <w:r w:rsidR="00765BE2" w:rsidRPr="00021C75">
        <w:rPr>
          <w:rFonts w:ascii="Arial" w:hAnsi="Arial" w:cs="Arial"/>
          <w:color w:val="000000" w:themeColor="text1"/>
          <w:sz w:val="22"/>
          <w:lang w:val="es-ES"/>
        </w:rPr>
        <w:t xml:space="preserve">señaló la fecha a partir </w:t>
      </w:r>
      <w:r w:rsidR="0001795B" w:rsidRPr="00021C75">
        <w:rPr>
          <w:rFonts w:ascii="Arial" w:hAnsi="Arial" w:cs="Arial"/>
          <w:color w:val="000000" w:themeColor="text1"/>
          <w:sz w:val="22"/>
          <w:lang w:val="es-ES"/>
        </w:rPr>
        <w:t xml:space="preserve">de la cual </w:t>
      </w:r>
      <w:r w:rsidR="00A814D6" w:rsidRPr="00021C75">
        <w:rPr>
          <w:rFonts w:ascii="Arial" w:hAnsi="Arial" w:cs="Arial"/>
          <w:color w:val="000000" w:themeColor="text1"/>
          <w:sz w:val="22"/>
          <w:lang w:val="es-ES"/>
        </w:rPr>
        <w:t xml:space="preserve">las </w:t>
      </w:r>
      <w:r w:rsidR="00841639" w:rsidRPr="00021C75">
        <w:rPr>
          <w:rFonts w:ascii="Arial" w:hAnsi="Arial" w:cs="Arial"/>
          <w:color w:val="000000" w:themeColor="text1"/>
          <w:sz w:val="22"/>
          <w:lang w:val="es-ES"/>
        </w:rPr>
        <w:t>e</w:t>
      </w:r>
      <w:r w:rsidR="00A814D6" w:rsidRPr="00021C75">
        <w:rPr>
          <w:rFonts w:ascii="Arial" w:hAnsi="Arial" w:cs="Arial"/>
          <w:color w:val="000000" w:themeColor="text1"/>
          <w:sz w:val="22"/>
          <w:lang w:val="es-ES"/>
        </w:rPr>
        <w:t xml:space="preserve">ntidades </w:t>
      </w:r>
      <w:r w:rsidR="00841639" w:rsidRPr="00021C75">
        <w:rPr>
          <w:rFonts w:ascii="Arial" w:hAnsi="Arial" w:cs="Arial"/>
          <w:color w:val="000000" w:themeColor="text1"/>
          <w:sz w:val="22"/>
          <w:lang w:val="es-ES"/>
        </w:rPr>
        <w:t>e</w:t>
      </w:r>
      <w:r w:rsidR="00A814D6" w:rsidRPr="00021C75">
        <w:rPr>
          <w:rFonts w:ascii="Arial" w:hAnsi="Arial" w:cs="Arial"/>
          <w:color w:val="000000" w:themeColor="text1"/>
          <w:sz w:val="22"/>
          <w:lang w:val="es-ES"/>
        </w:rPr>
        <w:t>statales</w:t>
      </w:r>
      <w:r w:rsidR="00965849" w:rsidRPr="00021C75">
        <w:rPr>
          <w:rFonts w:ascii="Arial" w:hAnsi="Arial" w:cs="Arial"/>
          <w:color w:val="000000" w:themeColor="text1"/>
          <w:sz w:val="22"/>
          <w:lang w:val="es-ES"/>
        </w:rPr>
        <w:t xml:space="preserve"> tienen la obligación de </w:t>
      </w:r>
      <w:r w:rsidR="00C75515" w:rsidRPr="00021C75">
        <w:rPr>
          <w:rFonts w:ascii="Arial" w:hAnsi="Arial" w:cs="Arial"/>
          <w:color w:val="000000" w:themeColor="text1"/>
          <w:sz w:val="22"/>
          <w:lang w:val="es-ES"/>
        </w:rPr>
        <w:t xml:space="preserve">implementar los Documentos Tipo en </w:t>
      </w:r>
      <w:r w:rsidR="00C81AC2" w:rsidRPr="00021C75">
        <w:rPr>
          <w:rFonts w:ascii="Arial" w:hAnsi="Arial" w:cs="Arial"/>
          <w:color w:val="000000" w:themeColor="text1"/>
          <w:sz w:val="22"/>
          <w:lang w:val="es-ES"/>
        </w:rPr>
        <w:t xml:space="preserve">los </w:t>
      </w:r>
      <w:r w:rsidR="00841639" w:rsidRPr="00021C75">
        <w:rPr>
          <w:rFonts w:ascii="Arial" w:hAnsi="Arial" w:cs="Arial"/>
          <w:color w:val="000000" w:themeColor="text1"/>
          <w:sz w:val="22"/>
          <w:lang w:val="es-ES"/>
        </w:rPr>
        <w:t>p</w:t>
      </w:r>
      <w:r w:rsidR="00C81AC2" w:rsidRPr="00021C75">
        <w:rPr>
          <w:rFonts w:ascii="Arial" w:hAnsi="Arial" w:cs="Arial"/>
          <w:color w:val="000000" w:themeColor="text1"/>
          <w:sz w:val="22"/>
          <w:lang w:val="es-ES"/>
        </w:rPr>
        <w:t xml:space="preserve">rocesos de </w:t>
      </w:r>
      <w:r w:rsidR="00841639" w:rsidRPr="00021C75">
        <w:rPr>
          <w:rFonts w:ascii="Arial" w:hAnsi="Arial" w:cs="Arial"/>
          <w:color w:val="000000" w:themeColor="text1"/>
          <w:sz w:val="22"/>
          <w:lang w:val="es-ES"/>
        </w:rPr>
        <w:t>c</w:t>
      </w:r>
      <w:r w:rsidR="00C81AC2" w:rsidRPr="00021C75">
        <w:rPr>
          <w:rFonts w:ascii="Arial" w:hAnsi="Arial" w:cs="Arial"/>
          <w:color w:val="000000" w:themeColor="text1"/>
          <w:sz w:val="22"/>
          <w:lang w:val="es-ES"/>
        </w:rPr>
        <w:t xml:space="preserve">ontratación que tengan por objeto </w:t>
      </w:r>
      <w:r w:rsidR="00D9294F" w:rsidRPr="00021C75">
        <w:rPr>
          <w:rFonts w:ascii="Arial" w:hAnsi="Arial" w:cs="Arial"/>
          <w:color w:val="000000" w:themeColor="text1"/>
          <w:sz w:val="22"/>
          <w:lang w:val="es-ES"/>
        </w:rPr>
        <w:t>obra</w:t>
      </w:r>
      <w:r w:rsidR="00C81AC2" w:rsidRPr="00021C75">
        <w:rPr>
          <w:rFonts w:ascii="Arial" w:hAnsi="Arial" w:cs="Arial"/>
          <w:color w:val="000000" w:themeColor="text1"/>
          <w:sz w:val="22"/>
          <w:lang w:val="es-ES"/>
        </w:rPr>
        <w:t>s públicas de infraestructura de transporte</w:t>
      </w:r>
      <w:r w:rsidR="0001795B" w:rsidRPr="00021C75">
        <w:rPr>
          <w:rFonts w:ascii="Arial" w:hAnsi="Arial" w:cs="Arial"/>
          <w:color w:val="000000" w:themeColor="text1"/>
          <w:sz w:val="22"/>
          <w:lang w:val="es-ES"/>
        </w:rPr>
        <w:t>.</w:t>
      </w:r>
    </w:p>
    <w:p w14:paraId="5EE0E74D" w14:textId="751666F0" w:rsidR="0001795B" w:rsidRPr="00E00BFD" w:rsidRDefault="0001795B" w:rsidP="004D3473">
      <w:pPr>
        <w:spacing w:line="276" w:lineRule="auto"/>
        <w:jc w:val="both"/>
        <w:rPr>
          <w:rFonts w:ascii="Arial" w:hAnsi="Arial" w:cs="Arial"/>
          <w:color w:val="000000" w:themeColor="text1"/>
          <w:sz w:val="16"/>
          <w:szCs w:val="16"/>
          <w:lang w:val="es-ES"/>
        </w:rPr>
      </w:pPr>
    </w:p>
    <w:p w14:paraId="1871370D" w14:textId="1D11F071" w:rsidR="00F608B9" w:rsidRPr="00021C75" w:rsidRDefault="00F608B9" w:rsidP="004D3473">
      <w:pPr>
        <w:spacing w:line="276" w:lineRule="auto"/>
        <w:jc w:val="both"/>
        <w:rPr>
          <w:rFonts w:ascii="Arial" w:hAnsi="Arial" w:cs="Arial"/>
          <w:b/>
          <w:bCs/>
          <w:color w:val="000000" w:themeColor="text1"/>
          <w:sz w:val="22"/>
          <w:lang w:val="es-ES"/>
        </w:rPr>
      </w:pPr>
      <w:r w:rsidRPr="00021C75">
        <w:rPr>
          <w:rFonts w:ascii="Arial" w:hAnsi="Arial" w:cs="Arial"/>
          <w:b/>
          <w:bCs/>
          <w:color w:val="000000" w:themeColor="text1"/>
          <w:sz w:val="22"/>
          <w:lang w:val="es-ES"/>
        </w:rPr>
        <w:t>2.2.</w:t>
      </w:r>
      <w:r w:rsidR="00C81AC2" w:rsidRPr="00021C75">
        <w:rPr>
          <w:rFonts w:ascii="Arial" w:hAnsi="Arial" w:cs="Arial"/>
          <w:b/>
          <w:bCs/>
          <w:color w:val="000000" w:themeColor="text1"/>
          <w:sz w:val="22"/>
          <w:lang w:val="es-ES"/>
        </w:rPr>
        <w:t xml:space="preserve"> </w:t>
      </w:r>
      <w:r w:rsidR="00841639" w:rsidRPr="00021C75">
        <w:rPr>
          <w:rFonts w:ascii="Arial" w:hAnsi="Arial" w:cs="Arial"/>
          <w:b/>
          <w:bCs/>
          <w:color w:val="000000" w:themeColor="text1"/>
          <w:sz w:val="22"/>
          <w:lang w:val="es-ES"/>
        </w:rPr>
        <w:t>Visita al sitio de la obra</w:t>
      </w:r>
    </w:p>
    <w:p w14:paraId="0FC9BB7E" w14:textId="492A794F" w:rsidR="00C81AC2" w:rsidRPr="00E00BFD" w:rsidRDefault="00C81AC2" w:rsidP="004D3473">
      <w:pPr>
        <w:spacing w:line="276" w:lineRule="auto"/>
        <w:jc w:val="both"/>
        <w:rPr>
          <w:rFonts w:ascii="Arial" w:hAnsi="Arial" w:cs="Arial"/>
          <w:color w:val="000000" w:themeColor="text1"/>
          <w:sz w:val="16"/>
          <w:szCs w:val="16"/>
          <w:lang w:val="es-ES"/>
        </w:rPr>
      </w:pPr>
    </w:p>
    <w:p w14:paraId="45F08CB4" w14:textId="4E879203" w:rsidR="00900DDB" w:rsidRPr="00021C75" w:rsidRDefault="00237329" w:rsidP="004D3473">
      <w:pPr>
        <w:spacing w:after="120" w:line="276" w:lineRule="auto"/>
        <w:jc w:val="both"/>
        <w:rPr>
          <w:rFonts w:ascii="Arial" w:hAnsi="Arial" w:cs="Arial"/>
          <w:color w:val="000000" w:themeColor="text1"/>
          <w:sz w:val="22"/>
          <w:lang w:val="es-ES"/>
        </w:rPr>
      </w:pPr>
      <w:r w:rsidRPr="00021C75">
        <w:rPr>
          <w:rFonts w:ascii="Arial" w:hAnsi="Arial" w:cs="Arial"/>
          <w:color w:val="000000" w:themeColor="text1"/>
          <w:sz w:val="22"/>
          <w:lang w:val="es-ES"/>
        </w:rPr>
        <w:t xml:space="preserve">El </w:t>
      </w:r>
      <w:r w:rsidR="00057953" w:rsidRPr="00021C75">
        <w:rPr>
          <w:rFonts w:ascii="Arial" w:hAnsi="Arial" w:cs="Arial"/>
          <w:color w:val="000000" w:themeColor="text1"/>
          <w:sz w:val="22"/>
          <w:lang w:val="es-ES"/>
        </w:rPr>
        <w:t>D</w:t>
      </w:r>
      <w:r w:rsidRPr="00021C75">
        <w:rPr>
          <w:rFonts w:ascii="Arial" w:hAnsi="Arial" w:cs="Arial"/>
          <w:color w:val="000000" w:themeColor="text1"/>
          <w:sz w:val="22"/>
          <w:lang w:val="es-ES"/>
        </w:rPr>
        <w:t>ocumento</w:t>
      </w:r>
      <w:r w:rsidR="00BB37BD" w:rsidRPr="00021C75">
        <w:rPr>
          <w:rFonts w:ascii="Arial" w:hAnsi="Arial" w:cs="Arial"/>
          <w:color w:val="000000" w:themeColor="text1"/>
          <w:sz w:val="22"/>
          <w:lang w:val="es-ES"/>
        </w:rPr>
        <w:t xml:space="preserve"> </w:t>
      </w:r>
      <w:r w:rsidR="00057953" w:rsidRPr="00021C75">
        <w:rPr>
          <w:rFonts w:ascii="Arial" w:hAnsi="Arial" w:cs="Arial"/>
          <w:color w:val="000000" w:themeColor="text1"/>
          <w:sz w:val="22"/>
          <w:lang w:val="es-ES"/>
        </w:rPr>
        <w:t>B</w:t>
      </w:r>
      <w:r w:rsidR="00BB37BD" w:rsidRPr="00021C75">
        <w:rPr>
          <w:rFonts w:ascii="Arial" w:hAnsi="Arial" w:cs="Arial"/>
          <w:color w:val="000000" w:themeColor="text1"/>
          <w:sz w:val="22"/>
          <w:lang w:val="es-ES"/>
        </w:rPr>
        <w:t xml:space="preserve">ase del </w:t>
      </w:r>
      <w:r w:rsidR="00057953" w:rsidRPr="00021C75">
        <w:rPr>
          <w:rFonts w:ascii="Arial" w:hAnsi="Arial" w:cs="Arial"/>
          <w:color w:val="000000" w:themeColor="text1"/>
          <w:sz w:val="22"/>
          <w:lang w:val="es-ES"/>
        </w:rPr>
        <w:t>P</w:t>
      </w:r>
      <w:r w:rsidR="00BB37BD" w:rsidRPr="00021C75">
        <w:rPr>
          <w:rFonts w:ascii="Arial" w:hAnsi="Arial" w:cs="Arial"/>
          <w:color w:val="000000" w:themeColor="text1"/>
          <w:sz w:val="22"/>
          <w:lang w:val="es-ES"/>
        </w:rPr>
        <w:t xml:space="preserve">liego </w:t>
      </w:r>
      <w:r w:rsidR="00057953" w:rsidRPr="00021C75">
        <w:rPr>
          <w:rFonts w:ascii="Arial" w:hAnsi="Arial" w:cs="Arial"/>
          <w:color w:val="000000" w:themeColor="text1"/>
          <w:sz w:val="22"/>
          <w:lang w:val="es-ES"/>
        </w:rPr>
        <w:t>T</w:t>
      </w:r>
      <w:r w:rsidR="00BB37BD" w:rsidRPr="00021C75">
        <w:rPr>
          <w:rFonts w:ascii="Arial" w:hAnsi="Arial" w:cs="Arial"/>
          <w:color w:val="000000" w:themeColor="text1"/>
          <w:sz w:val="22"/>
          <w:lang w:val="es-ES"/>
        </w:rPr>
        <w:t>ipo</w:t>
      </w:r>
      <w:r w:rsidR="00C215F9" w:rsidRPr="00021C75">
        <w:rPr>
          <w:rFonts w:ascii="Arial" w:hAnsi="Arial" w:cs="Arial"/>
          <w:color w:val="000000" w:themeColor="text1"/>
          <w:sz w:val="22"/>
          <w:lang w:val="es-ES"/>
        </w:rPr>
        <w:t xml:space="preserve"> implementado en</w:t>
      </w:r>
      <w:r w:rsidRPr="00021C75">
        <w:rPr>
          <w:rFonts w:ascii="Arial" w:hAnsi="Arial" w:cs="Arial"/>
          <w:color w:val="000000" w:themeColor="text1"/>
          <w:sz w:val="22"/>
          <w:lang w:val="es-ES"/>
        </w:rPr>
        <w:t xml:space="preserve"> </w:t>
      </w:r>
      <w:r w:rsidR="00A27EFE" w:rsidRPr="00021C75">
        <w:rPr>
          <w:rFonts w:ascii="Arial" w:hAnsi="Arial" w:cs="Arial"/>
          <w:color w:val="000000" w:themeColor="text1"/>
          <w:sz w:val="22"/>
          <w:lang w:val="es-ES"/>
        </w:rPr>
        <w:t>la Resolución número 1798 de 2019</w:t>
      </w:r>
      <w:r w:rsidR="00977088" w:rsidRPr="00021C75">
        <w:rPr>
          <w:rFonts w:ascii="Arial" w:hAnsi="Arial" w:cs="Arial"/>
          <w:color w:val="000000" w:themeColor="text1"/>
          <w:sz w:val="22"/>
          <w:lang w:val="es-ES"/>
        </w:rPr>
        <w:t>, denominado «</w:t>
      </w:r>
      <w:r w:rsidR="0057389B" w:rsidRPr="00021C75">
        <w:rPr>
          <w:rFonts w:ascii="Arial" w:hAnsi="Arial" w:cs="Arial"/>
          <w:color w:val="000000" w:themeColor="text1"/>
          <w:sz w:val="22"/>
          <w:lang w:val="es-ES"/>
        </w:rPr>
        <w:t xml:space="preserve">Versión 01 ─ Documentos Tipo para Licitación de </w:t>
      </w:r>
      <w:r w:rsidR="00D9294F" w:rsidRPr="00021C75">
        <w:rPr>
          <w:rFonts w:ascii="Arial" w:hAnsi="Arial" w:cs="Arial"/>
          <w:color w:val="000000" w:themeColor="text1"/>
          <w:sz w:val="22"/>
          <w:lang w:val="es-ES"/>
        </w:rPr>
        <w:t>Obra</w:t>
      </w:r>
      <w:r w:rsidR="0057389B" w:rsidRPr="00021C75">
        <w:rPr>
          <w:rFonts w:ascii="Arial" w:hAnsi="Arial" w:cs="Arial"/>
          <w:color w:val="000000" w:themeColor="text1"/>
          <w:sz w:val="22"/>
          <w:lang w:val="es-ES"/>
        </w:rPr>
        <w:t xml:space="preserve"> Pública de Infraestructura de Transporte»</w:t>
      </w:r>
      <w:r w:rsidR="0021759E" w:rsidRPr="00021C75">
        <w:rPr>
          <w:rFonts w:ascii="Arial" w:hAnsi="Arial" w:cs="Arial"/>
          <w:color w:val="000000" w:themeColor="text1"/>
          <w:sz w:val="22"/>
          <w:lang w:val="es-ES"/>
        </w:rPr>
        <w:t>,</w:t>
      </w:r>
      <w:r w:rsidR="00272C62" w:rsidRPr="00021C75">
        <w:rPr>
          <w:rFonts w:ascii="Arial" w:hAnsi="Arial" w:cs="Arial"/>
          <w:color w:val="000000" w:themeColor="text1"/>
          <w:sz w:val="22"/>
          <w:lang w:val="es-ES"/>
        </w:rPr>
        <w:t xml:space="preserve"> </w:t>
      </w:r>
      <w:r w:rsidR="001C219D" w:rsidRPr="00021C75">
        <w:rPr>
          <w:rFonts w:ascii="Arial" w:hAnsi="Arial" w:cs="Arial"/>
          <w:color w:val="000000" w:themeColor="text1"/>
          <w:sz w:val="22"/>
          <w:lang w:val="es-ES"/>
        </w:rPr>
        <w:t xml:space="preserve">en </w:t>
      </w:r>
      <w:r w:rsidR="00924541" w:rsidRPr="00021C75">
        <w:rPr>
          <w:rFonts w:ascii="Arial" w:hAnsi="Arial" w:cs="Arial"/>
          <w:color w:val="000000" w:themeColor="text1"/>
          <w:sz w:val="22"/>
          <w:lang w:val="es-ES"/>
        </w:rPr>
        <w:t>su</w:t>
      </w:r>
      <w:r w:rsidR="001C219D" w:rsidRPr="00021C75">
        <w:rPr>
          <w:rFonts w:ascii="Arial" w:hAnsi="Arial" w:cs="Arial"/>
          <w:color w:val="000000" w:themeColor="text1"/>
          <w:sz w:val="22"/>
          <w:lang w:val="es-ES"/>
        </w:rPr>
        <w:t xml:space="preserve"> </w:t>
      </w:r>
      <w:r w:rsidR="00890882" w:rsidRPr="00021C75">
        <w:rPr>
          <w:rFonts w:ascii="Arial" w:hAnsi="Arial" w:cs="Arial"/>
          <w:color w:val="000000" w:themeColor="text1"/>
          <w:sz w:val="22"/>
          <w:lang w:val="es-ES"/>
        </w:rPr>
        <w:t>Capítulo III</w:t>
      </w:r>
      <w:r w:rsidR="00337299" w:rsidRPr="00021C75">
        <w:rPr>
          <w:rFonts w:ascii="Arial" w:hAnsi="Arial" w:cs="Arial"/>
          <w:color w:val="000000" w:themeColor="text1"/>
          <w:sz w:val="22"/>
          <w:lang w:val="es-ES"/>
        </w:rPr>
        <w:t>,</w:t>
      </w:r>
      <w:r w:rsidR="00890882" w:rsidRPr="00021C75">
        <w:rPr>
          <w:rFonts w:ascii="Arial" w:hAnsi="Arial" w:cs="Arial"/>
          <w:color w:val="000000" w:themeColor="text1"/>
          <w:sz w:val="22"/>
          <w:lang w:val="es-ES"/>
        </w:rPr>
        <w:t xml:space="preserve"> estableció </w:t>
      </w:r>
      <w:r w:rsidR="00F36E11" w:rsidRPr="00021C75">
        <w:rPr>
          <w:rFonts w:ascii="Arial" w:hAnsi="Arial" w:cs="Arial"/>
          <w:color w:val="000000" w:themeColor="text1"/>
          <w:sz w:val="22"/>
          <w:lang w:val="es-ES"/>
        </w:rPr>
        <w:t>como</w:t>
      </w:r>
      <w:r w:rsidR="00890882" w:rsidRPr="00021C75">
        <w:rPr>
          <w:rFonts w:ascii="Arial" w:hAnsi="Arial" w:cs="Arial"/>
          <w:color w:val="000000" w:themeColor="text1"/>
          <w:sz w:val="22"/>
          <w:lang w:val="es-ES"/>
        </w:rPr>
        <w:t xml:space="preserve"> requisitos habilitan</w:t>
      </w:r>
      <w:r w:rsidR="00924541" w:rsidRPr="00021C75">
        <w:rPr>
          <w:rFonts w:ascii="Arial" w:hAnsi="Arial" w:cs="Arial"/>
          <w:color w:val="000000" w:themeColor="text1"/>
          <w:sz w:val="22"/>
          <w:lang w:val="es-ES"/>
        </w:rPr>
        <w:t>tes</w:t>
      </w:r>
      <w:r w:rsidR="00F36E11" w:rsidRPr="00021C75">
        <w:rPr>
          <w:rFonts w:ascii="Arial" w:hAnsi="Arial" w:cs="Arial"/>
          <w:color w:val="000000" w:themeColor="text1"/>
          <w:sz w:val="22"/>
          <w:lang w:val="es-ES"/>
        </w:rPr>
        <w:t xml:space="preserve"> la capacidad</w:t>
      </w:r>
      <w:r w:rsidR="002A4F10" w:rsidRPr="00021C75">
        <w:rPr>
          <w:rFonts w:ascii="Arial" w:hAnsi="Arial" w:cs="Arial"/>
          <w:color w:val="000000" w:themeColor="text1"/>
          <w:sz w:val="22"/>
          <w:lang w:val="es-ES"/>
        </w:rPr>
        <w:t xml:space="preserve"> jurídica, </w:t>
      </w:r>
      <w:r w:rsidR="00276521" w:rsidRPr="00021C75">
        <w:rPr>
          <w:rFonts w:ascii="Arial" w:hAnsi="Arial" w:cs="Arial"/>
          <w:color w:val="000000" w:themeColor="text1"/>
          <w:sz w:val="22"/>
          <w:lang w:val="es-ES"/>
        </w:rPr>
        <w:t xml:space="preserve">existencia y representación legal, certificación de pagos de seguridad social </w:t>
      </w:r>
      <w:r w:rsidR="0006625D" w:rsidRPr="00021C75">
        <w:rPr>
          <w:rFonts w:ascii="Arial" w:hAnsi="Arial" w:cs="Arial"/>
          <w:color w:val="000000" w:themeColor="text1"/>
          <w:sz w:val="22"/>
          <w:lang w:val="es-ES"/>
        </w:rPr>
        <w:t>y aportes legales, experiencia, capacidad financiera</w:t>
      </w:r>
      <w:r w:rsidR="004B4A0E" w:rsidRPr="00021C75">
        <w:rPr>
          <w:rFonts w:ascii="Arial" w:hAnsi="Arial" w:cs="Arial"/>
          <w:color w:val="000000" w:themeColor="text1"/>
          <w:sz w:val="22"/>
          <w:lang w:val="es-ES"/>
        </w:rPr>
        <w:t>, capital de trabajo</w:t>
      </w:r>
      <w:r w:rsidR="001112CF" w:rsidRPr="00021C75">
        <w:rPr>
          <w:rFonts w:ascii="Arial" w:hAnsi="Arial" w:cs="Arial"/>
          <w:color w:val="000000" w:themeColor="text1"/>
          <w:sz w:val="22"/>
          <w:lang w:val="es-ES"/>
        </w:rPr>
        <w:t>, capacidad organizacional</w:t>
      </w:r>
      <w:r w:rsidR="00D03273" w:rsidRPr="00021C75">
        <w:rPr>
          <w:rFonts w:ascii="Arial" w:hAnsi="Arial" w:cs="Arial"/>
          <w:color w:val="000000" w:themeColor="text1"/>
          <w:sz w:val="22"/>
          <w:lang w:val="es-ES"/>
        </w:rPr>
        <w:t>, acreditación de la capacidad financiera y organizacional y capacidad residual</w:t>
      </w:r>
      <w:r w:rsidR="008A54C1" w:rsidRPr="00021C75">
        <w:rPr>
          <w:rFonts w:ascii="Arial" w:hAnsi="Arial" w:cs="Arial"/>
          <w:color w:val="000000" w:themeColor="text1"/>
          <w:sz w:val="22"/>
          <w:lang w:val="es-ES"/>
        </w:rPr>
        <w:t xml:space="preserve">. Requisitos </w:t>
      </w:r>
      <w:r w:rsidR="00E01453" w:rsidRPr="00021C75">
        <w:rPr>
          <w:rFonts w:ascii="Arial" w:hAnsi="Arial" w:cs="Arial"/>
          <w:color w:val="000000" w:themeColor="text1"/>
          <w:sz w:val="22"/>
          <w:lang w:val="es-ES"/>
        </w:rPr>
        <w:t>que deben ser verificados por</w:t>
      </w:r>
      <w:r w:rsidR="0016135A" w:rsidRPr="00021C75">
        <w:rPr>
          <w:rFonts w:ascii="Arial" w:hAnsi="Arial" w:cs="Arial"/>
          <w:color w:val="000000" w:themeColor="text1"/>
          <w:sz w:val="22"/>
          <w:lang w:val="es-ES"/>
        </w:rPr>
        <w:t xml:space="preserve"> la</w:t>
      </w:r>
      <w:r w:rsidR="00E01453" w:rsidRPr="00021C75">
        <w:rPr>
          <w:rFonts w:ascii="Arial" w:hAnsi="Arial" w:cs="Arial"/>
          <w:color w:val="000000" w:themeColor="text1"/>
          <w:sz w:val="22"/>
          <w:lang w:val="es-ES"/>
        </w:rPr>
        <w:t xml:space="preserve"> entidad contratante</w:t>
      </w:r>
      <w:r w:rsidR="0016135A" w:rsidRPr="00021C75">
        <w:rPr>
          <w:rFonts w:ascii="Arial" w:hAnsi="Arial" w:cs="Arial"/>
          <w:color w:val="000000" w:themeColor="text1"/>
          <w:sz w:val="22"/>
          <w:lang w:val="es-ES"/>
        </w:rPr>
        <w:t xml:space="preserve"> en el plazo establecido para tal efecto en el</w:t>
      </w:r>
      <w:r w:rsidR="00B8385C" w:rsidRPr="00021C75">
        <w:rPr>
          <w:rFonts w:ascii="Arial" w:hAnsi="Arial" w:cs="Arial"/>
          <w:color w:val="000000" w:themeColor="text1"/>
          <w:sz w:val="22"/>
          <w:lang w:val="es-ES"/>
        </w:rPr>
        <w:t xml:space="preserve"> cronograma del</w:t>
      </w:r>
      <w:r w:rsidR="0016135A" w:rsidRPr="00021C75">
        <w:rPr>
          <w:rFonts w:ascii="Arial" w:hAnsi="Arial" w:cs="Arial"/>
          <w:color w:val="000000" w:themeColor="text1"/>
          <w:sz w:val="22"/>
          <w:lang w:val="es-ES"/>
        </w:rPr>
        <w:t xml:space="preserve"> pliego de condiciones</w:t>
      </w:r>
      <w:r w:rsidR="00642D57" w:rsidRPr="00021C75">
        <w:rPr>
          <w:rFonts w:ascii="Arial" w:hAnsi="Arial" w:cs="Arial"/>
          <w:color w:val="000000" w:themeColor="text1"/>
          <w:sz w:val="22"/>
          <w:lang w:val="es-ES"/>
        </w:rPr>
        <w:t xml:space="preserve">, </w:t>
      </w:r>
      <w:r w:rsidR="002E1964" w:rsidRPr="00021C75">
        <w:rPr>
          <w:rFonts w:ascii="Arial" w:hAnsi="Arial" w:cs="Arial"/>
          <w:color w:val="000000" w:themeColor="text1"/>
          <w:sz w:val="22"/>
          <w:lang w:val="es-ES"/>
        </w:rPr>
        <w:t xml:space="preserve">conforme a los soportes presentados por el oferente </w:t>
      </w:r>
      <w:r w:rsidR="00900DDB" w:rsidRPr="00021C75">
        <w:rPr>
          <w:rFonts w:ascii="Arial" w:hAnsi="Arial" w:cs="Arial"/>
          <w:color w:val="000000" w:themeColor="text1"/>
          <w:sz w:val="22"/>
          <w:lang w:val="es-ES"/>
        </w:rPr>
        <w:t>con su propuesta de negocio jurídico.</w:t>
      </w:r>
    </w:p>
    <w:p w14:paraId="7D7CAFCD" w14:textId="7CA0B1ED" w:rsidR="00C81AC2" w:rsidRPr="00021C75" w:rsidRDefault="00AB00BD" w:rsidP="004D3473">
      <w:pPr>
        <w:spacing w:before="120" w:after="120" w:line="276" w:lineRule="auto"/>
        <w:ind w:firstLine="709"/>
        <w:jc w:val="both"/>
        <w:rPr>
          <w:rFonts w:ascii="Arial" w:hAnsi="Arial" w:cs="Arial"/>
          <w:color w:val="000000" w:themeColor="text1"/>
          <w:sz w:val="22"/>
          <w:lang w:val="es-ES"/>
        </w:rPr>
      </w:pPr>
      <w:r w:rsidRPr="00021C75">
        <w:rPr>
          <w:rFonts w:ascii="Arial" w:hAnsi="Arial" w:cs="Arial"/>
          <w:color w:val="000000" w:themeColor="text1"/>
          <w:sz w:val="22"/>
          <w:lang w:val="es-ES"/>
        </w:rPr>
        <w:t xml:space="preserve">Adicionalmente, allí se precisó </w:t>
      </w:r>
      <w:r w:rsidR="00204114" w:rsidRPr="00021C75">
        <w:rPr>
          <w:rFonts w:ascii="Arial" w:hAnsi="Arial" w:cs="Arial"/>
          <w:color w:val="000000" w:themeColor="text1"/>
          <w:sz w:val="22"/>
          <w:lang w:val="es-ES"/>
        </w:rPr>
        <w:t xml:space="preserve">que las </w:t>
      </w:r>
      <w:r w:rsidR="0088243F" w:rsidRPr="00021C75">
        <w:rPr>
          <w:rFonts w:ascii="Arial" w:hAnsi="Arial" w:cs="Arial"/>
          <w:color w:val="000000" w:themeColor="text1"/>
          <w:sz w:val="22"/>
          <w:lang w:val="es-ES"/>
        </w:rPr>
        <w:t>entidades estatales no podían incluir o exigir requisitos habilitantes distintos</w:t>
      </w:r>
      <w:r w:rsidR="00275701" w:rsidRPr="00021C75">
        <w:rPr>
          <w:rFonts w:ascii="Arial" w:hAnsi="Arial" w:cs="Arial"/>
          <w:color w:val="000000" w:themeColor="text1"/>
          <w:sz w:val="22"/>
          <w:lang w:val="es-ES"/>
        </w:rPr>
        <w:t xml:space="preserve"> a los contemplados en los Documentos Tipo.</w:t>
      </w:r>
      <w:r w:rsidR="00FF7E87" w:rsidRPr="00021C75">
        <w:rPr>
          <w:rFonts w:ascii="Arial" w:hAnsi="Arial" w:cs="Arial"/>
          <w:color w:val="000000" w:themeColor="text1"/>
          <w:sz w:val="22"/>
          <w:lang w:val="es-ES"/>
        </w:rPr>
        <w:t xml:space="preserve"> </w:t>
      </w:r>
      <w:r w:rsidR="000C2DD2" w:rsidRPr="00021C75">
        <w:rPr>
          <w:rFonts w:ascii="Arial" w:hAnsi="Arial" w:cs="Arial"/>
          <w:color w:val="000000" w:themeColor="text1"/>
          <w:sz w:val="22"/>
          <w:lang w:val="es-ES"/>
        </w:rPr>
        <w:t>E</w:t>
      </w:r>
      <w:r w:rsidR="00B36E67" w:rsidRPr="00021C75">
        <w:rPr>
          <w:rFonts w:ascii="Arial" w:hAnsi="Arial" w:cs="Arial"/>
          <w:color w:val="000000" w:themeColor="text1"/>
          <w:sz w:val="22"/>
          <w:lang w:val="es-ES"/>
        </w:rPr>
        <w:t xml:space="preserve">n ese Documento Base del Pliego Tipo no se incluyó la </w:t>
      </w:r>
      <w:r w:rsidR="00841639" w:rsidRPr="00021C75">
        <w:rPr>
          <w:rFonts w:ascii="Arial" w:hAnsi="Arial" w:cs="Arial"/>
          <w:color w:val="000000" w:themeColor="text1"/>
          <w:sz w:val="22"/>
          <w:lang w:val="es-ES"/>
        </w:rPr>
        <w:t>visita al sitio de la obra</w:t>
      </w:r>
      <w:r w:rsidR="00B36E67" w:rsidRPr="00021C75">
        <w:rPr>
          <w:rFonts w:ascii="Arial" w:hAnsi="Arial" w:cs="Arial"/>
          <w:color w:val="000000" w:themeColor="text1"/>
          <w:sz w:val="22"/>
          <w:lang w:val="es-ES"/>
        </w:rPr>
        <w:t xml:space="preserve"> </w:t>
      </w:r>
      <w:r w:rsidR="00A47F59" w:rsidRPr="00021C75">
        <w:rPr>
          <w:rFonts w:ascii="Arial" w:hAnsi="Arial" w:cs="Arial"/>
          <w:color w:val="000000" w:themeColor="text1"/>
          <w:sz w:val="22"/>
          <w:lang w:val="es-ES"/>
        </w:rPr>
        <w:t>como requisito habilitante</w:t>
      </w:r>
      <w:r w:rsidR="00666AF7" w:rsidRPr="00021C75">
        <w:rPr>
          <w:rFonts w:ascii="Arial" w:hAnsi="Arial" w:cs="Arial"/>
          <w:color w:val="000000" w:themeColor="text1"/>
          <w:sz w:val="22"/>
          <w:lang w:val="es-ES"/>
        </w:rPr>
        <w:t>.</w:t>
      </w:r>
      <w:r w:rsidR="00275701" w:rsidRPr="00021C75">
        <w:rPr>
          <w:rFonts w:ascii="Arial" w:hAnsi="Arial" w:cs="Arial"/>
          <w:color w:val="000000" w:themeColor="text1"/>
          <w:sz w:val="22"/>
          <w:lang w:val="es-ES"/>
        </w:rPr>
        <w:t xml:space="preserve"> </w:t>
      </w:r>
      <w:r w:rsidR="00666AF7" w:rsidRPr="00021C75">
        <w:rPr>
          <w:rFonts w:ascii="Arial" w:hAnsi="Arial" w:cs="Arial"/>
          <w:color w:val="000000" w:themeColor="text1"/>
          <w:sz w:val="22"/>
          <w:lang w:val="es-ES"/>
        </w:rPr>
        <w:t>E</w:t>
      </w:r>
      <w:r w:rsidR="00275701" w:rsidRPr="00021C75">
        <w:rPr>
          <w:rFonts w:ascii="Arial" w:hAnsi="Arial" w:cs="Arial"/>
          <w:color w:val="000000" w:themeColor="text1"/>
          <w:sz w:val="22"/>
          <w:lang w:val="es-ES"/>
        </w:rPr>
        <w:t xml:space="preserve">n </w:t>
      </w:r>
      <w:r w:rsidR="000B53D0" w:rsidRPr="00021C75">
        <w:rPr>
          <w:rFonts w:ascii="Arial" w:hAnsi="Arial" w:cs="Arial"/>
          <w:color w:val="000000" w:themeColor="text1"/>
          <w:sz w:val="22"/>
          <w:lang w:val="es-ES"/>
        </w:rPr>
        <w:t>consecuencia,</w:t>
      </w:r>
      <w:r w:rsidR="00275701" w:rsidRPr="00021C75">
        <w:rPr>
          <w:rFonts w:ascii="Arial" w:hAnsi="Arial" w:cs="Arial"/>
          <w:color w:val="000000" w:themeColor="text1"/>
          <w:sz w:val="22"/>
          <w:lang w:val="es-ES"/>
        </w:rPr>
        <w:t xml:space="preserve"> las </w:t>
      </w:r>
      <w:r w:rsidR="00666AF7" w:rsidRPr="00021C75">
        <w:rPr>
          <w:rFonts w:ascii="Arial" w:hAnsi="Arial" w:cs="Arial"/>
          <w:color w:val="000000" w:themeColor="text1"/>
          <w:sz w:val="22"/>
          <w:lang w:val="es-ES"/>
        </w:rPr>
        <w:t>e</w:t>
      </w:r>
      <w:r w:rsidR="00275701" w:rsidRPr="00021C75">
        <w:rPr>
          <w:rFonts w:ascii="Arial" w:hAnsi="Arial" w:cs="Arial"/>
          <w:color w:val="000000" w:themeColor="text1"/>
          <w:sz w:val="22"/>
          <w:lang w:val="es-ES"/>
        </w:rPr>
        <w:t xml:space="preserve">ntidades </w:t>
      </w:r>
      <w:r w:rsidR="00666AF7" w:rsidRPr="00021C75">
        <w:rPr>
          <w:rFonts w:ascii="Arial" w:hAnsi="Arial" w:cs="Arial"/>
          <w:color w:val="000000" w:themeColor="text1"/>
          <w:sz w:val="22"/>
          <w:lang w:val="es-ES"/>
        </w:rPr>
        <w:t>e</w:t>
      </w:r>
      <w:r w:rsidR="00275701" w:rsidRPr="00021C75">
        <w:rPr>
          <w:rFonts w:ascii="Arial" w:hAnsi="Arial" w:cs="Arial"/>
          <w:color w:val="000000" w:themeColor="text1"/>
          <w:sz w:val="22"/>
          <w:lang w:val="es-ES"/>
        </w:rPr>
        <w:t xml:space="preserve">statales </w:t>
      </w:r>
      <w:r w:rsidR="00783506" w:rsidRPr="00021C75">
        <w:rPr>
          <w:rFonts w:ascii="Arial" w:hAnsi="Arial" w:cs="Arial"/>
          <w:color w:val="000000" w:themeColor="text1"/>
          <w:sz w:val="22"/>
          <w:lang w:val="es-ES"/>
        </w:rPr>
        <w:t xml:space="preserve">no tenían facultad para </w:t>
      </w:r>
      <w:r w:rsidR="003C4141" w:rsidRPr="00021C75">
        <w:rPr>
          <w:rFonts w:ascii="Arial" w:hAnsi="Arial" w:cs="Arial"/>
          <w:color w:val="000000" w:themeColor="text1"/>
          <w:sz w:val="22"/>
          <w:lang w:val="es-ES"/>
        </w:rPr>
        <w:t>establecer</w:t>
      </w:r>
      <w:r w:rsidR="00CA44C0" w:rsidRPr="00021C75">
        <w:rPr>
          <w:rFonts w:ascii="Arial" w:hAnsi="Arial" w:cs="Arial"/>
          <w:color w:val="000000" w:themeColor="text1"/>
          <w:sz w:val="22"/>
          <w:lang w:val="es-ES"/>
        </w:rPr>
        <w:t>l</w:t>
      </w:r>
      <w:r w:rsidR="00574D20" w:rsidRPr="00021C75">
        <w:rPr>
          <w:rFonts w:ascii="Arial" w:hAnsi="Arial" w:cs="Arial"/>
          <w:color w:val="000000" w:themeColor="text1"/>
          <w:sz w:val="22"/>
          <w:lang w:val="es-ES"/>
        </w:rPr>
        <w:t xml:space="preserve">a, </w:t>
      </w:r>
      <w:r w:rsidR="002135F3" w:rsidRPr="00021C75">
        <w:rPr>
          <w:rFonts w:ascii="Arial" w:hAnsi="Arial" w:cs="Arial"/>
          <w:color w:val="000000" w:themeColor="text1"/>
          <w:sz w:val="22"/>
          <w:lang w:val="es-ES"/>
        </w:rPr>
        <w:t>habida consideración del imperativo de inalterabilidad de los Documentos Tipo</w:t>
      </w:r>
      <w:r w:rsidR="00B258A0" w:rsidRPr="00021C75">
        <w:rPr>
          <w:rFonts w:ascii="Arial" w:hAnsi="Arial" w:cs="Arial"/>
          <w:color w:val="000000" w:themeColor="text1"/>
          <w:sz w:val="22"/>
          <w:lang w:val="es-ES"/>
        </w:rPr>
        <w:t>.</w:t>
      </w:r>
    </w:p>
    <w:p w14:paraId="2C548529" w14:textId="3B3C67E4" w:rsidR="00B258A0" w:rsidRPr="00021C75" w:rsidRDefault="00D710DF" w:rsidP="004D3473">
      <w:pPr>
        <w:spacing w:before="120" w:line="276" w:lineRule="auto"/>
        <w:ind w:firstLine="709"/>
        <w:jc w:val="both"/>
        <w:rPr>
          <w:rFonts w:ascii="Arial" w:hAnsi="Arial" w:cs="Arial"/>
          <w:color w:val="000000" w:themeColor="text1"/>
          <w:sz w:val="22"/>
          <w:lang w:val="es-ES"/>
        </w:rPr>
      </w:pPr>
      <w:r w:rsidRPr="00021C75">
        <w:rPr>
          <w:rFonts w:ascii="Arial" w:hAnsi="Arial" w:cs="Arial"/>
          <w:color w:val="000000" w:themeColor="text1"/>
          <w:sz w:val="22"/>
          <w:lang w:val="es-ES"/>
        </w:rPr>
        <w:t>A</w:t>
      </w:r>
      <w:r w:rsidR="00797DF7" w:rsidRPr="00021C75">
        <w:rPr>
          <w:rFonts w:ascii="Arial" w:hAnsi="Arial" w:cs="Arial"/>
          <w:color w:val="000000" w:themeColor="text1"/>
          <w:sz w:val="22"/>
          <w:lang w:val="es-ES"/>
        </w:rPr>
        <w:t>hora bien</w:t>
      </w:r>
      <w:r w:rsidR="00B258A0" w:rsidRPr="00021C75">
        <w:rPr>
          <w:rFonts w:ascii="Arial" w:hAnsi="Arial" w:cs="Arial"/>
          <w:color w:val="000000" w:themeColor="text1"/>
          <w:sz w:val="22"/>
          <w:lang w:val="es-ES"/>
        </w:rPr>
        <w:t>, en los Documentos Base de los Pliegos Tipo implementados</w:t>
      </w:r>
      <w:r w:rsidR="005E67FC" w:rsidRPr="00021C75">
        <w:rPr>
          <w:rFonts w:ascii="Arial" w:hAnsi="Arial" w:cs="Arial"/>
          <w:color w:val="000000" w:themeColor="text1"/>
          <w:sz w:val="22"/>
          <w:lang w:val="es-ES"/>
        </w:rPr>
        <w:t xml:space="preserve"> por la Resolución número 0044 de 2020</w:t>
      </w:r>
      <w:r w:rsidR="004E5102" w:rsidRPr="00021C75">
        <w:rPr>
          <w:rFonts w:ascii="Arial" w:hAnsi="Arial" w:cs="Arial"/>
          <w:color w:val="000000" w:themeColor="text1"/>
          <w:sz w:val="22"/>
          <w:lang w:val="es-ES"/>
        </w:rPr>
        <w:t xml:space="preserve"> y </w:t>
      </w:r>
      <w:r w:rsidR="00797DF7" w:rsidRPr="00021C75">
        <w:rPr>
          <w:rFonts w:ascii="Arial" w:hAnsi="Arial" w:cs="Arial"/>
          <w:color w:val="000000" w:themeColor="text1"/>
          <w:sz w:val="22"/>
          <w:lang w:val="es-ES"/>
        </w:rPr>
        <w:t xml:space="preserve">la Resolución número </w:t>
      </w:r>
      <w:r w:rsidR="004E5102" w:rsidRPr="00021C75">
        <w:rPr>
          <w:rFonts w:ascii="Arial" w:hAnsi="Arial" w:cs="Arial"/>
          <w:color w:val="000000" w:themeColor="text1"/>
          <w:sz w:val="22"/>
          <w:lang w:val="es-ES"/>
        </w:rPr>
        <w:t xml:space="preserve">0045 de 2020 denominados </w:t>
      </w:r>
      <w:r w:rsidR="000A2C01" w:rsidRPr="00021C75">
        <w:rPr>
          <w:rFonts w:ascii="Arial" w:hAnsi="Arial" w:cs="Arial"/>
          <w:color w:val="000000" w:themeColor="text1"/>
          <w:sz w:val="22"/>
          <w:lang w:val="es-ES"/>
        </w:rPr>
        <w:t>«Documentos Tipo para procesos de menor cuantía de Infraestructura de Transporte</w:t>
      </w:r>
      <w:r w:rsidR="00F449FE" w:rsidRPr="00021C75">
        <w:rPr>
          <w:rFonts w:ascii="Arial" w:hAnsi="Arial" w:cs="Arial"/>
          <w:color w:val="000000" w:themeColor="text1"/>
          <w:sz w:val="22"/>
          <w:lang w:val="es-ES"/>
        </w:rPr>
        <w:t xml:space="preserve">» y «Versión 02 </w:t>
      </w:r>
      <w:r w:rsidR="00797DF7" w:rsidRPr="00021C75">
        <w:rPr>
          <w:rFonts w:ascii="Arial" w:hAnsi="Arial" w:cs="Arial"/>
          <w:color w:val="000000" w:themeColor="text1"/>
          <w:sz w:val="22"/>
          <w:lang w:val="es-ES"/>
        </w:rPr>
        <w:t>─</w:t>
      </w:r>
      <w:r w:rsidR="00F449FE" w:rsidRPr="00021C75">
        <w:rPr>
          <w:rFonts w:ascii="Arial" w:hAnsi="Arial" w:cs="Arial"/>
          <w:color w:val="000000" w:themeColor="text1"/>
          <w:sz w:val="22"/>
          <w:lang w:val="es-ES"/>
        </w:rPr>
        <w:t xml:space="preserve"> Documentos Tipo para Licitación de </w:t>
      </w:r>
      <w:r w:rsidR="00D9294F" w:rsidRPr="00021C75">
        <w:rPr>
          <w:rFonts w:ascii="Arial" w:hAnsi="Arial" w:cs="Arial"/>
          <w:color w:val="000000" w:themeColor="text1"/>
          <w:sz w:val="22"/>
          <w:lang w:val="es-ES"/>
        </w:rPr>
        <w:t>Obra</w:t>
      </w:r>
      <w:r w:rsidR="00F449FE" w:rsidRPr="00021C75">
        <w:rPr>
          <w:rFonts w:ascii="Arial" w:hAnsi="Arial" w:cs="Arial"/>
          <w:color w:val="000000" w:themeColor="text1"/>
          <w:sz w:val="22"/>
          <w:lang w:val="es-ES"/>
        </w:rPr>
        <w:t xml:space="preserve"> Pública de Infraestructura de Transporte», respectivamente,</w:t>
      </w:r>
      <w:r w:rsidR="001E453C" w:rsidRPr="00021C75">
        <w:rPr>
          <w:rFonts w:ascii="Arial" w:hAnsi="Arial" w:cs="Arial"/>
          <w:color w:val="000000" w:themeColor="text1"/>
          <w:sz w:val="22"/>
          <w:lang w:val="es-ES"/>
        </w:rPr>
        <w:t xml:space="preserve"> en su Capítulo III</w:t>
      </w:r>
      <w:r w:rsidR="00535161" w:rsidRPr="00021C75">
        <w:rPr>
          <w:rFonts w:ascii="Arial" w:hAnsi="Arial" w:cs="Arial"/>
          <w:color w:val="000000" w:themeColor="text1"/>
          <w:sz w:val="22"/>
          <w:lang w:val="es-ES"/>
        </w:rPr>
        <w:t>,</w:t>
      </w:r>
      <w:r w:rsidR="001939B7" w:rsidRPr="00021C75">
        <w:rPr>
          <w:rFonts w:ascii="Arial" w:hAnsi="Arial" w:cs="Arial"/>
          <w:color w:val="000000" w:themeColor="text1"/>
          <w:sz w:val="22"/>
          <w:lang w:val="es-ES"/>
        </w:rPr>
        <w:t xml:space="preserve"> </w:t>
      </w:r>
      <w:r w:rsidR="00DF0AB4" w:rsidRPr="00021C75">
        <w:rPr>
          <w:rFonts w:ascii="Arial" w:hAnsi="Arial" w:cs="Arial"/>
          <w:color w:val="000000" w:themeColor="text1"/>
          <w:sz w:val="22"/>
          <w:lang w:val="es-ES"/>
        </w:rPr>
        <w:t>correspondiente a los requisitos habilitantes</w:t>
      </w:r>
      <w:r w:rsidR="00E10A6D" w:rsidRPr="00021C75">
        <w:rPr>
          <w:rFonts w:ascii="Arial" w:hAnsi="Arial" w:cs="Arial"/>
          <w:color w:val="000000" w:themeColor="text1"/>
          <w:sz w:val="22"/>
          <w:lang w:val="es-ES"/>
        </w:rPr>
        <w:t>, además de los</w:t>
      </w:r>
      <w:r w:rsidR="008F14CC" w:rsidRPr="00021C75">
        <w:rPr>
          <w:rFonts w:ascii="Arial" w:hAnsi="Arial" w:cs="Arial"/>
          <w:color w:val="000000" w:themeColor="text1"/>
          <w:sz w:val="22"/>
          <w:lang w:val="es-ES"/>
        </w:rPr>
        <w:t xml:space="preserve"> requisitos </w:t>
      </w:r>
      <w:r w:rsidR="00E10A6D" w:rsidRPr="00021C75">
        <w:rPr>
          <w:rFonts w:ascii="Arial" w:hAnsi="Arial" w:cs="Arial"/>
          <w:color w:val="000000" w:themeColor="text1"/>
          <w:sz w:val="22"/>
          <w:lang w:val="es-ES"/>
        </w:rPr>
        <w:t>mencionados en l</w:t>
      </w:r>
      <w:r w:rsidR="002D7F92" w:rsidRPr="00021C75">
        <w:rPr>
          <w:rFonts w:ascii="Arial" w:hAnsi="Arial" w:cs="Arial"/>
          <w:color w:val="000000" w:themeColor="text1"/>
          <w:sz w:val="22"/>
          <w:lang w:val="es-ES"/>
        </w:rPr>
        <w:t>íneas anteriores, incluyó la «</w:t>
      </w:r>
      <w:r w:rsidR="00841639" w:rsidRPr="00021C75">
        <w:rPr>
          <w:rFonts w:ascii="Arial" w:hAnsi="Arial" w:cs="Arial"/>
          <w:i/>
          <w:iCs/>
          <w:color w:val="000000" w:themeColor="text1"/>
          <w:sz w:val="22"/>
          <w:lang w:val="es-ES"/>
        </w:rPr>
        <w:t>Visita al sitio de la obra</w:t>
      </w:r>
      <w:r w:rsidR="00886201" w:rsidRPr="00021C75">
        <w:rPr>
          <w:rFonts w:ascii="Arial" w:hAnsi="Arial" w:cs="Arial"/>
          <w:color w:val="000000" w:themeColor="text1"/>
          <w:sz w:val="22"/>
          <w:lang w:val="es-ES"/>
        </w:rPr>
        <w:t>»</w:t>
      </w:r>
      <w:r w:rsidR="00F46903" w:rsidRPr="00021C75">
        <w:rPr>
          <w:rFonts w:ascii="Arial" w:hAnsi="Arial" w:cs="Arial"/>
          <w:color w:val="000000" w:themeColor="text1"/>
          <w:sz w:val="22"/>
          <w:lang w:val="es-ES"/>
        </w:rPr>
        <w:t>, en los siguientes términos:</w:t>
      </w:r>
    </w:p>
    <w:p w14:paraId="265AAF58" w14:textId="77777777" w:rsidR="006D40DC" w:rsidRPr="00021C75" w:rsidRDefault="006D40DC" w:rsidP="004D3473">
      <w:pPr>
        <w:ind w:left="709" w:right="709"/>
        <w:jc w:val="both"/>
        <w:rPr>
          <w:rFonts w:ascii="Arial" w:hAnsi="Arial" w:cs="Arial"/>
          <w:color w:val="000000" w:themeColor="text1"/>
          <w:sz w:val="22"/>
          <w:lang w:val="es-ES_tradnl"/>
        </w:rPr>
      </w:pPr>
    </w:p>
    <w:p w14:paraId="00059AF0" w14:textId="66FD7F4D" w:rsidR="006D40DC" w:rsidRPr="00021C75" w:rsidRDefault="00841639" w:rsidP="004D3473">
      <w:pPr>
        <w:pStyle w:val="Capitulo3"/>
        <w:numPr>
          <w:ilvl w:val="1"/>
          <w:numId w:val="11"/>
        </w:numPr>
        <w:spacing w:before="0" w:after="0" w:line="240" w:lineRule="auto"/>
        <w:ind w:left="709" w:right="709" w:firstLine="0"/>
        <w:rPr>
          <w:bCs/>
          <w:color w:val="000000" w:themeColor="text1"/>
          <w:sz w:val="21"/>
          <w:szCs w:val="21"/>
        </w:rPr>
      </w:pPr>
      <w:r w:rsidRPr="00021C75">
        <w:rPr>
          <w:color w:val="000000" w:themeColor="text1"/>
          <w:sz w:val="21"/>
          <w:szCs w:val="21"/>
        </w:rPr>
        <w:t>VISITA AL SITIO DE LA OBRA</w:t>
      </w:r>
    </w:p>
    <w:p w14:paraId="30D2FB12" w14:textId="77777777" w:rsidR="005C1FFD" w:rsidRPr="00021C75" w:rsidRDefault="005C1FFD" w:rsidP="004D3473">
      <w:pPr>
        <w:ind w:left="709" w:right="709"/>
        <w:jc w:val="both"/>
        <w:rPr>
          <w:rFonts w:ascii="Arial" w:hAnsi="Arial" w:cs="Arial"/>
          <w:color w:val="000000" w:themeColor="text1"/>
          <w:sz w:val="21"/>
          <w:szCs w:val="21"/>
        </w:rPr>
      </w:pPr>
    </w:p>
    <w:p w14:paraId="7215A61A" w14:textId="79ABB139" w:rsidR="006D40DC" w:rsidRPr="00021C75" w:rsidRDefault="006D40DC" w:rsidP="004D3473">
      <w:pPr>
        <w:ind w:left="709" w:right="709"/>
        <w:jc w:val="both"/>
        <w:rPr>
          <w:rFonts w:ascii="Arial" w:hAnsi="Arial" w:cs="Arial"/>
          <w:color w:val="000000" w:themeColor="text1"/>
          <w:sz w:val="21"/>
          <w:szCs w:val="21"/>
        </w:rPr>
      </w:pPr>
      <w:r w:rsidRPr="00021C75">
        <w:rPr>
          <w:rFonts w:ascii="Arial" w:hAnsi="Arial" w:cs="Arial"/>
          <w:color w:val="000000" w:themeColor="text1"/>
          <w:sz w:val="21"/>
          <w:szCs w:val="21"/>
        </w:rPr>
        <w:t xml:space="preserve">[La </w:t>
      </w:r>
      <w:r w:rsidR="00841639" w:rsidRPr="00021C75">
        <w:rPr>
          <w:rFonts w:ascii="Arial" w:hAnsi="Arial" w:cs="Arial"/>
          <w:color w:val="000000" w:themeColor="text1"/>
          <w:sz w:val="21"/>
          <w:szCs w:val="21"/>
        </w:rPr>
        <w:t>Entidad estatal</w:t>
      </w:r>
      <w:r w:rsidRPr="00021C75">
        <w:rPr>
          <w:rFonts w:ascii="Arial" w:hAnsi="Arial" w:cs="Arial"/>
          <w:color w:val="000000" w:themeColor="text1"/>
          <w:sz w:val="21"/>
          <w:szCs w:val="21"/>
        </w:rPr>
        <w:t xml:space="preserve"> deberá incluir este acápite cuando se justifique su necesidad en los estudios previos. Desde la publicación del proyecto de pliego de condiciones se debe definir si es obligatorio o no asistir a la </w:t>
      </w:r>
      <w:r w:rsidR="00D9294F" w:rsidRPr="00021C75">
        <w:rPr>
          <w:rFonts w:ascii="Arial" w:hAnsi="Arial" w:cs="Arial"/>
          <w:color w:val="000000" w:themeColor="text1"/>
          <w:sz w:val="21"/>
          <w:szCs w:val="21"/>
        </w:rPr>
        <w:t>visita</w:t>
      </w:r>
      <w:r w:rsidRPr="00021C75">
        <w:rPr>
          <w:rFonts w:ascii="Arial" w:hAnsi="Arial" w:cs="Arial"/>
          <w:color w:val="000000" w:themeColor="text1"/>
          <w:sz w:val="21"/>
          <w:szCs w:val="21"/>
        </w:rPr>
        <w:t xml:space="preserve">] </w:t>
      </w:r>
    </w:p>
    <w:p w14:paraId="43922723" w14:textId="77777777" w:rsidR="006D40DC" w:rsidRPr="00021C75" w:rsidRDefault="006D40DC" w:rsidP="004D3473">
      <w:pPr>
        <w:ind w:left="709" w:right="709"/>
        <w:jc w:val="both"/>
        <w:rPr>
          <w:rFonts w:ascii="Arial" w:hAnsi="Arial" w:cs="Arial"/>
          <w:color w:val="000000" w:themeColor="text1"/>
          <w:sz w:val="21"/>
          <w:szCs w:val="21"/>
        </w:rPr>
      </w:pPr>
      <w:r w:rsidRPr="00021C75">
        <w:rPr>
          <w:rFonts w:ascii="Arial" w:hAnsi="Arial" w:cs="Arial"/>
          <w:color w:val="000000" w:themeColor="text1"/>
          <w:sz w:val="21"/>
          <w:szCs w:val="21"/>
        </w:rPr>
        <w:t xml:space="preserve">                                                                                                                                                                                                                                                                                                                                                                                                                                                              </w:t>
      </w:r>
    </w:p>
    <w:p w14:paraId="58F43C82" w14:textId="53795E34" w:rsidR="006D40DC" w:rsidRPr="00021C75" w:rsidRDefault="006D40DC" w:rsidP="004D3473">
      <w:pPr>
        <w:ind w:left="709" w:right="709"/>
        <w:jc w:val="both"/>
        <w:rPr>
          <w:rFonts w:ascii="Arial" w:hAnsi="Arial" w:cs="Arial"/>
          <w:color w:val="000000" w:themeColor="text1"/>
          <w:sz w:val="21"/>
          <w:szCs w:val="21"/>
        </w:rPr>
      </w:pPr>
      <w:r w:rsidRPr="00021C75">
        <w:rPr>
          <w:rFonts w:ascii="Arial" w:hAnsi="Arial" w:cs="Arial"/>
          <w:color w:val="000000" w:themeColor="text1"/>
          <w:sz w:val="21"/>
          <w:szCs w:val="21"/>
        </w:rPr>
        <w:t xml:space="preserve">Con el propósito de que los Proponentes puedan realizar todas las evaluaciones y estimaciones que sean necesarias para presentar su propuesta, sobre la base de un examen cuidadoso, de manera tal que tengan en cuenta el cálculo de los aspectos económicos del proyecto, incluyendo todos los costos directos e indirectos que implique cumplir el contrato, con todas las obligaciones y asunción de riesgos que emanan del mismo, de acuerdo con su estimación y distribución, la Entidad establecerá en el cronograma del proceso la fecha y hora para realizar la </w:t>
      </w:r>
      <w:r w:rsidR="00841639" w:rsidRPr="00021C75">
        <w:rPr>
          <w:rFonts w:ascii="Arial" w:hAnsi="Arial" w:cs="Arial"/>
          <w:color w:val="000000" w:themeColor="text1"/>
          <w:sz w:val="21"/>
          <w:szCs w:val="21"/>
        </w:rPr>
        <w:t>visita al sitio de la obra</w:t>
      </w:r>
      <w:r w:rsidRPr="00021C75">
        <w:rPr>
          <w:rFonts w:ascii="Arial" w:hAnsi="Arial" w:cs="Arial"/>
          <w:color w:val="000000" w:themeColor="text1"/>
          <w:sz w:val="21"/>
          <w:szCs w:val="21"/>
        </w:rPr>
        <w:t xml:space="preserve">. </w:t>
      </w:r>
    </w:p>
    <w:p w14:paraId="2CC23C6A" w14:textId="77777777" w:rsidR="006D40DC" w:rsidRPr="00021C75" w:rsidRDefault="006D40DC" w:rsidP="004D3473">
      <w:pPr>
        <w:ind w:left="709" w:right="709"/>
        <w:jc w:val="both"/>
        <w:rPr>
          <w:rFonts w:ascii="Arial" w:hAnsi="Arial" w:cs="Arial"/>
          <w:color w:val="000000" w:themeColor="text1"/>
          <w:sz w:val="21"/>
          <w:szCs w:val="21"/>
        </w:rPr>
      </w:pPr>
      <w:r w:rsidRPr="00021C75">
        <w:rPr>
          <w:rFonts w:ascii="Arial" w:hAnsi="Arial" w:cs="Arial"/>
          <w:color w:val="000000" w:themeColor="text1"/>
          <w:sz w:val="21"/>
          <w:szCs w:val="21"/>
        </w:rPr>
        <w:t xml:space="preserve"> </w:t>
      </w:r>
    </w:p>
    <w:p w14:paraId="32948BA5" w14:textId="77777777" w:rsidR="006D40DC" w:rsidRPr="00021C75" w:rsidRDefault="006D40DC" w:rsidP="004D3473">
      <w:pPr>
        <w:ind w:left="709" w:right="709"/>
        <w:jc w:val="both"/>
        <w:rPr>
          <w:rFonts w:ascii="Arial" w:hAnsi="Arial" w:cs="Arial"/>
          <w:color w:val="000000" w:themeColor="text1"/>
          <w:sz w:val="21"/>
          <w:szCs w:val="21"/>
        </w:rPr>
      </w:pPr>
      <w:r w:rsidRPr="00021C75">
        <w:rPr>
          <w:rFonts w:ascii="Arial" w:hAnsi="Arial" w:cs="Arial"/>
          <w:color w:val="000000" w:themeColor="text1"/>
          <w:sz w:val="21"/>
          <w:szCs w:val="21"/>
        </w:rPr>
        <w:t xml:space="preserve">No es necesario que quien asista sea el representante legal de la persona jurídica o la persona natural que presentará la oferta, por lo que </w:t>
      </w:r>
      <w:r w:rsidRPr="00021C75" w:rsidDel="0062582B">
        <w:rPr>
          <w:rFonts w:ascii="Arial" w:hAnsi="Arial" w:cs="Arial"/>
          <w:color w:val="000000" w:themeColor="text1"/>
          <w:sz w:val="21"/>
          <w:szCs w:val="21"/>
        </w:rPr>
        <w:t>se</w:t>
      </w:r>
      <w:r w:rsidRPr="00021C75">
        <w:rPr>
          <w:rFonts w:ascii="Arial" w:hAnsi="Arial" w:cs="Arial"/>
          <w:color w:val="000000" w:themeColor="text1"/>
          <w:sz w:val="21"/>
          <w:szCs w:val="21"/>
        </w:rPr>
        <w:t xml:space="preserve"> podrá encomendar la asistencia a cualquier persona que tenga el título de ingeniero, por medio de una autorización simple suscrita por alguno de aquellos, sin necesidad de autenticaciones o presentaciones personales ante notario.</w:t>
      </w:r>
    </w:p>
    <w:p w14:paraId="07BE0A51" w14:textId="77777777" w:rsidR="006D40DC" w:rsidRPr="00021C75" w:rsidRDefault="006D40DC" w:rsidP="004D3473">
      <w:pPr>
        <w:ind w:left="709" w:right="709"/>
        <w:jc w:val="both"/>
        <w:rPr>
          <w:rFonts w:ascii="Arial" w:hAnsi="Arial" w:cs="Arial"/>
          <w:color w:val="000000" w:themeColor="text1"/>
          <w:sz w:val="21"/>
          <w:szCs w:val="21"/>
        </w:rPr>
      </w:pPr>
    </w:p>
    <w:p w14:paraId="209E82F2" w14:textId="4B54EB98" w:rsidR="006D40DC" w:rsidRPr="00021C75" w:rsidRDefault="006D40DC" w:rsidP="004D3473">
      <w:pPr>
        <w:ind w:left="709" w:right="709"/>
        <w:jc w:val="both"/>
        <w:rPr>
          <w:rFonts w:ascii="Arial" w:hAnsi="Arial" w:cs="Arial"/>
          <w:color w:val="000000" w:themeColor="text1"/>
          <w:sz w:val="21"/>
          <w:szCs w:val="21"/>
        </w:rPr>
      </w:pPr>
      <w:r w:rsidRPr="00021C75">
        <w:rPr>
          <w:rFonts w:ascii="Arial" w:hAnsi="Arial" w:cs="Arial"/>
          <w:color w:val="000000" w:themeColor="text1"/>
          <w:sz w:val="21"/>
          <w:szCs w:val="21"/>
        </w:rPr>
        <w:t xml:space="preserve">Cuando la oferta la presente un Proponente plural, la </w:t>
      </w:r>
      <w:r w:rsidR="00D9294F" w:rsidRPr="00021C75">
        <w:rPr>
          <w:rFonts w:ascii="Arial" w:hAnsi="Arial" w:cs="Arial"/>
          <w:color w:val="000000" w:themeColor="text1"/>
          <w:sz w:val="21"/>
          <w:szCs w:val="21"/>
        </w:rPr>
        <w:t>visita</w:t>
      </w:r>
      <w:r w:rsidRPr="00021C75">
        <w:rPr>
          <w:rFonts w:ascii="Arial" w:hAnsi="Arial" w:cs="Arial"/>
          <w:color w:val="000000" w:themeColor="text1"/>
          <w:sz w:val="21"/>
          <w:szCs w:val="21"/>
        </w:rPr>
        <w:t xml:space="preserve"> debe realizarla al menos uno (1) de los futuros integrantes. En estos casos tampoco es necesario que asista el representante legal de la persona jurídica o la persona natural miembro del proponente plural, por lo que podrá encomendar la asistencia a cualquier persona que tenga el título de ingeniero, por medio de una autorización simple suscrita por alguno de aquellos, sin necesidad de autenticaciones o presentaciones personales ante notario</w:t>
      </w:r>
      <w:r w:rsidR="00533367" w:rsidRPr="00021C75">
        <w:rPr>
          <w:rFonts w:ascii="Arial" w:hAnsi="Arial" w:cs="Arial"/>
          <w:color w:val="000000" w:themeColor="text1"/>
          <w:sz w:val="21"/>
          <w:szCs w:val="21"/>
        </w:rPr>
        <w:t>.</w:t>
      </w:r>
    </w:p>
    <w:p w14:paraId="7C123642" w14:textId="77777777" w:rsidR="006D40DC" w:rsidRPr="00021C75" w:rsidRDefault="006D40DC" w:rsidP="004D3473">
      <w:pPr>
        <w:ind w:left="709" w:right="709"/>
        <w:jc w:val="both"/>
        <w:rPr>
          <w:rFonts w:ascii="Arial" w:hAnsi="Arial" w:cs="Arial"/>
          <w:color w:val="000000" w:themeColor="text1"/>
          <w:sz w:val="21"/>
          <w:szCs w:val="21"/>
        </w:rPr>
      </w:pPr>
    </w:p>
    <w:p w14:paraId="61B87298" w14:textId="79174423" w:rsidR="006D40DC" w:rsidRPr="00021C75" w:rsidRDefault="006D40DC" w:rsidP="004D3473">
      <w:pPr>
        <w:ind w:left="709" w:right="709"/>
        <w:jc w:val="both"/>
        <w:rPr>
          <w:rFonts w:ascii="Arial" w:hAnsi="Arial" w:cs="Arial"/>
          <w:color w:val="000000" w:themeColor="text1"/>
          <w:sz w:val="21"/>
          <w:szCs w:val="21"/>
        </w:rPr>
      </w:pPr>
      <w:r w:rsidRPr="00021C75">
        <w:rPr>
          <w:rFonts w:ascii="Arial" w:hAnsi="Arial" w:cs="Arial"/>
          <w:color w:val="000000" w:themeColor="text1"/>
          <w:sz w:val="21"/>
          <w:szCs w:val="21"/>
        </w:rPr>
        <w:t xml:space="preserve">De la </w:t>
      </w:r>
      <w:r w:rsidR="00D9294F" w:rsidRPr="00021C75">
        <w:rPr>
          <w:rFonts w:ascii="Arial" w:hAnsi="Arial" w:cs="Arial"/>
          <w:color w:val="000000" w:themeColor="text1"/>
          <w:sz w:val="21"/>
          <w:szCs w:val="21"/>
        </w:rPr>
        <w:t>visita</w:t>
      </w:r>
      <w:r w:rsidRPr="00021C75">
        <w:rPr>
          <w:rFonts w:ascii="Arial" w:hAnsi="Arial" w:cs="Arial"/>
          <w:color w:val="000000" w:themeColor="text1"/>
          <w:sz w:val="21"/>
          <w:szCs w:val="21"/>
        </w:rPr>
        <w:t xml:space="preserve"> se levantará un acta donde se consignarán los nombres de las personas que participan por la Entidad y los Proponentes que asisten. Para identificar a los asistentes, la </w:t>
      </w:r>
      <w:r w:rsidR="00841639" w:rsidRPr="00021C75">
        <w:rPr>
          <w:rFonts w:ascii="Arial" w:hAnsi="Arial" w:cs="Arial"/>
          <w:color w:val="000000" w:themeColor="text1"/>
          <w:sz w:val="21"/>
          <w:szCs w:val="21"/>
        </w:rPr>
        <w:t>Entidad estatal</w:t>
      </w:r>
      <w:r w:rsidRPr="00021C75">
        <w:rPr>
          <w:rFonts w:ascii="Arial" w:hAnsi="Arial" w:cs="Arial"/>
          <w:color w:val="000000" w:themeColor="text1"/>
          <w:sz w:val="21"/>
          <w:szCs w:val="21"/>
        </w:rPr>
        <w:t xml:space="preserve"> solicitará la cédula de ciudadanía y la tarjeta profesional, en los casos que se requiera la última, es decir, cuando se encomienda la asistencia a una persona que no sea el representante legal de la persona jurídica o cuando no asista la persona natural que presentara la oferta. </w:t>
      </w:r>
    </w:p>
    <w:p w14:paraId="7C110B5B" w14:textId="77777777" w:rsidR="006D40DC" w:rsidRPr="00021C75" w:rsidRDefault="006D40DC" w:rsidP="004D3473">
      <w:pPr>
        <w:ind w:left="709" w:right="709"/>
        <w:jc w:val="both"/>
        <w:rPr>
          <w:rFonts w:ascii="Arial" w:hAnsi="Arial" w:cs="Arial"/>
          <w:color w:val="000000" w:themeColor="text1"/>
          <w:sz w:val="21"/>
          <w:szCs w:val="21"/>
        </w:rPr>
      </w:pPr>
    </w:p>
    <w:p w14:paraId="34ED8F9B" w14:textId="70C6208E" w:rsidR="006D40DC" w:rsidRPr="00021C75" w:rsidRDefault="006D40DC" w:rsidP="004D3473">
      <w:pPr>
        <w:ind w:left="709" w:right="709"/>
        <w:jc w:val="both"/>
        <w:rPr>
          <w:rFonts w:ascii="Arial" w:hAnsi="Arial" w:cs="Arial"/>
          <w:color w:val="000000" w:themeColor="text1"/>
          <w:sz w:val="21"/>
          <w:szCs w:val="21"/>
        </w:rPr>
      </w:pPr>
      <w:r w:rsidRPr="00021C75">
        <w:rPr>
          <w:rFonts w:ascii="Arial" w:hAnsi="Arial" w:cs="Arial"/>
          <w:color w:val="000000" w:themeColor="text1"/>
          <w:sz w:val="21"/>
          <w:szCs w:val="21"/>
        </w:rPr>
        <w:t xml:space="preserve">[La Entidad al momento de establecer la fecha y hora de la </w:t>
      </w:r>
      <w:r w:rsidR="00D9294F" w:rsidRPr="00021C75">
        <w:rPr>
          <w:rFonts w:ascii="Arial" w:hAnsi="Arial" w:cs="Arial"/>
          <w:color w:val="000000" w:themeColor="text1"/>
          <w:sz w:val="21"/>
          <w:szCs w:val="21"/>
        </w:rPr>
        <w:t>visita</w:t>
      </w:r>
      <w:r w:rsidRPr="00021C75">
        <w:rPr>
          <w:rFonts w:ascii="Arial" w:hAnsi="Arial" w:cs="Arial"/>
          <w:color w:val="000000" w:themeColor="text1"/>
          <w:sz w:val="21"/>
          <w:szCs w:val="21"/>
        </w:rPr>
        <w:t xml:space="preserve"> deberá considerar los siguientes aspectos]:</w:t>
      </w:r>
    </w:p>
    <w:p w14:paraId="4093B836" w14:textId="77777777" w:rsidR="00F71570" w:rsidRPr="00021C75" w:rsidRDefault="00F71570" w:rsidP="004D3473">
      <w:pPr>
        <w:ind w:left="709" w:right="709"/>
        <w:jc w:val="both"/>
        <w:rPr>
          <w:rFonts w:ascii="Arial" w:hAnsi="Arial" w:cs="Arial"/>
          <w:color w:val="000000" w:themeColor="text1"/>
          <w:sz w:val="21"/>
          <w:szCs w:val="21"/>
        </w:rPr>
      </w:pPr>
    </w:p>
    <w:p w14:paraId="18AAF65E" w14:textId="4A0FE9D4" w:rsidR="006D40DC" w:rsidRPr="00021C75" w:rsidRDefault="008D776A" w:rsidP="004D3473">
      <w:pPr>
        <w:pStyle w:val="ListParagraph"/>
        <w:ind w:left="709" w:right="709"/>
        <w:jc w:val="both"/>
        <w:rPr>
          <w:rFonts w:ascii="Arial" w:hAnsi="Arial" w:cs="Arial"/>
          <w:color w:val="000000" w:themeColor="text1"/>
          <w:sz w:val="21"/>
          <w:szCs w:val="21"/>
        </w:rPr>
      </w:pPr>
      <w:r w:rsidRPr="00021C75">
        <w:rPr>
          <w:rFonts w:ascii="Arial" w:eastAsiaTheme="minorEastAsia" w:hAnsi="Arial" w:cs="Arial"/>
          <w:color w:val="000000" w:themeColor="text1"/>
          <w:sz w:val="21"/>
          <w:szCs w:val="21"/>
        </w:rPr>
        <w:t>I.</w:t>
      </w:r>
      <w:r w:rsidR="00F71570" w:rsidRPr="00021C75">
        <w:rPr>
          <w:rFonts w:ascii="Arial" w:eastAsiaTheme="minorEastAsia" w:hAnsi="Arial" w:cs="Arial"/>
          <w:color w:val="000000" w:themeColor="text1"/>
          <w:sz w:val="21"/>
          <w:szCs w:val="21"/>
        </w:rPr>
        <w:t xml:space="preserve"> </w:t>
      </w:r>
      <w:r w:rsidR="006D40DC" w:rsidRPr="00021C75">
        <w:rPr>
          <w:rFonts w:ascii="Arial" w:eastAsiaTheme="minorEastAsia" w:hAnsi="Arial" w:cs="Arial"/>
          <w:color w:val="000000" w:themeColor="text1"/>
          <w:sz w:val="21"/>
          <w:szCs w:val="21"/>
        </w:rPr>
        <w:t xml:space="preserve">No es posible modificar la fecha de la </w:t>
      </w:r>
      <w:r w:rsidR="00841639" w:rsidRPr="00021C75">
        <w:rPr>
          <w:rFonts w:ascii="Arial" w:eastAsiaTheme="minorEastAsia" w:hAnsi="Arial" w:cs="Arial"/>
          <w:color w:val="000000" w:themeColor="text1"/>
          <w:sz w:val="21"/>
          <w:szCs w:val="21"/>
        </w:rPr>
        <w:t>visita al sitio de la obra</w:t>
      </w:r>
      <w:r w:rsidR="006D40DC" w:rsidRPr="00021C75">
        <w:rPr>
          <w:rFonts w:ascii="Arial" w:eastAsiaTheme="minorEastAsia" w:hAnsi="Arial" w:cs="Arial"/>
          <w:color w:val="000000" w:themeColor="text1"/>
          <w:sz w:val="21"/>
          <w:szCs w:val="21"/>
        </w:rPr>
        <w:t xml:space="preserve">, salvo por razones de fuerza mayor o caso fortuito. Cuando extraordinariamente se cambie, la decisión se adoptará con mínimo un día hábil de antelación a la fecha que se va a modificar, y la </w:t>
      </w:r>
      <w:r w:rsidR="00D9294F" w:rsidRPr="00021C75">
        <w:rPr>
          <w:rFonts w:ascii="Arial" w:eastAsiaTheme="minorEastAsia" w:hAnsi="Arial" w:cs="Arial"/>
          <w:color w:val="000000" w:themeColor="text1"/>
          <w:sz w:val="21"/>
          <w:szCs w:val="21"/>
        </w:rPr>
        <w:t>visita</w:t>
      </w:r>
      <w:r w:rsidR="006D40DC" w:rsidRPr="00021C75">
        <w:rPr>
          <w:rFonts w:ascii="Arial" w:eastAsiaTheme="minorEastAsia" w:hAnsi="Arial" w:cs="Arial"/>
          <w:color w:val="000000" w:themeColor="text1"/>
          <w:sz w:val="21"/>
          <w:szCs w:val="21"/>
        </w:rPr>
        <w:t xml:space="preserve"> se reprogramará para una fecha mínimo 7 días hábiles después de la programada inicialmente. </w:t>
      </w:r>
    </w:p>
    <w:p w14:paraId="71BA2B71" w14:textId="3065FC0E" w:rsidR="006D40DC" w:rsidRPr="00021C75" w:rsidRDefault="00F71570" w:rsidP="004D3473">
      <w:pPr>
        <w:pStyle w:val="ListParagraph"/>
        <w:ind w:left="709" w:right="709"/>
        <w:jc w:val="both"/>
        <w:rPr>
          <w:rFonts w:ascii="Arial" w:hAnsi="Arial" w:cs="Arial"/>
          <w:color w:val="000000" w:themeColor="text1"/>
          <w:sz w:val="21"/>
          <w:szCs w:val="21"/>
        </w:rPr>
      </w:pPr>
      <w:r w:rsidRPr="00021C75">
        <w:rPr>
          <w:rFonts w:ascii="Arial" w:eastAsiaTheme="minorEastAsia" w:hAnsi="Arial" w:cs="Arial"/>
          <w:color w:val="000000" w:themeColor="text1"/>
          <w:sz w:val="21"/>
          <w:szCs w:val="21"/>
        </w:rPr>
        <w:t xml:space="preserve">II. </w:t>
      </w:r>
      <w:r w:rsidR="006D40DC" w:rsidRPr="00021C75">
        <w:rPr>
          <w:rFonts w:ascii="Arial" w:eastAsiaTheme="minorEastAsia" w:hAnsi="Arial" w:cs="Arial"/>
          <w:color w:val="000000" w:themeColor="text1"/>
          <w:sz w:val="21"/>
          <w:szCs w:val="21"/>
        </w:rPr>
        <w:t xml:space="preserve">La Entidad garantizará las condiciones de seguridad al momento de </w:t>
      </w:r>
      <w:r w:rsidR="00D9294F" w:rsidRPr="00021C75">
        <w:rPr>
          <w:rFonts w:ascii="Arial" w:eastAsiaTheme="minorEastAsia" w:hAnsi="Arial" w:cs="Arial"/>
          <w:color w:val="000000" w:themeColor="text1"/>
          <w:sz w:val="21"/>
          <w:szCs w:val="21"/>
        </w:rPr>
        <w:t>visita</w:t>
      </w:r>
      <w:r w:rsidR="006D40DC" w:rsidRPr="00021C75">
        <w:rPr>
          <w:rFonts w:ascii="Arial" w:eastAsiaTheme="minorEastAsia" w:hAnsi="Arial" w:cs="Arial"/>
          <w:color w:val="000000" w:themeColor="text1"/>
          <w:sz w:val="21"/>
          <w:szCs w:val="21"/>
        </w:rPr>
        <w:t xml:space="preserve">r la zona. </w:t>
      </w:r>
    </w:p>
    <w:p w14:paraId="38A5E200" w14:textId="73F73ACE" w:rsidR="006D40DC" w:rsidRPr="00021C75" w:rsidRDefault="00F71570" w:rsidP="00535161">
      <w:pPr>
        <w:pStyle w:val="ListParagraph"/>
        <w:ind w:left="709" w:right="709"/>
        <w:jc w:val="both"/>
        <w:rPr>
          <w:rFonts w:ascii="Arial" w:hAnsi="Arial" w:cs="Arial"/>
          <w:color w:val="000000" w:themeColor="text1"/>
          <w:sz w:val="21"/>
          <w:szCs w:val="21"/>
        </w:rPr>
      </w:pPr>
      <w:r w:rsidRPr="00021C75">
        <w:rPr>
          <w:rFonts w:ascii="Arial" w:eastAsiaTheme="minorEastAsia" w:hAnsi="Arial" w:cs="Arial"/>
          <w:color w:val="000000" w:themeColor="text1"/>
          <w:sz w:val="21"/>
          <w:szCs w:val="21"/>
        </w:rPr>
        <w:t xml:space="preserve">III. </w:t>
      </w:r>
      <w:r w:rsidR="006D40DC" w:rsidRPr="00021C75">
        <w:rPr>
          <w:rFonts w:ascii="Arial" w:eastAsiaTheme="minorEastAsia" w:hAnsi="Arial" w:cs="Arial"/>
          <w:color w:val="000000" w:themeColor="text1"/>
          <w:sz w:val="21"/>
          <w:szCs w:val="21"/>
        </w:rPr>
        <w:t xml:space="preserve">La </w:t>
      </w:r>
      <w:r w:rsidR="00D9294F" w:rsidRPr="00021C75">
        <w:rPr>
          <w:rFonts w:ascii="Arial" w:eastAsiaTheme="minorEastAsia" w:hAnsi="Arial" w:cs="Arial"/>
          <w:color w:val="000000" w:themeColor="text1"/>
          <w:sz w:val="21"/>
          <w:szCs w:val="21"/>
        </w:rPr>
        <w:t>visita</w:t>
      </w:r>
      <w:r w:rsidR="006D40DC" w:rsidRPr="00021C75">
        <w:rPr>
          <w:rFonts w:ascii="Arial" w:eastAsiaTheme="minorEastAsia" w:hAnsi="Arial" w:cs="Arial"/>
          <w:color w:val="000000" w:themeColor="text1"/>
          <w:sz w:val="21"/>
          <w:szCs w:val="21"/>
        </w:rPr>
        <w:t xml:space="preserve"> se realizará en el siguiente lugar y fecha:</w:t>
      </w:r>
    </w:p>
    <w:p w14:paraId="54CBC5BF" w14:textId="3D3BCFCB" w:rsidR="00E017C4" w:rsidRPr="00021C75" w:rsidRDefault="00E017C4" w:rsidP="004D3473">
      <w:pPr>
        <w:ind w:left="709" w:right="709"/>
        <w:rPr>
          <w:rFonts w:ascii="Arial" w:hAnsi="Arial" w:cs="Arial"/>
          <w:color w:val="000000" w:themeColor="text1"/>
          <w:sz w:val="21"/>
          <w:szCs w:val="21"/>
        </w:rPr>
      </w:pPr>
      <w:r w:rsidRPr="00021C75">
        <w:rPr>
          <w:rFonts w:ascii="Arial" w:hAnsi="Arial" w:cs="Arial"/>
          <w:color w:val="000000" w:themeColor="text1"/>
          <w:sz w:val="21"/>
          <w:szCs w:val="21"/>
        </w:rPr>
        <w:t>[…]</w:t>
      </w:r>
    </w:p>
    <w:p w14:paraId="0F194423" w14:textId="77777777" w:rsidR="006D40DC" w:rsidRPr="00021C75" w:rsidRDefault="006D40DC" w:rsidP="004D3473">
      <w:pPr>
        <w:ind w:left="709" w:right="709"/>
        <w:rPr>
          <w:rFonts w:ascii="Arial" w:hAnsi="Arial" w:cs="Arial"/>
          <w:color w:val="000000" w:themeColor="text1"/>
          <w:sz w:val="21"/>
          <w:szCs w:val="21"/>
        </w:rPr>
      </w:pPr>
    </w:p>
    <w:p w14:paraId="5757B94C" w14:textId="54B3ADA4" w:rsidR="006D40DC" w:rsidRPr="00021C75" w:rsidRDefault="006D40DC" w:rsidP="00342202">
      <w:pPr>
        <w:ind w:left="709" w:right="709"/>
        <w:jc w:val="both"/>
        <w:rPr>
          <w:rFonts w:cs="Arial"/>
          <w:color w:val="000000" w:themeColor="text1"/>
          <w:sz w:val="21"/>
          <w:szCs w:val="21"/>
        </w:rPr>
      </w:pPr>
      <w:r w:rsidRPr="00021C75">
        <w:rPr>
          <w:rFonts w:ascii="Arial" w:hAnsi="Arial" w:cs="Arial"/>
          <w:color w:val="000000" w:themeColor="text1"/>
          <w:sz w:val="21"/>
          <w:szCs w:val="21"/>
        </w:rPr>
        <w:t xml:space="preserve">Los costos asociados a la </w:t>
      </w:r>
      <w:r w:rsidR="00D9294F" w:rsidRPr="00021C75">
        <w:rPr>
          <w:rFonts w:ascii="Arial" w:hAnsi="Arial" w:cs="Arial"/>
          <w:color w:val="000000" w:themeColor="text1"/>
          <w:sz w:val="21"/>
          <w:szCs w:val="21"/>
        </w:rPr>
        <w:t>visita</w:t>
      </w:r>
      <w:r w:rsidRPr="00021C75">
        <w:rPr>
          <w:rFonts w:ascii="Arial" w:hAnsi="Arial" w:cs="Arial"/>
          <w:color w:val="000000" w:themeColor="text1"/>
          <w:sz w:val="21"/>
          <w:szCs w:val="21"/>
        </w:rPr>
        <w:t xml:space="preserve"> los asume cada interesado en el proceso de selección.</w:t>
      </w:r>
    </w:p>
    <w:p w14:paraId="54D6AA4D" w14:textId="638AD2B1" w:rsidR="00DF6ACD" w:rsidRPr="00021C75" w:rsidRDefault="00DF6ACD" w:rsidP="00342202">
      <w:pPr>
        <w:spacing w:line="276" w:lineRule="auto"/>
        <w:ind w:right="709"/>
        <w:jc w:val="both"/>
        <w:rPr>
          <w:rFonts w:ascii="Arial" w:hAnsi="Arial" w:cs="Arial"/>
          <w:color w:val="000000" w:themeColor="text1"/>
          <w:sz w:val="21"/>
          <w:szCs w:val="21"/>
        </w:rPr>
      </w:pPr>
    </w:p>
    <w:p w14:paraId="286E5E4E" w14:textId="58AD5D73" w:rsidR="006D23BA" w:rsidRPr="00021C75" w:rsidRDefault="00E91DA5" w:rsidP="00342202">
      <w:pPr>
        <w:spacing w:before="120" w:after="120" w:line="276" w:lineRule="auto"/>
        <w:ind w:firstLine="709"/>
        <w:jc w:val="both"/>
        <w:rPr>
          <w:rFonts w:ascii="Arial" w:hAnsi="Arial" w:cs="Arial"/>
          <w:color w:val="000000" w:themeColor="text1"/>
          <w:sz w:val="22"/>
          <w:lang w:val="es-ES"/>
        </w:rPr>
      </w:pPr>
      <w:r w:rsidRPr="00021C75">
        <w:rPr>
          <w:rFonts w:ascii="Arial" w:hAnsi="Arial" w:cs="Arial"/>
          <w:color w:val="000000" w:themeColor="text1"/>
          <w:sz w:val="22"/>
          <w:lang w:val="es-ES"/>
        </w:rPr>
        <w:t>Del Texto en cita</w:t>
      </w:r>
      <w:r w:rsidR="00437BF8" w:rsidRPr="00021C75">
        <w:rPr>
          <w:rFonts w:ascii="Arial" w:hAnsi="Arial" w:cs="Arial"/>
          <w:color w:val="000000" w:themeColor="text1"/>
          <w:sz w:val="22"/>
          <w:lang w:val="es-ES"/>
        </w:rPr>
        <w:t xml:space="preserve"> l</w:t>
      </w:r>
      <w:r w:rsidR="005F1050" w:rsidRPr="00021C75">
        <w:rPr>
          <w:rFonts w:ascii="Arial" w:hAnsi="Arial" w:cs="Arial"/>
          <w:color w:val="000000" w:themeColor="text1"/>
          <w:sz w:val="22"/>
          <w:lang w:val="es-ES"/>
        </w:rPr>
        <w:t>o primero que se advierte de</w:t>
      </w:r>
      <w:r w:rsidR="00B80316" w:rsidRPr="00021C75">
        <w:rPr>
          <w:rFonts w:ascii="Arial" w:hAnsi="Arial" w:cs="Arial"/>
          <w:color w:val="000000" w:themeColor="text1"/>
          <w:sz w:val="22"/>
          <w:lang w:val="es-ES"/>
        </w:rPr>
        <w:t xml:space="preserve"> este requisito</w:t>
      </w:r>
      <w:r w:rsidR="00DB2EB1" w:rsidRPr="00021C75">
        <w:rPr>
          <w:rFonts w:ascii="Arial" w:hAnsi="Arial" w:cs="Arial"/>
          <w:color w:val="000000" w:themeColor="text1"/>
          <w:sz w:val="22"/>
          <w:lang w:val="es-ES"/>
        </w:rPr>
        <w:t>,</w:t>
      </w:r>
      <w:r w:rsidR="001015E9" w:rsidRPr="00021C75">
        <w:rPr>
          <w:rFonts w:ascii="Arial" w:hAnsi="Arial" w:cs="Arial"/>
          <w:color w:val="000000" w:themeColor="text1"/>
          <w:sz w:val="22"/>
          <w:lang w:val="es-ES"/>
        </w:rPr>
        <w:t xml:space="preserve"> es que</w:t>
      </w:r>
      <w:r w:rsidR="006D23BA" w:rsidRPr="00021C75">
        <w:rPr>
          <w:rFonts w:ascii="Arial" w:hAnsi="Arial" w:cs="Arial"/>
          <w:color w:val="000000" w:themeColor="text1"/>
          <w:sz w:val="22"/>
          <w:lang w:val="es-ES"/>
        </w:rPr>
        <w:t xml:space="preserve"> la </w:t>
      </w:r>
      <w:r w:rsidR="00841639" w:rsidRPr="00021C75">
        <w:rPr>
          <w:rFonts w:ascii="Arial" w:hAnsi="Arial" w:cs="Arial"/>
          <w:color w:val="000000" w:themeColor="text1"/>
          <w:sz w:val="22"/>
          <w:lang w:val="es-ES"/>
        </w:rPr>
        <w:t>entidad estatal</w:t>
      </w:r>
      <w:r w:rsidR="006D23BA" w:rsidRPr="00021C75">
        <w:rPr>
          <w:rFonts w:ascii="Arial" w:hAnsi="Arial" w:cs="Arial"/>
          <w:color w:val="000000" w:themeColor="text1"/>
          <w:sz w:val="22"/>
          <w:lang w:val="es-ES"/>
        </w:rPr>
        <w:t xml:space="preserve"> tiene la facultad de establecer</w:t>
      </w:r>
      <w:r w:rsidR="000E6962" w:rsidRPr="00021C75">
        <w:rPr>
          <w:rFonts w:ascii="Arial" w:hAnsi="Arial" w:cs="Arial"/>
          <w:color w:val="000000" w:themeColor="text1"/>
          <w:sz w:val="22"/>
          <w:lang w:val="es-ES"/>
        </w:rPr>
        <w:t xml:space="preserve"> la necesidad </w:t>
      </w:r>
      <w:proofErr w:type="gramStart"/>
      <w:r w:rsidR="000E6962" w:rsidRPr="00021C75">
        <w:rPr>
          <w:rFonts w:ascii="Arial" w:hAnsi="Arial" w:cs="Arial"/>
          <w:color w:val="000000" w:themeColor="text1"/>
          <w:sz w:val="22"/>
          <w:lang w:val="es-ES"/>
        </w:rPr>
        <w:t>d</w:t>
      </w:r>
      <w:r w:rsidR="007A4C5A" w:rsidRPr="00021C75">
        <w:rPr>
          <w:rFonts w:ascii="Arial" w:hAnsi="Arial" w:cs="Arial"/>
          <w:color w:val="000000" w:themeColor="text1"/>
          <w:sz w:val="22"/>
          <w:lang w:val="es-ES"/>
        </w:rPr>
        <w:t>el mismo</w:t>
      </w:r>
      <w:proofErr w:type="gramEnd"/>
      <w:r w:rsidR="00F1157D" w:rsidRPr="00021C75">
        <w:rPr>
          <w:rFonts w:ascii="Arial" w:hAnsi="Arial" w:cs="Arial"/>
          <w:color w:val="000000" w:themeColor="text1"/>
          <w:sz w:val="22"/>
          <w:lang w:val="es-ES"/>
        </w:rPr>
        <w:t>, es decir</w:t>
      </w:r>
      <w:r w:rsidR="000E6962" w:rsidRPr="00021C75">
        <w:rPr>
          <w:rFonts w:ascii="Arial" w:hAnsi="Arial" w:cs="Arial"/>
          <w:color w:val="000000" w:themeColor="text1"/>
          <w:sz w:val="22"/>
          <w:lang w:val="es-ES"/>
        </w:rPr>
        <w:t>, puede incluir o no en su proyecto de pliego de condiciones</w:t>
      </w:r>
      <w:r w:rsidR="007A4C5A" w:rsidRPr="00021C75">
        <w:rPr>
          <w:rFonts w:ascii="Arial" w:hAnsi="Arial" w:cs="Arial"/>
          <w:color w:val="000000" w:themeColor="text1"/>
          <w:sz w:val="22"/>
          <w:lang w:val="es-ES"/>
        </w:rPr>
        <w:t xml:space="preserve"> la </w:t>
      </w:r>
      <w:r w:rsidR="00841639" w:rsidRPr="00021C75">
        <w:rPr>
          <w:rFonts w:ascii="Arial" w:hAnsi="Arial" w:cs="Arial"/>
          <w:color w:val="000000" w:themeColor="text1"/>
          <w:sz w:val="22"/>
          <w:lang w:val="es-ES"/>
        </w:rPr>
        <w:t>visita al sitio de la obra</w:t>
      </w:r>
      <w:r w:rsidR="000E6962" w:rsidRPr="00021C75">
        <w:rPr>
          <w:rFonts w:ascii="Arial" w:hAnsi="Arial" w:cs="Arial"/>
          <w:color w:val="000000" w:themeColor="text1"/>
          <w:sz w:val="22"/>
          <w:lang w:val="es-ES"/>
        </w:rPr>
        <w:t xml:space="preserve">; </w:t>
      </w:r>
      <w:r w:rsidR="00362486" w:rsidRPr="00021C75">
        <w:rPr>
          <w:rFonts w:ascii="Arial" w:hAnsi="Arial" w:cs="Arial"/>
          <w:color w:val="000000" w:themeColor="text1"/>
          <w:sz w:val="22"/>
          <w:lang w:val="es-ES"/>
        </w:rPr>
        <w:t>dado el caso que decida incluir</w:t>
      </w:r>
      <w:r w:rsidR="00175795" w:rsidRPr="00021C75">
        <w:rPr>
          <w:rFonts w:ascii="Arial" w:hAnsi="Arial" w:cs="Arial"/>
          <w:color w:val="000000" w:themeColor="text1"/>
          <w:sz w:val="22"/>
          <w:lang w:val="es-ES"/>
        </w:rPr>
        <w:t xml:space="preserve">la, la </w:t>
      </w:r>
      <w:r w:rsidR="00841639" w:rsidRPr="00021C75">
        <w:rPr>
          <w:rFonts w:ascii="Arial" w:hAnsi="Arial" w:cs="Arial"/>
          <w:color w:val="000000" w:themeColor="text1"/>
          <w:sz w:val="22"/>
          <w:lang w:val="es-ES"/>
        </w:rPr>
        <w:t>entidad estatal</w:t>
      </w:r>
      <w:r w:rsidR="00175795" w:rsidRPr="00021C75">
        <w:rPr>
          <w:rFonts w:ascii="Arial" w:hAnsi="Arial" w:cs="Arial"/>
          <w:color w:val="000000" w:themeColor="text1"/>
          <w:sz w:val="22"/>
          <w:lang w:val="es-ES"/>
        </w:rPr>
        <w:t xml:space="preserve"> tiene la obligación de justificar su necesidad</w:t>
      </w:r>
      <w:r w:rsidR="00F1157D" w:rsidRPr="00021C75">
        <w:rPr>
          <w:rFonts w:ascii="Arial" w:hAnsi="Arial" w:cs="Arial"/>
          <w:color w:val="000000" w:themeColor="text1"/>
          <w:sz w:val="22"/>
          <w:lang w:val="es-ES"/>
        </w:rPr>
        <w:t xml:space="preserve"> desde los estudios previos.</w:t>
      </w:r>
    </w:p>
    <w:p w14:paraId="48097A05" w14:textId="7149D347" w:rsidR="00444A46" w:rsidRPr="00021C75" w:rsidRDefault="00D53EA2" w:rsidP="00342202">
      <w:pPr>
        <w:spacing w:before="120" w:after="120" w:line="276" w:lineRule="auto"/>
        <w:ind w:firstLine="709"/>
        <w:jc w:val="both"/>
        <w:rPr>
          <w:rFonts w:ascii="Arial" w:hAnsi="Arial" w:cs="Arial"/>
          <w:color w:val="000000" w:themeColor="text1"/>
          <w:sz w:val="22"/>
          <w:lang w:val="es-ES"/>
        </w:rPr>
      </w:pPr>
      <w:r w:rsidRPr="00021C75">
        <w:rPr>
          <w:rFonts w:ascii="Arial" w:hAnsi="Arial" w:cs="Arial"/>
          <w:color w:val="000000" w:themeColor="text1"/>
          <w:sz w:val="22"/>
          <w:lang w:val="es-ES"/>
        </w:rPr>
        <w:t>A su vez</w:t>
      </w:r>
      <w:r w:rsidR="00793845" w:rsidRPr="00021C75">
        <w:rPr>
          <w:rFonts w:ascii="Arial" w:hAnsi="Arial" w:cs="Arial"/>
          <w:color w:val="000000" w:themeColor="text1"/>
          <w:sz w:val="22"/>
          <w:lang w:val="es-ES"/>
        </w:rPr>
        <w:t xml:space="preserve">, en el evento que se incluya la </w:t>
      </w:r>
      <w:r w:rsidR="00841639" w:rsidRPr="00021C75">
        <w:rPr>
          <w:rFonts w:ascii="Arial" w:hAnsi="Arial" w:cs="Arial"/>
          <w:color w:val="000000" w:themeColor="text1"/>
          <w:sz w:val="22"/>
          <w:lang w:val="es-ES"/>
        </w:rPr>
        <w:t>visita al sitio de la obra</w:t>
      </w:r>
      <w:r w:rsidR="00793845" w:rsidRPr="00021C75">
        <w:rPr>
          <w:rFonts w:ascii="Arial" w:hAnsi="Arial" w:cs="Arial"/>
          <w:color w:val="000000" w:themeColor="text1"/>
          <w:sz w:val="22"/>
          <w:lang w:val="es-ES"/>
        </w:rPr>
        <w:t xml:space="preserve"> en el proyecto de pliego de condiciones, corresponde a la </w:t>
      </w:r>
      <w:r w:rsidR="00841639" w:rsidRPr="00021C75">
        <w:rPr>
          <w:rFonts w:ascii="Arial" w:hAnsi="Arial" w:cs="Arial"/>
          <w:color w:val="000000" w:themeColor="text1"/>
          <w:sz w:val="22"/>
          <w:lang w:val="es-ES"/>
        </w:rPr>
        <w:t>entidad estatal</w:t>
      </w:r>
      <w:r w:rsidR="00793845" w:rsidRPr="00021C75">
        <w:rPr>
          <w:rFonts w:ascii="Arial" w:hAnsi="Arial" w:cs="Arial"/>
          <w:color w:val="000000" w:themeColor="text1"/>
          <w:sz w:val="22"/>
          <w:lang w:val="es-ES"/>
        </w:rPr>
        <w:t xml:space="preserve"> determinar </w:t>
      </w:r>
      <w:r w:rsidR="00982489" w:rsidRPr="00021C75">
        <w:rPr>
          <w:rFonts w:ascii="Arial" w:hAnsi="Arial" w:cs="Arial"/>
          <w:color w:val="000000" w:themeColor="text1"/>
          <w:sz w:val="22"/>
          <w:lang w:val="es-ES"/>
        </w:rPr>
        <w:t xml:space="preserve">la obligatoriedad de la asistencia o no a la misma </w:t>
      </w:r>
      <w:r w:rsidR="00EF66D5" w:rsidRPr="00021C75">
        <w:rPr>
          <w:rFonts w:ascii="Arial" w:hAnsi="Arial" w:cs="Arial"/>
          <w:color w:val="000000" w:themeColor="text1"/>
          <w:sz w:val="22"/>
          <w:lang w:val="es-ES"/>
        </w:rPr>
        <w:t xml:space="preserve">por parte de los posibles oferentes o interesados en el </w:t>
      </w:r>
      <w:r w:rsidR="00E04C9B" w:rsidRPr="00021C75">
        <w:rPr>
          <w:rFonts w:ascii="Arial" w:hAnsi="Arial" w:cs="Arial"/>
          <w:color w:val="000000" w:themeColor="text1"/>
          <w:sz w:val="22"/>
          <w:lang w:val="es-ES"/>
        </w:rPr>
        <w:t>negocio jurídico</w:t>
      </w:r>
      <w:r w:rsidR="00982489" w:rsidRPr="00021C75">
        <w:rPr>
          <w:rFonts w:ascii="Arial" w:hAnsi="Arial" w:cs="Arial"/>
          <w:color w:val="000000" w:themeColor="text1"/>
          <w:sz w:val="22"/>
          <w:lang w:val="es-ES"/>
        </w:rPr>
        <w:t>.</w:t>
      </w:r>
    </w:p>
    <w:p w14:paraId="4178231B" w14:textId="5399A2E6" w:rsidR="002877E9" w:rsidRPr="00021C75" w:rsidRDefault="00437BF8" w:rsidP="00342202">
      <w:pPr>
        <w:spacing w:before="120" w:after="120" w:line="276" w:lineRule="auto"/>
        <w:ind w:firstLine="709"/>
        <w:jc w:val="both"/>
        <w:rPr>
          <w:rFonts w:ascii="Arial" w:hAnsi="Arial" w:cs="Arial"/>
          <w:color w:val="000000" w:themeColor="text1"/>
          <w:sz w:val="22"/>
          <w:lang w:val="es-ES"/>
        </w:rPr>
      </w:pPr>
      <w:r w:rsidRPr="00021C75">
        <w:rPr>
          <w:rFonts w:ascii="Arial" w:hAnsi="Arial" w:cs="Arial"/>
          <w:color w:val="000000" w:themeColor="text1"/>
          <w:sz w:val="22"/>
          <w:lang w:val="es-ES"/>
        </w:rPr>
        <w:t xml:space="preserve">En segundo lugar, </w:t>
      </w:r>
      <w:r w:rsidR="004D7A98" w:rsidRPr="00021C75">
        <w:rPr>
          <w:rFonts w:ascii="Arial" w:hAnsi="Arial" w:cs="Arial"/>
          <w:color w:val="000000" w:themeColor="text1"/>
          <w:sz w:val="22"/>
          <w:lang w:val="es-ES"/>
        </w:rPr>
        <w:t xml:space="preserve">la </w:t>
      </w:r>
      <w:r w:rsidR="00841639" w:rsidRPr="00021C75">
        <w:rPr>
          <w:rFonts w:ascii="Arial" w:hAnsi="Arial" w:cs="Arial"/>
          <w:color w:val="000000" w:themeColor="text1"/>
          <w:sz w:val="22"/>
          <w:lang w:val="es-ES"/>
        </w:rPr>
        <w:t>visita al sitio de la obra</w:t>
      </w:r>
      <w:r w:rsidR="004D7A98" w:rsidRPr="00021C75">
        <w:rPr>
          <w:rFonts w:ascii="Arial" w:hAnsi="Arial" w:cs="Arial"/>
          <w:color w:val="000000" w:themeColor="text1"/>
          <w:sz w:val="22"/>
          <w:lang w:val="es-ES"/>
        </w:rPr>
        <w:t xml:space="preserve"> tiene por finalidad que los proponentes </w:t>
      </w:r>
      <w:r w:rsidR="00285FED" w:rsidRPr="00021C75">
        <w:rPr>
          <w:rFonts w:ascii="Arial" w:hAnsi="Arial" w:cs="Arial"/>
          <w:color w:val="000000" w:themeColor="text1"/>
          <w:sz w:val="22"/>
          <w:lang w:val="es-ES"/>
        </w:rPr>
        <w:t xml:space="preserve">evalúen </w:t>
      </w:r>
      <w:r w:rsidR="005053B0" w:rsidRPr="00021C75">
        <w:rPr>
          <w:rFonts w:ascii="Arial" w:hAnsi="Arial" w:cs="Arial"/>
          <w:color w:val="000000" w:themeColor="text1"/>
          <w:sz w:val="22"/>
          <w:lang w:val="es-ES"/>
        </w:rPr>
        <w:t>todas las condiciones de tiempo, modo y lugar donde se ejecutará el contrato estatal</w:t>
      </w:r>
      <w:r w:rsidR="00BF239F" w:rsidRPr="00021C75">
        <w:rPr>
          <w:rFonts w:ascii="Arial" w:hAnsi="Arial" w:cs="Arial"/>
          <w:color w:val="000000" w:themeColor="text1"/>
          <w:sz w:val="22"/>
          <w:lang w:val="es-ES"/>
        </w:rPr>
        <w:t>, para que</w:t>
      </w:r>
      <w:r w:rsidR="00A43FD5" w:rsidRPr="00021C75">
        <w:rPr>
          <w:rFonts w:ascii="Arial" w:hAnsi="Arial" w:cs="Arial"/>
          <w:color w:val="000000" w:themeColor="text1"/>
          <w:sz w:val="22"/>
          <w:lang w:val="es-ES"/>
        </w:rPr>
        <w:t>,</w:t>
      </w:r>
      <w:r w:rsidR="00BF239F" w:rsidRPr="00021C75">
        <w:rPr>
          <w:rFonts w:ascii="Arial" w:hAnsi="Arial" w:cs="Arial"/>
          <w:color w:val="000000" w:themeColor="text1"/>
          <w:sz w:val="22"/>
          <w:lang w:val="es-ES"/>
        </w:rPr>
        <w:t xml:space="preserve"> de esta manera</w:t>
      </w:r>
      <w:r w:rsidR="00A43FD5" w:rsidRPr="00021C75">
        <w:rPr>
          <w:rFonts w:ascii="Arial" w:hAnsi="Arial" w:cs="Arial"/>
          <w:color w:val="000000" w:themeColor="text1"/>
          <w:sz w:val="22"/>
          <w:lang w:val="es-ES"/>
        </w:rPr>
        <w:t>,</w:t>
      </w:r>
      <w:r w:rsidR="00BF239F" w:rsidRPr="00021C75">
        <w:rPr>
          <w:rFonts w:ascii="Arial" w:hAnsi="Arial" w:cs="Arial"/>
          <w:color w:val="000000" w:themeColor="text1"/>
          <w:sz w:val="22"/>
          <w:lang w:val="es-ES"/>
        </w:rPr>
        <w:t xml:space="preserve"> </w:t>
      </w:r>
      <w:r w:rsidR="00885AA7" w:rsidRPr="00021C75">
        <w:rPr>
          <w:rFonts w:ascii="Arial" w:hAnsi="Arial" w:cs="Arial"/>
          <w:color w:val="000000" w:themeColor="text1"/>
          <w:sz w:val="22"/>
          <w:lang w:val="es-ES"/>
        </w:rPr>
        <w:t xml:space="preserve">realicen una ponderación adecuada de los aspectos económicos </w:t>
      </w:r>
      <w:r w:rsidR="00265CEB" w:rsidRPr="00021C75">
        <w:rPr>
          <w:rFonts w:ascii="Arial" w:hAnsi="Arial" w:cs="Arial"/>
          <w:color w:val="000000" w:themeColor="text1"/>
          <w:sz w:val="22"/>
          <w:lang w:val="es-ES"/>
        </w:rPr>
        <w:t>del proyecto, así como</w:t>
      </w:r>
      <w:r w:rsidR="00A43FD5" w:rsidRPr="00021C75">
        <w:rPr>
          <w:rFonts w:ascii="Arial" w:hAnsi="Arial" w:cs="Arial"/>
          <w:color w:val="000000" w:themeColor="text1"/>
          <w:sz w:val="22"/>
          <w:lang w:val="es-ES"/>
        </w:rPr>
        <w:t xml:space="preserve"> de</w:t>
      </w:r>
      <w:r w:rsidR="00265CEB" w:rsidRPr="00021C75">
        <w:rPr>
          <w:rFonts w:ascii="Arial" w:hAnsi="Arial" w:cs="Arial"/>
          <w:color w:val="000000" w:themeColor="text1"/>
          <w:sz w:val="22"/>
          <w:lang w:val="es-ES"/>
        </w:rPr>
        <w:t xml:space="preserve"> los riesgos </w:t>
      </w:r>
      <w:r w:rsidR="00CB7FCB" w:rsidRPr="00021C75">
        <w:rPr>
          <w:rFonts w:ascii="Arial" w:hAnsi="Arial" w:cs="Arial"/>
          <w:color w:val="000000" w:themeColor="text1"/>
          <w:sz w:val="22"/>
          <w:lang w:val="es-ES"/>
        </w:rPr>
        <w:t>asociados al mismo</w:t>
      </w:r>
      <w:r w:rsidR="00C2785E" w:rsidRPr="00021C75">
        <w:rPr>
          <w:rFonts w:ascii="Arial" w:hAnsi="Arial" w:cs="Arial"/>
          <w:color w:val="000000" w:themeColor="text1"/>
          <w:sz w:val="22"/>
          <w:lang w:val="es-ES"/>
        </w:rPr>
        <w:t xml:space="preserve">; </w:t>
      </w:r>
      <w:r w:rsidR="00D31F4A" w:rsidRPr="00021C75">
        <w:rPr>
          <w:rFonts w:ascii="Arial" w:hAnsi="Arial" w:cs="Arial"/>
          <w:color w:val="000000" w:themeColor="text1"/>
          <w:sz w:val="22"/>
          <w:lang w:val="es-ES"/>
        </w:rPr>
        <w:t xml:space="preserve">a partir de esas consideraciones </w:t>
      </w:r>
      <w:r w:rsidR="00C2785E" w:rsidRPr="00021C75">
        <w:rPr>
          <w:rFonts w:ascii="Arial" w:hAnsi="Arial" w:cs="Arial"/>
          <w:color w:val="000000" w:themeColor="text1"/>
          <w:sz w:val="22"/>
          <w:lang w:val="es-ES"/>
        </w:rPr>
        <w:t xml:space="preserve">los oferentes </w:t>
      </w:r>
      <w:r w:rsidR="00D73D62" w:rsidRPr="00021C75">
        <w:rPr>
          <w:rFonts w:ascii="Arial" w:hAnsi="Arial" w:cs="Arial"/>
          <w:color w:val="000000" w:themeColor="text1"/>
          <w:sz w:val="22"/>
          <w:lang w:val="es-ES"/>
        </w:rPr>
        <w:t>tendrán mejor</w:t>
      </w:r>
      <w:r w:rsidR="00772C6C" w:rsidRPr="00021C75">
        <w:rPr>
          <w:rFonts w:ascii="Arial" w:hAnsi="Arial" w:cs="Arial"/>
          <w:color w:val="000000" w:themeColor="text1"/>
          <w:sz w:val="22"/>
          <w:lang w:val="es-ES"/>
        </w:rPr>
        <w:t xml:space="preserve">es elementos de juicio para </w:t>
      </w:r>
      <w:r w:rsidR="0047444E" w:rsidRPr="00021C75">
        <w:rPr>
          <w:rFonts w:ascii="Arial" w:hAnsi="Arial" w:cs="Arial"/>
          <w:color w:val="000000" w:themeColor="text1"/>
          <w:sz w:val="22"/>
          <w:lang w:val="es-ES"/>
        </w:rPr>
        <w:t>construir</w:t>
      </w:r>
      <w:r w:rsidR="00C2785E" w:rsidRPr="00021C75">
        <w:rPr>
          <w:rFonts w:ascii="Arial" w:hAnsi="Arial" w:cs="Arial"/>
          <w:color w:val="000000" w:themeColor="text1"/>
          <w:sz w:val="22"/>
          <w:lang w:val="es-ES"/>
        </w:rPr>
        <w:t xml:space="preserve"> </w:t>
      </w:r>
      <w:r w:rsidR="00354545" w:rsidRPr="00021C75">
        <w:rPr>
          <w:rFonts w:ascii="Arial" w:hAnsi="Arial" w:cs="Arial"/>
          <w:color w:val="000000" w:themeColor="text1"/>
          <w:sz w:val="22"/>
          <w:lang w:val="es-ES"/>
        </w:rPr>
        <w:t>la</w:t>
      </w:r>
      <w:r w:rsidR="00C2785E" w:rsidRPr="00021C75">
        <w:rPr>
          <w:rFonts w:ascii="Arial" w:hAnsi="Arial" w:cs="Arial"/>
          <w:color w:val="000000" w:themeColor="text1"/>
          <w:sz w:val="22"/>
          <w:lang w:val="es-ES"/>
        </w:rPr>
        <w:t xml:space="preserve"> propuesta a presentar </w:t>
      </w:r>
      <w:r w:rsidR="0047444E" w:rsidRPr="00021C75">
        <w:rPr>
          <w:rFonts w:ascii="Arial" w:hAnsi="Arial" w:cs="Arial"/>
          <w:color w:val="000000" w:themeColor="text1"/>
          <w:sz w:val="22"/>
          <w:lang w:val="es-ES"/>
        </w:rPr>
        <w:t xml:space="preserve">ante la </w:t>
      </w:r>
      <w:r w:rsidR="00841639" w:rsidRPr="00021C75">
        <w:rPr>
          <w:rFonts w:ascii="Arial" w:hAnsi="Arial" w:cs="Arial"/>
          <w:color w:val="000000" w:themeColor="text1"/>
          <w:sz w:val="22"/>
          <w:lang w:val="es-ES"/>
        </w:rPr>
        <w:t>Entidad estatal</w:t>
      </w:r>
      <w:r w:rsidR="002877E9" w:rsidRPr="00021C75">
        <w:rPr>
          <w:rFonts w:ascii="Arial" w:hAnsi="Arial" w:cs="Arial"/>
          <w:color w:val="000000" w:themeColor="text1"/>
          <w:sz w:val="22"/>
          <w:lang w:val="es-ES"/>
        </w:rPr>
        <w:t>.</w:t>
      </w:r>
    </w:p>
    <w:p w14:paraId="359E4E5B" w14:textId="7D065847" w:rsidR="00982489" w:rsidRPr="00021C75" w:rsidRDefault="00AB196B" w:rsidP="00342202">
      <w:pPr>
        <w:spacing w:before="120" w:after="120" w:line="276" w:lineRule="auto"/>
        <w:ind w:firstLine="709"/>
        <w:jc w:val="both"/>
        <w:rPr>
          <w:rFonts w:ascii="Arial" w:hAnsi="Arial" w:cs="Arial"/>
          <w:color w:val="000000" w:themeColor="text1"/>
          <w:sz w:val="22"/>
          <w:lang w:val="es-ES"/>
        </w:rPr>
      </w:pPr>
      <w:r w:rsidRPr="00021C75">
        <w:rPr>
          <w:rFonts w:ascii="Arial" w:hAnsi="Arial" w:cs="Arial"/>
          <w:color w:val="000000" w:themeColor="text1"/>
          <w:sz w:val="22"/>
          <w:lang w:val="es-ES"/>
        </w:rPr>
        <w:t xml:space="preserve"> </w:t>
      </w:r>
      <w:r w:rsidR="00FE125A" w:rsidRPr="00021C75">
        <w:rPr>
          <w:rFonts w:ascii="Arial" w:hAnsi="Arial" w:cs="Arial"/>
          <w:color w:val="000000" w:themeColor="text1"/>
          <w:sz w:val="22"/>
          <w:lang w:val="es-ES"/>
        </w:rPr>
        <w:t xml:space="preserve">En tercer lugar, </w:t>
      </w:r>
      <w:r w:rsidR="00C22C1C" w:rsidRPr="00021C75">
        <w:rPr>
          <w:rFonts w:ascii="Arial" w:hAnsi="Arial" w:cs="Arial"/>
          <w:color w:val="000000" w:themeColor="text1"/>
          <w:sz w:val="22"/>
          <w:lang w:val="es-ES"/>
        </w:rPr>
        <w:t>corresponde a la</w:t>
      </w:r>
      <w:r w:rsidR="00545144" w:rsidRPr="00021C75">
        <w:rPr>
          <w:rFonts w:ascii="Arial" w:hAnsi="Arial" w:cs="Arial"/>
          <w:color w:val="000000" w:themeColor="text1"/>
          <w:sz w:val="22"/>
          <w:lang w:val="es-ES"/>
        </w:rPr>
        <w:t xml:space="preserve"> </w:t>
      </w:r>
      <w:r w:rsidR="00D9294F" w:rsidRPr="00021C75">
        <w:rPr>
          <w:rFonts w:ascii="Arial" w:hAnsi="Arial" w:cs="Arial"/>
          <w:color w:val="000000" w:themeColor="text1"/>
          <w:sz w:val="22"/>
          <w:lang w:val="es-ES"/>
        </w:rPr>
        <w:t>entidad estatal</w:t>
      </w:r>
      <w:r w:rsidR="00C22C1C" w:rsidRPr="00021C75">
        <w:rPr>
          <w:rFonts w:ascii="Arial" w:hAnsi="Arial" w:cs="Arial"/>
          <w:color w:val="000000" w:themeColor="text1"/>
          <w:sz w:val="22"/>
          <w:lang w:val="es-ES"/>
        </w:rPr>
        <w:t xml:space="preserve"> establecer en el cronograma del Proceso de Contratación </w:t>
      </w:r>
      <w:r w:rsidR="00BD404B" w:rsidRPr="00021C75">
        <w:rPr>
          <w:rFonts w:ascii="Arial" w:hAnsi="Arial" w:cs="Arial"/>
          <w:color w:val="000000" w:themeColor="text1"/>
          <w:sz w:val="22"/>
          <w:lang w:val="es-ES"/>
        </w:rPr>
        <w:t xml:space="preserve">la fecha y hora en las que se llevará a cabo la </w:t>
      </w:r>
      <w:r w:rsidR="00841639" w:rsidRPr="00021C75">
        <w:rPr>
          <w:rFonts w:ascii="Arial" w:hAnsi="Arial" w:cs="Arial"/>
          <w:color w:val="000000" w:themeColor="text1"/>
          <w:sz w:val="22"/>
          <w:lang w:val="es-ES"/>
        </w:rPr>
        <w:t>Visita al sitio de la obra</w:t>
      </w:r>
      <w:r w:rsidR="00A97342" w:rsidRPr="00021C75">
        <w:rPr>
          <w:rFonts w:ascii="Arial" w:hAnsi="Arial" w:cs="Arial"/>
          <w:color w:val="000000" w:themeColor="text1"/>
          <w:sz w:val="22"/>
          <w:lang w:val="es-ES"/>
        </w:rPr>
        <w:t xml:space="preserve">; sobre el particular, la </w:t>
      </w:r>
      <w:r w:rsidR="00D9294F" w:rsidRPr="00021C75">
        <w:rPr>
          <w:rFonts w:ascii="Arial" w:hAnsi="Arial" w:cs="Arial"/>
          <w:color w:val="000000" w:themeColor="text1"/>
          <w:sz w:val="22"/>
          <w:lang w:val="es-ES"/>
        </w:rPr>
        <w:t>entidad estatal</w:t>
      </w:r>
      <w:r w:rsidR="00A97342" w:rsidRPr="00021C75">
        <w:rPr>
          <w:rFonts w:ascii="Arial" w:hAnsi="Arial" w:cs="Arial"/>
          <w:color w:val="000000" w:themeColor="text1"/>
          <w:sz w:val="22"/>
          <w:lang w:val="es-ES"/>
        </w:rPr>
        <w:t xml:space="preserve"> obligatoriamente deberá tener en cuenta que: i) </w:t>
      </w:r>
      <w:r w:rsidR="002D4BB3" w:rsidRPr="00021C75">
        <w:rPr>
          <w:rFonts w:ascii="Arial" w:hAnsi="Arial" w:cs="Arial"/>
          <w:color w:val="000000" w:themeColor="text1"/>
          <w:sz w:val="22"/>
          <w:lang w:val="es-ES"/>
        </w:rPr>
        <w:t>n</w:t>
      </w:r>
      <w:r w:rsidR="0032072B" w:rsidRPr="00021C75">
        <w:rPr>
          <w:rFonts w:ascii="Arial" w:hAnsi="Arial" w:cs="Arial"/>
          <w:color w:val="000000" w:themeColor="text1"/>
          <w:sz w:val="22"/>
          <w:lang w:val="es-ES"/>
        </w:rPr>
        <w:t>o</w:t>
      </w:r>
      <w:r w:rsidR="005A1570" w:rsidRPr="00021C75">
        <w:rPr>
          <w:rFonts w:ascii="Arial" w:hAnsi="Arial" w:cs="Arial"/>
          <w:color w:val="000000" w:themeColor="text1"/>
          <w:sz w:val="22"/>
          <w:lang w:val="es-ES"/>
        </w:rPr>
        <w:t xml:space="preserve"> se puede modificar la fecha de esa vista, salvo por circunstancias de fuerza mayor o caso fortuito</w:t>
      </w:r>
      <w:r w:rsidR="005457A0" w:rsidRPr="00021C75">
        <w:rPr>
          <w:rFonts w:ascii="Arial" w:hAnsi="Arial" w:cs="Arial"/>
          <w:color w:val="000000" w:themeColor="text1"/>
          <w:sz w:val="22"/>
          <w:lang w:val="es-ES"/>
        </w:rPr>
        <w:t xml:space="preserve">, </w:t>
      </w:r>
      <w:proofErr w:type="spellStart"/>
      <w:r w:rsidR="005457A0" w:rsidRPr="00021C75">
        <w:rPr>
          <w:rFonts w:ascii="Arial" w:hAnsi="Arial" w:cs="Arial"/>
          <w:color w:val="000000" w:themeColor="text1"/>
          <w:sz w:val="22"/>
          <w:lang w:val="es-ES"/>
        </w:rPr>
        <w:t>ii</w:t>
      </w:r>
      <w:proofErr w:type="spellEnd"/>
      <w:r w:rsidR="005457A0" w:rsidRPr="00021C75">
        <w:rPr>
          <w:rFonts w:ascii="Arial" w:hAnsi="Arial" w:cs="Arial"/>
          <w:color w:val="000000" w:themeColor="text1"/>
          <w:sz w:val="22"/>
          <w:lang w:val="es-ES"/>
        </w:rPr>
        <w:t xml:space="preserve">) </w:t>
      </w:r>
      <w:r w:rsidR="002D4BB3" w:rsidRPr="00021C75">
        <w:rPr>
          <w:rFonts w:ascii="Arial" w:hAnsi="Arial" w:cs="Arial"/>
          <w:color w:val="000000" w:themeColor="text1"/>
          <w:sz w:val="22"/>
          <w:lang w:val="es-ES"/>
        </w:rPr>
        <w:t>s</w:t>
      </w:r>
      <w:r w:rsidR="005457A0" w:rsidRPr="00021C75">
        <w:rPr>
          <w:rFonts w:ascii="Arial" w:hAnsi="Arial" w:cs="Arial"/>
          <w:color w:val="000000" w:themeColor="text1"/>
          <w:sz w:val="22"/>
          <w:lang w:val="es-ES"/>
        </w:rPr>
        <w:t>i se modifica la fecha por las razones anotadas, esa modificación deberá realizarse al menos con un</w:t>
      </w:r>
      <w:r w:rsidR="00111636" w:rsidRPr="00021C75">
        <w:rPr>
          <w:rFonts w:ascii="Arial" w:hAnsi="Arial" w:cs="Arial"/>
          <w:color w:val="000000" w:themeColor="text1"/>
          <w:sz w:val="22"/>
          <w:lang w:val="es-ES"/>
        </w:rPr>
        <w:t xml:space="preserve"> </w:t>
      </w:r>
      <w:r w:rsidR="004D2C64" w:rsidRPr="00021C75">
        <w:rPr>
          <w:rFonts w:ascii="Arial" w:hAnsi="Arial" w:cs="Arial"/>
          <w:color w:val="000000" w:themeColor="text1"/>
          <w:sz w:val="22"/>
          <w:lang w:val="es-ES"/>
        </w:rPr>
        <w:t>(1)</w:t>
      </w:r>
      <w:r w:rsidR="005457A0" w:rsidRPr="00021C75">
        <w:rPr>
          <w:rFonts w:ascii="Arial" w:hAnsi="Arial" w:cs="Arial"/>
          <w:color w:val="000000" w:themeColor="text1"/>
          <w:sz w:val="22"/>
          <w:lang w:val="es-ES"/>
        </w:rPr>
        <w:t xml:space="preserve"> día hábil de antelación</w:t>
      </w:r>
      <w:r w:rsidR="007404BC" w:rsidRPr="00021C75">
        <w:rPr>
          <w:rFonts w:ascii="Arial" w:hAnsi="Arial" w:cs="Arial"/>
          <w:color w:val="000000" w:themeColor="text1"/>
          <w:sz w:val="22"/>
          <w:lang w:val="es-ES"/>
        </w:rPr>
        <w:t xml:space="preserve"> y deberá programarse, nuevamente,</w:t>
      </w:r>
      <w:r w:rsidR="007B0F58" w:rsidRPr="00021C75">
        <w:rPr>
          <w:rFonts w:ascii="Arial" w:hAnsi="Arial" w:cs="Arial"/>
          <w:color w:val="000000" w:themeColor="text1"/>
          <w:sz w:val="22"/>
          <w:lang w:val="es-ES"/>
        </w:rPr>
        <w:t xml:space="preserve"> como mínimo </w:t>
      </w:r>
      <w:r w:rsidR="006A58B8" w:rsidRPr="00021C75">
        <w:rPr>
          <w:rFonts w:ascii="Arial" w:hAnsi="Arial" w:cs="Arial"/>
          <w:color w:val="000000" w:themeColor="text1"/>
          <w:sz w:val="22"/>
          <w:lang w:val="es-ES"/>
        </w:rPr>
        <w:t xml:space="preserve">siete (7) días hábiles después de la programada inicialmente, </w:t>
      </w:r>
      <w:proofErr w:type="spellStart"/>
      <w:r w:rsidR="006A58B8" w:rsidRPr="00021C75">
        <w:rPr>
          <w:rFonts w:ascii="Arial" w:hAnsi="Arial" w:cs="Arial"/>
          <w:color w:val="000000" w:themeColor="text1"/>
          <w:sz w:val="22"/>
          <w:lang w:val="es-ES"/>
        </w:rPr>
        <w:t>iii</w:t>
      </w:r>
      <w:proofErr w:type="spellEnd"/>
      <w:r w:rsidR="006A58B8" w:rsidRPr="00021C75">
        <w:rPr>
          <w:rFonts w:ascii="Arial" w:hAnsi="Arial" w:cs="Arial"/>
          <w:color w:val="000000" w:themeColor="text1"/>
          <w:sz w:val="22"/>
          <w:lang w:val="es-ES"/>
        </w:rPr>
        <w:t xml:space="preserve">) </w:t>
      </w:r>
      <w:r w:rsidR="00AD48B1" w:rsidRPr="00021C75">
        <w:rPr>
          <w:rFonts w:ascii="Arial" w:hAnsi="Arial" w:cs="Arial"/>
          <w:color w:val="000000" w:themeColor="text1"/>
          <w:sz w:val="22"/>
          <w:lang w:val="es-ES"/>
        </w:rPr>
        <w:t>c</w:t>
      </w:r>
      <w:r w:rsidR="006A58B8" w:rsidRPr="00021C75">
        <w:rPr>
          <w:rFonts w:ascii="Arial" w:hAnsi="Arial" w:cs="Arial"/>
          <w:color w:val="000000" w:themeColor="text1"/>
          <w:sz w:val="22"/>
          <w:lang w:val="es-ES"/>
        </w:rPr>
        <w:t xml:space="preserve">orresponde a la </w:t>
      </w:r>
      <w:r w:rsidR="00D9294F" w:rsidRPr="00021C75">
        <w:rPr>
          <w:rFonts w:ascii="Arial" w:hAnsi="Arial" w:cs="Arial"/>
          <w:color w:val="000000" w:themeColor="text1"/>
          <w:sz w:val="22"/>
          <w:lang w:val="es-ES"/>
        </w:rPr>
        <w:t>entidad estatal</w:t>
      </w:r>
      <w:r w:rsidR="006A58B8" w:rsidRPr="00021C75">
        <w:rPr>
          <w:rFonts w:ascii="Arial" w:hAnsi="Arial" w:cs="Arial"/>
          <w:color w:val="000000" w:themeColor="text1"/>
          <w:sz w:val="22"/>
          <w:lang w:val="es-ES"/>
        </w:rPr>
        <w:t xml:space="preserve"> garantizar las condiciones de seguridad</w:t>
      </w:r>
      <w:r w:rsidR="00DF1DAA" w:rsidRPr="00021C75">
        <w:rPr>
          <w:rFonts w:ascii="Arial" w:hAnsi="Arial" w:cs="Arial"/>
          <w:color w:val="000000" w:themeColor="text1"/>
          <w:sz w:val="22"/>
          <w:lang w:val="es-ES"/>
        </w:rPr>
        <w:t xml:space="preserve"> en la zona</w:t>
      </w:r>
      <w:r w:rsidR="006A58B8" w:rsidRPr="00021C75">
        <w:rPr>
          <w:rFonts w:ascii="Arial" w:hAnsi="Arial" w:cs="Arial"/>
          <w:color w:val="000000" w:themeColor="text1"/>
          <w:sz w:val="22"/>
          <w:lang w:val="es-ES"/>
        </w:rPr>
        <w:t xml:space="preserve"> </w:t>
      </w:r>
      <w:r w:rsidR="00C878E8" w:rsidRPr="00021C75">
        <w:rPr>
          <w:rFonts w:ascii="Arial" w:hAnsi="Arial" w:cs="Arial"/>
          <w:color w:val="000000" w:themeColor="text1"/>
          <w:sz w:val="22"/>
          <w:lang w:val="es-ES"/>
        </w:rPr>
        <w:t xml:space="preserve">de los asistentes a la </w:t>
      </w:r>
      <w:r w:rsidR="00841639" w:rsidRPr="00021C75">
        <w:rPr>
          <w:rFonts w:ascii="Arial" w:hAnsi="Arial" w:cs="Arial"/>
          <w:color w:val="000000" w:themeColor="text1"/>
          <w:sz w:val="22"/>
          <w:lang w:val="es-ES"/>
        </w:rPr>
        <w:t>visita al sitio de la obra</w:t>
      </w:r>
      <w:r w:rsidR="00DF1DAA" w:rsidRPr="00021C75">
        <w:rPr>
          <w:rFonts w:ascii="Arial" w:hAnsi="Arial" w:cs="Arial"/>
          <w:color w:val="000000" w:themeColor="text1"/>
          <w:sz w:val="22"/>
          <w:lang w:val="es-ES"/>
        </w:rPr>
        <w:t>,</w:t>
      </w:r>
      <w:r w:rsidR="00727FB6" w:rsidRPr="00021C75">
        <w:rPr>
          <w:rFonts w:ascii="Arial" w:hAnsi="Arial" w:cs="Arial"/>
          <w:color w:val="000000" w:themeColor="text1"/>
          <w:sz w:val="22"/>
          <w:lang w:val="es-ES"/>
        </w:rPr>
        <w:t xml:space="preserve"> y,</w:t>
      </w:r>
      <w:r w:rsidR="00DF1DAA" w:rsidRPr="00021C75">
        <w:rPr>
          <w:rFonts w:ascii="Arial" w:hAnsi="Arial" w:cs="Arial"/>
          <w:color w:val="000000" w:themeColor="text1"/>
          <w:sz w:val="22"/>
          <w:lang w:val="es-ES"/>
        </w:rPr>
        <w:t xml:space="preserve"> </w:t>
      </w:r>
      <w:proofErr w:type="spellStart"/>
      <w:r w:rsidR="00727FB6" w:rsidRPr="00021C75">
        <w:rPr>
          <w:rFonts w:ascii="Arial" w:hAnsi="Arial" w:cs="Arial"/>
          <w:color w:val="000000" w:themeColor="text1"/>
          <w:sz w:val="22"/>
          <w:lang w:val="es-ES"/>
        </w:rPr>
        <w:t>iv</w:t>
      </w:r>
      <w:proofErr w:type="spellEnd"/>
      <w:r w:rsidR="00727FB6" w:rsidRPr="00021C75">
        <w:rPr>
          <w:rFonts w:ascii="Arial" w:hAnsi="Arial" w:cs="Arial"/>
          <w:color w:val="000000" w:themeColor="text1"/>
          <w:sz w:val="22"/>
          <w:lang w:val="es-ES"/>
        </w:rPr>
        <w:t xml:space="preserve">) </w:t>
      </w:r>
      <w:r w:rsidR="00AD48B1" w:rsidRPr="00021C75">
        <w:rPr>
          <w:rFonts w:ascii="Arial" w:hAnsi="Arial" w:cs="Arial"/>
          <w:color w:val="000000" w:themeColor="text1"/>
          <w:sz w:val="22"/>
          <w:lang w:val="es-ES"/>
        </w:rPr>
        <w:t>l</w:t>
      </w:r>
      <w:r w:rsidR="00703E2C" w:rsidRPr="00021C75">
        <w:rPr>
          <w:rFonts w:ascii="Arial" w:hAnsi="Arial" w:cs="Arial"/>
          <w:color w:val="000000" w:themeColor="text1"/>
          <w:sz w:val="22"/>
          <w:lang w:val="es-ES"/>
        </w:rPr>
        <w:t xml:space="preserve">os costos </w:t>
      </w:r>
      <w:r w:rsidR="00F76205" w:rsidRPr="00021C75">
        <w:rPr>
          <w:rFonts w:ascii="Arial" w:hAnsi="Arial" w:cs="Arial"/>
          <w:color w:val="000000" w:themeColor="text1"/>
          <w:sz w:val="22"/>
          <w:lang w:val="es-ES"/>
        </w:rPr>
        <w:t>asociados a la vista los asume el interesado en el</w:t>
      </w:r>
      <w:r w:rsidR="00841639" w:rsidRPr="00021C75">
        <w:rPr>
          <w:rFonts w:ascii="Arial" w:hAnsi="Arial" w:cs="Arial"/>
          <w:color w:val="000000" w:themeColor="text1"/>
          <w:sz w:val="22"/>
          <w:lang w:val="es-ES"/>
        </w:rPr>
        <w:t xml:space="preserve"> p</w:t>
      </w:r>
      <w:r w:rsidR="00F76205" w:rsidRPr="00021C75">
        <w:rPr>
          <w:rFonts w:ascii="Arial" w:hAnsi="Arial" w:cs="Arial"/>
          <w:color w:val="000000" w:themeColor="text1"/>
          <w:sz w:val="22"/>
          <w:lang w:val="es-ES"/>
        </w:rPr>
        <w:t xml:space="preserve">roceso de </w:t>
      </w:r>
      <w:r w:rsidR="00841639" w:rsidRPr="00021C75">
        <w:rPr>
          <w:rFonts w:ascii="Arial" w:hAnsi="Arial" w:cs="Arial"/>
          <w:color w:val="000000" w:themeColor="text1"/>
          <w:sz w:val="22"/>
          <w:lang w:val="es-ES"/>
        </w:rPr>
        <w:t>c</w:t>
      </w:r>
      <w:r w:rsidR="00F76205" w:rsidRPr="00021C75">
        <w:rPr>
          <w:rFonts w:ascii="Arial" w:hAnsi="Arial" w:cs="Arial"/>
          <w:color w:val="000000" w:themeColor="text1"/>
          <w:sz w:val="22"/>
          <w:lang w:val="es-ES"/>
        </w:rPr>
        <w:t>ontratación.</w:t>
      </w:r>
    </w:p>
    <w:p w14:paraId="414CEAC7" w14:textId="68F85388" w:rsidR="00F76205" w:rsidRPr="00021C75" w:rsidRDefault="000271AD" w:rsidP="00342202">
      <w:pPr>
        <w:spacing w:before="120" w:after="120" w:line="276" w:lineRule="auto"/>
        <w:ind w:firstLine="709"/>
        <w:jc w:val="both"/>
        <w:rPr>
          <w:rFonts w:ascii="Arial" w:hAnsi="Arial" w:cs="Arial"/>
          <w:color w:val="000000" w:themeColor="text1"/>
          <w:sz w:val="22"/>
          <w:lang w:val="es-ES"/>
        </w:rPr>
      </w:pPr>
      <w:r w:rsidRPr="00021C75">
        <w:rPr>
          <w:rFonts w:ascii="Arial" w:hAnsi="Arial" w:cs="Arial"/>
          <w:color w:val="000000" w:themeColor="text1"/>
          <w:sz w:val="22"/>
          <w:lang w:val="es-ES"/>
        </w:rPr>
        <w:t xml:space="preserve">En cuarto lugar, </w:t>
      </w:r>
      <w:r w:rsidR="00AB4DF6" w:rsidRPr="00021C75">
        <w:rPr>
          <w:rFonts w:ascii="Arial" w:hAnsi="Arial" w:cs="Arial"/>
          <w:color w:val="000000" w:themeColor="text1"/>
          <w:sz w:val="22"/>
          <w:lang w:val="es-ES"/>
        </w:rPr>
        <w:t>tratándose de l</w:t>
      </w:r>
      <w:r w:rsidR="00A035A4" w:rsidRPr="00021C75">
        <w:rPr>
          <w:rFonts w:ascii="Arial" w:hAnsi="Arial" w:cs="Arial"/>
          <w:color w:val="000000" w:themeColor="text1"/>
          <w:sz w:val="22"/>
          <w:lang w:val="es-ES"/>
        </w:rPr>
        <w:t xml:space="preserve">os asistentes a </w:t>
      </w:r>
      <w:r w:rsidR="002457FD" w:rsidRPr="00021C75">
        <w:rPr>
          <w:rFonts w:ascii="Arial" w:hAnsi="Arial" w:cs="Arial"/>
          <w:color w:val="000000" w:themeColor="text1"/>
          <w:sz w:val="22"/>
          <w:lang w:val="es-ES"/>
        </w:rPr>
        <w:t>la</w:t>
      </w:r>
      <w:r w:rsidR="000A1B81" w:rsidRPr="00021C75">
        <w:rPr>
          <w:rFonts w:ascii="Arial" w:hAnsi="Arial" w:cs="Arial"/>
          <w:color w:val="000000" w:themeColor="text1"/>
          <w:sz w:val="22"/>
          <w:lang w:val="es-ES"/>
        </w:rPr>
        <w:t xml:space="preserve"> </w:t>
      </w:r>
      <w:r w:rsidR="00841639" w:rsidRPr="00021C75">
        <w:rPr>
          <w:rFonts w:ascii="Arial" w:hAnsi="Arial" w:cs="Arial"/>
          <w:color w:val="000000" w:themeColor="text1"/>
          <w:sz w:val="22"/>
          <w:lang w:val="es-ES"/>
        </w:rPr>
        <w:t>visita al sitio de la obra</w:t>
      </w:r>
      <w:r w:rsidR="000A1B81" w:rsidRPr="00021C75">
        <w:rPr>
          <w:rFonts w:ascii="Arial" w:hAnsi="Arial" w:cs="Arial"/>
          <w:color w:val="000000" w:themeColor="text1"/>
          <w:sz w:val="22"/>
          <w:lang w:val="es-ES"/>
        </w:rPr>
        <w:t xml:space="preserve">, se </w:t>
      </w:r>
      <w:r w:rsidR="006C084F" w:rsidRPr="00021C75">
        <w:rPr>
          <w:rFonts w:ascii="Arial" w:hAnsi="Arial" w:cs="Arial"/>
          <w:color w:val="000000" w:themeColor="text1"/>
          <w:sz w:val="22"/>
          <w:lang w:val="es-ES"/>
        </w:rPr>
        <w:t>tiene que</w:t>
      </w:r>
      <w:r w:rsidR="00A035A4" w:rsidRPr="00021C75">
        <w:rPr>
          <w:rFonts w:ascii="Arial" w:hAnsi="Arial" w:cs="Arial"/>
          <w:color w:val="000000" w:themeColor="text1"/>
          <w:sz w:val="22"/>
          <w:lang w:val="es-ES"/>
        </w:rPr>
        <w:t xml:space="preserve"> pueden concurrir el representante legal </w:t>
      </w:r>
      <w:r w:rsidR="003D284B" w:rsidRPr="00021C75">
        <w:rPr>
          <w:rFonts w:ascii="Arial" w:hAnsi="Arial" w:cs="Arial"/>
          <w:color w:val="000000" w:themeColor="text1"/>
          <w:sz w:val="22"/>
          <w:lang w:val="es-ES"/>
        </w:rPr>
        <w:t>de la persona jurídica o la persona natural que presentarán la propuesta</w:t>
      </w:r>
      <w:r w:rsidR="008F6E4A" w:rsidRPr="00021C75">
        <w:rPr>
          <w:rFonts w:ascii="Arial" w:hAnsi="Arial" w:cs="Arial"/>
          <w:color w:val="000000" w:themeColor="text1"/>
          <w:sz w:val="22"/>
          <w:lang w:val="es-ES"/>
        </w:rPr>
        <w:t xml:space="preserve"> o en su defecto</w:t>
      </w:r>
      <w:r w:rsidR="00584E86" w:rsidRPr="00021C75">
        <w:rPr>
          <w:rFonts w:ascii="Arial" w:hAnsi="Arial" w:cs="Arial"/>
          <w:color w:val="000000" w:themeColor="text1"/>
          <w:sz w:val="22"/>
          <w:lang w:val="es-ES"/>
        </w:rPr>
        <w:t>,</w:t>
      </w:r>
      <w:r w:rsidR="008F6E4A" w:rsidRPr="00021C75">
        <w:rPr>
          <w:rFonts w:ascii="Arial" w:hAnsi="Arial" w:cs="Arial"/>
          <w:color w:val="000000" w:themeColor="text1"/>
          <w:sz w:val="22"/>
          <w:lang w:val="es-ES"/>
        </w:rPr>
        <w:t xml:space="preserve"> aquellas personas</w:t>
      </w:r>
      <w:r w:rsidR="00E5588F" w:rsidRPr="00021C75">
        <w:rPr>
          <w:rFonts w:ascii="Arial" w:hAnsi="Arial" w:cs="Arial"/>
          <w:color w:val="000000" w:themeColor="text1"/>
          <w:sz w:val="22"/>
          <w:lang w:val="es-ES"/>
        </w:rPr>
        <w:t xml:space="preserve"> mediante autorización</w:t>
      </w:r>
      <w:r w:rsidR="001229C6" w:rsidRPr="00021C75">
        <w:rPr>
          <w:rFonts w:ascii="Arial" w:hAnsi="Arial" w:cs="Arial"/>
          <w:color w:val="000000" w:themeColor="text1"/>
          <w:sz w:val="22"/>
          <w:lang w:val="es-ES"/>
        </w:rPr>
        <w:t xml:space="preserve"> por ellas suscrita,</w:t>
      </w:r>
      <w:r w:rsidR="008F6E4A" w:rsidRPr="00021C75">
        <w:rPr>
          <w:rFonts w:ascii="Arial" w:hAnsi="Arial" w:cs="Arial"/>
          <w:color w:val="000000" w:themeColor="text1"/>
          <w:sz w:val="22"/>
          <w:lang w:val="es-ES"/>
        </w:rPr>
        <w:t xml:space="preserve"> pueden delegar </w:t>
      </w:r>
      <w:r w:rsidR="00024BE5" w:rsidRPr="00021C75">
        <w:rPr>
          <w:rFonts w:ascii="Arial" w:hAnsi="Arial" w:cs="Arial"/>
          <w:color w:val="000000" w:themeColor="text1"/>
          <w:sz w:val="22"/>
          <w:lang w:val="es-ES"/>
        </w:rPr>
        <w:t xml:space="preserve">la asistencia a la </w:t>
      </w:r>
      <w:r w:rsidR="00841639" w:rsidRPr="00021C75">
        <w:rPr>
          <w:rFonts w:ascii="Arial" w:hAnsi="Arial" w:cs="Arial"/>
          <w:color w:val="000000" w:themeColor="text1"/>
          <w:sz w:val="22"/>
          <w:lang w:val="es-ES"/>
        </w:rPr>
        <w:t>visita al sitio de la obra</w:t>
      </w:r>
      <w:r w:rsidR="001229C6" w:rsidRPr="00021C75">
        <w:rPr>
          <w:rFonts w:ascii="Arial" w:hAnsi="Arial" w:cs="Arial"/>
          <w:color w:val="000000" w:themeColor="text1"/>
          <w:sz w:val="22"/>
          <w:lang w:val="es-ES"/>
        </w:rPr>
        <w:t xml:space="preserve"> en otra persona, siempre y cuando </w:t>
      </w:r>
      <w:r w:rsidR="003E14B0" w:rsidRPr="00021C75">
        <w:rPr>
          <w:rFonts w:ascii="Arial" w:hAnsi="Arial" w:cs="Arial"/>
          <w:color w:val="000000" w:themeColor="text1"/>
          <w:sz w:val="22"/>
          <w:lang w:val="es-ES"/>
        </w:rPr>
        <w:t>e</w:t>
      </w:r>
      <w:r w:rsidR="001229C6" w:rsidRPr="00021C75">
        <w:rPr>
          <w:rFonts w:ascii="Arial" w:hAnsi="Arial" w:cs="Arial"/>
          <w:color w:val="000000" w:themeColor="text1"/>
          <w:sz w:val="22"/>
          <w:lang w:val="es-ES"/>
        </w:rPr>
        <w:t>sta última tenga el título de ingeniero</w:t>
      </w:r>
      <w:r w:rsidR="008F2734" w:rsidRPr="00021C75">
        <w:rPr>
          <w:rFonts w:ascii="Arial" w:hAnsi="Arial" w:cs="Arial"/>
          <w:color w:val="000000" w:themeColor="text1"/>
          <w:sz w:val="22"/>
          <w:lang w:val="es-ES"/>
        </w:rPr>
        <w:t>;</w:t>
      </w:r>
      <w:r w:rsidR="00F83B75" w:rsidRPr="00021C75">
        <w:rPr>
          <w:rFonts w:ascii="Arial" w:hAnsi="Arial" w:cs="Arial"/>
          <w:color w:val="000000" w:themeColor="text1"/>
          <w:sz w:val="22"/>
          <w:lang w:val="es-ES"/>
        </w:rPr>
        <w:t xml:space="preserve"> es decir, quien asiste en representación de otros debe </w:t>
      </w:r>
      <w:r w:rsidR="00E240E7" w:rsidRPr="00021C75">
        <w:rPr>
          <w:rFonts w:ascii="Arial" w:hAnsi="Arial" w:cs="Arial"/>
          <w:color w:val="000000" w:themeColor="text1"/>
          <w:sz w:val="22"/>
          <w:lang w:val="es-ES"/>
        </w:rPr>
        <w:t xml:space="preserve">cumplir con una condición cualificada que acredita su competencia e </w:t>
      </w:r>
      <w:r w:rsidR="00AD5E7A" w:rsidRPr="00021C75">
        <w:rPr>
          <w:rFonts w:ascii="Arial" w:hAnsi="Arial" w:cs="Arial"/>
          <w:color w:val="000000" w:themeColor="text1"/>
          <w:sz w:val="22"/>
          <w:lang w:val="es-ES"/>
        </w:rPr>
        <w:t>idoneidad</w:t>
      </w:r>
      <w:r w:rsidR="00474880" w:rsidRPr="00021C75">
        <w:rPr>
          <w:rFonts w:ascii="Arial" w:hAnsi="Arial" w:cs="Arial"/>
          <w:color w:val="000000" w:themeColor="text1"/>
          <w:sz w:val="22"/>
          <w:lang w:val="es-ES"/>
        </w:rPr>
        <w:t xml:space="preserve"> para la </w:t>
      </w:r>
      <w:r w:rsidR="00D9294F" w:rsidRPr="00021C75">
        <w:rPr>
          <w:rFonts w:ascii="Arial" w:hAnsi="Arial" w:cs="Arial"/>
          <w:color w:val="000000" w:themeColor="text1"/>
          <w:sz w:val="22"/>
          <w:lang w:val="es-ES"/>
        </w:rPr>
        <w:t>visita</w:t>
      </w:r>
      <w:r w:rsidR="00474880" w:rsidRPr="00021C75">
        <w:rPr>
          <w:rFonts w:ascii="Arial" w:hAnsi="Arial" w:cs="Arial"/>
          <w:color w:val="000000" w:themeColor="text1"/>
          <w:sz w:val="22"/>
          <w:lang w:val="es-ES"/>
        </w:rPr>
        <w:t>.</w:t>
      </w:r>
    </w:p>
    <w:p w14:paraId="5852D142" w14:textId="1697699B" w:rsidR="00ED2EFF" w:rsidRPr="00021C75" w:rsidRDefault="00D32C9D" w:rsidP="00342202">
      <w:pPr>
        <w:spacing w:before="120" w:after="120" w:line="276" w:lineRule="auto"/>
        <w:ind w:firstLine="709"/>
        <w:jc w:val="both"/>
        <w:rPr>
          <w:rFonts w:ascii="Arial" w:hAnsi="Arial" w:cs="Arial"/>
          <w:color w:val="000000" w:themeColor="text1"/>
          <w:sz w:val="22"/>
          <w:lang w:val="es-ES"/>
        </w:rPr>
      </w:pPr>
      <w:r w:rsidRPr="00021C75">
        <w:rPr>
          <w:rFonts w:ascii="Arial" w:hAnsi="Arial" w:cs="Arial"/>
          <w:color w:val="000000" w:themeColor="text1"/>
          <w:sz w:val="22"/>
          <w:lang w:val="es-ES"/>
        </w:rPr>
        <w:t>Si el proponente es plural</w:t>
      </w:r>
      <w:r w:rsidR="00426F4A" w:rsidRPr="00021C75">
        <w:rPr>
          <w:rFonts w:ascii="Arial" w:hAnsi="Arial" w:cs="Arial"/>
          <w:color w:val="000000" w:themeColor="text1"/>
          <w:sz w:val="22"/>
          <w:lang w:val="es-ES"/>
        </w:rPr>
        <w:t>,</w:t>
      </w:r>
      <w:r w:rsidR="009066C0" w:rsidRPr="00021C75">
        <w:rPr>
          <w:rFonts w:ascii="Arial" w:hAnsi="Arial" w:cs="Arial"/>
          <w:color w:val="000000" w:themeColor="text1"/>
          <w:sz w:val="22"/>
          <w:lang w:val="es-ES"/>
        </w:rPr>
        <w:t xml:space="preserve"> basta con que al menos uno </w:t>
      </w:r>
      <w:r w:rsidR="00426F4A" w:rsidRPr="00021C75">
        <w:rPr>
          <w:rFonts w:ascii="Arial" w:hAnsi="Arial" w:cs="Arial"/>
          <w:color w:val="000000" w:themeColor="text1"/>
          <w:sz w:val="22"/>
          <w:lang w:val="es-ES"/>
        </w:rPr>
        <w:t xml:space="preserve">de los futuros integrantes cumpla con la obligación de asistir a la </w:t>
      </w:r>
      <w:r w:rsidR="00841639" w:rsidRPr="00021C75">
        <w:rPr>
          <w:rFonts w:ascii="Arial" w:hAnsi="Arial" w:cs="Arial"/>
          <w:color w:val="000000" w:themeColor="text1"/>
          <w:sz w:val="22"/>
          <w:lang w:val="es-ES"/>
        </w:rPr>
        <w:t>visita al sitio de la obra</w:t>
      </w:r>
      <w:r w:rsidR="00426F4A" w:rsidRPr="00021C75">
        <w:rPr>
          <w:rFonts w:ascii="Arial" w:hAnsi="Arial" w:cs="Arial"/>
          <w:color w:val="000000" w:themeColor="text1"/>
          <w:sz w:val="22"/>
          <w:lang w:val="es-ES"/>
        </w:rPr>
        <w:t>; igualmente,</w:t>
      </w:r>
      <w:r w:rsidR="0062567A" w:rsidRPr="00021C75">
        <w:rPr>
          <w:rFonts w:ascii="Arial" w:hAnsi="Arial" w:cs="Arial"/>
          <w:color w:val="000000" w:themeColor="text1"/>
          <w:sz w:val="22"/>
          <w:lang w:val="es-ES"/>
        </w:rPr>
        <w:t xml:space="preserve"> los representantes legales </w:t>
      </w:r>
      <w:r w:rsidR="003D40F4" w:rsidRPr="00021C75">
        <w:rPr>
          <w:rFonts w:ascii="Arial" w:hAnsi="Arial" w:cs="Arial"/>
          <w:color w:val="000000" w:themeColor="text1"/>
          <w:sz w:val="22"/>
          <w:lang w:val="es-ES"/>
        </w:rPr>
        <w:t xml:space="preserve">de las personas jurídicas o personas naturales integrantes del proponente plural </w:t>
      </w:r>
      <w:r w:rsidR="00ED2EFF" w:rsidRPr="00021C75">
        <w:rPr>
          <w:rFonts w:ascii="Arial" w:hAnsi="Arial" w:cs="Arial"/>
          <w:color w:val="000000" w:themeColor="text1"/>
          <w:sz w:val="22"/>
          <w:lang w:val="es-ES"/>
        </w:rPr>
        <w:t>puede asistir personalmente a esa vista o podrán delegar la asistencia a la misma siempre y cuando se cumpla con la condición atrás anotada.</w:t>
      </w:r>
    </w:p>
    <w:p w14:paraId="3E1E757F" w14:textId="2C9DCEB9" w:rsidR="005B2AF3" w:rsidRPr="00021C75" w:rsidRDefault="005B2AF3" w:rsidP="00342202">
      <w:pPr>
        <w:spacing w:before="120" w:after="120" w:line="276" w:lineRule="auto"/>
        <w:ind w:firstLine="709"/>
        <w:jc w:val="both"/>
        <w:rPr>
          <w:rFonts w:ascii="Arial" w:hAnsi="Arial" w:cs="Arial"/>
          <w:color w:val="000000" w:themeColor="text1"/>
          <w:sz w:val="22"/>
          <w:lang w:val="es-ES"/>
        </w:rPr>
      </w:pPr>
      <w:r w:rsidRPr="00021C75">
        <w:rPr>
          <w:rFonts w:ascii="Arial" w:hAnsi="Arial" w:cs="Arial"/>
          <w:color w:val="000000" w:themeColor="text1"/>
          <w:sz w:val="22"/>
          <w:lang w:val="es-ES"/>
        </w:rPr>
        <w:t>Se debe resaltar que</w:t>
      </w:r>
      <w:r w:rsidR="00CD080F" w:rsidRPr="00021C75">
        <w:rPr>
          <w:rFonts w:ascii="Arial" w:hAnsi="Arial" w:cs="Arial"/>
          <w:color w:val="000000" w:themeColor="text1"/>
          <w:sz w:val="22"/>
          <w:lang w:val="es-ES"/>
        </w:rPr>
        <w:t>,</w:t>
      </w:r>
      <w:r w:rsidRPr="00021C75">
        <w:rPr>
          <w:rFonts w:ascii="Arial" w:hAnsi="Arial" w:cs="Arial"/>
          <w:color w:val="000000" w:themeColor="text1"/>
          <w:sz w:val="22"/>
          <w:lang w:val="es-ES"/>
        </w:rPr>
        <w:t xml:space="preserve"> el acto de delegación </w:t>
      </w:r>
      <w:r w:rsidR="00D55E8F" w:rsidRPr="00021C75">
        <w:rPr>
          <w:rFonts w:ascii="Arial" w:hAnsi="Arial" w:cs="Arial"/>
          <w:color w:val="000000" w:themeColor="text1"/>
          <w:sz w:val="22"/>
          <w:lang w:val="es-ES"/>
        </w:rPr>
        <w:t xml:space="preserve">o autorización de asistencia a la </w:t>
      </w:r>
      <w:r w:rsidR="00841639" w:rsidRPr="00021C75">
        <w:rPr>
          <w:rFonts w:ascii="Arial" w:hAnsi="Arial" w:cs="Arial"/>
          <w:color w:val="000000" w:themeColor="text1"/>
          <w:sz w:val="22"/>
          <w:lang w:val="es-ES"/>
        </w:rPr>
        <w:t>visita al sitio de la obra</w:t>
      </w:r>
      <w:r w:rsidR="00D55E8F" w:rsidRPr="00021C75">
        <w:rPr>
          <w:rFonts w:ascii="Arial" w:hAnsi="Arial" w:cs="Arial"/>
          <w:color w:val="000000" w:themeColor="text1"/>
          <w:sz w:val="22"/>
          <w:lang w:val="es-ES"/>
        </w:rPr>
        <w:t xml:space="preserve"> no requiere de formalidad o solemnidad alguna</w:t>
      </w:r>
      <w:r w:rsidR="002D7E62" w:rsidRPr="00021C75">
        <w:rPr>
          <w:rFonts w:ascii="Arial" w:hAnsi="Arial" w:cs="Arial"/>
          <w:color w:val="000000" w:themeColor="text1"/>
          <w:sz w:val="22"/>
          <w:lang w:val="es-ES"/>
        </w:rPr>
        <w:t>; no es necesario que a ese documento se le reali</w:t>
      </w:r>
      <w:r w:rsidR="00CD080F" w:rsidRPr="00021C75">
        <w:rPr>
          <w:rFonts w:ascii="Arial" w:hAnsi="Arial" w:cs="Arial"/>
          <w:color w:val="000000" w:themeColor="text1"/>
          <w:sz w:val="22"/>
          <w:lang w:val="es-ES"/>
        </w:rPr>
        <w:t>ce</w:t>
      </w:r>
      <w:r w:rsidR="002D7E62" w:rsidRPr="00021C75">
        <w:rPr>
          <w:rFonts w:ascii="Arial" w:hAnsi="Arial" w:cs="Arial"/>
          <w:color w:val="000000" w:themeColor="text1"/>
          <w:sz w:val="22"/>
          <w:lang w:val="es-ES"/>
        </w:rPr>
        <w:t xml:space="preserve"> acto de presentación personal o autenticación ante </w:t>
      </w:r>
      <w:r w:rsidR="001963C6" w:rsidRPr="00021C75">
        <w:rPr>
          <w:rFonts w:ascii="Arial" w:hAnsi="Arial" w:cs="Arial"/>
          <w:color w:val="000000" w:themeColor="text1"/>
          <w:sz w:val="22"/>
          <w:lang w:val="es-ES"/>
        </w:rPr>
        <w:t>n</w:t>
      </w:r>
      <w:r w:rsidR="002D7E62" w:rsidRPr="00021C75">
        <w:rPr>
          <w:rFonts w:ascii="Arial" w:hAnsi="Arial" w:cs="Arial"/>
          <w:color w:val="000000" w:themeColor="text1"/>
          <w:sz w:val="22"/>
          <w:lang w:val="es-ES"/>
        </w:rPr>
        <w:t>otario.</w:t>
      </w:r>
    </w:p>
    <w:p w14:paraId="4B78B1E7" w14:textId="36872678" w:rsidR="00CD1A2C" w:rsidRPr="00021C75" w:rsidRDefault="002236DB" w:rsidP="00342202">
      <w:pPr>
        <w:spacing w:before="120" w:after="120" w:line="276" w:lineRule="auto"/>
        <w:ind w:firstLine="709"/>
        <w:jc w:val="both"/>
        <w:rPr>
          <w:rFonts w:ascii="Arial" w:hAnsi="Arial" w:cs="Arial"/>
          <w:color w:val="000000" w:themeColor="text1"/>
          <w:sz w:val="22"/>
          <w:lang w:val="es-ES"/>
        </w:rPr>
      </w:pPr>
      <w:r w:rsidRPr="00021C75">
        <w:rPr>
          <w:rFonts w:ascii="Arial" w:hAnsi="Arial" w:cs="Arial"/>
          <w:color w:val="000000" w:themeColor="text1"/>
          <w:sz w:val="22"/>
          <w:lang w:val="es-ES"/>
        </w:rPr>
        <w:t xml:space="preserve">En quinto lugar, </w:t>
      </w:r>
      <w:r w:rsidR="00020801" w:rsidRPr="00021C75">
        <w:rPr>
          <w:rFonts w:ascii="Arial" w:hAnsi="Arial" w:cs="Arial"/>
          <w:color w:val="000000" w:themeColor="text1"/>
          <w:sz w:val="22"/>
          <w:lang w:val="es-ES"/>
        </w:rPr>
        <w:t xml:space="preserve">una vez </w:t>
      </w:r>
      <w:r w:rsidR="00ED2EFF" w:rsidRPr="00021C75">
        <w:rPr>
          <w:rFonts w:ascii="Arial" w:hAnsi="Arial" w:cs="Arial"/>
          <w:color w:val="000000" w:themeColor="text1"/>
          <w:sz w:val="22"/>
          <w:lang w:val="es-ES"/>
        </w:rPr>
        <w:t xml:space="preserve">realizada la </w:t>
      </w:r>
      <w:r w:rsidR="00841639" w:rsidRPr="00021C75">
        <w:rPr>
          <w:rFonts w:ascii="Arial" w:hAnsi="Arial" w:cs="Arial"/>
          <w:color w:val="000000" w:themeColor="text1"/>
          <w:sz w:val="22"/>
          <w:lang w:val="es-ES"/>
        </w:rPr>
        <w:t>visita al sitio de la obra</w:t>
      </w:r>
      <w:r w:rsidR="00020801" w:rsidRPr="00021C75">
        <w:rPr>
          <w:rFonts w:ascii="Arial" w:hAnsi="Arial" w:cs="Arial"/>
          <w:color w:val="000000" w:themeColor="text1"/>
          <w:sz w:val="22"/>
          <w:lang w:val="es-ES"/>
        </w:rPr>
        <w:t xml:space="preserve">, </w:t>
      </w:r>
      <w:r w:rsidR="00C35CCA" w:rsidRPr="00021C75">
        <w:rPr>
          <w:rFonts w:ascii="Arial" w:hAnsi="Arial" w:cs="Arial"/>
          <w:color w:val="000000" w:themeColor="text1"/>
          <w:sz w:val="22"/>
          <w:lang w:val="es-ES"/>
        </w:rPr>
        <w:t xml:space="preserve">la </w:t>
      </w:r>
      <w:r w:rsidR="00D9294F" w:rsidRPr="00021C75">
        <w:rPr>
          <w:rFonts w:ascii="Arial" w:hAnsi="Arial" w:cs="Arial"/>
          <w:color w:val="000000" w:themeColor="text1"/>
          <w:sz w:val="22"/>
          <w:lang w:val="es-ES"/>
        </w:rPr>
        <w:t>entidad estatal</w:t>
      </w:r>
      <w:r w:rsidR="00C35CCA" w:rsidRPr="00021C75">
        <w:rPr>
          <w:rFonts w:ascii="Arial" w:hAnsi="Arial" w:cs="Arial"/>
          <w:color w:val="000000" w:themeColor="text1"/>
          <w:sz w:val="22"/>
          <w:lang w:val="es-ES"/>
        </w:rPr>
        <w:t xml:space="preserve"> deberá levantar un acta </w:t>
      </w:r>
      <w:r w:rsidR="00CF6B14" w:rsidRPr="00021C75">
        <w:rPr>
          <w:rFonts w:ascii="Arial" w:hAnsi="Arial" w:cs="Arial"/>
          <w:color w:val="000000" w:themeColor="text1"/>
          <w:sz w:val="22"/>
          <w:lang w:val="es-ES"/>
        </w:rPr>
        <w:t xml:space="preserve">en </w:t>
      </w:r>
      <w:r w:rsidR="001F6AAC" w:rsidRPr="00021C75">
        <w:rPr>
          <w:rFonts w:ascii="Arial" w:hAnsi="Arial" w:cs="Arial"/>
          <w:color w:val="000000" w:themeColor="text1"/>
          <w:sz w:val="22"/>
          <w:lang w:val="es-ES"/>
        </w:rPr>
        <w:t>la que se registrará, entre otros,</w:t>
      </w:r>
      <w:r w:rsidR="00A47DA6" w:rsidRPr="00021C75">
        <w:rPr>
          <w:rFonts w:ascii="Arial" w:hAnsi="Arial" w:cs="Arial"/>
          <w:color w:val="000000" w:themeColor="text1"/>
          <w:sz w:val="22"/>
          <w:lang w:val="es-ES"/>
        </w:rPr>
        <w:t xml:space="preserve"> i) </w:t>
      </w:r>
      <w:r w:rsidR="001F140A" w:rsidRPr="00021C75">
        <w:rPr>
          <w:rFonts w:ascii="Arial" w:hAnsi="Arial" w:cs="Arial"/>
          <w:color w:val="000000" w:themeColor="text1"/>
          <w:sz w:val="22"/>
          <w:lang w:val="es-ES"/>
        </w:rPr>
        <w:t>e</w:t>
      </w:r>
      <w:r w:rsidR="00A47DA6" w:rsidRPr="00021C75">
        <w:rPr>
          <w:rFonts w:ascii="Arial" w:hAnsi="Arial" w:cs="Arial"/>
          <w:color w:val="000000" w:themeColor="text1"/>
          <w:sz w:val="22"/>
          <w:lang w:val="es-ES"/>
        </w:rPr>
        <w:t>l nombre de</w:t>
      </w:r>
      <w:r w:rsidR="001F140A" w:rsidRPr="00021C75">
        <w:rPr>
          <w:rFonts w:ascii="Arial" w:hAnsi="Arial" w:cs="Arial"/>
          <w:color w:val="000000" w:themeColor="text1"/>
          <w:sz w:val="22"/>
          <w:lang w:val="es-ES"/>
        </w:rPr>
        <w:t xml:space="preserve"> las personas que participan en representación de la </w:t>
      </w:r>
      <w:r w:rsidR="00D9294F" w:rsidRPr="00021C75">
        <w:rPr>
          <w:rFonts w:ascii="Arial" w:hAnsi="Arial" w:cs="Arial"/>
          <w:color w:val="000000" w:themeColor="text1"/>
          <w:sz w:val="22"/>
          <w:lang w:val="es-ES"/>
        </w:rPr>
        <w:t>entidad estatal</w:t>
      </w:r>
      <w:r w:rsidR="005811F1" w:rsidRPr="00021C75">
        <w:rPr>
          <w:rFonts w:ascii="Arial" w:hAnsi="Arial" w:cs="Arial"/>
          <w:color w:val="000000" w:themeColor="text1"/>
          <w:sz w:val="22"/>
          <w:lang w:val="es-ES"/>
        </w:rPr>
        <w:t xml:space="preserve"> y</w:t>
      </w:r>
      <w:r w:rsidR="001F140A" w:rsidRPr="00021C75">
        <w:rPr>
          <w:rFonts w:ascii="Arial" w:hAnsi="Arial" w:cs="Arial"/>
          <w:color w:val="000000" w:themeColor="text1"/>
          <w:sz w:val="22"/>
          <w:lang w:val="es-ES"/>
        </w:rPr>
        <w:t xml:space="preserve"> </w:t>
      </w:r>
      <w:proofErr w:type="spellStart"/>
      <w:r w:rsidR="00A47DA6" w:rsidRPr="00021C75">
        <w:rPr>
          <w:rFonts w:ascii="Arial" w:hAnsi="Arial" w:cs="Arial"/>
          <w:color w:val="000000" w:themeColor="text1"/>
          <w:sz w:val="22"/>
          <w:lang w:val="es-ES"/>
        </w:rPr>
        <w:t>ii</w:t>
      </w:r>
      <w:proofErr w:type="spellEnd"/>
      <w:r w:rsidR="00A47DA6" w:rsidRPr="00021C75">
        <w:rPr>
          <w:rFonts w:ascii="Arial" w:hAnsi="Arial" w:cs="Arial"/>
          <w:color w:val="000000" w:themeColor="text1"/>
          <w:sz w:val="22"/>
          <w:lang w:val="es-ES"/>
        </w:rPr>
        <w:t>)</w:t>
      </w:r>
      <w:r w:rsidR="001F140A" w:rsidRPr="00021C75">
        <w:rPr>
          <w:rFonts w:ascii="Arial" w:hAnsi="Arial" w:cs="Arial"/>
          <w:color w:val="000000" w:themeColor="text1"/>
          <w:sz w:val="22"/>
          <w:lang w:val="es-ES"/>
        </w:rPr>
        <w:t xml:space="preserve"> el nombre de </w:t>
      </w:r>
      <w:r w:rsidR="00085CC3" w:rsidRPr="00021C75">
        <w:rPr>
          <w:rFonts w:ascii="Arial" w:hAnsi="Arial" w:cs="Arial"/>
          <w:color w:val="000000" w:themeColor="text1"/>
          <w:sz w:val="22"/>
          <w:lang w:val="es-ES"/>
        </w:rPr>
        <w:t>las personas</w:t>
      </w:r>
      <w:r w:rsidR="005811F1" w:rsidRPr="00021C75">
        <w:rPr>
          <w:rFonts w:ascii="Arial" w:hAnsi="Arial" w:cs="Arial"/>
          <w:color w:val="000000" w:themeColor="text1"/>
          <w:sz w:val="22"/>
          <w:lang w:val="es-ES"/>
        </w:rPr>
        <w:t xml:space="preserve"> que participan en condición de proponentes o representantes de </w:t>
      </w:r>
      <w:r w:rsidR="00EF16DD" w:rsidRPr="00021C75">
        <w:rPr>
          <w:rFonts w:ascii="Arial" w:hAnsi="Arial" w:cs="Arial"/>
          <w:color w:val="000000" w:themeColor="text1"/>
          <w:sz w:val="22"/>
          <w:lang w:val="es-ES"/>
        </w:rPr>
        <w:t>los proponentes</w:t>
      </w:r>
      <w:r w:rsidR="004F0B50" w:rsidRPr="00021C75">
        <w:rPr>
          <w:rFonts w:ascii="Arial" w:hAnsi="Arial" w:cs="Arial"/>
          <w:color w:val="000000" w:themeColor="text1"/>
          <w:sz w:val="22"/>
          <w:lang w:val="es-ES"/>
        </w:rPr>
        <w:t>;</w:t>
      </w:r>
      <w:r w:rsidR="00EF16DD" w:rsidRPr="00021C75">
        <w:rPr>
          <w:rFonts w:ascii="Arial" w:hAnsi="Arial" w:cs="Arial"/>
          <w:color w:val="000000" w:themeColor="text1"/>
          <w:sz w:val="22"/>
          <w:lang w:val="es-ES"/>
        </w:rPr>
        <w:t xml:space="preserve"> esa asistencia se verificará </w:t>
      </w:r>
      <w:r w:rsidR="008C41C5" w:rsidRPr="00021C75">
        <w:rPr>
          <w:rFonts w:ascii="Arial" w:hAnsi="Arial" w:cs="Arial"/>
          <w:color w:val="000000" w:themeColor="text1"/>
          <w:sz w:val="22"/>
          <w:lang w:val="es-ES"/>
        </w:rPr>
        <w:t>con la cédula de ciudadanía y la tarjeta profesional</w:t>
      </w:r>
      <w:r w:rsidR="00056024" w:rsidRPr="00021C75">
        <w:rPr>
          <w:rFonts w:ascii="Arial" w:hAnsi="Arial" w:cs="Arial"/>
          <w:color w:val="000000" w:themeColor="text1"/>
          <w:sz w:val="22"/>
          <w:lang w:val="es-ES"/>
        </w:rPr>
        <w:t xml:space="preserve"> que acredite la condición de ingeniero</w:t>
      </w:r>
      <w:r w:rsidR="001A08F7" w:rsidRPr="00021C75">
        <w:rPr>
          <w:rFonts w:ascii="Arial" w:hAnsi="Arial" w:cs="Arial"/>
          <w:color w:val="000000" w:themeColor="text1"/>
          <w:sz w:val="22"/>
          <w:lang w:val="es-ES"/>
        </w:rPr>
        <w:t>;</w:t>
      </w:r>
      <w:r w:rsidR="00056024" w:rsidRPr="00021C75">
        <w:rPr>
          <w:rFonts w:ascii="Arial" w:hAnsi="Arial" w:cs="Arial"/>
          <w:color w:val="000000" w:themeColor="text1"/>
          <w:sz w:val="22"/>
          <w:lang w:val="es-ES"/>
        </w:rPr>
        <w:t xml:space="preserve"> </w:t>
      </w:r>
      <w:r w:rsidR="001A08F7" w:rsidRPr="00021C75">
        <w:rPr>
          <w:rFonts w:ascii="Arial" w:hAnsi="Arial" w:cs="Arial"/>
          <w:color w:val="000000" w:themeColor="text1"/>
          <w:sz w:val="22"/>
          <w:lang w:val="es-ES"/>
        </w:rPr>
        <w:t>e</w:t>
      </w:r>
      <w:r w:rsidR="00056024" w:rsidRPr="00021C75">
        <w:rPr>
          <w:rFonts w:ascii="Arial" w:hAnsi="Arial" w:cs="Arial"/>
          <w:color w:val="000000" w:themeColor="text1"/>
          <w:sz w:val="22"/>
          <w:lang w:val="es-ES"/>
        </w:rPr>
        <w:t>sta última</w:t>
      </w:r>
      <w:r w:rsidR="003429C9" w:rsidRPr="00021C75">
        <w:rPr>
          <w:rFonts w:ascii="Arial" w:hAnsi="Arial" w:cs="Arial"/>
          <w:color w:val="000000" w:themeColor="text1"/>
          <w:sz w:val="22"/>
          <w:lang w:val="es-ES"/>
        </w:rPr>
        <w:t xml:space="preserve"> cuando el asistente act</w:t>
      </w:r>
      <w:r w:rsidR="001A08F7" w:rsidRPr="00021C75">
        <w:rPr>
          <w:rFonts w:ascii="Arial" w:hAnsi="Arial" w:cs="Arial"/>
          <w:color w:val="000000" w:themeColor="text1"/>
          <w:sz w:val="22"/>
          <w:lang w:val="es-ES"/>
        </w:rPr>
        <w:t>úe</w:t>
      </w:r>
      <w:r w:rsidR="003429C9" w:rsidRPr="00021C75">
        <w:rPr>
          <w:rFonts w:ascii="Arial" w:hAnsi="Arial" w:cs="Arial"/>
          <w:color w:val="000000" w:themeColor="text1"/>
          <w:sz w:val="22"/>
          <w:lang w:val="es-ES"/>
        </w:rPr>
        <w:t xml:space="preserve"> por delegación o </w:t>
      </w:r>
      <w:r w:rsidR="00056024" w:rsidRPr="00021C75">
        <w:rPr>
          <w:rFonts w:ascii="Arial" w:hAnsi="Arial" w:cs="Arial"/>
          <w:color w:val="000000" w:themeColor="text1"/>
          <w:sz w:val="22"/>
          <w:lang w:val="es-ES"/>
        </w:rPr>
        <w:t>autorización de</w:t>
      </w:r>
      <w:r w:rsidR="003A046A" w:rsidRPr="00021C75">
        <w:rPr>
          <w:rFonts w:ascii="Arial" w:hAnsi="Arial" w:cs="Arial"/>
          <w:color w:val="000000" w:themeColor="text1"/>
          <w:sz w:val="22"/>
          <w:lang w:val="es-ES"/>
        </w:rPr>
        <w:t xml:space="preserve"> un</w:t>
      </w:r>
      <w:r w:rsidR="00056024" w:rsidRPr="00021C75">
        <w:rPr>
          <w:rFonts w:ascii="Arial" w:hAnsi="Arial" w:cs="Arial"/>
          <w:color w:val="000000" w:themeColor="text1"/>
          <w:sz w:val="22"/>
          <w:lang w:val="es-ES"/>
        </w:rPr>
        <w:t xml:space="preserve"> proponente</w:t>
      </w:r>
      <w:r w:rsidR="003A046A" w:rsidRPr="00021C75">
        <w:rPr>
          <w:rFonts w:ascii="Arial" w:hAnsi="Arial" w:cs="Arial"/>
          <w:color w:val="000000" w:themeColor="text1"/>
          <w:sz w:val="22"/>
          <w:lang w:val="es-ES"/>
        </w:rPr>
        <w:t>.</w:t>
      </w:r>
    </w:p>
    <w:p w14:paraId="74DADD1E" w14:textId="676C2890" w:rsidR="00CD1A2C" w:rsidRPr="00021C75" w:rsidRDefault="00FD4AFF" w:rsidP="00342202">
      <w:pPr>
        <w:spacing w:before="120" w:after="120" w:line="276" w:lineRule="auto"/>
        <w:ind w:firstLine="709"/>
        <w:jc w:val="both"/>
        <w:rPr>
          <w:rFonts w:ascii="Arial" w:hAnsi="Arial" w:cs="Arial"/>
          <w:color w:val="000000" w:themeColor="text1"/>
          <w:sz w:val="22"/>
          <w:lang w:val="es-ES"/>
        </w:rPr>
      </w:pPr>
      <w:r w:rsidRPr="00021C75">
        <w:rPr>
          <w:rFonts w:ascii="Arial" w:hAnsi="Arial" w:cs="Arial"/>
          <w:color w:val="000000" w:themeColor="text1"/>
          <w:sz w:val="22"/>
          <w:lang w:val="es-ES"/>
        </w:rPr>
        <w:t>De otra parte</w:t>
      </w:r>
      <w:r w:rsidR="00E000C8" w:rsidRPr="00021C75">
        <w:rPr>
          <w:rFonts w:ascii="Arial" w:hAnsi="Arial" w:cs="Arial"/>
          <w:color w:val="000000" w:themeColor="text1"/>
          <w:sz w:val="22"/>
          <w:lang w:val="es-ES"/>
        </w:rPr>
        <w:t xml:space="preserve">, </w:t>
      </w:r>
      <w:r w:rsidR="00161D78" w:rsidRPr="00021C75">
        <w:rPr>
          <w:rFonts w:ascii="Arial" w:hAnsi="Arial" w:cs="Arial"/>
          <w:color w:val="000000" w:themeColor="text1"/>
          <w:sz w:val="22"/>
          <w:lang w:val="es-ES"/>
        </w:rPr>
        <w:t xml:space="preserve">necesariamente se debe </w:t>
      </w:r>
      <w:r w:rsidR="004507CF" w:rsidRPr="00021C75">
        <w:rPr>
          <w:rFonts w:ascii="Arial" w:hAnsi="Arial" w:cs="Arial"/>
          <w:color w:val="000000" w:themeColor="text1"/>
          <w:sz w:val="22"/>
          <w:lang w:val="es-ES"/>
        </w:rPr>
        <w:t>indicar que los Documentos Base de los Pliegos Tipo implementados por la Resolución número 0044 de 2020 y la Resolución número 0045 de 2020 objeto de</w:t>
      </w:r>
      <w:r w:rsidR="00FA6587" w:rsidRPr="00021C75">
        <w:rPr>
          <w:rFonts w:ascii="Arial" w:hAnsi="Arial" w:cs="Arial"/>
          <w:color w:val="000000" w:themeColor="text1"/>
          <w:sz w:val="22"/>
          <w:lang w:val="es-ES"/>
        </w:rPr>
        <w:t xml:space="preserve"> análisis, en su Capítulo I en el acápite correspondiente a las causales de rechazo</w:t>
      </w:r>
      <w:r w:rsidR="00184E93" w:rsidRPr="00021C75">
        <w:rPr>
          <w:rFonts w:ascii="Arial" w:hAnsi="Arial" w:cs="Arial"/>
          <w:color w:val="000000" w:themeColor="text1"/>
          <w:sz w:val="22"/>
          <w:lang w:val="es-ES"/>
        </w:rPr>
        <w:t>,</w:t>
      </w:r>
      <w:r w:rsidR="00A26D28" w:rsidRPr="00021C75">
        <w:rPr>
          <w:rFonts w:ascii="Arial" w:hAnsi="Arial" w:cs="Arial"/>
          <w:color w:val="000000" w:themeColor="text1"/>
          <w:sz w:val="22"/>
          <w:lang w:val="es-ES"/>
        </w:rPr>
        <w:t xml:space="preserve"> determinaron</w:t>
      </w:r>
      <w:r w:rsidR="00FA6587" w:rsidRPr="00021C75">
        <w:rPr>
          <w:rFonts w:ascii="Arial" w:hAnsi="Arial" w:cs="Arial"/>
          <w:color w:val="000000" w:themeColor="text1"/>
          <w:sz w:val="22"/>
          <w:lang w:val="es-ES"/>
        </w:rPr>
        <w:t xml:space="preserve"> </w:t>
      </w:r>
      <w:r w:rsidR="00184E93" w:rsidRPr="00021C75">
        <w:rPr>
          <w:rFonts w:ascii="Arial" w:hAnsi="Arial" w:cs="Arial"/>
          <w:color w:val="000000" w:themeColor="text1"/>
          <w:sz w:val="22"/>
          <w:lang w:val="es-ES"/>
        </w:rPr>
        <w:t xml:space="preserve">en literal w) </w:t>
      </w:r>
      <w:r w:rsidR="00A26D28" w:rsidRPr="00021C75">
        <w:rPr>
          <w:rFonts w:ascii="Arial" w:hAnsi="Arial" w:cs="Arial"/>
          <w:color w:val="000000" w:themeColor="text1"/>
          <w:sz w:val="22"/>
          <w:lang w:val="es-ES"/>
        </w:rPr>
        <w:t xml:space="preserve">la no asistencia </w:t>
      </w:r>
      <w:r w:rsidR="005037CD" w:rsidRPr="00021C75">
        <w:rPr>
          <w:rFonts w:ascii="Arial" w:hAnsi="Arial" w:cs="Arial"/>
          <w:color w:val="000000" w:themeColor="text1"/>
          <w:sz w:val="22"/>
          <w:lang w:val="es-ES"/>
        </w:rPr>
        <w:t xml:space="preserve">a la </w:t>
      </w:r>
      <w:r w:rsidR="00841639" w:rsidRPr="00021C75">
        <w:rPr>
          <w:rFonts w:ascii="Arial" w:hAnsi="Arial" w:cs="Arial"/>
          <w:color w:val="000000" w:themeColor="text1"/>
          <w:sz w:val="22"/>
          <w:lang w:val="es-ES"/>
        </w:rPr>
        <w:t>visita al sitio de la obra</w:t>
      </w:r>
      <w:r w:rsidR="005037CD" w:rsidRPr="00021C75">
        <w:rPr>
          <w:rFonts w:ascii="Arial" w:hAnsi="Arial" w:cs="Arial"/>
          <w:color w:val="000000" w:themeColor="text1"/>
          <w:sz w:val="22"/>
          <w:lang w:val="es-ES"/>
        </w:rPr>
        <w:t xml:space="preserve"> como causal de rechazo de la propuest</w:t>
      </w:r>
      <w:r w:rsidR="006E0385" w:rsidRPr="00021C75">
        <w:rPr>
          <w:rFonts w:ascii="Arial" w:hAnsi="Arial" w:cs="Arial"/>
          <w:color w:val="000000" w:themeColor="text1"/>
          <w:sz w:val="22"/>
          <w:lang w:val="es-ES"/>
        </w:rPr>
        <w:t>a</w:t>
      </w:r>
      <w:r w:rsidR="005037CD" w:rsidRPr="00021C75">
        <w:rPr>
          <w:rFonts w:ascii="Arial" w:hAnsi="Arial" w:cs="Arial"/>
          <w:color w:val="000000" w:themeColor="text1"/>
          <w:sz w:val="22"/>
          <w:lang w:val="es-ES"/>
        </w:rPr>
        <w:t xml:space="preserve">, esto </w:t>
      </w:r>
      <w:r w:rsidR="006563C3" w:rsidRPr="00021C75">
        <w:rPr>
          <w:rFonts w:ascii="Arial" w:hAnsi="Arial" w:cs="Arial"/>
          <w:color w:val="000000" w:themeColor="text1"/>
          <w:sz w:val="22"/>
          <w:lang w:val="es-ES"/>
        </w:rPr>
        <w:t>en el evento que la</w:t>
      </w:r>
      <w:r w:rsidR="004207E3" w:rsidRPr="00021C75">
        <w:rPr>
          <w:rFonts w:ascii="Arial" w:hAnsi="Arial" w:cs="Arial"/>
          <w:color w:val="000000" w:themeColor="text1"/>
          <w:sz w:val="22"/>
          <w:lang w:val="es-ES"/>
        </w:rPr>
        <w:t xml:space="preserve"> </w:t>
      </w:r>
      <w:r w:rsidR="00D9294F" w:rsidRPr="00021C75">
        <w:rPr>
          <w:rFonts w:ascii="Arial" w:hAnsi="Arial" w:cs="Arial"/>
          <w:color w:val="000000" w:themeColor="text1"/>
          <w:sz w:val="22"/>
          <w:lang w:val="es-ES"/>
        </w:rPr>
        <w:t>entidad estatal</w:t>
      </w:r>
      <w:r w:rsidR="004207E3" w:rsidRPr="00021C75">
        <w:rPr>
          <w:rFonts w:ascii="Arial" w:hAnsi="Arial" w:cs="Arial"/>
          <w:color w:val="000000" w:themeColor="text1"/>
          <w:sz w:val="22"/>
          <w:lang w:val="es-ES"/>
        </w:rPr>
        <w:t xml:space="preserve"> haya determinado en su proyecto de pliego de condiciones la oblig</w:t>
      </w:r>
      <w:r w:rsidR="00447095" w:rsidRPr="00021C75">
        <w:rPr>
          <w:rFonts w:ascii="Arial" w:hAnsi="Arial" w:cs="Arial"/>
          <w:color w:val="000000" w:themeColor="text1"/>
          <w:sz w:val="22"/>
          <w:lang w:val="es-ES"/>
        </w:rPr>
        <w:t>atoriedad de la</w:t>
      </w:r>
      <w:r w:rsidR="006563C3" w:rsidRPr="00021C75">
        <w:rPr>
          <w:rFonts w:ascii="Arial" w:hAnsi="Arial" w:cs="Arial"/>
          <w:color w:val="000000" w:themeColor="text1"/>
          <w:sz w:val="22"/>
          <w:lang w:val="es-ES"/>
        </w:rPr>
        <w:t xml:space="preserve"> asistencia a la </w:t>
      </w:r>
      <w:r w:rsidR="00841639" w:rsidRPr="00021C75">
        <w:rPr>
          <w:rFonts w:ascii="Arial" w:hAnsi="Arial" w:cs="Arial"/>
          <w:color w:val="000000" w:themeColor="text1"/>
          <w:sz w:val="22"/>
          <w:lang w:val="es-ES"/>
        </w:rPr>
        <w:t>visita al sitio de la obra</w:t>
      </w:r>
      <w:r w:rsidR="005037CD" w:rsidRPr="00021C75">
        <w:rPr>
          <w:rFonts w:ascii="Arial" w:hAnsi="Arial" w:cs="Arial"/>
          <w:color w:val="000000" w:themeColor="text1"/>
          <w:sz w:val="22"/>
          <w:lang w:val="es-ES"/>
        </w:rPr>
        <w:t>.</w:t>
      </w:r>
    </w:p>
    <w:p w14:paraId="61AD4B3D" w14:textId="43876E17" w:rsidR="003555B4" w:rsidRPr="00021C75" w:rsidRDefault="003555B4" w:rsidP="00342202">
      <w:pPr>
        <w:spacing w:before="120" w:after="120" w:line="276" w:lineRule="auto"/>
        <w:ind w:firstLine="709"/>
        <w:jc w:val="both"/>
        <w:rPr>
          <w:rFonts w:ascii="Arial" w:hAnsi="Arial" w:cs="Arial"/>
          <w:color w:val="000000" w:themeColor="text1"/>
          <w:sz w:val="22"/>
          <w:lang w:val="es-ES"/>
        </w:rPr>
      </w:pPr>
      <w:r w:rsidRPr="00021C75">
        <w:rPr>
          <w:rFonts w:ascii="Arial" w:hAnsi="Arial" w:cs="Arial"/>
          <w:color w:val="000000" w:themeColor="text1"/>
          <w:sz w:val="22"/>
          <w:lang w:val="es-ES"/>
        </w:rPr>
        <w:t xml:space="preserve">Finalmente, </w:t>
      </w:r>
      <w:r w:rsidR="003E11A8" w:rsidRPr="00021C75">
        <w:rPr>
          <w:rFonts w:ascii="Arial" w:hAnsi="Arial" w:cs="Arial"/>
          <w:color w:val="000000" w:themeColor="text1"/>
          <w:sz w:val="22"/>
          <w:lang w:val="es-ES"/>
        </w:rPr>
        <w:t>es de señalar</w:t>
      </w:r>
      <w:r w:rsidR="004A488B" w:rsidRPr="00021C75">
        <w:rPr>
          <w:rFonts w:ascii="Arial" w:hAnsi="Arial" w:cs="Arial"/>
          <w:color w:val="000000" w:themeColor="text1"/>
          <w:sz w:val="22"/>
          <w:lang w:val="es-ES"/>
        </w:rPr>
        <w:t>,</w:t>
      </w:r>
      <w:r w:rsidR="003E11A8" w:rsidRPr="00021C75">
        <w:rPr>
          <w:rFonts w:ascii="Arial" w:hAnsi="Arial" w:cs="Arial"/>
          <w:color w:val="000000" w:themeColor="text1"/>
          <w:sz w:val="22"/>
          <w:lang w:val="es-ES"/>
        </w:rPr>
        <w:t xml:space="preserve"> acorde con l</w:t>
      </w:r>
      <w:r w:rsidR="00EA04EF" w:rsidRPr="00021C75">
        <w:rPr>
          <w:rFonts w:ascii="Arial" w:hAnsi="Arial" w:cs="Arial"/>
          <w:color w:val="000000" w:themeColor="text1"/>
          <w:sz w:val="22"/>
          <w:lang w:val="es-ES"/>
        </w:rPr>
        <w:t>o determin</w:t>
      </w:r>
      <w:r w:rsidR="001344AA" w:rsidRPr="00021C75">
        <w:rPr>
          <w:rFonts w:ascii="Arial" w:hAnsi="Arial" w:cs="Arial"/>
          <w:color w:val="000000" w:themeColor="text1"/>
          <w:sz w:val="22"/>
          <w:lang w:val="es-ES"/>
        </w:rPr>
        <w:t>a</w:t>
      </w:r>
      <w:r w:rsidR="00EA04EF" w:rsidRPr="00021C75">
        <w:rPr>
          <w:rFonts w:ascii="Arial" w:hAnsi="Arial" w:cs="Arial"/>
          <w:color w:val="000000" w:themeColor="text1"/>
          <w:sz w:val="22"/>
          <w:lang w:val="es-ES"/>
        </w:rPr>
        <w:t>do en la</w:t>
      </w:r>
      <w:r w:rsidR="003E11A8" w:rsidRPr="00021C75">
        <w:rPr>
          <w:rFonts w:ascii="Arial" w:hAnsi="Arial" w:cs="Arial"/>
          <w:color w:val="000000" w:themeColor="text1"/>
          <w:sz w:val="22"/>
          <w:lang w:val="es-ES"/>
        </w:rPr>
        <w:t xml:space="preserve"> Resolución número 0044 de </w:t>
      </w:r>
      <w:r w:rsidR="00F7558E" w:rsidRPr="00021C75">
        <w:rPr>
          <w:rFonts w:ascii="Arial" w:hAnsi="Arial" w:cs="Arial"/>
          <w:color w:val="000000" w:themeColor="text1"/>
          <w:sz w:val="22"/>
          <w:lang w:val="es-ES"/>
        </w:rPr>
        <w:t>2020</w:t>
      </w:r>
      <w:r w:rsidR="00EA04EF" w:rsidRPr="00021C75">
        <w:rPr>
          <w:rFonts w:ascii="Arial" w:hAnsi="Arial" w:cs="Arial"/>
          <w:color w:val="000000" w:themeColor="text1"/>
          <w:sz w:val="22"/>
          <w:lang w:val="es-ES"/>
        </w:rPr>
        <w:t>, que los Documentos Tipo</w:t>
      </w:r>
      <w:r w:rsidR="00F7558E" w:rsidRPr="00021C75">
        <w:rPr>
          <w:rFonts w:ascii="Arial" w:hAnsi="Arial" w:cs="Arial"/>
          <w:color w:val="000000" w:themeColor="text1"/>
          <w:sz w:val="22"/>
          <w:lang w:val="es-ES"/>
        </w:rPr>
        <w:t xml:space="preserve"> </w:t>
      </w:r>
      <w:r w:rsidR="00BF3E3E" w:rsidRPr="00021C75">
        <w:rPr>
          <w:rFonts w:ascii="Arial" w:hAnsi="Arial" w:cs="Arial"/>
          <w:color w:val="000000" w:themeColor="text1"/>
          <w:sz w:val="22"/>
          <w:lang w:val="es-ES"/>
        </w:rPr>
        <w:t>para</w:t>
      </w:r>
      <w:r w:rsidR="00DD7D8D" w:rsidRPr="00021C75">
        <w:rPr>
          <w:rFonts w:ascii="Arial" w:hAnsi="Arial" w:cs="Arial"/>
          <w:color w:val="000000" w:themeColor="text1"/>
          <w:sz w:val="22"/>
          <w:lang w:val="es-ES"/>
        </w:rPr>
        <w:t xml:space="preserve"> </w:t>
      </w:r>
      <w:r w:rsidR="00D9294F" w:rsidRPr="00021C75">
        <w:rPr>
          <w:rFonts w:ascii="Arial" w:hAnsi="Arial" w:cs="Arial"/>
          <w:color w:val="000000" w:themeColor="text1"/>
          <w:sz w:val="22"/>
          <w:lang w:val="es-ES"/>
        </w:rPr>
        <w:t>obra</w:t>
      </w:r>
      <w:r w:rsidR="00DD7D8D" w:rsidRPr="00021C75">
        <w:rPr>
          <w:rFonts w:ascii="Arial" w:hAnsi="Arial" w:cs="Arial"/>
          <w:color w:val="000000" w:themeColor="text1"/>
          <w:sz w:val="22"/>
          <w:lang w:val="es-ES"/>
        </w:rPr>
        <w:t xml:space="preserve"> de infraestructura de transporte en la modalidad de selección abreviada de menor cuantía</w:t>
      </w:r>
      <w:r w:rsidR="004A488B" w:rsidRPr="00021C75">
        <w:rPr>
          <w:rFonts w:ascii="Arial" w:hAnsi="Arial" w:cs="Arial"/>
          <w:color w:val="000000" w:themeColor="text1"/>
          <w:sz w:val="22"/>
          <w:lang w:val="es-ES"/>
        </w:rPr>
        <w:t>,</w:t>
      </w:r>
      <w:r w:rsidR="00DD7D8D" w:rsidRPr="00021C75">
        <w:rPr>
          <w:rFonts w:ascii="Arial" w:hAnsi="Arial" w:cs="Arial"/>
          <w:color w:val="000000" w:themeColor="text1"/>
          <w:sz w:val="22"/>
          <w:lang w:val="es-ES"/>
        </w:rPr>
        <w:t xml:space="preserve"> </w:t>
      </w:r>
      <w:r w:rsidR="002005CC" w:rsidRPr="00021C75">
        <w:rPr>
          <w:rFonts w:ascii="Arial" w:hAnsi="Arial" w:cs="Arial"/>
          <w:color w:val="000000" w:themeColor="text1"/>
          <w:sz w:val="22"/>
          <w:lang w:val="es-ES"/>
        </w:rPr>
        <w:t xml:space="preserve">son de obligatoria implementación </w:t>
      </w:r>
      <w:r w:rsidR="00853776" w:rsidRPr="00021C75">
        <w:rPr>
          <w:rFonts w:ascii="Arial" w:hAnsi="Arial" w:cs="Arial"/>
          <w:color w:val="000000" w:themeColor="text1"/>
          <w:sz w:val="22"/>
          <w:lang w:val="es-ES"/>
        </w:rPr>
        <w:t>p</w:t>
      </w:r>
      <w:r w:rsidR="002005CC" w:rsidRPr="00021C75">
        <w:rPr>
          <w:rFonts w:ascii="Arial" w:hAnsi="Arial" w:cs="Arial"/>
          <w:color w:val="000000" w:themeColor="text1"/>
          <w:sz w:val="22"/>
          <w:lang w:val="es-ES"/>
        </w:rPr>
        <w:t xml:space="preserve">or parte de las </w:t>
      </w:r>
      <w:r w:rsidR="004A488B" w:rsidRPr="00021C75">
        <w:rPr>
          <w:rFonts w:ascii="Arial" w:hAnsi="Arial" w:cs="Arial"/>
          <w:color w:val="000000" w:themeColor="text1"/>
          <w:sz w:val="22"/>
          <w:lang w:val="es-ES"/>
        </w:rPr>
        <w:t>e</w:t>
      </w:r>
      <w:r w:rsidR="002005CC" w:rsidRPr="00021C75">
        <w:rPr>
          <w:rFonts w:ascii="Arial" w:hAnsi="Arial" w:cs="Arial"/>
          <w:color w:val="000000" w:themeColor="text1"/>
          <w:sz w:val="22"/>
          <w:lang w:val="es-ES"/>
        </w:rPr>
        <w:t xml:space="preserve">ntidades </w:t>
      </w:r>
      <w:r w:rsidR="004A488B" w:rsidRPr="00021C75">
        <w:rPr>
          <w:rFonts w:ascii="Arial" w:hAnsi="Arial" w:cs="Arial"/>
          <w:color w:val="000000" w:themeColor="text1"/>
          <w:sz w:val="22"/>
          <w:lang w:val="es-ES"/>
        </w:rPr>
        <w:t>e</w:t>
      </w:r>
      <w:r w:rsidR="002005CC" w:rsidRPr="00021C75">
        <w:rPr>
          <w:rFonts w:ascii="Arial" w:hAnsi="Arial" w:cs="Arial"/>
          <w:color w:val="000000" w:themeColor="text1"/>
          <w:sz w:val="22"/>
          <w:lang w:val="es-ES"/>
        </w:rPr>
        <w:t xml:space="preserve">statales </w:t>
      </w:r>
      <w:r w:rsidR="00853776" w:rsidRPr="00021C75">
        <w:rPr>
          <w:rFonts w:ascii="Arial" w:hAnsi="Arial" w:cs="Arial"/>
          <w:color w:val="000000" w:themeColor="text1"/>
          <w:sz w:val="22"/>
          <w:lang w:val="es-ES"/>
        </w:rPr>
        <w:t xml:space="preserve">en los </w:t>
      </w:r>
      <w:r w:rsidR="004A488B" w:rsidRPr="00021C75">
        <w:rPr>
          <w:rFonts w:ascii="Arial" w:hAnsi="Arial" w:cs="Arial"/>
          <w:color w:val="000000" w:themeColor="text1"/>
          <w:sz w:val="22"/>
          <w:lang w:val="es-ES"/>
        </w:rPr>
        <w:t>p</w:t>
      </w:r>
      <w:r w:rsidR="00853776" w:rsidRPr="00021C75">
        <w:rPr>
          <w:rFonts w:ascii="Arial" w:hAnsi="Arial" w:cs="Arial"/>
          <w:color w:val="000000" w:themeColor="text1"/>
          <w:sz w:val="22"/>
          <w:lang w:val="es-ES"/>
        </w:rPr>
        <w:t xml:space="preserve">rocesos </w:t>
      </w:r>
      <w:r w:rsidR="004A488B" w:rsidRPr="00021C75">
        <w:rPr>
          <w:rFonts w:ascii="Arial" w:hAnsi="Arial" w:cs="Arial"/>
          <w:color w:val="000000" w:themeColor="text1"/>
          <w:sz w:val="22"/>
          <w:lang w:val="es-ES"/>
        </w:rPr>
        <w:t>c</w:t>
      </w:r>
      <w:r w:rsidR="00853776" w:rsidRPr="00021C75">
        <w:rPr>
          <w:rFonts w:ascii="Arial" w:hAnsi="Arial" w:cs="Arial"/>
          <w:color w:val="000000" w:themeColor="text1"/>
          <w:sz w:val="22"/>
          <w:lang w:val="es-ES"/>
        </w:rPr>
        <w:t>ontractuales c</w:t>
      </w:r>
      <w:r w:rsidR="002005CC" w:rsidRPr="00021C75">
        <w:rPr>
          <w:rFonts w:ascii="Arial" w:hAnsi="Arial" w:cs="Arial"/>
          <w:color w:val="000000" w:themeColor="text1"/>
          <w:sz w:val="22"/>
          <w:lang w:val="es-ES"/>
        </w:rPr>
        <w:t>uyo aviso de</w:t>
      </w:r>
      <w:r w:rsidR="00853776" w:rsidRPr="00021C75">
        <w:rPr>
          <w:rFonts w:ascii="Arial" w:hAnsi="Arial" w:cs="Arial"/>
          <w:color w:val="000000" w:themeColor="text1"/>
          <w:sz w:val="22"/>
          <w:lang w:val="es-ES"/>
        </w:rPr>
        <w:t xml:space="preserve"> </w:t>
      </w:r>
      <w:r w:rsidR="002005CC" w:rsidRPr="00021C75">
        <w:rPr>
          <w:rFonts w:ascii="Arial" w:hAnsi="Arial" w:cs="Arial"/>
          <w:color w:val="000000" w:themeColor="text1"/>
          <w:sz w:val="22"/>
          <w:lang w:val="es-ES"/>
        </w:rPr>
        <w:t>convocatoria sea publ</w:t>
      </w:r>
      <w:r w:rsidR="00853776" w:rsidRPr="00021C75">
        <w:rPr>
          <w:rFonts w:ascii="Arial" w:hAnsi="Arial" w:cs="Arial"/>
          <w:color w:val="000000" w:themeColor="text1"/>
          <w:sz w:val="22"/>
          <w:lang w:val="es-ES"/>
        </w:rPr>
        <w:t>ica</w:t>
      </w:r>
      <w:r w:rsidR="002005CC" w:rsidRPr="00021C75">
        <w:rPr>
          <w:rFonts w:ascii="Arial" w:hAnsi="Arial" w:cs="Arial"/>
          <w:color w:val="000000" w:themeColor="text1"/>
          <w:sz w:val="22"/>
          <w:lang w:val="es-ES"/>
        </w:rPr>
        <w:t>do a partir del 17 de febrero de 2020</w:t>
      </w:r>
      <w:r w:rsidR="00853776" w:rsidRPr="00021C75">
        <w:rPr>
          <w:rFonts w:ascii="Arial" w:hAnsi="Arial" w:cs="Arial"/>
          <w:color w:val="000000" w:themeColor="text1"/>
          <w:sz w:val="22"/>
          <w:lang w:val="es-ES"/>
        </w:rPr>
        <w:t>.</w:t>
      </w:r>
      <w:r w:rsidR="00177BAA" w:rsidRPr="00021C75">
        <w:rPr>
          <w:rFonts w:ascii="Arial" w:hAnsi="Arial" w:cs="Arial"/>
          <w:color w:val="000000" w:themeColor="text1"/>
          <w:sz w:val="22"/>
          <w:lang w:val="es-ES"/>
        </w:rPr>
        <w:t xml:space="preserve"> Mientras que, </w:t>
      </w:r>
      <w:r w:rsidR="000A668C" w:rsidRPr="00021C75">
        <w:rPr>
          <w:rFonts w:ascii="Arial" w:hAnsi="Arial" w:cs="Arial"/>
          <w:color w:val="000000" w:themeColor="text1"/>
          <w:sz w:val="22"/>
          <w:lang w:val="es-ES"/>
        </w:rPr>
        <w:t xml:space="preserve">de conformidad con </w:t>
      </w:r>
      <w:r w:rsidR="00177BAA" w:rsidRPr="00021C75">
        <w:rPr>
          <w:rFonts w:ascii="Arial" w:hAnsi="Arial" w:cs="Arial"/>
          <w:color w:val="000000" w:themeColor="text1"/>
          <w:sz w:val="22"/>
          <w:lang w:val="es-ES"/>
        </w:rPr>
        <w:t>lo establecido en</w:t>
      </w:r>
      <w:r w:rsidR="00F7558E" w:rsidRPr="00021C75">
        <w:rPr>
          <w:rFonts w:ascii="Arial" w:hAnsi="Arial" w:cs="Arial"/>
          <w:color w:val="000000" w:themeColor="text1"/>
          <w:sz w:val="22"/>
          <w:lang w:val="es-ES"/>
        </w:rPr>
        <w:t xml:space="preserve"> la Resolución número 0045 de 2020</w:t>
      </w:r>
      <w:r w:rsidR="00177BAA" w:rsidRPr="00021C75">
        <w:rPr>
          <w:rFonts w:ascii="Arial" w:hAnsi="Arial" w:cs="Arial"/>
          <w:color w:val="000000" w:themeColor="text1"/>
          <w:sz w:val="22"/>
          <w:lang w:val="es-ES"/>
        </w:rPr>
        <w:t>,</w:t>
      </w:r>
      <w:r w:rsidR="000A668C" w:rsidRPr="00021C75">
        <w:rPr>
          <w:rFonts w:ascii="Arial" w:hAnsi="Arial" w:cs="Arial"/>
          <w:color w:val="000000" w:themeColor="text1"/>
          <w:sz w:val="22"/>
          <w:lang w:val="es-ES"/>
        </w:rPr>
        <w:t xml:space="preserve"> los Documentos Tipo para </w:t>
      </w:r>
      <w:r w:rsidR="00D9294F" w:rsidRPr="00021C75">
        <w:rPr>
          <w:rFonts w:ascii="Arial" w:hAnsi="Arial" w:cs="Arial"/>
          <w:color w:val="000000" w:themeColor="text1"/>
          <w:sz w:val="22"/>
          <w:lang w:val="es-ES"/>
        </w:rPr>
        <w:t>obra</w:t>
      </w:r>
      <w:r w:rsidR="000A668C" w:rsidRPr="00021C75">
        <w:rPr>
          <w:rFonts w:ascii="Arial" w:hAnsi="Arial" w:cs="Arial"/>
          <w:color w:val="000000" w:themeColor="text1"/>
          <w:sz w:val="22"/>
          <w:lang w:val="es-ES"/>
        </w:rPr>
        <w:t xml:space="preserve"> de infraestructura</w:t>
      </w:r>
      <w:r w:rsidR="00842F23" w:rsidRPr="00021C75">
        <w:rPr>
          <w:rFonts w:ascii="Arial" w:hAnsi="Arial" w:cs="Arial"/>
          <w:color w:val="000000" w:themeColor="text1"/>
          <w:sz w:val="22"/>
          <w:lang w:val="es-ES"/>
        </w:rPr>
        <w:t xml:space="preserve"> de transporte en la modalidad de licitación pública [Versión 2]</w:t>
      </w:r>
      <w:r w:rsidR="00956C80" w:rsidRPr="00021C75">
        <w:rPr>
          <w:rFonts w:ascii="Arial" w:hAnsi="Arial" w:cs="Arial"/>
          <w:color w:val="000000" w:themeColor="text1"/>
          <w:sz w:val="22"/>
          <w:lang w:val="es-ES"/>
        </w:rPr>
        <w:t xml:space="preserve"> son de obligatoria implementación en los </w:t>
      </w:r>
      <w:r w:rsidR="000303EC" w:rsidRPr="00021C75">
        <w:rPr>
          <w:rFonts w:ascii="Arial" w:hAnsi="Arial" w:cs="Arial"/>
          <w:color w:val="000000" w:themeColor="text1"/>
          <w:sz w:val="22"/>
          <w:lang w:val="es-ES"/>
        </w:rPr>
        <w:t>p</w:t>
      </w:r>
      <w:r w:rsidR="00956C80" w:rsidRPr="00021C75">
        <w:rPr>
          <w:rFonts w:ascii="Arial" w:hAnsi="Arial" w:cs="Arial"/>
          <w:color w:val="000000" w:themeColor="text1"/>
          <w:sz w:val="22"/>
          <w:lang w:val="es-ES"/>
        </w:rPr>
        <w:t xml:space="preserve">rocesos de </w:t>
      </w:r>
      <w:r w:rsidR="000303EC" w:rsidRPr="00021C75">
        <w:rPr>
          <w:rFonts w:ascii="Arial" w:hAnsi="Arial" w:cs="Arial"/>
          <w:color w:val="000000" w:themeColor="text1"/>
          <w:sz w:val="22"/>
          <w:lang w:val="es-ES"/>
        </w:rPr>
        <w:t>c</w:t>
      </w:r>
      <w:r w:rsidR="00956C80" w:rsidRPr="00021C75">
        <w:rPr>
          <w:rFonts w:ascii="Arial" w:hAnsi="Arial" w:cs="Arial"/>
          <w:color w:val="000000" w:themeColor="text1"/>
          <w:sz w:val="22"/>
          <w:lang w:val="es-ES"/>
        </w:rPr>
        <w:t xml:space="preserve">ontratación </w:t>
      </w:r>
      <w:r w:rsidR="00842535" w:rsidRPr="00021C75">
        <w:rPr>
          <w:rFonts w:ascii="Arial" w:hAnsi="Arial" w:cs="Arial"/>
          <w:color w:val="000000" w:themeColor="text1"/>
          <w:sz w:val="22"/>
          <w:lang w:val="es-ES"/>
        </w:rPr>
        <w:t xml:space="preserve">cuyo aviso de convocatoria sea publicado </w:t>
      </w:r>
      <w:r w:rsidR="00706399" w:rsidRPr="00021C75">
        <w:rPr>
          <w:rFonts w:ascii="Arial" w:hAnsi="Arial" w:cs="Arial"/>
          <w:color w:val="000000" w:themeColor="text1"/>
          <w:sz w:val="22"/>
          <w:lang w:val="es-ES"/>
        </w:rPr>
        <w:t>a partir del 10 de marzo de 2020.</w:t>
      </w:r>
    </w:p>
    <w:p w14:paraId="1BE5EAC0" w14:textId="730C026C" w:rsidR="005A79FE" w:rsidRPr="00021C75" w:rsidRDefault="007F4347" w:rsidP="000D79F7">
      <w:pPr>
        <w:spacing w:line="276" w:lineRule="auto"/>
        <w:ind w:firstLine="709"/>
        <w:jc w:val="both"/>
        <w:rPr>
          <w:rFonts w:ascii="Arial" w:eastAsia="Calibri" w:hAnsi="Arial" w:cs="Arial"/>
          <w:color w:val="000000" w:themeColor="text1"/>
          <w:sz w:val="22"/>
        </w:rPr>
      </w:pPr>
      <w:r w:rsidRPr="00021C75">
        <w:rPr>
          <w:rFonts w:ascii="Arial" w:hAnsi="Arial" w:cs="Arial"/>
          <w:color w:val="000000" w:themeColor="text1"/>
          <w:sz w:val="22"/>
          <w:lang w:val="es-ES"/>
        </w:rPr>
        <w:t>En conclusión,</w:t>
      </w:r>
      <w:r w:rsidR="005A34F0" w:rsidRPr="00021C75">
        <w:rPr>
          <w:rFonts w:ascii="Arial" w:hAnsi="Arial" w:cs="Arial"/>
          <w:color w:val="000000" w:themeColor="text1"/>
          <w:sz w:val="22"/>
          <w:lang w:val="es-ES"/>
        </w:rPr>
        <w:t xml:space="preserve"> la </w:t>
      </w:r>
      <w:r w:rsidR="00D9294F" w:rsidRPr="00021C75">
        <w:rPr>
          <w:rFonts w:ascii="Arial" w:hAnsi="Arial" w:cs="Arial"/>
          <w:color w:val="000000" w:themeColor="text1"/>
          <w:sz w:val="22"/>
          <w:lang w:val="es-ES"/>
        </w:rPr>
        <w:t>entidad estatal</w:t>
      </w:r>
      <w:r w:rsidR="000A7E46" w:rsidRPr="00021C75">
        <w:rPr>
          <w:rFonts w:ascii="Arial" w:hAnsi="Arial" w:cs="Arial"/>
          <w:color w:val="000000" w:themeColor="text1"/>
          <w:sz w:val="22"/>
          <w:lang w:val="es-ES"/>
        </w:rPr>
        <w:t xml:space="preserve"> </w:t>
      </w:r>
      <w:r w:rsidR="005A34F0" w:rsidRPr="00021C75">
        <w:rPr>
          <w:rFonts w:ascii="Arial" w:hAnsi="Arial" w:cs="Arial"/>
          <w:color w:val="000000" w:themeColor="text1"/>
          <w:sz w:val="22"/>
          <w:lang w:val="es-ES"/>
        </w:rPr>
        <w:t xml:space="preserve">de manera discrecional y </w:t>
      </w:r>
      <w:r w:rsidR="000A7E46" w:rsidRPr="00021C75">
        <w:rPr>
          <w:rFonts w:ascii="Arial" w:hAnsi="Arial" w:cs="Arial"/>
          <w:color w:val="000000" w:themeColor="text1"/>
          <w:sz w:val="22"/>
          <w:lang w:val="es-ES"/>
        </w:rPr>
        <w:t>en los términos establecidos en los Documentos Base del Pliego de Condiciones objeto de análisis,</w:t>
      </w:r>
      <w:r w:rsidR="002E1E7E" w:rsidRPr="00021C75">
        <w:rPr>
          <w:rFonts w:ascii="Arial" w:hAnsi="Arial" w:cs="Arial"/>
          <w:color w:val="000000" w:themeColor="text1"/>
          <w:sz w:val="22"/>
          <w:lang w:val="es-ES"/>
        </w:rPr>
        <w:t xml:space="preserve"> podrá establecer la necesidad de la </w:t>
      </w:r>
      <w:r w:rsidR="00841639" w:rsidRPr="00021C75">
        <w:rPr>
          <w:rFonts w:ascii="Arial" w:hAnsi="Arial" w:cs="Arial"/>
          <w:color w:val="000000" w:themeColor="text1"/>
          <w:sz w:val="22"/>
          <w:lang w:val="es-ES"/>
        </w:rPr>
        <w:t>Visita al sitio de la obra</w:t>
      </w:r>
      <w:r w:rsidR="002E1E7E" w:rsidRPr="00021C75">
        <w:rPr>
          <w:rFonts w:ascii="Arial" w:hAnsi="Arial" w:cs="Arial"/>
          <w:color w:val="000000" w:themeColor="text1"/>
          <w:sz w:val="22"/>
          <w:lang w:val="es-ES"/>
        </w:rPr>
        <w:t xml:space="preserve">, así como la obligatoriedad de la </w:t>
      </w:r>
      <w:r w:rsidR="00E000C8" w:rsidRPr="00021C75">
        <w:rPr>
          <w:rFonts w:ascii="Arial" w:hAnsi="Arial" w:cs="Arial"/>
          <w:color w:val="000000" w:themeColor="text1"/>
          <w:sz w:val="22"/>
          <w:lang w:val="es-ES"/>
        </w:rPr>
        <w:t xml:space="preserve">asistencia a esa </w:t>
      </w:r>
      <w:r w:rsidR="00D9294F" w:rsidRPr="00021C75">
        <w:rPr>
          <w:rFonts w:ascii="Arial" w:hAnsi="Arial" w:cs="Arial"/>
          <w:color w:val="000000" w:themeColor="text1"/>
          <w:sz w:val="22"/>
          <w:lang w:val="es-ES"/>
        </w:rPr>
        <w:t>visita</w:t>
      </w:r>
      <w:r w:rsidR="00E000C8" w:rsidRPr="00021C75">
        <w:rPr>
          <w:rFonts w:ascii="Arial" w:hAnsi="Arial" w:cs="Arial"/>
          <w:color w:val="000000" w:themeColor="text1"/>
          <w:sz w:val="22"/>
          <w:lang w:val="es-ES"/>
        </w:rPr>
        <w:t xml:space="preserve"> </w:t>
      </w:r>
      <w:r w:rsidRPr="00021C75">
        <w:rPr>
          <w:rFonts w:ascii="Arial" w:hAnsi="Arial" w:cs="Arial"/>
          <w:color w:val="000000" w:themeColor="text1"/>
          <w:sz w:val="22"/>
          <w:lang w:val="es-ES"/>
        </w:rPr>
        <w:t xml:space="preserve">en los Procesos de Contratación de </w:t>
      </w:r>
      <w:r w:rsidR="00D9294F" w:rsidRPr="00021C75">
        <w:rPr>
          <w:rFonts w:ascii="Arial" w:hAnsi="Arial" w:cs="Arial"/>
          <w:color w:val="000000" w:themeColor="text1"/>
          <w:sz w:val="22"/>
          <w:lang w:val="es-ES"/>
        </w:rPr>
        <w:t>obra</w:t>
      </w:r>
      <w:r w:rsidRPr="00021C75">
        <w:rPr>
          <w:rFonts w:ascii="Arial" w:hAnsi="Arial" w:cs="Arial"/>
          <w:color w:val="000000" w:themeColor="text1"/>
          <w:sz w:val="22"/>
          <w:lang w:val="es-ES"/>
        </w:rPr>
        <w:t>s de infra</w:t>
      </w:r>
      <w:r w:rsidR="003B0B16" w:rsidRPr="00021C75">
        <w:rPr>
          <w:rFonts w:ascii="Arial" w:hAnsi="Arial" w:cs="Arial"/>
          <w:color w:val="000000" w:themeColor="text1"/>
          <w:sz w:val="22"/>
          <w:lang w:val="es-ES"/>
        </w:rPr>
        <w:t xml:space="preserve">estructura de transporte en las modalidades de selección del contratista </w:t>
      </w:r>
      <w:r w:rsidR="00A42A3B" w:rsidRPr="00021C75">
        <w:rPr>
          <w:rFonts w:ascii="Arial" w:hAnsi="Arial" w:cs="Arial"/>
          <w:color w:val="000000" w:themeColor="text1"/>
          <w:sz w:val="22"/>
          <w:lang w:val="es-ES"/>
        </w:rPr>
        <w:t>correspondiente a licitación pública o selección abreviada de menor cuantía</w:t>
      </w:r>
      <w:r w:rsidR="00E000C8" w:rsidRPr="00021C75">
        <w:rPr>
          <w:rFonts w:ascii="Arial" w:hAnsi="Arial" w:cs="Arial"/>
          <w:color w:val="000000" w:themeColor="text1"/>
          <w:sz w:val="22"/>
          <w:lang w:val="es-ES"/>
        </w:rPr>
        <w:t>.</w:t>
      </w:r>
    </w:p>
    <w:p w14:paraId="5E6B8351" w14:textId="4DBEADBF" w:rsidR="005A79FE" w:rsidRPr="00E00BFD" w:rsidRDefault="005A79FE" w:rsidP="000D79F7">
      <w:pPr>
        <w:spacing w:line="276" w:lineRule="auto"/>
        <w:jc w:val="both"/>
        <w:rPr>
          <w:rFonts w:ascii="Arial" w:eastAsia="Calibri" w:hAnsi="Arial" w:cs="Arial"/>
          <w:b/>
          <w:color w:val="000000" w:themeColor="text1"/>
          <w:sz w:val="16"/>
          <w:szCs w:val="16"/>
        </w:rPr>
      </w:pPr>
    </w:p>
    <w:p w14:paraId="5D99A3C6" w14:textId="77777777" w:rsidR="005A79FE" w:rsidRPr="00021C75" w:rsidRDefault="005A79FE" w:rsidP="000D79F7">
      <w:pPr>
        <w:pStyle w:val="ListParagraph"/>
        <w:numPr>
          <w:ilvl w:val="0"/>
          <w:numId w:val="6"/>
        </w:numPr>
        <w:tabs>
          <w:tab w:val="left" w:pos="284"/>
        </w:tabs>
        <w:spacing w:line="276" w:lineRule="auto"/>
        <w:ind w:left="0" w:firstLine="0"/>
        <w:jc w:val="both"/>
        <w:rPr>
          <w:rFonts w:ascii="Arial" w:eastAsia="Calibri" w:hAnsi="Arial" w:cs="Arial"/>
          <w:color w:val="000000" w:themeColor="text1"/>
          <w:sz w:val="22"/>
        </w:rPr>
      </w:pPr>
      <w:r w:rsidRPr="00021C75">
        <w:rPr>
          <w:rFonts w:ascii="Arial" w:eastAsia="Calibri" w:hAnsi="Arial" w:cs="Arial"/>
          <w:b/>
          <w:color w:val="000000" w:themeColor="text1"/>
          <w:sz w:val="22"/>
        </w:rPr>
        <w:t>Respuestas</w:t>
      </w:r>
    </w:p>
    <w:p w14:paraId="6A2CCB9A" w14:textId="77777777" w:rsidR="005A79FE" w:rsidRPr="00E00BFD" w:rsidRDefault="005A79FE" w:rsidP="000D79F7">
      <w:pPr>
        <w:spacing w:line="276" w:lineRule="auto"/>
        <w:ind w:right="709"/>
        <w:jc w:val="both"/>
        <w:rPr>
          <w:rFonts w:ascii="Arial" w:eastAsia="Calibri" w:hAnsi="Arial" w:cs="Arial"/>
          <w:iCs/>
          <w:color w:val="000000" w:themeColor="text1"/>
          <w:sz w:val="16"/>
          <w:szCs w:val="16"/>
        </w:rPr>
      </w:pPr>
    </w:p>
    <w:p w14:paraId="538BC9A1" w14:textId="13A21BF3" w:rsidR="005A79FE" w:rsidRPr="00021C75" w:rsidRDefault="005A79FE" w:rsidP="000D79F7">
      <w:pPr>
        <w:spacing w:line="276" w:lineRule="auto"/>
        <w:ind w:left="709" w:right="709"/>
        <w:jc w:val="both"/>
        <w:rPr>
          <w:rFonts w:ascii="Arial" w:eastAsia="Calibri" w:hAnsi="Arial" w:cs="Arial"/>
          <w:color w:val="000000" w:themeColor="text1"/>
          <w:sz w:val="22"/>
        </w:rPr>
      </w:pPr>
      <w:r w:rsidRPr="00021C75">
        <w:rPr>
          <w:rFonts w:ascii="Arial" w:eastAsia="Calibri" w:hAnsi="Arial" w:cs="Arial"/>
          <w:color w:val="000000" w:themeColor="text1"/>
          <w:sz w:val="22"/>
        </w:rPr>
        <w:t xml:space="preserve">i) </w:t>
      </w:r>
      <w:r w:rsidR="00ED7F90" w:rsidRPr="00021C75">
        <w:rPr>
          <w:rFonts w:ascii="Arial" w:eastAsia="Calibri" w:hAnsi="Arial" w:cs="Arial"/>
          <w:color w:val="000000" w:themeColor="text1"/>
          <w:sz w:val="22"/>
        </w:rPr>
        <w:t>«</w:t>
      </w:r>
      <w:r w:rsidRPr="00021C75">
        <w:rPr>
          <w:rFonts w:ascii="Arial" w:eastAsia="Calibri" w:hAnsi="Arial" w:cs="Arial"/>
          <w:color w:val="000000" w:themeColor="text1"/>
          <w:sz w:val="22"/>
        </w:rPr>
        <w:t>¿</w:t>
      </w:r>
      <w:r w:rsidR="00320DFD" w:rsidRPr="00021C75">
        <w:rPr>
          <w:rFonts w:ascii="Arial" w:eastAsia="Calibri" w:hAnsi="Arial" w:cs="Arial"/>
          <w:color w:val="000000" w:themeColor="text1"/>
          <w:sz w:val="22"/>
        </w:rPr>
        <w:t xml:space="preserve">Es verdad que los pliegos tipo para la infraestructura del transporte versión 2 permiten que la entidad pública establezca la </w:t>
      </w:r>
      <w:r w:rsidR="00D9294F" w:rsidRPr="00021C75">
        <w:rPr>
          <w:rFonts w:ascii="Arial" w:eastAsia="Calibri" w:hAnsi="Arial" w:cs="Arial"/>
          <w:color w:val="000000" w:themeColor="text1"/>
          <w:sz w:val="22"/>
        </w:rPr>
        <w:t>visita</w:t>
      </w:r>
      <w:r w:rsidR="00320DFD" w:rsidRPr="00021C75">
        <w:rPr>
          <w:rFonts w:ascii="Arial" w:eastAsia="Calibri" w:hAnsi="Arial" w:cs="Arial"/>
          <w:color w:val="000000" w:themeColor="text1"/>
          <w:sz w:val="22"/>
        </w:rPr>
        <w:t xml:space="preserve"> al lugar de la </w:t>
      </w:r>
      <w:r w:rsidR="00D9294F" w:rsidRPr="00021C75">
        <w:rPr>
          <w:rFonts w:ascii="Arial" w:eastAsia="Calibri" w:hAnsi="Arial" w:cs="Arial"/>
          <w:color w:val="000000" w:themeColor="text1"/>
          <w:sz w:val="22"/>
        </w:rPr>
        <w:t>obra</w:t>
      </w:r>
      <w:r w:rsidR="00320DFD" w:rsidRPr="00021C75">
        <w:rPr>
          <w:rFonts w:ascii="Arial" w:eastAsia="Calibri" w:hAnsi="Arial" w:cs="Arial"/>
          <w:color w:val="000000" w:themeColor="text1"/>
          <w:sz w:val="22"/>
        </w:rPr>
        <w:t xml:space="preserve"> como requisito obligatorio</w:t>
      </w:r>
      <w:r w:rsidR="00524F8D" w:rsidRPr="00021C75">
        <w:rPr>
          <w:rFonts w:ascii="Arial" w:eastAsia="Calibri" w:hAnsi="Arial" w:cs="Arial"/>
          <w:color w:val="000000" w:themeColor="text1"/>
          <w:sz w:val="22"/>
        </w:rPr>
        <w:t>?</w:t>
      </w:r>
      <w:r w:rsidR="00320DFD" w:rsidRPr="00021C75">
        <w:rPr>
          <w:rFonts w:ascii="Arial" w:eastAsia="Calibri" w:hAnsi="Arial" w:cs="Arial"/>
          <w:color w:val="000000" w:themeColor="text1"/>
          <w:sz w:val="22"/>
        </w:rPr>
        <w:t>»</w:t>
      </w:r>
    </w:p>
    <w:p w14:paraId="34C31AE7" w14:textId="4E29B80E" w:rsidR="005A79FE" w:rsidRPr="00021C75" w:rsidRDefault="005A79FE" w:rsidP="000D79F7">
      <w:pPr>
        <w:spacing w:line="276" w:lineRule="auto"/>
        <w:jc w:val="both"/>
        <w:rPr>
          <w:rFonts w:ascii="Arial" w:eastAsia="Calibri" w:hAnsi="Arial" w:cs="Arial"/>
          <w:color w:val="000000" w:themeColor="text1"/>
          <w:sz w:val="22"/>
        </w:rPr>
      </w:pPr>
    </w:p>
    <w:p w14:paraId="1CE38D60" w14:textId="1C656C6E" w:rsidR="00F277D0" w:rsidRPr="00021C75" w:rsidRDefault="001F3D53" w:rsidP="000D79F7">
      <w:pPr>
        <w:spacing w:line="276" w:lineRule="auto"/>
        <w:jc w:val="both"/>
        <w:rPr>
          <w:rFonts w:ascii="Arial" w:eastAsia="Calibri" w:hAnsi="Arial" w:cs="Arial"/>
          <w:color w:val="000000" w:themeColor="text1"/>
          <w:sz w:val="22"/>
        </w:rPr>
      </w:pPr>
      <w:r w:rsidRPr="00021C75">
        <w:rPr>
          <w:rFonts w:ascii="Arial" w:eastAsia="Calibri" w:hAnsi="Arial" w:cs="Arial"/>
          <w:color w:val="000000" w:themeColor="text1"/>
          <w:sz w:val="22"/>
        </w:rPr>
        <w:t xml:space="preserve">De acuerdo con el Documento Base de los Pliegos Tipo </w:t>
      </w:r>
      <w:r w:rsidR="00D56AB8" w:rsidRPr="00021C75">
        <w:rPr>
          <w:rFonts w:ascii="Arial" w:eastAsia="Calibri" w:hAnsi="Arial" w:cs="Arial"/>
          <w:color w:val="000000" w:themeColor="text1"/>
          <w:sz w:val="22"/>
        </w:rPr>
        <w:t xml:space="preserve">para </w:t>
      </w:r>
      <w:r w:rsidR="00D9294F" w:rsidRPr="00021C75">
        <w:rPr>
          <w:rFonts w:ascii="Arial" w:eastAsia="Calibri" w:hAnsi="Arial" w:cs="Arial"/>
          <w:color w:val="000000" w:themeColor="text1"/>
          <w:sz w:val="22"/>
        </w:rPr>
        <w:t>obra</w:t>
      </w:r>
      <w:r w:rsidR="00D56AB8" w:rsidRPr="00021C75">
        <w:rPr>
          <w:rFonts w:ascii="Arial" w:eastAsia="Calibri" w:hAnsi="Arial" w:cs="Arial"/>
          <w:color w:val="000000" w:themeColor="text1"/>
          <w:sz w:val="22"/>
        </w:rPr>
        <w:t>s de infraestructura de t</w:t>
      </w:r>
      <w:r w:rsidR="001B6044" w:rsidRPr="00021C75">
        <w:rPr>
          <w:rFonts w:ascii="Arial" w:eastAsia="Calibri" w:hAnsi="Arial" w:cs="Arial"/>
          <w:color w:val="000000" w:themeColor="text1"/>
          <w:sz w:val="22"/>
        </w:rPr>
        <w:t xml:space="preserve">ransporte implementado por la Resolución número 0045 de 2020, las </w:t>
      </w:r>
      <w:r w:rsidR="009A353C" w:rsidRPr="00021C75">
        <w:rPr>
          <w:rFonts w:ascii="Arial" w:eastAsia="Calibri" w:hAnsi="Arial" w:cs="Arial"/>
          <w:color w:val="000000" w:themeColor="text1"/>
          <w:sz w:val="22"/>
        </w:rPr>
        <w:t>e</w:t>
      </w:r>
      <w:r w:rsidR="001B6044" w:rsidRPr="00021C75">
        <w:rPr>
          <w:rFonts w:ascii="Arial" w:eastAsia="Calibri" w:hAnsi="Arial" w:cs="Arial"/>
          <w:color w:val="000000" w:themeColor="text1"/>
          <w:sz w:val="22"/>
        </w:rPr>
        <w:t>nti</w:t>
      </w:r>
      <w:r w:rsidR="002F779E" w:rsidRPr="00021C75">
        <w:rPr>
          <w:rFonts w:ascii="Arial" w:eastAsia="Calibri" w:hAnsi="Arial" w:cs="Arial"/>
          <w:color w:val="000000" w:themeColor="text1"/>
          <w:sz w:val="22"/>
        </w:rPr>
        <w:t xml:space="preserve">dades </w:t>
      </w:r>
      <w:r w:rsidR="009A353C" w:rsidRPr="00021C75">
        <w:rPr>
          <w:rFonts w:ascii="Arial" w:eastAsia="Calibri" w:hAnsi="Arial" w:cs="Arial"/>
          <w:color w:val="000000" w:themeColor="text1"/>
          <w:sz w:val="22"/>
        </w:rPr>
        <w:t>e</w:t>
      </w:r>
      <w:r w:rsidR="002F779E" w:rsidRPr="00021C75">
        <w:rPr>
          <w:rFonts w:ascii="Arial" w:eastAsia="Calibri" w:hAnsi="Arial" w:cs="Arial"/>
          <w:color w:val="000000" w:themeColor="text1"/>
          <w:sz w:val="22"/>
        </w:rPr>
        <w:t>statales</w:t>
      </w:r>
      <w:r w:rsidR="00B5178D" w:rsidRPr="00021C75">
        <w:rPr>
          <w:rFonts w:ascii="Arial" w:eastAsia="Calibri" w:hAnsi="Arial" w:cs="Arial"/>
          <w:color w:val="000000" w:themeColor="text1"/>
          <w:sz w:val="22"/>
        </w:rPr>
        <w:t xml:space="preserve"> en los </w:t>
      </w:r>
      <w:r w:rsidR="009A353C" w:rsidRPr="00021C75">
        <w:rPr>
          <w:rFonts w:ascii="Arial" w:eastAsia="Calibri" w:hAnsi="Arial" w:cs="Arial"/>
          <w:color w:val="000000" w:themeColor="text1"/>
          <w:sz w:val="22"/>
        </w:rPr>
        <w:t>p</w:t>
      </w:r>
      <w:r w:rsidR="00B5178D" w:rsidRPr="00021C75">
        <w:rPr>
          <w:rFonts w:ascii="Arial" w:eastAsia="Calibri" w:hAnsi="Arial" w:cs="Arial"/>
          <w:color w:val="000000" w:themeColor="text1"/>
          <w:sz w:val="22"/>
        </w:rPr>
        <w:t xml:space="preserve">rocesos de </w:t>
      </w:r>
      <w:r w:rsidR="009A353C" w:rsidRPr="00021C75">
        <w:rPr>
          <w:rFonts w:ascii="Arial" w:eastAsia="Calibri" w:hAnsi="Arial" w:cs="Arial"/>
          <w:color w:val="000000" w:themeColor="text1"/>
          <w:sz w:val="22"/>
        </w:rPr>
        <w:t>c</w:t>
      </w:r>
      <w:r w:rsidR="00B5178D" w:rsidRPr="00021C75">
        <w:rPr>
          <w:rFonts w:ascii="Arial" w:eastAsia="Calibri" w:hAnsi="Arial" w:cs="Arial"/>
          <w:color w:val="000000" w:themeColor="text1"/>
          <w:sz w:val="22"/>
        </w:rPr>
        <w:t>ontratación que tenga</w:t>
      </w:r>
      <w:r w:rsidR="001A387A" w:rsidRPr="00021C75">
        <w:rPr>
          <w:rFonts w:ascii="Arial" w:eastAsia="Calibri" w:hAnsi="Arial" w:cs="Arial"/>
          <w:color w:val="000000" w:themeColor="text1"/>
          <w:sz w:val="22"/>
        </w:rPr>
        <w:t xml:space="preserve">n por objeto esa clase de </w:t>
      </w:r>
      <w:r w:rsidR="00D9294F" w:rsidRPr="00021C75">
        <w:rPr>
          <w:rFonts w:ascii="Arial" w:eastAsia="Calibri" w:hAnsi="Arial" w:cs="Arial"/>
          <w:color w:val="000000" w:themeColor="text1"/>
          <w:sz w:val="22"/>
        </w:rPr>
        <w:t>obra</w:t>
      </w:r>
      <w:r w:rsidR="001A387A" w:rsidRPr="00021C75">
        <w:rPr>
          <w:rFonts w:ascii="Arial" w:eastAsia="Calibri" w:hAnsi="Arial" w:cs="Arial"/>
          <w:color w:val="000000" w:themeColor="text1"/>
          <w:sz w:val="22"/>
        </w:rPr>
        <w:t>s</w:t>
      </w:r>
      <w:r w:rsidR="00B5178D" w:rsidRPr="00021C75">
        <w:rPr>
          <w:rFonts w:ascii="Arial" w:eastAsia="Calibri" w:hAnsi="Arial" w:cs="Arial"/>
          <w:color w:val="000000" w:themeColor="text1"/>
          <w:sz w:val="22"/>
        </w:rPr>
        <w:t xml:space="preserve"> y cuyo aviso de convocatoria se haya publicado a partir del 10 de marzo de 2020</w:t>
      </w:r>
      <w:r w:rsidR="001A387A" w:rsidRPr="00021C75">
        <w:rPr>
          <w:rFonts w:ascii="Arial" w:eastAsia="Calibri" w:hAnsi="Arial" w:cs="Arial"/>
          <w:color w:val="000000" w:themeColor="text1"/>
          <w:sz w:val="22"/>
        </w:rPr>
        <w:t xml:space="preserve">, están facultadas para </w:t>
      </w:r>
      <w:r w:rsidR="003C50C9" w:rsidRPr="00021C75">
        <w:rPr>
          <w:rFonts w:ascii="Arial" w:eastAsia="Calibri" w:hAnsi="Arial" w:cs="Arial"/>
          <w:color w:val="000000" w:themeColor="text1"/>
          <w:sz w:val="22"/>
        </w:rPr>
        <w:t xml:space="preserve">establecer la realización de la </w:t>
      </w:r>
      <w:r w:rsidR="00841639" w:rsidRPr="00021C75">
        <w:rPr>
          <w:rFonts w:ascii="Arial" w:eastAsia="Calibri" w:hAnsi="Arial" w:cs="Arial"/>
          <w:color w:val="000000" w:themeColor="text1"/>
          <w:sz w:val="22"/>
        </w:rPr>
        <w:t>visita al sitio de la obra</w:t>
      </w:r>
      <w:r w:rsidR="003C50C9" w:rsidRPr="00021C75">
        <w:rPr>
          <w:rFonts w:ascii="Arial" w:eastAsia="Calibri" w:hAnsi="Arial" w:cs="Arial"/>
          <w:color w:val="000000" w:themeColor="text1"/>
          <w:sz w:val="22"/>
        </w:rPr>
        <w:t>, así como la obligatoriedad de la asistencia a la misma</w:t>
      </w:r>
      <w:r w:rsidR="00F277D0" w:rsidRPr="00021C75">
        <w:rPr>
          <w:rFonts w:ascii="Arial" w:eastAsia="Calibri" w:hAnsi="Arial" w:cs="Arial"/>
          <w:color w:val="000000" w:themeColor="text1"/>
          <w:sz w:val="22"/>
        </w:rPr>
        <w:t>, siempre y cuando, se cumpla con los requisitos y elementos expuestos en el acápite de consideraciones de este documento.</w:t>
      </w:r>
    </w:p>
    <w:p w14:paraId="7642D373" w14:textId="3334B810" w:rsidR="00114236" w:rsidRDefault="003901D8" w:rsidP="00E00BFD">
      <w:pPr>
        <w:spacing w:before="120" w:after="120" w:line="276" w:lineRule="auto"/>
        <w:ind w:firstLine="709"/>
        <w:jc w:val="both"/>
        <w:rPr>
          <w:rFonts w:ascii="Arial" w:eastAsia="Calibri" w:hAnsi="Arial" w:cs="Arial"/>
          <w:color w:val="000000" w:themeColor="text1"/>
          <w:sz w:val="22"/>
        </w:rPr>
      </w:pPr>
      <w:r w:rsidRPr="00021C75">
        <w:rPr>
          <w:rFonts w:ascii="Arial" w:eastAsia="Calibri" w:hAnsi="Arial" w:cs="Arial"/>
          <w:color w:val="000000" w:themeColor="text1"/>
          <w:sz w:val="22"/>
        </w:rPr>
        <w:t xml:space="preserve">No obstante, mediante Resolución número 080 de 2020, Colombia Compra Eficiente resolvió suspender, entre otros, </w:t>
      </w:r>
      <w:r w:rsidR="001B528A" w:rsidRPr="00021C75">
        <w:rPr>
          <w:rFonts w:ascii="Arial" w:eastAsia="Calibri" w:hAnsi="Arial" w:cs="Arial"/>
          <w:color w:val="000000" w:themeColor="text1"/>
          <w:sz w:val="22"/>
        </w:rPr>
        <w:t xml:space="preserve">el numeral «[…] 3.6 ─ Visita al sitio de la obra» </w:t>
      </w:r>
      <w:r w:rsidR="00102AA1" w:rsidRPr="00021C75">
        <w:rPr>
          <w:rFonts w:ascii="Arial" w:eastAsia="Calibri" w:hAnsi="Arial" w:cs="Arial"/>
          <w:color w:val="000000" w:themeColor="text1"/>
          <w:sz w:val="22"/>
        </w:rPr>
        <w:t>contemplad</w:t>
      </w:r>
      <w:r w:rsidR="00B1060D" w:rsidRPr="00021C75">
        <w:rPr>
          <w:rFonts w:ascii="Arial" w:eastAsia="Calibri" w:hAnsi="Arial" w:cs="Arial"/>
          <w:color w:val="000000" w:themeColor="text1"/>
          <w:sz w:val="22"/>
        </w:rPr>
        <w:t>o</w:t>
      </w:r>
      <w:r w:rsidR="00102AA1" w:rsidRPr="00021C75">
        <w:rPr>
          <w:rFonts w:ascii="Arial" w:eastAsia="Calibri" w:hAnsi="Arial" w:cs="Arial"/>
          <w:color w:val="000000" w:themeColor="text1"/>
          <w:sz w:val="22"/>
        </w:rPr>
        <w:t xml:space="preserve"> en el documento base de los documentos tipo adoptados mediante Resoluci</w:t>
      </w:r>
      <w:r w:rsidR="009B0CB9" w:rsidRPr="00021C75">
        <w:rPr>
          <w:rFonts w:ascii="Arial" w:eastAsia="Calibri" w:hAnsi="Arial" w:cs="Arial"/>
          <w:color w:val="000000" w:themeColor="text1"/>
          <w:sz w:val="22"/>
        </w:rPr>
        <w:t>ones números 044 y 045 de 2020</w:t>
      </w:r>
      <w:r w:rsidR="00D1185B" w:rsidRPr="00021C75">
        <w:rPr>
          <w:rFonts w:ascii="Arial" w:eastAsia="Calibri" w:hAnsi="Arial" w:cs="Arial"/>
          <w:color w:val="000000" w:themeColor="text1"/>
          <w:sz w:val="22"/>
        </w:rPr>
        <w:t>;</w:t>
      </w:r>
      <w:r w:rsidR="009B0CB9" w:rsidRPr="00021C75">
        <w:rPr>
          <w:rFonts w:ascii="Arial" w:eastAsia="Calibri" w:hAnsi="Arial" w:cs="Arial"/>
          <w:color w:val="000000" w:themeColor="text1"/>
          <w:sz w:val="22"/>
        </w:rPr>
        <w:t xml:space="preserve"> esto, mientras se mantenga la medida de aislamiento preventivo </w:t>
      </w:r>
      <w:r w:rsidR="00416511" w:rsidRPr="00021C75">
        <w:rPr>
          <w:rFonts w:ascii="Arial" w:eastAsia="Calibri" w:hAnsi="Arial" w:cs="Arial"/>
          <w:color w:val="000000" w:themeColor="text1"/>
          <w:sz w:val="22"/>
        </w:rPr>
        <w:t xml:space="preserve">«[…] </w:t>
      </w:r>
      <w:r w:rsidR="00D1185B" w:rsidRPr="00021C75">
        <w:rPr>
          <w:rFonts w:ascii="Arial" w:eastAsia="Calibri" w:hAnsi="Arial" w:cs="Arial"/>
          <w:color w:val="000000" w:themeColor="text1"/>
          <w:sz w:val="22"/>
        </w:rPr>
        <w:t>prevista en el Decreto 457 del 26 de marzo de 2020 o la norma que</w:t>
      </w:r>
      <w:r w:rsidR="00416511" w:rsidRPr="00021C75">
        <w:rPr>
          <w:rFonts w:ascii="Arial" w:eastAsia="Calibri" w:hAnsi="Arial" w:cs="Arial"/>
          <w:color w:val="000000" w:themeColor="text1"/>
          <w:sz w:val="22"/>
        </w:rPr>
        <w:t xml:space="preserve"> lo modifique».</w:t>
      </w:r>
      <w:r w:rsidR="006524BE" w:rsidRPr="00021C75">
        <w:rPr>
          <w:rFonts w:ascii="Arial" w:eastAsia="Calibri" w:hAnsi="Arial" w:cs="Arial"/>
          <w:color w:val="000000" w:themeColor="text1"/>
          <w:sz w:val="22"/>
        </w:rPr>
        <w:t xml:space="preserve"> De igual forma</w:t>
      </w:r>
      <w:r w:rsidR="00575D08" w:rsidRPr="00021C75">
        <w:rPr>
          <w:rFonts w:ascii="Arial" w:eastAsia="Calibri" w:hAnsi="Arial" w:cs="Arial"/>
          <w:color w:val="000000" w:themeColor="text1"/>
          <w:sz w:val="22"/>
        </w:rPr>
        <w:t>,</w:t>
      </w:r>
      <w:r w:rsidR="006524BE" w:rsidRPr="00021C75">
        <w:rPr>
          <w:rFonts w:ascii="Arial" w:eastAsia="Calibri" w:hAnsi="Arial" w:cs="Arial"/>
          <w:color w:val="000000" w:themeColor="text1"/>
          <w:sz w:val="22"/>
        </w:rPr>
        <w:t xml:space="preserve"> allí se </w:t>
      </w:r>
      <w:proofErr w:type="gramStart"/>
      <w:r w:rsidR="006524BE" w:rsidRPr="00021C75">
        <w:rPr>
          <w:rFonts w:ascii="Arial" w:eastAsia="Calibri" w:hAnsi="Arial" w:cs="Arial"/>
          <w:color w:val="000000" w:themeColor="text1"/>
          <w:sz w:val="22"/>
        </w:rPr>
        <w:t>dispuso</w:t>
      </w:r>
      <w:proofErr w:type="gramEnd"/>
      <w:r w:rsidR="00575D08" w:rsidRPr="00021C75">
        <w:rPr>
          <w:rFonts w:ascii="Arial" w:eastAsia="Calibri" w:hAnsi="Arial" w:cs="Arial"/>
          <w:color w:val="000000" w:themeColor="text1"/>
          <w:sz w:val="22"/>
        </w:rPr>
        <w:t xml:space="preserve"> prescindir, mediante adenda, </w:t>
      </w:r>
      <w:r w:rsidR="00F8177B" w:rsidRPr="00021C75">
        <w:rPr>
          <w:rFonts w:ascii="Arial" w:eastAsia="Calibri" w:hAnsi="Arial" w:cs="Arial"/>
          <w:color w:val="000000" w:themeColor="text1"/>
          <w:sz w:val="22"/>
        </w:rPr>
        <w:t>de la visita al sitio de la obra programada y que no se haya practicado en los procesos de contratación en curso.</w:t>
      </w:r>
    </w:p>
    <w:p w14:paraId="0886152F" w14:textId="77777777" w:rsidR="00D91740" w:rsidRPr="009063A0" w:rsidRDefault="00D91740" w:rsidP="00E00BFD">
      <w:pPr>
        <w:spacing w:before="120" w:after="120" w:line="276" w:lineRule="auto"/>
        <w:ind w:firstLine="709"/>
        <w:jc w:val="both"/>
        <w:rPr>
          <w:rFonts w:ascii="Arial" w:eastAsia="Calibri" w:hAnsi="Arial" w:cs="Arial"/>
          <w:color w:val="000000" w:themeColor="text1"/>
          <w:szCs w:val="24"/>
        </w:rPr>
      </w:pPr>
    </w:p>
    <w:p w14:paraId="5F429EFF" w14:textId="77777777" w:rsidR="005A79FE" w:rsidRPr="00021C75" w:rsidRDefault="005A79FE" w:rsidP="00416511">
      <w:pPr>
        <w:spacing w:before="120" w:after="120" w:line="276" w:lineRule="auto"/>
        <w:jc w:val="both"/>
        <w:rPr>
          <w:rFonts w:ascii="Arial" w:eastAsia="Calibri" w:hAnsi="Arial" w:cs="Arial"/>
          <w:color w:val="000000" w:themeColor="text1"/>
          <w:sz w:val="22"/>
        </w:rPr>
      </w:pPr>
      <w:r w:rsidRPr="00021C75">
        <w:rPr>
          <w:rFonts w:ascii="Arial" w:eastAsia="Calibri" w:hAnsi="Arial" w:cs="Arial"/>
          <w:color w:val="000000" w:themeColor="text1"/>
          <w:sz w:val="22"/>
        </w:rPr>
        <w:t>Este concepto tiene el alcance previsto en el artículo 28 del Código de Procedimiento Administrativo y de lo Contencioso Administrativo.</w:t>
      </w:r>
    </w:p>
    <w:p w14:paraId="19DA8DDB" w14:textId="77777777" w:rsidR="005A79FE" w:rsidRPr="00E00BFD" w:rsidRDefault="005A79FE" w:rsidP="005A79FE">
      <w:pPr>
        <w:spacing w:line="276" w:lineRule="auto"/>
        <w:jc w:val="both"/>
        <w:rPr>
          <w:rFonts w:ascii="Arial" w:eastAsia="Calibri" w:hAnsi="Arial" w:cs="Arial"/>
          <w:color w:val="000000" w:themeColor="text1"/>
          <w:sz w:val="16"/>
          <w:szCs w:val="16"/>
        </w:rPr>
      </w:pPr>
    </w:p>
    <w:p w14:paraId="18AAB28D" w14:textId="3D95CC90" w:rsidR="005A79FE" w:rsidRPr="00021C75" w:rsidRDefault="005A79FE" w:rsidP="00050CA0">
      <w:pPr>
        <w:jc w:val="both"/>
        <w:rPr>
          <w:rFonts w:ascii="Arial" w:eastAsia="Times New Roman" w:hAnsi="Arial" w:cs="Arial"/>
          <w:color w:val="000000" w:themeColor="text1"/>
          <w:sz w:val="22"/>
          <w:lang w:eastAsia="es-CO"/>
        </w:rPr>
      </w:pPr>
      <w:r w:rsidRPr="00021C75">
        <w:rPr>
          <w:noProof/>
          <w:color w:val="000000" w:themeColor="text1"/>
          <w:lang w:val="en-US"/>
        </w:rPr>
        <mc:AlternateContent>
          <mc:Choice Requires="wps">
            <w:drawing>
              <wp:anchor distT="0" distB="0" distL="114300" distR="114300" simplePos="0" relativeHeight="251658240" behindDoc="0" locked="0" layoutInCell="1" allowOverlap="1" wp14:anchorId="194C2921" wp14:editId="19D2879F">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rto="http://schemas.microsoft.com/office/word/2006/arto">
            <w:pict>
              <v:line w14:anchorId="17340335" id="Conector recto 2"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r w:rsidRPr="00021C75">
        <w:rPr>
          <w:rFonts w:ascii="Arial" w:eastAsia="Times New Roman" w:hAnsi="Arial" w:cs="Arial"/>
          <w:color w:val="000000" w:themeColor="text1"/>
          <w:sz w:val="22"/>
          <w:lang w:eastAsia="es-CO"/>
        </w:rPr>
        <w:t>Atentamente,</w:t>
      </w:r>
    </w:p>
    <w:p w14:paraId="640E419B" w14:textId="3891BF64" w:rsidR="005A79FE" w:rsidRDefault="000D79F7" w:rsidP="000D79F7">
      <w:pPr>
        <w:jc w:val="center"/>
        <w:rPr>
          <w:rFonts w:ascii="Arial" w:eastAsia="Times New Roman" w:hAnsi="Arial" w:cs="Arial"/>
          <w:color w:val="000000" w:themeColor="text1"/>
          <w:sz w:val="22"/>
          <w:lang w:eastAsia="es-CO"/>
        </w:rPr>
      </w:pPr>
      <w:r>
        <w:rPr>
          <w:noProof/>
        </w:rPr>
        <w:drawing>
          <wp:inline distT="0" distB="0" distL="0" distR="0" wp14:anchorId="0090F9EE" wp14:editId="54D0D1F6">
            <wp:extent cx="2773045" cy="988695"/>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4A6843F5" w14:textId="77777777" w:rsidR="000D79F7" w:rsidRPr="00021C75" w:rsidRDefault="000D79F7" w:rsidP="000D79F7">
      <w:pPr>
        <w:jc w:val="center"/>
        <w:rPr>
          <w:rFonts w:ascii="Arial" w:eastAsia="Times New Roman" w:hAnsi="Arial" w:cs="Arial"/>
          <w:color w:val="000000" w:themeColor="text1"/>
          <w:sz w:val="22"/>
          <w:lang w:eastAsia="es-C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21C75" w:rsidRPr="00021C75" w14:paraId="047B79DC" w14:textId="77777777" w:rsidTr="00050CA0">
        <w:trPr>
          <w:trHeight w:val="315"/>
        </w:trPr>
        <w:tc>
          <w:tcPr>
            <w:tcW w:w="812" w:type="dxa"/>
            <w:vAlign w:val="center"/>
            <w:hideMark/>
          </w:tcPr>
          <w:p w14:paraId="66736F0D" w14:textId="77777777" w:rsidR="005A79FE" w:rsidRPr="00021C75" w:rsidRDefault="005A79FE" w:rsidP="003B50C7">
            <w:pPr>
              <w:rPr>
                <w:rFonts w:ascii="Arial" w:eastAsia="Times New Roman" w:hAnsi="Arial" w:cs="Arial"/>
                <w:color w:val="000000" w:themeColor="text1"/>
                <w:sz w:val="16"/>
                <w:szCs w:val="16"/>
                <w:lang w:eastAsia="es-ES"/>
              </w:rPr>
            </w:pPr>
            <w:r w:rsidRPr="00021C75">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75783E81" w14:textId="4B6ACB7C" w:rsidR="005A79FE" w:rsidRPr="00021C75" w:rsidRDefault="002C27C5" w:rsidP="003B50C7">
            <w:pPr>
              <w:rPr>
                <w:rFonts w:ascii="Arial" w:eastAsia="Times New Roman" w:hAnsi="Arial" w:cs="Arial"/>
                <w:color w:val="000000" w:themeColor="text1"/>
                <w:sz w:val="16"/>
                <w:szCs w:val="16"/>
                <w:lang w:eastAsia="es-ES"/>
              </w:rPr>
            </w:pPr>
            <w:r w:rsidRPr="00021C75">
              <w:rPr>
                <w:rFonts w:ascii="Arial" w:eastAsia="Times New Roman" w:hAnsi="Arial" w:cs="Arial"/>
                <w:color w:val="000000" w:themeColor="text1"/>
                <w:sz w:val="16"/>
                <w:szCs w:val="16"/>
                <w:lang w:eastAsia="es-ES"/>
              </w:rPr>
              <w:t>Juan Manuel Castillo López</w:t>
            </w:r>
          </w:p>
          <w:p w14:paraId="2102D393" w14:textId="409E1522" w:rsidR="005A79FE" w:rsidRPr="00021C75" w:rsidRDefault="00111438" w:rsidP="003B50C7">
            <w:pPr>
              <w:rPr>
                <w:rFonts w:ascii="Arial" w:eastAsia="Times New Roman" w:hAnsi="Arial" w:cs="Arial"/>
                <w:color w:val="000000" w:themeColor="text1"/>
                <w:sz w:val="16"/>
                <w:szCs w:val="16"/>
                <w:lang w:eastAsia="es-ES"/>
              </w:rPr>
            </w:pPr>
            <w:r w:rsidRPr="00021C75">
              <w:rPr>
                <w:rFonts w:ascii="Arial" w:eastAsia="Times New Roman" w:hAnsi="Arial" w:cs="Arial"/>
                <w:color w:val="000000" w:themeColor="text1"/>
                <w:sz w:val="16"/>
                <w:szCs w:val="16"/>
                <w:lang w:eastAsia="es-ES"/>
              </w:rPr>
              <w:t>Contratista ─ Subdirección de Gestión Contractual</w:t>
            </w:r>
          </w:p>
        </w:tc>
      </w:tr>
      <w:tr w:rsidR="00021C75" w:rsidRPr="00021C75" w14:paraId="7B1DF477" w14:textId="77777777" w:rsidTr="00050CA0">
        <w:trPr>
          <w:trHeight w:val="330"/>
        </w:trPr>
        <w:tc>
          <w:tcPr>
            <w:tcW w:w="812" w:type="dxa"/>
            <w:vAlign w:val="center"/>
            <w:hideMark/>
          </w:tcPr>
          <w:p w14:paraId="0FFE9D07" w14:textId="77777777" w:rsidR="005A79FE" w:rsidRPr="00021C75" w:rsidRDefault="005A79FE" w:rsidP="003B50C7">
            <w:pPr>
              <w:rPr>
                <w:rFonts w:ascii="Arial" w:eastAsia="Times New Roman" w:hAnsi="Arial" w:cs="Arial"/>
                <w:color w:val="000000" w:themeColor="text1"/>
                <w:sz w:val="16"/>
                <w:szCs w:val="16"/>
                <w:lang w:eastAsia="es-ES"/>
              </w:rPr>
            </w:pPr>
            <w:r w:rsidRPr="00021C75">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DAE08C" w14:textId="47CF14D1" w:rsidR="005A79FE" w:rsidRPr="00021C75" w:rsidRDefault="00F8177B" w:rsidP="003B50C7">
            <w:pPr>
              <w:rPr>
                <w:rFonts w:ascii="Arial" w:eastAsia="Times New Roman" w:hAnsi="Arial" w:cs="Arial"/>
                <w:color w:val="000000" w:themeColor="text1"/>
                <w:sz w:val="16"/>
                <w:szCs w:val="16"/>
                <w:lang w:eastAsia="es-ES"/>
              </w:rPr>
            </w:pPr>
            <w:r w:rsidRPr="00021C75">
              <w:rPr>
                <w:rFonts w:ascii="Arial" w:eastAsia="Times New Roman" w:hAnsi="Arial" w:cs="Arial"/>
                <w:color w:val="000000" w:themeColor="text1"/>
                <w:sz w:val="16"/>
                <w:szCs w:val="16"/>
                <w:lang w:eastAsia="es-ES"/>
              </w:rPr>
              <w:t>Cristian Andrés Díaz Díez</w:t>
            </w:r>
          </w:p>
          <w:p w14:paraId="28E52DE2" w14:textId="367536A5" w:rsidR="005A79FE" w:rsidRPr="00021C75" w:rsidRDefault="00F8177B" w:rsidP="003B50C7">
            <w:pPr>
              <w:rPr>
                <w:rFonts w:ascii="Arial" w:eastAsia="Times New Roman" w:hAnsi="Arial" w:cs="Arial"/>
                <w:color w:val="000000" w:themeColor="text1"/>
                <w:sz w:val="16"/>
                <w:szCs w:val="16"/>
                <w:lang w:eastAsia="es-ES"/>
              </w:rPr>
            </w:pPr>
            <w:r w:rsidRPr="00021C75">
              <w:rPr>
                <w:rFonts w:ascii="Arial" w:eastAsia="Times New Roman" w:hAnsi="Arial" w:cs="Arial"/>
                <w:color w:val="000000" w:themeColor="text1"/>
                <w:sz w:val="16"/>
                <w:szCs w:val="16"/>
                <w:lang w:eastAsia="es-ES"/>
              </w:rPr>
              <w:t xml:space="preserve">Contratista ─ </w:t>
            </w:r>
            <w:r w:rsidR="00A578E2" w:rsidRPr="00021C75">
              <w:rPr>
                <w:rFonts w:ascii="Arial" w:eastAsia="Times New Roman" w:hAnsi="Arial" w:cs="Arial"/>
                <w:color w:val="000000" w:themeColor="text1"/>
                <w:sz w:val="16"/>
                <w:szCs w:val="16"/>
                <w:lang w:eastAsia="es-ES"/>
              </w:rPr>
              <w:t>Subdirección</w:t>
            </w:r>
            <w:r w:rsidR="005A79FE" w:rsidRPr="00021C75">
              <w:rPr>
                <w:rFonts w:ascii="Arial" w:eastAsia="Times New Roman" w:hAnsi="Arial" w:cs="Arial"/>
                <w:color w:val="000000" w:themeColor="text1"/>
                <w:sz w:val="16"/>
                <w:szCs w:val="16"/>
                <w:lang w:eastAsia="es-ES"/>
              </w:rPr>
              <w:t xml:space="preserve"> de Gestión Contractual</w:t>
            </w:r>
          </w:p>
        </w:tc>
      </w:tr>
      <w:tr w:rsidR="00050CA0" w:rsidRPr="00021C75" w14:paraId="711E3E03" w14:textId="77777777" w:rsidTr="00050CA0">
        <w:trPr>
          <w:trHeight w:val="300"/>
        </w:trPr>
        <w:tc>
          <w:tcPr>
            <w:tcW w:w="812" w:type="dxa"/>
            <w:vAlign w:val="center"/>
            <w:hideMark/>
          </w:tcPr>
          <w:p w14:paraId="4738705E" w14:textId="77777777" w:rsidR="005A79FE" w:rsidRPr="00021C75" w:rsidRDefault="005A79FE" w:rsidP="003B50C7">
            <w:pPr>
              <w:rPr>
                <w:rFonts w:ascii="Arial" w:eastAsia="Times New Roman" w:hAnsi="Arial" w:cs="Arial"/>
                <w:color w:val="000000" w:themeColor="text1"/>
                <w:sz w:val="16"/>
                <w:szCs w:val="16"/>
                <w:lang w:eastAsia="es-ES"/>
              </w:rPr>
            </w:pPr>
            <w:r w:rsidRPr="00021C75">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B3B98CB" w14:textId="77777777" w:rsidR="005A79FE" w:rsidRPr="00021C75" w:rsidRDefault="005A79FE" w:rsidP="003B50C7">
            <w:pPr>
              <w:rPr>
                <w:rFonts w:ascii="Arial" w:eastAsia="Times New Roman" w:hAnsi="Arial" w:cs="Arial"/>
                <w:color w:val="000000" w:themeColor="text1"/>
                <w:sz w:val="16"/>
                <w:szCs w:val="16"/>
                <w:lang w:eastAsia="es-ES"/>
              </w:rPr>
            </w:pPr>
            <w:r w:rsidRPr="00021C75">
              <w:rPr>
                <w:rFonts w:ascii="Arial" w:eastAsia="Times New Roman" w:hAnsi="Arial" w:cs="Arial"/>
                <w:color w:val="000000" w:themeColor="text1"/>
                <w:sz w:val="16"/>
                <w:szCs w:val="16"/>
                <w:lang w:eastAsia="es-ES"/>
              </w:rPr>
              <w:t>Fabián Gonzalo Marín Cortés</w:t>
            </w:r>
          </w:p>
          <w:p w14:paraId="18618B00" w14:textId="77777777" w:rsidR="005A79FE" w:rsidRPr="00021C75" w:rsidRDefault="005A79FE" w:rsidP="003B50C7">
            <w:pPr>
              <w:rPr>
                <w:rFonts w:ascii="Arial" w:eastAsia="Times New Roman" w:hAnsi="Arial" w:cs="Arial"/>
                <w:color w:val="000000" w:themeColor="text1"/>
                <w:sz w:val="16"/>
                <w:szCs w:val="16"/>
                <w:lang w:eastAsia="es-ES"/>
              </w:rPr>
            </w:pPr>
            <w:r w:rsidRPr="00021C75">
              <w:rPr>
                <w:rFonts w:ascii="Arial" w:eastAsia="Times New Roman" w:hAnsi="Arial" w:cs="Arial"/>
                <w:color w:val="000000" w:themeColor="text1"/>
                <w:sz w:val="16"/>
                <w:szCs w:val="16"/>
                <w:lang w:eastAsia="es-ES"/>
              </w:rPr>
              <w:t>Subdirector de Gestión Contractual</w:t>
            </w:r>
          </w:p>
        </w:tc>
      </w:tr>
    </w:tbl>
    <w:p w14:paraId="7EBF297E" w14:textId="77777777" w:rsidR="007B0854" w:rsidRPr="00021C75" w:rsidRDefault="007B0854" w:rsidP="00CA287E">
      <w:pPr>
        <w:jc w:val="both"/>
        <w:rPr>
          <w:rFonts w:ascii="Arial" w:eastAsia="Calibri" w:hAnsi="Arial" w:cs="Arial"/>
          <w:color w:val="000000" w:themeColor="text1"/>
          <w:sz w:val="22"/>
        </w:rPr>
      </w:pPr>
      <w:bookmarkStart w:id="1" w:name="_Hlk29890381"/>
      <w:bookmarkEnd w:id="1"/>
    </w:p>
    <w:sectPr w:rsidR="007B0854" w:rsidRPr="00021C75"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87144" w14:textId="77777777" w:rsidR="0014174F" w:rsidRDefault="0014174F">
      <w:r>
        <w:separator/>
      </w:r>
    </w:p>
  </w:endnote>
  <w:endnote w:type="continuationSeparator" w:id="0">
    <w:p w14:paraId="5C2D0052" w14:textId="77777777" w:rsidR="0014174F" w:rsidRDefault="0014174F">
      <w:r>
        <w:continuationSeparator/>
      </w:r>
    </w:p>
  </w:endnote>
  <w:endnote w:type="continuationNotice" w:id="1">
    <w:p w14:paraId="1F14703F" w14:textId="77777777" w:rsidR="00B95313" w:rsidRDefault="00B95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C4A14" w14:textId="03D76590" w:rsidR="007B0854" w:rsidRPr="005A79FE" w:rsidRDefault="005A79FE" w:rsidP="005A79FE">
    <w:pPr>
      <w:pStyle w:val="Footer"/>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FA588C">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FA588C">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48FC6A04" w14:textId="0E0B8C38" w:rsidR="009047C5" w:rsidRDefault="007B0854" w:rsidP="007B0854">
    <w:pPr>
      <w:pStyle w:val="Footer"/>
      <w:jc w:val="center"/>
      <w:rPr>
        <w:lang w:val="es-ES"/>
      </w:rPr>
    </w:pPr>
    <w:r>
      <w:rPr>
        <w:noProof/>
        <w:lang w:val="en-US"/>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4A34D2" w:rsidRPr="007B0854" w:rsidRDefault="004A34D2" w:rsidP="007B0854">
    <w:pPr>
      <w:pStyle w:val="Footer"/>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EFF9A" w14:textId="77777777" w:rsidR="0014174F" w:rsidRDefault="0014174F">
      <w:r>
        <w:separator/>
      </w:r>
    </w:p>
  </w:footnote>
  <w:footnote w:type="continuationSeparator" w:id="0">
    <w:p w14:paraId="05D5A240" w14:textId="77777777" w:rsidR="0014174F" w:rsidRDefault="0014174F">
      <w:r>
        <w:continuationSeparator/>
      </w:r>
    </w:p>
  </w:footnote>
  <w:footnote w:type="continuationNotice" w:id="1">
    <w:p w14:paraId="491122AD" w14:textId="77777777" w:rsidR="00B95313" w:rsidRDefault="00B95313"/>
  </w:footnote>
  <w:footnote w:id="2">
    <w:p w14:paraId="55E830CE" w14:textId="15F1E70C" w:rsidR="00887B15" w:rsidRPr="00021C75" w:rsidRDefault="00887B15" w:rsidP="00887B15">
      <w:pPr>
        <w:pStyle w:val="FootnoteText"/>
        <w:ind w:firstLine="708"/>
        <w:rPr>
          <w:rFonts w:ascii="Arial" w:eastAsia="Calibri" w:hAnsi="Arial" w:cs="Arial"/>
          <w:color w:val="000000" w:themeColor="text1"/>
          <w:sz w:val="18"/>
          <w:szCs w:val="18"/>
        </w:rPr>
      </w:pPr>
      <w:r w:rsidRPr="00021C75">
        <w:rPr>
          <w:rStyle w:val="FootnoteReference"/>
          <w:rFonts w:ascii="Arial" w:hAnsi="Arial" w:cs="Arial"/>
          <w:color w:val="000000" w:themeColor="text1"/>
          <w:sz w:val="18"/>
          <w:szCs w:val="18"/>
        </w:rPr>
        <w:footnoteRef/>
      </w:r>
      <w:r w:rsidRPr="00021C75">
        <w:rPr>
          <w:rFonts w:ascii="Arial" w:hAnsi="Arial" w:cs="Arial"/>
          <w:color w:val="000000" w:themeColor="text1"/>
          <w:sz w:val="18"/>
          <w:szCs w:val="18"/>
        </w:rPr>
        <w:t xml:space="preserve"> </w:t>
      </w:r>
      <w:r w:rsidRPr="00021C75">
        <w:rPr>
          <w:rFonts w:ascii="Arial" w:eastAsia="Calibri" w:hAnsi="Arial" w:cs="Arial"/>
          <w:color w:val="000000" w:themeColor="text1"/>
          <w:sz w:val="18"/>
          <w:szCs w:val="18"/>
        </w:rPr>
        <w:t>Diario Oficial. Gaceta del Congreso 458 de 2005.</w:t>
      </w:r>
    </w:p>
    <w:p w14:paraId="47A53F9A" w14:textId="77777777" w:rsidR="00887B15" w:rsidRPr="00021C75" w:rsidRDefault="00887B15" w:rsidP="00887B15">
      <w:pPr>
        <w:pStyle w:val="FootnoteText"/>
        <w:ind w:firstLine="708"/>
        <w:rPr>
          <w:rFonts w:ascii="Arial" w:hAnsi="Arial" w:cs="Arial"/>
          <w:color w:val="000000" w:themeColor="text1"/>
          <w:sz w:val="18"/>
          <w:szCs w:val="18"/>
          <w:lang w:val="es-ES"/>
        </w:rPr>
      </w:pPr>
    </w:p>
  </w:footnote>
  <w:footnote w:id="3">
    <w:p w14:paraId="21E98DDA" w14:textId="77777777" w:rsidR="00887B15" w:rsidRPr="00021C75" w:rsidRDefault="00887B15" w:rsidP="00887B15">
      <w:pPr>
        <w:pStyle w:val="FootnoteText"/>
        <w:ind w:firstLine="708"/>
        <w:rPr>
          <w:rFonts w:ascii="Arial" w:hAnsi="Arial" w:cs="Arial"/>
          <w:color w:val="000000" w:themeColor="text1"/>
          <w:sz w:val="18"/>
          <w:szCs w:val="18"/>
          <w:lang w:val="es-ES"/>
        </w:rPr>
      </w:pPr>
      <w:r w:rsidRPr="00021C75">
        <w:rPr>
          <w:rStyle w:val="FootnoteReference"/>
          <w:rFonts w:ascii="Arial" w:hAnsi="Arial" w:cs="Arial"/>
          <w:color w:val="000000" w:themeColor="text1"/>
          <w:sz w:val="18"/>
          <w:szCs w:val="18"/>
        </w:rPr>
        <w:footnoteRef/>
      </w:r>
      <w:r w:rsidRPr="00021C75">
        <w:rPr>
          <w:rFonts w:ascii="Arial" w:hAnsi="Arial" w:cs="Arial"/>
          <w:color w:val="000000" w:themeColor="text1"/>
          <w:sz w:val="18"/>
          <w:szCs w:val="18"/>
        </w:rPr>
        <w:t xml:space="preserve"> </w:t>
      </w:r>
      <w:r w:rsidRPr="00021C75">
        <w:rPr>
          <w:rFonts w:ascii="Arial" w:hAnsi="Arial" w:cs="Arial"/>
          <w:color w:val="000000" w:themeColor="text1"/>
          <w:sz w:val="18"/>
          <w:szCs w:val="18"/>
          <w:lang w:val="es-ES"/>
        </w:rPr>
        <w:t>Diario Oficial. Gaceta del Congreso 605 de 2016.</w:t>
      </w:r>
    </w:p>
  </w:footnote>
  <w:footnote w:id="4">
    <w:p w14:paraId="4BCC3370" w14:textId="29EB2011" w:rsidR="00E5557F" w:rsidRPr="00021C75" w:rsidRDefault="00E5557F" w:rsidP="004C5092">
      <w:pPr>
        <w:pStyle w:val="FootnoteText"/>
        <w:ind w:firstLine="709"/>
        <w:jc w:val="both"/>
        <w:rPr>
          <w:rFonts w:ascii="Arial" w:hAnsi="Arial" w:cs="Arial"/>
          <w:color w:val="000000" w:themeColor="text1"/>
          <w:sz w:val="18"/>
          <w:szCs w:val="18"/>
        </w:rPr>
      </w:pPr>
      <w:r w:rsidRPr="00021C75">
        <w:rPr>
          <w:rStyle w:val="FootnoteReference"/>
          <w:rFonts w:ascii="Arial" w:hAnsi="Arial" w:cs="Arial"/>
          <w:color w:val="000000" w:themeColor="text1"/>
          <w:sz w:val="18"/>
          <w:szCs w:val="18"/>
        </w:rPr>
        <w:footnoteRef/>
      </w:r>
      <w:r w:rsidRPr="00021C75">
        <w:rPr>
          <w:rFonts w:ascii="Arial" w:hAnsi="Arial" w:cs="Arial"/>
          <w:color w:val="000000" w:themeColor="text1"/>
          <w:sz w:val="18"/>
          <w:szCs w:val="18"/>
        </w:rPr>
        <w:t xml:space="preserve"> </w:t>
      </w:r>
      <w:r w:rsidR="004C5092" w:rsidRPr="00021C75">
        <w:rPr>
          <w:rFonts w:ascii="Arial" w:hAnsi="Arial" w:cs="Arial"/>
          <w:color w:val="000000" w:themeColor="text1"/>
          <w:sz w:val="18"/>
          <w:szCs w:val="18"/>
        </w:rPr>
        <w:t>https://www.colombiacompra.gov.co/content/version-01</w:t>
      </w:r>
    </w:p>
    <w:p w14:paraId="3C39EBDE" w14:textId="77777777" w:rsidR="00E52D01" w:rsidRPr="00021C75" w:rsidRDefault="00E52D01" w:rsidP="004C5092">
      <w:pPr>
        <w:pStyle w:val="FootnoteText"/>
        <w:ind w:firstLine="709"/>
        <w:jc w:val="both"/>
        <w:rPr>
          <w:rFonts w:ascii="Arial" w:hAnsi="Arial" w:cs="Arial"/>
          <w:color w:val="000000" w:themeColor="text1"/>
          <w:sz w:val="18"/>
          <w:szCs w:val="18"/>
          <w:lang w:val="es-CO"/>
        </w:rPr>
      </w:pPr>
    </w:p>
  </w:footnote>
  <w:footnote w:id="5">
    <w:p w14:paraId="27DF544F" w14:textId="681BF29F" w:rsidR="00620E47" w:rsidRPr="00021C75" w:rsidRDefault="008D76C2" w:rsidP="00620E47">
      <w:pPr>
        <w:pStyle w:val="FootnoteText"/>
        <w:ind w:firstLine="709"/>
        <w:rPr>
          <w:rFonts w:ascii="Arial" w:hAnsi="Arial" w:cs="Arial"/>
          <w:color w:val="000000" w:themeColor="text1"/>
          <w:sz w:val="18"/>
          <w:szCs w:val="18"/>
        </w:rPr>
      </w:pPr>
      <w:r w:rsidRPr="00021C75">
        <w:rPr>
          <w:rStyle w:val="FootnoteReference"/>
          <w:rFonts w:ascii="Arial" w:hAnsi="Arial" w:cs="Arial"/>
          <w:color w:val="000000" w:themeColor="text1"/>
          <w:sz w:val="18"/>
          <w:szCs w:val="18"/>
        </w:rPr>
        <w:footnoteRef/>
      </w:r>
      <w:r w:rsidRPr="00021C75">
        <w:rPr>
          <w:rFonts w:ascii="Arial" w:hAnsi="Arial" w:cs="Arial"/>
          <w:color w:val="000000" w:themeColor="text1"/>
          <w:sz w:val="18"/>
          <w:szCs w:val="18"/>
        </w:rPr>
        <w:t xml:space="preserve"> </w:t>
      </w:r>
      <w:r w:rsidR="001D172E" w:rsidRPr="00021C75">
        <w:rPr>
          <w:rFonts w:ascii="Arial" w:hAnsi="Arial" w:cs="Arial"/>
          <w:color w:val="000000" w:themeColor="text1"/>
          <w:sz w:val="18"/>
          <w:szCs w:val="18"/>
        </w:rPr>
        <w:t>https://www.colombiacompra.gov.co/content/documentos-tipo-para-procesos-de-menor-cuantia-de-infraestructura-de-transporte</w:t>
      </w:r>
    </w:p>
    <w:p w14:paraId="1337BD11" w14:textId="77777777" w:rsidR="00E52D01" w:rsidRPr="00021C75" w:rsidRDefault="00E52D01" w:rsidP="00620E47">
      <w:pPr>
        <w:pStyle w:val="FootnoteText"/>
        <w:ind w:firstLine="709"/>
        <w:rPr>
          <w:rFonts w:ascii="Arial" w:hAnsi="Arial" w:cs="Arial"/>
          <w:color w:val="000000" w:themeColor="text1"/>
          <w:sz w:val="18"/>
          <w:szCs w:val="18"/>
        </w:rPr>
      </w:pPr>
    </w:p>
  </w:footnote>
  <w:footnote w:id="6">
    <w:p w14:paraId="06DEAE98" w14:textId="4C9D166C" w:rsidR="004B219E" w:rsidRPr="00021C75" w:rsidRDefault="004B219E" w:rsidP="004B219E">
      <w:pPr>
        <w:pStyle w:val="FootnoteText"/>
        <w:ind w:firstLine="709"/>
        <w:rPr>
          <w:rFonts w:ascii="Arial" w:hAnsi="Arial" w:cs="Arial"/>
          <w:color w:val="000000" w:themeColor="text1"/>
          <w:sz w:val="18"/>
          <w:szCs w:val="18"/>
          <w:lang w:val="es-CO"/>
        </w:rPr>
      </w:pPr>
      <w:r w:rsidRPr="00021C75">
        <w:rPr>
          <w:rStyle w:val="FootnoteReference"/>
          <w:rFonts w:ascii="Arial" w:hAnsi="Arial" w:cs="Arial"/>
          <w:color w:val="000000" w:themeColor="text1"/>
          <w:sz w:val="18"/>
          <w:szCs w:val="18"/>
        </w:rPr>
        <w:footnoteRef/>
      </w:r>
      <w:r w:rsidRPr="00021C75">
        <w:rPr>
          <w:rFonts w:ascii="Arial" w:hAnsi="Arial" w:cs="Arial"/>
          <w:color w:val="000000" w:themeColor="text1"/>
          <w:sz w:val="18"/>
          <w:szCs w:val="18"/>
        </w:rPr>
        <w:t xml:space="preserve"> https://www.colombiacompra.gov.co/content/version-02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5A79FE" w:rsidRDefault="005A79FE">
    <w:pPr>
      <w:pStyle w:val="Header"/>
    </w:pPr>
  </w:p>
  <w:p w14:paraId="6A4C7F2C" w14:textId="7D093DBB" w:rsidR="005A79FE" w:rsidRDefault="005A79FE">
    <w:pPr>
      <w:pStyle w:val="Header"/>
    </w:pPr>
  </w:p>
  <w:p w14:paraId="055F2E1F" w14:textId="0B935ADD" w:rsidR="005A79FE" w:rsidRDefault="005A79FE">
    <w:pPr>
      <w:pStyle w:val="Header"/>
    </w:pPr>
    <w:r>
      <w:rPr>
        <w:noProof/>
        <w:lang w:val="en-US"/>
      </w:rPr>
      <w:drawing>
        <wp:anchor distT="0" distB="0" distL="114300" distR="114300" simplePos="0" relativeHeight="25165824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Header"/>
    </w:pPr>
  </w:p>
  <w:p w14:paraId="3D323BDB" w14:textId="04AF0DE6" w:rsidR="005A79FE" w:rsidRDefault="005A79FE">
    <w:pPr>
      <w:pStyle w:val="Header"/>
    </w:pPr>
  </w:p>
  <w:p w14:paraId="6520770B" w14:textId="18EB07B5" w:rsidR="007B0854" w:rsidRDefault="007B0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9"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6"/>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1"/>
    <w:lvlOverride w:ilvl="0">
      <w:startOverride w:val="1"/>
    </w:lvlOverride>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268F"/>
    <w:rsid w:val="0000404B"/>
    <w:rsid w:val="00012A1B"/>
    <w:rsid w:val="000136DC"/>
    <w:rsid w:val="0001726A"/>
    <w:rsid w:val="0001795B"/>
    <w:rsid w:val="00020801"/>
    <w:rsid w:val="00021C75"/>
    <w:rsid w:val="00024BE5"/>
    <w:rsid w:val="00026AD9"/>
    <w:rsid w:val="000271AD"/>
    <w:rsid w:val="00027940"/>
    <w:rsid w:val="000303EC"/>
    <w:rsid w:val="000503A1"/>
    <w:rsid w:val="00050CA0"/>
    <w:rsid w:val="00056024"/>
    <w:rsid w:val="00057953"/>
    <w:rsid w:val="0006625D"/>
    <w:rsid w:val="00070770"/>
    <w:rsid w:val="0007590A"/>
    <w:rsid w:val="00085CC3"/>
    <w:rsid w:val="00087888"/>
    <w:rsid w:val="000939E0"/>
    <w:rsid w:val="00093D35"/>
    <w:rsid w:val="000942EB"/>
    <w:rsid w:val="0009651A"/>
    <w:rsid w:val="00096EAB"/>
    <w:rsid w:val="000A15CB"/>
    <w:rsid w:val="000A1B81"/>
    <w:rsid w:val="000A2C01"/>
    <w:rsid w:val="000A668C"/>
    <w:rsid w:val="000A7E46"/>
    <w:rsid w:val="000B103F"/>
    <w:rsid w:val="000B4FC6"/>
    <w:rsid w:val="000B53D0"/>
    <w:rsid w:val="000C0B7C"/>
    <w:rsid w:val="000C2DD2"/>
    <w:rsid w:val="000D79F7"/>
    <w:rsid w:val="000E1F13"/>
    <w:rsid w:val="000E6962"/>
    <w:rsid w:val="000E6D84"/>
    <w:rsid w:val="000F14E8"/>
    <w:rsid w:val="000F3B04"/>
    <w:rsid w:val="001015E9"/>
    <w:rsid w:val="00102AA1"/>
    <w:rsid w:val="00103915"/>
    <w:rsid w:val="00106B75"/>
    <w:rsid w:val="001112CF"/>
    <w:rsid w:val="00111438"/>
    <w:rsid w:val="00111636"/>
    <w:rsid w:val="00114236"/>
    <w:rsid w:val="001152BA"/>
    <w:rsid w:val="001214FF"/>
    <w:rsid w:val="001229C6"/>
    <w:rsid w:val="00122B23"/>
    <w:rsid w:val="00124E73"/>
    <w:rsid w:val="00125291"/>
    <w:rsid w:val="00125D4C"/>
    <w:rsid w:val="001344AA"/>
    <w:rsid w:val="00137FFA"/>
    <w:rsid w:val="0014174F"/>
    <w:rsid w:val="001425C5"/>
    <w:rsid w:val="00152609"/>
    <w:rsid w:val="001550CF"/>
    <w:rsid w:val="0016135A"/>
    <w:rsid w:val="00161D78"/>
    <w:rsid w:val="00165EA8"/>
    <w:rsid w:val="00167B9D"/>
    <w:rsid w:val="00167F0C"/>
    <w:rsid w:val="00172E0A"/>
    <w:rsid w:val="00175795"/>
    <w:rsid w:val="00177BAA"/>
    <w:rsid w:val="00180B3B"/>
    <w:rsid w:val="00184E93"/>
    <w:rsid w:val="001900CF"/>
    <w:rsid w:val="001918D6"/>
    <w:rsid w:val="001939B7"/>
    <w:rsid w:val="001963C6"/>
    <w:rsid w:val="0019745D"/>
    <w:rsid w:val="001A08F7"/>
    <w:rsid w:val="001A27D7"/>
    <w:rsid w:val="001A387A"/>
    <w:rsid w:val="001B4A46"/>
    <w:rsid w:val="001B528A"/>
    <w:rsid w:val="001B53B4"/>
    <w:rsid w:val="001B6044"/>
    <w:rsid w:val="001B7DEA"/>
    <w:rsid w:val="001C219D"/>
    <w:rsid w:val="001C722C"/>
    <w:rsid w:val="001D172E"/>
    <w:rsid w:val="001D5E4D"/>
    <w:rsid w:val="001E0042"/>
    <w:rsid w:val="001E453C"/>
    <w:rsid w:val="001F140A"/>
    <w:rsid w:val="001F1AFA"/>
    <w:rsid w:val="001F2AD0"/>
    <w:rsid w:val="001F3D53"/>
    <w:rsid w:val="001F6AAC"/>
    <w:rsid w:val="002005CC"/>
    <w:rsid w:val="00203F1A"/>
    <w:rsid w:val="00204114"/>
    <w:rsid w:val="002135F3"/>
    <w:rsid w:val="002146C0"/>
    <w:rsid w:val="00216F1A"/>
    <w:rsid w:val="0021759E"/>
    <w:rsid w:val="002236DB"/>
    <w:rsid w:val="0022655C"/>
    <w:rsid w:val="00234B84"/>
    <w:rsid w:val="00237329"/>
    <w:rsid w:val="002457FD"/>
    <w:rsid w:val="00250718"/>
    <w:rsid w:val="00253C1D"/>
    <w:rsid w:val="00254319"/>
    <w:rsid w:val="002563B9"/>
    <w:rsid w:val="00265C96"/>
    <w:rsid w:val="00265CEB"/>
    <w:rsid w:val="00272C62"/>
    <w:rsid w:val="00275701"/>
    <w:rsid w:val="00276521"/>
    <w:rsid w:val="00280C30"/>
    <w:rsid w:val="00283380"/>
    <w:rsid w:val="00285D7E"/>
    <w:rsid w:val="00285FED"/>
    <w:rsid w:val="00286A53"/>
    <w:rsid w:val="002877E9"/>
    <w:rsid w:val="002A4F10"/>
    <w:rsid w:val="002B4907"/>
    <w:rsid w:val="002C087E"/>
    <w:rsid w:val="002C27C5"/>
    <w:rsid w:val="002C2BF2"/>
    <w:rsid w:val="002D4BB3"/>
    <w:rsid w:val="002D7E62"/>
    <w:rsid w:val="002D7F92"/>
    <w:rsid w:val="002E1964"/>
    <w:rsid w:val="002E1E7E"/>
    <w:rsid w:val="002F3606"/>
    <w:rsid w:val="002F779E"/>
    <w:rsid w:val="003033BA"/>
    <w:rsid w:val="003046D6"/>
    <w:rsid w:val="00313D9F"/>
    <w:rsid w:val="0032072B"/>
    <w:rsid w:val="00320DFD"/>
    <w:rsid w:val="0032690D"/>
    <w:rsid w:val="00337299"/>
    <w:rsid w:val="0034149E"/>
    <w:rsid w:val="00341CE5"/>
    <w:rsid w:val="00342202"/>
    <w:rsid w:val="003429C9"/>
    <w:rsid w:val="0034680A"/>
    <w:rsid w:val="00347661"/>
    <w:rsid w:val="00354545"/>
    <w:rsid w:val="003555B4"/>
    <w:rsid w:val="00362486"/>
    <w:rsid w:val="0036497E"/>
    <w:rsid w:val="00364F1A"/>
    <w:rsid w:val="00381B41"/>
    <w:rsid w:val="00386456"/>
    <w:rsid w:val="00387241"/>
    <w:rsid w:val="0039010E"/>
    <w:rsid w:val="003901D8"/>
    <w:rsid w:val="003A046A"/>
    <w:rsid w:val="003A581E"/>
    <w:rsid w:val="003B0B16"/>
    <w:rsid w:val="003B50C7"/>
    <w:rsid w:val="003C40DD"/>
    <w:rsid w:val="003C4141"/>
    <w:rsid w:val="003C50C9"/>
    <w:rsid w:val="003C62BD"/>
    <w:rsid w:val="003D223B"/>
    <w:rsid w:val="003D284B"/>
    <w:rsid w:val="003D40F4"/>
    <w:rsid w:val="003E11A8"/>
    <w:rsid w:val="003E14B0"/>
    <w:rsid w:val="003E5505"/>
    <w:rsid w:val="003E6682"/>
    <w:rsid w:val="003E7261"/>
    <w:rsid w:val="003E7A20"/>
    <w:rsid w:val="003F28CF"/>
    <w:rsid w:val="003F328D"/>
    <w:rsid w:val="003F5CDD"/>
    <w:rsid w:val="00400083"/>
    <w:rsid w:val="0040059A"/>
    <w:rsid w:val="00407BD2"/>
    <w:rsid w:val="0041043C"/>
    <w:rsid w:val="00411B85"/>
    <w:rsid w:val="004160CA"/>
    <w:rsid w:val="00416511"/>
    <w:rsid w:val="004207E3"/>
    <w:rsid w:val="00420D01"/>
    <w:rsid w:val="0042321C"/>
    <w:rsid w:val="004252E8"/>
    <w:rsid w:val="00426EEE"/>
    <w:rsid w:val="00426F4A"/>
    <w:rsid w:val="00432915"/>
    <w:rsid w:val="00437BF5"/>
    <w:rsid w:val="00437BF8"/>
    <w:rsid w:val="004422D6"/>
    <w:rsid w:val="00442BFD"/>
    <w:rsid w:val="00444A46"/>
    <w:rsid w:val="00447095"/>
    <w:rsid w:val="004507CF"/>
    <w:rsid w:val="0045342C"/>
    <w:rsid w:val="00454B0F"/>
    <w:rsid w:val="0047444E"/>
    <w:rsid w:val="00474880"/>
    <w:rsid w:val="00476A0B"/>
    <w:rsid w:val="0049505C"/>
    <w:rsid w:val="0049684A"/>
    <w:rsid w:val="00497B27"/>
    <w:rsid w:val="004A34D2"/>
    <w:rsid w:val="004A411B"/>
    <w:rsid w:val="004A488B"/>
    <w:rsid w:val="004B219E"/>
    <w:rsid w:val="004B4A0E"/>
    <w:rsid w:val="004C003F"/>
    <w:rsid w:val="004C0993"/>
    <w:rsid w:val="004C5092"/>
    <w:rsid w:val="004D2C64"/>
    <w:rsid w:val="004D3473"/>
    <w:rsid w:val="004D7A98"/>
    <w:rsid w:val="004E5102"/>
    <w:rsid w:val="004F0B50"/>
    <w:rsid w:val="004F32CC"/>
    <w:rsid w:val="004F4EB9"/>
    <w:rsid w:val="00502929"/>
    <w:rsid w:val="005037CD"/>
    <w:rsid w:val="005053B0"/>
    <w:rsid w:val="0051074C"/>
    <w:rsid w:val="00510BB6"/>
    <w:rsid w:val="00513AF2"/>
    <w:rsid w:val="00524F8D"/>
    <w:rsid w:val="00533367"/>
    <w:rsid w:val="00535161"/>
    <w:rsid w:val="0054413A"/>
    <w:rsid w:val="005443C9"/>
    <w:rsid w:val="00545144"/>
    <w:rsid w:val="005457A0"/>
    <w:rsid w:val="005564CA"/>
    <w:rsid w:val="00561510"/>
    <w:rsid w:val="00571897"/>
    <w:rsid w:val="0057389B"/>
    <w:rsid w:val="00574D20"/>
    <w:rsid w:val="00575D08"/>
    <w:rsid w:val="005811F1"/>
    <w:rsid w:val="00584E86"/>
    <w:rsid w:val="00590DD9"/>
    <w:rsid w:val="005A1570"/>
    <w:rsid w:val="005A34F0"/>
    <w:rsid w:val="005A456B"/>
    <w:rsid w:val="005A79FE"/>
    <w:rsid w:val="005B2AF3"/>
    <w:rsid w:val="005B4AA6"/>
    <w:rsid w:val="005B7515"/>
    <w:rsid w:val="005C1FFD"/>
    <w:rsid w:val="005C5A22"/>
    <w:rsid w:val="005D3445"/>
    <w:rsid w:val="005D474D"/>
    <w:rsid w:val="005E605B"/>
    <w:rsid w:val="005E67FC"/>
    <w:rsid w:val="005E7A0B"/>
    <w:rsid w:val="005F0C78"/>
    <w:rsid w:val="005F1050"/>
    <w:rsid w:val="005F3431"/>
    <w:rsid w:val="005F4BF5"/>
    <w:rsid w:val="00610C94"/>
    <w:rsid w:val="00620CBF"/>
    <w:rsid w:val="00620E47"/>
    <w:rsid w:val="0062567A"/>
    <w:rsid w:val="006334A8"/>
    <w:rsid w:val="006367B1"/>
    <w:rsid w:val="0063788B"/>
    <w:rsid w:val="006404C9"/>
    <w:rsid w:val="00642D57"/>
    <w:rsid w:val="00647622"/>
    <w:rsid w:val="006524BE"/>
    <w:rsid w:val="00652A5C"/>
    <w:rsid w:val="006533F8"/>
    <w:rsid w:val="00655360"/>
    <w:rsid w:val="00655371"/>
    <w:rsid w:val="006563C3"/>
    <w:rsid w:val="00666AF7"/>
    <w:rsid w:val="00673789"/>
    <w:rsid w:val="0068338B"/>
    <w:rsid w:val="0069158F"/>
    <w:rsid w:val="00697665"/>
    <w:rsid w:val="006A12F4"/>
    <w:rsid w:val="006A3206"/>
    <w:rsid w:val="006A58B8"/>
    <w:rsid w:val="006A64A9"/>
    <w:rsid w:val="006A7FD0"/>
    <w:rsid w:val="006C084F"/>
    <w:rsid w:val="006C68E5"/>
    <w:rsid w:val="006D23BA"/>
    <w:rsid w:val="006D2CB8"/>
    <w:rsid w:val="006D40DC"/>
    <w:rsid w:val="006D4F07"/>
    <w:rsid w:val="006D7687"/>
    <w:rsid w:val="006E0385"/>
    <w:rsid w:val="006E0572"/>
    <w:rsid w:val="006E6D63"/>
    <w:rsid w:val="006E6E42"/>
    <w:rsid w:val="00700377"/>
    <w:rsid w:val="007020A1"/>
    <w:rsid w:val="00703E2C"/>
    <w:rsid w:val="00705631"/>
    <w:rsid w:val="00706399"/>
    <w:rsid w:val="007210EC"/>
    <w:rsid w:val="00725AC2"/>
    <w:rsid w:val="00727FB6"/>
    <w:rsid w:val="007300F3"/>
    <w:rsid w:val="007404BC"/>
    <w:rsid w:val="00742DD2"/>
    <w:rsid w:val="0075647A"/>
    <w:rsid w:val="007634AD"/>
    <w:rsid w:val="007656E6"/>
    <w:rsid w:val="00765BE2"/>
    <w:rsid w:val="00772C6C"/>
    <w:rsid w:val="007748F6"/>
    <w:rsid w:val="0078122E"/>
    <w:rsid w:val="00783506"/>
    <w:rsid w:val="0078442B"/>
    <w:rsid w:val="00793845"/>
    <w:rsid w:val="0079520D"/>
    <w:rsid w:val="00797DF7"/>
    <w:rsid w:val="007A0D0E"/>
    <w:rsid w:val="007A4C5A"/>
    <w:rsid w:val="007B0854"/>
    <w:rsid w:val="007B0F58"/>
    <w:rsid w:val="007C7638"/>
    <w:rsid w:val="007E750C"/>
    <w:rsid w:val="007F367B"/>
    <w:rsid w:val="007F4347"/>
    <w:rsid w:val="007F72CB"/>
    <w:rsid w:val="00802A13"/>
    <w:rsid w:val="00813504"/>
    <w:rsid w:val="00817CA8"/>
    <w:rsid w:val="00826A9D"/>
    <w:rsid w:val="0083119B"/>
    <w:rsid w:val="00836EAB"/>
    <w:rsid w:val="00841280"/>
    <w:rsid w:val="00841639"/>
    <w:rsid w:val="00842535"/>
    <w:rsid w:val="00842F23"/>
    <w:rsid w:val="0085092D"/>
    <w:rsid w:val="008509DD"/>
    <w:rsid w:val="008524B4"/>
    <w:rsid w:val="00853776"/>
    <w:rsid w:val="00854DBB"/>
    <w:rsid w:val="008617E0"/>
    <w:rsid w:val="00865967"/>
    <w:rsid w:val="00873BCF"/>
    <w:rsid w:val="00877366"/>
    <w:rsid w:val="008817ED"/>
    <w:rsid w:val="0088243F"/>
    <w:rsid w:val="00885AA7"/>
    <w:rsid w:val="00886201"/>
    <w:rsid w:val="008871CF"/>
    <w:rsid w:val="00887B15"/>
    <w:rsid w:val="00890882"/>
    <w:rsid w:val="008927A8"/>
    <w:rsid w:val="008A54C1"/>
    <w:rsid w:val="008A69BA"/>
    <w:rsid w:val="008C41C5"/>
    <w:rsid w:val="008D4225"/>
    <w:rsid w:val="008D4C63"/>
    <w:rsid w:val="008D76C2"/>
    <w:rsid w:val="008D776A"/>
    <w:rsid w:val="008E1C15"/>
    <w:rsid w:val="008E3122"/>
    <w:rsid w:val="008F14CC"/>
    <w:rsid w:val="008F2734"/>
    <w:rsid w:val="008F6E4A"/>
    <w:rsid w:val="00900DDB"/>
    <w:rsid w:val="0090136A"/>
    <w:rsid w:val="009030CB"/>
    <w:rsid w:val="009047C5"/>
    <w:rsid w:val="009063A0"/>
    <w:rsid w:val="009066C0"/>
    <w:rsid w:val="00910B86"/>
    <w:rsid w:val="00914F02"/>
    <w:rsid w:val="009176F3"/>
    <w:rsid w:val="00924541"/>
    <w:rsid w:val="0092465E"/>
    <w:rsid w:val="0092478E"/>
    <w:rsid w:val="0093193A"/>
    <w:rsid w:val="009465F7"/>
    <w:rsid w:val="00946737"/>
    <w:rsid w:val="00946CFA"/>
    <w:rsid w:val="0095385A"/>
    <w:rsid w:val="00955CAC"/>
    <w:rsid w:val="009568DA"/>
    <w:rsid w:val="00956C80"/>
    <w:rsid w:val="00956E82"/>
    <w:rsid w:val="00962034"/>
    <w:rsid w:val="0096208E"/>
    <w:rsid w:val="00965849"/>
    <w:rsid w:val="00973F55"/>
    <w:rsid w:val="00976CC3"/>
    <w:rsid w:val="00977088"/>
    <w:rsid w:val="00982489"/>
    <w:rsid w:val="009866C8"/>
    <w:rsid w:val="00987F32"/>
    <w:rsid w:val="00990A2F"/>
    <w:rsid w:val="009A353C"/>
    <w:rsid w:val="009B0CB9"/>
    <w:rsid w:val="009D54EC"/>
    <w:rsid w:val="00A028FC"/>
    <w:rsid w:val="00A035A4"/>
    <w:rsid w:val="00A044A1"/>
    <w:rsid w:val="00A07446"/>
    <w:rsid w:val="00A10135"/>
    <w:rsid w:val="00A118A0"/>
    <w:rsid w:val="00A24560"/>
    <w:rsid w:val="00A26D28"/>
    <w:rsid w:val="00A27EFE"/>
    <w:rsid w:val="00A305CD"/>
    <w:rsid w:val="00A34538"/>
    <w:rsid w:val="00A42A3B"/>
    <w:rsid w:val="00A43FD5"/>
    <w:rsid w:val="00A470F2"/>
    <w:rsid w:val="00A47DA6"/>
    <w:rsid w:val="00A47F59"/>
    <w:rsid w:val="00A546CA"/>
    <w:rsid w:val="00A54AB9"/>
    <w:rsid w:val="00A578E2"/>
    <w:rsid w:val="00A61FEE"/>
    <w:rsid w:val="00A73F5B"/>
    <w:rsid w:val="00A814D6"/>
    <w:rsid w:val="00A84361"/>
    <w:rsid w:val="00A97342"/>
    <w:rsid w:val="00AA03C4"/>
    <w:rsid w:val="00AA442B"/>
    <w:rsid w:val="00AA6CC1"/>
    <w:rsid w:val="00AB00BD"/>
    <w:rsid w:val="00AB0D4D"/>
    <w:rsid w:val="00AB196B"/>
    <w:rsid w:val="00AB3E40"/>
    <w:rsid w:val="00AB4DF6"/>
    <w:rsid w:val="00AB5992"/>
    <w:rsid w:val="00AC0EEB"/>
    <w:rsid w:val="00AD47FB"/>
    <w:rsid w:val="00AD48B1"/>
    <w:rsid w:val="00AD5E7A"/>
    <w:rsid w:val="00AD7CE0"/>
    <w:rsid w:val="00AE0B10"/>
    <w:rsid w:val="00AE4119"/>
    <w:rsid w:val="00AE4E69"/>
    <w:rsid w:val="00AE5B43"/>
    <w:rsid w:val="00AE6D68"/>
    <w:rsid w:val="00AF1ED8"/>
    <w:rsid w:val="00AF5CE1"/>
    <w:rsid w:val="00AF713D"/>
    <w:rsid w:val="00B1060D"/>
    <w:rsid w:val="00B1120B"/>
    <w:rsid w:val="00B21D6C"/>
    <w:rsid w:val="00B22E22"/>
    <w:rsid w:val="00B258A0"/>
    <w:rsid w:val="00B36E67"/>
    <w:rsid w:val="00B371E9"/>
    <w:rsid w:val="00B5178D"/>
    <w:rsid w:val="00B525CB"/>
    <w:rsid w:val="00B531D7"/>
    <w:rsid w:val="00B53F68"/>
    <w:rsid w:val="00B5556E"/>
    <w:rsid w:val="00B60926"/>
    <w:rsid w:val="00B6287A"/>
    <w:rsid w:val="00B6341F"/>
    <w:rsid w:val="00B63CB2"/>
    <w:rsid w:val="00B64278"/>
    <w:rsid w:val="00B75C7C"/>
    <w:rsid w:val="00B80316"/>
    <w:rsid w:val="00B80D60"/>
    <w:rsid w:val="00B8385C"/>
    <w:rsid w:val="00B95313"/>
    <w:rsid w:val="00BA1433"/>
    <w:rsid w:val="00BA549C"/>
    <w:rsid w:val="00BA54F0"/>
    <w:rsid w:val="00BB37BD"/>
    <w:rsid w:val="00BC3610"/>
    <w:rsid w:val="00BC46FA"/>
    <w:rsid w:val="00BD16E4"/>
    <w:rsid w:val="00BD404B"/>
    <w:rsid w:val="00BD5979"/>
    <w:rsid w:val="00BD78FE"/>
    <w:rsid w:val="00BF239F"/>
    <w:rsid w:val="00BF2E6F"/>
    <w:rsid w:val="00BF3E3E"/>
    <w:rsid w:val="00BF52BB"/>
    <w:rsid w:val="00BF6F68"/>
    <w:rsid w:val="00C06C24"/>
    <w:rsid w:val="00C07969"/>
    <w:rsid w:val="00C215F9"/>
    <w:rsid w:val="00C21979"/>
    <w:rsid w:val="00C22C1C"/>
    <w:rsid w:val="00C2341D"/>
    <w:rsid w:val="00C236F1"/>
    <w:rsid w:val="00C2785E"/>
    <w:rsid w:val="00C35CCA"/>
    <w:rsid w:val="00C3789F"/>
    <w:rsid w:val="00C37E77"/>
    <w:rsid w:val="00C41A44"/>
    <w:rsid w:val="00C421D2"/>
    <w:rsid w:val="00C43FAA"/>
    <w:rsid w:val="00C50FFB"/>
    <w:rsid w:val="00C63537"/>
    <w:rsid w:val="00C75515"/>
    <w:rsid w:val="00C8023B"/>
    <w:rsid w:val="00C81AC2"/>
    <w:rsid w:val="00C83D45"/>
    <w:rsid w:val="00C86550"/>
    <w:rsid w:val="00C878E8"/>
    <w:rsid w:val="00CA287E"/>
    <w:rsid w:val="00CA44C0"/>
    <w:rsid w:val="00CA5FFD"/>
    <w:rsid w:val="00CB084F"/>
    <w:rsid w:val="00CB532E"/>
    <w:rsid w:val="00CB7FCB"/>
    <w:rsid w:val="00CC00CD"/>
    <w:rsid w:val="00CC5BE0"/>
    <w:rsid w:val="00CC670C"/>
    <w:rsid w:val="00CD080F"/>
    <w:rsid w:val="00CD1A2C"/>
    <w:rsid w:val="00CD5F34"/>
    <w:rsid w:val="00CF4690"/>
    <w:rsid w:val="00CF6B14"/>
    <w:rsid w:val="00CF7DE3"/>
    <w:rsid w:val="00D03273"/>
    <w:rsid w:val="00D054BD"/>
    <w:rsid w:val="00D06D43"/>
    <w:rsid w:val="00D1185B"/>
    <w:rsid w:val="00D11E53"/>
    <w:rsid w:val="00D1210B"/>
    <w:rsid w:val="00D15D40"/>
    <w:rsid w:val="00D16E39"/>
    <w:rsid w:val="00D250D0"/>
    <w:rsid w:val="00D31F4A"/>
    <w:rsid w:val="00D32C9D"/>
    <w:rsid w:val="00D35D5C"/>
    <w:rsid w:val="00D361D0"/>
    <w:rsid w:val="00D5088B"/>
    <w:rsid w:val="00D53EA2"/>
    <w:rsid w:val="00D55E8F"/>
    <w:rsid w:val="00D56AB8"/>
    <w:rsid w:val="00D710DF"/>
    <w:rsid w:val="00D72E9D"/>
    <w:rsid w:val="00D73D62"/>
    <w:rsid w:val="00D74389"/>
    <w:rsid w:val="00D80EB6"/>
    <w:rsid w:val="00D82CE5"/>
    <w:rsid w:val="00D856F4"/>
    <w:rsid w:val="00D91740"/>
    <w:rsid w:val="00D9294F"/>
    <w:rsid w:val="00DA5AB1"/>
    <w:rsid w:val="00DB2EB1"/>
    <w:rsid w:val="00DB44D8"/>
    <w:rsid w:val="00DC3D67"/>
    <w:rsid w:val="00DC62E5"/>
    <w:rsid w:val="00DC6ACC"/>
    <w:rsid w:val="00DD160B"/>
    <w:rsid w:val="00DD31A9"/>
    <w:rsid w:val="00DD3432"/>
    <w:rsid w:val="00DD735D"/>
    <w:rsid w:val="00DD7D8D"/>
    <w:rsid w:val="00DE0618"/>
    <w:rsid w:val="00DE1FEF"/>
    <w:rsid w:val="00DE3119"/>
    <w:rsid w:val="00DF0AB4"/>
    <w:rsid w:val="00DF16DA"/>
    <w:rsid w:val="00DF1DAA"/>
    <w:rsid w:val="00DF236B"/>
    <w:rsid w:val="00DF6ACD"/>
    <w:rsid w:val="00E000C8"/>
    <w:rsid w:val="00E00BFD"/>
    <w:rsid w:val="00E01453"/>
    <w:rsid w:val="00E017C4"/>
    <w:rsid w:val="00E04C9B"/>
    <w:rsid w:val="00E056B2"/>
    <w:rsid w:val="00E10A6D"/>
    <w:rsid w:val="00E13AB8"/>
    <w:rsid w:val="00E13FD3"/>
    <w:rsid w:val="00E14299"/>
    <w:rsid w:val="00E21494"/>
    <w:rsid w:val="00E240E7"/>
    <w:rsid w:val="00E3090F"/>
    <w:rsid w:val="00E33B62"/>
    <w:rsid w:val="00E36E37"/>
    <w:rsid w:val="00E449E0"/>
    <w:rsid w:val="00E52D01"/>
    <w:rsid w:val="00E5557F"/>
    <w:rsid w:val="00E5588F"/>
    <w:rsid w:val="00E60196"/>
    <w:rsid w:val="00E737A7"/>
    <w:rsid w:val="00E83789"/>
    <w:rsid w:val="00E91477"/>
    <w:rsid w:val="00E915AC"/>
    <w:rsid w:val="00E9178F"/>
    <w:rsid w:val="00E91DA5"/>
    <w:rsid w:val="00E9754A"/>
    <w:rsid w:val="00EA04EF"/>
    <w:rsid w:val="00EA1131"/>
    <w:rsid w:val="00EA3483"/>
    <w:rsid w:val="00EA704D"/>
    <w:rsid w:val="00EA79EB"/>
    <w:rsid w:val="00EC5F41"/>
    <w:rsid w:val="00ED2EFF"/>
    <w:rsid w:val="00ED3BF4"/>
    <w:rsid w:val="00ED7F90"/>
    <w:rsid w:val="00EE4DB7"/>
    <w:rsid w:val="00EE776B"/>
    <w:rsid w:val="00EF16DD"/>
    <w:rsid w:val="00EF66D5"/>
    <w:rsid w:val="00F06B15"/>
    <w:rsid w:val="00F109B1"/>
    <w:rsid w:val="00F1157D"/>
    <w:rsid w:val="00F11EDA"/>
    <w:rsid w:val="00F1301C"/>
    <w:rsid w:val="00F155B7"/>
    <w:rsid w:val="00F24361"/>
    <w:rsid w:val="00F277D0"/>
    <w:rsid w:val="00F36E11"/>
    <w:rsid w:val="00F449FE"/>
    <w:rsid w:val="00F46903"/>
    <w:rsid w:val="00F562BD"/>
    <w:rsid w:val="00F608B9"/>
    <w:rsid w:val="00F71570"/>
    <w:rsid w:val="00F7558E"/>
    <w:rsid w:val="00F76205"/>
    <w:rsid w:val="00F8177B"/>
    <w:rsid w:val="00F81B47"/>
    <w:rsid w:val="00F83B75"/>
    <w:rsid w:val="00F84899"/>
    <w:rsid w:val="00F859F0"/>
    <w:rsid w:val="00FA06A3"/>
    <w:rsid w:val="00FA3B5A"/>
    <w:rsid w:val="00FA40C0"/>
    <w:rsid w:val="00FA540E"/>
    <w:rsid w:val="00FA588C"/>
    <w:rsid w:val="00FA6587"/>
    <w:rsid w:val="00FB47F3"/>
    <w:rsid w:val="00FC711A"/>
    <w:rsid w:val="00FD3213"/>
    <w:rsid w:val="00FD3A2E"/>
    <w:rsid w:val="00FD4AFF"/>
    <w:rsid w:val="00FD674C"/>
    <w:rsid w:val="00FE0DC4"/>
    <w:rsid w:val="00FE125A"/>
    <w:rsid w:val="00FE141E"/>
    <w:rsid w:val="00FE2A33"/>
    <w:rsid w:val="00FE6004"/>
    <w:rsid w:val="00FE674D"/>
    <w:rsid w:val="00FF3657"/>
    <w:rsid w:val="00FF66DD"/>
    <w:rsid w:val="00FF7737"/>
    <w:rsid w:val="00FF7E8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F056B48A-2628-4BB7-952F-09E8DD1C1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34538"/>
    <w:pPr>
      <w:tabs>
        <w:tab w:val="center" w:pos="4419"/>
        <w:tab w:val="right" w:pos="8838"/>
      </w:tabs>
    </w:pPr>
  </w:style>
  <w:style w:type="character" w:customStyle="1" w:styleId="FooterChar">
    <w:name w:val="Footer Char"/>
    <w:basedOn w:val="DefaultParagraphFont"/>
    <w:link w:val="Footer"/>
    <w:uiPriority w:val="99"/>
    <w:rsid w:val="00A34538"/>
    <w:rPr>
      <w:sz w:val="24"/>
      <w:lang w:val="es-MX"/>
    </w:rPr>
  </w:style>
  <w:style w:type="paragraph" w:styleId="BalloonText">
    <w:name w:val="Balloon Text"/>
    <w:basedOn w:val="Normal"/>
    <w:link w:val="BalloonTextChar"/>
    <w:uiPriority w:val="99"/>
    <w:semiHidden/>
    <w:unhideWhenUsed/>
    <w:rsid w:val="00A34538"/>
    <w:rPr>
      <w:rFonts w:ascii="Tahoma" w:hAnsi="Tahoma" w:cs="Tahoma"/>
      <w:sz w:val="16"/>
      <w:szCs w:val="16"/>
    </w:rPr>
  </w:style>
  <w:style w:type="character" w:customStyle="1" w:styleId="BalloonTextChar">
    <w:name w:val="Balloon Text Char"/>
    <w:basedOn w:val="DefaultParagraphFont"/>
    <w:link w:val="BalloonText"/>
    <w:uiPriority w:val="99"/>
    <w:semiHidden/>
    <w:rsid w:val="00A34538"/>
    <w:rPr>
      <w:rFonts w:ascii="Tahoma" w:hAnsi="Tahoma" w:cs="Tahoma"/>
      <w:sz w:val="16"/>
      <w:szCs w:val="16"/>
      <w:lang w:val="es-MX"/>
    </w:rPr>
  </w:style>
  <w:style w:type="paragraph" w:styleId="Header">
    <w:name w:val="header"/>
    <w:basedOn w:val="Normal"/>
    <w:link w:val="HeaderChar"/>
    <w:uiPriority w:val="99"/>
    <w:unhideWhenUsed/>
    <w:rsid w:val="009047C5"/>
    <w:pPr>
      <w:tabs>
        <w:tab w:val="center" w:pos="4252"/>
        <w:tab w:val="right" w:pos="8504"/>
      </w:tabs>
    </w:pPr>
  </w:style>
  <w:style w:type="character" w:customStyle="1" w:styleId="HeaderChar">
    <w:name w:val="Header Char"/>
    <w:basedOn w:val="DefaultParagraphFont"/>
    <w:link w:val="Header"/>
    <w:uiPriority w:val="99"/>
    <w:rsid w:val="009047C5"/>
    <w:rPr>
      <w:sz w:val="24"/>
      <w:lang w:val="es-MX"/>
    </w:rPr>
  </w:style>
  <w:style w:type="table" w:styleId="TableGrid">
    <w:name w:val="Table Grid"/>
    <w:basedOn w:val="Table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tografía,Párrafo de lista1,Bullet List,FooterText,numbered,Paragraphe de liste1,lp1,Scitum normal,HOJA,Bolita,Párrafo de lista4,BOLADEF,Párrafo de lista3,Párrafo de lista21,BOLA,Nivel 1 OS,Colorful List Accent 1"/>
    <w:basedOn w:val="Normal"/>
    <w:link w:val="ListParagraphChar"/>
    <w:uiPriority w:val="34"/>
    <w:qFormat/>
    <w:rsid w:val="009047C5"/>
    <w:pPr>
      <w:ind w:left="720"/>
      <w:contextualSpacing/>
    </w:pPr>
  </w:style>
  <w:style w:type="character" w:styleId="CommentReference">
    <w:name w:val="annotation reference"/>
    <w:basedOn w:val="DefaultParagraphFont"/>
    <w:uiPriority w:val="99"/>
    <w:semiHidden/>
    <w:unhideWhenUsed/>
    <w:rsid w:val="00DA5AB1"/>
    <w:rPr>
      <w:sz w:val="16"/>
      <w:szCs w:val="16"/>
    </w:rPr>
  </w:style>
  <w:style w:type="paragraph" w:styleId="CommentText">
    <w:name w:val="annotation text"/>
    <w:basedOn w:val="Normal"/>
    <w:link w:val="CommentTextChar"/>
    <w:uiPriority w:val="99"/>
    <w:semiHidden/>
    <w:unhideWhenUsed/>
    <w:rsid w:val="00DA5AB1"/>
    <w:rPr>
      <w:sz w:val="20"/>
      <w:szCs w:val="20"/>
    </w:rPr>
  </w:style>
  <w:style w:type="character" w:customStyle="1" w:styleId="CommentTextChar">
    <w:name w:val="Comment Text Char"/>
    <w:basedOn w:val="DefaultParagraphFont"/>
    <w:link w:val="CommentText"/>
    <w:uiPriority w:val="99"/>
    <w:semiHidden/>
    <w:rsid w:val="00DA5AB1"/>
    <w:rPr>
      <w:sz w:val="20"/>
      <w:szCs w:val="20"/>
      <w:lang w:val="es-MX"/>
    </w:rPr>
  </w:style>
  <w:style w:type="paragraph" w:styleId="CommentSubject">
    <w:name w:val="annotation subject"/>
    <w:basedOn w:val="CommentText"/>
    <w:next w:val="CommentText"/>
    <w:link w:val="CommentSubjectChar"/>
    <w:uiPriority w:val="99"/>
    <w:semiHidden/>
    <w:unhideWhenUsed/>
    <w:rsid w:val="00DA5AB1"/>
    <w:rPr>
      <w:b/>
      <w:bCs/>
    </w:rPr>
  </w:style>
  <w:style w:type="character" w:customStyle="1" w:styleId="CommentSubjectChar">
    <w:name w:val="Comment Subject Char"/>
    <w:basedOn w:val="CommentTextChar"/>
    <w:link w:val="CommentSubject"/>
    <w:uiPriority w:val="99"/>
    <w:semiHidden/>
    <w:rsid w:val="00DA5AB1"/>
    <w:rPr>
      <w:b/>
      <w:bCs/>
      <w:sz w:val="20"/>
      <w:szCs w:val="20"/>
      <w:lang w:val="es-MX"/>
    </w:rPr>
  </w:style>
  <w:style w:type="character" w:styleId="Hyperlink">
    <w:name w:val="Hyperlink"/>
    <w:basedOn w:val="DefaultParagraphFont"/>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NoSpacing">
    <w:name w:val="No Spacing"/>
    <w:uiPriority w:val="1"/>
    <w:qFormat/>
    <w:rsid w:val="007B0854"/>
    <w:pPr>
      <w:spacing w:after="0" w:line="240" w:lineRule="auto"/>
    </w:pPr>
    <w:rPr>
      <w:sz w:val="24"/>
      <w:lang w:val="es-MX"/>
    </w:rPr>
  </w:style>
  <w:style w:type="character" w:customStyle="1" w:styleId="FootnoteTextChar">
    <w:name w:val="Footnote Text Char"/>
    <w:aliases w:val="Ref. de nota al pie1 Char,Texto de nota al pie Char,referencia nota al pie Char,Appel note de bas de page Char,Footnotes refss Char,Footnote number Char,BVI fnr Char,Footnote Text Char Char Char Char Char Char,Footnote reference Char"/>
    <w:basedOn w:val="DefaultParagraphFont"/>
    <w:link w:val="FootnoteText"/>
    <w:uiPriority w:val="99"/>
    <w:semiHidden/>
    <w:locked/>
    <w:rsid w:val="007B0854"/>
    <w:rPr>
      <w:sz w:val="20"/>
      <w:szCs w:val="20"/>
      <w:lang w:val="es-MX"/>
    </w:rPr>
  </w:style>
  <w:style w:type="paragraph" w:styleId="FootnoteText">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FootnoteTextChar"/>
    <w:uiPriority w:val="99"/>
    <w:semiHidden/>
    <w:unhideWhenUsed/>
    <w:qFormat/>
    <w:rsid w:val="007B0854"/>
    <w:rPr>
      <w:sz w:val="20"/>
      <w:szCs w:val="20"/>
    </w:rPr>
  </w:style>
  <w:style w:type="character" w:customStyle="1" w:styleId="TextonotapieCar1">
    <w:name w:val="Texto nota pie Car1"/>
    <w:basedOn w:val="DefaultParagraphFont"/>
    <w:uiPriority w:val="99"/>
    <w:semiHidden/>
    <w:rsid w:val="007B0854"/>
    <w:rPr>
      <w:sz w:val="20"/>
      <w:szCs w:val="20"/>
      <w:lang w:val="es-MX"/>
    </w:rPr>
  </w:style>
  <w:style w:type="character" w:customStyle="1" w:styleId="ListParagraphChar">
    <w:name w:val="List Paragraph Char"/>
    <w:aliases w:val="Fotografía Char,Párrafo de lista1 Char,Bullet List Char,FooterText Char,numbered Char,Paragraphe de liste1 Char,lp1 Char,Scitum normal Char,HOJA Char,Bolita Char,Párrafo de lista4 Char,BOLADEF Char,Párrafo de lista3 Char,BOLA Char"/>
    <w:link w:val="ListParagraph"/>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FootnoteReference">
    <w:name w:val="footnote reference"/>
    <w:aliases w:val="Ref. de nota al pie 2,Ref,de nota al pie,FC,Appel note de bas de p,f,4_G,16 Point,Superscript 6 Point,Texto nota al pie,Pie de Página,Texto de nota al pi,Nota de pie"/>
    <w:basedOn w:val="DefaultParagraphFont"/>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Strong">
    <w:name w:val="Strong"/>
    <w:basedOn w:val="DefaultParagraphFont"/>
    <w:uiPriority w:val="22"/>
    <w:qFormat/>
    <w:rsid w:val="00AF1ED8"/>
    <w:rPr>
      <w:b/>
      <w:bCs/>
    </w:rPr>
  </w:style>
  <w:style w:type="character" w:styleId="Emphasis">
    <w:name w:val="Emphasis"/>
    <w:basedOn w:val="DefaultParagraphFont"/>
    <w:uiPriority w:val="20"/>
    <w:qFormat/>
    <w:rsid w:val="00AF1ED8"/>
    <w:rPr>
      <w:i/>
      <w:iCs/>
    </w:rPr>
  </w:style>
  <w:style w:type="character" w:customStyle="1" w:styleId="Mencinsinresolver1">
    <w:name w:val="Mención sin resolver1"/>
    <w:basedOn w:val="DefaultParagraphFont"/>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after="200" w:line="276" w:lineRule="auto"/>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customStyle="1" w:styleId="Default">
    <w:name w:val="Default"/>
    <w:rsid w:val="00E00BF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F8B8EBB3-8A4B-4CF6-A30D-82904660EBB8}">
  <ds:schemaRefs>
    <ds:schemaRef ds:uri="http://schemas.openxmlformats.org/officeDocument/2006/bibliography"/>
  </ds:schemaRefs>
</ds:datastoreItem>
</file>

<file path=customXml/itemProps3.xml><?xml version="1.0" encoding="utf-8"?>
<ds:datastoreItem xmlns:ds="http://schemas.openxmlformats.org/officeDocument/2006/customXml" ds:itemID="{55E552CB-207F-4BCF-8E21-2E0339EF4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consultas.dotm</Template>
  <TotalTime>55</TotalTime>
  <Pages>1</Pages>
  <Words>5052</Words>
  <Characters>28802</Characters>
  <Application>Microsoft Office Word</Application>
  <DocSecurity>4</DocSecurity>
  <Lines>240</Lines>
  <Paragraphs>67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Carlos Mario Castrillón Endo</cp:lastModifiedBy>
  <cp:revision>21</cp:revision>
  <dcterms:created xsi:type="dcterms:W3CDTF">2020-04-16T21:43:00Z</dcterms:created>
  <dcterms:modified xsi:type="dcterms:W3CDTF">2020-08-04T06:54:00Z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