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F56B4" w:rsidR="0034177C" w:rsidP="00D66CC3" w:rsidRDefault="009F59C2" w14:paraId="182E957B" w14:textId="768D39FC">
      <w:pPr>
        <w:jc w:val="right"/>
        <w:rPr>
          <w:rFonts w:ascii="Arial" w:hAnsi="Arial" w:cs="Arial"/>
          <w:b/>
          <w:color w:val="000000" w:themeColor="text1"/>
          <w:sz w:val="16"/>
          <w:szCs w:val="16"/>
          <w:lang w:val="es-ES_tradnl" w:eastAsia="es-ES"/>
        </w:rPr>
      </w:pPr>
      <w:bookmarkStart w:name="_Hlk28946138" w:id="0"/>
      <w:bookmarkStart w:name="_Hlk29548183" w:id="1"/>
      <w:r w:rsidRPr="00CA15C1">
        <w:rPr>
          <w:rFonts w:ascii="Arial" w:hAnsi="Arial" w:cs="Arial"/>
          <w:b/>
          <w:color w:val="000000" w:themeColor="text1"/>
          <w:sz w:val="20"/>
          <w:szCs w:val="20"/>
          <w:lang w:val="es-ES_tradnl" w:eastAsia="es-ES"/>
        </w:rPr>
        <w:tab/>
      </w:r>
      <w:r w:rsidRPr="002F56B4" w:rsidR="0034177C">
        <w:rPr>
          <w:rFonts w:ascii="Arial" w:hAnsi="Arial" w:cs="Arial"/>
          <w:b/>
          <w:color w:val="000000" w:themeColor="text1"/>
          <w:sz w:val="16"/>
          <w:szCs w:val="16"/>
          <w:lang w:val="es-ES_tradnl" w:eastAsia="es-ES"/>
        </w:rPr>
        <w:t>CCE-DES-FM-17</w:t>
      </w:r>
    </w:p>
    <w:p w:rsidRPr="002F56B4" w:rsidR="0034177C" w:rsidP="00D66CC3" w:rsidRDefault="0034177C" w14:paraId="33FF83A2" w14:textId="77777777">
      <w:pPr>
        <w:jc w:val="both"/>
        <w:rPr>
          <w:rFonts w:ascii="Arial" w:hAnsi="Arial" w:eastAsia="Calibri" w:cs="Arial"/>
          <w:b/>
          <w:color w:val="000000" w:themeColor="text1"/>
          <w:sz w:val="16"/>
          <w:szCs w:val="16"/>
          <w:lang w:val="es-ES_tradnl"/>
        </w:rPr>
      </w:pPr>
    </w:p>
    <w:p w:rsidRPr="00CA15C1" w:rsidR="00A83969" w:rsidP="0337296C" w:rsidRDefault="00A83969" w14:paraId="5F53208A" w14:textId="72669381">
      <w:pPr>
        <w:pStyle w:val="Normal"/>
        <w:jc w:val="both"/>
        <w:rPr>
          <w:rFonts w:ascii="Arial" w:hAnsi="Arial" w:eastAsia="Calibri" w:cs="Arial"/>
          <w:b w:val="1"/>
          <w:bCs w:val="1"/>
          <w:color w:val="000000" w:themeColor="text1"/>
          <w:sz w:val="22"/>
          <w:szCs w:val="22"/>
          <w:lang w:val="es-ES"/>
        </w:rPr>
      </w:pPr>
      <w:r w:rsidRPr="0337296C" w:rsidR="00A83969">
        <w:rPr>
          <w:rFonts w:ascii="Arial" w:hAnsi="Arial" w:eastAsia="Calibri" w:cs="Arial"/>
          <w:b w:val="1"/>
          <w:bCs w:val="1"/>
          <w:color w:val="000000" w:themeColor="text1" w:themeTint="FF" w:themeShade="FF"/>
          <w:sz w:val="22"/>
          <w:szCs w:val="22"/>
          <w:lang w:val="es-ES"/>
        </w:rPr>
        <w:t xml:space="preserve">DOCUMENTOS TIPO </w:t>
      </w:r>
      <w:r w:rsidRPr="0337296C" w:rsidR="00D4563C">
        <w:rPr>
          <w:rFonts w:ascii="Arial" w:hAnsi="Arial" w:eastAsia="Calibri" w:cs="Arial"/>
          <w:b w:val="1"/>
          <w:bCs w:val="1"/>
          <w:color w:val="000000" w:themeColor="text1" w:themeTint="FF" w:themeShade="FF"/>
          <w:sz w:val="22"/>
          <w:szCs w:val="22"/>
        </w:rPr>
        <w:t>–</w:t>
      </w:r>
      <w:r w:rsidRPr="0337296C" w:rsidR="00A83969">
        <w:rPr>
          <w:rFonts w:ascii="Arial" w:hAnsi="Arial" w:eastAsia="Calibri" w:cs="Arial"/>
          <w:b w:val="1"/>
          <w:bCs w:val="1"/>
          <w:color w:val="000000" w:themeColor="text1" w:themeTint="FF" w:themeShade="FF"/>
          <w:sz w:val="22"/>
          <w:szCs w:val="22"/>
          <w:lang w:val="es-ES"/>
        </w:rPr>
        <w:t xml:space="preserve"> Inalterabilidad </w:t>
      </w:r>
      <w:r w:rsidRPr="0337296C" w:rsidR="00D4563C">
        <w:rPr>
          <w:rFonts w:ascii="Arial" w:hAnsi="Arial" w:eastAsia="Calibri" w:cs="Arial"/>
          <w:b w:val="1"/>
          <w:bCs w:val="1"/>
          <w:color w:val="000000" w:themeColor="text1" w:themeTint="FF" w:themeShade="FF"/>
          <w:sz w:val="22"/>
          <w:szCs w:val="22"/>
        </w:rPr>
        <w:t>–</w:t>
      </w:r>
      <w:r w:rsidRPr="0337296C" w:rsidR="00A83969">
        <w:rPr>
          <w:rFonts w:ascii="Arial" w:hAnsi="Arial" w:eastAsia="Calibri" w:cs="Arial"/>
          <w:b w:val="1"/>
          <w:bCs w:val="1"/>
          <w:color w:val="000000" w:themeColor="text1" w:themeTint="FF" w:themeShade="FF"/>
          <w:sz w:val="22"/>
          <w:szCs w:val="22"/>
          <w:lang w:val="es-ES"/>
        </w:rPr>
        <w:t xml:space="preserve"> Configuración </w:t>
      </w:r>
      <w:r w:rsidRPr="0337296C" w:rsidR="3A937F05">
        <w:rPr>
          <w:rFonts w:ascii="Arial" w:hAnsi="Arial" w:eastAsia="Calibri" w:cs="Arial"/>
          <w:b w:val="1"/>
          <w:bCs w:val="1"/>
          <w:color w:val="000000" w:themeColor="text1" w:themeTint="FF" w:themeShade="FF"/>
          <w:sz w:val="22"/>
          <w:szCs w:val="22"/>
        </w:rPr>
        <w:t>–</w:t>
      </w:r>
      <w:r w:rsidRPr="0337296C" w:rsidR="00A83969">
        <w:rPr>
          <w:rFonts w:ascii="Arial" w:hAnsi="Arial" w:eastAsia="Calibri" w:cs="Arial"/>
          <w:b w:val="1"/>
          <w:bCs w:val="1"/>
          <w:color w:val="000000" w:themeColor="text1" w:themeTint="FF" w:themeShade="FF"/>
          <w:sz w:val="22"/>
          <w:szCs w:val="22"/>
          <w:lang w:val="es-ES"/>
        </w:rPr>
        <w:t xml:space="preserve"> </w:t>
      </w:r>
      <w:r w:rsidRPr="0337296C" w:rsidR="3749744B">
        <w:rPr>
          <w:rFonts w:ascii="Arial" w:hAnsi="Arial" w:eastAsia="Calibri" w:cs="Arial"/>
          <w:b w:val="1"/>
          <w:bCs w:val="1"/>
          <w:color w:val="000000" w:themeColor="text1" w:themeTint="FF" w:themeShade="FF"/>
          <w:sz w:val="22"/>
          <w:szCs w:val="22"/>
          <w:lang w:val="es-ES"/>
        </w:rPr>
        <w:t>P</w:t>
      </w:r>
      <w:r w:rsidRPr="0337296C" w:rsidR="00A83969">
        <w:rPr>
          <w:rFonts w:ascii="Arial" w:hAnsi="Arial" w:eastAsia="Calibri" w:cs="Arial"/>
          <w:b w:val="1"/>
          <w:bCs w:val="1"/>
          <w:color w:val="000000" w:themeColor="text1" w:themeTint="FF" w:themeShade="FF"/>
          <w:sz w:val="22"/>
          <w:szCs w:val="22"/>
          <w:lang w:val="es-ES"/>
        </w:rPr>
        <w:t xml:space="preserve">liego de condiciones </w:t>
      </w:r>
      <w:r w:rsidRPr="0337296C" w:rsidR="00D4563C">
        <w:rPr>
          <w:rFonts w:ascii="Arial" w:hAnsi="Arial" w:eastAsia="Calibri" w:cs="Arial"/>
          <w:b w:val="1"/>
          <w:bCs w:val="1"/>
          <w:color w:val="000000" w:themeColor="text1" w:themeTint="FF" w:themeShade="FF"/>
          <w:sz w:val="22"/>
          <w:szCs w:val="22"/>
        </w:rPr>
        <w:t>–</w:t>
      </w:r>
      <w:r w:rsidRPr="0337296C" w:rsidR="00A83969">
        <w:rPr>
          <w:rFonts w:ascii="Arial" w:hAnsi="Arial" w:eastAsia="Calibri" w:cs="Arial"/>
          <w:b w:val="1"/>
          <w:bCs w:val="1"/>
          <w:color w:val="000000" w:themeColor="text1" w:themeTint="FF" w:themeShade="FF"/>
          <w:sz w:val="22"/>
          <w:szCs w:val="22"/>
          <w:lang w:val="es-ES"/>
        </w:rPr>
        <w:t xml:space="preserve"> Alcance</w:t>
      </w:r>
    </w:p>
    <w:p w:rsidRPr="00CA15C1" w:rsidR="00A83969" w:rsidP="00A83969" w:rsidRDefault="00A83969" w14:paraId="131449EB" w14:textId="77777777">
      <w:pPr>
        <w:jc w:val="both"/>
        <w:rPr>
          <w:rFonts w:ascii="Arial" w:hAnsi="Arial" w:eastAsia="Calibri" w:cs="Arial"/>
          <w:b/>
          <w:bCs/>
          <w:color w:val="000000" w:themeColor="text1"/>
          <w:sz w:val="20"/>
          <w:szCs w:val="20"/>
          <w:lang w:val="es-ES_tradnl"/>
        </w:rPr>
      </w:pPr>
    </w:p>
    <w:p w:rsidRPr="00CA15C1" w:rsidR="00A83969" w:rsidP="00A83969" w:rsidRDefault="00A83969" w14:paraId="0C64728C" w14:textId="77777777">
      <w:pPr>
        <w:jc w:val="both"/>
        <w:rPr>
          <w:rFonts w:ascii="Arial" w:hAnsi="Arial" w:eastAsia="Calibri" w:cs="Arial"/>
          <w:color w:val="000000" w:themeColor="text1"/>
          <w:sz w:val="20"/>
          <w:szCs w:val="20"/>
          <w:lang w:val="es-ES_tradnl"/>
        </w:rPr>
      </w:pPr>
      <w:r w:rsidRPr="00CA15C1">
        <w:rPr>
          <w:rFonts w:ascii="Arial" w:hAnsi="Arial" w:eastAsia="Calibri" w:cs="Arial"/>
          <w:color w:val="000000" w:themeColor="text1"/>
          <w:sz w:val="20"/>
          <w:szCs w:val="20"/>
          <w:lang w:val="es-ES_tradnl"/>
        </w:rPr>
        <w:t>Los documentos tipo son inalterables, es decir, las entidades estatales no pueden, en los pliegos de condiciones elaborados en el marco de aquellos, establecer exigencias más allá de lo que permiten tales documentos tipo, de conformidad con el artículo 2.2.1.2.6.1.4. del Decreto 342 de 2019 y el artículo 2 de la Resolución No. 0045 de 2020.</w:t>
      </w:r>
    </w:p>
    <w:p w:rsidRPr="00CA15C1" w:rsidR="00530379" w:rsidP="00A83969" w:rsidRDefault="00530379" w14:paraId="1A8FEE32" w14:textId="77777777">
      <w:pPr>
        <w:jc w:val="both"/>
        <w:rPr>
          <w:rFonts w:ascii="Arial" w:hAnsi="Arial" w:eastAsia="Calibri" w:cs="Arial"/>
          <w:color w:val="000000" w:themeColor="text1"/>
          <w:sz w:val="20"/>
          <w:szCs w:val="20"/>
          <w:lang w:val="es-ES_tradnl"/>
        </w:rPr>
      </w:pPr>
    </w:p>
    <w:p w:rsidRPr="00CA15C1" w:rsidR="00530379" w:rsidP="00530379" w:rsidRDefault="00530379" w14:paraId="24C03EFB" w14:textId="671A77F0">
      <w:pPr>
        <w:jc w:val="both"/>
        <w:rPr>
          <w:rFonts w:ascii="Arial" w:hAnsi="Arial" w:eastAsia="Calibri" w:cs="Arial"/>
          <w:b/>
          <w:bCs/>
          <w:color w:val="000000" w:themeColor="text1"/>
          <w:sz w:val="22"/>
          <w:szCs w:val="22"/>
          <w:lang w:val="es-ES_tradnl"/>
        </w:rPr>
      </w:pPr>
      <w:r w:rsidRPr="00CA15C1">
        <w:rPr>
          <w:rFonts w:ascii="Arial" w:hAnsi="Arial" w:eastAsia="Calibri" w:cs="Arial"/>
          <w:b/>
          <w:bCs/>
          <w:color w:val="000000" w:themeColor="text1"/>
          <w:sz w:val="22"/>
          <w:szCs w:val="22"/>
          <w:lang w:val="es-ES_tradnl"/>
        </w:rPr>
        <w:t xml:space="preserve">MANTENIMIENTO ADICIONAL </w:t>
      </w:r>
      <w:r w:rsidRPr="006C15D5" w:rsidR="00D4563C">
        <w:rPr>
          <w:rFonts w:ascii="Arial" w:hAnsi="Arial" w:eastAsia="Calibri" w:cs="Arial"/>
          <w:b/>
          <w:color w:val="000000" w:themeColor="text1"/>
          <w:sz w:val="22"/>
        </w:rPr>
        <w:t>–</w:t>
      </w:r>
      <w:r w:rsidRPr="00CA15C1">
        <w:rPr>
          <w:rFonts w:ascii="Arial" w:hAnsi="Arial" w:eastAsia="Calibri" w:cs="Arial"/>
          <w:b/>
          <w:bCs/>
          <w:color w:val="000000" w:themeColor="text1"/>
          <w:sz w:val="22"/>
          <w:szCs w:val="22"/>
          <w:lang w:val="es-ES_tradnl"/>
        </w:rPr>
        <w:t xml:space="preserve"> Concepto </w:t>
      </w:r>
      <w:r w:rsidRPr="006C15D5" w:rsidR="00D4563C">
        <w:rPr>
          <w:rFonts w:ascii="Arial" w:hAnsi="Arial" w:eastAsia="Calibri" w:cs="Arial"/>
          <w:b/>
          <w:color w:val="000000" w:themeColor="text1"/>
          <w:sz w:val="22"/>
        </w:rPr>
        <w:t>–</w:t>
      </w:r>
      <w:r w:rsidRPr="00CA15C1">
        <w:rPr>
          <w:rFonts w:ascii="Arial" w:hAnsi="Arial" w:eastAsia="Calibri" w:cs="Arial"/>
          <w:b/>
          <w:bCs/>
          <w:color w:val="000000" w:themeColor="text1"/>
          <w:sz w:val="22"/>
          <w:szCs w:val="22"/>
          <w:lang w:val="es-ES_tradnl"/>
        </w:rPr>
        <w:t xml:space="preserve"> </w:t>
      </w:r>
      <w:r w:rsidRPr="00CA15C1" w:rsidR="001329C7">
        <w:rPr>
          <w:rFonts w:ascii="Arial" w:hAnsi="Arial" w:eastAsia="Calibri" w:cs="Arial"/>
          <w:b/>
          <w:bCs/>
          <w:color w:val="000000" w:themeColor="text1"/>
          <w:sz w:val="22"/>
          <w:szCs w:val="22"/>
          <w:lang w:val="es-ES_tradnl"/>
        </w:rPr>
        <w:t xml:space="preserve">Plazo ofertado </w:t>
      </w:r>
      <w:r w:rsidRPr="006C15D5" w:rsidR="00D4563C">
        <w:rPr>
          <w:rFonts w:ascii="Arial" w:hAnsi="Arial" w:eastAsia="Calibri" w:cs="Arial"/>
          <w:b/>
          <w:color w:val="000000" w:themeColor="text1"/>
          <w:sz w:val="22"/>
        </w:rPr>
        <w:t>–</w:t>
      </w:r>
      <w:r w:rsidRPr="00CA15C1" w:rsidR="001329C7">
        <w:rPr>
          <w:rFonts w:ascii="Arial" w:hAnsi="Arial" w:eastAsia="Calibri" w:cs="Arial"/>
          <w:b/>
          <w:bCs/>
          <w:color w:val="000000" w:themeColor="text1"/>
          <w:sz w:val="22"/>
          <w:szCs w:val="22"/>
          <w:lang w:val="es-ES_tradnl"/>
        </w:rPr>
        <w:t xml:space="preserve"> </w:t>
      </w:r>
      <w:r w:rsidRPr="00CA15C1">
        <w:rPr>
          <w:rFonts w:ascii="Arial" w:hAnsi="Arial" w:eastAsia="Calibri" w:cs="Arial"/>
          <w:b/>
          <w:bCs/>
          <w:color w:val="000000" w:themeColor="text1"/>
          <w:sz w:val="22"/>
          <w:szCs w:val="22"/>
          <w:lang w:val="es-ES_tradnl"/>
        </w:rPr>
        <w:t>Cómputo</w:t>
      </w:r>
    </w:p>
    <w:p w:rsidRPr="00CA15C1" w:rsidR="00530379" w:rsidP="00530379" w:rsidRDefault="00530379" w14:paraId="7E3CD8FB" w14:textId="77777777">
      <w:pPr>
        <w:jc w:val="both"/>
        <w:rPr>
          <w:rFonts w:ascii="Arial" w:hAnsi="Arial" w:eastAsia="Calibri" w:cs="Arial"/>
          <w:b/>
          <w:bCs/>
          <w:color w:val="000000" w:themeColor="text1"/>
          <w:sz w:val="20"/>
          <w:szCs w:val="20"/>
          <w:lang w:val="es-ES_tradnl"/>
        </w:rPr>
      </w:pPr>
    </w:p>
    <w:p w:rsidRPr="00CA15C1" w:rsidR="00F23C19" w:rsidP="00F23C19" w:rsidRDefault="004E460F" w14:paraId="6EF9DF84" w14:textId="78BB2223">
      <w:pPr>
        <w:jc w:val="both"/>
        <w:rPr>
          <w:rFonts w:ascii="Arial" w:hAnsi="Arial" w:eastAsia="Calibri" w:cs="Arial"/>
          <w:color w:val="000000" w:themeColor="text1"/>
          <w:sz w:val="20"/>
          <w:szCs w:val="20"/>
          <w:lang w:val="es-ES_tradnl"/>
        </w:rPr>
      </w:pPr>
      <w:r w:rsidRPr="00CA15C1">
        <w:rPr>
          <w:rFonts w:ascii="Arial" w:hAnsi="Arial" w:eastAsia="Calibri" w:cs="Arial"/>
          <w:color w:val="000000" w:themeColor="text1"/>
          <w:sz w:val="20"/>
          <w:szCs w:val="20"/>
          <w:lang w:val="es-ES_tradnl"/>
        </w:rPr>
        <w:t>El numeral 4.2 del pliego tipo para licitación de obra pública de infraestructura de transporte, versión 2, incluye dentro de las opciones que la entidad estatal puede elegir para asignar el puntaje por el factor de calidad el mantenimiento adicional. Concretamente, este se encuentra regulado en el nu</w:t>
      </w:r>
      <w:r w:rsidRPr="00CA15C1" w:rsidR="00F81119">
        <w:rPr>
          <w:rFonts w:ascii="Arial" w:hAnsi="Arial" w:eastAsia="Calibri" w:cs="Arial"/>
          <w:color w:val="000000" w:themeColor="text1"/>
          <w:sz w:val="20"/>
          <w:szCs w:val="20"/>
          <w:lang w:val="es-ES_tradnl"/>
        </w:rPr>
        <w:t>meral 4.2.6. del documento base</w:t>
      </w:r>
      <w:r w:rsidRPr="00CA15C1" w:rsidR="00FF7742">
        <w:rPr>
          <w:rFonts w:ascii="Arial" w:hAnsi="Arial" w:eastAsia="Calibri" w:cs="Arial"/>
          <w:color w:val="000000" w:themeColor="text1"/>
          <w:sz w:val="20"/>
          <w:szCs w:val="20"/>
          <w:lang w:val="es-ES_tradnl"/>
        </w:rPr>
        <w:t xml:space="preserve">. </w:t>
      </w:r>
      <w:r w:rsidRPr="00CA15C1">
        <w:rPr>
          <w:rFonts w:ascii="Arial" w:hAnsi="Arial" w:eastAsia="Calibri" w:cs="Arial"/>
          <w:color w:val="000000" w:themeColor="text1"/>
          <w:sz w:val="20"/>
          <w:szCs w:val="20"/>
          <w:lang w:val="es-ES_tradnl"/>
        </w:rPr>
        <w:t>Dicho numeral establece que la entidad estatal podrá asignar como máximo 19 puntos –aún si se escogen varios criterios para calificar el factor de calidad– «al Proponente que se comprometa a realizar labores de mantenimiento rutinario por su propia cuenta y riesgo que permitan garantizar la calidad de l</w:t>
      </w:r>
      <w:r w:rsidRPr="00CA15C1" w:rsidR="00CC1BA0">
        <w:rPr>
          <w:rFonts w:ascii="Arial" w:hAnsi="Arial" w:eastAsia="Calibri" w:cs="Arial"/>
          <w:color w:val="000000" w:themeColor="text1"/>
          <w:sz w:val="20"/>
          <w:szCs w:val="20"/>
          <w:lang w:val="es-ES_tradnl"/>
        </w:rPr>
        <w:t xml:space="preserve">as labores de obra ejecutadas». </w:t>
      </w:r>
      <w:r w:rsidRPr="00CA15C1">
        <w:rPr>
          <w:rFonts w:ascii="Arial" w:hAnsi="Arial" w:eastAsia="Calibri" w:cs="Arial"/>
          <w:color w:val="000000" w:themeColor="text1"/>
          <w:sz w:val="20"/>
          <w:szCs w:val="20"/>
          <w:lang w:val="es-ES_tradnl"/>
        </w:rPr>
        <w:t>En tal sentido, dispone que «El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y hará parte del período de ejecución del contrato». Esto se encuentra ratificado por lo señalado en el formato 7F del pliego tipo, en los siguientes términos: «Las labores de mantenimiento rutinario serán realizadas por el término d</w:t>
      </w:r>
      <w:r w:rsidRPr="00CA15C1" w:rsidR="00033346">
        <w:rPr>
          <w:rFonts w:ascii="Arial" w:hAnsi="Arial" w:eastAsia="Calibri" w:cs="Arial"/>
          <w:color w:val="000000" w:themeColor="text1"/>
          <w:sz w:val="20"/>
          <w:szCs w:val="20"/>
          <w:lang w:val="es-ES_tradnl"/>
        </w:rPr>
        <w:t xml:space="preserve">e [Señalar el número de meses]. </w:t>
      </w:r>
      <w:r w:rsidRPr="00CA15C1">
        <w:rPr>
          <w:rFonts w:ascii="Arial" w:hAnsi="Arial" w:eastAsia="Calibri" w:cs="Arial"/>
          <w:color w:val="000000" w:themeColor="text1"/>
          <w:sz w:val="20"/>
          <w:szCs w:val="20"/>
          <w:lang w:val="es-ES_tradnl"/>
        </w:rPr>
        <w:t>Adicionalmente, manifiesto el compromiso de hacer al menos un recorrido por cada uno de los tramos viales y elementos intervenidos por lo menos [señalar el número de veces] cada [señalar el periodo de tiempo] durante el término ofertado».</w:t>
      </w:r>
    </w:p>
    <w:p w:rsidRPr="00CA15C1" w:rsidR="004E460F" w:rsidP="00F23C19" w:rsidRDefault="004E460F" w14:paraId="4FDD3AE7" w14:textId="77777777">
      <w:pPr>
        <w:jc w:val="both"/>
        <w:rPr>
          <w:rFonts w:ascii="Arial" w:hAnsi="Arial" w:eastAsia="Calibri" w:cs="Arial"/>
          <w:color w:val="000000" w:themeColor="text1"/>
          <w:sz w:val="20"/>
          <w:szCs w:val="20"/>
          <w:lang w:val="es-ES_tradnl"/>
        </w:rPr>
      </w:pPr>
    </w:p>
    <w:p w:rsidRPr="00CA15C1" w:rsidR="00930891" w:rsidP="0337296C" w:rsidRDefault="00355188" w14:paraId="23BC8F36" w14:textId="71748428">
      <w:pPr>
        <w:pStyle w:val="Normal"/>
        <w:jc w:val="both"/>
        <w:rPr>
          <w:rFonts w:ascii="Arial" w:hAnsi="Arial" w:eastAsia="Calibri" w:cs="Arial"/>
          <w:b w:val="1"/>
          <w:bCs w:val="1"/>
          <w:color w:val="000000" w:themeColor="text1"/>
          <w:sz w:val="22"/>
          <w:szCs w:val="22"/>
          <w:lang w:val="es-ES"/>
        </w:rPr>
      </w:pPr>
      <w:r w:rsidRPr="0337296C" w:rsidR="00355188">
        <w:rPr>
          <w:rFonts w:ascii="Arial" w:hAnsi="Arial" w:eastAsia="Calibri" w:cs="Arial"/>
          <w:b w:val="1"/>
          <w:bCs w:val="1"/>
          <w:color w:val="000000" w:themeColor="text1" w:themeTint="FF" w:themeShade="FF"/>
          <w:sz w:val="22"/>
          <w:szCs w:val="22"/>
          <w:lang w:val="es-ES"/>
        </w:rPr>
        <w:t>GARANTÍA SUMPLEMENTARIA O ADICIONAL</w:t>
      </w:r>
      <w:r w:rsidRPr="0337296C" w:rsidR="00503AA1">
        <w:rPr>
          <w:rFonts w:ascii="Arial" w:hAnsi="Arial" w:eastAsia="Calibri" w:cs="Arial"/>
          <w:b w:val="1"/>
          <w:bCs w:val="1"/>
          <w:color w:val="000000" w:themeColor="text1" w:themeTint="FF" w:themeShade="FF"/>
          <w:sz w:val="22"/>
          <w:szCs w:val="22"/>
          <w:lang w:val="es-ES"/>
        </w:rPr>
        <w:t xml:space="preserve"> </w:t>
      </w:r>
      <w:r w:rsidRPr="0337296C" w:rsidR="00D4563C">
        <w:rPr>
          <w:rFonts w:ascii="Arial" w:hAnsi="Arial" w:eastAsia="Calibri" w:cs="Arial"/>
          <w:b w:val="1"/>
          <w:bCs w:val="1"/>
          <w:color w:val="000000" w:themeColor="text1" w:themeTint="FF" w:themeShade="FF"/>
          <w:sz w:val="22"/>
          <w:szCs w:val="22"/>
        </w:rPr>
        <w:t>–</w:t>
      </w:r>
      <w:r w:rsidRPr="0337296C" w:rsidR="00503AA1">
        <w:rPr>
          <w:rFonts w:ascii="Arial" w:hAnsi="Arial" w:eastAsia="Calibri" w:cs="Arial"/>
          <w:b w:val="1"/>
          <w:bCs w:val="1"/>
          <w:color w:val="000000" w:themeColor="text1" w:themeTint="FF" w:themeShade="FF"/>
          <w:sz w:val="22"/>
          <w:szCs w:val="22"/>
        </w:rPr>
        <w:t xml:space="preserve"> </w:t>
      </w:r>
      <w:r w:rsidRPr="0337296C" w:rsidR="7049D72B">
        <w:rPr>
          <w:rFonts w:ascii="Arial" w:hAnsi="Arial" w:eastAsia="Calibri" w:cs="Arial"/>
          <w:b w:val="1"/>
          <w:bCs w:val="1"/>
          <w:color w:val="000000" w:themeColor="text1" w:themeTint="FF" w:themeShade="FF"/>
          <w:sz w:val="22"/>
          <w:szCs w:val="22"/>
        </w:rPr>
        <w:t>Otorgamiento – C</w:t>
      </w:r>
      <w:r w:rsidRPr="0337296C" w:rsidR="00503AA1">
        <w:rPr>
          <w:rFonts w:ascii="Arial" w:hAnsi="Arial" w:eastAsia="Calibri" w:cs="Arial"/>
          <w:b w:val="1"/>
          <w:bCs w:val="1"/>
          <w:color w:val="000000" w:themeColor="text1" w:themeTint="FF" w:themeShade="FF"/>
          <w:sz w:val="22"/>
          <w:szCs w:val="22"/>
        </w:rPr>
        <w:t xml:space="preserve">ontratista </w:t>
      </w:r>
      <w:r w:rsidRPr="0337296C" w:rsidR="00503AA1">
        <w:rPr>
          <w:rFonts w:ascii="Arial" w:hAnsi="Arial" w:eastAsia="Calibri" w:cs="Arial"/>
          <w:b w:val="1"/>
          <w:bCs w:val="1"/>
          <w:color w:val="000000" w:themeColor="text1" w:themeTint="FF" w:themeShade="FF"/>
          <w:sz w:val="22"/>
          <w:szCs w:val="22"/>
        </w:rPr>
        <w:t>–</w:t>
      </w:r>
      <w:r w:rsidRPr="0337296C" w:rsidR="00503AA1">
        <w:rPr>
          <w:rFonts w:ascii="Arial" w:hAnsi="Arial" w:eastAsia="Calibri" w:cs="Arial"/>
          <w:b w:val="1"/>
          <w:bCs w:val="1"/>
          <w:color w:val="000000" w:themeColor="text1" w:themeTint="FF" w:themeShade="FF"/>
          <w:sz w:val="22"/>
          <w:szCs w:val="22"/>
        </w:rPr>
        <w:t xml:space="preserve"> </w:t>
      </w:r>
      <w:r w:rsidRPr="0337296C" w:rsidR="001329C7">
        <w:rPr>
          <w:rFonts w:ascii="Arial" w:hAnsi="Arial" w:eastAsia="Calibri" w:cs="Arial"/>
          <w:b w:val="1"/>
          <w:bCs w:val="1"/>
          <w:color w:val="000000" w:themeColor="text1" w:themeTint="FF" w:themeShade="FF"/>
          <w:sz w:val="22"/>
          <w:szCs w:val="22"/>
          <w:lang w:val="es-ES"/>
        </w:rPr>
        <w:t xml:space="preserve">Concepto </w:t>
      </w:r>
      <w:r w:rsidRPr="0337296C" w:rsidR="00D4563C">
        <w:rPr>
          <w:rFonts w:ascii="Arial" w:hAnsi="Arial" w:eastAsia="Calibri" w:cs="Arial"/>
          <w:b w:val="1"/>
          <w:bCs w:val="1"/>
          <w:color w:val="000000" w:themeColor="text1" w:themeTint="FF" w:themeShade="FF"/>
          <w:sz w:val="22"/>
          <w:szCs w:val="22"/>
        </w:rPr>
        <w:t>–</w:t>
      </w:r>
      <w:r w:rsidRPr="0337296C" w:rsidR="001329C7">
        <w:rPr>
          <w:rFonts w:ascii="Arial" w:hAnsi="Arial" w:eastAsia="Calibri" w:cs="Arial"/>
          <w:b w:val="1"/>
          <w:bCs w:val="1"/>
          <w:color w:val="000000" w:themeColor="text1" w:themeTint="FF" w:themeShade="FF"/>
          <w:sz w:val="22"/>
          <w:szCs w:val="22"/>
          <w:lang w:val="es-ES"/>
        </w:rPr>
        <w:t xml:space="preserve"> Plazo ofertado </w:t>
      </w:r>
      <w:r w:rsidRPr="0337296C" w:rsidR="00D4563C">
        <w:rPr>
          <w:rFonts w:ascii="Arial" w:hAnsi="Arial" w:eastAsia="Calibri" w:cs="Arial"/>
          <w:b w:val="1"/>
          <w:bCs w:val="1"/>
          <w:color w:val="000000" w:themeColor="text1" w:themeTint="FF" w:themeShade="FF"/>
          <w:sz w:val="22"/>
          <w:szCs w:val="22"/>
        </w:rPr>
        <w:t>–</w:t>
      </w:r>
      <w:r w:rsidRPr="0337296C" w:rsidR="001329C7">
        <w:rPr>
          <w:rFonts w:ascii="Arial" w:hAnsi="Arial" w:eastAsia="Calibri" w:cs="Arial"/>
          <w:b w:val="1"/>
          <w:bCs w:val="1"/>
          <w:color w:val="000000" w:themeColor="text1" w:themeTint="FF" w:themeShade="FF"/>
          <w:sz w:val="22"/>
          <w:szCs w:val="22"/>
          <w:lang w:val="es-ES"/>
        </w:rPr>
        <w:t xml:space="preserve"> Cómputo</w:t>
      </w:r>
    </w:p>
    <w:p w:rsidRPr="00CA15C1" w:rsidR="00930891" w:rsidP="00930891" w:rsidRDefault="00930891" w14:paraId="13CEC331" w14:textId="77777777">
      <w:pPr>
        <w:jc w:val="both"/>
        <w:rPr>
          <w:rFonts w:ascii="Arial" w:hAnsi="Arial" w:eastAsia="Calibri" w:cs="Arial"/>
          <w:b/>
          <w:bCs/>
          <w:color w:val="000000" w:themeColor="text1"/>
          <w:sz w:val="20"/>
          <w:szCs w:val="20"/>
          <w:lang w:val="es-ES_tradnl"/>
        </w:rPr>
      </w:pPr>
    </w:p>
    <w:p w:rsidRPr="00CA15C1" w:rsidR="009F6BAD" w:rsidP="002F56B4" w:rsidRDefault="009F6BAD" w14:paraId="09CDA16B" w14:textId="7006F6C1">
      <w:pPr>
        <w:spacing w:after="120"/>
        <w:jc w:val="both"/>
        <w:rPr>
          <w:rFonts w:ascii="Arial" w:hAnsi="Arial" w:eastAsia="Calibri" w:cs="Arial"/>
          <w:color w:val="000000" w:themeColor="text1"/>
          <w:sz w:val="20"/>
          <w:szCs w:val="20"/>
          <w:lang w:val="es-ES_tradnl"/>
        </w:rPr>
      </w:pPr>
      <w:r w:rsidRPr="00CA15C1">
        <w:rPr>
          <w:rFonts w:ascii="Arial" w:hAnsi="Arial" w:eastAsia="Calibri" w:cs="Arial"/>
          <w:color w:val="000000" w:themeColor="text1"/>
          <w:sz w:val="20"/>
          <w:szCs w:val="20"/>
          <w:lang w:val="es-ES_tradnl"/>
        </w:rPr>
        <w:t>El numeral 4.2 del pliego tipo para licitación de obra pública de infraestructura de transporte, versión 2, incluye dentro de las opciones que la entidad estatal puede elegir para asignar el puntaje por el factor de calidad la garantía suplementaria o adicional por cuenta del Contratista. Concretamente, se regula en el numeral 4.2.4. del documento base. Dicho numeral establece que la garantía suplementaria o adicional es «aquella que es otorgada por el contratista, distinta a la legal, cuando amplíe o mejore la cobertura de esta, de forma gratuita, asociada a la estabilidad y calidad de la obra», y que es asumida por cuenta del proponente.</w:t>
      </w:r>
    </w:p>
    <w:p w:rsidRPr="00CA15C1" w:rsidR="009F6BAD" w:rsidP="009F6BAD" w:rsidRDefault="009F6BAD" w14:paraId="30B63EAB" w14:textId="77777777">
      <w:pPr>
        <w:jc w:val="both"/>
        <w:rPr>
          <w:rFonts w:ascii="Arial" w:hAnsi="Arial" w:eastAsia="Calibri" w:cs="Arial"/>
          <w:color w:val="000000" w:themeColor="text1"/>
          <w:sz w:val="20"/>
          <w:szCs w:val="20"/>
          <w:lang w:val="es-ES_tradnl"/>
        </w:rPr>
      </w:pPr>
      <w:r w:rsidRPr="00CA15C1">
        <w:rPr>
          <w:rFonts w:ascii="Arial" w:hAnsi="Arial" w:eastAsia="Calibri" w:cs="Arial"/>
          <w:color w:val="000000" w:themeColor="text1"/>
          <w:sz w:val="20"/>
          <w:szCs w:val="20"/>
          <w:lang w:val="es-ES_tradnl"/>
        </w:rPr>
        <w:t xml:space="preserve">En cuanto al plazo de la garantía suplementaria o adicional, el mencionado numeral establece que «En caso de ofertar este factor, la Garantía Suplementaria o Adicional se entiende posterior a la establecida para el Proceso en el Capítulo VII GARANTÍAS, y su plazo se contará una vez haya terminado el mínimo requerido para el Proceso de Selección» y que además «El Proponente ofertará la vigencia de la garantía adicional que considere pertinente en meses contados a partir del vencimiento del plazo del Amparo de Estabilidad y Calidad de la Obra». </w:t>
      </w:r>
    </w:p>
    <w:p w:rsidR="00CA15C1" w:rsidP="00CA15C1" w:rsidRDefault="00CA15C1" w14:paraId="064A49DD" w14:textId="6F92DF5F">
      <w:pPr>
        <w:pStyle w:val="Default"/>
        <w:rPr>
          <w:color w:val="000000" w:themeColor="text1"/>
          <w:sz w:val="20"/>
          <w:szCs w:val="20"/>
        </w:rPr>
      </w:pPr>
    </w:p>
    <w:p w:rsidR="00505CD4" w:rsidP="00CA15C1" w:rsidRDefault="00505CD4" w14:paraId="70903AD7" w14:textId="682E49B5">
      <w:pPr>
        <w:pStyle w:val="Default"/>
        <w:rPr>
          <w:color w:val="000000" w:themeColor="text1"/>
          <w:sz w:val="20"/>
          <w:szCs w:val="20"/>
        </w:rPr>
      </w:pPr>
    </w:p>
    <w:p w:rsidR="00505CD4" w:rsidP="00CA15C1" w:rsidRDefault="00505CD4" w14:paraId="52CE8B7B" w14:textId="58C9C8A5">
      <w:pPr>
        <w:pStyle w:val="Default"/>
        <w:rPr>
          <w:color w:val="000000" w:themeColor="text1"/>
          <w:sz w:val="20"/>
          <w:szCs w:val="20"/>
        </w:rPr>
      </w:pPr>
    </w:p>
    <w:p w:rsidR="00505CD4" w:rsidP="00CA15C1" w:rsidRDefault="00505CD4" w14:paraId="50234F69" w14:textId="75AA5771">
      <w:pPr>
        <w:pStyle w:val="Default"/>
        <w:rPr>
          <w:color w:val="000000" w:themeColor="text1"/>
          <w:sz w:val="20"/>
          <w:szCs w:val="20"/>
        </w:rPr>
      </w:pPr>
    </w:p>
    <w:p w:rsidRPr="00CA15C1" w:rsidR="00505CD4" w:rsidP="00CA15C1" w:rsidRDefault="00505CD4" w14:paraId="22E98443" w14:textId="77777777">
      <w:pPr>
        <w:pStyle w:val="Default"/>
        <w:rPr>
          <w:color w:val="000000" w:themeColor="text1"/>
          <w:sz w:val="20"/>
          <w:szCs w:val="20"/>
        </w:rPr>
      </w:pPr>
    </w:p>
    <w:p w:rsidRPr="00CA15C1" w:rsidR="00CA15C1" w:rsidP="00CA15C1" w:rsidRDefault="00CA15C1" w14:paraId="1392B6CC" w14:textId="0F06FD72">
      <w:pPr>
        <w:pStyle w:val="Default"/>
        <w:rPr>
          <w:color w:val="000000" w:themeColor="text1"/>
          <w:sz w:val="22"/>
          <w:szCs w:val="22"/>
        </w:rPr>
      </w:pPr>
      <w:r w:rsidRPr="00CA15C1">
        <w:rPr>
          <w:color w:val="000000" w:themeColor="text1"/>
          <w:sz w:val="22"/>
          <w:szCs w:val="22"/>
        </w:rPr>
        <w:lastRenderedPageBreak/>
        <w:t xml:space="preserve">Bogotá D.C., </w:t>
      </w:r>
      <w:r w:rsidRPr="00CA15C1">
        <w:rPr>
          <w:b/>
          <w:bCs/>
          <w:color w:val="000000" w:themeColor="text1"/>
          <w:sz w:val="22"/>
          <w:szCs w:val="22"/>
        </w:rPr>
        <w:t xml:space="preserve">21/04/2020 Hora 19:12:47s </w:t>
      </w:r>
    </w:p>
    <w:p w:rsidRPr="00CA15C1" w:rsidR="00A37FB6" w:rsidP="00CA15C1" w:rsidRDefault="00CA15C1" w14:paraId="237299BD" w14:textId="7E7B7723">
      <w:pPr>
        <w:spacing w:line="276" w:lineRule="auto"/>
        <w:jc w:val="right"/>
        <w:rPr>
          <w:rFonts w:ascii="Arial" w:hAnsi="Arial" w:cs="Arial"/>
          <w:b/>
          <w:color w:val="000000" w:themeColor="text1"/>
          <w:sz w:val="22"/>
          <w:lang w:val="es-ES_tradnl"/>
        </w:rPr>
      </w:pPr>
      <w:proofErr w:type="spellStart"/>
      <w:r w:rsidRPr="00CA15C1">
        <w:rPr>
          <w:rFonts w:ascii="Arial" w:hAnsi="Arial" w:cs="Arial"/>
          <w:b/>
          <w:bCs/>
          <w:color w:val="000000" w:themeColor="text1"/>
          <w:sz w:val="22"/>
          <w:szCs w:val="22"/>
        </w:rPr>
        <w:t>N°</w:t>
      </w:r>
      <w:proofErr w:type="spellEnd"/>
      <w:r w:rsidRPr="00CA15C1">
        <w:rPr>
          <w:rFonts w:ascii="Arial" w:hAnsi="Arial" w:cs="Arial"/>
          <w:b/>
          <w:bCs/>
          <w:color w:val="000000" w:themeColor="text1"/>
          <w:sz w:val="22"/>
          <w:szCs w:val="22"/>
        </w:rPr>
        <w:t xml:space="preserve"> Radicado: 2202013000002910</w:t>
      </w:r>
    </w:p>
    <w:p w:rsidRPr="00CA15C1" w:rsidR="00A37FB6" w:rsidP="00F23E3A" w:rsidRDefault="00A37FB6" w14:paraId="7E80B7C1" w14:textId="77777777">
      <w:pPr>
        <w:tabs>
          <w:tab w:val="left" w:pos="3374"/>
        </w:tabs>
        <w:spacing w:line="276" w:lineRule="auto"/>
        <w:rPr>
          <w:rFonts w:ascii="Arial" w:hAnsi="Arial" w:eastAsia="Calibri" w:cs="Arial"/>
          <w:color w:val="000000" w:themeColor="text1"/>
          <w:sz w:val="22"/>
          <w:lang w:val="es-ES_tradnl"/>
        </w:rPr>
      </w:pPr>
      <w:r w:rsidRPr="00CA15C1">
        <w:rPr>
          <w:rFonts w:ascii="Arial" w:hAnsi="Arial" w:eastAsia="Calibri" w:cs="Arial"/>
          <w:color w:val="000000" w:themeColor="text1"/>
          <w:sz w:val="22"/>
          <w:lang w:val="es-ES_tradnl"/>
        </w:rPr>
        <w:tab/>
      </w:r>
    </w:p>
    <w:p w:rsidRPr="00CA15C1" w:rsidR="00A37FB6" w:rsidP="00F23E3A" w:rsidRDefault="00A37FB6" w14:paraId="2B166DFC" w14:textId="3F0B8966">
      <w:pPr>
        <w:spacing w:line="276" w:lineRule="auto"/>
        <w:rPr>
          <w:rFonts w:ascii="Arial" w:hAnsi="Arial" w:eastAsia="Calibri" w:cs="Arial"/>
          <w:color w:val="000000" w:themeColor="text1"/>
          <w:sz w:val="22"/>
          <w:lang w:val="es-ES_tradnl"/>
        </w:rPr>
      </w:pPr>
      <w:r w:rsidRPr="00CA15C1">
        <w:rPr>
          <w:rFonts w:ascii="Arial" w:hAnsi="Arial" w:eastAsia="Calibri" w:cs="Arial"/>
          <w:color w:val="000000" w:themeColor="text1"/>
          <w:sz w:val="22"/>
          <w:lang w:val="es-ES_tradnl"/>
        </w:rPr>
        <w:t>Señor</w:t>
      </w:r>
      <w:r w:rsidRPr="00CA15C1" w:rsidR="00E56AE2">
        <w:rPr>
          <w:rFonts w:ascii="Arial" w:hAnsi="Arial" w:eastAsia="Calibri" w:cs="Arial"/>
          <w:color w:val="000000" w:themeColor="text1"/>
          <w:sz w:val="22"/>
          <w:lang w:val="es-ES_tradnl"/>
        </w:rPr>
        <w:t>es</w:t>
      </w:r>
    </w:p>
    <w:p w:rsidRPr="00CA15C1" w:rsidR="00ED137B" w:rsidP="00F23E3A" w:rsidRDefault="00884E38" w14:paraId="24FC396E" w14:textId="31AAB6F0">
      <w:pPr>
        <w:spacing w:line="276" w:lineRule="auto"/>
        <w:rPr>
          <w:rFonts w:ascii="Arial" w:hAnsi="Arial" w:eastAsia="Calibri" w:cs="Arial"/>
          <w:b/>
          <w:color w:val="000000" w:themeColor="text1"/>
          <w:sz w:val="22"/>
          <w:lang w:val="es-ES_tradnl"/>
        </w:rPr>
      </w:pPr>
      <w:r w:rsidRPr="00CA15C1">
        <w:rPr>
          <w:rFonts w:ascii="Arial" w:hAnsi="Arial" w:eastAsia="Calibri" w:cs="Arial"/>
          <w:b/>
          <w:color w:val="000000" w:themeColor="text1"/>
          <w:sz w:val="22"/>
          <w:lang w:val="es-ES_tradnl"/>
        </w:rPr>
        <w:t>Andrés Alberto Torres</w:t>
      </w:r>
    </w:p>
    <w:p w:rsidRPr="00CA15C1" w:rsidR="00E56AE2" w:rsidP="00F23E3A" w:rsidRDefault="00E56AE2" w14:paraId="38A2DA68" w14:textId="1D574809">
      <w:pPr>
        <w:spacing w:line="276" w:lineRule="auto"/>
        <w:rPr>
          <w:rFonts w:ascii="Arial" w:hAnsi="Arial" w:eastAsia="Calibri" w:cs="Arial"/>
          <w:b/>
          <w:color w:val="000000" w:themeColor="text1"/>
          <w:sz w:val="22"/>
          <w:lang w:val="es-ES_tradnl"/>
        </w:rPr>
      </w:pPr>
      <w:r w:rsidRPr="00CA15C1">
        <w:rPr>
          <w:rFonts w:ascii="Arial" w:hAnsi="Arial" w:eastAsia="Calibri" w:cs="Arial"/>
          <w:b/>
          <w:color w:val="000000" w:themeColor="text1"/>
          <w:sz w:val="22"/>
          <w:lang w:val="es-ES_tradnl"/>
        </w:rPr>
        <w:t>Germán Alirio Meléndez Campos</w:t>
      </w:r>
    </w:p>
    <w:p w:rsidR="00A37FB6" w:rsidP="00F23E3A" w:rsidRDefault="00A37FB6" w14:paraId="359C48BE" w14:textId="7383BBB4">
      <w:pPr>
        <w:spacing w:line="276" w:lineRule="auto"/>
        <w:rPr>
          <w:rFonts w:ascii="Arial" w:hAnsi="Arial" w:eastAsia="Calibri" w:cs="Arial"/>
          <w:color w:val="000000" w:themeColor="text1"/>
          <w:sz w:val="22"/>
          <w:lang w:val="es-ES_tradnl"/>
        </w:rPr>
      </w:pPr>
      <w:r w:rsidRPr="00CA15C1">
        <w:rPr>
          <w:rFonts w:ascii="Arial" w:hAnsi="Arial" w:eastAsia="Calibri" w:cs="Arial"/>
          <w:color w:val="000000" w:themeColor="text1"/>
          <w:sz w:val="22"/>
          <w:lang w:val="es-ES_tradnl"/>
        </w:rPr>
        <w:t>Ciudad</w:t>
      </w:r>
    </w:p>
    <w:p w:rsidRPr="00CA15C1" w:rsidR="00505CD4" w:rsidP="00F23E3A" w:rsidRDefault="00505CD4" w14:paraId="1FC4DF87" w14:textId="77777777">
      <w:pPr>
        <w:spacing w:line="276" w:lineRule="auto"/>
        <w:rPr>
          <w:rFonts w:ascii="Arial" w:hAnsi="Arial" w:eastAsia="Calibri" w:cs="Arial"/>
          <w:color w:val="000000" w:themeColor="text1"/>
          <w:sz w:val="22"/>
          <w:lang w:val="es-ES_tradnl"/>
        </w:rPr>
      </w:pPr>
    </w:p>
    <w:p w:rsidRPr="00CA15C1" w:rsidR="00A37FB6" w:rsidP="00F23E3A" w:rsidRDefault="00A37FB6" w14:paraId="479F6A3A" w14:textId="3A2AC31D">
      <w:pPr>
        <w:spacing w:line="276" w:lineRule="auto"/>
        <w:jc w:val="center"/>
        <w:rPr>
          <w:rFonts w:ascii="Arial" w:hAnsi="Arial" w:eastAsia="Calibri" w:cs="Arial"/>
          <w:b/>
          <w:color w:val="000000" w:themeColor="text1"/>
          <w:sz w:val="22"/>
          <w:lang w:val="es-ES_tradnl"/>
        </w:rPr>
      </w:pPr>
      <w:r w:rsidRPr="00CA15C1">
        <w:rPr>
          <w:rFonts w:ascii="Arial" w:hAnsi="Arial" w:eastAsia="Calibri" w:cs="Arial"/>
          <w:b/>
          <w:color w:val="000000" w:themeColor="text1"/>
          <w:sz w:val="22"/>
          <w:lang w:val="es-ES_tradnl"/>
        </w:rPr>
        <w:t xml:space="preserve">Concepto C ─ </w:t>
      </w:r>
      <w:r w:rsidRPr="00CA15C1" w:rsidR="00553BB8">
        <w:rPr>
          <w:rFonts w:ascii="Arial" w:hAnsi="Arial" w:eastAsia="Calibri" w:cs="Arial"/>
          <w:b/>
          <w:color w:val="000000" w:themeColor="text1"/>
          <w:sz w:val="22"/>
          <w:lang w:val="es-ES_tradnl"/>
        </w:rPr>
        <w:t>242</w:t>
      </w:r>
      <w:r w:rsidRPr="00CA15C1">
        <w:rPr>
          <w:rFonts w:ascii="Arial" w:hAnsi="Arial" w:eastAsia="Calibri" w:cs="Arial"/>
          <w:b/>
          <w:color w:val="000000" w:themeColor="text1"/>
          <w:sz w:val="22"/>
          <w:lang w:val="es-ES_tradnl"/>
        </w:rPr>
        <w:t xml:space="preserve"> de 2020</w:t>
      </w:r>
    </w:p>
    <w:p w:rsidRPr="00CA15C1" w:rsidR="00A37FB6" w:rsidP="00F23E3A" w:rsidRDefault="00A37FB6" w14:paraId="49BB1EAB" w14:textId="77777777">
      <w:pPr>
        <w:spacing w:line="276" w:lineRule="auto"/>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CA15C1" w:rsidR="00CA15C1" w:rsidTr="00EF7829" w14:paraId="20C2FA60" w14:textId="77777777">
        <w:trPr>
          <w:trHeight w:val="1173"/>
        </w:trPr>
        <w:tc>
          <w:tcPr>
            <w:tcW w:w="2689" w:type="dxa"/>
            <w:hideMark/>
          </w:tcPr>
          <w:p w:rsidRPr="00CA15C1" w:rsidR="00A37FB6" w:rsidP="00F23E3A" w:rsidRDefault="00A37FB6" w14:paraId="2A9459AB" w14:textId="77777777">
            <w:pPr>
              <w:spacing w:line="276" w:lineRule="auto"/>
              <w:rPr>
                <w:rFonts w:ascii="Arial" w:hAnsi="Arial" w:eastAsia="Calibri" w:cs="Arial"/>
                <w:color w:val="000000" w:themeColor="text1"/>
                <w:sz w:val="22"/>
                <w:lang w:val="es-ES_tradnl"/>
              </w:rPr>
            </w:pPr>
            <w:r w:rsidRPr="00CA15C1">
              <w:rPr>
                <w:rFonts w:ascii="Arial" w:hAnsi="Arial" w:eastAsia="Calibri" w:cs="Arial"/>
                <w:b/>
                <w:color w:val="000000" w:themeColor="text1"/>
                <w:sz w:val="22"/>
                <w:lang w:val="es-ES_tradnl"/>
              </w:rPr>
              <w:t>Temas:</w:t>
            </w:r>
            <w:r w:rsidRPr="00CA15C1">
              <w:rPr>
                <w:rFonts w:ascii="Arial" w:hAnsi="Arial" w:eastAsia="Calibri" w:cs="Arial"/>
                <w:color w:val="000000" w:themeColor="text1"/>
                <w:sz w:val="22"/>
                <w:lang w:val="es-ES_tradnl"/>
              </w:rPr>
              <w:t xml:space="preserve">           </w:t>
            </w:r>
          </w:p>
          <w:p w:rsidRPr="00CA15C1" w:rsidR="00A37FB6" w:rsidP="00F23E3A" w:rsidRDefault="00A37FB6" w14:paraId="1840BCE8" w14:textId="77777777">
            <w:pPr>
              <w:spacing w:line="276" w:lineRule="auto"/>
              <w:rPr>
                <w:rFonts w:ascii="Arial" w:hAnsi="Arial" w:eastAsia="Calibri" w:cs="Arial"/>
                <w:color w:val="000000" w:themeColor="text1"/>
                <w:sz w:val="22"/>
                <w:lang w:val="es-ES_tradnl"/>
              </w:rPr>
            </w:pPr>
            <w:r w:rsidRPr="00CA15C1">
              <w:rPr>
                <w:rFonts w:ascii="Arial" w:hAnsi="Arial" w:eastAsia="Calibri" w:cs="Arial"/>
                <w:color w:val="000000" w:themeColor="text1"/>
                <w:sz w:val="22"/>
                <w:lang w:val="es-ES_tradnl"/>
              </w:rPr>
              <w:t xml:space="preserve">                           </w:t>
            </w:r>
          </w:p>
        </w:tc>
        <w:tc>
          <w:tcPr>
            <w:tcW w:w="6237" w:type="dxa"/>
            <w:hideMark/>
          </w:tcPr>
          <w:p w:rsidRPr="00CA15C1" w:rsidR="00A37FB6" w:rsidP="00FB6B20" w:rsidRDefault="007C69DD" w14:paraId="069BC436" w14:textId="0A518376">
            <w:pPr>
              <w:spacing w:line="276" w:lineRule="auto"/>
              <w:jc w:val="both"/>
              <w:rPr>
                <w:rFonts w:ascii="Arial" w:hAnsi="Arial" w:eastAsia="Calibri" w:cs="Arial"/>
                <w:color w:val="000000" w:themeColor="text1"/>
                <w:sz w:val="22"/>
                <w:lang w:val="es-ES_tradnl"/>
              </w:rPr>
            </w:pPr>
            <w:r w:rsidRPr="00CA15C1">
              <w:rPr>
                <w:rFonts w:ascii="Arial" w:hAnsi="Arial" w:eastAsia="Calibri" w:cs="Arial"/>
                <w:color w:val="000000" w:themeColor="text1"/>
                <w:sz w:val="22"/>
                <w:lang w:val="es-ES_tradnl"/>
              </w:rPr>
              <w:t>DOCUMENTOS TIPO ― Inalterabilidad ― Configuración del pliego de condiciones ― Alcance / MANTENIMIENTO ADICIONAL ― Concepto ― Plazo ofertado ― Cómputo / GARANTÍA SUMPLEMENTARIA O ADICIONAL</w:t>
            </w:r>
            <w:r w:rsidR="0020178A">
              <w:rPr>
                <w:rFonts w:ascii="Arial" w:hAnsi="Arial" w:eastAsia="Calibri" w:cs="Arial"/>
                <w:color w:val="000000" w:themeColor="text1"/>
                <w:sz w:val="22"/>
                <w:lang w:val="es-ES_tradnl"/>
              </w:rPr>
              <w:t xml:space="preserve"> </w:t>
            </w:r>
            <w:r w:rsidRPr="00CA15C1" w:rsidR="0020178A">
              <w:rPr>
                <w:rFonts w:ascii="Arial" w:hAnsi="Arial" w:eastAsia="Calibri" w:cs="Arial"/>
                <w:color w:val="000000" w:themeColor="text1"/>
                <w:sz w:val="22"/>
                <w:lang w:val="es-ES_tradnl"/>
              </w:rPr>
              <w:t>―</w:t>
            </w:r>
            <w:r w:rsidRPr="00CA15C1">
              <w:rPr>
                <w:rFonts w:ascii="Arial" w:hAnsi="Arial" w:eastAsia="Calibri" w:cs="Arial"/>
                <w:color w:val="000000" w:themeColor="text1"/>
                <w:sz w:val="22"/>
                <w:lang w:val="es-ES_tradnl"/>
              </w:rPr>
              <w:t xml:space="preserve"> </w:t>
            </w:r>
            <w:r w:rsidRPr="00CA15C1" w:rsidR="0020178A">
              <w:rPr>
                <w:rFonts w:ascii="Arial" w:hAnsi="Arial" w:eastAsia="Calibri" w:cs="Arial"/>
                <w:color w:val="000000" w:themeColor="text1"/>
                <w:sz w:val="22"/>
                <w:lang w:val="es-ES_tradnl"/>
              </w:rPr>
              <w:t>por cuenta del contratista</w:t>
            </w:r>
            <w:r w:rsidRPr="00CA15C1">
              <w:rPr>
                <w:rFonts w:ascii="Arial" w:hAnsi="Arial" w:eastAsia="Calibri" w:cs="Arial"/>
                <w:color w:val="000000" w:themeColor="text1"/>
                <w:sz w:val="22"/>
                <w:lang w:val="es-ES_tradnl"/>
              </w:rPr>
              <w:t xml:space="preserve"> ― Concepto ― Plazo ofertado ― Cómputo</w:t>
            </w:r>
          </w:p>
        </w:tc>
      </w:tr>
      <w:tr w:rsidRPr="00CA15C1" w:rsidR="001B5456" w:rsidTr="00EF7829" w14:paraId="62473A71" w14:textId="77777777">
        <w:tc>
          <w:tcPr>
            <w:tcW w:w="2689" w:type="dxa"/>
          </w:tcPr>
          <w:p w:rsidRPr="00CA15C1" w:rsidR="00A37FB6" w:rsidP="00F23E3A" w:rsidRDefault="00A37FB6" w14:paraId="730BF589" w14:textId="77777777">
            <w:pPr>
              <w:spacing w:line="276" w:lineRule="auto"/>
              <w:rPr>
                <w:rFonts w:ascii="Arial" w:hAnsi="Arial" w:eastAsia="Calibri" w:cs="Arial"/>
                <w:b/>
                <w:color w:val="000000" w:themeColor="text1"/>
                <w:sz w:val="22"/>
                <w:lang w:val="es-ES_tradnl"/>
              </w:rPr>
            </w:pPr>
            <w:r w:rsidRPr="00CA15C1">
              <w:rPr>
                <w:rFonts w:ascii="Arial" w:hAnsi="Arial" w:eastAsia="Calibri" w:cs="Arial"/>
                <w:b/>
                <w:color w:val="000000" w:themeColor="text1"/>
                <w:sz w:val="22"/>
                <w:lang w:val="es-ES_tradnl"/>
              </w:rPr>
              <w:t>Radicación:</w:t>
            </w:r>
            <w:r w:rsidRPr="00CA15C1">
              <w:rPr>
                <w:rFonts w:ascii="Arial" w:hAnsi="Arial" w:eastAsia="Calibri" w:cs="Arial"/>
                <w:color w:val="000000" w:themeColor="text1"/>
                <w:sz w:val="22"/>
                <w:lang w:val="es-ES_tradnl"/>
              </w:rPr>
              <w:t xml:space="preserve">                              </w:t>
            </w:r>
          </w:p>
        </w:tc>
        <w:tc>
          <w:tcPr>
            <w:tcW w:w="6237" w:type="dxa"/>
          </w:tcPr>
          <w:p w:rsidRPr="00CA15C1" w:rsidR="00A37FB6" w:rsidP="00C604CF" w:rsidRDefault="00A37FB6" w14:paraId="2CD77F9B" w14:textId="1A4D1496">
            <w:pPr>
              <w:spacing w:line="276" w:lineRule="auto"/>
              <w:jc w:val="both"/>
              <w:rPr>
                <w:rFonts w:ascii="Arial" w:hAnsi="Arial" w:eastAsia="Calibri" w:cs="Arial"/>
                <w:color w:val="000000" w:themeColor="text1"/>
                <w:sz w:val="22"/>
                <w:lang w:val="es-ES_tradnl"/>
              </w:rPr>
            </w:pPr>
            <w:r w:rsidRPr="00CA15C1">
              <w:rPr>
                <w:rFonts w:ascii="Arial" w:hAnsi="Arial" w:eastAsia="Calibri" w:cs="Arial"/>
                <w:color w:val="000000" w:themeColor="text1"/>
                <w:sz w:val="22"/>
                <w:lang w:val="es-ES_tradnl"/>
              </w:rPr>
              <w:t xml:space="preserve">Respuesta a consulta # </w:t>
            </w:r>
            <w:r w:rsidRPr="00CA15C1" w:rsidR="00EE34B2">
              <w:rPr>
                <w:rFonts w:ascii="Arial" w:hAnsi="Arial" w:cs="Arial"/>
                <w:color w:val="000000" w:themeColor="text1"/>
                <w:sz w:val="22"/>
                <w:lang w:val="es-ES_tradnl"/>
              </w:rPr>
              <w:t>4202012000001930</w:t>
            </w:r>
          </w:p>
        </w:tc>
      </w:tr>
    </w:tbl>
    <w:p w:rsidRPr="00CA15C1" w:rsidR="00A37FB6" w:rsidP="00F23E3A" w:rsidRDefault="00A37FB6" w14:paraId="6199F8C9" w14:textId="77777777">
      <w:pPr>
        <w:spacing w:line="276" w:lineRule="auto"/>
        <w:jc w:val="both"/>
        <w:rPr>
          <w:rFonts w:ascii="Arial" w:hAnsi="Arial" w:eastAsia="Calibri" w:cs="Arial"/>
          <w:color w:val="000000" w:themeColor="text1"/>
          <w:sz w:val="22"/>
          <w:lang w:val="es-ES_tradnl"/>
        </w:rPr>
      </w:pPr>
    </w:p>
    <w:p w:rsidRPr="00CA15C1" w:rsidR="00A37FB6" w:rsidP="00F23E3A" w:rsidRDefault="006C1C9E" w14:paraId="2F0DA2F5" w14:textId="4C70C6E5">
      <w:pPr>
        <w:spacing w:line="276" w:lineRule="auto"/>
        <w:rPr>
          <w:rFonts w:ascii="Arial" w:hAnsi="Arial" w:eastAsia="Calibri" w:cs="Arial"/>
          <w:color w:val="000000" w:themeColor="text1"/>
          <w:sz w:val="22"/>
          <w:lang w:val="es-ES_tradnl"/>
        </w:rPr>
      </w:pPr>
      <w:r w:rsidRPr="00CA15C1">
        <w:rPr>
          <w:rFonts w:ascii="Arial" w:hAnsi="Arial" w:eastAsia="Calibri" w:cs="Arial"/>
          <w:color w:val="000000" w:themeColor="text1"/>
          <w:sz w:val="22"/>
          <w:lang w:val="es-ES_tradnl"/>
        </w:rPr>
        <w:t>Estimad</w:t>
      </w:r>
      <w:r w:rsidRPr="00CA15C1" w:rsidR="00C604CF">
        <w:rPr>
          <w:rFonts w:ascii="Arial" w:hAnsi="Arial" w:eastAsia="Calibri" w:cs="Arial"/>
          <w:color w:val="000000" w:themeColor="text1"/>
          <w:sz w:val="22"/>
          <w:lang w:val="es-ES_tradnl"/>
        </w:rPr>
        <w:t>o</w:t>
      </w:r>
      <w:r w:rsidRPr="00CA15C1" w:rsidR="001B0DEC">
        <w:rPr>
          <w:rFonts w:ascii="Arial" w:hAnsi="Arial" w:eastAsia="Calibri" w:cs="Arial"/>
          <w:color w:val="000000" w:themeColor="text1"/>
          <w:sz w:val="22"/>
          <w:lang w:val="es-ES_tradnl"/>
        </w:rPr>
        <w:t>s</w:t>
      </w:r>
      <w:r w:rsidRPr="00CA15C1">
        <w:rPr>
          <w:rFonts w:ascii="Arial" w:hAnsi="Arial" w:eastAsia="Calibri" w:cs="Arial"/>
          <w:color w:val="000000" w:themeColor="text1"/>
          <w:sz w:val="22"/>
          <w:lang w:val="es-ES_tradnl"/>
        </w:rPr>
        <w:t xml:space="preserve"> señor</w:t>
      </w:r>
      <w:r w:rsidRPr="00CA15C1" w:rsidR="001B0DEC">
        <w:rPr>
          <w:rFonts w:ascii="Arial" w:hAnsi="Arial" w:eastAsia="Calibri" w:cs="Arial"/>
          <w:color w:val="000000" w:themeColor="text1"/>
          <w:sz w:val="22"/>
          <w:lang w:val="es-ES_tradnl"/>
        </w:rPr>
        <w:t>es</w:t>
      </w:r>
      <w:r w:rsidRPr="00CA15C1">
        <w:rPr>
          <w:rFonts w:ascii="Arial" w:hAnsi="Arial" w:eastAsia="Calibri" w:cs="Arial"/>
          <w:color w:val="000000" w:themeColor="text1"/>
          <w:sz w:val="22"/>
          <w:lang w:val="es-ES_tradnl"/>
        </w:rPr>
        <w:t xml:space="preserve"> </w:t>
      </w:r>
      <w:r w:rsidRPr="00CA15C1" w:rsidR="001B0DEC">
        <w:rPr>
          <w:rFonts w:ascii="Arial" w:hAnsi="Arial" w:eastAsia="Calibri" w:cs="Arial"/>
          <w:color w:val="000000" w:themeColor="text1"/>
          <w:sz w:val="22"/>
          <w:lang w:val="es-ES_tradnl"/>
        </w:rPr>
        <w:t>Torres y Meléndez</w:t>
      </w:r>
      <w:r w:rsidRPr="00CA15C1">
        <w:rPr>
          <w:rFonts w:ascii="Arial" w:hAnsi="Arial" w:eastAsia="Calibri" w:cs="Arial"/>
          <w:color w:val="000000" w:themeColor="text1"/>
          <w:sz w:val="22"/>
          <w:lang w:val="es-ES_tradnl"/>
        </w:rPr>
        <w:t>,</w:t>
      </w:r>
    </w:p>
    <w:p w:rsidRPr="00CA15C1" w:rsidR="006C1C9E" w:rsidP="00F23E3A" w:rsidRDefault="006C1C9E" w14:paraId="3CAF7803" w14:textId="77777777">
      <w:pPr>
        <w:spacing w:line="276" w:lineRule="auto"/>
        <w:rPr>
          <w:rFonts w:ascii="Arial" w:hAnsi="Arial" w:eastAsia="Calibri" w:cs="Arial"/>
          <w:color w:val="000000" w:themeColor="text1"/>
          <w:sz w:val="22"/>
          <w:lang w:val="es-ES_tradnl"/>
        </w:rPr>
      </w:pPr>
    </w:p>
    <w:p w:rsidRPr="00CA15C1" w:rsidR="006D6321" w:rsidP="00544348" w:rsidRDefault="006C1C9E" w14:paraId="032894D3" w14:textId="7B9421DA">
      <w:pPr>
        <w:tabs>
          <w:tab w:val="left" w:pos="426"/>
        </w:tabs>
        <w:spacing w:line="276" w:lineRule="auto"/>
        <w:jc w:val="both"/>
        <w:rPr>
          <w:rFonts w:ascii="Arial" w:hAnsi="Arial" w:eastAsia="Calibri" w:cs="Arial"/>
          <w:color w:val="000000" w:themeColor="text1"/>
          <w:sz w:val="22"/>
          <w:lang w:val="es-ES_tradnl"/>
        </w:rPr>
      </w:pPr>
      <w:r w:rsidRPr="00CA15C1">
        <w:rPr>
          <w:rFonts w:ascii="Arial" w:hAnsi="Arial" w:eastAsia="Calibri" w:cs="Arial"/>
          <w:color w:val="000000" w:themeColor="text1"/>
          <w:sz w:val="22"/>
          <w:lang w:val="es-ES_tradnl"/>
        </w:rPr>
        <w:t>La Agencia Nacional de Contratación Pública ―</w:t>
      </w:r>
      <w:r w:rsidRPr="00CA15C1" w:rsidR="00AE70B1">
        <w:rPr>
          <w:rFonts w:ascii="Arial" w:hAnsi="Arial" w:eastAsia="Calibri" w:cs="Arial"/>
          <w:color w:val="000000" w:themeColor="text1"/>
          <w:sz w:val="22"/>
          <w:lang w:val="es-ES_tradnl"/>
        </w:rPr>
        <w:t xml:space="preserve"> </w:t>
      </w:r>
      <w:r w:rsidRPr="00CA15C1">
        <w:rPr>
          <w:rFonts w:ascii="Arial" w:hAnsi="Arial" w:eastAsia="Calibri" w:cs="Arial"/>
          <w:color w:val="000000" w:themeColor="text1"/>
          <w:sz w:val="22"/>
          <w:lang w:val="es-ES_tradnl"/>
        </w:rPr>
        <w:t>Colombia Compra Eficiente</w:t>
      </w:r>
      <w:r w:rsidRPr="00CA15C1" w:rsidR="00AE70B1">
        <w:rPr>
          <w:rFonts w:ascii="Arial" w:hAnsi="Arial" w:eastAsia="Calibri" w:cs="Arial"/>
          <w:color w:val="000000" w:themeColor="text1"/>
          <w:sz w:val="22"/>
          <w:lang w:val="es-ES_tradnl"/>
        </w:rPr>
        <w:t xml:space="preserve"> </w:t>
      </w:r>
      <w:r w:rsidRPr="00CA15C1">
        <w:rPr>
          <w:rFonts w:ascii="Arial" w:hAnsi="Arial" w:eastAsia="Calibri" w:cs="Arial"/>
          <w:color w:val="000000" w:themeColor="text1"/>
          <w:sz w:val="22"/>
          <w:lang w:val="es-ES_tradnl"/>
        </w:rPr>
        <w:t xml:space="preserve">responde su consulta del </w:t>
      </w:r>
      <w:r w:rsidRPr="00CA15C1" w:rsidR="004A43B7">
        <w:rPr>
          <w:rFonts w:ascii="Arial" w:hAnsi="Arial" w:eastAsia="Calibri" w:cs="Arial"/>
          <w:color w:val="000000" w:themeColor="text1"/>
          <w:sz w:val="22"/>
          <w:lang w:val="es-ES_tradnl"/>
        </w:rPr>
        <w:t>1</w:t>
      </w:r>
      <w:r w:rsidRPr="00CA15C1" w:rsidR="001B0DEC">
        <w:rPr>
          <w:rFonts w:ascii="Arial" w:hAnsi="Arial" w:eastAsia="Calibri" w:cs="Arial"/>
          <w:color w:val="000000" w:themeColor="text1"/>
          <w:sz w:val="22"/>
          <w:lang w:val="es-ES_tradnl"/>
        </w:rPr>
        <w:t>6</w:t>
      </w:r>
      <w:r w:rsidRPr="00CA15C1">
        <w:rPr>
          <w:rFonts w:ascii="Arial" w:hAnsi="Arial" w:eastAsia="Calibri" w:cs="Arial"/>
          <w:color w:val="000000" w:themeColor="text1"/>
          <w:sz w:val="22"/>
          <w:lang w:val="es-ES_tradnl"/>
        </w:rPr>
        <w:t xml:space="preserve"> de </w:t>
      </w:r>
      <w:r w:rsidRPr="00CA15C1" w:rsidR="004A43B7">
        <w:rPr>
          <w:rFonts w:ascii="Arial" w:hAnsi="Arial" w:eastAsia="Calibri" w:cs="Arial"/>
          <w:color w:val="000000" w:themeColor="text1"/>
          <w:sz w:val="22"/>
          <w:lang w:val="es-ES_tradnl"/>
        </w:rPr>
        <w:t>marzo</w:t>
      </w:r>
      <w:r w:rsidRPr="00CA15C1">
        <w:rPr>
          <w:rFonts w:ascii="Arial" w:hAnsi="Arial" w:eastAsia="Calibri" w:cs="Arial"/>
          <w:color w:val="000000" w:themeColor="text1"/>
          <w:sz w:val="22"/>
          <w:lang w:val="es-ES_tradnl"/>
        </w:rPr>
        <w:t xml:space="preserve"> de 20</w:t>
      </w:r>
      <w:r w:rsidRPr="00CA15C1" w:rsidR="00B46D74">
        <w:rPr>
          <w:rFonts w:ascii="Arial" w:hAnsi="Arial" w:eastAsia="Calibri" w:cs="Arial"/>
          <w:color w:val="000000" w:themeColor="text1"/>
          <w:sz w:val="22"/>
          <w:lang w:val="es-ES_tradnl"/>
        </w:rPr>
        <w:t>20</w:t>
      </w:r>
      <w:r w:rsidRPr="00CA15C1" w:rsidR="003C32BF">
        <w:rPr>
          <w:rFonts w:ascii="Arial" w:hAnsi="Arial" w:eastAsia="Calibri" w:cs="Arial"/>
          <w:color w:val="000000" w:themeColor="text1"/>
          <w:sz w:val="22"/>
          <w:lang w:val="es-ES_tradnl"/>
        </w:rPr>
        <w:t xml:space="preserve">, </w:t>
      </w:r>
      <w:r w:rsidRPr="00CA15C1">
        <w:rPr>
          <w:rFonts w:ascii="Arial" w:hAnsi="Arial" w:eastAsia="Calibri" w:cs="Arial"/>
          <w:color w:val="000000" w:themeColor="text1"/>
          <w:sz w:val="22"/>
          <w:lang w:val="es-ES_tradnl"/>
        </w:rPr>
        <w:t>en ejercicio de la competencia otorgada por el numeral 8 del artículo 11 y el numeral 5 del artículo 3 del Decreto Ley 4170 de 2011.</w:t>
      </w:r>
    </w:p>
    <w:p w:rsidRPr="00CA15C1" w:rsidR="00842DC4" w:rsidP="006F3295" w:rsidRDefault="00842DC4" w14:paraId="761F0FE2" w14:textId="77777777">
      <w:pPr>
        <w:pStyle w:val="Prrafodelista"/>
        <w:tabs>
          <w:tab w:val="left" w:pos="284"/>
        </w:tabs>
        <w:spacing w:line="276" w:lineRule="auto"/>
        <w:ind w:left="0"/>
        <w:jc w:val="both"/>
        <w:rPr>
          <w:rFonts w:ascii="Arial" w:hAnsi="Arial" w:eastAsia="Calibri" w:cs="Arial"/>
          <w:b/>
          <w:color w:val="000000" w:themeColor="text1"/>
          <w:sz w:val="22"/>
          <w:lang w:val="es-ES_tradnl"/>
        </w:rPr>
      </w:pPr>
    </w:p>
    <w:p w:rsidRPr="00CA15C1" w:rsidR="00A37FB6" w:rsidP="006F3295" w:rsidRDefault="006F3295" w14:paraId="737E2623" w14:textId="437DF024">
      <w:pPr>
        <w:pStyle w:val="Prrafodelista"/>
        <w:tabs>
          <w:tab w:val="left" w:pos="284"/>
        </w:tabs>
        <w:spacing w:line="276" w:lineRule="auto"/>
        <w:ind w:left="0"/>
        <w:jc w:val="both"/>
        <w:rPr>
          <w:rFonts w:ascii="Arial" w:hAnsi="Arial" w:eastAsia="Calibri" w:cs="Arial"/>
          <w:b/>
          <w:color w:val="000000" w:themeColor="text1"/>
          <w:sz w:val="22"/>
          <w:lang w:val="es-ES_tradnl"/>
        </w:rPr>
      </w:pPr>
      <w:r w:rsidRPr="00CA15C1">
        <w:rPr>
          <w:rFonts w:ascii="Arial" w:hAnsi="Arial" w:eastAsia="Calibri" w:cs="Arial"/>
          <w:b/>
          <w:color w:val="000000" w:themeColor="text1"/>
          <w:sz w:val="22"/>
          <w:lang w:val="es-ES_tradnl"/>
        </w:rPr>
        <w:t xml:space="preserve">1. </w:t>
      </w:r>
      <w:r w:rsidRPr="00CA15C1" w:rsidR="00A37FB6">
        <w:rPr>
          <w:rFonts w:ascii="Arial" w:hAnsi="Arial" w:eastAsia="Calibri" w:cs="Arial"/>
          <w:b/>
          <w:color w:val="000000" w:themeColor="text1"/>
          <w:sz w:val="22"/>
          <w:lang w:val="es-ES_tradnl"/>
        </w:rPr>
        <w:t xml:space="preserve">Problemas planteados </w:t>
      </w:r>
    </w:p>
    <w:p w:rsidRPr="00CA15C1" w:rsidR="00A37FB6" w:rsidP="00F23E3A" w:rsidRDefault="00A37FB6" w14:paraId="498A026D" w14:textId="77777777">
      <w:pPr>
        <w:tabs>
          <w:tab w:val="left" w:pos="426"/>
        </w:tabs>
        <w:spacing w:line="276" w:lineRule="auto"/>
        <w:jc w:val="both"/>
        <w:rPr>
          <w:rFonts w:ascii="Arial" w:hAnsi="Arial" w:eastAsia="Calibri" w:cs="Arial"/>
          <w:b/>
          <w:color w:val="000000" w:themeColor="text1"/>
          <w:sz w:val="22"/>
          <w:lang w:val="es-ES_tradnl"/>
        </w:rPr>
      </w:pPr>
    </w:p>
    <w:p w:rsidRPr="00CA15C1" w:rsidR="00DB259A" w:rsidP="00F23E3A" w:rsidRDefault="00A37FB6" w14:paraId="39B7172E" w14:textId="17EB5E91">
      <w:pPr>
        <w:tabs>
          <w:tab w:val="left" w:pos="426"/>
        </w:tabs>
        <w:spacing w:line="276" w:lineRule="auto"/>
        <w:jc w:val="both"/>
        <w:rPr>
          <w:rFonts w:ascii="Arial" w:hAnsi="Arial" w:eastAsia="Calibri" w:cs="Arial"/>
          <w:color w:val="000000" w:themeColor="text1"/>
          <w:sz w:val="22"/>
          <w:lang w:val="es-ES_tradnl"/>
        </w:rPr>
      </w:pPr>
      <w:r w:rsidRPr="00CA15C1">
        <w:rPr>
          <w:rFonts w:ascii="Arial" w:hAnsi="Arial" w:eastAsia="Calibri" w:cs="Arial"/>
          <w:color w:val="000000" w:themeColor="text1"/>
          <w:sz w:val="22"/>
          <w:lang w:val="es-ES_tradnl"/>
        </w:rPr>
        <w:t>Usted</w:t>
      </w:r>
      <w:r w:rsidRPr="00CA15C1" w:rsidR="001B0DEC">
        <w:rPr>
          <w:rFonts w:ascii="Arial" w:hAnsi="Arial" w:eastAsia="Calibri" w:cs="Arial"/>
          <w:color w:val="000000" w:themeColor="text1"/>
          <w:sz w:val="22"/>
          <w:lang w:val="es-ES_tradnl"/>
        </w:rPr>
        <w:t>es</w:t>
      </w:r>
      <w:r w:rsidRPr="00CA15C1">
        <w:rPr>
          <w:rFonts w:ascii="Arial" w:hAnsi="Arial" w:eastAsia="Calibri" w:cs="Arial"/>
          <w:color w:val="000000" w:themeColor="text1"/>
          <w:sz w:val="22"/>
          <w:lang w:val="es-ES_tradnl"/>
        </w:rPr>
        <w:t xml:space="preserve"> </w:t>
      </w:r>
      <w:r w:rsidRPr="00CA15C1" w:rsidR="000D6A76">
        <w:rPr>
          <w:rFonts w:ascii="Arial" w:hAnsi="Arial" w:eastAsia="Calibri" w:cs="Arial"/>
          <w:color w:val="000000" w:themeColor="text1"/>
          <w:sz w:val="22"/>
          <w:lang w:val="es-ES_tradnl"/>
        </w:rPr>
        <w:t>realiza</w:t>
      </w:r>
      <w:r w:rsidRPr="00CA15C1" w:rsidR="001B0DEC">
        <w:rPr>
          <w:rFonts w:ascii="Arial" w:hAnsi="Arial" w:eastAsia="Calibri" w:cs="Arial"/>
          <w:color w:val="000000" w:themeColor="text1"/>
          <w:sz w:val="22"/>
          <w:lang w:val="es-ES_tradnl"/>
        </w:rPr>
        <w:t>n</w:t>
      </w:r>
      <w:r w:rsidRPr="00CA15C1" w:rsidR="000D6A76">
        <w:rPr>
          <w:rFonts w:ascii="Arial" w:hAnsi="Arial" w:eastAsia="Calibri" w:cs="Arial"/>
          <w:color w:val="000000" w:themeColor="text1"/>
          <w:sz w:val="22"/>
          <w:lang w:val="es-ES_tradnl"/>
        </w:rPr>
        <w:t xml:space="preserve"> la</w:t>
      </w:r>
      <w:r w:rsidRPr="00CA15C1" w:rsidR="00C83933">
        <w:rPr>
          <w:rFonts w:ascii="Arial" w:hAnsi="Arial" w:eastAsia="Calibri" w:cs="Arial"/>
          <w:color w:val="000000" w:themeColor="text1"/>
          <w:sz w:val="22"/>
          <w:lang w:val="es-ES_tradnl"/>
        </w:rPr>
        <w:t>s</w:t>
      </w:r>
      <w:r w:rsidRPr="00CA15C1" w:rsidR="00F902F8">
        <w:rPr>
          <w:rFonts w:ascii="Arial" w:hAnsi="Arial" w:eastAsia="Calibri" w:cs="Arial"/>
          <w:color w:val="000000" w:themeColor="text1"/>
          <w:sz w:val="22"/>
          <w:lang w:val="es-ES_tradnl"/>
        </w:rPr>
        <w:t xml:space="preserve"> siguiente</w:t>
      </w:r>
      <w:r w:rsidRPr="00CA15C1" w:rsidR="00C83933">
        <w:rPr>
          <w:rFonts w:ascii="Arial" w:hAnsi="Arial" w:eastAsia="Calibri" w:cs="Arial"/>
          <w:color w:val="000000" w:themeColor="text1"/>
          <w:sz w:val="22"/>
          <w:lang w:val="es-ES_tradnl"/>
        </w:rPr>
        <w:t>s</w:t>
      </w:r>
      <w:r w:rsidRPr="00CA15C1" w:rsidR="00856129">
        <w:rPr>
          <w:rFonts w:ascii="Arial" w:hAnsi="Arial" w:eastAsia="Calibri" w:cs="Arial"/>
          <w:color w:val="000000" w:themeColor="text1"/>
          <w:sz w:val="22"/>
          <w:lang w:val="es-ES_tradnl"/>
        </w:rPr>
        <w:t xml:space="preserve"> </w:t>
      </w:r>
      <w:r w:rsidRPr="00CA15C1" w:rsidR="00C26C93">
        <w:rPr>
          <w:rFonts w:ascii="Arial" w:hAnsi="Arial" w:eastAsia="Calibri" w:cs="Arial"/>
          <w:color w:val="000000" w:themeColor="text1"/>
          <w:sz w:val="22"/>
          <w:lang w:val="es-ES_tradnl"/>
        </w:rPr>
        <w:t>pregunta</w:t>
      </w:r>
      <w:r w:rsidRPr="00CA15C1" w:rsidR="00C83933">
        <w:rPr>
          <w:rFonts w:ascii="Arial" w:hAnsi="Arial" w:eastAsia="Calibri" w:cs="Arial"/>
          <w:color w:val="000000" w:themeColor="text1"/>
          <w:sz w:val="22"/>
          <w:lang w:val="es-ES_tradnl"/>
        </w:rPr>
        <w:t>s</w:t>
      </w:r>
      <w:r w:rsidRPr="00CA15C1" w:rsidR="00900962">
        <w:rPr>
          <w:rFonts w:ascii="Arial" w:hAnsi="Arial" w:eastAsia="Calibri" w:cs="Arial"/>
          <w:color w:val="000000" w:themeColor="text1"/>
          <w:sz w:val="22"/>
          <w:lang w:val="es-ES_tradnl"/>
        </w:rPr>
        <w:t xml:space="preserve"> en relación con la versión 2 de los pliegos de condiciones para licitación pública de infraestructura de transporte</w:t>
      </w:r>
      <w:r w:rsidRPr="00CA15C1" w:rsidR="00906AD9">
        <w:rPr>
          <w:rFonts w:ascii="Arial" w:hAnsi="Arial" w:eastAsia="Calibri" w:cs="Arial"/>
          <w:color w:val="000000" w:themeColor="text1"/>
          <w:sz w:val="22"/>
          <w:lang w:val="es-ES_tradnl"/>
        </w:rPr>
        <w:t xml:space="preserve">, </w:t>
      </w:r>
      <w:r w:rsidRPr="00CA15C1" w:rsidR="00900962">
        <w:rPr>
          <w:rFonts w:ascii="Arial" w:hAnsi="Arial" w:eastAsia="Calibri" w:cs="Arial"/>
          <w:color w:val="000000" w:themeColor="text1"/>
          <w:sz w:val="22"/>
          <w:lang w:val="es-ES_tradnl"/>
        </w:rPr>
        <w:t xml:space="preserve">implementados mediante la Resolución No. </w:t>
      </w:r>
      <w:r w:rsidRPr="00CA15C1" w:rsidR="00B866F3">
        <w:rPr>
          <w:rFonts w:ascii="Arial" w:hAnsi="Arial" w:eastAsia="Calibri" w:cs="Arial"/>
          <w:color w:val="000000" w:themeColor="text1"/>
          <w:sz w:val="22"/>
          <w:lang w:val="es-ES_tradnl"/>
        </w:rPr>
        <w:t>0045 del 14 de febrero de 2020</w:t>
      </w:r>
      <w:r w:rsidRPr="00CA15C1" w:rsidR="00C26C93">
        <w:rPr>
          <w:rFonts w:ascii="Arial" w:hAnsi="Arial" w:eastAsia="Calibri" w:cs="Arial"/>
          <w:color w:val="000000" w:themeColor="text1"/>
          <w:sz w:val="22"/>
          <w:lang w:val="es-ES_tradnl"/>
        </w:rPr>
        <w:t xml:space="preserve">: </w:t>
      </w:r>
      <w:r w:rsidRPr="00CA15C1" w:rsidR="00877FC3">
        <w:rPr>
          <w:rFonts w:ascii="Arial" w:hAnsi="Arial" w:eastAsia="Calibri" w:cs="Arial"/>
          <w:color w:val="000000" w:themeColor="text1"/>
          <w:sz w:val="22"/>
          <w:lang w:val="es-ES_tradnl"/>
        </w:rPr>
        <w:t>i)</w:t>
      </w:r>
      <w:r w:rsidRPr="00CA15C1" w:rsidR="00900962">
        <w:rPr>
          <w:rFonts w:ascii="Arial" w:hAnsi="Arial" w:eastAsia="Calibri" w:cs="Arial"/>
          <w:color w:val="000000" w:themeColor="text1"/>
          <w:sz w:val="22"/>
          <w:lang w:val="es-ES_tradnl"/>
        </w:rPr>
        <w:t xml:space="preserve"> ¿cómo debe interpretarse</w:t>
      </w:r>
      <w:r w:rsidRPr="00CA15C1" w:rsidR="00904297">
        <w:rPr>
          <w:rFonts w:ascii="Arial" w:hAnsi="Arial" w:eastAsia="Calibri" w:cs="Arial"/>
          <w:color w:val="000000" w:themeColor="text1"/>
          <w:sz w:val="22"/>
          <w:lang w:val="es-ES_tradnl"/>
        </w:rPr>
        <w:t xml:space="preserve"> el numeral </w:t>
      </w:r>
      <w:r w:rsidRPr="00CA15C1" w:rsidR="002700A2">
        <w:rPr>
          <w:rFonts w:ascii="Arial" w:hAnsi="Arial" w:eastAsia="Calibri" w:cs="Arial"/>
          <w:color w:val="000000" w:themeColor="text1"/>
          <w:sz w:val="22"/>
          <w:lang w:val="es-ES_tradnl"/>
        </w:rPr>
        <w:t>4.2.6, referido al mantenimiento adicional</w:t>
      </w:r>
      <w:r w:rsidRPr="00CA15C1" w:rsidR="00972190">
        <w:rPr>
          <w:rFonts w:ascii="Arial" w:hAnsi="Arial" w:eastAsia="Calibri" w:cs="Arial"/>
          <w:color w:val="000000" w:themeColor="text1"/>
          <w:sz w:val="22"/>
          <w:lang w:val="es-ES_tradnl"/>
        </w:rPr>
        <w:t>, cuando establece que «El término ofertado será contado a partir de la terminación de las obras objeto del Proceso de Contratación y hará parte del período de ejecución del contrato?»</w:t>
      </w:r>
      <w:r w:rsidRPr="00CA15C1" w:rsidR="005C55E0">
        <w:rPr>
          <w:rFonts w:ascii="Arial" w:hAnsi="Arial" w:eastAsia="Calibri" w:cs="Arial"/>
          <w:color w:val="000000" w:themeColor="text1"/>
          <w:sz w:val="22"/>
          <w:lang w:val="es-ES_tradnl"/>
        </w:rPr>
        <w:t xml:space="preserve">; </w:t>
      </w:r>
      <w:proofErr w:type="spellStart"/>
      <w:r w:rsidRPr="00CA15C1" w:rsidR="005C55E0">
        <w:rPr>
          <w:rFonts w:ascii="Arial" w:hAnsi="Arial" w:eastAsia="Calibri" w:cs="Arial"/>
          <w:color w:val="000000" w:themeColor="text1"/>
          <w:sz w:val="22"/>
          <w:lang w:val="es-ES_tradnl"/>
        </w:rPr>
        <w:t>ii</w:t>
      </w:r>
      <w:proofErr w:type="spellEnd"/>
      <w:r w:rsidRPr="00CA15C1" w:rsidR="005C55E0">
        <w:rPr>
          <w:rFonts w:ascii="Arial" w:hAnsi="Arial" w:eastAsia="Calibri" w:cs="Arial"/>
          <w:color w:val="000000" w:themeColor="text1"/>
          <w:sz w:val="22"/>
          <w:lang w:val="es-ES_tradnl"/>
        </w:rPr>
        <w:t xml:space="preserve">) </w:t>
      </w:r>
      <w:r w:rsidRPr="00CA15C1" w:rsidR="00AC12B7">
        <w:rPr>
          <w:rFonts w:ascii="Arial" w:hAnsi="Arial" w:eastAsia="Calibri" w:cs="Arial"/>
          <w:color w:val="000000" w:themeColor="text1"/>
          <w:sz w:val="22"/>
          <w:lang w:val="es-ES_tradnl"/>
        </w:rPr>
        <w:t xml:space="preserve">¿es posible que la entidad </w:t>
      </w:r>
      <w:r w:rsidRPr="00CA15C1" w:rsidR="00757E2A">
        <w:rPr>
          <w:rFonts w:ascii="Arial" w:hAnsi="Arial" w:eastAsia="Calibri" w:cs="Arial"/>
          <w:color w:val="000000" w:themeColor="text1"/>
          <w:sz w:val="22"/>
          <w:lang w:val="es-ES_tradnl"/>
        </w:rPr>
        <w:t xml:space="preserve">estatal </w:t>
      </w:r>
      <w:r w:rsidRPr="00CA15C1" w:rsidR="00AC12B7">
        <w:rPr>
          <w:rFonts w:ascii="Arial" w:hAnsi="Arial" w:eastAsia="Calibri" w:cs="Arial"/>
          <w:color w:val="000000" w:themeColor="text1"/>
          <w:sz w:val="22"/>
          <w:lang w:val="es-ES_tradnl"/>
        </w:rPr>
        <w:t xml:space="preserve">contratante establezca un límite en el tiempo que los proponentes pueden </w:t>
      </w:r>
      <w:r w:rsidRPr="00CA15C1" w:rsidR="00757E2A">
        <w:rPr>
          <w:rFonts w:ascii="Arial" w:hAnsi="Arial" w:eastAsia="Calibri" w:cs="Arial"/>
          <w:color w:val="000000" w:themeColor="text1"/>
          <w:sz w:val="22"/>
          <w:lang w:val="es-ES_tradnl"/>
        </w:rPr>
        <w:t>ofrecer de</w:t>
      </w:r>
      <w:r w:rsidRPr="00CA15C1" w:rsidR="00AC12B7">
        <w:rPr>
          <w:rFonts w:ascii="Arial" w:hAnsi="Arial" w:eastAsia="Calibri" w:cs="Arial"/>
          <w:color w:val="000000" w:themeColor="text1"/>
          <w:sz w:val="22"/>
          <w:lang w:val="es-ES_tradnl"/>
        </w:rPr>
        <w:t xml:space="preserve"> garantía suplementaria o adicional por cuenta del contratista y </w:t>
      </w:r>
      <w:r w:rsidRPr="00CA15C1" w:rsidR="00180E44">
        <w:rPr>
          <w:rFonts w:ascii="Arial" w:hAnsi="Arial" w:eastAsia="Calibri" w:cs="Arial"/>
          <w:color w:val="000000" w:themeColor="text1"/>
          <w:sz w:val="22"/>
          <w:lang w:val="es-ES_tradnl"/>
        </w:rPr>
        <w:t>de</w:t>
      </w:r>
      <w:r w:rsidRPr="00CA15C1" w:rsidR="00AC12B7">
        <w:rPr>
          <w:rFonts w:ascii="Arial" w:hAnsi="Arial" w:eastAsia="Calibri" w:cs="Arial"/>
          <w:color w:val="000000" w:themeColor="text1"/>
          <w:sz w:val="22"/>
          <w:lang w:val="es-ES_tradnl"/>
        </w:rPr>
        <w:t xml:space="preserve"> mantenimiento adicional</w:t>
      </w:r>
      <w:r w:rsidRPr="00CA15C1" w:rsidR="004F3636">
        <w:rPr>
          <w:rFonts w:ascii="Arial" w:hAnsi="Arial" w:eastAsia="Calibri" w:cs="Arial"/>
          <w:color w:val="000000" w:themeColor="text1"/>
          <w:sz w:val="22"/>
          <w:lang w:val="es-ES_tradnl"/>
        </w:rPr>
        <w:t>,</w:t>
      </w:r>
      <w:r w:rsidRPr="00CA15C1" w:rsidR="00180E44">
        <w:rPr>
          <w:rFonts w:ascii="Arial" w:hAnsi="Arial" w:eastAsia="Calibri" w:cs="Arial"/>
          <w:color w:val="000000" w:themeColor="text1"/>
          <w:sz w:val="22"/>
          <w:lang w:val="es-ES_tradnl"/>
        </w:rPr>
        <w:t xml:space="preserve"> o por el contrario estos pueden ofertar el tiempo que consideren</w:t>
      </w:r>
      <w:r w:rsidRPr="00CA15C1" w:rsidR="00AC12B7">
        <w:rPr>
          <w:rFonts w:ascii="Arial" w:hAnsi="Arial" w:eastAsia="Calibri" w:cs="Arial"/>
          <w:color w:val="000000" w:themeColor="text1"/>
          <w:sz w:val="22"/>
          <w:lang w:val="es-ES_tradnl"/>
        </w:rPr>
        <w:t>?</w:t>
      </w:r>
    </w:p>
    <w:p w:rsidRPr="00CA15C1" w:rsidR="00514171" w:rsidP="00F23E3A" w:rsidRDefault="00514171" w14:paraId="26AFDCC0" w14:textId="77777777">
      <w:pPr>
        <w:tabs>
          <w:tab w:val="left" w:pos="426"/>
        </w:tabs>
        <w:spacing w:line="276" w:lineRule="auto"/>
        <w:jc w:val="both"/>
        <w:rPr>
          <w:rFonts w:ascii="Arial" w:hAnsi="Arial" w:eastAsia="Calibri" w:cs="Arial"/>
          <w:color w:val="000000" w:themeColor="text1"/>
          <w:sz w:val="22"/>
          <w:lang w:val="es-ES_tradnl"/>
        </w:rPr>
      </w:pPr>
    </w:p>
    <w:p w:rsidRPr="00CA15C1" w:rsidR="00A37FB6" w:rsidP="0010298F" w:rsidRDefault="0010298F" w14:paraId="6A32A1B1" w14:textId="33A59142">
      <w:pPr>
        <w:tabs>
          <w:tab w:val="left" w:pos="426"/>
        </w:tabs>
        <w:spacing w:line="276" w:lineRule="auto"/>
        <w:jc w:val="both"/>
        <w:rPr>
          <w:rFonts w:ascii="Arial" w:hAnsi="Arial" w:eastAsia="Calibri" w:cs="Arial"/>
          <w:b/>
          <w:color w:val="000000" w:themeColor="text1"/>
          <w:sz w:val="22"/>
          <w:lang w:val="es-ES_tradnl"/>
        </w:rPr>
      </w:pPr>
      <w:r w:rsidRPr="00CA15C1">
        <w:rPr>
          <w:rFonts w:ascii="Arial" w:hAnsi="Arial" w:eastAsia="Calibri" w:cs="Arial"/>
          <w:b/>
          <w:color w:val="000000" w:themeColor="text1"/>
          <w:sz w:val="22"/>
          <w:lang w:val="es-ES_tradnl"/>
        </w:rPr>
        <w:t xml:space="preserve">2. </w:t>
      </w:r>
      <w:r w:rsidRPr="00CA15C1" w:rsidR="00A37FB6">
        <w:rPr>
          <w:rFonts w:ascii="Arial" w:hAnsi="Arial" w:eastAsia="Calibri" w:cs="Arial"/>
          <w:b/>
          <w:color w:val="000000" w:themeColor="text1"/>
          <w:sz w:val="22"/>
          <w:lang w:val="es-ES_tradnl"/>
        </w:rPr>
        <w:t>Consideraciones</w:t>
      </w:r>
    </w:p>
    <w:bookmarkEnd w:id="0"/>
    <w:bookmarkEnd w:id="1"/>
    <w:p w:rsidRPr="00CA15C1" w:rsidR="00D94962" w:rsidP="00F23E3A" w:rsidRDefault="00D94962" w14:paraId="5D8BAB86" w14:textId="77777777">
      <w:pPr>
        <w:spacing w:line="276" w:lineRule="auto"/>
        <w:jc w:val="both"/>
        <w:rPr>
          <w:rFonts w:ascii="Arial" w:hAnsi="Arial" w:cs="Arial"/>
          <w:color w:val="000000" w:themeColor="text1"/>
          <w:sz w:val="22"/>
          <w:lang w:val="es-ES_tradnl"/>
        </w:rPr>
      </w:pPr>
    </w:p>
    <w:p w:rsidRPr="00CA15C1" w:rsidR="0088648C" w:rsidP="00C03034" w:rsidRDefault="001C7A22" w14:paraId="2DAA2D27" w14:textId="0FC0F9F1">
      <w:pPr>
        <w:spacing w:line="276" w:lineRule="auto"/>
        <w:jc w:val="both"/>
        <w:rPr>
          <w:rFonts w:ascii="Arial" w:hAnsi="Arial" w:eastAsia="Calibri" w:cs="Arial"/>
          <w:color w:val="000000" w:themeColor="text1"/>
          <w:sz w:val="22"/>
          <w:lang w:val="es-ES_tradnl"/>
        </w:rPr>
      </w:pPr>
      <w:r w:rsidRPr="00CA15C1">
        <w:rPr>
          <w:rFonts w:ascii="Arial" w:hAnsi="Arial" w:cs="Arial"/>
          <w:color w:val="000000" w:themeColor="text1"/>
          <w:sz w:val="22"/>
          <w:lang w:val="es-ES_tradnl"/>
        </w:rPr>
        <w:t>Para resolver esta consulta se hará un análisis de los siguientes temas:</w:t>
      </w:r>
      <w:r w:rsidRPr="00CA15C1" w:rsidR="00C60032">
        <w:rPr>
          <w:rFonts w:ascii="Arial" w:hAnsi="Arial" w:cs="Arial"/>
          <w:color w:val="000000" w:themeColor="text1"/>
          <w:sz w:val="22"/>
          <w:lang w:val="es-ES_tradnl"/>
        </w:rPr>
        <w:t xml:space="preserve"> i)</w:t>
      </w:r>
      <w:r w:rsidRPr="00CA15C1" w:rsidR="0074292C">
        <w:rPr>
          <w:rFonts w:ascii="Arial" w:hAnsi="Arial" w:cs="Arial"/>
          <w:color w:val="000000" w:themeColor="text1"/>
          <w:sz w:val="22"/>
          <w:lang w:val="es-ES_tradnl"/>
        </w:rPr>
        <w:t xml:space="preserve"> carácter inmodificable de los documentos tipo para la elaboración de los pliegos de condiciones en </w:t>
      </w:r>
      <w:r w:rsidRPr="00CA15C1" w:rsidR="0074292C">
        <w:rPr>
          <w:rFonts w:ascii="Arial" w:hAnsi="Arial" w:cs="Arial"/>
          <w:color w:val="000000" w:themeColor="text1"/>
          <w:sz w:val="22"/>
          <w:lang w:val="es-ES_tradnl"/>
        </w:rPr>
        <w:lastRenderedPageBreak/>
        <w:t>las licitaciones de obra pública de infraestructura de transporte</w:t>
      </w:r>
      <w:r w:rsidRPr="00CA15C1" w:rsidR="00695EE9">
        <w:rPr>
          <w:rFonts w:ascii="Arial" w:hAnsi="Arial" w:cs="Arial"/>
          <w:color w:val="000000" w:themeColor="text1"/>
          <w:sz w:val="22"/>
          <w:lang w:val="es-ES_tradnl"/>
        </w:rPr>
        <w:t xml:space="preserve">; </w:t>
      </w:r>
      <w:proofErr w:type="spellStart"/>
      <w:r w:rsidRPr="00CA15C1" w:rsidR="00695EE9">
        <w:rPr>
          <w:rFonts w:ascii="Arial" w:hAnsi="Arial" w:cs="Arial"/>
          <w:color w:val="000000" w:themeColor="text1"/>
          <w:sz w:val="22"/>
          <w:lang w:val="es-ES_tradnl"/>
        </w:rPr>
        <w:t>ii</w:t>
      </w:r>
      <w:proofErr w:type="spellEnd"/>
      <w:r w:rsidRPr="00CA15C1" w:rsidR="00695EE9">
        <w:rPr>
          <w:rFonts w:ascii="Arial" w:hAnsi="Arial" w:cs="Arial"/>
          <w:color w:val="000000" w:themeColor="text1"/>
          <w:sz w:val="22"/>
          <w:lang w:val="es-ES_tradnl"/>
        </w:rPr>
        <w:t xml:space="preserve">) </w:t>
      </w:r>
      <w:r w:rsidRPr="00CA15C1" w:rsidR="006406CD">
        <w:rPr>
          <w:rFonts w:ascii="Arial" w:hAnsi="Arial" w:cs="Arial"/>
          <w:color w:val="000000" w:themeColor="text1"/>
          <w:sz w:val="22"/>
          <w:lang w:val="es-ES_tradnl"/>
        </w:rPr>
        <w:t xml:space="preserve">mantenimiento adicional y </w:t>
      </w:r>
      <w:proofErr w:type="spellStart"/>
      <w:r w:rsidRPr="00CA15C1" w:rsidR="006406CD">
        <w:rPr>
          <w:rFonts w:ascii="Arial" w:hAnsi="Arial" w:cs="Arial"/>
          <w:color w:val="000000" w:themeColor="text1"/>
          <w:sz w:val="22"/>
          <w:lang w:val="es-ES_tradnl"/>
        </w:rPr>
        <w:t>iii</w:t>
      </w:r>
      <w:proofErr w:type="spellEnd"/>
      <w:r w:rsidRPr="00CA15C1" w:rsidR="006406CD">
        <w:rPr>
          <w:rFonts w:ascii="Arial" w:hAnsi="Arial" w:cs="Arial"/>
          <w:color w:val="000000" w:themeColor="text1"/>
          <w:sz w:val="22"/>
          <w:lang w:val="es-ES_tradnl"/>
        </w:rPr>
        <w:t xml:space="preserve">) </w:t>
      </w:r>
      <w:r w:rsidRPr="00CA15C1" w:rsidR="004A237F">
        <w:rPr>
          <w:rFonts w:ascii="Arial" w:hAnsi="Arial" w:eastAsia="Calibri" w:cs="Arial"/>
          <w:color w:val="000000" w:themeColor="text1"/>
          <w:sz w:val="22"/>
          <w:lang w:val="es-ES_tradnl"/>
        </w:rPr>
        <w:t>garantía suplementaria o adicional por cuenta del contratist</w:t>
      </w:r>
      <w:r w:rsidRPr="00CA15C1" w:rsidR="002A7661">
        <w:rPr>
          <w:rFonts w:ascii="Arial" w:hAnsi="Arial" w:eastAsia="Calibri" w:cs="Arial"/>
          <w:color w:val="000000" w:themeColor="text1"/>
          <w:sz w:val="22"/>
          <w:lang w:val="es-ES_tradnl"/>
        </w:rPr>
        <w:t>a.</w:t>
      </w:r>
    </w:p>
    <w:p w:rsidRPr="00CA15C1" w:rsidR="0088648C" w:rsidP="009E0165" w:rsidRDefault="0088648C" w14:paraId="44880686" w14:textId="22690EE9">
      <w:pPr>
        <w:spacing w:before="120" w:line="276" w:lineRule="auto"/>
        <w:ind w:firstLine="709"/>
        <w:jc w:val="both"/>
        <w:rPr>
          <w:rFonts w:ascii="Arial" w:hAnsi="Arial" w:eastAsia="Calibri" w:cs="Arial"/>
          <w:color w:val="000000" w:themeColor="text1"/>
          <w:sz w:val="22"/>
          <w:lang w:val="es-ES_tradnl"/>
        </w:rPr>
      </w:pPr>
      <w:r w:rsidRPr="00CA15C1">
        <w:rPr>
          <w:rFonts w:ascii="Arial" w:hAnsi="Arial" w:eastAsia="Calibri" w:cs="Arial"/>
          <w:color w:val="000000" w:themeColor="text1"/>
          <w:sz w:val="22"/>
          <w:lang w:val="es-ES_tradnl"/>
        </w:rPr>
        <w:t>La Agencia Nacional de Contratación Pública –</w:t>
      </w:r>
      <w:r w:rsidRPr="00CA15C1" w:rsidR="007A0F18">
        <w:rPr>
          <w:rFonts w:ascii="Arial" w:hAnsi="Arial" w:eastAsia="Calibri" w:cs="Arial"/>
          <w:color w:val="000000" w:themeColor="text1"/>
          <w:sz w:val="22"/>
          <w:lang w:val="es-ES_tradnl"/>
        </w:rPr>
        <w:t xml:space="preserve"> </w:t>
      </w:r>
      <w:r w:rsidRPr="00CA15C1">
        <w:rPr>
          <w:rFonts w:ascii="Arial" w:hAnsi="Arial" w:eastAsia="Calibri" w:cs="Arial"/>
          <w:color w:val="000000" w:themeColor="text1"/>
          <w:sz w:val="22"/>
          <w:lang w:val="es-ES_tradnl"/>
        </w:rPr>
        <w:t xml:space="preserve">Colombia Compra Eficiente </w:t>
      </w:r>
      <w:r w:rsidRPr="00CA15C1" w:rsidR="00BB7025">
        <w:rPr>
          <w:rFonts w:ascii="Arial" w:hAnsi="Arial" w:eastAsia="Calibri" w:cs="Arial"/>
          <w:color w:val="000000" w:themeColor="text1"/>
          <w:sz w:val="22"/>
          <w:lang w:val="es-ES_tradnl"/>
        </w:rPr>
        <w:t xml:space="preserve">se pronunció </w:t>
      </w:r>
      <w:r w:rsidRPr="00CA15C1" w:rsidR="00830E84">
        <w:rPr>
          <w:rFonts w:ascii="Arial" w:hAnsi="Arial" w:eastAsia="Calibri" w:cs="Arial"/>
          <w:color w:val="000000" w:themeColor="text1"/>
          <w:sz w:val="22"/>
          <w:lang w:val="es-ES_tradnl"/>
        </w:rPr>
        <w:t>sobre</w:t>
      </w:r>
      <w:r w:rsidRPr="00CA15C1" w:rsidR="00BB7025">
        <w:rPr>
          <w:rFonts w:ascii="Arial" w:hAnsi="Arial" w:eastAsia="Calibri" w:cs="Arial"/>
          <w:color w:val="000000" w:themeColor="text1"/>
          <w:sz w:val="22"/>
          <w:lang w:val="es-ES_tradnl"/>
        </w:rPr>
        <w:t xml:space="preserve"> </w:t>
      </w:r>
      <w:r w:rsidRPr="00CA15C1" w:rsidR="00830E84">
        <w:rPr>
          <w:rFonts w:ascii="Arial" w:hAnsi="Arial" w:eastAsia="Calibri" w:cs="Arial"/>
          <w:color w:val="000000" w:themeColor="text1"/>
          <w:sz w:val="22"/>
          <w:lang w:val="es-ES_tradnl"/>
        </w:rPr>
        <w:t>los pliegos tipo y la interpretación de sus cláusulas, entre otros, en</w:t>
      </w:r>
      <w:r w:rsidRPr="00CA15C1" w:rsidR="00BB7025">
        <w:rPr>
          <w:rFonts w:ascii="Arial" w:hAnsi="Arial" w:eastAsia="Calibri" w:cs="Arial"/>
          <w:color w:val="000000" w:themeColor="text1"/>
          <w:sz w:val="22"/>
          <w:lang w:val="es-ES_tradnl"/>
        </w:rPr>
        <w:t xml:space="preserve"> los conceptos expedidos en respuesta a las consultas con radicado </w:t>
      </w:r>
      <w:proofErr w:type="spellStart"/>
      <w:r w:rsidRPr="00CA15C1" w:rsidR="00BB7025">
        <w:rPr>
          <w:rFonts w:ascii="Arial" w:hAnsi="Arial" w:eastAsia="Calibri" w:cs="Arial"/>
          <w:color w:val="000000" w:themeColor="text1"/>
          <w:sz w:val="22"/>
          <w:lang w:val="es-ES_tradnl"/>
        </w:rPr>
        <w:t>Nº</w:t>
      </w:r>
      <w:proofErr w:type="spellEnd"/>
      <w:r w:rsidRPr="00CA15C1" w:rsidR="00BB7025">
        <w:rPr>
          <w:rFonts w:ascii="Arial" w:hAnsi="Arial" w:eastAsia="Calibri" w:cs="Arial"/>
          <w:color w:val="000000" w:themeColor="text1"/>
          <w:sz w:val="22"/>
          <w:lang w:val="es-ES_tradnl"/>
        </w:rPr>
        <w:t xml:space="preserve"> </w:t>
      </w:r>
      <w:r w:rsidRPr="00CA15C1" w:rsidR="005F5454">
        <w:rPr>
          <w:rFonts w:ascii="Arial" w:hAnsi="Arial" w:eastAsia="Calibri" w:cs="Arial"/>
          <w:color w:val="000000" w:themeColor="text1"/>
          <w:sz w:val="22"/>
        </w:rPr>
        <w:t xml:space="preserve">4201912000007341 del </w:t>
      </w:r>
      <w:r w:rsidRPr="00CA15C1" w:rsidR="000868E3">
        <w:rPr>
          <w:rFonts w:ascii="Arial" w:hAnsi="Arial" w:eastAsia="Calibri" w:cs="Arial"/>
          <w:color w:val="000000" w:themeColor="text1"/>
          <w:sz w:val="22"/>
        </w:rPr>
        <w:t xml:space="preserve">24 de octubre de 2019, </w:t>
      </w:r>
      <w:r w:rsidRPr="00CA15C1" w:rsidR="00830E84">
        <w:rPr>
          <w:rFonts w:ascii="Arial" w:hAnsi="Arial" w:cs="Arial"/>
          <w:color w:val="000000" w:themeColor="text1"/>
          <w:sz w:val="22"/>
          <w:lang w:val="es-ES_tradnl"/>
        </w:rPr>
        <w:t xml:space="preserve">4202013000000922 del 7 de febrero de 2020, </w:t>
      </w:r>
      <w:r w:rsidRPr="00CA15C1" w:rsidR="007B4D7F">
        <w:rPr>
          <w:rFonts w:ascii="Arial" w:hAnsi="Arial" w:cs="Arial"/>
          <w:color w:val="000000" w:themeColor="text1"/>
          <w:sz w:val="22"/>
          <w:lang w:val="es-ES_tradnl"/>
        </w:rPr>
        <w:t xml:space="preserve">y </w:t>
      </w:r>
      <w:r w:rsidRPr="00CA15C1" w:rsidR="00834CF5">
        <w:rPr>
          <w:rFonts w:ascii="Arial" w:hAnsi="Arial" w:cs="Arial"/>
          <w:color w:val="000000" w:themeColor="text1"/>
          <w:sz w:val="22"/>
          <w:lang w:val="es-ES_tradnl"/>
        </w:rPr>
        <w:t>4202012000001128</w:t>
      </w:r>
      <w:r w:rsidRPr="00CA15C1" w:rsidR="00482C3F">
        <w:rPr>
          <w:rFonts w:ascii="Arial" w:hAnsi="Arial" w:cs="Arial"/>
          <w:color w:val="000000" w:themeColor="text1"/>
          <w:sz w:val="22"/>
          <w:lang w:val="es-ES_tradnl"/>
        </w:rPr>
        <w:t xml:space="preserve"> y </w:t>
      </w:r>
      <w:r w:rsidRPr="00CA15C1" w:rsidR="00482C3F">
        <w:rPr>
          <w:rFonts w:ascii="Arial" w:hAnsi="Arial" w:eastAsia="Calibri" w:cs="Arial"/>
          <w:color w:val="000000" w:themeColor="text1"/>
          <w:sz w:val="22"/>
        </w:rPr>
        <w:t>420201300000110</w:t>
      </w:r>
      <w:r w:rsidRPr="00CA15C1" w:rsidR="007A0F18">
        <w:rPr>
          <w:rFonts w:ascii="Arial" w:hAnsi="Arial" w:eastAsia="Calibri" w:cs="Arial"/>
          <w:color w:val="000000" w:themeColor="text1"/>
          <w:sz w:val="22"/>
        </w:rPr>
        <w:t>, ambos</w:t>
      </w:r>
      <w:r w:rsidRPr="00CA15C1" w:rsidR="00834CF5">
        <w:rPr>
          <w:rFonts w:ascii="Arial" w:hAnsi="Arial" w:cs="Arial"/>
          <w:color w:val="000000" w:themeColor="text1"/>
          <w:sz w:val="22"/>
          <w:lang w:val="es-ES_tradnl"/>
        </w:rPr>
        <w:t xml:space="preserve"> del 17 de febrero de 2020</w:t>
      </w:r>
      <w:r w:rsidRPr="00CA15C1" w:rsidR="004D24F0">
        <w:rPr>
          <w:rFonts w:ascii="Arial" w:hAnsi="Arial" w:cs="Arial"/>
          <w:color w:val="000000" w:themeColor="text1"/>
          <w:sz w:val="22"/>
          <w:lang w:val="es-ES_tradnl"/>
        </w:rPr>
        <w:t>,</w:t>
      </w:r>
      <w:r w:rsidRPr="00CA15C1" w:rsidR="00482C3F">
        <w:rPr>
          <w:rFonts w:ascii="Arial" w:hAnsi="Arial" w:cs="Arial"/>
          <w:color w:val="000000" w:themeColor="text1"/>
          <w:sz w:val="22"/>
          <w:lang w:val="es-ES_tradnl"/>
        </w:rPr>
        <w:t xml:space="preserve"> </w:t>
      </w:r>
      <w:r w:rsidRPr="00CA15C1" w:rsidR="00830E84">
        <w:rPr>
          <w:rFonts w:ascii="Arial" w:hAnsi="Arial" w:cs="Arial"/>
          <w:color w:val="000000" w:themeColor="text1"/>
          <w:sz w:val="22"/>
          <w:lang w:val="es-ES_tradnl"/>
        </w:rPr>
        <w:t>cuyas ideas se reiteran a continuación</w:t>
      </w:r>
      <w:r w:rsidRPr="00CA15C1" w:rsidR="00054894">
        <w:rPr>
          <w:rFonts w:ascii="Arial" w:hAnsi="Arial" w:cs="Arial"/>
          <w:color w:val="000000" w:themeColor="text1"/>
          <w:sz w:val="22"/>
          <w:lang w:val="es-ES_tradnl"/>
        </w:rPr>
        <w:t>:</w:t>
      </w:r>
    </w:p>
    <w:p w:rsidRPr="00CA15C1" w:rsidR="00C03034" w:rsidP="00C03034" w:rsidRDefault="00C03034" w14:paraId="68ED890F" w14:textId="77777777">
      <w:pPr>
        <w:spacing w:line="276" w:lineRule="auto"/>
        <w:jc w:val="both"/>
        <w:rPr>
          <w:rFonts w:ascii="Arial" w:hAnsi="Arial" w:cs="Arial"/>
          <w:color w:val="000000" w:themeColor="text1"/>
          <w:sz w:val="22"/>
          <w:lang w:val="es-ES_tradnl"/>
        </w:rPr>
      </w:pPr>
    </w:p>
    <w:p w:rsidRPr="00CA15C1" w:rsidR="00CA01DA" w:rsidP="00CA01DA" w:rsidRDefault="00CA01DA" w14:paraId="233C3FE4" w14:textId="77777777">
      <w:pPr>
        <w:tabs>
          <w:tab w:val="left" w:pos="426"/>
        </w:tabs>
        <w:spacing w:line="276" w:lineRule="auto"/>
        <w:jc w:val="both"/>
        <w:rPr>
          <w:rFonts w:ascii="Arial" w:hAnsi="Arial" w:eastAsia="Calibri" w:cs="Arial"/>
          <w:b/>
          <w:color w:val="000000" w:themeColor="text1"/>
          <w:sz w:val="22"/>
          <w:lang w:val="es-ES_tradnl"/>
        </w:rPr>
      </w:pPr>
      <w:r w:rsidRPr="00CA15C1">
        <w:rPr>
          <w:rFonts w:ascii="Arial" w:hAnsi="Arial" w:eastAsia="Calibri" w:cs="Arial"/>
          <w:b/>
          <w:color w:val="000000" w:themeColor="text1"/>
          <w:sz w:val="22"/>
          <w:lang w:val="es-ES_tradnl"/>
        </w:rPr>
        <w:t>2.1. Documentos tipo para licitación de obra pública de infraestructura de transporte: inalterabilidad por parte de las entidades estatales al configurar el pliego de condiciones</w:t>
      </w:r>
    </w:p>
    <w:p w:rsidRPr="00CA15C1" w:rsidR="00CA01DA" w:rsidP="00CA01DA" w:rsidRDefault="00CA01DA" w14:paraId="596BD7B5" w14:textId="77777777">
      <w:pPr>
        <w:spacing w:line="276" w:lineRule="auto"/>
        <w:jc w:val="both"/>
        <w:rPr>
          <w:rFonts w:ascii="Arial" w:hAnsi="Arial" w:eastAsia="Calibri" w:cs="Arial"/>
          <w:color w:val="000000" w:themeColor="text1"/>
          <w:sz w:val="22"/>
          <w:lang w:val="es-ES_tradnl"/>
        </w:rPr>
      </w:pPr>
    </w:p>
    <w:p w:rsidRPr="00CA15C1" w:rsidR="00CA01DA" w:rsidP="00CA01DA" w:rsidRDefault="00CA01DA" w14:paraId="193F1858" w14:textId="77777777">
      <w:pPr>
        <w:spacing w:line="276" w:lineRule="auto"/>
        <w:jc w:val="both"/>
        <w:rPr>
          <w:rFonts w:ascii="Arial" w:hAnsi="Arial" w:eastAsia="Calibri" w:cs="Arial"/>
          <w:bCs/>
          <w:color w:val="000000" w:themeColor="text1"/>
          <w:sz w:val="22"/>
          <w:lang w:val="es-ES_tradnl"/>
        </w:rPr>
      </w:pPr>
      <w:r w:rsidRPr="00CA15C1">
        <w:rPr>
          <w:rFonts w:ascii="Arial" w:hAnsi="Arial" w:eastAsia="Calibri" w:cs="Arial"/>
          <w:bCs/>
          <w:color w:val="000000" w:themeColor="text1"/>
          <w:sz w:val="22"/>
          <w:lang w:val="es-ES_tradnl"/>
        </w:rPr>
        <w:t xml:space="preserve">El artículo 4 de la Ley 1882 de 2018 establece que corresponde al Gobierno Nacional adoptar los «documentos tipo para los pliegos de condiciones de los procesos de selección de obras públicas» y que estos «deberán ser utilizados por todas las entidades sometidas al Estatuto General de la Contratación de la Administración Pública en los procesos de selección que adelanten». </w:t>
      </w:r>
    </w:p>
    <w:p w:rsidRPr="00CA15C1" w:rsidR="00CA01DA" w:rsidP="00CA01DA" w:rsidRDefault="00CA01DA" w14:paraId="2495966D" w14:textId="77777777">
      <w:pPr>
        <w:spacing w:before="120" w:after="120" w:line="276" w:lineRule="auto"/>
        <w:ind w:firstLine="709"/>
        <w:jc w:val="both"/>
        <w:rPr>
          <w:rFonts w:ascii="Arial" w:hAnsi="Arial" w:eastAsia="Calibri" w:cs="Arial"/>
          <w:bCs/>
          <w:color w:val="000000" w:themeColor="text1"/>
          <w:sz w:val="22"/>
          <w:lang w:val="es-ES_tradnl"/>
        </w:rPr>
      </w:pPr>
      <w:r w:rsidRPr="00CA15C1">
        <w:rPr>
          <w:rFonts w:ascii="Arial" w:hAnsi="Arial" w:eastAsia="Calibri" w:cs="Arial"/>
          <w:bCs/>
          <w:color w:val="000000" w:themeColor="text1"/>
          <w:sz w:val="22"/>
          <w:lang w:val="es-ES_tradnl"/>
        </w:rPr>
        <w:t>Adicionalmente, señala frente a su contenido que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 teniendo en cuenta la naturaleza y la cuantía de los contratos».</w:t>
      </w:r>
    </w:p>
    <w:p w:rsidRPr="00CA15C1" w:rsidR="00CA01DA" w:rsidP="00CA01DA" w:rsidRDefault="00CA01DA" w14:paraId="19B89EC1" w14:textId="77777777">
      <w:pPr>
        <w:spacing w:before="120" w:after="120" w:line="276" w:lineRule="auto"/>
        <w:ind w:firstLine="709"/>
        <w:jc w:val="both"/>
        <w:rPr>
          <w:rFonts w:ascii="Arial" w:hAnsi="Arial" w:eastAsia="Calibri" w:cs="Arial"/>
          <w:bCs/>
          <w:color w:val="000000" w:themeColor="text1"/>
          <w:sz w:val="22"/>
          <w:lang w:val="es-ES_tradnl"/>
        </w:rPr>
      </w:pPr>
      <w:r w:rsidRPr="00CA15C1">
        <w:rPr>
          <w:rFonts w:ascii="Arial" w:hAnsi="Arial" w:eastAsia="Calibri" w:cs="Arial"/>
          <w:bCs/>
          <w:color w:val="000000" w:themeColor="text1"/>
          <w:sz w:val="22"/>
          <w:lang w:val="es-ES_tradnl"/>
        </w:rPr>
        <w:t xml:space="preserve">Conforme a lo anterior, el Gobierno Nacional adoptó los Documentos Tipo para los pliegos de condiciones de los procesos de selección de licitación de obra pública de infraestructura de transporte mediante la expedición del Decreto 342 de 2019, el cual adiciona el Decreto 1082 de 2015. </w:t>
      </w:r>
    </w:p>
    <w:p w:rsidRPr="00CA15C1" w:rsidR="00CA01DA" w:rsidP="00CA01DA" w:rsidRDefault="00CA01DA" w14:paraId="5AAF0CB5" w14:textId="52EFB0A4">
      <w:pPr>
        <w:spacing w:before="120" w:after="120" w:line="276" w:lineRule="auto"/>
        <w:ind w:firstLine="709"/>
        <w:jc w:val="both"/>
        <w:rPr>
          <w:rFonts w:ascii="Arial" w:hAnsi="Arial" w:eastAsia="Calibri" w:cs="Arial"/>
          <w:bCs/>
          <w:color w:val="000000" w:themeColor="text1"/>
          <w:sz w:val="22"/>
          <w:lang w:val="es-ES_tradnl"/>
        </w:rPr>
      </w:pPr>
      <w:r w:rsidRPr="00CA15C1">
        <w:rPr>
          <w:rFonts w:ascii="Arial" w:hAnsi="Arial" w:eastAsia="Calibri" w:cs="Arial"/>
          <w:bCs/>
          <w:color w:val="000000" w:themeColor="text1"/>
          <w:sz w:val="22"/>
          <w:lang w:val="es-ES_tradnl"/>
        </w:rPr>
        <w:t xml:space="preserve">Con el fin de establecer cuáles son los Documentos Tipo que están sujetos a esta disposición, el artículo 2.2.1.2.6.1.2. </w:t>
      </w:r>
      <w:r w:rsidRPr="00CA15C1" w:rsidR="00096C07">
        <w:rPr>
          <w:rFonts w:ascii="Arial" w:hAnsi="Arial" w:eastAsia="Calibri" w:cs="Arial"/>
          <w:bCs/>
          <w:color w:val="000000" w:themeColor="text1"/>
          <w:sz w:val="22"/>
          <w:lang w:val="es-ES_tradnl"/>
        </w:rPr>
        <w:t>estableció</w:t>
      </w:r>
      <w:r w:rsidRPr="00CA15C1">
        <w:rPr>
          <w:rFonts w:ascii="Arial" w:hAnsi="Arial" w:eastAsia="Calibri" w:cs="Arial"/>
          <w:bCs/>
          <w:color w:val="000000" w:themeColor="text1"/>
          <w:sz w:val="22"/>
          <w:lang w:val="es-ES_tradnl"/>
        </w:rPr>
        <w:t xml:space="preserve"> un listado que determina el alcance de los documentos. Por su parte, el artí</w:t>
      </w:r>
      <w:r w:rsidRPr="00CA15C1" w:rsidR="007A0F18">
        <w:rPr>
          <w:rFonts w:ascii="Arial" w:hAnsi="Arial" w:eastAsia="Calibri" w:cs="Arial"/>
          <w:bCs/>
          <w:color w:val="000000" w:themeColor="text1"/>
          <w:sz w:val="22"/>
          <w:lang w:val="es-ES_tradnl"/>
        </w:rPr>
        <w:t xml:space="preserve">culo 2.2.1.2.6.1.3. dispone </w:t>
      </w:r>
      <w:proofErr w:type="gramStart"/>
      <w:r w:rsidRPr="00CA15C1" w:rsidR="007A0F18">
        <w:rPr>
          <w:rFonts w:ascii="Arial" w:hAnsi="Arial" w:eastAsia="Calibri" w:cs="Arial"/>
          <w:bCs/>
          <w:color w:val="000000" w:themeColor="text1"/>
          <w:sz w:val="22"/>
          <w:lang w:val="es-ES_tradnl"/>
        </w:rPr>
        <w:t>que</w:t>
      </w:r>
      <w:proofErr w:type="gramEnd"/>
      <w:r w:rsidRPr="00CA15C1">
        <w:rPr>
          <w:rFonts w:ascii="Arial" w:hAnsi="Arial" w:eastAsia="Calibri" w:cs="Arial"/>
          <w:bCs/>
          <w:color w:val="000000" w:themeColor="text1"/>
          <w:sz w:val="22"/>
          <w:lang w:val="es-ES_tradnl"/>
        </w:rPr>
        <w:t xml:space="preserve"> en el desarrollo e implementación de los documentos señalados, la Agencia Nacional de Contratación Pública – Colombia Compra Eficiente, en coordinación con el Depar</w:t>
      </w:r>
      <w:r w:rsidRPr="00CA15C1" w:rsidR="00487E15">
        <w:rPr>
          <w:rFonts w:ascii="Arial" w:hAnsi="Arial" w:eastAsia="Calibri" w:cs="Arial"/>
          <w:bCs/>
          <w:color w:val="000000" w:themeColor="text1"/>
          <w:sz w:val="22"/>
          <w:lang w:val="es-ES_tradnl"/>
        </w:rPr>
        <w:t>tamento Nacional de Planeación (DNP)</w:t>
      </w:r>
      <w:r w:rsidRPr="00CA15C1">
        <w:rPr>
          <w:rFonts w:ascii="Arial" w:hAnsi="Arial" w:eastAsia="Calibri" w:cs="Arial"/>
          <w:bCs/>
          <w:color w:val="000000" w:themeColor="text1"/>
          <w:sz w:val="22"/>
          <w:lang w:val="es-ES_tradnl"/>
        </w:rPr>
        <w:t xml:space="preserve"> y el Ministerio de Transporte, debe «Implementar formatos, anexos, matrices o formularios necesarios para la presentación de las ofertas y descripción del proceso de contratación». </w:t>
      </w:r>
    </w:p>
    <w:p w:rsidRPr="00CA15C1" w:rsidR="00CA01DA" w:rsidP="00CA01DA" w:rsidRDefault="00CA01DA" w14:paraId="0887573F" w14:textId="77777777">
      <w:pPr>
        <w:spacing w:before="120" w:after="120" w:line="276" w:lineRule="auto"/>
        <w:ind w:firstLine="709"/>
        <w:jc w:val="both"/>
        <w:rPr>
          <w:rFonts w:ascii="Arial" w:hAnsi="Arial" w:eastAsia="Calibri" w:cs="Arial"/>
          <w:bCs/>
          <w:color w:val="000000" w:themeColor="text1"/>
          <w:sz w:val="22"/>
          <w:lang w:val="es-ES_tradnl"/>
        </w:rPr>
      </w:pPr>
      <w:r w:rsidRPr="00CA15C1">
        <w:rPr>
          <w:rFonts w:ascii="Arial" w:hAnsi="Arial" w:eastAsia="Calibri" w:cs="Arial"/>
          <w:bCs/>
          <w:color w:val="000000" w:themeColor="text1"/>
          <w:sz w:val="22"/>
          <w:lang w:val="es-ES_tradnl"/>
        </w:rPr>
        <w:t xml:space="preserve">En cumplimiento de este mandato, la Resolución No. 1798 del 1 de abril de 2019, expedida por la Agencia Nacional de Contratación Pública – Colombia Compra Eficiente, </w:t>
      </w:r>
      <w:r w:rsidRPr="00CA15C1">
        <w:rPr>
          <w:rFonts w:ascii="Arial" w:hAnsi="Arial" w:eastAsia="Calibri" w:cs="Arial"/>
          <w:bCs/>
          <w:color w:val="000000" w:themeColor="text1"/>
          <w:sz w:val="22"/>
          <w:lang w:val="es-ES_tradnl"/>
        </w:rPr>
        <w:lastRenderedPageBreak/>
        <w:t xml:space="preserve">implementó y desarrolló los documentos tipo aplicables a los procesos de licitación de obra pública de infraestructura de transporte, en su versión 1. </w:t>
      </w:r>
    </w:p>
    <w:p w:rsidRPr="00CA15C1" w:rsidR="00CA01DA" w:rsidP="00CA01DA" w:rsidRDefault="00CA01DA" w14:paraId="4B2AB70C" w14:textId="77777777">
      <w:pPr>
        <w:spacing w:before="120" w:after="120" w:line="276" w:lineRule="auto"/>
        <w:ind w:firstLine="709"/>
        <w:jc w:val="both"/>
        <w:rPr>
          <w:rFonts w:ascii="Arial" w:hAnsi="Arial" w:eastAsia="Calibri" w:cs="Arial"/>
          <w:bCs/>
          <w:color w:val="000000" w:themeColor="text1"/>
          <w:sz w:val="22"/>
          <w:lang w:val="es-ES_tradnl"/>
        </w:rPr>
      </w:pPr>
      <w:r w:rsidRPr="00CA15C1">
        <w:rPr>
          <w:rFonts w:ascii="Arial" w:hAnsi="Arial" w:eastAsia="Calibri" w:cs="Arial"/>
          <w:bCs/>
          <w:color w:val="000000" w:themeColor="text1"/>
          <w:sz w:val="22"/>
          <w:lang w:val="es-ES_tradnl"/>
        </w:rPr>
        <w:t>Recientemente, la Agencia expidió la Resolución No. 0045 del 14 de febrero de 2020, mediante la cual adoptó la versión 2 de los documentos tipo en dichos procesos de selección.</w:t>
      </w:r>
    </w:p>
    <w:p w:rsidRPr="00CA15C1" w:rsidR="00CA01DA" w:rsidP="00CA01DA" w:rsidRDefault="00CA01DA" w14:paraId="40BD12D0" w14:textId="33C778B0">
      <w:pPr>
        <w:spacing w:before="120" w:after="120" w:line="276" w:lineRule="auto"/>
        <w:ind w:firstLine="709"/>
        <w:jc w:val="both"/>
        <w:rPr>
          <w:rFonts w:ascii="Arial" w:hAnsi="Arial" w:eastAsia="Calibri" w:cs="Arial"/>
          <w:bCs/>
          <w:color w:val="000000" w:themeColor="text1"/>
          <w:sz w:val="22"/>
          <w:lang w:val="es-ES_tradnl"/>
        </w:rPr>
      </w:pPr>
      <w:r w:rsidRPr="00CA15C1">
        <w:rPr>
          <w:rFonts w:ascii="Arial" w:hAnsi="Arial" w:eastAsia="Calibri" w:cs="Arial"/>
          <w:bCs/>
          <w:color w:val="000000" w:themeColor="text1"/>
          <w:sz w:val="22"/>
          <w:lang w:val="es-ES_tradnl"/>
        </w:rPr>
        <w:t>Ahora bien, el artículo 2.2.1.2.6.1.4. del Decreto 1082 de 2015</w:t>
      </w:r>
      <w:r w:rsidRPr="00CA15C1" w:rsidR="00287273">
        <w:rPr>
          <w:rFonts w:ascii="Arial" w:hAnsi="Arial" w:eastAsia="Calibri" w:cs="Arial"/>
          <w:bCs/>
          <w:color w:val="000000" w:themeColor="text1"/>
          <w:sz w:val="22"/>
          <w:lang w:val="es-ES_tradnl"/>
        </w:rPr>
        <w:t xml:space="preserve">, adicionado por el artículo 1 del Decreto 342 de 2019, </w:t>
      </w:r>
      <w:r w:rsidRPr="00CA15C1">
        <w:rPr>
          <w:rFonts w:ascii="Arial" w:hAnsi="Arial" w:eastAsia="Calibri" w:cs="Arial"/>
          <w:bCs/>
          <w:color w:val="000000" w:themeColor="text1"/>
          <w:sz w:val="22"/>
          <w:lang w:val="es-ES_tradnl"/>
        </w:rPr>
        <w:t xml:space="preserve">establece la </w:t>
      </w:r>
      <w:r w:rsidRPr="00CA15C1">
        <w:rPr>
          <w:rFonts w:ascii="Arial" w:hAnsi="Arial" w:eastAsia="Calibri" w:cs="Arial"/>
          <w:bCs/>
          <w:i/>
          <w:color w:val="000000" w:themeColor="text1"/>
          <w:sz w:val="22"/>
          <w:lang w:val="es-ES_tradnl"/>
        </w:rPr>
        <w:t>inalterabilidad de los Documentos Tipo</w:t>
      </w:r>
      <w:r w:rsidRPr="00CA15C1">
        <w:rPr>
          <w:rFonts w:ascii="Arial" w:hAnsi="Arial" w:eastAsia="Calibri" w:cs="Arial"/>
          <w:bCs/>
          <w:color w:val="000000" w:themeColor="text1"/>
          <w:sz w:val="22"/>
          <w:lang w:val="es-ES_tradnl"/>
        </w:rPr>
        <w:t>, que consiste en que las entidades estatales no pueden incluir o modificar en los documentos del proceso las condiciones habilitantes, los factores técnicos y económicos de escogencia y los sistemas de ponderación distintos a los se</w:t>
      </w:r>
      <w:r w:rsidRPr="00CA15C1" w:rsidR="00BC7E7D">
        <w:rPr>
          <w:rFonts w:ascii="Arial" w:hAnsi="Arial" w:eastAsia="Calibri" w:cs="Arial"/>
          <w:bCs/>
          <w:color w:val="000000" w:themeColor="text1"/>
          <w:sz w:val="22"/>
          <w:lang w:val="es-ES_tradnl"/>
        </w:rPr>
        <w:t xml:space="preserve">ñalados en los Documentos Tipo. </w:t>
      </w:r>
      <w:r w:rsidRPr="00CA15C1">
        <w:rPr>
          <w:rFonts w:ascii="Arial" w:hAnsi="Arial" w:eastAsia="Calibri" w:cs="Arial"/>
          <w:bCs/>
          <w:color w:val="000000" w:themeColor="text1"/>
          <w:sz w:val="22"/>
          <w:lang w:val="es-ES_tradnl"/>
        </w:rPr>
        <w:t>En consecuencia, las condiciones que sean establecidas en los documentos que adopte el Gobierno Nacional</w:t>
      </w:r>
      <w:r w:rsidRPr="00CA15C1" w:rsidR="00A176AB">
        <w:rPr>
          <w:rFonts w:ascii="Arial" w:hAnsi="Arial" w:eastAsia="Calibri" w:cs="Arial"/>
          <w:bCs/>
          <w:color w:val="000000" w:themeColor="text1"/>
          <w:sz w:val="22"/>
          <w:lang w:val="es-ES_tradnl"/>
        </w:rPr>
        <w:t>,</w:t>
      </w:r>
      <w:r w:rsidRPr="00CA15C1">
        <w:rPr>
          <w:rFonts w:ascii="Arial" w:hAnsi="Arial" w:eastAsia="Calibri" w:cs="Arial"/>
          <w:bCs/>
          <w:color w:val="000000" w:themeColor="text1"/>
          <w:sz w:val="22"/>
          <w:lang w:val="es-ES_tradnl"/>
        </w:rPr>
        <w:t xml:space="preserve"> en ejercicio del mandato establecido en el artículo 4 de la Ley 1882 de 2018</w:t>
      </w:r>
      <w:r w:rsidRPr="00CA15C1" w:rsidR="00A176AB">
        <w:rPr>
          <w:rFonts w:ascii="Arial" w:hAnsi="Arial" w:eastAsia="Calibri" w:cs="Arial"/>
          <w:bCs/>
          <w:color w:val="000000" w:themeColor="text1"/>
          <w:sz w:val="22"/>
          <w:lang w:val="es-ES_tradnl"/>
        </w:rPr>
        <w:t>,</w:t>
      </w:r>
      <w:r w:rsidRPr="00CA15C1">
        <w:rPr>
          <w:rFonts w:ascii="Arial" w:hAnsi="Arial" w:eastAsia="Calibri" w:cs="Arial"/>
          <w:bCs/>
          <w:color w:val="000000" w:themeColor="text1"/>
          <w:sz w:val="22"/>
          <w:lang w:val="es-ES_tradnl"/>
        </w:rPr>
        <w:t xml:space="preserve"> son de obligatorio cumplimiento para las entidades sometidas al Estatuto General de Con</w:t>
      </w:r>
      <w:r w:rsidRPr="00CA15C1" w:rsidR="00A176AB">
        <w:rPr>
          <w:rFonts w:ascii="Arial" w:hAnsi="Arial" w:eastAsia="Calibri" w:cs="Arial"/>
          <w:bCs/>
          <w:color w:val="000000" w:themeColor="text1"/>
          <w:sz w:val="22"/>
          <w:lang w:val="es-ES_tradnl"/>
        </w:rPr>
        <w:t>tratación de la Administración P</w:t>
      </w:r>
      <w:r w:rsidRPr="00CA15C1">
        <w:rPr>
          <w:rFonts w:ascii="Arial" w:hAnsi="Arial" w:eastAsia="Calibri" w:cs="Arial"/>
          <w:bCs/>
          <w:color w:val="000000" w:themeColor="text1"/>
          <w:sz w:val="22"/>
          <w:lang w:val="es-ES_tradnl"/>
        </w:rPr>
        <w:t xml:space="preserve">ública que adelanten procesos que deban regirse por su contenido y no pueden variarse los requisitos que en ellos sean fijados. </w:t>
      </w:r>
    </w:p>
    <w:p w:rsidRPr="00CA15C1" w:rsidR="00CA01DA" w:rsidP="00CA01DA" w:rsidRDefault="00CA01DA" w14:paraId="30878C08" w14:textId="77777777">
      <w:pPr>
        <w:spacing w:before="120" w:after="120" w:line="276" w:lineRule="auto"/>
        <w:ind w:firstLine="709"/>
        <w:jc w:val="both"/>
        <w:rPr>
          <w:rFonts w:ascii="Arial" w:hAnsi="Arial" w:eastAsia="Calibri" w:cs="Arial"/>
          <w:bCs/>
          <w:color w:val="000000" w:themeColor="text1"/>
          <w:sz w:val="22"/>
          <w:lang w:val="es-ES_tradnl"/>
        </w:rPr>
      </w:pPr>
      <w:r w:rsidRPr="00CA15C1">
        <w:rPr>
          <w:rFonts w:ascii="Arial" w:hAnsi="Arial" w:eastAsia="Calibri" w:cs="Arial"/>
          <w:bCs/>
          <w:color w:val="000000" w:themeColor="text1"/>
          <w:sz w:val="22"/>
          <w:lang w:val="es-ES_tradnl"/>
        </w:rPr>
        <w:t xml:space="preserve">Esta prohibición la ratifica actualmente el artículo 2 de la Resolución No. 0045 de 2020, «Por la cual se actualizan los Documentos Tipo para los procesos de selección de licitación de obra pública de infraestructura de transporte y se deroga la Resolución 1798 de 2019», al consagrar la inalterabilidad de los documentos tipo en los siguientes términos: «Las Entidades Estatales no pueden incluir condiciones o modificar las señaladas en los Documentos Tipo, a menos que expresamente se les faculte para hacerlo». </w:t>
      </w:r>
    </w:p>
    <w:p w:rsidRPr="00CA15C1" w:rsidR="00CA01DA" w:rsidP="00CA01DA" w:rsidRDefault="00CA01DA" w14:paraId="5B13D9E8" w14:textId="77777777">
      <w:pPr>
        <w:spacing w:line="276" w:lineRule="auto"/>
        <w:ind w:firstLine="708"/>
        <w:jc w:val="both"/>
        <w:rPr>
          <w:rFonts w:ascii="Arial" w:hAnsi="Arial" w:eastAsia="Calibri" w:cs="Arial"/>
          <w:bCs/>
          <w:color w:val="000000" w:themeColor="text1"/>
          <w:sz w:val="22"/>
          <w:lang w:val="es-ES_tradnl"/>
        </w:rPr>
      </w:pPr>
      <w:r w:rsidRPr="00CA15C1">
        <w:rPr>
          <w:rFonts w:ascii="Arial" w:hAnsi="Arial" w:eastAsia="Calibri" w:cs="Arial"/>
          <w:bCs/>
          <w:color w:val="000000" w:themeColor="text1"/>
          <w:sz w:val="22"/>
          <w:lang w:val="es-ES_tradnl"/>
        </w:rPr>
        <w:t xml:space="preserve">Además, las entidades estatales deben garantizar el </w:t>
      </w:r>
      <w:r w:rsidRPr="00CA15C1">
        <w:rPr>
          <w:rFonts w:ascii="Arial" w:hAnsi="Arial" w:eastAsia="Calibri" w:cs="Arial"/>
          <w:bCs/>
          <w:i/>
          <w:iCs/>
          <w:color w:val="000000" w:themeColor="text1"/>
          <w:sz w:val="22"/>
          <w:lang w:val="es-ES_tradnl"/>
        </w:rPr>
        <w:t>principio de economía</w:t>
      </w:r>
      <w:r w:rsidRPr="00CA15C1">
        <w:rPr>
          <w:rFonts w:ascii="Arial" w:hAnsi="Arial" w:eastAsia="Calibri" w:cs="Arial"/>
          <w:bCs/>
          <w:color w:val="000000" w:themeColor="text1"/>
          <w:sz w:val="22"/>
          <w:lang w:val="es-ES_tradnl"/>
        </w:rPr>
        <w:t>, del cual se desprende que no pueden exigir documentos o requisitos más allá de los que permitan la Constitución, la ley y los reglamentos. Este postulado ha encontrado eco no solo en la contratación estatal</w:t>
      </w:r>
      <w:r w:rsidRPr="00CA15C1">
        <w:rPr>
          <w:rStyle w:val="Refdenotaalpie"/>
          <w:rFonts w:ascii="Arial" w:hAnsi="Arial" w:eastAsia="Calibri" w:cs="Arial"/>
          <w:bCs/>
          <w:color w:val="000000" w:themeColor="text1"/>
          <w:sz w:val="22"/>
          <w:lang w:val="es-ES_tradnl"/>
        </w:rPr>
        <w:footnoteReference w:id="1"/>
      </w:r>
      <w:r w:rsidRPr="00CA15C1">
        <w:rPr>
          <w:rFonts w:ascii="Arial" w:hAnsi="Arial" w:eastAsia="Calibri" w:cs="Arial"/>
          <w:bCs/>
          <w:color w:val="000000" w:themeColor="text1"/>
          <w:sz w:val="22"/>
          <w:lang w:val="es-ES_tradnl"/>
        </w:rPr>
        <w:t xml:space="preserve">, sino además en la normativa </w:t>
      </w:r>
      <w:proofErr w:type="spellStart"/>
      <w:r w:rsidRPr="00CA15C1">
        <w:rPr>
          <w:rFonts w:ascii="Arial" w:hAnsi="Arial" w:eastAsia="Calibri" w:cs="Arial"/>
          <w:bCs/>
          <w:color w:val="000000" w:themeColor="text1"/>
          <w:sz w:val="22"/>
          <w:lang w:val="es-ES_tradnl"/>
        </w:rPr>
        <w:t>antitrámites</w:t>
      </w:r>
      <w:proofErr w:type="spellEnd"/>
      <w:r w:rsidRPr="00CA15C1">
        <w:rPr>
          <w:rStyle w:val="Refdenotaalpie"/>
          <w:rFonts w:ascii="Arial" w:hAnsi="Arial" w:eastAsia="Calibri" w:cs="Arial"/>
          <w:bCs/>
          <w:color w:val="000000" w:themeColor="text1"/>
          <w:sz w:val="22"/>
          <w:lang w:val="es-ES_tradnl"/>
        </w:rPr>
        <w:footnoteReference w:id="2"/>
      </w:r>
      <w:r w:rsidRPr="00CA15C1">
        <w:rPr>
          <w:rFonts w:ascii="Arial" w:hAnsi="Arial" w:eastAsia="Calibri" w:cs="Arial"/>
          <w:bCs/>
          <w:color w:val="000000" w:themeColor="text1"/>
          <w:sz w:val="22"/>
          <w:lang w:val="es-ES_tradnl"/>
        </w:rPr>
        <w:t xml:space="preserve">; pues se inscribe dentro de </w:t>
      </w:r>
      <w:r w:rsidRPr="00CA15C1">
        <w:rPr>
          <w:rFonts w:ascii="Arial" w:hAnsi="Arial" w:eastAsia="Calibri" w:cs="Arial"/>
          <w:bCs/>
          <w:color w:val="000000" w:themeColor="text1"/>
          <w:sz w:val="22"/>
          <w:lang w:val="es-ES_tradnl"/>
        </w:rPr>
        <w:lastRenderedPageBreak/>
        <w:t>la tendencia de simplificación y racionalización de los procedimientos administrativos. De ahí que cuando las autoridades solicitan la entrega de documentación innecesaria, menoscaban el principio de economía.</w:t>
      </w:r>
    </w:p>
    <w:p w:rsidRPr="00CA15C1" w:rsidR="00566B75" w:rsidP="00566B75" w:rsidRDefault="00566B75" w14:paraId="2B78F466" w14:textId="77777777">
      <w:pPr>
        <w:spacing w:line="276" w:lineRule="auto"/>
        <w:jc w:val="both"/>
        <w:rPr>
          <w:rFonts w:ascii="Arial" w:hAnsi="Arial" w:eastAsia="Calibri" w:cs="Arial"/>
          <w:color w:val="000000" w:themeColor="text1"/>
          <w:sz w:val="22"/>
          <w:lang w:val="es-ES_tradnl"/>
        </w:rPr>
      </w:pPr>
    </w:p>
    <w:p w:rsidRPr="00CA15C1" w:rsidR="00695EE9" w:rsidP="00695EE9" w:rsidRDefault="001C209B" w14:paraId="2CB4B35F" w14:textId="614CD83A">
      <w:pPr>
        <w:spacing w:line="276" w:lineRule="auto"/>
        <w:jc w:val="both"/>
        <w:rPr>
          <w:rFonts w:ascii="Arial" w:hAnsi="Arial" w:cs="Arial"/>
          <w:color w:val="000000" w:themeColor="text1"/>
          <w:sz w:val="22"/>
          <w:lang w:val="es-ES_tradnl"/>
        </w:rPr>
      </w:pPr>
      <w:r w:rsidRPr="00CA15C1">
        <w:rPr>
          <w:rFonts w:ascii="Arial" w:hAnsi="Arial" w:eastAsia="Calibri" w:cs="Arial"/>
          <w:b/>
          <w:color w:val="000000" w:themeColor="text1"/>
          <w:sz w:val="22"/>
          <w:lang w:val="es-ES_tradnl"/>
        </w:rPr>
        <w:t>2.2.</w:t>
      </w:r>
      <w:r w:rsidRPr="00CA15C1" w:rsidR="00695EE9">
        <w:rPr>
          <w:rFonts w:ascii="Arial" w:hAnsi="Arial" w:eastAsia="Calibri" w:cs="Arial"/>
          <w:b/>
          <w:color w:val="000000" w:themeColor="text1"/>
          <w:sz w:val="22"/>
          <w:lang w:val="es-ES_tradnl"/>
        </w:rPr>
        <w:t xml:space="preserve"> </w:t>
      </w:r>
      <w:r w:rsidRPr="00CA15C1" w:rsidR="005A4742">
        <w:rPr>
          <w:rFonts w:ascii="Arial" w:hAnsi="Arial" w:cs="Arial"/>
          <w:b/>
          <w:color w:val="000000" w:themeColor="text1"/>
          <w:sz w:val="22"/>
          <w:lang w:val="es-ES_tradnl"/>
        </w:rPr>
        <w:t xml:space="preserve">Mantenimiento adicional: concepto, </w:t>
      </w:r>
      <w:r w:rsidRPr="00CA15C1" w:rsidR="008E42E4">
        <w:rPr>
          <w:rFonts w:ascii="Arial" w:hAnsi="Arial" w:cs="Arial"/>
          <w:b/>
          <w:color w:val="000000" w:themeColor="text1"/>
          <w:sz w:val="22"/>
          <w:lang w:val="es-ES_tradnl"/>
        </w:rPr>
        <w:t>plazo ofertado y cómputo</w:t>
      </w:r>
    </w:p>
    <w:p w:rsidRPr="00CA15C1" w:rsidR="00695EE9" w:rsidP="00695EE9" w:rsidRDefault="00695EE9" w14:paraId="078A9F64" w14:textId="77777777">
      <w:pPr>
        <w:spacing w:line="276" w:lineRule="auto"/>
        <w:jc w:val="both"/>
        <w:rPr>
          <w:rFonts w:ascii="Arial" w:hAnsi="Arial" w:cs="Arial"/>
          <w:color w:val="000000" w:themeColor="text1"/>
          <w:sz w:val="22"/>
          <w:lang w:val="es-ES_tradnl"/>
        </w:rPr>
      </w:pPr>
    </w:p>
    <w:p w:rsidRPr="00CA15C1" w:rsidR="008B2879" w:rsidP="00695EE9" w:rsidRDefault="00087719" w14:paraId="5BBD1D78" w14:textId="3B8AD533">
      <w:pPr>
        <w:spacing w:line="276" w:lineRule="auto"/>
        <w:jc w:val="both"/>
        <w:rPr>
          <w:rFonts w:ascii="Arial" w:hAnsi="Arial" w:cs="Arial"/>
          <w:color w:val="000000" w:themeColor="text1"/>
          <w:sz w:val="22"/>
          <w:lang w:val="es-ES_tradnl"/>
        </w:rPr>
      </w:pPr>
      <w:r w:rsidRPr="00CA15C1">
        <w:rPr>
          <w:rFonts w:ascii="Arial" w:hAnsi="Arial" w:cs="Arial"/>
          <w:color w:val="000000" w:themeColor="text1"/>
          <w:sz w:val="22"/>
          <w:lang w:val="es-ES_tradnl"/>
        </w:rPr>
        <w:t xml:space="preserve">El numeral </w:t>
      </w:r>
      <w:r w:rsidRPr="00CA15C1" w:rsidR="00995283">
        <w:rPr>
          <w:rFonts w:ascii="Arial" w:hAnsi="Arial" w:cs="Arial"/>
          <w:color w:val="000000" w:themeColor="text1"/>
          <w:sz w:val="22"/>
          <w:lang w:val="es-ES_tradnl"/>
        </w:rPr>
        <w:t>4.2 del pliego tipo</w:t>
      </w:r>
      <w:r w:rsidRPr="00CA15C1" w:rsidR="00C57A6D">
        <w:rPr>
          <w:rFonts w:ascii="Arial" w:hAnsi="Arial" w:cs="Arial"/>
          <w:color w:val="000000" w:themeColor="text1"/>
          <w:sz w:val="22"/>
          <w:lang w:val="es-ES_tradnl"/>
        </w:rPr>
        <w:t xml:space="preserve"> para licitación de obra pública de infraestructura de transporte</w:t>
      </w:r>
      <w:r w:rsidRPr="00CA15C1" w:rsidR="00995283">
        <w:rPr>
          <w:rFonts w:ascii="Arial" w:hAnsi="Arial" w:cs="Arial"/>
          <w:color w:val="000000" w:themeColor="text1"/>
          <w:sz w:val="22"/>
          <w:lang w:val="es-ES_tradnl"/>
        </w:rPr>
        <w:t xml:space="preserve">, versión 2, incluye dentro de las opciones que la entidad estatal puede elegir para </w:t>
      </w:r>
      <w:r w:rsidRPr="00CA15C1" w:rsidR="00C57A6D">
        <w:rPr>
          <w:rFonts w:ascii="Arial" w:hAnsi="Arial" w:cs="Arial"/>
          <w:color w:val="000000" w:themeColor="text1"/>
          <w:sz w:val="22"/>
          <w:lang w:val="es-ES_tradnl"/>
        </w:rPr>
        <w:t xml:space="preserve">asignar el puntaje por el factor de calidad el </w:t>
      </w:r>
      <w:r w:rsidRPr="00CA15C1" w:rsidR="00C57A6D">
        <w:rPr>
          <w:rFonts w:ascii="Arial" w:hAnsi="Arial" w:cs="Arial"/>
          <w:i/>
          <w:color w:val="000000" w:themeColor="text1"/>
          <w:sz w:val="22"/>
          <w:lang w:val="es-ES_tradnl"/>
        </w:rPr>
        <w:t>mantenimiento adicional</w:t>
      </w:r>
      <w:r w:rsidRPr="00CA15C1" w:rsidR="00C57A6D">
        <w:rPr>
          <w:rFonts w:ascii="Arial" w:hAnsi="Arial" w:cs="Arial"/>
          <w:color w:val="000000" w:themeColor="text1"/>
          <w:sz w:val="22"/>
          <w:lang w:val="es-ES_tradnl"/>
        </w:rPr>
        <w:t>.</w:t>
      </w:r>
      <w:r w:rsidRPr="00CA15C1" w:rsidR="00753CB5">
        <w:rPr>
          <w:rFonts w:ascii="Arial" w:hAnsi="Arial" w:cs="Arial"/>
          <w:color w:val="000000" w:themeColor="text1"/>
          <w:sz w:val="22"/>
          <w:lang w:val="es-ES_tradnl"/>
        </w:rPr>
        <w:t xml:space="preserve"> </w:t>
      </w:r>
      <w:r w:rsidRPr="00CA15C1" w:rsidR="001B5456">
        <w:rPr>
          <w:rFonts w:ascii="Arial" w:hAnsi="Arial" w:cs="Arial"/>
          <w:color w:val="000000" w:themeColor="text1"/>
          <w:sz w:val="22"/>
          <w:lang w:val="es-ES_tradnl"/>
        </w:rPr>
        <w:t xml:space="preserve">Concretamente, </w:t>
      </w:r>
      <w:r w:rsidRPr="00CA15C1" w:rsidR="00002E83">
        <w:rPr>
          <w:rFonts w:ascii="Arial" w:hAnsi="Arial" w:cs="Arial"/>
          <w:color w:val="000000" w:themeColor="text1"/>
          <w:sz w:val="22"/>
          <w:lang w:val="es-ES_tradnl"/>
        </w:rPr>
        <w:t>este se encuentra regulado en el numeral 4.2.6. d</w:t>
      </w:r>
      <w:r w:rsidRPr="00CA15C1" w:rsidR="001B5456">
        <w:rPr>
          <w:rFonts w:ascii="Arial" w:hAnsi="Arial" w:cs="Arial"/>
          <w:color w:val="000000" w:themeColor="text1"/>
          <w:sz w:val="22"/>
          <w:lang w:val="es-ES_tradnl"/>
        </w:rPr>
        <w:t>el documento base</w:t>
      </w:r>
      <w:r w:rsidRPr="00CA15C1" w:rsidR="002B7A6A">
        <w:rPr>
          <w:rStyle w:val="Refdenotaalpie"/>
          <w:rFonts w:ascii="Arial" w:hAnsi="Arial" w:cs="Arial"/>
          <w:color w:val="000000" w:themeColor="text1"/>
          <w:sz w:val="22"/>
          <w:lang w:val="es-ES_tradnl"/>
        </w:rPr>
        <w:footnoteReference w:id="3"/>
      </w:r>
      <w:r w:rsidRPr="00CA15C1" w:rsidR="00002E83">
        <w:rPr>
          <w:rFonts w:ascii="Arial" w:hAnsi="Arial" w:cs="Arial"/>
          <w:color w:val="000000" w:themeColor="text1"/>
          <w:sz w:val="22"/>
          <w:lang w:val="es-ES_tradnl"/>
        </w:rPr>
        <w:t>.</w:t>
      </w:r>
      <w:r w:rsidRPr="00CA15C1" w:rsidR="00B57E98">
        <w:rPr>
          <w:rFonts w:ascii="Arial" w:hAnsi="Arial" w:cs="Arial"/>
          <w:color w:val="000000" w:themeColor="text1"/>
          <w:sz w:val="22"/>
          <w:lang w:val="es-ES_tradnl"/>
        </w:rPr>
        <w:t xml:space="preserve"> </w:t>
      </w:r>
      <w:r w:rsidRPr="00CA15C1" w:rsidR="00B25DCD">
        <w:rPr>
          <w:rFonts w:ascii="Arial" w:hAnsi="Arial" w:cs="Arial"/>
          <w:color w:val="000000" w:themeColor="text1"/>
          <w:sz w:val="22"/>
          <w:lang w:val="es-ES_tradnl"/>
        </w:rPr>
        <w:t xml:space="preserve">Dicho numeral establece que </w:t>
      </w:r>
      <w:r w:rsidRPr="00CA15C1" w:rsidR="00C55755">
        <w:rPr>
          <w:rFonts w:ascii="Arial" w:hAnsi="Arial" w:cs="Arial"/>
          <w:color w:val="000000" w:themeColor="text1"/>
          <w:sz w:val="22"/>
          <w:lang w:val="es-ES_tradnl"/>
        </w:rPr>
        <w:t>la entidad estatal podrá asignar como má</w:t>
      </w:r>
      <w:r w:rsidRPr="00CA15C1" w:rsidR="009C249A">
        <w:rPr>
          <w:rFonts w:ascii="Arial" w:hAnsi="Arial" w:cs="Arial"/>
          <w:color w:val="000000" w:themeColor="text1"/>
          <w:sz w:val="22"/>
          <w:lang w:val="es-ES_tradnl"/>
        </w:rPr>
        <w:t>ximo 19 puntos –</w:t>
      </w:r>
      <w:r w:rsidRPr="00CA15C1" w:rsidR="00C55755">
        <w:rPr>
          <w:rFonts w:ascii="Arial" w:hAnsi="Arial" w:cs="Arial"/>
          <w:color w:val="000000" w:themeColor="text1"/>
          <w:sz w:val="22"/>
          <w:lang w:val="es-ES_tradnl"/>
        </w:rPr>
        <w:t>aún si se escogen varios criterios para</w:t>
      </w:r>
      <w:r w:rsidRPr="00CA15C1" w:rsidR="009C249A">
        <w:rPr>
          <w:rFonts w:ascii="Arial" w:hAnsi="Arial" w:cs="Arial"/>
          <w:color w:val="000000" w:themeColor="text1"/>
          <w:sz w:val="22"/>
          <w:lang w:val="es-ES_tradnl"/>
        </w:rPr>
        <w:t xml:space="preserve"> calificar el factor de calidad–</w:t>
      </w:r>
      <w:r w:rsidRPr="00CA15C1" w:rsidR="00C55755">
        <w:rPr>
          <w:rFonts w:ascii="Arial" w:hAnsi="Arial" w:cs="Arial"/>
          <w:color w:val="000000" w:themeColor="text1"/>
          <w:sz w:val="22"/>
          <w:lang w:val="es-ES_tradnl"/>
        </w:rPr>
        <w:t xml:space="preserve"> </w:t>
      </w:r>
      <w:r w:rsidRPr="00CA15C1" w:rsidR="009C249A">
        <w:rPr>
          <w:rFonts w:ascii="Arial" w:hAnsi="Arial" w:cs="Arial"/>
          <w:color w:val="000000" w:themeColor="text1"/>
          <w:sz w:val="22"/>
          <w:lang w:val="es-ES_tradnl"/>
        </w:rPr>
        <w:t>«al Proponente que se comprometa a realizar labores de mantenimiento rutinario por su propia cuenta y riesgo que permitan garantizar la calidad de las labores de obra ejecutadas».</w:t>
      </w:r>
      <w:r w:rsidRPr="00CA15C1" w:rsidR="00FA1504">
        <w:rPr>
          <w:rFonts w:ascii="Arial" w:hAnsi="Arial" w:cs="Arial"/>
          <w:color w:val="000000" w:themeColor="text1"/>
          <w:sz w:val="22"/>
          <w:lang w:val="es-ES_tradnl"/>
        </w:rPr>
        <w:t xml:space="preserve"> En tal sentido, dispone que «</w:t>
      </w:r>
      <w:r w:rsidRPr="00CA15C1" w:rsidR="000F64DF">
        <w:rPr>
          <w:rFonts w:ascii="Arial" w:hAnsi="Arial" w:cs="Arial"/>
          <w:color w:val="000000" w:themeColor="text1"/>
          <w:sz w:val="22"/>
          <w:lang w:val="es-ES_tradnl"/>
        </w:rPr>
        <w:t xml:space="preserve">El Proponente </w:t>
      </w:r>
      <w:r w:rsidRPr="00CA15C1" w:rsidR="000F64DF">
        <w:rPr>
          <w:rFonts w:ascii="Arial" w:hAnsi="Arial" w:cs="Arial"/>
          <w:color w:val="000000" w:themeColor="text1"/>
          <w:sz w:val="22"/>
          <w:lang w:val="es-ES_tradnl"/>
        </w:rPr>
        <w:lastRenderedPageBreak/>
        <w:t>ofertará el número de meses durante los cuales se compromete a realizar por su propia cuenta y riesgo las labores de mantenimiento rutinario de la obra construida. El término ofertado será contado a partir de la terminación de las obras objeto del Proceso de Co</w:t>
      </w:r>
      <w:r w:rsidRPr="00CA15C1" w:rsidR="003B5356">
        <w:rPr>
          <w:rFonts w:ascii="Arial" w:hAnsi="Arial" w:cs="Arial"/>
          <w:color w:val="000000" w:themeColor="text1"/>
          <w:sz w:val="22"/>
          <w:lang w:val="es-ES_tradnl"/>
        </w:rPr>
        <w:t>ntratación y hará parte del perí</w:t>
      </w:r>
      <w:r w:rsidRPr="00CA15C1" w:rsidR="000F64DF">
        <w:rPr>
          <w:rFonts w:ascii="Arial" w:hAnsi="Arial" w:cs="Arial"/>
          <w:color w:val="000000" w:themeColor="text1"/>
          <w:sz w:val="22"/>
          <w:lang w:val="es-ES_tradnl"/>
        </w:rPr>
        <w:t>odo de ejecución del contrato». Esto se encuentra ratificado por lo señalado en el formato 7F del pliego tipo, en los siguientes términos: «Las labores de mantenimiento rutinario serán realizadas por el término de [Señalar el número de meses]. Adicionalmente, manifiesto el compromiso de hacer al menos un recorrido por cada uno de los tramos viales y elementos intervenidos por lo menos [señalar el número de veces] cada [señalar el periodo de tiempo] durante el término ofertado».</w:t>
      </w:r>
    </w:p>
    <w:p w:rsidRPr="00CA15C1" w:rsidR="007B0EC0" w:rsidP="00EF071A" w:rsidRDefault="000F64DF" w14:paraId="00082A32" w14:textId="2CD92AEE">
      <w:pPr>
        <w:spacing w:before="120" w:after="120" w:line="276" w:lineRule="auto"/>
        <w:ind w:firstLine="709"/>
        <w:jc w:val="both"/>
        <w:rPr>
          <w:rFonts w:ascii="Arial" w:hAnsi="Arial" w:cs="Arial"/>
          <w:color w:val="000000" w:themeColor="text1"/>
          <w:sz w:val="22"/>
          <w:lang w:val="es-ES_tradnl"/>
        </w:rPr>
      </w:pPr>
      <w:r w:rsidRPr="00CA15C1">
        <w:rPr>
          <w:rFonts w:ascii="Arial" w:hAnsi="Arial" w:cs="Arial"/>
          <w:color w:val="000000" w:themeColor="text1"/>
          <w:sz w:val="22"/>
          <w:lang w:val="es-ES_tradnl"/>
        </w:rPr>
        <w:t xml:space="preserve"> </w:t>
      </w:r>
      <w:r w:rsidRPr="00CA15C1" w:rsidR="008B2879">
        <w:rPr>
          <w:rFonts w:ascii="Arial" w:hAnsi="Arial" w:cs="Arial"/>
          <w:color w:val="000000" w:themeColor="text1"/>
          <w:sz w:val="22"/>
          <w:lang w:val="es-ES_tradnl"/>
        </w:rPr>
        <w:t>¿Qué significa, entonces, la expresión según la cual «El término ofertado será contado a partir de la terminación de las obras objeto del Proceso de Contratación y hará parte del periodo de ejecución del contrato»</w:t>
      </w:r>
      <w:r w:rsidRPr="00CA15C1" w:rsidR="002B2774">
        <w:rPr>
          <w:rFonts w:ascii="Arial" w:hAnsi="Arial" w:cs="Arial"/>
          <w:color w:val="000000" w:themeColor="text1"/>
          <w:sz w:val="22"/>
          <w:lang w:val="es-ES_tradnl"/>
        </w:rPr>
        <w:t xml:space="preserve">? </w:t>
      </w:r>
      <w:r w:rsidRPr="00CA15C1" w:rsidR="00063FAF">
        <w:rPr>
          <w:rFonts w:ascii="Arial" w:hAnsi="Arial" w:cs="Arial"/>
          <w:color w:val="000000" w:themeColor="text1"/>
          <w:sz w:val="22"/>
          <w:lang w:val="es-ES_tradnl"/>
        </w:rPr>
        <w:t>Que el número de meses de mantenimiento adicional que indique el proponente en el formato 7F</w:t>
      </w:r>
      <w:r w:rsidRPr="00CA15C1" w:rsidR="003B5356">
        <w:rPr>
          <w:rFonts w:ascii="Arial" w:hAnsi="Arial" w:cs="Arial"/>
          <w:color w:val="000000" w:themeColor="text1"/>
          <w:sz w:val="22"/>
          <w:lang w:val="es-ES_tradnl"/>
        </w:rPr>
        <w:t xml:space="preserve"> comienza a correr una vez finali</w:t>
      </w:r>
      <w:r w:rsidRPr="00CA15C1" w:rsidR="00BC705E">
        <w:rPr>
          <w:rFonts w:ascii="Arial" w:hAnsi="Arial" w:cs="Arial"/>
          <w:color w:val="000000" w:themeColor="text1"/>
          <w:sz w:val="22"/>
          <w:lang w:val="es-ES_tradnl"/>
        </w:rPr>
        <w:t>ce</w:t>
      </w:r>
      <w:r w:rsidRPr="00CA15C1" w:rsidR="003B5356">
        <w:rPr>
          <w:rFonts w:ascii="Arial" w:hAnsi="Arial" w:cs="Arial"/>
          <w:color w:val="000000" w:themeColor="text1"/>
          <w:sz w:val="22"/>
          <w:lang w:val="es-ES_tradnl"/>
        </w:rPr>
        <w:t xml:space="preserve"> el </w:t>
      </w:r>
      <w:r w:rsidRPr="00CA15C1" w:rsidR="004B3268">
        <w:rPr>
          <w:rFonts w:ascii="Arial" w:hAnsi="Arial" w:cs="Arial"/>
          <w:color w:val="000000" w:themeColor="text1"/>
          <w:sz w:val="22"/>
          <w:lang w:val="es-ES_tradnl"/>
        </w:rPr>
        <w:t>plazo</w:t>
      </w:r>
      <w:r w:rsidRPr="00CA15C1" w:rsidR="003B5356">
        <w:rPr>
          <w:rFonts w:ascii="Arial" w:hAnsi="Arial" w:cs="Arial"/>
          <w:color w:val="000000" w:themeColor="text1"/>
          <w:sz w:val="22"/>
          <w:lang w:val="es-ES_tradnl"/>
        </w:rPr>
        <w:t xml:space="preserve"> de ejecución de las obras, pero de todas maneras hace parte del</w:t>
      </w:r>
      <w:r w:rsidRPr="00CA15C1" w:rsidR="004B3268">
        <w:rPr>
          <w:rFonts w:ascii="Arial" w:hAnsi="Arial" w:cs="Arial"/>
          <w:color w:val="000000" w:themeColor="text1"/>
          <w:sz w:val="22"/>
          <w:lang w:val="es-ES_tradnl"/>
        </w:rPr>
        <w:t xml:space="preserve"> período de ejecución del contrato; es decir, no es un término que </w:t>
      </w:r>
      <w:r w:rsidRPr="00CA15C1" w:rsidR="00BC705E">
        <w:rPr>
          <w:rFonts w:ascii="Arial" w:hAnsi="Arial" w:cs="Arial"/>
          <w:color w:val="000000" w:themeColor="text1"/>
          <w:sz w:val="22"/>
          <w:lang w:val="es-ES_tradnl"/>
        </w:rPr>
        <w:t>esté por fuera</w:t>
      </w:r>
      <w:r w:rsidRPr="00CA15C1" w:rsidR="00FB2FF3">
        <w:rPr>
          <w:rFonts w:ascii="Arial" w:hAnsi="Arial" w:cs="Arial"/>
          <w:color w:val="000000" w:themeColor="text1"/>
          <w:sz w:val="22"/>
          <w:lang w:val="es-ES_tradnl"/>
        </w:rPr>
        <w:t xml:space="preserve"> del plazo, ni mucho menos</w:t>
      </w:r>
      <w:r w:rsidRPr="00CA15C1" w:rsidR="004B3268">
        <w:rPr>
          <w:rFonts w:ascii="Arial" w:hAnsi="Arial" w:cs="Arial"/>
          <w:color w:val="000000" w:themeColor="text1"/>
          <w:sz w:val="22"/>
          <w:lang w:val="es-ES_tradnl"/>
        </w:rPr>
        <w:t xml:space="preserve"> de la vigencia del negocio.</w:t>
      </w:r>
    </w:p>
    <w:p w:rsidRPr="00CA15C1" w:rsidR="001425D7" w:rsidP="00EF071A" w:rsidRDefault="007B0EC0" w14:paraId="2032F60A" w14:textId="02164FC2">
      <w:pPr>
        <w:spacing w:before="120" w:after="120" w:line="276" w:lineRule="auto"/>
        <w:ind w:firstLine="709"/>
        <w:jc w:val="both"/>
        <w:rPr>
          <w:rFonts w:ascii="Arial" w:hAnsi="Arial" w:eastAsia="Calibri" w:cs="Arial"/>
          <w:color w:val="000000" w:themeColor="text1"/>
          <w:sz w:val="22"/>
        </w:rPr>
      </w:pPr>
      <w:r w:rsidRPr="00CA15C1">
        <w:rPr>
          <w:rFonts w:ascii="Arial" w:hAnsi="Arial" w:cs="Arial"/>
          <w:color w:val="000000" w:themeColor="text1"/>
          <w:sz w:val="22"/>
          <w:lang w:val="es-ES_tradnl"/>
        </w:rPr>
        <w:t xml:space="preserve">Como lo indicó esta Subdirección en </w:t>
      </w:r>
      <w:r w:rsidRPr="00CA15C1" w:rsidR="007703B6">
        <w:rPr>
          <w:rFonts w:ascii="Arial" w:hAnsi="Arial" w:cs="Arial"/>
          <w:color w:val="000000" w:themeColor="text1"/>
          <w:sz w:val="22"/>
          <w:lang w:val="es-ES_tradnl"/>
        </w:rPr>
        <w:t xml:space="preserve">respuesta a la consulta </w:t>
      </w:r>
      <w:r w:rsidRPr="00CA15C1">
        <w:rPr>
          <w:rFonts w:ascii="Arial" w:hAnsi="Arial" w:cs="Arial"/>
          <w:color w:val="000000" w:themeColor="text1"/>
          <w:sz w:val="22"/>
          <w:lang w:val="es-ES_tradnl"/>
        </w:rPr>
        <w:t>con radicado</w:t>
      </w:r>
      <w:r w:rsidRPr="00CA15C1" w:rsidR="007703B6">
        <w:rPr>
          <w:rFonts w:ascii="Arial" w:hAnsi="Arial" w:cs="Arial"/>
          <w:color w:val="000000" w:themeColor="text1"/>
          <w:sz w:val="22"/>
          <w:lang w:val="es-ES_tradnl"/>
        </w:rPr>
        <w:t xml:space="preserve"> 4201912000008226 del 10 de diciembre de 2019,</w:t>
      </w:r>
      <w:r w:rsidRPr="00CA15C1" w:rsidR="001425D7">
        <w:rPr>
          <w:rFonts w:ascii="Arial" w:hAnsi="Arial" w:cs="Arial"/>
          <w:color w:val="000000" w:themeColor="text1"/>
          <w:sz w:val="22"/>
          <w:lang w:val="es-ES_tradnl"/>
        </w:rPr>
        <w:t xml:space="preserve"> </w:t>
      </w:r>
      <w:r w:rsidRPr="00CA15C1" w:rsidR="001425D7">
        <w:rPr>
          <w:rFonts w:ascii="Arial" w:hAnsi="Arial" w:eastAsia="Calibri" w:cs="Arial"/>
          <w:color w:val="000000" w:themeColor="text1"/>
          <w:sz w:val="22"/>
        </w:rPr>
        <w:t xml:space="preserve">la vigencia del contrato se define como el período en el que existen obligaciones derivadas de aquel. En tal sentido, </w:t>
      </w:r>
      <w:r w:rsidRPr="00CA15C1" w:rsidR="001425D7">
        <w:rPr>
          <w:rFonts w:ascii="Arial" w:hAnsi="Arial" w:eastAsia="Calibri" w:cs="Arial"/>
          <w:i/>
          <w:color w:val="000000" w:themeColor="text1"/>
          <w:sz w:val="22"/>
        </w:rPr>
        <w:t>plazo</w:t>
      </w:r>
      <w:r w:rsidRPr="00CA15C1" w:rsidR="001425D7">
        <w:rPr>
          <w:rFonts w:ascii="Arial" w:hAnsi="Arial" w:eastAsia="Calibri" w:cs="Arial"/>
          <w:color w:val="000000" w:themeColor="text1"/>
          <w:sz w:val="22"/>
        </w:rPr>
        <w:t xml:space="preserve"> del contrato no es sinónimo de su </w:t>
      </w:r>
      <w:r w:rsidRPr="00CA15C1" w:rsidR="001425D7">
        <w:rPr>
          <w:rFonts w:ascii="Arial" w:hAnsi="Arial" w:eastAsia="Calibri" w:cs="Arial"/>
          <w:i/>
          <w:color w:val="000000" w:themeColor="text1"/>
          <w:sz w:val="22"/>
        </w:rPr>
        <w:t>vigencia</w:t>
      </w:r>
      <w:r w:rsidRPr="00CA15C1" w:rsidR="001425D7">
        <w:rPr>
          <w:rFonts w:ascii="Arial" w:hAnsi="Arial" w:eastAsia="Calibri" w:cs="Arial"/>
          <w:color w:val="000000" w:themeColor="text1"/>
          <w:sz w:val="22"/>
        </w:rPr>
        <w:t>, pues, si bien es cierto, mientras perdure el plazo –o sea, mientras no se haya vencido– el contrato se encuentra vigente, no lo es menos que la terminación del plazo no necesariamente hace cesar la vigencia del contrato. Este puede conservarse aún con posterioridad al vencimiento del plazo, cuando subsisten obligaciones, bien sea porque no se cumplieron dentro del plazo contractual, quedando el deudor en mora –pues en las obligaciones a término, según el artículo 1608 del Código Civil, el deudor queda en mora, con el solo vencimiento del plazo, si no ha ejecutado la prestación dentro de este</w:t>
      </w:r>
      <w:r w:rsidRPr="00CA15C1" w:rsidR="001425D7">
        <w:rPr>
          <w:rStyle w:val="Refdenotaalpie"/>
          <w:rFonts w:ascii="Arial" w:hAnsi="Arial" w:eastAsia="Calibri" w:cs="Arial"/>
          <w:color w:val="000000" w:themeColor="text1"/>
          <w:sz w:val="22"/>
        </w:rPr>
        <w:footnoteReference w:id="4"/>
      </w:r>
      <w:r w:rsidRPr="00CA15C1" w:rsidR="001425D7">
        <w:rPr>
          <w:rFonts w:ascii="Arial" w:hAnsi="Arial" w:eastAsia="Calibri" w:cs="Arial"/>
          <w:color w:val="000000" w:themeColor="text1"/>
          <w:sz w:val="22"/>
        </w:rPr>
        <w:t xml:space="preserve">– o bien porque, contractual o normativamente, han permanecido obligaciones que deben cumplirse después de la finalización del plazo contractual –o sea, después de lo que suele llamarse la «terminación» del contrato–, como, por ejemplo, suscribir la liquidación –en ciertos eventos–, efectuar el pago final, actualizar el valor y la vigencia de las garantías, </w:t>
      </w:r>
      <w:r w:rsidRPr="00CA15C1" w:rsidR="001425D7">
        <w:rPr>
          <w:rFonts w:ascii="Arial" w:hAnsi="Arial" w:eastAsia="Calibri" w:cs="Arial"/>
          <w:color w:val="000000" w:themeColor="text1"/>
          <w:sz w:val="22"/>
        </w:rPr>
        <w:lastRenderedPageBreak/>
        <w:t>suscribir el acta de recibo final –cuando así se haya pactado– o hacer los aportes a la seguridad social sobre los ingresos del mes anterior</w:t>
      </w:r>
      <w:r w:rsidRPr="00CA15C1" w:rsidR="001425D7">
        <w:rPr>
          <w:rStyle w:val="Refdenotaalpie"/>
          <w:rFonts w:ascii="Arial" w:hAnsi="Arial" w:eastAsia="Calibri" w:cs="Arial"/>
          <w:color w:val="000000" w:themeColor="text1"/>
          <w:sz w:val="22"/>
        </w:rPr>
        <w:footnoteReference w:id="5"/>
      </w:r>
      <w:r w:rsidRPr="00CA15C1" w:rsidR="001425D7">
        <w:rPr>
          <w:rFonts w:ascii="Arial" w:hAnsi="Arial" w:eastAsia="Calibri" w:cs="Arial"/>
          <w:color w:val="000000" w:themeColor="text1"/>
          <w:sz w:val="22"/>
        </w:rPr>
        <w:t>.</w:t>
      </w:r>
    </w:p>
    <w:p w:rsidRPr="00CA15C1" w:rsidR="001425D7" w:rsidP="001425D7" w:rsidRDefault="001425D7" w14:paraId="5E159394" w14:textId="77777777">
      <w:pPr>
        <w:spacing w:line="276" w:lineRule="auto"/>
        <w:ind w:firstLine="709"/>
        <w:jc w:val="both"/>
        <w:rPr>
          <w:rFonts w:ascii="Arial" w:hAnsi="Arial" w:eastAsia="Calibri" w:cs="Arial"/>
          <w:color w:val="000000" w:themeColor="text1"/>
          <w:sz w:val="22"/>
        </w:rPr>
      </w:pPr>
      <w:r w:rsidRPr="00CA15C1">
        <w:rPr>
          <w:rFonts w:ascii="Arial" w:hAnsi="Arial" w:eastAsia="Calibri" w:cs="Arial"/>
          <w:color w:val="000000" w:themeColor="text1"/>
          <w:sz w:val="22"/>
        </w:rPr>
        <w:t>Esta forma de concebir el plazo de ejecución, como tiempo dentro del cual han de cumplirse las obligaciones, pero cuyo vencimiento no extingue el contrato, guarda consonancia con el artículo 1625 del Código Civil, que regula las formas de extinción de las obligaciones, del siguiente modo:</w:t>
      </w:r>
    </w:p>
    <w:p w:rsidRPr="00CA15C1" w:rsidR="001425D7" w:rsidP="001425D7" w:rsidRDefault="001425D7" w14:paraId="7CCB8C93" w14:textId="77777777">
      <w:pPr>
        <w:spacing w:line="276" w:lineRule="auto"/>
        <w:ind w:firstLine="709"/>
        <w:jc w:val="both"/>
        <w:rPr>
          <w:rFonts w:ascii="Arial" w:hAnsi="Arial" w:eastAsia="Calibri" w:cs="Arial"/>
          <w:color w:val="000000" w:themeColor="text1"/>
          <w:sz w:val="22"/>
        </w:rPr>
      </w:pPr>
    </w:p>
    <w:p w:rsidRPr="00CA15C1" w:rsidR="001425D7" w:rsidP="001425D7" w:rsidRDefault="001425D7" w14:paraId="27DCCE40" w14:textId="77777777">
      <w:pPr>
        <w:ind w:left="709" w:right="709"/>
        <w:jc w:val="both"/>
        <w:rPr>
          <w:rFonts w:ascii="Arial" w:hAnsi="Arial" w:eastAsia="Calibri" w:cs="Arial"/>
          <w:color w:val="000000" w:themeColor="text1"/>
          <w:sz w:val="21"/>
          <w:szCs w:val="21"/>
        </w:rPr>
      </w:pPr>
      <w:r w:rsidRPr="00CA15C1">
        <w:rPr>
          <w:rFonts w:ascii="Arial" w:hAnsi="Arial" w:eastAsia="Calibri" w:cs="Arial"/>
          <w:color w:val="000000" w:themeColor="text1"/>
          <w:sz w:val="21"/>
          <w:szCs w:val="21"/>
        </w:rPr>
        <w:t xml:space="preserve">Toda obligación puede extinguirse por una convención en que las partes interesadas, siendo capaces de disponer libremente de lo suyo, consientan en darla por nula. </w:t>
      </w:r>
    </w:p>
    <w:p w:rsidRPr="00CA15C1" w:rsidR="001425D7" w:rsidP="001425D7" w:rsidRDefault="001425D7" w14:paraId="5CE147FD" w14:textId="77777777">
      <w:pPr>
        <w:ind w:right="709"/>
        <w:jc w:val="both"/>
        <w:rPr>
          <w:rFonts w:ascii="Arial" w:hAnsi="Arial" w:eastAsia="Calibri" w:cs="Arial"/>
          <w:color w:val="000000" w:themeColor="text1"/>
          <w:sz w:val="21"/>
          <w:szCs w:val="21"/>
        </w:rPr>
      </w:pPr>
    </w:p>
    <w:p w:rsidRPr="00CA15C1" w:rsidR="001425D7" w:rsidP="001425D7" w:rsidRDefault="001425D7" w14:paraId="49938D7A" w14:textId="77777777">
      <w:pPr>
        <w:ind w:left="709" w:right="709"/>
        <w:jc w:val="both"/>
        <w:rPr>
          <w:rFonts w:ascii="Arial" w:hAnsi="Arial" w:eastAsia="Calibri" w:cs="Arial"/>
          <w:color w:val="000000" w:themeColor="text1"/>
          <w:sz w:val="21"/>
          <w:szCs w:val="21"/>
        </w:rPr>
      </w:pPr>
      <w:r w:rsidRPr="00CA15C1">
        <w:rPr>
          <w:rFonts w:ascii="Arial" w:hAnsi="Arial" w:eastAsia="Calibri" w:cs="Arial"/>
          <w:color w:val="000000" w:themeColor="text1"/>
          <w:sz w:val="21"/>
          <w:szCs w:val="21"/>
        </w:rPr>
        <w:t xml:space="preserve">Las obligaciones se extinguen además en todo o en parte: </w:t>
      </w:r>
    </w:p>
    <w:p w:rsidRPr="00CA15C1" w:rsidR="001425D7" w:rsidP="001425D7" w:rsidRDefault="001425D7" w14:paraId="3CA74F9F" w14:textId="77777777">
      <w:pPr>
        <w:ind w:right="709"/>
        <w:jc w:val="both"/>
        <w:rPr>
          <w:rFonts w:ascii="Arial" w:hAnsi="Arial" w:eastAsia="Calibri" w:cs="Arial"/>
          <w:color w:val="000000" w:themeColor="text1"/>
          <w:sz w:val="21"/>
          <w:szCs w:val="21"/>
        </w:rPr>
      </w:pPr>
    </w:p>
    <w:p w:rsidRPr="00CA15C1" w:rsidR="001425D7" w:rsidP="001425D7" w:rsidRDefault="001425D7" w14:paraId="79A6597B" w14:textId="77777777">
      <w:pPr>
        <w:ind w:left="709" w:right="709"/>
        <w:jc w:val="both"/>
        <w:rPr>
          <w:rFonts w:ascii="Arial" w:hAnsi="Arial" w:eastAsia="Calibri" w:cs="Arial"/>
          <w:color w:val="000000" w:themeColor="text1"/>
          <w:sz w:val="21"/>
          <w:szCs w:val="21"/>
        </w:rPr>
      </w:pPr>
      <w:r w:rsidRPr="00CA15C1">
        <w:rPr>
          <w:rFonts w:ascii="Arial" w:hAnsi="Arial" w:eastAsia="Calibri" w:cs="Arial"/>
          <w:color w:val="000000" w:themeColor="text1"/>
          <w:sz w:val="21"/>
          <w:szCs w:val="21"/>
        </w:rPr>
        <w:t xml:space="preserve">1° Por la solución o pago efectivo; </w:t>
      </w:r>
    </w:p>
    <w:p w:rsidRPr="00CA15C1" w:rsidR="001425D7" w:rsidP="001425D7" w:rsidRDefault="001425D7" w14:paraId="7DC3B1E6" w14:textId="77777777">
      <w:pPr>
        <w:ind w:left="709" w:right="709"/>
        <w:jc w:val="both"/>
        <w:rPr>
          <w:rFonts w:ascii="Arial" w:hAnsi="Arial" w:eastAsia="Calibri" w:cs="Arial"/>
          <w:color w:val="000000" w:themeColor="text1"/>
          <w:sz w:val="21"/>
          <w:szCs w:val="21"/>
        </w:rPr>
      </w:pPr>
    </w:p>
    <w:p w:rsidRPr="00CA15C1" w:rsidR="001425D7" w:rsidP="001425D7" w:rsidRDefault="001425D7" w14:paraId="578CCC40" w14:textId="77777777">
      <w:pPr>
        <w:ind w:left="709" w:right="709"/>
        <w:jc w:val="both"/>
        <w:rPr>
          <w:rFonts w:ascii="Arial" w:hAnsi="Arial" w:eastAsia="Calibri" w:cs="Arial"/>
          <w:color w:val="000000" w:themeColor="text1"/>
          <w:sz w:val="21"/>
          <w:szCs w:val="21"/>
        </w:rPr>
      </w:pPr>
      <w:r w:rsidRPr="00CA15C1">
        <w:rPr>
          <w:rFonts w:ascii="Arial" w:hAnsi="Arial" w:eastAsia="Calibri" w:cs="Arial"/>
          <w:color w:val="000000" w:themeColor="text1"/>
          <w:sz w:val="21"/>
          <w:szCs w:val="21"/>
        </w:rPr>
        <w:t xml:space="preserve">2° Por la novación; </w:t>
      </w:r>
    </w:p>
    <w:p w:rsidRPr="00CA15C1" w:rsidR="001425D7" w:rsidP="001425D7" w:rsidRDefault="001425D7" w14:paraId="4F848B4A" w14:textId="77777777">
      <w:pPr>
        <w:ind w:left="709" w:right="709"/>
        <w:jc w:val="both"/>
        <w:rPr>
          <w:rFonts w:ascii="Arial" w:hAnsi="Arial" w:eastAsia="Calibri" w:cs="Arial"/>
          <w:color w:val="000000" w:themeColor="text1"/>
          <w:sz w:val="21"/>
          <w:szCs w:val="21"/>
        </w:rPr>
      </w:pPr>
    </w:p>
    <w:p w:rsidRPr="00CA15C1" w:rsidR="001425D7" w:rsidP="001425D7" w:rsidRDefault="001425D7" w14:paraId="2AE08022" w14:textId="77777777">
      <w:pPr>
        <w:ind w:left="709" w:right="709"/>
        <w:jc w:val="both"/>
        <w:rPr>
          <w:rFonts w:ascii="Arial" w:hAnsi="Arial" w:eastAsia="Calibri" w:cs="Arial"/>
          <w:color w:val="000000" w:themeColor="text1"/>
          <w:sz w:val="21"/>
          <w:szCs w:val="21"/>
        </w:rPr>
      </w:pPr>
      <w:r w:rsidRPr="00CA15C1">
        <w:rPr>
          <w:rFonts w:ascii="Arial" w:hAnsi="Arial" w:eastAsia="Calibri" w:cs="Arial"/>
          <w:color w:val="000000" w:themeColor="text1"/>
          <w:sz w:val="21"/>
          <w:szCs w:val="21"/>
        </w:rPr>
        <w:t xml:space="preserve">3° Por la transacción; </w:t>
      </w:r>
    </w:p>
    <w:p w:rsidRPr="00CA15C1" w:rsidR="001425D7" w:rsidP="001425D7" w:rsidRDefault="001425D7" w14:paraId="01A06190" w14:textId="77777777">
      <w:pPr>
        <w:ind w:right="709"/>
        <w:jc w:val="both"/>
        <w:rPr>
          <w:rFonts w:ascii="Arial" w:hAnsi="Arial" w:eastAsia="Calibri" w:cs="Arial"/>
          <w:color w:val="000000" w:themeColor="text1"/>
          <w:sz w:val="21"/>
          <w:szCs w:val="21"/>
        </w:rPr>
      </w:pPr>
    </w:p>
    <w:p w:rsidRPr="00CA15C1" w:rsidR="001425D7" w:rsidP="001425D7" w:rsidRDefault="001425D7" w14:paraId="00CB7030" w14:textId="77777777">
      <w:pPr>
        <w:ind w:left="709" w:right="709"/>
        <w:jc w:val="both"/>
        <w:rPr>
          <w:rFonts w:ascii="Arial" w:hAnsi="Arial" w:eastAsia="Calibri" w:cs="Arial"/>
          <w:color w:val="000000" w:themeColor="text1"/>
          <w:sz w:val="21"/>
          <w:szCs w:val="21"/>
        </w:rPr>
      </w:pPr>
      <w:r w:rsidRPr="00CA15C1">
        <w:rPr>
          <w:rFonts w:ascii="Arial" w:hAnsi="Arial" w:eastAsia="Calibri" w:cs="Arial"/>
          <w:color w:val="000000" w:themeColor="text1"/>
          <w:sz w:val="21"/>
          <w:szCs w:val="21"/>
        </w:rPr>
        <w:t xml:space="preserve">4° Por la remisión; </w:t>
      </w:r>
    </w:p>
    <w:p w:rsidRPr="00CA15C1" w:rsidR="001425D7" w:rsidP="001425D7" w:rsidRDefault="001425D7" w14:paraId="179B8EA0" w14:textId="77777777">
      <w:pPr>
        <w:ind w:right="709"/>
        <w:jc w:val="both"/>
        <w:rPr>
          <w:rFonts w:ascii="Arial" w:hAnsi="Arial" w:eastAsia="Calibri" w:cs="Arial"/>
          <w:color w:val="000000" w:themeColor="text1"/>
          <w:sz w:val="21"/>
          <w:szCs w:val="21"/>
        </w:rPr>
      </w:pPr>
    </w:p>
    <w:p w:rsidRPr="00CA15C1" w:rsidR="001425D7" w:rsidP="001425D7" w:rsidRDefault="001425D7" w14:paraId="45BB3D0B" w14:textId="77777777">
      <w:pPr>
        <w:ind w:left="709" w:right="709"/>
        <w:jc w:val="both"/>
        <w:rPr>
          <w:rFonts w:ascii="Arial" w:hAnsi="Arial" w:eastAsia="Calibri" w:cs="Arial"/>
          <w:color w:val="000000" w:themeColor="text1"/>
          <w:sz w:val="21"/>
          <w:szCs w:val="21"/>
        </w:rPr>
      </w:pPr>
      <w:r w:rsidRPr="00CA15C1">
        <w:rPr>
          <w:rFonts w:ascii="Arial" w:hAnsi="Arial" w:eastAsia="Calibri" w:cs="Arial"/>
          <w:color w:val="000000" w:themeColor="text1"/>
          <w:sz w:val="21"/>
          <w:szCs w:val="21"/>
        </w:rPr>
        <w:t xml:space="preserve">5° Por la compensación; </w:t>
      </w:r>
    </w:p>
    <w:p w:rsidRPr="00CA15C1" w:rsidR="001425D7" w:rsidP="001425D7" w:rsidRDefault="001425D7" w14:paraId="3B21A0EE" w14:textId="77777777">
      <w:pPr>
        <w:ind w:right="709"/>
        <w:jc w:val="both"/>
        <w:rPr>
          <w:rFonts w:ascii="Arial" w:hAnsi="Arial" w:eastAsia="Calibri" w:cs="Arial"/>
          <w:color w:val="000000" w:themeColor="text1"/>
          <w:sz w:val="21"/>
          <w:szCs w:val="21"/>
        </w:rPr>
      </w:pPr>
    </w:p>
    <w:p w:rsidRPr="00CA15C1" w:rsidR="001425D7" w:rsidP="001425D7" w:rsidRDefault="001425D7" w14:paraId="1427A906" w14:textId="77777777">
      <w:pPr>
        <w:ind w:left="709" w:right="709"/>
        <w:jc w:val="both"/>
        <w:rPr>
          <w:rFonts w:ascii="Arial" w:hAnsi="Arial" w:eastAsia="Calibri" w:cs="Arial"/>
          <w:color w:val="000000" w:themeColor="text1"/>
          <w:sz w:val="21"/>
          <w:szCs w:val="21"/>
        </w:rPr>
      </w:pPr>
      <w:r w:rsidRPr="00CA15C1">
        <w:rPr>
          <w:rFonts w:ascii="Arial" w:hAnsi="Arial" w:eastAsia="Calibri" w:cs="Arial"/>
          <w:color w:val="000000" w:themeColor="text1"/>
          <w:sz w:val="21"/>
          <w:szCs w:val="21"/>
        </w:rPr>
        <w:t xml:space="preserve">6° Por la confusión; </w:t>
      </w:r>
    </w:p>
    <w:p w:rsidRPr="00CA15C1" w:rsidR="001425D7" w:rsidP="001425D7" w:rsidRDefault="001425D7" w14:paraId="508C077F" w14:textId="77777777">
      <w:pPr>
        <w:ind w:right="709"/>
        <w:jc w:val="both"/>
        <w:rPr>
          <w:rFonts w:ascii="Arial" w:hAnsi="Arial" w:eastAsia="Calibri" w:cs="Arial"/>
          <w:color w:val="000000" w:themeColor="text1"/>
          <w:sz w:val="21"/>
          <w:szCs w:val="21"/>
        </w:rPr>
      </w:pPr>
    </w:p>
    <w:p w:rsidRPr="00CA15C1" w:rsidR="001425D7" w:rsidP="001425D7" w:rsidRDefault="001425D7" w14:paraId="27087572" w14:textId="77777777">
      <w:pPr>
        <w:ind w:left="709" w:right="709"/>
        <w:jc w:val="both"/>
        <w:rPr>
          <w:rFonts w:ascii="Arial" w:hAnsi="Arial" w:eastAsia="Calibri" w:cs="Arial"/>
          <w:color w:val="000000" w:themeColor="text1"/>
          <w:sz w:val="21"/>
          <w:szCs w:val="21"/>
        </w:rPr>
      </w:pPr>
      <w:r w:rsidRPr="00CA15C1">
        <w:rPr>
          <w:rFonts w:ascii="Arial" w:hAnsi="Arial" w:eastAsia="Calibri" w:cs="Arial"/>
          <w:color w:val="000000" w:themeColor="text1"/>
          <w:sz w:val="21"/>
          <w:szCs w:val="21"/>
        </w:rPr>
        <w:t xml:space="preserve">7° Por la pérdida de la cosa que se debe; </w:t>
      </w:r>
    </w:p>
    <w:p w:rsidRPr="00CA15C1" w:rsidR="001425D7" w:rsidP="001425D7" w:rsidRDefault="001425D7" w14:paraId="0A8E55E2" w14:textId="77777777">
      <w:pPr>
        <w:ind w:right="709"/>
        <w:jc w:val="both"/>
        <w:rPr>
          <w:rFonts w:ascii="Arial" w:hAnsi="Arial" w:eastAsia="Calibri" w:cs="Arial"/>
          <w:color w:val="000000" w:themeColor="text1"/>
          <w:sz w:val="21"/>
          <w:szCs w:val="21"/>
        </w:rPr>
      </w:pPr>
    </w:p>
    <w:p w:rsidRPr="00CA15C1" w:rsidR="001425D7" w:rsidP="001425D7" w:rsidRDefault="001425D7" w14:paraId="11816CD0" w14:textId="77777777">
      <w:pPr>
        <w:ind w:left="709" w:right="709"/>
        <w:jc w:val="both"/>
        <w:rPr>
          <w:rFonts w:ascii="Arial" w:hAnsi="Arial" w:eastAsia="Calibri" w:cs="Arial"/>
          <w:color w:val="000000" w:themeColor="text1"/>
          <w:sz w:val="21"/>
          <w:szCs w:val="21"/>
        </w:rPr>
      </w:pPr>
      <w:r w:rsidRPr="00CA15C1">
        <w:rPr>
          <w:rFonts w:ascii="Arial" w:hAnsi="Arial" w:eastAsia="Calibri" w:cs="Arial"/>
          <w:color w:val="000000" w:themeColor="text1"/>
          <w:sz w:val="21"/>
          <w:szCs w:val="21"/>
        </w:rPr>
        <w:t>8° Por la declaración de nulidad o por la rescisión;</w:t>
      </w:r>
    </w:p>
    <w:p w:rsidRPr="00CA15C1" w:rsidR="001425D7" w:rsidP="001425D7" w:rsidRDefault="001425D7" w14:paraId="2D381366" w14:textId="77777777">
      <w:pPr>
        <w:ind w:left="709" w:right="709"/>
        <w:jc w:val="both"/>
        <w:rPr>
          <w:rFonts w:ascii="Arial" w:hAnsi="Arial" w:eastAsia="Calibri" w:cs="Arial"/>
          <w:color w:val="000000" w:themeColor="text1"/>
          <w:sz w:val="21"/>
          <w:szCs w:val="21"/>
        </w:rPr>
      </w:pPr>
    </w:p>
    <w:p w:rsidRPr="00CA15C1" w:rsidR="001425D7" w:rsidP="001425D7" w:rsidRDefault="001425D7" w14:paraId="5B4CED7F" w14:textId="77777777">
      <w:pPr>
        <w:ind w:left="709" w:right="709"/>
        <w:jc w:val="both"/>
        <w:rPr>
          <w:rFonts w:ascii="Arial" w:hAnsi="Arial" w:eastAsia="Calibri" w:cs="Arial"/>
          <w:color w:val="000000" w:themeColor="text1"/>
          <w:sz w:val="21"/>
          <w:szCs w:val="21"/>
        </w:rPr>
      </w:pPr>
      <w:r w:rsidRPr="00CA15C1">
        <w:rPr>
          <w:rFonts w:ascii="Arial" w:hAnsi="Arial" w:eastAsia="Calibri" w:cs="Arial"/>
          <w:color w:val="000000" w:themeColor="text1"/>
          <w:sz w:val="21"/>
          <w:szCs w:val="21"/>
        </w:rPr>
        <w:t xml:space="preserve">9° Por el evento de la condición resolutoria; </w:t>
      </w:r>
    </w:p>
    <w:p w:rsidRPr="00CA15C1" w:rsidR="001425D7" w:rsidP="001425D7" w:rsidRDefault="001425D7" w14:paraId="313FF8E1" w14:textId="77777777">
      <w:pPr>
        <w:ind w:left="709" w:right="709"/>
        <w:jc w:val="both"/>
        <w:rPr>
          <w:rFonts w:ascii="Arial" w:hAnsi="Arial" w:eastAsia="Calibri" w:cs="Arial"/>
          <w:color w:val="000000" w:themeColor="text1"/>
          <w:sz w:val="21"/>
          <w:szCs w:val="21"/>
        </w:rPr>
      </w:pPr>
    </w:p>
    <w:p w:rsidRPr="00CA15C1" w:rsidR="001425D7" w:rsidP="001425D7" w:rsidRDefault="001425D7" w14:paraId="7E3B9E1C" w14:textId="77777777">
      <w:pPr>
        <w:ind w:left="709" w:right="709"/>
        <w:jc w:val="both"/>
        <w:rPr>
          <w:rFonts w:ascii="Arial" w:hAnsi="Arial" w:eastAsia="Calibri" w:cs="Arial"/>
          <w:color w:val="000000" w:themeColor="text1"/>
          <w:sz w:val="21"/>
          <w:szCs w:val="21"/>
        </w:rPr>
      </w:pPr>
      <w:r w:rsidRPr="00CA15C1">
        <w:rPr>
          <w:rFonts w:ascii="Arial" w:hAnsi="Arial" w:eastAsia="Calibri" w:cs="Arial"/>
          <w:color w:val="000000" w:themeColor="text1"/>
          <w:sz w:val="21"/>
          <w:szCs w:val="21"/>
        </w:rPr>
        <w:t xml:space="preserve">10° Por la prescripción. </w:t>
      </w:r>
    </w:p>
    <w:p w:rsidRPr="00CA15C1" w:rsidR="001425D7" w:rsidP="001425D7" w:rsidRDefault="001425D7" w14:paraId="502D9839" w14:textId="77777777">
      <w:pPr>
        <w:ind w:right="709"/>
        <w:jc w:val="both"/>
        <w:rPr>
          <w:rFonts w:ascii="Arial" w:hAnsi="Arial" w:eastAsia="Calibri" w:cs="Arial"/>
          <w:color w:val="000000" w:themeColor="text1"/>
          <w:sz w:val="22"/>
        </w:rPr>
      </w:pPr>
    </w:p>
    <w:p w:rsidRPr="00CA15C1" w:rsidR="001425D7" w:rsidP="001425D7" w:rsidRDefault="001425D7" w14:paraId="0035ACE2" w14:textId="77DD485A">
      <w:pPr>
        <w:spacing w:line="276" w:lineRule="auto"/>
        <w:ind w:firstLine="709"/>
        <w:jc w:val="both"/>
        <w:rPr>
          <w:rFonts w:ascii="Arial" w:hAnsi="Arial" w:eastAsia="Calibri" w:cs="Arial"/>
          <w:color w:val="000000" w:themeColor="text1"/>
          <w:sz w:val="22"/>
          <w:lang w:val="es-ES"/>
        </w:rPr>
      </w:pPr>
      <w:r w:rsidRPr="00CA15C1">
        <w:rPr>
          <w:rFonts w:ascii="Arial" w:hAnsi="Arial" w:eastAsia="Calibri" w:cs="Arial"/>
          <w:color w:val="000000" w:themeColor="text1"/>
          <w:sz w:val="22"/>
          <w:lang w:val="es-ES"/>
        </w:rPr>
        <w:t xml:space="preserve">Esto significa </w:t>
      </w:r>
      <w:proofErr w:type="gramStart"/>
      <w:r w:rsidRPr="00CA15C1">
        <w:rPr>
          <w:rFonts w:ascii="Arial" w:hAnsi="Arial" w:eastAsia="Calibri" w:cs="Arial"/>
          <w:color w:val="000000" w:themeColor="text1"/>
          <w:sz w:val="22"/>
          <w:lang w:val="es-ES"/>
        </w:rPr>
        <w:t>que</w:t>
      </w:r>
      <w:proofErr w:type="gramEnd"/>
      <w:r w:rsidRPr="00CA15C1">
        <w:rPr>
          <w:rFonts w:ascii="Arial" w:hAnsi="Arial" w:eastAsia="Calibri" w:cs="Arial"/>
          <w:color w:val="000000" w:themeColor="text1"/>
          <w:sz w:val="22"/>
          <w:lang w:val="es-ES"/>
        </w:rPr>
        <w:t xml:space="preserve"> si la totalidad de las obligaciones no se ha</w:t>
      </w:r>
      <w:r w:rsidRPr="00CA15C1" w:rsidR="00BA067F">
        <w:rPr>
          <w:rFonts w:ascii="Arial" w:hAnsi="Arial" w:eastAsia="Calibri" w:cs="Arial"/>
          <w:color w:val="000000" w:themeColor="text1"/>
          <w:sz w:val="22"/>
          <w:lang w:val="es-ES"/>
        </w:rPr>
        <w:t>n</w:t>
      </w:r>
      <w:r w:rsidRPr="00CA15C1">
        <w:rPr>
          <w:rFonts w:ascii="Arial" w:hAnsi="Arial" w:eastAsia="Calibri" w:cs="Arial"/>
          <w:color w:val="000000" w:themeColor="text1"/>
          <w:sz w:val="22"/>
          <w:lang w:val="es-ES"/>
        </w:rPr>
        <w:t xml:space="preserve"> extinguido por alguno de los modos previstos en el citado artículo, el contrato permanece vigente.</w:t>
      </w:r>
      <w:r w:rsidRPr="00CA15C1" w:rsidR="00376F4F">
        <w:rPr>
          <w:rFonts w:ascii="Arial" w:hAnsi="Arial" w:eastAsia="Calibri" w:cs="Arial"/>
          <w:color w:val="000000" w:themeColor="text1"/>
          <w:sz w:val="22"/>
          <w:lang w:val="es-ES"/>
        </w:rPr>
        <w:t xml:space="preserve"> </w:t>
      </w:r>
    </w:p>
    <w:p w:rsidRPr="00CA15C1" w:rsidR="008260C4" w:rsidP="004D35B7" w:rsidRDefault="008260C4" w14:paraId="796B26D5" w14:textId="062B6FE2">
      <w:pPr>
        <w:spacing w:before="120" w:line="276" w:lineRule="auto"/>
        <w:ind w:firstLine="709"/>
        <w:jc w:val="both"/>
        <w:rPr>
          <w:rFonts w:ascii="Arial" w:hAnsi="Arial" w:eastAsia="Calibri" w:cs="Arial"/>
          <w:color w:val="000000" w:themeColor="text1"/>
          <w:sz w:val="22"/>
          <w:lang w:val="es-ES"/>
        </w:rPr>
      </w:pPr>
      <w:r w:rsidRPr="00CA15C1">
        <w:rPr>
          <w:rFonts w:ascii="Arial" w:hAnsi="Arial" w:eastAsia="Calibri" w:cs="Arial"/>
          <w:color w:val="000000" w:themeColor="text1"/>
          <w:sz w:val="22"/>
          <w:lang w:val="es-ES"/>
        </w:rPr>
        <w:lastRenderedPageBreak/>
        <w:t xml:space="preserve">Pues bien, el </w:t>
      </w:r>
      <w:r w:rsidRPr="00CA15C1" w:rsidR="003E2569">
        <w:rPr>
          <w:rFonts w:ascii="Arial" w:hAnsi="Arial" w:eastAsia="Calibri" w:cs="Arial"/>
          <w:color w:val="000000" w:themeColor="text1"/>
          <w:sz w:val="22"/>
          <w:lang w:val="es-ES"/>
        </w:rPr>
        <w:t>numeral 4 del Anexo</w:t>
      </w:r>
      <w:r w:rsidRPr="00CA15C1" w:rsidR="00C90DD9">
        <w:rPr>
          <w:rFonts w:ascii="Arial" w:hAnsi="Arial" w:eastAsia="Calibri" w:cs="Arial"/>
          <w:color w:val="000000" w:themeColor="text1"/>
          <w:sz w:val="22"/>
          <w:lang w:val="es-ES"/>
        </w:rPr>
        <w:t xml:space="preserve"> 1 – Anexo </w:t>
      </w:r>
      <w:r w:rsidRPr="00CA15C1" w:rsidR="003E2569">
        <w:rPr>
          <w:rFonts w:ascii="Arial" w:hAnsi="Arial" w:eastAsia="Calibri" w:cs="Arial"/>
          <w:color w:val="000000" w:themeColor="text1"/>
          <w:sz w:val="22"/>
          <w:lang w:val="es-ES"/>
        </w:rPr>
        <w:t xml:space="preserve">Técnico </w:t>
      </w:r>
      <w:r w:rsidRPr="00CA15C1" w:rsidR="004D35B7">
        <w:rPr>
          <w:rFonts w:ascii="Arial" w:hAnsi="Arial" w:eastAsia="Calibri" w:cs="Arial"/>
          <w:color w:val="000000" w:themeColor="text1"/>
          <w:sz w:val="22"/>
          <w:lang w:val="es-ES"/>
        </w:rPr>
        <w:t xml:space="preserve">del pliego tipo de licitación pública de infraestructura de transporte –versión 2– </w:t>
      </w:r>
      <w:r w:rsidRPr="00CA15C1" w:rsidR="003E2569">
        <w:rPr>
          <w:rFonts w:ascii="Arial" w:hAnsi="Arial" w:eastAsia="Calibri" w:cs="Arial"/>
          <w:color w:val="000000" w:themeColor="text1"/>
          <w:sz w:val="22"/>
          <w:lang w:val="es-ES"/>
        </w:rPr>
        <w:t>establece</w:t>
      </w:r>
      <w:r w:rsidRPr="00CA15C1" w:rsidR="004D35B7">
        <w:rPr>
          <w:rFonts w:ascii="Arial" w:hAnsi="Arial" w:eastAsia="Calibri" w:cs="Arial"/>
          <w:color w:val="000000" w:themeColor="text1"/>
          <w:sz w:val="22"/>
          <w:lang w:val="es-ES"/>
        </w:rPr>
        <w:t>:</w:t>
      </w:r>
    </w:p>
    <w:p w:rsidRPr="00CA15C1" w:rsidR="003E2569" w:rsidP="001425D7" w:rsidRDefault="003E2569" w14:paraId="6FD2F503" w14:textId="77777777">
      <w:pPr>
        <w:spacing w:line="276" w:lineRule="auto"/>
        <w:ind w:firstLine="709"/>
        <w:jc w:val="both"/>
        <w:rPr>
          <w:rFonts w:ascii="Arial" w:hAnsi="Arial" w:eastAsia="Calibri" w:cs="Arial"/>
          <w:color w:val="000000" w:themeColor="text1"/>
          <w:sz w:val="22"/>
          <w:lang w:val="es-ES"/>
        </w:rPr>
      </w:pPr>
    </w:p>
    <w:p w:rsidRPr="00CA15C1" w:rsidR="003E2569" w:rsidP="004D35B7" w:rsidRDefault="003E2569" w14:paraId="3A0CDA92" w14:textId="19EAB416">
      <w:pPr>
        <w:ind w:left="709" w:right="709"/>
        <w:jc w:val="both"/>
        <w:rPr>
          <w:rFonts w:ascii="Arial" w:hAnsi="Arial" w:eastAsia="Calibri" w:cs="Arial"/>
          <w:color w:val="000000" w:themeColor="text1"/>
          <w:sz w:val="19"/>
          <w:szCs w:val="19"/>
          <w:lang w:val="es-ES"/>
        </w:rPr>
      </w:pPr>
      <w:r w:rsidRPr="00CA15C1">
        <w:rPr>
          <w:rFonts w:ascii="Arial" w:hAnsi="Arial" w:eastAsia="Calibri" w:cs="Arial"/>
          <w:color w:val="000000" w:themeColor="text1"/>
          <w:sz w:val="19"/>
          <w:szCs w:val="19"/>
          <w:lang w:val="es-ES"/>
        </w:rPr>
        <w:t>PLAZO PARA LA EJECUCIÓN DEL CONTRATO</w:t>
      </w:r>
    </w:p>
    <w:p w:rsidRPr="00CA15C1" w:rsidR="004D35B7" w:rsidP="004D35B7" w:rsidRDefault="004D35B7" w14:paraId="211CB24C" w14:textId="77777777">
      <w:pPr>
        <w:ind w:left="709" w:right="709"/>
        <w:jc w:val="both"/>
        <w:rPr>
          <w:rFonts w:ascii="Arial" w:hAnsi="Arial" w:eastAsia="Calibri" w:cs="Arial"/>
          <w:color w:val="000000" w:themeColor="text1"/>
          <w:sz w:val="19"/>
          <w:szCs w:val="19"/>
          <w:lang w:val="es-ES"/>
        </w:rPr>
      </w:pPr>
    </w:p>
    <w:p w:rsidRPr="00CA15C1" w:rsidR="003E2569" w:rsidP="004D35B7" w:rsidRDefault="003E2569" w14:paraId="1A29EEAE" w14:textId="77777777">
      <w:pPr>
        <w:ind w:left="709" w:right="709"/>
        <w:jc w:val="both"/>
        <w:rPr>
          <w:rFonts w:ascii="Arial" w:hAnsi="Arial" w:eastAsia="Calibri" w:cs="Arial"/>
          <w:color w:val="000000" w:themeColor="text1"/>
          <w:sz w:val="19"/>
          <w:szCs w:val="19"/>
          <w:lang w:val="es-ES"/>
        </w:rPr>
      </w:pPr>
      <w:r w:rsidRPr="00CA15C1">
        <w:rPr>
          <w:rFonts w:ascii="Arial" w:hAnsi="Arial" w:eastAsia="Calibri" w:cs="Arial"/>
          <w:color w:val="000000" w:themeColor="text1"/>
          <w:sz w:val="19"/>
          <w:szCs w:val="19"/>
          <w:lang w:val="es-ES"/>
        </w:rPr>
        <w:t xml:space="preserve">El plazo previsto para la ejecución de las actividades que se deriven del presente Proceso es el establecido en la sección 1.1. del Pliego de Condiciones, el cual se contará en la forma prevista en el Anexo 5 – Minuta del Contrato. </w:t>
      </w:r>
    </w:p>
    <w:p w:rsidRPr="00CA15C1" w:rsidR="004D35B7" w:rsidP="004D35B7" w:rsidRDefault="004D35B7" w14:paraId="1E96DBAC" w14:textId="77777777">
      <w:pPr>
        <w:ind w:left="709" w:right="709"/>
        <w:jc w:val="both"/>
        <w:rPr>
          <w:rFonts w:ascii="Arial" w:hAnsi="Arial" w:eastAsia="Calibri" w:cs="Arial"/>
          <w:color w:val="000000" w:themeColor="text1"/>
          <w:sz w:val="19"/>
          <w:szCs w:val="19"/>
          <w:lang w:val="es-ES"/>
        </w:rPr>
      </w:pPr>
    </w:p>
    <w:p w:rsidRPr="00CA15C1" w:rsidR="003E2569" w:rsidP="004D35B7" w:rsidRDefault="003E2569" w14:paraId="55B6424E" w14:textId="77777777">
      <w:pPr>
        <w:ind w:left="709" w:right="709"/>
        <w:jc w:val="both"/>
        <w:rPr>
          <w:rFonts w:ascii="Arial" w:hAnsi="Arial" w:eastAsia="Calibri" w:cs="Arial"/>
          <w:color w:val="000000" w:themeColor="text1"/>
          <w:sz w:val="19"/>
          <w:szCs w:val="19"/>
          <w:lang w:val="es-ES"/>
        </w:rPr>
      </w:pPr>
      <w:r w:rsidRPr="00CA15C1">
        <w:rPr>
          <w:rFonts w:ascii="Arial" w:hAnsi="Arial" w:eastAsia="Calibri" w:cs="Arial"/>
          <w:color w:val="000000" w:themeColor="text1"/>
          <w:sz w:val="19"/>
          <w:szCs w:val="19"/>
          <w:lang w:val="es-ES"/>
        </w:rPr>
        <w:t xml:space="preserve">[Incluir disposiciones sobre el plazo. Si el contrato estará dividido en etapas e inicio de </w:t>
      </w:r>
      <w:proofErr w:type="gramStart"/>
      <w:r w:rsidRPr="00CA15C1">
        <w:rPr>
          <w:rFonts w:ascii="Arial" w:hAnsi="Arial" w:eastAsia="Calibri" w:cs="Arial"/>
          <w:color w:val="000000" w:themeColor="text1"/>
          <w:sz w:val="19"/>
          <w:szCs w:val="19"/>
          <w:lang w:val="es-ES"/>
        </w:rPr>
        <w:t>las mismas</w:t>
      </w:r>
      <w:proofErr w:type="gramEnd"/>
      <w:r w:rsidRPr="00CA15C1">
        <w:rPr>
          <w:rFonts w:ascii="Arial" w:hAnsi="Arial" w:eastAsia="Calibri" w:cs="Arial"/>
          <w:color w:val="000000" w:themeColor="text1"/>
          <w:sz w:val="19"/>
          <w:szCs w:val="19"/>
          <w:lang w:val="es-ES"/>
        </w:rPr>
        <w:t xml:space="preserve">] </w:t>
      </w:r>
    </w:p>
    <w:p w:rsidRPr="00CA15C1" w:rsidR="003E2569" w:rsidP="005A4B6E" w:rsidRDefault="003E2569" w14:paraId="45426AFA" w14:textId="77777777">
      <w:pPr>
        <w:spacing w:line="276" w:lineRule="auto"/>
        <w:jc w:val="both"/>
        <w:rPr>
          <w:rFonts w:ascii="Arial" w:hAnsi="Arial" w:eastAsia="Calibri" w:cs="Arial"/>
          <w:color w:val="000000" w:themeColor="text1"/>
          <w:sz w:val="22"/>
          <w:lang w:val="es-ES"/>
        </w:rPr>
      </w:pPr>
    </w:p>
    <w:p w:rsidRPr="00CA15C1" w:rsidR="005A4B6E" w:rsidP="00984A3C" w:rsidRDefault="005A4B6E" w14:paraId="25C9D575" w14:textId="2E02DE97">
      <w:pPr>
        <w:spacing w:line="276" w:lineRule="auto"/>
        <w:ind w:firstLine="709"/>
        <w:jc w:val="both"/>
        <w:rPr>
          <w:rFonts w:ascii="Arial" w:hAnsi="Arial" w:eastAsia="Calibri" w:cs="Arial"/>
          <w:color w:val="000000" w:themeColor="text1"/>
          <w:sz w:val="22"/>
          <w:lang w:val="es-ES"/>
        </w:rPr>
      </w:pPr>
      <w:r w:rsidRPr="00CA15C1">
        <w:rPr>
          <w:rFonts w:ascii="Arial" w:hAnsi="Arial" w:eastAsia="Calibri" w:cs="Arial"/>
          <w:color w:val="000000" w:themeColor="text1"/>
          <w:sz w:val="22"/>
          <w:lang w:val="es-ES"/>
        </w:rPr>
        <w:t xml:space="preserve">El </w:t>
      </w:r>
      <w:r w:rsidRPr="00CA15C1" w:rsidR="002168D5">
        <w:rPr>
          <w:rFonts w:ascii="Arial" w:hAnsi="Arial" w:eastAsia="Calibri" w:cs="Arial"/>
          <w:color w:val="000000" w:themeColor="text1"/>
          <w:sz w:val="22"/>
          <w:lang w:val="es-ES"/>
        </w:rPr>
        <w:t>numeral 1.1. del pliego de condiciones tiene un recuadro que la entidad estatal debe diligenciar, indicando e</w:t>
      </w:r>
      <w:r w:rsidRPr="00CA15C1" w:rsidR="00557657">
        <w:rPr>
          <w:rFonts w:ascii="Arial" w:hAnsi="Arial" w:eastAsia="Calibri" w:cs="Arial"/>
          <w:color w:val="000000" w:themeColor="text1"/>
          <w:sz w:val="22"/>
          <w:lang w:val="es-ES"/>
        </w:rPr>
        <w:t>l plazo del contrato, así:</w:t>
      </w:r>
    </w:p>
    <w:p w:rsidRPr="00CA15C1" w:rsidR="00557657" w:rsidP="005A4B6E" w:rsidRDefault="00557657" w14:paraId="78BAB6C7" w14:textId="77777777">
      <w:pPr>
        <w:spacing w:line="276" w:lineRule="auto"/>
        <w:jc w:val="both"/>
        <w:rPr>
          <w:rFonts w:ascii="Arial" w:hAnsi="Arial" w:eastAsia="Calibri" w:cs="Arial"/>
          <w:color w:val="000000" w:themeColor="text1"/>
          <w:sz w:val="22"/>
          <w:lang w:val="es-ES"/>
        </w:rPr>
      </w:pPr>
    </w:p>
    <w:tbl>
      <w:tblPr>
        <w:tblW w:w="3806"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left w:w="70" w:type="dxa"/>
          <w:right w:w="70" w:type="dxa"/>
        </w:tblCellMar>
        <w:tblLook w:val="00A0" w:firstRow="1" w:lastRow="0" w:firstColumn="1" w:lastColumn="0" w:noHBand="0" w:noVBand="0"/>
      </w:tblPr>
      <w:tblGrid>
        <w:gridCol w:w="2102"/>
        <w:gridCol w:w="1493"/>
        <w:gridCol w:w="1368"/>
        <w:gridCol w:w="1742"/>
      </w:tblGrid>
      <w:tr w:rsidRPr="00CA15C1" w:rsidR="00CA15C1" w:rsidTr="00D92109" w14:paraId="5E24B164" w14:textId="77777777">
        <w:trPr>
          <w:trHeight w:val="806"/>
          <w:jc w:val="center"/>
        </w:trPr>
        <w:tc>
          <w:tcPr>
            <w:tcW w:w="1567" w:type="pct"/>
            <w:tcBorders>
              <w:top w:val="double" w:color="auto" w:sz="4" w:space="0"/>
              <w:bottom w:val="single" w:color="auto" w:sz="6" w:space="0"/>
            </w:tcBorders>
            <w:shd w:val="clear" w:color="auto" w:fill="404040" w:themeFill="text1" w:themeFillTint="BF"/>
            <w:vAlign w:val="center"/>
          </w:tcPr>
          <w:p w:rsidRPr="00CA15C1" w:rsidR="00557657" w:rsidP="00D92109" w:rsidRDefault="00557657" w14:paraId="47EC4DDE" w14:textId="77777777">
            <w:pPr>
              <w:spacing w:line="276" w:lineRule="auto"/>
              <w:jc w:val="center"/>
              <w:rPr>
                <w:rFonts w:eastAsia="Arial,Times New Roman" w:cs="Arial"/>
                <w:b/>
                <w:bCs/>
                <w:color w:val="000000" w:themeColor="text1"/>
                <w:sz w:val="16"/>
                <w:szCs w:val="16"/>
                <w:lang w:eastAsia="es-CO"/>
              </w:rPr>
            </w:pPr>
            <w:r w:rsidRPr="00CA15C1">
              <w:rPr>
                <w:rFonts w:cs="Arial"/>
                <w:b/>
                <w:bCs/>
                <w:color w:val="000000" w:themeColor="text1"/>
                <w:sz w:val="16"/>
                <w:szCs w:val="16"/>
                <w:lang w:eastAsia="es-CO"/>
              </w:rPr>
              <w:t xml:space="preserve">Objeto del proyecto </w:t>
            </w:r>
          </w:p>
        </w:tc>
        <w:tc>
          <w:tcPr>
            <w:tcW w:w="1113" w:type="pct"/>
            <w:tcBorders>
              <w:top w:val="double" w:color="auto" w:sz="4" w:space="0"/>
              <w:bottom w:val="single" w:color="auto" w:sz="6" w:space="0"/>
            </w:tcBorders>
            <w:shd w:val="clear" w:color="auto" w:fill="404040" w:themeFill="text1" w:themeFillTint="BF"/>
            <w:vAlign w:val="center"/>
          </w:tcPr>
          <w:p w:rsidRPr="00CA15C1" w:rsidR="00557657" w:rsidP="00D92109" w:rsidRDefault="00557657" w14:paraId="4F742666" w14:textId="77777777">
            <w:pPr>
              <w:spacing w:line="276" w:lineRule="auto"/>
              <w:jc w:val="center"/>
              <w:rPr>
                <w:rFonts w:eastAsia="Arial,Times New Roman" w:cs="Arial"/>
                <w:b/>
                <w:bCs/>
                <w:color w:val="000000" w:themeColor="text1"/>
                <w:sz w:val="16"/>
                <w:szCs w:val="16"/>
                <w:lang w:eastAsia="es-CO"/>
              </w:rPr>
            </w:pPr>
            <w:r w:rsidRPr="00CA15C1">
              <w:rPr>
                <w:rFonts w:cs="Arial"/>
                <w:b/>
                <w:bCs/>
                <w:color w:val="000000" w:themeColor="text1"/>
                <w:sz w:val="16"/>
                <w:szCs w:val="16"/>
                <w:lang w:eastAsia="es-CO"/>
              </w:rPr>
              <w:t xml:space="preserve">Plazo del contrato </w:t>
            </w:r>
          </w:p>
        </w:tc>
        <w:tc>
          <w:tcPr>
            <w:tcW w:w="1020" w:type="pct"/>
            <w:tcBorders>
              <w:top w:val="double" w:color="auto" w:sz="4" w:space="0"/>
              <w:bottom w:val="single" w:color="auto" w:sz="6" w:space="0"/>
            </w:tcBorders>
            <w:shd w:val="clear" w:color="auto" w:fill="404040" w:themeFill="text1" w:themeFillTint="BF"/>
            <w:vAlign w:val="center"/>
          </w:tcPr>
          <w:p w:rsidRPr="00CA15C1" w:rsidR="00557657" w:rsidP="00D92109" w:rsidRDefault="00557657" w14:paraId="35F1EE59" w14:textId="77777777">
            <w:pPr>
              <w:spacing w:line="276" w:lineRule="auto"/>
              <w:jc w:val="center"/>
              <w:rPr>
                <w:rFonts w:eastAsia="Arial,Times New Roman" w:cs="Arial"/>
                <w:b/>
                <w:bCs/>
                <w:color w:val="000000" w:themeColor="text1"/>
                <w:sz w:val="16"/>
                <w:szCs w:val="16"/>
                <w:lang w:eastAsia="es-CO"/>
              </w:rPr>
            </w:pPr>
            <w:r w:rsidRPr="00CA15C1">
              <w:rPr>
                <w:rFonts w:cs="Arial"/>
                <w:b/>
                <w:bCs/>
                <w:color w:val="000000" w:themeColor="text1"/>
                <w:sz w:val="16"/>
                <w:szCs w:val="16"/>
                <w:lang w:eastAsia="es-CO"/>
              </w:rPr>
              <w:t>Valor presupuesto oficial (pesos incluido IVA)</w:t>
            </w:r>
          </w:p>
        </w:tc>
        <w:tc>
          <w:tcPr>
            <w:tcW w:w="1299" w:type="pct"/>
            <w:tcBorders>
              <w:top w:val="double" w:color="auto" w:sz="4" w:space="0"/>
              <w:bottom w:val="single" w:color="auto" w:sz="6" w:space="0"/>
            </w:tcBorders>
            <w:shd w:val="clear" w:color="auto" w:fill="404040" w:themeFill="text1" w:themeFillTint="BF"/>
            <w:vAlign w:val="center"/>
          </w:tcPr>
          <w:p w:rsidRPr="00CA15C1" w:rsidR="00557657" w:rsidP="00D92109" w:rsidRDefault="00557657" w14:paraId="1D519743" w14:textId="77777777">
            <w:pPr>
              <w:spacing w:line="276" w:lineRule="auto"/>
              <w:jc w:val="center"/>
              <w:rPr>
                <w:rFonts w:eastAsia="Arial,Times New Roman" w:cs="Arial"/>
                <w:b/>
                <w:bCs/>
                <w:color w:val="000000" w:themeColor="text1"/>
                <w:sz w:val="16"/>
                <w:szCs w:val="16"/>
                <w:lang w:eastAsia="es-CO"/>
              </w:rPr>
            </w:pPr>
            <w:r w:rsidRPr="00CA15C1">
              <w:rPr>
                <w:rFonts w:cs="Arial"/>
                <w:b/>
                <w:bCs/>
                <w:color w:val="000000" w:themeColor="text1"/>
                <w:sz w:val="16"/>
                <w:szCs w:val="16"/>
                <w:lang w:eastAsia="es-CO"/>
              </w:rPr>
              <w:t>Lugar(es) de ejecución del contrato</w:t>
            </w:r>
          </w:p>
        </w:tc>
      </w:tr>
      <w:tr w:rsidRPr="00CA15C1" w:rsidR="00B24123" w:rsidTr="00D92109" w14:paraId="178AA3CF" w14:textId="77777777">
        <w:trPr>
          <w:trHeight w:val="822"/>
          <w:jc w:val="center"/>
        </w:trPr>
        <w:tc>
          <w:tcPr>
            <w:tcW w:w="1567" w:type="pct"/>
            <w:tcBorders>
              <w:top w:val="single" w:color="auto" w:sz="6" w:space="0"/>
              <w:bottom w:val="single" w:color="auto" w:sz="6" w:space="0"/>
            </w:tcBorders>
            <w:vAlign w:val="center"/>
          </w:tcPr>
          <w:p w:rsidRPr="00CA15C1" w:rsidR="00557657" w:rsidP="00D92109" w:rsidRDefault="00557657" w14:paraId="40B6312E" w14:textId="77777777">
            <w:pPr>
              <w:spacing w:line="276" w:lineRule="auto"/>
              <w:jc w:val="center"/>
              <w:rPr>
                <w:rFonts w:eastAsia="Arial,Times New Roman" w:cs="Arial"/>
                <w:color w:val="000000" w:themeColor="text1"/>
                <w:sz w:val="16"/>
                <w:szCs w:val="16"/>
                <w:highlight w:val="lightGray"/>
                <w:lang w:eastAsia="es-CO"/>
              </w:rPr>
            </w:pPr>
            <w:r w:rsidRPr="00CA15C1">
              <w:rPr>
                <w:rFonts w:cs="Arial"/>
                <w:color w:val="000000" w:themeColor="text1"/>
                <w:sz w:val="16"/>
                <w:szCs w:val="16"/>
                <w:highlight w:val="lightGray"/>
                <w:lang w:eastAsia="es-CO"/>
              </w:rPr>
              <w:t>[Incluir objeto del proyecto]</w:t>
            </w:r>
          </w:p>
        </w:tc>
        <w:tc>
          <w:tcPr>
            <w:tcW w:w="1113" w:type="pct"/>
            <w:tcBorders>
              <w:top w:val="single" w:color="auto" w:sz="6" w:space="0"/>
              <w:bottom w:val="single" w:color="auto" w:sz="6" w:space="0"/>
            </w:tcBorders>
            <w:vAlign w:val="center"/>
          </w:tcPr>
          <w:p w:rsidRPr="00CA15C1" w:rsidR="00557657" w:rsidP="00D92109" w:rsidRDefault="00557657" w14:paraId="2889821C" w14:textId="77777777">
            <w:pPr>
              <w:spacing w:line="276" w:lineRule="auto"/>
              <w:jc w:val="center"/>
              <w:rPr>
                <w:rFonts w:cs="Arial"/>
                <w:bCs/>
                <w:color w:val="000000" w:themeColor="text1"/>
                <w:sz w:val="16"/>
                <w:szCs w:val="16"/>
                <w:highlight w:val="lightGray"/>
                <w:lang w:eastAsia="es-CO"/>
              </w:rPr>
            </w:pPr>
            <w:r w:rsidRPr="00CA15C1">
              <w:rPr>
                <w:rFonts w:cs="Arial"/>
                <w:bCs/>
                <w:color w:val="000000" w:themeColor="text1"/>
                <w:sz w:val="16"/>
                <w:szCs w:val="16"/>
                <w:highlight w:val="lightGray"/>
                <w:lang w:eastAsia="es-CO"/>
              </w:rPr>
              <w:t>[Incluir Plazo]</w:t>
            </w:r>
          </w:p>
        </w:tc>
        <w:tc>
          <w:tcPr>
            <w:tcW w:w="1020" w:type="pct"/>
            <w:tcBorders>
              <w:top w:val="single" w:color="auto" w:sz="6" w:space="0"/>
              <w:bottom w:val="single" w:color="auto" w:sz="6" w:space="0"/>
            </w:tcBorders>
            <w:vAlign w:val="center"/>
          </w:tcPr>
          <w:p w:rsidRPr="00CA15C1" w:rsidR="00557657" w:rsidP="00D92109" w:rsidRDefault="00557657" w14:paraId="3E514231" w14:textId="77777777">
            <w:pPr>
              <w:spacing w:line="276" w:lineRule="auto"/>
              <w:jc w:val="center"/>
              <w:rPr>
                <w:rFonts w:eastAsia="Arial,Times New Roman" w:cs="Arial"/>
                <w:color w:val="000000" w:themeColor="text1"/>
                <w:sz w:val="16"/>
                <w:szCs w:val="16"/>
                <w:highlight w:val="lightGray"/>
                <w:lang w:eastAsia="es-CO"/>
              </w:rPr>
            </w:pPr>
            <w:r w:rsidRPr="00CA15C1">
              <w:rPr>
                <w:rFonts w:cs="Arial"/>
                <w:color w:val="000000" w:themeColor="text1"/>
                <w:sz w:val="16"/>
                <w:szCs w:val="16"/>
                <w:highlight w:val="lightGray"/>
                <w:lang w:eastAsia="es-CO"/>
              </w:rPr>
              <w:t>[Incluir presupuesto oficial]</w:t>
            </w:r>
          </w:p>
        </w:tc>
        <w:tc>
          <w:tcPr>
            <w:tcW w:w="1299" w:type="pct"/>
            <w:tcBorders>
              <w:top w:val="single" w:color="auto" w:sz="6" w:space="0"/>
              <w:bottom w:val="single" w:color="auto" w:sz="6" w:space="0"/>
            </w:tcBorders>
            <w:vAlign w:val="center"/>
          </w:tcPr>
          <w:p w:rsidRPr="00CA15C1" w:rsidR="00557657" w:rsidP="00D92109" w:rsidRDefault="00557657" w14:paraId="4E65195B" w14:textId="77777777">
            <w:pPr>
              <w:spacing w:line="276" w:lineRule="auto"/>
              <w:jc w:val="center"/>
              <w:rPr>
                <w:rFonts w:eastAsia="Arial,Times New Roman" w:cs="Arial"/>
                <w:color w:val="000000" w:themeColor="text1"/>
                <w:sz w:val="16"/>
                <w:szCs w:val="16"/>
                <w:lang w:eastAsia="es-CO"/>
              </w:rPr>
            </w:pPr>
            <w:r w:rsidRPr="00CA15C1">
              <w:rPr>
                <w:rFonts w:cs="Arial"/>
                <w:color w:val="000000" w:themeColor="text1"/>
                <w:sz w:val="16"/>
                <w:szCs w:val="16"/>
                <w:highlight w:val="lightGray"/>
                <w:lang w:eastAsia="es-CO"/>
              </w:rPr>
              <w:t>[Incluir lugar o lugares de ejecución]</w:t>
            </w:r>
          </w:p>
        </w:tc>
      </w:tr>
    </w:tbl>
    <w:p w:rsidRPr="00CA15C1" w:rsidR="00557657" w:rsidP="005A4B6E" w:rsidRDefault="00557657" w14:paraId="65DA4510" w14:textId="77777777">
      <w:pPr>
        <w:spacing w:line="276" w:lineRule="auto"/>
        <w:jc w:val="both"/>
        <w:rPr>
          <w:rFonts w:ascii="Arial" w:hAnsi="Arial" w:eastAsia="Calibri" w:cs="Arial"/>
          <w:color w:val="000000" w:themeColor="text1"/>
          <w:sz w:val="22"/>
          <w:lang w:val="es-ES"/>
        </w:rPr>
      </w:pPr>
    </w:p>
    <w:p w:rsidRPr="00CA15C1" w:rsidR="00C44467" w:rsidP="00606A78" w:rsidRDefault="00557657" w14:paraId="343D66D1" w14:textId="5E4BE833">
      <w:pPr>
        <w:spacing w:line="276" w:lineRule="auto"/>
        <w:ind w:firstLine="709"/>
        <w:jc w:val="both"/>
        <w:rPr>
          <w:rFonts w:ascii="Arial" w:hAnsi="Arial" w:eastAsia="Calibri" w:cs="Arial"/>
          <w:color w:val="000000" w:themeColor="text1"/>
          <w:sz w:val="22"/>
          <w:lang w:val="es-ES"/>
        </w:rPr>
      </w:pPr>
      <w:r w:rsidRPr="00CA15C1">
        <w:rPr>
          <w:rFonts w:ascii="Arial" w:hAnsi="Arial" w:eastAsia="Calibri" w:cs="Arial"/>
          <w:color w:val="000000" w:themeColor="text1"/>
          <w:sz w:val="22"/>
          <w:lang w:val="es-ES"/>
        </w:rPr>
        <w:t>Por su parte, el Anexo 5 – Minuta del contrato, dice</w:t>
      </w:r>
      <w:r w:rsidRPr="00CA15C1" w:rsidR="00B12958">
        <w:rPr>
          <w:rFonts w:ascii="Arial" w:hAnsi="Arial" w:eastAsia="Calibri" w:cs="Arial"/>
          <w:color w:val="000000" w:themeColor="text1"/>
          <w:sz w:val="22"/>
          <w:lang w:val="es-ES"/>
        </w:rPr>
        <w:t>,</w:t>
      </w:r>
      <w:r w:rsidRPr="00CA15C1">
        <w:rPr>
          <w:rFonts w:ascii="Arial" w:hAnsi="Arial" w:eastAsia="Calibri" w:cs="Arial"/>
          <w:color w:val="000000" w:themeColor="text1"/>
          <w:sz w:val="22"/>
          <w:lang w:val="es-ES"/>
        </w:rPr>
        <w:t xml:space="preserve"> en cuanto al plazo: </w:t>
      </w:r>
    </w:p>
    <w:p w:rsidRPr="00CA15C1" w:rsidR="00C44467" w:rsidP="00606A78" w:rsidRDefault="00C44467" w14:paraId="27F5A2E7" w14:textId="77777777">
      <w:pPr>
        <w:ind w:left="709" w:right="709"/>
        <w:jc w:val="both"/>
        <w:rPr>
          <w:rFonts w:ascii="Arial" w:hAnsi="Arial" w:eastAsia="Calibri" w:cs="Arial"/>
          <w:color w:val="000000" w:themeColor="text1"/>
          <w:sz w:val="19"/>
          <w:szCs w:val="19"/>
          <w:lang w:val="es-ES"/>
        </w:rPr>
      </w:pPr>
    </w:p>
    <w:p w:rsidRPr="00CA15C1" w:rsidR="00C44467" w:rsidP="00606A78" w:rsidRDefault="00C44467" w14:paraId="329E424F" w14:textId="77777777">
      <w:pPr>
        <w:ind w:left="709" w:right="709"/>
        <w:jc w:val="both"/>
        <w:rPr>
          <w:rFonts w:ascii="Arial" w:hAnsi="Arial" w:eastAsia="Calibri" w:cs="Arial"/>
          <w:color w:val="000000" w:themeColor="text1"/>
          <w:sz w:val="19"/>
          <w:szCs w:val="19"/>
          <w:lang w:val="es-ES"/>
        </w:rPr>
      </w:pPr>
      <w:r w:rsidRPr="00CA15C1">
        <w:rPr>
          <w:rFonts w:ascii="Arial" w:hAnsi="Arial" w:eastAsia="Calibri" w:cs="Arial"/>
          <w:color w:val="000000" w:themeColor="text1"/>
          <w:sz w:val="19"/>
          <w:szCs w:val="19"/>
          <w:lang w:val="es-ES"/>
        </w:rPr>
        <w:t>CLÁUSULA 4.</w:t>
      </w:r>
      <w:r w:rsidRPr="00CA15C1">
        <w:rPr>
          <w:rFonts w:ascii="Arial" w:hAnsi="Arial" w:eastAsia="Calibri" w:cs="Arial"/>
          <w:color w:val="000000" w:themeColor="text1"/>
          <w:sz w:val="19"/>
          <w:szCs w:val="19"/>
          <w:lang w:val="es-ES"/>
        </w:rPr>
        <w:tab/>
      </w:r>
      <w:r w:rsidRPr="00CA15C1">
        <w:rPr>
          <w:rFonts w:ascii="Arial" w:hAnsi="Arial" w:eastAsia="Calibri" w:cs="Arial"/>
          <w:color w:val="000000" w:themeColor="text1"/>
          <w:sz w:val="19"/>
          <w:szCs w:val="19"/>
          <w:lang w:val="es-ES"/>
        </w:rPr>
        <w:t>PLAZO DEL CONTRATO</w:t>
      </w:r>
    </w:p>
    <w:p w:rsidRPr="00CA15C1" w:rsidR="00C44467" w:rsidP="00606A78" w:rsidRDefault="00C44467" w14:paraId="7C629721" w14:textId="77777777">
      <w:pPr>
        <w:ind w:left="709" w:right="709"/>
        <w:jc w:val="both"/>
        <w:rPr>
          <w:rFonts w:ascii="Arial" w:hAnsi="Arial" w:eastAsia="Calibri" w:cs="Arial"/>
          <w:color w:val="000000" w:themeColor="text1"/>
          <w:sz w:val="19"/>
          <w:szCs w:val="19"/>
          <w:lang w:val="es-ES"/>
        </w:rPr>
      </w:pPr>
      <w:r w:rsidRPr="00CA15C1">
        <w:rPr>
          <w:rFonts w:ascii="Arial" w:hAnsi="Arial" w:eastAsia="Calibri" w:cs="Arial"/>
          <w:color w:val="000000" w:themeColor="text1"/>
          <w:sz w:val="19"/>
          <w:szCs w:val="19"/>
          <w:lang w:val="es-ES"/>
        </w:rPr>
        <w:t xml:space="preserve"> </w:t>
      </w:r>
    </w:p>
    <w:p w:rsidRPr="00CA15C1" w:rsidR="00C44467" w:rsidP="00606A78" w:rsidRDefault="00C44467" w14:paraId="6D4CC34C" w14:textId="77777777">
      <w:pPr>
        <w:ind w:left="709" w:right="709"/>
        <w:jc w:val="both"/>
        <w:rPr>
          <w:rFonts w:ascii="Arial" w:hAnsi="Arial" w:eastAsia="Calibri" w:cs="Arial"/>
          <w:color w:val="000000" w:themeColor="text1"/>
          <w:sz w:val="19"/>
          <w:szCs w:val="19"/>
          <w:lang w:val="es-ES"/>
        </w:rPr>
      </w:pPr>
      <w:r w:rsidRPr="00CA15C1">
        <w:rPr>
          <w:rFonts w:ascii="Arial" w:hAnsi="Arial" w:eastAsia="Calibri" w:cs="Arial"/>
          <w:color w:val="000000" w:themeColor="text1"/>
          <w:sz w:val="19"/>
          <w:szCs w:val="19"/>
          <w:lang w:val="es-ES"/>
        </w:rPr>
        <w:t>El plazo estimado para la ejecución del presente contrato será de [incluir plazo], contados a partir de [punto de inicio], previo el cumplimiento de los requisitos de perfeccionamiento y ejecución y aprobación de los documentos previstos en el Pliego de Condiciones.</w:t>
      </w:r>
    </w:p>
    <w:p w:rsidRPr="00CA15C1" w:rsidR="00606A78" w:rsidP="00606A78" w:rsidRDefault="00606A78" w14:paraId="7E5741E8" w14:textId="77777777">
      <w:pPr>
        <w:spacing w:line="276" w:lineRule="auto"/>
        <w:ind w:firstLine="709"/>
        <w:jc w:val="both"/>
        <w:rPr>
          <w:rFonts w:ascii="Arial" w:hAnsi="Arial" w:eastAsia="Calibri" w:cs="Arial"/>
          <w:color w:val="000000" w:themeColor="text1"/>
          <w:sz w:val="22"/>
          <w:lang w:val="es-ES"/>
        </w:rPr>
      </w:pPr>
    </w:p>
    <w:p w:rsidRPr="00CA15C1" w:rsidR="00F054F1" w:rsidP="00F054F1" w:rsidRDefault="00606A78" w14:paraId="4E8B06AE" w14:textId="247C1137">
      <w:pPr>
        <w:spacing w:line="276" w:lineRule="auto"/>
        <w:ind w:firstLine="709"/>
        <w:jc w:val="both"/>
        <w:rPr>
          <w:rFonts w:ascii="Arial" w:hAnsi="Arial" w:eastAsia="Calibri" w:cs="Arial"/>
          <w:color w:val="000000" w:themeColor="text1"/>
          <w:sz w:val="22"/>
          <w:lang w:val="es-ES"/>
        </w:rPr>
      </w:pPr>
      <w:r w:rsidRPr="00CA15C1">
        <w:rPr>
          <w:rFonts w:ascii="Arial" w:hAnsi="Arial" w:eastAsia="Calibri" w:cs="Arial"/>
          <w:color w:val="000000" w:themeColor="text1"/>
          <w:sz w:val="22"/>
          <w:lang w:val="es-ES"/>
        </w:rPr>
        <w:t>Del análisis de las anteriores</w:t>
      </w:r>
      <w:r w:rsidRPr="00CA15C1" w:rsidR="00984A3C">
        <w:rPr>
          <w:rFonts w:ascii="Arial" w:hAnsi="Arial" w:eastAsia="Calibri" w:cs="Arial"/>
          <w:color w:val="000000" w:themeColor="text1"/>
          <w:sz w:val="22"/>
          <w:lang w:val="es-ES"/>
        </w:rPr>
        <w:t xml:space="preserve"> cláusulas del pliego tipo</w:t>
      </w:r>
      <w:r w:rsidRPr="00CA15C1" w:rsidR="00D821A3">
        <w:rPr>
          <w:rFonts w:ascii="Arial" w:hAnsi="Arial" w:eastAsia="Calibri" w:cs="Arial"/>
          <w:color w:val="000000" w:themeColor="text1"/>
          <w:sz w:val="22"/>
          <w:lang w:val="es-ES"/>
        </w:rPr>
        <w:t>,</w:t>
      </w:r>
      <w:r w:rsidRPr="00CA15C1" w:rsidR="00984A3C">
        <w:rPr>
          <w:rFonts w:ascii="Arial" w:hAnsi="Arial" w:eastAsia="Calibri" w:cs="Arial"/>
          <w:color w:val="000000" w:themeColor="text1"/>
          <w:sz w:val="22"/>
          <w:lang w:val="es-ES"/>
        </w:rPr>
        <w:t xml:space="preserve"> y teniendo en cuenta que el plazo, según el artículo </w:t>
      </w:r>
      <w:r w:rsidRPr="00CA15C1" w:rsidR="00132FC3">
        <w:rPr>
          <w:rFonts w:ascii="Arial" w:hAnsi="Arial" w:eastAsia="Calibri" w:cs="Arial"/>
          <w:color w:val="000000" w:themeColor="text1"/>
          <w:sz w:val="22"/>
          <w:lang w:val="es-ES"/>
        </w:rPr>
        <w:t xml:space="preserve">1551 </w:t>
      </w:r>
      <w:r w:rsidRPr="00CA15C1" w:rsidR="00984A3C">
        <w:rPr>
          <w:rFonts w:ascii="Arial" w:hAnsi="Arial" w:eastAsia="Calibri" w:cs="Arial"/>
          <w:color w:val="000000" w:themeColor="text1"/>
          <w:sz w:val="22"/>
          <w:lang w:val="es-ES"/>
        </w:rPr>
        <w:t xml:space="preserve">del Código Civil, </w:t>
      </w:r>
      <w:r w:rsidRPr="00CA15C1" w:rsidR="00F054F1">
        <w:rPr>
          <w:rFonts w:ascii="Arial" w:hAnsi="Arial" w:eastAsia="Calibri" w:cs="Arial"/>
          <w:color w:val="000000" w:themeColor="text1"/>
          <w:sz w:val="22"/>
          <w:lang w:val="es-ES"/>
        </w:rPr>
        <w:t>«</w:t>
      </w:r>
      <w:r w:rsidRPr="00CA15C1" w:rsidR="00984A3C">
        <w:rPr>
          <w:rFonts w:ascii="Arial" w:hAnsi="Arial" w:eastAsia="Calibri" w:cs="Arial"/>
          <w:color w:val="000000" w:themeColor="text1"/>
          <w:sz w:val="22"/>
          <w:lang w:val="es-ES"/>
        </w:rPr>
        <w:t>es</w:t>
      </w:r>
      <w:r w:rsidRPr="00CA15C1" w:rsidR="00F054F1">
        <w:rPr>
          <w:rFonts w:ascii="Arial" w:hAnsi="Arial" w:eastAsia="Calibri" w:cs="Arial"/>
          <w:color w:val="000000" w:themeColor="text1"/>
          <w:sz w:val="22"/>
          <w:lang w:val="es-ES"/>
        </w:rPr>
        <w:t xml:space="preserve"> la época que se fija para el cumplimiento de la obligación», se llega a las siguientes conclusiones:</w:t>
      </w:r>
    </w:p>
    <w:p w:rsidRPr="00CA15C1" w:rsidR="00C90DD9" w:rsidP="00F054F1" w:rsidRDefault="00F054F1" w14:paraId="3F120937" w14:textId="7437B829">
      <w:pPr>
        <w:spacing w:before="120" w:line="276" w:lineRule="auto"/>
        <w:ind w:firstLine="709"/>
        <w:jc w:val="both"/>
        <w:rPr>
          <w:rFonts w:ascii="Arial" w:hAnsi="Arial" w:eastAsia="Calibri" w:cs="Arial"/>
          <w:color w:val="000000" w:themeColor="text1"/>
          <w:sz w:val="22"/>
          <w:lang w:val="es-ES"/>
        </w:rPr>
      </w:pPr>
      <w:r w:rsidRPr="00CA15C1">
        <w:rPr>
          <w:rFonts w:ascii="Arial" w:hAnsi="Arial" w:eastAsia="Calibri" w:cs="Arial"/>
          <w:color w:val="000000" w:themeColor="text1"/>
          <w:sz w:val="22"/>
          <w:lang w:val="es-ES"/>
        </w:rPr>
        <w:t>i) En principio, las entidades estatales tienen autonomía para estipular el plazo del contrato, según los estudios previos; es decir, considerando el alcance de la obra</w:t>
      </w:r>
      <w:r w:rsidRPr="00CA15C1" w:rsidR="005421C2">
        <w:rPr>
          <w:rFonts w:ascii="Arial" w:hAnsi="Arial" w:eastAsia="Calibri" w:cs="Arial"/>
          <w:color w:val="000000" w:themeColor="text1"/>
          <w:sz w:val="22"/>
          <w:lang w:val="es-ES"/>
        </w:rPr>
        <w:t xml:space="preserve"> y </w:t>
      </w:r>
      <w:r w:rsidRPr="00CA15C1" w:rsidR="0080454E">
        <w:rPr>
          <w:rFonts w:ascii="Arial" w:hAnsi="Arial" w:eastAsia="Calibri" w:cs="Arial"/>
          <w:color w:val="000000" w:themeColor="text1"/>
          <w:sz w:val="22"/>
          <w:lang w:val="es-ES"/>
        </w:rPr>
        <w:t>las obligaciones</w:t>
      </w:r>
      <w:r w:rsidRPr="00CA15C1" w:rsidR="005421C2">
        <w:rPr>
          <w:rFonts w:ascii="Arial" w:hAnsi="Arial" w:eastAsia="Calibri" w:cs="Arial"/>
          <w:color w:val="000000" w:themeColor="text1"/>
          <w:sz w:val="22"/>
          <w:lang w:val="es-ES"/>
        </w:rPr>
        <w:t>. Así se deduce del numeral 1.1. del documento base</w:t>
      </w:r>
      <w:r w:rsidRPr="00CA15C1" w:rsidR="00590C3D">
        <w:rPr>
          <w:rFonts w:ascii="Arial" w:hAnsi="Arial" w:eastAsia="Calibri" w:cs="Arial"/>
          <w:color w:val="000000" w:themeColor="text1"/>
          <w:sz w:val="22"/>
          <w:lang w:val="es-ES"/>
        </w:rPr>
        <w:t>, del numeral 4 del Anexo 1 –</w:t>
      </w:r>
      <w:r w:rsidRPr="00CA15C1" w:rsidR="00C90DD9">
        <w:rPr>
          <w:rFonts w:ascii="Arial" w:hAnsi="Arial" w:eastAsia="Calibri" w:cs="Arial"/>
          <w:color w:val="000000" w:themeColor="text1"/>
          <w:sz w:val="22"/>
          <w:lang w:val="es-ES"/>
        </w:rPr>
        <w:t xml:space="preserve"> </w:t>
      </w:r>
      <w:r w:rsidRPr="00CA15C1" w:rsidR="00590C3D">
        <w:rPr>
          <w:rFonts w:ascii="Arial" w:hAnsi="Arial" w:eastAsia="Calibri" w:cs="Arial"/>
          <w:color w:val="000000" w:themeColor="text1"/>
          <w:sz w:val="22"/>
          <w:lang w:val="es-ES"/>
        </w:rPr>
        <w:t>Anexo Técnico</w:t>
      </w:r>
      <w:r w:rsidRPr="00CA15C1" w:rsidR="00C90DD9">
        <w:rPr>
          <w:rFonts w:ascii="Arial" w:hAnsi="Arial" w:eastAsia="Calibri" w:cs="Arial"/>
          <w:color w:val="000000" w:themeColor="text1"/>
          <w:sz w:val="22"/>
          <w:lang w:val="es-ES"/>
        </w:rPr>
        <w:t xml:space="preserve"> y de la cláusula 4 del</w:t>
      </w:r>
      <w:r w:rsidRPr="00CA15C1" w:rsidR="00590C3D">
        <w:rPr>
          <w:rFonts w:ascii="Arial" w:hAnsi="Arial" w:eastAsia="Calibri" w:cs="Arial"/>
          <w:color w:val="000000" w:themeColor="text1"/>
          <w:sz w:val="22"/>
          <w:lang w:val="es-ES"/>
        </w:rPr>
        <w:t xml:space="preserve"> Anexo 5</w:t>
      </w:r>
      <w:r w:rsidRPr="00CA15C1" w:rsidR="00C90DD9">
        <w:rPr>
          <w:rFonts w:ascii="Arial" w:hAnsi="Arial" w:eastAsia="Calibri" w:cs="Arial"/>
          <w:color w:val="000000" w:themeColor="text1"/>
          <w:sz w:val="22"/>
          <w:lang w:val="es-ES"/>
        </w:rPr>
        <w:t xml:space="preserve"> – Minuta del contrato.</w:t>
      </w:r>
    </w:p>
    <w:p w:rsidRPr="00CA15C1" w:rsidR="00394C24" w:rsidP="00FA1165" w:rsidRDefault="00C90DD9" w14:paraId="30A5A305" w14:textId="64C19910">
      <w:pPr>
        <w:spacing w:before="120" w:after="120" w:line="276" w:lineRule="auto"/>
        <w:ind w:firstLine="709"/>
        <w:jc w:val="both"/>
        <w:rPr>
          <w:rFonts w:ascii="Arial" w:hAnsi="Arial" w:eastAsia="Calibri" w:cs="Arial"/>
          <w:color w:val="000000" w:themeColor="text1"/>
          <w:sz w:val="22"/>
          <w:lang w:val="es-ES"/>
        </w:rPr>
      </w:pPr>
      <w:proofErr w:type="spellStart"/>
      <w:r w:rsidRPr="00CA15C1">
        <w:rPr>
          <w:rFonts w:ascii="Arial" w:hAnsi="Arial" w:eastAsia="Calibri" w:cs="Arial"/>
          <w:color w:val="000000" w:themeColor="text1"/>
          <w:sz w:val="22"/>
          <w:lang w:val="es-ES"/>
        </w:rPr>
        <w:t>ii</w:t>
      </w:r>
      <w:proofErr w:type="spellEnd"/>
      <w:r w:rsidRPr="00CA15C1">
        <w:rPr>
          <w:rFonts w:ascii="Arial" w:hAnsi="Arial" w:eastAsia="Calibri" w:cs="Arial"/>
          <w:color w:val="000000" w:themeColor="text1"/>
          <w:sz w:val="22"/>
          <w:lang w:val="es-ES"/>
        </w:rPr>
        <w:t>) Sin embargo, cuando el numeral</w:t>
      </w:r>
      <w:r w:rsidRPr="00CA15C1" w:rsidR="005F33F0">
        <w:rPr>
          <w:rFonts w:ascii="Arial" w:hAnsi="Arial" w:cs="Arial"/>
          <w:color w:val="000000" w:themeColor="text1"/>
          <w:sz w:val="22"/>
          <w:lang w:val="es-ES_tradnl"/>
        </w:rPr>
        <w:t xml:space="preserve"> 4.2.6. del documento base establece en relación con </w:t>
      </w:r>
      <w:r w:rsidRPr="00CA15C1" w:rsidR="002A5D25">
        <w:rPr>
          <w:rFonts w:ascii="Arial" w:hAnsi="Arial" w:cs="Arial"/>
          <w:color w:val="000000" w:themeColor="text1"/>
          <w:sz w:val="22"/>
          <w:lang w:val="es-ES_tradnl"/>
        </w:rPr>
        <w:t>el mantenimiento adicional</w:t>
      </w:r>
      <w:r w:rsidRPr="00CA15C1" w:rsidR="00B0713F">
        <w:rPr>
          <w:rFonts w:ascii="Arial" w:hAnsi="Arial" w:cs="Arial"/>
          <w:color w:val="000000" w:themeColor="text1"/>
          <w:sz w:val="22"/>
          <w:lang w:val="es-ES_tradnl"/>
        </w:rPr>
        <w:t>,</w:t>
      </w:r>
      <w:r w:rsidRPr="00CA15C1" w:rsidR="002A5D25">
        <w:rPr>
          <w:rFonts w:ascii="Arial" w:hAnsi="Arial" w:cs="Arial"/>
          <w:color w:val="000000" w:themeColor="text1"/>
          <w:sz w:val="22"/>
          <w:lang w:val="es-ES_tradnl"/>
        </w:rPr>
        <w:t xml:space="preserve"> que «El término ofertado será contado a partir de la terminación de las obras objeto del Proceso de Contratación y hará parte del período de ejecución del contrato», significa que dicho término de </w:t>
      </w:r>
      <w:r w:rsidRPr="00CA15C1" w:rsidR="002A5D25">
        <w:rPr>
          <w:rFonts w:ascii="Arial" w:hAnsi="Arial" w:cs="Arial"/>
          <w:i/>
          <w:color w:val="000000" w:themeColor="text1"/>
          <w:sz w:val="22"/>
          <w:lang w:val="es-ES_tradnl"/>
        </w:rPr>
        <w:t>mantenimiento</w:t>
      </w:r>
      <w:r w:rsidRPr="00CA15C1" w:rsidR="002A5D25">
        <w:rPr>
          <w:rFonts w:ascii="Arial" w:hAnsi="Arial" w:cs="Arial"/>
          <w:color w:val="000000" w:themeColor="text1"/>
          <w:sz w:val="22"/>
          <w:lang w:val="es-ES_tradnl"/>
        </w:rPr>
        <w:t xml:space="preserve"> se integra al plazo de ejecución del contrato, o sea, hace parte de este</w:t>
      </w:r>
      <w:r w:rsidRPr="00CA15C1" w:rsidR="006A5B68">
        <w:rPr>
          <w:rFonts w:ascii="Arial" w:hAnsi="Arial" w:cs="Arial"/>
          <w:color w:val="000000" w:themeColor="text1"/>
          <w:sz w:val="22"/>
          <w:lang w:val="es-ES_tradnl"/>
        </w:rPr>
        <w:t>, pues</w:t>
      </w:r>
      <w:r w:rsidRPr="00CA15C1" w:rsidR="008008F3">
        <w:rPr>
          <w:rFonts w:ascii="Arial" w:hAnsi="Arial" w:cs="Arial"/>
          <w:color w:val="000000" w:themeColor="text1"/>
          <w:sz w:val="22"/>
          <w:lang w:val="es-ES_tradnl"/>
        </w:rPr>
        <w:t>,</w:t>
      </w:r>
      <w:r w:rsidRPr="00CA15C1" w:rsidR="006A5B68">
        <w:rPr>
          <w:rFonts w:ascii="Arial" w:hAnsi="Arial" w:cs="Arial"/>
          <w:color w:val="000000" w:themeColor="text1"/>
          <w:sz w:val="22"/>
          <w:lang w:val="es-ES_tradnl"/>
        </w:rPr>
        <w:t xml:space="preserve"> </w:t>
      </w:r>
      <w:r w:rsidRPr="00CA15C1" w:rsidR="00666066">
        <w:rPr>
          <w:rFonts w:ascii="Arial" w:hAnsi="Arial" w:cs="Arial"/>
          <w:color w:val="000000" w:themeColor="text1"/>
          <w:sz w:val="22"/>
          <w:lang w:val="es-ES_tradnl"/>
        </w:rPr>
        <w:t>reiterando lo indicado</w:t>
      </w:r>
      <w:r w:rsidRPr="00CA15C1" w:rsidR="006A5B68">
        <w:rPr>
          <w:rFonts w:ascii="Arial" w:hAnsi="Arial" w:cs="Arial"/>
          <w:color w:val="000000" w:themeColor="text1"/>
          <w:sz w:val="22"/>
          <w:lang w:val="es-ES_tradnl"/>
        </w:rPr>
        <w:t xml:space="preserve"> </w:t>
      </w:r>
      <w:r w:rsidRPr="00CA15C1" w:rsidR="00666066">
        <w:rPr>
          <w:rFonts w:ascii="Arial" w:hAnsi="Arial" w:cs="Arial"/>
          <w:color w:val="000000" w:themeColor="text1"/>
          <w:sz w:val="22"/>
          <w:lang w:val="es-ES_tradnl"/>
        </w:rPr>
        <w:t>en</w:t>
      </w:r>
      <w:r w:rsidRPr="00CA15C1" w:rsidR="006A5B68">
        <w:rPr>
          <w:rFonts w:ascii="Arial" w:hAnsi="Arial" w:cs="Arial"/>
          <w:color w:val="000000" w:themeColor="text1"/>
          <w:sz w:val="22"/>
          <w:lang w:val="es-ES_tradnl"/>
        </w:rPr>
        <w:t xml:space="preserve"> el </w:t>
      </w:r>
      <w:r w:rsidRPr="00CA15C1" w:rsidR="006A5B68">
        <w:rPr>
          <w:rFonts w:ascii="Arial" w:hAnsi="Arial" w:cs="Arial"/>
          <w:color w:val="000000" w:themeColor="text1"/>
          <w:sz w:val="22"/>
          <w:lang w:val="es-ES_tradnl"/>
        </w:rPr>
        <w:lastRenderedPageBreak/>
        <w:t>artículo 1551 del Código Civil, sigue siendo una «</w:t>
      </w:r>
      <w:r w:rsidRPr="00CA15C1" w:rsidR="006A5B68">
        <w:rPr>
          <w:rFonts w:ascii="Arial" w:hAnsi="Arial" w:eastAsia="Calibri" w:cs="Arial"/>
          <w:color w:val="000000" w:themeColor="text1"/>
          <w:sz w:val="22"/>
          <w:lang w:val="es-ES"/>
        </w:rPr>
        <w:t>época que se fija para el cumplimiento de la obligación».</w:t>
      </w:r>
    </w:p>
    <w:p w:rsidRPr="00CA15C1" w:rsidR="008C788C" w:rsidP="009F5940" w:rsidRDefault="00394C24" w14:paraId="58134B1C" w14:textId="1E595A28">
      <w:pPr>
        <w:spacing w:line="276" w:lineRule="auto"/>
        <w:ind w:firstLine="709"/>
        <w:jc w:val="both"/>
        <w:rPr>
          <w:rFonts w:ascii="Arial" w:hAnsi="Arial" w:eastAsia="Calibri" w:cs="Arial"/>
          <w:color w:val="000000" w:themeColor="text1"/>
          <w:sz w:val="22"/>
          <w:lang w:val="es-ES"/>
        </w:rPr>
      </w:pPr>
      <w:proofErr w:type="spellStart"/>
      <w:r w:rsidRPr="00CA15C1">
        <w:rPr>
          <w:rFonts w:ascii="Arial" w:hAnsi="Arial" w:eastAsia="Calibri" w:cs="Arial"/>
          <w:color w:val="000000" w:themeColor="text1"/>
          <w:sz w:val="22"/>
          <w:lang w:val="es-ES"/>
        </w:rPr>
        <w:t>iii</w:t>
      </w:r>
      <w:proofErr w:type="spellEnd"/>
      <w:r w:rsidRPr="00CA15C1">
        <w:rPr>
          <w:rFonts w:ascii="Arial" w:hAnsi="Arial" w:eastAsia="Calibri" w:cs="Arial"/>
          <w:color w:val="000000" w:themeColor="text1"/>
          <w:sz w:val="22"/>
          <w:lang w:val="es-ES"/>
        </w:rPr>
        <w:t>) Tanto el plazo de ejecución de la obra, como el término del mantenimiento adicional, al hacer parte del período –o plazo– de ejecución del contrato</w:t>
      </w:r>
      <w:r w:rsidRPr="00CA15C1" w:rsidR="00463020">
        <w:rPr>
          <w:rFonts w:ascii="Arial" w:hAnsi="Arial" w:eastAsia="Calibri" w:cs="Arial"/>
          <w:color w:val="000000" w:themeColor="text1"/>
          <w:sz w:val="22"/>
          <w:lang w:val="es-ES"/>
        </w:rPr>
        <w:t>, deben aparecer claramente distinguidos en el cronograma que</w:t>
      </w:r>
      <w:r w:rsidRPr="00CA15C1" w:rsidR="002746A5">
        <w:rPr>
          <w:rFonts w:ascii="Arial" w:hAnsi="Arial" w:eastAsia="Calibri" w:cs="Arial"/>
          <w:color w:val="000000" w:themeColor="text1"/>
          <w:sz w:val="22"/>
          <w:lang w:val="es-ES"/>
        </w:rPr>
        <w:t xml:space="preserve"> la entidad estatal</w:t>
      </w:r>
      <w:r w:rsidRPr="00CA15C1" w:rsidR="00784275">
        <w:rPr>
          <w:rFonts w:ascii="Arial" w:hAnsi="Arial" w:eastAsia="Calibri" w:cs="Arial"/>
          <w:color w:val="000000" w:themeColor="text1"/>
          <w:sz w:val="22"/>
          <w:lang w:val="es-ES"/>
        </w:rPr>
        <w:t xml:space="preserve"> establezca.</w:t>
      </w:r>
      <w:r w:rsidRPr="00CA15C1" w:rsidR="002746A5">
        <w:rPr>
          <w:rFonts w:ascii="Arial" w:hAnsi="Arial" w:eastAsia="Calibri" w:cs="Arial"/>
          <w:color w:val="000000" w:themeColor="text1"/>
          <w:sz w:val="22"/>
          <w:lang w:val="es-ES"/>
        </w:rPr>
        <w:t xml:space="preserve"> </w:t>
      </w:r>
      <w:r w:rsidRPr="00CA15C1" w:rsidR="00784275">
        <w:rPr>
          <w:rFonts w:ascii="Arial" w:hAnsi="Arial" w:eastAsia="Calibri" w:cs="Arial"/>
          <w:color w:val="000000" w:themeColor="text1"/>
          <w:sz w:val="22"/>
          <w:lang w:val="es-ES"/>
        </w:rPr>
        <w:t>La obligación de contar con un cronograma, en el que se puedan medir los hitos de ejecución del contrato</w:t>
      </w:r>
      <w:r w:rsidRPr="00CA15C1" w:rsidR="00632F99">
        <w:rPr>
          <w:rFonts w:ascii="Arial" w:hAnsi="Arial" w:eastAsia="Calibri" w:cs="Arial"/>
          <w:color w:val="000000" w:themeColor="text1"/>
          <w:sz w:val="22"/>
          <w:lang w:val="es-ES"/>
        </w:rPr>
        <w:t>,</w:t>
      </w:r>
      <w:r w:rsidRPr="00CA15C1" w:rsidR="00784275">
        <w:rPr>
          <w:rFonts w:ascii="Arial" w:hAnsi="Arial" w:eastAsia="Calibri" w:cs="Arial"/>
          <w:color w:val="000000" w:themeColor="text1"/>
          <w:sz w:val="22"/>
          <w:lang w:val="es-ES"/>
        </w:rPr>
        <w:t xml:space="preserve"> se infiere de</w:t>
      </w:r>
      <w:r w:rsidRPr="00CA15C1" w:rsidR="002746A5">
        <w:rPr>
          <w:rFonts w:ascii="Arial" w:hAnsi="Arial" w:eastAsia="Calibri" w:cs="Arial"/>
          <w:color w:val="000000" w:themeColor="text1"/>
          <w:sz w:val="22"/>
          <w:lang w:val="es-ES"/>
        </w:rPr>
        <w:t xml:space="preserve"> la cláusula </w:t>
      </w:r>
      <w:r w:rsidRPr="00CA15C1" w:rsidR="00B21A84">
        <w:rPr>
          <w:rFonts w:ascii="Arial" w:hAnsi="Arial" w:eastAsia="Calibri" w:cs="Arial"/>
          <w:color w:val="000000" w:themeColor="text1"/>
          <w:sz w:val="22"/>
          <w:lang w:val="es-ES"/>
        </w:rPr>
        <w:t>12, numeral 2</w:t>
      </w:r>
      <w:r w:rsidRPr="00CA15C1" w:rsidR="00186585">
        <w:rPr>
          <w:rFonts w:ascii="Arial" w:hAnsi="Arial" w:eastAsia="Calibri" w:cs="Arial"/>
          <w:color w:val="000000" w:themeColor="text1"/>
          <w:sz w:val="22"/>
          <w:lang w:val="es-ES"/>
        </w:rPr>
        <w:t>,</w:t>
      </w:r>
      <w:r w:rsidRPr="00CA15C1" w:rsidR="00B21A84">
        <w:rPr>
          <w:rFonts w:ascii="Arial" w:hAnsi="Arial" w:eastAsia="Calibri" w:cs="Arial"/>
          <w:color w:val="000000" w:themeColor="text1"/>
          <w:sz w:val="22"/>
          <w:lang w:val="es-ES"/>
        </w:rPr>
        <w:t xml:space="preserve"> del </w:t>
      </w:r>
      <w:r w:rsidRPr="00CA15C1" w:rsidR="00186585">
        <w:rPr>
          <w:rFonts w:ascii="Arial" w:hAnsi="Arial" w:eastAsia="Calibri" w:cs="Arial"/>
          <w:color w:val="000000" w:themeColor="text1"/>
          <w:sz w:val="22"/>
          <w:lang w:val="es-ES"/>
        </w:rPr>
        <w:t>«</w:t>
      </w:r>
      <w:r w:rsidRPr="00CA15C1" w:rsidR="00B21A84">
        <w:rPr>
          <w:rFonts w:ascii="Arial" w:hAnsi="Arial" w:eastAsia="Calibri" w:cs="Arial"/>
          <w:color w:val="000000" w:themeColor="text1"/>
          <w:sz w:val="22"/>
          <w:lang w:val="es-ES"/>
        </w:rPr>
        <w:t>Anexo 5 – Minuta del contrato</w:t>
      </w:r>
      <w:r w:rsidRPr="00CA15C1" w:rsidR="00186585">
        <w:rPr>
          <w:rFonts w:ascii="Arial" w:hAnsi="Arial" w:eastAsia="Calibri" w:cs="Arial"/>
          <w:color w:val="000000" w:themeColor="text1"/>
          <w:sz w:val="22"/>
          <w:lang w:val="es-ES"/>
        </w:rPr>
        <w:t>»</w:t>
      </w:r>
      <w:r w:rsidRPr="00CA15C1" w:rsidR="00B21A84">
        <w:rPr>
          <w:rFonts w:ascii="Arial" w:hAnsi="Arial" w:eastAsia="Calibri" w:cs="Arial"/>
          <w:color w:val="000000" w:themeColor="text1"/>
          <w:sz w:val="22"/>
          <w:lang w:val="es-ES"/>
        </w:rPr>
        <w:t xml:space="preserve">, </w:t>
      </w:r>
      <w:r w:rsidRPr="00CA15C1" w:rsidR="00632F99">
        <w:rPr>
          <w:rFonts w:ascii="Arial" w:hAnsi="Arial" w:eastAsia="Calibri" w:cs="Arial"/>
          <w:color w:val="000000" w:themeColor="text1"/>
          <w:sz w:val="22"/>
          <w:lang w:val="es-ES"/>
        </w:rPr>
        <w:t>que expresa</w:t>
      </w:r>
      <w:r w:rsidRPr="00CA15C1" w:rsidR="00B21A84">
        <w:rPr>
          <w:rFonts w:ascii="Arial" w:hAnsi="Arial" w:eastAsia="Calibri" w:cs="Arial"/>
          <w:color w:val="000000" w:themeColor="text1"/>
          <w:sz w:val="22"/>
          <w:lang w:val="es-ES"/>
        </w:rPr>
        <w:t xml:space="preserve"> que la</w:t>
      </w:r>
      <w:r w:rsidRPr="00CA15C1" w:rsidR="00034B5E">
        <w:rPr>
          <w:rFonts w:ascii="Arial" w:hAnsi="Arial" w:eastAsia="Calibri" w:cs="Arial"/>
          <w:color w:val="000000" w:themeColor="text1"/>
          <w:sz w:val="22"/>
          <w:lang w:val="es-ES"/>
        </w:rPr>
        <w:t xml:space="preserve"> entidad debe</w:t>
      </w:r>
      <w:r w:rsidRPr="00CA15C1" w:rsidR="00B21A84">
        <w:rPr>
          <w:rFonts w:ascii="Arial" w:hAnsi="Arial" w:eastAsia="Calibri" w:cs="Arial"/>
          <w:color w:val="000000" w:themeColor="text1"/>
          <w:sz w:val="22"/>
          <w:lang w:val="es-ES"/>
        </w:rPr>
        <w:t xml:space="preserve"> «Fijar un cronograma con el Contratista para la ejecución del factor de calidad ofrecido en la etapa de selección que permita su implementación oportuna durante el desarrollo del contrato</w:t>
      </w:r>
      <w:r w:rsidRPr="00CA15C1" w:rsidR="00034B5E">
        <w:rPr>
          <w:rFonts w:ascii="Arial" w:hAnsi="Arial" w:eastAsia="Calibri" w:cs="Arial"/>
          <w:color w:val="000000" w:themeColor="text1"/>
          <w:sz w:val="22"/>
          <w:lang w:val="es-ES"/>
        </w:rPr>
        <w:t>»</w:t>
      </w:r>
      <w:r w:rsidRPr="00CA15C1" w:rsidR="00632F99">
        <w:rPr>
          <w:rFonts w:ascii="Arial" w:hAnsi="Arial" w:eastAsia="Calibri" w:cs="Arial"/>
          <w:color w:val="000000" w:themeColor="text1"/>
          <w:sz w:val="22"/>
          <w:lang w:val="es-ES"/>
        </w:rPr>
        <w:t>. C</w:t>
      </w:r>
      <w:r w:rsidRPr="00CA15C1" w:rsidR="00034B5E">
        <w:rPr>
          <w:rFonts w:ascii="Arial" w:hAnsi="Arial" w:eastAsia="Calibri" w:cs="Arial"/>
          <w:color w:val="000000" w:themeColor="text1"/>
          <w:sz w:val="22"/>
          <w:lang w:val="es-ES"/>
        </w:rPr>
        <w:t xml:space="preserve">omo se indicó, el mantenimiento adicional hace parte del factor de calidad. </w:t>
      </w:r>
      <w:r w:rsidRPr="00CA15C1" w:rsidR="00632F99">
        <w:rPr>
          <w:rFonts w:ascii="Arial" w:hAnsi="Arial" w:eastAsia="Calibri" w:cs="Arial"/>
          <w:color w:val="000000" w:themeColor="text1"/>
          <w:sz w:val="22"/>
          <w:lang w:val="es-ES"/>
        </w:rPr>
        <w:t>Dicho deber también se</w:t>
      </w:r>
      <w:r w:rsidRPr="00CA15C1" w:rsidR="00034B5E">
        <w:rPr>
          <w:rFonts w:ascii="Arial" w:hAnsi="Arial" w:eastAsia="Calibri" w:cs="Arial"/>
          <w:color w:val="000000" w:themeColor="text1"/>
          <w:sz w:val="22"/>
          <w:lang w:val="es-ES"/>
        </w:rPr>
        <w:t xml:space="preserve"> deriva de la</w:t>
      </w:r>
      <w:r w:rsidRPr="00CA15C1" w:rsidR="00D36891">
        <w:rPr>
          <w:rFonts w:ascii="Arial" w:hAnsi="Arial" w:eastAsia="Calibri" w:cs="Arial"/>
          <w:color w:val="000000" w:themeColor="text1"/>
          <w:sz w:val="22"/>
          <w:lang w:val="es-ES"/>
        </w:rPr>
        <w:t xml:space="preserve"> cláusula 15</w:t>
      </w:r>
      <w:r w:rsidRPr="00CA15C1" w:rsidR="00632F99">
        <w:rPr>
          <w:rFonts w:ascii="Arial" w:hAnsi="Arial" w:eastAsia="Calibri" w:cs="Arial"/>
          <w:color w:val="000000" w:themeColor="text1"/>
          <w:sz w:val="22"/>
          <w:lang w:val="es-ES"/>
        </w:rPr>
        <w:t>,</w:t>
      </w:r>
      <w:r w:rsidRPr="00CA15C1" w:rsidR="00D36891">
        <w:rPr>
          <w:rFonts w:ascii="Arial" w:hAnsi="Arial" w:eastAsia="Calibri" w:cs="Arial"/>
          <w:color w:val="000000" w:themeColor="text1"/>
          <w:sz w:val="22"/>
          <w:lang w:val="es-ES"/>
        </w:rPr>
        <w:t xml:space="preserve"> numeral 1</w:t>
      </w:r>
      <w:r w:rsidRPr="00CA15C1" w:rsidR="00632F99">
        <w:rPr>
          <w:rFonts w:ascii="Arial" w:hAnsi="Arial" w:eastAsia="Calibri" w:cs="Arial"/>
          <w:color w:val="000000" w:themeColor="text1"/>
          <w:sz w:val="22"/>
          <w:lang w:val="es-ES"/>
        </w:rPr>
        <w:t xml:space="preserve">, </w:t>
      </w:r>
      <w:r w:rsidRPr="00CA15C1" w:rsidR="004B3A1C">
        <w:rPr>
          <w:rFonts w:ascii="Arial" w:hAnsi="Arial" w:eastAsia="Calibri" w:cs="Arial"/>
          <w:color w:val="000000" w:themeColor="text1"/>
          <w:sz w:val="22"/>
          <w:lang w:val="es-ES"/>
        </w:rPr>
        <w:t xml:space="preserve">que dispone: </w:t>
      </w:r>
      <w:r w:rsidRPr="00CA15C1" w:rsidR="00E4391E">
        <w:rPr>
          <w:rFonts w:ascii="Arial" w:hAnsi="Arial" w:eastAsia="Calibri" w:cs="Arial"/>
          <w:color w:val="000000" w:themeColor="text1"/>
          <w:sz w:val="22"/>
          <w:lang w:val="es-ES"/>
        </w:rPr>
        <w:t>«</w:t>
      </w:r>
      <w:r w:rsidRPr="00CA15C1" w:rsidR="00863F91">
        <w:rPr>
          <w:rFonts w:ascii="Arial" w:hAnsi="Arial" w:eastAsia="Calibri" w:cs="Arial"/>
          <w:color w:val="000000" w:themeColor="text1"/>
          <w:sz w:val="22"/>
          <w:lang w:val="es-ES"/>
        </w:rPr>
        <w:t>Por atraso o incumplimiento del cronograma de obra se causará una multa equivalente al [0,5%] del valor del contrato, por cada día calendario de atraso</w:t>
      </w:r>
      <w:r w:rsidRPr="00CA15C1" w:rsidR="00E4391E">
        <w:rPr>
          <w:rFonts w:ascii="Arial" w:hAnsi="Arial" w:eastAsia="Calibri" w:cs="Arial"/>
          <w:color w:val="000000" w:themeColor="text1"/>
          <w:sz w:val="22"/>
          <w:lang w:val="es-ES"/>
        </w:rPr>
        <w:t>»</w:t>
      </w:r>
      <w:r w:rsidRPr="00CA15C1" w:rsidR="00863F91">
        <w:rPr>
          <w:rFonts w:ascii="Arial" w:hAnsi="Arial" w:eastAsia="Calibri" w:cs="Arial"/>
          <w:color w:val="000000" w:themeColor="text1"/>
          <w:sz w:val="22"/>
          <w:lang w:val="es-ES"/>
        </w:rPr>
        <w:t>.</w:t>
      </w:r>
    </w:p>
    <w:p w:rsidRPr="00CA15C1" w:rsidR="008C788C" w:rsidP="009F5940" w:rsidRDefault="008C788C" w14:paraId="09200366" w14:textId="28B81415">
      <w:pPr>
        <w:spacing w:before="120" w:line="276" w:lineRule="auto"/>
        <w:ind w:firstLine="709"/>
        <w:jc w:val="both"/>
        <w:rPr>
          <w:rFonts w:ascii="Arial" w:hAnsi="Arial" w:eastAsia="Calibri" w:cs="Arial"/>
          <w:color w:val="000000" w:themeColor="text1"/>
          <w:sz w:val="22"/>
          <w:lang w:val="es-ES"/>
        </w:rPr>
      </w:pPr>
      <w:proofErr w:type="spellStart"/>
      <w:r w:rsidRPr="00CA15C1">
        <w:rPr>
          <w:rFonts w:ascii="Arial" w:hAnsi="Arial" w:eastAsia="Calibri" w:cs="Arial"/>
          <w:color w:val="000000" w:themeColor="text1"/>
          <w:sz w:val="22"/>
          <w:lang w:val="es-ES"/>
        </w:rPr>
        <w:t>iv</w:t>
      </w:r>
      <w:proofErr w:type="spellEnd"/>
      <w:r w:rsidRPr="00CA15C1">
        <w:rPr>
          <w:rFonts w:ascii="Arial" w:hAnsi="Arial" w:eastAsia="Calibri" w:cs="Arial"/>
          <w:color w:val="000000" w:themeColor="text1"/>
          <w:sz w:val="22"/>
          <w:lang w:val="es-ES"/>
        </w:rPr>
        <w:t xml:space="preserve">) En suma, cuando el </w:t>
      </w:r>
      <w:r w:rsidRPr="00CA15C1" w:rsidR="00907529">
        <w:rPr>
          <w:rFonts w:ascii="Arial" w:hAnsi="Arial" w:eastAsia="Calibri" w:cs="Arial"/>
          <w:color w:val="000000" w:themeColor="text1"/>
          <w:sz w:val="22"/>
          <w:lang w:val="es-ES"/>
        </w:rPr>
        <w:t>numeral</w:t>
      </w:r>
      <w:r w:rsidRPr="00CA15C1" w:rsidR="00907529">
        <w:rPr>
          <w:rFonts w:ascii="Arial" w:hAnsi="Arial" w:cs="Arial"/>
          <w:color w:val="000000" w:themeColor="text1"/>
          <w:sz w:val="22"/>
          <w:lang w:val="es-ES_tradnl"/>
        </w:rPr>
        <w:t xml:space="preserve"> 4.2.6. del documento base establece</w:t>
      </w:r>
      <w:r w:rsidRPr="00CA15C1" w:rsidR="009F5940">
        <w:rPr>
          <w:rFonts w:ascii="Arial" w:hAnsi="Arial" w:cs="Arial"/>
          <w:color w:val="000000" w:themeColor="text1"/>
          <w:sz w:val="22"/>
          <w:lang w:val="es-ES_tradnl"/>
        </w:rPr>
        <w:t>,</w:t>
      </w:r>
      <w:r w:rsidRPr="00CA15C1" w:rsidR="00907529">
        <w:rPr>
          <w:rFonts w:ascii="Arial" w:hAnsi="Arial" w:cs="Arial"/>
          <w:color w:val="000000" w:themeColor="text1"/>
          <w:sz w:val="22"/>
          <w:lang w:val="es-ES_tradnl"/>
        </w:rPr>
        <w:t xml:space="preserve"> </w:t>
      </w:r>
      <w:r w:rsidRPr="00CA15C1" w:rsidR="009F5940">
        <w:rPr>
          <w:rFonts w:ascii="Arial" w:hAnsi="Arial" w:cs="Arial"/>
          <w:color w:val="000000" w:themeColor="text1"/>
          <w:sz w:val="22"/>
          <w:lang w:val="es-ES_tradnl"/>
        </w:rPr>
        <w:t>respecto d</w:t>
      </w:r>
      <w:r w:rsidRPr="00CA15C1" w:rsidR="00907529">
        <w:rPr>
          <w:rFonts w:ascii="Arial" w:hAnsi="Arial" w:cs="Arial"/>
          <w:color w:val="000000" w:themeColor="text1"/>
          <w:sz w:val="22"/>
          <w:lang w:val="es-ES_tradnl"/>
        </w:rPr>
        <w:t>el mantenimiento adicional</w:t>
      </w:r>
      <w:r w:rsidRPr="00CA15C1" w:rsidR="009F5940">
        <w:rPr>
          <w:rFonts w:ascii="Arial" w:hAnsi="Arial" w:cs="Arial"/>
          <w:color w:val="000000" w:themeColor="text1"/>
          <w:sz w:val="22"/>
          <w:lang w:val="es-ES_tradnl"/>
        </w:rPr>
        <w:t>,</w:t>
      </w:r>
      <w:r w:rsidRPr="00CA15C1" w:rsidR="00907529">
        <w:rPr>
          <w:rFonts w:ascii="Arial" w:hAnsi="Arial" w:cs="Arial"/>
          <w:color w:val="000000" w:themeColor="text1"/>
          <w:sz w:val="22"/>
          <w:lang w:val="es-ES_tradnl"/>
        </w:rPr>
        <w:t xml:space="preserve"> que «El término ofertado será contado a partir de la terminación de las obras objeto del Proceso de Contratación y hará parte del período de ejecución del contrato», eso significa que, verbigracia, si la obra tiene un plazo de ejecución</w:t>
      </w:r>
      <w:r w:rsidRPr="00CA15C1" w:rsidR="009F5940">
        <w:rPr>
          <w:rFonts w:ascii="Arial" w:hAnsi="Arial" w:cs="Arial"/>
          <w:color w:val="000000" w:themeColor="text1"/>
          <w:sz w:val="22"/>
          <w:lang w:val="es-ES_tradnl"/>
        </w:rPr>
        <w:t xml:space="preserve"> </w:t>
      </w:r>
      <w:r w:rsidRPr="00CA15C1" w:rsidR="00907529">
        <w:rPr>
          <w:rFonts w:ascii="Arial" w:hAnsi="Arial" w:cs="Arial"/>
          <w:color w:val="000000" w:themeColor="text1"/>
          <w:sz w:val="22"/>
          <w:lang w:val="es-ES_tradnl"/>
        </w:rPr>
        <w:t xml:space="preserve">de cinco meses y el mantenimiento adicional un término de </w:t>
      </w:r>
      <w:r w:rsidRPr="00CA15C1" w:rsidR="009F5940">
        <w:rPr>
          <w:rFonts w:ascii="Arial" w:hAnsi="Arial" w:cs="Arial"/>
          <w:color w:val="000000" w:themeColor="text1"/>
          <w:sz w:val="22"/>
          <w:lang w:val="es-ES_tradnl"/>
        </w:rPr>
        <w:t>cuatro</w:t>
      </w:r>
      <w:r w:rsidRPr="00CA15C1" w:rsidR="00907529">
        <w:rPr>
          <w:rFonts w:ascii="Arial" w:hAnsi="Arial" w:cs="Arial"/>
          <w:color w:val="000000" w:themeColor="text1"/>
          <w:sz w:val="22"/>
          <w:lang w:val="es-ES_tradnl"/>
        </w:rPr>
        <w:t xml:space="preserve"> meses, el plazo total de ejecución del contrato será de </w:t>
      </w:r>
      <w:r w:rsidRPr="00CA15C1" w:rsidR="00186585">
        <w:rPr>
          <w:rFonts w:ascii="Arial" w:hAnsi="Arial" w:cs="Arial"/>
          <w:color w:val="000000" w:themeColor="text1"/>
          <w:sz w:val="22"/>
          <w:lang w:val="es-ES_tradnl"/>
        </w:rPr>
        <w:t>nueve</w:t>
      </w:r>
      <w:r w:rsidRPr="00CA15C1" w:rsidR="00907529">
        <w:rPr>
          <w:rFonts w:ascii="Arial" w:hAnsi="Arial" w:cs="Arial"/>
          <w:color w:val="000000" w:themeColor="text1"/>
          <w:sz w:val="22"/>
          <w:lang w:val="es-ES_tradnl"/>
        </w:rPr>
        <w:t xml:space="preserve"> meses.</w:t>
      </w:r>
      <w:r w:rsidRPr="00CA15C1" w:rsidR="00507D60">
        <w:rPr>
          <w:rFonts w:ascii="Arial" w:hAnsi="Arial" w:cs="Arial"/>
          <w:color w:val="000000" w:themeColor="text1"/>
          <w:sz w:val="22"/>
          <w:lang w:val="es-ES_tradnl"/>
        </w:rPr>
        <w:t xml:space="preserve"> Es decir, el plazo del mantenimiento adicional se suma al plazo de ejecución de la obra.</w:t>
      </w:r>
    </w:p>
    <w:p w:rsidRPr="00CA15C1" w:rsidR="00121489" w:rsidP="00121489" w:rsidRDefault="00121489" w14:paraId="59C187CE" w14:textId="77777777">
      <w:pPr>
        <w:spacing w:line="276" w:lineRule="auto"/>
        <w:jc w:val="both"/>
        <w:rPr>
          <w:rFonts w:ascii="Arial" w:hAnsi="Arial" w:cs="Arial"/>
          <w:b/>
          <w:color w:val="000000" w:themeColor="text1"/>
          <w:sz w:val="22"/>
          <w:lang w:val="es-ES_tradnl"/>
        </w:rPr>
      </w:pPr>
    </w:p>
    <w:p w:rsidRPr="00CA15C1" w:rsidR="00695EE9" w:rsidP="00121489" w:rsidRDefault="00695EE9" w14:paraId="7460311C" w14:textId="6600FC96">
      <w:pPr>
        <w:spacing w:line="276" w:lineRule="auto"/>
        <w:jc w:val="both"/>
        <w:rPr>
          <w:rFonts w:ascii="Arial" w:hAnsi="Arial" w:eastAsia="Calibri" w:cs="Arial"/>
          <w:color w:val="000000" w:themeColor="text1"/>
          <w:sz w:val="22"/>
          <w:lang w:val="es-ES"/>
        </w:rPr>
      </w:pPr>
      <w:r w:rsidRPr="00CA15C1">
        <w:rPr>
          <w:rFonts w:ascii="Arial" w:hAnsi="Arial" w:cs="Arial"/>
          <w:b/>
          <w:color w:val="000000" w:themeColor="text1"/>
          <w:sz w:val="22"/>
          <w:lang w:val="es-ES_tradnl"/>
        </w:rPr>
        <w:t xml:space="preserve">2.3. </w:t>
      </w:r>
      <w:r w:rsidRPr="00CA15C1" w:rsidR="008E42E4">
        <w:rPr>
          <w:rFonts w:ascii="Arial" w:hAnsi="Arial" w:cs="Arial"/>
          <w:b/>
          <w:color w:val="000000" w:themeColor="text1"/>
          <w:sz w:val="22"/>
          <w:lang w:val="es-ES_tradnl"/>
        </w:rPr>
        <w:t>G</w:t>
      </w:r>
      <w:r w:rsidRPr="00CA15C1">
        <w:rPr>
          <w:rFonts w:ascii="Arial" w:hAnsi="Arial" w:eastAsia="Calibri" w:cs="Arial"/>
          <w:b/>
          <w:color w:val="000000" w:themeColor="text1"/>
          <w:sz w:val="22"/>
          <w:lang w:val="es-ES_tradnl"/>
        </w:rPr>
        <w:t>arantía suplementaria o adicional por cuenta del contratist</w:t>
      </w:r>
      <w:r w:rsidRPr="00CA15C1" w:rsidR="008008F3">
        <w:rPr>
          <w:rFonts w:ascii="Arial" w:hAnsi="Arial" w:eastAsia="Calibri" w:cs="Arial"/>
          <w:b/>
          <w:color w:val="000000" w:themeColor="text1"/>
          <w:sz w:val="22"/>
          <w:lang w:val="es-ES_tradnl"/>
        </w:rPr>
        <w:t xml:space="preserve">a: </w:t>
      </w:r>
      <w:r w:rsidRPr="00CA15C1" w:rsidR="008008F3">
        <w:rPr>
          <w:rFonts w:ascii="Arial" w:hAnsi="Arial" w:cs="Arial"/>
          <w:b/>
          <w:color w:val="000000" w:themeColor="text1"/>
          <w:sz w:val="22"/>
          <w:lang w:val="es-ES_tradnl"/>
        </w:rPr>
        <w:t>concepto, plazo ofertado y cómputo</w:t>
      </w:r>
      <w:r w:rsidRPr="00CA15C1" w:rsidR="008E42E4">
        <w:rPr>
          <w:rFonts w:ascii="Arial" w:hAnsi="Arial" w:eastAsia="Calibri" w:cs="Arial"/>
          <w:b/>
          <w:color w:val="000000" w:themeColor="text1"/>
          <w:sz w:val="22"/>
          <w:lang w:val="es-ES_tradnl"/>
        </w:rPr>
        <w:t xml:space="preserve"> </w:t>
      </w:r>
    </w:p>
    <w:p w:rsidRPr="00CA15C1" w:rsidR="001C209B" w:rsidP="00566B75" w:rsidRDefault="001C209B" w14:paraId="1489E2C3" w14:textId="76429BCE">
      <w:pPr>
        <w:spacing w:line="276" w:lineRule="auto"/>
        <w:jc w:val="both"/>
        <w:rPr>
          <w:rFonts w:ascii="Arial" w:hAnsi="Arial" w:eastAsia="Calibri" w:cs="Arial"/>
          <w:b/>
          <w:color w:val="000000" w:themeColor="text1"/>
          <w:sz w:val="22"/>
          <w:lang w:val="es-ES_tradnl"/>
        </w:rPr>
      </w:pPr>
    </w:p>
    <w:p w:rsidRPr="00CA15C1" w:rsidR="00D64EA2" w:rsidP="0093262A" w:rsidRDefault="00D64EA2" w14:paraId="73E88527" w14:textId="5F856271">
      <w:pPr>
        <w:spacing w:line="276" w:lineRule="auto"/>
        <w:jc w:val="both"/>
        <w:rPr>
          <w:rFonts w:ascii="Arial" w:hAnsi="Arial" w:cs="Arial"/>
          <w:color w:val="000000" w:themeColor="text1"/>
          <w:sz w:val="22"/>
          <w:lang w:val="es-ES_tradnl"/>
        </w:rPr>
      </w:pPr>
      <w:r w:rsidRPr="00CA15C1">
        <w:rPr>
          <w:rFonts w:ascii="Arial" w:hAnsi="Arial" w:cs="Arial"/>
          <w:color w:val="000000" w:themeColor="text1"/>
          <w:sz w:val="22"/>
          <w:lang w:val="es-ES_tradnl"/>
        </w:rPr>
        <w:t xml:space="preserve">El numeral 4.2 del pliego tipo para licitación de obra pública de infraestructura de transporte, versión 2, incluye </w:t>
      </w:r>
      <w:r w:rsidRPr="00CA15C1" w:rsidR="006A5907">
        <w:rPr>
          <w:rFonts w:ascii="Arial" w:hAnsi="Arial" w:cs="Arial"/>
          <w:color w:val="000000" w:themeColor="text1"/>
          <w:sz w:val="22"/>
          <w:lang w:val="es-ES_tradnl"/>
        </w:rPr>
        <w:t xml:space="preserve">también </w:t>
      </w:r>
      <w:r w:rsidRPr="00CA15C1">
        <w:rPr>
          <w:rFonts w:ascii="Arial" w:hAnsi="Arial" w:cs="Arial"/>
          <w:color w:val="000000" w:themeColor="text1"/>
          <w:sz w:val="22"/>
          <w:lang w:val="es-ES_tradnl"/>
        </w:rPr>
        <w:t xml:space="preserve">dentro de las opciones que la entidad estatal puede elegir para asignar el puntaje por el factor de calidad </w:t>
      </w:r>
      <w:r w:rsidRPr="00CA15C1" w:rsidR="00D71324">
        <w:rPr>
          <w:rFonts w:ascii="Arial" w:hAnsi="Arial" w:cs="Arial"/>
          <w:color w:val="000000" w:themeColor="text1"/>
          <w:sz w:val="22"/>
          <w:lang w:val="es-ES_tradnl"/>
        </w:rPr>
        <w:t>la</w:t>
      </w:r>
      <w:r w:rsidRPr="00CA15C1">
        <w:rPr>
          <w:rFonts w:ascii="Arial" w:hAnsi="Arial" w:cs="Arial"/>
          <w:color w:val="000000" w:themeColor="text1"/>
          <w:sz w:val="22"/>
          <w:lang w:val="es-ES_tradnl"/>
        </w:rPr>
        <w:t xml:space="preserve"> </w:t>
      </w:r>
      <w:r w:rsidRPr="00CA15C1" w:rsidR="00D71324">
        <w:rPr>
          <w:rFonts w:ascii="Arial" w:hAnsi="Arial" w:cs="Arial"/>
          <w:i/>
          <w:color w:val="000000" w:themeColor="text1"/>
          <w:sz w:val="22"/>
          <w:lang w:val="es-ES_tradnl"/>
        </w:rPr>
        <w:t>garantía suplementa</w:t>
      </w:r>
      <w:r w:rsidRPr="00CA15C1" w:rsidR="006A5907">
        <w:rPr>
          <w:rFonts w:ascii="Arial" w:hAnsi="Arial" w:cs="Arial"/>
          <w:i/>
          <w:color w:val="000000" w:themeColor="text1"/>
          <w:sz w:val="22"/>
          <w:lang w:val="es-ES_tradnl"/>
        </w:rPr>
        <w:t>ria o adicional por cuenta del c</w:t>
      </w:r>
      <w:r w:rsidRPr="00CA15C1" w:rsidR="00D71324">
        <w:rPr>
          <w:rFonts w:ascii="Arial" w:hAnsi="Arial" w:cs="Arial"/>
          <w:i/>
          <w:color w:val="000000" w:themeColor="text1"/>
          <w:sz w:val="22"/>
          <w:lang w:val="es-ES_tradnl"/>
        </w:rPr>
        <w:t>ontratista</w:t>
      </w:r>
      <w:r w:rsidRPr="00CA15C1">
        <w:rPr>
          <w:rFonts w:ascii="Arial" w:hAnsi="Arial" w:cs="Arial"/>
          <w:color w:val="000000" w:themeColor="text1"/>
          <w:sz w:val="22"/>
          <w:lang w:val="es-ES_tradnl"/>
        </w:rPr>
        <w:t xml:space="preserve">. Concretamente, </w:t>
      </w:r>
      <w:r w:rsidRPr="00CA15C1" w:rsidR="00121489">
        <w:rPr>
          <w:rFonts w:ascii="Arial" w:hAnsi="Arial" w:cs="Arial"/>
          <w:color w:val="000000" w:themeColor="text1"/>
          <w:sz w:val="22"/>
          <w:lang w:val="es-ES_tradnl"/>
        </w:rPr>
        <w:t xml:space="preserve">se regula en el </w:t>
      </w:r>
      <w:r w:rsidRPr="00CA15C1" w:rsidR="001A7626">
        <w:rPr>
          <w:rFonts w:ascii="Arial" w:hAnsi="Arial" w:cs="Arial"/>
          <w:color w:val="000000" w:themeColor="text1"/>
          <w:sz w:val="22"/>
          <w:lang w:val="es-ES_tradnl"/>
        </w:rPr>
        <w:t>numeral 4.2.4. d</w:t>
      </w:r>
      <w:r w:rsidRPr="00CA15C1">
        <w:rPr>
          <w:rFonts w:ascii="Arial" w:hAnsi="Arial" w:cs="Arial"/>
          <w:color w:val="000000" w:themeColor="text1"/>
          <w:sz w:val="22"/>
          <w:lang w:val="es-ES_tradnl"/>
        </w:rPr>
        <w:t>el documento base</w:t>
      </w:r>
      <w:r w:rsidRPr="00CA15C1" w:rsidR="0024012E">
        <w:rPr>
          <w:rStyle w:val="Refdenotaalpie"/>
          <w:rFonts w:ascii="Arial" w:hAnsi="Arial" w:cs="Arial"/>
          <w:color w:val="000000" w:themeColor="text1"/>
          <w:sz w:val="22"/>
          <w:lang w:val="es-ES_tradnl"/>
        </w:rPr>
        <w:footnoteReference w:id="6"/>
      </w:r>
      <w:r w:rsidRPr="00CA15C1" w:rsidR="001A7626">
        <w:rPr>
          <w:rFonts w:ascii="Arial" w:hAnsi="Arial" w:cs="Arial"/>
          <w:color w:val="000000" w:themeColor="text1"/>
          <w:sz w:val="22"/>
          <w:lang w:val="es-ES_tradnl"/>
        </w:rPr>
        <w:t xml:space="preserve">. Dicho </w:t>
      </w:r>
      <w:r w:rsidRPr="00CA15C1" w:rsidR="001A7626">
        <w:rPr>
          <w:rFonts w:ascii="Arial" w:hAnsi="Arial" w:cs="Arial"/>
          <w:color w:val="000000" w:themeColor="text1"/>
          <w:sz w:val="22"/>
          <w:lang w:val="es-ES_tradnl"/>
        </w:rPr>
        <w:lastRenderedPageBreak/>
        <w:t>numeral establece que la garantía suplementaria o adicional es «aquella que es otorgada por el contratista, distinta a la legal, cuando amplíe o mejore la cobertura de esta, de forma gratuita, asociada a la estabilidad y calidad de la obra»</w:t>
      </w:r>
      <w:r w:rsidRPr="00CA15C1" w:rsidR="00627653">
        <w:rPr>
          <w:rFonts w:ascii="Arial" w:hAnsi="Arial" w:cs="Arial"/>
          <w:color w:val="000000" w:themeColor="text1"/>
          <w:sz w:val="22"/>
          <w:lang w:val="es-ES_tradnl"/>
        </w:rPr>
        <w:t>, y que es asumida por cuenta del proponente.</w:t>
      </w:r>
    </w:p>
    <w:p w:rsidRPr="00CA15C1" w:rsidR="0093262A" w:rsidP="0093262A" w:rsidRDefault="0093262A" w14:paraId="5527C3BB" w14:textId="20D38E2B">
      <w:pPr>
        <w:spacing w:before="120" w:after="120" w:line="276" w:lineRule="auto"/>
        <w:ind w:firstLine="709"/>
        <w:jc w:val="both"/>
        <w:rPr>
          <w:rFonts w:ascii="Arial" w:hAnsi="Arial" w:cs="Arial"/>
          <w:color w:val="000000" w:themeColor="text1"/>
          <w:sz w:val="22"/>
          <w:lang w:val="es-ES_tradnl"/>
        </w:rPr>
      </w:pPr>
      <w:r w:rsidRPr="00CA15C1">
        <w:rPr>
          <w:rFonts w:ascii="Arial" w:hAnsi="Arial" w:cs="Arial"/>
          <w:color w:val="000000" w:themeColor="text1"/>
          <w:sz w:val="22"/>
          <w:lang w:val="es-ES_tradnl"/>
        </w:rPr>
        <w:t>En cuanto al plazo de la garantía suplementaria o adicional, el numeral</w:t>
      </w:r>
      <w:r w:rsidRPr="00CA15C1" w:rsidR="00884F6B">
        <w:rPr>
          <w:rFonts w:ascii="Arial" w:hAnsi="Arial" w:cs="Arial"/>
          <w:color w:val="000000" w:themeColor="text1"/>
          <w:sz w:val="22"/>
          <w:lang w:val="es-ES_tradnl"/>
        </w:rPr>
        <w:t xml:space="preserve"> citado</w:t>
      </w:r>
      <w:r w:rsidRPr="00CA15C1">
        <w:rPr>
          <w:rFonts w:ascii="Arial" w:hAnsi="Arial" w:cs="Arial"/>
          <w:color w:val="000000" w:themeColor="text1"/>
          <w:sz w:val="22"/>
          <w:lang w:val="es-ES_tradnl"/>
        </w:rPr>
        <w:t xml:space="preserve"> establece que «En caso de ofertar este factor, la Garantía Suplementaria o Adicional se entiende posterior a la establecida para el Proceso en el Capítulo VII GARANTÍAS, y su plazo se contará una vez haya terminado el mínimo requerido para el Proceso de Selección</w:t>
      </w:r>
      <w:r w:rsidRPr="00CA15C1" w:rsidR="00D92109">
        <w:rPr>
          <w:rFonts w:ascii="Arial" w:hAnsi="Arial" w:cs="Arial"/>
          <w:color w:val="000000" w:themeColor="text1"/>
          <w:sz w:val="22"/>
          <w:lang w:val="es-ES_tradnl"/>
        </w:rPr>
        <w:t>»</w:t>
      </w:r>
      <w:r w:rsidRPr="00CA15C1" w:rsidR="008F560E">
        <w:rPr>
          <w:rFonts w:ascii="Arial" w:hAnsi="Arial" w:cs="Arial"/>
          <w:color w:val="000000" w:themeColor="text1"/>
          <w:sz w:val="22"/>
          <w:lang w:val="es-ES_tradnl"/>
        </w:rPr>
        <w:t>,</w:t>
      </w:r>
      <w:r w:rsidRPr="00CA15C1" w:rsidR="00D92109">
        <w:rPr>
          <w:rFonts w:ascii="Arial" w:hAnsi="Arial" w:cs="Arial"/>
          <w:color w:val="000000" w:themeColor="text1"/>
          <w:sz w:val="22"/>
          <w:lang w:val="es-ES_tradnl"/>
        </w:rPr>
        <w:t xml:space="preserve"> y que además «El Proponente ofertará la vigencia de la garantía adicional que considere pertinente en meses contados a partir del vencimiento del plazo del Amparo de Estabilidad y Calidad de la Obra». </w:t>
      </w:r>
    </w:p>
    <w:p w:rsidRPr="00CA15C1" w:rsidR="00350ECA" w:rsidP="00E23E54" w:rsidRDefault="00D92109" w14:paraId="009E90A0" w14:textId="1179E0F7">
      <w:pPr>
        <w:spacing w:before="120" w:line="276" w:lineRule="auto"/>
        <w:ind w:firstLine="709"/>
        <w:jc w:val="both"/>
        <w:rPr>
          <w:rFonts w:ascii="Arial" w:hAnsi="Arial" w:cs="Arial"/>
          <w:color w:val="000000" w:themeColor="text1"/>
          <w:sz w:val="22"/>
          <w:lang w:val="es-ES_tradnl"/>
        </w:rPr>
      </w:pPr>
      <w:r w:rsidRPr="00CA15C1">
        <w:rPr>
          <w:rFonts w:ascii="Arial" w:hAnsi="Arial" w:cs="Arial"/>
          <w:color w:val="000000" w:themeColor="text1"/>
          <w:sz w:val="22"/>
          <w:lang w:val="es-ES_tradnl"/>
        </w:rPr>
        <w:t xml:space="preserve">Lo anterior significa </w:t>
      </w:r>
      <w:proofErr w:type="gramStart"/>
      <w:r w:rsidRPr="00CA15C1">
        <w:rPr>
          <w:rFonts w:ascii="Arial" w:hAnsi="Arial" w:cs="Arial"/>
          <w:color w:val="000000" w:themeColor="text1"/>
          <w:sz w:val="22"/>
          <w:lang w:val="es-ES_tradnl"/>
        </w:rPr>
        <w:t>que</w:t>
      </w:r>
      <w:proofErr w:type="gramEnd"/>
      <w:r w:rsidRPr="00CA15C1">
        <w:rPr>
          <w:rFonts w:ascii="Arial" w:hAnsi="Arial" w:cs="Arial"/>
          <w:color w:val="000000" w:themeColor="text1"/>
          <w:sz w:val="22"/>
          <w:lang w:val="es-ES_tradnl"/>
        </w:rPr>
        <w:t xml:space="preserve"> si el proponente </w:t>
      </w:r>
      <w:r w:rsidRPr="00CA15C1" w:rsidR="00B16C95">
        <w:rPr>
          <w:rFonts w:ascii="Arial" w:hAnsi="Arial" w:cs="Arial"/>
          <w:color w:val="000000" w:themeColor="text1"/>
          <w:sz w:val="22"/>
          <w:lang w:val="es-ES_tradnl"/>
        </w:rPr>
        <w:t>ofrece</w:t>
      </w:r>
      <w:r w:rsidRPr="00CA15C1" w:rsidR="00350ECA">
        <w:rPr>
          <w:rFonts w:ascii="Arial" w:hAnsi="Arial" w:cs="Arial"/>
          <w:color w:val="000000" w:themeColor="text1"/>
          <w:sz w:val="22"/>
          <w:lang w:val="es-ES_tradnl"/>
        </w:rPr>
        <w:t xml:space="preserve"> este factor de calidad</w:t>
      </w:r>
      <w:r w:rsidRPr="00CA15C1" w:rsidR="000D7962">
        <w:rPr>
          <w:rFonts w:ascii="Arial" w:hAnsi="Arial" w:cs="Arial"/>
          <w:color w:val="000000" w:themeColor="text1"/>
          <w:sz w:val="22"/>
          <w:lang w:val="es-ES_tradnl"/>
        </w:rPr>
        <w:t>,</w:t>
      </w:r>
      <w:r w:rsidRPr="00CA15C1">
        <w:rPr>
          <w:rFonts w:ascii="Arial" w:hAnsi="Arial" w:cs="Arial"/>
          <w:color w:val="000000" w:themeColor="text1"/>
          <w:sz w:val="22"/>
          <w:lang w:val="es-ES_tradnl"/>
        </w:rPr>
        <w:t xml:space="preserve"> debe establecer el plazo en meses que otorgará</w:t>
      </w:r>
      <w:r w:rsidRPr="00CA15C1" w:rsidR="00CF78D7">
        <w:rPr>
          <w:rFonts w:ascii="Arial" w:hAnsi="Arial" w:cs="Arial"/>
          <w:color w:val="000000" w:themeColor="text1"/>
          <w:sz w:val="22"/>
          <w:lang w:val="es-ES_tradnl"/>
        </w:rPr>
        <w:t xml:space="preserve"> como término adicional para el amparo de </w:t>
      </w:r>
      <w:r w:rsidRPr="00CA15C1" w:rsidR="00CF78D7">
        <w:rPr>
          <w:rFonts w:ascii="Arial" w:hAnsi="Arial" w:cs="Arial"/>
          <w:color w:val="000000" w:themeColor="text1"/>
          <w:sz w:val="22"/>
          <w:lang w:val="es-ES_tradnl"/>
        </w:rPr>
        <w:lastRenderedPageBreak/>
        <w:t>calidad y estabilid</w:t>
      </w:r>
      <w:r w:rsidRPr="00CA15C1" w:rsidR="00C62A07">
        <w:rPr>
          <w:rFonts w:ascii="Arial" w:hAnsi="Arial" w:cs="Arial"/>
          <w:color w:val="000000" w:themeColor="text1"/>
          <w:sz w:val="22"/>
          <w:lang w:val="es-ES_tradnl"/>
        </w:rPr>
        <w:t>ad de la obra</w:t>
      </w:r>
      <w:r w:rsidRPr="00CA15C1" w:rsidR="00C62A07">
        <w:rPr>
          <w:rStyle w:val="Refdenotaalpie"/>
          <w:rFonts w:ascii="Arial" w:hAnsi="Arial" w:cs="Arial"/>
          <w:color w:val="000000" w:themeColor="text1"/>
          <w:sz w:val="22"/>
          <w:lang w:val="es-ES_tradnl"/>
        </w:rPr>
        <w:footnoteReference w:id="7"/>
      </w:r>
      <w:r w:rsidRPr="00CA15C1" w:rsidR="00C62A07">
        <w:rPr>
          <w:rFonts w:ascii="Arial" w:hAnsi="Arial" w:cs="Arial"/>
          <w:color w:val="000000" w:themeColor="text1"/>
          <w:sz w:val="22"/>
          <w:lang w:val="es-ES_tradnl"/>
        </w:rPr>
        <w:t>.</w:t>
      </w:r>
      <w:r w:rsidRPr="00CA15C1" w:rsidR="00350ECA">
        <w:rPr>
          <w:rFonts w:ascii="Arial" w:hAnsi="Arial" w:cs="Arial"/>
          <w:color w:val="000000" w:themeColor="text1"/>
          <w:sz w:val="22"/>
          <w:lang w:val="es-ES_tradnl"/>
        </w:rPr>
        <w:t xml:space="preserve"> Esto lo debe hacer </w:t>
      </w:r>
      <w:r w:rsidRPr="00CA15C1" w:rsidR="000D7962">
        <w:rPr>
          <w:rFonts w:ascii="Arial" w:hAnsi="Arial" w:cs="Arial"/>
          <w:color w:val="000000" w:themeColor="text1"/>
          <w:sz w:val="22"/>
          <w:lang w:val="es-ES_tradnl"/>
        </w:rPr>
        <w:t>diligenciando</w:t>
      </w:r>
      <w:r w:rsidRPr="00CA15C1" w:rsidR="00350ECA">
        <w:rPr>
          <w:rFonts w:ascii="Arial" w:hAnsi="Arial" w:cs="Arial"/>
          <w:color w:val="000000" w:themeColor="text1"/>
          <w:sz w:val="22"/>
          <w:lang w:val="es-ES_tradnl"/>
        </w:rPr>
        <w:t xml:space="preserve"> el formato 7D, que, en lo esencial, dispone: </w:t>
      </w:r>
    </w:p>
    <w:p w:rsidRPr="00CA15C1" w:rsidR="00350ECA" w:rsidP="00E23E54" w:rsidRDefault="00350ECA" w14:paraId="666C892F" w14:textId="77777777">
      <w:pPr>
        <w:spacing w:line="276" w:lineRule="auto"/>
        <w:ind w:firstLine="709"/>
        <w:jc w:val="both"/>
        <w:rPr>
          <w:rFonts w:ascii="Arial" w:hAnsi="Arial" w:cs="Arial"/>
          <w:color w:val="000000" w:themeColor="text1"/>
          <w:sz w:val="22"/>
          <w:lang w:val="es-ES_tradnl"/>
        </w:rPr>
      </w:pPr>
    </w:p>
    <w:p w:rsidRPr="00CA15C1" w:rsidR="00350ECA" w:rsidP="00F3071A" w:rsidRDefault="00F3071A" w14:paraId="116F09EE" w14:textId="08BC865E">
      <w:pPr>
        <w:ind w:left="709" w:right="709"/>
        <w:jc w:val="both"/>
        <w:rPr>
          <w:rFonts w:ascii="Arial" w:hAnsi="Arial" w:eastAsia="Calibri" w:cs="Arial"/>
          <w:color w:val="000000" w:themeColor="text1"/>
          <w:sz w:val="19"/>
          <w:szCs w:val="19"/>
          <w:lang w:val="es-ES"/>
        </w:rPr>
      </w:pPr>
      <w:r w:rsidRPr="00CA15C1">
        <w:rPr>
          <w:rFonts w:ascii="Arial" w:hAnsi="Arial" w:eastAsia="Calibri" w:cs="Arial"/>
          <w:color w:val="000000" w:themeColor="text1"/>
          <w:sz w:val="19"/>
          <w:szCs w:val="19"/>
          <w:lang w:val="es-ES"/>
        </w:rPr>
        <w:t>«</w:t>
      </w:r>
      <w:r w:rsidRPr="00CA15C1" w:rsidR="00350ECA">
        <w:rPr>
          <w:rFonts w:ascii="Arial" w:hAnsi="Arial" w:eastAsia="Calibri" w:cs="Arial"/>
          <w:color w:val="000000" w:themeColor="text1"/>
          <w:sz w:val="19"/>
          <w:szCs w:val="19"/>
          <w:lang w:val="es-ES"/>
        </w:rPr>
        <w:t>[Nombre del repr</w:t>
      </w:r>
      <w:r w:rsidRPr="00CA15C1">
        <w:rPr>
          <w:rFonts w:ascii="Arial" w:hAnsi="Arial" w:eastAsia="Calibri" w:cs="Arial"/>
          <w:color w:val="000000" w:themeColor="text1"/>
          <w:sz w:val="19"/>
          <w:szCs w:val="19"/>
          <w:lang w:val="es-ES"/>
        </w:rPr>
        <w:t>esentante legal del Proponente]»</w:t>
      </w:r>
      <w:r w:rsidRPr="00CA15C1" w:rsidR="00350ECA">
        <w:rPr>
          <w:rFonts w:ascii="Arial" w:hAnsi="Arial" w:eastAsia="Calibri" w:cs="Arial"/>
          <w:color w:val="000000" w:themeColor="text1"/>
          <w:sz w:val="19"/>
          <w:szCs w:val="19"/>
          <w:lang w:val="es-ES"/>
        </w:rPr>
        <w:t xml:space="preserve"> en mi cal</w:t>
      </w:r>
      <w:r w:rsidRPr="00CA15C1">
        <w:rPr>
          <w:rFonts w:ascii="Arial" w:hAnsi="Arial" w:eastAsia="Calibri" w:cs="Arial"/>
          <w:color w:val="000000" w:themeColor="text1"/>
          <w:sz w:val="19"/>
          <w:szCs w:val="19"/>
          <w:lang w:val="es-ES"/>
        </w:rPr>
        <w:t>idad de Representante Legal de «</w:t>
      </w:r>
      <w:r w:rsidRPr="00CA15C1" w:rsidR="00350ECA">
        <w:rPr>
          <w:rFonts w:ascii="Arial" w:hAnsi="Arial" w:eastAsia="Calibri" w:cs="Arial"/>
          <w:color w:val="000000" w:themeColor="text1"/>
          <w:sz w:val="19"/>
          <w:szCs w:val="19"/>
          <w:lang w:val="es-ES"/>
        </w:rPr>
        <w:t>[Nombre del Proponente]</w:t>
      </w:r>
      <w:proofErr w:type="gramStart"/>
      <w:r w:rsidRPr="00CA15C1" w:rsidR="00350ECA">
        <w:rPr>
          <w:rFonts w:ascii="Arial" w:hAnsi="Arial" w:eastAsia="Calibri" w:cs="Arial"/>
          <w:color w:val="000000" w:themeColor="text1"/>
          <w:sz w:val="19"/>
          <w:szCs w:val="19"/>
          <w:lang w:val="es-ES"/>
        </w:rPr>
        <w:t>"</w:t>
      </w:r>
      <w:r w:rsidRPr="00CA15C1">
        <w:rPr>
          <w:rFonts w:ascii="Arial" w:hAnsi="Arial" w:eastAsia="Calibri" w:cs="Arial"/>
          <w:color w:val="000000" w:themeColor="text1"/>
          <w:sz w:val="19"/>
          <w:szCs w:val="19"/>
          <w:lang w:val="es-ES"/>
        </w:rPr>
        <w:t>»</w:t>
      </w:r>
      <w:r w:rsidRPr="00CA15C1" w:rsidR="00350ECA">
        <w:rPr>
          <w:rFonts w:ascii="Arial" w:hAnsi="Arial" w:eastAsia="Calibri" w:cs="Arial"/>
          <w:color w:val="000000" w:themeColor="text1"/>
          <w:sz w:val="19"/>
          <w:szCs w:val="19"/>
          <w:lang w:val="es-ES"/>
        </w:rPr>
        <w:t xml:space="preserve">  o</w:t>
      </w:r>
      <w:proofErr w:type="gramEnd"/>
      <w:r w:rsidRPr="00CA15C1" w:rsidR="00350ECA">
        <w:rPr>
          <w:rFonts w:ascii="Arial" w:hAnsi="Arial" w:eastAsia="Calibri" w:cs="Arial"/>
          <w:color w:val="000000" w:themeColor="text1"/>
          <w:sz w:val="19"/>
          <w:szCs w:val="19"/>
          <w:lang w:val="es-ES"/>
        </w:rPr>
        <w:t xml:space="preserve">  [Nombre del Proponente-persona natu</w:t>
      </w:r>
      <w:r w:rsidRPr="00CA15C1">
        <w:rPr>
          <w:rFonts w:ascii="Arial" w:hAnsi="Arial" w:eastAsia="Calibri" w:cs="Arial"/>
          <w:color w:val="000000" w:themeColor="text1"/>
          <w:sz w:val="19"/>
          <w:szCs w:val="19"/>
          <w:lang w:val="es-ES"/>
        </w:rPr>
        <w:t>ral] en adelante el «Proponente»</w:t>
      </w:r>
      <w:r w:rsidRPr="00CA15C1" w:rsidR="00350ECA">
        <w:rPr>
          <w:rFonts w:ascii="Arial" w:hAnsi="Arial" w:eastAsia="Calibri" w:cs="Arial"/>
          <w:color w:val="000000" w:themeColor="text1"/>
          <w:sz w:val="19"/>
          <w:szCs w:val="19"/>
          <w:lang w:val="es-ES"/>
        </w:rPr>
        <w:t xml:space="preserve">, manifiesto expresamente bajo la gravedad de juramento, el compromiso de otorgar, a mi (nuestro) costo y riesgo, una garantía suplementaria o adicional en relación con la estabilidad y calidad de la obra una vez haya vencido el Amparo de Estabilidad y Calidad de la Garantía de Cumplimiento.  </w:t>
      </w:r>
    </w:p>
    <w:p w:rsidRPr="00CA15C1" w:rsidR="00E23E54" w:rsidP="00F3071A" w:rsidRDefault="00E23E54" w14:paraId="698074D9" w14:textId="77777777">
      <w:pPr>
        <w:ind w:left="709" w:right="709"/>
        <w:jc w:val="both"/>
        <w:rPr>
          <w:rFonts w:ascii="Arial" w:hAnsi="Arial" w:eastAsia="Calibri" w:cs="Arial"/>
          <w:color w:val="000000" w:themeColor="text1"/>
          <w:sz w:val="19"/>
          <w:szCs w:val="19"/>
          <w:lang w:val="es-ES"/>
        </w:rPr>
      </w:pPr>
    </w:p>
    <w:p w:rsidRPr="00CA15C1" w:rsidR="00350ECA" w:rsidP="00F3071A" w:rsidRDefault="00350ECA" w14:paraId="6BDCA5C8" w14:textId="77777777">
      <w:pPr>
        <w:ind w:left="709" w:right="709"/>
        <w:jc w:val="both"/>
        <w:rPr>
          <w:rFonts w:ascii="Arial" w:hAnsi="Arial" w:eastAsia="Calibri" w:cs="Arial"/>
          <w:color w:val="000000" w:themeColor="text1"/>
          <w:sz w:val="19"/>
          <w:szCs w:val="19"/>
          <w:lang w:val="es-ES"/>
        </w:rPr>
      </w:pPr>
      <w:r w:rsidRPr="00CA15C1">
        <w:rPr>
          <w:rFonts w:ascii="Arial" w:hAnsi="Arial" w:eastAsia="Calibri" w:cs="Arial"/>
          <w:color w:val="000000" w:themeColor="text1"/>
          <w:sz w:val="19"/>
          <w:szCs w:val="19"/>
          <w:lang w:val="es-ES"/>
        </w:rPr>
        <w:t xml:space="preserve">La garantía adicional o suplementaria será otorgada por el término de [Señalar el número de meses]. Adicionalmente, cuando la Entidad no realice la designación de una persona para realizar el seguimiento al cumplimiento de la garantía en los términos del numeral 4 del artículo 4 de la Ley 80 de 1993, manifiesto el compromiso de realizar seguimiento al menos [señalar el número de veces] cada [señalar el periodo de tiempo] durante la vigencia de la Garantía Suplementaria o Adicional ofrecida. </w:t>
      </w:r>
    </w:p>
    <w:p w:rsidRPr="00CA15C1" w:rsidR="00E23E54" w:rsidP="00E23E54" w:rsidRDefault="00E23E54" w14:paraId="0CA9B378" w14:textId="77777777">
      <w:pPr>
        <w:ind w:left="709" w:right="709"/>
        <w:jc w:val="both"/>
        <w:rPr>
          <w:rFonts w:ascii="Arial" w:hAnsi="Arial" w:cs="Arial"/>
          <w:color w:val="000000" w:themeColor="text1"/>
          <w:sz w:val="22"/>
          <w:lang w:val="es-ES_tradnl"/>
        </w:rPr>
      </w:pPr>
    </w:p>
    <w:p w:rsidRPr="00CA15C1" w:rsidR="00350ECA" w:rsidP="00E23E54" w:rsidRDefault="00350ECA" w14:paraId="0AD0DDF3" w14:textId="5ADDDE65">
      <w:pPr>
        <w:ind w:left="709" w:right="709"/>
        <w:jc w:val="both"/>
        <w:rPr>
          <w:rFonts w:ascii="Arial" w:hAnsi="Arial" w:eastAsia="Calibri" w:cs="Arial"/>
          <w:color w:val="000000" w:themeColor="text1"/>
          <w:sz w:val="19"/>
          <w:szCs w:val="19"/>
          <w:lang w:val="es-ES"/>
        </w:rPr>
      </w:pPr>
      <w:r w:rsidRPr="00CA15C1">
        <w:rPr>
          <w:rFonts w:ascii="Arial" w:hAnsi="Arial" w:eastAsia="Calibri" w:cs="Arial"/>
          <w:color w:val="000000" w:themeColor="text1"/>
          <w:sz w:val="19"/>
          <w:szCs w:val="19"/>
          <w:lang w:val="es-ES"/>
        </w:rPr>
        <w:t xml:space="preserve">En caso de resultar adjudicatario del citado proceso, daré cumplimiento a los requisitos y condiciones establecidos para este Factor de Calidad en el Pliego de Condiciones. </w:t>
      </w:r>
    </w:p>
    <w:p w:rsidRPr="00CA15C1" w:rsidR="00E23E54" w:rsidP="00E23E54" w:rsidRDefault="00E23E54" w14:paraId="28C41A02" w14:textId="77777777">
      <w:pPr>
        <w:spacing w:line="276" w:lineRule="auto"/>
        <w:ind w:firstLine="709"/>
        <w:jc w:val="both"/>
        <w:rPr>
          <w:rFonts w:ascii="Arial" w:hAnsi="Arial" w:cs="Arial"/>
          <w:color w:val="000000" w:themeColor="text1"/>
          <w:sz w:val="22"/>
          <w:lang w:val="es-ES_tradnl"/>
        </w:rPr>
      </w:pPr>
    </w:p>
    <w:p w:rsidRPr="00CA15C1" w:rsidR="006F1C39" w:rsidP="00E23E54" w:rsidRDefault="00E23E54" w14:paraId="61506277" w14:textId="68605ED5">
      <w:pPr>
        <w:spacing w:line="276" w:lineRule="auto"/>
        <w:ind w:firstLine="709"/>
        <w:jc w:val="both"/>
        <w:rPr>
          <w:rFonts w:ascii="Arial" w:hAnsi="Arial" w:cs="Arial"/>
          <w:color w:val="000000" w:themeColor="text1"/>
          <w:sz w:val="22"/>
          <w:lang w:val="es-ES_tradnl"/>
        </w:rPr>
      </w:pPr>
      <w:r w:rsidRPr="00CA15C1">
        <w:rPr>
          <w:rFonts w:ascii="Arial" w:hAnsi="Arial" w:cs="Arial"/>
          <w:color w:val="000000" w:themeColor="text1"/>
          <w:sz w:val="22"/>
          <w:lang w:val="es-ES_tradnl"/>
        </w:rPr>
        <w:t xml:space="preserve">Obsérvese que </w:t>
      </w:r>
      <w:r w:rsidRPr="00CA15C1" w:rsidR="00145563">
        <w:rPr>
          <w:rFonts w:ascii="Arial" w:hAnsi="Arial" w:cs="Arial"/>
          <w:color w:val="000000" w:themeColor="text1"/>
          <w:sz w:val="22"/>
          <w:lang w:val="es-ES_tradnl"/>
        </w:rPr>
        <w:t>el</w:t>
      </w:r>
      <w:r w:rsidRPr="00CA15C1">
        <w:rPr>
          <w:rFonts w:ascii="Arial" w:hAnsi="Arial" w:cs="Arial"/>
          <w:color w:val="000000" w:themeColor="text1"/>
          <w:sz w:val="22"/>
          <w:lang w:val="es-ES_tradnl"/>
        </w:rPr>
        <w:t xml:space="preserve"> formato establece que </w:t>
      </w:r>
      <w:r w:rsidRPr="00CA15C1" w:rsidR="00145563">
        <w:rPr>
          <w:rFonts w:ascii="Arial" w:hAnsi="Arial" w:cs="Arial"/>
          <w:color w:val="000000" w:themeColor="text1"/>
          <w:sz w:val="22"/>
          <w:lang w:val="es-ES_tradnl"/>
        </w:rPr>
        <w:t xml:space="preserve">el proponente </w:t>
      </w:r>
      <w:r w:rsidRPr="00CA15C1">
        <w:rPr>
          <w:rFonts w:ascii="Arial" w:hAnsi="Arial" w:cs="Arial"/>
          <w:color w:val="000000" w:themeColor="text1"/>
          <w:sz w:val="22"/>
          <w:lang w:val="es-ES_tradnl"/>
        </w:rPr>
        <w:t xml:space="preserve">es </w:t>
      </w:r>
      <w:r w:rsidRPr="00CA15C1" w:rsidR="00DD093B">
        <w:rPr>
          <w:rFonts w:ascii="Arial" w:hAnsi="Arial" w:cs="Arial"/>
          <w:color w:val="000000" w:themeColor="text1"/>
          <w:sz w:val="22"/>
          <w:lang w:val="es-ES_tradnl"/>
        </w:rPr>
        <w:t>quien</w:t>
      </w:r>
      <w:r w:rsidRPr="00CA15C1">
        <w:rPr>
          <w:rFonts w:ascii="Arial" w:hAnsi="Arial" w:cs="Arial"/>
          <w:color w:val="000000" w:themeColor="text1"/>
          <w:sz w:val="22"/>
          <w:lang w:val="es-ES_tradnl"/>
        </w:rPr>
        <w:t xml:space="preserve"> define con autonomía el número de meses que brindará a la entidad de garantí</w:t>
      </w:r>
      <w:r w:rsidRPr="00CA15C1" w:rsidR="0022274D">
        <w:rPr>
          <w:rFonts w:ascii="Arial" w:hAnsi="Arial" w:cs="Arial"/>
          <w:color w:val="000000" w:themeColor="text1"/>
          <w:sz w:val="22"/>
          <w:lang w:val="es-ES_tradnl"/>
        </w:rPr>
        <w:t>a suplementaria o adicional; término que debe contarse, c</w:t>
      </w:r>
      <w:r w:rsidRPr="00CA15C1" w:rsidR="00F01DF0">
        <w:rPr>
          <w:rFonts w:ascii="Arial" w:hAnsi="Arial" w:cs="Arial"/>
          <w:color w:val="000000" w:themeColor="text1"/>
          <w:sz w:val="22"/>
          <w:lang w:val="es-ES_tradnl"/>
        </w:rPr>
        <w:t>omo se indicó, una vez finaliza</w:t>
      </w:r>
      <w:r w:rsidRPr="00CA15C1" w:rsidR="0022274D">
        <w:rPr>
          <w:rFonts w:ascii="Arial" w:hAnsi="Arial" w:cs="Arial"/>
          <w:color w:val="000000" w:themeColor="text1"/>
          <w:sz w:val="22"/>
          <w:lang w:val="es-ES_tradnl"/>
        </w:rPr>
        <w:t xml:space="preserve"> la vigencia del amparo de estabilidad y calidad de la obra, que la entidad debe definir en el pliego de condiciones, como lo exige el numeral</w:t>
      </w:r>
      <w:r w:rsidRPr="00CA15C1" w:rsidR="00EF4F59">
        <w:rPr>
          <w:rFonts w:ascii="Arial" w:hAnsi="Arial" w:cs="Arial"/>
          <w:color w:val="000000" w:themeColor="text1"/>
          <w:sz w:val="22"/>
          <w:lang w:val="es-ES_tradnl"/>
        </w:rPr>
        <w:t xml:space="preserve"> 7.2.1. del documento base y la cláusula 18.1 del </w:t>
      </w:r>
      <w:r w:rsidRPr="00CA15C1" w:rsidR="00C2124B">
        <w:rPr>
          <w:rFonts w:ascii="Arial" w:hAnsi="Arial" w:cs="Arial"/>
          <w:color w:val="000000" w:themeColor="text1"/>
          <w:sz w:val="22"/>
          <w:lang w:val="es-ES_tradnl"/>
        </w:rPr>
        <w:t>«</w:t>
      </w:r>
      <w:r w:rsidRPr="00CA15C1" w:rsidR="00EF4F59">
        <w:rPr>
          <w:rFonts w:ascii="Arial" w:hAnsi="Arial" w:cs="Arial"/>
          <w:color w:val="000000" w:themeColor="text1"/>
          <w:sz w:val="22"/>
          <w:lang w:val="es-ES_tradnl"/>
        </w:rPr>
        <w:t>Anexo 5 – Minuta del contrato</w:t>
      </w:r>
      <w:r w:rsidRPr="00CA15C1" w:rsidR="00C2124B">
        <w:rPr>
          <w:rFonts w:ascii="Arial" w:hAnsi="Arial" w:cs="Arial"/>
          <w:color w:val="000000" w:themeColor="text1"/>
          <w:sz w:val="22"/>
          <w:lang w:val="es-ES_tradnl"/>
        </w:rPr>
        <w:t>»</w:t>
      </w:r>
      <w:r w:rsidRPr="00CA15C1" w:rsidR="00EF4F59">
        <w:rPr>
          <w:rFonts w:ascii="Arial" w:hAnsi="Arial" w:cs="Arial"/>
          <w:color w:val="000000" w:themeColor="text1"/>
          <w:sz w:val="22"/>
          <w:lang w:val="es-ES_tradnl"/>
        </w:rPr>
        <w:t>.</w:t>
      </w:r>
    </w:p>
    <w:p w:rsidRPr="00CA15C1" w:rsidR="00E7132D" w:rsidP="00E7132D" w:rsidRDefault="006F1C39" w14:paraId="3DF708C5" w14:textId="39C44569">
      <w:pPr>
        <w:spacing w:before="120" w:line="276" w:lineRule="auto"/>
        <w:ind w:firstLine="709"/>
        <w:jc w:val="both"/>
        <w:rPr>
          <w:rFonts w:ascii="Arial" w:hAnsi="Arial" w:eastAsia="Calibri" w:cs="Arial"/>
          <w:bCs/>
          <w:color w:val="000000" w:themeColor="text1"/>
          <w:sz w:val="22"/>
          <w:lang w:val="es-ES_tradnl"/>
        </w:rPr>
      </w:pPr>
      <w:r w:rsidRPr="00CA15C1">
        <w:rPr>
          <w:rFonts w:ascii="Arial" w:hAnsi="Arial" w:cs="Arial"/>
          <w:color w:val="000000" w:themeColor="text1"/>
          <w:sz w:val="22"/>
          <w:lang w:val="es-ES_tradnl"/>
        </w:rPr>
        <w:t xml:space="preserve">A partir de lo expuesto, se concluye que </w:t>
      </w:r>
      <w:r w:rsidRPr="00CA15C1" w:rsidR="005F4581">
        <w:rPr>
          <w:rFonts w:ascii="Arial" w:hAnsi="Arial" w:cs="Arial"/>
          <w:color w:val="000000" w:themeColor="text1"/>
          <w:sz w:val="22"/>
          <w:lang w:val="es-ES_tradnl"/>
        </w:rPr>
        <w:t xml:space="preserve">a </w:t>
      </w:r>
      <w:r w:rsidRPr="00CA15C1">
        <w:rPr>
          <w:rFonts w:ascii="Arial" w:hAnsi="Arial" w:cs="Arial"/>
          <w:color w:val="000000" w:themeColor="text1"/>
          <w:sz w:val="22"/>
          <w:lang w:val="es-ES_tradnl"/>
        </w:rPr>
        <w:t>la entidad</w:t>
      </w:r>
      <w:r w:rsidRPr="00CA15C1" w:rsidR="005F4581">
        <w:rPr>
          <w:rFonts w:ascii="Arial" w:hAnsi="Arial" w:cs="Arial"/>
          <w:color w:val="000000" w:themeColor="text1"/>
          <w:sz w:val="22"/>
          <w:lang w:val="es-ES_tradnl"/>
        </w:rPr>
        <w:t xml:space="preserve"> estatal</w:t>
      </w:r>
      <w:r w:rsidRPr="00CA15C1">
        <w:rPr>
          <w:rFonts w:ascii="Arial" w:hAnsi="Arial" w:cs="Arial"/>
          <w:color w:val="000000" w:themeColor="text1"/>
          <w:sz w:val="22"/>
          <w:lang w:val="es-ES_tradnl"/>
        </w:rPr>
        <w:t xml:space="preserve"> no </w:t>
      </w:r>
      <w:r w:rsidRPr="00CA15C1" w:rsidR="005F4581">
        <w:rPr>
          <w:rFonts w:ascii="Arial" w:hAnsi="Arial" w:cs="Arial"/>
          <w:color w:val="000000" w:themeColor="text1"/>
          <w:sz w:val="22"/>
          <w:lang w:val="es-ES_tradnl"/>
        </w:rPr>
        <w:t>se le permite</w:t>
      </w:r>
      <w:r w:rsidRPr="00CA15C1">
        <w:rPr>
          <w:rFonts w:ascii="Arial" w:hAnsi="Arial" w:cs="Arial"/>
          <w:color w:val="000000" w:themeColor="text1"/>
          <w:sz w:val="22"/>
          <w:lang w:val="es-ES_tradnl"/>
        </w:rPr>
        <w:t xml:space="preserve"> establecer un límite o tope –a modo de «techo»– que no pueda</w:t>
      </w:r>
      <w:r w:rsidRPr="00CA15C1" w:rsidR="001824A0">
        <w:rPr>
          <w:rFonts w:ascii="Arial" w:hAnsi="Arial" w:cs="Arial"/>
          <w:color w:val="000000" w:themeColor="text1"/>
          <w:sz w:val="22"/>
          <w:lang w:val="es-ES_tradnl"/>
        </w:rPr>
        <w:t>n</w:t>
      </w:r>
      <w:r w:rsidRPr="00CA15C1">
        <w:rPr>
          <w:rFonts w:ascii="Arial" w:hAnsi="Arial" w:cs="Arial"/>
          <w:color w:val="000000" w:themeColor="text1"/>
          <w:sz w:val="22"/>
          <w:lang w:val="es-ES_tradnl"/>
        </w:rPr>
        <w:t xml:space="preserve"> superar</w:t>
      </w:r>
      <w:r w:rsidRPr="00CA15C1" w:rsidR="001824A0">
        <w:rPr>
          <w:rFonts w:ascii="Arial" w:hAnsi="Arial" w:cs="Arial"/>
          <w:color w:val="000000" w:themeColor="text1"/>
          <w:sz w:val="22"/>
          <w:lang w:val="es-ES_tradnl"/>
        </w:rPr>
        <w:t xml:space="preserve"> los proponentes al ofertar el factor de calidad de </w:t>
      </w:r>
      <w:r w:rsidRPr="00CA15C1" w:rsidR="000D181B">
        <w:rPr>
          <w:rFonts w:ascii="Arial" w:hAnsi="Arial" w:cs="Arial"/>
          <w:color w:val="000000" w:themeColor="text1"/>
          <w:sz w:val="22"/>
          <w:lang w:val="es-ES_tradnl"/>
        </w:rPr>
        <w:t xml:space="preserve">i) </w:t>
      </w:r>
      <w:r w:rsidRPr="00CA15C1" w:rsidR="001824A0">
        <w:rPr>
          <w:rFonts w:ascii="Arial" w:hAnsi="Arial" w:cs="Arial"/>
          <w:color w:val="000000" w:themeColor="text1"/>
          <w:sz w:val="22"/>
          <w:lang w:val="es-ES_tradnl"/>
        </w:rPr>
        <w:t xml:space="preserve">la garantía </w:t>
      </w:r>
      <w:r w:rsidRPr="00CA15C1" w:rsidR="00E7132D">
        <w:rPr>
          <w:rFonts w:ascii="Arial" w:hAnsi="Arial" w:cs="Arial"/>
          <w:color w:val="000000" w:themeColor="text1"/>
          <w:sz w:val="22"/>
          <w:lang w:val="es-ES_tradnl"/>
        </w:rPr>
        <w:t>suplementaria o adicional</w:t>
      </w:r>
      <w:r w:rsidRPr="00CA15C1" w:rsidR="000D181B">
        <w:rPr>
          <w:rFonts w:ascii="Arial" w:hAnsi="Arial" w:cs="Arial"/>
          <w:color w:val="000000" w:themeColor="text1"/>
          <w:sz w:val="22"/>
          <w:lang w:val="es-ES_tradnl"/>
        </w:rPr>
        <w:t xml:space="preserve"> o </w:t>
      </w:r>
      <w:proofErr w:type="spellStart"/>
      <w:r w:rsidRPr="00CA15C1" w:rsidR="000D181B">
        <w:rPr>
          <w:rFonts w:ascii="Arial" w:hAnsi="Arial" w:cs="Arial"/>
          <w:color w:val="000000" w:themeColor="text1"/>
          <w:sz w:val="22"/>
          <w:lang w:val="es-ES_tradnl"/>
        </w:rPr>
        <w:t>ii</w:t>
      </w:r>
      <w:proofErr w:type="spellEnd"/>
      <w:r w:rsidRPr="00CA15C1" w:rsidR="000D181B">
        <w:rPr>
          <w:rFonts w:ascii="Arial" w:hAnsi="Arial" w:cs="Arial"/>
          <w:color w:val="000000" w:themeColor="text1"/>
          <w:sz w:val="22"/>
          <w:lang w:val="es-ES_tradnl"/>
        </w:rPr>
        <w:t>) e</w:t>
      </w:r>
      <w:r w:rsidRPr="00CA15C1" w:rsidR="00831B0E">
        <w:rPr>
          <w:rFonts w:ascii="Arial" w:hAnsi="Arial" w:cs="Arial"/>
          <w:color w:val="000000" w:themeColor="text1"/>
          <w:sz w:val="22"/>
          <w:lang w:val="es-ES_tradnl"/>
        </w:rPr>
        <w:t>l</w:t>
      </w:r>
      <w:r w:rsidRPr="00CA15C1" w:rsidR="000D181B">
        <w:rPr>
          <w:rFonts w:ascii="Arial" w:hAnsi="Arial" w:cs="Arial"/>
          <w:color w:val="000000" w:themeColor="text1"/>
          <w:sz w:val="22"/>
          <w:lang w:val="es-ES_tradnl"/>
        </w:rPr>
        <w:t xml:space="preserve"> mantenimiento adicional</w:t>
      </w:r>
      <w:r w:rsidRPr="00CA15C1" w:rsidR="00E7132D">
        <w:rPr>
          <w:rFonts w:ascii="Arial" w:hAnsi="Arial" w:cs="Arial"/>
          <w:color w:val="000000" w:themeColor="text1"/>
          <w:sz w:val="22"/>
          <w:lang w:val="es-ES_tradnl"/>
        </w:rPr>
        <w:t xml:space="preserve">; pues </w:t>
      </w:r>
      <w:r w:rsidRPr="00CA15C1" w:rsidR="00DA3001">
        <w:rPr>
          <w:rFonts w:ascii="Arial" w:hAnsi="Arial" w:eastAsia="Calibri" w:cs="Arial"/>
          <w:bCs/>
          <w:color w:val="000000" w:themeColor="text1"/>
          <w:sz w:val="22"/>
          <w:lang w:val="es-ES_tradnl"/>
        </w:rPr>
        <w:t xml:space="preserve">el artículo 2.2.1.2.6.1.4. del Decreto 1082 de 2015, adicionado por el artículo 1 del Decreto 342 de 2019, y </w:t>
      </w:r>
      <w:r w:rsidRPr="00CA15C1" w:rsidR="0090446A">
        <w:rPr>
          <w:rFonts w:ascii="Arial" w:hAnsi="Arial" w:eastAsia="Calibri" w:cs="Arial"/>
          <w:bCs/>
          <w:color w:val="000000" w:themeColor="text1"/>
          <w:sz w:val="22"/>
          <w:lang w:val="es-ES_tradnl"/>
        </w:rPr>
        <w:t xml:space="preserve">el artículo 2 de la Resolución No. 0045 de 2020, «Por la cual se actualizan los Documentos Tipo para los procesos de selección de licitación de obra pública de infraestructura de transporte y se deroga la Resolución 1798 de 2019», </w:t>
      </w:r>
      <w:r w:rsidRPr="00CA15C1" w:rsidR="00E7132D">
        <w:rPr>
          <w:rFonts w:ascii="Arial" w:hAnsi="Arial" w:eastAsia="Calibri" w:cs="Arial"/>
          <w:bCs/>
          <w:color w:val="000000" w:themeColor="text1"/>
          <w:sz w:val="22"/>
          <w:lang w:val="es-ES_tradnl"/>
        </w:rPr>
        <w:t xml:space="preserve">consagra </w:t>
      </w:r>
      <w:r w:rsidRPr="00CA15C1" w:rsidR="0090446A">
        <w:rPr>
          <w:rFonts w:ascii="Arial" w:hAnsi="Arial" w:eastAsia="Calibri" w:cs="Arial"/>
          <w:bCs/>
          <w:color w:val="000000" w:themeColor="text1"/>
          <w:sz w:val="22"/>
          <w:lang w:val="es-ES_tradnl"/>
        </w:rPr>
        <w:t>la inalterabilidad de los documentos tipo en los siguientes términos: «Las Entidades Estatales no pueden incluir condiciones o modificar las señaladas en los Documentos Tipo, a menos que expresament</w:t>
      </w:r>
      <w:r w:rsidRPr="00CA15C1" w:rsidR="00E7132D">
        <w:rPr>
          <w:rFonts w:ascii="Arial" w:hAnsi="Arial" w:eastAsia="Calibri" w:cs="Arial"/>
          <w:bCs/>
          <w:color w:val="000000" w:themeColor="text1"/>
          <w:sz w:val="22"/>
          <w:lang w:val="es-ES_tradnl"/>
        </w:rPr>
        <w:t>e se les faculte para hacerlo».</w:t>
      </w:r>
    </w:p>
    <w:p w:rsidRPr="00CA15C1" w:rsidR="0098630A" w:rsidP="00E7132D" w:rsidRDefault="0098630A" w14:paraId="6B83AFA7" w14:textId="5BA54CAC">
      <w:pPr>
        <w:spacing w:before="120" w:line="276" w:lineRule="auto"/>
        <w:ind w:firstLine="709"/>
        <w:jc w:val="both"/>
        <w:rPr>
          <w:rFonts w:ascii="Arial" w:hAnsi="Arial" w:eastAsia="Calibri" w:cs="Arial"/>
          <w:bCs/>
          <w:color w:val="000000" w:themeColor="text1"/>
          <w:sz w:val="22"/>
          <w:lang w:val="es-ES_tradnl"/>
        </w:rPr>
      </w:pPr>
      <w:r w:rsidRPr="00CA15C1">
        <w:rPr>
          <w:rFonts w:ascii="Arial" w:hAnsi="Arial" w:eastAsia="Calibri" w:cs="Arial"/>
          <w:bCs/>
          <w:color w:val="000000" w:themeColor="text1"/>
          <w:sz w:val="22"/>
          <w:lang w:val="es-ES_tradnl"/>
        </w:rPr>
        <w:lastRenderedPageBreak/>
        <w:t>Ahora bien, es importante mencionar que la Resolución 080</w:t>
      </w:r>
      <w:r w:rsidRPr="00CA15C1" w:rsidR="005247AB">
        <w:rPr>
          <w:rFonts w:ascii="Arial" w:hAnsi="Arial" w:eastAsia="Calibri" w:cs="Arial"/>
          <w:bCs/>
          <w:color w:val="000000" w:themeColor="text1"/>
          <w:sz w:val="22"/>
          <w:lang w:val="es-ES_tradnl"/>
        </w:rPr>
        <w:t xml:space="preserve"> del 27 de marzo de 2020, proferida por el </w:t>
      </w:r>
      <w:proofErr w:type="gramStart"/>
      <w:r w:rsidRPr="00CA15C1" w:rsidR="005247AB">
        <w:rPr>
          <w:rFonts w:ascii="Arial" w:hAnsi="Arial" w:eastAsia="Calibri" w:cs="Arial"/>
          <w:bCs/>
          <w:color w:val="000000" w:themeColor="text1"/>
          <w:sz w:val="22"/>
          <w:lang w:val="es-ES_tradnl"/>
        </w:rPr>
        <w:t>Director</w:t>
      </w:r>
      <w:proofErr w:type="gramEnd"/>
      <w:r w:rsidRPr="00CA15C1" w:rsidR="005247AB">
        <w:rPr>
          <w:rFonts w:ascii="Arial" w:hAnsi="Arial" w:eastAsia="Calibri" w:cs="Arial"/>
          <w:bCs/>
          <w:color w:val="000000" w:themeColor="text1"/>
          <w:sz w:val="22"/>
          <w:lang w:val="es-ES_tradnl"/>
        </w:rPr>
        <w:t xml:space="preserve"> de la Agencia Nacional de Contratación Pública – Colombia Compra Eficiente</w:t>
      </w:r>
      <w:r w:rsidRPr="00CA15C1" w:rsidR="00D343D5">
        <w:rPr>
          <w:rFonts w:ascii="Arial" w:hAnsi="Arial" w:eastAsia="Calibri" w:cs="Arial"/>
          <w:bCs/>
          <w:color w:val="000000" w:themeColor="text1"/>
          <w:sz w:val="22"/>
          <w:lang w:val="es-ES_tradnl"/>
        </w:rPr>
        <w:t>, suspendió el numeral 4.2.4. – garantías suplementarias o adicionales, de los Documentos Tipo de licitación de obra pública de infraestructura de transporte</w:t>
      </w:r>
      <w:r w:rsidRPr="00CA15C1" w:rsidR="00D70937">
        <w:rPr>
          <w:rFonts w:ascii="Arial" w:hAnsi="Arial" w:eastAsia="Calibri" w:cs="Arial"/>
          <w:bCs/>
          <w:color w:val="000000" w:themeColor="text1"/>
          <w:sz w:val="22"/>
          <w:lang w:val="es-ES_tradnl"/>
        </w:rPr>
        <w:t xml:space="preserve"> – versión 2 y de selección abreviada de menor cuantía de infraestructura de transporte, </w:t>
      </w:r>
      <w:r w:rsidRPr="00CA15C1" w:rsidR="007C0501">
        <w:rPr>
          <w:rFonts w:ascii="Arial" w:hAnsi="Arial" w:eastAsia="Calibri" w:cs="Arial"/>
          <w:bCs/>
          <w:color w:val="000000" w:themeColor="text1"/>
          <w:sz w:val="22"/>
          <w:lang w:val="es-ES_tradnl"/>
        </w:rPr>
        <w:t>«</w:t>
      </w:r>
      <w:r w:rsidRPr="00CA15C1" w:rsidR="00D70937">
        <w:rPr>
          <w:rFonts w:ascii="Arial" w:hAnsi="Arial" w:eastAsia="Calibri" w:cs="Arial"/>
          <w:bCs/>
          <w:color w:val="000000" w:themeColor="text1"/>
          <w:sz w:val="22"/>
          <w:lang w:val="es-ES_tradnl"/>
        </w:rPr>
        <w:t xml:space="preserve">mientras el presidente de la república conserve la medida de aislamiento preventivo </w:t>
      </w:r>
      <w:r w:rsidRPr="00CA15C1" w:rsidR="00314C80">
        <w:rPr>
          <w:rFonts w:ascii="Arial" w:hAnsi="Arial" w:eastAsia="Calibri" w:cs="Arial"/>
          <w:bCs/>
          <w:color w:val="000000" w:themeColor="text1"/>
          <w:sz w:val="22"/>
          <w:lang w:val="es-ES_tradnl"/>
        </w:rPr>
        <w:t>obligatorio</w:t>
      </w:r>
      <w:r w:rsidRPr="00CA15C1" w:rsidR="00D70937">
        <w:rPr>
          <w:rFonts w:ascii="Arial" w:hAnsi="Arial" w:eastAsia="Calibri" w:cs="Arial"/>
          <w:bCs/>
          <w:color w:val="000000" w:themeColor="text1"/>
          <w:sz w:val="22"/>
          <w:lang w:val="es-ES_tradnl"/>
        </w:rPr>
        <w:t>, prevista en el Decreto 457 del 26</w:t>
      </w:r>
      <w:r w:rsidRPr="00CA15C1" w:rsidR="00314C80">
        <w:rPr>
          <w:rFonts w:ascii="Arial" w:hAnsi="Arial" w:eastAsia="Calibri" w:cs="Arial"/>
          <w:bCs/>
          <w:color w:val="000000" w:themeColor="text1"/>
          <w:sz w:val="22"/>
          <w:lang w:val="es-ES_tradnl"/>
        </w:rPr>
        <w:t xml:space="preserve"> de marzo de 2020, o la norma que lo modifique, sin perjuicio del estudio económico que pueda hacer la Agencia Nacional de Contratació</w:t>
      </w:r>
      <w:r w:rsidRPr="00CA15C1" w:rsidR="000075A6">
        <w:rPr>
          <w:rFonts w:ascii="Arial" w:hAnsi="Arial" w:eastAsia="Calibri" w:cs="Arial"/>
          <w:bCs/>
          <w:color w:val="000000" w:themeColor="text1"/>
          <w:sz w:val="22"/>
          <w:lang w:val="es-ES_tradnl"/>
        </w:rPr>
        <w:t>n P</w:t>
      </w:r>
      <w:r w:rsidRPr="00CA15C1" w:rsidR="00314C80">
        <w:rPr>
          <w:rFonts w:ascii="Arial" w:hAnsi="Arial" w:eastAsia="Calibri" w:cs="Arial"/>
          <w:bCs/>
          <w:color w:val="000000" w:themeColor="text1"/>
          <w:sz w:val="22"/>
          <w:lang w:val="es-ES_tradnl"/>
        </w:rPr>
        <w:t>ública Colombia Compra Eficiente</w:t>
      </w:r>
      <w:r w:rsidRPr="00CA15C1" w:rsidR="00CD7F20">
        <w:rPr>
          <w:rFonts w:ascii="Arial" w:hAnsi="Arial" w:eastAsia="Calibri" w:cs="Arial"/>
          <w:bCs/>
          <w:color w:val="000000" w:themeColor="text1"/>
          <w:sz w:val="22"/>
          <w:lang w:val="es-ES_tradnl"/>
        </w:rPr>
        <w:t xml:space="preserve"> al impacto negativo que sufra el mercado de obras de infraestructura, para eventualmente extender esta medida más allá de la declaratoria de pandemia».</w:t>
      </w:r>
    </w:p>
    <w:p w:rsidRPr="00CA15C1" w:rsidR="00E7132D" w:rsidP="00E7132D" w:rsidRDefault="00E7132D" w14:paraId="44A604E0" w14:textId="77777777">
      <w:pPr>
        <w:spacing w:line="276" w:lineRule="auto"/>
        <w:jc w:val="both"/>
        <w:rPr>
          <w:rFonts w:ascii="Arial" w:hAnsi="Arial" w:eastAsia="Calibri" w:cs="Arial"/>
          <w:bCs/>
          <w:color w:val="000000" w:themeColor="text1"/>
          <w:sz w:val="22"/>
          <w:lang w:val="es-ES_tradnl"/>
        </w:rPr>
      </w:pPr>
    </w:p>
    <w:p w:rsidRPr="00CA15C1" w:rsidR="00A37FB6" w:rsidP="00E7132D" w:rsidRDefault="00544348" w14:paraId="687CB649" w14:textId="49184F46">
      <w:pPr>
        <w:spacing w:line="276" w:lineRule="auto"/>
        <w:jc w:val="both"/>
        <w:rPr>
          <w:rFonts w:ascii="Arial" w:hAnsi="Arial" w:eastAsia="Calibri" w:cs="Arial"/>
          <w:bCs/>
          <w:color w:val="000000" w:themeColor="text1"/>
          <w:sz w:val="22"/>
          <w:lang w:val="es-ES_tradnl"/>
        </w:rPr>
      </w:pPr>
      <w:r w:rsidRPr="00CA15C1">
        <w:rPr>
          <w:rFonts w:ascii="Arial" w:hAnsi="Arial" w:eastAsia="Calibri" w:cs="Arial"/>
          <w:b/>
          <w:color w:val="000000" w:themeColor="text1"/>
          <w:sz w:val="22"/>
          <w:lang w:val="es-ES_tradnl"/>
        </w:rPr>
        <w:t xml:space="preserve">3. </w:t>
      </w:r>
      <w:r w:rsidRPr="00CA15C1" w:rsidR="00A37FB6">
        <w:rPr>
          <w:rFonts w:ascii="Arial" w:hAnsi="Arial" w:eastAsia="Calibri" w:cs="Arial"/>
          <w:b/>
          <w:color w:val="000000" w:themeColor="text1"/>
          <w:sz w:val="22"/>
          <w:lang w:val="es-ES_tradnl"/>
        </w:rPr>
        <w:t>Respuesta</w:t>
      </w:r>
      <w:r w:rsidRPr="00CA15C1" w:rsidR="00D51C4D">
        <w:rPr>
          <w:rFonts w:ascii="Arial" w:hAnsi="Arial" w:eastAsia="Calibri" w:cs="Arial"/>
          <w:b/>
          <w:color w:val="000000" w:themeColor="text1"/>
          <w:sz w:val="22"/>
          <w:lang w:val="es-ES_tradnl"/>
        </w:rPr>
        <w:t>s</w:t>
      </w:r>
    </w:p>
    <w:p w:rsidRPr="00CA15C1" w:rsidR="00A37FB6" w:rsidP="00F23E3A" w:rsidRDefault="00A37FB6" w14:paraId="1369FD7E" w14:textId="77777777">
      <w:pPr>
        <w:spacing w:line="276" w:lineRule="auto"/>
        <w:ind w:left="709" w:right="709"/>
        <w:jc w:val="both"/>
        <w:rPr>
          <w:rFonts w:ascii="Arial" w:hAnsi="Arial" w:eastAsia="Calibri" w:cs="Arial"/>
          <w:i/>
          <w:color w:val="000000" w:themeColor="text1"/>
          <w:sz w:val="22"/>
          <w:lang w:val="es-ES_tradnl"/>
        </w:rPr>
      </w:pPr>
    </w:p>
    <w:p w:rsidRPr="00CA15C1" w:rsidR="00A37FB6" w:rsidP="00F23E3A" w:rsidRDefault="00D51C4D" w14:paraId="66BC8E46" w14:textId="730DDF2D">
      <w:pPr>
        <w:spacing w:line="276" w:lineRule="auto"/>
        <w:ind w:left="708" w:right="709"/>
        <w:jc w:val="both"/>
        <w:rPr>
          <w:rFonts w:ascii="Arial" w:hAnsi="Arial" w:eastAsia="Calibri" w:cs="Arial"/>
          <w:color w:val="000000" w:themeColor="text1"/>
          <w:sz w:val="22"/>
          <w:lang w:val="es-ES_tradnl"/>
        </w:rPr>
      </w:pPr>
      <w:r w:rsidRPr="00CA15C1">
        <w:rPr>
          <w:rFonts w:ascii="Arial" w:hAnsi="Arial" w:eastAsia="Calibri" w:cs="Arial"/>
          <w:color w:val="000000" w:themeColor="text1"/>
          <w:sz w:val="22"/>
          <w:lang w:val="es-ES_tradnl"/>
        </w:rPr>
        <w:t xml:space="preserve">i) </w:t>
      </w:r>
      <w:proofErr w:type="gramStart"/>
      <w:r w:rsidRPr="00CA15C1" w:rsidR="00145763">
        <w:rPr>
          <w:rFonts w:ascii="Arial" w:hAnsi="Arial" w:eastAsia="Calibri" w:cs="Arial"/>
          <w:color w:val="000000" w:themeColor="text1"/>
          <w:sz w:val="22"/>
          <w:lang w:val="es-ES_tradnl"/>
        </w:rPr>
        <w:t>¿Cómo debe interpretarse el numeral 4.</w:t>
      </w:r>
      <w:proofErr w:type="gramEnd"/>
      <w:r w:rsidRPr="00CA15C1" w:rsidR="00145763">
        <w:rPr>
          <w:rFonts w:ascii="Arial" w:hAnsi="Arial" w:eastAsia="Calibri" w:cs="Arial"/>
          <w:color w:val="000000" w:themeColor="text1"/>
          <w:sz w:val="22"/>
          <w:lang w:val="es-ES_tradnl"/>
        </w:rPr>
        <w:t>2.6, referido al mantenimiento adicional, cuando establece que «El término ofertado será contado a partir de la terminación de las obras objeto del Proceso de Contratación y hará parte del período de ejecución del contrato?».</w:t>
      </w:r>
    </w:p>
    <w:p w:rsidRPr="00CA15C1" w:rsidR="000D2505" w:rsidP="000E3936" w:rsidRDefault="000D2505" w14:paraId="5F2C0348" w14:textId="77777777">
      <w:pPr>
        <w:spacing w:line="276" w:lineRule="auto"/>
        <w:jc w:val="both"/>
        <w:rPr>
          <w:rFonts w:ascii="Arial" w:hAnsi="Arial" w:eastAsia="Calibri" w:cs="Arial"/>
          <w:color w:val="000000" w:themeColor="text1"/>
          <w:sz w:val="22"/>
          <w:lang w:val="es-ES_tradnl"/>
        </w:rPr>
      </w:pPr>
    </w:p>
    <w:p w:rsidRPr="00CA15C1" w:rsidR="003D6721" w:rsidP="003D6721" w:rsidRDefault="00FC110A" w14:paraId="7A524808" w14:textId="29B4E1A2">
      <w:pPr>
        <w:spacing w:before="120" w:line="276" w:lineRule="auto"/>
        <w:jc w:val="both"/>
        <w:rPr>
          <w:rFonts w:ascii="Arial" w:hAnsi="Arial" w:cs="Arial"/>
          <w:color w:val="000000" w:themeColor="text1"/>
          <w:sz w:val="22"/>
          <w:lang w:val="es-ES_tradnl"/>
        </w:rPr>
      </w:pPr>
      <w:r w:rsidRPr="00CA15C1">
        <w:rPr>
          <w:rFonts w:ascii="Arial" w:hAnsi="Arial" w:cs="Arial"/>
          <w:color w:val="000000" w:themeColor="text1"/>
          <w:sz w:val="22"/>
          <w:lang w:val="es-ES_tradnl"/>
        </w:rPr>
        <w:t xml:space="preserve">Dicho numeral </w:t>
      </w:r>
      <w:r w:rsidRPr="00CA15C1" w:rsidR="00C8219D">
        <w:rPr>
          <w:rFonts w:ascii="Arial" w:hAnsi="Arial" w:cs="Arial"/>
          <w:color w:val="000000" w:themeColor="text1"/>
          <w:sz w:val="22"/>
          <w:lang w:val="es-ES_tradnl"/>
        </w:rPr>
        <w:t>se interpreta</w:t>
      </w:r>
      <w:r w:rsidRPr="00CA15C1">
        <w:rPr>
          <w:rFonts w:ascii="Arial" w:hAnsi="Arial" w:cs="Arial"/>
          <w:color w:val="000000" w:themeColor="text1"/>
          <w:sz w:val="22"/>
          <w:lang w:val="es-ES_tradnl"/>
        </w:rPr>
        <w:t xml:space="preserve"> en el sentido de que el término de mantenimiento adicional ofertado hace parte del plazo de ejecución del contrato, pues, de conformidad con el artículo 1551 del Código Civil,</w:t>
      </w:r>
      <w:r w:rsidRPr="00CA15C1" w:rsidR="00B95879">
        <w:rPr>
          <w:rFonts w:ascii="Arial" w:hAnsi="Arial" w:cs="Arial"/>
          <w:color w:val="000000" w:themeColor="text1"/>
          <w:sz w:val="22"/>
          <w:lang w:val="es-ES_tradnl"/>
        </w:rPr>
        <w:t xml:space="preserve"> </w:t>
      </w:r>
      <w:r w:rsidRPr="00CA15C1" w:rsidR="00F67DBE">
        <w:rPr>
          <w:rFonts w:ascii="Arial" w:hAnsi="Arial" w:cs="Arial"/>
          <w:color w:val="000000" w:themeColor="text1"/>
          <w:sz w:val="22"/>
          <w:lang w:val="es-ES_tradnl"/>
        </w:rPr>
        <w:t xml:space="preserve">dicho término </w:t>
      </w:r>
      <w:r w:rsidRPr="00CA15C1" w:rsidR="00587E2F">
        <w:rPr>
          <w:rFonts w:ascii="Arial" w:hAnsi="Arial" w:cs="Arial"/>
          <w:color w:val="000000" w:themeColor="text1"/>
          <w:sz w:val="22"/>
          <w:lang w:val="es-ES_tradnl"/>
        </w:rPr>
        <w:t>aún corresponde a</w:t>
      </w:r>
      <w:r w:rsidRPr="00CA15C1" w:rsidR="00F67DBE">
        <w:rPr>
          <w:rFonts w:ascii="Arial" w:hAnsi="Arial" w:cs="Arial"/>
          <w:color w:val="000000" w:themeColor="text1"/>
          <w:sz w:val="22"/>
          <w:lang w:val="es-ES_tradnl"/>
        </w:rPr>
        <w:t xml:space="preserve"> la </w:t>
      </w:r>
      <w:r w:rsidRPr="00CA15C1">
        <w:rPr>
          <w:rFonts w:ascii="Arial" w:hAnsi="Arial" w:cs="Arial"/>
          <w:color w:val="000000" w:themeColor="text1"/>
          <w:sz w:val="22"/>
          <w:lang w:val="es-ES_tradnl"/>
        </w:rPr>
        <w:t>«</w:t>
      </w:r>
      <w:r w:rsidRPr="00CA15C1" w:rsidR="00F67DBE">
        <w:rPr>
          <w:rFonts w:ascii="Arial" w:hAnsi="Arial" w:eastAsia="Calibri" w:cs="Arial"/>
          <w:color w:val="000000" w:themeColor="text1"/>
          <w:sz w:val="22"/>
          <w:lang w:val="es-ES"/>
        </w:rPr>
        <w:t>época que se fija para el cumplimiento de la obligación».</w:t>
      </w:r>
      <w:r w:rsidRPr="00CA15C1" w:rsidR="00A50816">
        <w:rPr>
          <w:rFonts w:ascii="Arial" w:hAnsi="Arial" w:eastAsia="Calibri" w:cs="Arial"/>
          <w:color w:val="000000" w:themeColor="text1"/>
          <w:sz w:val="22"/>
          <w:lang w:val="es-ES"/>
        </w:rPr>
        <w:t xml:space="preserve"> </w:t>
      </w:r>
      <w:r w:rsidRPr="00CA15C1" w:rsidR="00FA1165">
        <w:rPr>
          <w:rFonts w:ascii="Arial" w:hAnsi="Arial" w:eastAsia="Calibri" w:cs="Arial"/>
          <w:color w:val="000000" w:themeColor="text1"/>
          <w:sz w:val="22"/>
          <w:lang w:val="es-ES"/>
        </w:rPr>
        <w:t>Ademá</w:t>
      </w:r>
      <w:r w:rsidRPr="00CA15C1" w:rsidR="00AE3D41">
        <w:rPr>
          <w:rFonts w:ascii="Arial" w:hAnsi="Arial" w:eastAsia="Calibri" w:cs="Arial"/>
          <w:color w:val="000000" w:themeColor="text1"/>
          <w:sz w:val="22"/>
          <w:lang w:val="es-ES"/>
        </w:rPr>
        <w:t>s, una cosa es el plazo para la ejecución de la obra y otro el término para el mantenimiento adicional. Ambos son hitos que deben establecerse en el cronograma</w:t>
      </w:r>
      <w:r w:rsidRPr="00CA15C1" w:rsidR="00D93390">
        <w:rPr>
          <w:rFonts w:ascii="Arial" w:hAnsi="Arial" w:eastAsia="Calibri" w:cs="Arial"/>
          <w:color w:val="000000" w:themeColor="text1"/>
          <w:sz w:val="22"/>
          <w:lang w:val="es-ES"/>
        </w:rPr>
        <w:t xml:space="preserve"> y que </w:t>
      </w:r>
      <w:r w:rsidRPr="00CA15C1" w:rsidR="00587E2F">
        <w:rPr>
          <w:rFonts w:ascii="Arial" w:hAnsi="Arial" w:eastAsia="Calibri" w:cs="Arial"/>
          <w:color w:val="000000" w:themeColor="text1"/>
          <w:sz w:val="22"/>
          <w:lang w:val="es-ES"/>
        </w:rPr>
        <w:t>integran el</w:t>
      </w:r>
      <w:r w:rsidRPr="00CA15C1" w:rsidR="00D93390">
        <w:rPr>
          <w:rFonts w:ascii="Arial" w:hAnsi="Arial" w:eastAsia="Calibri" w:cs="Arial"/>
          <w:color w:val="000000" w:themeColor="text1"/>
          <w:sz w:val="22"/>
          <w:lang w:val="es-ES"/>
        </w:rPr>
        <w:t xml:space="preserve"> plazo de ejecución del contrato.</w:t>
      </w:r>
      <w:r w:rsidRPr="00CA15C1" w:rsidR="00D5370B">
        <w:rPr>
          <w:rFonts w:ascii="Arial" w:hAnsi="Arial" w:eastAsia="Calibri" w:cs="Arial"/>
          <w:color w:val="000000" w:themeColor="text1"/>
          <w:sz w:val="22"/>
          <w:lang w:val="es-ES"/>
        </w:rPr>
        <w:t xml:space="preserve"> En </w:t>
      </w:r>
      <w:r w:rsidRPr="00CA15C1" w:rsidR="006A51C6">
        <w:rPr>
          <w:rFonts w:ascii="Arial" w:hAnsi="Arial" w:eastAsia="Calibri" w:cs="Arial"/>
          <w:color w:val="000000" w:themeColor="text1"/>
          <w:sz w:val="22"/>
          <w:lang w:val="es-ES"/>
        </w:rPr>
        <w:t>consecuencia</w:t>
      </w:r>
      <w:r w:rsidRPr="00CA15C1" w:rsidR="00D5370B">
        <w:rPr>
          <w:rFonts w:ascii="Arial" w:hAnsi="Arial" w:eastAsia="Calibri" w:cs="Arial"/>
          <w:color w:val="000000" w:themeColor="text1"/>
          <w:sz w:val="22"/>
          <w:lang w:val="es-ES"/>
        </w:rPr>
        <w:t>, cuando el numeral</w:t>
      </w:r>
      <w:r w:rsidRPr="00CA15C1" w:rsidR="00D5370B">
        <w:rPr>
          <w:rFonts w:ascii="Arial" w:hAnsi="Arial" w:cs="Arial"/>
          <w:color w:val="000000" w:themeColor="text1"/>
          <w:sz w:val="22"/>
          <w:lang w:val="es-ES_tradnl"/>
        </w:rPr>
        <w:t xml:space="preserve"> 4.2.6. del documento base establece, respecto del mantenimiento adicional, que «El término ofertado será contado a partir de la terminación de las obras objeto del Proceso de Contratación y hará parte del período de ejecución del contrato</w:t>
      </w:r>
      <w:r w:rsidRPr="00CA15C1" w:rsidR="00FF549A">
        <w:rPr>
          <w:rFonts w:ascii="Arial" w:hAnsi="Arial" w:cs="Arial"/>
          <w:color w:val="000000" w:themeColor="text1"/>
          <w:sz w:val="22"/>
          <w:lang w:val="es-ES_tradnl"/>
        </w:rPr>
        <w:t xml:space="preserve">», </w:t>
      </w:r>
      <w:r w:rsidRPr="00CA15C1" w:rsidR="00D5370B">
        <w:rPr>
          <w:rFonts w:ascii="Arial" w:hAnsi="Arial" w:cs="Arial"/>
          <w:color w:val="000000" w:themeColor="text1"/>
          <w:sz w:val="22"/>
          <w:lang w:val="es-ES_tradnl"/>
        </w:rPr>
        <w:t xml:space="preserve">significa que, verbigracia, si la obra tiene un plazo de ejecución de cinco meses y el mantenimiento adicional un término de cuatro meses, el plazo total de ejecución del contrato será de </w:t>
      </w:r>
      <w:r w:rsidRPr="00CA15C1" w:rsidR="003D45B5">
        <w:rPr>
          <w:rFonts w:ascii="Arial" w:hAnsi="Arial" w:cs="Arial"/>
          <w:color w:val="000000" w:themeColor="text1"/>
          <w:sz w:val="22"/>
          <w:lang w:val="es-ES_tradnl"/>
        </w:rPr>
        <w:t>nueve</w:t>
      </w:r>
      <w:r w:rsidRPr="00CA15C1" w:rsidR="00D5370B">
        <w:rPr>
          <w:rFonts w:ascii="Arial" w:hAnsi="Arial" w:cs="Arial"/>
          <w:color w:val="000000" w:themeColor="text1"/>
          <w:sz w:val="22"/>
          <w:lang w:val="es-ES_tradnl"/>
        </w:rPr>
        <w:t xml:space="preserve"> meses. Es decir, el plazo del mantenimiento adicional se suma al plazo de ejecución de la obra.</w:t>
      </w:r>
      <w:r w:rsidRPr="00CA15C1" w:rsidR="00FA1165">
        <w:rPr>
          <w:rFonts w:ascii="Arial" w:hAnsi="Arial" w:eastAsia="Calibri" w:cs="Arial"/>
          <w:color w:val="000000" w:themeColor="text1"/>
          <w:sz w:val="22"/>
          <w:lang w:val="es-ES"/>
        </w:rPr>
        <w:t xml:space="preserve"> </w:t>
      </w:r>
      <w:r w:rsidRPr="00CA15C1">
        <w:rPr>
          <w:rFonts w:ascii="Arial" w:hAnsi="Arial" w:cs="Arial"/>
          <w:color w:val="000000" w:themeColor="text1"/>
          <w:sz w:val="22"/>
          <w:lang w:val="es-ES_tradnl"/>
        </w:rPr>
        <w:t xml:space="preserve"> </w:t>
      </w:r>
    </w:p>
    <w:p w:rsidRPr="00CA15C1" w:rsidR="00515B54" w:rsidP="000E3936" w:rsidRDefault="00515B54" w14:paraId="0E13D501" w14:textId="77777777">
      <w:pPr>
        <w:spacing w:line="276" w:lineRule="auto"/>
        <w:jc w:val="both"/>
        <w:rPr>
          <w:rFonts w:ascii="Arial" w:hAnsi="Arial" w:eastAsia="Calibri" w:cs="Arial"/>
          <w:color w:val="000000" w:themeColor="text1"/>
          <w:sz w:val="22"/>
          <w:lang w:val="es-ES_tradnl"/>
        </w:rPr>
      </w:pPr>
    </w:p>
    <w:p w:rsidRPr="00CA15C1" w:rsidR="00026AEB" w:rsidP="00026AEB" w:rsidRDefault="00D51C4D" w14:paraId="5FCA344C" w14:textId="472BE1CF">
      <w:pPr>
        <w:spacing w:line="276" w:lineRule="auto"/>
        <w:ind w:left="708" w:right="709"/>
        <w:jc w:val="both"/>
        <w:rPr>
          <w:rFonts w:ascii="Arial" w:hAnsi="Arial" w:eastAsia="Calibri" w:cs="Arial"/>
          <w:color w:val="000000" w:themeColor="text1"/>
          <w:sz w:val="22"/>
          <w:lang w:val="es-ES_tradnl"/>
        </w:rPr>
      </w:pPr>
      <w:proofErr w:type="spellStart"/>
      <w:r w:rsidRPr="00CA15C1">
        <w:rPr>
          <w:rFonts w:ascii="Arial" w:hAnsi="Arial" w:eastAsia="Calibri" w:cs="Arial"/>
          <w:color w:val="000000" w:themeColor="text1"/>
          <w:sz w:val="22"/>
          <w:lang w:val="es-ES_tradnl"/>
        </w:rPr>
        <w:t>ii</w:t>
      </w:r>
      <w:proofErr w:type="spellEnd"/>
      <w:r w:rsidRPr="00CA15C1">
        <w:rPr>
          <w:rFonts w:ascii="Arial" w:hAnsi="Arial" w:eastAsia="Calibri" w:cs="Arial"/>
          <w:color w:val="000000" w:themeColor="text1"/>
          <w:sz w:val="22"/>
          <w:lang w:val="es-ES_tradnl"/>
        </w:rPr>
        <w:t xml:space="preserve">) </w:t>
      </w:r>
      <w:r w:rsidRPr="00CA15C1" w:rsidR="004F3636">
        <w:rPr>
          <w:rFonts w:ascii="Arial" w:hAnsi="Arial" w:eastAsia="Calibri" w:cs="Arial"/>
          <w:color w:val="000000" w:themeColor="text1"/>
          <w:sz w:val="22"/>
          <w:lang w:val="es-ES_tradnl"/>
        </w:rPr>
        <w:t>¿Es posible que la entidad estatal contratante establezca un límite en el tiempo que los proponentes pueden ofrecer de garantía suplementaria o adicional por cuenta del contratista y de mantenimiento adicional, o por el contrario estos pueden ofertar el tiempo que consideren?</w:t>
      </w:r>
    </w:p>
    <w:p w:rsidRPr="00CA15C1" w:rsidR="00026AEB" w:rsidP="00026AEB" w:rsidRDefault="00026AEB" w14:paraId="6B4528A4" w14:textId="77777777">
      <w:pPr>
        <w:spacing w:line="276" w:lineRule="auto"/>
        <w:jc w:val="both"/>
        <w:rPr>
          <w:rFonts w:ascii="Arial" w:hAnsi="Arial" w:eastAsia="Calibri" w:cs="Arial"/>
          <w:color w:val="000000" w:themeColor="text1"/>
          <w:sz w:val="22"/>
          <w:lang w:val="es-ES_tradnl"/>
        </w:rPr>
      </w:pPr>
    </w:p>
    <w:p w:rsidRPr="00CA15C1" w:rsidR="00F53363" w:rsidP="00F53363" w:rsidRDefault="00F53363" w14:paraId="0E0D5C53" w14:textId="3F9E5D71">
      <w:pPr>
        <w:spacing w:before="120" w:line="276" w:lineRule="auto"/>
        <w:jc w:val="both"/>
        <w:rPr>
          <w:rFonts w:ascii="Arial" w:hAnsi="Arial" w:eastAsia="Calibri" w:cs="Arial"/>
          <w:bCs/>
          <w:color w:val="000000" w:themeColor="text1"/>
          <w:sz w:val="22"/>
          <w:lang w:val="es-ES_tradnl"/>
        </w:rPr>
      </w:pPr>
      <w:r w:rsidRPr="00CA15C1">
        <w:rPr>
          <w:rFonts w:ascii="Arial" w:hAnsi="Arial" w:cs="Arial"/>
          <w:color w:val="000000" w:themeColor="text1"/>
          <w:sz w:val="22"/>
          <w:lang w:val="es-ES_tradnl"/>
        </w:rPr>
        <w:lastRenderedPageBreak/>
        <w:t xml:space="preserve">A la entidad estatal no se le permite establecer un límite o tope –a modo de «techo»– que no puedan superar los proponentes al momento de ofertar el factor de calidad de </w:t>
      </w:r>
      <w:r w:rsidRPr="00CA15C1" w:rsidR="00C1306C">
        <w:rPr>
          <w:rFonts w:ascii="Arial" w:hAnsi="Arial" w:cs="Arial"/>
          <w:color w:val="000000" w:themeColor="text1"/>
          <w:sz w:val="22"/>
          <w:lang w:val="es-ES_tradnl"/>
        </w:rPr>
        <w:t xml:space="preserve">i) </w:t>
      </w:r>
      <w:r w:rsidRPr="00CA15C1">
        <w:rPr>
          <w:rFonts w:ascii="Arial" w:hAnsi="Arial" w:cs="Arial"/>
          <w:color w:val="000000" w:themeColor="text1"/>
          <w:sz w:val="22"/>
          <w:lang w:val="es-ES_tradnl"/>
        </w:rPr>
        <w:t xml:space="preserve">la garantía suplementaria </w:t>
      </w:r>
      <w:r w:rsidRPr="00CA15C1" w:rsidR="0072379E">
        <w:rPr>
          <w:rFonts w:ascii="Arial" w:hAnsi="Arial" w:cs="Arial"/>
          <w:color w:val="000000" w:themeColor="text1"/>
          <w:sz w:val="22"/>
          <w:lang w:val="es-ES_tradnl"/>
        </w:rPr>
        <w:t>o</w:t>
      </w:r>
      <w:r w:rsidRPr="00CA15C1" w:rsidR="00EF58F9">
        <w:rPr>
          <w:rFonts w:ascii="Arial" w:hAnsi="Arial" w:cs="Arial"/>
          <w:color w:val="000000" w:themeColor="text1"/>
          <w:sz w:val="22"/>
          <w:lang w:val="es-ES_tradnl"/>
        </w:rPr>
        <w:t xml:space="preserve"> </w:t>
      </w:r>
      <w:proofErr w:type="spellStart"/>
      <w:r w:rsidRPr="00CA15C1" w:rsidR="00C1306C">
        <w:rPr>
          <w:rFonts w:ascii="Arial" w:hAnsi="Arial" w:cs="Arial"/>
          <w:color w:val="000000" w:themeColor="text1"/>
          <w:sz w:val="22"/>
          <w:lang w:val="es-ES_tradnl"/>
        </w:rPr>
        <w:t>ii</w:t>
      </w:r>
      <w:proofErr w:type="spellEnd"/>
      <w:r w:rsidRPr="00CA15C1" w:rsidR="00C1306C">
        <w:rPr>
          <w:rFonts w:ascii="Arial" w:hAnsi="Arial" w:cs="Arial"/>
          <w:color w:val="000000" w:themeColor="text1"/>
          <w:sz w:val="22"/>
          <w:lang w:val="es-ES_tradnl"/>
        </w:rPr>
        <w:t xml:space="preserve">) </w:t>
      </w:r>
      <w:r w:rsidRPr="00CA15C1" w:rsidR="00EF58F9">
        <w:rPr>
          <w:rFonts w:ascii="Arial" w:hAnsi="Arial" w:cs="Arial"/>
          <w:color w:val="000000" w:themeColor="text1"/>
          <w:sz w:val="22"/>
          <w:lang w:val="es-ES_tradnl"/>
        </w:rPr>
        <w:t>el mantenimiento adicional</w:t>
      </w:r>
      <w:r w:rsidRPr="00CA15C1">
        <w:rPr>
          <w:rFonts w:ascii="Arial" w:hAnsi="Arial" w:cs="Arial"/>
          <w:color w:val="000000" w:themeColor="text1"/>
          <w:sz w:val="22"/>
          <w:lang w:val="es-ES_tradnl"/>
        </w:rPr>
        <w:t xml:space="preserve">; pues </w:t>
      </w:r>
      <w:r w:rsidRPr="00CA15C1" w:rsidR="00C1306C">
        <w:rPr>
          <w:rFonts w:ascii="Arial" w:hAnsi="Arial" w:eastAsia="Calibri" w:cs="Arial"/>
          <w:bCs/>
          <w:color w:val="000000" w:themeColor="text1"/>
          <w:sz w:val="22"/>
          <w:lang w:val="es-ES_tradnl"/>
        </w:rPr>
        <w:t xml:space="preserve">el artículo 2.2.1.2.6.1.4. del Decreto 1082 de 2015, adicionado por el artículo 1 del Decreto 342 de 2019, y el </w:t>
      </w:r>
      <w:r w:rsidRPr="00CA15C1">
        <w:rPr>
          <w:rFonts w:ascii="Arial" w:hAnsi="Arial" w:eastAsia="Calibri" w:cs="Arial"/>
          <w:bCs/>
          <w:color w:val="000000" w:themeColor="text1"/>
          <w:sz w:val="22"/>
          <w:lang w:val="es-ES_tradnl"/>
        </w:rPr>
        <w:t>artículo 2 de la Resolución No. 0045 de 2020, «Por la cual se actualizan los Documentos Tipo para los procesos de selección de licitación de obra pública de infraestructura de transporte y se deroga la Resolución 1798 de 2019», consagra</w:t>
      </w:r>
      <w:r w:rsidRPr="00CA15C1" w:rsidR="00C1306C">
        <w:rPr>
          <w:rFonts w:ascii="Arial" w:hAnsi="Arial" w:eastAsia="Calibri" w:cs="Arial"/>
          <w:bCs/>
          <w:color w:val="000000" w:themeColor="text1"/>
          <w:sz w:val="22"/>
          <w:lang w:val="es-ES_tradnl"/>
        </w:rPr>
        <w:t>n</w:t>
      </w:r>
      <w:r w:rsidRPr="00CA15C1">
        <w:rPr>
          <w:rFonts w:ascii="Arial" w:hAnsi="Arial" w:eastAsia="Calibri" w:cs="Arial"/>
          <w:bCs/>
          <w:color w:val="000000" w:themeColor="text1"/>
          <w:sz w:val="22"/>
          <w:lang w:val="es-ES_tradnl"/>
        </w:rPr>
        <w:t xml:space="preserve"> la </w:t>
      </w:r>
      <w:r w:rsidRPr="00CA15C1">
        <w:rPr>
          <w:rFonts w:ascii="Arial" w:hAnsi="Arial" w:eastAsia="Calibri" w:cs="Arial"/>
          <w:bCs/>
          <w:i/>
          <w:color w:val="000000" w:themeColor="text1"/>
          <w:sz w:val="22"/>
          <w:lang w:val="es-ES_tradnl"/>
        </w:rPr>
        <w:t>inalterabilidad de los documentos tipo</w:t>
      </w:r>
      <w:r w:rsidRPr="00CA15C1">
        <w:rPr>
          <w:rFonts w:ascii="Arial" w:hAnsi="Arial" w:eastAsia="Calibri" w:cs="Arial"/>
          <w:bCs/>
          <w:color w:val="000000" w:themeColor="text1"/>
          <w:sz w:val="22"/>
          <w:lang w:val="es-ES_tradnl"/>
        </w:rPr>
        <w:t xml:space="preserve"> en los siguientes términos: «Las Entidades Estatales no pueden incluir condiciones o modificar las señaladas en los Documentos Tipo, a menos que expresamente se les faculte para hacerlo».</w:t>
      </w:r>
    </w:p>
    <w:p w:rsidRPr="00CA15C1" w:rsidR="00026AEB" w:rsidP="000E3936" w:rsidRDefault="00026AEB" w14:paraId="58B98257" w14:textId="77777777">
      <w:pPr>
        <w:spacing w:line="276" w:lineRule="auto"/>
        <w:jc w:val="both"/>
        <w:rPr>
          <w:rFonts w:ascii="Arial" w:hAnsi="Arial" w:eastAsia="Calibri" w:cs="Arial"/>
          <w:color w:val="000000" w:themeColor="text1"/>
          <w:sz w:val="22"/>
          <w:lang w:val="es-ES_tradnl"/>
        </w:rPr>
      </w:pPr>
    </w:p>
    <w:p w:rsidRPr="00CA15C1" w:rsidR="00A37FB6" w:rsidP="000E3936" w:rsidRDefault="00A37FB6" w14:paraId="47DEA7AA" w14:textId="275AF789">
      <w:pPr>
        <w:spacing w:line="276" w:lineRule="auto"/>
        <w:jc w:val="both"/>
        <w:rPr>
          <w:rFonts w:ascii="Arial" w:hAnsi="Arial" w:eastAsia="Calibri" w:cs="Arial"/>
          <w:color w:val="000000" w:themeColor="text1"/>
          <w:sz w:val="22"/>
          <w:lang w:val="es-ES_tradnl"/>
        </w:rPr>
      </w:pPr>
      <w:r w:rsidRPr="00CA15C1">
        <w:rPr>
          <w:rFonts w:ascii="Arial" w:hAnsi="Arial" w:eastAsia="Calibri" w:cs="Arial"/>
          <w:color w:val="000000" w:themeColor="text1"/>
          <w:sz w:val="22"/>
          <w:lang w:val="es-ES_tradnl"/>
        </w:rPr>
        <w:t>Este concepto tiene el alcance previsto en el artículo 28 del Código de Procedimiento Administrativo y de lo Contencioso Administrativo.</w:t>
      </w:r>
    </w:p>
    <w:p w:rsidRPr="00CA15C1" w:rsidR="00A37FB6" w:rsidP="00F23E3A" w:rsidRDefault="00A37FB6" w14:paraId="43D2F84E" w14:textId="77777777">
      <w:pPr>
        <w:spacing w:line="276" w:lineRule="auto"/>
        <w:jc w:val="both"/>
        <w:rPr>
          <w:rFonts w:ascii="Arial" w:hAnsi="Arial" w:eastAsia="Calibri" w:cs="Arial"/>
          <w:color w:val="000000" w:themeColor="text1"/>
          <w:sz w:val="22"/>
          <w:lang w:val="es-ES_tradnl"/>
        </w:rPr>
      </w:pPr>
    </w:p>
    <w:p w:rsidRPr="00CA15C1" w:rsidR="00A37FB6" w:rsidP="00F23E3A" w:rsidRDefault="00A37FB6" w14:paraId="0F8C901F" w14:textId="77777777">
      <w:pPr>
        <w:spacing w:line="276" w:lineRule="auto"/>
        <w:jc w:val="both"/>
        <w:rPr>
          <w:rFonts w:ascii="Arial" w:hAnsi="Arial" w:eastAsia="Calibri" w:cs="Arial"/>
          <w:color w:val="000000" w:themeColor="text1"/>
          <w:sz w:val="22"/>
          <w:lang w:val="es-ES_tradnl"/>
        </w:rPr>
      </w:pPr>
      <w:r w:rsidRPr="00CA15C1">
        <w:rPr>
          <w:rFonts w:ascii="Arial" w:hAnsi="Arial" w:cs="Arial"/>
          <w:noProof/>
          <w:color w:val="000000" w:themeColor="text1"/>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w:pict w14:anchorId="26A7C4A5">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rsidRPr="00CA15C1" w:rsidR="00A37FB6" w:rsidP="00F23E3A" w:rsidRDefault="00A37FB6" w14:paraId="1E81A930" w14:textId="77777777">
      <w:pPr>
        <w:spacing w:line="276" w:lineRule="auto"/>
        <w:rPr>
          <w:rFonts w:ascii="Arial" w:hAnsi="Arial" w:cs="Arial"/>
          <w:color w:val="000000" w:themeColor="text1"/>
          <w:sz w:val="22"/>
          <w:lang w:val="es-ES_tradnl" w:eastAsia="es-CO"/>
        </w:rPr>
      </w:pPr>
      <w:r w:rsidRPr="00CA15C1">
        <w:rPr>
          <w:rFonts w:ascii="Arial" w:hAnsi="Arial" w:cs="Arial"/>
          <w:color w:val="000000" w:themeColor="text1"/>
          <w:sz w:val="22"/>
          <w:lang w:val="es-ES_tradnl" w:eastAsia="es-CO"/>
        </w:rPr>
        <w:t>Atentamente,</w:t>
      </w:r>
    </w:p>
    <w:p w:rsidR="00746E08" w:rsidP="00F23E3A" w:rsidRDefault="00D234EB" w14:paraId="57DD1EBD" w14:textId="062DB159">
      <w:pPr>
        <w:spacing w:line="276" w:lineRule="auto"/>
        <w:jc w:val="center"/>
        <w:rPr>
          <w:rFonts w:ascii="Arial" w:hAnsi="Arial" w:cs="Arial"/>
          <w:color w:val="000000" w:themeColor="text1"/>
          <w:sz w:val="18"/>
          <w:szCs w:val="20"/>
          <w:lang w:val="es-ES_tradnl" w:eastAsia="es-CO"/>
        </w:rPr>
      </w:pPr>
      <w:r w:rsidR="00D234EB">
        <w:drawing>
          <wp:inline wp14:editId="6400DC85" wp14:anchorId="25F0D61C">
            <wp:extent cx="2773045" cy="988695"/>
            <wp:effectExtent l="0" t="0" r="0" b="0"/>
            <wp:docPr id="1782274342" name="Imagen 4" title=""/>
            <wp:cNvGraphicFramePr>
              <a:graphicFrameLocks/>
            </wp:cNvGraphicFramePr>
            <a:graphic>
              <a:graphicData uri="http://schemas.openxmlformats.org/drawingml/2006/picture">
                <pic:pic>
                  <pic:nvPicPr>
                    <pic:cNvPr id="0" name="Imagen 4"/>
                    <pic:cNvPicPr/>
                  </pic:nvPicPr>
                  <pic:blipFill>
                    <a:blip r:embed="Rd9a8a920ac3b418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CA15C1" w:rsidR="00D234EB" w:rsidP="00F23E3A" w:rsidRDefault="00D234EB" w14:paraId="21F962F3" w14:textId="77777777">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CA15C1" w:rsidR="00CA15C1" w:rsidTr="009E1BE1" w14:paraId="469202AF" w14:textId="77777777">
        <w:trPr>
          <w:trHeight w:val="315"/>
        </w:trPr>
        <w:tc>
          <w:tcPr>
            <w:tcW w:w="812" w:type="dxa"/>
            <w:vAlign w:val="center"/>
            <w:hideMark/>
          </w:tcPr>
          <w:p w:rsidRPr="00CA15C1" w:rsidR="00746E08" w:rsidP="00F23E3A" w:rsidRDefault="00746E08" w14:paraId="3F62A0B3" w14:textId="77777777">
            <w:pPr>
              <w:spacing w:line="276" w:lineRule="auto"/>
              <w:rPr>
                <w:rFonts w:ascii="Arial" w:hAnsi="Arial" w:cs="Arial"/>
                <w:color w:val="000000" w:themeColor="text1"/>
                <w:sz w:val="16"/>
                <w:szCs w:val="16"/>
                <w:lang w:val="es-ES_tradnl" w:eastAsia="es-ES"/>
              </w:rPr>
            </w:pPr>
            <w:r w:rsidRPr="00CA15C1">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CA15C1" w:rsidR="00746E08" w:rsidP="00F23E3A" w:rsidRDefault="00644C0A" w14:paraId="51C325E7" w14:textId="7EA63C2C">
            <w:pPr>
              <w:spacing w:line="276" w:lineRule="auto"/>
              <w:rPr>
                <w:rFonts w:ascii="Arial" w:hAnsi="Arial" w:cs="Arial"/>
                <w:color w:val="000000" w:themeColor="text1"/>
                <w:sz w:val="16"/>
                <w:szCs w:val="16"/>
                <w:lang w:val="es-ES_tradnl" w:eastAsia="es-ES"/>
              </w:rPr>
            </w:pPr>
            <w:r w:rsidRPr="00CA15C1">
              <w:rPr>
                <w:rFonts w:ascii="Arial" w:hAnsi="Arial" w:cs="Arial"/>
                <w:color w:val="000000" w:themeColor="text1"/>
                <w:sz w:val="16"/>
                <w:szCs w:val="16"/>
                <w:lang w:val="es-ES_tradnl" w:eastAsia="es-ES"/>
              </w:rPr>
              <w:t>Cristian Andrés Díaz Díez</w:t>
            </w:r>
          </w:p>
        </w:tc>
      </w:tr>
      <w:tr w:rsidRPr="00CA15C1" w:rsidR="00CA15C1" w:rsidTr="009E1BE1" w14:paraId="10BC78E8" w14:textId="77777777">
        <w:trPr>
          <w:trHeight w:val="330"/>
        </w:trPr>
        <w:tc>
          <w:tcPr>
            <w:tcW w:w="812" w:type="dxa"/>
            <w:vAlign w:val="center"/>
            <w:hideMark/>
          </w:tcPr>
          <w:p w:rsidRPr="00CA15C1" w:rsidR="00746E08" w:rsidP="00F23E3A" w:rsidRDefault="00746E08" w14:paraId="6A7DBF66" w14:textId="77777777">
            <w:pPr>
              <w:spacing w:line="276" w:lineRule="auto"/>
              <w:rPr>
                <w:rFonts w:ascii="Arial" w:hAnsi="Arial" w:cs="Arial"/>
                <w:color w:val="000000" w:themeColor="text1"/>
                <w:sz w:val="16"/>
                <w:szCs w:val="16"/>
                <w:lang w:val="es-ES_tradnl" w:eastAsia="es-ES"/>
              </w:rPr>
            </w:pPr>
            <w:r w:rsidRPr="00CA15C1">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CA15C1" w:rsidR="00746E08" w:rsidP="00F23E3A" w:rsidRDefault="00746E08" w14:paraId="644949D7" w14:textId="77777777">
            <w:pPr>
              <w:spacing w:line="276" w:lineRule="auto"/>
              <w:rPr>
                <w:rFonts w:ascii="Arial" w:hAnsi="Arial" w:cs="Arial"/>
                <w:color w:val="000000" w:themeColor="text1"/>
                <w:sz w:val="16"/>
                <w:szCs w:val="16"/>
                <w:lang w:val="es-ES_tradnl" w:eastAsia="es-ES"/>
              </w:rPr>
            </w:pPr>
            <w:r w:rsidRPr="00CA15C1">
              <w:rPr>
                <w:rFonts w:ascii="Arial" w:hAnsi="Arial" w:cs="Arial"/>
                <w:color w:val="000000" w:themeColor="text1"/>
                <w:sz w:val="16"/>
                <w:szCs w:val="16"/>
                <w:lang w:val="es-ES_tradnl" w:eastAsia="es-ES"/>
              </w:rPr>
              <w:t>Fabián Gonzalo Marín Cortés</w:t>
            </w:r>
          </w:p>
          <w:p w:rsidRPr="00CA15C1" w:rsidR="00746E08" w:rsidP="00F23E3A" w:rsidRDefault="00746E08" w14:paraId="19E8BD8D" w14:textId="69868F8E">
            <w:pPr>
              <w:spacing w:line="276" w:lineRule="auto"/>
              <w:rPr>
                <w:rFonts w:ascii="Arial" w:hAnsi="Arial" w:cs="Arial"/>
                <w:color w:val="000000" w:themeColor="text1"/>
                <w:sz w:val="16"/>
                <w:szCs w:val="16"/>
                <w:lang w:val="es-ES_tradnl" w:eastAsia="es-ES"/>
              </w:rPr>
            </w:pPr>
            <w:r w:rsidRPr="00CA15C1">
              <w:rPr>
                <w:rFonts w:ascii="Arial" w:hAnsi="Arial" w:cs="Arial"/>
                <w:color w:val="000000" w:themeColor="text1"/>
                <w:sz w:val="16"/>
                <w:szCs w:val="16"/>
                <w:lang w:val="es-ES_tradnl" w:eastAsia="es-ES"/>
              </w:rPr>
              <w:t>Subdirector de Gestión Contractual</w:t>
            </w:r>
          </w:p>
        </w:tc>
      </w:tr>
      <w:tr w:rsidRPr="00CA15C1" w:rsidR="00B24123" w:rsidTr="009E1BE1" w14:paraId="50741B38" w14:textId="77777777">
        <w:trPr>
          <w:trHeight w:val="300"/>
        </w:trPr>
        <w:tc>
          <w:tcPr>
            <w:tcW w:w="812" w:type="dxa"/>
            <w:vAlign w:val="center"/>
            <w:hideMark/>
          </w:tcPr>
          <w:p w:rsidRPr="00CA15C1" w:rsidR="00746E08" w:rsidP="00F23E3A" w:rsidRDefault="00746E08" w14:paraId="297715FA" w14:textId="77777777">
            <w:pPr>
              <w:spacing w:line="276" w:lineRule="auto"/>
              <w:rPr>
                <w:rFonts w:ascii="Arial" w:hAnsi="Arial" w:cs="Arial"/>
                <w:color w:val="000000" w:themeColor="text1"/>
                <w:sz w:val="16"/>
                <w:szCs w:val="16"/>
                <w:lang w:val="es-ES_tradnl" w:eastAsia="es-ES"/>
              </w:rPr>
            </w:pPr>
            <w:r w:rsidRPr="00CA15C1">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CA15C1" w:rsidR="00746E08" w:rsidP="00F23E3A" w:rsidRDefault="00746E08" w14:paraId="036F6A2F" w14:textId="77777777">
            <w:pPr>
              <w:spacing w:line="276" w:lineRule="auto"/>
              <w:rPr>
                <w:rFonts w:ascii="Arial" w:hAnsi="Arial" w:cs="Arial"/>
                <w:color w:val="000000" w:themeColor="text1"/>
                <w:sz w:val="16"/>
                <w:szCs w:val="16"/>
                <w:lang w:val="es-ES_tradnl" w:eastAsia="es-ES"/>
              </w:rPr>
            </w:pPr>
            <w:r w:rsidRPr="00CA15C1">
              <w:rPr>
                <w:rFonts w:ascii="Arial" w:hAnsi="Arial" w:cs="Arial"/>
                <w:color w:val="000000" w:themeColor="text1"/>
                <w:sz w:val="16"/>
                <w:szCs w:val="16"/>
                <w:lang w:val="es-ES_tradnl" w:eastAsia="es-ES"/>
              </w:rPr>
              <w:t>Fabián Gonzalo Marín Cortés</w:t>
            </w:r>
          </w:p>
          <w:p w:rsidRPr="00CA15C1" w:rsidR="00746E08" w:rsidP="00F23E3A" w:rsidRDefault="00746E08" w14:paraId="17847B1F" w14:textId="71EB0D70">
            <w:pPr>
              <w:spacing w:line="276" w:lineRule="auto"/>
              <w:rPr>
                <w:rFonts w:ascii="Arial" w:hAnsi="Arial" w:cs="Arial"/>
                <w:color w:val="000000" w:themeColor="text1"/>
                <w:sz w:val="16"/>
                <w:szCs w:val="16"/>
                <w:lang w:val="es-ES_tradnl" w:eastAsia="es-ES"/>
              </w:rPr>
            </w:pPr>
            <w:r w:rsidRPr="00CA15C1">
              <w:rPr>
                <w:rFonts w:ascii="Arial" w:hAnsi="Arial" w:cs="Arial"/>
                <w:color w:val="000000" w:themeColor="text1"/>
                <w:sz w:val="16"/>
                <w:szCs w:val="16"/>
                <w:lang w:val="es-ES_tradnl" w:eastAsia="es-ES"/>
              </w:rPr>
              <w:t>Subdirector de Gestión Contractual</w:t>
            </w:r>
          </w:p>
        </w:tc>
      </w:tr>
    </w:tbl>
    <w:p w:rsidRPr="00CA15C1" w:rsidR="00746E08" w:rsidP="00F23E3A" w:rsidRDefault="00746E08" w14:paraId="35B56F46" w14:textId="77777777">
      <w:pPr>
        <w:spacing w:line="276" w:lineRule="auto"/>
        <w:rPr>
          <w:rFonts w:ascii="Arial" w:hAnsi="Arial" w:cs="Arial"/>
          <w:color w:val="000000" w:themeColor="text1"/>
          <w:sz w:val="16"/>
          <w:szCs w:val="16"/>
          <w:lang w:val="es-ES_tradnl" w:eastAsia="es-ES"/>
        </w:rPr>
      </w:pPr>
    </w:p>
    <w:sectPr w:rsidRPr="00CA15C1" w:rsidR="00746E08"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34D1" w:rsidRDefault="005934D1" w14:paraId="24E221F9" w14:textId="77777777">
      <w:r>
        <w:separator/>
      </w:r>
    </w:p>
  </w:endnote>
  <w:endnote w:type="continuationSeparator" w:id="0">
    <w:p w:rsidR="005934D1" w:rsidRDefault="005934D1" w14:paraId="74768B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92109" w:rsidP="00322937" w:rsidRDefault="00D92109" w14:paraId="62F02A34" w14:textId="77777777">
    <w:pPr>
      <w:pStyle w:val="Sinespaciado"/>
      <w:jc w:val="right"/>
      <w:rPr>
        <w:rFonts w:ascii="Arial" w:hAnsi="Arial" w:cs="Arial"/>
        <w:sz w:val="18"/>
        <w:szCs w:val="18"/>
      </w:rPr>
    </w:pPr>
  </w:p>
  <w:p w:rsidRPr="008217B7" w:rsidR="00D92109" w:rsidP="00FE42ED" w:rsidRDefault="00D92109" w14:paraId="7A3785F3" w14:textId="7D2978D1">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0178A">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0178A">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rsidR="00D92109" w:rsidP="00322937" w:rsidRDefault="00D92109" w14:paraId="48FC6A04" w14:textId="5FD1A7C9">
    <w:pPr>
      <w:pStyle w:val="Piedepgina"/>
      <w:jc w:val="center"/>
      <w:rPr>
        <w:lang w:val="es-ES"/>
      </w:rPr>
    </w:pPr>
    <w:r w:rsidR="0337296C">
      <w:drawing>
        <wp:inline wp14:editId="0EF62566" wp14:anchorId="608B196D">
          <wp:extent cx="3700130" cy="519139"/>
          <wp:effectExtent l="0" t="0" r="0" b="0"/>
          <wp:docPr id="2115079929" name="Imagen 3" title=""/>
          <wp:cNvGraphicFramePr>
            <a:graphicFrameLocks noChangeAspect="1"/>
          </wp:cNvGraphicFramePr>
          <a:graphic>
            <a:graphicData uri="http://schemas.openxmlformats.org/drawingml/2006/picture">
              <pic:pic>
                <pic:nvPicPr>
                  <pic:cNvPr id="0" name="Imagen 3"/>
                  <pic:cNvPicPr/>
                </pic:nvPicPr>
                <pic:blipFill>
                  <a:blip r:embed="R26c5ee4c348a460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D92109" w:rsidP="007B0854" w:rsidRDefault="00D92109" w14:paraId="5D0E988C" w14:textId="77777777">
    <w:pPr>
      <w:pStyle w:val="Piedepgina"/>
      <w:jc w:val="center"/>
      <w:rPr>
        <w:lang w:val="es-ES"/>
      </w:rPr>
    </w:pPr>
  </w:p>
  <w:p w:rsidRPr="007B0854" w:rsidR="00D92109" w:rsidP="007B0854" w:rsidRDefault="00D92109"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34D1" w:rsidRDefault="005934D1" w14:paraId="6CD111FC" w14:textId="77777777">
      <w:r>
        <w:separator/>
      </w:r>
    </w:p>
  </w:footnote>
  <w:footnote w:type="continuationSeparator" w:id="0">
    <w:p w:rsidR="005934D1" w:rsidRDefault="005934D1" w14:paraId="79BF1B6E" w14:textId="77777777">
      <w:r>
        <w:continuationSeparator/>
      </w:r>
    </w:p>
  </w:footnote>
  <w:footnote w:id="1">
    <w:p w:rsidRPr="00CA15C1" w:rsidR="00D92109" w:rsidP="00F70269" w:rsidRDefault="00D92109" w14:paraId="239B92AB" w14:textId="77777777">
      <w:pPr>
        <w:pStyle w:val="Textonotapie"/>
        <w:ind w:firstLine="709"/>
        <w:jc w:val="both"/>
        <w:rPr>
          <w:rFonts w:ascii="Arial" w:hAnsi="Arial" w:cs="Arial"/>
          <w:color w:val="000000" w:themeColor="text1"/>
          <w:sz w:val="19"/>
          <w:szCs w:val="19"/>
        </w:rPr>
      </w:pPr>
      <w:r w:rsidRPr="00CA15C1">
        <w:rPr>
          <w:rStyle w:val="Refdenotaalpie"/>
          <w:rFonts w:ascii="Arial" w:hAnsi="Arial" w:cs="Arial"/>
          <w:color w:val="000000" w:themeColor="text1"/>
          <w:sz w:val="19"/>
          <w:szCs w:val="19"/>
        </w:rPr>
        <w:footnoteRef/>
      </w:r>
      <w:r w:rsidRPr="00CA15C1">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rsidRPr="00CA15C1" w:rsidR="00D92109" w:rsidP="00F70269" w:rsidRDefault="00D92109" w14:paraId="2256677D" w14:textId="77777777">
      <w:pPr>
        <w:pStyle w:val="Textonotapie"/>
        <w:ind w:firstLine="709"/>
        <w:jc w:val="both"/>
        <w:rPr>
          <w:rFonts w:ascii="Arial" w:hAnsi="Arial" w:cs="Arial"/>
          <w:color w:val="000000" w:themeColor="text1"/>
          <w:sz w:val="19"/>
          <w:szCs w:val="19"/>
        </w:rPr>
      </w:pPr>
    </w:p>
  </w:footnote>
  <w:footnote w:id="2">
    <w:p w:rsidRPr="00CA15C1" w:rsidR="00D92109" w:rsidP="00F70269" w:rsidRDefault="00D92109" w14:paraId="67CCF72E" w14:textId="77777777">
      <w:pPr>
        <w:ind w:firstLine="709"/>
        <w:jc w:val="both"/>
        <w:rPr>
          <w:rFonts w:ascii="Arial" w:hAnsi="Arial" w:cs="Arial"/>
          <w:color w:val="000000" w:themeColor="text1"/>
          <w:sz w:val="19"/>
          <w:szCs w:val="19"/>
          <w:lang w:val="es-ES"/>
        </w:rPr>
      </w:pPr>
      <w:r w:rsidRPr="00CA15C1">
        <w:rPr>
          <w:rStyle w:val="Refdenotaalpie"/>
          <w:rFonts w:ascii="Arial" w:hAnsi="Arial" w:cs="Arial"/>
          <w:color w:val="000000" w:themeColor="text1"/>
          <w:sz w:val="19"/>
          <w:szCs w:val="19"/>
        </w:rPr>
        <w:footnoteRef/>
      </w:r>
      <w:r w:rsidRPr="00CA15C1">
        <w:rPr>
          <w:rFonts w:ascii="Arial" w:hAnsi="Arial" w:cs="Arial"/>
          <w:color w:val="000000" w:themeColor="text1"/>
          <w:sz w:val="19"/>
          <w:szCs w:val="19"/>
        </w:rPr>
        <w:t xml:space="preserve"> </w:t>
      </w:r>
      <w:r w:rsidRPr="00CA15C1">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rsidRPr="00CA15C1" w:rsidR="00D92109" w:rsidP="00F70269" w:rsidRDefault="00D92109" w14:paraId="0DAE5700" w14:textId="77777777">
      <w:pPr>
        <w:ind w:firstLine="709"/>
        <w:jc w:val="both"/>
        <w:rPr>
          <w:rFonts w:ascii="Arial" w:hAnsi="Arial" w:cs="Arial"/>
          <w:color w:val="000000" w:themeColor="text1"/>
          <w:sz w:val="19"/>
          <w:szCs w:val="19"/>
          <w:lang w:val="es-ES"/>
        </w:rPr>
      </w:pPr>
    </w:p>
  </w:footnote>
  <w:footnote w:id="3">
    <w:p w:rsidRPr="00CA15C1" w:rsidR="00D92109" w:rsidP="00F70269" w:rsidRDefault="00D92109" w14:paraId="055EC97F" w14:textId="0FA84A41">
      <w:pPr>
        <w:pStyle w:val="InviasNormal"/>
        <w:spacing w:before="0" w:after="0"/>
        <w:ind w:firstLine="709"/>
        <w:rPr>
          <w:rFonts w:ascii="Arial" w:hAnsi="Arial" w:eastAsia="Arial" w:cs="Arial"/>
          <w:b/>
          <w:bCs/>
          <w:color w:val="000000" w:themeColor="text1"/>
          <w:sz w:val="19"/>
          <w:szCs w:val="19"/>
          <w:lang w:val="es-CO"/>
        </w:rPr>
      </w:pPr>
      <w:r w:rsidRPr="00CA15C1">
        <w:rPr>
          <w:rStyle w:val="Refdenotaalpie"/>
          <w:rFonts w:ascii="Arial" w:hAnsi="Arial" w:cs="Arial"/>
          <w:color w:val="000000" w:themeColor="text1"/>
          <w:sz w:val="19"/>
          <w:szCs w:val="19"/>
        </w:rPr>
        <w:footnoteRef/>
      </w:r>
      <w:r w:rsidRPr="00CA15C1">
        <w:rPr>
          <w:rFonts w:ascii="Arial" w:hAnsi="Arial" w:cs="Arial"/>
          <w:color w:val="000000" w:themeColor="text1"/>
          <w:sz w:val="19"/>
          <w:szCs w:val="19"/>
        </w:rPr>
        <w:t xml:space="preserve"> </w:t>
      </w:r>
      <w:r w:rsidRPr="00CA15C1">
        <w:rPr>
          <w:rFonts w:ascii="Arial" w:hAnsi="Arial" w:cs="Arial"/>
          <w:color w:val="000000" w:themeColor="text1"/>
          <w:sz w:val="19"/>
          <w:szCs w:val="19"/>
        </w:rPr>
        <w:t>«</w:t>
      </w:r>
      <w:r w:rsidRPr="00CA15C1">
        <w:rPr>
          <w:rFonts w:ascii="Arial" w:hAnsi="Arial" w:cs="Arial"/>
          <w:color w:val="000000" w:themeColor="text1"/>
          <w:sz w:val="19"/>
          <w:szCs w:val="19"/>
          <w:lang w:val="es-ES_tradnl" w:eastAsia="es-ES_tradnl"/>
        </w:rPr>
        <w:t xml:space="preserve">4.2.6. </w:t>
      </w:r>
      <w:r w:rsidRPr="00CA15C1">
        <w:rPr>
          <w:rFonts w:ascii="Arial" w:hAnsi="Arial" w:eastAsia="Arial" w:cs="Arial"/>
          <w:bCs/>
          <w:color w:val="000000" w:themeColor="text1"/>
          <w:sz w:val="19"/>
          <w:szCs w:val="19"/>
          <w:lang w:val="es-CO"/>
        </w:rPr>
        <w:t>MANTENIMIENTO ADICIONAL</w:t>
      </w:r>
    </w:p>
    <w:p w:rsidRPr="00CA15C1" w:rsidR="00D92109" w:rsidP="00A176AB" w:rsidRDefault="00D92109" w14:paraId="54C532A1" w14:textId="0C9AE6D2">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»La</w:t>
      </w:r>
      <w:proofErr w:type="gramEnd"/>
      <w:r w:rsidRPr="00CA15C1">
        <w:rPr>
          <w:rFonts w:ascii="Arial" w:hAnsi="Arial" w:cs="Arial"/>
          <w:color w:val="000000" w:themeColor="text1"/>
          <w:sz w:val="19"/>
          <w:szCs w:val="19"/>
        </w:rPr>
        <w:t xml:space="preserve"> Entidad asignará [puntaje a definir por la Entidad siempre y cuando no sea superior a 19 puntos, aun si escoge varios criterios] al Proponente que se comprometa a realizar labores de mantenimiento rutinario por su propia cuenta y riesgo que permitan garantizar la calidad de las labores de obra ejecutadas mediante la suscripción del Formato 7F - Mantenimiento adicional en el cual bajo la gravedad de juramento conste el compromiso que en esta sección se detalla.</w:t>
      </w:r>
    </w:p>
    <w:p w:rsidRPr="00CA15C1" w:rsidR="00D92109" w:rsidP="00F70269" w:rsidRDefault="00D92109" w14:paraId="67096032" w14:textId="233B2D56">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»En</w:t>
      </w:r>
      <w:proofErr w:type="gramEnd"/>
      <w:r w:rsidRPr="00CA15C1">
        <w:rPr>
          <w:rFonts w:ascii="Arial" w:hAnsi="Arial" w:cs="Arial"/>
          <w:color w:val="000000" w:themeColor="text1"/>
          <w:sz w:val="19"/>
          <w:szCs w:val="19"/>
        </w:rPr>
        <w:t xml:space="preserve"> caso de que el Proponente se comprometa a ofertar este Factor de Calidad debe tener en cuenta las siguientes consideraciones:</w:t>
      </w:r>
    </w:p>
    <w:p w:rsidRPr="00CA15C1" w:rsidR="00D92109" w:rsidP="00F70269" w:rsidRDefault="00D92109" w14:paraId="6A91DAF4" w14:textId="3046F0EB">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»I.</w:t>
      </w:r>
      <w:proofErr w:type="gramEnd"/>
      <w:r w:rsidRPr="00CA15C1">
        <w:rPr>
          <w:rFonts w:ascii="Arial" w:hAnsi="Arial" w:cs="Arial"/>
          <w:color w:val="000000" w:themeColor="text1"/>
          <w:sz w:val="19"/>
          <w:szCs w:val="19"/>
        </w:rPr>
        <w:t xml:space="preserve"> 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y hará parte del periodo de ejecución del contrato. </w:t>
      </w:r>
    </w:p>
    <w:p w:rsidRPr="00CA15C1" w:rsidR="00D92109" w:rsidP="00F70269" w:rsidRDefault="00D92109" w14:paraId="55080C8A" w14:textId="2C953573">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 xml:space="preserve">»II. </w:t>
      </w:r>
      <w:r w:rsidRPr="00CA15C1">
        <w:rPr>
          <w:rFonts w:ascii="Arial" w:hAnsi="Arial" w:cs="Arial" w:eastAsiaTheme="minorHAnsi"/>
          <w:color w:val="000000" w:themeColor="text1"/>
          <w:sz w:val="19"/>
          <w:szCs w:val="19"/>
        </w:rPr>
        <w:t>Las labores ofrecidas corresponderán a mantenimientos rutinarios que NO se encuentren relacionados con la estabilidad de las obras y NO afecten la póliza en su amparo de Calidad y Estabilidad.</w:t>
      </w:r>
    </w:p>
    <w:p w:rsidRPr="00CA15C1" w:rsidR="00D92109" w:rsidP="00F70269" w:rsidRDefault="00D92109" w14:paraId="1BD373E3" w14:textId="73303A97">
      <w:pPr>
        <w:ind w:firstLine="709"/>
        <w:jc w:val="both"/>
        <w:rPr>
          <w:rFonts w:ascii="Arial" w:hAnsi="Arial" w:cs="Arial"/>
          <w:color w:val="000000" w:themeColor="text1"/>
          <w:sz w:val="19"/>
          <w:szCs w:val="19"/>
        </w:rPr>
      </w:pPr>
      <w:r w:rsidRPr="00CA15C1">
        <w:rPr>
          <w:rFonts w:ascii="Arial" w:hAnsi="Arial" w:cs="Arial" w:eastAsiaTheme="minorHAnsi"/>
          <w:color w:val="000000" w:themeColor="text1"/>
          <w:sz w:val="19"/>
          <w:szCs w:val="19"/>
        </w:rPr>
        <w:t>»III. La Entidad determinará la forma en que llevará a cabo el seguimiento de las labores ofertadas por este concepto durante la ejecución del contrato.</w:t>
      </w:r>
    </w:p>
    <w:p w:rsidRPr="00CA15C1" w:rsidR="00D92109" w:rsidP="00F70269" w:rsidRDefault="00D92109" w14:paraId="2C8A71DD" w14:textId="28C1C3ED">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»IV. Para efectos de la asignación de puntaje se tendrá en cuenta la siguiente fórmula:</w:t>
      </w:r>
    </w:p>
    <w:p w:rsidRPr="00CA15C1" w:rsidR="00D92109" w:rsidP="00F70269" w:rsidRDefault="00D92109" w14:paraId="563EE641" w14:textId="33040503">
      <w:pPr>
        <w:ind w:firstLine="709"/>
        <w:jc w:val="both"/>
        <w:rPr>
          <w:rFonts w:ascii="Arial" w:hAnsi="Arial" w:cs="Arial"/>
          <w:color w:val="000000" w:themeColor="text1"/>
          <w:sz w:val="19"/>
          <w:szCs w:val="19"/>
        </w:rPr>
      </w:pPr>
      <m:oMathPara>
        <m:oMath>
          <m:r>
            <m:rPr>
              <m:sty m:val="p"/>
            </m:rPr>
            <w:rPr>
              <w:rFonts w:ascii="Cambria Math" w:hAnsi="Cambria Math" w:cs="Arial"/>
              <w:color w:val="000000" w:themeColor="text1"/>
              <w:sz w:val="19"/>
              <w:szCs w:val="19"/>
            </w:rPr>
            <w:br/>
          </m:r>
        </m:oMath>
        <m:oMath>
          <m:r>
            <w:rPr>
              <w:rFonts w:ascii="Cambria Math" w:hAnsi="Cambria Math" w:cs="Arial"/>
              <w:color w:val="000000" w:themeColor="text1"/>
              <w:sz w:val="19"/>
              <w:szCs w:val="19"/>
            </w:rPr>
            <m:t>P=</m:t>
          </m:r>
          <m:f>
            <m:fPr>
              <m:ctrlPr>
                <w:rPr>
                  <w:rFonts w:ascii="Cambria Math" w:hAnsi="Cambria Math" w:cs="Arial"/>
                  <w:i/>
                  <w:color w:val="000000" w:themeColor="text1"/>
                  <w:sz w:val="19"/>
                  <w:szCs w:val="19"/>
                </w:rPr>
              </m:ctrlPr>
            </m:fPr>
            <m:num>
              <m:r>
                <w:rPr>
                  <w:rFonts w:ascii="Cambria Math" w:hAnsi="Cambria Math" w:cs="Arial"/>
                  <w:color w:val="000000" w:themeColor="text1"/>
                  <w:sz w:val="19"/>
                  <w:szCs w:val="19"/>
                </w:rPr>
                <m:t>Tx*Pmax</m:t>
              </m:r>
            </m:num>
            <m:den>
              <m:r>
                <w:rPr>
                  <w:rFonts w:ascii="Cambria Math" w:hAnsi="Cambria Math" w:cs="Arial"/>
                  <w:color w:val="000000" w:themeColor="text1"/>
                  <w:sz w:val="19"/>
                  <w:szCs w:val="19"/>
                </w:rPr>
                <m:t>Tmax</m:t>
              </m:r>
            </m:den>
          </m:f>
        </m:oMath>
      </m:oMathPara>
    </w:p>
    <w:p w:rsidRPr="00CA15C1" w:rsidR="00D92109" w:rsidP="00F70269" w:rsidRDefault="00D92109" w14:paraId="46142394" w14:textId="32BD96AF">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»Donde</w:t>
      </w:r>
      <w:proofErr w:type="gramEnd"/>
      <w:r w:rsidRPr="00CA15C1">
        <w:rPr>
          <w:rFonts w:ascii="Arial" w:hAnsi="Arial" w:cs="Arial"/>
          <w:color w:val="000000" w:themeColor="text1"/>
          <w:sz w:val="19"/>
          <w:szCs w:val="19"/>
        </w:rPr>
        <w:t>:</w:t>
      </w:r>
    </w:p>
    <w:p w:rsidRPr="00CA15C1" w:rsidR="00D92109" w:rsidP="00F70269" w:rsidRDefault="00D92109" w14:paraId="0DA5C80D" w14:textId="2E4A8427">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»P</w:t>
      </w:r>
      <w:proofErr w:type="gramEnd"/>
      <w:r w:rsidRPr="00CA15C1">
        <w:rPr>
          <w:rFonts w:ascii="Arial" w:hAnsi="Arial" w:cs="Arial"/>
          <w:color w:val="000000" w:themeColor="text1"/>
          <w:sz w:val="19"/>
          <w:szCs w:val="19"/>
        </w:rPr>
        <w:t xml:space="preserve">                    =        Puntaje a asignar.</w:t>
      </w:r>
    </w:p>
    <w:p w:rsidRPr="00CA15C1" w:rsidR="00D92109" w:rsidP="00F70269" w:rsidRDefault="00D92109" w14:paraId="2BF841B0" w14:textId="7BBC9811">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w:t>
      </w:r>
      <w:proofErr w:type="spellStart"/>
      <w:r w:rsidRPr="00CA15C1">
        <w:rPr>
          <w:rFonts w:ascii="Arial" w:hAnsi="Arial" w:cs="Arial"/>
          <w:color w:val="000000" w:themeColor="text1"/>
          <w:sz w:val="19"/>
          <w:szCs w:val="19"/>
        </w:rPr>
        <w:t>Tx</w:t>
      </w:r>
      <w:proofErr w:type="spellEnd"/>
      <w:proofErr w:type="gramEnd"/>
      <w:r w:rsidRPr="00CA15C1">
        <w:rPr>
          <w:rFonts w:ascii="Arial" w:hAnsi="Arial" w:cs="Arial"/>
          <w:color w:val="000000" w:themeColor="text1"/>
          <w:sz w:val="19"/>
          <w:szCs w:val="19"/>
        </w:rPr>
        <w:t xml:space="preserve">                  =        Tiempo ofertado por el Proponente en meses “x”.</w:t>
      </w:r>
    </w:p>
    <w:p w:rsidRPr="00CA15C1" w:rsidR="00D92109" w:rsidP="00F70269" w:rsidRDefault="00D92109" w14:paraId="6DFCC1CB" w14:textId="0D22C475">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w:t>
      </w:r>
      <w:proofErr w:type="spellStart"/>
      <w:r w:rsidRPr="00CA15C1">
        <w:rPr>
          <w:rFonts w:ascii="Arial" w:hAnsi="Arial" w:cs="Arial"/>
          <w:color w:val="000000" w:themeColor="text1"/>
          <w:sz w:val="19"/>
          <w:szCs w:val="19"/>
        </w:rPr>
        <w:t>Pmax</w:t>
      </w:r>
      <w:proofErr w:type="spellEnd"/>
      <w:proofErr w:type="gramEnd"/>
      <w:r w:rsidRPr="00CA15C1">
        <w:rPr>
          <w:rFonts w:ascii="Arial" w:hAnsi="Arial" w:cs="Arial"/>
          <w:color w:val="000000" w:themeColor="text1"/>
          <w:sz w:val="19"/>
          <w:szCs w:val="19"/>
        </w:rPr>
        <w:t xml:space="preserve">             =        Puntaje máximo para el respectivo factor de calificación.</w:t>
      </w:r>
    </w:p>
    <w:p w:rsidRPr="00CA15C1" w:rsidR="00D92109" w:rsidP="00F70269" w:rsidRDefault="00D92109" w14:paraId="14A3862E" w14:textId="09D76EC9">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w:t>
      </w:r>
      <w:proofErr w:type="spellStart"/>
      <w:r w:rsidRPr="00CA15C1">
        <w:rPr>
          <w:rFonts w:ascii="Arial" w:hAnsi="Arial" w:cs="Arial"/>
          <w:color w:val="000000" w:themeColor="text1"/>
          <w:sz w:val="19"/>
          <w:szCs w:val="19"/>
        </w:rPr>
        <w:t>Tmax</w:t>
      </w:r>
      <w:proofErr w:type="spellEnd"/>
      <w:proofErr w:type="gramEnd"/>
      <w:r w:rsidRPr="00CA15C1">
        <w:rPr>
          <w:rFonts w:ascii="Arial" w:hAnsi="Arial" w:cs="Arial"/>
          <w:color w:val="000000" w:themeColor="text1"/>
          <w:sz w:val="19"/>
          <w:szCs w:val="19"/>
        </w:rPr>
        <w:t xml:space="preserve">             =        Tiempo máximo ofertado.</w:t>
      </w:r>
    </w:p>
    <w:p w:rsidRPr="00CA15C1" w:rsidR="00D92109" w:rsidP="00F70269" w:rsidRDefault="00D92109" w14:paraId="605F48E2" w14:textId="77777777">
      <w:pPr>
        <w:pStyle w:val="Prrafodelista"/>
        <w:ind w:left="0" w:firstLine="709"/>
        <w:jc w:val="both"/>
        <w:rPr>
          <w:rFonts w:ascii="Arial" w:hAnsi="Arial" w:cs="Arial"/>
          <w:color w:val="000000" w:themeColor="text1"/>
          <w:sz w:val="19"/>
          <w:szCs w:val="19"/>
        </w:rPr>
      </w:pPr>
    </w:p>
    <w:p w:rsidRPr="00CA15C1" w:rsidR="00D92109" w:rsidP="00F70269" w:rsidRDefault="00D92109" w14:paraId="272AFCA1" w14:textId="11BE81D3">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»V.</w:t>
      </w:r>
      <w:proofErr w:type="gramEnd"/>
      <w:r w:rsidRPr="00CA15C1">
        <w:rPr>
          <w:rFonts w:ascii="Arial" w:hAnsi="Arial" w:cs="Arial"/>
          <w:color w:val="000000" w:themeColor="text1"/>
          <w:sz w:val="19"/>
          <w:szCs w:val="19"/>
        </w:rPr>
        <w:t xml:space="preserve"> Como verificación del cumplimiento del presente factor, el Proponente deberá señalar en el Formato 7F – Mantenimiento Adicional la frecuencia mínima con la que hará al menos un recorrido por cada </w:t>
      </w:r>
      <w:r w:rsidRPr="00CA15C1">
        <w:rPr>
          <w:rFonts w:ascii="Arial" w:hAnsi="Arial" w:cs="Arial" w:eastAsiaTheme="minorHAnsi"/>
          <w:color w:val="000000" w:themeColor="text1"/>
          <w:sz w:val="19"/>
          <w:szCs w:val="19"/>
        </w:rPr>
        <w:t>uno</w:t>
      </w:r>
      <w:r w:rsidRPr="00CA15C1">
        <w:rPr>
          <w:rFonts w:ascii="Arial" w:hAnsi="Arial" w:cs="Arial"/>
          <w:color w:val="000000" w:themeColor="text1"/>
          <w:sz w:val="19"/>
          <w:szCs w:val="19"/>
        </w:rPr>
        <w:t xml:space="preserve"> de los tramos viales y elementos intervenidos. Situación que deberá ser documentada durante la ejecución a través de un informe de seguimiento del estado y calidad de las obras, con su registro fotográfico remitido a la Entidad.</w:t>
      </w:r>
    </w:p>
    <w:p w:rsidRPr="00CA15C1" w:rsidR="00D92109" w:rsidP="00F70269" w:rsidRDefault="00D92109" w14:paraId="39C41BC3" w14:textId="548730DA">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 xml:space="preserve">»VI. </w:t>
      </w:r>
      <w:proofErr w:type="gramStart"/>
      <w:r w:rsidRPr="00CA15C1">
        <w:rPr>
          <w:rFonts w:ascii="Arial" w:hAnsi="Arial" w:cs="Arial"/>
          <w:color w:val="000000" w:themeColor="text1"/>
          <w:sz w:val="19"/>
          <w:szCs w:val="19"/>
        </w:rPr>
        <w:t>En caso que</w:t>
      </w:r>
      <w:proofErr w:type="gramEnd"/>
      <w:r w:rsidRPr="00CA15C1">
        <w:rPr>
          <w:rFonts w:ascii="Arial" w:hAnsi="Arial" w:cs="Arial"/>
          <w:color w:val="000000" w:themeColor="text1"/>
          <w:sz w:val="19"/>
          <w:szCs w:val="19"/>
        </w:rPr>
        <w:t xml:space="preserve"> la Entidad, por medio de visitas de inspección y seguimiento de las obras, identifique situaciones que requieran un mantenimiento bajo las condiciones expuestas, realizará el requerimiento al Contratista para la verificación y posterior atención».</w:t>
      </w:r>
    </w:p>
  </w:footnote>
  <w:footnote w:id="4">
    <w:p w:rsidRPr="00CA15C1" w:rsidR="00D92109" w:rsidP="00F70269" w:rsidRDefault="00D92109" w14:paraId="26361C57" w14:textId="45798693">
      <w:pPr>
        <w:pStyle w:val="Textonotapie"/>
        <w:ind w:firstLine="709"/>
        <w:jc w:val="both"/>
        <w:rPr>
          <w:rFonts w:ascii="Arial" w:hAnsi="Arial" w:cs="Arial"/>
          <w:color w:val="000000" w:themeColor="text1"/>
          <w:sz w:val="19"/>
          <w:szCs w:val="19"/>
        </w:rPr>
      </w:pPr>
      <w:r w:rsidRPr="00CA15C1">
        <w:rPr>
          <w:rStyle w:val="Refdenotaalpie"/>
          <w:rFonts w:ascii="Arial" w:hAnsi="Arial" w:cs="Arial"/>
          <w:color w:val="000000" w:themeColor="text1"/>
          <w:sz w:val="19"/>
          <w:szCs w:val="19"/>
        </w:rPr>
        <w:footnoteRef/>
      </w:r>
      <w:r w:rsidRPr="00CA15C1">
        <w:rPr>
          <w:rFonts w:ascii="Arial" w:hAnsi="Arial" w:cs="Arial"/>
          <w:color w:val="000000" w:themeColor="text1"/>
          <w:sz w:val="19"/>
          <w:szCs w:val="19"/>
        </w:rPr>
        <w:t xml:space="preserve"> En efecto, el artículo 1608 del Cód</w:t>
      </w:r>
      <w:r w:rsidRPr="00CA15C1" w:rsidR="00EB513B">
        <w:rPr>
          <w:rFonts w:ascii="Arial" w:hAnsi="Arial" w:cs="Arial"/>
          <w:color w:val="000000" w:themeColor="text1"/>
          <w:sz w:val="19"/>
          <w:szCs w:val="19"/>
        </w:rPr>
        <w:t>igo Civil prevé lo siguiente: «</w:t>
      </w:r>
      <w:r w:rsidRPr="00CA15C1">
        <w:rPr>
          <w:rFonts w:ascii="Arial" w:hAnsi="Arial" w:cs="Arial"/>
          <w:color w:val="000000" w:themeColor="text1"/>
          <w:sz w:val="19"/>
          <w:szCs w:val="19"/>
        </w:rPr>
        <w:t xml:space="preserve">El deudor está en mora: </w:t>
      </w:r>
    </w:p>
    <w:p w:rsidRPr="00CA15C1" w:rsidR="00D92109" w:rsidP="00F70269" w:rsidRDefault="00EB513B" w14:paraId="04E9FEF7" w14:textId="622C8DD1">
      <w:pPr>
        <w:pStyle w:val="Textonotapie"/>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w:t>
      </w:r>
      <w:r w:rsidRPr="00CA15C1" w:rsidR="00D92109">
        <w:rPr>
          <w:rFonts w:ascii="Arial" w:hAnsi="Arial" w:cs="Arial"/>
          <w:color w:val="000000" w:themeColor="text1"/>
          <w:sz w:val="19"/>
          <w:szCs w:val="19"/>
        </w:rPr>
        <w:t xml:space="preserve">1° </w:t>
      </w:r>
      <w:r w:rsidRPr="00CA15C1" w:rsidR="00D92109">
        <w:rPr>
          <w:rFonts w:ascii="Arial" w:hAnsi="Arial" w:cs="Arial"/>
          <w:i/>
          <w:iCs/>
          <w:color w:val="000000" w:themeColor="text1"/>
          <w:sz w:val="19"/>
          <w:szCs w:val="19"/>
        </w:rPr>
        <w:t>Cuando no ha cumplido la obligación dentro del término estipulado</w:t>
      </w:r>
      <w:r w:rsidRPr="00CA15C1" w:rsidR="00D92109">
        <w:rPr>
          <w:rFonts w:ascii="Arial" w:hAnsi="Arial" w:cs="Arial"/>
          <w:color w:val="000000" w:themeColor="text1"/>
          <w:sz w:val="19"/>
          <w:szCs w:val="19"/>
        </w:rPr>
        <w:t xml:space="preserve">; salvo que la ley, en casos especiales, exija que se requiera al deudor para constituirlo en mora. </w:t>
      </w:r>
    </w:p>
    <w:p w:rsidRPr="00CA15C1" w:rsidR="00D92109" w:rsidP="00F70269" w:rsidRDefault="00EB513B" w14:paraId="1FE704ED" w14:textId="624971A7">
      <w:pPr>
        <w:pStyle w:val="Textonotapie"/>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w:t>
      </w:r>
      <w:r w:rsidRPr="00CA15C1" w:rsidR="00D92109">
        <w:rPr>
          <w:rFonts w:ascii="Arial" w:hAnsi="Arial" w:cs="Arial"/>
          <w:color w:val="000000" w:themeColor="text1"/>
          <w:sz w:val="19"/>
          <w:szCs w:val="19"/>
        </w:rPr>
        <w:t xml:space="preserve">2° Cuando la cosa no ha podido ser dada o ejecutada sino dentro de cierto tiempo y el deudor lo ha dejado pasar sin darla o ejecutarla. </w:t>
      </w:r>
    </w:p>
    <w:p w:rsidRPr="00CA15C1" w:rsidR="00D92109" w:rsidP="00F70269" w:rsidRDefault="00EB513B" w14:paraId="7CB4BE9A" w14:textId="3699EEA2">
      <w:pPr>
        <w:pStyle w:val="Textonotapie"/>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w:t>
      </w:r>
      <w:r w:rsidRPr="00CA15C1" w:rsidR="00D92109">
        <w:rPr>
          <w:rFonts w:ascii="Arial" w:hAnsi="Arial" w:cs="Arial"/>
          <w:color w:val="000000" w:themeColor="text1"/>
          <w:sz w:val="19"/>
          <w:szCs w:val="19"/>
        </w:rPr>
        <w:t>3° En los demás casos, cuando el deudor ha sido judicialmente reconvenido por el acreedor» (cursivas fuera de texto).</w:t>
      </w:r>
    </w:p>
    <w:p w:rsidRPr="00CA15C1" w:rsidR="00096C07" w:rsidP="00F70269" w:rsidRDefault="00096C07" w14:paraId="7E91214A" w14:textId="77777777">
      <w:pPr>
        <w:pStyle w:val="Textonotapie"/>
        <w:ind w:firstLine="709"/>
        <w:jc w:val="both"/>
        <w:rPr>
          <w:rFonts w:ascii="Arial" w:hAnsi="Arial" w:cs="Arial"/>
          <w:color w:val="000000" w:themeColor="text1"/>
          <w:sz w:val="19"/>
          <w:szCs w:val="19"/>
          <w:lang w:val="es-ES"/>
        </w:rPr>
      </w:pPr>
    </w:p>
  </w:footnote>
  <w:footnote w:id="5">
    <w:p w:rsidRPr="00CA15C1" w:rsidR="00D92109" w:rsidP="00F70269" w:rsidRDefault="00D92109" w14:paraId="3D01173A" w14:textId="77777777">
      <w:pPr>
        <w:ind w:firstLine="709"/>
        <w:jc w:val="both"/>
        <w:rPr>
          <w:rFonts w:ascii="Arial" w:hAnsi="Arial" w:eastAsia="Calibri" w:cs="Arial"/>
          <w:color w:val="000000" w:themeColor="text1"/>
          <w:sz w:val="19"/>
          <w:szCs w:val="19"/>
          <w:lang w:val="es-ES_tradnl"/>
        </w:rPr>
      </w:pPr>
      <w:r w:rsidRPr="00CA15C1">
        <w:rPr>
          <w:rStyle w:val="Refdenotaalpie"/>
          <w:rFonts w:ascii="Arial" w:hAnsi="Arial" w:cs="Arial"/>
          <w:color w:val="000000" w:themeColor="text1"/>
          <w:sz w:val="19"/>
          <w:szCs w:val="19"/>
        </w:rPr>
        <w:footnoteRef/>
      </w:r>
      <w:r w:rsidRPr="00CA15C1">
        <w:rPr>
          <w:rFonts w:ascii="Arial" w:hAnsi="Arial" w:cs="Arial"/>
          <w:color w:val="000000" w:themeColor="text1"/>
          <w:sz w:val="19"/>
          <w:szCs w:val="19"/>
        </w:rPr>
        <w:t xml:space="preserve"> Sobre el entendimiento de la vigencia del contrato, como un concepto distinto al plazo de ejecución, puede verse la siguiente providencia: Consejo de Estado. Sección Tercera. Sentencia del 18 de marzo de 2004. </w:t>
      </w:r>
      <w:proofErr w:type="spellStart"/>
      <w:r w:rsidRPr="00CA15C1">
        <w:rPr>
          <w:rFonts w:ascii="Arial" w:hAnsi="Arial" w:cs="Arial"/>
          <w:color w:val="000000" w:themeColor="text1"/>
          <w:sz w:val="19"/>
          <w:szCs w:val="19"/>
        </w:rPr>
        <w:t>Exp</w:t>
      </w:r>
      <w:proofErr w:type="spellEnd"/>
      <w:r w:rsidRPr="00CA15C1">
        <w:rPr>
          <w:rFonts w:ascii="Arial" w:hAnsi="Arial" w:cs="Arial"/>
          <w:color w:val="000000" w:themeColor="text1"/>
          <w:sz w:val="19"/>
          <w:szCs w:val="19"/>
        </w:rPr>
        <w:t xml:space="preserve">. 15.936. Consejero Ponente: Ricardo Hoyos Duque. En igual sentido, la consideración del plazo de ejecución del contrato como un plazo que, por regla general, es suspensivo y frente al cual, por tanto, su finalización no extingue la exigibilidad de las obligaciones, es decir, la vigencia del </w:t>
      </w:r>
      <w:proofErr w:type="gramStart"/>
      <w:r w:rsidRPr="00CA15C1">
        <w:rPr>
          <w:rFonts w:ascii="Arial" w:hAnsi="Arial" w:cs="Arial"/>
          <w:color w:val="000000" w:themeColor="text1"/>
          <w:sz w:val="19"/>
          <w:szCs w:val="19"/>
        </w:rPr>
        <w:t>contrato,</w:t>
      </w:r>
      <w:proofErr w:type="gramEnd"/>
      <w:r w:rsidRPr="00CA15C1">
        <w:rPr>
          <w:rFonts w:ascii="Arial" w:hAnsi="Arial" w:cs="Arial"/>
          <w:color w:val="000000" w:themeColor="text1"/>
          <w:sz w:val="19"/>
          <w:szCs w:val="19"/>
        </w:rPr>
        <w:t xml:space="preserve"> puede consultarse el fallo del Consejo de Estado. Sección Tercera. Subsección B. Sentencia del 1 de agosto de 2018. </w:t>
      </w:r>
      <w:proofErr w:type="spellStart"/>
      <w:r w:rsidRPr="00CA15C1">
        <w:rPr>
          <w:rFonts w:ascii="Arial" w:hAnsi="Arial" w:cs="Arial"/>
          <w:color w:val="000000" w:themeColor="text1"/>
          <w:sz w:val="19"/>
          <w:szCs w:val="19"/>
        </w:rPr>
        <w:t>Exp</w:t>
      </w:r>
      <w:proofErr w:type="spellEnd"/>
      <w:r w:rsidRPr="00CA15C1">
        <w:rPr>
          <w:rFonts w:ascii="Arial" w:hAnsi="Arial" w:cs="Arial"/>
          <w:color w:val="000000" w:themeColor="text1"/>
          <w:sz w:val="19"/>
          <w:szCs w:val="19"/>
        </w:rPr>
        <w:t xml:space="preserve">. 40.237. Consejero Ponente: Ramiro Pazos Guerrero. </w:t>
      </w:r>
    </w:p>
    <w:p w:rsidRPr="00CA15C1" w:rsidR="00D92109" w:rsidP="00F70269" w:rsidRDefault="00D92109" w14:paraId="6DE4DA85" w14:textId="77777777">
      <w:pPr>
        <w:ind w:firstLine="709"/>
        <w:jc w:val="both"/>
        <w:rPr>
          <w:rFonts w:ascii="Arial" w:hAnsi="Arial" w:eastAsia="Calibri" w:cs="Arial"/>
          <w:color w:val="000000" w:themeColor="text1"/>
          <w:sz w:val="19"/>
          <w:szCs w:val="19"/>
        </w:rPr>
      </w:pPr>
      <w:r w:rsidRPr="00CA15C1">
        <w:rPr>
          <w:rFonts w:ascii="Arial" w:hAnsi="Arial" w:eastAsia="Calibri" w:cs="Arial"/>
          <w:color w:val="000000" w:themeColor="text1"/>
          <w:sz w:val="19"/>
          <w:szCs w:val="19"/>
        </w:rPr>
        <w:t xml:space="preserve">  </w:t>
      </w:r>
    </w:p>
    <w:p w:rsidRPr="00CA15C1" w:rsidR="00D92109" w:rsidP="00F70269" w:rsidRDefault="00D92109" w14:paraId="7FA000F8" w14:textId="77777777">
      <w:pPr>
        <w:pStyle w:val="Textonotapie"/>
        <w:ind w:firstLine="709"/>
        <w:jc w:val="both"/>
        <w:rPr>
          <w:rFonts w:ascii="Arial" w:hAnsi="Arial" w:cs="Arial"/>
          <w:color w:val="000000" w:themeColor="text1"/>
          <w:sz w:val="19"/>
          <w:szCs w:val="19"/>
          <w:lang w:val="es-ES"/>
        </w:rPr>
      </w:pPr>
    </w:p>
  </w:footnote>
  <w:footnote w:id="6">
    <w:p w:rsidRPr="00CA15C1" w:rsidR="00D92109" w:rsidP="00F70269" w:rsidRDefault="00D92109" w14:paraId="2EBD4EDC" w14:textId="7C4E9004">
      <w:pPr>
        <w:pStyle w:val="InviasNormal"/>
        <w:spacing w:before="0" w:after="0"/>
        <w:ind w:firstLine="709"/>
        <w:rPr>
          <w:rFonts w:ascii="Arial" w:hAnsi="Arial" w:eastAsia="Arial" w:cs="Arial"/>
          <w:b/>
          <w:bCs/>
          <w:color w:val="000000" w:themeColor="text1"/>
          <w:sz w:val="19"/>
          <w:szCs w:val="19"/>
          <w:lang w:val="es-CO"/>
        </w:rPr>
      </w:pPr>
      <w:r w:rsidRPr="00CA15C1">
        <w:rPr>
          <w:rStyle w:val="Refdenotaalpie"/>
          <w:rFonts w:ascii="Arial" w:hAnsi="Arial" w:cs="Arial"/>
          <w:color w:val="000000" w:themeColor="text1"/>
          <w:sz w:val="19"/>
          <w:szCs w:val="19"/>
        </w:rPr>
        <w:footnoteRef/>
      </w:r>
      <w:r w:rsidRPr="00CA15C1">
        <w:rPr>
          <w:rFonts w:ascii="Arial" w:hAnsi="Arial" w:cs="Arial"/>
          <w:color w:val="000000" w:themeColor="text1"/>
          <w:sz w:val="19"/>
          <w:szCs w:val="19"/>
        </w:rPr>
        <w:t xml:space="preserve"> </w:t>
      </w:r>
      <w:r w:rsidRPr="00CA15C1">
        <w:rPr>
          <w:rFonts w:ascii="Arial" w:hAnsi="Arial" w:cs="Arial"/>
          <w:color w:val="000000" w:themeColor="text1"/>
          <w:sz w:val="19"/>
          <w:szCs w:val="19"/>
          <w:lang w:val="es-ES"/>
        </w:rPr>
        <w:t>«</w:t>
      </w:r>
      <w:bookmarkStart w:name="_Toc32144852" w:id="2"/>
      <w:r w:rsidRPr="00CA15C1">
        <w:rPr>
          <w:rFonts w:ascii="Arial" w:hAnsi="Arial" w:eastAsia="Arial" w:cs="Arial"/>
          <w:bCs/>
          <w:color w:val="000000" w:themeColor="text1"/>
          <w:sz w:val="19"/>
          <w:szCs w:val="19"/>
          <w:lang w:val="es-CO"/>
        </w:rPr>
        <w:t>4.2.4. GARANTÍA SUPLEMENTARIA O ADICIONAL</w:t>
      </w:r>
      <w:bookmarkEnd w:id="2"/>
    </w:p>
    <w:p w:rsidRPr="00CA15C1" w:rsidR="00D92109" w:rsidP="00F70269" w:rsidRDefault="00D92109" w14:paraId="08D74046" w14:textId="6CF7EED3">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»La</w:t>
      </w:r>
      <w:proofErr w:type="gramEnd"/>
      <w:r w:rsidRPr="00CA15C1">
        <w:rPr>
          <w:rFonts w:ascii="Arial" w:hAnsi="Arial" w:cs="Arial"/>
          <w:color w:val="000000" w:themeColor="text1"/>
          <w:sz w:val="19"/>
          <w:szCs w:val="19"/>
        </w:rPr>
        <w:t xml:space="preserve"> Entidad asignarán </w:t>
      </w:r>
      <w:r w:rsidRPr="00CA15C1" w:rsidDel="00FC4622">
        <w:rPr>
          <w:rFonts w:ascii="Arial" w:hAnsi="Arial" w:cs="Arial"/>
          <w:color w:val="000000" w:themeColor="text1"/>
          <w:sz w:val="19"/>
          <w:szCs w:val="19"/>
        </w:rPr>
        <w:t>[punt</w:t>
      </w:r>
      <w:r w:rsidRPr="00CA15C1">
        <w:rPr>
          <w:rFonts w:ascii="Arial" w:hAnsi="Arial" w:cs="Arial"/>
          <w:color w:val="000000" w:themeColor="text1"/>
          <w:sz w:val="19"/>
          <w:szCs w:val="19"/>
        </w:rPr>
        <w:t>aje</w:t>
      </w:r>
      <w:r w:rsidRPr="00CA15C1" w:rsidDel="00FC4622">
        <w:rPr>
          <w:rFonts w:ascii="Arial" w:hAnsi="Arial" w:cs="Arial"/>
          <w:color w:val="000000" w:themeColor="text1"/>
          <w:sz w:val="19"/>
          <w:szCs w:val="19"/>
        </w:rPr>
        <w:t xml:space="preserve"> a definir por la Entidad siempre y cuando no sea superior a 19 puntos, aun si escoge varios criterios] </w:t>
      </w:r>
      <w:r w:rsidRPr="00CA15C1">
        <w:rPr>
          <w:rFonts w:ascii="Arial" w:hAnsi="Arial" w:cs="Arial"/>
          <w:color w:val="000000" w:themeColor="text1"/>
          <w:sz w:val="19"/>
          <w:szCs w:val="19"/>
        </w:rPr>
        <w:t>al Proponente que se comprometa a otorgar Garantías Suplementarias o Adicionales a la legal establecida para la estabilidad y calidad de la obra, mediante la suscripción del Formato 7D - Garantía Suplementaria o Adicional, en el cual bajo la gravedad de juramento conste el compromiso que asume.</w:t>
      </w:r>
    </w:p>
    <w:p w:rsidRPr="00CA15C1" w:rsidR="00D92109" w:rsidP="00F70269" w:rsidRDefault="00D92109" w14:paraId="3E2255D6" w14:textId="7E91FAC7">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»Para</w:t>
      </w:r>
      <w:proofErr w:type="gramEnd"/>
      <w:r w:rsidRPr="00CA15C1">
        <w:rPr>
          <w:rFonts w:ascii="Arial" w:hAnsi="Arial" w:cs="Arial"/>
          <w:color w:val="000000" w:themeColor="text1"/>
          <w:sz w:val="19"/>
          <w:szCs w:val="19"/>
        </w:rPr>
        <w:t xml:space="preserve"> efectos del presente Proceso de Selección por Garantía Suplementaria o Adicional se entiende aquella que es otorgada por el contratista, distinta a la legal, cuando amplíe o mejore la cobertura de esta, de forma gratuita, asociada a la estabilidad y calidad de la obra. Esta garantía será adicional a la fijada en las condiciones de garantía del presente Proceso de Selección y por cuenta del Proponente. El Proponente podrá otorgarla a través de una aseguradora o directamente como garantía comercial.</w:t>
      </w:r>
    </w:p>
    <w:p w:rsidRPr="00CA15C1" w:rsidR="00D92109" w:rsidP="00F70269" w:rsidRDefault="00D92109" w14:paraId="7C7D664C" w14:textId="57A907F9">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»Es</w:t>
      </w:r>
      <w:proofErr w:type="gramEnd"/>
      <w:r w:rsidRPr="00CA15C1">
        <w:rPr>
          <w:rFonts w:ascii="Arial" w:hAnsi="Arial" w:cs="Arial"/>
          <w:color w:val="000000" w:themeColor="text1"/>
          <w:sz w:val="19"/>
          <w:szCs w:val="19"/>
        </w:rPr>
        <w:t xml:space="preserve"> de aclarar que a este tipo de garantías le es aplicable la regla de responsabilidad solidaria, respecto de quienes hayan participado en la cadena de distribución con posterioridad a quien emitió la Garantía Suplementaria. </w:t>
      </w:r>
    </w:p>
    <w:p w:rsidRPr="00CA15C1" w:rsidR="00D92109" w:rsidP="00F70269" w:rsidRDefault="00D92109" w14:paraId="7DFE8FFF" w14:textId="0AA3B7EC">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»En</w:t>
      </w:r>
      <w:proofErr w:type="gramEnd"/>
      <w:r w:rsidRPr="00CA15C1">
        <w:rPr>
          <w:rFonts w:ascii="Arial" w:hAnsi="Arial" w:cs="Arial"/>
          <w:color w:val="000000" w:themeColor="text1"/>
          <w:sz w:val="19"/>
          <w:szCs w:val="19"/>
        </w:rPr>
        <w:t xml:space="preserve"> caso de que el Proponente se comprometa a ofertar este Factor de Calidad debe tener en cuenta las siguientes consideraciones: </w:t>
      </w:r>
    </w:p>
    <w:p w:rsidRPr="00CA15C1" w:rsidR="00D92109" w:rsidP="00F70269" w:rsidRDefault="00D92109" w14:paraId="29E725F2" w14:textId="45D391C1">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»I.</w:t>
      </w:r>
      <w:proofErr w:type="gramEnd"/>
      <w:r w:rsidRPr="00CA15C1">
        <w:rPr>
          <w:rFonts w:ascii="Arial" w:hAnsi="Arial" w:cs="Arial"/>
          <w:color w:val="000000" w:themeColor="text1"/>
          <w:sz w:val="19"/>
          <w:szCs w:val="19"/>
        </w:rPr>
        <w:t xml:space="preserve"> La Entidad en el presente Proceso de Selección estableció el valor y vigencia para la Garantía de Cumplimiento en el Amparo de Estabilidad y Calidad de las obras en el Capítulo VII GARANTÍAS, el cual es de obligatorio cumplimiento para todos los Proponentes. </w:t>
      </w:r>
    </w:p>
    <w:p w:rsidRPr="00CA15C1" w:rsidR="00D92109" w:rsidP="00F70269" w:rsidRDefault="00D92109" w14:paraId="23A77594" w14:textId="608B7BB8">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 xml:space="preserve">»II. En caso de ofertar este factor, la Garantía Suplementaria o Adicional se entiende posterior a la establecida para el Proceso en el Capítulo VII GARANTÍAS, y su plazo se contará una vez haya terminado el mínimo requerido para el Proceso de Selección. </w:t>
      </w:r>
    </w:p>
    <w:p w:rsidRPr="00CA15C1" w:rsidR="00D92109" w:rsidP="00F70269" w:rsidRDefault="00D92109" w14:paraId="6A567F3D" w14:textId="62161D2E">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 xml:space="preserve">»III. El valor asegurado para la garantía suplementaria será igual al amparo de estabilidad y calidad de las obras </w:t>
      </w:r>
    </w:p>
    <w:p w:rsidRPr="00CA15C1" w:rsidR="00D92109" w:rsidP="00F70269" w:rsidRDefault="00D92109" w14:paraId="135C2426" w14:textId="056A57AA">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 xml:space="preserve">»IV. El Proponente ofertará la vigencia de la garantía adicional que considere pertinente en meses contados a partir del vencimiento del plazo del Amparo de Estabilidad y Calidad de la Obra </w:t>
      </w:r>
    </w:p>
    <w:p w:rsidRPr="00CA15C1" w:rsidR="00D92109" w:rsidP="00F70269" w:rsidRDefault="00D92109" w14:paraId="50E3893D" w14:textId="5BB1C217">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»V.</w:t>
      </w:r>
      <w:proofErr w:type="gramEnd"/>
      <w:r w:rsidRPr="00CA15C1">
        <w:rPr>
          <w:rFonts w:ascii="Arial" w:hAnsi="Arial" w:cs="Arial"/>
          <w:color w:val="000000" w:themeColor="text1"/>
          <w:sz w:val="19"/>
          <w:szCs w:val="19"/>
        </w:rPr>
        <w:t xml:space="preserve"> Para efectos de la asignación de puntaje se tendrá en cuenta la siguiente formula:</w:t>
      </w:r>
    </w:p>
    <w:p w:rsidRPr="00CA15C1" w:rsidR="00D92109" w:rsidP="00F70269" w:rsidRDefault="00D92109" w14:paraId="4414D548" w14:textId="77777777">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 xml:space="preserve"> </w:t>
      </w:r>
      <m:oMath>
        <m:r>
          <m:rPr>
            <m:sty m:val="p"/>
          </m:rPr>
          <w:rPr>
            <w:rFonts w:ascii="Cambria Math" w:hAnsi="Cambria Math" w:cs="Arial"/>
            <w:color w:val="000000" w:themeColor="text1"/>
            <w:sz w:val="19"/>
            <w:szCs w:val="19"/>
          </w:rPr>
          <w:br/>
        </m:r>
      </m:oMath>
      <m:oMathPara>
        <m:oMath>
          <m:r>
            <w:rPr>
              <w:rFonts w:ascii="Cambria Math" w:hAnsi="Cambria Math" w:cs="Arial"/>
              <w:color w:val="000000" w:themeColor="text1"/>
              <w:sz w:val="19"/>
              <w:szCs w:val="19"/>
            </w:rPr>
            <m:t>P=</m:t>
          </m:r>
          <m:f>
            <m:fPr>
              <m:ctrlPr>
                <w:rPr>
                  <w:rFonts w:ascii="Cambria Math" w:hAnsi="Cambria Math" w:cs="Arial"/>
                  <w:i/>
                  <w:color w:val="000000" w:themeColor="text1"/>
                  <w:sz w:val="19"/>
                  <w:szCs w:val="19"/>
                </w:rPr>
              </m:ctrlPr>
            </m:fPr>
            <m:num>
              <m:r>
                <w:rPr>
                  <w:rFonts w:ascii="Cambria Math" w:hAnsi="Cambria Math" w:cs="Arial"/>
                  <w:color w:val="000000" w:themeColor="text1"/>
                  <w:sz w:val="19"/>
                  <w:szCs w:val="19"/>
                </w:rPr>
                <m:t>Tx*Pmax</m:t>
              </m:r>
            </m:num>
            <m:den>
              <m:r>
                <w:rPr>
                  <w:rFonts w:ascii="Cambria Math" w:hAnsi="Cambria Math" w:cs="Arial"/>
                  <w:color w:val="000000" w:themeColor="text1"/>
                  <w:sz w:val="19"/>
                  <w:szCs w:val="19"/>
                </w:rPr>
                <m:t>Tmax</m:t>
              </m:r>
            </m:den>
          </m:f>
        </m:oMath>
      </m:oMathPara>
    </w:p>
    <w:p w:rsidRPr="00CA15C1" w:rsidR="00D92109" w:rsidP="00F70269" w:rsidRDefault="00D92109" w14:paraId="6E47091D" w14:textId="2A03EF6D">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»Donde</w:t>
      </w:r>
      <w:proofErr w:type="gramEnd"/>
      <w:r w:rsidRPr="00CA15C1">
        <w:rPr>
          <w:rFonts w:ascii="Arial" w:hAnsi="Arial" w:cs="Arial"/>
          <w:color w:val="000000" w:themeColor="text1"/>
          <w:sz w:val="19"/>
          <w:szCs w:val="19"/>
        </w:rPr>
        <w:t>:</w:t>
      </w:r>
    </w:p>
    <w:p w:rsidRPr="00CA15C1" w:rsidR="00D92109" w:rsidP="00F70269" w:rsidRDefault="00D92109" w14:paraId="36359532" w14:textId="7404F638">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»P</w:t>
      </w:r>
      <w:proofErr w:type="gramEnd"/>
      <w:r w:rsidRPr="00CA15C1">
        <w:rPr>
          <w:rFonts w:ascii="Arial" w:hAnsi="Arial" w:cs="Arial"/>
          <w:color w:val="000000" w:themeColor="text1"/>
          <w:sz w:val="19"/>
          <w:szCs w:val="19"/>
        </w:rPr>
        <w:t xml:space="preserve">                    =        Puntaje a asignar.</w:t>
      </w:r>
    </w:p>
    <w:p w:rsidRPr="00CA15C1" w:rsidR="00D92109" w:rsidP="00F70269" w:rsidRDefault="00D92109" w14:paraId="40A97C26" w14:textId="7D66C970">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w:t>
      </w:r>
      <w:proofErr w:type="spellStart"/>
      <w:r w:rsidRPr="00CA15C1">
        <w:rPr>
          <w:rFonts w:ascii="Arial" w:hAnsi="Arial" w:cs="Arial"/>
          <w:color w:val="000000" w:themeColor="text1"/>
          <w:sz w:val="19"/>
          <w:szCs w:val="19"/>
        </w:rPr>
        <w:t>Tx</w:t>
      </w:r>
      <w:proofErr w:type="spellEnd"/>
      <w:proofErr w:type="gramEnd"/>
      <w:r w:rsidRPr="00CA15C1">
        <w:rPr>
          <w:rFonts w:ascii="Arial" w:hAnsi="Arial" w:cs="Arial"/>
          <w:color w:val="000000" w:themeColor="text1"/>
          <w:sz w:val="19"/>
          <w:szCs w:val="19"/>
        </w:rPr>
        <w:t xml:space="preserve">                  =        Tiempo ofertado por el Proponente en meses “x”.</w:t>
      </w:r>
    </w:p>
    <w:p w:rsidRPr="00CA15C1" w:rsidR="00D92109" w:rsidP="00F70269" w:rsidRDefault="00D92109" w14:paraId="410CA79B" w14:textId="6B4ABAB5">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w:t>
      </w:r>
      <w:proofErr w:type="spellStart"/>
      <w:r w:rsidRPr="00CA15C1">
        <w:rPr>
          <w:rFonts w:ascii="Arial" w:hAnsi="Arial" w:cs="Arial"/>
          <w:color w:val="000000" w:themeColor="text1"/>
          <w:sz w:val="19"/>
          <w:szCs w:val="19"/>
        </w:rPr>
        <w:t>Pmax</w:t>
      </w:r>
      <w:proofErr w:type="spellEnd"/>
      <w:proofErr w:type="gramEnd"/>
      <w:r w:rsidRPr="00CA15C1">
        <w:rPr>
          <w:rFonts w:ascii="Arial" w:hAnsi="Arial" w:cs="Arial"/>
          <w:color w:val="000000" w:themeColor="text1"/>
          <w:sz w:val="19"/>
          <w:szCs w:val="19"/>
        </w:rPr>
        <w:t xml:space="preserve">             =        Puntaje máximo para el respectivo factor de calificación.</w:t>
      </w:r>
    </w:p>
    <w:p w:rsidRPr="00CA15C1" w:rsidR="00D92109" w:rsidP="00F70269" w:rsidRDefault="00D92109" w14:paraId="1D86AB12" w14:textId="2CE996AF">
      <w:pPr>
        <w:ind w:firstLine="709"/>
        <w:jc w:val="both"/>
        <w:rPr>
          <w:rFonts w:ascii="Arial" w:hAnsi="Arial" w:cs="Arial"/>
          <w:color w:val="000000" w:themeColor="text1"/>
          <w:sz w:val="19"/>
          <w:szCs w:val="19"/>
        </w:rPr>
      </w:pPr>
      <w:proofErr w:type="gramStart"/>
      <w:r w:rsidRPr="00CA15C1">
        <w:rPr>
          <w:rFonts w:ascii="Arial" w:hAnsi="Arial" w:cs="Arial"/>
          <w:color w:val="000000" w:themeColor="text1"/>
          <w:sz w:val="19"/>
          <w:szCs w:val="19"/>
        </w:rPr>
        <w:t>»</w:t>
      </w:r>
      <w:proofErr w:type="spellStart"/>
      <w:r w:rsidRPr="00CA15C1">
        <w:rPr>
          <w:rFonts w:ascii="Arial" w:hAnsi="Arial" w:cs="Arial"/>
          <w:color w:val="000000" w:themeColor="text1"/>
          <w:sz w:val="19"/>
          <w:szCs w:val="19"/>
        </w:rPr>
        <w:t>Tmax</w:t>
      </w:r>
      <w:proofErr w:type="spellEnd"/>
      <w:proofErr w:type="gramEnd"/>
      <w:r w:rsidRPr="00CA15C1">
        <w:rPr>
          <w:rFonts w:ascii="Arial" w:hAnsi="Arial" w:cs="Arial"/>
          <w:color w:val="000000" w:themeColor="text1"/>
          <w:sz w:val="19"/>
          <w:szCs w:val="19"/>
        </w:rPr>
        <w:t xml:space="preserve">             =        Tiempo máximo ofertado.</w:t>
      </w:r>
    </w:p>
    <w:p w:rsidRPr="00CA15C1" w:rsidR="00D92109" w:rsidP="00F70269" w:rsidRDefault="00D92109" w14:paraId="525D8923" w14:textId="77777777">
      <w:pPr>
        <w:ind w:firstLine="709"/>
        <w:jc w:val="both"/>
        <w:rPr>
          <w:rFonts w:ascii="Arial" w:hAnsi="Arial" w:cs="Arial"/>
          <w:color w:val="000000" w:themeColor="text1"/>
          <w:sz w:val="19"/>
          <w:szCs w:val="19"/>
        </w:rPr>
      </w:pPr>
    </w:p>
    <w:p w:rsidRPr="00CA15C1" w:rsidR="00D92109" w:rsidP="00F70269" w:rsidRDefault="00D92109" w14:paraId="6962D503" w14:textId="4D6FC213">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 xml:space="preserve">»VI. Los costos asociados a esta garantía son asumidos por el contratista. </w:t>
      </w:r>
    </w:p>
    <w:p w:rsidRPr="00CA15C1" w:rsidR="00D92109" w:rsidP="00F70269" w:rsidRDefault="00D92109" w14:paraId="0F92B101" w14:textId="537524F3">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»VII. La verificación de este ofrecimiento se hará por parte de la interventoría en la ejecución del contrato. En virtud de lo anterior, el adjudicatario del Proceso de Contratación deberá acreditar que ha otorgado la garantía en las condiciones aquí descritas, para lo cual, allegará el documento idóneo.</w:t>
      </w:r>
    </w:p>
    <w:p w:rsidRPr="00CA15C1" w:rsidR="00D92109" w:rsidP="00F70269" w:rsidRDefault="00D92109" w14:paraId="099D2FD6" w14:textId="50175425">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»VIII. El seguimiento al cumplimiento de la Garantía Suplementaria se realizará en los términos del numeral 4 del artículo 4 de la Ley 80 de 1993 por la persona designada por la Entidad. Cuando no se realice la designación, el contratista deberá realizar el seguimiento como mínimo en la frecuencia que determine en el Formato 7D – Garantía Suplementaria o Adicional durante la vigencia de la Garantía Suplementaria o Adicional ofrecida».</w:t>
      </w:r>
    </w:p>
    <w:p w:rsidRPr="00CA15C1" w:rsidR="00D92109" w:rsidP="00F70269" w:rsidRDefault="00D92109" w14:paraId="65A7749D" w14:textId="7DF803F8">
      <w:pPr>
        <w:pStyle w:val="Textonotapie"/>
        <w:ind w:firstLine="709"/>
        <w:jc w:val="both"/>
        <w:rPr>
          <w:rFonts w:ascii="Arial" w:hAnsi="Arial" w:cs="Arial"/>
          <w:color w:val="000000" w:themeColor="text1"/>
          <w:sz w:val="19"/>
          <w:szCs w:val="19"/>
          <w:lang w:val="es-ES"/>
        </w:rPr>
      </w:pPr>
    </w:p>
  </w:footnote>
  <w:footnote w:id="7">
    <w:p w:rsidRPr="00CA15C1" w:rsidR="00C62A07" w:rsidP="00F70269" w:rsidRDefault="00C62A07" w14:paraId="60FDC8C8" w14:textId="1145F02A">
      <w:pPr>
        <w:pStyle w:val="Textonotapie"/>
        <w:ind w:firstLine="709"/>
        <w:jc w:val="both"/>
        <w:rPr>
          <w:rFonts w:ascii="Arial" w:hAnsi="Arial" w:cs="Arial"/>
          <w:color w:val="000000" w:themeColor="text1"/>
          <w:sz w:val="19"/>
          <w:szCs w:val="19"/>
          <w:lang w:val="es-ES"/>
        </w:rPr>
      </w:pPr>
      <w:r w:rsidRPr="00CA15C1">
        <w:rPr>
          <w:rStyle w:val="Refdenotaalpie"/>
          <w:rFonts w:ascii="Arial" w:hAnsi="Arial" w:cs="Arial"/>
          <w:color w:val="000000" w:themeColor="text1"/>
          <w:sz w:val="19"/>
          <w:szCs w:val="19"/>
        </w:rPr>
        <w:footnoteRef/>
      </w:r>
      <w:r w:rsidRPr="00CA15C1">
        <w:rPr>
          <w:rFonts w:ascii="Arial" w:hAnsi="Arial" w:cs="Arial"/>
          <w:color w:val="000000" w:themeColor="text1"/>
          <w:sz w:val="19"/>
          <w:szCs w:val="19"/>
        </w:rPr>
        <w:t xml:space="preserve"> </w:t>
      </w:r>
      <w:r w:rsidRPr="00CA15C1">
        <w:rPr>
          <w:rFonts w:ascii="Arial" w:hAnsi="Arial" w:cs="Arial"/>
          <w:color w:val="000000" w:themeColor="text1"/>
          <w:sz w:val="19"/>
          <w:szCs w:val="19"/>
          <w:lang w:val="es-ES"/>
        </w:rPr>
        <w:t xml:space="preserve">Al respecto, debe recordarse que el </w:t>
      </w:r>
      <w:r w:rsidRPr="00CA15C1" w:rsidR="00F70269">
        <w:rPr>
          <w:rFonts w:ascii="Arial" w:hAnsi="Arial" w:cs="Arial"/>
          <w:color w:val="000000" w:themeColor="text1"/>
          <w:sz w:val="19"/>
          <w:szCs w:val="19"/>
          <w:lang w:val="es-ES"/>
        </w:rPr>
        <w:t xml:space="preserve">artículo 2.2.1.2.3.1.14. del </w:t>
      </w:r>
      <w:r w:rsidRPr="00CA15C1">
        <w:rPr>
          <w:rFonts w:ascii="Arial" w:hAnsi="Arial" w:cs="Arial"/>
          <w:color w:val="000000" w:themeColor="text1"/>
          <w:sz w:val="19"/>
          <w:szCs w:val="19"/>
          <w:lang w:val="es-ES"/>
        </w:rPr>
        <w:t>Decreto 1082 de 2015 establece</w:t>
      </w:r>
      <w:r w:rsidRPr="00CA15C1" w:rsidR="000F4C79">
        <w:rPr>
          <w:rFonts w:ascii="Arial" w:hAnsi="Arial" w:cs="Arial"/>
          <w:color w:val="000000" w:themeColor="text1"/>
          <w:sz w:val="19"/>
          <w:szCs w:val="19"/>
          <w:lang w:val="es-ES"/>
        </w:rPr>
        <w:t>,</w:t>
      </w:r>
      <w:r w:rsidRPr="00CA15C1">
        <w:rPr>
          <w:rFonts w:ascii="Arial" w:hAnsi="Arial" w:cs="Arial"/>
          <w:color w:val="000000" w:themeColor="text1"/>
          <w:sz w:val="19"/>
          <w:szCs w:val="19"/>
          <w:lang w:val="es-ES"/>
        </w:rPr>
        <w:t xml:space="preserve"> en relación con el amparo de estabilidad y calidad de la obra</w:t>
      </w:r>
      <w:r w:rsidRPr="00CA15C1" w:rsidR="000F4C79">
        <w:rPr>
          <w:rFonts w:ascii="Arial" w:hAnsi="Arial" w:cs="Arial"/>
          <w:color w:val="000000" w:themeColor="text1"/>
          <w:sz w:val="19"/>
          <w:szCs w:val="19"/>
          <w:lang w:val="es-ES"/>
        </w:rPr>
        <w:t>,</w:t>
      </w:r>
      <w:r w:rsidRPr="00CA15C1">
        <w:rPr>
          <w:rFonts w:ascii="Arial" w:hAnsi="Arial" w:cs="Arial"/>
          <w:color w:val="000000" w:themeColor="text1"/>
          <w:sz w:val="19"/>
          <w:szCs w:val="19"/>
          <w:lang w:val="es-ES"/>
        </w:rPr>
        <w:t xml:space="preserve"> lo siguiente: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w:t>
      </w:r>
    </w:p>
    <w:p w:rsidRPr="00CA15C1" w:rsidR="00C62A07" w:rsidP="00F70269" w:rsidRDefault="00F70269" w14:paraId="628C1E47" w14:textId="5137726D">
      <w:pPr>
        <w:pStyle w:val="Textonotapie"/>
        <w:ind w:firstLine="709"/>
        <w:jc w:val="both"/>
        <w:rPr>
          <w:rFonts w:ascii="Arial" w:hAnsi="Arial" w:cs="Arial"/>
          <w:color w:val="000000" w:themeColor="text1"/>
          <w:sz w:val="19"/>
          <w:szCs w:val="19"/>
          <w:lang w:val="es-ES"/>
        </w:rPr>
      </w:pPr>
      <w:proofErr w:type="gramStart"/>
      <w:r w:rsidRPr="00CA15C1">
        <w:rPr>
          <w:rFonts w:ascii="Arial" w:hAnsi="Arial" w:cs="Arial"/>
          <w:color w:val="000000" w:themeColor="text1"/>
          <w:sz w:val="19"/>
          <w:szCs w:val="19"/>
          <w:lang w:val="es-ES"/>
        </w:rPr>
        <w:t>»</w:t>
      </w:r>
      <w:r w:rsidRPr="00CA15C1" w:rsidR="00C62A07">
        <w:rPr>
          <w:rFonts w:ascii="Arial" w:hAnsi="Arial" w:cs="Arial"/>
          <w:color w:val="000000" w:themeColor="text1"/>
          <w:sz w:val="19"/>
          <w:szCs w:val="19"/>
          <w:lang w:val="es-ES"/>
        </w:rPr>
        <w:t>La</w:t>
      </w:r>
      <w:proofErr w:type="gramEnd"/>
      <w:r w:rsidRPr="00CA15C1" w:rsidR="00C62A07">
        <w:rPr>
          <w:rFonts w:ascii="Arial" w:hAnsi="Arial" w:cs="Arial"/>
          <w:color w:val="000000" w:themeColor="text1"/>
          <w:sz w:val="19"/>
          <w:szCs w:val="19"/>
          <w:lang w:val="es-ES"/>
        </w:rPr>
        <w:t xml:space="preserve"> Entidad Estatal puede aceptar que esta garantía tenga una vigencia inferior a cinco (5) años previa justificación técnica de un experto en la materia objeto del contrato</w:t>
      </w:r>
      <w:r w:rsidRPr="00CA15C1">
        <w:rPr>
          <w:rFonts w:ascii="Arial" w:hAnsi="Arial" w:cs="Arial"/>
          <w:color w:val="000000" w:themeColor="text1"/>
          <w:sz w:val="19"/>
          <w:szCs w:val="19"/>
          <w:lang w:val="es-ES"/>
        </w:rPr>
        <w:t>»</w:t>
      </w:r>
      <w:r w:rsidRPr="00CA15C1" w:rsidR="00C62A07">
        <w:rPr>
          <w:rFonts w:ascii="Arial" w:hAnsi="Arial" w:cs="Arial"/>
          <w:color w:val="000000" w:themeColor="text1"/>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92109" w:rsidRDefault="00D92109" w14:paraId="6520770B" w14:textId="1A2BB94C">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337296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777595C"/>
    <w:multiLevelType w:val="multilevel"/>
    <w:tmpl w:val="21EA626A"/>
    <w:lvl w:ilvl="0">
      <w:start w:val="4"/>
      <w:numFmt w:val="decimal"/>
      <w:lvlText w:val="%1."/>
      <w:lvlJc w:val="left"/>
      <w:pPr>
        <w:ind w:left="500" w:hanging="500"/>
      </w:pPr>
      <w:rPr>
        <w:rFonts w:hint="default"/>
      </w:rPr>
    </w:lvl>
    <w:lvl w:ilvl="1">
      <w:start w:val="2"/>
      <w:numFmt w:val="decimal"/>
      <w:lvlText w:val="%1.%2."/>
      <w:lvlJc w:val="left"/>
      <w:pPr>
        <w:ind w:left="670" w:hanging="500"/>
      </w:pPr>
      <w:rPr>
        <w:rFonts w:hint="default"/>
      </w:rPr>
    </w:lvl>
    <w:lvl w:ilvl="2">
      <w:start w:val="1"/>
      <w:numFmt w:val="decimal"/>
      <w:lvlText w:val="%1.%2.%3."/>
      <w:lvlJc w:val="left"/>
      <w:pPr>
        <w:ind w:left="1060" w:hanging="720"/>
      </w:pPr>
      <w:rPr>
        <w:rFonts w:hint="default" w:ascii="Arial" w:hAnsi="Arial" w:cs="Arial"/>
        <w:b/>
        <w:bCs/>
        <w:sz w:val="20"/>
        <w:szCs w:val="20"/>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3"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B4571F"/>
    <w:multiLevelType w:val="hybridMultilevel"/>
    <w:tmpl w:val="876A8544"/>
    <w:lvl w:ilvl="0" w:tplc="6C9E5DB6">
      <w:start w:val="5"/>
      <w:numFmt w:val="upp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5"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15:restartNumberingAfterBreak="0">
    <w:nsid w:val="2D571E13"/>
    <w:multiLevelType w:val="hybridMultilevel"/>
    <w:tmpl w:val="C7E415A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F4CAB"/>
    <w:multiLevelType w:val="hybridMultilevel"/>
    <w:tmpl w:val="ED72ABD8"/>
    <w:lvl w:ilvl="0" w:tplc="E7FAE9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2"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6F4D2B59"/>
    <w:multiLevelType w:val="multilevel"/>
    <w:tmpl w:val="5EC87A6A"/>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7" w15:restartNumberingAfterBreak="0">
    <w:nsid w:val="78BC1374"/>
    <w:multiLevelType w:val="hybridMultilevel"/>
    <w:tmpl w:val="F90E150C"/>
    <w:lvl w:ilvl="0" w:tplc="84A40F00">
      <w:start w:val="1"/>
      <w:numFmt w:val="upp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num w:numId="1">
    <w:abstractNumId w:val="8"/>
  </w:num>
  <w:num w:numId="2">
    <w:abstractNumId w:val="7"/>
  </w:num>
  <w:num w:numId="3">
    <w:abstractNumId w:val="11"/>
  </w:num>
  <w:num w:numId="4">
    <w:abstractNumId w:val="13"/>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num>
  <w:num w:numId="9">
    <w:abstractNumId w:val="12"/>
  </w:num>
  <w:num w:numId="10">
    <w:abstractNumId w:val="5"/>
  </w:num>
  <w:num w:numId="11">
    <w:abstractNumId w:val="3"/>
  </w:num>
  <w:num w:numId="12">
    <w:abstractNumId w:val="9"/>
  </w:num>
  <w:num w:numId="13">
    <w:abstractNumId w:val="2"/>
  </w:num>
  <w:num w:numId="14">
    <w:abstractNumId w:val="6"/>
  </w:num>
  <w:num w:numId="15">
    <w:abstractNumId w:val="16"/>
  </w:num>
  <w:num w:numId="16">
    <w:abstractNumId w:val="17"/>
  </w:num>
  <w:num w:numId="17">
    <w:abstractNumId w:val="4"/>
  </w:num>
  <w:num w:numId="18">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B07"/>
    <w:rsid w:val="0000101A"/>
    <w:rsid w:val="00002828"/>
    <w:rsid w:val="00002E83"/>
    <w:rsid w:val="000042B3"/>
    <w:rsid w:val="00004858"/>
    <w:rsid w:val="00006AF8"/>
    <w:rsid w:val="00006C92"/>
    <w:rsid w:val="000075A6"/>
    <w:rsid w:val="0000781E"/>
    <w:rsid w:val="00012514"/>
    <w:rsid w:val="000125AF"/>
    <w:rsid w:val="000130B5"/>
    <w:rsid w:val="000139DD"/>
    <w:rsid w:val="00013A07"/>
    <w:rsid w:val="00013C48"/>
    <w:rsid w:val="00015353"/>
    <w:rsid w:val="00016573"/>
    <w:rsid w:val="00016848"/>
    <w:rsid w:val="0002400D"/>
    <w:rsid w:val="000263FA"/>
    <w:rsid w:val="00026AEB"/>
    <w:rsid w:val="0002798A"/>
    <w:rsid w:val="00027C8A"/>
    <w:rsid w:val="0003020A"/>
    <w:rsid w:val="00031EDE"/>
    <w:rsid w:val="00032733"/>
    <w:rsid w:val="00033346"/>
    <w:rsid w:val="000338E3"/>
    <w:rsid w:val="00033FA3"/>
    <w:rsid w:val="00034B5E"/>
    <w:rsid w:val="000350CC"/>
    <w:rsid w:val="00036247"/>
    <w:rsid w:val="00036363"/>
    <w:rsid w:val="00040A6B"/>
    <w:rsid w:val="00041061"/>
    <w:rsid w:val="0004163F"/>
    <w:rsid w:val="00042A3B"/>
    <w:rsid w:val="00046C02"/>
    <w:rsid w:val="00052E6D"/>
    <w:rsid w:val="00053125"/>
    <w:rsid w:val="00053564"/>
    <w:rsid w:val="00053649"/>
    <w:rsid w:val="00053AE9"/>
    <w:rsid w:val="00054894"/>
    <w:rsid w:val="000560FC"/>
    <w:rsid w:val="00057FB9"/>
    <w:rsid w:val="000615B9"/>
    <w:rsid w:val="0006160F"/>
    <w:rsid w:val="00062363"/>
    <w:rsid w:val="00063FAF"/>
    <w:rsid w:val="000643ED"/>
    <w:rsid w:val="00065AC3"/>
    <w:rsid w:val="000665C6"/>
    <w:rsid w:val="00066E48"/>
    <w:rsid w:val="00067A04"/>
    <w:rsid w:val="0007160F"/>
    <w:rsid w:val="00072A53"/>
    <w:rsid w:val="00073B9F"/>
    <w:rsid w:val="00075060"/>
    <w:rsid w:val="00075BCA"/>
    <w:rsid w:val="00076389"/>
    <w:rsid w:val="00077F6C"/>
    <w:rsid w:val="00081B2B"/>
    <w:rsid w:val="000843DD"/>
    <w:rsid w:val="00084A7B"/>
    <w:rsid w:val="00084AA0"/>
    <w:rsid w:val="00084B97"/>
    <w:rsid w:val="00085147"/>
    <w:rsid w:val="000868E3"/>
    <w:rsid w:val="00086C13"/>
    <w:rsid w:val="00086E70"/>
    <w:rsid w:val="0008704C"/>
    <w:rsid w:val="000876A7"/>
    <w:rsid w:val="00087719"/>
    <w:rsid w:val="00090277"/>
    <w:rsid w:val="00091BA4"/>
    <w:rsid w:val="00091BB9"/>
    <w:rsid w:val="000921C6"/>
    <w:rsid w:val="000932C2"/>
    <w:rsid w:val="00093314"/>
    <w:rsid w:val="000942EB"/>
    <w:rsid w:val="00095DBF"/>
    <w:rsid w:val="0009618E"/>
    <w:rsid w:val="00096641"/>
    <w:rsid w:val="00096C07"/>
    <w:rsid w:val="00096EE0"/>
    <w:rsid w:val="00097B98"/>
    <w:rsid w:val="000A2643"/>
    <w:rsid w:val="000A3350"/>
    <w:rsid w:val="000A3B0F"/>
    <w:rsid w:val="000A4216"/>
    <w:rsid w:val="000A47E4"/>
    <w:rsid w:val="000A58C7"/>
    <w:rsid w:val="000A605F"/>
    <w:rsid w:val="000A64C3"/>
    <w:rsid w:val="000A6BB3"/>
    <w:rsid w:val="000B103F"/>
    <w:rsid w:val="000B173D"/>
    <w:rsid w:val="000B4EEE"/>
    <w:rsid w:val="000B503F"/>
    <w:rsid w:val="000B5488"/>
    <w:rsid w:val="000B548C"/>
    <w:rsid w:val="000B65A3"/>
    <w:rsid w:val="000B6F0F"/>
    <w:rsid w:val="000B785C"/>
    <w:rsid w:val="000B7E2A"/>
    <w:rsid w:val="000C0D40"/>
    <w:rsid w:val="000C14EA"/>
    <w:rsid w:val="000C1F40"/>
    <w:rsid w:val="000C229C"/>
    <w:rsid w:val="000C3738"/>
    <w:rsid w:val="000C6017"/>
    <w:rsid w:val="000C781D"/>
    <w:rsid w:val="000C7BF0"/>
    <w:rsid w:val="000D181B"/>
    <w:rsid w:val="000D2505"/>
    <w:rsid w:val="000D4D96"/>
    <w:rsid w:val="000D50D4"/>
    <w:rsid w:val="000D568B"/>
    <w:rsid w:val="000D6A76"/>
    <w:rsid w:val="000D7962"/>
    <w:rsid w:val="000E0B06"/>
    <w:rsid w:val="000E1D29"/>
    <w:rsid w:val="000E1EA5"/>
    <w:rsid w:val="000E25D4"/>
    <w:rsid w:val="000E351A"/>
    <w:rsid w:val="000E3712"/>
    <w:rsid w:val="000E37B2"/>
    <w:rsid w:val="000E3936"/>
    <w:rsid w:val="000E58AF"/>
    <w:rsid w:val="000E5EF4"/>
    <w:rsid w:val="000E60DD"/>
    <w:rsid w:val="000E6AC1"/>
    <w:rsid w:val="000E72E5"/>
    <w:rsid w:val="000E7F34"/>
    <w:rsid w:val="000F0EC8"/>
    <w:rsid w:val="000F119B"/>
    <w:rsid w:val="000F14E8"/>
    <w:rsid w:val="000F3DDC"/>
    <w:rsid w:val="000F4C79"/>
    <w:rsid w:val="000F5854"/>
    <w:rsid w:val="000F64DF"/>
    <w:rsid w:val="0010019F"/>
    <w:rsid w:val="00100285"/>
    <w:rsid w:val="00102323"/>
    <w:rsid w:val="00102376"/>
    <w:rsid w:val="0010298F"/>
    <w:rsid w:val="00103915"/>
    <w:rsid w:val="0010443C"/>
    <w:rsid w:val="00104B5F"/>
    <w:rsid w:val="00104F26"/>
    <w:rsid w:val="00106194"/>
    <w:rsid w:val="00106AFE"/>
    <w:rsid w:val="00106B71"/>
    <w:rsid w:val="00111BC9"/>
    <w:rsid w:val="0011215C"/>
    <w:rsid w:val="001153DC"/>
    <w:rsid w:val="001154BE"/>
    <w:rsid w:val="00115A3B"/>
    <w:rsid w:val="00116128"/>
    <w:rsid w:val="00117BBC"/>
    <w:rsid w:val="00121489"/>
    <w:rsid w:val="00121F63"/>
    <w:rsid w:val="00122B23"/>
    <w:rsid w:val="00122D70"/>
    <w:rsid w:val="00123B50"/>
    <w:rsid w:val="00125012"/>
    <w:rsid w:val="00127DD3"/>
    <w:rsid w:val="001307C1"/>
    <w:rsid w:val="00130C64"/>
    <w:rsid w:val="00132207"/>
    <w:rsid w:val="001329C7"/>
    <w:rsid w:val="00132FC3"/>
    <w:rsid w:val="001331C7"/>
    <w:rsid w:val="00133ACF"/>
    <w:rsid w:val="00134029"/>
    <w:rsid w:val="001347ED"/>
    <w:rsid w:val="00134CFA"/>
    <w:rsid w:val="00135806"/>
    <w:rsid w:val="00135E40"/>
    <w:rsid w:val="00137FFA"/>
    <w:rsid w:val="001404D8"/>
    <w:rsid w:val="00141239"/>
    <w:rsid w:val="00141E19"/>
    <w:rsid w:val="00141EE0"/>
    <w:rsid w:val="001425D7"/>
    <w:rsid w:val="0014286B"/>
    <w:rsid w:val="00142CEB"/>
    <w:rsid w:val="0014335D"/>
    <w:rsid w:val="00145551"/>
    <w:rsid w:val="00145563"/>
    <w:rsid w:val="00145763"/>
    <w:rsid w:val="00145D8C"/>
    <w:rsid w:val="0014692F"/>
    <w:rsid w:val="00147F0A"/>
    <w:rsid w:val="0015046E"/>
    <w:rsid w:val="001505BC"/>
    <w:rsid w:val="00150BAE"/>
    <w:rsid w:val="001517EE"/>
    <w:rsid w:val="00155152"/>
    <w:rsid w:val="001554C5"/>
    <w:rsid w:val="00155B70"/>
    <w:rsid w:val="00157A04"/>
    <w:rsid w:val="00160A52"/>
    <w:rsid w:val="00160D2B"/>
    <w:rsid w:val="00161BCB"/>
    <w:rsid w:val="00162B54"/>
    <w:rsid w:val="0016393C"/>
    <w:rsid w:val="001646D7"/>
    <w:rsid w:val="00165084"/>
    <w:rsid w:val="00165349"/>
    <w:rsid w:val="001659D9"/>
    <w:rsid w:val="00165E0F"/>
    <w:rsid w:val="00166931"/>
    <w:rsid w:val="00166C87"/>
    <w:rsid w:val="00166F08"/>
    <w:rsid w:val="0016755F"/>
    <w:rsid w:val="00170174"/>
    <w:rsid w:val="001704FF"/>
    <w:rsid w:val="00171C8E"/>
    <w:rsid w:val="001729E6"/>
    <w:rsid w:val="00172B22"/>
    <w:rsid w:val="00172D04"/>
    <w:rsid w:val="00174C64"/>
    <w:rsid w:val="00174E73"/>
    <w:rsid w:val="001751AB"/>
    <w:rsid w:val="00175628"/>
    <w:rsid w:val="00176B27"/>
    <w:rsid w:val="00177C7A"/>
    <w:rsid w:val="00177E3D"/>
    <w:rsid w:val="00177FB6"/>
    <w:rsid w:val="00180E44"/>
    <w:rsid w:val="00180FB7"/>
    <w:rsid w:val="00181317"/>
    <w:rsid w:val="001821AC"/>
    <w:rsid w:val="001824A0"/>
    <w:rsid w:val="00183789"/>
    <w:rsid w:val="00183DC3"/>
    <w:rsid w:val="001854F4"/>
    <w:rsid w:val="00186585"/>
    <w:rsid w:val="00186AFF"/>
    <w:rsid w:val="00191551"/>
    <w:rsid w:val="00191592"/>
    <w:rsid w:val="001915DE"/>
    <w:rsid w:val="0019166A"/>
    <w:rsid w:val="00191931"/>
    <w:rsid w:val="00192031"/>
    <w:rsid w:val="00192CFB"/>
    <w:rsid w:val="00192D7C"/>
    <w:rsid w:val="001936F0"/>
    <w:rsid w:val="001956B8"/>
    <w:rsid w:val="00196D5A"/>
    <w:rsid w:val="0019753C"/>
    <w:rsid w:val="001975FF"/>
    <w:rsid w:val="001A0222"/>
    <w:rsid w:val="001A040D"/>
    <w:rsid w:val="001A1C00"/>
    <w:rsid w:val="001A1EA7"/>
    <w:rsid w:val="001A22AC"/>
    <w:rsid w:val="001A24CC"/>
    <w:rsid w:val="001A3296"/>
    <w:rsid w:val="001A4995"/>
    <w:rsid w:val="001A4EB9"/>
    <w:rsid w:val="001A644A"/>
    <w:rsid w:val="001A670C"/>
    <w:rsid w:val="001A7081"/>
    <w:rsid w:val="001A7626"/>
    <w:rsid w:val="001A79E5"/>
    <w:rsid w:val="001B0062"/>
    <w:rsid w:val="001B0444"/>
    <w:rsid w:val="001B0B1B"/>
    <w:rsid w:val="001B0DEC"/>
    <w:rsid w:val="001B1527"/>
    <w:rsid w:val="001B2A80"/>
    <w:rsid w:val="001B3138"/>
    <w:rsid w:val="001B3C6F"/>
    <w:rsid w:val="001B5456"/>
    <w:rsid w:val="001B5991"/>
    <w:rsid w:val="001B64A3"/>
    <w:rsid w:val="001B7169"/>
    <w:rsid w:val="001B74FA"/>
    <w:rsid w:val="001C05B2"/>
    <w:rsid w:val="001C209B"/>
    <w:rsid w:val="001C2F54"/>
    <w:rsid w:val="001C39F7"/>
    <w:rsid w:val="001C3B7E"/>
    <w:rsid w:val="001C3E04"/>
    <w:rsid w:val="001C42FB"/>
    <w:rsid w:val="001C5B55"/>
    <w:rsid w:val="001C767C"/>
    <w:rsid w:val="001C76E7"/>
    <w:rsid w:val="001C7A22"/>
    <w:rsid w:val="001C7FD3"/>
    <w:rsid w:val="001D07F1"/>
    <w:rsid w:val="001D188E"/>
    <w:rsid w:val="001D1991"/>
    <w:rsid w:val="001D1E0A"/>
    <w:rsid w:val="001D28FD"/>
    <w:rsid w:val="001D35F2"/>
    <w:rsid w:val="001D3BFA"/>
    <w:rsid w:val="001D4C36"/>
    <w:rsid w:val="001D5063"/>
    <w:rsid w:val="001D756D"/>
    <w:rsid w:val="001D7F5C"/>
    <w:rsid w:val="001E014C"/>
    <w:rsid w:val="001E081B"/>
    <w:rsid w:val="001E08F0"/>
    <w:rsid w:val="001E2605"/>
    <w:rsid w:val="001E2751"/>
    <w:rsid w:val="001E2A7F"/>
    <w:rsid w:val="001E59F8"/>
    <w:rsid w:val="001E60CB"/>
    <w:rsid w:val="001E6DAC"/>
    <w:rsid w:val="001F0500"/>
    <w:rsid w:val="001F0E8E"/>
    <w:rsid w:val="001F19DE"/>
    <w:rsid w:val="001F34D4"/>
    <w:rsid w:val="001F39E6"/>
    <w:rsid w:val="001F3BB2"/>
    <w:rsid w:val="001F48ED"/>
    <w:rsid w:val="001F52CF"/>
    <w:rsid w:val="001F659E"/>
    <w:rsid w:val="001F7287"/>
    <w:rsid w:val="001F7B70"/>
    <w:rsid w:val="001F7D57"/>
    <w:rsid w:val="0020178A"/>
    <w:rsid w:val="00201EFB"/>
    <w:rsid w:val="0020497C"/>
    <w:rsid w:val="00205839"/>
    <w:rsid w:val="00206278"/>
    <w:rsid w:val="0020632A"/>
    <w:rsid w:val="00206B01"/>
    <w:rsid w:val="00207E7A"/>
    <w:rsid w:val="00210AFC"/>
    <w:rsid w:val="00211096"/>
    <w:rsid w:val="002110EB"/>
    <w:rsid w:val="00211338"/>
    <w:rsid w:val="002117E9"/>
    <w:rsid w:val="0021415B"/>
    <w:rsid w:val="002168D5"/>
    <w:rsid w:val="00220B18"/>
    <w:rsid w:val="0022163D"/>
    <w:rsid w:val="0022274D"/>
    <w:rsid w:val="00222B2B"/>
    <w:rsid w:val="002233B1"/>
    <w:rsid w:val="00223D5F"/>
    <w:rsid w:val="002264E2"/>
    <w:rsid w:val="00230C8E"/>
    <w:rsid w:val="002314C9"/>
    <w:rsid w:val="00231820"/>
    <w:rsid w:val="002320F9"/>
    <w:rsid w:val="00232AF4"/>
    <w:rsid w:val="00232C4B"/>
    <w:rsid w:val="002345CE"/>
    <w:rsid w:val="00234B84"/>
    <w:rsid w:val="00236952"/>
    <w:rsid w:val="00236A01"/>
    <w:rsid w:val="0024012E"/>
    <w:rsid w:val="00240130"/>
    <w:rsid w:val="00240A65"/>
    <w:rsid w:val="00240C72"/>
    <w:rsid w:val="00244E26"/>
    <w:rsid w:val="00247AB8"/>
    <w:rsid w:val="00247BB3"/>
    <w:rsid w:val="002507DD"/>
    <w:rsid w:val="00250952"/>
    <w:rsid w:val="00251F5C"/>
    <w:rsid w:val="00253927"/>
    <w:rsid w:val="00254705"/>
    <w:rsid w:val="0025616F"/>
    <w:rsid w:val="00256776"/>
    <w:rsid w:val="002601EB"/>
    <w:rsid w:val="00260F08"/>
    <w:rsid w:val="002613C0"/>
    <w:rsid w:val="00264334"/>
    <w:rsid w:val="00266A04"/>
    <w:rsid w:val="00267498"/>
    <w:rsid w:val="002700A2"/>
    <w:rsid w:val="0027022A"/>
    <w:rsid w:val="00270AEA"/>
    <w:rsid w:val="00271AAE"/>
    <w:rsid w:val="002746A5"/>
    <w:rsid w:val="00280D72"/>
    <w:rsid w:val="002814BB"/>
    <w:rsid w:val="00283229"/>
    <w:rsid w:val="002849B8"/>
    <w:rsid w:val="0028682E"/>
    <w:rsid w:val="00286B19"/>
    <w:rsid w:val="00287273"/>
    <w:rsid w:val="00287466"/>
    <w:rsid w:val="002908A4"/>
    <w:rsid w:val="00291F29"/>
    <w:rsid w:val="0029408B"/>
    <w:rsid w:val="002969BF"/>
    <w:rsid w:val="00296E0D"/>
    <w:rsid w:val="002974FA"/>
    <w:rsid w:val="002A0A48"/>
    <w:rsid w:val="002A0AD8"/>
    <w:rsid w:val="002A11F2"/>
    <w:rsid w:val="002A2658"/>
    <w:rsid w:val="002A34C5"/>
    <w:rsid w:val="002A439D"/>
    <w:rsid w:val="002A5D25"/>
    <w:rsid w:val="002A65C7"/>
    <w:rsid w:val="002A6685"/>
    <w:rsid w:val="002A7661"/>
    <w:rsid w:val="002A7BA1"/>
    <w:rsid w:val="002B071B"/>
    <w:rsid w:val="002B1C22"/>
    <w:rsid w:val="002B2622"/>
    <w:rsid w:val="002B2774"/>
    <w:rsid w:val="002B3219"/>
    <w:rsid w:val="002B361E"/>
    <w:rsid w:val="002B37A4"/>
    <w:rsid w:val="002B5441"/>
    <w:rsid w:val="002B64A5"/>
    <w:rsid w:val="002B6B06"/>
    <w:rsid w:val="002B70EC"/>
    <w:rsid w:val="002B7A6A"/>
    <w:rsid w:val="002C130D"/>
    <w:rsid w:val="002C13A0"/>
    <w:rsid w:val="002C24CD"/>
    <w:rsid w:val="002C2533"/>
    <w:rsid w:val="002C39B5"/>
    <w:rsid w:val="002C4042"/>
    <w:rsid w:val="002C4436"/>
    <w:rsid w:val="002C4C0C"/>
    <w:rsid w:val="002C5B2A"/>
    <w:rsid w:val="002C6B79"/>
    <w:rsid w:val="002C7F9C"/>
    <w:rsid w:val="002D0005"/>
    <w:rsid w:val="002D0564"/>
    <w:rsid w:val="002D0F8C"/>
    <w:rsid w:val="002D31D4"/>
    <w:rsid w:val="002D4317"/>
    <w:rsid w:val="002D55B9"/>
    <w:rsid w:val="002D6C6B"/>
    <w:rsid w:val="002D7527"/>
    <w:rsid w:val="002D78D2"/>
    <w:rsid w:val="002E054D"/>
    <w:rsid w:val="002E1B07"/>
    <w:rsid w:val="002E1E84"/>
    <w:rsid w:val="002E2033"/>
    <w:rsid w:val="002E27AD"/>
    <w:rsid w:val="002E2C53"/>
    <w:rsid w:val="002E688C"/>
    <w:rsid w:val="002E6D7C"/>
    <w:rsid w:val="002F0DDD"/>
    <w:rsid w:val="002F1857"/>
    <w:rsid w:val="002F1DAC"/>
    <w:rsid w:val="002F454C"/>
    <w:rsid w:val="002F45E8"/>
    <w:rsid w:val="002F554C"/>
    <w:rsid w:val="002F56B4"/>
    <w:rsid w:val="002F6653"/>
    <w:rsid w:val="002F730B"/>
    <w:rsid w:val="002F7B2F"/>
    <w:rsid w:val="003014BB"/>
    <w:rsid w:val="003019BD"/>
    <w:rsid w:val="00302F85"/>
    <w:rsid w:val="003033BA"/>
    <w:rsid w:val="003035E9"/>
    <w:rsid w:val="00305687"/>
    <w:rsid w:val="003065CA"/>
    <w:rsid w:val="003074AE"/>
    <w:rsid w:val="0031120C"/>
    <w:rsid w:val="00311679"/>
    <w:rsid w:val="00311D93"/>
    <w:rsid w:val="003136BC"/>
    <w:rsid w:val="00314C80"/>
    <w:rsid w:val="00316852"/>
    <w:rsid w:val="00320E8A"/>
    <w:rsid w:val="0032112F"/>
    <w:rsid w:val="003211D8"/>
    <w:rsid w:val="00322570"/>
    <w:rsid w:val="00322937"/>
    <w:rsid w:val="00323221"/>
    <w:rsid w:val="0032544F"/>
    <w:rsid w:val="00325E6F"/>
    <w:rsid w:val="003275CE"/>
    <w:rsid w:val="003300C4"/>
    <w:rsid w:val="00333BDB"/>
    <w:rsid w:val="00336972"/>
    <w:rsid w:val="00336C1E"/>
    <w:rsid w:val="00341249"/>
    <w:rsid w:val="0034177C"/>
    <w:rsid w:val="00343D80"/>
    <w:rsid w:val="00344D4E"/>
    <w:rsid w:val="00345306"/>
    <w:rsid w:val="003462F1"/>
    <w:rsid w:val="0034680A"/>
    <w:rsid w:val="0034699E"/>
    <w:rsid w:val="00350ECA"/>
    <w:rsid w:val="00353D56"/>
    <w:rsid w:val="00353DD5"/>
    <w:rsid w:val="00354AC7"/>
    <w:rsid w:val="00355188"/>
    <w:rsid w:val="00356546"/>
    <w:rsid w:val="003569CC"/>
    <w:rsid w:val="00356A7C"/>
    <w:rsid w:val="003612F7"/>
    <w:rsid w:val="003617BA"/>
    <w:rsid w:val="00363270"/>
    <w:rsid w:val="0036601C"/>
    <w:rsid w:val="00367703"/>
    <w:rsid w:val="00370080"/>
    <w:rsid w:val="00370996"/>
    <w:rsid w:val="00370A95"/>
    <w:rsid w:val="00371D32"/>
    <w:rsid w:val="003745AB"/>
    <w:rsid w:val="00375DD3"/>
    <w:rsid w:val="0037645C"/>
    <w:rsid w:val="00376E0E"/>
    <w:rsid w:val="00376F4F"/>
    <w:rsid w:val="00377B5F"/>
    <w:rsid w:val="0038015A"/>
    <w:rsid w:val="003807E2"/>
    <w:rsid w:val="00380D4F"/>
    <w:rsid w:val="00381478"/>
    <w:rsid w:val="00382787"/>
    <w:rsid w:val="003843B1"/>
    <w:rsid w:val="00386368"/>
    <w:rsid w:val="00386456"/>
    <w:rsid w:val="003864C9"/>
    <w:rsid w:val="00386578"/>
    <w:rsid w:val="00390882"/>
    <w:rsid w:val="00394C24"/>
    <w:rsid w:val="00395843"/>
    <w:rsid w:val="003958FD"/>
    <w:rsid w:val="003961D8"/>
    <w:rsid w:val="003961EB"/>
    <w:rsid w:val="003962E3"/>
    <w:rsid w:val="0039790D"/>
    <w:rsid w:val="003A0725"/>
    <w:rsid w:val="003A0878"/>
    <w:rsid w:val="003A1EEB"/>
    <w:rsid w:val="003A2753"/>
    <w:rsid w:val="003A2836"/>
    <w:rsid w:val="003A312F"/>
    <w:rsid w:val="003A32C6"/>
    <w:rsid w:val="003A581E"/>
    <w:rsid w:val="003A5AEB"/>
    <w:rsid w:val="003A61D6"/>
    <w:rsid w:val="003A6281"/>
    <w:rsid w:val="003A715B"/>
    <w:rsid w:val="003A7D0A"/>
    <w:rsid w:val="003B004C"/>
    <w:rsid w:val="003B14EB"/>
    <w:rsid w:val="003B15B1"/>
    <w:rsid w:val="003B1933"/>
    <w:rsid w:val="003B2579"/>
    <w:rsid w:val="003B44AB"/>
    <w:rsid w:val="003B48C5"/>
    <w:rsid w:val="003B5017"/>
    <w:rsid w:val="003B5356"/>
    <w:rsid w:val="003B76F3"/>
    <w:rsid w:val="003B7B4B"/>
    <w:rsid w:val="003C0F89"/>
    <w:rsid w:val="003C1386"/>
    <w:rsid w:val="003C20F3"/>
    <w:rsid w:val="003C23D4"/>
    <w:rsid w:val="003C3041"/>
    <w:rsid w:val="003C32BF"/>
    <w:rsid w:val="003C4537"/>
    <w:rsid w:val="003C5831"/>
    <w:rsid w:val="003C63A9"/>
    <w:rsid w:val="003C65F6"/>
    <w:rsid w:val="003D2E2C"/>
    <w:rsid w:val="003D3DB7"/>
    <w:rsid w:val="003D44D1"/>
    <w:rsid w:val="003D45B5"/>
    <w:rsid w:val="003D4BDC"/>
    <w:rsid w:val="003D4F16"/>
    <w:rsid w:val="003D4F83"/>
    <w:rsid w:val="003D55BF"/>
    <w:rsid w:val="003D5905"/>
    <w:rsid w:val="003D6721"/>
    <w:rsid w:val="003E014E"/>
    <w:rsid w:val="003E1EC4"/>
    <w:rsid w:val="003E21CF"/>
    <w:rsid w:val="003E2569"/>
    <w:rsid w:val="003E315A"/>
    <w:rsid w:val="003E3EE1"/>
    <w:rsid w:val="003E5136"/>
    <w:rsid w:val="003E5703"/>
    <w:rsid w:val="003E68A6"/>
    <w:rsid w:val="003E7918"/>
    <w:rsid w:val="003F0EE8"/>
    <w:rsid w:val="003F27EC"/>
    <w:rsid w:val="003F28A8"/>
    <w:rsid w:val="003F324A"/>
    <w:rsid w:val="003F5D1F"/>
    <w:rsid w:val="003F5EA9"/>
    <w:rsid w:val="003F68B1"/>
    <w:rsid w:val="003F7ACF"/>
    <w:rsid w:val="003F7CC8"/>
    <w:rsid w:val="00400351"/>
    <w:rsid w:val="00400EAD"/>
    <w:rsid w:val="004016D9"/>
    <w:rsid w:val="00403D6D"/>
    <w:rsid w:val="00403EF8"/>
    <w:rsid w:val="00404BDF"/>
    <w:rsid w:val="004059C4"/>
    <w:rsid w:val="00405CAB"/>
    <w:rsid w:val="0040710A"/>
    <w:rsid w:val="00407A05"/>
    <w:rsid w:val="00412921"/>
    <w:rsid w:val="004129B5"/>
    <w:rsid w:val="00412B57"/>
    <w:rsid w:val="00412FF1"/>
    <w:rsid w:val="00413382"/>
    <w:rsid w:val="00415EB9"/>
    <w:rsid w:val="00416062"/>
    <w:rsid w:val="00416F65"/>
    <w:rsid w:val="00420891"/>
    <w:rsid w:val="00420E36"/>
    <w:rsid w:val="004215AE"/>
    <w:rsid w:val="0042181F"/>
    <w:rsid w:val="0042185B"/>
    <w:rsid w:val="00422DAF"/>
    <w:rsid w:val="00422FA3"/>
    <w:rsid w:val="00423F9F"/>
    <w:rsid w:val="00424073"/>
    <w:rsid w:val="00425A56"/>
    <w:rsid w:val="00425E09"/>
    <w:rsid w:val="00427331"/>
    <w:rsid w:val="004306AD"/>
    <w:rsid w:val="00431D17"/>
    <w:rsid w:val="004327BB"/>
    <w:rsid w:val="0043301A"/>
    <w:rsid w:val="00435BA9"/>
    <w:rsid w:val="00435EE4"/>
    <w:rsid w:val="0044022F"/>
    <w:rsid w:val="00440622"/>
    <w:rsid w:val="00440794"/>
    <w:rsid w:val="004422D6"/>
    <w:rsid w:val="00442798"/>
    <w:rsid w:val="00443283"/>
    <w:rsid w:val="004440A8"/>
    <w:rsid w:val="004442D5"/>
    <w:rsid w:val="00446E84"/>
    <w:rsid w:val="00446ED5"/>
    <w:rsid w:val="00447068"/>
    <w:rsid w:val="00447183"/>
    <w:rsid w:val="004505FF"/>
    <w:rsid w:val="00450A18"/>
    <w:rsid w:val="004516BF"/>
    <w:rsid w:val="00454BC6"/>
    <w:rsid w:val="00455A57"/>
    <w:rsid w:val="00455EB7"/>
    <w:rsid w:val="004569DB"/>
    <w:rsid w:val="0045721D"/>
    <w:rsid w:val="0045743E"/>
    <w:rsid w:val="00457CBB"/>
    <w:rsid w:val="004602CA"/>
    <w:rsid w:val="00460792"/>
    <w:rsid w:val="00461BE9"/>
    <w:rsid w:val="00463020"/>
    <w:rsid w:val="0046342A"/>
    <w:rsid w:val="004638DC"/>
    <w:rsid w:val="00463931"/>
    <w:rsid w:val="00463A8F"/>
    <w:rsid w:val="00463E5E"/>
    <w:rsid w:val="00463FE5"/>
    <w:rsid w:val="004652CB"/>
    <w:rsid w:val="00467A6A"/>
    <w:rsid w:val="00467A7A"/>
    <w:rsid w:val="00471B1F"/>
    <w:rsid w:val="00471B5B"/>
    <w:rsid w:val="004721E6"/>
    <w:rsid w:val="00473979"/>
    <w:rsid w:val="004744FA"/>
    <w:rsid w:val="00476328"/>
    <w:rsid w:val="0047747E"/>
    <w:rsid w:val="00480080"/>
    <w:rsid w:val="004809B1"/>
    <w:rsid w:val="00480DE6"/>
    <w:rsid w:val="00481E78"/>
    <w:rsid w:val="00482C3F"/>
    <w:rsid w:val="00484BB0"/>
    <w:rsid w:val="00487B87"/>
    <w:rsid w:val="00487E15"/>
    <w:rsid w:val="00487E2E"/>
    <w:rsid w:val="00487F16"/>
    <w:rsid w:val="004908F9"/>
    <w:rsid w:val="0049094E"/>
    <w:rsid w:val="0049241A"/>
    <w:rsid w:val="0049493D"/>
    <w:rsid w:val="00494AF1"/>
    <w:rsid w:val="004961BA"/>
    <w:rsid w:val="0049705F"/>
    <w:rsid w:val="004A059C"/>
    <w:rsid w:val="004A237F"/>
    <w:rsid w:val="004A34D2"/>
    <w:rsid w:val="004A43B7"/>
    <w:rsid w:val="004A4D5F"/>
    <w:rsid w:val="004A4E6F"/>
    <w:rsid w:val="004A5EBB"/>
    <w:rsid w:val="004A6242"/>
    <w:rsid w:val="004A7552"/>
    <w:rsid w:val="004B0316"/>
    <w:rsid w:val="004B0BBC"/>
    <w:rsid w:val="004B19A9"/>
    <w:rsid w:val="004B3268"/>
    <w:rsid w:val="004B3A1C"/>
    <w:rsid w:val="004B3AEA"/>
    <w:rsid w:val="004B3EF5"/>
    <w:rsid w:val="004B4FDA"/>
    <w:rsid w:val="004B669F"/>
    <w:rsid w:val="004B7AE0"/>
    <w:rsid w:val="004C40AA"/>
    <w:rsid w:val="004C58FF"/>
    <w:rsid w:val="004C6907"/>
    <w:rsid w:val="004C7B57"/>
    <w:rsid w:val="004D16D5"/>
    <w:rsid w:val="004D24F0"/>
    <w:rsid w:val="004D35B7"/>
    <w:rsid w:val="004D58BB"/>
    <w:rsid w:val="004D6481"/>
    <w:rsid w:val="004D6EC7"/>
    <w:rsid w:val="004D7E16"/>
    <w:rsid w:val="004D7FD1"/>
    <w:rsid w:val="004E0588"/>
    <w:rsid w:val="004E08B8"/>
    <w:rsid w:val="004E15B5"/>
    <w:rsid w:val="004E15F9"/>
    <w:rsid w:val="004E26C9"/>
    <w:rsid w:val="004E4065"/>
    <w:rsid w:val="004E460F"/>
    <w:rsid w:val="004E523A"/>
    <w:rsid w:val="004E5BBA"/>
    <w:rsid w:val="004F2045"/>
    <w:rsid w:val="004F2806"/>
    <w:rsid w:val="004F3636"/>
    <w:rsid w:val="004F3BBC"/>
    <w:rsid w:val="004F3BD8"/>
    <w:rsid w:val="004F454F"/>
    <w:rsid w:val="004F5405"/>
    <w:rsid w:val="004F57B1"/>
    <w:rsid w:val="004F5AB1"/>
    <w:rsid w:val="004F5AFF"/>
    <w:rsid w:val="004F61DE"/>
    <w:rsid w:val="004F7D4B"/>
    <w:rsid w:val="00500A84"/>
    <w:rsid w:val="00500C9C"/>
    <w:rsid w:val="0050146F"/>
    <w:rsid w:val="00502009"/>
    <w:rsid w:val="00502AA3"/>
    <w:rsid w:val="00502BD8"/>
    <w:rsid w:val="00502FCE"/>
    <w:rsid w:val="005031CA"/>
    <w:rsid w:val="00503AA1"/>
    <w:rsid w:val="00503FF3"/>
    <w:rsid w:val="0050509B"/>
    <w:rsid w:val="00505CD4"/>
    <w:rsid w:val="00507D60"/>
    <w:rsid w:val="005106AD"/>
    <w:rsid w:val="0051074C"/>
    <w:rsid w:val="00510FD0"/>
    <w:rsid w:val="00511B66"/>
    <w:rsid w:val="0051220A"/>
    <w:rsid w:val="00513210"/>
    <w:rsid w:val="00513496"/>
    <w:rsid w:val="00513AF2"/>
    <w:rsid w:val="00513C06"/>
    <w:rsid w:val="00514171"/>
    <w:rsid w:val="005157F0"/>
    <w:rsid w:val="00515871"/>
    <w:rsid w:val="00515B54"/>
    <w:rsid w:val="005178B0"/>
    <w:rsid w:val="0052032F"/>
    <w:rsid w:val="00520695"/>
    <w:rsid w:val="00520A05"/>
    <w:rsid w:val="005237B3"/>
    <w:rsid w:val="005247AB"/>
    <w:rsid w:val="00526438"/>
    <w:rsid w:val="00526AA0"/>
    <w:rsid w:val="00527E7B"/>
    <w:rsid w:val="00530375"/>
    <w:rsid w:val="00530379"/>
    <w:rsid w:val="00533486"/>
    <w:rsid w:val="00533DCA"/>
    <w:rsid w:val="005344D6"/>
    <w:rsid w:val="0053556C"/>
    <w:rsid w:val="00536DFC"/>
    <w:rsid w:val="005413A0"/>
    <w:rsid w:val="00541E25"/>
    <w:rsid w:val="005421C2"/>
    <w:rsid w:val="00542240"/>
    <w:rsid w:val="0054368F"/>
    <w:rsid w:val="00543803"/>
    <w:rsid w:val="0054413A"/>
    <w:rsid w:val="00544348"/>
    <w:rsid w:val="00546D12"/>
    <w:rsid w:val="00550B73"/>
    <w:rsid w:val="00550E97"/>
    <w:rsid w:val="00552EC4"/>
    <w:rsid w:val="00553842"/>
    <w:rsid w:val="00553BB8"/>
    <w:rsid w:val="005543E6"/>
    <w:rsid w:val="00554833"/>
    <w:rsid w:val="005564CA"/>
    <w:rsid w:val="0055716D"/>
    <w:rsid w:val="00557657"/>
    <w:rsid w:val="005612A7"/>
    <w:rsid w:val="0056182B"/>
    <w:rsid w:val="005620B0"/>
    <w:rsid w:val="005623DC"/>
    <w:rsid w:val="00563935"/>
    <w:rsid w:val="00564FDE"/>
    <w:rsid w:val="0056527A"/>
    <w:rsid w:val="00565DEC"/>
    <w:rsid w:val="00565FEF"/>
    <w:rsid w:val="00566B75"/>
    <w:rsid w:val="00566F22"/>
    <w:rsid w:val="00571F9E"/>
    <w:rsid w:val="005756AA"/>
    <w:rsid w:val="00575D80"/>
    <w:rsid w:val="00581139"/>
    <w:rsid w:val="00581FA7"/>
    <w:rsid w:val="00582643"/>
    <w:rsid w:val="00582F8B"/>
    <w:rsid w:val="00583AE8"/>
    <w:rsid w:val="00587E2F"/>
    <w:rsid w:val="00590A6D"/>
    <w:rsid w:val="00590C3D"/>
    <w:rsid w:val="005918B6"/>
    <w:rsid w:val="005934D1"/>
    <w:rsid w:val="005941C1"/>
    <w:rsid w:val="00595122"/>
    <w:rsid w:val="0059611C"/>
    <w:rsid w:val="00596243"/>
    <w:rsid w:val="00596405"/>
    <w:rsid w:val="0059772E"/>
    <w:rsid w:val="005979D2"/>
    <w:rsid w:val="00597B75"/>
    <w:rsid w:val="005A097D"/>
    <w:rsid w:val="005A1D26"/>
    <w:rsid w:val="005A235A"/>
    <w:rsid w:val="005A4742"/>
    <w:rsid w:val="005A4B6E"/>
    <w:rsid w:val="005A4EB9"/>
    <w:rsid w:val="005A5194"/>
    <w:rsid w:val="005A5A29"/>
    <w:rsid w:val="005A62F6"/>
    <w:rsid w:val="005A7615"/>
    <w:rsid w:val="005B200D"/>
    <w:rsid w:val="005B2A2E"/>
    <w:rsid w:val="005B478A"/>
    <w:rsid w:val="005B4835"/>
    <w:rsid w:val="005B65D9"/>
    <w:rsid w:val="005B7226"/>
    <w:rsid w:val="005B72DC"/>
    <w:rsid w:val="005C0F65"/>
    <w:rsid w:val="005C3A3D"/>
    <w:rsid w:val="005C4861"/>
    <w:rsid w:val="005C5278"/>
    <w:rsid w:val="005C55E0"/>
    <w:rsid w:val="005C5840"/>
    <w:rsid w:val="005C6201"/>
    <w:rsid w:val="005C6D5A"/>
    <w:rsid w:val="005C6DF0"/>
    <w:rsid w:val="005C7602"/>
    <w:rsid w:val="005C7856"/>
    <w:rsid w:val="005C7B94"/>
    <w:rsid w:val="005C7FCD"/>
    <w:rsid w:val="005D09E1"/>
    <w:rsid w:val="005D0F03"/>
    <w:rsid w:val="005D2F47"/>
    <w:rsid w:val="005D3341"/>
    <w:rsid w:val="005D3580"/>
    <w:rsid w:val="005D3EB0"/>
    <w:rsid w:val="005D51FA"/>
    <w:rsid w:val="005D560F"/>
    <w:rsid w:val="005D6A24"/>
    <w:rsid w:val="005D6D4F"/>
    <w:rsid w:val="005D791B"/>
    <w:rsid w:val="005E11B2"/>
    <w:rsid w:val="005E3050"/>
    <w:rsid w:val="005E3E9F"/>
    <w:rsid w:val="005E495C"/>
    <w:rsid w:val="005E73B2"/>
    <w:rsid w:val="005F088A"/>
    <w:rsid w:val="005F1772"/>
    <w:rsid w:val="005F1A12"/>
    <w:rsid w:val="005F20C0"/>
    <w:rsid w:val="005F2387"/>
    <w:rsid w:val="005F2C34"/>
    <w:rsid w:val="005F2CA1"/>
    <w:rsid w:val="005F33F0"/>
    <w:rsid w:val="005F3A33"/>
    <w:rsid w:val="005F4581"/>
    <w:rsid w:val="005F5454"/>
    <w:rsid w:val="005F59D5"/>
    <w:rsid w:val="005F5C19"/>
    <w:rsid w:val="005F60CF"/>
    <w:rsid w:val="005F72D0"/>
    <w:rsid w:val="005F76DD"/>
    <w:rsid w:val="006032CE"/>
    <w:rsid w:val="00604E01"/>
    <w:rsid w:val="00604E4B"/>
    <w:rsid w:val="0060502C"/>
    <w:rsid w:val="00605BFD"/>
    <w:rsid w:val="006067E3"/>
    <w:rsid w:val="00606A78"/>
    <w:rsid w:val="006078A1"/>
    <w:rsid w:val="00607A99"/>
    <w:rsid w:val="00607CD2"/>
    <w:rsid w:val="00611A83"/>
    <w:rsid w:val="00611B77"/>
    <w:rsid w:val="0061277B"/>
    <w:rsid w:val="00614817"/>
    <w:rsid w:val="00615173"/>
    <w:rsid w:val="006175EE"/>
    <w:rsid w:val="00617FF2"/>
    <w:rsid w:val="006210F3"/>
    <w:rsid w:val="0062131E"/>
    <w:rsid w:val="0062239E"/>
    <w:rsid w:val="006256B5"/>
    <w:rsid w:val="00626DBB"/>
    <w:rsid w:val="00627653"/>
    <w:rsid w:val="0063078B"/>
    <w:rsid w:val="006315C5"/>
    <w:rsid w:val="006315FD"/>
    <w:rsid w:val="006318C6"/>
    <w:rsid w:val="00631B0C"/>
    <w:rsid w:val="00632769"/>
    <w:rsid w:val="00632F99"/>
    <w:rsid w:val="00633DBF"/>
    <w:rsid w:val="006344B7"/>
    <w:rsid w:val="006349E9"/>
    <w:rsid w:val="0063578A"/>
    <w:rsid w:val="006357D5"/>
    <w:rsid w:val="0063671B"/>
    <w:rsid w:val="00637BCB"/>
    <w:rsid w:val="00637E00"/>
    <w:rsid w:val="006406CD"/>
    <w:rsid w:val="00640AEF"/>
    <w:rsid w:val="006426BC"/>
    <w:rsid w:val="00643033"/>
    <w:rsid w:val="006449A7"/>
    <w:rsid w:val="00644BDA"/>
    <w:rsid w:val="00644C0A"/>
    <w:rsid w:val="006468FD"/>
    <w:rsid w:val="006502B4"/>
    <w:rsid w:val="00650627"/>
    <w:rsid w:val="00651532"/>
    <w:rsid w:val="00651B30"/>
    <w:rsid w:val="00651E65"/>
    <w:rsid w:val="00651E9C"/>
    <w:rsid w:val="00652B70"/>
    <w:rsid w:val="006535CE"/>
    <w:rsid w:val="006549D4"/>
    <w:rsid w:val="00655371"/>
    <w:rsid w:val="0065662F"/>
    <w:rsid w:val="00656C26"/>
    <w:rsid w:val="00656EB2"/>
    <w:rsid w:val="0065708A"/>
    <w:rsid w:val="00657841"/>
    <w:rsid w:val="00660B1A"/>
    <w:rsid w:val="00662626"/>
    <w:rsid w:val="00663062"/>
    <w:rsid w:val="006633CE"/>
    <w:rsid w:val="006634A4"/>
    <w:rsid w:val="00666066"/>
    <w:rsid w:val="00666BB7"/>
    <w:rsid w:val="00666C67"/>
    <w:rsid w:val="0066776B"/>
    <w:rsid w:val="00673049"/>
    <w:rsid w:val="006730A5"/>
    <w:rsid w:val="00674072"/>
    <w:rsid w:val="00676695"/>
    <w:rsid w:val="00680E33"/>
    <w:rsid w:val="006840CA"/>
    <w:rsid w:val="00684A8A"/>
    <w:rsid w:val="00684CF0"/>
    <w:rsid w:val="00685ECC"/>
    <w:rsid w:val="00690034"/>
    <w:rsid w:val="00690116"/>
    <w:rsid w:val="006904A9"/>
    <w:rsid w:val="006911AD"/>
    <w:rsid w:val="00691414"/>
    <w:rsid w:val="00692366"/>
    <w:rsid w:val="00694173"/>
    <w:rsid w:val="006952B3"/>
    <w:rsid w:val="00695C7B"/>
    <w:rsid w:val="00695EE9"/>
    <w:rsid w:val="0069645C"/>
    <w:rsid w:val="006967F3"/>
    <w:rsid w:val="00696B65"/>
    <w:rsid w:val="00697322"/>
    <w:rsid w:val="006974CA"/>
    <w:rsid w:val="00697665"/>
    <w:rsid w:val="006A0F10"/>
    <w:rsid w:val="006A18A8"/>
    <w:rsid w:val="006A1EEE"/>
    <w:rsid w:val="006A1EF8"/>
    <w:rsid w:val="006A31D4"/>
    <w:rsid w:val="006A51C6"/>
    <w:rsid w:val="006A543B"/>
    <w:rsid w:val="006A5907"/>
    <w:rsid w:val="006A5B68"/>
    <w:rsid w:val="006A6537"/>
    <w:rsid w:val="006A73CC"/>
    <w:rsid w:val="006A746B"/>
    <w:rsid w:val="006A7CB5"/>
    <w:rsid w:val="006A7FD0"/>
    <w:rsid w:val="006B1690"/>
    <w:rsid w:val="006B22D5"/>
    <w:rsid w:val="006B3B62"/>
    <w:rsid w:val="006B424C"/>
    <w:rsid w:val="006B5224"/>
    <w:rsid w:val="006B5CD1"/>
    <w:rsid w:val="006B60C8"/>
    <w:rsid w:val="006B62FD"/>
    <w:rsid w:val="006B6709"/>
    <w:rsid w:val="006B7B3F"/>
    <w:rsid w:val="006C0A8A"/>
    <w:rsid w:val="006C1C9E"/>
    <w:rsid w:val="006C220C"/>
    <w:rsid w:val="006C232B"/>
    <w:rsid w:val="006C2A68"/>
    <w:rsid w:val="006C4006"/>
    <w:rsid w:val="006C5CD8"/>
    <w:rsid w:val="006C6AEF"/>
    <w:rsid w:val="006C77A2"/>
    <w:rsid w:val="006D07A5"/>
    <w:rsid w:val="006D3DB0"/>
    <w:rsid w:val="006D504C"/>
    <w:rsid w:val="006D6321"/>
    <w:rsid w:val="006D6B0B"/>
    <w:rsid w:val="006D7687"/>
    <w:rsid w:val="006E0572"/>
    <w:rsid w:val="006E146D"/>
    <w:rsid w:val="006E1FB8"/>
    <w:rsid w:val="006E20F3"/>
    <w:rsid w:val="006E3332"/>
    <w:rsid w:val="006E4119"/>
    <w:rsid w:val="006E61DE"/>
    <w:rsid w:val="006F1C39"/>
    <w:rsid w:val="006F2EE0"/>
    <w:rsid w:val="006F3295"/>
    <w:rsid w:val="006F337A"/>
    <w:rsid w:val="006F36DF"/>
    <w:rsid w:val="006F3743"/>
    <w:rsid w:val="006F3DA9"/>
    <w:rsid w:val="006F4260"/>
    <w:rsid w:val="006F457E"/>
    <w:rsid w:val="006F52DF"/>
    <w:rsid w:val="006F6E28"/>
    <w:rsid w:val="006F7F4C"/>
    <w:rsid w:val="007004F1"/>
    <w:rsid w:val="007029C7"/>
    <w:rsid w:val="007042FC"/>
    <w:rsid w:val="007048C6"/>
    <w:rsid w:val="00704E69"/>
    <w:rsid w:val="00705631"/>
    <w:rsid w:val="00707D61"/>
    <w:rsid w:val="00707D7A"/>
    <w:rsid w:val="00710F76"/>
    <w:rsid w:val="0071271E"/>
    <w:rsid w:val="007137C2"/>
    <w:rsid w:val="007142FE"/>
    <w:rsid w:val="00714537"/>
    <w:rsid w:val="0071470C"/>
    <w:rsid w:val="00715001"/>
    <w:rsid w:val="0071513E"/>
    <w:rsid w:val="00715EAA"/>
    <w:rsid w:val="00716151"/>
    <w:rsid w:val="00717623"/>
    <w:rsid w:val="007177BE"/>
    <w:rsid w:val="00720817"/>
    <w:rsid w:val="00720DAD"/>
    <w:rsid w:val="00722776"/>
    <w:rsid w:val="0072379E"/>
    <w:rsid w:val="0072398E"/>
    <w:rsid w:val="007267ED"/>
    <w:rsid w:val="00727FE7"/>
    <w:rsid w:val="0073104F"/>
    <w:rsid w:val="007317F9"/>
    <w:rsid w:val="0073184D"/>
    <w:rsid w:val="0074292C"/>
    <w:rsid w:val="0074294E"/>
    <w:rsid w:val="00742DD2"/>
    <w:rsid w:val="007455D3"/>
    <w:rsid w:val="007458F7"/>
    <w:rsid w:val="00746180"/>
    <w:rsid w:val="00746506"/>
    <w:rsid w:val="00746E08"/>
    <w:rsid w:val="0074796D"/>
    <w:rsid w:val="00747C96"/>
    <w:rsid w:val="0075050A"/>
    <w:rsid w:val="0075094E"/>
    <w:rsid w:val="00750C7C"/>
    <w:rsid w:val="00751284"/>
    <w:rsid w:val="00751504"/>
    <w:rsid w:val="00751B6C"/>
    <w:rsid w:val="007522E8"/>
    <w:rsid w:val="00752D5C"/>
    <w:rsid w:val="0075341A"/>
    <w:rsid w:val="00753CB5"/>
    <w:rsid w:val="00755090"/>
    <w:rsid w:val="0075647A"/>
    <w:rsid w:val="00757B81"/>
    <w:rsid w:val="00757E2A"/>
    <w:rsid w:val="00760CBF"/>
    <w:rsid w:val="00760E12"/>
    <w:rsid w:val="007610B0"/>
    <w:rsid w:val="007634AD"/>
    <w:rsid w:val="00764971"/>
    <w:rsid w:val="00765260"/>
    <w:rsid w:val="00765F3B"/>
    <w:rsid w:val="0076740F"/>
    <w:rsid w:val="007703B6"/>
    <w:rsid w:val="007744B6"/>
    <w:rsid w:val="00777BB2"/>
    <w:rsid w:val="00780DB3"/>
    <w:rsid w:val="0078122E"/>
    <w:rsid w:val="007812C4"/>
    <w:rsid w:val="007823A6"/>
    <w:rsid w:val="00782567"/>
    <w:rsid w:val="00783010"/>
    <w:rsid w:val="00783619"/>
    <w:rsid w:val="00784275"/>
    <w:rsid w:val="00785FD2"/>
    <w:rsid w:val="00786ECE"/>
    <w:rsid w:val="00790122"/>
    <w:rsid w:val="007918B3"/>
    <w:rsid w:val="00791FB4"/>
    <w:rsid w:val="00793898"/>
    <w:rsid w:val="00795647"/>
    <w:rsid w:val="00797B9E"/>
    <w:rsid w:val="007A0F18"/>
    <w:rsid w:val="007A15D8"/>
    <w:rsid w:val="007A2C4E"/>
    <w:rsid w:val="007A3CC5"/>
    <w:rsid w:val="007A3D77"/>
    <w:rsid w:val="007A3F2F"/>
    <w:rsid w:val="007A4609"/>
    <w:rsid w:val="007A4940"/>
    <w:rsid w:val="007A4A8D"/>
    <w:rsid w:val="007A5294"/>
    <w:rsid w:val="007A587B"/>
    <w:rsid w:val="007A6053"/>
    <w:rsid w:val="007A6C15"/>
    <w:rsid w:val="007B0748"/>
    <w:rsid w:val="007B0854"/>
    <w:rsid w:val="007B0EB5"/>
    <w:rsid w:val="007B0EC0"/>
    <w:rsid w:val="007B23B8"/>
    <w:rsid w:val="007B3970"/>
    <w:rsid w:val="007B4D7F"/>
    <w:rsid w:val="007B6014"/>
    <w:rsid w:val="007B6DB7"/>
    <w:rsid w:val="007B6F1D"/>
    <w:rsid w:val="007B79F0"/>
    <w:rsid w:val="007B7B35"/>
    <w:rsid w:val="007C025B"/>
    <w:rsid w:val="007C0501"/>
    <w:rsid w:val="007C1E4A"/>
    <w:rsid w:val="007C20AD"/>
    <w:rsid w:val="007C4A00"/>
    <w:rsid w:val="007C546D"/>
    <w:rsid w:val="007C69DD"/>
    <w:rsid w:val="007C6B93"/>
    <w:rsid w:val="007C74FF"/>
    <w:rsid w:val="007D0341"/>
    <w:rsid w:val="007D0F9A"/>
    <w:rsid w:val="007D19ED"/>
    <w:rsid w:val="007D4D19"/>
    <w:rsid w:val="007D6137"/>
    <w:rsid w:val="007D68C9"/>
    <w:rsid w:val="007D69DE"/>
    <w:rsid w:val="007D6FBB"/>
    <w:rsid w:val="007D7BD9"/>
    <w:rsid w:val="007E0B05"/>
    <w:rsid w:val="007E2207"/>
    <w:rsid w:val="007E2D1C"/>
    <w:rsid w:val="007E2F8B"/>
    <w:rsid w:val="007E34A9"/>
    <w:rsid w:val="007E3875"/>
    <w:rsid w:val="007E3DF0"/>
    <w:rsid w:val="007E4A8A"/>
    <w:rsid w:val="007E5C68"/>
    <w:rsid w:val="007E6349"/>
    <w:rsid w:val="007E77BD"/>
    <w:rsid w:val="007F1531"/>
    <w:rsid w:val="007F1615"/>
    <w:rsid w:val="007F2DD2"/>
    <w:rsid w:val="007F31E1"/>
    <w:rsid w:val="007F32D2"/>
    <w:rsid w:val="007F4562"/>
    <w:rsid w:val="007F4CD9"/>
    <w:rsid w:val="007F5328"/>
    <w:rsid w:val="007F6B46"/>
    <w:rsid w:val="007F6DC2"/>
    <w:rsid w:val="007F72CB"/>
    <w:rsid w:val="007F7494"/>
    <w:rsid w:val="007F7757"/>
    <w:rsid w:val="008008F3"/>
    <w:rsid w:val="008026E9"/>
    <w:rsid w:val="00803AF8"/>
    <w:rsid w:val="00803BD6"/>
    <w:rsid w:val="008043F3"/>
    <w:rsid w:val="0080454E"/>
    <w:rsid w:val="00804B14"/>
    <w:rsid w:val="008055F5"/>
    <w:rsid w:val="008075C5"/>
    <w:rsid w:val="00811C91"/>
    <w:rsid w:val="008120F4"/>
    <w:rsid w:val="00812AF3"/>
    <w:rsid w:val="00813126"/>
    <w:rsid w:val="00813EA9"/>
    <w:rsid w:val="0081537B"/>
    <w:rsid w:val="0081695E"/>
    <w:rsid w:val="00816C2C"/>
    <w:rsid w:val="00816D56"/>
    <w:rsid w:val="00817CEC"/>
    <w:rsid w:val="00820542"/>
    <w:rsid w:val="008217B7"/>
    <w:rsid w:val="008224C7"/>
    <w:rsid w:val="00822E14"/>
    <w:rsid w:val="00824EE9"/>
    <w:rsid w:val="008260C4"/>
    <w:rsid w:val="00830E84"/>
    <w:rsid w:val="0083119B"/>
    <w:rsid w:val="00831B0E"/>
    <w:rsid w:val="00831F66"/>
    <w:rsid w:val="00832BC7"/>
    <w:rsid w:val="00833389"/>
    <w:rsid w:val="00833853"/>
    <w:rsid w:val="00834CF5"/>
    <w:rsid w:val="00836EAB"/>
    <w:rsid w:val="00836F38"/>
    <w:rsid w:val="00837B53"/>
    <w:rsid w:val="00840187"/>
    <w:rsid w:val="00841714"/>
    <w:rsid w:val="00842DC4"/>
    <w:rsid w:val="00843CEC"/>
    <w:rsid w:val="008441F0"/>
    <w:rsid w:val="00846F6D"/>
    <w:rsid w:val="00847010"/>
    <w:rsid w:val="00847851"/>
    <w:rsid w:val="00847A3D"/>
    <w:rsid w:val="0085092D"/>
    <w:rsid w:val="00850F79"/>
    <w:rsid w:val="008529E3"/>
    <w:rsid w:val="008542F3"/>
    <w:rsid w:val="00854ABB"/>
    <w:rsid w:val="00854E24"/>
    <w:rsid w:val="00854E4B"/>
    <w:rsid w:val="008554FA"/>
    <w:rsid w:val="00856129"/>
    <w:rsid w:val="008567EB"/>
    <w:rsid w:val="008601EB"/>
    <w:rsid w:val="00861E8F"/>
    <w:rsid w:val="00862C14"/>
    <w:rsid w:val="00863F91"/>
    <w:rsid w:val="008646C8"/>
    <w:rsid w:val="00864F88"/>
    <w:rsid w:val="00867608"/>
    <w:rsid w:val="00870659"/>
    <w:rsid w:val="00870E3B"/>
    <w:rsid w:val="00870F20"/>
    <w:rsid w:val="00871FD2"/>
    <w:rsid w:val="00873D70"/>
    <w:rsid w:val="00874556"/>
    <w:rsid w:val="00874B73"/>
    <w:rsid w:val="00874BD9"/>
    <w:rsid w:val="00875F1A"/>
    <w:rsid w:val="00877326"/>
    <w:rsid w:val="00877FC3"/>
    <w:rsid w:val="0088063D"/>
    <w:rsid w:val="00880FE3"/>
    <w:rsid w:val="0088146E"/>
    <w:rsid w:val="00881CF4"/>
    <w:rsid w:val="0088207B"/>
    <w:rsid w:val="00882264"/>
    <w:rsid w:val="008834BB"/>
    <w:rsid w:val="0088442D"/>
    <w:rsid w:val="00884E38"/>
    <w:rsid w:val="00884F6B"/>
    <w:rsid w:val="0088648C"/>
    <w:rsid w:val="00887E46"/>
    <w:rsid w:val="0089245A"/>
    <w:rsid w:val="008926EF"/>
    <w:rsid w:val="0089774F"/>
    <w:rsid w:val="00897ECB"/>
    <w:rsid w:val="008A10E7"/>
    <w:rsid w:val="008A1649"/>
    <w:rsid w:val="008A2CD9"/>
    <w:rsid w:val="008A4057"/>
    <w:rsid w:val="008A55BC"/>
    <w:rsid w:val="008B1E8D"/>
    <w:rsid w:val="008B2879"/>
    <w:rsid w:val="008B40FC"/>
    <w:rsid w:val="008B56B2"/>
    <w:rsid w:val="008B5B04"/>
    <w:rsid w:val="008C0810"/>
    <w:rsid w:val="008C1B94"/>
    <w:rsid w:val="008C41AA"/>
    <w:rsid w:val="008C44C1"/>
    <w:rsid w:val="008C4FF4"/>
    <w:rsid w:val="008C567E"/>
    <w:rsid w:val="008C6A23"/>
    <w:rsid w:val="008C75CF"/>
    <w:rsid w:val="008C788C"/>
    <w:rsid w:val="008D1490"/>
    <w:rsid w:val="008D2781"/>
    <w:rsid w:val="008D3EB3"/>
    <w:rsid w:val="008D538C"/>
    <w:rsid w:val="008D685A"/>
    <w:rsid w:val="008D6DE0"/>
    <w:rsid w:val="008D7242"/>
    <w:rsid w:val="008D7A98"/>
    <w:rsid w:val="008E06CA"/>
    <w:rsid w:val="008E1C15"/>
    <w:rsid w:val="008E22BD"/>
    <w:rsid w:val="008E36A0"/>
    <w:rsid w:val="008E3DF4"/>
    <w:rsid w:val="008E3EC9"/>
    <w:rsid w:val="008E42E4"/>
    <w:rsid w:val="008E50DA"/>
    <w:rsid w:val="008F0C30"/>
    <w:rsid w:val="008F101D"/>
    <w:rsid w:val="008F148D"/>
    <w:rsid w:val="008F24BA"/>
    <w:rsid w:val="008F436F"/>
    <w:rsid w:val="008F50C4"/>
    <w:rsid w:val="008F538E"/>
    <w:rsid w:val="008F560E"/>
    <w:rsid w:val="008F5FB7"/>
    <w:rsid w:val="0090080A"/>
    <w:rsid w:val="00900962"/>
    <w:rsid w:val="009010AA"/>
    <w:rsid w:val="00901850"/>
    <w:rsid w:val="00901E28"/>
    <w:rsid w:val="009020C2"/>
    <w:rsid w:val="009032EB"/>
    <w:rsid w:val="009038D7"/>
    <w:rsid w:val="00903C4D"/>
    <w:rsid w:val="00904297"/>
    <w:rsid w:val="0090446A"/>
    <w:rsid w:val="009047C5"/>
    <w:rsid w:val="009050E4"/>
    <w:rsid w:val="009058E3"/>
    <w:rsid w:val="00906AD9"/>
    <w:rsid w:val="00907529"/>
    <w:rsid w:val="0091308F"/>
    <w:rsid w:val="0091629D"/>
    <w:rsid w:val="00916B31"/>
    <w:rsid w:val="00916C0F"/>
    <w:rsid w:val="00916DA7"/>
    <w:rsid w:val="00920E0E"/>
    <w:rsid w:val="009210D9"/>
    <w:rsid w:val="009221F8"/>
    <w:rsid w:val="00923F5C"/>
    <w:rsid w:val="009256D5"/>
    <w:rsid w:val="009259F2"/>
    <w:rsid w:val="00925F52"/>
    <w:rsid w:val="00930466"/>
    <w:rsid w:val="00930891"/>
    <w:rsid w:val="00931B0D"/>
    <w:rsid w:val="0093262A"/>
    <w:rsid w:val="00933989"/>
    <w:rsid w:val="0093616F"/>
    <w:rsid w:val="009369B6"/>
    <w:rsid w:val="009374F0"/>
    <w:rsid w:val="009419ED"/>
    <w:rsid w:val="00941FD0"/>
    <w:rsid w:val="009425DF"/>
    <w:rsid w:val="009428FA"/>
    <w:rsid w:val="0094362D"/>
    <w:rsid w:val="009451B1"/>
    <w:rsid w:val="0094582F"/>
    <w:rsid w:val="00946957"/>
    <w:rsid w:val="00946DD2"/>
    <w:rsid w:val="00947B7A"/>
    <w:rsid w:val="009502CF"/>
    <w:rsid w:val="00952DF1"/>
    <w:rsid w:val="0095385A"/>
    <w:rsid w:val="00954F87"/>
    <w:rsid w:val="00955483"/>
    <w:rsid w:val="009559D8"/>
    <w:rsid w:val="0095765C"/>
    <w:rsid w:val="00957C11"/>
    <w:rsid w:val="00957D1A"/>
    <w:rsid w:val="00960388"/>
    <w:rsid w:val="00960C70"/>
    <w:rsid w:val="00962E23"/>
    <w:rsid w:val="00962EDB"/>
    <w:rsid w:val="0096318D"/>
    <w:rsid w:val="00963EC1"/>
    <w:rsid w:val="00965C7C"/>
    <w:rsid w:val="009679B3"/>
    <w:rsid w:val="00967D81"/>
    <w:rsid w:val="00967F5E"/>
    <w:rsid w:val="00970451"/>
    <w:rsid w:val="009714F5"/>
    <w:rsid w:val="00971ACA"/>
    <w:rsid w:val="00971BD0"/>
    <w:rsid w:val="00972190"/>
    <w:rsid w:val="00972B52"/>
    <w:rsid w:val="00972E95"/>
    <w:rsid w:val="009731F5"/>
    <w:rsid w:val="00973C42"/>
    <w:rsid w:val="00974426"/>
    <w:rsid w:val="00974CA6"/>
    <w:rsid w:val="00975FAA"/>
    <w:rsid w:val="00976325"/>
    <w:rsid w:val="00976945"/>
    <w:rsid w:val="00977B0E"/>
    <w:rsid w:val="00977C12"/>
    <w:rsid w:val="009803F0"/>
    <w:rsid w:val="0098264A"/>
    <w:rsid w:val="00984A3C"/>
    <w:rsid w:val="00985386"/>
    <w:rsid w:val="009853FE"/>
    <w:rsid w:val="0098630A"/>
    <w:rsid w:val="0099513A"/>
    <w:rsid w:val="00995283"/>
    <w:rsid w:val="0099575F"/>
    <w:rsid w:val="0099640A"/>
    <w:rsid w:val="00996D4D"/>
    <w:rsid w:val="00996EC7"/>
    <w:rsid w:val="0099786A"/>
    <w:rsid w:val="00997BBF"/>
    <w:rsid w:val="009A111E"/>
    <w:rsid w:val="009A1817"/>
    <w:rsid w:val="009A1DFD"/>
    <w:rsid w:val="009A228F"/>
    <w:rsid w:val="009A4374"/>
    <w:rsid w:val="009A46F3"/>
    <w:rsid w:val="009A52D5"/>
    <w:rsid w:val="009A570E"/>
    <w:rsid w:val="009A5E46"/>
    <w:rsid w:val="009A5FCB"/>
    <w:rsid w:val="009A6D1D"/>
    <w:rsid w:val="009A7824"/>
    <w:rsid w:val="009B0F32"/>
    <w:rsid w:val="009B1078"/>
    <w:rsid w:val="009B19DF"/>
    <w:rsid w:val="009B215F"/>
    <w:rsid w:val="009B34DB"/>
    <w:rsid w:val="009B4118"/>
    <w:rsid w:val="009B4886"/>
    <w:rsid w:val="009B7C24"/>
    <w:rsid w:val="009C249A"/>
    <w:rsid w:val="009C4BE0"/>
    <w:rsid w:val="009C6530"/>
    <w:rsid w:val="009C7881"/>
    <w:rsid w:val="009D02C2"/>
    <w:rsid w:val="009D0AC4"/>
    <w:rsid w:val="009D0BBF"/>
    <w:rsid w:val="009D0DF6"/>
    <w:rsid w:val="009D1B2F"/>
    <w:rsid w:val="009D1F09"/>
    <w:rsid w:val="009D35C2"/>
    <w:rsid w:val="009D3A8A"/>
    <w:rsid w:val="009D4520"/>
    <w:rsid w:val="009D61EC"/>
    <w:rsid w:val="009D6529"/>
    <w:rsid w:val="009D658F"/>
    <w:rsid w:val="009E0165"/>
    <w:rsid w:val="009E05AB"/>
    <w:rsid w:val="009E1923"/>
    <w:rsid w:val="009E1BE1"/>
    <w:rsid w:val="009E2873"/>
    <w:rsid w:val="009E2A3C"/>
    <w:rsid w:val="009E43F7"/>
    <w:rsid w:val="009E58E4"/>
    <w:rsid w:val="009E6186"/>
    <w:rsid w:val="009E667F"/>
    <w:rsid w:val="009E6929"/>
    <w:rsid w:val="009E6A3E"/>
    <w:rsid w:val="009E762C"/>
    <w:rsid w:val="009E7671"/>
    <w:rsid w:val="009F08FE"/>
    <w:rsid w:val="009F0BB6"/>
    <w:rsid w:val="009F0E95"/>
    <w:rsid w:val="009F237C"/>
    <w:rsid w:val="009F5940"/>
    <w:rsid w:val="009F59C2"/>
    <w:rsid w:val="009F5D34"/>
    <w:rsid w:val="009F5FAB"/>
    <w:rsid w:val="009F6280"/>
    <w:rsid w:val="009F63BF"/>
    <w:rsid w:val="009F6BAD"/>
    <w:rsid w:val="009F6BFE"/>
    <w:rsid w:val="009F7121"/>
    <w:rsid w:val="009F7715"/>
    <w:rsid w:val="009F7731"/>
    <w:rsid w:val="00A00651"/>
    <w:rsid w:val="00A01727"/>
    <w:rsid w:val="00A03406"/>
    <w:rsid w:val="00A04646"/>
    <w:rsid w:val="00A04A6D"/>
    <w:rsid w:val="00A04B82"/>
    <w:rsid w:val="00A06176"/>
    <w:rsid w:val="00A1023E"/>
    <w:rsid w:val="00A112D9"/>
    <w:rsid w:val="00A114A5"/>
    <w:rsid w:val="00A114CB"/>
    <w:rsid w:val="00A117E3"/>
    <w:rsid w:val="00A13D6C"/>
    <w:rsid w:val="00A13F2F"/>
    <w:rsid w:val="00A176AB"/>
    <w:rsid w:val="00A22E8B"/>
    <w:rsid w:val="00A230AD"/>
    <w:rsid w:val="00A24560"/>
    <w:rsid w:val="00A25723"/>
    <w:rsid w:val="00A25D79"/>
    <w:rsid w:val="00A263E3"/>
    <w:rsid w:val="00A26F88"/>
    <w:rsid w:val="00A27384"/>
    <w:rsid w:val="00A278BD"/>
    <w:rsid w:val="00A27ACD"/>
    <w:rsid w:val="00A27F23"/>
    <w:rsid w:val="00A3092B"/>
    <w:rsid w:val="00A31686"/>
    <w:rsid w:val="00A32894"/>
    <w:rsid w:val="00A33658"/>
    <w:rsid w:val="00A33893"/>
    <w:rsid w:val="00A34538"/>
    <w:rsid w:val="00A346CD"/>
    <w:rsid w:val="00A35692"/>
    <w:rsid w:val="00A3761A"/>
    <w:rsid w:val="00A37ECE"/>
    <w:rsid w:val="00A37FB6"/>
    <w:rsid w:val="00A4189D"/>
    <w:rsid w:val="00A43778"/>
    <w:rsid w:val="00A43E49"/>
    <w:rsid w:val="00A455ED"/>
    <w:rsid w:val="00A4675F"/>
    <w:rsid w:val="00A46B01"/>
    <w:rsid w:val="00A50376"/>
    <w:rsid w:val="00A50816"/>
    <w:rsid w:val="00A52AB9"/>
    <w:rsid w:val="00A5389D"/>
    <w:rsid w:val="00A53B66"/>
    <w:rsid w:val="00A54901"/>
    <w:rsid w:val="00A54F69"/>
    <w:rsid w:val="00A5651E"/>
    <w:rsid w:val="00A572E2"/>
    <w:rsid w:val="00A572E4"/>
    <w:rsid w:val="00A57BD6"/>
    <w:rsid w:val="00A63AB4"/>
    <w:rsid w:val="00A63F94"/>
    <w:rsid w:val="00A65FDC"/>
    <w:rsid w:val="00A671D2"/>
    <w:rsid w:val="00A67B62"/>
    <w:rsid w:val="00A709AA"/>
    <w:rsid w:val="00A71455"/>
    <w:rsid w:val="00A7306E"/>
    <w:rsid w:val="00A754E3"/>
    <w:rsid w:val="00A76992"/>
    <w:rsid w:val="00A76BEC"/>
    <w:rsid w:val="00A772F1"/>
    <w:rsid w:val="00A77E48"/>
    <w:rsid w:val="00A80604"/>
    <w:rsid w:val="00A8097A"/>
    <w:rsid w:val="00A80C0D"/>
    <w:rsid w:val="00A814A8"/>
    <w:rsid w:val="00A8246E"/>
    <w:rsid w:val="00A83969"/>
    <w:rsid w:val="00A858CC"/>
    <w:rsid w:val="00A85FD2"/>
    <w:rsid w:val="00A86968"/>
    <w:rsid w:val="00A87724"/>
    <w:rsid w:val="00A9106C"/>
    <w:rsid w:val="00A91098"/>
    <w:rsid w:val="00A91A9A"/>
    <w:rsid w:val="00A91D28"/>
    <w:rsid w:val="00A93A1C"/>
    <w:rsid w:val="00A93C3A"/>
    <w:rsid w:val="00A95282"/>
    <w:rsid w:val="00A95C24"/>
    <w:rsid w:val="00A95E6B"/>
    <w:rsid w:val="00A96302"/>
    <w:rsid w:val="00A97E4E"/>
    <w:rsid w:val="00AA0050"/>
    <w:rsid w:val="00AA0106"/>
    <w:rsid w:val="00AA01A7"/>
    <w:rsid w:val="00AA08E7"/>
    <w:rsid w:val="00AA1F3A"/>
    <w:rsid w:val="00AA2662"/>
    <w:rsid w:val="00AA37EA"/>
    <w:rsid w:val="00AA442B"/>
    <w:rsid w:val="00AA5899"/>
    <w:rsid w:val="00AA5938"/>
    <w:rsid w:val="00AA59E2"/>
    <w:rsid w:val="00AA6612"/>
    <w:rsid w:val="00AA669D"/>
    <w:rsid w:val="00AA66FF"/>
    <w:rsid w:val="00AA6EEB"/>
    <w:rsid w:val="00AA71A5"/>
    <w:rsid w:val="00AA7919"/>
    <w:rsid w:val="00AA7BC8"/>
    <w:rsid w:val="00AA7C4D"/>
    <w:rsid w:val="00AB0475"/>
    <w:rsid w:val="00AB0F67"/>
    <w:rsid w:val="00AB136C"/>
    <w:rsid w:val="00AB1776"/>
    <w:rsid w:val="00AB19D9"/>
    <w:rsid w:val="00AB2098"/>
    <w:rsid w:val="00AB2BD8"/>
    <w:rsid w:val="00AB2BE6"/>
    <w:rsid w:val="00AB2D91"/>
    <w:rsid w:val="00AB2D94"/>
    <w:rsid w:val="00AB2F15"/>
    <w:rsid w:val="00AB3EF0"/>
    <w:rsid w:val="00AB5187"/>
    <w:rsid w:val="00AB61CE"/>
    <w:rsid w:val="00AB6CB0"/>
    <w:rsid w:val="00AB7B91"/>
    <w:rsid w:val="00AB7CB5"/>
    <w:rsid w:val="00AC04C9"/>
    <w:rsid w:val="00AC12B7"/>
    <w:rsid w:val="00AC1406"/>
    <w:rsid w:val="00AC159E"/>
    <w:rsid w:val="00AC1754"/>
    <w:rsid w:val="00AC424E"/>
    <w:rsid w:val="00AC6C4D"/>
    <w:rsid w:val="00AC742D"/>
    <w:rsid w:val="00AC7720"/>
    <w:rsid w:val="00AC7B1D"/>
    <w:rsid w:val="00AC7C59"/>
    <w:rsid w:val="00AD0790"/>
    <w:rsid w:val="00AD0DAD"/>
    <w:rsid w:val="00AD16C8"/>
    <w:rsid w:val="00AD2D74"/>
    <w:rsid w:val="00AD3BE5"/>
    <w:rsid w:val="00AD3D1A"/>
    <w:rsid w:val="00AD4117"/>
    <w:rsid w:val="00AD47BF"/>
    <w:rsid w:val="00AD4964"/>
    <w:rsid w:val="00AD6028"/>
    <w:rsid w:val="00AD7079"/>
    <w:rsid w:val="00AD73B5"/>
    <w:rsid w:val="00AE06BC"/>
    <w:rsid w:val="00AE07A7"/>
    <w:rsid w:val="00AE0A0E"/>
    <w:rsid w:val="00AE0AB1"/>
    <w:rsid w:val="00AE0E14"/>
    <w:rsid w:val="00AE2437"/>
    <w:rsid w:val="00AE3D41"/>
    <w:rsid w:val="00AE3D4E"/>
    <w:rsid w:val="00AE42D3"/>
    <w:rsid w:val="00AE4E39"/>
    <w:rsid w:val="00AE516F"/>
    <w:rsid w:val="00AE70B1"/>
    <w:rsid w:val="00AE768A"/>
    <w:rsid w:val="00AE778D"/>
    <w:rsid w:val="00AE7C6B"/>
    <w:rsid w:val="00AF0EB0"/>
    <w:rsid w:val="00AF185F"/>
    <w:rsid w:val="00AF22B8"/>
    <w:rsid w:val="00AF252C"/>
    <w:rsid w:val="00AF25B8"/>
    <w:rsid w:val="00AF2C96"/>
    <w:rsid w:val="00AF4B1D"/>
    <w:rsid w:val="00AF6276"/>
    <w:rsid w:val="00AF6A17"/>
    <w:rsid w:val="00AF6DAE"/>
    <w:rsid w:val="00B02235"/>
    <w:rsid w:val="00B02A47"/>
    <w:rsid w:val="00B030B1"/>
    <w:rsid w:val="00B03432"/>
    <w:rsid w:val="00B03EC6"/>
    <w:rsid w:val="00B0510D"/>
    <w:rsid w:val="00B05607"/>
    <w:rsid w:val="00B056A3"/>
    <w:rsid w:val="00B05A55"/>
    <w:rsid w:val="00B0713F"/>
    <w:rsid w:val="00B073F3"/>
    <w:rsid w:val="00B075F3"/>
    <w:rsid w:val="00B1069D"/>
    <w:rsid w:val="00B11029"/>
    <w:rsid w:val="00B1127A"/>
    <w:rsid w:val="00B12193"/>
    <w:rsid w:val="00B12958"/>
    <w:rsid w:val="00B13233"/>
    <w:rsid w:val="00B13EC0"/>
    <w:rsid w:val="00B14275"/>
    <w:rsid w:val="00B16C95"/>
    <w:rsid w:val="00B173E1"/>
    <w:rsid w:val="00B205FF"/>
    <w:rsid w:val="00B2139A"/>
    <w:rsid w:val="00B21A84"/>
    <w:rsid w:val="00B22024"/>
    <w:rsid w:val="00B22DBE"/>
    <w:rsid w:val="00B22E22"/>
    <w:rsid w:val="00B23041"/>
    <w:rsid w:val="00B24123"/>
    <w:rsid w:val="00B24685"/>
    <w:rsid w:val="00B259A9"/>
    <w:rsid w:val="00B25ADA"/>
    <w:rsid w:val="00B25DCD"/>
    <w:rsid w:val="00B27676"/>
    <w:rsid w:val="00B3005F"/>
    <w:rsid w:val="00B3418C"/>
    <w:rsid w:val="00B342CD"/>
    <w:rsid w:val="00B353C1"/>
    <w:rsid w:val="00B362E4"/>
    <w:rsid w:val="00B37166"/>
    <w:rsid w:val="00B40DD7"/>
    <w:rsid w:val="00B42606"/>
    <w:rsid w:val="00B42D45"/>
    <w:rsid w:val="00B43CD6"/>
    <w:rsid w:val="00B448AA"/>
    <w:rsid w:val="00B44975"/>
    <w:rsid w:val="00B45E2A"/>
    <w:rsid w:val="00B460E5"/>
    <w:rsid w:val="00B466B9"/>
    <w:rsid w:val="00B46D74"/>
    <w:rsid w:val="00B51832"/>
    <w:rsid w:val="00B525CB"/>
    <w:rsid w:val="00B525DF"/>
    <w:rsid w:val="00B53EE2"/>
    <w:rsid w:val="00B547D2"/>
    <w:rsid w:val="00B56664"/>
    <w:rsid w:val="00B57700"/>
    <w:rsid w:val="00B57E5D"/>
    <w:rsid w:val="00B57E98"/>
    <w:rsid w:val="00B60417"/>
    <w:rsid w:val="00B60EA1"/>
    <w:rsid w:val="00B617BC"/>
    <w:rsid w:val="00B62917"/>
    <w:rsid w:val="00B63872"/>
    <w:rsid w:val="00B63CB2"/>
    <w:rsid w:val="00B64277"/>
    <w:rsid w:val="00B645EE"/>
    <w:rsid w:val="00B64EDB"/>
    <w:rsid w:val="00B66921"/>
    <w:rsid w:val="00B674C6"/>
    <w:rsid w:val="00B67729"/>
    <w:rsid w:val="00B67B07"/>
    <w:rsid w:val="00B70EE5"/>
    <w:rsid w:val="00B71487"/>
    <w:rsid w:val="00B72050"/>
    <w:rsid w:val="00B72172"/>
    <w:rsid w:val="00B72946"/>
    <w:rsid w:val="00B72BF4"/>
    <w:rsid w:val="00B7315F"/>
    <w:rsid w:val="00B73D1C"/>
    <w:rsid w:val="00B75424"/>
    <w:rsid w:val="00B80B7F"/>
    <w:rsid w:val="00B80F8F"/>
    <w:rsid w:val="00B81668"/>
    <w:rsid w:val="00B81C53"/>
    <w:rsid w:val="00B8475B"/>
    <w:rsid w:val="00B866F3"/>
    <w:rsid w:val="00B86997"/>
    <w:rsid w:val="00B87866"/>
    <w:rsid w:val="00B90E09"/>
    <w:rsid w:val="00B913A7"/>
    <w:rsid w:val="00B91B8E"/>
    <w:rsid w:val="00B9202E"/>
    <w:rsid w:val="00B92156"/>
    <w:rsid w:val="00B92EC6"/>
    <w:rsid w:val="00B94AF0"/>
    <w:rsid w:val="00B95481"/>
    <w:rsid w:val="00B95879"/>
    <w:rsid w:val="00B960EE"/>
    <w:rsid w:val="00B97279"/>
    <w:rsid w:val="00BA067F"/>
    <w:rsid w:val="00BA0CB6"/>
    <w:rsid w:val="00BA1266"/>
    <w:rsid w:val="00BA2470"/>
    <w:rsid w:val="00BA4FC4"/>
    <w:rsid w:val="00BA7847"/>
    <w:rsid w:val="00BA7F43"/>
    <w:rsid w:val="00BB145C"/>
    <w:rsid w:val="00BB173E"/>
    <w:rsid w:val="00BB378B"/>
    <w:rsid w:val="00BB3D86"/>
    <w:rsid w:val="00BB4AE9"/>
    <w:rsid w:val="00BB50F5"/>
    <w:rsid w:val="00BB5168"/>
    <w:rsid w:val="00BB5611"/>
    <w:rsid w:val="00BB7025"/>
    <w:rsid w:val="00BB7AD4"/>
    <w:rsid w:val="00BC0E07"/>
    <w:rsid w:val="00BC2426"/>
    <w:rsid w:val="00BC2A98"/>
    <w:rsid w:val="00BC3394"/>
    <w:rsid w:val="00BC418B"/>
    <w:rsid w:val="00BC451F"/>
    <w:rsid w:val="00BC4E18"/>
    <w:rsid w:val="00BC4EE5"/>
    <w:rsid w:val="00BC5226"/>
    <w:rsid w:val="00BC5511"/>
    <w:rsid w:val="00BC553A"/>
    <w:rsid w:val="00BC705E"/>
    <w:rsid w:val="00BC7E7D"/>
    <w:rsid w:val="00BD038C"/>
    <w:rsid w:val="00BD31D8"/>
    <w:rsid w:val="00BD3D51"/>
    <w:rsid w:val="00BD5DA2"/>
    <w:rsid w:val="00BD61F5"/>
    <w:rsid w:val="00BD6A55"/>
    <w:rsid w:val="00BD6A8F"/>
    <w:rsid w:val="00BD6A96"/>
    <w:rsid w:val="00BD78FE"/>
    <w:rsid w:val="00BD7ABD"/>
    <w:rsid w:val="00BD7D93"/>
    <w:rsid w:val="00BE0B4C"/>
    <w:rsid w:val="00BE194E"/>
    <w:rsid w:val="00BE1A31"/>
    <w:rsid w:val="00BE1A4F"/>
    <w:rsid w:val="00BE33E3"/>
    <w:rsid w:val="00BE5263"/>
    <w:rsid w:val="00BE54E9"/>
    <w:rsid w:val="00BE56F4"/>
    <w:rsid w:val="00BE7299"/>
    <w:rsid w:val="00BF1021"/>
    <w:rsid w:val="00BF111D"/>
    <w:rsid w:val="00BF568B"/>
    <w:rsid w:val="00BF5C9A"/>
    <w:rsid w:val="00BF5DF7"/>
    <w:rsid w:val="00C00250"/>
    <w:rsid w:val="00C00E68"/>
    <w:rsid w:val="00C03034"/>
    <w:rsid w:val="00C04689"/>
    <w:rsid w:val="00C04D43"/>
    <w:rsid w:val="00C07CEA"/>
    <w:rsid w:val="00C07D92"/>
    <w:rsid w:val="00C10177"/>
    <w:rsid w:val="00C12D2F"/>
    <w:rsid w:val="00C1306C"/>
    <w:rsid w:val="00C1756E"/>
    <w:rsid w:val="00C20EE3"/>
    <w:rsid w:val="00C2124B"/>
    <w:rsid w:val="00C23738"/>
    <w:rsid w:val="00C24648"/>
    <w:rsid w:val="00C24851"/>
    <w:rsid w:val="00C25B80"/>
    <w:rsid w:val="00C26C93"/>
    <w:rsid w:val="00C26DA0"/>
    <w:rsid w:val="00C3024A"/>
    <w:rsid w:val="00C357C9"/>
    <w:rsid w:val="00C35C82"/>
    <w:rsid w:val="00C37066"/>
    <w:rsid w:val="00C406B7"/>
    <w:rsid w:val="00C40E3E"/>
    <w:rsid w:val="00C44430"/>
    <w:rsid w:val="00C44467"/>
    <w:rsid w:val="00C449F1"/>
    <w:rsid w:val="00C45DE7"/>
    <w:rsid w:val="00C4633D"/>
    <w:rsid w:val="00C47884"/>
    <w:rsid w:val="00C50C0B"/>
    <w:rsid w:val="00C518C4"/>
    <w:rsid w:val="00C51F3E"/>
    <w:rsid w:val="00C5234D"/>
    <w:rsid w:val="00C524CB"/>
    <w:rsid w:val="00C526F1"/>
    <w:rsid w:val="00C531C9"/>
    <w:rsid w:val="00C53A68"/>
    <w:rsid w:val="00C53B55"/>
    <w:rsid w:val="00C53CC5"/>
    <w:rsid w:val="00C548B1"/>
    <w:rsid w:val="00C55755"/>
    <w:rsid w:val="00C55BC3"/>
    <w:rsid w:val="00C57A6D"/>
    <w:rsid w:val="00C60032"/>
    <w:rsid w:val="00C60259"/>
    <w:rsid w:val="00C60414"/>
    <w:rsid w:val="00C604CF"/>
    <w:rsid w:val="00C6185D"/>
    <w:rsid w:val="00C61C77"/>
    <w:rsid w:val="00C61D16"/>
    <w:rsid w:val="00C62A07"/>
    <w:rsid w:val="00C6331A"/>
    <w:rsid w:val="00C634EA"/>
    <w:rsid w:val="00C653AC"/>
    <w:rsid w:val="00C6596C"/>
    <w:rsid w:val="00C6614A"/>
    <w:rsid w:val="00C663A4"/>
    <w:rsid w:val="00C74997"/>
    <w:rsid w:val="00C75D77"/>
    <w:rsid w:val="00C7616C"/>
    <w:rsid w:val="00C8219D"/>
    <w:rsid w:val="00C821BC"/>
    <w:rsid w:val="00C83579"/>
    <w:rsid w:val="00C83933"/>
    <w:rsid w:val="00C848C3"/>
    <w:rsid w:val="00C849F5"/>
    <w:rsid w:val="00C867D7"/>
    <w:rsid w:val="00C90DD9"/>
    <w:rsid w:val="00C9149F"/>
    <w:rsid w:val="00C91FB2"/>
    <w:rsid w:val="00C920BB"/>
    <w:rsid w:val="00C92374"/>
    <w:rsid w:val="00C93443"/>
    <w:rsid w:val="00C94E35"/>
    <w:rsid w:val="00C96C77"/>
    <w:rsid w:val="00C96D43"/>
    <w:rsid w:val="00C97575"/>
    <w:rsid w:val="00CA01DA"/>
    <w:rsid w:val="00CA026B"/>
    <w:rsid w:val="00CA0707"/>
    <w:rsid w:val="00CA0995"/>
    <w:rsid w:val="00CA0A7E"/>
    <w:rsid w:val="00CA15C1"/>
    <w:rsid w:val="00CA15D4"/>
    <w:rsid w:val="00CA3230"/>
    <w:rsid w:val="00CA5DA9"/>
    <w:rsid w:val="00CA7FCD"/>
    <w:rsid w:val="00CB084D"/>
    <w:rsid w:val="00CB60B1"/>
    <w:rsid w:val="00CB6850"/>
    <w:rsid w:val="00CC00CD"/>
    <w:rsid w:val="00CC1BA0"/>
    <w:rsid w:val="00CC2112"/>
    <w:rsid w:val="00CC2733"/>
    <w:rsid w:val="00CC304F"/>
    <w:rsid w:val="00CC5F0C"/>
    <w:rsid w:val="00CC668E"/>
    <w:rsid w:val="00CD078A"/>
    <w:rsid w:val="00CD0C65"/>
    <w:rsid w:val="00CD1717"/>
    <w:rsid w:val="00CD3377"/>
    <w:rsid w:val="00CD4DEB"/>
    <w:rsid w:val="00CD4E6A"/>
    <w:rsid w:val="00CD61DA"/>
    <w:rsid w:val="00CD70C7"/>
    <w:rsid w:val="00CD728E"/>
    <w:rsid w:val="00CD7CAD"/>
    <w:rsid w:val="00CD7F20"/>
    <w:rsid w:val="00CE0A86"/>
    <w:rsid w:val="00CE6353"/>
    <w:rsid w:val="00CE78C8"/>
    <w:rsid w:val="00CF1834"/>
    <w:rsid w:val="00CF1BE2"/>
    <w:rsid w:val="00CF2AFF"/>
    <w:rsid w:val="00CF3DB4"/>
    <w:rsid w:val="00CF78D7"/>
    <w:rsid w:val="00CF7E04"/>
    <w:rsid w:val="00D000F2"/>
    <w:rsid w:val="00D01760"/>
    <w:rsid w:val="00D01D54"/>
    <w:rsid w:val="00D02290"/>
    <w:rsid w:val="00D029B6"/>
    <w:rsid w:val="00D0438F"/>
    <w:rsid w:val="00D04D02"/>
    <w:rsid w:val="00D066C6"/>
    <w:rsid w:val="00D100F1"/>
    <w:rsid w:val="00D10B3F"/>
    <w:rsid w:val="00D11104"/>
    <w:rsid w:val="00D11EBF"/>
    <w:rsid w:val="00D12D91"/>
    <w:rsid w:val="00D13158"/>
    <w:rsid w:val="00D133CB"/>
    <w:rsid w:val="00D1355F"/>
    <w:rsid w:val="00D13C50"/>
    <w:rsid w:val="00D14E4C"/>
    <w:rsid w:val="00D15577"/>
    <w:rsid w:val="00D16E39"/>
    <w:rsid w:val="00D172FD"/>
    <w:rsid w:val="00D179D7"/>
    <w:rsid w:val="00D223B6"/>
    <w:rsid w:val="00D223BF"/>
    <w:rsid w:val="00D234EB"/>
    <w:rsid w:val="00D2472E"/>
    <w:rsid w:val="00D2477E"/>
    <w:rsid w:val="00D25858"/>
    <w:rsid w:val="00D262FF"/>
    <w:rsid w:val="00D26A74"/>
    <w:rsid w:val="00D27347"/>
    <w:rsid w:val="00D31D03"/>
    <w:rsid w:val="00D335A1"/>
    <w:rsid w:val="00D339FA"/>
    <w:rsid w:val="00D34012"/>
    <w:rsid w:val="00D343D5"/>
    <w:rsid w:val="00D352DB"/>
    <w:rsid w:val="00D361BF"/>
    <w:rsid w:val="00D36891"/>
    <w:rsid w:val="00D36A3F"/>
    <w:rsid w:val="00D37663"/>
    <w:rsid w:val="00D4100E"/>
    <w:rsid w:val="00D411BA"/>
    <w:rsid w:val="00D418ED"/>
    <w:rsid w:val="00D444D4"/>
    <w:rsid w:val="00D4563C"/>
    <w:rsid w:val="00D45895"/>
    <w:rsid w:val="00D47D94"/>
    <w:rsid w:val="00D500DB"/>
    <w:rsid w:val="00D509AE"/>
    <w:rsid w:val="00D51C4D"/>
    <w:rsid w:val="00D51F79"/>
    <w:rsid w:val="00D523AC"/>
    <w:rsid w:val="00D52943"/>
    <w:rsid w:val="00D532CF"/>
    <w:rsid w:val="00D5370B"/>
    <w:rsid w:val="00D539C4"/>
    <w:rsid w:val="00D53AAE"/>
    <w:rsid w:val="00D54817"/>
    <w:rsid w:val="00D550E1"/>
    <w:rsid w:val="00D55E06"/>
    <w:rsid w:val="00D56D9D"/>
    <w:rsid w:val="00D57FAA"/>
    <w:rsid w:val="00D60327"/>
    <w:rsid w:val="00D6044C"/>
    <w:rsid w:val="00D629E0"/>
    <w:rsid w:val="00D63052"/>
    <w:rsid w:val="00D63D15"/>
    <w:rsid w:val="00D64EA2"/>
    <w:rsid w:val="00D652A7"/>
    <w:rsid w:val="00D66CC3"/>
    <w:rsid w:val="00D6791C"/>
    <w:rsid w:val="00D67A53"/>
    <w:rsid w:val="00D70937"/>
    <w:rsid w:val="00D71324"/>
    <w:rsid w:val="00D71888"/>
    <w:rsid w:val="00D72E9D"/>
    <w:rsid w:val="00D80641"/>
    <w:rsid w:val="00D81753"/>
    <w:rsid w:val="00D81B3E"/>
    <w:rsid w:val="00D821A3"/>
    <w:rsid w:val="00D82CE5"/>
    <w:rsid w:val="00D84A95"/>
    <w:rsid w:val="00D851FB"/>
    <w:rsid w:val="00D86256"/>
    <w:rsid w:val="00D87DD1"/>
    <w:rsid w:val="00D90D27"/>
    <w:rsid w:val="00D90FE4"/>
    <w:rsid w:val="00D91951"/>
    <w:rsid w:val="00D91FBA"/>
    <w:rsid w:val="00D92109"/>
    <w:rsid w:val="00D93390"/>
    <w:rsid w:val="00D94598"/>
    <w:rsid w:val="00D94962"/>
    <w:rsid w:val="00D95733"/>
    <w:rsid w:val="00D95B43"/>
    <w:rsid w:val="00D9709C"/>
    <w:rsid w:val="00DA04C8"/>
    <w:rsid w:val="00DA0A0F"/>
    <w:rsid w:val="00DA23BC"/>
    <w:rsid w:val="00DA2E69"/>
    <w:rsid w:val="00DA3001"/>
    <w:rsid w:val="00DA395F"/>
    <w:rsid w:val="00DA520C"/>
    <w:rsid w:val="00DA5462"/>
    <w:rsid w:val="00DA5793"/>
    <w:rsid w:val="00DA5AB1"/>
    <w:rsid w:val="00DA5D71"/>
    <w:rsid w:val="00DA6397"/>
    <w:rsid w:val="00DA639F"/>
    <w:rsid w:val="00DA6504"/>
    <w:rsid w:val="00DA7706"/>
    <w:rsid w:val="00DB04D4"/>
    <w:rsid w:val="00DB259A"/>
    <w:rsid w:val="00DB2A7B"/>
    <w:rsid w:val="00DB63E9"/>
    <w:rsid w:val="00DB6633"/>
    <w:rsid w:val="00DB71A2"/>
    <w:rsid w:val="00DB7F47"/>
    <w:rsid w:val="00DC13B7"/>
    <w:rsid w:val="00DC2B8C"/>
    <w:rsid w:val="00DC3614"/>
    <w:rsid w:val="00DC39BB"/>
    <w:rsid w:val="00DC571C"/>
    <w:rsid w:val="00DC5871"/>
    <w:rsid w:val="00DC62E5"/>
    <w:rsid w:val="00DC6929"/>
    <w:rsid w:val="00DC6DB4"/>
    <w:rsid w:val="00DD04F2"/>
    <w:rsid w:val="00DD0567"/>
    <w:rsid w:val="00DD093B"/>
    <w:rsid w:val="00DD1744"/>
    <w:rsid w:val="00DD1C32"/>
    <w:rsid w:val="00DD32C5"/>
    <w:rsid w:val="00DD4EA3"/>
    <w:rsid w:val="00DD5000"/>
    <w:rsid w:val="00DD6ABE"/>
    <w:rsid w:val="00DD735D"/>
    <w:rsid w:val="00DE1F24"/>
    <w:rsid w:val="00DE21BD"/>
    <w:rsid w:val="00DE3119"/>
    <w:rsid w:val="00DE6E0C"/>
    <w:rsid w:val="00DE74A8"/>
    <w:rsid w:val="00DF236B"/>
    <w:rsid w:val="00DF50C0"/>
    <w:rsid w:val="00DF7651"/>
    <w:rsid w:val="00E00FD4"/>
    <w:rsid w:val="00E01903"/>
    <w:rsid w:val="00E029FA"/>
    <w:rsid w:val="00E03F8B"/>
    <w:rsid w:val="00E04179"/>
    <w:rsid w:val="00E04DE3"/>
    <w:rsid w:val="00E05991"/>
    <w:rsid w:val="00E0680B"/>
    <w:rsid w:val="00E06A99"/>
    <w:rsid w:val="00E06E08"/>
    <w:rsid w:val="00E07A3B"/>
    <w:rsid w:val="00E10A7E"/>
    <w:rsid w:val="00E10C5B"/>
    <w:rsid w:val="00E11C35"/>
    <w:rsid w:val="00E13AB8"/>
    <w:rsid w:val="00E14288"/>
    <w:rsid w:val="00E14F05"/>
    <w:rsid w:val="00E176E5"/>
    <w:rsid w:val="00E22816"/>
    <w:rsid w:val="00E22F43"/>
    <w:rsid w:val="00E230FD"/>
    <w:rsid w:val="00E23798"/>
    <w:rsid w:val="00E23E54"/>
    <w:rsid w:val="00E2457C"/>
    <w:rsid w:val="00E24DCE"/>
    <w:rsid w:val="00E24E1A"/>
    <w:rsid w:val="00E25CB3"/>
    <w:rsid w:val="00E25E81"/>
    <w:rsid w:val="00E25FD4"/>
    <w:rsid w:val="00E263C0"/>
    <w:rsid w:val="00E265B7"/>
    <w:rsid w:val="00E308A1"/>
    <w:rsid w:val="00E30C68"/>
    <w:rsid w:val="00E3169E"/>
    <w:rsid w:val="00E323A4"/>
    <w:rsid w:val="00E32403"/>
    <w:rsid w:val="00E33300"/>
    <w:rsid w:val="00E33B62"/>
    <w:rsid w:val="00E34A7D"/>
    <w:rsid w:val="00E3604F"/>
    <w:rsid w:val="00E378A8"/>
    <w:rsid w:val="00E37911"/>
    <w:rsid w:val="00E4010D"/>
    <w:rsid w:val="00E4143A"/>
    <w:rsid w:val="00E41DA5"/>
    <w:rsid w:val="00E42F18"/>
    <w:rsid w:val="00E4341D"/>
    <w:rsid w:val="00E4391E"/>
    <w:rsid w:val="00E45440"/>
    <w:rsid w:val="00E45B03"/>
    <w:rsid w:val="00E462A2"/>
    <w:rsid w:val="00E471D7"/>
    <w:rsid w:val="00E516F9"/>
    <w:rsid w:val="00E53C0C"/>
    <w:rsid w:val="00E53D8F"/>
    <w:rsid w:val="00E551B1"/>
    <w:rsid w:val="00E56A6F"/>
    <w:rsid w:val="00E56AE2"/>
    <w:rsid w:val="00E56D69"/>
    <w:rsid w:val="00E6039E"/>
    <w:rsid w:val="00E6049C"/>
    <w:rsid w:val="00E60A8C"/>
    <w:rsid w:val="00E61AEE"/>
    <w:rsid w:val="00E62D5F"/>
    <w:rsid w:val="00E630DD"/>
    <w:rsid w:val="00E64C62"/>
    <w:rsid w:val="00E65048"/>
    <w:rsid w:val="00E667E7"/>
    <w:rsid w:val="00E673D1"/>
    <w:rsid w:val="00E67555"/>
    <w:rsid w:val="00E67CC6"/>
    <w:rsid w:val="00E67FC7"/>
    <w:rsid w:val="00E7132D"/>
    <w:rsid w:val="00E7165F"/>
    <w:rsid w:val="00E75248"/>
    <w:rsid w:val="00E77C49"/>
    <w:rsid w:val="00E77DDF"/>
    <w:rsid w:val="00E8165D"/>
    <w:rsid w:val="00E83676"/>
    <w:rsid w:val="00E8398C"/>
    <w:rsid w:val="00E85716"/>
    <w:rsid w:val="00E85963"/>
    <w:rsid w:val="00E86D00"/>
    <w:rsid w:val="00E8759D"/>
    <w:rsid w:val="00E87965"/>
    <w:rsid w:val="00E87C04"/>
    <w:rsid w:val="00E91E36"/>
    <w:rsid w:val="00E95221"/>
    <w:rsid w:val="00E958CD"/>
    <w:rsid w:val="00E96B49"/>
    <w:rsid w:val="00EA067B"/>
    <w:rsid w:val="00EA0B3F"/>
    <w:rsid w:val="00EA1606"/>
    <w:rsid w:val="00EA1DFE"/>
    <w:rsid w:val="00EA3A6A"/>
    <w:rsid w:val="00EA6358"/>
    <w:rsid w:val="00EA63B7"/>
    <w:rsid w:val="00EA76CC"/>
    <w:rsid w:val="00EB203A"/>
    <w:rsid w:val="00EB339C"/>
    <w:rsid w:val="00EB34B0"/>
    <w:rsid w:val="00EB49E9"/>
    <w:rsid w:val="00EB4E04"/>
    <w:rsid w:val="00EB513B"/>
    <w:rsid w:val="00EB6BC7"/>
    <w:rsid w:val="00EB7BAF"/>
    <w:rsid w:val="00EC02E9"/>
    <w:rsid w:val="00EC07B9"/>
    <w:rsid w:val="00EC1F51"/>
    <w:rsid w:val="00EC5B15"/>
    <w:rsid w:val="00EC5DE4"/>
    <w:rsid w:val="00EC6C6C"/>
    <w:rsid w:val="00ED030F"/>
    <w:rsid w:val="00ED069A"/>
    <w:rsid w:val="00ED137B"/>
    <w:rsid w:val="00ED229D"/>
    <w:rsid w:val="00ED58F6"/>
    <w:rsid w:val="00ED5EFB"/>
    <w:rsid w:val="00ED66AF"/>
    <w:rsid w:val="00ED77CC"/>
    <w:rsid w:val="00EE1B23"/>
    <w:rsid w:val="00EE34B2"/>
    <w:rsid w:val="00EE488B"/>
    <w:rsid w:val="00EE59B5"/>
    <w:rsid w:val="00EE5DF7"/>
    <w:rsid w:val="00EE6F2B"/>
    <w:rsid w:val="00EF071A"/>
    <w:rsid w:val="00EF2BA2"/>
    <w:rsid w:val="00EF3228"/>
    <w:rsid w:val="00EF3A51"/>
    <w:rsid w:val="00EF4F59"/>
    <w:rsid w:val="00EF58EE"/>
    <w:rsid w:val="00EF58F9"/>
    <w:rsid w:val="00EF7829"/>
    <w:rsid w:val="00F0086F"/>
    <w:rsid w:val="00F01DF0"/>
    <w:rsid w:val="00F01F44"/>
    <w:rsid w:val="00F02DE3"/>
    <w:rsid w:val="00F0318A"/>
    <w:rsid w:val="00F032A9"/>
    <w:rsid w:val="00F03817"/>
    <w:rsid w:val="00F054F1"/>
    <w:rsid w:val="00F06999"/>
    <w:rsid w:val="00F1003E"/>
    <w:rsid w:val="00F11A88"/>
    <w:rsid w:val="00F11E0E"/>
    <w:rsid w:val="00F12C0B"/>
    <w:rsid w:val="00F132C2"/>
    <w:rsid w:val="00F137D1"/>
    <w:rsid w:val="00F13DC5"/>
    <w:rsid w:val="00F14845"/>
    <w:rsid w:val="00F1742F"/>
    <w:rsid w:val="00F21247"/>
    <w:rsid w:val="00F23158"/>
    <w:rsid w:val="00F23B21"/>
    <w:rsid w:val="00F23C19"/>
    <w:rsid w:val="00F23E3A"/>
    <w:rsid w:val="00F24412"/>
    <w:rsid w:val="00F26C32"/>
    <w:rsid w:val="00F275DA"/>
    <w:rsid w:val="00F275ED"/>
    <w:rsid w:val="00F27B0C"/>
    <w:rsid w:val="00F27FB1"/>
    <w:rsid w:val="00F3071A"/>
    <w:rsid w:val="00F30C87"/>
    <w:rsid w:val="00F31A6E"/>
    <w:rsid w:val="00F32E6C"/>
    <w:rsid w:val="00F3318F"/>
    <w:rsid w:val="00F34399"/>
    <w:rsid w:val="00F358DD"/>
    <w:rsid w:val="00F376A3"/>
    <w:rsid w:val="00F37829"/>
    <w:rsid w:val="00F378FF"/>
    <w:rsid w:val="00F41C3E"/>
    <w:rsid w:val="00F42770"/>
    <w:rsid w:val="00F428B1"/>
    <w:rsid w:val="00F431BE"/>
    <w:rsid w:val="00F44920"/>
    <w:rsid w:val="00F44AD9"/>
    <w:rsid w:val="00F44E08"/>
    <w:rsid w:val="00F45492"/>
    <w:rsid w:val="00F45C5C"/>
    <w:rsid w:val="00F50FAB"/>
    <w:rsid w:val="00F5291B"/>
    <w:rsid w:val="00F53363"/>
    <w:rsid w:val="00F545CE"/>
    <w:rsid w:val="00F54F42"/>
    <w:rsid w:val="00F561C2"/>
    <w:rsid w:val="00F562FB"/>
    <w:rsid w:val="00F603CC"/>
    <w:rsid w:val="00F62DFF"/>
    <w:rsid w:val="00F634F2"/>
    <w:rsid w:val="00F63A99"/>
    <w:rsid w:val="00F6417E"/>
    <w:rsid w:val="00F646E0"/>
    <w:rsid w:val="00F660B1"/>
    <w:rsid w:val="00F672AB"/>
    <w:rsid w:val="00F672AC"/>
    <w:rsid w:val="00F673F5"/>
    <w:rsid w:val="00F676FB"/>
    <w:rsid w:val="00F67DBE"/>
    <w:rsid w:val="00F70269"/>
    <w:rsid w:val="00F7036D"/>
    <w:rsid w:val="00F71603"/>
    <w:rsid w:val="00F72043"/>
    <w:rsid w:val="00F73D90"/>
    <w:rsid w:val="00F74CF2"/>
    <w:rsid w:val="00F7523B"/>
    <w:rsid w:val="00F8082A"/>
    <w:rsid w:val="00F809A9"/>
    <w:rsid w:val="00F81119"/>
    <w:rsid w:val="00F82A28"/>
    <w:rsid w:val="00F84899"/>
    <w:rsid w:val="00F84D74"/>
    <w:rsid w:val="00F859F0"/>
    <w:rsid w:val="00F8669E"/>
    <w:rsid w:val="00F86F03"/>
    <w:rsid w:val="00F87AEE"/>
    <w:rsid w:val="00F902D7"/>
    <w:rsid w:val="00F902F8"/>
    <w:rsid w:val="00F90481"/>
    <w:rsid w:val="00F909ED"/>
    <w:rsid w:val="00F91D46"/>
    <w:rsid w:val="00F92CAE"/>
    <w:rsid w:val="00F93217"/>
    <w:rsid w:val="00F935FB"/>
    <w:rsid w:val="00F953C5"/>
    <w:rsid w:val="00F95890"/>
    <w:rsid w:val="00F95F68"/>
    <w:rsid w:val="00F97ECF"/>
    <w:rsid w:val="00FA039C"/>
    <w:rsid w:val="00FA071D"/>
    <w:rsid w:val="00FA1165"/>
    <w:rsid w:val="00FA1298"/>
    <w:rsid w:val="00FA12FD"/>
    <w:rsid w:val="00FA1504"/>
    <w:rsid w:val="00FA19FB"/>
    <w:rsid w:val="00FA20E6"/>
    <w:rsid w:val="00FA2863"/>
    <w:rsid w:val="00FA3BA9"/>
    <w:rsid w:val="00FB0FA8"/>
    <w:rsid w:val="00FB1417"/>
    <w:rsid w:val="00FB1E59"/>
    <w:rsid w:val="00FB2BED"/>
    <w:rsid w:val="00FB2FF3"/>
    <w:rsid w:val="00FB6A61"/>
    <w:rsid w:val="00FB6B20"/>
    <w:rsid w:val="00FB6BC4"/>
    <w:rsid w:val="00FC0CD0"/>
    <w:rsid w:val="00FC100F"/>
    <w:rsid w:val="00FC110A"/>
    <w:rsid w:val="00FC1A5C"/>
    <w:rsid w:val="00FC1D2E"/>
    <w:rsid w:val="00FC3C98"/>
    <w:rsid w:val="00FC53F2"/>
    <w:rsid w:val="00FD13A8"/>
    <w:rsid w:val="00FD1B9A"/>
    <w:rsid w:val="00FD25AA"/>
    <w:rsid w:val="00FD29A3"/>
    <w:rsid w:val="00FD2BA2"/>
    <w:rsid w:val="00FD3296"/>
    <w:rsid w:val="00FD34E4"/>
    <w:rsid w:val="00FD385C"/>
    <w:rsid w:val="00FD4D9B"/>
    <w:rsid w:val="00FD61AC"/>
    <w:rsid w:val="00FD630C"/>
    <w:rsid w:val="00FD71E5"/>
    <w:rsid w:val="00FD75E0"/>
    <w:rsid w:val="00FD7D67"/>
    <w:rsid w:val="00FD7E1D"/>
    <w:rsid w:val="00FE01B6"/>
    <w:rsid w:val="00FE0ED9"/>
    <w:rsid w:val="00FE141E"/>
    <w:rsid w:val="00FE19F3"/>
    <w:rsid w:val="00FE3BCC"/>
    <w:rsid w:val="00FE3E0A"/>
    <w:rsid w:val="00FE42ED"/>
    <w:rsid w:val="00FE455B"/>
    <w:rsid w:val="00FE6872"/>
    <w:rsid w:val="00FE6D4C"/>
    <w:rsid w:val="00FE74C6"/>
    <w:rsid w:val="00FE7555"/>
    <w:rsid w:val="00FF0706"/>
    <w:rsid w:val="00FF208F"/>
    <w:rsid w:val="00FF2F4B"/>
    <w:rsid w:val="00FF5251"/>
    <w:rsid w:val="00FF549A"/>
    <w:rsid w:val="00FF683C"/>
    <w:rsid w:val="00FF69D5"/>
    <w:rsid w:val="00FF73DD"/>
    <w:rsid w:val="00FF7742"/>
    <w:rsid w:val="0337296C"/>
    <w:rsid w:val="03AC046B"/>
    <w:rsid w:val="3749744B"/>
    <w:rsid w:val="3A937F05"/>
    <w:rsid w:val="7049D72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74FF"/>
    <w:pPr>
      <w:spacing w:after="0" w:line="240" w:lineRule="auto"/>
    </w:pPr>
    <w:rPr>
      <w:rFonts w:ascii="Times New Roman" w:hAnsi="Times New Roman" w:eastAsia="Times New Roman" w:cs="Times New Roman"/>
      <w:sz w:val="24"/>
      <w:szCs w:val="24"/>
      <w:lang w:eastAsia="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F72043"/>
  </w:style>
  <w:style w:type="character" w:styleId="iaj" w:customStyle="1">
    <w:name w:val="i_aj"/>
    <w:basedOn w:val="Fuentedeprrafopredeter"/>
    <w:rsid w:val="00F72043"/>
  </w:style>
  <w:style w:type="character" w:styleId="Textoennegrita">
    <w:name w:val="Strong"/>
    <w:basedOn w:val="Fuentedeprrafopredeter"/>
    <w:uiPriority w:val="22"/>
    <w:qFormat/>
    <w:rsid w:val="00520695"/>
    <w:rPr>
      <w:b/>
      <w:bCs/>
    </w:rPr>
  </w:style>
  <w:style w:type="character" w:styleId="Mencinsinresolver1" w:customStyle="1">
    <w:name w:val="Mención sin resolver1"/>
    <w:basedOn w:val="Fuentedeprrafopredeter"/>
    <w:uiPriority w:val="99"/>
    <w:semiHidden/>
    <w:unhideWhenUsed/>
    <w:rsid w:val="00D2477E"/>
    <w:rPr>
      <w:color w:val="605E5C"/>
      <w:shd w:val="clear" w:color="auto" w:fill="E1DFDD"/>
    </w:rPr>
  </w:style>
  <w:style w:type="paragraph" w:styleId="InviasNormal" w:customStyle="1">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styleId="InviasNormalCar" w:customStyle="1">
    <w:name w:val="Invias Normal Car"/>
    <w:link w:val="InviasNormal"/>
    <w:locked/>
    <w:rsid w:val="00A230AD"/>
    <w:rPr>
      <w:rFonts w:ascii="Arial Narrow" w:hAnsi="Arial Narrow" w:eastAsia="Times New Roman" w:cs="Times New Roman"/>
      <w:color w:val="3C3C3C" w:themeColor="background2" w:themeShade="40"/>
      <w:sz w:val="24"/>
      <w:szCs w:val="24"/>
      <w:lang w:val="x-none" w:eastAsia="es-ES"/>
    </w:rPr>
  </w:style>
  <w:style w:type="paragraph" w:styleId="Capitulo3" w:customStyle="1">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styleId="NormalWebCar" w:customStyle="1">
    <w:name w:val="Normal (Web) Car"/>
    <w:link w:val="NormalWeb"/>
    <w:uiPriority w:val="99"/>
    <w:rsid w:val="0071470C"/>
    <w:rPr>
      <w:rFonts w:ascii="Times New Roman" w:hAnsi="Times New Roman" w:eastAsia="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hAnsi="Arial" w:eastAsia="Arial" w:cs="Arial"/>
      <w:sz w:val="20"/>
      <w:szCs w:val="20"/>
      <w:lang w:val="es-ES" w:eastAsia="es-ES" w:bidi="es-ES"/>
    </w:rPr>
  </w:style>
  <w:style w:type="character" w:styleId="TextoindependienteCar" w:customStyle="1">
    <w:name w:val="Texto independiente Car"/>
    <w:basedOn w:val="Fuentedeprrafopredeter"/>
    <w:link w:val="Textoindependiente"/>
    <w:uiPriority w:val="1"/>
    <w:rsid w:val="00D12D91"/>
    <w:rPr>
      <w:rFonts w:ascii="Arial" w:hAnsi="Arial" w:eastAsia="Arial" w:cs="Arial"/>
      <w:sz w:val="20"/>
      <w:szCs w:val="20"/>
      <w:lang w:val="es-ES" w:eastAsia="es-ES" w:bidi="es-ES"/>
    </w:rPr>
  </w:style>
  <w:style w:type="character" w:styleId="Hipervnculovisitado">
    <w:name w:val="FollowedHyperlink"/>
    <w:basedOn w:val="Fuentedeprrafopredeter"/>
    <w:uiPriority w:val="99"/>
    <w:semiHidden/>
    <w:unhideWhenUsed/>
    <w:rsid w:val="00BD6A55"/>
    <w:rPr>
      <w:color w:val="F2F2F2" w:themeColor="followedHyperlink"/>
      <w:u w:val="single"/>
    </w:rPr>
  </w:style>
  <w:style w:type="paragraph" w:styleId="Default" w:customStyle="1">
    <w:name w:val="Default"/>
    <w:rsid w:val="00CA15C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5764147">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80295624">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18438671">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269810">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059861">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4806575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39689662">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7432805">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2679089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6862565">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36683572">
      <w:bodyDiv w:val="1"/>
      <w:marLeft w:val="0"/>
      <w:marRight w:val="0"/>
      <w:marTop w:val="0"/>
      <w:marBottom w:val="0"/>
      <w:divBdr>
        <w:top w:val="none" w:sz="0" w:space="0" w:color="auto"/>
        <w:left w:val="none" w:sz="0" w:space="0" w:color="auto"/>
        <w:bottom w:val="none" w:sz="0" w:space="0" w:color="auto"/>
        <w:right w:val="none" w:sz="0" w:space="0" w:color="auto"/>
      </w:divBdr>
    </w:div>
    <w:div w:id="652024098">
      <w:bodyDiv w:val="1"/>
      <w:marLeft w:val="0"/>
      <w:marRight w:val="0"/>
      <w:marTop w:val="0"/>
      <w:marBottom w:val="0"/>
      <w:divBdr>
        <w:top w:val="none" w:sz="0" w:space="0" w:color="auto"/>
        <w:left w:val="none" w:sz="0" w:space="0" w:color="auto"/>
        <w:bottom w:val="none" w:sz="0" w:space="0" w:color="auto"/>
        <w:right w:val="none" w:sz="0" w:space="0" w:color="auto"/>
      </w:divBdr>
    </w:div>
    <w:div w:id="6536868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7021404">
      <w:bodyDiv w:val="1"/>
      <w:marLeft w:val="0"/>
      <w:marRight w:val="0"/>
      <w:marTop w:val="0"/>
      <w:marBottom w:val="0"/>
      <w:divBdr>
        <w:top w:val="none" w:sz="0" w:space="0" w:color="auto"/>
        <w:left w:val="none" w:sz="0" w:space="0" w:color="auto"/>
        <w:bottom w:val="none" w:sz="0" w:space="0" w:color="auto"/>
        <w:right w:val="none" w:sz="0" w:space="0" w:color="auto"/>
      </w:divBdr>
    </w:div>
    <w:div w:id="690953534">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1659973">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767848408">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356936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46097842">
      <w:bodyDiv w:val="1"/>
      <w:marLeft w:val="0"/>
      <w:marRight w:val="0"/>
      <w:marTop w:val="0"/>
      <w:marBottom w:val="0"/>
      <w:divBdr>
        <w:top w:val="none" w:sz="0" w:space="0" w:color="auto"/>
        <w:left w:val="none" w:sz="0" w:space="0" w:color="auto"/>
        <w:bottom w:val="none" w:sz="0" w:space="0" w:color="auto"/>
        <w:right w:val="none" w:sz="0" w:space="0" w:color="auto"/>
      </w:divBdr>
    </w:div>
    <w:div w:id="861550086">
      <w:bodyDiv w:val="1"/>
      <w:marLeft w:val="0"/>
      <w:marRight w:val="0"/>
      <w:marTop w:val="0"/>
      <w:marBottom w:val="0"/>
      <w:divBdr>
        <w:top w:val="none" w:sz="0" w:space="0" w:color="auto"/>
        <w:left w:val="none" w:sz="0" w:space="0" w:color="auto"/>
        <w:bottom w:val="none" w:sz="0" w:space="0" w:color="auto"/>
        <w:right w:val="none" w:sz="0" w:space="0" w:color="auto"/>
      </w:divBdr>
    </w:div>
    <w:div w:id="870847796">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1425225">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54104550">
      <w:bodyDiv w:val="1"/>
      <w:marLeft w:val="0"/>
      <w:marRight w:val="0"/>
      <w:marTop w:val="0"/>
      <w:marBottom w:val="0"/>
      <w:divBdr>
        <w:top w:val="none" w:sz="0" w:space="0" w:color="auto"/>
        <w:left w:val="none" w:sz="0" w:space="0" w:color="auto"/>
        <w:bottom w:val="none" w:sz="0" w:space="0" w:color="auto"/>
        <w:right w:val="none" w:sz="0" w:space="0" w:color="auto"/>
      </w:divBdr>
    </w:div>
    <w:div w:id="1154832973">
      <w:bodyDiv w:val="1"/>
      <w:marLeft w:val="0"/>
      <w:marRight w:val="0"/>
      <w:marTop w:val="0"/>
      <w:marBottom w:val="0"/>
      <w:divBdr>
        <w:top w:val="none" w:sz="0" w:space="0" w:color="auto"/>
        <w:left w:val="none" w:sz="0" w:space="0" w:color="auto"/>
        <w:bottom w:val="none" w:sz="0" w:space="0" w:color="auto"/>
        <w:right w:val="none" w:sz="0" w:space="0" w:color="auto"/>
      </w:divBdr>
    </w:div>
    <w:div w:id="119075397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66646549">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8103803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38003324">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521105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69986926">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36752679">
      <w:bodyDiv w:val="1"/>
      <w:marLeft w:val="0"/>
      <w:marRight w:val="0"/>
      <w:marTop w:val="0"/>
      <w:marBottom w:val="0"/>
      <w:divBdr>
        <w:top w:val="none" w:sz="0" w:space="0" w:color="auto"/>
        <w:left w:val="none" w:sz="0" w:space="0" w:color="auto"/>
        <w:bottom w:val="none" w:sz="0" w:space="0" w:color="auto"/>
        <w:right w:val="none" w:sz="0" w:space="0" w:color="auto"/>
      </w:divBdr>
    </w:div>
    <w:div w:id="1479491204">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
    <w:div w:id="1520505006">
      <w:bodyDiv w:val="1"/>
      <w:marLeft w:val="0"/>
      <w:marRight w:val="0"/>
      <w:marTop w:val="0"/>
      <w:marBottom w:val="0"/>
      <w:divBdr>
        <w:top w:val="none" w:sz="0" w:space="0" w:color="auto"/>
        <w:left w:val="none" w:sz="0" w:space="0" w:color="auto"/>
        <w:bottom w:val="none" w:sz="0" w:space="0" w:color="auto"/>
        <w:right w:val="none" w:sz="0" w:space="0" w:color="auto"/>
      </w:divBdr>
    </w:div>
    <w:div w:id="1575895669">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762">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51707840">
      <w:bodyDiv w:val="1"/>
      <w:marLeft w:val="0"/>
      <w:marRight w:val="0"/>
      <w:marTop w:val="0"/>
      <w:marBottom w:val="0"/>
      <w:divBdr>
        <w:top w:val="none" w:sz="0" w:space="0" w:color="auto"/>
        <w:left w:val="none" w:sz="0" w:space="0" w:color="auto"/>
        <w:bottom w:val="none" w:sz="0" w:space="0" w:color="auto"/>
        <w:right w:val="none" w:sz="0" w:space="0" w:color="auto"/>
      </w:divBdr>
    </w:div>
    <w:div w:id="1658531170">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794204138">
      <w:bodyDiv w:val="1"/>
      <w:marLeft w:val="0"/>
      <w:marRight w:val="0"/>
      <w:marTop w:val="0"/>
      <w:marBottom w:val="0"/>
      <w:divBdr>
        <w:top w:val="none" w:sz="0" w:space="0" w:color="auto"/>
        <w:left w:val="none" w:sz="0" w:space="0" w:color="auto"/>
        <w:bottom w:val="none" w:sz="0" w:space="0" w:color="auto"/>
        <w:right w:val="none" w:sz="0" w:space="0" w:color="auto"/>
      </w:divBdr>
    </w:div>
    <w:div w:id="180461619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97083191">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52591347">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67619022">
      <w:bodyDiv w:val="1"/>
      <w:marLeft w:val="0"/>
      <w:marRight w:val="0"/>
      <w:marTop w:val="0"/>
      <w:marBottom w:val="0"/>
      <w:divBdr>
        <w:top w:val="none" w:sz="0" w:space="0" w:color="auto"/>
        <w:left w:val="none" w:sz="0" w:space="0" w:color="auto"/>
        <w:bottom w:val="none" w:sz="0" w:space="0" w:color="auto"/>
        <w:right w:val="none" w:sz="0" w:space="0" w:color="auto"/>
      </w:divBdr>
    </w:div>
    <w:div w:id="197521474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28287832">
      <w:bodyDiv w:val="1"/>
      <w:marLeft w:val="0"/>
      <w:marRight w:val="0"/>
      <w:marTop w:val="0"/>
      <w:marBottom w:val="0"/>
      <w:divBdr>
        <w:top w:val="none" w:sz="0" w:space="0" w:color="auto"/>
        <w:left w:val="none" w:sz="0" w:space="0" w:color="auto"/>
        <w:bottom w:val="none" w:sz="0" w:space="0" w:color="auto"/>
        <w:right w:val="none" w:sz="0" w:space="0" w:color="auto"/>
      </w:divBdr>
    </w:div>
    <w:div w:id="2050493909">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06415557">
      <w:bodyDiv w:val="1"/>
      <w:marLeft w:val="0"/>
      <w:marRight w:val="0"/>
      <w:marTop w:val="0"/>
      <w:marBottom w:val="0"/>
      <w:divBdr>
        <w:top w:val="none" w:sz="0" w:space="0" w:color="auto"/>
        <w:left w:val="none" w:sz="0" w:space="0" w:color="auto"/>
        <w:bottom w:val="none" w:sz="0" w:space="0" w:color="auto"/>
        <w:right w:val="none" w:sz="0" w:space="0" w:color="auto"/>
      </w:divBdr>
    </w:div>
    <w:div w:id="2116561822">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d9a8a920ac3b418f" /></Relationships>
</file>

<file path=word/_rels/footer1.xml.rels>&#65279;<?xml version="1.0" encoding="utf-8"?><Relationships xmlns="http://schemas.openxmlformats.org/package/2006/relationships"><Relationship Type="http://schemas.openxmlformats.org/officeDocument/2006/relationships/image" Target="/media/image5.png" Id="R26c5ee4c348a4606"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F3898-3513-4768-8191-CF479E143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BEA9F8F8-FFFE-44EE-ADF2-314CBD39B95C}">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09B22FA-D59E-4EFE-9EAB-20FFD4AD62C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773</revision>
  <lastPrinted>2020-01-30T15:05:00.0000000Z</lastPrinted>
  <dcterms:created xsi:type="dcterms:W3CDTF">2020-02-14T15:13:00.0000000Z</dcterms:created>
  <dcterms:modified xsi:type="dcterms:W3CDTF">2020-07-23T20:48:12.0504123Z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