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07C38" w:rsidR="005A79FE" w:rsidP="005A79FE" w:rsidRDefault="005A79FE" w14:paraId="21F87225" w14:textId="3066CD13">
      <w:pPr>
        <w:spacing w:line="276" w:lineRule="auto"/>
        <w:jc w:val="right"/>
        <w:rPr>
          <w:rFonts w:ascii="Arial" w:hAnsi="Arial" w:eastAsia="Calibri" w:cs="Arial"/>
          <w:b/>
          <w:bCs/>
          <w:color w:val="000000" w:themeColor="text1"/>
          <w:sz w:val="22"/>
        </w:rPr>
      </w:pPr>
      <w:r w:rsidRPr="00C07C38">
        <w:rPr>
          <w:rFonts w:ascii="Arial" w:hAnsi="Arial" w:eastAsia="Times New Roman" w:cs="Arial"/>
          <w:b/>
          <w:bCs/>
          <w:color w:val="000000" w:themeColor="text1"/>
          <w:sz w:val="16"/>
          <w:szCs w:val="16"/>
          <w:lang w:eastAsia="es-ES"/>
        </w:rPr>
        <w:t>CCE-DES-FM-17</w:t>
      </w:r>
    </w:p>
    <w:p w:rsidRPr="00660BDB" w:rsidR="00012842" w:rsidP="00551AD8" w:rsidRDefault="00012842" w14:paraId="5A62881E" w14:textId="77777777">
      <w:pPr>
        <w:spacing w:line="276" w:lineRule="auto"/>
        <w:jc w:val="both"/>
        <w:rPr>
          <w:rFonts w:ascii="Arial" w:hAnsi="Arial" w:eastAsia="Calibri" w:cs="Arial"/>
          <w:b/>
          <w:color w:val="000000" w:themeColor="text1"/>
          <w:sz w:val="16"/>
          <w:szCs w:val="16"/>
        </w:rPr>
      </w:pPr>
    </w:p>
    <w:p w:rsidRPr="0044715C" w:rsidR="00012842" w:rsidP="7FDCCCE5" w:rsidRDefault="00012842" w14:paraId="421EE1B9" w14:textId="6D17131A">
      <w:pPr>
        <w:pStyle w:val="Normal"/>
        <w:jc w:val="both"/>
        <w:rPr>
          <w:rFonts w:ascii="Arial" w:hAnsi="Arial" w:cs="Arial"/>
          <w:b w:val="1"/>
          <w:bCs w:val="1"/>
          <w:color w:val="000000" w:themeColor="text1"/>
          <w:sz w:val="22"/>
          <w:szCs w:val="22"/>
        </w:rPr>
      </w:pPr>
      <w:r w:rsidRPr="7FDCCCE5" w:rsidR="00012842">
        <w:rPr>
          <w:rFonts w:ascii="Arial" w:hAnsi="Arial" w:eastAsia="Calibri" w:cs="Arial"/>
          <w:b w:val="1"/>
          <w:bCs w:val="1"/>
          <w:color w:val="000000" w:themeColor="text1" w:themeTint="FF" w:themeShade="FF"/>
          <w:sz w:val="22"/>
          <w:szCs w:val="22"/>
        </w:rPr>
        <w:t xml:space="preserve">SECOP </w:t>
      </w:r>
      <w:bookmarkStart w:name="_Hlk39666823" w:id="0"/>
      <w:r w:rsidRPr="7FDCCCE5" w:rsidR="00D577D7">
        <w:rPr>
          <w:rFonts w:ascii="Arial" w:hAnsi="Arial" w:eastAsia="Calibri" w:cs="Arial"/>
          <w:b w:val="1"/>
          <w:bCs w:val="1"/>
          <w:color w:val="000000" w:themeColor="text1" w:themeTint="FF" w:themeShade="FF"/>
          <w:sz w:val="22"/>
          <w:szCs w:val="22"/>
        </w:rPr>
        <w:t>–</w:t>
      </w:r>
      <w:bookmarkEnd w:id="0"/>
      <w:r w:rsidRPr="7FDCCCE5" w:rsidR="00012842">
        <w:rPr>
          <w:rFonts w:ascii="Arial" w:hAnsi="Arial" w:eastAsia="Calibri" w:cs="Arial"/>
          <w:b w:val="1"/>
          <w:bCs w:val="1"/>
          <w:color w:val="000000" w:themeColor="text1" w:themeTint="FF" w:themeShade="FF"/>
          <w:sz w:val="22"/>
          <w:szCs w:val="22"/>
        </w:rPr>
        <w:t xml:space="preserve"> Reiteración </w:t>
      </w:r>
      <w:r w:rsidRPr="7FDCCCE5" w:rsidR="508DEC27">
        <w:rPr>
          <w:rFonts w:ascii="Arial" w:hAnsi="Arial" w:eastAsia="Calibri" w:cs="Arial"/>
          <w:b w:val="1"/>
          <w:bCs w:val="1"/>
          <w:color w:val="000000" w:themeColor="text1" w:themeTint="FF" w:themeShade="FF"/>
          <w:sz w:val="22"/>
          <w:szCs w:val="22"/>
        </w:rPr>
        <w:t xml:space="preserve">– </w:t>
      </w:r>
      <w:r w:rsidRPr="7FDCCCE5" w:rsidR="00012842">
        <w:rPr>
          <w:rFonts w:ascii="Arial" w:hAnsi="Arial" w:eastAsia="Calibri" w:cs="Arial"/>
          <w:b w:val="1"/>
          <w:bCs w:val="1"/>
          <w:color w:val="000000" w:themeColor="text1" w:themeTint="FF" w:themeShade="FF"/>
          <w:sz w:val="22"/>
          <w:szCs w:val="22"/>
        </w:rPr>
        <w:t xml:space="preserve">Concepto unificado </w:t>
      </w:r>
      <w:r w:rsidRPr="7FDCCCE5" w:rsidR="05C28C04">
        <w:rPr>
          <w:rFonts w:ascii="Arial" w:hAnsi="Arial" w:eastAsia="Calibri" w:cs="Arial"/>
          <w:b w:val="1"/>
          <w:bCs w:val="1"/>
          <w:color w:val="000000" w:themeColor="text1" w:themeTint="FF" w:themeShade="FF"/>
          <w:sz w:val="22"/>
          <w:szCs w:val="22"/>
        </w:rPr>
        <w:t xml:space="preserve">– </w:t>
      </w:r>
      <w:r w:rsidRPr="7FDCCCE5" w:rsidR="00012842">
        <w:rPr>
          <w:rFonts w:ascii="Arial" w:hAnsi="Arial" w:eastAsia="Calibri" w:cs="Arial"/>
          <w:b w:val="1"/>
          <w:bCs w:val="1"/>
          <w:color w:val="000000" w:themeColor="text1" w:themeTint="FF" w:themeShade="FF"/>
          <w:sz w:val="22"/>
          <w:szCs w:val="22"/>
        </w:rPr>
        <w:t>CU</w:t>
      </w:r>
      <w:r w:rsidRPr="7FDCCCE5" w:rsidR="00D577D7">
        <w:rPr>
          <w:rFonts w:ascii="Arial" w:hAnsi="Arial" w:eastAsia="Calibri" w:cs="Arial"/>
          <w:b w:val="1"/>
          <w:bCs w:val="1"/>
          <w:color w:val="000000" w:themeColor="text1" w:themeTint="FF" w:themeShade="FF"/>
          <w:sz w:val="22"/>
          <w:szCs w:val="22"/>
        </w:rPr>
        <w:t xml:space="preserve"> </w:t>
      </w:r>
      <w:r w:rsidRPr="7FDCCCE5" w:rsidR="00D577D7">
        <w:rPr>
          <w:rFonts w:ascii="Arial" w:hAnsi="Arial" w:eastAsia="Calibri" w:cs="Arial"/>
          <w:b w:val="1"/>
          <w:bCs w:val="1"/>
          <w:color w:val="000000" w:themeColor="text1" w:themeTint="FF" w:themeShade="FF"/>
          <w:sz w:val="22"/>
          <w:szCs w:val="22"/>
        </w:rPr>
        <w:t>–</w:t>
      </w:r>
      <w:r w:rsidRPr="7FDCCCE5" w:rsidR="00D577D7">
        <w:rPr>
          <w:rFonts w:ascii="Arial" w:hAnsi="Arial" w:eastAsia="Calibri" w:cs="Arial"/>
          <w:b w:val="1"/>
          <w:bCs w:val="1"/>
          <w:color w:val="000000" w:themeColor="text1" w:themeTint="FF" w:themeShade="FF"/>
          <w:sz w:val="22"/>
          <w:szCs w:val="22"/>
        </w:rPr>
        <w:t xml:space="preserve"> </w:t>
      </w:r>
      <w:r w:rsidRPr="7FDCCCE5" w:rsidR="00012842">
        <w:rPr>
          <w:rFonts w:ascii="Arial" w:hAnsi="Arial" w:eastAsia="Calibri" w:cs="Arial"/>
          <w:b w:val="1"/>
          <w:bCs w:val="1"/>
          <w:color w:val="000000" w:themeColor="text1" w:themeTint="FF" w:themeShade="FF"/>
          <w:sz w:val="22"/>
          <w:szCs w:val="22"/>
        </w:rPr>
        <w:t>003 de 2020</w:t>
      </w:r>
      <w:r w:rsidRPr="7FDCCCE5" w:rsidR="009B7458">
        <w:rPr>
          <w:rFonts w:ascii="Arial" w:hAnsi="Arial" w:eastAsia="Calibri" w:cs="Arial"/>
          <w:b w:val="1"/>
          <w:bCs w:val="1"/>
          <w:color w:val="000000" w:themeColor="text1" w:themeTint="FF" w:themeShade="FF"/>
          <w:sz w:val="22"/>
          <w:szCs w:val="22"/>
        </w:rPr>
        <w:t xml:space="preserve"> </w:t>
      </w:r>
      <w:r w:rsidRPr="7FDCCCE5" w:rsidR="00D577D7">
        <w:rPr>
          <w:rFonts w:ascii="Arial" w:hAnsi="Arial" w:eastAsia="Calibri" w:cs="Arial"/>
          <w:b w:val="1"/>
          <w:bCs w:val="1"/>
          <w:color w:val="000000" w:themeColor="text1" w:themeTint="FF" w:themeShade="FF"/>
          <w:sz w:val="22"/>
          <w:szCs w:val="22"/>
        </w:rPr>
        <w:t>–</w:t>
      </w:r>
      <w:r w:rsidRPr="7FDCCCE5" w:rsidR="009B7458">
        <w:rPr>
          <w:rFonts w:ascii="Arial" w:hAnsi="Arial" w:eastAsia="Calibri" w:cs="Arial"/>
          <w:b w:val="1"/>
          <w:bCs w:val="1"/>
          <w:color w:val="000000" w:themeColor="text1" w:themeTint="FF" w:themeShade="FF"/>
          <w:sz w:val="22"/>
          <w:szCs w:val="22"/>
        </w:rPr>
        <w:t xml:space="preserve"> Régimen jurídico </w:t>
      </w:r>
      <w:r w:rsidRPr="7FDCCCE5" w:rsidR="00D577D7">
        <w:rPr>
          <w:rFonts w:ascii="Arial" w:hAnsi="Arial" w:eastAsia="Calibri" w:cs="Arial"/>
          <w:b w:val="1"/>
          <w:bCs w:val="1"/>
          <w:color w:val="000000" w:themeColor="text1" w:themeTint="FF" w:themeShade="FF"/>
          <w:sz w:val="22"/>
          <w:szCs w:val="22"/>
        </w:rPr>
        <w:t>–</w:t>
      </w:r>
      <w:r w:rsidRPr="7FDCCCE5" w:rsidR="009B7458">
        <w:rPr>
          <w:rFonts w:ascii="Arial" w:hAnsi="Arial" w:eastAsia="Calibri" w:cs="Arial"/>
          <w:b w:val="1"/>
          <w:bCs w:val="1"/>
          <w:color w:val="000000" w:themeColor="text1" w:themeTint="FF" w:themeShade="FF"/>
          <w:sz w:val="22"/>
          <w:szCs w:val="22"/>
        </w:rPr>
        <w:t xml:space="preserve"> Principio de</w:t>
      </w:r>
      <w:r w:rsidRPr="7FDCCCE5" w:rsidR="00D67CC6">
        <w:rPr>
          <w:rFonts w:ascii="Arial" w:hAnsi="Arial" w:eastAsia="Calibri" w:cs="Arial"/>
          <w:b w:val="1"/>
          <w:bCs w:val="1"/>
          <w:color w:val="000000" w:themeColor="text1" w:themeTint="FF" w:themeShade="FF"/>
          <w:sz w:val="22"/>
          <w:szCs w:val="22"/>
        </w:rPr>
        <w:t xml:space="preserve"> máxima</w:t>
      </w:r>
      <w:r w:rsidRPr="7FDCCCE5" w:rsidR="009B7458">
        <w:rPr>
          <w:rFonts w:ascii="Arial" w:hAnsi="Arial" w:eastAsia="Calibri" w:cs="Arial"/>
          <w:b w:val="1"/>
          <w:bCs w:val="1"/>
          <w:color w:val="000000" w:themeColor="text1" w:themeTint="FF" w:themeShade="FF"/>
          <w:sz w:val="22"/>
          <w:szCs w:val="22"/>
        </w:rPr>
        <w:t xml:space="preserve"> publicidad </w:t>
      </w:r>
      <w:r w:rsidRPr="7FDCCCE5" w:rsidR="00D577D7">
        <w:rPr>
          <w:rFonts w:ascii="Arial" w:hAnsi="Arial" w:eastAsia="Calibri" w:cs="Arial"/>
          <w:b w:val="1"/>
          <w:bCs w:val="1"/>
          <w:color w:val="000000" w:themeColor="text1" w:themeTint="FF" w:themeShade="FF"/>
          <w:sz w:val="22"/>
          <w:szCs w:val="22"/>
        </w:rPr>
        <w:t>–</w:t>
      </w:r>
      <w:r w:rsidRPr="7FDCCCE5" w:rsidR="009B7458">
        <w:rPr>
          <w:rFonts w:ascii="Arial" w:hAnsi="Arial" w:eastAsia="Calibri" w:cs="Arial"/>
          <w:b w:val="1"/>
          <w:bCs w:val="1"/>
          <w:color w:val="000000" w:themeColor="text1" w:themeTint="FF" w:themeShade="FF"/>
          <w:sz w:val="22"/>
          <w:szCs w:val="22"/>
        </w:rPr>
        <w:t xml:space="preserve"> Principio de transparencia</w:t>
      </w:r>
      <w:r w:rsidRPr="7FDCCCE5" w:rsidR="00E00B48">
        <w:rPr>
          <w:rFonts w:ascii="Arial" w:hAnsi="Arial" w:eastAsia="Calibri" w:cs="Arial"/>
          <w:b w:val="1"/>
          <w:bCs w:val="1"/>
          <w:color w:val="000000" w:themeColor="text1" w:themeTint="FF" w:themeShade="FF"/>
          <w:sz w:val="22"/>
          <w:szCs w:val="22"/>
        </w:rPr>
        <w:t xml:space="preserve"> </w:t>
      </w:r>
      <w:r w:rsidRPr="7FDCCCE5" w:rsidR="00D577D7">
        <w:rPr>
          <w:rFonts w:ascii="Arial" w:hAnsi="Arial" w:eastAsia="Calibri" w:cs="Arial"/>
          <w:b w:val="1"/>
          <w:bCs w:val="1"/>
          <w:color w:val="000000" w:themeColor="text1" w:themeTint="FF" w:themeShade="FF"/>
          <w:sz w:val="22"/>
          <w:szCs w:val="22"/>
        </w:rPr>
        <w:t>–</w:t>
      </w:r>
      <w:r w:rsidRPr="7FDCCCE5" w:rsidR="00E00B48">
        <w:rPr>
          <w:rFonts w:ascii="Arial" w:hAnsi="Arial" w:eastAsia="Calibri" w:cs="Arial"/>
          <w:b w:val="1"/>
          <w:bCs w:val="1"/>
          <w:color w:val="000000" w:themeColor="text1" w:themeTint="FF" w:themeShade="FF"/>
          <w:sz w:val="22"/>
          <w:szCs w:val="22"/>
        </w:rPr>
        <w:t xml:space="preserve"> Acceso a la información</w:t>
      </w:r>
      <w:r w:rsidRPr="7FDCCCE5" w:rsidR="00D67CC6">
        <w:rPr>
          <w:rFonts w:ascii="Arial" w:hAnsi="Arial" w:eastAsia="Calibri" w:cs="Arial"/>
          <w:b w:val="1"/>
          <w:bCs w:val="1"/>
          <w:color w:val="000000" w:themeColor="text1" w:themeTint="FF" w:themeShade="FF"/>
          <w:sz w:val="22"/>
          <w:szCs w:val="22"/>
        </w:rPr>
        <w:t xml:space="preserve"> pública</w:t>
      </w:r>
    </w:p>
    <w:p w:rsidRPr="0044715C" w:rsidR="009B7458" w:rsidP="00E1692C" w:rsidRDefault="009B7458" w14:paraId="604A52A6" w14:textId="77777777">
      <w:pPr>
        <w:jc w:val="both"/>
        <w:rPr>
          <w:rFonts w:ascii="Arial" w:hAnsi="Arial" w:cs="Arial"/>
          <w:color w:val="000000" w:themeColor="text1"/>
          <w:sz w:val="20"/>
          <w:szCs w:val="20"/>
        </w:rPr>
      </w:pPr>
    </w:p>
    <w:p w:rsidRPr="0044715C" w:rsidR="00116AFC" w:rsidP="00D577D7" w:rsidRDefault="00551AD8" w14:paraId="2E943363" w14:textId="39218105">
      <w:pPr>
        <w:spacing w:after="120"/>
        <w:jc w:val="both"/>
        <w:rPr>
          <w:rFonts w:ascii="Arial" w:hAnsi="Arial" w:cs="Arial"/>
          <w:color w:val="000000" w:themeColor="text1"/>
          <w:sz w:val="20"/>
          <w:szCs w:val="20"/>
        </w:rPr>
      </w:pPr>
      <w:r w:rsidRPr="0044715C">
        <w:rPr>
          <w:rFonts w:ascii="Arial" w:hAnsi="Arial" w:cs="Arial"/>
          <w:color w:val="000000" w:themeColor="text1"/>
          <w:sz w:val="20"/>
          <w:szCs w:val="20"/>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p>
    <w:p w:rsidR="00D577D7" w:rsidP="00D577D7" w:rsidRDefault="00551AD8" w14:paraId="51231583" w14:textId="61EDABB8">
      <w:pPr>
        <w:spacing w:after="120"/>
        <w:jc w:val="both"/>
        <w:rPr>
          <w:rFonts w:ascii="Arial" w:hAnsi="Arial" w:cs="Arial"/>
          <w:color w:val="000000" w:themeColor="text1"/>
          <w:sz w:val="20"/>
          <w:szCs w:val="20"/>
        </w:rPr>
      </w:pPr>
      <w:r w:rsidRPr="0044715C">
        <w:rPr>
          <w:rFonts w:ascii="Arial" w:hAnsi="Arial" w:cs="Arial"/>
          <w:color w:val="000000" w:themeColor="text1"/>
          <w:sz w:val="20"/>
          <w:szCs w:val="20"/>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que establezca la ley.</w:t>
      </w:r>
    </w:p>
    <w:p w:rsidR="00D9607A" w:rsidP="00D577D7" w:rsidRDefault="00D9607A" w14:paraId="75E19845" w14:textId="5121A4A8">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rsidRPr="0044715C" w:rsidR="00551AD8" w:rsidP="00D577D7" w:rsidRDefault="00551AD8" w14:paraId="35B4413D" w14:textId="04A1E035">
      <w:pPr>
        <w:jc w:val="both"/>
        <w:rPr>
          <w:rFonts w:ascii="Arial" w:hAnsi="Arial" w:cs="Arial"/>
          <w:color w:val="000000" w:themeColor="text1"/>
          <w:sz w:val="20"/>
          <w:szCs w:val="20"/>
        </w:rPr>
      </w:pPr>
      <w:r w:rsidRPr="0044715C">
        <w:rPr>
          <w:rFonts w:ascii="Arial" w:hAnsi="Arial" w:cs="Arial"/>
          <w:color w:val="000000" w:themeColor="text1"/>
          <w:sz w:val="20"/>
          <w:szCs w:val="20"/>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p>
    <w:p w:rsidRPr="0044715C" w:rsidR="00551AD8" w:rsidP="00E1692C" w:rsidRDefault="00551AD8" w14:paraId="5F377F59" w14:textId="614DC0B2">
      <w:pPr>
        <w:jc w:val="both"/>
        <w:rPr>
          <w:rFonts w:ascii="Arial" w:hAnsi="Arial" w:cs="Arial"/>
          <w:color w:val="000000" w:themeColor="text1"/>
          <w:sz w:val="20"/>
          <w:szCs w:val="20"/>
        </w:rPr>
      </w:pPr>
    </w:p>
    <w:p w:rsidRPr="0044715C" w:rsidR="00FF5320" w:rsidP="00E1692C" w:rsidRDefault="00FF5320" w14:paraId="7EE65DF4" w14:textId="574ECDB2">
      <w:pPr>
        <w:jc w:val="both"/>
        <w:rPr>
          <w:rFonts w:ascii="Arial" w:hAnsi="Arial" w:cs="Arial"/>
          <w:b/>
          <w:bCs/>
          <w:color w:val="000000" w:themeColor="text1"/>
          <w:sz w:val="22"/>
        </w:rPr>
      </w:pPr>
      <w:r w:rsidRPr="0044715C">
        <w:rPr>
          <w:rFonts w:ascii="Arial" w:hAnsi="Arial" w:cs="Arial"/>
          <w:b/>
          <w:bCs/>
          <w:color w:val="000000" w:themeColor="text1"/>
          <w:sz w:val="22"/>
        </w:rPr>
        <w:t xml:space="preserve">SECOP </w:t>
      </w:r>
      <w:r w:rsidRPr="006C15D5" w:rsidR="00D577D7">
        <w:rPr>
          <w:rFonts w:ascii="Arial" w:hAnsi="Arial" w:eastAsia="Calibri" w:cs="Arial"/>
          <w:b/>
          <w:color w:val="000000" w:themeColor="text1"/>
          <w:sz w:val="22"/>
        </w:rPr>
        <w:t>–</w:t>
      </w:r>
      <w:r w:rsidRPr="0044715C">
        <w:rPr>
          <w:rFonts w:ascii="Arial" w:hAnsi="Arial" w:cs="Arial"/>
          <w:b/>
          <w:bCs/>
          <w:color w:val="000000" w:themeColor="text1"/>
          <w:sz w:val="22"/>
        </w:rPr>
        <w:t xml:space="preserve"> </w:t>
      </w:r>
      <w:r w:rsidRPr="0044715C" w:rsidR="00A861FC">
        <w:rPr>
          <w:rFonts w:ascii="Arial" w:hAnsi="Arial" w:cs="Arial"/>
          <w:b/>
          <w:bCs/>
          <w:color w:val="000000" w:themeColor="text1"/>
          <w:sz w:val="22"/>
        </w:rPr>
        <w:t>Sujetos obligados</w:t>
      </w:r>
    </w:p>
    <w:p w:rsidRPr="0044715C" w:rsidR="00FF5320" w:rsidP="00E1692C" w:rsidRDefault="00FF5320" w14:paraId="6E059D02" w14:textId="77777777">
      <w:pPr>
        <w:jc w:val="both"/>
        <w:rPr>
          <w:rFonts w:ascii="Arial" w:hAnsi="Arial" w:cs="Arial"/>
          <w:color w:val="000000" w:themeColor="text1"/>
          <w:sz w:val="20"/>
          <w:szCs w:val="20"/>
        </w:rPr>
      </w:pPr>
    </w:p>
    <w:p w:rsidR="009B0508" w:rsidP="009B0508" w:rsidRDefault="00551AD8" w14:paraId="4F08E6D9" w14:textId="513A1E40">
      <w:pPr>
        <w:spacing w:after="120"/>
        <w:jc w:val="both"/>
        <w:rPr>
          <w:rFonts w:ascii="Arial" w:hAnsi="Arial" w:cs="Arial"/>
          <w:color w:val="000000" w:themeColor="text1"/>
          <w:sz w:val="20"/>
          <w:szCs w:val="20"/>
        </w:rPr>
      </w:pPr>
      <w:r w:rsidRPr="0044715C">
        <w:rPr>
          <w:rFonts w:ascii="Arial" w:hAnsi="Arial" w:cs="Arial"/>
          <w:color w:val="000000" w:themeColor="text1"/>
          <w:sz w:val="20"/>
          <w:szCs w:val="20"/>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r w:rsidR="009B0508">
        <w:rPr>
          <w:rFonts w:ascii="Arial" w:hAnsi="Arial" w:cs="Arial"/>
          <w:color w:val="000000" w:themeColor="text1"/>
          <w:sz w:val="20"/>
          <w:szCs w:val="20"/>
        </w:rPr>
        <w:t>.</w:t>
      </w:r>
    </w:p>
    <w:p w:rsidR="007D5381" w:rsidP="009B0508" w:rsidRDefault="007D5381" w14:paraId="3DA7603B" w14:textId="0C82D3EA">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rsidRPr="0044715C" w:rsidR="00551AD8" w:rsidP="00E1692C" w:rsidRDefault="00551AD8" w14:paraId="018031BF" w14:textId="76A62698">
      <w:pPr>
        <w:jc w:val="both"/>
        <w:rPr>
          <w:rFonts w:ascii="Arial" w:hAnsi="Arial" w:cs="Arial"/>
          <w:color w:val="000000" w:themeColor="text1"/>
          <w:sz w:val="20"/>
          <w:szCs w:val="20"/>
        </w:rPr>
      </w:pPr>
      <w:r w:rsidRPr="0044715C">
        <w:rPr>
          <w:rFonts w:ascii="Arial" w:hAnsi="Arial" w:cs="Arial"/>
          <w:color w:val="000000" w:themeColor="text1"/>
          <w:sz w:val="20"/>
          <w:szCs w:val="20"/>
        </w:rPr>
        <w:t>Adicionalmente, el deber de hacer pública la información contractual oficial no se determina por la naturaleza de la entidad ejecutora ─pública o privada─, ni del régimen sustantivo contractual que aplique, sea de la Ley 80 de 1993 o de los regímenes exceptuados</w:t>
      </w:r>
      <w:r w:rsidRPr="0044715C" w:rsidR="00173DCC">
        <w:rPr>
          <w:rFonts w:ascii="Arial" w:hAnsi="Arial" w:cs="Arial"/>
          <w:color w:val="000000" w:themeColor="text1"/>
          <w:sz w:val="20"/>
          <w:szCs w:val="20"/>
        </w:rPr>
        <w:t xml:space="preserve"> […]</w:t>
      </w:r>
    </w:p>
    <w:p w:rsidRPr="0044715C" w:rsidR="00173DCC" w:rsidP="00E1692C" w:rsidRDefault="00173DCC" w14:paraId="32CD7E24" w14:textId="106CFE07">
      <w:pPr>
        <w:jc w:val="both"/>
        <w:rPr>
          <w:rFonts w:ascii="Arial" w:hAnsi="Arial" w:cs="Arial"/>
          <w:color w:val="000000" w:themeColor="text1"/>
          <w:sz w:val="20"/>
          <w:szCs w:val="20"/>
        </w:rPr>
      </w:pPr>
    </w:p>
    <w:p w:rsidRPr="0044715C" w:rsidR="00173DCC" w:rsidP="00E1692C" w:rsidRDefault="00173DCC" w14:paraId="405A08F1" w14:textId="38EF9F2F">
      <w:pPr>
        <w:jc w:val="both"/>
        <w:rPr>
          <w:rFonts w:ascii="Arial" w:hAnsi="Arial" w:cs="Arial"/>
          <w:b/>
          <w:bCs/>
          <w:color w:val="000000" w:themeColor="text1"/>
          <w:sz w:val="22"/>
        </w:rPr>
      </w:pPr>
      <w:r w:rsidRPr="0044715C">
        <w:rPr>
          <w:rFonts w:ascii="Arial" w:hAnsi="Arial" w:cs="Arial"/>
          <w:b/>
          <w:bCs/>
          <w:color w:val="000000" w:themeColor="text1"/>
          <w:sz w:val="22"/>
        </w:rPr>
        <w:t xml:space="preserve">SECOP </w:t>
      </w:r>
      <w:r w:rsidRPr="0044715C" w:rsidR="00707B9E">
        <w:rPr>
          <w:rFonts w:ascii="Arial" w:hAnsi="Arial" w:cs="Arial"/>
          <w:b/>
          <w:bCs/>
          <w:color w:val="000000" w:themeColor="text1"/>
          <w:sz w:val="22"/>
        </w:rPr>
        <w:t xml:space="preserve">I </w:t>
      </w:r>
      <w:r w:rsidRPr="006C15D5" w:rsidR="00D577D7">
        <w:rPr>
          <w:rFonts w:ascii="Arial" w:hAnsi="Arial" w:eastAsia="Calibri" w:cs="Arial"/>
          <w:b/>
          <w:color w:val="000000" w:themeColor="text1"/>
          <w:sz w:val="22"/>
        </w:rPr>
        <w:t>–</w:t>
      </w:r>
      <w:r w:rsidRPr="0044715C" w:rsidR="00707B9E">
        <w:rPr>
          <w:rFonts w:ascii="Arial" w:hAnsi="Arial" w:cs="Arial"/>
          <w:b/>
          <w:bCs/>
          <w:color w:val="000000" w:themeColor="text1"/>
          <w:sz w:val="22"/>
        </w:rPr>
        <w:t xml:space="preserve"> Finalidad</w:t>
      </w:r>
    </w:p>
    <w:p w:rsidRPr="0044715C" w:rsidR="00551AD8" w:rsidP="00E1692C" w:rsidRDefault="00551AD8" w14:paraId="2E011958" w14:textId="77777777">
      <w:pPr>
        <w:jc w:val="both"/>
        <w:rPr>
          <w:rFonts w:ascii="Arial" w:hAnsi="Arial" w:cs="Arial"/>
          <w:color w:val="000000" w:themeColor="text1"/>
          <w:sz w:val="20"/>
          <w:szCs w:val="20"/>
        </w:rPr>
      </w:pPr>
    </w:p>
    <w:p w:rsidRPr="0044715C" w:rsidR="00551AD8" w:rsidP="00E1692C" w:rsidRDefault="00551AD8" w14:paraId="23C1FA2D" w14:textId="3D97AE31">
      <w:pPr>
        <w:jc w:val="both"/>
        <w:rPr>
          <w:rFonts w:ascii="Arial" w:hAnsi="Arial" w:cs="Arial"/>
          <w:color w:val="000000" w:themeColor="text1"/>
          <w:sz w:val="20"/>
          <w:szCs w:val="20"/>
        </w:rPr>
      </w:pPr>
      <w:r w:rsidRPr="0044715C">
        <w:rPr>
          <w:rFonts w:ascii="Arial" w:hAnsi="Arial" w:cs="Arial"/>
          <w:color w:val="000000" w:themeColor="text1"/>
          <w:sz w:val="20"/>
          <w:szCs w:val="20"/>
        </w:rPr>
        <w:t>La Agencia Nacional de Contratación Pública ─ Colombia Compra Eficiente tiene como función la administración del SECOP, por lo cual se desarrolló la primera versión  ─SECOP I─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rsidRPr="0044715C" w:rsidR="008D5889" w:rsidP="00E1692C" w:rsidRDefault="008D5889" w14:paraId="1E2379A1" w14:textId="3A2E6EB2">
      <w:pPr>
        <w:jc w:val="both"/>
        <w:rPr>
          <w:rFonts w:ascii="Arial" w:hAnsi="Arial" w:cs="Arial"/>
          <w:color w:val="000000" w:themeColor="text1"/>
          <w:sz w:val="20"/>
          <w:szCs w:val="20"/>
        </w:rPr>
      </w:pPr>
    </w:p>
    <w:p w:rsidR="008D5889" w:rsidP="00E1692C" w:rsidRDefault="008D5889" w14:paraId="22596367" w14:textId="04A363B4">
      <w:pPr>
        <w:jc w:val="both"/>
        <w:rPr>
          <w:rFonts w:ascii="Arial" w:hAnsi="Arial" w:cs="Arial"/>
          <w:b/>
          <w:bCs/>
          <w:color w:val="000000" w:themeColor="text1"/>
          <w:sz w:val="22"/>
        </w:rPr>
      </w:pPr>
      <w:r w:rsidRPr="0044715C">
        <w:rPr>
          <w:rFonts w:ascii="Arial" w:hAnsi="Arial" w:cs="Arial"/>
          <w:b/>
          <w:bCs/>
          <w:color w:val="000000" w:themeColor="text1"/>
          <w:sz w:val="22"/>
        </w:rPr>
        <w:t xml:space="preserve">SECOP II </w:t>
      </w:r>
      <w:r w:rsidRPr="006C15D5" w:rsidR="00D577D7">
        <w:rPr>
          <w:rFonts w:ascii="Arial" w:hAnsi="Arial" w:eastAsia="Calibri" w:cs="Arial"/>
          <w:b/>
          <w:color w:val="000000" w:themeColor="text1"/>
          <w:sz w:val="22"/>
        </w:rPr>
        <w:t>–</w:t>
      </w:r>
      <w:r w:rsidRPr="0044715C">
        <w:rPr>
          <w:rFonts w:ascii="Arial" w:hAnsi="Arial" w:cs="Arial"/>
          <w:b/>
          <w:bCs/>
          <w:color w:val="000000" w:themeColor="text1"/>
          <w:sz w:val="22"/>
        </w:rPr>
        <w:t xml:space="preserve"> Finalidad</w:t>
      </w:r>
    </w:p>
    <w:p w:rsidRPr="0044715C" w:rsidR="009B0508" w:rsidP="00E1692C" w:rsidRDefault="009B0508" w14:paraId="0B34A5D1" w14:textId="77777777">
      <w:pPr>
        <w:jc w:val="both"/>
        <w:rPr>
          <w:rFonts w:ascii="Arial" w:hAnsi="Arial" w:cs="Arial"/>
          <w:b/>
          <w:bCs/>
          <w:color w:val="000000" w:themeColor="text1"/>
          <w:sz w:val="22"/>
        </w:rPr>
      </w:pPr>
    </w:p>
    <w:p w:rsidRPr="0044715C" w:rsidR="00890273" w:rsidP="009B0508" w:rsidRDefault="00890273" w14:paraId="55F0C063" w14:textId="505E2F1C">
      <w:pPr>
        <w:spacing w:after="120"/>
        <w:jc w:val="both"/>
        <w:rPr>
          <w:rFonts w:ascii="Arial" w:hAnsi="Arial" w:cs="Arial"/>
          <w:color w:val="000000" w:themeColor="text1"/>
          <w:sz w:val="20"/>
          <w:szCs w:val="20"/>
        </w:rPr>
      </w:pPr>
      <w:r w:rsidRPr="0044715C">
        <w:rPr>
          <w:rFonts w:ascii="Arial" w:hAnsi="Arial" w:cs="Arial"/>
          <w:color w:val="000000" w:themeColor="text1"/>
          <w:sz w:val="20"/>
          <w:szCs w:val="20"/>
        </w:rPr>
        <w:t xml:space="preserve">El SECOP II es una plataforma transaccional, que permite gestionar en línea todos los procedimientos de contratación, con cuentas y usuarios asociados a las entidades y los proponentes </w:t>
      </w:r>
      <w:r w:rsidRPr="0044715C">
        <w:rPr>
          <w:rFonts w:ascii="Arial" w:hAnsi="Arial" w:cs="Arial"/>
          <w:color w:val="000000" w:themeColor="text1"/>
          <w:sz w:val="20"/>
          <w:szCs w:val="20"/>
        </w:rPr>
        <w:lastRenderedPageBreak/>
        <w:t>y contratistas, y vista pública para cualquier interesado en hacer seguimiento a la contratación pública. Desde sus cuentas, las entidades crean, evalúan y adjudican procedimientos de contratación, y gestionan la fase de ejecución del contrato. Los proponentes pueden hacer comentarios a los documentos del procedimiento, presentar ofertas y seguir el procedimiento de selección en línea.</w:t>
      </w:r>
    </w:p>
    <w:p w:rsidRPr="0044715C" w:rsidR="00F14330" w:rsidP="00890273" w:rsidRDefault="00890273" w14:paraId="00FD9076" w14:textId="625BF1EF">
      <w:pPr>
        <w:jc w:val="both"/>
        <w:rPr>
          <w:rFonts w:ascii="Arial" w:hAnsi="Arial" w:cs="Arial"/>
          <w:color w:val="000000" w:themeColor="text1"/>
          <w:sz w:val="20"/>
          <w:szCs w:val="20"/>
        </w:rPr>
      </w:pPr>
      <w:r w:rsidRPr="0044715C">
        <w:rPr>
          <w:rFonts w:ascii="Arial" w:hAnsi="Arial" w:cs="Arial"/>
          <w:color w:val="000000" w:themeColor="text1"/>
          <w:sz w:val="20"/>
          <w:szCs w:val="20"/>
        </w:rPr>
        <w:t xml:space="preserve">En un primer momento, esto es, antes del año 2020, el SECOP II solo era obligatorio, en general, para la rama ejecutiva del nivel nacional y el Distrito de Bogotá, y era opcional para los municipios y departamentos. Esto en razón al proyecto interno de despliegue de la plataforma, que incluye una transición mediante formaciones teóricas, prácticas y capacitaciones virtuales y presenciales, que finalizaría con la </w:t>
      </w:r>
      <w:proofErr w:type="spellStart"/>
      <w:r w:rsidRPr="0044715C">
        <w:rPr>
          <w:rFonts w:ascii="Arial" w:hAnsi="Arial" w:cs="Arial"/>
          <w:color w:val="000000" w:themeColor="text1"/>
          <w:sz w:val="20"/>
          <w:szCs w:val="20"/>
        </w:rPr>
        <w:t>deshabilitación</w:t>
      </w:r>
      <w:proofErr w:type="spellEnd"/>
      <w:r w:rsidRPr="0044715C">
        <w:rPr>
          <w:rFonts w:ascii="Arial" w:hAnsi="Arial" w:cs="Arial"/>
          <w:color w:val="000000" w:themeColor="text1"/>
          <w:sz w:val="20"/>
          <w:szCs w:val="20"/>
        </w:rPr>
        <w:t xml:space="preserve"> del SECOP I, con el propósito de que las entidades adopten la plataforma y conozcan su funcionamiento.</w:t>
      </w:r>
    </w:p>
    <w:p w:rsidRPr="0044715C" w:rsidR="008150D3" w:rsidP="00890273" w:rsidRDefault="008150D3" w14:paraId="7C5D59AD" w14:textId="77777777">
      <w:pPr>
        <w:jc w:val="both"/>
        <w:rPr>
          <w:rFonts w:ascii="Arial" w:hAnsi="Arial" w:cs="Arial"/>
          <w:color w:val="000000" w:themeColor="text1"/>
          <w:sz w:val="20"/>
          <w:szCs w:val="20"/>
        </w:rPr>
      </w:pPr>
    </w:p>
    <w:p w:rsidRPr="0044715C" w:rsidR="00F14330" w:rsidP="7FDCCCE5" w:rsidRDefault="00F14330" w14:paraId="63ADD947" w14:textId="5B1C3855">
      <w:pPr>
        <w:pStyle w:val="Normal"/>
        <w:jc w:val="both"/>
        <w:rPr>
          <w:rFonts w:ascii="Arial" w:hAnsi="Arial" w:cs="Arial"/>
          <w:b w:val="1"/>
          <w:bCs w:val="1"/>
          <w:color w:val="000000" w:themeColor="text1"/>
          <w:sz w:val="22"/>
          <w:szCs w:val="22"/>
        </w:rPr>
      </w:pPr>
      <w:r w:rsidRPr="7FDCCCE5" w:rsidR="00F14330">
        <w:rPr>
          <w:rFonts w:ascii="Arial" w:hAnsi="Arial" w:cs="Arial"/>
          <w:b w:val="1"/>
          <w:bCs w:val="1"/>
          <w:color w:val="000000" w:themeColor="text1" w:themeTint="FF" w:themeShade="FF"/>
          <w:sz w:val="22"/>
          <w:szCs w:val="22"/>
        </w:rPr>
        <w:t xml:space="preserve">SECOP II </w:t>
      </w:r>
      <w:r w:rsidRPr="7FDCCCE5" w:rsidR="00D577D7">
        <w:rPr>
          <w:rFonts w:ascii="Arial" w:hAnsi="Arial" w:eastAsia="Calibri" w:cs="Arial"/>
          <w:b w:val="1"/>
          <w:bCs w:val="1"/>
          <w:color w:val="000000" w:themeColor="text1" w:themeTint="FF" w:themeShade="FF"/>
          <w:sz w:val="22"/>
          <w:szCs w:val="22"/>
        </w:rPr>
        <w:t>–</w:t>
      </w:r>
      <w:r w:rsidRPr="7FDCCCE5" w:rsidR="00F14330">
        <w:rPr>
          <w:rFonts w:ascii="Arial" w:hAnsi="Arial" w:eastAsia="Calibri" w:cs="Arial"/>
          <w:b w:val="1"/>
          <w:bCs w:val="1"/>
          <w:color w:val="000000" w:themeColor="text1" w:themeTint="FF" w:themeShade="FF"/>
          <w:sz w:val="22"/>
          <w:szCs w:val="22"/>
        </w:rPr>
        <w:t xml:space="preserve"> Obligatoriedad </w:t>
      </w:r>
      <w:r w:rsidRPr="7FDCCCE5" w:rsidR="72E68E8A">
        <w:rPr>
          <w:rFonts w:ascii="Arial" w:hAnsi="Arial" w:eastAsia="Calibri" w:cs="Arial"/>
          <w:b w:val="1"/>
          <w:bCs w:val="1"/>
          <w:color w:val="000000" w:themeColor="text1" w:themeTint="FF" w:themeShade="FF"/>
          <w:sz w:val="22"/>
          <w:szCs w:val="22"/>
        </w:rPr>
        <w:t>– I</w:t>
      </w:r>
      <w:r w:rsidRPr="7FDCCCE5" w:rsidR="00F14330">
        <w:rPr>
          <w:rFonts w:ascii="Arial" w:hAnsi="Arial" w:eastAsia="Calibri" w:cs="Arial"/>
          <w:b w:val="1"/>
          <w:bCs w:val="1"/>
          <w:color w:val="000000" w:themeColor="text1" w:themeTint="FF" w:themeShade="FF"/>
          <w:sz w:val="22"/>
          <w:szCs w:val="22"/>
        </w:rPr>
        <w:t xml:space="preserve">mplementación </w:t>
      </w:r>
      <w:r w:rsidRPr="7FDCCCE5" w:rsidR="00D577D7">
        <w:rPr>
          <w:rFonts w:ascii="Arial" w:hAnsi="Arial" w:eastAsia="Calibri" w:cs="Arial"/>
          <w:b w:val="1"/>
          <w:bCs w:val="1"/>
          <w:color w:val="000000" w:themeColor="text1" w:themeTint="FF" w:themeShade="FF"/>
          <w:sz w:val="22"/>
          <w:szCs w:val="22"/>
        </w:rPr>
        <w:t>–</w:t>
      </w:r>
      <w:r w:rsidRPr="7FDCCCE5" w:rsidR="00F14330">
        <w:rPr>
          <w:rFonts w:ascii="Arial" w:hAnsi="Arial" w:eastAsia="Calibri" w:cs="Arial"/>
          <w:b w:val="1"/>
          <w:bCs w:val="1"/>
          <w:color w:val="000000" w:themeColor="text1" w:themeTint="FF" w:themeShade="FF"/>
          <w:sz w:val="22"/>
          <w:szCs w:val="22"/>
        </w:rPr>
        <w:t xml:space="preserve"> Entidades del orden nacional</w:t>
      </w:r>
    </w:p>
    <w:p w:rsidRPr="0044715C" w:rsidR="00F14330" w:rsidP="00E1692C" w:rsidRDefault="00F14330" w14:paraId="7322304B" w14:textId="77777777">
      <w:pPr>
        <w:ind w:firstLine="709"/>
        <w:jc w:val="both"/>
        <w:rPr>
          <w:rFonts w:ascii="Arial" w:hAnsi="Arial" w:cs="Arial"/>
          <w:color w:val="000000" w:themeColor="text1"/>
          <w:sz w:val="20"/>
          <w:szCs w:val="20"/>
        </w:rPr>
      </w:pPr>
    </w:p>
    <w:p w:rsidRPr="0044715C" w:rsidR="009B0508" w:rsidP="009B0508" w:rsidRDefault="00B37A00" w14:paraId="189D65D0" w14:textId="31F24ABA">
      <w:pPr>
        <w:spacing w:after="120"/>
        <w:jc w:val="both"/>
        <w:rPr>
          <w:rFonts w:ascii="Arial" w:hAnsi="Arial" w:cs="Arial"/>
          <w:color w:val="000000" w:themeColor="text1"/>
          <w:sz w:val="20"/>
          <w:szCs w:val="20"/>
        </w:rPr>
      </w:pPr>
      <w:r w:rsidRPr="0044715C">
        <w:rPr>
          <w:rFonts w:ascii="Arial" w:hAnsi="Arial" w:cs="Arial"/>
          <w:color w:val="000000" w:themeColor="text1"/>
          <w:sz w:val="20"/>
          <w:szCs w:val="20"/>
        </w:rPr>
        <w:t>Ahora, teniendo en cuenta que la Agencia Nacional de Contratación Pública ─ Colombia Compra Eficiente realizó el despliegue del SECOP II a nivel territorial en el 2018 y 2019, se expidió la Circular Externa No. 1 del 22 de agosto de 2019 sobre la obligatoriedad del uso del SECOP II en el 2</w:t>
      </w:r>
      <w:r w:rsidRPr="0044715C" w:rsidR="00987935">
        <w:rPr>
          <w:rFonts w:ascii="Arial" w:hAnsi="Arial" w:cs="Arial"/>
          <w:color w:val="000000" w:themeColor="text1"/>
          <w:sz w:val="20"/>
          <w:szCs w:val="20"/>
        </w:rPr>
        <w:t>020</w:t>
      </w:r>
      <w:r w:rsidR="009B0508">
        <w:rPr>
          <w:rFonts w:ascii="Arial" w:hAnsi="Arial" w:cs="Arial"/>
          <w:color w:val="000000" w:themeColor="text1"/>
          <w:sz w:val="20"/>
          <w:szCs w:val="20"/>
        </w:rPr>
        <w:t xml:space="preserve"> </w:t>
      </w:r>
      <w:r w:rsidRPr="0044715C" w:rsidR="00987935">
        <w:rPr>
          <w:rFonts w:ascii="Arial" w:hAnsi="Arial" w:cs="Arial"/>
          <w:color w:val="000000" w:themeColor="text1"/>
          <w:sz w:val="20"/>
          <w:szCs w:val="20"/>
        </w:rPr>
        <w:t>[…]</w:t>
      </w:r>
    </w:p>
    <w:p w:rsidRPr="0044715C" w:rsidR="00987935" w:rsidP="009B0508" w:rsidRDefault="00B37A00" w14:paraId="4DC6121B" w14:textId="70699C40">
      <w:pPr>
        <w:spacing w:after="120"/>
        <w:jc w:val="both"/>
        <w:rPr>
          <w:rFonts w:ascii="Arial" w:hAnsi="Arial" w:cs="Arial"/>
          <w:color w:val="000000" w:themeColor="text1"/>
          <w:sz w:val="20"/>
          <w:szCs w:val="20"/>
        </w:rPr>
      </w:pPr>
      <w:r w:rsidRPr="0044715C">
        <w:rPr>
          <w:rFonts w:ascii="Arial" w:hAnsi="Arial" w:cs="Arial"/>
          <w:color w:val="000000" w:themeColor="text1"/>
          <w:sz w:val="20"/>
          <w:szCs w:val="20"/>
        </w:rPr>
        <w:t>Posteriormente, mediante la Circular Externa No. 2 del 23 de diciembre de 2019 se dispuso que «[…] con el propósito de que las entidades territoriales incluidas en el Anexo 1 de la Circular Externa No. 1 de 2019 se preparen adecuadamente para adoptar el SECOP ll, y teniendo en cuenta que las nuevas administraciones públicas asumen funciones el 1 de enero de 2020, se amplía para ellas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 manteniendo los demás aspectos y contenidos de la Circular Externa No. 1 de 2019 y los cuales regirán plenamente para estas entidades en la fecha anteriormente indicada.</w:t>
      </w:r>
    </w:p>
    <w:p w:rsidRPr="0044715C" w:rsidR="00551AD8" w:rsidP="00B37A00" w:rsidRDefault="00B37A00" w14:paraId="10CF45E3" w14:textId="21091156">
      <w:pPr>
        <w:jc w:val="both"/>
        <w:rPr>
          <w:rFonts w:ascii="Arial" w:hAnsi="Arial" w:cs="Arial"/>
          <w:color w:val="000000" w:themeColor="text1"/>
          <w:sz w:val="22"/>
        </w:rPr>
      </w:pPr>
      <w:r w:rsidRPr="0044715C">
        <w:rPr>
          <w:rFonts w:ascii="Arial" w:hAnsi="Arial" w:cs="Arial"/>
          <w:color w:val="000000" w:themeColor="text1"/>
          <w:sz w:val="20"/>
          <w:szCs w:val="20"/>
        </w:rPr>
        <w:t>En conclusión, a partir del 1º de enero del año 2020 todas las entidades públicas del orden nacional relacionadas en el Anexo 1 de la Circular Externa No. 1 del 22 de agosto de 2019, tienen la obligación de publicar y gestionar todos sus procesos de contratación en la plataforma SECOP II, sin consideración al régimen sustantivo de contratación que les resulta aplicable, esto es, el Estatuto General de Contratación de la Administración Pública o los regímenes exceptuados, independiente de la tipología de los contratos.</w:t>
      </w:r>
    </w:p>
    <w:p w:rsidRPr="009B0508" w:rsidR="00551AD8" w:rsidP="005A79FE" w:rsidRDefault="00551AD8" w14:paraId="215470F2" w14:textId="1E9C4999">
      <w:pPr>
        <w:jc w:val="both"/>
        <w:rPr>
          <w:rFonts w:ascii="Arial" w:hAnsi="Arial" w:cs="Arial"/>
          <w:color w:val="000000" w:themeColor="text1"/>
          <w:sz w:val="20"/>
          <w:szCs w:val="20"/>
        </w:rPr>
      </w:pPr>
    </w:p>
    <w:p w:rsidRPr="00764439" w:rsidR="009B0508" w:rsidP="005A79FE" w:rsidRDefault="009B0508" w14:paraId="6CC04048" w14:textId="2BB99C78">
      <w:pPr>
        <w:jc w:val="both"/>
        <w:rPr>
          <w:rFonts w:ascii="Arial" w:hAnsi="Arial" w:cs="Arial"/>
          <w:color w:val="000000" w:themeColor="text1"/>
          <w:sz w:val="20"/>
          <w:szCs w:val="20"/>
        </w:rPr>
      </w:pPr>
    </w:p>
    <w:p w:rsidRPr="0044715C" w:rsidR="005A79FE" w:rsidP="006840CA" w:rsidRDefault="005A79FE" w14:paraId="23C1B978" w14:textId="165BF3F7">
      <w:pPr>
        <w:pStyle w:val="Default"/>
        <w:rPr>
          <w:rFonts w:eastAsia="Calibri"/>
          <w:color w:val="000000" w:themeColor="text1"/>
          <w:sz w:val="20"/>
        </w:rPr>
      </w:pPr>
      <w:r w:rsidRPr="0044715C">
        <w:rPr>
          <w:color w:val="000000" w:themeColor="text1"/>
          <w:sz w:val="22"/>
        </w:rPr>
        <w:t xml:space="preserve">Bogotá D.C., </w:t>
      </w:r>
      <w:r w:rsidRPr="00AA4ACA" w:rsidR="00AA4ACA">
        <w:rPr>
          <w:b/>
          <w:bCs/>
          <w:color w:val="000000" w:themeColor="text1"/>
          <w:sz w:val="22"/>
        </w:rPr>
        <w:t>15/04/2020</w:t>
      </w:r>
      <w:r w:rsidR="006840CA">
        <w:rPr>
          <w:b/>
          <w:bCs/>
          <w:color w:val="000000" w:themeColor="text1"/>
          <w:sz w:val="22"/>
        </w:rPr>
        <w:t xml:space="preserve"> </w:t>
      </w:r>
      <w:r w:rsidR="006840CA">
        <w:rPr>
          <w:b/>
          <w:bCs/>
          <w:sz w:val="22"/>
          <w:szCs w:val="22"/>
        </w:rPr>
        <w:t>Hora 18:41:5s</w:t>
      </w:r>
    </w:p>
    <w:p w:rsidRPr="0044715C" w:rsidR="005A79FE" w:rsidP="005A79FE" w:rsidRDefault="005A79FE" w14:paraId="59F5087C" w14:textId="43483118">
      <w:pPr>
        <w:jc w:val="right"/>
        <w:rPr>
          <w:rFonts w:ascii="Arial" w:hAnsi="Arial" w:cs="Arial"/>
          <w:b/>
          <w:color w:val="000000" w:themeColor="text1"/>
          <w:sz w:val="22"/>
        </w:rPr>
      </w:pPr>
      <w:r w:rsidRPr="0044715C">
        <w:rPr>
          <w:rFonts w:ascii="Arial" w:hAnsi="Arial" w:cs="Arial"/>
          <w:b/>
          <w:color w:val="000000" w:themeColor="text1"/>
          <w:sz w:val="22"/>
        </w:rPr>
        <w:t xml:space="preserve">N° Radicado: </w:t>
      </w:r>
      <w:r w:rsidRPr="00AA4ACA" w:rsidR="00AA4ACA">
        <w:rPr>
          <w:rFonts w:ascii="Arial" w:hAnsi="Arial" w:cs="Arial"/>
          <w:b/>
          <w:color w:val="000000" w:themeColor="text1"/>
          <w:sz w:val="22"/>
        </w:rPr>
        <w:t>2202013000002721</w:t>
      </w:r>
    </w:p>
    <w:p w:rsidRPr="00764439" w:rsidR="00764439" w:rsidP="005A79FE" w:rsidRDefault="00764439" w14:paraId="6041B3CB" w14:textId="77777777">
      <w:pPr>
        <w:rPr>
          <w:rFonts w:ascii="Arial" w:hAnsi="Arial" w:eastAsia="Calibri" w:cs="Arial"/>
          <w:color w:val="000000" w:themeColor="text1"/>
          <w:sz w:val="16"/>
          <w:szCs w:val="16"/>
        </w:rPr>
      </w:pPr>
    </w:p>
    <w:p w:rsidRPr="0044715C" w:rsidR="005A79FE" w:rsidP="005A79FE" w:rsidRDefault="005A79FE" w14:paraId="2097EFDF" w14:textId="5B297386">
      <w:pPr>
        <w:rPr>
          <w:rFonts w:ascii="Arial" w:hAnsi="Arial" w:eastAsia="Calibri" w:cs="Arial"/>
          <w:color w:val="000000" w:themeColor="text1"/>
          <w:sz w:val="22"/>
        </w:rPr>
      </w:pPr>
      <w:r w:rsidRPr="0044715C">
        <w:rPr>
          <w:rFonts w:ascii="Arial" w:hAnsi="Arial" w:eastAsia="Calibri" w:cs="Arial"/>
          <w:color w:val="000000" w:themeColor="text1"/>
          <w:sz w:val="22"/>
        </w:rPr>
        <w:t>Señor</w:t>
      </w:r>
      <w:r w:rsidRPr="0044715C" w:rsidR="00085C5F">
        <w:rPr>
          <w:rFonts w:ascii="Arial" w:hAnsi="Arial" w:eastAsia="Calibri" w:cs="Arial"/>
          <w:color w:val="000000" w:themeColor="text1"/>
          <w:sz w:val="22"/>
        </w:rPr>
        <w:t>a</w:t>
      </w:r>
    </w:p>
    <w:p w:rsidR="005A79FE" w:rsidP="005A79FE" w:rsidRDefault="00085C5F" w14:paraId="7FDA027E" w14:textId="1F6058BA">
      <w:pPr>
        <w:rPr>
          <w:rFonts w:ascii="Arial" w:hAnsi="Arial" w:eastAsia="Calibri" w:cs="Arial"/>
          <w:b/>
          <w:color w:val="000000" w:themeColor="text1"/>
          <w:sz w:val="22"/>
        </w:rPr>
      </w:pPr>
      <w:r w:rsidRPr="0044715C">
        <w:rPr>
          <w:rFonts w:ascii="Arial" w:hAnsi="Arial" w:eastAsia="Calibri" w:cs="Arial"/>
          <w:b/>
          <w:color w:val="000000" w:themeColor="text1"/>
          <w:sz w:val="22"/>
        </w:rPr>
        <w:t>SANDRA XIMENA ARGUELLES</w:t>
      </w:r>
    </w:p>
    <w:p w:rsidR="005A79FE" w:rsidP="005A79FE" w:rsidRDefault="005A79FE" w14:paraId="699E9CB9" w14:textId="7B9D2657">
      <w:pPr>
        <w:rPr>
          <w:rFonts w:ascii="Arial" w:hAnsi="Arial" w:eastAsia="Calibri" w:cs="Arial"/>
          <w:color w:val="000000" w:themeColor="text1"/>
          <w:sz w:val="22"/>
        </w:rPr>
      </w:pPr>
      <w:r w:rsidRPr="0044715C">
        <w:rPr>
          <w:rFonts w:ascii="Arial" w:hAnsi="Arial" w:eastAsia="Calibri" w:cs="Arial"/>
          <w:color w:val="000000" w:themeColor="text1"/>
          <w:sz w:val="22"/>
        </w:rPr>
        <w:t>Ciudad</w:t>
      </w:r>
    </w:p>
    <w:p w:rsidR="000651A5" w:rsidP="005A79FE" w:rsidRDefault="000651A5" w14:paraId="2292F87E" w14:textId="77777777">
      <w:pPr>
        <w:rPr>
          <w:rFonts w:ascii="Arial" w:hAnsi="Arial" w:eastAsia="Calibri" w:cs="Arial"/>
          <w:color w:val="000000" w:themeColor="text1"/>
          <w:sz w:val="22"/>
        </w:rPr>
      </w:pPr>
    </w:p>
    <w:p w:rsidRPr="0044715C" w:rsidR="005A79FE" w:rsidP="005A79FE" w:rsidRDefault="005A79FE" w14:paraId="04EF5647" w14:textId="6B734230">
      <w:pPr>
        <w:jc w:val="center"/>
        <w:rPr>
          <w:rFonts w:ascii="Arial" w:hAnsi="Arial" w:eastAsia="Calibri" w:cs="Arial"/>
          <w:b/>
          <w:color w:val="000000" w:themeColor="text1"/>
          <w:sz w:val="22"/>
        </w:rPr>
      </w:pPr>
      <w:r w:rsidRPr="0044715C">
        <w:rPr>
          <w:rFonts w:ascii="Arial" w:hAnsi="Arial" w:eastAsia="Calibri" w:cs="Arial"/>
          <w:b/>
          <w:color w:val="000000" w:themeColor="text1"/>
          <w:sz w:val="22"/>
        </w:rPr>
        <w:t xml:space="preserve">Concepto C ─ </w:t>
      </w:r>
      <w:r w:rsidRPr="0044715C" w:rsidR="00085C5F">
        <w:rPr>
          <w:rFonts w:ascii="Arial" w:hAnsi="Arial" w:eastAsia="Calibri" w:cs="Arial"/>
          <w:b/>
          <w:color w:val="000000" w:themeColor="text1"/>
          <w:sz w:val="22"/>
        </w:rPr>
        <w:t>249</w:t>
      </w:r>
      <w:r w:rsidRPr="0044715C">
        <w:rPr>
          <w:rFonts w:ascii="Arial" w:hAnsi="Arial" w:eastAsia="Calibri" w:cs="Arial"/>
          <w:b/>
          <w:color w:val="000000" w:themeColor="text1"/>
          <w:sz w:val="22"/>
        </w:rPr>
        <w:t xml:space="preserve"> de 2020</w:t>
      </w:r>
    </w:p>
    <w:p w:rsidR="005A79FE" w:rsidP="005A79FE" w:rsidRDefault="005A79FE" w14:paraId="6CCD98F0" w14:textId="512B128A">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44715C" w:rsidR="0044715C" w:rsidTr="00266042" w14:paraId="21699201" w14:textId="77777777">
        <w:tc>
          <w:tcPr>
            <w:tcW w:w="2689" w:type="dxa"/>
            <w:hideMark/>
          </w:tcPr>
          <w:p w:rsidR="000651A5" w:rsidP="00266042" w:rsidRDefault="000651A5" w14:paraId="71011261" w14:textId="77777777">
            <w:pPr>
              <w:rPr>
                <w:rFonts w:ascii="Arial" w:hAnsi="Arial" w:eastAsia="Calibri" w:cs="Arial"/>
                <w:b/>
                <w:color w:val="000000" w:themeColor="text1"/>
                <w:sz w:val="22"/>
              </w:rPr>
            </w:pPr>
          </w:p>
          <w:p w:rsidRPr="0044715C" w:rsidR="005A79FE" w:rsidP="00266042" w:rsidRDefault="005A79FE" w14:paraId="26712367" w14:textId="2D996694">
            <w:pPr>
              <w:rPr>
                <w:rFonts w:ascii="Arial" w:hAnsi="Arial" w:eastAsia="Calibri" w:cs="Arial"/>
                <w:color w:val="000000" w:themeColor="text1"/>
                <w:sz w:val="22"/>
              </w:rPr>
            </w:pPr>
            <w:r w:rsidRPr="0044715C">
              <w:rPr>
                <w:rFonts w:ascii="Arial" w:hAnsi="Arial" w:eastAsia="Calibri" w:cs="Arial"/>
                <w:b/>
                <w:color w:val="000000" w:themeColor="text1"/>
                <w:sz w:val="22"/>
              </w:rPr>
              <w:t>Temas:</w:t>
            </w:r>
            <w:r w:rsidRPr="0044715C">
              <w:rPr>
                <w:rFonts w:ascii="Arial" w:hAnsi="Arial" w:eastAsia="Calibri" w:cs="Arial"/>
                <w:color w:val="000000" w:themeColor="text1"/>
                <w:sz w:val="22"/>
              </w:rPr>
              <w:t xml:space="preserve">           </w:t>
            </w:r>
          </w:p>
          <w:p w:rsidRPr="0044715C" w:rsidR="005A79FE" w:rsidP="00266042" w:rsidRDefault="005A79FE" w14:paraId="5D67F5C4" w14:textId="77777777">
            <w:pPr>
              <w:rPr>
                <w:rFonts w:ascii="Arial" w:hAnsi="Arial" w:eastAsia="Calibri" w:cs="Arial"/>
                <w:color w:val="000000" w:themeColor="text1"/>
                <w:sz w:val="22"/>
              </w:rPr>
            </w:pPr>
            <w:r w:rsidRPr="0044715C">
              <w:rPr>
                <w:rFonts w:ascii="Arial" w:hAnsi="Arial" w:eastAsia="Calibri" w:cs="Arial"/>
                <w:color w:val="000000" w:themeColor="text1"/>
                <w:sz w:val="22"/>
              </w:rPr>
              <w:t xml:space="preserve">                           </w:t>
            </w:r>
          </w:p>
        </w:tc>
        <w:tc>
          <w:tcPr>
            <w:tcW w:w="6237" w:type="dxa"/>
            <w:hideMark/>
          </w:tcPr>
          <w:p w:rsidRPr="0044715C" w:rsidR="00947D46" w:rsidP="00947D46" w:rsidRDefault="00947D46" w14:paraId="368E1D59" w14:textId="77777777">
            <w:pPr>
              <w:jc w:val="both"/>
              <w:rPr>
                <w:rFonts w:ascii="Arial" w:hAnsi="Arial" w:cs="Arial"/>
                <w:bCs/>
                <w:color w:val="000000" w:themeColor="text1"/>
                <w:sz w:val="22"/>
              </w:rPr>
            </w:pPr>
            <w:r w:rsidRPr="0044715C">
              <w:rPr>
                <w:rFonts w:ascii="Arial" w:hAnsi="Arial" w:eastAsia="Calibri" w:cs="Arial"/>
                <w:bCs/>
                <w:color w:val="000000" w:themeColor="text1"/>
                <w:sz w:val="22"/>
              </w:rPr>
              <w:t xml:space="preserve">SECOP ─ Reiteración de Concepto unificado CU─003 de 2020 ─ Régimen jurídico ─ Principio de máxima publicidad ─ Principio de transparencia ─ Acceso a la información pública / </w:t>
            </w:r>
            <w:r w:rsidRPr="0044715C">
              <w:rPr>
                <w:rFonts w:ascii="Arial" w:hAnsi="Arial" w:cs="Arial"/>
                <w:bCs/>
                <w:color w:val="000000" w:themeColor="text1"/>
                <w:sz w:val="22"/>
              </w:rPr>
              <w:t>SECOP ─ Sujetos obligados / SECOP I ─ Finalidad</w:t>
            </w:r>
          </w:p>
          <w:p w:rsidRPr="00764439" w:rsidR="000651A5" w:rsidP="00764439" w:rsidRDefault="0034553D" w14:paraId="784C47C0" w14:textId="5FB4AA49">
            <w:pPr>
              <w:jc w:val="both"/>
              <w:rPr>
                <w:rFonts w:ascii="Arial" w:hAnsi="Arial" w:eastAsia="Calibri" w:cs="Arial"/>
                <w:bCs/>
                <w:color w:val="000000" w:themeColor="text1"/>
                <w:sz w:val="16"/>
                <w:szCs w:val="16"/>
              </w:rPr>
            </w:pPr>
            <w:r w:rsidRPr="0044715C">
              <w:rPr>
                <w:rFonts w:ascii="Arial" w:hAnsi="Arial" w:cs="Arial"/>
                <w:bCs/>
                <w:color w:val="000000" w:themeColor="text1"/>
                <w:sz w:val="22"/>
              </w:rPr>
              <w:lastRenderedPageBreak/>
              <w:t xml:space="preserve">/ SECOP II ─ Finalidad / SECOP II </w:t>
            </w:r>
            <w:r w:rsidRPr="0044715C">
              <w:rPr>
                <w:rFonts w:ascii="Arial" w:hAnsi="Arial" w:eastAsia="Calibri" w:cs="Arial"/>
                <w:bCs/>
                <w:color w:val="000000" w:themeColor="text1"/>
                <w:sz w:val="22"/>
              </w:rPr>
              <w:t>─ Obligatoriedad de su implementación ─ Entidades del orden nacional</w:t>
            </w:r>
          </w:p>
        </w:tc>
      </w:tr>
      <w:tr w:rsidRPr="0044715C" w:rsidR="005A79FE" w:rsidTr="00266042" w14:paraId="7C0A7D18" w14:textId="77777777">
        <w:tc>
          <w:tcPr>
            <w:tcW w:w="2689" w:type="dxa"/>
          </w:tcPr>
          <w:p w:rsidRPr="0044715C" w:rsidR="005A79FE" w:rsidP="00266042" w:rsidRDefault="005A79FE" w14:paraId="6A12F093" w14:textId="77777777">
            <w:pPr>
              <w:rPr>
                <w:rFonts w:ascii="Arial" w:hAnsi="Arial" w:eastAsia="Calibri" w:cs="Arial"/>
                <w:b/>
                <w:color w:val="000000" w:themeColor="text1"/>
                <w:sz w:val="22"/>
              </w:rPr>
            </w:pPr>
            <w:r w:rsidRPr="0044715C">
              <w:rPr>
                <w:rFonts w:ascii="Arial" w:hAnsi="Arial" w:eastAsia="Calibri" w:cs="Arial"/>
                <w:b/>
                <w:color w:val="000000" w:themeColor="text1"/>
                <w:sz w:val="22"/>
              </w:rPr>
              <w:lastRenderedPageBreak/>
              <w:t>Radicación:</w:t>
            </w:r>
            <w:r w:rsidRPr="0044715C">
              <w:rPr>
                <w:rFonts w:ascii="Arial" w:hAnsi="Arial" w:eastAsia="Calibri" w:cs="Arial"/>
                <w:color w:val="000000" w:themeColor="text1"/>
                <w:sz w:val="22"/>
              </w:rPr>
              <w:t xml:space="preserve">                              </w:t>
            </w:r>
          </w:p>
        </w:tc>
        <w:tc>
          <w:tcPr>
            <w:tcW w:w="6237" w:type="dxa"/>
          </w:tcPr>
          <w:p w:rsidRPr="0044715C" w:rsidR="005A79FE" w:rsidP="00266042" w:rsidRDefault="005A79FE" w14:paraId="73A42ACA" w14:textId="3CFFE610">
            <w:pPr>
              <w:jc w:val="both"/>
              <w:rPr>
                <w:rFonts w:ascii="Arial" w:hAnsi="Arial" w:eastAsia="Calibri" w:cs="Arial"/>
                <w:bCs/>
                <w:color w:val="000000" w:themeColor="text1"/>
                <w:sz w:val="22"/>
              </w:rPr>
            </w:pPr>
            <w:r w:rsidRPr="0044715C">
              <w:rPr>
                <w:rFonts w:ascii="Arial" w:hAnsi="Arial" w:eastAsia="Calibri" w:cs="Arial"/>
                <w:bCs/>
                <w:color w:val="000000" w:themeColor="text1"/>
                <w:sz w:val="22"/>
              </w:rPr>
              <w:t>Respuesta a consulta # 42020</w:t>
            </w:r>
            <w:r w:rsidRPr="0044715C" w:rsidR="005966F1">
              <w:rPr>
                <w:rFonts w:ascii="Arial" w:hAnsi="Arial" w:eastAsia="Calibri" w:cs="Arial"/>
                <w:bCs/>
                <w:color w:val="000000" w:themeColor="text1"/>
                <w:sz w:val="22"/>
              </w:rPr>
              <w:t>12000002052</w:t>
            </w:r>
          </w:p>
        </w:tc>
      </w:tr>
    </w:tbl>
    <w:p w:rsidRPr="0044715C" w:rsidR="005A79FE" w:rsidP="005A79FE" w:rsidRDefault="005A79FE" w14:paraId="396DE958" w14:textId="77777777">
      <w:pPr>
        <w:jc w:val="both"/>
        <w:rPr>
          <w:rFonts w:ascii="Arial" w:hAnsi="Arial" w:eastAsia="Calibri" w:cs="Arial"/>
          <w:color w:val="000000" w:themeColor="text1"/>
          <w:sz w:val="22"/>
        </w:rPr>
      </w:pPr>
    </w:p>
    <w:p w:rsidRPr="0044715C" w:rsidR="005A79FE" w:rsidP="005A79FE" w:rsidRDefault="005A79FE" w14:paraId="657E7EE7" w14:textId="0796A718">
      <w:pPr>
        <w:rPr>
          <w:rFonts w:ascii="Arial" w:hAnsi="Arial" w:eastAsia="Calibri" w:cs="Arial"/>
          <w:color w:val="000000" w:themeColor="text1"/>
          <w:sz w:val="22"/>
        </w:rPr>
      </w:pPr>
      <w:r w:rsidRPr="0044715C">
        <w:rPr>
          <w:rFonts w:ascii="Arial" w:hAnsi="Arial" w:eastAsia="Calibri" w:cs="Arial"/>
          <w:color w:val="000000" w:themeColor="text1"/>
          <w:sz w:val="22"/>
        </w:rPr>
        <w:t>Estimad</w:t>
      </w:r>
      <w:r w:rsidRPr="0044715C" w:rsidR="005966F1">
        <w:rPr>
          <w:rFonts w:ascii="Arial" w:hAnsi="Arial" w:eastAsia="Calibri" w:cs="Arial"/>
          <w:color w:val="000000" w:themeColor="text1"/>
          <w:sz w:val="22"/>
        </w:rPr>
        <w:t>a</w:t>
      </w:r>
      <w:r w:rsidRPr="0044715C">
        <w:rPr>
          <w:rFonts w:ascii="Arial" w:hAnsi="Arial" w:eastAsia="Calibri" w:cs="Arial"/>
          <w:color w:val="000000" w:themeColor="text1"/>
          <w:sz w:val="22"/>
        </w:rPr>
        <w:t xml:space="preserve"> señora</w:t>
      </w:r>
      <w:r w:rsidRPr="0044715C" w:rsidR="005966F1">
        <w:rPr>
          <w:rFonts w:ascii="Arial" w:hAnsi="Arial" w:eastAsia="Calibri" w:cs="Arial"/>
          <w:color w:val="000000" w:themeColor="text1"/>
          <w:sz w:val="22"/>
        </w:rPr>
        <w:t xml:space="preserve"> Arguelles</w:t>
      </w:r>
      <w:r w:rsidRPr="0044715C">
        <w:rPr>
          <w:rFonts w:ascii="Arial" w:hAnsi="Arial" w:eastAsia="Calibri" w:cs="Arial"/>
          <w:color w:val="000000" w:themeColor="text1"/>
          <w:sz w:val="22"/>
        </w:rPr>
        <w:t>,</w:t>
      </w:r>
    </w:p>
    <w:p w:rsidRPr="0044715C" w:rsidR="005A79FE" w:rsidP="005A79FE" w:rsidRDefault="005A79FE" w14:paraId="40D74C98" w14:textId="77777777">
      <w:pPr>
        <w:rPr>
          <w:rFonts w:ascii="Arial" w:hAnsi="Arial" w:eastAsia="Calibri" w:cs="Arial"/>
          <w:color w:val="000000" w:themeColor="text1"/>
          <w:sz w:val="22"/>
        </w:rPr>
      </w:pPr>
    </w:p>
    <w:p w:rsidRPr="0044715C" w:rsidR="005A79FE" w:rsidP="005A79FE" w:rsidRDefault="005A79FE" w14:paraId="1EA2338B" w14:textId="2D2E31D6">
      <w:pPr>
        <w:spacing w:line="276" w:lineRule="auto"/>
        <w:ind w:right="49"/>
        <w:jc w:val="both"/>
        <w:rPr>
          <w:rFonts w:ascii="Arial" w:hAnsi="Arial" w:eastAsia="Calibri" w:cs="Arial"/>
          <w:color w:val="000000" w:themeColor="text1"/>
          <w:sz w:val="22"/>
        </w:rPr>
      </w:pPr>
      <w:r w:rsidRPr="0044715C">
        <w:rPr>
          <w:rFonts w:ascii="Arial" w:hAnsi="Arial" w:eastAsia="Calibri" w:cs="Arial"/>
          <w:color w:val="000000" w:themeColor="text1"/>
          <w:sz w:val="22"/>
        </w:rPr>
        <w:t xml:space="preserve">La Agencia Nacional de Contratación Pública ―Colombia Compra Eficiente― responde su consulta del </w:t>
      </w:r>
      <w:r w:rsidRPr="0044715C" w:rsidR="008C472F">
        <w:rPr>
          <w:rFonts w:ascii="Arial" w:hAnsi="Arial" w:eastAsia="Calibri" w:cs="Arial"/>
          <w:color w:val="000000" w:themeColor="text1"/>
          <w:sz w:val="22"/>
        </w:rPr>
        <w:t>18</w:t>
      </w:r>
      <w:r w:rsidRPr="0044715C">
        <w:rPr>
          <w:rFonts w:ascii="Arial" w:hAnsi="Arial" w:eastAsia="Calibri" w:cs="Arial"/>
          <w:color w:val="000000" w:themeColor="text1"/>
          <w:sz w:val="22"/>
        </w:rPr>
        <w:t xml:space="preserve"> de </w:t>
      </w:r>
      <w:r w:rsidRPr="0044715C" w:rsidR="008C472F">
        <w:rPr>
          <w:rFonts w:ascii="Arial" w:hAnsi="Arial" w:eastAsia="Calibri" w:cs="Arial"/>
          <w:color w:val="000000" w:themeColor="text1"/>
          <w:sz w:val="22"/>
        </w:rPr>
        <w:t xml:space="preserve">marzo </w:t>
      </w:r>
      <w:r w:rsidRPr="0044715C">
        <w:rPr>
          <w:rFonts w:ascii="Arial" w:hAnsi="Arial" w:eastAsia="Calibri" w:cs="Arial"/>
          <w:color w:val="000000" w:themeColor="text1"/>
          <w:sz w:val="22"/>
        </w:rPr>
        <w:t>de 20</w:t>
      </w:r>
      <w:r w:rsidRPr="0044715C" w:rsidR="008C472F">
        <w:rPr>
          <w:rFonts w:ascii="Arial" w:hAnsi="Arial" w:eastAsia="Calibri" w:cs="Arial"/>
          <w:color w:val="000000" w:themeColor="text1"/>
          <w:sz w:val="22"/>
        </w:rPr>
        <w:t>20</w:t>
      </w:r>
      <w:r w:rsidRPr="0044715C">
        <w:rPr>
          <w:rFonts w:ascii="Arial" w:hAnsi="Arial" w:eastAsia="Calibri" w:cs="Arial"/>
          <w:color w:val="000000" w:themeColor="text1"/>
          <w:sz w:val="22"/>
        </w:rPr>
        <w:t xml:space="preserve">, en ejercicio de la competencia otorgada por el numeral 8 del artículo 11 y el numeral 5 del artículo 3 del Decreto Ley 4170 de 2011. </w:t>
      </w:r>
    </w:p>
    <w:p w:rsidRPr="00764439" w:rsidR="005A79FE" w:rsidP="005A79FE" w:rsidRDefault="005A79FE" w14:paraId="4FA02A8B" w14:textId="77777777">
      <w:pPr>
        <w:spacing w:line="276" w:lineRule="auto"/>
        <w:jc w:val="both"/>
        <w:rPr>
          <w:rFonts w:ascii="Arial" w:hAnsi="Arial" w:eastAsia="Calibri" w:cs="Arial"/>
          <w:color w:val="000000" w:themeColor="text1"/>
          <w:sz w:val="20"/>
          <w:szCs w:val="20"/>
        </w:rPr>
      </w:pPr>
    </w:p>
    <w:p w:rsidRPr="0044715C" w:rsidR="005A79FE" w:rsidP="005A79FE" w:rsidRDefault="005A79FE" w14:paraId="4E8D0889" w14:textId="77777777">
      <w:pPr>
        <w:pStyle w:val="Prrafodelista"/>
        <w:numPr>
          <w:ilvl w:val="0"/>
          <w:numId w:val="6"/>
        </w:numPr>
        <w:tabs>
          <w:tab w:val="left" w:pos="284"/>
        </w:tabs>
        <w:spacing w:line="276" w:lineRule="auto"/>
        <w:ind w:left="0" w:firstLine="0"/>
        <w:jc w:val="both"/>
        <w:rPr>
          <w:rFonts w:ascii="Arial" w:hAnsi="Arial" w:eastAsia="Calibri" w:cs="Arial"/>
          <w:b/>
          <w:color w:val="000000" w:themeColor="text1"/>
          <w:sz w:val="22"/>
        </w:rPr>
      </w:pPr>
      <w:r w:rsidRPr="0044715C">
        <w:rPr>
          <w:rFonts w:ascii="Arial" w:hAnsi="Arial" w:eastAsia="Calibri" w:cs="Arial"/>
          <w:b/>
          <w:color w:val="000000" w:themeColor="text1"/>
          <w:sz w:val="22"/>
        </w:rPr>
        <w:t xml:space="preserve">Problemas planteados </w:t>
      </w:r>
    </w:p>
    <w:p w:rsidRPr="00764439" w:rsidR="005A79FE" w:rsidP="00947D46" w:rsidRDefault="005A79FE" w14:paraId="138D5B25" w14:textId="77777777">
      <w:pPr>
        <w:tabs>
          <w:tab w:val="left" w:pos="426"/>
        </w:tabs>
        <w:spacing w:line="276" w:lineRule="auto"/>
        <w:jc w:val="both"/>
        <w:rPr>
          <w:rFonts w:ascii="Arial" w:hAnsi="Arial" w:eastAsia="Calibri" w:cs="Arial"/>
          <w:b/>
          <w:color w:val="000000" w:themeColor="text1"/>
          <w:sz w:val="20"/>
          <w:szCs w:val="20"/>
        </w:rPr>
      </w:pPr>
    </w:p>
    <w:p w:rsidRPr="0044715C" w:rsidR="00D029FE" w:rsidP="00947D46" w:rsidRDefault="005A79FE" w14:paraId="5A7C89BF" w14:textId="77777777">
      <w:pPr>
        <w:tabs>
          <w:tab w:val="left" w:pos="426"/>
        </w:tabs>
        <w:spacing w:line="276" w:lineRule="auto"/>
        <w:jc w:val="both"/>
        <w:rPr>
          <w:rFonts w:ascii="Arial" w:hAnsi="Arial" w:eastAsia="Calibri" w:cs="Arial"/>
          <w:color w:val="000000" w:themeColor="text1"/>
          <w:sz w:val="22"/>
        </w:rPr>
      </w:pPr>
      <w:r w:rsidRPr="0044715C">
        <w:rPr>
          <w:rFonts w:ascii="Arial" w:hAnsi="Arial" w:eastAsia="Calibri" w:cs="Arial"/>
          <w:color w:val="000000" w:themeColor="text1"/>
          <w:sz w:val="22"/>
        </w:rPr>
        <w:t xml:space="preserve">Usted realiza las siguientes preguntas: </w:t>
      </w:r>
    </w:p>
    <w:p w:rsidRPr="00764439" w:rsidR="00D029FE" w:rsidP="00147120" w:rsidRDefault="00D029FE" w14:paraId="57702D11" w14:textId="77777777">
      <w:pPr>
        <w:tabs>
          <w:tab w:val="left" w:pos="426"/>
        </w:tabs>
        <w:ind w:left="709" w:right="709"/>
        <w:jc w:val="both"/>
        <w:rPr>
          <w:rFonts w:ascii="Arial" w:hAnsi="Arial" w:eastAsia="Calibri" w:cs="Arial"/>
          <w:color w:val="000000" w:themeColor="text1"/>
          <w:sz w:val="16"/>
          <w:szCs w:val="16"/>
        </w:rPr>
      </w:pPr>
    </w:p>
    <w:p w:rsidRPr="0044715C" w:rsidR="00147120" w:rsidP="00147120" w:rsidRDefault="00147120" w14:paraId="7BC40CBB" w14:textId="77777777">
      <w:pPr>
        <w:tabs>
          <w:tab w:val="left" w:pos="426"/>
        </w:tabs>
        <w:ind w:left="709" w:right="709"/>
        <w:jc w:val="both"/>
        <w:rPr>
          <w:rFonts w:ascii="Arial" w:hAnsi="Arial" w:eastAsia="Calibri" w:cs="Arial"/>
          <w:color w:val="000000" w:themeColor="text1"/>
          <w:sz w:val="21"/>
          <w:szCs w:val="21"/>
        </w:rPr>
      </w:pPr>
      <w:bookmarkStart w:name="_Hlk36134010" w:id="1"/>
      <w:r w:rsidRPr="0044715C">
        <w:rPr>
          <w:rFonts w:ascii="Arial" w:hAnsi="Arial" w:eastAsia="Calibri" w:cs="Arial"/>
          <w:color w:val="000000" w:themeColor="text1"/>
          <w:sz w:val="21"/>
          <w:szCs w:val="21"/>
        </w:rPr>
        <w:t xml:space="preserve">Se consulta si se requiere publicar por el SECOP I o II un convenio especial de cooperación científica y tecnológica para la realización de actividades de Ciencia y Tecnología (ACTI), que se regula con los Decretos 393 y 591 de 1991 entre una entidad pública del orden Nacional y una corporación de naturaleza civil, de derecho privado y sin ánimo de lucro en su modalidad de asociación sujeta al Decreto Ley 393 de 1991 y a los artículos 633 y s.s. del Código Civil. </w:t>
      </w:r>
    </w:p>
    <w:p w:rsidRPr="0044715C" w:rsidR="00BC542A" w:rsidP="00147120" w:rsidRDefault="00BC542A" w14:paraId="30308F46" w14:textId="77777777">
      <w:pPr>
        <w:tabs>
          <w:tab w:val="left" w:pos="426"/>
        </w:tabs>
        <w:ind w:left="709" w:right="709"/>
        <w:jc w:val="both"/>
        <w:rPr>
          <w:rFonts w:ascii="Arial" w:hAnsi="Arial" w:eastAsia="Calibri" w:cs="Arial"/>
          <w:color w:val="000000" w:themeColor="text1"/>
          <w:sz w:val="21"/>
          <w:szCs w:val="21"/>
        </w:rPr>
      </w:pPr>
    </w:p>
    <w:p w:rsidRPr="0044715C" w:rsidR="005A79FE" w:rsidP="00147120" w:rsidRDefault="00147120" w14:paraId="42DC4EC6" w14:textId="18C74862">
      <w:pPr>
        <w:tabs>
          <w:tab w:val="left" w:pos="426"/>
        </w:tabs>
        <w:ind w:left="709" w:right="709"/>
        <w:jc w:val="both"/>
        <w:rPr>
          <w:rFonts w:ascii="Arial" w:hAnsi="Arial" w:eastAsia="Calibri" w:cs="Arial"/>
          <w:color w:val="000000" w:themeColor="text1"/>
          <w:sz w:val="22"/>
        </w:rPr>
      </w:pPr>
      <w:r w:rsidRPr="0044715C">
        <w:rPr>
          <w:rFonts w:ascii="Arial" w:hAnsi="Arial" w:eastAsia="Calibri" w:cs="Arial"/>
          <w:color w:val="000000" w:themeColor="text1"/>
          <w:sz w:val="21"/>
          <w:szCs w:val="21"/>
        </w:rPr>
        <w:t>En caso afirmativo, ¿Quién es el responsable de hacer dicha publicación?</w:t>
      </w:r>
      <w:bookmarkEnd w:id="1"/>
    </w:p>
    <w:p w:rsidRPr="00764439" w:rsidR="00147120" w:rsidP="005A79FE" w:rsidRDefault="00147120" w14:paraId="175C1458" w14:textId="77777777">
      <w:pPr>
        <w:tabs>
          <w:tab w:val="left" w:pos="426"/>
        </w:tabs>
        <w:spacing w:line="276" w:lineRule="auto"/>
        <w:jc w:val="both"/>
        <w:rPr>
          <w:rFonts w:ascii="Arial" w:hAnsi="Arial" w:eastAsia="Calibri" w:cs="Arial"/>
          <w:color w:val="000000" w:themeColor="text1"/>
          <w:sz w:val="20"/>
          <w:szCs w:val="20"/>
        </w:rPr>
      </w:pPr>
    </w:p>
    <w:p w:rsidRPr="0044715C" w:rsidR="005A79FE" w:rsidP="005A79FE" w:rsidRDefault="005A79FE" w14:paraId="18C6DB19" w14:textId="77777777">
      <w:pPr>
        <w:pStyle w:val="Prrafodelista"/>
        <w:numPr>
          <w:ilvl w:val="0"/>
          <w:numId w:val="6"/>
        </w:numPr>
        <w:tabs>
          <w:tab w:val="left" w:pos="426"/>
        </w:tabs>
        <w:spacing w:line="276" w:lineRule="auto"/>
        <w:ind w:left="284" w:hanging="284"/>
        <w:jc w:val="both"/>
        <w:rPr>
          <w:rFonts w:ascii="Arial" w:hAnsi="Arial" w:eastAsia="Calibri" w:cs="Arial"/>
          <w:b/>
          <w:color w:val="000000" w:themeColor="text1"/>
          <w:sz w:val="22"/>
        </w:rPr>
      </w:pPr>
      <w:r w:rsidRPr="0044715C">
        <w:rPr>
          <w:rFonts w:ascii="Arial" w:hAnsi="Arial" w:eastAsia="Calibri" w:cs="Arial"/>
          <w:b/>
          <w:color w:val="000000" w:themeColor="text1"/>
          <w:sz w:val="22"/>
        </w:rPr>
        <w:t>Consideraciones</w:t>
      </w:r>
    </w:p>
    <w:p w:rsidRPr="00764439" w:rsidR="005B6B34" w:rsidP="00D20667" w:rsidRDefault="005B6B34" w14:paraId="150074CF" w14:textId="77777777">
      <w:pPr>
        <w:spacing w:line="276" w:lineRule="auto"/>
        <w:jc w:val="both"/>
        <w:rPr>
          <w:rFonts w:ascii="Arial" w:hAnsi="Arial" w:cs="Arial"/>
          <w:color w:val="000000" w:themeColor="text1"/>
          <w:sz w:val="20"/>
          <w:szCs w:val="20"/>
        </w:rPr>
      </w:pPr>
    </w:p>
    <w:p w:rsidRPr="0044715C" w:rsidR="005B6B34" w:rsidP="00D20667" w:rsidRDefault="005B6B34" w14:paraId="4D8DF2C7" w14:textId="77777777">
      <w:pPr>
        <w:spacing w:line="276" w:lineRule="auto"/>
        <w:jc w:val="both"/>
        <w:rPr>
          <w:rFonts w:ascii="Arial" w:hAnsi="Arial" w:cs="Arial"/>
          <w:b/>
          <w:bCs/>
          <w:color w:val="000000" w:themeColor="text1"/>
          <w:sz w:val="22"/>
        </w:rPr>
      </w:pPr>
      <w:r w:rsidRPr="0044715C">
        <w:rPr>
          <w:rFonts w:ascii="Arial" w:hAnsi="Arial" w:cs="Arial"/>
          <w:b/>
          <w:bCs/>
          <w:color w:val="000000" w:themeColor="text1"/>
          <w:sz w:val="22"/>
        </w:rPr>
        <w:t>2.1. Publicidad de la actividad contractual en el Sistema Electrónico de Contratación Pública ─SECOP─</w:t>
      </w:r>
    </w:p>
    <w:p w:rsidRPr="00764439" w:rsidR="005B6B34" w:rsidP="00D20667" w:rsidRDefault="005B6B34" w14:paraId="59A7A45E" w14:textId="77777777">
      <w:pPr>
        <w:spacing w:line="276" w:lineRule="auto"/>
        <w:jc w:val="both"/>
        <w:rPr>
          <w:rFonts w:ascii="Arial" w:hAnsi="Arial" w:cs="Arial"/>
          <w:color w:val="000000" w:themeColor="text1"/>
          <w:sz w:val="20"/>
          <w:szCs w:val="20"/>
        </w:rPr>
      </w:pPr>
    </w:p>
    <w:p w:rsidRPr="0044715C" w:rsidR="005B6B34" w:rsidP="00D20667" w:rsidRDefault="005B6B34" w14:paraId="0F598F74" w14:textId="77777777">
      <w:pPr>
        <w:spacing w:line="276" w:lineRule="auto"/>
        <w:jc w:val="both"/>
        <w:rPr>
          <w:rFonts w:ascii="Arial" w:hAnsi="Arial" w:cs="Arial"/>
          <w:color w:val="000000" w:themeColor="text1"/>
          <w:sz w:val="22"/>
        </w:rPr>
      </w:pPr>
      <w:r w:rsidRPr="0044715C">
        <w:rPr>
          <w:rFonts w:ascii="Arial" w:hAnsi="Arial" w:cs="Arial"/>
          <w:color w:val="000000" w:themeColor="text1"/>
          <w:sz w:val="22"/>
        </w:rPr>
        <w:t xml:space="preserve">La Agencia Nacional de Contratación Pública ─ Colombia Compra Eficiente, estudió por primera vez este tema en la consulta No. 4201913000005397 del 9 de agosto de 2019, posición reiterada en las siguientes consultas: 4201912000006611 del 25 de septiembre de 2019, 4201913000006847 del 4 de octubre de 2019, 4201912000007762 del 18 de noviembre de 2019 y 4201912000007828 del 13 de noviembre de 2019. Finalmente, en Concepto unificado C─003 de 2020 sostuvo la idea que se reitera a continuación: </w:t>
      </w:r>
    </w:p>
    <w:p w:rsidRPr="0044715C" w:rsidR="005B6B34" w:rsidP="005649CD" w:rsidRDefault="005B6B34" w14:paraId="79E11ECB" w14:textId="77777777">
      <w:pPr>
        <w:spacing w:before="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 xml:space="preserve">Para la Corte Constitucional, el principio de publicidad es la garantía que tienen las personas de conocer las actuaciones judiciales y administrativas y con base en ese conocimiento tener la posibilidad de exigir que se cumplan conforme a la ley: </w:t>
      </w:r>
    </w:p>
    <w:p w:rsidRPr="0044715C" w:rsidR="005B6B34" w:rsidP="005649CD" w:rsidRDefault="005B6B34" w14:paraId="4C6740CA" w14:textId="77777777">
      <w:pPr>
        <w:spacing w:line="276" w:lineRule="auto"/>
        <w:jc w:val="both"/>
        <w:rPr>
          <w:rFonts w:ascii="Arial" w:hAnsi="Arial" w:cs="Arial"/>
          <w:color w:val="000000" w:themeColor="text1"/>
          <w:sz w:val="22"/>
        </w:rPr>
      </w:pPr>
    </w:p>
    <w:p w:rsidRPr="0044715C" w:rsidR="005B6B34" w:rsidP="005649CD" w:rsidRDefault="005B6B34" w14:paraId="302D66B7" w14:textId="77777777">
      <w:pPr>
        <w:ind w:left="709" w:right="709"/>
        <w:jc w:val="both"/>
        <w:rPr>
          <w:rFonts w:ascii="Arial" w:hAnsi="Arial" w:cs="Arial"/>
          <w:color w:val="000000" w:themeColor="text1"/>
          <w:sz w:val="21"/>
          <w:szCs w:val="21"/>
        </w:rPr>
      </w:pPr>
      <w:r w:rsidRPr="0044715C">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rsidRPr="0044715C" w:rsidR="005B6B34" w:rsidP="005649CD" w:rsidRDefault="005B6B34" w14:paraId="58CA5272" w14:textId="77777777">
      <w:pPr>
        <w:ind w:left="709" w:right="709"/>
        <w:jc w:val="both"/>
        <w:rPr>
          <w:rFonts w:ascii="Arial" w:hAnsi="Arial" w:cs="Arial"/>
          <w:color w:val="000000" w:themeColor="text1"/>
          <w:sz w:val="21"/>
          <w:szCs w:val="21"/>
        </w:rPr>
      </w:pPr>
    </w:p>
    <w:p w:rsidRPr="0044715C" w:rsidR="005B6B34" w:rsidP="005649CD" w:rsidRDefault="005B6B34" w14:paraId="64C9C2B1" w14:textId="10CD4897">
      <w:pPr>
        <w:ind w:left="709" w:right="709"/>
        <w:jc w:val="both"/>
        <w:rPr>
          <w:rFonts w:ascii="Arial" w:hAnsi="Arial" w:cs="Arial"/>
          <w:color w:val="000000" w:themeColor="text1"/>
          <w:sz w:val="22"/>
        </w:rPr>
      </w:pPr>
      <w:r w:rsidRPr="0044715C">
        <w:rPr>
          <w:rFonts w:ascii="Arial" w:hAnsi="Arial" w:cs="Arial"/>
          <w:color w:val="000000" w:themeColor="text1"/>
          <w:sz w:val="21"/>
          <w:szCs w:val="21"/>
        </w:rPr>
        <w:t xml:space="preserve">La primera de ellas, como el derecho que tienen las personas directamente involucradas, al conocimiento de las actuaciones judiciales y administrativas, la </w:t>
      </w:r>
      <w:r w:rsidRPr="0044715C">
        <w:rPr>
          <w:rFonts w:ascii="Arial" w:hAnsi="Arial" w:cs="Arial"/>
          <w:color w:val="000000" w:themeColor="text1"/>
          <w:sz w:val="21"/>
          <w:szCs w:val="21"/>
        </w:rPr>
        <w:lastRenderedPageBreak/>
        <w:t>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44715C" w:rsidR="00891231">
        <w:rPr>
          <w:rStyle w:val="Refdenotaalpie"/>
          <w:rFonts w:ascii="Arial" w:hAnsi="Arial" w:cs="Arial"/>
          <w:color w:val="000000" w:themeColor="text1"/>
          <w:sz w:val="21"/>
          <w:szCs w:val="21"/>
        </w:rPr>
        <w:footnoteReference w:id="1"/>
      </w:r>
      <w:r w:rsidRPr="0044715C">
        <w:rPr>
          <w:rFonts w:ascii="Arial" w:hAnsi="Arial" w:cs="Arial"/>
          <w:color w:val="000000" w:themeColor="text1"/>
          <w:sz w:val="21"/>
          <w:szCs w:val="21"/>
        </w:rPr>
        <w:t>.</w:t>
      </w:r>
    </w:p>
    <w:p w:rsidRPr="0044715C" w:rsidR="005B6B34" w:rsidP="005649CD" w:rsidRDefault="005B6B34" w14:paraId="2B3EF3FE" w14:textId="77777777">
      <w:pPr>
        <w:spacing w:line="276" w:lineRule="auto"/>
        <w:jc w:val="both"/>
        <w:rPr>
          <w:rFonts w:ascii="Arial" w:hAnsi="Arial" w:cs="Arial"/>
          <w:color w:val="000000" w:themeColor="text1"/>
          <w:sz w:val="22"/>
        </w:rPr>
      </w:pPr>
    </w:p>
    <w:p w:rsidRPr="0044715C" w:rsidR="005649CD" w:rsidP="005649CD" w:rsidRDefault="005B6B34" w14:paraId="085FEC01" w14:textId="77777777">
      <w:pPr>
        <w:spacing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El principio de publicidad impone a las autoridades administrativas el deber de dar a conocer sus actos, contratos y decisiones, para que se divulguen y eventualmente se controlen las actuaciones.</w:t>
      </w:r>
    </w:p>
    <w:p w:rsidRPr="0044715C" w:rsidR="00E64F01" w:rsidP="00E64F01" w:rsidRDefault="005B6B34" w14:paraId="7D7091C8" w14:textId="68A0B109">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 xml:space="preserve">El literal c) del artículo 3 de la Ley 1150 de 2007 establece que el Sistema Electrónico para la Contratación Pública </w:t>
      </w:r>
      <w:r w:rsidRPr="0044715C" w:rsidR="00726C57">
        <w:rPr>
          <w:rFonts w:ascii="Arial" w:hAnsi="Arial" w:cs="Arial"/>
          <w:color w:val="000000" w:themeColor="text1"/>
          <w:sz w:val="22"/>
        </w:rPr>
        <w:t>─</w:t>
      </w:r>
      <w:r w:rsidRPr="0044715C">
        <w:rPr>
          <w:rFonts w:ascii="Arial" w:hAnsi="Arial" w:cs="Arial"/>
          <w:color w:val="000000" w:themeColor="text1"/>
          <w:sz w:val="22"/>
        </w:rPr>
        <w:t>SECOP</w:t>
      </w:r>
      <w:r w:rsidRPr="0044715C" w:rsidR="00726C57">
        <w:rPr>
          <w:rFonts w:ascii="Arial" w:hAnsi="Arial" w:cs="Arial"/>
          <w:color w:val="000000" w:themeColor="text1"/>
          <w:sz w:val="22"/>
        </w:rPr>
        <w:t>─</w:t>
      </w:r>
      <w:r w:rsidRPr="0044715C">
        <w:rPr>
          <w:rFonts w:ascii="Arial" w:hAnsi="Arial" w:cs="Arial"/>
          <w:color w:val="000000" w:themeColor="text1"/>
          <w:sz w:val="22"/>
        </w:rPr>
        <w:t xml:space="preserve"> «contará con la información oficial de la contratación realizada con dineros públicos, para lo cual establecerá los patrones a que haya lugar y se encargará de su difusión a través de canales electrónicos»</w:t>
      </w:r>
      <w:r w:rsidRPr="0044715C" w:rsidR="009C5D95">
        <w:rPr>
          <w:rStyle w:val="Refdenotaalpie"/>
          <w:rFonts w:ascii="Arial" w:hAnsi="Arial" w:cs="Arial"/>
          <w:color w:val="000000" w:themeColor="text1"/>
          <w:sz w:val="22"/>
        </w:rPr>
        <w:footnoteReference w:id="2"/>
      </w:r>
      <w:r w:rsidRPr="0044715C">
        <w:rPr>
          <w:rFonts w:ascii="Arial" w:hAnsi="Arial" w:cs="Arial"/>
          <w:color w:val="000000" w:themeColor="text1"/>
          <w:sz w:val="22"/>
        </w:rPr>
        <w:t>.</w:t>
      </w:r>
    </w:p>
    <w:p w:rsidRPr="0044715C" w:rsidR="004D576D" w:rsidP="004D576D" w:rsidRDefault="005B6B34" w14:paraId="0CFB0E4C" w14:textId="77777777">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44715C" w:rsidR="00E64F01">
        <w:rPr>
          <w:rStyle w:val="Refdenotaalpie"/>
          <w:rFonts w:ascii="Arial" w:hAnsi="Arial" w:cs="Arial"/>
          <w:color w:val="000000" w:themeColor="text1"/>
          <w:sz w:val="22"/>
        </w:rPr>
        <w:footnoteReference w:id="3"/>
      </w:r>
      <w:r w:rsidRPr="0044715C">
        <w:rPr>
          <w:rFonts w:ascii="Arial" w:hAnsi="Arial" w:cs="Arial"/>
          <w:color w:val="000000" w:themeColor="text1"/>
          <w:sz w:val="22"/>
        </w:rPr>
        <w:t>. El principio de transparencia en la información alude al deber de los sujetos de proporcionar y facilitar el acceso a la misma en los términos más amplios posibles, y a través de los medios y procedimientos que establezca la ley.</w:t>
      </w:r>
    </w:p>
    <w:p w:rsidRPr="0044715C" w:rsidR="006C1493" w:rsidP="006C1493" w:rsidRDefault="005B6B34" w14:paraId="09FFD365" w14:textId="77777777">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lastRenderedPageBreak/>
        <w:t>La ley citada establece, en el literal e) del artículo 9, que los sujetos obligados, que son todas las entidades públicas</w:t>
      </w:r>
      <w:r w:rsidRPr="0044715C" w:rsidR="00115095">
        <w:rPr>
          <w:rStyle w:val="Refdenotaalpie"/>
          <w:rFonts w:ascii="Arial" w:hAnsi="Arial" w:cs="Arial"/>
          <w:color w:val="000000" w:themeColor="text1"/>
          <w:sz w:val="22"/>
        </w:rPr>
        <w:footnoteReference w:id="4"/>
      </w:r>
      <w:r w:rsidRPr="0044715C">
        <w:rPr>
          <w:rFonts w:ascii="Arial" w:hAnsi="Arial" w:cs="Arial"/>
          <w:color w:val="000000" w:themeColor="text1"/>
          <w:sz w:val="22"/>
        </w:rPr>
        <w:t>, deben publicar la información relativa a su contratación. Esta obligación fue desarrollada por el Decreto Único Reglamentario 1081 de 2015</w:t>
      </w:r>
      <w:r w:rsidRPr="0044715C" w:rsidR="006301DA">
        <w:rPr>
          <w:rStyle w:val="Refdenotaalpie"/>
          <w:rFonts w:ascii="Arial" w:hAnsi="Arial" w:cs="Arial"/>
          <w:color w:val="000000" w:themeColor="text1"/>
          <w:sz w:val="22"/>
        </w:rPr>
        <w:footnoteReference w:id="5"/>
      </w:r>
      <w:r w:rsidRPr="0044715C">
        <w:rPr>
          <w:rFonts w:ascii="Arial" w:hAnsi="Arial" w:cs="Arial"/>
          <w:color w:val="000000" w:themeColor="text1"/>
          <w:sz w:val="22"/>
        </w:rPr>
        <w:t>, el cual dispuso que la publicación de la información contractual de los sujetos obligados, que contratan con cargo a recursos públicos, debe hacerse en el Sistema Electrónico de Contratación Pública ─</w:t>
      </w:r>
      <w:r w:rsidRPr="0044715C" w:rsidR="006C1493">
        <w:rPr>
          <w:rFonts w:ascii="Arial" w:hAnsi="Arial" w:cs="Arial"/>
          <w:color w:val="000000" w:themeColor="text1"/>
          <w:sz w:val="22"/>
        </w:rPr>
        <w:t xml:space="preserve"> </w:t>
      </w:r>
      <w:r w:rsidRPr="0044715C">
        <w:rPr>
          <w:rFonts w:ascii="Arial" w:hAnsi="Arial" w:cs="Arial"/>
          <w:color w:val="000000" w:themeColor="text1"/>
          <w:sz w:val="22"/>
        </w:rPr>
        <w:t>SECOP.</w:t>
      </w:r>
    </w:p>
    <w:p w:rsidRPr="0044715C" w:rsidR="00FC01B9" w:rsidP="00FC01B9" w:rsidRDefault="005B6B34" w14:paraId="19D32EB5" w14:textId="77777777">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rsidRPr="0044715C" w:rsidR="00850A0A" w:rsidP="00850A0A" w:rsidRDefault="005B6B34" w14:paraId="71F25A98" w14:textId="77777777">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44715C" w:rsidR="000337F9">
        <w:rPr>
          <w:rStyle w:val="Refdenotaalpie"/>
          <w:rFonts w:ascii="Arial" w:hAnsi="Arial" w:cs="Arial"/>
          <w:color w:val="000000" w:themeColor="text1"/>
          <w:sz w:val="22"/>
        </w:rPr>
        <w:footnoteReference w:id="6"/>
      </w:r>
      <w:r w:rsidRPr="0044715C">
        <w:rPr>
          <w:rFonts w:ascii="Arial" w:hAnsi="Arial" w:cs="Arial"/>
          <w:color w:val="000000" w:themeColor="text1"/>
          <w:sz w:val="22"/>
        </w:rPr>
        <w:t>.</w:t>
      </w:r>
    </w:p>
    <w:p w:rsidRPr="0044715C" w:rsidR="002D466F" w:rsidP="002D466F" w:rsidRDefault="005B6B34" w14:paraId="4EA4A101" w14:textId="77777777">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Para el año 2013, la Agencia Nacional de Contratación Pública ─ Colombia Compra Eficiente,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44715C" w:rsidR="00147DD1">
        <w:rPr>
          <w:rStyle w:val="Refdenotaalpie"/>
          <w:rFonts w:ascii="Arial" w:hAnsi="Arial" w:cs="Arial"/>
          <w:color w:val="000000" w:themeColor="text1"/>
          <w:sz w:val="22"/>
        </w:rPr>
        <w:footnoteReference w:id="7"/>
      </w:r>
      <w:r w:rsidRPr="0044715C">
        <w:rPr>
          <w:rFonts w:ascii="Arial" w:hAnsi="Arial" w:cs="Arial"/>
          <w:color w:val="000000" w:themeColor="text1"/>
          <w:sz w:val="22"/>
        </w:rPr>
        <w:t xml:space="preserve">. Además, la Circular Externa Única, en el numeral 1.1., establece, de manera enunciativa, que además </w:t>
      </w:r>
      <w:r w:rsidRPr="0044715C">
        <w:rPr>
          <w:rFonts w:ascii="Arial" w:hAnsi="Arial" w:cs="Arial"/>
          <w:color w:val="000000" w:themeColor="text1"/>
          <w:sz w:val="22"/>
        </w:rPr>
        <w:lastRenderedPageBreak/>
        <w:t>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rsidRPr="0044715C" w:rsidR="005B6B34" w:rsidP="006B58AC" w:rsidRDefault="005B6B34" w14:paraId="30560551" w14:textId="3E1B0DDA">
      <w:pPr>
        <w:spacing w:before="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El debate sobre la obligatoriedad o no de publicar en el SECOP, para las entidades con régimen especial de contratación, ya fue definido, al menos de manera preliminar, por el Consejo de Estado.</w:t>
      </w:r>
      <w:r w:rsidRPr="0044715C" w:rsidR="009E4CAB">
        <w:rPr>
          <w:rFonts w:ascii="Arial" w:hAnsi="Arial" w:cs="Arial"/>
          <w:color w:val="000000" w:themeColor="text1"/>
          <w:sz w:val="22"/>
        </w:rPr>
        <w:t xml:space="preserve"> En efecto</w:t>
      </w:r>
      <w:r w:rsidRPr="0044715C">
        <w:rPr>
          <w:rFonts w:ascii="Arial" w:hAnsi="Arial" w:cs="Arial"/>
          <w:color w:val="000000" w:themeColor="text1"/>
          <w:sz w:val="22"/>
        </w:rPr>
        <w:t>, en el Auto del 14 de agosto de 2017</w:t>
      </w:r>
      <w:r w:rsidRPr="0044715C" w:rsidR="00676280">
        <w:rPr>
          <w:rFonts w:ascii="Arial" w:hAnsi="Arial" w:cs="Arial"/>
          <w:color w:val="000000" w:themeColor="text1"/>
          <w:sz w:val="22"/>
        </w:rPr>
        <w:t xml:space="preserve"> </w:t>
      </w:r>
      <w:r w:rsidRPr="0044715C">
        <w:rPr>
          <w:rFonts w:ascii="Arial" w:hAnsi="Arial" w:cs="Arial"/>
          <w:color w:val="000000" w:themeColor="text1"/>
          <w:sz w:val="22"/>
        </w:rPr>
        <w:t>expresó que la obligación prevista en la Circular Externa No. 1 se ajusta a la normativa superior:</w:t>
      </w:r>
    </w:p>
    <w:p w:rsidRPr="00764439" w:rsidR="005B6B34" w:rsidP="006B58AC" w:rsidRDefault="005B6B34" w14:paraId="6F16C845" w14:textId="77777777">
      <w:pPr>
        <w:spacing w:line="276" w:lineRule="auto"/>
        <w:jc w:val="both"/>
        <w:rPr>
          <w:rFonts w:ascii="Arial" w:hAnsi="Arial" w:cs="Arial"/>
          <w:color w:val="000000" w:themeColor="text1"/>
          <w:sz w:val="20"/>
          <w:szCs w:val="20"/>
        </w:rPr>
      </w:pPr>
    </w:p>
    <w:p w:rsidRPr="0044715C" w:rsidR="005B6B34" w:rsidP="00EC4883" w:rsidRDefault="005B6B34" w14:paraId="580DE2B8" w14:textId="77777777">
      <w:pPr>
        <w:ind w:left="709" w:right="709"/>
        <w:jc w:val="both"/>
        <w:rPr>
          <w:rFonts w:ascii="Arial" w:hAnsi="Arial" w:cs="Arial"/>
          <w:color w:val="000000" w:themeColor="text1"/>
          <w:sz w:val="21"/>
          <w:szCs w:val="21"/>
        </w:rPr>
      </w:pPr>
      <w:r w:rsidRPr="0044715C">
        <w:rPr>
          <w:rFonts w:ascii="Arial" w:hAnsi="Arial" w:cs="Arial"/>
          <w:color w:val="000000" w:themeColor="text1"/>
          <w:sz w:val="21"/>
          <w:szCs w:val="21"/>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rsidRPr="0044715C" w:rsidR="005B6B34" w:rsidP="00EC4883" w:rsidRDefault="005B6B34" w14:paraId="27BF9D2A" w14:textId="77777777">
      <w:pPr>
        <w:ind w:left="709" w:right="709"/>
        <w:jc w:val="both"/>
        <w:rPr>
          <w:rFonts w:ascii="Arial" w:hAnsi="Arial" w:cs="Arial"/>
          <w:color w:val="000000" w:themeColor="text1"/>
          <w:sz w:val="21"/>
          <w:szCs w:val="21"/>
        </w:rPr>
      </w:pPr>
    </w:p>
    <w:p w:rsidRPr="0044715C" w:rsidR="00AD7A18" w:rsidP="00EC4883" w:rsidRDefault="005B6B34" w14:paraId="2393E29C" w14:textId="77777777">
      <w:pPr>
        <w:ind w:left="709" w:right="709"/>
        <w:jc w:val="both"/>
        <w:rPr>
          <w:rFonts w:ascii="Arial" w:hAnsi="Arial" w:cs="Arial"/>
          <w:color w:val="000000" w:themeColor="text1"/>
          <w:sz w:val="21"/>
          <w:szCs w:val="21"/>
        </w:rPr>
      </w:pPr>
      <w:r w:rsidRPr="0044715C">
        <w:rPr>
          <w:rFonts w:ascii="Arial" w:hAnsi="Arial" w:cs="Arial"/>
          <w:color w:val="000000" w:themeColor="text1"/>
          <w:sz w:val="21"/>
          <w:szCs w:val="21"/>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rsidRPr="0044715C" w:rsidR="005B6B34" w:rsidP="00EC4883" w:rsidRDefault="005B6B34" w14:paraId="13B9967A" w14:textId="3F0AFCE0">
      <w:pPr>
        <w:ind w:left="709" w:right="709"/>
        <w:jc w:val="both"/>
        <w:rPr>
          <w:rFonts w:ascii="Arial" w:hAnsi="Arial" w:cs="Arial"/>
          <w:color w:val="000000" w:themeColor="text1"/>
          <w:sz w:val="21"/>
          <w:szCs w:val="21"/>
        </w:rPr>
      </w:pPr>
      <w:r w:rsidRPr="0044715C">
        <w:rPr>
          <w:rFonts w:ascii="Arial" w:hAnsi="Arial" w:cs="Arial"/>
          <w:color w:val="000000" w:themeColor="text1"/>
          <w:sz w:val="21"/>
          <w:szCs w:val="21"/>
        </w:rPr>
        <w:t>[…]</w:t>
      </w:r>
    </w:p>
    <w:p w:rsidRPr="0044715C" w:rsidR="005B6B34" w:rsidP="00EC4883" w:rsidRDefault="005B6B34" w14:paraId="51CE91EC" w14:textId="77777777">
      <w:pPr>
        <w:ind w:left="709" w:right="709"/>
        <w:jc w:val="both"/>
        <w:rPr>
          <w:rFonts w:ascii="Arial" w:hAnsi="Arial" w:cs="Arial"/>
          <w:color w:val="000000" w:themeColor="text1"/>
          <w:sz w:val="21"/>
          <w:szCs w:val="21"/>
        </w:rPr>
      </w:pPr>
    </w:p>
    <w:p w:rsidRPr="0044715C" w:rsidR="005B6B34" w:rsidP="006B58AC" w:rsidRDefault="005B6B34" w14:paraId="7CC0EF23" w14:textId="11EA8221">
      <w:pPr>
        <w:ind w:left="709" w:right="709"/>
        <w:jc w:val="both"/>
        <w:rPr>
          <w:rFonts w:ascii="Arial" w:hAnsi="Arial" w:cs="Arial"/>
          <w:color w:val="000000" w:themeColor="text1"/>
          <w:sz w:val="22"/>
        </w:rPr>
      </w:pPr>
      <w:r w:rsidRPr="0044715C">
        <w:rPr>
          <w:rFonts w:ascii="Arial" w:hAnsi="Arial" w:cs="Arial"/>
          <w:color w:val="000000" w:themeColor="text1"/>
          <w:sz w:val="21"/>
          <w:szCs w:val="21"/>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44715C" w:rsidR="00AD7A18">
        <w:rPr>
          <w:rStyle w:val="Refdenotaalpie"/>
          <w:rFonts w:ascii="Arial" w:hAnsi="Arial" w:cs="Arial"/>
          <w:color w:val="000000" w:themeColor="text1"/>
          <w:sz w:val="21"/>
          <w:szCs w:val="21"/>
        </w:rPr>
        <w:footnoteReference w:id="8"/>
      </w:r>
      <w:r w:rsidRPr="0044715C">
        <w:rPr>
          <w:rFonts w:ascii="Arial" w:hAnsi="Arial" w:cs="Arial"/>
          <w:color w:val="000000" w:themeColor="text1"/>
          <w:sz w:val="21"/>
          <w:szCs w:val="21"/>
        </w:rPr>
        <w:t>.</w:t>
      </w:r>
    </w:p>
    <w:p w:rsidRPr="00764439" w:rsidR="005B6B34" w:rsidP="006B58AC" w:rsidRDefault="005B6B34" w14:paraId="10A2FAD8" w14:textId="77777777">
      <w:pPr>
        <w:spacing w:line="276" w:lineRule="auto"/>
        <w:jc w:val="both"/>
        <w:rPr>
          <w:rFonts w:ascii="Arial" w:hAnsi="Arial" w:cs="Arial"/>
          <w:color w:val="000000" w:themeColor="text1"/>
          <w:sz w:val="20"/>
          <w:szCs w:val="20"/>
        </w:rPr>
      </w:pPr>
    </w:p>
    <w:p w:rsidRPr="0044715C" w:rsidR="005B6B34" w:rsidP="00C47371" w:rsidRDefault="005B6B34" w14:paraId="577DDDF3" w14:textId="6979CB04">
      <w:pPr>
        <w:spacing w:line="276" w:lineRule="auto"/>
        <w:ind w:firstLine="709"/>
        <w:jc w:val="both"/>
        <w:rPr>
          <w:rFonts w:ascii="Arial" w:hAnsi="Arial" w:cs="Arial"/>
          <w:color w:val="000000" w:themeColor="text1"/>
          <w:sz w:val="22"/>
        </w:rPr>
      </w:pPr>
      <w:r w:rsidRPr="0044715C">
        <w:rPr>
          <w:rFonts w:ascii="Arial" w:hAnsi="Arial" w:cs="Arial"/>
          <w:color w:val="000000" w:themeColor="text1"/>
          <w:sz w:val="22"/>
        </w:rPr>
        <w:t>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w:t>
      </w:r>
      <w:r w:rsidRPr="0044715C" w:rsidR="002654E1">
        <w:rPr>
          <w:rFonts w:ascii="Arial" w:hAnsi="Arial" w:cs="Arial"/>
          <w:color w:val="000000" w:themeColor="text1"/>
          <w:sz w:val="22"/>
        </w:rPr>
        <w:t>ste</w:t>
      </w:r>
      <w:r w:rsidRPr="0044715C">
        <w:rPr>
          <w:rFonts w:ascii="Arial" w:hAnsi="Arial" w:cs="Arial"/>
          <w:color w:val="000000" w:themeColor="text1"/>
          <w:sz w:val="22"/>
        </w:rPr>
        <w:t xml:space="preserve"> deber, el Consejo de Estado sostuvo: </w:t>
      </w:r>
    </w:p>
    <w:p w:rsidRPr="00764439" w:rsidR="005B6B34" w:rsidP="00C47371" w:rsidRDefault="005B6B34" w14:paraId="12B896EF" w14:textId="77777777">
      <w:pPr>
        <w:spacing w:line="276" w:lineRule="auto"/>
        <w:jc w:val="both"/>
        <w:rPr>
          <w:rFonts w:ascii="Arial" w:hAnsi="Arial" w:cs="Arial"/>
          <w:color w:val="000000" w:themeColor="text1"/>
          <w:sz w:val="20"/>
          <w:szCs w:val="20"/>
        </w:rPr>
      </w:pPr>
    </w:p>
    <w:p w:rsidRPr="0044715C" w:rsidR="005B6B34" w:rsidP="00C47371" w:rsidRDefault="005B6B34" w14:paraId="4E8318A1" w14:textId="77777777">
      <w:pPr>
        <w:ind w:left="709" w:right="709"/>
        <w:jc w:val="both"/>
        <w:rPr>
          <w:rFonts w:ascii="Arial" w:hAnsi="Arial" w:cs="Arial"/>
          <w:color w:val="000000" w:themeColor="text1"/>
          <w:sz w:val="21"/>
          <w:szCs w:val="21"/>
        </w:rPr>
      </w:pPr>
      <w:r w:rsidRPr="0044715C">
        <w:rPr>
          <w:rFonts w:ascii="Arial" w:hAnsi="Arial" w:cs="Arial"/>
          <w:color w:val="000000" w:themeColor="text1"/>
          <w:sz w:val="21"/>
          <w:szCs w:val="21"/>
        </w:rPr>
        <w:t xml:space="preserve">Por consiguiente, otra conclusión natural de lo que se viene de decir es que la exigibilidad prevista en el literal c) del artículo 3° de la Ley 1150 de 2007 y </w:t>
      </w:r>
      <w:r w:rsidRPr="0044715C">
        <w:rPr>
          <w:rFonts w:ascii="Arial" w:hAnsi="Arial" w:cs="Arial"/>
          <w:color w:val="000000" w:themeColor="text1"/>
          <w:sz w:val="21"/>
          <w:szCs w:val="21"/>
        </w:rPr>
        <w:lastRenderedPageBreak/>
        <w:t>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rsidRPr="00764439" w:rsidR="005B6B34" w:rsidP="00C47371" w:rsidRDefault="005B6B34" w14:paraId="1654AF1C" w14:textId="501CD1E0">
      <w:pPr>
        <w:spacing w:line="276" w:lineRule="auto"/>
        <w:jc w:val="both"/>
        <w:rPr>
          <w:rFonts w:ascii="Arial" w:hAnsi="Arial" w:cs="Arial"/>
          <w:color w:val="000000" w:themeColor="text1"/>
          <w:sz w:val="20"/>
          <w:szCs w:val="20"/>
        </w:rPr>
      </w:pPr>
    </w:p>
    <w:p w:rsidRPr="0044715C" w:rsidR="00546BC1" w:rsidP="00546BC1" w:rsidRDefault="00546BC1" w14:paraId="7CAC68FF" w14:textId="63C2D3DB">
      <w:pPr>
        <w:spacing w:line="276" w:lineRule="auto"/>
        <w:ind w:firstLine="709"/>
        <w:jc w:val="both"/>
        <w:rPr>
          <w:rFonts w:ascii="Arial" w:hAnsi="Arial" w:cs="Arial"/>
          <w:color w:val="000000" w:themeColor="text1"/>
          <w:sz w:val="22"/>
        </w:rPr>
      </w:pPr>
      <w:r w:rsidRPr="0044715C">
        <w:rPr>
          <w:rFonts w:ascii="Arial" w:hAnsi="Arial" w:cs="Arial"/>
          <w:color w:val="000000" w:themeColor="text1"/>
          <w:sz w:val="22"/>
        </w:rPr>
        <w:t>En conclusión</w:t>
      </w:r>
      <w:r w:rsidRPr="0044715C" w:rsidR="003D56AF">
        <w:rPr>
          <w:rFonts w:ascii="Arial" w:hAnsi="Arial" w:cs="Arial"/>
          <w:color w:val="000000" w:themeColor="text1"/>
          <w:sz w:val="22"/>
        </w:rPr>
        <w:t xml:space="preserve"> y en virtud del principio de transparencia</w:t>
      </w:r>
      <w:r w:rsidRPr="0044715C" w:rsidR="00DB0499">
        <w:rPr>
          <w:rFonts w:ascii="Arial" w:hAnsi="Arial" w:cs="Arial"/>
          <w:color w:val="000000" w:themeColor="text1"/>
          <w:sz w:val="22"/>
        </w:rPr>
        <w:t xml:space="preserve"> que rige la actividad contractual de las entidades públicas,</w:t>
      </w:r>
      <w:r w:rsidRPr="0044715C" w:rsidR="0048550B">
        <w:rPr>
          <w:rFonts w:ascii="Arial" w:hAnsi="Arial" w:cs="Arial"/>
          <w:color w:val="000000" w:themeColor="text1"/>
          <w:sz w:val="22"/>
        </w:rPr>
        <w:t xml:space="preserve"> en los términos</w:t>
      </w:r>
      <w:r w:rsidRPr="0044715C" w:rsidR="00EF2375">
        <w:rPr>
          <w:rFonts w:ascii="Arial" w:hAnsi="Arial" w:cs="Arial"/>
          <w:color w:val="000000" w:themeColor="text1"/>
          <w:sz w:val="22"/>
        </w:rPr>
        <w:t xml:space="preserve"> en</w:t>
      </w:r>
      <w:r w:rsidRPr="0044715C" w:rsidR="0048550B">
        <w:rPr>
          <w:rFonts w:ascii="Arial" w:hAnsi="Arial" w:cs="Arial"/>
          <w:color w:val="000000" w:themeColor="text1"/>
          <w:sz w:val="22"/>
        </w:rPr>
        <w:t xml:space="preserve"> que fue desarrollado</w:t>
      </w:r>
      <w:r w:rsidRPr="0044715C" w:rsidR="00EF2375">
        <w:rPr>
          <w:rFonts w:ascii="Arial" w:hAnsi="Arial" w:cs="Arial"/>
          <w:color w:val="000000" w:themeColor="text1"/>
          <w:sz w:val="22"/>
        </w:rPr>
        <w:t>,</w:t>
      </w:r>
      <w:r w:rsidRPr="0044715C" w:rsidR="0048550B">
        <w:rPr>
          <w:rFonts w:ascii="Arial" w:hAnsi="Arial" w:cs="Arial"/>
          <w:color w:val="000000" w:themeColor="text1"/>
          <w:sz w:val="22"/>
        </w:rPr>
        <w:t xml:space="preserve"> y</w:t>
      </w:r>
      <w:r w:rsidRPr="0044715C" w:rsidR="00EF2375">
        <w:rPr>
          <w:rFonts w:ascii="Arial" w:hAnsi="Arial" w:cs="Arial"/>
          <w:color w:val="000000" w:themeColor="text1"/>
          <w:sz w:val="22"/>
        </w:rPr>
        <w:t xml:space="preserve"> que está </w:t>
      </w:r>
      <w:r w:rsidRPr="0044715C" w:rsidR="00DB0499">
        <w:rPr>
          <w:rFonts w:ascii="Arial" w:hAnsi="Arial" w:cs="Arial"/>
          <w:color w:val="000000" w:themeColor="text1"/>
          <w:sz w:val="22"/>
        </w:rPr>
        <w:t xml:space="preserve">estrechamente relacionado con el principio de publicidad </w:t>
      </w:r>
      <w:r w:rsidRPr="0044715C" w:rsidR="006038DE">
        <w:rPr>
          <w:rFonts w:ascii="Arial" w:hAnsi="Arial" w:cs="Arial"/>
          <w:color w:val="000000" w:themeColor="text1"/>
          <w:sz w:val="22"/>
        </w:rPr>
        <w:t xml:space="preserve">aplicable al ejercicio de la función pública, así como al criterio </w:t>
      </w:r>
      <w:r w:rsidRPr="0044715C" w:rsidR="00C66159">
        <w:rPr>
          <w:rFonts w:ascii="Arial" w:hAnsi="Arial" w:cs="Arial"/>
          <w:color w:val="000000" w:themeColor="text1"/>
          <w:sz w:val="22"/>
        </w:rPr>
        <w:t>que la actividad contractual de aquellas se realice con recursos del erario</w:t>
      </w:r>
      <w:r w:rsidRPr="0044715C" w:rsidR="00EE2BEA">
        <w:rPr>
          <w:rFonts w:ascii="Arial" w:hAnsi="Arial" w:cs="Arial"/>
          <w:color w:val="000000" w:themeColor="text1"/>
          <w:sz w:val="22"/>
        </w:rPr>
        <w:t>, independiente del régimen jurídico</w:t>
      </w:r>
      <w:r w:rsidRPr="0044715C" w:rsidR="000C120B">
        <w:rPr>
          <w:rFonts w:ascii="Arial" w:hAnsi="Arial" w:cs="Arial"/>
          <w:color w:val="000000" w:themeColor="text1"/>
          <w:sz w:val="22"/>
        </w:rPr>
        <w:t>,</w:t>
      </w:r>
      <w:r w:rsidRPr="0044715C" w:rsidR="00EE2BEA">
        <w:rPr>
          <w:rFonts w:ascii="Arial" w:hAnsi="Arial" w:cs="Arial"/>
          <w:color w:val="000000" w:themeColor="text1"/>
          <w:sz w:val="22"/>
        </w:rPr>
        <w:t xml:space="preserve"> les resulta aplicable</w:t>
      </w:r>
      <w:r w:rsidRPr="0044715C" w:rsidR="000C120B">
        <w:rPr>
          <w:rFonts w:ascii="Arial" w:hAnsi="Arial" w:cs="Arial"/>
          <w:color w:val="000000" w:themeColor="text1"/>
          <w:sz w:val="22"/>
        </w:rPr>
        <w:t xml:space="preserve"> dicho principio</w:t>
      </w:r>
      <w:r w:rsidRPr="0044715C" w:rsidR="00EE2BEA">
        <w:rPr>
          <w:rFonts w:ascii="Arial" w:hAnsi="Arial" w:cs="Arial"/>
          <w:color w:val="000000" w:themeColor="text1"/>
          <w:sz w:val="22"/>
        </w:rPr>
        <w:t xml:space="preserve"> en desarrollo de esa actividad,</w:t>
      </w:r>
      <w:r w:rsidRPr="0044715C" w:rsidR="000C120B">
        <w:rPr>
          <w:rFonts w:ascii="Arial" w:hAnsi="Arial" w:cs="Arial"/>
          <w:color w:val="000000" w:themeColor="text1"/>
          <w:sz w:val="22"/>
        </w:rPr>
        <w:t xml:space="preserve"> por lo que </w:t>
      </w:r>
      <w:r w:rsidRPr="0044715C" w:rsidR="006E5B13">
        <w:rPr>
          <w:rFonts w:ascii="Arial" w:hAnsi="Arial" w:cs="Arial"/>
          <w:color w:val="000000" w:themeColor="text1"/>
          <w:sz w:val="22"/>
        </w:rPr>
        <w:t xml:space="preserve">están en la obligación de publicar la información </w:t>
      </w:r>
      <w:r w:rsidRPr="0044715C" w:rsidR="008A7096">
        <w:rPr>
          <w:rFonts w:ascii="Arial" w:hAnsi="Arial" w:cs="Arial"/>
          <w:color w:val="000000" w:themeColor="text1"/>
          <w:sz w:val="22"/>
        </w:rPr>
        <w:t xml:space="preserve">de </w:t>
      </w:r>
      <w:r w:rsidRPr="0044715C" w:rsidR="006E5B13">
        <w:rPr>
          <w:rFonts w:ascii="Arial" w:hAnsi="Arial" w:cs="Arial"/>
          <w:color w:val="000000" w:themeColor="text1"/>
          <w:sz w:val="22"/>
        </w:rPr>
        <w:t>sus procesos de contratación.</w:t>
      </w:r>
    </w:p>
    <w:p w:rsidRPr="00764439" w:rsidR="00546BC1" w:rsidP="00C47371" w:rsidRDefault="00546BC1" w14:paraId="39DF8C79" w14:textId="77777777">
      <w:pPr>
        <w:spacing w:line="276" w:lineRule="auto"/>
        <w:jc w:val="both"/>
        <w:rPr>
          <w:rFonts w:ascii="Arial" w:hAnsi="Arial" w:cs="Arial"/>
          <w:color w:val="000000" w:themeColor="text1"/>
          <w:sz w:val="20"/>
          <w:szCs w:val="20"/>
        </w:rPr>
      </w:pPr>
    </w:p>
    <w:p w:rsidRPr="0044715C" w:rsidR="005B6B34" w:rsidP="00BB3D81" w:rsidRDefault="005B6B34" w14:paraId="4E90DE85" w14:textId="77777777">
      <w:pPr>
        <w:spacing w:line="276" w:lineRule="auto"/>
        <w:jc w:val="both"/>
        <w:rPr>
          <w:rFonts w:ascii="Arial" w:hAnsi="Arial" w:cs="Arial"/>
          <w:b/>
          <w:bCs/>
          <w:color w:val="000000" w:themeColor="text1"/>
          <w:sz w:val="22"/>
        </w:rPr>
      </w:pPr>
      <w:r w:rsidRPr="0044715C">
        <w:rPr>
          <w:rFonts w:ascii="Arial" w:hAnsi="Arial" w:cs="Arial"/>
          <w:b/>
          <w:bCs/>
          <w:color w:val="000000" w:themeColor="text1"/>
          <w:sz w:val="22"/>
        </w:rPr>
        <w:t xml:space="preserve">2.2. Obligatoriedad del uso de la plataforma SECOP II para el año 2020 </w:t>
      </w:r>
    </w:p>
    <w:p w:rsidRPr="00764439" w:rsidR="005B6B34" w:rsidP="00BB3D81" w:rsidRDefault="005B6B34" w14:paraId="26B58469" w14:textId="77777777">
      <w:pPr>
        <w:spacing w:line="276" w:lineRule="auto"/>
        <w:jc w:val="both"/>
        <w:rPr>
          <w:rFonts w:ascii="Arial" w:hAnsi="Arial" w:cs="Arial"/>
          <w:color w:val="000000" w:themeColor="text1"/>
          <w:sz w:val="20"/>
          <w:szCs w:val="20"/>
        </w:rPr>
      </w:pPr>
    </w:p>
    <w:p w:rsidRPr="0044715C" w:rsidR="005B6B34" w:rsidP="00BB3D81" w:rsidRDefault="005B6B34" w14:paraId="1CA57FCC" w14:textId="384485D9">
      <w:pPr>
        <w:spacing w:after="120" w:line="276" w:lineRule="auto"/>
        <w:jc w:val="both"/>
        <w:rPr>
          <w:rFonts w:ascii="Arial" w:hAnsi="Arial" w:cs="Arial"/>
          <w:color w:val="000000" w:themeColor="text1"/>
          <w:sz w:val="22"/>
        </w:rPr>
      </w:pPr>
      <w:r w:rsidRPr="0044715C">
        <w:rPr>
          <w:rFonts w:ascii="Arial" w:hAnsi="Arial" w:cs="Arial"/>
          <w:color w:val="000000" w:themeColor="text1"/>
          <w:sz w:val="22"/>
        </w:rPr>
        <w:t>La Agencia Nacional de Contratación Pública ─ Colombia Compra Eficiente, estudi</w:t>
      </w:r>
      <w:r w:rsidRPr="0044715C" w:rsidR="00971B37">
        <w:rPr>
          <w:rFonts w:ascii="Arial" w:hAnsi="Arial" w:cs="Arial"/>
          <w:color w:val="000000" w:themeColor="text1"/>
          <w:sz w:val="22"/>
        </w:rPr>
        <w:t>ó</w:t>
      </w:r>
      <w:r w:rsidRPr="0044715C">
        <w:rPr>
          <w:rFonts w:ascii="Arial" w:hAnsi="Arial" w:cs="Arial"/>
          <w:color w:val="000000" w:themeColor="text1"/>
          <w:sz w:val="22"/>
        </w:rPr>
        <w:t xml:space="preserve"> por primera vez este tema en la consulta</w:t>
      </w:r>
      <w:r w:rsidRPr="0044715C" w:rsidR="00D750B5">
        <w:rPr>
          <w:rFonts w:ascii="Arial" w:hAnsi="Arial" w:cs="Arial"/>
          <w:color w:val="000000" w:themeColor="text1"/>
          <w:sz w:val="22"/>
        </w:rPr>
        <w:t xml:space="preserve"> con</w:t>
      </w:r>
      <w:r w:rsidRPr="0044715C">
        <w:rPr>
          <w:rFonts w:ascii="Arial" w:hAnsi="Arial" w:cs="Arial"/>
          <w:color w:val="000000" w:themeColor="text1"/>
          <w:sz w:val="22"/>
        </w:rPr>
        <w:t xml:space="preserve"> radicado No. 4201912000007253 del 4 de diciembre de 2019, posición reiterada en las siguientes consultas: 4201912000007289 del 4 de diciembre de 2019, C ─ 014 de 2020 y C ─ 046 de 2020. La tesis desarrollada en estos conceptos se </w:t>
      </w:r>
      <w:r w:rsidRPr="0044715C" w:rsidR="00971B37">
        <w:rPr>
          <w:rFonts w:ascii="Arial" w:hAnsi="Arial" w:cs="Arial"/>
          <w:color w:val="000000" w:themeColor="text1"/>
          <w:sz w:val="22"/>
        </w:rPr>
        <w:t>reitera</w:t>
      </w:r>
      <w:r w:rsidRPr="0044715C">
        <w:rPr>
          <w:rFonts w:ascii="Arial" w:hAnsi="Arial" w:cs="Arial"/>
          <w:color w:val="000000" w:themeColor="text1"/>
          <w:sz w:val="22"/>
        </w:rPr>
        <w:t xml:space="preserve"> a continuación.</w:t>
      </w:r>
    </w:p>
    <w:p w:rsidRPr="0044715C" w:rsidR="00EA7C57" w:rsidP="00EA7C57" w:rsidRDefault="005B6B34" w14:paraId="6C094F0F" w14:textId="5E58FFBE">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 xml:space="preserve">La Agencia Nacional de Contratación Pública ─ Colombia Compra Eficiente tiene </w:t>
      </w:r>
      <w:r w:rsidRPr="0044715C" w:rsidR="00402776">
        <w:rPr>
          <w:rFonts w:ascii="Arial" w:hAnsi="Arial" w:cs="Arial"/>
          <w:color w:val="000000" w:themeColor="text1"/>
          <w:sz w:val="22"/>
        </w:rPr>
        <w:t xml:space="preserve">la </w:t>
      </w:r>
      <w:r w:rsidRPr="0044715C">
        <w:rPr>
          <w:rFonts w:ascii="Arial" w:hAnsi="Arial" w:cs="Arial"/>
          <w:color w:val="000000" w:themeColor="text1"/>
          <w:sz w:val="22"/>
        </w:rPr>
        <w:t xml:space="preserve">función </w:t>
      </w:r>
      <w:r w:rsidRPr="0044715C" w:rsidR="00402776">
        <w:rPr>
          <w:rFonts w:ascii="Arial" w:hAnsi="Arial" w:cs="Arial"/>
          <w:color w:val="000000" w:themeColor="text1"/>
          <w:sz w:val="22"/>
        </w:rPr>
        <w:t>de</w:t>
      </w:r>
      <w:r w:rsidRPr="0044715C">
        <w:rPr>
          <w:rFonts w:ascii="Arial" w:hAnsi="Arial" w:cs="Arial"/>
          <w:color w:val="000000" w:themeColor="text1"/>
          <w:sz w:val="22"/>
        </w:rPr>
        <w:t xml:space="preserve"> administra</w:t>
      </w:r>
      <w:r w:rsidRPr="0044715C" w:rsidR="00402776">
        <w:rPr>
          <w:rFonts w:ascii="Arial" w:hAnsi="Arial" w:cs="Arial"/>
          <w:color w:val="000000" w:themeColor="text1"/>
          <w:sz w:val="22"/>
        </w:rPr>
        <w:t xml:space="preserve">r el </w:t>
      </w:r>
      <w:r w:rsidRPr="0044715C">
        <w:rPr>
          <w:rFonts w:ascii="Arial" w:hAnsi="Arial" w:cs="Arial"/>
          <w:color w:val="000000" w:themeColor="text1"/>
          <w:sz w:val="22"/>
        </w:rPr>
        <w:t>SECOP</w:t>
      </w:r>
      <w:r w:rsidRPr="0044715C" w:rsidR="00B45D9B">
        <w:rPr>
          <w:rStyle w:val="Refdenotaalpie"/>
          <w:rFonts w:ascii="Arial" w:hAnsi="Arial" w:cs="Arial"/>
          <w:color w:val="000000" w:themeColor="text1"/>
          <w:sz w:val="22"/>
        </w:rPr>
        <w:footnoteReference w:id="9"/>
      </w:r>
      <w:r w:rsidRPr="0044715C">
        <w:rPr>
          <w:rFonts w:ascii="Arial" w:hAnsi="Arial" w:cs="Arial"/>
          <w:color w:val="000000" w:themeColor="text1"/>
          <w:sz w:val="22"/>
        </w:rPr>
        <w:t>, por lo cual desarrolló la primera versión  ─SECOP I─  de la plataforma, que solo funciona como medio de publicidad, es decir, no es transaccional, lo que significa que el procedimiento contractual ocurre fuera de la plataforma</w:t>
      </w:r>
      <w:r w:rsidRPr="0044715C" w:rsidR="009610C5">
        <w:rPr>
          <w:rFonts w:ascii="Arial" w:hAnsi="Arial" w:cs="Arial"/>
          <w:color w:val="000000" w:themeColor="text1"/>
          <w:sz w:val="22"/>
        </w:rPr>
        <w:t xml:space="preserve"> soportado</w:t>
      </w:r>
      <w:r w:rsidRPr="0044715C">
        <w:rPr>
          <w:rFonts w:ascii="Arial" w:hAnsi="Arial" w:cs="Arial"/>
          <w:color w:val="000000" w:themeColor="text1"/>
          <w:sz w:val="22"/>
        </w:rPr>
        <w:t xml:space="preserve"> </w:t>
      </w:r>
      <w:r w:rsidRPr="0044715C" w:rsidR="009610C5">
        <w:rPr>
          <w:rFonts w:ascii="Arial" w:hAnsi="Arial" w:cs="Arial"/>
          <w:color w:val="000000" w:themeColor="text1"/>
          <w:sz w:val="22"/>
        </w:rPr>
        <w:t>en</w:t>
      </w:r>
      <w:r w:rsidRPr="0044715C">
        <w:rPr>
          <w:rFonts w:ascii="Arial" w:hAnsi="Arial" w:cs="Arial"/>
          <w:color w:val="000000" w:themeColor="text1"/>
          <w:sz w:val="22"/>
        </w:rPr>
        <w:t xml:space="preserve"> un expediente físico </w:t>
      </w:r>
      <w:r w:rsidRPr="0044715C" w:rsidR="0064747B">
        <w:rPr>
          <w:rFonts w:ascii="Arial" w:hAnsi="Arial" w:cs="Arial"/>
          <w:color w:val="000000" w:themeColor="text1"/>
          <w:sz w:val="22"/>
        </w:rPr>
        <w:t>de</w:t>
      </w:r>
      <w:r w:rsidRPr="0044715C">
        <w:rPr>
          <w:rFonts w:ascii="Arial" w:hAnsi="Arial" w:cs="Arial"/>
          <w:color w:val="000000" w:themeColor="text1"/>
          <w:sz w:val="22"/>
        </w:rPr>
        <w:t xml:space="preserve"> la entidad</w:t>
      </w:r>
      <w:r w:rsidRPr="0044715C" w:rsidR="0078356B">
        <w:rPr>
          <w:rFonts w:ascii="Arial" w:hAnsi="Arial" w:cs="Arial"/>
          <w:color w:val="000000" w:themeColor="text1"/>
          <w:sz w:val="22"/>
        </w:rPr>
        <w:t>;</w:t>
      </w:r>
      <w:r w:rsidRPr="0044715C">
        <w:rPr>
          <w:rFonts w:ascii="Arial" w:hAnsi="Arial" w:cs="Arial"/>
          <w:color w:val="000000" w:themeColor="text1"/>
          <w:sz w:val="22"/>
        </w:rPr>
        <w:t xml:space="preserve"> pero las actuaciones y los documentos se convierten en electrónicos para ser cargados a la plataforma, por quien tenga la función dentro de la entidad, de acuerdo con su organización interna.</w:t>
      </w:r>
    </w:p>
    <w:p w:rsidRPr="0044715C" w:rsidR="00D53790" w:rsidP="00D53790" w:rsidRDefault="005B6B34" w14:paraId="59B5731F" w14:textId="504ECC24">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El SECOP II es una plataforma transaccional</w:t>
      </w:r>
      <w:r w:rsidRPr="0044715C" w:rsidR="000F4495">
        <w:rPr>
          <w:rFonts w:ascii="Arial" w:hAnsi="Arial" w:cs="Arial"/>
          <w:color w:val="000000" w:themeColor="text1"/>
          <w:sz w:val="22"/>
        </w:rPr>
        <w:t>,</w:t>
      </w:r>
      <w:r w:rsidRPr="0044715C">
        <w:rPr>
          <w:rFonts w:ascii="Arial" w:hAnsi="Arial" w:cs="Arial"/>
          <w:color w:val="000000" w:themeColor="text1"/>
          <w:sz w:val="22"/>
        </w:rPr>
        <w:t xml:space="preserve"> </w:t>
      </w:r>
      <w:r w:rsidRPr="0044715C" w:rsidR="00880C75">
        <w:rPr>
          <w:rFonts w:ascii="Arial" w:hAnsi="Arial" w:cs="Arial"/>
          <w:color w:val="000000" w:themeColor="text1"/>
          <w:sz w:val="22"/>
        </w:rPr>
        <w:t>que</w:t>
      </w:r>
      <w:r w:rsidRPr="0044715C">
        <w:rPr>
          <w:rFonts w:ascii="Arial" w:hAnsi="Arial" w:cs="Arial"/>
          <w:color w:val="000000" w:themeColor="text1"/>
          <w:sz w:val="22"/>
        </w:rPr>
        <w:t xml:space="preserve"> permite gestionar en línea todos los procedimientos de contratación, con cuentas y usuarios asociados a las entidades y los pro</w:t>
      </w:r>
      <w:r w:rsidRPr="0044715C" w:rsidR="002E3CB7">
        <w:rPr>
          <w:rFonts w:ascii="Arial" w:hAnsi="Arial" w:cs="Arial"/>
          <w:color w:val="000000" w:themeColor="text1"/>
          <w:sz w:val="22"/>
        </w:rPr>
        <w:t>ponentes y contratistas</w:t>
      </w:r>
      <w:r w:rsidRPr="0044715C">
        <w:rPr>
          <w:rFonts w:ascii="Arial" w:hAnsi="Arial" w:cs="Arial"/>
          <w:color w:val="000000" w:themeColor="text1"/>
          <w:sz w:val="22"/>
        </w:rPr>
        <w:t xml:space="preserve">, y vista pública para cualquier interesado en hacer seguimiento a la contratación pública. Desde sus cuentas, las entidades crean, evalúan y adjudican </w:t>
      </w:r>
      <w:r w:rsidRPr="0044715C">
        <w:rPr>
          <w:rFonts w:ascii="Arial" w:hAnsi="Arial" w:cs="Arial"/>
          <w:color w:val="000000" w:themeColor="text1"/>
          <w:sz w:val="22"/>
        </w:rPr>
        <w:lastRenderedPageBreak/>
        <w:t>procedimientos de contratación, y gestionan la fase de ejecución del contrato. Los pro</w:t>
      </w:r>
      <w:r w:rsidRPr="0044715C" w:rsidR="00387171">
        <w:rPr>
          <w:rFonts w:ascii="Arial" w:hAnsi="Arial" w:cs="Arial"/>
          <w:color w:val="000000" w:themeColor="text1"/>
          <w:sz w:val="22"/>
        </w:rPr>
        <w:t>ponentes</w:t>
      </w:r>
      <w:r w:rsidRPr="0044715C">
        <w:rPr>
          <w:rFonts w:ascii="Arial" w:hAnsi="Arial" w:cs="Arial"/>
          <w:color w:val="000000" w:themeColor="text1"/>
          <w:sz w:val="22"/>
        </w:rPr>
        <w:t xml:space="preserve"> pueden hacer comentarios a los documentos del procedimiento, presentar ofertas y seguir el procedimiento de selección en línea.</w:t>
      </w:r>
    </w:p>
    <w:p w:rsidRPr="0044715C" w:rsidR="00D53790" w:rsidP="00D53790" w:rsidRDefault="005B6B34" w14:paraId="1B893EC3" w14:textId="55D55CD3">
      <w:pPr>
        <w:spacing w:before="120"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En un primer momento, esto es, antes del año 2020, el SECOP II solo era obligatorio, en general, para la rama ejecutiva del nivel nacional y</w:t>
      </w:r>
      <w:r w:rsidRPr="0044715C" w:rsidR="00507FA0">
        <w:rPr>
          <w:rFonts w:ascii="Arial" w:hAnsi="Arial" w:cs="Arial"/>
          <w:color w:val="000000" w:themeColor="text1"/>
          <w:sz w:val="22"/>
        </w:rPr>
        <w:t xml:space="preserve"> el Distrito de</w:t>
      </w:r>
      <w:r w:rsidRPr="0044715C">
        <w:rPr>
          <w:rFonts w:ascii="Arial" w:hAnsi="Arial" w:cs="Arial"/>
          <w:color w:val="000000" w:themeColor="text1"/>
          <w:sz w:val="22"/>
        </w:rPr>
        <w:t xml:space="preserve"> Bogotá, y era opcional para los municipios y departamentos. Esto en razón al proyecto interno de despliegue de la plataforma, que incluye una transición mediante formaciones teóricas</w:t>
      </w:r>
      <w:r w:rsidRPr="0044715C" w:rsidR="00AE56AF">
        <w:rPr>
          <w:rFonts w:ascii="Arial" w:hAnsi="Arial" w:cs="Arial"/>
          <w:color w:val="000000" w:themeColor="text1"/>
          <w:sz w:val="22"/>
        </w:rPr>
        <w:t>,</w:t>
      </w:r>
      <w:r w:rsidRPr="0044715C">
        <w:rPr>
          <w:rFonts w:ascii="Arial" w:hAnsi="Arial" w:cs="Arial"/>
          <w:color w:val="000000" w:themeColor="text1"/>
          <w:sz w:val="22"/>
        </w:rPr>
        <w:t xml:space="preserve"> prácticas y capacitaciones virtuales y presenciales, que finaliza</w:t>
      </w:r>
      <w:r w:rsidRPr="0044715C" w:rsidR="00AE56AF">
        <w:rPr>
          <w:rFonts w:ascii="Arial" w:hAnsi="Arial" w:cs="Arial"/>
          <w:color w:val="000000" w:themeColor="text1"/>
          <w:sz w:val="22"/>
        </w:rPr>
        <w:t>ría</w:t>
      </w:r>
      <w:r w:rsidRPr="0044715C">
        <w:rPr>
          <w:rFonts w:ascii="Arial" w:hAnsi="Arial" w:cs="Arial"/>
          <w:color w:val="000000" w:themeColor="text1"/>
          <w:sz w:val="22"/>
        </w:rPr>
        <w:t xml:space="preserve"> con la </w:t>
      </w:r>
      <w:proofErr w:type="spellStart"/>
      <w:r w:rsidRPr="0044715C">
        <w:rPr>
          <w:rFonts w:ascii="Arial" w:hAnsi="Arial" w:cs="Arial"/>
          <w:color w:val="000000" w:themeColor="text1"/>
          <w:sz w:val="22"/>
        </w:rPr>
        <w:t>deshabilitación</w:t>
      </w:r>
      <w:proofErr w:type="spellEnd"/>
      <w:r w:rsidRPr="0044715C">
        <w:rPr>
          <w:rFonts w:ascii="Arial" w:hAnsi="Arial" w:cs="Arial"/>
          <w:color w:val="000000" w:themeColor="text1"/>
          <w:sz w:val="22"/>
        </w:rPr>
        <w:t xml:space="preserve"> del SECOP I, con el propósito de que las entidades adopten la plataforma y conozcan su funcionamiento.</w:t>
      </w:r>
    </w:p>
    <w:p w:rsidRPr="0044715C" w:rsidR="005B6B34" w:rsidP="005C6D97" w:rsidRDefault="005B6B34" w14:paraId="760BEF3F" w14:textId="2420DB49">
      <w:pPr>
        <w:spacing w:before="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 xml:space="preserve">Ahora, teniendo en cuenta que la Agencia Nacional de Contratación Pública ─ Colombia Compra Eficiente realizó el despliegue del SECOP II a nivel territorial en el 2018 y 2019, se expidió la Circular Externa No. 1 del 22 de agosto de 2019 sobre la obligatoriedad del uso del SECOP II en el 2020, que dispone: </w:t>
      </w:r>
    </w:p>
    <w:p w:rsidRPr="0044715C" w:rsidR="005B6B34" w:rsidP="005C6D97" w:rsidRDefault="005B6B34" w14:paraId="42E63807" w14:textId="77777777">
      <w:pPr>
        <w:spacing w:line="276" w:lineRule="auto"/>
        <w:jc w:val="both"/>
        <w:rPr>
          <w:rFonts w:ascii="Arial" w:hAnsi="Arial" w:cs="Arial"/>
          <w:color w:val="000000" w:themeColor="text1"/>
          <w:sz w:val="22"/>
        </w:rPr>
      </w:pPr>
    </w:p>
    <w:p w:rsidRPr="0044715C" w:rsidR="005B6B34" w:rsidP="005C6D97" w:rsidRDefault="005B6B34" w14:paraId="15002D00" w14:textId="77777777">
      <w:pPr>
        <w:ind w:left="709" w:right="709"/>
        <w:jc w:val="both"/>
        <w:rPr>
          <w:rFonts w:ascii="Arial" w:hAnsi="Arial" w:cs="Arial"/>
          <w:color w:val="000000" w:themeColor="text1"/>
          <w:sz w:val="21"/>
          <w:szCs w:val="21"/>
        </w:rPr>
      </w:pPr>
      <w:r w:rsidRPr="0044715C">
        <w:rPr>
          <w:rFonts w:ascii="Arial" w:hAnsi="Arial" w:cs="Arial"/>
          <w:color w:val="000000" w:themeColor="text1"/>
          <w:sz w:val="21"/>
          <w:szCs w:val="21"/>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rsidRPr="0044715C" w:rsidR="005B6B34" w:rsidP="005C6D97" w:rsidRDefault="005B6B34" w14:paraId="42CB2547" w14:textId="77777777">
      <w:pPr>
        <w:spacing w:line="276" w:lineRule="auto"/>
        <w:jc w:val="both"/>
        <w:rPr>
          <w:rFonts w:ascii="Arial" w:hAnsi="Arial" w:cs="Arial"/>
          <w:color w:val="000000" w:themeColor="text1"/>
          <w:sz w:val="22"/>
        </w:rPr>
      </w:pPr>
    </w:p>
    <w:p w:rsidRPr="0044715C" w:rsidR="005B6B34" w:rsidP="005B6E3F" w:rsidRDefault="005B6B34" w14:paraId="0661EB30" w14:textId="77777777">
      <w:pPr>
        <w:spacing w:after="120" w:line="276" w:lineRule="auto"/>
        <w:ind w:firstLine="709"/>
        <w:jc w:val="both"/>
        <w:rPr>
          <w:rFonts w:ascii="Arial" w:hAnsi="Arial" w:cs="Arial"/>
          <w:color w:val="000000" w:themeColor="text1"/>
          <w:sz w:val="22"/>
        </w:rPr>
      </w:pPr>
      <w:r w:rsidRPr="0044715C">
        <w:rPr>
          <w:rFonts w:ascii="Arial" w:hAnsi="Arial" w:cs="Arial"/>
          <w:color w:val="000000" w:themeColor="text1"/>
          <w:sz w:val="22"/>
        </w:rPr>
        <w:t>Posteriormente, mediante la Circular Externa No. 2 del 23 de diciembre de 2019 se dispuso que «[…] con el propósito de que las entidades territoriales incluidas en el Anexo 1 de la Circular Externa No. 1 de 2019 se preparen adecuadamente para adoptar el SECOP ll, y teniendo en cuenta que las nuevas administraciones públicas asumen funciones el 1 de enero de 2020, se amplía para ellas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 […]», manteniendo los demás aspectos y contenidos de la Circular Externa No. 1 de 2019 y los cuales regirán plenamente para estas entidades en la fecha anteriormente indicada.</w:t>
      </w:r>
    </w:p>
    <w:p w:rsidRPr="0044715C" w:rsidR="005B6B34" w:rsidP="00764439" w:rsidRDefault="005B6B34" w14:paraId="75885478" w14:textId="409EE55A">
      <w:pPr>
        <w:spacing w:line="276" w:lineRule="auto"/>
        <w:ind w:firstLine="709"/>
        <w:jc w:val="both"/>
        <w:rPr>
          <w:rFonts w:ascii="Arial" w:hAnsi="Arial" w:cs="Arial"/>
          <w:color w:val="000000" w:themeColor="text1"/>
          <w:sz w:val="22"/>
          <w:lang w:val="es-ES"/>
        </w:rPr>
      </w:pPr>
      <w:r w:rsidRPr="0044715C">
        <w:rPr>
          <w:rFonts w:ascii="Arial" w:hAnsi="Arial" w:cs="Arial"/>
          <w:color w:val="000000" w:themeColor="text1"/>
          <w:sz w:val="22"/>
        </w:rPr>
        <w:t>En conclusión, a partir del 1º de</w:t>
      </w:r>
      <w:r w:rsidRPr="0044715C" w:rsidR="001A4AC2">
        <w:rPr>
          <w:rFonts w:ascii="Arial" w:hAnsi="Arial" w:cs="Arial"/>
          <w:color w:val="000000" w:themeColor="text1"/>
          <w:sz w:val="22"/>
        </w:rPr>
        <w:t xml:space="preserve"> enero del año 2020 todas las entidades públicas </w:t>
      </w:r>
      <w:r w:rsidRPr="0044715C" w:rsidR="005B6E3F">
        <w:rPr>
          <w:rFonts w:ascii="Arial" w:hAnsi="Arial" w:cs="Arial"/>
          <w:color w:val="000000" w:themeColor="text1"/>
          <w:sz w:val="22"/>
        </w:rPr>
        <w:t xml:space="preserve">del orden nacional </w:t>
      </w:r>
      <w:r w:rsidRPr="0044715C" w:rsidR="00C44687">
        <w:rPr>
          <w:rFonts w:ascii="Arial" w:hAnsi="Arial" w:cs="Arial"/>
          <w:color w:val="000000" w:themeColor="text1"/>
          <w:sz w:val="22"/>
        </w:rPr>
        <w:t>relaciona</w:t>
      </w:r>
      <w:r w:rsidRPr="0044715C" w:rsidR="00FC09B0">
        <w:rPr>
          <w:rFonts w:ascii="Arial" w:hAnsi="Arial" w:cs="Arial"/>
          <w:color w:val="000000" w:themeColor="text1"/>
          <w:sz w:val="22"/>
        </w:rPr>
        <w:t>das en el Anexo 1 de la Circular Externa No. 1 del 22 de agosto de 2019</w:t>
      </w:r>
      <w:r w:rsidRPr="0044715C" w:rsidR="009B3EC1">
        <w:rPr>
          <w:rFonts w:ascii="Arial" w:hAnsi="Arial" w:cs="Arial"/>
          <w:color w:val="000000" w:themeColor="text1"/>
          <w:sz w:val="22"/>
        </w:rPr>
        <w:t>,</w:t>
      </w:r>
      <w:r w:rsidRPr="0044715C" w:rsidR="00200814">
        <w:rPr>
          <w:rFonts w:ascii="Arial" w:hAnsi="Arial" w:cs="Arial"/>
          <w:color w:val="000000" w:themeColor="text1"/>
          <w:sz w:val="22"/>
        </w:rPr>
        <w:t xml:space="preserve"> </w:t>
      </w:r>
      <w:r w:rsidRPr="0044715C" w:rsidR="009B3EC1">
        <w:rPr>
          <w:rFonts w:ascii="Arial" w:hAnsi="Arial" w:cs="Arial"/>
          <w:color w:val="000000" w:themeColor="text1"/>
          <w:sz w:val="22"/>
        </w:rPr>
        <w:t xml:space="preserve">tienen la obligación de publicar </w:t>
      </w:r>
      <w:r w:rsidRPr="0044715C" w:rsidR="00616338">
        <w:rPr>
          <w:rFonts w:ascii="Arial" w:hAnsi="Arial" w:cs="Arial"/>
          <w:color w:val="000000" w:themeColor="text1"/>
          <w:sz w:val="22"/>
        </w:rPr>
        <w:t>y gestionar todos sus procesos de contratación en la plataf</w:t>
      </w:r>
      <w:r w:rsidRPr="0044715C" w:rsidR="00E1584E">
        <w:rPr>
          <w:rFonts w:ascii="Arial" w:hAnsi="Arial" w:cs="Arial"/>
          <w:color w:val="000000" w:themeColor="text1"/>
          <w:sz w:val="22"/>
        </w:rPr>
        <w:t xml:space="preserve">orma SECOP II, sin consideración </w:t>
      </w:r>
      <w:r w:rsidRPr="0044715C" w:rsidR="005E58BC">
        <w:rPr>
          <w:rFonts w:ascii="Arial" w:hAnsi="Arial" w:cs="Arial"/>
          <w:color w:val="000000" w:themeColor="text1"/>
          <w:sz w:val="22"/>
        </w:rPr>
        <w:t xml:space="preserve">al régimen </w:t>
      </w:r>
      <w:r w:rsidRPr="0044715C" w:rsidR="00D84DC6">
        <w:rPr>
          <w:rFonts w:ascii="Arial" w:hAnsi="Arial" w:cs="Arial"/>
          <w:color w:val="000000" w:themeColor="text1"/>
          <w:sz w:val="22"/>
        </w:rPr>
        <w:t xml:space="preserve">sustantivo </w:t>
      </w:r>
      <w:r w:rsidRPr="0044715C" w:rsidR="005E58BC">
        <w:rPr>
          <w:rFonts w:ascii="Arial" w:hAnsi="Arial" w:cs="Arial"/>
          <w:color w:val="000000" w:themeColor="text1"/>
          <w:sz w:val="22"/>
        </w:rPr>
        <w:t>de contratación</w:t>
      </w:r>
      <w:r w:rsidRPr="0044715C" w:rsidR="00E91426">
        <w:rPr>
          <w:rFonts w:ascii="Arial" w:hAnsi="Arial" w:cs="Arial"/>
          <w:color w:val="000000" w:themeColor="text1"/>
          <w:sz w:val="22"/>
        </w:rPr>
        <w:t xml:space="preserve"> que les resulta aplicable, esto es,</w:t>
      </w:r>
      <w:r w:rsidRPr="0044715C" w:rsidR="003D7355">
        <w:rPr>
          <w:rFonts w:ascii="Arial" w:hAnsi="Arial" w:cs="Arial"/>
          <w:color w:val="000000" w:themeColor="text1"/>
          <w:sz w:val="22"/>
        </w:rPr>
        <w:t xml:space="preserve"> el</w:t>
      </w:r>
      <w:r w:rsidRPr="0044715C" w:rsidR="00E91426">
        <w:rPr>
          <w:rFonts w:ascii="Arial" w:hAnsi="Arial" w:cs="Arial"/>
          <w:color w:val="000000" w:themeColor="text1"/>
          <w:sz w:val="22"/>
        </w:rPr>
        <w:t xml:space="preserve"> </w:t>
      </w:r>
      <w:r w:rsidRPr="0044715C" w:rsidR="00E91426">
        <w:rPr>
          <w:rFonts w:ascii="Arial" w:hAnsi="Arial" w:cs="Arial"/>
          <w:color w:val="000000" w:themeColor="text1"/>
          <w:sz w:val="22"/>
          <w:lang w:val="es-ES"/>
        </w:rPr>
        <w:t>Estatuto General de Contratación de la Administración</w:t>
      </w:r>
      <w:r w:rsidRPr="0044715C" w:rsidR="003D7355">
        <w:rPr>
          <w:rFonts w:ascii="Arial" w:hAnsi="Arial" w:cs="Arial"/>
          <w:color w:val="000000" w:themeColor="text1"/>
          <w:sz w:val="22"/>
          <w:lang w:val="es-ES"/>
        </w:rPr>
        <w:t xml:space="preserve"> Pública</w:t>
      </w:r>
      <w:r w:rsidRPr="0044715C" w:rsidR="00705286">
        <w:rPr>
          <w:rFonts w:ascii="Arial" w:hAnsi="Arial" w:cs="Arial"/>
          <w:color w:val="000000" w:themeColor="text1"/>
          <w:sz w:val="22"/>
          <w:lang w:val="es-ES"/>
        </w:rPr>
        <w:t xml:space="preserve"> o</w:t>
      </w:r>
      <w:r w:rsidRPr="0044715C" w:rsidR="003D7355">
        <w:rPr>
          <w:rFonts w:ascii="Arial" w:hAnsi="Arial" w:cs="Arial"/>
          <w:color w:val="000000" w:themeColor="text1"/>
          <w:sz w:val="22"/>
          <w:lang w:val="es-ES"/>
        </w:rPr>
        <w:t xml:space="preserve"> los</w:t>
      </w:r>
      <w:r w:rsidRPr="0044715C" w:rsidR="00705286">
        <w:rPr>
          <w:rFonts w:ascii="Arial" w:hAnsi="Arial" w:cs="Arial"/>
          <w:color w:val="000000" w:themeColor="text1"/>
          <w:sz w:val="22"/>
          <w:lang w:val="es-ES"/>
        </w:rPr>
        <w:t xml:space="preserve"> regímenes exceptuados, independiente de la tipo</w:t>
      </w:r>
      <w:r w:rsidRPr="0044715C" w:rsidR="006025EB">
        <w:rPr>
          <w:rFonts w:ascii="Arial" w:hAnsi="Arial" w:cs="Arial"/>
          <w:color w:val="000000" w:themeColor="text1"/>
          <w:sz w:val="22"/>
          <w:lang w:val="es-ES"/>
        </w:rPr>
        <w:t xml:space="preserve">logía </w:t>
      </w:r>
      <w:r w:rsidRPr="0044715C" w:rsidR="004C2867">
        <w:rPr>
          <w:rFonts w:ascii="Arial" w:hAnsi="Arial" w:cs="Arial"/>
          <w:color w:val="000000" w:themeColor="text1"/>
          <w:sz w:val="22"/>
          <w:lang w:val="es-ES"/>
        </w:rPr>
        <w:t>de los contratos</w:t>
      </w:r>
      <w:r w:rsidRPr="0044715C" w:rsidR="00235329">
        <w:rPr>
          <w:rFonts w:ascii="Arial" w:hAnsi="Arial" w:cs="Arial"/>
          <w:color w:val="000000" w:themeColor="text1"/>
          <w:sz w:val="22"/>
          <w:lang w:val="es-ES"/>
        </w:rPr>
        <w:t>.</w:t>
      </w:r>
    </w:p>
    <w:p w:rsidRPr="00764439" w:rsidR="005A79FE" w:rsidP="00764439" w:rsidRDefault="005A79FE" w14:paraId="5E6B8351" w14:textId="4DBEADBF">
      <w:pPr>
        <w:spacing w:line="276" w:lineRule="auto"/>
        <w:jc w:val="both"/>
        <w:rPr>
          <w:rFonts w:ascii="Arial" w:hAnsi="Arial" w:eastAsia="Calibri" w:cs="Arial"/>
          <w:b/>
          <w:color w:val="000000" w:themeColor="text1"/>
          <w:sz w:val="20"/>
          <w:szCs w:val="20"/>
        </w:rPr>
      </w:pPr>
    </w:p>
    <w:p w:rsidRPr="0044715C" w:rsidR="005A79FE" w:rsidP="00764439" w:rsidRDefault="005A79FE" w14:paraId="5D99A3C6" w14:textId="7DC65BBE">
      <w:pPr>
        <w:pStyle w:val="Prrafodelista"/>
        <w:numPr>
          <w:ilvl w:val="0"/>
          <w:numId w:val="6"/>
        </w:numPr>
        <w:tabs>
          <w:tab w:val="left" w:pos="284"/>
        </w:tabs>
        <w:spacing w:line="276" w:lineRule="auto"/>
        <w:ind w:left="0" w:firstLine="0"/>
        <w:jc w:val="both"/>
        <w:rPr>
          <w:rFonts w:ascii="Arial" w:hAnsi="Arial" w:eastAsia="Calibri" w:cs="Arial"/>
          <w:color w:val="000000" w:themeColor="text1"/>
          <w:sz w:val="22"/>
        </w:rPr>
      </w:pPr>
      <w:r w:rsidRPr="0044715C">
        <w:rPr>
          <w:rFonts w:ascii="Arial" w:hAnsi="Arial" w:eastAsia="Calibri" w:cs="Arial"/>
          <w:b/>
          <w:color w:val="000000" w:themeColor="text1"/>
          <w:sz w:val="22"/>
        </w:rPr>
        <w:t>Respuesta</w:t>
      </w:r>
      <w:r w:rsidRPr="0044715C" w:rsidR="00D218EF">
        <w:rPr>
          <w:rFonts w:ascii="Arial" w:hAnsi="Arial" w:eastAsia="Calibri" w:cs="Arial"/>
          <w:b/>
          <w:color w:val="000000" w:themeColor="text1"/>
          <w:sz w:val="22"/>
        </w:rPr>
        <w:t>s</w:t>
      </w:r>
    </w:p>
    <w:p w:rsidRPr="00764439" w:rsidR="005A79FE" w:rsidP="00764439" w:rsidRDefault="005A79FE" w14:paraId="6A2CCB9A" w14:textId="77777777">
      <w:pPr>
        <w:spacing w:line="276" w:lineRule="auto"/>
        <w:ind w:left="709" w:right="709"/>
        <w:jc w:val="both"/>
        <w:rPr>
          <w:rFonts w:ascii="Arial" w:hAnsi="Arial" w:eastAsia="Calibri" w:cs="Arial"/>
          <w:i/>
          <w:color w:val="000000" w:themeColor="text1"/>
          <w:sz w:val="20"/>
          <w:szCs w:val="20"/>
        </w:rPr>
      </w:pPr>
    </w:p>
    <w:p w:rsidRPr="0044715C" w:rsidR="006440CD" w:rsidP="00764439" w:rsidRDefault="005A79FE" w14:paraId="3DF6EEC1" w14:textId="0A47FAA2">
      <w:pPr>
        <w:spacing w:line="276" w:lineRule="auto"/>
        <w:ind w:left="709" w:right="709"/>
        <w:jc w:val="both"/>
        <w:rPr>
          <w:rFonts w:ascii="Arial" w:hAnsi="Arial" w:eastAsia="Calibri" w:cs="Arial"/>
          <w:color w:val="000000" w:themeColor="text1"/>
          <w:sz w:val="22"/>
        </w:rPr>
      </w:pPr>
      <w:r w:rsidRPr="0044715C">
        <w:rPr>
          <w:rFonts w:ascii="Arial" w:hAnsi="Arial" w:eastAsia="Calibri" w:cs="Arial"/>
          <w:color w:val="000000" w:themeColor="text1"/>
          <w:sz w:val="22"/>
        </w:rPr>
        <w:t>¿</w:t>
      </w:r>
      <w:r w:rsidRPr="0044715C" w:rsidR="006D4E98">
        <w:rPr>
          <w:rFonts w:ascii="Arial" w:hAnsi="Arial" w:eastAsia="Calibri" w:cs="Arial"/>
          <w:color w:val="000000" w:themeColor="text1"/>
          <w:sz w:val="22"/>
        </w:rPr>
        <w:t>S</w:t>
      </w:r>
      <w:r w:rsidRPr="0044715C" w:rsidR="006440CD">
        <w:rPr>
          <w:rFonts w:ascii="Arial" w:hAnsi="Arial" w:eastAsia="Calibri" w:cs="Arial"/>
          <w:color w:val="000000" w:themeColor="text1"/>
          <w:sz w:val="22"/>
        </w:rPr>
        <w:t>e requiere publicar por el SECOP I o II un convenio especial de cooperación científica y tecnológica para la realización de actividades de Ciencia y Tecnología (ACTI), que se regula con los Decretos 393 y 591 de 1991 entre una entidad pública del orden Nacional y una corporación de naturaleza civil, de derecho privado y sin ánimo de lucro en su modalidad de asociación sujeta al Decreto Ley 393 de 1991 y a los artículos 633 y s.s. del Código Civil</w:t>
      </w:r>
      <w:r w:rsidRPr="0044715C" w:rsidR="00390CF0">
        <w:rPr>
          <w:rFonts w:ascii="Arial" w:hAnsi="Arial" w:eastAsia="Calibri" w:cs="Arial"/>
          <w:color w:val="000000" w:themeColor="text1"/>
          <w:sz w:val="22"/>
        </w:rPr>
        <w:t>?</w:t>
      </w:r>
      <w:r w:rsidRPr="0044715C" w:rsidR="006440CD">
        <w:rPr>
          <w:rFonts w:ascii="Arial" w:hAnsi="Arial" w:eastAsia="Calibri" w:cs="Arial"/>
          <w:color w:val="000000" w:themeColor="text1"/>
          <w:sz w:val="22"/>
        </w:rPr>
        <w:t xml:space="preserve"> </w:t>
      </w:r>
    </w:p>
    <w:p w:rsidRPr="00764439" w:rsidR="006440CD" w:rsidP="00764439" w:rsidRDefault="006440CD" w14:paraId="45324398" w14:textId="77777777">
      <w:pPr>
        <w:spacing w:line="276" w:lineRule="auto"/>
        <w:ind w:left="709" w:right="709"/>
        <w:jc w:val="both"/>
        <w:rPr>
          <w:rFonts w:ascii="Arial" w:hAnsi="Arial" w:eastAsia="Calibri" w:cs="Arial"/>
          <w:color w:val="000000" w:themeColor="text1"/>
          <w:sz w:val="20"/>
          <w:szCs w:val="20"/>
        </w:rPr>
      </w:pPr>
    </w:p>
    <w:p w:rsidRPr="0044715C" w:rsidR="005A79FE" w:rsidP="00764439" w:rsidRDefault="006440CD" w14:paraId="538BC9A1" w14:textId="3458041F">
      <w:pPr>
        <w:spacing w:line="276" w:lineRule="auto"/>
        <w:ind w:left="709" w:right="709"/>
        <w:jc w:val="both"/>
        <w:rPr>
          <w:rFonts w:ascii="Arial" w:hAnsi="Arial" w:eastAsia="Calibri" w:cs="Arial"/>
          <w:color w:val="000000" w:themeColor="text1"/>
          <w:sz w:val="22"/>
        </w:rPr>
      </w:pPr>
      <w:r w:rsidRPr="0044715C">
        <w:rPr>
          <w:rFonts w:ascii="Arial" w:hAnsi="Arial" w:eastAsia="Calibri" w:cs="Arial"/>
          <w:color w:val="000000" w:themeColor="text1"/>
          <w:sz w:val="22"/>
        </w:rPr>
        <w:t>En caso afirmativo, ¿Quién es el responsable de hacer dicha publicación?</w:t>
      </w:r>
    </w:p>
    <w:p w:rsidRPr="00764439" w:rsidR="005A79FE" w:rsidP="00764439" w:rsidRDefault="005A79FE" w14:paraId="34C31AE7" w14:textId="77777777">
      <w:pPr>
        <w:spacing w:line="276" w:lineRule="auto"/>
        <w:ind w:left="708" w:right="709"/>
        <w:jc w:val="both"/>
        <w:rPr>
          <w:rFonts w:ascii="Arial" w:hAnsi="Arial" w:eastAsia="Calibri" w:cs="Arial"/>
          <w:color w:val="000000" w:themeColor="text1"/>
          <w:sz w:val="20"/>
          <w:szCs w:val="20"/>
        </w:rPr>
      </w:pPr>
    </w:p>
    <w:p w:rsidRPr="0044715C" w:rsidR="005A79FE" w:rsidP="00764439" w:rsidRDefault="00D27E61" w14:paraId="46CA704A" w14:textId="0FDC1532">
      <w:pPr>
        <w:spacing w:line="276" w:lineRule="auto"/>
        <w:ind w:firstLine="709"/>
        <w:jc w:val="both"/>
        <w:rPr>
          <w:rFonts w:ascii="Arial" w:hAnsi="Arial" w:cs="Arial"/>
          <w:color w:val="000000" w:themeColor="text1"/>
          <w:sz w:val="22"/>
        </w:rPr>
      </w:pPr>
      <w:r w:rsidRPr="0044715C">
        <w:rPr>
          <w:rFonts w:ascii="Arial" w:hAnsi="Arial" w:cs="Arial"/>
          <w:color w:val="000000" w:themeColor="text1"/>
          <w:sz w:val="22"/>
        </w:rPr>
        <w:t xml:space="preserve">Conforme las razones expuestas, todas las entidades públicas del orden nacional relacionadas en el Anexo 1 de la Circular Externa No. 1 del 22 de agosto de 2019, tienen la obligación de publicar y gestionar todos sus procesos de contratación en la plataforma SECOP II, sin consideración al régimen sustantivo de contratación que les resulta aplicable, esto es, el </w:t>
      </w:r>
      <w:r w:rsidRPr="0044715C">
        <w:rPr>
          <w:rFonts w:ascii="Arial" w:hAnsi="Arial" w:cs="Arial"/>
          <w:color w:val="000000" w:themeColor="text1"/>
          <w:sz w:val="22"/>
          <w:lang w:val="es-ES"/>
        </w:rPr>
        <w:t xml:space="preserve">Estatuto General de Contratación de la Administración Pública o los regímenes </w:t>
      </w:r>
      <w:r w:rsidRPr="0044715C">
        <w:rPr>
          <w:rFonts w:ascii="Arial" w:hAnsi="Arial" w:cs="Arial"/>
          <w:color w:val="000000" w:themeColor="text1"/>
          <w:sz w:val="22"/>
        </w:rPr>
        <w:t>exceptuados, además, independientemente de la tipología de los contratos. La obligación de publicar dicha información en el supuesto indicado corresponde a la entidad contratante</w:t>
      </w:r>
      <w:r w:rsidRPr="0044715C" w:rsidR="009D6835">
        <w:rPr>
          <w:rFonts w:ascii="Arial" w:hAnsi="Arial" w:cs="Arial"/>
          <w:color w:val="000000" w:themeColor="text1"/>
          <w:sz w:val="22"/>
        </w:rPr>
        <w:t>.</w:t>
      </w:r>
    </w:p>
    <w:p w:rsidRPr="00764439" w:rsidR="006D41DD" w:rsidP="00764439" w:rsidRDefault="006D41DD" w14:paraId="7014B36C" w14:textId="2BC48722">
      <w:pPr>
        <w:spacing w:line="276" w:lineRule="auto"/>
        <w:jc w:val="both"/>
        <w:rPr>
          <w:rFonts w:ascii="Arial" w:hAnsi="Arial" w:cs="Arial"/>
          <w:color w:val="000000" w:themeColor="text1"/>
          <w:sz w:val="16"/>
          <w:szCs w:val="16"/>
        </w:rPr>
      </w:pPr>
    </w:p>
    <w:p w:rsidRPr="00764439" w:rsidR="008F5BF6" w:rsidP="00764439" w:rsidRDefault="008F5BF6" w14:paraId="2D80F0C1" w14:textId="77777777">
      <w:pPr>
        <w:spacing w:line="276" w:lineRule="auto"/>
        <w:ind w:firstLine="709"/>
        <w:jc w:val="both"/>
        <w:rPr>
          <w:rFonts w:ascii="Arial" w:hAnsi="Arial" w:cs="Arial"/>
          <w:color w:val="000000" w:themeColor="text1"/>
          <w:sz w:val="16"/>
          <w:szCs w:val="16"/>
        </w:rPr>
      </w:pPr>
    </w:p>
    <w:p w:rsidRPr="0044715C" w:rsidR="005A79FE" w:rsidP="00764439" w:rsidRDefault="005A79FE" w14:paraId="5F429EFF" w14:textId="77777777">
      <w:pPr>
        <w:spacing w:line="276" w:lineRule="auto"/>
        <w:jc w:val="both"/>
        <w:rPr>
          <w:rFonts w:ascii="Arial" w:hAnsi="Arial" w:eastAsia="Calibri" w:cs="Arial"/>
          <w:color w:val="000000" w:themeColor="text1"/>
          <w:sz w:val="22"/>
        </w:rPr>
      </w:pPr>
      <w:r w:rsidRPr="0044715C">
        <w:rPr>
          <w:rFonts w:ascii="Arial" w:hAnsi="Arial" w:eastAsia="Calibri" w:cs="Arial"/>
          <w:color w:val="000000" w:themeColor="text1"/>
          <w:sz w:val="22"/>
        </w:rPr>
        <w:t>Este concepto tiene el alcance previsto en el artículo 28 del Código de Procedimiento Administrativo y de lo Contencioso Administrativo.</w:t>
      </w:r>
    </w:p>
    <w:p w:rsidRPr="00764439" w:rsidR="005A79FE" w:rsidP="00764439" w:rsidRDefault="005A79FE" w14:paraId="19DA8DDB" w14:textId="77777777">
      <w:pPr>
        <w:spacing w:line="276" w:lineRule="auto"/>
        <w:jc w:val="both"/>
        <w:rPr>
          <w:rFonts w:ascii="Arial" w:hAnsi="Arial" w:eastAsia="Calibri" w:cs="Arial"/>
          <w:color w:val="000000" w:themeColor="text1"/>
          <w:sz w:val="16"/>
          <w:szCs w:val="16"/>
        </w:rPr>
      </w:pPr>
    </w:p>
    <w:p w:rsidRPr="0044715C" w:rsidR="005A79FE" w:rsidP="005A79FE" w:rsidRDefault="005A79FE" w14:paraId="7080CFA4" w14:textId="77777777">
      <w:pPr>
        <w:jc w:val="both"/>
        <w:rPr>
          <w:rFonts w:ascii="Arial" w:hAnsi="Arial" w:eastAsia="Calibri" w:cs="Arial"/>
          <w:color w:val="000000" w:themeColor="text1"/>
          <w:sz w:val="22"/>
        </w:rPr>
      </w:pPr>
      <w:r w:rsidRPr="0044715C">
        <w:rPr>
          <w:noProof/>
          <w:color w:val="000000" w:themeColor="text1"/>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14D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rsidRPr="0044715C" w:rsidR="005A79FE" w:rsidP="005A79FE" w:rsidRDefault="005A79FE" w14:paraId="18AAB28D" w14:textId="77777777">
      <w:pPr>
        <w:rPr>
          <w:rFonts w:ascii="Arial" w:hAnsi="Arial" w:eastAsia="Times New Roman" w:cs="Arial"/>
          <w:color w:val="000000" w:themeColor="text1"/>
          <w:sz w:val="22"/>
          <w:lang w:eastAsia="es-CO"/>
        </w:rPr>
      </w:pPr>
      <w:r w:rsidRPr="0044715C">
        <w:rPr>
          <w:rFonts w:ascii="Arial" w:hAnsi="Arial" w:eastAsia="Times New Roman" w:cs="Arial"/>
          <w:color w:val="000000" w:themeColor="text1"/>
          <w:sz w:val="22"/>
          <w:lang w:eastAsia="es-CO"/>
        </w:rPr>
        <w:t>Atentamente,</w:t>
      </w:r>
    </w:p>
    <w:p w:rsidR="005A79FE" w:rsidP="00BD0C3F" w:rsidRDefault="00764439" w14:paraId="67909B52" w14:textId="5EDDC12A">
      <w:pPr>
        <w:jc w:val="center"/>
        <w:rPr>
          <w:rFonts w:ascii="Arial" w:hAnsi="Arial" w:eastAsia="Times New Roman" w:cs="Arial"/>
          <w:color w:val="000000" w:themeColor="text1"/>
          <w:sz w:val="22"/>
          <w:lang w:eastAsia="es-CO"/>
        </w:rPr>
      </w:pPr>
      <w:r w:rsidR="00764439">
        <w:drawing>
          <wp:inline wp14:editId="2CD6AFCF" wp14:anchorId="2AC77929">
            <wp:extent cx="2773045" cy="988695"/>
            <wp:effectExtent l="0" t="0" r="0" b="0"/>
            <wp:docPr id="580950383" name="Imagen 1" title=""/>
            <wp:cNvGraphicFramePr>
              <a:graphicFrameLocks/>
            </wp:cNvGraphicFramePr>
            <a:graphic>
              <a:graphicData uri="http://schemas.openxmlformats.org/drawingml/2006/picture">
                <pic:pic>
                  <pic:nvPicPr>
                    <pic:cNvPr id="0" name="Imagen 1"/>
                    <pic:cNvPicPr/>
                  </pic:nvPicPr>
                  <pic:blipFill>
                    <a:blip r:embed="Ra0d79cc5cddf4db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764439" w:rsidR="00764439" w:rsidP="00BD0C3F" w:rsidRDefault="00764439" w14:paraId="7C4841DE" w14:textId="77777777">
      <w:pPr>
        <w:jc w:val="center"/>
        <w:rPr>
          <w:rFonts w:ascii="Arial" w:hAnsi="Arial" w:eastAsia="Times New Roman" w:cs="Arial"/>
          <w:color w:val="000000" w:themeColor="text1"/>
          <w:sz w:val="16"/>
          <w:szCs w:val="16"/>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44715C" w:rsidR="0044715C" w:rsidTr="00C35EA3" w14:paraId="047B79DC" w14:textId="77777777">
        <w:trPr>
          <w:trHeight w:val="315"/>
        </w:trPr>
        <w:tc>
          <w:tcPr>
            <w:tcW w:w="812" w:type="dxa"/>
            <w:vAlign w:val="center"/>
            <w:hideMark/>
          </w:tcPr>
          <w:p w:rsidRPr="0044715C" w:rsidR="005A79FE" w:rsidP="00266042" w:rsidRDefault="005A79FE" w14:paraId="66736F0D" w14:textId="77777777">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44715C" w:rsidR="005A79FE" w:rsidP="00266042" w:rsidRDefault="0026388D" w14:paraId="75783E81" w14:textId="082AEE96">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Juan Manuel Castillo López</w:t>
            </w:r>
          </w:p>
          <w:p w:rsidRPr="0044715C" w:rsidR="005A79FE" w:rsidP="00266042" w:rsidRDefault="0026388D" w14:paraId="2102D393" w14:textId="79DC7A5D">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Contratista ─ Subdirección de Gestión Contractual</w:t>
            </w:r>
          </w:p>
        </w:tc>
      </w:tr>
      <w:tr w:rsidRPr="0044715C" w:rsidR="0044715C" w:rsidTr="00C35EA3" w14:paraId="7B1DF477" w14:textId="77777777">
        <w:trPr>
          <w:trHeight w:val="330"/>
        </w:trPr>
        <w:tc>
          <w:tcPr>
            <w:tcW w:w="812" w:type="dxa"/>
            <w:vAlign w:val="center"/>
            <w:hideMark/>
          </w:tcPr>
          <w:p w:rsidRPr="0044715C" w:rsidR="005A79FE" w:rsidP="00266042" w:rsidRDefault="005A79FE" w14:paraId="0FFE9D07" w14:textId="77777777">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4715C" w:rsidR="005A79FE" w:rsidP="00266042" w:rsidRDefault="001E7C43" w14:paraId="35DAE08C" w14:textId="653B86AA">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Sebastián Ramírez</w:t>
            </w:r>
            <w:r w:rsidRPr="0044715C" w:rsidR="00D25D23">
              <w:rPr>
                <w:rFonts w:ascii="Arial" w:hAnsi="Arial" w:eastAsia="Times New Roman" w:cs="Arial"/>
                <w:color w:val="000000" w:themeColor="text1"/>
                <w:sz w:val="16"/>
                <w:szCs w:val="16"/>
                <w:lang w:eastAsia="es-ES"/>
              </w:rPr>
              <w:t xml:space="preserve"> Grisales</w:t>
            </w:r>
          </w:p>
          <w:p w:rsidRPr="0044715C" w:rsidR="005A79FE" w:rsidP="00266042" w:rsidRDefault="00D25D23" w14:paraId="28E52DE2" w14:textId="7710875E">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 xml:space="preserve">Contratista ─ </w:t>
            </w:r>
            <w:r w:rsidRPr="0044715C" w:rsidR="005A79FE">
              <w:rPr>
                <w:rFonts w:ascii="Arial" w:hAnsi="Arial" w:eastAsia="Times New Roman" w:cs="Arial"/>
                <w:color w:val="000000" w:themeColor="text1"/>
                <w:sz w:val="16"/>
                <w:szCs w:val="16"/>
                <w:lang w:eastAsia="es-ES"/>
              </w:rPr>
              <w:t>Subdirec</w:t>
            </w:r>
            <w:r w:rsidRPr="0044715C">
              <w:rPr>
                <w:rFonts w:ascii="Arial" w:hAnsi="Arial" w:eastAsia="Times New Roman" w:cs="Arial"/>
                <w:color w:val="000000" w:themeColor="text1"/>
                <w:sz w:val="16"/>
                <w:szCs w:val="16"/>
                <w:lang w:eastAsia="es-ES"/>
              </w:rPr>
              <w:t>ción</w:t>
            </w:r>
            <w:r w:rsidRPr="0044715C" w:rsidR="005A79FE">
              <w:rPr>
                <w:rFonts w:ascii="Arial" w:hAnsi="Arial" w:eastAsia="Times New Roman" w:cs="Arial"/>
                <w:color w:val="000000" w:themeColor="text1"/>
                <w:sz w:val="16"/>
                <w:szCs w:val="16"/>
                <w:lang w:eastAsia="es-ES"/>
              </w:rPr>
              <w:t xml:space="preserve"> de Gestión Contractual</w:t>
            </w:r>
          </w:p>
        </w:tc>
      </w:tr>
      <w:tr w:rsidRPr="0044715C" w:rsidR="005A79FE" w:rsidTr="00C35EA3" w14:paraId="711E3E03" w14:textId="77777777">
        <w:trPr>
          <w:trHeight w:val="300"/>
        </w:trPr>
        <w:tc>
          <w:tcPr>
            <w:tcW w:w="812" w:type="dxa"/>
            <w:vAlign w:val="center"/>
            <w:hideMark/>
          </w:tcPr>
          <w:p w:rsidRPr="0044715C" w:rsidR="005A79FE" w:rsidP="00266042" w:rsidRDefault="005A79FE" w14:paraId="4738705E" w14:textId="77777777">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44715C" w:rsidR="005A79FE" w:rsidP="00266042" w:rsidRDefault="005A79FE" w14:paraId="5B3B98CB" w14:textId="77777777">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Fabián Gonzalo Marín Cortés</w:t>
            </w:r>
          </w:p>
          <w:p w:rsidRPr="0044715C" w:rsidR="005A79FE" w:rsidP="00266042" w:rsidRDefault="005A79FE" w14:paraId="18618B00" w14:textId="77777777">
            <w:pPr>
              <w:rPr>
                <w:rFonts w:ascii="Arial" w:hAnsi="Arial" w:eastAsia="Times New Roman" w:cs="Arial"/>
                <w:color w:val="000000" w:themeColor="text1"/>
                <w:sz w:val="16"/>
                <w:szCs w:val="16"/>
                <w:lang w:eastAsia="es-ES"/>
              </w:rPr>
            </w:pPr>
            <w:r w:rsidRPr="0044715C">
              <w:rPr>
                <w:rFonts w:ascii="Arial" w:hAnsi="Arial" w:eastAsia="Times New Roman" w:cs="Arial"/>
                <w:color w:val="000000" w:themeColor="text1"/>
                <w:sz w:val="16"/>
                <w:szCs w:val="16"/>
                <w:lang w:eastAsia="es-ES"/>
              </w:rPr>
              <w:t>Subdirector de Gestión Contractual</w:t>
            </w:r>
          </w:p>
        </w:tc>
      </w:tr>
    </w:tbl>
    <w:p w:rsidRPr="0044715C" w:rsidR="007B0854" w:rsidP="00CA287E" w:rsidRDefault="007B0854" w14:paraId="7EBF297E" w14:textId="77777777">
      <w:pPr>
        <w:jc w:val="both"/>
        <w:rPr>
          <w:rFonts w:ascii="Arial" w:hAnsi="Arial" w:eastAsia="Calibri" w:cs="Arial"/>
          <w:color w:val="000000" w:themeColor="text1"/>
          <w:sz w:val="22"/>
        </w:rPr>
      </w:pPr>
      <w:bookmarkStart w:name="_Hlk29890381" w:id="2"/>
      <w:bookmarkEnd w:id="2"/>
    </w:p>
    <w:sectPr w:rsidRPr="0044715C" w:rsidR="007B0854"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09DC" w:rsidRDefault="001309DC" w14:paraId="5FAB3763" w14:textId="77777777">
      <w:r>
        <w:separator/>
      </w:r>
    </w:p>
  </w:endnote>
  <w:endnote w:type="continuationSeparator" w:id="0">
    <w:p w:rsidR="001309DC" w:rsidRDefault="001309DC" w14:paraId="1EAC1D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764439" w:rsidR="004A34D2" w:rsidP="007B0854" w:rsidRDefault="004A34D2" w14:paraId="6E90F2C9" w14:textId="77777777">
    <w:pPr>
      <w:pStyle w:val="Sinespaciado"/>
      <w:jc w:val="center"/>
      <w:rPr>
        <w:rFonts w:ascii="Arial" w:hAnsi="Arial" w:cs="Arial"/>
        <w:sz w:val="12"/>
        <w:szCs w:val="12"/>
      </w:rPr>
    </w:pPr>
  </w:p>
  <w:p w:rsidRPr="005A79FE" w:rsidR="007B0854" w:rsidP="005A79FE" w:rsidRDefault="005A79FE" w14:paraId="312C4A14" w14:textId="3C6C3AF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9511B">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9511B">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7FDCCCE5">
      <w:drawing>
        <wp:inline wp14:editId="27184278" wp14:anchorId="608B196D">
          <wp:extent cx="4241994" cy="595165"/>
          <wp:effectExtent l="0" t="0" r="6350" b="0"/>
          <wp:docPr id="1036320087" name="Imagen 12" title=""/>
          <wp:cNvGraphicFramePr>
            <a:graphicFrameLocks noChangeAspect="1"/>
          </wp:cNvGraphicFramePr>
          <a:graphic>
            <a:graphicData uri="http://schemas.openxmlformats.org/drawingml/2006/picture">
              <pic:pic>
                <pic:nvPicPr>
                  <pic:cNvPr id="0" name="Imagen 12"/>
                  <pic:cNvPicPr/>
                </pic:nvPicPr>
                <pic:blipFill>
                  <a:blip r:embed="R578d85cb48de439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64439" w:rsidR="004A34D2" w:rsidP="007B0854" w:rsidRDefault="004A34D2" w14:paraId="6C0EFC49" w14:textId="77777777">
    <w:pPr>
      <w:pStyle w:val="Piedepgina"/>
      <w:jc w:val="center"/>
      <w:rPr>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09DC" w:rsidRDefault="001309DC" w14:paraId="6E21CBEB" w14:textId="77777777">
      <w:r>
        <w:separator/>
      </w:r>
    </w:p>
  </w:footnote>
  <w:footnote w:type="continuationSeparator" w:id="0">
    <w:p w:rsidR="001309DC" w:rsidRDefault="001309DC" w14:paraId="01837665" w14:textId="77777777">
      <w:r>
        <w:continuationSeparator/>
      </w:r>
    </w:p>
  </w:footnote>
  <w:footnote w:id="1">
    <w:p w:rsidRPr="007D5381" w:rsidR="00891231" w:rsidP="00E947FA" w:rsidRDefault="00891231" w14:paraId="2E66772A" w14:textId="44804977">
      <w:pPr>
        <w:pStyle w:val="Textonotapie"/>
        <w:ind w:firstLine="709"/>
        <w:jc w:val="both"/>
        <w:rPr>
          <w:rFonts w:ascii="Arial" w:hAnsi="Arial" w:cs="Arial"/>
          <w:sz w:val="19"/>
          <w:szCs w:val="19"/>
        </w:rPr>
      </w:pPr>
      <w:r w:rsidRPr="007D5381">
        <w:rPr>
          <w:rStyle w:val="Refdenotaalpie"/>
          <w:sz w:val="19"/>
          <w:szCs w:val="19"/>
        </w:rPr>
        <w:footnoteRef/>
      </w:r>
      <w:r w:rsidRPr="007D5381">
        <w:rPr>
          <w:sz w:val="19"/>
          <w:szCs w:val="19"/>
        </w:rPr>
        <w:t xml:space="preserve"> </w:t>
      </w:r>
      <w:r w:rsidRPr="007D5381" w:rsidR="005649CD">
        <w:rPr>
          <w:rFonts w:ascii="Arial" w:hAnsi="Arial" w:cs="Arial"/>
          <w:sz w:val="19"/>
          <w:szCs w:val="19"/>
        </w:rPr>
        <w:t>Corte Constitucional. Sentencia C-341 del 4 de junio de 2014.</w:t>
      </w:r>
      <w:r w:rsidRPr="007D5381" w:rsidR="00E947FA">
        <w:rPr>
          <w:rFonts w:ascii="Arial" w:hAnsi="Arial" w:cs="Arial"/>
          <w:sz w:val="19"/>
          <w:szCs w:val="19"/>
        </w:rPr>
        <w:t xml:space="preserve"> Magistrado Ponente:</w:t>
      </w:r>
      <w:r w:rsidRPr="007D5381" w:rsidR="005649CD">
        <w:rPr>
          <w:rFonts w:ascii="Arial" w:hAnsi="Arial" w:cs="Arial"/>
          <w:sz w:val="19"/>
          <w:szCs w:val="19"/>
        </w:rPr>
        <w:t xml:space="preserve"> Mauricio González Cuervo.</w:t>
      </w:r>
    </w:p>
    <w:p w:rsidRPr="007D5381" w:rsidR="00A13207" w:rsidP="00E947FA" w:rsidRDefault="00A13207" w14:paraId="1F756B32" w14:textId="77777777">
      <w:pPr>
        <w:pStyle w:val="Textonotapie"/>
        <w:ind w:firstLine="709"/>
        <w:jc w:val="both"/>
        <w:rPr>
          <w:sz w:val="19"/>
          <w:szCs w:val="19"/>
          <w:lang w:val="es-CO"/>
        </w:rPr>
      </w:pPr>
    </w:p>
  </w:footnote>
  <w:footnote w:id="2">
    <w:p w:rsidRPr="007D5381" w:rsidR="00A13207" w:rsidP="00E947FA" w:rsidRDefault="009C5D95" w14:paraId="7AA86D86" w14:textId="77777777">
      <w:pPr>
        <w:pStyle w:val="Textonotapie"/>
        <w:ind w:firstLine="709"/>
        <w:jc w:val="both"/>
        <w:rPr>
          <w:rFonts w:ascii="Arial" w:hAnsi="Arial" w:cs="Arial"/>
          <w:sz w:val="19"/>
          <w:szCs w:val="19"/>
        </w:rPr>
      </w:pPr>
      <w:r w:rsidRPr="007D5381">
        <w:rPr>
          <w:rStyle w:val="Refdenotaalpie"/>
          <w:sz w:val="19"/>
          <w:szCs w:val="19"/>
        </w:rPr>
        <w:footnoteRef/>
      </w:r>
      <w:r w:rsidRPr="007D5381">
        <w:rPr>
          <w:sz w:val="19"/>
          <w:szCs w:val="19"/>
        </w:rPr>
        <w:t xml:space="preserve"> </w:t>
      </w:r>
      <w:r w:rsidRPr="007D5381" w:rsidR="00A13207">
        <w:rPr>
          <w:rFonts w:ascii="Arial" w:hAnsi="Arial" w:cs="Arial"/>
          <w:sz w:val="19"/>
          <w:szCs w:val="19"/>
        </w:rPr>
        <w:t>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rsidRPr="007D5381" w:rsidR="00A13207" w:rsidP="00E947FA" w:rsidRDefault="00A13207" w14:paraId="2A7EAB1C" w14:textId="77777777">
      <w:pPr>
        <w:pStyle w:val="Textonotapie"/>
        <w:ind w:firstLine="709"/>
        <w:jc w:val="both"/>
        <w:rPr>
          <w:rFonts w:ascii="Arial" w:hAnsi="Arial" w:cs="Arial"/>
          <w:sz w:val="19"/>
          <w:szCs w:val="19"/>
        </w:rPr>
      </w:pPr>
      <w:proofErr w:type="gramStart"/>
      <w:r w:rsidRPr="007D5381">
        <w:rPr>
          <w:rFonts w:ascii="Arial" w:hAnsi="Arial" w:cs="Arial"/>
          <w:sz w:val="19"/>
          <w:szCs w:val="19"/>
        </w:rPr>
        <w:t>»Lo</w:t>
      </w:r>
      <w:proofErr w:type="gramEnd"/>
      <w:r w:rsidRPr="007D5381">
        <w:rPr>
          <w:rFonts w:ascii="Arial" w:hAnsi="Arial" w:cs="Arial"/>
          <w:sz w:val="19"/>
          <w:szCs w:val="19"/>
        </w:rPr>
        <w:t xml:space="preserve"> anterior, sin perjuicio de las publicaciones previstas en el numeral 3 del artículo 30 de la Ley 80 de 1993.</w:t>
      </w:r>
    </w:p>
    <w:p w:rsidRPr="007D5381" w:rsidR="00A13207" w:rsidP="00E947FA" w:rsidRDefault="00A13207" w14:paraId="58772DB5" w14:textId="77777777">
      <w:pPr>
        <w:pStyle w:val="Textonotapie"/>
        <w:ind w:firstLine="709"/>
        <w:jc w:val="both"/>
        <w:rPr>
          <w:rFonts w:ascii="Arial" w:hAnsi="Arial" w:cs="Arial"/>
          <w:sz w:val="19"/>
          <w:szCs w:val="19"/>
        </w:rPr>
      </w:pPr>
      <w:proofErr w:type="gramStart"/>
      <w:r w:rsidRPr="007D5381">
        <w:rPr>
          <w:rFonts w:ascii="Arial" w:hAnsi="Arial" w:cs="Arial"/>
          <w:sz w:val="19"/>
          <w:szCs w:val="19"/>
        </w:rPr>
        <w:t>»Con</w:t>
      </w:r>
      <w:proofErr w:type="gramEnd"/>
      <w:r w:rsidRPr="007D5381">
        <w:rPr>
          <w:rFonts w:ascii="Arial" w:hAnsi="Arial" w:cs="Arial"/>
          <w:sz w:val="19"/>
          <w:szCs w:val="19"/>
        </w:rPr>
        <w:t xml:space="preserve"> el fin de materializar los objetivos a que se refiere el inciso anterior, el Gobierno Nacional desarrollará el Sistema Electrónico para la Contratación Pública, </w:t>
      </w:r>
      <w:proofErr w:type="spellStart"/>
      <w:r w:rsidRPr="007D5381">
        <w:rPr>
          <w:rFonts w:ascii="Arial" w:hAnsi="Arial" w:cs="Arial"/>
          <w:sz w:val="19"/>
          <w:szCs w:val="19"/>
        </w:rPr>
        <w:t>Secop</w:t>
      </w:r>
      <w:proofErr w:type="spellEnd"/>
      <w:r w:rsidRPr="007D5381">
        <w:rPr>
          <w:rFonts w:ascii="Arial" w:hAnsi="Arial" w:cs="Arial"/>
          <w:sz w:val="19"/>
          <w:szCs w:val="19"/>
        </w:rPr>
        <w:t xml:space="preserve">, el cual: </w:t>
      </w:r>
    </w:p>
    <w:p w:rsidRPr="007D5381" w:rsidR="00A13207" w:rsidP="00E947FA" w:rsidRDefault="00A13207" w14:paraId="6F215F1A" w14:textId="77777777">
      <w:pPr>
        <w:pStyle w:val="Textonotapie"/>
        <w:ind w:firstLine="709"/>
        <w:jc w:val="both"/>
        <w:rPr>
          <w:rFonts w:ascii="Arial" w:hAnsi="Arial" w:cs="Arial"/>
          <w:sz w:val="19"/>
          <w:szCs w:val="19"/>
        </w:rPr>
      </w:pPr>
      <w:r w:rsidRPr="007D5381">
        <w:rPr>
          <w:rFonts w:ascii="Arial" w:hAnsi="Arial" w:cs="Arial"/>
          <w:sz w:val="19"/>
          <w:szCs w:val="19"/>
        </w:rPr>
        <w:t>[…]</w:t>
      </w:r>
    </w:p>
    <w:p w:rsidRPr="007D5381" w:rsidR="00A13207" w:rsidP="00E947FA" w:rsidRDefault="00A13207" w14:paraId="6E4A6D4A" w14:textId="38A6C5A1">
      <w:pPr>
        <w:pStyle w:val="Textonotapie"/>
        <w:ind w:firstLine="709"/>
        <w:jc w:val="both"/>
        <w:rPr>
          <w:rFonts w:ascii="Arial" w:hAnsi="Arial" w:cs="Arial"/>
          <w:sz w:val="19"/>
          <w:szCs w:val="19"/>
        </w:rPr>
      </w:pPr>
      <w:r w:rsidRPr="007D5381">
        <w:rPr>
          <w:rFonts w:ascii="Arial" w:hAnsi="Arial" w:cs="Arial"/>
          <w:sz w:val="19"/>
          <w:szCs w:val="19"/>
        </w:rPr>
        <w:t>»c) Contará con la información oficial de la contratación realizada con dineros públicos, para lo cual establecerá los patrones a que haya lugar y se encargará de su difusión a través de canales electrónico».</w:t>
      </w:r>
    </w:p>
    <w:p w:rsidRPr="007D5381" w:rsidR="009C5D95" w:rsidP="00E947FA" w:rsidRDefault="009C5D95" w14:paraId="29FEC5BF" w14:textId="2B1D95AF">
      <w:pPr>
        <w:pStyle w:val="Textonotapie"/>
        <w:ind w:firstLine="709"/>
        <w:jc w:val="both"/>
        <w:rPr>
          <w:sz w:val="19"/>
          <w:szCs w:val="19"/>
          <w:lang w:val="es-CO"/>
        </w:rPr>
      </w:pPr>
    </w:p>
  </w:footnote>
  <w:footnote w:id="3">
    <w:p w:rsidRPr="007D5381" w:rsidR="00E64F01" w:rsidP="00E947FA" w:rsidRDefault="00E64F01" w14:paraId="4876893F" w14:textId="797BB601">
      <w:pPr>
        <w:pStyle w:val="Textonotapie"/>
        <w:ind w:firstLine="709"/>
        <w:jc w:val="both"/>
        <w:rPr>
          <w:rFonts w:ascii="Arial" w:hAnsi="Arial" w:cs="Arial"/>
          <w:sz w:val="19"/>
          <w:szCs w:val="19"/>
        </w:rPr>
      </w:pPr>
      <w:r w:rsidRPr="007D5381">
        <w:rPr>
          <w:rStyle w:val="Refdenotaalpie"/>
          <w:sz w:val="19"/>
          <w:szCs w:val="19"/>
        </w:rPr>
        <w:footnoteRef/>
      </w:r>
      <w:r w:rsidRPr="007D5381">
        <w:rPr>
          <w:sz w:val="19"/>
          <w:szCs w:val="19"/>
        </w:rPr>
        <w:t xml:space="preserve"> </w:t>
      </w:r>
      <w:r w:rsidRPr="007D5381" w:rsidR="00AA703F">
        <w:rPr>
          <w:rFonts w:ascii="Arial" w:hAnsi="Arial" w:cs="Arial"/>
          <w:sz w:val="19"/>
          <w:szCs w:val="19"/>
        </w:rPr>
        <w:t>Ley 1712 de 2014: «Artículo 2. Toda información en posesión, bajo control o custodia de un sujeto obligado es pública y no podrá ser reservada o limitada sino por disposición constitucional o legal, de conformidad con la presente ley».</w:t>
      </w:r>
    </w:p>
    <w:p w:rsidRPr="007D5381" w:rsidR="00404D67" w:rsidP="00E947FA" w:rsidRDefault="00404D67" w14:paraId="1A023402" w14:textId="77777777">
      <w:pPr>
        <w:pStyle w:val="Textonotapie"/>
        <w:ind w:firstLine="709"/>
        <w:jc w:val="both"/>
        <w:rPr>
          <w:sz w:val="19"/>
          <w:szCs w:val="19"/>
          <w:lang w:val="es-CO"/>
        </w:rPr>
      </w:pPr>
    </w:p>
  </w:footnote>
  <w:footnote w:id="4">
    <w:p w:rsidRPr="007D5381" w:rsidR="00404D67" w:rsidP="00E947FA" w:rsidRDefault="00115095" w14:paraId="4B158969" w14:textId="77777777">
      <w:pPr>
        <w:pStyle w:val="Textonotapie"/>
        <w:ind w:firstLine="709"/>
        <w:jc w:val="both"/>
        <w:rPr>
          <w:rFonts w:ascii="Arial" w:hAnsi="Arial" w:cs="Arial"/>
          <w:sz w:val="19"/>
          <w:szCs w:val="19"/>
        </w:rPr>
      </w:pPr>
      <w:r w:rsidRPr="007D5381">
        <w:rPr>
          <w:rStyle w:val="Refdenotaalpie"/>
          <w:sz w:val="19"/>
          <w:szCs w:val="19"/>
        </w:rPr>
        <w:footnoteRef/>
      </w:r>
      <w:r w:rsidRPr="007D5381">
        <w:rPr>
          <w:sz w:val="19"/>
          <w:szCs w:val="19"/>
        </w:rPr>
        <w:t xml:space="preserve"> </w:t>
      </w:r>
      <w:r w:rsidRPr="007D5381" w:rsidR="00404D67">
        <w:rPr>
          <w:rFonts w:ascii="Arial" w:hAnsi="Arial" w:cs="Arial"/>
          <w:sz w:val="19"/>
          <w:szCs w:val="19"/>
        </w:rPr>
        <w:t xml:space="preserve">Ley 1712 de 2014: «Artículo 5. Ámbito de aplicación. Las disposiciones de esta ley serán aplicables a las siguientes personas en calidad de sujetos obligados: </w:t>
      </w:r>
    </w:p>
    <w:p w:rsidRPr="007D5381" w:rsidR="00404D67" w:rsidP="00E947FA" w:rsidRDefault="00404D67" w14:paraId="14456819" w14:textId="77777777">
      <w:pPr>
        <w:pStyle w:val="Textonotapie"/>
        <w:ind w:firstLine="709"/>
        <w:jc w:val="both"/>
        <w:rPr>
          <w:rFonts w:ascii="Arial" w:hAnsi="Arial" w:cs="Arial"/>
          <w:sz w:val="19"/>
          <w:szCs w:val="19"/>
        </w:rPr>
      </w:pPr>
      <w:proofErr w:type="gramStart"/>
      <w:r w:rsidRPr="007D5381">
        <w:rPr>
          <w:rFonts w:ascii="Arial" w:hAnsi="Arial" w:cs="Arial"/>
          <w:sz w:val="19"/>
          <w:szCs w:val="19"/>
        </w:rPr>
        <w:t>»a</w:t>
      </w:r>
      <w:proofErr w:type="gramEnd"/>
      <w:r w:rsidRPr="007D5381">
        <w:rPr>
          <w:rFonts w:ascii="Arial" w:hAnsi="Arial" w:cs="Arial"/>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rsidRPr="007D5381" w:rsidR="00115095" w:rsidP="00E947FA" w:rsidRDefault="00115095" w14:paraId="0D1E6051" w14:textId="00308560">
      <w:pPr>
        <w:pStyle w:val="Textonotapie"/>
        <w:ind w:firstLine="709"/>
        <w:jc w:val="both"/>
        <w:rPr>
          <w:sz w:val="19"/>
          <w:szCs w:val="19"/>
          <w:lang w:val="es-CO"/>
        </w:rPr>
      </w:pPr>
    </w:p>
  </w:footnote>
  <w:footnote w:id="5">
    <w:p w:rsidRPr="007D5381" w:rsidR="0027791E" w:rsidP="00E947FA" w:rsidRDefault="006301DA" w14:paraId="52D2D2F2" w14:textId="77777777">
      <w:pPr>
        <w:pStyle w:val="Textonotapie"/>
        <w:ind w:firstLine="709"/>
        <w:jc w:val="both"/>
        <w:rPr>
          <w:rFonts w:ascii="Arial" w:hAnsi="Arial" w:cs="Arial"/>
          <w:sz w:val="19"/>
          <w:szCs w:val="19"/>
        </w:rPr>
      </w:pPr>
      <w:r w:rsidRPr="007D5381">
        <w:rPr>
          <w:rStyle w:val="Refdenotaalpie"/>
          <w:sz w:val="19"/>
          <w:szCs w:val="19"/>
        </w:rPr>
        <w:footnoteRef/>
      </w:r>
      <w:r w:rsidRPr="007D5381">
        <w:rPr>
          <w:sz w:val="19"/>
          <w:szCs w:val="19"/>
        </w:rPr>
        <w:t xml:space="preserve"> </w:t>
      </w:r>
      <w:r w:rsidRPr="007D5381" w:rsidR="0027791E">
        <w:rPr>
          <w:rFonts w:ascii="Arial" w:hAnsi="Arial" w:cs="Arial"/>
          <w:sz w:val="19"/>
          <w:szCs w:val="19"/>
          <w:lang w:val="es-ES" w:eastAsia="es-ES"/>
        </w:rPr>
        <w:t>«</w:t>
      </w:r>
      <w:r w:rsidRPr="007D5381" w:rsidR="0027791E">
        <w:rPr>
          <w:rFonts w:ascii="Arial" w:hAnsi="Arial" w:cs="Arial"/>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rsidRPr="007D5381" w:rsidR="0027791E" w:rsidP="00E947FA" w:rsidRDefault="0027791E" w14:paraId="7CF36AE6" w14:textId="77777777">
      <w:pPr>
        <w:pStyle w:val="Textonotapie"/>
        <w:ind w:firstLine="709"/>
        <w:jc w:val="both"/>
        <w:rPr>
          <w:rFonts w:ascii="Arial" w:hAnsi="Arial" w:cs="Arial"/>
          <w:sz w:val="19"/>
          <w:szCs w:val="19"/>
          <w:lang w:val="es-ES" w:eastAsia="es-ES"/>
        </w:rPr>
      </w:pPr>
      <w:r w:rsidRPr="007D5381">
        <w:rPr>
          <w:rFonts w:ascii="Arial" w:hAnsi="Arial" w:cs="Arial"/>
          <w:sz w:val="19"/>
          <w:szCs w:val="19"/>
        </w:rPr>
        <w:t>[…]</w:t>
      </w:r>
    </w:p>
    <w:p w:rsidRPr="007D5381" w:rsidR="0027791E" w:rsidP="00E947FA" w:rsidRDefault="0027791E" w14:paraId="2158E35B" w14:textId="77777777">
      <w:pPr>
        <w:pStyle w:val="Textonotapie"/>
        <w:ind w:firstLine="709"/>
        <w:jc w:val="both"/>
        <w:rPr>
          <w:rFonts w:ascii="Arial" w:hAnsi="Arial" w:cs="Arial"/>
          <w:sz w:val="19"/>
          <w:szCs w:val="19"/>
          <w:lang w:val="es-ES" w:eastAsia="es-ES"/>
        </w:rPr>
      </w:pPr>
      <w:r w:rsidRPr="007D5381">
        <w:rPr>
          <w:rFonts w:ascii="Arial" w:hAnsi="Arial" w:cs="Arial"/>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rsidRPr="007D5381" w:rsidR="006301DA" w:rsidP="00E947FA" w:rsidRDefault="006301DA" w14:paraId="78AF37AC" w14:textId="5DDE7507">
      <w:pPr>
        <w:pStyle w:val="Textonotapie"/>
        <w:ind w:firstLine="709"/>
        <w:jc w:val="both"/>
        <w:rPr>
          <w:sz w:val="19"/>
          <w:szCs w:val="19"/>
          <w:lang w:val="es-CO"/>
        </w:rPr>
      </w:pPr>
    </w:p>
  </w:footnote>
  <w:footnote w:id="6">
    <w:p w:rsidRPr="007D5381" w:rsidR="000337F9" w:rsidP="00E947FA" w:rsidRDefault="000337F9" w14:paraId="4D98E1FA" w14:textId="04FF4802">
      <w:pPr>
        <w:pStyle w:val="Textonotapie"/>
        <w:ind w:firstLine="709"/>
        <w:jc w:val="both"/>
        <w:rPr>
          <w:rFonts w:ascii="Arial" w:hAnsi="Arial" w:cs="Arial"/>
          <w:sz w:val="19"/>
          <w:szCs w:val="19"/>
          <w:lang w:val="es-ES" w:eastAsia="es-ES"/>
        </w:rPr>
      </w:pPr>
      <w:r w:rsidRPr="007D5381">
        <w:rPr>
          <w:rStyle w:val="Refdenotaalpie"/>
          <w:sz w:val="19"/>
          <w:szCs w:val="19"/>
        </w:rPr>
        <w:footnoteRef/>
      </w:r>
      <w:r w:rsidRPr="007D5381">
        <w:rPr>
          <w:sz w:val="19"/>
          <w:szCs w:val="19"/>
        </w:rPr>
        <w:t xml:space="preserve"> </w:t>
      </w:r>
      <w:r w:rsidRPr="007D5381">
        <w:rPr>
          <w:rFonts w:ascii="Arial" w:hAnsi="Arial" w:cs="Arial"/>
          <w:sz w:val="19"/>
          <w:szCs w:val="19"/>
        </w:rPr>
        <w:t>C</w:t>
      </w:r>
      <w:proofErr w:type="spellStart"/>
      <w:r w:rsidRPr="007D5381">
        <w:rPr>
          <w:rFonts w:ascii="Arial" w:hAnsi="Arial" w:cs="Arial"/>
          <w:sz w:val="19"/>
          <w:szCs w:val="19"/>
          <w:lang w:val="es-ES" w:eastAsia="es-ES"/>
        </w:rPr>
        <w:t>orte</w:t>
      </w:r>
      <w:proofErr w:type="spellEnd"/>
      <w:r w:rsidRPr="007D5381">
        <w:rPr>
          <w:rFonts w:ascii="Arial" w:hAnsi="Arial" w:cs="Arial"/>
          <w:sz w:val="19"/>
          <w:szCs w:val="19"/>
          <w:lang w:val="es-ES" w:eastAsia="es-ES"/>
        </w:rPr>
        <w:t xml:space="preserve"> Constitucional. Sentencia C-274 de</w:t>
      </w:r>
      <w:r w:rsidRPr="007D5381" w:rsidR="006C24EB">
        <w:rPr>
          <w:rFonts w:ascii="Arial" w:hAnsi="Arial" w:cs="Arial"/>
          <w:sz w:val="19"/>
          <w:szCs w:val="19"/>
          <w:lang w:val="es-ES" w:eastAsia="es-ES"/>
        </w:rPr>
        <w:t>l</w:t>
      </w:r>
      <w:r w:rsidRPr="007D5381">
        <w:rPr>
          <w:rFonts w:ascii="Arial" w:hAnsi="Arial" w:cs="Arial"/>
          <w:sz w:val="19"/>
          <w:szCs w:val="19"/>
          <w:lang w:val="es-ES" w:eastAsia="es-ES"/>
        </w:rPr>
        <w:t xml:space="preserve"> 9 de mayo de 2013. M</w:t>
      </w:r>
      <w:r w:rsidRPr="007D5381" w:rsidR="006C24EB">
        <w:rPr>
          <w:rFonts w:ascii="Arial" w:hAnsi="Arial" w:cs="Arial"/>
          <w:sz w:val="19"/>
          <w:szCs w:val="19"/>
          <w:lang w:val="es-ES" w:eastAsia="es-ES"/>
        </w:rPr>
        <w:t>.</w:t>
      </w:r>
      <w:r w:rsidRPr="007D5381">
        <w:rPr>
          <w:rFonts w:ascii="Arial" w:hAnsi="Arial" w:cs="Arial"/>
          <w:sz w:val="19"/>
          <w:szCs w:val="19"/>
          <w:lang w:val="es-ES" w:eastAsia="es-ES"/>
        </w:rPr>
        <w:t>P</w:t>
      </w:r>
      <w:r w:rsidRPr="007D5381" w:rsidR="006C24EB">
        <w:rPr>
          <w:rFonts w:ascii="Arial" w:hAnsi="Arial" w:cs="Arial"/>
          <w:sz w:val="19"/>
          <w:szCs w:val="19"/>
          <w:lang w:val="es-ES" w:eastAsia="es-ES"/>
        </w:rPr>
        <w:t>.</w:t>
      </w:r>
      <w:r w:rsidRPr="007D5381">
        <w:rPr>
          <w:rFonts w:ascii="Arial" w:hAnsi="Arial" w:cs="Arial"/>
          <w:sz w:val="19"/>
          <w:szCs w:val="19"/>
          <w:lang w:val="es-ES" w:eastAsia="es-ES"/>
        </w:rPr>
        <w:t xml:space="preserve"> María Victoria Calle Correa.</w:t>
      </w:r>
    </w:p>
    <w:p w:rsidRPr="007D5381" w:rsidR="002D466F" w:rsidP="00E947FA" w:rsidRDefault="002D466F" w14:paraId="1A193ABF" w14:textId="77777777">
      <w:pPr>
        <w:pStyle w:val="Textonotapie"/>
        <w:ind w:firstLine="709"/>
        <w:jc w:val="both"/>
        <w:rPr>
          <w:sz w:val="19"/>
          <w:szCs w:val="19"/>
          <w:lang w:val="es-CO"/>
        </w:rPr>
      </w:pPr>
    </w:p>
  </w:footnote>
  <w:footnote w:id="7">
    <w:p w:rsidRPr="007D5381" w:rsidR="002D466F" w:rsidP="002D466F" w:rsidRDefault="00147DD1" w14:paraId="380DBD6B" w14:textId="77777777">
      <w:pPr>
        <w:pStyle w:val="Textonotapie"/>
        <w:ind w:firstLine="709"/>
        <w:jc w:val="both"/>
        <w:rPr>
          <w:rFonts w:ascii="Arial" w:hAnsi="Arial" w:cs="Arial"/>
          <w:sz w:val="19"/>
          <w:szCs w:val="19"/>
        </w:rPr>
      </w:pPr>
      <w:r w:rsidRPr="007D5381">
        <w:rPr>
          <w:rStyle w:val="Refdenotaalpie"/>
        </w:rPr>
        <w:footnoteRef/>
      </w:r>
      <w:r w:rsidRPr="007D5381">
        <w:t xml:space="preserve"> </w:t>
      </w:r>
      <w:r w:rsidRPr="007D5381" w:rsidR="002D466F">
        <w:rPr>
          <w:rFonts w:ascii="Arial" w:hAnsi="Arial" w:cs="Arial"/>
          <w:sz w:val="19"/>
          <w:szCs w:val="19"/>
        </w:rPr>
        <w:t>«Numeral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rsidRPr="007D5381" w:rsidR="00147DD1" w:rsidP="00147DD1" w:rsidRDefault="00147DD1" w14:paraId="4D8F7687" w14:textId="3A064D1A">
      <w:pPr>
        <w:pStyle w:val="Textonotapie"/>
        <w:ind w:firstLine="709"/>
        <w:jc w:val="both"/>
        <w:rPr>
          <w:lang w:val="es-CO"/>
        </w:rPr>
      </w:pPr>
    </w:p>
  </w:footnote>
  <w:footnote w:id="8">
    <w:p w:rsidRPr="007D5381" w:rsidR="00AD7A18" w:rsidP="00AD7A18" w:rsidRDefault="00AD7A18" w14:paraId="6C8EE010" w14:textId="3C177F86">
      <w:pPr>
        <w:pStyle w:val="Textonotapie"/>
        <w:ind w:firstLine="709"/>
        <w:jc w:val="both"/>
        <w:rPr>
          <w:lang w:val="es-CO"/>
        </w:rPr>
      </w:pPr>
      <w:r w:rsidRPr="007D5381">
        <w:rPr>
          <w:rStyle w:val="Refdenotaalpie"/>
        </w:rPr>
        <w:footnoteRef/>
      </w:r>
      <w:r w:rsidRPr="007D5381">
        <w:t xml:space="preserve"> </w:t>
      </w:r>
      <w:r w:rsidRPr="007D5381" w:rsidR="006B58AC">
        <w:rPr>
          <w:rFonts w:ascii="Arial" w:hAnsi="Arial" w:cs="Arial"/>
          <w:sz w:val="19"/>
          <w:szCs w:val="19"/>
        </w:rPr>
        <w:t xml:space="preserve">Consejo de Estado. Sección Tercera. Subsección C. Auto del 14 de agosto de 2017. </w:t>
      </w:r>
      <w:proofErr w:type="spellStart"/>
      <w:r w:rsidRPr="007D5381" w:rsidR="006B58AC">
        <w:rPr>
          <w:rFonts w:ascii="Arial" w:hAnsi="Arial" w:cs="Arial"/>
          <w:sz w:val="19"/>
          <w:szCs w:val="19"/>
        </w:rPr>
        <w:t>Exp</w:t>
      </w:r>
      <w:proofErr w:type="spellEnd"/>
      <w:r w:rsidRPr="007D5381" w:rsidR="006B58AC">
        <w:rPr>
          <w:rFonts w:ascii="Arial" w:hAnsi="Arial" w:cs="Arial"/>
          <w:sz w:val="19"/>
          <w:szCs w:val="19"/>
        </w:rPr>
        <w:t>. 58.820. C</w:t>
      </w:r>
      <w:r w:rsidRPr="007D5381" w:rsidR="00D750B5">
        <w:rPr>
          <w:rFonts w:ascii="Arial" w:hAnsi="Arial" w:cs="Arial"/>
          <w:sz w:val="19"/>
          <w:szCs w:val="19"/>
        </w:rPr>
        <w:t>.P.</w:t>
      </w:r>
      <w:r w:rsidRPr="007D5381" w:rsidR="006B58AC">
        <w:rPr>
          <w:rFonts w:ascii="Arial" w:hAnsi="Arial" w:cs="Arial"/>
          <w:sz w:val="19"/>
          <w:szCs w:val="19"/>
        </w:rPr>
        <w:t xml:space="preserve"> Jaime Orlando Santofimio Gamboa.</w:t>
      </w:r>
    </w:p>
  </w:footnote>
  <w:footnote w:id="9">
    <w:p w:rsidRPr="007D5381" w:rsidR="00745083" w:rsidP="00745083" w:rsidRDefault="00B45D9B" w14:paraId="2BEB383A" w14:textId="77777777">
      <w:pPr>
        <w:pStyle w:val="Textonotapie"/>
        <w:ind w:firstLine="708"/>
        <w:jc w:val="both"/>
        <w:rPr>
          <w:rFonts w:ascii="Arial" w:hAnsi="Arial" w:cs="Arial"/>
          <w:sz w:val="19"/>
          <w:szCs w:val="19"/>
        </w:rPr>
      </w:pPr>
      <w:r w:rsidRPr="007D5381">
        <w:rPr>
          <w:rStyle w:val="Refdenotaalpie"/>
        </w:rPr>
        <w:footnoteRef/>
      </w:r>
      <w:r w:rsidRPr="007D5381">
        <w:t xml:space="preserve"> </w:t>
      </w:r>
      <w:r w:rsidRPr="007D5381" w:rsidR="00745083">
        <w:rPr>
          <w:rFonts w:ascii="Arial" w:hAnsi="Arial" w:cs="Arial"/>
          <w:sz w:val="19"/>
          <w:szCs w:val="19"/>
        </w:rPr>
        <w:t>Decreto 4170 de 2011: «Artículo 3. Funciones: La Agencia Nacional de Contratación Pública –Colombia Compra Eficiente– ejercerá las siguientes funciones:</w:t>
      </w:r>
    </w:p>
    <w:p w:rsidRPr="007D5381" w:rsidR="00745083" w:rsidP="00745083" w:rsidRDefault="00745083" w14:paraId="79D8D21F" w14:textId="77777777">
      <w:pPr>
        <w:pStyle w:val="Textonotapie"/>
        <w:ind w:firstLine="708"/>
        <w:jc w:val="both"/>
        <w:rPr>
          <w:rFonts w:ascii="Arial" w:hAnsi="Arial" w:cs="Arial"/>
          <w:sz w:val="19"/>
          <w:szCs w:val="19"/>
        </w:rPr>
      </w:pPr>
      <w:r w:rsidRPr="007D5381">
        <w:rPr>
          <w:rFonts w:ascii="Arial" w:hAnsi="Arial" w:cs="Arial"/>
          <w:sz w:val="19"/>
          <w:szCs w:val="19"/>
        </w:rPr>
        <w:t>[...]</w:t>
      </w:r>
    </w:p>
    <w:p w:rsidRPr="007D5381" w:rsidR="00745083" w:rsidP="00745083" w:rsidRDefault="00745083" w14:paraId="0E01F34A" w14:textId="77777777">
      <w:pPr>
        <w:pStyle w:val="Textonotapie"/>
        <w:ind w:firstLine="708"/>
        <w:jc w:val="both"/>
        <w:rPr>
          <w:rFonts w:ascii="Arial" w:hAnsi="Arial" w:cs="Arial"/>
          <w:sz w:val="19"/>
          <w:szCs w:val="19"/>
        </w:rPr>
      </w:pPr>
      <w:r w:rsidRPr="007D5381">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rsidRPr="007D5381" w:rsidR="00745083" w:rsidP="00745083" w:rsidRDefault="00745083" w14:paraId="7BDF1374" w14:textId="77777777">
      <w:pPr>
        <w:pStyle w:val="Textonotapie"/>
        <w:ind w:firstLine="708"/>
        <w:jc w:val="both"/>
        <w:rPr>
          <w:rFonts w:ascii="Arial" w:hAnsi="Arial" w:cs="Arial"/>
          <w:sz w:val="19"/>
          <w:szCs w:val="19"/>
        </w:rPr>
      </w:pPr>
      <w:r w:rsidRPr="007D5381">
        <w:rPr>
          <w:rFonts w:ascii="Arial" w:hAnsi="Arial" w:cs="Arial"/>
          <w:sz w:val="19"/>
          <w:szCs w:val="19"/>
        </w:rPr>
        <w:t>[...]».</w:t>
      </w:r>
    </w:p>
    <w:p w:rsidRPr="007D5381" w:rsidR="00B45D9B" w:rsidP="00B45D9B" w:rsidRDefault="00B45D9B" w14:paraId="7BCBA9BA" w14:textId="2D82ABDB">
      <w:pPr>
        <w:pStyle w:val="Textonotapie"/>
        <w:ind w:firstLine="709"/>
        <w:jc w:val="both"/>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FDCCCE5">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7FEE36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2842"/>
    <w:rsid w:val="00026AD9"/>
    <w:rsid w:val="000337F9"/>
    <w:rsid w:val="000347B6"/>
    <w:rsid w:val="00043E41"/>
    <w:rsid w:val="000548EC"/>
    <w:rsid w:val="000651A5"/>
    <w:rsid w:val="00085C5F"/>
    <w:rsid w:val="00090D6B"/>
    <w:rsid w:val="000942EB"/>
    <w:rsid w:val="000B103F"/>
    <w:rsid w:val="000C120B"/>
    <w:rsid w:val="000F14E8"/>
    <w:rsid w:val="000F4495"/>
    <w:rsid w:val="00103915"/>
    <w:rsid w:val="00115095"/>
    <w:rsid w:val="00116AFC"/>
    <w:rsid w:val="00122B23"/>
    <w:rsid w:val="001249DF"/>
    <w:rsid w:val="001309DC"/>
    <w:rsid w:val="00137FFA"/>
    <w:rsid w:val="00147120"/>
    <w:rsid w:val="00147DD1"/>
    <w:rsid w:val="00173DCC"/>
    <w:rsid w:val="001A4AC2"/>
    <w:rsid w:val="001E1B3F"/>
    <w:rsid w:val="001E7C43"/>
    <w:rsid w:val="00200814"/>
    <w:rsid w:val="00225036"/>
    <w:rsid w:val="00234B84"/>
    <w:rsid w:val="00235329"/>
    <w:rsid w:val="0026388D"/>
    <w:rsid w:val="002654E1"/>
    <w:rsid w:val="0027791E"/>
    <w:rsid w:val="002D466F"/>
    <w:rsid w:val="002E3CB7"/>
    <w:rsid w:val="003033BA"/>
    <w:rsid w:val="003222AD"/>
    <w:rsid w:val="0034553D"/>
    <w:rsid w:val="0034680A"/>
    <w:rsid w:val="00386456"/>
    <w:rsid w:val="00387171"/>
    <w:rsid w:val="00390CF0"/>
    <w:rsid w:val="003A581E"/>
    <w:rsid w:val="003D56AF"/>
    <w:rsid w:val="003D7355"/>
    <w:rsid w:val="00402776"/>
    <w:rsid w:val="00404D67"/>
    <w:rsid w:val="00421199"/>
    <w:rsid w:val="004422D6"/>
    <w:rsid w:val="0044715C"/>
    <w:rsid w:val="0048550B"/>
    <w:rsid w:val="004A34D2"/>
    <w:rsid w:val="004C2867"/>
    <w:rsid w:val="004D576D"/>
    <w:rsid w:val="004D5938"/>
    <w:rsid w:val="005050A5"/>
    <w:rsid w:val="00507FA0"/>
    <w:rsid w:val="0051074C"/>
    <w:rsid w:val="00513AF2"/>
    <w:rsid w:val="0054413A"/>
    <w:rsid w:val="00546BC1"/>
    <w:rsid w:val="00550E80"/>
    <w:rsid w:val="00551AD8"/>
    <w:rsid w:val="005564CA"/>
    <w:rsid w:val="005649CD"/>
    <w:rsid w:val="005966F1"/>
    <w:rsid w:val="005A1EF6"/>
    <w:rsid w:val="005A623C"/>
    <w:rsid w:val="005A79FE"/>
    <w:rsid w:val="005B3A88"/>
    <w:rsid w:val="005B6B34"/>
    <w:rsid w:val="005B6E3F"/>
    <w:rsid w:val="005C6D97"/>
    <w:rsid w:val="005E58BC"/>
    <w:rsid w:val="006025EB"/>
    <w:rsid w:val="006038DE"/>
    <w:rsid w:val="00616338"/>
    <w:rsid w:val="006301DA"/>
    <w:rsid w:val="006440CD"/>
    <w:rsid w:val="0064747B"/>
    <w:rsid w:val="006533F8"/>
    <w:rsid w:val="00655371"/>
    <w:rsid w:val="00660BDB"/>
    <w:rsid w:val="006629C8"/>
    <w:rsid w:val="00676280"/>
    <w:rsid w:val="00677370"/>
    <w:rsid w:val="006840CA"/>
    <w:rsid w:val="00697665"/>
    <w:rsid w:val="006A7FD0"/>
    <w:rsid w:val="006B58AC"/>
    <w:rsid w:val="006C1493"/>
    <w:rsid w:val="006C24EB"/>
    <w:rsid w:val="006C4F93"/>
    <w:rsid w:val="006D41DD"/>
    <w:rsid w:val="006D4E98"/>
    <w:rsid w:val="006D7687"/>
    <w:rsid w:val="006E0572"/>
    <w:rsid w:val="006E5B13"/>
    <w:rsid w:val="00705286"/>
    <w:rsid w:val="00705631"/>
    <w:rsid w:val="00707B9E"/>
    <w:rsid w:val="00712EB2"/>
    <w:rsid w:val="00726C57"/>
    <w:rsid w:val="00742DD2"/>
    <w:rsid w:val="00745083"/>
    <w:rsid w:val="0075647A"/>
    <w:rsid w:val="007634AD"/>
    <w:rsid w:val="00764439"/>
    <w:rsid w:val="007753C0"/>
    <w:rsid w:val="0078122E"/>
    <w:rsid w:val="00782C13"/>
    <w:rsid w:val="0078356B"/>
    <w:rsid w:val="007B0854"/>
    <w:rsid w:val="007D5381"/>
    <w:rsid w:val="007E2D2E"/>
    <w:rsid w:val="007F72CB"/>
    <w:rsid w:val="008150D3"/>
    <w:rsid w:val="0083119B"/>
    <w:rsid w:val="00836EAB"/>
    <w:rsid w:val="0085092D"/>
    <w:rsid w:val="00850A0A"/>
    <w:rsid w:val="00880C75"/>
    <w:rsid w:val="00887DF4"/>
    <w:rsid w:val="00890273"/>
    <w:rsid w:val="00891231"/>
    <w:rsid w:val="008A7096"/>
    <w:rsid w:val="008C472F"/>
    <w:rsid w:val="008C7623"/>
    <w:rsid w:val="008D5889"/>
    <w:rsid w:val="008E1C15"/>
    <w:rsid w:val="008F5BF6"/>
    <w:rsid w:val="009047C5"/>
    <w:rsid w:val="00946E1D"/>
    <w:rsid w:val="00947D46"/>
    <w:rsid w:val="0095385A"/>
    <w:rsid w:val="009610C5"/>
    <w:rsid w:val="00971B37"/>
    <w:rsid w:val="0097533B"/>
    <w:rsid w:val="00987935"/>
    <w:rsid w:val="009B0508"/>
    <w:rsid w:val="009B3EC1"/>
    <w:rsid w:val="009B7458"/>
    <w:rsid w:val="009C5D95"/>
    <w:rsid w:val="009D54EC"/>
    <w:rsid w:val="009D6835"/>
    <w:rsid w:val="009E4CAB"/>
    <w:rsid w:val="00A13207"/>
    <w:rsid w:val="00A24560"/>
    <w:rsid w:val="00A34538"/>
    <w:rsid w:val="00A861FC"/>
    <w:rsid w:val="00AA442B"/>
    <w:rsid w:val="00AA4ACA"/>
    <w:rsid w:val="00AA703F"/>
    <w:rsid w:val="00AC23C0"/>
    <w:rsid w:val="00AC3407"/>
    <w:rsid w:val="00AC44E3"/>
    <w:rsid w:val="00AD7A18"/>
    <w:rsid w:val="00AE1995"/>
    <w:rsid w:val="00AE56AF"/>
    <w:rsid w:val="00AE59C9"/>
    <w:rsid w:val="00B22E22"/>
    <w:rsid w:val="00B37A00"/>
    <w:rsid w:val="00B45D9B"/>
    <w:rsid w:val="00B525CB"/>
    <w:rsid w:val="00B63CB2"/>
    <w:rsid w:val="00B73041"/>
    <w:rsid w:val="00B872CD"/>
    <w:rsid w:val="00BB3D81"/>
    <w:rsid w:val="00BC2ED1"/>
    <w:rsid w:val="00BC46FA"/>
    <w:rsid w:val="00BC542A"/>
    <w:rsid w:val="00BD0C3F"/>
    <w:rsid w:val="00BD78FE"/>
    <w:rsid w:val="00BF195D"/>
    <w:rsid w:val="00C07C38"/>
    <w:rsid w:val="00C16AD8"/>
    <w:rsid w:val="00C225BE"/>
    <w:rsid w:val="00C2341D"/>
    <w:rsid w:val="00C35EA3"/>
    <w:rsid w:val="00C44687"/>
    <w:rsid w:val="00C47371"/>
    <w:rsid w:val="00C66159"/>
    <w:rsid w:val="00CA287E"/>
    <w:rsid w:val="00CC00CD"/>
    <w:rsid w:val="00D029FE"/>
    <w:rsid w:val="00D16E39"/>
    <w:rsid w:val="00D20360"/>
    <w:rsid w:val="00D20667"/>
    <w:rsid w:val="00D218EF"/>
    <w:rsid w:val="00D25D23"/>
    <w:rsid w:val="00D27E61"/>
    <w:rsid w:val="00D35D5C"/>
    <w:rsid w:val="00D53790"/>
    <w:rsid w:val="00D577D7"/>
    <w:rsid w:val="00D67CC6"/>
    <w:rsid w:val="00D72E9D"/>
    <w:rsid w:val="00D750B5"/>
    <w:rsid w:val="00D82CE5"/>
    <w:rsid w:val="00D84DC6"/>
    <w:rsid w:val="00D9511B"/>
    <w:rsid w:val="00D9607A"/>
    <w:rsid w:val="00DA5AB1"/>
    <w:rsid w:val="00DB0499"/>
    <w:rsid w:val="00DC62E5"/>
    <w:rsid w:val="00DC6E75"/>
    <w:rsid w:val="00DD35D0"/>
    <w:rsid w:val="00DD735D"/>
    <w:rsid w:val="00DE3119"/>
    <w:rsid w:val="00DF236B"/>
    <w:rsid w:val="00E00B48"/>
    <w:rsid w:val="00E13575"/>
    <w:rsid w:val="00E13AB8"/>
    <w:rsid w:val="00E1584E"/>
    <w:rsid w:val="00E1692C"/>
    <w:rsid w:val="00E209A4"/>
    <w:rsid w:val="00E33B62"/>
    <w:rsid w:val="00E406C7"/>
    <w:rsid w:val="00E64F01"/>
    <w:rsid w:val="00E91426"/>
    <w:rsid w:val="00E947FA"/>
    <w:rsid w:val="00EA7C57"/>
    <w:rsid w:val="00EC4883"/>
    <w:rsid w:val="00EE2BEA"/>
    <w:rsid w:val="00EF2375"/>
    <w:rsid w:val="00EF2861"/>
    <w:rsid w:val="00F14330"/>
    <w:rsid w:val="00F1574C"/>
    <w:rsid w:val="00F53195"/>
    <w:rsid w:val="00F84899"/>
    <w:rsid w:val="00F859F0"/>
    <w:rsid w:val="00FC01B9"/>
    <w:rsid w:val="00FC09B0"/>
    <w:rsid w:val="00FC457A"/>
    <w:rsid w:val="00FE141E"/>
    <w:rsid w:val="00FF5320"/>
    <w:rsid w:val="05C28C04"/>
    <w:rsid w:val="508DEC27"/>
    <w:rsid w:val="72E68E8A"/>
    <w:rsid w:val="7FDCCC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styleId="Default" w:customStyle="1">
    <w:name w:val="Default"/>
    <w:rsid w:val="006840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a0d79cc5cddf4dbc" /></Relationships>
</file>

<file path=word/_rels/footer1.xml.rels>&#65279;<?xml version="1.0" encoding="utf-8"?><Relationships xmlns="http://schemas.openxmlformats.org/package/2006/relationships"><Relationship Type="http://schemas.openxmlformats.org/officeDocument/2006/relationships/image" Target="/media/image5.png" Id="R578d85cb48de439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0BF5B8FF-D308-40C8-9803-6B27D098D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1BA7-02B5-49AD-9CA0-A5F1990A20C7}">
  <ds:schemaRefs>
    <ds:schemaRef ds:uri="http://schemas.openxmlformats.org/officeDocument/2006/bibliography"/>
  </ds:schemaRefs>
</ds:datastoreItem>
</file>

<file path=customXml/itemProps4.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172</revision>
  <dcterms:created xsi:type="dcterms:W3CDTF">2020-03-26T19:01:00.0000000Z</dcterms:created>
  <dcterms:modified xsi:type="dcterms:W3CDTF">2020-07-24T00:49:00.7542893Z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