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2E957B" w14:textId="768D39FC" w:rsidR="0034177C" w:rsidRPr="00693A52" w:rsidRDefault="009F59C2" w:rsidP="00D66CC3">
      <w:pPr>
        <w:jc w:val="right"/>
        <w:rPr>
          <w:rFonts w:ascii="Arial" w:hAnsi="Arial" w:cs="Arial"/>
          <w:b/>
          <w:color w:val="000000" w:themeColor="text1"/>
          <w:sz w:val="20"/>
          <w:szCs w:val="20"/>
          <w:lang w:val="es-ES_tradnl" w:eastAsia="es-ES"/>
        </w:rPr>
      </w:pPr>
      <w:bookmarkStart w:id="0" w:name="_Hlk28946138"/>
      <w:bookmarkStart w:id="1" w:name="_Hlk29548183"/>
      <w:r w:rsidRPr="00693A52">
        <w:rPr>
          <w:rFonts w:ascii="Arial" w:hAnsi="Arial" w:cs="Arial"/>
          <w:b/>
          <w:color w:val="000000" w:themeColor="text1"/>
          <w:sz w:val="20"/>
          <w:szCs w:val="20"/>
          <w:lang w:val="es-ES_tradnl" w:eastAsia="es-ES"/>
        </w:rPr>
        <w:tab/>
      </w:r>
      <w:r w:rsidR="0034177C" w:rsidRPr="00693A52">
        <w:rPr>
          <w:rFonts w:ascii="Arial" w:hAnsi="Arial" w:cs="Arial"/>
          <w:b/>
          <w:color w:val="000000" w:themeColor="text1"/>
          <w:sz w:val="20"/>
          <w:szCs w:val="20"/>
          <w:lang w:val="es-ES_tradnl" w:eastAsia="es-ES"/>
        </w:rPr>
        <w:t>CCE-DES-FM-17</w:t>
      </w:r>
    </w:p>
    <w:p w14:paraId="33FF83A2" w14:textId="77777777" w:rsidR="0034177C" w:rsidRPr="00693A52" w:rsidRDefault="0034177C" w:rsidP="00D66CC3">
      <w:pPr>
        <w:jc w:val="both"/>
        <w:rPr>
          <w:rFonts w:ascii="Arial" w:eastAsia="Calibri" w:hAnsi="Arial" w:cs="Arial"/>
          <w:b/>
          <w:color w:val="000000" w:themeColor="text1"/>
          <w:sz w:val="20"/>
          <w:szCs w:val="20"/>
          <w:lang w:val="es-ES_tradnl"/>
        </w:rPr>
      </w:pPr>
    </w:p>
    <w:p w14:paraId="04FCC0B7" w14:textId="7090E1FF" w:rsidR="00F73D90" w:rsidRPr="00693A52" w:rsidRDefault="00D029B6" w:rsidP="00CC2733">
      <w:pPr>
        <w:jc w:val="both"/>
        <w:rPr>
          <w:rFonts w:ascii="Arial" w:eastAsia="Calibri" w:hAnsi="Arial" w:cs="Arial"/>
          <w:b/>
          <w:color w:val="000000" w:themeColor="text1"/>
          <w:sz w:val="22"/>
          <w:szCs w:val="22"/>
          <w:lang w:val="es-ES_tradnl"/>
        </w:rPr>
      </w:pPr>
      <w:r w:rsidRPr="00693A52">
        <w:rPr>
          <w:rFonts w:ascii="Arial" w:eastAsia="Calibri" w:hAnsi="Arial" w:cs="Arial"/>
          <w:b/>
          <w:color w:val="000000" w:themeColor="text1"/>
          <w:sz w:val="22"/>
          <w:szCs w:val="22"/>
          <w:lang w:val="es-ES_tradnl"/>
        </w:rPr>
        <w:t>MEDIOS ELECTRÓNICOS</w:t>
      </w:r>
      <w:r w:rsidR="00FD260E">
        <w:rPr>
          <w:rFonts w:ascii="Arial" w:eastAsia="Calibri" w:hAnsi="Arial" w:cs="Arial"/>
          <w:b/>
          <w:color w:val="000000" w:themeColor="text1"/>
          <w:sz w:val="22"/>
          <w:szCs w:val="22"/>
          <w:lang w:val="es-ES_tradnl"/>
        </w:rPr>
        <w:t xml:space="preserve"> </w:t>
      </w:r>
      <w:bookmarkStart w:id="2" w:name="_Hlk39666823"/>
      <w:r w:rsidR="00FD260E" w:rsidRPr="006C15D5">
        <w:rPr>
          <w:rFonts w:ascii="Arial" w:eastAsia="Calibri" w:hAnsi="Arial" w:cs="Arial"/>
          <w:b/>
          <w:color w:val="000000" w:themeColor="text1"/>
          <w:sz w:val="22"/>
        </w:rPr>
        <w:t>–</w:t>
      </w:r>
      <w:bookmarkEnd w:id="2"/>
      <w:r w:rsidR="00F73D90" w:rsidRPr="00693A52">
        <w:rPr>
          <w:rFonts w:ascii="Arial" w:eastAsia="Calibri" w:hAnsi="Arial" w:cs="Arial"/>
          <w:b/>
          <w:color w:val="000000" w:themeColor="text1"/>
          <w:sz w:val="22"/>
          <w:szCs w:val="22"/>
          <w:lang w:val="es-ES_tradnl"/>
        </w:rPr>
        <w:t xml:space="preserve"> </w:t>
      </w:r>
      <w:r w:rsidR="00AB7CB5" w:rsidRPr="00693A52">
        <w:rPr>
          <w:rFonts w:ascii="Arial" w:eastAsia="Calibri" w:hAnsi="Arial" w:cs="Arial"/>
          <w:b/>
          <w:color w:val="000000" w:themeColor="text1"/>
          <w:sz w:val="22"/>
          <w:szCs w:val="22"/>
          <w:lang w:val="es-ES_tradnl"/>
        </w:rPr>
        <w:t>Contratación estatal</w:t>
      </w:r>
      <w:r w:rsidR="00FD260E">
        <w:rPr>
          <w:rFonts w:ascii="Arial" w:eastAsia="Calibri" w:hAnsi="Arial" w:cs="Arial"/>
          <w:b/>
          <w:color w:val="000000" w:themeColor="text1"/>
          <w:sz w:val="22"/>
          <w:szCs w:val="22"/>
          <w:lang w:val="es-ES_tradnl"/>
        </w:rPr>
        <w:t xml:space="preserve"> </w:t>
      </w:r>
      <w:r w:rsidR="00FD260E" w:rsidRPr="006C15D5">
        <w:rPr>
          <w:rFonts w:ascii="Arial" w:eastAsia="Calibri" w:hAnsi="Arial" w:cs="Arial"/>
          <w:b/>
          <w:color w:val="000000" w:themeColor="text1"/>
          <w:sz w:val="22"/>
        </w:rPr>
        <w:t>–</w:t>
      </w:r>
      <w:r w:rsidR="005C5840" w:rsidRPr="00693A52">
        <w:rPr>
          <w:rFonts w:ascii="Arial" w:eastAsia="Calibri" w:hAnsi="Arial" w:cs="Arial"/>
          <w:b/>
          <w:color w:val="000000" w:themeColor="text1"/>
          <w:sz w:val="22"/>
          <w:szCs w:val="22"/>
          <w:lang w:val="es-ES_tradnl"/>
        </w:rPr>
        <w:t xml:space="preserve"> </w:t>
      </w:r>
      <w:r w:rsidR="00AB7CB5" w:rsidRPr="00693A52">
        <w:rPr>
          <w:rFonts w:ascii="Arial" w:eastAsia="Calibri" w:hAnsi="Arial" w:cs="Arial"/>
          <w:b/>
          <w:color w:val="000000" w:themeColor="text1"/>
          <w:sz w:val="22"/>
          <w:szCs w:val="22"/>
          <w:lang w:val="es-ES_tradnl"/>
        </w:rPr>
        <w:t>Régimen jurídico</w:t>
      </w:r>
    </w:p>
    <w:p w14:paraId="6F79EA25" w14:textId="77777777" w:rsidR="00F73D90" w:rsidRPr="00693A52" w:rsidRDefault="00F73D90" w:rsidP="00CC2733">
      <w:pPr>
        <w:jc w:val="both"/>
        <w:rPr>
          <w:rFonts w:ascii="Arial" w:eastAsia="Calibri" w:hAnsi="Arial" w:cs="Arial"/>
          <w:color w:val="000000" w:themeColor="text1"/>
          <w:sz w:val="20"/>
          <w:szCs w:val="20"/>
          <w:lang w:val="es-ES_tradnl"/>
        </w:rPr>
      </w:pPr>
    </w:p>
    <w:p w14:paraId="535F5A01" w14:textId="7DF13C03" w:rsidR="009020C2" w:rsidRPr="00693A52" w:rsidRDefault="009020C2" w:rsidP="337C594C">
      <w:pPr>
        <w:jc w:val="both"/>
        <w:rPr>
          <w:rFonts w:ascii="Arial" w:eastAsia="Calibri" w:hAnsi="Arial" w:cs="Arial"/>
          <w:color w:val="000000" w:themeColor="text1"/>
          <w:sz w:val="20"/>
          <w:szCs w:val="20"/>
          <w:lang w:val="es-ES"/>
        </w:rPr>
      </w:pPr>
      <w:r w:rsidRPr="7C3E231D">
        <w:rPr>
          <w:rFonts w:ascii="Arial" w:eastAsia="Calibri" w:hAnsi="Arial" w:cs="Arial"/>
          <w:color w:val="000000" w:themeColor="text1"/>
          <w:sz w:val="20"/>
          <w:szCs w:val="20"/>
          <w:lang w:val="es-ES"/>
        </w:rPr>
        <w:t>[…]</w:t>
      </w:r>
      <w:r w:rsidR="00036247" w:rsidRPr="7C3E231D">
        <w:rPr>
          <w:rFonts w:ascii="Arial" w:eastAsia="Calibri" w:hAnsi="Arial" w:cs="Arial"/>
          <w:color w:val="000000" w:themeColor="text1"/>
          <w:sz w:val="20"/>
          <w:szCs w:val="20"/>
          <w:lang w:val="es-ES"/>
        </w:rPr>
        <w:t xml:space="preserve"> </w:t>
      </w:r>
      <w:r w:rsidR="672089EC" w:rsidRPr="7C3E231D">
        <w:rPr>
          <w:rFonts w:ascii="Arial" w:eastAsia="Calibri" w:hAnsi="Arial" w:cs="Arial"/>
          <w:color w:val="000000" w:themeColor="text1"/>
          <w:sz w:val="20"/>
          <w:szCs w:val="20"/>
          <w:lang w:val="es-ES"/>
        </w:rPr>
        <w:t>l</w:t>
      </w:r>
      <w:r w:rsidR="00036247" w:rsidRPr="7C3E231D">
        <w:rPr>
          <w:rFonts w:ascii="Arial" w:eastAsia="Calibri" w:hAnsi="Arial" w:cs="Arial"/>
          <w:color w:val="000000" w:themeColor="text1"/>
          <w:sz w:val="20"/>
          <w:szCs w:val="20"/>
          <w:lang w:val="es-ES"/>
        </w:rPr>
        <w:t xml:space="preserve">a Ley 527 de 1999 </w:t>
      </w:r>
      <w:r w:rsidRPr="7C3E231D">
        <w:rPr>
          <w:rFonts w:ascii="Arial" w:eastAsia="Calibri" w:hAnsi="Arial" w:cs="Arial"/>
          <w:color w:val="000000" w:themeColor="text1"/>
          <w:sz w:val="20"/>
          <w:szCs w:val="20"/>
          <w:lang w:val="es-ES"/>
        </w:rPr>
        <w:t>establece en el artículo 10º que, «En toda actuación administrativa o judicial, no se negará eficacia, validez o fuerza obligatoria y probatoria a todo tipo de información en forma de un mensaje de datos, por el sólo hecho que se trate de un mensaje de datos o en razón de no haber sido presentado en su forma original». De igual manera, define el «mensaje de datos» como «La información generada, enviada, recibida, almacenada o comunicada por medios electrónicos, ópticos o similares, como pudieran ser, entre otros, el Intercambio Electrónico de Datos (EDI), Internet, el correo electrónico, el tel</w:t>
      </w:r>
      <w:r w:rsidR="00970451" w:rsidRPr="7C3E231D">
        <w:rPr>
          <w:rFonts w:ascii="Arial" w:eastAsia="Calibri" w:hAnsi="Arial" w:cs="Arial"/>
          <w:color w:val="000000" w:themeColor="text1"/>
          <w:sz w:val="20"/>
          <w:szCs w:val="20"/>
          <w:lang w:val="es-ES"/>
        </w:rPr>
        <w:t xml:space="preserve">egrama, el télex o el telefax» </w:t>
      </w:r>
      <w:r w:rsidRPr="7C3E231D">
        <w:rPr>
          <w:rFonts w:ascii="Arial" w:eastAsia="Calibri" w:hAnsi="Arial" w:cs="Arial"/>
          <w:color w:val="000000" w:themeColor="text1"/>
          <w:sz w:val="20"/>
          <w:szCs w:val="20"/>
          <w:lang w:val="es-ES"/>
        </w:rPr>
        <w:t>y «sistema de información» como «todo sistema utilizado para generar, enviar, recibir, archivar o procesar de algun</w:t>
      </w:r>
      <w:r w:rsidR="00970451" w:rsidRPr="7C3E231D">
        <w:rPr>
          <w:rFonts w:ascii="Arial" w:eastAsia="Calibri" w:hAnsi="Arial" w:cs="Arial"/>
          <w:color w:val="000000" w:themeColor="text1"/>
          <w:sz w:val="20"/>
          <w:szCs w:val="20"/>
          <w:lang w:val="es-ES"/>
        </w:rPr>
        <w:t>a otra forma mensajes de datos»</w:t>
      </w:r>
      <w:r w:rsidRPr="7C3E231D">
        <w:rPr>
          <w:rFonts w:ascii="Arial" w:eastAsia="Calibri" w:hAnsi="Arial" w:cs="Arial"/>
          <w:color w:val="000000" w:themeColor="text1"/>
          <w:sz w:val="20"/>
          <w:szCs w:val="20"/>
          <w:lang w:val="es-ES"/>
        </w:rPr>
        <w:t xml:space="preserve">. Bajo este entendido, las aplicaciones web, que posibilitan el envío de mensajes de datos escritos o audiovisuales, como </w:t>
      </w:r>
      <w:r w:rsidRPr="7C3E231D">
        <w:rPr>
          <w:rFonts w:ascii="Arial" w:eastAsia="Calibri" w:hAnsi="Arial" w:cs="Arial"/>
          <w:i/>
          <w:iCs/>
          <w:color w:val="000000" w:themeColor="text1"/>
          <w:sz w:val="20"/>
          <w:szCs w:val="20"/>
          <w:lang w:val="es-ES"/>
        </w:rPr>
        <w:t>Skype</w:t>
      </w:r>
      <w:r w:rsidRPr="7C3E231D">
        <w:rPr>
          <w:rFonts w:ascii="Arial" w:eastAsia="Calibri" w:hAnsi="Arial" w:cs="Arial"/>
          <w:color w:val="000000" w:themeColor="text1"/>
          <w:sz w:val="20"/>
          <w:szCs w:val="20"/>
          <w:lang w:val="es-ES"/>
        </w:rPr>
        <w:t xml:space="preserve">, </w:t>
      </w:r>
      <w:proofErr w:type="spellStart"/>
      <w:r w:rsidRPr="7C3E231D">
        <w:rPr>
          <w:rFonts w:ascii="Arial" w:eastAsia="Calibri" w:hAnsi="Arial" w:cs="Arial"/>
          <w:i/>
          <w:iCs/>
          <w:color w:val="000000" w:themeColor="text1"/>
          <w:sz w:val="20"/>
          <w:szCs w:val="20"/>
          <w:lang w:val="es-ES"/>
        </w:rPr>
        <w:t>Facetime</w:t>
      </w:r>
      <w:proofErr w:type="spellEnd"/>
      <w:r w:rsidRPr="7C3E231D">
        <w:rPr>
          <w:rFonts w:ascii="Arial" w:eastAsia="Calibri" w:hAnsi="Arial" w:cs="Arial"/>
          <w:color w:val="000000" w:themeColor="text1"/>
          <w:sz w:val="20"/>
          <w:szCs w:val="20"/>
          <w:lang w:val="es-ES"/>
        </w:rPr>
        <w:t xml:space="preserve">, </w:t>
      </w:r>
      <w:proofErr w:type="spellStart"/>
      <w:r w:rsidRPr="7C3E231D">
        <w:rPr>
          <w:rFonts w:ascii="Arial" w:eastAsia="Calibri" w:hAnsi="Arial" w:cs="Arial"/>
          <w:i/>
          <w:iCs/>
          <w:color w:val="000000" w:themeColor="text1"/>
          <w:sz w:val="20"/>
          <w:szCs w:val="20"/>
          <w:lang w:val="es-ES"/>
        </w:rPr>
        <w:t>Wha</w:t>
      </w:r>
      <w:r w:rsidR="00F275ED" w:rsidRPr="7C3E231D">
        <w:rPr>
          <w:rFonts w:ascii="Arial" w:eastAsia="Calibri" w:hAnsi="Arial" w:cs="Arial"/>
          <w:i/>
          <w:iCs/>
          <w:color w:val="000000" w:themeColor="text1"/>
          <w:sz w:val="20"/>
          <w:szCs w:val="20"/>
          <w:lang w:val="es-ES"/>
        </w:rPr>
        <w:t>t</w:t>
      </w:r>
      <w:r w:rsidRPr="7C3E231D">
        <w:rPr>
          <w:rFonts w:ascii="Arial" w:eastAsia="Calibri" w:hAnsi="Arial" w:cs="Arial"/>
          <w:i/>
          <w:iCs/>
          <w:color w:val="000000" w:themeColor="text1"/>
          <w:sz w:val="20"/>
          <w:szCs w:val="20"/>
          <w:lang w:val="es-ES"/>
        </w:rPr>
        <w:t>sapp</w:t>
      </w:r>
      <w:proofErr w:type="spellEnd"/>
      <w:r w:rsidRPr="7C3E231D">
        <w:rPr>
          <w:rFonts w:ascii="Arial" w:eastAsia="Calibri" w:hAnsi="Arial" w:cs="Arial"/>
          <w:color w:val="000000" w:themeColor="text1"/>
          <w:sz w:val="20"/>
          <w:szCs w:val="20"/>
          <w:lang w:val="es-ES"/>
        </w:rPr>
        <w:t xml:space="preserve">, </w:t>
      </w:r>
      <w:proofErr w:type="spellStart"/>
      <w:r w:rsidRPr="7C3E231D">
        <w:rPr>
          <w:rFonts w:ascii="Arial" w:eastAsia="Calibri" w:hAnsi="Arial" w:cs="Arial"/>
          <w:i/>
          <w:iCs/>
          <w:color w:val="000000" w:themeColor="text1"/>
          <w:sz w:val="20"/>
          <w:szCs w:val="20"/>
          <w:lang w:val="es-ES"/>
        </w:rPr>
        <w:t>Teams</w:t>
      </w:r>
      <w:proofErr w:type="spellEnd"/>
      <w:r w:rsidR="00970451" w:rsidRPr="7C3E231D">
        <w:rPr>
          <w:rFonts w:ascii="Arial" w:eastAsia="Calibri" w:hAnsi="Arial" w:cs="Arial"/>
          <w:color w:val="000000" w:themeColor="text1"/>
          <w:sz w:val="20"/>
          <w:szCs w:val="20"/>
          <w:lang w:val="es-ES"/>
        </w:rPr>
        <w:t xml:space="preserve">, </w:t>
      </w:r>
      <w:r w:rsidRPr="7C3E231D">
        <w:rPr>
          <w:rFonts w:ascii="Arial" w:eastAsia="Calibri" w:hAnsi="Arial" w:cs="Arial"/>
          <w:color w:val="000000" w:themeColor="text1"/>
          <w:sz w:val="20"/>
          <w:szCs w:val="20"/>
          <w:lang w:val="es-ES"/>
        </w:rPr>
        <w:t>entre otras, constituyen sistemas de información, permitidos por el legislador en las actuaciones administrativas.</w:t>
      </w:r>
    </w:p>
    <w:p w14:paraId="6BB47A5B" w14:textId="77777777" w:rsidR="006B7B3F" w:rsidRPr="00693A52" w:rsidRDefault="006B7B3F" w:rsidP="009020C2">
      <w:pPr>
        <w:jc w:val="both"/>
        <w:rPr>
          <w:rFonts w:ascii="Arial" w:eastAsia="Calibri" w:hAnsi="Arial" w:cs="Arial"/>
          <w:color w:val="000000" w:themeColor="text1"/>
          <w:sz w:val="20"/>
          <w:szCs w:val="20"/>
          <w:lang w:val="es-ES_tradnl"/>
        </w:rPr>
      </w:pPr>
    </w:p>
    <w:p w14:paraId="54B1D7A3" w14:textId="5AF20D58" w:rsidR="009020C2" w:rsidRPr="00693A52" w:rsidRDefault="009020C2" w:rsidP="009020C2">
      <w:pPr>
        <w:jc w:val="both"/>
        <w:rPr>
          <w:rFonts w:ascii="Arial" w:eastAsia="Calibri" w:hAnsi="Arial" w:cs="Arial"/>
          <w:color w:val="000000" w:themeColor="text1"/>
          <w:sz w:val="20"/>
          <w:szCs w:val="20"/>
          <w:lang w:val="es-ES_tradnl"/>
        </w:rPr>
      </w:pPr>
      <w:r w:rsidRPr="00693A52">
        <w:rPr>
          <w:rFonts w:ascii="Arial" w:eastAsia="Calibri" w:hAnsi="Arial" w:cs="Arial"/>
          <w:color w:val="000000" w:themeColor="text1"/>
          <w:sz w:val="20"/>
          <w:szCs w:val="20"/>
          <w:lang w:val="es-ES_tradnl"/>
        </w:rPr>
        <w:t>Adici</w:t>
      </w:r>
      <w:r w:rsidR="00CC5F0C" w:rsidRPr="00693A52">
        <w:rPr>
          <w:rFonts w:ascii="Arial" w:eastAsia="Calibri" w:hAnsi="Arial" w:cs="Arial"/>
          <w:color w:val="000000" w:themeColor="text1"/>
          <w:sz w:val="20"/>
          <w:szCs w:val="20"/>
          <w:lang w:val="es-ES_tradnl"/>
        </w:rPr>
        <w:t xml:space="preserve">onalmente, la Ley 1150 de 2007 </w:t>
      </w:r>
      <w:r w:rsidRPr="00693A52">
        <w:rPr>
          <w:rFonts w:ascii="Arial" w:eastAsia="Calibri" w:hAnsi="Arial" w:cs="Arial"/>
          <w:color w:val="000000" w:themeColor="text1"/>
          <w:sz w:val="20"/>
          <w:szCs w:val="20"/>
          <w:lang w:val="es-ES_tradnl"/>
        </w:rPr>
        <w:t xml:space="preserve">incorporó la posibilidad de utilizar dichos sistemas de información y en general los medios electrónicos en las actuaciones contractuales. Así se infiere del artículo 3, </w:t>
      </w:r>
      <w:r w:rsidR="006B7B3F" w:rsidRPr="00693A52">
        <w:rPr>
          <w:rFonts w:ascii="Arial" w:eastAsia="Calibri" w:hAnsi="Arial" w:cs="Arial"/>
          <w:color w:val="000000" w:themeColor="text1"/>
          <w:sz w:val="20"/>
          <w:szCs w:val="20"/>
          <w:lang w:val="es-ES_tradnl"/>
        </w:rPr>
        <w:t>[…].</w:t>
      </w:r>
    </w:p>
    <w:p w14:paraId="45AA6E44" w14:textId="77777777" w:rsidR="009020C2" w:rsidRPr="00693A52" w:rsidRDefault="009020C2" w:rsidP="009020C2">
      <w:pPr>
        <w:jc w:val="both"/>
        <w:rPr>
          <w:rFonts w:ascii="Arial" w:eastAsia="Calibri" w:hAnsi="Arial" w:cs="Arial"/>
          <w:color w:val="000000" w:themeColor="text1"/>
          <w:sz w:val="20"/>
          <w:szCs w:val="20"/>
          <w:lang w:val="es-ES_tradnl"/>
        </w:rPr>
      </w:pPr>
    </w:p>
    <w:p w14:paraId="36550FAE" w14:textId="77777777" w:rsidR="009020C2" w:rsidRPr="00693A52" w:rsidRDefault="009020C2" w:rsidP="009020C2">
      <w:pPr>
        <w:jc w:val="both"/>
        <w:rPr>
          <w:rFonts w:ascii="Arial" w:eastAsia="Calibri" w:hAnsi="Arial" w:cs="Arial"/>
          <w:color w:val="000000" w:themeColor="text1"/>
          <w:sz w:val="20"/>
          <w:szCs w:val="20"/>
          <w:lang w:val="es-ES_tradnl"/>
        </w:rPr>
      </w:pPr>
      <w:r w:rsidRPr="00693A52">
        <w:rPr>
          <w:rFonts w:ascii="Arial" w:eastAsia="Calibri" w:hAnsi="Arial" w:cs="Arial"/>
          <w:color w:val="000000" w:themeColor="text1"/>
          <w:sz w:val="20"/>
          <w:szCs w:val="20"/>
          <w:lang w:val="es-ES_tradnl"/>
        </w:rPr>
        <w:t>Como se observa, este enunciado normativo introduce en la contratación estatal la regulación contenida en la Ley 527 de 1999, permitiendo que el trámite de los procedimientos contractuales se realice por medios electrónicos; medios en los que cabe, como ya se indicó, el uso de sistemas de información para el envío de mensajes de datos.</w:t>
      </w:r>
    </w:p>
    <w:p w14:paraId="426394C4" w14:textId="77777777" w:rsidR="0088442D" w:rsidRPr="00693A52" w:rsidRDefault="0088442D" w:rsidP="009020C2">
      <w:pPr>
        <w:jc w:val="both"/>
        <w:rPr>
          <w:rFonts w:ascii="Arial" w:eastAsia="Calibri" w:hAnsi="Arial" w:cs="Arial"/>
          <w:color w:val="000000" w:themeColor="text1"/>
          <w:sz w:val="20"/>
          <w:szCs w:val="20"/>
          <w:lang w:val="es-ES_tradnl"/>
        </w:rPr>
      </w:pPr>
    </w:p>
    <w:p w14:paraId="4C2399A1" w14:textId="2B7D8C9B" w:rsidR="0088442D" w:rsidRPr="00693A52" w:rsidRDefault="00FD260E" w:rsidP="0088442D">
      <w:pPr>
        <w:jc w:val="both"/>
        <w:rPr>
          <w:rFonts w:ascii="Arial" w:eastAsia="Calibri" w:hAnsi="Arial" w:cs="Arial"/>
          <w:b/>
          <w:color w:val="000000" w:themeColor="text1"/>
          <w:sz w:val="22"/>
          <w:szCs w:val="22"/>
          <w:lang w:val="es-ES_tradnl"/>
        </w:rPr>
      </w:pPr>
      <w:r>
        <w:rPr>
          <w:rFonts w:ascii="Arial" w:eastAsia="Calibri" w:hAnsi="Arial" w:cs="Arial"/>
          <w:b/>
          <w:color w:val="000000" w:themeColor="text1"/>
          <w:sz w:val="22"/>
          <w:szCs w:val="22"/>
          <w:lang w:val="es-ES_tradnl"/>
        </w:rPr>
        <w:t xml:space="preserve">COVID-19 </w:t>
      </w:r>
      <w:r w:rsidRPr="006C15D5">
        <w:rPr>
          <w:rFonts w:ascii="Arial" w:eastAsia="Calibri" w:hAnsi="Arial" w:cs="Arial"/>
          <w:b/>
          <w:color w:val="000000" w:themeColor="text1"/>
          <w:sz w:val="22"/>
        </w:rPr>
        <w:t>–</w:t>
      </w:r>
      <w:r w:rsidR="0088442D" w:rsidRPr="00693A52">
        <w:rPr>
          <w:rFonts w:ascii="Arial" w:eastAsia="Calibri" w:hAnsi="Arial" w:cs="Arial"/>
          <w:b/>
          <w:color w:val="000000" w:themeColor="text1"/>
          <w:sz w:val="22"/>
          <w:szCs w:val="22"/>
          <w:lang w:val="es-ES_tradnl"/>
        </w:rPr>
        <w:t xml:space="preserve"> </w:t>
      </w:r>
      <w:r w:rsidR="00135806" w:rsidRPr="00693A52">
        <w:rPr>
          <w:rFonts w:ascii="Arial" w:eastAsia="Calibri" w:hAnsi="Arial" w:cs="Arial"/>
          <w:b/>
          <w:color w:val="000000" w:themeColor="text1"/>
          <w:sz w:val="22"/>
          <w:szCs w:val="22"/>
          <w:lang w:val="es-ES_tradnl"/>
        </w:rPr>
        <w:t>Estado de emergencia económica, social y ecológica</w:t>
      </w:r>
    </w:p>
    <w:p w14:paraId="014EEE96" w14:textId="77777777" w:rsidR="0088442D" w:rsidRPr="00693A52" w:rsidRDefault="0088442D" w:rsidP="009020C2">
      <w:pPr>
        <w:jc w:val="both"/>
        <w:rPr>
          <w:rFonts w:ascii="Arial" w:eastAsia="Calibri" w:hAnsi="Arial" w:cs="Arial"/>
          <w:color w:val="000000" w:themeColor="text1"/>
          <w:sz w:val="20"/>
          <w:szCs w:val="20"/>
          <w:lang w:val="es-ES_tradnl"/>
        </w:rPr>
      </w:pPr>
    </w:p>
    <w:p w14:paraId="375F3673" w14:textId="7F97AC73" w:rsidR="00135806" w:rsidRPr="00693A52" w:rsidRDefault="00135806" w:rsidP="00135806">
      <w:pPr>
        <w:jc w:val="both"/>
        <w:rPr>
          <w:rFonts w:ascii="Arial" w:eastAsia="Calibri" w:hAnsi="Arial" w:cs="Arial"/>
          <w:color w:val="000000" w:themeColor="text1"/>
          <w:sz w:val="20"/>
          <w:szCs w:val="20"/>
          <w:lang w:val="es-ES_tradnl"/>
        </w:rPr>
      </w:pPr>
      <w:r w:rsidRPr="00693A52">
        <w:rPr>
          <w:rFonts w:ascii="Arial" w:eastAsia="Calibri" w:hAnsi="Arial" w:cs="Arial"/>
          <w:color w:val="000000" w:themeColor="text1"/>
          <w:sz w:val="20"/>
          <w:szCs w:val="20"/>
          <w:lang w:val="es-ES_tradnl"/>
        </w:rPr>
        <w:t>Como es por todos sabido, actualmente el mundo –y particularmente Colombia– atraviesa una situación grave en materia de salud, causada por la pandemia del virus COVID-19, declarada así por la Organización Mundial de la Sal</w:t>
      </w:r>
      <w:r w:rsidR="00E45440" w:rsidRPr="00693A52">
        <w:rPr>
          <w:rFonts w:ascii="Arial" w:eastAsia="Calibri" w:hAnsi="Arial" w:cs="Arial"/>
          <w:color w:val="000000" w:themeColor="text1"/>
          <w:sz w:val="20"/>
          <w:szCs w:val="20"/>
          <w:lang w:val="es-ES_tradnl"/>
        </w:rPr>
        <w:t>ud (OMS) el 11 de marzo de 2020</w:t>
      </w:r>
      <w:r w:rsidRPr="00693A52">
        <w:rPr>
          <w:rFonts w:ascii="Arial" w:eastAsia="Calibri" w:hAnsi="Arial" w:cs="Arial"/>
          <w:color w:val="000000" w:themeColor="text1"/>
          <w:sz w:val="20"/>
          <w:szCs w:val="20"/>
          <w:lang w:val="es-ES_tradnl"/>
        </w:rPr>
        <w:t>.</w:t>
      </w:r>
    </w:p>
    <w:p w14:paraId="5AB8BC9B" w14:textId="77777777" w:rsidR="00135806" w:rsidRPr="00693A52" w:rsidRDefault="00135806" w:rsidP="00135806">
      <w:pPr>
        <w:jc w:val="both"/>
        <w:rPr>
          <w:rFonts w:ascii="Arial" w:eastAsia="Calibri" w:hAnsi="Arial" w:cs="Arial"/>
          <w:color w:val="000000" w:themeColor="text1"/>
          <w:sz w:val="20"/>
          <w:szCs w:val="20"/>
          <w:lang w:val="es-ES_tradnl"/>
        </w:rPr>
      </w:pPr>
    </w:p>
    <w:p w14:paraId="7C28768C" w14:textId="0B42B6A2" w:rsidR="00135806" w:rsidRPr="00693A52" w:rsidRDefault="00135806" w:rsidP="00135806">
      <w:pPr>
        <w:jc w:val="both"/>
        <w:rPr>
          <w:rFonts w:ascii="Arial" w:eastAsia="Calibri" w:hAnsi="Arial" w:cs="Arial"/>
          <w:color w:val="000000" w:themeColor="text1"/>
          <w:sz w:val="20"/>
          <w:szCs w:val="20"/>
          <w:lang w:val="es-ES_tradnl"/>
        </w:rPr>
      </w:pPr>
      <w:r w:rsidRPr="00693A52">
        <w:rPr>
          <w:rFonts w:ascii="Arial" w:eastAsia="Calibri" w:hAnsi="Arial" w:cs="Arial"/>
          <w:color w:val="000000" w:themeColor="text1"/>
          <w:sz w:val="20"/>
          <w:szCs w:val="20"/>
          <w:lang w:val="es-ES_tradnl"/>
        </w:rPr>
        <w:t>Desde que se tuvo conocimiento de la posibilidad de que este virus llegara al país, el gobierno nacional inició un plan de preparación para atender la contingencia. El 6 de marzo se conoció el primer caso de COVID-19 en Colombia; razón por la cual el Ministerio de Salud declaró la terminación de la fase de preparación y activó la fase de conte</w:t>
      </w:r>
      <w:r w:rsidR="00E45440" w:rsidRPr="00693A52">
        <w:rPr>
          <w:rFonts w:ascii="Arial" w:eastAsia="Calibri" w:hAnsi="Arial" w:cs="Arial"/>
          <w:color w:val="000000" w:themeColor="text1"/>
          <w:sz w:val="20"/>
          <w:szCs w:val="20"/>
          <w:lang w:val="es-ES_tradnl"/>
        </w:rPr>
        <w:t>nción en el territorio nacional</w:t>
      </w:r>
      <w:r w:rsidRPr="00693A52">
        <w:rPr>
          <w:rFonts w:ascii="Arial" w:eastAsia="Calibri" w:hAnsi="Arial" w:cs="Arial"/>
          <w:color w:val="000000" w:themeColor="text1"/>
          <w:sz w:val="20"/>
          <w:szCs w:val="20"/>
          <w:lang w:val="es-ES_tradnl"/>
        </w:rPr>
        <w:t xml:space="preserve">. A partir de esta fecha, el Ministerio, al igual que otras autoridades, han venido expidiendo una serie de actos administrativos que establecen directrices para las autoridades y los particulares, tendientes a prevenir los contagios o, por lo menos, a disminuir la velocidad de incremento del brote. También se han expedido circulares que prevén recomendaciones como el lavado frecuente de manos, abstenerse de salir de casa, estornudar y toser en el brazo, conservar una distancia de al menos dos metros respecto de las personas mayores de 60 años, desinfectar los objetos o superficies, no saludar con la mano, con besos o con abrazos, etc. El 17 de marzo, el presidente de la república decretó el estado de emergencia económica, social y ecológica, con fundamento en el </w:t>
      </w:r>
      <w:r w:rsidR="00DB71A2" w:rsidRPr="00693A52">
        <w:rPr>
          <w:rFonts w:ascii="Arial" w:eastAsia="Calibri" w:hAnsi="Arial" w:cs="Arial"/>
          <w:color w:val="000000" w:themeColor="text1"/>
          <w:sz w:val="20"/>
          <w:szCs w:val="20"/>
          <w:lang w:val="es-ES_tradnl"/>
        </w:rPr>
        <w:t>artículo 215 de la Constitución</w:t>
      </w:r>
      <w:r w:rsidRPr="00693A52">
        <w:rPr>
          <w:rFonts w:ascii="Arial" w:eastAsia="Calibri" w:hAnsi="Arial" w:cs="Arial"/>
          <w:color w:val="000000" w:themeColor="text1"/>
          <w:sz w:val="20"/>
          <w:szCs w:val="20"/>
          <w:lang w:val="es-ES_tradnl"/>
        </w:rPr>
        <w:t>, ordenando como primera medida</w:t>
      </w:r>
      <w:r w:rsidR="00DB71A2" w:rsidRPr="00693A52">
        <w:rPr>
          <w:rFonts w:ascii="Arial" w:eastAsia="Calibri" w:hAnsi="Arial" w:cs="Arial"/>
          <w:color w:val="000000" w:themeColor="text1"/>
          <w:sz w:val="20"/>
          <w:szCs w:val="20"/>
          <w:lang w:val="es-ES_tradnl"/>
        </w:rPr>
        <w:t>,</w:t>
      </w:r>
      <w:r w:rsidRPr="00693A52">
        <w:rPr>
          <w:rFonts w:ascii="Arial" w:eastAsia="Calibri" w:hAnsi="Arial" w:cs="Arial"/>
          <w:color w:val="000000" w:themeColor="text1"/>
          <w:sz w:val="20"/>
          <w:szCs w:val="20"/>
          <w:lang w:val="es-ES_tradnl"/>
        </w:rPr>
        <w:t xml:space="preserve"> el aislamiento preventivo de los mayores de 70 años desde el viernes 20 de marzo a las</w:t>
      </w:r>
      <w:r w:rsidR="00DB71A2" w:rsidRPr="00693A52">
        <w:rPr>
          <w:rFonts w:ascii="Arial" w:eastAsia="Calibri" w:hAnsi="Arial" w:cs="Arial"/>
          <w:color w:val="000000" w:themeColor="text1"/>
          <w:sz w:val="20"/>
          <w:szCs w:val="20"/>
          <w:lang w:val="es-ES_tradnl"/>
        </w:rPr>
        <w:t xml:space="preserve"> 7:00 a.m., hasta el 31 de mayo</w:t>
      </w:r>
      <w:r w:rsidRPr="00693A52">
        <w:rPr>
          <w:rFonts w:ascii="Arial" w:eastAsia="Calibri" w:hAnsi="Arial" w:cs="Arial"/>
          <w:color w:val="000000" w:themeColor="text1"/>
          <w:sz w:val="20"/>
          <w:szCs w:val="20"/>
          <w:lang w:val="es-ES_tradnl"/>
        </w:rPr>
        <w:t>.</w:t>
      </w:r>
      <w:r w:rsidR="00510B93" w:rsidRPr="00693A52">
        <w:rPr>
          <w:rFonts w:ascii="Arial" w:eastAsia="Calibri" w:hAnsi="Arial" w:cs="Arial"/>
          <w:color w:val="000000" w:themeColor="text1"/>
          <w:sz w:val="20"/>
          <w:szCs w:val="20"/>
          <w:lang w:val="es-ES_tradnl"/>
        </w:rPr>
        <w:t xml:space="preserve"> Posteriormente, el gobierno nacional, mediante el Decreto 457 del 22 de marzo de 2020, ordenó el «aislamiento preventivo obligatorio de todas las personas habitantes de la República de Colombia, a partir de las cero horas (00:00 a.m.) del día 25 de marzo de 2020, hasta las cero horas (00:00 a.m.) del día 13 de abril de 2020, en el marco de la emergencia sanitaria por causa del Coronavirus COVID-19».</w:t>
      </w:r>
    </w:p>
    <w:p w14:paraId="5ADBC4D2" w14:textId="77777777" w:rsidR="00135806" w:rsidRPr="00693A52" w:rsidRDefault="00135806" w:rsidP="009020C2">
      <w:pPr>
        <w:jc w:val="both"/>
        <w:rPr>
          <w:rFonts w:ascii="Arial" w:eastAsia="Calibri" w:hAnsi="Arial" w:cs="Arial"/>
          <w:color w:val="000000" w:themeColor="text1"/>
          <w:sz w:val="20"/>
          <w:szCs w:val="20"/>
          <w:lang w:val="es-ES_tradnl"/>
        </w:rPr>
      </w:pPr>
    </w:p>
    <w:p w14:paraId="4D108684" w14:textId="77777777" w:rsidR="00F73D90" w:rsidRPr="00693A52" w:rsidRDefault="00F73D90" w:rsidP="00CC2733">
      <w:pPr>
        <w:jc w:val="both"/>
        <w:rPr>
          <w:rFonts w:ascii="Arial" w:eastAsia="Calibri" w:hAnsi="Arial" w:cs="Arial"/>
          <w:color w:val="000000" w:themeColor="text1"/>
          <w:sz w:val="20"/>
          <w:szCs w:val="20"/>
          <w:lang w:val="es-ES_tradnl"/>
        </w:rPr>
      </w:pPr>
    </w:p>
    <w:p w14:paraId="0CF86816" w14:textId="79D28BB3" w:rsidR="00D851FB" w:rsidRPr="00693A52" w:rsidRDefault="00AB7CB5" w:rsidP="00D851FB">
      <w:pPr>
        <w:jc w:val="both"/>
        <w:rPr>
          <w:rFonts w:ascii="Arial" w:eastAsia="Calibri" w:hAnsi="Arial" w:cs="Arial"/>
          <w:b/>
          <w:color w:val="000000" w:themeColor="text1"/>
          <w:sz w:val="22"/>
          <w:szCs w:val="22"/>
          <w:lang w:val="es-ES_tradnl"/>
        </w:rPr>
      </w:pPr>
      <w:r w:rsidRPr="00693A52">
        <w:rPr>
          <w:rFonts w:ascii="Arial" w:eastAsia="Calibri" w:hAnsi="Arial" w:cs="Arial"/>
          <w:b/>
          <w:color w:val="000000" w:themeColor="text1"/>
          <w:sz w:val="22"/>
          <w:szCs w:val="22"/>
          <w:lang w:val="es-ES_tradnl"/>
        </w:rPr>
        <w:lastRenderedPageBreak/>
        <w:t>AUDIENCIA</w:t>
      </w:r>
      <w:r w:rsidR="00914D6F" w:rsidRPr="00693A52">
        <w:rPr>
          <w:rFonts w:ascii="Arial" w:eastAsia="Calibri" w:hAnsi="Arial" w:cs="Arial"/>
          <w:b/>
          <w:color w:val="000000" w:themeColor="text1"/>
          <w:sz w:val="22"/>
          <w:szCs w:val="22"/>
          <w:lang w:val="es-ES_tradnl"/>
        </w:rPr>
        <w:t>S</w:t>
      </w:r>
      <w:r w:rsidRPr="00693A52">
        <w:rPr>
          <w:rFonts w:ascii="Arial" w:eastAsia="Calibri" w:hAnsi="Arial" w:cs="Arial"/>
          <w:b/>
          <w:color w:val="000000" w:themeColor="text1"/>
          <w:sz w:val="22"/>
          <w:szCs w:val="22"/>
          <w:lang w:val="es-ES_tradnl"/>
        </w:rPr>
        <w:t xml:space="preserve"> </w:t>
      </w:r>
      <w:r w:rsidR="00914D6F" w:rsidRPr="00693A52">
        <w:rPr>
          <w:rFonts w:ascii="Arial" w:eastAsia="Calibri" w:hAnsi="Arial" w:cs="Arial"/>
          <w:b/>
          <w:color w:val="000000" w:themeColor="text1"/>
          <w:sz w:val="22"/>
          <w:szCs w:val="22"/>
          <w:lang w:val="es-ES_tradnl"/>
        </w:rPr>
        <w:t>PÚBLICAS</w:t>
      </w:r>
      <w:r w:rsidR="00FD260E">
        <w:rPr>
          <w:rFonts w:ascii="Arial" w:eastAsia="Calibri" w:hAnsi="Arial" w:cs="Arial"/>
          <w:b/>
          <w:color w:val="000000" w:themeColor="text1"/>
          <w:sz w:val="22"/>
          <w:szCs w:val="22"/>
          <w:lang w:val="es-ES_tradnl"/>
        </w:rPr>
        <w:t xml:space="preserve"> </w:t>
      </w:r>
      <w:r w:rsidR="00FD260E" w:rsidRPr="006C15D5">
        <w:rPr>
          <w:rFonts w:ascii="Arial" w:eastAsia="Calibri" w:hAnsi="Arial" w:cs="Arial"/>
          <w:b/>
          <w:color w:val="000000" w:themeColor="text1"/>
          <w:sz w:val="22"/>
        </w:rPr>
        <w:t>–</w:t>
      </w:r>
      <w:r w:rsidR="00D851FB" w:rsidRPr="00693A52">
        <w:rPr>
          <w:rFonts w:ascii="Arial" w:eastAsia="Calibri" w:hAnsi="Arial" w:cs="Arial"/>
          <w:b/>
          <w:color w:val="000000" w:themeColor="text1"/>
          <w:sz w:val="22"/>
          <w:szCs w:val="22"/>
          <w:lang w:val="es-ES_tradnl"/>
        </w:rPr>
        <w:t xml:space="preserve"> </w:t>
      </w:r>
      <w:r w:rsidR="00914D6F" w:rsidRPr="00693A52">
        <w:rPr>
          <w:rFonts w:ascii="Arial" w:eastAsia="Calibri" w:hAnsi="Arial" w:cs="Arial"/>
          <w:b/>
          <w:color w:val="000000" w:themeColor="text1"/>
          <w:sz w:val="22"/>
          <w:szCs w:val="22"/>
          <w:lang w:val="es-ES_tradnl"/>
        </w:rPr>
        <w:t>Medios electrónicos</w:t>
      </w:r>
      <w:r w:rsidR="00FD260E">
        <w:rPr>
          <w:rFonts w:ascii="Arial" w:eastAsia="Calibri" w:hAnsi="Arial" w:cs="Arial"/>
          <w:b/>
          <w:color w:val="000000" w:themeColor="text1"/>
          <w:sz w:val="22"/>
          <w:szCs w:val="22"/>
          <w:lang w:val="es-ES_tradnl"/>
        </w:rPr>
        <w:t xml:space="preserve"> </w:t>
      </w:r>
      <w:r w:rsidR="00FD260E" w:rsidRPr="006C15D5">
        <w:rPr>
          <w:rFonts w:ascii="Arial" w:eastAsia="Calibri" w:hAnsi="Arial" w:cs="Arial"/>
          <w:b/>
          <w:color w:val="000000" w:themeColor="text1"/>
          <w:sz w:val="22"/>
        </w:rPr>
        <w:t>–</w:t>
      </w:r>
      <w:r w:rsidR="00D851FB" w:rsidRPr="00693A52">
        <w:rPr>
          <w:rFonts w:ascii="Arial" w:eastAsia="Calibri" w:hAnsi="Arial" w:cs="Arial"/>
          <w:b/>
          <w:color w:val="000000" w:themeColor="text1"/>
          <w:sz w:val="22"/>
          <w:szCs w:val="22"/>
          <w:lang w:val="es-ES_tradnl"/>
        </w:rPr>
        <w:t xml:space="preserve"> </w:t>
      </w:r>
      <w:r w:rsidR="00914D6F" w:rsidRPr="00693A52">
        <w:rPr>
          <w:rFonts w:ascii="Arial" w:eastAsia="Calibri" w:hAnsi="Arial" w:cs="Arial"/>
          <w:b/>
          <w:color w:val="000000" w:themeColor="text1"/>
          <w:sz w:val="22"/>
          <w:szCs w:val="22"/>
          <w:lang w:val="es-ES_tradnl"/>
        </w:rPr>
        <w:t>Decreto 440 de 2020</w:t>
      </w:r>
    </w:p>
    <w:p w14:paraId="30BDCF43" w14:textId="77777777" w:rsidR="00D851FB" w:rsidRPr="00693A52" w:rsidRDefault="00D851FB" w:rsidP="00D851FB">
      <w:pPr>
        <w:jc w:val="both"/>
        <w:rPr>
          <w:rFonts w:ascii="Arial" w:eastAsia="Calibri" w:hAnsi="Arial" w:cs="Arial"/>
          <w:color w:val="000000" w:themeColor="text1"/>
          <w:sz w:val="20"/>
          <w:szCs w:val="20"/>
          <w:lang w:val="es-ES_tradnl"/>
        </w:rPr>
      </w:pPr>
    </w:p>
    <w:p w14:paraId="3CD630D2" w14:textId="5ED52F48" w:rsidR="00027AE4" w:rsidRPr="00693A52" w:rsidRDefault="00027AE4" w:rsidP="00027AE4">
      <w:pPr>
        <w:jc w:val="both"/>
        <w:rPr>
          <w:rFonts w:ascii="Arial" w:eastAsia="Calibri" w:hAnsi="Arial" w:cs="Arial"/>
          <w:color w:val="000000" w:themeColor="text1"/>
          <w:sz w:val="20"/>
          <w:szCs w:val="20"/>
          <w:lang w:val="es-ES_tradnl"/>
        </w:rPr>
      </w:pPr>
      <w:r w:rsidRPr="00693A52">
        <w:rPr>
          <w:rFonts w:ascii="Arial" w:eastAsia="Calibri" w:hAnsi="Arial" w:cs="Arial"/>
          <w:color w:val="000000" w:themeColor="text1"/>
          <w:sz w:val="20"/>
          <w:szCs w:val="20"/>
          <w:lang w:val="es-ES_tradnl"/>
        </w:rPr>
        <w:t>Pero, sin lugar a dudas, dentro de las disposiciones normativas que se han expedido durante la pandemia ocasionada por el COVID-19, que han incidido en la contratación pública, las más importantes están contenidas en el Decreto 440 del 20 de marzo de 2020 , pues en este se adoptan algunas medidas excepcionales para evitar el aumento de los contagios y permitir que se continúen cumpliendo los fines del Estado social de derecho a través de la actividad contractual; medidas dentro de las cuales se encuentra la adopción de medios electrónicos para llevar a cabo las audiencias en los procedimientos de selección</w:t>
      </w:r>
      <w:r w:rsidR="00510B93" w:rsidRPr="00693A52">
        <w:rPr>
          <w:rFonts w:ascii="Arial" w:eastAsia="Calibri" w:hAnsi="Arial" w:cs="Arial"/>
          <w:color w:val="000000" w:themeColor="text1"/>
          <w:sz w:val="20"/>
          <w:szCs w:val="20"/>
          <w:lang w:val="es-ES_tradnl"/>
        </w:rPr>
        <w:t xml:space="preserve">. </w:t>
      </w:r>
      <w:r w:rsidRPr="00693A52">
        <w:rPr>
          <w:rFonts w:ascii="Arial" w:eastAsia="Calibri" w:hAnsi="Arial" w:cs="Arial"/>
          <w:color w:val="000000" w:themeColor="text1"/>
          <w:sz w:val="20"/>
          <w:szCs w:val="20"/>
          <w:lang w:val="es-ES_tradnl"/>
        </w:rPr>
        <w:t xml:space="preserve">De este modo, el artículo 1 de dicho Decreto establece que las audiencias públicas dentro de los procedimientos de selección contractual se pueden llevar a cabo por medios electrónicos.   </w:t>
      </w:r>
    </w:p>
    <w:p w14:paraId="45159099" w14:textId="77777777" w:rsidR="00027AE4" w:rsidRPr="00693A52" w:rsidRDefault="00027AE4" w:rsidP="00027AE4">
      <w:pPr>
        <w:jc w:val="both"/>
        <w:rPr>
          <w:rFonts w:ascii="Arial" w:eastAsia="Calibri" w:hAnsi="Arial" w:cs="Arial"/>
          <w:color w:val="000000" w:themeColor="text1"/>
          <w:sz w:val="20"/>
          <w:szCs w:val="20"/>
          <w:lang w:val="es-ES_tradnl"/>
        </w:rPr>
      </w:pPr>
    </w:p>
    <w:p w14:paraId="001BC9B3" w14:textId="77777777" w:rsidR="00027AE4" w:rsidRPr="00693A52" w:rsidRDefault="00027AE4" w:rsidP="00027AE4">
      <w:pPr>
        <w:jc w:val="both"/>
        <w:rPr>
          <w:rFonts w:ascii="Arial" w:eastAsia="Calibri" w:hAnsi="Arial" w:cs="Arial"/>
          <w:color w:val="000000" w:themeColor="text1"/>
          <w:sz w:val="20"/>
          <w:szCs w:val="20"/>
          <w:lang w:val="es-ES_tradnl"/>
        </w:rPr>
      </w:pPr>
      <w:r w:rsidRPr="00693A52">
        <w:rPr>
          <w:rFonts w:ascii="Arial" w:eastAsia="Calibri" w:hAnsi="Arial" w:cs="Arial"/>
          <w:color w:val="000000" w:themeColor="text1"/>
          <w:sz w:val="20"/>
          <w:szCs w:val="20"/>
          <w:lang w:val="es-ES_tradnl"/>
        </w:rPr>
        <w:t>Como se observa, tal artículo se armoniza con las disposiciones citadas anteriormente, contenidas en las Leyes 527 de 1999, 962 del 2005, 1341 de 2009 y 1437 de 2011, al igual que en los Decretos 019 de 2012 y 2106 de 2019, con las cuales es viable concluir que las audiencias públicas en los procedimientos de selección contractual se pueden realizar por medios electrónicos, es decir, utilizando los sistemas de información digitales que favorecen la tele-presencia, de modo que se permita una interacción simultánea entre las personas que quieran estar presentes y las entidades estatales. De este modo, las tecnologías de la información y de las telecomunicaciones utilizadas por las entidades estales deben permitir un intercambio de mensajes de datos en tiempo real, para que las personas puedan ver y escuchar lo que pasa en la audiencia, pero también escribir o hablar, garantizándose de este modo la participación, la libre concurrencia, así como la veeduría ciudadana.</w:t>
      </w:r>
    </w:p>
    <w:p w14:paraId="48EB2D96" w14:textId="1ED341D6" w:rsidR="005620B0" w:rsidRPr="00693A52" w:rsidRDefault="005620B0" w:rsidP="006B7B3F">
      <w:pPr>
        <w:jc w:val="both"/>
        <w:rPr>
          <w:rFonts w:ascii="Arial" w:eastAsia="Calibri" w:hAnsi="Arial" w:cs="Arial"/>
          <w:color w:val="000000" w:themeColor="text1"/>
          <w:sz w:val="20"/>
          <w:szCs w:val="20"/>
          <w:lang w:val="es-ES_tradnl"/>
        </w:rPr>
      </w:pPr>
    </w:p>
    <w:p w14:paraId="7A1F34D5" w14:textId="798CD09B" w:rsidR="00296A74" w:rsidRPr="00693A52" w:rsidRDefault="00FD260E" w:rsidP="00296A74">
      <w:pPr>
        <w:jc w:val="both"/>
        <w:rPr>
          <w:rFonts w:ascii="Arial" w:eastAsia="Calibri" w:hAnsi="Arial" w:cs="Arial"/>
          <w:b/>
          <w:color w:val="000000" w:themeColor="text1"/>
          <w:sz w:val="22"/>
          <w:szCs w:val="22"/>
          <w:lang w:val="es-ES_tradnl"/>
        </w:rPr>
      </w:pPr>
      <w:r>
        <w:rPr>
          <w:rFonts w:ascii="Arial" w:eastAsia="Calibri" w:hAnsi="Arial" w:cs="Arial"/>
          <w:b/>
          <w:color w:val="000000" w:themeColor="text1"/>
          <w:sz w:val="22"/>
          <w:szCs w:val="22"/>
          <w:lang w:val="es-ES_tradnl"/>
        </w:rPr>
        <w:t xml:space="preserve">LICITACIÓN PÚBLICA </w:t>
      </w:r>
      <w:r w:rsidRPr="006C15D5">
        <w:rPr>
          <w:rFonts w:ascii="Arial" w:eastAsia="Calibri" w:hAnsi="Arial" w:cs="Arial"/>
          <w:b/>
          <w:color w:val="000000" w:themeColor="text1"/>
          <w:sz w:val="22"/>
        </w:rPr>
        <w:t>–</w:t>
      </w:r>
      <w:r>
        <w:rPr>
          <w:rFonts w:ascii="Arial" w:eastAsia="Calibri" w:hAnsi="Arial" w:cs="Arial"/>
          <w:b/>
          <w:color w:val="000000" w:themeColor="text1"/>
          <w:sz w:val="22"/>
          <w:szCs w:val="22"/>
          <w:lang w:val="es-ES_tradnl"/>
        </w:rPr>
        <w:t xml:space="preserve"> Audiencias electrónicas </w:t>
      </w:r>
      <w:r w:rsidRPr="006C15D5">
        <w:rPr>
          <w:rFonts w:ascii="Arial" w:eastAsia="Calibri" w:hAnsi="Arial" w:cs="Arial"/>
          <w:b/>
          <w:color w:val="000000" w:themeColor="text1"/>
          <w:sz w:val="22"/>
        </w:rPr>
        <w:t>–</w:t>
      </w:r>
      <w:r w:rsidR="00296A74" w:rsidRPr="00693A52">
        <w:rPr>
          <w:rFonts w:ascii="Arial" w:eastAsia="Calibri" w:hAnsi="Arial" w:cs="Arial"/>
          <w:b/>
          <w:color w:val="000000" w:themeColor="text1"/>
          <w:sz w:val="22"/>
          <w:szCs w:val="22"/>
          <w:lang w:val="es-ES_tradnl"/>
        </w:rPr>
        <w:t xml:space="preserve"> Decreto 440 de 2020</w:t>
      </w:r>
    </w:p>
    <w:p w14:paraId="642E1A92" w14:textId="77777777" w:rsidR="00FA2CF2" w:rsidRPr="00693A52" w:rsidRDefault="00FA2CF2" w:rsidP="006B7B3F">
      <w:pPr>
        <w:jc w:val="both"/>
        <w:rPr>
          <w:rFonts w:ascii="Arial" w:eastAsia="Calibri" w:hAnsi="Arial" w:cs="Arial"/>
          <w:color w:val="000000" w:themeColor="text1"/>
          <w:sz w:val="20"/>
          <w:szCs w:val="20"/>
          <w:lang w:val="es-ES_tradnl"/>
        </w:rPr>
      </w:pPr>
    </w:p>
    <w:p w14:paraId="3C8EA75C" w14:textId="77777777" w:rsidR="00FA2CF2" w:rsidRPr="00693A52" w:rsidRDefault="00FA2CF2" w:rsidP="00FA2CF2">
      <w:pPr>
        <w:jc w:val="both"/>
        <w:rPr>
          <w:rFonts w:ascii="Arial" w:eastAsia="Calibri" w:hAnsi="Arial" w:cs="Arial"/>
          <w:color w:val="000000" w:themeColor="text1"/>
          <w:sz w:val="20"/>
          <w:szCs w:val="20"/>
          <w:lang w:val="es-ES_tradnl"/>
        </w:rPr>
      </w:pPr>
      <w:r w:rsidRPr="00693A52">
        <w:rPr>
          <w:rFonts w:ascii="Arial" w:eastAsia="Calibri" w:hAnsi="Arial" w:cs="Arial"/>
          <w:color w:val="000000" w:themeColor="text1"/>
          <w:sz w:val="20"/>
          <w:szCs w:val="20"/>
          <w:lang w:val="es-ES_tradnl"/>
        </w:rPr>
        <w:t xml:space="preserve">Esta idea también resulta aplicable al procedimiento de </w:t>
      </w:r>
      <w:r w:rsidRPr="00693A52">
        <w:rPr>
          <w:rFonts w:ascii="Arial" w:eastAsia="Calibri" w:hAnsi="Arial" w:cs="Arial"/>
          <w:i/>
          <w:color w:val="000000" w:themeColor="text1"/>
          <w:sz w:val="20"/>
          <w:szCs w:val="20"/>
          <w:lang w:val="es-ES_tradnl"/>
        </w:rPr>
        <w:t>licitación pública</w:t>
      </w:r>
      <w:r w:rsidRPr="00693A52">
        <w:rPr>
          <w:rFonts w:ascii="Arial" w:eastAsia="Calibri" w:hAnsi="Arial" w:cs="Arial"/>
          <w:color w:val="000000" w:themeColor="text1"/>
          <w:sz w:val="20"/>
          <w:szCs w:val="20"/>
          <w:lang w:val="es-ES_tradnl"/>
        </w:rPr>
        <w:t xml:space="preserve">, pues el artículo 1º del Decreto 440 de 2020 establece que </w:t>
      </w:r>
      <w:r w:rsidRPr="00693A52">
        <w:rPr>
          <w:rFonts w:ascii="Arial" w:eastAsia="Calibri" w:hAnsi="Arial" w:cs="Arial"/>
          <w:i/>
          <w:color w:val="000000" w:themeColor="text1"/>
          <w:sz w:val="20"/>
          <w:szCs w:val="20"/>
          <w:lang w:val="es-ES_tradnl"/>
        </w:rPr>
        <w:t>todas</w:t>
      </w:r>
      <w:r w:rsidRPr="00693A52">
        <w:rPr>
          <w:rFonts w:ascii="Arial" w:eastAsia="Calibri" w:hAnsi="Arial" w:cs="Arial"/>
          <w:color w:val="000000" w:themeColor="text1"/>
          <w:sz w:val="20"/>
          <w:szCs w:val="20"/>
          <w:lang w:val="es-ES_tradnl"/>
        </w:rPr>
        <w:t xml:space="preserve"> las audiencias públicas que deban realizarse en los procedimientos de selección se pueden hacer de manera electrónica, para evitar la expansión del virus. Además, el parágrafo 1º de dicho artículo contiene una regla especial para los procedimientos que se encuentren en trámite, que indica: «En los procedimientos de selección que se encuentren en trámite, no es necesario modificar el pliego de condiciones para este fin. Sin embargo, mínimo dos días hábiles antes de la realización, la entidad deberá informar la metodología y condiciones para el desarrollo de las audiencias».</w:t>
      </w:r>
    </w:p>
    <w:p w14:paraId="5E6A7033" w14:textId="77777777" w:rsidR="00FA2CF2" w:rsidRPr="00693A52" w:rsidRDefault="00FA2CF2" w:rsidP="00FA2CF2">
      <w:pPr>
        <w:jc w:val="both"/>
        <w:rPr>
          <w:rFonts w:ascii="Arial" w:eastAsia="Calibri" w:hAnsi="Arial" w:cs="Arial"/>
          <w:color w:val="000000" w:themeColor="text1"/>
          <w:sz w:val="20"/>
          <w:szCs w:val="20"/>
          <w:lang w:val="es-ES_tradnl"/>
        </w:rPr>
      </w:pPr>
    </w:p>
    <w:p w14:paraId="47B74F4F" w14:textId="6C668585" w:rsidR="00FA2CF2" w:rsidRPr="00693A52" w:rsidRDefault="00FA2CF2" w:rsidP="00FA2CF2">
      <w:pPr>
        <w:jc w:val="both"/>
        <w:rPr>
          <w:rFonts w:ascii="Arial" w:eastAsia="Calibri" w:hAnsi="Arial" w:cs="Arial"/>
          <w:color w:val="000000" w:themeColor="text1"/>
          <w:sz w:val="20"/>
          <w:szCs w:val="20"/>
          <w:lang w:val="es-ES_tradnl"/>
        </w:rPr>
      </w:pPr>
      <w:r w:rsidRPr="00693A52">
        <w:rPr>
          <w:rFonts w:ascii="Arial" w:eastAsia="Calibri" w:hAnsi="Arial" w:cs="Arial"/>
          <w:color w:val="000000" w:themeColor="text1"/>
          <w:sz w:val="20"/>
          <w:szCs w:val="20"/>
          <w:lang w:val="es-ES_tradnl"/>
        </w:rPr>
        <w:t xml:space="preserve">Como lo establece la norma, no es necesario que en las audiencias que deban surtirse en una licitación pública en </w:t>
      </w:r>
      <w:r w:rsidR="00FD260E" w:rsidRPr="00693A52">
        <w:rPr>
          <w:rFonts w:ascii="Arial" w:eastAsia="Calibri" w:hAnsi="Arial" w:cs="Arial"/>
          <w:color w:val="000000" w:themeColor="text1"/>
          <w:sz w:val="20"/>
          <w:szCs w:val="20"/>
          <w:lang w:val="es-ES_tradnl"/>
        </w:rPr>
        <w:t>trámite la</w:t>
      </w:r>
      <w:r w:rsidRPr="00693A52">
        <w:rPr>
          <w:rFonts w:ascii="Arial" w:eastAsia="Calibri" w:hAnsi="Arial" w:cs="Arial"/>
          <w:color w:val="000000" w:themeColor="text1"/>
          <w:sz w:val="20"/>
          <w:szCs w:val="20"/>
          <w:lang w:val="es-ES_tradnl"/>
        </w:rPr>
        <w:t xml:space="preserve"> entidad estatal efectúe una modificación al pliego para poder hacer dichas audiencias de manera electrónica. Pero lo que sí le exige dicho artículo es que, como mínimo dos días hábiles antes de la audiencia, publique un anuncio que informe a los interesados acerca de la metodología y condiciones de la misma.</w:t>
      </w:r>
    </w:p>
    <w:p w14:paraId="52F89319" w14:textId="7D96146A" w:rsidR="00F267C4" w:rsidRDefault="00F267C4" w:rsidP="00AD0DAD">
      <w:pPr>
        <w:jc w:val="both"/>
        <w:rPr>
          <w:rFonts w:ascii="Arial" w:hAnsi="Arial" w:cs="Arial"/>
          <w:color w:val="000000" w:themeColor="text1"/>
          <w:sz w:val="20"/>
          <w:szCs w:val="20"/>
          <w:lang w:val="es-ES_tradnl"/>
        </w:rPr>
      </w:pPr>
    </w:p>
    <w:p w14:paraId="019A2A76" w14:textId="77777777" w:rsidR="00F267C4" w:rsidRPr="00693A52" w:rsidRDefault="00F267C4" w:rsidP="00AD0DAD">
      <w:pPr>
        <w:jc w:val="both"/>
        <w:rPr>
          <w:rFonts w:ascii="Arial" w:hAnsi="Arial" w:cs="Arial"/>
          <w:color w:val="000000" w:themeColor="text1"/>
          <w:sz w:val="20"/>
          <w:szCs w:val="20"/>
          <w:lang w:val="es-ES_tradnl"/>
        </w:rPr>
      </w:pPr>
    </w:p>
    <w:p w14:paraId="35CBCBE3" w14:textId="22EC435E" w:rsidR="009216DC" w:rsidRDefault="00AD3160" w:rsidP="009216DC">
      <w:pPr>
        <w:pStyle w:val="Default"/>
        <w:rPr>
          <w:b/>
          <w:bCs/>
          <w:color w:val="000000" w:themeColor="text1"/>
          <w:sz w:val="22"/>
          <w:szCs w:val="22"/>
        </w:rPr>
      </w:pPr>
      <w:r w:rsidRPr="00693A52">
        <w:rPr>
          <w:color w:val="000000" w:themeColor="text1"/>
          <w:sz w:val="22"/>
          <w:szCs w:val="22"/>
        </w:rPr>
        <w:t xml:space="preserve">Bogotá D.C., </w:t>
      </w:r>
      <w:r w:rsidRPr="00693A52">
        <w:rPr>
          <w:b/>
          <w:bCs/>
          <w:color w:val="000000" w:themeColor="text1"/>
          <w:sz w:val="22"/>
          <w:szCs w:val="22"/>
        </w:rPr>
        <w:t xml:space="preserve">07/04/2020 Hora 14:33:21s </w:t>
      </w:r>
    </w:p>
    <w:p w14:paraId="7E80B7C1" w14:textId="7C72DF94" w:rsidR="00A37FB6" w:rsidRDefault="00AD3160" w:rsidP="00AD3160">
      <w:pPr>
        <w:tabs>
          <w:tab w:val="left" w:pos="3374"/>
        </w:tabs>
        <w:spacing w:line="276" w:lineRule="auto"/>
        <w:jc w:val="right"/>
        <w:rPr>
          <w:rFonts w:ascii="Arial" w:eastAsia="Calibri" w:hAnsi="Arial" w:cs="Arial"/>
          <w:color w:val="000000" w:themeColor="text1"/>
          <w:sz w:val="22"/>
          <w:lang w:val="es-ES_tradnl"/>
        </w:rPr>
      </w:pPr>
      <w:r w:rsidRPr="00693A52">
        <w:rPr>
          <w:rFonts w:ascii="Arial" w:hAnsi="Arial" w:cs="Arial"/>
          <w:b/>
          <w:bCs/>
          <w:color w:val="000000" w:themeColor="text1"/>
          <w:sz w:val="22"/>
          <w:szCs w:val="22"/>
        </w:rPr>
        <w:t>N° Radicado: 2202013000002506</w:t>
      </w:r>
      <w:r w:rsidR="00A37FB6" w:rsidRPr="00693A52">
        <w:rPr>
          <w:rFonts w:ascii="Arial" w:eastAsia="Calibri" w:hAnsi="Arial" w:cs="Arial"/>
          <w:color w:val="000000" w:themeColor="text1"/>
          <w:sz w:val="22"/>
          <w:lang w:val="es-ES_tradnl"/>
        </w:rPr>
        <w:tab/>
      </w:r>
    </w:p>
    <w:p w14:paraId="2B166DFC" w14:textId="274FD3A7" w:rsidR="00A37FB6" w:rsidRPr="00693A52" w:rsidRDefault="00A37FB6" w:rsidP="00F23E3A">
      <w:pPr>
        <w:spacing w:line="276" w:lineRule="auto"/>
        <w:rPr>
          <w:rFonts w:ascii="Arial" w:eastAsia="Calibri" w:hAnsi="Arial" w:cs="Arial"/>
          <w:color w:val="000000" w:themeColor="text1"/>
          <w:sz w:val="22"/>
          <w:lang w:val="es-ES_tradnl"/>
        </w:rPr>
      </w:pPr>
      <w:r w:rsidRPr="00693A52">
        <w:rPr>
          <w:rFonts w:ascii="Arial" w:eastAsia="Calibri" w:hAnsi="Arial" w:cs="Arial"/>
          <w:color w:val="000000" w:themeColor="text1"/>
          <w:sz w:val="22"/>
          <w:lang w:val="es-ES_tradnl"/>
        </w:rPr>
        <w:t>Señor</w:t>
      </w:r>
    </w:p>
    <w:p w14:paraId="24FC396E" w14:textId="12FB0787" w:rsidR="00ED137B" w:rsidRPr="00693A52" w:rsidRDefault="00835A89" w:rsidP="00F23E3A">
      <w:pPr>
        <w:spacing w:line="276" w:lineRule="auto"/>
        <w:rPr>
          <w:rFonts w:ascii="Arial" w:eastAsia="Calibri" w:hAnsi="Arial" w:cs="Arial"/>
          <w:b/>
          <w:color w:val="000000" w:themeColor="text1"/>
          <w:sz w:val="22"/>
          <w:lang w:val="es-ES_tradnl"/>
        </w:rPr>
      </w:pPr>
      <w:r w:rsidRPr="00693A52">
        <w:rPr>
          <w:rFonts w:ascii="Arial" w:eastAsia="Calibri" w:hAnsi="Arial" w:cs="Arial"/>
          <w:b/>
          <w:color w:val="000000" w:themeColor="text1"/>
          <w:sz w:val="22"/>
          <w:lang w:val="es-ES_tradnl"/>
        </w:rPr>
        <w:t>Hernando Eugenio Perea</w:t>
      </w:r>
    </w:p>
    <w:p w14:paraId="3928D552" w14:textId="130E87C7" w:rsidR="009216DC" w:rsidRDefault="00A37FB6" w:rsidP="00EE5195">
      <w:pPr>
        <w:spacing w:line="276" w:lineRule="auto"/>
        <w:rPr>
          <w:rFonts w:ascii="Arial" w:eastAsia="Calibri" w:hAnsi="Arial" w:cs="Arial"/>
          <w:color w:val="000000" w:themeColor="text1"/>
          <w:sz w:val="22"/>
          <w:lang w:val="es-ES_tradnl"/>
        </w:rPr>
      </w:pPr>
      <w:r w:rsidRPr="00693A52">
        <w:rPr>
          <w:rFonts w:ascii="Arial" w:eastAsia="Calibri" w:hAnsi="Arial" w:cs="Arial"/>
          <w:color w:val="000000" w:themeColor="text1"/>
          <w:sz w:val="22"/>
          <w:lang w:val="es-ES_tradnl"/>
        </w:rPr>
        <w:t>Ciudad</w:t>
      </w:r>
    </w:p>
    <w:p w14:paraId="2F7B9F15" w14:textId="77777777" w:rsidR="00F267C4" w:rsidRDefault="00F267C4" w:rsidP="00EE5195">
      <w:pPr>
        <w:spacing w:line="276" w:lineRule="auto"/>
        <w:rPr>
          <w:rFonts w:ascii="Arial" w:eastAsia="Calibri" w:hAnsi="Arial" w:cs="Arial"/>
          <w:color w:val="000000" w:themeColor="text1"/>
          <w:sz w:val="22"/>
          <w:lang w:val="es-ES_tradnl"/>
        </w:rPr>
      </w:pPr>
    </w:p>
    <w:p w14:paraId="479F6A3A" w14:textId="4F9E4CAF" w:rsidR="00A37FB6" w:rsidRDefault="00A37FB6" w:rsidP="00F23E3A">
      <w:pPr>
        <w:spacing w:line="276" w:lineRule="auto"/>
        <w:jc w:val="center"/>
        <w:rPr>
          <w:rFonts w:ascii="Arial" w:eastAsia="Calibri" w:hAnsi="Arial" w:cs="Arial"/>
          <w:b/>
          <w:color w:val="000000" w:themeColor="text1"/>
          <w:sz w:val="22"/>
          <w:lang w:val="es-ES_tradnl"/>
        </w:rPr>
      </w:pPr>
      <w:r w:rsidRPr="00693A52">
        <w:rPr>
          <w:rFonts w:ascii="Arial" w:eastAsia="Calibri" w:hAnsi="Arial" w:cs="Arial"/>
          <w:b/>
          <w:color w:val="000000" w:themeColor="text1"/>
          <w:sz w:val="22"/>
          <w:lang w:val="es-ES_tradnl"/>
        </w:rPr>
        <w:t xml:space="preserve">Concepto C ─ </w:t>
      </w:r>
      <w:r w:rsidR="00F21400" w:rsidRPr="00693A52">
        <w:rPr>
          <w:rFonts w:ascii="Arial" w:eastAsia="Calibri" w:hAnsi="Arial" w:cs="Arial"/>
          <w:b/>
          <w:color w:val="000000" w:themeColor="text1"/>
          <w:sz w:val="22"/>
          <w:lang w:val="es-ES_tradnl"/>
        </w:rPr>
        <w:t>2</w:t>
      </w:r>
      <w:r w:rsidR="0058099E" w:rsidRPr="00693A52">
        <w:rPr>
          <w:rFonts w:ascii="Arial" w:eastAsia="Calibri" w:hAnsi="Arial" w:cs="Arial"/>
          <w:b/>
          <w:color w:val="000000" w:themeColor="text1"/>
          <w:sz w:val="22"/>
          <w:lang w:val="es-ES_tradnl"/>
        </w:rPr>
        <w:t>53</w:t>
      </w:r>
      <w:r w:rsidRPr="00693A52">
        <w:rPr>
          <w:rFonts w:ascii="Arial" w:eastAsia="Calibri" w:hAnsi="Arial" w:cs="Arial"/>
          <w:b/>
          <w:color w:val="000000" w:themeColor="text1"/>
          <w:sz w:val="22"/>
          <w:lang w:val="es-ES_tradnl"/>
        </w:rPr>
        <w:t xml:space="preserve"> de 2020</w:t>
      </w: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693A52" w:rsidRPr="00693A52" w14:paraId="20C2FA60" w14:textId="77777777" w:rsidTr="00881120">
        <w:trPr>
          <w:trHeight w:val="1201"/>
        </w:trPr>
        <w:tc>
          <w:tcPr>
            <w:tcW w:w="2689" w:type="dxa"/>
            <w:hideMark/>
          </w:tcPr>
          <w:p w14:paraId="2A9459AB" w14:textId="77777777" w:rsidR="00A37FB6" w:rsidRPr="00693A52" w:rsidRDefault="00A37FB6" w:rsidP="00F23E3A">
            <w:pPr>
              <w:spacing w:line="276" w:lineRule="auto"/>
              <w:rPr>
                <w:rFonts w:ascii="Arial" w:eastAsia="Calibri" w:hAnsi="Arial" w:cs="Arial"/>
                <w:color w:val="000000" w:themeColor="text1"/>
                <w:sz w:val="22"/>
                <w:lang w:val="es-ES_tradnl"/>
              </w:rPr>
            </w:pPr>
            <w:r w:rsidRPr="00693A52">
              <w:rPr>
                <w:rFonts w:ascii="Arial" w:eastAsia="Calibri" w:hAnsi="Arial" w:cs="Arial"/>
                <w:b/>
                <w:color w:val="000000" w:themeColor="text1"/>
                <w:sz w:val="22"/>
                <w:lang w:val="es-ES_tradnl"/>
              </w:rPr>
              <w:lastRenderedPageBreak/>
              <w:t>Temas:</w:t>
            </w:r>
            <w:r w:rsidRPr="00693A52">
              <w:rPr>
                <w:rFonts w:ascii="Arial" w:eastAsia="Calibri" w:hAnsi="Arial" w:cs="Arial"/>
                <w:color w:val="000000" w:themeColor="text1"/>
                <w:sz w:val="22"/>
                <w:lang w:val="es-ES_tradnl"/>
              </w:rPr>
              <w:t xml:space="preserve">           </w:t>
            </w:r>
          </w:p>
          <w:p w14:paraId="1840BCE8" w14:textId="77777777" w:rsidR="00A37FB6" w:rsidRPr="00693A52" w:rsidRDefault="00A37FB6" w:rsidP="00F23E3A">
            <w:pPr>
              <w:spacing w:line="276" w:lineRule="auto"/>
              <w:rPr>
                <w:rFonts w:ascii="Arial" w:eastAsia="Calibri" w:hAnsi="Arial" w:cs="Arial"/>
                <w:color w:val="000000" w:themeColor="text1"/>
                <w:sz w:val="22"/>
                <w:lang w:val="es-ES_tradnl"/>
              </w:rPr>
            </w:pPr>
            <w:r w:rsidRPr="00693A52">
              <w:rPr>
                <w:rFonts w:ascii="Arial" w:eastAsia="Calibri" w:hAnsi="Arial" w:cs="Arial"/>
                <w:color w:val="000000" w:themeColor="text1"/>
                <w:sz w:val="22"/>
                <w:lang w:val="es-ES_tradnl"/>
              </w:rPr>
              <w:t xml:space="preserve">                           </w:t>
            </w:r>
          </w:p>
        </w:tc>
        <w:tc>
          <w:tcPr>
            <w:tcW w:w="6237" w:type="dxa"/>
            <w:hideMark/>
          </w:tcPr>
          <w:p w14:paraId="7BBBC6B7" w14:textId="447EB199" w:rsidR="00EE5195" w:rsidRDefault="00E2457C" w:rsidP="00F267C4">
            <w:pPr>
              <w:spacing w:line="276" w:lineRule="auto"/>
              <w:jc w:val="both"/>
              <w:rPr>
                <w:rFonts w:ascii="Arial" w:eastAsia="Calibri" w:hAnsi="Arial" w:cs="Arial"/>
                <w:color w:val="000000" w:themeColor="text1"/>
                <w:sz w:val="22"/>
                <w:lang w:val="es-ES_tradnl"/>
              </w:rPr>
            </w:pPr>
            <w:r w:rsidRPr="00693A52">
              <w:rPr>
                <w:rFonts w:ascii="Arial" w:eastAsia="Calibri" w:hAnsi="Arial" w:cs="Arial"/>
                <w:color w:val="000000" w:themeColor="text1"/>
                <w:sz w:val="22"/>
                <w:lang w:val="es-ES_tradnl"/>
              </w:rPr>
              <w:t xml:space="preserve">MEDIOS ELECTRÓNICOS ― Contratación estatal ― Régimen jurídico / </w:t>
            </w:r>
            <w:r w:rsidR="00FD260E">
              <w:rPr>
                <w:rFonts w:ascii="Arial" w:eastAsia="Calibri" w:hAnsi="Arial" w:cs="Arial"/>
                <w:color w:val="000000" w:themeColor="text1"/>
                <w:sz w:val="22"/>
                <w:lang w:val="es-ES_tradnl"/>
              </w:rPr>
              <w:t xml:space="preserve">COVID-19 ― </w:t>
            </w:r>
            <w:r w:rsidR="005F0D11" w:rsidRPr="00693A52">
              <w:rPr>
                <w:rFonts w:ascii="Arial" w:eastAsia="Calibri" w:hAnsi="Arial" w:cs="Arial"/>
                <w:color w:val="000000" w:themeColor="text1"/>
                <w:sz w:val="22"/>
                <w:lang w:val="es-ES_tradnl"/>
              </w:rPr>
              <w:t xml:space="preserve">Estado de emergencia económica, social y ecológica / </w:t>
            </w:r>
            <w:r w:rsidR="0025103C" w:rsidRPr="00693A52">
              <w:rPr>
                <w:rFonts w:ascii="Arial" w:eastAsia="Calibri" w:hAnsi="Arial" w:cs="Arial"/>
                <w:color w:val="000000" w:themeColor="text1"/>
                <w:sz w:val="22"/>
                <w:lang w:val="es-ES_tradnl"/>
              </w:rPr>
              <w:t>AUDIENCIAS PÚBLICAS ― Medios electrónicos ― Decreto 440 de 2020</w:t>
            </w:r>
            <w:r w:rsidR="0049700B" w:rsidRPr="00693A52">
              <w:rPr>
                <w:rFonts w:ascii="Arial" w:eastAsia="Calibri" w:hAnsi="Arial" w:cs="Arial"/>
                <w:color w:val="000000" w:themeColor="text1"/>
                <w:sz w:val="22"/>
                <w:lang w:val="es-ES_tradnl"/>
              </w:rPr>
              <w:t xml:space="preserve"> / LICITACIÓN PÚBLICA ― Audiencias electrónicas ― Decreto 440 de 2020</w:t>
            </w:r>
          </w:p>
          <w:p w14:paraId="069BC436" w14:textId="5D074A57" w:rsidR="00F267C4" w:rsidRPr="00693A52" w:rsidRDefault="00F267C4" w:rsidP="00F267C4">
            <w:pPr>
              <w:spacing w:line="276" w:lineRule="auto"/>
              <w:jc w:val="both"/>
              <w:rPr>
                <w:rFonts w:ascii="Arial" w:eastAsia="Calibri" w:hAnsi="Arial" w:cs="Arial"/>
                <w:color w:val="000000" w:themeColor="text1"/>
                <w:sz w:val="22"/>
                <w:lang w:val="es-ES_tradnl"/>
              </w:rPr>
            </w:pPr>
          </w:p>
        </w:tc>
      </w:tr>
      <w:tr w:rsidR="000F119B" w:rsidRPr="00693A52" w14:paraId="62473A71" w14:textId="77777777" w:rsidTr="00F84D74">
        <w:tc>
          <w:tcPr>
            <w:tcW w:w="2689" w:type="dxa"/>
          </w:tcPr>
          <w:p w14:paraId="730BF589" w14:textId="77777777" w:rsidR="00A37FB6" w:rsidRPr="00693A52" w:rsidRDefault="00A37FB6" w:rsidP="00F23E3A">
            <w:pPr>
              <w:spacing w:line="276" w:lineRule="auto"/>
              <w:rPr>
                <w:rFonts w:ascii="Arial" w:eastAsia="Calibri" w:hAnsi="Arial" w:cs="Arial"/>
                <w:b/>
                <w:color w:val="000000" w:themeColor="text1"/>
                <w:sz w:val="22"/>
                <w:lang w:val="es-ES_tradnl"/>
              </w:rPr>
            </w:pPr>
            <w:r w:rsidRPr="00693A52">
              <w:rPr>
                <w:rFonts w:ascii="Arial" w:eastAsia="Calibri" w:hAnsi="Arial" w:cs="Arial"/>
                <w:b/>
                <w:color w:val="000000" w:themeColor="text1"/>
                <w:sz w:val="22"/>
                <w:lang w:val="es-ES_tradnl"/>
              </w:rPr>
              <w:t>Radicación:</w:t>
            </w:r>
            <w:r w:rsidRPr="00693A52">
              <w:rPr>
                <w:rFonts w:ascii="Arial" w:eastAsia="Calibri" w:hAnsi="Arial" w:cs="Arial"/>
                <w:color w:val="000000" w:themeColor="text1"/>
                <w:sz w:val="22"/>
                <w:lang w:val="es-ES_tradnl"/>
              </w:rPr>
              <w:t xml:space="preserve">                              </w:t>
            </w:r>
          </w:p>
        </w:tc>
        <w:tc>
          <w:tcPr>
            <w:tcW w:w="6237" w:type="dxa"/>
          </w:tcPr>
          <w:p w14:paraId="79C2C598" w14:textId="77777777" w:rsidR="00A37FB6" w:rsidRDefault="00A37FB6" w:rsidP="00C604CF">
            <w:pPr>
              <w:spacing w:line="276" w:lineRule="auto"/>
              <w:jc w:val="both"/>
              <w:rPr>
                <w:rFonts w:ascii="Arial" w:hAnsi="Arial" w:cs="Arial"/>
                <w:color w:val="000000" w:themeColor="text1"/>
                <w:sz w:val="22"/>
                <w:lang w:val="es-ES_tradnl"/>
              </w:rPr>
            </w:pPr>
            <w:r w:rsidRPr="00693A52">
              <w:rPr>
                <w:rFonts w:ascii="Arial" w:eastAsia="Calibri" w:hAnsi="Arial" w:cs="Arial"/>
                <w:color w:val="000000" w:themeColor="text1"/>
                <w:sz w:val="22"/>
                <w:lang w:val="es-ES_tradnl"/>
              </w:rPr>
              <w:t xml:space="preserve">Respuesta a consulta # </w:t>
            </w:r>
            <w:r w:rsidR="00E338F8" w:rsidRPr="00693A52">
              <w:rPr>
                <w:rFonts w:ascii="Arial" w:hAnsi="Arial" w:cs="Arial"/>
                <w:color w:val="000000" w:themeColor="text1"/>
                <w:sz w:val="22"/>
                <w:lang w:val="es-ES_tradnl"/>
              </w:rPr>
              <w:t>4202013000002021</w:t>
            </w:r>
          </w:p>
          <w:p w14:paraId="2CD77F9B" w14:textId="6DC355E3" w:rsidR="00F267C4" w:rsidRPr="00693A52" w:rsidRDefault="00F267C4" w:rsidP="00C604CF">
            <w:pPr>
              <w:spacing w:line="276" w:lineRule="auto"/>
              <w:jc w:val="both"/>
              <w:rPr>
                <w:rFonts w:ascii="Arial" w:eastAsia="Calibri" w:hAnsi="Arial" w:cs="Arial"/>
                <w:color w:val="000000" w:themeColor="text1"/>
                <w:sz w:val="22"/>
                <w:lang w:val="es-ES_tradnl"/>
              </w:rPr>
            </w:pPr>
          </w:p>
        </w:tc>
      </w:tr>
    </w:tbl>
    <w:p w14:paraId="6AEA1AE6" w14:textId="0301474E" w:rsidR="00A37FB6" w:rsidRDefault="00A37FB6" w:rsidP="00F23E3A">
      <w:pPr>
        <w:spacing w:line="276" w:lineRule="auto"/>
        <w:rPr>
          <w:rFonts w:ascii="Arial" w:eastAsia="Calibri" w:hAnsi="Arial" w:cs="Arial"/>
          <w:color w:val="000000" w:themeColor="text1"/>
          <w:sz w:val="22"/>
          <w:lang w:val="es-ES_tradnl"/>
        </w:rPr>
      </w:pPr>
    </w:p>
    <w:p w14:paraId="2F0DA2F5" w14:textId="40235A38" w:rsidR="00A37FB6" w:rsidRDefault="006C1C9E" w:rsidP="00F23E3A">
      <w:pPr>
        <w:spacing w:line="276" w:lineRule="auto"/>
        <w:rPr>
          <w:rFonts w:ascii="Arial" w:eastAsia="Calibri" w:hAnsi="Arial" w:cs="Arial"/>
          <w:color w:val="000000" w:themeColor="text1"/>
          <w:sz w:val="22"/>
          <w:lang w:val="es-ES_tradnl"/>
        </w:rPr>
      </w:pPr>
      <w:r w:rsidRPr="00693A52">
        <w:rPr>
          <w:rFonts w:ascii="Arial" w:eastAsia="Calibri" w:hAnsi="Arial" w:cs="Arial"/>
          <w:color w:val="000000" w:themeColor="text1"/>
          <w:sz w:val="22"/>
          <w:lang w:val="es-ES_tradnl"/>
        </w:rPr>
        <w:t>Estimad</w:t>
      </w:r>
      <w:r w:rsidR="00C604CF" w:rsidRPr="00693A52">
        <w:rPr>
          <w:rFonts w:ascii="Arial" w:eastAsia="Calibri" w:hAnsi="Arial" w:cs="Arial"/>
          <w:color w:val="000000" w:themeColor="text1"/>
          <w:sz w:val="22"/>
          <w:lang w:val="es-ES_tradnl"/>
        </w:rPr>
        <w:t>o</w:t>
      </w:r>
      <w:r w:rsidRPr="00693A52">
        <w:rPr>
          <w:rFonts w:ascii="Arial" w:eastAsia="Calibri" w:hAnsi="Arial" w:cs="Arial"/>
          <w:color w:val="000000" w:themeColor="text1"/>
          <w:sz w:val="22"/>
          <w:lang w:val="es-ES_tradnl"/>
        </w:rPr>
        <w:t xml:space="preserve"> señor </w:t>
      </w:r>
      <w:r w:rsidR="0053088C" w:rsidRPr="00693A52">
        <w:rPr>
          <w:rFonts w:ascii="Arial" w:eastAsia="Calibri" w:hAnsi="Arial" w:cs="Arial"/>
          <w:color w:val="000000" w:themeColor="text1"/>
          <w:sz w:val="22"/>
          <w:lang w:val="es-ES_tradnl"/>
        </w:rPr>
        <w:t>Perea</w:t>
      </w:r>
      <w:r w:rsidRPr="00693A52">
        <w:rPr>
          <w:rFonts w:ascii="Arial" w:eastAsia="Calibri" w:hAnsi="Arial" w:cs="Arial"/>
          <w:color w:val="000000" w:themeColor="text1"/>
          <w:sz w:val="22"/>
          <w:lang w:val="es-ES_tradnl"/>
        </w:rPr>
        <w:t>,</w:t>
      </w:r>
    </w:p>
    <w:p w14:paraId="075938D4" w14:textId="77777777" w:rsidR="002B63D4" w:rsidRDefault="002B63D4" w:rsidP="00544348">
      <w:pPr>
        <w:tabs>
          <w:tab w:val="left" w:pos="426"/>
        </w:tabs>
        <w:spacing w:line="276" w:lineRule="auto"/>
        <w:jc w:val="both"/>
        <w:rPr>
          <w:rFonts w:ascii="Arial" w:eastAsia="Calibri" w:hAnsi="Arial" w:cs="Arial"/>
          <w:color w:val="000000" w:themeColor="text1"/>
          <w:sz w:val="22"/>
          <w:lang w:val="es-ES_tradnl"/>
        </w:rPr>
      </w:pPr>
    </w:p>
    <w:p w14:paraId="032894D3" w14:textId="58E5EA45" w:rsidR="006D6321" w:rsidRPr="00693A52" w:rsidRDefault="006C1C9E" w:rsidP="00544348">
      <w:pPr>
        <w:tabs>
          <w:tab w:val="left" w:pos="426"/>
        </w:tabs>
        <w:spacing w:line="276" w:lineRule="auto"/>
        <w:jc w:val="both"/>
        <w:rPr>
          <w:rFonts w:ascii="Arial" w:eastAsia="Calibri" w:hAnsi="Arial" w:cs="Arial"/>
          <w:color w:val="000000" w:themeColor="text1"/>
          <w:sz w:val="22"/>
          <w:lang w:val="es-ES_tradnl"/>
        </w:rPr>
      </w:pPr>
      <w:r w:rsidRPr="00693A52">
        <w:rPr>
          <w:rFonts w:ascii="Arial" w:eastAsia="Calibri" w:hAnsi="Arial" w:cs="Arial"/>
          <w:color w:val="000000" w:themeColor="text1"/>
          <w:sz w:val="22"/>
          <w:lang w:val="es-ES_tradnl"/>
        </w:rPr>
        <w:t>La Agencia Nacional de Contratación Pública ―</w:t>
      </w:r>
      <w:r w:rsidR="00AE70B1" w:rsidRPr="00693A52">
        <w:rPr>
          <w:rFonts w:ascii="Arial" w:eastAsia="Calibri" w:hAnsi="Arial" w:cs="Arial"/>
          <w:color w:val="000000" w:themeColor="text1"/>
          <w:sz w:val="22"/>
          <w:lang w:val="es-ES_tradnl"/>
        </w:rPr>
        <w:t xml:space="preserve"> </w:t>
      </w:r>
      <w:r w:rsidRPr="00693A52">
        <w:rPr>
          <w:rFonts w:ascii="Arial" w:eastAsia="Calibri" w:hAnsi="Arial" w:cs="Arial"/>
          <w:color w:val="000000" w:themeColor="text1"/>
          <w:sz w:val="22"/>
          <w:lang w:val="es-ES_tradnl"/>
        </w:rPr>
        <w:t>Colombia Compra Eficiente</w:t>
      </w:r>
      <w:r w:rsidR="00AE70B1" w:rsidRPr="00693A52">
        <w:rPr>
          <w:rFonts w:ascii="Arial" w:eastAsia="Calibri" w:hAnsi="Arial" w:cs="Arial"/>
          <w:color w:val="000000" w:themeColor="text1"/>
          <w:sz w:val="22"/>
          <w:lang w:val="es-ES_tradnl"/>
        </w:rPr>
        <w:t xml:space="preserve"> </w:t>
      </w:r>
      <w:r w:rsidRPr="00693A52">
        <w:rPr>
          <w:rFonts w:ascii="Arial" w:eastAsia="Calibri" w:hAnsi="Arial" w:cs="Arial"/>
          <w:color w:val="000000" w:themeColor="text1"/>
          <w:sz w:val="22"/>
          <w:lang w:val="es-ES_tradnl"/>
        </w:rPr>
        <w:t xml:space="preserve">responde su consulta del </w:t>
      </w:r>
      <w:r w:rsidR="004A43B7" w:rsidRPr="00693A52">
        <w:rPr>
          <w:rFonts w:ascii="Arial" w:eastAsia="Calibri" w:hAnsi="Arial" w:cs="Arial"/>
          <w:color w:val="000000" w:themeColor="text1"/>
          <w:sz w:val="22"/>
          <w:lang w:val="es-ES_tradnl"/>
        </w:rPr>
        <w:t>1</w:t>
      </w:r>
      <w:r w:rsidR="00BF28C9" w:rsidRPr="00693A52">
        <w:rPr>
          <w:rFonts w:ascii="Arial" w:eastAsia="Calibri" w:hAnsi="Arial" w:cs="Arial"/>
          <w:color w:val="000000" w:themeColor="text1"/>
          <w:sz w:val="22"/>
          <w:lang w:val="es-ES_tradnl"/>
        </w:rPr>
        <w:t>8</w:t>
      </w:r>
      <w:r w:rsidRPr="00693A52">
        <w:rPr>
          <w:rFonts w:ascii="Arial" w:eastAsia="Calibri" w:hAnsi="Arial" w:cs="Arial"/>
          <w:color w:val="000000" w:themeColor="text1"/>
          <w:sz w:val="22"/>
          <w:lang w:val="es-ES_tradnl"/>
        </w:rPr>
        <w:t xml:space="preserve"> de </w:t>
      </w:r>
      <w:r w:rsidR="004A43B7" w:rsidRPr="00693A52">
        <w:rPr>
          <w:rFonts w:ascii="Arial" w:eastAsia="Calibri" w:hAnsi="Arial" w:cs="Arial"/>
          <w:color w:val="000000" w:themeColor="text1"/>
          <w:sz w:val="22"/>
          <w:lang w:val="es-ES_tradnl"/>
        </w:rPr>
        <w:t>marzo</w:t>
      </w:r>
      <w:r w:rsidRPr="00693A52">
        <w:rPr>
          <w:rFonts w:ascii="Arial" w:eastAsia="Calibri" w:hAnsi="Arial" w:cs="Arial"/>
          <w:color w:val="000000" w:themeColor="text1"/>
          <w:sz w:val="22"/>
          <w:lang w:val="es-ES_tradnl"/>
        </w:rPr>
        <w:t xml:space="preserve"> de 20</w:t>
      </w:r>
      <w:r w:rsidR="00B46D74" w:rsidRPr="00693A52">
        <w:rPr>
          <w:rFonts w:ascii="Arial" w:eastAsia="Calibri" w:hAnsi="Arial" w:cs="Arial"/>
          <w:color w:val="000000" w:themeColor="text1"/>
          <w:sz w:val="22"/>
          <w:lang w:val="es-ES_tradnl"/>
        </w:rPr>
        <w:t>20</w:t>
      </w:r>
      <w:r w:rsidR="003C32BF" w:rsidRPr="00693A52">
        <w:rPr>
          <w:rFonts w:ascii="Arial" w:eastAsia="Calibri" w:hAnsi="Arial" w:cs="Arial"/>
          <w:color w:val="000000" w:themeColor="text1"/>
          <w:sz w:val="22"/>
          <w:lang w:val="es-ES_tradnl"/>
        </w:rPr>
        <w:t xml:space="preserve">, </w:t>
      </w:r>
      <w:r w:rsidRPr="00693A52">
        <w:rPr>
          <w:rFonts w:ascii="Arial" w:eastAsia="Calibri" w:hAnsi="Arial" w:cs="Arial"/>
          <w:color w:val="000000" w:themeColor="text1"/>
          <w:sz w:val="22"/>
          <w:lang w:val="es-ES_tradnl"/>
        </w:rPr>
        <w:t>en ejercicio de la competencia otorgada por el numeral 8 del artículo 11 y el numeral 5 del artículo 3 del Decreto Ley 4170 de 2011.</w:t>
      </w:r>
    </w:p>
    <w:p w14:paraId="4A373876" w14:textId="77777777" w:rsidR="006F3295" w:rsidRPr="00693A52" w:rsidRDefault="006F3295" w:rsidP="006F3295">
      <w:pPr>
        <w:pStyle w:val="Prrafodelista"/>
        <w:tabs>
          <w:tab w:val="left" w:pos="284"/>
        </w:tabs>
        <w:spacing w:line="276" w:lineRule="auto"/>
        <w:ind w:left="0"/>
        <w:jc w:val="both"/>
        <w:rPr>
          <w:rFonts w:ascii="Arial" w:eastAsia="Calibri" w:hAnsi="Arial" w:cs="Arial"/>
          <w:color w:val="000000" w:themeColor="text1"/>
          <w:sz w:val="22"/>
          <w:lang w:val="es-ES_tradnl"/>
        </w:rPr>
      </w:pPr>
    </w:p>
    <w:p w14:paraId="737E2623" w14:textId="437DF024" w:rsidR="00A37FB6" w:rsidRPr="00693A52" w:rsidRDefault="006F3295" w:rsidP="006F3295">
      <w:pPr>
        <w:pStyle w:val="Prrafodelista"/>
        <w:tabs>
          <w:tab w:val="left" w:pos="284"/>
        </w:tabs>
        <w:spacing w:line="276" w:lineRule="auto"/>
        <w:ind w:left="0"/>
        <w:jc w:val="both"/>
        <w:rPr>
          <w:rFonts w:ascii="Arial" w:eastAsia="Calibri" w:hAnsi="Arial" w:cs="Arial"/>
          <w:b/>
          <w:color w:val="000000" w:themeColor="text1"/>
          <w:sz w:val="22"/>
          <w:lang w:val="es-ES_tradnl"/>
        </w:rPr>
      </w:pPr>
      <w:r w:rsidRPr="00693A52">
        <w:rPr>
          <w:rFonts w:ascii="Arial" w:eastAsia="Calibri" w:hAnsi="Arial" w:cs="Arial"/>
          <w:b/>
          <w:color w:val="000000" w:themeColor="text1"/>
          <w:sz w:val="22"/>
          <w:lang w:val="es-ES_tradnl"/>
        </w:rPr>
        <w:t xml:space="preserve">1. </w:t>
      </w:r>
      <w:r w:rsidR="00A37FB6" w:rsidRPr="00693A52">
        <w:rPr>
          <w:rFonts w:ascii="Arial" w:eastAsia="Calibri" w:hAnsi="Arial" w:cs="Arial"/>
          <w:b/>
          <w:color w:val="000000" w:themeColor="text1"/>
          <w:sz w:val="22"/>
          <w:lang w:val="es-ES_tradnl"/>
        </w:rPr>
        <w:t xml:space="preserve">Problemas planteados </w:t>
      </w:r>
    </w:p>
    <w:p w14:paraId="498A026D" w14:textId="77777777" w:rsidR="00A37FB6" w:rsidRPr="00693A52" w:rsidRDefault="00A37FB6" w:rsidP="00F23E3A">
      <w:pPr>
        <w:tabs>
          <w:tab w:val="left" w:pos="426"/>
        </w:tabs>
        <w:spacing w:line="276" w:lineRule="auto"/>
        <w:jc w:val="both"/>
        <w:rPr>
          <w:rFonts w:ascii="Arial" w:eastAsia="Calibri" w:hAnsi="Arial" w:cs="Arial"/>
          <w:b/>
          <w:color w:val="000000" w:themeColor="text1"/>
          <w:sz w:val="22"/>
          <w:lang w:val="es-ES_tradnl"/>
        </w:rPr>
      </w:pPr>
    </w:p>
    <w:p w14:paraId="39B7172E" w14:textId="3EFB4C89" w:rsidR="00DB259A" w:rsidRPr="00693A52" w:rsidRDefault="00A37FB6" w:rsidP="00F23E3A">
      <w:pPr>
        <w:tabs>
          <w:tab w:val="left" w:pos="426"/>
        </w:tabs>
        <w:spacing w:line="276" w:lineRule="auto"/>
        <w:jc w:val="both"/>
        <w:rPr>
          <w:rFonts w:ascii="Arial" w:eastAsia="Calibri" w:hAnsi="Arial" w:cs="Arial"/>
          <w:color w:val="000000" w:themeColor="text1"/>
          <w:sz w:val="22"/>
          <w:lang w:val="es-ES_tradnl"/>
        </w:rPr>
      </w:pPr>
      <w:r w:rsidRPr="00693A52">
        <w:rPr>
          <w:rFonts w:ascii="Arial" w:eastAsia="Calibri" w:hAnsi="Arial" w:cs="Arial"/>
          <w:color w:val="000000" w:themeColor="text1"/>
          <w:sz w:val="22"/>
          <w:lang w:val="es-ES_tradnl"/>
        </w:rPr>
        <w:t xml:space="preserve">Usted </w:t>
      </w:r>
      <w:r w:rsidR="00742A38" w:rsidRPr="00693A52">
        <w:rPr>
          <w:rFonts w:ascii="Arial" w:eastAsia="Calibri" w:hAnsi="Arial" w:cs="Arial"/>
          <w:color w:val="000000" w:themeColor="text1"/>
          <w:sz w:val="22"/>
          <w:lang w:val="es-ES_tradnl"/>
        </w:rPr>
        <w:t>realiza las si</w:t>
      </w:r>
      <w:r w:rsidR="002239F1" w:rsidRPr="00693A52">
        <w:rPr>
          <w:rFonts w:ascii="Arial" w:eastAsia="Calibri" w:hAnsi="Arial" w:cs="Arial"/>
          <w:color w:val="000000" w:themeColor="text1"/>
          <w:sz w:val="22"/>
          <w:lang w:val="es-ES_tradnl"/>
        </w:rPr>
        <w:t>guientes preguntas:</w:t>
      </w:r>
      <w:r w:rsidR="000934A7" w:rsidRPr="00693A52">
        <w:rPr>
          <w:rFonts w:ascii="Arial" w:eastAsia="Calibri" w:hAnsi="Arial" w:cs="Arial"/>
          <w:color w:val="000000" w:themeColor="text1"/>
          <w:sz w:val="22"/>
          <w:lang w:val="es-ES_tradnl"/>
        </w:rPr>
        <w:t xml:space="preserve"> </w:t>
      </w:r>
      <w:r w:rsidR="00495A8D" w:rsidRPr="00693A52">
        <w:rPr>
          <w:rFonts w:ascii="Arial" w:eastAsia="Calibri" w:hAnsi="Arial" w:cs="Arial"/>
          <w:color w:val="000000" w:themeColor="text1"/>
          <w:sz w:val="22"/>
          <w:lang w:val="es-ES_tradnl"/>
        </w:rPr>
        <w:t xml:space="preserve">i) </w:t>
      </w:r>
      <w:r w:rsidR="00B72E6E" w:rsidRPr="00693A52">
        <w:rPr>
          <w:rFonts w:ascii="Arial" w:eastAsia="Calibri" w:hAnsi="Arial" w:cs="Arial"/>
          <w:color w:val="000000" w:themeColor="text1"/>
          <w:sz w:val="22"/>
          <w:lang w:val="es-ES_tradnl"/>
        </w:rPr>
        <w:t>¿se</w:t>
      </w:r>
      <w:r w:rsidR="0079637E" w:rsidRPr="00693A52">
        <w:rPr>
          <w:rFonts w:ascii="Arial" w:eastAsia="Calibri" w:hAnsi="Arial" w:cs="Arial"/>
          <w:color w:val="000000" w:themeColor="text1"/>
          <w:sz w:val="22"/>
          <w:lang w:val="es-ES_tradnl"/>
        </w:rPr>
        <w:t xml:space="preserve"> pueden realizar las audiencias en los procedimientos de </w:t>
      </w:r>
      <w:r w:rsidR="00C10B38" w:rsidRPr="00693A52">
        <w:rPr>
          <w:rFonts w:ascii="Arial" w:eastAsia="Calibri" w:hAnsi="Arial" w:cs="Arial"/>
          <w:color w:val="000000" w:themeColor="text1"/>
          <w:sz w:val="22"/>
          <w:lang w:val="es-ES_tradnl"/>
        </w:rPr>
        <w:t>licitación pública</w:t>
      </w:r>
      <w:r w:rsidR="0079637E" w:rsidRPr="00693A52">
        <w:rPr>
          <w:rFonts w:ascii="Arial" w:eastAsia="Calibri" w:hAnsi="Arial" w:cs="Arial"/>
          <w:color w:val="000000" w:themeColor="text1"/>
          <w:sz w:val="22"/>
          <w:lang w:val="es-ES_tradnl"/>
        </w:rPr>
        <w:t xml:space="preserve"> de manera electrónica en atención a los hechos notorios del COVID-19?</w:t>
      </w:r>
      <w:r w:rsidR="00C10B38" w:rsidRPr="00693A52">
        <w:rPr>
          <w:rFonts w:ascii="Arial" w:eastAsia="Calibri" w:hAnsi="Arial" w:cs="Arial"/>
          <w:color w:val="000000" w:themeColor="text1"/>
          <w:sz w:val="22"/>
          <w:lang w:val="es-ES_tradnl"/>
        </w:rPr>
        <w:t xml:space="preserve"> ii) ¿Cómo se daría a conocer a los interesados que las audiencias serán electrónicas?</w:t>
      </w:r>
      <w:r w:rsidR="00CE5DF5" w:rsidRPr="00693A52">
        <w:rPr>
          <w:rFonts w:ascii="Arial" w:eastAsia="Calibri" w:hAnsi="Arial" w:cs="Arial"/>
          <w:color w:val="000000" w:themeColor="text1"/>
          <w:sz w:val="22"/>
          <w:lang w:val="es-ES_tradnl"/>
        </w:rPr>
        <w:t xml:space="preserve">, iii) </w:t>
      </w:r>
      <w:r w:rsidR="00311267" w:rsidRPr="00693A52">
        <w:rPr>
          <w:rFonts w:ascii="Arial" w:eastAsia="Calibri" w:hAnsi="Arial" w:cs="Arial"/>
          <w:color w:val="000000" w:themeColor="text1"/>
          <w:sz w:val="22"/>
          <w:lang w:val="es-ES_tradnl"/>
        </w:rPr>
        <w:t>¿</w:t>
      </w:r>
      <w:r w:rsidR="002E2DBB" w:rsidRPr="00693A52">
        <w:rPr>
          <w:rFonts w:ascii="Arial" w:eastAsia="Calibri" w:hAnsi="Arial" w:cs="Arial"/>
          <w:color w:val="000000" w:themeColor="text1"/>
          <w:sz w:val="22"/>
          <w:lang w:val="es-ES_tradnl"/>
        </w:rPr>
        <w:t>Cómo sería</w:t>
      </w:r>
      <w:r w:rsidR="00311267" w:rsidRPr="00693A52">
        <w:rPr>
          <w:rFonts w:ascii="Arial" w:eastAsia="Calibri" w:hAnsi="Arial" w:cs="Arial"/>
          <w:color w:val="000000" w:themeColor="text1"/>
          <w:sz w:val="22"/>
          <w:lang w:val="es-ES_tradnl"/>
        </w:rPr>
        <w:t xml:space="preserve"> el desarrollo de las audiencias en cuanto a las intervenciones?</w:t>
      </w:r>
      <w:r w:rsidR="00C10B38" w:rsidRPr="00693A52">
        <w:rPr>
          <w:rFonts w:ascii="Arial" w:eastAsia="Calibri" w:hAnsi="Arial" w:cs="Arial"/>
          <w:color w:val="000000" w:themeColor="text1"/>
          <w:sz w:val="22"/>
          <w:lang w:val="es-ES_tradnl"/>
        </w:rPr>
        <w:t xml:space="preserve"> </w:t>
      </w:r>
    </w:p>
    <w:p w14:paraId="26AFDCC0" w14:textId="77777777" w:rsidR="00514171" w:rsidRPr="00693A52" w:rsidRDefault="00514171" w:rsidP="00F23E3A">
      <w:pPr>
        <w:tabs>
          <w:tab w:val="left" w:pos="426"/>
        </w:tabs>
        <w:spacing w:line="276" w:lineRule="auto"/>
        <w:jc w:val="both"/>
        <w:rPr>
          <w:rFonts w:ascii="Arial" w:eastAsia="Calibri" w:hAnsi="Arial" w:cs="Arial"/>
          <w:color w:val="000000" w:themeColor="text1"/>
          <w:sz w:val="22"/>
          <w:lang w:val="es-ES_tradnl"/>
        </w:rPr>
      </w:pPr>
    </w:p>
    <w:p w14:paraId="6A32A1B1" w14:textId="33A59142" w:rsidR="00A37FB6" w:rsidRPr="00693A52" w:rsidRDefault="0010298F" w:rsidP="0010298F">
      <w:pPr>
        <w:tabs>
          <w:tab w:val="left" w:pos="426"/>
        </w:tabs>
        <w:spacing w:line="276" w:lineRule="auto"/>
        <w:jc w:val="both"/>
        <w:rPr>
          <w:rFonts w:ascii="Arial" w:eastAsia="Calibri" w:hAnsi="Arial" w:cs="Arial"/>
          <w:b/>
          <w:color w:val="000000" w:themeColor="text1"/>
          <w:sz w:val="22"/>
          <w:lang w:val="es-ES_tradnl"/>
        </w:rPr>
      </w:pPr>
      <w:r w:rsidRPr="00693A52">
        <w:rPr>
          <w:rFonts w:ascii="Arial" w:eastAsia="Calibri" w:hAnsi="Arial" w:cs="Arial"/>
          <w:b/>
          <w:color w:val="000000" w:themeColor="text1"/>
          <w:sz w:val="22"/>
          <w:lang w:val="es-ES_tradnl"/>
        </w:rPr>
        <w:t xml:space="preserve">2. </w:t>
      </w:r>
      <w:r w:rsidR="00A37FB6" w:rsidRPr="00693A52">
        <w:rPr>
          <w:rFonts w:ascii="Arial" w:eastAsia="Calibri" w:hAnsi="Arial" w:cs="Arial"/>
          <w:b/>
          <w:color w:val="000000" w:themeColor="text1"/>
          <w:sz w:val="22"/>
          <w:lang w:val="es-ES_tradnl"/>
        </w:rPr>
        <w:t>Consideraciones</w:t>
      </w:r>
    </w:p>
    <w:bookmarkEnd w:id="0"/>
    <w:bookmarkEnd w:id="1"/>
    <w:p w14:paraId="5D8BAB86" w14:textId="77777777" w:rsidR="00D94962" w:rsidRPr="00693A52" w:rsidRDefault="00D94962" w:rsidP="00F23E3A">
      <w:pPr>
        <w:spacing w:line="276" w:lineRule="auto"/>
        <w:jc w:val="both"/>
        <w:rPr>
          <w:rFonts w:ascii="Arial" w:hAnsi="Arial" w:cs="Arial"/>
          <w:color w:val="000000" w:themeColor="text1"/>
          <w:sz w:val="22"/>
          <w:lang w:val="es-ES_tradnl"/>
        </w:rPr>
      </w:pPr>
    </w:p>
    <w:p w14:paraId="23CFBB03" w14:textId="688AC5B0" w:rsidR="00C50402" w:rsidRPr="00693A52" w:rsidRDefault="001C7A22" w:rsidP="00C03034">
      <w:pPr>
        <w:spacing w:line="276" w:lineRule="auto"/>
        <w:jc w:val="both"/>
        <w:rPr>
          <w:rFonts w:ascii="Arial" w:hAnsi="Arial" w:cs="Arial"/>
          <w:color w:val="000000" w:themeColor="text1"/>
          <w:sz w:val="22"/>
          <w:lang w:val="es-ES_tradnl"/>
        </w:rPr>
      </w:pPr>
      <w:r w:rsidRPr="00693A52">
        <w:rPr>
          <w:rFonts w:ascii="Arial" w:hAnsi="Arial" w:cs="Arial"/>
          <w:color w:val="000000" w:themeColor="text1"/>
          <w:sz w:val="22"/>
          <w:lang w:val="es-ES_tradnl"/>
        </w:rPr>
        <w:t>Para resolver esta consulta se hará un análisis de los siguientes temas:</w:t>
      </w:r>
      <w:r w:rsidR="00C60032" w:rsidRPr="00693A52">
        <w:rPr>
          <w:rFonts w:ascii="Arial" w:hAnsi="Arial" w:cs="Arial"/>
          <w:color w:val="000000" w:themeColor="text1"/>
          <w:sz w:val="22"/>
          <w:lang w:val="es-ES_tradnl"/>
        </w:rPr>
        <w:t xml:space="preserve"> i)</w:t>
      </w:r>
      <w:r w:rsidR="00D9709C" w:rsidRPr="00693A52">
        <w:rPr>
          <w:rFonts w:ascii="Arial" w:hAnsi="Arial" w:cs="Arial"/>
          <w:color w:val="000000" w:themeColor="text1"/>
          <w:sz w:val="22"/>
          <w:lang w:val="es-ES_tradnl"/>
        </w:rPr>
        <w:t xml:space="preserve"> uso de medios electrónicos </w:t>
      </w:r>
      <w:r w:rsidR="003961D8" w:rsidRPr="00693A52">
        <w:rPr>
          <w:rFonts w:ascii="Arial" w:hAnsi="Arial" w:cs="Arial"/>
          <w:color w:val="000000" w:themeColor="text1"/>
          <w:sz w:val="22"/>
          <w:lang w:val="es-ES_tradnl"/>
        </w:rPr>
        <w:t>en las actuaciones administrativas; especialmente, en la contratación pública</w:t>
      </w:r>
      <w:r w:rsidR="00E54EB2" w:rsidRPr="00693A52">
        <w:rPr>
          <w:rFonts w:ascii="Arial" w:hAnsi="Arial" w:cs="Arial"/>
          <w:color w:val="000000" w:themeColor="text1"/>
          <w:sz w:val="22"/>
          <w:lang w:val="es-ES_tradnl"/>
        </w:rPr>
        <w:t xml:space="preserve"> y </w:t>
      </w:r>
      <w:r w:rsidR="00C25B80" w:rsidRPr="00693A52">
        <w:rPr>
          <w:rFonts w:ascii="Arial" w:hAnsi="Arial" w:cs="Arial"/>
          <w:color w:val="000000" w:themeColor="text1"/>
          <w:sz w:val="22"/>
          <w:lang w:val="es-ES_tradnl"/>
        </w:rPr>
        <w:t>ii) disposiciones normativas expedidas a partir de la pandemi</w:t>
      </w:r>
      <w:r w:rsidR="00E0680B" w:rsidRPr="00693A52">
        <w:rPr>
          <w:rFonts w:ascii="Arial" w:hAnsi="Arial" w:cs="Arial"/>
          <w:color w:val="000000" w:themeColor="text1"/>
          <w:sz w:val="22"/>
          <w:lang w:val="es-ES_tradnl"/>
        </w:rPr>
        <w:t>a originada por el COVID-19</w:t>
      </w:r>
      <w:r w:rsidR="00877326" w:rsidRPr="00693A52">
        <w:rPr>
          <w:rFonts w:ascii="Arial" w:hAnsi="Arial" w:cs="Arial"/>
          <w:color w:val="000000" w:themeColor="text1"/>
          <w:sz w:val="22"/>
          <w:lang w:val="es-ES_tradnl"/>
        </w:rPr>
        <w:t>, que permiten la implementación de la virtualidad en el ejercicio de la función pública</w:t>
      </w:r>
      <w:r w:rsidR="00E0680B" w:rsidRPr="00693A52">
        <w:rPr>
          <w:rFonts w:ascii="Arial" w:hAnsi="Arial" w:cs="Arial"/>
          <w:color w:val="000000" w:themeColor="text1"/>
          <w:sz w:val="22"/>
          <w:lang w:val="es-ES_tradnl"/>
        </w:rPr>
        <w:t>;</w:t>
      </w:r>
      <w:r w:rsidR="00495A77" w:rsidRPr="00693A52">
        <w:rPr>
          <w:rFonts w:ascii="Arial" w:hAnsi="Arial" w:cs="Arial"/>
          <w:color w:val="000000" w:themeColor="text1"/>
          <w:sz w:val="22"/>
          <w:lang w:val="es-ES_tradnl"/>
        </w:rPr>
        <w:t xml:space="preserve"> en especial, el Decreto 440 de 2020, que posibilita la realización de las audiencias públicas</w:t>
      </w:r>
      <w:r w:rsidR="00C403D6" w:rsidRPr="00693A52">
        <w:rPr>
          <w:rFonts w:ascii="Arial" w:hAnsi="Arial" w:cs="Arial"/>
          <w:color w:val="000000" w:themeColor="text1"/>
          <w:sz w:val="22"/>
          <w:lang w:val="es-ES_tradnl"/>
        </w:rPr>
        <w:t>,</w:t>
      </w:r>
      <w:r w:rsidR="00495A77" w:rsidRPr="00693A52">
        <w:rPr>
          <w:rFonts w:ascii="Arial" w:hAnsi="Arial" w:cs="Arial"/>
          <w:color w:val="000000" w:themeColor="text1"/>
          <w:sz w:val="22"/>
          <w:lang w:val="es-ES_tradnl"/>
        </w:rPr>
        <w:t xml:space="preserve"> durante los procedimientos de selección</w:t>
      </w:r>
      <w:r w:rsidR="00B65DBB" w:rsidRPr="00693A52">
        <w:rPr>
          <w:rFonts w:ascii="Arial" w:hAnsi="Arial" w:cs="Arial"/>
          <w:color w:val="000000" w:themeColor="text1"/>
          <w:sz w:val="22"/>
          <w:lang w:val="es-ES_tradnl"/>
        </w:rPr>
        <w:t>,</w:t>
      </w:r>
      <w:r w:rsidR="00C403D6" w:rsidRPr="00693A52">
        <w:rPr>
          <w:rFonts w:ascii="Arial" w:hAnsi="Arial" w:cs="Arial"/>
          <w:color w:val="000000" w:themeColor="text1"/>
          <w:sz w:val="22"/>
          <w:lang w:val="es-ES_tradnl"/>
        </w:rPr>
        <w:t xml:space="preserve"> </w:t>
      </w:r>
      <w:r w:rsidR="00495A77" w:rsidRPr="00693A52">
        <w:rPr>
          <w:rFonts w:ascii="Arial" w:hAnsi="Arial" w:cs="Arial"/>
          <w:color w:val="000000" w:themeColor="text1"/>
          <w:sz w:val="22"/>
          <w:lang w:val="es-ES_tradnl"/>
        </w:rPr>
        <w:t>por medios electrónicos.</w:t>
      </w:r>
    </w:p>
    <w:p w14:paraId="1B1D0CF0" w14:textId="31BEC242" w:rsidR="00C03034" w:rsidRPr="00693A52" w:rsidRDefault="00357C6D" w:rsidP="00357C6D">
      <w:pPr>
        <w:spacing w:before="120" w:line="276" w:lineRule="auto"/>
        <w:ind w:firstLine="709"/>
        <w:jc w:val="both"/>
        <w:rPr>
          <w:rFonts w:ascii="Arial" w:hAnsi="Arial" w:cs="Arial"/>
          <w:color w:val="000000" w:themeColor="text1"/>
          <w:sz w:val="22"/>
          <w:lang w:val="es-ES_tradnl"/>
        </w:rPr>
      </w:pPr>
      <w:r w:rsidRPr="00693A52">
        <w:rPr>
          <w:rFonts w:ascii="Arial" w:hAnsi="Arial" w:cs="Arial"/>
          <w:color w:val="000000" w:themeColor="text1"/>
          <w:sz w:val="22"/>
          <w:lang w:val="es-ES_tradnl"/>
        </w:rPr>
        <w:t xml:space="preserve">La Agencia Nacional de Contratación Pública – Colombia Compra Eficiente se pronunció sobre este tema al resolver la consulta con radicado 4202013000002033 del 17 de marzo de 2020. Las ideas expuestas en ese momento se reiteran a continuación: </w:t>
      </w:r>
    </w:p>
    <w:p w14:paraId="68ED890F" w14:textId="77777777" w:rsidR="00C03034" w:rsidRPr="00693A52" w:rsidRDefault="00C03034" w:rsidP="00C03034">
      <w:pPr>
        <w:spacing w:line="276" w:lineRule="auto"/>
        <w:jc w:val="both"/>
        <w:rPr>
          <w:rFonts w:ascii="Arial" w:hAnsi="Arial" w:cs="Arial"/>
          <w:color w:val="000000" w:themeColor="text1"/>
          <w:sz w:val="22"/>
          <w:lang w:val="es-ES_tradnl"/>
        </w:rPr>
      </w:pPr>
    </w:p>
    <w:p w14:paraId="1FD3E402" w14:textId="42C2D2A8" w:rsidR="00C03034" w:rsidRPr="00693A52" w:rsidRDefault="00C03034" w:rsidP="00C03034">
      <w:pPr>
        <w:spacing w:line="276" w:lineRule="auto"/>
        <w:jc w:val="both"/>
        <w:rPr>
          <w:rFonts w:ascii="Arial" w:hAnsi="Arial" w:cs="Arial"/>
          <w:color w:val="000000" w:themeColor="text1"/>
          <w:sz w:val="22"/>
          <w:lang w:val="es-ES_tradnl"/>
        </w:rPr>
      </w:pPr>
      <w:r w:rsidRPr="00693A52">
        <w:rPr>
          <w:rFonts w:ascii="Arial" w:hAnsi="Arial" w:cs="Arial"/>
          <w:b/>
          <w:color w:val="000000" w:themeColor="text1"/>
          <w:sz w:val="22"/>
          <w:lang w:val="es-ES_tradnl"/>
        </w:rPr>
        <w:t>2.1. Uso de medios electrónicos en las actuaciones administrativas y, en especial</w:t>
      </w:r>
      <w:r w:rsidR="00CB084D" w:rsidRPr="00693A52">
        <w:rPr>
          <w:rFonts w:ascii="Arial" w:hAnsi="Arial" w:cs="Arial"/>
          <w:b/>
          <w:color w:val="000000" w:themeColor="text1"/>
          <w:sz w:val="22"/>
          <w:lang w:val="es-ES_tradnl"/>
        </w:rPr>
        <w:t>, en la contratación pública</w:t>
      </w:r>
      <w:r w:rsidRPr="00693A52">
        <w:rPr>
          <w:rFonts w:ascii="Arial" w:hAnsi="Arial" w:cs="Arial"/>
          <w:b/>
          <w:color w:val="000000" w:themeColor="text1"/>
          <w:sz w:val="22"/>
          <w:lang w:val="es-ES_tradnl"/>
        </w:rPr>
        <w:t xml:space="preserve">: la tendencia </w:t>
      </w:r>
      <w:r w:rsidR="000B5488" w:rsidRPr="00693A52">
        <w:rPr>
          <w:rFonts w:ascii="Arial" w:hAnsi="Arial" w:cs="Arial"/>
          <w:b/>
          <w:color w:val="000000" w:themeColor="text1"/>
          <w:sz w:val="22"/>
          <w:lang w:val="es-ES_tradnl"/>
        </w:rPr>
        <w:t>de</w:t>
      </w:r>
      <w:r w:rsidRPr="00693A52">
        <w:rPr>
          <w:rFonts w:ascii="Arial" w:hAnsi="Arial" w:cs="Arial"/>
          <w:b/>
          <w:color w:val="000000" w:themeColor="text1"/>
          <w:sz w:val="22"/>
          <w:lang w:val="es-ES_tradnl"/>
        </w:rPr>
        <w:t xml:space="preserve"> simplificación de los trámites y la cultura del cero papel</w:t>
      </w:r>
    </w:p>
    <w:p w14:paraId="1EDEE464" w14:textId="77777777" w:rsidR="00C03034" w:rsidRPr="00693A52" w:rsidRDefault="00C03034" w:rsidP="00C03034">
      <w:pPr>
        <w:spacing w:line="276" w:lineRule="auto"/>
        <w:jc w:val="both"/>
        <w:rPr>
          <w:rFonts w:ascii="Arial" w:eastAsia="Calibri" w:hAnsi="Arial" w:cs="Arial"/>
          <w:color w:val="000000" w:themeColor="text1"/>
          <w:sz w:val="22"/>
          <w:lang w:val="es-ES_tradnl"/>
        </w:rPr>
      </w:pPr>
    </w:p>
    <w:p w14:paraId="67EC84A0" w14:textId="17779551" w:rsidR="00C03034" w:rsidRPr="00693A52" w:rsidRDefault="00C03034" w:rsidP="00C03034">
      <w:pPr>
        <w:spacing w:line="276" w:lineRule="auto"/>
        <w:jc w:val="both"/>
        <w:rPr>
          <w:rFonts w:ascii="Arial" w:eastAsia="Calibri" w:hAnsi="Arial" w:cs="Arial"/>
          <w:color w:val="000000" w:themeColor="text1"/>
          <w:sz w:val="22"/>
          <w:lang w:val="es-ES_tradnl"/>
        </w:rPr>
      </w:pPr>
      <w:r w:rsidRPr="00693A52">
        <w:rPr>
          <w:rFonts w:ascii="Arial" w:eastAsia="Calibri" w:hAnsi="Arial" w:cs="Arial"/>
          <w:color w:val="000000" w:themeColor="text1"/>
          <w:sz w:val="22"/>
          <w:lang w:val="es-ES_tradnl"/>
        </w:rPr>
        <w:t xml:space="preserve">Desde hace varios años se ha presentado una tendencia consistente en la eliminación de los trámites innecesarios relacionados con las actuaciones que se adelantan ante las autoridades. Lo que se busca con ello es que las personas tengan una mejor calidad de </w:t>
      </w:r>
      <w:r w:rsidRPr="00693A52">
        <w:rPr>
          <w:rFonts w:ascii="Arial" w:eastAsia="Calibri" w:hAnsi="Arial" w:cs="Arial"/>
          <w:color w:val="000000" w:themeColor="text1"/>
          <w:sz w:val="22"/>
          <w:lang w:val="es-ES_tradnl"/>
        </w:rPr>
        <w:lastRenderedPageBreak/>
        <w:t xml:space="preserve">vida, como resultado de la facilidad para </w:t>
      </w:r>
      <w:r w:rsidR="000B5488" w:rsidRPr="00693A52">
        <w:rPr>
          <w:rFonts w:ascii="Arial" w:eastAsia="Calibri" w:hAnsi="Arial" w:cs="Arial"/>
          <w:color w:val="000000" w:themeColor="text1"/>
          <w:sz w:val="22"/>
          <w:lang w:val="es-ES_tradnl"/>
        </w:rPr>
        <w:t>realizar</w:t>
      </w:r>
      <w:r w:rsidRPr="00693A52">
        <w:rPr>
          <w:rFonts w:ascii="Arial" w:eastAsia="Calibri" w:hAnsi="Arial" w:cs="Arial"/>
          <w:color w:val="000000" w:themeColor="text1"/>
          <w:sz w:val="22"/>
          <w:lang w:val="es-ES_tradnl"/>
        </w:rPr>
        <w:t xml:space="preserve"> los trámites en el Estado, de manera que puedan utilizar este tiempo en otras actividades.</w:t>
      </w:r>
    </w:p>
    <w:p w14:paraId="77A8E615" w14:textId="2E4DC771" w:rsidR="00C03034" w:rsidRPr="00693A52" w:rsidRDefault="00CB084D" w:rsidP="00C03034">
      <w:pPr>
        <w:spacing w:before="120" w:after="120" w:line="276" w:lineRule="auto"/>
        <w:ind w:firstLine="709"/>
        <w:jc w:val="both"/>
        <w:rPr>
          <w:rFonts w:ascii="Arial" w:eastAsia="Calibri" w:hAnsi="Arial" w:cs="Arial"/>
          <w:color w:val="000000" w:themeColor="text1"/>
          <w:sz w:val="22"/>
          <w:lang w:val="es-ES_tradnl"/>
        </w:rPr>
      </w:pPr>
      <w:r w:rsidRPr="00693A52">
        <w:rPr>
          <w:rFonts w:ascii="Arial" w:eastAsia="Calibri" w:hAnsi="Arial" w:cs="Arial"/>
          <w:color w:val="000000" w:themeColor="text1"/>
          <w:sz w:val="22"/>
          <w:lang w:val="es-ES_tradnl"/>
        </w:rPr>
        <w:t xml:space="preserve">Anteriormente </w:t>
      </w:r>
      <w:r w:rsidR="00C03034" w:rsidRPr="00693A52">
        <w:rPr>
          <w:rFonts w:ascii="Arial" w:eastAsia="Calibri" w:hAnsi="Arial" w:cs="Arial"/>
          <w:color w:val="000000" w:themeColor="text1"/>
          <w:sz w:val="22"/>
          <w:lang w:val="es-ES_tradnl"/>
        </w:rPr>
        <w:t xml:space="preserve">la totalidad de las actuaciones oficiales, es decir, las que se efectuaban ante las entidades públicas, debían surtirse de manera presencial o a través del envío de documentación física, muchas veces cumpliendo con el requisito de la presentación personal. En la actualidad, se viene produciendo una inversión en la lógica que rige la relación de los ciudadanos con el Estado: i) en lugar de la presencialidad, se ha comenzado a privilegiar la virtualidad y ii) del reconocimiento de validez y autenticidad, exclusivamente, a la documentación física, hoy también se admiten dichos atributos </w:t>
      </w:r>
      <w:r w:rsidR="002C13A0" w:rsidRPr="00693A52">
        <w:rPr>
          <w:rFonts w:ascii="Arial" w:eastAsia="Calibri" w:hAnsi="Arial" w:cs="Arial"/>
          <w:color w:val="000000" w:themeColor="text1"/>
          <w:sz w:val="22"/>
          <w:lang w:val="es-ES_tradnl"/>
        </w:rPr>
        <w:t>respecto de</w:t>
      </w:r>
      <w:r w:rsidR="00C03034" w:rsidRPr="00693A52">
        <w:rPr>
          <w:rFonts w:ascii="Arial" w:eastAsia="Calibri" w:hAnsi="Arial" w:cs="Arial"/>
          <w:color w:val="000000" w:themeColor="text1"/>
          <w:sz w:val="22"/>
          <w:lang w:val="es-ES_tradnl"/>
        </w:rPr>
        <w:t xml:space="preserve"> la documentación electrónica.</w:t>
      </w:r>
    </w:p>
    <w:p w14:paraId="612A72BF" w14:textId="33A7327A" w:rsidR="00192D7C" w:rsidRPr="00693A52" w:rsidRDefault="00E96B49" w:rsidP="00AE778D">
      <w:pPr>
        <w:spacing w:before="120" w:after="120" w:line="276" w:lineRule="auto"/>
        <w:ind w:firstLine="709"/>
        <w:jc w:val="both"/>
        <w:rPr>
          <w:rFonts w:ascii="Arial" w:eastAsia="Calibri" w:hAnsi="Arial" w:cs="Arial"/>
          <w:color w:val="000000" w:themeColor="text1"/>
          <w:sz w:val="22"/>
          <w:lang w:val="es-ES_tradnl"/>
        </w:rPr>
      </w:pPr>
      <w:r w:rsidRPr="00693A52">
        <w:rPr>
          <w:rFonts w:ascii="Arial" w:eastAsia="Calibri" w:hAnsi="Arial" w:cs="Arial"/>
          <w:color w:val="000000" w:themeColor="text1"/>
          <w:sz w:val="22"/>
          <w:lang w:val="es-ES_tradnl"/>
        </w:rPr>
        <w:t>La función</w:t>
      </w:r>
      <w:r w:rsidR="00C03034" w:rsidRPr="00693A52">
        <w:rPr>
          <w:rFonts w:ascii="Arial" w:eastAsia="Calibri" w:hAnsi="Arial" w:cs="Arial"/>
          <w:color w:val="000000" w:themeColor="text1"/>
          <w:sz w:val="22"/>
          <w:lang w:val="es-ES_tradnl"/>
        </w:rPr>
        <w:t xml:space="preserve"> que han jugado las normas </w:t>
      </w:r>
      <w:r w:rsidR="00AE0AB1" w:rsidRPr="00693A52">
        <w:rPr>
          <w:rFonts w:ascii="Arial" w:eastAsia="Calibri" w:hAnsi="Arial" w:cs="Arial"/>
          <w:color w:val="000000" w:themeColor="text1"/>
          <w:sz w:val="22"/>
          <w:lang w:val="es-ES_tradnl"/>
        </w:rPr>
        <w:t>«</w:t>
      </w:r>
      <w:proofErr w:type="spellStart"/>
      <w:r w:rsidR="00C03034" w:rsidRPr="00693A52">
        <w:rPr>
          <w:rFonts w:ascii="Arial" w:eastAsia="Calibri" w:hAnsi="Arial" w:cs="Arial"/>
          <w:color w:val="000000" w:themeColor="text1"/>
          <w:sz w:val="22"/>
          <w:lang w:val="es-ES_tradnl"/>
        </w:rPr>
        <w:t>antitrámites</w:t>
      </w:r>
      <w:proofErr w:type="spellEnd"/>
      <w:r w:rsidR="00AE0AB1" w:rsidRPr="00693A52">
        <w:rPr>
          <w:rFonts w:ascii="Arial" w:eastAsia="Calibri" w:hAnsi="Arial" w:cs="Arial"/>
          <w:color w:val="000000" w:themeColor="text1"/>
          <w:sz w:val="22"/>
          <w:lang w:val="es-ES_tradnl"/>
        </w:rPr>
        <w:t>»</w:t>
      </w:r>
      <w:r w:rsidR="00C03034" w:rsidRPr="00693A52">
        <w:rPr>
          <w:rFonts w:ascii="Arial" w:eastAsia="Calibri" w:hAnsi="Arial" w:cs="Arial"/>
          <w:color w:val="000000" w:themeColor="text1"/>
          <w:sz w:val="22"/>
          <w:lang w:val="es-ES_tradnl"/>
        </w:rPr>
        <w:t>, para que dicho camb</w:t>
      </w:r>
      <w:r w:rsidR="004652CB" w:rsidRPr="00693A52">
        <w:rPr>
          <w:rFonts w:ascii="Arial" w:eastAsia="Calibri" w:hAnsi="Arial" w:cs="Arial"/>
          <w:color w:val="000000" w:themeColor="text1"/>
          <w:sz w:val="22"/>
          <w:lang w:val="es-ES_tradnl"/>
        </w:rPr>
        <w:t>io se produzca, ha sido decisiva</w:t>
      </w:r>
      <w:r w:rsidR="00C03034" w:rsidRPr="00693A52">
        <w:rPr>
          <w:rFonts w:ascii="Arial" w:eastAsia="Calibri" w:hAnsi="Arial" w:cs="Arial"/>
          <w:color w:val="000000" w:themeColor="text1"/>
          <w:sz w:val="22"/>
          <w:lang w:val="es-ES_tradnl"/>
        </w:rPr>
        <w:t xml:space="preserve">. </w:t>
      </w:r>
      <w:r w:rsidR="00AE07A7" w:rsidRPr="00693A52">
        <w:rPr>
          <w:rFonts w:ascii="Arial" w:eastAsia="Calibri" w:hAnsi="Arial" w:cs="Arial"/>
          <w:color w:val="000000" w:themeColor="text1"/>
          <w:sz w:val="22"/>
          <w:lang w:val="es-ES_tradnl"/>
        </w:rPr>
        <w:t>El Decreto 2150 de 1995 constituye un primer antecedente en la materia. Posteriormente, e</w:t>
      </w:r>
      <w:r w:rsidR="00E64C62" w:rsidRPr="00693A52">
        <w:rPr>
          <w:rFonts w:ascii="Arial" w:eastAsia="Calibri" w:hAnsi="Arial" w:cs="Arial"/>
          <w:color w:val="000000" w:themeColor="text1"/>
          <w:sz w:val="22"/>
          <w:lang w:val="es-ES_tradnl"/>
        </w:rPr>
        <w:t>l art</w:t>
      </w:r>
      <w:r w:rsidR="00341249" w:rsidRPr="00693A52">
        <w:rPr>
          <w:rFonts w:ascii="Arial" w:eastAsia="Calibri" w:hAnsi="Arial" w:cs="Arial"/>
          <w:color w:val="000000" w:themeColor="text1"/>
          <w:sz w:val="22"/>
          <w:lang w:val="es-ES_tradnl"/>
        </w:rPr>
        <w:t>ículo 6º de la Ley 962 de 2005</w:t>
      </w:r>
      <w:r w:rsidR="00875F1A" w:rsidRPr="00693A52">
        <w:rPr>
          <w:rStyle w:val="Refdenotaalpie"/>
          <w:rFonts w:ascii="Arial" w:eastAsia="Calibri" w:hAnsi="Arial" w:cs="Arial"/>
          <w:color w:val="000000" w:themeColor="text1"/>
          <w:sz w:val="22"/>
          <w:lang w:val="es-ES_tradnl"/>
        </w:rPr>
        <w:footnoteReference w:id="1"/>
      </w:r>
      <w:r w:rsidR="00341249" w:rsidRPr="00693A52">
        <w:rPr>
          <w:rFonts w:ascii="Arial" w:eastAsia="Calibri" w:hAnsi="Arial" w:cs="Arial"/>
          <w:color w:val="000000" w:themeColor="text1"/>
          <w:sz w:val="22"/>
          <w:lang w:val="es-ES_tradnl"/>
        </w:rPr>
        <w:t xml:space="preserve"> dispuso que las entidades públicas podían servirse de medios electrónicos para el cumplimiento de sus funciones</w:t>
      </w:r>
      <w:r w:rsidR="00341249" w:rsidRPr="00693A52">
        <w:rPr>
          <w:rStyle w:val="Refdenotaalpie"/>
          <w:rFonts w:ascii="Arial" w:eastAsia="Calibri" w:hAnsi="Arial" w:cs="Arial"/>
          <w:color w:val="000000" w:themeColor="text1"/>
          <w:sz w:val="22"/>
          <w:lang w:val="es-ES_tradnl"/>
        </w:rPr>
        <w:footnoteReference w:id="2"/>
      </w:r>
      <w:r w:rsidR="00341249" w:rsidRPr="00693A52">
        <w:rPr>
          <w:rFonts w:ascii="Arial" w:eastAsia="Calibri" w:hAnsi="Arial" w:cs="Arial"/>
          <w:color w:val="000000" w:themeColor="text1"/>
          <w:sz w:val="22"/>
          <w:lang w:val="es-ES_tradnl"/>
        </w:rPr>
        <w:t>.</w:t>
      </w:r>
      <w:r w:rsidR="002D78D2" w:rsidRPr="00693A52">
        <w:rPr>
          <w:rFonts w:ascii="Arial" w:eastAsia="Calibri" w:hAnsi="Arial" w:cs="Arial"/>
          <w:color w:val="000000" w:themeColor="text1"/>
          <w:sz w:val="22"/>
          <w:lang w:val="es-ES_tradnl"/>
        </w:rPr>
        <w:t xml:space="preserve"> El </w:t>
      </w:r>
      <w:r w:rsidR="002D78D2" w:rsidRPr="00693A52">
        <w:rPr>
          <w:rFonts w:ascii="Arial" w:eastAsia="Calibri" w:hAnsi="Arial" w:cs="Arial"/>
          <w:color w:val="000000" w:themeColor="text1"/>
          <w:sz w:val="22"/>
          <w:lang w:val="es-ES_tradnl"/>
        </w:rPr>
        <w:lastRenderedPageBreak/>
        <w:t>artículo 7º de la misma Ley permite la publicidad electrónica de las normas y actos generales de la Administración pública</w:t>
      </w:r>
      <w:r w:rsidR="00AE0AB1" w:rsidRPr="00693A52">
        <w:rPr>
          <w:rStyle w:val="Refdenotaalpie"/>
          <w:rFonts w:ascii="Arial" w:eastAsia="Calibri" w:hAnsi="Arial" w:cs="Arial"/>
          <w:color w:val="000000" w:themeColor="text1"/>
          <w:sz w:val="22"/>
          <w:lang w:val="es-ES_tradnl"/>
        </w:rPr>
        <w:footnoteReference w:id="3"/>
      </w:r>
      <w:r w:rsidR="00296E0D" w:rsidRPr="00693A52">
        <w:rPr>
          <w:rFonts w:ascii="Arial" w:eastAsia="Calibri" w:hAnsi="Arial" w:cs="Arial"/>
          <w:color w:val="000000" w:themeColor="text1"/>
          <w:sz w:val="22"/>
          <w:lang w:val="es-ES_tradnl"/>
        </w:rPr>
        <w:t xml:space="preserve">, </w:t>
      </w:r>
      <w:r w:rsidR="00FD3296" w:rsidRPr="00693A52">
        <w:rPr>
          <w:rFonts w:ascii="Arial" w:eastAsia="Calibri" w:hAnsi="Arial" w:cs="Arial"/>
          <w:color w:val="000000" w:themeColor="text1"/>
          <w:sz w:val="22"/>
          <w:lang w:val="es-ES_tradnl"/>
        </w:rPr>
        <w:t>e igualmente, el</w:t>
      </w:r>
      <w:r w:rsidR="00296E0D" w:rsidRPr="00693A52">
        <w:rPr>
          <w:rFonts w:ascii="Arial" w:eastAsia="Calibri" w:hAnsi="Arial" w:cs="Arial"/>
          <w:color w:val="000000" w:themeColor="text1"/>
          <w:sz w:val="22"/>
          <w:lang w:val="es-ES_tradnl"/>
        </w:rPr>
        <w:t xml:space="preserve"> artículo 10º exige que las entidades estatales tengan un correo electrónico habilitando para la recepción de mensajes enviados por las personas</w:t>
      </w:r>
      <w:r w:rsidR="00296E0D" w:rsidRPr="00693A52">
        <w:rPr>
          <w:rStyle w:val="Refdenotaalpie"/>
          <w:rFonts w:ascii="Arial" w:eastAsia="Calibri" w:hAnsi="Arial" w:cs="Arial"/>
          <w:color w:val="000000" w:themeColor="text1"/>
          <w:sz w:val="22"/>
          <w:lang w:val="es-ES_tradnl"/>
        </w:rPr>
        <w:footnoteReference w:id="4"/>
      </w:r>
      <w:r w:rsidR="00FD3296" w:rsidRPr="00693A52">
        <w:rPr>
          <w:rFonts w:ascii="Arial" w:eastAsia="Calibri" w:hAnsi="Arial" w:cs="Arial"/>
          <w:color w:val="000000" w:themeColor="text1"/>
          <w:sz w:val="22"/>
          <w:lang w:val="es-ES_tradnl"/>
        </w:rPr>
        <w:t>. Entretanto, el Decreto 19 de 2012</w:t>
      </w:r>
      <w:r w:rsidR="000E6AC1" w:rsidRPr="00693A52">
        <w:rPr>
          <w:rStyle w:val="Refdenotaalpie"/>
          <w:rFonts w:ascii="Arial" w:eastAsia="Calibri" w:hAnsi="Arial" w:cs="Arial"/>
          <w:color w:val="000000" w:themeColor="text1"/>
          <w:sz w:val="22"/>
          <w:lang w:val="es-ES_tradnl"/>
        </w:rPr>
        <w:footnoteReference w:id="5"/>
      </w:r>
      <w:r w:rsidR="000E6AC1" w:rsidRPr="00693A52">
        <w:rPr>
          <w:rFonts w:ascii="Arial" w:eastAsia="Calibri" w:hAnsi="Arial" w:cs="Arial"/>
          <w:color w:val="000000" w:themeColor="text1"/>
          <w:sz w:val="22"/>
          <w:lang w:val="es-ES_tradnl"/>
        </w:rPr>
        <w:t xml:space="preserve"> </w:t>
      </w:r>
      <w:r w:rsidR="0039790D" w:rsidRPr="00693A52">
        <w:rPr>
          <w:rFonts w:ascii="Arial" w:eastAsia="Calibri" w:hAnsi="Arial" w:cs="Arial"/>
          <w:color w:val="000000" w:themeColor="text1"/>
          <w:sz w:val="22"/>
          <w:lang w:val="es-ES_tradnl"/>
        </w:rPr>
        <w:t xml:space="preserve">continuó la tendencia de poner a disposición de los particulares y </w:t>
      </w:r>
      <w:r w:rsidR="002C13A0" w:rsidRPr="00693A52">
        <w:rPr>
          <w:rFonts w:ascii="Arial" w:eastAsia="Calibri" w:hAnsi="Arial" w:cs="Arial"/>
          <w:color w:val="000000" w:themeColor="text1"/>
          <w:sz w:val="22"/>
          <w:lang w:val="es-ES_tradnl"/>
        </w:rPr>
        <w:t xml:space="preserve">de las </w:t>
      </w:r>
      <w:r w:rsidR="0039790D" w:rsidRPr="00693A52">
        <w:rPr>
          <w:rFonts w:ascii="Arial" w:eastAsia="Calibri" w:hAnsi="Arial" w:cs="Arial"/>
          <w:color w:val="000000" w:themeColor="text1"/>
          <w:sz w:val="22"/>
          <w:lang w:val="es-ES_tradnl"/>
        </w:rPr>
        <w:t>entidades estatales los medios electrónicos</w:t>
      </w:r>
      <w:r w:rsidR="002C13A0" w:rsidRPr="00693A52">
        <w:rPr>
          <w:rFonts w:ascii="Arial" w:eastAsia="Calibri" w:hAnsi="Arial" w:cs="Arial"/>
          <w:color w:val="000000" w:themeColor="text1"/>
          <w:sz w:val="22"/>
          <w:lang w:val="es-ES_tradnl"/>
        </w:rPr>
        <w:t>,</w:t>
      </w:r>
      <w:r w:rsidR="0039790D" w:rsidRPr="00693A52">
        <w:rPr>
          <w:rFonts w:ascii="Arial" w:eastAsia="Calibri" w:hAnsi="Arial" w:cs="Arial"/>
          <w:color w:val="000000" w:themeColor="text1"/>
          <w:sz w:val="22"/>
          <w:lang w:val="es-ES_tradnl"/>
        </w:rPr>
        <w:t xml:space="preserve"> como instrumentos idóneos para el desarrollo de sus actividades </w:t>
      </w:r>
      <w:r w:rsidR="007C546D" w:rsidRPr="00693A52">
        <w:rPr>
          <w:rFonts w:ascii="Arial" w:eastAsia="Calibri" w:hAnsi="Arial" w:cs="Arial"/>
          <w:color w:val="000000" w:themeColor="text1"/>
          <w:sz w:val="22"/>
          <w:lang w:val="es-ES_tradnl"/>
        </w:rPr>
        <w:t>cotidianas</w:t>
      </w:r>
      <w:r w:rsidR="0039790D" w:rsidRPr="00693A52">
        <w:rPr>
          <w:rFonts w:ascii="Arial" w:eastAsia="Calibri" w:hAnsi="Arial" w:cs="Arial"/>
          <w:color w:val="000000" w:themeColor="text1"/>
          <w:sz w:val="22"/>
          <w:lang w:val="es-ES_tradnl"/>
        </w:rPr>
        <w:t>.</w:t>
      </w:r>
      <w:r w:rsidR="00DF50C0" w:rsidRPr="00693A52">
        <w:rPr>
          <w:rFonts w:ascii="Arial" w:eastAsia="Calibri" w:hAnsi="Arial" w:cs="Arial"/>
          <w:color w:val="000000" w:themeColor="text1"/>
          <w:sz w:val="22"/>
          <w:lang w:val="es-ES_tradnl"/>
        </w:rPr>
        <w:t xml:space="preserve"> Conviene destacar de este</w:t>
      </w:r>
      <w:r w:rsidR="007C546D" w:rsidRPr="00693A52">
        <w:rPr>
          <w:rFonts w:ascii="Arial" w:eastAsia="Calibri" w:hAnsi="Arial" w:cs="Arial"/>
          <w:color w:val="000000" w:themeColor="text1"/>
          <w:sz w:val="22"/>
          <w:lang w:val="es-ES_tradnl"/>
        </w:rPr>
        <w:t xml:space="preserve"> Decreto los artículos: 14 –que permite el uso de medios electrónicos para la realización de peticiones–</w:t>
      </w:r>
      <w:r w:rsidR="004505FF" w:rsidRPr="00693A52">
        <w:rPr>
          <w:rStyle w:val="Refdenotaalpie"/>
          <w:rFonts w:ascii="Arial" w:eastAsia="Calibri" w:hAnsi="Arial" w:cs="Arial"/>
          <w:color w:val="000000" w:themeColor="text1"/>
          <w:sz w:val="22"/>
          <w:lang w:val="es-ES_tradnl"/>
        </w:rPr>
        <w:footnoteReference w:id="6"/>
      </w:r>
      <w:r w:rsidR="00127DD3" w:rsidRPr="00693A52">
        <w:rPr>
          <w:rFonts w:ascii="Arial" w:eastAsia="Calibri" w:hAnsi="Arial" w:cs="Arial"/>
          <w:color w:val="000000" w:themeColor="text1"/>
          <w:sz w:val="22"/>
          <w:lang w:val="es-ES_tradnl"/>
        </w:rPr>
        <w:t xml:space="preserve">, 38 –que establece como función del Departamento </w:t>
      </w:r>
      <w:r w:rsidR="00127DD3" w:rsidRPr="00693A52">
        <w:rPr>
          <w:rFonts w:ascii="Arial" w:eastAsia="Calibri" w:hAnsi="Arial" w:cs="Arial"/>
          <w:color w:val="000000" w:themeColor="text1"/>
          <w:sz w:val="22"/>
          <w:lang w:val="es-ES_tradnl"/>
        </w:rPr>
        <w:lastRenderedPageBreak/>
        <w:t>Administrativo de la Función Pública</w:t>
      </w:r>
      <w:r w:rsidR="00192D7C" w:rsidRPr="00693A52">
        <w:rPr>
          <w:rFonts w:ascii="Arial" w:eastAsia="Calibri" w:hAnsi="Arial" w:cs="Arial"/>
          <w:color w:val="000000" w:themeColor="text1"/>
          <w:sz w:val="22"/>
          <w:lang w:val="es-ES_tradnl"/>
        </w:rPr>
        <w:t xml:space="preserve">, </w:t>
      </w:r>
      <w:r w:rsidR="0063078B" w:rsidRPr="00693A52">
        <w:rPr>
          <w:rFonts w:ascii="Arial" w:eastAsia="Calibri" w:hAnsi="Arial" w:cs="Arial"/>
          <w:color w:val="000000" w:themeColor="text1"/>
          <w:sz w:val="22"/>
          <w:lang w:val="es-ES_tradnl"/>
        </w:rPr>
        <w:t xml:space="preserve">el </w:t>
      </w:r>
      <w:r w:rsidR="00192D7C" w:rsidRPr="00693A52">
        <w:rPr>
          <w:rFonts w:ascii="Arial" w:eastAsia="Calibri" w:hAnsi="Arial" w:cs="Arial"/>
          <w:color w:val="000000" w:themeColor="text1"/>
          <w:sz w:val="22"/>
          <w:lang w:val="es-ES_tradnl"/>
        </w:rPr>
        <w:t>«Facilitar el acceso a la información y ejecución de los trámites y procedimientos administrativos por medios electrónicos, creando las condiciones de confianza en el uso de los mismos»–</w:t>
      </w:r>
      <w:r w:rsidR="008C4FF4" w:rsidRPr="00693A52">
        <w:rPr>
          <w:rFonts w:ascii="Arial" w:eastAsia="Calibri" w:hAnsi="Arial" w:cs="Arial"/>
          <w:color w:val="000000" w:themeColor="text1"/>
          <w:sz w:val="22"/>
          <w:lang w:val="es-ES_tradnl"/>
        </w:rPr>
        <w:t xml:space="preserve"> y </w:t>
      </w:r>
      <w:r w:rsidR="00192D7C" w:rsidRPr="00693A52">
        <w:rPr>
          <w:rFonts w:ascii="Arial" w:eastAsia="Calibri" w:hAnsi="Arial" w:cs="Arial"/>
          <w:color w:val="000000" w:themeColor="text1"/>
          <w:sz w:val="22"/>
          <w:lang w:val="es-ES_tradnl"/>
        </w:rPr>
        <w:t xml:space="preserve">el </w:t>
      </w:r>
      <w:r w:rsidR="005344D6" w:rsidRPr="00693A52">
        <w:rPr>
          <w:rFonts w:ascii="Arial" w:eastAsia="Calibri" w:hAnsi="Arial" w:cs="Arial"/>
          <w:color w:val="000000" w:themeColor="text1"/>
          <w:sz w:val="22"/>
          <w:lang w:val="es-ES_tradnl"/>
        </w:rPr>
        <w:t>223 –que elimina el Diario Único de Contratación</w:t>
      </w:r>
      <w:r w:rsidR="00861E8F" w:rsidRPr="00693A52">
        <w:rPr>
          <w:rFonts w:ascii="Arial" w:eastAsia="Calibri" w:hAnsi="Arial" w:cs="Arial"/>
          <w:color w:val="000000" w:themeColor="text1"/>
          <w:sz w:val="22"/>
          <w:lang w:val="es-ES_tradnl"/>
        </w:rPr>
        <w:t xml:space="preserve"> y obliga a las entidades a publicar la actividad contractual exclusivamente en el SECOP–</w:t>
      </w:r>
      <w:r w:rsidR="00861E8F" w:rsidRPr="00693A52">
        <w:rPr>
          <w:rStyle w:val="Refdenotaalpie"/>
          <w:rFonts w:ascii="Arial" w:eastAsia="Calibri" w:hAnsi="Arial" w:cs="Arial"/>
          <w:color w:val="000000" w:themeColor="text1"/>
          <w:sz w:val="22"/>
          <w:lang w:val="es-ES_tradnl"/>
        </w:rPr>
        <w:footnoteReference w:id="7"/>
      </w:r>
      <w:r w:rsidR="008C4FF4" w:rsidRPr="00693A52">
        <w:rPr>
          <w:rFonts w:ascii="Arial" w:eastAsia="Calibri" w:hAnsi="Arial" w:cs="Arial"/>
          <w:color w:val="000000" w:themeColor="text1"/>
          <w:sz w:val="22"/>
          <w:lang w:val="es-ES_tradnl"/>
        </w:rPr>
        <w:t>, entre otros.</w:t>
      </w:r>
      <w:r w:rsidR="003F0EE8" w:rsidRPr="00693A52">
        <w:rPr>
          <w:rFonts w:ascii="Arial" w:eastAsia="Calibri" w:hAnsi="Arial" w:cs="Arial"/>
          <w:color w:val="000000" w:themeColor="text1"/>
          <w:sz w:val="22"/>
          <w:lang w:val="es-ES_tradnl"/>
        </w:rPr>
        <w:t xml:space="preserve"> </w:t>
      </w:r>
      <w:r w:rsidR="00B72050" w:rsidRPr="00693A52">
        <w:rPr>
          <w:rFonts w:ascii="Arial" w:eastAsia="Calibri" w:hAnsi="Arial" w:cs="Arial"/>
          <w:color w:val="000000" w:themeColor="text1"/>
          <w:sz w:val="22"/>
          <w:lang w:val="es-ES_tradnl"/>
        </w:rPr>
        <w:t>De igual manera, e</w:t>
      </w:r>
      <w:r w:rsidR="003F0EE8" w:rsidRPr="00693A52">
        <w:rPr>
          <w:rFonts w:ascii="Arial" w:eastAsia="Calibri" w:hAnsi="Arial" w:cs="Arial"/>
          <w:color w:val="000000" w:themeColor="text1"/>
          <w:sz w:val="22"/>
          <w:lang w:val="es-ES_tradnl"/>
        </w:rPr>
        <w:t>l Decreto 2106 de 2019</w:t>
      </w:r>
      <w:r w:rsidR="000E6AC1" w:rsidRPr="00693A52">
        <w:rPr>
          <w:rStyle w:val="Refdenotaalpie"/>
          <w:rFonts w:ascii="Arial" w:eastAsia="Calibri" w:hAnsi="Arial" w:cs="Arial"/>
          <w:color w:val="000000" w:themeColor="text1"/>
          <w:sz w:val="22"/>
          <w:lang w:val="es-ES_tradnl"/>
        </w:rPr>
        <w:footnoteReference w:id="8"/>
      </w:r>
      <w:r w:rsidR="00E87965" w:rsidRPr="00693A52">
        <w:rPr>
          <w:rFonts w:ascii="Arial" w:eastAsia="Calibri" w:hAnsi="Arial" w:cs="Arial"/>
          <w:color w:val="000000" w:themeColor="text1"/>
          <w:sz w:val="22"/>
          <w:lang w:val="es-ES_tradnl"/>
        </w:rPr>
        <w:t xml:space="preserve"> </w:t>
      </w:r>
      <w:r w:rsidR="003F5EA9" w:rsidRPr="00693A52">
        <w:rPr>
          <w:rFonts w:ascii="Arial" w:eastAsia="Calibri" w:hAnsi="Arial" w:cs="Arial"/>
          <w:color w:val="000000" w:themeColor="text1"/>
          <w:sz w:val="22"/>
          <w:lang w:val="es-ES_tradnl"/>
        </w:rPr>
        <w:t>establece que «Para lograr mayor nivel de eficiencia en la administración pública y una adecuada interacción con los ciudadanos y usuarios, garantizando el derecho a la utilización de medios electrónicos, las autoridades deberán integrarse y hacer uso del modelo de Servicios Ciudadanos Digitales</w:t>
      </w:r>
      <w:r w:rsidR="00B72050" w:rsidRPr="00693A52">
        <w:rPr>
          <w:rFonts w:ascii="Arial" w:eastAsia="Calibri" w:hAnsi="Arial" w:cs="Arial"/>
          <w:color w:val="000000" w:themeColor="text1"/>
          <w:sz w:val="22"/>
          <w:lang w:val="es-ES_tradnl"/>
        </w:rPr>
        <w:t>»</w:t>
      </w:r>
      <w:r w:rsidR="00B72050" w:rsidRPr="00693A52">
        <w:rPr>
          <w:rStyle w:val="Refdenotaalpie"/>
          <w:rFonts w:ascii="Arial" w:eastAsia="Calibri" w:hAnsi="Arial" w:cs="Arial"/>
          <w:color w:val="000000" w:themeColor="text1"/>
          <w:sz w:val="22"/>
          <w:lang w:val="es-ES_tradnl"/>
        </w:rPr>
        <w:footnoteReference w:id="9"/>
      </w:r>
      <w:r w:rsidR="003F5EA9" w:rsidRPr="00693A52">
        <w:rPr>
          <w:rFonts w:ascii="Arial" w:eastAsia="Calibri" w:hAnsi="Arial" w:cs="Arial"/>
          <w:color w:val="000000" w:themeColor="text1"/>
          <w:sz w:val="22"/>
          <w:lang w:val="es-ES_tradnl"/>
        </w:rPr>
        <w:t>.</w:t>
      </w:r>
      <w:r w:rsidR="00B72050" w:rsidRPr="00693A52">
        <w:rPr>
          <w:rFonts w:ascii="Arial" w:eastAsia="Calibri" w:hAnsi="Arial" w:cs="Arial"/>
          <w:color w:val="000000" w:themeColor="text1"/>
          <w:sz w:val="22"/>
          <w:lang w:val="es-ES_tradnl"/>
        </w:rPr>
        <w:t xml:space="preserve"> Además, </w:t>
      </w:r>
      <w:r w:rsidR="00AE778D" w:rsidRPr="00693A52">
        <w:rPr>
          <w:rFonts w:ascii="Arial" w:eastAsia="Calibri" w:hAnsi="Arial" w:cs="Arial"/>
          <w:color w:val="000000" w:themeColor="text1"/>
          <w:sz w:val="22"/>
          <w:lang w:val="es-ES_tradnl"/>
        </w:rPr>
        <w:t>reconoce que las personas pueden adelantar sus trámites a través de «todos los portales, sitios web, plataformas, ventanillas únicas, aplicaciones y soluciones existentes»</w:t>
      </w:r>
      <w:r w:rsidR="00AE778D" w:rsidRPr="00693A52">
        <w:rPr>
          <w:rStyle w:val="Refdenotaalpie"/>
          <w:rFonts w:ascii="Arial" w:eastAsia="Calibri" w:hAnsi="Arial" w:cs="Arial"/>
          <w:color w:val="000000" w:themeColor="text1"/>
          <w:sz w:val="22"/>
          <w:lang w:val="es-ES_tradnl"/>
        </w:rPr>
        <w:footnoteReference w:id="10"/>
      </w:r>
      <w:r w:rsidR="00C07CEA" w:rsidRPr="00693A52">
        <w:rPr>
          <w:rFonts w:ascii="Arial" w:eastAsia="Calibri" w:hAnsi="Arial" w:cs="Arial"/>
          <w:color w:val="000000" w:themeColor="text1"/>
          <w:sz w:val="22"/>
          <w:lang w:val="es-ES_tradnl"/>
        </w:rPr>
        <w:t xml:space="preserve"> y </w:t>
      </w:r>
      <w:r w:rsidR="00CC304F" w:rsidRPr="00693A52">
        <w:rPr>
          <w:rFonts w:ascii="Arial" w:eastAsia="Calibri" w:hAnsi="Arial" w:cs="Arial"/>
          <w:color w:val="000000" w:themeColor="text1"/>
          <w:sz w:val="22"/>
          <w:lang w:val="es-ES_tradnl"/>
        </w:rPr>
        <w:t>autoriza la gestión documental electrónica</w:t>
      </w:r>
      <w:r w:rsidR="00CC304F" w:rsidRPr="00693A52">
        <w:rPr>
          <w:rStyle w:val="Refdenotaalpie"/>
          <w:rFonts w:ascii="Arial" w:eastAsia="Calibri" w:hAnsi="Arial" w:cs="Arial"/>
          <w:color w:val="000000" w:themeColor="text1"/>
          <w:sz w:val="22"/>
          <w:lang w:val="es-ES_tradnl"/>
        </w:rPr>
        <w:footnoteReference w:id="11"/>
      </w:r>
      <w:r w:rsidR="00C07CEA" w:rsidRPr="00693A52">
        <w:rPr>
          <w:rFonts w:ascii="Arial" w:eastAsia="Calibri" w:hAnsi="Arial" w:cs="Arial"/>
          <w:color w:val="000000" w:themeColor="text1"/>
          <w:sz w:val="22"/>
          <w:lang w:val="es-ES_tradnl"/>
        </w:rPr>
        <w:t>.</w:t>
      </w:r>
    </w:p>
    <w:p w14:paraId="7408021F" w14:textId="50CB327F" w:rsidR="008C4FF4" w:rsidRPr="00693A52" w:rsidRDefault="002314C9" w:rsidP="00192D7C">
      <w:pPr>
        <w:spacing w:before="120" w:after="120" w:line="276" w:lineRule="auto"/>
        <w:ind w:firstLine="709"/>
        <w:jc w:val="both"/>
        <w:rPr>
          <w:rFonts w:ascii="Arial" w:eastAsia="Calibri" w:hAnsi="Arial" w:cs="Arial"/>
          <w:color w:val="000000" w:themeColor="text1"/>
          <w:sz w:val="22"/>
          <w:lang w:val="es-ES_tradnl"/>
        </w:rPr>
      </w:pPr>
      <w:r w:rsidRPr="00693A52">
        <w:rPr>
          <w:rFonts w:ascii="Arial" w:eastAsia="Calibri" w:hAnsi="Arial" w:cs="Arial"/>
          <w:color w:val="000000" w:themeColor="text1"/>
          <w:sz w:val="22"/>
          <w:lang w:val="es-ES_tradnl"/>
        </w:rPr>
        <w:t>Pero no solo las disposiciones que integran lo que comúnmente conocemos como normativa «</w:t>
      </w:r>
      <w:proofErr w:type="spellStart"/>
      <w:r w:rsidRPr="00693A52">
        <w:rPr>
          <w:rFonts w:ascii="Arial" w:eastAsia="Calibri" w:hAnsi="Arial" w:cs="Arial"/>
          <w:color w:val="000000" w:themeColor="text1"/>
          <w:sz w:val="22"/>
          <w:lang w:val="es-ES_tradnl"/>
        </w:rPr>
        <w:t>antitrámites</w:t>
      </w:r>
      <w:proofErr w:type="spellEnd"/>
      <w:r w:rsidRPr="00693A52">
        <w:rPr>
          <w:rFonts w:ascii="Arial" w:eastAsia="Calibri" w:hAnsi="Arial" w:cs="Arial"/>
          <w:color w:val="000000" w:themeColor="text1"/>
          <w:sz w:val="22"/>
          <w:lang w:val="es-ES_tradnl"/>
        </w:rPr>
        <w:t xml:space="preserve">» –y que se acaban de reseñar– </w:t>
      </w:r>
      <w:r w:rsidR="00067A04" w:rsidRPr="00693A52">
        <w:rPr>
          <w:rFonts w:ascii="Arial" w:eastAsia="Calibri" w:hAnsi="Arial" w:cs="Arial"/>
          <w:color w:val="000000" w:themeColor="text1"/>
          <w:sz w:val="22"/>
          <w:lang w:val="es-ES_tradnl"/>
        </w:rPr>
        <w:t>han sido las que han permitido o exigido el uso de medios electrónicos en las actuaciones normativas. También lo han hecho: la Ley 527 de 1999, la Ley 1150 de 2007</w:t>
      </w:r>
      <w:r w:rsidR="00BD038C" w:rsidRPr="00693A52">
        <w:rPr>
          <w:rFonts w:ascii="Arial" w:eastAsia="Calibri" w:hAnsi="Arial" w:cs="Arial"/>
          <w:color w:val="000000" w:themeColor="text1"/>
          <w:sz w:val="22"/>
          <w:lang w:val="es-ES_tradnl"/>
        </w:rPr>
        <w:t>, la Ley 1341 de 2009</w:t>
      </w:r>
      <w:r w:rsidR="00A27ACD" w:rsidRPr="00693A52">
        <w:rPr>
          <w:rFonts w:ascii="Arial" w:eastAsia="Calibri" w:hAnsi="Arial" w:cs="Arial"/>
          <w:color w:val="000000" w:themeColor="text1"/>
          <w:sz w:val="22"/>
          <w:lang w:val="es-ES_tradnl"/>
        </w:rPr>
        <w:t xml:space="preserve"> y la Ley 1437 de 2011.</w:t>
      </w:r>
    </w:p>
    <w:p w14:paraId="54C0D66D" w14:textId="25DB2A45" w:rsidR="003612F7" w:rsidRPr="00693A52" w:rsidRDefault="00A27ACD" w:rsidP="003612F7">
      <w:pPr>
        <w:spacing w:before="120" w:after="120" w:line="276" w:lineRule="auto"/>
        <w:ind w:firstLine="709"/>
        <w:jc w:val="both"/>
        <w:rPr>
          <w:rFonts w:ascii="Arial" w:eastAsia="Calibri" w:hAnsi="Arial" w:cs="Arial"/>
          <w:color w:val="000000" w:themeColor="text1"/>
          <w:sz w:val="22"/>
          <w:lang w:val="es-ES_tradnl"/>
        </w:rPr>
      </w:pPr>
      <w:r w:rsidRPr="00693A52">
        <w:rPr>
          <w:rFonts w:ascii="Arial" w:eastAsia="Calibri" w:hAnsi="Arial" w:cs="Arial"/>
          <w:color w:val="000000" w:themeColor="text1"/>
          <w:sz w:val="22"/>
          <w:lang w:val="es-ES_tradnl"/>
        </w:rPr>
        <w:t>En efecto, la Ley 527 de 1999</w:t>
      </w:r>
      <w:r w:rsidR="00E07A3B" w:rsidRPr="00693A52">
        <w:rPr>
          <w:rStyle w:val="Refdenotaalpie"/>
          <w:rFonts w:ascii="Arial" w:eastAsia="Calibri" w:hAnsi="Arial" w:cs="Arial"/>
          <w:color w:val="000000" w:themeColor="text1"/>
          <w:sz w:val="22"/>
          <w:lang w:val="es-ES_tradnl"/>
        </w:rPr>
        <w:footnoteReference w:id="12"/>
      </w:r>
      <w:r w:rsidR="00E07A3B" w:rsidRPr="00693A52">
        <w:rPr>
          <w:rFonts w:ascii="Arial" w:eastAsia="Calibri" w:hAnsi="Arial" w:cs="Arial"/>
          <w:color w:val="000000" w:themeColor="text1"/>
          <w:sz w:val="22"/>
          <w:lang w:val="es-ES_tradnl"/>
        </w:rPr>
        <w:t xml:space="preserve"> </w:t>
      </w:r>
      <w:r w:rsidR="008C75CF" w:rsidRPr="00693A52">
        <w:rPr>
          <w:rFonts w:ascii="Arial" w:eastAsia="Calibri" w:hAnsi="Arial" w:cs="Arial"/>
          <w:color w:val="000000" w:themeColor="text1"/>
          <w:sz w:val="22"/>
          <w:lang w:val="es-ES_tradnl"/>
        </w:rPr>
        <w:t>establece en el artículo 10º que, «En toda actuación administrativa o judicial, no se negará eficacia, validez o fuerza obligatoria y probatoria a todo tipo de información en forma de un mensaje de datos, por el sólo hecho que se trate de un mensaje de datos o en razón de no haber sido presentado en su forma original».</w:t>
      </w:r>
      <w:r w:rsidR="00662626" w:rsidRPr="00693A52">
        <w:rPr>
          <w:rFonts w:ascii="Arial" w:eastAsia="Calibri" w:hAnsi="Arial" w:cs="Arial"/>
          <w:color w:val="000000" w:themeColor="text1"/>
          <w:sz w:val="22"/>
          <w:lang w:val="es-ES_tradnl"/>
        </w:rPr>
        <w:t xml:space="preserve"> De igual manera, define el </w:t>
      </w:r>
      <w:r w:rsidR="002F1857" w:rsidRPr="00693A52">
        <w:rPr>
          <w:rFonts w:ascii="Arial" w:eastAsia="Calibri" w:hAnsi="Arial" w:cs="Arial"/>
          <w:color w:val="000000" w:themeColor="text1"/>
          <w:sz w:val="22"/>
          <w:lang w:val="es-ES_tradnl"/>
        </w:rPr>
        <w:t>«</w:t>
      </w:r>
      <w:r w:rsidR="00662626" w:rsidRPr="00693A52">
        <w:rPr>
          <w:rFonts w:ascii="Arial" w:eastAsia="Calibri" w:hAnsi="Arial" w:cs="Arial"/>
          <w:color w:val="000000" w:themeColor="text1"/>
          <w:sz w:val="22"/>
          <w:lang w:val="es-ES_tradnl"/>
        </w:rPr>
        <w:t>mensaje de datos</w:t>
      </w:r>
      <w:r w:rsidR="002F1857" w:rsidRPr="00693A52">
        <w:rPr>
          <w:rFonts w:ascii="Arial" w:eastAsia="Calibri" w:hAnsi="Arial" w:cs="Arial"/>
          <w:color w:val="000000" w:themeColor="text1"/>
          <w:sz w:val="22"/>
          <w:lang w:val="es-ES_tradnl"/>
        </w:rPr>
        <w:t>»</w:t>
      </w:r>
      <w:r w:rsidR="00662626" w:rsidRPr="00693A52">
        <w:rPr>
          <w:rFonts w:ascii="Arial" w:eastAsia="Calibri" w:hAnsi="Arial" w:cs="Arial"/>
          <w:color w:val="000000" w:themeColor="text1"/>
          <w:sz w:val="22"/>
          <w:lang w:val="es-ES_tradnl"/>
        </w:rPr>
        <w:t xml:space="preserve"> como </w:t>
      </w:r>
      <w:r w:rsidR="003612F7" w:rsidRPr="00693A52">
        <w:rPr>
          <w:rFonts w:ascii="Arial" w:eastAsia="Calibri" w:hAnsi="Arial" w:cs="Arial"/>
          <w:color w:val="000000" w:themeColor="text1"/>
          <w:sz w:val="22"/>
          <w:lang w:val="es-ES_tradnl"/>
        </w:rPr>
        <w:t xml:space="preserve">«La información generada, enviada, recibida, almacenada o comunicada por medios electrónicos, ópticos o similares, como pudieran ser, entre otros, el Intercambio Electrónico de Datos (EDI), Internet, el correo </w:t>
      </w:r>
      <w:r w:rsidR="003612F7" w:rsidRPr="00693A52">
        <w:rPr>
          <w:rFonts w:ascii="Arial" w:eastAsia="Calibri" w:hAnsi="Arial" w:cs="Arial"/>
          <w:color w:val="000000" w:themeColor="text1"/>
          <w:sz w:val="22"/>
          <w:lang w:val="es-ES_tradnl"/>
        </w:rPr>
        <w:lastRenderedPageBreak/>
        <w:t>electrónico, el telegrama, el télex o el telefax»</w:t>
      </w:r>
      <w:r w:rsidR="003612F7" w:rsidRPr="00693A52">
        <w:rPr>
          <w:rStyle w:val="Refdenotaalpie"/>
          <w:rFonts w:ascii="Arial" w:eastAsia="Calibri" w:hAnsi="Arial" w:cs="Arial"/>
          <w:color w:val="000000" w:themeColor="text1"/>
          <w:sz w:val="22"/>
          <w:lang w:val="es-ES_tradnl"/>
        </w:rPr>
        <w:footnoteReference w:id="13"/>
      </w:r>
      <w:r w:rsidR="002F1857" w:rsidRPr="00693A52">
        <w:rPr>
          <w:rFonts w:ascii="Arial" w:eastAsia="Calibri" w:hAnsi="Arial" w:cs="Arial"/>
          <w:color w:val="000000" w:themeColor="text1"/>
          <w:sz w:val="22"/>
          <w:lang w:val="es-ES_tradnl"/>
        </w:rPr>
        <w:t xml:space="preserve"> y «sistema de información» como «todo sistema utilizado para generar, enviar, recibir, archivar o procesar de alguna otra forma mensajes de datos»</w:t>
      </w:r>
      <w:r w:rsidR="002F1857" w:rsidRPr="00693A52">
        <w:rPr>
          <w:rStyle w:val="Refdenotaalpie"/>
          <w:rFonts w:ascii="Arial" w:eastAsia="Calibri" w:hAnsi="Arial" w:cs="Arial"/>
          <w:color w:val="000000" w:themeColor="text1"/>
          <w:sz w:val="22"/>
          <w:lang w:val="es-ES_tradnl"/>
        </w:rPr>
        <w:footnoteReference w:id="14"/>
      </w:r>
      <w:r w:rsidR="002F1857" w:rsidRPr="00693A52">
        <w:rPr>
          <w:rFonts w:ascii="Arial" w:eastAsia="Calibri" w:hAnsi="Arial" w:cs="Arial"/>
          <w:color w:val="000000" w:themeColor="text1"/>
          <w:sz w:val="22"/>
          <w:lang w:val="es-ES_tradnl"/>
        </w:rPr>
        <w:t>.</w:t>
      </w:r>
      <w:r w:rsidR="00515871" w:rsidRPr="00693A52">
        <w:rPr>
          <w:rFonts w:ascii="Arial" w:eastAsia="Calibri" w:hAnsi="Arial" w:cs="Arial"/>
          <w:color w:val="000000" w:themeColor="text1"/>
          <w:sz w:val="22"/>
          <w:lang w:val="es-ES_tradnl"/>
        </w:rPr>
        <w:t xml:space="preserve"> Bajo este entendido, las aplicaciones web, que </w:t>
      </w:r>
      <w:r w:rsidR="00E33300" w:rsidRPr="00693A52">
        <w:rPr>
          <w:rFonts w:ascii="Arial" w:eastAsia="Calibri" w:hAnsi="Arial" w:cs="Arial"/>
          <w:color w:val="000000" w:themeColor="text1"/>
          <w:sz w:val="22"/>
          <w:lang w:val="es-ES_tradnl"/>
        </w:rPr>
        <w:t>posibilitan</w:t>
      </w:r>
      <w:r w:rsidR="00515871" w:rsidRPr="00693A52">
        <w:rPr>
          <w:rFonts w:ascii="Arial" w:eastAsia="Calibri" w:hAnsi="Arial" w:cs="Arial"/>
          <w:color w:val="000000" w:themeColor="text1"/>
          <w:sz w:val="22"/>
          <w:lang w:val="es-ES_tradnl"/>
        </w:rPr>
        <w:t xml:space="preserve"> el envío de mensajes de datos escri</w:t>
      </w:r>
      <w:r w:rsidR="00AB5187" w:rsidRPr="00693A52">
        <w:rPr>
          <w:rFonts w:ascii="Arial" w:eastAsia="Calibri" w:hAnsi="Arial" w:cs="Arial"/>
          <w:color w:val="000000" w:themeColor="text1"/>
          <w:sz w:val="22"/>
          <w:lang w:val="es-ES_tradnl"/>
        </w:rPr>
        <w:t xml:space="preserve">tos o audiovisuales, como </w:t>
      </w:r>
      <w:r w:rsidR="00AB5187" w:rsidRPr="00693A52">
        <w:rPr>
          <w:rFonts w:ascii="Arial" w:eastAsia="Calibri" w:hAnsi="Arial" w:cs="Arial"/>
          <w:i/>
          <w:color w:val="000000" w:themeColor="text1"/>
          <w:sz w:val="22"/>
          <w:lang w:val="es-ES_tradnl"/>
        </w:rPr>
        <w:t>Skype</w:t>
      </w:r>
      <w:r w:rsidR="00AB5187" w:rsidRPr="00693A52">
        <w:rPr>
          <w:rFonts w:ascii="Arial" w:eastAsia="Calibri" w:hAnsi="Arial" w:cs="Arial"/>
          <w:color w:val="000000" w:themeColor="text1"/>
          <w:sz w:val="22"/>
          <w:lang w:val="es-ES_tradnl"/>
        </w:rPr>
        <w:t xml:space="preserve">, </w:t>
      </w:r>
      <w:proofErr w:type="spellStart"/>
      <w:r w:rsidR="00AB5187" w:rsidRPr="00693A52">
        <w:rPr>
          <w:rFonts w:ascii="Arial" w:eastAsia="Calibri" w:hAnsi="Arial" w:cs="Arial"/>
          <w:i/>
          <w:color w:val="000000" w:themeColor="text1"/>
          <w:sz w:val="22"/>
          <w:lang w:val="es-ES_tradnl"/>
        </w:rPr>
        <w:t>Facetime</w:t>
      </w:r>
      <w:proofErr w:type="spellEnd"/>
      <w:r w:rsidR="00AB5187" w:rsidRPr="00693A52">
        <w:rPr>
          <w:rFonts w:ascii="Arial" w:eastAsia="Calibri" w:hAnsi="Arial" w:cs="Arial"/>
          <w:color w:val="000000" w:themeColor="text1"/>
          <w:sz w:val="22"/>
          <w:lang w:val="es-ES_tradnl"/>
        </w:rPr>
        <w:t xml:space="preserve">, </w:t>
      </w:r>
      <w:proofErr w:type="spellStart"/>
      <w:r w:rsidR="00AB5187" w:rsidRPr="00693A52">
        <w:rPr>
          <w:rFonts w:ascii="Arial" w:eastAsia="Calibri" w:hAnsi="Arial" w:cs="Arial"/>
          <w:i/>
          <w:color w:val="000000" w:themeColor="text1"/>
          <w:sz w:val="22"/>
          <w:lang w:val="es-ES_tradnl"/>
        </w:rPr>
        <w:t>Wha</w:t>
      </w:r>
      <w:r w:rsidR="00F646E0" w:rsidRPr="00693A52">
        <w:rPr>
          <w:rFonts w:ascii="Arial" w:eastAsia="Calibri" w:hAnsi="Arial" w:cs="Arial"/>
          <w:i/>
          <w:color w:val="000000" w:themeColor="text1"/>
          <w:sz w:val="22"/>
          <w:lang w:val="es-ES_tradnl"/>
        </w:rPr>
        <w:t>t</w:t>
      </w:r>
      <w:r w:rsidR="00AB5187" w:rsidRPr="00693A52">
        <w:rPr>
          <w:rFonts w:ascii="Arial" w:eastAsia="Calibri" w:hAnsi="Arial" w:cs="Arial"/>
          <w:i/>
          <w:color w:val="000000" w:themeColor="text1"/>
          <w:sz w:val="22"/>
          <w:lang w:val="es-ES_tradnl"/>
        </w:rPr>
        <w:t>sapp</w:t>
      </w:r>
      <w:proofErr w:type="spellEnd"/>
      <w:r w:rsidR="00AB5187" w:rsidRPr="00693A52">
        <w:rPr>
          <w:rFonts w:ascii="Arial" w:eastAsia="Calibri" w:hAnsi="Arial" w:cs="Arial"/>
          <w:color w:val="000000" w:themeColor="text1"/>
          <w:sz w:val="22"/>
          <w:lang w:val="es-ES_tradnl"/>
        </w:rPr>
        <w:t xml:space="preserve">, </w:t>
      </w:r>
      <w:proofErr w:type="spellStart"/>
      <w:r w:rsidR="00AB5187" w:rsidRPr="00693A52">
        <w:rPr>
          <w:rFonts w:ascii="Arial" w:eastAsia="Calibri" w:hAnsi="Arial" w:cs="Arial"/>
          <w:i/>
          <w:color w:val="000000" w:themeColor="text1"/>
          <w:sz w:val="22"/>
          <w:lang w:val="es-ES_tradnl"/>
        </w:rPr>
        <w:t>Teams</w:t>
      </w:r>
      <w:proofErr w:type="spellEnd"/>
      <w:r w:rsidR="00AB5187" w:rsidRPr="00693A52">
        <w:rPr>
          <w:rFonts w:ascii="Arial" w:eastAsia="Calibri" w:hAnsi="Arial" w:cs="Arial"/>
          <w:color w:val="000000" w:themeColor="text1"/>
          <w:sz w:val="22"/>
          <w:lang w:val="es-ES_tradnl"/>
        </w:rPr>
        <w:t>, entre otras, constituyen sistemas de información, permitidos por el legislador en las actuaciones administrativas.</w:t>
      </w:r>
    </w:p>
    <w:p w14:paraId="07391A43" w14:textId="6515B6F5" w:rsidR="00E33300" w:rsidRPr="00693A52" w:rsidRDefault="00CF2AFF" w:rsidP="009374F0">
      <w:pPr>
        <w:spacing w:before="120" w:line="276" w:lineRule="auto"/>
        <w:ind w:firstLine="709"/>
        <w:jc w:val="both"/>
        <w:rPr>
          <w:rFonts w:ascii="Arial" w:eastAsia="Calibri" w:hAnsi="Arial" w:cs="Arial"/>
          <w:color w:val="000000" w:themeColor="text1"/>
          <w:sz w:val="22"/>
          <w:lang w:val="es-ES_tradnl"/>
        </w:rPr>
      </w:pPr>
      <w:r w:rsidRPr="00693A52">
        <w:rPr>
          <w:rFonts w:ascii="Arial" w:eastAsia="Calibri" w:hAnsi="Arial" w:cs="Arial"/>
          <w:color w:val="000000" w:themeColor="text1"/>
          <w:sz w:val="22"/>
          <w:lang w:val="es-ES_tradnl"/>
        </w:rPr>
        <w:t>Adicionalmente</w:t>
      </w:r>
      <w:r w:rsidR="00E33300" w:rsidRPr="00693A52">
        <w:rPr>
          <w:rFonts w:ascii="Arial" w:eastAsia="Calibri" w:hAnsi="Arial" w:cs="Arial"/>
          <w:color w:val="000000" w:themeColor="text1"/>
          <w:sz w:val="22"/>
          <w:lang w:val="es-ES_tradnl"/>
        </w:rPr>
        <w:t>, la Ley 1150 de 2007</w:t>
      </w:r>
      <w:r w:rsidR="006067E3" w:rsidRPr="00693A52">
        <w:rPr>
          <w:rStyle w:val="Refdenotaalpie"/>
          <w:rFonts w:ascii="Arial" w:eastAsia="Calibri" w:hAnsi="Arial" w:cs="Arial"/>
          <w:color w:val="000000" w:themeColor="text1"/>
          <w:sz w:val="22"/>
          <w:lang w:val="es-ES_tradnl"/>
        </w:rPr>
        <w:footnoteReference w:id="15"/>
      </w:r>
      <w:r w:rsidR="006067E3" w:rsidRPr="00693A52">
        <w:rPr>
          <w:rFonts w:ascii="Arial" w:eastAsia="Calibri" w:hAnsi="Arial" w:cs="Arial"/>
          <w:color w:val="000000" w:themeColor="text1"/>
          <w:sz w:val="22"/>
          <w:lang w:val="es-ES_tradnl"/>
        </w:rPr>
        <w:t xml:space="preserve"> </w:t>
      </w:r>
      <w:r w:rsidR="00E33300" w:rsidRPr="00693A52">
        <w:rPr>
          <w:rFonts w:ascii="Arial" w:eastAsia="Calibri" w:hAnsi="Arial" w:cs="Arial"/>
          <w:color w:val="000000" w:themeColor="text1"/>
          <w:sz w:val="22"/>
          <w:lang w:val="es-ES_tradnl"/>
        </w:rPr>
        <w:t xml:space="preserve">incorporó la posibilidad de utilizar </w:t>
      </w:r>
      <w:r w:rsidR="00C406B7" w:rsidRPr="00693A52">
        <w:rPr>
          <w:rFonts w:ascii="Arial" w:eastAsia="Calibri" w:hAnsi="Arial" w:cs="Arial"/>
          <w:color w:val="000000" w:themeColor="text1"/>
          <w:sz w:val="22"/>
          <w:lang w:val="es-ES_tradnl"/>
        </w:rPr>
        <w:t xml:space="preserve">dichos </w:t>
      </w:r>
      <w:r w:rsidR="00E33300" w:rsidRPr="00693A52">
        <w:rPr>
          <w:rFonts w:ascii="Arial" w:eastAsia="Calibri" w:hAnsi="Arial" w:cs="Arial"/>
          <w:color w:val="000000" w:themeColor="text1"/>
          <w:sz w:val="22"/>
          <w:lang w:val="es-ES_tradnl"/>
        </w:rPr>
        <w:t xml:space="preserve">sistemas de información y </w:t>
      </w:r>
      <w:r w:rsidRPr="00693A52">
        <w:rPr>
          <w:rFonts w:ascii="Arial" w:eastAsia="Calibri" w:hAnsi="Arial" w:cs="Arial"/>
          <w:color w:val="000000" w:themeColor="text1"/>
          <w:sz w:val="22"/>
          <w:lang w:val="es-ES_tradnl"/>
        </w:rPr>
        <w:t>en general los medios electrónicos en las actuaciones contractuales</w:t>
      </w:r>
      <w:r w:rsidR="00C406B7" w:rsidRPr="00693A52">
        <w:rPr>
          <w:rFonts w:ascii="Arial" w:eastAsia="Calibri" w:hAnsi="Arial" w:cs="Arial"/>
          <w:color w:val="000000" w:themeColor="text1"/>
          <w:sz w:val="22"/>
          <w:lang w:val="es-ES_tradnl"/>
        </w:rPr>
        <w:t>. Así se infiere del artículo 3, a cuyo tenor:</w:t>
      </w:r>
    </w:p>
    <w:p w14:paraId="77D5F364" w14:textId="77777777" w:rsidR="009374F0" w:rsidRPr="00693A52" w:rsidRDefault="009374F0" w:rsidP="0073184D">
      <w:pPr>
        <w:ind w:left="709" w:right="709"/>
        <w:jc w:val="both"/>
        <w:rPr>
          <w:rFonts w:ascii="Arial" w:eastAsia="Calibri" w:hAnsi="Arial" w:cs="Arial"/>
          <w:color w:val="000000" w:themeColor="text1"/>
          <w:sz w:val="21"/>
          <w:szCs w:val="21"/>
          <w:lang w:val="es-ES_tradnl"/>
        </w:rPr>
      </w:pPr>
    </w:p>
    <w:p w14:paraId="1E4B7F98" w14:textId="7C706EF3" w:rsidR="0073184D" w:rsidRPr="00693A52" w:rsidRDefault="0073184D" w:rsidP="0073184D">
      <w:pPr>
        <w:ind w:left="709" w:right="709"/>
        <w:jc w:val="both"/>
        <w:rPr>
          <w:rFonts w:ascii="Arial" w:eastAsia="Calibri" w:hAnsi="Arial" w:cs="Arial"/>
          <w:color w:val="000000" w:themeColor="text1"/>
          <w:sz w:val="21"/>
          <w:szCs w:val="21"/>
          <w:lang w:val="es-ES_tradnl"/>
        </w:rPr>
      </w:pPr>
      <w:r w:rsidRPr="00693A52">
        <w:rPr>
          <w:rFonts w:ascii="Arial" w:eastAsia="Calibri" w:hAnsi="Arial" w:cs="Arial"/>
          <w:color w:val="000000" w:themeColor="text1"/>
          <w:sz w:val="21"/>
          <w:szCs w:val="21"/>
          <w:lang w:val="es-ES_tradnl"/>
        </w:rPr>
        <w:t>De conformidad con lo dispuesto en la Ley 527 de 1999, la sustanciación de las actuaciones, la expedición de los actos administrativos, los documentos, contratos y en general los actos derivados de la actividad precontractual y contractual, podrán tener lugar por medios electrónicos. Para el trámite, notificación y publicación de tales actos, podrán utilizarse soportes, medios y aplicaciones electrónicas. Los mecanismos e instrumentos por medio de los cuales las entidades cumplirán con las obligaciones de publicidad del proceso contractual serán señalados por el Gobierno Nacional.</w:t>
      </w:r>
    </w:p>
    <w:p w14:paraId="516AA290" w14:textId="77777777" w:rsidR="0073184D" w:rsidRPr="00693A52" w:rsidRDefault="0073184D" w:rsidP="0073184D">
      <w:pPr>
        <w:ind w:left="709" w:right="709"/>
        <w:jc w:val="both"/>
        <w:rPr>
          <w:rFonts w:ascii="Arial" w:eastAsia="Calibri" w:hAnsi="Arial" w:cs="Arial"/>
          <w:color w:val="000000" w:themeColor="text1"/>
          <w:sz w:val="21"/>
          <w:szCs w:val="21"/>
          <w:lang w:val="es-ES_tradnl"/>
        </w:rPr>
      </w:pPr>
    </w:p>
    <w:p w14:paraId="1AA5AA87" w14:textId="005D631B" w:rsidR="0073184D" w:rsidRPr="00693A52" w:rsidRDefault="0073184D" w:rsidP="0073184D">
      <w:pPr>
        <w:ind w:left="709" w:right="709"/>
        <w:jc w:val="both"/>
        <w:rPr>
          <w:rFonts w:ascii="Arial" w:eastAsia="Calibri" w:hAnsi="Arial" w:cs="Arial"/>
          <w:color w:val="000000" w:themeColor="text1"/>
          <w:sz w:val="21"/>
          <w:szCs w:val="21"/>
          <w:lang w:val="es-ES_tradnl"/>
        </w:rPr>
      </w:pPr>
      <w:r w:rsidRPr="00693A52">
        <w:rPr>
          <w:rFonts w:ascii="Arial" w:eastAsia="Calibri" w:hAnsi="Arial" w:cs="Arial"/>
          <w:color w:val="000000" w:themeColor="text1"/>
          <w:sz w:val="21"/>
          <w:szCs w:val="21"/>
          <w:lang w:val="es-ES_tradnl"/>
        </w:rPr>
        <w:t>Lo anterior, sin perjuicio de las publicaciones previstas en el numeral 3 del artículo 30 de la Ley 80 de 1993.</w:t>
      </w:r>
    </w:p>
    <w:p w14:paraId="608BBD42" w14:textId="77777777" w:rsidR="0073184D" w:rsidRPr="00693A52" w:rsidRDefault="0073184D" w:rsidP="0073184D">
      <w:pPr>
        <w:ind w:left="709" w:right="709"/>
        <w:jc w:val="both"/>
        <w:rPr>
          <w:rFonts w:ascii="Arial" w:eastAsia="Calibri" w:hAnsi="Arial" w:cs="Arial"/>
          <w:color w:val="000000" w:themeColor="text1"/>
          <w:sz w:val="21"/>
          <w:szCs w:val="21"/>
          <w:lang w:val="es-ES_tradnl"/>
        </w:rPr>
      </w:pPr>
    </w:p>
    <w:p w14:paraId="6BE87101" w14:textId="19AFBBFB" w:rsidR="0073184D" w:rsidRPr="00693A52" w:rsidRDefault="0073184D" w:rsidP="0073184D">
      <w:pPr>
        <w:ind w:left="709" w:right="709"/>
        <w:jc w:val="both"/>
        <w:rPr>
          <w:rFonts w:ascii="Arial" w:eastAsia="Calibri" w:hAnsi="Arial" w:cs="Arial"/>
          <w:color w:val="000000" w:themeColor="text1"/>
          <w:sz w:val="21"/>
          <w:szCs w:val="21"/>
          <w:lang w:val="es-ES_tradnl"/>
        </w:rPr>
      </w:pPr>
      <w:r w:rsidRPr="00693A52">
        <w:rPr>
          <w:rFonts w:ascii="Arial" w:eastAsia="Calibri" w:hAnsi="Arial" w:cs="Arial"/>
          <w:color w:val="000000" w:themeColor="text1"/>
          <w:sz w:val="21"/>
          <w:szCs w:val="21"/>
          <w:lang w:val="es-ES_tradnl"/>
        </w:rPr>
        <w:t xml:space="preserve">Con el fin de materializar los objetivos a que se refiere el inciso anterior, el Gobierno Nacional desarrollará el Sistema Electrónico para la Contratación Pública, </w:t>
      </w:r>
      <w:proofErr w:type="spellStart"/>
      <w:r w:rsidRPr="00693A52">
        <w:rPr>
          <w:rFonts w:ascii="Arial" w:eastAsia="Calibri" w:hAnsi="Arial" w:cs="Arial"/>
          <w:color w:val="000000" w:themeColor="text1"/>
          <w:sz w:val="21"/>
          <w:szCs w:val="21"/>
          <w:lang w:val="es-ES_tradnl"/>
        </w:rPr>
        <w:t>Secop</w:t>
      </w:r>
      <w:proofErr w:type="spellEnd"/>
      <w:r w:rsidRPr="00693A52">
        <w:rPr>
          <w:rFonts w:ascii="Arial" w:eastAsia="Calibri" w:hAnsi="Arial" w:cs="Arial"/>
          <w:color w:val="000000" w:themeColor="text1"/>
          <w:sz w:val="21"/>
          <w:szCs w:val="21"/>
          <w:lang w:val="es-ES_tradnl"/>
        </w:rPr>
        <w:t>, el cual:</w:t>
      </w:r>
    </w:p>
    <w:p w14:paraId="4F442002" w14:textId="77777777" w:rsidR="0073184D" w:rsidRPr="00693A52" w:rsidRDefault="0073184D" w:rsidP="0073184D">
      <w:pPr>
        <w:ind w:left="709" w:right="709"/>
        <w:jc w:val="both"/>
        <w:rPr>
          <w:rFonts w:ascii="Arial" w:eastAsia="Calibri" w:hAnsi="Arial" w:cs="Arial"/>
          <w:color w:val="000000" w:themeColor="text1"/>
          <w:sz w:val="21"/>
          <w:szCs w:val="21"/>
          <w:lang w:val="es-ES_tradnl"/>
        </w:rPr>
      </w:pPr>
    </w:p>
    <w:p w14:paraId="038CD541" w14:textId="05CB565E" w:rsidR="0073184D" w:rsidRPr="00693A52" w:rsidRDefault="0073184D" w:rsidP="0073184D">
      <w:pPr>
        <w:ind w:left="709" w:right="709"/>
        <w:jc w:val="both"/>
        <w:rPr>
          <w:rFonts w:ascii="Arial" w:eastAsia="Calibri" w:hAnsi="Arial" w:cs="Arial"/>
          <w:color w:val="000000" w:themeColor="text1"/>
          <w:sz w:val="21"/>
          <w:szCs w:val="21"/>
          <w:lang w:val="es-ES_tradnl"/>
        </w:rPr>
      </w:pPr>
      <w:r w:rsidRPr="00693A52">
        <w:rPr>
          <w:rFonts w:ascii="Arial" w:eastAsia="Calibri" w:hAnsi="Arial" w:cs="Arial"/>
          <w:color w:val="000000" w:themeColor="text1"/>
          <w:sz w:val="21"/>
          <w:szCs w:val="21"/>
          <w:lang w:val="es-ES_tradnl"/>
        </w:rPr>
        <w:t>a) Dispondrá de las funcionalidades tecnológicas para realizar procesos de contratación electrónicos bajo los métodos de selección señalados en el artículo 2o de la presente ley según lo defina el reglamento;</w:t>
      </w:r>
    </w:p>
    <w:p w14:paraId="4CDDE100" w14:textId="77777777" w:rsidR="0073184D" w:rsidRPr="00693A52" w:rsidRDefault="0073184D" w:rsidP="0073184D">
      <w:pPr>
        <w:ind w:left="709" w:right="709"/>
        <w:jc w:val="both"/>
        <w:rPr>
          <w:rFonts w:ascii="Arial" w:eastAsia="Calibri" w:hAnsi="Arial" w:cs="Arial"/>
          <w:color w:val="000000" w:themeColor="text1"/>
          <w:sz w:val="21"/>
          <w:szCs w:val="21"/>
          <w:lang w:val="es-ES_tradnl"/>
        </w:rPr>
      </w:pPr>
    </w:p>
    <w:p w14:paraId="770D944A" w14:textId="64BD0F3F" w:rsidR="0073184D" w:rsidRPr="00693A52" w:rsidRDefault="0073184D" w:rsidP="0073184D">
      <w:pPr>
        <w:ind w:left="709" w:right="709"/>
        <w:jc w:val="both"/>
        <w:rPr>
          <w:rFonts w:ascii="Arial" w:eastAsia="Calibri" w:hAnsi="Arial" w:cs="Arial"/>
          <w:color w:val="000000" w:themeColor="text1"/>
          <w:sz w:val="21"/>
          <w:szCs w:val="21"/>
          <w:lang w:val="es-ES_tradnl"/>
        </w:rPr>
      </w:pPr>
      <w:r w:rsidRPr="00693A52">
        <w:rPr>
          <w:rFonts w:ascii="Arial" w:eastAsia="Calibri" w:hAnsi="Arial" w:cs="Arial"/>
          <w:color w:val="000000" w:themeColor="text1"/>
          <w:sz w:val="21"/>
          <w:szCs w:val="21"/>
          <w:lang w:val="es-ES_tradnl"/>
        </w:rPr>
        <w:t>b) Servirá de punto único de ingreso de información y de generación de reportes para las entidades estatales y la ciudadanía;</w:t>
      </w:r>
    </w:p>
    <w:p w14:paraId="5EFECC2C" w14:textId="77777777" w:rsidR="0073184D" w:rsidRPr="00693A52" w:rsidRDefault="0073184D" w:rsidP="0073184D">
      <w:pPr>
        <w:ind w:left="709" w:right="709"/>
        <w:jc w:val="both"/>
        <w:rPr>
          <w:rFonts w:ascii="Arial" w:eastAsia="Calibri" w:hAnsi="Arial" w:cs="Arial"/>
          <w:color w:val="000000" w:themeColor="text1"/>
          <w:sz w:val="21"/>
          <w:szCs w:val="21"/>
          <w:lang w:val="es-ES_tradnl"/>
        </w:rPr>
      </w:pPr>
    </w:p>
    <w:p w14:paraId="6FEBA666" w14:textId="43FED1A3" w:rsidR="0073184D" w:rsidRPr="00693A52" w:rsidRDefault="0073184D" w:rsidP="0073184D">
      <w:pPr>
        <w:ind w:left="709" w:right="709"/>
        <w:jc w:val="both"/>
        <w:rPr>
          <w:rFonts w:ascii="Arial" w:eastAsia="Calibri" w:hAnsi="Arial" w:cs="Arial"/>
          <w:color w:val="000000" w:themeColor="text1"/>
          <w:sz w:val="21"/>
          <w:szCs w:val="21"/>
          <w:lang w:val="es-ES_tradnl"/>
        </w:rPr>
      </w:pPr>
      <w:r w:rsidRPr="00693A52">
        <w:rPr>
          <w:rFonts w:ascii="Arial" w:eastAsia="Calibri" w:hAnsi="Arial" w:cs="Arial"/>
          <w:color w:val="000000" w:themeColor="text1"/>
          <w:sz w:val="21"/>
          <w:szCs w:val="21"/>
          <w:lang w:val="es-ES_tradnl"/>
        </w:rPr>
        <w:t>c) Contará con la información oficial de la contratación realizada con dineros públicos, para lo cual establecerá los patrones a que haya lugar y se encargará de su difusión a través de canales electrónicos y;</w:t>
      </w:r>
    </w:p>
    <w:p w14:paraId="3E5B7EE8" w14:textId="77777777" w:rsidR="0073184D" w:rsidRPr="00693A52" w:rsidRDefault="0073184D" w:rsidP="0073184D">
      <w:pPr>
        <w:ind w:left="709" w:right="709"/>
        <w:jc w:val="both"/>
        <w:rPr>
          <w:rFonts w:ascii="Arial" w:eastAsia="Calibri" w:hAnsi="Arial" w:cs="Arial"/>
          <w:color w:val="000000" w:themeColor="text1"/>
          <w:sz w:val="21"/>
          <w:szCs w:val="21"/>
          <w:lang w:val="es-ES_tradnl"/>
        </w:rPr>
      </w:pPr>
    </w:p>
    <w:p w14:paraId="57205AD4" w14:textId="21BD3FE5" w:rsidR="0073184D" w:rsidRPr="00693A52" w:rsidRDefault="0073184D" w:rsidP="0073184D">
      <w:pPr>
        <w:ind w:left="709" w:right="709"/>
        <w:jc w:val="both"/>
        <w:rPr>
          <w:rFonts w:ascii="Arial" w:eastAsia="Calibri" w:hAnsi="Arial" w:cs="Arial"/>
          <w:color w:val="000000" w:themeColor="text1"/>
          <w:sz w:val="21"/>
          <w:szCs w:val="21"/>
          <w:lang w:val="es-ES_tradnl"/>
        </w:rPr>
      </w:pPr>
      <w:r w:rsidRPr="00693A52">
        <w:rPr>
          <w:rFonts w:ascii="Arial" w:eastAsia="Calibri" w:hAnsi="Arial" w:cs="Arial"/>
          <w:color w:val="000000" w:themeColor="text1"/>
          <w:sz w:val="21"/>
          <w:szCs w:val="21"/>
          <w:lang w:val="es-ES_tradnl"/>
        </w:rPr>
        <w:t xml:space="preserve">d) Integrará el Registro </w:t>
      </w:r>
      <w:r w:rsidR="009374F0" w:rsidRPr="00693A52">
        <w:rPr>
          <w:rFonts w:ascii="Arial" w:eastAsia="Calibri" w:hAnsi="Arial" w:cs="Arial"/>
          <w:color w:val="000000" w:themeColor="text1"/>
          <w:sz w:val="21"/>
          <w:szCs w:val="21"/>
          <w:lang w:val="es-ES_tradnl"/>
        </w:rPr>
        <w:t>Único</w:t>
      </w:r>
      <w:r w:rsidRPr="00693A52">
        <w:rPr>
          <w:rFonts w:ascii="Arial" w:eastAsia="Calibri" w:hAnsi="Arial" w:cs="Arial"/>
          <w:color w:val="000000" w:themeColor="text1"/>
          <w:sz w:val="21"/>
          <w:szCs w:val="21"/>
          <w:lang w:val="es-ES_tradnl"/>
        </w:rPr>
        <w:t xml:space="preserve"> Empresarial de las Cámaras de Comercio, el Diario </w:t>
      </w:r>
      <w:r w:rsidR="009374F0" w:rsidRPr="00693A52">
        <w:rPr>
          <w:rFonts w:ascii="Arial" w:eastAsia="Calibri" w:hAnsi="Arial" w:cs="Arial"/>
          <w:color w:val="000000" w:themeColor="text1"/>
          <w:sz w:val="21"/>
          <w:szCs w:val="21"/>
          <w:lang w:val="es-ES_tradnl"/>
        </w:rPr>
        <w:t>Único</w:t>
      </w:r>
      <w:r w:rsidRPr="00693A52">
        <w:rPr>
          <w:rFonts w:ascii="Arial" w:eastAsia="Calibri" w:hAnsi="Arial" w:cs="Arial"/>
          <w:color w:val="000000" w:themeColor="text1"/>
          <w:sz w:val="21"/>
          <w:szCs w:val="21"/>
          <w:lang w:val="es-ES_tradnl"/>
        </w:rPr>
        <w:t xml:space="preserve"> de Contratación Estatal y los demás sistemas que involucren la gestión contractual pública. Así mismo, se articulará con el Sistema de Información para </w:t>
      </w:r>
      <w:r w:rsidRPr="00693A52">
        <w:rPr>
          <w:rFonts w:ascii="Arial" w:eastAsia="Calibri" w:hAnsi="Arial" w:cs="Arial"/>
          <w:color w:val="000000" w:themeColor="text1"/>
          <w:sz w:val="21"/>
          <w:szCs w:val="21"/>
          <w:lang w:val="es-ES_tradnl"/>
        </w:rPr>
        <w:lastRenderedPageBreak/>
        <w:t>la Vigilancia de la Contratación Estatal, SICE, creado por la Ley 598 de 2000, sin que este pierda su autonomía para el ejercicio del control fiscal a la contratación pública.</w:t>
      </w:r>
    </w:p>
    <w:p w14:paraId="65E74660" w14:textId="77777777" w:rsidR="009374F0" w:rsidRPr="00693A52" w:rsidRDefault="009374F0" w:rsidP="0073184D">
      <w:pPr>
        <w:ind w:left="709" w:right="709"/>
        <w:jc w:val="both"/>
        <w:rPr>
          <w:rFonts w:ascii="Arial" w:eastAsia="Calibri" w:hAnsi="Arial" w:cs="Arial"/>
          <w:color w:val="000000" w:themeColor="text1"/>
          <w:sz w:val="21"/>
          <w:szCs w:val="21"/>
          <w:lang w:val="es-ES_tradnl"/>
        </w:rPr>
      </w:pPr>
    </w:p>
    <w:p w14:paraId="389D8F10" w14:textId="7448FA52" w:rsidR="0073184D" w:rsidRPr="00693A52" w:rsidRDefault="0073184D" w:rsidP="0073184D">
      <w:pPr>
        <w:ind w:left="709" w:right="709"/>
        <w:jc w:val="both"/>
        <w:rPr>
          <w:rFonts w:ascii="Arial" w:eastAsia="Calibri" w:hAnsi="Arial" w:cs="Arial"/>
          <w:color w:val="000000" w:themeColor="text1"/>
          <w:sz w:val="21"/>
          <w:szCs w:val="21"/>
          <w:lang w:val="es-ES_tradnl"/>
        </w:rPr>
      </w:pPr>
      <w:r w:rsidRPr="00693A52">
        <w:rPr>
          <w:rFonts w:ascii="Arial" w:eastAsia="Calibri" w:hAnsi="Arial" w:cs="Arial"/>
          <w:color w:val="000000" w:themeColor="text1"/>
          <w:sz w:val="21"/>
          <w:szCs w:val="21"/>
          <w:lang w:val="es-ES_tradnl"/>
        </w:rPr>
        <w:t xml:space="preserve">PARÁGRAFO 1o. En ningún caso la administración del </w:t>
      </w:r>
      <w:proofErr w:type="spellStart"/>
      <w:r w:rsidRPr="00693A52">
        <w:rPr>
          <w:rFonts w:ascii="Arial" w:eastAsia="Calibri" w:hAnsi="Arial" w:cs="Arial"/>
          <w:color w:val="000000" w:themeColor="text1"/>
          <w:sz w:val="21"/>
          <w:szCs w:val="21"/>
          <w:lang w:val="es-ES_tradnl"/>
        </w:rPr>
        <w:t>Secop</w:t>
      </w:r>
      <w:proofErr w:type="spellEnd"/>
      <w:r w:rsidRPr="00693A52">
        <w:rPr>
          <w:rFonts w:ascii="Arial" w:eastAsia="Calibri" w:hAnsi="Arial" w:cs="Arial"/>
          <w:color w:val="000000" w:themeColor="text1"/>
          <w:sz w:val="21"/>
          <w:szCs w:val="21"/>
          <w:lang w:val="es-ES_tradnl"/>
        </w:rPr>
        <w:t xml:space="preserve"> supondrá la creación de una nueva entidad.</w:t>
      </w:r>
    </w:p>
    <w:p w14:paraId="0F863341" w14:textId="77777777" w:rsidR="0073184D" w:rsidRPr="00693A52" w:rsidRDefault="0073184D" w:rsidP="0073184D">
      <w:pPr>
        <w:ind w:left="709" w:right="709"/>
        <w:jc w:val="both"/>
        <w:rPr>
          <w:rFonts w:ascii="Arial" w:eastAsia="Calibri" w:hAnsi="Arial" w:cs="Arial"/>
          <w:color w:val="000000" w:themeColor="text1"/>
          <w:sz w:val="21"/>
          <w:szCs w:val="21"/>
          <w:lang w:val="es-ES_tradnl"/>
        </w:rPr>
      </w:pPr>
    </w:p>
    <w:p w14:paraId="04EEF1B6" w14:textId="2EB81C98" w:rsidR="003612F7" w:rsidRPr="00693A52" w:rsidRDefault="0073184D" w:rsidP="009374F0">
      <w:pPr>
        <w:ind w:left="709" w:right="709"/>
        <w:jc w:val="both"/>
        <w:rPr>
          <w:rFonts w:ascii="Arial" w:eastAsia="Calibri" w:hAnsi="Arial" w:cs="Arial"/>
          <w:color w:val="000000" w:themeColor="text1"/>
          <w:sz w:val="21"/>
          <w:szCs w:val="21"/>
          <w:lang w:val="es-ES_tradnl"/>
        </w:rPr>
      </w:pPr>
      <w:r w:rsidRPr="00693A52">
        <w:rPr>
          <w:rFonts w:ascii="Arial" w:eastAsia="Calibri" w:hAnsi="Arial" w:cs="Arial"/>
          <w:color w:val="000000" w:themeColor="text1"/>
          <w:sz w:val="21"/>
          <w:szCs w:val="21"/>
          <w:lang w:val="es-ES_tradnl"/>
        </w:rPr>
        <w:t xml:space="preserve">El </w:t>
      </w:r>
      <w:proofErr w:type="spellStart"/>
      <w:r w:rsidRPr="00693A52">
        <w:rPr>
          <w:rFonts w:ascii="Arial" w:eastAsia="Calibri" w:hAnsi="Arial" w:cs="Arial"/>
          <w:color w:val="000000" w:themeColor="text1"/>
          <w:sz w:val="21"/>
          <w:szCs w:val="21"/>
          <w:lang w:val="es-ES_tradnl"/>
        </w:rPr>
        <w:t>Secop</w:t>
      </w:r>
      <w:proofErr w:type="spellEnd"/>
      <w:r w:rsidRPr="00693A52">
        <w:rPr>
          <w:rFonts w:ascii="Arial" w:eastAsia="Calibri" w:hAnsi="Arial" w:cs="Arial"/>
          <w:color w:val="000000" w:themeColor="text1"/>
          <w:sz w:val="21"/>
          <w:szCs w:val="21"/>
          <w:lang w:val="es-ES_tradnl"/>
        </w:rPr>
        <w:t xml:space="preserve"> será administrado por el organismo que designe el Gobierno Nacional, sin perjuicio de la autonomía que respecto del SICE confiere la Ley 598 de 2000 a la Contraloría General de la República</w:t>
      </w:r>
      <w:r w:rsidR="00065AC3" w:rsidRPr="00693A52">
        <w:rPr>
          <w:rStyle w:val="Refdenotaalpie"/>
          <w:rFonts w:ascii="Arial" w:eastAsia="Calibri" w:hAnsi="Arial" w:cs="Arial"/>
          <w:color w:val="000000" w:themeColor="text1"/>
          <w:sz w:val="21"/>
          <w:szCs w:val="21"/>
          <w:lang w:val="es-ES_tradnl"/>
        </w:rPr>
        <w:footnoteReference w:id="16"/>
      </w:r>
      <w:r w:rsidRPr="00693A52">
        <w:rPr>
          <w:rFonts w:ascii="Arial" w:eastAsia="Calibri" w:hAnsi="Arial" w:cs="Arial"/>
          <w:color w:val="000000" w:themeColor="text1"/>
          <w:sz w:val="21"/>
          <w:szCs w:val="21"/>
          <w:lang w:val="es-ES_tradnl"/>
        </w:rPr>
        <w:t>.</w:t>
      </w:r>
    </w:p>
    <w:p w14:paraId="436231B4" w14:textId="77777777" w:rsidR="009374F0" w:rsidRPr="00693A52" w:rsidRDefault="009374F0" w:rsidP="009374F0">
      <w:pPr>
        <w:spacing w:line="276" w:lineRule="auto"/>
        <w:ind w:firstLine="709"/>
        <w:jc w:val="both"/>
        <w:rPr>
          <w:rFonts w:ascii="Arial" w:eastAsia="Calibri" w:hAnsi="Arial" w:cs="Arial"/>
          <w:color w:val="000000" w:themeColor="text1"/>
          <w:sz w:val="22"/>
          <w:lang w:val="es-ES_tradnl"/>
        </w:rPr>
      </w:pPr>
    </w:p>
    <w:p w14:paraId="78775B07" w14:textId="3E8F74AA" w:rsidR="009374F0" w:rsidRPr="00693A52" w:rsidRDefault="009374F0" w:rsidP="009374F0">
      <w:pPr>
        <w:spacing w:after="120" w:line="276" w:lineRule="auto"/>
        <w:ind w:firstLine="709"/>
        <w:jc w:val="both"/>
        <w:rPr>
          <w:rFonts w:ascii="Arial" w:eastAsia="Calibri" w:hAnsi="Arial" w:cs="Arial"/>
          <w:color w:val="000000" w:themeColor="text1"/>
          <w:sz w:val="22"/>
          <w:lang w:val="es-ES_tradnl"/>
        </w:rPr>
      </w:pPr>
      <w:r w:rsidRPr="00693A52">
        <w:rPr>
          <w:rFonts w:ascii="Arial" w:eastAsia="Calibri" w:hAnsi="Arial" w:cs="Arial"/>
          <w:color w:val="000000" w:themeColor="text1"/>
          <w:sz w:val="22"/>
          <w:lang w:val="es-ES_tradnl"/>
        </w:rPr>
        <w:t xml:space="preserve">Como se observa, </w:t>
      </w:r>
      <w:r w:rsidR="00AF185F" w:rsidRPr="00693A52">
        <w:rPr>
          <w:rFonts w:ascii="Arial" w:eastAsia="Calibri" w:hAnsi="Arial" w:cs="Arial"/>
          <w:color w:val="000000" w:themeColor="text1"/>
          <w:sz w:val="22"/>
          <w:lang w:val="es-ES_tradnl"/>
        </w:rPr>
        <w:t>este enunciado normativo introduce en la contratación estatal la regulación contenida en la Ley 527 de 1999</w:t>
      </w:r>
      <w:r w:rsidR="00F82A28" w:rsidRPr="00693A52">
        <w:rPr>
          <w:rFonts w:ascii="Arial" w:eastAsia="Calibri" w:hAnsi="Arial" w:cs="Arial"/>
          <w:color w:val="000000" w:themeColor="text1"/>
          <w:sz w:val="22"/>
          <w:lang w:val="es-ES_tradnl"/>
        </w:rPr>
        <w:t>, permitiendo que el trámite de los procedimientos contractuales se realice por medios electrónicos</w:t>
      </w:r>
      <w:r w:rsidR="00B81C53" w:rsidRPr="00693A52">
        <w:rPr>
          <w:rFonts w:ascii="Arial" w:eastAsia="Calibri" w:hAnsi="Arial" w:cs="Arial"/>
          <w:color w:val="000000" w:themeColor="text1"/>
          <w:sz w:val="22"/>
          <w:lang w:val="es-ES_tradnl"/>
        </w:rPr>
        <w:t>; medios en los que cabe, como ya se indicó, el uso de sistemas de información para el envío de mensajes de datos.</w:t>
      </w:r>
    </w:p>
    <w:p w14:paraId="59556549" w14:textId="0E99E135" w:rsidR="00353D56" w:rsidRPr="00693A52" w:rsidRDefault="001E2605" w:rsidP="00353D56">
      <w:pPr>
        <w:spacing w:line="276" w:lineRule="auto"/>
        <w:ind w:firstLine="709"/>
        <w:jc w:val="both"/>
        <w:rPr>
          <w:rFonts w:ascii="Arial" w:eastAsia="Calibri" w:hAnsi="Arial" w:cs="Arial"/>
          <w:color w:val="000000" w:themeColor="text1"/>
          <w:sz w:val="22"/>
          <w:lang w:val="es-ES_tradnl"/>
        </w:rPr>
      </w:pPr>
      <w:r w:rsidRPr="00693A52">
        <w:rPr>
          <w:rFonts w:ascii="Arial" w:eastAsia="Calibri" w:hAnsi="Arial" w:cs="Arial"/>
          <w:color w:val="000000" w:themeColor="text1"/>
          <w:sz w:val="22"/>
          <w:lang w:val="es-ES_tradnl"/>
        </w:rPr>
        <w:t>La Ley 1341</w:t>
      </w:r>
      <w:r w:rsidR="005C7FCD" w:rsidRPr="00693A52">
        <w:rPr>
          <w:rFonts w:ascii="Arial" w:eastAsia="Calibri" w:hAnsi="Arial" w:cs="Arial"/>
          <w:color w:val="000000" w:themeColor="text1"/>
          <w:sz w:val="22"/>
          <w:lang w:val="es-ES_tradnl"/>
        </w:rPr>
        <w:t xml:space="preserve"> de 2009</w:t>
      </w:r>
      <w:r w:rsidR="006067E3" w:rsidRPr="00693A52">
        <w:rPr>
          <w:rStyle w:val="Refdenotaalpie"/>
          <w:rFonts w:ascii="Arial" w:eastAsia="Calibri" w:hAnsi="Arial" w:cs="Arial"/>
          <w:color w:val="000000" w:themeColor="text1"/>
          <w:sz w:val="22"/>
          <w:lang w:val="es-ES_tradnl"/>
        </w:rPr>
        <w:footnoteReference w:id="17"/>
      </w:r>
      <w:r w:rsidR="0059611C" w:rsidRPr="00693A52">
        <w:rPr>
          <w:rFonts w:ascii="Arial" w:eastAsia="Calibri" w:hAnsi="Arial" w:cs="Arial"/>
          <w:color w:val="000000" w:themeColor="text1"/>
          <w:sz w:val="22"/>
          <w:lang w:val="es-ES_tradnl"/>
        </w:rPr>
        <w:t xml:space="preserve"> </w:t>
      </w:r>
      <w:r w:rsidR="0010019F" w:rsidRPr="00693A52">
        <w:rPr>
          <w:rFonts w:ascii="Arial" w:eastAsia="Calibri" w:hAnsi="Arial" w:cs="Arial"/>
          <w:color w:val="000000" w:themeColor="text1"/>
          <w:sz w:val="22"/>
          <w:lang w:val="es-ES_tradnl"/>
        </w:rPr>
        <w:t xml:space="preserve">establece la «masificación del gobierno en línea», </w:t>
      </w:r>
      <w:r w:rsidR="00353D56" w:rsidRPr="00693A52">
        <w:rPr>
          <w:rFonts w:ascii="Arial" w:eastAsia="Calibri" w:hAnsi="Arial" w:cs="Arial"/>
          <w:color w:val="000000" w:themeColor="text1"/>
          <w:sz w:val="22"/>
          <w:lang w:val="es-ES_tradnl"/>
        </w:rPr>
        <w:t>indicando</w:t>
      </w:r>
      <w:r w:rsidR="00ED58F6" w:rsidRPr="00693A52">
        <w:rPr>
          <w:rFonts w:ascii="Arial" w:eastAsia="Calibri" w:hAnsi="Arial" w:cs="Arial"/>
          <w:color w:val="000000" w:themeColor="text1"/>
          <w:sz w:val="22"/>
          <w:lang w:val="es-ES_tradnl"/>
        </w:rPr>
        <w:t xml:space="preserve"> en el artículo 2, numeral 8,</w:t>
      </w:r>
      <w:r w:rsidR="00353D56" w:rsidRPr="00693A52">
        <w:rPr>
          <w:rFonts w:ascii="Arial" w:eastAsia="Calibri" w:hAnsi="Arial" w:cs="Arial"/>
          <w:color w:val="000000" w:themeColor="text1"/>
          <w:sz w:val="22"/>
          <w:lang w:val="es-ES_tradnl"/>
        </w:rPr>
        <w:t xml:space="preserve"> que:</w:t>
      </w:r>
    </w:p>
    <w:p w14:paraId="0270BDBB" w14:textId="77777777" w:rsidR="00353D56" w:rsidRPr="00693A52" w:rsidRDefault="00353D56" w:rsidP="00353D56">
      <w:pPr>
        <w:ind w:left="709" w:right="709"/>
        <w:jc w:val="both"/>
        <w:rPr>
          <w:rFonts w:ascii="Arial" w:eastAsia="Calibri" w:hAnsi="Arial" w:cs="Arial"/>
          <w:color w:val="000000" w:themeColor="text1"/>
          <w:sz w:val="21"/>
          <w:szCs w:val="21"/>
          <w:lang w:val="es-ES_tradnl"/>
        </w:rPr>
      </w:pPr>
    </w:p>
    <w:p w14:paraId="32E3E670" w14:textId="3BC53C4D" w:rsidR="0010019F" w:rsidRPr="00693A52" w:rsidRDefault="00353D56" w:rsidP="00353D56">
      <w:pPr>
        <w:ind w:left="709" w:right="709"/>
        <w:jc w:val="both"/>
        <w:rPr>
          <w:rFonts w:ascii="Arial" w:eastAsia="Calibri" w:hAnsi="Arial" w:cs="Arial"/>
          <w:color w:val="000000" w:themeColor="text1"/>
          <w:sz w:val="21"/>
          <w:szCs w:val="21"/>
          <w:lang w:val="es-ES_tradnl"/>
        </w:rPr>
      </w:pPr>
      <w:r w:rsidRPr="00693A52">
        <w:rPr>
          <w:rFonts w:ascii="Arial" w:eastAsia="Calibri" w:hAnsi="Arial" w:cs="Arial"/>
          <w:color w:val="000000" w:themeColor="text1"/>
          <w:sz w:val="21"/>
          <w:szCs w:val="21"/>
          <w:lang w:val="es-ES_tradnl"/>
        </w:rPr>
        <w:t xml:space="preserve">Con el fin de lograr la prestación de servicios eficientes a los ciudadanos, las entidades públicas deberán adoptar todas las medidas necesarias para garantizar el máximo aprovechamiento de las Tecnologías de la Información y las Comunicaciones en el desarrollo de sus funciones. El Gobierno Nacional fijará los mecanismos y condiciones para garantizar el desarrollo de este principio. Y en la reglamentación correspondiente establecerá los plazos, términos y prescripciones, no solamente para la instalación de las infraestructuras indicadas y necesarias, sino también para mantener actualizadas y con la información completa los medios y los instrumentos tecnológicos. </w:t>
      </w:r>
    </w:p>
    <w:p w14:paraId="2C3F00FC" w14:textId="463C5012" w:rsidR="005C7FCD" w:rsidRPr="00693A52" w:rsidRDefault="005C7FCD" w:rsidP="00353D56">
      <w:pPr>
        <w:spacing w:line="276" w:lineRule="auto"/>
        <w:jc w:val="both"/>
        <w:rPr>
          <w:rFonts w:ascii="Arial" w:eastAsia="Calibri" w:hAnsi="Arial" w:cs="Arial"/>
          <w:color w:val="000000" w:themeColor="text1"/>
          <w:sz w:val="22"/>
          <w:lang w:val="es-ES_tradnl"/>
        </w:rPr>
      </w:pPr>
    </w:p>
    <w:p w14:paraId="0E121099" w14:textId="15CAFB66" w:rsidR="005C6D5A" w:rsidRPr="00693A52" w:rsidRDefault="00B81C53" w:rsidP="005C6D5A">
      <w:pPr>
        <w:spacing w:line="276" w:lineRule="auto"/>
        <w:ind w:firstLine="709"/>
        <w:jc w:val="both"/>
        <w:rPr>
          <w:rFonts w:ascii="Arial" w:eastAsia="Calibri" w:hAnsi="Arial" w:cs="Arial"/>
          <w:color w:val="000000" w:themeColor="text1"/>
          <w:sz w:val="22"/>
          <w:lang w:val="es-ES_tradnl"/>
        </w:rPr>
      </w:pPr>
      <w:r w:rsidRPr="00693A52">
        <w:rPr>
          <w:rFonts w:ascii="Arial" w:eastAsia="Calibri" w:hAnsi="Arial" w:cs="Arial"/>
          <w:color w:val="000000" w:themeColor="text1"/>
          <w:sz w:val="22"/>
          <w:lang w:val="es-ES_tradnl"/>
        </w:rPr>
        <w:t>La Ley 1437 de 2011</w:t>
      </w:r>
      <w:r w:rsidR="000A4216" w:rsidRPr="00693A52">
        <w:rPr>
          <w:rStyle w:val="Refdenotaalpie"/>
          <w:rFonts w:ascii="Arial" w:eastAsia="Calibri" w:hAnsi="Arial" w:cs="Arial"/>
          <w:color w:val="000000" w:themeColor="text1"/>
          <w:sz w:val="22"/>
          <w:lang w:val="es-ES_tradnl"/>
        </w:rPr>
        <w:footnoteReference w:id="18"/>
      </w:r>
      <w:r w:rsidR="00BF5DF7" w:rsidRPr="00693A52">
        <w:rPr>
          <w:rFonts w:ascii="Arial" w:eastAsia="Calibri" w:hAnsi="Arial" w:cs="Arial"/>
          <w:color w:val="000000" w:themeColor="text1"/>
          <w:sz w:val="22"/>
          <w:lang w:val="es-ES_tradnl"/>
        </w:rPr>
        <w:t xml:space="preserve"> </w:t>
      </w:r>
      <w:r w:rsidR="00BC451F" w:rsidRPr="00693A52">
        <w:rPr>
          <w:rFonts w:ascii="Arial" w:eastAsia="Calibri" w:hAnsi="Arial" w:cs="Arial"/>
          <w:color w:val="000000" w:themeColor="text1"/>
          <w:sz w:val="22"/>
          <w:lang w:val="es-ES_tradnl"/>
        </w:rPr>
        <w:t xml:space="preserve">continúa la línea </w:t>
      </w:r>
      <w:r w:rsidR="00A91098" w:rsidRPr="00693A52">
        <w:rPr>
          <w:rFonts w:ascii="Arial" w:eastAsia="Calibri" w:hAnsi="Arial" w:cs="Arial"/>
          <w:color w:val="000000" w:themeColor="text1"/>
          <w:sz w:val="22"/>
          <w:lang w:val="es-ES_tradnl"/>
        </w:rPr>
        <w:t xml:space="preserve">explicada, consistente en </w:t>
      </w:r>
      <w:r w:rsidR="00BC451F" w:rsidRPr="00693A52">
        <w:rPr>
          <w:rFonts w:ascii="Arial" w:eastAsia="Calibri" w:hAnsi="Arial" w:cs="Arial"/>
          <w:color w:val="000000" w:themeColor="text1"/>
          <w:sz w:val="22"/>
          <w:lang w:val="es-ES_tradnl"/>
        </w:rPr>
        <w:t>e</w:t>
      </w:r>
      <w:r w:rsidR="003E1EC4" w:rsidRPr="00693A52">
        <w:rPr>
          <w:rFonts w:ascii="Arial" w:eastAsia="Calibri" w:hAnsi="Arial" w:cs="Arial"/>
          <w:color w:val="000000" w:themeColor="text1"/>
          <w:sz w:val="22"/>
          <w:lang w:val="es-ES_tradnl"/>
        </w:rPr>
        <w:t>l</w:t>
      </w:r>
      <w:r w:rsidR="00BC451F" w:rsidRPr="00693A52">
        <w:rPr>
          <w:rFonts w:ascii="Arial" w:eastAsia="Calibri" w:hAnsi="Arial" w:cs="Arial"/>
          <w:color w:val="000000" w:themeColor="text1"/>
          <w:sz w:val="22"/>
          <w:lang w:val="es-ES_tradnl"/>
        </w:rPr>
        <w:t xml:space="preserve"> reconocimiento de validez a las actuaciones </w:t>
      </w:r>
      <w:r w:rsidR="003E1EC4" w:rsidRPr="00693A52">
        <w:rPr>
          <w:rFonts w:ascii="Arial" w:eastAsia="Calibri" w:hAnsi="Arial" w:cs="Arial"/>
          <w:color w:val="000000" w:themeColor="text1"/>
          <w:sz w:val="22"/>
          <w:lang w:val="es-ES_tradnl"/>
        </w:rPr>
        <w:t>realizadas en sede virtual</w:t>
      </w:r>
      <w:r w:rsidR="00A91098" w:rsidRPr="00693A52">
        <w:rPr>
          <w:rFonts w:ascii="Arial" w:eastAsia="Calibri" w:hAnsi="Arial" w:cs="Arial"/>
          <w:color w:val="000000" w:themeColor="text1"/>
          <w:sz w:val="22"/>
          <w:lang w:val="es-ES_tradnl"/>
        </w:rPr>
        <w:t>,</w:t>
      </w:r>
      <w:r w:rsidR="004129B5" w:rsidRPr="00693A52">
        <w:rPr>
          <w:rFonts w:ascii="Arial" w:eastAsia="Calibri" w:hAnsi="Arial" w:cs="Arial"/>
          <w:color w:val="000000" w:themeColor="text1"/>
          <w:sz w:val="22"/>
          <w:lang w:val="es-ES_tradnl"/>
        </w:rPr>
        <w:t xml:space="preserve"> y dedica un capítulo completo a la </w:t>
      </w:r>
      <w:r w:rsidR="004129B5" w:rsidRPr="00693A52">
        <w:rPr>
          <w:rFonts w:ascii="Arial" w:eastAsia="Calibri" w:hAnsi="Arial" w:cs="Arial"/>
          <w:color w:val="000000" w:themeColor="text1"/>
          <w:sz w:val="22"/>
          <w:lang w:val="es-ES_tradnl"/>
        </w:rPr>
        <w:lastRenderedPageBreak/>
        <w:t>utilización de medios electrónicos en el procedimiento administrativo</w:t>
      </w:r>
      <w:r w:rsidR="00A91098" w:rsidRPr="00693A52">
        <w:rPr>
          <w:rStyle w:val="Refdenotaalpie"/>
          <w:rFonts w:ascii="Arial" w:eastAsia="Calibri" w:hAnsi="Arial" w:cs="Arial"/>
          <w:color w:val="000000" w:themeColor="text1"/>
          <w:sz w:val="22"/>
          <w:lang w:val="es-ES_tradnl"/>
        </w:rPr>
        <w:footnoteReference w:id="19"/>
      </w:r>
      <w:r w:rsidR="004129B5" w:rsidRPr="00693A52">
        <w:rPr>
          <w:rFonts w:ascii="Arial" w:eastAsia="Calibri" w:hAnsi="Arial" w:cs="Arial"/>
          <w:color w:val="000000" w:themeColor="text1"/>
          <w:sz w:val="22"/>
          <w:lang w:val="es-ES_tradnl"/>
        </w:rPr>
        <w:t>.</w:t>
      </w:r>
      <w:r w:rsidR="000615B9" w:rsidRPr="00693A52">
        <w:rPr>
          <w:rFonts w:ascii="Arial" w:eastAsia="Calibri" w:hAnsi="Arial" w:cs="Arial"/>
          <w:color w:val="000000" w:themeColor="text1"/>
          <w:sz w:val="22"/>
          <w:lang w:val="es-ES_tradnl"/>
        </w:rPr>
        <w:t xml:space="preserve"> </w:t>
      </w:r>
      <w:r w:rsidR="0007160F" w:rsidRPr="00693A52">
        <w:rPr>
          <w:rFonts w:ascii="Arial" w:eastAsia="Calibri" w:hAnsi="Arial" w:cs="Arial"/>
          <w:color w:val="000000" w:themeColor="text1"/>
          <w:sz w:val="22"/>
          <w:lang w:val="es-ES_tradnl"/>
        </w:rPr>
        <w:t xml:space="preserve">En efecto, el artículo 5º, numeral 1, </w:t>
      </w:r>
      <w:r w:rsidR="00244E26" w:rsidRPr="00693A52">
        <w:rPr>
          <w:rFonts w:ascii="Arial" w:eastAsia="Calibri" w:hAnsi="Arial" w:cs="Arial"/>
          <w:color w:val="000000" w:themeColor="text1"/>
          <w:sz w:val="22"/>
          <w:lang w:val="es-ES_tradnl"/>
        </w:rPr>
        <w:t>consagra</w:t>
      </w:r>
      <w:r w:rsidR="008D538C" w:rsidRPr="00693A52">
        <w:rPr>
          <w:rFonts w:ascii="Arial" w:eastAsia="Calibri" w:hAnsi="Arial" w:cs="Arial"/>
          <w:color w:val="000000" w:themeColor="text1"/>
          <w:sz w:val="22"/>
          <w:lang w:val="es-ES_tradnl"/>
        </w:rPr>
        <w:t>,</w:t>
      </w:r>
      <w:r w:rsidR="0007160F" w:rsidRPr="00693A52">
        <w:rPr>
          <w:rFonts w:ascii="Arial" w:eastAsia="Calibri" w:hAnsi="Arial" w:cs="Arial"/>
          <w:color w:val="000000" w:themeColor="text1"/>
          <w:sz w:val="22"/>
          <w:lang w:val="es-ES_tradnl"/>
        </w:rPr>
        <w:t xml:space="preserve"> como derecho de las personas ante las autoridades</w:t>
      </w:r>
      <w:r w:rsidR="008D538C" w:rsidRPr="00693A52">
        <w:rPr>
          <w:rFonts w:ascii="Arial" w:eastAsia="Calibri" w:hAnsi="Arial" w:cs="Arial"/>
          <w:color w:val="000000" w:themeColor="text1"/>
          <w:sz w:val="22"/>
          <w:lang w:val="es-ES_tradnl"/>
        </w:rPr>
        <w:t>,</w:t>
      </w:r>
      <w:r w:rsidR="0007160F" w:rsidRPr="00693A52">
        <w:rPr>
          <w:rFonts w:ascii="Arial" w:eastAsia="Calibri" w:hAnsi="Arial" w:cs="Arial"/>
          <w:color w:val="000000" w:themeColor="text1"/>
          <w:sz w:val="22"/>
          <w:lang w:val="es-ES_tradnl"/>
        </w:rPr>
        <w:t xml:space="preserve"> el de presentar peticiones</w:t>
      </w:r>
      <w:r w:rsidR="008A10E7" w:rsidRPr="00693A52">
        <w:rPr>
          <w:rFonts w:ascii="Arial" w:eastAsia="Calibri" w:hAnsi="Arial" w:cs="Arial"/>
          <w:color w:val="000000" w:themeColor="text1"/>
          <w:sz w:val="22"/>
          <w:lang w:val="es-ES_tradnl"/>
        </w:rPr>
        <w:t xml:space="preserve"> y </w:t>
      </w:r>
      <w:r w:rsidR="00AC7C59" w:rsidRPr="00693A52">
        <w:rPr>
          <w:rFonts w:ascii="Arial" w:eastAsia="Calibri" w:hAnsi="Arial" w:cs="Arial"/>
          <w:color w:val="000000" w:themeColor="text1"/>
          <w:sz w:val="22"/>
          <w:lang w:val="es-ES_tradnl"/>
        </w:rPr>
        <w:t>adelantar o promover estas actuaciones «por cualquier medio tecnológico o electrónico disponible en la entidad, aún por fuera de las horas de atención al público</w:t>
      </w:r>
      <w:r w:rsidR="008A10E7" w:rsidRPr="00693A52">
        <w:rPr>
          <w:rFonts w:ascii="Arial" w:eastAsia="Calibri" w:hAnsi="Arial" w:cs="Arial"/>
          <w:color w:val="000000" w:themeColor="text1"/>
          <w:sz w:val="22"/>
          <w:lang w:val="es-ES_tradnl"/>
        </w:rPr>
        <w:t xml:space="preserve">»; derecho al que le es correlativo el deber en cabeza de las autoridades de </w:t>
      </w:r>
      <w:r w:rsidR="004B0316" w:rsidRPr="00693A52">
        <w:rPr>
          <w:rFonts w:ascii="Arial" w:eastAsia="Calibri" w:hAnsi="Arial" w:cs="Arial"/>
          <w:color w:val="000000" w:themeColor="text1"/>
          <w:sz w:val="22"/>
          <w:lang w:val="es-ES_tradnl"/>
        </w:rPr>
        <w:t>«Tramitar las peticiones que lleguen vía fax o por medios electrónicos», previsto en el artículo 7º, numeral 6.</w:t>
      </w:r>
      <w:r w:rsidR="00BD31D8" w:rsidRPr="00693A52">
        <w:rPr>
          <w:rFonts w:ascii="Arial" w:eastAsia="Calibri" w:hAnsi="Arial" w:cs="Arial"/>
          <w:color w:val="000000" w:themeColor="text1"/>
          <w:sz w:val="22"/>
          <w:lang w:val="es-ES_tradnl"/>
        </w:rPr>
        <w:t xml:space="preserve"> Así mismo, el artículo 35 establece que «Los procedimientos administrativos se adelantarán por escrito, verbalmente, o por medios electrónicos de conformidad con lo dispuesto en este Código o la ley»</w:t>
      </w:r>
      <w:r w:rsidR="00096641" w:rsidRPr="00693A52">
        <w:rPr>
          <w:rFonts w:ascii="Arial" w:eastAsia="Calibri" w:hAnsi="Arial" w:cs="Arial"/>
          <w:color w:val="000000" w:themeColor="text1"/>
          <w:sz w:val="22"/>
          <w:lang w:val="es-ES_tradnl"/>
        </w:rPr>
        <w:t xml:space="preserve">; en tanto que los artículos </w:t>
      </w:r>
      <w:r w:rsidR="00371D32" w:rsidRPr="00693A52">
        <w:rPr>
          <w:rFonts w:ascii="Arial" w:eastAsia="Calibri" w:hAnsi="Arial" w:cs="Arial"/>
          <w:color w:val="000000" w:themeColor="text1"/>
          <w:sz w:val="22"/>
          <w:lang w:val="es-ES_tradnl"/>
        </w:rPr>
        <w:t>53 al 64 regulan</w:t>
      </w:r>
      <w:r w:rsidR="00DF7651" w:rsidRPr="00693A52">
        <w:rPr>
          <w:rFonts w:ascii="Arial" w:eastAsia="Calibri" w:hAnsi="Arial" w:cs="Arial"/>
          <w:color w:val="000000" w:themeColor="text1"/>
          <w:sz w:val="22"/>
          <w:lang w:val="es-ES_tradnl"/>
        </w:rPr>
        <w:t>:</w:t>
      </w:r>
      <w:r w:rsidR="00371D32" w:rsidRPr="00693A52">
        <w:rPr>
          <w:rFonts w:ascii="Arial" w:eastAsia="Calibri" w:hAnsi="Arial" w:cs="Arial"/>
          <w:color w:val="000000" w:themeColor="text1"/>
          <w:sz w:val="22"/>
          <w:lang w:val="es-ES_tradnl"/>
        </w:rPr>
        <w:t xml:space="preserve"> </w:t>
      </w:r>
      <w:r w:rsidR="00DF7651" w:rsidRPr="00693A52">
        <w:rPr>
          <w:rFonts w:ascii="Arial" w:eastAsia="Calibri" w:hAnsi="Arial" w:cs="Arial"/>
          <w:color w:val="000000" w:themeColor="text1"/>
          <w:sz w:val="22"/>
          <w:lang w:val="es-ES_tradnl"/>
        </w:rPr>
        <w:t xml:space="preserve">i) </w:t>
      </w:r>
      <w:r w:rsidR="00371D32" w:rsidRPr="00693A52">
        <w:rPr>
          <w:rFonts w:ascii="Arial" w:eastAsia="Calibri" w:hAnsi="Arial" w:cs="Arial"/>
          <w:color w:val="000000" w:themeColor="text1"/>
          <w:sz w:val="22"/>
          <w:lang w:val="es-ES_tradnl"/>
        </w:rPr>
        <w:t>la posibilidad de adelantar las actuaciones administrativas por medios electrónicos</w:t>
      </w:r>
      <w:r w:rsidR="00B342CD" w:rsidRPr="00693A52">
        <w:rPr>
          <w:rFonts w:ascii="Arial" w:eastAsia="Calibri" w:hAnsi="Arial" w:cs="Arial"/>
          <w:color w:val="000000" w:themeColor="text1"/>
          <w:sz w:val="22"/>
          <w:lang w:val="es-ES_tradnl"/>
        </w:rPr>
        <w:t xml:space="preserve">, </w:t>
      </w:r>
      <w:r w:rsidR="00DF7651" w:rsidRPr="00693A52">
        <w:rPr>
          <w:rFonts w:ascii="Arial" w:eastAsia="Calibri" w:hAnsi="Arial" w:cs="Arial"/>
          <w:color w:val="000000" w:themeColor="text1"/>
          <w:sz w:val="22"/>
          <w:lang w:val="es-ES_tradnl"/>
        </w:rPr>
        <w:t xml:space="preserve">ii) </w:t>
      </w:r>
      <w:r w:rsidR="00B342CD" w:rsidRPr="00693A52">
        <w:rPr>
          <w:rFonts w:ascii="Arial" w:eastAsia="Calibri" w:hAnsi="Arial" w:cs="Arial"/>
          <w:color w:val="000000" w:themeColor="text1"/>
          <w:sz w:val="22"/>
          <w:lang w:val="es-ES_tradnl"/>
        </w:rPr>
        <w:t xml:space="preserve">el registro para el uso de medios electrónicos, </w:t>
      </w:r>
      <w:r w:rsidR="00DF7651" w:rsidRPr="00693A52">
        <w:rPr>
          <w:rFonts w:ascii="Arial" w:eastAsia="Calibri" w:hAnsi="Arial" w:cs="Arial"/>
          <w:color w:val="000000" w:themeColor="text1"/>
          <w:sz w:val="22"/>
          <w:lang w:val="es-ES_tradnl"/>
        </w:rPr>
        <w:t xml:space="preserve">iii) </w:t>
      </w:r>
      <w:r w:rsidR="00B342CD" w:rsidRPr="00693A52">
        <w:rPr>
          <w:rFonts w:ascii="Arial" w:eastAsia="Calibri" w:hAnsi="Arial" w:cs="Arial"/>
          <w:color w:val="000000" w:themeColor="text1"/>
          <w:sz w:val="22"/>
          <w:lang w:val="es-ES_tradnl"/>
        </w:rPr>
        <w:t>el documento</w:t>
      </w:r>
      <w:r w:rsidR="00DF7651" w:rsidRPr="00693A52">
        <w:rPr>
          <w:rFonts w:ascii="Arial" w:eastAsia="Calibri" w:hAnsi="Arial" w:cs="Arial"/>
          <w:color w:val="000000" w:themeColor="text1"/>
          <w:sz w:val="22"/>
          <w:lang w:val="es-ES_tradnl"/>
        </w:rPr>
        <w:t xml:space="preserve"> público por medio electrónico, </w:t>
      </w:r>
      <w:r w:rsidR="004306AD" w:rsidRPr="00693A52">
        <w:rPr>
          <w:rFonts w:ascii="Arial" w:eastAsia="Calibri" w:hAnsi="Arial" w:cs="Arial"/>
          <w:color w:val="000000" w:themeColor="text1"/>
          <w:sz w:val="22"/>
          <w:lang w:val="es-ES_tradnl"/>
        </w:rPr>
        <w:t xml:space="preserve">iv) </w:t>
      </w:r>
      <w:r w:rsidR="00B342CD" w:rsidRPr="00693A52">
        <w:rPr>
          <w:rFonts w:ascii="Arial" w:eastAsia="Calibri" w:hAnsi="Arial" w:cs="Arial"/>
          <w:color w:val="000000" w:themeColor="text1"/>
          <w:sz w:val="22"/>
          <w:lang w:val="es-ES_tradnl"/>
        </w:rPr>
        <w:t xml:space="preserve">la notificación electrónica, </w:t>
      </w:r>
      <w:r w:rsidR="004306AD" w:rsidRPr="00693A52">
        <w:rPr>
          <w:rFonts w:ascii="Arial" w:eastAsia="Calibri" w:hAnsi="Arial" w:cs="Arial"/>
          <w:color w:val="000000" w:themeColor="text1"/>
          <w:sz w:val="22"/>
          <w:lang w:val="es-ES_tradnl"/>
        </w:rPr>
        <w:t xml:space="preserve">v) </w:t>
      </w:r>
      <w:r w:rsidR="00B342CD" w:rsidRPr="00693A52">
        <w:rPr>
          <w:rFonts w:ascii="Arial" w:eastAsia="Calibri" w:hAnsi="Arial" w:cs="Arial"/>
          <w:color w:val="000000" w:themeColor="text1"/>
          <w:sz w:val="22"/>
          <w:lang w:val="es-ES_tradnl"/>
        </w:rPr>
        <w:t xml:space="preserve">el acto administrativo electrónico, </w:t>
      </w:r>
      <w:r w:rsidR="004306AD" w:rsidRPr="00693A52">
        <w:rPr>
          <w:rFonts w:ascii="Arial" w:eastAsia="Calibri" w:hAnsi="Arial" w:cs="Arial"/>
          <w:color w:val="000000" w:themeColor="text1"/>
          <w:sz w:val="22"/>
          <w:lang w:val="es-ES_tradnl"/>
        </w:rPr>
        <w:t xml:space="preserve">vi) </w:t>
      </w:r>
      <w:r w:rsidR="00AE06BC" w:rsidRPr="00693A52">
        <w:rPr>
          <w:rFonts w:ascii="Arial" w:eastAsia="Calibri" w:hAnsi="Arial" w:cs="Arial"/>
          <w:color w:val="000000" w:themeColor="text1"/>
          <w:sz w:val="22"/>
          <w:lang w:val="es-ES_tradnl"/>
        </w:rPr>
        <w:t xml:space="preserve">el archivo electrónico de documentos, </w:t>
      </w:r>
      <w:r w:rsidR="004306AD" w:rsidRPr="00693A52">
        <w:rPr>
          <w:rFonts w:ascii="Arial" w:eastAsia="Calibri" w:hAnsi="Arial" w:cs="Arial"/>
          <w:color w:val="000000" w:themeColor="text1"/>
          <w:sz w:val="22"/>
          <w:lang w:val="es-ES_tradnl"/>
        </w:rPr>
        <w:t xml:space="preserve">vii) </w:t>
      </w:r>
      <w:r w:rsidR="00AE06BC" w:rsidRPr="00693A52">
        <w:rPr>
          <w:rFonts w:ascii="Arial" w:eastAsia="Calibri" w:hAnsi="Arial" w:cs="Arial"/>
          <w:color w:val="000000" w:themeColor="text1"/>
          <w:sz w:val="22"/>
          <w:lang w:val="es-ES_tradnl"/>
        </w:rPr>
        <w:t xml:space="preserve">el expediente electrónico, </w:t>
      </w:r>
      <w:r w:rsidR="004306AD" w:rsidRPr="00693A52">
        <w:rPr>
          <w:rFonts w:ascii="Arial" w:eastAsia="Calibri" w:hAnsi="Arial" w:cs="Arial"/>
          <w:color w:val="000000" w:themeColor="text1"/>
          <w:sz w:val="22"/>
          <w:lang w:val="es-ES_tradnl"/>
        </w:rPr>
        <w:t xml:space="preserve">viii) </w:t>
      </w:r>
      <w:r w:rsidR="00AE06BC" w:rsidRPr="00693A52">
        <w:rPr>
          <w:rFonts w:ascii="Arial" w:eastAsia="Calibri" w:hAnsi="Arial" w:cs="Arial"/>
          <w:color w:val="000000" w:themeColor="text1"/>
          <w:sz w:val="22"/>
          <w:lang w:val="es-ES_tradnl"/>
        </w:rPr>
        <w:t xml:space="preserve">la sede electrónica, </w:t>
      </w:r>
      <w:r w:rsidR="004306AD" w:rsidRPr="00693A52">
        <w:rPr>
          <w:rFonts w:ascii="Arial" w:eastAsia="Calibri" w:hAnsi="Arial" w:cs="Arial"/>
          <w:color w:val="000000" w:themeColor="text1"/>
          <w:sz w:val="22"/>
          <w:lang w:val="es-ES_tradnl"/>
        </w:rPr>
        <w:t xml:space="preserve">ix) </w:t>
      </w:r>
      <w:r w:rsidR="00AE06BC" w:rsidRPr="00693A52">
        <w:rPr>
          <w:rFonts w:ascii="Arial" w:eastAsia="Calibri" w:hAnsi="Arial" w:cs="Arial"/>
          <w:color w:val="000000" w:themeColor="text1"/>
          <w:sz w:val="22"/>
          <w:lang w:val="es-ES_tradnl"/>
        </w:rPr>
        <w:t>la recepción de documentos electrónicos por parte de las autoridades</w:t>
      </w:r>
      <w:r w:rsidR="00DF7651" w:rsidRPr="00693A52">
        <w:rPr>
          <w:rFonts w:ascii="Arial" w:eastAsia="Calibri" w:hAnsi="Arial" w:cs="Arial"/>
          <w:color w:val="000000" w:themeColor="text1"/>
          <w:sz w:val="22"/>
          <w:lang w:val="es-ES_tradnl"/>
        </w:rPr>
        <w:t xml:space="preserve">, </w:t>
      </w:r>
      <w:r w:rsidR="004306AD" w:rsidRPr="00693A52">
        <w:rPr>
          <w:rFonts w:ascii="Arial" w:eastAsia="Calibri" w:hAnsi="Arial" w:cs="Arial"/>
          <w:color w:val="000000" w:themeColor="text1"/>
          <w:sz w:val="22"/>
          <w:lang w:val="es-ES_tradnl"/>
        </w:rPr>
        <w:t xml:space="preserve">x) </w:t>
      </w:r>
      <w:r w:rsidR="00DF7651" w:rsidRPr="00693A52">
        <w:rPr>
          <w:rFonts w:ascii="Arial" w:eastAsia="Calibri" w:hAnsi="Arial" w:cs="Arial"/>
          <w:color w:val="000000" w:themeColor="text1"/>
          <w:sz w:val="22"/>
          <w:lang w:val="es-ES_tradnl"/>
        </w:rPr>
        <w:t xml:space="preserve">la prueba de recepción en envío de mensajes de datos por la autoridad, </w:t>
      </w:r>
      <w:r w:rsidR="004306AD" w:rsidRPr="00693A52">
        <w:rPr>
          <w:rFonts w:ascii="Arial" w:eastAsia="Calibri" w:hAnsi="Arial" w:cs="Arial"/>
          <w:color w:val="000000" w:themeColor="text1"/>
          <w:sz w:val="22"/>
          <w:lang w:val="es-ES_tradnl"/>
        </w:rPr>
        <w:t xml:space="preserve">xi) </w:t>
      </w:r>
      <w:r w:rsidR="00DF7651" w:rsidRPr="00693A52">
        <w:rPr>
          <w:rFonts w:ascii="Arial" w:eastAsia="Calibri" w:hAnsi="Arial" w:cs="Arial"/>
          <w:color w:val="000000" w:themeColor="text1"/>
          <w:sz w:val="22"/>
          <w:lang w:val="es-ES_tradnl"/>
        </w:rPr>
        <w:t xml:space="preserve">las sesiones virtuales y </w:t>
      </w:r>
      <w:r w:rsidR="004306AD" w:rsidRPr="00693A52">
        <w:rPr>
          <w:rFonts w:ascii="Arial" w:eastAsia="Calibri" w:hAnsi="Arial" w:cs="Arial"/>
          <w:color w:val="000000" w:themeColor="text1"/>
          <w:sz w:val="22"/>
          <w:lang w:val="es-ES_tradnl"/>
        </w:rPr>
        <w:t xml:space="preserve">xii) </w:t>
      </w:r>
      <w:r w:rsidR="00DF7651" w:rsidRPr="00693A52">
        <w:rPr>
          <w:rFonts w:ascii="Arial" w:eastAsia="Calibri" w:hAnsi="Arial" w:cs="Arial"/>
          <w:color w:val="000000" w:themeColor="text1"/>
          <w:sz w:val="22"/>
          <w:lang w:val="es-ES_tradnl"/>
        </w:rPr>
        <w:t>los estándares y protocolos.</w:t>
      </w:r>
    </w:p>
    <w:p w14:paraId="7C32ADE0" w14:textId="3F4576A4" w:rsidR="00DD5000" w:rsidRPr="00693A52" w:rsidRDefault="005C6D5A" w:rsidP="002F2384">
      <w:pPr>
        <w:spacing w:before="120" w:line="276" w:lineRule="auto"/>
        <w:ind w:firstLine="709"/>
        <w:jc w:val="both"/>
        <w:rPr>
          <w:rFonts w:ascii="Arial" w:eastAsia="Calibri" w:hAnsi="Arial" w:cs="Arial"/>
          <w:color w:val="000000" w:themeColor="text1"/>
          <w:sz w:val="22"/>
          <w:lang w:val="es-ES_tradnl"/>
        </w:rPr>
      </w:pPr>
      <w:r w:rsidRPr="00693A52">
        <w:rPr>
          <w:rFonts w:ascii="Arial" w:eastAsia="Calibri" w:hAnsi="Arial" w:cs="Arial"/>
          <w:color w:val="000000" w:themeColor="text1"/>
          <w:sz w:val="22"/>
          <w:lang w:val="es-ES_tradnl"/>
        </w:rPr>
        <w:t>La utilización de los medios electrónicos regulados en la Ley 1437 de 2011 en la contratación estatal es posible a partir de la remisión efectuada por el artículo 77 de la Ley 80 de 1993</w:t>
      </w:r>
      <w:r w:rsidR="007B79F0" w:rsidRPr="00693A52">
        <w:rPr>
          <w:rFonts w:ascii="Arial" w:eastAsia="Calibri" w:hAnsi="Arial" w:cs="Arial"/>
          <w:color w:val="000000" w:themeColor="text1"/>
          <w:sz w:val="22"/>
          <w:lang w:val="es-ES_tradnl"/>
        </w:rPr>
        <w:t xml:space="preserve"> a las normas del CPACA</w:t>
      </w:r>
      <w:r w:rsidR="007B79F0" w:rsidRPr="00693A52">
        <w:rPr>
          <w:rStyle w:val="Refdenotaalpie"/>
          <w:rFonts w:ascii="Arial" w:eastAsia="Calibri" w:hAnsi="Arial" w:cs="Arial"/>
          <w:color w:val="000000" w:themeColor="text1"/>
          <w:sz w:val="22"/>
          <w:lang w:val="es-ES_tradnl"/>
        </w:rPr>
        <w:footnoteReference w:id="20"/>
      </w:r>
      <w:r w:rsidR="007B79F0" w:rsidRPr="00693A52">
        <w:rPr>
          <w:rFonts w:ascii="Arial" w:eastAsia="Calibri" w:hAnsi="Arial" w:cs="Arial"/>
          <w:color w:val="000000" w:themeColor="text1"/>
          <w:sz w:val="22"/>
          <w:lang w:val="es-ES_tradnl"/>
        </w:rPr>
        <w:t xml:space="preserve">, que a su vez, como se indicó, se remite a las </w:t>
      </w:r>
      <w:r w:rsidR="00EA067B" w:rsidRPr="00693A52">
        <w:rPr>
          <w:rFonts w:ascii="Arial" w:eastAsia="Calibri" w:hAnsi="Arial" w:cs="Arial"/>
          <w:color w:val="000000" w:themeColor="text1"/>
          <w:sz w:val="22"/>
          <w:lang w:val="es-ES_tradnl"/>
        </w:rPr>
        <w:t>disposiciones</w:t>
      </w:r>
      <w:r w:rsidR="007B79F0" w:rsidRPr="00693A52">
        <w:rPr>
          <w:rFonts w:ascii="Arial" w:eastAsia="Calibri" w:hAnsi="Arial" w:cs="Arial"/>
          <w:color w:val="000000" w:themeColor="text1"/>
          <w:sz w:val="22"/>
          <w:lang w:val="es-ES_tradnl"/>
        </w:rPr>
        <w:t xml:space="preserve"> de la Ley 527 de 1999.</w:t>
      </w:r>
    </w:p>
    <w:p w14:paraId="5D907B39" w14:textId="77777777" w:rsidR="00DC7604" w:rsidRPr="00693A52" w:rsidRDefault="00DC7604" w:rsidP="002F2384">
      <w:pPr>
        <w:spacing w:before="120" w:line="276" w:lineRule="auto"/>
        <w:ind w:firstLine="709"/>
        <w:jc w:val="both"/>
        <w:rPr>
          <w:rFonts w:ascii="Arial" w:eastAsia="Calibri" w:hAnsi="Arial" w:cs="Arial"/>
          <w:color w:val="000000" w:themeColor="text1"/>
          <w:sz w:val="22"/>
          <w:lang w:val="es-ES_tradnl"/>
        </w:rPr>
      </w:pPr>
    </w:p>
    <w:p w14:paraId="01AE5977" w14:textId="77777777" w:rsidR="00DD5000" w:rsidRPr="00693A52" w:rsidRDefault="00DD5000" w:rsidP="0074796D">
      <w:pPr>
        <w:spacing w:line="276" w:lineRule="auto"/>
        <w:jc w:val="both"/>
        <w:rPr>
          <w:rFonts w:ascii="Arial" w:eastAsia="Calibri" w:hAnsi="Arial" w:cs="Arial"/>
          <w:b/>
          <w:color w:val="000000" w:themeColor="text1"/>
          <w:sz w:val="22"/>
          <w:lang w:val="es-ES_tradnl"/>
        </w:rPr>
      </w:pPr>
    </w:p>
    <w:p w14:paraId="6D420E05" w14:textId="5B5C85E7" w:rsidR="000843DD" w:rsidRPr="00693A52" w:rsidRDefault="000843DD" w:rsidP="0074796D">
      <w:pPr>
        <w:spacing w:line="276" w:lineRule="auto"/>
        <w:jc w:val="both"/>
        <w:rPr>
          <w:rFonts w:ascii="Arial" w:eastAsia="Calibri" w:hAnsi="Arial" w:cs="Arial"/>
          <w:color w:val="000000" w:themeColor="text1"/>
          <w:sz w:val="22"/>
          <w:lang w:val="es-ES_tradnl"/>
        </w:rPr>
      </w:pPr>
      <w:r w:rsidRPr="00693A52">
        <w:rPr>
          <w:rFonts w:ascii="Arial" w:eastAsia="Calibri" w:hAnsi="Arial" w:cs="Arial"/>
          <w:b/>
          <w:color w:val="000000" w:themeColor="text1"/>
          <w:sz w:val="22"/>
          <w:lang w:val="es-ES_tradnl"/>
        </w:rPr>
        <w:t xml:space="preserve">2.2. </w:t>
      </w:r>
      <w:r w:rsidR="000B7E2A" w:rsidRPr="00693A52">
        <w:rPr>
          <w:rFonts w:ascii="Arial" w:hAnsi="Arial" w:cs="Arial"/>
          <w:b/>
          <w:color w:val="000000" w:themeColor="text1"/>
          <w:sz w:val="22"/>
          <w:lang w:val="es-ES_tradnl"/>
        </w:rPr>
        <w:t>Disposiciones normativas expedidas a partir de la pandemia originada por el COVID-19</w:t>
      </w:r>
      <w:r w:rsidR="00877326" w:rsidRPr="00693A52">
        <w:rPr>
          <w:rFonts w:ascii="Arial" w:hAnsi="Arial" w:cs="Arial"/>
          <w:b/>
          <w:color w:val="000000" w:themeColor="text1"/>
          <w:sz w:val="22"/>
          <w:lang w:val="es-ES_tradnl"/>
        </w:rPr>
        <w:t>, que permiten la implementación de la virtualidad en el ejercicio de la función pública</w:t>
      </w:r>
      <w:r w:rsidR="00C403D6" w:rsidRPr="00693A52">
        <w:rPr>
          <w:rFonts w:ascii="Arial" w:hAnsi="Arial" w:cs="Arial"/>
          <w:b/>
          <w:color w:val="000000" w:themeColor="text1"/>
          <w:sz w:val="22"/>
          <w:lang w:val="es-ES_tradnl"/>
        </w:rPr>
        <w:t xml:space="preserve"> y en la contratación estatal; e</w:t>
      </w:r>
      <w:r w:rsidR="008C1B34" w:rsidRPr="00693A52">
        <w:rPr>
          <w:rFonts w:ascii="Arial" w:hAnsi="Arial" w:cs="Arial"/>
          <w:b/>
          <w:color w:val="000000" w:themeColor="text1"/>
          <w:sz w:val="22"/>
          <w:lang w:val="es-ES_tradnl"/>
        </w:rPr>
        <w:t>n especial, el Decreto 440 de 2020</w:t>
      </w:r>
    </w:p>
    <w:p w14:paraId="08034150" w14:textId="77777777" w:rsidR="003E21CF" w:rsidRPr="00693A52" w:rsidRDefault="003E21CF" w:rsidP="003E21CF">
      <w:pPr>
        <w:pStyle w:val="Prrafodelista"/>
        <w:spacing w:line="276" w:lineRule="auto"/>
        <w:ind w:left="0"/>
        <w:jc w:val="both"/>
        <w:rPr>
          <w:rFonts w:ascii="Arial" w:hAnsi="Arial" w:cs="Arial"/>
          <w:color w:val="000000" w:themeColor="text1"/>
          <w:sz w:val="22"/>
          <w:lang w:val="es-ES_tradnl"/>
        </w:rPr>
      </w:pPr>
    </w:p>
    <w:p w14:paraId="4CF933EA" w14:textId="3B8C4131" w:rsidR="005F76DD" w:rsidRPr="00693A52" w:rsidRDefault="003E21CF" w:rsidP="0074796D">
      <w:pPr>
        <w:pStyle w:val="Prrafodelista"/>
        <w:spacing w:after="120" w:line="276" w:lineRule="auto"/>
        <w:ind w:left="0"/>
        <w:jc w:val="both"/>
        <w:rPr>
          <w:rFonts w:ascii="Arial" w:hAnsi="Arial" w:cs="Arial"/>
          <w:color w:val="000000" w:themeColor="text1"/>
          <w:sz w:val="22"/>
          <w:lang w:val="es-ES_tradnl"/>
        </w:rPr>
      </w:pPr>
      <w:r w:rsidRPr="00693A52">
        <w:rPr>
          <w:rFonts w:ascii="Arial" w:hAnsi="Arial" w:cs="Arial"/>
          <w:color w:val="000000" w:themeColor="text1"/>
          <w:sz w:val="22"/>
          <w:lang w:val="es-ES_tradnl"/>
        </w:rPr>
        <w:lastRenderedPageBreak/>
        <w:t>Como es por todos sabido, actualmente el mundo</w:t>
      </w:r>
      <w:r w:rsidR="00363270" w:rsidRPr="00693A52">
        <w:rPr>
          <w:rFonts w:ascii="Arial" w:hAnsi="Arial" w:cs="Arial"/>
          <w:color w:val="000000" w:themeColor="text1"/>
          <w:sz w:val="22"/>
          <w:lang w:val="es-ES_tradnl"/>
        </w:rPr>
        <w:t xml:space="preserve"> –y particularmente Colombia–</w:t>
      </w:r>
      <w:r w:rsidRPr="00693A52">
        <w:rPr>
          <w:rFonts w:ascii="Arial" w:hAnsi="Arial" w:cs="Arial"/>
          <w:color w:val="000000" w:themeColor="text1"/>
          <w:sz w:val="22"/>
          <w:lang w:val="es-ES_tradnl"/>
        </w:rPr>
        <w:t xml:space="preserve"> atraviesa una situación </w:t>
      </w:r>
      <w:r w:rsidR="00FB0FA8" w:rsidRPr="00693A52">
        <w:rPr>
          <w:rFonts w:ascii="Arial" w:hAnsi="Arial" w:cs="Arial"/>
          <w:color w:val="000000" w:themeColor="text1"/>
          <w:sz w:val="22"/>
          <w:lang w:val="es-ES_tradnl"/>
        </w:rPr>
        <w:t xml:space="preserve">grave en materia de salud, causada por la pandemia del virus COVID-19, declarada así por la Organización Mundial de la Salud (OMS) </w:t>
      </w:r>
      <w:r w:rsidR="001956B8" w:rsidRPr="00693A52">
        <w:rPr>
          <w:rFonts w:ascii="Arial" w:hAnsi="Arial" w:cs="Arial"/>
          <w:color w:val="000000" w:themeColor="text1"/>
          <w:sz w:val="22"/>
          <w:lang w:val="es-ES_tradnl"/>
        </w:rPr>
        <w:t>el 11 de marzo de 2020</w:t>
      </w:r>
      <w:r w:rsidR="001956B8" w:rsidRPr="00693A52">
        <w:rPr>
          <w:rStyle w:val="Refdenotaalpie"/>
          <w:rFonts w:ascii="Arial" w:hAnsi="Arial" w:cs="Arial"/>
          <w:color w:val="000000" w:themeColor="text1"/>
          <w:sz w:val="22"/>
          <w:lang w:val="es-ES_tradnl"/>
        </w:rPr>
        <w:footnoteReference w:id="21"/>
      </w:r>
      <w:r w:rsidR="00363270" w:rsidRPr="00693A52">
        <w:rPr>
          <w:rFonts w:ascii="Arial" w:hAnsi="Arial" w:cs="Arial"/>
          <w:color w:val="000000" w:themeColor="text1"/>
          <w:sz w:val="22"/>
          <w:lang w:val="es-ES_tradnl"/>
        </w:rPr>
        <w:t>.</w:t>
      </w:r>
    </w:p>
    <w:p w14:paraId="5272BF70" w14:textId="4DE413C7" w:rsidR="00F27B0C" w:rsidRPr="00693A52" w:rsidRDefault="00363270" w:rsidP="007042FC">
      <w:pPr>
        <w:spacing w:before="120" w:after="120" w:line="276" w:lineRule="auto"/>
        <w:ind w:firstLine="709"/>
        <w:jc w:val="both"/>
        <w:rPr>
          <w:rFonts w:ascii="Arial" w:hAnsi="Arial" w:cs="Arial"/>
          <w:color w:val="000000" w:themeColor="text1"/>
          <w:sz w:val="22"/>
          <w:lang w:val="es-ES_tradnl"/>
        </w:rPr>
      </w:pPr>
      <w:r w:rsidRPr="00693A52">
        <w:rPr>
          <w:rFonts w:ascii="Arial" w:eastAsia="Calibri" w:hAnsi="Arial" w:cs="Arial"/>
          <w:color w:val="000000" w:themeColor="text1"/>
          <w:sz w:val="22"/>
          <w:lang w:val="es-ES_tradnl"/>
        </w:rPr>
        <w:t>Desde</w:t>
      </w:r>
      <w:r w:rsidR="005F76DD" w:rsidRPr="00693A52">
        <w:rPr>
          <w:rFonts w:ascii="Arial" w:hAnsi="Arial" w:cs="Arial"/>
          <w:color w:val="000000" w:themeColor="text1"/>
          <w:sz w:val="22"/>
          <w:lang w:val="es-ES_tradnl"/>
        </w:rPr>
        <w:t xml:space="preserve"> que se tuvo conocimiento de la posibilidad de que </w:t>
      </w:r>
      <w:r w:rsidR="00097B98" w:rsidRPr="00693A52">
        <w:rPr>
          <w:rFonts w:ascii="Arial" w:hAnsi="Arial" w:cs="Arial"/>
          <w:color w:val="000000" w:themeColor="text1"/>
          <w:sz w:val="22"/>
          <w:lang w:val="es-ES_tradnl"/>
        </w:rPr>
        <w:t>este virus llegara al país, el G</w:t>
      </w:r>
      <w:r w:rsidR="005F76DD" w:rsidRPr="00693A52">
        <w:rPr>
          <w:rFonts w:ascii="Arial" w:hAnsi="Arial" w:cs="Arial"/>
          <w:color w:val="000000" w:themeColor="text1"/>
          <w:sz w:val="22"/>
          <w:lang w:val="es-ES_tradnl"/>
        </w:rPr>
        <w:t>obierno nacional inició un plan de preparación para atender la conti</w:t>
      </w:r>
      <w:r w:rsidR="0088207B" w:rsidRPr="00693A52">
        <w:rPr>
          <w:rFonts w:ascii="Arial" w:hAnsi="Arial" w:cs="Arial"/>
          <w:color w:val="000000" w:themeColor="text1"/>
          <w:sz w:val="22"/>
          <w:lang w:val="es-ES_tradnl"/>
        </w:rPr>
        <w:t>ngencia</w:t>
      </w:r>
      <w:r w:rsidR="00AB2D91" w:rsidRPr="00693A52">
        <w:rPr>
          <w:rFonts w:ascii="Arial" w:hAnsi="Arial" w:cs="Arial"/>
          <w:color w:val="000000" w:themeColor="text1"/>
          <w:sz w:val="22"/>
          <w:lang w:val="es-ES_tradnl"/>
        </w:rPr>
        <w:t xml:space="preserve">. El </w:t>
      </w:r>
      <w:r w:rsidR="00651532" w:rsidRPr="00693A52">
        <w:rPr>
          <w:rFonts w:ascii="Arial" w:hAnsi="Arial" w:cs="Arial"/>
          <w:color w:val="000000" w:themeColor="text1"/>
          <w:sz w:val="22"/>
          <w:lang w:val="es-ES_tradnl"/>
        </w:rPr>
        <w:t>6</w:t>
      </w:r>
      <w:r w:rsidR="00AB2D91" w:rsidRPr="00693A52">
        <w:rPr>
          <w:rFonts w:ascii="Arial" w:hAnsi="Arial" w:cs="Arial"/>
          <w:color w:val="000000" w:themeColor="text1"/>
          <w:sz w:val="22"/>
          <w:lang w:val="es-ES_tradnl"/>
        </w:rPr>
        <w:t xml:space="preserve"> de marzo se conoció</w:t>
      </w:r>
      <w:r w:rsidR="00651532" w:rsidRPr="00693A52">
        <w:rPr>
          <w:rFonts w:ascii="Arial" w:hAnsi="Arial" w:cs="Arial"/>
          <w:color w:val="000000" w:themeColor="text1"/>
          <w:sz w:val="22"/>
          <w:lang w:val="es-ES_tradnl"/>
        </w:rPr>
        <w:t xml:space="preserve"> el primer caso de COVID-19 en Colombia; razón por la cual el Ministerio de Salud declaró la terminación de la fase de preparación</w:t>
      </w:r>
      <w:r w:rsidR="007042FC" w:rsidRPr="00693A52">
        <w:rPr>
          <w:rFonts w:ascii="Arial" w:hAnsi="Arial" w:cs="Arial"/>
          <w:color w:val="000000" w:themeColor="text1"/>
          <w:sz w:val="22"/>
          <w:lang w:val="es-ES_tradnl"/>
        </w:rPr>
        <w:t xml:space="preserve"> y activó la fase de contención en el territorio nacional</w:t>
      </w:r>
      <w:r w:rsidR="007042FC" w:rsidRPr="00693A52">
        <w:rPr>
          <w:rStyle w:val="Refdenotaalpie"/>
          <w:rFonts w:ascii="Arial" w:hAnsi="Arial" w:cs="Arial"/>
          <w:color w:val="000000" w:themeColor="text1"/>
          <w:sz w:val="22"/>
          <w:lang w:val="es-ES_tradnl"/>
        </w:rPr>
        <w:footnoteReference w:id="22"/>
      </w:r>
      <w:r w:rsidR="007042FC" w:rsidRPr="00693A52">
        <w:rPr>
          <w:rFonts w:ascii="Arial" w:hAnsi="Arial" w:cs="Arial"/>
          <w:color w:val="000000" w:themeColor="text1"/>
          <w:sz w:val="22"/>
          <w:lang w:val="es-ES_tradnl"/>
        </w:rPr>
        <w:t>. A partir de esta fecha, el Ministerio</w:t>
      </w:r>
      <w:r w:rsidR="00133ACF" w:rsidRPr="00693A52">
        <w:rPr>
          <w:rFonts w:ascii="Arial" w:hAnsi="Arial" w:cs="Arial"/>
          <w:color w:val="000000" w:themeColor="text1"/>
          <w:sz w:val="22"/>
          <w:lang w:val="es-ES_tradnl"/>
        </w:rPr>
        <w:t>, al igual que otras autoridades,</w:t>
      </w:r>
      <w:r w:rsidR="007042FC" w:rsidRPr="00693A52">
        <w:rPr>
          <w:rFonts w:ascii="Arial" w:hAnsi="Arial" w:cs="Arial"/>
          <w:color w:val="000000" w:themeColor="text1"/>
          <w:sz w:val="22"/>
          <w:lang w:val="es-ES_tradnl"/>
        </w:rPr>
        <w:t xml:space="preserve"> ha</w:t>
      </w:r>
      <w:r w:rsidR="00133ACF" w:rsidRPr="00693A52">
        <w:rPr>
          <w:rFonts w:ascii="Arial" w:hAnsi="Arial" w:cs="Arial"/>
          <w:color w:val="000000" w:themeColor="text1"/>
          <w:sz w:val="22"/>
          <w:lang w:val="es-ES_tradnl"/>
        </w:rPr>
        <w:t>n</w:t>
      </w:r>
      <w:r w:rsidR="007042FC" w:rsidRPr="00693A52">
        <w:rPr>
          <w:rFonts w:ascii="Arial" w:hAnsi="Arial" w:cs="Arial"/>
          <w:color w:val="000000" w:themeColor="text1"/>
          <w:sz w:val="22"/>
          <w:lang w:val="es-ES_tradnl"/>
        </w:rPr>
        <w:t xml:space="preserve"> venido expidiendo una serie de actos administrativos</w:t>
      </w:r>
      <w:r w:rsidR="00133ACF" w:rsidRPr="00693A52">
        <w:rPr>
          <w:rFonts w:ascii="Arial" w:hAnsi="Arial" w:cs="Arial"/>
          <w:color w:val="000000" w:themeColor="text1"/>
          <w:sz w:val="22"/>
          <w:lang w:val="es-ES_tradnl"/>
        </w:rPr>
        <w:t xml:space="preserve"> que establecen directrices para las autoridades y </w:t>
      </w:r>
      <w:r w:rsidR="000E351A" w:rsidRPr="00693A52">
        <w:rPr>
          <w:rFonts w:ascii="Arial" w:hAnsi="Arial" w:cs="Arial"/>
          <w:color w:val="000000" w:themeColor="text1"/>
          <w:sz w:val="22"/>
          <w:lang w:val="es-ES_tradnl"/>
        </w:rPr>
        <w:t xml:space="preserve">los </w:t>
      </w:r>
      <w:r w:rsidR="00133ACF" w:rsidRPr="00693A52">
        <w:rPr>
          <w:rFonts w:ascii="Arial" w:hAnsi="Arial" w:cs="Arial"/>
          <w:color w:val="000000" w:themeColor="text1"/>
          <w:sz w:val="22"/>
          <w:lang w:val="es-ES_tradnl"/>
        </w:rPr>
        <w:t xml:space="preserve">particulares, tendientes a prevenir los contagios o, por lo menos, a disminuir la </w:t>
      </w:r>
      <w:r w:rsidR="00004858" w:rsidRPr="00693A52">
        <w:rPr>
          <w:rFonts w:ascii="Arial" w:hAnsi="Arial" w:cs="Arial"/>
          <w:color w:val="000000" w:themeColor="text1"/>
          <w:sz w:val="22"/>
          <w:lang w:val="es-ES_tradnl"/>
        </w:rPr>
        <w:t xml:space="preserve">velocidad de incremento del brote. También se han expedido circulares que prevén recomendaciones como el lavado frecuente de manos, abstenerse de salir de casa, </w:t>
      </w:r>
      <w:r w:rsidR="009559D8" w:rsidRPr="00693A52">
        <w:rPr>
          <w:rFonts w:ascii="Arial" w:hAnsi="Arial" w:cs="Arial"/>
          <w:color w:val="000000" w:themeColor="text1"/>
          <w:sz w:val="22"/>
          <w:lang w:val="es-ES_tradnl"/>
        </w:rPr>
        <w:t>estornudar y toser en el brazo, conservar una distancia de al menos dos metros respecto de las personas mayores de 60 años, desinfectar los objetos o superficies, no saludar con la mano, con besos o con abrazos, etc.</w:t>
      </w:r>
      <w:r w:rsidR="00B71487" w:rsidRPr="00693A52">
        <w:rPr>
          <w:rFonts w:ascii="Arial" w:hAnsi="Arial" w:cs="Arial"/>
          <w:color w:val="000000" w:themeColor="text1"/>
          <w:sz w:val="22"/>
          <w:lang w:val="es-ES_tradnl"/>
        </w:rPr>
        <w:t xml:space="preserve"> El 17 de marzo, el preside</w:t>
      </w:r>
      <w:r w:rsidR="006952B3" w:rsidRPr="00693A52">
        <w:rPr>
          <w:rFonts w:ascii="Arial" w:hAnsi="Arial" w:cs="Arial"/>
          <w:color w:val="000000" w:themeColor="text1"/>
          <w:sz w:val="22"/>
          <w:lang w:val="es-ES_tradnl"/>
        </w:rPr>
        <w:t>nte de la república decretó</w:t>
      </w:r>
      <w:r w:rsidR="007D6CCC" w:rsidRPr="00693A52">
        <w:rPr>
          <w:rStyle w:val="Refdenotaalpie"/>
          <w:rFonts w:ascii="Arial" w:hAnsi="Arial" w:cs="Arial"/>
          <w:color w:val="000000" w:themeColor="text1"/>
          <w:sz w:val="22"/>
          <w:lang w:val="es-ES_tradnl"/>
        </w:rPr>
        <w:footnoteReference w:id="23"/>
      </w:r>
      <w:r w:rsidR="006952B3" w:rsidRPr="00693A52">
        <w:rPr>
          <w:rFonts w:ascii="Arial" w:hAnsi="Arial" w:cs="Arial"/>
          <w:color w:val="000000" w:themeColor="text1"/>
          <w:sz w:val="22"/>
          <w:lang w:val="es-ES_tradnl"/>
        </w:rPr>
        <w:t xml:space="preserve"> el E</w:t>
      </w:r>
      <w:r w:rsidR="00B71487" w:rsidRPr="00693A52">
        <w:rPr>
          <w:rFonts w:ascii="Arial" w:hAnsi="Arial" w:cs="Arial"/>
          <w:color w:val="000000" w:themeColor="text1"/>
          <w:sz w:val="22"/>
          <w:lang w:val="es-ES_tradnl"/>
        </w:rPr>
        <w:t xml:space="preserve">stado de emergencia económica, social y ecológica, con fundamento en el </w:t>
      </w:r>
      <w:r w:rsidR="00F953C5" w:rsidRPr="00693A52">
        <w:rPr>
          <w:rFonts w:ascii="Arial" w:hAnsi="Arial" w:cs="Arial"/>
          <w:color w:val="000000" w:themeColor="text1"/>
          <w:sz w:val="22"/>
          <w:lang w:val="es-ES_tradnl"/>
        </w:rPr>
        <w:t>artículo 215 de la Constitución</w:t>
      </w:r>
      <w:r w:rsidR="00F953C5" w:rsidRPr="00693A52">
        <w:rPr>
          <w:rStyle w:val="Refdenotaalpie"/>
          <w:rFonts w:ascii="Arial" w:hAnsi="Arial" w:cs="Arial"/>
          <w:color w:val="000000" w:themeColor="text1"/>
          <w:sz w:val="22"/>
          <w:lang w:val="es-ES_tradnl"/>
        </w:rPr>
        <w:footnoteReference w:id="24"/>
      </w:r>
      <w:r w:rsidR="004E26C9" w:rsidRPr="00693A52">
        <w:rPr>
          <w:rFonts w:ascii="Arial" w:hAnsi="Arial" w:cs="Arial"/>
          <w:color w:val="000000" w:themeColor="text1"/>
          <w:sz w:val="22"/>
          <w:lang w:val="es-ES_tradnl"/>
        </w:rPr>
        <w:t>, ordenando</w:t>
      </w:r>
      <w:r w:rsidR="00E462A2" w:rsidRPr="00693A52">
        <w:rPr>
          <w:rFonts w:ascii="Arial" w:hAnsi="Arial" w:cs="Arial"/>
          <w:color w:val="000000" w:themeColor="text1"/>
          <w:sz w:val="22"/>
          <w:lang w:val="es-ES_tradnl"/>
        </w:rPr>
        <w:t>,</w:t>
      </w:r>
      <w:r w:rsidR="004E26C9" w:rsidRPr="00693A52">
        <w:rPr>
          <w:rFonts w:ascii="Arial" w:hAnsi="Arial" w:cs="Arial"/>
          <w:color w:val="000000" w:themeColor="text1"/>
          <w:sz w:val="22"/>
          <w:lang w:val="es-ES_tradnl"/>
        </w:rPr>
        <w:t xml:space="preserve"> como primera medida</w:t>
      </w:r>
      <w:r w:rsidR="00E462A2" w:rsidRPr="00693A52">
        <w:rPr>
          <w:rFonts w:ascii="Arial" w:hAnsi="Arial" w:cs="Arial"/>
          <w:color w:val="000000" w:themeColor="text1"/>
          <w:sz w:val="22"/>
          <w:lang w:val="es-ES_tradnl"/>
        </w:rPr>
        <w:t>,</w:t>
      </w:r>
      <w:r w:rsidR="004E26C9" w:rsidRPr="00693A52">
        <w:rPr>
          <w:rFonts w:ascii="Arial" w:hAnsi="Arial" w:cs="Arial"/>
          <w:color w:val="000000" w:themeColor="text1"/>
          <w:sz w:val="22"/>
          <w:lang w:val="es-ES_tradnl"/>
        </w:rPr>
        <w:t xml:space="preserve"> </w:t>
      </w:r>
      <w:r w:rsidR="00211096" w:rsidRPr="00693A52">
        <w:rPr>
          <w:rFonts w:ascii="Arial" w:hAnsi="Arial" w:cs="Arial"/>
          <w:color w:val="000000" w:themeColor="text1"/>
          <w:sz w:val="22"/>
          <w:lang w:val="es-ES_tradnl"/>
        </w:rPr>
        <w:t>el aislamiento preventivo de los mayores de 70 años</w:t>
      </w:r>
      <w:r w:rsidR="00A27384" w:rsidRPr="00693A52">
        <w:rPr>
          <w:rFonts w:ascii="Arial" w:hAnsi="Arial" w:cs="Arial"/>
          <w:color w:val="000000" w:themeColor="text1"/>
          <w:sz w:val="22"/>
          <w:lang w:val="es-ES_tradnl"/>
        </w:rPr>
        <w:t xml:space="preserve"> desde el viernes 20 de marzo a las 7:00 a.m., hasta el 31 de mayo</w:t>
      </w:r>
      <w:r w:rsidR="006952B3" w:rsidRPr="00693A52">
        <w:rPr>
          <w:rFonts w:ascii="Arial" w:hAnsi="Arial" w:cs="Arial"/>
          <w:color w:val="000000" w:themeColor="text1"/>
          <w:sz w:val="22"/>
          <w:lang w:val="es-ES_tradnl"/>
        </w:rPr>
        <w:t xml:space="preserve"> de 2020</w:t>
      </w:r>
      <w:r w:rsidR="00A27384" w:rsidRPr="00693A52">
        <w:rPr>
          <w:rStyle w:val="Refdenotaalpie"/>
          <w:rFonts w:ascii="Arial" w:hAnsi="Arial" w:cs="Arial"/>
          <w:color w:val="000000" w:themeColor="text1"/>
          <w:sz w:val="22"/>
          <w:lang w:val="es-ES_tradnl"/>
        </w:rPr>
        <w:footnoteReference w:id="25"/>
      </w:r>
      <w:r w:rsidR="00A27384" w:rsidRPr="00693A52">
        <w:rPr>
          <w:rFonts w:ascii="Arial" w:hAnsi="Arial" w:cs="Arial"/>
          <w:color w:val="000000" w:themeColor="text1"/>
          <w:sz w:val="22"/>
          <w:lang w:val="es-ES_tradnl"/>
        </w:rPr>
        <w:t>.</w:t>
      </w:r>
      <w:r w:rsidR="00585C07" w:rsidRPr="00693A52">
        <w:rPr>
          <w:rFonts w:ascii="Arial" w:hAnsi="Arial" w:cs="Arial"/>
          <w:color w:val="000000" w:themeColor="text1"/>
          <w:sz w:val="22"/>
          <w:lang w:val="es-ES_tradnl"/>
        </w:rPr>
        <w:t xml:space="preserve"> Posteriormente, </w:t>
      </w:r>
      <w:r w:rsidR="00823FE2" w:rsidRPr="00693A52">
        <w:rPr>
          <w:rFonts w:ascii="Arial" w:hAnsi="Arial" w:cs="Arial"/>
          <w:color w:val="000000" w:themeColor="text1"/>
          <w:sz w:val="22"/>
          <w:lang w:val="es-ES_tradnl"/>
        </w:rPr>
        <w:t xml:space="preserve">el gobierno nacional, mediante </w:t>
      </w:r>
      <w:r w:rsidR="00585C07" w:rsidRPr="00693A52">
        <w:rPr>
          <w:rFonts w:ascii="Arial" w:hAnsi="Arial" w:cs="Arial"/>
          <w:color w:val="000000" w:themeColor="text1"/>
          <w:sz w:val="22"/>
          <w:lang w:val="es-ES_tradnl"/>
        </w:rPr>
        <w:t>el Decreto 457 del 22 de marzo de 2020</w:t>
      </w:r>
      <w:r w:rsidR="00823FE2" w:rsidRPr="00693A52">
        <w:rPr>
          <w:rFonts w:ascii="Arial" w:hAnsi="Arial" w:cs="Arial"/>
          <w:color w:val="000000" w:themeColor="text1"/>
          <w:sz w:val="22"/>
          <w:lang w:val="es-ES_tradnl"/>
        </w:rPr>
        <w:t xml:space="preserve">, </w:t>
      </w:r>
      <w:r w:rsidR="00585C07" w:rsidRPr="00693A52">
        <w:rPr>
          <w:rFonts w:ascii="Arial" w:hAnsi="Arial" w:cs="Arial"/>
          <w:color w:val="000000" w:themeColor="text1"/>
          <w:sz w:val="22"/>
          <w:lang w:val="es-ES_tradnl"/>
        </w:rPr>
        <w:t>ordenó el «aislamiento preventivo obligatorio de todas las personas habitantes de la República de Colombia</w:t>
      </w:r>
      <w:r w:rsidR="00EB5231" w:rsidRPr="00693A52">
        <w:rPr>
          <w:rFonts w:ascii="Arial" w:hAnsi="Arial" w:cs="Arial"/>
          <w:color w:val="000000" w:themeColor="text1"/>
          <w:sz w:val="22"/>
          <w:lang w:val="es-ES_tradnl"/>
        </w:rPr>
        <w:t>, a partir de las cero horas (00:00 a.m.) del día 25 de marzo de 2020, hasta las cero horas (00:00 a.m.) del día 13 de abril de 2020, en el marco de la emergencia sanitaria</w:t>
      </w:r>
      <w:r w:rsidR="00823FE2" w:rsidRPr="00693A52">
        <w:rPr>
          <w:rFonts w:ascii="Arial" w:hAnsi="Arial" w:cs="Arial"/>
          <w:color w:val="000000" w:themeColor="text1"/>
          <w:sz w:val="22"/>
          <w:lang w:val="es-ES_tradnl"/>
        </w:rPr>
        <w:t xml:space="preserve"> por causa del Coronavirus COVID-19».</w:t>
      </w:r>
      <w:r w:rsidR="00B71487" w:rsidRPr="00693A52">
        <w:rPr>
          <w:rFonts w:ascii="Arial" w:hAnsi="Arial" w:cs="Arial"/>
          <w:color w:val="000000" w:themeColor="text1"/>
          <w:sz w:val="22"/>
          <w:lang w:val="es-ES_tradnl"/>
        </w:rPr>
        <w:t xml:space="preserve"> </w:t>
      </w:r>
    </w:p>
    <w:p w14:paraId="6062D6B2" w14:textId="6514C4ED" w:rsidR="009419ED" w:rsidRPr="00693A52" w:rsidRDefault="00E7799E" w:rsidP="007042FC">
      <w:pPr>
        <w:spacing w:before="120" w:after="120" w:line="276" w:lineRule="auto"/>
        <w:ind w:firstLine="709"/>
        <w:jc w:val="both"/>
        <w:rPr>
          <w:rFonts w:ascii="Arial" w:hAnsi="Arial" w:cs="Arial"/>
          <w:color w:val="000000" w:themeColor="text1"/>
          <w:sz w:val="22"/>
          <w:lang w:val="es-ES_tradnl"/>
        </w:rPr>
      </w:pPr>
      <w:r w:rsidRPr="00693A52">
        <w:rPr>
          <w:rFonts w:ascii="Arial" w:hAnsi="Arial" w:cs="Arial"/>
          <w:color w:val="000000" w:themeColor="text1"/>
          <w:sz w:val="22"/>
          <w:lang w:val="es-ES_tradnl"/>
        </w:rPr>
        <w:t>Adicionalmente, d</w:t>
      </w:r>
      <w:r w:rsidR="00F27B0C" w:rsidRPr="00693A52">
        <w:rPr>
          <w:rFonts w:ascii="Arial" w:hAnsi="Arial" w:cs="Arial"/>
          <w:color w:val="000000" w:themeColor="text1"/>
          <w:sz w:val="22"/>
          <w:lang w:val="es-ES_tradnl"/>
        </w:rPr>
        <w:t xml:space="preserve">entro de los actos </w:t>
      </w:r>
      <w:r w:rsidR="00111BC9" w:rsidRPr="00693A52">
        <w:rPr>
          <w:rFonts w:ascii="Arial" w:hAnsi="Arial" w:cs="Arial"/>
          <w:color w:val="000000" w:themeColor="text1"/>
          <w:sz w:val="22"/>
          <w:lang w:val="es-ES_tradnl"/>
        </w:rPr>
        <w:t>expedidos por las autoridades gubernamentales a nivel nacional, esta Subdirección destaca</w:t>
      </w:r>
      <w:r w:rsidR="004721E6" w:rsidRPr="00693A52">
        <w:rPr>
          <w:rFonts w:ascii="Arial" w:hAnsi="Arial" w:cs="Arial"/>
          <w:color w:val="000000" w:themeColor="text1"/>
          <w:sz w:val="22"/>
          <w:lang w:val="es-ES_tradnl"/>
        </w:rPr>
        <w:t xml:space="preserve"> las directrices y recomendaciones </w:t>
      </w:r>
      <w:r w:rsidR="005106AD" w:rsidRPr="00693A52">
        <w:rPr>
          <w:rFonts w:ascii="Arial" w:hAnsi="Arial" w:cs="Arial"/>
          <w:color w:val="000000" w:themeColor="text1"/>
          <w:sz w:val="22"/>
          <w:lang w:val="es-ES_tradnl"/>
        </w:rPr>
        <w:t xml:space="preserve">que tienen que ver con la implementación de los medios electrónicos </w:t>
      </w:r>
      <w:r w:rsidR="00A53B66" w:rsidRPr="00693A52">
        <w:rPr>
          <w:rFonts w:ascii="Arial" w:hAnsi="Arial" w:cs="Arial"/>
          <w:color w:val="000000" w:themeColor="text1"/>
          <w:sz w:val="22"/>
          <w:lang w:val="es-ES_tradnl"/>
        </w:rPr>
        <w:t>o</w:t>
      </w:r>
      <w:r w:rsidR="005106AD" w:rsidRPr="00693A52">
        <w:rPr>
          <w:rFonts w:ascii="Arial" w:hAnsi="Arial" w:cs="Arial"/>
          <w:color w:val="000000" w:themeColor="text1"/>
          <w:sz w:val="22"/>
          <w:lang w:val="es-ES_tradnl"/>
        </w:rPr>
        <w:t xml:space="preserve"> virtuales –no presenciales–</w:t>
      </w:r>
      <w:r w:rsidR="00A53B66" w:rsidRPr="00693A52">
        <w:rPr>
          <w:rFonts w:ascii="Arial" w:hAnsi="Arial" w:cs="Arial"/>
          <w:color w:val="000000" w:themeColor="text1"/>
          <w:sz w:val="22"/>
          <w:lang w:val="es-ES_tradnl"/>
        </w:rPr>
        <w:t xml:space="preserve"> en </w:t>
      </w:r>
      <w:r w:rsidR="00A53B66" w:rsidRPr="00693A52">
        <w:rPr>
          <w:rFonts w:ascii="Arial" w:hAnsi="Arial" w:cs="Arial"/>
          <w:color w:val="000000" w:themeColor="text1"/>
          <w:sz w:val="22"/>
          <w:lang w:val="es-ES_tradnl"/>
        </w:rPr>
        <w:lastRenderedPageBreak/>
        <w:t>el trámite de las actuaciones administrativas</w:t>
      </w:r>
      <w:r w:rsidR="005106AD" w:rsidRPr="00693A52">
        <w:rPr>
          <w:rFonts w:ascii="Arial" w:hAnsi="Arial" w:cs="Arial"/>
          <w:color w:val="000000" w:themeColor="text1"/>
          <w:sz w:val="22"/>
          <w:lang w:val="es-ES_tradnl"/>
        </w:rPr>
        <w:t xml:space="preserve">, pues </w:t>
      </w:r>
      <w:r w:rsidR="009419ED" w:rsidRPr="00693A52">
        <w:rPr>
          <w:rFonts w:ascii="Arial" w:hAnsi="Arial" w:cs="Arial"/>
          <w:color w:val="000000" w:themeColor="text1"/>
          <w:sz w:val="22"/>
          <w:lang w:val="es-ES_tradnl"/>
        </w:rPr>
        <w:t>la exhortación al uso de tales medios</w:t>
      </w:r>
      <w:r w:rsidR="005106AD" w:rsidRPr="00693A52">
        <w:rPr>
          <w:rFonts w:ascii="Arial" w:hAnsi="Arial" w:cs="Arial"/>
          <w:color w:val="000000" w:themeColor="text1"/>
          <w:sz w:val="22"/>
          <w:lang w:val="es-ES_tradnl"/>
        </w:rPr>
        <w:t xml:space="preserve"> también </w:t>
      </w:r>
      <w:r w:rsidR="009419ED" w:rsidRPr="00693A52">
        <w:rPr>
          <w:rFonts w:ascii="Arial" w:hAnsi="Arial" w:cs="Arial"/>
          <w:color w:val="000000" w:themeColor="text1"/>
          <w:sz w:val="22"/>
          <w:lang w:val="es-ES_tradnl"/>
        </w:rPr>
        <w:t>es aplicable a las actuaciones contractuales.</w:t>
      </w:r>
    </w:p>
    <w:p w14:paraId="4E949477" w14:textId="6F09A834" w:rsidR="007137C2" w:rsidRPr="00693A52" w:rsidRDefault="009419ED" w:rsidP="00684A8A">
      <w:pPr>
        <w:spacing w:before="120" w:after="120" w:line="276" w:lineRule="auto"/>
        <w:ind w:firstLine="709"/>
        <w:jc w:val="both"/>
        <w:rPr>
          <w:rFonts w:ascii="Arial" w:hAnsi="Arial" w:cs="Arial"/>
          <w:color w:val="000000" w:themeColor="text1"/>
          <w:sz w:val="22"/>
          <w:lang w:val="es-ES_tradnl"/>
        </w:rPr>
      </w:pPr>
      <w:r w:rsidRPr="00693A52">
        <w:rPr>
          <w:rFonts w:ascii="Arial" w:hAnsi="Arial" w:cs="Arial"/>
          <w:color w:val="000000" w:themeColor="text1"/>
          <w:sz w:val="22"/>
          <w:lang w:val="es-ES_tradnl"/>
        </w:rPr>
        <w:t>En efecto,</w:t>
      </w:r>
      <w:r w:rsidR="007137C2" w:rsidRPr="00693A52">
        <w:rPr>
          <w:rFonts w:ascii="Arial" w:hAnsi="Arial" w:cs="Arial"/>
          <w:color w:val="000000" w:themeColor="text1"/>
          <w:sz w:val="22"/>
          <w:lang w:val="es-ES_tradnl"/>
        </w:rPr>
        <w:t xml:space="preserve"> dentro de los actos administrativos que se han expedido, adoptando</w:t>
      </w:r>
      <w:r w:rsidR="000E25D4" w:rsidRPr="00693A52">
        <w:rPr>
          <w:rFonts w:ascii="Arial" w:hAnsi="Arial" w:cs="Arial"/>
          <w:color w:val="000000" w:themeColor="text1"/>
          <w:sz w:val="22"/>
          <w:lang w:val="es-ES_tradnl"/>
        </w:rPr>
        <w:t xml:space="preserve"> la metodología del teletrabajo e implementando el uso de las tecnologías de la información y las telecomunicaciones en el ejercicio de l</w:t>
      </w:r>
      <w:r w:rsidR="00684A8A" w:rsidRPr="00693A52">
        <w:rPr>
          <w:rFonts w:ascii="Arial" w:hAnsi="Arial" w:cs="Arial"/>
          <w:color w:val="000000" w:themeColor="text1"/>
          <w:sz w:val="22"/>
          <w:lang w:val="es-ES_tradnl"/>
        </w:rPr>
        <w:t>a función pública, pueden mencionarse los siguientes:</w:t>
      </w:r>
      <w:r w:rsidR="0003020A" w:rsidRPr="00693A52">
        <w:rPr>
          <w:rFonts w:ascii="Arial" w:hAnsi="Arial" w:cs="Arial"/>
          <w:color w:val="000000" w:themeColor="text1"/>
          <w:sz w:val="22"/>
          <w:lang w:val="es-ES_tradnl"/>
        </w:rPr>
        <w:t xml:space="preserve"> </w:t>
      </w:r>
    </w:p>
    <w:p w14:paraId="2B23BE8C" w14:textId="4C5842A6" w:rsidR="00B03432" w:rsidRPr="00693A52" w:rsidRDefault="007137C2" w:rsidP="007042FC">
      <w:pPr>
        <w:spacing w:before="120" w:after="120" w:line="276" w:lineRule="auto"/>
        <w:ind w:firstLine="709"/>
        <w:jc w:val="both"/>
        <w:rPr>
          <w:rFonts w:ascii="Arial" w:hAnsi="Arial" w:cs="Arial"/>
          <w:color w:val="000000" w:themeColor="text1"/>
          <w:sz w:val="22"/>
          <w:lang w:val="es-ES_tradnl"/>
        </w:rPr>
      </w:pPr>
      <w:r w:rsidRPr="00693A52">
        <w:rPr>
          <w:rFonts w:ascii="Arial" w:hAnsi="Arial" w:cs="Arial"/>
          <w:color w:val="000000" w:themeColor="text1"/>
          <w:sz w:val="22"/>
          <w:lang w:val="es-ES_tradnl"/>
        </w:rPr>
        <w:t xml:space="preserve">a) </w:t>
      </w:r>
      <w:r w:rsidR="00B03432" w:rsidRPr="00693A52">
        <w:rPr>
          <w:rFonts w:ascii="Arial" w:hAnsi="Arial" w:cs="Arial"/>
          <w:color w:val="000000" w:themeColor="text1"/>
          <w:sz w:val="22"/>
          <w:lang w:val="es-ES_tradnl"/>
        </w:rPr>
        <w:t>Circular</w:t>
      </w:r>
      <w:r w:rsidR="008F50C4" w:rsidRPr="00693A52">
        <w:rPr>
          <w:rFonts w:ascii="Arial" w:hAnsi="Arial" w:cs="Arial"/>
          <w:color w:val="000000" w:themeColor="text1"/>
          <w:sz w:val="22"/>
          <w:lang w:val="es-ES_tradnl"/>
        </w:rPr>
        <w:t xml:space="preserve"> Externa</w:t>
      </w:r>
      <w:r w:rsidR="00B03432" w:rsidRPr="00693A52">
        <w:rPr>
          <w:rFonts w:ascii="Arial" w:hAnsi="Arial" w:cs="Arial"/>
          <w:color w:val="000000" w:themeColor="text1"/>
          <w:sz w:val="22"/>
          <w:lang w:val="es-ES_tradnl"/>
        </w:rPr>
        <w:t xml:space="preserve"> Nº 0</w:t>
      </w:r>
      <w:r w:rsidR="008F50C4" w:rsidRPr="00693A52">
        <w:rPr>
          <w:rFonts w:ascii="Arial" w:hAnsi="Arial" w:cs="Arial"/>
          <w:color w:val="000000" w:themeColor="text1"/>
          <w:sz w:val="22"/>
          <w:lang w:val="es-ES_tradnl"/>
        </w:rPr>
        <w:t>0</w:t>
      </w:r>
      <w:r w:rsidR="00B03432" w:rsidRPr="00693A52">
        <w:rPr>
          <w:rFonts w:ascii="Arial" w:hAnsi="Arial" w:cs="Arial"/>
          <w:color w:val="000000" w:themeColor="text1"/>
          <w:sz w:val="22"/>
          <w:lang w:val="es-ES_tradnl"/>
        </w:rPr>
        <w:t>18</w:t>
      </w:r>
      <w:r w:rsidR="008F50C4" w:rsidRPr="00693A52">
        <w:rPr>
          <w:rStyle w:val="Refdenotaalpie"/>
          <w:rFonts w:ascii="Arial" w:hAnsi="Arial" w:cs="Arial"/>
          <w:color w:val="000000" w:themeColor="text1"/>
          <w:sz w:val="22"/>
          <w:lang w:val="es-ES_tradnl"/>
        </w:rPr>
        <w:footnoteReference w:id="26"/>
      </w:r>
      <w:r w:rsidR="008F50C4" w:rsidRPr="00693A52">
        <w:rPr>
          <w:rFonts w:ascii="Arial" w:hAnsi="Arial" w:cs="Arial"/>
          <w:color w:val="000000" w:themeColor="text1"/>
          <w:sz w:val="22"/>
          <w:lang w:val="es-ES_tradnl"/>
        </w:rPr>
        <w:t xml:space="preserve"> del 10 de marzo de 2020, del </w:t>
      </w:r>
      <w:r w:rsidR="00AD73B5" w:rsidRPr="00693A52">
        <w:rPr>
          <w:rFonts w:ascii="Arial" w:hAnsi="Arial" w:cs="Arial"/>
          <w:color w:val="000000" w:themeColor="text1"/>
          <w:sz w:val="22"/>
          <w:lang w:val="es-ES_tradnl"/>
        </w:rPr>
        <w:t>Ministro</w:t>
      </w:r>
      <w:r w:rsidR="008F50C4" w:rsidRPr="00693A52">
        <w:rPr>
          <w:rFonts w:ascii="Arial" w:hAnsi="Arial" w:cs="Arial"/>
          <w:color w:val="000000" w:themeColor="text1"/>
          <w:sz w:val="22"/>
          <w:lang w:val="es-ES_tradnl"/>
        </w:rPr>
        <w:t xml:space="preserve"> de Salud y Protección Social, el Mini</w:t>
      </w:r>
      <w:r w:rsidR="00AD73B5" w:rsidRPr="00693A52">
        <w:rPr>
          <w:rFonts w:ascii="Arial" w:hAnsi="Arial" w:cs="Arial"/>
          <w:color w:val="000000" w:themeColor="text1"/>
          <w:sz w:val="22"/>
          <w:lang w:val="es-ES_tradnl"/>
        </w:rPr>
        <w:t>stro de Trabajo y el Director del Departamento Administrativo de la Función Pública, que establece «acciones de contención ante el COVID-19 y la prevención de enfermedades asociadas</w:t>
      </w:r>
      <w:r w:rsidR="00E14288" w:rsidRPr="00693A52">
        <w:rPr>
          <w:rFonts w:ascii="Arial" w:hAnsi="Arial" w:cs="Arial"/>
          <w:color w:val="000000" w:themeColor="text1"/>
          <w:sz w:val="22"/>
          <w:lang w:val="es-ES_tradnl"/>
        </w:rPr>
        <w:t xml:space="preserve"> al primer pico epidemiológico de enfermedades respiratorias»</w:t>
      </w:r>
      <w:r w:rsidR="00E462A2" w:rsidRPr="00693A52">
        <w:rPr>
          <w:rFonts w:ascii="Arial" w:hAnsi="Arial" w:cs="Arial"/>
          <w:color w:val="000000" w:themeColor="text1"/>
          <w:sz w:val="22"/>
          <w:lang w:val="es-ES_tradnl"/>
        </w:rPr>
        <w:t>,</w:t>
      </w:r>
      <w:r w:rsidR="00E14288" w:rsidRPr="00693A52">
        <w:rPr>
          <w:rFonts w:ascii="Arial" w:hAnsi="Arial" w:cs="Arial"/>
          <w:color w:val="000000" w:themeColor="text1"/>
          <w:sz w:val="22"/>
          <w:lang w:val="es-ES_tradnl"/>
        </w:rPr>
        <w:t xml:space="preserve"> y que </w:t>
      </w:r>
      <w:r w:rsidR="009D4520" w:rsidRPr="00693A52">
        <w:rPr>
          <w:rFonts w:ascii="Arial" w:hAnsi="Arial" w:cs="Arial"/>
          <w:color w:val="000000" w:themeColor="text1"/>
          <w:sz w:val="22"/>
          <w:lang w:val="es-ES_tradnl"/>
        </w:rPr>
        <w:t>prevé</w:t>
      </w:r>
      <w:r w:rsidR="00E462A2" w:rsidRPr="00693A52">
        <w:rPr>
          <w:rFonts w:ascii="Arial" w:hAnsi="Arial" w:cs="Arial"/>
          <w:color w:val="000000" w:themeColor="text1"/>
          <w:sz w:val="22"/>
          <w:lang w:val="es-ES_tradnl"/>
        </w:rPr>
        <w:t>,</w:t>
      </w:r>
      <w:r w:rsidR="009D4520" w:rsidRPr="00693A52">
        <w:rPr>
          <w:rFonts w:ascii="Arial" w:hAnsi="Arial" w:cs="Arial"/>
          <w:color w:val="000000" w:themeColor="text1"/>
          <w:sz w:val="22"/>
          <w:lang w:val="es-ES_tradnl"/>
        </w:rPr>
        <w:t xml:space="preserve"> como instrucción, principalmente para los ambientes laborales, </w:t>
      </w:r>
      <w:r w:rsidR="00104B5F" w:rsidRPr="00693A52">
        <w:rPr>
          <w:rFonts w:ascii="Arial" w:hAnsi="Arial" w:cs="Arial"/>
          <w:color w:val="000000" w:themeColor="text1"/>
          <w:sz w:val="22"/>
          <w:lang w:val="es-ES_tradnl"/>
        </w:rPr>
        <w:t>la autorización del teletrabajo.</w:t>
      </w:r>
    </w:p>
    <w:p w14:paraId="6389CDBA" w14:textId="7E8E54F3" w:rsidR="00170174" w:rsidRPr="00693A52" w:rsidRDefault="00170174" w:rsidP="005B7226">
      <w:pPr>
        <w:spacing w:before="120" w:after="120" w:line="276" w:lineRule="auto"/>
        <w:ind w:firstLine="709"/>
        <w:jc w:val="both"/>
        <w:rPr>
          <w:rFonts w:ascii="Arial" w:hAnsi="Arial" w:cs="Arial"/>
          <w:color w:val="000000" w:themeColor="text1"/>
          <w:sz w:val="22"/>
          <w:lang w:val="es-ES_tradnl"/>
        </w:rPr>
      </w:pPr>
      <w:r w:rsidRPr="00693A52">
        <w:rPr>
          <w:rFonts w:ascii="Arial" w:hAnsi="Arial" w:cs="Arial"/>
          <w:color w:val="000000" w:themeColor="text1"/>
          <w:sz w:val="22"/>
          <w:lang w:val="es-ES_tradnl"/>
        </w:rPr>
        <w:t xml:space="preserve">b) Resolución Nº </w:t>
      </w:r>
      <w:r w:rsidR="00A95C24" w:rsidRPr="00693A52">
        <w:rPr>
          <w:rFonts w:ascii="Arial" w:hAnsi="Arial" w:cs="Arial"/>
          <w:color w:val="000000" w:themeColor="text1"/>
          <w:sz w:val="22"/>
          <w:lang w:val="es-ES_tradnl"/>
        </w:rPr>
        <w:t>385 del 12 de marzo de 2020</w:t>
      </w:r>
      <w:r w:rsidR="00420E36" w:rsidRPr="00693A52">
        <w:rPr>
          <w:rStyle w:val="Refdenotaalpie"/>
          <w:rFonts w:ascii="Arial" w:hAnsi="Arial" w:cs="Arial"/>
          <w:color w:val="000000" w:themeColor="text1"/>
          <w:sz w:val="22"/>
          <w:lang w:val="es-ES_tradnl"/>
        </w:rPr>
        <w:footnoteReference w:id="27"/>
      </w:r>
      <w:r w:rsidR="00F92CAE" w:rsidRPr="00693A52">
        <w:rPr>
          <w:rFonts w:ascii="Arial" w:hAnsi="Arial" w:cs="Arial"/>
          <w:color w:val="000000" w:themeColor="text1"/>
          <w:sz w:val="22"/>
          <w:lang w:val="es-ES_tradnl"/>
        </w:rPr>
        <w:t xml:space="preserve">, </w:t>
      </w:r>
      <w:r w:rsidR="00161BCB" w:rsidRPr="00693A52">
        <w:rPr>
          <w:rFonts w:ascii="Arial" w:hAnsi="Arial" w:cs="Arial"/>
          <w:color w:val="000000" w:themeColor="text1"/>
          <w:sz w:val="22"/>
          <w:lang w:val="es-ES_tradnl"/>
        </w:rPr>
        <w:t>disponiendo</w:t>
      </w:r>
      <w:r w:rsidR="00746180" w:rsidRPr="00693A52">
        <w:rPr>
          <w:rFonts w:ascii="Arial" w:hAnsi="Arial" w:cs="Arial"/>
          <w:color w:val="000000" w:themeColor="text1"/>
          <w:sz w:val="22"/>
          <w:lang w:val="es-ES_tradnl"/>
        </w:rPr>
        <w:t>, entre otras directrices,</w:t>
      </w:r>
      <w:r w:rsidR="00F92CAE" w:rsidRPr="00693A52">
        <w:rPr>
          <w:rFonts w:ascii="Arial" w:hAnsi="Arial" w:cs="Arial"/>
          <w:color w:val="000000" w:themeColor="text1"/>
          <w:sz w:val="22"/>
          <w:lang w:val="es-ES_tradnl"/>
        </w:rPr>
        <w:t xml:space="preserve"> </w:t>
      </w:r>
      <w:r w:rsidR="004F454F" w:rsidRPr="00693A52">
        <w:rPr>
          <w:rFonts w:ascii="Arial" w:hAnsi="Arial" w:cs="Arial"/>
          <w:color w:val="000000" w:themeColor="text1"/>
          <w:sz w:val="22"/>
          <w:lang w:val="es-ES_tradnl"/>
        </w:rPr>
        <w:t>la suspensión de eventos con aforo de más de 500 personas</w:t>
      </w:r>
      <w:r w:rsidR="004F454F" w:rsidRPr="00693A52">
        <w:rPr>
          <w:rStyle w:val="Refdenotaalpie"/>
          <w:rFonts w:ascii="Arial" w:hAnsi="Arial" w:cs="Arial"/>
          <w:color w:val="000000" w:themeColor="text1"/>
          <w:sz w:val="22"/>
          <w:lang w:val="es-ES_tradnl"/>
        </w:rPr>
        <w:footnoteReference w:id="28"/>
      </w:r>
      <w:r w:rsidR="00484BB0" w:rsidRPr="00693A52">
        <w:rPr>
          <w:rFonts w:ascii="Arial" w:hAnsi="Arial" w:cs="Arial"/>
          <w:color w:val="000000" w:themeColor="text1"/>
          <w:sz w:val="22"/>
          <w:lang w:val="es-ES_tradnl"/>
        </w:rPr>
        <w:t xml:space="preserve"> y ordena</w:t>
      </w:r>
      <w:r w:rsidR="00746180" w:rsidRPr="00693A52">
        <w:rPr>
          <w:rFonts w:ascii="Arial" w:hAnsi="Arial" w:cs="Arial"/>
          <w:color w:val="000000" w:themeColor="text1"/>
          <w:sz w:val="22"/>
          <w:lang w:val="es-ES_tradnl"/>
        </w:rPr>
        <w:t>ndo</w:t>
      </w:r>
      <w:r w:rsidR="00484BB0" w:rsidRPr="00693A52">
        <w:rPr>
          <w:rFonts w:ascii="Arial" w:hAnsi="Arial" w:cs="Arial"/>
          <w:color w:val="000000" w:themeColor="text1"/>
          <w:sz w:val="22"/>
          <w:lang w:val="es-ES_tradnl"/>
        </w:rPr>
        <w:t xml:space="preserve"> «a los jefes, representantes legales, administradores o quienes hagan</w:t>
      </w:r>
      <w:r w:rsidR="00B81668" w:rsidRPr="00693A52">
        <w:rPr>
          <w:rFonts w:ascii="Arial" w:hAnsi="Arial" w:cs="Arial"/>
          <w:color w:val="000000" w:themeColor="text1"/>
          <w:sz w:val="22"/>
          <w:lang w:val="es-ES_tradnl"/>
        </w:rPr>
        <w:t xml:space="preserve"> sus veces a adoptar, </w:t>
      </w:r>
      <w:r w:rsidR="00484BB0" w:rsidRPr="00693A52">
        <w:rPr>
          <w:rFonts w:ascii="Arial" w:hAnsi="Arial" w:cs="Arial"/>
          <w:color w:val="000000" w:themeColor="text1"/>
          <w:sz w:val="22"/>
          <w:lang w:val="es-ES_tradnl"/>
        </w:rPr>
        <w:t xml:space="preserve">en los centros laborales </w:t>
      </w:r>
      <w:r w:rsidR="00B81668" w:rsidRPr="00693A52">
        <w:rPr>
          <w:rFonts w:ascii="Arial" w:hAnsi="Arial" w:cs="Arial"/>
          <w:color w:val="000000" w:themeColor="text1"/>
          <w:sz w:val="22"/>
          <w:lang w:val="es-ES_tradnl"/>
        </w:rPr>
        <w:t xml:space="preserve">públicos y privados, las medidas </w:t>
      </w:r>
      <w:r w:rsidR="00484BB0" w:rsidRPr="00693A52">
        <w:rPr>
          <w:rFonts w:ascii="Arial" w:hAnsi="Arial" w:cs="Arial"/>
          <w:color w:val="000000" w:themeColor="text1"/>
          <w:sz w:val="22"/>
          <w:lang w:val="es-ES_tradnl"/>
        </w:rPr>
        <w:t>de prevención y control sanitario para evi</w:t>
      </w:r>
      <w:r w:rsidR="00B81668" w:rsidRPr="00693A52">
        <w:rPr>
          <w:rFonts w:ascii="Arial" w:hAnsi="Arial" w:cs="Arial"/>
          <w:color w:val="000000" w:themeColor="text1"/>
          <w:sz w:val="22"/>
          <w:lang w:val="es-ES_tradnl"/>
        </w:rPr>
        <w:t>tar la propagación del COVID-19», indicando al respecto que «</w:t>
      </w:r>
      <w:r w:rsidR="00484BB0" w:rsidRPr="00693A52">
        <w:rPr>
          <w:rFonts w:ascii="Arial" w:hAnsi="Arial" w:cs="Arial"/>
          <w:color w:val="000000" w:themeColor="text1"/>
          <w:sz w:val="22"/>
          <w:lang w:val="es-ES_tradnl"/>
        </w:rPr>
        <w:t>Deberá impulsarse al máximo la prestación del servicio a través del teletrabajo</w:t>
      </w:r>
      <w:r w:rsidR="00B81668" w:rsidRPr="00693A52">
        <w:rPr>
          <w:rFonts w:ascii="Arial" w:hAnsi="Arial" w:cs="Arial"/>
          <w:color w:val="000000" w:themeColor="text1"/>
          <w:sz w:val="22"/>
          <w:lang w:val="es-ES_tradnl"/>
        </w:rPr>
        <w:t>»</w:t>
      </w:r>
      <w:r w:rsidR="00B81668" w:rsidRPr="00693A52">
        <w:rPr>
          <w:rStyle w:val="Refdenotaalpie"/>
          <w:rFonts w:ascii="Arial" w:hAnsi="Arial" w:cs="Arial"/>
          <w:color w:val="000000" w:themeColor="text1"/>
          <w:sz w:val="22"/>
          <w:lang w:val="es-ES_tradnl"/>
        </w:rPr>
        <w:footnoteReference w:id="29"/>
      </w:r>
      <w:r w:rsidR="00484BB0" w:rsidRPr="00693A52">
        <w:rPr>
          <w:rFonts w:ascii="Arial" w:hAnsi="Arial" w:cs="Arial"/>
          <w:color w:val="000000" w:themeColor="text1"/>
          <w:sz w:val="22"/>
          <w:lang w:val="es-ES_tradnl"/>
        </w:rPr>
        <w:t>.</w:t>
      </w:r>
      <w:r w:rsidR="005B7226" w:rsidRPr="00693A52">
        <w:rPr>
          <w:rFonts w:ascii="Arial" w:hAnsi="Arial" w:cs="Arial"/>
          <w:color w:val="000000" w:themeColor="text1"/>
          <w:sz w:val="22"/>
          <w:lang w:val="es-ES_tradnl"/>
        </w:rPr>
        <w:t xml:space="preserve"> Conviene destacar además lo establecido en el artículo 5, según el cual «La violación e inob</w:t>
      </w:r>
      <w:r w:rsidR="00467A6A" w:rsidRPr="00693A52">
        <w:rPr>
          <w:rFonts w:ascii="Arial" w:hAnsi="Arial" w:cs="Arial"/>
          <w:color w:val="000000" w:themeColor="text1"/>
          <w:sz w:val="22"/>
          <w:lang w:val="es-ES_tradnl"/>
        </w:rPr>
        <w:t>servancia de las medidas adoptadas</w:t>
      </w:r>
      <w:r w:rsidR="005B7226" w:rsidRPr="00693A52">
        <w:rPr>
          <w:rFonts w:ascii="Arial" w:hAnsi="Arial" w:cs="Arial"/>
          <w:color w:val="000000" w:themeColor="text1"/>
          <w:sz w:val="22"/>
          <w:lang w:val="es-ES_tradnl"/>
        </w:rPr>
        <w:t xml:space="preserve"> mediante </w:t>
      </w:r>
      <w:r w:rsidR="00467A6A" w:rsidRPr="00693A52">
        <w:rPr>
          <w:rFonts w:ascii="Arial" w:hAnsi="Arial" w:cs="Arial"/>
          <w:color w:val="000000" w:themeColor="text1"/>
          <w:sz w:val="22"/>
          <w:lang w:val="es-ES_tradnl"/>
        </w:rPr>
        <w:t xml:space="preserve">el </w:t>
      </w:r>
      <w:r w:rsidR="005B7226" w:rsidRPr="00693A52">
        <w:rPr>
          <w:rFonts w:ascii="Arial" w:hAnsi="Arial" w:cs="Arial"/>
          <w:color w:val="000000" w:themeColor="text1"/>
          <w:sz w:val="22"/>
          <w:lang w:val="es-ES_tradnl"/>
        </w:rPr>
        <w:t>presente acto administrativo, dará lugar a las sanciones penales y pecuniarias previstas en los articulas 368 del Código Penal y 2.8.8.1.4.21 del Decreto 780 de 2016, sin perjuicio de las demás responsabilidades a que haya lugar».</w:t>
      </w:r>
    </w:p>
    <w:p w14:paraId="0FBEEDA5" w14:textId="55F344C9" w:rsidR="00AA6EEB" w:rsidRPr="00693A52" w:rsidRDefault="00F137D1" w:rsidP="005B7226">
      <w:pPr>
        <w:spacing w:before="120" w:after="120" w:line="276" w:lineRule="auto"/>
        <w:ind w:firstLine="709"/>
        <w:jc w:val="both"/>
        <w:rPr>
          <w:rFonts w:ascii="Arial" w:hAnsi="Arial" w:cs="Arial"/>
          <w:color w:val="000000" w:themeColor="text1"/>
          <w:sz w:val="22"/>
          <w:lang w:val="es-ES_tradnl"/>
        </w:rPr>
      </w:pPr>
      <w:r w:rsidRPr="00693A52">
        <w:rPr>
          <w:rFonts w:ascii="Arial" w:hAnsi="Arial" w:cs="Arial"/>
          <w:color w:val="000000" w:themeColor="text1"/>
          <w:sz w:val="22"/>
          <w:lang w:val="es-ES_tradnl"/>
        </w:rPr>
        <w:t>c) Directiva Presidencial Nº 02 del 12 de marzo de 2020, que establece «medidas para atender la contingencia generada por el COVID-19, a partir del uso de las tecnologías de la información y las telecomunicaciones –TIC–»</w:t>
      </w:r>
      <w:r w:rsidR="00463931" w:rsidRPr="00693A52">
        <w:rPr>
          <w:rStyle w:val="Refdenotaalpie"/>
          <w:rFonts w:ascii="Arial" w:hAnsi="Arial" w:cs="Arial"/>
          <w:color w:val="000000" w:themeColor="text1"/>
          <w:sz w:val="22"/>
          <w:lang w:val="es-ES_tradnl"/>
        </w:rPr>
        <w:footnoteReference w:id="30"/>
      </w:r>
      <w:r w:rsidR="003211D8" w:rsidRPr="00693A52">
        <w:rPr>
          <w:rFonts w:ascii="Arial" w:hAnsi="Arial" w:cs="Arial"/>
          <w:color w:val="000000" w:themeColor="text1"/>
          <w:sz w:val="22"/>
          <w:lang w:val="es-ES_tradnl"/>
        </w:rPr>
        <w:t>, implementando el trabajo en casa por medio del uso de las TIC</w:t>
      </w:r>
      <w:r w:rsidR="004A5EBB" w:rsidRPr="00693A52">
        <w:rPr>
          <w:rStyle w:val="Refdenotaalpie"/>
          <w:rFonts w:ascii="Arial" w:hAnsi="Arial" w:cs="Arial"/>
          <w:color w:val="000000" w:themeColor="text1"/>
          <w:sz w:val="22"/>
          <w:lang w:val="es-ES_tradnl"/>
        </w:rPr>
        <w:footnoteReference w:id="31"/>
      </w:r>
      <w:r w:rsidR="004A5EBB" w:rsidRPr="00693A52">
        <w:rPr>
          <w:rFonts w:ascii="Arial" w:hAnsi="Arial" w:cs="Arial"/>
          <w:color w:val="000000" w:themeColor="text1"/>
          <w:sz w:val="22"/>
          <w:lang w:val="es-ES_tradnl"/>
        </w:rPr>
        <w:t>.</w:t>
      </w:r>
    </w:p>
    <w:p w14:paraId="46A47302" w14:textId="0F51E644" w:rsidR="00A8246E" w:rsidRPr="00693A52" w:rsidRDefault="00AA6EEB" w:rsidP="00C24851">
      <w:pPr>
        <w:spacing w:before="120" w:after="120" w:line="276" w:lineRule="auto"/>
        <w:ind w:firstLine="709"/>
        <w:jc w:val="both"/>
        <w:rPr>
          <w:rFonts w:ascii="Arial" w:hAnsi="Arial" w:cs="Arial"/>
          <w:color w:val="000000" w:themeColor="text1"/>
          <w:sz w:val="22"/>
          <w:lang w:val="es-ES_tradnl"/>
        </w:rPr>
      </w:pPr>
      <w:r w:rsidRPr="00693A52">
        <w:rPr>
          <w:rFonts w:ascii="Arial" w:hAnsi="Arial" w:cs="Arial"/>
          <w:color w:val="000000" w:themeColor="text1"/>
          <w:sz w:val="22"/>
          <w:lang w:val="es-ES_tradnl"/>
        </w:rPr>
        <w:lastRenderedPageBreak/>
        <w:t>d</w:t>
      </w:r>
      <w:r w:rsidR="00B03432" w:rsidRPr="00693A52">
        <w:rPr>
          <w:rFonts w:ascii="Arial" w:hAnsi="Arial" w:cs="Arial"/>
          <w:color w:val="000000" w:themeColor="text1"/>
          <w:sz w:val="22"/>
          <w:lang w:val="es-ES_tradnl"/>
        </w:rPr>
        <w:t xml:space="preserve">) </w:t>
      </w:r>
      <w:r w:rsidR="00354AC7" w:rsidRPr="00693A52">
        <w:rPr>
          <w:rFonts w:ascii="Arial" w:hAnsi="Arial" w:cs="Arial"/>
          <w:color w:val="000000" w:themeColor="text1"/>
          <w:sz w:val="22"/>
          <w:lang w:val="es-ES_tradnl"/>
        </w:rPr>
        <w:t>Circular Interna Nº 0020 del 16 de marzo de 2020</w:t>
      </w:r>
      <w:r w:rsidR="00684A8A" w:rsidRPr="00693A52">
        <w:rPr>
          <w:rFonts w:ascii="Arial" w:hAnsi="Arial" w:cs="Arial"/>
          <w:color w:val="000000" w:themeColor="text1"/>
          <w:sz w:val="22"/>
          <w:lang w:val="es-ES_tradnl"/>
        </w:rPr>
        <w:t xml:space="preserve">, expedida por el Ministerio del Trabajo, </w:t>
      </w:r>
      <w:r w:rsidR="007137C2" w:rsidRPr="00693A52">
        <w:rPr>
          <w:rFonts w:ascii="Arial" w:hAnsi="Arial" w:cs="Arial"/>
          <w:color w:val="000000" w:themeColor="text1"/>
          <w:sz w:val="22"/>
          <w:lang w:val="es-ES_tradnl"/>
        </w:rPr>
        <w:t>estableciendo «directrices transitorias para trabajo en casa por el COVID-19».</w:t>
      </w:r>
    </w:p>
    <w:p w14:paraId="115B5703" w14:textId="1768F33E" w:rsidR="003E21CF" w:rsidRPr="00693A52" w:rsidRDefault="003D4BDC" w:rsidP="00977C12">
      <w:pPr>
        <w:spacing w:before="120" w:after="120" w:line="276" w:lineRule="auto"/>
        <w:ind w:firstLine="709"/>
        <w:jc w:val="both"/>
        <w:rPr>
          <w:rFonts w:ascii="Arial" w:hAnsi="Arial" w:cs="Arial"/>
          <w:color w:val="000000" w:themeColor="text1"/>
          <w:sz w:val="22"/>
          <w:lang w:val="es-ES_tradnl"/>
        </w:rPr>
      </w:pPr>
      <w:r w:rsidRPr="00693A52">
        <w:rPr>
          <w:rFonts w:ascii="Arial" w:hAnsi="Arial" w:cs="Arial"/>
          <w:color w:val="000000" w:themeColor="text1"/>
          <w:sz w:val="22"/>
          <w:lang w:val="es-ES_tradnl"/>
        </w:rPr>
        <w:t>Estas medidas han</w:t>
      </w:r>
      <w:r w:rsidR="009E762C" w:rsidRPr="00693A52">
        <w:rPr>
          <w:rFonts w:ascii="Arial" w:hAnsi="Arial" w:cs="Arial"/>
          <w:color w:val="000000" w:themeColor="text1"/>
          <w:sz w:val="22"/>
          <w:lang w:val="es-ES_tradnl"/>
        </w:rPr>
        <w:t xml:space="preserve"> sido adoptadas no solo por el G</w:t>
      </w:r>
      <w:r w:rsidRPr="00693A52">
        <w:rPr>
          <w:rFonts w:ascii="Arial" w:hAnsi="Arial" w:cs="Arial"/>
          <w:color w:val="000000" w:themeColor="text1"/>
          <w:sz w:val="22"/>
          <w:lang w:val="es-ES_tradnl"/>
        </w:rPr>
        <w:t xml:space="preserve">obierno nacional, sino también por los órganos </w:t>
      </w:r>
      <w:r w:rsidR="00D172FD" w:rsidRPr="00693A52">
        <w:rPr>
          <w:rFonts w:ascii="Arial" w:hAnsi="Arial" w:cs="Arial"/>
          <w:color w:val="000000" w:themeColor="text1"/>
          <w:sz w:val="22"/>
          <w:lang w:val="es-ES_tradnl"/>
        </w:rPr>
        <w:t>judiciales y de control. El Fiscal General de la Nación expidió la Circular Nº 005 del 16 de marzo de 2020, dirigida a todos los funcionarios de la Fiscalía General de la Nación, autorizando el trabajo desde la casa</w:t>
      </w:r>
      <w:r w:rsidR="00AD47BF" w:rsidRPr="00693A52">
        <w:rPr>
          <w:rFonts w:ascii="Arial" w:hAnsi="Arial" w:cs="Arial"/>
          <w:color w:val="000000" w:themeColor="text1"/>
          <w:sz w:val="22"/>
          <w:lang w:val="es-ES_tradnl"/>
        </w:rPr>
        <w:t xml:space="preserve"> para el cumplimiento de las funciones que puedan llevarse a cabo por este medio. </w:t>
      </w:r>
      <w:r w:rsidR="003B44AB" w:rsidRPr="00693A52">
        <w:rPr>
          <w:rFonts w:ascii="Arial" w:hAnsi="Arial" w:cs="Arial"/>
          <w:color w:val="000000" w:themeColor="text1"/>
          <w:sz w:val="22"/>
          <w:lang w:val="es-ES_tradnl"/>
        </w:rPr>
        <w:t>Por su parte, l</w:t>
      </w:r>
      <w:r w:rsidR="00A8246E" w:rsidRPr="00693A52">
        <w:rPr>
          <w:rFonts w:ascii="Arial" w:hAnsi="Arial" w:cs="Arial"/>
          <w:color w:val="000000" w:themeColor="text1"/>
          <w:sz w:val="22"/>
          <w:lang w:val="es-ES_tradnl"/>
        </w:rPr>
        <w:t xml:space="preserve">a Procuraduría General de la Nación expidió la </w:t>
      </w:r>
      <w:r w:rsidR="00F672AB" w:rsidRPr="00693A52">
        <w:rPr>
          <w:rFonts w:ascii="Arial" w:hAnsi="Arial" w:cs="Arial"/>
          <w:color w:val="000000" w:themeColor="text1"/>
          <w:sz w:val="22"/>
          <w:lang w:val="es-ES_tradnl"/>
        </w:rPr>
        <w:t>Directiva Nº 009</w:t>
      </w:r>
      <w:r w:rsidR="00DB2A7B" w:rsidRPr="00693A52">
        <w:rPr>
          <w:rFonts w:ascii="Arial" w:hAnsi="Arial" w:cs="Arial"/>
          <w:color w:val="000000" w:themeColor="text1"/>
          <w:sz w:val="22"/>
          <w:lang w:val="es-ES_tradnl"/>
        </w:rPr>
        <w:t xml:space="preserve"> del 16 de marzo de 2020,</w:t>
      </w:r>
      <w:r w:rsidR="00F672AB" w:rsidRPr="00693A52">
        <w:rPr>
          <w:rFonts w:ascii="Arial" w:hAnsi="Arial" w:cs="Arial"/>
          <w:color w:val="000000" w:themeColor="text1"/>
          <w:sz w:val="22"/>
          <w:lang w:val="es-ES_tradnl"/>
        </w:rPr>
        <w:t xml:space="preserve"> que establece «medidas de contención para limitar la expansión del COVID-19»</w:t>
      </w:r>
      <w:r w:rsidR="002F1DAC" w:rsidRPr="00693A52">
        <w:rPr>
          <w:rFonts w:ascii="Arial" w:hAnsi="Arial" w:cs="Arial"/>
          <w:color w:val="000000" w:themeColor="text1"/>
          <w:sz w:val="22"/>
          <w:lang w:val="es-ES_tradnl"/>
        </w:rPr>
        <w:t>, indicando que «La Oficina de Sistemas dispondrá el uso de los instrumentos informáticos de la entidad que serán utilizados para el trabajo en casa para garantizar la óptima prestación del servicio […</w:t>
      </w:r>
      <w:r w:rsidR="006633CE" w:rsidRPr="00693A52">
        <w:rPr>
          <w:rFonts w:ascii="Arial" w:hAnsi="Arial" w:cs="Arial"/>
          <w:color w:val="000000" w:themeColor="text1"/>
          <w:sz w:val="22"/>
          <w:lang w:val="es-ES_tradnl"/>
        </w:rPr>
        <w:t xml:space="preserve">]». También expidió la Resolución Nº </w:t>
      </w:r>
      <w:r w:rsidR="00A25D79" w:rsidRPr="00693A52">
        <w:rPr>
          <w:rFonts w:ascii="Arial" w:hAnsi="Arial" w:cs="Arial"/>
          <w:color w:val="000000" w:themeColor="text1"/>
          <w:sz w:val="22"/>
          <w:lang w:val="es-ES_tradnl"/>
        </w:rPr>
        <w:t xml:space="preserve">0127 de la misma fecha, que autoriza la realización de audiencias de conciliación por razones de salud pública, </w:t>
      </w:r>
      <w:r w:rsidR="000E58AF" w:rsidRPr="00693A52">
        <w:rPr>
          <w:rFonts w:ascii="Arial" w:hAnsi="Arial" w:cs="Arial"/>
          <w:color w:val="000000" w:themeColor="text1"/>
          <w:sz w:val="22"/>
          <w:lang w:val="es-ES_tradnl"/>
        </w:rPr>
        <w:t>«en la modalidad no presencial a través de comunicación simultánea o sucesiva»</w:t>
      </w:r>
      <w:r w:rsidR="000E58AF" w:rsidRPr="00693A52">
        <w:rPr>
          <w:rStyle w:val="Refdenotaalpie"/>
          <w:rFonts w:ascii="Arial" w:hAnsi="Arial" w:cs="Arial"/>
          <w:color w:val="000000" w:themeColor="text1"/>
          <w:sz w:val="22"/>
          <w:lang w:val="es-ES_tradnl"/>
        </w:rPr>
        <w:footnoteReference w:id="32"/>
      </w:r>
      <w:r w:rsidR="000E58AF" w:rsidRPr="00693A52">
        <w:rPr>
          <w:rFonts w:ascii="Arial" w:hAnsi="Arial" w:cs="Arial"/>
          <w:color w:val="000000" w:themeColor="text1"/>
          <w:sz w:val="22"/>
          <w:lang w:val="es-ES_tradnl"/>
        </w:rPr>
        <w:t>.</w:t>
      </w:r>
      <w:r w:rsidR="007042FC" w:rsidRPr="00693A52">
        <w:rPr>
          <w:rFonts w:ascii="Arial" w:hAnsi="Arial" w:cs="Arial"/>
          <w:color w:val="000000" w:themeColor="text1"/>
          <w:sz w:val="22"/>
          <w:lang w:val="es-ES_tradnl"/>
        </w:rPr>
        <w:t xml:space="preserve"> </w:t>
      </w:r>
      <w:r w:rsidR="002C130D" w:rsidRPr="00693A52">
        <w:rPr>
          <w:rFonts w:ascii="Arial" w:hAnsi="Arial" w:cs="Arial"/>
          <w:color w:val="000000" w:themeColor="text1"/>
          <w:sz w:val="22"/>
          <w:lang w:val="es-ES_tradnl"/>
        </w:rPr>
        <w:t>De igual manera, la Contraloría</w:t>
      </w:r>
      <w:r w:rsidR="002F6653" w:rsidRPr="00693A52">
        <w:rPr>
          <w:rFonts w:ascii="Arial" w:hAnsi="Arial" w:cs="Arial"/>
          <w:color w:val="000000" w:themeColor="text1"/>
          <w:sz w:val="22"/>
          <w:lang w:val="es-ES_tradnl"/>
        </w:rPr>
        <w:t xml:space="preserve"> General de la República, mediante Resolución Reglamentaria Ejecutiva Nº 0063 del 16 de marzo de 2020</w:t>
      </w:r>
      <w:r w:rsidR="0004163F" w:rsidRPr="00693A52">
        <w:rPr>
          <w:rFonts w:ascii="Arial" w:hAnsi="Arial" w:cs="Arial"/>
          <w:color w:val="000000" w:themeColor="text1"/>
          <w:sz w:val="22"/>
          <w:lang w:val="es-ES_tradnl"/>
        </w:rPr>
        <w:t xml:space="preserve"> determinó la suspensión de la atención al público de manera presencial, disponiendo de los canales electrónicos necesarios para la recepción de peticiones de la ciudadanía</w:t>
      </w:r>
      <w:r w:rsidR="000125AF" w:rsidRPr="00693A52">
        <w:rPr>
          <w:rFonts w:ascii="Arial" w:hAnsi="Arial" w:cs="Arial"/>
          <w:color w:val="000000" w:themeColor="text1"/>
          <w:sz w:val="22"/>
          <w:lang w:val="es-ES_tradnl"/>
        </w:rPr>
        <w:t>, en armonía con la Circular Nº 003 de 2020 del Contralor General de la República</w:t>
      </w:r>
      <w:r w:rsidR="0046342A" w:rsidRPr="00693A52">
        <w:rPr>
          <w:rFonts w:ascii="Arial" w:hAnsi="Arial" w:cs="Arial"/>
          <w:color w:val="000000" w:themeColor="text1"/>
          <w:sz w:val="22"/>
          <w:lang w:val="es-ES_tradnl"/>
        </w:rPr>
        <w:t>, que «impartió instrucciones con el fin de minimizar los efectos negativos en la salud de los funcionarios, contratistas, usuarios y demás personas que permanecen en las instalaciones de la Contraloría General de la República, frente a la expansión del virus COVID-19 en el país».</w:t>
      </w:r>
    </w:p>
    <w:p w14:paraId="77DA1FC6" w14:textId="58B5A694" w:rsidR="00AE0A0E" w:rsidRPr="00693A52" w:rsidRDefault="00977C12" w:rsidP="003F7ACF">
      <w:pPr>
        <w:spacing w:before="120" w:line="276" w:lineRule="auto"/>
        <w:ind w:firstLine="709"/>
        <w:jc w:val="both"/>
        <w:rPr>
          <w:rFonts w:ascii="Arial" w:hAnsi="Arial" w:cs="Arial"/>
          <w:color w:val="000000" w:themeColor="text1"/>
          <w:sz w:val="22"/>
          <w:lang w:val="es-ES_tradnl"/>
        </w:rPr>
      </w:pPr>
      <w:r w:rsidRPr="00693A52">
        <w:rPr>
          <w:rFonts w:ascii="Arial" w:hAnsi="Arial" w:cs="Arial"/>
          <w:color w:val="000000" w:themeColor="text1"/>
          <w:sz w:val="22"/>
          <w:lang w:val="es-ES_tradnl"/>
        </w:rPr>
        <w:t xml:space="preserve">En conclusión, el estado de emergencia </w:t>
      </w:r>
      <w:r w:rsidR="00B86997" w:rsidRPr="00693A52">
        <w:rPr>
          <w:rFonts w:ascii="Arial" w:hAnsi="Arial" w:cs="Arial"/>
          <w:color w:val="000000" w:themeColor="text1"/>
          <w:sz w:val="22"/>
          <w:lang w:val="es-ES_tradnl"/>
        </w:rPr>
        <w:t xml:space="preserve">social, derivado de la situación sanitaria ocasionada por la pandemia del COVID-19, ha </w:t>
      </w:r>
      <w:r w:rsidR="006B5224" w:rsidRPr="00693A52">
        <w:rPr>
          <w:rFonts w:ascii="Arial" w:hAnsi="Arial" w:cs="Arial"/>
          <w:color w:val="000000" w:themeColor="text1"/>
          <w:sz w:val="22"/>
          <w:lang w:val="es-ES_tradnl"/>
        </w:rPr>
        <w:t>justificado que se implementen –</w:t>
      </w:r>
      <w:r w:rsidR="00B86997" w:rsidRPr="00693A52">
        <w:rPr>
          <w:rFonts w:ascii="Arial" w:hAnsi="Arial" w:cs="Arial"/>
          <w:color w:val="000000" w:themeColor="text1"/>
          <w:sz w:val="22"/>
          <w:lang w:val="es-ES_tradnl"/>
        </w:rPr>
        <w:t xml:space="preserve">por parte </w:t>
      </w:r>
      <w:r w:rsidR="00B86997" w:rsidRPr="00693A52">
        <w:rPr>
          <w:rFonts w:ascii="Arial" w:hAnsi="Arial" w:cs="Arial"/>
          <w:color w:val="000000" w:themeColor="text1"/>
          <w:sz w:val="22"/>
          <w:lang w:val="es-ES_tradnl"/>
        </w:rPr>
        <w:lastRenderedPageBreak/>
        <w:t>de las autoridades administrativas, judiciales y d</w:t>
      </w:r>
      <w:r w:rsidR="006B5224" w:rsidRPr="00693A52">
        <w:rPr>
          <w:rFonts w:ascii="Arial" w:hAnsi="Arial" w:cs="Arial"/>
          <w:color w:val="000000" w:themeColor="text1"/>
          <w:sz w:val="22"/>
          <w:lang w:val="es-ES_tradnl"/>
        </w:rPr>
        <w:t xml:space="preserve">e control– </w:t>
      </w:r>
      <w:r w:rsidR="00554833" w:rsidRPr="00693A52">
        <w:rPr>
          <w:rFonts w:ascii="Arial" w:hAnsi="Arial" w:cs="Arial"/>
          <w:color w:val="000000" w:themeColor="text1"/>
          <w:sz w:val="22"/>
          <w:lang w:val="es-ES_tradnl"/>
        </w:rPr>
        <w:t xml:space="preserve">medidas tendientes a aminorar el riesgo de contagio en los ambientes laborales, y es por ello que, como se puede notar </w:t>
      </w:r>
      <w:r w:rsidR="006B5224" w:rsidRPr="00693A52">
        <w:rPr>
          <w:rFonts w:ascii="Arial" w:hAnsi="Arial" w:cs="Arial"/>
          <w:color w:val="000000" w:themeColor="text1"/>
          <w:sz w:val="22"/>
          <w:lang w:val="es-ES_tradnl"/>
        </w:rPr>
        <w:t xml:space="preserve">a partir </w:t>
      </w:r>
      <w:r w:rsidR="00554833" w:rsidRPr="00693A52">
        <w:rPr>
          <w:rFonts w:ascii="Arial" w:hAnsi="Arial" w:cs="Arial"/>
          <w:color w:val="000000" w:themeColor="text1"/>
          <w:sz w:val="22"/>
          <w:lang w:val="es-ES_tradnl"/>
        </w:rPr>
        <w:t xml:space="preserve">del recuento normativo </w:t>
      </w:r>
      <w:r w:rsidR="00AE0A0E" w:rsidRPr="00693A52">
        <w:rPr>
          <w:rFonts w:ascii="Arial" w:hAnsi="Arial" w:cs="Arial"/>
          <w:color w:val="000000" w:themeColor="text1"/>
          <w:sz w:val="22"/>
          <w:lang w:val="es-ES_tradnl"/>
        </w:rPr>
        <w:t xml:space="preserve">efectuado, se ha impartido la directriz de evitar al máximo la presencialidad y </w:t>
      </w:r>
      <w:r w:rsidR="006B5224" w:rsidRPr="00693A52">
        <w:rPr>
          <w:rFonts w:ascii="Arial" w:hAnsi="Arial" w:cs="Arial"/>
          <w:color w:val="000000" w:themeColor="text1"/>
          <w:sz w:val="22"/>
          <w:lang w:val="es-ES_tradnl"/>
        </w:rPr>
        <w:t>de utilizar</w:t>
      </w:r>
      <w:r w:rsidR="00AE0A0E" w:rsidRPr="00693A52">
        <w:rPr>
          <w:rFonts w:ascii="Arial" w:hAnsi="Arial" w:cs="Arial"/>
          <w:color w:val="000000" w:themeColor="text1"/>
          <w:sz w:val="22"/>
          <w:lang w:val="es-ES_tradnl"/>
        </w:rPr>
        <w:t xml:space="preserve"> las tecnologías de la información y las telecomunicaciones, pues tales herramientas electrónicas permiten </w:t>
      </w:r>
      <w:r w:rsidR="0009618E" w:rsidRPr="00693A52">
        <w:rPr>
          <w:rFonts w:ascii="Arial" w:hAnsi="Arial" w:cs="Arial"/>
          <w:color w:val="000000" w:themeColor="text1"/>
          <w:sz w:val="22"/>
          <w:lang w:val="es-ES_tradnl"/>
        </w:rPr>
        <w:t xml:space="preserve">la reproducción simultánea de los mensajes de datos. </w:t>
      </w:r>
      <w:r w:rsidR="006B5224" w:rsidRPr="00693A52">
        <w:rPr>
          <w:rFonts w:ascii="Arial" w:hAnsi="Arial" w:cs="Arial"/>
          <w:color w:val="000000" w:themeColor="text1"/>
          <w:sz w:val="22"/>
          <w:lang w:val="es-ES_tradnl"/>
        </w:rPr>
        <w:t>Estas</w:t>
      </w:r>
      <w:r w:rsidR="0009618E" w:rsidRPr="00693A52">
        <w:rPr>
          <w:rFonts w:ascii="Arial" w:hAnsi="Arial" w:cs="Arial"/>
          <w:color w:val="000000" w:themeColor="text1"/>
          <w:sz w:val="22"/>
          <w:lang w:val="es-ES_tradnl"/>
        </w:rPr>
        <w:t xml:space="preserve"> directrices también deben aplicarse en la contratación estatal</w:t>
      </w:r>
      <w:r w:rsidR="006B5224" w:rsidRPr="00693A52">
        <w:rPr>
          <w:rFonts w:ascii="Arial" w:hAnsi="Arial" w:cs="Arial"/>
          <w:color w:val="000000" w:themeColor="text1"/>
          <w:sz w:val="22"/>
          <w:lang w:val="es-ES_tradnl"/>
        </w:rPr>
        <w:t>, por ser una actividad que se tramita en espacios laborales al interior de las entidades estatales</w:t>
      </w:r>
      <w:r w:rsidR="0009618E" w:rsidRPr="00693A52">
        <w:rPr>
          <w:rFonts w:ascii="Arial" w:hAnsi="Arial" w:cs="Arial"/>
          <w:color w:val="000000" w:themeColor="text1"/>
          <w:sz w:val="22"/>
          <w:lang w:val="es-ES_tradnl"/>
        </w:rPr>
        <w:t xml:space="preserve">. </w:t>
      </w:r>
    </w:p>
    <w:p w14:paraId="178B0823" w14:textId="25DC579C" w:rsidR="003F7ACF" w:rsidRPr="00693A52" w:rsidRDefault="00E7799E" w:rsidP="009E27FC">
      <w:pPr>
        <w:spacing w:before="120" w:line="276" w:lineRule="auto"/>
        <w:ind w:firstLine="709"/>
        <w:jc w:val="both"/>
        <w:rPr>
          <w:rFonts w:ascii="Arial" w:hAnsi="Arial" w:cs="Arial"/>
          <w:color w:val="000000" w:themeColor="text1"/>
          <w:sz w:val="22"/>
          <w:lang w:val="es-ES_tradnl"/>
        </w:rPr>
      </w:pPr>
      <w:r w:rsidRPr="00693A52">
        <w:rPr>
          <w:rFonts w:ascii="Arial" w:hAnsi="Arial" w:cs="Arial"/>
          <w:color w:val="000000" w:themeColor="text1"/>
          <w:sz w:val="22"/>
          <w:lang w:val="es-ES_tradnl"/>
        </w:rPr>
        <w:t>Pero, sin lugar a dudas</w:t>
      </w:r>
      <w:r w:rsidR="005D73AF" w:rsidRPr="00693A52">
        <w:rPr>
          <w:rFonts w:ascii="Arial" w:hAnsi="Arial" w:cs="Arial"/>
          <w:color w:val="000000" w:themeColor="text1"/>
          <w:sz w:val="22"/>
          <w:lang w:val="es-ES_tradnl"/>
        </w:rPr>
        <w:t xml:space="preserve">, </w:t>
      </w:r>
      <w:r w:rsidRPr="00693A52">
        <w:rPr>
          <w:rFonts w:ascii="Arial" w:hAnsi="Arial" w:cs="Arial"/>
          <w:color w:val="000000" w:themeColor="text1"/>
          <w:sz w:val="22"/>
          <w:lang w:val="es-ES_tradnl"/>
        </w:rPr>
        <w:t>dentro de las disposiciones normativas</w:t>
      </w:r>
      <w:r w:rsidR="008C1B34" w:rsidRPr="00693A52">
        <w:rPr>
          <w:rFonts w:ascii="Arial" w:hAnsi="Arial" w:cs="Arial"/>
          <w:color w:val="000000" w:themeColor="text1"/>
          <w:sz w:val="22"/>
          <w:lang w:val="es-ES_tradnl"/>
        </w:rPr>
        <w:t xml:space="preserve"> que se han </w:t>
      </w:r>
      <w:r w:rsidR="000E7F5A" w:rsidRPr="00693A52">
        <w:rPr>
          <w:rFonts w:ascii="Arial" w:hAnsi="Arial" w:cs="Arial"/>
          <w:color w:val="000000" w:themeColor="text1"/>
          <w:sz w:val="22"/>
          <w:lang w:val="es-ES_tradnl"/>
        </w:rPr>
        <w:t>expedido</w:t>
      </w:r>
      <w:r w:rsidR="008C1B34" w:rsidRPr="00693A52">
        <w:rPr>
          <w:rFonts w:ascii="Arial" w:hAnsi="Arial" w:cs="Arial"/>
          <w:color w:val="000000" w:themeColor="text1"/>
          <w:sz w:val="22"/>
          <w:lang w:val="es-ES_tradnl"/>
        </w:rPr>
        <w:t xml:space="preserve"> durante la pandemia ocasionada por el COVID-19</w:t>
      </w:r>
      <w:r w:rsidR="000E7F5A" w:rsidRPr="00693A52">
        <w:rPr>
          <w:rFonts w:ascii="Arial" w:hAnsi="Arial" w:cs="Arial"/>
          <w:color w:val="000000" w:themeColor="text1"/>
          <w:sz w:val="22"/>
          <w:lang w:val="es-ES_tradnl"/>
        </w:rPr>
        <w:t xml:space="preserve">, </w:t>
      </w:r>
      <w:r w:rsidR="008C1B34" w:rsidRPr="00693A52">
        <w:rPr>
          <w:rFonts w:ascii="Arial" w:hAnsi="Arial" w:cs="Arial"/>
          <w:color w:val="000000" w:themeColor="text1"/>
          <w:sz w:val="22"/>
          <w:lang w:val="es-ES_tradnl"/>
        </w:rPr>
        <w:t>que han incidido en la contratación pública, la</w:t>
      </w:r>
      <w:r w:rsidR="000E7F5A" w:rsidRPr="00693A52">
        <w:rPr>
          <w:rFonts w:ascii="Arial" w:hAnsi="Arial" w:cs="Arial"/>
          <w:color w:val="000000" w:themeColor="text1"/>
          <w:sz w:val="22"/>
          <w:lang w:val="es-ES_tradnl"/>
        </w:rPr>
        <w:t>s</w:t>
      </w:r>
      <w:r w:rsidR="008C1B34" w:rsidRPr="00693A52">
        <w:rPr>
          <w:rFonts w:ascii="Arial" w:hAnsi="Arial" w:cs="Arial"/>
          <w:color w:val="000000" w:themeColor="text1"/>
          <w:sz w:val="22"/>
          <w:lang w:val="es-ES_tradnl"/>
        </w:rPr>
        <w:t xml:space="preserve"> más importante</w:t>
      </w:r>
      <w:r w:rsidR="000E7F5A" w:rsidRPr="00693A52">
        <w:rPr>
          <w:rFonts w:ascii="Arial" w:hAnsi="Arial" w:cs="Arial"/>
          <w:color w:val="000000" w:themeColor="text1"/>
          <w:sz w:val="22"/>
          <w:lang w:val="es-ES_tradnl"/>
        </w:rPr>
        <w:t>s</w:t>
      </w:r>
      <w:r w:rsidR="008C1B34" w:rsidRPr="00693A52">
        <w:rPr>
          <w:rFonts w:ascii="Arial" w:hAnsi="Arial" w:cs="Arial"/>
          <w:color w:val="000000" w:themeColor="text1"/>
          <w:sz w:val="22"/>
          <w:lang w:val="es-ES_tradnl"/>
        </w:rPr>
        <w:t xml:space="preserve"> </w:t>
      </w:r>
      <w:r w:rsidR="000E7F5A" w:rsidRPr="00693A52">
        <w:rPr>
          <w:rFonts w:ascii="Arial" w:hAnsi="Arial" w:cs="Arial"/>
          <w:color w:val="000000" w:themeColor="text1"/>
          <w:sz w:val="22"/>
          <w:lang w:val="es-ES_tradnl"/>
        </w:rPr>
        <w:t>están contenidas en</w:t>
      </w:r>
      <w:r w:rsidR="005D73AF" w:rsidRPr="00693A52">
        <w:rPr>
          <w:rFonts w:ascii="Arial" w:hAnsi="Arial" w:cs="Arial"/>
          <w:color w:val="000000" w:themeColor="text1"/>
          <w:sz w:val="22"/>
          <w:lang w:val="es-ES_tradnl"/>
        </w:rPr>
        <w:t xml:space="preserve"> </w:t>
      </w:r>
      <w:r w:rsidR="00683D2B" w:rsidRPr="00693A52">
        <w:rPr>
          <w:rFonts w:ascii="Arial" w:hAnsi="Arial" w:cs="Arial"/>
          <w:color w:val="000000" w:themeColor="text1"/>
          <w:sz w:val="22"/>
          <w:lang w:val="es-ES_tradnl"/>
        </w:rPr>
        <w:t>el Decreto 440 del 20 de marzo de 2020</w:t>
      </w:r>
      <w:r w:rsidR="00683D2B" w:rsidRPr="00693A52">
        <w:rPr>
          <w:rStyle w:val="Refdenotaalpie"/>
          <w:rFonts w:ascii="Arial" w:hAnsi="Arial" w:cs="Arial"/>
          <w:color w:val="000000" w:themeColor="text1"/>
          <w:sz w:val="22"/>
          <w:lang w:val="es-ES_tradnl"/>
        </w:rPr>
        <w:footnoteReference w:id="33"/>
      </w:r>
      <w:r w:rsidR="00236F73" w:rsidRPr="00693A52">
        <w:rPr>
          <w:rFonts w:ascii="Arial" w:hAnsi="Arial" w:cs="Arial"/>
          <w:color w:val="000000" w:themeColor="text1"/>
          <w:sz w:val="22"/>
          <w:lang w:val="es-ES_tradnl"/>
        </w:rPr>
        <w:t>,</w:t>
      </w:r>
      <w:r w:rsidR="000E7F5A" w:rsidRPr="00693A52">
        <w:rPr>
          <w:rFonts w:ascii="Arial" w:hAnsi="Arial" w:cs="Arial"/>
          <w:color w:val="000000" w:themeColor="text1"/>
          <w:sz w:val="22"/>
          <w:lang w:val="es-ES_tradnl"/>
        </w:rPr>
        <w:t xml:space="preserve"> pues en este se adoptan algunas medidas excepcionales para evitar el </w:t>
      </w:r>
      <w:r w:rsidR="00C418A2" w:rsidRPr="00693A52">
        <w:rPr>
          <w:rFonts w:ascii="Arial" w:hAnsi="Arial" w:cs="Arial"/>
          <w:color w:val="000000" w:themeColor="text1"/>
          <w:sz w:val="22"/>
          <w:lang w:val="es-ES_tradnl"/>
        </w:rPr>
        <w:t xml:space="preserve">aumento de los contagios y permitir que se </w:t>
      </w:r>
      <w:r w:rsidR="000D17D6" w:rsidRPr="00693A52">
        <w:rPr>
          <w:rFonts w:ascii="Arial" w:hAnsi="Arial" w:cs="Arial"/>
          <w:color w:val="000000" w:themeColor="text1"/>
          <w:sz w:val="22"/>
          <w:lang w:val="es-ES_tradnl"/>
        </w:rPr>
        <w:t>continúen</w:t>
      </w:r>
      <w:r w:rsidR="00C418A2" w:rsidRPr="00693A52">
        <w:rPr>
          <w:rFonts w:ascii="Arial" w:hAnsi="Arial" w:cs="Arial"/>
          <w:color w:val="000000" w:themeColor="text1"/>
          <w:sz w:val="22"/>
          <w:lang w:val="es-ES_tradnl"/>
        </w:rPr>
        <w:t xml:space="preserve"> cumpliendo los fines del Estado social de derecho a travé</w:t>
      </w:r>
      <w:r w:rsidR="00F17A94" w:rsidRPr="00693A52">
        <w:rPr>
          <w:rFonts w:ascii="Arial" w:hAnsi="Arial" w:cs="Arial"/>
          <w:color w:val="000000" w:themeColor="text1"/>
          <w:sz w:val="22"/>
          <w:lang w:val="es-ES_tradnl"/>
        </w:rPr>
        <w:t>s de la actividad contractual; medidas dentro de las cuales se encuentra la adopción de medios electrónicos para llevar a cabo las audiencias en los procedimientos de selección</w:t>
      </w:r>
      <w:r w:rsidR="00F17A94" w:rsidRPr="00693A52">
        <w:rPr>
          <w:rStyle w:val="Refdenotaalpie"/>
          <w:rFonts w:ascii="Arial" w:hAnsi="Arial" w:cs="Arial"/>
          <w:color w:val="000000" w:themeColor="text1"/>
          <w:sz w:val="22"/>
          <w:lang w:val="es-ES_tradnl"/>
        </w:rPr>
        <w:footnoteReference w:id="34"/>
      </w:r>
      <w:r w:rsidR="00F17A94" w:rsidRPr="00693A52">
        <w:rPr>
          <w:rFonts w:ascii="Arial" w:hAnsi="Arial" w:cs="Arial"/>
          <w:color w:val="000000" w:themeColor="text1"/>
          <w:sz w:val="22"/>
          <w:lang w:val="es-ES_tradnl"/>
        </w:rPr>
        <w:t>.</w:t>
      </w:r>
      <w:r w:rsidR="00EB41D0" w:rsidRPr="00693A52">
        <w:rPr>
          <w:rFonts w:ascii="Arial" w:hAnsi="Arial" w:cs="Arial"/>
          <w:color w:val="000000" w:themeColor="text1"/>
          <w:sz w:val="22"/>
          <w:lang w:val="es-ES_tradnl"/>
        </w:rPr>
        <w:t xml:space="preserve"> De este modo, el artículo 1 de dicho Decreto establece que las audiencias públicas dentro de los procedimientos de selección contractual se pueden llevar a cabo por medios electrónicos</w:t>
      </w:r>
      <w:r w:rsidR="00EB41D0" w:rsidRPr="00693A52">
        <w:rPr>
          <w:rStyle w:val="Refdenotaalpie"/>
          <w:rFonts w:ascii="Arial" w:hAnsi="Arial" w:cs="Arial"/>
          <w:color w:val="000000" w:themeColor="text1"/>
          <w:sz w:val="22"/>
          <w:lang w:val="es-ES_tradnl"/>
        </w:rPr>
        <w:footnoteReference w:id="35"/>
      </w:r>
      <w:r w:rsidR="00EB41D0" w:rsidRPr="00693A52">
        <w:rPr>
          <w:rFonts w:ascii="Arial" w:hAnsi="Arial" w:cs="Arial"/>
          <w:color w:val="000000" w:themeColor="text1"/>
          <w:sz w:val="22"/>
          <w:lang w:val="es-ES_tradnl"/>
        </w:rPr>
        <w:t xml:space="preserve">. </w:t>
      </w:r>
      <w:r w:rsidR="00236F73" w:rsidRPr="00693A52">
        <w:rPr>
          <w:rFonts w:ascii="Arial" w:hAnsi="Arial" w:cs="Arial"/>
          <w:color w:val="000000" w:themeColor="text1"/>
          <w:sz w:val="22"/>
          <w:lang w:val="es-ES_tradnl"/>
        </w:rPr>
        <w:t xml:space="preserve"> </w:t>
      </w:r>
      <w:r w:rsidR="00683D2B" w:rsidRPr="00693A52">
        <w:rPr>
          <w:rFonts w:ascii="Arial" w:hAnsi="Arial" w:cs="Arial"/>
          <w:color w:val="000000" w:themeColor="text1"/>
          <w:sz w:val="22"/>
          <w:lang w:val="es-ES_tradnl"/>
        </w:rPr>
        <w:t xml:space="preserve"> </w:t>
      </w:r>
    </w:p>
    <w:p w14:paraId="31E8E3DA" w14:textId="6A7CDFF2" w:rsidR="00BF1021" w:rsidRPr="00693A52" w:rsidRDefault="009E27FC" w:rsidP="00BF1021">
      <w:pPr>
        <w:spacing w:before="120" w:line="276" w:lineRule="auto"/>
        <w:ind w:firstLine="709"/>
        <w:jc w:val="both"/>
        <w:rPr>
          <w:rFonts w:ascii="Arial" w:hAnsi="Arial" w:cs="Arial"/>
          <w:color w:val="000000" w:themeColor="text1"/>
          <w:sz w:val="22"/>
          <w:lang w:val="es-ES_tradnl"/>
        </w:rPr>
      </w:pPr>
      <w:r w:rsidRPr="00693A52">
        <w:rPr>
          <w:rFonts w:ascii="Arial" w:hAnsi="Arial" w:cs="Arial"/>
          <w:color w:val="000000" w:themeColor="text1"/>
          <w:sz w:val="22"/>
          <w:lang w:val="es-ES_tradnl"/>
        </w:rPr>
        <w:lastRenderedPageBreak/>
        <w:t xml:space="preserve">Como se observa, tal </w:t>
      </w:r>
      <w:r w:rsidR="004E07D8" w:rsidRPr="00693A52">
        <w:rPr>
          <w:rFonts w:ascii="Arial" w:hAnsi="Arial" w:cs="Arial"/>
          <w:color w:val="000000" w:themeColor="text1"/>
          <w:sz w:val="22"/>
          <w:lang w:val="es-ES_tradnl"/>
        </w:rPr>
        <w:t>artículo</w:t>
      </w:r>
      <w:r w:rsidR="00FD13A8" w:rsidRPr="00693A52">
        <w:rPr>
          <w:rFonts w:ascii="Arial" w:hAnsi="Arial" w:cs="Arial"/>
          <w:color w:val="000000" w:themeColor="text1"/>
          <w:sz w:val="22"/>
          <w:lang w:val="es-ES_tradnl"/>
        </w:rPr>
        <w:t xml:space="preserve"> se a</w:t>
      </w:r>
      <w:r w:rsidRPr="00693A52">
        <w:rPr>
          <w:rFonts w:ascii="Arial" w:hAnsi="Arial" w:cs="Arial"/>
          <w:color w:val="000000" w:themeColor="text1"/>
          <w:sz w:val="22"/>
          <w:lang w:val="es-ES_tradnl"/>
        </w:rPr>
        <w:t xml:space="preserve">rmoniza </w:t>
      </w:r>
      <w:r w:rsidR="00FD13A8" w:rsidRPr="00693A52">
        <w:rPr>
          <w:rFonts w:ascii="Arial" w:hAnsi="Arial" w:cs="Arial"/>
          <w:color w:val="000000" w:themeColor="text1"/>
          <w:sz w:val="22"/>
          <w:lang w:val="es-ES_tradnl"/>
        </w:rPr>
        <w:t>con las disposiciones citadas anteri</w:t>
      </w:r>
      <w:r w:rsidR="00DD0567" w:rsidRPr="00693A52">
        <w:rPr>
          <w:rFonts w:ascii="Arial" w:hAnsi="Arial" w:cs="Arial"/>
          <w:color w:val="000000" w:themeColor="text1"/>
          <w:sz w:val="22"/>
          <w:lang w:val="es-ES_tradnl"/>
        </w:rPr>
        <w:t>ormente</w:t>
      </w:r>
      <w:r w:rsidR="00550E97" w:rsidRPr="00693A52">
        <w:rPr>
          <w:rFonts w:ascii="Arial" w:hAnsi="Arial" w:cs="Arial"/>
          <w:color w:val="000000" w:themeColor="text1"/>
          <w:sz w:val="22"/>
          <w:lang w:val="es-ES_tradnl"/>
        </w:rPr>
        <w:t>,</w:t>
      </w:r>
      <w:r w:rsidR="00DD0567" w:rsidRPr="00693A52">
        <w:rPr>
          <w:rFonts w:ascii="Arial" w:hAnsi="Arial" w:cs="Arial"/>
          <w:color w:val="000000" w:themeColor="text1"/>
          <w:sz w:val="22"/>
          <w:lang w:val="es-ES_tradnl"/>
        </w:rPr>
        <w:t xml:space="preserve"> conte</w:t>
      </w:r>
      <w:r w:rsidR="00996EC7" w:rsidRPr="00693A52">
        <w:rPr>
          <w:rFonts w:ascii="Arial" w:hAnsi="Arial" w:cs="Arial"/>
          <w:color w:val="000000" w:themeColor="text1"/>
          <w:sz w:val="22"/>
          <w:lang w:val="es-ES_tradnl"/>
        </w:rPr>
        <w:t>nidas en las L</w:t>
      </w:r>
      <w:r w:rsidR="005C4861" w:rsidRPr="00693A52">
        <w:rPr>
          <w:rFonts w:ascii="Arial" w:hAnsi="Arial" w:cs="Arial"/>
          <w:color w:val="000000" w:themeColor="text1"/>
          <w:sz w:val="22"/>
          <w:lang w:val="es-ES_tradnl"/>
        </w:rPr>
        <w:t>eyes 527 de 1999, 962 del 2005</w:t>
      </w:r>
      <w:r w:rsidR="00ED58F6" w:rsidRPr="00693A52">
        <w:rPr>
          <w:rFonts w:ascii="Arial" w:hAnsi="Arial" w:cs="Arial"/>
          <w:color w:val="000000" w:themeColor="text1"/>
          <w:sz w:val="22"/>
          <w:lang w:val="es-ES_tradnl"/>
        </w:rPr>
        <w:t>, 1341 de 2009</w:t>
      </w:r>
      <w:r w:rsidR="005C4861" w:rsidRPr="00693A52">
        <w:rPr>
          <w:rFonts w:ascii="Arial" w:hAnsi="Arial" w:cs="Arial"/>
          <w:color w:val="000000" w:themeColor="text1"/>
          <w:sz w:val="22"/>
          <w:lang w:val="es-ES_tradnl"/>
        </w:rPr>
        <w:t xml:space="preserve"> </w:t>
      </w:r>
      <w:r w:rsidR="00176B27" w:rsidRPr="00693A52">
        <w:rPr>
          <w:rFonts w:ascii="Arial" w:hAnsi="Arial" w:cs="Arial"/>
          <w:color w:val="000000" w:themeColor="text1"/>
          <w:sz w:val="22"/>
          <w:lang w:val="es-ES_tradnl"/>
        </w:rPr>
        <w:t xml:space="preserve">y 1437 de 2011, </w:t>
      </w:r>
      <w:r w:rsidR="009369B6" w:rsidRPr="00693A52">
        <w:rPr>
          <w:rFonts w:ascii="Arial" w:hAnsi="Arial" w:cs="Arial"/>
          <w:color w:val="000000" w:themeColor="text1"/>
          <w:sz w:val="22"/>
          <w:lang w:val="es-ES_tradnl"/>
        </w:rPr>
        <w:t>al igual que</w:t>
      </w:r>
      <w:r w:rsidR="00176B27" w:rsidRPr="00693A52">
        <w:rPr>
          <w:rFonts w:ascii="Arial" w:hAnsi="Arial" w:cs="Arial"/>
          <w:color w:val="000000" w:themeColor="text1"/>
          <w:sz w:val="22"/>
          <w:lang w:val="es-ES_tradnl"/>
        </w:rPr>
        <w:t xml:space="preserve"> en </w:t>
      </w:r>
      <w:r w:rsidR="00550E97" w:rsidRPr="00693A52">
        <w:rPr>
          <w:rFonts w:ascii="Arial" w:hAnsi="Arial" w:cs="Arial"/>
          <w:color w:val="000000" w:themeColor="text1"/>
          <w:sz w:val="22"/>
          <w:lang w:val="es-ES_tradnl"/>
        </w:rPr>
        <w:t>los</w:t>
      </w:r>
      <w:r w:rsidR="00B42D45" w:rsidRPr="00693A52">
        <w:rPr>
          <w:rFonts w:ascii="Arial" w:hAnsi="Arial" w:cs="Arial"/>
          <w:color w:val="000000" w:themeColor="text1"/>
          <w:sz w:val="22"/>
          <w:lang w:val="es-ES_tradnl"/>
        </w:rPr>
        <w:t xml:space="preserve"> D</w:t>
      </w:r>
      <w:r w:rsidR="005C4861" w:rsidRPr="00693A52">
        <w:rPr>
          <w:rFonts w:ascii="Arial" w:hAnsi="Arial" w:cs="Arial"/>
          <w:color w:val="000000" w:themeColor="text1"/>
          <w:sz w:val="22"/>
          <w:lang w:val="es-ES_tradnl"/>
        </w:rPr>
        <w:t>ecreto</w:t>
      </w:r>
      <w:r w:rsidR="00176B27" w:rsidRPr="00693A52">
        <w:rPr>
          <w:rFonts w:ascii="Arial" w:hAnsi="Arial" w:cs="Arial"/>
          <w:color w:val="000000" w:themeColor="text1"/>
          <w:sz w:val="22"/>
          <w:lang w:val="es-ES_tradnl"/>
        </w:rPr>
        <w:t>s</w:t>
      </w:r>
      <w:r w:rsidR="005C4861" w:rsidRPr="00693A52">
        <w:rPr>
          <w:rFonts w:ascii="Arial" w:hAnsi="Arial" w:cs="Arial"/>
          <w:color w:val="000000" w:themeColor="text1"/>
          <w:sz w:val="22"/>
          <w:lang w:val="es-ES_tradnl"/>
        </w:rPr>
        <w:t xml:space="preserve"> 019 de 20</w:t>
      </w:r>
      <w:r w:rsidR="00176B27" w:rsidRPr="00693A52">
        <w:rPr>
          <w:rFonts w:ascii="Arial" w:hAnsi="Arial" w:cs="Arial"/>
          <w:color w:val="000000" w:themeColor="text1"/>
          <w:sz w:val="22"/>
          <w:lang w:val="es-ES_tradnl"/>
        </w:rPr>
        <w:t xml:space="preserve">12 y </w:t>
      </w:r>
      <w:r w:rsidR="00550E97" w:rsidRPr="00693A52">
        <w:rPr>
          <w:rFonts w:ascii="Arial" w:hAnsi="Arial" w:cs="Arial"/>
          <w:color w:val="000000" w:themeColor="text1"/>
          <w:sz w:val="22"/>
          <w:lang w:val="es-ES_tradnl"/>
        </w:rPr>
        <w:t>2106 de 2019,</w:t>
      </w:r>
      <w:r w:rsidRPr="00693A52">
        <w:rPr>
          <w:rFonts w:ascii="Arial" w:hAnsi="Arial" w:cs="Arial"/>
          <w:color w:val="000000" w:themeColor="text1"/>
          <w:sz w:val="22"/>
          <w:lang w:val="es-ES_tradnl"/>
        </w:rPr>
        <w:t xml:space="preserve"> con las cuales</w:t>
      </w:r>
      <w:r w:rsidR="00550E97" w:rsidRPr="00693A52">
        <w:rPr>
          <w:rFonts w:ascii="Arial" w:hAnsi="Arial" w:cs="Arial"/>
          <w:color w:val="000000" w:themeColor="text1"/>
          <w:sz w:val="22"/>
          <w:lang w:val="es-ES_tradnl"/>
        </w:rPr>
        <w:t xml:space="preserve"> </w:t>
      </w:r>
      <w:r w:rsidR="009369B6" w:rsidRPr="00693A52">
        <w:rPr>
          <w:rFonts w:ascii="Arial" w:hAnsi="Arial" w:cs="Arial"/>
          <w:color w:val="000000" w:themeColor="text1"/>
          <w:sz w:val="22"/>
          <w:lang w:val="es-ES_tradnl"/>
        </w:rPr>
        <w:t>es viable</w:t>
      </w:r>
      <w:r w:rsidR="00550E97" w:rsidRPr="00693A52">
        <w:rPr>
          <w:rFonts w:ascii="Arial" w:hAnsi="Arial" w:cs="Arial"/>
          <w:color w:val="000000" w:themeColor="text1"/>
          <w:sz w:val="22"/>
          <w:lang w:val="es-ES_tradnl"/>
        </w:rPr>
        <w:t xml:space="preserve"> concluir que la</w:t>
      </w:r>
      <w:r w:rsidRPr="00693A52">
        <w:rPr>
          <w:rFonts w:ascii="Arial" w:hAnsi="Arial" w:cs="Arial"/>
          <w:color w:val="000000" w:themeColor="text1"/>
          <w:sz w:val="22"/>
          <w:lang w:val="es-ES_tradnl"/>
        </w:rPr>
        <w:t>s</w:t>
      </w:r>
      <w:r w:rsidR="00550E97" w:rsidRPr="00693A52">
        <w:rPr>
          <w:rFonts w:ascii="Arial" w:hAnsi="Arial" w:cs="Arial"/>
          <w:color w:val="000000" w:themeColor="text1"/>
          <w:sz w:val="22"/>
          <w:lang w:val="es-ES_tradnl"/>
        </w:rPr>
        <w:t xml:space="preserve"> audiencia</w:t>
      </w:r>
      <w:r w:rsidRPr="00693A52">
        <w:rPr>
          <w:rFonts w:ascii="Arial" w:hAnsi="Arial" w:cs="Arial"/>
          <w:color w:val="000000" w:themeColor="text1"/>
          <w:sz w:val="22"/>
          <w:lang w:val="es-ES_tradnl"/>
        </w:rPr>
        <w:t>s</w:t>
      </w:r>
      <w:r w:rsidR="00550E97" w:rsidRPr="00693A52">
        <w:rPr>
          <w:rFonts w:ascii="Arial" w:hAnsi="Arial" w:cs="Arial"/>
          <w:color w:val="000000" w:themeColor="text1"/>
          <w:sz w:val="22"/>
          <w:lang w:val="es-ES_tradnl"/>
        </w:rPr>
        <w:t xml:space="preserve"> </w:t>
      </w:r>
      <w:r w:rsidR="004E07D8" w:rsidRPr="00693A52">
        <w:rPr>
          <w:rFonts w:ascii="Arial" w:hAnsi="Arial" w:cs="Arial"/>
          <w:color w:val="000000" w:themeColor="text1"/>
          <w:sz w:val="22"/>
          <w:lang w:val="es-ES_tradnl"/>
        </w:rPr>
        <w:t>públicas en los procedimientos de selección contractual</w:t>
      </w:r>
      <w:r w:rsidR="00550E97" w:rsidRPr="00693A52">
        <w:rPr>
          <w:rFonts w:ascii="Arial" w:hAnsi="Arial" w:cs="Arial"/>
          <w:color w:val="000000" w:themeColor="text1"/>
          <w:sz w:val="22"/>
          <w:lang w:val="es-ES_tradnl"/>
        </w:rPr>
        <w:t xml:space="preserve"> se puede</w:t>
      </w:r>
      <w:r w:rsidR="004E07D8" w:rsidRPr="00693A52">
        <w:rPr>
          <w:rFonts w:ascii="Arial" w:hAnsi="Arial" w:cs="Arial"/>
          <w:color w:val="000000" w:themeColor="text1"/>
          <w:sz w:val="22"/>
          <w:lang w:val="es-ES_tradnl"/>
        </w:rPr>
        <w:t>n</w:t>
      </w:r>
      <w:r w:rsidR="00550E97" w:rsidRPr="00693A52">
        <w:rPr>
          <w:rFonts w:ascii="Arial" w:hAnsi="Arial" w:cs="Arial"/>
          <w:color w:val="000000" w:themeColor="text1"/>
          <w:sz w:val="22"/>
          <w:lang w:val="es-ES_tradnl"/>
        </w:rPr>
        <w:t xml:space="preserve"> realizar por medios electrónicos, es decir, utilizando los sistemas de información</w:t>
      </w:r>
      <w:r w:rsidR="00172B22" w:rsidRPr="00693A52">
        <w:rPr>
          <w:rFonts w:ascii="Arial" w:hAnsi="Arial" w:cs="Arial"/>
          <w:color w:val="000000" w:themeColor="text1"/>
          <w:sz w:val="22"/>
          <w:lang w:val="es-ES_tradnl"/>
        </w:rPr>
        <w:t xml:space="preserve"> digitales que favorecen la tele-presencia, de modo que se permita una interacción simultánea entre las personas que quieran estar presentes y las entidades </w:t>
      </w:r>
      <w:r w:rsidR="001F3BB2" w:rsidRPr="00693A52">
        <w:rPr>
          <w:rFonts w:ascii="Arial" w:hAnsi="Arial" w:cs="Arial"/>
          <w:color w:val="000000" w:themeColor="text1"/>
          <w:sz w:val="22"/>
          <w:lang w:val="es-ES_tradnl"/>
        </w:rPr>
        <w:t xml:space="preserve">estatales. De este modo, las tecnologías de la información y de las </w:t>
      </w:r>
      <w:r w:rsidR="00036363" w:rsidRPr="00693A52">
        <w:rPr>
          <w:rFonts w:ascii="Arial" w:hAnsi="Arial" w:cs="Arial"/>
          <w:color w:val="000000" w:themeColor="text1"/>
          <w:sz w:val="22"/>
          <w:lang w:val="es-ES_tradnl"/>
        </w:rPr>
        <w:t>telecomunicaciones</w:t>
      </w:r>
      <w:r w:rsidR="00ED58F6" w:rsidRPr="00693A52">
        <w:rPr>
          <w:rFonts w:ascii="Arial" w:hAnsi="Arial" w:cs="Arial"/>
          <w:color w:val="000000" w:themeColor="text1"/>
          <w:sz w:val="22"/>
          <w:lang w:val="es-ES_tradnl"/>
        </w:rPr>
        <w:t xml:space="preserve"> utilizadas por las entidades estales deben permitir un intercambio de mensajes de datos en tiempo real, para que las perso</w:t>
      </w:r>
      <w:r w:rsidR="00036363" w:rsidRPr="00693A52">
        <w:rPr>
          <w:rFonts w:ascii="Arial" w:hAnsi="Arial" w:cs="Arial"/>
          <w:color w:val="000000" w:themeColor="text1"/>
          <w:sz w:val="22"/>
          <w:lang w:val="es-ES_tradnl"/>
        </w:rPr>
        <w:t>nas puedan ver y escuchar lo que pasa en la audiencia,</w:t>
      </w:r>
      <w:r w:rsidR="009F5FAB" w:rsidRPr="00693A52">
        <w:rPr>
          <w:rFonts w:ascii="Arial" w:hAnsi="Arial" w:cs="Arial"/>
          <w:color w:val="000000" w:themeColor="text1"/>
          <w:sz w:val="22"/>
          <w:lang w:val="es-ES_tradnl"/>
        </w:rPr>
        <w:t xml:space="preserve"> pero también escribir o hablar,</w:t>
      </w:r>
      <w:r w:rsidR="00036363" w:rsidRPr="00693A52">
        <w:rPr>
          <w:rFonts w:ascii="Arial" w:hAnsi="Arial" w:cs="Arial"/>
          <w:color w:val="000000" w:themeColor="text1"/>
          <w:sz w:val="22"/>
          <w:lang w:val="es-ES_tradnl"/>
        </w:rPr>
        <w:t xml:space="preserve"> garantizándose de este modo la participación</w:t>
      </w:r>
      <w:r w:rsidR="00FB6BC4" w:rsidRPr="00693A52">
        <w:rPr>
          <w:rFonts w:ascii="Arial" w:hAnsi="Arial" w:cs="Arial"/>
          <w:color w:val="000000" w:themeColor="text1"/>
          <w:sz w:val="22"/>
          <w:lang w:val="es-ES_tradnl"/>
        </w:rPr>
        <w:t>, la libre concurrencia</w:t>
      </w:r>
      <w:r w:rsidR="00036363" w:rsidRPr="00693A52">
        <w:rPr>
          <w:rFonts w:ascii="Arial" w:hAnsi="Arial" w:cs="Arial"/>
          <w:color w:val="000000" w:themeColor="text1"/>
          <w:sz w:val="22"/>
          <w:lang w:val="es-ES_tradnl"/>
        </w:rPr>
        <w:t>, así como la veeduría ciudadana.</w:t>
      </w:r>
    </w:p>
    <w:p w14:paraId="079268CD" w14:textId="77777777" w:rsidR="008023F3" w:rsidRPr="00693A52" w:rsidRDefault="00794653" w:rsidP="008023F3">
      <w:pPr>
        <w:spacing w:before="120" w:line="276" w:lineRule="auto"/>
        <w:ind w:firstLine="709"/>
        <w:jc w:val="both"/>
        <w:rPr>
          <w:rFonts w:ascii="Arial" w:hAnsi="Arial" w:cs="Arial"/>
          <w:color w:val="000000" w:themeColor="text1"/>
          <w:sz w:val="22"/>
          <w:szCs w:val="22"/>
          <w:lang w:val="es-ES_tradnl"/>
        </w:rPr>
      </w:pPr>
      <w:r w:rsidRPr="00693A52">
        <w:rPr>
          <w:rFonts w:ascii="Arial" w:hAnsi="Arial" w:cs="Arial"/>
          <w:color w:val="000000" w:themeColor="text1"/>
          <w:sz w:val="22"/>
          <w:szCs w:val="22"/>
          <w:lang w:val="es-ES_tradnl"/>
        </w:rPr>
        <w:t xml:space="preserve">Esta idea también resulta aplicable al procedimiento de </w:t>
      </w:r>
      <w:r w:rsidRPr="00693A52">
        <w:rPr>
          <w:rFonts w:ascii="Arial" w:hAnsi="Arial" w:cs="Arial"/>
          <w:i/>
          <w:color w:val="000000" w:themeColor="text1"/>
          <w:sz w:val="22"/>
          <w:szCs w:val="22"/>
          <w:lang w:val="es-ES_tradnl"/>
        </w:rPr>
        <w:t>licitación pública</w:t>
      </w:r>
      <w:r w:rsidR="005D2FC3" w:rsidRPr="00693A52">
        <w:rPr>
          <w:rFonts w:ascii="Arial" w:hAnsi="Arial" w:cs="Arial"/>
          <w:color w:val="000000" w:themeColor="text1"/>
          <w:sz w:val="22"/>
          <w:szCs w:val="22"/>
          <w:lang w:val="es-ES_tradnl"/>
        </w:rPr>
        <w:t xml:space="preserve">, </w:t>
      </w:r>
      <w:r w:rsidRPr="00693A52">
        <w:rPr>
          <w:rFonts w:ascii="Arial" w:hAnsi="Arial" w:cs="Arial"/>
          <w:color w:val="000000" w:themeColor="text1"/>
          <w:sz w:val="22"/>
          <w:szCs w:val="22"/>
          <w:lang w:val="es-ES_tradnl"/>
        </w:rPr>
        <w:t xml:space="preserve">pues el artículo 1º del Decreto 440 de 2020 establece que </w:t>
      </w:r>
      <w:r w:rsidRPr="00693A52">
        <w:rPr>
          <w:rFonts w:ascii="Arial" w:hAnsi="Arial" w:cs="Arial"/>
          <w:i/>
          <w:color w:val="000000" w:themeColor="text1"/>
          <w:sz w:val="22"/>
          <w:szCs w:val="22"/>
          <w:lang w:val="es-ES_tradnl"/>
        </w:rPr>
        <w:t>todas</w:t>
      </w:r>
      <w:r w:rsidRPr="00693A52">
        <w:rPr>
          <w:rFonts w:ascii="Arial" w:hAnsi="Arial" w:cs="Arial"/>
          <w:color w:val="000000" w:themeColor="text1"/>
          <w:sz w:val="22"/>
          <w:szCs w:val="22"/>
          <w:lang w:val="es-ES_tradnl"/>
        </w:rPr>
        <w:t xml:space="preserve"> las audiencias públicas que deban realizarse en los procedimientos de selección se pueden hacer de manera electrónica, para evitar la expansión del virus. Además, </w:t>
      </w:r>
      <w:r w:rsidR="005D2FC3" w:rsidRPr="00693A52">
        <w:rPr>
          <w:rFonts w:ascii="Arial" w:hAnsi="Arial" w:cs="Arial"/>
          <w:color w:val="000000" w:themeColor="text1"/>
          <w:sz w:val="22"/>
          <w:szCs w:val="22"/>
          <w:lang w:val="es-ES_tradnl"/>
        </w:rPr>
        <w:t xml:space="preserve">el parágrafo 1º de </w:t>
      </w:r>
      <w:r w:rsidRPr="00693A52">
        <w:rPr>
          <w:rFonts w:ascii="Arial" w:hAnsi="Arial" w:cs="Arial"/>
          <w:color w:val="000000" w:themeColor="text1"/>
          <w:sz w:val="22"/>
          <w:szCs w:val="22"/>
          <w:lang w:val="es-ES_tradnl"/>
        </w:rPr>
        <w:t xml:space="preserve">dicho artículo contiene una regla especial para </w:t>
      </w:r>
      <w:r w:rsidR="005D2FC3" w:rsidRPr="00693A52">
        <w:rPr>
          <w:rFonts w:ascii="Arial" w:hAnsi="Arial" w:cs="Arial"/>
          <w:color w:val="000000" w:themeColor="text1"/>
          <w:sz w:val="22"/>
          <w:szCs w:val="22"/>
          <w:lang w:val="es-ES_tradnl"/>
        </w:rPr>
        <w:t>los procedimientos que se encuentren en trámite</w:t>
      </w:r>
      <w:r w:rsidR="008023F3" w:rsidRPr="00693A52">
        <w:rPr>
          <w:rFonts w:ascii="Arial" w:hAnsi="Arial" w:cs="Arial"/>
          <w:color w:val="000000" w:themeColor="text1"/>
          <w:sz w:val="22"/>
          <w:szCs w:val="22"/>
          <w:lang w:val="es-ES_tradnl"/>
        </w:rPr>
        <w:t>, que indica: «</w:t>
      </w:r>
      <w:r w:rsidRPr="00693A52">
        <w:rPr>
          <w:rFonts w:ascii="Arial" w:eastAsia="Calibri" w:hAnsi="Arial" w:cs="Arial"/>
          <w:color w:val="000000" w:themeColor="text1"/>
          <w:sz w:val="22"/>
          <w:szCs w:val="22"/>
          <w:lang w:val="es-ES_tradnl"/>
        </w:rPr>
        <w:t>En los procedimientos de selección que se encuentren en trámite, no es necesario modificar el pliego de condiciones para este fin. Sin embargo, mínimo dos días hábiles antes de la realización, la entidad deberá informar la metodología y condiciones para el desarrollo de las audiencias</w:t>
      </w:r>
      <w:r w:rsidR="008023F3" w:rsidRPr="00693A52">
        <w:rPr>
          <w:rFonts w:ascii="Arial" w:eastAsia="Calibri" w:hAnsi="Arial" w:cs="Arial"/>
          <w:color w:val="000000" w:themeColor="text1"/>
          <w:sz w:val="22"/>
          <w:szCs w:val="22"/>
          <w:lang w:val="es-ES_tradnl"/>
        </w:rPr>
        <w:t>»</w:t>
      </w:r>
      <w:r w:rsidRPr="00693A52">
        <w:rPr>
          <w:rFonts w:ascii="Arial" w:eastAsia="Calibri" w:hAnsi="Arial" w:cs="Arial"/>
          <w:color w:val="000000" w:themeColor="text1"/>
          <w:sz w:val="22"/>
          <w:szCs w:val="22"/>
          <w:lang w:val="es-ES_tradnl"/>
        </w:rPr>
        <w:t>.</w:t>
      </w:r>
    </w:p>
    <w:p w14:paraId="2B78F466" w14:textId="3FDA5735" w:rsidR="00566B75" w:rsidRPr="00693A52" w:rsidRDefault="00794653" w:rsidP="000019C4">
      <w:pPr>
        <w:spacing w:line="276" w:lineRule="auto"/>
        <w:ind w:firstLine="709"/>
        <w:jc w:val="both"/>
        <w:rPr>
          <w:rFonts w:ascii="Arial" w:hAnsi="Arial" w:cs="Arial"/>
          <w:color w:val="000000" w:themeColor="text1"/>
          <w:sz w:val="22"/>
          <w:lang w:val="es-ES_tradnl"/>
        </w:rPr>
      </w:pPr>
      <w:r w:rsidRPr="00693A52">
        <w:rPr>
          <w:rFonts w:ascii="Arial" w:hAnsi="Arial" w:cs="Arial"/>
          <w:color w:val="000000" w:themeColor="text1"/>
          <w:sz w:val="22"/>
          <w:lang w:val="es-ES_tradnl"/>
        </w:rPr>
        <w:t xml:space="preserve">Como lo establece la norma, no es necesario que en </w:t>
      </w:r>
      <w:r w:rsidR="008023F3" w:rsidRPr="00693A52">
        <w:rPr>
          <w:rFonts w:ascii="Arial" w:hAnsi="Arial" w:cs="Arial"/>
          <w:color w:val="000000" w:themeColor="text1"/>
          <w:sz w:val="22"/>
          <w:lang w:val="es-ES_tradnl"/>
        </w:rPr>
        <w:t xml:space="preserve">las audiencias que deban surtirse en </w:t>
      </w:r>
      <w:r w:rsidR="00D47E92" w:rsidRPr="00693A52">
        <w:rPr>
          <w:rFonts w:ascii="Arial" w:hAnsi="Arial" w:cs="Arial"/>
          <w:color w:val="000000" w:themeColor="text1"/>
          <w:sz w:val="22"/>
          <w:lang w:val="es-ES_tradnl"/>
        </w:rPr>
        <w:t>una</w:t>
      </w:r>
      <w:r w:rsidR="008023F3" w:rsidRPr="00693A52">
        <w:rPr>
          <w:rFonts w:ascii="Arial" w:hAnsi="Arial" w:cs="Arial"/>
          <w:color w:val="000000" w:themeColor="text1"/>
          <w:sz w:val="22"/>
          <w:lang w:val="es-ES_tradnl"/>
        </w:rPr>
        <w:t xml:space="preserve"> licitación</w:t>
      </w:r>
      <w:r w:rsidR="00D47E92" w:rsidRPr="00693A52">
        <w:rPr>
          <w:rFonts w:ascii="Arial" w:hAnsi="Arial" w:cs="Arial"/>
          <w:color w:val="000000" w:themeColor="text1"/>
          <w:sz w:val="22"/>
          <w:lang w:val="es-ES_tradnl"/>
        </w:rPr>
        <w:t xml:space="preserve"> pública</w:t>
      </w:r>
      <w:r w:rsidR="008023F3" w:rsidRPr="00693A52">
        <w:rPr>
          <w:rFonts w:ascii="Arial" w:hAnsi="Arial" w:cs="Arial"/>
          <w:color w:val="000000" w:themeColor="text1"/>
          <w:sz w:val="22"/>
          <w:lang w:val="es-ES_tradnl"/>
        </w:rPr>
        <w:t xml:space="preserve"> en trámite</w:t>
      </w:r>
      <w:r w:rsidR="00305741" w:rsidRPr="00693A52">
        <w:rPr>
          <w:rStyle w:val="Refdenotaalpie"/>
          <w:rFonts w:ascii="Arial" w:hAnsi="Arial" w:cs="Arial"/>
          <w:color w:val="000000" w:themeColor="text1"/>
          <w:sz w:val="22"/>
          <w:lang w:val="es-ES_tradnl"/>
        </w:rPr>
        <w:footnoteReference w:id="36"/>
      </w:r>
      <w:r w:rsidR="00D47E92" w:rsidRPr="00693A52">
        <w:rPr>
          <w:rFonts w:ascii="Arial" w:hAnsi="Arial" w:cs="Arial"/>
          <w:color w:val="000000" w:themeColor="text1"/>
          <w:sz w:val="22"/>
          <w:lang w:val="es-ES_tradnl"/>
        </w:rPr>
        <w:t xml:space="preserve"> la entidad estatal</w:t>
      </w:r>
      <w:r w:rsidRPr="00693A52">
        <w:rPr>
          <w:rFonts w:ascii="Arial" w:hAnsi="Arial" w:cs="Arial"/>
          <w:color w:val="000000" w:themeColor="text1"/>
          <w:sz w:val="22"/>
          <w:lang w:val="es-ES_tradnl"/>
        </w:rPr>
        <w:t xml:space="preserve"> </w:t>
      </w:r>
      <w:r w:rsidR="00D47E92" w:rsidRPr="00693A52">
        <w:rPr>
          <w:rFonts w:ascii="Arial" w:hAnsi="Arial" w:cs="Arial"/>
          <w:color w:val="000000" w:themeColor="text1"/>
          <w:sz w:val="22"/>
          <w:lang w:val="es-ES_tradnl"/>
        </w:rPr>
        <w:t>efectúe</w:t>
      </w:r>
      <w:r w:rsidRPr="00693A52">
        <w:rPr>
          <w:rFonts w:ascii="Arial" w:hAnsi="Arial" w:cs="Arial"/>
          <w:color w:val="000000" w:themeColor="text1"/>
          <w:sz w:val="22"/>
          <w:lang w:val="es-ES_tradnl"/>
        </w:rPr>
        <w:t xml:space="preserve"> una modificación al </w:t>
      </w:r>
      <w:r w:rsidRPr="00693A52">
        <w:rPr>
          <w:rFonts w:ascii="Arial" w:hAnsi="Arial" w:cs="Arial"/>
          <w:color w:val="000000" w:themeColor="text1"/>
          <w:sz w:val="22"/>
          <w:lang w:val="es-ES_tradnl"/>
        </w:rPr>
        <w:lastRenderedPageBreak/>
        <w:t>pliego</w:t>
      </w:r>
      <w:r w:rsidR="00D47E92" w:rsidRPr="00693A52">
        <w:rPr>
          <w:rFonts w:ascii="Arial" w:hAnsi="Arial" w:cs="Arial"/>
          <w:color w:val="000000" w:themeColor="text1"/>
          <w:sz w:val="22"/>
          <w:lang w:val="es-ES_tradnl"/>
        </w:rPr>
        <w:t xml:space="preserve"> para poder hacer dichas audiencias de manera electrónica</w:t>
      </w:r>
      <w:r w:rsidRPr="00693A52">
        <w:rPr>
          <w:rFonts w:ascii="Arial" w:hAnsi="Arial" w:cs="Arial"/>
          <w:color w:val="000000" w:themeColor="text1"/>
          <w:sz w:val="22"/>
          <w:lang w:val="es-ES_tradnl"/>
        </w:rPr>
        <w:t xml:space="preserve">. Pero lo que sí le exige dicho artículo es que, como mínimo dos días hábiles antes de la audiencia, publique un anuncio que informe a los interesados acerca de la metodología y condiciones de la </w:t>
      </w:r>
      <w:r w:rsidR="002B69FF" w:rsidRPr="00693A52">
        <w:rPr>
          <w:rFonts w:ascii="Arial" w:hAnsi="Arial" w:cs="Arial"/>
          <w:color w:val="000000" w:themeColor="text1"/>
          <w:sz w:val="22"/>
          <w:lang w:val="es-ES_tradnl"/>
        </w:rPr>
        <w:t>misma</w:t>
      </w:r>
      <w:r w:rsidRPr="00693A52">
        <w:rPr>
          <w:rFonts w:ascii="Arial" w:hAnsi="Arial" w:cs="Arial"/>
          <w:color w:val="000000" w:themeColor="text1"/>
          <w:sz w:val="22"/>
          <w:lang w:val="es-ES_tradnl"/>
        </w:rPr>
        <w:t>.</w:t>
      </w:r>
    </w:p>
    <w:p w14:paraId="587302C7" w14:textId="77777777" w:rsidR="00794653" w:rsidRPr="00693A52" w:rsidRDefault="00794653" w:rsidP="000019C4">
      <w:pPr>
        <w:spacing w:line="276" w:lineRule="auto"/>
        <w:jc w:val="both"/>
        <w:rPr>
          <w:rFonts w:ascii="Arial" w:eastAsia="Calibri" w:hAnsi="Arial" w:cs="Arial"/>
          <w:color w:val="000000" w:themeColor="text1"/>
          <w:sz w:val="22"/>
          <w:lang w:val="es-ES_tradnl"/>
        </w:rPr>
      </w:pPr>
    </w:p>
    <w:p w14:paraId="687CB649" w14:textId="3EFA82CE" w:rsidR="00A37FB6" w:rsidRPr="00693A52" w:rsidRDefault="00544348" w:rsidP="000019C4">
      <w:pPr>
        <w:spacing w:line="276" w:lineRule="auto"/>
        <w:jc w:val="both"/>
        <w:rPr>
          <w:rFonts w:ascii="Arial" w:eastAsia="Calibri" w:hAnsi="Arial" w:cs="Arial"/>
          <w:color w:val="000000" w:themeColor="text1"/>
          <w:sz w:val="22"/>
          <w:lang w:val="es-ES_tradnl"/>
        </w:rPr>
      </w:pPr>
      <w:r w:rsidRPr="00693A52">
        <w:rPr>
          <w:rFonts w:ascii="Arial" w:eastAsia="Calibri" w:hAnsi="Arial" w:cs="Arial"/>
          <w:b/>
          <w:color w:val="000000" w:themeColor="text1"/>
          <w:sz w:val="22"/>
          <w:lang w:val="es-ES_tradnl"/>
        </w:rPr>
        <w:t xml:space="preserve">3. </w:t>
      </w:r>
      <w:r w:rsidR="00A37FB6" w:rsidRPr="00693A52">
        <w:rPr>
          <w:rFonts w:ascii="Arial" w:eastAsia="Calibri" w:hAnsi="Arial" w:cs="Arial"/>
          <w:b/>
          <w:color w:val="000000" w:themeColor="text1"/>
          <w:sz w:val="22"/>
          <w:lang w:val="es-ES_tradnl"/>
        </w:rPr>
        <w:t>Respuesta</w:t>
      </w:r>
      <w:r w:rsidR="00D51C4D" w:rsidRPr="00693A52">
        <w:rPr>
          <w:rFonts w:ascii="Arial" w:eastAsia="Calibri" w:hAnsi="Arial" w:cs="Arial"/>
          <w:b/>
          <w:color w:val="000000" w:themeColor="text1"/>
          <w:sz w:val="22"/>
          <w:lang w:val="es-ES_tradnl"/>
        </w:rPr>
        <w:t>s</w:t>
      </w:r>
    </w:p>
    <w:p w14:paraId="1369FD7E" w14:textId="77777777" w:rsidR="00A37FB6" w:rsidRPr="00693A52" w:rsidRDefault="00A37FB6" w:rsidP="000019C4">
      <w:pPr>
        <w:spacing w:line="276" w:lineRule="auto"/>
        <w:ind w:left="709" w:right="709"/>
        <w:jc w:val="both"/>
        <w:rPr>
          <w:rFonts w:ascii="Arial" w:eastAsia="Calibri" w:hAnsi="Arial" w:cs="Arial"/>
          <w:i/>
          <w:color w:val="000000" w:themeColor="text1"/>
          <w:sz w:val="22"/>
          <w:lang w:val="es-ES_tradnl"/>
        </w:rPr>
      </w:pPr>
    </w:p>
    <w:p w14:paraId="66BC8E46" w14:textId="2BB3EA43" w:rsidR="00A37FB6" w:rsidRPr="00693A52" w:rsidRDefault="006322E8" w:rsidP="000019C4">
      <w:pPr>
        <w:spacing w:line="276" w:lineRule="auto"/>
        <w:ind w:left="709" w:right="709"/>
        <w:jc w:val="both"/>
        <w:rPr>
          <w:rFonts w:ascii="Arial" w:eastAsia="Calibri" w:hAnsi="Arial" w:cs="Arial"/>
          <w:color w:val="000000" w:themeColor="text1"/>
          <w:sz w:val="22"/>
          <w:lang w:val="es-ES_tradnl"/>
        </w:rPr>
      </w:pPr>
      <w:r w:rsidRPr="00693A52">
        <w:rPr>
          <w:rFonts w:ascii="Arial" w:eastAsia="Calibri" w:hAnsi="Arial" w:cs="Arial"/>
          <w:color w:val="000000" w:themeColor="text1"/>
          <w:sz w:val="22"/>
          <w:lang w:val="es-ES_tradnl"/>
        </w:rPr>
        <w:t>i) ¿</w:t>
      </w:r>
      <w:r w:rsidR="004C3A0D" w:rsidRPr="00693A52">
        <w:rPr>
          <w:rFonts w:ascii="Arial" w:eastAsia="Calibri" w:hAnsi="Arial" w:cs="Arial"/>
          <w:color w:val="000000" w:themeColor="text1"/>
          <w:sz w:val="22"/>
          <w:lang w:val="es-ES_tradnl"/>
        </w:rPr>
        <w:t>S</w:t>
      </w:r>
      <w:r w:rsidRPr="00693A52">
        <w:rPr>
          <w:rFonts w:ascii="Arial" w:eastAsia="Calibri" w:hAnsi="Arial" w:cs="Arial"/>
          <w:color w:val="000000" w:themeColor="text1"/>
          <w:sz w:val="22"/>
          <w:lang w:val="es-ES_tradnl"/>
        </w:rPr>
        <w:t>e pueden realizar las audiencias en los procedimientos de licitación pública de manera electrónica en atención a los hechos notorios del COVID-19?</w:t>
      </w:r>
    </w:p>
    <w:p w14:paraId="5F2C0348" w14:textId="77777777" w:rsidR="000D2505" w:rsidRPr="00693A52" w:rsidRDefault="000D2505" w:rsidP="000019C4">
      <w:pPr>
        <w:spacing w:line="276" w:lineRule="auto"/>
        <w:jc w:val="both"/>
        <w:rPr>
          <w:rFonts w:ascii="Arial" w:eastAsia="Calibri" w:hAnsi="Arial" w:cs="Arial"/>
          <w:color w:val="000000" w:themeColor="text1"/>
          <w:sz w:val="22"/>
          <w:lang w:val="es-ES_tradnl"/>
        </w:rPr>
      </w:pPr>
    </w:p>
    <w:p w14:paraId="7A524808" w14:textId="7A5317EC" w:rsidR="003D6721" w:rsidRPr="00693A52" w:rsidRDefault="00AE4D5B" w:rsidP="000019C4">
      <w:pPr>
        <w:spacing w:line="276" w:lineRule="auto"/>
        <w:jc w:val="both"/>
        <w:rPr>
          <w:rFonts w:ascii="Arial" w:hAnsi="Arial" w:cs="Arial"/>
          <w:color w:val="000000" w:themeColor="text1"/>
          <w:sz w:val="22"/>
          <w:lang w:val="es-ES_tradnl"/>
        </w:rPr>
      </w:pPr>
      <w:r w:rsidRPr="00693A52">
        <w:rPr>
          <w:rFonts w:ascii="Arial" w:hAnsi="Arial" w:cs="Arial"/>
          <w:color w:val="000000" w:themeColor="text1"/>
          <w:sz w:val="22"/>
          <w:lang w:val="es-ES_tradnl"/>
        </w:rPr>
        <w:t>De conformidad con el artículo 1 del Decreto 440 de 2020</w:t>
      </w:r>
      <w:r w:rsidR="003D6721" w:rsidRPr="00693A52">
        <w:rPr>
          <w:rFonts w:ascii="Arial" w:hAnsi="Arial" w:cs="Arial"/>
          <w:color w:val="000000" w:themeColor="text1"/>
          <w:sz w:val="22"/>
          <w:lang w:val="es-ES_tradnl"/>
        </w:rPr>
        <w:t xml:space="preserve">, </w:t>
      </w:r>
      <w:r w:rsidRPr="00693A52">
        <w:rPr>
          <w:rFonts w:ascii="Arial" w:hAnsi="Arial" w:cs="Arial"/>
          <w:color w:val="000000" w:themeColor="text1"/>
          <w:sz w:val="22"/>
          <w:lang w:val="es-ES_tradnl"/>
        </w:rPr>
        <w:t>en armoní</w:t>
      </w:r>
      <w:r w:rsidR="00343ADE" w:rsidRPr="00693A52">
        <w:rPr>
          <w:rFonts w:ascii="Arial" w:hAnsi="Arial" w:cs="Arial"/>
          <w:color w:val="000000" w:themeColor="text1"/>
          <w:sz w:val="22"/>
          <w:lang w:val="es-ES_tradnl"/>
        </w:rPr>
        <w:t>a con</w:t>
      </w:r>
      <w:r w:rsidR="003D6721" w:rsidRPr="00693A52">
        <w:rPr>
          <w:rFonts w:ascii="Arial" w:hAnsi="Arial" w:cs="Arial"/>
          <w:color w:val="000000" w:themeColor="text1"/>
          <w:sz w:val="22"/>
          <w:lang w:val="es-ES_tradnl"/>
        </w:rPr>
        <w:t xml:space="preserve"> las leyes 527 de 1999, 962 del 2005, 1341 de 2009 y 1437 de 2011, </w:t>
      </w:r>
      <w:r w:rsidR="005852A6" w:rsidRPr="00693A52">
        <w:rPr>
          <w:rFonts w:ascii="Arial" w:hAnsi="Arial" w:cs="Arial"/>
          <w:color w:val="000000" w:themeColor="text1"/>
          <w:sz w:val="22"/>
          <w:lang w:val="es-ES_tradnl"/>
        </w:rPr>
        <w:t>y con</w:t>
      </w:r>
      <w:r w:rsidR="003D6721" w:rsidRPr="00693A52">
        <w:rPr>
          <w:rFonts w:ascii="Arial" w:hAnsi="Arial" w:cs="Arial"/>
          <w:color w:val="000000" w:themeColor="text1"/>
          <w:sz w:val="22"/>
          <w:lang w:val="es-ES_tradnl"/>
        </w:rPr>
        <w:t xml:space="preserve"> los decretos 019 de 2012 y 2106 de 2019, se puede concluir que</w:t>
      </w:r>
      <w:r w:rsidR="00343ADE" w:rsidRPr="00693A52">
        <w:rPr>
          <w:rFonts w:ascii="Arial" w:hAnsi="Arial" w:cs="Arial"/>
          <w:color w:val="000000" w:themeColor="text1"/>
          <w:sz w:val="22"/>
          <w:lang w:val="es-ES_tradnl"/>
        </w:rPr>
        <w:t>, para contener la expansión del COVID-19,</w:t>
      </w:r>
      <w:r w:rsidR="003D6721" w:rsidRPr="00693A52">
        <w:rPr>
          <w:rFonts w:ascii="Arial" w:hAnsi="Arial" w:cs="Arial"/>
          <w:color w:val="000000" w:themeColor="text1"/>
          <w:sz w:val="22"/>
          <w:lang w:val="es-ES_tradnl"/>
        </w:rPr>
        <w:t xml:space="preserve"> la</w:t>
      </w:r>
      <w:r w:rsidR="00343ADE" w:rsidRPr="00693A52">
        <w:rPr>
          <w:rFonts w:ascii="Arial" w:hAnsi="Arial" w:cs="Arial"/>
          <w:color w:val="000000" w:themeColor="text1"/>
          <w:sz w:val="22"/>
          <w:lang w:val="es-ES_tradnl"/>
        </w:rPr>
        <w:t>s</w:t>
      </w:r>
      <w:r w:rsidR="003D6721" w:rsidRPr="00693A52">
        <w:rPr>
          <w:rFonts w:ascii="Arial" w:hAnsi="Arial" w:cs="Arial"/>
          <w:color w:val="000000" w:themeColor="text1"/>
          <w:sz w:val="22"/>
          <w:lang w:val="es-ES_tradnl"/>
        </w:rPr>
        <w:t xml:space="preserve"> </w:t>
      </w:r>
      <w:r w:rsidR="00343ADE" w:rsidRPr="00693A52">
        <w:rPr>
          <w:rFonts w:ascii="Arial" w:hAnsi="Arial" w:cs="Arial"/>
          <w:color w:val="000000" w:themeColor="text1"/>
          <w:sz w:val="22"/>
          <w:lang w:val="es-ES_tradnl"/>
        </w:rPr>
        <w:t>audiencias</w:t>
      </w:r>
      <w:r w:rsidR="003D6721" w:rsidRPr="00693A52">
        <w:rPr>
          <w:rFonts w:ascii="Arial" w:hAnsi="Arial" w:cs="Arial"/>
          <w:color w:val="000000" w:themeColor="text1"/>
          <w:sz w:val="22"/>
          <w:lang w:val="es-ES_tradnl"/>
        </w:rPr>
        <w:t xml:space="preserve"> </w:t>
      </w:r>
      <w:r w:rsidR="00343ADE" w:rsidRPr="00693A52">
        <w:rPr>
          <w:rFonts w:ascii="Arial" w:hAnsi="Arial" w:cs="Arial"/>
          <w:color w:val="000000" w:themeColor="text1"/>
          <w:sz w:val="22"/>
          <w:lang w:val="es-ES_tradnl"/>
        </w:rPr>
        <w:t xml:space="preserve">públicas </w:t>
      </w:r>
      <w:r w:rsidR="003D6721" w:rsidRPr="00693A52">
        <w:rPr>
          <w:rFonts w:ascii="Arial" w:hAnsi="Arial" w:cs="Arial"/>
          <w:color w:val="000000" w:themeColor="text1"/>
          <w:sz w:val="22"/>
          <w:lang w:val="es-ES_tradnl"/>
        </w:rPr>
        <w:t xml:space="preserve">en </w:t>
      </w:r>
      <w:r w:rsidR="00343ADE" w:rsidRPr="00693A52">
        <w:rPr>
          <w:rFonts w:ascii="Arial" w:hAnsi="Arial" w:cs="Arial"/>
          <w:color w:val="000000" w:themeColor="text1"/>
          <w:sz w:val="22"/>
          <w:lang w:val="es-ES_tradnl"/>
        </w:rPr>
        <w:t xml:space="preserve">los procedimientos de selección </w:t>
      </w:r>
      <w:r w:rsidR="003D6721" w:rsidRPr="00693A52">
        <w:rPr>
          <w:rFonts w:ascii="Arial" w:hAnsi="Arial" w:cs="Arial"/>
          <w:color w:val="000000" w:themeColor="text1"/>
          <w:sz w:val="22"/>
          <w:lang w:val="es-ES_tradnl"/>
        </w:rPr>
        <w:t>se puede</w:t>
      </w:r>
      <w:r w:rsidR="00343ADE" w:rsidRPr="00693A52">
        <w:rPr>
          <w:rFonts w:ascii="Arial" w:hAnsi="Arial" w:cs="Arial"/>
          <w:color w:val="000000" w:themeColor="text1"/>
          <w:sz w:val="22"/>
          <w:lang w:val="es-ES_tradnl"/>
        </w:rPr>
        <w:t>n</w:t>
      </w:r>
      <w:r w:rsidR="003D6721" w:rsidRPr="00693A52">
        <w:rPr>
          <w:rFonts w:ascii="Arial" w:hAnsi="Arial" w:cs="Arial"/>
          <w:color w:val="000000" w:themeColor="text1"/>
          <w:sz w:val="22"/>
          <w:lang w:val="es-ES_tradnl"/>
        </w:rPr>
        <w:t xml:space="preserve"> realizar por medios electrónicos, es decir, utilizando los sistemas de información digitales </w:t>
      </w:r>
      <w:r w:rsidR="00B576B6" w:rsidRPr="00693A52">
        <w:rPr>
          <w:rFonts w:ascii="Arial" w:hAnsi="Arial" w:cs="Arial"/>
          <w:color w:val="000000" w:themeColor="text1"/>
          <w:sz w:val="22"/>
          <w:lang w:val="es-ES_tradnl"/>
        </w:rPr>
        <w:t>que favorecen la tele-presencia.</w:t>
      </w:r>
      <w:r w:rsidR="003D6721" w:rsidRPr="00693A52">
        <w:rPr>
          <w:rFonts w:ascii="Arial" w:hAnsi="Arial" w:cs="Arial"/>
          <w:color w:val="000000" w:themeColor="text1"/>
          <w:sz w:val="22"/>
          <w:lang w:val="es-ES_tradnl"/>
        </w:rPr>
        <w:t xml:space="preserve"> </w:t>
      </w:r>
    </w:p>
    <w:p w14:paraId="7F0D39A0" w14:textId="77777777" w:rsidR="00890A06" w:rsidRPr="00693A52" w:rsidRDefault="00890A06" w:rsidP="0047272A">
      <w:pPr>
        <w:spacing w:line="276" w:lineRule="auto"/>
        <w:jc w:val="both"/>
        <w:rPr>
          <w:rFonts w:ascii="Arial" w:hAnsi="Arial" w:cs="Arial"/>
          <w:color w:val="000000" w:themeColor="text1"/>
          <w:sz w:val="22"/>
          <w:lang w:val="es-ES_tradnl"/>
        </w:rPr>
      </w:pPr>
    </w:p>
    <w:p w14:paraId="015FCC94" w14:textId="1628BEA2" w:rsidR="00890A06" w:rsidRPr="00693A52" w:rsidRDefault="00890A06" w:rsidP="0047272A">
      <w:pPr>
        <w:spacing w:line="276" w:lineRule="auto"/>
        <w:ind w:left="709" w:right="709"/>
        <w:jc w:val="both"/>
        <w:rPr>
          <w:rFonts w:ascii="Arial" w:eastAsia="Calibri" w:hAnsi="Arial" w:cs="Arial"/>
          <w:color w:val="000000" w:themeColor="text1"/>
          <w:sz w:val="22"/>
          <w:lang w:val="es-ES_tradnl"/>
        </w:rPr>
      </w:pPr>
      <w:r w:rsidRPr="00693A52">
        <w:rPr>
          <w:rFonts w:ascii="Arial" w:eastAsia="Calibri" w:hAnsi="Arial" w:cs="Arial"/>
          <w:color w:val="000000" w:themeColor="text1"/>
          <w:sz w:val="22"/>
          <w:lang w:val="es-ES_tradnl"/>
        </w:rPr>
        <w:t>ii) ¿Cómo se daría a conocer a los interesados que las audiencias serán electrónicas?</w:t>
      </w:r>
    </w:p>
    <w:p w14:paraId="67BF524A" w14:textId="77777777" w:rsidR="0047272A" w:rsidRPr="00693A52" w:rsidRDefault="0047272A" w:rsidP="0047272A">
      <w:pPr>
        <w:spacing w:line="276" w:lineRule="auto"/>
        <w:jc w:val="both"/>
        <w:rPr>
          <w:rFonts w:ascii="Arial" w:hAnsi="Arial" w:cs="Arial"/>
          <w:color w:val="000000" w:themeColor="text1"/>
          <w:sz w:val="22"/>
          <w:lang w:val="es-ES_tradnl"/>
        </w:rPr>
      </w:pPr>
    </w:p>
    <w:p w14:paraId="58A6F890" w14:textId="3B141F2C" w:rsidR="005B2AA7" w:rsidRPr="00693A52" w:rsidRDefault="005B2AA7" w:rsidP="000019C4">
      <w:pPr>
        <w:spacing w:line="276" w:lineRule="auto"/>
        <w:jc w:val="both"/>
        <w:rPr>
          <w:rFonts w:ascii="Arial" w:hAnsi="Arial" w:cs="Arial"/>
          <w:color w:val="000000" w:themeColor="text1"/>
          <w:sz w:val="22"/>
          <w:lang w:val="es-ES_tradnl"/>
        </w:rPr>
      </w:pPr>
      <w:r w:rsidRPr="00693A52">
        <w:rPr>
          <w:rFonts w:ascii="Arial" w:hAnsi="Arial" w:cs="Arial"/>
          <w:color w:val="000000" w:themeColor="text1"/>
          <w:sz w:val="22"/>
          <w:lang w:val="es-ES_tradnl"/>
        </w:rPr>
        <w:t>En los procedimientos en curso la entidad estatal no está obligada a publicar una modificación al pliego de condiciones. Esto aplica entonces para el supuesto en el que una entidad estatal ha estructurado inicialmente el pliego de condiciones, indicando que hará la</w:t>
      </w:r>
      <w:r w:rsidR="00D7621B" w:rsidRPr="00693A52">
        <w:rPr>
          <w:rFonts w:ascii="Arial" w:hAnsi="Arial" w:cs="Arial"/>
          <w:color w:val="000000" w:themeColor="text1"/>
          <w:sz w:val="22"/>
          <w:lang w:val="es-ES_tradnl"/>
        </w:rPr>
        <w:t>s</w:t>
      </w:r>
      <w:r w:rsidRPr="00693A52">
        <w:rPr>
          <w:rFonts w:ascii="Arial" w:hAnsi="Arial" w:cs="Arial"/>
          <w:color w:val="000000" w:themeColor="text1"/>
          <w:sz w:val="22"/>
          <w:lang w:val="es-ES_tradnl"/>
        </w:rPr>
        <w:t xml:space="preserve"> </w:t>
      </w:r>
      <w:r w:rsidR="00D7621B" w:rsidRPr="00693A52">
        <w:rPr>
          <w:rFonts w:ascii="Arial" w:hAnsi="Arial" w:cs="Arial"/>
          <w:color w:val="000000" w:themeColor="text1"/>
          <w:sz w:val="22"/>
          <w:lang w:val="es-ES_tradnl"/>
        </w:rPr>
        <w:t>audiencias de la licitación en forma</w:t>
      </w:r>
      <w:r w:rsidRPr="00693A52">
        <w:rPr>
          <w:rFonts w:ascii="Arial" w:hAnsi="Arial" w:cs="Arial"/>
          <w:color w:val="000000" w:themeColor="text1"/>
          <w:sz w:val="22"/>
          <w:lang w:val="es-ES_tradnl"/>
        </w:rPr>
        <w:t xml:space="preserve"> presencial, pero luego, en virtud de la contingencia del COVID-19</w:t>
      </w:r>
      <w:r w:rsidR="002839BB" w:rsidRPr="00693A52">
        <w:rPr>
          <w:rFonts w:ascii="Arial" w:hAnsi="Arial" w:cs="Arial"/>
          <w:color w:val="000000" w:themeColor="text1"/>
          <w:sz w:val="22"/>
          <w:lang w:val="es-ES_tradnl"/>
        </w:rPr>
        <w:t>,</w:t>
      </w:r>
      <w:r w:rsidRPr="00693A52">
        <w:rPr>
          <w:rFonts w:ascii="Arial" w:hAnsi="Arial" w:cs="Arial"/>
          <w:color w:val="000000" w:themeColor="text1"/>
          <w:sz w:val="22"/>
          <w:lang w:val="es-ES_tradnl"/>
        </w:rPr>
        <w:t xml:space="preserve"> y acogiéndose a lo dispuesto en el artículo 1º del Decreto 440 de 2020, decide tramitarla</w:t>
      </w:r>
      <w:r w:rsidR="00D7621B" w:rsidRPr="00693A52">
        <w:rPr>
          <w:rFonts w:ascii="Arial" w:hAnsi="Arial" w:cs="Arial"/>
          <w:color w:val="000000" w:themeColor="text1"/>
          <w:sz w:val="22"/>
          <w:lang w:val="es-ES_tradnl"/>
        </w:rPr>
        <w:t>s</w:t>
      </w:r>
      <w:r w:rsidRPr="00693A52">
        <w:rPr>
          <w:rFonts w:ascii="Arial" w:hAnsi="Arial" w:cs="Arial"/>
          <w:color w:val="000000" w:themeColor="text1"/>
          <w:sz w:val="22"/>
          <w:lang w:val="es-ES_tradnl"/>
        </w:rPr>
        <w:t xml:space="preserve"> de manera electrónica. Como lo establece la norma, no es necesario que en tal supuesto haga una modificación al pliego. Pero lo que sí le exige dicho artículo es </w:t>
      </w:r>
      <w:r w:rsidRPr="00693A52">
        <w:rPr>
          <w:rFonts w:ascii="Arial" w:hAnsi="Arial" w:cs="Arial"/>
          <w:color w:val="000000" w:themeColor="text1"/>
          <w:sz w:val="22"/>
          <w:lang w:val="es-ES_tradnl"/>
        </w:rPr>
        <w:lastRenderedPageBreak/>
        <w:t>que, como mínimo dos días hábiles antes de la audiencia</w:t>
      </w:r>
      <w:r w:rsidR="002839BB" w:rsidRPr="00693A52">
        <w:rPr>
          <w:rFonts w:ascii="Arial" w:hAnsi="Arial" w:cs="Arial"/>
          <w:color w:val="000000" w:themeColor="text1"/>
          <w:sz w:val="22"/>
          <w:lang w:val="es-ES_tradnl"/>
        </w:rPr>
        <w:t xml:space="preserve"> respectiva</w:t>
      </w:r>
      <w:r w:rsidRPr="00693A52">
        <w:rPr>
          <w:rFonts w:ascii="Arial" w:hAnsi="Arial" w:cs="Arial"/>
          <w:color w:val="000000" w:themeColor="text1"/>
          <w:sz w:val="22"/>
          <w:lang w:val="es-ES_tradnl"/>
        </w:rPr>
        <w:t xml:space="preserve">, publique un anuncio que informe a los interesados acerca de la metodología y condiciones de </w:t>
      </w:r>
      <w:r w:rsidR="002839BB" w:rsidRPr="00693A52">
        <w:rPr>
          <w:rFonts w:ascii="Arial" w:hAnsi="Arial" w:cs="Arial"/>
          <w:color w:val="000000" w:themeColor="text1"/>
          <w:sz w:val="22"/>
          <w:lang w:val="es-ES_tradnl"/>
        </w:rPr>
        <w:t>aquella</w:t>
      </w:r>
      <w:r w:rsidRPr="00693A52">
        <w:rPr>
          <w:rFonts w:ascii="Arial" w:hAnsi="Arial" w:cs="Arial"/>
          <w:color w:val="000000" w:themeColor="text1"/>
          <w:sz w:val="22"/>
          <w:lang w:val="es-ES_tradnl"/>
        </w:rPr>
        <w:t xml:space="preserve">.   </w:t>
      </w:r>
    </w:p>
    <w:p w14:paraId="2E991D8C" w14:textId="77777777" w:rsidR="001877DC" w:rsidRPr="00693A52" w:rsidRDefault="001877DC" w:rsidP="000019C4">
      <w:pPr>
        <w:spacing w:line="276" w:lineRule="auto"/>
        <w:jc w:val="both"/>
        <w:rPr>
          <w:rFonts w:ascii="Arial" w:hAnsi="Arial" w:cs="Arial"/>
          <w:color w:val="000000" w:themeColor="text1"/>
          <w:sz w:val="22"/>
          <w:lang w:val="es-ES_tradnl"/>
        </w:rPr>
      </w:pPr>
    </w:p>
    <w:p w14:paraId="3AB9452E" w14:textId="04574E0C" w:rsidR="001877DC" w:rsidRPr="00693A52" w:rsidRDefault="001877DC" w:rsidP="000019C4">
      <w:pPr>
        <w:spacing w:line="276" w:lineRule="auto"/>
        <w:ind w:left="709" w:right="709"/>
        <w:jc w:val="both"/>
        <w:rPr>
          <w:rFonts w:ascii="Arial" w:eastAsia="Calibri" w:hAnsi="Arial" w:cs="Arial"/>
          <w:color w:val="000000" w:themeColor="text1"/>
          <w:sz w:val="22"/>
          <w:lang w:val="es-ES_tradnl"/>
        </w:rPr>
      </w:pPr>
      <w:r w:rsidRPr="00693A52">
        <w:rPr>
          <w:rFonts w:ascii="Arial" w:eastAsia="Calibri" w:hAnsi="Arial" w:cs="Arial"/>
          <w:color w:val="000000" w:themeColor="text1"/>
          <w:sz w:val="22"/>
          <w:lang w:val="es-ES_tradnl"/>
        </w:rPr>
        <w:t xml:space="preserve">iii) </w:t>
      </w:r>
      <w:r w:rsidR="001036B1" w:rsidRPr="00693A52">
        <w:rPr>
          <w:rFonts w:ascii="Arial" w:eastAsia="Calibri" w:hAnsi="Arial" w:cs="Arial"/>
          <w:color w:val="000000" w:themeColor="text1"/>
          <w:sz w:val="22"/>
          <w:lang w:val="es-ES_tradnl"/>
        </w:rPr>
        <w:t>¿Cómo sería el desarrollo de las audiencias en cuanto a las intervenciones?</w:t>
      </w:r>
    </w:p>
    <w:p w14:paraId="709FD252" w14:textId="77777777" w:rsidR="001877DC" w:rsidRPr="00693A52" w:rsidRDefault="001877DC" w:rsidP="000019C4">
      <w:pPr>
        <w:spacing w:line="276" w:lineRule="auto"/>
        <w:jc w:val="both"/>
        <w:rPr>
          <w:rFonts w:ascii="Arial" w:eastAsia="Calibri" w:hAnsi="Arial" w:cs="Arial"/>
          <w:color w:val="000000" w:themeColor="text1"/>
          <w:sz w:val="22"/>
          <w:lang w:val="es-ES_tradnl"/>
        </w:rPr>
      </w:pPr>
    </w:p>
    <w:p w14:paraId="60C9A2E8" w14:textId="14DAD5B2" w:rsidR="00B576B6" w:rsidRPr="00693A52" w:rsidRDefault="00B576B6" w:rsidP="000019C4">
      <w:pPr>
        <w:spacing w:line="276" w:lineRule="auto"/>
        <w:jc w:val="both"/>
        <w:rPr>
          <w:rFonts w:ascii="Arial" w:hAnsi="Arial" w:cs="Arial"/>
          <w:color w:val="000000" w:themeColor="text1"/>
          <w:sz w:val="22"/>
          <w:lang w:val="es-ES_tradnl"/>
        </w:rPr>
      </w:pPr>
      <w:r w:rsidRPr="00693A52">
        <w:rPr>
          <w:rFonts w:ascii="Arial" w:hAnsi="Arial" w:cs="Arial"/>
          <w:color w:val="000000" w:themeColor="text1"/>
          <w:sz w:val="22"/>
          <w:lang w:val="es-ES_tradnl"/>
        </w:rPr>
        <w:t>Las audiencias electrónicas que se realicen de conformidad con el artículo 1º del Decreto 440 de 2020 deben permitir una interacción simultánea entre las personas que quieran estar presentes y las entidades estatales. De este modo, las tecnologías de la información y de las telecomunicaciones utilizadas por las entidades estales deben permitir un intercambio de mensajes de datos en tiempo real, para que las personas puedan ver y escuchar lo que pasa en la audiencia, pero también escribir e intervenir oralmente, garantizándose de este modo la participación, así como la veeduría ciudadana.</w:t>
      </w:r>
      <w:r w:rsidR="00D871E2" w:rsidRPr="00693A52">
        <w:rPr>
          <w:rFonts w:ascii="Arial" w:hAnsi="Arial" w:cs="Arial"/>
          <w:color w:val="000000" w:themeColor="text1"/>
          <w:sz w:val="22"/>
          <w:lang w:val="es-ES_tradnl"/>
        </w:rPr>
        <w:t xml:space="preserve"> En el caso particular de la licitación pública, las audiencias de </w:t>
      </w:r>
      <w:r w:rsidR="00952593" w:rsidRPr="00693A52">
        <w:rPr>
          <w:rFonts w:ascii="Arial" w:hAnsi="Arial" w:cs="Arial"/>
          <w:color w:val="000000" w:themeColor="text1"/>
          <w:sz w:val="22"/>
          <w:lang w:val="es-ES_tradnl"/>
        </w:rPr>
        <w:t>aclaración</w:t>
      </w:r>
      <w:r w:rsidR="00D871E2" w:rsidRPr="00693A52">
        <w:rPr>
          <w:rFonts w:ascii="Arial" w:hAnsi="Arial" w:cs="Arial"/>
          <w:color w:val="000000" w:themeColor="text1"/>
          <w:sz w:val="22"/>
          <w:lang w:val="es-ES_tradnl"/>
        </w:rPr>
        <w:t xml:space="preserve"> del contenido del pliego de condiciones, de asignación de riesgos y de adjudicación deben permitir que se cumpla lo dispuesto en los artículos</w:t>
      </w:r>
      <w:r w:rsidR="00952593" w:rsidRPr="00693A52">
        <w:rPr>
          <w:rFonts w:ascii="Arial" w:hAnsi="Arial" w:cs="Arial"/>
          <w:color w:val="000000" w:themeColor="text1"/>
          <w:sz w:val="22"/>
          <w:lang w:val="es-ES_tradnl"/>
        </w:rPr>
        <w:t>:</w:t>
      </w:r>
      <w:r w:rsidR="0078256A" w:rsidRPr="00693A52">
        <w:rPr>
          <w:rFonts w:ascii="Arial" w:hAnsi="Arial" w:cs="Arial"/>
          <w:color w:val="000000" w:themeColor="text1"/>
          <w:sz w:val="22"/>
          <w:lang w:val="es-ES_tradnl"/>
        </w:rPr>
        <w:t xml:space="preserve"> 273 de la Constitución, 30, numerales</w:t>
      </w:r>
      <w:r w:rsidR="00D871E2" w:rsidRPr="00693A52">
        <w:rPr>
          <w:rFonts w:ascii="Arial" w:hAnsi="Arial" w:cs="Arial"/>
          <w:color w:val="000000" w:themeColor="text1"/>
          <w:sz w:val="22"/>
          <w:lang w:val="es-ES_tradnl"/>
        </w:rPr>
        <w:t xml:space="preserve"> 4º</w:t>
      </w:r>
      <w:r w:rsidR="0078256A" w:rsidRPr="00693A52">
        <w:rPr>
          <w:rFonts w:ascii="Arial" w:hAnsi="Arial" w:cs="Arial"/>
          <w:color w:val="000000" w:themeColor="text1"/>
          <w:sz w:val="22"/>
          <w:lang w:val="es-ES_tradnl"/>
        </w:rPr>
        <w:t xml:space="preserve"> y 10º</w:t>
      </w:r>
      <w:r w:rsidR="00847544" w:rsidRPr="00693A52">
        <w:rPr>
          <w:rFonts w:ascii="Arial" w:hAnsi="Arial" w:cs="Arial"/>
          <w:color w:val="000000" w:themeColor="text1"/>
          <w:sz w:val="22"/>
          <w:lang w:val="es-ES_tradnl"/>
        </w:rPr>
        <w:t>,</w:t>
      </w:r>
      <w:r w:rsidR="0078256A" w:rsidRPr="00693A52">
        <w:rPr>
          <w:rFonts w:ascii="Arial" w:hAnsi="Arial" w:cs="Arial"/>
          <w:color w:val="000000" w:themeColor="text1"/>
          <w:sz w:val="22"/>
          <w:lang w:val="es-ES_tradnl"/>
        </w:rPr>
        <w:t xml:space="preserve"> de la </w:t>
      </w:r>
      <w:r w:rsidR="00D871E2" w:rsidRPr="00693A52">
        <w:rPr>
          <w:rFonts w:ascii="Arial" w:hAnsi="Arial" w:cs="Arial"/>
          <w:color w:val="000000" w:themeColor="text1"/>
          <w:sz w:val="22"/>
          <w:lang w:val="es-ES_tradnl"/>
        </w:rPr>
        <w:t>Ley 80</w:t>
      </w:r>
      <w:r w:rsidR="0078256A" w:rsidRPr="00693A52">
        <w:rPr>
          <w:rFonts w:ascii="Arial" w:hAnsi="Arial" w:cs="Arial"/>
          <w:color w:val="000000" w:themeColor="text1"/>
          <w:sz w:val="22"/>
          <w:lang w:val="es-ES_tradnl"/>
        </w:rPr>
        <w:t xml:space="preserve"> de 19</w:t>
      </w:r>
      <w:r w:rsidR="00D871E2" w:rsidRPr="00693A52">
        <w:rPr>
          <w:rFonts w:ascii="Arial" w:hAnsi="Arial" w:cs="Arial"/>
          <w:color w:val="000000" w:themeColor="text1"/>
          <w:sz w:val="22"/>
          <w:lang w:val="es-ES_tradnl"/>
        </w:rPr>
        <w:t>93</w:t>
      </w:r>
      <w:r w:rsidR="0078256A" w:rsidRPr="00693A52">
        <w:rPr>
          <w:rFonts w:ascii="Arial" w:hAnsi="Arial" w:cs="Arial"/>
          <w:color w:val="000000" w:themeColor="text1"/>
          <w:sz w:val="22"/>
          <w:lang w:val="es-ES_tradnl"/>
        </w:rPr>
        <w:t xml:space="preserve">, 9 de la </w:t>
      </w:r>
      <w:r w:rsidR="00D871E2" w:rsidRPr="00693A52">
        <w:rPr>
          <w:rFonts w:ascii="Arial" w:hAnsi="Arial" w:cs="Arial"/>
          <w:color w:val="000000" w:themeColor="text1"/>
          <w:sz w:val="22"/>
          <w:lang w:val="es-ES_tradnl"/>
        </w:rPr>
        <w:t>Ley 1150/07</w:t>
      </w:r>
      <w:r w:rsidR="0078256A" w:rsidRPr="00693A52">
        <w:rPr>
          <w:rFonts w:ascii="Arial" w:hAnsi="Arial" w:cs="Arial"/>
          <w:color w:val="000000" w:themeColor="text1"/>
          <w:sz w:val="22"/>
          <w:lang w:val="es-ES_tradnl"/>
        </w:rPr>
        <w:t xml:space="preserve"> y </w:t>
      </w:r>
      <w:r w:rsidR="00D871E2" w:rsidRPr="00693A52">
        <w:rPr>
          <w:rFonts w:ascii="Arial" w:hAnsi="Arial" w:cs="Arial"/>
          <w:color w:val="000000" w:themeColor="text1"/>
          <w:sz w:val="22"/>
          <w:lang w:val="es-ES_tradnl"/>
        </w:rPr>
        <w:t>2.2.1.2.1.1.2. del Decreto 1082 de 2015</w:t>
      </w:r>
      <w:r w:rsidR="0078256A" w:rsidRPr="00693A52">
        <w:rPr>
          <w:rFonts w:ascii="Arial" w:hAnsi="Arial" w:cs="Arial"/>
          <w:color w:val="000000" w:themeColor="text1"/>
          <w:sz w:val="22"/>
          <w:lang w:val="es-ES_tradnl"/>
        </w:rPr>
        <w:t>.</w:t>
      </w:r>
      <w:r w:rsidR="008B5B37" w:rsidRPr="00693A52">
        <w:rPr>
          <w:rFonts w:ascii="Arial" w:hAnsi="Arial" w:cs="Arial"/>
          <w:color w:val="000000" w:themeColor="text1"/>
          <w:sz w:val="22"/>
          <w:lang w:val="es-ES_tradnl"/>
        </w:rPr>
        <w:t xml:space="preserve"> Dicho de otro modo, así las audiencias se efectúen de manera virtual</w:t>
      </w:r>
      <w:r w:rsidR="00C81D9B" w:rsidRPr="00693A52">
        <w:rPr>
          <w:rFonts w:ascii="Arial" w:hAnsi="Arial" w:cs="Arial"/>
          <w:color w:val="000000" w:themeColor="text1"/>
          <w:sz w:val="22"/>
          <w:lang w:val="es-ES_tradnl"/>
        </w:rPr>
        <w:t>, las entidades estatales y los participantes deben acogerse</w:t>
      </w:r>
      <w:r w:rsidR="002B47F7" w:rsidRPr="00693A52">
        <w:rPr>
          <w:rFonts w:ascii="Arial" w:hAnsi="Arial" w:cs="Arial"/>
          <w:color w:val="000000" w:themeColor="text1"/>
          <w:sz w:val="22"/>
          <w:lang w:val="es-ES_tradnl"/>
        </w:rPr>
        <w:t xml:space="preserve"> de manera estricta</w:t>
      </w:r>
      <w:r w:rsidR="00C81D9B" w:rsidRPr="00693A52">
        <w:rPr>
          <w:rFonts w:ascii="Arial" w:hAnsi="Arial" w:cs="Arial"/>
          <w:color w:val="000000" w:themeColor="text1"/>
          <w:sz w:val="22"/>
          <w:lang w:val="es-ES_tradnl"/>
        </w:rPr>
        <w:t xml:space="preserve"> al procedimiento definido normativamente, en el cual se establece el trámite de las mismas y las oportunidades de intervención de los interesados.</w:t>
      </w:r>
    </w:p>
    <w:p w14:paraId="58B98257" w14:textId="77777777" w:rsidR="00026AEB" w:rsidRPr="00693A52" w:rsidRDefault="00026AEB" w:rsidP="000E3936">
      <w:pPr>
        <w:spacing w:line="276" w:lineRule="auto"/>
        <w:jc w:val="both"/>
        <w:rPr>
          <w:rFonts w:ascii="Arial" w:eastAsia="Calibri" w:hAnsi="Arial" w:cs="Arial"/>
          <w:color w:val="000000" w:themeColor="text1"/>
          <w:sz w:val="22"/>
          <w:lang w:val="es-ES_tradnl"/>
        </w:rPr>
      </w:pPr>
    </w:p>
    <w:p w14:paraId="47DEA7AA" w14:textId="275AF789" w:rsidR="00A37FB6" w:rsidRPr="00693A52" w:rsidRDefault="00A37FB6" w:rsidP="000E3936">
      <w:pPr>
        <w:spacing w:line="276" w:lineRule="auto"/>
        <w:jc w:val="both"/>
        <w:rPr>
          <w:rFonts w:ascii="Arial" w:eastAsia="Calibri" w:hAnsi="Arial" w:cs="Arial"/>
          <w:color w:val="000000" w:themeColor="text1"/>
          <w:sz w:val="22"/>
          <w:lang w:val="es-ES_tradnl"/>
        </w:rPr>
      </w:pPr>
      <w:r w:rsidRPr="00693A52">
        <w:rPr>
          <w:rFonts w:ascii="Arial" w:eastAsia="Calibri" w:hAnsi="Arial" w:cs="Arial"/>
          <w:color w:val="000000" w:themeColor="text1"/>
          <w:sz w:val="22"/>
          <w:lang w:val="es-ES_tradnl"/>
        </w:rPr>
        <w:t>Este concepto tiene el alcance previsto en el artículo 28 del Código de Procedimiento Administrativo y de lo Contencioso Administrativo.</w:t>
      </w:r>
    </w:p>
    <w:p w14:paraId="43D2F84E" w14:textId="77777777" w:rsidR="00A37FB6" w:rsidRPr="00693A52" w:rsidRDefault="00A37FB6" w:rsidP="00F23E3A">
      <w:pPr>
        <w:spacing w:line="276" w:lineRule="auto"/>
        <w:jc w:val="both"/>
        <w:rPr>
          <w:rFonts w:ascii="Arial" w:eastAsia="Calibri" w:hAnsi="Arial" w:cs="Arial"/>
          <w:color w:val="000000" w:themeColor="text1"/>
          <w:sz w:val="22"/>
          <w:lang w:val="es-ES_tradnl"/>
        </w:rPr>
      </w:pPr>
    </w:p>
    <w:p w14:paraId="0F8C901F" w14:textId="77777777" w:rsidR="00A37FB6" w:rsidRPr="00693A52" w:rsidRDefault="00A37FB6" w:rsidP="00F23E3A">
      <w:pPr>
        <w:spacing w:line="276" w:lineRule="auto"/>
        <w:jc w:val="both"/>
        <w:rPr>
          <w:rFonts w:ascii="Arial" w:eastAsia="Calibri" w:hAnsi="Arial" w:cs="Arial"/>
          <w:color w:val="000000" w:themeColor="text1"/>
          <w:sz w:val="22"/>
          <w:lang w:val="es-ES_tradnl"/>
        </w:rPr>
      </w:pPr>
      <w:r w:rsidRPr="00693A52">
        <w:rPr>
          <w:rFonts w:ascii="Arial" w:hAnsi="Arial" w:cs="Arial"/>
          <w:noProof/>
          <w:color w:val="000000" w:themeColor="text1"/>
          <w:lang w:val="en-US" w:eastAsia="en-US"/>
        </w:rPr>
        <mc:AlternateContent>
          <mc:Choice Requires="wps">
            <w:drawing>
              <wp:anchor distT="0" distB="0" distL="114300" distR="114300" simplePos="0" relativeHeight="251658240" behindDoc="0" locked="0" layoutInCell="1" allowOverlap="1" wp14:anchorId="2171F34F" wp14:editId="2B8FE3D5">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xmlns:mv="urn:schemas-microsoft-com:mac:vml" xmlns:mo="http://schemas.microsoft.com/office/mac/office/2008/main" xmlns:a14="http://schemas.microsoft.com/office/drawing/2010/main" xmlns:pic="http://schemas.openxmlformats.org/drawingml/2006/picture" xmlns:a="http://schemas.openxmlformats.org/drawingml/2006/main">
            <w:pict>
              <v:line id="Conector recto 1"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o:spid="_x0000_s1026" strokecolor="#dbdbdb" from="119.25pt,.8pt" to="488.25pt,.8pt" w14:anchorId="1F3FB0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">
                <w10:wrap anchorx="page"/>
              </v:line>
            </w:pict>
          </mc:Fallback>
        </mc:AlternateContent>
      </w:r>
    </w:p>
    <w:p w14:paraId="1E81A930" w14:textId="77777777" w:rsidR="00A37FB6" w:rsidRPr="00693A52" w:rsidRDefault="00A37FB6" w:rsidP="00F23E3A">
      <w:pPr>
        <w:spacing w:line="276" w:lineRule="auto"/>
        <w:rPr>
          <w:rFonts w:ascii="Arial" w:hAnsi="Arial" w:cs="Arial"/>
          <w:color w:val="000000" w:themeColor="text1"/>
          <w:sz w:val="22"/>
          <w:lang w:val="es-ES_tradnl" w:eastAsia="es-CO"/>
        </w:rPr>
      </w:pPr>
      <w:r w:rsidRPr="00693A52">
        <w:rPr>
          <w:rFonts w:ascii="Arial" w:hAnsi="Arial" w:cs="Arial"/>
          <w:color w:val="000000" w:themeColor="text1"/>
          <w:sz w:val="22"/>
          <w:lang w:val="es-ES_tradnl" w:eastAsia="es-CO"/>
        </w:rPr>
        <w:t>Atentamente,</w:t>
      </w:r>
    </w:p>
    <w:p w14:paraId="57DD1EBD" w14:textId="59E77F18" w:rsidR="00746E08" w:rsidRDefault="00764033" w:rsidP="00F23E3A">
      <w:pPr>
        <w:spacing w:line="276" w:lineRule="auto"/>
        <w:jc w:val="center"/>
        <w:rPr>
          <w:rFonts w:ascii="Arial" w:hAnsi="Arial" w:cs="Arial"/>
          <w:color w:val="000000" w:themeColor="text1"/>
          <w:sz w:val="18"/>
          <w:szCs w:val="20"/>
          <w:lang w:val="es-ES_tradnl" w:eastAsia="es-CO"/>
        </w:rPr>
      </w:pPr>
      <w:r>
        <w:rPr>
          <w:noProof/>
          <w:lang w:val="en-US"/>
        </w:rPr>
        <w:drawing>
          <wp:inline distT="0" distB="0" distL="0" distR="0" wp14:anchorId="114BAB7E" wp14:editId="1EFEAE42">
            <wp:extent cx="2773144" cy="98869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2236" cy="1016893"/>
                    </a:xfrm>
                    <a:prstGeom prst="rect">
                      <a:avLst/>
                    </a:prstGeom>
                    <a:noFill/>
                  </pic:spPr>
                </pic:pic>
              </a:graphicData>
            </a:graphic>
          </wp:inline>
        </w:drawing>
      </w:r>
    </w:p>
    <w:p w14:paraId="21039795" w14:textId="77777777" w:rsidR="0075212C" w:rsidRPr="00693A52" w:rsidRDefault="0075212C" w:rsidP="00F23E3A">
      <w:pPr>
        <w:spacing w:line="276" w:lineRule="auto"/>
        <w:jc w:val="center"/>
        <w:rPr>
          <w:rFonts w:ascii="Arial" w:hAnsi="Arial" w:cs="Arial"/>
          <w:color w:val="000000" w:themeColor="text1"/>
          <w:sz w:val="18"/>
          <w:szCs w:val="2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693A52" w:rsidRPr="00693A52" w14:paraId="469202AF" w14:textId="77777777" w:rsidTr="009E1BE1">
        <w:trPr>
          <w:trHeight w:val="315"/>
        </w:trPr>
        <w:tc>
          <w:tcPr>
            <w:tcW w:w="812" w:type="dxa"/>
            <w:vAlign w:val="center"/>
            <w:hideMark/>
          </w:tcPr>
          <w:p w14:paraId="3F62A0B3" w14:textId="77777777" w:rsidR="00746E08" w:rsidRPr="00693A52" w:rsidRDefault="00746E08" w:rsidP="00F23E3A">
            <w:pPr>
              <w:spacing w:line="276" w:lineRule="auto"/>
              <w:rPr>
                <w:rFonts w:ascii="Arial" w:hAnsi="Arial" w:cs="Arial"/>
                <w:color w:val="000000" w:themeColor="text1"/>
                <w:sz w:val="16"/>
                <w:szCs w:val="16"/>
                <w:lang w:val="es-ES_tradnl" w:eastAsia="es-ES"/>
              </w:rPr>
            </w:pPr>
            <w:r w:rsidRPr="00693A52">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51C325E7" w14:textId="7EA63C2C" w:rsidR="00746E08" w:rsidRPr="00693A52" w:rsidRDefault="00644C0A" w:rsidP="00F23E3A">
            <w:pPr>
              <w:spacing w:line="276" w:lineRule="auto"/>
              <w:rPr>
                <w:rFonts w:ascii="Arial" w:hAnsi="Arial" w:cs="Arial"/>
                <w:color w:val="000000" w:themeColor="text1"/>
                <w:sz w:val="16"/>
                <w:szCs w:val="16"/>
                <w:lang w:val="es-ES_tradnl" w:eastAsia="es-ES"/>
              </w:rPr>
            </w:pPr>
            <w:r w:rsidRPr="00693A52">
              <w:rPr>
                <w:rFonts w:ascii="Arial" w:hAnsi="Arial" w:cs="Arial"/>
                <w:color w:val="000000" w:themeColor="text1"/>
                <w:sz w:val="16"/>
                <w:szCs w:val="16"/>
                <w:lang w:val="es-ES_tradnl" w:eastAsia="es-ES"/>
              </w:rPr>
              <w:t>Cristian Andrés Díaz Díez</w:t>
            </w:r>
          </w:p>
        </w:tc>
      </w:tr>
      <w:tr w:rsidR="00693A52" w:rsidRPr="00693A52" w14:paraId="10BC78E8" w14:textId="77777777" w:rsidTr="009E1BE1">
        <w:trPr>
          <w:trHeight w:val="330"/>
        </w:trPr>
        <w:tc>
          <w:tcPr>
            <w:tcW w:w="812" w:type="dxa"/>
            <w:vAlign w:val="center"/>
            <w:hideMark/>
          </w:tcPr>
          <w:p w14:paraId="6A7DBF66" w14:textId="77777777" w:rsidR="00746E08" w:rsidRPr="00693A52" w:rsidRDefault="00746E08" w:rsidP="00F23E3A">
            <w:pPr>
              <w:spacing w:line="276" w:lineRule="auto"/>
              <w:rPr>
                <w:rFonts w:ascii="Arial" w:hAnsi="Arial" w:cs="Arial"/>
                <w:color w:val="000000" w:themeColor="text1"/>
                <w:sz w:val="16"/>
                <w:szCs w:val="16"/>
                <w:lang w:val="es-ES_tradnl" w:eastAsia="es-ES"/>
              </w:rPr>
            </w:pPr>
            <w:r w:rsidRPr="00693A52">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44949D7" w14:textId="77777777" w:rsidR="00746E08" w:rsidRPr="00693A52" w:rsidRDefault="00746E08" w:rsidP="00F23E3A">
            <w:pPr>
              <w:spacing w:line="276" w:lineRule="auto"/>
              <w:rPr>
                <w:rFonts w:ascii="Arial" w:hAnsi="Arial" w:cs="Arial"/>
                <w:color w:val="000000" w:themeColor="text1"/>
                <w:sz w:val="16"/>
                <w:szCs w:val="16"/>
                <w:lang w:val="es-ES_tradnl" w:eastAsia="es-ES"/>
              </w:rPr>
            </w:pPr>
            <w:r w:rsidRPr="00693A52">
              <w:rPr>
                <w:rFonts w:ascii="Arial" w:hAnsi="Arial" w:cs="Arial"/>
                <w:color w:val="000000" w:themeColor="text1"/>
                <w:sz w:val="16"/>
                <w:szCs w:val="16"/>
                <w:lang w:val="es-ES_tradnl" w:eastAsia="es-ES"/>
              </w:rPr>
              <w:t>Fabián Gonzalo Marín Cortés</w:t>
            </w:r>
          </w:p>
          <w:p w14:paraId="19E8BD8D" w14:textId="69868F8E" w:rsidR="00746E08" w:rsidRPr="00693A52" w:rsidRDefault="00746E08" w:rsidP="00F23E3A">
            <w:pPr>
              <w:spacing w:line="276" w:lineRule="auto"/>
              <w:rPr>
                <w:rFonts w:ascii="Arial" w:hAnsi="Arial" w:cs="Arial"/>
                <w:color w:val="000000" w:themeColor="text1"/>
                <w:sz w:val="16"/>
                <w:szCs w:val="16"/>
                <w:lang w:val="es-ES_tradnl" w:eastAsia="es-ES"/>
              </w:rPr>
            </w:pPr>
            <w:r w:rsidRPr="00693A52">
              <w:rPr>
                <w:rFonts w:ascii="Arial" w:hAnsi="Arial" w:cs="Arial"/>
                <w:color w:val="000000" w:themeColor="text1"/>
                <w:sz w:val="16"/>
                <w:szCs w:val="16"/>
                <w:lang w:val="es-ES_tradnl" w:eastAsia="es-ES"/>
              </w:rPr>
              <w:t>Subdirector de Gestión Contractual</w:t>
            </w:r>
          </w:p>
        </w:tc>
      </w:tr>
      <w:tr w:rsidR="00AF252C" w:rsidRPr="00693A52" w14:paraId="50741B38" w14:textId="77777777" w:rsidTr="009E1BE1">
        <w:trPr>
          <w:trHeight w:val="300"/>
        </w:trPr>
        <w:tc>
          <w:tcPr>
            <w:tcW w:w="812" w:type="dxa"/>
            <w:vAlign w:val="center"/>
            <w:hideMark/>
          </w:tcPr>
          <w:p w14:paraId="297715FA" w14:textId="77777777" w:rsidR="00746E08" w:rsidRPr="00693A52" w:rsidRDefault="00746E08" w:rsidP="00F23E3A">
            <w:pPr>
              <w:spacing w:line="276" w:lineRule="auto"/>
              <w:rPr>
                <w:rFonts w:ascii="Arial" w:hAnsi="Arial" w:cs="Arial"/>
                <w:color w:val="000000" w:themeColor="text1"/>
                <w:sz w:val="16"/>
                <w:szCs w:val="16"/>
                <w:lang w:val="es-ES_tradnl" w:eastAsia="es-ES"/>
              </w:rPr>
            </w:pPr>
            <w:r w:rsidRPr="00693A52">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36F6A2F" w14:textId="77777777" w:rsidR="00746E08" w:rsidRPr="00693A52" w:rsidRDefault="00746E08" w:rsidP="00F23E3A">
            <w:pPr>
              <w:spacing w:line="276" w:lineRule="auto"/>
              <w:rPr>
                <w:rFonts w:ascii="Arial" w:hAnsi="Arial" w:cs="Arial"/>
                <w:color w:val="000000" w:themeColor="text1"/>
                <w:sz w:val="16"/>
                <w:szCs w:val="16"/>
                <w:lang w:val="es-ES_tradnl" w:eastAsia="es-ES"/>
              </w:rPr>
            </w:pPr>
            <w:r w:rsidRPr="00693A52">
              <w:rPr>
                <w:rFonts w:ascii="Arial" w:hAnsi="Arial" w:cs="Arial"/>
                <w:color w:val="000000" w:themeColor="text1"/>
                <w:sz w:val="16"/>
                <w:szCs w:val="16"/>
                <w:lang w:val="es-ES_tradnl" w:eastAsia="es-ES"/>
              </w:rPr>
              <w:t>Fabián Gonzalo Marín Cortés</w:t>
            </w:r>
          </w:p>
          <w:p w14:paraId="17847B1F" w14:textId="71EB0D70" w:rsidR="00746E08" w:rsidRPr="00693A52" w:rsidRDefault="00746E08" w:rsidP="00F23E3A">
            <w:pPr>
              <w:spacing w:line="276" w:lineRule="auto"/>
              <w:rPr>
                <w:rFonts w:ascii="Arial" w:hAnsi="Arial" w:cs="Arial"/>
                <w:color w:val="000000" w:themeColor="text1"/>
                <w:sz w:val="16"/>
                <w:szCs w:val="16"/>
                <w:lang w:val="es-ES_tradnl" w:eastAsia="es-ES"/>
              </w:rPr>
            </w:pPr>
            <w:r w:rsidRPr="00693A52">
              <w:rPr>
                <w:rFonts w:ascii="Arial" w:hAnsi="Arial" w:cs="Arial"/>
                <w:color w:val="000000" w:themeColor="text1"/>
                <w:sz w:val="16"/>
                <w:szCs w:val="16"/>
                <w:lang w:val="es-ES_tradnl" w:eastAsia="es-ES"/>
              </w:rPr>
              <w:t>Subdirector de Gestión Contractual</w:t>
            </w:r>
          </w:p>
        </w:tc>
      </w:tr>
    </w:tbl>
    <w:p w14:paraId="35B56F46" w14:textId="77777777" w:rsidR="00746E08" w:rsidRPr="00693A52" w:rsidRDefault="00746E08" w:rsidP="00F23E3A">
      <w:pPr>
        <w:spacing w:line="276" w:lineRule="auto"/>
        <w:rPr>
          <w:rFonts w:ascii="Arial" w:hAnsi="Arial" w:cs="Arial"/>
          <w:color w:val="000000" w:themeColor="text1"/>
          <w:sz w:val="16"/>
          <w:szCs w:val="16"/>
          <w:lang w:val="es-ES_tradnl" w:eastAsia="es-ES"/>
        </w:rPr>
      </w:pPr>
    </w:p>
    <w:sectPr w:rsidR="00746E08" w:rsidRPr="00693A52"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EC12A0" w14:textId="77777777" w:rsidR="00910BAC" w:rsidRDefault="00910BAC">
      <w:r>
        <w:separator/>
      </w:r>
    </w:p>
  </w:endnote>
  <w:endnote w:type="continuationSeparator" w:id="0">
    <w:p w14:paraId="0996FDC2" w14:textId="77777777" w:rsidR="00910BAC" w:rsidRDefault="00910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3785F3" w14:textId="552A2AE6" w:rsidR="009F5FAB" w:rsidRPr="008217B7" w:rsidRDefault="009F5FAB"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764033">
      <w:rPr>
        <w:rFonts w:ascii="Arial" w:hAnsi="Arial" w:cs="Arial"/>
        <w:b/>
        <w:bCs/>
        <w:noProof/>
        <w:color w:val="7F7F7F" w:themeColor="text1" w:themeTint="80"/>
        <w:sz w:val="16"/>
        <w:szCs w:val="16"/>
      </w:rPr>
      <w:t>16</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764033">
      <w:rPr>
        <w:rFonts w:ascii="Arial" w:hAnsi="Arial" w:cs="Arial"/>
        <w:b/>
        <w:bCs/>
        <w:noProof/>
        <w:color w:val="7F7F7F" w:themeColor="text1" w:themeTint="80"/>
        <w:sz w:val="16"/>
        <w:szCs w:val="16"/>
      </w:rPr>
      <w:t>17</w:t>
    </w:r>
    <w:r w:rsidRPr="00084B97">
      <w:rPr>
        <w:rFonts w:ascii="Arial" w:hAnsi="Arial" w:cs="Arial"/>
        <w:b/>
        <w:bCs/>
        <w:color w:val="7F7F7F" w:themeColor="text1" w:themeTint="80"/>
        <w:sz w:val="16"/>
        <w:szCs w:val="16"/>
      </w:rPr>
      <w:fldChar w:fldCharType="end"/>
    </w:r>
  </w:p>
  <w:p w14:paraId="48FC6A04" w14:textId="5FD1A7C9" w:rsidR="009F5FAB" w:rsidRDefault="7C3E231D" w:rsidP="00322937">
    <w:pPr>
      <w:pStyle w:val="Piedepgina"/>
      <w:jc w:val="center"/>
      <w:rPr>
        <w:lang w:val="es-ES"/>
      </w:rPr>
    </w:pPr>
    <w:r>
      <w:rPr>
        <w:noProof/>
        <w:lang w:val="en-US" w:eastAsia="en-US"/>
      </w:rPr>
      <w:drawing>
        <wp:inline distT="0" distB="0" distL="0" distR="0" wp14:anchorId="608B196D" wp14:editId="64C0627D">
          <wp:extent cx="3700130" cy="519139"/>
          <wp:effectExtent l="0" t="0" r="0" b="0"/>
          <wp:docPr id="86219966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5D0E988C" w14:textId="77777777" w:rsidR="009F5FAB" w:rsidRDefault="009F5FAB" w:rsidP="007B0854">
    <w:pPr>
      <w:pStyle w:val="Piedepgina"/>
      <w:jc w:val="center"/>
      <w:rPr>
        <w:lang w:val="es-ES"/>
      </w:rPr>
    </w:pPr>
  </w:p>
  <w:p w14:paraId="6C0EFC49" w14:textId="77777777" w:rsidR="009F5FAB" w:rsidRPr="007B0854" w:rsidRDefault="009F5FAB"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31B87D" w14:textId="77777777" w:rsidR="00910BAC" w:rsidRDefault="00910BAC">
      <w:r>
        <w:separator/>
      </w:r>
    </w:p>
  </w:footnote>
  <w:footnote w:type="continuationSeparator" w:id="0">
    <w:p w14:paraId="2B23A1A6" w14:textId="77777777" w:rsidR="00910BAC" w:rsidRDefault="00910BAC">
      <w:r>
        <w:continuationSeparator/>
      </w:r>
    </w:p>
  </w:footnote>
  <w:footnote w:id="1">
    <w:p w14:paraId="188D891E" w14:textId="49AD329C" w:rsidR="00875F1A" w:rsidRPr="00693A52" w:rsidRDefault="00875F1A" w:rsidP="00AF5AB0">
      <w:pPr>
        <w:pStyle w:val="Textonotapie"/>
        <w:ind w:firstLine="709"/>
        <w:jc w:val="both"/>
        <w:rPr>
          <w:rFonts w:ascii="Arial" w:eastAsia="Calibri" w:hAnsi="Arial" w:cs="Arial"/>
          <w:color w:val="000000" w:themeColor="text1"/>
          <w:sz w:val="19"/>
          <w:szCs w:val="19"/>
          <w:lang w:val="es-ES_tradnl"/>
        </w:rPr>
      </w:pPr>
      <w:r w:rsidRPr="00693A52">
        <w:rPr>
          <w:rStyle w:val="Refdenotaalpie"/>
          <w:rFonts w:ascii="Arial" w:hAnsi="Arial" w:cs="Arial"/>
          <w:color w:val="000000" w:themeColor="text1"/>
          <w:sz w:val="19"/>
          <w:szCs w:val="19"/>
        </w:rPr>
        <w:footnoteRef/>
      </w:r>
      <w:r w:rsidRPr="00693A52">
        <w:rPr>
          <w:rFonts w:ascii="Arial" w:hAnsi="Arial" w:cs="Arial"/>
          <w:color w:val="000000" w:themeColor="text1"/>
          <w:sz w:val="19"/>
          <w:szCs w:val="19"/>
        </w:rPr>
        <w:t xml:space="preserve"> </w:t>
      </w:r>
      <w:r w:rsidRPr="00693A52">
        <w:rPr>
          <w:rFonts w:ascii="Arial" w:eastAsia="Calibri" w:hAnsi="Arial" w:cs="Arial"/>
          <w:color w:val="000000" w:themeColor="text1"/>
          <w:sz w:val="19"/>
          <w:szCs w:val="19"/>
          <w:lang w:val="es-ES_tradnl"/>
        </w:rPr>
        <w:t>«Por la cual se dictan disposiciones sobre racionalización de trámites y procedimientos administrativos de los organismos y entidades del Estado y de los particulares que ejercen funciones públicas o prestan servicios públicos».</w:t>
      </w:r>
    </w:p>
    <w:p w14:paraId="0C58E746" w14:textId="77777777" w:rsidR="00875F1A" w:rsidRPr="00693A52" w:rsidRDefault="00875F1A" w:rsidP="00AF5AB0">
      <w:pPr>
        <w:pStyle w:val="Textonotapie"/>
        <w:ind w:firstLine="709"/>
        <w:jc w:val="both"/>
        <w:rPr>
          <w:rFonts w:ascii="Arial" w:hAnsi="Arial" w:cs="Arial"/>
          <w:color w:val="000000" w:themeColor="text1"/>
          <w:sz w:val="19"/>
          <w:szCs w:val="19"/>
          <w:lang w:val="es-ES"/>
        </w:rPr>
      </w:pPr>
    </w:p>
  </w:footnote>
  <w:footnote w:id="2">
    <w:p w14:paraId="681F2BD4" w14:textId="736E5890" w:rsidR="009F5FAB" w:rsidRPr="00693A52" w:rsidRDefault="009F5FAB" w:rsidP="00AF5AB0">
      <w:pPr>
        <w:pStyle w:val="Textonotapie"/>
        <w:ind w:firstLine="709"/>
        <w:jc w:val="both"/>
        <w:rPr>
          <w:rFonts w:ascii="Arial" w:hAnsi="Arial" w:cs="Arial"/>
          <w:color w:val="000000" w:themeColor="text1"/>
          <w:sz w:val="19"/>
          <w:szCs w:val="19"/>
          <w:lang w:val="es-ES"/>
        </w:rPr>
      </w:pPr>
      <w:r w:rsidRPr="00693A52">
        <w:rPr>
          <w:rStyle w:val="Refdenotaalpie"/>
          <w:rFonts w:ascii="Arial" w:hAnsi="Arial" w:cs="Arial"/>
          <w:color w:val="000000" w:themeColor="text1"/>
          <w:sz w:val="19"/>
          <w:szCs w:val="19"/>
        </w:rPr>
        <w:footnoteRef/>
      </w:r>
      <w:r w:rsidRPr="00693A52">
        <w:rPr>
          <w:rFonts w:ascii="Arial" w:hAnsi="Arial" w:cs="Arial"/>
          <w:color w:val="000000" w:themeColor="text1"/>
          <w:sz w:val="19"/>
          <w:szCs w:val="19"/>
        </w:rPr>
        <w:t xml:space="preserve"> </w:t>
      </w:r>
      <w:r w:rsidRPr="00693A52">
        <w:rPr>
          <w:rFonts w:ascii="Arial" w:hAnsi="Arial" w:cs="Arial"/>
          <w:color w:val="000000" w:themeColor="text1"/>
          <w:sz w:val="19"/>
          <w:szCs w:val="19"/>
          <w:lang w:val="es-ES"/>
        </w:rPr>
        <w:t>«Artículo 6°. Medios tecnológicos. Para atender los trámites y procedimientos de su competencia, los organismos y entidades de la Administración Pública deberán ponerlos en conocimiento de los ciudadanos en la forma prevista en las disposiciones vigentes, o emplear, adicionalmente, cualquier medio tecnológico o documento electrónico de que dispongan, a fin de hacer efectivos los principios de igualdad, economía, celeridad, imparcialidad, publicidad, moralidad y eficacia en la función administrativa. Para el efecto, podrán implementar las condiciones y requisitos de seguridad que para cada caso sean procedentes, sin perjuicio de las competencias que en esta materia tengan algunas entidades especializadas.</w:t>
      </w:r>
    </w:p>
    <w:p w14:paraId="75DD4063" w14:textId="6B48834C" w:rsidR="009F5FAB" w:rsidRPr="00693A52" w:rsidRDefault="009F5FAB" w:rsidP="00AF5AB0">
      <w:pPr>
        <w:pStyle w:val="Textonotapie"/>
        <w:ind w:firstLine="709"/>
        <w:jc w:val="both"/>
        <w:rPr>
          <w:rFonts w:ascii="Arial" w:hAnsi="Arial" w:cs="Arial"/>
          <w:color w:val="000000" w:themeColor="text1"/>
          <w:sz w:val="19"/>
          <w:szCs w:val="19"/>
          <w:lang w:val="es-ES"/>
        </w:rPr>
      </w:pPr>
      <w:r w:rsidRPr="00693A52">
        <w:rPr>
          <w:rFonts w:ascii="Arial" w:hAnsi="Arial" w:cs="Arial"/>
          <w:color w:val="000000" w:themeColor="text1"/>
          <w:sz w:val="19"/>
          <w:szCs w:val="19"/>
          <w:lang w:val="es-ES"/>
        </w:rPr>
        <w:t>»La sustanciación de las actuaciones así como la expedición de los actos administrativos, tendrán lugar en la forma prevista en las disposiciones vigentes. Para el trámite, notificación y publicación de tales actuaciones y actos, podrán adicionalmente utilizarse soportes, medios y aplicaciones electrónicas.</w:t>
      </w:r>
    </w:p>
    <w:p w14:paraId="3675BD9E" w14:textId="57E1FC9C" w:rsidR="009F5FAB" w:rsidRPr="00693A52" w:rsidRDefault="009F5FAB" w:rsidP="00AF5AB0">
      <w:pPr>
        <w:pStyle w:val="Textonotapie"/>
        <w:ind w:firstLine="709"/>
        <w:jc w:val="both"/>
        <w:rPr>
          <w:rFonts w:ascii="Arial" w:hAnsi="Arial" w:cs="Arial"/>
          <w:color w:val="000000" w:themeColor="text1"/>
          <w:sz w:val="19"/>
          <w:szCs w:val="19"/>
          <w:lang w:val="es-ES"/>
        </w:rPr>
      </w:pPr>
      <w:r w:rsidRPr="00693A52">
        <w:rPr>
          <w:rFonts w:ascii="Arial" w:hAnsi="Arial" w:cs="Arial"/>
          <w:color w:val="000000" w:themeColor="text1"/>
          <w:sz w:val="19"/>
          <w:szCs w:val="19"/>
          <w:lang w:val="es-ES"/>
        </w:rPr>
        <w:t>»Toda persona podrá presentar peticiones, quejas, reclamaciones o recursos, mediante cualquier medio tecnológico o electrónico del cual dispongan las entidades y organismos de la Administración Pública.</w:t>
      </w:r>
    </w:p>
    <w:p w14:paraId="1293A60A" w14:textId="13A4CC35" w:rsidR="009F5FAB" w:rsidRPr="00693A52" w:rsidRDefault="009F5FAB" w:rsidP="00AF5AB0">
      <w:pPr>
        <w:pStyle w:val="Textonotapie"/>
        <w:ind w:firstLine="709"/>
        <w:jc w:val="both"/>
        <w:rPr>
          <w:rFonts w:ascii="Arial" w:hAnsi="Arial" w:cs="Arial"/>
          <w:color w:val="000000" w:themeColor="text1"/>
          <w:sz w:val="19"/>
          <w:szCs w:val="19"/>
          <w:lang w:val="es-ES"/>
        </w:rPr>
      </w:pPr>
      <w:r w:rsidRPr="00693A52">
        <w:rPr>
          <w:rFonts w:ascii="Arial" w:hAnsi="Arial" w:cs="Arial"/>
          <w:color w:val="000000" w:themeColor="text1"/>
          <w:sz w:val="19"/>
          <w:szCs w:val="19"/>
          <w:lang w:val="es-ES"/>
        </w:rPr>
        <w:t>»En los casos de peticiones relacionadas con el reconocimiento de una prestación económica en todo caso deben allegarse los documentos físicos que soporten el derecho que se reclama.</w:t>
      </w:r>
    </w:p>
    <w:p w14:paraId="7AC2D24D" w14:textId="343AD76F" w:rsidR="009F5FAB" w:rsidRPr="00693A52" w:rsidRDefault="009F5FAB" w:rsidP="00AF5AB0">
      <w:pPr>
        <w:pStyle w:val="Textonotapie"/>
        <w:ind w:firstLine="709"/>
        <w:jc w:val="both"/>
        <w:rPr>
          <w:rFonts w:ascii="Arial" w:hAnsi="Arial" w:cs="Arial"/>
          <w:color w:val="000000" w:themeColor="text1"/>
          <w:sz w:val="19"/>
          <w:szCs w:val="19"/>
          <w:lang w:val="es-ES"/>
        </w:rPr>
      </w:pPr>
      <w:r w:rsidRPr="00693A52">
        <w:rPr>
          <w:rFonts w:ascii="Arial" w:hAnsi="Arial" w:cs="Arial"/>
          <w:color w:val="000000" w:themeColor="text1"/>
          <w:sz w:val="19"/>
          <w:szCs w:val="19"/>
          <w:lang w:val="es-ES"/>
        </w:rPr>
        <w:t>»La utilización de medios electrónicos se regirá por lo dispuesto en la Ley 527 de 1999 y en las normas que la complementen, adicionen o modifiquen, en concordancia con las disposiciones del Capítulo 8 del Título XIII, Sección Tercera, Libro Segundo, artículos 251 a 293, del Código de Procedimiento Civil, y demás normas aplicables, siempre que sea posible verificar la identidad del remitente, así como la fecha de recibo del documento.</w:t>
      </w:r>
    </w:p>
    <w:p w14:paraId="7A8C55EC" w14:textId="5067906B" w:rsidR="009F5FAB" w:rsidRPr="00693A52" w:rsidRDefault="009F5FAB" w:rsidP="00AF5AB0">
      <w:pPr>
        <w:pStyle w:val="Textonotapie"/>
        <w:ind w:firstLine="709"/>
        <w:jc w:val="both"/>
        <w:rPr>
          <w:rFonts w:ascii="Arial" w:hAnsi="Arial" w:cs="Arial"/>
          <w:color w:val="000000" w:themeColor="text1"/>
          <w:sz w:val="19"/>
          <w:szCs w:val="19"/>
          <w:lang w:val="es-ES"/>
        </w:rPr>
      </w:pPr>
      <w:r w:rsidRPr="00693A52">
        <w:rPr>
          <w:rFonts w:ascii="Arial" w:hAnsi="Arial" w:cs="Arial"/>
          <w:color w:val="000000" w:themeColor="text1"/>
          <w:sz w:val="19"/>
          <w:szCs w:val="19"/>
          <w:lang w:val="es-ES"/>
        </w:rPr>
        <w:t>»Parágrafo 1°. Las entidades y organismos de la Administración Pública deberán hacer públicos los medios tecnológicos o electrónicos de que dispongan, para permitir su utilización.</w:t>
      </w:r>
    </w:p>
    <w:p w14:paraId="63FC977D" w14:textId="301C4392" w:rsidR="009F5FAB" w:rsidRPr="00693A52" w:rsidRDefault="009F5FAB" w:rsidP="00AF5AB0">
      <w:pPr>
        <w:pStyle w:val="Textonotapie"/>
        <w:ind w:firstLine="709"/>
        <w:jc w:val="both"/>
        <w:rPr>
          <w:rFonts w:ascii="Arial" w:hAnsi="Arial" w:cs="Arial"/>
          <w:color w:val="000000" w:themeColor="text1"/>
          <w:sz w:val="19"/>
          <w:szCs w:val="19"/>
          <w:lang w:val="es-ES"/>
        </w:rPr>
      </w:pPr>
      <w:r w:rsidRPr="00693A52">
        <w:rPr>
          <w:rFonts w:ascii="Arial" w:hAnsi="Arial" w:cs="Arial"/>
          <w:color w:val="000000" w:themeColor="text1"/>
          <w:sz w:val="19"/>
          <w:szCs w:val="19"/>
          <w:lang w:val="es-ES"/>
        </w:rPr>
        <w:t>»Parágrafo 2°. En todo caso, el uso de los medios tecnológicos y electrónicos para adelantar trámites y competencias de la Administración Pública deberá garantizar los principios de autenticidad, disponibilidad e integridad.</w:t>
      </w:r>
    </w:p>
    <w:p w14:paraId="1FC83224" w14:textId="475904B1" w:rsidR="009F5FAB" w:rsidRPr="00693A52" w:rsidRDefault="009F5FAB" w:rsidP="00AF5AB0">
      <w:pPr>
        <w:pStyle w:val="Textonotapie"/>
        <w:ind w:firstLine="709"/>
        <w:jc w:val="both"/>
        <w:rPr>
          <w:rFonts w:ascii="Arial" w:hAnsi="Arial" w:cs="Arial"/>
          <w:color w:val="000000" w:themeColor="text1"/>
          <w:sz w:val="19"/>
          <w:szCs w:val="19"/>
          <w:lang w:val="es-ES"/>
        </w:rPr>
      </w:pPr>
      <w:r w:rsidRPr="00693A52">
        <w:rPr>
          <w:rFonts w:ascii="Arial" w:hAnsi="Arial" w:cs="Arial"/>
          <w:color w:val="000000" w:themeColor="text1"/>
          <w:sz w:val="19"/>
          <w:szCs w:val="19"/>
          <w:lang w:val="es-ES"/>
        </w:rPr>
        <w:t>»Parágrafo 3°. Cuando la sustanciación de las actuaciones y actos administrativos se realice por medios electrónicos, las firmas autógrafas que los mismos requieran, podrán ser sustituidas por un certificado digital que asegure la identidad del suscriptor, de conformidad con lo que para el efecto establezca el Gobierno Nacional».</w:t>
      </w:r>
    </w:p>
  </w:footnote>
  <w:footnote w:id="3">
    <w:p w14:paraId="3D15CD2C" w14:textId="77777777" w:rsidR="009F5FAB" w:rsidRPr="00693A52" w:rsidRDefault="009F5FAB" w:rsidP="00AF5AB0">
      <w:pPr>
        <w:pStyle w:val="Textonotapie"/>
        <w:ind w:firstLine="709"/>
        <w:jc w:val="both"/>
        <w:rPr>
          <w:rFonts w:ascii="Arial" w:hAnsi="Arial" w:cs="Arial"/>
          <w:color w:val="000000" w:themeColor="text1"/>
          <w:sz w:val="19"/>
          <w:szCs w:val="19"/>
        </w:rPr>
      </w:pPr>
    </w:p>
    <w:p w14:paraId="70E7BDC7" w14:textId="0A64DEAC" w:rsidR="009F5FAB" w:rsidRPr="00693A52" w:rsidRDefault="009F5FAB" w:rsidP="00AF5AB0">
      <w:pPr>
        <w:pStyle w:val="Textonotapie"/>
        <w:ind w:firstLine="709"/>
        <w:jc w:val="both"/>
        <w:rPr>
          <w:rFonts w:ascii="Arial" w:hAnsi="Arial" w:cs="Arial"/>
          <w:color w:val="000000" w:themeColor="text1"/>
          <w:sz w:val="19"/>
          <w:szCs w:val="19"/>
        </w:rPr>
      </w:pPr>
      <w:r w:rsidRPr="00693A52">
        <w:rPr>
          <w:rStyle w:val="Refdenotaalpie"/>
          <w:rFonts w:ascii="Arial" w:hAnsi="Arial" w:cs="Arial"/>
          <w:color w:val="000000" w:themeColor="text1"/>
          <w:sz w:val="19"/>
          <w:szCs w:val="19"/>
        </w:rPr>
        <w:footnoteRef/>
      </w:r>
      <w:r w:rsidRPr="00693A52">
        <w:rPr>
          <w:rFonts w:ascii="Arial" w:hAnsi="Arial" w:cs="Arial"/>
          <w:color w:val="000000" w:themeColor="text1"/>
          <w:sz w:val="19"/>
          <w:szCs w:val="19"/>
        </w:rPr>
        <w:t xml:space="preserve"> «Artículo 7°. Publicidad electrónica de normas y actos generales emitidos por la administración pública. La Administración Pública deberá poner a disposición del público, a través de medios electrónicos, las leyes, decretos y actos administrativos de carácter general o documentos de interés público relativos a cada uno de ellos, dentro de los cinco (5) días siguientes a su publicación, sin perjuicio de la obligación legal de publicarlos en el Diario Oficial.</w:t>
      </w:r>
    </w:p>
    <w:p w14:paraId="13794128" w14:textId="35C19E68" w:rsidR="009F5FAB" w:rsidRPr="00693A52" w:rsidRDefault="009F5FAB" w:rsidP="00AF5AB0">
      <w:pPr>
        <w:pStyle w:val="Textonotapie"/>
        <w:ind w:firstLine="709"/>
        <w:jc w:val="both"/>
        <w:rPr>
          <w:rFonts w:ascii="Arial" w:hAnsi="Arial" w:cs="Arial"/>
          <w:color w:val="000000" w:themeColor="text1"/>
          <w:sz w:val="19"/>
          <w:szCs w:val="19"/>
        </w:rPr>
      </w:pPr>
      <w:r w:rsidRPr="00693A52">
        <w:rPr>
          <w:rFonts w:ascii="Arial" w:hAnsi="Arial" w:cs="Arial"/>
          <w:color w:val="000000" w:themeColor="text1"/>
          <w:sz w:val="19"/>
          <w:szCs w:val="19"/>
        </w:rPr>
        <w:t>»Las reproducciones efectuadas se reputarán auténticas para todos los efectos legales, siempre que no se altere el contenido del acto o documento.</w:t>
      </w:r>
    </w:p>
    <w:p w14:paraId="262AF4A2" w14:textId="086CE6C8" w:rsidR="009F5FAB" w:rsidRPr="00693A52" w:rsidRDefault="009F5FAB" w:rsidP="00AF5AB0">
      <w:pPr>
        <w:pStyle w:val="Textonotapie"/>
        <w:ind w:firstLine="709"/>
        <w:jc w:val="both"/>
        <w:rPr>
          <w:rFonts w:ascii="Arial" w:hAnsi="Arial" w:cs="Arial"/>
          <w:color w:val="000000" w:themeColor="text1"/>
          <w:sz w:val="19"/>
          <w:szCs w:val="19"/>
          <w:lang w:val="es-ES"/>
        </w:rPr>
      </w:pPr>
      <w:r w:rsidRPr="00693A52">
        <w:rPr>
          <w:rFonts w:ascii="Arial" w:hAnsi="Arial" w:cs="Arial"/>
          <w:color w:val="000000" w:themeColor="text1"/>
          <w:sz w:val="19"/>
          <w:szCs w:val="19"/>
        </w:rPr>
        <w:t>»A partir de la vigencia de la presente ley y para efectos de adelantar cualquier trámite administrativo, no será obligatorio acreditar la existencia de normas de carácter general de orden nacional, ante ningún organismo de la Administración Pública».</w:t>
      </w:r>
    </w:p>
  </w:footnote>
  <w:footnote w:id="4">
    <w:p w14:paraId="54DE394F" w14:textId="77777777" w:rsidR="009F5FAB" w:rsidRPr="00693A52" w:rsidRDefault="009F5FAB" w:rsidP="00AF5AB0">
      <w:pPr>
        <w:pStyle w:val="NormalWeb"/>
        <w:shd w:val="clear" w:color="auto" w:fill="FFFFFF"/>
        <w:spacing w:before="0" w:beforeAutospacing="0" w:after="0" w:afterAutospacing="0"/>
        <w:ind w:firstLine="709"/>
        <w:jc w:val="both"/>
        <w:rPr>
          <w:rFonts w:ascii="Arial" w:hAnsi="Arial" w:cs="Arial"/>
          <w:color w:val="000000" w:themeColor="text1"/>
          <w:sz w:val="19"/>
          <w:szCs w:val="19"/>
        </w:rPr>
      </w:pPr>
    </w:p>
    <w:p w14:paraId="30568868" w14:textId="6C495D72" w:rsidR="009F5FAB" w:rsidRPr="00693A52" w:rsidRDefault="009F5FAB" w:rsidP="00AF5AB0">
      <w:pPr>
        <w:pStyle w:val="NormalWeb"/>
        <w:shd w:val="clear" w:color="auto" w:fill="FFFFFF"/>
        <w:spacing w:before="0" w:beforeAutospacing="0" w:after="0" w:afterAutospacing="0"/>
        <w:ind w:firstLine="709"/>
        <w:jc w:val="both"/>
        <w:rPr>
          <w:rFonts w:ascii="Arial" w:eastAsiaTheme="minorHAnsi" w:hAnsi="Arial" w:cs="Arial"/>
          <w:color w:val="000000" w:themeColor="text1"/>
          <w:sz w:val="19"/>
          <w:szCs w:val="19"/>
          <w:lang w:val="es-ES_tradnl" w:eastAsia="es-ES_tradnl"/>
        </w:rPr>
      </w:pPr>
      <w:r w:rsidRPr="00693A52">
        <w:rPr>
          <w:rStyle w:val="Refdenotaalpie"/>
          <w:rFonts w:ascii="Arial" w:hAnsi="Arial" w:cs="Arial"/>
          <w:color w:val="000000" w:themeColor="text1"/>
          <w:sz w:val="19"/>
          <w:szCs w:val="19"/>
        </w:rPr>
        <w:footnoteRef/>
      </w:r>
      <w:r w:rsidRPr="00693A52">
        <w:rPr>
          <w:rFonts w:ascii="Arial" w:hAnsi="Arial" w:cs="Arial"/>
          <w:color w:val="000000" w:themeColor="text1"/>
          <w:sz w:val="19"/>
          <w:szCs w:val="19"/>
        </w:rPr>
        <w:t xml:space="preserve"> </w:t>
      </w:r>
      <w:r w:rsidRPr="00693A52">
        <w:rPr>
          <w:rFonts w:ascii="Arial" w:hAnsi="Arial" w:cs="Arial"/>
          <w:color w:val="000000" w:themeColor="text1"/>
          <w:sz w:val="19"/>
          <w:szCs w:val="19"/>
          <w:lang w:val="es-ES"/>
        </w:rPr>
        <w:t>«</w:t>
      </w:r>
      <w:r w:rsidRPr="00693A52">
        <w:rPr>
          <w:rFonts w:ascii="Arial" w:eastAsiaTheme="minorHAnsi" w:hAnsi="Arial" w:cs="Arial"/>
          <w:bCs/>
          <w:color w:val="000000" w:themeColor="text1"/>
          <w:sz w:val="19"/>
          <w:szCs w:val="19"/>
          <w:lang w:val="es-ES_tradnl" w:eastAsia="es-ES_tradnl"/>
        </w:rPr>
        <w:t>Artículo 10. </w:t>
      </w:r>
      <w:r w:rsidRPr="00693A52">
        <w:rPr>
          <w:rFonts w:ascii="Arial" w:eastAsiaTheme="minorHAnsi" w:hAnsi="Arial" w:cs="Arial"/>
          <w:color w:val="000000" w:themeColor="text1"/>
          <w:sz w:val="19"/>
          <w:szCs w:val="19"/>
          <w:lang w:val="es-ES_tradnl" w:eastAsia="es-ES_tradnl"/>
        </w:rPr>
        <w:t xml:space="preserve">Utilización del correo para el envío de información. Modifíquese el artículo 25 del Decreto 2150 de 1995, el cual quedará así: </w:t>
      </w:r>
      <w:r w:rsidRPr="00693A52">
        <w:rPr>
          <w:rFonts w:ascii="Arial" w:eastAsiaTheme="minorHAnsi" w:hAnsi="Arial" w:cs="Arial"/>
          <w:color w:val="000000" w:themeColor="text1"/>
          <w:sz w:val="19"/>
          <w:szCs w:val="19"/>
          <w:lang w:val="es-ES_tradnl"/>
        </w:rPr>
        <w:t>"Artículo 25. Utilización del correo para el envío de información. Las entidades de la Administración Pública deberán facilitar la recepción y envío de documentos, propuestas o solicitudes y sus respectivas respuestas por medio de correo certificado y por correo electrónico.</w:t>
      </w:r>
    </w:p>
    <w:p w14:paraId="02BBC4BE" w14:textId="5592BEC5" w:rsidR="009F5FAB" w:rsidRPr="00693A52" w:rsidRDefault="009F5FAB" w:rsidP="00AF5AB0">
      <w:pPr>
        <w:shd w:val="clear" w:color="auto" w:fill="FFFFFF"/>
        <w:ind w:firstLine="709"/>
        <w:jc w:val="both"/>
        <w:rPr>
          <w:rFonts w:ascii="Arial" w:eastAsiaTheme="minorHAnsi" w:hAnsi="Arial" w:cs="Arial"/>
          <w:color w:val="000000" w:themeColor="text1"/>
          <w:sz w:val="19"/>
          <w:szCs w:val="19"/>
          <w:lang w:val="es-ES_tradnl"/>
        </w:rPr>
      </w:pPr>
      <w:r w:rsidRPr="00693A52">
        <w:rPr>
          <w:rFonts w:ascii="Arial" w:eastAsiaTheme="minorHAnsi" w:hAnsi="Arial" w:cs="Arial"/>
          <w:color w:val="000000" w:themeColor="text1"/>
          <w:sz w:val="19"/>
          <w:szCs w:val="19"/>
          <w:lang w:val="es-ES_tradnl"/>
        </w:rPr>
        <w:t>»En ningún caso, se podrán rechazar o inadmitir las solicitudes o informes enviados por personas naturales o jurídicas que se hayan recibido por correo dentro del territorio nacional.</w:t>
      </w:r>
    </w:p>
    <w:p w14:paraId="78776105" w14:textId="79AD7C2E" w:rsidR="009F5FAB" w:rsidRPr="00693A52" w:rsidRDefault="009F5FAB" w:rsidP="00AF5AB0">
      <w:pPr>
        <w:shd w:val="clear" w:color="auto" w:fill="FFFFFF"/>
        <w:ind w:firstLine="709"/>
        <w:jc w:val="both"/>
        <w:rPr>
          <w:rFonts w:ascii="Arial" w:eastAsiaTheme="minorHAnsi" w:hAnsi="Arial" w:cs="Arial"/>
          <w:color w:val="000000" w:themeColor="text1"/>
          <w:sz w:val="19"/>
          <w:szCs w:val="19"/>
          <w:lang w:val="es-ES_tradnl"/>
        </w:rPr>
      </w:pPr>
      <w:r w:rsidRPr="00693A52">
        <w:rPr>
          <w:rFonts w:ascii="Arial" w:eastAsiaTheme="minorHAnsi" w:hAnsi="Arial" w:cs="Arial"/>
          <w:color w:val="000000" w:themeColor="text1"/>
          <w:sz w:val="19"/>
          <w:szCs w:val="19"/>
          <w:lang w:val="es-ES_tradnl"/>
        </w:rPr>
        <w:t>»Las peticiones de los administrados o usuarios se entenderán presentadas el día de incorporación al correo, pero para efectos del cómputo del término de respuesta, se entenderán radicadas el día en que efectivamente el documento llegue a la entidad y no el día de su incorporación al correo.</w:t>
      </w:r>
    </w:p>
    <w:p w14:paraId="16D1FF46" w14:textId="0F81F124" w:rsidR="009F5FAB" w:rsidRPr="00693A52" w:rsidRDefault="009F5FAB" w:rsidP="00AF5AB0">
      <w:pPr>
        <w:shd w:val="clear" w:color="auto" w:fill="FFFFFF"/>
        <w:ind w:firstLine="709"/>
        <w:jc w:val="both"/>
        <w:rPr>
          <w:rFonts w:ascii="Arial" w:eastAsiaTheme="minorHAnsi" w:hAnsi="Arial" w:cs="Arial"/>
          <w:color w:val="000000" w:themeColor="text1"/>
          <w:sz w:val="19"/>
          <w:szCs w:val="19"/>
          <w:lang w:val="es-ES_tradnl"/>
        </w:rPr>
      </w:pPr>
      <w:r w:rsidRPr="00693A52">
        <w:rPr>
          <w:rFonts w:ascii="Arial" w:eastAsiaTheme="minorHAnsi" w:hAnsi="Arial" w:cs="Arial"/>
          <w:color w:val="000000" w:themeColor="text1"/>
          <w:sz w:val="19"/>
          <w:szCs w:val="19"/>
          <w:lang w:val="es-ES_tradnl"/>
        </w:rPr>
        <w:t>»Las solicitudes formuladas a los administrados o usuarios a los que se refiere el presente artículo, y que sean enviadas por correo, deberán ser respondidas dentro del término que la propia comunicación señale, el cual empezará a contarse a partir de la fecha de recepción de la misma en el domicilio del destinatario. Cuando no sea posible establecer la fecha de recepción del documento en el domicilio del destinatario, se presumirá a los diez (10) días de la fecha de despacho en el correo.</w:t>
      </w:r>
    </w:p>
    <w:p w14:paraId="113ACD9D" w14:textId="070CB272" w:rsidR="009F5FAB" w:rsidRPr="00693A52" w:rsidRDefault="009F5FAB" w:rsidP="00AF5AB0">
      <w:pPr>
        <w:shd w:val="clear" w:color="auto" w:fill="FFFFFF"/>
        <w:ind w:firstLine="709"/>
        <w:jc w:val="both"/>
        <w:rPr>
          <w:rFonts w:ascii="Arial" w:eastAsiaTheme="minorHAnsi" w:hAnsi="Arial" w:cs="Arial"/>
          <w:color w:val="000000" w:themeColor="text1"/>
          <w:sz w:val="19"/>
          <w:szCs w:val="19"/>
          <w:lang w:val="es-ES_tradnl"/>
        </w:rPr>
      </w:pPr>
      <w:r w:rsidRPr="00693A52">
        <w:rPr>
          <w:rFonts w:ascii="Arial" w:eastAsiaTheme="minorHAnsi" w:hAnsi="Arial" w:cs="Arial"/>
          <w:color w:val="000000" w:themeColor="text1"/>
          <w:sz w:val="19"/>
          <w:szCs w:val="19"/>
          <w:lang w:val="es-ES_tradnl"/>
        </w:rPr>
        <w:t>»Igualmente, los peticionarios podrán solicitar el envío por correo de documentos o información a la entidad pública, para lo cual deberán adjuntar a su petición un sobre con porte pagado y debidamente diligenciado.</w:t>
      </w:r>
    </w:p>
    <w:p w14:paraId="17EEC7D2" w14:textId="0D267404" w:rsidR="009F5FAB" w:rsidRPr="00693A52" w:rsidRDefault="009F5FAB" w:rsidP="00AF5AB0">
      <w:pPr>
        <w:shd w:val="clear" w:color="auto" w:fill="FFFFFF"/>
        <w:ind w:firstLine="709"/>
        <w:jc w:val="both"/>
        <w:rPr>
          <w:rFonts w:ascii="Arial" w:eastAsiaTheme="minorHAnsi" w:hAnsi="Arial" w:cs="Arial"/>
          <w:color w:val="000000" w:themeColor="text1"/>
          <w:sz w:val="19"/>
          <w:szCs w:val="19"/>
          <w:lang w:val="es-ES_tradnl"/>
        </w:rPr>
      </w:pPr>
      <w:r w:rsidRPr="00693A52">
        <w:rPr>
          <w:rFonts w:ascii="Arial" w:eastAsiaTheme="minorHAnsi" w:hAnsi="Arial" w:cs="Arial"/>
          <w:bCs/>
          <w:color w:val="000000" w:themeColor="text1"/>
          <w:sz w:val="19"/>
          <w:szCs w:val="19"/>
          <w:lang w:val="es-ES_tradnl"/>
        </w:rPr>
        <w:t>»Parágrafo. </w:t>
      </w:r>
      <w:r w:rsidRPr="00693A52">
        <w:rPr>
          <w:rFonts w:ascii="Arial" w:eastAsiaTheme="minorHAnsi" w:hAnsi="Arial" w:cs="Arial"/>
          <w:color w:val="000000" w:themeColor="text1"/>
          <w:sz w:val="19"/>
          <w:szCs w:val="19"/>
          <w:lang w:val="es-ES_tradnl"/>
        </w:rPr>
        <w:t>Para efectos del presente artículo, se entenderá válido el envío por correo certificado, siempre y cuando la dirección esté correcta y claramente diligenciada"».</w:t>
      </w:r>
    </w:p>
    <w:p w14:paraId="3B2293AD" w14:textId="44E36BBB" w:rsidR="009F5FAB" w:rsidRPr="00693A52" w:rsidRDefault="009F5FAB" w:rsidP="00AF5AB0">
      <w:pPr>
        <w:pStyle w:val="Textonotapie"/>
        <w:ind w:firstLine="709"/>
        <w:jc w:val="both"/>
        <w:rPr>
          <w:rFonts w:ascii="Arial" w:hAnsi="Arial" w:cs="Arial"/>
          <w:color w:val="000000" w:themeColor="text1"/>
          <w:sz w:val="19"/>
          <w:szCs w:val="19"/>
          <w:lang w:val="es-ES"/>
        </w:rPr>
      </w:pPr>
    </w:p>
  </w:footnote>
  <w:footnote w:id="5">
    <w:p w14:paraId="6339964F" w14:textId="4399663E" w:rsidR="000E6AC1" w:rsidRPr="00693A52" w:rsidRDefault="000E6AC1" w:rsidP="00AF5AB0">
      <w:pPr>
        <w:pStyle w:val="Textonotapie"/>
        <w:ind w:firstLine="709"/>
        <w:jc w:val="both"/>
        <w:rPr>
          <w:rFonts w:ascii="Arial" w:eastAsia="Calibri" w:hAnsi="Arial" w:cs="Arial"/>
          <w:color w:val="000000" w:themeColor="text1"/>
          <w:sz w:val="19"/>
          <w:szCs w:val="19"/>
          <w:lang w:val="es-ES_tradnl"/>
        </w:rPr>
      </w:pPr>
      <w:r w:rsidRPr="00693A52">
        <w:rPr>
          <w:rStyle w:val="Refdenotaalpie"/>
          <w:rFonts w:ascii="Arial" w:hAnsi="Arial" w:cs="Arial"/>
          <w:color w:val="000000" w:themeColor="text1"/>
          <w:sz w:val="19"/>
          <w:szCs w:val="19"/>
        </w:rPr>
        <w:footnoteRef/>
      </w:r>
      <w:r w:rsidRPr="00693A52">
        <w:rPr>
          <w:rFonts w:ascii="Arial" w:hAnsi="Arial" w:cs="Arial"/>
          <w:color w:val="000000" w:themeColor="text1"/>
          <w:sz w:val="19"/>
          <w:szCs w:val="19"/>
        </w:rPr>
        <w:t xml:space="preserve"> </w:t>
      </w:r>
      <w:r w:rsidRPr="00693A52">
        <w:rPr>
          <w:rFonts w:ascii="Arial" w:eastAsia="Calibri" w:hAnsi="Arial" w:cs="Arial"/>
          <w:color w:val="000000" w:themeColor="text1"/>
          <w:sz w:val="19"/>
          <w:szCs w:val="19"/>
          <w:lang w:val="es-ES_tradnl"/>
        </w:rPr>
        <w:t>«Por el cual se dictan normas para suprimir o reformar regulaciones, procedimientos y trámites innecesarios existentes en la Administración Pública».</w:t>
      </w:r>
    </w:p>
    <w:p w14:paraId="554F3C23" w14:textId="77777777" w:rsidR="00DC7604" w:rsidRPr="00693A52" w:rsidRDefault="00DC7604" w:rsidP="00AF5AB0">
      <w:pPr>
        <w:pStyle w:val="Textonotapie"/>
        <w:ind w:firstLine="709"/>
        <w:jc w:val="both"/>
        <w:rPr>
          <w:rFonts w:ascii="Arial" w:hAnsi="Arial" w:cs="Arial"/>
          <w:color w:val="000000" w:themeColor="text1"/>
          <w:sz w:val="19"/>
          <w:szCs w:val="19"/>
          <w:lang w:val="es-ES"/>
        </w:rPr>
      </w:pPr>
    </w:p>
  </w:footnote>
  <w:footnote w:id="6">
    <w:p w14:paraId="358F1F51" w14:textId="0D80D97A" w:rsidR="009F5FAB" w:rsidRPr="00693A52" w:rsidRDefault="009F5FAB" w:rsidP="00AF5AB0">
      <w:pPr>
        <w:pStyle w:val="Textonotapie"/>
        <w:ind w:firstLine="709"/>
        <w:jc w:val="both"/>
        <w:rPr>
          <w:rFonts w:ascii="Arial" w:hAnsi="Arial" w:cs="Arial"/>
          <w:color w:val="000000" w:themeColor="text1"/>
          <w:sz w:val="19"/>
          <w:szCs w:val="19"/>
          <w:lang w:val="es-ES"/>
        </w:rPr>
      </w:pPr>
      <w:r w:rsidRPr="00693A52">
        <w:rPr>
          <w:rStyle w:val="Refdenotaalpie"/>
          <w:rFonts w:ascii="Arial" w:hAnsi="Arial" w:cs="Arial"/>
          <w:color w:val="000000" w:themeColor="text1"/>
          <w:sz w:val="19"/>
          <w:szCs w:val="19"/>
        </w:rPr>
        <w:footnoteRef/>
      </w:r>
      <w:r w:rsidRPr="00693A52">
        <w:rPr>
          <w:rFonts w:ascii="Arial" w:hAnsi="Arial" w:cs="Arial"/>
          <w:color w:val="000000" w:themeColor="text1"/>
          <w:sz w:val="19"/>
          <w:szCs w:val="19"/>
        </w:rPr>
        <w:t xml:space="preserve"> </w:t>
      </w:r>
      <w:r w:rsidRPr="00693A52">
        <w:rPr>
          <w:rFonts w:ascii="Arial" w:hAnsi="Arial" w:cs="Arial"/>
          <w:color w:val="000000" w:themeColor="text1"/>
          <w:sz w:val="19"/>
          <w:szCs w:val="19"/>
          <w:lang w:val="es-ES"/>
        </w:rPr>
        <w:t>«ARTÍCULO 14. Presentación de solicitudes, quejas, recomendaciones o reclamos fuera de la sede de la entidad. Los interesados que residan en una ciudad diferente a la de la sede de la entidad u organismo al que se dirigen, pueden presentar sus solicitudes, quejas, recomendaciones o reclamaciones a través de medios electrónicos, de sus dependencias regionales o seccionales. Si ellas no existieren, deberán hacerlo a través de aquellas en quienes deleguen en aplicación del artículo 9 de la Ley 489 de 1998, o a través de convenios que se suscriban para el efecto. En todo caso, los respectivos escritos deberán ser remitidos a la autoridad correspondiente dentro de las 24 horas siguientes».</w:t>
      </w:r>
    </w:p>
    <w:p w14:paraId="2323D572" w14:textId="77777777" w:rsidR="009F5FAB" w:rsidRPr="00693A52" w:rsidRDefault="009F5FAB" w:rsidP="00AF5AB0">
      <w:pPr>
        <w:pStyle w:val="Textonotapie"/>
        <w:ind w:firstLine="709"/>
        <w:jc w:val="both"/>
        <w:rPr>
          <w:rFonts w:ascii="Arial" w:hAnsi="Arial" w:cs="Arial"/>
          <w:color w:val="000000" w:themeColor="text1"/>
          <w:sz w:val="19"/>
          <w:szCs w:val="19"/>
          <w:lang w:val="es-ES"/>
        </w:rPr>
      </w:pPr>
    </w:p>
  </w:footnote>
  <w:footnote w:id="7">
    <w:p w14:paraId="5418C13B" w14:textId="56F21410" w:rsidR="009F5FAB" w:rsidRPr="00693A52" w:rsidRDefault="009F5FAB" w:rsidP="00AF5AB0">
      <w:pPr>
        <w:pStyle w:val="Textonotapie"/>
        <w:ind w:firstLine="709"/>
        <w:jc w:val="both"/>
        <w:rPr>
          <w:rFonts w:ascii="Arial" w:hAnsi="Arial" w:cs="Arial"/>
          <w:color w:val="000000" w:themeColor="text1"/>
          <w:sz w:val="19"/>
          <w:szCs w:val="19"/>
          <w:lang w:val="es-ES"/>
        </w:rPr>
      </w:pPr>
      <w:r w:rsidRPr="00693A52">
        <w:rPr>
          <w:rStyle w:val="Refdenotaalpie"/>
          <w:rFonts w:ascii="Arial" w:hAnsi="Arial" w:cs="Arial"/>
          <w:color w:val="000000" w:themeColor="text1"/>
          <w:sz w:val="19"/>
          <w:szCs w:val="19"/>
        </w:rPr>
        <w:footnoteRef/>
      </w:r>
      <w:r w:rsidRPr="00693A52">
        <w:rPr>
          <w:rFonts w:ascii="Arial" w:hAnsi="Arial" w:cs="Arial"/>
          <w:color w:val="000000" w:themeColor="text1"/>
          <w:sz w:val="19"/>
          <w:szCs w:val="19"/>
        </w:rPr>
        <w:t xml:space="preserve"> </w:t>
      </w:r>
      <w:r w:rsidRPr="00693A52">
        <w:rPr>
          <w:rFonts w:ascii="Arial" w:hAnsi="Arial" w:cs="Arial"/>
          <w:color w:val="000000" w:themeColor="text1"/>
          <w:sz w:val="19"/>
          <w:szCs w:val="19"/>
          <w:lang w:val="es-ES"/>
        </w:rPr>
        <w:t>«ARTÍCULO   223. Eliminación del diario único de contratación. A partir del primero de junio de 2012, los contr</w:t>
      </w:r>
      <w:r w:rsidR="00F428B1" w:rsidRPr="00693A52">
        <w:rPr>
          <w:rFonts w:ascii="Arial" w:hAnsi="Arial" w:cs="Arial"/>
          <w:color w:val="000000" w:themeColor="text1"/>
          <w:sz w:val="19"/>
          <w:szCs w:val="19"/>
          <w:lang w:val="es-ES"/>
        </w:rPr>
        <w:t>atos estatales sólo se publicará</w:t>
      </w:r>
      <w:r w:rsidRPr="00693A52">
        <w:rPr>
          <w:rFonts w:ascii="Arial" w:hAnsi="Arial" w:cs="Arial"/>
          <w:color w:val="000000" w:themeColor="text1"/>
          <w:sz w:val="19"/>
          <w:szCs w:val="19"/>
          <w:lang w:val="es-ES"/>
        </w:rPr>
        <w:t>n en el Sistema Electrónico para la Contratación Pública -SECOP- que administra la Agencia Nacional de Contratación Pública- Colombia Compra Eficiente. En consecuencia, a partir de dicha fecha los contratos estatales no requerirán de publicación en el Diario Único de Contratación y quedarán derogados el parágrafo 3 del artículo 41 de la Ley 80 de 1993, los artículos 59, 60, 61 y 62 de la ley 190 de 1995 y el parágrafo 2 del artículo 3 de la Ley 1150 de 2007».</w:t>
      </w:r>
    </w:p>
    <w:p w14:paraId="3A1248AA" w14:textId="035BA1EB" w:rsidR="009F5FAB" w:rsidRPr="00693A52" w:rsidRDefault="009F5FAB" w:rsidP="00AF5AB0">
      <w:pPr>
        <w:pStyle w:val="Textonotapie"/>
        <w:ind w:firstLine="709"/>
        <w:jc w:val="both"/>
        <w:rPr>
          <w:rFonts w:ascii="Arial" w:hAnsi="Arial" w:cs="Arial"/>
          <w:color w:val="000000" w:themeColor="text1"/>
          <w:sz w:val="19"/>
          <w:szCs w:val="19"/>
          <w:lang w:val="es-ES"/>
        </w:rPr>
      </w:pPr>
    </w:p>
  </w:footnote>
  <w:footnote w:id="8">
    <w:p w14:paraId="2EB87315" w14:textId="034DBB97" w:rsidR="000E6AC1" w:rsidRPr="00693A52" w:rsidRDefault="000E6AC1" w:rsidP="00AF5AB0">
      <w:pPr>
        <w:pStyle w:val="Textonotapie"/>
        <w:ind w:firstLine="709"/>
        <w:jc w:val="both"/>
        <w:rPr>
          <w:rFonts w:ascii="Arial" w:eastAsia="Calibri" w:hAnsi="Arial" w:cs="Arial"/>
          <w:color w:val="000000" w:themeColor="text1"/>
          <w:sz w:val="19"/>
          <w:szCs w:val="19"/>
          <w:lang w:val="es-ES_tradnl"/>
        </w:rPr>
      </w:pPr>
      <w:r w:rsidRPr="00693A52">
        <w:rPr>
          <w:rStyle w:val="Refdenotaalpie"/>
          <w:rFonts w:ascii="Arial" w:hAnsi="Arial" w:cs="Arial"/>
          <w:color w:val="000000" w:themeColor="text1"/>
          <w:sz w:val="19"/>
          <w:szCs w:val="19"/>
        </w:rPr>
        <w:footnoteRef/>
      </w:r>
      <w:r w:rsidRPr="00693A52">
        <w:rPr>
          <w:rFonts w:ascii="Arial" w:hAnsi="Arial" w:cs="Arial"/>
          <w:color w:val="000000" w:themeColor="text1"/>
          <w:sz w:val="19"/>
          <w:szCs w:val="19"/>
        </w:rPr>
        <w:t xml:space="preserve"> </w:t>
      </w:r>
      <w:r w:rsidRPr="00693A52">
        <w:rPr>
          <w:rFonts w:ascii="Arial" w:eastAsia="Calibri" w:hAnsi="Arial" w:cs="Arial"/>
          <w:color w:val="000000" w:themeColor="text1"/>
          <w:sz w:val="19"/>
          <w:szCs w:val="19"/>
          <w:lang w:val="es-ES_tradnl"/>
        </w:rPr>
        <w:t>«Por el cual se dictan normas para simplificar, suprimir y reformar trámites, procesos y procedimientos innecesarios existentes en la administración pública»</w:t>
      </w:r>
      <w:r w:rsidR="00E07A3B" w:rsidRPr="00693A52">
        <w:rPr>
          <w:rFonts w:ascii="Arial" w:eastAsia="Calibri" w:hAnsi="Arial" w:cs="Arial"/>
          <w:color w:val="000000" w:themeColor="text1"/>
          <w:sz w:val="19"/>
          <w:szCs w:val="19"/>
          <w:lang w:val="es-ES_tradnl"/>
        </w:rPr>
        <w:t>.</w:t>
      </w:r>
    </w:p>
    <w:p w14:paraId="5BC2DC76" w14:textId="77777777" w:rsidR="00DC7604" w:rsidRPr="00693A52" w:rsidRDefault="00DC7604" w:rsidP="00AF5AB0">
      <w:pPr>
        <w:pStyle w:val="Textonotapie"/>
        <w:ind w:firstLine="709"/>
        <w:jc w:val="both"/>
        <w:rPr>
          <w:rFonts w:ascii="Arial" w:hAnsi="Arial" w:cs="Arial"/>
          <w:color w:val="000000" w:themeColor="text1"/>
          <w:sz w:val="19"/>
          <w:szCs w:val="19"/>
          <w:lang w:val="es-ES"/>
        </w:rPr>
      </w:pPr>
    </w:p>
  </w:footnote>
  <w:footnote w:id="9">
    <w:p w14:paraId="2AC9947F" w14:textId="49C89BCD" w:rsidR="009F5FAB" w:rsidRPr="00693A52" w:rsidRDefault="009F5FAB" w:rsidP="00AF5AB0">
      <w:pPr>
        <w:pStyle w:val="Textonotapie"/>
        <w:ind w:firstLine="709"/>
        <w:jc w:val="both"/>
        <w:rPr>
          <w:rFonts w:ascii="Arial" w:hAnsi="Arial" w:cs="Arial"/>
          <w:color w:val="000000" w:themeColor="text1"/>
          <w:sz w:val="19"/>
          <w:szCs w:val="19"/>
          <w:lang w:val="es-ES"/>
        </w:rPr>
      </w:pPr>
      <w:r w:rsidRPr="00693A52">
        <w:rPr>
          <w:rStyle w:val="Refdenotaalpie"/>
          <w:rFonts w:ascii="Arial" w:hAnsi="Arial" w:cs="Arial"/>
          <w:color w:val="000000" w:themeColor="text1"/>
          <w:sz w:val="19"/>
          <w:szCs w:val="19"/>
        </w:rPr>
        <w:footnoteRef/>
      </w:r>
      <w:r w:rsidRPr="00693A52">
        <w:rPr>
          <w:rFonts w:ascii="Arial" w:hAnsi="Arial" w:cs="Arial"/>
          <w:color w:val="000000" w:themeColor="text1"/>
          <w:sz w:val="19"/>
          <w:szCs w:val="19"/>
        </w:rPr>
        <w:t xml:space="preserve"> </w:t>
      </w:r>
      <w:r w:rsidRPr="00693A52">
        <w:rPr>
          <w:rFonts w:ascii="Arial" w:hAnsi="Arial" w:cs="Arial"/>
          <w:color w:val="000000" w:themeColor="text1"/>
          <w:sz w:val="19"/>
          <w:szCs w:val="19"/>
          <w:lang w:val="es-ES"/>
        </w:rPr>
        <w:t>Artículo 9.</w:t>
      </w:r>
    </w:p>
    <w:p w14:paraId="3D8B46B3" w14:textId="77777777" w:rsidR="009F5FAB" w:rsidRPr="00693A52" w:rsidRDefault="009F5FAB" w:rsidP="00AF5AB0">
      <w:pPr>
        <w:pStyle w:val="Textonotapie"/>
        <w:ind w:firstLine="709"/>
        <w:jc w:val="both"/>
        <w:rPr>
          <w:rFonts w:ascii="Arial" w:hAnsi="Arial" w:cs="Arial"/>
          <w:color w:val="000000" w:themeColor="text1"/>
          <w:sz w:val="19"/>
          <w:szCs w:val="19"/>
          <w:lang w:val="es-ES"/>
        </w:rPr>
      </w:pPr>
    </w:p>
  </w:footnote>
  <w:footnote w:id="10">
    <w:p w14:paraId="1B12A2A5" w14:textId="7D04950A" w:rsidR="009F5FAB" w:rsidRPr="00693A52" w:rsidRDefault="009F5FAB" w:rsidP="00AF5AB0">
      <w:pPr>
        <w:pStyle w:val="Textonotapie"/>
        <w:ind w:firstLine="709"/>
        <w:jc w:val="both"/>
        <w:rPr>
          <w:rFonts w:ascii="Arial" w:hAnsi="Arial" w:cs="Arial"/>
          <w:color w:val="000000" w:themeColor="text1"/>
          <w:sz w:val="19"/>
          <w:szCs w:val="19"/>
          <w:lang w:val="es-ES"/>
        </w:rPr>
      </w:pPr>
      <w:r w:rsidRPr="00693A52">
        <w:rPr>
          <w:rStyle w:val="Refdenotaalpie"/>
          <w:rFonts w:ascii="Arial" w:hAnsi="Arial" w:cs="Arial"/>
          <w:color w:val="000000" w:themeColor="text1"/>
          <w:sz w:val="19"/>
          <w:szCs w:val="19"/>
        </w:rPr>
        <w:footnoteRef/>
      </w:r>
      <w:r w:rsidRPr="00693A52">
        <w:rPr>
          <w:rFonts w:ascii="Arial" w:hAnsi="Arial" w:cs="Arial"/>
          <w:color w:val="000000" w:themeColor="text1"/>
          <w:sz w:val="19"/>
          <w:szCs w:val="19"/>
        </w:rPr>
        <w:t xml:space="preserve"> </w:t>
      </w:r>
      <w:r w:rsidRPr="00693A52">
        <w:rPr>
          <w:rFonts w:ascii="Arial" w:hAnsi="Arial" w:cs="Arial"/>
          <w:color w:val="000000" w:themeColor="text1"/>
          <w:sz w:val="19"/>
          <w:szCs w:val="19"/>
          <w:lang w:val="es-ES"/>
        </w:rPr>
        <w:t>Artículo 14.</w:t>
      </w:r>
    </w:p>
    <w:p w14:paraId="2324262F" w14:textId="77777777" w:rsidR="009F5FAB" w:rsidRPr="00693A52" w:rsidRDefault="009F5FAB" w:rsidP="00AF5AB0">
      <w:pPr>
        <w:pStyle w:val="Textonotapie"/>
        <w:ind w:firstLine="709"/>
        <w:jc w:val="both"/>
        <w:rPr>
          <w:rFonts w:ascii="Arial" w:hAnsi="Arial" w:cs="Arial"/>
          <w:color w:val="000000" w:themeColor="text1"/>
          <w:sz w:val="19"/>
          <w:szCs w:val="19"/>
          <w:lang w:val="es-ES"/>
        </w:rPr>
      </w:pPr>
    </w:p>
  </w:footnote>
  <w:footnote w:id="11">
    <w:p w14:paraId="63802947" w14:textId="690D74DE" w:rsidR="009F5FAB" w:rsidRPr="00693A52" w:rsidRDefault="009F5FAB" w:rsidP="00AF5AB0">
      <w:pPr>
        <w:pStyle w:val="Textonotapie"/>
        <w:ind w:firstLine="709"/>
        <w:jc w:val="both"/>
        <w:rPr>
          <w:rFonts w:ascii="Arial" w:hAnsi="Arial" w:cs="Arial"/>
          <w:color w:val="000000" w:themeColor="text1"/>
          <w:sz w:val="19"/>
          <w:szCs w:val="19"/>
          <w:lang w:val="es-ES"/>
        </w:rPr>
      </w:pPr>
      <w:r w:rsidRPr="00693A52">
        <w:rPr>
          <w:rStyle w:val="Refdenotaalpie"/>
          <w:rFonts w:ascii="Arial" w:hAnsi="Arial" w:cs="Arial"/>
          <w:color w:val="000000" w:themeColor="text1"/>
          <w:sz w:val="19"/>
          <w:szCs w:val="19"/>
        </w:rPr>
        <w:footnoteRef/>
      </w:r>
      <w:r w:rsidRPr="00693A52">
        <w:rPr>
          <w:rFonts w:ascii="Arial" w:hAnsi="Arial" w:cs="Arial"/>
          <w:color w:val="000000" w:themeColor="text1"/>
          <w:sz w:val="19"/>
          <w:szCs w:val="19"/>
        </w:rPr>
        <w:t xml:space="preserve"> </w:t>
      </w:r>
      <w:r w:rsidRPr="00693A52">
        <w:rPr>
          <w:rFonts w:ascii="Arial" w:hAnsi="Arial" w:cs="Arial"/>
          <w:color w:val="000000" w:themeColor="text1"/>
          <w:sz w:val="19"/>
          <w:szCs w:val="19"/>
          <w:lang w:val="es-ES"/>
        </w:rPr>
        <w:t>Artículo 16.</w:t>
      </w:r>
    </w:p>
    <w:p w14:paraId="3CD994CB" w14:textId="77777777" w:rsidR="009F5FAB" w:rsidRPr="00693A52" w:rsidRDefault="009F5FAB" w:rsidP="00AF5AB0">
      <w:pPr>
        <w:pStyle w:val="Textonotapie"/>
        <w:ind w:firstLine="709"/>
        <w:jc w:val="both"/>
        <w:rPr>
          <w:rFonts w:ascii="Arial" w:hAnsi="Arial" w:cs="Arial"/>
          <w:color w:val="000000" w:themeColor="text1"/>
          <w:sz w:val="19"/>
          <w:szCs w:val="19"/>
          <w:lang w:val="es-ES"/>
        </w:rPr>
      </w:pPr>
    </w:p>
  </w:footnote>
  <w:footnote w:id="12">
    <w:p w14:paraId="30A9FF41" w14:textId="7782E7E3" w:rsidR="00E07A3B" w:rsidRPr="00693A52" w:rsidRDefault="00E07A3B" w:rsidP="00AF5AB0">
      <w:pPr>
        <w:pStyle w:val="Textonotapie"/>
        <w:ind w:firstLine="709"/>
        <w:jc w:val="both"/>
        <w:rPr>
          <w:rFonts w:ascii="Arial" w:eastAsia="Calibri" w:hAnsi="Arial" w:cs="Arial"/>
          <w:color w:val="000000" w:themeColor="text1"/>
          <w:sz w:val="19"/>
          <w:szCs w:val="19"/>
          <w:lang w:val="es-ES_tradnl"/>
        </w:rPr>
      </w:pPr>
      <w:r w:rsidRPr="00693A52">
        <w:rPr>
          <w:rStyle w:val="Refdenotaalpie"/>
          <w:rFonts w:ascii="Arial" w:hAnsi="Arial" w:cs="Arial"/>
          <w:color w:val="000000" w:themeColor="text1"/>
          <w:sz w:val="19"/>
          <w:szCs w:val="19"/>
        </w:rPr>
        <w:footnoteRef/>
      </w:r>
      <w:r w:rsidRPr="00693A52">
        <w:rPr>
          <w:rFonts w:ascii="Arial" w:hAnsi="Arial" w:cs="Arial"/>
          <w:color w:val="000000" w:themeColor="text1"/>
          <w:sz w:val="19"/>
          <w:szCs w:val="19"/>
        </w:rPr>
        <w:t xml:space="preserve"> </w:t>
      </w:r>
      <w:r w:rsidRPr="00693A52">
        <w:rPr>
          <w:rFonts w:ascii="Arial" w:eastAsia="Calibri" w:hAnsi="Arial" w:cs="Arial"/>
          <w:color w:val="000000" w:themeColor="text1"/>
          <w:sz w:val="19"/>
          <w:szCs w:val="19"/>
          <w:lang w:val="es-ES_tradnl"/>
        </w:rPr>
        <w:t>«Por medio de la cual se define y reglamenta el acceso y uso de los mensajes de datos, del comercio electrónico y de las firmas digitales, y se establecen las entidades de certificación y se dictan otras disposiciones».</w:t>
      </w:r>
    </w:p>
    <w:p w14:paraId="3C6B32A6" w14:textId="77777777" w:rsidR="00E07A3B" w:rsidRPr="00693A52" w:rsidRDefault="00E07A3B" w:rsidP="00AF5AB0">
      <w:pPr>
        <w:pStyle w:val="Textonotapie"/>
        <w:ind w:firstLine="709"/>
        <w:jc w:val="both"/>
        <w:rPr>
          <w:rFonts w:ascii="Arial" w:hAnsi="Arial" w:cs="Arial"/>
          <w:color w:val="000000" w:themeColor="text1"/>
          <w:sz w:val="19"/>
          <w:szCs w:val="19"/>
          <w:lang w:val="es-ES"/>
        </w:rPr>
      </w:pPr>
    </w:p>
  </w:footnote>
  <w:footnote w:id="13">
    <w:p w14:paraId="6FE98E5E" w14:textId="09BFE2A8" w:rsidR="009F5FAB" w:rsidRPr="00693A52" w:rsidRDefault="009F5FAB" w:rsidP="00AF5AB0">
      <w:pPr>
        <w:pStyle w:val="Textonotapie"/>
        <w:ind w:firstLine="709"/>
        <w:jc w:val="both"/>
        <w:rPr>
          <w:rFonts w:ascii="Arial" w:hAnsi="Arial" w:cs="Arial"/>
          <w:color w:val="000000" w:themeColor="text1"/>
          <w:sz w:val="19"/>
          <w:szCs w:val="19"/>
          <w:lang w:val="es-ES"/>
        </w:rPr>
      </w:pPr>
      <w:r w:rsidRPr="00693A52">
        <w:rPr>
          <w:rStyle w:val="Refdenotaalpie"/>
          <w:rFonts w:ascii="Arial" w:hAnsi="Arial" w:cs="Arial"/>
          <w:color w:val="000000" w:themeColor="text1"/>
          <w:sz w:val="19"/>
          <w:szCs w:val="19"/>
        </w:rPr>
        <w:footnoteRef/>
      </w:r>
      <w:r w:rsidRPr="00693A52">
        <w:rPr>
          <w:rFonts w:ascii="Arial" w:hAnsi="Arial" w:cs="Arial"/>
          <w:color w:val="000000" w:themeColor="text1"/>
          <w:sz w:val="19"/>
          <w:szCs w:val="19"/>
        </w:rPr>
        <w:t xml:space="preserve"> </w:t>
      </w:r>
      <w:r w:rsidRPr="00693A52">
        <w:rPr>
          <w:rFonts w:ascii="Arial" w:hAnsi="Arial" w:cs="Arial"/>
          <w:color w:val="000000" w:themeColor="text1"/>
          <w:sz w:val="19"/>
          <w:szCs w:val="19"/>
          <w:lang w:val="es-ES"/>
        </w:rPr>
        <w:t>Artículo 2, literal a).</w:t>
      </w:r>
    </w:p>
    <w:p w14:paraId="022E00AC" w14:textId="77777777" w:rsidR="009F5FAB" w:rsidRPr="00693A52" w:rsidRDefault="009F5FAB" w:rsidP="00AF5AB0">
      <w:pPr>
        <w:pStyle w:val="Textonotapie"/>
        <w:ind w:firstLine="709"/>
        <w:jc w:val="both"/>
        <w:rPr>
          <w:rFonts w:ascii="Arial" w:hAnsi="Arial" w:cs="Arial"/>
          <w:color w:val="000000" w:themeColor="text1"/>
          <w:sz w:val="19"/>
          <w:szCs w:val="19"/>
          <w:lang w:val="es-ES"/>
        </w:rPr>
      </w:pPr>
    </w:p>
  </w:footnote>
  <w:footnote w:id="14">
    <w:p w14:paraId="53C2AD9C" w14:textId="2DFCBA86" w:rsidR="009F5FAB" w:rsidRPr="00693A52" w:rsidRDefault="009F5FAB" w:rsidP="00AF5AB0">
      <w:pPr>
        <w:pStyle w:val="Textonotapie"/>
        <w:ind w:firstLine="709"/>
        <w:jc w:val="both"/>
        <w:rPr>
          <w:rFonts w:ascii="Arial" w:hAnsi="Arial" w:cs="Arial"/>
          <w:color w:val="000000" w:themeColor="text1"/>
          <w:sz w:val="19"/>
          <w:szCs w:val="19"/>
          <w:lang w:val="es-ES"/>
        </w:rPr>
      </w:pPr>
      <w:r w:rsidRPr="00693A52">
        <w:rPr>
          <w:rStyle w:val="Refdenotaalpie"/>
          <w:rFonts w:ascii="Arial" w:hAnsi="Arial" w:cs="Arial"/>
          <w:color w:val="000000" w:themeColor="text1"/>
          <w:sz w:val="19"/>
          <w:szCs w:val="19"/>
        </w:rPr>
        <w:footnoteRef/>
      </w:r>
      <w:r w:rsidRPr="00693A52">
        <w:rPr>
          <w:rFonts w:ascii="Arial" w:hAnsi="Arial" w:cs="Arial"/>
          <w:color w:val="000000" w:themeColor="text1"/>
          <w:sz w:val="19"/>
          <w:szCs w:val="19"/>
        </w:rPr>
        <w:t xml:space="preserve"> </w:t>
      </w:r>
      <w:r w:rsidRPr="00693A52">
        <w:rPr>
          <w:rFonts w:ascii="Arial" w:hAnsi="Arial" w:cs="Arial"/>
          <w:color w:val="000000" w:themeColor="text1"/>
          <w:sz w:val="19"/>
          <w:szCs w:val="19"/>
          <w:lang w:val="es-ES"/>
        </w:rPr>
        <w:t>Artículo 2, literal f).</w:t>
      </w:r>
    </w:p>
    <w:p w14:paraId="39DC808E" w14:textId="77777777" w:rsidR="009F5FAB" w:rsidRPr="00693A52" w:rsidRDefault="009F5FAB" w:rsidP="00AF5AB0">
      <w:pPr>
        <w:pStyle w:val="Textonotapie"/>
        <w:ind w:firstLine="709"/>
        <w:jc w:val="both"/>
        <w:rPr>
          <w:rFonts w:ascii="Arial" w:hAnsi="Arial" w:cs="Arial"/>
          <w:color w:val="000000" w:themeColor="text1"/>
          <w:sz w:val="19"/>
          <w:szCs w:val="19"/>
          <w:lang w:val="es-ES"/>
        </w:rPr>
      </w:pPr>
    </w:p>
  </w:footnote>
  <w:footnote w:id="15">
    <w:p w14:paraId="528696B6" w14:textId="082078D3" w:rsidR="006067E3" w:rsidRPr="00693A52" w:rsidRDefault="006067E3" w:rsidP="00AF5AB0">
      <w:pPr>
        <w:pStyle w:val="Textonotapie"/>
        <w:ind w:firstLine="709"/>
        <w:jc w:val="both"/>
        <w:rPr>
          <w:rFonts w:ascii="Arial" w:hAnsi="Arial" w:cs="Arial"/>
          <w:color w:val="000000" w:themeColor="text1"/>
          <w:sz w:val="19"/>
          <w:szCs w:val="19"/>
          <w:lang w:val="es-ES"/>
        </w:rPr>
      </w:pPr>
      <w:r w:rsidRPr="00693A52">
        <w:rPr>
          <w:rStyle w:val="Refdenotaalpie"/>
          <w:rFonts w:ascii="Arial" w:hAnsi="Arial" w:cs="Arial"/>
          <w:color w:val="000000" w:themeColor="text1"/>
          <w:sz w:val="19"/>
          <w:szCs w:val="19"/>
        </w:rPr>
        <w:footnoteRef/>
      </w:r>
      <w:r w:rsidRPr="00693A52">
        <w:rPr>
          <w:rFonts w:ascii="Arial" w:hAnsi="Arial" w:cs="Arial"/>
          <w:color w:val="000000" w:themeColor="text1"/>
          <w:sz w:val="19"/>
          <w:szCs w:val="19"/>
        </w:rPr>
        <w:t xml:space="preserve"> </w:t>
      </w:r>
      <w:r w:rsidRPr="00693A52">
        <w:rPr>
          <w:rFonts w:ascii="Arial" w:eastAsia="Calibri" w:hAnsi="Arial" w:cs="Arial"/>
          <w:color w:val="000000" w:themeColor="text1"/>
          <w:sz w:val="19"/>
          <w:szCs w:val="19"/>
          <w:lang w:val="es-ES_tradnl"/>
        </w:rPr>
        <w:t>«Por medio de la cual se introducen medidas para la eficiencia y la transparencia en la Ley 80 de 1993 y se dictan otras disposiciones generales sobre la contratación con Recursos Públicos».</w:t>
      </w:r>
    </w:p>
  </w:footnote>
  <w:footnote w:id="16">
    <w:p w14:paraId="1E41002D" w14:textId="2FD38576" w:rsidR="00A77E48" w:rsidRPr="00693A52" w:rsidRDefault="00065AC3" w:rsidP="00AF5AB0">
      <w:pPr>
        <w:pStyle w:val="Textonotapie"/>
        <w:ind w:firstLine="709"/>
        <w:jc w:val="both"/>
        <w:rPr>
          <w:rFonts w:ascii="Arial" w:hAnsi="Arial" w:cs="Arial"/>
          <w:color w:val="000000" w:themeColor="text1"/>
          <w:sz w:val="19"/>
          <w:szCs w:val="19"/>
          <w:lang w:val="es-ES"/>
        </w:rPr>
      </w:pPr>
      <w:r w:rsidRPr="00693A52">
        <w:rPr>
          <w:rStyle w:val="Refdenotaalpie"/>
          <w:rFonts w:ascii="Arial" w:hAnsi="Arial" w:cs="Arial"/>
          <w:color w:val="000000" w:themeColor="text1"/>
          <w:sz w:val="19"/>
          <w:szCs w:val="19"/>
        </w:rPr>
        <w:footnoteRef/>
      </w:r>
      <w:r w:rsidRPr="00693A52">
        <w:rPr>
          <w:rFonts w:ascii="Arial" w:hAnsi="Arial" w:cs="Arial"/>
          <w:color w:val="000000" w:themeColor="text1"/>
          <w:sz w:val="19"/>
          <w:szCs w:val="19"/>
        </w:rPr>
        <w:t xml:space="preserve"> </w:t>
      </w:r>
      <w:r w:rsidRPr="00693A52">
        <w:rPr>
          <w:rFonts w:ascii="Arial" w:hAnsi="Arial" w:cs="Arial"/>
          <w:color w:val="000000" w:themeColor="text1"/>
          <w:sz w:val="19"/>
          <w:szCs w:val="19"/>
          <w:lang w:val="es-ES"/>
        </w:rPr>
        <w:t xml:space="preserve">Sin embargo, debe recordarse que </w:t>
      </w:r>
      <w:r w:rsidR="006E4119" w:rsidRPr="00693A52">
        <w:rPr>
          <w:rFonts w:ascii="Arial" w:hAnsi="Arial" w:cs="Arial"/>
          <w:color w:val="000000" w:themeColor="text1"/>
          <w:sz w:val="19"/>
          <w:szCs w:val="19"/>
          <w:lang w:val="es-ES"/>
        </w:rPr>
        <w:t xml:space="preserve">el artículo 222 del Decreto 019 de 2012 </w:t>
      </w:r>
      <w:r w:rsidR="00A77E48" w:rsidRPr="00693A52">
        <w:rPr>
          <w:rFonts w:ascii="Arial" w:hAnsi="Arial" w:cs="Arial"/>
          <w:color w:val="000000" w:themeColor="text1"/>
          <w:sz w:val="19"/>
          <w:szCs w:val="19"/>
          <w:lang w:val="es-ES"/>
        </w:rPr>
        <w:t>dispone: «Derogase la Ley 598 de 2000, la cual creó el Sistema de Información para la Vigilancia de la Contratación estatal, SICE, el Catalogo Único de Bienes y Servicios CUBS, y el Registro Único de Precios de Referencia PURF, de los bienes y servicios de uso común en la Administración Pública.</w:t>
      </w:r>
    </w:p>
    <w:p w14:paraId="4E6C3443" w14:textId="6B77EBAB" w:rsidR="00065AC3" w:rsidRPr="00693A52" w:rsidRDefault="00A77E48" w:rsidP="00AF5AB0">
      <w:pPr>
        <w:pStyle w:val="Textonotapie"/>
        <w:ind w:firstLine="709"/>
        <w:jc w:val="both"/>
        <w:rPr>
          <w:rFonts w:ascii="Arial" w:hAnsi="Arial" w:cs="Arial"/>
          <w:color w:val="000000" w:themeColor="text1"/>
          <w:sz w:val="19"/>
          <w:szCs w:val="19"/>
          <w:lang w:val="es-ES"/>
        </w:rPr>
      </w:pPr>
      <w:r w:rsidRPr="00693A52">
        <w:rPr>
          <w:rFonts w:ascii="Arial" w:hAnsi="Arial" w:cs="Arial"/>
          <w:color w:val="000000" w:themeColor="text1"/>
          <w:sz w:val="19"/>
          <w:szCs w:val="19"/>
          <w:lang w:val="es-ES"/>
        </w:rPr>
        <w:t>»En desarrollo del artículo 3 de la Ley 1150 de 2007, la Contraloría General de la República podrá obtener un análisis de precios de mercado de valor de los contratos que se registran en los sistemas de información o en los catálogos existentes sobre la contratación pública o privada, nacional o internacional; en virtud de lo cual, existirán los sistemas de registros de precios de referencia y los catálogos que las necesidades de análisis de precios aconsejen, para racionalizar la vigilancia a los precios de la contratación».</w:t>
      </w:r>
    </w:p>
    <w:p w14:paraId="036C506E" w14:textId="77777777" w:rsidR="0059611C" w:rsidRPr="00693A52" w:rsidRDefault="0059611C" w:rsidP="00AF5AB0">
      <w:pPr>
        <w:pStyle w:val="Textonotapie"/>
        <w:ind w:firstLine="709"/>
        <w:jc w:val="both"/>
        <w:rPr>
          <w:rFonts w:ascii="Arial" w:hAnsi="Arial" w:cs="Arial"/>
          <w:color w:val="000000" w:themeColor="text1"/>
          <w:sz w:val="19"/>
          <w:szCs w:val="19"/>
          <w:lang w:val="es-ES"/>
        </w:rPr>
      </w:pPr>
    </w:p>
  </w:footnote>
  <w:footnote w:id="17">
    <w:p w14:paraId="1EC973EF" w14:textId="406172E3" w:rsidR="006067E3" w:rsidRPr="00693A52" w:rsidRDefault="006067E3" w:rsidP="00AF5AB0">
      <w:pPr>
        <w:pStyle w:val="Textonotapie"/>
        <w:ind w:firstLine="709"/>
        <w:jc w:val="both"/>
        <w:rPr>
          <w:rFonts w:ascii="Arial" w:hAnsi="Arial" w:cs="Arial"/>
          <w:color w:val="000000" w:themeColor="text1"/>
          <w:sz w:val="19"/>
          <w:szCs w:val="19"/>
          <w:lang w:val="es-ES"/>
        </w:rPr>
      </w:pPr>
      <w:r w:rsidRPr="00693A52">
        <w:rPr>
          <w:rStyle w:val="Refdenotaalpie"/>
          <w:rFonts w:ascii="Arial" w:hAnsi="Arial" w:cs="Arial"/>
          <w:color w:val="000000" w:themeColor="text1"/>
          <w:sz w:val="19"/>
          <w:szCs w:val="19"/>
        </w:rPr>
        <w:footnoteRef/>
      </w:r>
      <w:r w:rsidRPr="00693A52">
        <w:rPr>
          <w:rFonts w:ascii="Arial" w:hAnsi="Arial" w:cs="Arial"/>
          <w:color w:val="000000" w:themeColor="text1"/>
          <w:sz w:val="19"/>
          <w:szCs w:val="19"/>
        </w:rPr>
        <w:t xml:space="preserve"> </w:t>
      </w:r>
      <w:r w:rsidR="0059611C" w:rsidRPr="00693A52">
        <w:rPr>
          <w:rFonts w:ascii="Arial" w:eastAsia="Calibri" w:hAnsi="Arial" w:cs="Arial"/>
          <w:color w:val="000000" w:themeColor="text1"/>
          <w:sz w:val="19"/>
          <w:szCs w:val="19"/>
          <w:lang w:val="es-ES_tradnl"/>
        </w:rPr>
        <w:t>«Por la cual se definen principios y conceptos sobre la sociedad de la información y la organización de las Tecnologías de la Información y las Comunicaciones –TIC–, se crea la Agencia Nacional del Espectro y se dictan otras disposiciones»</w:t>
      </w:r>
    </w:p>
  </w:footnote>
  <w:footnote w:id="18">
    <w:p w14:paraId="647FC209" w14:textId="46F040D3" w:rsidR="000A4216" w:rsidRPr="00693A52" w:rsidRDefault="000A4216" w:rsidP="00AF5AB0">
      <w:pPr>
        <w:pStyle w:val="Textonotapie"/>
        <w:ind w:firstLine="709"/>
        <w:jc w:val="both"/>
        <w:rPr>
          <w:rFonts w:ascii="Arial" w:eastAsia="Calibri" w:hAnsi="Arial" w:cs="Arial"/>
          <w:color w:val="000000" w:themeColor="text1"/>
          <w:sz w:val="19"/>
          <w:szCs w:val="19"/>
          <w:lang w:val="es-ES_tradnl"/>
        </w:rPr>
      </w:pPr>
      <w:r w:rsidRPr="00693A52">
        <w:rPr>
          <w:rStyle w:val="Refdenotaalpie"/>
          <w:rFonts w:ascii="Arial" w:hAnsi="Arial" w:cs="Arial"/>
          <w:color w:val="000000" w:themeColor="text1"/>
          <w:sz w:val="19"/>
          <w:szCs w:val="19"/>
        </w:rPr>
        <w:footnoteRef/>
      </w:r>
      <w:r w:rsidRPr="00693A52">
        <w:rPr>
          <w:rFonts w:ascii="Arial" w:hAnsi="Arial" w:cs="Arial"/>
          <w:color w:val="000000" w:themeColor="text1"/>
          <w:sz w:val="19"/>
          <w:szCs w:val="19"/>
        </w:rPr>
        <w:t xml:space="preserve"> </w:t>
      </w:r>
      <w:r w:rsidR="00BF5DF7" w:rsidRPr="00693A52">
        <w:rPr>
          <w:rFonts w:ascii="Arial" w:eastAsia="Calibri" w:hAnsi="Arial" w:cs="Arial"/>
          <w:color w:val="000000" w:themeColor="text1"/>
          <w:sz w:val="19"/>
          <w:szCs w:val="19"/>
          <w:lang w:val="es-ES_tradnl"/>
        </w:rPr>
        <w:t>«Por la cual se expide el Código de Procedimiento Administrativo y de lo Contencioso Administrativo».</w:t>
      </w:r>
    </w:p>
    <w:p w14:paraId="5C446554" w14:textId="77777777" w:rsidR="00BF5DF7" w:rsidRPr="00693A52" w:rsidRDefault="00BF5DF7" w:rsidP="00AF5AB0">
      <w:pPr>
        <w:pStyle w:val="Textonotapie"/>
        <w:ind w:firstLine="709"/>
        <w:jc w:val="both"/>
        <w:rPr>
          <w:rFonts w:ascii="Arial" w:hAnsi="Arial" w:cs="Arial"/>
          <w:color w:val="000000" w:themeColor="text1"/>
          <w:sz w:val="19"/>
          <w:szCs w:val="19"/>
          <w:lang w:val="es-ES"/>
        </w:rPr>
      </w:pPr>
    </w:p>
  </w:footnote>
  <w:footnote w:id="19">
    <w:p w14:paraId="54F70D7D" w14:textId="60F1F2F6" w:rsidR="009F5FAB" w:rsidRPr="00693A52" w:rsidRDefault="009F5FAB" w:rsidP="00AF5AB0">
      <w:pPr>
        <w:pStyle w:val="Textonotapie"/>
        <w:ind w:firstLine="709"/>
        <w:jc w:val="both"/>
        <w:rPr>
          <w:rFonts w:ascii="Arial" w:hAnsi="Arial" w:cs="Arial"/>
          <w:color w:val="000000" w:themeColor="text1"/>
          <w:sz w:val="19"/>
          <w:szCs w:val="19"/>
          <w:lang w:val="es-ES"/>
        </w:rPr>
      </w:pPr>
      <w:r w:rsidRPr="00693A52">
        <w:rPr>
          <w:rStyle w:val="Refdenotaalpie"/>
          <w:rFonts w:ascii="Arial" w:hAnsi="Arial" w:cs="Arial"/>
          <w:color w:val="000000" w:themeColor="text1"/>
          <w:sz w:val="19"/>
          <w:szCs w:val="19"/>
        </w:rPr>
        <w:footnoteRef/>
      </w:r>
      <w:r w:rsidRPr="00693A52">
        <w:rPr>
          <w:rFonts w:ascii="Arial" w:hAnsi="Arial" w:cs="Arial"/>
          <w:color w:val="000000" w:themeColor="text1"/>
          <w:sz w:val="19"/>
          <w:szCs w:val="19"/>
        </w:rPr>
        <w:t xml:space="preserve"> </w:t>
      </w:r>
      <w:r w:rsidRPr="00693A52">
        <w:rPr>
          <w:rFonts w:ascii="Arial" w:hAnsi="Arial" w:cs="Arial"/>
          <w:color w:val="000000" w:themeColor="text1"/>
          <w:sz w:val="19"/>
          <w:szCs w:val="19"/>
          <w:lang w:val="es-ES"/>
        </w:rPr>
        <w:t>Artículos 53 al 64.</w:t>
      </w:r>
    </w:p>
    <w:p w14:paraId="7FCDC6A2" w14:textId="77777777" w:rsidR="009F5FAB" w:rsidRPr="00693A52" w:rsidRDefault="009F5FAB" w:rsidP="00AF5AB0">
      <w:pPr>
        <w:pStyle w:val="Textonotapie"/>
        <w:ind w:firstLine="709"/>
        <w:jc w:val="both"/>
        <w:rPr>
          <w:rFonts w:ascii="Arial" w:hAnsi="Arial" w:cs="Arial"/>
          <w:color w:val="000000" w:themeColor="text1"/>
          <w:sz w:val="19"/>
          <w:szCs w:val="19"/>
          <w:lang w:val="es-ES"/>
        </w:rPr>
      </w:pPr>
    </w:p>
  </w:footnote>
  <w:footnote w:id="20">
    <w:p w14:paraId="433C70BB" w14:textId="6A6ACDBA" w:rsidR="007B79F0" w:rsidRPr="00693A52" w:rsidRDefault="007B79F0" w:rsidP="00AF5AB0">
      <w:pPr>
        <w:pStyle w:val="Textonotapie"/>
        <w:ind w:firstLine="709"/>
        <w:jc w:val="both"/>
        <w:rPr>
          <w:rFonts w:ascii="Arial" w:hAnsi="Arial" w:cs="Arial"/>
          <w:color w:val="000000" w:themeColor="text1"/>
          <w:sz w:val="19"/>
          <w:szCs w:val="19"/>
        </w:rPr>
      </w:pPr>
      <w:r w:rsidRPr="00693A52">
        <w:rPr>
          <w:rStyle w:val="Refdenotaalpie"/>
          <w:rFonts w:ascii="Arial" w:hAnsi="Arial" w:cs="Arial"/>
          <w:color w:val="000000" w:themeColor="text1"/>
          <w:sz w:val="19"/>
          <w:szCs w:val="19"/>
        </w:rPr>
        <w:footnoteRef/>
      </w:r>
      <w:r w:rsidRPr="00693A52">
        <w:rPr>
          <w:rFonts w:ascii="Arial" w:hAnsi="Arial" w:cs="Arial"/>
          <w:color w:val="000000" w:themeColor="text1"/>
          <w:sz w:val="19"/>
          <w:szCs w:val="19"/>
        </w:rPr>
        <w:t xml:space="preserve"> </w:t>
      </w:r>
      <w:r w:rsidR="001B0B1B" w:rsidRPr="00693A52">
        <w:rPr>
          <w:rFonts w:ascii="Arial" w:hAnsi="Arial" w:cs="Arial"/>
          <w:color w:val="000000" w:themeColor="text1"/>
          <w:sz w:val="19"/>
          <w:szCs w:val="19"/>
        </w:rPr>
        <w:t xml:space="preserve">El artículo 77 de la Ley 80 de 1993 dispone: </w:t>
      </w:r>
      <w:r w:rsidRPr="00693A52">
        <w:rPr>
          <w:rFonts w:ascii="Arial" w:hAnsi="Arial" w:cs="Arial"/>
          <w:color w:val="000000" w:themeColor="text1"/>
          <w:sz w:val="19"/>
          <w:szCs w:val="19"/>
        </w:rPr>
        <w:t>«En cuanto sean compatibles con la finalidad y los principios de esta ley, las normas que rigen los procedimientos y actuaciones en la función administrativa serán aplicables en las actuaciones contractuales. A falta de éstas, regirán las disposiciones del Código de Procedimiento Civil.</w:t>
      </w:r>
    </w:p>
    <w:p w14:paraId="047DA261" w14:textId="751B1369" w:rsidR="007B79F0" w:rsidRPr="00693A52" w:rsidRDefault="007B79F0" w:rsidP="00AF5AB0">
      <w:pPr>
        <w:pStyle w:val="Textonotapie"/>
        <w:ind w:firstLine="709"/>
        <w:jc w:val="both"/>
        <w:rPr>
          <w:rFonts w:ascii="Arial" w:hAnsi="Arial" w:cs="Arial"/>
          <w:color w:val="000000" w:themeColor="text1"/>
          <w:sz w:val="19"/>
          <w:szCs w:val="19"/>
        </w:rPr>
      </w:pPr>
      <w:r w:rsidRPr="00693A52">
        <w:rPr>
          <w:rFonts w:ascii="Arial" w:hAnsi="Arial" w:cs="Arial"/>
          <w:color w:val="000000" w:themeColor="text1"/>
          <w:sz w:val="19"/>
          <w:szCs w:val="19"/>
        </w:rPr>
        <w:t>»Los actos administrativos que se produzcan con motivo u ocasión de la actividad contractual sólo serán susceptibles de recurso de reposición  y del ejercicio de la acción contractual, de acuerdo con las reglas del Código Contencioso Administrativo.</w:t>
      </w:r>
    </w:p>
    <w:p w14:paraId="6FF7CB68" w14:textId="41F0A025" w:rsidR="007B79F0" w:rsidRPr="00693A52" w:rsidRDefault="00DD5000" w:rsidP="00AF5AB0">
      <w:pPr>
        <w:pStyle w:val="Textonotapie"/>
        <w:ind w:firstLine="709"/>
        <w:jc w:val="both"/>
        <w:rPr>
          <w:rFonts w:ascii="Arial" w:hAnsi="Arial" w:cs="Arial"/>
          <w:color w:val="000000" w:themeColor="text1"/>
          <w:sz w:val="19"/>
          <w:szCs w:val="19"/>
        </w:rPr>
      </w:pPr>
      <w:r w:rsidRPr="00693A52">
        <w:rPr>
          <w:rFonts w:ascii="Arial" w:hAnsi="Arial" w:cs="Arial"/>
          <w:color w:val="000000" w:themeColor="text1"/>
          <w:sz w:val="19"/>
          <w:szCs w:val="19"/>
        </w:rPr>
        <w:t>»[…]</w:t>
      </w:r>
      <w:r w:rsidR="007B79F0" w:rsidRPr="00693A52">
        <w:rPr>
          <w:rFonts w:ascii="Arial" w:hAnsi="Arial" w:cs="Arial"/>
          <w:color w:val="000000" w:themeColor="text1"/>
          <w:sz w:val="19"/>
          <w:szCs w:val="19"/>
        </w:rPr>
        <w:t>».</w:t>
      </w:r>
    </w:p>
    <w:p w14:paraId="16A14DA8" w14:textId="77777777" w:rsidR="007B79F0" w:rsidRPr="00693A52" w:rsidRDefault="007B79F0" w:rsidP="00AF5AB0">
      <w:pPr>
        <w:pStyle w:val="Textonotapie"/>
        <w:ind w:firstLine="709"/>
        <w:jc w:val="both"/>
        <w:rPr>
          <w:rFonts w:ascii="Arial" w:hAnsi="Arial" w:cs="Arial"/>
          <w:color w:val="000000" w:themeColor="text1"/>
          <w:sz w:val="19"/>
          <w:szCs w:val="19"/>
        </w:rPr>
      </w:pPr>
    </w:p>
  </w:footnote>
  <w:footnote w:id="21">
    <w:p w14:paraId="3B185748" w14:textId="14824548" w:rsidR="009F5FAB" w:rsidRPr="00693A52" w:rsidRDefault="009F5FAB" w:rsidP="00AF5AB0">
      <w:pPr>
        <w:pStyle w:val="Textonotapie"/>
        <w:ind w:firstLine="709"/>
        <w:jc w:val="both"/>
        <w:rPr>
          <w:rFonts w:ascii="Arial" w:hAnsi="Arial" w:cs="Arial"/>
          <w:color w:val="000000" w:themeColor="text1"/>
          <w:sz w:val="19"/>
          <w:szCs w:val="19"/>
        </w:rPr>
      </w:pPr>
      <w:r w:rsidRPr="00693A52">
        <w:rPr>
          <w:rStyle w:val="Refdenotaalpie"/>
          <w:rFonts w:ascii="Arial" w:hAnsi="Arial" w:cs="Arial"/>
          <w:color w:val="000000" w:themeColor="text1"/>
          <w:sz w:val="19"/>
          <w:szCs w:val="19"/>
        </w:rPr>
        <w:footnoteRef/>
      </w:r>
      <w:r w:rsidRPr="00693A52">
        <w:rPr>
          <w:rFonts w:ascii="Arial" w:hAnsi="Arial" w:cs="Arial"/>
          <w:color w:val="000000" w:themeColor="text1"/>
          <w:sz w:val="19"/>
          <w:szCs w:val="19"/>
        </w:rPr>
        <w:t xml:space="preserve"> En sitio web: https://www.who.int/es/news-room/detail/16-03-2020-icc-who-joint-statement-an-unprecedented-private-sector-call-to-action-to-tackle-covid-19.</w:t>
      </w:r>
    </w:p>
    <w:p w14:paraId="144A2C97" w14:textId="77777777" w:rsidR="009F5FAB" w:rsidRPr="00693A52" w:rsidRDefault="009F5FAB" w:rsidP="00AF5AB0">
      <w:pPr>
        <w:pStyle w:val="Textonotapie"/>
        <w:ind w:firstLine="709"/>
        <w:jc w:val="both"/>
        <w:rPr>
          <w:rFonts w:ascii="Arial" w:hAnsi="Arial" w:cs="Arial"/>
          <w:color w:val="000000" w:themeColor="text1"/>
          <w:sz w:val="19"/>
          <w:szCs w:val="19"/>
          <w:lang w:val="es-ES"/>
        </w:rPr>
      </w:pPr>
    </w:p>
  </w:footnote>
  <w:footnote w:id="22">
    <w:p w14:paraId="4408EBC1" w14:textId="051F1556" w:rsidR="009F5FAB" w:rsidRPr="00693A52" w:rsidRDefault="009F5FAB" w:rsidP="00AF5AB0">
      <w:pPr>
        <w:pStyle w:val="Textonotapie"/>
        <w:ind w:firstLine="709"/>
        <w:jc w:val="both"/>
        <w:rPr>
          <w:rFonts w:ascii="Arial" w:hAnsi="Arial" w:cs="Arial"/>
          <w:color w:val="000000" w:themeColor="text1"/>
          <w:sz w:val="19"/>
          <w:szCs w:val="19"/>
          <w:lang w:val="es-ES"/>
        </w:rPr>
      </w:pPr>
      <w:r w:rsidRPr="00693A52">
        <w:rPr>
          <w:rStyle w:val="Refdenotaalpie"/>
          <w:rFonts w:ascii="Arial" w:hAnsi="Arial" w:cs="Arial"/>
          <w:color w:val="000000" w:themeColor="text1"/>
          <w:sz w:val="19"/>
          <w:szCs w:val="19"/>
        </w:rPr>
        <w:footnoteRef/>
      </w:r>
      <w:r w:rsidRPr="00693A52">
        <w:rPr>
          <w:rFonts w:ascii="Arial" w:hAnsi="Arial" w:cs="Arial"/>
          <w:color w:val="000000" w:themeColor="text1"/>
          <w:sz w:val="19"/>
          <w:szCs w:val="19"/>
        </w:rPr>
        <w:t xml:space="preserve"> </w:t>
      </w:r>
      <w:r w:rsidRPr="00693A52">
        <w:rPr>
          <w:rFonts w:ascii="Arial" w:hAnsi="Arial" w:cs="Arial"/>
          <w:color w:val="000000" w:themeColor="text1"/>
          <w:sz w:val="19"/>
          <w:szCs w:val="19"/>
          <w:lang w:val="es-ES"/>
        </w:rPr>
        <w:t>En sitio web: https://www.minsalud.gov.co/Paginas/Colombia-confirma-su-primer-caso-de-COVID-19.aspx.</w:t>
      </w:r>
    </w:p>
  </w:footnote>
  <w:footnote w:id="23">
    <w:p w14:paraId="0455B62E" w14:textId="77777777" w:rsidR="007E67AC" w:rsidRPr="00693A52" w:rsidRDefault="007E67AC" w:rsidP="00AF5AB0">
      <w:pPr>
        <w:pStyle w:val="Textonotapie"/>
        <w:ind w:firstLine="709"/>
        <w:jc w:val="both"/>
        <w:rPr>
          <w:rFonts w:ascii="Arial" w:hAnsi="Arial" w:cs="Arial"/>
          <w:color w:val="000000" w:themeColor="text1"/>
          <w:sz w:val="19"/>
          <w:szCs w:val="19"/>
        </w:rPr>
      </w:pPr>
    </w:p>
    <w:p w14:paraId="7C93C980" w14:textId="1EEE432C" w:rsidR="007D6CCC" w:rsidRPr="00693A52" w:rsidRDefault="007D6CCC" w:rsidP="00AF5AB0">
      <w:pPr>
        <w:pStyle w:val="Textonotapie"/>
        <w:ind w:firstLine="709"/>
        <w:jc w:val="both"/>
        <w:rPr>
          <w:rFonts w:ascii="Arial" w:hAnsi="Arial" w:cs="Arial"/>
          <w:color w:val="000000" w:themeColor="text1"/>
          <w:sz w:val="19"/>
          <w:szCs w:val="19"/>
          <w:lang w:val="es-ES"/>
        </w:rPr>
      </w:pPr>
      <w:r w:rsidRPr="00693A52">
        <w:rPr>
          <w:rStyle w:val="Refdenotaalpie"/>
          <w:rFonts w:ascii="Arial" w:hAnsi="Arial" w:cs="Arial"/>
          <w:color w:val="000000" w:themeColor="text1"/>
          <w:sz w:val="19"/>
          <w:szCs w:val="19"/>
        </w:rPr>
        <w:footnoteRef/>
      </w:r>
      <w:r w:rsidRPr="00693A52">
        <w:rPr>
          <w:rFonts w:ascii="Arial" w:hAnsi="Arial" w:cs="Arial"/>
          <w:color w:val="000000" w:themeColor="text1"/>
          <w:sz w:val="19"/>
          <w:szCs w:val="19"/>
        </w:rPr>
        <w:t xml:space="preserve"> </w:t>
      </w:r>
      <w:r w:rsidRPr="00693A52">
        <w:rPr>
          <w:rFonts w:ascii="Arial" w:hAnsi="Arial" w:cs="Arial"/>
          <w:color w:val="000000" w:themeColor="text1"/>
          <w:sz w:val="19"/>
          <w:szCs w:val="19"/>
          <w:lang w:val="es-ES"/>
        </w:rPr>
        <w:t>Decreto 417 del 17 de marzo de 2020.</w:t>
      </w:r>
    </w:p>
    <w:p w14:paraId="673AC47F" w14:textId="77777777" w:rsidR="007E67AC" w:rsidRPr="00693A52" w:rsidRDefault="007E67AC" w:rsidP="00AF5AB0">
      <w:pPr>
        <w:pStyle w:val="Textonotapie"/>
        <w:ind w:firstLine="709"/>
        <w:jc w:val="both"/>
        <w:rPr>
          <w:rFonts w:ascii="Arial" w:hAnsi="Arial" w:cs="Arial"/>
          <w:color w:val="000000" w:themeColor="text1"/>
          <w:sz w:val="19"/>
          <w:szCs w:val="19"/>
          <w:lang w:val="es-ES"/>
        </w:rPr>
      </w:pPr>
    </w:p>
  </w:footnote>
  <w:footnote w:id="24">
    <w:p w14:paraId="4BE0F188" w14:textId="65EE0E02" w:rsidR="009F5FAB" w:rsidRPr="00693A52" w:rsidRDefault="009F5FAB" w:rsidP="00AF5AB0">
      <w:pPr>
        <w:pStyle w:val="Textonotapie"/>
        <w:ind w:firstLine="709"/>
        <w:jc w:val="both"/>
        <w:rPr>
          <w:rFonts w:ascii="Arial" w:hAnsi="Arial" w:cs="Arial"/>
          <w:color w:val="000000" w:themeColor="text1"/>
          <w:sz w:val="19"/>
          <w:szCs w:val="19"/>
        </w:rPr>
      </w:pPr>
      <w:r w:rsidRPr="00693A52">
        <w:rPr>
          <w:rStyle w:val="Refdenotaalpie"/>
          <w:rFonts w:ascii="Arial" w:hAnsi="Arial" w:cs="Arial"/>
          <w:color w:val="000000" w:themeColor="text1"/>
          <w:sz w:val="19"/>
          <w:szCs w:val="19"/>
        </w:rPr>
        <w:footnoteRef/>
      </w:r>
      <w:r w:rsidRPr="00693A52">
        <w:rPr>
          <w:rFonts w:ascii="Arial" w:hAnsi="Arial" w:cs="Arial"/>
          <w:color w:val="000000" w:themeColor="text1"/>
          <w:sz w:val="19"/>
          <w:szCs w:val="19"/>
        </w:rPr>
        <w:t xml:space="preserve"> Artículo 215: «Cuando sobrevengan hechos distintos de los previstos en los artículos 212 y 213 que perturben o amenacen perturbar en forma grave e inminente el orden económico, social y ecológico del país, o que constituyan grave calamidad pública, podrá el Presidente, con la firma de todos los ministros, declarar el Estado de Emergencia por períodos hasta de treinta días en cada caso, que sumados no podrán exceder de noventa días en el año calendario.</w:t>
      </w:r>
    </w:p>
    <w:p w14:paraId="59EA3640" w14:textId="26034C80" w:rsidR="009F5FAB" w:rsidRPr="00693A52" w:rsidRDefault="004F5AFF" w:rsidP="00AF5AB0">
      <w:pPr>
        <w:pStyle w:val="Textonotapie"/>
        <w:ind w:firstLine="709"/>
        <w:jc w:val="both"/>
        <w:rPr>
          <w:rFonts w:ascii="Arial" w:hAnsi="Arial" w:cs="Arial"/>
          <w:color w:val="000000" w:themeColor="text1"/>
          <w:sz w:val="19"/>
          <w:szCs w:val="19"/>
        </w:rPr>
      </w:pPr>
      <w:r w:rsidRPr="00693A52">
        <w:rPr>
          <w:rFonts w:ascii="Arial" w:hAnsi="Arial" w:cs="Arial"/>
          <w:color w:val="000000" w:themeColor="text1"/>
          <w:sz w:val="19"/>
          <w:szCs w:val="19"/>
        </w:rPr>
        <w:t>[…]</w:t>
      </w:r>
      <w:r w:rsidR="009F5FAB" w:rsidRPr="00693A52">
        <w:rPr>
          <w:rFonts w:ascii="Arial" w:hAnsi="Arial" w:cs="Arial"/>
          <w:color w:val="000000" w:themeColor="text1"/>
          <w:sz w:val="19"/>
          <w:szCs w:val="19"/>
        </w:rPr>
        <w:t>».</w:t>
      </w:r>
    </w:p>
    <w:p w14:paraId="506505F7" w14:textId="77777777" w:rsidR="009F5FAB" w:rsidRPr="00693A52" w:rsidRDefault="009F5FAB" w:rsidP="00AF5AB0">
      <w:pPr>
        <w:pStyle w:val="Textonotapie"/>
        <w:ind w:firstLine="709"/>
        <w:jc w:val="both"/>
        <w:rPr>
          <w:rFonts w:ascii="Arial" w:hAnsi="Arial" w:cs="Arial"/>
          <w:color w:val="000000" w:themeColor="text1"/>
          <w:sz w:val="19"/>
          <w:szCs w:val="19"/>
          <w:lang w:val="es-ES"/>
        </w:rPr>
      </w:pPr>
    </w:p>
  </w:footnote>
  <w:footnote w:id="25">
    <w:p w14:paraId="72D18851" w14:textId="3A0FA44E" w:rsidR="009F5FAB" w:rsidRPr="00693A52" w:rsidRDefault="009F5FAB" w:rsidP="00AF5AB0">
      <w:pPr>
        <w:pStyle w:val="Textonotapie"/>
        <w:ind w:firstLine="709"/>
        <w:jc w:val="both"/>
        <w:rPr>
          <w:rFonts w:ascii="Arial" w:hAnsi="Arial" w:cs="Arial"/>
          <w:color w:val="000000" w:themeColor="text1"/>
          <w:sz w:val="19"/>
          <w:szCs w:val="19"/>
          <w:lang w:val="es-ES"/>
        </w:rPr>
      </w:pPr>
      <w:r w:rsidRPr="00693A52">
        <w:rPr>
          <w:rStyle w:val="Refdenotaalpie"/>
          <w:rFonts w:ascii="Arial" w:hAnsi="Arial" w:cs="Arial"/>
          <w:color w:val="000000" w:themeColor="text1"/>
          <w:sz w:val="19"/>
          <w:szCs w:val="19"/>
        </w:rPr>
        <w:footnoteRef/>
      </w:r>
      <w:r w:rsidRPr="00693A52">
        <w:rPr>
          <w:rFonts w:ascii="Arial" w:hAnsi="Arial" w:cs="Arial"/>
          <w:color w:val="000000" w:themeColor="text1"/>
          <w:sz w:val="19"/>
          <w:szCs w:val="19"/>
        </w:rPr>
        <w:t xml:space="preserve"> En: https://twitter.com/IvanDuque/status/1240114356911734791.</w:t>
      </w:r>
    </w:p>
  </w:footnote>
  <w:footnote w:id="26">
    <w:p w14:paraId="38DADC28" w14:textId="3648101F" w:rsidR="009F5FAB" w:rsidRPr="00693A52" w:rsidRDefault="009F5FAB" w:rsidP="00AF5AB0">
      <w:pPr>
        <w:pStyle w:val="Textonotapie"/>
        <w:ind w:firstLine="709"/>
        <w:jc w:val="both"/>
        <w:rPr>
          <w:rFonts w:ascii="Arial" w:hAnsi="Arial" w:cs="Arial"/>
          <w:color w:val="000000" w:themeColor="text1"/>
          <w:sz w:val="19"/>
          <w:szCs w:val="19"/>
          <w:lang w:val="es-ES"/>
        </w:rPr>
      </w:pPr>
      <w:r w:rsidRPr="00693A52">
        <w:rPr>
          <w:rStyle w:val="Refdenotaalpie"/>
          <w:rFonts w:ascii="Arial" w:hAnsi="Arial" w:cs="Arial"/>
          <w:color w:val="000000" w:themeColor="text1"/>
          <w:sz w:val="19"/>
          <w:szCs w:val="19"/>
        </w:rPr>
        <w:footnoteRef/>
      </w:r>
      <w:r w:rsidRPr="00693A52">
        <w:rPr>
          <w:rFonts w:ascii="Arial" w:hAnsi="Arial" w:cs="Arial"/>
          <w:color w:val="000000" w:themeColor="text1"/>
          <w:sz w:val="19"/>
          <w:szCs w:val="19"/>
        </w:rPr>
        <w:t xml:space="preserve"> </w:t>
      </w:r>
      <w:r w:rsidRPr="00693A52">
        <w:rPr>
          <w:rFonts w:ascii="Arial" w:hAnsi="Arial" w:cs="Arial"/>
          <w:color w:val="000000" w:themeColor="text1"/>
          <w:sz w:val="19"/>
          <w:szCs w:val="19"/>
          <w:lang w:val="es-ES"/>
        </w:rPr>
        <w:t>En sitio web: https://www.minsalud.gov.co/sites/rid/Lists/BibliotecaDigital/RIDE/DE/DIJ/circular-0018-de-2020.pdf</w:t>
      </w:r>
    </w:p>
  </w:footnote>
  <w:footnote w:id="27">
    <w:p w14:paraId="4EA2C44C" w14:textId="77777777" w:rsidR="009F5FAB" w:rsidRPr="00693A52" w:rsidRDefault="009F5FAB" w:rsidP="00AF5AB0">
      <w:pPr>
        <w:pStyle w:val="Textonotapie"/>
        <w:ind w:firstLine="709"/>
        <w:jc w:val="both"/>
        <w:rPr>
          <w:rFonts w:ascii="Arial" w:hAnsi="Arial" w:cs="Arial"/>
          <w:color w:val="000000" w:themeColor="text1"/>
          <w:sz w:val="19"/>
          <w:szCs w:val="19"/>
        </w:rPr>
      </w:pPr>
    </w:p>
    <w:p w14:paraId="22651758" w14:textId="77777777" w:rsidR="00BB7AD4" w:rsidRPr="00693A52" w:rsidRDefault="009F5FAB" w:rsidP="00AF5AB0">
      <w:pPr>
        <w:pStyle w:val="Textonotapie"/>
        <w:ind w:firstLine="709"/>
        <w:jc w:val="both"/>
        <w:rPr>
          <w:rFonts w:ascii="Arial" w:hAnsi="Arial" w:cs="Arial"/>
          <w:color w:val="000000" w:themeColor="text1"/>
          <w:sz w:val="19"/>
          <w:szCs w:val="19"/>
          <w:lang w:val="es-ES_tradnl"/>
        </w:rPr>
      </w:pPr>
      <w:r w:rsidRPr="00693A52">
        <w:rPr>
          <w:rStyle w:val="Refdenotaalpie"/>
          <w:rFonts w:ascii="Arial" w:hAnsi="Arial" w:cs="Arial"/>
          <w:color w:val="000000" w:themeColor="text1"/>
          <w:sz w:val="19"/>
          <w:szCs w:val="19"/>
        </w:rPr>
        <w:footnoteRef/>
      </w:r>
      <w:r w:rsidRPr="00693A52">
        <w:rPr>
          <w:rFonts w:ascii="Arial" w:hAnsi="Arial" w:cs="Arial"/>
          <w:color w:val="000000" w:themeColor="text1"/>
          <w:sz w:val="19"/>
          <w:szCs w:val="19"/>
        </w:rPr>
        <w:t xml:space="preserve"> </w:t>
      </w:r>
      <w:r w:rsidR="00BB7AD4" w:rsidRPr="00693A52">
        <w:rPr>
          <w:rFonts w:ascii="Arial" w:hAnsi="Arial" w:cs="Arial"/>
          <w:color w:val="000000" w:themeColor="text1"/>
          <w:sz w:val="19"/>
          <w:szCs w:val="19"/>
          <w:lang w:val="es-ES_tradnl"/>
        </w:rPr>
        <w:t xml:space="preserve">«Por la cual se declara la emergencia sanitaria por causa del coronavirus COVID-19, y se adoptan medidas para hacer frente al virus». </w:t>
      </w:r>
    </w:p>
    <w:p w14:paraId="028A873A" w14:textId="1B3D4112" w:rsidR="009F5FAB" w:rsidRPr="00693A52" w:rsidRDefault="009F5FAB" w:rsidP="00AF5AB0">
      <w:pPr>
        <w:pStyle w:val="Textonotapie"/>
        <w:ind w:firstLine="709"/>
        <w:jc w:val="both"/>
        <w:rPr>
          <w:rFonts w:ascii="Arial" w:hAnsi="Arial" w:cs="Arial"/>
          <w:color w:val="000000" w:themeColor="text1"/>
          <w:sz w:val="19"/>
          <w:szCs w:val="19"/>
          <w:lang w:val="es-ES"/>
        </w:rPr>
      </w:pPr>
      <w:r w:rsidRPr="00693A52">
        <w:rPr>
          <w:rFonts w:ascii="Arial" w:hAnsi="Arial" w:cs="Arial"/>
          <w:color w:val="000000" w:themeColor="text1"/>
          <w:sz w:val="19"/>
          <w:szCs w:val="19"/>
        </w:rPr>
        <w:t>En: https://www.minsalud.gov.co/sites/rid/Lists/BibliotecaDigital/RIDE/DE/DIJ/resolucion-385-de-2020.pdf</w:t>
      </w:r>
    </w:p>
  </w:footnote>
  <w:footnote w:id="28">
    <w:p w14:paraId="55518335" w14:textId="77777777" w:rsidR="009F5FAB" w:rsidRPr="00693A52" w:rsidRDefault="009F5FAB" w:rsidP="00AF5AB0">
      <w:pPr>
        <w:pStyle w:val="Textonotapie"/>
        <w:ind w:firstLine="709"/>
        <w:jc w:val="both"/>
        <w:rPr>
          <w:rFonts w:ascii="Arial" w:hAnsi="Arial" w:cs="Arial"/>
          <w:color w:val="000000" w:themeColor="text1"/>
          <w:sz w:val="19"/>
          <w:szCs w:val="19"/>
        </w:rPr>
      </w:pPr>
    </w:p>
    <w:p w14:paraId="53067EE2" w14:textId="139CCEB7" w:rsidR="009F5FAB" w:rsidRPr="00693A52" w:rsidRDefault="009F5FAB" w:rsidP="00AF5AB0">
      <w:pPr>
        <w:pStyle w:val="Textonotapie"/>
        <w:ind w:firstLine="709"/>
        <w:jc w:val="both"/>
        <w:rPr>
          <w:rFonts w:ascii="Arial" w:hAnsi="Arial" w:cs="Arial"/>
          <w:color w:val="000000" w:themeColor="text1"/>
          <w:sz w:val="19"/>
          <w:szCs w:val="19"/>
          <w:lang w:val="es-ES"/>
        </w:rPr>
      </w:pPr>
      <w:r w:rsidRPr="00693A52">
        <w:rPr>
          <w:rStyle w:val="Refdenotaalpie"/>
          <w:rFonts w:ascii="Arial" w:hAnsi="Arial" w:cs="Arial"/>
          <w:color w:val="000000" w:themeColor="text1"/>
          <w:sz w:val="19"/>
          <w:szCs w:val="19"/>
        </w:rPr>
        <w:footnoteRef/>
      </w:r>
      <w:r w:rsidRPr="00693A52">
        <w:rPr>
          <w:rFonts w:ascii="Arial" w:hAnsi="Arial" w:cs="Arial"/>
          <w:color w:val="000000" w:themeColor="text1"/>
          <w:sz w:val="19"/>
          <w:szCs w:val="19"/>
        </w:rPr>
        <w:t xml:space="preserve"> </w:t>
      </w:r>
      <w:r w:rsidRPr="00693A52">
        <w:rPr>
          <w:rFonts w:ascii="Arial" w:hAnsi="Arial" w:cs="Arial"/>
          <w:color w:val="000000" w:themeColor="text1"/>
          <w:sz w:val="19"/>
          <w:szCs w:val="19"/>
          <w:lang w:val="es-ES"/>
        </w:rPr>
        <w:t>Artículo 2º.</w:t>
      </w:r>
    </w:p>
  </w:footnote>
  <w:footnote w:id="29">
    <w:p w14:paraId="33235BCD" w14:textId="77777777" w:rsidR="009F5FAB" w:rsidRPr="00693A52" w:rsidRDefault="009F5FAB" w:rsidP="00AF5AB0">
      <w:pPr>
        <w:pStyle w:val="Textonotapie"/>
        <w:ind w:firstLine="709"/>
        <w:jc w:val="both"/>
        <w:rPr>
          <w:rFonts w:ascii="Arial" w:hAnsi="Arial" w:cs="Arial"/>
          <w:color w:val="000000" w:themeColor="text1"/>
          <w:sz w:val="19"/>
          <w:szCs w:val="19"/>
        </w:rPr>
      </w:pPr>
    </w:p>
    <w:p w14:paraId="1EF1CFD1" w14:textId="797E8D1F" w:rsidR="009F5FAB" w:rsidRPr="00693A52" w:rsidRDefault="009F5FAB" w:rsidP="00AF5AB0">
      <w:pPr>
        <w:pStyle w:val="Textonotapie"/>
        <w:ind w:firstLine="709"/>
        <w:jc w:val="both"/>
        <w:rPr>
          <w:rFonts w:ascii="Arial" w:hAnsi="Arial" w:cs="Arial"/>
          <w:color w:val="000000" w:themeColor="text1"/>
          <w:sz w:val="19"/>
          <w:szCs w:val="19"/>
          <w:lang w:val="es-ES"/>
        </w:rPr>
      </w:pPr>
      <w:r w:rsidRPr="00693A52">
        <w:rPr>
          <w:rStyle w:val="Refdenotaalpie"/>
          <w:rFonts w:ascii="Arial" w:hAnsi="Arial" w:cs="Arial"/>
          <w:color w:val="000000" w:themeColor="text1"/>
          <w:sz w:val="19"/>
          <w:szCs w:val="19"/>
        </w:rPr>
        <w:footnoteRef/>
      </w:r>
      <w:r w:rsidRPr="00693A52">
        <w:rPr>
          <w:rFonts w:ascii="Arial" w:hAnsi="Arial" w:cs="Arial"/>
          <w:color w:val="000000" w:themeColor="text1"/>
          <w:sz w:val="19"/>
          <w:szCs w:val="19"/>
        </w:rPr>
        <w:t xml:space="preserve"> </w:t>
      </w:r>
      <w:r w:rsidRPr="00693A52">
        <w:rPr>
          <w:rFonts w:ascii="Arial" w:hAnsi="Arial" w:cs="Arial"/>
          <w:color w:val="000000" w:themeColor="text1"/>
          <w:sz w:val="19"/>
          <w:szCs w:val="19"/>
          <w:lang w:val="es-ES"/>
        </w:rPr>
        <w:t>Numeral 2.6. del artículo 2º.</w:t>
      </w:r>
    </w:p>
  </w:footnote>
  <w:footnote w:id="30">
    <w:p w14:paraId="6E858F40" w14:textId="77777777" w:rsidR="009F5FAB" w:rsidRPr="00693A52" w:rsidRDefault="009F5FAB" w:rsidP="00AF5AB0">
      <w:pPr>
        <w:pStyle w:val="Textonotapie"/>
        <w:ind w:firstLine="709"/>
        <w:jc w:val="both"/>
        <w:rPr>
          <w:rFonts w:ascii="Arial" w:hAnsi="Arial" w:cs="Arial"/>
          <w:color w:val="000000" w:themeColor="text1"/>
          <w:sz w:val="19"/>
          <w:szCs w:val="19"/>
        </w:rPr>
      </w:pPr>
    </w:p>
    <w:p w14:paraId="4D38E0DD" w14:textId="77777777" w:rsidR="009F5FAB" w:rsidRPr="00693A52" w:rsidRDefault="009F5FAB" w:rsidP="00AF5AB0">
      <w:pPr>
        <w:pStyle w:val="Textonotapie"/>
        <w:ind w:firstLine="709"/>
        <w:jc w:val="both"/>
        <w:rPr>
          <w:rFonts w:ascii="Arial" w:hAnsi="Arial" w:cs="Arial"/>
          <w:color w:val="000000" w:themeColor="text1"/>
          <w:sz w:val="19"/>
          <w:szCs w:val="19"/>
        </w:rPr>
      </w:pPr>
      <w:r w:rsidRPr="00693A52">
        <w:rPr>
          <w:rStyle w:val="Refdenotaalpie"/>
          <w:rFonts w:ascii="Arial" w:hAnsi="Arial" w:cs="Arial"/>
          <w:color w:val="000000" w:themeColor="text1"/>
          <w:sz w:val="19"/>
          <w:szCs w:val="19"/>
        </w:rPr>
        <w:footnoteRef/>
      </w:r>
      <w:r w:rsidRPr="00693A52">
        <w:rPr>
          <w:rFonts w:ascii="Arial" w:hAnsi="Arial" w:cs="Arial"/>
          <w:color w:val="000000" w:themeColor="text1"/>
          <w:sz w:val="19"/>
          <w:szCs w:val="19"/>
        </w:rPr>
        <w:t xml:space="preserve"> En sitio web:</w:t>
      </w:r>
    </w:p>
    <w:p w14:paraId="70A2ADAE" w14:textId="1A175820" w:rsidR="009F5FAB" w:rsidRPr="00693A52" w:rsidRDefault="009F5FAB" w:rsidP="00AF5AB0">
      <w:pPr>
        <w:pStyle w:val="Textonotapie"/>
        <w:ind w:firstLine="709"/>
        <w:jc w:val="both"/>
        <w:rPr>
          <w:rFonts w:ascii="Arial" w:hAnsi="Arial" w:cs="Arial"/>
          <w:color w:val="000000" w:themeColor="text1"/>
          <w:sz w:val="19"/>
          <w:szCs w:val="19"/>
          <w:lang w:val="es-ES"/>
        </w:rPr>
      </w:pPr>
      <w:r w:rsidRPr="00693A52">
        <w:rPr>
          <w:rFonts w:ascii="Arial" w:hAnsi="Arial" w:cs="Arial"/>
          <w:color w:val="000000" w:themeColor="text1"/>
          <w:sz w:val="19"/>
          <w:szCs w:val="19"/>
          <w:lang w:val="es-ES"/>
        </w:rPr>
        <w:t>https://dapre.presidencia.gov.co/normativa/normativa/DIRECTIVA%20PRESIDENCIAL%20N%C2%B0%2002%20DEL%2012%20DE%20MARZO%20DE%202020.pdf.</w:t>
      </w:r>
    </w:p>
  </w:footnote>
  <w:footnote w:id="31">
    <w:p w14:paraId="14D58AE8" w14:textId="77777777" w:rsidR="009F5FAB" w:rsidRPr="00693A52" w:rsidRDefault="009F5FAB" w:rsidP="00AF5AB0">
      <w:pPr>
        <w:pStyle w:val="Textonotapie"/>
        <w:ind w:firstLine="709"/>
        <w:jc w:val="both"/>
        <w:rPr>
          <w:rFonts w:ascii="Arial" w:hAnsi="Arial" w:cs="Arial"/>
          <w:color w:val="000000" w:themeColor="text1"/>
          <w:sz w:val="19"/>
          <w:szCs w:val="19"/>
        </w:rPr>
      </w:pPr>
    </w:p>
    <w:p w14:paraId="3A3B6B1B" w14:textId="77777777" w:rsidR="009F5FAB" w:rsidRPr="00693A52" w:rsidRDefault="009F5FAB" w:rsidP="00AF5AB0">
      <w:pPr>
        <w:pStyle w:val="Textonotapie"/>
        <w:ind w:firstLine="709"/>
        <w:jc w:val="both"/>
        <w:rPr>
          <w:rFonts w:ascii="Arial" w:hAnsi="Arial" w:cs="Arial"/>
          <w:color w:val="000000" w:themeColor="text1"/>
          <w:sz w:val="19"/>
          <w:szCs w:val="19"/>
          <w:lang w:val="es-ES"/>
        </w:rPr>
      </w:pPr>
      <w:r w:rsidRPr="00693A52">
        <w:rPr>
          <w:rStyle w:val="Refdenotaalpie"/>
          <w:rFonts w:ascii="Arial" w:hAnsi="Arial" w:cs="Arial"/>
          <w:color w:val="000000" w:themeColor="text1"/>
          <w:sz w:val="19"/>
          <w:szCs w:val="19"/>
        </w:rPr>
        <w:footnoteRef/>
      </w:r>
      <w:r w:rsidRPr="00693A52">
        <w:rPr>
          <w:rFonts w:ascii="Arial" w:hAnsi="Arial" w:cs="Arial"/>
          <w:color w:val="000000" w:themeColor="text1"/>
          <w:sz w:val="19"/>
          <w:szCs w:val="19"/>
        </w:rPr>
        <w:t xml:space="preserve"> </w:t>
      </w:r>
      <w:r w:rsidRPr="00693A52">
        <w:rPr>
          <w:rFonts w:ascii="Arial" w:hAnsi="Arial" w:cs="Arial"/>
          <w:color w:val="000000" w:themeColor="text1"/>
          <w:sz w:val="19"/>
          <w:szCs w:val="19"/>
          <w:lang w:val="es-ES"/>
        </w:rPr>
        <w:t>El numeral 2 de esta Directiva prevé lo siguiente:</w:t>
      </w:r>
    </w:p>
    <w:p w14:paraId="60CBF2A8" w14:textId="1488C061" w:rsidR="009F5FAB" w:rsidRPr="00693A52" w:rsidRDefault="009F5FAB" w:rsidP="00AF5AB0">
      <w:pPr>
        <w:pStyle w:val="Textonotapie"/>
        <w:ind w:firstLine="709"/>
        <w:jc w:val="both"/>
        <w:rPr>
          <w:rFonts w:ascii="Arial" w:hAnsi="Arial" w:cs="Arial"/>
          <w:color w:val="000000" w:themeColor="text1"/>
          <w:sz w:val="19"/>
          <w:szCs w:val="19"/>
          <w:lang w:val="es-ES"/>
        </w:rPr>
      </w:pPr>
      <w:r w:rsidRPr="00693A52">
        <w:rPr>
          <w:rFonts w:ascii="Arial" w:hAnsi="Arial" w:cs="Arial"/>
          <w:color w:val="000000" w:themeColor="text1"/>
          <w:sz w:val="19"/>
          <w:szCs w:val="19"/>
          <w:lang w:val="es-ES"/>
        </w:rPr>
        <w:t>«2. USO DE HERRAMIENTAS COLABORATIVAS</w:t>
      </w:r>
    </w:p>
    <w:p w14:paraId="79839C6D" w14:textId="363D5CB0" w:rsidR="009F5FAB" w:rsidRPr="00693A52" w:rsidRDefault="009F5FAB" w:rsidP="00AF5AB0">
      <w:pPr>
        <w:pStyle w:val="Textonotapie"/>
        <w:ind w:firstLine="709"/>
        <w:jc w:val="both"/>
        <w:rPr>
          <w:rFonts w:ascii="Arial" w:hAnsi="Arial" w:cs="Arial"/>
          <w:color w:val="000000" w:themeColor="text1"/>
          <w:sz w:val="19"/>
          <w:szCs w:val="19"/>
          <w:lang w:val="es-ES"/>
        </w:rPr>
      </w:pPr>
      <w:r w:rsidRPr="00693A52">
        <w:rPr>
          <w:rFonts w:ascii="Arial" w:hAnsi="Arial" w:cs="Arial"/>
          <w:color w:val="000000" w:themeColor="text1"/>
          <w:sz w:val="19"/>
          <w:szCs w:val="19"/>
          <w:lang w:val="es-ES"/>
        </w:rPr>
        <w:t xml:space="preserve">»2.1. Minimizar las reuniones presenciales de grupo, y cuando sea necesario realizarlas, propender por reuniones virtuales mediante el uso de las tecnologías de la información y las comunicaciones. </w:t>
      </w:r>
    </w:p>
    <w:p w14:paraId="00E0B9BA" w14:textId="6B199CC8" w:rsidR="009F5FAB" w:rsidRPr="00693A52" w:rsidRDefault="009F5FAB" w:rsidP="00AF5AB0">
      <w:pPr>
        <w:pStyle w:val="Textonotapie"/>
        <w:ind w:firstLine="709"/>
        <w:jc w:val="both"/>
        <w:rPr>
          <w:rFonts w:ascii="Arial" w:hAnsi="Arial" w:cs="Arial"/>
          <w:color w:val="000000" w:themeColor="text1"/>
          <w:sz w:val="19"/>
          <w:szCs w:val="19"/>
          <w:lang w:val="es-ES"/>
        </w:rPr>
      </w:pPr>
      <w:r w:rsidRPr="00693A52">
        <w:rPr>
          <w:rFonts w:ascii="Arial" w:hAnsi="Arial" w:cs="Arial"/>
          <w:color w:val="000000" w:themeColor="text1"/>
          <w:sz w:val="19"/>
          <w:szCs w:val="19"/>
          <w:lang w:val="es-ES"/>
        </w:rPr>
        <w:t>»2.2. Acudir a canales virtuales institucionales, transmisiones en vivo y redes sociales, para realizar conversatorios, foros, congresos o cualquier tipo de evento masivo.</w:t>
      </w:r>
    </w:p>
    <w:p w14:paraId="01DD7A2A" w14:textId="50A0A47C" w:rsidR="009F5FAB" w:rsidRPr="00693A52" w:rsidRDefault="009F5FAB" w:rsidP="00AF5AB0">
      <w:pPr>
        <w:pStyle w:val="Textonotapie"/>
        <w:ind w:firstLine="709"/>
        <w:jc w:val="both"/>
        <w:rPr>
          <w:rFonts w:ascii="Arial" w:hAnsi="Arial" w:cs="Arial"/>
          <w:color w:val="000000" w:themeColor="text1"/>
          <w:sz w:val="19"/>
          <w:szCs w:val="19"/>
          <w:lang w:val="es-ES"/>
        </w:rPr>
      </w:pPr>
      <w:r w:rsidRPr="00693A52">
        <w:rPr>
          <w:rFonts w:ascii="Arial" w:hAnsi="Arial" w:cs="Arial"/>
          <w:color w:val="000000" w:themeColor="text1"/>
          <w:sz w:val="19"/>
          <w:szCs w:val="19"/>
          <w:lang w:val="es-ES"/>
        </w:rPr>
        <w:t xml:space="preserve">»2.3. Usar las herramientas tecnológicas para comunicarse, el acuerdo marco de precios de nube pública vigente, trabajo colaborativo y </w:t>
      </w:r>
      <w:r w:rsidRPr="00693A52">
        <w:rPr>
          <w:rFonts w:ascii="Arial" w:hAnsi="Arial" w:cs="Arial"/>
          <w:color w:val="000000" w:themeColor="text1"/>
          <w:sz w:val="19"/>
          <w:szCs w:val="19"/>
          <w:lang w:val="es-ES"/>
        </w:rPr>
        <w:t>telepresencial -videoconferencia-, para evitar el uso, impresión y manipulación de papel.</w:t>
      </w:r>
    </w:p>
    <w:p w14:paraId="42DC8C6B" w14:textId="3DD2FE64" w:rsidR="009F5FAB" w:rsidRPr="00693A52" w:rsidRDefault="009F5FAB" w:rsidP="00AF5AB0">
      <w:pPr>
        <w:pStyle w:val="Textonotapie"/>
        <w:ind w:firstLine="709"/>
        <w:jc w:val="both"/>
        <w:rPr>
          <w:rFonts w:ascii="Arial" w:hAnsi="Arial" w:cs="Arial"/>
          <w:color w:val="000000" w:themeColor="text1"/>
          <w:sz w:val="19"/>
          <w:szCs w:val="19"/>
          <w:lang w:val="es-ES"/>
        </w:rPr>
      </w:pPr>
      <w:r w:rsidRPr="00693A52">
        <w:rPr>
          <w:rFonts w:ascii="Arial" w:hAnsi="Arial" w:cs="Arial"/>
          <w:color w:val="000000" w:themeColor="text1"/>
          <w:sz w:val="19"/>
          <w:szCs w:val="19"/>
          <w:lang w:val="es-ES"/>
        </w:rPr>
        <w:t>»2.4. Adoptar las acciones que sean necesarias para que los trámites que realicen los ciudadanos se adelanten dándole prioridad a los medios digitales.</w:t>
      </w:r>
    </w:p>
    <w:p w14:paraId="539EF8E5" w14:textId="627617E5" w:rsidR="009F5FAB" w:rsidRPr="00693A52" w:rsidRDefault="009F5FAB" w:rsidP="00AF5AB0">
      <w:pPr>
        <w:pStyle w:val="Textonotapie"/>
        <w:ind w:firstLine="709"/>
        <w:jc w:val="both"/>
        <w:rPr>
          <w:rFonts w:ascii="Arial" w:hAnsi="Arial" w:cs="Arial"/>
          <w:color w:val="000000" w:themeColor="text1"/>
          <w:sz w:val="19"/>
          <w:szCs w:val="19"/>
          <w:lang w:val="es-ES"/>
        </w:rPr>
      </w:pPr>
      <w:r w:rsidRPr="00693A52">
        <w:rPr>
          <w:rFonts w:ascii="Arial" w:hAnsi="Arial" w:cs="Arial"/>
          <w:color w:val="000000" w:themeColor="text1"/>
          <w:sz w:val="19"/>
          <w:szCs w:val="19"/>
          <w:lang w:val="es-ES"/>
        </w:rPr>
        <w:t>»2.5. Hacer uso de herramientas como e-learning, portales de conocimiento, redes sociales y plataformas colaborativas, para adelantar los procesos de capacitación y formación que sean inaplazables.</w:t>
      </w:r>
    </w:p>
    <w:p w14:paraId="2EEE2101" w14:textId="677F96AA" w:rsidR="009F5FAB" w:rsidRPr="00693A52" w:rsidRDefault="009F5FAB" w:rsidP="00AF5AB0">
      <w:pPr>
        <w:pStyle w:val="Textonotapie"/>
        <w:ind w:firstLine="709"/>
        <w:jc w:val="both"/>
        <w:rPr>
          <w:rFonts w:ascii="Arial" w:hAnsi="Arial" w:cs="Arial"/>
          <w:color w:val="000000" w:themeColor="text1"/>
          <w:sz w:val="19"/>
          <w:szCs w:val="19"/>
          <w:lang w:val="es-ES"/>
        </w:rPr>
      </w:pPr>
      <w:r w:rsidRPr="00693A52">
        <w:rPr>
          <w:rFonts w:ascii="Arial" w:hAnsi="Arial" w:cs="Arial"/>
          <w:color w:val="000000" w:themeColor="text1"/>
          <w:sz w:val="19"/>
          <w:szCs w:val="19"/>
          <w:lang w:val="es-ES"/>
        </w:rPr>
        <w:t>»El uso de las tecnologías de la información y telecomunicaciones deberá garantizar el cumplimiento de los lineamientos establecidos en materia de ciberseguridad por la entidad y con sujeción a la legislación vigente en materia de habeas data.</w:t>
      </w:r>
    </w:p>
    <w:p w14:paraId="78CB8F56" w14:textId="24C3D5DF" w:rsidR="009F5FAB" w:rsidRPr="00693A52" w:rsidRDefault="009F5FAB" w:rsidP="00AF5AB0">
      <w:pPr>
        <w:pStyle w:val="Textonotapie"/>
        <w:ind w:firstLine="709"/>
        <w:jc w:val="both"/>
        <w:rPr>
          <w:rFonts w:ascii="Arial" w:hAnsi="Arial" w:cs="Arial"/>
          <w:color w:val="000000" w:themeColor="text1"/>
          <w:sz w:val="19"/>
          <w:szCs w:val="19"/>
          <w:lang w:val="es-ES"/>
        </w:rPr>
      </w:pPr>
      <w:r w:rsidRPr="00693A52">
        <w:rPr>
          <w:rFonts w:ascii="Arial" w:hAnsi="Arial" w:cs="Arial"/>
          <w:color w:val="000000" w:themeColor="text1"/>
          <w:sz w:val="19"/>
          <w:szCs w:val="19"/>
          <w:lang w:val="es-ES"/>
        </w:rPr>
        <w:t>»Por último, se invita a todas las entidades territoriales para que dentro de sus competencias, acojan las directrices del presente acto administrativo».</w:t>
      </w:r>
    </w:p>
  </w:footnote>
  <w:footnote w:id="32">
    <w:p w14:paraId="6E185DFF" w14:textId="77777777" w:rsidR="009F5FAB" w:rsidRPr="00693A52" w:rsidRDefault="009F5FAB" w:rsidP="00AF5AB0">
      <w:pPr>
        <w:pStyle w:val="Textonotapie"/>
        <w:ind w:firstLine="709"/>
        <w:jc w:val="both"/>
        <w:rPr>
          <w:rFonts w:ascii="Arial" w:hAnsi="Arial" w:cs="Arial"/>
          <w:color w:val="000000" w:themeColor="text1"/>
          <w:sz w:val="19"/>
          <w:szCs w:val="19"/>
        </w:rPr>
      </w:pPr>
    </w:p>
    <w:p w14:paraId="3DA9465D" w14:textId="673D7E45" w:rsidR="009F5FAB" w:rsidRPr="00693A52" w:rsidRDefault="009F5FAB" w:rsidP="00AF5AB0">
      <w:pPr>
        <w:pStyle w:val="Textonotapie"/>
        <w:ind w:firstLine="709"/>
        <w:jc w:val="both"/>
        <w:rPr>
          <w:rFonts w:ascii="Arial" w:hAnsi="Arial" w:cs="Arial"/>
          <w:color w:val="000000" w:themeColor="text1"/>
          <w:sz w:val="19"/>
          <w:szCs w:val="19"/>
          <w:lang w:val="es-ES"/>
        </w:rPr>
      </w:pPr>
      <w:r w:rsidRPr="00693A52">
        <w:rPr>
          <w:rStyle w:val="Refdenotaalpie"/>
          <w:rFonts w:ascii="Arial" w:hAnsi="Arial" w:cs="Arial"/>
          <w:color w:val="000000" w:themeColor="text1"/>
          <w:sz w:val="19"/>
          <w:szCs w:val="19"/>
        </w:rPr>
        <w:footnoteRef/>
      </w:r>
      <w:r w:rsidRPr="00693A52">
        <w:rPr>
          <w:rFonts w:ascii="Arial" w:hAnsi="Arial" w:cs="Arial"/>
          <w:color w:val="000000" w:themeColor="text1"/>
          <w:sz w:val="19"/>
          <w:szCs w:val="19"/>
        </w:rPr>
        <w:t xml:space="preserve"> </w:t>
      </w:r>
      <w:r w:rsidRPr="00693A52">
        <w:rPr>
          <w:rFonts w:ascii="Arial" w:hAnsi="Arial" w:cs="Arial"/>
          <w:color w:val="000000" w:themeColor="text1"/>
          <w:sz w:val="19"/>
          <w:szCs w:val="19"/>
          <w:lang w:val="es-ES"/>
        </w:rPr>
        <w:t>Artículo primero.</w:t>
      </w:r>
    </w:p>
  </w:footnote>
  <w:footnote w:id="33">
    <w:p w14:paraId="3775AEF8" w14:textId="270C45EB" w:rsidR="00683D2B" w:rsidRPr="00693A52" w:rsidRDefault="00683D2B" w:rsidP="00AF5AB0">
      <w:pPr>
        <w:pStyle w:val="Textonotapie"/>
        <w:ind w:firstLine="709"/>
        <w:jc w:val="both"/>
        <w:rPr>
          <w:rFonts w:ascii="Arial" w:hAnsi="Arial" w:cs="Arial"/>
          <w:color w:val="000000" w:themeColor="text1"/>
          <w:sz w:val="19"/>
          <w:szCs w:val="19"/>
          <w:lang w:val="es-ES"/>
        </w:rPr>
      </w:pPr>
      <w:r w:rsidRPr="00693A52">
        <w:rPr>
          <w:rStyle w:val="Refdenotaalpie"/>
          <w:rFonts w:ascii="Arial" w:hAnsi="Arial" w:cs="Arial"/>
          <w:color w:val="000000" w:themeColor="text1"/>
          <w:sz w:val="19"/>
          <w:szCs w:val="19"/>
        </w:rPr>
        <w:footnoteRef/>
      </w:r>
      <w:r w:rsidRPr="00693A52">
        <w:rPr>
          <w:rFonts w:ascii="Arial" w:hAnsi="Arial" w:cs="Arial"/>
          <w:color w:val="000000" w:themeColor="text1"/>
          <w:sz w:val="19"/>
          <w:szCs w:val="19"/>
        </w:rPr>
        <w:t xml:space="preserve"> </w:t>
      </w:r>
      <w:r w:rsidR="00236F73" w:rsidRPr="00693A52">
        <w:rPr>
          <w:rFonts w:ascii="Arial" w:hAnsi="Arial" w:cs="Arial"/>
          <w:color w:val="000000" w:themeColor="text1"/>
          <w:sz w:val="19"/>
          <w:szCs w:val="19"/>
          <w:lang w:val="es-ES"/>
        </w:rPr>
        <w:t>«Por el cual se adoptan medidas de urgencia en materia de contratación estatal, con ocasión del Estado de Emergencia Económica, Social y Ecológica derivada de la Pandemia COVID-19».</w:t>
      </w:r>
    </w:p>
    <w:p w14:paraId="2377F20E" w14:textId="77777777" w:rsidR="00236F73" w:rsidRPr="00693A52" w:rsidRDefault="00236F73" w:rsidP="00AF5AB0">
      <w:pPr>
        <w:pStyle w:val="Textonotapie"/>
        <w:ind w:firstLine="709"/>
        <w:jc w:val="both"/>
        <w:rPr>
          <w:rFonts w:ascii="Arial" w:hAnsi="Arial" w:cs="Arial"/>
          <w:color w:val="000000" w:themeColor="text1"/>
          <w:sz w:val="19"/>
          <w:szCs w:val="19"/>
          <w:lang w:val="es-ES"/>
        </w:rPr>
      </w:pPr>
    </w:p>
  </w:footnote>
  <w:footnote w:id="34">
    <w:p w14:paraId="18B63194" w14:textId="6BEA1CDE" w:rsidR="00F17A94" w:rsidRPr="00693A52" w:rsidRDefault="00F17A94" w:rsidP="00AF5AB0">
      <w:pPr>
        <w:pStyle w:val="Textonotapie"/>
        <w:ind w:firstLine="709"/>
        <w:jc w:val="both"/>
        <w:rPr>
          <w:rFonts w:ascii="Arial" w:hAnsi="Arial" w:cs="Arial"/>
          <w:color w:val="000000" w:themeColor="text1"/>
          <w:sz w:val="19"/>
          <w:szCs w:val="19"/>
          <w:lang w:val="es-ES"/>
        </w:rPr>
      </w:pPr>
      <w:r w:rsidRPr="00693A52">
        <w:rPr>
          <w:rStyle w:val="Refdenotaalpie"/>
          <w:rFonts w:ascii="Arial" w:hAnsi="Arial" w:cs="Arial"/>
          <w:color w:val="000000" w:themeColor="text1"/>
          <w:sz w:val="19"/>
          <w:szCs w:val="19"/>
        </w:rPr>
        <w:footnoteRef/>
      </w:r>
      <w:r w:rsidRPr="00693A52">
        <w:rPr>
          <w:rFonts w:ascii="Arial" w:hAnsi="Arial" w:cs="Arial"/>
          <w:color w:val="000000" w:themeColor="text1"/>
          <w:sz w:val="19"/>
          <w:szCs w:val="19"/>
        </w:rPr>
        <w:t xml:space="preserve"> </w:t>
      </w:r>
      <w:r w:rsidRPr="00693A52">
        <w:rPr>
          <w:rFonts w:ascii="Arial" w:hAnsi="Arial" w:cs="Arial"/>
          <w:color w:val="000000" w:themeColor="text1"/>
          <w:sz w:val="19"/>
          <w:szCs w:val="19"/>
          <w:lang w:val="es-ES"/>
        </w:rPr>
        <w:t xml:space="preserve">En efecto, dentro de los considerandos del Decreto se expresa: «Que de </w:t>
      </w:r>
      <w:r w:rsidR="000D17D6" w:rsidRPr="00693A52">
        <w:rPr>
          <w:rFonts w:ascii="Arial" w:hAnsi="Arial" w:cs="Arial"/>
          <w:color w:val="000000" w:themeColor="text1"/>
          <w:sz w:val="19"/>
          <w:szCs w:val="19"/>
          <w:lang w:val="es-ES"/>
        </w:rPr>
        <w:t xml:space="preserve">conformidad con lo anterior, se </w:t>
      </w:r>
      <w:r w:rsidRPr="00693A52">
        <w:rPr>
          <w:rFonts w:ascii="Arial" w:hAnsi="Arial" w:cs="Arial"/>
          <w:color w:val="000000" w:themeColor="text1"/>
          <w:sz w:val="19"/>
          <w:szCs w:val="19"/>
          <w:lang w:val="es-ES"/>
        </w:rPr>
        <w:t>hace necesario t</w:t>
      </w:r>
      <w:r w:rsidR="000D17D6" w:rsidRPr="00693A52">
        <w:rPr>
          <w:rFonts w:ascii="Arial" w:hAnsi="Arial" w:cs="Arial"/>
          <w:color w:val="000000" w:themeColor="text1"/>
          <w:sz w:val="19"/>
          <w:szCs w:val="19"/>
          <w:lang w:val="es-ES"/>
        </w:rPr>
        <w:t xml:space="preserve">omar algunas medidas en materia </w:t>
      </w:r>
      <w:r w:rsidRPr="00693A52">
        <w:rPr>
          <w:rFonts w:ascii="Arial" w:hAnsi="Arial" w:cs="Arial"/>
          <w:color w:val="000000" w:themeColor="text1"/>
          <w:sz w:val="19"/>
          <w:szCs w:val="19"/>
          <w:lang w:val="es-ES"/>
        </w:rPr>
        <w:t>de contratación estatal, con la finalidad de prevenir la propagación de la pandemia,</w:t>
      </w:r>
      <w:r w:rsidR="000D17D6" w:rsidRPr="00693A52">
        <w:rPr>
          <w:rFonts w:ascii="Arial" w:hAnsi="Arial" w:cs="Arial"/>
          <w:color w:val="000000" w:themeColor="text1"/>
          <w:sz w:val="19"/>
          <w:szCs w:val="19"/>
          <w:lang w:val="es-ES"/>
        </w:rPr>
        <w:t xml:space="preserve"> </w:t>
      </w:r>
      <w:r w:rsidRPr="00693A52">
        <w:rPr>
          <w:rFonts w:ascii="Arial" w:hAnsi="Arial" w:cs="Arial"/>
          <w:color w:val="000000" w:themeColor="text1"/>
          <w:sz w:val="19"/>
          <w:szCs w:val="19"/>
          <w:lang w:val="es-ES"/>
        </w:rPr>
        <w:t>mediante el distanciamiento social, acudiendo a la realización de audiencias públicas</w:t>
      </w:r>
      <w:r w:rsidR="000D17D6" w:rsidRPr="00693A52">
        <w:rPr>
          <w:rFonts w:ascii="Arial" w:hAnsi="Arial" w:cs="Arial"/>
          <w:color w:val="000000" w:themeColor="text1"/>
          <w:sz w:val="19"/>
          <w:szCs w:val="19"/>
          <w:lang w:val="es-ES"/>
        </w:rPr>
        <w:t xml:space="preserve"> </w:t>
      </w:r>
      <w:r w:rsidRPr="00693A52">
        <w:rPr>
          <w:rFonts w:ascii="Arial" w:hAnsi="Arial" w:cs="Arial"/>
          <w:color w:val="000000" w:themeColor="text1"/>
          <w:sz w:val="19"/>
          <w:szCs w:val="19"/>
          <w:lang w:val="es-ES"/>
        </w:rPr>
        <w:t>electrónicas o virtuales, fortaleciendo el uso de las herramientas electrónicas, de manera</w:t>
      </w:r>
      <w:r w:rsidR="000D17D6" w:rsidRPr="00693A52">
        <w:rPr>
          <w:rFonts w:ascii="Arial" w:hAnsi="Arial" w:cs="Arial"/>
          <w:color w:val="000000" w:themeColor="text1"/>
          <w:sz w:val="19"/>
          <w:szCs w:val="19"/>
          <w:lang w:val="es-ES"/>
        </w:rPr>
        <w:t xml:space="preserve"> que se evite </w:t>
      </w:r>
      <w:r w:rsidRPr="00693A52">
        <w:rPr>
          <w:rFonts w:ascii="Arial" w:hAnsi="Arial" w:cs="Arial"/>
          <w:color w:val="000000" w:themeColor="text1"/>
          <w:sz w:val="19"/>
          <w:szCs w:val="19"/>
          <w:lang w:val="es-ES"/>
        </w:rPr>
        <w:t>el contacto entre los participantes en los procesos de contratación, pero sin</w:t>
      </w:r>
      <w:r w:rsidR="000D17D6" w:rsidRPr="00693A52">
        <w:rPr>
          <w:rFonts w:ascii="Arial" w:hAnsi="Arial" w:cs="Arial"/>
          <w:color w:val="000000" w:themeColor="text1"/>
          <w:sz w:val="19"/>
          <w:szCs w:val="19"/>
          <w:lang w:val="es-ES"/>
        </w:rPr>
        <w:t xml:space="preserve"> </w:t>
      </w:r>
      <w:r w:rsidRPr="00693A52">
        <w:rPr>
          <w:rFonts w:ascii="Arial" w:hAnsi="Arial" w:cs="Arial"/>
          <w:color w:val="000000" w:themeColor="text1"/>
          <w:sz w:val="19"/>
          <w:szCs w:val="19"/>
          <w:lang w:val="es-ES"/>
        </w:rPr>
        <w:t xml:space="preserve">afectar la </w:t>
      </w:r>
      <w:r w:rsidR="000D17D6" w:rsidRPr="00693A52">
        <w:rPr>
          <w:rFonts w:ascii="Arial" w:hAnsi="Arial" w:cs="Arial"/>
          <w:color w:val="000000" w:themeColor="text1"/>
          <w:sz w:val="19"/>
          <w:szCs w:val="19"/>
          <w:lang w:val="es-ES"/>
        </w:rPr>
        <w:t xml:space="preserve">publicidad y la </w:t>
      </w:r>
      <w:r w:rsidRPr="00693A52">
        <w:rPr>
          <w:rFonts w:ascii="Arial" w:hAnsi="Arial" w:cs="Arial"/>
          <w:color w:val="000000" w:themeColor="text1"/>
          <w:sz w:val="19"/>
          <w:szCs w:val="19"/>
          <w:lang w:val="es-ES"/>
        </w:rPr>
        <w:t>transparencia; propósito que también se debe cumplir en la</w:t>
      </w:r>
      <w:r w:rsidR="000D17D6" w:rsidRPr="00693A52">
        <w:rPr>
          <w:rFonts w:ascii="Arial" w:hAnsi="Arial" w:cs="Arial"/>
          <w:color w:val="000000" w:themeColor="text1"/>
          <w:sz w:val="19"/>
          <w:szCs w:val="19"/>
          <w:lang w:val="es-ES"/>
        </w:rPr>
        <w:t xml:space="preserve"> </w:t>
      </w:r>
      <w:r w:rsidRPr="00693A52">
        <w:rPr>
          <w:rFonts w:ascii="Arial" w:hAnsi="Arial" w:cs="Arial"/>
          <w:color w:val="000000" w:themeColor="text1"/>
          <w:sz w:val="19"/>
          <w:szCs w:val="19"/>
          <w:lang w:val="es-ES"/>
        </w:rPr>
        <w:t>realización d</w:t>
      </w:r>
      <w:r w:rsidR="000D17D6" w:rsidRPr="00693A52">
        <w:rPr>
          <w:rFonts w:ascii="Arial" w:hAnsi="Arial" w:cs="Arial"/>
          <w:color w:val="000000" w:themeColor="text1"/>
          <w:sz w:val="19"/>
          <w:szCs w:val="19"/>
          <w:lang w:val="es-ES"/>
        </w:rPr>
        <w:t xml:space="preserve">e las actuaciones contractuales </w:t>
      </w:r>
      <w:r w:rsidRPr="00693A52">
        <w:rPr>
          <w:rFonts w:ascii="Arial" w:hAnsi="Arial" w:cs="Arial"/>
          <w:color w:val="000000" w:themeColor="text1"/>
          <w:sz w:val="19"/>
          <w:szCs w:val="19"/>
          <w:lang w:val="es-ES"/>
        </w:rPr>
        <w:t>sancionatorias, que deben incorporar medios</w:t>
      </w:r>
      <w:r w:rsidR="000D17D6" w:rsidRPr="00693A52">
        <w:rPr>
          <w:rFonts w:ascii="Arial" w:hAnsi="Arial" w:cs="Arial"/>
          <w:color w:val="000000" w:themeColor="text1"/>
          <w:sz w:val="19"/>
          <w:szCs w:val="19"/>
          <w:lang w:val="es-ES"/>
        </w:rPr>
        <w:t xml:space="preserve"> </w:t>
      </w:r>
      <w:r w:rsidRPr="00693A52">
        <w:rPr>
          <w:rFonts w:ascii="Arial" w:hAnsi="Arial" w:cs="Arial"/>
          <w:color w:val="000000" w:themeColor="text1"/>
          <w:sz w:val="19"/>
          <w:szCs w:val="19"/>
          <w:lang w:val="es-ES"/>
        </w:rPr>
        <w:t>electrónicos para evitar el contacto</w:t>
      </w:r>
      <w:r w:rsidR="000D17D6" w:rsidRPr="00693A52">
        <w:rPr>
          <w:rFonts w:ascii="Arial" w:hAnsi="Arial" w:cs="Arial"/>
          <w:color w:val="000000" w:themeColor="text1"/>
          <w:sz w:val="19"/>
          <w:szCs w:val="19"/>
          <w:lang w:val="es-ES"/>
        </w:rPr>
        <w:t xml:space="preserve"> físico, pero que garanticen el </w:t>
      </w:r>
      <w:r w:rsidRPr="00693A52">
        <w:rPr>
          <w:rFonts w:ascii="Arial" w:hAnsi="Arial" w:cs="Arial"/>
          <w:color w:val="000000" w:themeColor="text1"/>
          <w:sz w:val="19"/>
          <w:szCs w:val="19"/>
          <w:lang w:val="es-ES"/>
        </w:rPr>
        <w:t>debido proceso y el</w:t>
      </w:r>
      <w:r w:rsidR="000D17D6" w:rsidRPr="00693A52">
        <w:rPr>
          <w:rFonts w:ascii="Arial" w:hAnsi="Arial" w:cs="Arial"/>
          <w:color w:val="000000" w:themeColor="text1"/>
          <w:sz w:val="19"/>
          <w:szCs w:val="19"/>
          <w:lang w:val="es-ES"/>
        </w:rPr>
        <w:t xml:space="preserve"> </w:t>
      </w:r>
      <w:r w:rsidRPr="00693A52">
        <w:rPr>
          <w:rFonts w:ascii="Arial" w:hAnsi="Arial" w:cs="Arial"/>
          <w:color w:val="000000" w:themeColor="text1"/>
          <w:sz w:val="19"/>
          <w:szCs w:val="19"/>
          <w:lang w:val="es-ES"/>
        </w:rPr>
        <w:t>derecho de defensa; no obstante, en caso de ser necesario, y con el fin de facilitar que la</w:t>
      </w:r>
      <w:r w:rsidR="000D17D6" w:rsidRPr="00693A52">
        <w:rPr>
          <w:rFonts w:ascii="Arial" w:hAnsi="Arial" w:cs="Arial"/>
          <w:color w:val="000000" w:themeColor="text1"/>
          <w:sz w:val="19"/>
          <w:szCs w:val="19"/>
          <w:lang w:val="es-ES"/>
        </w:rPr>
        <w:t xml:space="preserve"> </w:t>
      </w:r>
      <w:r w:rsidRPr="00693A52">
        <w:rPr>
          <w:rFonts w:ascii="Arial" w:hAnsi="Arial" w:cs="Arial"/>
          <w:color w:val="000000" w:themeColor="text1"/>
          <w:sz w:val="19"/>
          <w:szCs w:val="19"/>
          <w:lang w:val="es-ES"/>
        </w:rPr>
        <w:t>Administración dirija los procedimientos de contratación, se debe autorizar la suspensión</w:t>
      </w:r>
      <w:r w:rsidR="000D17D6" w:rsidRPr="00693A52">
        <w:rPr>
          <w:rFonts w:ascii="Arial" w:hAnsi="Arial" w:cs="Arial"/>
          <w:color w:val="000000" w:themeColor="text1"/>
          <w:sz w:val="19"/>
          <w:szCs w:val="19"/>
          <w:lang w:val="es-ES"/>
        </w:rPr>
        <w:t xml:space="preserve"> de los </w:t>
      </w:r>
      <w:r w:rsidRPr="00693A52">
        <w:rPr>
          <w:rFonts w:ascii="Arial" w:hAnsi="Arial" w:cs="Arial"/>
          <w:color w:val="000000" w:themeColor="text1"/>
          <w:sz w:val="19"/>
          <w:szCs w:val="19"/>
          <w:lang w:val="es-ES"/>
        </w:rPr>
        <w:t>procedimientos, inclusive su revocatoria, cuando no haya mecanismos que permiten</w:t>
      </w:r>
      <w:r w:rsidR="000D17D6" w:rsidRPr="00693A52">
        <w:rPr>
          <w:rFonts w:ascii="Arial" w:hAnsi="Arial" w:cs="Arial"/>
          <w:color w:val="000000" w:themeColor="text1"/>
          <w:sz w:val="19"/>
          <w:szCs w:val="19"/>
          <w:lang w:val="es-ES"/>
        </w:rPr>
        <w:t xml:space="preserve"> continuarlos de manera </w:t>
      </w:r>
      <w:r w:rsidRPr="00693A52">
        <w:rPr>
          <w:rFonts w:ascii="Arial" w:hAnsi="Arial" w:cs="Arial"/>
          <w:color w:val="000000" w:themeColor="text1"/>
          <w:sz w:val="19"/>
          <w:szCs w:val="19"/>
          <w:lang w:val="es-ES"/>
        </w:rPr>
        <w:t>normal; adicionalmente, es necesario permitir que las autoridades</w:t>
      </w:r>
      <w:r w:rsidR="000D17D6" w:rsidRPr="00693A52">
        <w:rPr>
          <w:rFonts w:ascii="Arial" w:hAnsi="Arial" w:cs="Arial"/>
          <w:color w:val="000000" w:themeColor="text1"/>
          <w:sz w:val="19"/>
          <w:szCs w:val="19"/>
          <w:lang w:val="es-ES"/>
        </w:rPr>
        <w:t xml:space="preserve"> </w:t>
      </w:r>
      <w:r w:rsidRPr="00693A52">
        <w:rPr>
          <w:rFonts w:ascii="Arial" w:hAnsi="Arial" w:cs="Arial"/>
          <w:color w:val="000000" w:themeColor="text1"/>
          <w:sz w:val="19"/>
          <w:szCs w:val="19"/>
          <w:lang w:val="es-ES"/>
        </w:rPr>
        <w:t>administra</w:t>
      </w:r>
      <w:r w:rsidR="000D17D6" w:rsidRPr="00693A52">
        <w:rPr>
          <w:rFonts w:ascii="Arial" w:hAnsi="Arial" w:cs="Arial"/>
          <w:color w:val="000000" w:themeColor="text1"/>
          <w:sz w:val="19"/>
          <w:szCs w:val="19"/>
          <w:lang w:val="es-ES"/>
        </w:rPr>
        <w:t xml:space="preserve">tivas, y en especial la Agencia </w:t>
      </w:r>
      <w:r w:rsidRPr="00693A52">
        <w:rPr>
          <w:rFonts w:ascii="Arial" w:hAnsi="Arial" w:cs="Arial"/>
          <w:color w:val="000000" w:themeColor="text1"/>
          <w:sz w:val="19"/>
          <w:szCs w:val="19"/>
          <w:lang w:val="es-ES"/>
        </w:rPr>
        <w:t xml:space="preserve">Nacional de Contratación Pública </w:t>
      </w:r>
      <w:r w:rsidR="000D17D6" w:rsidRPr="00693A52">
        <w:rPr>
          <w:rFonts w:ascii="Arial" w:hAnsi="Arial" w:cs="Arial"/>
          <w:color w:val="000000" w:themeColor="text1"/>
          <w:sz w:val="19"/>
          <w:szCs w:val="19"/>
          <w:lang w:val="es-ES"/>
        </w:rPr>
        <w:t>–</w:t>
      </w:r>
      <w:r w:rsidRPr="00693A52">
        <w:rPr>
          <w:rFonts w:ascii="Arial" w:hAnsi="Arial" w:cs="Arial"/>
          <w:color w:val="000000" w:themeColor="text1"/>
          <w:sz w:val="19"/>
          <w:szCs w:val="19"/>
          <w:lang w:val="es-ES"/>
        </w:rPr>
        <w:t xml:space="preserve"> Colombia</w:t>
      </w:r>
      <w:r w:rsidR="000D17D6" w:rsidRPr="00693A52">
        <w:rPr>
          <w:rFonts w:ascii="Arial" w:hAnsi="Arial" w:cs="Arial"/>
          <w:color w:val="000000" w:themeColor="text1"/>
          <w:sz w:val="19"/>
          <w:szCs w:val="19"/>
          <w:lang w:val="es-ES"/>
        </w:rPr>
        <w:t xml:space="preserve"> </w:t>
      </w:r>
      <w:r w:rsidRPr="00693A52">
        <w:rPr>
          <w:rFonts w:ascii="Arial" w:hAnsi="Arial" w:cs="Arial"/>
          <w:color w:val="000000" w:themeColor="text1"/>
          <w:sz w:val="19"/>
          <w:szCs w:val="19"/>
          <w:lang w:val="es-ES"/>
        </w:rPr>
        <w:t>Compra Eficiente pu</w:t>
      </w:r>
      <w:r w:rsidR="000D17D6" w:rsidRPr="00693A52">
        <w:rPr>
          <w:rFonts w:ascii="Arial" w:hAnsi="Arial" w:cs="Arial"/>
          <w:color w:val="000000" w:themeColor="text1"/>
          <w:sz w:val="19"/>
          <w:szCs w:val="19"/>
          <w:lang w:val="es-ES"/>
        </w:rPr>
        <w:t xml:space="preserve">eda adelantar procedimientos de </w:t>
      </w:r>
      <w:r w:rsidRPr="00693A52">
        <w:rPr>
          <w:rFonts w:ascii="Arial" w:hAnsi="Arial" w:cs="Arial"/>
          <w:color w:val="000000" w:themeColor="text1"/>
          <w:sz w:val="19"/>
          <w:szCs w:val="19"/>
          <w:lang w:val="es-ES"/>
        </w:rPr>
        <w:t>contratación ágiles y expeditos, ante</w:t>
      </w:r>
      <w:r w:rsidR="000D17D6" w:rsidRPr="00693A52">
        <w:rPr>
          <w:rFonts w:ascii="Arial" w:hAnsi="Arial" w:cs="Arial"/>
          <w:color w:val="000000" w:themeColor="text1"/>
          <w:sz w:val="19"/>
          <w:szCs w:val="19"/>
          <w:lang w:val="es-ES"/>
        </w:rPr>
        <w:t xml:space="preserve"> </w:t>
      </w:r>
      <w:r w:rsidRPr="00693A52">
        <w:rPr>
          <w:rFonts w:ascii="Arial" w:hAnsi="Arial" w:cs="Arial"/>
          <w:color w:val="000000" w:themeColor="text1"/>
          <w:sz w:val="19"/>
          <w:szCs w:val="19"/>
          <w:lang w:val="es-ES"/>
        </w:rPr>
        <w:t>la urgencia en adquirir bienes, obr</w:t>
      </w:r>
      <w:r w:rsidR="000D17D6" w:rsidRPr="00693A52">
        <w:rPr>
          <w:rFonts w:ascii="Arial" w:hAnsi="Arial" w:cs="Arial"/>
          <w:color w:val="000000" w:themeColor="text1"/>
          <w:sz w:val="19"/>
          <w:szCs w:val="19"/>
          <w:lang w:val="es-ES"/>
        </w:rPr>
        <w:t>as o servicios para contener la expansión</w:t>
      </w:r>
      <w:r w:rsidRPr="00693A52">
        <w:rPr>
          <w:rFonts w:ascii="Arial" w:hAnsi="Arial" w:cs="Arial"/>
          <w:color w:val="000000" w:themeColor="text1"/>
          <w:sz w:val="19"/>
          <w:szCs w:val="19"/>
          <w:lang w:val="es-ES"/>
        </w:rPr>
        <w:t xml:space="preserve"> del virus y</w:t>
      </w:r>
      <w:r w:rsidR="000D17D6" w:rsidRPr="00693A52">
        <w:rPr>
          <w:rFonts w:ascii="Arial" w:hAnsi="Arial" w:cs="Arial"/>
          <w:color w:val="000000" w:themeColor="text1"/>
          <w:sz w:val="19"/>
          <w:szCs w:val="19"/>
          <w:lang w:val="es-ES"/>
        </w:rPr>
        <w:t xml:space="preserve"> </w:t>
      </w:r>
      <w:r w:rsidRPr="00693A52">
        <w:rPr>
          <w:rFonts w:ascii="Arial" w:hAnsi="Arial" w:cs="Arial"/>
          <w:color w:val="000000" w:themeColor="text1"/>
          <w:sz w:val="19"/>
          <w:szCs w:val="19"/>
          <w:lang w:val="es-ES"/>
        </w:rPr>
        <w:t>atender la mitigación de la pandemia; inclusive se debe autorizar, entre otras medidas</w:t>
      </w:r>
      <w:r w:rsidR="000D17D6" w:rsidRPr="00693A52">
        <w:rPr>
          <w:rFonts w:ascii="Arial" w:hAnsi="Arial" w:cs="Arial"/>
          <w:color w:val="000000" w:themeColor="text1"/>
          <w:sz w:val="19"/>
          <w:szCs w:val="19"/>
          <w:lang w:val="es-ES"/>
        </w:rPr>
        <w:t xml:space="preserve"> </w:t>
      </w:r>
      <w:r w:rsidRPr="00693A52">
        <w:rPr>
          <w:rFonts w:ascii="Arial" w:hAnsi="Arial" w:cs="Arial"/>
          <w:color w:val="000000" w:themeColor="text1"/>
          <w:sz w:val="19"/>
          <w:szCs w:val="19"/>
          <w:lang w:val="es-ES"/>
        </w:rPr>
        <w:t>pertinentes, la adición ilimitada de los contratos vigentes que contribuyan a atender la</w:t>
      </w:r>
      <w:r w:rsidR="000D17D6" w:rsidRPr="00693A52">
        <w:rPr>
          <w:rFonts w:ascii="Arial" w:hAnsi="Arial" w:cs="Arial"/>
          <w:color w:val="000000" w:themeColor="text1"/>
          <w:sz w:val="19"/>
          <w:szCs w:val="19"/>
          <w:lang w:val="es-ES"/>
        </w:rPr>
        <w:t xml:space="preserve"> </w:t>
      </w:r>
      <w:r w:rsidRPr="00693A52">
        <w:rPr>
          <w:rFonts w:ascii="Arial" w:hAnsi="Arial" w:cs="Arial"/>
          <w:color w:val="000000" w:themeColor="text1"/>
          <w:sz w:val="19"/>
          <w:szCs w:val="19"/>
          <w:lang w:val="es-ES"/>
        </w:rPr>
        <w:t>epidemia</w:t>
      </w:r>
      <w:r w:rsidR="000D17D6" w:rsidRPr="00693A52">
        <w:rPr>
          <w:rFonts w:ascii="Arial" w:hAnsi="Arial" w:cs="Arial"/>
          <w:color w:val="000000" w:themeColor="text1"/>
          <w:sz w:val="19"/>
          <w:szCs w:val="19"/>
          <w:lang w:val="es-ES"/>
        </w:rPr>
        <w:t>»</w:t>
      </w:r>
      <w:r w:rsidRPr="00693A52">
        <w:rPr>
          <w:rFonts w:ascii="Arial" w:hAnsi="Arial" w:cs="Arial"/>
          <w:color w:val="000000" w:themeColor="text1"/>
          <w:sz w:val="19"/>
          <w:szCs w:val="19"/>
          <w:lang w:val="es-ES"/>
        </w:rPr>
        <w:t>.</w:t>
      </w:r>
    </w:p>
  </w:footnote>
  <w:footnote w:id="35">
    <w:p w14:paraId="6CEFD985" w14:textId="74D88862" w:rsidR="00EB41D0" w:rsidRPr="00693A52" w:rsidRDefault="00EB41D0" w:rsidP="00AF5AB0">
      <w:pPr>
        <w:pStyle w:val="Textonotapie"/>
        <w:ind w:firstLine="709"/>
        <w:jc w:val="both"/>
        <w:rPr>
          <w:rFonts w:ascii="Arial" w:hAnsi="Arial" w:cs="Arial"/>
          <w:color w:val="000000" w:themeColor="text1"/>
          <w:sz w:val="19"/>
          <w:szCs w:val="19"/>
          <w:lang w:val="es-ES"/>
        </w:rPr>
      </w:pPr>
      <w:r w:rsidRPr="00693A52">
        <w:rPr>
          <w:rStyle w:val="Refdenotaalpie"/>
          <w:rFonts w:ascii="Arial" w:hAnsi="Arial" w:cs="Arial"/>
          <w:color w:val="000000" w:themeColor="text1"/>
          <w:sz w:val="19"/>
          <w:szCs w:val="19"/>
        </w:rPr>
        <w:footnoteRef/>
      </w:r>
      <w:r w:rsidRPr="00693A52">
        <w:rPr>
          <w:rFonts w:ascii="Arial" w:hAnsi="Arial" w:cs="Arial"/>
          <w:color w:val="000000" w:themeColor="text1"/>
          <w:sz w:val="19"/>
          <w:szCs w:val="19"/>
        </w:rPr>
        <w:t xml:space="preserve"> </w:t>
      </w:r>
      <w:r w:rsidR="00AF6256" w:rsidRPr="00693A52">
        <w:rPr>
          <w:rFonts w:ascii="Arial" w:hAnsi="Arial" w:cs="Arial"/>
          <w:color w:val="000000" w:themeColor="text1"/>
          <w:sz w:val="19"/>
          <w:szCs w:val="19"/>
          <w:lang w:val="es-ES"/>
        </w:rPr>
        <w:t>El artículo 1 establece: «Para evitar el contacto entre la</w:t>
      </w:r>
      <w:r w:rsidR="008E019E" w:rsidRPr="00693A52">
        <w:rPr>
          <w:rFonts w:ascii="Arial" w:hAnsi="Arial" w:cs="Arial"/>
          <w:color w:val="000000" w:themeColor="text1"/>
          <w:sz w:val="19"/>
          <w:szCs w:val="19"/>
          <w:lang w:val="es-ES"/>
        </w:rPr>
        <w:t>s personas y propiciar el distanciamiento individual, durante el estado de emergencia económica, social y ecológica, las audiencias públicas que deban realizarse en los procedimientos de selección podrán realizarse a través de medios electrónicos, garantizando el acceso a los proponentes, entes de control, y a cualquier ciudadano interesado en participar.</w:t>
      </w:r>
    </w:p>
    <w:p w14:paraId="38717D16" w14:textId="2FC90607" w:rsidR="008E019E" w:rsidRPr="00693A52" w:rsidRDefault="00C96CCF" w:rsidP="00AF5AB0">
      <w:pPr>
        <w:pStyle w:val="Textonotapie"/>
        <w:ind w:firstLine="709"/>
        <w:jc w:val="both"/>
        <w:rPr>
          <w:rFonts w:ascii="Arial" w:hAnsi="Arial" w:cs="Arial"/>
          <w:color w:val="000000" w:themeColor="text1"/>
          <w:sz w:val="19"/>
          <w:szCs w:val="19"/>
          <w:lang w:val="es-ES"/>
        </w:rPr>
      </w:pPr>
      <w:r w:rsidRPr="00693A52">
        <w:rPr>
          <w:rFonts w:ascii="Arial" w:hAnsi="Arial" w:cs="Arial"/>
          <w:color w:val="000000" w:themeColor="text1"/>
          <w:sz w:val="19"/>
          <w:szCs w:val="19"/>
          <w:lang w:val="es-ES"/>
        </w:rPr>
        <w:t>»</w:t>
      </w:r>
      <w:r w:rsidR="008E019E" w:rsidRPr="00693A52">
        <w:rPr>
          <w:rFonts w:ascii="Arial" w:hAnsi="Arial" w:cs="Arial"/>
          <w:color w:val="000000" w:themeColor="text1"/>
          <w:sz w:val="19"/>
          <w:szCs w:val="19"/>
          <w:lang w:val="es-ES"/>
        </w:rPr>
        <w:t>La entidad estatal deberá</w:t>
      </w:r>
      <w:r w:rsidR="009A52EA" w:rsidRPr="00693A52">
        <w:rPr>
          <w:rFonts w:ascii="Arial" w:hAnsi="Arial" w:cs="Arial"/>
          <w:color w:val="000000" w:themeColor="text1"/>
          <w:sz w:val="19"/>
          <w:szCs w:val="19"/>
          <w:lang w:val="es-ES"/>
        </w:rPr>
        <w:t xml:space="preserve"> indicar y garantizar los medios electrónicos y de comunicación que serán utilizados, así como los mecanismos que empleará para el registro de toda la información generada, conforme al cronograma establecido en el procedimiento.</w:t>
      </w:r>
    </w:p>
    <w:p w14:paraId="45B04006" w14:textId="4DF8F9DB" w:rsidR="009A52EA" w:rsidRPr="00693A52" w:rsidRDefault="00C96CCF" w:rsidP="00AF5AB0">
      <w:pPr>
        <w:pStyle w:val="Textonotapie"/>
        <w:ind w:firstLine="709"/>
        <w:jc w:val="both"/>
        <w:rPr>
          <w:rFonts w:ascii="Arial" w:hAnsi="Arial" w:cs="Arial"/>
          <w:color w:val="000000" w:themeColor="text1"/>
          <w:sz w:val="19"/>
          <w:szCs w:val="19"/>
          <w:lang w:val="es-ES"/>
        </w:rPr>
      </w:pPr>
      <w:r w:rsidRPr="00693A52">
        <w:rPr>
          <w:rFonts w:ascii="Arial" w:hAnsi="Arial" w:cs="Arial"/>
          <w:color w:val="000000" w:themeColor="text1"/>
          <w:sz w:val="19"/>
          <w:szCs w:val="19"/>
          <w:lang w:val="es-ES"/>
        </w:rPr>
        <w:t>»</w:t>
      </w:r>
      <w:r w:rsidR="009A52EA" w:rsidRPr="00693A52">
        <w:rPr>
          <w:rFonts w:ascii="Arial" w:hAnsi="Arial" w:cs="Arial"/>
          <w:color w:val="000000" w:themeColor="text1"/>
          <w:sz w:val="19"/>
          <w:szCs w:val="19"/>
          <w:lang w:val="es-ES"/>
        </w:rPr>
        <w:t>En todo caso, debe garantizarse el procedimiento de intervención de los interesados, y se levantará</w:t>
      </w:r>
      <w:r w:rsidRPr="00693A52">
        <w:rPr>
          <w:rFonts w:ascii="Arial" w:hAnsi="Arial" w:cs="Arial"/>
          <w:color w:val="000000" w:themeColor="text1"/>
          <w:sz w:val="19"/>
          <w:szCs w:val="19"/>
          <w:lang w:val="es-ES"/>
        </w:rPr>
        <w:t xml:space="preserve"> un acta de lo acontecido en la audiencia.</w:t>
      </w:r>
    </w:p>
    <w:p w14:paraId="1181FD4C" w14:textId="6396330E" w:rsidR="00C96CCF" w:rsidRPr="00693A52" w:rsidRDefault="00C96CCF" w:rsidP="00AF5AB0">
      <w:pPr>
        <w:pStyle w:val="Textonotapie"/>
        <w:ind w:firstLine="709"/>
        <w:jc w:val="both"/>
        <w:rPr>
          <w:rFonts w:ascii="Arial" w:hAnsi="Arial" w:cs="Arial"/>
          <w:color w:val="000000" w:themeColor="text1"/>
          <w:sz w:val="19"/>
          <w:szCs w:val="19"/>
          <w:lang w:val="es-ES"/>
        </w:rPr>
      </w:pPr>
      <w:r w:rsidRPr="00693A52">
        <w:rPr>
          <w:rFonts w:ascii="Arial" w:hAnsi="Arial" w:cs="Arial"/>
          <w:color w:val="000000" w:themeColor="text1"/>
          <w:sz w:val="19"/>
          <w:szCs w:val="19"/>
          <w:lang w:val="es-ES"/>
        </w:rPr>
        <w:t>»Para la adquisición de bienes y servicios de características técnicas uniformes, mediante el procedimiento de selección abreviada por subasta inversa, el evento se podrá adelantar por medios electrónicos. En virtud de lo anterior, la Agencia Nacional de Contratación Pública – Colombia Compra Eficiente pondrá a disposición de las Entidades Estatales una aplicación para adelantar las subastas electrónicas en el Sistema Electrónico de Contratación Pública – SECOP II. En ausencia de la aplicación, las entidades estatales podrán adquirir de manera directa la plataforma electrónica dispuesta en el mercado para dichos efectos.</w:t>
      </w:r>
    </w:p>
    <w:p w14:paraId="7FB1620F" w14:textId="14317A87" w:rsidR="00C96CCF" w:rsidRPr="00693A52" w:rsidRDefault="00C96CCF" w:rsidP="00AF5AB0">
      <w:pPr>
        <w:pStyle w:val="Textonotapie"/>
        <w:ind w:firstLine="709"/>
        <w:jc w:val="both"/>
        <w:rPr>
          <w:rFonts w:ascii="Arial" w:hAnsi="Arial" w:cs="Arial"/>
          <w:color w:val="000000" w:themeColor="text1"/>
          <w:sz w:val="19"/>
          <w:szCs w:val="19"/>
          <w:lang w:val="es-ES"/>
        </w:rPr>
      </w:pPr>
      <w:r w:rsidRPr="00693A52">
        <w:rPr>
          <w:rFonts w:ascii="Arial" w:hAnsi="Arial" w:cs="Arial"/>
          <w:color w:val="000000" w:themeColor="text1"/>
          <w:sz w:val="19"/>
          <w:szCs w:val="19"/>
          <w:lang w:val="es-ES"/>
        </w:rPr>
        <w:t>»Parágrafo 1. En los procedimientos de selección que se encuentren en trámite, no es necesario modificar el pliego de condiciones para este fin. Sin embargo, mínimo dos días hábiles antes de la realización, la entidad deberá informar la metodología y condiciones para el desarrollo de las audiencias».</w:t>
      </w:r>
    </w:p>
  </w:footnote>
  <w:footnote w:id="36">
    <w:p w14:paraId="179E4D77" w14:textId="70C32152" w:rsidR="004E4E75" w:rsidRPr="00693A52" w:rsidRDefault="00305741" w:rsidP="00AF5AB0">
      <w:pPr>
        <w:pStyle w:val="NormalWeb"/>
        <w:shd w:val="clear" w:color="auto" w:fill="FFFFFF"/>
        <w:spacing w:before="0" w:beforeAutospacing="0" w:after="0" w:afterAutospacing="0"/>
        <w:ind w:firstLine="709"/>
        <w:jc w:val="both"/>
        <w:rPr>
          <w:rFonts w:ascii="Arial" w:eastAsiaTheme="minorHAnsi" w:hAnsi="Arial" w:cs="Arial"/>
          <w:color w:val="000000" w:themeColor="text1"/>
          <w:sz w:val="19"/>
          <w:szCs w:val="19"/>
          <w:lang w:val="es-ES_tradnl" w:eastAsia="es-ES_tradnl"/>
        </w:rPr>
      </w:pPr>
      <w:r w:rsidRPr="00693A52">
        <w:rPr>
          <w:rStyle w:val="Refdenotaalpie"/>
          <w:rFonts w:ascii="Arial" w:hAnsi="Arial" w:cs="Arial"/>
          <w:color w:val="000000" w:themeColor="text1"/>
          <w:sz w:val="19"/>
          <w:szCs w:val="19"/>
        </w:rPr>
        <w:footnoteRef/>
      </w:r>
      <w:r w:rsidR="00AF5AB0" w:rsidRPr="00693A52">
        <w:rPr>
          <w:rFonts w:ascii="Arial" w:hAnsi="Arial" w:cs="Arial"/>
          <w:color w:val="000000" w:themeColor="text1"/>
          <w:sz w:val="19"/>
          <w:szCs w:val="19"/>
        </w:rPr>
        <w:t xml:space="preserve"> </w:t>
      </w:r>
      <w:r w:rsidRPr="00693A52">
        <w:rPr>
          <w:rFonts w:ascii="Arial" w:hAnsi="Arial" w:cs="Arial"/>
          <w:color w:val="000000" w:themeColor="text1"/>
          <w:sz w:val="19"/>
          <w:szCs w:val="19"/>
          <w:lang w:val="es-ES"/>
        </w:rPr>
        <w:t xml:space="preserve">Como se sabe, en el procedimiento de licitación pública se desarrollan </w:t>
      </w:r>
      <w:r w:rsidR="00960F0C" w:rsidRPr="00693A52">
        <w:rPr>
          <w:rFonts w:ascii="Arial" w:hAnsi="Arial" w:cs="Arial"/>
          <w:color w:val="000000" w:themeColor="text1"/>
          <w:sz w:val="19"/>
          <w:szCs w:val="19"/>
          <w:lang w:val="es-ES"/>
        </w:rPr>
        <w:t>varias</w:t>
      </w:r>
      <w:r w:rsidRPr="00693A52">
        <w:rPr>
          <w:rFonts w:ascii="Arial" w:hAnsi="Arial" w:cs="Arial"/>
          <w:color w:val="000000" w:themeColor="text1"/>
          <w:sz w:val="19"/>
          <w:szCs w:val="19"/>
          <w:lang w:val="es-ES"/>
        </w:rPr>
        <w:t xml:space="preserve"> audiencias: i) </w:t>
      </w:r>
      <w:r w:rsidR="00DE5860" w:rsidRPr="00693A52">
        <w:rPr>
          <w:rFonts w:ascii="Arial" w:hAnsi="Arial" w:cs="Arial"/>
          <w:color w:val="000000" w:themeColor="text1"/>
          <w:sz w:val="19"/>
          <w:szCs w:val="19"/>
          <w:lang w:val="es-ES"/>
        </w:rPr>
        <w:t xml:space="preserve">la audiencia de aclaraciones y de </w:t>
      </w:r>
      <w:r w:rsidR="00EE280B" w:rsidRPr="00693A52">
        <w:rPr>
          <w:rFonts w:ascii="Arial" w:hAnsi="Arial" w:cs="Arial"/>
          <w:color w:val="000000" w:themeColor="text1"/>
          <w:sz w:val="19"/>
          <w:szCs w:val="19"/>
          <w:lang w:val="es-ES"/>
        </w:rPr>
        <w:t xml:space="preserve">tipificación, estimación y asignación de riesgos –art. 30, </w:t>
      </w:r>
      <w:r w:rsidR="00EE280B" w:rsidRPr="00693A52">
        <w:rPr>
          <w:rFonts w:ascii="Arial" w:hAnsi="Arial" w:cs="Arial"/>
          <w:color w:val="000000" w:themeColor="text1"/>
          <w:sz w:val="19"/>
          <w:szCs w:val="19"/>
          <w:lang w:val="es-ES"/>
        </w:rPr>
        <w:t>num. 4º, Ley 80</w:t>
      </w:r>
      <w:r w:rsidR="005E7E31" w:rsidRPr="00693A52">
        <w:rPr>
          <w:rFonts w:ascii="Arial" w:hAnsi="Arial" w:cs="Arial"/>
          <w:color w:val="000000" w:themeColor="text1"/>
          <w:sz w:val="19"/>
          <w:szCs w:val="19"/>
          <w:lang w:val="es-ES"/>
        </w:rPr>
        <w:t>/93</w:t>
      </w:r>
      <w:r w:rsidR="00EE280B" w:rsidRPr="00693A52">
        <w:rPr>
          <w:rFonts w:ascii="Arial" w:hAnsi="Arial" w:cs="Arial"/>
          <w:color w:val="000000" w:themeColor="text1"/>
          <w:sz w:val="19"/>
          <w:szCs w:val="19"/>
          <w:lang w:val="es-ES"/>
        </w:rPr>
        <w:t>–</w:t>
      </w:r>
      <w:r w:rsidR="00DD4F99" w:rsidRPr="00693A52">
        <w:rPr>
          <w:rFonts w:ascii="Arial" w:hAnsi="Arial" w:cs="Arial"/>
          <w:color w:val="000000" w:themeColor="text1"/>
          <w:sz w:val="19"/>
          <w:szCs w:val="19"/>
          <w:lang w:val="es-ES"/>
        </w:rPr>
        <w:t xml:space="preserve"> y </w:t>
      </w:r>
      <w:r w:rsidR="00EE280B" w:rsidRPr="00693A52">
        <w:rPr>
          <w:rFonts w:ascii="Arial" w:hAnsi="Arial" w:cs="Arial"/>
          <w:color w:val="000000" w:themeColor="text1"/>
          <w:sz w:val="19"/>
          <w:szCs w:val="19"/>
          <w:lang w:val="es-ES"/>
        </w:rPr>
        <w:t>ii)</w:t>
      </w:r>
      <w:r w:rsidR="00756445" w:rsidRPr="00693A52">
        <w:rPr>
          <w:rFonts w:ascii="Arial" w:hAnsi="Arial" w:cs="Arial"/>
          <w:color w:val="000000" w:themeColor="text1"/>
          <w:sz w:val="19"/>
          <w:szCs w:val="19"/>
          <w:lang w:val="es-ES"/>
        </w:rPr>
        <w:t xml:space="preserve"> la audiencia de adjudicación –art. </w:t>
      </w:r>
      <w:r w:rsidR="005E7E31" w:rsidRPr="00693A52">
        <w:rPr>
          <w:rFonts w:ascii="Arial" w:hAnsi="Arial" w:cs="Arial"/>
          <w:color w:val="000000" w:themeColor="text1"/>
          <w:sz w:val="19"/>
          <w:szCs w:val="19"/>
          <w:lang w:val="es-ES"/>
        </w:rPr>
        <w:t>273 C.P.; arts. 30, num. 10, Ley 80/93 y 9, Ley 1150/07–</w:t>
      </w:r>
      <w:r w:rsidR="004F5A5F" w:rsidRPr="00693A52">
        <w:rPr>
          <w:rFonts w:ascii="Arial" w:hAnsi="Arial" w:cs="Arial"/>
          <w:color w:val="000000" w:themeColor="text1"/>
          <w:sz w:val="19"/>
          <w:szCs w:val="19"/>
          <w:lang w:val="es-ES"/>
        </w:rPr>
        <w:t>.</w:t>
      </w:r>
      <w:r w:rsidR="00960F0C" w:rsidRPr="00693A52">
        <w:rPr>
          <w:rFonts w:ascii="Arial" w:hAnsi="Arial" w:cs="Arial"/>
          <w:color w:val="000000" w:themeColor="text1"/>
          <w:sz w:val="19"/>
          <w:szCs w:val="19"/>
          <w:lang w:val="es-ES"/>
        </w:rPr>
        <w:t xml:space="preserve"> Ahora bien, el artículo</w:t>
      </w:r>
      <w:r w:rsidR="004E4E75" w:rsidRPr="00693A52">
        <w:rPr>
          <w:rFonts w:ascii="Arial" w:hAnsi="Arial" w:cs="Arial"/>
          <w:color w:val="000000" w:themeColor="text1"/>
          <w:sz w:val="19"/>
          <w:szCs w:val="19"/>
          <w:lang w:val="es-ES"/>
        </w:rPr>
        <w:t xml:space="preserve"> 2.2.1.2.1.1.2. </w:t>
      </w:r>
      <w:r w:rsidR="00960F0C" w:rsidRPr="00693A52">
        <w:rPr>
          <w:rFonts w:ascii="Arial" w:hAnsi="Arial" w:cs="Arial"/>
          <w:color w:val="000000" w:themeColor="text1"/>
          <w:sz w:val="19"/>
          <w:szCs w:val="19"/>
          <w:lang w:val="es-ES"/>
        </w:rPr>
        <w:t>del Decreto 1082 de 2015 establece que solo son obligatorias</w:t>
      </w:r>
      <w:r w:rsidR="004E4E75" w:rsidRPr="00693A52">
        <w:rPr>
          <w:rFonts w:ascii="Arial" w:hAnsi="Arial" w:cs="Arial"/>
          <w:color w:val="000000" w:themeColor="text1"/>
          <w:sz w:val="19"/>
          <w:szCs w:val="19"/>
          <w:lang w:val="es-ES"/>
        </w:rPr>
        <w:t xml:space="preserve"> la de asignación de riesgos y la de adjudicación, pues la de aclaraciones se lleva a cabo solo si así lo solicita</w:t>
      </w:r>
      <w:r w:rsidR="00DD4F99" w:rsidRPr="00693A52">
        <w:rPr>
          <w:rFonts w:ascii="Arial" w:hAnsi="Arial" w:cs="Arial"/>
          <w:color w:val="000000" w:themeColor="text1"/>
          <w:sz w:val="19"/>
          <w:szCs w:val="19"/>
          <w:lang w:val="es-ES"/>
        </w:rPr>
        <w:t xml:space="preserve"> alguno</w:t>
      </w:r>
      <w:r w:rsidR="004E4E75" w:rsidRPr="00693A52">
        <w:rPr>
          <w:rFonts w:ascii="Arial" w:hAnsi="Arial" w:cs="Arial"/>
          <w:color w:val="000000" w:themeColor="text1"/>
          <w:sz w:val="19"/>
          <w:szCs w:val="19"/>
          <w:lang w:val="es-ES"/>
        </w:rPr>
        <w:t xml:space="preserve"> de los interesados. Esto dice la norma: «</w:t>
      </w:r>
      <w:r w:rsidR="004E4E75" w:rsidRPr="00693A52">
        <w:rPr>
          <w:rFonts w:ascii="Arial" w:eastAsiaTheme="minorHAnsi" w:hAnsi="Arial" w:cs="Arial"/>
          <w:color w:val="000000" w:themeColor="text1"/>
          <w:sz w:val="19"/>
          <w:szCs w:val="19"/>
          <w:lang w:val="es-ES_tradnl" w:eastAsia="es-ES_tradnl"/>
        </w:rPr>
        <w:t>En la etapa de selección de la licitación son obligatorias las audiencias de: a) asignación de Riesgos, y b) adjudicación. Si a solicitud de un interesado es necesario adelantar una audiencia para precisar el contenido y alcance de los pliegos de condiciones, este tema se tratará en la audiencia de asignación de Riesgos.</w:t>
      </w:r>
    </w:p>
    <w:p w14:paraId="2F0E9EDB" w14:textId="4285F0DD" w:rsidR="004E4E75" w:rsidRPr="00693A52" w:rsidRDefault="00AF5AB0" w:rsidP="00AF5AB0">
      <w:pPr>
        <w:shd w:val="clear" w:color="auto" w:fill="FFFFFF"/>
        <w:ind w:firstLine="709"/>
        <w:jc w:val="both"/>
        <w:rPr>
          <w:rFonts w:ascii="Arial" w:eastAsiaTheme="minorHAnsi" w:hAnsi="Arial" w:cs="Arial"/>
          <w:color w:val="000000" w:themeColor="text1"/>
          <w:sz w:val="19"/>
          <w:szCs w:val="19"/>
          <w:lang w:val="es-ES_tradnl"/>
        </w:rPr>
      </w:pPr>
      <w:r w:rsidRPr="00693A52">
        <w:rPr>
          <w:rFonts w:ascii="Arial" w:eastAsiaTheme="minorHAnsi" w:hAnsi="Arial" w:cs="Arial"/>
          <w:color w:val="000000" w:themeColor="text1"/>
          <w:sz w:val="19"/>
          <w:szCs w:val="19"/>
          <w:lang w:val="es-ES_tradnl"/>
        </w:rPr>
        <w:t>»</w:t>
      </w:r>
      <w:r w:rsidR="004E4E75" w:rsidRPr="00693A52">
        <w:rPr>
          <w:rFonts w:ascii="Arial" w:eastAsiaTheme="minorHAnsi" w:hAnsi="Arial" w:cs="Arial"/>
          <w:color w:val="000000" w:themeColor="text1"/>
          <w:sz w:val="19"/>
          <w:szCs w:val="19"/>
          <w:lang w:val="es-ES_tradnl"/>
        </w:rPr>
        <w:t>En la audiencia de asignación de Riesgos, la Entidad Estatal debe presentar el análisis de Riesgos efectuado y hacer la asignación de Riesgos definitiva.</w:t>
      </w:r>
    </w:p>
    <w:p w14:paraId="5EF0FC1E" w14:textId="277638E9" w:rsidR="004E4E75" w:rsidRPr="00693A52" w:rsidRDefault="00AF5AB0" w:rsidP="00AF5AB0">
      <w:pPr>
        <w:shd w:val="clear" w:color="auto" w:fill="FFFFFF"/>
        <w:ind w:firstLine="709"/>
        <w:jc w:val="both"/>
        <w:rPr>
          <w:rFonts w:ascii="Arial" w:eastAsiaTheme="minorHAnsi" w:hAnsi="Arial" w:cs="Arial"/>
          <w:color w:val="000000" w:themeColor="text1"/>
          <w:sz w:val="19"/>
          <w:szCs w:val="19"/>
          <w:lang w:val="es-ES_tradnl"/>
        </w:rPr>
      </w:pPr>
      <w:r w:rsidRPr="00693A52">
        <w:rPr>
          <w:rFonts w:ascii="Arial" w:eastAsiaTheme="minorHAnsi" w:hAnsi="Arial" w:cs="Arial"/>
          <w:color w:val="000000" w:themeColor="text1"/>
          <w:sz w:val="19"/>
          <w:szCs w:val="19"/>
          <w:lang w:val="es-ES_tradnl"/>
        </w:rPr>
        <w:t>»</w:t>
      </w:r>
      <w:r w:rsidR="004E4E75" w:rsidRPr="00693A52">
        <w:rPr>
          <w:rFonts w:ascii="Arial" w:eastAsiaTheme="minorHAnsi" w:hAnsi="Arial" w:cs="Arial"/>
          <w:color w:val="000000" w:themeColor="text1"/>
          <w:sz w:val="19"/>
          <w:szCs w:val="19"/>
          <w:lang w:val="es-ES_tradnl"/>
        </w:rPr>
        <w:t>La Entidad Estatal debe realizar la audiencia de adjudicación en la fecha y hora establecida en el Cronograma, la cual se realizará de acuerdo con las reglas establecidas para el efecto en los mismos y las siguientes consideraciones:</w:t>
      </w:r>
    </w:p>
    <w:p w14:paraId="5E04EC74" w14:textId="5FFB31B8" w:rsidR="004E4E75" w:rsidRPr="00693A52" w:rsidRDefault="00AF5AB0" w:rsidP="00AF5AB0">
      <w:pPr>
        <w:shd w:val="clear" w:color="auto" w:fill="FFFFFF"/>
        <w:ind w:firstLine="709"/>
        <w:jc w:val="both"/>
        <w:rPr>
          <w:rFonts w:ascii="Arial" w:eastAsiaTheme="minorHAnsi" w:hAnsi="Arial" w:cs="Arial"/>
          <w:color w:val="000000" w:themeColor="text1"/>
          <w:sz w:val="19"/>
          <w:szCs w:val="19"/>
          <w:lang w:val="es-ES_tradnl"/>
        </w:rPr>
      </w:pPr>
      <w:r w:rsidRPr="00693A52">
        <w:rPr>
          <w:rFonts w:ascii="Arial" w:eastAsiaTheme="minorHAnsi" w:hAnsi="Arial" w:cs="Arial"/>
          <w:color w:val="000000" w:themeColor="text1"/>
          <w:sz w:val="19"/>
          <w:szCs w:val="19"/>
          <w:lang w:val="es-ES_tradnl"/>
        </w:rPr>
        <w:t xml:space="preserve">»1. </w:t>
      </w:r>
      <w:r w:rsidR="004E4E75" w:rsidRPr="00693A52">
        <w:rPr>
          <w:rFonts w:ascii="Arial" w:eastAsiaTheme="minorHAnsi" w:hAnsi="Arial" w:cs="Arial"/>
          <w:color w:val="000000" w:themeColor="text1"/>
          <w:sz w:val="19"/>
          <w:szCs w:val="19"/>
          <w:lang w:val="es-ES_tradnl"/>
        </w:rPr>
        <w:t>En la audiencia los oferentes pueden pronunciarse sobre las respuestas dadas por la Entidad Estatal a las observaciones presentadas respecto del informe de evaluación, lo cual no implica una nueva oportunidad para mejorar o modificar la oferta. Si hay pronunciamientos que a juicio de la Entidad Estatal requiere análisis adicional y su solución puede incidir en el sentido de la decisión a adoptar, la audiencia puede suspenderse por el término necesario para la verificación de los asuntos debatidos y la comprobación de lo alegado.</w:t>
      </w:r>
    </w:p>
    <w:p w14:paraId="7DF00B02" w14:textId="150B662D" w:rsidR="004E4E75" w:rsidRPr="00693A52" w:rsidRDefault="00AF5AB0" w:rsidP="00AF5AB0">
      <w:pPr>
        <w:shd w:val="clear" w:color="auto" w:fill="FFFFFF"/>
        <w:ind w:firstLine="709"/>
        <w:jc w:val="both"/>
        <w:rPr>
          <w:rFonts w:ascii="Arial" w:eastAsiaTheme="minorHAnsi" w:hAnsi="Arial" w:cs="Arial"/>
          <w:color w:val="000000" w:themeColor="text1"/>
          <w:sz w:val="19"/>
          <w:szCs w:val="19"/>
          <w:lang w:val="es-ES_tradnl"/>
        </w:rPr>
      </w:pPr>
      <w:r w:rsidRPr="00693A52">
        <w:rPr>
          <w:rFonts w:ascii="Arial" w:eastAsiaTheme="minorHAnsi" w:hAnsi="Arial" w:cs="Arial"/>
          <w:color w:val="000000" w:themeColor="text1"/>
          <w:sz w:val="19"/>
          <w:szCs w:val="19"/>
          <w:lang w:val="es-ES_tradnl"/>
        </w:rPr>
        <w:t xml:space="preserve">»2. </w:t>
      </w:r>
      <w:r w:rsidR="004E4E75" w:rsidRPr="00693A52">
        <w:rPr>
          <w:rFonts w:ascii="Arial" w:eastAsiaTheme="minorHAnsi" w:hAnsi="Arial" w:cs="Arial"/>
          <w:color w:val="000000" w:themeColor="text1"/>
          <w:sz w:val="19"/>
          <w:szCs w:val="19"/>
          <w:lang w:val="es-ES_tradnl"/>
        </w:rPr>
        <w:t>La Entidad Estatal debe conceder el uso de la palabra por una única vez al oferente que así lo solicite, para que responda a las observaciones que sobre la evaluación de su oferta hayan hecho los intervinientes.</w:t>
      </w:r>
    </w:p>
    <w:p w14:paraId="7CE34901" w14:textId="676A96F2" w:rsidR="004E4E75" w:rsidRPr="00693A52" w:rsidRDefault="00AF5AB0" w:rsidP="00AF5AB0">
      <w:pPr>
        <w:shd w:val="clear" w:color="auto" w:fill="FFFFFF"/>
        <w:ind w:firstLine="709"/>
        <w:jc w:val="both"/>
        <w:rPr>
          <w:rFonts w:ascii="Arial" w:eastAsiaTheme="minorHAnsi" w:hAnsi="Arial" w:cs="Arial"/>
          <w:color w:val="000000" w:themeColor="text1"/>
          <w:sz w:val="19"/>
          <w:szCs w:val="19"/>
          <w:lang w:val="es-ES_tradnl"/>
        </w:rPr>
      </w:pPr>
      <w:r w:rsidRPr="00693A52">
        <w:rPr>
          <w:rFonts w:ascii="Arial" w:eastAsiaTheme="minorHAnsi" w:hAnsi="Arial" w:cs="Arial"/>
          <w:color w:val="000000" w:themeColor="text1"/>
          <w:sz w:val="19"/>
          <w:szCs w:val="19"/>
          <w:lang w:val="es-ES_tradnl"/>
        </w:rPr>
        <w:t xml:space="preserve">»3. </w:t>
      </w:r>
      <w:r w:rsidR="004E4E75" w:rsidRPr="00693A52">
        <w:rPr>
          <w:rFonts w:ascii="Arial" w:eastAsiaTheme="minorHAnsi" w:hAnsi="Arial" w:cs="Arial"/>
          <w:color w:val="000000" w:themeColor="text1"/>
          <w:sz w:val="19"/>
          <w:szCs w:val="19"/>
          <w:lang w:val="es-ES_tradnl"/>
        </w:rPr>
        <w:t>Toda intervención debe ser hecha por la persona o las personas previamente designadas por el oferente, y estar limitada a la duración máxima que la Entidad Estatal haya señalado con anterioridad.</w:t>
      </w:r>
    </w:p>
    <w:p w14:paraId="3674A02D" w14:textId="3C907F7A" w:rsidR="004E4E75" w:rsidRPr="00693A52" w:rsidRDefault="00AF5AB0" w:rsidP="00AF5AB0">
      <w:pPr>
        <w:shd w:val="clear" w:color="auto" w:fill="FFFFFF"/>
        <w:ind w:firstLine="709"/>
        <w:jc w:val="both"/>
        <w:rPr>
          <w:rFonts w:ascii="Arial" w:eastAsiaTheme="minorHAnsi" w:hAnsi="Arial" w:cs="Arial"/>
          <w:color w:val="000000" w:themeColor="text1"/>
          <w:sz w:val="19"/>
          <w:szCs w:val="19"/>
          <w:lang w:val="es-ES_tradnl"/>
        </w:rPr>
      </w:pPr>
      <w:r w:rsidRPr="00693A52">
        <w:rPr>
          <w:rFonts w:ascii="Arial" w:eastAsiaTheme="minorHAnsi" w:hAnsi="Arial" w:cs="Arial"/>
          <w:color w:val="000000" w:themeColor="text1"/>
          <w:sz w:val="19"/>
          <w:szCs w:val="19"/>
          <w:lang w:val="es-ES_tradnl"/>
        </w:rPr>
        <w:t xml:space="preserve">»4. </w:t>
      </w:r>
      <w:r w:rsidR="004E4E75" w:rsidRPr="00693A52">
        <w:rPr>
          <w:rFonts w:ascii="Arial" w:eastAsiaTheme="minorHAnsi" w:hAnsi="Arial" w:cs="Arial"/>
          <w:color w:val="000000" w:themeColor="text1"/>
          <w:sz w:val="19"/>
          <w:szCs w:val="19"/>
          <w:lang w:val="es-ES_tradnl"/>
        </w:rPr>
        <w:t>La Entidad Estatal puede prescindir de la lectura del borrador del acto administrativo de adjudicación siempre que lo haya publicado en el SECOP con antelación.</w:t>
      </w:r>
    </w:p>
    <w:p w14:paraId="3331BF15" w14:textId="551BC0C6" w:rsidR="004E4E75" w:rsidRPr="00693A52" w:rsidRDefault="00AF5AB0" w:rsidP="00AF5AB0">
      <w:pPr>
        <w:shd w:val="clear" w:color="auto" w:fill="FFFFFF"/>
        <w:ind w:firstLine="709"/>
        <w:jc w:val="both"/>
        <w:rPr>
          <w:rFonts w:ascii="Arial" w:eastAsiaTheme="minorHAnsi" w:hAnsi="Arial" w:cs="Arial"/>
          <w:color w:val="000000" w:themeColor="text1"/>
          <w:sz w:val="19"/>
          <w:szCs w:val="19"/>
          <w:lang w:val="es-ES_tradnl"/>
        </w:rPr>
      </w:pPr>
      <w:r w:rsidRPr="00693A52">
        <w:rPr>
          <w:rFonts w:ascii="Arial" w:eastAsiaTheme="minorHAnsi" w:hAnsi="Arial" w:cs="Arial"/>
          <w:color w:val="000000" w:themeColor="text1"/>
          <w:sz w:val="19"/>
          <w:szCs w:val="19"/>
          <w:lang w:val="es-ES_tradnl"/>
        </w:rPr>
        <w:t xml:space="preserve">»5. </w:t>
      </w:r>
      <w:r w:rsidR="004E4E75" w:rsidRPr="00693A52">
        <w:rPr>
          <w:rFonts w:ascii="Arial" w:eastAsiaTheme="minorHAnsi" w:hAnsi="Arial" w:cs="Arial"/>
          <w:color w:val="000000" w:themeColor="text1"/>
          <w:sz w:val="19"/>
          <w:szCs w:val="19"/>
          <w:lang w:val="es-ES_tradnl"/>
        </w:rPr>
        <w:t>Terminadas las intervenciones de los asistentes a la audiencia, se procederá a adoptar la decisión que corresponda».</w:t>
      </w:r>
    </w:p>
    <w:p w14:paraId="5005D254" w14:textId="776EEB74" w:rsidR="00305741" w:rsidRPr="00693A52" w:rsidRDefault="00305741" w:rsidP="00AF5AB0">
      <w:pPr>
        <w:pStyle w:val="Textonotapie"/>
        <w:ind w:firstLine="709"/>
        <w:jc w:val="both"/>
        <w:rPr>
          <w:rFonts w:ascii="Arial" w:hAnsi="Arial" w:cs="Arial"/>
          <w:color w:val="000000" w:themeColor="text1"/>
          <w:sz w:val="19"/>
          <w:szCs w:val="19"/>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9F5FAB" w:rsidRDefault="009F5FAB">
    <w:pPr>
      <w:pStyle w:val="Encabezado"/>
    </w:pPr>
    <w:r>
      <w:rPr>
        <w:noProof/>
        <w:lang w:val="en-US" w:eastAsia="en-US"/>
      </w:rPr>
      <w:drawing>
        <wp:anchor distT="0" distB="0" distL="114300" distR="114300" simplePos="0" relativeHeight="251661312"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FA1500B"/>
    <w:multiLevelType w:val="hybridMultilevel"/>
    <w:tmpl w:val="DB5603FA"/>
    <w:lvl w:ilvl="0" w:tplc="0F56936C">
      <w:start w:val="1"/>
      <w:numFmt w:val="lowerRoman"/>
      <w:lvlText w:val="%1."/>
      <w:lvlJc w:val="right"/>
      <w:pPr>
        <w:ind w:left="780" w:hanging="720"/>
      </w:pPr>
      <w:rPr>
        <w:rFonts w:hint="default"/>
        <w:b w:val="0"/>
        <w:bCs/>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2" w15:restartNumberingAfterBreak="0">
    <w:nsid w:val="18CE39C3"/>
    <w:multiLevelType w:val="multilevel"/>
    <w:tmpl w:val="2E06F9A6"/>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4.%3."/>
      <w:lvlJc w:val="left"/>
      <w:pPr>
        <w:ind w:left="964" w:hanging="624"/>
      </w:pPr>
      <w:rPr>
        <w:rFonts w:hint="default"/>
        <w:b/>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BAA45F7"/>
    <w:multiLevelType w:val="hybridMultilevel"/>
    <w:tmpl w:val="95902DEC"/>
    <w:lvl w:ilvl="0" w:tplc="00A4CB26">
      <w:start w:val="1"/>
      <w:numFmt w:val="decimal"/>
      <w:pStyle w:val="Capitulo3"/>
      <w:lvlText w:val="3.%1."/>
      <w:lvlJc w:val="left"/>
      <w:pPr>
        <w:ind w:left="502" w:hanging="360"/>
      </w:pPr>
      <w:rPr>
        <w:rFonts w:hint="default"/>
        <w:b/>
      </w:rPr>
    </w:lvl>
    <w:lvl w:ilvl="1" w:tplc="240A0019" w:tentative="1">
      <w:start w:val="1"/>
      <w:numFmt w:val="lowerLetter"/>
      <w:lvlText w:val="%2."/>
      <w:lvlJc w:val="left"/>
      <w:pPr>
        <w:ind w:left="1724" w:hanging="360"/>
      </w:pPr>
    </w:lvl>
    <w:lvl w:ilvl="2" w:tplc="240A001B">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4"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CB53515"/>
    <w:multiLevelType w:val="hybridMultilevel"/>
    <w:tmpl w:val="9634C8AC"/>
    <w:lvl w:ilvl="0" w:tplc="B6046E8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6C75B3E"/>
    <w:multiLevelType w:val="multilevel"/>
    <w:tmpl w:val="768446FA"/>
    <w:lvl w:ilvl="0">
      <w:start w:val="1"/>
      <w:numFmt w:val="decimal"/>
      <w:lvlText w:val="%1."/>
      <w:lvlJc w:val="left"/>
      <w:pPr>
        <w:ind w:left="360" w:hanging="360"/>
      </w:pPr>
      <w:rPr>
        <w:rFonts w:hint="default"/>
        <w:b/>
        <w:color w:val="4E4D4D"/>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0"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5"/>
  </w:num>
  <w:num w:numId="2">
    <w:abstractNumId w:val="4"/>
  </w:num>
  <w:num w:numId="3">
    <w:abstractNumId w:val="7"/>
  </w:num>
  <w:num w:numId="4">
    <w:abstractNumId w:val="9"/>
  </w:num>
  <w:num w:numId="5">
    <w:abstractNumId w:val="11"/>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
  </w:num>
  <w:num w:numId="9">
    <w:abstractNumId w:val="8"/>
  </w:num>
  <w:num w:numId="10">
    <w:abstractNumId w:val="3"/>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B07"/>
    <w:rsid w:val="0000101A"/>
    <w:rsid w:val="000019C4"/>
    <w:rsid w:val="00002828"/>
    <w:rsid w:val="000042B3"/>
    <w:rsid w:val="00004858"/>
    <w:rsid w:val="00006AF8"/>
    <w:rsid w:val="00006C92"/>
    <w:rsid w:val="0000781E"/>
    <w:rsid w:val="00012514"/>
    <w:rsid w:val="000125AF"/>
    <w:rsid w:val="000130B5"/>
    <w:rsid w:val="000139DD"/>
    <w:rsid w:val="00013A07"/>
    <w:rsid w:val="00013C48"/>
    <w:rsid w:val="00016573"/>
    <w:rsid w:val="00016848"/>
    <w:rsid w:val="0002400D"/>
    <w:rsid w:val="000263FA"/>
    <w:rsid w:val="00026AEB"/>
    <w:rsid w:val="0002798A"/>
    <w:rsid w:val="00027AE4"/>
    <w:rsid w:val="00027C8A"/>
    <w:rsid w:val="0003020A"/>
    <w:rsid w:val="00031EDE"/>
    <w:rsid w:val="00032733"/>
    <w:rsid w:val="000338E3"/>
    <w:rsid w:val="00033FA3"/>
    <w:rsid w:val="000350CC"/>
    <w:rsid w:val="00036247"/>
    <w:rsid w:val="00036363"/>
    <w:rsid w:val="00040A6B"/>
    <w:rsid w:val="00041061"/>
    <w:rsid w:val="0004163F"/>
    <w:rsid w:val="00042A3B"/>
    <w:rsid w:val="00046C02"/>
    <w:rsid w:val="00052E6D"/>
    <w:rsid w:val="00053125"/>
    <w:rsid w:val="00053564"/>
    <w:rsid w:val="00053649"/>
    <w:rsid w:val="00053AE9"/>
    <w:rsid w:val="000560FC"/>
    <w:rsid w:val="00057FB9"/>
    <w:rsid w:val="000615B9"/>
    <w:rsid w:val="0006160F"/>
    <w:rsid w:val="00062363"/>
    <w:rsid w:val="000643ED"/>
    <w:rsid w:val="00065AC3"/>
    <w:rsid w:val="000665C6"/>
    <w:rsid w:val="00067A04"/>
    <w:rsid w:val="0007160F"/>
    <w:rsid w:val="00072A53"/>
    <w:rsid w:val="00073B9F"/>
    <w:rsid w:val="00075060"/>
    <w:rsid w:val="00075BCA"/>
    <w:rsid w:val="00076389"/>
    <w:rsid w:val="00077F6C"/>
    <w:rsid w:val="00081B2B"/>
    <w:rsid w:val="000843DD"/>
    <w:rsid w:val="00084A7B"/>
    <w:rsid w:val="00084AA0"/>
    <w:rsid w:val="00084B97"/>
    <w:rsid w:val="00085147"/>
    <w:rsid w:val="00086E70"/>
    <w:rsid w:val="0008704C"/>
    <w:rsid w:val="000876A7"/>
    <w:rsid w:val="00090277"/>
    <w:rsid w:val="00091BA4"/>
    <w:rsid w:val="00091BB9"/>
    <w:rsid w:val="000921C6"/>
    <w:rsid w:val="000932C2"/>
    <w:rsid w:val="00093314"/>
    <w:rsid w:val="000934A7"/>
    <w:rsid w:val="000942EB"/>
    <w:rsid w:val="00095DBF"/>
    <w:rsid w:val="0009618E"/>
    <w:rsid w:val="00096641"/>
    <w:rsid w:val="00096EE0"/>
    <w:rsid w:val="00097B98"/>
    <w:rsid w:val="000A2643"/>
    <w:rsid w:val="000A3350"/>
    <w:rsid w:val="000A3B0F"/>
    <w:rsid w:val="000A4216"/>
    <w:rsid w:val="000A47E4"/>
    <w:rsid w:val="000A58C7"/>
    <w:rsid w:val="000A605F"/>
    <w:rsid w:val="000A64C3"/>
    <w:rsid w:val="000B103F"/>
    <w:rsid w:val="000B173D"/>
    <w:rsid w:val="000B4EEE"/>
    <w:rsid w:val="000B503F"/>
    <w:rsid w:val="000B5488"/>
    <w:rsid w:val="000B548C"/>
    <w:rsid w:val="000B65A3"/>
    <w:rsid w:val="000B6F0F"/>
    <w:rsid w:val="000B785C"/>
    <w:rsid w:val="000B7E2A"/>
    <w:rsid w:val="000C0D40"/>
    <w:rsid w:val="000C14EA"/>
    <w:rsid w:val="000C1F40"/>
    <w:rsid w:val="000C229C"/>
    <w:rsid w:val="000C3738"/>
    <w:rsid w:val="000C6017"/>
    <w:rsid w:val="000C6E0A"/>
    <w:rsid w:val="000C781D"/>
    <w:rsid w:val="000C7BF0"/>
    <w:rsid w:val="000D17D6"/>
    <w:rsid w:val="000D2505"/>
    <w:rsid w:val="000D4D96"/>
    <w:rsid w:val="000D50D4"/>
    <w:rsid w:val="000D568B"/>
    <w:rsid w:val="000D6A76"/>
    <w:rsid w:val="000E0B06"/>
    <w:rsid w:val="000E1D29"/>
    <w:rsid w:val="000E1EA5"/>
    <w:rsid w:val="000E25D4"/>
    <w:rsid w:val="000E351A"/>
    <w:rsid w:val="000E3712"/>
    <w:rsid w:val="000E37B2"/>
    <w:rsid w:val="000E3936"/>
    <w:rsid w:val="000E58AF"/>
    <w:rsid w:val="000E5EF4"/>
    <w:rsid w:val="000E60DD"/>
    <w:rsid w:val="000E6AC1"/>
    <w:rsid w:val="000E72E5"/>
    <w:rsid w:val="000E7F34"/>
    <w:rsid w:val="000E7F5A"/>
    <w:rsid w:val="000F0EC8"/>
    <w:rsid w:val="000F119B"/>
    <w:rsid w:val="000F14E8"/>
    <w:rsid w:val="000F3DDC"/>
    <w:rsid w:val="000F5854"/>
    <w:rsid w:val="0010019F"/>
    <w:rsid w:val="00100285"/>
    <w:rsid w:val="00102323"/>
    <w:rsid w:val="00102376"/>
    <w:rsid w:val="0010298F"/>
    <w:rsid w:val="001036B1"/>
    <w:rsid w:val="00103915"/>
    <w:rsid w:val="0010443C"/>
    <w:rsid w:val="00104B5F"/>
    <w:rsid w:val="00106194"/>
    <w:rsid w:val="00106AFE"/>
    <w:rsid w:val="00106B71"/>
    <w:rsid w:val="00111BC9"/>
    <w:rsid w:val="0011215C"/>
    <w:rsid w:val="001153DC"/>
    <w:rsid w:val="001154BE"/>
    <w:rsid w:val="00115A3B"/>
    <w:rsid w:val="00116128"/>
    <w:rsid w:val="00117BBC"/>
    <w:rsid w:val="00121F63"/>
    <w:rsid w:val="00122B23"/>
    <w:rsid w:val="00122D70"/>
    <w:rsid w:val="00123B50"/>
    <w:rsid w:val="00125012"/>
    <w:rsid w:val="00125DD6"/>
    <w:rsid w:val="00127DD3"/>
    <w:rsid w:val="001307C1"/>
    <w:rsid w:val="00130C64"/>
    <w:rsid w:val="00132207"/>
    <w:rsid w:val="001331C7"/>
    <w:rsid w:val="00133ACF"/>
    <w:rsid w:val="00134029"/>
    <w:rsid w:val="001347ED"/>
    <w:rsid w:val="00134CFA"/>
    <w:rsid w:val="00135806"/>
    <w:rsid w:val="00135E40"/>
    <w:rsid w:val="00137FFA"/>
    <w:rsid w:val="001404D8"/>
    <w:rsid w:val="00141239"/>
    <w:rsid w:val="00141E19"/>
    <w:rsid w:val="00141EE0"/>
    <w:rsid w:val="0014286B"/>
    <w:rsid w:val="00142CEB"/>
    <w:rsid w:val="0014335D"/>
    <w:rsid w:val="00145551"/>
    <w:rsid w:val="00145A1E"/>
    <w:rsid w:val="00145D8C"/>
    <w:rsid w:val="0014692F"/>
    <w:rsid w:val="00147F0A"/>
    <w:rsid w:val="0015046E"/>
    <w:rsid w:val="001505BC"/>
    <w:rsid w:val="00150BAE"/>
    <w:rsid w:val="001517EE"/>
    <w:rsid w:val="00155152"/>
    <w:rsid w:val="001554C5"/>
    <w:rsid w:val="00155B70"/>
    <w:rsid w:val="00157A04"/>
    <w:rsid w:val="00160A52"/>
    <w:rsid w:val="00161BCB"/>
    <w:rsid w:val="00162B54"/>
    <w:rsid w:val="00163315"/>
    <w:rsid w:val="0016393C"/>
    <w:rsid w:val="001646D7"/>
    <w:rsid w:val="00165084"/>
    <w:rsid w:val="00165349"/>
    <w:rsid w:val="001659D9"/>
    <w:rsid w:val="00165E0F"/>
    <w:rsid w:val="00166931"/>
    <w:rsid w:val="00166C87"/>
    <w:rsid w:val="00166F08"/>
    <w:rsid w:val="0016755F"/>
    <w:rsid w:val="00170174"/>
    <w:rsid w:val="001704FF"/>
    <w:rsid w:val="00171C8E"/>
    <w:rsid w:val="001729E6"/>
    <w:rsid w:val="00172B22"/>
    <w:rsid w:val="00172D04"/>
    <w:rsid w:val="00174C64"/>
    <w:rsid w:val="00174E73"/>
    <w:rsid w:val="001751AB"/>
    <w:rsid w:val="00175628"/>
    <w:rsid w:val="00176B27"/>
    <w:rsid w:val="00177C7A"/>
    <w:rsid w:val="00177E3D"/>
    <w:rsid w:val="00177FB6"/>
    <w:rsid w:val="00180FB7"/>
    <w:rsid w:val="00181317"/>
    <w:rsid w:val="0018135B"/>
    <w:rsid w:val="001821AC"/>
    <w:rsid w:val="00183789"/>
    <w:rsid w:val="00183DC3"/>
    <w:rsid w:val="001854F4"/>
    <w:rsid w:val="00186AFF"/>
    <w:rsid w:val="001877DC"/>
    <w:rsid w:val="00191551"/>
    <w:rsid w:val="00191592"/>
    <w:rsid w:val="001915DE"/>
    <w:rsid w:val="0019166A"/>
    <w:rsid w:val="00192031"/>
    <w:rsid w:val="00192CFB"/>
    <w:rsid w:val="00192D7C"/>
    <w:rsid w:val="001936F0"/>
    <w:rsid w:val="001956B8"/>
    <w:rsid w:val="00196D5A"/>
    <w:rsid w:val="0019753C"/>
    <w:rsid w:val="001975FF"/>
    <w:rsid w:val="001A0222"/>
    <w:rsid w:val="001A040D"/>
    <w:rsid w:val="001A1C00"/>
    <w:rsid w:val="001A1EA7"/>
    <w:rsid w:val="001A22AC"/>
    <w:rsid w:val="001A24CC"/>
    <w:rsid w:val="001A3296"/>
    <w:rsid w:val="001A4995"/>
    <w:rsid w:val="001A4EB9"/>
    <w:rsid w:val="001A644A"/>
    <w:rsid w:val="001A670C"/>
    <w:rsid w:val="001A7081"/>
    <w:rsid w:val="001A79E5"/>
    <w:rsid w:val="001B0062"/>
    <w:rsid w:val="001B0444"/>
    <w:rsid w:val="001B0B1B"/>
    <w:rsid w:val="001B1470"/>
    <w:rsid w:val="001B2A80"/>
    <w:rsid w:val="001B3138"/>
    <w:rsid w:val="001B3C6F"/>
    <w:rsid w:val="001B5991"/>
    <w:rsid w:val="001B64A3"/>
    <w:rsid w:val="001B7169"/>
    <w:rsid w:val="001B74FA"/>
    <w:rsid w:val="001C05B2"/>
    <w:rsid w:val="001C2F54"/>
    <w:rsid w:val="001C39F7"/>
    <w:rsid w:val="001C3B7E"/>
    <w:rsid w:val="001C3E04"/>
    <w:rsid w:val="001C42FB"/>
    <w:rsid w:val="001C5B55"/>
    <w:rsid w:val="001C767C"/>
    <w:rsid w:val="001C76E7"/>
    <w:rsid w:val="001C7A22"/>
    <w:rsid w:val="001C7FD3"/>
    <w:rsid w:val="001D07F1"/>
    <w:rsid w:val="001D188E"/>
    <w:rsid w:val="001D1991"/>
    <w:rsid w:val="001D1E0A"/>
    <w:rsid w:val="001D28FD"/>
    <w:rsid w:val="001D35F2"/>
    <w:rsid w:val="001D3BFA"/>
    <w:rsid w:val="001D4C36"/>
    <w:rsid w:val="001D5063"/>
    <w:rsid w:val="001D756D"/>
    <w:rsid w:val="001D7F5C"/>
    <w:rsid w:val="001E014C"/>
    <w:rsid w:val="001E081B"/>
    <w:rsid w:val="001E08F0"/>
    <w:rsid w:val="001E2605"/>
    <w:rsid w:val="001E2751"/>
    <w:rsid w:val="001E2A7F"/>
    <w:rsid w:val="001E59F8"/>
    <w:rsid w:val="001E60CB"/>
    <w:rsid w:val="001E6DAC"/>
    <w:rsid w:val="001F0500"/>
    <w:rsid w:val="001F19DE"/>
    <w:rsid w:val="001F34D4"/>
    <w:rsid w:val="001F39E6"/>
    <w:rsid w:val="001F3BB2"/>
    <w:rsid w:val="001F48ED"/>
    <w:rsid w:val="001F52CF"/>
    <w:rsid w:val="001F659E"/>
    <w:rsid w:val="001F7287"/>
    <w:rsid w:val="001F7B70"/>
    <w:rsid w:val="001F7D57"/>
    <w:rsid w:val="00201EFB"/>
    <w:rsid w:val="0020497C"/>
    <w:rsid w:val="00205839"/>
    <w:rsid w:val="00206278"/>
    <w:rsid w:val="0020632A"/>
    <w:rsid w:val="00207E7A"/>
    <w:rsid w:val="00210AFC"/>
    <w:rsid w:val="00211096"/>
    <w:rsid w:val="002110EB"/>
    <w:rsid w:val="00211338"/>
    <w:rsid w:val="002117E9"/>
    <w:rsid w:val="0021415B"/>
    <w:rsid w:val="00220B18"/>
    <w:rsid w:val="0022163D"/>
    <w:rsid w:val="00222B2B"/>
    <w:rsid w:val="002233B1"/>
    <w:rsid w:val="002239F1"/>
    <w:rsid w:val="00223D5F"/>
    <w:rsid w:val="002264E2"/>
    <w:rsid w:val="00230C8E"/>
    <w:rsid w:val="002314C9"/>
    <w:rsid w:val="00231820"/>
    <w:rsid w:val="002320F9"/>
    <w:rsid w:val="00232AF4"/>
    <w:rsid w:val="00232C4B"/>
    <w:rsid w:val="002345CE"/>
    <w:rsid w:val="00234B84"/>
    <w:rsid w:val="00236952"/>
    <w:rsid w:val="00236A01"/>
    <w:rsid w:val="00236F73"/>
    <w:rsid w:val="00240130"/>
    <w:rsid w:val="00240A65"/>
    <w:rsid w:val="00240C72"/>
    <w:rsid w:val="00244E26"/>
    <w:rsid w:val="00247AB8"/>
    <w:rsid w:val="00247BB3"/>
    <w:rsid w:val="002507DD"/>
    <w:rsid w:val="00250952"/>
    <w:rsid w:val="0025103C"/>
    <w:rsid w:val="00251F5C"/>
    <w:rsid w:val="00253927"/>
    <w:rsid w:val="00254705"/>
    <w:rsid w:val="0025616F"/>
    <w:rsid w:val="00256776"/>
    <w:rsid w:val="00256BEA"/>
    <w:rsid w:val="002601EB"/>
    <w:rsid w:val="00260F08"/>
    <w:rsid w:val="002613C0"/>
    <w:rsid w:val="00264334"/>
    <w:rsid w:val="00266A04"/>
    <w:rsid w:val="00267498"/>
    <w:rsid w:val="0027022A"/>
    <w:rsid w:val="00270AEA"/>
    <w:rsid w:val="00280D72"/>
    <w:rsid w:val="002814BB"/>
    <w:rsid w:val="00283229"/>
    <w:rsid w:val="002839BB"/>
    <w:rsid w:val="002849B8"/>
    <w:rsid w:val="0028682E"/>
    <w:rsid w:val="00286B19"/>
    <w:rsid w:val="00287466"/>
    <w:rsid w:val="002908A4"/>
    <w:rsid w:val="00291F29"/>
    <w:rsid w:val="0029408B"/>
    <w:rsid w:val="002969BF"/>
    <w:rsid w:val="00296A74"/>
    <w:rsid w:val="00296E0D"/>
    <w:rsid w:val="002974FA"/>
    <w:rsid w:val="002A0A48"/>
    <w:rsid w:val="002A0AD8"/>
    <w:rsid w:val="002A11F2"/>
    <w:rsid w:val="002A2658"/>
    <w:rsid w:val="002A34C5"/>
    <w:rsid w:val="002A439D"/>
    <w:rsid w:val="002A65C7"/>
    <w:rsid w:val="002A6685"/>
    <w:rsid w:val="002A7BA1"/>
    <w:rsid w:val="002B071B"/>
    <w:rsid w:val="002B2622"/>
    <w:rsid w:val="002B37A4"/>
    <w:rsid w:val="002B47F7"/>
    <w:rsid w:val="002B5441"/>
    <w:rsid w:val="002B63D4"/>
    <w:rsid w:val="002B64A5"/>
    <w:rsid w:val="002B69FF"/>
    <w:rsid w:val="002B70EC"/>
    <w:rsid w:val="002C130D"/>
    <w:rsid w:val="002C13A0"/>
    <w:rsid w:val="002C24CD"/>
    <w:rsid w:val="002C2533"/>
    <w:rsid w:val="002C39B5"/>
    <w:rsid w:val="002C4042"/>
    <w:rsid w:val="002C4436"/>
    <w:rsid w:val="002C4C0C"/>
    <w:rsid w:val="002C5B2A"/>
    <w:rsid w:val="002C6B79"/>
    <w:rsid w:val="002C7F9C"/>
    <w:rsid w:val="002D0005"/>
    <w:rsid w:val="002D0564"/>
    <w:rsid w:val="002D31D4"/>
    <w:rsid w:val="002D4317"/>
    <w:rsid w:val="002D55B9"/>
    <w:rsid w:val="002D6C6B"/>
    <w:rsid w:val="002D7527"/>
    <w:rsid w:val="002D78D2"/>
    <w:rsid w:val="002E1B07"/>
    <w:rsid w:val="002E1E84"/>
    <w:rsid w:val="002E2033"/>
    <w:rsid w:val="002E27AD"/>
    <w:rsid w:val="002E2C53"/>
    <w:rsid w:val="002E2DBB"/>
    <w:rsid w:val="002E688C"/>
    <w:rsid w:val="002E6D7C"/>
    <w:rsid w:val="002F0DDD"/>
    <w:rsid w:val="002F1857"/>
    <w:rsid w:val="002F1DAC"/>
    <w:rsid w:val="002F2384"/>
    <w:rsid w:val="002F454C"/>
    <w:rsid w:val="002F45E8"/>
    <w:rsid w:val="002F554C"/>
    <w:rsid w:val="002F6653"/>
    <w:rsid w:val="002F730B"/>
    <w:rsid w:val="002F7B2F"/>
    <w:rsid w:val="003014BB"/>
    <w:rsid w:val="003019BD"/>
    <w:rsid w:val="00302F85"/>
    <w:rsid w:val="003033BA"/>
    <w:rsid w:val="003035E9"/>
    <w:rsid w:val="00305687"/>
    <w:rsid w:val="00305741"/>
    <w:rsid w:val="003065CA"/>
    <w:rsid w:val="003074AE"/>
    <w:rsid w:val="0031120C"/>
    <w:rsid w:val="00311267"/>
    <w:rsid w:val="00311679"/>
    <w:rsid w:val="00311D93"/>
    <w:rsid w:val="003136BC"/>
    <w:rsid w:val="00320E8A"/>
    <w:rsid w:val="0032112F"/>
    <w:rsid w:val="003211D8"/>
    <w:rsid w:val="00322570"/>
    <w:rsid w:val="00322937"/>
    <w:rsid w:val="00323221"/>
    <w:rsid w:val="0032544F"/>
    <w:rsid w:val="00325E6F"/>
    <w:rsid w:val="003275CE"/>
    <w:rsid w:val="003300C4"/>
    <w:rsid w:val="00336972"/>
    <w:rsid w:val="00336C1E"/>
    <w:rsid w:val="00341249"/>
    <w:rsid w:val="0034177C"/>
    <w:rsid w:val="00343ADE"/>
    <w:rsid w:val="00343D80"/>
    <w:rsid w:val="00345306"/>
    <w:rsid w:val="00345B5A"/>
    <w:rsid w:val="003462F1"/>
    <w:rsid w:val="0034680A"/>
    <w:rsid w:val="0034699E"/>
    <w:rsid w:val="00353D56"/>
    <w:rsid w:val="00353DD5"/>
    <w:rsid w:val="00354AC7"/>
    <w:rsid w:val="00356546"/>
    <w:rsid w:val="003569CC"/>
    <w:rsid w:val="00356A7C"/>
    <w:rsid w:val="00357C6D"/>
    <w:rsid w:val="003612F7"/>
    <w:rsid w:val="003617BA"/>
    <w:rsid w:val="00363270"/>
    <w:rsid w:val="0036601C"/>
    <w:rsid w:val="00367703"/>
    <w:rsid w:val="00370080"/>
    <w:rsid w:val="00370996"/>
    <w:rsid w:val="00370A95"/>
    <w:rsid w:val="00371D32"/>
    <w:rsid w:val="003745AB"/>
    <w:rsid w:val="00375DD3"/>
    <w:rsid w:val="0037645C"/>
    <w:rsid w:val="00376E0E"/>
    <w:rsid w:val="00377B5F"/>
    <w:rsid w:val="0038015A"/>
    <w:rsid w:val="003807E2"/>
    <w:rsid w:val="00380D4F"/>
    <w:rsid w:val="00381478"/>
    <w:rsid w:val="00382787"/>
    <w:rsid w:val="003843B1"/>
    <w:rsid w:val="00386368"/>
    <w:rsid w:val="00386456"/>
    <w:rsid w:val="003864C9"/>
    <w:rsid w:val="00386578"/>
    <w:rsid w:val="00390882"/>
    <w:rsid w:val="00395843"/>
    <w:rsid w:val="003958FD"/>
    <w:rsid w:val="003961D8"/>
    <w:rsid w:val="003961EB"/>
    <w:rsid w:val="003962E3"/>
    <w:rsid w:val="0039790D"/>
    <w:rsid w:val="003A0725"/>
    <w:rsid w:val="003A0878"/>
    <w:rsid w:val="003A1EEB"/>
    <w:rsid w:val="003A2753"/>
    <w:rsid w:val="003A2836"/>
    <w:rsid w:val="003A312F"/>
    <w:rsid w:val="003A32C6"/>
    <w:rsid w:val="003A581E"/>
    <w:rsid w:val="003A5AEB"/>
    <w:rsid w:val="003A61D6"/>
    <w:rsid w:val="003A6281"/>
    <w:rsid w:val="003A715B"/>
    <w:rsid w:val="003A7D0A"/>
    <w:rsid w:val="003B004C"/>
    <w:rsid w:val="003B14EB"/>
    <w:rsid w:val="003B15B1"/>
    <w:rsid w:val="003B1933"/>
    <w:rsid w:val="003B2579"/>
    <w:rsid w:val="003B44AB"/>
    <w:rsid w:val="003B48C5"/>
    <w:rsid w:val="003B5017"/>
    <w:rsid w:val="003B76F3"/>
    <w:rsid w:val="003B7B4B"/>
    <w:rsid w:val="003C0F89"/>
    <w:rsid w:val="003C1386"/>
    <w:rsid w:val="003C20F3"/>
    <w:rsid w:val="003C23D4"/>
    <w:rsid w:val="003C3041"/>
    <w:rsid w:val="003C32BF"/>
    <w:rsid w:val="003C4537"/>
    <w:rsid w:val="003C4FAE"/>
    <w:rsid w:val="003C5831"/>
    <w:rsid w:val="003C63A9"/>
    <w:rsid w:val="003C65F6"/>
    <w:rsid w:val="003D2E2C"/>
    <w:rsid w:val="003D3DB7"/>
    <w:rsid w:val="003D44D1"/>
    <w:rsid w:val="003D4BDC"/>
    <w:rsid w:val="003D4F16"/>
    <w:rsid w:val="003D4F83"/>
    <w:rsid w:val="003D5905"/>
    <w:rsid w:val="003D6721"/>
    <w:rsid w:val="003E014E"/>
    <w:rsid w:val="003E1EC4"/>
    <w:rsid w:val="003E21CF"/>
    <w:rsid w:val="003E315A"/>
    <w:rsid w:val="003E3EE1"/>
    <w:rsid w:val="003E5136"/>
    <w:rsid w:val="003E5703"/>
    <w:rsid w:val="003E68A6"/>
    <w:rsid w:val="003E7918"/>
    <w:rsid w:val="003F0EE8"/>
    <w:rsid w:val="003F27EC"/>
    <w:rsid w:val="003F28A8"/>
    <w:rsid w:val="003F324A"/>
    <w:rsid w:val="003F5D1F"/>
    <w:rsid w:val="003F5EA9"/>
    <w:rsid w:val="003F68B1"/>
    <w:rsid w:val="003F7ACF"/>
    <w:rsid w:val="003F7CC8"/>
    <w:rsid w:val="00400351"/>
    <w:rsid w:val="00400EAD"/>
    <w:rsid w:val="004016D9"/>
    <w:rsid w:val="00403D6D"/>
    <w:rsid w:val="00403EF8"/>
    <w:rsid w:val="00404BDF"/>
    <w:rsid w:val="004059C4"/>
    <w:rsid w:val="00405CAB"/>
    <w:rsid w:val="0040710A"/>
    <w:rsid w:val="00407A05"/>
    <w:rsid w:val="00412921"/>
    <w:rsid w:val="004129B5"/>
    <w:rsid w:val="00412B57"/>
    <w:rsid w:val="00412FF1"/>
    <w:rsid w:val="00413382"/>
    <w:rsid w:val="00415EB9"/>
    <w:rsid w:val="00416062"/>
    <w:rsid w:val="00416F65"/>
    <w:rsid w:val="00420891"/>
    <w:rsid w:val="00420E36"/>
    <w:rsid w:val="004215AE"/>
    <w:rsid w:val="0042181F"/>
    <w:rsid w:val="0042185B"/>
    <w:rsid w:val="00422DAF"/>
    <w:rsid w:val="00422FA3"/>
    <w:rsid w:val="00423F9F"/>
    <w:rsid w:val="00424073"/>
    <w:rsid w:val="00425A56"/>
    <w:rsid w:val="00425E09"/>
    <w:rsid w:val="00427331"/>
    <w:rsid w:val="004306AD"/>
    <w:rsid w:val="00431D17"/>
    <w:rsid w:val="004327BB"/>
    <w:rsid w:val="0043301A"/>
    <w:rsid w:val="00435BA9"/>
    <w:rsid w:val="00435EE4"/>
    <w:rsid w:val="0044022F"/>
    <w:rsid w:val="00440622"/>
    <w:rsid w:val="00440794"/>
    <w:rsid w:val="004422D6"/>
    <w:rsid w:val="00442798"/>
    <w:rsid w:val="00443283"/>
    <w:rsid w:val="004440A8"/>
    <w:rsid w:val="004442D5"/>
    <w:rsid w:val="00446ED5"/>
    <w:rsid w:val="00447068"/>
    <w:rsid w:val="00447183"/>
    <w:rsid w:val="004505FF"/>
    <w:rsid w:val="004516BF"/>
    <w:rsid w:val="00454BC6"/>
    <w:rsid w:val="00455A57"/>
    <w:rsid w:val="00455EB7"/>
    <w:rsid w:val="004569DB"/>
    <w:rsid w:val="0045721D"/>
    <w:rsid w:val="00457CBB"/>
    <w:rsid w:val="004602CA"/>
    <w:rsid w:val="00460792"/>
    <w:rsid w:val="00461BE9"/>
    <w:rsid w:val="0046342A"/>
    <w:rsid w:val="004638DC"/>
    <w:rsid w:val="00463931"/>
    <w:rsid w:val="00463A8F"/>
    <w:rsid w:val="00463E5E"/>
    <w:rsid w:val="00463FE5"/>
    <w:rsid w:val="004652CB"/>
    <w:rsid w:val="00467A6A"/>
    <w:rsid w:val="00467A7A"/>
    <w:rsid w:val="00471B1F"/>
    <w:rsid w:val="00471B5B"/>
    <w:rsid w:val="004721E6"/>
    <w:rsid w:val="0047272A"/>
    <w:rsid w:val="00473979"/>
    <w:rsid w:val="004744FA"/>
    <w:rsid w:val="00476328"/>
    <w:rsid w:val="00480080"/>
    <w:rsid w:val="004809B1"/>
    <w:rsid w:val="00480DE6"/>
    <w:rsid w:val="00481E78"/>
    <w:rsid w:val="00484BB0"/>
    <w:rsid w:val="00487B87"/>
    <w:rsid w:val="00487E2E"/>
    <w:rsid w:val="00487F16"/>
    <w:rsid w:val="004908F9"/>
    <w:rsid w:val="0049094E"/>
    <w:rsid w:val="0049241A"/>
    <w:rsid w:val="0049493D"/>
    <w:rsid w:val="00494AF1"/>
    <w:rsid w:val="00495A77"/>
    <w:rsid w:val="00495A8D"/>
    <w:rsid w:val="004961BA"/>
    <w:rsid w:val="0049700B"/>
    <w:rsid w:val="0049705F"/>
    <w:rsid w:val="004A059C"/>
    <w:rsid w:val="004A34D2"/>
    <w:rsid w:val="004A43B7"/>
    <w:rsid w:val="004A4D5F"/>
    <w:rsid w:val="004A4E6F"/>
    <w:rsid w:val="004A5EBB"/>
    <w:rsid w:val="004A6242"/>
    <w:rsid w:val="004A7552"/>
    <w:rsid w:val="004B0316"/>
    <w:rsid w:val="004B0BBC"/>
    <w:rsid w:val="004B19A9"/>
    <w:rsid w:val="004B3AEA"/>
    <w:rsid w:val="004B4FDA"/>
    <w:rsid w:val="004B669F"/>
    <w:rsid w:val="004C3A0D"/>
    <w:rsid w:val="004C40AA"/>
    <w:rsid w:val="004C58FF"/>
    <w:rsid w:val="004C6907"/>
    <w:rsid w:val="004C7760"/>
    <w:rsid w:val="004C7B57"/>
    <w:rsid w:val="004D6481"/>
    <w:rsid w:val="004D6EC7"/>
    <w:rsid w:val="004D7FD1"/>
    <w:rsid w:val="004E0588"/>
    <w:rsid w:val="004E07D8"/>
    <w:rsid w:val="004E08B8"/>
    <w:rsid w:val="004E15B5"/>
    <w:rsid w:val="004E15F9"/>
    <w:rsid w:val="004E26C9"/>
    <w:rsid w:val="004E4065"/>
    <w:rsid w:val="004E4E75"/>
    <w:rsid w:val="004E523A"/>
    <w:rsid w:val="004E5BBA"/>
    <w:rsid w:val="004F2045"/>
    <w:rsid w:val="004F2806"/>
    <w:rsid w:val="004F3BBC"/>
    <w:rsid w:val="004F3BD8"/>
    <w:rsid w:val="004F454F"/>
    <w:rsid w:val="004F5405"/>
    <w:rsid w:val="004F57B1"/>
    <w:rsid w:val="004F5A5F"/>
    <w:rsid w:val="004F5AB1"/>
    <w:rsid w:val="004F5AFF"/>
    <w:rsid w:val="004F61DE"/>
    <w:rsid w:val="004F7D4B"/>
    <w:rsid w:val="00500A84"/>
    <w:rsid w:val="00500C9C"/>
    <w:rsid w:val="00500F73"/>
    <w:rsid w:val="0050146F"/>
    <w:rsid w:val="00502009"/>
    <w:rsid w:val="00502AA3"/>
    <w:rsid w:val="00502BD8"/>
    <w:rsid w:val="00502FCE"/>
    <w:rsid w:val="005031CA"/>
    <w:rsid w:val="00503FF3"/>
    <w:rsid w:val="0050509B"/>
    <w:rsid w:val="005106AD"/>
    <w:rsid w:val="0051074C"/>
    <w:rsid w:val="00510B93"/>
    <w:rsid w:val="00510FD0"/>
    <w:rsid w:val="00511B66"/>
    <w:rsid w:val="0051220A"/>
    <w:rsid w:val="00513210"/>
    <w:rsid w:val="00513496"/>
    <w:rsid w:val="00513AF2"/>
    <w:rsid w:val="00513C06"/>
    <w:rsid w:val="00514171"/>
    <w:rsid w:val="005157F0"/>
    <w:rsid w:val="00515871"/>
    <w:rsid w:val="00515B54"/>
    <w:rsid w:val="005178B0"/>
    <w:rsid w:val="0052032F"/>
    <w:rsid w:val="00520695"/>
    <w:rsid w:val="00520A05"/>
    <w:rsid w:val="005237B3"/>
    <w:rsid w:val="00526438"/>
    <w:rsid w:val="00526AA0"/>
    <w:rsid w:val="00527E7B"/>
    <w:rsid w:val="00530375"/>
    <w:rsid w:val="0053088C"/>
    <w:rsid w:val="00533486"/>
    <w:rsid w:val="00533DCA"/>
    <w:rsid w:val="00533F53"/>
    <w:rsid w:val="005344D6"/>
    <w:rsid w:val="005351AE"/>
    <w:rsid w:val="0053556C"/>
    <w:rsid w:val="00536DFC"/>
    <w:rsid w:val="005413A0"/>
    <w:rsid w:val="00541E25"/>
    <w:rsid w:val="00542240"/>
    <w:rsid w:val="0054368F"/>
    <w:rsid w:val="00543803"/>
    <w:rsid w:val="0054413A"/>
    <w:rsid w:val="00544348"/>
    <w:rsid w:val="00546D12"/>
    <w:rsid w:val="00550B73"/>
    <w:rsid w:val="00550E97"/>
    <w:rsid w:val="00553842"/>
    <w:rsid w:val="005543E6"/>
    <w:rsid w:val="00554833"/>
    <w:rsid w:val="005564CA"/>
    <w:rsid w:val="0055716D"/>
    <w:rsid w:val="005612A7"/>
    <w:rsid w:val="0056182B"/>
    <w:rsid w:val="005620B0"/>
    <w:rsid w:val="005623DC"/>
    <w:rsid w:val="00563935"/>
    <w:rsid w:val="00564FDE"/>
    <w:rsid w:val="0056527A"/>
    <w:rsid w:val="00565DEC"/>
    <w:rsid w:val="00565FEF"/>
    <w:rsid w:val="00566B75"/>
    <w:rsid w:val="00566F22"/>
    <w:rsid w:val="00571F9E"/>
    <w:rsid w:val="005756AA"/>
    <w:rsid w:val="00575D80"/>
    <w:rsid w:val="0058099E"/>
    <w:rsid w:val="00581139"/>
    <w:rsid w:val="00581FA7"/>
    <w:rsid w:val="00582643"/>
    <w:rsid w:val="00582F8B"/>
    <w:rsid w:val="00583AE8"/>
    <w:rsid w:val="005852A6"/>
    <w:rsid w:val="00585C07"/>
    <w:rsid w:val="00590A6D"/>
    <w:rsid w:val="005918B6"/>
    <w:rsid w:val="005941C1"/>
    <w:rsid w:val="00595122"/>
    <w:rsid w:val="0059611C"/>
    <w:rsid w:val="00596243"/>
    <w:rsid w:val="00596405"/>
    <w:rsid w:val="0059772E"/>
    <w:rsid w:val="005979D2"/>
    <w:rsid w:val="00597B75"/>
    <w:rsid w:val="005A097D"/>
    <w:rsid w:val="005A1D26"/>
    <w:rsid w:val="005A235A"/>
    <w:rsid w:val="005A4EB9"/>
    <w:rsid w:val="005A5194"/>
    <w:rsid w:val="005A5A29"/>
    <w:rsid w:val="005A62F6"/>
    <w:rsid w:val="005A7615"/>
    <w:rsid w:val="005B200D"/>
    <w:rsid w:val="005B2A2E"/>
    <w:rsid w:val="005B2AA7"/>
    <w:rsid w:val="005B478A"/>
    <w:rsid w:val="005B4835"/>
    <w:rsid w:val="005B65D9"/>
    <w:rsid w:val="005B7226"/>
    <w:rsid w:val="005B72DC"/>
    <w:rsid w:val="005C0F65"/>
    <w:rsid w:val="005C3A3D"/>
    <w:rsid w:val="005C4861"/>
    <w:rsid w:val="005C5278"/>
    <w:rsid w:val="005C5840"/>
    <w:rsid w:val="005C6201"/>
    <w:rsid w:val="005C6D5A"/>
    <w:rsid w:val="005C6DF0"/>
    <w:rsid w:val="005C7602"/>
    <w:rsid w:val="005C7856"/>
    <w:rsid w:val="005C7B94"/>
    <w:rsid w:val="005C7FCD"/>
    <w:rsid w:val="005D09E1"/>
    <w:rsid w:val="005D0F03"/>
    <w:rsid w:val="005D2F47"/>
    <w:rsid w:val="005D2FC3"/>
    <w:rsid w:val="005D3341"/>
    <w:rsid w:val="005D3580"/>
    <w:rsid w:val="005D3EB0"/>
    <w:rsid w:val="005D51FA"/>
    <w:rsid w:val="005D560F"/>
    <w:rsid w:val="005D6A24"/>
    <w:rsid w:val="005D6D4F"/>
    <w:rsid w:val="005D73AF"/>
    <w:rsid w:val="005D791B"/>
    <w:rsid w:val="005E11B2"/>
    <w:rsid w:val="005E3050"/>
    <w:rsid w:val="005E3A6F"/>
    <w:rsid w:val="005E3E9F"/>
    <w:rsid w:val="005E495C"/>
    <w:rsid w:val="005E73B2"/>
    <w:rsid w:val="005E7E31"/>
    <w:rsid w:val="005F088A"/>
    <w:rsid w:val="005F0D11"/>
    <w:rsid w:val="005F1772"/>
    <w:rsid w:val="005F1A12"/>
    <w:rsid w:val="005F20C0"/>
    <w:rsid w:val="005F2387"/>
    <w:rsid w:val="005F2C34"/>
    <w:rsid w:val="005F2CA1"/>
    <w:rsid w:val="005F3A33"/>
    <w:rsid w:val="005F59D5"/>
    <w:rsid w:val="005F5C19"/>
    <w:rsid w:val="005F60CF"/>
    <w:rsid w:val="005F72D0"/>
    <w:rsid w:val="005F76DD"/>
    <w:rsid w:val="006032CE"/>
    <w:rsid w:val="00604E01"/>
    <w:rsid w:val="00604E4B"/>
    <w:rsid w:val="0060502C"/>
    <w:rsid w:val="00605BFD"/>
    <w:rsid w:val="006067E3"/>
    <w:rsid w:val="006078A1"/>
    <w:rsid w:val="00607A99"/>
    <w:rsid w:val="00607CD2"/>
    <w:rsid w:val="00611A83"/>
    <w:rsid w:val="00611B77"/>
    <w:rsid w:val="00614817"/>
    <w:rsid w:val="00615173"/>
    <w:rsid w:val="006175EE"/>
    <w:rsid w:val="00617FF2"/>
    <w:rsid w:val="006205EE"/>
    <w:rsid w:val="006210F3"/>
    <w:rsid w:val="0062131E"/>
    <w:rsid w:val="0062239E"/>
    <w:rsid w:val="006256B5"/>
    <w:rsid w:val="0063078B"/>
    <w:rsid w:val="006315C5"/>
    <w:rsid w:val="006315FD"/>
    <w:rsid w:val="006318C6"/>
    <w:rsid w:val="00631B0C"/>
    <w:rsid w:val="006322E8"/>
    <w:rsid w:val="00632769"/>
    <w:rsid w:val="00633DBF"/>
    <w:rsid w:val="006344B7"/>
    <w:rsid w:val="006349E9"/>
    <w:rsid w:val="00635013"/>
    <w:rsid w:val="0063578A"/>
    <w:rsid w:val="006357D5"/>
    <w:rsid w:val="0063671B"/>
    <w:rsid w:val="00637BCB"/>
    <w:rsid w:val="00637E00"/>
    <w:rsid w:val="00640AEF"/>
    <w:rsid w:val="006426BC"/>
    <w:rsid w:val="00643033"/>
    <w:rsid w:val="006449A7"/>
    <w:rsid w:val="00644BDA"/>
    <w:rsid w:val="00644C0A"/>
    <w:rsid w:val="006468FD"/>
    <w:rsid w:val="006502B4"/>
    <w:rsid w:val="00650627"/>
    <w:rsid w:val="00651532"/>
    <w:rsid w:val="00651B30"/>
    <w:rsid w:val="00651E65"/>
    <w:rsid w:val="00651E9C"/>
    <w:rsid w:val="00652B70"/>
    <w:rsid w:val="006535CE"/>
    <w:rsid w:val="006549D4"/>
    <w:rsid w:val="00655371"/>
    <w:rsid w:val="0065662F"/>
    <w:rsid w:val="00656C26"/>
    <w:rsid w:val="0065708A"/>
    <w:rsid w:val="00657841"/>
    <w:rsid w:val="00660B1A"/>
    <w:rsid w:val="00662626"/>
    <w:rsid w:val="00663062"/>
    <w:rsid w:val="006633CE"/>
    <w:rsid w:val="006634A4"/>
    <w:rsid w:val="00666BB7"/>
    <w:rsid w:val="00666C67"/>
    <w:rsid w:val="0066776B"/>
    <w:rsid w:val="00673049"/>
    <w:rsid w:val="00674072"/>
    <w:rsid w:val="00676695"/>
    <w:rsid w:val="00683D2B"/>
    <w:rsid w:val="006840CA"/>
    <w:rsid w:val="00684A8A"/>
    <w:rsid w:val="00684CF0"/>
    <w:rsid w:val="00685ECC"/>
    <w:rsid w:val="00690034"/>
    <w:rsid w:val="00690116"/>
    <w:rsid w:val="006904A9"/>
    <w:rsid w:val="006911AD"/>
    <w:rsid w:val="00691414"/>
    <w:rsid w:val="00692366"/>
    <w:rsid w:val="00693A52"/>
    <w:rsid w:val="00694173"/>
    <w:rsid w:val="006952B3"/>
    <w:rsid w:val="00695C7B"/>
    <w:rsid w:val="0069645C"/>
    <w:rsid w:val="006967F3"/>
    <w:rsid w:val="00696B65"/>
    <w:rsid w:val="00697322"/>
    <w:rsid w:val="006974CA"/>
    <w:rsid w:val="00697665"/>
    <w:rsid w:val="006A0F10"/>
    <w:rsid w:val="006A18A8"/>
    <w:rsid w:val="006A1EEE"/>
    <w:rsid w:val="006A1EF8"/>
    <w:rsid w:val="006A31D4"/>
    <w:rsid w:val="006A543B"/>
    <w:rsid w:val="006A6537"/>
    <w:rsid w:val="006A73CC"/>
    <w:rsid w:val="006A746B"/>
    <w:rsid w:val="006A7CB5"/>
    <w:rsid w:val="006A7FD0"/>
    <w:rsid w:val="006B1690"/>
    <w:rsid w:val="006B22D5"/>
    <w:rsid w:val="006B424C"/>
    <w:rsid w:val="006B5224"/>
    <w:rsid w:val="006B5CD1"/>
    <w:rsid w:val="006B60C8"/>
    <w:rsid w:val="006B62FD"/>
    <w:rsid w:val="006B6709"/>
    <w:rsid w:val="006B7B3F"/>
    <w:rsid w:val="006C0A8A"/>
    <w:rsid w:val="006C1C9E"/>
    <w:rsid w:val="006C220C"/>
    <w:rsid w:val="006C232B"/>
    <w:rsid w:val="006C2A68"/>
    <w:rsid w:val="006C5CD8"/>
    <w:rsid w:val="006C6AEF"/>
    <w:rsid w:val="006C77A2"/>
    <w:rsid w:val="006D07A5"/>
    <w:rsid w:val="006D3DB0"/>
    <w:rsid w:val="006D504C"/>
    <w:rsid w:val="006D6321"/>
    <w:rsid w:val="006D6B0B"/>
    <w:rsid w:val="006D7687"/>
    <w:rsid w:val="006E0572"/>
    <w:rsid w:val="006E146D"/>
    <w:rsid w:val="006E1FB8"/>
    <w:rsid w:val="006E20F3"/>
    <w:rsid w:val="006E3332"/>
    <w:rsid w:val="006E4119"/>
    <w:rsid w:val="006E61DE"/>
    <w:rsid w:val="006F2EE0"/>
    <w:rsid w:val="006F3295"/>
    <w:rsid w:val="006F337A"/>
    <w:rsid w:val="006F36DF"/>
    <w:rsid w:val="006F3743"/>
    <w:rsid w:val="006F3DA9"/>
    <w:rsid w:val="006F4260"/>
    <w:rsid w:val="006F457E"/>
    <w:rsid w:val="006F52DF"/>
    <w:rsid w:val="006F6E28"/>
    <w:rsid w:val="006F7F4C"/>
    <w:rsid w:val="007004F1"/>
    <w:rsid w:val="007029C7"/>
    <w:rsid w:val="007042FC"/>
    <w:rsid w:val="00704E69"/>
    <w:rsid w:val="00705631"/>
    <w:rsid w:val="00707D61"/>
    <w:rsid w:val="00707D7A"/>
    <w:rsid w:val="00710F76"/>
    <w:rsid w:val="0071271E"/>
    <w:rsid w:val="007137C2"/>
    <w:rsid w:val="007142FE"/>
    <w:rsid w:val="00714537"/>
    <w:rsid w:val="0071470C"/>
    <w:rsid w:val="00715001"/>
    <w:rsid w:val="0071513E"/>
    <w:rsid w:val="00715EAA"/>
    <w:rsid w:val="00716151"/>
    <w:rsid w:val="00717623"/>
    <w:rsid w:val="007177BE"/>
    <w:rsid w:val="00720817"/>
    <w:rsid w:val="00720DAD"/>
    <w:rsid w:val="00722776"/>
    <w:rsid w:val="0072398E"/>
    <w:rsid w:val="007267ED"/>
    <w:rsid w:val="00727FE7"/>
    <w:rsid w:val="007317F9"/>
    <w:rsid w:val="0073184D"/>
    <w:rsid w:val="0073525F"/>
    <w:rsid w:val="0074294E"/>
    <w:rsid w:val="00742A38"/>
    <w:rsid w:val="00742DD2"/>
    <w:rsid w:val="007455D3"/>
    <w:rsid w:val="007458F7"/>
    <w:rsid w:val="00746180"/>
    <w:rsid w:val="00746506"/>
    <w:rsid w:val="00746E08"/>
    <w:rsid w:val="0074796D"/>
    <w:rsid w:val="00747C96"/>
    <w:rsid w:val="0075050A"/>
    <w:rsid w:val="0075094E"/>
    <w:rsid w:val="00750C7C"/>
    <w:rsid w:val="00751284"/>
    <w:rsid w:val="00751504"/>
    <w:rsid w:val="00751B6C"/>
    <w:rsid w:val="0075212C"/>
    <w:rsid w:val="007522E8"/>
    <w:rsid w:val="00752D5C"/>
    <w:rsid w:val="0075341A"/>
    <w:rsid w:val="0075396A"/>
    <w:rsid w:val="00755090"/>
    <w:rsid w:val="00756445"/>
    <w:rsid w:val="0075647A"/>
    <w:rsid w:val="00757B81"/>
    <w:rsid w:val="00760CBF"/>
    <w:rsid w:val="00760E12"/>
    <w:rsid w:val="007610B0"/>
    <w:rsid w:val="007634AD"/>
    <w:rsid w:val="00764033"/>
    <w:rsid w:val="00764971"/>
    <w:rsid w:val="00765260"/>
    <w:rsid w:val="00765F3B"/>
    <w:rsid w:val="00766FDB"/>
    <w:rsid w:val="0076740F"/>
    <w:rsid w:val="007744B6"/>
    <w:rsid w:val="00777BB2"/>
    <w:rsid w:val="0078122E"/>
    <w:rsid w:val="007812C4"/>
    <w:rsid w:val="007823A6"/>
    <w:rsid w:val="00782567"/>
    <w:rsid w:val="0078256A"/>
    <w:rsid w:val="00783010"/>
    <w:rsid w:val="00783619"/>
    <w:rsid w:val="00784EC3"/>
    <w:rsid w:val="00785FD2"/>
    <w:rsid w:val="00786ECE"/>
    <w:rsid w:val="00787DEA"/>
    <w:rsid w:val="00790122"/>
    <w:rsid w:val="007918B3"/>
    <w:rsid w:val="00791FB4"/>
    <w:rsid w:val="00793898"/>
    <w:rsid w:val="00794653"/>
    <w:rsid w:val="00795647"/>
    <w:rsid w:val="0079637E"/>
    <w:rsid w:val="00797B9E"/>
    <w:rsid w:val="007A15D8"/>
    <w:rsid w:val="007A3CC5"/>
    <w:rsid w:val="007A3D77"/>
    <w:rsid w:val="007A3F2F"/>
    <w:rsid w:val="007A4609"/>
    <w:rsid w:val="007A4940"/>
    <w:rsid w:val="007A4A8D"/>
    <w:rsid w:val="007A5294"/>
    <w:rsid w:val="007A587B"/>
    <w:rsid w:val="007A6053"/>
    <w:rsid w:val="007A6C15"/>
    <w:rsid w:val="007B0748"/>
    <w:rsid w:val="007B0854"/>
    <w:rsid w:val="007B0EB5"/>
    <w:rsid w:val="007B23B8"/>
    <w:rsid w:val="007B3970"/>
    <w:rsid w:val="007B6014"/>
    <w:rsid w:val="007B6DB7"/>
    <w:rsid w:val="007B6F1D"/>
    <w:rsid w:val="007B79F0"/>
    <w:rsid w:val="007B7B35"/>
    <w:rsid w:val="007C025B"/>
    <w:rsid w:val="007C1E4A"/>
    <w:rsid w:val="007C20AD"/>
    <w:rsid w:val="007C4A00"/>
    <w:rsid w:val="007C546D"/>
    <w:rsid w:val="007C6B93"/>
    <w:rsid w:val="007C74FF"/>
    <w:rsid w:val="007D0341"/>
    <w:rsid w:val="007D0F9A"/>
    <w:rsid w:val="007D19ED"/>
    <w:rsid w:val="007D4D19"/>
    <w:rsid w:val="007D6137"/>
    <w:rsid w:val="007D68C9"/>
    <w:rsid w:val="007D6CCC"/>
    <w:rsid w:val="007D6FBB"/>
    <w:rsid w:val="007D7BD9"/>
    <w:rsid w:val="007E0B05"/>
    <w:rsid w:val="007E2207"/>
    <w:rsid w:val="007E2D1C"/>
    <w:rsid w:val="007E2F8B"/>
    <w:rsid w:val="007E34A9"/>
    <w:rsid w:val="007E3875"/>
    <w:rsid w:val="007E3DF0"/>
    <w:rsid w:val="007E4A8A"/>
    <w:rsid w:val="007E5C68"/>
    <w:rsid w:val="007E67AC"/>
    <w:rsid w:val="007E77BD"/>
    <w:rsid w:val="007F1531"/>
    <w:rsid w:val="007F1615"/>
    <w:rsid w:val="007F2DD2"/>
    <w:rsid w:val="007F31E1"/>
    <w:rsid w:val="007F32D2"/>
    <w:rsid w:val="007F4562"/>
    <w:rsid w:val="007F4CD9"/>
    <w:rsid w:val="007F5328"/>
    <w:rsid w:val="007F6B46"/>
    <w:rsid w:val="007F6DC2"/>
    <w:rsid w:val="007F72CB"/>
    <w:rsid w:val="007F7494"/>
    <w:rsid w:val="007F7757"/>
    <w:rsid w:val="008023F3"/>
    <w:rsid w:val="008026E9"/>
    <w:rsid w:val="00803AF8"/>
    <w:rsid w:val="00803BD6"/>
    <w:rsid w:val="008043F3"/>
    <w:rsid w:val="00804B14"/>
    <w:rsid w:val="008055F5"/>
    <w:rsid w:val="008075C5"/>
    <w:rsid w:val="00811C91"/>
    <w:rsid w:val="008120F4"/>
    <w:rsid w:val="00812AF3"/>
    <w:rsid w:val="00813126"/>
    <w:rsid w:val="00813EA9"/>
    <w:rsid w:val="0081537B"/>
    <w:rsid w:val="0081695E"/>
    <w:rsid w:val="00816C2C"/>
    <w:rsid w:val="00816D56"/>
    <w:rsid w:val="00817CEC"/>
    <w:rsid w:val="00820542"/>
    <w:rsid w:val="008217B7"/>
    <w:rsid w:val="008224C7"/>
    <w:rsid w:val="00822E14"/>
    <w:rsid w:val="00823FE2"/>
    <w:rsid w:val="00824EE9"/>
    <w:rsid w:val="0083119B"/>
    <w:rsid w:val="00831F66"/>
    <w:rsid w:val="00833389"/>
    <w:rsid w:val="00835A89"/>
    <w:rsid w:val="00836EAB"/>
    <w:rsid w:val="00836F38"/>
    <w:rsid w:val="00837B53"/>
    <w:rsid w:val="00840187"/>
    <w:rsid w:val="00841714"/>
    <w:rsid w:val="00843CEC"/>
    <w:rsid w:val="008441F0"/>
    <w:rsid w:val="00846F6D"/>
    <w:rsid w:val="00847010"/>
    <w:rsid w:val="00847544"/>
    <w:rsid w:val="00847851"/>
    <w:rsid w:val="00847A3D"/>
    <w:rsid w:val="0085092D"/>
    <w:rsid w:val="00850F79"/>
    <w:rsid w:val="008529E3"/>
    <w:rsid w:val="008542F3"/>
    <w:rsid w:val="00854ABB"/>
    <w:rsid w:val="00854E24"/>
    <w:rsid w:val="00854E4B"/>
    <w:rsid w:val="008554FA"/>
    <w:rsid w:val="00856129"/>
    <w:rsid w:val="008567EB"/>
    <w:rsid w:val="008601EB"/>
    <w:rsid w:val="00861E8F"/>
    <w:rsid w:val="00862C14"/>
    <w:rsid w:val="008646C8"/>
    <w:rsid w:val="00864F88"/>
    <w:rsid w:val="00867608"/>
    <w:rsid w:val="00870659"/>
    <w:rsid w:val="00870E3B"/>
    <w:rsid w:val="00870F20"/>
    <w:rsid w:val="00871FD2"/>
    <w:rsid w:val="00873D70"/>
    <w:rsid w:val="00874556"/>
    <w:rsid w:val="00874B73"/>
    <w:rsid w:val="00874BD9"/>
    <w:rsid w:val="00875F1A"/>
    <w:rsid w:val="00877326"/>
    <w:rsid w:val="0088063D"/>
    <w:rsid w:val="00880FE3"/>
    <w:rsid w:val="00881120"/>
    <w:rsid w:val="0088146E"/>
    <w:rsid w:val="00881CF4"/>
    <w:rsid w:val="0088207B"/>
    <w:rsid w:val="00882264"/>
    <w:rsid w:val="008834BB"/>
    <w:rsid w:val="0088442D"/>
    <w:rsid w:val="00887E46"/>
    <w:rsid w:val="00890A06"/>
    <w:rsid w:val="0089245A"/>
    <w:rsid w:val="008926EF"/>
    <w:rsid w:val="0089774F"/>
    <w:rsid w:val="00897ECB"/>
    <w:rsid w:val="008A10E7"/>
    <w:rsid w:val="008A1649"/>
    <w:rsid w:val="008A2CD9"/>
    <w:rsid w:val="008A4057"/>
    <w:rsid w:val="008A55BC"/>
    <w:rsid w:val="008B1E8D"/>
    <w:rsid w:val="008B3780"/>
    <w:rsid w:val="008B4A78"/>
    <w:rsid w:val="008B56B2"/>
    <w:rsid w:val="008B5B04"/>
    <w:rsid w:val="008B5B37"/>
    <w:rsid w:val="008B77FE"/>
    <w:rsid w:val="008C0810"/>
    <w:rsid w:val="008C1B34"/>
    <w:rsid w:val="008C1B94"/>
    <w:rsid w:val="008C41AA"/>
    <w:rsid w:val="008C44C1"/>
    <w:rsid w:val="008C4FF4"/>
    <w:rsid w:val="008C567E"/>
    <w:rsid w:val="008C6A23"/>
    <w:rsid w:val="008C75CF"/>
    <w:rsid w:val="008D1490"/>
    <w:rsid w:val="008D2781"/>
    <w:rsid w:val="008D3EB3"/>
    <w:rsid w:val="008D538C"/>
    <w:rsid w:val="008D685A"/>
    <w:rsid w:val="008D6DE0"/>
    <w:rsid w:val="008D7242"/>
    <w:rsid w:val="008D7A98"/>
    <w:rsid w:val="008E019E"/>
    <w:rsid w:val="008E06CA"/>
    <w:rsid w:val="008E1C15"/>
    <w:rsid w:val="008E22BD"/>
    <w:rsid w:val="008E36A0"/>
    <w:rsid w:val="008E3DF4"/>
    <w:rsid w:val="008E3EC9"/>
    <w:rsid w:val="008E50DA"/>
    <w:rsid w:val="008F0C30"/>
    <w:rsid w:val="008F101D"/>
    <w:rsid w:val="008F148D"/>
    <w:rsid w:val="008F24BA"/>
    <w:rsid w:val="008F436F"/>
    <w:rsid w:val="008F50C4"/>
    <w:rsid w:val="008F538E"/>
    <w:rsid w:val="008F5FB7"/>
    <w:rsid w:val="008F61A3"/>
    <w:rsid w:val="0090080A"/>
    <w:rsid w:val="009010AA"/>
    <w:rsid w:val="00901850"/>
    <w:rsid w:val="009020C2"/>
    <w:rsid w:val="009032EB"/>
    <w:rsid w:val="009038D7"/>
    <w:rsid w:val="00903C4D"/>
    <w:rsid w:val="009047C5"/>
    <w:rsid w:val="009058E3"/>
    <w:rsid w:val="00910BAC"/>
    <w:rsid w:val="0091308F"/>
    <w:rsid w:val="00914D6F"/>
    <w:rsid w:val="0091629D"/>
    <w:rsid w:val="00916B31"/>
    <w:rsid w:val="00916C0F"/>
    <w:rsid w:val="00916DA7"/>
    <w:rsid w:val="00920E0E"/>
    <w:rsid w:val="009210D9"/>
    <w:rsid w:val="009216DC"/>
    <w:rsid w:val="009221F8"/>
    <w:rsid w:val="00923F5C"/>
    <w:rsid w:val="009256D5"/>
    <w:rsid w:val="009259F2"/>
    <w:rsid w:val="00925F52"/>
    <w:rsid w:val="00930466"/>
    <w:rsid w:val="00931B0D"/>
    <w:rsid w:val="00933989"/>
    <w:rsid w:val="0093616F"/>
    <w:rsid w:val="009369B6"/>
    <w:rsid w:val="009374F0"/>
    <w:rsid w:val="009419ED"/>
    <w:rsid w:val="00941FD0"/>
    <w:rsid w:val="009425DF"/>
    <w:rsid w:val="009428FA"/>
    <w:rsid w:val="0094362D"/>
    <w:rsid w:val="009451B1"/>
    <w:rsid w:val="00946957"/>
    <w:rsid w:val="00946DD2"/>
    <w:rsid w:val="00947B7A"/>
    <w:rsid w:val="009502CF"/>
    <w:rsid w:val="00952593"/>
    <w:rsid w:val="00952DF1"/>
    <w:rsid w:val="0095385A"/>
    <w:rsid w:val="00954F87"/>
    <w:rsid w:val="00955483"/>
    <w:rsid w:val="009559D8"/>
    <w:rsid w:val="0095765C"/>
    <w:rsid w:val="00957C11"/>
    <w:rsid w:val="00957D1A"/>
    <w:rsid w:val="00960388"/>
    <w:rsid w:val="00960C70"/>
    <w:rsid w:val="00960F0C"/>
    <w:rsid w:val="00962E23"/>
    <w:rsid w:val="00962EDB"/>
    <w:rsid w:val="0096318D"/>
    <w:rsid w:val="00963EC1"/>
    <w:rsid w:val="00965C7C"/>
    <w:rsid w:val="009679B3"/>
    <w:rsid w:val="00967D81"/>
    <w:rsid w:val="00967F5E"/>
    <w:rsid w:val="00970451"/>
    <w:rsid w:val="00971ACA"/>
    <w:rsid w:val="00971BD0"/>
    <w:rsid w:val="00972B52"/>
    <w:rsid w:val="00972E95"/>
    <w:rsid w:val="009731F5"/>
    <w:rsid w:val="00973C42"/>
    <w:rsid w:val="00974426"/>
    <w:rsid w:val="00974CA6"/>
    <w:rsid w:val="00975FAA"/>
    <w:rsid w:val="00976325"/>
    <w:rsid w:val="00976945"/>
    <w:rsid w:val="00977B0E"/>
    <w:rsid w:val="00977C12"/>
    <w:rsid w:val="009803F0"/>
    <w:rsid w:val="0098264A"/>
    <w:rsid w:val="00985386"/>
    <w:rsid w:val="009853FE"/>
    <w:rsid w:val="0099513A"/>
    <w:rsid w:val="0099575F"/>
    <w:rsid w:val="0099640A"/>
    <w:rsid w:val="00996D4D"/>
    <w:rsid w:val="00996EC7"/>
    <w:rsid w:val="0099786A"/>
    <w:rsid w:val="00997BBF"/>
    <w:rsid w:val="009A111E"/>
    <w:rsid w:val="009A1817"/>
    <w:rsid w:val="009A1DFD"/>
    <w:rsid w:val="009A228F"/>
    <w:rsid w:val="009A4374"/>
    <w:rsid w:val="009A46F3"/>
    <w:rsid w:val="009A52D5"/>
    <w:rsid w:val="009A52EA"/>
    <w:rsid w:val="009A570E"/>
    <w:rsid w:val="009A5E46"/>
    <w:rsid w:val="009A5FCB"/>
    <w:rsid w:val="009A6D1D"/>
    <w:rsid w:val="009A7824"/>
    <w:rsid w:val="009B0F32"/>
    <w:rsid w:val="009B1078"/>
    <w:rsid w:val="009B19DF"/>
    <w:rsid w:val="009B215F"/>
    <w:rsid w:val="009B34DB"/>
    <w:rsid w:val="009B4118"/>
    <w:rsid w:val="009B4886"/>
    <w:rsid w:val="009B7C24"/>
    <w:rsid w:val="009C7881"/>
    <w:rsid w:val="009D02C2"/>
    <w:rsid w:val="009D0AC4"/>
    <w:rsid w:val="009D0BBF"/>
    <w:rsid w:val="009D0DF6"/>
    <w:rsid w:val="009D1B2F"/>
    <w:rsid w:val="009D1F09"/>
    <w:rsid w:val="009D3A8A"/>
    <w:rsid w:val="009D4520"/>
    <w:rsid w:val="009D61EC"/>
    <w:rsid w:val="009D6529"/>
    <w:rsid w:val="009D658F"/>
    <w:rsid w:val="009E05AB"/>
    <w:rsid w:val="009E1923"/>
    <w:rsid w:val="009E1BE1"/>
    <w:rsid w:val="009E27FC"/>
    <w:rsid w:val="009E2873"/>
    <w:rsid w:val="009E2A3C"/>
    <w:rsid w:val="009E43F7"/>
    <w:rsid w:val="009E58E4"/>
    <w:rsid w:val="009E6186"/>
    <w:rsid w:val="009E667F"/>
    <w:rsid w:val="009E6929"/>
    <w:rsid w:val="009E6A3E"/>
    <w:rsid w:val="009E762C"/>
    <w:rsid w:val="009E7671"/>
    <w:rsid w:val="009F08FE"/>
    <w:rsid w:val="009F0BB6"/>
    <w:rsid w:val="009F0E95"/>
    <w:rsid w:val="009F237C"/>
    <w:rsid w:val="009F4DCB"/>
    <w:rsid w:val="009F59C2"/>
    <w:rsid w:val="009F5D34"/>
    <w:rsid w:val="009F5FAB"/>
    <w:rsid w:val="009F6280"/>
    <w:rsid w:val="009F63BF"/>
    <w:rsid w:val="009F6BFE"/>
    <w:rsid w:val="009F7121"/>
    <w:rsid w:val="009F7715"/>
    <w:rsid w:val="009F7731"/>
    <w:rsid w:val="00A01727"/>
    <w:rsid w:val="00A03406"/>
    <w:rsid w:val="00A04646"/>
    <w:rsid w:val="00A04A6D"/>
    <w:rsid w:val="00A04B82"/>
    <w:rsid w:val="00A06176"/>
    <w:rsid w:val="00A1023E"/>
    <w:rsid w:val="00A112D9"/>
    <w:rsid w:val="00A114A5"/>
    <w:rsid w:val="00A114CB"/>
    <w:rsid w:val="00A117E3"/>
    <w:rsid w:val="00A13D6C"/>
    <w:rsid w:val="00A13F2F"/>
    <w:rsid w:val="00A22E8B"/>
    <w:rsid w:val="00A230AD"/>
    <w:rsid w:val="00A24560"/>
    <w:rsid w:val="00A25723"/>
    <w:rsid w:val="00A25D79"/>
    <w:rsid w:val="00A263E3"/>
    <w:rsid w:val="00A26F88"/>
    <w:rsid w:val="00A27384"/>
    <w:rsid w:val="00A278BD"/>
    <w:rsid w:val="00A27ACD"/>
    <w:rsid w:val="00A27F23"/>
    <w:rsid w:val="00A3092B"/>
    <w:rsid w:val="00A31686"/>
    <w:rsid w:val="00A32894"/>
    <w:rsid w:val="00A33893"/>
    <w:rsid w:val="00A34538"/>
    <w:rsid w:val="00A346CD"/>
    <w:rsid w:val="00A35692"/>
    <w:rsid w:val="00A3761A"/>
    <w:rsid w:val="00A37ECE"/>
    <w:rsid w:val="00A37FB6"/>
    <w:rsid w:val="00A4189D"/>
    <w:rsid w:val="00A43778"/>
    <w:rsid w:val="00A43E49"/>
    <w:rsid w:val="00A455ED"/>
    <w:rsid w:val="00A4675F"/>
    <w:rsid w:val="00A46B01"/>
    <w:rsid w:val="00A50376"/>
    <w:rsid w:val="00A52AB9"/>
    <w:rsid w:val="00A5389D"/>
    <w:rsid w:val="00A53B66"/>
    <w:rsid w:val="00A54901"/>
    <w:rsid w:val="00A54F69"/>
    <w:rsid w:val="00A5651E"/>
    <w:rsid w:val="00A572E2"/>
    <w:rsid w:val="00A572E4"/>
    <w:rsid w:val="00A57BD6"/>
    <w:rsid w:val="00A63AB4"/>
    <w:rsid w:val="00A63F94"/>
    <w:rsid w:val="00A65FDC"/>
    <w:rsid w:val="00A671D2"/>
    <w:rsid w:val="00A67B62"/>
    <w:rsid w:val="00A706E7"/>
    <w:rsid w:val="00A709AA"/>
    <w:rsid w:val="00A71455"/>
    <w:rsid w:val="00A7306E"/>
    <w:rsid w:val="00A754E3"/>
    <w:rsid w:val="00A76992"/>
    <w:rsid w:val="00A76BEC"/>
    <w:rsid w:val="00A772F1"/>
    <w:rsid w:val="00A77E48"/>
    <w:rsid w:val="00A80604"/>
    <w:rsid w:val="00A8097A"/>
    <w:rsid w:val="00A814A8"/>
    <w:rsid w:val="00A8246E"/>
    <w:rsid w:val="00A858CC"/>
    <w:rsid w:val="00A85FD2"/>
    <w:rsid w:val="00A86968"/>
    <w:rsid w:val="00A87724"/>
    <w:rsid w:val="00A9106C"/>
    <w:rsid w:val="00A91098"/>
    <w:rsid w:val="00A91D28"/>
    <w:rsid w:val="00A93A1C"/>
    <w:rsid w:val="00A93C3A"/>
    <w:rsid w:val="00A95282"/>
    <w:rsid w:val="00A95C24"/>
    <w:rsid w:val="00A95E6B"/>
    <w:rsid w:val="00A96302"/>
    <w:rsid w:val="00A97E4E"/>
    <w:rsid w:val="00AA0050"/>
    <w:rsid w:val="00AA0106"/>
    <w:rsid w:val="00AA01A7"/>
    <w:rsid w:val="00AA08E7"/>
    <w:rsid w:val="00AA1F3A"/>
    <w:rsid w:val="00AA2662"/>
    <w:rsid w:val="00AA37EA"/>
    <w:rsid w:val="00AA442B"/>
    <w:rsid w:val="00AA5899"/>
    <w:rsid w:val="00AA5938"/>
    <w:rsid w:val="00AA59E2"/>
    <w:rsid w:val="00AA6612"/>
    <w:rsid w:val="00AA669D"/>
    <w:rsid w:val="00AA66FF"/>
    <w:rsid w:val="00AA6EEB"/>
    <w:rsid w:val="00AA71A5"/>
    <w:rsid w:val="00AA7919"/>
    <w:rsid w:val="00AA7BC8"/>
    <w:rsid w:val="00AA7C4D"/>
    <w:rsid w:val="00AB0475"/>
    <w:rsid w:val="00AB0F67"/>
    <w:rsid w:val="00AB136C"/>
    <w:rsid w:val="00AB1776"/>
    <w:rsid w:val="00AB19D9"/>
    <w:rsid w:val="00AB2098"/>
    <w:rsid w:val="00AB2BD8"/>
    <w:rsid w:val="00AB2D91"/>
    <w:rsid w:val="00AB2D94"/>
    <w:rsid w:val="00AB3EF0"/>
    <w:rsid w:val="00AB5187"/>
    <w:rsid w:val="00AB61CE"/>
    <w:rsid w:val="00AB6CB0"/>
    <w:rsid w:val="00AB7B91"/>
    <w:rsid w:val="00AB7CB5"/>
    <w:rsid w:val="00AC04C9"/>
    <w:rsid w:val="00AC1406"/>
    <w:rsid w:val="00AC159E"/>
    <w:rsid w:val="00AC1754"/>
    <w:rsid w:val="00AC424E"/>
    <w:rsid w:val="00AC6C4D"/>
    <w:rsid w:val="00AC742D"/>
    <w:rsid w:val="00AC7720"/>
    <w:rsid w:val="00AC7B1D"/>
    <w:rsid w:val="00AC7C59"/>
    <w:rsid w:val="00AD0790"/>
    <w:rsid w:val="00AD0DAD"/>
    <w:rsid w:val="00AD16C8"/>
    <w:rsid w:val="00AD2D74"/>
    <w:rsid w:val="00AD3160"/>
    <w:rsid w:val="00AD3BE5"/>
    <w:rsid w:val="00AD3D1A"/>
    <w:rsid w:val="00AD4117"/>
    <w:rsid w:val="00AD47BF"/>
    <w:rsid w:val="00AD4964"/>
    <w:rsid w:val="00AD6028"/>
    <w:rsid w:val="00AD7079"/>
    <w:rsid w:val="00AD73B5"/>
    <w:rsid w:val="00AE06BC"/>
    <w:rsid w:val="00AE07A7"/>
    <w:rsid w:val="00AE0A0E"/>
    <w:rsid w:val="00AE0AB1"/>
    <w:rsid w:val="00AE0E14"/>
    <w:rsid w:val="00AE3D4E"/>
    <w:rsid w:val="00AE42D3"/>
    <w:rsid w:val="00AE4D5B"/>
    <w:rsid w:val="00AE4E39"/>
    <w:rsid w:val="00AE516F"/>
    <w:rsid w:val="00AE70B1"/>
    <w:rsid w:val="00AE768A"/>
    <w:rsid w:val="00AE778D"/>
    <w:rsid w:val="00AE7C6B"/>
    <w:rsid w:val="00AF0EB0"/>
    <w:rsid w:val="00AF185F"/>
    <w:rsid w:val="00AF22B8"/>
    <w:rsid w:val="00AF252C"/>
    <w:rsid w:val="00AF25B8"/>
    <w:rsid w:val="00AF2C96"/>
    <w:rsid w:val="00AF4B1D"/>
    <w:rsid w:val="00AF5AB0"/>
    <w:rsid w:val="00AF6256"/>
    <w:rsid w:val="00AF6276"/>
    <w:rsid w:val="00AF6A17"/>
    <w:rsid w:val="00AF6DAE"/>
    <w:rsid w:val="00B02235"/>
    <w:rsid w:val="00B02A47"/>
    <w:rsid w:val="00B030B1"/>
    <w:rsid w:val="00B03432"/>
    <w:rsid w:val="00B03EC6"/>
    <w:rsid w:val="00B0510D"/>
    <w:rsid w:val="00B05607"/>
    <w:rsid w:val="00B056A3"/>
    <w:rsid w:val="00B05A55"/>
    <w:rsid w:val="00B073F3"/>
    <w:rsid w:val="00B075F3"/>
    <w:rsid w:val="00B1069D"/>
    <w:rsid w:val="00B11029"/>
    <w:rsid w:val="00B12193"/>
    <w:rsid w:val="00B13233"/>
    <w:rsid w:val="00B13EC0"/>
    <w:rsid w:val="00B14275"/>
    <w:rsid w:val="00B173E1"/>
    <w:rsid w:val="00B205FF"/>
    <w:rsid w:val="00B2139A"/>
    <w:rsid w:val="00B22024"/>
    <w:rsid w:val="00B22DBE"/>
    <w:rsid w:val="00B22E22"/>
    <w:rsid w:val="00B23041"/>
    <w:rsid w:val="00B24392"/>
    <w:rsid w:val="00B24685"/>
    <w:rsid w:val="00B25ADA"/>
    <w:rsid w:val="00B27676"/>
    <w:rsid w:val="00B3005F"/>
    <w:rsid w:val="00B3418C"/>
    <w:rsid w:val="00B342CD"/>
    <w:rsid w:val="00B353C1"/>
    <w:rsid w:val="00B362E4"/>
    <w:rsid w:val="00B37166"/>
    <w:rsid w:val="00B40DD7"/>
    <w:rsid w:val="00B42606"/>
    <w:rsid w:val="00B42D45"/>
    <w:rsid w:val="00B43CD6"/>
    <w:rsid w:val="00B448AA"/>
    <w:rsid w:val="00B44975"/>
    <w:rsid w:val="00B45E2A"/>
    <w:rsid w:val="00B460E5"/>
    <w:rsid w:val="00B466B9"/>
    <w:rsid w:val="00B46D74"/>
    <w:rsid w:val="00B51832"/>
    <w:rsid w:val="00B525CB"/>
    <w:rsid w:val="00B525DF"/>
    <w:rsid w:val="00B53EE2"/>
    <w:rsid w:val="00B547D2"/>
    <w:rsid w:val="00B576B6"/>
    <w:rsid w:val="00B57700"/>
    <w:rsid w:val="00B57E5D"/>
    <w:rsid w:val="00B60417"/>
    <w:rsid w:val="00B617BC"/>
    <w:rsid w:val="00B62917"/>
    <w:rsid w:val="00B63872"/>
    <w:rsid w:val="00B63CB2"/>
    <w:rsid w:val="00B64277"/>
    <w:rsid w:val="00B64EDB"/>
    <w:rsid w:val="00B65DBB"/>
    <w:rsid w:val="00B66921"/>
    <w:rsid w:val="00B674C6"/>
    <w:rsid w:val="00B67729"/>
    <w:rsid w:val="00B67B07"/>
    <w:rsid w:val="00B70EE5"/>
    <w:rsid w:val="00B71487"/>
    <w:rsid w:val="00B72050"/>
    <w:rsid w:val="00B72172"/>
    <w:rsid w:val="00B72946"/>
    <w:rsid w:val="00B72BF4"/>
    <w:rsid w:val="00B72E6E"/>
    <w:rsid w:val="00B7315F"/>
    <w:rsid w:val="00B73D1C"/>
    <w:rsid w:val="00B75424"/>
    <w:rsid w:val="00B80B7F"/>
    <w:rsid w:val="00B80F8F"/>
    <w:rsid w:val="00B81668"/>
    <w:rsid w:val="00B81C53"/>
    <w:rsid w:val="00B8475B"/>
    <w:rsid w:val="00B86997"/>
    <w:rsid w:val="00B87866"/>
    <w:rsid w:val="00B90E09"/>
    <w:rsid w:val="00B913A7"/>
    <w:rsid w:val="00B91B8E"/>
    <w:rsid w:val="00B92156"/>
    <w:rsid w:val="00B92EC6"/>
    <w:rsid w:val="00B94AF0"/>
    <w:rsid w:val="00B95481"/>
    <w:rsid w:val="00B960EE"/>
    <w:rsid w:val="00B97279"/>
    <w:rsid w:val="00BA0CB6"/>
    <w:rsid w:val="00BA1266"/>
    <w:rsid w:val="00BA4FC4"/>
    <w:rsid w:val="00BA7847"/>
    <w:rsid w:val="00BA7F43"/>
    <w:rsid w:val="00BB145C"/>
    <w:rsid w:val="00BB173E"/>
    <w:rsid w:val="00BB378B"/>
    <w:rsid w:val="00BB3D86"/>
    <w:rsid w:val="00BB4AE9"/>
    <w:rsid w:val="00BB50F5"/>
    <w:rsid w:val="00BB5168"/>
    <w:rsid w:val="00BB5611"/>
    <w:rsid w:val="00BB7AD4"/>
    <w:rsid w:val="00BC0E07"/>
    <w:rsid w:val="00BC2426"/>
    <w:rsid w:val="00BC2A98"/>
    <w:rsid w:val="00BC3394"/>
    <w:rsid w:val="00BC418B"/>
    <w:rsid w:val="00BC451F"/>
    <w:rsid w:val="00BC4E18"/>
    <w:rsid w:val="00BC4EE5"/>
    <w:rsid w:val="00BC5226"/>
    <w:rsid w:val="00BC5511"/>
    <w:rsid w:val="00BC553A"/>
    <w:rsid w:val="00BD038C"/>
    <w:rsid w:val="00BD31D8"/>
    <w:rsid w:val="00BD3D51"/>
    <w:rsid w:val="00BD5DA2"/>
    <w:rsid w:val="00BD61F5"/>
    <w:rsid w:val="00BD6A55"/>
    <w:rsid w:val="00BD6A8F"/>
    <w:rsid w:val="00BD6A96"/>
    <w:rsid w:val="00BD78DD"/>
    <w:rsid w:val="00BD78FE"/>
    <w:rsid w:val="00BD7ABD"/>
    <w:rsid w:val="00BD7D93"/>
    <w:rsid w:val="00BE0B4C"/>
    <w:rsid w:val="00BE194E"/>
    <w:rsid w:val="00BE1A31"/>
    <w:rsid w:val="00BE1A4F"/>
    <w:rsid w:val="00BE33E3"/>
    <w:rsid w:val="00BE5263"/>
    <w:rsid w:val="00BE54E9"/>
    <w:rsid w:val="00BE56F4"/>
    <w:rsid w:val="00BE7299"/>
    <w:rsid w:val="00BF1021"/>
    <w:rsid w:val="00BF111D"/>
    <w:rsid w:val="00BF28C9"/>
    <w:rsid w:val="00BF568B"/>
    <w:rsid w:val="00BF5C9A"/>
    <w:rsid w:val="00BF5DF7"/>
    <w:rsid w:val="00C00250"/>
    <w:rsid w:val="00C00E68"/>
    <w:rsid w:val="00C03034"/>
    <w:rsid w:val="00C04689"/>
    <w:rsid w:val="00C04D43"/>
    <w:rsid w:val="00C07CEA"/>
    <w:rsid w:val="00C07D92"/>
    <w:rsid w:val="00C10177"/>
    <w:rsid w:val="00C10B38"/>
    <w:rsid w:val="00C12D2F"/>
    <w:rsid w:val="00C1756E"/>
    <w:rsid w:val="00C23738"/>
    <w:rsid w:val="00C24648"/>
    <w:rsid w:val="00C24851"/>
    <w:rsid w:val="00C25B80"/>
    <w:rsid w:val="00C26C93"/>
    <w:rsid w:val="00C26DA0"/>
    <w:rsid w:val="00C3024A"/>
    <w:rsid w:val="00C357C9"/>
    <w:rsid w:val="00C35C82"/>
    <w:rsid w:val="00C37066"/>
    <w:rsid w:val="00C403D6"/>
    <w:rsid w:val="00C406B7"/>
    <w:rsid w:val="00C40E3E"/>
    <w:rsid w:val="00C418A2"/>
    <w:rsid w:val="00C44430"/>
    <w:rsid w:val="00C449F1"/>
    <w:rsid w:val="00C45DE7"/>
    <w:rsid w:val="00C4633D"/>
    <w:rsid w:val="00C47884"/>
    <w:rsid w:val="00C50402"/>
    <w:rsid w:val="00C50C0B"/>
    <w:rsid w:val="00C518C4"/>
    <w:rsid w:val="00C51F3E"/>
    <w:rsid w:val="00C5234D"/>
    <w:rsid w:val="00C524CB"/>
    <w:rsid w:val="00C526F1"/>
    <w:rsid w:val="00C531C9"/>
    <w:rsid w:val="00C53B55"/>
    <w:rsid w:val="00C53CC5"/>
    <w:rsid w:val="00C548B1"/>
    <w:rsid w:val="00C55BC3"/>
    <w:rsid w:val="00C60032"/>
    <w:rsid w:val="00C60259"/>
    <w:rsid w:val="00C60414"/>
    <w:rsid w:val="00C604CF"/>
    <w:rsid w:val="00C6185D"/>
    <w:rsid w:val="00C61D16"/>
    <w:rsid w:val="00C6331A"/>
    <w:rsid w:val="00C634EA"/>
    <w:rsid w:val="00C653AC"/>
    <w:rsid w:val="00C6596C"/>
    <w:rsid w:val="00C6614A"/>
    <w:rsid w:val="00C663A4"/>
    <w:rsid w:val="00C74997"/>
    <w:rsid w:val="00C75D77"/>
    <w:rsid w:val="00C7616C"/>
    <w:rsid w:val="00C81D9B"/>
    <w:rsid w:val="00C821BC"/>
    <w:rsid w:val="00C83579"/>
    <w:rsid w:val="00C83933"/>
    <w:rsid w:val="00C848C3"/>
    <w:rsid w:val="00C849F5"/>
    <w:rsid w:val="00C867D7"/>
    <w:rsid w:val="00C9149F"/>
    <w:rsid w:val="00C91FB2"/>
    <w:rsid w:val="00C920BB"/>
    <w:rsid w:val="00C92374"/>
    <w:rsid w:val="00C93443"/>
    <w:rsid w:val="00C94E35"/>
    <w:rsid w:val="00C96C77"/>
    <w:rsid w:val="00C96CCF"/>
    <w:rsid w:val="00C96D43"/>
    <w:rsid w:val="00C97575"/>
    <w:rsid w:val="00CA026B"/>
    <w:rsid w:val="00CA0995"/>
    <w:rsid w:val="00CA0A7E"/>
    <w:rsid w:val="00CA15D4"/>
    <w:rsid w:val="00CA3230"/>
    <w:rsid w:val="00CA5DA9"/>
    <w:rsid w:val="00CA7FCD"/>
    <w:rsid w:val="00CB084D"/>
    <w:rsid w:val="00CB60B1"/>
    <w:rsid w:val="00CB6850"/>
    <w:rsid w:val="00CC00CD"/>
    <w:rsid w:val="00CC2112"/>
    <w:rsid w:val="00CC2733"/>
    <w:rsid w:val="00CC304F"/>
    <w:rsid w:val="00CC5F0C"/>
    <w:rsid w:val="00CC668E"/>
    <w:rsid w:val="00CD078A"/>
    <w:rsid w:val="00CD0C65"/>
    <w:rsid w:val="00CD1717"/>
    <w:rsid w:val="00CD3377"/>
    <w:rsid w:val="00CD4DEB"/>
    <w:rsid w:val="00CD4E6A"/>
    <w:rsid w:val="00CD61DA"/>
    <w:rsid w:val="00CD6EDC"/>
    <w:rsid w:val="00CD70C7"/>
    <w:rsid w:val="00CD7CAD"/>
    <w:rsid w:val="00CE0A86"/>
    <w:rsid w:val="00CE5DF5"/>
    <w:rsid w:val="00CE6353"/>
    <w:rsid w:val="00CE78C8"/>
    <w:rsid w:val="00CF1834"/>
    <w:rsid w:val="00CF2AFF"/>
    <w:rsid w:val="00CF3DB4"/>
    <w:rsid w:val="00CF7E04"/>
    <w:rsid w:val="00D000F2"/>
    <w:rsid w:val="00D01760"/>
    <w:rsid w:val="00D01D54"/>
    <w:rsid w:val="00D02290"/>
    <w:rsid w:val="00D029B6"/>
    <w:rsid w:val="00D0438F"/>
    <w:rsid w:val="00D04D02"/>
    <w:rsid w:val="00D066C6"/>
    <w:rsid w:val="00D100F1"/>
    <w:rsid w:val="00D10B3F"/>
    <w:rsid w:val="00D11104"/>
    <w:rsid w:val="00D11EBF"/>
    <w:rsid w:val="00D12D91"/>
    <w:rsid w:val="00D13158"/>
    <w:rsid w:val="00D133CB"/>
    <w:rsid w:val="00D1355F"/>
    <w:rsid w:val="00D13C50"/>
    <w:rsid w:val="00D14E4C"/>
    <w:rsid w:val="00D15577"/>
    <w:rsid w:val="00D16E39"/>
    <w:rsid w:val="00D172FD"/>
    <w:rsid w:val="00D179D7"/>
    <w:rsid w:val="00D223B6"/>
    <w:rsid w:val="00D223BF"/>
    <w:rsid w:val="00D2472E"/>
    <w:rsid w:val="00D2477E"/>
    <w:rsid w:val="00D25858"/>
    <w:rsid w:val="00D262FF"/>
    <w:rsid w:val="00D26A74"/>
    <w:rsid w:val="00D27347"/>
    <w:rsid w:val="00D31D03"/>
    <w:rsid w:val="00D335A1"/>
    <w:rsid w:val="00D339FA"/>
    <w:rsid w:val="00D34012"/>
    <w:rsid w:val="00D352DB"/>
    <w:rsid w:val="00D361BF"/>
    <w:rsid w:val="00D36A3F"/>
    <w:rsid w:val="00D37663"/>
    <w:rsid w:val="00D4100E"/>
    <w:rsid w:val="00D411BA"/>
    <w:rsid w:val="00D418ED"/>
    <w:rsid w:val="00D444D4"/>
    <w:rsid w:val="00D45895"/>
    <w:rsid w:val="00D47D94"/>
    <w:rsid w:val="00D47E92"/>
    <w:rsid w:val="00D500DB"/>
    <w:rsid w:val="00D509AE"/>
    <w:rsid w:val="00D51C4D"/>
    <w:rsid w:val="00D51F79"/>
    <w:rsid w:val="00D5206B"/>
    <w:rsid w:val="00D523AC"/>
    <w:rsid w:val="00D52943"/>
    <w:rsid w:val="00D539C4"/>
    <w:rsid w:val="00D53AAE"/>
    <w:rsid w:val="00D54817"/>
    <w:rsid w:val="00D550E1"/>
    <w:rsid w:val="00D55E06"/>
    <w:rsid w:val="00D56D9D"/>
    <w:rsid w:val="00D57FAA"/>
    <w:rsid w:val="00D60327"/>
    <w:rsid w:val="00D6044C"/>
    <w:rsid w:val="00D629E0"/>
    <w:rsid w:val="00D63052"/>
    <w:rsid w:val="00D6386A"/>
    <w:rsid w:val="00D63D15"/>
    <w:rsid w:val="00D652A7"/>
    <w:rsid w:val="00D66CC3"/>
    <w:rsid w:val="00D6791C"/>
    <w:rsid w:val="00D67A53"/>
    <w:rsid w:val="00D71888"/>
    <w:rsid w:val="00D72758"/>
    <w:rsid w:val="00D72E9D"/>
    <w:rsid w:val="00D7621B"/>
    <w:rsid w:val="00D80641"/>
    <w:rsid w:val="00D81753"/>
    <w:rsid w:val="00D81B3E"/>
    <w:rsid w:val="00D82CE5"/>
    <w:rsid w:val="00D8419A"/>
    <w:rsid w:val="00D84A95"/>
    <w:rsid w:val="00D851FB"/>
    <w:rsid w:val="00D86256"/>
    <w:rsid w:val="00D8691B"/>
    <w:rsid w:val="00D871E2"/>
    <w:rsid w:val="00D87DD1"/>
    <w:rsid w:val="00D90D27"/>
    <w:rsid w:val="00D90FE4"/>
    <w:rsid w:val="00D91951"/>
    <w:rsid w:val="00D91FBA"/>
    <w:rsid w:val="00D94598"/>
    <w:rsid w:val="00D94962"/>
    <w:rsid w:val="00D95733"/>
    <w:rsid w:val="00D95B43"/>
    <w:rsid w:val="00D9709C"/>
    <w:rsid w:val="00DA04C8"/>
    <w:rsid w:val="00DA0A0F"/>
    <w:rsid w:val="00DA23BC"/>
    <w:rsid w:val="00DA2E69"/>
    <w:rsid w:val="00DA395F"/>
    <w:rsid w:val="00DA520C"/>
    <w:rsid w:val="00DA5462"/>
    <w:rsid w:val="00DA5AB1"/>
    <w:rsid w:val="00DA5D71"/>
    <w:rsid w:val="00DA6397"/>
    <w:rsid w:val="00DA639F"/>
    <w:rsid w:val="00DA7706"/>
    <w:rsid w:val="00DB04D4"/>
    <w:rsid w:val="00DB259A"/>
    <w:rsid w:val="00DB2A7B"/>
    <w:rsid w:val="00DB63E9"/>
    <w:rsid w:val="00DB6633"/>
    <w:rsid w:val="00DB71A2"/>
    <w:rsid w:val="00DB7F47"/>
    <w:rsid w:val="00DC13B7"/>
    <w:rsid w:val="00DC2B8C"/>
    <w:rsid w:val="00DC3614"/>
    <w:rsid w:val="00DC39BB"/>
    <w:rsid w:val="00DC571C"/>
    <w:rsid w:val="00DC5871"/>
    <w:rsid w:val="00DC62E5"/>
    <w:rsid w:val="00DC6929"/>
    <w:rsid w:val="00DC6DB4"/>
    <w:rsid w:val="00DC7604"/>
    <w:rsid w:val="00DD04F2"/>
    <w:rsid w:val="00DD0567"/>
    <w:rsid w:val="00DD1744"/>
    <w:rsid w:val="00DD1C32"/>
    <w:rsid w:val="00DD32C5"/>
    <w:rsid w:val="00DD4EA3"/>
    <w:rsid w:val="00DD4F99"/>
    <w:rsid w:val="00DD5000"/>
    <w:rsid w:val="00DD6ABE"/>
    <w:rsid w:val="00DD735D"/>
    <w:rsid w:val="00DE1F24"/>
    <w:rsid w:val="00DE21BD"/>
    <w:rsid w:val="00DE3119"/>
    <w:rsid w:val="00DE5860"/>
    <w:rsid w:val="00DE6E0C"/>
    <w:rsid w:val="00DE74A8"/>
    <w:rsid w:val="00DF236B"/>
    <w:rsid w:val="00DF50C0"/>
    <w:rsid w:val="00DF7651"/>
    <w:rsid w:val="00E00FD4"/>
    <w:rsid w:val="00E010A0"/>
    <w:rsid w:val="00E01903"/>
    <w:rsid w:val="00E029FA"/>
    <w:rsid w:val="00E04179"/>
    <w:rsid w:val="00E04DE3"/>
    <w:rsid w:val="00E05991"/>
    <w:rsid w:val="00E0680B"/>
    <w:rsid w:val="00E06A99"/>
    <w:rsid w:val="00E06E08"/>
    <w:rsid w:val="00E07A3B"/>
    <w:rsid w:val="00E10A7E"/>
    <w:rsid w:val="00E10C5B"/>
    <w:rsid w:val="00E11C35"/>
    <w:rsid w:val="00E13AB8"/>
    <w:rsid w:val="00E14288"/>
    <w:rsid w:val="00E14F05"/>
    <w:rsid w:val="00E176E5"/>
    <w:rsid w:val="00E22816"/>
    <w:rsid w:val="00E22F43"/>
    <w:rsid w:val="00E230FD"/>
    <w:rsid w:val="00E23798"/>
    <w:rsid w:val="00E2457C"/>
    <w:rsid w:val="00E24DCE"/>
    <w:rsid w:val="00E24E1A"/>
    <w:rsid w:val="00E25CB3"/>
    <w:rsid w:val="00E25E81"/>
    <w:rsid w:val="00E25FD4"/>
    <w:rsid w:val="00E263C0"/>
    <w:rsid w:val="00E265B7"/>
    <w:rsid w:val="00E26BC6"/>
    <w:rsid w:val="00E308A1"/>
    <w:rsid w:val="00E30C68"/>
    <w:rsid w:val="00E3169E"/>
    <w:rsid w:val="00E323A4"/>
    <w:rsid w:val="00E32403"/>
    <w:rsid w:val="00E325AE"/>
    <w:rsid w:val="00E33300"/>
    <w:rsid w:val="00E338F8"/>
    <w:rsid w:val="00E33B62"/>
    <w:rsid w:val="00E34A7D"/>
    <w:rsid w:val="00E3604F"/>
    <w:rsid w:val="00E378A8"/>
    <w:rsid w:val="00E37911"/>
    <w:rsid w:val="00E4010D"/>
    <w:rsid w:val="00E4143A"/>
    <w:rsid w:val="00E41DA5"/>
    <w:rsid w:val="00E42B63"/>
    <w:rsid w:val="00E42F18"/>
    <w:rsid w:val="00E4341D"/>
    <w:rsid w:val="00E45440"/>
    <w:rsid w:val="00E45B03"/>
    <w:rsid w:val="00E462A2"/>
    <w:rsid w:val="00E471D7"/>
    <w:rsid w:val="00E516F9"/>
    <w:rsid w:val="00E53C0C"/>
    <w:rsid w:val="00E53D8F"/>
    <w:rsid w:val="00E54EB2"/>
    <w:rsid w:val="00E551B1"/>
    <w:rsid w:val="00E56A6F"/>
    <w:rsid w:val="00E56D69"/>
    <w:rsid w:val="00E6039E"/>
    <w:rsid w:val="00E6049C"/>
    <w:rsid w:val="00E60A8C"/>
    <w:rsid w:val="00E61AEE"/>
    <w:rsid w:val="00E62D5F"/>
    <w:rsid w:val="00E630DD"/>
    <w:rsid w:val="00E64C62"/>
    <w:rsid w:val="00E65048"/>
    <w:rsid w:val="00E667E7"/>
    <w:rsid w:val="00E673D1"/>
    <w:rsid w:val="00E67555"/>
    <w:rsid w:val="00E67CC6"/>
    <w:rsid w:val="00E67FC7"/>
    <w:rsid w:val="00E7165F"/>
    <w:rsid w:val="00E75248"/>
    <w:rsid w:val="00E7799E"/>
    <w:rsid w:val="00E77C49"/>
    <w:rsid w:val="00E77DDF"/>
    <w:rsid w:val="00E8165D"/>
    <w:rsid w:val="00E83676"/>
    <w:rsid w:val="00E8398C"/>
    <w:rsid w:val="00E85716"/>
    <w:rsid w:val="00E85963"/>
    <w:rsid w:val="00E86D00"/>
    <w:rsid w:val="00E8759D"/>
    <w:rsid w:val="00E87965"/>
    <w:rsid w:val="00E87C04"/>
    <w:rsid w:val="00E91E36"/>
    <w:rsid w:val="00E95221"/>
    <w:rsid w:val="00E96B49"/>
    <w:rsid w:val="00EA067B"/>
    <w:rsid w:val="00EA0B3F"/>
    <w:rsid w:val="00EA1606"/>
    <w:rsid w:val="00EA1DFE"/>
    <w:rsid w:val="00EA293E"/>
    <w:rsid w:val="00EA3A6A"/>
    <w:rsid w:val="00EA6358"/>
    <w:rsid w:val="00EA63B7"/>
    <w:rsid w:val="00EA76CC"/>
    <w:rsid w:val="00EB203A"/>
    <w:rsid w:val="00EB339C"/>
    <w:rsid w:val="00EB34B0"/>
    <w:rsid w:val="00EB41D0"/>
    <w:rsid w:val="00EB49E9"/>
    <w:rsid w:val="00EB4E04"/>
    <w:rsid w:val="00EB5231"/>
    <w:rsid w:val="00EB6BC7"/>
    <w:rsid w:val="00EB7BAF"/>
    <w:rsid w:val="00EC02E9"/>
    <w:rsid w:val="00EC07B9"/>
    <w:rsid w:val="00EC1F51"/>
    <w:rsid w:val="00EC231B"/>
    <w:rsid w:val="00EC5B15"/>
    <w:rsid w:val="00EC5DE4"/>
    <w:rsid w:val="00EC6C6C"/>
    <w:rsid w:val="00ED030F"/>
    <w:rsid w:val="00ED069A"/>
    <w:rsid w:val="00ED137B"/>
    <w:rsid w:val="00ED229D"/>
    <w:rsid w:val="00ED58F6"/>
    <w:rsid w:val="00ED5EFB"/>
    <w:rsid w:val="00ED66AF"/>
    <w:rsid w:val="00ED77CC"/>
    <w:rsid w:val="00EE1B23"/>
    <w:rsid w:val="00EE280B"/>
    <w:rsid w:val="00EE5195"/>
    <w:rsid w:val="00EE59B5"/>
    <w:rsid w:val="00EE5DF7"/>
    <w:rsid w:val="00EE6F2B"/>
    <w:rsid w:val="00EF2BA2"/>
    <w:rsid w:val="00EF3228"/>
    <w:rsid w:val="00EF3A51"/>
    <w:rsid w:val="00EF58EE"/>
    <w:rsid w:val="00F0086F"/>
    <w:rsid w:val="00F01F44"/>
    <w:rsid w:val="00F02DE3"/>
    <w:rsid w:val="00F0318A"/>
    <w:rsid w:val="00F032A9"/>
    <w:rsid w:val="00F03817"/>
    <w:rsid w:val="00F06999"/>
    <w:rsid w:val="00F1003E"/>
    <w:rsid w:val="00F11A88"/>
    <w:rsid w:val="00F11E0E"/>
    <w:rsid w:val="00F12C0B"/>
    <w:rsid w:val="00F132C2"/>
    <w:rsid w:val="00F137D1"/>
    <w:rsid w:val="00F13DC5"/>
    <w:rsid w:val="00F14845"/>
    <w:rsid w:val="00F1742F"/>
    <w:rsid w:val="00F17A94"/>
    <w:rsid w:val="00F21247"/>
    <w:rsid w:val="00F21400"/>
    <w:rsid w:val="00F23158"/>
    <w:rsid w:val="00F23B21"/>
    <w:rsid w:val="00F23C19"/>
    <w:rsid w:val="00F23E3A"/>
    <w:rsid w:val="00F24412"/>
    <w:rsid w:val="00F267C4"/>
    <w:rsid w:val="00F26C32"/>
    <w:rsid w:val="00F275DA"/>
    <w:rsid w:val="00F275ED"/>
    <w:rsid w:val="00F27B0C"/>
    <w:rsid w:val="00F27FB1"/>
    <w:rsid w:val="00F30C87"/>
    <w:rsid w:val="00F31A6E"/>
    <w:rsid w:val="00F31F8F"/>
    <w:rsid w:val="00F32E6C"/>
    <w:rsid w:val="00F3318F"/>
    <w:rsid w:val="00F34399"/>
    <w:rsid w:val="00F358DD"/>
    <w:rsid w:val="00F376A3"/>
    <w:rsid w:val="00F37829"/>
    <w:rsid w:val="00F378FF"/>
    <w:rsid w:val="00F41C3E"/>
    <w:rsid w:val="00F42770"/>
    <w:rsid w:val="00F428B1"/>
    <w:rsid w:val="00F431BE"/>
    <w:rsid w:val="00F44920"/>
    <w:rsid w:val="00F44AD9"/>
    <w:rsid w:val="00F44E08"/>
    <w:rsid w:val="00F45492"/>
    <w:rsid w:val="00F45C5C"/>
    <w:rsid w:val="00F50FAB"/>
    <w:rsid w:val="00F5291B"/>
    <w:rsid w:val="00F545CE"/>
    <w:rsid w:val="00F54F42"/>
    <w:rsid w:val="00F561C2"/>
    <w:rsid w:val="00F562FB"/>
    <w:rsid w:val="00F603CC"/>
    <w:rsid w:val="00F62DFF"/>
    <w:rsid w:val="00F634F2"/>
    <w:rsid w:val="00F6417E"/>
    <w:rsid w:val="00F646E0"/>
    <w:rsid w:val="00F660B1"/>
    <w:rsid w:val="00F672AB"/>
    <w:rsid w:val="00F672AC"/>
    <w:rsid w:val="00F673F5"/>
    <w:rsid w:val="00F676FB"/>
    <w:rsid w:val="00F7036D"/>
    <w:rsid w:val="00F71603"/>
    <w:rsid w:val="00F72043"/>
    <w:rsid w:val="00F73D90"/>
    <w:rsid w:val="00F74CF2"/>
    <w:rsid w:val="00F7523B"/>
    <w:rsid w:val="00F8082A"/>
    <w:rsid w:val="00F809A9"/>
    <w:rsid w:val="00F82A28"/>
    <w:rsid w:val="00F84899"/>
    <w:rsid w:val="00F84D74"/>
    <w:rsid w:val="00F859F0"/>
    <w:rsid w:val="00F8669E"/>
    <w:rsid w:val="00F86F03"/>
    <w:rsid w:val="00F87AEE"/>
    <w:rsid w:val="00F902D7"/>
    <w:rsid w:val="00F902F8"/>
    <w:rsid w:val="00F90481"/>
    <w:rsid w:val="00F909ED"/>
    <w:rsid w:val="00F91D46"/>
    <w:rsid w:val="00F92CAE"/>
    <w:rsid w:val="00F93217"/>
    <w:rsid w:val="00F935FB"/>
    <w:rsid w:val="00F953C5"/>
    <w:rsid w:val="00F95890"/>
    <w:rsid w:val="00F95F68"/>
    <w:rsid w:val="00F97ECF"/>
    <w:rsid w:val="00FA039C"/>
    <w:rsid w:val="00FA071D"/>
    <w:rsid w:val="00FA1298"/>
    <w:rsid w:val="00FA12FD"/>
    <w:rsid w:val="00FA19FB"/>
    <w:rsid w:val="00FA20E6"/>
    <w:rsid w:val="00FA2863"/>
    <w:rsid w:val="00FA2CF2"/>
    <w:rsid w:val="00FA3BA9"/>
    <w:rsid w:val="00FB0FA8"/>
    <w:rsid w:val="00FB1417"/>
    <w:rsid w:val="00FB1E59"/>
    <w:rsid w:val="00FB6A61"/>
    <w:rsid w:val="00FB6B20"/>
    <w:rsid w:val="00FB6BC4"/>
    <w:rsid w:val="00FC0CD0"/>
    <w:rsid w:val="00FC100F"/>
    <w:rsid w:val="00FC1A5C"/>
    <w:rsid w:val="00FC1D2E"/>
    <w:rsid w:val="00FC3C98"/>
    <w:rsid w:val="00FC53F2"/>
    <w:rsid w:val="00FD13A8"/>
    <w:rsid w:val="00FD1B9A"/>
    <w:rsid w:val="00FD25AA"/>
    <w:rsid w:val="00FD260E"/>
    <w:rsid w:val="00FD29A3"/>
    <w:rsid w:val="00FD2BA2"/>
    <w:rsid w:val="00FD3296"/>
    <w:rsid w:val="00FD34E4"/>
    <w:rsid w:val="00FD385C"/>
    <w:rsid w:val="00FD4D9B"/>
    <w:rsid w:val="00FD61AC"/>
    <w:rsid w:val="00FD630C"/>
    <w:rsid w:val="00FD71E5"/>
    <w:rsid w:val="00FD75E0"/>
    <w:rsid w:val="00FD7D67"/>
    <w:rsid w:val="00FD7E1D"/>
    <w:rsid w:val="00FE01B6"/>
    <w:rsid w:val="00FE0ED9"/>
    <w:rsid w:val="00FE141E"/>
    <w:rsid w:val="00FE19F3"/>
    <w:rsid w:val="00FE1FCE"/>
    <w:rsid w:val="00FE3BCC"/>
    <w:rsid w:val="00FE3E0A"/>
    <w:rsid w:val="00FE42ED"/>
    <w:rsid w:val="00FE455B"/>
    <w:rsid w:val="00FE6D4C"/>
    <w:rsid w:val="00FE7555"/>
    <w:rsid w:val="00FF0706"/>
    <w:rsid w:val="00FF208F"/>
    <w:rsid w:val="00FF2F4B"/>
    <w:rsid w:val="00FF5251"/>
    <w:rsid w:val="00FF683C"/>
    <w:rsid w:val="00FF69D5"/>
    <w:rsid w:val="0B2C17A0"/>
    <w:rsid w:val="337C594C"/>
    <w:rsid w:val="61951E19"/>
    <w:rsid w:val="672089EC"/>
    <w:rsid w:val="7C3E231D"/>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74FF"/>
    <w:pPr>
      <w:spacing w:after="0" w:line="240" w:lineRule="auto"/>
    </w:pPr>
    <w:rPr>
      <w:rFonts w:ascii="Times New Roman" w:eastAsia="Times New Roman" w:hAnsi="Times New Roman" w:cs="Times New Roman"/>
      <w:sz w:val="24"/>
      <w:szCs w:val="24"/>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
    <w:basedOn w:val="Fuentedeprrafopredeter"/>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j">
    <w:name w:val="b_aj"/>
    <w:basedOn w:val="Fuentedeprrafopredeter"/>
    <w:rsid w:val="00F72043"/>
  </w:style>
  <w:style w:type="character" w:customStyle="1" w:styleId="iaj">
    <w:name w:val="i_aj"/>
    <w:basedOn w:val="Fuentedeprrafopredeter"/>
    <w:rsid w:val="00F72043"/>
  </w:style>
  <w:style w:type="character" w:styleId="Textoennegrita">
    <w:name w:val="Strong"/>
    <w:basedOn w:val="Fuentedeprrafopredeter"/>
    <w:uiPriority w:val="22"/>
    <w:qFormat/>
    <w:rsid w:val="00520695"/>
    <w:rPr>
      <w:b/>
      <w:bCs/>
    </w:rPr>
  </w:style>
  <w:style w:type="character" w:customStyle="1" w:styleId="Mencinsinresolver1">
    <w:name w:val="Mención sin resolver1"/>
    <w:basedOn w:val="Fuentedeprrafopredeter"/>
    <w:uiPriority w:val="99"/>
    <w:semiHidden/>
    <w:unhideWhenUsed/>
    <w:rsid w:val="00D2477E"/>
    <w:rPr>
      <w:color w:val="605E5C"/>
      <w:shd w:val="clear" w:color="auto" w:fill="E1DFDD"/>
    </w:rPr>
  </w:style>
  <w:style w:type="paragraph" w:customStyle="1" w:styleId="InviasNormal">
    <w:name w:val="Invias Normal"/>
    <w:basedOn w:val="Normal"/>
    <w:link w:val="InviasNormalCar"/>
    <w:qFormat/>
    <w:rsid w:val="00A230AD"/>
    <w:pPr>
      <w:tabs>
        <w:tab w:val="left" w:pos="-142"/>
      </w:tabs>
      <w:autoSpaceDE w:val="0"/>
      <w:autoSpaceDN w:val="0"/>
      <w:adjustRightInd w:val="0"/>
      <w:spacing w:before="120" w:after="240"/>
      <w:jc w:val="both"/>
    </w:pPr>
    <w:rPr>
      <w:rFonts w:ascii="Arial Narrow" w:hAnsi="Arial Narrow"/>
      <w:color w:val="3C3C3C" w:themeColor="background2" w:themeShade="40"/>
      <w:lang w:val="x-none" w:eastAsia="es-ES"/>
    </w:rPr>
  </w:style>
  <w:style w:type="character" w:customStyle="1" w:styleId="InviasNormalCar">
    <w:name w:val="Invias Normal Car"/>
    <w:link w:val="InviasNormal"/>
    <w:locked/>
    <w:rsid w:val="00A230AD"/>
    <w:rPr>
      <w:rFonts w:ascii="Arial Narrow" w:eastAsia="Times New Roman" w:hAnsi="Arial Narrow" w:cs="Times New Roman"/>
      <w:color w:val="3C3C3C" w:themeColor="background2" w:themeShade="40"/>
      <w:sz w:val="24"/>
      <w:szCs w:val="24"/>
      <w:lang w:val="x-none" w:eastAsia="es-ES"/>
    </w:rPr>
  </w:style>
  <w:style w:type="paragraph" w:customStyle="1" w:styleId="Capitulo3">
    <w:name w:val="Capitulo 3"/>
    <w:basedOn w:val="Normal"/>
    <w:qFormat/>
    <w:rsid w:val="00A230AD"/>
    <w:pPr>
      <w:keepNext/>
      <w:numPr>
        <w:numId w:val="10"/>
      </w:numPr>
      <w:spacing w:before="120" w:after="200" w:line="276" w:lineRule="auto"/>
      <w:outlineLvl w:val="1"/>
    </w:pPr>
    <w:rPr>
      <w:rFonts w:ascii="Arial" w:hAnsi="Arial" w:cs="Arial"/>
      <w:b/>
      <w:color w:val="000000"/>
      <w:sz w:val="20"/>
      <w:szCs w:val="20"/>
      <w:lang w:eastAsia="es-CO"/>
    </w:rPr>
  </w:style>
  <w:style w:type="character" w:customStyle="1" w:styleId="NormalWebCar">
    <w:name w:val="Normal (Web) Car"/>
    <w:link w:val="NormalWeb"/>
    <w:uiPriority w:val="99"/>
    <w:rsid w:val="0071470C"/>
    <w:rPr>
      <w:rFonts w:ascii="Times New Roman" w:eastAsia="Times New Roman" w:hAnsi="Times New Roman" w:cs="Times New Roman"/>
      <w:sz w:val="24"/>
      <w:szCs w:val="24"/>
      <w:lang w:eastAsia="es-CO"/>
    </w:rPr>
  </w:style>
  <w:style w:type="character" w:styleId="Textodelmarcadordeposicin">
    <w:name w:val="Placeholder Text"/>
    <w:basedOn w:val="Fuentedeprrafopredeter"/>
    <w:uiPriority w:val="99"/>
    <w:semiHidden/>
    <w:rsid w:val="00FD7E1D"/>
    <w:rPr>
      <w:color w:val="808080"/>
    </w:rPr>
  </w:style>
  <w:style w:type="paragraph" w:styleId="Textoindependiente">
    <w:name w:val="Body Text"/>
    <w:basedOn w:val="Normal"/>
    <w:link w:val="TextoindependienteCar"/>
    <w:uiPriority w:val="1"/>
    <w:qFormat/>
    <w:rsid w:val="00D12D91"/>
    <w:pPr>
      <w:widowControl w:val="0"/>
      <w:autoSpaceDE w:val="0"/>
      <w:autoSpaceDN w:val="0"/>
    </w:pPr>
    <w:rPr>
      <w:rFonts w:ascii="Arial" w:eastAsia="Arial" w:hAnsi="Arial" w:cs="Arial"/>
      <w:sz w:val="20"/>
      <w:szCs w:val="20"/>
      <w:lang w:val="es-ES" w:eastAsia="es-ES" w:bidi="es-ES"/>
    </w:rPr>
  </w:style>
  <w:style w:type="character" w:customStyle="1" w:styleId="TextoindependienteCar">
    <w:name w:val="Texto independiente Car"/>
    <w:basedOn w:val="Fuentedeprrafopredeter"/>
    <w:link w:val="Textoindependiente"/>
    <w:uiPriority w:val="1"/>
    <w:rsid w:val="00D12D91"/>
    <w:rPr>
      <w:rFonts w:ascii="Arial" w:eastAsia="Arial" w:hAnsi="Arial" w:cs="Arial"/>
      <w:sz w:val="20"/>
      <w:szCs w:val="20"/>
      <w:lang w:val="es-ES" w:eastAsia="es-ES" w:bidi="es-ES"/>
    </w:rPr>
  </w:style>
  <w:style w:type="character" w:styleId="Hipervnculovisitado">
    <w:name w:val="FollowedHyperlink"/>
    <w:basedOn w:val="Fuentedeprrafopredeter"/>
    <w:uiPriority w:val="99"/>
    <w:semiHidden/>
    <w:unhideWhenUsed/>
    <w:rsid w:val="00BD6A55"/>
    <w:rPr>
      <w:color w:val="F2F2F2" w:themeColor="followedHyperlink"/>
      <w:u w:val="single"/>
    </w:rPr>
  </w:style>
  <w:style w:type="character" w:styleId="nfasis">
    <w:name w:val="Emphasis"/>
    <w:basedOn w:val="Fuentedeprrafopredeter"/>
    <w:uiPriority w:val="20"/>
    <w:qFormat/>
    <w:rsid w:val="004E4E75"/>
    <w:rPr>
      <w:i/>
      <w:iCs/>
    </w:rPr>
  </w:style>
  <w:style w:type="paragraph" w:customStyle="1" w:styleId="Default">
    <w:name w:val="Default"/>
    <w:rsid w:val="00AD316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67305">
      <w:bodyDiv w:val="1"/>
      <w:marLeft w:val="0"/>
      <w:marRight w:val="0"/>
      <w:marTop w:val="0"/>
      <w:marBottom w:val="0"/>
      <w:divBdr>
        <w:top w:val="none" w:sz="0" w:space="0" w:color="auto"/>
        <w:left w:val="none" w:sz="0" w:space="0" w:color="auto"/>
        <w:bottom w:val="none" w:sz="0" w:space="0" w:color="auto"/>
        <w:right w:val="none" w:sz="0" w:space="0" w:color="auto"/>
      </w:divBdr>
    </w:div>
    <w:div w:id="16125906">
      <w:bodyDiv w:val="1"/>
      <w:marLeft w:val="0"/>
      <w:marRight w:val="0"/>
      <w:marTop w:val="0"/>
      <w:marBottom w:val="0"/>
      <w:divBdr>
        <w:top w:val="none" w:sz="0" w:space="0" w:color="auto"/>
        <w:left w:val="none" w:sz="0" w:space="0" w:color="auto"/>
        <w:bottom w:val="none" w:sz="0" w:space="0" w:color="auto"/>
        <w:right w:val="none" w:sz="0" w:space="0" w:color="auto"/>
      </w:divBdr>
    </w:div>
    <w:div w:id="25764147">
      <w:bodyDiv w:val="1"/>
      <w:marLeft w:val="0"/>
      <w:marRight w:val="0"/>
      <w:marTop w:val="0"/>
      <w:marBottom w:val="0"/>
      <w:divBdr>
        <w:top w:val="none" w:sz="0" w:space="0" w:color="auto"/>
        <w:left w:val="none" w:sz="0" w:space="0" w:color="auto"/>
        <w:bottom w:val="none" w:sz="0" w:space="0" w:color="auto"/>
        <w:right w:val="none" w:sz="0" w:space="0" w:color="auto"/>
      </w:divBdr>
    </w:div>
    <w:div w:id="28799947">
      <w:bodyDiv w:val="1"/>
      <w:marLeft w:val="0"/>
      <w:marRight w:val="0"/>
      <w:marTop w:val="0"/>
      <w:marBottom w:val="0"/>
      <w:divBdr>
        <w:top w:val="none" w:sz="0" w:space="0" w:color="auto"/>
        <w:left w:val="none" w:sz="0" w:space="0" w:color="auto"/>
        <w:bottom w:val="none" w:sz="0" w:space="0" w:color="auto"/>
        <w:right w:val="none" w:sz="0" w:space="0" w:color="auto"/>
      </w:divBdr>
    </w:div>
    <w:div w:id="28801859">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59326511">
      <w:bodyDiv w:val="1"/>
      <w:marLeft w:val="0"/>
      <w:marRight w:val="0"/>
      <w:marTop w:val="0"/>
      <w:marBottom w:val="0"/>
      <w:divBdr>
        <w:top w:val="none" w:sz="0" w:space="0" w:color="auto"/>
        <w:left w:val="none" w:sz="0" w:space="0" w:color="auto"/>
        <w:bottom w:val="none" w:sz="0" w:space="0" w:color="auto"/>
        <w:right w:val="none" w:sz="0" w:space="0" w:color="auto"/>
      </w:divBdr>
    </w:div>
    <w:div w:id="80295624">
      <w:bodyDiv w:val="1"/>
      <w:marLeft w:val="0"/>
      <w:marRight w:val="0"/>
      <w:marTop w:val="0"/>
      <w:marBottom w:val="0"/>
      <w:divBdr>
        <w:top w:val="none" w:sz="0" w:space="0" w:color="auto"/>
        <w:left w:val="none" w:sz="0" w:space="0" w:color="auto"/>
        <w:bottom w:val="none" w:sz="0" w:space="0" w:color="auto"/>
        <w:right w:val="none" w:sz="0" w:space="0" w:color="auto"/>
      </w:divBdr>
    </w:div>
    <w:div w:id="123083174">
      <w:bodyDiv w:val="1"/>
      <w:marLeft w:val="0"/>
      <w:marRight w:val="0"/>
      <w:marTop w:val="0"/>
      <w:marBottom w:val="0"/>
      <w:divBdr>
        <w:top w:val="none" w:sz="0" w:space="0" w:color="auto"/>
        <w:left w:val="none" w:sz="0" w:space="0" w:color="auto"/>
        <w:bottom w:val="none" w:sz="0" w:space="0" w:color="auto"/>
        <w:right w:val="none" w:sz="0" w:space="0" w:color="auto"/>
      </w:divBdr>
    </w:div>
    <w:div w:id="144980232">
      <w:bodyDiv w:val="1"/>
      <w:marLeft w:val="0"/>
      <w:marRight w:val="0"/>
      <w:marTop w:val="0"/>
      <w:marBottom w:val="0"/>
      <w:divBdr>
        <w:top w:val="none" w:sz="0" w:space="0" w:color="auto"/>
        <w:left w:val="none" w:sz="0" w:space="0" w:color="auto"/>
        <w:bottom w:val="none" w:sz="0" w:space="0" w:color="auto"/>
        <w:right w:val="none" w:sz="0" w:space="0" w:color="auto"/>
      </w:divBdr>
    </w:div>
    <w:div w:id="151652217">
      <w:bodyDiv w:val="1"/>
      <w:marLeft w:val="0"/>
      <w:marRight w:val="0"/>
      <w:marTop w:val="0"/>
      <w:marBottom w:val="0"/>
      <w:divBdr>
        <w:top w:val="none" w:sz="0" w:space="0" w:color="auto"/>
        <w:left w:val="none" w:sz="0" w:space="0" w:color="auto"/>
        <w:bottom w:val="none" w:sz="0" w:space="0" w:color="auto"/>
        <w:right w:val="none" w:sz="0" w:space="0" w:color="auto"/>
      </w:divBdr>
    </w:div>
    <w:div w:id="158815170">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75270856">
      <w:bodyDiv w:val="1"/>
      <w:marLeft w:val="0"/>
      <w:marRight w:val="0"/>
      <w:marTop w:val="0"/>
      <w:marBottom w:val="0"/>
      <w:divBdr>
        <w:top w:val="none" w:sz="0" w:space="0" w:color="auto"/>
        <w:left w:val="none" w:sz="0" w:space="0" w:color="auto"/>
        <w:bottom w:val="none" w:sz="0" w:space="0" w:color="auto"/>
        <w:right w:val="none" w:sz="0" w:space="0" w:color="auto"/>
      </w:divBdr>
    </w:div>
    <w:div w:id="180701427">
      <w:bodyDiv w:val="1"/>
      <w:marLeft w:val="0"/>
      <w:marRight w:val="0"/>
      <w:marTop w:val="0"/>
      <w:marBottom w:val="0"/>
      <w:divBdr>
        <w:top w:val="none" w:sz="0" w:space="0" w:color="auto"/>
        <w:left w:val="none" w:sz="0" w:space="0" w:color="auto"/>
        <w:bottom w:val="none" w:sz="0" w:space="0" w:color="auto"/>
        <w:right w:val="none" w:sz="0" w:space="0" w:color="auto"/>
      </w:divBdr>
    </w:div>
    <w:div w:id="218438671">
      <w:bodyDiv w:val="1"/>
      <w:marLeft w:val="0"/>
      <w:marRight w:val="0"/>
      <w:marTop w:val="0"/>
      <w:marBottom w:val="0"/>
      <w:divBdr>
        <w:top w:val="none" w:sz="0" w:space="0" w:color="auto"/>
        <w:left w:val="none" w:sz="0" w:space="0" w:color="auto"/>
        <w:bottom w:val="none" w:sz="0" w:space="0" w:color="auto"/>
        <w:right w:val="none" w:sz="0" w:space="0" w:color="auto"/>
      </w:divBdr>
    </w:div>
    <w:div w:id="228734798">
      <w:bodyDiv w:val="1"/>
      <w:marLeft w:val="0"/>
      <w:marRight w:val="0"/>
      <w:marTop w:val="0"/>
      <w:marBottom w:val="0"/>
      <w:divBdr>
        <w:top w:val="none" w:sz="0" w:space="0" w:color="auto"/>
        <w:left w:val="none" w:sz="0" w:space="0" w:color="auto"/>
        <w:bottom w:val="none" w:sz="0" w:space="0" w:color="auto"/>
        <w:right w:val="none" w:sz="0" w:space="0" w:color="auto"/>
      </w:divBdr>
    </w:div>
    <w:div w:id="242111778">
      <w:bodyDiv w:val="1"/>
      <w:marLeft w:val="0"/>
      <w:marRight w:val="0"/>
      <w:marTop w:val="0"/>
      <w:marBottom w:val="0"/>
      <w:divBdr>
        <w:top w:val="none" w:sz="0" w:space="0" w:color="auto"/>
        <w:left w:val="none" w:sz="0" w:space="0" w:color="auto"/>
        <w:bottom w:val="none" w:sz="0" w:space="0" w:color="auto"/>
        <w:right w:val="none" w:sz="0" w:space="0" w:color="auto"/>
      </w:divBdr>
    </w:div>
    <w:div w:id="264269810">
      <w:bodyDiv w:val="1"/>
      <w:marLeft w:val="0"/>
      <w:marRight w:val="0"/>
      <w:marTop w:val="0"/>
      <w:marBottom w:val="0"/>
      <w:divBdr>
        <w:top w:val="none" w:sz="0" w:space="0" w:color="auto"/>
        <w:left w:val="none" w:sz="0" w:space="0" w:color="auto"/>
        <w:bottom w:val="none" w:sz="0" w:space="0" w:color="auto"/>
        <w:right w:val="none" w:sz="0" w:space="0" w:color="auto"/>
      </w:divBdr>
    </w:div>
    <w:div w:id="26457867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303245686">
      <w:bodyDiv w:val="1"/>
      <w:marLeft w:val="0"/>
      <w:marRight w:val="0"/>
      <w:marTop w:val="0"/>
      <w:marBottom w:val="0"/>
      <w:divBdr>
        <w:top w:val="none" w:sz="0" w:space="0" w:color="auto"/>
        <w:left w:val="none" w:sz="0" w:space="0" w:color="auto"/>
        <w:bottom w:val="none" w:sz="0" w:space="0" w:color="auto"/>
        <w:right w:val="none" w:sz="0" w:space="0" w:color="auto"/>
      </w:divBdr>
    </w:div>
    <w:div w:id="311059861">
      <w:bodyDiv w:val="1"/>
      <w:marLeft w:val="0"/>
      <w:marRight w:val="0"/>
      <w:marTop w:val="0"/>
      <w:marBottom w:val="0"/>
      <w:divBdr>
        <w:top w:val="none" w:sz="0" w:space="0" w:color="auto"/>
        <w:left w:val="none" w:sz="0" w:space="0" w:color="auto"/>
        <w:bottom w:val="none" w:sz="0" w:space="0" w:color="auto"/>
        <w:right w:val="none" w:sz="0" w:space="0" w:color="auto"/>
      </w:divBdr>
    </w:div>
    <w:div w:id="325403141">
      <w:bodyDiv w:val="1"/>
      <w:marLeft w:val="0"/>
      <w:marRight w:val="0"/>
      <w:marTop w:val="0"/>
      <w:marBottom w:val="0"/>
      <w:divBdr>
        <w:top w:val="none" w:sz="0" w:space="0" w:color="auto"/>
        <w:left w:val="none" w:sz="0" w:space="0" w:color="auto"/>
        <w:bottom w:val="none" w:sz="0" w:space="0" w:color="auto"/>
        <w:right w:val="none" w:sz="0" w:space="0" w:color="auto"/>
      </w:divBdr>
    </w:div>
    <w:div w:id="335574819">
      <w:bodyDiv w:val="1"/>
      <w:marLeft w:val="0"/>
      <w:marRight w:val="0"/>
      <w:marTop w:val="0"/>
      <w:marBottom w:val="0"/>
      <w:divBdr>
        <w:top w:val="none" w:sz="0" w:space="0" w:color="auto"/>
        <w:left w:val="none" w:sz="0" w:space="0" w:color="auto"/>
        <w:bottom w:val="none" w:sz="0" w:space="0" w:color="auto"/>
        <w:right w:val="none" w:sz="0" w:space="0" w:color="auto"/>
      </w:divBdr>
    </w:div>
    <w:div w:id="342702889">
      <w:bodyDiv w:val="1"/>
      <w:marLeft w:val="0"/>
      <w:marRight w:val="0"/>
      <w:marTop w:val="0"/>
      <w:marBottom w:val="0"/>
      <w:divBdr>
        <w:top w:val="none" w:sz="0" w:space="0" w:color="auto"/>
        <w:left w:val="none" w:sz="0" w:space="0" w:color="auto"/>
        <w:bottom w:val="none" w:sz="0" w:space="0" w:color="auto"/>
        <w:right w:val="none" w:sz="0" w:space="0" w:color="auto"/>
      </w:divBdr>
    </w:div>
    <w:div w:id="348065759">
      <w:bodyDiv w:val="1"/>
      <w:marLeft w:val="0"/>
      <w:marRight w:val="0"/>
      <w:marTop w:val="0"/>
      <w:marBottom w:val="0"/>
      <w:divBdr>
        <w:top w:val="none" w:sz="0" w:space="0" w:color="auto"/>
        <w:left w:val="none" w:sz="0" w:space="0" w:color="auto"/>
        <w:bottom w:val="none" w:sz="0" w:space="0" w:color="auto"/>
        <w:right w:val="none" w:sz="0" w:space="0" w:color="auto"/>
      </w:divBdr>
    </w:div>
    <w:div w:id="361593297">
      <w:bodyDiv w:val="1"/>
      <w:marLeft w:val="0"/>
      <w:marRight w:val="0"/>
      <w:marTop w:val="0"/>
      <w:marBottom w:val="0"/>
      <w:divBdr>
        <w:top w:val="none" w:sz="0" w:space="0" w:color="auto"/>
        <w:left w:val="none" w:sz="0" w:space="0" w:color="auto"/>
        <w:bottom w:val="none" w:sz="0" w:space="0" w:color="auto"/>
        <w:right w:val="none" w:sz="0" w:space="0" w:color="auto"/>
      </w:divBdr>
    </w:div>
    <w:div w:id="413825589">
      <w:bodyDiv w:val="1"/>
      <w:marLeft w:val="0"/>
      <w:marRight w:val="0"/>
      <w:marTop w:val="0"/>
      <w:marBottom w:val="0"/>
      <w:divBdr>
        <w:top w:val="none" w:sz="0" w:space="0" w:color="auto"/>
        <w:left w:val="none" w:sz="0" w:space="0" w:color="auto"/>
        <w:bottom w:val="none" w:sz="0" w:space="0" w:color="auto"/>
        <w:right w:val="none" w:sz="0" w:space="0" w:color="auto"/>
      </w:divBdr>
    </w:div>
    <w:div w:id="439689662">
      <w:bodyDiv w:val="1"/>
      <w:marLeft w:val="0"/>
      <w:marRight w:val="0"/>
      <w:marTop w:val="0"/>
      <w:marBottom w:val="0"/>
      <w:divBdr>
        <w:top w:val="none" w:sz="0" w:space="0" w:color="auto"/>
        <w:left w:val="none" w:sz="0" w:space="0" w:color="auto"/>
        <w:bottom w:val="none" w:sz="0" w:space="0" w:color="auto"/>
        <w:right w:val="none" w:sz="0" w:space="0" w:color="auto"/>
      </w:divBdr>
    </w:div>
    <w:div w:id="458647536">
      <w:bodyDiv w:val="1"/>
      <w:marLeft w:val="0"/>
      <w:marRight w:val="0"/>
      <w:marTop w:val="0"/>
      <w:marBottom w:val="0"/>
      <w:divBdr>
        <w:top w:val="none" w:sz="0" w:space="0" w:color="auto"/>
        <w:left w:val="none" w:sz="0" w:space="0" w:color="auto"/>
        <w:bottom w:val="none" w:sz="0" w:space="0" w:color="auto"/>
        <w:right w:val="none" w:sz="0" w:space="0" w:color="auto"/>
      </w:divBdr>
    </w:div>
    <w:div w:id="467432805">
      <w:bodyDiv w:val="1"/>
      <w:marLeft w:val="0"/>
      <w:marRight w:val="0"/>
      <w:marTop w:val="0"/>
      <w:marBottom w:val="0"/>
      <w:divBdr>
        <w:top w:val="none" w:sz="0" w:space="0" w:color="auto"/>
        <w:left w:val="none" w:sz="0" w:space="0" w:color="auto"/>
        <w:bottom w:val="none" w:sz="0" w:space="0" w:color="auto"/>
        <w:right w:val="none" w:sz="0" w:space="0" w:color="auto"/>
      </w:divBdr>
    </w:div>
    <w:div w:id="468400294">
      <w:bodyDiv w:val="1"/>
      <w:marLeft w:val="0"/>
      <w:marRight w:val="0"/>
      <w:marTop w:val="0"/>
      <w:marBottom w:val="0"/>
      <w:divBdr>
        <w:top w:val="none" w:sz="0" w:space="0" w:color="auto"/>
        <w:left w:val="none" w:sz="0" w:space="0" w:color="auto"/>
        <w:bottom w:val="none" w:sz="0" w:space="0" w:color="auto"/>
        <w:right w:val="none" w:sz="0" w:space="0" w:color="auto"/>
      </w:divBdr>
    </w:div>
    <w:div w:id="499078524">
      <w:bodyDiv w:val="1"/>
      <w:marLeft w:val="0"/>
      <w:marRight w:val="0"/>
      <w:marTop w:val="0"/>
      <w:marBottom w:val="0"/>
      <w:divBdr>
        <w:top w:val="none" w:sz="0" w:space="0" w:color="auto"/>
        <w:left w:val="none" w:sz="0" w:space="0" w:color="auto"/>
        <w:bottom w:val="none" w:sz="0" w:space="0" w:color="auto"/>
        <w:right w:val="none" w:sz="0" w:space="0" w:color="auto"/>
      </w:divBdr>
    </w:div>
    <w:div w:id="526790893">
      <w:bodyDiv w:val="1"/>
      <w:marLeft w:val="0"/>
      <w:marRight w:val="0"/>
      <w:marTop w:val="0"/>
      <w:marBottom w:val="0"/>
      <w:divBdr>
        <w:top w:val="none" w:sz="0" w:space="0" w:color="auto"/>
        <w:left w:val="none" w:sz="0" w:space="0" w:color="auto"/>
        <w:bottom w:val="none" w:sz="0" w:space="0" w:color="auto"/>
        <w:right w:val="none" w:sz="0" w:space="0" w:color="auto"/>
      </w:divBdr>
    </w:div>
    <w:div w:id="545340714">
      <w:bodyDiv w:val="1"/>
      <w:marLeft w:val="0"/>
      <w:marRight w:val="0"/>
      <w:marTop w:val="0"/>
      <w:marBottom w:val="0"/>
      <w:divBdr>
        <w:top w:val="none" w:sz="0" w:space="0" w:color="auto"/>
        <w:left w:val="none" w:sz="0" w:space="0" w:color="auto"/>
        <w:bottom w:val="none" w:sz="0" w:space="0" w:color="auto"/>
        <w:right w:val="none" w:sz="0" w:space="0" w:color="auto"/>
      </w:divBdr>
    </w:div>
    <w:div w:id="583757767">
      <w:bodyDiv w:val="1"/>
      <w:marLeft w:val="0"/>
      <w:marRight w:val="0"/>
      <w:marTop w:val="0"/>
      <w:marBottom w:val="0"/>
      <w:divBdr>
        <w:top w:val="none" w:sz="0" w:space="0" w:color="auto"/>
        <w:left w:val="none" w:sz="0" w:space="0" w:color="auto"/>
        <w:bottom w:val="none" w:sz="0" w:space="0" w:color="auto"/>
        <w:right w:val="none" w:sz="0" w:space="0" w:color="auto"/>
      </w:divBdr>
    </w:div>
    <w:div w:id="596862565">
      <w:bodyDiv w:val="1"/>
      <w:marLeft w:val="0"/>
      <w:marRight w:val="0"/>
      <w:marTop w:val="0"/>
      <w:marBottom w:val="0"/>
      <w:divBdr>
        <w:top w:val="none" w:sz="0" w:space="0" w:color="auto"/>
        <w:left w:val="none" w:sz="0" w:space="0" w:color="auto"/>
        <w:bottom w:val="none" w:sz="0" w:space="0" w:color="auto"/>
        <w:right w:val="none" w:sz="0" w:space="0" w:color="auto"/>
      </w:divBdr>
    </w:div>
    <w:div w:id="617835004">
      <w:bodyDiv w:val="1"/>
      <w:marLeft w:val="0"/>
      <w:marRight w:val="0"/>
      <w:marTop w:val="0"/>
      <w:marBottom w:val="0"/>
      <w:divBdr>
        <w:top w:val="none" w:sz="0" w:space="0" w:color="auto"/>
        <w:left w:val="none" w:sz="0" w:space="0" w:color="auto"/>
        <w:bottom w:val="none" w:sz="0" w:space="0" w:color="auto"/>
        <w:right w:val="none" w:sz="0" w:space="0" w:color="auto"/>
      </w:divBdr>
    </w:div>
    <w:div w:id="636683572">
      <w:bodyDiv w:val="1"/>
      <w:marLeft w:val="0"/>
      <w:marRight w:val="0"/>
      <w:marTop w:val="0"/>
      <w:marBottom w:val="0"/>
      <w:divBdr>
        <w:top w:val="none" w:sz="0" w:space="0" w:color="auto"/>
        <w:left w:val="none" w:sz="0" w:space="0" w:color="auto"/>
        <w:bottom w:val="none" w:sz="0" w:space="0" w:color="auto"/>
        <w:right w:val="none" w:sz="0" w:space="0" w:color="auto"/>
      </w:divBdr>
    </w:div>
    <w:div w:id="652024098">
      <w:bodyDiv w:val="1"/>
      <w:marLeft w:val="0"/>
      <w:marRight w:val="0"/>
      <w:marTop w:val="0"/>
      <w:marBottom w:val="0"/>
      <w:divBdr>
        <w:top w:val="none" w:sz="0" w:space="0" w:color="auto"/>
        <w:left w:val="none" w:sz="0" w:space="0" w:color="auto"/>
        <w:bottom w:val="none" w:sz="0" w:space="0" w:color="auto"/>
        <w:right w:val="none" w:sz="0" w:space="0" w:color="auto"/>
      </w:divBdr>
    </w:div>
    <w:div w:id="653686835">
      <w:bodyDiv w:val="1"/>
      <w:marLeft w:val="0"/>
      <w:marRight w:val="0"/>
      <w:marTop w:val="0"/>
      <w:marBottom w:val="0"/>
      <w:divBdr>
        <w:top w:val="none" w:sz="0" w:space="0" w:color="auto"/>
        <w:left w:val="none" w:sz="0" w:space="0" w:color="auto"/>
        <w:bottom w:val="none" w:sz="0" w:space="0" w:color="auto"/>
        <w:right w:val="none" w:sz="0" w:space="0" w:color="auto"/>
      </w:divBdr>
    </w:div>
    <w:div w:id="679626875">
      <w:bodyDiv w:val="1"/>
      <w:marLeft w:val="0"/>
      <w:marRight w:val="0"/>
      <w:marTop w:val="0"/>
      <w:marBottom w:val="0"/>
      <w:divBdr>
        <w:top w:val="none" w:sz="0" w:space="0" w:color="auto"/>
        <w:left w:val="none" w:sz="0" w:space="0" w:color="auto"/>
        <w:bottom w:val="none" w:sz="0" w:space="0" w:color="auto"/>
        <w:right w:val="none" w:sz="0" w:space="0" w:color="auto"/>
      </w:divBdr>
    </w:div>
    <w:div w:id="687021404">
      <w:bodyDiv w:val="1"/>
      <w:marLeft w:val="0"/>
      <w:marRight w:val="0"/>
      <w:marTop w:val="0"/>
      <w:marBottom w:val="0"/>
      <w:divBdr>
        <w:top w:val="none" w:sz="0" w:space="0" w:color="auto"/>
        <w:left w:val="none" w:sz="0" w:space="0" w:color="auto"/>
        <w:bottom w:val="none" w:sz="0" w:space="0" w:color="auto"/>
        <w:right w:val="none" w:sz="0" w:space="0" w:color="auto"/>
      </w:divBdr>
    </w:div>
    <w:div w:id="690953534">
      <w:bodyDiv w:val="1"/>
      <w:marLeft w:val="0"/>
      <w:marRight w:val="0"/>
      <w:marTop w:val="0"/>
      <w:marBottom w:val="0"/>
      <w:divBdr>
        <w:top w:val="none" w:sz="0" w:space="0" w:color="auto"/>
        <w:left w:val="none" w:sz="0" w:space="0" w:color="auto"/>
        <w:bottom w:val="none" w:sz="0" w:space="0" w:color="auto"/>
        <w:right w:val="none" w:sz="0" w:space="0" w:color="auto"/>
      </w:divBdr>
    </w:div>
    <w:div w:id="700976589">
      <w:bodyDiv w:val="1"/>
      <w:marLeft w:val="0"/>
      <w:marRight w:val="0"/>
      <w:marTop w:val="0"/>
      <w:marBottom w:val="0"/>
      <w:divBdr>
        <w:top w:val="none" w:sz="0" w:space="0" w:color="auto"/>
        <w:left w:val="none" w:sz="0" w:space="0" w:color="auto"/>
        <w:bottom w:val="none" w:sz="0" w:space="0" w:color="auto"/>
        <w:right w:val="none" w:sz="0" w:space="0" w:color="auto"/>
      </w:divBdr>
    </w:div>
    <w:div w:id="705955107">
      <w:bodyDiv w:val="1"/>
      <w:marLeft w:val="0"/>
      <w:marRight w:val="0"/>
      <w:marTop w:val="0"/>
      <w:marBottom w:val="0"/>
      <w:divBdr>
        <w:top w:val="none" w:sz="0" w:space="0" w:color="auto"/>
        <w:left w:val="none" w:sz="0" w:space="0" w:color="auto"/>
        <w:bottom w:val="none" w:sz="0" w:space="0" w:color="auto"/>
        <w:right w:val="none" w:sz="0" w:space="0" w:color="auto"/>
      </w:divBdr>
    </w:div>
    <w:div w:id="747921652">
      <w:bodyDiv w:val="1"/>
      <w:marLeft w:val="0"/>
      <w:marRight w:val="0"/>
      <w:marTop w:val="0"/>
      <w:marBottom w:val="0"/>
      <w:divBdr>
        <w:top w:val="none" w:sz="0" w:space="0" w:color="auto"/>
        <w:left w:val="none" w:sz="0" w:space="0" w:color="auto"/>
        <w:bottom w:val="none" w:sz="0" w:space="0" w:color="auto"/>
        <w:right w:val="none" w:sz="0" w:space="0" w:color="auto"/>
      </w:divBdr>
    </w:div>
    <w:div w:id="751659973">
      <w:bodyDiv w:val="1"/>
      <w:marLeft w:val="0"/>
      <w:marRight w:val="0"/>
      <w:marTop w:val="0"/>
      <w:marBottom w:val="0"/>
      <w:divBdr>
        <w:top w:val="none" w:sz="0" w:space="0" w:color="auto"/>
        <w:left w:val="none" w:sz="0" w:space="0" w:color="auto"/>
        <w:bottom w:val="none" w:sz="0" w:space="0" w:color="auto"/>
        <w:right w:val="none" w:sz="0" w:space="0" w:color="auto"/>
      </w:divBdr>
    </w:div>
    <w:div w:id="757747170">
      <w:bodyDiv w:val="1"/>
      <w:marLeft w:val="0"/>
      <w:marRight w:val="0"/>
      <w:marTop w:val="0"/>
      <w:marBottom w:val="0"/>
      <w:divBdr>
        <w:top w:val="none" w:sz="0" w:space="0" w:color="auto"/>
        <w:left w:val="none" w:sz="0" w:space="0" w:color="auto"/>
        <w:bottom w:val="none" w:sz="0" w:space="0" w:color="auto"/>
        <w:right w:val="none" w:sz="0" w:space="0" w:color="auto"/>
      </w:divBdr>
    </w:div>
    <w:div w:id="767848408">
      <w:bodyDiv w:val="1"/>
      <w:marLeft w:val="0"/>
      <w:marRight w:val="0"/>
      <w:marTop w:val="0"/>
      <w:marBottom w:val="0"/>
      <w:divBdr>
        <w:top w:val="none" w:sz="0" w:space="0" w:color="auto"/>
        <w:left w:val="none" w:sz="0" w:space="0" w:color="auto"/>
        <w:bottom w:val="none" w:sz="0" w:space="0" w:color="auto"/>
        <w:right w:val="none" w:sz="0" w:space="0" w:color="auto"/>
      </w:divBdr>
    </w:div>
    <w:div w:id="824666425">
      <w:bodyDiv w:val="1"/>
      <w:marLeft w:val="0"/>
      <w:marRight w:val="0"/>
      <w:marTop w:val="0"/>
      <w:marBottom w:val="0"/>
      <w:divBdr>
        <w:top w:val="none" w:sz="0" w:space="0" w:color="auto"/>
        <w:left w:val="none" w:sz="0" w:space="0" w:color="auto"/>
        <w:bottom w:val="none" w:sz="0" w:space="0" w:color="auto"/>
        <w:right w:val="none" w:sz="0" w:space="0" w:color="auto"/>
      </w:divBdr>
    </w:div>
    <w:div w:id="833569365">
      <w:bodyDiv w:val="1"/>
      <w:marLeft w:val="0"/>
      <w:marRight w:val="0"/>
      <w:marTop w:val="0"/>
      <w:marBottom w:val="0"/>
      <w:divBdr>
        <w:top w:val="none" w:sz="0" w:space="0" w:color="auto"/>
        <w:left w:val="none" w:sz="0" w:space="0" w:color="auto"/>
        <w:bottom w:val="none" w:sz="0" w:space="0" w:color="auto"/>
        <w:right w:val="none" w:sz="0" w:space="0" w:color="auto"/>
      </w:divBdr>
    </w:div>
    <w:div w:id="836190382">
      <w:bodyDiv w:val="1"/>
      <w:marLeft w:val="0"/>
      <w:marRight w:val="0"/>
      <w:marTop w:val="0"/>
      <w:marBottom w:val="0"/>
      <w:divBdr>
        <w:top w:val="none" w:sz="0" w:space="0" w:color="auto"/>
        <w:left w:val="none" w:sz="0" w:space="0" w:color="auto"/>
        <w:bottom w:val="none" w:sz="0" w:space="0" w:color="auto"/>
        <w:right w:val="none" w:sz="0" w:space="0" w:color="auto"/>
      </w:divBdr>
    </w:div>
    <w:div w:id="846097842">
      <w:bodyDiv w:val="1"/>
      <w:marLeft w:val="0"/>
      <w:marRight w:val="0"/>
      <w:marTop w:val="0"/>
      <w:marBottom w:val="0"/>
      <w:divBdr>
        <w:top w:val="none" w:sz="0" w:space="0" w:color="auto"/>
        <w:left w:val="none" w:sz="0" w:space="0" w:color="auto"/>
        <w:bottom w:val="none" w:sz="0" w:space="0" w:color="auto"/>
        <w:right w:val="none" w:sz="0" w:space="0" w:color="auto"/>
      </w:divBdr>
    </w:div>
    <w:div w:id="861550086">
      <w:bodyDiv w:val="1"/>
      <w:marLeft w:val="0"/>
      <w:marRight w:val="0"/>
      <w:marTop w:val="0"/>
      <w:marBottom w:val="0"/>
      <w:divBdr>
        <w:top w:val="none" w:sz="0" w:space="0" w:color="auto"/>
        <w:left w:val="none" w:sz="0" w:space="0" w:color="auto"/>
        <w:bottom w:val="none" w:sz="0" w:space="0" w:color="auto"/>
        <w:right w:val="none" w:sz="0" w:space="0" w:color="auto"/>
      </w:divBdr>
    </w:div>
    <w:div w:id="870847796">
      <w:bodyDiv w:val="1"/>
      <w:marLeft w:val="0"/>
      <w:marRight w:val="0"/>
      <w:marTop w:val="0"/>
      <w:marBottom w:val="0"/>
      <w:divBdr>
        <w:top w:val="none" w:sz="0" w:space="0" w:color="auto"/>
        <w:left w:val="none" w:sz="0" w:space="0" w:color="auto"/>
        <w:bottom w:val="none" w:sz="0" w:space="0" w:color="auto"/>
        <w:right w:val="none" w:sz="0" w:space="0" w:color="auto"/>
      </w:divBdr>
    </w:div>
    <w:div w:id="893464468">
      <w:bodyDiv w:val="1"/>
      <w:marLeft w:val="0"/>
      <w:marRight w:val="0"/>
      <w:marTop w:val="0"/>
      <w:marBottom w:val="0"/>
      <w:divBdr>
        <w:top w:val="none" w:sz="0" w:space="0" w:color="auto"/>
        <w:left w:val="none" w:sz="0" w:space="0" w:color="auto"/>
        <w:bottom w:val="none" w:sz="0" w:space="0" w:color="auto"/>
        <w:right w:val="none" w:sz="0" w:space="0" w:color="auto"/>
      </w:divBdr>
    </w:div>
    <w:div w:id="923994922">
      <w:bodyDiv w:val="1"/>
      <w:marLeft w:val="0"/>
      <w:marRight w:val="0"/>
      <w:marTop w:val="0"/>
      <w:marBottom w:val="0"/>
      <w:divBdr>
        <w:top w:val="none" w:sz="0" w:space="0" w:color="auto"/>
        <w:left w:val="none" w:sz="0" w:space="0" w:color="auto"/>
        <w:bottom w:val="none" w:sz="0" w:space="0" w:color="auto"/>
        <w:right w:val="none" w:sz="0" w:space="0" w:color="auto"/>
      </w:divBdr>
    </w:div>
    <w:div w:id="929966820">
      <w:bodyDiv w:val="1"/>
      <w:marLeft w:val="0"/>
      <w:marRight w:val="0"/>
      <w:marTop w:val="0"/>
      <w:marBottom w:val="0"/>
      <w:divBdr>
        <w:top w:val="none" w:sz="0" w:space="0" w:color="auto"/>
        <w:left w:val="none" w:sz="0" w:space="0" w:color="auto"/>
        <w:bottom w:val="none" w:sz="0" w:space="0" w:color="auto"/>
        <w:right w:val="none" w:sz="0" w:space="0" w:color="auto"/>
      </w:divBdr>
    </w:div>
    <w:div w:id="944772892">
      <w:bodyDiv w:val="1"/>
      <w:marLeft w:val="0"/>
      <w:marRight w:val="0"/>
      <w:marTop w:val="0"/>
      <w:marBottom w:val="0"/>
      <w:divBdr>
        <w:top w:val="none" w:sz="0" w:space="0" w:color="auto"/>
        <w:left w:val="none" w:sz="0" w:space="0" w:color="auto"/>
        <w:bottom w:val="none" w:sz="0" w:space="0" w:color="auto"/>
        <w:right w:val="none" w:sz="0" w:space="0" w:color="auto"/>
      </w:divBdr>
    </w:div>
    <w:div w:id="977882652">
      <w:bodyDiv w:val="1"/>
      <w:marLeft w:val="0"/>
      <w:marRight w:val="0"/>
      <w:marTop w:val="0"/>
      <w:marBottom w:val="0"/>
      <w:divBdr>
        <w:top w:val="none" w:sz="0" w:space="0" w:color="auto"/>
        <w:left w:val="none" w:sz="0" w:space="0" w:color="auto"/>
        <w:bottom w:val="none" w:sz="0" w:space="0" w:color="auto"/>
        <w:right w:val="none" w:sz="0" w:space="0" w:color="auto"/>
      </w:divBdr>
    </w:div>
    <w:div w:id="978270207">
      <w:bodyDiv w:val="1"/>
      <w:marLeft w:val="0"/>
      <w:marRight w:val="0"/>
      <w:marTop w:val="0"/>
      <w:marBottom w:val="0"/>
      <w:divBdr>
        <w:top w:val="none" w:sz="0" w:space="0" w:color="auto"/>
        <w:left w:val="none" w:sz="0" w:space="0" w:color="auto"/>
        <w:bottom w:val="none" w:sz="0" w:space="0" w:color="auto"/>
        <w:right w:val="none" w:sz="0" w:space="0" w:color="auto"/>
      </w:divBdr>
    </w:div>
    <w:div w:id="981425225">
      <w:bodyDiv w:val="1"/>
      <w:marLeft w:val="0"/>
      <w:marRight w:val="0"/>
      <w:marTop w:val="0"/>
      <w:marBottom w:val="0"/>
      <w:divBdr>
        <w:top w:val="none" w:sz="0" w:space="0" w:color="auto"/>
        <w:left w:val="none" w:sz="0" w:space="0" w:color="auto"/>
        <w:bottom w:val="none" w:sz="0" w:space="0" w:color="auto"/>
        <w:right w:val="none" w:sz="0" w:space="0" w:color="auto"/>
      </w:divBdr>
    </w:div>
    <w:div w:id="989939260">
      <w:bodyDiv w:val="1"/>
      <w:marLeft w:val="0"/>
      <w:marRight w:val="0"/>
      <w:marTop w:val="0"/>
      <w:marBottom w:val="0"/>
      <w:divBdr>
        <w:top w:val="none" w:sz="0" w:space="0" w:color="auto"/>
        <w:left w:val="none" w:sz="0" w:space="0" w:color="auto"/>
        <w:bottom w:val="none" w:sz="0" w:space="0" w:color="auto"/>
        <w:right w:val="none" w:sz="0" w:space="0" w:color="auto"/>
      </w:divBdr>
    </w:div>
    <w:div w:id="997659016">
      <w:bodyDiv w:val="1"/>
      <w:marLeft w:val="0"/>
      <w:marRight w:val="0"/>
      <w:marTop w:val="0"/>
      <w:marBottom w:val="0"/>
      <w:divBdr>
        <w:top w:val="none" w:sz="0" w:space="0" w:color="auto"/>
        <w:left w:val="none" w:sz="0" w:space="0" w:color="auto"/>
        <w:bottom w:val="none" w:sz="0" w:space="0" w:color="auto"/>
        <w:right w:val="none" w:sz="0" w:space="0" w:color="auto"/>
      </w:divBdr>
    </w:div>
    <w:div w:id="998772356">
      <w:bodyDiv w:val="1"/>
      <w:marLeft w:val="0"/>
      <w:marRight w:val="0"/>
      <w:marTop w:val="0"/>
      <w:marBottom w:val="0"/>
      <w:divBdr>
        <w:top w:val="none" w:sz="0" w:space="0" w:color="auto"/>
        <w:left w:val="none" w:sz="0" w:space="0" w:color="auto"/>
        <w:bottom w:val="none" w:sz="0" w:space="0" w:color="auto"/>
        <w:right w:val="none" w:sz="0" w:space="0" w:color="auto"/>
      </w:divBdr>
    </w:div>
    <w:div w:id="1020161247">
      <w:bodyDiv w:val="1"/>
      <w:marLeft w:val="0"/>
      <w:marRight w:val="0"/>
      <w:marTop w:val="0"/>
      <w:marBottom w:val="0"/>
      <w:divBdr>
        <w:top w:val="none" w:sz="0" w:space="0" w:color="auto"/>
        <w:left w:val="none" w:sz="0" w:space="0" w:color="auto"/>
        <w:bottom w:val="none" w:sz="0" w:space="0" w:color="auto"/>
        <w:right w:val="none" w:sz="0" w:space="0" w:color="auto"/>
      </w:divBdr>
    </w:div>
    <w:div w:id="1035543022">
      <w:bodyDiv w:val="1"/>
      <w:marLeft w:val="0"/>
      <w:marRight w:val="0"/>
      <w:marTop w:val="0"/>
      <w:marBottom w:val="0"/>
      <w:divBdr>
        <w:top w:val="none" w:sz="0" w:space="0" w:color="auto"/>
        <w:left w:val="none" w:sz="0" w:space="0" w:color="auto"/>
        <w:bottom w:val="none" w:sz="0" w:space="0" w:color="auto"/>
        <w:right w:val="none" w:sz="0" w:space="0" w:color="auto"/>
      </w:divBdr>
    </w:div>
    <w:div w:id="1052386115">
      <w:bodyDiv w:val="1"/>
      <w:marLeft w:val="0"/>
      <w:marRight w:val="0"/>
      <w:marTop w:val="0"/>
      <w:marBottom w:val="0"/>
      <w:divBdr>
        <w:top w:val="none" w:sz="0" w:space="0" w:color="auto"/>
        <w:left w:val="none" w:sz="0" w:space="0" w:color="auto"/>
        <w:bottom w:val="none" w:sz="0" w:space="0" w:color="auto"/>
        <w:right w:val="none" w:sz="0" w:space="0" w:color="auto"/>
      </w:divBdr>
    </w:div>
    <w:div w:id="1052656544">
      <w:bodyDiv w:val="1"/>
      <w:marLeft w:val="0"/>
      <w:marRight w:val="0"/>
      <w:marTop w:val="0"/>
      <w:marBottom w:val="0"/>
      <w:divBdr>
        <w:top w:val="none" w:sz="0" w:space="0" w:color="auto"/>
        <w:left w:val="none" w:sz="0" w:space="0" w:color="auto"/>
        <w:bottom w:val="none" w:sz="0" w:space="0" w:color="auto"/>
        <w:right w:val="none" w:sz="0" w:space="0" w:color="auto"/>
      </w:divBdr>
    </w:div>
    <w:div w:id="1055738692">
      <w:bodyDiv w:val="1"/>
      <w:marLeft w:val="0"/>
      <w:marRight w:val="0"/>
      <w:marTop w:val="0"/>
      <w:marBottom w:val="0"/>
      <w:divBdr>
        <w:top w:val="none" w:sz="0" w:space="0" w:color="auto"/>
        <w:left w:val="none" w:sz="0" w:space="0" w:color="auto"/>
        <w:bottom w:val="none" w:sz="0" w:space="0" w:color="auto"/>
        <w:right w:val="none" w:sz="0" w:space="0" w:color="auto"/>
      </w:divBdr>
    </w:div>
    <w:div w:id="1061101952">
      <w:bodyDiv w:val="1"/>
      <w:marLeft w:val="0"/>
      <w:marRight w:val="0"/>
      <w:marTop w:val="0"/>
      <w:marBottom w:val="0"/>
      <w:divBdr>
        <w:top w:val="none" w:sz="0" w:space="0" w:color="auto"/>
        <w:left w:val="none" w:sz="0" w:space="0" w:color="auto"/>
        <w:bottom w:val="none" w:sz="0" w:space="0" w:color="auto"/>
        <w:right w:val="none" w:sz="0" w:space="0" w:color="auto"/>
      </w:divBdr>
    </w:div>
    <w:div w:id="1105617107">
      <w:bodyDiv w:val="1"/>
      <w:marLeft w:val="0"/>
      <w:marRight w:val="0"/>
      <w:marTop w:val="0"/>
      <w:marBottom w:val="0"/>
      <w:divBdr>
        <w:top w:val="none" w:sz="0" w:space="0" w:color="auto"/>
        <w:left w:val="none" w:sz="0" w:space="0" w:color="auto"/>
        <w:bottom w:val="none" w:sz="0" w:space="0" w:color="auto"/>
        <w:right w:val="none" w:sz="0" w:space="0" w:color="auto"/>
      </w:divBdr>
    </w:div>
    <w:div w:id="1106192126">
      <w:bodyDiv w:val="1"/>
      <w:marLeft w:val="0"/>
      <w:marRight w:val="0"/>
      <w:marTop w:val="0"/>
      <w:marBottom w:val="0"/>
      <w:divBdr>
        <w:top w:val="none" w:sz="0" w:space="0" w:color="auto"/>
        <w:left w:val="none" w:sz="0" w:space="0" w:color="auto"/>
        <w:bottom w:val="none" w:sz="0" w:space="0" w:color="auto"/>
        <w:right w:val="none" w:sz="0" w:space="0" w:color="auto"/>
      </w:divBdr>
    </w:div>
    <w:div w:id="1117407736">
      <w:bodyDiv w:val="1"/>
      <w:marLeft w:val="0"/>
      <w:marRight w:val="0"/>
      <w:marTop w:val="0"/>
      <w:marBottom w:val="0"/>
      <w:divBdr>
        <w:top w:val="none" w:sz="0" w:space="0" w:color="auto"/>
        <w:left w:val="none" w:sz="0" w:space="0" w:color="auto"/>
        <w:bottom w:val="none" w:sz="0" w:space="0" w:color="auto"/>
        <w:right w:val="none" w:sz="0" w:space="0" w:color="auto"/>
      </w:divBdr>
    </w:div>
    <w:div w:id="1147211291">
      <w:bodyDiv w:val="1"/>
      <w:marLeft w:val="0"/>
      <w:marRight w:val="0"/>
      <w:marTop w:val="0"/>
      <w:marBottom w:val="0"/>
      <w:divBdr>
        <w:top w:val="none" w:sz="0" w:space="0" w:color="auto"/>
        <w:left w:val="none" w:sz="0" w:space="0" w:color="auto"/>
        <w:bottom w:val="none" w:sz="0" w:space="0" w:color="auto"/>
        <w:right w:val="none" w:sz="0" w:space="0" w:color="auto"/>
      </w:divBdr>
    </w:div>
    <w:div w:id="1154104550">
      <w:bodyDiv w:val="1"/>
      <w:marLeft w:val="0"/>
      <w:marRight w:val="0"/>
      <w:marTop w:val="0"/>
      <w:marBottom w:val="0"/>
      <w:divBdr>
        <w:top w:val="none" w:sz="0" w:space="0" w:color="auto"/>
        <w:left w:val="none" w:sz="0" w:space="0" w:color="auto"/>
        <w:bottom w:val="none" w:sz="0" w:space="0" w:color="auto"/>
        <w:right w:val="none" w:sz="0" w:space="0" w:color="auto"/>
      </w:divBdr>
    </w:div>
    <w:div w:id="1154832973">
      <w:bodyDiv w:val="1"/>
      <w:marLeft w:val="0"/>
      <w:marRight w:val="0"/>
      <w:marTop w:val="0"/>
      <w:marBottom w:val="0"/>
      <w:divBdr>
        <w:top w:val="none" w:sz="0" w:space="0" w:color="auto"/>
        <w:left w:val="none" w:sz="0" w:space="0" w:color="auto"/>
        <w:bottom w:val="none" w:sz="0" w:space="0" w:color="auto"/>
        <w:right w:val="none" w:sz="0" w:space="0" w:color="auto"/>
      </w:divBdr>
    </w:div>
    <w:div w:id="1190753971">
      <w:bodyDiv w:val="1"/>
      <w:marLeft w:val="0"/>
      <w:marRight w:val="0"/>
      <w:marTop w:val="0"/>
      <w:marBottom w:val="0"/>
      <w:divBdr>
        <w:top w:val="none" w:sz="0" w:space="0" w:color="auto"/>
        <w:left w:val="none" w:sz="0" w:space="0" w:color="auto"/>
        <w:bottom w:val="none" w:sz="0" w:space="0" w:color="auto"/>
        <w:right w:val="none" w:sz="0" w:space="0" w:color="auto"/>
      </w:divBdr>
    </w:div>
    <w:div w:id="1197161703">
      <w:bodyDiv w:val="1"/>
      <w:marLeft w:val="0"/>
      <w:marRight w:val="0"/>
      <w:marTop w:val="0"/>
      <w:marBottom w:val="0"/>
      <w:divBdr>
        <w:top w:val="none" w:sz="0" w:space="0" w:color="auto"/>
        <w:left w:val="none" w:sz="0" w:space="0" w:color="auto"/>
        <w:bottom w:val="none" w:sz="0" w:space="0" w:color="auto"/>
        <w:right w:val="none" w:sz="0" w:space="0" w:color="auto"/>
      </w:divBdr>
    </w:div>
    <w:div w:id="1202480406">
      <w:bodyDiv w:val="1"/>
      <w:marLeft w:val="0"/>
      <w:marRight w:val="0"/>
      <w:marTop w:val="0"/>
      <w:marBottom w:val="0"/>
      <w:divBdr>
        <w:top w:val="none" w:sz="0" w:space="0" w:color="auto"/>
        <w:left w:val="none" w:sz="0" w:space="0" w:color="auto"/>
        <w:bottom w:val="none" w:sz="0" w:space="0" w:color="auto"/>
        <w:right w:val="none" w:sz="0" w:space="0" w:color="auto"/>
      </w:divBdr>
    </w:div>
    <w:div w:id="1243099713">
      <w:bodyDiv w:val="1"/>
      <w:marLeft w:val="0"/>
      <w:marRight w:val="0"/>
      <w:marTop w:val="0"/>
      <w:marBottom w:val="0"/>
      <w:divBdr>
        <w:top w:val="none" w:sz="0" w:space="0" w:color="auto"/>
        <w:left w:val="none" w:sz="0" w:space="0" w:color="auto"/>
        <w:bottom w:val="none" w:sz="0" w:space="0" w:color="auto"/>
        <w:right w:val="none" w:sz="0" w:space="0" w:color="auto"/>
      </w:divBdr>
    </w:div>
    <w:div w:id="1266646549">
      <w:bodyDiv w:val="1"/>
      <w:marLeft w:val="0"/>
      <w:marRight w:val="0"/>
      <w:marTop w:val="0"/>
      <w:marBottom w:val="0"/>
      <w:divBdr>
        <w:top w:val="none" w:sz="0" w:space="0" w:color="auto"/>
        <w:left w:val="none" w:sz="0" w:space="0" w:color="auto"/>
        <w:bottom w:val="none" w:sz="0" w:space="0" w:color="auto"/>
        <w:right w:val="none" w:sz="0" w:space="0" w:color="auto"/>
      </w:divBdr>
    </w:div>
    <w:div w:id="1278954366">
      <w:bodyDiv w:val="1"/>
      <w:marLeft w:val="0"/>
      <w:marRight w:val="0"/>
      <w:marTop w:val="0"/>
      <w:marBottom w:val="0"/>
      <w:divBdr>
        <w:top w:val="none" w:sz="0" w:space="0" w:color="auto"/>
        <w:left w:val="none" w:sz="0" w:space="0" w:color="auto"/>
        <w:bottom w:val="none" w:sz="0" w:space="0" w:color="auto"/>
        <w:right w:val="none" w:sz="0" w:space="0" w:color="auto"/>
      </w:divBdr>
    </w:div>
    <w:div w:id="1279878112">
      <w:bodyDiv w:val="1"/>
      <w:marLeft w:val="0"/>
      <w:marRight w:val="0"/>
      <w:marTop w:val="0"/>
      <w:marBottom w:val="0"/>
      <w:divBdr>
        <w:top w:val="none" w:sz="0" w:space="0" w:color="auto"/>
        <w:left w:val="none" w:sz="0" w:space="0" w:color="auto"/>
        <w:bottom w:val="none" w:sz="0" w:space="0" w:color="auto"/>
        <w:right w:val="none" w:sz="0" w:space="0" w:color="auto"/>
      </w:divBdr>
    </w:div>
    <w:div w:id="1281038030">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300500163">
      <w:bodyDiv w:val="1"/>
      <w:marLeft w:val="0"/>
      <w:marRight w:val="0"/>
      <w:marTop w:val="0"/>
      <w:marBottom w:val="0"/>
      <w:divBdr>
        <w:top w:val="none" w:sz="0" w:space="0" w:color="auto"/>
        <w:left w:val="none" w:sz="0" w:space="0" w:color="auto"/>
        <w:bottom w:val="none" w:sz="0" w:space="0" w:color="auto"/>
        <w:right w:val="none" w:sz="0" w:space="0" w:color="auto"/>
      </w:divBdr>
      <w:divsChild>
        <w:div w:id="426851668">
          <w:marLeft w:val="0"/>
          <w:marRight w:val="0"/>
          <w:marTop w:val="0"/>
          <w:marBottom w:val="0"/>
          <w:divBdr>
            <w:top w:val="none" w:sz="0" w:space="0" w:color="auto"/>
            <w:left w:val="none" w:sz="0" w:space="0" w:color="auto"/>
            <w:bottom w:val="none" w:sz="0" w:space="0" w:color="auto"/>
            <w:right w:val="none" w:sz="0" w:space="0" w:color="auto"/>
          </w:divBdr>
          <w:divsChild>
            <w:div w:id="164781667">
              <w:marLeft w:val="0"/>
              <w:marRight w:val="0"/>
              <w:marTop w:val="0"/>
              <w:marBottom w:val="0"/>
              <w:divBdr>
                <w:top w:val="none" w:sz="0" w:space="0" w:color="auto"/>
                <w:left w:val="none" w:sz="0" w:space="0" w:color="auto"/>
                <w:bottom w:val="none" w:sz="0" w:space="0" w:color="auto"/>
                <w:right w:val="none" w:sz="0" w:space="0" w:color="auto"/>
              </w:divBdr>
              <w:divsChild>
                <w:div w:id="182349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205323">
      <w:bodyDiv w:val="1"/>
      <w:marLeft w:val="0"/>
      <w:marRight w:val="0"/>
      <w:marTop w:val="0"/>
      <w:marBottom w:val="0"/>
      <w:divBdr>
        <w:top w:val="none" w:sz="0" w:space="0" w:color="auto"/>
        <w:left w:val="none" w:sz="0" w:space="0" w:color="auto"/>
        <w:bottom w:val="none" w:sz="0" w:space="0" w:color="auto"/>
        <w:right w:val="none" w:sz="0" w:space="0" w:color="auto"/>
      </w:divBdr>
    </w:div>
    <w:div w:id="1315523885">
      <w:bodyDiv w:val="1"/>
      <w:marLeft w:val="0"/>
      <w:marRight w:val="0"/>
      <w:marTop w:val="0"/>
      <w:marBottom w:val="0"/>
      <w:divBdr>
        <w:top w:val="none" w:sz="0" w:space="0" w:color="auto"/>
        <w:left w:val="none" w:sz="0" w:space="0" w:color="auto"/>
        <w:bottom w:val="none" w:sz="0" w:space="0" w:color="auto"/>
        <w:right w:val="none" w:sz="0" w:space="0" w:color="auto"/>
      </w:divBdr>
    </w:div>
    <w:div w:id="1316375091">
      <w:bodyDiv w:val="1"/>
      <w:marLeft w:val="0"/>
      <w:marRight w:val="0"/>
      <w:marTop w:val="0"/>
      <w:marBottom w:val="0"/>
      <w:divBdr>
        <w:top w:val="none" w:sz="0" w:space="0" w:color="auto"/>
        <w:left w:val="none" w:sz="0" w:space="0" w:color="auto"/>
        <w:bottom w:val="none" w:sz="0" w:space="0" w:color="auto"/>
        <w:right w:val="none" w:sz="0" w:space="0" w:color="auto"/>
      </w:divBdr>
    </w:div>
    <w:div w:id="1338003324">
      <w:bodyDiv w:val="1"/>
      <w:marLeft w:val="0"/>
      <w:marRight w:val="0"/>
      <w:marTop w:val="0"/>
      <w:marBottom w:val="0"/>
      <w:divBdr>
        <w:top w:val="none" w:sz="0" w:space="0" w:color="auto"/>
        <w:left w:val="none" w:sz="0" w:space="0" w:color="auto"/>
        <w:bottom w:val="none" w:sz="0" w:space="0" w:color="auto"/>
        <w:right w:val="none" w:sz="0" w:space="0" w:color="auto"/>
      </w:divBdr>
    </w:div>
    <w:div w:id="1354067438">
      <w:bodyDiv w:val="1"/>
      <w:marLeft w:val="0"/>
      <w:marRight w:val="0"/>
      <w:marTop w:val="0"/>
      <w:marBottom w:val="0"/>
      <w:divBdr>
        <w:top w:val="none" w:sz="0" w:space="0" w:color="auto"/>
        <w:left w:val="none" w:sz="0" w:space="0" w:color="auto"/>
        <w:bottom w:val="none" w:sz="0" w:space="0" w:color="auto"/>
        <w:right w:val="none" w:sz="0" w:space="0" w:color="auto"/>
      </w:divBdr>
    </w:div>
    <w:div w:id="1365211058">
      <w:bodyDiv w:val="1"/>
      <w:marLeft w:val="0"/>
      <w:marRight w:val="0"/>
      <w:marTop w:val="0"/>
      <w:marBottom w:val="0"/>
      <w:divBdr>
        <w:top w:val="none" w:sz="0" w:space="0" w:color="auto"/>
        <w:left w:val="none" w:sz="0" w:space="0" w:color="auto"/>
        <w:bottom w:val="none" w:sz="0" w:space="0" w:color="auto"/>
        <w:right w:val="none" w:sz="0" w:space="0" w:color="auto"/>
      </w:divBdr>
    </w:div>
    <w:div w:id="1366255358">
      <w:bodyDiv w:val="1"/>
      <w:marLeft w:val="0"/>
      <w:marRight w:val="0"/>
      <w:marTop w:val="0"/>
      <w:marBottom w:val="0"/>
      <w:divBdr>
        <w:top w:val="none" w:sz="0" w:space="0" w:color="auto"/>
        <w:left w:val="none" w:sz="0" w:space="0" w:color="auto"/>
        <w:bottom w:val="none" w:sz="0" w:space="0" w:color="auto"/>
        <w:right w:val="none" w:sz="0" w:space="0" w:color="auto"/>
      </w:divBdr>
    </w:div>
    <w:div w:id="1369986926">
      <w:bodyDiv w:val="1"/>
      <w:marLeft w:val="0"/>
      <w:marRight w:val="0"/>
      <w:marTop w:val="0"/>
      <w:marBottom w:val="0"/>
      <w:divBdr>
        <w:top w:val="none" w:sz="0" w:space="0" w:color="auto"/>
        <w:left w:val="none" w:sz="0" w:space="0" w:color="auto"/>
        <w:bottom w:val="none" w:sz="0" w:space="0" w:color="auto"/>
        <w:right w:val="none" w:sz="0" w:space="0" w:color="auto"/>
      </w:divBdr>
    </w:div>
    <w:div w:id="1381635480">
      <w:bodyDiv w:val="1"/>
      <w:marLeft w:val="0"/>
      <w:marRight w:val="0"/>
      <w:marTop w:val="0"/>
      <w:marBottom w:val="0"/>
      <w:divBdr>
        <w:top w:val="none" w:sz="0" w:space="0" w:color="auto"/>
        <w:left w:val="none" w:sz="0" w:space="0" w:color="auto"/>
        <w:bottom w:val="none" w:sz="0" w:space="0" w:color="auto"/>
        <w:right w:val="none" w:sz="0" w:space="0" w:color="auto"/>
      </w:divBdr>
    </w:div>
    <w:div w:id="1388451986">
      <w:bodyDiv w:val="1"/>
      <w:marLeft w:val="0"/>
      <w:marRight w:val="0"/>
      <w:marTop w:val="0"/>
      <w:marBottom w:val="0"/>
      <w:divBdr>
        <w:top w:val="none" w:sz="0" w:space="0" w:color="auto"/>
        <w:left w:val="none" w:sz="0" w:space="0" w:color="auto"/>
        <w:bottom w:val="none" w:sz="0" w:space="0" w:color="auto"/>
        <w:right w:val="none" w:sz="0" w:space="0" w:color="auto"/>
      </w:divBdr>
    </w:div>
    <w:div w:id="1406682356">
      <w:bodyDiv w:val="1"/>
      <w:marLeft w:val="0"/>
      <w:marRight w:val="0"/>
      <w:marTop w:val="0"/>
      <w:marBottom w:val="0"/>
      <w:divBdr>
        <w:top w:val="none" w:sz="0" w:space="0" w:color="auto"/>
        <w:left w:val="none" w:sz="0" w:space="0" w:color="auto"/>
        <w:bottom w:val="none" w:sz="0" w:space="0" w:color="auto"/>
        <w:right w:val="none" w:sz="0" w:space="0" w:color="auto"/>
      </w:divBdr>
    </w:div>
    <w:div w:id="1436172197">
      <w:bodyDiv w:val="1"/>
      <w:marLeft w:val="0"/>
      <w:marRight w:val="0"/>
      <w:marTop w:val="0"/>
      <w:marBottom w:val="0"/>
      <w:divBdr>
        <w:top w:val="none" w:sz="0" w:space="0" w:color="auto"/>
        <w:left w:val="none" w:sz="0" w:space="0" w:color="auto"/>
        <w:bottom w:val="none" w:sz="0" w:space="0" w:color="auto"/>
        <w:right w:val="none" w:sz="0" w:space="0" w:color="auto"/>
      </w:divBdr>
    </w:div>
    <w:div w:id="1436752679">
      <w:bodyDiv w:val="1"/>
      <w:marLeft w:val="0"/>
      <w:marRight w:val="0"/>
      <w:marTop w:val="0"/>
      <w:marBottom w:val="0"/>
      <w:divBdr>
        <w:top w:val="none" w:sz="0" w:space="0" w:color="auto"/>
        <w:left w:val="none" w:sz="0" w:space="0" w:color="auto"/>
        <w:bottom w:val="none" w:sz="0" w:space="0" w:color="auto"/>
        <w:right w:val="none" w:sz="0" w:space="0" w:color="auto"/>
      </w:divBdr>
    </w:div>
    <w:div w:id="1479491204">
      <w:bodyDiv w:val="1"/>
      <w:marLeft w:val="0"/>
      <w:marRight w:val="0"/>
      <w:marTop w:val="0"/>
      <w:marBottom w:val="0"/>
      <w:divBdr>
        <w:top w:val="none" w:sz="0" w:space="0" w:color="auto"/>
        <w:left w:val="none" w:sz="0" w:space="0" w:color="auto"/>
        <w:bottom w:val="none" w:sz="0" w:space="0" w:color="auto"/>
        <w:right w:val="none" w:sz="0" w:space="0" w:color="auto"/>
      </w:divBdr>
    </w:div>
    <w:div w:id="1491100718">
      <w:bodyDiv w:val="1"/>
      <w:marLeft w:val="0"/>
      <w:marRight w:val="0"/>
      <w:marTop w:val="0"/>
      <w:marBottom w:val="0"/>
      <w:divBdr>
        <w:top w:val="none" w:sz="0" w:space="0" w:color="auto"/>
        <w:left w:val="none" w:sz="0" w:space="0" w:color="auto"/>
        <w:bottom w:val="none" w:sz="0" w:space="0" w:color="auto"/>
        <w:right w:val="none" w:sz="0" w:space="0" w:color="auto"/>
      </w:divBdr>
      <w:divsChild>
        <w:div w:id="406192133">
          <w:marLeft w:val="0"/>
          <w:marRight w:val="0"/>
          <w:marTop w:val="0"/>
          <w:marBottom w:val="0"/>
          <w:divBdr>
            <w:top w:val="none" w:sz="0" w:space="0" w:color="auto"/>
            <w:left w:val="none" w:sz="0" w:space="0" w:color="auto"/>
            <w:bottom w:val="none" w:sz="0" w:space="0" w:color="auto"/>
            <w:right w:val="none" w:sz="0" w:space="0" w:color="auto"/>
          </w:divBdr>
          <w:divsChild>
            <w:div w:id="1573931287">
              <w:marLeft w:val="0"/>
              <w:marRight w:val="0"/>
              <w:marTop w:val="0"/>
              <w:marBottom w:val="0"/>
              <w:divBdr>
                <w:top w:val="none" w:sz="0" w:space="0" w:color="auto"/>
                <w:left w:val="none" w:sz="0" w:space="0" w:color="auto"/>
                <w:bottom w:val="none" w:sz="0" w:space="0" w:color="auto"/>
                <w:right w:val="none" w:sz="0" w:space="0" w:color="auto"/>
              </w:divBdr>
              <w:divsChild>
                <w:div w:id="93031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410142">
      <w:bodyDiv w:val="1"/>
      <w:marLeft w:val="0"/>
      <w:marRight w:val="0"/>
      <w:marTop w:val="0"/>
      <w:marBottom w:val="0"/>
      <w:divBdr>
        <w:top w:val="none" w:sz="0" w:space="0" w:color="auto"/>
        <w:left w:val="none" w:sz="0" w:space="0" w:color="auto"/>
        <w:bottom w:val="none" w:sz="0" w:space="0" w:color="auto"/>
        <w:right w:val="none" w:sz="0" w:space="0" w:color="auto"/>
      </w:divBdr>
    </w:div>
    <w:div w:id="1509297186">
      <w:bodyDiv w:val="1"/>
      <w:marLeft w:val="0"/>
      <w:marRight w:val="0"/>
      <w:marTop w:val="0"/>
      <w:marBottom w:val="0"/>
      <w:divBdr>
        <w:top w:val="none" w:sz="0" w:space="0" w:color="auto"/>
        <w:left w:val="none" w:sz="0" w:space="0" w:color="auto"/>
        <w:bottom w:val="none" w:sz="0" w:space="0" w:color="auto"/>
        <w:right w:val="none" w:sz="0" w:space="0" w:color="auto"/>
      </w:divBdr>
    </w:div>
    <w:div w:id="1514492636">
      <w:bodyDiv w:val="1"/>
      <w:marLeft w:val="0"/>
      <w:marRight w:val="0"/>
      <w:marTop w:val="0"/>
      <w:marBottom w:val="0"/>
      <w:divBdr>
        <w:top w:val="none" w:sz="0" w:space="0" w:color="auto"/>
        <w:left w:val="none" w:sz="0" w:space="0" w:color="auto"/>
        <w:bottom w:val="none" w:sz="0" w:space="0" w:color="auto"/>
        <w:right w:val="none" w:sz="0" w:space="0" w:color="auto"/>
      </w:divBdr>
    </w:div>
    <w:div w:id="1514955040">
      <w:bodyDiv w:val="1"/>
      <w:marLeft w:val="0"/>
      <w:marRight w:val="0"/>
      <w:marTop w:val="0"/>
      <w:marBottom w:val="0"/>
      <w:divBdr>
        <w:top w:val="none" w:sz="0" w:space="0" w:color="auto"/>
        <w:left w:val="none" w:sz="0" w:space="0" w:color="auto"/>
        <w:bottom w:val="none" w:sz="0" w:space="0" w:color="auto"/>
        <w:right w:val="none" w:sz="0" w:space="0" w:color="auto"/>
      </w:divBdr>
    </w:div>
    <w:div w:id="1575895669">
      <w:bodyDiv w:val="1"/>
      <w:marLeft w:val="0"/>
      <w:marRight w:val="0"/>
      <w:marTop w:val="0"/>
      <w:marBottom w:val="0"/>
      <w:divBdr>
        <w:top w:val="none" w:sz="0" w:space="0" w:color="auto"/>
        <w:left w:val="none" w:sz="0" w:space="0" w:color="auto"/>
        <w:bottom w:val="none" w:sz="0" w:space="0" w:color="auto"/>
        <w:right w:val="none" w:sz="0" w:space="0" w:color="auto"/>
      </w:divBdr>
    </w:div>
    <w:div w:id="1579558423">
      <w:bodyDiv w:val="1"/>
      <w:marLeft w:val="0"/>
      <w:marRight w:val="0"/>
      <w:marTop w:val="0"/>
      <w:marBottom w:val="0"/>
      <w:divBdr>
        <w:top w:val="none" w:sz="0" w:space="0" w:color="auto"/>
        <w:left w:val="none" w:sz="0" w:space="0" w:color="auto"/>
        <w:bottom w:val="none" w:sz="0" w:space="0" w:color="auto"/>
        <w:right w:val="none" w:sz="0" w:space="0" w:color="auto"/>
      </w:divBdr>
      <w:divsChild>
        <w:div w:id="572862499">
          <w:marLeft w:val="0"/>
          <w:marRight w:val="0"/>
          <w:marTop w:val="0"/>
          <w:marBottom w:val="0"/>
          <w:divBdr>
            <w:top w:val="none" w:sz="0" w:space="0" w:color="auto"/>
            <w:left w:val="none" w:sz="0" w:space="0" w:color="auto"/>
            <w:bottom w:val="none" w:sz="0" w:space="0" w:color="auto"/>
            <w:right w:val="none" w:sz="0" w:space="0" w:color="auto"/>
          </w:divBdr>
          <w:divsChild>
            <w:div w:id="1794787117">
              <w:marLeft w:val="0"/>
              <w:marRight w:val="0"/>
              <w:marTop w:val="0"/>
              <w:marBottom w:val="0"/>
              <w:divBdr>
                <w:top w:val="none" w:sz="0" w:space="0" w:color="auto"/>
                <w:left w:val="none" w:sz="0" w:space="0" w:color="auto"/>
                <w:bottom w:val="none" w:sz="0" w:space="0" w:color="auto"/>
                <w:right w:val="none" w:sz="0" w:space="0" w:color="auto"/>
              </w:divBdr>
              <w:divsChild>
                <w:div w:id="1637564900">
                  <w:marLeft w:val="0"/>
                  <w:marRight w:val="0"/>
                  <w:marTop w:val="0"/>
                  <w:marBottom w:val="0"/>
                  <w:divBdr>
                    <w:top w:val="none" w:sz="0" w:space="0" w:color="auto"/>
                    <w:left w:val="none" w:sz="0" w:space="0" w:color="auto"/>
                    <w:bottom w:val="none" w:sz="0" w:space="0" w:color="auto"/>
                    <w:right w:val="none" w:sz="0" w:space="0" w:color="auto"/>
                  </w:divBdr>
                  <w:divsChild>
                    <w:div w:id="130280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742692">
          <w:marLeft w:val="0"/>
          <w:marRight w:val="0"/>
          <w:marTop w:val="0"/>
          <w:marBottom w:val="0"/>
          <w:divBdr>
            <w:top w:val="none" w:sz="0" w:space="0" w:color="auto"/>
            <w:left w:val="none" w:sz="0" w:space="0" w:color="auto"/>
            <w:bottom w:val="none" w:sz="0" w:space="0" w:color="auto"/>
            <w:right w:val="none" w:sz="0" w:space="0" w:color="auto"/>
          </w:divBdr>
          <w:divsChild>
            <w:div w:id="1080181110">
              <w:marLeft w:val="0"/>
              <w:marRight w:val="0"/>
              <w:marTop w:val="0"/>
              <w:marBottom w:val="0"/>
              <w:divBdr>
                <w:top w:val="none" w:sz="0" w:space="0" w:color="auto"/>
                <w:left w:val="none" w:sz="0" w:space="0" w:color="auto"/>
                <w:bottom w:val="none" w:sz="0" w:space="0" w:color="auto"/>
                <w:right w:val="none" w:sz="0" w:space="0" w:color="auto"/>
              </w:divBdr>
              <w:divsChild>
                <w:div w:id="99210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380025">
          <w:marLeft w:val="0"/>
          <w:marRight w:val="0"/>
          <w:marTop w:val="0"/>
          <w:marBottom w:val="0"/>
          <w:divBdr>
            <w:top w:val="none" w:sz="0" w:space="0" w:color="auto"/>
            <w:left w:val="none" w:sz="0" w:space="0" w:color="auto"/>
            <w:bottom w:val="none" w:sz="0" w:space="0" w:color="auto"/>
            <w:right w:val="none" w:sz="0" w:space="0" w:color="auto"/>
          </w:divBdr>
          <w:divsChild>
            <w:div w:id="1404109763">
              <w:marLeft w:val="0"/>
              <w:marRight w:val="0"/>
              <w:marTop w:val="0"/>
              <w:marBottom w:val="0"/>
              <w:divBdr>
                <w:top w:val="none" w:sz="0" w:space="0" w:color="auto"/>
                <w:left w:val="none" w:sz="0" w:space="0" w:color="auto"/>
                <w:bottom w:val="none" w:sz="0" w:space="0" w:color="auto"/>
                <w:right w:val="none" w:sz="0" w:space="0" w:color="auto"/>
              </w:divBdr>
              <w:divsChild>
                <w:div w:id="58006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673762">
      <w:bodyDiv w:val="1"/>
      <w:marLeft w:val="0"/>
      <w:marRight w:val="0"/>
      <w:marTop w:val="0"/>
      <w:marBottom w:val="0"/>
      <w:divBdr>
        <w:top w:val="none" w:sz="0" w:space="0" w:color="auto"/>
        <w:left w:val="none" w:sz="0" w:space="0" w:color="auto"/>
        <w:bottom w:val="none" w:sz="0" w:space="0" w:color="auto"/>
        <w:right w:val="none" w:sz="0" w:space="0" w:color="auto"/>
      </w:divBdr>
    </w:div>
    <w:div w:id="1584951963">
      <w:bodyDiv w:val="1"/>
      <w:marLeft w:val="0"/>
      <w:marRight w:val="0"/>
      <w:marTop w:val="0"/>
      <w:marBottom w:val="0"/>
      <w:divBdr>
        <w:top w:val="none" w:sz="0" w:space="0" w:color="auto"/>
        <w:left w:val="none" w:sz="0" w:space="0" w:color="auto"/>
        <w:bottom w:val="none" w:sz="0" w:space="0" w:color="auto"/>
        <w:right w:val="none" w:sz="0" w:space="0" w:color="auto"/>
      </w:divBdr>
    </w:div>
    <w:div w:id="1600942237">
      <w:bodyDiv w:val="1"/>
      <w:marLeft w:val="0"/>
      <w:marRight w:val="0"/>
      <w:marTop w:val="0"/>
      <w:marBottom w:val="0"/>
      <w:divBdr>
        <w:top w:val="none" w:sz="0" w:space="0" w:color="auto"/>
        <w:left w:val="none" w:sz="0" w:space="0" w:color="auto"/>
        <w:bottom w:val="none" w:sz="0" w:space="0" w:color="auto"/>
        <w:right w:val="none" w:sz="0" w:space="0" w:color="auto"/>
      </w:divBdr>
    </w:div>
    <w:div w:id="1626959793">
      <w:bodyDiv w:val="1"/>
      <w:marLeft w:val="0"/>
      <w:marRight w:val="0"/>
      <w:marTop w:val="0"/>
      <w:marBottom w:val="0"/>
      <w:divBdr>
        <w:top w:val="none" w:sz="0" w:space="0" w:color="auto"/>
        <w:left w:val="none" w:sz="0" w:space="0" w:color="auto"/>
        <w:bottom w:val="none" w:sz="0" w:space="0" w:color="auto"/>
        <w:right w:val="none" w:sz="0" w:space="0" w:color="auto"/>
      </w:divBdr>
    </w:div>
    <w:div w:id="1627001688">
      <w:bodyDiv w:val="1"/>
      <w:marLeft w:val="0"/>
      <w:marRight w:val="0"/>
      <w:marTop w:val="0"/>
      <w:marBottom w:val="0"/>
      <w:divBdr>
        <w:top w:val="none" w:sz="0" w:space="0" w:color="auto"/>
        <w:left w:val="none" w:sz="0" w:space="0" w:color="auto"/>
        <w:bottom w:val="none" w:sz="0" w:space="0" w:color="auto"/>
        <w:right w:val="none" w:sz="0" w:space="0" w:color="auto"/>
      </w:divBdr>
    </w:div>
    <w:div w:id="1651707840">
      <w:bodyDiv w:val="1"/>
      <w:marLeft w:val="0"/>
      <w:marRight w:val="0"/>
      <w:marTop w:val="0"/>
      <w:marBottom w:val="0"/>
      <w:divBdr>
        <w:top w:val="none" w:sz="0" w:space="0" w:color="auto"/>
        <w:left w:val="none" w:sz="0" w:space="0" w:color="auto"/>
        <w:bottom w:val="none" w:sz="0" w:space="0" w:color="auto"/>
        <w:right w:val="none" w:sz="0" w:space="0" w:color="auto"/>
      </w:divBdr>
    </w:div>
    <w:div w:id="1658531170">
      <w:bodyDiv w:val="1"/>
      <w:marLeft w:val="0"/>
      <w:marRight w:val="0"/>
      <w:marTop w:val="0"/>
      <w:marBottom w:val="0"/>
      <w:divBdr>
        <w:top w:val="none" w:sz="0" w:space="0" w:color="auto"/>
        <w:left w:val="none" w:sz="0" w:space="0" w:color="auto"/>
        <w:bottom w:val="none" w:sz="0" w:space="0" w:color="auto"/>
        <w:right w:val="none" w:sz="0" w:space="0" w:color="auto"/>
      </w:divBdr>
    </w:div>
    <w:div w:id="1665817872">
      <w:bodyDiv w:val="1"/>
      <w:marLeft w:val="0"/>
      <w:marRight w:val="0"/>
      <w:marTop w:val="0"/>
      <w:marBottom w:val="0"/>
      <w:divBdr>
        <w:top w:val="none" w:sz="0" w:space="0" w:color="auto"/>
        <w:left w:val="none" w:sz="0" w:space="0" w:color="auto"/>
        <w:bottom w:val="none" w:sz="0" w:space="0" w:color="auto"/>
        <w:right w:val="none" w:sz="0" w:space="0" w:color="auto"/>
      </w:divBdr>
    </w:div>
    <w:div w:id="1666854029">
      <w:bodyDiv w:val="1"/>
      <w:marLeft w:val="0"/>
      <w:marRight w:val="0"/>
      <w:marTop w:val="0"/>
      <w:marBottom w:val="0"/>
      <w:divBdr>
        <w:top w:val="none" w:sz="0" w:space="0" w:color="auto"/>
        <w:left w:val="none" w:sz="0" w:space="0" w:color="auto"/>
        <w:bottom w:val="none" w:sz="0" w:space="0" w:color="auto"/>
        <w:right w:val="none" w:sz="0" w:space="0" w:color="auto"/>
      </w:divBdr>
    </w:div>
    <w:div w:id="1713653390">
      <w:bodyDiv w:val="1"/>
      <w:marLeft w:val="0"/>
      <w:marRight w:val="0"/>
      <w:marTop w:val="0"/>
      <w:marBottom w:val="0"/>
      <w:divBdr>
        <w:top w:val="none" w:sz="0" w:space="0" w:color="auto"/>
        <w:left w:val="none" w:sz="0" w:space="0" w:color="auto"/>
        <w:bottom w:val="none" w:sz="0" w:space="0" w:color="auto"/>
        <w:right w:val="none" w:sz="0" w:space="0" w:color="auto"/>
      </w:divBdr>
    </w:div>
    <w:div w:id="1735468893">
      <w:bodyDiv w:val="1"/>
      <w:marLeft w:val="0"/>
      <w:marRight w:val="0"/>
      <w:marTop w:val="0"/>
      <w:marBottom w:val="0"/>
      <w:divBdr>
        <w:top w:val="none" w:sz="0" w:space="0" w:color="auto"/>
        <w:left w:val="none" w:sz="0" w:space="0" w:color="auto"/>
        <w:bottom w:val="none" w:sz="0" w:space="0" w:color="auto"/>
        <w:right w:val="none" w:sz="0" w:space="0" w:color="auto"/>
      </w:divBdr>
    </w:div>
    <w:div w:id="1762796114">
      <w:bodyDiv w:val="1"/>
      <w:marLeft w:val="0"/>
      <w:marRight w:val="0"/>
      <w:marTop w:val="0"/>
      <w:marBottom w:val="0"/>
      <w:divBdr>
        <w:top w:val="none" w:sz="0" w:space="0" w:color="auto"/>
        <w:left w:val="none" w:sz="0" w:space="0" w:color="auto"/>
        <w:bottom w:val="none" w:sz="0" w:space="0" w:color="auto"/>
        <w:right w:val="none" w:sz="0" w:space="0" w:color="auto"/>
      </w:divBdr>
    </w:div>
    <w:div w:id="1794204138">
      <w:bodyDiv w:val="1"/>
      <w:marLeft w:val="0"/>
      <w:marRight w:val="0"/>
      <w:marTop w:val="0"/>
      <w:marBottom w:val="0"/>
      <w:divBdr>
        <w:top w:val="none" w:sz="0" w:space="0" w:color="auto"/>
        <w:left w:val="none" w:sz="0" w:space="0" w:color="auto"/>
        <w:bottom w:val="none" w:sz="0" w:space="0" w:color="auto"/>
        <w:right w:val="none" w:sz="0" w:space="0" w:color="auto"/>
      </w:divBdr>
    </w:div>
    <w:div w:id="1804616194">
      <w:bodyDiv w:val="1"/>
      <w:marLeft w:val="0"/>
      <w:marRight w:val="0"/>
      <w:marTop w:val="0"/>
      <w:marBottom w:val="0"/>
      <w:divBdr>
        <w:top w:val="none" w:sz="0" w:space="0" w:color="auto"/>
        <w:left w:val="none" w:sz="0" w:space="0" w:color="auto"/>
        <w:bottom w:val="none" w:sz="0" w:space="0" w:color="auto"/>
        <w:right w:val="none" w:sz="0" w:space="0" w:color="auto"/>
      </w:divBdr>
    </w:div>
    <w:div w:id="1811248804">
      <w:bodyDiv w:val="1"/>
      <w:marLeft w:val="0"/>
      <w:marRight w:val="0"/>
      <w:marTop w:val="0"/>
      <w:marBottom w:val="0"/>
      <w:divBdr>
        <w:top w:val="none" w:sz="0" w:space="0" w:color="auto"/>
        <w:left w:val="none" w:sz="0" w:space="0" w:color="auto"/>
        <w:bottom w:val="none" w:sz="0" w:space="0" w:color="auto"/>
        <w:right w:val="none" w:sz="0" w:space="0" w:color="auto"/>
      </w:divBdr>
    </w:div>
    <w:div w:id="1835952454">
      <w:bodyDiv w:val="1"/>
      <w:marLeft w:val="0"/>
      <w:marRight w:val="0"/>
      <w:marTop w:val="0"/>
      <w:marBottom w:val="0"/>
      <w:divBdr>
        <w:top w:val="none" w:sz="0" w:space="0" w:color="auto"/>
        <w:left w:val="none" w:sz="0" w:space="0" w:color="auto"/>
        <w:bottom w:val="none" w:sz="0" w:space="0" w:color="auto"/>
        <w:right w:val="none" w:sz="0" w:space="0" w:color="auto"/>
      </w:divBdr>
    </w:div>
    <w:div w:id="1871721342">
      <w:bodyDiv w:val="1"/>
      <w:marLeft w:val="0"/>
      <w:marRight w:val="0"/>
      <w:marTop w:val="0"/>
      <w:marBottom w:val="0"/>
      <w:divBdr>
        <w:top w:val="none" w:sz="0" w:space="0" w:color="auto"/>
        <w:left w:val="none" w:sz="0" w:space="0" w:color="auto"/>
        <w:bottom w:val="none" w:sz="0" w:space="0" w:color="auto"/>
        <w:right w:val="none" w:sz="0" w:space="0" w:color="auto"/>
      </w:divBdr>
    </w:div>
    <w:div w:id="1897083191">
      <w:bodyDiv w:val="1"/>
      <w:marLeft w:val="0"/>
      <w:marRight w:val="0"/>
      <w:marTop w:val="0"/>
      <w:marBottom w:val="0"/>
      <w:divBdr>
        <w:top w:val="none" w:sz="0" w:space="0" w:color="auto"/>
        <w:left w:val="none" w:sz="0" w:space="0" w:color="auto"/>
        <w:bottom w:val="none" w:sz="0" w:space="0" w:color="auto"/>
        <w:right w:val="none" w:sz="0" w:space="0" w:color="auto"/>
      </w:divBdr>
    </w:div>
    <w:div w:id="1909457373">
      <w:bodyDiv w:val="1"/>
      <w:marLeft w:val="0"/>
      <w:marRight w:val="0"/>
      <w:marTop w:val="0"/>
      <w:marBottom w:val="0"/>
      <w:divBdr>
        <w:top w:val="none" w:sz="0" w:space="0" w:color="auto"/>
        <w:left w:val="none" w:sz="0" w:space="0" w:color="auto"/>
        <w:bottom w:val="none" w:sz="0" w:space="0" w:color="auto"/>
        <w:right w:val="none" w:sz="0" w:space="0" w:color="auto"/>
      </w:divBdr>
    </w:div>
    <w:div w:id="1915507931">
      <w:bodyDiv w:val="1"/>
      <w:marLeft w:val="0"/>
      <w:marRight w:val="0"/>
      <w:marTop w:val="0"/>
      <w:marBottom w:val="0"/>
      <w:divBdr>
        <w:top w:val="none" w:sz="0" w:space="0" w:color="auto"/>
        <w:left w:val="none" w:sz="0" w:space="0" w:color="auto"/>
        <w:bottom w:val="none" w:sz="0" w:space="0" w:color="auto"/>
        <w:right w:val="none" w:sz="0" w:space="0" w:color="auto"/>
      </w:divBdr>
    </w:div>
    <w:div w:id="1924561165">
      <w:bodyDiv w:val="1"/>
      <w:marLeft w:val="0"/>
      <w:marRight w:val="0"/>
      <w:marTop w:val="0"/>
      <w:marBottom w:val="0"/>
      <w:divBdr>
        <w:top w:val="none" w:sz="0" w:space="0" w:color="auto"/>
        <w:left w:val="none" w:sz="0" w:space="0" w:color="auto"/>
        <w:bottom w:val="none" w:sz="0" w:space="0" w:color="auto"/>
        <w:right w:val="none" w:sz="0" w:space="0" w:color="auto"/>
      </w:divBdr>
    </w:div>
    <w:div w:id="1935701884">
      <w:bodyDiv w:val="1"/>
      <w:marLeft w:val="0"/>
      <w:marRight w:val="0"/>
      <w:marTop w:val="0"/>
      <w:marBottom w:val="0"/>
      <w:divBdr>
        <w:top w:val="none" w:sz="0" w:space="0" w:color="auto"/>
        <w:left w:val="none" w:sz="0" w:space="0" w:color="auto"/>
        <w:bottom w:val="none" w:sz="0" w:space="0" w:color="auto"/>
        <w:right w:val="none" w:sz="0" w:space="0" w:color="auto"/>
      </w:divBdr>
    </w:div>
    <w:div w:id="1946111828">
      <w:bodyDiv w:val="1"/>
      <w:marLeft w:val="0"/>
      <w:marRight w:val="0"/>
      <w:marTop w:val="0"/>
      <w:marBottom w:val="0"/>
      <w:divBdr>
        <w:top w:val="none" w:sz="0" w:space="0" w:color="auto"/>
        <w:left w:val="none" w:sz="0" w:space="0" w:color="auto"/>
        <w:bottom w:val="none" w:sz="0" w:space="0" w:color="auto"/>
        <w:right w:val="none" w:sz="0" w:space="0" w:color="auto"/>
      </w:divBdr>
    </w:div>
    <w:div w:id="1964656153">
      <w:bodyDiv w:val="1"/>
      <w:marLeft w:val="0"/>
      <w:marRight w:val="0"/>
      <w:marTop w:val="0"/>
      <w:marBottom w:val="0"/>
      <w:divBdr>
        <w:top w:val="none" w:sz="0" w:space="0" w:color="auto"/>
        <w:left w:val="none" w:sz="0" w:space="0" w:color="auto"/>
        <w:bottom w:val="none" w:sz="0" w:space="0" w:color="auto"/>
        <w:right w:val="none" w:sz="0" w:space="0" w:color="auto"/>
      </w:divBdr>
    </w:div>
    <w:div w:id="1967619022">
      <w:bodyDiv w:val="1"/>
      <w:marLeft w:val="0"/>
      <w:marRight w:val="0"/>
      <w:marTop w:val="0"/>
      <w:marBottom w:val="0"/>
      <w:divBdr>
        <w:top w:val="none" w:sz="0" w:space="0" w:color="auto"/>
        <w:left w:val="none" w:sz="0" w:space="0" w:color="auto"/>
        <w:bottom w:val="none" w:sz="0" w:space="0" w:color="auto"/>
        <w:right w:val="none" w:sz="0" w:space="0" w:color="auto"/>
      </w:divBdr>
    </w:div>
    <w:div w:id="1975214743">
      <w:bodyDiv w:val="1"/>
      <w:marLeft w:val="0"/>
      <w:marRight w:val="0"/>
      <w:marTop w:val="0"/>
      <w:marBottom w:val="0"/>
      <w:divBdr>
        <w:top w:val="none" w:sz="0" w:space="0" w:color="auto"/>
        <w:left w:val="none" w:sz="0" w:space="0" w:color="auto"/>
        <w:bottom w:val="none" w:sz="0" w:space="0" w:color="auto"/>
        <w:right w:val="none" w:sz="0" w:space="0" w:color="auto"/>
      </w:divBdr>
    </w:div>
    <w:div w:id="1981418703">
      <w:bodyDiv w:val="1"/>
      <w:marLeft w:val="0"/>
      <w:marRight w:val="0"/>
      <w:marTop w:val="0"/>
      <w:marBottom w:val="0"/>
      <w:divBdr>
        <w:top w:val="none" w:sz="0" w:space="0" w:color="auto"/>
        <w:left w:val="none" w:sz="0" w:space="0" w:color="auto"/>
        <w:bottom w:val="none" w:sz="0" w:space="0" w:color="auto"/>
        <w:right w:val="none" w:sz="0" w:space="0" w:color="auto"/>
      </w:divBdr>
    </w:div>
    <w:div w:id="1989824854">
      <w:bodyDiv w:val="1"/>
      <w:marLeft w:val="0"/>
      <w:marRight w:val="0"/>
      <w:marTop w:val="0"/>
      <w:marBottom w:val="0"/>
      <w:divBdr>
        <w:top w:val="none" w:sz="0" w:space="0" w:color="auto"/>
        <w:left w:val="none" w:sz="0" w:space="0" w:color="auto"/>
        <w:bottom w:val="none" w:sz="0" w:space="0" w:color="auto"/>
        <w:right w:val="none" w:sz="0" w:space="0" w:color="auto"/>
      </w:divBdr>
    </w:div>
    <w:div w:id="1993440466">
      <w:bodyDiv w:val="1"/>
      <w:marLeft w:val="0"/>
      <w:marRight w:val="0"/>
      <w:marTop w:val="0"/>
      <w:marBottom w:val="0"/>
      <w:divBdr>
        <w:top w:val="none" w:sz="0" w:space="0" w:color="auto"/>
        <w:left w:val="none" w:sz="0" w:space="0" w:color="auto"/>
        <w:bottom w:val="none" w:sz="0" w:space="0" w:color="auto"/>
        <w:right w:val="none" w:sz="0" w:space="0" w:color="auto"/>
      </w:divBdr>
    </w:div>
    <w:div w:id="1995374721">
      <w:bodyDiv w:val="1"/>
      <w:marLeft w:val="0"/>
      <w:marRight w:val="0"/>
      <w:marTop w:val="0"/>
      <w:marBottom w:val="0"/>
      <w:divBdr>
        <w:top w:val="none" w:sz="0" w:space="0" w:color="auto"/>
        <w:left w:val="none" w:sz="0" w:space="0" w:color="auto"/>
        <w:bottom w:val="none" w:sz="0" w:space="0" w:color="auto"/>
        <w:right w:val="none" w:sz="0" w:space="0" w:color="auto"/>
      </w:divBdr>
    </w:div>
    <w:div w:id="1997996295">
      <w:bodyDiv w:val="1"/>
      <w:marLeft w:val="0"/>
      <w:marRight w:val="0"/>
      <w:marTop w:val="0"/>
      <w:marBottom w:val="0"/>
      <w:divBdr>
        <w:top w:val="none" w:sz="0" w:space="0" w:color="auto"/>
        <w:left w:val="none" w:sz="0" w:space="0" w:color="auto"/>
        <w:bottom w:val="none" w:sz="0" w:space="0" w:color="auto"/>
        <w:right w:val="none" w:sz="0" w:space="0" w:color="auto"/>
      </w:divBdr>
    </w:div>
    <w:div w:id="2050493909">
      <w:bodyDiv w:val="1"/>
      <w:marLeft w:val="0"/>
      <w:marRight w:val="0"/>
      <w:marTop w:val="0"/>
      <w:marBottom w:val="0"/>
      <w:divBdr>
        <w:top w:val="none" w:sz="0" w:space="0" w:color="auto"/>
        <w:left w:val="none" w:sz="0" w:space="0" w:color="auto"/>
        <w:bottom w:val="none" w:sz="0" w:space="0" w:color="auto"/>
        <w:right w:val="none" w:sz="0" w:space="0" w:color="auto"/>
      </w:divBdr>
    </w:div>
    <w:div w:id="2073238207">
      <w:bodyDiv w:val="1"/>
      <w:marLeft w:val="0"/>
      <w:marRight w:val="0"/>
      <w:marTop w:val="0"/>
      <w:marBottom w:val="0"/>
      <w:divBdr>
        <w:top w:val="none" w:sz="0" w:space="0" w:color="auto"/>
        <w:left w:val="none" w:sz="0" w:space="0" w:color="auto"/>
        <w:bottom w:val="none" w:sz="0" w:space="0" w:color="auto"/>
        <w:right w:val="none" w:sz="0" w:space="0" w:color="auto"/>
      </w:divBdr>
    </w:div>
    <w:div w:id="2077975818">
      <w:bodyDiv w:val="1"/>
      <w:marLeft w:val="0"/>
      <w:marRight w:val="0"/>
      <w:marTop w:val="0"/>
      <w:marBottom w:val="0"/>
      <w:divBdr>
        <w:top w:val="none" w:sz="0" w:space="0" w:color="auto"/>
        <w:left w:val="none" w:sz="0" w:space="0" w:color="auto"/>
        <w:bottom w:val="none" w:sz="0" w:space="0" w:color="auto"/>
        <w:right w:val="none" w:sz="0" w:space="0" w:color="auto"/>
      </w:divBdr>
    </w:div>
    <w:div w:id="2098550328">
      <w:bodyDiv w:val="1"/>
      <w:marLeft w:val="0"/>
      <w:marRight w:val="0"/>
      <w:marTop w:val="0"/>
      <w:marBottom w:val="0"/>
      <w:divBdr>
        <w:top w:val="none" w:sz="0" w:space="0" w:color="auto"/>
        <w:left w:val="none" w:sz="0" w:space="0" w:color="auto"/>
        <w:bottom w:val="none" w:sz="0" w:space="0" w:color="auto"/>
        <w:right w:val="none" w:sz="0" w:space="0" w:color="auto"/>
      </w:divBdr>
    </w:div>
    <w:div w:id="2106415557">
      <w:bodyDiv w:val="1"/>
      <w:marLeft w:val="0"/>
      <w:marRight w:val="0"/>
      <w:marTop w:val="0"/>
      <w:marBottom w:val="0"/>
      <w:divBdr>
        <w:top w:val="none" w:sz="0" w:space="0" w:color="auto"/>
        <w:left w:val="none" w:sz="0" w:space="0" w:color="auto"/>
        <w:bottom w:val="none" w:sz="0" w:space="0" w:color="auto"/>
        <w:right w:val="none" w:sz="0" w:space="0" w:color="auto"/>
      </w:divBdr>
    </w:div>
    <w:div w:id="2116561822">
      <w:bodyDiv w:val="1"/>
      <w:marLeft w:val="0"/>
      <w:marRight w:val="0"/>
      <w:marTop w:val="0"/>
      <w:marBottom w:val="0"/>
      <w:divBdr>
        <w:top w:val="none" w:sz="0" w:space="0" w:color="auto"/>
        <w:left w:val="none" w:sz="0" w:space="0" w:color="auto"/>
        <w:bottom w:val="none" w:sz="0" w:space="0" w:color="auto"/>
        <w:right w:val="none" w:sz="0" w:space="0" w:color="auto"/>
      </w:divBdr>
    </w:div>
    <w:div w:id="2116901590">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DFAACBDC-047A-4FB3-B1A9-113C8345CE87}">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401ADE4A-7466-4845-9F0A-D7649FE68A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581BEE-2A23-402F-A298-045B65CE69E4}">
  <ds:schemaRefs>
    <ds:schemaRef ds:uri="http://schemas.openxmlformats.org/officeDocument/2006/bibliography"/>
  </ds:schemaRefs>
</ds:datastoreItem>
</file>

<file path=customXml/itemProps5.xml><?xml version="1.0" encoding="utf-8"?>
<ds:datastoreItem xmlns:ds="http://schemas.openxmlformats.org/officeDocument/2006/customXml" ds:itemID="{24C63867-5D67-46F3-A76B-4DB9824F0A6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4</TotalTime>
  <Pages>16</Pages>
  <Words>4937</Words>
  <Characters>27155</Characters>
  <Application>Microsoft Office Word</Application>
  <DocSecurity>0</DocSecurity>
  <Lines>226</Lines>
  <Paragraphs>64</Paragraphs>
  <ScaleCrop>false</ScaleCrop>
  <Company/>
  <LinksUpToDate>false</LinksUpToDate>
  <CharactersWithSpaces>32028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Carlos Mario Castrillón Endo</cp:lastModifiedBy>
  <cp:revision>694</cp:revision>
  <cp:lastPrinted>2020-01-30T15:05:00Z</cp:lastPrinted>
  <dcterms:created xsi:type="dcterms:W3CDTF">2020-02-14T15:13:00Z</dcterms:created>
  <dcterms:modified xsi:type="dcterms:W3CDTF">2020-08-04T05:08:00Z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