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C487C" w:rsidP="008C487C" w:rsidRDefault="008C487C" w14:paraId="2A476418" w14:textId="709F898A">
      <w:pPr>
        <w:jc w:val="right"/>
        <w:rPr>
          <w:rFonts w:ascii="Arial" w:hAnsi="Arial" w:cs="Arial"/>
          <w:b/>
          <w:color w:val="000000" w:themeColor="text1"/>
          <w:sz w:val="16"/>
          <w:szCs w:val="16"/>
          <w:lang w:eastAsia="es-ES"/>
        </w:rPr>
      </w:pPr>
      <w:bookmarkStart w:name="_Hlk28946138" w:id="0"/>
      <w:bookmarkStart w:name="_Hlk29548183" w:id="1"/>
      <w:r w:rsidRPr="00B00AA2">
        <w:rPr>
          <w:rFonts w:ascii="Arial" w:hAnsi="Arial" w:cs="Arial"/>
          <w:b/>
          <w:color w:val="000000" w:themeColor="text1"/>
          <w:sz w:val="16"/>
          <w:szCs w:val="16"/>
          <w:lang w:eastAsia="es-ES"/>
        </w:rPr>
        <w:tab/>
      </w:r>
      <w:r w:rsidRPr="00B00AA2">
        <w:rPr>
          <w:rFonts w:ascii="Arial" w:hAnsi="Arial" w:cs="Arial"/>
          <w:b/>
          <w:color w:val="000000" w:themeColor="text1"/>
          <w:sz w:val="16"/>
          <w:szCs w:val="16"/>
          <w:lang w:eastAsia="es-ES"/>
        </w:rPr>
        <w:t>CCE-DES-FM-17</w:t>
      </w:r>
    </w:p>
    <w:p w:rsidRPr="00B00AA2" w:rsidR="00F917CB" w:rsidP="008C487C" w:rsidRDefault="00F917CB" w14:paraId="336C5AFC" w14:textId="77777777">
      <w:pPr>
        <w:jc w:val="right"/>
        <w:rPr>
          <w:rFonts w:ascii="Arial" w:hAnsi="Arial" w:cs="Arial"/>
          <w:b/>
          <w:color w:val="000000" w:themeColor="text1"/>
          <w:sz w:val="16"/>
          <w:szCs w:val="16"/>
          <w:lang w:eastAsia="es-ES"/>
        </w:rPr>
      </w:pPr>
    </w:p>
    <w:p w:rsidRPr="00B00AA2" w:rsidR="008C487C" w:rsidP="566CD363" w:rsidRDefault="008C487C" w14:paraId="0FD7B567" w14:textId="5D406698">
      <w:pPr>
        <w:pStyle w:val="Normal"/>
        <w:jc w:val="both"/>
        <w:rPr>
          <w:rFonts w:ascii="Arial" w:hAnsi="Arial" w:eastAsia="Calibri" w:cs="Arial"/>
          <w:b w:val="1"/>
          <w:bCs w:val="1"/>
          <w:color w:val="000000" w:themeColor="text1"/>
          <w:sz w:val="22"/>
          <w:szCs w:val="22"/>
        </w:rPr>
      </w:pPr>
      <w:r w:rsidRPr="566CD363" w:rsidR="008C487C">
        <w:rPr>
          <w:rFonts w:ascii="Arial" w:hAnsi="Arial" w:eastAsia="Calibri" w:cs="Arial"/>
          <w:b w:val="1"/>
          <w:bCs w:val="1"/>
          <w:color w:val="000000" w:themeColor="text1" w:themeTint="FF" w:themeShade="FF"/>
          <w:sz w:val="22"/>
          <w:szCs w:val="22"/>
        </w:rPr>
        <w:t>MIPYME</w:t>
      </w:r>
      <w:r w:rsidRPr="566CD363" w:rsidR="0CEF2381">
        <w:rPr>
          <w:rFonts w:ascii="Arial" w:hAnsi="Arial" w:eastAsia="Calibri" w:cs="Arial"/>
          <w:b w:val="1"/>
          <w:bCs w:val="1"/>
          <w:color w:val="000000" w:themeColor="text1" w:themeTint="FF" w:themeShade="FF"/>
          <w:sz w:val="22"/>
          <w:szCs w:val="22"/>
        </w:rPr>
        <w:t>S</w:t>
      </w:r>
      <w:r w:rsidRPr="566CD363" w:rsidR="008C487C">
        <w:rPr>
          <w:rFonts w:ascii="Arial" w:hAnsi="Arial" w:eastAsia="Calibri" w:cs="Arial"/>
          <w:b w:val="1"/>
          <w:bCs w:val="1"/>
          <w:color w:val="000000" w:themeColor="text1" w:themeTint="FF" w:themeShade="FF"/>
          <w:sz w:val="22"/>
          <w:szCs w:val="22"/>
        </w:rPr>
        <w:t xml:space="preserve"> </w:t>
      </w:r>
      <w:r w:rsidRPr="566CD363" w:rsidR="007672D5">
        <w:rPr>
          <w:rFonts w:ascii="Arial" w:hAnsi="Arial" w:eastAsia="Calibri" w:cs="Arial"/>
          <w:b w:val="1"/>
          <w:bCs w:val="1"/>
          <w:color w:val="000000" w:themeColor="text1" w:themeTint="FF" w:themeShade="FF"/>
          <w:sz w:val="22"/>
          <w:szCs w:val="22"/>
        </w:rPr>
        <w:t>–</w:t>
      </w:r>
      <w:r w:rsidRPr="566CD363" w:rsidR="008C487C">
        <w:rPr>
          <w:rFonts w:ascii="Arial" w:hAnsi="Arial" w:eastAsia="Calibri" w:cs="Arial"/>
          <w:b w:val="1"/>
          <w:bCs w:val="1"/>
          <w:color w:val="000000" w:themeColor="text1" w:themeTint="FF" w:themeShade="FF"/>
          <w:sz w:val="22"/>
          <w:szCs w:val="22"/>
        </w:rPr>
        <w:t xml:space="preserve"> Noción </w:t>
      </w:r>
      <w:r w:rsidRPr="566CD363" w:rsidR="7F7E44F5">
        <w:rPr>
          <w:rFonts w:ascii="Arial" w:hAnsi="Arial" w:eastAsia="Calibri" w:cs="Arial"/>
          <w:b w:val="1"/>
          <w:bCs w:val="1"/>
          <w:color w:val="000000" w:themeColor="text1" w:themeTint="FF" w:themeShade="FF"/>
          <w:sz w:val="22"/>
          <w:szCs w:val="22"/>
        </w:rPr>
        <w:t>– A</w:t>
      </w:r>
      <w:r w:rsidRPr="566CD363" w:rsidR="008C487C">
        <w:rPr>
          <w:rFonts w:ascii="Arial" w:hAnsi="Arial" w:eastAsia="Calibri" w:cs="Arial"/>
          <w:b w:val="1"/>
          <w:bCs w:val="1"/>
          <w:color w:val="000000" w:themeColor="text1" w:themeTint="FF" w:themeShade="FF"/>
          <w:sz w:val="22"/>
          <w:szCs w:val="22"/>
        </w:rPr>
        <w:t>lcance</w:t>
      </w:r>
      <w:r w:rsidRPr="566CD363" w:rsidR="008C487C">
        <w:rPr>
          <w:rFonts w:ascii="Arial" w:hAnsi="Arial" w:eastAsia="Calibri" w:cs="Arial"/>
          <w:color w:val="000000" w:themeColor="text1" w:themeTint="FF" w:themeShade="FF"/>
          <w:sz w:val="22"/>
          <w:szCs w:val="22"/>
        </w:rPr>
        <w:t xml:space="preserve"> </w:t>
      </w:r>
    </w:p>
    <w:p w:rsidRPr="00B00AA2" w:rsidR="008C487C" w:rsidP="008C487C" w:rsidRDefault="008C487C" w14:paraId="6156EB3C" w14:textId="77777777">
      <w:pPr>
        <w:jc w:val="both"/>
        <w:rPr>
          <w:rFonts w:ascii="Arial" w:hAnsi="Arial" w:eastAsia="Calibri" w:cs="Arial"/>
          <w:bCs/>
          <w:color w:val="000000" w:themeColor="text1"/>
          <w:sz w:val="21"/>
          <w:szCs w:val="21"/>
        </w:rPr>
      </w:pPr>
    </w:p>
    <w:p w:rsidRPr="00B00AA2" w:rsidR="00B3420E" w:rsidP="00B3420E" w:rsidRDefault="001F6346" w14:paraId="6B8B525D" w14:textId="77777777">
      <w:pPr>
        <w:spacing w:after="120"/>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 xml:space="preserve">[…] </w:t>
      </w:r>
      <w:r w:rsidRPr="00B00AA2" w:rsidR="008C487C">
        <w:rPr>
          <w:rFonts w:ascii="Arial" w:hAnsi="Arial" w:eastAsia="Calibri" w:cs="Arial"/>
          <w:bCs/>
          <w:color w:val="000000" w:themeColor="text1"/>
          <w:sz w:val="20"/>
          <w:szCs w:val="20"/>
        </w:rPr>
        <w:t>Pequeña y Mediana Empresa ─</w:t>
      </w:r>
      <w:proofErr w:type="spellStart"/>
      <w:r w:rsidRPr="00B00AA2" w:rsidR="008C487C">
        <w:rPr>
          <w:rFonts w:ascii="Arial" w:hAnsi="Arial" w:eastAsia="Calibri" w:cs="Arial"/>
          <w:bCs/>
          <w:color w:val="000000" w:themeColor="text1"/>
          <w:sz w:val="20"/>
          <w:szCs w:val="20"/>
        </w:rPr>
        <w:t>Mipyme</w:t>
      </w:r>
      <w:proofErr w:type="spellEnd"/>
      <w:r w:rsidRPr="00B00AA2" w:rsidR="008C487C">
        <w:rPr>
          <w:rFonts w:ascii="Arial" w:hAnsi="Arial" w:eastAsia="Calibri" w:cs="Arial"/>
          <w:bCs/>
          <w:color w:val="000000" w:themeColor="text1"/>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p>
    <w:p w:rsidRPr="00B00AA2" w:rsidR="008C487C" w:rsidP="008C487C" w:rsidRDefault="008C487C" w14:paraId="5E8B4D30" w14:textId="5AE3B724">
      <w:pPr>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rsidRPr="00B00AA2" w:rsidR="008C487C" w:rsidP="008C487C" w:rsidRDefault="008C487C" w14:paraId="211D15F6" w14:textId="77777777">
      <w:pPr>
        <w:jc w:val="both"/>
        <w:rPr>
          <w:rFonts w:ascii="Arial" w:hAnsi="Arial" w:eastAsia="Calibri" w:cs="Arial"/>
          <w:b/>
          <w:color w:val="000000" w:themeColor="text1"/>
          <w:sz w:val="21"/>
          <w:szCs w:val="21"/>
        </w:rPr>
      </w:pPr>
    </w:p>
    <w:p w:rsidRPr="00B00AA2" w:rsidR="008C487C" w:rsidP="008C487C" w:rsidRDefault="008C487C" w14:paraId="73E04AF1" w14:textId="7EDC8CAA">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MIPYMES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Incentivos contractuales </w:t>
      </w:r>
    </w:p>
    <w:p w:rsidRPr="00B00AA2" w:rsidR="008C487C" w:rsidP="008C487C" w:rsidRDefault="008C487C" w14:paraId="7EA7F1D0" w14:textId="77777777">
      <w:pPr>
        <w:jc w:val="both"/>
        <w:rPr>
          <w:rFonts w:ascii="Arial" w:hAnsi="Arial" w:eastAsia="Calibri" w:cs="Arial"/>
          <w:b/>
          <w:color w:val="000000" w:themeColor="text1"/>
          <w:sz w:val="22"/>
        </w:rPr>
      </w:pPr>
    </w:p>
    <w:p w:rsidRPr="00B00AA2" w:rsidR="008C487C" w:rsidP="008C487C" w:rsidRDefault="008C487C" w14:paraId="0BF4B8EB" w14:textId="77777777">
      <w:pPr>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B00AA2">
        <w:rPr>
          <w:rFonts w:ascii="Arial" w:hAnsi="Arial" w:cs="Arial"/>
          <w:color w:val="000000" w:themeColor="text1"/>
          <w:sz w:val="20"/>
          <w:szCs w:val="20"/>
        </w:rPr>
        <w:t>modificado por el artículo 32 de la Ley 1450 de 2011─,</w:t>
      </w:r>
      <w:r w:rsidRPr="00B00AA2">
        <w:rPr>
          <w:rFonts w:ascii="Arial" w:hAnsi="Arial" w:cs="Arial"/>
          <w:color w:val="000000" w:themeColor="text1"/>
          <w:sz w:val="20"/>
          <w:szCs w:val="20"/>
          <w:lang w:val="es-ES"/>
        </w:rPr>
        <w:t xml:space="preserve"> adoptando medidas para incentivar la contratación pública, dentro de las que se pueden resaltar la «limitación territorial»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y las «convocatorias limitadas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contenidas, respectivamente, en los artículos 2.2.1.2.4.2.3.  y 2.2.1.2.4.2.2. del Decreto 1082 de 2015.</w:t>
      </w:r>
    </w:p>
    <w:p w:rsidRPr="00B00AA2" w:rsidR="008C487C" w:rsidP="008C487C" w:rsidRDefault="008C487C" w14:paraId="4666C8B1" w14:textId="77777777">
      <w:pPr>
        <w:jc w:val="both"/>
        <w:rPr>
          <w:rFonts w:ascii="Arial" w:hAnsi="Arial" w:cs="Arial"/>
          <w:color w:val="000000" w:themeColor="text1"/>
          <w:sz w:val="21"/>
          <w:szCs w:val="21"/>
          <w:lang w:val="es-ES"/>
        </w:rPr>
      </w:pPr>
    </w:p>
    <w:p w:rsidRPr="00B00AA2" w:rsidR="008C487C" w:rsidP="008C487C" w:rsidRDefault="008C487C" w14:paraId="702E066A" w14:textId="041FDF6A">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MIPYMES NACIONALES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Inexistencia de </w:t>
      </w:r>
      <w:proofErr w:type="spellStart"/>
      <w:r w:rsidRPr="00B00AA2">
        <w:rPr>
          <w:rFonts w:ascii="Arial" w:hAnsi="Arial" w:eastAsia="Calibri" w:cs="Arial"/>
          <w:b/>
          <w:color w:val="000000" w:themeColor="text1"/>
          <w:sz w:val="22"/>
        </w:rPr>
        <w:t>Mipymes</w:t>
      </w:r>
      <w:proofErr w:type="spellEnd"/>
      <w:r w:rsidRPr="00B00AA2">
        <w:rPr>
          <w:rFonts w:ascii="Arial" w:hAnsi="Arial" w:eastAsia="Calibri" w:cs="Arial"/>
          <w:b/>
          <w:color w:val="000000" w:themeColor="text1"/>
          <w:sz w:val="22"/>
        </w:rPr>
        <w:t xml:space="preserve"> del orden territorial</w:t>
      </w:r>
    </w:p>
    <w:p w:rsidRPr="00B00AA2" w:rsidR="008C487C" w:rsidP="008C487C" w:rsidRDefault="008C487C" w14:paraId="30B901BA" w14:textId="77777777">
      <w:pPr>
        <w:jc w:val="both"/>
        <w:rPr>
          <w:rFonts w:ascii="Arial" w:hAnsi="Arial" w:eastAsia="Calibri" w:cs="Arial"/>
          <w:b/>
          <w:color w:val="000000" w:themeColor="text1"/>
          <w:sz w:val="21"/>
          <w:szCs w:val="21"/>
        </w:rPr>
      </w:pPr>
    </w:p>
    <w:p w:rsidRPr="00B00AA2" w:rsidR="008C487C" w:rsidP="008C487C" w:rsidRDefault="008C487C" w14:paraId="448401BB" w14:textId="61999AE6">
      <w:pPr>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t xml:space="preserve">Los artículos 2.2.1.2.4.2.3. y 2.2.1.2.4.2.2. del Decreto 1082 de 2015 se refieren a las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genéricamente y, particularmente, a las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«domiciliadas en los departamentos o municipios en donde se va a ejecutar el contrato». En ambos casos se refiere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distinguiéndolas de las empresas extranjeras. Del artículo 2.2.1.2.4.2.3. del Decreto 1082 de 2015 no se deriva que existan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del orden nacional. Otra cosa es que las normas de contratación permitan que las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con </w:t>
      </w:r>
      <w:r w:rsidRPr="00B00AA2" w:rsidR="00D70FB4">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domicilio</w:t>
      </w:r>
      <w:r w:rsidRPr="00B00AA2" w:rsidR="00D70FB4">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 xml:space="preserve"> en un municipio o departamento puedan beneficiarse en la ejecución de un contrato dentro de la entidad territorial en la que tienen su </w:t>
      </w:r>
      <w:r w:rsidRPr="00B00AA2" w:rsidR="00D70FB4">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domicilio</w:t>
      </w:r>
      <w:r w:rsidRPr="00B00AA2" w:rsidR="00D70FB4">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 xml:space="preserve">. De todos modos, las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domiciliadas en un municipio o departamento son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En consecuencia, no es procedente distinguir entre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y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municipales o departamentales, habida cuenta que estas últimas no existen como categoría dentro del ordenamiento normativo.</w:t>
      </w:r>
    </w:p>
    <w:p w:rsidRPr="00B00AA2" w:rsidR="008C487C" w:rsidP="008C487C" w:rsidRDefault="008C487C" w14:paraId="17432F83" w14:textId="77777777">
      <w:pPr>
        <w:jc w:val="both"/>
        <w:rPr>
          <w:rFonts w:ascii="Arial" w:hAnsi="Arial" w:cs="Arial"/>
          <w:color w:val="000000" w:themeColor="text1"/>
          <w:sz w:val="21"/>
          <w:szCs w:val="21"/>
          <w:lang w:val="es-ES"/>
        </w:rPr>
      </w:pPr>
    </w:p>
    <w:p w:rsidRPr="00B00AA2" w:rsidR="008C487C" w:rsidP="008C487C" w:rsidRDefault="008C487C" w14:paraId="0782807F" w14:textId="17D72459">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CONVOCATORIAS LIMITADAS A MIPYMES NACIONALES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Requisitos</w:t>
      </w:r>
    </w:p>
    <w:p w:rsidRPr="00B00AA2" w:rsidR="008C487C" w:rsidP="008C487C" w:rsidRDefault="008C487C" w14:paraId="34883BB0" w14:textId="77777777">
      <w:pPr>
        <w:jc w:val="both"/>
        <w:rPr>
          <w:rFonts w:ascii="Arial" w:hAnsi="Arial" w:eastAsia="Calibri" w:cs="Arial"/>
          <w:b/>
          <w:color w:val="000000" w:themeColor="text1"/>
          <w:sz w:val="21"/>
          <w:szCs w:val="21"/>
        </w:rPr>
      </w:pPr>
    </w:p>
    <w:p w:rsidRPr="00B00AA2" w:rsidR="0045479F" w:rsidP="0045479F" w:rsidRDefault="008C487C" w14:paraId="34DD4237" w14:textId="77777777">
      <w:pPr>
        <w:spacing w:after="120"/>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t xml:space="preserve">El artículo 2.2.1.2.4.2.2. del Decreto 1082 de 2015 establece los requisitos a acreditar en las «convocatorias limitadas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El numeral primero limita cuantitativamente los procesos contractuales en los que se puede hacer la «convocatoria limitada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rsidRPr="00B00AA2" w:rsidR="008C487C" w:rsidP="008C487C" w:rsidRDefault="008C487C" w14:paraId="6966A793" w14:textId="27420994">
      <w:pPr>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lastRenderedPageBreak/>
        <w:t xml:space="preserve">El numeral segundo establece dos exigencias: por un lado, que al menos tres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presenten la solicitud formal de limitar el proceso contractual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B00AA2">
        <w:rPr>
          <w:rFonts w:ascii="Arial" w:hAnsi="Arial" w:cs="Arial"/>
          <w:color w:val="000000" w:themeColor="text1"/>
          <w:sz w:val="20"/>
          <w:szCs w:val="20"/>
          <w:lang w:val="es-ES"/>
        </w:rPr>
        <w:t>Mipyme</w:t>
      </w:r>
      <w:proofErr w:type="spellEnd"/>
      <w:r w:rsidRPr="00B00AA2">
        <w:rPr>
          <w:rFonts w:ascii="Arial" w:hAnsi="Arial" w:cs="Arial"/>
          <w:color w:val="000000" w:themeColor="text1"/>
          <w:sz w:val="20"/>
          <w:szCs w:val="20"/>
          <w:lang w:val="es-ES"/>
        </w:rPr>
        <w:t xml:space="preserve"> y el objeto contrato, es imperativo que la entidad estatal verifique que quienes solicitan la limitación del proceso a </w:t>
      </w:r>
      <w:proofErr w:type="spellStart"/>
      <w:r w:rsidRPr="00B00AA2">
        <w:rPr>
          <w:rFonts w:ascii="Arial" w:hAnsi="Arial" w:cs="Arial"/>
          <w:color w:val="000000" w:themeColor="text1"/>
          <w:sz w:val="20"/>
          <w:szCs w:val="20"/>
          <w:lang w:val="es-ES"/>
        </w:rPr>
        <w:t>Mipyme</w:t>
      </w:r>
      <w:proofErr w:type="spellEnd"/>
      <w:r w:rsidRPr="00B00AA2">
        <w:rPr>
          <w:rFonts w:ascii="Arial" w:hAnsi="Arial" w:cs="Arial"/>
          <w:color w:val="000000" w:themeColor="text1"/>
          <w:sz w:val="20"/>
          <w:szCs w:val="20"/>
          <w:lang w:val="es-ES"/>
        </w:rPr>
        <w:t xml:space="preserve"> tienen un objeto social similar al objeto del contrato y, de ser así, la entidad deberá limitar el proceso de contratación a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También ha dicho que la entidad estatal también debe aceptar las ofertas consorcios o uniones temporales formados exclusivamente por </w:t>
      </w:r>
      <w:proofErr w:type="spellStart"/>
      <w:r w:rsidRPr="00B00AA2">
        <w:rPr>
          <w:rFonts w:ascii="Arial" w:hAnsi="Arial" w:cs="Arial"/>
          <w:color w:val="000000" w:themeColor="text1"/>
          <w:sz w:val="20"/>
          <w:szCs w:val="20"/>
          <w:lang w:val="es-ES"/>
        </w:rPr>
        <w:t>Mipyme</w:t>
      </w:r>
      <w:proofErr w:type="spellEnd"/>
      <w:r w:rsidRPr="00B00AA2">
        <w:rPr>
          <w:rFonts w:ascii="Arial" w:hAnsi="Arial" w:cs="Arial"/>
          <w:color w:val="000000" w:themeColor="text1"/>
          <w:sz w:val="20"/>
          <w:szCs w:val="20"/>
          <w:lang w:val="es-ES"/>
        </w:rPr>
        <w:t xml:space="preserve"> y promesas de sociedad futura suscritas por </w:t>
      </w:r>
      <w:proofErr w:type="spellStart"/>
      <w:r w:rsidRPr="00B00AA2">
        <w:rPr>
          <w:rFonts w:ascii="Arial" w:hAnsi="Arial" w:cs="Arial"/>
          <w:color w:val="000000" w:themeColor="text1"/>
          <w:sz w:val="20"/>
          <w:szCs w:val="20"/>
          <w:lang w:val="es-ES"/>
        </w:rPr>
        <w:t>Mipyme</w:t>
      </w:r>
      <w:proofErr w:type="spellEnd"/>
      <w:r w:rsidRPr="00B00AA2">
        <w:rPr>
          <w:rFonts w:ascii="Arial" w:hAnsi="Arial" w:cs="Arial"/>
          <w:color w:val="000000" w:themeColor="text1"/>
          <w:sz w:val="20"/>
          <w:szCs w:val="20"/>
          <w:lang w:val="es-ES"/>
        </w:rPr>
        <w:t xml:space="preserve">. </w:t>
      </w:r>
    </w:p>
    <w:p w:rsidRPr="00B00AA2" w:rsidR="008C487C" w:rsidP="008C487C" w:rsidRDefault="008C487C" w14:paraId="2237AE09" w14:textId="77777777">
      <w:pPr>
        <w:jc w:val="both"/>
        <w:rPr>
          <w:rFonts w:ascii="Arial" w:hAnsi="Arial" w:cs="Arial"/>
          <w:color w:val="000000" w:themeColor="text1"/>
          <w:sz w:val="21"/>
          <w:szCs w:val="21"/>
          <w:lang w:val="es-ES"/>
        </w:rPr>
      </w:pPr>
    </w:p>
    <w:p w:rsidRPr="00B00AA2" w:rsidR="008C487C" w:rsidP="008C487C" w:rsidRDefault="008C487C" w14:paraId="4D1C5DDE" w14:textId="794DAD64">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CONVOCATORIAS LIMITADAS A MIPYMES NACIONALES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Limitación territorial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Requisitos</w:t>
      </w:r>
    </w:p>
    <w:p w:rsidRPr="00B00AA2" w:rsidR="008C487C" w:rsidP="008C487C" w:rsidRDefault="008C487C" w14:paraId="5449FC3E" w14:textId="77777777">
      <w:pPr>
        <w:jc w:val="both"/>
        <w:rPr>
          <w:rFonts w:ascii="Arial" w:hAnsi="Arial" w:eastAsia="Calibri" w:cs="Arial"/>
          <w:b/>
          <w:color w:val="000000" w:themeColor="text1"/>
          <w:sz w:val="21"/>
          <w:szCs w:val="21"/>
        </w:rPr>
      </w:pPr>
    </w:p>
    <w:p w:rsidRPr="00B00AA2" w:rsidR="008C487C" w:rsidP="008C487C" w:rsidRDefault="008C487C" w14:paraId="355EB442" w14:textId="14BA8817">
      <w:pPr>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t xml:space="preserve">Esta entidad ha sostenido que es discrecional la decisión de limitar territorialmente una convocatoria de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w:t>
      </w:r>
      <w:proofErr w:type="spellStart"/>
      <w:r w:rsidRPr="00B00AA2">
        <w:rPr>
          <w:rFonts w:ascii="Arial" w:hAnsi="Arial" w:cs="Arial"/>
          <w:color w:val="000000" w:themeColor="text1"/>
          <w:sz w:val="20"/>
          <w:szCs w:val="20"/>
          <w:lang w:val="es-ES"/>
        </w:rPr>
        <w:t>Mipymes</w:t>
      </w:r>
      <w:proofErr w:type="spellEnd"/>
      <w:r w:rsidRPr="00B00AA2">
        <w:rPr>
          <w:rFonts w:ascii="Arial" w:hAnsi="Arial" w:cs="Arial"/>
          <w:color w:val="000000" w:themeColor="text1"/>
          <w:sz w:val="20"/>
          <w:szCs w:val="20"/>
          <w:lang w:val="es-ES"/>
        </w:rPr>
        <w:t xml:space="preserve"> beneficiadas deben tener su </w:t>
      </w:r>
      <w:r w:rsidRPr="00B00AA2" w:rsidR="00772497">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domicilio</w:t>
      </w:r>
      <w:r w:rsidRPr="00B00AA2" w:rsidR="0044207D">
        <w:rPr>
          <w:rFonts w:ascii="Arial" w:hAnsi="Arial" w:cs="Arial"/>
          <w:color w:val="000000" w:themeColor="text1"/>
          <w:sz w:val="20"/>
          <w:szCs w:val="20"/>
          <w:lang w:val="es-ES"/>
        </w:rPr>
        <w:t>»</w:t>
      </w:r>
      <w:r w:rsidRPr="00B00AA2">
        <w:rPr>
          <w:rFonts w:ascii="Arial" w:hAnsi="Arial" w:cs="Arial"/>
          <w:color w:val="000000" w:themeColor="text1"/>
          <w:sz w:val="20"/>
          <w:szCs w:val="20"/>
          <w:lang w:val="es-ES"/>
        </w:rPr>
        <w:t xml:space="preserve"> principal en el municipio o departamento donde se ejecutará el contrato para poder participar en una convocatoria limitada territorialmente.</w:t>
      </w:r>
    </w:p>
    <w:p w:rsidRPr="00B00AA2" w:rsidR="008C487C" w:rsidP="008C487C" w:rsidRDefault="008C487C" w14:paraId="0D362ABC" w14:textId="77777777">
      <w:pPr>
        <w:jc w:val="both"/>
        <w:rPr>
          <w:rFonts w:ascii="Arial" w:hAnsi="Arial" w:eastAsia="Calibri" w:cs="Arial"/>
          <w:b/>
          <w:color w:val="000000" w:themeColor="text1"/>
          <w:sz w:val="21"/>
          <w:szCs w:val="21"/>
        </w:rPr>
      </w:pPr>
    </w:p>
    <w:p w:rsidRPr="00B00AA2" w:rsidR="008C487C" w:rsidP="566CD363" w:rsidRDefault="008C487C" w14:paraId="72123135" w14:textId="6A7DE22A">
      <w:pPr>
        <w:pStyle w:val="Normal"/>
        <w:jc w:val="both"/>
        <w:rPr>
          <w:rFonts w:ascii="Arial" w:hAnsi="Arial" w:eastAsia="Calibri" w:cs="Arial"/>
          <w:b w:val="1"/>
          <w:bCs w:val="1"/>
          <w:color w:val="000000" w:themeColor="text1"/>
          <w:sz w:val="22"/>
          <w:szCs w:val="22"/>
        </w:rPr>
      </w:pPr>
      <w:r w:rsidRPr="566CD363" w:rsidR="008C487C">
        <w:rPr>
          <w:rFonts w:ascii="Arial" w:hAnsi="Arial" w:eastAsia="Calibri" w:cs="Arial"/>
          <w:b w:val="1"/>
          <w:bCs w:val="1"/>
          <w:color w:val="000000" w:themeColor="text1" w:themeTint="FF" w:themeShade="FF"/>
          <w:sz w:val="22"/>
          <w:szCs w:val="22"/>
        </w:rPr>
        <w:t xml:space="preserve">CONVOCATORIAS LIMITADAS A MIPYMES NACIONALES </w:t>
      </w:r>
      <w:r w:rsidRPr="566CD363" w:rsidR="007672D5">
        <w:rPr>
          <w:rFonts w:ascii="Arial" w:hAnsi="Arial" w:eastAsia="Calibri" w:cs="Arial"/>
          <w:b w:val="1"/>
          <w:bCs w:val="1"/>
          <w:color w:val="000000" w:themeColor="text1" w:themeTint="FF" w:themeShade="FF"/>
          <w:sz w:val="22"/>
          <w:szCs w:val="22"/>
        </w:rPr>
        <w:t>–</w:t>
      </w:r>
      <w:r w:rsidRPr="566CD363" w:rsidR="008C487C">
        <w:rPr>
          <w:rFonts w:ascii="Arial" w:hAnsi="Arial" w:eastAsia="Calibri" w:cs="Arial"/>
          <w:b w:val="1"/>
          <w:bCs w:val="1"/>
          <w:color w:val="000000" w:themeColor="text1" w:themeTint="FF" w:themeShade="FF"/>
          <w:sz w:val="22"/>
          <w:szCs w:val="22"/>
        </w:rPr>
        <w:t xml:space="preserve"> Procedencia </w:t>
      </w:r>
      <w:r w:rsidRPr="566CD363" w:rsidR="0DFC3C0C">
        <w:rPr>
          <w:rFonts w:ascii="Arial" w:hAnsi="Arial" w:eastAsia="Calibri" w:cs="Arial"/>
          <w:b w:val="1"/>
          <w:bCs w:val="1"/>
          <w:color w:val="000000" w:themeColor="text1" w:themeTint="FF" w:themeShade="FF"/>
          <w:sz w:val="22"/>
          <w:szCs w:val="22"/>
        </w:rPr>
        <w:t>–</w:t>
      </w:r>
      <w:r w:rsidRPr="566CD363" w:rsidR="008C487C">
        <w:rPr>
          <w:rFonts w:ascii="Arial" w:hAnsi="Arial" w:eastAsia="Calibri" w:cs="Arial"/>
          <w:b w:val="1"/>
          <w:bCs w:val="1"/>
          <w:color w:val="000000" w:themeColor="text1" w:themeTint="FF" w:themeShade="FF"/>
          <w:sz w:val="22"/>
          <w:szCs w:val="22"/>
        </w:rPr>
        <w:t xml:space="preserve"> «limitación territorial»</w:t>
      </w:r>
    </w:p>
    <w:p w:rsidRPr="00B00AA2" w:rsidR="008C487C" w:rsidP="008C487C" w:rsidRDefault="008C487C" w14:paraId="3EF69FF6" w14:textId="77777777">
      <w:pPr>
        <w:jc w:val="both"/>
        <w:rPr>
          <w:rFonts w:ascii="Arial" w:hAnsi="Arial" w:eastAsia="Calibri" w:cs="Arial"/>
          <w:b/>
          <w:color w:val="000000" w:themeColor="text1"/>
          <w:sz w:val="21"/>
          <w:szCs w:val="21"/>
        </w:rPr>
      </w:pPr>
    </w:p>
    <w:p w:rsidRPr="00B00AA2" w:rsidR="008C487C" w:rsidP="008C487C" w:rsidRDefault="001013D1" w14:paraId="166374D0" w14:textId="131CE640">
      <w:pPr>
        <w:jc w:val="both"/>
        <w:rPr>
          <w:rFonts w:ascii="Arial" w:hAnsi="Arial" w:cs="Arial"/>
          <w:color w:val="000000" w:themeColor="text1"/>
          <w:sz w:val="20"/>
          <w:szCs w:val="20"/>
          <w:lang w:val="es-ES"/>
        </w:rPr>
      </w:pPr>
      <w:r w:rsidRPr="00B00AA2">
        <w:rPr>
          <w:rFonts w:ascii="Arial" w:hAnsi="Arial" w:cs="Arial"/>
          <w:color w:val="000000" w:themeColor="text1"/>
          <w:sz w:val="20"/>
          <w:szCs w:val="20"/>
          <w:lang w:val="es-ES"/>
        </w:rPr>
        <w:t xml:space="preserve">[…] </w:t>
      </w:r>
      <w:r w:rsidRPr="00B00AA2" w:rsidR="008C487C">
        <w:rPr>
          <w:rFonts w:ascii="Arial" w:hAnsi="Arial" w:cs="Arial"/>
          <w:color w:val="000000" w:themeColor="text1"/>
          <w:sz w:val="20"/>
          <w:szCs w:val="20"/>
          <w:lang w:val="es-ES"/>
        </w:rPr>
        <w:t xml:space="preserve">La limitación a </w:t>
      </w:r>
      <w:proofErr w:type="spellStart"/>
      <w:r w:rsidRPr="00B00AA2" w:rsidR="008C487C">
        <w:rPr>
          <w:rFonts w:ascii="Arial" w:hAnsi="Arial" w:cs="Arial"/>
          <w:color w:val="000000" w:themeColor="text1"/>
          <w:sz w:val="20"/>
          <w:szCs w:val="20"/>
          <w:lang w:val="es-ES"/>
        </w:rPr>
        <w:t>Mipymes</w:t>
      </w:r>
      <w:proofErr w:type="spellEnd"/>
      <w:r w:rsidRPr="00B00AA2" w:rsidR="008C487C">
        <w:rPr>
          <w:rFonts w:ascii="Arial" w:hAnsi="Arial" w:cs="Arial"/>
          <w:color w:val="000000" w:themeColor="text1"/>
          <w:sz w:val="20"/>
          <w:szCs w:val="20"/>
          <w:lang w:val="es-ES"/>
        </w:rPr>
        <w:t xml:space="preserve"> nacionales a la que se refiere el artículo 2.2.1.2.4.2.2. del Decreto 1082 de 2015, opera de pleno derecho, pero no «limitación territorial» referida en el artículo 2.2.1.2.4.2.3. ibidem, pues esta es facultativa de la entidad. Las únicas exigencias son que la convocatoria esté limitada «a </w:t>
      </w:r>
      <w:proofErr w:type="spellStart"/>
      <w:r w:rsidRPr="00B00AA2" w:rsidR="008C487C">
        <w:rPr>
          <w:rFonts w:ascii="Arial" w:hAnsi="Arial" w:cs="Arial"/>
          <w:color w:val="000000" w:themeColor="text1"/>
          <w:sz w:val="20"/>
          <w:szCs w:val="20"/>
          <w:lang w:val="es-ES"/>
        </w:rPr>
        <w:t>Mipyme</w:t>
      </w:r>
      <w:proofErr w:type="spellEnd"/>
      <w:r w:rsidRPr="00B00AA2" w:rsidR="008C487C">
        <w:rPr>
          <w:rFonts w:ascii="Arial" w:hAnsi="Arial" w:cs="Arial"/>
          <w:color w:val="000000" w:themeColor="text1"/>
          <w:sz w:val="20"/>
          <w:szCs w:val="20"/>
          <w:lang w:val="es-ES"/>
        </w:rPr>
        <w:t xml:space="preserve"> nacionales domiciliadas en los departamentos o municipios en donde se va a ejecutar el contrato» y que la entidad justifique su decisión en los «estudios del sector».</w:t>
      </w:r>
    </w:p>
    <w:p w:rsidRPr="00B00AA2" w:rsidR="008C487C" w:rsidP="008C487C" w:rsidRDefault="008C487C" w14:paraId="00851E3E" w14:textId="77777777">
      <w:pPr>
        <w:jc w:val="both"/>
        <w:rPr>
          <w:rFonts w:ascii="Arial" w:hAnsi="Arial" w:eastAsia="Calibri" w:cs="Arial"/>
          <w:b/>
          <w:color w:val="000000" w:themeColor="text1"/>
          <w:sz w:val="21"/>
          <w:szCs w:val="21"/>
        </w:rPr>
      </w:pPr>
    </w:p>
    <w:p w:rsidRPr="00B00AA2" w:rsidR="008C487C" w:rsidP="008C487C" w:rsidRDefault="008C487C" w14:paraId="0DE5D95D" w14:textId="5A4D2033">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CONVOCATORIAS LIMITADAS A MIPYMES NACIONALES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Limitación territorial </w:t>
      </w:r>
      <w:r w:rsidRPr="00B00AA2" w:rsidR="007672D5">
        <w:rPr>
          <w:rFonts w:ascii="Arial" w:hAnsi="Arial" w:eastAsia="Calibri" w:cs="Arial"/>
          <w:b/>
          <w:color w:val="000000" w:themeColor="text1"/>
          <w:sz w:val="22"/>
        </w:rPr>
        <w:t xml:space="preserve">– </w:t>
      </w:r>
      <w:r w:rsidRPr="00B00AA2">
        <w:rPr>
          <w:rFonts w:ascii="Arial" w:hAnsi="Arial" w:eastAsia="Calibri" w:cs="Arial"/>
          <w:b/>
          <w:color w:val="000000" w:themeColor="text1"/>
          <w:sz w:val="22"/>
        </w:rPr>
        <w:t>Procedencia</w:t>
      </w:r>
    </w:p>
    <w:p w:rsidRPr="00B00AA2" w:rsidR="008C487C" w:rsidP="008C487C" w:rsidRDefault="008C487C" w14:paraId="45D0780A" w14:textId="77777777">
      <w:pPr>
        <w:jc w:val="both"/>
        <w:rPr>
          <w:rFonts w:ascii="Arial" w:hAnsi="Arial" w:eastAsia="Calibri" w:cs="Arial"/>
          <w:b/>
          <w:color w:val="000000" w:themeColor="text1"/>
          <w:sz w:val="21"/>
          <w:szCs w:val="21"/>
        </w:rPr>
      </w:pPr>
    </w:p>
    <w:p w:rsidRPr="00B00AA2" w:rsidR="008C487C" w:rsidP="74BB4436" w:rsidRDefault="001013D1" w14:paraId="6999DFE6" w14:textId="17519C9C">
      <w:pPr>
        <w:jc w:val="both"/>
        <w:rPr>
          <w:rFonts w:ascii="Arial" w:hAnsi="Arial" w:eastAsia="Calibri" w:cs="Arial"/>
          <w:color w:val="000000" w:themeColor="text1"/>
          <w:sz w:val="20"/>
          <w:szCs w:val="20"/>
        </w:rPr>
      </w:pPr>
      <w:r w:rsidRPr="74BB4436">
        <w:rPr>
          <w:rFonts w:ascii="Arial" w:hAnsi="Arial" w:eastAsia="Calibri" w:cs="Arial"/>
          <w:color w:val="000000" w:themeColor="text1"/>
          <w:sz w:val="20"/>
          <w:szCs w:val="20"/>
        </w:rPr>
        <w:t xml:space="preserve">[…] </w:t>
      </w:r>
      <w:r w:rsidRPr="74BB4436" w:rsidR="132EF847">
        <w:rPr>
          <w:rFonts w:ascii="Arial" w:hAnsi="Arial" w:eastAsia="Calibri" w:cs="Arial"/>
          <w:color w:val="000000" w:themeColor="text1"/>
          <w:sz w:val="20"/>
          <w:szCs w:val="20"/>
        </w:rPr>
        <w:t>u</w:t>
      </w:r>
      <w:r w:rsidRPr="74BB4436" w:rsidR="008C487C">
        <w:rPr>
          <w:rFonts w:ascii="Arial" w:hAnsi="Arial" w:eastAsia="Calibri" w:cs="Arial"/>
          <w:color w:val="000000" w:themeColor="text1"/>
          <w:sz w:val="20"/>
          <w:szCs w:val="20"/>
        </w:rPr>
        <w:t xml:space="preserve">na vez se verifican los requisitos de los numerales 1 y 2 del artículo 2.2.1.2.4.2.2. del Decreto 1082 de 2015, la entidad queda habilitada para decidir si limita o no la convocatoria «a </w:t>
      </w:r>
      <w:proofErr w:type="spellStart"/>
      <w:r w:rsidRPr="74BB4436" w:rsidR="008C487C">
        <w:rPr>
          <w:rFonts w:ascii="Arial" w:hAnsi="Arial" w:eastAsia="Calibri" w:cs="Arial"/>
          <w:color w:val="000000" w:themeColor="text1"/>
          <w:sz w:val="20"/>
          <w:szCs w:val="20"/>
        </w:rPr>
        <w:t>Mipyme</w:t>
      </w:r>
      <w:proofErr w:type="spellEnd"/>
      <w:r w:rsidRPr="74BB4436" w:rsidR="008C487C">
        <w:rPr>
          <w:rFonts w:ascii="Arial" w:hAnsi="Arial" w:eastAsia="Calibri" w:cs="Arial"/>
          <w:color w:val="000000" w:themeColor="text1"/>
          <w:sz w:val="20"/>
          <w:szCs w:val="20"/>
        </w:rPr>
        <w:t xml:space="preserve"> nacionales domiciliadas en los departamentos o municipios en donde se va a ejecutar el contrato», sin que sea relevante el </w:t>
      </w:r>
      <w:r w:rsidRPr="74BB4436" w:rsidR="00772497">
        <w:rPr>
          <w:rFonts w:ascii="Arial" w:hAnsi="Arial" w:eastAsia="Calibri" w:cs="Arial"/>
          <w:color w:val="000000" w:themeColor="text1"/>
          <w:sz w:val="20"/>
          <w:szCs w:val="20"/>
        </w:rPr>
        <w:t>«</w:t>
      </w:r>
      <w:r w:rsidRPr="74BB4436" w:rsidR="008C487C">
        <w:rPr>
          <w:rFonts w:ascii="Arial" w:hAnsi="Arial" w:eastAsia="Calibri" w:cs="Arial"/>
          <w:color w:val="000000" w:themeColor="text1"/>
          <w:sz w:val="20"/>
          <w:szCs w:val="20"/>
        </w:rPr>
        <w:t>domicilio</w:t>
      </w:r>
      <w:r w:rsidRPr="74BB4436" w:rsidR="00772497">
        <w:rPr>
          <w:rFonts w:ascii="Arial" w:hAnsi="Arial" w:eastAsia="Calibri" w:cs="Arial"/>
          <w:color w:val="000000" w:themeColor="text1"/>
          <w:sz w:val="20"/>
          <w:szCs w:val="20"/>
        </w:rPr>
        <w:t>»</w:t>
      </w:r>
      <w:r w:rsidRPr="74BB4436" w:rsidR="008C487C">
        <w:rPr>
          <w:rFonts w:ascii="Arial" w:hAnsi="Arial" w:eastAsia="Calibri" w:cs="Arial"/>
          <w:color w:val="000000" w:themeColor="text1"/>
          <w:sz w:val="20"/>
          <w:szCs w:val="20"/>
        </w:rPr>
        <w:t xml:space="preserve"> de las </w:t>
      </w:r>
      <w:proofErr w:type="spellStart"/>
      <w:r w:rsidRPr="74BB4436" w:rsidR="008C487C">
        <w:rPr>
          <w:rFonts w:ascii="Arial" w:hAnsi="Arial" w:eastAsia="Calibri" w:cs="Arial"/>
          <w:color w:val="000000" w:themeColor="text1"/>
          <w:sz w:val="20"/>
          <w:szCs w:val="20"/>
        </w:rPr>
        <w:t>Mipymes</w:t>
      </w:r>
      <w:proofErr w:type="spellEnd"/>
      <w:r w:rsidRPr="74BB4436" w:rsidR="008C487C">
        <w:rPr>
          <w:rFonts w:ascii="Arial" w:hAnsi="Arial" w:eastAsia="Calibri" w:cs="Arial"/>
          <w:color w:val="000000" w:themeColor="text1"/>
          <w:sz w:val="20"/>
          <w:szCs w:val="20"/>
        </w:rPr>
        <w:t xml:space="preserve"> nacionales que solicitaron limitar la convocatoria.</w:t>
      </w:r>
    </w:p>
    <w:p w:rsidRPr="00B00AA2" w:rsidR="00F34138" w:rsidP="008C487C" w:rsidRDefault="00F34138" w14:paraId="1C1656BB" w14:textId="523C14C2">
      <w:pPr>
        <w:jc w:val="both"/>
        <w:rPr>
          <w:rFonts w:ascii="Arial" w:hAnsi="Arial" w:eastAsia="Calibri" w:cs="Arial"/>
          <w:bCs/>
          <w:color w:val="000000" w:themeColor="text1"/>
          <w:sz w:val="20"/>
          <w:szCs w:val="20"/>
        </w:rPr>
      </w:pPr>
    </w:p>
    <w:p w:rsidRPr="00B00AA2" w:rsidR="003C3ADB" w:rsidP="566CD363" w:rsidRDefault="003C3ADB" w14:paraId="6E903BB0" w14:textId="584571D3">
      <w:pPr>
        <w:pStyle w:val="Normal"/>
        <w:jc w:val="both"/>
        <w:rPr>
          <w:rFonts w:ascii="Arial" w:hAnsi="Arial" w:eastAsia="Calibri" w:cs="Arial"/>
          <w:b w:val="1"/>
          <w:bCs w:val="1"/>
          <w:color w:val="000000" w:themeColor="text1"/>
          <w:sz w:val="22"/>
          <w:szCs w:val="22"/>
        </w:rPr>
      </w:pPr>
      <w:r w:rsidRPr="566CD363" w:rsidR="003C3ADB">
        <w:rPr>
          <w:rFonts w:ascii="Arial" w:hAnsi="Arial" w:eastAsia="Calibri" w:cs="Arial"/>
          <w:b w:val="1"/>
          <w:bCs w:val="1"/>
          <w:color w:val="000000" w:themeColor="text1" w:themeTint="FF" w:themeShade="FF"/>
          <w:sz w:val="22"/>
          <w:szCs w:val="22"/>
        </w:rPr>
        <w:t xml:space="preserve">CONVOCATORIAS LIMITADAS A MIPYMES NACIONALES </w:t>
      </w:r>
      <w:r w:rsidRPr="566CD363" w:rsidR="007672D5">
        <w:rPr>
          <w:rFonts w:ascii="Arial" w:hAnsi="Arial" w:eastAsia="Calibri" w:cs="Arial"/>
          <w:b w:val="1"/>
          <w:bCs w:val="1"/>
          <w:color w:val="000000" w:themeColor="text1" w:themeTint="FF" w:themeShade="FF"/>
          <w:sz w:val="22"/>
          <w:szCs w:val="22"/>
        </w:rPr>
        <w:t>–</w:t>
      </w:r>
      <w:r w:rsidRPr="566CD363" w:rsidR="003C3ADB">
        <w:rPr>
          <w:rFonts w:ascii="Arial" w:hAnsi="Arial" w:eastAsia="Calibri" w:cs="Arial"/>
          <w:b w:val="1"/>
          <w:bCs w:val="1"/>
          <w:color w:val="000000" w:themeColor="text1" w:themeTint="FF" w:themeShade="FF"/>
          <w:sz w:val="22"/>
          <w:szCs w:val="22"/>
        </w:rPr>
        <w:t xml:space="preserve"> Limitación territorial </w:t>
      </w:r>
      <w:r w:rsidRPr="566CD363" w:rsidR="007672D5">
        <w:rPr>
          <w:rFonts w:ascii="Arial" w:hAnsi="Arial" w:eastAsia="Calibri" w:cs="Arial"/>
          <w:b w:val="1"/>
          <w:bCs w:val="1"/>
          <w:color w:val="000000" w:themeColor="text1" w:themeTint="FF" w:themeShade="FF"/>
          <w:sz w:val="22"/>
          <w:szCs w:val="22"/>
        </w:rPr>
        <w:t>–</w:t>
      </w:r>
      <w:r w:rsidRPr="566CD363" w:rsidR="003C3ADB">
        <w:rPr>
          <w:rFonts w:ascii="Arial" w:hAnsi="Arial" w:eastAsia="Calibri" w:cs="Arial"/>
          <w:b w:val="1"/>
          <w:bCs w:val="1"/>
          <w:color w:val="000000" w:themeColor="text1" w:themeTint="FF" w:themeShade="FF"/>
          <w:sz w:val="22"/>
          <w:szCs w:val="22"/>
        </w:rPr>
        <w:t xml:space="preserve"> Procedencia </w:t>
      </w:r>
      <w:r w:rsidRPr="566CD363" w:rsidR="7FC9EF90">
        <w:rPr>
          <w:rFonts w:ascii="Arial" w:hAnsi="Arial" w:eastAsia="Calibri" w:cs="Arial"/>
          <w:b w:val="1"/>
          <w:bCs w:val="1"/>
          <w:color w:val="000000" w:themeColor="text1" w:themeTint="FF" w:themeShade="FF"/>
          <w:sz w:val="22"/>
          <w:szCs w:val="22"/>
        </w:rPr>
        <w:t>–</w:t>
      </w:r>
      <w:r w:rsidRPr="566CD363" w:rsidR="003C3ADB">
        <w:rPr>
          <w:rFonts w:ascii="Arial" w:hAnsi="Arial" w:eastAsia="Calibri" w:cs="Arial"/>
          <w:b w:val="1"/>
          <w:bCs w:val="1"/>
          <w:color w:val="000000" w:themeColor="text1" w:themeTint="FF" w:themeShade="FF"/>
          <w:sz w:val="22"/>
          <w:szCs w:val="22"/>
        </w:rPr>
        <w:t xml:space="preserve"> </w:t>
      </w:r>
      <w:r w:rsidRPr="566CD363" w:rsidR="52A28B38">
        <w:rPr>
          <w:rFonts w:ascii="Arial" w:hAnsi="Arial" w:eastAsia="Calibri" w:cs="Arial"/>
          <w:b w:val="1"/>
          <w:bCs w:val="1"/>
          <w:color w:val="000000" w:themeColor="text1" w:themeTint="FF" w:themeShade="FF"/>
          <w:sz w:val="22"/>
          <w:szCs w:val="22"/>
        </w:rPr>
        <w:t>M</w:t>
      </w:r>
      <w:r w:rsidRPr="566CD363" w:rsidR="003C3ADB">
        <w:rPr>
          <w:rFonts w:ascii="Arial" w:hAnsi="Arial" w:eastAsia="Calibri" w:cs="Arial"/>
          <w:b w:val="1"/>
          <w:bCs w:val="1"/>
          <w:color w:val="000000" w:themeColor="text1" w:themeTint="FF" w:themeShade="FF"/>
          <w:sz w:val="22"/>
          <w:szCs w:val="22"/>
        </w:rPr>
        <w:t>odalidades de contratación</w:t>
      </w:r>
    </w:p>
    <w:p w:rsidRPr="00B00AA2" w:rsidR="003C3ADB" w:rsidP="003C3ADB" w:rsidRDefault="003C3ADB" w14:paraId="2E4EB9C9" w14:textId="77777777">
      <w:pPr>
        <w:jc w:val="both"/>
        <w:rPr>
          <w:rFonts w:ascii="Arial" w:hAnsi="Arial" w:eastAsia="Calibri" w:cs="Arial"/>
          <w:b/>
          <w:color w:val="000000" w:themeColor="text1"/>
          <w:sz w:val="21"/>
          <w:szCs w:val="21"/>
        </w:rPr>
      </w:pPr>
    </w:p>
    <w:p w:rsidRPr="00B00AA2" w:rsidR="003C3ADB" w:rsidP="003C3ADB" w:rsidRDefault="003C3ADB" w14:paraId="05F9FE79" w14:textId="7392C205">
      <w:pPr>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rsidRPr="00B00AA2" w:rsidR="003C3ADB" w:rsidP="008C487C" w:rsidRDefault="003C3ADB" w14:paraId="65F538A1" w14:textId="62A40F84">
      <w:pPr>
        <w:jc w:val="both"/>
        <w:rPr>
          <w:rFonts w:ascii="Arial" w:hAnsi="Arial" w:eastAsia="Calibri" w:cs="Arial"/>
          <w:bCs/>
          <w:color w:val="000000" w:themeColor="text1"/>
          <w:sz w:val="20"/>
          <w:szCs w:val="20"/>
        </w:rPr>
      </w:pPr>
    </w:p>
    <w:p w:rsidRPr="00B00AA2" w:rsidR="003C3ADB" w:rsidP="008C487C" w:rsidRDefault="003C3ADB" w14:paraId="59FA3355" w14:textId="77777777">
      <w:pPr>
        <w:jc w:val="both"/>
        <w:rPr>
          <w:rFonts w:ascii="Arial" w:hAnsi="Arial" w:eastAsia="Calibri" w:cs="Arial"/>
          <w:bCs/>
          <w:color w:val="000000" w:themeColor="text1"/>
          <w:sz w:val="20"/>
          <w:szCs w:val="20"/>
        </w:rPr>
      </w:pPr>
    </w:p>
    <w:p w:rsidRPr="00B00AA2" w:rsidR="00F34138" w:rsidP="566CD363" w:rsidRDefault="00F34138" w14:paraId="51DDE833" w14:textId="41E0DD0E">
      <w:pPr>
        <w:pStyle w:val="Normal"/>
        <w:jc w:val="both"/>
        <w:rPr>
          <w:rFonts w:ascii="Arial" w:hAnsi="Arial" w:eastAsia="Calibri" w:cs="Arial"/>
          <w:b w:val="1"/>
          <w:bCs w:val="1"/>
          <w:color w:val="000000" w:themeColor="text1"/>
          <w:sz w:val="22"/>
          <w:szCs w:val="22"/>
        </w:rPr>
      </w:pPr>
      <w:r w:rsidRPr="566CD363" w:rsidR="00F34138">
        <w:rPr>
          <w:rFonts w:ascii="Arial" w:hAnsi="Arial" w:eastAsia="Calibri" w:cs="Arial"/>
          <w:b w:val="1"/>
          <w:bCs w:val="1"/>
          <w:color w:val="000000" w:themeColor="text1" w:themeTint="FF" w:themeShade="FF"/>
          <w:sz w:val="22"/>
          <w:szCs w:val="22"/>
        </w:rPr>
        <w:t xml:space="preserve">CONVOCATORIAS LIMITADAS A MIPYMES NACIONALES </w:t>
      </w:r>
      <w:r w:rsidRPr="566CD363" w:rsidR="007672D5">
        <w:rPr>
          <w:rFonts w:ascii="Arial" w:hAnsi="Arial" w:eastAsia="Calibri" w:cs="Arial"/>
          <w:b w:val="1"/>
          <w:bCs w:val="1"/>
          <w:color w:val="000000" w:themeColor="text1" w:themeTint="FF" w:themeShade="FF"/>
          <w:sz w:val="22"/>
          <w:szCs w:val="22"/>
        </w:rPr>
        <w:t>–</w:t>
      </w:r>
      <w:r w:rsidRPr="566CD363" w:rsidR="00F34138">
        <w:rPr>
          <w:rFonts w:ascii="Arial" w:hAnsi="Arial" w:eastAsia="Calibri" w:cs="Arial"/>
          <w:b w:val="1"/>
          <w:bCs w:val="1"/>
          <w:color w:val="000000" w:themeColor="text1" w:themeTint="FF" w:themeShade="FF"/>
          <w:sz w:val="22"/>
          <w:szCs w:val="22"/>
        </w:rPr>
        <w:t xml:space="preserve"> Limitación territorial </w:t>
      </w:r>
      <w:r w:rsidRPr="566CD363" w:rsidR="007672D5">
        <w:rPr>
          <w:rFonts w:ascii="Arial" w:hAnsi="Arial" w:eastAsia="Calibri" w:cs="Arial"/>
          <w:b w:val="1"/>
          <w:bCs w:val="1"/>
          <w:color w:val="000000" w:themeColor="text1" w:themeTint="FF" w:themeShade="FF"/>
          <w:sz w:val="22"/>
          <w:szCs w:val="22"/>
        </w:rPr>
        <w:t>–</w:t>
      </w:r>
      <w:r w:rsidRPr="566CD363" w:rsidR="00F34138">
        <w:rPr>
          <w:rFonts w:ascii="Arial" w:hAnsi="Arial" w:eastAsia="Calibri" w:cs="Arial"/>
          <w:b w:val="1"/>
          <w:bCs w:val="1"/>
          <w:color w:val="000000" w:themeColor="text1" w:themeTint="FF" w:themeShade="FF"/>
          <w:sz w:val="22"/>
          <w:szCs w:val="22"/>
        </w:rPr>
        <w:t xml:space="preserve"> </w:t>
      </w:r>
      <w:r w:rsidRPr="566CD363" w:rsidR="00C12201">
        <w:rPr>
          <w:rFonts w:ascii="Arial" w:hAnsi="Arial" w:eastAsia="Calibri" w:cs="Arial"/>
          <w:b w:val="1"/>
          <w:bCs w:val="1"/>
          <w:color w:val="000000" w:themeColor="text1" w:themeTint="FF" w:themeShade="FF"/>
          <w:sz w:val="22"/>
          <w:szCs w:val="22"/>
        </w:rPr>
        <w:t xml:space="preserve">Relevancia </w:t>
      </w:r>
      <w:r w:rsidRPr="566CD363" w:rsidR="2CACDD7B">
        <w:rPr>
          <w:rFonts w:ascii="Arial" w:hAnsi="Arial" w:eastAsia="Calibri" w:cs="Arial"/>
          <w:b w:val="1"/>
          <w:bCs w:val="1"/>
          <w:color w:val="000000" w:themeColor="text1" w:themeTint="FF" w:themeShade="FF"/>
          <w:sz w:val="22"/>
          <w:szCs w:val="22"/>
        </w:rPr>
        <w:t>– D</w:t>
      </w:r>
      <w:r w:rsidRPr="566CD363" w:rsidR="00C12201">
        <w:rPr>
          <w:rFonts w:ascii="Arial" w:hAnsi="Arial" w:eastAsia="Calibri" w:cs="Arial"/>
          <w:b w:val="1"/>
          <w:bCs w:val="1"/>
          <w:color w:val="000000" w:themeColor="text1" w:themeTint="FF" w:themeShade="FF"/>
          <w:sz w:val="22"/>
          <w:szCs w:val="22"/>
        </w:rPr>
        <w:t xml:space="preserve">omicilio de la </w:t>
      </w:r>
      <w:proofErr w:type="spellStart"/>
      <w:r w:rsidRPr="566CD363" w:rsidR="00C12201">
        <w:rPr>
          <w:rFonts w:ascii="Arial" w:hAnsi="Arial" w:eastAsia="Calibri" w:cs="Arial"/>
          <w:b w:val="1"/>
          <w:bCs w:val="1"/>
          <w:color w:val="000000" w:themeColor="text1" w:themeTint="FF" w:themeShade="FF"/>
          <w:sz w:val="22"/>
          <w:szCs w:val="22"/>
        </w:rPr>
        <w:t>Mipymes</w:t>
      </w:r>
      <w:proofErr w:type="spellEnd"/>
    </w:p>
    <w:p w:rsidRPr="00B00AA2" w:rsidR="00F34138" w:rsidP="00F34138" w:rsidRDefault="00F34138" w14:paraId="4921CAF0" w14:textId="77777777">
      <w:pPr>
        <w:jc w:val="both"/>
        <w:rPr>
          <w:rFonts w:ascii="Arial" w:hAnsi="Arial" w:eastAsia="Calibri" w:cs="Arial"/>
          <w:b/>
          <w:color w:val="000000" w:themeColor="text1"/>
          <w:sz w:val="21"/>
          <w:szCs w:val="21"/>
        </w:rPr>
      </w:pPr>
    </w:p>
    <w:p w:rsidRPr="00B00AA2" w:rsidR="009920CA" w:rsidP="74BB4436" w:rsidRDefault="009920CA" w14:paraId="6779BA6E" w14:textId="01C85817">
      <w:pPr>
        <w:spacing w:after="120"/>
        <w:jc w:val="both"/>
        <w:rPr>
          <w:rFonts w:ascii="Arial" w:hAnsi="Arial" w:eastAsia="Calibri" w:cs="Arial"/>
          <w:color w:val="000000" w:themeColor="text1"/>
          <w:sz w:val="20"/>
          <w:szCs w:val="20"/>
        </w:rPr>
      </w:pPr>
      <w:r w:rsidRPr="74BB4436">
        <w:rPr>
          <w:rFonts w:ascii="Arial" w:hAnsi="Arial" w:eastAsia="Calibri" w:cs="Arial"/>
          <w:color w:val="000000" w:themeColor="text1"/>
          <w:sz w:val="20"/>
          <w:szCs w:val="20"/>
        </w:rPr>
        <w:t xml:space="preserve">[…] </w:t>
      </w:r>
      <w:r w:rsidRPr="74BB4436" w:rsidR="6AB4D81C">
        <w:rPr>
          <w:rFonts w:ascii="Arial" w:hAnsi="Arial" w:eastAsia="Calibri" w:cs="Arial"/>
          <w:color w:val="000000" w:themeColor="text1"/>
          <w:sz w:val="20"/>
          <w:szCs w:val="20"/>
        </w:rPr>
        <w:t>e</w:t>
      </w:r>
      <w:r w:rsidRPr="74BB4436" w:rsidR="00C12201">
        <w:rPr>
          <w:rFonts w:ascii="Arial" w:hAnsi="Arial" w:eastAsia="Calibri" w:cs="Arial"/>
          <w:color w:val="000000" w:themeColor="text1"/>
          <w:sz w:val="20"/>
          <w:szCs w:val="20"/>
        </w:rPr>
        <w:t>l artículo 2.2.1.2.4.2.3. del Decreto 1082 de 2015 se refiere a las «</w:t>
      </w:r>
      <w:proofErr w:type="spellStart"/>
      <w:r w:rsidRPr="74BB4436" w:rsidR="00C12201">
        <w:rPr>
          <w:rFonts w:ascii="Arial" w:hAnsi="Arial" w:eastAsia="Calibri" w:cs="Arial"/>
          <w:color w:val="000000" w:themeColor="text1"/>
          <w:sz w:val="20"/>
          <w:szCs w:val="20"/>
        </w:rPr>
        <w:t>Mipyme</w:t>
      </w:r>
      <w:proofErr w:type="spellEnd"/>
      <w:r w:rsidRPr="74BB4436" w:rsidR="00C12201">
        <w:rPr>
          <w:rFonts w:ascii="Arial" w:hAnsi="Arial" w:eastAsia="Calibri" w:cs="Arial"/>
          <w:color w:val="000000" w:themeColor="text1"/>
          <w:sz w:val="20"/>
          <w:szCs w:val="20"/>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74BB4436" w:rsidR="00C12201">
        <w:rPr>
          <w:rFonts w:ascii="Arial" w:hAnsi="Arial" w:eastAsia="Calibri" w:cs="Arial"/>
          <w:color w:val="000000" w:themeColor="text1"/>
          <w:sz w:val="20"/>
          <w:szCs w:val="20"/>
        </w:rPr>
        <w:t>Mipyme</w:t>
      </w:r>
      <w:proofErr w:type="spellEnd"/>
      <w:r w:rsidRPr="74BB4436" w:rsidR="00C12201">
        <w:rPr>
          <w:rFonts w:ascii="Arial" w:hAnsi="Arial" w:eastAsia="Calibri" w:cs="Arial"/>
          <w:color w:val="000000" w:themeColor="text1"/>
          <w:sz w:val="20"/>
          <w:szCs w:val="20"/>
        </w:rPr>
        <w:t xml:space="preserve"> tiene su </w:t>
      </w:r>
      <w:r w:rsidRPr="74BB4436" w:rsidR="00772497">
        <w:rPr>
          <w:rFonts w:ascii="Arial" w:hAnsi="Arial" w:eastAsia="Calibri" w:cs="Arial"/>
          <w:color w:val="000000" w:themeColor="text1"/>
          <w:sz w:val="20"/>
          <w:szCs w:val="20"/>
        </w:rPr>
        <w:t>«</w:t>
      </w:r>
      <w:r w:rsidRPr="74BB4436" w:rsidR="00C12201">
        <w:rPr>
          <w:rFonts w:ascii="Arial" w:hAnsi="Arial" w:eastAsia="Calibri" w:cs="Arial"/>
          <w:color w:val="000000" w:themeColor="text1"/>
          <w:sz w:val="20"/>
          <w:szCs w:val="20"/>
        </w:rPr>
        <w:t>domicilio</w:t>
      </w:r>
      <w:r w:rsidRPr="74BB4436" w:rsidR="00772497">
        <w:rPr>
          <w:rFonts w:ascii="Arial" w:hAnsi="Arial" w:eastAsia="Calibri" w:cs="Arial"/>
          <w:color w:val="000000" w:themeColor="text1"/>
          <w:sz w:val="20"/>
          <w:szCs w:val="20"/>
        </w:rPr>
        <w:t>»</w:t>
      </w:r>
      <w:r w:rsidRPr="74BB4436" w:rsidR="00C12201">
        <w:rPr>
          <w:rFonts w:ascii="Arial" w:hAnsi="Arial" w:eastAsia="Calibri" w:cs="Arial"/>
          <w:color w:val="000000" w:themeColor="text1"/>
          <w:sz w:val="20"/>
          <w:szCs w:val="20"/>
        </w:rPr>
        <w:t>, y no en donde tiene sucursales.</w:t>
      </w:r>
    </w:p>
    <w:p w:rsidRPr="00B00AA2" w:rsidR="00F34138" w:rsidP="008C487C" w:rsidRDefault="00C03CD2" w14:paraId="3C2E28BE" w14:textId="57FE0412">
      <w:pPr>
        <w:jc w:val="both"/>
        <w:rPr>
          <w:rFonts w:ascii="Arial" w:hAnsi="Arial" w:eastAsia="Calibri" w:cs="Arial"/>
          <w:bCs/>
          <w:color w:val="000000" w:themeColor="text1"/>
          <w:sz w:val="20"/>
          <w:szCs w:val="20"/>
        </w:rPr>
      </w:pPr>
      <w:r>
        <w:rPr>
          <w:rFonts w:ascii="Arial" w:hAnsi="Arial" w:eastAsia="Calibri" w:cs="Arial"/>
          <w:bCs/>
          <w:color w:val="000000" w:themeColor="text1"/>
          <w:sz w:val="20"/>
          <w:szCs w:val="20"/>
        </w:rPr>
        <w:t>[…] l</w:t>
      </w:r>
      <w:r w:rsidRPr="00B00AA2" w:rsidR="00C12201">
        <w:rPr>
          <w:rFonts w:ascii="Arial" w:hAnsi="Arial" w:eastAsia="Calibri" w:cs="Arial"/>
          <w:bCs/>
          <w:color w:val="000000" w:themeColor="text1"/>
          <w:sz w:val="20"/>
          <w:szCs w:val="20"/>
        </w:rPr>
        <w:t xml:space="preserve">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w:t>
      </w:r>
      <w:proofErr w:type="spellStart"/>
      <w:r w:rsidRPr="00B00AA2" w:rsidR="00C12201">
        <w:rPr>
          <w:rFonts w:ascii="Arial" w:hAnsi="Arial" w:eastAsia="Calibri" w:cs="Arial"/>
          <w:bCs/>
          <w:color w:val="000000" w:themeColor="text1"/>
          <w:sz w:val="20"/>
          <w:szCs w:val="20"/>
        </w:rPr>
        <w:t>ibídem</w:t>
      </w:r>
      <w:proofErr w:type="spellEnd"/>
      <w:r w:rsidRPr="00B00AA2" w:rsidR="00C12201">
        <w:rPr>
          <w:rFonts w:ascii="Arial" w:hAnsi="Arial" w:eastAsia="Calibri" w:cs="Arial"/>
          <w:bCs/>
          <w:color w:val="000000" w:themeColor="text1"/>
          <w:sz w:val="20"/>
          <w:szCs w:val="20"/>
        </w:rPr>
        <w:t xml:space="preserve"> a las entidades que tienen «sucursales» en el municipio o departamento en donde se va a ejecutar el contrato estatal.</w:t>
      </w:r>
    </w:p>
    <w:p w:rsidRPr="00B00AA2" w:rsidR="00D0763E" w:rsidP="008C487C" w:rsidRDefault="00D0763E" w14:paraId="5B2FC7AF" w14:textId="530C690D">
      <w:pPr>
        <w:jc w:val="both"/>
        <w:rPr>
          <w:rFonts w:ascii="Arial" w:hAnsi="Arial" w:eastAsia="Calibri" w:cs="Arial"/>
          <w:bCs/>
          <w:color w:val="000000" w:themeColor="text1"/>
          <w:sz w:val="20"/>
          <w:szCs w:val="20"/>
        </w:rPr>
      </w:pPr>
    </w:p>
    <w:p w:rsidRPr="00B00AA2" w:rsidR="00D0763E" w:rsidP="00D0763E" w:rsidRDefault="00D0763E" w14:paraId="5A63AC93" w14:textId="60ECC08D">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EMPRESA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Formación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Código de Comercio</w:t>
      </w:r>
    </w:p>
    <w:p w:rsidRPr="00B00AA2" w:rsidR="00D0763E" w:rsidP="00D0763E" w:rsidRDefault="00D0763E" w14:paraId="3CE06077" w14:textId="77777777">
      <w:pPr>
        <w:jc w:val="both"/>
        <w:rPr>
          <w:rFonts w:ascii="Arial" w:hAnsi="Arial" w:eastAsia="Calibri" w:cs="Arial"/>
          <w:b/>
          <w:color w:val="000000" w:themeColor="text1"/>
          <w:sz w:val="21"/>
          <w:szCs w:val="21"/>
        </w:rPr>
      </w:pPr>
    </w:p>
    <w:p w:rsidRPr="00B00AA2" w:rsidR="00D0763E" w:rsidP="00D0763E" w:rsidRDefault="00D0763E" w14:paraId="06E17FA3" w14:textId="668112C3">
      <w:pPr>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98 del Código de Comercio.</w:t>
      </w:r>
    </w:p>
    <w:p w:rsidRPr="00B00AA2" w:rsidR="00D0763E" w:rsidP="00D0763E" w:rsidRDefault="00D0763E" w14:paraId="00B9B39C" w14:textId="6F2C294E">
      <w:pPr>
        <w:jc w:val="both"/>
        <w:rPr>
          <w:rFonts w:ascii="Arial" w:hAnsi="Arial" w:eastAsia="Calibri" w:cs="Arial"/>
          <w:bCs/>
          <w:color w:val="000000" w:themeColor="text1"/>
          <w:sz w:val="20"/>
          <w:szCs w:val="20"/>
        </w:rPr>
      </w:pPr>
    </w:p>
    <w:p w:rsidRPr="00B00AA2" w:rsidR="00D0763E" w:rsidP="00D0763E" w:rsidRDefault="00D0763E" w14:paraId="5363E083" w14:textId="76D8924E">
      <w:pPr>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MIPYMES </w:t>
      </w:r>
      <w:r w:rsidRPr="00B00AA2" w:rsidR="007672D5">
        <w:rPr>
          <w:rFonts w:ascii="Arial" w:hAnsi="Arial" w:eastAsia="Calibri" w:cs="Arial"/>
          <w:b/>
          <w:color w:val="000000" w:themeColor="text1"/>
          <w:sz w:val="22"/>
        </w:rPr>
        <w:t>–</w:t>
      </w:r>
      <w:r w:rsidRPr="00B00AA2">
        <w:rPr>
          <w:rFonts w:ascii="Arial" w:hAnsi="Arial" w:eastAsia="Calibri" w:cs="Arial"/>
          <w:b/>
          <w:color w:val="000000" w:themeColor="text1"/>
          <w:sz w:val="22"/>
        </w:rPr>
        <w:t xml:space="preserve"> Carencia de ánimo de lucro</w:t>
      </w:r>
    </w:p>
    <w:p w:rsidRPr="00B00AA2" w:rsidR="00D0763E" w:rsidP="00D0763E" w:rsidRDefault="00D0763E" w14:paraId="39A8F3EE" w14:textId="77777777">
      <w:pPr>
        <w:jc w:val="both"/>
        <w:rPr>
          <w:rFonts w:ascii="Arial" w:hAnsi="Arial" w:eastAsia="Calibri" w:cs="Arial"/>
          <w:b/>
          <w:color w:val="000000" w:themeColor="text1"/>
          <w:sz w:val="21"/>
          <w:szCs w:val="21"/>
        </w:rPr>
      </w:pPr>
    </w:p>
    <w:p w:rsidRPr="00B00AA2" w:rsidR="00D0763E" w:rsidP="00D0763E" w:rsidRDefault="00D0763E" w14:paraId="0C399A0A" w14:textId="60FE2585">
      <w:pPr>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tanto que de allí toman su nombre, y por eso mismo la diferencia fundamental con las sociedades comerciales.</w:t>
      </w:r>
    </w:p>
    <w:p w:rsidRPr="00B00AA2" w:rsidR="00BB0EA7" w:rsidP="00D0763E" w:rsidRDefault="00BB0EA7" w14:paraId="10F23EB4" w14:textId="385C3BA2">
      <w:pPr>
        <w:jc w:val="both"/>
        <w:rPr>
          <w:rFonts w:ascii="Arial" w:hAnsi="Arial" w:eastAsia="Calibri" w:cs="Arial"/>
          <w:bCs/>
          <w:color w:val="000000" w:themeColor="text1"/>
          <w:sz w:val="20"/>
          <w:szCs w:val="20"/>
        </w:rPr>
      </w:pPr>
    </w:p>
    <w:p w:rsidR="00BB0EA7" w:rsidP="566CD363" w:rsidRDefault="00BB0EA7" w14:paraId="77C148B1" w14:textId="7CBBE235">
      <w:pPr>
        <w:pStyle w:val="Normal"/>
        <w:jc w:val="both"/>
        <w:rPr>
          <w:rFonts w:ascii="Arial" w:hAnsi="Arial" w:eastAsia="Calibri" w:cs="Arial"/>
          <w:color w:val="000000" w:themeColor="text1" w:themeTint="FF" w:themeShade="FF"/>
          <w:sz w:val="22"/>
          <w:szCs w:val="22"/>
        </w:rPr>
      </w:pPr>
      <w:r w:rsidRPr="566CD363" w:rsidR="00BB0EA7">
        <w:rPr>
          <w:rFonts w:ascii="Arial" w:hAnsi="Arial" w:eastAsia="Calibri" w:cs="Arial"/>
          <w:b w:val="1"/>
          <w:bCs w:val="1"/>
          <w:color w:val="000000" w:themeColor="text1" w:themeTint="FF" w:themeShade="FF"/>
          <w:sz w:val="22"/>
          <w:szCs w:val="22"/>
        </w:rPr>
        <w:t xml:space="preserve">MIPYMES </w:t>
      </w:r>
      <w:r w:rsidRPr="566CD363" w:rsidR="007672D5">
        <w:rPr>
          <w:rFonts w:ascii="Arial" w:hAnsi="Arial" w:eastAsia="Calibri" w:cs="Arial"/>
          <w:b w:val="1"/>
          <w:bCs w:val="1"/>
          <w:color w:val="000000" w:themeColor="text1" w:themeTint="FF" w:themeShade="FF"/>
          <w:sz w:val="22"/>
          <w:szCs w:val="22"/>
        </w:rPr>
        <w:t>–</w:t>
      </w:r>
      <w:r w:rsidRPr="566CD363" w:rsidR="00BB0EA7">
        <w:rPr>
          <w:rFonts w:ascii="Arial" w:hAnsi="Arial" w:eastAsia="Calibri" w:cs="Arial"/>
          <w:b w:val="1"/>
          <w:bCs w:val="1"/>
          <w:color w:val="000000" w:themeColor="text1" w:themeTint="FF" w:themeShade="FF"/>
          <w:sz w:val="22"/>
          <w:szCs w:val="22"/>
        </w:rPr>
        <w:t xml:space="preserve"> </w:t>
      </w:r>
      <w:r w:rsidRPr="566CD363" w:rsidR="62516339">
        <w:rPr>
          <w:rFonts w:ascii="Arial" w:hAnsi="Arial" w:eastAsia="Calibri" w:cs="Arial"/>
          <w:b w:val="1"/>
          <w:bCs w:val="1"/>
          <w:color w:val="000000" w:themeColor="text1" w:themeTint="FF" w:themeShade="FF"/>
          <w:sz w:val="22"/>
          <w:szCs w:val="22"/>
        </w:rPr>
        <w:t>S</w:t>
      </w:r>
      <w:r w:rsidRPr="566CD363" w:rsidR="00BB0EA7">
        <w:rPr>
          <w:rFonts w:ascii="Arial" w:hAnsi="Arial" w:eastAsia="Calibri" w:cs="Arial"/>
          <w:b w:val="1"/>
          <w:bCs w:val="1"/>
          <w:color w:val="000000" w:themeColor="text1" w:themeTint="FF" w:themeShade="FF"/>
          <w:sz w:val="22"/>
          <w:szCs w:val="22"/>
        </w:rPr>
        <w:t>ociedades comerciales</w:t>
      </w:r>
      <w:r w:rsidRPr="566CD363" w:rsidR="672361AE">
        <w:rPr>
          <w:rFonts w:ascii="Arial" w:hAnsi="Arial" w:eastAsia="Calibri" w:cs="Arial"/>
          <w:b w:val="1"/>
          <w:bCs w:val="1"/>
          <w:color w:val="000000" w:themeColor="text1" w:themeTint="FF" w:themeShade="FF"/>
          <w:sz w:val="22"/>
          <w:szCs w:val="22"/>
        </w:rPr>
        <w:t xml:space="preserve"> – No asimilable</w:t>
      </w:r>
    </w:p>
    <w:p w:rsidRPr="00B00AA2" w:rsidR="00BB0EA7" w:rsidP="00BB0EA7" w:rsidRDefault="00BB0EA7" w14:paraId="4E9251A9" w14:textId="77777777">
      <w:pPr>
        <w:jc w:val="both"/>
        <w:rPr>
          <w:rFonts w:ascii="Arial" w:hAnsi="Arial" w:eastAsia="Calibri" w:cs="Arial"/>
          <w:b/>
          <w:color w:val="000000" w:themeColor="text1"/>
          <w:sz w:val="21"/>
          <w:szCs w:val="21"/>
        </w:rPr>
      </w:pPr>
    </w:p>
    <w:p w:rsidRPr="00B00AA2" w:rsidR="00B91A95" w:rsidP="00C908AB" w:rsidRDefault="002E7BC2" w14:paraId="583968A2" w14:textId="237F6713">
      <w:pPr>
        <w:spacing w:after="120"/>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B00AA2">
        <w:rPr>
          <w:rFonts w:ascii="Arial" w:hAnsi="Arial" w:eastAsia="Calibri" w:cs="Arial"/>
          <w:bCs/>
          <w:color w:val="000000" w:themeColor="text1"/>
          <w:sz w:val="20"/>
          <w:szCs w:val="20"/>
        </w:rPr>
        <w:t>or</w:t>
      </w:r>
      <w:proofErr w:type="spellEnd"/>
      <w:r w:rsidRPr="00B00AA2">
        <w:rPr>
          <w:rFonts w:ascii="Arial" w:hAnsi="Arial" w:eastAsia="Calibri" w:cs="Arial"/>
          <w:bCs/>
          <w:color w:val="000000" w:themeColor="text1"/>
          <w:sz w:val="20"/>
          <w:szCs w:val="20"/>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w:t>
      </w:r>
      <w:r w:rsidRPr="00B00AA2">
        <w:rPr>
          <w:rFonts w:ascii="Arial" w:hAnsi="Arial" w:eastAsia="Calibri" w:cs="Arial"/>
          <w:bCs/>
          <w:color w:val="000000" w:themeColor="text1"/>
          <w:sz w:val="20"/>
          <w:szCs w:val="20"/>
        </w:rPr>
        <w:lastRenderedPageBreak/>
        <w:t>fundamental de asociación, previsto en el art. 38 de la Constitución Política y otras normas contenidas en tratados internacionales</w:t>
      </w:r>
      <w:r w:rsidR="00834BB5">
        <w:rPr>
          <w:rFonts w:ascii="Arial" w:hAnsi="Arial" w:eastAsia="Calibri" w:cs="Arial"/>
          <w:bCs/>
          <w:color w:val="000000" w:themeColor="text1"/>
          <w:sz w:val="20"/>
          <w:szCs w:val="20"/>
        </w:rPr>
        <w:t xml:space="preserve"> […]</w:t>
      </w:r>
      <w:r w:rsidRPr="00B00AA2">
        <w:rPr>
          <w:rFonts w:ascii="Arial" w:hAnsi="Arial" w:eastAsia="Calibri" w:cs="Arial"/>
          <w:bCs/>
          <w:color w:val="000000" w:themeColor="text1"/>
          <w:sz w:val="20"/>
          <w:szCs w:val="20"/>
        </w:rPr>
        <w:t>.</w:t>
      </w:r>
    </w:p>
    <w:p w:rsidRPr="00B00AA2" w:rsidR="00BB0EA7" w:rsidP="002E7BC2" w:rsidRDefault="002E7BC2" w14:paraId="45689130" w14:textId="369CFC3D">
      <w:pPr>
        <w:jc w:val="both"/>
        <w:rPr>
          <w:rFonts w:ascii="Arial" w:hAnsi="Arial" w:eastAsia="Calibri" w:cs="Arial"/>
          <w:bCs/>
          <w:color w:val="000000" w:themeColor="text1"/>
          <w:sz w:val="20"/>
          <w:szCs w:val="20"/>
          <w:lang w:val="es-CO"/>
        </w:rPr>
      </w:pPr>
      <w:r w:rsidRPr="00B00AA2">
        <w:rPr>
          <w:rFonts w:ascii="Arial" w:hAnsi="Arial" w:eastAsia="Calibri" w:cs="Arial"/>
          <w:bCs/>
          <w:color w:val="000000" w:themeColor="text1"/>
          <w:sz w:val="20"/>
          <w:szCs w:val="20"/>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rsidRPr="00B00AA2" w:rsidR="00D0763E" w:rsidP="008C487C" w:rsidRDefault="00D0763E" w14:paraId="1E2707D1" w14:textId="77777777">
      <w:pPr>
        <w:jc w:val="both"/>
        <w:rPr>
          <w:rFonts w:ascii="Arial" w:hAnsi="Arial" w:eastAsia="Calibri" w:cs="Arial"/>
          <w:bCs/>
          <w:color w:val="000000" w:themeColor="text1"/>
          <w:sz w:val="20"/>
          <w:szCs w:val="20"/>
        </w:rPr>
      </w:pPr>
    </w:p>
    <w:p w:rsidRPr="00B00AA2" w:rsidR="00F64055" w:rsidP="566CD363" w:rsidRDefault="00F64055" w14:paraId="1E4244E2" w14:textId="67DA1737">
      <w:pPr>
        <w:pStyle w:val="Normal"/>
        <w:jc w:val="both"/>
        <w:rPr>
          <w:rFonts w:ascii="Arial" w:hAnsi="Arial" w:eastAsia="Calibri" w:cs="Arial"/>
          <w:b w:val="1"/>
          <w:bCs w:val="1"/>
          <w:color w:val="000000" w:themeColor="text1"/>
          <w:sz w:val="22"/>
          <w:szCs w:val="22"/>
        </w:rPr>
      </w:pPr>
      <w:r w:rsidRPr="566CD363" w:rsidR="00F64055">
        <w:rPr>
          <w:rFonts w:ascii="Arial" w:hAnsi="Arial" w:eastAsia="Calibri" w:cs="Arial"/>
          <w:b w:val="1"/>
          <w:bCs w:val="1"/>
          <w:color w:val="000000" w:themeColor="text1" w:themeTint="FF" w:themeShade="FF"/>
          <w:sz w:val="22"/>
          <w:szCs w:val="22"/>
        </w:rPr>
        <w:t xml:space="preserve">MIPYMES </w:t>
      </w:r>
      <w:bookmarkStart w:name="_Hlk39666823" w:id="2"/>
      <w:r w:rsidRPr="566CD363" w:rsidR="007672D5">
        <w:rPr>
          <w:rFonts w:ascii="Arial" w:hAnsi="Arial" w:eastAsia="Calibri" w:cs="Arial"/>
          <w:b w:val="1"/>
          <w:bCs w:val="1"/>
          <w:color w:val="000000" w:themeColor="text1" w:themeTint="FF" w:themeShade="FF"/>
          <w:sz w:val="22"/>
          <w:szCs w:val="22"/>
        </w:rPr>
        <w:t>–</w:t>
      </w:r>
      <w:bookmarkEnd w:id="2"/>
      <w:r w:rsidRPr="566CD363" w:rsidR="00F64055">
        <w:rPr>
          <w:rFonts w:ascii="Arial" w:hAnsi="Arial" w:eastAsia="Calibri" w:cs="Arial"/>
          <w:b w:val="1"/>
          <w:bCs w:val="1"/>
          <w:color w:val="000000" w:themeColor="text1" w:themeTint="FF" w:themeShade="FF"/>
          <w:sz w:val="22"/>
          <w:szCs w:val="22"/>
        </w:rPr>
        <w:t xml:space="preserve"> Imposibilidad </w:t>
      </w:r>
      <w:r w:rsidRPr="566CD363" w:rsidR="7B6C55D0">
        <w:rPr>
          <w:rFonts w:ascii="Arial" w:hAnsi="Arial" w:eastAsia="Calibri" w:cs="Arial"/>
          <w:b w:val="1"/>
          <w:bCs w:val="1"/>
          <w:color w:val="000000" w:themeColor="text1" w:themeTint="FF" w:themeShade="FF"/>
          <w:sz w:val="22"/>
          <w:szCs w:val="22"/>
        </w:rPr>
        <w:t>–</w:t>
      </w:r>
      <w:r w:rsidRPr="566CD363" w:rsidR="00F64055">
        <w:rPr>
          <w:rFonts w:ascii="Arial" w:hAnsi="Arial" w:eastAsia="Calibri" w:cs="Arial"/>
          <w:b w:val="1"/>
          <w:bCs w:val="1"/>
          <w:color w:val="000000" w:themeColor="text1" w:themeTint="FF" w:themeShade="FF"/>
          <w:sz w:val="22"/>
          <w:szCs w:val="22"/>
        </w:rPr>
        <w:t xml:space="preserve"> </w:t>
      </w:r>
      <w:r w:rsidRPr="566CD363" w:rsidR="7DE7A98C">
        <w:rPr>
          <w:rFonts w:ascii="Arial" w:hAnsi="Arial" w:eastAsia="Calibri" w:cs="Arial"/>
          <w:b w:val="1"/>
          <w:bCs w:val="1"/>
          <w:color w:val="000000" w:themeColor="text1" w:themeTint="FF" w:themeShade="FF"/>
          <w:sz w:val="22"/>
          <w:szCs w:val="22"/>
        </w:rPr>
        <w:t>P</w:t>
      </w:r>
      <w:r w:rsidRPr="566CD363" w:rsidR="00F64055">
        <w:rPr>
          <w:rFonts w:ascii="Arial" w:hAnsi="Arial" w:eastAsia="Calibri" w:cs="Arial"/>
          <w:b w:val="1"/>
          <w:bCs w:val="1"/>
          <w:color w:val="000000" w:themeColor="text1" w:themeTint="FF" w:themeShade="FF"/>
          <w:sz w:val="22"/>
          <w:szCs w:val="22"/>
        </w:rPr>
        <w:t>articipa</w:t>
      </w:r>
      <w:r w:rsidRPr="566CD363" w:rsidR="7CC740ED">
        <w:rPr>
          <w:rFonts w:ascii="Arial" w:hAnsi="Arial" w:eastAsia="Calibri" w:cs="Arial"/>
          <w:b w:val="1"/>
          <w:bCs w:val="1"/>
          <w:color w:val="000000" w:themeColor="text1" w:themeTint="FF" w:themeShade="FF"/>
          <w:sz w:val="22"/>
          <w:szCs w:val="22"/>
        </w:rPr>
        <w:t>ción</w:t>
      </w:r>
      <w:r w:rsidRPr="566CD363" w:rsidR="00F64055">
        <w:rPr>
          <w:rFonts w:ascii="Arial" w:hAnsi="Arial" w:eastAsia="Calibri" w:cs="Arial"/>
          <w:b w:val="1"/>
          <w:bCs w:val="1"/>
          <w:color w:val="000000" w:themeColor="text1" w:themeTint="FF" w:themeShade="FF"/>
          <w:sz w:val="22"/>
          <w:szCs w:val="22"/>
        </w:rPr>
        <w:t xml:space="preserve"> </w:t>
      </w:r>
      <w:r w:rsidRPr="566CD363" w:rsidR="6EEAFBA7">
        <w:rPr>
          <w:rFonts w:ascii="Arial" w:hAnsi="Arial" w:eastAsia="Calibri" w:cs="Arial"/>
          <w:b w:val="1"/>
          <w:bCs w:val="1"/>
          <w:color w:val="000000" w:themeColor="text1" w:themeTint="FF" w:themeShade="FF"/>
          <w:sz w:val="22"/>
          <w:szCs w:val="22"/>
        </w:rPr>
        <w:t>– C</w:t>
      </w:r>
      <w:r w:rsidRPr="566CD363" w:rsidR="00F64055">
        <w:rPr>
          <w:rFonts w:ascii="Arial" w:hAnsi="Arial" w:eastAsia="Calibri" w:cs="Arial"/>
          <w:b w:val="1"/>
          <w:bCs w:val="1"/>
          <w:color w:val="000000" w:themeColor="text1" w:themeTint="FF" w:themeShade="FF"/>
          <w:sz w:val="22"/>
          <w:szCs w:val="22"/>
        </w:rPr>
        <w:t xml:space="preserve">onvocatorias limitadas a </w:t>
      </w:r>
      <w:proofErr w:type="spellStart"/>
      <w:r w:rsidRPr="566CD363" w:rsidR="00F64055">
        <w:rPr>
          <w:rFonts w:ascii="Arial" w:hAnsi="Arial" w:eastAsia="Calibri" w:cs="Arial"/>
          <w:b w:val="1"/>
          <w:bCs w:val="1"/>
          <w:color w:val="000000" w:themeColor="text1" w:themeTint="FF" w:themeShade="FF"/>
          <w:sz w:val="22"/>
          <w:szCs w:val="22"/>
        </w:rPr>
        <w:t>Mipymes</w:t>
      </w:r>
      <w:proofErr w:type="spellEnd"/>
    </w:p>
    <w:p w:rsidRPr="00B00AA2" w:rsidR="00F64055" w:rsidP="00F64055" w:rsidRDefault="00F64055" w14:paraId="6F594533" w14:textId="77777777">
      <w:pPr>
        <w:jc w:val="both"/>
        <w:rPr>
          <w:rFonts w:ascii="Arial" w:hAnsi="Arial" w:eastAsia="Calibri" w:cs="Arial"/>
          <w:b/>
          <w:color w:val="000000" w:themeColor="text1"/>
          <w:sz w:val="21"/>
          <w:szCs w:val="21"/>
        </w:rPr>
      </w:pPr>
    </w:p>
    <w:p w:rsidRPr="00B00AA2" w:rsidR="00C908AB" w:rsidP="00C908AB" w:rsidRDefault="00F64055" w14:paraId="51C71623" w14:textId="3607C476">
      <w:pPr>
        <w:spacing w:after="120"/>
        <w:jc w:val="both"/>
        <w:rPr>
          <w:rFonts w:ascii="Arial" w:hAnsi="Arial" w:eastAsia="Calibri" w:cs="Arial"/>
          <w:bCs/>
          <w:color w:val="000000" w:themeColor="text1"/>
          <w:sz w:val="20"/>
          <w:szCs w:val="20"/>
        </w:rPr>
      </w:pPr>
      <w:r w:rsidRPr="00B00AA2">
        <w:rPr>
          <w:rFonts w:ascii="Arial" w:hAnsi="Arial" w:eastAsia="Calibri" w:cs="Arial"/>
          <w:bCs/>
          <w:color w:val="000000" w:themeColor="text1"/>
          <w:sz w:val="20"/>
          <w:szCs w:val="20"/>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B00AA2">
        <w:rPr>
          <w:rFonts w:ascii="Arial" w:hAnsi="Arial" w:eastAsia="Calibri" w:cs="Arial"/>
          <w:bCs/>
          <w:color w:val="000000" w:themeColor="text1"/>
          <w:sz w:val="20"/>
          <w:szCs w:val="20"/>
        </w:rPr>
        <w:t>or</w:t>
      </w:r>
      <w:proofErr w:type="spellEnd"/>
      <w:r w:rsidRPr="00B00AA2">
        <w:rPr>
          <w:rFonts w:ascii="Arial" w:hAnsi="Arial" w:eastAsia="Calibri" w:cs="Arial"/>
          <w:bCs/>
          <w:color w:val="000000" w:themeColor="text1"/>
          <w:sz w:val="20"/>
          <w:szCs w:val="20"/>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w:t>
      </w:r>
      <w:r w:rsidRPr="00B00AA2" w:rsidR="000940D2">
        <w:rPr>
          <w:rFonts w:ascii="Arial" w:hAnsi="Arial" w:eastAsia="Calibri" w:cs="Arial"/>
          <w:bCs/>
          <w:color w:val="000000" w:themeColor="text1"/>
          <w:sz w:val="20"/>
          <w:szCs w:val="20"/>
        </w:rPr>
        <w:t>ículo</w:t>
      </w:r>
      <w:r w:rsidRPr="00B00AA2">
        <w:rPr>
          <w:rFonts w:ascii="Arial" w:hAnsi="Arial" w:eastAsia="Calibri" w:cs="Arial"/>
          <w:bCs/>
          <w:color w:val="000000" w:themeColor="text1"/>
          <w:sz w:val="20"/>
          <w:szCs w:val="20"/>
        </w:rPr>
        <w:t xml:space="preserve"> 38 de la Constitución Política y otras normas contenidas en tratados internacionales</w:t>
      </w:r>
      <w:r w:rsidR="005579C4">
        <w:rPr>
          <w:rFonts w:ascii="Arial" w:hAnsi="Arial" w:eastAsia="Calibri" w:cs="Arial"/>
          <w:bCs/>
          <w:color w:val="000000" w:themeColor="text1"/>
          <w:sz w:val="20"/>
          <w:szCs w:val="20"/>
        </w:rPr>
        <w:t xml:space="preserve"> […]</w:t>
      </w:r>
      <w:r w:rsidRPr="00B00AA2">
        <w:rPr>
          <w:rFonts w:ascii="Arial" w:hAnsi="Arial" w:eastAsia="Calibri" w:cs="Arial"/>
          <w:bCs/>
          <w:color w:val="000000" w:themeColor="text1"/>
          <w:sz w:val="20"/>
          <w:szCs w:val="20"/>
        </w:rPr>
        <w:t>.</w:t>
      </w:r>
    </w:p>
    <w:p w:rsidRPr="00B00AA2" w:rsidR="00F64055" w:rsidP="007C1102" w:rsidRDefault="00F64055" w14:paraId="4EC0B115" w14:textId="5DA9155B">
      <w:pPr>
        <w:jc w:val="both"/>
        <w:rPr>
          <w:rFonts w:ascii="Arial" w:hAnsi="Arial" w:eastAsia="Calibri" w:cs="Arial"/>
          <w:bCs/>
          <w:color w:val="000000" w:themeColor="text1"/>
          <w:sz w:val="20"/>
          <w:szCs w:val="20"/>
          <w:lang w:val="es-CO"/>
        </w:rPr>
      </w:pPr>
      <w:r w:rsidRPr="00B00AA2">
        <w:rPr>
          <w:rFonts w:ascii="Arial" w:hAnsi="Arial" w:eastAsia="Calibri" w:cs="Arial"/>
          <w:bCs/>
          <w:color w:val="000000" w:themeColor="text1"/>
          <w:sz w:val="20"/>
          <w:szCs w:val="20"/>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rsidRPr="00B00AA2" w:rsidR="008C487C" w:rsidP="007C1102" w:rsidRDefault="008C487C" w14:paraId="69C1EA73" w14:textId="01B30BE8">
      <w:pPr>
        <w:rPr>
          <w:rFonts w:ascii="Arial" w:hAnsi="Arial" w:cs="Arial"/>
          <w:color w:val="000000" w:themeColor="text1"/>
          <w:sz w:val="20"/>
          <w:szCs w:val="20"/>
        </w:rPr>
      </w:pPr>
    </w:p>
    <w:p w:rsidRPr="00B00AA2" w:rsidR="007C1102" w:rsidP="007C1102" w:rsidRDefault="007C1102" w14:paraId="4CDC7050" w14:textId="77777777">
      <w:pPr>
        <w:rPr>
          <w:rFonts w:ascii="Arial" w:hAnsi="Arial" w:cs="Arial"/>
          <w:color w:val="000000" w:themeColor="text1"/>
          <w:sz w:val="20"/>
          <w:szCs w:val="20"/>
        </w:rPr>
      </w:pPr>
    </w:p>
    <w:p w:rsidRPr="00B00AA2" w:rsidR="008C487C" w:rsidP="00B00AA2" w:rsidRDefault="008C487C" w14:paraId="4F4C385C" w14:textId="6588C674">
      <w:pPr>
        <w:pStyle w:val="Default"/>
        <w:rPr>
          <w:b/>
          <w:color w:val="000000" w:themeColor="text1"/>
          <w:sz w:val="22"/>
        </w:rPr>
      </w:pPr>
      <w:r w:rsidRPr="00B00AA2">
        <w:rPr>
          <w:color w:val="000000" w:themeColor="text1"/>
          <w:sz w:val="22"/>
        </w:rPr>
        <w:t xml:space="preserve">Bogotá D.C., </w:t>
      </w:r>
      <w:r w:rsidRPr="00B00AA2" w:rsidR="007C1102">
        <w:rPr>
          <w:b/>
          <w:bCs/>
          <w:color w:val="000000" w:themeColor="text1"/>
          <w:sz w:val="22"/>
        </w:rPr>
        <w:t>17/04/2020</w:t>
      </w:r>
      <w:r w:rsidRPr="00B00AA2" w:rsidR="00B00AA2">
        <w:rPr>
          <w:b/>
          <w:bCs/>
          <w:color w:val="000000" w:themeColor="text1"/>
          <w:sz w:val="22"/>
        </w:rPr>
        <w:t xml:space="preserve"> </w:t>
      </w:r>
      <w:r w:rsidRPr="00B00AA2" w:rsidR="00B00AA2">
        <w:rPr>
          <w:b/>
          <w:bCs/>
          <w:color w:val="000000" w:themeColor="text1"/>
          <w:sz w:val="22"/>
          <w:lang w:val="es-CO"/>
        </w:rPr>
        <w:t>Hora 14:18:38s</w:t>
      </w:r>
    </w:p>
    <w:p w:rsidRPr="00B00AA2" w:rsidR="008C487C" w:rsidP="008C487C" w:rsidRDefault="008C487C" w14:paraId="3A1B018E" w14:textId="68B5A31D">
      <w:pPr>
        <w:jc w:val="right"/>
        <w:rPr>
          <w:rFonts w:ascii="Arial" w:hAnsi="Arial" w:cs="Arial"/>
          <w:b/>
          <w:color w:val="000000" w:themeColor="text1"/>
          <w:sz w:val="22"/>
        </w:rPr>
      </w:pPr>
      <w:proofErr w:type="spellStart"/>
      <w:r w:rsidRPr="00B00AA2">
        <w:rPr>
          <w:rFonts w:ascii="Arial" w:hAnsi="Arial" w:cs="Arial"/>
          <w:b/>
          <w:color w:val="000000" w:themeColor="text1"/>
          <w:sz w:val="22"/>
        </w:rPr>
        <w:t>N°</w:t>
      </w:r>
      <w:proofErr w:type="spellEnd"/>
      <w:r w:rsidRPr="00B00AA2">
        <w:rPr>
          <w:rFonts w:ascii="Arial" w:hAnsi="Arial" w:cs="Arial"/>
          <w:b/>
          <w:color w:val="000000" w:themeColor="text1"/>
          <w:sz w:val="22"/>
        </w:rPr>
        <w:t xml:space="preserve"> Radicado: </w:t>
      </w:r>
      <w:r w:rsidRPr="00B00AA2" w:rsidR="007C1102">
        <w:rPr>
          <w:rFonts w:ascii="Arial" w:hAnsi="Arial" w:cs="Arial"/>
          <w:b/>
          <w:color w:val="000000" w:themeColor="text1"/>
          <w:sz w:val="22"/>
        </w:rPr>
        <w:t>2202013000002784</w:t>
      </w:r>
    </w:p>
    <w:p w:rsidRPr="00B00AA2" w:rsidR="008C487C" w:rsidP="008C487C" w:rsidRDefault="008C487C" w14:paraId="39178026" w14:textId="77777777">
      <w:pPr>
        <w:rPr>
          <w:rFonts w:ascii="Arial" w:hAnsi="Arial" w:eastAsia="Calibri" w:cs="Arial"/>
          <w:color w:val="000000" w:themeColor="text1"/>
          <w:sz w:val="22"/>
        </w:rPr>
      </w:pPr>
    </w:p>
    <w:p w:rsidRPr="00B00AA2" w:rsidR="008C487C" w:rsidP="008C487C" w:rsidRDefault="008C487C" w14:paraId="559C0A4B" w14:textId="02E307AC">
      <w:pPr>
        <w:rPr>
          <w:rFonts w:ascii="Arial" w:hAnsi="Arial" w:eastAsia="Calibri" w:cs="Arial"/>
          <w:color w:val="000000" w:themeColor="text1"/>
          <w:sz w:val="22"/>
        </w:rPr>
      </w:pPr>
    </w:p>
    <w:p w:rsidRPr="00B00AA2" w:rsidR="008C487C" w:rsidP="008C487C" w:rsidRDefault="008C487C" w14:paraId="5E43CCF1" w14:textId="77777777">
      <w:pPr>
        <w:rPr>
          <w:rFonts w:ascii="Arial" w:hAnsi="Arial" w:eastAsia="Calibri" w:cs="Arial"/>
          <w:color w:val="000000" w:themeColor="text1"/>
          <w:sz w:val="22"/>
        </w:rPr>
      </w:pPr>
      <w:r w:rsidRPr="00B00AA2">
        <w:rPr>
          <w:rFonts w:ascii="Arial" w:hAnsi="Arial" w:eastAsia="Calibri" w:cs="Arial"/>
          <w:color w:val="000000" w:themeColor="text1"/>
          <w:sz w:val="22"/>
        </w:rPr>
        <w:t>Señor</w:t>
      </w:r>
    </w:p>
    <w:p w:rsidRPr="00B00AA2" w:rsidR="008C487C" w:rsidP="008C487C" w:rsidRDefault="00390DCF" w14:paraId="6A1A1064" w14:textId="2F4ACB31">
      <w:pPr>
        <w:rPr>
          <w:rFonts w:ascii="Arial" w:hAnsi="Arial" w:eastAsia="Calibri" w:cs="Arial"/>
          <w:b/>
          <w:color w:val="000000" w:themeColor="text1"/>
          <w:sz w:val="22"/>
        </w:rPr>
      </w:pPr>
      <w:r w:rsidRPr="00B00AA2">
        <w:rPr>
          <w:rFonts w:ascii="Arial" w:hAnsi="Arial" w:eastAsia="Calibri" w:cs="Arial"/>
          <w:b/>
          <w:color w:val="000000" w:themeColor="text1"/>
          <w:sz w:val="22"/>
        </w:rPr>
        <w:t>Jesús Chinchilla Cuevas</w:t>
      </w:r>
    </w:p>
    <w:p w:rsidRPr="00B00AA2" w:rsidR="008C487C" w:rsidP="008C487C" w:rsidRDefault="00390DCF" w14:paraId="04F3BA2D" w14:textId="52A74540">
      <w:pPr>
        <w:rPr>
          <w:rFonts w:ascii="Arial" w:hAnsi="Arial" w:eastAsia="Calibri" w:cs="Arial"/>
          <w:color w:val="000000" w:themeColor="text1"/>
          <w:sz w:val="22"/>
        </w:rPr>
      </w:pPr>
      <w:r w:rsidRPr="00B00AA2">
        <w:rPr>
          <w:rFonts w:ascii="Arial" w:hAnsi="Arial" w:eastAsia="Calibri" w:cs="Arial"/>
          <w:color w:val="000000" w:themeColor="text1"/>
          <w:sz w:val="22"/>
        </w:rPr>
        <w:t>Yopal</w:t>
      </w:r>
      <w:r w:rsidRPr="00B00AA2" w:rsidR="008C487C">
        <w:rPr>
          <w:rFonts w:ascii="Arial" w:hAnsi="Arial" w:eastAsia="Calibri" w:cs="Arial"/>
          <w:color w:val="000000" w:themeColor="text1"/>
          <w:sz w:val="22"/>
        </w:rPr>
        <w:t xml:space="preserve">, </w:t>
      </w:r>
      <w:r w:rsidRPr="00B00AA2" w:rsidR="00EA5A59">
        <w:rPr>
          <w:rFonts w:ascii="Arial" w:hAnsi="Arial" w:eastAsia="Calibri" w:cs="Arial"/>
          <w:color w:val="000000" w:themeColor="text1"/>
          <w:sz w:val="22"/>
        </w:rPr>
        <w:t>Casanare</w:t>
      </w:r>
    </w:p>
    <w:p w:rsidRPr="00B00AA2" w:rsidR="00BD58A7" w:rsidP="008C487C" w:rsidRDefault="00BD58A7" w14:paraId="4726CDFA" w14:textId="36B8C517">
      <w:pPr>
        <w:rPr>
          <w:rFonts w:ascii="Arial" w:hAnsi="Arial" w:eastAsia="Calibri" w:cs="Arial"/>
          <w:color w:val="000000" w:themeColor="text1"/>
          <w:sz w:val="22"/>
        </w:rPr>
      </w:pPr>
    </w:p>
    <w:p w:rsidRPr="00B00AA2" w:rsidR="00EA5A59" w:rsidP="008C487C" w:rsidRDefault="00EA5A59" w14:paraId="0F999DDA" w14:textId="77777777">
      <w:pPr>
        <w:rPr>
          <w:rFonts w:ascii="Arial" w:hAnsi="Arial" w:eastAsia="Calibri" w:cs="Arial"/>
          <w:color w:val="000000" w:themeColor="text1"/>
          <w:sz w:val="22"/>
        </w:rPr>
      </w:pPr>
    </w:p>
    <w:p w:rsidRPr="00B00AA2" w:rsidR="008C487C" w:rsidP="008C487C" w:rsidRDefault="008C487C" w14:paraId="32C9B894" w14:textId="5E1BA4E5">
      <w:pPr>
        <w:ind w:firstLine="2694"/>
        <w:rPr>
          <w:rFonts w:ascii="Arial" w:hAnsi="Arial" w:eastAsia="Calibri" w:cs="Arial"/>
          <w:b/>
          <w:color w:val="000000" w:themeColor="text1"/>
          <w:sz w:val="22"/>
        </w:rPr>
      </w:pPr>
      <w:r w:rsidRPr="00B00AA2">
        <w:rPr>
          <w:rFonts w:ascii="Arial" w:hAnsi="Arial" w:eastAsia="Calibri" w:cs="Arial"/>
          <w:b/>
          <w:color w:val="000000" w:themeColor="text1"/>
          <w:sz w:val="22"/>
        </w:rPr>
        <w:t xml:space="preserve">Concepto C ─ </w:t>
      </w:r>
      <w:r w:rsidRPr="00B00AA2" w:rsidR="00AF5C62">
        <w:rPr>
          <w:rFonts w:ascii="Arial" w:hAnsi="Arial" w:eastAsia="Calibri" w:cs="Arial"/>
          <w:b/>
          <w:color w:val="000000" w:themeColor="text1"/>
          <w:sz w:val="22"/>
        </w:rPr>
        <w:t>258</w:t>
      </w:r>
      <w:r w:rsidRPr="00B00AA2">
        <w:rPr>
          <w:rFonts w:ascii="Arial" w:hAnsi="Arial" w:eastAsia="Calibri" w:cs="Arial"/>
          <w:b/>
          <w:color w:val="000000" w:themeColor="text1"/>
          <w:sz w:val="22"/>
        </w:rPr>
        <w:t xml:space="preserve"> de 2020</w:t>
      </w:r>
    </w:p>
    <w:p w:rsidRPr="00B00AA2" w:rsidR="008C487C" w:rsidP="008C487C" w:rsidRDefault="008C487C" w14:paraId="7FBAE466"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00AA2" w:rsidR="00B00AA2" w:rsidTr="00387559" w14:paraId="657EE4A3" w14:textId="77777777">
        <w:tc>
          <w:tcPr>
            <w:tcW w:w="2689" w:type="dxa"/>
            <w:hideMark/>
          </w:tcPr>
          <w:p w:rsidRPr="00B00AA2" w:rsidR="008C487C" w:rsidP="00387559" w:rsidRDefault="008C487C" w14:paraId="3FD906B4" w14:textId="77777777">
            <w:pPr>
              <w:rPr>
                <w:rFonts w:ascii="Arial" w:hAnsi="Arial" w:eastAsia="Calibri" w:cs="Arial"/>
                <w:color w:val="000000" w:themeColor="text1"/>
                <w:sz w:val="22"/>
              </w:rPr>
            </w:pPr>
            <w:r w:rsidRPr="00B00AA2">
              <w:rPr>
                <w:rFonts w:ascii="Arial" w:hAnsi="Arial" w:eastAsia="Calibri" w:cs="Arial"/>
                <w:b/>
                <w:color w:val="000000" w:themeColor="text1"/>
                <w:sz w:val="22"/>
              </w:rPr>
              <w:t>Temas:</w:t>
            </w:r>
            <w:r w:rsidRPr="00B00AA2">
              <w:rPr>
                <w:rFonts w:ascii="Arial" w:hAnsi="Arial" w:eastAsia="Calibri" w:cs="Arial"/>
                <w:color w:val="000000" w:themeColor="text1"/>
                <w:sz w:val="22"/>
              </w:rPr>
              <w:t xml:space="preserve">           </w:t>
            </w:r>
          </w:p>
          <w:p w:rsidRPr="00B00AA2" w:rsidR="008C487C" w:rsidP="00387559" w:rsidRDefault="008C487C" w14:paraId="03E305BB" w14:textId="77777777">
            <w:pPr>
              <w:rPr>
                <w:rFonts w:ascii="Arial" w:hAnsi="Arial" w:eastAsia="Calibri" w:cs="Arial"/>
                <w:color w:val="000000" w:themeColor="text1"/>
                <w:sz w:val="22"/>
              </w:rPr>
            </w:pPr>
            <w:r w:rsidRPr="00B00AA2">
              <w:rPr>
                <w:rFonts w:ascii="Arial" w:hAnsi="Arial" w:eastAsia="Calibri" w:cs="Arial"/>
                <w:color w:val="000000" w:themeColor="text1"/>
                <w:sz w:val="22"/>
              </w:rPr>
              <w:t xml:space="preserve">                           </w:t>
            </w:r>
          </w:p>
        </w:tc>
        <w:tc>
          <w:tcPr>
            <w:tcW w:w="6237" w:type="dxa"/>
            <w:hideMark/>
          </w:tcPr>
          <w:p w:rsidRPr="00B00AA2" w:rsidR="008C487C" w:rsidP="00F64055" w:rsidRDefault="00B70E26" w14:paraId="375F7E59" w14:textId="2E9396FB">
            <w:pPr>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MIPYME ― Noción y alcance / MIPYMES ― Incentivos contractuales / MIPYMES NACIONALES ― Inexistencia de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del orden territorial / CONVOCATORIAS LIMITADAS A MIPYMES NACIONALES ― Requisitos / CONVOCATORIAS LIMITADAS A MIPYMES NACIONALES ― Limitación territorial </w:t>
            </w:r>
            <w:r w:rsidRPr="00B00AA2" w:rsidR="002034AD">
              <w:rPr>
                <w:rFonts w:ascii="Arial" w:hAnsi="Arial" w:eastAsia="Calibri" w:cs="Arial"/>
                <w:color w:val="000000" w:themeColor="text1"/>
                <w:sz w:val="22"/>
              </w:rPr>
              <w:t>―</w:t>
            </w:r>
            <w:r w:rsidRPr="00B00AA2">
              <w:rPr>
                <w:rFonts w:ascii="Arial" w:hAnsi="Arial" w:eastAsia="Calibri" w:cs="Arial"/>
                <w:color w:val="000000" w:themeColor="text1"/>
                <w:sz w:val="22"/>
              </w:rPr>
              <w:t xml:space="preserve"> Requisitos / CONVOCATORIAS LIMITADAS A MIPYMES NACIONALES ― Procedencia de la «limitación territorial» / </w:t>
            </w:r>
            <w:r w:rsidRPr="00B00AA2">
              <w:rPr>
                <w:rFonts w:ascii="Arial" w:hAnsi="Arial" w:eastAsia="Calibri" w:cs="Arial"/>
                <w:color w:val="000000" w:themeColor="text1"/>
                <w:sz w:val="22"/>
              </w:rPr>
              <w:lastRenderedPageBreak/>
              <w:t xml:space="preserve">CONVOCATORIAS LIMITADAS A MIPYMES NACIONALES ― Limitación territorial – Procedencia </w:t>
            </w:r>
            <w:r w:rsidRPr="00B00AA2" w:rsidR="002034AD">
              <w:rPr>
                <w:rFonts w:ascii="Arial" w:hAnsi="Arial" w:eastAsia="Calibri" w:cs="Arial"/>
                <w:color w:val="000000" w:themeColor="text1"/>
                <w:sz w:val="22"/>
              </w:rPr>
              <w:t>―</w:t>
            </w:r>
            <w:r w:rsidRPr="00B00AA2">
              <w:rPr>
                <w:rFonts w:ascii="Arial" w:hAnsi="Arial" w:eastAsia="Calibri" w:cs="Arial"/>
                <w:color w:val="000000" w:themeColor="text1"/>
                <w:sz w:val="22"/>
              </w:rPr>
              <w:t xml:space="preserve"> Procedencia en relación con las modalidades de contratación / CONVOCATORIAS LIMITADAS A MIPYMES NACIONALES ― Limitación territorial </w:t>
            </w:r>
            <w:r w:rsidRPr="00B00AA2" w:rsidR="002034AD">
              <w:rPr>
                <w:rFonts w:ascii="Arial" w:hAnsi="Arial" w:eastAsia="Calibri" w:cs="Arial"/>
                <w:color w:val="000000" w:themeColor="text1"/>
                <w:sz w:val="22"/>
              </w:rPr>
              <w:t>―</w:t>
            </w:r>
            <w:r w:rsidRPr="00B00AA2">
              <w:rPr>
                <w:rFonts w:ascii="Arial" w:hAnsi="Arial" w:eastAsia="Calibri" w:cs="Arial"/>
                <w:color w:val="000000" w:themeColor="text1"/>
                <w:sz w:val="22"/>
              </w:rPr>
              <w:t xml:space="preserve"> Relevancia del domicilio de la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w:t>
            </w:r>
            <w:r w:rsidRPr="00B00AA2" w:rsidR="00F64055">
              <w:rPr>
                <w:rFonts w:ascii="Arial" w:hAnsi="Arial" w:eastAsia="Calibri" w:cs="Arial"/>
                <w:color w:val="000000" w:themeColor="text1"/>
                <w:sz w:val="22"/>
              </w:rPr>
              <w:t xml:space="preserve">/ EMPRESA ― Formación ─ Código de Comercio / MIPYMES ― Carencia de ánimo de lucro / MIPYMES ― No se pueden asimilar con sociedades comerciales / MIPYMES ― Imposibilidad de participar en convocatorias limitadas a </w:t>
            </w:r>
            <w:proofErr w:type="spellStart"/>
            <w:r w:rsidRPr="00B00AA2" w:rsidR="00F64055">
              <w:rPr>
                <w:rFonts w:ascii="Arial" w:hAnsi="Arial" w:eastAsia="Calibri" w:cs="Arial"/>
                <w:color w:val="000000" w:themeColor="text1"/>
                <w:sz w:val="22"/>
              </w:rPr>
              <w:t>Mipymes</w:t>
            </w:r>
            <w:proofErr w:type="spellEnd"/>
          </w:p>
        </w:tc>
      </w:tr>
      <w:tr w:rsidRPr="00B00AA2" w:rsidR="008C487C" w:rsidTr="00387559" w14:paraId="747D1B02" w14:textId="77777777">
        <w:tc>
          <w:tcPr>
            <w:tcW w:w="2689" w:type="dxa"/>
          </w:tcPr>
          <w:p w:rsidRPr="00B00AA2" w:rsidR="008C487C" w:rsidP="00791377" w:rsidRDefault="008C487C" w14:paraId="501625EB" w14:textId="77777777">
            <w:pPr>
              <w:spacing w:before="60"/>
              <w:rPr>
                <w:rFonts w:ascii="Arial" w:hAnsi="Arial" w:eastAsia="Calibri" w:cs="Arial"/>
                <w:b/>
                <w:color w:val="000000" w:themeColor="text1"/>
                <w:sz w:val="22"/>
              </w:rPr>
            </w:pPr>
            <w:r w:rsidRPr="00B00AA2">
              <w:rPr>
                <w:rFonts w:ascii="Arial" w:hAnsi="Arial" w:eastAsia="Calibri" w:cs="Arial"/>
                <w:b/>
                <w:color w:val="000000" w:themeColor="text1"/>
                <w:sz w:val="22"/>
              </w:rPr>
              <w:lastRenderedPageBreak/>
              <w:t>Radicación:</w:t>
            </w:r>
            <w:r w:rsidRPr="00B00AA2">
              <w:rPr>
                <w:rFonts w:ascii="Arial" w:hAnsi="Arial" w:eastAsia="Calibri" w:cs="Arial"/>
                <w:color w:val="000000" w:themeColor="text1"/>
                <w:sz w:val="22"/>
              </w:rPr>
              <w:t xml:space="preserve">                              </w:t>
            </w:r>
          </w:p>
        </w:tc>
        <w:tc>
          <w:tcPr>
            <w:tcW w:w="6237" w:type="dxa"/>
          </w:tcPr>
          <w:p w:rsidRPr="00B00AA2" w:rsidR="008C487C" w:rsidP="00791377" w:rsidRDefault="008C487C" w14:paraId="7CB98701" w14:textId="40C74547">
            <w:pPr>
              <w:spacing w:before="60"/>
              <w:jc w:val="both"/>
              <w:rPr>
                <w:rFonts w:ascii="Arial" w:hAnsi="Arial" w:eastAsia="Calibri" w:cs="Arial"/>
                <w:color w:val="000000" w:themeColor="text1"/>
                <w:sz w:val="22"/>
              </w:rPr>
            </w:pPr>
            <w:r w:rsidRPr="00B00AA2">
              <w:rPr>
                <w:rFonts w:ascii="Arial" w:hAnsi="Arial" w:eastAsia="Calibri" w:cs="Arial"/>
                <w:color w:val="000000" w:themeColor="text1"/>
                <w:sz w:val="22"/>
              </w:rPr>
              <w:t>Respuesta a consulta # 420201</w:t>
            </w:r>
            <w:r w:rsidRPr="00B00AA2" w:rsidR="00D815C1">
              <w:rPr>
                <w:rFonts w:ascii="Arial" w:hAnsi="Arial" w:eastAsia="Calibri" w:cs="Arial"/>
                <w:color w:val="000000" w:themeColor="text1"/>
                <w:sz w:val="22"/>
              </w:rPr>
              <w:t>3</w:t>
            </w:r>
            <w:r w:rsidRPr="00B00AA2">
              <w:rPr>
                <w:rFonts w:ascii="Arial" w:hAnsi="Arial" w:eastAsia="Calibri" w:cs="Arial"/>
                <w:color w:val="000000" w:themeColor="text1"/>
                <w:sz w:val="22"/>
              </w:rPr>
              <w:t>00000</w:t>
            </w:r>
            <w:r w:rsidRPr="00B00AA2" w:rsidR="00D815C1">
              <w:rPr>
                <w:rFonts w:ascii="Arial" w:hAnsi="Arial" w:eastAsia="Calibri" w:cs="Arial"/>
                <w:color w:val="000000" w:themeColor="text1"/>
                <w:sz w:val="22"/>
              </w:rPr>
              <w:t>19</w:t>
            </w:r>
            <w:r w:rsidRPr="00B00AA2" w:rsidR="003401FE">
              <w:rPr>
                <w:rFonts w:ascii="Arial" w:hAnsi="Arial" w:eastAsia="Calibri" w:cs="Arial"/>
                <w:color w:val="000000" w:themeColor="text1"/>
                <w:sz w:val="22"/>
              </w:rPr>
              <w:t>68</w:t>
            </w:r>
          </w:p>
        </w:tc>
      </w:tr>
    </w:tbl>
    <w:p w:rsidRPr="00B00AA2" w:rsidR="008C487C" w:rsidP="00791377" w:rsidRDefault="008C487C" w14:paraId="7E82206C" w14:textId="2BB7F285">
      <w:pPr>
        <w:spacing w:before="60"/>
        <w:jc w:val="both"/>
        <w:rPr>
          <w:rFonts w:ascii="Arial" w:hAnsi="Arial" w:eastAsia="Calibri" w:cs="Arial"/>
          <w:color w:val="000000" w:themeColor="text1"/>
          <w:sz w:val="22"/>
        </w:rPr>
      </w:pPr>
    </w:p>
    <w:p w:rsidRPr="00B00AA2" w:rsidR="00B70E26" w:rsidP="008C487C" w:rsidRDefault="00B70E26" w14:paraId="4ADFAF28" w14:textId="77777777">
      <w:pPr>
        <w:jc w:val="both"/>
        <w:rPr>
          <w:rFonts w:ascii="Arial" w:hAnsi="Arial" w:eastAsia="Calibri" w:cs="Arial"/>
          <w:color w:val="000000" w:themeColor="text1"/>
          <w:sz w:val="22"/>
        </w:rPr>
      </w:pPr>
    </w:p>
    <w:p w:rsidRPr="00B00AA2" w:rsidR="008C487C" w:rsidP="008C487C" w:rsidRDefault="008C487C" w14:paraId="0DB0E221" w14:textId="687C4335">
      <w:pPr>
        <w:rPr>
          <w:rFonts w:ascii="Arial" w:hAnsi="Arial" w:eastAsia="Calibri" w:cs="Arial"/>
          <w:color w:val="000000" w:themeColor="text1"/>
          <w:sz w:val="22"/>
        </w:rPr>
      </w:pPr>
      <w:r w:rsidRPr="00B00AA2">
        <w:rPr>
          <w:rFonts w:ascii="Arial" w:hAnsi="Arial" w:eastAsia="Calibri" w:cs="Arial"/>
          <w:color w:val="000000" w:themeColor="text1"/>
          <w:sz w:val="22"/>
        </w:rPr>
        <w:t>Estimado señor</w:t>
      </w:r>
      <w:r w:rsidRPr="00B00AA2" w:rsidR="00B70E26">
        <w:rPr>
          <w:rFonts w:ascii="Arial" w:hAnsi="Arial" w:eastAsia="Calibri" w:cs="Arial"/>
          <w:color w:val="000000" w:themeColor="text1"/>
          <w:sz w:val="22"/>
        </w:rPr>
        <w:t xml:space="preserve"> </w:t>
      </w:r>
      <w:r w:rsidRPr="00B00AA2" w:rsidR="002239B4">
        <w:rPr>
          <w:rFonts w:ascii="Arial" w:hAnsi="Arial" w:eastAsia="Calibri" w:cs="Arial"/>
          <w:color w:val="000000" w:themeColor="text1"/>
          <w:sz w:val="22"/>
        </w:rPr>
        <w:t>Chinchilla Cuevas</w:t>
      </w:r>
      <w:r w:rsidRPr="00B00AA2" w:rsidR="00B70E26">
        <w:rPr>
          <w:rFonts w:ascii="Arial" w:hAnsi="Arial" w:eastAsia="Calibri" w:cs="Arial"/>
          <w:color w:val="000000" w:themeColor="text1"/>
          <w:sz w:val="22"/>
        </w:rPr>
        <w:t>:</w:t>
      </w:r>
    </w:p>
    <w:p w:rsidRPr="00B00AA2" w:rsidR="008C487C" w:rsidP="008C487C" w:rsidRDefault="008C487C" w14:paraId="55DFCD2D" w14:textId="77777777">
      <w:pPr>
        <w:rPr>
          <w:rFonts w:ascii="Arial" w:hAnsi="Arial" w:eastAsia="Calibri" w:cs="Arial"/>
          <w:color w:val="000000" w:themeColor="text1"/>
          <w:sz w:val="22"/>
        </w:rPr>
      </w:pPr>
    </w:p>
    <w:p w:rsidRPr="00B00AA2" w:rsidR="00736C89" w:rsidP="00736C89" w:rsidRDefault="00736C89" w14:paraId="7B40E292" w14:textId="6891A20F">
      <w:pPr>
        <w:spacing w:line="276" w:lineRule="auto"/>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Pr="00B00AA2" w:rsidR="002239B4">
        <w:rPr>
          <w:rFonts w:ascii="Arial" w:hAnsi="Arial" w:eastAsia="Calibri" w:cs="Arial"/>
          <w:color w:val="000000" w:themeColor="text1"/>
          <w:sz w:val="22"/>
        </w:rPr>
        <w:t>16</w:t>
      </w:r>
      <w:r w:rsidRPr="00B00AA2" w:rsidR="00C964DE">
        <w:rPr>
          <w:rFonts w:ascii="Arial" w:hAnsi="Arial" w:eastAsia="Calibri" w:cs="Arial"/>
          <w:color w:val="000000" w:themeColor="text1"/>
          <w:sz w:val="22"/>
        </w:rPr>
        <w:t xml:space="preserve"> de mar</w:t>
      </w:r>
      <w:r w:rsidRPr="00B00AA2" w:rsidR="00061EE4">
        <w:rPr>
          <w:rFonts w:ascii="Arial" w:hAnsi="Arial" w:eastAsia="Calibri" w:cs="Arial"/>
          <w:color w:val="000000" w:themeColor="text1"/>
          <w:sz w:val="22"/>
        </w:rPr>
        <w:t>zo</w:t>
      </w:r>
      <w:r w:rsidRPr="00B00AA2">
        <w:rPr>
          <w:rFonts w:ascii="Arial" w:hAnsi="Arial" w:eastAsia="Calibri" w:cs="Arial"/>
          <w:color w:val="000000" w:themeColor="text1"/>
          <w:sz w:val="22"/>
        </w:rPr>
        <w:t xml:space="preserve"> de 2020. </w:t>
      </w:r>
    </w:p>
    <w:p w:rsidRPr="00B00AA2" w:rsidR="008C487C" w:rsidP="008C487C" w:rsidRDefault="008C487C" w14:paraId="73FB6E4C" w14:textId="77777777">
      <w:pPr>
        <w:spacing w:line="276" w:lineRule="auto"/>
        <w:jc w:val="both"/>
        <w:rPr>
          <w:rFonts w:ascii="Arial" w:hAnsi="Arial" w:eastAsia="Calibri" w:cs="Arial"/>
          <w:color w:val="000000" w:themeColor="text1"/>
          <w:sz w:val="22"/>
        </w:rPr>
      </w:pPr>
    </w:p>
    <w:p w:rsidRPr="00B00AA2"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B00AA2">
        <w:rPr>
          <w:rFonts w:ascii="Arial" w:hAnsi="Arial" w:eastAsia="Calibri" w:cs="Arial"/>
          <w:b/>
          <w:color w:val="000000" w:themeColor="text1"/>
          <w:sz w:val="22"/>
        </w:rPr>
        <w:t xml:space="preserve">Problemas planteados </w:t>
      </w:r>
    </w:p>
    <w:p w:rsidRPr="00B00AA2"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rPr>
      </w:pPr>
    </w:p>
    <w:p w:rsidRPr="00B00AA2" w:rsidR="002239B4" w:rsidP="002239B4" w:rsidRDefault="008C487C" w14:paraId="2083620B" w14:textId="08E97913">
      <w:pPr>
        <w:tabs>
          <w:tab w:val="left" w:pos="426"/>
        </w:tabs>
        <w:spacing w:line="276" w:lineRule="auto"/>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Usted </w:t>
      </w:r>
      <w:r w:rsidRPr="00B00AA2" w:rsidR="002239B4">
        <w:rPr>
          <w:rFonts w:ascii="Arial" w:hAnsi="Arial" w:eastAsia="Calibri" w:cs="Arial"/>
          <w:color w:val="000000" w:themeColor="text1"/>
          <w:sz w:val="22"/>
        </w:rPr>
        <w:t xml:space="preserve">solicita que se revise el </w:t>
      </w:r>
      <w:r w:rsidRPr="00B00AA2">
        <w:rPr>
          <w:rFonts w:ascii="Arial" w:hAnsi="Arial" w:eastAsia="Calibri" w:cs="Arial"/>
          <w:color w:val="000000" w:themeColor="text1"/>
          <w:sz w:val="22"/>
        </w:rPr>
        <w:t>«</w:t>
      </w:r>
      <w:r w:rsidRPr="00B00AA2" w:rsidR="008E0FCC">
        <w:rPr>
          <w:rFonts w:ascii="Arial" w:hAnsi="Arial" w:eastAsia="Calibri" w:cs="Arial"/>
          <w:color w:val="000000" w:themeColor="text1"/>
          <w:sz w:val="22"/>
        </w:rPr>
        <w:t>¿c</w:t>
      </w:r>
      <w:r w:rsidRPr="00B00AA2" w:rsidR="002239B4">
        <w:rPr>
          <w:rFonts w:ascii="Arial" w:hAnsi="Arial" w:eastAsia="Calibri" w:cs="Arial"/>
          <w:color w:val="000000" w:themeColor="text1"/>
          <w:sz w:val="22"/>
        </w:rPr>
        <w:t xml:space="preserve">oncepto #416140003241 sobre el cual emite Colombia compra sobre el no reconocimiento de las Entidades sin ánimo de lucro - ESAL - como empresa y por consiguiente personas jurídicas no habilitadas para participar en procesos contractuales limitados a </w:t>
      </w:r>
      <w:proofErr w:type="spellStart"/>
      <w:r w:rsidRPr="00B00AA2" w:rsidR="002239B4">
        <w:rPr>
          <w:rFonts w:ascii="Arial" w:hAnsi="Arial" w:eastAsia="Calibri" w:cs="Arial"/>
          <w:color w:val="000000" w:themeColor="text1"/>
          <w:sz w:val="22"/>
        </w:rPr>
        <w:t>Mipymes</w:t>
      </w:r>
      <w:proofErr w:type="spellEnd"/>
      <w:r w:rsidRPr="00B00AA2" w:rsidR="008E0FCC">
        <w:rPr>
          <w:rFonts w:ascii="Arial" w:hAnsi="Arial" w:eastAsia="Calibri" w:cs="Arial"/>
          <w:color w:val="000000" w:themeColor="text1"/>
          <w:sz w:val="22"/>
        </w:rPr>
        <w:t>?»</w:t>
      </w:r>
      <w:r w:rsidRPr="00B00AA2">
        <w:rPr>
          <w:rFonts w:ascii="Arial" w:hAnsi="Arial" w:eastAsia="Calibri" w:cs="Arial"/>
          <w:color w:val="000000" w:themeColor="text1"/>
          <w:sz w:val="22"/>
        </w:rPr>
        <w:t>.</w:t>
      </w:r>
      <w:r w:rsidRPr="00B00AA2" w:rsidR="002239B4">
        <w:rPr>
          <w:rFonts w:ascii="Arial" w:hAnsi="Arial" w:eastAsia="Calibri" w:cs="Arial"/>
          <w:color w:val="000000" w:themeColor="text1"/>
          <w:sz w:val="22"/>
        </w:rPr>
        <w:t xml:space="preserve"> En su criterio, el concepto objeto de la solicitud «induce al error y obstaculiza el desarrollo de las actividades económicas que desarrollan las ESAL y la participación objetiva de las mismas en los procesos contractuales públicos». </w:t>
      </w:r>
    </w:p>
    <w:p w:rsidRPr="00B00AA2" w:rsidR="009812D7" w:rsidP="00882ABB" w:rsidRDefault="002239B4" w14:paraId="25B86B70" w14:textId="7CB5D2A5">
      <w:pPr>
        <w:tabs>
          <w:tab w:val="left" w:pos="709"/>
        </w:tabs>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En términos generales, la solicitud de revisión se funda en las siguientes consideraciones: i) </w:t>
      </w:r>
      <w:r w:rsidRPr="00B00AA2" w:rsidR="00E87596">
        <w:rPr>
          <w:rFonts w:ascii="Arial" w:hAnsi="Arial" w:eastAsia="Calibri" w:cs="Arial"/>
          <w:color w:val="000000" w:themeColor="text1"/>
          <w:sz w:val="22"/>
        </w:rPr>
        <w:t xml:space="preserve">«las ESAL son personas jurídicas, sujetos de derechos y obligaciones, con una identificación tributaria, que pertenecen a un Régimen Tributario Especial y que son una unidad de explotación económica que es sujeta de producir utilidades, solo que estas no son distribuidas entre los socios porque no hay participación accionaria, pero las utilidades si existen y estás deben ser reinvertidas»; </w:t>
      </w:r>
      <w:proofErr w:type="spellStart"/>
      <w:r w:rsidRPr="00B00AA2" w:rsidR="00E87596">
        <w:rPr>
          <w:rFonts w:ascii="Arial" w:hAnsi="Arial" w:eastAsia="Calibri" w:cs="Arial"/>
          <w:color w:val="000000" w:themeColor="text1"/>
          <w:sz w:val="22"/>
        </w:rPr>
        <w:t>ii</w:t>
      </w:r>
      <w:proofErr w:type="spellEnd"/>
      <w:r w:rsidRPr="00B00AA2" w:rsidR="00E87596">
        <w:rPr>
          <w:rFonts w:ascii="Arial" w:hAnsi="Arial" w:eastAsia="Calibri" w:cs="Arial"/>
          <w:color w:val="000000" w:themeColor="text1"/>
          <w:sz w:val="22"/>
        </w:rPr>
        <w:t xml:space="preserve">) «el concepto en controversia interpretó de forma «excesiva» el artículo 25 del Código de Comercio, ya que esta norma «no refiere el resultado de dividendos, utilidades o de explotación económica a favor de particulares»; </w:t>
      </w:r>
      <w:proofErr w:type="spellStart"/>
      <w:r w:rsidRPr="00B00AA2" w:rsidR="00E87596">
        <w:rPr>
          <w:rFonts w:ascii="Arial" w:hAnsi="Arial" w:eastAsia="Calibri" w:cs="Arial"/>
          <w:color w:val="000000" w:themeColor="text1"/>
          <w:sz w:val="22"/>
        </w:rPr>
        <w:t>iii</w:t>
      </w:r>
      <w:proofErr w:type="spellEnd"/>
      <w:r w:rsidRPr="00B00AA2" w:rsidR="00E87596">
        <w:rPr>
          <w:rFonts w:ascii="Arial" w:hAnsi="Arial" w:eastAsia="Calibri" w:cs="Arial"/>
          <w:color w:val="000000" w:themeColor="text1"/>
          <w:sz w:val="22"/>
        </w:rPr>
        <w:t>)</w:t>
      </w:r>
      <w:r w:rsidRPr="00B00AA2" w:rsidR="009812D7">
        <w:rPr>
          <w:rFonts w:ascii="Arial" w:hAnsi="Arial" w:eastAsia="Calibri" w:cs="Arial"/>
          <w:color w:val="000000" w:themeColor="text1"/>
          <w:sz w:val="22"/>
        </w:rPr>
        <w:t xml:space="preserve"> «el Registro único de Proponentes –RUP− establece en la primera parte de identificación de la ESAL, el tipo de organización, Entidad sin ánimo de lucro y determina el tamaño de la empresa, donde se puede clasificar como Microempresa, pequeña empresa o mediana empresa»; y </w:t>
      </w:r>
      <w:proofErr w:type="spellStart"/>
      <w:r w:rsidRPr="00B00AA2" w:rsidR="009812D7">
        <w:rPr>
          <w:rFonts w:ascii="Arial" w:hAnsi="Arial" w:eastAsia="Calibri" w:cs="Arial"/>
          <w:color w:val="000000" w:themeColor="text1"/>
          <w:sz w:val="22"/>
        </w:rPr>
        <w:t>iv</w:t>
      </w:r>
      <w:proofErr w:type="spellEnd"/>
      <w:r w:rsidRPr="00B00AA2" w:rsidR="009812D7">
        <w:rPr>
          <w:rFonts w:ascii="Arial" w:hAnsi="Arial" w:eastAsia="Calibri" w:cs="Arial"/>
          <w:color w:val="000000" w:themeColor="text1"/>
          <w:sz w:val="22"/>
        </w:rPr>
        <w:t>)</w:t>
      </w:r>
      <w:r w:rsidRPr="00B00AA2" w:rsidR="00E87596">
        <w:rPr>
          <w:rFonts w:ascii="Arial" w:hAnsi="Arial" w:eastAsia="Calibri" w:cs="Arial"/>
          <w:color w:val="000000" w:themeColor="text1"/>
          <w:sz w:val="22"/>
        </w:rPr>
        <w:t xml:space="preserve"> </w:t>
      </w:r>
      <w:r w:rsidRPr="00B00AA2" w:rsidR="009812D7">
        <w:rPr>
          <w:rFonts w:ascii="Arial" w:hAnsi="Arial" w:eastAsia="Calibri" w:cs="Arial"/>
          <w:color w:val="000000" w:themeColor="text1"/>
          <w:sz w:val="22"/>
        </w:rPr>
        <w:t>«cuando se realiza el proceso de inscripción o registro de una ESAL ante una cámara de comercio, esta se debe clasificar dentro del sistema normas contables internacionales (NIIF) y aparecen en su mayoría dentro del GRUPO NIIF: Grupo III – Microempresas»</w:t>
      </w:r>
    </w:p>
    <w:p w:rsidRPr="00B00AA2" w:rsidR="005252E2" w:rsidP="00882ABB" w:rsidRDefault="002239B4" w14:paraId="7CE4FB59" w14:textId="665F0364">
      <w:pPr>
        <w:tabs>
          <w:tab w:val="left" w:pos="709"/>
        </w:tabs>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lastRenderedPageBreak/>
        <w:t>Igualmente, usted nos pide que le preguntemos a la Cámara de Comercio de Bogotá</w:t>
      </w:r>
      <w:r w:rsidRPr="00B00AA2" w:rsidR="005252E2">
        <w:rPr>
          <w:rFonts w:ascii="Arial" w:hAnsi="Arial" w:eastAsia="Calibri" w:cs="Arial"/>
          <w:color w:val="000000" w:themeColor="text1"/>
          <w:sz w:val="22"/>
        </w:rPr>
        <w:t xml:space="preserve"> lo siguiente: «1. ¿Las ESAL tiene registrada ante la cámara de comercio el desarrollo de actividades comerciales en su certificado de existencia y representación legal?; 2. ¿Las ESAL tienen objetos sociales asociados a la producción, transformación, circulación, administración o custodia de bienes, o para la prestación de servicios?; 3. ¿Las ESAL se encuentran organizadas bajo una estructura administrativa que les permite evidenciar una organización de su actividad económica con estatutos registrados ante las cámaras de comercio?; y 4. ¿Las ESAL pueden desarrollar su actividad económica registrando un domicilio principal y a su vez establecer sucursales y/o agencias para el desarrollo de su actividad comercial?».</w:t>
      </w:r>
    </w:p>
    <w:p w:rsidRPr="00B00AA2" w:rsidR="008C487C" w:rsidP="008C487C" w:rsidRDefault="008C487C" w14:paraId="112C3107" w14:textId="77777777">
      <w:pPr>
        <w:tabs>
          <w:tab w:val="left" w:pos="426"/>
        </w:tabs>
        <w:spacing w:line="276" w:lineRule="auto"/>
        <w:jc w:val="both"/>
        <w:rPr>
          <w:rFonts w:ascii="Arial" w:hAnsi="Arial" w:eastAsia="Calibri" w:cs="Arial"/>
          <w:color w:val="000000" w:themeColor="text1"/>
          <w:sz w:val="22"/>
        </w:rPr>
      </w:pPr>
    </w:p>
    <w:p w:rsidRPr="00B00AA2"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B00AA2">
        <w:rPr>
          <w:rFonts w:ascii="Arial" w:hAnsi="Arial" w:eastAsia="Calibri" w:cs="Arial"/>
          <w:b/>
          <w:color w:val="000000" w:themeColor="text1"/>
          <w:sz w:val="22"/>
        </w:rPr>
        <w:t>Consideraciones</w:t>
      </w:r>
    </w:p>
    <w:p w:rsidRPr="00B00AA2" w:rsidR="008C487C" w:rsidP="008C487C" w:rsidRDefault="008C487C" w14:paraId="23B6B2A3" w14:textId="77777777">
      <w:pPr>
        <w:spacing w:line="276" w:lineRule="auto"/>
        <w:jc w:val="both"/>
        <w:rPr>
          <w:rFonts w:ascii="Arial" w:hAnsi="Arial" w:eastAsia="Calibri" w:cs="Arial"/>
          <w:color w:val="000000" w:themeColor="text1"/>
          <w:sz w:val="22"/>
        </w:rPr>
      </w:pPr>
    </w:p>
    <w:p w:rsidRPr="00B00AA2" w:rsidR="008C487C" w:rsidP="008C487C" w:rsidRDefault="008C487C" w14:paraId="32EFE7B0" w14:textId="66BC039F">
      <w:pPr>
        <w:spacing w:line="276" w:lineRule="auto"/>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La Agencia Nacional de Contratación Pública―Colombia Compra Eficiente se ha pronunciado en diferentes conceptos sobre la posibilidad de limitar los procesos contractuales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en los conceptos del 5 y el 20 de agosto de 2019 </w:t>
      </w:r>
      <w:r w:rsidRPr="00B00AA2" w:rsidR="00B5123E">
        <w:rPr>
          <w:rFonts w:ascii="Arial" w:hAnsi="Arial" w:eastAsia="Calibri" w:cs="Arial"/>
          <w:color w:val="000000" w:themeColor="text1"/>
          <w:sz w:val="22"/>
        </w:rPr>
        <w:t>–</w:t>
      </w:r>
      <w:r w:rsidRPr="00B00AA2" w:rsidR="009F2261">
        <w:rPr>
          <w:rFonts w:ascii="Arial" w:hAnsi="Arial" w:eastAsia="Calibri" w:cs="Arial"/>
          <w:color w:val="000000" w:themeColor="text1"/>
          <w:sz w:val="22"/>
        </w:rPr>
        <w:t>r</w:t>
      </w:r>
      <w:r w:rsidRPr="00B00AA2">
        <w:rPr>
          <w:rFonts w:ascii="Arial" w:hAnsi="Arial" w:eastAsia="Calibri" w:cs="Arial"/>
          <w:color w:val="000000" w:themeColor="text1"/>
          <w:sz w:val="22"/>
        </w:rPr>
        <w:t xml:space="preserve">adicados Nos. </w:t>
      </w:r>
      <w:r w:rsidRPr="00B00AA2" w:rsidR="00BC5279">
        <w:rPr>
          <w:rFonts w:ascii="Arial" w:hAnsi="Arial" w:eastAsia="Calibri" w:cs="Arial"/>
          <w:color w:val="000000" w:themeColor="text1"/>
          <w:sz w:val="22"/>
        </w:rPr>
        <w:t xml:space="preserve">2201913000005596 </w:t>
      </w:r>
      <w:r w:rsidRPr="00B00AA2">
        <w:rPr>
          <w:rFonts w:ascii="Arial" w:hAnsi="Arial" w:eastAsia="Calibri" w:cs="Arial"/>
          <w:color w:val="000000" w:themeColor="text1"/>
          <w:sz w:val="22"/>
        </w:rPr>
        <w:t xml:space="preserve">y </w:t>
      </w:r>
      <w:r w:rsidRPr="00B00AA2" w:rsidR="004758FE">
        <w:rPr>
          <w:rFonts w:ascii="Arial" w:hAnsi="Arial" w:eastAsia="Calibri" w:cs="Arial"/>
          <w:color w:val="000000" w:themeColor="text1"/>
          <w:sz w:val="22"/>
        </w:rPr>
        <w:t>2201913000006007</w:t>
      </w:r>
      <w:r w:rsidRPr="00B00AA2" w:rsidR="00B5123E">
        <w:rPr>
          <w:rFonts w:ascii="Arial" w:hAnsi="Arial" w:eastAsia="Calibri" w:cs="Arial"/>
          <w:color w:val="000000" w:themeColor="text1"/>
          <w:sz w:val="22"/>
        </w:rPr>
        <w:t>–</w:t>
      </w:r>
      <w:r w:rsidRPr="00B00AA2">
        <w:rPr>
          <w:rFonts w:ascii="Arial" w:hAnsi="Arial" w:eastAsia="Calibri" w:cs="Arial"/>
          <w:color w:val="000000" w:themeColor="text1"/>
          <w:sz w:val="22"/>
        </w:rPr>
        <w:t xml:space="preserve"> y, recientemente en </w:t>
      </w:r>
      <w:r w:rsidRPr="00B00AA2" w:rsidR="002F63BB">
        <w:rPr>
          <w:rFonts w:ascii="Arial" w:hAnsi="Arial" w:eastAsia="Calibri" w:cs="Arial"/>
          <w:color w:val="000000" w:themeColor="text1"/>
          <w:sz w:val="22"/>
        </w:rPr>
        <w:t xml:space="preserve">los </w:t>
      </w:r>
      <w:r w:rsidRPr="00B00AA2">
        <w:rPr>
          <w:rFonts w:ascii="Arial" w:hAnsi="Arial" w:eastAsia="Calibri" w:cs="Arial"/>
          <w:color w:val="000000" w:themeColor="text1"/>
          <w:sz w:val="22"/>
        </w:rPr>
        <w:t>concepto</w:t>
      </w:r>
      <w:r w:rsidRPr="00B00AA2" w:rsidR="002F63BB">
        <w:rPr>
          <w:rFonts w:ascii="Arial" w:hAnsi="Arial" w:eastAsia="Calibri" w:cs="Arial"/>
          <w:color w:val="000000" w:themeColor="text1"/>
          <w:sz w:val="22"/>
        </w:rPr>
        <w:t>s</w:t>
      </w:r>
      <w:r w:rsidRPr="00B00AA2">
        <w:rPr>
          <w:rFonts w:ascii="Arial" w:hAnsi="Arial" w:eastAsia="Calibri" w:cs="Arial"/>
          <w:color w:val="000000" w:themeColor="text1"/>
          <w:sz w:val="22"/>
        </w:rPr>
        <w:t xml:space="preserve"> </w:t>
      </w:r>
      <w:r w:rsidRPr="00B00AA2" w:rsidR="00010D30">
        <w:rPr>
          <w:rFonts w:ascii="Arial" w:hAnsi="Arial" w:eastAsia="Calibri" w:cs="Arial"/>
          <w:color w:val="000000" w:themeColor="text1"/>
          <w:sz w:val="22"/>
        </w:rPr>
        <w:t xml:space="preserve">C-045, </w:t>
      </w:r>
      <w:r w:rsidRPr="00B00AA2" w:rsidR="0086741B">
        <w:rPr>
          <w:rFonts w:ascii="Arial" w:hAnsi="Arial" w:eastAsia="Calibri" w:cs="Arial"/>
          <w:color w:val="000000" w:themeColor="text1"/>
          <w:sz w:val="22"/>
        </w:rPr>
        <w:t>C-050</w:t>
      </w:r>
      <w:r w:rsidRPr="00B00AA2" w:rsidR="00C1405A">
        <w:rPr>
          <w:rFonts w:ascii="Arial" w:hAnsi="Arial" w:eastAsia="Calibri" w:cs="Arial"/>
          <w:color w:val="000000" w:themeColor="text1"/>
          <w:sz w:val="22"/>
        </w:rPr>
        <w:t xml:space="preserve">, </w:t>
      </w:r>
      <w:r w:rsidRPr="00B00AA2" w:rsidR="00803061">
        <w:rPr>
          <w:rFonts w:ascii="Arial" w:hAnsi="Arial" w:eastAsia="Calibri" w:cs="Arial"/>
          <w:color w:val="000000" w:themeColor="text1"/>
          <w:sz w:val="22"/>
        </w:rPr>
        <w:t xml:space="preserve">C-058, </w:t>
      </w:r>
      <w:r w:rsidRPr="00B00AA2" w:rsidR="00BC6C4E">
        <w:rPr>
          <w:rFonts w:ascii="Arial" w:hAnsi="Arial" w:eastAsia="Calibri" w:cs="Arial"/>
          <w:color w:val="000000" w:themeColor="text1"/>
          <w:sz w:val="22"/>
        </w:rPr>
        <w:t>C-083</w:t>
      </w:r>
      <w:r w:rsidRPr="00B00AA2" w:rsidR="00632EA5">
        <w:rPr>
          <w:rFonts w:ascii="Arial" w:hAnsi="Arial" w:eastAsia="Calibri" w:cs="Arial"/>
          <w:color w:val="000000" w:themeColor="text1"/>
          <w:sz w:val="22"/>
        </w:rPr>
        <w:t>, C-092</w:t>
      </w:r>
      <w:r w:rsidRPr="00B00AA2" w:rsidR="0094508D">
        <w:rPr>
          <w:rFonts w:ascii="Arial" w:hAnsi="Arial" w:eastAsia="Calibri" w:cs="Arial"/>
          <w:color w:val="000000" w:themeColor="text1"/>
          <w:sz w:val="22"/>
        </w:rPr>
        <w:t xml:space="preserve"> y </w:t>
      </w:r>
      <w:r w:rsidRPr="00B00AA2">
        <w:rPr>
          <w:rFonts w:ascii="Arial" w:hAnsi="Arial" w:eastAsia="Calibri" w:cs="Arial"/>
          <w:color w:val="000000" w:themeColor="text1"/>
          <w:sz w:val="22"/>
        </w:rPr>
        <w:t xml:space="preserve">CU-021 de 2020 </w:t>
      </w:r>
      <w:r w:rsidRPr="00B00AA2" w:rsidR="00B5123E">
        <w:rPr>
          <w:rFonts w:ascii="Arial" w:hAnsi="Arial" w:eastAsia="Calibri" w:cs="Arial"/>
          <w:color w:val="000000" w:themeColor="text1"/>
          <w:sz w:val="22"/>
        </w:rPr>
        <w:t>–</w:t>
      </w:r>
      <w:r w:rsidRPr="00B00AA2" w:rsidR="0094508D">
        <w:rPr>
          <w:rFonts w:ascii="Arial" w:hAnsi="Arial" w:eastAsia="Calibri" w:cs="Arial"/>
          <w:color w:val="000000" w:themeColor="text1"/>
          <w:sz w:val="22"/>
        </w:rPr>
        <w:t>r</w:t>
      </w:r>
      <w:r w:rsidRPr="00B00AA2">
        <w:rPr>
          <w:rFonts w:ascii="Arial" w:hAnsi="Arial" w:eastAsia="Calibri" w:cs="Arial"/>
          <w:color w:val="000000" w:themeColor="text1"/>
          <w:sz w:val="22"/>
        </w:rPr>
        <w:t xml:space="preserve">adicados Nos. </w:t>
      </w:r>
      <w:r w:rsidRPr="00B00AA2" w:rsidR="009F3537">
        <w:rPr>
          <w:rFonts w:ascii="Arial" w:hAnsi="Arial" w:eastAsia="Calibri" w:cs="Arial"/>
          <w:color w:val="000000" w:themeColor="text1"/>
          <w:sz w:val="22"/>
        </w:rPr>
        <w:t>2202013000001285</w:t>
      </w:r>
      <w:r w:rsidRPr="00B00AA2" w:rsidR="006A7743">
        <w:rPr>
          <w:rFonts w:ascii="Arial" w:hAnsi="Arial" w:eastAsia="Calibri" w:cs="Arial"/>
          <w:color w:val="000000" w:themeColor="text1"/>
          <w:sz w:val="22"/>
        </w:rPr>
        <w:t xml:space="preserve">, </w:t>
      </w:r>
      <w:r w:rsidRPr="00B00AA2" w:rsidR="00A510F6">
        <w:rPr>
          <w:rFonts w:ascii="Arial" w:hAnsi="Arial" w:eastAsia="Calibri" w:cs="Arial"/>
          <w:color w:val="000000" w:themeColor="text1"/>
          <w:sz w:val="22"/>
        </w:rPr>
        <w:t>2202013000001286</w:t>
      </w:r>
      <w:r w:rsidRPr="00B00AA2" w:rsidR="00BC6C4E">
        <w:rPr>
          <w:rFonts w:ascii="Arial" w:hAnsi="Arial" w:eastAsia="Calibri" w:cs="Arial"/>
          <w:color w:val="000000" w:themeColor="text1"/>
          <w:sz w:val="22"/>
        </w:rPr>
        <w:t>, 4202012000000629</w:t>
      </w:r>
      <w:r w:rsidRPr="00B00AA2" w:rsidR="00483A2F">
        <w:rPr>
          <w:rFonts w:ascii="Arial" w:hAnsi="Arial" w:eastAsia="Calibri" w:cs="Arial"/>
          <w:color w:val="000000" w:themeColor="text1"/>
          <w:sz w:val="22"/>
        </w:rPr>
        <w:t xml:space="preserve">, </w:t>
      </w:r>
      <w:r w:rsidRPr="00B00AA2" w:rsidR="006B6C6A">
        <w:rPr>
          <w:rFonts w:ascii="Arial" w:hAnsi="Arial" w:eastAsia="Calibri" w:cs="Arial"/>
          <w:color w:val="000000" w:themeColor="text1"/>
          <w:sz w:val="22"/>
        </w:rPr>
        <w:t>2202013000001599</w:t>
      </w:r>
      <w:r w:rsidRPr="00B00AA2" w:rsidR="00C1405A">
        <w:rPr>
          <w:rFonts w:ascii="Arial" w:hAnsi="Arial" w:eastAsia="Calibri" w:cs="Arial"/>
          <w:color w:val="000000" w:themeColor="text1"/>
          <w:sz w:val="22"/>
        </w:rPr>
        <w:t xml:space="preserve"> y </w:t>
      </w:r>
      <w:r w:rsidRPr="00B00AA2" w:rsidR="00141C64">
        <w:rPr>
          <w:rFonts w:ascii="Arial" w:hAnsi="Arial" w:eastAsia="Calibri" w:cs="Arial"/>
          <w:color w:val="000000" w:themeColor="text1"/>
          <w:sz w:val="22"/>
        </w:rPr>
        <w:t>2202013000001160</w:t>
      </w:r>
      <w:r w:rsidRPr="00B00AA2" w:rsidR="00B5123E">
        <w:rPr>
          <w:rFonts w:ascii="Arial" w:hAnsi="Arial" w:eastAsia="Calibri" w:cs="Arial"/>
          <w:color w:val="000000" w:themeColor="text1"/>
          <w:sz w:val="22"/>
        </w:rPr>
        <w:t>–</w:t>
      </w:r>
      <w:r w:rsidRPr="00B00AA2" w:rsidR="00B24E57">
        <w:rPr>
          <w:rFonts w:ascii="Arial" w:hAnsi="Arial" w:eastAsia="Calibri" w:cs="Arial"/>
          <w:color w:val="000000" w:themeColor="text1"/>
          <w:sz w:val="22"/>
        </w:rPr>
        <w:t xml:space="preserve">. </w:t>
      </w:r>
      <w:r w:rsidRPr="00B00AA2" w:rsidR="00140E57">
        <w:rPr>
          <w:rFonts w:ascii="Arial" w:hAnsi="Arial" w:eastAsia="Calibri" w:cs="Arial"/>
          <w:color w:val="000000" w:themeColor="text1"/>
          <w:sz w:val="22"/>
        </w:rPr>
        <w:t>Igualmente, en relación con la participación de las entidades sin ánimo de lucro y de reconocida idoneidad «desde ahora ESAL» en este tipo de procesos contractuales, emitió los conceptos del</w:t>
      </w:r>
      <w:r w:rsidRPr="00B00AA2" w:rsidR="00585FB5">
        <w:rPr>
          <w:rFonts w:ascii="Arial" w:hAnsi="Arial" w:eastAsia="Calibri" w:cs="Arial"/>
          <w:color w:val="000000" w:themeColor="text1"/>
          <w:sz w:val="22"/>
        </w:rPr>
        <w:t xml:space="preserve"> 20, 21 y 22 de agosto y el 17 de septiembre de 2019 −radicados Nos. 2201913000006007, 2201913000006081, 2201913000006151 y 2201913000006895−</w:t>
      </w:r>
      <w:r w:rsidRPr="00B00AA2" w:rsidR="00140E57">
        <w:rPr>
          <w:rFonts w:ascii="Arial" w:hAnsi="Arial" w:eastAsia="Calibri" w:cs="Arial"/>
          <w:color w:val="000000" w:themeColor="text1"/>
          <w:sz w:val="22"/>
        </w:rPr>
        <w:t xml:space="preserve">. </w:t>
      </w:r>
      <w:r w:rsidRPr="00B00AA2" w:rsidR="00B24E57">
        <w:rPr>
          <w:rFonts w:ascii="Arial" w:hAnsi="Arial" w:eastAsia="Calibri" w:cs="Arial"/>
          <w:color w:val="000000" w:themeColor="text1"/>
          <w:sz w:val="22"/>
        </w:rPr>
        <w:t>La</w:t>
      </w:r>
      <w:r w:rsidRPr="00B00AA2" w:rsidR="0003091B">
        <w:rPr>
          <w:rFonts w:ascii="Arial" w:hAnsi="Arial" w:eastAsia="Calibri" w:cs="Arial"/>
          <w:color w:val="000000" w:themeColor="text1"/>
          <w:sz w:val="22"/>
        </w:rPr>
        <w:t>s</w:t>
      </w:r>
      <w:r w:rsidRPr="00B00AA2" w:rsidR="00B24E57">
        <w:rPr>
          <w:rFonts w:ascii="Arial" w:hAnsi="Arial" w:eastAsia="Calibri" w:cs="Arial"/>
          <w:color w:val="000000" w:themeColor="text1"/>
          <w:sz w:val="22"/>
        </w:rPr>
        <w:t xml:space="preserve"> tesis </w:t>
      </w:r>
      <w:r w:rsidRPr="00B00AA2" w:rsidR="00AA615B">
        <w:rPr>
          <w:rFonts w:ascii="Arial" w:hAnsi="Arial" w:eastAsia="Calibri" w:cs="Arial"/>
          <w:color w:val="000000" w:themeColor="text1"/>
          <w:sz w:val="22"/>
        </w:rPr>
        <w:t>propuesta</w:t>
      </w:r>
      <w:r w:rsidRPr="00B00AA2" w:rsidR="00DD0E98">
        <w:rPr>
          <w:rFonts w:ascii="Arial" w:hAnsi="Arial" w:eastAsia="Calibri" w:cs="Arial"/>
          <w:color w:val="000000" w:themeColor="text1"/>
          <w:sz w:val="22"/>
        </w:rPr>
        <w:t>s</w:t>
      </w:r>
      <w:r w:rsidRPr="00B00AA2" w:rsidR="00AA615B">
        <w:rPr>
          <w:rFonts w:ascii="Arial" w:hAnsi="Arial" w:eastAsia="Calibri" w:cs="Arial"/>
          <w:color w:val="000000" w:themeColor="text1"/>
          <w:sz w:val="22"/>
        </w:rPr>
        <w:t xml:space="preserve"> se expone</w:t>
      </w:r>
      <w:r w:rsidRPr="00B00AA2" w:rsidR="00DD0E98">
        <w:rPr>
          <w:rFonts w:ascii="Arial" w:hAnsi="Arial" w:eastAsia="Calibri" w:cs="Arial"/>
          <w:color w:val="000000" w:themeColor="text1"/>
          <w:sz w:val="22"/>
        </w:rPr>
        <w:t>n</w:t>
      </w:r>
      <w:r w:rsidRPr="00B00AA2" w:rsidR="00AA615B">
        <w:rPr>
          <w:rFonts w:ascii="Arial" w:hAnsi="Arial" w:eastAsia="Calibri" w:cs="Arial"/>
          <w:color w:val="000000" w:themeColor="text1"/>
          <w:sz w:val="22"/>
        </w:rPr>
        <w:t xml:space="preserve"> a continuación</w:t>
      </w:r>
      <w:r w:rsidRPr="00B00AA2">
        <w:rPr>
          <w:rFonts w:ascii="Arial" w:hAnsi="Arial" w:eastAsia="Calibri" w:cs="Arial"/>
          <w:color w:val="000000" w:themeColor="text1"/>
          <w:sz w:val="22"/>
        </w:rPr>
        <w:t>.</w:t>
      </w:r>
    </w:p>
    <w:p w:rsidRPr="00B00AA2" w:rsidR="00DD0E98" w:rsidP="008C487C" w:rsidRDefault="00DD0E98" w14:paraId="55E3C9FF" w14:textId="1EC9104F">
      <w:pPr>
        <w:spacing w:line="276" w:lineRule="auto"/>
        <w:jc w:val="both"/>
        <w:rPr>
          <w:rFonts w:ascii="Arial" w:hAnsi="Arial" w:eastAsia="Calibri" w:cs="Arial"/>
          <w:color w:val="000000" w:themeColor="text1"/>
          <w:sz w:val="22"/>
        </w:rPr>
      </w:pPr>
    </w:p>
    <w:p w:rsidRPr="00B00AA2" w:rsidR="00DD0E98" w:rsidP="008C487C" w:rsidRDefault="00DD0E98" w14:paraId="228363EB" w14:textId="030B335F">
      <w:pPr>
        <w:spacing w:line="276" w:lineRule="auto"/>
        <w:jc w:val="both"/>
        <w:rPr>
          <w:rFonts w:ascii="Arial" w:hAnsi="Arial" w:eastAsia="Calibri" w:cs="Arial"/>
          <w:b/>
          <w:bCs/>
          <w:color w:val="000000" w:themeColor="text1"/>
          <w:sz w:val="22"/>
        </w:rPr>
      </w:pPr>
      <w:r w:rsidRPr="00B00AA2">
        <w:rPr>
          <w:rFonts w:ascii="Arial" w:hAnsi="Arial" w:eastAsia="Calibri" w:cs="Arial"/>
          <w:b/>
          <w:bCs/>
          <w:color w:val="000000" w:themeColor="text1"/>
          <w:sz w:val="22"/>
        </w:rPr>
        <w:t xml:space="preserve">2.1. Limitación de los procesos contractuales a </w:t>
      </w:r>
      <w:proofErr w:type="spellStart"/>
      <w:r w:rsidRPr="00B00AA2">
        <w:rPr>
          <w:rFonts w:ascii="Arial" w:hAnsi="Arial" w:eastAsia="Calibri" w:cs="Arial"/>
          <w:b/>
          <w:bCs/>
          <w:color w:val="000000" w:themeColor="text1"/>
          <w:sz w:val="22"/>
        </w:rPr>
        <w:t>Mipymes</w:t>
      </w:r>
      <w:proofErr w:type="spellEnd"/>
    </w:p>
    <w:p w:rsidRPr="00B00AA2" w:rsidR="00DD0E98" w:rsidP="008C487C" w:rsidRDefault="00DD0E98" w14:paraId="5FBE6BBF" w14:textId="77777777">
      <w:pPr>
        <w:spacing w:line="276" w:lineRule="auto"/>
        <w:jc w:val="both"/>
        <w:rPr>
          <w:rFonts w:ascii="Arial" w:hAnsi="Arial" w:eastAsia="Calibri" w:cs="Arial"/>
          <w:color w:val="000000" w:themeColor="text1"/>
          <w:sz w:val="22"/>
        </w:rPr>
      </w:pPr>
    </w:p>
    <w:p w:rsidRPr="00B00AA2" w:rsidR="008C487C" w:rsidP="008C487C" w:rsidRDefault="008C487C" w14:paraId="389827ED"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lang w:val="es-ES"/>
        </w:rPr>
        <w:t xml:space="preserve">Según el artículo 2 de </w:t>
      </w:r>
      <w:r w:rsidRPr="00B00AA2">
        <w:rPr>
          <w:rFonts w:ascii="Arial" w:hAnsi="Arial" w:cs="Arial"/>
          <w:color w:val="000000" w:themeColor="text1"/>
          <w:sz w:val="22"/>
        </w:rPr>
        <w:t>La Ley 905 de 2004</w:t>
      </w:r>
      <w:r w:rsidRPr="00B00AA2">
        <w:rPr>
          <w:rStyle w:val="Refdenotaalpie"/>
          <w:rFonts w:ascii="Arial" w:hAnsi="Arial" w:cs="Arial"/>
          <w:color w:val="000000" w:themeColor="text1"/>
          <w:sz w:val="22"/>
        </w:rPr>
        <w:footnoteReference w:id="1"/>
      </w:r>
      <w:r w:rsidRPr="00B00AA2">
        <w:rPr>
          <w:rFonts w:ascii="Arial" w:hAnsi="Arial" w:cs="Arial"/>
          <w:color w:val="000000" w:themeColor="text1"/>
          <w:sz w:val="22"/>
        </w:rPr>
        <w:t>, que modificó la Ley 590 de 2000, la Micro, Pequeña y Mediana Empresa ─</w:t>
      </w:r>
      <w:proofErr w:type="spellStart"/>
      <w:r w:rsidRPr="00B00AA2">
        <w:rPr>
          <w:rFonts w:ascii="Arial" w:hAnsi="Arial" w:cs="Arial"/>
          <w:color w:val="000000" w:themeColor="text1"/>
          <w:sz w:val="22"/>
        </w:rPr>
        <w:t>Mipyme</w:t>
      </w:r>
      <w:proofErr w:type="spellEnd"/>
      <w:r w:rsidRPr="00B00AA2">
        <w:rPr>
          <w:rFonts w:ascii="Arial" w:hAnsi="Arial" w:cs="Arial"/>
          <w:color w:val="000000" w:themeColor="text1"/>
          <w:sz w:val="22"/>
        </w:rPr>
        <w:t xml:space="preserve">─ es una «unidad de explotación económica, </w:t>
      </w:r>
      <w:r w:rsidRPr="00B00AA2">
        <w:rPr>
          <w:rFonts w:ascii="Arial" w:hAnsi="Arial" w:cs="Arial"/>
          <w:color w:val="000000" w:themeColor="text1"/>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rsidRPr="00B00AA2" w:rsidR="008C487C" w:rsidP="008C487C" w:rsidRDefault="008C487C" w14:paraId="40407289"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B00AA2">
        <w:rPr>
          <w:rFonts w:ascii="Arial" w:hAnsi="Arial" w:cs="Arial"/>
          <w:color w:val="000000" w:themeColor="text1"/>
          <w:sz w:val="22"/>
        </w:rPr>
        <w:t>ii</w:t>
      </w:r>
      <w:proofErr w:type="spellEnd"/>
      <w:r w:rsidRPr="00B00AA2">
        <w:rPr>
          <w:rFonts w:ascii="Arial" w:hAnsi="Arial" w:cs="Arial"/>
          <w:color w:val="000000" w:themeColor="text1"/>
          <w:sz w:val="22"/>
        </w:rPr>
        <w:t xml:space="preserve">) la pequeña empresa es aquella que tiene una planta de personal entre 11 y 50 trabajadores o activos totales por un valor entre 501 y 5000 salarios mínimos mensuales legales vigentes, y </w:t>
      </w:r>
      <w:proofErr w:type="spellStart"/>
      <w:r w:rsidRPr="00B00AA2">
        <w:rPr>
          <w:rFonts w:ascii="Arial" w:hAnsi="Arial" w:cs="Arial"/>
          <w:color w:val="000000" w:themeColor="text1"/>
          <w:sz w:val="22"/>
        </w:rPr>
        <w:t>iii</w:t>
      </w:r>
      <w:proofErr w:type="spellEnd"/>
      <w:r w:rsidRPr="00B00AA2">
        <w:rPr>
          <w:rFonts w:ascii="Arial" w:hAnsi="Arial" w:cs="Arial"/>
          <w:color w:val="000000" w:themeColor="text1"/>
          <w:sz w:val="22"/>
        </w:rPr>
        <w:t>) la microempresa es aquella que tiene una planta de personal de 10 trabajadores o menos o activos totales por un valor inferior a 500 salarios mínimos legales mensuales</w:t>
      </w:r>
      <w:r w:rsidRPr="00B00AA2">
        <w:rPr>
          <w:rFonts w:ascii="Arial" w:hAnsi="Arial" w:cs="Arial"/>
          <w:color w:val="000000" w:themeColor="text1"/>
          <w:sz w:val="22"/>
          <w:vertAlign w:val="superscript"/>
        </w:rPr>
        <w:footnoteReference w:id="2"/>
      </w:r>
      <w:r w:rsidRPr="00B00AA2">
        <w:rPr>
          <w:rFonts w:ascii="Arial" w:hAnsi="Arial" w:cs="Arial"/>
          <w:color w:val="000000" w:themeColor="text1"/>
          <w:sz w:val="22"/>
        </w:rPr>
        <w:t>.</w:t>
      </w:r>
    </w:p>
    <w:p w:rsidRPr="00B00AA2" w:rsidR="008C487C" w:rsidP="008C487C" w:rsidRDefault="008C487C" w14:paraId="0376B788"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en las adquisiciones necesarias para su funcionamiento</w:t>
      </w:r>
      <w:r w:rsidRPr="00B00AA2">
        <w:rPr>
          <w:rStyle w:val="Refdenotaalpie"/>
          <w:rFonts w:ascii="Arial" w:hAnsi="Arial" w:cs="Arial"/>
          <w:color w:val="000000" w:themeColor="text1"/>
          <w:sz w:val="22"/>
        </w:rPr>
        <w:footnoteReference w:id="3"/>
      </w:r>
      <w:r w:rsidRPr="00B00AA2">
        <w:rPr>
          <w:rFonts w:ascii="Arial" w:hAnsi="Arial" w:cs="Arial"/>
          <w:color w:val="000000" w:themeColor="text1"/>
          <w:sz w:val="22"/>
        </w:rPr>
        <w:t>.</w:t>
      </w:r>
    </w:p>
    <w:p w:rsidRPr="00B00AA2" w:rsidR="008C487C" w:rsidP="008C487C" w:rsidRDefault="008C487C" w14:paraId="7C6B9400"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rsidRPr="00B00AA2" w:rsidR="008C487C" w:rsidP="008C487C" w:rsidRDefault="008C487C" w14:paraId="4619BBA9"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Al respecto, el Consejo de Estado, Sala de lo Contencioso Administrativo, Sección Tercera, Subsección C, mediante sentencia con número de expediente 40.743, del 23 de mayo de 2012</w:t>
      </w:r>
      <w:r w:rsidRPr="00B00AA2">
        <w:rPr>
          <w:rStyle w:val="Refdenotaalpie"/>
          <w:rFonts w:ascii="Arial" w:hAnsi="Arial" w:cs="Arial"/>
          <w:color w:val="000000" w:themeColor="text1"/>
          <w:sz w:val="22"/>
        </w:rPr>
        <w:footnoteReference w:id="4"/>
      </w:r>
      <w:r w:rsidRPr="00B00AA2">
        <w:rPr>
          <w:rFonts w:ascii="Arial" w:hAnsi="Arial" w:cs="Arial"/>
          <w:color w:val="000000" w:themeColor="text1"/>
          <w:sz w:val="22"/>
        </w:rPr>
        <w:t xml:space="preserve">, con ponencia del Magistrado Enrique Gil Botero, destacó que las entidades </w:t>
      </w:r>
      <w:r w:rsidRPr="00B00AA2">
        <w:rPr>
          <w:rFonts w:ascii="Arial" w:hAnsi="Arial" w:cs="Arial"/>
          <w:color w:val="000000" w:themeColor="text1"/>
          <w:sz w:val="22"/>
        </w:rPr>
        <w:lastRenderedPageBreak/>
        <w:t xml:space="preserve">públicas deben, por un lado, promocionar e incrementar, conforme con su presupuesto, la participación de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rsidRPr="00B00AA2" w:rsidR="008C487C" w:rsidP="008C487C" w:rsidRDefault="008C487C" w14:paraId="64411F61"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en contratación pública, en los siguientes términos:</w:t>
      </w:r>
    </w:p>
    <w:p w:rsidRPr="00B00AA2" w:rsidR="008C487C" w:rsidP="008C487C" w:rsidRDefault="008C487C" w14:paraId="315DB60A" w14:textId="77777777">
      <w:pPr>
        <w:jc w:val="both"/>
        <w:rPr>
          <w:rFonts w:ascii="Arial" w:hAnsi="Arial" w:cs="Arial"/>
          <w:color w:val="000000" w:themeColor="text1"/>
          <w:sz w:val="22"/>
        </w:rPr>
      </w:pPr>
    </w:p>
    <w:p w:rsidRPr="00B00AA2" w:rsidR="008C487C" w:rsidP="008C487C" w:rsidRDefault="008C487C" w14:paraId="731D6363"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B00AA2">
        <w:rPr>
          <w:rFonts w:ascii="Arial" w:hAnsi="Arial" w:cs="Arial"/>
          <w:i/>
          <w:iCs/>
          <w:color w:val="000000" w:themeColor="text1"/>
          <w:sz w:val="21"/>
          <w:szCs w:val="21"/>
        </w:rPr>
        <w:t xml:space="preserve">las entidades estatales adopten en beneficio de las </w:t>
      </w:r>
      <w:proofErr w:type="spellStart"/>
      <w:r w:rsidRPr="00B00AA2">
        <w:rPr>
          <w:rFonts w:ascii="Arial" w:hAnsi="Arial" w:cs="Arial"/>
          <w:i/>
          <w:iCs/>
          <w:color w:val="000000" w:themeColor="text1"/>
          <w:sz w:val="21"/>
          <w:szCs w:val="21"/>
        </w:rPr>
        <w:t>Mipymes</w:t>
      </w:r>
      <w:proofErr w:type="spellEnd"/>
      <w:r w:rsidRPr="00B00AA2">
        <w:rPr>
          <w:rFonts w:ascii="Arial" w:hAnsi="Arial" w:cs="Arial"/>
          <w:i/>
          <w:iCs/>
          <w:color w:val="000000" w:themeColor="text1"/>
          <w:sz w:val="21"/>
          <w:szCs w:val="21"/>
        </w:rPr>
        <w:t xml:space="preserve">, convocatorias limitadas a estas en las que, previo a la Resolución de apertura del proceso respectivo, se haya manifestado el interés del número plural de </w:t>
      </w:r>
      <w:proofErr w:type="spellStart"/>
      <w:r w:rsidRPr="00B00AA2">
        <w:rPr>
          <w:rFonts w:ascii="Arial" w:hAnsi="Arial" w:cs="Arial"/>
          <w:i/>
          <w:iCs/>
          <w:color w:val="000000" w:themeColor="text1"/>
          <w:sz w:val="21"/>
          <w:szCs w:val="21"/>
        </w:rPr>
        <w:t>Mipymes</w:t>
      </w:r>
      <w:proofErr w:type="spellEnd"/>
      <w:r w:rsidRPr="00B00AA2">
        <w:rPr>
          <w:rFonts w:ascii="Arial" w:hAnsi="Arial" w:cs="Arial"/>
          <w:i/>
          <w:iCs/>
          <w:color w:val="000000" w:themeColor="text1"/>
          <w:sz w:val="21"/>
          <w:szCs w:val="21"/>
        </w:rPr>
        <w:t xml:space="preserve"> que haya sido determinado en el reglamento</w:t>
      </w:r>
      <w:r w:rsidRPr="00B00AA2">
        <w:rPr>
          <w:rFonts w:ascii="Arial" w:hAnsi="Arial" w:cs="Arial"/>
          <w:color w:val="000000" w:themeColor="text1"/>
          <w:sz w:val="21"/>
          <w:szCs w:val="21"/>
        </w:rPr>
        <w:t>.</w:t>
      </w:r>
    </w:p>
    <w:p w:rsidRPr="00B00AA2" w:rsidR="008C487C" w:rsidP="008C487C" w:rsidRDefault="008C487C" w14:paraId="497AD14A" w14:textId="77777777">
      <w:pPr>
        <w:ind w:left="709" w:right="709"/>
        <w:jc w:val="both"/>
        <w:rPr>
          <w:rFonts w:ascii="Arial" w:hAnsi="Arial" w:cs="Arial"/>
          <w:color w:val="000000" w:themeColor="text1"/>
          <w:sz w:val="21"/>
          <w:szCs w:val="21"/>
        </w:rPr>
      </w:pPr>
    </w:p>
    <w:p w:rsidRPr="00B00AA2" w:rsidR="008C487C" w:rsidP="008C487C" w:rsidRDefault="008C487C" w14:paraId="07BBD555"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B00AA2">
        <w:rPr>
          <w:rFonts w:ascii="Arial" w:hAnsi="Arial" w:cs="Arial"/>
          <w:color w:val="000000" w:themeColor="text1"/>
          <w:sz w:val="21"/>
          <w:szCs w:val="21"/>
        </w:rPr>
        <w:t>Mipymes</w:t>
      </w:r>
      <w:proofErr w:type="spellEnd"/>
      <w:r w:rsidRPr="00B00AA2">
        <w:rPr>
          <w:rFonts w:ascii="Arial" w:hAnsi="Arial" w:cs="Arial"/>
          <w:color w:val="000000" w:themeColor="text1"/>
          <w:sz w:val="21"/>
          <w:szCs w:val="21"/>
        </w:rPr>
        <w:t>, respetando los montos y las condiciones contenidas en los compromisos internacionales vigentes.</w:t>
      </w:r>
    </w:p>
    <w:p w:rsidRPr="00B00AA2" w:rsidR="008C487C" w:rsidP="008C487C" w:rsidRDefault="008C487C" w14:paraId="4BF3E25D" w14:textId="77777777">
      <w:pPr>
        <w:ind w:left="709" w:right="709"/>
        <w:jc w:val="both"/>
        <w:rPr>
          <w:rFonts w:ascii="Arial" w:hAnsi="Arial" w:cs="Arial"/>
          <w:color w:val="000000" w:themeColor="text1"/>
          <w:sz w:val="21"/>
          <w:szCs w:val="21"/>
        </w:rPr>
      </w:pPr>
    </w:p>
    <w:p w:rsidRPr="00B00AA2" w:rsidR="008C487C" w:rsidP="008C487C" w:rsidRDefault="008C487C" w14:paraId="663FE45F"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B00AA2" w:rsidR="008C487C" w:rsidP="008C487C" w:rsidRDefault="008C487C" w14:paraId="3C290181" w14:textId="77777777">
      <w:pPr>
        <w:ind w:left="709" w:right="709"/>
        <w:jc w:val="both"/>
        <w:rPr>
          <w:rFonts w:ascii="Arial" w:hAnsi="Arial" w:cs="Arial"/>
          <w:color w:val="000000" w:themeColor="text1"/>
          <w:sz w:val="21"/>
          <w:szCs w:val="21"/>
        </w:rPr>
      </w:pPr>
    </w:p>
    <w:p w:rsidRPr="00B00AA2" w:rsidR="008C487C" w:rsidP="008C487C" w:rsidRDefault="008C487C" w14:paraId="0C2B8869"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B00AA2" w:rsidR="008C487C" w:rsidP="008C487C" w:rsidRDefault="008C487C" w14:paraId="7D1CCFC0" w14:textId="77777777">
      <w:pPr>
        <w:ind w:left="709" w:right="709"/>
        <w:jc w:val="both"/>
        <w:rPr>
          <w:rFonts w:ascii="Arial" w:hAnsi="Arial" w:cs="Arial"/>
          <w:color w:val="000000" w:themeColor="text1"/>
          <w:sz w:val="21"/>
          <w:szCs w:val="21"/>
        </w:rPr>
      </w:pPr>
    </w:p>
    <w:p w:rsidRPr="00B00AA2" w:rsidR="008C487C" w:rsidP="008C487C" w:rsidRDefault="008C487C" w14:paraId="555AEE03"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w:t>
      </w:r>
      <w:r w:rsidRPr="00B00AA2">
        <w:rPr>
          <w:rFonts w:ascii="Arial" w:hAnsi="Arial" w:cs="Arial"/>
          <w:color w:val="000000" w:themeColor="text1"/>
          <w:sz w:val="21"/>
          <w:szCs w:val="21"/>
        </w:rPr>
        <w:lastRenderedPageBreak/>
        <w:t xml:space="preserve">beneficien a las </w:t>
      </w:r>
      <w:proofErr w:type="spellStart"/>
      <w:r w:rsidRPr="00B00AA2">
        <w:rPr>
          <w:rFonts w:ascii="Arial" w:hAnsi="Arial" w:cs="Arial"/>
          <w:color w:val="000000" w:themeColor="text1"/>
          <w:sz w:val="21"/>
          <w:szCs w:val="21"/>
        </w:rPr>
        <w:t>Mipymes</w:t>
      </w:r>
      <w:proofErr w:type="spellEnd"/>
      <w:r w:rsidRPr="00B00AA2">
        <w:rPr>
          <w:rFonts w:ascii="Arial" w:hAnsi="Arial" w:cs="Arial"/>
          <w:color w:val="000000" w:themeColor="text1"/>
          <w:sz w:val="21"/>
          <w:szCs w:val="21"/>
        </w:rPr>
        <w:t xml:space="preserve"> del ámbito municipal o departamental correspondiente al de la ejecución del contrato.</w:t>
      </w:r>
    </w:p>
    <w:p w:rsidRPr="00B00AA2" w:rsidR="008C487C" w:rsidP="008C487C" w:rsidRDefault="008C487C" w14:paraId="1C69CD45" w14:textId="77777777">
      <w:pPr>
        <w:ind w:left="709" w:right="709"/>
        <w:jc w:val="both"/>
        <w:rPr>
          <w:rFonts w:ascii="Arial" w:hAnsi="Arial" w:cs="Arial"/>
          <w:color w:val="000000" w:themeColor="text1"/>
          <w:sz w:val="21"/>
          <w:szCs w:val="21"/>
        </w:rPr>
      </w:pPr>
    </w:p>
    <w:p w:rsidRPr="00B00AA2" w:rsidR="008C487C" w:rsidP="008C487C" w:rsidRDefault="008C487C" w14:paraId="21F4A44A" w14:textId="77777777">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 xml:space="preserve">PARÁGRAFO 2o. Sin perjuicio de lo dispuesto en los artículos 5 y 6 de la Ley 1150 de 2007, para que las </w:t>
      </w:r>
      <w:proofErr w:type="spellStart"/>
      <w:r w:rsidRPr="00B00AA2">
        <w:rPr>
          <w:rFonts w:ascii="Arial" w:hAnsi="Arial" w:cs="Arial"/>
          <w:color w:val="000000" w:themeColor="text1"/>
          <w:sz w:val="21"/>
          <w:szCs w:val="21"/>
        </w:rPr>
        <w:t>Mipymes</w:t>
      </w:r>
      <w:proofErr w:type="spellEnd"/>
      <w:r w:rsidRPr="00B00AA2">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B00AA2" w:rsidR="008C487C" w:rsidP="008C487C" w:rsidRDefault="008C487C" w14:paraId="414F64A7" w14:textId="77777777">
      <w:pPr>
        <w:ind w:left="709" w:right="709"/>
        <w:jc w:val="both"/>
        <w:rPr>
          <w:rFonts w:ascii="Arial" w:hAnsi="Arial" w:cs="Arial"/>
          <w:color w:val="000000" w:themeColor="text1"/>
          <w:sz w:val="21"/>
          <w:szCs w:val="21"/>
        </w:rPr>
      </w:pPr>
    </w:p>
    <w:p w:rsidRPr="00B00AA2" w:rsidR="008C487C" w:rsidP="008C487C" w:rsidRDefault="008C487C" w14:paraId="1DD5363C" w14:textId="1DD7052E">
      <w:pPr>
        <w:ind w:left="709" w:right="709"/>
        <w:jc w:val="both"/>
        <w:rPr>
          <w:rFonts w:ascii="Arial" w:hAnsi="Arial" w:cs="Arial"/>
          <w:color w:val="000000" w:themeColor="text1"/>
          <w:sz w:val="21"/>
          <w:szCs w:val="21"/>
        </w:rPr>
      </w:pPr>
      <w:r w:rsidRPr="00B00AA2">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r w:rsidRPr="00B00AA2" w:rsidR="006818B6">
        <w:rPr>
          <w:rFonts w:ascii="Arial" w:hAnsi="Arial" w:cs="Arial"/>
          <w:color w:val="000000" w:themeColor="text1"/>
          <w:sz w:val="21"/>
          <w:szCs w:val="21"/>
        </w:rPr>
        <w:t xml:space="preserve"> (Cursivas fuera de texto)</w:t>
      </w:r>
      <w:r w:rsidRPr="00B00AA2" w:rsidR="00F710C6">
        <w:rPr>
          <w:rFonts w:ascii="Arial" w:hAnsi="Arial" w:cs="Arial"/>
          <w:color w:val="000000" w:themeColor="text1"/>
          <w:sz w:val="21"/>
          <w:szCs w:val="21"/>
        </w:rPr>
        <w:t>.</w:t>
      </w:r>
    </w:p>
    <w:p w:rsidRPr="00B00AA2" w:rsidR="008C487C" w:rsidP="008C487C" w:rsidRDefault="008C487C" w14:paraId="178E4DED" w14:textId="77777777">
      <w:pPr>
        <w:jc w:val="both"/>
        <w:rPr>
          <w:rFonts w:ascii="Arial" w:hAnsi="Arial" w:cs="Arial"/>
          <w:color w:val="000000" w:themeColor="text1"/>
          <w:sz w:val="22"/>
        </w:rPr>
      </w:pPr>
    </w:p>
    <w:p w:rsidRPr="00B00AA2" w:rsidR="008C487C" w:rsidP="00882ABB" w:rsidRDefault="008C487C" w14:paraId="4950446E" w14:textId="77777777">
      <w:pPr>
        <w:spacing w:line="276" w:lineRule="auto"/>
        <w:ind w:firstLine="709"/>
        <w:jc w:val="both"/>
        <w:rPr>
          <w:rFonts w:ascii="Arial" w:hAnsi="Arial" w:eastAsia="Calibri" w:cs="Arial"/>
          <w:color w:val="000000" w:themeColor="text1"/>
          <w:sz w:val="22"/>
        </w:rPr>
      </w:pPr>
      <w:r w:rsidRPr="00B00AA2">
        <w:rPr>
          <w:rFonts w:ascii="Arial" w:hAnsi="Arial" w:cs="Arial"/>
          <w:color w:val="000000" w:themeColor="text1"/>
          <w:sz w:val="22"/>
        </w:rPr>
        <w:t>L</w:t>
      </w:r>
      <w:r w:rsidRPr="00B00AA2">
        <w:rPr>
          <w:rFonts w:ascii="Arial" w:hAnsi="Arial" w:eastAsia="Calibri"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B00AA2" w:rsidR="008C487C" w:rsidP="008C487C" w:rsidRDefault="008C487C" w14:paraId="275E06CE"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y la </w:t>
      </w:r>
      <w:r w:rsidRPr="00B00AA2">
        <w:rPr>
          <w:rFonts w:ascii="Arial" w:hAnsi="Arial" w:cs="Arial"/>
          <w:color w:val="000000" w:themeColor="text1"/>
          <w:sz w:val="22"/>
          <w:lang w:val="es-CO"/>
        </w:rPr>
        <w:t xml:space="preserve">«limitación territorial» a </w:t>
      </w:r>
      <w:proofErr w:type="spellStart"/>
      <w:r w:rsidRPr="00B00AA2">
        <w:rPr>
          <w:rFonts w:ascii="Arial" w:hAnsi="Arial" w:cs="Arial"/>
          <w:color w:val="000000" w:themeColor="text1"/>
          <w:sz w:val="22"/>
          <w:lang w:val="es-CO"/>
        </w:rPr>
        <w:t>Mipymes</w:t>
      </w:r>
      <w:proofErr w:type="spellEnd"/>
      <w:r w:rsidRPr="00B00AA2">
        <w:rPr>
          <w:rFonts w:ascii="Arial" w:hAnsi="Arial" w:cs="Arial"/>
          <w:color w:val="000000" w:themeColor="text1"/>
          <w:sz w:val="22"/>
        </w:rPr>
        <w:t xml:space="preserve">, contenidas, respectivamente, en los artículos 2.2.1.2.4.2.2. y </w:t>
      </w:r>
      <w:r w:rsidRPr="00B00AA2">
        <w:rPr>
          <w:rFonts w:ascii="Arial" w:hAnsi="Arial" w:cs="Arial"/>
          <w:color w:val="000000" w:themeColor="text1"/>
          <w:sz w:val="22"/>
          <w:lang w:val="es-CO"/>
        </w:rPr>
        <w:t xml:space="preserve">2.2.1.2.4.2.3. </w:t>
      </w:r>
      <w:r w:rsidRPr="00B00AA2">
        <w:rPr>
          <w:rFonts w:ascii="Arial" w:hAnsi="Arial" w:cs="Arial"/>
          <w:color w:val="000000" w:themeColor="text1"/>
          <w:sz w:val="22"/>
        </w:rPr>
        <w:t>Este último dice lo siguiente:</w:t>
      </w:r>
    </w:p>
    <w:p w:rsidRPr="00B00AA2" w:rsidR="008C487C" w:rsidP="008C487C" w:rsidRDefault="008C487C" w14:paraId="5D37D451" w14:textId="77777777">
      <w:pPr>
        <w:ind w:firstLine="709"/>
        <w:jc w:val="both"/>
        <w:rPr>
          <w:rFonts w:ascii="Arial" w:hAnsi="Arial" w:cs="Arial"/>
          <w:color w:val="000000" w:themeColor="text1"/>
          <w:sz w:val="22"/>
        </w:rPr>
      </w:pPr>
    </w:p>
    <w:p w:rsidRPr="00B00AA2" w:rsidR="008C487C" w:rsidP="008C487C" w:rsidRDefault="008C487C" w14:paraId="41D90C34" w14:textId="77777777">
      <w:pPr>
        <w:ind w:left="709" w:right="760"/>
        <w:jc w:val="both"/>
        <w:rPr>
          <w:rFonts w:ascii="Arial" w:hAnsi="Arial" w:cs="Arial"/>
          <w:color w:val="000000" w:themeColor="text1"/>
          <w:sz w:val="21"/>
          <w:szCs w:val="21"/>
        </w:rPr>
      </w:pPr>
      <w:r w:rsidRPr="00B00AA2">
        <w:rPr>
          <w:rFonts w:ascii="Arial" w:hAnsi="Arial" w:cs="Arial"/>
          <w:color w:val="000000" w:themeColor="text1"/>
          <w:sz w:val="21"/>
          <w:szCs w:val="21"/>
          <w:lang w:val="es-CO"/>
        </w:rPr>
        <w:t xml:space="preserve">Las Entidades Estatales pueden realizar convocatorias limitadas a </w:t>
      </w:r>
      <w:proofErr w:type="spellStart"/>
      <w:r w:rsidRPr="00B00AA2">
        <w:rPr>
          <w:rFonts w:ascii="Arial" w:hAnsi="Arial" w:cs="Arial"/>
          <w:color w:val="000000" w:themeColor="text1"/>
          <w:sz w:val="21"/>
          <w:szCs w:val="21"/>
          <w:lang w:val="es-CO"/>
        </w:rPr>
        <w:t>Mipyme</w:t>
      </w:r>
      <w:proofErr w:type="spellEnd"/>
      <w:r w:rsidRPr="00B00AA2">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B00AA2">
        <w:rPr>
          <w:rFonts w:ascii="Arial" w:hAnsi="Arial" w:cs="Arial"/>
          <w:color w:val="000000" w:themeColor="text1"/>
          <w:sz w:val="21"/>
          <w:szCs w:val="21"/>
          <w:lang w:val="es-CO"/>
        </w:rPr>
        <w:t>Mipyme</w:t>
      </w:r>
      <w:proofErr w:type="spellEnd"/>
      <w:r w:rsidRPr="00B00AA2">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rsidRPr="00B00AA2" w:rsidR="008C487C" w:rsidP="008C487C" w:rsidRDefault="008C487C" w14:paraId="3EB60C7E" w14:textId="77777777">
      <w:pPr>
        <w:ind w:left="709" w:right="760"/>
        <w:jc w:val="both"/>
        <w:rPr>
          <w:rFonts w:ascii="Arial" w:hAnsi="Arial" w:cs="Arial"/>
          <w:color w:val="000000" w:themeColor="text1"/>
          <w:sz w:val="21"/>
          <w:szCs w:val="21"/>
        </w:rPr>
      </w:pPr>
    </w:p>
    <w:p w:rsidRPr="00B00AA2" w:rsidR="008C487C" w:rsidP="008C487C" w:rsidRDefault="008C487C" w14:paraId="690A234D" w14:textId="77777777">
      <w:pPr>
        <w:ind w:right="760"/>
        <w:jc w:val="both"/>
        <w:rPr>
          <w:rFonts w:ascii="Arial" w:hAnsi="Arial" w:cs="Arial"/>
          <w:color w:val="000000" w:themeColor="text1"/>
          <w:sz w:val="22"/>
        </w:rPr>
      </w:pPr>
      <w:r w:rsidRPr="00B00AA2">
        <w:rPr>
          <w:rFonts w:ascii="Arial" w:hAnsi="Arial" w:cs="Arial"/>
          <w:color w:val="000000" w:themeColor="text1"/>
          <w:sz w:val="22"/>
        </w:rPr>
        <w:t>El artículo 2.2.1.2.4.2.2., por su parte, es del siguiente tenor:</w:t>
      </w:r>
    </w:p>
    <w:p w:rsidRPr="00B00AA2" w:rsidR="008C487C" w:rsidP="008C487C" w:rsidRDefault="008C487C" w14:paraId="44F91F88" w14:textId="77777777">
      <w:pPr>
        <w:ind w:left="709" w:right="760"/>
        <w:jc w:val="both"/>
        <w:rPr>
          <w:rFonts w:ascii="Arial" w:hAnsi="Arial" w:cs="Arial"/>
          <w:color w:val="000000" w:themeColor="text1"/>
          <w:sz w:val="21"/>
          <w:szCs w:val="21"/>
        </w:rPr>
      </w:pPr>
    </w:p>
    <w:p w:rsidRPr="00B00AA2" w:rsidR="008C487C" w:rsidP="008C487C" w:rsidRDefault="008C487C" w14:paraId="243B8717" w14:textId="77777777">
      <w:pPr>
        <w:ind w:left="709" w:right="760"/>
        <w:jc w:val="both"/>
        <w:rPr>
          <w:rFonts w:ascii="Arial" w:hAnsi="Arial" w:cs="Arial"/>
          <w:color w:val="000000" w:themeColor="text1"/>
          <w:sz w:val="21"/>
          <w:szCs w:val="21"/>
          <w:lang w:val="es-CO"/>
        </w:rPr>
      </w:pPr>
      <w:r w:rsidRPr="00B00AA2">
        <w:rPr>
          <w:rFonts w:ascii="Arial" w:hAnsi="Arial" w:cs="Arial"/>
          <w:color w:val="000000" w:themeColor="text1"/>
          <w:sz w:val="21"/>
          <w:szCs w:val="21"/>
          <w:lang w:val="es-CO"/>
        </w:rPr>
        <w:t xml:space="preserve">La Entidad Estatal debe limitar a las </w:t>
      </w:r>
      <w:proofErr w:type="spellStart"/>
      <w:r w:rsidRPr="00B00AA2">
        <w:rPr>
          <w:rFonts w:ascii="Arial" w:hAnsi="Arial" w:cs="Arial"/>
          <w:color w:val="000000" w:themeColor="text1"/>
          <w:sz w:val="21"/>
          <w:szCs w:val="21"/>
          <w:lang w:val="es-CO"/>
        </w:rPr>
        <w:t>Mipyme</w:t>
      </w:r>
      <w:proofErr w:type="spellEnd"/>
      <w:r w:rsidRPr="00B00AA2">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rsidRPr="00B00AA2" w:rsidR="008C487C" w:rsidP="008C487C" w:rsidRDefault="008C487C" w14:paraId="1ABA394D" w14:textId="77777777">
      <w:pPr>
        <w:ind w:left="709" w:right="760"/>
        <w:jc w:val="both"/>
        <w:rPr>
          <w:rFonts w:ascii="Arial" w:hAnsi="Arial" w:cs="Arial"/>
          <w:color w:val="000000" w:themeColor="text1"/>
          <w:sz w:val="21"/>
          <w:szCs w:val="21"/>
          <w:lang w:val="es-CO"/>
        </w:rPr>
      </w:pPr>
    </w:p>
    <w:p w:rsidRPr="00B00AA2" w:rsidR="008C487C" w:rsidP="008C487C" w:rsidRDefault="008C487C" w14:paraId="7534FE6F" w14:textId="77777777">
      <w:pPr>
        <w:pStyle w:val="Prrafodelista"/>
        <w:ind w:left="709" w:right="760"/>
        <w:jc w:val="both"/>
        <w:rPr>
          <w:rFonts w:ascii="Arial" w:hAnsi="Arial" w:cs="Arial"/>
          <w:color w:val="000000" w:themeColor="text1"/>
          <w:sz w:val="21"/>
          <w:szCs w:val="21"/>
          <w:lang w:val="es-CO"/>
        </w:rPr>
      </w:pPr>
      <w:r w:rsidRPr="00B00AA2">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Pr="00B00AA2" w:rsidR="008C487C" w:rsidP="008C487C" w:rsidRDefault="008C487C" w14:paraId="0D11E2C3" w14:textId="77777777">
      <w:pPr>
        <w:pStyle w:val="Prrafodelista"/>
        <w:ind w:left="709" w:right="760"/>
        <w:jc w:val="both"/>
        <w:rPr>
          <w:rFonts w:ascii="Arial" w:hAnsi="Arial" w:cs="Arial"/>
          <w:color w:val="000000" w:themeColor="text1"/>
          <w:sz w:val="21"/>
          <w:szCs w:val="21"/>
          <w:lang w:val="es-CO"/>
        </w:rPr>
      </w:pPr>
    </w:p>
    <w:p w:rsidRPr="00B00AA2" w:rsidR="008C487C" w:rsidP="008C487C" w:rsidRDefault="008C487C" w14:paraId="0234FED4" w14:textId="77777777">
      <w:pPr>
        <w:pStyle w:val="Prrafodelista"/>
        <w:ind w:left="709" w:right="760"/>
        <w:jc w:val="both"/>
        <w:rPr>
          <w:rFonts w:ascii="Arial" w:hAnsi="Arial" w:cs="Arial"/>
          <w:color w:val="000000" w:themeColor="text1"/>
          <w:sz w:val="21"/>
          <w:szCs w:val="21"/>
          <w:lang w:val="es-CO"/>
        </w:rPr>
      </w:pPr>
      <w:r w:rsidRPr="00B00AA2">
        <w:rPr>
          <w:rFonts w:ascii="Arial" w:hAnsi="Arial" w:cs="Arial"/>
          <w:color w:val="000000" w:themeColor="text1"/>
          <w:sz w:val="21"/>
          <w:szCs w:val="21"/>
          <w:lang w:val="es-CO"/>
        </w:rPr>
        <w:t xml:space="preserve">2. La Entidad Estatal ha recibido solicitudes de por lo menos tres (3) </w:t>
      </w:r>
      <w:proofErr w:type="spellStart"/>
      <w:r w:rsidRPr="00B00AA2">
        <w:rPr>
          <w:rFonts w:ascii="Arial" w:hAnsi="Arial" w:cs="Arial"/>
          <w:color w:val="000000" w:themeColor="text1"/>
          <w:sz w:val="21"/>
          <w:szCs w:val="21"/>
          <w:lang w:val="es-CO"/>
        </w:rPr>
        <w:t>Mipyme</w:t>
      </w:r>
      <w:proofErr w:type="spellEnd"/>
      <w:r w:rsidRPr="00B00AA2">
        <w:rPr>
          <w:rFonts w:ascii="Arial" w:hAnsi="Arial" w:cs="Arial"/>
          <w:color w:val="000000" w:themeColor="text1"/>
          <w:sz w:val="21"/>
          <w:szCs w:val="21"/>
          <w:lang w:val="es-CO"/>
        </w:rPr>
        <w:t xml:space="preserve"> nacionales para limitar la convocatoria a </w:t>
      </w:r>
      <w:proofErr w:type="spellStart"/>
      <w:r w:rsidRPr="00B00AA2">
        <w:rPr>
          <w:rFonts w:ascii="Arial" w:hAnsi="Arial" w:cs="Arial"/>
          <w:color w:val="000000" w:themeColor="text1"/>
          <w:sz w:val="21"/>
          <w:szCs w:val="21"/>
          <w:lang w:val="es-CO"/>
        </w:rPr>
        <w:t>Mipyme</w:t>
      </w:r>
      <w:proofErr w:type="spellEnd"/>
      <w:r w:rsidRPr="00B00AA2">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rsidRPr="00B00AA2" w:rsidR="008C487C" w:rsidP="008C487C" w:rsidRDefault="008C487C" w14:paraId="4620B008" w14:textId="77777777">
      <w:pPr>
        <w:jc w:val="both"/>
        <w:rPr>
          <w:rFonts w:ascii="Arial" w:hAnsi="Arial" w:cs="Arial"/>
          <w:color w:val="000000" w:themeColor="text1"/>
          <w:sz w:val="20"/>
          <w:szCs w:val="20"/>
          <w:lang w:val="es-CO"/>
        </w:rPr>
      </w:pPr>
    </w:p>
    <w:p w:rsidRPr="00B00AA2" w:rsidR="008C487C" w:rsidP="00882ABB" w:rsidRDefault="008C487C" w14:paraId="6F0DF268" w14:textId="77777777">
      <w:pPr>
        <w:spacing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Puede decirse, entonces, que el Decreto 1082 de 2015 regula la limitación de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en dos normas distintas, las cuales, sin embargo, deben leerse conjunta y armónicamente. Por un lado, la que prevé los requisitos generales para que la entidad limite sus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w:t>
      </w:r>
      <w:r w:rsidRPr="00B00AA2">
        <w:rPr>
          <w:rFonts w:ascii="Arial" w:hAnsi="Arial" w:cs="Arial"/>
          <w:i/>
          <w:iCs/>
          <w:color w:val="000000" w:themeColor="text1"/>
          <w:sz w:val="22"/>
        </w:rPr>
        <w:t>infra</w:t>
      </w:r>
      <w:r w:rsidRPr="00B00AA2">
        <w:rPr>
          <w:rFonts w:ascii="Arial" w:hAnsi="Arial" w:cs="Arial"/>
          <w:color w:val="000000" w:themeColor="text1"/>
          <w:sz w:val="22"/>
        </w:rPr>
        <w:t xml:space="preserve"> literal a» y, por el otro, la que establece la posibilidad de regular la convocatoria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los departamentos o municipios en donde se va a ejecutar el contrato «</w:t>
      </w:r>
      <w:r w:rsidRPr="00B00AA2">
        <w:rPr>
          <w:rFonts w:ascii="Arial" w:hAnsi="Arial" w:cs="Arial"/>
          <w:i/>
          <w:iCs/>
          <w:color w:val="000000" w:themeColor="text1"/>
          <w:sz w:val="22"/>
        </w:rPr>
        <w:t xml:space="preserve">infra </w:t>
      </w:r>
      <w:r w:rsidRPr="00B00AA2">
        <w:rPr>
          <w:rFonts w:ascii="Arial" w:hAnsi="Arial" w:cs="Arial"/>
          <w:color w:val="000000" w:themeColor="text1"/>
          <w:sz w:val="22"/>
        </w:rPr>
        <w:t xml:space="preserve">literal b». </w:t>
      </w:r>
    </w:p>
    <w:p w:rsidRPr="00B00AA2" w:rsidR="008C487C" w:rsidP="008C487C" w:rsidRDefault="008C487C" w14:paraId="051965EA" w14:textId="5E2850BA">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Es de resaltar que estas normas se refieren a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genéricamente y, particularmente, a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los departamentos o municipios en donde se va a ejecutar el contrato». En ambos casos se refiere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distinguiéndolas de las empresas extranjeras. Del artículo 2.2.1.2.4.2.3. del Decreto 1082 de 2015 no se deriva que existan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del orden nacional. Otra cosa es que las normas de contratación permitan que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con </w:t>
      </w:r>
      <w:r w:rsidRPr="00B00AA2" w:rsidR="00C50B1B">
        <w:rPr>
          <w:rFonts w:ascii="Arial" w:hAnsi="Arial" w:cs="Arial"/>
          <w:color w:val="000000" w:themeColor="text1"/>
          <w:sz w:val="22"/>
        </w:rPr>
        <w:t>«</w:t>
      </w:r>
      <w:r w:rsidRPr="00B00AA2">
        <w:rPr>
          <w:rFonts w:ascii="Arial" w:hAnsi="Arial" w:cs="Arial"/>
          <w:color w:val="000000" w:themeColor="text1"/>
          <w:sz w:val="22"/>
        </w:rPr>
        <w:t>domicilio</w:t>
      </w:r>
      <w:r w:rsidRPr="00B00AA2" w:rsidR="00C50B1B">
        <w:rPr>
          <w:rFonts w:ascii="Arial" w:hAnsi="Arial" w:cs="Arial"/>
          <w:color w:val="000000" w:themeColor="text1"/>
          <w:sz w:val="22"/>
        </w:rPr>
        <w:t>»</w:t>
      </w:r>
      <w:r w:rsidRPr="00B00AA2">
        <w:rPr>
          <w:rFonts w:ascii="Arial" w:hAnsi="Arial" w:cs="Arial"/>
          <w:color w:val="000000" w:themeColor="text1"/>
          <w:sz w:val="22"/>
        </w:rPr>
        <w:t xml:space="preserve"> en un municipio o departamento puedan beneficiarse en la ejecución de un contrato dentro de la entidad territorial en la que tienen su </w:t>
      </w:r>
      <w:r w:rsidRPr="00B00AA2" w:rsidR="00C50B1B">
        <w:rPr>
          <w:rFonts w:ascii="Arial" w:hAnsi="Arial" w:cs="Arial"/>
          <w:color w:val="000000" w:themeColor="text1"/>
          <w:sz w:val="22"/>
        </w:rPr>
        <w:t>«</w:t>
      </w:r>
      <w:r w:rsidRPr="00B00AA2">
        <w:rPr>
          <w:rFonts w:ascii="Arial" w:hAnsi="Arial" w:cs="Arial"/>
          <w:color w:val="000000" w:themeColor="text1"/>
          <w:sz w:val="22"/>
        </w:rPr>
        <w:t>domicilio</w:t>
      </w:r>
      <w:r w:rsidRPr="00B00AA2" w:rsidR="00C50B1B">
        <w:rPr>
          <w:rFonts w:ascii="Arial" w:hAnsi="Arial" w:cs="Arial"/>
          <w:color w:val="000000" w:themeColor="text1"/>
          <w:sz w:val="22"/>
        </w:rPr>
        <w:t>»</w:t>
      </w:r>
      <w:r w:rsidRPr="00B00AA2">
        <w:rPr>
          <w:rFonts w:ascii="Arial" w:hAnsi="Arial" w:cs="Arial"/>
          <w:color w:val="000000" w:themeColor="text1"/>
          <w:sz w:val="22"/>
        </w:rPr>
        <w:t xml:space="preserve">. De todos modos,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domiciliadas en un municipio o departamento son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En consecuencia, no es procedente distinguir entre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y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municipales o departamentales, habida cuenta que estas últimas no existen como categoría dentro del ordenamiento normativo.</w:t>
      </w:r>
    </w:p>
    <w:p w:rsidRPr="00B00AA2" w:rsidR="005F5D19" w:rsidP="008C487C" w:rsidRDefault="00AE668A" w14:paraId="1B5F6978" w14:textId="77777777">
      <w:pPr>
        <w:spacing w:before="120" w:line="276" w:lineRule="auto"/>
        <w:ind w:firstLine="709"/>
        <w:jc w:val="both"/>
        <w:rPr>
          <w:rFonts w:ascii="Arial" w:hAnsi="Arial" w:cs="Arial"/>
          <w:color w:val="000000" w:themeColor="text1"/>
          <w:sz w:val="22"/>
          <w:lang w:val="es-CO"/>
        </w:rPr>
      </w:pPr>
      <w:r w:rsidRPr="00B00AA2">
        <w:rPr>
          <w:rFonts w:ascii="Arial" w:hAnsi="Arial" w:cs="Arial"/>
          <w:color w:val="000000" w:themeColor="text1"/>
          <w:sz w:val="22"/>
        </w:rPr>
        <w:t xml:space="preserve">Igualmente, se debe precisar que el artículo </w:t>
      </w:r>
      <w:r w:rsidRPr="00B00AA2">
        <w:rPr>
          <w:rFonts w:ascii="Arial" w:hAnsi="Arial" w:cs="Arial"/>
          <w:color w:val="000000" w:themeColor="text1"/>
          <w:sz w:val="22"/>
          <w:lang w:val="es-CO"/>
        </w:rPr>
        <w:t>2.2.1.2.4.2.3. del Decreto 1082 de 2015 se refiere a las «</w:t>
      </w:r>
      <w:proofErr w:type="spellStart"/>
      <w:r w:rsidRPr="00B00AA2">
        <w:rPr>
          <w:rFonts w:ascii="Arial" w:hAnsi="Arial" w:cs="Arial"/>
          <w:color w:val="000000" w:themeColor="text1"/>
          <w:sz w:val="22"/>
          <w:lang w:val="es-CO"/>
        </w:rPr>
        <w:t>Mipyme</w:t>
      </w:r>
      <w:proofErr w:type="spellEnd"/>
      <w:r w:rsidRPr="00B00AA2">
        <w:rPr>
          <w:rFonts w:ascii="Arial" w:hAnsi="Arial" w:cs="Arial"/>
          <w:color w:val="000000" w:themeColor="text1"/>
          <w:sz w:val="22"/>
          <w:lang w:val="es-CO"/>
        </w:rPr>
        <w:t xml:space="preserve"> nacionales </w:t>
      </w:r>
      <w:r w:rsidRPr="00B00AA2">
        <w:rPr>
          <w:rFonts w:ascii="Arial" w:hAnsi="Arial" w:cs="Arial"/>
          <w:i/>
          <w:iCs/>
          <w:color w:val="000000" w:themeColor="text1"/>
          <w:sz w:val="22"/>
          <w:lang w:val="es-CO"/>
        </w:rPr>
        <w:t>domiciliadas</w:t>
      </w:r>
      <w:r w:rsidRPr="00B00AA2">
        <w:rPr>
          <w:rFonts w:ascii="Arial" w:hAnsi="Arial" w:cs="Arial"/>
          <w:color w:val="000000" w:themeColor="text1"/>
          <w:sz w:val="22"/>
          <w:lang w:val="es-CO"/>
        </w:rPr>
        <w:t xml:space="preserve"> en los departamentos o municipios en donde se va a ejecutar el contrato»</w:t>
      </w:r>
      <w:r w:rsidRPr="00B00AA2" w:rsidR="00F5266F">
        <w:rPr>
          <w:rFonts w:ascii="Arial" w:hAnsi="Arial" w:cs="Arial"/>
          <w:color w:val="000000" w:themeColor="text1"/>
          <w:sz w:val="22"/>
          <w:lang w:val="es-CO"/>
        </w:rPr>
        <w:t xml:space="preserve"> «cursivas propias»</w:t>
      </w:r>
      <w:r w:rsidRPr="00B00AA2" w:rsidR="00813893">
        <w:rPr>
          <w:rFonts w:ascii="Arial" w:hAnsi="Arial" w:cs="Arial"/>
          <w:color w:val="000000" w:themeColor="text1"/>
          <w:sz w:val="22"/>
          <w:lang w:val="es-CO"/>
        </w:rPr>
        <w:t>, esto es, al «domicilio» y no a las «sucursales». Esta distinción</w:t>
      </w:r>
      <w:r w:rsidRPr="00B00AA2" w:rsidR="007D62C7">
        <w:rPr>
          <w:rFonts w:ascii="Arial" w:hAnsi="Arial" w:cs="Arial"/>
          <w:color w:val="000000" w:themeColor="text1"/>
          <w:sz w:val="22"/>
          <w:lang w:val="es-CO"/>
        </w:rPr>
        <w:t xml:space="preserve"> es importante </w:t>
      </w:r>
      <w:r w:rsidRPr="00B00AA2" w:rsidR="00E96422">
        <w:rPr>
          <w:rFonts w:ascii="Arial" w:hAnsi="Arial" w:cs="Arial"/>
          <w:color w:val="000000" w:themeColor="text1"/>
          <w:sz w:val="22"/>
          <w:lang w:val="es-CO"/>
        </w:rPr>
        <w:t xml:space="preserve">porque el beneficio normativo </w:t>
      </w:r>
      <w:r w:rsidRPr="00B00AA2" w:rsidR="007D62C7">
        <w:rPr>
          <w:rFonts w:ascii="Arial" w:hAnsi="Arial" w:cs="Arial"/>
          <w:color w:val="000000" w:themeColor="text1"/>
          <w:sz w:val="22"/>
          <w:lang w:val="es-CO"/>
        </w:rPr>
        <w:t xml:space="preserve">únicamente </w:t>
      </w:r>
      <w:r w:rsidRPr="00B00AA2" w:rsidR="00E96422">
        <w:rPr>
          <w:rFonts w:ascii="Arial" w:hAnsi="Arial" w:cs="Arial"/>
          <w:color w:val="000000" w:themeColor="text1"/>
          <w:sz w:val="22"/>
          <w:lang w:val="es-CO"/>
        </w:rPr>
        <w:t xml:space="preserve">aplica en el lugar en el que la </w:t>
      </w:r>
      <w:proofErr w:type="spellStart"/>
      <w:r w:rsidRPr="00B00AA2" w:rsidR="00E96422">
        <w:rPr>
          <w:rFonts w:ascii="Arial" w:hAnsi="Arial" w:cs="Arial"/>
          <w:color w:val="000000" w:themeColor="text1"/>
          <w:sz w:val="22"/>
          <w:lang w:val="es-CO"/>
        </w:rPr>
        <w:t>Mipyme</w:t>
      </w:r>
      <w:proofErr w:type="spellEnd"/>
      <w:r w:rsidRPr="00B00AA2" w:rsidR="00E96422">
        <w:rPr>
          <w:rFonts w:ascii="Arial" w:hAnsi="Arial" w:cs="Arial"/>
          <w:color w:val="000000" w:themeColor="text1"/>
          <w:sz w:val="22"/>
          <w:lang w:val="es-CO"/>
        </w:rPr>
        <w:t xml:space="preserve"> tiene su </w:t>
      </w:r>
      <w:r w:rsidRPr="00B00AA2" w:rsidR="00C50B1B">
        <w:rPr>
          <w:rFonts w:ascii="Arial" w:hAnsi="Arial" w:cs="Arial"/>
          <w:color w:val="000000" w:themeColor="text1"/>
          <w:sz w:val="22"/>
          <w:lang w:val="es-CO"/>
        </w:rPr>
        <w:t>«</w:t>
      </w:r>
      <w:r w:rsidRPr="00B00AA2" w:rsidR="00E96422">
        <w:rPr>
          <w:rFonts w:ascii="Arial" w:hAnsi="Arial" w:cs="Arial"/>
          <w:color w:val="000000" w:themeColor="text1"/>
          <w:sz w:val="22"/>
          <w:lang w:val="es-CO"/>
        </w:rPr>
        <w:t>domicilio</w:t>
      </w:r>
      <w:r w:rsidRPr="00B00AA2" w:rsidR="00C50B1B">
        <w:rPr>
          <w:rFonts w:ascii="Arial" w:hAnsi="Arial" w:cs="Arial"/>
          <w:color w:val="000000" w:themeColor="text1"/>
          <w:sz w:val="22"/>
          <w:lang w:val="es-CO"/>
        </w:rPr>
        <w:t>»</w:t>
      </w:r>
      <w:r w:rsidRPr="00B00AA2" w:rsidR="00E96422">
        <w:rPr>
          <w:rFonts w:ascii="Arial" w:hAnsi="Arial" w:cs="Arial"/>
          <w:color w:val="000000" w:themeColor="text1"/>
          <w:sz w:val="22"/>
          <w:lang w:val="es-CO"/>
        </w:rPr>
        <w:t xml:space="preserve">, y no en donde tiene sucursales. </w:t>
      </w:r>
    </w:p>
    <w:p w:rsidRPr="00B00AA2" w:rsidR="00AE668A" w:rsidP="008C487C" w:rsidRDefault="005F5D19" w14:paraId="6EC14440" w14:textId="613ABA6A">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lang w:val="es-CO"/>
        </w:rPr>
        <w:t>El artículo 263 del Código de Comercio</w:t>
      </w:r>
      <w:r w:rsidRPr="00B00AA2" w:rsidR="00BA7E78">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B00AA2">
        <w:rPr>
          <w:rFonts w:ascii="Arial" w:hAnsi="Arial" w:cs="Arial"/>
          <w:color w:val="000000" w:themeColor="text1"/>
          <w:sz w:val="22"/>
          <w:lang w:val="es-CO"/>
        </w:rPr>
        <w:t xml:space="preserve">. </w:t>
      </w:r>
      <w:r w:rsidRPr="00B00AA2" w:rsidR="00BA7E78">
        <w:rPr>
          <w:rFonts w:ascii="Arial" w:hAnsi="Arial" w:cs="Arial"/>
          <w:color w:val="000000" w:themeColor="text1"/>
          <w:sz w:val="22"/>
          <w:lang w:val="es-CO"/>
        </w:rPr>
        <w:t>Nótese que la norma se refiere a los conceptos de «sucursal» y «domicilio» de forma diferente</w:t>
      </w:r>
      <w:r w:rsidRPr="00B00AA2" w:rsidR="00DB751D">
        <w:rPr>
          <w:rFonts w:ascii="Arial" w:hAnsi="Arial" w:cs="Arial"/>
          <w:color w:val="000000" w:themeColor="text1"/>
          <w:sz w:val="22"/>
          <w:lang w:val="es-CO"/>
        </w:rPr>
        <w:t>, de lo que se deriva que las sociedades comerciales tiene</w:t>
      </w:r>
      <w:r w:rsidRPr="00B00AA2" w:rsidR="00010D30">
        <w:rPr>
          <w:rFonts w:ascii="Arial" w:hAnsi="Arial" w:cs="Arial"/>
          <w:color w:val="000000" w:themeColor="text1"/>
          <w:sz w:val="22"/>
          <w:lang w:val="es-CO"/>
        </w:rPr>
        <w:t>n</w:t>
      </w:r>
      <w:r w:rsidRPr="00B00AA2" w:rsidR="00DB751D">
        <w:rPr>
          <w:rFonts w:ascii="Arial" w:hAnsi="Arial" w:cs="Arial"/>
          <w:color w:val="000000" w:themeColor="text1"/>
          <w:sz w:val="22"/>
          <w:lang w:val="es-CO"/>
        </w:rPr>
        <w:t xml:space="preserve"> un domicilio y puede tener una o varias sucursales</w:t>
      </w:r>
      <w:r w:rsidRPr="00B00AA2" w:rsidR="00BA7E78">
        <w:rPr>
          <w:rFonts w:ascii="Arial" w:hAnsi="Arial" w:cs="Arial"/>
          <w:color w:val="000000" w:themeColor="text1"/>
          <w:sz w:val="22"/>
          <w:lang w:val="es-CO"/>
        </w:rPr>
        <w:t>. En ese mismo sentido</w:t>
      </w:r>
      <w:r w:rsidRPr="00B00AA2">
        <w:rPr>
          <w:rFonts w:ascii="Arial" w:hAnsi="Arial" w:cs="Arial"/>
          <w:color w:val="000000" w:themeColor="text1"/>
          <w:sz w:val="22"/>
          <w:lang w:val="es-CO"/>
        </w:rPr>
        <w:t>, l</w:t>
      </w:r>
      <w:r w:rsidRPr="00B00AA2" w:rsidR="00863DD9">
        <w:rPr>
          <w:rFonts w:ascii="Arial" w:hAnsi="Arial" w:cs="Arial"/>
          <w:color w:val="000000" w:themeColor="text1"/>
          <w:sz w:val="22"/>
          <w:lang w:val="es-CO"/>
        </w:rPr>
        <w:t xml:space="preserve">os </w:t>
      </w:r>
      <w:r w:rsidRPr="00B00AA2" w:rsidR="001321AB">
        <w:rPr>
          <w:rFonts w:ascii="Arial" w:hAnsi="Arial" w:cs="Arial"/>
          <w:color w:val="000000" w:themeColor="text1"/>
          <w:sz w:val="22"/>
          <w:lang w:val="es-CO"/>
        </w:rPr>
        <w:t xml:space="preserve">artículos 110 y 111 </w:t>
      </w:r>
      <w:proofErr w:type="spellStart"/>
      <w:r w:rsidRPr="00B00AA2">
        <w:rPr>
          <w:rFonts w:ascii="Arial" w:hAnsi="Arial" w:cs="Arial"/>
          <w:i/>
          <w:iCs/>
          <w:color w:val="000000" w:themeColor="text1"/>
          <w:sz w:val="22"/>
          <w:lang w:val="es-CO"/>
        </w:rPr>
        <w:t>ibídem</w:t>
      </w:r>
      <w:proofErr w:type="spellEnd"/>
      <w:r w:rsidRPr="00B00AA2" w:rsidR="00863DD9">
        <w:rPr>
          <w:rFonts w:ascii="Arial" w:hAnsi="Arial" w:cs="Arial"/>
          <w:color w:val="000000" w:themeColor="text1"/>
          <w:sz w:val="22"/>
          <w:lang w:val="es-CO"/>
        </w:rPr>
        <w:t xml:space="preserve"> </w:t>
      </w:r>
      <w:r w:rsidRPr="00B00AA2" w:rsidR="001321AB">
        <w:rPr>
          <w:rFonts w:ascii="Arial" w:hAnsi="Arial" w:cs="Arial"/>
          <w:color w:val="000000" w:themeColor="text1"/>
          <w:sz w:val="22"/>
          <w:lang w:val="es-CO"/>
        </w:rPr>
        <w:t>se refieren</w:t>
      </w:r>
      <w:r w:rsidRPr="00B00AA2" w:rsidR="004F4387">
        <w:rPr>
          <w:rFonts w:ascii="Arial" w:hAnsi="Arial" w:cs="Arial"/>
          <w:color w:val="000000" w:themeColor="text1"/>
          <w:sz w:val="22"/>
          <w:lang w:val="es-CO"/>
        </w:rPr>
        <w:t xml:space="preserve"> a tales conceptos de forma independiente. E</w:t>
      </w:r>
      <w:r w:rsidRPr="00B00AA2" w:rsidR="00863DD9">
        <w:rPr>
          <w:rFonts w:ascii="Arial" w:hAnsi="Arial" w:cs="Arial"/>
          <w:color w:val="000000" w:themeColor="text1"/>
          <w:sz w:val="22"/>
          <w:lang w:val="es-CO"/>
        </w:rPr>
        <w:t xml:space="preserve">l uno para </w:t>
      </w:r>
      <w:r w:rsidRPr="00B00AA2" w:rsidR="00CA5790">
        <w:rPr>
          <w:rFonts w:ascii="Arial" w:hAnsi="Arial" w:cs="Arial"/>
          <w:color w:val="000000" w:themeColor="text1"/>
          <w:sz w:val="22"/>
          <w:lang w:val="es-CO"/>
        </w:rPr>
        <w:t xml:space="preserve">referirse a los requisitos de constitución de una sociedad comercial y el otro para </w:t>
      </w:r>
      <w:r w:rsidRPr="00B00AA2" w:rsidR="003C2074">
        <w:rPr>
          <w:rFonts w:ascii="Arial" w:hAnsi="Arial" w:cs="Arial"/>
          <w:color w:val="000000" w:themeColor="text1"/>
          <w:sz w:val="22"/>
          <w:lang w:val="es-CO"/>
        </w:rPr>
        <w:t xml:space="preserve">determinar el lugar donde se debe inscribir la escritura </w:t>
      </w:r>
      <w:r w:rsidRPr="00B00AA2" w:rsidR="008A0633">
        <w:rPr>
          <w:rFonts w:ascii="Arial" w:hAnsi="Arial" w:cs="Arial"/>
          <w:color w:val="000000" w:themeColor="text1"/>
          <w:sz w:val="22"/>
          <w:lang w:val="es-CO"/>
        </w:rPr>
        <w:t>pública de constitución de la sociedad comercial. En e</w:t>
      </w:r>
      <w:r w:rsidRPr="00B00AA2" w:rsidR="004F4387">
        <w:rPr>
          <w:rFonts w:ascii="Arial" w:hAnsi="Arial" w:cs="Arial"/>
          <w:color w:val="000000" w:themeColor="text1"/>
          <w:sz w:val="22"/>
          <w:lang w:val="es-CO"/>
        </w:rPr>
        <w:t xml:space="preserve">se sentido, </w:t>
      </w:r>
      <w:r w:rsidRPr="00B00AA2" w:rsidR="008A0633">
        <w:rPr>
          <w:rFonts w:ascii="Arial" w:hAnsi="Arial" w:cs="Arial"/>
          <w:color w:val="000000" w:themeColor="text1"/>
          <w:sz w:val="22"/>
          <w:lang w:val="es-CO"/>
        </w:rPr>
        <w:t>si el legislador di</w:t>
      </w:r>
      <w:r w:rsidRPr="00B00AA2" w:rsidR="00BB59F9">
        <w:rPr>
          <w:rFonts w:ascii="Arial" w:hAnsi="Arial" w:cs="Arial"/>
          <w:color w:val="000000" w:themeColor="text1"/>
          <w:sz w:val="22"/>
          <w:lang w:val="es-CO"/>
        </w:rPr>
        <w:t>s</w:t>
      </w:r>
      <w:r w:rsidRPr="00B00AA2" w:rsidR="008A0633">
        <w:rPr>
          <w:rFonts w:ascii="Arial" w:hAnsi="Arial" w:cs="Arial"/>
          <w:color w:val="000000" w:themeColor="text1"/>
          <w:sz w:val="22"/>
          <w:lang w:val="es-CO"/>
        </w:rPr>
        <w:t>ti</w:t>
      </w:r>
      <w:r w:rsidRPr="00B00AA2" w:rsidR="00BB59F9">
        <w:rPr>
          <w:rFonts w:ascii="Arial" w:hAnsi="Arial" w:cs="Arial"/>
          <w:color w:val="000000" w:themeColor="text1"/>
          <w:sz w:val="22"/>
          <w:lang w:val="es-CO"/>
        </w:rPr>
        <w:t>nguió entre uno y otro y si el reglamento se refiere al «domicilio»</w:t>
      </w:r>
      <w:r w:rsidRPr="00B00AA2" w:rsidR="004F4387">
        <w:rPr>
          <w:rFonts w:ascii="Arial" w:hAnsi="Arial" w:cs="Arial"/>
          <w:color w:val="000000" w:themeColor="text1"/>
          <w:sz w:val="22"/>
          <w:lang w:val="es-CO"/>
        </w:rPr>
        <w:t xml:space="preserve">, </w:t>
      </w:r>
      <w:r w:rsidRPr="00B00AA2" w:rsidR="00D92F6C">
        <w:rPr>
          <w:rFonts w:ascii="Arial" w:hAnsi="Arial" w:cs="Arial"/>
          <w:color w:val="000000" w:themeColor="text1"/>
          <w:sz w:val="22"/>
          <w:lang w:val="es-CO"/>
        </w:rPr>
        <w:t xml:space="preserve">se </w:t>
      </w:r>
      <w:r w:rsidRPr="00B00AA2" w:rsidR="009E2544">
        <w:rPr>
          <w:rFonts w:ascii="Arial" w:hAnsi="Arial" w:cs="Arial"/>
          <w:color w:val="000000" w:themeColor="text1"/>
          <w:sz w:val="22"/>
          <w:lang w:val="es-CO"/>
        </w:rPr>
        <w:t>entiende</w:t>
      </w:r>
      <w:r w:rsidRPr="00B00AA2" w:rsidR="00D92F6C">
        <w:rPr>
          <w:rFonts w:ascii="Arial" w:hAnsi="Arial" w:cs="Arial"/>
          <w:color w:val="000000" w:themeColor="text1"/>
          <w:sz w:val="22"/>
          <w:lang w:val="es-CO"/>
        </w:rPr>
        <w:t xml:space="preserve"> que </w:t>
      </w:r>
      <w:r w:rsidRPr="00B00AA2" w:rsidR="00BB59F9">
        <w:rPr>
          <w:rFonts w:ascii="Arial" w:hAnsi="Arial" w:cs="Arial"/>
          <w:color w:val="000000" w:themeColor="text1"/>
          <w:sz w:val="22"/>
          <w:lang w:val="es-CO"/>
        </w:rPr>
        <w:t xml:space="preserve">no es procedente </w:t>
      </w:r>
      <w:r w:rsidRPr="00B00AA2" w:rsidR="007D62C7">
        <w:rPr>
          <w:rFonts w:ascii="Arial" w:hAnsi="Arial" w:cs="Arial"/>
          <w:color w:val="000000" w:themeColor="text1"/>
          <w:sz w:val="22"/>
          <w:lang w:val="es-CO"/>
        </w:rPr>
        <w:t xml:space="preserve">extender </w:t>
      </w:r>
      <w:r w:rsidRPr="00B00AA2" w:rsidR="007D62C7">
        <w:rPr>
          <w:rFonts w:ascii="Arial" w:hAnsi="Arial" w:cs="Arial"/>
          <w:color w:val="000000" w:themeColor="text1"/>
          <w:sz w:val="22"/>
          <w:lang w:val="es-CO"/>
        </w:rPr>
        <w:lastRenderedPageBreak/>
        <w:t xml:space="preserve">el beneficio contenido en el artículo 2.2.1.2.4.2.3. </w:t>
      </w:r>
      <w:proofErr w:type="spellStart"/>
      <w:r w:rsidRPr="00B00AA2" w:rsidR="007D62C7">
        <w:rPr>
          <w:rFonts w:ascii="Arial" w:hAnsi="Arial" w:cs="Arial"/>
          <w:i/>
          <w:iCs/>
          <w:color w:val="000000" w:themeColor="text1"/>
          <w:sz w:val="22"/>
          <w:lang w:val="es-CO"/>
        </w:rPr>
        <w:t>ibídem</w:t>
      </w:r>
      <w:proofErr w:type="spellEnd"/>
      <w:r w:rsidRPr="00B00AA2" w:rsidR="007D62C7">
        <w:rPr>
          <w:rFonts w:ascii="Arial" w:hAnsi="Arial" w:cs="Arial"/>
          <w:i/>
          <w:iCs/>
          <w:color w:val="000000" w:themeColor="text1"/>
          <w:sz w:val="22"/>
          <w:lang w:val="es-CO"/>
        </w:rPr>
        <w:t xml:space="preserve"> </w:t>
      </w:r>
      <w:r w:rsidRPr="00B00AA2" w:rsidR="007D62C7">
        <w:rPr>
          <w:rFonts w:ascii="Arial" w:hAnsi="Arial" w:cs="Arial"/>
          <w:color w:val="000000" w:themeColor="text1"/>
          <w:sz w:val="22"/>
          <w:lang w:val="es-CO"/>
        </w:rPr>
        <w:t>a las entidades que tienen «sucursales» en el municipio o departamento en donde se va a ejecutar el contrato</w:t>
      </w:r>
      <w:r w:rsidRPr="00B00AA2" w:rsidR="00D92F6C">
        <w:rPr>
          <w:rFonts w:ascii="Arial" w:hAnsi="Arial" w:cs="Arial"/>
          <w:color w:val="000000" w:themeColor="text1"/>
          <w:sz w:val="22"/>
          <w:lang w:val="es-CO"/>
        </w:rPr>
        <w:t xml:space="preserve"> estatal</w:t>
      </w:r>
      <w:r w:rsidRPr="00B00AA2" w:rsidR="007D62C7">
        <w:rPr>
          <w:rFonts w:ascii="Arial" w:hAnsi="Arial" w:cs="Arial"/>
          <w:color w:val="000000" w:themeColor="text1"/>
          <w:sz w:val="22"/>
          <w:lang w:val="es-CO"/>
        </w:rPr>
        <w:t>.</w:t>
      </w:r>
    </w:p>
    <w:p w:rsidRPr="00B00AA2" w:rsidR="00D95879" w:rsidP="008C487C" w:rsidRDefault="008C487C" w14:paraId="35AACE73" w14:textId="28A50208">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a) El artículo 2.2.1.2.4.2.2. del Decreto 1082 de 2015 establece los requisitos que se deben acreditar en las «convocatorias limitadas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La primera limitación </w:t>
      </w:r>
      <w:r w:rsidRPr="00B00AA2" w:rsidR="009A5714">
        <w:rPr>
          <w:rFonts w:ascii="Arial" w:hAnsi="Arial" w:cs="Arial"/>
          <w:color w:val="000000" w:themeColor="text1"/>
          <w:sz w:val="22"/>
        </w:rPr>
        <w:t>se deriva d</w:t>
      </w:r>
      <w:r w:rsidRPr="00B00AA2">
        <w:rPr>
          <w:rFonts w:ascii="Arial" w:hAnsi="Arial" w:cs="Arial"/>
          <w:color w:val="000000" w:themeColor="text1"/>
          <w:sz w:val="22"/>
        </w:rPr>
        <w:t>el inciso primero de la referida norma</w:t>
      </w:r>
      <w:r w:rsidRPr="00B00AA2" w:rsidR="009A5714">
        <w:rPr>
          <w:rFonts w:ascii="Arial" w:hAnsi="Arial" w:cs="Arial"/>
          <w:color w:val="000000" w:themeColor="text1"/>
          <w:sz w:val="22"/>
        </w:rPr>
        <w:t>,</w:t>
      </w:r>
      <w:r w:rsidRPr="00B00AA2">
        <w:rPr>
          <w:rFonts w:ascii="Arial" w:hAnsi="Arial" w:cs="Arial"/>
          <w:color w:val="000000" w:themeColor="text1"/>
          <w:sz w:val="22"/>
        </w:rPr>
        <w:t xml:space="preserve"> en cuanto a las modalidades de selección de contratistas, en el entendido</w:t>
      </w:r>
      <w:r w:rsidRPr="00B00AA2" w:rsidR="006F39D0">
        <w:rPr>
          <w:rFonts w:ascii="Arial" w:hAnsi="Arial" w:cs="Arial"/>
          <w:color w:val="000000" w:themeColor="text1"/>
          <w:sz w:val="22"/>
        </w:rPr>
        <w:t xml:space="preserve"> </w:t>
      </w:r>
      <w:r w:rsidRPr="00B00AA2" w:rsidR="00882ABB">
        <w:rPr>
          <w:rFonts w:ascii="Arial" w:hAnsi="Arial" w:cs="Arial"/>
          <w:color w:val="000000" w:themeColor="text1"/>
          <w:sz w:val="22"/>
        </w:rPr>
        <w:t xml:space="preserve">de </w:t>
      </w:r>
      <w:r w:rsidRPr="00B00AA2">
        <w:rPr>
          <w:rFonts w:ascii="Arial" w:hAnsi="Arial" w:cs="Arial"/>
          <w:color w:val="000000" w:themeColor="text1"/>
          <w:sz w:val="22"/>
        </w:rPr>
        <w:t>que únicamente se puede limitar «la convocatoria del Proceso de Contratación en la modalidad de licitación pública, selección abreviada y concurso de méritos». Esto excluye</w:t>
      </w:r>
      <w:r w:rsidRPr="00B00AA2" w:rsidR="00E137BB">
        <w:rPr>
          <w:rFonts w:ascii="Arial" w:hAnsi="Arial" w:cs="Arial"/>
          <w:color w:val="000000" w:themeColor="text1"/>
          <w:sz w:val="22"/>
        </w:rPr>
        <w:t>, pues,</w:t>
      </w:r>
      <w:r w:rsidRPr="00B00AA2">
        <w:rPr>
          <w:rFonts w:ascii="Arial" w:hAnsi="Arial" w:cs="Arial"/>
          <w:color w:val="000000" w:themeColor="text1"/>
          <w:sz w:val="22"/>
        </w:rPr>
        <w:t xml:space="preserve"> la posibilidad de pedir la limitación de las convocatorias en los procesos de selección de </w:t>
      </w:r>
      <w:r w:rsidRPr="00B00AA2">
        <w:rPr>
          <w:rFonts w:ascii="Arial" w:hAnsi="Arial" w:cs="Arial"/>
          <w:i/>
          <w:iCs/>
          <w:color w:val="000000" w:themeColor="text1"/>
          <w:sz w:val="22"/>
        </w:rPr>
        <w:t>mínima cuantía</w:t>
      </w:r>
      <w:r w:rsidRPr="00B00AA2">
        <w:rPr>
          <w:rFonts w:ascii="Arial" w:hAnsi="Arial" w:cs="Arial"/>
          <w:color w:val="000000" w:themeColor="text1"/>
          <w:sz w:val="22"/>
        </w:rPr>
        <w:t xml:space="preserve"> y también en los de </w:t>
      </w:r>
      <w:r w:rsidRPr="00B00AA2">
        <w:rPr>
          <w:rFonts w:ascii="Arial" w:hAnsi="Arial" w:cs="Arial"/>
          <w:i/>
          <w:iCs/>
          <w:color w:val="000000" w:themeColor="text1"/>
          <w:sz w:val="22"/>
        </w:rPr>
        <w:t>contratación directa</w:t>
      </w:r>
      <w:r w:rsidRPr="00B00AA2">
        <w:rPr>
          <w:rFonts w:ascii="Arial" w:hAnsi="Arial" w:cs="Arial"/>
          <w:color w:val="000000" w:themeColor="text1"/>
          <w:sz w:val="22"/>
        </w:rPr>
        <w:t>.</w:t>
      </w:r>
      <w:r w:rsidRPr="00B00AA2" w:rsidR="00A95100">
        <w:rPr>
          <w:rFonts w:ascii="Arial" w:hAnsi="Arial" w:cs="Arial"/>
          <w:color w:val="000000" w:themeColor="text1"/>
          <w:sz w:val="22"/>
        </w:rPr>
        <w:t xml:space="preserve"> </w:t>
      </w:r>
      <w:r w:rsidRPr="00B00AA2" w:rsidR="003E14F9">
        <w:rPr>
          <w:rFonts w:ascii="Arial" w:hAnsi="Arial" w:cs="Arial"/>
          <w:color w:val="000000" w:themeColor="text1"/>
          <w:sz w:val="22"/>
        </w:rPr>
        <w:t>Para los efectos de</w:t>
      </w:r>
      <w:r w:rsidRPr="00B00AA2" w:rsidR="00CF326B">
        <w:rPr>
          <w:rFonts w:ascii="Arial" w:hAnsi="Arial" w:cs="Arial"/>
          <w:color w:val="000000" w:themeColor="text1"/>
          <w:sz w:val="22"/>
        </w:rPr>
        <w:t xml:space="preserve"> la consulta </w:t>
      </w:r>
      <w:r w:rsidRPr="00B00AA2" w:rsidR="00CF326B">
        <w:rPr>
          <w:rFonts w:ascii="Arial" w:hAnsi="Arial" w:cs="Arial"/>
          <w:i/>
          <w:iCs/>
          <w:color w:val="000000" w:themeColor="text1"/>
          <w:sz w:val="22"/>
        </w:rPr>
        <w:t xml:space="preserve">sub </w:t>
      </w:r>
      <w:r w:rsidRPr="00B00AA2" w:rsidR="00CF326B">
        <w:rPr>
          <w:rFonts w:ascii="Arial" w:hAnsi="Arial" w:cs="Arial"/>
          <w:color w:val="000000" w:themeColor="text1"/>
          <w:sz w:val="22"/>
        </w:rPr>
        <w:t xml:space="preserve">examine, se debe </w:t>
      </w:r>
      <w:r w:rsidRPr="00B00AA2" w:rsidR="00521BA7">
        <w:rPr>
          <w:rFonts w:ascii="Arial" w:hAnsi="Arial" w:cs="Arial"/>
          <w:color w:val="000000" w:themeColor="text1"/>
          <w:sz w:val="22"/>
        </w:rPr>
        <w:t xml:space="preserve">precisar que </w:t>
      </w:r>
      <w:r w:rsidRPr="00B00AA2" w:rsidR="008E2FE3">
        <w:rPr>
          <w:rFonts w:ascii="Arial" w:hAnsi="Arial" w:cs="Arial"/>
          <w:color w:val="000000" w:themeColor="text1"/>
          <w:sz w:val="22"/>
        </w:rPr>
        <w:t>una de las causale</w:t>
      </w:r>
      <w:r w:rsidRPr="00B00AA2" w:rsidR="000E6867">
        <w:rPr>
          <w:rFonts w:ascii="Arial" w:hAnsi="Arial" w:cs="Arial"/>
          <w:color w:val="000000" w:themeColor="text1"/>
          <w:sz w:val="22"/>
        </w:rPr>
        <w:t xml:space="preserve">s </w:t>
      </w:r>
      <w:r w:rsidRPr="00B00AA2" w:rsidR="00E01D84">
        <w:rPr>
          <w:rFonts w:ascii="Arial" w:hAnsi="Arial" w:cs="Arial"/>
          <w:color w:val="000000" w:themeColor="text1"/>
          <w:sz w:val="22"/>
        </w:rPr>
        <w:t xml:space="preserve">de </w:t>
      </w:r>
      <w:r w:rsidRPr="00B00AA2" w:rsidR="00E01D84">
        <w:rPr>
          <w:rFonts w:ascii="Arial" w:hAnsi="Arial" w:cs="Arial"/>
          <w:i/>
          <w:iCs/>
          <w:color w:val="000000" w:themeColor="text1"/>
          <w:sz w:val="22"/>
        </w:rPr>
        <w:t>selección abreviada</w:t>
      </w:r>
      <w:r w:rsidRPr="00B00AA2" w:rsidR="00E01D84">
        <w:rPr>
          <w:rFonts w:ascii="Arial" w:hAnsi="Arial" w:cs="Arial"/>
          <w:color w:val="000000" w:themeColor="text1"/>
          <w:sz w:val="22"/>
        </w:rPr>
        <w:t xml:space="preserve"> es </w:t>
      </w:r>
      <w:r w:rsidRPr="00B00AA2" w:rsidR="00062B0D">
        <w:rPr>
          <w:rFonts w:ascii="Arial" w:hAnsi="Arial" w:cs="Arial"/>
          <w:color w:val="000000" w:themeColor="text1"/>
          <w:sz w:val="22"/>
        </w:rPr>
        <w:t xml:space="preserve">la </w:t>
      </w:r>
      <w:r w:rsidRPr="00B00AA2" w:rsidR="00062B0D">
        <w:rPr>
          <w:rFonts w:ascii="Arial" w:hAnsi="Arial" w:cs="Arial"/>
          <w:i/>
          <w:iCs/>
          <w:color w:val="000000" w:themeColor="text1"/>
          <w:sz w:val="22"/>
        </w:rPr>
        <w:t>contratación de menor cuantía</w:t>
      </w:r>
      <w:r w:rsidRPr="00B00AA2" w:rsidR="00062B0D">
        <w:rPr>
          <w:rFonts w:ascii="Arial" w:hAnsi="Arial" w:cs="Arial"/>
          <w:color w:val="000000" w:themeColor="text1"/>
          <w:sz w:val="22"/>
        </w:rPr>
        <w:t xml:space="preserve">, </w:t>
      </w:r>
      <w:r w:rsidRPr="00B00AA2" w:rsidR="00711157">
        <w:rPr>
          <w:rFonts w:ascii="Arial" w:hAnsi="Arial" w:cs="Arial"/>
          <w:color w:val="000000" w:themeColor="text1"/>
          <w:sz w:val="22"/>
        </w:rPr>
        <w:t xml:space="preserve">según lo que establece </w:t>
      </w:r>
      <w:r w:rsidRPr="00B00AA2" w:rsidR="00062B0D">
        <w:rPr>
          <w:rFonts w:ascii="Arial" w:hAnsi="Arial" w:cs="Arial"/>
          <w:color w:val="000000" w:themeColor="text1"/>
          <w:sz w:val="22"/>
        </w:rPr>
        <w:t xml:space="preserve">el artículo </w:t>
      </w:r>
      <w:r w:rsidRPr="00B00AA2" w:rsidR="00C52801">
        <w:rPr>
          <w:rFonts w:ascii="Arial" w:hAnsi="Arial" w:cs="Arial"/>
          <w:color w:val="000000" w:themeColor="text1"/>
          <w:sz w:val="22"/>
        </w:rPr>
        <w:t xml:space="preserve">2, numeral </w:t>
      </w:r>
      <w:r w:rsidRPr="00B00AA2" w:rsidR="00A367A1">
        <w:rPr>
          <w:rFonts w:ascii="Arial" w:hAnsi="Arial" w:cs="Arial"/>
          <w:color w:val="000000" w:themeColor="text1"/>
          <w:sz w:val="22"/>
        </w:rPr>
        <w:t>2, literal b, de la Ley 1150 de 2007.</w:t>
      </w:r>
    </w:p>
    <w:p w:rsidRPr="00B00AA2" w:rsidR="008C487C" w:rsidP="008C487C" w:rsidRDefault="008C487C" w14:paraId="2BA603A8"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 xml:space="preserve">El numeral primero limita cuantitativamente los procesos contractuales en los que se puede hacer esa «convocatoria limitada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B00AA2">
        <w:rPr>
          <w:rStyle w:val="Refdenotaalpie"/>
          <w:rFonts w:ascii="Arial" w:hAnsi="Arial" w:cs="Arial"/>
          <w:color w:val="000000" w:themeColor="text1"/>
          <w:sz w:val="22"/>
        </w:rPr>
        <w:footnoteReference w:id="5"/>
      </w:r>
      <w:r w:rsidRPr="00B00AA2">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rsidRPr="00B00AA2" w:rsidR="008C487C" w:rsidP="008C487C" w:rsidRDefault="008C487C" w14:paraId="1AE6FEDA" w14:textId="77777777">
      <w:pPr>
        <w:spacing w:before="120" w:line="276" w:lineRule="auto"/>
        <w:ind w:firstLine="709"/>
        <w:jc w:val="both"/>
        <w:rPr>
          <w:rFonts w:ascii="Arial" w:hAnsi="Arial" w:cs="Arial"/>
          <w:color w:val="000000" w:themeColor="text1"/>
          <w:sz w:val="22"/>
        </w:rPr>
      </w:pPr>
      <w:r w:rsidRPr="00B00AA2">
        <w:rPr>
          <w:rFonts w:ascii="Arial" w:hAnsi="Arial" w:cs="Arial"/>
          <w:color w:val="000000" w:themeColor="text1"/>
          <w:sz w:val="22"/>
        </w:rPr>
        <w:t>Para establecer dicha tasa, el Ministerio toma en cuenta como parámetros, por un lado, el promedio de la TRM</w:t>
      </w:r>
      <w:r w:rsidRPr="00B00AA2">
        <w:rPr>
          <w:rStyle w:val="Refdenotaalpie"/>
          <w:rFonts w:ascii="Arial" w:hAnsi="Arial" w:cs="Arial"/>
          <w:color w:val="000000" w:themeColor="text1"/>
          <w:sz w:val="22"/>
        </w:rPr>
        <w:footnoteReference w:id="6"/>
      </w:r>
      <w:r w:rsidRPr="00B00AA2">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B00AA2">
        <w:rPr>
          <w:rFonts w:ascii="Arial" w:hAnsi="Arial" w:cs="Arial"/>
          <w:color w:val="000000" w:themeColor="text1"/>
          <w:sz w:val="22"/>
          <w:lang w:val="es-CO"/>
        </w:rPr>
        <w:t xml:space="preserve">numeral 1º del artículo </w:t>
      </w:r>
      <w:r w:rsidRPr="00B00AA2">
        <w:rPr>
          <w:rFonts w:ascii="Arial" w:hAnsi="Arial" w:cs="Arial"/>
          <w:color w:val="000000" w:themeColor="text1"/>
          <w:sz w:val="22"/>
        </w:rPr>
        <w:t>2.2.1.2.4.2.2.</w:t>
      </w:r>
      <w:r w:rsidRPr="00B00AA2">
        <w:rPr>
          <w:rFonts w:ascii="Arial" w:hAnsi="Arial" w:cs="Arial"/>
          <w:color w:val="000000" w:themeColor="text1"/>
          <w:sz w:val="22"/>
          <w:lang w:val="es-CO"/>
        </w:rPr>
        <w:t xml:space="preserve"> del Decreto 1082 de 2015. Así lo ha hecho </w:t>
      </w:r>
      <w:r w:rsidRPr="00B00AA2">
        <w:rPr>
          <w:rFonts w:ascii="Arial" w:hAnsi="Arial" w:cs="Arial"/>
          <w:color w:val="000000" w:themeColor="text1"/>
          <w:sz w:val="22"/>
        </w:rPr>
        <w:t>para los periodos 2015</w:t>
      </w:r>
      <w:r w:rsidRPr="00B00AA2">
        <w:rPr>
          <w:rStyle w:val="Refdenotaalpie"/>
          <w:rFonts w:ascii="Arial" w:hAnsi="Arial" w:cs="Arial"/>
          <w:color w:val="000000" w:themeColor="text1"/>
          <w:sz w:val="22"/>
        </w:rPr>
        <w:footnoteReference w:id="7"/>
      </w:r>
      <w:r w:rsidRPr="00B00AA2">
        <w:rPr>
          <w:rFonts w:ascii="Arial" w:hAnsi="Arial" w:cs="Arial"/>
          <w:color w:val="000000" w:themeColor="text1"/>
          <w:sz w:val="22"/>
        </w:rPr>
        <w:t>-2017, 2018-2019 y 2020-2021 (vigente)</w:t>
      </w:r>
      <w:r w:rsidRPr="00B00AA2">
        <w:rPr>
          <w:rStyle w:val="Refdenotaalpie"/>
          <w:rFonts w:ascii="Arial" w:hAnsi="Arial" w:cs="Arial"/>
          <w:color w:val="000000" w:themeColor="text1"/>
          <w:sz w:val="22"/>
        </w:rPr>
        <w:footnoteReference w:id="8"/>
      </w:r>
      <w:r w:rsidRPr="00B00AA2">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rsidRPr="00B00AA2" w:rsidR="008C487C" w:rsidP="008C487C" w:rsidRDefault="008C487C" w14:paraId="2ACBBB3A" w14:textId="77777777">
      <w:pPr>
        <w:spacing w:before="120" w:line="276" w:lineRule="auto"/>
        <w:ind w:firstLine="708"/>
        <w:jc w:val="both"/>
        <w:rPr>
          <w:rFonts w:ascii="Arial" w:hAnsi="Arial" w:cs="Arial"/>
          <w:color w:val="000000" w:themeColor="text1"/>
          <w:sz w:val="22"/>
        </w:rPr>
      </w:pPr>
      <w:r w:rsidRPr="00B00AA2">
        <w:rPr>
          <w:rFonts w:ascii="Arial" w:hAnsi="Arial" w:cs="Arial"/>
          <w:color w:val="000000" w:themeColor="text1"/>
          <w:sz w:val="22"/>
        </w:rPr>
        <w:lastRenderedPageBreak/>
        <w:t xml:space="preserve">El numeral segundo establece dos exigencias: por un lado, que al menos tres (3)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w:t>
      </w:r>
      <w:proofErr w:type="spellStart"/>
      <w:r w:rsidRPr="00B00AA2">
        <w:rPr>
          <w:rFonts w:ascii="Arial" w:hAnsi="Arial" w:cs="Arial"/>
          <w:color w:val="000000" w:themeColor="text1"/>
          <w:sz w:val="22"/>
        </w:rPr>
        <w:t>Mipyme</w:t>
      </w:r>
      <w:proofErr w:type="spellEnd"/>
      <w:r w:rsidRPr="00B00AA2">
        <w:rPr>
          <w:rFonts w:ascii="Arial" w:hAnsi="Arial" w:cs="Arial"/>
          <w:color w:val="000000" w:themeColor="text1"/>
          <w:sz w:val="22"/>
        </w:rPr>
        <w:t xml:space="preserve"> y el objeto contrato, es imperativo que la entidad estatal verifique que quienes solicitan la limitación del proceso a </w:t>
      </w:r>
      <w:proofErr w:type="spellStart"/>
      <w:r w:rsidRPr="00B00AA2">
        <w:rPr>
          <w:rFonts w:ascii="Arial" w:hAnsi="Arial" w:cs="Arial"/>
          <w:color w:val="000000" w:themeColor="text1"/>
          <w:sz w:val="22"/>
        </w:rPr>
        <w:t>Mipyme</w:t>
      </w:r>
      <w:proofErr w:type="spellEnd"/>
      <w:r w:rsidRPr="00B00AA2">
        <w:rPr>
          <w:rFonts w:ascii="Arial" w:hAnsi="Arial" w:cs="Arial"/>
          <w:color w:val="000000" w:themeColor="text1"/>
          <w:sz w:val="22"/>
        </w:rPr>
        <w:t xml:space="preserve"> tienen un objeto social similar al objeto del contrato y, de ser así, la entidad deberá limitar el proceso de contratación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w:t>
      </w:r>
      <w:r w:rsidRPr="00B00AA2">
        <w:rPr>
          <w:rStyle w:val="Refdenotaalpie"/>
          <w:rFonts w:ascii="Arial" w:hAnsi="Arial" w:cs="Arial"/>
          <w:color w:val="000000" w:themeColor="text1"/>
          <w:sz w:val="22"/>
        </w:rPr>
        <w:footnoteReference w:id="9"/>
      </w:r>
      <w:r w:rsidRPr="00B00AA2">
        <w:rPr>
          <w:rFonts w:ascii="Arial" w:hAnsi="Arial" w:cs="Arial"/>
          <w:color w:val="000000" w:themeColor="text1"/>
          <w:sz w:val="22"/>
        </w:rPr>
        <w:t>.</w:t>
      </w:r>
      <w:r w:rsidRPr="00B00AA2">
        <w:rPr>
          <w:rFonts w:ascii="Arial" w:hAnsi="Arial" w:cs="Arial"/>
          <w:i/>
          <w:iCs/>
          <w:color w:val="000000" w:themeColor="text1"/>
          <w:sz w:val="22"/>
        </w:rPr>
        <w:t xml:space="preserve"> </w:t>
      </w:r>
      <w:r w:rsidRPr="00B00AA2">
        <w:rPr>
          <w:rFonts w:ascii="Arial" w:hAnsi="Arial" w:cs="Arial"/>
          <w:color w:val="000000" w:themeColor="text1"/>
          <w:sz w:val="22"/>
        </w:rPr>
        <w:t xml:space="preserve">También ha dicho que la entidad estatal debe aceptar las ofertas de consorcios o uniones temporales formados exclusivamente por </w:t>
      </w:r>
      <w:proofErr w:type="spellStart"/>
      <w:r w:rsidRPr="00B00AA2">
        <w:rPr>
          <w:rFonts w:ascii="Arial" w:hAnsi="Arial" w:cs="Arial"/>
          <w:color w:val="000000" w:themeColor="text1"/>
          <w:sz w:val="22"/>
        </w:rPr>
        <w:t>Mipyme</w:t>
      </w:r>
      <w:proofErr w:type="spellEnd"/>
      <w:r w:rsidRPr="00B00AA2">
        <w:rPr>
          <w:rFonts w:ascii="Arial" w:hAnsi="Arial" w:cs="Arial"/>
          <w:color w:val="000000" w:themeColor="text1"/>
          <w:sz w:val="22"/>
        </w:rPr>
        <w:t xml:space="preserve"> y promesas de sociedad futura suscritas por </w:t>
      </w:r>
      <w:proofErr w:type="spellStart"/>
      <w:r w:rsidRPr="00B00AA2">
        <w:rPr>
          <w:rFonts w:ascii="Arial" w:hAnsi="Arial" w:cs="Arial"/>
          <w:color w:val="000000" w:themeColor="text1"/>
          <w:sz w:val="22"/>
        </w:rPr>
        <w:t>Mipyme</w:t>
      </w:r>
      <w:proofErr w:type="spellEnd"/>
      <w:r w:rsidRPr="00B00AA2">
        <w:rPr>
          <w:rFonts w:ascii="Arial" w:hAnsi="Arial" w:cs="Arial"/>
          <w:color w:val="000000" w:themeColor="text1"/>
          <w:sz w:val="22"/>
        </w:rPr>
        <w:t>»</w:t>
      </w:r>
      <w:r w:rsidRPr="00B00AA2">
        <w:rPr>
          <w:rStyle w:val="Refdenotaalpie"/>
          <w:rFonts w:ascii="Arial" w:hAnsi="Arial" w:cs="Arial"/>
          <w:color w:val="000000" w:themeColor="text1"/>
          <w:sz w:val="22"/>
        </w:rPr>
        <w:footnoteReference w:id="10"/>
      </w:r>
      <w:r w:rsidRPr="00B00AA2">
        <w:rPr>
          <w:rFonts w:ascii="Arial" w:hAnsi="Arial" w:cs="Arial"/>
          <w:color w:val="000000" w:themeColor="text1"/>
          <w:sz w:val="22"/>
        </w:rPr>
        <w:t xml:space="preserve">. </w:t>
      </w:r>
    </w:p>
    <w:p w:rsidRPr="00B00AA2" w:rsidR="008C487C" w:rsidP="008C487C" w:rsidRDefault="008C487C" w14:paraId="64DA653A" w14:textId="77777777">
      <w:pPr>
        <w:spacing w:before="120" w:line="276" w:lineRule="auto"/>
        <w:ind w:firstLine="709"/>
        <w:jc w:val="both"/>
        <w:rPr>
          <w:rFonts w:ascii="Arial" w:hAnsi="Arial" w:eastAsia="Calibri" w:cs="Arial"/>
          <w:color w:val="000000" w:themeColor="text1"/>
          <w:sz w:val="22"/>
        </w:rPr>
      </w:pPr>
      <w:r w:rsidRPr="00B00AA2">
        <w:rPr>
          <w:rFonts w:ascii="Arial" w:hAnsi="Arial" w:cs="Arial"/>
          <w:color w:val="000000" w:themeColor="text1"/>
          <w:sz w:val="22"/>
        </w:rPr>
        <w:t xml:space="preserve">De todos modos,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B00AA2">
        <w:rPr>
          <w:rFonts w:ascii="Arial" w:hAnsi="Arial" w:cs="Arial"/>
          <w:color w:val="000000" w:themeColor="text1"/>
          <w:sz w:val="22"/>
          <w:vertAlign w:val="superscript"/>
        </w:rPr>
        <w:footnoteReference w:id="11"/>
      </w:r>
      <w:r w:rsidRPr="00B00AA2">
        <w:rPr>
          <w:rFonts w:ascii="Arial" w:hAnsi="Arial" w:cs="Arial"/>
          <w:color w:val="000000" w:themeColor="text1"/>
          <w:sz w:val="22"/>
        </w:rPr>
        <w:t xml:space="preserve">. </w:t>
      </w:r>
    </w:p>
    <w:p w:rsidRPr="00B00AA2" w:rsidR="008C487C" w:rsidP="008C487C" w:rsidRDefault="008C487C" w14:paraId="296A5503" w14:textId="27386CFC">
      <w:pPr>
        <w:spacing w:before="120" w:line="276" w:lineRule="auto"/>
        <w:ind w:firstLine="708"/>
        <w:jc w:val="both"/>
        <w:rPr>
          <w:rFonts w:ascii="Arial" w:hAnsi="Arial" w:cs="Arial"/>
          <w:color w:val="000000" w:themeColor="text1"/>
          <w:sz w:val="22"/>
        </w:rPr>
      </w:pPr>
      <w:r w:rsidRPr="00B00AA2">
        <w:rPr>
          <w:rFonts w:ascii="Arial" w:hAnsi="Arial" w:cs="Arial"/>
          <w:color w:val="000000" w:themeColor="text1"/>
          <w:sz w:val="22"/>
        </w:rPr>
        <w:t xml:space="preserve">b) Cumplidos los dos requisitos del artículo 2.2.1.2.4.2.2. </w:t>
      </w:r>
      <w:r w:rsidRPr="00B00AA2">
        <w:rPr>
          <w:rFonts w:ascii="Arial" w:hAnsi="Arial" w:cs="Arial"/>
          <w:i/>
          <w:iCs/>
          <w:color w:val="000000" w:themeColor="text1"/>
          <w:sz w:val="22"/>
        </w:rPr>
        <w:t>ibidem</w:t>
      </w:r>
      <w:r w:rsidRPr="00B00AA2">
        <w:rPr>
          <w:rFonts w:ascii="Arial" w:hAnsi="Arial" w:cs="Arial"/>
          <w:color w:val="000000" w:themeColor="text1"/>
          <w:sz w:val="22"/>
        </w:rPr>
        <w:t xml:space="preserve">, la entidad puede ─no tiene que─ decidir si limita la convocatoria a las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el municipio o departamento en el que se ejecutará el contrato</w:t>
      </w:r>
      <w:r w:rsidRPr="00B00AA2">
        <w:rPr>
          <w:rFonts w:ascii="Arial" w:hAnsi="Arial" w:cs="Arial"/>
          <w:color w:val="000000" w:themeColor="text1"/>
          <w:sz w:val="22"/>
          <w:vertAlign w:val="superscript"/>
        </w:rPr>
        <w:footnoteReference w:id="12"/>
      </w:r>
      <w:r w:rsidRPr="00B00AA2">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p>
    <w:p w:rsidRPr="00B00AA2" w:rsidR="008C487C" w:rsidP="008C487C" w:rsidRDefault="008C487C" w14:paraId="6F4C1FFD"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Colombia Compra Eficiente ha sostenido que es discrecional la decisión de limitar territorialmente una convocatoria de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B00AA2">
        <w:rPr>
          <w:rFonts w:ascii="Arial" w:hAnsi="Arial" w:cs="Arial"/>
          <w:color w:val="000000" w:themeColor="text1"/>
          <w:sz w:val="22"/>
        </w:rPr>
        <w:t>artículo 2.2.1.2.4.2.3. del Decreto 1082 de 2015,</w:t>
      </w:r>
      <w:r w:rsidRPr="00B00AA2">
        <w:rPr>
          <w:rFonts w:ascii="Arial" w:hAnsi="Arial" w:eastAsia="Calibri" w:cs="Arial"/>
          <w:color w:val="000000" w:themeColor="text1"/>
          <w:sz w:val="22"/>
        </w:rPr>
        <w:t xml:space="preserv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w:t>
      </w:r>
      <w:r w:rsidRPr="00B00AA2">
        <w:rPr>
          <w:rFonts w:ascii="Arial" w:hAnsi="Arial" w:eastAsia="Calibri" w:cs="Arial"/>
          <w:color w:val="000000" w:themeColor="text1"/>
          <w:sz w:val="22"/>
        </w:rPr>
        <w:lastRenderedPageBreak/>
        <w:t>beneficiadas deben tener su domicilio principal en el municipio o departamento donde se ejecutará el contrato para poder participar en una convocatoria limitada territorialmente</w:t>
      </w:r>
      <w:r w:rsidRPr="00B00AA2">
        <w:rPr>
          <w:rStyle w:val="Refdenotaalpie"/>
          <w:rFonts w:ascii="Arial" w:hAnsi="Arial" w:cs="Arial"/>
          <w:color w:val="000000" w:themeColor="text1"/>
          <w:sz w:val="22"/>
        </w:rPr>
        <w:footnoteReference w:id="13"/>
      </w:r>
      <w:r w:rsidRPr="00B00AA2">
        <w:rPr>
          <w:rFonts w:ascii="Arial" w:hAnsi="Arial" w:cs="Arial"/>
          <w:color w:val="000000" w:themeColor="text1"/>
          <w:sz w:val="22"/>
        </w:rPr>
        <w:t>.</w:t>
      </w:r>
    </w:p>
    <w:p w:rsidRPr="00B00AA2" w:rsidR="008C487C" w:rsidP="008C487C" w:rsidRDefault="008C487C" w14:paraId="56742D30"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Adicionalmente, en la consulta No. 215130008193, del 9 de noviembre de 2015, esta Subdirección sostuvo que «[p]ara limitar un Proceso de Contratación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territoriales la Entidad Estatal debe tener en cuenta que se cumplan necesariamente 3 supuestos». Los dos primeros, se dijo, están en el artículo 2.2.1.2.4.2.2 del Decreto 1082 de 2015, mientras que el tercero se encuentra en el artículo 2.2.1.2.4.2.3 </w:t>
      </w:r>
      <w:r w:rsidRPr="00B00AA2">
        <w:rPr>
          <w:rFonts w:ascii="Arial" w:hAnsi="Arial" w:eastAsia="Calibri" w:cs="Arial"/>
          <w:i/>
          <w:iCs/>
          <w:color w:val="000000" w:themeColor="text1"/>
          <w:sz w:val="22"/>
        </w:rPr>
        <w:t>ibidem</w:t>
      </w:r>
      <w:r w:rsidRPr="00B00AA2">
        <w:rPr>
          <w:rFonts w:ascii="Arial" w:hAnsi="Arial" w:eastAsia="Calibri" w:cs="Arial"/>
          <w:color w:val="000000" w:themeColor="text1"/>
          <w:sz w:val="22"/>
        </w:rPr>
        <w:t xml:space="preserve">. Este último, «debe entenderse en el sentido que si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que manifiestan su interés en limitar la convocatoria son por lo menos tres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domiciliadas en el departamento o municipio, la limitación será territorial y no nacional». Este entendimiento de la norma, sin embargo, da lugar a dos interpretaciones sobre las que se deben hacer unas precisiones.</w:t>
      </w:r>
    </w:p>
    <w:p w:rsidRPr="00B00AA2" w:rsidR="008C487C" w:rsidP="008C487C" w:rsidRDefault="008C487C" w14:paraId="41F66314" w14:textId="5D4BA28E">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i/>
          <w:iCs/>
          <w:color w:val="000000" w:themeColor="text1"/>
          <w:sz w:val="22"/>
        </w:rPr>
        <w:t>Por un lado</w:t>
      </w:r>
      <w:r w:rsidRPr="00B00AA2">
        <w:rPr>
          <w:rFonts w:ascii="Arial" w:hAnsi="Arial" w:eastAsia="Calibri" w:cs="Arial"/>
          <w:color w:val="000000" w:themeColor="text1"/>
          <w:sz w:val="22"/>
        </w:rPr>
        <w:t>, supone que la decisión de limitar territorialmente la convocatoria opera de pleno derecho</w:t>
      </w:r>
      <w:r w:rsidRPr="00B00AA2" w:rsidR="00882ABB">
        <w:rPr>
          <w:rFonts w:ascii="Arial" w:hAnsi="Arial" w:eastAsia="Calibri" w:cs="Arial"/>
          <w:color w:val="000000" w:themeColor="text1"/>
          <w:sz w:val="22"/>
        </w:rPr>
        <w:t>,</w:t>
      </w:r>
      <w:r w:rsidRPr="00B00AA2">
        <w:rPr>
          <w:rFonts w:ascii="Arial" w:hAnsi="Arial" w:eastAsia="Calibri" w:cs="Arial"/>
          <w:color w:val="000000" w:themeColor="text1"/>
          <w:sz w:val="22"/>
        </w:rPr>
        <w:t xml:space="preserve"> cuando lo solicitan tres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el municipio o en el departamento en el que se va a ejecutar el contrato. Sin embargo, se debe tener presente que lo que sucede de pleno derecho es la limitación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a la que se refiere el artículo 2.2.1.2.4.2.2. del Decreto 1082 de 2015, pero no la «limitación territorial» referida en el artículo 2.2.1.2.4.2.3. </w:t>
      </w:r>
      <w:proofErr w:type="spellStart"/>
      <w:r w:rsidRPr="00B00AA2">
        <w:rPr>
          <w:rFonts w:ascii="Arial" w:hAnsi="Arial" w:eastAsia="Calibri" w:cs="Arial"/>
          <w:i/>
          <w:iCs/>
          <w:color w:val="000000" w:themeColor="text1"/>
          <w:sz w:val="22"/>
        </w:rPr>
        <w:t>ibídem</w:t>
      </w:r>
      <w:proofErr w:type="spellEnd"/>
      <w:r w:rsidRPr="00B00AA2">
        <w:rPr>
          <w:rFonts w:ascii="Arial" w:hAnsi="Arial" w:eastAsia="Calibri" w:cs="Arial"/>
          <w:color w:val="000000" w:themeColor="text1"/>
          <w:sz w:val="22"/>
        </w:rPr>
        <w:t xml:space="preserve">, pues esta, como ya se dijo, es facultativa para la entidad. Las únicas exigencias son que la convocatoria esté limitada a las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y que la entidad justifique su decisión en los «estudios del sector». No es procedente, entonces, que sean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las que soliciten la «limitación territorial» a la que se refiere el artículo 2.2.1.2.4.2.3. del Decreto 1082 de 2015.</w:t>
      </w:r>
    </w:p>
    <w:p w:rsidRPr="00B00AA2" w:rsidR="008C487C" w:rsidP="008C487C" w:rsidRDefault="008C487C" w14:paraId="2443CB89"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que solicitan la «limitación territorial» no es relevante frente a dicha decisión, por dos razones. Primero, porque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no están habilitadas para pedir la «limitación territorial», lo están para pedir la «convocatoria limitada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y, segundo, porque el único criterio </w:t>
      </w:r>
      <w:proofErr w:type="gramStart"/>
      <w:r w:rsidRPr="00B00AA2">
        <w:rPr>
          <w:rFonts w:ascii="Arial" w:hAnsi="Arial" w:eastAsia="Calibri" w:cs="Arial"/>
          <w:color w:val="000000" w:themeColor="text1"/>
          <w:sz w:val="22"/>
        </w:rPr>
        <w:t>a</w:t>
      </w:r>
      <w:proofErr w:type="gramEnd"/>
      <w:r w:rsidRPr="00B00AA2">
        <w:rPr>
          <w:rFonts w:ascii="Arial" w:hAnsi="Arial" w:eastAsia="Calibri" w:cs="Arial"/>
          <w:color w:val="000000" w:themeColor="text1"/>
          <w:sz w:val="22"/>
        </w:rPr>
        <w:t xml:space="preserve"> tener en cuenta, una vez se ha decidido justificadamente limitar territorialmente la convocatoria previamente limitada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es el lugar donde se va a ejecutar el contrato.</w:t>
      </w:r>
    </w:p>
    <w:p w:rsidRPr="00B00AA2" w:rsidR="008C487C" w:rsidP="008C487C" w:rsidRDefault="008C487C" w14:paraId="57E4155E" w14:textId="2992384A">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i/>
          <w:iCs/>
          <w:color w:val="000000" w:themeColor="text1"/>
          <w:sz w:val="22"/>
        </w:rPr>
        <w:t>Por otro lado</w:t>
      </w:r>
      <w:r w:rsidRPr="00B00AA2">
        <w:rPr>
          <w:rFonts w:ascii="Arial" w:hAnsi="Arial" w:eastAsia="Calibri" w:cs="Arial"/>
          <w:color w:val="000000" w:themeColor="text1"/>
          <w:sz w:val="22"/>
        </w:rPr>
        <w:t xml:space="preserve">, supone que la decisión de la entidad únicamente puede darse si la solicitud provino de tres o más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domiciliadas en el municipio o departamento en donde se va a ejecutar el contrato. Sin embargo, una vez se verifican los requisitos de los numerales 1 y 2 del artículo 2.2.1.2.4.2.2. del Decreto 1082 de 2015, la entidad queda habilitada para decidir si limita o no la convocatoria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w:t>
      </w:r>
      <w:r w:rsidRPr="00B00AA2">
        <w:rPr>
          <w:rFonts w:ascii="Arial" w:hAnsi="Arial" w:eastAsia="Calibri" w:cs="Arial"/>
          <w:color w:val="000000" w:themeColor="text1"/>
          <w:sz w:val="22"/>
        </w:rPr>
        <w:lastRenderedPageBreak/>
        <w:t xml:space="preserve">los departamentos o municipios en donde se va a ejecutar el contrato», sin que sea relevante el </w:t>
      </w:r>
      <w:r w:rsidRPr="00B00AA2" w:rsidR="008C24B6">
        <w:rPr>
          <w:rFonts w:ascii="Arial" w:hAnsi="Arial" w:eastAsia="Calibri" w:cs="Arial"/>
          <w:color w:val="000000" w:themeColor="text1"/>
          <w:sz w:val="22"/>
        </w:rPr>
        <w:t>«</w:t>
      </w:r>
      <w:r w:rsidRPr="00B00AA2">
        <w:rPr>
          <w:rFonts w:ascii="Arial" w:hAnsi="Arial" w:eastAsia="Calibri" w:cs="Arial"/>
          <w:color w:val="000000" w:themeColor="text1"/>
          <w:sz w:val="22"/>
        </w:rPr>
        <w:t>domicilio</w:t>
      </w:r>
      <w:r w:rsidRPr="00B00AA2" w:rsidR="008C24B6">
        <w:rPr>
          <w:rFonts w:ascii="Arial" w:hAnsi="Arial" w:eastAsia="Calibri" w:cs="Arial"/>
          <w:color w:val="000000" w:themeColor="text1"/>
          <w:sz w:val="22"/>
        </w:rPr>
        <w:t>»</w:t>
      </w:r>
      <w:r w:rsidRPr="00B00AA2">
        <w:rPr>
          <w:rFonts w:ascii="Arial" w:hAnsi="Arial" w:eastAsia="Calibri" w:cs="Arial"/>
          <w:color w:val="000000" w:themeColor="text1"/>
          <w:sz w:val="22"/>
        </w:rPr>
        <w:t xml:space="preserve"> de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que solicitaron limitar la convocatoria.</w:t>
      </w:r>
    </w:p>
    <w:p w:rsidRPr="00B00AA2" w:rsidR="008C487C" w:rsidP="008C487C" w:rsidRDefault="008C487C" w14:paraId="6414A5BE"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Puede pasar, por ejemplo, que tres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la capital de la República soliciten la limitación de un proceso contractual iniciado por el Distrito de Bogotá, para un contrato a ejecutar allí mismo. En ese caso, la entidad tendría que limitar el proceso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claro está, siempre que se cumplan los requisitos legales, pero se reservaría la posibilidad de limitar el proceso contractual a las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y puede decidir si, además, lo limita territorialmente. En este último evento es irrelevante que las solicitantes tengan su domicilio en Bogotá o, incluso, que lo tuvieran en diferentes lugares del país. De todos modos, el municipio de Medellín solo podrá limitar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esto es, para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cuyo domicilio sea en Medellín o en el departamento de Antioquia. A la misma conclusión habría que llegar, incluso, si la entidad contratante es del orden nacional, se itera, porque lo relevante aquí es el lugar de ejecución del contrato a limitar.</w:t>
      </w:r>
    </w:p>
    <w:p w:rsidRPr="00B00AA2" w:rsidR="008C487C" w:rsidP="008C487C" w:rsidRDefault="008C487C" w14:paraId="072747C3"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rsidRPr="00B00AA2" w:rsidR="008C487C" w:rsidP="008C487C" w:rsidRDefault="008C487C" w14:paraId="08F8C03C" w14:textId="3AB9CDEC">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Sin perjuicio de lo anterior, no puede perderse de vista que la decisión de limitar «a </w:t>
      </w:r>
      <w:proofErr w:type="spellStart"/>
      <w:r w:rsidRPr="00B00AA2">
        <w:rPr>
          <w:rFonts w:ascii="Arial" w:hAnsi="Arial" w:eastAsia="Calibri" w:cs="Arial"/>
          <w:color w:val="000000" w:themeColor="text1"/>
          <w:sz w:val="22"/>
        </w:rPr>
        <w:t>Mipyme</w:t>
      </w:r>
      <w:proofErr w:type="spellEnd"/>
      <w:r w:rsidRPr="00B00AA2">
        <w:rPr>
          <w:rFonts w:ascii="Arial" w:hAnsi="Arial" w:eastAsia="Calibri" w:cs="Arial"/>
          <w:color w:val="000000" w:themeColor="text1"/>
          <w:sz w:val="22"/>
        </w:rPr>
        <w:t xml:space="preserv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no puede </w:t>
      </w:r>
      <w:r w:rsidRPr="00B00AA2">
        <w:rPr>
          <w:rFonts w:ascii="Arial" w:hAnsi="Arial" w:eastAsia="Calibri" w:cs="Arial"/>
          <w:i/>
          <w:iCs/>
          <w:color w:val="000000" w:themeColor="text1"/>
          <w:sz w:val="22"/>
        </w:rPr>
        <w:t xml:space="preserve">motu propio </w:t>
      </w:r>
      <w:r w:rsidRPr="00B00AA2">
        <w:rPr>
          <w:rFonts w:ascii="Arial" w:hAnsi="Arial" w:eastAsia="Calibri" w:cs="Arial"/>
          <w:color w:val="000000" w:themeColor="text1"/>
          <w:sz w:val="22"/>
        </w:rPr>
        <w:t xml:space="preserve">hacer la «limitación territorial» de que trata el artículo 2.2.1.2.4.2.3. del Decreto 1082 de 2015, ya que el ejercicio de esta facultad solo puede darse ante «limitación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nacionales», lo cual supone la verificación de los supuestos legales establecidos en los mencionados numerales.</w:t>
      </w:r>
    </w:p>
    <w:p w:rsidRPr="00B00AA2" w:rsidR="008C487C" w:rsidP="008C487C" w:rsidRDefault="008C487C" w14:paraId="49F380B5" w14:textId="77777777">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lastRenderedPageBreak/>
        <w:t>En suma, e</w:t>
      </w:r>
      <w:r w:rsidRPr="00B00AA2">
        <w:rPr>
          <w:rFonts w:ascii="Arial" w:hAnsi="Arial" w:cs="Arial"/>
          <w:color w:val="000000" w:themeColor="text1"/>
          <w:sz w:val="22"/>
        </w:rPr>
        <w:t xml:space="preserve">l Decreto 1082 de 2015 regula la limitación de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en dos normas distintas que deben leerse conjunta y armónicamente. Por un lado, el artículo </w:t>
      </w:r>
      <w:r w:rsidRPr="00B00AA2">
        <w:rPr>
          <w:rFonts w:ascii="Arial" w:hAnsi="Arial" w:eastAsia="Calibri" w:cs="Arial"/>
          <w:color w:val="000000" w:themeColor="text1"/>
          <w:sz w:val="22"/>
        </w:rPr>
        <w:t xml:space="preserve">2.2.1.2.4.2.2. </w:t>
      </w:r>
      <w:r w:rsidRPr="00B00AA2">
        <w:rPr>
          <w:rFonts w:ascii="Arial" w:hAnsi="Arial" w:cs="Arial"/>
          <w:color w:val="000000" w:themeColor="text1"/>
          <w:sz w:val="22"/>
        </w:rPr>
        <w:t xml:space="preserve">prevé los requisitos generales para que la entidad limite sus convocatorias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Por el otro, el artículo </w:t>
      </w:r>
      <w:r w:rsidRPr="00B00AA2">
        <w:rPr>
          <w:rFonts w:ascii="Arial" w:hAnsi="Arial" w:eastAsia="Calibri" w:cs="Arial"/>
          <w:color w:val="000000" w:themeColor="text1"/>
          <w:sz w:val="22"/>
        </w:rPr>
        <w:t xml:space="preserve">2.2.1.2.4.2.3. </w:t>
      </w:r>
      <w:r w:rsidRPr="00B00AA2">
        <w:rPr>
          <w:rFonts w:ascii="Arial" w:hAnsi="Arial" w:cs="Arial"/>
          <w:color w:val="000000" w:themeColor="text1"/>
          <w:sz w:val="22"/>
        </w:rPr>
        <w:t xml:space="preserve">establece la posibilidad de limitar la convocatoria a </w:t>
      </w:r>
      <w:proofErr w:type="spellStart"/>
      <w:r w:rsidRPr="00B00AA2">
        <w:rPr>
          <w:rFonts w:ascii="Arial" w:hAnsi="Arial" w:cs="Arial"/>
          <w:color w:val="000000" w:themeColor="text1"/>
          <w:sz w:val="22"/>
        </w:rPr>
        <w:t>Mipymes</w:t>
      </w:r>
      <w:proofErr w:type="spellEnd"/>
      <w:r w:rsidRPr="00B00AA2">
        <w:rPr>
          <w:rFonts w:ascii="Arial" w:hAnsi="Arial" w:cs="Arial"/>
          <w:color w:val="000000" w:themeColor="text1"/>
          <w:sz w:val="22"/>
        </w:rPr>
        <w:t xml:space="preserve"> nacionales domiciliadas en los departamentos o municipios en donde se va a ejecutar el contrato, por supuesto, siempre que la entidad así lo decida y solo si se cumplen las exigencias del artículo </w:t>
      </w:r>
      <w:r w:rsidRPr="00B00AA2">
        <w:rPr>
          <w:rFonts w:ascii="Arial" w:hAnsi="Arial" w:eastAsia="Calibri" w:cs="Arial"/>
          <w:color w:val="000000" w:themeColor="text1"/>
          <w:sz w:val="22"/>
        </w:rPr>
        <w:t>2.2.1.2.4.2.2.</w:t>
      </w:r>
    </w:p>
    <w:p w:rsidRPr="00B00AA2" w:rsidR="008C487C" w:rsidP="008C487C" w:rsidRDefault="008C487C" w14:paraId="1D9D8176" w14:textId="051DB06D">
      <w:pPr>
        <w:spacing w:before="120" w:line="276" w:lineRule="auto"/>
        <w:ind w:firstLine="709"/>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Sin perjuicio de lo anterior, la Agencia Nacional de Contratación Pública </w:t>
      </w:r>
      <w:r w:rsidRPr="00B00AA2" w:rsidR="00B65290">
        <w:rPr>
          <w:rFonts w:ascii="Arial" w:hAnsi="Arial" w:eastAsia="Calibri" w:cs="Arial"/>
          <w:color w:val="000000" w:themeColor="text1"/>
          <w:sz w:val="22"/>
        </w:rPr>
        <w:t xml:space="preserve">– Colombia Compra Eficiente </w:t>
      </w:r>
      <w:r w:rsidRPr="00B00AA2">
        <w:rPr>
          <w:rFonts w:ascii="Arial" w:hAnsi="Arial" w:eastAsia="Calibri" w:cs="Arial"/>
          <w:color w:val="000000" w:themeColor="text1"/>
          <w:sz w:val="22"/>
        </w:rPr>
        <w:t xml:space="preserve">considera que lo recomendable es que las entidades establezcan </w:t>
      </w:r>
      <w:r w:rsidRPr="00B00AA2">
        <w:rPr>
          <w:rFonts w:ascii="Arial" w:hAnsi="Arial" w:eastAsia="Calibri" w:cs="Arial"/>
          <w:i/>
          <w:iCs/>
          <w:color w:val="000000" w:themeColor="text1"/>
          <w:sz w:val="22"/>
        </w:rPr>
        <w:t xml:space="preserve">ex ante </w:t>
      </w:r>
      <w:r w:rsidRPr="00B00AA2">
        <w:rPr>
          <w:rFonts w:ascii="Arial" w:hAnsi="Arial" w:eastAsia="Calibri" w:cs="Arial"/>
          <w:color w:val="000000" w:themeColor="text1"/>
          <w:sz w:val="22"/>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Pr="00B00AA2" w:rsidR="00B65290">
        <w:rPr>
          <w:rFonts w:ascii="Arial" w:hAnsi="Arial" w:eastAsia="Calibri" w:cs="Arial"/>
          <w:color w:val="000000" w:themeColor="text1"/>
          <w:sz w:val="22"/>
        </w:rPr>
        <w:t>en que se cumplan los presupuestos para ser</w:t>
      </w:r>
      <w:r w:rsidRPr="00B00AA2">
        <w:rPr>
          <w:rFonts w:ascii="Arial" w:hAnsi="Arial" w:eastAsia="Calibri" w:cs="Arial"/>
          <w:color w:val="000000" w:themeColor="text1"/>
          <w:sz w:val="22"/>
        </w:rPr>
        <w:t xml:space="preserve"> limitada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w:t>
      </w:r>
      <w:proofErr w:type="gramStart"/>
      <w:r w:rsidRPr="00B00AA2">
        <w:rPr>
          <w:rFonts w:ascii="Arial" w:hAnsi="Arial" w:eastAsia="Calibri" w:cs="Arial"/>
          <w:color w:val="000000" w:themeColor="text1"/>
          <w:sz w:val="22"/>
        </w:rPr>
        <w:t>como</w:t>
      </w:r>
      <w:proofErr w:type="gramEnd"/>
      <w:r w:rsidRPr="00B00AA2">
        <w:rPr>
          <w:rFonts w:ascii="Arial" w:hAnsi="Arial" w:eastAsia="Calibri" w:cs="Arial"/>
          <w:color w:val="000000" w:themeColor="text1"/>
          <w:sz w:val="22"/>
        </w:rPr>
        <w:t xml:space="preserve"> por ejemplo, en relación con cuál o cuáles municipios o departamentos harían la limitación territorial de que trata el artículo 2.2.1.2.4.2.3. del Decreto 1082 de 2015.</w:t>
      </w:r>
    </w:p>
    <w:p w:rsidRPr="00B00AA2" w:rsidR="00DD0E98" w:rsidP="00DD0E98" w:rsidRDefault="00DD0E98" w14:paraId="0844E612" w14:textId="563AECF8">
      <w:pPr>
        <w:jc w:val="both"/>
        <w:rPr>
          <w:rFonts w:ascii="Arial" w:hAnsi="Arial" w:eastAsia="Calibri" w:cs="Arial"/>
          <w:color w:val="000000" w:themeColor="text1"/>
          <w:sz w:val="22"/>
        </w:rPr>
      </w:pPr>
    </w:p>
    <w:p w:rsidRPr="00B00AA2" w:rsidR="00DD0E98" w:rsidP="00882ABB" w:rsidRDefault="00DD0E98" w14:paraId="2DA1DB48" w14:textId="33A79AFC">
      <w:pPr>
        <w:spacing w:line="276" w:lineRule="auto"/>
        <w:jc w:val="both"/>
        <w:rPr>
          <w:rFonts w:ascii="Arial" w:hAnsi="Arial" w:eastAsia="Calibri" w:cs="Arial"/>
          <w:b/>
          <w:bCs/>
          <w:color w:val="000000" w:themeColor="text1"/>
          <w:sz w:val="22"/>
        </w:rPr>
      </w:pPr>
      <w:r w:rsidRPr="00B00AA2">
        <w:rPr>
          <w:rFonts w:ascii="Arial" w:hAnsi="Arial" w:eastAsia="Calibri" w:cs="Arial"/>
          <w:b/>
          <w:bCs/>
          <w:color w:val="000000" w:themeColor="text1"/>
          <w:sz w:val="22"/>
        </w:rPr>
        <w:t xml:space="preserve">2.2. Participación de las ESAL en los procesos contractuales limitados a </w:t>
      </w:r>
      <w:proofErr w:type="spellStart"/>
      <w:r w:rsidRPr="00B00AA2">
        <w:rPr>
          <w:rFonts w:ascii="Arial" w:hAnsi="Arial" w:eastAsia="Calibri" w:cs="Arial"/>
          <w:b/>
          <w:bCs/>
          <w:color w:val="000000" w:themeColor="text1"/>
          <w:sz w:val="22"/>
        </w:rPr>
        <w:t>Mipyme</w:t>
      </w:r>
      <w:proofErr w:type="spellEnd"/>
    </w:p>
    <w:p w:rsidRPr="00B00AA2" w:rsidR="008C487C" w:rsidP="008C487C" w:rsidRDefault="008C487C" w14:paraId="3E7C6050" w14:textId="3FF17383">
      <w:pPr>
        <w:spacing w:line="276" w:lineRule="auto"/>
        <w:ind w:left="709" w:right="709"/>
        <w:jc w:val="both"/>
        <w:rPr>
          <w:rFonts w:ascii="Arial" w:hAnsi="Arial" w:cs="Arial"/>
          <w:color w:val="000000" w:themeColor="text1"/>
          <w:sz w:val="21"/>
          <w:szCs w:val="21"/>
          <w:lang w:val="es-CO"/>
        </w:rPr>
      </w:pPr>
    </w:p>
    <w:p w:rsidRPr="00B00AA2" w:rsidR="00DD0E98" w:rsidP="00DD0E98" w:rsidRDefault="00430B5A" w14:paraId="5FE5F143" w14:textId="4F9B2D68">
      <w:pPr>
        <w:spacing w:line="276" w:lineRule="auto"/>
        <w:ind w:right="49"/>
        <w:jc w:val="both"/>
        <w:rPr>
          <w:rFonts w:ascii="Arial" w:hAnsi="Arial" w:cs="Arial"/>
          <w:color w:val="000000" w:themeColor="text1"/>
          <w:sz w:val="22"/>
          <w:lang w:val="es-CO"/>
        </w:rPr>
      </w:pPr>
      <w:r w:rsidRPr="00B00AA2">
        <w:rPr>
          <w:rFonts w:ascii="Arial" w:hAnsi="Arial" w:cs="Arial"/>
          <w:color w:val="000000" w:themeColor="text1"/>
          <w:sz w:val="22"/>
          <w:lang w:val="es-CO"/>
        </w:rPr>
        <w:t>El artículo 2 de l</w:t>
      </w:r>
      <w:r w:rsidRPr="00B00AA2" w:rsidR="00DD0E98">
        <w:rPr>
          <w:rFonts w:ascii="Arial" w:hAnsi="Arial" w:cs="Arial"/>
          <w:color w:val="000000" w:themeColor="text1"/>
          <w:sz w:val="22"/>
          <w:lang w:val="es-CO"/>
        </w:rPr>
        <w:t xml:space="preserve">a ley 590 de 2000, </w:t>
      </w:r>
      <w:r w:rsidRPr="00B00AA2">
        <w:rPr>
          <w:rFonts w:ascii="Arial" w:hAnsi="Arial" w:cs="Arial"/>
          <w:color w:val="000000" w:themeColor="text1"/>
          <w:sz w:val="22"/>
          <w:lang w:val="es-CO"/>
        </w:rPr>
        <w:t>como se dijo en el numeral anterior</w:t>
      </w:r>
      <w:r w:rsidRPr="00B00AA2" w:rsidR="00DD0E98">
        <w:rPr>
          <w:rFonts w:ascii="Arial" w:hAnsi="Arial" w:cs="Arial"/>
          <w:color w:val="000000" w:themeColor="text1"/>
          <w:sz w:val="22"/>
          <w:lang w:val="es-CO"/>
        </w:rPr>
        <w:t xml:space="preserve">, define </w:t>
      </w:r>
      <w:r w:rsidRPr="00B00AA2" w:rsidR="00286834">
        <w:rPr>
          <w:rFonts w:ascii="Arial" w:hAnsi="Arial" w:cs="Arial"/>
          <w:color w:val="000000" w:themeColor="text1"/>
          <w:sz w:val="22"/>
          <w:lang w:val="es-CO"/>
        </w:rPr>
        <w:t>la</w:t>
      </w:r>
      <w:r w:rsidRPr="00B00AA2" w:rsidR="00DD0E98">
        <w:rPr>
          <w:rFonts w:ascii="Arial" w:hAnsi="Arial" w:cs="Arial"/>
          <w:color w:val="000000" w:themeColor="text1"/>
          <w:sz w:val="22"/>
          <w:lang w:val="es-CO"/>
        </w:rPr>
        <w:t xml:space="preserve"> </w:t>
      </w:r>
      <w:r w:rsidRPr="00B00AA2" w:rsidR="00DD0E98">
        <w:rPr>
          <w:rFonts w:ascii="Arial" w:hAnsi="Arial" w:cs="Arial"/>
          <w:i/>
          <w:iCs/>
          <w:color w:val="000000" w:themeColor="text1"/>
          <w:sz w:val="22"/>
          <w:lang w:val="es-CO"/>
        </w:rPr>
        <w:t>empresa</w:t>
      </w:r>
      <w:r w:rsidRPr="00B00AA2" w:rsidR="00DD0E98">
        <w:rPr>
          <w:rFonts w:ascii="Arial" w:hAnsi="Arial" w:cs="Arial"/>
          <w:color w:val="000000" w:themeColor="text1"/>
          <w:sz w:val="22"/>
          <w:lang w:val="es-CO"/>
        </w:rPr>
        <w:t xml:space="preserve"> como toda unidad de explotación económica que realiza una persona natural o jurídica en actividades agropecuarias, industriales, comerciales o de servicios. Además, establece que </w:t>
      </w:r>
      <w:proofErr w:type="gramStart"/>
      <w:r w:rsidRPr="00B00AA2" w:rsidR="00286834">
        <w:rPr>
          <w:rFonts w:ascii="Arial" w:hAnsi="Arial" w:cs="Arial"/>
          <w:color w:val="000000" w:themeColor="text1"/>
          <w:sz w:val="22"/>
          <w:lang w:val="es-CO"/>
        </w:rPr>
        <w:t>esta</w:t>
      </w:r>
      <w:r w:rsidRPr="00B00AA2" w:rsidR="00DD0E98">
        <w:rPr>
          <w:rFonts w:ascii="Arial" w:hAnsi="Arial" w:cs="Arial"/>
          <w:color w:val="000000" w:themeColor="text1"/>
          <w:sz w:val="22"/>
          <w:lang w:val="es-CO"/>
        </w:rPr>
        <w:t xml:space="preserve"> se clasifican</w:t>
      </w:r>
      <w:proofErr w:type="gramEnd"/>
      <w:r w:rsidRPr="00B00AA2" w:rsidR="00DD0E98">
        <w:rPr>
          <w:rFonts w:ascii="Arial" w:hAnsi="Arial" w:cs="Arial"/>
          <w:color w:val="000000" w:themeColor="text1"/>
          <w:sz w:val="22"/>
          <w:lang w:val="es-CO"/>
        </w:rPr>
        <w:t xml:space="preserve"> en micro, mediana y gran empresa de acuerdo con los criterios del número de trabajadores totales, valor de ventas brutales anuales y valor de activos totales.</w:t>
      </w:r>
    </w:p>
    <w:p w:rsidRPr="00B00AA2" w:rsidR="00DD0E98" w:rsidP="00430B5A" w:rsidRDefault="00430B5A" w14:paraId="7620BCD2" w14:textId="5B352BA0">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L</w:t>
      </w:r>
      <w:r w:rsidRPr="00B00AA2" w:rsidR="00DD0E98">
        <w:rPr>
          <w:rFonts w:ascii="Arial" w:hAnsi="Arial" w:cs="Arial"/>
          <w:color w:val="000000" w:themeColor="text1"/>
          <w:sz w:val="22"/>
          <w:lang w:val="es-CO"/>
        </w:rPr>
        <w:t xml:space="preserve">as </w:t>
      </w:r>
      <w:proofErr w:type="spellStart"/>
      <w:r w:rsidRPr="00B00AA2" w:rsidR="00DD0E98">
        <w:rPr>
          <w:rFonts w:ascii="Arial" w:hAnsi="Arial" w:cs="Arial"/>
          <w:color w:val="000000" w:themeColor="text1"/>
          <w:sz w:val="22"/>
          <w:lang w:val="es-CO"/>
        </w:rPr>
        <w:t>Mipymes</w:t>
      </w:r>
      <w:proofErr w:type="spellEnd"/>
      <w:r w:rsidRPr="00B00AA2" w:rsidR="00DD0E98">
        <w:rPr>
          <w:rFonts w:ascii="Arial" w:hAnsi="Arial" w:cs="Arial"/>
          <w:color w:val="000000" w:themeColor="text1"/>
          <w:sz w:val="22"/>
          <w:lang w:val="es-CO"/>
        </w:rPr>
        <w:t xml:space="preserve"> son empresas</w:t>
      </w:r>
      <w:r w:rsidRPr="00B00AA2">
        <w:rPr>
          <w:rFonts w:ascii="Arial" w:hAnsi="Arial" w:cs="Arial"/>
          <w:color w:val="000000" w:themeColor="text1"/>
          <w:sz w:val="22"/>
          <w:lang w:val="es-CO"/>
        </w:rPr>
        <w:t xml:space="preserve"> que tienen una actividad económica organizada para la producción, transformación, circulación, administración o custodia de bienes, o para la prestación de servicios</w:t>
      </w:r>
      <w:r w:rsidRPr="00B00AA2" w:rsidR="00DD0E98">
        <w:rPr>
          <w:rFonts w:ascii="Arial" w:hAnsi="Arial" w:cs="Arial"/>
          <w:color w:val="000000" w:themeColor="text1"/>
          <w:sz w:val="22"/>
          <w:lang w:val="es-CO"/>
        </w:rPr>
        <w:t xml:space="preserve">, </w:t>
      </w:r>
      <w:proofErr w:type="gramStart"/>
      <w:r w:rsidRPr="00B00AA2" w:rsidR="00DD0E98">
        <w:rPr>
          <w:rFonts w:ascii="Arial" w:hAnsi="Arial" w:cs="Arial"/>
          <w:color w:val="000000" w:themeColor="text1"/>
          <w:sz w:val="22"/>
          <w:lang w:val="es-CO"/>
        </w:rPr>
        <w:t xml:space="preserve">de acuerdo </w:t>
      </w:r>
      <w:r w:rsidRPr="00B00AA2">
        <w:rPr>
          <w:rFonts w:ascii="Arial" w:hAnsi="Arial" w:cs="Arial"/>
          <w:color w:val="000000" w:themeColor="text1"/>
          <w:sz w:val="22"/>
          <w:lang w:val="es-CO"/>
        </w:rPr>
        <w:t>a</w:t>
      </w:r>
      <w:proofErr w:type="gramEnd"/>
      <w:r w:rsidRPr="00B00AA2">
        <w:rPr>
          <w:rFonts w:ascii="Arial" w:hAnsi="Arial" w:cs="Arial"/>
          <w:color w:val="000000" w:themeColor="text1"/>
          <w:sz w:val="22"/>
          <w:lang w:val="es-CO"/>
        </w:rPr>
        <w:t xml:space="preserve"> lo dispuesto en </w:t>
      </w:r>
      <w:r w:rsidRPr="00B00AA2" w:rsidR="00DD0E98">
        <w:rPr>
          <w:rFonts w:ascii="Arial" w:hAnsi="Arial" w:cs="Arial"/>
          <w:color w:val="000000" w:themeColor="text1"/>
          <w:sz w:val="22"/>
          <w:lang w:val="es-CO"/>
        </w:rPr>
        <w:t>el artículo 25 del Código de Comercio. La empresa se forma a través de un contrato de sociedad por medio del cual</w:t>
      </w:r>
      <w:r w:rsidRPr="00B00AA2" w:rsidR="00DD0E98">
        <w:rPr>
          <w:color w:val="000000" w:themeColor="text1"/>
          <w:sz w:val="22"/>
        </w:rPr>
        <w:t xml:space="preserve"> </w:t>
      </w:r>
      <w:r w:rsidRPr="00B00AA2" w:rsidR="00DD0E98">
        <w:rPr>
          <w:rFonts w:ascii="Arial" w:hAnsi="Arial" w:cs="Arial"/>
          <w:color w:val="000000" w:themeColor="text1"/>
          <w:sz w:val="22"/>
          <w:lang w:val="es-CO"/>
        </w:rPr>
        <w:t>dos o más personas se obligan a hacer un aporte en dinero, en trabajo o en otros bienes apreciables en dinero con el fin de repartirse entre sí las utilidades obtenidas en la empresa</w:t>
      </w:r>
      <w:r w:rsidRPr="00B00AA2">
        <w:rPr>
          <w:rFonts w:ascii="Arial" w:hAnsi="Arial" w:cs="Arial"/>
          <w:color w:val="000000" w:themeColor="text1"/>
          <w:sz w:val="22"/>
          <w:lang w:val="es-CO"/>
        </w:rPr>
        <w:t xml:space="preserve">, según el artículo 98 </w:t>
      </w:r>
      <w:r w:rsidRPr="00B00AA2">
        <w:rPr>
          <w:rFonts w:ascii="Arial" w:hAnsi="Arial" w:cs="Arial"/>
          <w:i/>
          <w:iCs/>
          <w:color w:val="000000" w:themeColor="text1"/>
          <w:sz w:val="22"/>
          <w:lang w:val="es-CO"/>
        </w:rPr>
        <w:t>ibidem</w:t>
      </w:r>
      <w:r w:rsidRPr="00B00AA2">
        <w:rPr>
          <w:rFonts w:ascii="Arial" w:hAnsi="Arial" w:cs="Arial"/>
          <w:color w:val="000000" w:themeColor="text1"/>
          <w:sz w:val="22"/>
          <w:lang w:val="es-CO"/>
        </w:rPr>
        <w:t>.</w:t>
      </w:r>
      <w:r w:rsidRPr="00B00AA2" w:rsidR="00DD0E98">
        <w:rPr>
          <w:rFonts w:ascii="Arial" w:hAnsi="Arial" w:cs="Arial"/>
          <w:color w:val="000000" w:themeColor="text1"/>
          <w:sz w:val="22"/>
          <w:lang w:val="es-CO"/>
        </w:rPr>
        <w:t xml:space="preserve"> </w:t>
      </w:r>
      <w:r w:rsidRPr="00B00AA2">
        <w:rPr>
          <w:rFonts w:ascii="Arial" w:hAnsi="Arial" w:cs="Arial"/>
          <w:color w:val="000000" w:themeColor="text1"/>
          <w:sz w:val="22"/>
          <w:lang w:val="es-CO"/>
        </w:rPr>
        <w:t xml:space="preserve">En ese sentido, puede decirse que </w:t>
      </w:r>
      <w:r w:rsidRPr="00B00AA2" w:rsidR="00DD0E98">
        <w:rPr>
          <w:rFonts w:ascii="Arial" w:hAnsi="Arial" w:cs="Arial"/>
          <w:color w:val="000000" w:themeColor="text1"/>
          <w:sz w:val="22"/>
          <w:lang w:val="es-CO"/>
        </w:rPr>
        <w:t>será</w:t>
      </w:r>
      <w:r w:rsidRPr="00B00AA2">
        <w:rPr>
          <w:rFonts w:ascii="Arial" w:hAnsi="Arial" w:cs="Arial"/>
          <w:color w:val="000000" w:themeColor="text1"/>
          <w:sz w:val="22"/>
          <w:lang w:val="es-CO"/>
        </w:rPr>
        <w:t>n</w:t>
      </w:r>
      <w:r w:rsidRPr="00B00AA2" w:rsidR="00DD0E98">
        <w:rPr>
          <w:rFonts w:ascii="Arial" w:hAnsi="Arial" w:cs="Arial"/>
          <w:color w:val="000000" w:themeColor="text1"/>
          <w:sz w:val="22"/>
          <w:lang w:val="es-CO"/>
        </w:rPr>
        <w:t xml:space="preserve"> sociedad</w:t>
      </w:r>
      <w:r w:rsidRPr="00B00AA2">
        <w:rPr>
          <w:rFonts w:ascii="Arial" w:hAnsi="Arial" w:cs="Arial"/>
          <w:color w:val="000000" w:themeColor="text1"/>
          <w:sz w:val="22"/>
          <w:lang w:val="es-CO"/>
        </w:rPr>
        <w:t>es</w:t>
      </w:r>
      <w:r w:rsidRPr="00B00AA2" w:rsidR="00DD0E98">
        <w:rPr>
          <w:rFonts w:ascii="Arial" w:hAnsi="Arial" w:cs="Arial"/>
          <w:color w:val="000000" w:themeColor="text1"/>
          <w:sz w:val="22"/>
          <w:lang w:val="es-CO"/>
        </w:rPr>
        <w:t xml:space="preserve"> comercial</w:t>
      </w:r>
      <w:r w:rsidRPr="00B00AA2">
        <w:rPr>
          <w:rFonts w:ascii="Arial" w:hAnsi="Arial" w:cs="Arial"/>
          <w:color w:val="000000" w:themeColor="text1"/>
          <w:sz w:val="22"/>
          <w:lang w:val="es-CO"/>
        </w:rPr>
        <w:t xml:space="preserve">es aquellas </w:t>
      </w:r>
      <w:r w:rsidRPr="00B00AA2" w:rsidR="00DD0E98">
        <w:rPr>
          <w:rFonts w:ascii="Arial" w:hAnsi="Arial" w:cs="Arial"/>
          <w:color w:val="000000" w:themeColor="text1"/>
          <w:sz w:val="22"/>
          <w:lang w:val="es-CO"/>
        </w:rPr>
        <w:t>que ejecuten actos o empresas mercantiles</w:t>
      </w:r>
      <w:r w:rsidRPr="00B00AA2">
        <w:rPr>
          <w:rFonts w:ascii="Arial" w:hAnsi="Arial" w:cs="Arial"/>
          <w:color w:val="000000" w:themeColor="text1"/>
          <w:sz w:val="22"/>
          <w:lang w:val="es-CO"/>
        </w:rPr>
        <w:t xml:space="preserve">, en los términos señalados en el artículo </w:t>
      </w:r>
      <w:r w:rsidRPr="00B00AA2" w:rsidR="00286834">
        <w:rPr>
          <w:rFonts w:ascii="Arial" w:hAnsi="Arial" w:cs="Arial"/>
          <w:color w:val="000000" w:themeColor="text1"/>
          <w:sz w:val="22"/>
          <w:lang w:val="es-CO"/>
        </w:rPr>
        <w:t>100</w:t>
      </w:r>
      <w:r w:rsidRPr="00B00AA2">
        <w:rPr>
          <w:rFonts w:ascii="Arial" w:hAnsi="Arial" w:cs="Arial"/>
          <w:color w:val="000000" w:themeColor="text1"/>
          <w:sz w:val="22"/>
          <w:lang w:val="es-CO"/>
        </w:rPr>
        <w:t xml:space="preserve"> del Código de Comercio</w:t>
      </w:r>
      <w:r w:rsidRPr="00B00AA2">
        <w:rPr>
          <w:rStyle w:val="Refdenotaalpie"/>
          <w:rFonts w:ascii="Arial" w:hAnsi="Arial" w:cs="Arial"/>
          <w:color w:val="000000" w:themeColor="text1"/>
          <w:sz w:val="22"/>
          <w:lang w:val="es-CO"/>
        </w:rPr>
        <w:footnoteReference w:id="14"/>
      </w:r>
      <w:r w:rsidRPr="00B00AA2" w:rsidR="00DD0E98">
        <w:rPr>
          <w:rFonts w:ascii="Arial" w:hAnsi="Arial" w:cs="Arial"/>
          <w:color w:val="000000" w:themeColor="text1"/>
          <w:sz w:val="22"/>
          <w:lang w:val="es-CO"/>
        </w:rPr>
        <w:t>.</w:t>
      </w:r>
    </w:p>
    <w:p w:rsidRPr="00B00AA2" w:rsidR="00DD0E98" w:rsidP="00E87794" w:rsidRDefault="00DD0E98" w14:paraId="13378188" w14:textId="48540ACF">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lastRenderedPageBreak/>
        <w:t>El Libro Segundo del Código de Comercio no incluye a las corporaciones o asociaciones ni a las fundaciones</w:t>
      </w:r>
      <w:r w:rsidRPr="00B00AA2" w:rsidR="00430B5A">
        <w:rPr>
          <w:rFonts w:ascii="Arial" w:hAnsi="Arial" w:cs="Arial"/>
          <w:color w:val="000000" w:themeColor="text1"/>
          <w:sz w:val="22"/>
          <w:lang w:val="es-CO"/>
        </w:rPr>
        <w:t xml:space="preserve">, esto es, </w:t>
      </w:r>
      <w:r w:rsidRPr="00B00AA2">
        <w:rPr>
          <w:rFonts w:ascii="Arial" w:hAnsi="Arial" w:cs="Arial"/>
          <w:color w:val="000000" w:themeColor="text1"/>
          <w:sz w:val="22"/>
          <w:lang w:val="es-CO"/>
        </w:rPr>
        <w:t>a las ESAL</w:t>
      </w:r>
      <w:r w:rsidRPr="00B00AA2" w:rsidR="00E87794">
        <w:rPr>
          <w:rFonts w:ascii="Arial" w:hAnsi="Arial" w:cs="Arial"/>
          <w:color w:val="000000" w:themeColor="text1"/>
          <w:sz w:val="22"/>
          <w:lang w:val="es-CO"/>
        </w:rPr>
        <w:t>,</w:t>
      </w:r>
      <w:r w:rsidRPr="00B00AA2" w:rsidR="00430B5A">
        <w:rPr>
          <w:rFonts w:ascii="Arial" w:hAnsi="Arial" w:cs="Arial"/>
          <w:color w:val="000000" w:themeColor="text1"/>
          <w:sz w:val="22"/>
          <w:lang w:val="es-CO"/>
        </w:rPr>
        <w:t xml:space="preserve"> en la enumeración de las sociedades comerciales</w:t>
      </w:r>
      <w:r w:rsidRPr="00B00AA2">
        <w:rPr>
          <w:rFonts w:ascii="Arial" w:hAnsi="Arial" w:cs="Arial"/>
          <w:color w:val="000000" w:themeColor="text1"/>
          <w:sz w:val="22"/>
          <w:lang w:val="es-CO"/>
        </w:rPr>
        <w:t>. La razón de la exclusión</w:t>
      </w:r>
      <w:r w:rsidRPr="00B00AA2" w:rsidR="00E87794">
        <w:rPr>
          <w:rFonts w:ascii="Arial" w:hAnsi="Arial" w:cs="Arial"/>
          <w:color w:val="000000" w:themeColor="text1"/>
          <w:sz w:val="22"/>
          <w:lang w:val="es-CO"/>
        </w:rPr>
        <w:t>, a nuestro juicio,</w:t>
      </w:r>
      <w:r w:rsidRPr="00B00AA2">
        <w:rPr>
          <w:rFonts w:ascii="Arial" w:hAnsi="Arial" w:cs="Arial"/>
          <w:color w:val="000000" w:themeColor="text1"/>
          <w:sz w:val="22"/>
          <w:lang w:val="es-CO"/>
        </w:rPr>
        <w:t xml:space="preserve"> es obvia: estas organizaciones no tienen fines comerciales, es decir, carecen de ánimo de lucro, por eso no forman un tipo o clase de sociedad comercial</w:t>
      </w:r>
      <w:r w:rsidRPr="00B00AA2" w:rsidR="00E87794">
        <w:rPr>
          <w:rStyle w:val="Refdenotaalpie"/>
          <w:rFonts w:ascii="Arial" w:hAnsi="Arial" w:cs="Arial"/>
          <w:color w:val="000000" w:themeColor="text1"/>
          <w:sz w:val="22"/>
          <w:lang w:val="es-CO"/>
        </w:rPr>
        <w:footnoteReference w:id="15"/>
      </w:r>
      <w:r w:rsidRPr="00B00AA2">
        <w:rPr>
          <w:rFonts w:ascii="Arial" w:hAnsi="Arial" w:cs="Arial"/>
          <w:color w:val="000000" w:themeColor="text1"/>
          <w:sz w:val="22"/>
          <w:lang w:val="es-CO"/>
        </w:rPr>
        <w:t>.</w:t>
      </w:r>
      <w:r w:rsidRPr="00B00AA2" w:rsidR="00E87794">
        <w:rPr>
          <w:rFonts w:ascii="Arial" w:hAnsi="Arial" w:cs="Arial"/>
          <w:color w:val="000000" w:themeColor="text1"/>
          <w:sz w:val="22"/>
          <w:lang w:val="es-CO"/>
        </w:rPr>
        <w:t xml:space="preserve"> La norma que regula este tipo de corporaciones o asociaciones es </w:t>
      </w:r>
      <w:r w:rsidRPr="00B00AA2">
        <w:rPr>
          <w:rFonts w:ascii="Arial" w:hAnsi="Arial" w:cs="Arial"/>
          <w:color w:val="000000" w:themeColor="text1"/>
          <w:sz w:val="22"/>
          <w:lang w:val="es-CO"/>
        </w:rPr>
        <w:t xml:space="preserve">el Código Civil –entre otras normas que se armonizan con él–, </w:t>
      </w:r>
      <w:r w:rsidRPr="00B00AA2" w:rsidR="00E87794">
        <w:rPr>
          <w:rFonts w:ascii="Arial" w:hAnsi="Arial" w:cs="Arial"/>
          <w:color w:val="000000" w:themeColor="text1"/>
          <w:sz w:val="22"/>
          <w:lang w:val="es-CO"/>
        </w:rPr>
        <w:t xml:space="preserve">de lo que se sigue que </w:t>
      </w:r>
      <w:r w:rsidRPr="00B00AA2">
        <w:rPr>
          <w:rFonts w:ascii="Arial" w:hAnsi="Arial" w:cs="Arial"/>
          <w:color w:val="000000" w:themeColor="text1"/>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B00AA2" w:rsidR="006135E6">
        <w:rPr>
          <w:rStyle w:val="Refdenotaalpie"/>
          <w:rFonts w:ascii="Arial" w:hAnsi="Arial" w:cs="Arial"/>
          <w:color w:val="000000" w:themeColor="text1"/>
          <w:sz w:val="22"/>
          <w:lang w:val="es-CO"/>
        </w:rPr>
        <w:footnoteReference w:id="16"/>
      </w:r>
      <w:r w:rsidRPr="00B00AA2">
        <w:rPr>
          <w:rFonts w:ascii="Arial" w:hAnsi="Arial" w:cs="Arial"/>
          <w:color w:val="000000" w:themeColor="text1"/>
          <w:sz w:val="22"/>
          <w:lang w:val="es-CO"/>
        </w:rPr>
        <w:t>. La ausencia de ánimo de lucro es</w:t>
      </w:r>
      <w:r w:rsidRPr="00B00AA2" w:rsidR="002B4B30">
        <w:rPr>
          <w:rFonts w:ascii="Arial" w:hAnsi="Arial" w:cs="Arial"/>
          <w:color w:val="000000" w:themeColor="text1"/>
          <w:sz w:val="22"/>
          <w:lang w:val="es-CO"/>
        </w:rPr>
        <w:t>, entonces,</w:t>
      </w:r>
      <w:r w:rsidRPr="00B00AA2">
        <w:rPr>
          <w:rFonts w:ascii="Arial" w:hAnsi="Arial" w:cs="Arial"/>
          <w:color w:val="000000" w:themeColor="text1"/>
          <w:sz w:val="22"/>
          <w:lang w:val="es-CO"/>
        </w:rPr>
        <w:t xml:space="preserve"> la característica determinante de estas </w:t>
      </w:r>
      <w:r w:rsidRPr="00B00AA2" w:rsidR="002B4B30">
        <w:rPr>
          <w:rFonts w:ascii="Arial" w:hAnsi="Arial" w:cs="Arial"/>
          <w:color w:val="000000" w:themeColor="text1"/>
          <w:sz w:val="22"/>
          <w:lang w:val="es-CO"/>
        </w:rPr>
        <w:t xml:space="preserve">corporaciones u </w:t>
      </w:r>
      <w:r w:rsidRPr="00B00AA2">
        <w:rPr>
          <w:rFonts w:ascii="Arial" w:hAnsi="Arial" w:cs="Arial"/>
          <w:color w:val="000000" w:themeColor="text1"/>
          <w:sz w:val="22"/>
          <w:lang w:val="es-CO"/>
        </w:rPr>
        <w:t>organizaciones</w:t>
      </w:r>
      <w:r w:rsidRPr="00B00AA2" w:rsidR="00286834">
        <w:rPr>
          <w:rFonts w:ascii="Arial" w:hAnsi="Arial" w:cs="Arial"/>
          <w:color w:val="000000" w:themeColor="text1"/>
          <w:sz w:val="22"/>
          <w:lang w:val="es-CO"/>
        </w:rPr>
        <w:t xml:space="preserve">; </w:t>
      </w:r>
      <w:r w:rsidRPr="00B00AA2">
        <w:rPr>
          <w:rFonts w:ascii="Arial" w:hAnsi="Arial" w:cs="Arial"/>
          <w:color w:val="000000" w:themeColor="text1"/>
          <w:sz w:val="22"/>
          <w:lang w:val="es-CO"/>
        </w:rPr>
        <w:t>de allí su nombre, y la diferencia fundamental con las sociedades comerciales.</w:t>
      </w:r>
    </w:p>
    <w:p w:rsidRPr="00B00AA2" w:rsidR="00DD0E98" w:rsidP="002B4B30" w:rsidRDefault="00972C13" w14:paraId="537105AA" w14:textId="014155DE">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Q</w:t>
      </w:r>
      <w:r w:rsidRPr="00B00AA2" w:rsidR="002B4B30">
        <w:rPr>
          <w:rFonts w:ascii="Arial" w:hAnsi="Arial" w:cs="Arial"/>
          <w:color w:val="000000" w:themeColor="text1"/>
          <w:sz w:val="22"/>
          <w:lang w:val="es-CO"/>
        </w:rPr>
        <w:t xml:space="preserve">ue </w:t>
      </w:r>
      <w:r w:rsidRPr="00B00AA2" w:rsidR="00DD0E98">
        <w:rPr>
          <w:rFonts w:ascii="Arial" w:hAnsi="Arial" w:cs="Arial"/>
          <w:color w:val="000000" w:themeColor="text1"/>
          <w:sz w:val="22"/>
          <w:lang w:val="es-CO"/>
        </w:rPr>
        <w:t>una ESAL no sea una forma de sociedad comercial se infiere</w:t>
      </w:r>
      <w:r w:rsidRPr="00B00AA2">
        <w:rPr>
          <w:rFonts w:ascii="Arial" w:hAnsi="Arial" w:cs="Arial"/>
          <w:color w:val="000000" w:themeColor="text1"/>
          <w:sz w:val="22"/>
          <w:lang w:val="es-CO"/>
        </w:rPr>
        <w:t xml:space="preserve"> igualmente </w:t>
      </w:r>
      <w:r w:rsidRPr="00B00AA2" w:rsidR="00DD0E98">
        <w:rPr>
          <w:rFonts w:ascii="Arial" w:hAnsi="Arial" w:cs="Arial"/>
          <w:color w:val="000000" w:themeColor="text1"/>
          <w:sz w:val="22"/>
          <w:lang w:val="es-CO"/>
        </w:rPr>
        <w:t xml:space="preserve">de los requisitos que exige el </w:t>
      </w:r>
      <w:r w:rsidRPr="00B00AA2" w:rsidR="002B4B30">
        <w:rPr>
          <w:rFonts w:ascii="Arial" w:hAnsi="Arial" w:cs="Arial"/>
          <w:color w:val="000000" w:themeColor="text1"/>
          <w:sz w:val="22"/>
          <w:lang w:val="es-CO"/>
        </w:rPr>
        <w:t xml:space="preserve">artículo </w:t>
      </w:r>
      <w:r w:rsidRPr="00B00AA2" w:rsidR="00DD0E98">
        <w:rPr>
          <w:rFonts w:ascii="Arial" w:hAnsi="Arial" w:cs="Arial"/>
          <w:color w:val="000000" w:themeColor="text1"/>
          <w:sz w:val="22"/>
          <w:lang w:val="es-CO"/>
        </w:rPr>
        <w:t>98 del Código de Comercio, concretamente del previsto al final del inciso primero</w:t>
      </w:r>
      <w:r w:rsidRPr="00B00AA2" w:rsidR="002B4B30">
        <w:rPr>
          <w:rFonts w:ascii="Arial" w:hAnsi="Arial" w:cs="Arial"/>
          <w:color w:val="000000" w:themeColor="text1"/>
          <w:sz w:val="22"/>
          <w:lang w:val="es-CO"/>
        </w:rPr>
        <w:t xml:space="preserve">: </w:t>
      </w:r>
      <w:r w:rsidRPr="00B00AA2" w:rsidR="00DD0E98">
        <w:rPr>
          <w:rFonts w:ascii="Arial" w:hAnsi="Arial" w:cs="Arial"/>
          <w:color w:val="000000" w:themeColor="text1"/>
          <w:sz w:val="22"/>
          <w:lang w:val="es-CO"/>
        </w:rPr>
        <w:t>la finalidad</w:t>
      </w:r>
      <w:r w:rsidRPr="00B00AA2" w:rsidR="002B4B30">
        <w:rPr>
          <w:rFonts w:ascii="Arial" w:hAnsi="Arial" w:cs="Arial"/>
          <w:color w:val="000000" w:themeColor="text1"/>
          <w:sz w:val="22"/>
          <w:lang w:val="es-CO"/>
        </w:rPr>
        <w:t xml:space="preserve">. En efecto, la norma en comento </w:t>
      </w:r>
      <w:r w:rsidRPr="00B00AA2" w:rsidR="00DD0E98">
        <w:rPr>
          <w:rFonts w:ascii="Arial" w:hAnsi="Arial" w:cs="Arial"/>
          <w:color w:val="000000" w:themeColor="text1"/>
          <w:sz w:val="22"/>
          <w:lang w:val="es-CO"/>
        </w:rPr>
        <w:t xml:space="preserve">dispone: </w:t>
      </w:r>
      <w:r w:rsidRPr="00B00AA2" w:rsidR="002B4B30">
        <w:rPr>
          <w:rFonts w:ascii="Arial" w:hAnsi="Arial" w:cs="Arial"/>
          <w:color w:val="000000" w:themeColor="text1"/>
          <w:sz w:val="22"/>
          <w:lang w:val="es-CO"/>
        </w:rPr>
        <w:t>«[p]</w:t>
      </w:r>
      <w:proofErr w:type="spellStart"/>
      <w:r w:rsidRPr="00B00AA2" w:rsidR="00DD0E98">
        <w:rPr>
          <w:rFonts w:ascii="Arial" w:hAnsi="Arial" w:cs="Arial"/>
          <w:color w:val="000000" w:themeColor="text1"/>
          <w:sz w:val="22"/>
          <w:lang w:val="es-CO"/>
        </w:rPr>
        <w:t>or</w:t>
      </w:r>
      <w:proofErr w:type="spellEnd"/>
      <w:r w:rsidRPr="00B00AA2" w:rsidR="00DD0E98">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Pr="00B00AA2" w:rsidR="00DD0E98">
        <w:rPr>
          <w:rFonts w:ascii="Arial" w:hAnsi="Arial" w:cs="Arial"/>
          <w:i/>
          <w:iCs/>
          <w:color w:val="000000" w:themeColor="text1"/>
          <w:sz w:val="22"/>
          <w:lang w:val="es-CO"/>
        </w:rPr>
        <w:t>con el fin de repartirse entre sí las utilidades obtenidas en la empresa o actividad social</w:t>
      </w:r>
      <w:r w:rsidRPr="00B00AA2" w:rsidR="002B4B30">
        <w:rPr>
          <w:rFonts w:ascii="Arial" w:hAnsi="Arial" w:cs="Arial"/>
          <w:color w:val="000000" w:themeColor="text1"/>
          <w:sz w:val="22"/>
          <w:lang w:val="es-CO"/>
        </w:rPr>
        <w:t>»</w:t>
      </w:r>
      <w:r w:rsidRPr="00B00AA2">
        <w:rPr>
          <w:rFonts w:ascii="Arial" w:hAnsi="Arial" w:cs="Arial"/>
          <w:color w:val="000000" w:themeColor="text1"/>
          <w:sz w:val="22"/>
          <w:lang w:val="es-CO"/>
        </w:rPr>
        <w:t xml:space="preserve"> (Cursivas propias)</w:t>
      </w:r>
      <w:r w:rsidRPr="00B00AA2" w:rsidR="00DD0E98">
        <w:rPr>
          <w:rFonts w:ascii="Arial" w:hAnsi="Arial" w:cs="Arial"/>
          <w:color w:val="000000" w:themeColor="text1"/>
          <w:sz w:val="22"/>
          <w:lang w:val="es-CO"/>
        </w:rPr>
        <w:t>.</w:t>
      </w:r>
      <w:r w:rsidRPr="00B00AA2" w:rsidR="002B4B30">
        <w:rPr>
          <w:rFonts w:ascii="Arial" w:hAnsi="Arial" w:cs="Arial"/>
          <w:color w:val="000000" w:themeColor="text1"/>
          <w:sz w:val="22"/>
          <w:lang w:val="es-CO"/>
        </w:rPr>
        <w:t xml:space="preserve"> Es del caso precisar que en el caso de l</w:t>
      </w:r>
      <w:r w:rsidRPr="00B00AA2" w:rsidR="00DD0E98">
        <w:rPr>
          <w:rFonts w:ascii="Arial" w:hAnsi="Arial" w:cs="Arial"/>
          <w:color w:val="000000" w:themeColor="text1"/>
          <w:sz w:val="22"/>
          <w:lang w:val="es-CO"/>
        </w:rPr>
        <w:t>as ESAL</w:t>
      </w:r>
      <w:r w:rsidRPr="00B00AA2" w:rsidR="002B4B30">
        <w:rPr>
          <w:rFonts w:ascii="Arial" w:hAnsi="Arial" w:cs="Arial"/>
          <w:color w:val="000000" w:themeColor="text1"/>
          <w:sz w:val="22"/>
          <w:lang w:val="es-CO"/>
        </w:rPr>
        <w:t xml:space="preserve"> </w:t>
      </w:r>
      <w:r w:rsidRPr="00B00AA2" w:rsidR="00DD0E98">
        <w:rPr>
          <w:rFonts w:ascii="Arial" w:hAnsi="Arial" w:cs="Arial"/>
          <w:color w:val="000000" w:themeColor="text1"/>
          <w:sz w:val="22"/>
          <w:lang w:val="es-CO"/>
        </w:rPr>
        <w:t>no</w:t>
      </w:r>
      <w:r w:rsidRPr="00B00AA2" w:rsidR="002B4B30">
        <w:rPr>
          <w:rFonts w:ascii="Arial" w:hAnsi="Arial" w:cs="Arial"/>
          <w:color w:val="000000" w:themeColor="text1"/>
          <w:sz w:val="22"/>
          <w:lang w:val="es-CO"/>
        </w:rPr>
        <w:t xml:space="preserve"> se</w:t>
      </w:r>
      <w:r w:rsidRPr="00B00AA2" w:rsidR="00DD0E98">
        <w:rPr>
          <w:rFonts w:ascii="Arial" w:hAnsi="Arial" w:cs="Arial"/>
          <w:color w:val="000000" w:themeColor="text1"/>
          <w:sz w:val="22"/>
          <w:lang w:val="es-CO"/>
        </w:rPr>
        <w:t xml:space="preserve"> admite el reparto de utilidades, ni durante la existencia de la organización ni cuando se extinga, y en este aspecto</w:t>
      </w:r>
      <w:r w:rsidRPr="00B00AA2" w:rsidR="002B4B30">
        <w:rPr>
          <w:rFonts w:ascii="Arial" w:hAnsi="Arial" w:cs="Arial"/>
          <w:color w:val="000000" w:themeColor="text1"/>
          <w:sz w:val="22"/>
          <w:lang w:val="es-CO"/>
        </w:rPr>
        <w:t xml:space="preserve">, se insiste, </w:t>
      </w:r>
      <w:r w:rsidRPr="00B00AA2" w:rsidR="00DD0E98">
        <w:rPr>
          <w:rFonts w:ascii="Arial" w:hAnsi="Arial" w:cs="Arial"/>
          <w:color w:val="000000" w:themeColor="text1"/>
          <w:sz w:val="22"/>
          <w:lang w:val="es-CO"/>
        </w:rPr>
        <w:t>radica la diferencia más apreciable entre unas y otras organizaciones, pese a que ambas se crean con libertad</w:t>
      </w:r>
      <w:r w:rsidRPr="00B00AA2" w:rsidR="002B4B30">
        <w:rPr>
          <w:rFonts w:ascii="Arial" w:hAnsi="Arial" w:cs="Arial"/>
          <w:color w:val="000000" w:themeColor="text1"/>
          <w:sz w:val="22"/>
          <w:lang w:val="es-CO"/>
        </w:rPr>
        <w:t xml:space="preserve"> y</w:t>
      </w:r>
      <w:r w:rsidRPr="00B00AA2" w:rsidR="00DD0E98">
        <w:rPr>
          <w:rFonts w:ascii="Arial" w:hAnsi="Arial" w:cs="Arial"/>
          <w:color w:val="000000" w:themeColor="text1"/>
          <w:sz w:val="22"/>
          <w:lang w:val="es-CO"/>
        </w:rPr>
        <w:t xml:space="preserve"> al </w:t>
      </w:r>
      <w:r w:rsidRPr="00B00AA2" w:rsidR="00DD0E98">
        <w:rPr>
          <w:rFonts w:ascii="Arial" w:hAnsi="Arial" w:cs="Arial"/>
          <w:color w:val="000000" w:themeColor="text1"/>
          <w:sz w:val="22"/>
          <w:lang w:val="es-CO"/>
        </w:rPr>
        <w:lastRenderedPageBreak/>
        <w:t>amparo del derecho fundamental de asociación, previsto en el art</w:t>
      </w:r>
      <w:r w:rsidRPr="00B00AA2" w:rsidR="006824B8">
        <w:rPr>
          <w:rFonts w:ascii="Arial" w:hAnsi="Arial" w:cs="Arial"/>
          <w:color w:val="000000" w:themeColor="text1"/>
          <w:sz w:val="22"/>
          <w:lang w:val="es-CO"/>
        </w:rPr>
        <w:t>ículo</w:t>
      </w:r>
      <w:r w:rsidRPr="00B00AA2" w:rsidR="00DD0E98">
        <w:rPr>
          <w:rFonts w:ascii="Arial" w:hAnsi="Arial" w:cs="Arial"/>
          <w:color w:val="000000" w:themeColor="text1"/>
          <w:sz w:val="22"/>
          <w:lang w:val="es-CO"/>
        </w:rPr>
        <w:t xml:space="preserve"> 38 de la </w:t>
      </w:r>
      <w:r w:rsidRPr="00B00AA2" w:rsidR="002B4B30">
        <w:rPr>
          <w:rFonts w:ascii="Arial" w:hAnsi="Arial" w:cs="Arial"/>
          <w:color w:val="000000" w:themeColor="text1"/>
          <w:sz w:val="22"/>
          <w:lang w:val="es-CO"/>
        </w:rPr>
        <w:t>Constitución Política y otras normas contenidas en</w:t>
      </w:r>
      <w:r w:rsidRPr="00B00AA2" w:rsidR="00AE6858">
        <w:rPr>
          <w:rFonts w:ascii="Arial" w:hAnsi="Arial" w:cs="Arial"/>
          <w:color w:val="000000" w:themeColor="text1"/>
          <w:sz w:val="22"/>
          <w:lang w:val="es-CO"/>
        </w:rPr>
        <w:t xml:space="preserve"> </w:t>
      </w:r>
      <w:r w:rsidRPr="00B00AA2" w:rsidR="002B4B30">
        <w:rPr>
          <w:rFonts w:ascii="Arial" w:hAnsi="Arial" w:cs="Arial"/>
          <w:color w:val="000000" w:themeColor="text1"/>
          <w:sz w:val="22"/>
          <w:lang w:val="es-CO"/>
        </w:rPr>
        <w:t>tratados internacionales</w:t>
      </w:r>
      <w:r w:rsidRPr="00B00AA2" w:rsidR="00B17BC5">
        <w:rPr>
          <w:rFonts w:ascii="Arial" w:hAnsi="Arial" w:cs="Arial"/>
          <w:color w:val="000000" w:themeColor="text1"/>
          <w:sz w:val="22"/>
          <w:lang w:val="es-CO"/>
        </w:rPr>
        <w:t xml:space="preserve"> suscritos por Colombia</w:t>
      </w:r>
      <w:r w:rsidRPr="00B00AA2" w:rsidR="00DD0E98">
        <w:rPr>
          <w:rFonts w:ascii="Arial" w:hAnsi="Arial" w:cs="Arial"/>
          <w:color w:val="000000" w:themeColor="text1"/>
          <w:sz w:val="22"/>
          <w:lang w:val="es-CO"/>
        </w:rPr>
        <w:t>.</w:t>
      </w:r>
    </w:p>
    <w:p w:rsidRPr="00B00AA2" w:rsidR="00DD0E98" w:rsidP="00AC0C81" w:rsidRDefault="00DD0E98" w14:paraId="3786C0D7" w14:textId="0C1FF099">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 xml:space="preserve">De conformidad con lo anterior, una </w:t>
      </w:r>
      <w:r w:rsidRPr="00B00AA2" w:rsidR="00AC0C81">
        <w:rPr>
          <w:rFonts w:ascii="Arial" w:hAnsi="Arial" w:cs="Arial"/>
          <w:color w:val="000000" w:themeColor="text1"/>
          <w:sz w:val="22"/>
          <w:lang w:val="es-CO"/>
        </w:rPr>
        <w:t>«</w:t>
      </w:r>
      <w:r w:rsidRPr="00B00AA2">
        <w:rPr>
          <w:rFonts w:ascii="Arial" w:hAnsi="Arial" w:cs="Arial"/>
          <w:color w:val="000000" w:themeColor="text1"/>
          <w:sz w:val="22"/>
          <w:lang w:val="es-CO"/>
        </w:rPr>
        <w:t>fundación</w:t>
      </w:r>
      <w:r w:rsidRPr="00B00AA2" w:rsidR="00AC0C81">
        <w:rPr>
          <w:rFonts w:ascii="Arial" w:hAnsi="Arial" w:cs="Arial"/>
          <w:color w:val="000000" w:themeColor="text1"/>
          <w:sz w:val="22"/>
          <w:lang w:val="es-CO"/>
        </w:rPr>
        <w:t>»</w:t>
      </w:r>
      <w:r w:rsidRPr="00B00AA2">
        <w:rPr>
          <w:rFonts w:ascii="Arial" w:hAnsi="Arial" w:cs="Arial"/>
          <w:color w:val="000000" w:themeColor="text1"/>
          <w:sz w:val="22"/>
          <w:lang w:val="es-CO"/>
        </w:rPr>
        <w:t xml:space="preserve"> o una </w:t>
      </w:r>
      <w:r w:rsidRPr="00B00AA2" w:rsidR="00AC0C81">
        <w:rPr>
          <w:rFonts w:ascii="Arial" w:hAnsi="Arial" w:cs="Arial"/>
          <w:color w:val="000000" w:themeColor="text1"/>
          <w:sz w:val="22"/>
          <w:lang w:val="es-CO"/>
        </w:rPr>
        <w:t>«</w:t>
      </w:r>
      <w:r w:rsidRPr="00B00AA2">
        <w:rPr>
          <w:rFonts w:ascii="Arial" w:hAnsi="Arial" w:cs="Arial"/>
          <w:color w:val="000000" w:themeColor="text1"/>
          <w:sz w:val="22"/>
          <w:lang w:val="es-CO"/>
        </w:rPr>
        <w:t>asociación o corporación</w:t>
      </w:r>
      <w:r w:rsidRPr="00B00AA2" w:rsidR="00AC0C81">
        <w:rPr>
          <w:rFonts w:ascii="Arial" w:hAnsi="Arial" w:cs="Arial"/>
          <w:color w:val="000000" w:themeColor="text1"/>
          <w:sz w:val="22"/>
          <w:lang w:val="es-CO"/>
        </w:rPr>
        <w:t xml:space="preserve">», </w:t>
      </w:r>
      <w:r w:rsidRPr="00B00AA2">
        <w:rPr>
          <w:rFonts w:ascii="Arial" w:hAnsi="Arial" w:cs="Arial"/>
          <w:color w:val="000000" w:themeColor="text1"/>
          <w:sz w:val="22"/>
          <w:lang w:val="es-CO"/>
        </w:rPr>
        <w:t xml:space="preserve">constituidas en los términos del Código Civil, no pueden asimilarse o identificarse con una </w:t>
      </w:r>
      <w:r w:rsidRPr="00B00AA2" w:rsidR="00AC0C81">
        <w:rPr>
          <w:rFonts w:ascii="Arial" w:hAnsi="Arial" w:cs="Arial"/>
          <w:color w:val="000000" w:themeColor="text1"/>
          <w:sz w:val="22"/>
          <w:lang w:val="es-CO"/>
        </w:rPr>
        <w:t>«</w:t>
      </w:r>
      <w:r w:rsidRPr="00B00AA2">
        <w:rPr>
          <w:rFonts w:ascii="Arial" w:hAnsi="Arial" w:cs="Arial"/>
          <w:color w:val="000000" w:themeColor="text1"/>
          <w:sz w:val="22"/>
          <w:lang w:val="es-CO"/>
        </w:rPr>
        <w:t>sociedad comercial</w:t>
      </w:r>
      <w:r w:rsidRPr="00B00AA2" w:rsidR="00AC0C81">
        <w:rPr>
          <w:rFonts w:ascii="Arial" w:hAnsi="Arial" w:cs="Arial"/>
          <w:color w:val="000000" w:themeColor="text1"/>
          <w:sz w:val="22"/>
          <w:lang w:val="es-CO"/>
        </w:rPr>
        <w:t>»</w:t>
      </w:r>
      <w:r w:rsidRPr="00B00AA2">
        <w:rPr>
          <w:rFonts w:ascii="Arial" w:hAnsi="Arial" w:cs="Arial"/>
          <w:color w:val="000000" w:themeColor="text1"/>
          <w:sz w:val="22"/>
          <w:lang w:val="es-CO"/>
        </w:rPr>
        <w:t xml:space="preserve">, como uniformemente lo considera la doctrina y la jurisprudencia civil y comercial, </w:t>
      </w:r>
      <w:r w:rsidRPr="00B00AA2" w:rsidR="00AC0C81">
        <w:rPr>
          <w:rFonts w:ascii="Arial" w:hAnsi="Arial" w:cs="Arial"/>
          <w:color w:val="000000" w:themeColor="text1"/>
          <w:sz w:val="22"/>
          <w:lang w:val="es-CO"/>
        </w:rPr>
        <w:t xml:space="preserve">en </w:t>
      </w:r>
      <w:r w:rsidRPr="00B00AA2" w:rsidR="00807EEE">
        <w:rPr>
          <w:rFonts w:ascii="Arial" w:hAnsi="Arial" w:cs="Arial"/>
          <w:color w:val="000000" w:themeColor="text1"/>
          <w:sz w:val="22"/>
          <w:lang w:val="es-CO"/>
        </w:rPr>
        <w:t>la medida en que</w:t>
      </w:r>
      <w:r w:rsidRPr="00B00AA2" w:rsidR="00AC0C81">
        <w:rPr>
          <w:rFonts w:ascii="Arial" w:hAnsi="Arial" w:cs="Arial"/>
          <w:color w:val="000000" w:themeColor="text1"/>
          <w:sz w:val="22"/>
          <w:lang w:val="es-CO"/>
        </w:rPr>
        <w:t xml:space="preserve"> esta </w:t>
      </w:r>
      <w:r w:rsidRPr="00B00AA2">
        <w:rPr>
          <w:rFonts w:ascii="Arial" w:hAnsi="Arial" w:cs="Arial"/>
          <w:color w:val="000000" w:themeColor="text1"/>
          <w:sz w:val="22"/>
          <w:lang w:val="es-CO"/>
        </w:rPr>
        <w:t xml:space="preserve">última se crea con la finalidad de que sus socios repartan las utilidades obtenidas en desarrollo de la empresa o actividad social; mientras que </w:t>
      </w:r>
      <w:r w:rsidRPr="00B00AA2" w:rsidR="00AC0C81">
        <w:rPr>
          <w:rFonts w:ascii="Arial" w:hAnsi="Arial" w:cs="Arial"/>
          <w:color w:val="000000" w:themeColor="text1"/>
          <w:sz w:val="22"/>
          <w:lang w:val="es-CO"/>
        </w:rPr>
        <w:t>en aquellas</w:t>
      </w:r>
      <w:r w:rsidRPr="00B00AA2">
        <w:rPr>
          <w:rFonts w:ascii="Arial" w:hAnsi="Arial" w:cs="Arial"/>
          <w:color w:val="000000" w:themeColor="text1"/>
          <w:sz w:val="22"/>
          <w:lang w:val="es-CO"/>
        </w:rPr>
        <w:t xml:space="preserve"> el patrimonio se </w:t>
      </w:r>
      <w:r w:rsidRPr="00B00AA2" w:rsidR="00807EEE">
        <w:rPr>
          <w:rFonts w:ascii="Arial" w:hAnsi="Arial" w:cs="Arial"/>
          <w:color w:val="000000" w:themeColor="text1"/>
          <w:sz w:val="22"/>
          <w:lang w:val="es-CO"/>
        </w:rPr>
        <w:t>destina</w:t>
      </w:r>
      <w:r w:rsidRPr="00B00AA2">
        <w:rPr>
          <w:rFonts w:ascii="Arial" w:hAnsi="Arial" w:cs="Arial"/>
          <w:color w:val="000000" w:themeColor="text1"/>
          <w:sz w:val="22"/>
          <w:lang w:val="es-CO"/>
        </w:rPr>
        <w:t xml:space="preserve"> a la consecución de un interés general y</w:t>
      </w:r>
      <w:r w:rsidRPr="00B00AA2" w:rsidR="00AC0C81">
        <w:rPr>
          <w:rFonts w:ascii="Arial" w:hAnsi="Arial" w:cs="Arial"/>
          <w:color w:val="000000" w:themeColor="text1"/>
          <w:sz w:val="22"/>
          <w:lang w:val="es-CO"/>
        </w:rPr>
        <w:t>, como tal,</w:t>
      </w:r>
      <w:r w:rsidRPr="00B00AA2">
        <w:rPr>
          <w:rFonts w:ascii="Arial" w:hAnsi="Arial" w:cs="Arial"/>
          <w:color w:val="000000" w:themeColor="text1"/>
          <w:sz w:val="22"/>
          <w:lang w:val="es-CO"/>
        </w:rPr>
        <w:t xml:space="preserve"> no </w:t>
      </w:r>
      <w:r w:rsidRPr="00B00AA2" w:rsidR="00AC0C81">
        <w:rPr>
          <w:rFonts w:ascii="Arial" w:hAnsi="Arial" w:cs="Arial"/>
          <w:color w:val="000000" w:themeColor="text1"/>
          <w:sz w:val="22"/>
          <w:lang w:val="es-CO"/>
        </w:rPr>
        <w:t xml:space="preserve">se </w:t>
      </w:r>
      <w:r w:rsidRPr="00B00AA2">
        <w:rPr>
          <w:rFonts w:ascii="Arial" w:hAnsi="Arial" w:cs="Arial"/>
          <w:color w:val="000000" w:themeColor="text1"/>
          <w:sz w:val="22"/>
          <w:lang w:val="es-CO"/>
        </w:rPr>
        <w:t>percibe lucro.</w:t>
      </w:r>
    </w:p>
    <w:p w:rsidRPr="00B00AA2" w:rsidR="00E64988" w:rsidP="00AC0C81" w:rsidRDefault="00DD0E98" w14:paraId="3F7B9208" w14:textId="77777777">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Por su parte, la Corte Constitucional, en la sentencia C-287 de 2012</w:t>
      </w:r>
      <w:r w:rsidRPr="00B00AA2" w:rsidR="00AC0C81">
        <w:rPr>
          <w:rStyle w:val="Refdenotaalpie"/>
          <w:rFonts w:ascii="Arial" w:hAnsi="Arial" w:cs="Arial"/>
          <w:color w:val="000000" w:themeColor="text1"/>
          <w:sz w:val="22"/>
          <w:lang w:val="es-CO"/>
        </w:rPr>
        <w:footnoteReference w:id="17"/>
      </w:r>
      <w:r w:rsidRPr="00B00AA2">
        <w:rPr>
          <w:rFonts w:ascii="Arial" w:hAnsi="Arial" w:cs="Arial"/>
          <w:color w:val="000000" w:themeColor="text1"/>
          <w:sz w:val="22"/>
          <w:lang w:val="es-CO"/>
        </w:rPr>
        <w:t xml:space="preserve">, reiteró que la diferencia existente entre las sociedades comerciales y las entidades privadas sin ánimo de lucro es que estas últimas no reparten sus utilidades entre los socios. Así lo estableció en los siguientes términos: </w:t>
      </w:r>
    </w:p>
    <w:p w:rsidRPr="00B00AA2" w:rsidR="00E64988" w:rsidP="00E64988" w:rsidRDefault="00E64988" w14:paraId="39AA50E1" w14:textId="77777777">
      <w:pPr>
        <w:ind w:left="709" w:right="760"/>
        <w:jc w:val="both"/>
        <w:rPr>
          <w:rFonts w:ascii="Arial" w:hAnsi="Arial" w:cs="Arial"/>
          <w:color w:val="000000" w:themeColor="text1"/>
          <w:sz w:val="21"/>
          <w:szCs w:val="21"/>
          <w:lang w:val="es-CO"/>
        </w:rPr>
      </w:pPr>
    </w:p>
    <w:p w:rsidRPr="00B00AA2" w:rsidR="00DD0E98" w:rsidP="00E64988" w:rsidRDefault="00DD0E98" w14:paraId="47A0CF06" w14:textId="2449AE24">
      <w:pPr>
        <w:ind w:left="709" w:right="760"/>
        <w:jc w:val="both"/>
        <w:rPr>
          <w:rFonts w:ascii="Arial" w:hAnsi="Arial" w:cs="Arial"/>
          <w:color w:val="000000" w:themeColor="text1"/>
          <w:sz w:val="21"/>
          <w:szCs w:val="21"/>
          <w:lang w:val="es-CO"/>
        </w:rPr>
      </w:pPr>
      <w:r w:rsidRPr="00B00AA2">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B00AA2">
        <w:rPr>
          <w:rFonts w:ascii="Arial" w:hAnsi="Arial" w:cs="Arial"/>
          <w:color w:val="000000" w:themeColor="text1"/>
          <w:sz w:val="21"/>
          <w:szCs w:val="21"/>
          <w:lang w:val="es-CO"/>
        </w:rPr>
        <w:t>miembros</w:t>
      </w:r>
      <w:proofErr w:type="gramEnd"/>
      <w:r w:rsidRPr="00B00AA2">
        <w:rPr>
          <w:rFonts w:ascii="Arial" w:hAnsi="Arial" w:cs="Arial"/>
          <w:color w:val="000000" w:themeColor="text1"/>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B00AA2">
        <w:rPr>
          <w:rFonts w:ascii="Arial" w:hAnsi="Arial" w:cs="Arial"/>
          <w:color w:val="000000" w:themeColor="text1"/>
          <w:sz w:val="21"/>
          <w:szCs w:val="21"/>
          <w:lang w:val="es-CO"/>
        </w:rPr>
        <w:t>del mismo</w:t>
      </w:r>
      <w:proofErr w:type="gramEnd"/>
      <w:r w:rsidRPr="00B00AA2">
        <w:rPr>
          <w:rFonts w:ascii="Arial" w:hAnsi="Arial" w:cs="Arial"/>
          <w:color w:val="000000" w:themeColor="text1"/>
          <w:sz w:val="21"/>
          <w:szCs w:val="21"/>
          <w:lang w:val="es-CO"/>
        </w:rPr>
        <w:t xml:space="preserve"> en el momento de su disolución o liquidación.</w:t>
      </w:r>
    </w:p>
    <w:p w:rsidRPr="00B00AA2" w:rsidR="00E64988" w:rsidP="00E756AC" w:rsidRDefault="00E64988" w14:paraId="03BC2781" w14:textId="77777777">
      <w:pPr>
        <w:ind w:right="51" w:firstLine="709"/>
        <w:jc w:val="both"/>
        <w:rPr>
          <w:rFonts w:ascii="Arial" w:hAnsi="Arial" w:cs="Arial"/>
          <w:color w:val="000000" w:themeColor="text1"/>
          <w:sz w:val="21"/>
          <w:szCs w:val="21"/>
          <w:lang w:val="es-CO"/>
        </w:rPr>
      </w:pPr>
    </w:p>
    <w:p w:rsidRPr="00B00AA2" w:rsidR="00510BF5" w:rsidP="00E64988" w:rsidRDefault="00510BF5" w14:paraId="557F3E47" w14:textId="3ED76EC0">
      <w:pPr>
        <w:spacing w:line="276" w:lineRule="auto"/>
        <w:ind w:right="49" w:firstLine="708"/>
        <w:jc w:val="both"/>
        <w:rPr>
          <w:rFonts w:ascii="Arial" w:hAnsi="Arial" w:cs="Arial"/>
          <w:color w:val="000000" w:themeColor="text1"/>
          <w:sz w:val="22"/>
          <w:lang w:val="es-CO"/>
        </w:rPr>
      </w:pPr>
      <w:r w:rsidRPr="00B00AA2">
        <w:rPr>
          <w:rFonts w:ascii="Arial" w:hAnsi="Arial" w:cs="Arial"/>
          <w:color w:val="000000" w:themeColor="text1"/>
          <w:sz w:val="22"/>
          <w:lang w:val="es-CO"/>
        </w:rPr>
        <w:t xml:space="preserve">Igualmente, el Consejo de Estado, Sección Cuarta, expresó que la naturaleza jurídica de las </w:t>
      </w:r>
      <w:r w:rsidRPr="00B00AA2" w:rsidR="0082266E">
        <w:rPr>
          <w:rFonts w:ascii="Arial" w:hAnsi="Arial" w:cs="Arial"/>
          <w:color w:val="000000" w:themeColor="text1"/>
          <w:sz w:val="22"/>
          <w:lang w:val="es-CO"/>
        </w:rPr>
        <w:t>ESAL</w:t>
      </w:r>
      <w:r w:rsidRPr="00B00AA2">
        <w:rPr>
          <w:rFonts w:ascii="Arial" w:hAnsi="Arial" w:cs="Arial"/>
          <w:color w:val="000000" w:themeColor="text1"/>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B00AA2">
        <w:rPr>
          <w:rStyle w:val="Refdenotaalpie"/>
          <w:rFonts w:ascii="Arial" w:hAnsi="Arial" w:cs="Arial"/>
          <w:color w:val="000000" w:themeColor="text1"/>
          <w:sz w:val="22"/>
          <w:lang w:val="es-CO"/>
        </w:rPr>
        <w:footnoteReference w:id="18"/>
      </w:r>
      <w:r w:rsidRPr="00B00AA2">
        <w:rPr>
          <w:rFonts w:ascii="Arial" w:hAnsi="Arial" w:cs="Arial"/>
          <w:color w:val="000000" w:themeColor="text1"/>
          <w:sz w:val="22"/>
          <w:lang w:val="es-CO"/>
        </w:rPr>
        <w:t>.</w:t>
      </w:r>
    </w:p>
    <w:p w:rsidRPr="00B00AA2" w:rsidR="00DD0E98" w:rsidP="00510BF5" w:rsidRDefault="00B5337D" w14:paraId="7F32E7A0" w14:textId="1DE3D567">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En ese mismo sentido, l</w:t>
      </w:r>
      <w:r w:rsidRPr="00B00AA2" w:rsidR="00E64988">
        <w:rPr>
          <w:rFonts w:ascii="Arial" w:hAnsi="Arial" w:cs="Arial"/>
          <w:color w:val="000000" w:themeColor="text1"/>
          <w:sz w:val="22"/>
          <w:lang w:val="es-CO"/>
        </w:rPr>
        <w:t xml:space="preserve">a </w:t>
      </w:r>
      <w:r w:rsidRPr="00B00AA2" w:rsidR="00DD0E98">
        <w:rPr>
          <w:rFonts w:ascii="Arial" w:hAnsi="Arial" w:cs="Arial"/>
          <w:color w:val="000000" w:themeColor="text1"/>
          <w:sz w:val="22"/>
          <w:lang w:val="es-CO"/>
        </w:rPr>
        <w:t xml:space="preserve">Cámara de Comercio de Bogotá, en el </w:t>
      </w:r>
      <w:r w:rsidRPr="00B00AA2" w:rsidR="00E64988">
        <w:rPr>
          <w:rFonts w:ascii="Arial" w:hAnsi="Arial" w:cs="Arial"/>
          <w:color w:val="000000" w:themeColor="text1"/>
          <w:sz w:val="22"/>
          <w:lang w:val="es-CO"/>
        </w:rPr>
        <w:t>«</w:t>
      </w:r>
      <w:r w:rsidRPr="00B00AA2" w:rsidR="00DD0E98">
        <w:rPr>
          <w:rFonts w:ascii="Arial" w:hAnsi="Arial" w:cs="Arial"/>
          <w:color w:val="000000" w:themeColor="text1"/>
          <w:sz w:val="22"/>
          <w:lang w:val="es-CO"/>
        </w:rPr>
        <w:t>Documento ABC Entidades sin Ánimo de lucro</w:t>
      </w:r>
      <w:r w:rsidRPr="00B00AA2" w:rsidR="00E64988">
        <w:rPr>
          <w:rFonts w:ascii="Arial" w:hAnsi="Arial" w:cs="Arial"/>
          <w:color w:val="000000" w:themeColor="text1"/>
          <w:sz w:val="22"/>
          <w:lang w:val="es-CO"/>
        </w:rPr>
        <w:t xml:space="preserve">», </w:t>
      </w:r>
      <w:r w:rsidRPr="00B00AA2" w:rsidR="00044FF2">
        <w:rPr>
          <w:rFonts w:ascii="Arial" w:hAnsi="Arial" w:cs="Arial"/>
          <w:color w:val="000000" w:themeColor="text1"/>
          <w:sz w:val="22"/>
          <w:lang w:val="es-CO"/>
        </w:rPr>
        <w:t xml:space="preserve">ha definido </w:t>
      </w:r>
      <w:r w:rsidRPr="00B00AA2" w:rsidR="00DD0E98">
        <w:rPr>
          <w:rFonts w:ascii="Arial" w:hAnsi="Arial" w:cs="Arial"/>
          <w:color w:val="000000" w:themeColor="text1"/>
          <w:sz w:val="22"/>
          <w:lang w:val="es-CO"/>
        </w:rPr>
        <w:t xml:space="preserve">las entidades privadas sin ánimo de lucro como </w:t>
      </w:r>
      <w:r w:rsidRPr="00B00AA2">
        <w:rPr>
          <w:rFonts w:ascii="Arial" w:hAnsi="Arial" w:cs="Arial"/>
          <w:color w:val="000000" w:themeColor="text1"/>
          <w:sz w:val="22"/>
          <w:lang w:val="es-CO"/>
        </w:rPr>
        <w:t>«</w:t>
      </w:r>
      <w:r w:rsidRPr="00B00AA2" w:rsidR="00DD0E98">
        <w:rPr>
          <w:rFonts w:ascii="Arial" w:hAnsi="Arial" w:cs="Arial"/>
          <w:color w:val="000000" w:themeColor="text1"/>
          <w:sz w:val="22"/>
          <w:lang w:val="es-CO"/>
        </w:rPr>
        <w:t xml:space="preserve">las personas jurídicas que se constituyen por la voluntad de asociación o creación de otras personas (naturales o jurídicas) para realizar actividades en beneficio de los asociados o de terceras personas o de la comunidad en general y no persiguen el reparto </w:t>
      </w:r>
      <w:r w:rsidRPr="00B00AA2" w:rsidR="00DD0E98">
        <w:rPr>
          <w:rFonts w:ascii="Arial" w:hAnsi="Arial" w:cs="Arial"/>
          <w:color w:val="000000" w:themeColor="text1"/>
          <w:sz w:val="22"/>
          <w:lang w:val="es-CO"/>
        </w:rPr>
        <w:lastRenderedPageBreak/>
        <w:t>de utilidades entre sus miembros</w:t>
      </w:r>
      <w:r w:rsidRPr="00B00AA2">
        <w:rPr>
          <w:rFonts w:ascii="Arial" w:hAnsi="Arial" w:cs="Arial"/>
          <w:color w:val="000000" w:themeColor="text1"/>
          <w:sz w:val="22"/>
          <w:lang w:val="es-CO"/>
        </w:rPr>
        <w:t>»</w:t>
      </w:r>
      <w:r w:rsidRPr="00B00AA2" w:rsidR="00BE2AD3">
        <w:rPr>
          <w:rStyle w:val="Refdenotaalpie"/>
          <w:rFonts w:ascii="Arial" w:hAnsi="Arial" w:cs="Arial"/>
          <w:color w:val="000000" w:themeColor="text1"/>
          <w:sz w:val="22"/>
          <w:lang w:val="es-CO"/>
        </w:rPr>
        <w:footnoteReference w:id="19"/>
      </w:r>
      <w:r w:rsidRPr="00B00AA2" w:rsidR="00DD0E98">
        <w:rPr>
          <w:rFonts w:ascii="Arial" w:hAnsi="Arial" w:cs="Arial"/>
          <w:color w:val="000000" w:themeColor="text1"/>
          <w:sz w:val="22"/>
          <w:lang w:val="es-CO"/>
        </w:rPr>
        <w:t xml:space="preserve">. </w:t>
      </w:r>
      <w:r w:rsidRPr="00B00AA2" w:rsidR="00447FE5">
        <w:rPr>
          <w:rFonts w:ascii="Arial" w:hAnsi="Arial" w:cs="Arial"/>
          <w:color w:val="000000" w:themeColor="text1"/>
          <w:sz w:val="22"/>
          <w:lang w:val="es-CO"/>
        </w:rPr>
        <w:t>L</w:t>
      </w:r>
      <w:r w:rsidRPr="00B00AA2" w:rsidR="00DD0E98">
        <w:rPr>
          <w:rFonts w:ascii="Arial" w:hAnsi="Arial" w:cs="Arial"/>
          <w:color w:val="000000" w:themeColor="text1"/>
          <w:sz w:val="22"/>
          <w:lang w:val="es-CO"/>
        </w:rPr>
        <w:t>as entidades privadas sin ánimo de lucro</w:t>
      </w:r>
      <w:r w:rsidRPr="00B00AA2" w:rsidR="00447FE5">
        <w:rPr>
          <w:rFonts w:ascii="Arial" w:hAnsi="Arial" w:cs="Arial"/>
          <w:color w:val="000000" w:themeColor="text1"/>
          <w:sz w:val="22"/>
          <w:lang w:val="es-CO"/>
        </w:rPr>
        <w:t>, pues,</w:t>
      </w:r>
      <w:r w:rsidRPr="00B00AA2" w:rsidR="00DD0E98">
        <w:rPr>
          <w:rFonts w:ascii="Arial" w:hAnsi="Arial" w:cs="Arial"/>
          <w:color w:val="000000" w:themeColor="text1"/>
          <w:sz w:val="22"/>
          <w:lang w:val="es-CO"/>
        </w:rPr>
        <w:t xml:space="preserve"> no tienen la naturaleza jurídica de empresa sino de asociaciones que buscan la realización de un fin común y objetivos</w:t>
      </w:r>
      <w:r w:rsidRPr="00B00AA2" w:rsidR="0065701C">
        <w:rPr>
          <w:rFonts w:ascii="Arial" w:hAnsi="Arial" w:cs="Arial"/>
          <w:color w:val="000000" w:themeColor="text1"/>
          <w:sz w:val="22"/>
          <w:lang w:val="es-CO"/>
        </w:rPr>
        <w:t xml:space="preserve"> carentes de</w:t>
      </w:r>
      <w:r w:rsidRPr="00B00AA2" w:rsidR="00DD0E98">
        <w:rPr>
          <w:rFonts w:ascii="Arial" w:hAnsi="Arial" w:cs="Arial"/>
          <w:color w:val="000000" w:themeColor="text1"/>
          <w:sz w:val="22"/>
          <w:lang w:val="es-CO"/>
        </w:rPr>
        <w:t xml:space="preserve"> un contenido esencialmente patrimonial </w:t>
      </w:r>
      <w:r w:rsidRPr="00B00AA2" w:rsidR="00447FE5">
        <w:rPr>
          <w:rFonts w:ascii="Arial" w:hAnsi="Arial" w:cs="Arial"/>
          <w:color w:val="000000" w:themeColor="text1"/>
          <w:sz w:val="22"/>
          <w:lang w:val="es-CO"/>
        </w:rPr>
        <w:t>−</w:t>
      </w:r>
      <w:r w:rsidRPr="00B00AA2" w:rsidR="00DD0E98">
        <w:rPr>
          <w:rFonts w:ascii="Arial" w:hAnsi="Arial" w:cs="Arial"/>
          <w:color w:val="000000" w:themeColor="text1"/>
          <w:sz w:val="22"/>
          <w:lang w:val="es-CO"/>
        </w:rPr>
        <w:t>fin de lucro y reparto de</w:t>
      </w:r>
      <w:r w:rsidRPr="00B00AA2" w:rsidR="0065701C">
        <w:rPr>
          <w:rFonts w:ascii="Arial" w:hAnsi="Arial" w:cs="Arial"/>
          <w:color w:val="000000" w:themeColor="text1"/>
          <w:sz w:val="22"/>
          <w:lang w:val="es-CO"/>
        </w:rPr>
        <w:t xml:space="preserve"> las</w:t>
      </w:r>
      <w:r w:rsidRPr="00B00AA2" w:rsidR="00DD0E98">
        <w:rPr>
          <w:rFonts w:ascii="Arial" w:hAnsi="Arial" w:cs="Arial"/>
          <w:color w:val="000000" w:themeColor="text1"/>
          <w:sz w:val="22"/>
          <w:lang w:val="es-CO"/>
        </w:rPr>
        <w:t xml:space="preserve"> utilidades</w:t>
      </w:r>
      <w:r w:rsidRPr="00B00AA2" w:rsidR="00447FE5">
        <w:rPr>
          <w:rFonts w:ascii="Arial" w:hAnsi="Arial" w:cs="Arial"/>
          <w:color w:val="000000" w:themeColor="text1"/>
          <w:sz w:val="22"/>
          <w:lang w:val="es-CO"/>
        </w:rPr>
        <w:t>−</w:t>
      </w:r>
      <w:r w:rsidRPr="00B00AA2" w:rsidR="00DD0E98">
        <w:rPr>
          <w:rFonts w:ascii="Arial" w:hAnsi="Arial" w:cs="Arial"/>
          <w:color w:val="000000" w:themeColor="text1"/>
          <w:sz w:val="22"/>
          <w:lang w:val="es-CO"/>
        </w:rPr>
        <w:t>.</w:t>
      </w:r>
    </w:p>
    <w:p w:rsidRPr="00B00AA2" w:rsidR="00DD0E98" w:rsidP="00E64988" w:rsidRDefault="005F6CBF" w14:paraId="2CE94ABF" w14:textId="5E5BDBE3">
      <w:pPr>
        <w:spacing w:before="120" w:line="276" w:lineRule="auto"/>
        <w:ind w:right="51" w:firstLine="709"/>
        <w:jc w:val="both"/>
        <w:rPr>
          <w:rFonts w:ascii="Arial" w:hAnsi="Arial" w:cs="Arial"/>
          <w:color w:val="000000" w:themeColor="text1"/>
          <w:sz w:val="22"/>
          <w:lang w:val="es-CO"/>
        </w:rPr>
      </w:pPr>
      <w:r w:rsidRPr="00B00AA2">
        <w:rPr>
          <w:rFonts w:ascii="Arial" w:hAnsi="Arial" w:cs="Arial"/>
          <w:color w:val="000000" w:themeColor="text1"/>
          <w:sz w:val="22"/>
          <w:lang w:val="es-CO"/>
        </w:rPr>
        <w:t>Ahora bien</w:t>
      </w:r>
      <w:r w:rsidRPr="00B00AA2" w:rsidR="00DD0E98">
        <w:rPr>
          <w:rFonts w:ascii="Arial" w:hAnsi="Arial" w:cs="Arial"/>
          <w:color w:val="000000" w:themeColor="text1"/>
          <w:sz w:val="22"/>
          <w:lang w:val="es-CO"/>
        </w:rPr>
        <w:t>, en virtud del artículo 43 de la Ley 1450 de 2011</w:t>
      </w:r>
      <w:r w:rsidRPr="00B00AA2" w:rsidR="00112597">
        <w:rPr>
          <w:rFonts w:ascii="Arial" w:hAnsi="Arial" w:cs="Arial"/>
          <w:color w:val="000000" w:themeColor="text1"/>
          <w:sz w:val="22"/>
          <w:lang w:val="es-CO"/>
        </w:rPr>
        <w:t>, que modificó el artículo 2 de la Ley 590 de 2000,</w:t>
      </w:r>
      <w:r w:rsidRPr="00B00AA2" w:rsidR="00DD0E98">
        <w:rPr>
          <w:rFonts w:ascii="Arial" w:hAnsi="Arial" w:cs="Arial"/>
          <w:color w:val="000000" w:themeColor="text1"/>
          <w:sz w:val="22"/>
          <w:lang w:val="es-CO"/>
        </w:rPr>
        <w:t xml:space="preserve"> </w:t>
      </w:r>
      <w:r w:rsidRPr="00B00AA2" w:rsidR="008327EE">
        <w:rPr>
          <w:rFonts w:ascii="Arial" w:hAnsi="Arial" w:cs="Arial"/>
          <w:color w:val="000000" w:themeColor="text1"/>
          <w:sz w:val="22"/>
          <w:lang w:val="es-CO"/>
        </w:rPr>
        <w:t xml:space="preserve">y a la luz de las consideraciones contenidas en los párrafos precedentes, pue decirse que </w:t>
      </w:r>
      <w:r w:rsidRPr="00B00AA2" w:rsidR="00DD0E98">
        <w:rPr>
          <w:rFonts w:ascii="Arial" w:hAnsi="Arial" w:cs="Arial"/>
          <w:color w:val="000000" w:themeColor="text1"/>
          <w:sz w:val="22"/>
          <w:lang w:val="es-CO"/>
        </w:rPr>
        <w:t>s</w:t>
      </w:r>
      <w:r w:rsidRPr="00B00AA2" w:rsidR="005B3880">
        <w:rPr>
          <w:rFonts w:ascii="Arial" w:hAnsi="Arial" w:cs="Arial"/>
          <w:color w:val="000000" w:themeColor="text1"/>
          <w:sz w:val="22"/>
          <w:lang w:val="es-CO"/>
        </w:rPr>
        <w:t>o</w:t>
      </w:r>
      <w:r w:rsidRPr="00B00AA2" w:rsidR="00DD0E98">
        <w:rPr>
          <w:rFonts w:ascii="Arial" w:hAnsi="Arial" w:cs="Arial"/>
          <w:color w:val="000000" w:themeColor="text1"/>
          <w:sz w:val="22"/>
          <w:lang w:val="es-CO"/>
        </w:rPr>
        <w:t xml:space="preserve">lo podrán ser </w:t>
      </w:r>
      <w:proofErr w:type="spellStart"/>
      <w:r w:rsidRPr="00B00AA2" w:rsidR="00DD0E98">
        <w:rPr>
          <w:rFonts w:ascii="Arial" w:hAnsi="Arial" w:cs="Arial"/>
          <w:color w:val="000000" w:themeColor="text1"/>
          <w:sz w:val="22"/>
          <w:lang w:val="es-CO"/>
        </w:rPr>
        <w:t>Mipymes</w:t>
      </w:r>
      <w:proofErr w:type="spellEnd"/>
      <w:r w:rsidRPr="00B00AA2" w:rsidR="00DD0E98">
        <w:rPr>
          <w:rFonts w:ascii="Arial" w:hAnsi="Arial" w:cs="Arial"/>
          <w:color w:val="000000" w:themeColor="text1"/>
          <w:sz w:val="22"/>
          <w:lang w:val="es-CO"/>
        </w:rPr>
        <w:t xml:space="preserve"> las empresas</w:t>
      </w:r>
      <w:r w:rsidRPr="00B00AA2" w:rsidR="00112597">
        <w:rPr>
          <w:rFonts w:ascii="Arial" w:hAnsi="Arial" w:cs="Arial"/>
          <w:color w:val="000000" w:themeColor="text1"/>
          <w:sz w:val="22"/>
          <w:lang w:val="es-CO"/>
        </w:rPr>
        <w:t>,</w:t>
      </w:r>
      <w:r w:rsidRPr="00B00AA2" w:rsidR="00DD0E98">
        <w:rPr>
          <w:rFonts w:ascii="Arial" w:hAnsi="Arial" w:cs="Arial"/>
          <w:color w:val="000000" w:themeColor="text1"/>
          <w:sz w:val="22"/>
          <w:lang w:val="es-CO"/>
        </w:rPr>
        <w:t xml:space="preserve"> entendidas </w:t>
      </w:r>
      <w:r w:rsidRPr="00B00AA2" w:rsidR="005B3880">
        <w:rPr>
          <w:rFonts w:ascii="Arial" w:hAnsi="Arial" w:cs="Arial"/>
          <w:color w:val="000000" w:themeColor="text1"/>
          <w:sz w:val="22"/>
          <w:lang w:val="es-CO"/>
        </w:rPr>
        <w:t>e</w:t>
      </w:r>
      <w:r w:rsidRPr="00B00AA2" w:rsidR="00DD0E98">
        <w:rPr>
          <w:rFonts w:ascii="Arial" w:hAnsi="Arial" w:cs="Arial"/>
          <w:color w:val="000000" w:themeColor="text1"/>
          <w:sz w:val="22"/>
          <w:lang w:val="es-CO"/>
        </w:rPr>
        <w:t>stas como la</w:t>
      </w:r>
      <w:r w:rsidRPr="00B00AA2" w:rsidR="005B3880">
        <w:rPr>
          <w:rFonts w:ascii="Arial" w:hAnsi="Arial" w:cs="Arial"/>
          <w:color w:val="000000" w:themeColor="text1"/>
          <w:sz w:val="22"/>
          <w:lang w:val="es-CO"/>
        </w:rPr>
        <w:t>s</w:t>
      </w:r>
      <w:r w:rsidRPr="00B00AA2" w:rsidR="00DD0E98">
        <w:rPr>
          <w:rFonts w:ascii="Arial" w:hAnsi="Arial" w:cs="Arial"/>
          <w:color w:val="000000" w:themeColor="text1"/>
          <w:sz w:val="22"/>
          <w:lang w:val="es-CO"/>
        </w:rPr>
        <w:t xml:space="preserve"> unidad</w:t>
      </w:r>
      <w:r w:rsidRPr="00B00AA2" w:rsidR="005B3880">
        <w:rPr>
          <w:rFonts w:ascii="Arial" w:hAnsi="Arial" w:cs="Arial"/>
          <w:color w:val="000000" w:themeColor="text1"/>
          <w:sz w:val="22"/>
          <w:lang w:val="es-CO"/>
        </w:rPr>
        <w:t>es</w:t>
      </w:r>
      <w:r w:rsidRPr="00B00AA2" w:rsidR="00DD0E98">
        <w:rPr>
          <w:rFonts w:ascii="Arial" w:hAnsi="Arial" w:cs="Arial"/>
          <w:color w:val="000000" w:themeColor="text1"/>
          <w:sz w:val="22"/>
          <w:lang w:val="es-CO"/>
        </w:rPr>
        <w:t xml:space="preserve"> de explotación económica que busca</w:t>
      </w:r>
      <w:r w:rsidRPr="00B00AA2" w:rsidR="005B3880">
        <w:rPr>
          <w:rFonts w:ascii="Arial" w:hAnsi="Arial" w:cs="Arial"/>
          <w:color w:val="000000" w:themeColor="text1"/>
          <w:sz w:val="22"/>
          <w:lang w:val="es-CO"/>
        </w:rPr>
        <w:t>n</w:t>
      </w:r>
      <w:r w:rsidRPr="00B00AA2" w:rsidR="00DD0E98">
        <w:rPr>
          <w:rFonts w:ascii="Arial" w:hAnsi="Arial" w:cs="Arial"/>
          <w:color w:val="000000" w:themeColor="text1"/>
          <w:sz w:val="22"/>
          <w:lang w:val="es-CO"/>
        </w:rPr>
        <w:t xml:space="preserve"> el reparto de utilidades entre los miembros de la empresa.</w:t>
      </w:r>
      <w:r w:rsidRPr="00B00AA2" w:rsidR="00112597">
        <w:rPr>
          <w:rFonts w:ascii="Arial" w:hAnsi="Arial" w:cs="Arial"/>
          <w:color w:val="000000" w:themeColor="text1"/>
          <w:sz w:val="22"/>
          <w:lang w:val="es-CO"/>
        </w:rPr>
        <w:t xml:space="preserve"> De esta forma, e</w:t>
      </w:r>
      <w:r w:rsidRPr="00B00AA2" w:rsidR="00DD0E98">
        <w:rPr>
          <w:rFonts w:ascii="Arial" w:hAnsi="Arial" w:cs="Arial"/>
          <w:color w:val="000000" w:themeColor="text1"/>
          <w:sz w:val="22"/>
          <w:lang w:val="es-CO"/>
        </w:rPr>
        <w:t>n razón a que las entidades privadas sin ánimo de lucro no persiguen el reparto de utilidades entre sus miembros, sino que su objeto está destinado a realizar una actividad de interés general sin esperar a cambio repartición de utilidades en proporción a sus utilidades</w:t>
      </w:r>
      <w:r w:rsidRPr="00B00AA2" w:rsidR="00D24682">
        <w:rPr>
          <w:rFonts w:ascii="Arial" w:hAnsi="Arial" w:cs="Arial"/>
          <w:color w:val="000000" w:themeColor="text1"/>
          <w:sz w:val="22"/>
          <w:lang w:val="es-CO"/>
        </w:rPr>
        <w:t xml:space="preserve">, lo cierto es que estas </w:t>
      </w:r>
      <w:r w:rsidRPr="00B00AA2" w:rsidR="00DD0E98">
        <w:rPr>
          <w:rFonts w:ascii="Arial" w:hAnsi="Arial" w:cs="Arial"/>
          <w:color w:val="000000" w:themeColor="text1"/>
          <w:sz w:val="22"/>
          <w:lang w:val="es-CO"/>
        </w:rPr>
        <w:t xml:space="preserve">no podrán participar en los procesos de contratación limitado a </w:t>
      </w:r>
      <w:proofErr w:type="spellStart"/>
      <w:r w:rsidRPr="00B00AA2" w:rsidR="00DD0E98">
        <w:rPr>
          <w:rFonts w:ascii="Arial" w:hAnsi="Arial" w:cs="Arial"/>
          <w:color w:val="000000" w:themeColor="text1"/>
          <w:sz w:val="22"/>
          <w:lang w:val="es-CO"/>
        </w:rPr>
        <w:t>Mipymes</w:t>
      </w:r>
      <w:proofErr w:type="spellEnd"/>
      <w:r w:rsidRPr="00B00AA2" w:rsidR="00DD0E98">
        <w:rPr>
          <w:rFonts w:ascii="Arial" w:hAnsi="Arial" w:cs="Arial"/>
          <w:color w:val="000000" w:themeColor="text1"/>
          <w:sz w:val="22"/>
          <w:lang w:val="es-CO"/>
        </w:rPr>
        <w:t>.</w:t>
      </w:r>
    </w:p>
    <w:p w:rsidRPr="00B00AA2" w:rsidR="00DD0E98" w:rsidP="00DD0E98" w:rsidRDefault="00DD0E98" w14:paraId="559ED51B" w14:textId="77777777">
      <w:pPr>
        <w:spacing w:line="276" w:lineRule="auto"/>
        <w:ind w:right="709"/>
        <w:jc w:val="both"/>
        <w:rPr>
          <w:rFonts w:ascii="Arial" w:hAnsi="Arial" w:cs="Arial"/>
          <w:color w:val="000000" w:themeColor="text1"/>
          <w:sz w:val="21"/>
          <w:szCs w:val="21"/>
          <w:lang w:val="es-CO"/>
        </w:rPr>
      </w:pPr>
    </w:p>
    <w:p w:rsidRPr="00B00AA2" w:rsidR="008C487C" w:rsidP="008C487C" w:rsidRDefault="008C487C" w14:paraId="4487ABBD"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B00AA2">
        <w:rPr>
          <w:rFonts w:ascii="Arial" w:hAnsi="Arial" w:cs="Arial"/>
          <w:b/>
          <w:bCs/>
          <w:color w:val="000000" w:themeColor="text1"/>
          <w:sz w:val="22"/>
          <w:lang w:val="es-CO"/>
        </w:rPr>
        <w:t xml:space="preserve">Respuesta </w:t>
      </w:r>
    </w:p>
    <w:p w:rsidRPr="00B00AA2" w:rsidR="008C487C" w:rsidP="00E756AC" w:rsidRDefault="008C487C" w14:paraId="23D440DD" w14:textId="77777777">
      <w:pPr>
        <w:jc w:val="both"/>
        <w:rPr>
          <w:rFonts w:ascii="Arial" w:hAnsi="Arial" w:cs="Arial"/>
          <w:color w:val="000000" w:themeColor="text1"/>
          <w:sz w:val="22"/>
          <w:lang w:val="es-CO"/>
        </w:rPr>
      </w:pPr>
    </w:p>
    <w:p w:rsidRPr="00B00AA2" w:rsidR="0082266E" w:rsidP="009D1D57" w:rsidRDefault="0082266E" w14:paraId="0CF862E2" w14:textId="3EB57A6B">
      <w:pPr>
        <w:spacing w:before="120" w:line="276" w:lineRule="auto"/>
        <w:jc w:val="both"/>
        <w:rPr>
          <w:rFonts w:ascii="Arial" w:hAnsi="Arial" w:eastAsia="Calibri" w:cs="Arial"/>
          <w:color w:val="000000" w:themeColor="text1"/>
          <w:sz w:val="22"/>
        </w:rPr>
      </w:pPr>
      <w:r w:rsidRPr="00B00AA2">
        <w:rPr>
          <w:rFonts w:ascii="Arial" w:hAnsi="Arial" w:eastAsia="Calibri" w:cs="Arial"/>
          <w:color w:val="000000" w:themeColor="text1"/>
          <w:sz w:val="22"/>
        </w:rPr>
        <w:t xml:space="preserve">Usted solicita que se revise el «concepto #416140003241 sobre el cual emite Colombia compra sobre el no reconocimiento de las Entidades sin ánimo de lucro - ESAL - como empresa y por consiguiente personas jurídicas no habilitadas para participar en procesos contractuales limitados a </w:t>
      </w:r>
      <w:proofErr w:type="spellStart"/>
      <w:r w:rsidRPr="00B00AA2">
        <w:rPr>
          <w:rFonts w:ascii="Arial" w:hAnsi="Arial" w:eastAsia="Calibri" w:cs="Arial"/>
          <w:color w:val="000000" w:themeColor="text1"/>
          <w:sz w:val="22"/>
        </w:rPr>
        <w:t>Mipymes</w:t>
      </w:r>
      <w:proofErr w:type="spellEnd"/>
      <w:r w:rsidRPr="00B00AA2">
        <w:rPr>
          <w:rFonts w:ascii="Arial" w:hAnsi="Arial" w:eastAsia="Calibri" w:cs="Arial"/>
          <w:color w:val="000000" w:themeColor="text1"/>
          <w:sz w:val="22"/>
        </w:rPr>
        <w:t xml:space="preserve">». </w:t>
      </w:r>
    </w:p>
    <w:p w:rsidRPr="00B00AA2" w:rsidR="002239B4" w:rsidP="0082266E" w:rsidRDefault="00791377" w14:paraId="58C65BF2" w14:textId="53263190">
      <w:pPr>
        <w:spacing w:before="120" w:line="276" w:lineRule="auto"/>
        <w:ind w:firstLine="708"/>
        <w:jc w:val="both"/>
        <w:rPr>
          <w:rFonts w:ascii="Arial" w:hAnsi="Arial" w:cs="Arial"/>
          <w:color w:val="000000" w:themeColor="text1"/>
          <w:sz w:val="22"/>
          <w:lang w:val="es-CO"/>
        </w:rPr>
      </w:pPr>
      <w:r w:rsidRPr="00B00AA2">
        <w:rPr>
          <w:rFonts w:ascii="Arial" w:hAnsi="Arial" w:eastAsia="Calibri" w:cs="Arial"/>
          <w:color w:val="000000" w:themeColor="text1"/>
          <w:sz w:val="22"/>
        </w:rPr>
        <w:t>Sin embargo, l</w:t>
      </w:r>
      <w:r w:rsidRPr="00B00AA2" w:rsidR="002239B4">
        <w:rPr>
          <w:rFonts w:ascii="Arial" w:hAnsi="Arial" w:cs="Arial"/>
          <w:color w:val="000000" w:themeColor="text1"/>
          <w:sz w:val="22"/>
          <w:lang w:val="es-CO"/>
        </w:rPr>
        <w:t xml:space="preserve">os conceptos </w:t>
      </w:r>
      <w:r w:rsidRPr="00B00AA2" w:rsidR="0082266E">
        <w:rPr>
          <w:rFonts w:ascii="Arial" w:hAnsi="Arial" w:cs="Arial"/>
          <w:color w:val="000000" w:themeColor="text1"/>
          <w:sz w:val="22"/>
          <w:lang w:val="es-CO"/>
        </w:rPr>
        <w:t xml:space="preserve">emitidos por la </w:t>
      </w:r>
      <w:r w:rsidRPr="00B00AA2" w:rsidR="00843BE5">
        <w:rPr>
          <w:rFonts w:ascii="Arial" w:hAnsi="Arial" w:cs="Arial"/>
          <w:color w:val="000000" w:themeColor="text1"/>
          <w:sz w:val="22"/>
          <w:lang w:val="es-CO"/>
        </w:rPr>
        <w:t>Agencia Nacional de Contratación Pública – Colombia Compra Eficiente no son susceptibles de revisión, por un lado, porque no existe norma alguna que así lo disponga y, por el otro, debido a que los mismos tienen el alcance previsto en el artículo 28 de la Ley 1437 de 2011, reformado por el artículo 1 de la Ley 1755 de 2015</w:t>
      </w:r>
      <w:r w:rsidRPr="00B00AA2" w:rsidR="00DF4D86">
        <w:rPr>
          <w:rFonts w:ascii="Arial" w:hAnsi="Arial" w:cs="Arial"/>
          <w:color w:val="000000" w:themeColor="text1"/>
          <w:sz w:val="22"/>
          <w:lang w:val="es-CO"/>
        </w:rPr>
        <w:t>, esto es, porque no son de obligatorio cumplimiento o ejecución</w:t>
      </w:r>
      <w:r w:rsidRPr="00B00AA2" w:rsidR="00843BE5">
        <w:rPr>
          <w:rFonts w:ascii="Arial" w:hAnsi="Arial" w:cs="Arial"/>
          <w:color w:val="000000" w:themeColor="text1"/>
          <w:sz w:val="22"/>
          <w:lang w:val="es-CO"/>
        </w:rPr>
        <w:t>. En ese sentido, no es posible acceder a su solicitud de revisión</w:t>
      </w:r>
      <w:r w:rsidRPr="00B00AA2" w:rsidR="00E63883">
        <w:rPr>
          <w:rFonts w:ascii="Arial" w:hAnsi="Arial" w:cs="Arial"/>
          <w:color w:val="000000" w:themeColor="text1"/>
          <w:sz w:val="22"/>
          <w:lang w:val="es-CO"/>
        </w:rPr>
        <w:t>;</w:t>
      </w:r>
      <w:r w:rsidRPr="00B00AA2" w:rsidR="00843BE5">
        <w:rPr>
          <w:rFonts w:ascii="Arial" w:hAnsi="Arial" w:cs="Arial"/>
          <w:color w:val="000000" w:themeColor="text1"/>
          <w:sz w:val="22"/>
          <w:lang w:val="es-CO"/>
        </w:rPr>
        <w:t xml:space="preserve"> así como tampoco lo es </w:t>
      </w:r>
      <w:r w:rsidRPr="00B00AA2" w:rsidR="004617B8">
        <w:rPr>
          <w:rFonts w:ascii="Arial" w:hAnsi="Arial" w:cs="Arial"/>
          <w:color w:val="000000" w:themeColor="text1"/>
          <w:sz w:val="22"/>
          <w:lang w:val="es-CO"/>
        </w:rPr>
        <w:t xml:space="preserve">hacerlo </w:t>
      </w:r>
      <w:r w:rsidRPr="00B00AA2" w:rsidR="00843BE5">
        <w:rPr>
          <w:rFonts w:ascii="Arial" w:hAnsi="Arial" w:cs="Arial"/>
          <w:color w:val="000000" w:themeColor="text1"/>
          <w:sz w:val="22"/>
          <w:lang w:val="es-CO"/>
        </w:rPr>
        <w:t xml:space="preserve">en relación con </w:t>
      </w:r>
      <w:r w:rsidRPr="00B00AA2" w:rsidR="004617B8">
        <w:rPr>
          <w:rFonts w:ascii="Arial" w:hAnsi="Arial" w:cs="Arial"/>
          <w:color w:val="000000" w:themeColor="text1"/>
          <w:sz w:val="22"/>
          <w:lang w:val="es-CO"/>
        </w:rPr>
        <w:t xml:space="preserve">la </w:t>
      </w:r>
      <w:r w:rsidRPr="00B00AA2" w:rsidR="00843BE5">
        <w:rPr>
          <w:rFonts w:ascii="Arial" w:hAnsi="Arial" w:cs="Arial"/>
          <w:color w:val="000000" w:themeColor="text1"/>
          <w:sz w:val="22"/>
          <w:lang w:val="es-CO"/>
        </w:rPr>
        <w:t xml:space="preserve">solicitud de remitir una serie de preguntas a la Cámara de Comercio de Bogotá, habida cuenta que no existe disposición normativa que nos habilite a hacerlo. </w:t>
      </w:r>
      <w:r w:rsidRPr="00B00AA2" w:rsidR="00E87596">
        <w:rPr>
          <w:rFonts w:ascii="Arial" w:hAnsi="Arial" w:cs="Arial"/>
          <w:color w:val="000000" w:themeColor="text1"/>
          <w:sz w:val="22"/>
          <w:lang w:val="es-CO"/>
        </w:rPr>
        <w:t xml:space="preserve">De ser necesario, </w:t>
      </w:r>
      <w:r w:rsidRPr="00B00AA2" w:rsidR="004617B8">
        <w:rPr>
          <w:rFonts w:ascii="Arial" w:hAnsi="Arial" w:cs="Arial"/>
          <w:color w:val="000000" w:themeColor="text1"/>
          <w:sz w:val="22"/>
          <w:lang w:val="es-CO"/>
        </w:rPr>
        <w:t>es usted quien deberá</w:t>
      </w:r>
      <w:r w:rsidRPr="00B00AA2" w:rsidR="00E87596">
        <w:rPr>
          <w:rFonts w:ascii="Arial" w:hAnsi="Arial" w:cs="Arial"/>
          <w:color w:val="000000" w:themeColor="text1"/>
          <w:sz w:val="22"/>
          <w:lang w:val="es-CO"/>
        </w:rPr>
        <w:t xml:space="preserve"> acercarse a esta entidad</w:t>
      </w:r>
      <w:r w:rsidRPr="00B00AA2" w:rsidR="004617B8">
        <w:rPr>
          <w:rFonts w:ascii="Arial" w:hAnsi="Arial" w:cs="Arial"/>
          <w:color w:val="000000" w:themeColor="text1"/>
          <w:sz w:val="22"/>
          <w:lang w:val="es-CO"/>
        </w:rPr>
        <w:t xml:space="preserve"> o a cualquier cámara de comercio, </w:t>
      </w:r>
      <w:r w:rsidRPr="00B00AA2" w:rsidR="00E87596">
        <w:rPr>
          <w:rFonts w:ascii="Arial" w:hAnsi="Arial" w:cs="Arial"/>
          <w:color w:val="000000" w:themeColor="text1"/>
          <w:sz w:val="22"/>
          <w:lang w:val="es-CO"/>
        </w:rPr>
        <w:t>para solicitar</w:t>
      </w:r>
      <w:r w:rsidRPr="00B00AA2" w:rsidR="004617B8">
        <w:rPr>
          <w:rFonts w:ascii="Arial" w:hAnsi="Arial" w:cs="Arial"/>
          <w:color w:val="000000" w:themeColor="text1"/>
          <w:sz w:val="22"/>
          <w:lang w:val="es-CO"/>
        </w:rPr>
        <w:t xml:space="preserve"> el </w:t>
      </w:r>
      <w:r w:rsidRPr="00B00AA2" w:rsidR="00843BE5">
        <w:rPr>
          <w:rFonts w:ascii="Arial" w:hAnsi="Arial" w:cs="Arial"/>
          <w:color w:val="000000" w:themeColor="text1"/>
          <w:sz w:val="22"/>
          <w:lang w:val="es-CO"/>
        </w:rPr>
        <w:t>concepto que estime necesario y pertinente</w:t>
      </w:r>
      <w:r w:rsidRPr="00B00AA2" w:rsidR="004617B8">
        <w:rPr>
          <w:rFonts w:ascii="Arial" w:hAnsi="Arial" w:cs="Arial"/>
          <w:color w:val="000000" w:themeColor="text1"/>
          <w:sz w:val="22"/>
          <w:lang w:val="es-CO"/>
        </w:rPr>
        <w:t>,</w:t>
      </w:r>
      <w:r w:rsidRPr="00B00AA2" w:rsidR="00843BE5">
        <w:rPr>
          <w:rFonts w:ascii="Arial" w:hAnsi="Arial" w:cs="Arial"/>
          <w:color w:val="000000" w:themeColor="text1"/>
          <w:sz w:val="22"/>
          <w:lang w:val="es-CO"/>
        </w:rPr>
        <w:t xml:space="preserve"> y serán estas</w:t>
      </w:r>
      <w:r w:rsidRPr="00B00AA2" w:rsidR="00E87596">
        <w:rPr>
          <w:rFonts w:ascii="Arial" w:hAnsi="Arial" w:cs="Arial"/>
          <w:color w:val="000000" w:themeColor="text1"/>
          <w:sz w:val="22"/>
          <w:lang w:val="es-CO"/>
        </w:rPr>
        <w:t>, dentro del marco de sus competencias</w:t>
      </w:r>
      <w:r w:rsidRPr="00B00AA2" w:rsidR="00843BE5">
        <w:rPr>
          <w:rFonts w:ascii="Arial" w:hAnsi="Arial" w:cs="Arial"/>
          <w:color w:val="000000" w:themeColor="text1"/>
          <w:sz w:val="22"/>
          <w:lang w:val="es-CO"/>
        </w:rPr>
        <w:t>, las que</w:t>
      </w:r>
      <w:r w:rsidRPr="00B00AA2" w:rsidR="00E87596">
        <w:rPr>
          <w:rFonts w:ascii="Arial" w:hAnsi="Arial" w:cs="Arial"/>
          <w:color w:val="000000" w:themeColor="text1"/>
          <w:sz w:val="22"/>
          <w:lang w:val="es-CO"/>
        </w:rPr>
        <w:t xml:space="preserve"> decidirán si responden o no</w:t>
      </w:r>
      <w:r w:rsidRPr="00B00AA2" w:rsidR="004617B8">
        <w:rPr>
          <w:rFonts w:ascii="Arial" w:hAnsi="Arial" w:cs="Arial"/>
          <w:color w:val="000000" w:themeColor="text1"/>
          <w:sz w:val="22"/>
          <w:lang w:val="es-CO"/>
        </w:rPr>
        <w:t xml:space="preserve"> a</w:t>
      </w:r>
      <w:r w:rsidRPr="00B00AA2" w:rsidR="00E87596">
        <w:rPr>
          <w:rFonts w:ascii="Arial" w:hAnsi="Arial" w:cs="Arial"/>
          <w:color w:val="000000" w:themeColor="text1"/>
          <w:sz w:val="22"/>
          <w:lang w:val="es-CO"/>
        </w:rPr>
        <w:t xml:space="preserve"> tal</w:t>
      </w:r>
      <w:r w:rsidRPr="00B00AA2" w:rsidR="00843BE5">
        <w:rPr>
          <w:rFonts w:ascii="Arial" w:hAnsi="Arial" w:cs="Arial"/>
          <w:color w:val="000000" w:themeColor="text1"/>
          <w:sz w:val="22"/>
          <w:lang w:val="es-CO"/>
        </w:rPr>
        <w:t>es</w:t>
      </w:r>
      <w:r w:rsidRPr="00B00AA2" w:rsidR="00E87596">
        <w:rPr>
          <w:rFonts w:ascii="Arial" w:hAnsi="Arial" w:cs="Arial"/>
          <w:color w:val="000000" w:themeColor="text1"/>
          <w:sz w:val="22"/>
          <w:lang w:val="es-CO"/>
        </w:rPr>
        <w:t xml:space="preserve"> solicitud</w:t>
      </w:r>
      <w:r w:rsidRPr="00B00AA2" w:rsidR="00843BE5">
        <w:rPr>
          <w:rFonts w:ascii="Arial" w:hAnsi="Arial" w:cs="Arial"/>
          <w:color w:val="000000" w:themeColor="text1"/>
          <w:sz w:val="22"/>
          <w:lang w:val="es-CO"/>
        </w:rPr>
        <w:t>es</w:t>
      </w:r>
      <w:r w:rsidRPr="00B00AA2" w:rsidR="00E87596">
        <w:rPr>
          <w:rFonts w:ascii="Arial" w:hAnsi="Arial" w:cs="Arial"/>
          <w:color w:val="000000" w:themeColor="text1"/>
          <w:sz w:val="22"/>
          <w:lang w:val="es-CO"/>
        </w:rPr>
        <w:t>.</w:t>
      </w:r>
    </w:p>
    <w:p w:rsidRPr="00B00AA2" w:rsidR="000A1DBA" w:rsidP="000A1DBA" w:rsidRDefault="00F47FCE" w14:paraId="32EFB12C" w14:textId="1DFAEE5E">
      <w:pPr>
        <w:spacing w:before="120" w:line="276" w:lineRule="auto"/>
        <w:ind w:firstLine="708"/>
        <w:jc w:val="both"/>
        <w:rPr>
          <w:rFonts w:ascii="Arial" w:hAnsi="Arial" w:cs="Arial"/>
          <w:color w:val="000000" w:themeColor="text1"/>
          <w:sz w:val="22"/>
          <w:lang w:val="es-CO"/>
        </w:rPr>
      </w:pPr>
      <w:r w:rsidRPr="00B00AA2">
        <w:rPr>
          <w:rFonts w:ascii="Arial" w:hAnsi="Arial" w:cs="Arial"/>
          <w:color w:val="000000" w:themeColor="text1"/>
          <w:sz w:val="22"/>
          <w:lang w:val="es-CO"/>
        </w:rPr>
        <w:t>Sin perjuicio de lo dicho antes, y con fundamento en las consideraciones expuestas en este documento</w:t>
      </w:r>
      <w:r w:rsidRPr="00B00AA2" w:rsidR="000A1DBA">
        <w:rPr>
          <w:rFonts w:ascii="Arial" w:hAnsi="Arial" w:cs="Arial"/>
          <w:color w:val="000000" w:themeColor="text1"/>
          <w:sz w:val="22"/>
          <w:lang w:val="es-CO"/>
        </w:rPr>
        <w:t xml:space="preserve">, </w:t>
      </w:r>
      <w:r w:rsidRPr="00B00AA2" w:rsidR="002239B4">
        <w:rPr>
          <w:rFonts w:ascii="Arial" w:hAnsi="Arial" w:cs="Arial"/>
          <w:color w:val="000000" w:themeColor="text1"/>
          <w:sz w:val="22"/>
          <w:lang w:val="es-CO"/>
        </w:rPr>
        <w:t xml:space="preserve">Colombia Compra eficiente confirma la tesis sostenida en el concepto </w:t>
      </w:r>
      <w:r w:rsidRPr="00B00AA2" w:rsidR="00886F29">
        <w:rPr>
          <w:rFonts w:ascii="Arial" w:hAnsi="Arial" w:cs="Arial"/>
          <w:color w:val="000000" w:themeColor="text1"/>
          <w:sz w:val="22"/>
          <w:lang w:val="es-CO"/>
        </w:rPr>
        <w:t>del 21 de julio de 2016 −</w:t>
      </w:r>
      <w:r w:rsidRPr="00B00AA2" w:rsidR="00266277">
        <w:rPr>
          <w:rFonts w:ascii="Arial" w:hAnsi="Arial" w:cs="Arial"/>
          <w:color w:val="000000" w:themeColor="text1"/>
          <w:sz w:val="22"/>
          <w:lang w:val="es-CO"/>
        </w:rPr>
        <w:t>radicado No. E20161300000072− «objeto de la solicitud de revisión»</w:t>
      </w:r>
      <w:r w:rsidRPr="00B00AA2" w:rsidR="002239B4">
        <w:rPr>
          <w:rFonts w:ascii="Arial" w:hAnsi="Arial" w:cs="Arial"/>
          <w:color w:val="000000" w:themeColor="text1"/>
          <w:sz w:val="22"/>
          <w:lang w:val="es-CO"/>
        </w:rPr>
        <w:t xml:space="preserve">, reiterada en </w:t>
      </w:r>
      <w:r w:rsidRPr="00B00AA2" w:rsidR="00886F29">
        <w:rPr>
          <w:rFonts w:ascii="Arial" w:hAnsi="Arial" w:eastAsia="Calibri" w:cs="Arial"/>
          <w:color w:val="000000" w:themeColor="text1"/>
          <w:sz w:val="22"/>
        </w:rPr>
        <w:t xml:space="preserve">los conceptos del 20, 21 y 22 de agosto y el 17 de septiembre de </w:t>
      </w:r>
      <w:r w:rsidRPr="00B00AA2" w:rsidR="00886F29">
        <w:rPr>
          <w:rFonts w:ascii="Arial" w:hAnsi="Arial" w:eastAsia="Calibri" w:cs="Arial"/>
          <w:color w:val="000000" w:themeColor="text1"/>
          <w:sz w:val="22"/>
        </w:rPr>
        <w:lastRenderedPageBreak/>
        <w:t>2019 −radicados Nos. 2201913000006007, 2201913000006081, 2201913000006151 y 2201913000006895−</w:t>
      </w:r>
      <w:r w:rsidRPr="00B00AA2" w:rsidR="00E87596">
        <w:rPr>
          <w:rFonts w:ascii="Arial" w:hAnsi="Arial" w:cs="Arial"/>
          <w:color w:val="000000" w:themeColor="text1"/>
          <w:sz w:val="22"/>
          <w:lang w:val="es-CO"/>
        </w:rPr>
        <w:t xml:space="preserve">, según la cual </w:t>
      </w:r>
      <w:r w:rsidRPr="00B00AA2" w:rsidR="000A1DBA">
        <w:rPr>
          <w:rFonts w:ascii="Arial" w:hAnsi="Arial" w:cs="Arial"/>
          <w:color w:val="000000" w:themeColor="text1"/>
          <w:sz w:val="22"/>
          <w:lang w:val="es-CO"/>
        </w:rPr>
        <w:t xml:space="preserve">las fundaciones, corporaciones, asociaciones y demás entidades sin ánimo de lucro no pueden participar en los procesos de contratación limitados a </w:t>
      </w:r>
      <w:proofErr w:type="spellStart"/>
      <w:r w:rsidRPr="00B00AA2" w:rsidR="000A1DBA">
        <w:rPr>
          <w:rFonts w:ascii="Arial" w:hAnsi="Arial" w:cs="Arial"/>
          <w:color w:val="000000" w:themeColor="text1"/>
          <w:sz w:val="22"/>
          <w:lang w:val="es-CO"/>
        </w:rPr>
        <w:t>Mipymes</w:t>
      </w:r>
      <w:proofErr w:type="spellEnd"/>
      <w:r w:rsidRPr="00B00AA2" w:rsidR="000A1DBA">
        <w:rPr>
          <w:rFonts w:ascii="Arial" w:hAnsi="Arial" w:cs="Arial"/>
          <w:color w:val="000000" w:themeColor="text1"/>
          <w:sz w:val="22"/>
          <w:lang w:val="es-CO"/>
        </w:rPr>
        <w:t xml:space="preserve">, a pesar de cumplir los requisitos regulados en los numerales 1, 2 y 3 del artículo 2 de la Ley 905 de 2004, porque tales </w:t>
      </w:r>
      <w:r w:rsidRPr="00B00AA2" w:rsidR="00086A16">
        <w:rPr>
          <w:rFonts w:ascii="Arial" w:hAnsi="Arial" w:cs="Arial"/>
          <w:color w:val="000000" w:themeColor="text1"/>
          <w:sz w:val="22"/>
          <w:lang w:val="es-CO"/>
        </w:rPr>
        <w:t>fundaciones, corporaciones</w:t>
      </w:r>
      <w:r w:rsidRPr="00B00AA2" w:rsidR="0018328B">
        <w:rPr>
          <w:rFonts w:ascii="Arial" w:hAnsi="Arial" w:cs="Arial"/>
          <w:color w:val="000000" w:themeColor="text1"/>
          <w:sz w:val="22"/>
          <w:lang w:val="es-CO"/>
        </w:rPr>
        <w:t xml:space="preserve"> o</w:t>
      </w:r>
      <w:r w:rsidRPr="00B00AA2" w:rsidR="00086A16">
        <w:rPr>
          <w:rFonts w:ascii="Arial" w:hAnsi="Arial" w:cs="Arial"/>
          <w:color w:val="000000" w:themeColor="text1"/>
          <w:sz w:val="22"/>
          <w:lang w:val="es-CO"/>
        </w:rPr>
        <w:t xml:space="preserve"> asociaciones </w:t>
      </w:r>
      <w:r w:rsidRPr="00B00AA2" w:rsidR="000A1DBA">
        <w:rPr>
          <w:rFonts w:ascii="Arial" w:hAnsi="Arial" w:cs="Arial"/>
          <w:color w:val="000000" w:themeColor="text1"/>
          <w:sz w:val="22"/>
          <w:lang w:val="es-CO"/>
        </w:rPr>
        <w:t xml:space="preserve">no son el tipo de empresa frente a la cual están </w:t>
      </w:r>
      <w:r w:rsidRPr="00B00AA2" w:rsidR="00086A16">
        <w:rPr>
          <w:rFonts w:ascii="Arial" w:hAnsi="Arial" w:cs="Arial"/>
          <w:color w:val="000000" w:themeColor="text1"/>
          <w:sz w:val="22"/>
          <w:lang w:val="es-CO"/>
        </w:rPr>
        <w:t xml:space="preserve">limitadas </w:t>
      </w:r>
      <w:r w:rsidRPr="00B00AA2" w:rsidR="000A1DBA">
        <w:rPr>
          <w:rFonts w:ascii="Arial" w:hAnsi="Arial" w:cs="Arial"/>
          <w:color w:val="000000" w:themeColor="text1"/>
          <w:sz w:val="22"/>
          <w:lang w:val="es-CO"/>
        </w:rPr>
        <w:t>las convocatorias</w:t>
      </w:r>
      <w:r w:rsidRPr="00B00AA2" w:rsidR="00086A16">
        <w:rPr>
          <w:rFonts w:ascii="Arial" w:hAnsi="Arial" w:cs="Arial"/>
          <w:color w:val="000000" w:themeColor="text1"/>
          <w:sz w:val="22"/>
          <w:lang w:val="es-CO"/>
        </w:rPr>
        <w:t xml:space="preserve"> para las </w:t>
      </w:r>
      <w:proofErr w:type="spellStart"/>
      <w:r w:rsidRPr="00B00AA2" w:rsidR="00086A16">
        <w:rPr>
          <w:rFonts w:ascii="Arial" w:hAnsi="Arial" w:cs="Arial"/>
          <w:color w:val="000000" w:themeColor="text1"/>
          <w:sz w:val="22"/>
          <w:lang w:val="es-CO"/>
        </w:rPr>
        <w:t>Mipymes</w:t>
      </w:r>
      <w:proofErr w:type="spellEnd"/>
      <w:r w:rsidRPr="00B00AA2" w:rsidR="000A1DBA">
        <w:rPr>
          <w:rFonts w:ascii="Arial" w:hAnsi="Arial" w:cs="Arial"/>
          <w:color w:val="000000" w:themeColor="text1"/>
          <w:sz w:val="22"/>
          <w:lang w:val="es-CO"/>
        </w:rPr>
        <w:t>.</w:t>
      </w:r>
    </w:p>
    <w:p w:rsidRPr="00B00AA2" w:rsidR="000A1DBA" w:rsidP="000A1DBA" w:rsidRDefault="000A1DBA" w14:paraId="42BD4005" w14:textId="4C15B734">
      <w:pPr>
        <w:spacing w:before="120" w:line="276" w:lineRule="auto"/>
        <w:ind w:firstLine="708"/>
        <w:jc w:val="both"/>
        <w:rPr>
          <w:rFonts w:ascii="Arial" w:hAnsi="Arial" w:cs="Arial"/>
          <w:color w:val="000000" w:themeColor="text1"/>
          <w:sz w:val="22"/>
          <w:lang w:val="es-CO"/>
        </w:rPr>
      </w:pPr>
      <w:r w:rsidRPr="00B00AA2">
        <w:rPr>
          <w:rFonts w:ascii="Arial" w:hAnsi="Arial" w:cs="Arial"/>
          <w:color w:val="000000" w:themeColor="text1"/>
          <w:sz w:val="22"/>
          <w:lang w:val="es-CO"/>
        </w:rPr>
        <w:t xml:space="preserve">Lo anterior, claro está, no quiere decir que las ESAL no sean personas jurídicas o que no tengan capacidad contractual, como parece entenderlo el solicitante. De hecho, a través del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 se insiste, aquellos procesos contractuales limitados a </w:t>
      </w:r>
      <w:proofErr w:type="spellStart"/>
      <w:r w:rsidRPr="00B00AA2">
        <w:rPr>
          <w:rFonts w:ascii="Arial" w:hAnsi="Arial" w:cs="Arial"/>
          <w:color w:val="000000" w:themeColor="text1"/>
          <w:sz w:val="22"/>
          <w:lang w:val="es-CO"/>
        </w:rPr>
        <w:t>Mipymes</w:t>
      </w:r>
      <w:proofErr w:type="spellEnd"/>
      <w:r w:rsidRPr="00B00AA2">
        <w:rPr>
          <w:rFonts w:ascii="Arial" w:hAnsi="Arial" w:cs="Arial"/>
          <w:color w:val="000000" w:themeColor="text1"/>
          <w:sz w:val="22"/>
          <w:lang w:val="es-CO"/>
        </w:rPr>
        <w:t>.</w:t>
      </w:r>
    </w:p>
    <w:p w:rsidRPr="00B00AA2" w:rsidR="00886F29" w:rsidP="00E756AC" w:rsidRDefault="00886F29" w14:paraId="33F877D9" w14:textId="77777777">
      <w:pPr>
        <w:spacing w:line="276" w:lineRule="auto"/>
        <w:jc w:val="both"/>
        <w:rPr>
          <w:rFonts w:ascii="Arial" w:hAnsi="Arial" w:cs="Arial"/>
          <w:color w:val="000000" w:themeColor="text1"/>
          <w:sz w:val="22"/>
          <w:lang w:val="es-CO"/>
        </w:rPr>
      </w:pPr>
    </w:p>
    <w:p w:rsidRPr="00B00AA2" w:rsidR="008C487C" w:rsidP="00F24C62" w:rsidRDefault="008C487C" w14:paraId="54A07425" w14:textId="3D13999A">
      <w:pPr>
        <w:spacing w:before="120" w:line="276" w:lineRule="auto"/>
        <w:jc w:val="both"/>
        <w:rPr>
          <w:rFonts w:ascii="Arial" w:hAnsi="Arial" w:eastAsia="Calibri" w:cs="Arial"/>
          <w:color w:val="000000" w:themeColor="text1"/>
          <w:sz w:val="22"/>
        </w:rPr>
      </w:pPr>
      <w:r w:rsidRPr="00B00AA2">
        <w:rPr>
          <w:rFonts w:ascii="Arial" w:hAnsi="Arial" w:eastAsia="Calibri" w:cs="Arial"/>
          <w:color w:val="000000" w:themeColor="text1"/>
          <w:sz w:val="22"/>
        </w:rPr>
        <w:t>Este concepto tiene el alcance previsto en el artículo 28 del Código de Procedimiento Administrativo y de lo Contencioso Administrativo.</w:t>
      </w:r>
    </w:p>
    <w:p w:rsidRPr="00B00AA2" w:rsidR="008C487C" w:rsidP="00E756AC" w:rsidRDefault="008C487C" w14:paraId="2A948F93" w14:textId="77777777">
      <w:pPr>
        <w:ind w:firstLine="709"/>
        <w:jc w:val="both"/>
        <w:rPr>
          <w:rFonts w:ascii="Arial" w:hAnsi="Arial" w:eastAsia="Calibri" w:cs="Arial"/>
          <w:color w:val="000000" w:themeColor="text1"/>
          <w:sz w:val="22"/>
        </w:rPr>
      </w:pPr>
    </w:p>
    <w:p w:rsidRPr="00B00AA2" w:rsidR="008C487C" w:rsidP="008C487C" w:rsidRDefault="008C487C" w14:paraId="2054D5F8" w14:textId="77777777">
      <w:pPr>
        <w:jc w:val="both"/>
        <w:rPr>
          <w:rFonts w:ascii="Arial" w:hAnsi="Arial" w:eastAsia="Times New Roman" w:cs="Arial"/>
          <w:color w:val="000000" w:themeColor="text1"/>
          <w:sz w:val="22"/>
          <w:lang w:eastAsia="es-CO"/>
        </w:rPr>
      </w:pPr>
      <w:r w:rsidRPr="00B00AA2">
        <w:rPr>
          <w:rFonts w:ascii="Arial" w:hAnsi="Arial" w:eastAsia="Times New Roman" w:cs="Arial"/>
          <w:color w:val="000000" w:themeColor="text1"/>
          <w:sz w:val="22"/>
          <w:lang w:eastAsia="es-CO"/>
        </w:rPr>
        <w:t>Atentamente,</w:t>
      </w:r>
    </w:p>
    <w:bookmarkEnd w:id="0"/>
    <w:bookmarkEnd w:id="1"/>
    <w:p w:rsidR="008C487C" w:rsidP="008C487C" w:rsidRDefault="00DA1C25" w14:paraId="51B67B0A" w14:textId="3225F733">
      <w:pPr>
        <w:jc w:val="center"/>
        <w:rPr>
          <w:rFonts w:ascii="Arial" w:hAnsi="Arial" w:eastAsia="Times New Roman" w:cs="Arial"/>
          <w:color w:val="000000" w:themeColor="text1"/>
          <w:sz w:val="18"/>
          <w:szCs w:val="20"/>
          <w:lang w:eastAsia="es-CO"/>
        </w:rPr>
      </w:pPr>
      <w:r w:rsidR="00DA1C25">
        <w:drawing>
          <wp:inline wp14:editId="7CC740ED" wp14:anchorId="3F4E0D86">
            <wp:extent cx="2773144" cy="988695"/>
            <wp:effectExtent l="0" t="0" r="0" b="0"/>
            <wp:docPr id="2112334220" name="Imagen 20" title=""/>
            <wp:cNvGraphicFramePr>
              <a:graphicFrameLocks noChangeAspect="1"/>
            </wp:cNvGraphicFramePr>
            <a:graphic>
              <a:graphicData uri="http://schemas.openxmlformats.org/drawingml/2006/picture">
                <pic:pic>
                  <pic:nvPicPr>
                    <pic:cNvPr id="0" name="Imagen 20"/>
                    <pic:cNvPicPr/>
                  </pic:nvPicPr>
                  <pic:blipFill>
                    <a:blip r:embed="Rf179a8519af24b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B00AA2" w:rsidR="005579C4" w:rsidP="008C487C" w:rsidRDefault="005579C4" w14:paraId="758922CF"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00AA2" w:rsidR="00B00AA2" w:rsidTr="00387559" w14:paraId="7BA165D9" w14:textId="77777777">
        <w:trPr>
          <w:trHeight w:val="315"/>
        </w:trPr>
        <w:tc>
          <w:tcPr>
            <w:tcW w:w="812" w:type="dxa"/>
            <w:vAlign w:val="center"/>
            <w:hideMark/>
          </w:tcPr>
          <w:p w:rsidRPr="00B00AA2" w:rsidR="008C487C" w:rsidP="00387559" w:rsidRDefault="008C487C" w14:paraId="609B0579"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B00AA2" w:rsidR="008C487C" w:rsidP="00387559" w:rsidRDefault="008C487C" w14:paraId="362DE0CE"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David Castellanos Carreño</w:t>
            </w:r>
          </w:p>
          <w:p w:rsidRPr="00B00AA2" w:rsidR="008C487C" w:rsidP="00387559" w:rsidRDefault="008C487C" w14:paraId="1915FD41" w14:textId="6AC39850">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Contratista</w:t>
            </w:r>
            <w:r w:rsidRPr="00B00AA2" w:rsidR="00882ABB">
              <w:rPr>
                <w:rFonts w:ascii="Arial" w:hAnsi="Arial" w:eastAsia="Times New Roman" w:cs="Arial"/>
                <w:color w:val="000000" w:themeColor="text1"/>
                <w:sz w:val="16"/>
                <w:szCs w:val="16"/>
                <w:lang w:eastAsia="es-ES"/>
              </w:rPr>
              <w:t>, Subdirección de Gestión Contractual</w:t>
            </w:r>
          </w:p>
        </w:tc>
      </w:tr>
      <w:tr w:rsidRPr="00B00AA2" w:rsidR="00B00AA2" w:rsidTr="00387559" w14:paraId="6F9B7B2B" w14:textId="77777777">
        <w:trPr>
          <w:trHeight w:val="330"/>
        </w:trPr>
        <w:tc>
          <w:tcPr>
            <w:tcW w:w="812" w:type="dxa"/>
            <w:vAlign w:val="center"/>
            <w:hideMark/>
          </w:tcPr>
          <w:p w:rsidRPr="00B00AA2" w:rsidR="008C487C" w:rsidP="00387559" w:rsidRDefault="008C487C" w14:paraId="79CD41B8"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00AA2" w:rsidR="008C487C" w:rsidP="00387559" w:rsidRDefault="00260AB5" w14:paraId="525F34D7" w14:textId="4D1A1BA8">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Cristian Andrés Díaz Díez</w:t>
            </w:r>
          </w:p>
          <w:p w:rsidRPr="00B00AA2" w:rsidR="008C487C" w:rsidP="00387559" w:rsidRDefault="00882ABB" w14:paraId="297B05D5" w14:textId="626955BA">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Contratista,</w:t>
            </w:r>
            <w:r w:rsidRPr="00B00AA2" w:rsidR="00C25C12">
              <w:rPr>
                <w:rFonts w:ascii="Arial" w:hAnsi="Arial" w:eastAsia="Times New Roman" w:cs="Arial"/>
                <w:color w:val="000000" w:themeColor="text1"/>
                <w:sz w:val="16"/>
                <w:szCs w:val="16"/>
                <w:lang w:eastAsia="es-ES"/>
              </w:rPr>
              <w:t xml:space="preserve"> Subdirección </w:t>
            </w:r>
            <w:r w:rsidRPr="00B00AA2" w:rsidR="00BE36F7">
              <w:rPr>
                <w:rFonts w:ascii="Arial" w:hAnsi="Arial" w:eastAsia="Times New Roman" w:cs="Arial"/>
                <w:color w:val="000000" w:themeColor="text1"/>
                <w:sz w:val="16"/>
                <w:szCs w:val="16"/>
                <w:lang w:eastAsia="es-ES"/>
              </w:rPr>
              <w:t>de Gestión Contractual</w:t>
            </w:r>
          </w:p>
        </w:tc>
      </w:tr>
      <w:tr w:rsidRPr="00B00AA2" w:rsidR="008C487C" w:rsidTr="00387559" w14:paraId="1041301A" w14:textId="77777777">
        <w:trPr>
          <w:trHeight w:val="300"/>
        </w:trPr>
        <w:tc>
          <w:tcPr>
            <w:tcW w:w="812" w:type="dxa"/>
            <w:vAlign w:val="center"/>
            <w:hideMark/>
          </w:tcPr>
          <w:p w:rsidRPr="00B00AA2" w:rsidR="008C487C" w:rsidP="00387559" w:rsidRDefault="008C487C" w14:paraId="3AD102B4"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00AA2" w:rsidR="008C487C" w:rsidP="00387559" w:rsidRDefault="008C487C" w14:paraId="7F618462"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Fabián Gonzalo Marín Cortés</w:t>
            </w:r>
          </w:p>
          <w:p w:rsidRPr="00B00AA2" w:rsidR="008C487C" w:rsidP="00387559" w:rsidRDefault="008C487C" w14:paraId="5B20B15D" w14:textId="77777777">
            <w:pPr>
              <w:rPr>
                <w:rFonts w:ascii="Arial" w:hAnsi="Arial" w:eastAsia="Times New Roman" w:cs="Arial"/>
                <w:color w:val="000000" w:themeColor="text1"/>
                <w:sz w:val="16"/>
                <w:szCs w:val="16"/>
                <w:lang w:eastAsia="es-ES"/>
              </w:rPr>
            </w:pPr>
            <w:r w:rsidRPr="00B00AA2">
              <w:rPr>
                <w:rFonts w:ascii="Arial" w:hAnsi="Arial" w:eastAsia="Times New Roman" w:cs="Arial"/>
                <w:color w:val="000000" w:themeColor="text1"/>
                <w:sz w:val="16"/>
                <w:szCs w:val="16"/>
                <w:lang w:eastAsia="es-ES"/>
              </w:rPr>
              <w:t>Subdirector de Gestión Contractual</w:t>
            </w:r>
          </w:p>
        </w:tc>
      </w:tr>
    </w:tbl>
    <w:p w:rsidRPr="00B00AA2" w:rsidR="006C5955" w:rsidRDefault="006C5955" w14:paraId="085A31AB" w14:textId="77777777">
      <w:pPr>
        <w:rPr>
          <w:color w:val="000000" w:themeColor="text1"/>
        </w:rPr>
      </w:pPr>
    </w:p>
    <w:sectPr w:rsidRPr="00B00AA2" w:rsidR="006C5955" w:rsidSect="005D791B">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6995" w:rsidP="008C487C" w:rsidRDefault="00326995" w14:paraId="7DD6D689" w14:textId="77777777">
      <w:r>
        <w:separator/>
      </w:r>
    </w:p>
  </w:endnote>
  <w:endnote w:type="continuationSeparator" w:id="0">
    <w:p w:rsidR="00326995" w:rsidP="008C487C" w:rsidRDefault="00326995" w14:paraId="04585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5579C4" w14:paraId="5D37B59A" w14:textId="3A65DB1A">
    <w:pPr>
      <w:pStyle w:val="Sinespaciado"/>
      <w:jc w:val="right"/>
      <w:rPr>
        <w:rFonts w:ascii="Arial" w:hAnsi="Arial" w:cs="Arial"/>
        <w:sz w:val="18"/>
        <w:szCs w:val="18"/>
      </w:rPr>
    </w:pPr>
  </w:p>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62CB771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A1C25">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A1C25">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rsidR="009047C5" w:rsidP="00322937" w:rsidRDefault="74BB4436" w14:paraId="29709EEF" w14:textId="77777777">
    <w:pPr>
      <w:pStyle w:val="Piedepgina"/>
      <w:jc w:val="center"/>
      <w:rPr>
        <w:lang w:val="es-ES"/>
      </w:rPr>
    </w:pPr>
    <w:r w:rsidR="566CD363">
      <w:drawing>
        <wp:inline wp14:editId="30CE8EF1" wp14:anchorId="0323F87D">
          <wp:extent cx="3700130" cy="519139"/>
          <wp:effectExtent l="0" t="0" r="0" b="0"/>
          <wp:docPr id="1304024867" name="Imagen 3" title=""/>
          <wp:cNvGraphicFramePr>
            <a:graphicFrameLocks noChangeAspect="1"/>
          </wp:cNvGraphicFramePr>
          <a:graphic>
            <a:graphicData uri="http://schemas.openxmlformats.org/drawingml/2006/picture">
              <pic:pic>
                <pic:nvPicPr>
                  <pic:cNvPr id="0" name="Imagen 3"/>
                  <pic:cNvPicPr/>
                </pic:nvPicPr>
                <pic:blipFill>
                  <a:blip r:embed="R8d1accac2cdc4a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5579C4" w14:paraId="608DFF21" w14:textId="77777777">
    <w:pPr>
      <w:pStyle w:val="Piedepgina"/>
      <w:jc w:val="center"/>
      <w:rPr>
        <w:sz w:val="18"/>
        <w:szCs w:val="18"/>
        <w:lang w:val="es-ES"/>
      </w:rPr>
    </w:pPr>
  </w:p>
  <w:p w:rsidRPr="00E756AC" w:rsidR="004A34D2" w:rsidP="007B0854" w:rsidRDefault="005579C4"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6995" w:rsidP="008C487C" w:rsidRDefault="00326995" w14:paraId="4BF73F40" w14:textId="77777777">
      <w:r>
        <w:separator/>
      </w:r>
    </w:p>
  </w:footnote>
  <w:footnote w:type="continuationSeparator" w:id="0">
    <w:p w:rsidR="00326995" w:rsidP="008C487C" w:rsidRDefault="00326995" w14:paraId="784FF4A0" w14:textId="77777777">
      <w:r>
        <w:continuationSeparator/>
      </w:r>
    </w:p>
  </w:footnote>
  <w:footnote w:id="1">
    <w:p w:rsidRPr="005579C4" w:rsidR="008C487C" w:rsidP="00510BF5" w:rsidRDefault="008C487C" w14:paraId="2EE45163"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5579C4" w:rsidR="008C487C" w:rsidP="00510BF5" w:rsidRDefault="008C487C" w14:paraId="08131D42" w14:textId="77777777">
      <w:pPr>
        <w:pStyle w:val="Textonotapie"/>
        <w:ind w:firstLine="708"/>
        <w:jc w:val="both"/>
        <w:rPr>
          <w:rFonts w:ascii="Arial" w:hAnsi="Arial" w:cs="Arial"/>
          <w:sz w:val="19"/>
          <w:szCs w:val="19"/>
        </w:rPr>
      </w:pPr>
      <w:r w:rsidRPr="005579C4">
        <w:rPr>
          <w:rFonts w:ascii="Arial" w:hAnsi="Arial" w:cs="Arial"/>
          <w:sz w:val="19"/>
          <w:szCs w:val="19"/>
        </w:rPr>
        <w:t xml:space="preserve">»1. Mediana empresa: // a) Planta de personal entre cincuenta y uno (51) y doscientos (200) trabajadores, o // b) Activos totales por valor entre 100.000 a 610.000 UVT.  </w:t>
      </w:r>
    </w:p>
    <w:p w:rsidRPr="005579C4" w:rsidR="008C487C" w:rsidP="00510BF5" w:rsidRDefault="008C487C" w14:paraId="60561BBB" w14:textId="77777777">
      <w:pPr>
        <w:pStyle w:val="Textonotapie"/>
        <w:ind w:firstLine="708"/>
        <w:jc w:val="both"/>
        <w:rPr>
          <w:rFonts w:ascii="Arial" w:hAnsi="Arial" w:cs="Arial"/>
          <w:sz w:val="19"/>
          <w:szCs w:val="19"/>
        </w:rPr>
      </w:pPr>
      <w:r w:rsidRPr="005579C4">
        <w:rPr>
          <w:rFonts w:ascii="Arial" w:hAnsi="Arial" w:cs="Arial"/>
          <w:sz w:val="19"/>
          <w:szCs w:val="19"/>
        </w:rPr>
        <w:t>» Pequeña empresa: // a) Planta de personal entre once (11) y cincuenta (50) trabajadores, o // b) Activos totales por valor entre quinientos uno (501) y menos de cinco mil (5.000) salarios mínimos mensuales legales vigentes o,</w:t>
      </w:r>
    </w:p>
    <w:p w:rsidRPr="005579C4" w:rsidR="008C487C" w:rsidP="00510BF5" w:rsidRDefault="008C487C" w14:paraId="6272BBF5" w14:textId="77777777">
      <w:pPr>
        <w:pStyle w:val="Textonotapie"/>
        <w:ind w:firstLine="708"/>
        <w:jc w:val="both"/>
        <w:rPr>
          <w:rFonts w:ascii="Arial" w:hAnsi="Arial" w:cs="Arial"/>
          <w:sz w:val="19"/>
          <w:szCs w:val="19"/>
        </w:rPr>
      </w:pPr>
      <w:r w:rsidRPr="005579C4">
        <w:rPr>
          <w:rFonts w:ascii="Arial" w:hAnsi="Arial" w:cs="Arial"/>
          <w:sz w:val="19"/>
          <w:szCs w:val="19"/>
        </w:rPr>
        <w:t>»3. Microempresa: // a) Planta de personal no superior a los diez (10) trabajadores o, // b) Activos totales excluida la vivienda por valor inferior a quinientos (500) salarios mínimos mensuales legales vigentes».</w:t>
      </w:r>
    </w:p>
  </w:footnote>
  <w:footnote w:id="2">
    <w:p w:rsidRPr="005579C4" w:rsidR="008C487C" w:rsidP="00510BF5" w:rsidRDefault="008C487C" w14:paraId="66A19CD7" w14:textId="77777777">
      <w:pPr>
        <w:pStyle w:val="Textonotapie"/>
        <w:jc w:val="both"/>
        <w:rPr>
          <w:rFonts w:ascii="Arial" w:hAnsi="Arial" w:cs="Arial"/>
          <w:sz w:val="19"/>
          <w:szCs w:val="19"/>
          <w:lang w:val="es-ES"/>
        </w:rPr>
      </w:pPr>
    </w:p>
  </w:footnote>
  <w:footnote w:id="3">
    <w:p w:rsidRPr="005579C4" w:rsidR="008C487C" w:rsidP="00510BF5" w:rsidRDefault="008C487C" w14:paraId="610AC117"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«Artículo 12. Concurrencia de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5579C4" w:rsidR="008C487C" w:rsidP="00510BF5" w:rsidRDefault="008C487C" w14:paraId="749E7927" w14:textId="77777777">
      <w:pPr>
        <w:pStyle w:val="Textonotapie"/>
        <w:jc w:val="both"/>
        <w:rPr>
          <w:rFonts w:ascii="Arial" w:hAnsi="Arial" w:cs="Arial"/>
          <w:sz w:val="19"/>
          <w:szCs w:val="19"/>
        </w:rPr>
      </w:pPr>
      <w:r w:rsidRPr="005579C4">
        <w:rPr>
          <w:rFonts w:ascii="Arial" w:hAnsi="Arial" w:cs="Arial"/>
          <w:sz w:val="19"/>
          <w:szCs w:val="19"/>
        </w:rPr>
        <w:tab/>
      </w:r>
      <w:r w:rsidRPr="005579C4">
        <w:rPr>
          <w:rFonts w:ascii="Arial" w:hAnsi="Arial" w:cs="Arial"/>
          <w:sz w:val="19"/>
          <w:szCs w:val="19"/>
        </w:rPr>
        <w:t xml:space="preserve">»4. Las entidades públicas del orden nacional, departamental y municipal preferirán en condiciones de igual precio, calidad y capacidad de suministros y servicio a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nacionales».</w:t>
      </w:r>
    </w:p>
    <w:p w:rsidRPr="005579C4" w:rsidR="008C487C" w:rsidP="00510BF5" w:rsidRDefault="008C487C" w14:paraId="7E9AB949" w14:textId="77777777">
      <w:pPr>
        <w:pStyle w:val="Textonotapie"/>
        <w:jc w:val="both"/>
        <w:rPr>
          <w:rFonts w:ascii="Arial" w:hAnsi="Arial" w:cs="Arial"/>
          <w:sz w:val="19"/>
          <w:szCs w:val="19"/>
          <w:lang w:val="es-CO"/>
        </w:rPr>
      </w:pPr>
    </w:p>
  </w:footnote>
  <w:footnote w:id="4">
    <w:p w:rsidRPr="005579C4" w:rsidR="008C487C" w:rsidP="00510BF5" w:rsidRDefault="008C487C" w14:paraId="10C329EC"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Allí se dijo: «La ley establece mecanismos indispensables para permitir la creación y operación de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como proveedoras de bienes y servicios que demanden; 3. Establecer procedimientos administrativos que faciliten que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nacionales».</w:t>
      </w:r>
    </w:p>
    <w:p w:rsidRPr="005579C4" w:rsidR="008C487C" w:rsidP="00510BF5" w:rsidRDefault="008C487C" w14:paraId="2A2BF4B7" w14:textId="77777777">
      <w:pPr>
        <w:pStyle w:val="Textonotapie"/>
        <w:ind w:firstLine="708"/>
        <w:jc w:val="both"/>
        <w:rPr>
          <w:rFonts w:ascii="Arial" w:hAnsi="Arial" w:cs="Arial"/>
          <w:sz w:val="19"/>
          <w:szCs w:val="19"/>
          <w:lang w:val="es-ES"/>
        </w:rPr>
      </w:pPr>
    </w:p>
  </w:footnote>
  <w:footnote w:id="5">
    <w:p w:rsidRPr="005579C4" w:rsidR="008C487C" w:rsidP="00510BF5" w:rsidRDefault="008C487C" w14:paraId="7357C9DF"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rsidRPr="005579C4" w:rsidR="008C487C" w:rsidP="00510BF5" w:rsidRDefault="008C487C" w14:paraId="09E87576" w14:textId="77777777">
      <w:pPr>
        <w:pStyle w:val="Textonotapie"/>
        <w:ind w:firstLine="708"/>
        <w:jc w:val="both"/>
        <w:rPr>
          <w:rFonts w:ascii="Arial" w:hAnsi="Arial" w:cs="Arial"/>
          <w:sz w:val="19"/>
          <w:szCs w:val="19"/>
          <w:lang w:val="es-ES"/>
        </w:rPr>
      </w:pPr>
    </w:p>
  </w:footnote>
  <w:footnote w:id="6">
    <w:p w:rsidRPr="005579C4" w:rsidR="008C487C" w:rsidP="00510BF5" w:rsidRDefault="008C487C" w14:paraId="35EEF6AD"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La TRM diaria se puede consultar en </w:t>
      </w:r>
      <w:hyperlink w:history="1" r:id="rId1">
        <w:r w:rsidRPr="005579C4">
          <w:rPr>
            <w:rStyle w:val="Hipervnculo"/>
            <w:rFonts w:ascii="Arial" w:hAnsi="Arial" w:cs="Arial"/>
            <w:color w:val="auto"/>
            <w:sz w:val="19"/>
            <w:szCs w:val="19"/>
          </w:rPr>
          <w:t>https://www.banrep.gov.co/es/estadisticas/trm</w:t>
        </w:r>
      </w:hyperlink>
      <w:r w:rsidRPr="005579C4">
        <w:rPr>
          <w:rFonts w:ascii="Arial" w:hAnsi="Arial" w:cs="Arial"/>
          <w:sz w:val="19"/>
          <w:szCs w:val="19"/>
        </w:rPr>
        <w:t>.</w:t>
      </w:r>
    </w:p>
    <w:p w:rsidRPr="005579C4" w:rsidR="008C487C" w:rsidP="00510BF5" w:rsidRDefault="008C487C" w14:paraId="2B7A1747" w14:textId="77777777">
      <w:pPr>
        <w:pStyle w:val="Textonotapie"/>
        <w:ind w:firstLine="708"/>
        <w:jc w:val="both"/>
        <w:rPr>
          <w:rFonts w:ascii="Arial" w:hAnsi="Arial" w:cs="Arial"/>
          <w:sz w:val="19"/>
          <w:szCs w:val="19"/>
          <w:lang w:val="es-ES"/>
        </w:rPr>
      </w:pPr>
    </w:p>
  </w:footnote>
  <w:footnote w:id="7">
    <w:p w:rsidRPr="005579C4" w:rsidR="008C487C" w:rsidP="00510BF5" w:rsidRDefault="008C487C" w14:paraId="05DBBCC3" w14:textId="77777777">
      <w:pPr>
        <w:pStyle w:val="Textonotapie"/>
        <w:ind w:firstLine="708"/>
        <w:jc w:val="both"/>
        <w:rPr>
          <w:rFonts w:ascii="Arial" w:hAnsi="Arial" w:cs="Arial"/>
          <w:sz w:val="19"/>
          <w:szCs w:val="19"/>
          <w:lang w:val="es-ES"/>
        </w:rPr>
      </w:pPr>
      <w:r w:rsidRPr="005579C4">
        <w:rPr>
          <w:rStyle w:val="Refdenotaalpie"/>
          <w:rFonts w:ascii="Arial" w:hAnsi="Arial" w:cs="Arial"/>
          <w:sz w:val="19"/>
          <w:szCs w:val="19"/>
        </w:rPr>
        <w:footnoteRef/>
      </w:r>
      <w:r w:rsidRPr="005579C4">
        <w:rPr>
          <w:rFonts w:ascii="Arial" w:hAnsi="Arial" w:cs="Arial"/>
          <w:sz w:val="19"/>
          <w:szCs w:val="19"/>
        </w:rPr>
        <w:t xml:space="preserve"> </w:t>
      </w:r>
      <w:r w:rsidRPr="005579C4">
        <w:rPr>
          <w:rFonts w:ascii="Arial" w:hAnsi="Arial" w:cs="Arial"/>
          <w:sz w:val="19"/>
          <w:szCs w:val="19"/>
          <w:lang w:val="es-ES"/>
        </w:rPr>
        <w:t>Fecha de expedición del Decreto 1082.</w:t>
      </w:r>
    </w:p>
    <w:p w:rsidRPr="005579C4" w:rsidR="008C487C" w:rsidP="00510BF5" w:rsidRDefault="008C487C" w14:paraId="59E540A2" w14:textId="77777777">
      <w:pPr>
        <w:pStyle w:val="Textonotapie"/>
        <w:jc w:val="both"/>
        <w:rPr>
          <w:rFonts w:ascii="Arial" w:hAnsi="Arial" w:cs="Arial"/>
          <w:sz w:val="19"/>
          <w:szCs w:val="19"/>
          <w:lang w:val="es-ES"/>
        </w:rPr>
      </w:pPr>
    </w:p>
  </w:footnote>
  <w:footnote w:id="8">
    <w:p w:rsidRPr="005579C4" w:rsidR="008C487C" w:rsidP="00510BF5" w:rsidRDefault="008C487C" w14:paraId="4AED5EBE"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w:t>
      </w:r>
      <w:hyperlink w:history="1" r:id="rId2">
        <w:r w:rsidRPr="005579C4">
          <w:rPr>
            <w:rStyle w:val="Hipervnculo"/>
            <w:rFonts w:ascii="Arial" w:hAnsi="Arial" w:cs="Arial"/>
            <w:color w:val="auto"/>
            <w:sz w:val="19"/>
            <w:szCs w:val="19"/>
          </w:rPr>
          <w:t>https://www.colombiacompra.gov.co/sites/cce_public/files/cce_documentos/umbrales_2020_-_2021.pdf</w:t>
        </w:r>
      </w:hyperlink>
    </w:p>
    <w:p w:rsidRPr="005579C4" w:rsidR="008C487C" w:rsidP="00510BF5" w:rsidRDefault="008C487C" w14:paraId="0F587B57" w14:textId="77777777">
      <w:pPr>
        <w:pStyle w:val="Textonotapie"/>
        <w:ind w:firstLine="708"/>
        <w:jc w:val="both"/>
        <w:rPr>
          <w:rFonts w:ascii="Arial" w:hAnsi="Arial" w:cs="Arial"/>
          <w:sz w:val="19"/>
          <w:szCs w:val="19"/>
          <w:lang w:val="es-ES"/>
        </w:rPr>
      </w:pPr>
    </w:p>
  </w:footnote>
  <w:footnote w:id="9">
    <w:p w:rsidRPr="005579C4" w:rsidR="008C487C" w:rsidP="00510BF5" w:rsidRDefault="008C487C" w14:paraId="508063B0"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Ibidem.</w:t>
      </w:r>
    </w:p>
    <w:p w:rsidRPr="005579C4" w:rsidR="008C487C" w:rsidP="00510BF5" w:rsidRDefault="008C487C" w14:paraId="687D41C8" w14:textId="77777777">
      <w:pPr>
        <w:pStyle w:val="Textonotapie"/>
        <w:ind w:firstLine="708"/>
        <w:jc w:val="both"/>
        <w:rPr>
          <w:rFonts w:ascii="Arial" w:hAnsi="Arial" w:cs="Arial"/>
          <w:sz w:val="19"/>
          <w:szCs w:val="19"/>
          <w:lang w:val="es-ES"/>
        </w:rPr>
      </w:pPr>
    </w:p>
  </w:footnote>
  <w:footnote w:id="10">
    <w:p w:rsidRPr="005579C4" w:rsidR="008C487C" w:rsidP="00510BF5" w:rsidRDefault="008C487C" w14:paraId="2851969C" w14:textId="77777777">
      <w:pPr>
        <w:pStyle w:val="Textonotapie"/>
        <w:ind w:firstLine="708"/>
        <w:jc w:val="both"/>
        <w:rPr>
          <w:rFonts w:ascii="Arial" w:hAnsi="Arial" w:cs="Arial"/>
          <w:sz w:val="19"/>
          <w:szCs w:val="19"/>
          <w:lang w:val="es-ES"/>
        </w:rPr>
      </w:pPr>
      <w:r w:rsidRPr="005579C4">
        <w:rPr>
          <w:rStyle w:val="Refdenotaalpie"/>
          <w:rFonts w:ascii="Arial" w:hAnsi="Arial" w:cs="Arial"/>
          <w:sz w:val="19"/>
          <w:szCs w:val="19"/>
        </w:rPr>
        <w:footnoteRef/>
      </w:r>
      <w:r w:rsidRPr="005579C4">
        <w:rPr>
          <w:rFonts w:ascii="Arial" w:hAnsi="Arial" w:cs="Arial"/>
          <w:sz w:val="19"/>
          <w:szCs w:val="19"/>
        </w:rPr>
        <w:t xml:space="preserve"> Concepto emitido en el radicado 4201913000005674, dictado el 27 de septiembre de 2019.</w:t>
      </w:r>
    </w:p>
  </w:footnote>
  <w:footnote w:id="11">
    <w:p w:rsidRPr="005579C4" w:rsidR="008C487C" w:rsidP="00510BF5" w:rsidRDefault="008C487C" w14:paraId="5D0BA94D" w14:textId="77777777">
      <w:pPr>
        <w:pStyle w:val="Textonotapie"/>
        <w:jc w:val="both"/>
        <w:rPr>
          <w:rFonts w:ascii="Arial" w:hAnsi="Arial" w:cs="Arial"/>
          <w:sz w:val="19"/>
          <w:szCs w:val="19"/>
        </w:rPr>
      </w:pPr>
    </w:p>
    <w:p w:rsidRPr="005579C4" w:rsidR="008C487C" w:rsidP="00510BF5" w:rsidRDefault="008C487C" w14:paraId="236AC584"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Ley 1450 de 2011: «Artículo 32. Parágrafo 2°. Sin perjuicio de lo dispuesto en los artículos 5 y 6 de la Ley 1150 de 2007, para que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rsidRPr="005579C4" w:rsidR="008C487C" w:rsidP="00510BF5" w:rsidRDefault="008C487C" w14:paraId="52282AED" w14:textId="77777777">
      <w:pPr>
        <w:pStyle w:val="Textonotapie"/>
        <w:ind w:firstLine="708"/>
        <w:jc w:val="both"/>
        <w:rPr>
          <w:rFonts w:ascii="Arial" w:hAnsi="Arial" w:cs="Arial"/>
          <w:sz w:val="19"/>
          <w:szCs w:val="19"/>
        </w:rPr>
      </w:pPr>
    </w:p>
    <w:p w:rsidRPr="005579C4" w:rsidR="008C487C" w:rsidP="00510BF5" w:rsidRDefault="008C487C" w14:paraId="6A0394FF"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Ley 1450 de 2011: «Artículo 32. Parágrafo 1°: En los procesos de selección que se desarrollen con base en el primer inciso, las entidades podrán realizar las convocatorias limitadas que beneficien a las </w:t>
      </w:r>
      <w:proofErr w:type="spellStart"/>
      <w:r w:rsidRPr="005579C4">
        <w:rPr>
          <w:rFonts w:ascii="Arial" w:hAnsi="Arial" w:cs="Arial"/>
          <w:sz w:val="19"/>
          <w:szCs w:val="19"/>
        </w:rPr>
        <w:t>Mipymes</w:t>
      </w:r>
      <w:proofErr w:type="spellEnd"/>
      <w:r w:rsidRPr="005579C4">
        <w:rPr>
          <w:rFonts w:ascii="Arial" w:hAnsi="Arial" w:cs="Arial"/>
          <w:sz w:val="19"/>
          <w:szCs w:val="19"/>
        </w:rPr>
        <w:t xml:space="preserve"> del ámbito municipal o departamental correspondiente al de la ejecución del contrato».</w:t>
      </w:r>
    </w:p>
    <w:p w:rsidRPr="005579C4" w:rsidR="008C487C" w:rsidP="00510BF5" w:rsidRDefault="008C487C" w14:paraId="2677DEBE" w14:textId="77777777">
      <w:pPr>
        <w:pStyle w:val="Textonotapie"/>
        <w:ind w:firstLine="708"/>
        <w:jc w:val="both"/>
        <w:rPr>
          <w:rFonts w:ascii="Arial" w:hAnsi="Arial" w:cs="Arial"/>
          <w:sz w:val="19"/>
          <w:szCs w:val="19"/>
        </w:rPr>
      </w:pPr>
    </w:p>
  </w:footnote>
  <w:footnote w:id="13">
    <w:p w:rsidRPr="005579C4" w:rsidR="008C487C" w:rsidP="00510BF5" w:rsidRDefault="008C487C" w14:paraId="5FA8EC46" w14:textId="77777777">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Cfr. Concepto emitido en el radicado 4201913000005674, dictado el 27 de septiembre de 2019.</w:t>
      </w:r>
    </w:p>
    <w:p w:rsidRPr="005579C4" w:rsidR="008C487C" w:rsidP="00510BF5" w:rsidRDefault="008C487C" w14:paraId="6E7D1DAE" w14:textId="77777777">
      <w:pPr>
        <w:pStyle w:val="Textonotapie"/>
        <w:ind w:firstLine="708"/>
        <w:jc w:val="both"/>
        <w:rPr>
          <w:rFonts w:ascii="Arial" w:hAnsi="Arial" w:cs="Arial"/>
          <w:sz w:val="19"/>
          <w:szCs w:val="19"/>
          <w:lang w:val="es-ES"/>
        </w:rPr>
      </w:pPr>
    </w:p>
  </w:footnote>
  <w:footnote w:id="14">
    <w:p w:rsidRPr="005579C4" w:rsidR="00430B5A" w:rsidP="00510BF5" w:rsidRDefault="00430B5A" w14:paraId="65337495" w14:textId="4409AB7E">
      <w:pPr>
        <w:pStyle w:val="Default"/>
        <w:jc w:val="both"/>
        <w:rPr>
          <w:color w:val="auto"/>
          <w:sz w:val="19"/>
          <w:szCs w:val="19"/>
        </w:rPr>
      </w:pPr>
      <w:r w:rsidRPr="005579C4">
        <w:rPr>
          <w:rStyle w:val="Refdenotaalpie"/>
          <w:color w:val="auto"/>
          <w:sz w:val="19"/>
          <w:szCs w:val="19"/>
        </w:rPr>
        <w:footnoteRef/>
      </w:r>
      <w:r w:rsidRPr="005579C4">
        <w:rPr>
          <w:color w:val="auto"/>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rsidRPr="005579C4" w:rsidR="00430B5A" w:rsidP="00510BF5" w:rsidRDefault="00430B5A" w14:paraId="4F0A0D4B" w14:textId="77777777">
      <w:pPr>
        <w:pStyle w:val="Textonotapie"/>
        <w:ind w:firstLine="708"/>
        <w:jc w:val="both"/>
        <w:rPr>
          <w:rFonts w:ascii="Arial" w:hAnsi="Arial" w:cs="Arial"/>
          <w:sz w:val="19"/>
          <w:szCs w:val="19"/>
        </w:rPr>
      </w:pPr>
    </w:p>
    <w:p w:rsidRPr="005579C4" w:rsidR="00430B5A" w:rsidP="00510BF5" w:rsidRDefault="00430B5A" w14:paraId="2F03BA89" w14:textId="776DE20E">
      <w:pPr>
        <w:pStyle w:val="Textonotapie"/>
        <w:ind w:firstLine="708"/>
        <w:jc w:val="both"/>
        <w:rPr>
          <w:rFonts w:ascii="Arial" w:hAnsi="Arial" w:cs="Arial"/>
          <w:sz w:val="19"/>
          <w:szCs w:val="19"/>
        </w:rPr>
      </w:pPr>
      <w:proofErr w:type="gramStart"/>
      <w:r w:rsidRPr="005579C4">
        <w:rPr>
          <w:rFonts w:ascii="Arial" w:hAnsi="Arial" w:cs="Arial"/>
          <w:sz w:val="19"/>
          <w:szCs w:val="19"/>
        </w:rPr>
        <w:t>»Sin</w:t>
      </w:r>
      <w:proofErr w:type="gramEnd"/>
      <w:r w:rsidRPr="005579C4">
        <w:rPr>
          <w:rFonts w:ascii="Arial" w:hAnsi="Arial" w:cs="Arial"/>
          <w:sz w:val="19"/>
          <w:szCs w:val="19"/>
        </w:rPr>
        <w:t xml:space="preserve"> embargo, cualquiera que sea su objeto, las sociedades comerciales y civiles estarán sujetas, para todos los efectos, a la legislación mercantil».</w:t>
      </w:r>
    </w:p>
    <w:p w:rsidRPr="005579C4" w:rsidR="00E87794" w:rsidP="00510BF5" w:rsidRDefault="00E87794" w14:paraId="4D8624AD" w14:textId="77777777">
      <w:pPr>
        <w:pStyle w:val="Textonotapie"/>
        <w:ind w:firstLine="708"/>
        <w:jc w:val="both"/>
        <w:rPr>
          <w:rFonts w:ascii="Arial" w:hAnsi="Arial" w:cs="Arial"/>
          <w:sz w:val="19"/>
          <w:szCs w:val="19"/>
        </w:rPr>
      </w:pPr>
    </w:p>
  </w:footnote>
  <w:footnote w:id="15">
    <w:p w:rsidRPr="005579C4" w:rsidR="00E87794" w:rsidP="00510BF5" w:rsidRDefault="00E87794" w14:paraId="7F3490DB" w14:textId="544CE32D">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rsidRPr="005579C4" w:rsidR="006135E6" w:rsidP="00510BF5" w:rsidRDefault="006135E6" w14:paraId="24B42A2A" w14:textId="77777777">
      <w:pPr>
        <w:pStyle w:val="Textonotapie"/>
        <w:ind w:firstLine="708"/>
        <w:jc w:val="both"/>
        <w:rPr>
          <w:rFonts w:ascii="Arial" w:hAnsi="Arial" w:cs="Arial"/>
          <w:sz w:val="19"/>
          <w:szCs w:val="19"/>
        </w:rPr>
      </w:pPr>
    </w:p>
  </w:footnote>
  <w:footnote w:id="16">
    <w:p w:rsidRPr="005579C4" w:rsidR="006135E6" w:rsidP="00510BF5" w:rsidRDefault="006135E6" w14:paraId="699B5784" w14:textId="2C056D8C">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rsidRPr="005579C4" w:rsidR="006135E6" w:rsidP="00510BF5" w:rsidRDefault="006135E6" w14:paraId="790A94C8" w14:textId="77777777">
      <w:pPr>
        <w:pStyle w:val="Textonotapie"/>
        <w:ind w:firstLine="708"/>
        <w:jc w:val="both"/>
        <w:rPr>
          <w:rFonts w:ascii="Arial" w:hAnsi="Arial" w:cs="Arial"/>
          <w:sz w:val="19"/>
          <w:szCs w:val="19"/>
        </w:rPr>
      </w:pPr>
    </w:p>
    <w:p w:rsidRPr="005579C4" w:rsidR="006135E6" w:rsidP="00510BF5" w:rsidRDefault="006135E6" w14:paraId="0DA034E8" w14:textId="636290DA">
      <w:pPr>
        <w:pStyle w:val="Textonotapie"/>
        <w:ind w:firstLine="708"/>
        <w:jc w:val="both"/>
        <w:rPr>
          <w:rFonts w:ascii="Arial" w:hAnsi="Arial" w:cs="Arial"/>
          <w:sz w:val="19"/>
          <w:szCs w:val="19"/>
        </w:rPr>
      </w:pPr>
      <w:proofErr w:type="gramStart"/>
      <w:r w:rsidRPr="005579C4">
        <w:rPr>
          <w:rFonts w:ascii="Arial" w:hAnsi="Arial" w:cs="Arial"/>
          <w:sz w:val="19"/>
          <w:szCs w:val="19"/>
        </w:rPr>
        <w:t>»La</w:t>
      </w:r>
      <w:proofErr w:type="gramEnd"/>
      <w:r w:rsidRPr="005579C4">
        <w:rPr>
          <w:rFonts w:ascii="Arial" w:hAnsi="Arial" w:cs="Arial"/>
          <w:sz w:val="19"/>
          <w:szCs w:val="19"/>
        </w:rPr>
        <w:t xml:space="preserve"> ausencia de lucro es una de sus características fundamentales, lo cual significa que no existe el reparto de utilidades o remanentes generados en el desarrollo de sus objetivos, ni es viable el reembolso de los bienes o dineros aportados a la entidad</w:t>
      </w:r>
      <w:r w:rsidRPr="005579C4" w:rsidR="003D11B5">
        <w:rPr>
          <w:rFonts w:ascii="Arial" w:hAnsi="Arial" w:cs="Arial"/>
          <w:sz w:val="19"/>
          <w:szCs w:val="19"/>
        </w:rPr>
        <w:t xml:space="preserve"> […]</w:t>
      </w:r>
      <w:r w:rsidRPr="005579C4">
        <w:rPr>
          <w:rFonts w:ascii="Arial" w:hAnsi="Arial" w:cs="Arial"/>
          <w:sz w:val="19"/>
          <w:szCs w:val="19"/>
        </w:rPr>
        <w:t>».</w:t>
      </w:r>
    </w:p>
    <w:p w:rsidRPr="005579C4" w:rsidR="00AC0C81" w:rsidP="00510BF5" w:rsidRDefault="00AC0C81" w14:paraId="575BD3D6" w14:textId="77777777">
      <w:pPr>
        <w:pStyle w:val="Textonotapie"/>
        <w:ind w:firstLine="708"/>
        <w:jc w:val="both"/>
        <w:rPr>
          <w:rFonts w:ascii="Arial" w:hAnsi="Arial" w:cs="Arial"/>
          <w:sz w:val="19"/>
          <w:szCs w:val="19"/>
        </w:rPr>
      </w:pPr>
    </w:p>
  </w:footnote>
  <w:footnote w:id="17">
    <w:p w:rsidRPr="005579C4" w:rsidR="00AC0C81" w:rsidP="00510BF5" w:rsidRDefault="00AC0C81" w14:paraId="2A385C5D" w14:textId="2C936D22">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Corte Constitucional. Sentencia C-287 de 2012. M.P. María Victoria Calle.</w:t>
      </w:r>
    </w:p>
    <w:p w:rsidRPr="005579C4" w:rsidR="009A5DA7" w:rsidP="00510BF5" w:rsidRDefault="009A5DA7" w14:paraId="2ECE7277" w14:textId="77777777">
      <w:pPr>
        <w:pStyle w:val="Textonotapie"/>
        <w:ind w:firstLine="708"/>
        <w:jc w:val="both"/>
        <w:rPr>
          <w:rFonts w:ascii="Arial" w:hAnsi="Arial" w:cs="Arial"/>
          <w:sz w:val="19"/>
          <w:szCs w:val="19"/>
        </w:rPr>
      </w:pPr>
    </w:p>
  </w:footnote>
  <w:footnote w:id="18">
    <w:p w:rsidRPr="005579C4" w:rsidR="00510BF5" w:rsidP="00510BF5" w:rsidRDefault="00510BF5" w14:paraId="23B6137E" w14:textId="4C44BADE">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Consejo de Estado, Sección Cuarta. Providencia del 26 de octubre de 2009. </w:t>
      </w:r>
      <w:proofErr w:type="spellStart"/>
      <w:r w:rsidRPr="005579C4">
        <w:rPr>
          <w:rFonts w:ascii="Arial" w:hAnsi="Arial" w:cs="Arial"/>
          <w:sz w:val="19"/>
          <w:szCs w:val="19"/>
        </w:rPr>
        <w:t>Exp</w:t>
      </w:r>
      <w:proofErr w:type="spellEnd"/>
      <w:r w:rsidRPr="005579C4">
        <w:rPr>
          <w:rFonts w:ascii="Arial" w:hAnsi="Arial" w:cs="Arial"/>
          <w:sz w:val="19"/>
          <w:szCs w:val="19"/>
        </w:rPr>
        <w:t>. No. 25000-23-27-000-2007-00160-01(17200). M.P. Martha Teresa Briceño de Valencia.</w:t>
      </w:r>
    </w:p>
    <w:p w:rsidRPr="005579C4" w:rsidR="00510BF5" w:rsidP="00510BF5" w:rsidRDefault="00510BF5" w14:paraId="7659EDA4" w14:textId="77777777">
      <w:pPr>
        <w:pStyle w:val="Textonotapie"/>
        <w:ind w:firstLine="708"/>
        <w:jc w:val="both"/>
        <w:rPr>
          <w:rFonts w:ascii="Arial" w:hAnsi="Arial" w:cs="Arial"/>
          <w:sz w:val="19"/>
          <w:szCs w:val="19"/>
        </w:rPr>
      </w:pPr>
    </w:p>
  </w:footnote>
  <w:footnote w:id="19">
    <w:p w:rsidRPr="005579C4" w:rsidR="00BE2AD3" w:rsidP="00510BF5" w:rsidRDefault="00BE2AD3" w14:paraId="2C58DE18" w14:textId="2808B22C">
      <w:pPr>
        <w:pStyle w:val="Textonotapie"/>
        <w:ind w:firstLine="708"/>
        <w:jc w:val="both"/>
        <w:rPr>
          <w:rFonts w:ascii="Arial" w:hAnsi="Arial" w:cs="Arial"/>
          <w:sz w:val="19"/>
          <w:szCs w:val="19"/>
        </w:rPr>
      </w:pPr>
      <w:r w:rsidRPr="005579C4">
        <w:rPr>
          <w:rStyle w:val="Refdenotaalpie"/>
          <w:rFonts w:ascii="Arial" w:hAnsi="Arial" w:cs="Arial"/>
          <w:sz w:val="19"/>
          <w:szCs w:val="19"/>
        </w:rPr>
        <w:footnoteRef/>
      </w:r>
      <w:r w:rsidRPr="005579C4">
        <w:rPr>
          <w:rFonts w:ascii="Arial" w:hAnsi="Arial" w:cs="Arial"/>
          <w:sz w:val="19"/>
          <w:szCs w:val="19"/>
        </w:rPr>
        <w:t xml:space="preserve"> Cámara de Comercio de Bogotá, «ABC DE ESALES». Bogotá. 2013. Disponible en este link: </w:t>
      </w:r>
      <w:hyperlink w:history="1" r:id="rId3">
        <w:r w:rsidRPr="005579C4">
          <w:rPr>
            <w:rStyle w:val="Hipervnculo"/>
            <w:rFonts w:ascii="Arial" w:hAnsi="Arial" w:cs="Arial"/>
            <w:color w:val="auto"/>
            <w:sz w:val="19"/>
            <w:szCs w:val="19"/>
          </w:rPr>
          <w:t>https://bibliotecadigital.ccb.org.co/bitstream/handle/11520/8346/el%20abc%20de%20esales%202013%20completo.pdf?sequence=1&amp;isAllowed=y</w:t>
        </w:r>
      </w:hyperlink>
      <w:r w:rsidRPr="005579C4">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66CD36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01400C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40D6E"/>
    <w:rsid w:val="00042C0C"/>
    <w:rsid w:val="00044FF2"/>
    <w:rsid w:val="00061EE4"/>
    <w:rsid w:val="00062B0D"/>
    <w:rsid w:val="00086A16"/>
    <w:rsid w:val="000940D2"/>
    <w:rsid w:val="00097CD6"/>
    <w:rsid w:val="000A1DBA"/>
    <w:rsid w:val="000A6338"/>
    <w:rsid w:val="000C0E39"/>
    <w:rsid w:val="000D088F"/>
    <w:rsid w:val="000E13C9"/>
    <w:rsid w:val="000E6867"/>
    <w:rsid w:val="001013D1"/>
    <w:rsid w:val="00107607"/>
    <w:rsid w:val="00112597"/>
    <w:rsid w:val="001321AB"/>
    <w:rsid w:val="00140E57"/>
    <w:rsid w:val="00141601"/>
    <w:rsid w:val="00141C64"/>
    <w:rsid w:val="001430E5"/>
    <w:rsid w:val="0014462B"/>
    <w:rsid w:val="00164E79"/>
    <w:rsid w:val="0017603D"/>
    <w:rsid w:val="0018164F"/>
    <w:rsid w:val="00181A3E"/>
    <w:rsid w:val="0018328B"/>
    <w:rsid w:val="00194C50"/>
    <w:rsid w:val="001C6430"/>
    <w:rsid w:val="001D38A8"/>
    <w:rsid w:val="001E5DBB"/>
    <w:rsid w:val="001F1051"/>
    <w:rsid w:val="001F34A8"/>
    <w:rsid w:val="001F6346"/>
    <w:rsid w:val="002034AD"/>
    <w:rsid w:val="002239B4"/>
    <w:rsid w:val="00260AB5"/>
    <w:rsid w:val="00265031"/>
    <w:rsid w:val="00266277"/>
    <w:rsid w:val="00284C12"/>
    <w:rsid w:val="00286834"/>
    <w:rsid w:val="002B282F"/>
    <w:rsid w:val="002B4B30"/>
    <w:rsid w:val="002E7BC2"/>
    <w:rsid w:val="002F63BB"/>
    <w:rsid w:val="00302F9F"/>
    <w:rsid w:val="00304386"/>
    <w:rsid w:val="00326995"/>
    <w:rsid w:val="003401FE"/>
    <w:rsid w:val="00356FCF"/>
    <w:rsid w:val="00390DCF"/>
    <w:rsid w:val="00391F16"/>
    <w:rsid w:val="00397CCB"/>
    <w:rsid w:val="003A2944"/>
    <w:rsid w:val="003B0DEF"/>
    <w:rsid w:val="003C2074"/>
    <w:rsid w:val="003C3ADB"/>
    <w:rsid w:val="003D11B5"/>
    <w:rsid w:val="003D134C"/>
    <w:rsid w:val="003D69A5"/>
    <w:rsid w:val="003E14F9"/>
    <w:rsid w:val="003F3119"/>
    <w:rsid w:val="00427818"/>
    <w:rsid w:val="00430B5A"/>
    <w:rsid w:val="0044207D"/>
    <w:rsid w:val="00447FE5"/>
    <w:rsid w:val="0045479F"/>
    <w:rsid w:val="004617B8"/>
    <w:rsid w:val="004758FE"/>
    <w:rsid w:val="004830C8"/>
    <w:rsid w:val="004837AB"/>
    <w:rsid w:val="00483A2F"/>
    <w:rsid w:val="004A6EE1"/>
    <w:rsid w:val="004B1BEE"/>
    <w:rsid w:val="004C203A"/>
    <w:rsid w:val="004C6E06"/>
    <w:rsid w:val="004E370E"/>
    <w:rsid w:val="004F4387"/>
    <w:rsid w:val="00510BF5"/>
    <w:rsid w:val="00521BA7"/>
    <w:rsid w:val="005252E2"/>
    <w:rsid w:val="005301CC"/>
    <w:rsid w:val="005511D5"/>
    <w:rsid w:val="005579C4"/>
    <w:rsid w:val="005777C2"/>
    <w:rsid w:val="00585FB5"/>
    <w:rsid w:val="00591586"/>
    <w:rsid w:val="005B3880"/>
    <w:rsid w:val="005F5D19"/>
    <w:rsid w:val="005F6CBF"/>
    <w:rsid w:val="006135E6"/>
    <w:rsid w:val="00632EA5"/>
    <w:rsid w:val="0065701C"/>
    <w:rsid w:val="006818B6"/>
    <w:rsid w:val="006824B8"/>
    <w:rsid w:val="006A7743"/>
    <w:rsid w:val="006B6C6A"/>
    <w:rsid w:val="006C234F"/>
    <w:rsid w:val="006C5955"/>
    <w:rsid w:val="006F39D0"/>
    <w:rsid w:val="006F7746"/>
    <w:rsid w:val="00711157"/>
    <w:rsid w:val="00736C89"/>
    <w:rsid w:val="00745744"/>
    <w:rsid w:val="0075032A"/>
    <w:rsid w:val="007672D5"/>
    <w:rsid w:val="00772497"/>
    <w:rsid w:val="00791377"/>
    <w:rsid w:val="007C1102"/>
    <w:rsid w:val="007C68FC"/>
    <w:rsid w:val="007D62C7"/>
    <w:rsid w:val="007F7AC6"/>
    <w:rsid w:val="00803061"/>
    <w:rsid w:val="00807EEE"/>
    <w:rsid w:val="00813893"/>
    <w:rsid w:val="0082266E"/>
    <w:rsid w:val="00824361"/>
    <w:rsid w:val="008327EE"/>
    <w:rsid w:val="00834BB5"/>
    <w:rsid w:val="00842E74"/>
    <w:rsid w:val="00843BE5"/>
    <w:rsid w:val="00863DD9"/>
    <w:rsid w:val="00866446"/>
    <w:rsid w:val="0086741B"/>
    <w:rsid w:val="00882ABB"/>
    <w:rsid w:val="00886F29"/>
    <w:rsid w:val="008A0633"/>
    <w:rsid w:val="008A53F2"/>
    <w:rsid w:val="008C24B6"/>
    <w:rsid w:val="008C26B7"/>
    <w:rsid w:val="008C487C"/>
    <w:rsid w:val="008C4C28"/>
    <w:rsid w:val="008E0FCC"/>
    <w:rsid w:val="008E2FE3"/>
    <w:rsid w:val="008E5F34"/>
    <w:rsid w:val="008F2267"/>
    <w:rsid w:val="009231E0"/>
    <w:rsid w:val="0094508D"/>
    <w:rsid w:val="009506A7"/>
    <w:rsid w:val="00952603"/>
    <w:rsid w:val="00967230"/>
    <w:rsid w:val="00972C13"/>
    <w:rsid w:val="009812D7"/>
    <w:rsid w:val="009920CA"/>
    <w:rsid w:val="009A5714"/>
    <w:rsid w:val="009A5DA7"/>
    <w:rsid w:val="009B1AEC"/>
    <w:rsid w:val="009B6CFE"/>
    <w:rsid w:val="009C4BC4"/>
    <w:rsid w:val="009D1D57"/>
    <w:rsid w:val="009E2544"/>
    <w:rsid w:val="009E2770"/>
    <w:rsid w:val="009F2261"/>
    <w:rsid w:val="009F3537"/>
    <w:rsid w:val="00A25657"/>
    <w:rsid w:val="00A25BCC"/>
    <w:rsid w:val="00A329B6"/>
    <w:rsid w:val="00A367A1"/>
    <w:rsid w:val="00A47E7B"/>
    <w:rsid w:val="00A510F6"/>
    <w:rsid w:val="00A83829"/>
    <w:rsid w:val="00A903C4"/>
    <w:rsid w:val="00A95100"/>
    <w:rsid w:val="00AA615B"/>
    <w:rsid w:val="00AB6A57"/>
    <w:rsid w:val="00AC0C81"/>
    <w:rsid w:val="00AE668A"/>
    <w:rsid w:val="00AE6858"/>
    <w:rsid w:val="00AF5C62"/>
    <w:rsid w:val="00AF7270"/>
    <w:rsid w:val="00B00AA2"/>
    <w:rsid w:val="00B17BC5"/>
    <w:rsid w:val="00B2158C"/>
    <w:rsid w:val="00B24E57"/>
    <w:rsid w:val="00B3420E"/>
    <w:rsid w:val="00B5123E"/>
    <w:rsid w:val="00B522C4"/>
    <w:rsid w:val="00B52B0E"/>
    <w:rsid w:val="00B5337D"/>
    <w:rsid w:val="00B65290"/>
    <w:rsid w:val="00B70E26"/>
    <w:rsid w:val="00B91A95"/>
    <w:rsid w:val="00B97D95"/>
    <w:rsid w:val="00BA7E78"/>
    <w:rsid w:val="00BB0EA7"/>
    <w:rsid w:val="00BB59F9"/>
    <w:rsid w:val="00BC15B8"/>
    <w:rsid w:val="00BC5279"/>
    <w:rsid w:val="00BC6C4E"/>
    <w:rsid w:val="00BD58A7"/>
    <w:rsid w:val="00BE2AD3"/>
    <w:rsid w:val="00BE36F7"/>
    <w:rsid w:val="00BF2443"/>
    <w:rsid w:val="00C00A1C"/>
    <w:rsid w:val="00C03CD2"/>
    <w:rsid w:val="00C116A2"/>
    <w:rsid w:val="00C12201"/>
    <w:rsid w:val="00C1405A"/>
    <w:rsid w:val="00C25C12"/>
    <w:rsid w:val="00C50B1B"/>
    <w:rsid w:val="00C52801"/>
    <w:rsid w:val="00C6210F"/>
    <w:rsid w:val="00C745C6"/>
    <w:rsid w:val="00C908AB"/>
    <w:rsid w:val="00C964DE"/>
    <w:rsid w:val="00CA5790"/>
    <w:rsid w:val="00CA634C"/>
    <w:rsid w:val="00CF326B"/>
    <w:rsid w:val="00D0763E"/>
    <w:rsid w:val="00D24682"/>
    <w:rsid w:val="00D24F06"/>
    <w:rsid w:val="00D25AEF"/>
    <w:rsid w:val="00D349EE"/>
    <w:rsid w:val="00D56D47"/>
    <w:rsid w:val="00D70FB4"/>
    <w:rsid w:val="00D815C1"/>
    <w:rsid w:val="00D85C85"/>
    <w:rsid w:val="00D92F6C"/>
    <w:rsid w:val="00D95879"/>
    <w:rsid w:val="00D97A6B"/>
    <w:rsid w:val="00DA1C25"/>
    <w:rsid w:val="00DA2FA3"/>
    <w:rsid w:val="00DB751D"/>
    <w:rsid w:val="00DC679E"/>
    <w:rsid w:val="00DD0E98"/>
    <w:rsid w:val="00DE64DE"/>
    <w:rsid w:val="00DE7AB4"/>
    <w:rsid w:val="00DF3260"/>
    <w:rsid w:val="00DF4D86"/>
    <w:rsid w:val="00E01D84"/>
    <w:rsid w:val="00E137BB"/>
    <w:rsid w:val="00E2175B"/>
    <w:rsid w:val="00E3199C"/>
    <w:rsid w:val="00E63883"/>
    <w:rsid w:val="00E64988"/>
    <w:rsid w:val="00E64A38"/>
    <w:rsid w:val="00E756AC"/>
    <w:rsid w:val="00E8381A"/>
    <w:rsid w:val="00E846E2"/>
    <w:rsid w:val="00E87596"/>
    <w:rsid w:val="00E875C5"/>
    <w:rsid w:val="00E87794"/>
    <w:rsid w:val="00E96422"/>
    <w:rsid w:val="00EA5A59"/>
    <w:rsid w:val="00EB3D8F"/>
    <w:rsid w:val="00EF2CA6"/>
    <w:rsid w:val="00F117B1"/>
    <w:rsid w:val="00F134F9"/>
    <w:rsid w:val="00F15D18"/>
    <w:rsid w:val="00F24C62"/>
    <w:rsid w:val="00F34138"/>
    <w:rsid w:val="00F47FCE"/>
    <w:rsid w:val="00F501D2"/>
    <w:rsid w:val="00F5266F"/>
    <w:rsid w:val="00F56447"/>
    <w:rsid w:val="00F64055"/>
    <w:rsid w:val="00F710C6"/>
    <w:rsid w:val="00F917CB"/>
    <w:rsid w:val="0CEF2381"/>
    <w:rsid w:val="0DFC3C0C"/>
    <w:rsid w:val="132EF847"/>
    <w:rsid w:val="263247F6"/>
    <w:rsid w:val="2CACDD7B"/>
    <w:rsid w:val="4E6FE413"/>
    <w:rsid w:val="52A28B38"/>
    <w:rsid w:val="566CD363"/>
    <w:rsid w:val="58E9AC83"/>
    <w:rsid w:val="62516339"/>
    <w:rsid w:val="672361AE"/>
    <w:rsid w:val="6AB4D81C"/>
    <w:rsid w:val="6EEAFBA7"/>
    <w:rsid w:val="74BB4436"/>
    <w:rsid w:val="7B6C55D0"/>
    <w:rsid w:val="7CC740ED"/>
    <w:rsid w:val="7DE7A98C"/>
    <w:rsid w:val="7F7E44F5"/>
    <w:rsid w:val="7FC9E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f179a8519af24bbb" /></Relationships>
</file>

<file path=word/_rels/footer1.xml.rels>&#65279;<?xml version="1.0" encoding="utf-8"?><Relationships xmlns="http://schemas.openxmlformats.org/package/2006/relationships"><Relationship Type="http://schemas.openxmlformats.org/officeDocument/2006/relationships/image" Target="/media/image5.png" Id="R8d1accac2cdc4a01" /></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19</revision>
  <lastPrinted>2020-03-17T17:42:00.0000000Z</lastPrinted>
  <dcterms:created xsi:type="dcterms:W3CDTF">2020-04-17T18:23:00.0000000Z</dcterms:created>
  <dcterms:modified xsi:type="dcterms:W3CDTF">2020-07-24T01:04:01.2020065Z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