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DE65C" w14:textId="77777777" w:rsidR="00F515FC" w:rsidRPr="00FF1611" w:rsidRDefault="00F515FC" w:rsidP="00F515FC">
      <w:pPr>
        <w:jc w:val="right"/>
        <w:rPr>
          <w:rFonts w:ascii="Arial" w:hAnsi="Arial" w:cs="Arial"/>
          <w:b/>
          <w:sz w:val="16"/>
          <w:szCs w:val="16"/>
          <w:lang w:eastAsia="es-ES"/>
        </w:rPr>
      </w:pPr>
      <w:r w:rsidRPr="00FF1611">
        <w:rPr>
          <w:rFonts w:ascii="Arial" w:hAnsi="Arial" w:cs="Arial"/>
          <w:b/>
          <w:sz w:val="16"/>
          <w:szCs w:val="16"/>
          <w:lang w:eastAsia="es-ES"/>
        </w:rPr>
        <w:t>CCE-DES-FM-17</w:t>
      </w:r>
    </w:p>
    <w:p w14:paraId="79B8BEB0" w14:textId="77777777" w:rsidR="00FA6BB4" w:rsidRPr="00DF520F" w:rsidRDefault="00FA6BB4" w:rsidP="005A79FE">
      <w:pPr>
        <w:spacing w:line="276" w:lineRule="auto"/>
        <w:jc w:val="both"/>
        <w:rPr>
          <w:rFonts w:ascii="Arial" w:eastAsia="Calibri" w:hAnsi="Arial" w:cs="Arial"/>
          <w:b/>
          <w:bCs/>
          <w:sz w:val="16"/>
          <w:szCs w:val="16"/>
        </w:rPr>
      </w:pPr>
    </w:p>
    <w:p w14:paraId="7AD85AC5" w14:textId="5C7C6DD6" w:rsidR="005A79FE" w:rsidRDefault="009F275D" w:rsidP="405A4BC8">
      <w:pPr>
        <w:spacing w:line="276" w:lineRule="auto"/>
        <w:jc w:val="both"/>
        <w:rPr>
          <w:rFonts w:ascii="Arial" w:eastAsia="Calibri" w:hAnsi="Arial" w:cs="Arial"/>
          <w:b/>
          <w:bCs/>
          <w:sz w:val="22"/>
        </w:rPr>
      </w:pPr>
      <w:r w:rsidRPr="405A4BC8">
        <w:rPr>
          <w:rFonts w:ascii="Arial" w:eastAsia="Calibri" w:hAnsi="Arial" w:cs="Arial"/>
          <w:b/>
          <w:bCs/>
          <w:sz w:val="22"/>
        </w:rPr>
        <w:t>DOCUMENTOS TIPO – Versión 2 – Factor de Calidad –</w:t>
      </w:r>
      <w:r w:rsidR="7F7928D4" w:rsidRPr="405A4BC8">
        <w:rPr>
          <w:rFonts w:ascii="Arial" w:eastAsia="Calibri" w:hAnsi="Arial" w:cs="Arial"/>
          <w:b/>
          <w:bCs/>
          <w:sz w:val="22"/>
        </w:rPr>
        <w:t xml:space="preserve"> </w:t>
      </w:r>
      <w:r w:rsidRPr="405A4BC8">
        <w:rPr>
          <w:rFonts w:ascii="Arial" w:eastAsia="Calibri" w:hAnsi="Arial" w:cs="Arial"/>
          <w:b/>
          <w:bCs/>
          <w:sz w:val="22"/>
        </w:rPr>
        <w:t xml:space="preserve">Mantenimiento </w:t>
      </w:r>
      <w:r w:rsidR="4795E8A4" w:rsidRPr="405A4BC8">
        <w:rPr>
          <w:rFonts w:ascii="Arial" w:eastAsia="Calibri" w:hAnsi="Arial" w:cs="Arial"/>
          <w:b/>
          <w:bCs/>
          <w:sz w:val="22"/>
        </w:rPr>
        <w:t>a</w:t>
      </w:r>
      <w:r w:rsidRPr="405A4BC8">
        <w:rPr>
          <w:rFonts w:ascii="Arial" w:eastAsia="Calibri" w:hAnsi="Arial" w:cs="Arial"/>
          <w:b/>
          <w:bCs/>
          <w:sz w:val="22"/>
        </w:rPr>
        <w:t>dicional – Liquidación</w:t>
      </w:r>
    </w:p>
    <w:p w14:paraId="456E5A88" w14:textId="77777777" w:rsidR="00E00C63" w:rsidRPr="00E00C63" w:rsidRDefault="00E00C63" w:rsidP="005A79FE">
      <w:pPr>
        <w:spacing w:line="276" w:lineRule="auto"/>
        <w:jc w:val="both"/>
        <w:rPr>
          <w:rFonts w:ascii="Arial" w:eastAsia="Calibri" w:hAnsi="Arial" w:cs="Arial"/>
          <w:b/>
          <w:bCs/>
          <w:sz w:val="22"/>
        </w:rPr>
      </w:pPr>
    </w:p>
    <w:p w14:paraId="614E6031" w14:textId="69E74BC4" w:rsidR="009F275D" w:rsidRPr="006E4501" w:rsidRDefault="00034457" w:rsidP="006E4501">
      <w:pPr>
        <w:jc w:val="both"/>
        <w:rPr>
          <w:rFonts w:ascii="Arial" w:eastAsia="Calibri" w:hAnsi="Arial" w:cs="Arial"/>
          <w:sz w:val="20"/>
          <w:szCs w:val="20"/>
        </w:rPr>
      </w:pPr>
      <w:r w:rsidRPr="00034457">
        <w:rPr>
          <w:rFonts w:ascii="Arial" w:eastAsia="Calibri" w:hAnsi="Arial" w:cs="Arial"/>
          <w:sz w:val="20"/>
          <w:szCs w:val="20"/>
        </w:rPr>
        <w:t>En el «Documento Base» se indica que el ofrecimiento del «Mantenimiento adicional» contará a partir de la terminación de las obras objeto del Proceso de Contratación y hará parte del periodo de ejecución del contrato. En este sentido, no es posible que este mantenimiento sea ofrecido durante o después de la liquidación, ya que se debe realizar durante la ejecución del contrato. Una vez finalizado el plazo ofrecido de «Mantenimiento adicional» será posible liquidarlo.</w:t>
      </w:r>
    </w:p>
    <w:p w14:paraId="5991F7FF" w14:textId="77777777" w:rsidR="006E4501" w:rsidRPr="006E4501" w:rsidRDefault="006E4501" w:rsidP="005A79FE">
      <w:pPr>
        <w:pStyle w:val="Prrafodelista"/>
        <w:spacing w:line="276" w:lineRule="auto"/>
        <w:ind w:left="0"/>
        <w:jc w:val="both"/>
        <w:rPr>
          <w:rFonts w:ascii="Arial" w:eastAsia="Calibri" w:hAnsi="Arial" w:cs="Arial"/>
          <w:sz w:val="20"/>
          <w:szCs w:val="20"/>
        </w:rPr>
      </w:pPr>
    </w:p>
    <w:p w14:paraId="150FB183" w14:textId="708EDE2A" w:rsidR="005A79FE" w:rsidRPr="00E00C63" w:rsidRDefault="006E4501" w:rsidP="005A79FE">
      <w:pPr>
        <w:pStyle w:val="Prrafodelista"/>
        <w:spacing w:line="276" w:lineRule="auto"/>
        <w:ind w:left="0"/>
        <w:jc w:val="both"/>
        <w:rPr>
          <w:rFonts w:ascii="Arial" w:eastAsia="Calibri" w:hAnsi="Arial" w:cs="Arial"/>
          <w:b/>
          <w:bCs/>
          <w:color w:val="4E4D4D"/>
          <w:sz w:val="20"/>
          <w:szCs w:val="20"/>
        </w:rPr>
      </w:pPr>
      <w:r w:rsidRPr="00E00C63">
        <w:rPr>
          <w:rFonts w:ascii="Arial" w:eastAsia="Calibri" w:hAnsi="Arial" w:cs="Arial"/>
          <w:b/>
          <w:bCs/>
          <w:sz w:val="22"/>
        </w:rPr>
        <w:t>FACTOR DE CALIDAD – Mantenimiento adicional – Obligación contractual</w:t>
      </w:r>
    </w:p>
    <w:p w14:paraId="0F90377D" w14:textId="551FD9E7" w:rsidR="005A79FE" w:rsidRDefault="005A79FE" w:rsidP="00E00C63">
      <w:pPr>
        <w:spacing w:line="276" w:lineRule="auto"/>
        <w:jc w:val="both"/>
        <w:rPr>
          <w:rFonts w:ascii="Arial" w:eastAsia="Calibri" w:hAnsi="Arial" w:cs="Arial"/>
          <w:b/>
          <w:color w:val="4E4D4D"/>
          <w:sz w:val="22"/>
        </w:rPr>
      </w:pPr>
    </w:p>
    <w:p w14:paraId="3857F6A2" w14:textId="77777777" w:rsidR="00034457" w:rsidRPr="00034457" w:rsidRDefault="00034457" w:rsidP="00034457">
      <w:pPr>
        <w:jc w:val="both"/>
        <w:rPr>
          <w:rFonts w:ascii="Arial" w:eastAsia="Calibri" w:hAnsi="Arial" w:cs="Arial"/>
          <w:sz w:val="20"/>
          <w:szCs w:val="20"/>
        </w:rPr>
      </w:pPr>
      <w:r w:rsidRPr="00034457">
        <w:rPr>
          <w:rFonts w:ascii="Arial" w:eastAsia="Calibri" w:hAnsi="Arial" w:cs="Arial"/>
          <w:sz w:val="20"/>
          <w:szCs w:val="20"/>
        </w:rPr>
        <w:t>En razón a que el ofrecimiento del «Mantenimiento adicional» hace parte de la ejecución del contrato, forma parte de las obligaciones previstas en el «Anexo 5- Minuta del Contrato». En la «Cláusula 9. OBLIGACIONES GENERALES» la entidad puede seleccionar algunas de las obligaciones, combinarlas, eliminar o incluir las que considere convenientes. En este sentido, la Agencia Nacional de Contratación Pública incluye la siguiente obligación: «Acreditar el cumplimiento del factor de calidad ofrecido durante la fase de selección en los plazos acordados con la Entidad». De esta forma, se garantiza que el ofrecimiento en relación con el «Mantenimiento adicional» se cumpla, so pena de las sanciones contractuales procedentes.</w:t>
      </w:r>
    </w:p>
    <w:p w14:paraId="05F327B8" w14:textId="5C47749D" w:rsidR="00E00C63" w:rsidRDefault="00E00C63" w:rsidP="00E00C63">
      <w:pPr>
        <w:jc w:val="both"/>
        <w:rPr>
          <w:rFonts w:ascii="Arial" w:eastAsia="Calibri" w:hAnsi="Arial" w:cs="Arial"/>
          <w:sz w:val="20"/>
          <w:szCs w:val="20"/>
        </w:rPr>
      </w:pPr>
    </w:p>
    <w:p w14:paraId="3C51A2C5" w14:textId="2C0CDE84" w:rsidR="00E00C63" w:rsidRDefault="00E00C63" w:rsidP="00E00C63">
      <w:pPr>
        <w:jc w:val="both"/>
        <w:rPr>
          <w:rFonts w:ascii="Arial" w:eastAsia="Calibri" w:hAnsi="Arial" w:cs="Arial"/>
          <w:b/>
          <w:bCs/>
          <w:sz w:val="22"/>
        </w:rPr>
      </w:pPr>
      <w:r w:rsidRPr="00E00C63">
        <w:rPr>
          <w:rFonts w:ascii="Arial" w:eastAsia="Calibri" w:hAnsi="Arial" w:cs="Arial"/>
          <w:b/>
          <w:bCs/>
          <w:sz w:val="22"/>
        </w:rPr>
        <w:t>FACTOR DE CALIDAD – Garantía adicional – Aseguradora</w:t>
      </w:r>
    </w:p>
    <w:p w14:paraId="04C12DF2" w14:textId="020C550A" w:rsidR="00DB2411" w:rsidRDefault="00DB2411" w:rsidP="00E00C63">
      <w:pPr>
        <w:jc w:val="both"/>
        <w:rPr>
          <w:rFonts w:ascii="Arial" w:eastAsia="Calibri" w:hAnsi="Arial" w:cs="Arial"/>
          <w:b/>
          <w:bCs/>
          <w:sz w:val="22"/>
        </w:rPr>
      </w:pPr>
    </w:p>
    <w:p w14:paraId="2E2715FC" w14:textId="71A5EFC3" w:rsidR="00DB2411" w:rsidRPr="00DB2411" w:rsidRDefault="00034457" w:rsidP="00E00C63">
      <w:pPr>
        <w:jc w:val="both"/>
        <w:rPr>
          <w:rFonts w:ascii="Arial" w:eastAsia="Calibri" w:hAnsi="Arial" w:cs="Arial"/>
          <w:sz w:val="20"/>
          <w:szCs w:val="20"/>
        </w:rPr>
      </w:pPr>
      <w:r w:rsidRPr="00034457">
        <w:rPr>
          <w:rFonts w:ascii="Arial" w:eastAsia="Calibri" w:hAnsi="Arial" w:cs="Arial"/>
          <w:sz w:val="20"/>
          <w:szCs w:val="20"/>
        </w:rPr>
        <w:t>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p>
    <w:p w14:paraId="469D6E28" w14:textId="77777777" w:rsidR="00E00C63" w:rsidRPr="00E00C63" w:rsidRDefault="00E00C63" w:rsidP="00E00C63">
      <w:pPr>
        <w:jc w:val="both"/>
        <w:rPr>
          <w:rFonts w:ascii="Arial" w:eastAsia="Calibri" w:hAnsi="Arial" w:cs="Arial"/>
          <w:sz w:val="20"/>
          <w:szCs w:val="20"/>
        </w:rPr>
      </w:pPr>
    </w:p>
    <w:p w14:paraId="2AAD762D" w14:textId="2CEAFC15" w:rsidR="005A79FE" w:rsidRPr="00DB7F1C" w:rsidRDefault="00DB7F1C" w:rsidP="005A79FE">
      <w:pPr>
        <w:spacing w:line="276" w:lineRule="auto"/>
        <w:jc w:val="both"/>
        <w:rPr>
          <w:rFonts w:ascii="Arial" w:hAnsi="Arial" w:cs="Arial"/>
          <w:b/>
          <w:bCs/>
          <w:color w:val="4E4D4D"/>
          <w:sz w:val="22"/>
        </w:rPr>
      </w:pPr>
      <w:r w:rsidRPr="00DB7F1C">
        <w:rPr>
          <w:rFonts w:ascii="Arial" w:eastAsia="Calibri" w:hAnsi="Arial" w:cs="Arial"/>
          <w:b/>
          <w:bCs/>
          <w:sz w:val="22"/>
        </w:rPr>
        <w:t>FACTOR DE CALIDAD – Mantenimiento Adicional – Desgaste natural de la obra</w:t>
      </w:r>
    </w:p>
    <w:p w14:paraId="5B9B65ED" w14:textId="77777777" w:rsidR="005A79FE" w:rsidRDefault="005A79FE" w:rsidP="005A79FE">
      <w:pPr>
        <w:spacing w:line="276" w:lineRule="auto"/>
        <w:jc w:val="both"/>
        <w:rPr>
          <w:rFonts w:ascii="Arial" w:hAnsi="Arial" w:cs="Arial"/>
          <w:color w:val="4E4D4D"/>
          <w:sz w:val="22"/>
        </w:rPr>
      </w:pPr>
    </w:p>
    <w:p w14:paraId="0557F30E" w14:textId="76DCD17C" w:rsidR="00034457" w:rsidRPr="00034457" w:rsidRDefault="00034457" w:rsidP="00034457">
      <w:pPr>
        <w:jc w:val="both"/>
        <w:rPr>
          <w:rFonts w:ascii="Arial" w:eastAsia="Calibri" w:hAnsi="Arial" w:cs="Arial"/>
          <w:sz w:val="20"/>
          <w:szCs w:val="20"/>
        </w:rPr>
      </w:pPr>
      <w:r>
        <w:rPr>
          <w:rFonts w:ascii="Arial" w:eastAsia="Calibri" w:hAnsi="Arial" w:cs="Arial"/>
          <w:sz w:val="20"/>
          <w:szCs w:val="20"/>
        </w:rPr>
        <w:t xml:space="preserve">[…] </w:t>
      </w:r>
      <w:r w:rsidRPr="00034457">
        <w:rPr>
          <w:rFonts w:ascii="Arial" w:eastAsia="Calibri" w:hAnsi="Arial" w:cs="Arial"/>
          <w:sz w:val="20"/>
          <w:szCs w:val="20"/>
        </w:rPr>
        <w:t>la garantía de calidad y estabilidad de la obra se hace efectiva cuando la obra presenta deterioros que impidan su uso adecuado, o que la misma ha perdido condiciones de seguridad y firmeza de su estructura por causas imputables al contratista, no al simple deterioro causado por el paso del tiempo o por el uso inadecuado. En ningún caso esta garantía cubrirá el deterioro por el lapso del tiempo o por el inadecuado uso de la obra.</w:t>
      </w:r>
    </w:p>
    <w:p w14:paraId="2D46064A" w14:textId="3B5BBEB6" w:rsidR="005A79FE" w:rsidRPr="00034457" w:rsidRDefault="005A79FE" w:rsidP="00034457">
      <w:pPr>
        <w:jc w:val="both"/>
        <w:rPr>
          <w:rFonts w:ascii="Arial" w:eastAsia="Calibri" w:hAnsi="Arial" w:cs="Arial"/>
          <w:sz w:val="20"/>
          <w:szCs w:val="20"/>
        </w:rPr>
      </w:pPr>
    </w:p>
    <w:p w14:paraId="63C27282" w14:textId="77777777" w:rsidR="00DB7F1C" w:rsidRPr="00034457" w:rsidRDefault="00DB7F1C" w:rsidP="00DB7F1C">
      <w:pPr>
        <w:ind w:firstLine="708"/>
        <w:jc w:val="both"/>
        <w:rPr>
          <w:rFonts w:ascii="Arial" w:eastAsia="Calibri" w:hAnsi="Arial" w:cs="Arial"/>
          <w:sz w:val="20"/>
          <w:szCs w:val="20"/>
        </w:rPr>
      </w:pPr>
    </w:p>
    <w:p w14:paraId="0F0E69D5" w14:textId="5124A948" w:rsidR="005A79FE" w:rsidRDefault="00DB7F1C" w:rsidP="405A4BC8">
      <w:pPr>
        <w:jc w:val="both"/>
        <w:rPr>
          <w:rFonts w:ascii="Arial" w:eastAsia="Calibri" w:hAnsi="Arial" w:cs="Arial"/>
          <w:b/>
          <w:bCs/>
          <w:sz w:val="22"/>
        </w:rPr>
      </w:pPr>
      <w:r w:rsidRPr="405A4BC8">
        <w:rPr>
          <w:rFonts w:ascii="Arial" w:eastAsia="Calibri" w:hAnsi="Arial" w:cs="Arial"/>
          <w:b/>
          <w:bCs/>
          <w:sz w:val="22"/>
        </w:rPr>
        <w:t xml:space="preserve">FACTOR DE CALIDAD – Cuadrilla </w:t>
      </w:r>
      <w:r w:rsidR="335D43E3" w:rsidRPr="405A4BC8">
        <w:rPr>
          <w:rFonts w:ascii="Arial" w:eastAsia="Calibri" w:hAnsi="Arial" w:cs="Arial"/>
          <w:b/>
          <w:bCs/>
          <w:sz w:val="22"/>
        </w:rPr>
        <w:t>–</w:t>
      </w:r>
      <w:r w:rsidRPr="405A4BC8">
        <w:rPr>
          <w:rFonts w:ascii="Arial" w:eastAsia="Calibri" w:hAnsi="Arial" w:cs="Arial"/>
          <w:b/>
          <w:bCs/>
          <w:sz w:val="22"/>
        </w:rPr>
        <w:t xml:space="preserve"> Trabajo adicional – Alcance –</w:t>
      </w:r>
      <w:r w:rsidRPr="405A4BC8">
        <w:rPr>
          <w:rFonts w:ascii="Arial" w:eastAsia="Calibri" w:hAnsi="Arial" w:cs="Arial"/>
          <w:b/>
          <w:bCs/>
        </w:rPr>
        <w:t xml:space="preserve"> </w:t>
      </w:r>
      <w:r w:rsidRPr="405A4BC8">
        <w:rPr>
          <w:rFonts w:ascii="Arial" w:eastAsia="Calibri" w:hAnsi="Arial" w:cs="Arial"/>
          <w:b/>
          <w:bCs/>
          <w:sz w:val="22"/>
        </w:rPr>
        <w:t>Número máximo para ofertar</w:t>
      </w:r>
    </w:p>
    <w:p w14:paraId="2DD68F62" w14:textId="1B475F5F" w:rsidR="00851D31" w:rsidRDefault="00851D31" w:rsidP="00DB7F1C">
      <w:pPr>
        <w:jc w:val="both"/>
        <w:rPr>
          <w:rFonts w:ascii="Arial" w:eastAsia="Calibri" w:hAnsi="Arial" w:cs="Arial"/>
          <w:b/>
          <w:bCs/>
          <w:sz w:val="22"/>
          <w:szCs w:val="20"/>
        </w:rPr>
      </w:pPr>
    </w:p>
    <w:p w14:paraId="52B8F17F" w14:textId="77777777" w:rsidR="00FB2D3C" w:rsidRPr="00FB2D3C" w:rsidRDefault="00FB2D3C" w:rsidP="00FB2D3C">
      <w:pPr>
        <w:jc w:val="both"/>
        <w:rPr>
          <w:rFonts w:ascii="Arial" w:hAnsi="Arial" w:cs="Arial"/>
          <w:sz w:val="20"/>
          <w:szCs w:val="20"/>
        </w:rPr>
      </w:pPr>
      <w:r w:rsidRPr="00FB2D3C">
        <w:rPr>
          <w:rFonts w:ascii="Arial" w:hAnsi="Arial" w:cs="Arial"/>
          <w:sz w:val="20"/>
          <w:szCs w:val="20"/>
        </w:rPr>
        <w:t xml:space="preserve">El «Documento Tipo» define las cuadrillas como el personal obrero adicional para un frente o unidad de trabajo que requiera el proyecto de infraestructura de trabajo, la cual deberá ser de cinco (5) obreros. Además, la cuadrilla que ofrezca el oferente debe cumplir las condiciones previstas por la entidad en el pliego. De esta forma, las cuadrillas que ofrezcan los oferentes </w:t>
      </w:r>
      <w:r w:rsidRPr="00FB2D3C">
        <w:rPr>
          <w:rFonts w:ascii="Arial" w:hAnsi="Arial" w:cs="Arial"/>
          <w:sz w:val="20"/>
          <w:szCs w:val="20"/>
        </w:rPr>
        <w:lastRenderedPageBreak/>
        <w:t>deben realizar las actividades por el tiempo requerido por la Administración. Sin embargo, no es necesario que defina el tipo, sino sólo el número de cuadrillas que vinculará.</w:t>
      </w:r>
    </w:p>
    <w:p w14:paraId="1C1574D3" w14:textId="7EBEFD86" w:rsidR="00FB2D3C" w:rsidRPr="00FB2D3C" w:rsidRDefault="00FB2D3C" w:rsidP="00FB2D3C">
      <w:pPr>
        <w:jc w:val="both"/>
        <w:rPr>
          <w:rFonts w:ascii="Arial" w:hAnsi="Arial" w:cs="Arial"/>
          <w:sz w:val="20"/>
          <w:szCs w:val="20"/>
        </w:rPr>
      </w:pPr>
      <w:r w:rsidRPr="00FB2D3C">
        <w:rPr>
          <w:rFonts w:ascii="Arial" w:hAnsi="Arial" w:cs="Arial"/>
          <w:sz w:val="20"/>
          <w:szCs w:val="20"/>
        </w:rPr>
        <w:t>En todo caso, el oferente tiene la libertad y autonomía de ofrecer el número de cuadrillas de trabajo adicional de acuerdo con sus capacidades. Es decir, el «Documento Tipo» no limita los ofrecimientos realizados por el oferente. No obstante, en el evento que resulte adjudicatario del proceso de contratación, el compromiso del factor de calidad se convierte en un deber contractual que es de obligatorio cumplimiento, so pena de las multas que se impongan de acuerdo con lo definido en el «Anexo 5 – Minuta del Contrato».</w:t>
      </w:r>
    </w:p>
    <w:p w14:paraId="1C227EE7" w14:textId="77777777" w:rsidR="00851D31" w:rsidRPr="00DF520F" w:rsidRDefault="00851D31" w:rsidP="00DB7F1C">
      <w:pPr>
        <w:jc w:val="both"/>
        <w:rPr>
          <w:rFonts w:ascii="Arial" w:hAnsi="Arial" w:cs="Arial"/>
          <w:b/>
          <w:bCs/>
          <w:sz w:val="20"/>
          <w:szCs w:val="20"/>
        </w:rPr>
      </w:pPr>
    </w:p>
    <w:p w14:paraId="03A6A537" w14:textId="77777777" w:rsidR="005A79FE" w:rsidRPr="00DF520F" w:rsidRDefault="005A79FE" w:rsidP="005A79FE">
      <w:pPr>
        <w:rPr>
          <w:rFonts w:ascii="Arial" w:hAnsi="Arial" w:cs="Arial"/>
          <w:sz w:val="20"/>
          <w:szCs w:val="20"/>
        </w:rPr>
      </w:pPr>
    </w:p>
    <w:p w14:paraId="23C1B978" w14:textId="18908B99" w:rsidR="005A79FE" w:rsidRPr="008138D5" w:rsidRDefault="005A79FE" w:rsidP="008138D5">
      <w:pPr>
        <w:jc w:val="both"/>
        <w:rPr>
          <w:rFonts w:ascii="Arial" w:hAnsi="Arial" w:cs="Arial"/>
          <w:b/>
          <w:sz w:val="22"/>
          <w:lang w:val="es-CO"/>
        </w:rPr>
      </w:pPr>
      <w:r w:rsidRPr="0029798A">
        <w:rPr>
          <w:rFonts w:ascii="Arial" w:hAnsi="Arial" w:cs="Arial"/>
          <w:sz w:val="22"/>
        </w:rPr>
        <w:t xml:space="preserve">Bogotá D.C., </w:t>
      </w:r>
      <w:r w:rsidR="008138D5" w:rsidRPr="008138D5">
        <w:rPr>
          <w:rFonts w:ascii="Arial" w:hAnsi="Arial" w:cs="Arial"/>
          <w:b/>
          <w:bCs/>
          <w:sz w:val="22"/>
          <w:lang w:val="es-CO"/>
        </w:rPr>
        <w:t>26/05/2020 Hora 15:26:58s</w:t>
      </w:r>
    </w:p>
    <w:p w14:paraId="524B3E1B" w14:textId="77777777" w:rsidR="008138D5" w:rsidRDefault="008138D5" w:rsidP="005A79FE">
      <w:pPr>
        <w:rPr>
          <w:rFonts w:ascii="Arial" w:hAnsi="Arial" w:cs="Arial"/>
          <w:b/>
          <w:sz w:val="22"/>
        </w:rPr>
      </w:pPr>
    </w:p>
    <w:p w14:paraId="5FA1BFA5" w14:textId="536C7787" w:rsidR="008138D5" w:rsidRDefault="008138D5" w:rsidP="008138D5">
      <w:pPr>
        <w:jc w:val="right"/>
        <w:rPr>
          <w:rFonts w:ascii="Arial" w:hAnsi="Arial" w:cs="Arial"/>
          <w:b/>
          <w:sz w:val="22"/>
        </w:rPr>
      </w:pPr>
      <w:proofErr w:type="spellStart"/>
      <w:r w:rsidRPr="008138D5">
        <w:rPr>
          <w:rFonts w:ascii="Arial" w:hAnsi="Arial" w:cs="Arial"/>
          <w:b/>
          <w:sz w:val="22"/>
        </w:rPr>
        <w:t>N°</w:t>
      </w:r>
      <w:proofErr w:type="spellEnd"/>
      <w:r w:rsidRPr="008138D5">
        <w:rPr>
          <w:rFonts w:ascii="Arial" w:hAnsi="Arial" w:cs="Arial"/>
          <w:b/>
          <w:sz w:val="22"/>
        </w:rPr>
        <w:t xml:space="preserve"> Radicado: 2202013000004155</w:t>
      </w:r>
    </w:p>
    <w:p w14:paraId="670E25E3" w14:textId="77777777" w:rsidR="008138D5" w:rsidRDefault="008138D5" w:rsidP="005A79FE">
      <w:pPr>
        <w:rPr>
          <w:rFonts w:ascii="Arial" w:eastAsia="Calibri" w:hAnsi="Arial" w:cs="Arial"/>
          <w:sz w:val="22"/>
        </w:rPr>
      </w:pPr>
    </w:p>
    <w:p w14:paraId="7FDA027E" w14:textId="37E1A89B" w:rsidR="005A79FE" w:rsidRPr="0029798A" w:rsidRDefault="005A79FE" w:rsidP="005A79FE">
      <w:pPr>
        <w:rPr>
          <w:rFonts w:ascii="Arial" w:eastAsia="Calibri" w:hAnsi="Arial" w:cs="Arial"/>
          <w:sz w:val="22"/>
        </w:rPr>
      </w:pPr>
      <w:r w:rsidRPr="0029798A">
        <w:rPr>
          <w:rFonts w:ascii="Arial" w:eastAsia="Calibri" w:hAnsi="Arial" w:cs="Arial"/>
          <w:sz w:val="22"/>
        </w:rPr>
        <w:t>Señora</w:t>
      </w:r>
    </w:p>
    <w:p w14:paraId="527D771E" w14:textId="7EB2702A" w:rsidR="00A908CE" w:rsidRPr="0029798A" w:rsidRDefault="00A908CE" w:rsidP="005A79FE">
      <w:pPr>
        <w:rPr>
          <w:rFonts w:ascii="Arial" w:eastAsia="Calibri" w:hAnsi="Arial" w:cs="Arial"/>
          <w:b/>
          <w:bCs/>
          <w:sz w:val="22"/>
        </w:rPr>
      </w:pPr>
      <w:r w:rsidRPr="0029798A">
        <w:rPr>
          <w:rFonts w:ascii="Arial" w:eastAsia="Calibri" w:hAnsi="Arial" w:cs="Arial"/>
          <w:b/>
          <w:bCs/>
          <w:sz w:val="22"/>
        </w:rPr>
        <w:t>Mar</w:t>
      </w:r>
      <w:r w:rsidR="0029798A" w:rsidRPr="0029798A">
        <w:rPr>
          <w:rFonts w:ascii="Arial" w:eastAsia="Calibri" w:hAnsi="Arial" w:cs="Arial"/>
          <w:b/>
          <w:bCs/>
          <w:sz w:val="22"/>
        </w:rPr>
        <w:t>ía Juliana Pérez</w:t>
      </w:r>
    </w:p>
    <w:p w14:paraId="699E9CB9" w14:textId="77777777" w:rsidR="005A79FE" w:rsidRPr="0029798A" w:rsidRDefault="005A79FE" w:rsidP="005A79FE">
      <w:pPr>
        <w:rPr>
          <w:rFonts w:ascii="Arial" w:eastAsia="Calibri" w:hAnsi="Arial" w:cs="Arial"/>
          <w:sz w:val="22"/>
        </w:rPr>
      </w:pPr>
      <w:r w:rsidRPr="0029798A">
        <w:rPr>
          <w:rFonts w:ascii="Arial" w:eastAsia="Calibri" w:hAnsi="Arial" w:cs="Arial"/>
          <w:sz w:val="22"/>
        </w:rPr>
        <w:t>Ciudad</w:t>
      </w:r>
    </w:p>
    <w:p w14:paraId="6AA2550F" w14:textId="77777777" w:rsidR="00CE6845" w:rsidRDefault="00CE6845" w:rsidP="00CE6845">
      <w:pPr>
        <w:rPr>
          <w:rFonts w:ascii="Arial" w:eastAsia="Calibri" w:hAnsi="Arial" w:cs="Arial"/>
          <w:b/>
          <w:sz w:val="22"/>
        </w:rPr>
      </w:pPr>
      <w:r>
        <w:rPr>
          <w:rFonts w:ascii="Arial" w:eastAsia="Calibri" w:hAnsi="Arial" w:cs="Arial"/>
          <w:b/>
          <w:sz w:val="22"/>
        </w:rPr>
        <w:t xml:space="preserve">                                            </w:t>
      </w:r>
    </w:p>
    <w:p w14:paraId="2C4BA5DD" w14:textId="77777777" w:rsidR="00CE6845" w:rsidRDefault="00CE6845" w:rsidP="00CE6845">
      <w:pPr>
        <w:rPr>
          <w:rFonts w:ascii="Arial" w:eastAsia="Calibri" w:hAnsi="Arial" w:cs="Arial"/>
          <w:b/>
          <w:sz w:val="22"/>
        </w:rPr>
      </w:pPr>
    </w:p>
    <w:p w14:paraId="04EF5647" w14:textId="4B5A7689" w:rsidR="005A79FE" w:rsidRPr="0029798A" w:rsidRDefault="00CE6845" w:rsidP="00034457">
      <w:pPr>
        <w:rPr>
          <w:rFonts w:ascii="Arial" w:eastAsia="Calibri" w:hAnsi="Arial" w:cs="Arial"/>
          <w:b/>
          <w:sz w:val="22"/>
        </w:rPr>
      </w:pPr>
      <w:r>
        <w:rPr>
          <w:rFonts w:ascii="Arial" w:eastAsia="Calibri" w:hAnsi="Arial" w:cs="Arial"/>
          <w:b/>
          <w:sz w:val="22"/>
        </w:rPr>
        <w:t xml:space="preserve">                                            </w:t>
      </w:r>
      <w:r w:rsidR="005A79FE" w:rsidRPr="0029798A">
        <w:rPr>
          <w:rFonts w:ascii="Arial" w:eastAsia="Calibri" w:hAnsi="Arial" w:cs="Arial"/>
          <w:b/>
          <w:sz w:val="22"/>
        </w:rPr>
        <w:t xml:space="preserve">Concepto C </w:t>
      </w:r>
      <w:r w:rsidR="00660E94">
        <w:rPr>
          <w:rFonts w:ascii="Arial" w:eastAsia="Calibri" w:hAnsi="Arial" w:cs="Arial"/>
          <w:b/>
          <w:sz w:val="22"/>
        </w:rPr>
        <w:t>–</w:t>
      </w:r>
      <w:r w:rsidR="005A79FE" w:rsidRPr="0029798A">
        <w:rPr>
          <w:rFonts w:ascii="Arial" w:eastAsia="Calibri" w:hAnsi="Arial" w:cs="Arial"/>
          <w:b/>
          <w:sz w:val="22"/>
        </w:rPr>
        <w:t xml:space="preserve"> </w:t>
      </w:r>
      <w:r w:rsidR="00B2346F">
        <w:rPr>
          <w:rFonts w:ascii="Arial" w:eastAsia="Calibri" w:hAnsi="Arial" w:cs="Arial"/>
          <w:b/>
          <w:sz w:val="22"/>
        </w:rPr>
        <w:t xml:space="preserve">276 </w:t>
      </w:r>
      <w:r w:rsidR="005A79FE" w:rsidRPr="0029798A">
        <w:rPr>
          <w:rFonts w:ascii="Arial" w:eastAsia="Calibri" w:hAnsi="Arial" w:cs="Arial"/>
          <w:b/>
          <w:sz w:val="22"/>
        </w:rPr>
        <w:t>de 2020</w:t>
      </w:r>
    </w:p>
    <w:p w14:paraId="6CCD98F0" w14:textId="77777777" w:rsidR="005A79FE" w:rsidRPr="0029798A"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798A" w:rsidRPr="0029798A" w14:paraId="21699201" w14:textId="77777777" w:rsidTr="006A117B">
        <w:tc>
          <w:tcPr>
            <w:tcW w:w="2689" w:type="dxa"/>
            <w:hideMark/>
          </w:tcPr>
          <w:p w14:paraId="26712367" w14:textId="77777777" w:rsidR="005A79FE" w:rsidRPr="0029798A" w:rsidRDefault="005A79FE" w:rsidP="006A117B">
            <w:pPr>
              <w:rPr>
                <w:rFonts w:ascii="Arial" w:eastAsia="Calibri" w:hAnsi="Arial" w:cs="Arial"/>
                <w:sz w:val="22"/>
              </w:rPr>
            </w:pPr>
            <w:r w:rsidRPr="0029798A">
              <w:rPr>
                <w:rFonts w:ascii="Arial" w:eastAsia="Calibri" w:hAnsi="Arial" w:cs="Arial"/>
                <w:b/>
                <w:sz w:val="22"/>
              </w:rPr>
              <w:t>Temas:</w:t>
            </w:r>
            <w:r w:rsidRPr="0029798A">
              <w:rPr>
                <w:rFonts w:ascii="Arial" w:eastAsia="Calibri" w:hAnsi="Arial" w:cs="Arial"/>
                <w:sz w:val="22"/>
              </w:rPr>
              <w:t xml:space="preserve">           </w:t>
            </w:r>
          </w:p>
          <w:p w14:paraId="5D67F5C4" w14:textId="77777777" w:rsidR="005A79FE" w:rsidRPr="0029798A" w:rsidRDefault="005A79FE" w:rsidP="006A117B">
            <w:pPr>
              <w:rPr>
                <w:rFonts w:ascii="Arial" w:eastAsia="Calibri" w:hAnsi="Arial" w:cs="Arial"/>
                <w:sz w:val="22"/>
              </w:rPr>
            </w:pPr>
            <w:r w:rsidRPr="0029798A">
              <w:rPr>
                <w:rFonts w:ascii="Arial" w:eastAsia="Calibri" w:hAnsi="Arial" w:cs="Arial"/>
                <w:sz w:val="22"/>
              </w:rPr>
              <w:t xml:space="preserve">                           </w:t>
            </w:r>
          </w:p>
        </w:tc>
        <w:tc>
          <w:tcPr>
            <w:tcW w:w="6237" w:type="dxa"/>
            <w:hideMark/>
          </w:tcPr>
          <w:p w14:paraId="784C47C0" w14:textId="2A98E1A3" w:rsidR="005A79FE" w:rsidRPr="009F275D" w:rsidRDefault="008F4C3C" w:rsidP="00034457">
            <w:pPr>
              <w:spacing w:after="120"/>
              <w:jc w:val="both"/>
            </w:pPr>
            <w:r>
              <w:rPr>
                <w:rFonts w:ascii="Arial" w:eastAsia="Calibri" w:hAnsi="Arial" w:cs="Arial"/>
                <w:sz w:val="22"/>
              </w:rPr>
              <w:t xml:space="preserve">DOCUMENTOS TIPO </w:t>
            </w:r>
            <w:r w:rsidRPr="0029798A">
              <w:rPr>
                <w:rFonts w:ascii="Arial" w:eastAsia="Calibri" w:hAnsi="Arial" w:cs="Arial"/>
                <w:sz w:val="22"/>
              </w:rPr>
              <w:t>–</w:t>
            </w:r>
            <w:r>
              <w:rPr>
                <w:rFonts w:ascii="Arial" w:eastAsia="Calibri" w:hAnsi="Arial" w:cs="Arial"/>
                <w:sz w:val="22"/>
              </w:rPr>
              <w:t xml:space="preserve"> Versión 2 </w:t>
            </w:r>
            <w:r w:rsidRPr="0029798A">
              <w:rPr>
                <w:rFonts w:ascii="Arial" w:eastAsia="Calibri" w:hAnsi="Arial" w:cs="Arial"/>
                <w:sz w:val="22"/>
              </w:rPr>
              <w:t>–</w:t>
            </w:r>
            <w:r>
              <w:rPr>
                <w:rFonts w:ascii="Arial" w:eastAsia="Calibri" w:hAnsi="Arial" w:cs="Arial"/>
                <w:sz w:val="22"/>
              </w:rPr>
              <w:t xml:space="preserve"> Factor de Calidad </w:t>
            </w:r>
            <w:r w:rsidRPr="0029798A">
              <w:rPr>
                <w:rFonts w:ascii="Arial" w:eastAsia="Calibri" w:hAnsi="Arial" w:cs="Arial"/>
                <w:sz w:val="22"/>
              </w:rPr>
              <w:t>–</w:t>
            </w:r>
            <w:r>
              <w:rPr>
                <w:rFonts w:ascii="Arial" w:eastAsia="Calibri" w:hAnsi="Arial" w:cs="Arial"/>
                <w:sz w:val="22"/>
              </w:rPr>
              <w:t xml:space="preserve">Mantenimiento Adicional </w:t>
            </w:r>
            <w:r w:rsidRPr="0029798A">
              <w:rPr>
                <w:rFonts w:ascii="Arial" w:eastAsia="Calibri" w:hAnsi="Arial" w:cs="Arial"/>
                <w:sz w:val="22"/>
              </w:rPr>
              <w:t>–</w:t>
            </w:r>
            <w:r>
              <w:rPr>
                <w:rFonts w:ascii="Arial" w:eastAsia="Calibri" w:hAnsi="Arial" w:cs="Arial"/>
                <w:sz w:val="22"/>
              </w:rPr>
              <w:t xml:space="preserve"> Liquidación / </w:t>
            </w:r>
            <w:r w:rsidR="006E4501">
              <w:rPr>
                <w:rFonts w:ascii="Arial" w:eastAsia="Calibri" w:hAnsi="Arial" w:cs="Arial"/>
                <w:sz w:val="22"/>
              </w:rPr>
              <w:t xml:space="preserve">FACTOR DE CALIDAD </w:t>
            </w:r>
            <w:r w:rsidRPr="0029798A">
              <w:rPr>
                <w:rFonts w:ascii="Arial" w:eastAsia="Calibri" w:hAnsi="Arial" w:cs="Arial"/>
                <w:sz w:val="22"/>
              </w:rPr>
              <w:t>–</w:t>
            </w:r>
            <w:r>
              <w:rPr>
                <w:rFonts w:ascii="Arial" w:eastAsia="Calibri" w:hAnsi="Arial" w:cs="Arial"/>
                <w:sz w:val="22"/>
              </w:rPr>
              <w:t xml:space="preserve"> Mantenimiento adicional </w:t>
            </w:r>
            <w:r w:rsidRPr="0029798A">
              <w:rPr>
                <w:rFonts w:ascii="Arial" w:eastAsia="Calibri" w:hAnsi="Arial" w:cs="Arial"/>
                <w:sz w:val="22"/>
              </w:rPr>
              <w:t>–</w:t>
            </w:r>
            <w:r>
              <w:rPr>
                <w:rFonts w:ascii="Arial" w:eastAsia="Calibri" w:hAnsi="Arial" w:cs="Arial"/>
                <w:sz w:val="22"/>
              </w:rPr>
              <w:t xml:space="preserve"> Obligación contractual / </w:t>
            </w:r>
            <w:r w:rsidR="006E4501">
              <w:rPr>
                <w:rFonts w:ascii="Arial" w:eastAsia="Calibri" w:hAnsi="Arial" w:cs="Arial"/>
                <w:sz w:val="22"/>
              </w:rPr>
              <w:t>FACTOR DE CALIDAD</w:t>
            </w:r>
            <w:r w:rsidR="009F275D">
              <w:rPr>
                <w:rFonts w:ascii="Arial" w:eastAsia="Calibri" w:hAnsi="Arial" w:cs="Arial"/>
                <w:sz w:val="22"/>
              </w:rPr>
              <w:t xml:space="preserve"> </w:t>
            </w:r>
            <w:r w:rsidR="009F275D" w:rsidRPr="0029798A">
              <w:rPr>
                <w:rFonts w:ascii="Arial" w:eastAsia="Calibri" w:hAnsi="Arial" w:cs="Arial"/>
                <w:sz w:val="22"/>
              </w:rPr>
              <w:t>–</w:t>
            </w:r>
            <w:r w:rsidR="009F275D">
              <w:rPr>
                <w:rFonts w:ascii="Arial" w:eastAsia="Calibri" w:hAnsi="Arial" w:cs="Arial"/>
                <w:sz w:val="22"/>
              </w:rPr>
              <w:t xml:space="preserve"> Garantía adicional </w:t>
            </w:r>
            <w:r w:rsidR="009F275D" w:rsidRPr="0029798A">
              <w:rPr>
                <w:rFonts w:ascii="Arial" w:eastAsia="Calibri" w:hAnsi="Arial" w:cs="Arial"/>
                <w:sz w:val="22"/>
              </w:rPr>
              <w:t>–</w:t>
            </w:r>
            <w:r w:rsidR="009F275D">
              <w:rPr>
                <w:rFonts w:ascii="Arial" w:eastAsia="Calibri" w:hAnsi="Arial" w:cs="Arial"/>
                <w:sz w:val="22"/>
              </w:rPr>
              <w:t xml:space="preserve"> Aseguradora / </w:t>
            </w:r>
            <w:r w:rsidR="00DB2411">
              <w:rPr>
                <w:rFonts w:ascii="Arial" w:eastAsia="Calibri" w:hAnsi="Arial" w:cs="Arial"/>
                <w:sz w:val="22"/>
              </w:rPr>
              <w:t>FACTOR DE CALIDAD</w:t>
            </w:r>
            <w:r w:rsidR="009F275D">
              <w:rPr>
                <w:rFonts w:ascii="Arial" w:eastAsia="Calibri" w:hAnsi="Arial" w:cs="Arial"/>
                <w:sz w:val="22"/>
              </w:rPr>
              <w:t xml:space="preserve"> </w:t>
            </w:r>
            <w:r w:rsidR="009F275D" w:rsidRPr="0029798A">
              <w:rPr>
                <w:rFonts w:ascii="Arial" w:eastAsia="Calibri" w:hAnsi="Arial" w:cs="Arial"/>
                <w:sz w:val="22"/>
              </w:rPr>
              <w:t>–</w:t>
            </w:r>
            <w:r w:rsidR="009F275D">
              <w:rPr>
                <w:rFonts w:ascii="Arial" w:eastAsia="Calibri" w:hAnsi="Arial" w:cs="Arial"/>
                <w:sz w:val="22"/>
              </w:rPr>
              <w:t xml:space="preserve"> Mantenimiento Adicional </w:t>
            </w:r>
            <w:r w:rsidR="009F275D" w:rsidRPr="0029798A">
              <w:rPr>
                <w:rFonts w:ascii="Arial" w:eastAsia="Calibri" w:hAnsi="Arial" w:cs="Arial"/>
                <w:sz w:val="22"/>
              </w:rPr>
              <w:t>–</w:t>
            </w:r>
            <w:r w:rsidR="009F275D">
              <w:rPr>
                <w:rFonts w:ascii="Arial" w:eastAsia="Calibri" w:hAnsi="Arial" w:cs="Arial"/>
                <w:sz w:val="22"/>
              </w:rPr>
              <w:t xml:space="preserve"> Desgaste natural de la obra / </w:t>
            </w:r>
            <w:r w:rsidR="00DB7F1C">
              <w:rPr>
                <w:rFonts w:ascii="Arial" w:eastAsia="Calibri" w:hAnsi="Arial" w:cs="Arial"/>
                <w:sz w:val="22"/>
              </w:rPr>
              <w:t xml:space="preserve">FACTOR DE CALIDAD </w:t>
            </w:r>
            <w:r w:rsidR="009F275D" w:rsidRPr="0029798A">
              <w:rPr>
                <w:rFonts w:ascii="Arial" w:eastAsia="Calibri" w:hAnsi="Arial" w:cs="Arial"/>
                <w:sz w:val="22"/>
              </w:rPr>
              <w:t>–</w:t>
            </w:r>
            <w:r w:rsidR="009F275D">
              <w:rPr>
                <w:rFonts w:ascii="Arial" w:eastAsia="Calibri" w:hAnsi="Arial" w:cs="Arial"/>
                <w:sz w:val="22"/>
              </w:rPr>
              <w:t xml:space="preserve"> Cuadrilla de Trabajo adicional </w:t>
            </w:r>
            <w:r w:rsidR="009F275D" w:rsidRPr="0029798A">
              <w:rPr>
                <w:rFonts w:ascii="Arial" w:eastAsia="Calibri" w:hAnsi="Arial" w:cs="Arial"/>
                <w:sz w:val="22"/>
              </w:rPr>
              <w:t>–</w:t>
            </w:r>
            <w:r w:rsidR="009F275D">
              <w:rPr>
                <w:rFonts w:ascii="Arial" w:eastAsia="Calibri" w:hAnsi="Arial" w:cs="Arial"/>
                <w:sz w:val="22"/>
              </w:rPr>
              <w:t xml:space="preserve"> Alcance </w:t>
            </w:r>
            <w:r w:rsidR="009F275D" w:rsidRPr="0029798A">
              <w:rPr>
                <w:rFonts w:ascii="Arial" w:eastAsia="Calibri" w:hAnsi="Arial" w:cs="Arial"/>
                <w:sz w:val="22"/>
              </w:rPr>
              <w:t>–</w:t>
            </w:r>
            <w:r w:rsidR="009F275D">
              <w:rPr>
                <w:rFonts w:ascii="Arial" w:eastAsia="Calibri" w:hAnsi="Arial" w:cs="Arial"/>
              </w:rPr>
              <w:t xml:space="preserve"> </w:t>
            </w:r>
            <w:r w:rsidR="009F275D">
              <w:rPr>
                <w:rFonts w:ascii="Arial" w:eastAsia="Calibri" w:hAnsi="Arial" w:cs="Arial"/>
                <w:sz w:val="22"/>
                <w:szCs w:val="20"/>
              </w:rPr>
              <w:t>Número máximo para ofertar</w:t>
            </w:r>
          </w:p>
        </w:tc>
      </w:tr>
      <w:tr w:rsidR="005A79FE" w:rsidRPr="0029798A" w14:paraId="7C0A7D18" w14:textId="77777777" w:rsidTr="006A117B">
        <w:tc>
          <w:tcPr>
            <w:tcW w:w="2689" w:type="dxa"/>
          </w:tcPr>
          <w:p w14:paraId="6A12F093" w14:textId="77777777" w:rsidR="005A79FE" w:rsidRPr="0029798A" w:rsidRDefault="005A79FE" w:rsidP="006A117B">
            <w:pPr>
              <w:rPr>
                <w:rFonts w:ascii="Arial" w:eastAsia="Calibri" w:hAnsi="Arial" w:cs="Arial"/>
                <w:b/>
                <w:sz w:val="22"/>
              </w:rPr>
            </w:pPr>
            <w:r w:rsidRPr="0029798A">
              <w:rPr>
                <w:rFonts w:ascii="Arial" w:eastAsia="Calibri" w:hAnsi="Arial" w:cs="Arial"/>
                <w:b/>
                <w:sz w:val="22"/>
              </w:rPr>
              <w:t>Radicación:</w:t>
            </w:r>
            <w:r w:rsidRPr="0029798A">
              <w:rPr>
                <w:rFonts w:ascii="Arial" w:eastAsia="Calibri" w:hAnsi="Arial" w:cs="Arial"/>
                <w:sz w:val="22"/>
              </w:rPr>
              <w:t xml:space="preserve">                              </w:t>
            </w:r>
          </w:p>
        </w:tc>
        <w:tc>
          <w:tcPr>
            <w:tcW w:w="6237" w:type="dxa"/>
          </w:tcPr>
          <w:p w14:paraId="73A42ACA" w14:textId="09AA5395" w:rsidR="005A79FE" w:rsidRPr="0029798A" w:rsidRDefault="005A79FE" w:rsidP="006A117B">
            <w:pPr>
              <w:jc w:val="both"/>
              <w:rPr>
                <w:rFonts w:ascii="Arial" w:eastAsia="Calibri" w:hAnsi="Arial" w:cs="Arial"/>
                <w:sz w:val="22"/>
              </w:rPr>
            </w:pPr>
            <w:r w:rsidRPr="0029798A">
              <w:rPr>
                <w:rFonts w:ascii="Arial" w:eastAsia="Calibri" w:hAnsi="Arial" w:cs="Arial"/>
                <w:sz w:val="22"/>
              </w:rPr>
              <w:t>Respuesta a consulta # 42020</w:t>
            </w:r>
            <w:r w:rsidR="00621CB1">
              <w:rPr>
                <w:rFonts w:ascii="Arial" w:eastAsia="Calibri" w:hAnsi="Arial" w:cs="Arial"/>
                <w:sz w:val="22"/>
              </w:rPr>
              <w:t>13000002554</w:t>
            </w:r>
          </w:p>
        </w:tc>
      </w:tr>
    </w:tbl>
    <w:p w14:paraId="396DE958" w14:textId="77777777" w:rsidR="005A79FE" w:rsidRPr="0029798A" w:rsidRDefault="005A79FE" w:rsidP="005A79FE">
      <w:pPr>
        <w:jc w:val="both"/>
        <w:rPr>
          <w:rFonts w:ascii="Arial" w:eastAsia="Calibri" w:hAnsi="Arial" w:cs="Arial"/>
          <w:sz w:val="22"/>
        </w:rPr>
      </w:pPr>
    </w:p>
    <w:p w14:paraId="489DB6E6" w14:textId="77777777" w:rsidR="005A79FE" w:rsidRPr="0029798A" w:rsidRDefault="005A79FE" w:rsidP="005A79FE">
      <w:pPr>
        <w:rPr>
          <w:rFonts w:ascii="Arial" w:eastAsia="Calibri" w:hAnsi="Arial" w:cs="Arial"/>
          <w:sz w:val="22"/>
        </w:rPr>
      </w:pPr>
    </w:p>
    <w:p w14:paraId="657E7EE7" w14:textId="48003D34" w:rsidR="005A79FE" w:rsidRPr="0029798A" w:rsidRDefault="005A79FE" w:rsidP="005A79FE">
      <w:pPr>
        <w:rPr>
          <w:rFonts w:ascii="Arial" w:eastAsia="Calibri" w:hAnsi="Arial" w:cs="Arial"/>
          <w:sz w:val="22"/>
        </w:rPr>
      </w:pPr>
      <w:r w:rsidRPr="0029798A">
        <w:rPr>
          <w:rFonts w:ascii="Arial" w:eastAsia="Calibri" w:hAnsi="Arial" w:cs="Arial"/>
          <w:sz w:val="22"/>
        </w:rPr>
        <w:t>Estimada señora</w:t>
      </w:r>
      <w:r w:rsidR="00621CB1">
        <w:rPr>
          <w:rFonts w:ascii="Arial" w:eastAsia="Calibri" w:hAnsi="Arial" w:cs="Arial"/>
          <w:sz w:val="22"/>
        </w:rPr>
        <w:t xml:space="preserve"> Pérez</w:t>
      </w:r>
      <w:r w:rsidRPr="0029798A">
        <w:rPr>
          <w:rFonts w:ascii="Arial" w:eastAsia="Calibri" w:hAnsi="Arial" w:cs="Arial"/>
          <w:sz w:val="22"/>
        </w:rPr>
        <w:t>,</w:t>
      </w:r>
    </w:p>
    <w:p w14:paraId="40D74C98" w14:textId="77777777" w:rsidR="005A79FE" w:rsidRPr="0029798A" w:rsidRDefault="005A79FE" w:rsidP="005A79FE">
      <w:pPr>
        <w:rPr>
          <w:rFonts w:ascii="Arial" w:eastAsia="Calibri" w:hAnsi="Arial" w:cs="Arial"/>
          <w:sz w:val="22"/>
        </w:rPr>
      </w:pPr>
    </w:p>
    <w:p w14:paraId="1EA2338B" w14:textId="7C3E13DC" w:rsidR="005A79FE" w:rsidRPr="0029798A" w:rsidRDefault="008648E3" w:rsidP="005A79FE">
      <w:pPr>
        <w:spacing w:line="276" w:lineRule="auto"/>
        <w:ind w:right="49"/>
        <w:jc w:val="both"/>
        <w:rPr>
          <w:rFonts w:ascii="Arial" w:eastAsia="Calibri" w:hAnsi="Arial" w:cs="Arial"/>
          <w:sz w:val="22"/>
        </w:rPr>
      </w:pPr>
      <w:r w:rsidRPr="008648E3">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sz w:val="22"/>
        </w:rPr>
        <w:t>11 de abril</w:t>
      </w:r>
      <w:r w:rsidRPr="008648E3">
        <w:rPr>
          <w:rFonts w:ascii="Arial" w:eastAsia="Calibri" w:hAnsi="Arial" w:cs="Arial"/>
          <w:sz w:val="22"/>
        </w:rPr>
        <w:t xml:space="preserve"> de 2020. </w:t>
      </w:r>
    </w:p>
    <w:p w14:paraId="4FA02A8B" w14:textId="77777777" w:rsidR="005A79FE" w:rsidRPr="0029798A" w:rsidRDefault="005A79FE" w:rsidP="005A79FE">
      <w:pPr>
        <w:spacing w:line="276" w:lineRule="auto"/>
        <w:jc w:val="both"/>
        <w:rPr>
          <w:rFonts w:ascii="Arial" w:eastAsia="Calibri" w:hAnsi="Arial" w:cs="Arial"/>
          <w:sz w:val="22"/>
        </w:rPr>
      </w:pPr>
    </w:p>
    <w:p w14:paraId="4E8D0889" w14:textId="77777777" w:rsidR="005A79FE" w:rsidRPr="0029798A"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29798A">
        <w:rPr>
          <w:rFonts w:ascii="Arial" w:eastAsia="Calibri" w:hAnsi="Arial" w:cs="Arial"/>
          <w:b/>
          <w:sz w:val="22"/>
        </w:rPr>
        <w:t xml:space="preserve">Problemas planteados </w:t>
      </w:r>
    </w:p>
    <w:p w14:paraId="138D5B25" w14:textId="77777777" w:rsidR="005A79FE" w:rsidRPr="0029798A" w:rsidRDefault="005A79FE" w:rsidP="005A79FE">
      <w:pPr>
        <w:tabs>
          <w:tab w:val="left" w:pos="426"/>
        </w:tabs>
        <w:spacing w:line="276" w:lineRule="auto"/>
        <w:jc w:val="both"/>
        <w:rPr>
          <w:rFonts w:ascii="Arial" w:eastAsia="Calibri" w:hAnsi="Arial" w:cs="Arial"/>
          <w:b/>
          <w:sz w:val="22"/>
        </w:rPr>
      </w:pPr>
    </w:p>
    <w:p w14:paraId="63A86922" w14:textId="52E6B6CF" w:rsidR="00A54FD0" w:rsidRPr="0029798A" w:rsidRDefault="00E31B16" w:rsidP="005A79FE">
      <w:pPr>
        <w:tabs>
          <w:tab w:val="left" w:pos="426"/>
        </w:tabs>
        <w:spacing w:line="276" w:lineRule="auto"/>
        <w:jc w:val="both"/>
        <w:rPr>
          <w:rFonts w:ascii="Arial" w:eastAsia="Calibri" w:hAnsi="Arial" w:cs="Arial"/>
          <w:sz w:val="22"/>
        </w:rPr>
      </w:pPr>
      <w:r>
        <w:rPr>
          <w:rFonts w:ascii="Arial" w:eastAsia="Calibri" w:hAnsi="Arial" w:cs="Arial"/>
          <w:sz w:val="22"/>
        </w:rPr>
        <w:t xml:space="preserve">Respecto a los </w:t>
      </w:r>
      <w:r w:rsidR="00F35561">
        <w:rPr>
          <w:rFonts w:ascii="Arial" w:eastAsia="Calibri" w:hAnsi="Arial" w:cs="Arial"/>
          <w:sz w:val="22"/>
        </w:rPr>
        <w:t>D</w:t>
      </w:r>
      <w:r>
        <w:rPr>
          <w:rFonts w:ascii="Arial" w:eastAsia="Calibri" w:hAnsi="Arial" w:cs="Arial"/>
          <w:sz w:val="22"/>
        </w:rPr>
        <w:t xml:space="preserve">ocumentos </w:t>
      </w:r>
      <w:r w:rsidR="00F35561">
        <w:rPr>
          <w:rFonts w:ascii="Arial" w:eastAsia="Calibri" w:hAnsi="Arial" w:cs="Arial"/>
          <w:sz w:val="22"/>
        </w:rPr>
        <w:t>T</w:t>
      </w:r>
      <w:r>
        <w:rPr>
          <w:rFonts w:ascii="Arial" w:eastAsia="Calibri" w:hAnsi="Arial" w:cs="Arial"/>
          <w:sz w:val="22"/>
        </w:rPr>
        <w:t>ipo Versión 2, u</w:t>
      </w:r>
      <w:r w:rsidR="005A79FE" w:rsidRPr="0029798A">
        <w:rPr>
          <w:rFonts w:ascii="Arial" w:eastAsia="Calibri" w:hAnsi="Arial" w:cs="Arial"/>
          <w:sz w:val="22"/>
        </w:rPr>
        <w:t xml:space="preserve">sted realiza las siguientes preguntas: i) </w:t>
      </w:r>
      <w:r w:rsidR="00621CB1">
        <w:rPr>
          <w:rFonts w:ascii="Arial" w:eastAsia="Calibri" w:hAnsi="Arial" w:cs="Arial"/>
          <w:sz w:val="22"/>
        </w:rPr>
        <w:t>«Con respecto al factor de calidad respec</w:t>
      </w:r>
      <w:r w:rsidR="00D4604C">
        <w:rPr>
          <w:rFonts w:ascii="Arial" w:eastAsia="Calibri" w:hAnsi="Arial" w:cs="Arial"/>
          <w:sz w:val="22"/>
        </w:rPr>
        <w:t>to a mantenimientos adicionales, estos mantenimientos podrán ser ofrecidos en la etapa siguiente a la liquidación</w:t>
      </w:r>
      <w:r w:rsidR="005A79FE" w:rsidRPr="0029798A">
        <w:rPr>
          <w:rFonts w:ascii="Arial" w:eastAsia="Calibri" w:hAnsi="Arial" w:cs="Arial"/>
          <w:sz w:val="22"/>
        </w:rPr>
        <w:t>?</w:t>
      </w:r>
      <w:r w:rsidR="00D4604C">
        <w:rPr>
          <w:rFonts w:ascii="Arial" w:eastAsia="Calibri" w:hAnsi="Arial" w:cs="Arial"/>
          <w:sz w:val="22"/>
        </w:rPr>
        <w:t xml:space="preserve">», </w:t>
      </w:r>
      <w:proofErr w:type="spellStart"/>
      <w:r w:rsidR="00D4604C">
        <w:rPr>
          <w:rFonts w:ascii="Arial" w:eastAsia="Calibri" w:hAnsi="Arial" w:cs="Arial"/>
          <w:sz w:val="22"/>
        </w:rPr>
        <w:t>ii</w:t>
      </w:r>
      <w:proofErr w:type="spellEnd"/>
      <w:r w:rsidR="00D4604C">
        <w:rPr>
          <w:rFonts w:ascii="Arial" w:eastAsia="Calibri" w:hAnsi="Arial" w:cs="Arial"/>
          <w:sz w:val="22"/>
        </w:rPr>
        <w:t>) «C</w:t>
      </w:r>
      <w:r w:rsidR="00F35561">
        <w:rPr>
          <w:rFonts w:ascii="Arial" w:eastAsia="Calibri" w:hAnsi="Arial" w:cs="Arial"/>
          <w:sz w:val="22"/>
        </w:rPr>
        <w:t>o</w:t>
      </w:r>
      <w:r w:rsidR="00D4604C">
        <w:rPr>
          <w:rFonts w:ascii="Arial" w:eastAsia="Calibri" w:hAnsi="Arial" w:cs="Arial"/>
          <w:sz w:val="22"/>
        </w:rPr>
        <w:t xml:space="preserve">mo debería ser incluida esta obligación de mantenimiento en el contrato de obra?», </w:t>
      </w:r>
      <w:proofErr w:type="spellStart"/>
      <w:r w:rsidR="00D4604C">
        <w:rPr>
          <w:rFonts w:ascii="Arial" w:eastAsia="Calibri" w:hAnsi="Arial" w:cs="Arial"/>
          <w:sz w:val="22"/>
        </w:rPr>
        <w:t>iii</w:t>
      </w:r>
      <w:proofErr w:type="spellEnd"/>
      <w:r w:rsidR="00D4604C">
        <w:rPr>
          <w:rFonts w:ascii="Arial" w:eastAsia="Calibri" w:hAnsi="Arial" w:cs="Arial"/>
          <w:sz w:val="22"/>
        </w:rPr>
        <w:t xml:space="preserve">) </w:t>
      </w:r>
      <w:r w:rsidR="00DB2411">
        <w:rPr>
          <w:rFonts w:ascii="Arial" w:eastAsia="Calibri" w:hAnsi="Arial" w:cs="Arial"/>
          <w:sz w:val="22"/>
        </w:rPr>
        <w:t>«</w:t>
      </w:r>
      <w:r w:rsidR="00D4604C">
        <w:rPr>
          <w:rFonts w:ascii="Arial" w:eastAsia="Calibri" w:hAnsi="Arial" w:cs="Arial"/>
          <w:sz w:val="22"/>
        </w:rPr>
        <w:t xml:space="preserve">Si se pueden ofrecer por un tiempo superior a la etapa de liquidación, que herramienta tiene la administración o entidad para hacerlos velar, ya que una vez liquidado el contrato no </w:t>
      </w:r>
      <w:r w:rsidR="00D4604C">
        <w:rPr>
          <w:rFonts w:ascii="Arial" w:eastAsia="Calibri" w:hAnsi="Arial" w:cs="Arial"/>
          <w:sz w:val="22"/>
        </w:rPr>
        <w:lastRenderedPageBreak/>
        <w:t>aplican multas ni sanciones?</w:t>
      </w:r>
      <w:r w:rsidR="00DB2411">
        <w:rPr>
          <w:rFonts w:ascii="Arial" w:eastAsia="Calibri" w:hAnsi="Arial" w:cs="Arial"/>
          <w:sz w:val="22"/>
        </w:rPr>
        <w:t>»</w:t>
      </w:r>
      <w:r w:rsidR="00D4604C">
        <w:rPr>
          <w:rFonts w:ascii="Arial" w:eastAsia="Calibri" w:hAnsi="Arial" w:cs="Arial"/>
          <w:sz w:val="22"/>
        </w:rPr>
        <w:t xml:space="preserve">, </w:t>
      </w:r>
      <w:proofErr w:type="spellStart"/>
      <w:r w:rsidR="00D4604C">
        <w:rPr>
          <w:rFonts w:ascii="Arial" w:eastAsia="Calibri" w:hAnsi="Arial" w:cs="Arial"/>
          <w:sz w:val="22"/>
        </w:rPr>
        <w:t>iv</w:t>
      </w:r>
      <w:proofErr w:type="spellEnd"/>
      <w:r w:rsidR="00D4604C">
        <w:rPr>
          <w:rFonts w:ascii="Arial" w:eastAsia="Calibri" w:hAnsi="Arial" w:cs="Arial"/>
          <w:sz w:val="22"/>
        </w:rPr>
        <w:t xml:space="preserve">) </w:t>
      </w:r>
      <w:r w:rsidR="00DB2411">
        <w:rPr>
          <w:rFonts w:ascii="Arial" w:eastAsia="Calibri" w:hAnsi="Arial" w:cs="Arial"/>
          <w:sz w:val="22"/>
        </w:rPr>
        <w:t>«</w:t>
      </w:r>
      <w:r w:rsidR="00D4604C">
        <w:rPr>
          <w:rFonts w:ascii="Arial" w:eastAsia="Calibri" w:hAnsi="Arial" w:cs="Arial"/>
          <w:sz w:val="22"/>
        </w:rPr>
        <w:t>En cuanto a la garantía extendida, es necesaria que esté respaldada por una aseguradora?</w:t>
      </w:r>
      <w:r w:rsidR="00DB2411">
        <w:rPr>
          <w:rFonts w:ascii="Arial" w:eastAsia="Calibri" w:hAnsi="Arial" w:cs="Arial"/>
          <w:sz w:val="22"/>
        </w:rPr>
        <w:t>»</w:t>
      </w:r>
      <w:r w:rsidR="00D4604C">
        <w:rPr>
          <w:rFonts w:ascii="Arial" w:eastAsia="Calibri" w:hAnsi="Arial" w:cs="Arial"/>
          <w:sz w:val="22"/>
        </w:rPr>
        <w:t xml:space="preserve">, v) </w:t>
      </w:r>
      <w:r w:rsidR="009F275D">
        <w:rPr>
          <w:rFonts w:ascii="Arial" w:eastAsia="Calibri" w:hAnsi="Arial" w:cs="Arial"/>
          <w:sz w:val="22"/>
        </w:rPr>
        <w:t>«</w:t>
      </w:r>
      <w:r w:rsidR="00D4604C">
        <w:rPr>
          <w:rFonts w:ascii="Arial" w:eastAsia="Calibri" w:hAnsi="Arial" w:cs="Arial"/>
          <w:sz w:val="22"/>
        </w:rPr>
        <w:t>Cualquier tipo de deterioro de la obra durante el término de la garantía deberá ser asumido por el contratista, o aquellas obras que ya por el tiempo tenga su desgaste natural no podrán ser requeridos como garantía?</w:t>
      </w:r>
      <w:r w:rsidR="009F275D">
        <w:rPr>
          <w:rFonts w:ascii="Arial" w:eastAsia="Calibri" w:hAnsi="Arial" w:cs="Arial"/>
          <w:sz w:val="22"/>
        </w:rPr>
        <w:t>»</w:t>
      </w:r>
      <w:r w:rsidR="00D4604C">
        <w:rPr>
          <w:rFonts w:ascii="Arial" w:eastAsia="Calibri" w:hAnsi="Arial" w:cs="Arial"/>
          <w:sz w:val="22"/>
        </w:rPr>
        <w:t xml:space="preserve"> y</w:t>
      </w:r>
      <w:r w:rsidR="00F35561">
        <w:rPr>
          <w:rFonts w:ascii="Arial" w:eastAsia="Calibri" w:hAnsi="Arial" w:cs="Arial"/>
          <w:sz w:val="22"/>
        </w:rPr>
        <w:t>,</w:t>
      </w:r>
      <w:r w:rsidR="00D4604C">
        <w:rPr>
          <w:rFonts w:ascii="Arial" w:eastAsia="Calibri" w:hAnsi="Arial" w:cs="Arial"/>
          <w:sz w:val="22"/>
        </w:rPr>
        <w:t xml:space="preserve"> finalmente, vi) </w:t>
      </w:r>
      <w:r w:rsidR="00A54FD0">
        <w:rPr>
          <w:rFonts w:ascii="Arial" w:eastAsia="Calibri" w:hAnsi="Arial" w:cs="Arial"/>
          <w:sz w:val="22"/>
        </w:rPr>
        <w:t xml:space="preserve">«Con respecto a las cuadrillas adicionales, que se considerara una cuadrilla, y el oferente al hacer su ofrecimiento debe especificar </w:t>
      </w:r>
      <w:proofErr w:type="spellStart"/>
      <w:r w:rsidR="00A54FD0">
        <w:rPr>
          <w:rFonts w:ascii="Arial" w:eastAsia="Calibri" w:hAnsi="Arial" w:cs="Arial"/>
          <w:sz w:val="22"/>
        </w:rPr>
        <w:t>que</w:t>
      </w:r>
      <w:proofErr w:type="spellEnd"/>
      <w:r w:rsidR="00A54FD0">
        <w:rPr>
          <w:rFonts w:ascii="Arial" w:eastAsia="Calibri" w:hAnsi="Arial" w:cs="Arial"/>
          <w:sz w:val="22"/>
        </w:rPr>
        <w:t xml:space="preserve"> tipo de cuadrillas adicionales va a vincular? Puede un oferente presentar 200 cuadrillas adicionales, claramente este oferente ganaría el proceso de selección que participe, pues el ofrecimiento desproporcionado con la formula asignada para este puntaje </w:t>
      </w:r>
      <w:proofErr w:type="gramStart"/>
      <w:r w:rsidR="00A54FD0">
        <w:rPr>
          <w:rFonts w:ascii="Arial" w:eastAsia="Calibri" w:hAnsi="Arial" w:cs="Arial"/>
          <w:sz w:val="22"/>
        </w:rPr>
        <w:t>le</w:t>
      </w:r>
      <w:proofErr w:type="gramEnd"/>
      <w:r w:rsidR="00A54FD0">
        <w:rPr>
          <w:rFonts w:ascii="Arial" w:eastAsia="Calibri" w:hAnsi="Arial" w:cs="Arial"/>
          <w:sz w:val="22"/>
        </w:rPr>
        <w:t xml:space="preserve"> daría una ventaja significativa a los otros oferentes?». </w:t>
      </w:r>
    </w:p>
    <w:p w14:paraId="4E7AD606" w14:textId="77777777" w:rsidR="00A54FD0" w:rsidRPr="0029798A" w:rsidRDefault="00A54FD0" w:rsidP="005A79FE">
      <w:pPr>
        <w:tabs>
          <w:tab w:val="left" w:pos="426"/>
        </w:tabs>
        <w:spacing w:line="276" w:lineRule="auto"/>
        <w:jc w:val="both"/>
        <w:rPr>
          <w:rFonts w:ascii="Arial" w:eastAsia="Calibri" w:hAnsi="Arial" w:cs="Arial"/>
          <w:sz w:val="22"/>
        </w:rPr>
      </w:pPr>
    </w:p>
    <w:p w14:paraId="18C6DB19" w14:textId="4FE88002" w:rsidR="005A79FE"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29798A">
        <w:rPr>
          <w:rFonts w:ascii="Arial" w:eastAsia="Calibri" w:hAnsi="Arial" w:cs="Arial"/>
          <w:b/>
          <w:sz w:val="22"/>
        </w:rPr>
        <w:t>Consideraciones</w:t>
      </w:r>
    </w:p>
    <w:p w14:paraId="2583B7CD" w14:textId="77777777" w:rsidR="00F35561" w:rsidRPr="00034457" w:rsidRDefault="00F35561" w:rsidP="00034457">
      <w:pPr>
        <w:tabs>
          <w:tab w:val="left" w:pos="426"/>
        </w:tabs>
        <w:spacing w:line="276" w:lineRule="auto"/>
        <w:jc w:val="both"/>
        <w:rPr>
          <w:rFonts w:ascii="Arial" w:eastAsia="Calibri" w:hAnsi="Arial" w:cs="Arial"/>
          <w:b/>
          <w:sz w:val="22"/>
        </w:rPr>
      </w:pPr>
    </w:p>
    <w:p w14:paraId="20641748" w14:textId="78001529" w:rsidR="00A54FD0" w:rsidRDefault="00A54FD0" w:rsidP="00F35561">
      <w:pPr>
        <w:spacing w:line="276" w:lineRule="auto"/>
        <w:jc w:val="both"/>
        <w:rPr>
          <w:rFonts w:ascii="Arial" w:hAnsi="Arial" w:cs="Arial"/>
          <w:sz w:val="22"/>
        </w:rPr>
      </w:pPr>
      <w:r w:rsidRPr="008216A2">
        <w:rPr>
          <w:rFonts w:ascii="Arial" w:eastAsia="Calibri" w:hAnsi="Arial" w:cs="Arial"/>
          <w:bCs/>
          <w:sz w:val="22"/>
        </w:rPr>
        <w:t>Para desarrollar los problemas planteados se estudiará</w:t>
      </w:r>
      <w:r w:rsidR="009F275D">
        <w:rPr>
          <w:rFonts w:ascii="Arial" w:eastAsia="Calibri" w:hAnsi="Arial" w:cs="Arial"/>
          <w:bCs/>
          <w:sz w:val="22"/>
        </w:rPr>
        <w:t>n</w:t>
      </w:r>
      <w:r w:rsidRPr="008216A2">
        <w:rPr>
          <w:rFonts w:ascii="Arial" w:eastAsia="Calibri" w:hAnsi="Arial" w:cs="Arial"/>
          <w:bCs/>
          <w:sz w:val="22"/>
        </w:rPr>
        <w:t xml:space="preserve"> las características principales de los factores de calidad que fueron incluidos en los Documentos Tipo de Licitación </w:t>
      </w:r>
      <w:r>
        <w:rPr>
          <w:rFonts w:ascii="Arial" w:eastAsia="Calibri" w:hAnsi="Arial" w:cs="Arial"/>
          <w:bCs/>
          <w:sz w:val="22"/>
        </w:rPr>
        <w:t>de Obra Pública</w:t>
      </w:r>
      <w:r w:rsidRPr="008216A2">
        <w:rPr>
          <w:rFonts w:ascii="Arial" w:eastAsia="Calibri" w:hAnsi="Arial" w:cs="Arial"/>
          <w:bCs/>
          <w:sz w:val="22"/>
        </w:rPr>
        <w:t xml:space="preserve"> de Infraestructura </w:t>
      </w:r>
      <w:r>
        <w:rPr>
          <w:rFonts w:ascii="Arial" w:eastAsia="Calibri" w:hAnsi="Arial" w:cs="Arial"/>
          <w:bCs/>
          <w:sz w:val="22"/>
        </w:rPr>
        <w:t xml:space="preserve">de Transporte </w:t>
      </w:r>
      <w:r w:rsidR="00F35561">
        <w:rPr>
          <w:rFonts w:ascii="Arial" w:hAnsi="Arial" w:cs="Arial"/>
          <w:sz w:val="22"/>
        </w:rPr>
        <w:t>–</w:t>
      </w:r>
      <w:r w:rsidRPr="008216A2">
        <w:rPr>
          <w:rFonts w:ascii="Arial" w:hAnsi="Arial" w:cs="Arial"/>
          <w:sz w:val="22"/>
        </w:rPr>
        <w:t xml:space="preserve"> Versión 2</w:t>
      </w:r>
      <w:r w:rsidR="002F313B">
        <w:rPr>
          <w:rFonts w:ascii="Arial" w:hAnsi="Arial" w:cs="Arial"/>
          <w:sz w:val="22"/>
        </w:rPr>
        <w:t xml:space="preserve">. </w:t>
      </w:r>
    </w:p>
    <w:p w14:paraId="2DA69564" w14:textId="77777777" w:rsidR="00F35561" w:rsidRDefault="00F35561" w:rsidP="00034457"/>
    <w:p w14:paraId="2ADFD0E0" w14:textId="1960BFF0" w:rsidR="002F313B" w:rsidRPr="0020296A" w:rsidRDefault="002F313B" w:rsidP="00034457">
      <w:pPr>
        <w:tabs>
          <w:tab w:val="left" w:pos="426"/>
        </w:tabs>
        <w:spacing w:line="276" w:lineRule="auto"/>
        <w:jc w:val="both"/>
        <w:rPr>
          <w:rFonts w:ascii="Arial" w:hAnsi="Arial" w:cs="Arial"/>
          <w:sz w:val="22"/>
        </w:rPr>
      </w:pPr>
      <w:r w:rsidRPr="0020296A">
        <w:rPr>
          <w:rFonts w:ascii="Arial" w:hAnsi="Arial" w:cs="Arial"/>
          <w:sz w:val="22"/>
        </w:rPr>
        <w:t>En relación con el «</w:t>
      </w:r>
      <w:r>
        <w:rPr>
          <w:rFonts w:ascii="Arial" w:hAnsi="Arial" w:cs="Arial"/>
          <w:sz w:val="22"/>
        </w:rPr>
        <w:t>F</w:t>
      </w:r>
      <w:r w:rsidRPr="0020296A">
        <w:rPr>
          <w:rFonts w:ascii="Arial" w:hAnsi="Arial" w:cs="Arial"/>
          <w:sz w:val="22"/>
        </w:rPr>
        <w:t xml:space="preserve">actor de </w:t>
      </w:r>
      <w:r>
        <w:rPr>
          <w:rFonts w:ascii="Arial" w:hAnsi="Arial" w:cs="Arial"/>
          <w:sz w:val="22"/>
        </w:rPr>
        <w:t>C</w:t>
      </w:r>
      <w:r w:rsidRPr="0020296A">
        <w:rPr>
          <w:rFonts w:ascii="Arial" w:hAnsi="Arial" w:cs="Arial"/>
          <w:sz w:val="22"/>
        </w:rPr>
        <w:t>alidad», es preciso aclarar que los Documentos Tipo conservan los tres</w:t>
      </w:r>
      <w:r w:rsidR="00B440BB">
        <w:rPr>
          <w:rFonts w:ascii="Arial" w:hAnsi="Arial" w:cs="Arial"/>
          <w:sz w:val="22"/>
        </w:rPr>
        <w:t xml:space="preserve"> (3)</w:t>
      </w:r>
      <w:r w:rsidRPr="0020296A">
        <w:rPr>
          <w:rFonts w:ascii="Arial" w:hAnsi="Arial" w:cs="Arial"/>
          <w:sz w:val="22"/>
        </w:rPr>
        <w:t xml:space="preserve"> factores existentes en la Versión 1 de licitación pública, e incluyen como nuevas opciones que podrá exigir la Entidad para su acreditación: i) la presentación de una garantía adicional o suplementaria, </w:t>
      </w:r>
      <w:proofErr w:type="spellStart"/>
      <w:r w:rsidRPr="0020296A">
        <w:rPr>
          <w:rFonts w:ascii="Arial" w:hAnsi="Arial" w:cs="Arial"/>
          <w:sz w:val="22"/>
        </w:rPr>
        <w:t>ii</w:t>
      </w:r>
      <w:proofErr w:type="spellEnd"/>
      <w:r w:rsidRPr="0020296A">
        <w:rPr>
          <w:rFonts w:ascii="Arial" w:hAnsi="Arial" w:cs="Arial"/>
          <w:sz w:val="22"/>
        </w:rPr>
        <w:t xml:space="preserve">) cuadrillas de trabajo adicional a costo y riesgo del contratista y </w:t>
      </w:r>
      <w:proofErr w:type="spellStart"/>
      <w:r w:rsidRPr="0020296A">
        <w:rPr>
          <w:rFonts w:ascii="Arial" w:hAnsi="Arial" w:cs="Arial"/>
          <w:sz w:val="22"/>
        </w:rPr>
        <w:t>iii</w:t>
      </w:r>
      <w:proofErr w:type="spellEnd"/>
      <w:r w:rsidRPr="0020296A">
        <w:rPr>
          <w:rFonts w:ascii="Arial" w:hAnsi="Arial" w:cs="Arial"/>
          <w:sz w:val="22"/>
        </w:rPr>
        <w:t>) el mantenimiento rutinario adicional por cuenta del contratista.</w:t>
      </w:r>
    </w:p>
    <w:p w14:paraId="675CE748" w14:textId="7144E9C8" w:rsidR="002F313B" w:rsidRDefault="002F313B" w:rsidP="002F313B">
      <w:pPr>
        <w:spacing w:before="120" w:line="276" w:lineRule="auto"/>
        <w:ind w:firstLine="709"/>
        <w:jc w:val="both"/>
        <w:rPr>
          <w:rFonts w:ascii="Arial" w:hAnsi="Arial" w:cs="Arial"/>
          <w:sz w:val="22"/>
        </w:rPr>
      </w:pPr>
      <w:r w:rsidRPr="0020296A">
        <w:rPr>
          <w:rFonts w:ascii="Arial" w:hAnsi="Arial" w:cs="Arial"/>
          <w:sz w:val="22"/>
        </w:rPr>
        <w:t xml:space="preserve">Frente a los nuevos factores, los Documentos señalan que «De acuerdo con las características del objeto a contratar y con el principio de proporcionalidad y razonabilidad la Entidad debe elegir una o varias de las opciones previstas para otorgar el puntaje del factor de calidad». En este sentido, la </w:t>
      </w:r>
      <w:r w:rsidR="00B440BB">
        <w:rPr>
          <w:rFonts w:ascii="Arial" w:hAnsi="Arial" w:cs="Arial"/>
          <w:sz w:val="22"/>
        </w:rPr>
        <w:t>e</w:t>
      </w:r>
      <w:r w:rsidRPr="0020296A">
        <w:rPr>
          <w:rFonts w:ascii="Arial" w:hAnsi="Arial" w:cs="Arial"/>
          <w:sz w:val="22"/>
        </w:rPr>
        <w:t xml:space="preserve">ntidad debe valorar, frente a su necesidad y a los principios mencionados, </w:t>
      </w:r>
      <w:r w:rsidR="00B440BB">
        <w:rPr>
          <w:rFonts w:ascii="Arial" w:hAnsi="Arial" w:cs="Arial"/>
          <w:sz w:val="22"/>
        </w:rPr>
        <w:t>si</w:t>
      </w:r>
      <w:r w:rsidR="00B440BB" w:rsidRPr="0020296A">
        <w:rPr>
          <w:rFonts w:ascii="Arial" w:hAnsi="Arial" w:cs="Arial"/>
          <w:sz w:val="22"/>
        </w:rPr>
        <w:t xml:space="preserve"> </w:t>
      </w:r>
      <w:r w:rsidRPr="0020296A">
        <w:rPr>
          <w:rFonts w:ascii="Arial" w:hAnsi="Arial" w:cs="Arial"/>
          <w:sz w:val="22"/>
        </w:rPr>
        <w:t xml:space="preserve">este factor resulta pertinente para asegurar mejor calidad en la obra pública contratada y, en todo caso, únicamente podrá exigir la acreditación de máximo tres de ellos, lo cual conserva el </w:t>
      </w:r>
      <w:r w:rsidR="00B440BB">
        <w:rPr>
          <w:rFonts w:ascii="Arial" w:hAnsi="Arial" w:cs="Arial"/>
          <w:sz w:val="22"/>
        </w:rPr>
        <w:t>límite</w:t>
      </w:r>
      <w:r w:rsidRPr="0020296A">
        <w:rPr>
          <w:rFonts w:ascii="Arial" w:hAnsi="Arial" w:cs="Arial"/>
          <w:sz w:val="22"/>
        </w:rPr>
        <w:t xml:space="preserve"> establecido en la </w:t>
      </w:r>
      <w:r w:rsidR="00B440BB">
        <w:rPr>
          <w:rFonts w:ascii="Arial" w:hAnsi="Arial" w:cs="Arial"/>
          <w:sz w:val="22"/>
        </w:rPr>
        <w:t>V</w:t>
      </w:r>
      <w:r w:rsidRPr="0020296A">
        <w:rPr>
          <w:rFonts w:ascii="Arial" w:hAnsi="Arial" w:cs="Arial"/>
          <w:sz w:val="22"/>
        </w:rPr>
        <w:t>ersión 1 de los Documentos.</w:t>
      </w:r>
    </w:p>
    <w:p w14:paraId="7221A10D" w14:textId="7EE8279E" w:rsidR="002F313B" w:rsidRDefault="002F313B" w:rsidP="002F313B">
      <w:pPr>
        <w:spacing w:before="120" w:line="276" w:lineRule="auto"/>
        <w:ind w:firstLine="709"/>
        <w:jc w:val="both"/>
        <w:rPr>
          <w:rFonts w:ascii="Arial" w:hAnsi="Arial" w:cs="Arial"/>
          <w:sz w:val="22"/>
        </w:rPr>
      </w:pPr>
      <w:r w:rsidRPr="0020296A">
        <w:rPr>
          <w:rFonts w:ascii="Arial" w:hAnsi="Arial" w:cs="Arial"/>
          <w:sz w:val="22"/>
        </w:rPr>
        <w:t xml:space="preserve">Adicionalmente, esta </w:t>
      </w:r>
      <w:r w:rsidR="00B440BB">
        <w:rPr>
          <w:rFonts w:ascii="Arial" w:hAnsi="Arial" w:cs="Arial"/>
          <w:sz w:val="22"/>
        </w:rPr>
        <w:t>V</w:t>
      </w:r>
      <w:r w:rsidRPr="0020296A">
        <w:rPr>
          <w:rFonts w:ascii="Arial" w:hAnsi="Arial" w:cs="Arial"/>
          <w:sz w:val="22"/>
        </w:rPr>
        <w:t>ersión</w:t>
      </w:r>
      <w:r w:rsidR="00B440BB">
        <w:rPr>
          <w:rFonts w:ascii="Arial" w:hAnsi="Arial" w:cs="Arial"/>
          <w:sz w:val="22"/>
        </w:rPr>
        <w:t xml:space="preserve"> 2</w:t>
      </w:r>
      <w:r w:rsidRPr="0020296A">
        <w:rPr>
          <w:rFonts w:ascii="Arial" w:hAnsi="Arial" w:cs="Arial"/>
          <w:sz w:val="22"/>
        </w:rPr>
        <w:t xml:space="preserve"> conserva el puntaje establecido para el factor de calidad en la Versión 1, de modo que no se alteró el total de 19 puntos que puede otorgar la entidad por su acreditación</w:t>
      </w:r>
      <w:r w:rsidRPr="00816FF9">
        <w:rPr>
          <w:rFonts w:ascii="Arial" w:eastAsia="Calibri" w:hAnsi="Arial" w:cs="Arial"/>
          <w:lang w:val="es-ES"/>
        </w:rPr>
        <w:t>.</w:t>
      </w:r>
      <w:r>
        <w:rPr>
          <w:rFonts w:ascii="Arial" w:eastAsia="Calibri" w:hAnsi="Arial" w:cs="Arial"/>
          <w:lang w:val="es-ES"/>
        </w:rPr>
        <w:t xml:space="preserve"> </w:t>
      </w:r>
      <w:r w:rsidRPr="00B2659E">
        <w:rPr>
          <w:rFonts w:ascii="Arial" w:hAnsi="Arial" w:cs="Arial"/>
          <w:sz w:val="22"/>
        </w:rPr>
        <w:t>A continuación, se explicará cada uno de estos factores</w:t>
      </w:r>
      <w:r>
        <w:rPr>
          <w:rFonts w:ascii="Arial" w:hAnsi="Arial" w:cs="Arial"/>
          <w:sz w:val="22"/>
        </w:rPr>
        <w:t xml:space="preserve">. </w:t>
      </w:r>
    </w:p>
    <w:p w14:paraId="4A3096DD" w14:textId="77777777" w:rsidR="00B440BB" w:rsidRDefault="00B440BB" w:rsidP="00034457">
      <w:pPr>
        <w:spacing w:line="276" w:lineRule="auto"/>
        <w:ind w:firstLine="709"/>
        <w:jc w:val="both"/>
        <w:rPr>
          <w:rFonts w:ascii="Arial" w:hAnsi="Arial" w:cs="Arial"/>
          <w:sz w:val="22"/>
        </w:rPr>
      </w:pPr>
    </w:p>
    <w:p w14:paraId="3CCF8087" w14:textId="08C3B9E4" w:rsidR="004D6DDE" w:rsidRDefault="00373096" w:rsidP="00B440BB">
      <w:pPr>
        <w:tabs>
          <w:tab w:val="left" w:pos="426"/>
        </w:tabs>
        <w:spacing w:line="276" w:lineRule="auto"/>
        <w:jc w:val="both"/>
        <w:rPr>
          <w:rFonts w:ascii="Arial" w:eastAsia="Calibri" w:hAnsi="Arial" w:cs="Arial"/>
          <w:b/>
          <w:sz w:val="22"/>
        </w:rPr>
      </w:pPr>
      <w:r>
        <w:rPr>
          <w:rFonts w:ascii="Arial" w:eastAsia="Calibri" w:hAnsi="Arial" w:cs="Arial"/>
          <w:b/>
          <w:sz w:val="22"/>
        </w:rPr>
        <w:t xml:space="preserve">2.1 </w:t>
      </w:r>
      <w:r w:rsidR="004D6DDE" w:rsidRPr="00034457">
        <w:rPr>
          <w:rFonts w:ascii="Arial" w:eastAsia="Calibri" w:hAnsi="Arial" w:cs="Arial"/>
          <w:b/>
          <w:sz w:val="22"/>
        </w:rPr>
        <w:t>Mantenimiento adicional</w:t>
      </w:r>
    </w:p>
    <w:p w14:paraId="6AE6BCA5" w14:textId="77777777" w:rsidR="00B440BB" w:rsidRPr="00034457" w:rsidRDefault="00B440BB" w:rsidP="00034457">
      <w:pPr>
        <w:tabs>
          <w:tab w:val="left" w:pos="426"/>
        </w:tabs>
        <w:spacing w:line="276" w:lineRule="auto"/>
        <w:jc w:val="both"/>
        <w:rPr>
          <w:rFonts w:ascii="Arial" w:eastAsia="Calibri" w:hAnsi="Arial" w:cs="Arial"/>
          <w:b/>
          <w:sz w:val="22"/>
        </w:rPr>
      </w:pPr>
    </w:p>
    <w:p w14:paraId="6C82C2AE" w14:textId="2252E389" w:rsidR="00C25B29" w:rsidRDefault="004D6DDE" w:rsidP="00034457">
      <w:pPr>
        <w:spacing w:line="276" w:lineRule="auto"/>
        <w:jc w:val="both"/>
        <w:rPr>
          <w:rFonts w:ascii="Arial" w:hAnsi="Arial" w:cs="Arial"/>
          <w:sz w:val="22"/>
        </w:rPr>
      </w:pPr>
      <w:r>
        <w:rPr>
          <w:rFonts w:ascii="Arial" w:hAnsi="Arial" w:cs="Arial"/>
          <w:sz w:val="22"/>
        </w:rPr>
        <w:t xml:space="preserve">El «Factor de Calidad </w:t>
      </w:r>
      <w:r w:rsidR="002E6447">
        <w:rPr>
          <w:rFonts w:ascii="Arial" w:hAnsi="Arial" w:cs="Arial"/>
          <w:sz w:val="22"/>
        </w:rPr>
        <w:t>–</w:t>
      </w:r>
      <w:r>
        <w:rPr>
          <w:rFonts w:ascii="Arial" w:hAnsi="Arial" w:cs="Arial"/>
          <w:sz w:val="22"/>
        </w:rPr>
        <w:t xml:space="preserve"> Mantenimiento adicional» tiene como objeto mejorar</w:t>
      </w:r>
      <w:r w:rsidRPr="00824AEF">
        <w:rPr>
          <w:rFonts w:ascii="Arial" w:hAnsi="Arial" w:cs="Arial"/>
          <w:sz w:val="22"/>
        </w:rPr>
        <w:t xml:space="preserve"> la calidad de la obra, ya que se garantiza un mantenimiento rutinario, situación que otorga beneficios a las </w:t>
      </w:r>
      <w:r w:rsidR="00B440BB">
        <w:rPr>
          <w:rFonts w:ascii="Arial" w:hAnsi="Arial" w:cs="Arial"/>
          <w:sz w:val="22"/>
        </w:rPr>
        <w:t>e</w:t>
      </w:r>
      <w:r w:rsidRPr="00824AEF">
        <w:rPr>
          <w:rFonts w:ascii="Arial" w:hAnsi="Arial" w:cs="Arial"/>
          <w:sz w:val="22"/>
        </w:rPr>
        <w:t>ntidades y a la ciudadanía en cuanto a la durabilidad de las condiciones de la infraestructura de transporte</w:t>
      </w:r>
      <w:r>
        <w:rPr>
          <w:rFonts w:ascii="Arial" w:hAnsi="Arial" w:cs="Arial"/>
          <w:sz w:val="22"/>
        </w:rPr>
        <w:t xml:space="preserve">. Ahora, el </w:t>
      </w:r>
      <w:r w:rsidR="00B440BB">
        <w:rPr>
          <w:rFonts w:ascii="Arial" w:hAnsi="Arial" w:cs="Arial"/>
          <w:sz w:val="22"/>
        </w:rPr>
        <w:t>p</w:t>
      </w:r>
      <w:r>
        <w:rPr>
          <w:rFonts w:ascii="Arial" w:hAnsi="Arial" w:cs="Arial"/>
          <w:sz w:val="22"/>
        </w:rPr>
        <w:t xml:space="preserve">roponente ofertará el número de meses durante </w:t>
      </w:r>
      <w:r>
        <w:rPr>
          <w:rFonts w:ascii="Arial" w:hAnsi="Arial" w:cs="Arial"/>
          <w:sz w:val="22"/>
        </w:rPr>
        <w:lastRenderedPageBreak/>
        <w:t xml:space="preserve">los cuales se compromete a realizar por su propia cuenta y riesgo las labores de mantenimiento rutinario de la obra construida. El término ofertado será contado a partir de la terminación de las obras objeto del </w:t>
      </w:r>
      <w:r w:rsidR="00B440BB">
        <w:rPr>
          <w:rFonts w:ascii="Arial" w:hAnsi="Arial" w:cs="Arial"/>
          <w:sz w:val="22"/>
        </w:rPr>
        <w:t>p</w:t>
      </w:r>
      <w:r>
        <w:rPr>
          <w:rFonts w:ascii="Arial" w:hAnsi="Arial" w:cs="Arial"/>
          <w:sz w:val="22"/>
        </w:rPr>
        <w:t xml:space="preserve">roceso de </w:t>
      </w:r>
      <w:r w:rsidR="00B440BB">
        <w:rPr>
          <w:rFonts w:ascii="Arial" w:hAnsi="Arial" w:cs="Arial"/>
          <w:sz w:val="22"/>
        </w:rPr>
        <w:t>c</w:t>
      </w:r>
      <w:r>
        <w:rPr>
          <w:rFonts w:ascii="Arial" w:hAnsi="Arial" w:cs="Arial"/>
          <w:sz w:val="22"/>
        </w:rPr>
        <w:t>ontratación y hará parte del periodo de ejecución del contrato.</w:t>
      </w:r>
      <w:r w:rsidR="00B440BB">
        <w:rPr>
          <w:rFonts w:ascii="Arial" w:hAnsi="Arial" w:cs="Arial"/>
          <w:sz w:val="22"/>
        </w:rPr>
        <w:t xml:space="preserve"> </w:t>
      </w:r>
      <w:r w:rsidR="00C25B29">
        <w:rPr>
          <w:rFonts w:ascii="Arial" w:hAnsi="Arial" w:cs="Arial"/>
          <w:sz w:val="22"/>
        </w:rPr>
        <w:t>A</w:t>
      </w:r>
      <w:r w:rsidR="00B440BB">
        <w:rPr>
          <w:rFonts w:ascii="Arial" w:hAnsi="Arial" w:cs="Arial"/>
          <w:sz w:val="22"/>
        </w:rPr>
        <w:t>demás</w:t>
      </w:r>
      <w:r w:rsidR="00C25B29">
        <w:rPr>
          <w:rFonts w:ascii="Arial" w:hAnsi="Arial" w:cs="Arial"/>
          <w:sz w:val="22"/>
        </w:rPr>
        <w:t>, es importante señalar que las labores ofrecidas corresponde</w:t>
      </w:r>
      <w:r w:rsidR="002E6447">
        <w:rPr>
          <w:rFonts w:ascii="Arial" w:hAnsi="Arial" w:cs="Arial"/>
          <w:sz w:val="22"/>
        </w:rPr>
        <w:t>n</w:t>
      </w:r>
      <w:r w:rsidR="00C25B29">
        <w:rPr>
          <w:rFonts w:ascii="Arial" w:hAnsi="Arial" w:cs="Arial"/>
          <w:sz w:val="22"/>
        </w:rPr>
        <w:t xml:space="preserve"> a</w:t>
      </w:r>
      <w:r w:rsidR="003C5803">
        <w:rPr>
          <w:rFonts w:ascii="Arial" w:hAnsi="Arial" w:cs="Arial"/>
          <w:sz w:val="22"/>
        </w:rPr>
        <w:t xml:space="preserve"> los</w:t>
      </w:r>
      <w:r w:rsidR="00C25B29">
        <w:rPr>
          <w:rFonts w:ascii="Arial" w:hAnsi="Arial" w:cs="Arial"/>
          <w:sz w:val="22"/>
        </w:rPr>
        <w:t xml:space="preserve"> mantenimientos rutinarios que no </w:t>
      </w:r>
      <w:r w:rsidR="003C5803">
        <w:rPr>
          <w:rFonts w:ascii="Arial" w:hAnsi="Arial" w:cs="Arial"/>
          <w:sz w:val="22"/>
        </w:rPr>
        <w:t>guarden relación</w:t>
      </w:r>
      <w:r w:rsidR="00C25B29">
        <w:rPr>
          <w:rFonts w:ascii="Arial" w:hAnsi="Arial" w:cs="Arial"/>
          <w:sz w:val="22"/>
        </w:rPr>
        <w:t xml:space="preserve"> con la estabilidad de las obras, y la </w:t>
      </w:r>
      <w:r w:rsidR="002E6447">
        <w:rPr>
          <w:rFonts w:ascii="Arial" w:hAnsi="Arial" w:cs="Arial"/>
          <w:sz w:val="22"/>
        </w:rPr>
        <w:t>e</w:t>
      </w:r>
      <w:r w:rsidR="00C25B29">
        <w:rPr>
          <w:rFonts w:ascii="Arial" w:hAnsi="Arial" w:cs="Arial"/>
          <w:sz w:val="22"/>
        </w:rPr>
        <w:t xml:space="preserve">ntidad determinará la forma para llevar a cabo el seguimiento de las labores ofertadas durante la ejecución del contrato. </w:t>
      </w:r>
    </w:p>
    <w:p w14:paraId="5142C081" w14:textId="0ED14F60" w:rsidR="004D6DDE" w:rsidRDefault="004D6DDE" w:rsidP="004D6DDE">
      <w:pPr>
        <w:spacing w:before="120" w:line="276" w:lineRule="auto"/>
        <w:jc w:val="both"/>
        <w:rPr>
          <w:rFonts w:ascii="Arial" w:eastAsia="Calibri" w:hAnsi="Arial" w:cs="Arial"/>
          <w:sz w:val="22"/>
        </w:rPr>
      </w:pPr>
      <w:r>
        <w:rPr>
          <w:rFonts w:ascii="Arial" w:hAnsi="Arial" w:cs="Arial"/>
          <w:sz w:val="22"/>
        </w:rPr>
        <w:tab/>
        <w:t>Ahora, usted pregunta:</w:t>
      </w:r>
      <w:r w:rsidRPr="00B560D1">
        <w:rPr>
          <w:rFonts w:ascii="Arial" w:eastAsia="Calibri" w:hAnsi="Arial" w:cs="Arial"/>
          <w:sz w:val="22"/>
        </w:rPr>
        <w:t xml:space="preserve"> </w:t>
      </w:r>
      <w:r>
        <w:rPr>
          <w:rFonts w:ascii="Arial" w:eastAsia="Calibri" w:hAnsi="Arial" w:cs="Arial"/>
          <w:sz w:val="22"/>
        </w:rPr>
        <w:t>¿</w:t>
      </w:r>
      <w:r w:rsidR="00C05A3A">
        <w:rPr>
          <w:rFonts w:ascii="Arial" w:eastAsia="Calibri" w:hAnsi="Arial" w:cs="Arial"/>
          <w:sz w:val="22"/>
        </w:rPr>
        <w:t>este</w:t>
      </w:r>
      <w:r>
        <w:rPr>
          <w:rFonts w:ascii="Arial" w:eastAsia="Calibri" w:hAnsi="Arial" w:cs="Arial"/>
          <w:sz w:val="22"/>
        </w:rPr>
        <w:t xml:space="preserve"> factor de calidad</w:t>
      </w:r>
      <w:r w:rsidR="00C05A3A">
        <w:rPr>
          <w:rFonts w:ascii="Arial" w:eastAsia="Calibri" w:hAnsi="Arial" w:cs="Arial"/>
          <w:sz w:val="22"/>
        </w:rPr>
        <w:t xml:space="preserve"> </w:t>
      </w:r>
      <w:r w:rsidR="008C1859">
        <w:rPr>
          <w:rFonts w:ascii="Arial" w:eastAsia="Calibri" w:hAnsi="Arial" w:cs="Arial"/>
          <w:sz w:val="22"/>
        </w:rPr>
        <w:t>podría ofrecerse</w:t>
      </w:r>
      <w:r>
        <w:rPr>
          <w:rFonts w:ascii="Arial" w:eastAsia="Calibri" w:hAnsi="Arial" w:cs="Arial"/>
          <w:sz w:val="22"/>
        </w:rPr>
        <w:t xml:space="preserve"> </w:t>
      </w:r>
      <w:r w:rsidR="008C1859">
        <w:rPr>
          <w:rFonts w:ascii="Arial" w:eastAsia="Calibri" w:hAnsi="Arial" w:cs="Arial"/>
          <w:sz w:val="22"/>
        </w:rPr>
        <w:t>después de</w:t>
      </w:r>
      <w:r>
        <w:rPr>
          <w:rFonts w:ascii="Arial" w:eastAsia="Calibri" w:hAnsi="Arial" w:cs="Arial"/>
          <w:sz w:val="22"/>
        </w:rPr>
        <w:t xml:space="preserve"> la liquidación</w:t>
      </w:r>
      <w:r w:rsidRPr="0029798A">
        <w:rPr>
          <w:rFonts w:ascii="Arial" w:eastAsia="Calibri" w:hAnsi="Arial" w:cs="Arial"/>
          <w:sz w:val="22"/>
        </w:rPr>
        <w:t>?</w:t>
      </w:r>
      <w:r>
        <w:rPr>
          <w:rFonts w:ascii="Arial" w:eastAsia="Calibri" w:hAnsi="Arial" w:cs="Arial"/>
          <w:sz w:val="22"/>
        </w:rPr>
        <w:t xml:space="preserve"> </w:t>
      </w:r>
      <w:r w:rsidR="002E6447">
        <w:rPr>
          <w:rFonts w:ascii="Arial" w:eastAsia="Calibri" w:hAnsi="Arial" w:cs="Arial"/>
          <w:sz w:val="22"/>
        </w:rPr>
        <w:t>Co</w:t>
      </w:r>
      <w:r>
        <w:rPr>
          <w:rFonts w:ascii="Arial" w:eastAsia="Calibri" w:hAnsi="Arial" w:cs="Arial"/>
          <w:sz w:val="22"/>
        </w:rPr>
        <w:t xml:space="preserve">mo se mencionó previamente, el término ofertado del </w:t>
      </w:r>
      <w:r w:rsidR="00CE374F">
        <w:rPr>
          <w:rFonts w:ascii="Arial" w:eastAsia="Calibri" w:hAnsi="Arial" w:cs="Arial"/>
          <w:sz w:val="22"/>
        </w:rPr>
        <w:t>«M</w:t>
      </w:r>
      <w:r>
        <w:rPr>
          <w:rFonts w:ascii="Arial" w:eastAsia="Calibri" w:hAnsi="Arial" w:cs="Arial"/>
          <w:sz w:val="22"/>
        </w:rPr>
        <w:t>antenimiento adicional</w:t>
      </w:r>
      <w:r w:rsidR="00CE374F">
        <w:rPr>
          <w:rFonts w:ascii="Arial" w:eastAsia="Calibri" w:hAnsi="Arial" w:cs="Arial"/>
          <w:sz w:val="22"/>
        </w:rPr>
        <w:t>»</w:t>
      </w:r>
      <w:r>
        <w:rPr>
          <w:rFonts w:ascii="Arial" w:eastAsia="Calibri" w:hAnsi="Arial" w:cs="Arial"/>
          <w:sz w:val="22"/>
        </w:rPr>
        <w:t xml:space="preserve"> hace parte de la ejecución del contrato, es decir</w:t>
      </w:r>
      <w:r w:rsidR="00C25B29">
        <w:rPr>
          <w:rFonts w:ascii="Arial" w:eastAsia="Calibri" w:hAnsi="Arial" w:cs="Arial"/>
          <w:sz w:val="22"/>
        </w:rPr>
        <w:t>,</w:t>
      </w:r>
      <w:r w:rsidR="00CE374F">
        <w:rPr>
          <w:rFonts w:ascii="Arial" w:eastAsia="Calibri" w:hAnsi="Arial" w:cs="Arial"/>
          <w:sz w:val="22"/>
        </w:rPr>
        <w:t xml:space="preserve"> </w:t>
      </w:r>
      <w:r>
        <w:rPr>
          <w:rFonts w:ascii="Arial" w:eastAsia="Calibri" w:hAnsi="Arial" w:cs="Arial"/>
          <w:sz w:val="22"/>
        </w:rPr>
        <w:t>no es posible que se</w:t>
      </w:r>
      <w:r w:rsidR="00C25B29">
        <w:rPr>
          <w:rFonts w:ascii="Arial" w:eastAsia="Calibri" w:hAnsi="Arial" w:cs="Arial"/>
          <w:sz w:val="22"/>
        </w:rPr>
        <w:t xml:space="preserve"> realice </w:t>
      </w:r>
      <w:r w:rsidR="002E6447">
        <w:rPr>
          <w:rFonts w:ascii="Arial" w:eastAsia="Calibri" w:hAnsi="Arial" w:cs="Arial"/>
          <w:sz w:val="22"/>
        </w:rPr>
        <w:t xml:space="preserve">después de </w:t>
      </w:r>
      <w:r w:rsidR="008C1859">
        <w:rPr>
          <w:rFonts w:ascii="Arial" w:eastAsia="Calibri" w:hAnsi="Arial" w:cs="Arial"/>
          <w:sz w:val="22"/>
        </w:rPr>
        <w:t>aquella</w:t>
      </w:r>
      <w:r>
        <w:rPr>
          <w:rFonts w:ascii="Arial" w:eastAsia="Calibri" w:hAnsi="Arial" w:cs="Arial"/>
          <w:sz w:val="22"/>
        </w:rPr>
        <w:t>.</w:t>
      </w:r>
    </w:p>
    <w:p w14:paraId="53A9E0B3" w14:textId="3F5D630C" w:rsidR="004D6DDE" w:rsidRPr="00B1485E" w:rsidRDefault="004D6DDE" w:rsidP="00034457">
      <w:pPr>
        <w:spacing w:before="120" w:line="276" w:lineRule="auto"/>
        <w:jc w:val="both"/>
        <w:rPr>
          <w:rFonts w:ascii="Arial" w:hAnsi="Arial" w:cs="Arial"/>
          <w:sz w:val="22"/>
        </w:rPr>
      </w:pPr>
      <w:r>
        <w:rPr>
          <w:rFonts w:ascii="Arial" w:eastAsia="Calibri" w:hAnsi="Arial" w:cs="Arial"/>
          <w:sz w:val="22"/>
        </w:rPr>
        <w:tab/>
        <w:t>La Agencia Nacional de Contratación Pública se pronunció en relación con el alcance de la liquidación en el Concepto CU-028 de</w:t>
      </w:r>
      <w:r w:rsidR="008B7AE7">
        <w:rPr>
          <w:rFonts w:ascii="Arial" w:eastAsia="Calibri" w:hAnsi="Arial" w:cs="Arial"/>
          <w:sz w:val="22"/>
        </w:rPr>
        <w:t>l 25 de febrero de</w:t>
      </w:r>
      <w:r>
        <w:rPr>
          <w:rFonts w:ascii="Arial" w:eastAsia="Calibri" w:hAnsi="Arial" w:cs="Arial"/>
          <w:sz w:val="22"/>
        </w:rPr>
        <w:t xml:space="preserve"> 2020, </w:t>
      </w:r>
      <w:r w:rsidR="0081474B">
        <w:rPr>
          <w:rFonts w:ascii="Arial" w:eastAsia="Calibri" w:hAnsi="Arial" w:cs="Arial"/>
          <w:sz w:val="22"/>
        </w:rPr>
        <w:t>explicando que</w:t>
      </w:r>
      <w:r w:rsidRPr="00B1485E">
        <w:rPr>
          <w:rFonts w:ascii="Arial" w:hAnsi="Arial" w:cs="Arial"/>
          <w:sz w:val="22"/>
        </w:rPr>
        <w:t xml:space="preserve"> es el ajuste de cuentas donde las partes hacen un balance económico, técnico y jurídico del cumplimiento de las obligaciones que tienen a su cargo. Así lo manifestó el Consejo de Estado en la </w:t>
      </w:r>
      <w:bookmarkStart w:id="0" w:name="_Hlk39562501"/>
      <w:r w:rsidR="0081474B">
        <w:rPr>
          <w:rFonts w:ascii="Arial" w:hAnsi="Arial" w:cs="Arial"/>
          <w:sz w:val="22"/>
        </w:rPr>
        <w:t>S</w:t>
      </w:r>
      <w:r w:rsidRPr="00B1485E">
        <w:rPr>
          <w:rFonts w:ascii="Arial" w:hAnsi="Arial" w:cs="Arial"/>
          <w:sz w:val="22"/>
        </w:rPr>
        <w:t>entencia del 20 de octubre de 2014</w:t>
      </w:r>
      <w:bookmarkEnd w:id="0"/>
      <w:r w:rsidRPr="00B1485E">
        <w:rPr>
          <w:rFonts w:ascii="Arial" w:hAnsi="Arial" w:cs="Arial"/>
          <w:sz w:val="22"/>
        </w:rPr>
        <w:t xml:space="preserve">, en la que consideró, por un lado, que </w:t>
      </w:r>
      <w:r w:rsidRPr="00B1485E">
        <w:rPr>
          <w:rFonts w:ascii="Arial" w:hAnsi="Arial" w:cs="Arial"/>
          <w:i/>
          <w:iCs/>
          <w:sz w:val="22"/>
        </w:rPr>
        <w:t>liquidar</w:t>
      </w:r>
      <w:r w:rsidRPr="00B1485E">
        <w:rPr>
          <w:rFonts w:ascii="Arial" w:hAnsi="Arial" w:cs="Arial"/>
          <w:sz w:val="22"/>
        </w:rPr>
        <w:t xml:space="preserve"> supone un ajuste en relación con las cuentas y el estado de cumplimiento del contrato estatal y, por el otro, que la </w:t>
      </w:r>
      <w:r w:rsidRPr="00B1485E">
        <w:rPr>
          <w:rFonts w:ascii="Arial" w:hAnsi="Arial" w:cs="Arial"/>
          <w:i/>
          <w:iCs/>
          <w:sz w:val="22"/>
        </w:rPr>
        <w:t>liquidación</w:t>
      </w:r>
      <w:r w:rsidRPr="00B1485E">
        <w:rPr>
          <w:rFonts w:ascii="Arial" w:hAnsi="Arial" w:cs="Arial"/>
          <w:sz w:val="22"/>
        </w:rPr>
        <w:t xml:space="preserve"> debe incluir el análisis de las condiciones de calidad y oportunidad en la entrega de los bienes, obras o servicios, así como el balance económico y el comportamiento financiero del negocio</w:t>
      </w:r>
      <w:r w:rsidRPr="00B1485E">
        <w:rPr>
          <w:rStyle w:val="Refdenotaalpie"/>
          <w:rFonts w:ascii="Arial" w:hAnsi="Arial" w:cs="Arial"/>
          <w:sz w:val="22"/>
        </w:rPr>
        <w:footnoteReference w:id="1"/>
      </w:r>
      <w:r w:rsidRPr="00B1485E">
        <w:rPr>
          <w:rFonts w:ascii="Arial" w:hAnsi="Arial" w:cs="Arial"/>
          <w:sz w:val="22"/>
        </w:rPr>
        <w:t xml:space="preserve">. </w:t>
      </w:r>
    </w:p>
    <w:p w14:paraId="371E0A65" w14:textId="2BC4FB94" w:rsidR="004D6DDE" w:rsidRPr="00B1485E" w:rsidRDefault="00A87B3B" w:rsidP="004D6DDE">
      <w:pPr>
        <w:spacing w:before="120" w:line="276" w:lineRule="auto"/>
        <w:ind w:firstLine="709"/>
        <w:jc w:val="both"/>
        <w:rPr>
          <w:rFonts w:ascii="Arial" w:hAnsi="Arial" w:cs="Arial"/>
          <w:sz w:val="22"/>
        </w:rPr>
      </w:pPr>
      <w:r>
        <w:rPr>
          <w:rFonts w:ascii="Arial" w:hAnsi="Arial" w:cs="Arial"/>
          <w:sz w:val="22"/>
        </w:rPr>
        <w:t>Conforme a</w:t>
      </w:r>
      <w:r w:rsidR="004D6DDE" w:rsidRPr="00B1485E">
        <w:rPr>
          <w:rFonts w:ascii="Arial" w:hAnsi="Arial" w:cs="Arial"/>
          <w:sz w:val="22"/>
        </w:rPr>
        <w:t xml:space="preserve">l artículo 60 de la Ley 80 de 1993, deben liquidarse los contratos de tracto sucesivo, aquellos cuya ejecución o cumplimiento se prolongue en el tiempo y, en general, los demás que lo requieran. En ese contexto, cuando se alude al acta de liquidación, se hace referencia al documento que materializa los acuerdos a los que, de manera bilateral, llegaron las partes en la liquidación del contrato, el cual, según el artículo referido, debe contener «los acuerdos, conciliaciones y transacciones a que </w:t>
      </w:r>
      <w:r w:rsidR="004D6DDE" w:rsidRPr="00851D31">
        <w:rPr>
          <w:rFonts w:ascii="Arial" w:hAnsi="Arial" w:cs="Arial"/>
          <w:iCs/>
          <w:sz w:val="22"/>
        </w:rPr>
        <w:t>llegaren las partes para poner fin a las divergencias presentadas y poder declararse a paz y salvo</w:t>
      </w:r>
      <w:r w:rsidR="004D6DDE" w:rsidRPr="00B1485E">
        <w:rPr>
          <w:rStyle w:val="Refdenotaalpie"/>
          <w:rFonts w:ascii="Arial" w:hAnsi="Arial" w:cs="Arial"/>
          <w:sz w:val="22"/>
        </w:rPr>
        <w:footnoteReference w:id="2"/>
      </w:r>
      <w:r w:rsidR="004D6DDE" w:rsidRPr="00B1485E">
        <w:rPr>
          <w:rFonts w:ascii="Arial" w:hAnsi="Arial" w:cs="Arial"/>
          <w:sz w:val="22"/>
        </w:rPr>
        <w:t>.</w:t>
      </w:r>
    </w:p>
    <w:p w14:paraId="047AE6CA" w14:textId="11AFB586" w:rsidR="004D6DDE" w:rsidRDefault="004D6DDE" w:rsidP="00A87B3B">
      <w:pPr>
        <w:spacing w:before="120" w:line="276" w:lineRule="auto"/>
        <w:ind w:firstLine="709"/>
        <w:jc w:val="both"/>
        <w:rPr>
          <w:rFonts w:ascii="Arial" w:hAnsi="Arial" w:cs="Arial"/>
          <w:sz w:val="22"/>
        </w:rPr>
      </w:pPr>
      <w:r w:rsidRPr="00B1485E">
        <w:rPr>
          <w:rFonts w:ascii="Arial" w:hAnsi="Arial" w:cs="Arial"/>
          <w:sz w:val="22"/>
        </w:rPr>
        <w:lastRenderedPageBreak/>
        <w:t>De</w:t>
      </w:r>
      <w:r w:rsidRPr="00B1485E">
        <w:rPr>
          <w:rFonts w:ascii="Arial" w:hAnsi="Arial" w:cs="Arial"/>
          <w:iCs/>
          <w:sz w:val="22"/>
        </w:rPr>
        <w:t xml:space="preserve"> acuerdo con el artículo 11 de la Ley 1150 de 2007, existen tres tipos de liquidación: i) bilateral, </w:t>
      </w:r>
      <w:proofErr w:type="spellStart"/>
      <w:r w:rsidRPr="00B1485E">
        <w:rPr>
          <w:rFonts w:ascii="Arial" w:hAnsi="Arial" w:cs="Arial"/>
          <w:iCs/>
          <w:sz w:val="22"/>
        </w:rPr>
        <w:t>ii</w:t>
      </w:r>
      <w:proofErr w:type="spellEnd"/>
      <w:r w:rsidRPr="00B1485E">
        <w:rPr>
          <w:rFonts w:ascii="Arial" w:hAnsi="Arial" w:cs="Arial"/>
          <w:iCs/>
          <w:sz w:val="22"/>
        </w:rPr>
        <w:t xml:space="preserve">) unilateral y </w:t>
      </w:r>
      <w:proofErr w:type="spellStart"/>
      <w:r w:rsidRPr="00B1485E">
        <w:rPr>
          <w:rFonts w:ascii="Arial" w:hAnsi="Arial" w:cs="Arial"/>
          <w:iCs/>
          <w:sz w:val="22"/>
        </w:rPr>
        <w:t>iii</w:t>
      </w:r>
      <w:proofErr w:type="spellEnd"/>
      <w:r w:rsidRPr="00B1485E">
        <w:rPr>
          <w:rFonts w:ascii="Arial" w:hAnsi="Arial" w:cs="Arial"/>
          <w:iCs/>
          <w:sz w:val="22"/>
        </w:rPr>
        <w:t>) judicial. En términos generales, la primera, que puede ser total o parcial</w:t>
      </w:r>
      <w:r w:rsidRPr="00B1485E">
        <w:rPr>
          <w:rStyle w:val="Refdenotaalpie"/>
          <w:rFonts w:ascii="Arial" w:hAnsi="Arial" w:cs="Arial"/>
          <w:iCs/>
          <w:sz w:val="22"/>
        </w:rPr>
        <w:footnoteReference w:id="3"/>
      </w:r>
      <w:r w:rsidRPr="00B1485E">
        <w:rPr>
          <w:rFonts w:ascii="Arial" w:hAnsi="Arial" w:cs="Arial"/>
          <w:iCs/>
          <w:sz w:val="22"/>
        </w:rPr>
        <w:t>, debe hacerse en el término que estipulen las partes o, en su defecto, dentro del término supletivo de cuatro meses; y el documento que la contiene presta mérito ejecutivo. La segunda, se debe practicar d</w:t>
      </w:r>
      <w:r w:rsidRPr="00B1485E">
        <w:rPr>
          <w:rFonts w:ascii="Arial" w:hAnsi="Arial" w:cs="Arial"/>
          <w:sz w:val="22"/>
        </w:rPr>
        <w:t>entro de los dos meses siguientes al vencimiento del término que acuerden las partes</w:t>
      </w:r>
      <w:r w:rsidRPr="00B1485E">
        <w:rPr>
          <w:rStyle w:val="Refdenotaalpie"/>
          <w:rFonts w:ascii="Arial" w:hAnsi="Arial" w:cs="Arial"/>
          <w:sz w:val="22"/>
        </w:rPr>
        <w:footnoteReference w:id="4"/>
      </w:r>
      <w:r w:rsidRPr="00B1485E">
        <w:rPr>
          <w:rFonts w:ascii="Arial" w:hAnsi="Arial" w:cs="Arial"/>
          <w:sz w:val="22"/>
        </w:rPr>
        <w:t>, o ante el silencio de estas de los cuatro meses para realizar la liquidación bilateral, sin que ésta se efectúe</w:t>
      </w:r>
      <w:r w:rsidRPr="00B1485E">
        <w:rPr>
          <w:rStyle w:val="Refdenotaalpie"/>
          <w:rFonts w:ascii="Arial" w:hAnsi="Arial" w:cs="Arial"/>
          <w:sz w:val="22"/>
        </w:rPr>
        <w:footnoteReference w:id="5"/>
      </w:r>
      <w:r w:rsidRPr="00B1485E">
        <w:rPr>
          <w:rFonts w:ascii="Arial" w:hAnsi="Arial" w:cs="Arial"/>
          <w:sz w:val="22"/>
        </w:rPr>
        <w:t>; y el acto administrativo que la contiene es susceptible del recurso de reposición. La tercera la realiza el juez contencioso administrativo dentro de un proceso judicial de controversias contractuales.</w:t>
      </w:r>
      <w:r w:rsidR="00A87B3B">
        <w:rPr>
          <w:rFonts w:ascii="Arial" w:hAnsi="Arial" w:cs="Arial"/>
          <w:sz w:val="22"/>
        </w:rPr>
        <w:t xml:space="preserve"> Además</w:t>
      </w:r>
      <w:r>
        <w:rPr>
          <w:rFonts w:ascii="Arial" w:hAnsi="Arial" w:cs="Arial"/>
          <w:sz w:val="22"/>
        </w:rPr>
        <w:t xml:space="preserve">, </w:t>
      </w:r>
      <w:r w:rsidR="00A87B3B">
        <w:rPr>
          <w:rFonts w:ascii="Arial" w:hAnsi="Arial" w:cs="Arial"/>
          <w:sz w:val="22"/>
        </w:rPr>
        <w:t>la jurisprudencia explica</w:t>
      </w:r>
      <w:r>
        <w:rPr>
          <w:rFonts w:ascii="Arial" w:hAnsi="Arial" w:cs="Arial"/>
          <w:sz w:val="22"/>
        </w:rPr>
        <w:t xml:space="preserve"> que para </w:t>
      </w:r>
      <w:r w:rsidR="001808FA">
        <w:rPr>
          <w:rFonts w:ascii="Arial" w:hAnsi="Arial" w:cs="Arial"/>
          <w:sz w:val="22"/>
        </w:rPr>
        <w:t xml:space="preserve">iniciar la liquidación </w:t>
      </w:r>
      <w:r>
        <w:rPr>
          <w:rFonts w:ascii="Arial" w:hAnsi="Arial" w:cs="Arial"/>
          <w:sz w:val="22"/>
        </w:rPr>
        <w:t xml:space="preserve">es necesario </w:t>
      </w:r>
      <w:r w:rsidR="001808FA">
        <w:rPr>
          <w:rFonts w:ascii="Arial" w:hAnsi="Arial" w:cs="Arial"/>
          <w:sz w:val="22"/>
        </w:rPr>
        <w:t>que</w:t>
      </w:r>
      <w:r w:rsidR="002C3145">
        <w:rPr>
          <w:rFonts w:ascii="Arial" w:hAnsi="Arial" w:cs="Arial"/>
          <w:sz w:val="22"/>
        </w:rPr>
        <w:t xml:space="preserve"> </w:t>
      </w:r>
      <w:r w:rsidR="002411BE">
        <w:rPr>
          <w:rFonts w:ascii="Arial" w:hAnsi="Arial" w:cs="Arial"/>
          <w:sz w:val="22"/>
        </w:rPr>
        <w:t>finalice</w:t>
      </w:r>
      <w:r w:rsidR="002C3145">
        <w:rPr>
          <w:rFonts w:ascii="Arial" w:hAnsi="Arial" w:cs="Arial"/>
          <w:sz w:val="22"/>
        </w:rPr>
        <w:t xml:space="preserve"> el contrato</w:t>
      </w:r>
      <w:r>
        <w:rPr>
          <w:rFonts w:ascii="Arial" w:hAnsi="Arial" w:cs="Arial"/>
          <w:sz w:val="22"/>
        </w:rPr>
        <w:t xml:space="preserve">, ya sea por el vencimiento del plazo fijado o por cualquier otra causa. </w:t>
      </w:r>
      <w:r w:rsidR="00C25B29">
        <w:rPr>
          <w:rFonts w:ascii="Arial" w:hAnsi="Arial" w:cs="Arial"/>
          <w:sz w:val="22"/>
        </w:rPr>
        <w:t>De esta forma, la liquidación únicamente procede una vez</w:t>
      </w:r>
      <w:r w:rsidR="001808FA">
        <w:rPr>
          <w:rFonts w:ascii="Arial" w:hAnsi="Arial" w:cs="Arial"/>
          <w:sz w:val="22"/>
        </w:rPr>
        <w:t xml:space="preserve"> </w:t>
      </w:r>
      <w:r w:rsidR="00C25B29">
        <w:rPr>
          <w:rFonts w:ascii="Arial" w:hAnsi="Arial" w:cs="Arial"/>
          <w:sz w:val="22"/>
        </w:rPr>
        <w:t>terminad</w:t>
      </w:r>
      <w:r w:rsidR="00A87B3B">
        <w:rPr>
          <w:rFonts w:ascii="Arial" w:hAnsi="Arial" w:cs="Arial"/>
          <w:sz w:val="22"/>
        </w:rPr>
        <w:t>a</w:t>
      </w:r>
      <w:r w:rsidR="00C25B29">
        <w:rPr>
          <w:rFonts w:ascii="Arial" w:hAnsi="Arial" w:cs="Arial"/>
          <w:sz w:val="22"/>
        </w:rPr>
        <w:t xml:space="preserve"> </w:t>
      </w:r>
      <w:r w:rsidR="00A87B3B">
        <w:rPr>
          <w:rFonts w:ascii="Arial" w:hAnsi="Arial" w:cs="Arial"/>
          <w:sz w:val="22"/>
        </w:rPr>
        <w:t>la relación</w:t>
      </w:r>
      <w:r w:rsidR="002411BE">
        <w:rPr>
          <w:rFonts w:ascii="Arial" w:hAnsi="Arial" w:cs="Arial"/>
          <w:sz w:val="22"/>
        </w:rPr>
        <w:t xml:space="preserve"> contractual</w:t>
      </w:r>
      <w:r w:rsidR="00C25B29">
        <w:rPr>
          <w:rFonts w:ascii="Arial" w:hAnsi="Arial" w:cs="Arial"/>
          <w:sz w:val="22"/>
        </w:rPr>
        <w:t>.</w:t>
      </w:r>
      <w:r w:rsidR="00A87B3B">
        <w:rPr>
          <w:rFonts w:ascii="Arial" w:hAnsi="Arial" w:cs="Arial"/>
          <w:sz w:val="22"/>
        </w:rPr>
        <w:t xml:space="preserve"> No en vano:</w:t>
      </w:r>
      <w:r>
        <w:rPr>
          <w:rFonts w:ascii="Arial" w:hAnsi="Arial" w:cs="Arial"/>
          <w:sz w:val="22"/>
        </w:rPr>
        <w:t xml:space="preserve"> </w:t>
      </w:r>
    </w:p>
    <w:p w14:paraId="0349D96F" w14:textId="77777777" w:rsidR="00A87B3B" w:rsidRDefault="00A87B3B" w:rsidP="00034457">
      <w:pPr>
        <w:spacing w:line="276" w:lineRule="auto"/>
        <w:ind w:firstLine="709"/>
        <w:jc w:val="both"/>
        <w:rPr>
          <w:rFonts w:ascii="Arial" w:hAnsi="Arial" w:cs="Arial"/>
          <w:sz w:val="22"/>
        </w:rPr>
      </w:pPr>
    </w:p>
    <w:p w14:paraId="79F4953E" w14:textId="06715C09" w:rsidR="004D6DDE" w:rsidRDefault="004D6DDE" w:rsidP="00A87B3B">
      <w:pPr>
        <w:ind w:left="708" w:right="709" w:firstLine="1"/>
        <w:jc w:val="both"/>
        <w:rPr>
          <w:rFonts w:ascii="Arial" w:hAnsi="Arial" w:cs="Arial"/>
          <w:sz w:val="21"/>
          <w:szCs w:val="21"/>
          <w:shd w:val="clear" w:color="auto" w:fill="FFFFFF"/>
        </w:rPr>
      </w:pPr>
      <w:r w:rsidRPr="008C2F8D">
        <w:rPr>
          <w:rFonts w:ascii="Arial" w:hAnsi="Arial" w:cs="Arial"/>
          <w:sz w:val="21"/>
          <w:szCs w:val="21"/>
          <w:shd w:val="clear" w:color="auto" w:fill="FFFFFF"/>
        </w:rPr>
        <w:t>Se tiene en cuenta como uno de los supuestos de hecho de la procedencia de la liquidación de común acuerdo cuando no hay previsión contractual del término, la de realizarla "a más tardar antes del vencimiento de los cuatro (4) meses siguientes </w:t>
      </w:r>
      <w:r w:rsidRPr="00034457">
        <w:rPr>
          <w:rFonts w:ascii="Arial" w:hAnsi="Arial" w:cs="Arial"/>
          <w:sz w:val="21"/>
          <w:szCs w:val="21"/>
          <w:shd w:val="clear" w:color="auto" w:fill="FFFFFF"/>
        </w:rPr>
        <w:t>a la finalización del contrato</w:t>
      </w:r>
      <w:r w:rsidRPr="008C2F8D">
        <w:rPr>
          <w:rFonts w:ascii="Arial" w:hAnsi="Arial" w:cs="Arial"/>
          <w:sz w:val="21"/>
          <w:szCs w:val="21"/>
          <w:shd w:val="clear" w:color="auto" w:fill="FFFFFF"/>
        </w:rPr>
        <w:t>" (art. 60), de lo cual infiere la Sala que la finalización del contrato es tratada por la ley como un presupuesto previo para la procedencia de esta primera etapa de la liquidación y, por contera, de las subsiguientes, de tal manera que mal podría empezar a correr el termino para dicha liquidación si no se ha producido la finalización del contrato, de acuerdo con los términos pactados, ya sea por concluir su ejecución, por el vencimiento del plazo fijado o por cualquier otra causa</w:t>
      </w:r>
      <w:r>
        <w:rPr>
          <w:rStyle w:val="Refdenotaalpie"/>
          <w:rFonts w:ascii="Arial" w:hAnsi="Arial" w:cs="Arial"/>
          <w:sz w:val="21"/>
          <w:szCs w:val="21"/>
          <w:shd w:val="clear" w:color="auto" w:fill="FFFFFF"/>
        </w:rPr>
        <w:footnoteReference w:id="6"/>
      </w:r>
      <w:r w:rsidRPr="008C2F8D">
        <w:rPr>
          <w:rFonts w:ascii="Arial" w:hAnsi="Arial" w:cs="Arial"/>
          <w:sz w:val="21"/>
          <w:szCs w:val="21"/>
          <w:shd w:val="clear" w:color="auto" w:fill="FFFFFF"/>
        </w:rPr>
        <w:t>.</w:t>
      </w:r>
    </w:p>
    <w:p w14:paraId="45E473F3" w14:textId="77777777" w:rsidR="00A87B3B" w:rsidRPr="008C2F8D" w:rsidRDefault="00A87B3B" w:rsidP="00034457">
      <w:pPr>
        <w:ind w:left="708" w:right="709" w:firstLine="1"/>
        <w:jc w:val="both"/>
        <w:rPr>
          <w:rFonts w:ascii="Arial" w:eastAsia="Calibri" w:hAnsi="Arial" w:cs="Arial"/>
          <w:sz w:val="21"/>
          <w:szCs w:val="21"/>
        </w:rPr>
      </w:pPr>
    </w:p>
    <w:p w14:paraId="370E5EC4" w14:textId="6A695107" w:rsidR="004D6DDE" w:rsidRDefault="004D6DDE" w:rsidP="00034457">
      <w:pPr>
        <w:spacing w:line="276" w:lineRule="auto"/>
        <w:jc w:val="both"/>
        <w:rPr>
          <w:rFonts w:ascii="Arial" w:hAnsi="Arial" w:cs="Arial"/>
          <w:sz w:val="22"/>
        </w:rPr>
      </w:pPr>
      <w:r>
        <w:rPr>
          <w:rFonts w:ascii="Arial" w:hAnsi="Arial" w:cs="Arial"/>
          <w:sz w:val="22"/>
        </w:rPr>
        <w:tab/>
      </w:r>
      <w:bookmarkStart w:id="1" w:name="_Hlk38462775"/>
      <w:r w:rsidR="008C1859">
        <w:rPr>
          <w:rFonts w:ascii="Arial" w:hAnsi="Arial" w:cs="Arial"/>
          <w:sz w:val="22"/>
        </w:rPr>
        <w:t>E</w:t>
      </w:r>
      <w:r>
        <w:rPr>
          <w:rFonts w:ascii="Arial" w:hAnsi="Arial" w:cs="Arial"/>
          <w:sz w:val="22"/>
        </w:rPr>
        <w:t>l</w:t>
      </w:r>
      <w:r w:rsidR="008C1859">
        <w:rPr>
          <w:rFonts w:ascii="Arial" w:hAnsi="Arial" w:cs="Arial"/>
          <w:sz w:val="22"/>
        </w:rPr>
        <w:t xml:space="preserve"> numeral 4.2.6 del </w:t>
      </w:r>
      <w:r>
        <w:rPr>
          <w:rFonts w:ascii="Arial" w:hAnsi="Arial" w:cs="Arial"/>
          <w:sz w:val="22"/>
        </w:rPr>
        <w:t>«Documento Base»</w:t>
      </w:r>
      <w:r w:rsidR="006E4501">
        <w:rPr>
          <w:rFonts w:ascii="Arial" w:hAnsi="Arial" w:cs="Arial"/>
          <w:sz w:val="22"/>
        </w:rPr>
        <w:t xml:space="preserve"> </w:t>
      </w:r>
      <w:r w:rsidR="008C1859">
        <w:rPr>
          <w:rFonts w:ascii="Arial" w:hAnsi="Arial" w:cs="Arial"/>
          <w:sz w:val="22"/>
        </w:rPr>
        <w:t>dispone</w:t>
      </w:r>
      <w:r>
        <w:rPr>
          <w:rFonts w:ascii="Arial" w:hAnsi="Arial" w:cs="Arial"/>
          <w:sz w:val="22"/>
        </w:rPr>
        <w:t xml:space="preserve"> que el ofrecimiento del </w:t>
      </w:r>
      <w:r w:rsidR="006E4501">
        <w:rPr>
          <w:rFonts w:ascii="Arial" w:hAnsi="Arial" w:cs="Arial"/>
          <w:sz w:val="22"/>
        </w:rPr>
        <w:t>«</w:t>
      </w:r>
      <w:r>
        <w:rPr>
          <w:rFonts w:ascii="Arial" w:hAnsi="Arial" w:cs="Arial"/>
          <w:sz w:val="22"/>
        </w:rPr>
        <w:t>Mantenimiento adicional</w:t>
      </w:r>
      <w:r w:rsidR="006E4501">
        <w:rPr>
          <w:rFonts w:ascii="Arial" w:hAnsi="Arial" w:cs="Arial"/>
          <w:sz w:val="22"/>
        </w:rPr>
        <w:t>»</w:t>
      </w:r>
      <w:r>
        <w:rPr>
          <w:rFonts w:ascii="Arial" w:hAnsi="Arial" w:cs="Arial"/>
          <w:sz w:val="22"/>
        </w:rPr>
        <w:t xml:space="preserve"> contará a partir de la terminación de las obras objeto del Proceso de Contratación y hará parte del per</w:t>
      </w:r>
      <w:r w:rsidR="00AB1698">
        <w:rPr>
          <w:rFonts w:ascii="Arial" w:hAnsi="Arial" w:cs="Arial"/>
          <w:sz w:val="22"/>
        </w:rPr>
        <w:t>iodo</w:t>
      </w:r>
      <w:r>
        <w:rPr>
          <w:rFonts w:ascii="Arial" w:hAnsi="Arial" w:cs="Arial"/>
          <w:sz w:val="22"/>
        </w:rPr>
        <w:t xml:space="preserve"> de ejecución del contrato. En este sentido, no es posible que </w:t>
      </w:r>
      <w:r w:rsidR="006E4501">
        <w:rPr>
          <w:rFonts w:ascii="Arial" w:hAnsi="Arial" w:cs="Arial"/>
          <w:sz w:val="22"/>
        </w:rPr>
        <w:t>este mantenimiento</w:t>
      </w:r>
      <w:r>
        <w:rPr>
          <w:rFonts w:ascii="Arial" w:hAnsi="Arial" w:cs="Arial"/>
          <w:sz w:val="22"/>
        </w:rPr>
        <w:t xml:space="preserve"> se ofre</w:t>
      </w:r>
      <w:r w:rsidR="00007C7C">
        <w:rPr>
          <w:rFonts w:ascii="Arial" w:hAnsi="Arial" w:cs="Arial"/>
          <w:sz w:val="22"/>
        </w:rPr>
        <w:t>zca</w:t>
      </w:r>
      <w:r>
        <w:rPr>
          <w:rFonts w:ascii="Arial" w:hAnsi="Arial" w:cs="Arial"/>
          <w:sz w:val="22"/>
        </w:rPr>
        <w:t xml:space="preserve"> </w:t>
      </w:r>
      <w:r w:rsidR="006E4501">
        <w:rPr>
          <w:rFonts w:ascii="Arial" w:hAnsi="Arial" w:cs="Arial"/>
          <w:sz w:val="22"/>
        </w:rPr>
        <w:t xml:space="preserve">durante o </w:t>
      </w:r>
      <w:r>
        <w:rPr>
          <w:rFonts w:ascii="Arial" w:hAnsi="Arial" w:cs="Arial"/>
          <w:sz w:val="22"/>
        </w:rPr>
        <w:t xml:space="preserve">después de la </w:t>
      </w:r>
      <w:r>
        <w:rPr>
          <w:rFonts w:ascii="Arial" w:hAnsi="Arial" w:cs="Arial"/>
          <w:sz w:val="22"/>
        </w:rPr>
        <w:lastRenderedPageBreak/>
        <w:t>liquidación, ya que</w:t>
      </w:r>
      <w:r w:rsidR="006E4501">
        <w:rPr>
          <w:rFonts w:ascii="Arial" w:hAnsi="Arial" w:cs="Arial"/>
          <w:sz w:val="22"/>
        </w:rPr>
        <w:t xml:space="preserve"> </w:t>
      </w:r>
      <w:r>
        <w:rPr>
          <w:rFonts w:ascii="Arial" w:hAnsi="Arial" w:cs="Arial"/>
          <w:sz w:val="22"/>
        </w:rPr>
        <w:t xml:space="preserve">se debe realizar </w:t>
      </w:r>
      <w:r w:rsidR="00007C7C">
        <w:rPr>
          <w:rFonts w:ascii="Arial" w:hAnsi="Arial" w:cs="Arial"/>
          <w:sz w:val="22"/>
        </w:rPr>
        <w:t xml:space="preserve">en </w:t>
      </w:r>
      <w:r>
        <w:rPr>
          <w:rFonts w:ascii="Arial" w:hAnsi="Arial" w:cs="Arial"/>
          <w:sz w:val="22"/>
        </w:rPr>
        <w:t xml:space="preserve">la ejecución del contrato. </w:t>
      </w:r>
      <w:r w:rsidR="00205D23">
        <w:rPr>
          <w:rFonts w:ascii="Arial" w:hAnsi="Arial" w:cs="Arial"/>
          <w:sz w:val="22"/>
        </w:rPr>
        <w:t xml:space="preserve">Una vez finalizado el plazo ofrecido de </w:t>
      </w:r>
      <w:r w:rsidR="006E4501">
        <w:rPr>
          <w:rFonts w:ascii="Arial" w:hAnsi="Arial" w:cs="Arial"/>
          <w:sz w:val="22"/>
        </w:rPr>
        <w:t>«M</w:t>
      </w:r>
      <w:r w:rsidR="00205D23">
        <w:rPr>
          <w:rFonts w:ascii="Arial" w:hAnsi="Arial" w:cs="Arial"/>
          <w:sz w:val="22"/>
        </w:rPr>
        <w:t>antenimiento adicional</w:t>
      </w:r>
      <w:r w:rsidR="006E4501">
        <w:rPr>
          <w:rFonts w:ascii="Arial" w:hAnsi="Arial" w:cs="Arial"/>
          <w:sz w:val="22"/>
        </w:rPr>
        <w:t>»</w:t>
      </w:r>
      <w:r w:rsidR="00205D23">
        <w:rPr>
          <w:rFonts w:ascii="Arial" w:hAnsi="Arial" w:cs="Arial"/>
          <w:sz w:val="22"/>
        </w:rPr>
        <w:t xml:space="preserve"> será posible liquidar</w:t>
      </w:r>
      <w:r w:rsidR="008C1859">
        <w:rPr>
          <w:rFonts w:ascii="Arial" w:hAnsi="Arial" w:cs="Arial"/>
          <w:sz w:val="22"/>
        </w:rPr>
        <w:t>lo</w:t>
      </w:r>
      <w:bookmarkEnd w:id="1"/>
      <w:r w:rsidR="00205D23">
        <w:rPr>
          <w:rFonts w:ascii="Arial" w:hAnsi="Arial" w:cs="Arial"/>
          <w:sz w:val="22"/>
        </w:rPr>
        <w:t xml:space="preserve">. </w:t>
      </w:r>
    </w:p>
    <w:p w14:paraId="30992D1F" w14:textId="126E5693" w:rsidR="004D6DDE" w:rsidRDefault="004D6DDE" w:rsidP="004D6DDE">
      <w:pPr>
        <w:spacing w:before="120" w:line="276" w:lineRule="auto"/>
        <w:jc w:val="both"/>
        <w:rPr>
          <w:rFonts w:ascii="Arial" w:hAnsi="Arial" w:cs="Arial"/>
          <w:sz w:val="22"/>
        </w:rPr>
      </w:pPr>
      <w:r>
        <w:rPr>
          <w:rFonts w:ascii="Arial" w:hAnsi="Arial" w:cs="Arial"/>
          <w:sz w:val="22"/>
        </w:rPr>
        <w:tab/>
        <w:t>Por otro lado, usted pregunta:</w:t>
      </w:r>
      <w:r>
        <w:rPr>
          <w:rFonts w:ascii="Arial" w:eastAsia="Calibri" w:hAnsi="Arial" w:cs="Arial"/>
          <w:sz w:val="22"/>
        </w:rPr>
        <w:t xml:space="preserve"> ¿cómo debería </w:t>
      </w:r>
      <w:r w:rsidR="00E87AFD">
        <w:rPr>
          <w:rFonts w:ascii="Arial" w:eastAsia="Calibri" w:hAnsi="Arial" w:cs="Arial"/>
          <w:sz w:val="22"/>
        </w:rPr>
        <w:t>incluirse</w:t>
      </w:r>
      <w:r>
        <w:rPr>
          <w:rFonts w:ascii="Arial" w:eastAsia="Calibri" w:hAnsi="Arial" w:cs="Arial"/>
          <w:sz w:val="22"/>
        </w:rPr>
        <w:t xml:space="preserve"> esta obligación de mantenimiento en el contrato de obra? En razón a que el ofrecimiento del «Mantenimiento adicional» hace parte de la ejecución del contrato, esta obligación debe ser parte de las obligaciones previstas en el «Anexo 5- Minuta del Contrato». </w:t>
      </w:r>
      <w:r w:rsidR="00C4758D">
        <w:rPr>
          <w:rFonts w:ascii="Arial" w:hAnsi="Arial" w:cs="Arial"/>
          <w:sz w:val="22"/>
        </w:rPr>
        <w:t>Para estos efectos, en</w:t>
      </w:r>
      <w:r>
        <w:rPr>
          <w:rFonts w:ascii="Arial" w:hAnsi="Arial" w:cs="Arial"/>
          <w:sz w:val="22"/>
        </w:rPr>
        <w:t xml:space="preserve"> la «Cláusula 9. OBLIGACIONES GENERALES» la </w:t>
      </w:r>
      <w:r w:rsidR="00C96C90">
        <w:rPr>
          <w:rFonts w:ascii="Arial" w:hAnsi="Arial" w:cs="Arial"/>
          <w:sz w:val="22"/>
        </w:rPr>
        <w:t>e</w:t>
      </w:r>
      <w:r>
        <w:rPr>
          <w:rFonts w:ascii="Arial" w:hAnsi="Arial" w:cs="Arial"/>
          <w:sz w:val="22"/>
        </w:rPr>
        <w:t>ntidad tiene la opción de seleccionar algunas de las</w:t>
      </w:r>
      <w:r w:rsidR="00E00C63">
        <w:rPr>
          <w:rFonts w:ascii="Arial" w:hAnsi="Arial" w:cs="Arial"/>
          <w:sz w:val="22"/>
        </w:rPr>
        <w:t xml:space="preserve"> </w:t>
      </w:r>
      <w:r>
        <w:rPr>
          <w:rFonts w:ascii="Arial" w:hAnsi="Arial" w:cs="Arial"/>
          <w:sz w:val="22"/>
        </w:rPr>
        <w:t xml:space="preserve">obligaciones, combinarlas, eliminar o incluir las que considere convenientes. En este sentido, </w:t>
      </w:r>
      <w:r w:rsidR="00205D23">
        <w:rPr>
          <w:rFonts w:ascii="Arial" w:hAnsi="Arial" w:cs="Arial"/>
          <w:sz w:val="22"/>
        </w:rPr>
        <w:t>la Agencia Nacional de Contratación</w:t>
      </w:r>
      <w:r>
        <w:rPr>
          <w:rFonts w:ascii="Arial" w:hAnsi="Arial" w:cs="Arial"/>
          <w:sz w:val="22"/>
        </w:rPr>
        <w:t xml:space="preserve"> </w:t>
      </w:r>
      <w:r w:rsidR="00205D23">
        <w:rPr>
          <w:rFonts w:ascii="Arial" w:hAnsi="Arial" w:cs="Arial"/>
          <w:sz w:val="22"/>
        </w:rPr>
        <w:t xml:space="preserve">Pública </w:t>
      </w:r>
      <w:r>
        <w:rPr>
          <w:rFonts w:ascii="Arial" w:hAnsi="Arial" w:cs="Arial"/>
          <w:sz w:val="22"/>
        </w:rPr>
        <w:t xml:space="preserve">incluye la siguiente </w:t>
      </w:r>
      <w:r w:rsidR="00E00C63">
        <w:rPr>
          <w:rFonts w:ascii="Arial" w:hAnsi="Arial" w:cs="Arial"/>
          <w:sz w:val="22"/>
        </w:rPr>
        <w:t>obligación:</w:t>
      </w:r>
      <w:r>
        <w:rPr>
          <w:rFonts w:ascii="Arial" w:hAnsi="Arial" w:cs="Arial"/>
          <w:sz w:val="22"/>
        </w:rPr>
        <w:t xml:space="preserve"> «Acreditar el cumplimiento del factor de calidad ofrecido durante la fase de selección en los plazos acordados con la Entidad». De esta forma, se garantiza que el ofrecimiento en relación con el «Mantenimiento adicional» se cumpla, so pena de las sanciones que se impongan por incumplimiento contractual.</w:t>
      </w:r>
      <w:r w:rsidR="00C96C90">
        <w:rPr>
          <w:rFonts w:ascii="Arial" w:hAnsi="Arial" w:cs="Arial"/>
          <w:sz w:val="22"/>
        </w:rPr>
        <w:t xml:space="preserve"> Por lo demás</w:t>
      </w:r>
      <w:r>
        <w:rPr>
          <w:rFonts w:ascii="Arial" w:hAnsi="Arial" w:cs="Arial"/>
          <w:sz w:val="22"/>
        </w:rPr>
        <w:t>,</w:t>
      </w:r>
      <w:r w:rsidR="00CC788C">
        <w:rPr>
          <w:rFonts w:ascii="Arial" w:hAnsi="Arial" w:cs="Arial"/>
          <w:sz w:val="22"/>
        </w:rPr>
        <w:t xml:space="preserve"> en la cláusula anteriormente mencionada,</w:t>
      </w:r>
      <w:r>
        <w:rPr>
          <w:rFonts w:ascii="Arial" w:hAnsi="Arial" w:cs="Arial"/>
          <w:sz w:val="22"/>
        </w:rPr>
        <w:t xml:space="preserve"> la </w:t>
      </w:r>
      <w:r w:rsidR="00C96C90">
        <w:rPr>
          <w:rFonts w:ascii="Arial" w:hAnsi="Arial" w:cs="Arial"/>
          <w:sz w:val="22"/>
        </w:rPr>
        <w:t>e</w:t>
      </w:r>
      <w:r>
        <w:rPr>
          <w:rFonts w:ascii="Arial" w:hAnsi="Arial" w:cs="Arial"/>
          <w:sz w:val="22"/>
        </w:rPr>
        <w:t xml:space="preserve">ntidad tiene la autonomía </w:t>
      </w:r>
      <w:r w:rsidR="00CC788C">
        <w:rPr>
          <w:rFonts w:ascii="Arial" w:hAnsi="Arial" w:cs="Arial"/>
          <w:sz w:val="22"/>
        </w:rPr>
        <w:t>para</w:t>
      </w:r>
      <w:r>
        <w:rPr>
          <w:rFonts w:ascii="Arial" w:hAnsi="Arial" w:cs="Arial"/>
          <w:sz w:val="22"/>
        </w:rPr>
        <w:t xml:space="preserve"> </w:t>
      </w:r>
      <w:r w:rsidR="00CC788C">
        <w:rPr>
          <w:rFonts w:ascii="Arial" w:hAnsi="Arial" w:cs="Arial"/>
          <w:sz w:val="22"/>
        </w:rPr>
        <w:t xml:space="preserve">agregar </w:t>
      </w:r>
      <w:r>
        <w:rPr>
          <w:rFonts w:ascii="Arial" w:hAnsi="Arial" w:cs="Arial"/>
          <w:sz w:val="22"/>
        </w:rPr>
        <w:t>nuevas obligaciones re</w:t>
      </w:r>
      <w:r w:rsidR="00E00C63">
        <w:rPr>
          <w:rFonts w:ascii="Arial" w:hAnsi="Arial" w:cs="Arial"/>
          <w:sz w:val="22"/>
        </w:rPr>
        <w:t>lacionad</w:t>
      </w:r>
      <w:r w:rsidR="00CC788C">
        <w:rPr>
          <w:rFonts w:ascii="Arial" w:hAnsi="Arial" w:cs="Arial"/>
          <w:sz w:val="22"/>
        </w:rPr>
        <w:t>a</w:t>
      </w:r>
      <w:r w:rsidR="00E00C63">
        <w:rPr>
          <w:rFonts w:ascii="Arial" w:hAnsi="Arial" w:cs="Arial"/>
          <w:sz w:val="22"/>
        </w:rPr>
        <w:t xml:space="preserve">s con </w:t>
      </w:r>
      <w:r>
        <w:rPr>
          <w:rFonts w:ascii="Arial" w:hAnsi="Arial" w:cs="Arial"/>
          <w:sz w:val="22"/>
        </w:rPr>
        <w:t xml:space="preserve">los «Factores de Calidad» dependiendo de </w:t>
      </w:r>
      <w:r w:rsidR="00C82163">
        <w:rPr>
          <w:rFonts w:ascii="Arial" w:hAnsi="Arial" w:cs="Arial"/>
          <w:sz w:val="22"/>
        </w:rPr>
        <w:t xml:space="preserve">cuales </w:t>
      </w:r>
      <w:r>
        <w:rPr>
          <w:rFonts w:ascii="Arial" w:hAnsi="Arial" w:cs="Arial"/>
          <w:sz w:val="22"/>
        </w:rPr>
        <w:t xml:space="preserve">se incluyan en cada caso, </w:t>
      </w:r>
      <w:r w:rsidR="00BA09EA">
        <w:rPr>
          <w:rFonts w:ascii="Arial" w:hAnsi="Arial" w:cs="Arial"/>
          <w:sz w:val="22"/>
        </w:rPr>
        <w:t>con el fin de garantizar</w:t>
      </w:r>
      <w:r>
        <w:rPr>
          <w:rFonts w:ascii="Arial" w:hAnsi="Arial" w:cs="Arial"/>
          <w:sz w:val="22"/>
        </w:rPr>
        <w:t xml:space="preserve"> el cumplimiento de los ofrecimientos realizados por el proponente. </w:t>
      </w:r>
      <w:r w:rsidR="00E00C63">
        <w:rPr>
          <w:rFonts w:ascii="Arial" w:hAnsi="Arial" w:cs="Arial"/>
          <w:sz w:val="22"/>
        </w:rPr>
        <w:t xml:space="preserve">En este sentido, las </w:t>
      </w:r>
      <w:r w:rsidR="00C96C90">
        <w:rPr>
          <w:rFonts w:ascii="Arial" w:hAnsi="Arial" w:cs="Arial"/>
          <w:sz w:val="22"/>
        </w:rPr>
        <w:t>e</w:t>
      </w:r>
      <w:r w:rsidR="00E00C63">
        <w:rPr>
          <w:rFonts w:ascii="Arial" w:hAnsi="Arial" w:cs="Arial"/>
          <w:sz w:val="22"/>
        </w:rPr>
        <w:t>ntidades incluirán las obligaciones que considere pertinente</w:t>
      </w:r>
      <w:r w:rsidR="00BA09EA">
        <w:rPr>
          <w:rFonts w:ascii="Arial" w:hAnsi="Arial" w:cs="Arial"/>
          <w:sz w:val="22"/>
        </w:rPr>
        <w:t>s</w:t>
      </w:r>
      <w:r w:rsidR="00E00C63">
        <w:rPr>
          <w:rFonts w:ascii="Arial" w:hAnsi="Arial" w:cs="Arial"/>
          <w:sz w:val="22"/>
        </w:rPr>
        <w:t xml:space="preserve"> y adecuada</w:t>
      </w:r>
      <w:r w:rsidR="00BA09EA">
        <w:rPr>
          <w:rFonts w:ascii="Arial" w:hAnsi="Arial" w:cs="Arial"/>
          <w:sz w:val="22"/>
        </w:rPr>
        <w:t>s</w:t>
      </w:r>
      <w:r w:rsidR="00E00C63">
        <w:rPr>
          <w:rFonts w:ascii="Arial" w:hAnsi="Arial" w:cs="Arial"/>
          <w:sz w:val="22"/>
        </w:rPr>
        <w:t xml:space="preserve"> para verificar el cumplimiento de los «Factores de Calidad».</w:t>
      </w:r>
    </w:p>
    <w:p w14:paraId="66BAC4D1" w14:textId="322D42B3" w:rsidR="004D6DDE" w:rsidRDefault="004D6DDE" w:rsidP="004D6DDE">
      <w:pPr>
        <w:spacing w:before="120" w:line="276" w:lineRule="auto"/>
        <w:jc w:val="both"/>
        <w:rPr>
          <w:rFonts w:ascii="Arial" w:eastAsia="Calibri" w:hAnsi="Arial" w:cs="Arial"/>
          <w:sz w:val="22"/>
        </w:rPr>
      </w:pPr>
      <w:r>
        <w:rPr>
          <w:rFonts w:ascii="Arial" w:hAnsi="Arial" w:cs="Arial"/>
          <w:sz w:val="22"/>
        </w:rPr>
        <w:tab/>
        <w:t>Finalmente, pregunta</w:t>
      </w:r>
      <w:r w:rsidR="00BA09EA">
        <w:rPr>
          <w:rFonts w:ascii="Arial" w:hAnsi="Arial" w:cs="Arial"/>
          <w:sz w:val="22"/>
        </w:rPr>
        <w:t xml:space="preserve"> si</w:t>
      </w:r>
      <w:r w:rsidR="00205D23">
        <w:rPr>
          <w:rFonts w:ascii="Arial" w:hAnsi="Arial" w:cs="Arial"/>
          <w:sz w:val="22"/>
        </w:rPr>
        <w:t xml:space="preserve"> en el caso que se </w:t>
      </w:r>
      <w:r>
        <w:rPr>
          <w:rFonts w:ascii="Arial" w:eastAsia="Calibri" w:hAnsi="Arial" w:cs="Arial"/>
          <w:sz w:val="22"/>
        </w:rPr>
        <w:t>pued</w:t>
      </w:r>
      <w:r w:rsidR="00BA09EA">
        <w:rPr>
          <w:rFonts w:ascii="Arial" w:eastAsia="Calibri" w:hAnsi="Arial" w:cs="Arial"/>
          <w:sz w:val="22"/>
        </w:rPr>
        <w:t>a</w:t>
      </w:r>
      <w:r>
        <w:rPr>
          <w:rFonts w:ascii="Arial" w:eastAsia="Calibri" w:hAnsi="Arial" w:cs="Arial"/>
          <w:sz w:val="22"/>
        </w:rPr>
        <w:t xml:space="preserve"> ofrecer el «Mantenimiento adicional» </w:t>
      </w:r>
      <w:r w:rsidR="00BA09EA">
        <w:rPr>
          <w:rFonts w:ascii="Arial" w:eastAsia="Calibri" w:hAnsi="Arial" w:cs="Arial"/>
          <w:sz w:val="22"/>
        </w:rPr>
        <w:t>por un tiempo superior a la etapa</w:t>
      </w:r>
      <w:r>
        <w:rPr>
          <w:rFonts w:ascii="Arial" w:eastAsia="Calibri" w:hAnsi="Arial" w:cs="Arial"/>
          <w:sz w:val="22"/>
        </w:rPr>
        <w:t xml:space="preserve"> de liquidación, </w:t>
      </w:r>
      <w:r w:rsidR="00205D23">
        <w:rPr>
          <w:rFonts w:ascii="Arial" w:eastAsia="Calibri" w:hAnsi="Arial" w:cs="Arial"/>
          <w:sz w:val="22"/>
        </w:rPr>
        <w:t>¿qué</w:t>
      </w:r>
      <w:r>
        <w:rPr>
          <w:rFonts w:ascii="Arial" w:eastAsia="Calibri" w:hAnsi="Arial" w:cs="Arial"/>
          <w:sz w:val="22"/>
        </w:rPr>
        <w:t xml:space="preserve"> herramienta tiene la administración o entidad para hacerlo v</w:t>
      </w:r>
      <w:r w:rsidR="00BA09EA">
        <w:rPr>
          <w:rFonts w:ascii="Arial" w:eastAsia="Calibri" w:hAnsi="Arial" w:cs="Arial"/>
          <w:sz w:val="22"/>
        </w:rPr>
        <w:t>a</w:t>
      </w:r>
      <w:r>
        <w:rPr>
          <w:rFonts w:ascii="Arial" w:eastAsia="Calibri" w:hAnsi="Arial" w:cs="Arial"/>
          <w:sz w:val="22"/>
        </w:rPr>
        <w:t>l</w:t>
      </w:r>
      <w:r w:rsidR="00BA09EA">
        <w:rPr>
          <w:rFonts w:ascii="Arial" w:eastAsia="Calibri" w:hAnsi="Arial" w:cs="Arial"/>
          <w:sz w:val="22"/>
        </w:rPr>
        <w:t>e</w:t>
      </w:r>
      <w:r>
        <w:rPr>
          <w:rFonts w:ascii="Arial" w:eastAsia="Calibri" w:hAnsi="Arial" w:cs="Arial"/>
          <w:sz w:val="22"/>
        </w:rPr>
        <w:t xml:space="preserve">r, ya que una vez liquidado el contrato no aplican multas ni sanciones? </w:t>
      </w:r>
      <w:r w:rsidR="00BA09EA">
        <w:rPr>
          <w:rFonts w:ascii="Arial" w:eastAsia="Calibri" w:hAnsi="Arial" w:cs="Arial"/>
          <w:sz w:val="22"/>
        </w:rPr>
        <w:t>Co</w:t>
      </w:r>
      <w:r>
        <w:rPr>
          <w:rFonts w:ascii="Arial" w:eastAsia="Calibri" w:hAnsi="Arial" w:cs="Arial"/>
          <w:sz w:val="22"/>
        </w:rPr>
        <w:t>mo se explicó previamente, el ofrecimiento relacionado con el «Mantenimiento adicional» hace parte de la ejecución</w:t>
      </w:r>
      <w:r w:rsidR="000B52C8">
        <w:rPr>
          <w:rFonts w:ascii="Arial" w:eastAsia="Calibri" w:hAnsi="Arial" w:cs="Arial"/>
          <w:sz w:val="22"/>
        </w:rPr>
        <w:t>,</w:t>
      </w:r>
      <w:r>
        <w:rPr>
          <w:rFonts w:ascii="Arial" w:eastAsia="Calibri" w:hAnsi="Arial" w:cs="Arial"/>
          <w:sz w:val="22"/>
        </w:rPr>
        <w:t xml:space="preserve"> y por tanto este ofrecimiento no </w:t>
      </w:r>
      <w:r w:rsidR="00BA09EA">
        <w:rPr>
          <w:rFonts w:ascii="Arial" w:eastAsia="Calibri" w:hAnsi="Arial" w:cs="Arial"/>
          <w:sz w:val="22"/>
        </w:rPr>
        <w:t>es efectivo después de</w:t>
      </w:r>
      <w:r>
        <w:rPr>
          <w:rFonts w:ascii="Arial" w:eastAsia="Calibri" w:hAnsi="Arial" w:cs="Arial"/>
          <w:sz w:val="22"/>
        </w:rPr>
        <w:t xml:space="preserve"> la liquidación del contrato. De esta forma, </w:t>
      </w:r>
      <w:r w:rsidR="00C82163">
        <w:rPr>
          <w:rFonts w:ascii="Arial" w:eastAsia="Calibri" w:hAnsi="Arial" w:cs="Arial"/>
          <w:sz w:val="22"/>
        </w:rPr>
        <w:t>no es posible hacer efectivas las multas o sanciones durante la liquidación del contrato para garantizar el mantenimiento adicional, sin embargo, la entidad sí las impondrá durante la ejecución del contrato para conminar al contratista al cumplimiento de</w:t>
      </w:r>
      <w:r w:rsidR="00373096">
        <w:rPr>
          <w:rFonts w:ascii="Arial" w:eastAsia="Calibri" w:hAnsi="Arial" w:cs="Arial"/>
          <w:sz w:val="22"/>
        </w:rPr>
        <w:t xml:space="preserve"> ofrecimientos</w:t>
      </w:r>
      <w:r w:rsidR="003E59A4">
        <w:rPr>
          <w:rFonts w:ascii="Arial" w:eastAsia="Calibri" w:hAnsi="Arial" w:cs="Arial"/>
          <w:sz w:val="22"/>
        </w:rPr>
        <w:t xml:space="preserve"> hechos</w:t>
      </w:r>
      <w:r w:rsidR="00373096">
        <w:rPr>
          <w:rFonts w:ascii="Arial" w:eastAsia="Calibri" w:hAnsi="Arial" w:cs="Arial"/>
          <w:sz w:val="22"/>
        </w:rPr>
        <w:t xml:space="preserve"> </w:t>
      </w:r>
      <w:r w:rsidR="00C82163">
        <w:rPr>
          <w:rFonts w:ascii="Arial" w:eastAsia="Calibri" w:hAnsi="Arial" w:cs="Arial"/>
          <w:sz w:val="22"/>
        </w:rPr>
        <w:t>en relación con el factor de calidad</w:t>
      </w:r>
      <w:r w:rsidR="00373096">
        <w:rPr>
          <w:rFonts w:ascii="Arial" w:eastAsia="Calibri" w:hAnsi="Arial" w:cs="Arial"/>
          <w:sz w:val="22"/>
        </w:rPr>
        <w:t xml:space="preserve">. </w:t>
      </w:r>
    </w:p>
    <w:p w14:paraId="33268AE1" w14:textId="7AF8DB85" w:rsidR="00C05A3A" w:rsidRDefault="00C05A3A" w:rsidP="00C05A3A">
      <w:pPr>
        <w:tabs>
          <w:tab w:val="left" w:pos="709"/>
          <w:tab w:val="left" w:pos="7938"/>
        </w:tabs>
        <w:spacing w:before="120" w:line="276" w:lineRule="auto"/>
        <w:jc w:val="both"/>
        <w:rPr>
          <w:rFonts w:ascii="Arial" w:eastAsia="Calibri" w:hAnsi="Arial" w:cs="Arial"/>
          <w:sz w:val="22"/>
        </w:rPr>
      </w:pPr>
      <w:r>
        <w:rPr>
          <w:rFonts w:ascii="Arial" w:eastAsia="Calibri" w:hAnsi="Arial" w:cs="Arial"/>
          <w:sz w:val="22"/>
        </w:rPr>
        <w:tab/>
        <w:t xml:space="preserve">La Ley 1150 de 2007, en el artículo 17, establece que </w:t>
      </w:r>
      <w:proofErr w:type="gramStart"/>
      <w:r>
        <w:rPr>
          <w:rFonts w:ascii="Arial" w:eastAsia="Calibri" w:hAnsi="Arial" w:cs="Arial"/>
          <w:sz w:val="22"/>
        </w:rPr>
        <w:t>en virtud al</w:t>
      </w:r>
      <w:proofErr w:type="gramEnd"/>
      <w:r>
        <w:rPr>
          <w:rFonts w:ascii="Arial" w:eastAsia="Calibri" w:hAnsi="Arial" w:cs="Arial"/>
          <w:sz w:val="22"/>
        </w:rPr>
        <w:t xml:space="preserve"> derecho al debido proceso y del deber de control y vigilancia sobre los contratos que corresponde a las entidades sometidas al Estatuto General de Contratación de la Administración Pública, tienen la facultad de imponer multas que hayan sido pactadas con el objeto de conminar al contratista a cumplir con sus obligaciones</w:t>
      </w:r>
      <w:r>
        <w:rPr>
          <w:rStyle w:val="Refdenotaalpie"/>
          <w:rFonts w:ascii="Arial" w:eastAsia="Calibri" w:hAnsi="Arial" w:cs="Arial"/>
          <w:sz w:val="22"/>
        </w:rPr>
        <w:footnoteReference w:id="7"/>
      </w:r>
      <w:r>
        <w:rPr>
          <w:rFonts w:ascii="Arial" w:eastAsia="Calibri" w:hAnsi="Arial" w:cs="Arial"/>
          <w:sz w:val="22"/>
        </w:rPr>
        <w:t xml:space="preserve">. En </w:t>
      </w:r>
      <w:r w:rsidR="000B52C8">
        <w:rPr>
          <w:rFonts w:ascii="Arial" w:eastAsia="Calibri" w:hAnsi="Arial" w:cs="Arial"/>
          <w:sz w:val="22"/>
        </w:rPr>
        <w:t>esta medida</w:t>
      </w:r>
      <w:r>
        <w:rPr>
          <w:rFonts w:ascii="Arial" w:eastAsia="Calibri" w:hAnsi="Arial" w:cs="Arial"/>
          <w:sz w:val="22"/>
        </w:rPr>
        <w:t>, e</w:t>
      </w:r>
      <w:r w:rsidRPr="00E11B19">
        <w:rPr>
          <w:rFonts w:ascii="Arial" w:eastAsia="Calibri" w:hAnsi="Arial" w:cs="Arial"/>
          <w:sz w:val="22"/>
        </w:rPr>
        <w:t xml:space="preserve">n el «Anexo 5 – </w:t>
      </w:r>
      <w:r w:rsidRPr="00E11B19">
        <w:rPr>
          <w:rFonts w:ascii="Arial" w:eastAsia="Calibri" w:hAnsi="Arial" w:cs="Arial"/>
          <w:sz w:val="22"/>
        </w:rPr>
        <w:lastRenderedPageBreak/>
        <w:t>Minuta del Contrato», en la «cláusula 15. Multas», numeral 7 se prevé que se impondrá una multa por incumplir el ofrecimiento otorgado en cuanto al factor de calidad. Así se indicó en los siguientes términos:</w:t>
      </w:r>
    </w:p>
    <w:p w14:paraId="68AA9933" w14:textId="77777777" w:rsidR="00C05A3A" w:rsidRDefault="00C05A3A" w:rsidP="00C05A3A">
      <w:pPr>
        <w:tabs>
          <w:tab w:val="left" w:pos="426"/>
          <w:tab w:val="left" w:pos="7938"/>
        </w:tabs>
        <w:spacing w:before="120" w:line="276" w:lineRule="auto"/>
        <w:jc w:val="both"/>
        <w:rPr>
          <w:rFonts w:ascii="Arial" w:eastAsia="Calibri" w:hAnsi="Arial" w:cs="Arial"/>
          <w:sz w:val="22"/>
        </w:rPr>
      </w:pPr>
    </w:p>
    <w:p w14:paraId="73C433F5" w14:textId="77777777" w:rsidR="00C05A3A" w:rsidRPr="00034457" w:rsidRDefault="00C05A3A" w:rsidP="00C05A3A">
      <w:pPr>
        <w:tabs>
          <w:tab w:val="left" w:pos="426"/>
        </w:tabs>
        <w:ind w:left="680" w:right="680"/>
        <w:jc w:val="both"/>
        <w:rPr>
          <w:rFonts w:ascii="Arial" w:eastAsia="Calibri" w:hAnsi="Arial" w:cs="Arial"/>
          <w:sz w:val="21"/>
          <w:szCs w:val="21"/>
        </w:rPr>
      </w:pPr>
      <w:r w:rsidRPr="00034457">
        <w:rPr>
          <w:rFonts w:ascii="Arial" w:eastAsia="Calibri" w:hAnsi="Arial" w:cs="Arial"/>
          <w:sz w:val="22"/>
        </w:rPr>
        <w:tab/>
      </w:r>
      <w:r w:rsidRPr="00034457">
        <w:rPr>
          <w:rFonts w:ascii="Arial" w:eastAsia="Calibri" w:hAnsi="Arial" w:cs="Arial"/>
          <w:sz w:val="21"/>
          <w:szCs w:val="21"/>
        </w:rPr>
        <w:t>CLÁUSULA 15. MULTAS</w:t>
      </w:r>
    </w:p>
    <w:p w14:paraId="490A3690" w14:textId="77777777" w:rsidR="00C05A3A" w:rsidRPr="006B4F67" w:rsidRDefault="00C05A3A" w:rsidP="00C05A3A">
      <w:pPr>
        <w:tabs>
          <w:tab w:val="left" w:pos="426"/>
        </w:tabs>
        <w:ind w:left="680" w:right="680"/>
        <w:jc w:val="both"/>
        <w:rPr>
          <w:rFonts w:ascii="Arial" w:eastAsia="Calibri" w:hAnsi="Arial" w:cs="Arial"/>
          <w:sz w:val="21"/>
          <w:szCs w:val="21"/>
        </w:rPr>
      </w:pPr>
      <w:r>
        <w:rPr>
          <w:rFonts w:ascii="Arial" w:eastAsia="Calibri" w:hAnsi="Arial" w:cs="Arial"/>
          <w:b/>
          <w:bCs/>
          <w:sz w:val="21"/>
          <w:szCs w:val="21"/>
        </w:rPr>
        <w:tab/>
      </w:r>
      <w:r w:rsidRPr="006B4F67">
        <w:rPr>
          <w:rFonts w:ascii="Arial" w:eastAsia="Calibri" w:hAnsi="Arial" w:cs="Arial"/>
          <w:sz w:val="21"/>
          <w:szCs w:val="21"/>
        </w:rPr>
        <w:t>[…]</w:t>
      </w:r>
    </w:p>
    <w:p w14:paraId="27DC1632" w14:textId="77777777" w:rsidR="00C05A3A" w:rsidRDefault="00C05A3A" w:rsidP="00C05A3A">
      <w:pPr>
        <w:ind w:left="680" w:right="680"/>
        <w:jc w:val="both"/>
        <w:rPr>
          <w:rFonts w:ascii="Arial" w:eastAsia="Calibri" w:hAnsi="Arial" w:cs="Arial"/>
          <w:sz w:val="21"/>
          <w:szCs w:val="21"/>
        </w:rPr>
      </w:pPr>
      <w:r w:rsidRPr="006B4F67">
        <w:rPr>
          <w:rFonts w:ascii="Arial" w:eastAsia="Calibri" w:hAnsi="Arial" w:cs="Arial"/>
          <w:sz w:val="21"/>
          <w:szCs w:val="21"/>
        </w:rPr>
        <w:t>Si durante la ejecución del Contrato se generaran incumplimientos del Contratista, se causarán las siguientes multas:</w:t>
      </w:r>
    </w:p>
    <w:p w14:paraId="414C3483" w14:textId="77777777" w:rsidR="00C05A3A" w:rsidRDefault="00C05A3A" w:rsidP="00C05A3A">
      <w:pPr>
        <w:ind w:left="680" w:right="680"/>
        <w:rPr>
          <w:rFonts w:ascii="Arial" w:eastAsia="Calibri" w:hAnsi="Arial" w:cs="Arial"/>
          <w:sz w:val="21"/>
          <w:szCs w:val="21"/>
        </w:rPr>
      </w:pPr>
      <w:r>
        <w:rPr>
          <w:rFonts w:ascii="Arial" w:eastAsia="Calibri" w:hAnsi="Arial" w:cs="Arial"/>
          <w:sz w:val="21"/>
          <w:szCs w:val="21"/>
        </w:rPr>
        <w:t>[…]</w:t>
      </w:r>
    </w:p>
    <w:p w14:paraId="23874FD9" w14:textId="571C880B" w:rsidR="00C05A3A" w:rsidRPr="00863E9B" w:rsidRDefault="000B52C8" w:rsidP="00034457">
      <w:pPr>
        <w:pStyle w:val="Prrafodelista"/>
        <w:ind w:left="680" w:right="680"/>
        <w:jc w:val="both"/>
        <w:rPr>
          <w:rFonts w:ascii="Arial" w:eastAsia="Arial" w:hAnsi="Arial" w:cs="Arial"/>
          <w:color w:val="3A3939"/>
          <w:sz w:val="20"/>
          <w:szCs w:val="20"/>
          <w:lang w:val="es-CO"/>
        </w:rPr>
      </w:pPr>
      <w:r>
        <w:rPr>
          <w:rFonts w:ascii="Arial" w:eastAsia="Arial" w:hAnsi="Arial" w:cs="Arial"/>
          <w:color w:val="3A3939"/>
          <w:sz w:val="20"/>
          <w:szCs w:val="20"/>
          <w:lang w:val="es-CO"/>
        </w:rPr>
        <w:t xml:space="preserve">7. </w:t>
      </w:r>
      <w:r w:rsidR="00C05A3A" w:rsidRPr="006B4F67">
        <w:rPr>
          <w:rFonts w:ascii="Arial" w:eastAsia="Arial" w:hAnsi="Arial" w:cs="Arial"/>
          <w:color w:val="3A3939"/>
          <w:sz w:val="20"/>
          <w:szCs w:val="20"/>
          <w:lang w:val="es-CO"/>
        </w:rPr>
        <w:t xml:space="preserve">Por </w:t>
      </w:r>
      <w:r w:rsidR="00C05A3A" w:rsidRPr="006B4F67">
        <w:rPr>
          <w:rFonts w:ascii="Arial" w:eastAsia="Calibri" w:hAnsi="Arial" w:cs="Arial"/>
          <w:sz w:val="21"/>
          <w:szCs w:val="21"/>
        </w:rPr>
        <w:t>incumplir el ofrecimiento otorgado en cuanto al factor calidad, al Contratista se le impondrá una multa equivalente al [</w:t>
      </w:r>
      <w:r w:rsidR="00C05A3A" w:rsidRPr="006B4F67">
        <w:rPr>
          <w:rFonts w:ascii="Arial" w:eastAsia="Calibri" w:hAnsi="Arial" w:cs="Arial"/>
          <w:sz w:val="21"/>
          <w:szCs w:val="21"/>
          <w:highlight w:val="lightGray"/>
        </w:rPr>
        <w:t>0,5%</w:t>
      </w:r>
      <w:r w:rsidR="00C05A3A" w:rsidRPr="006B4F67">
        <w:rPr>
          <w:rFonts w:ascii="Arial" w:eastAsia="Calibri" w:hAnsi="Arial" w:cs="Arial"/>
          <w:sz w:val="21"/>
          <w:szCs w:val="21"/>
        </w:rPr>
        <w:t xml:space="preserve">] del valor del contrato, </w:t>
      </w:r>
      <w:r w:rsidR="00C05A3A" w:rsidRPr="006B4F67">
        <w:rPr>
          <w:rFonts w:ascii="Arial" w:eastAsia="Calibri" w:hAnsi="Arial" w:cs="Arial"/>
          <w:sz w:val="21"/>
          <w:szCs w:val="21"/>
          <w:highlight w:val="lightGray"/>
        </w:rPr>
        <w:t>[por cada día calendario de atraso en el cumplimiento de dicha obligación</w:t>
      </w:r>
      <w:r w:rsidR="00C05A3A" w:rsidRPr="006B4F67">
        <w:rPr>
          <w:rFonts w:ascii="Arial" w:eastAsia="Calibri" w:hAnsi="Arial" w:cs="Arial"/>
          <w:sz w:val="21"/>
          <w:szCs w:val="21"/>
        </w:rPr>
        <w:t>].</w:t>
      </w:r>
    </w:p>
    <w:p w14:paraId="190EEB89" w14:textId="77777777" w:rsidR="00C05A3A" w:rsidRPr="00863E9B" w:rsidRDefault="00C05A3A" w:rsidP="00C05A3A">
      <w:pPr>
        <w:pStyle w:val="Prrafodelista"/>
        <w:ind w:left="680" w:right="680"/>
        <w:jc w:val="both"/>
        <w:rPr>
          <w:rFonts w:ascii="Arial" w:eastAsia="Arial" w:hAnsi="Arial" w:cs="Arial"/>
          <w:color w:val="3A3939"/>
          <w:sz w:val="20"/>
          <w:szCs w:val="20"/>
          <w:lang w:val="es-CO"/>
        </w:rPr>
      </w:pPr>
      <w:r w:rsidRPr="00863E9B">
        <w:rPr>
          <w:rFonts w:ascii="Arial" w:eastAsia="Calibri" w:hAnsi="Arial" w:cs="Arial"/>
          <w:sz w:val="22"/>
        </w:rPr>
        <w:t xml:space="preserve"> </w:t>
      </w:r>
    </w:p>
    <w:p w14:paraId="6C6EA6FB" w14:textId="0205F11B" w:rsidR="00C05A3A" w:rsidRPr="00863E9B" w:rsidRDefault="00C05A3A" w:rsidP="00C05A3A">
      <w:pPr>
        <w:tabs>
          <w:tab w:val="left" w:pos="709"/>
        </w:tabs>
        <w:spacing w:before="120" w:line="276" w:lineRule="auto"/>
        <w:jc w:val="both"/>
        <w:rPr>
          <w:rFonts w:ascii="Arial" w:eastAsia="Calibri" w:hAnsi="Arial" w:cs="Arial"/>
          <w:sz w:val="22"/>
        </w:rPr>
      </w:pPr>
      <w:r>
        <w:rPr>
          <w:rFonts w:ascii="Arial" w:eastAsia="Calibri" w:hAnsi="Arial" w:cs="Arial"/>
          <w:sz w:val="22"/>
        </w:rPr>
        <w:tab/>
        <w:t xml:space="preserve">En este sentido, en el caso que el oferente resulte adjudicatario del proceso de contratación, y en consecuencia celebre el contrato estatal con la </w:t>
      </w:r>
      <w:r w:rsidR="00C82163">
        <w:rPr>
          <w:rFonts w:ascii="Arial" w:eastAsia="Calibri" w:hAnsi="Arial" w:cs="Arial"/>
          <w:sz w:val="22"/>
        </w:rPr>
        <w:t>e</w:t>
      </w:r>
      <w:r>
        <w:rPr>
          <w:rFonts w:ascii="Arial" w:eastAsia="Calibri" w:hAnsi="Arial" w:cs="Arial"/>
          <w:sz w:val="22"/>
        </w:rPr>
        <w:t xml:space="preserve">ntidad </w:t>
      </w:r>
      <w:r w:rsidR="00C82163">
        <w:rPr>
          <w:rFonts w:ascii="Arial" w:eastAsia="Calibri" w:hAnsi="Arial" w:cs="Arial"/>
          <w:sz w:val="22"/>
        </w:rPr>
        <w:t>e</w:t>
      </w:r>
      <w:r>
        <w:rPr>
          <w:rFonts w:ascii="Arial" w:eastAsia="Calibri" w:hAnsi="Arial" w:cs="Arial"/>
          <w:sz w:val="22"/>
        </w:rPr>
        <w:t xml:space="preserve">statal, los ofrecimientos realizados en relación con los factores de calidad mencionados se deben cumplir, so pena que se impongan sanciones (multa o clausula penal) por un incumplimiento contractual. </w:t>
      </w:r>
    </w:p>
    <w:p w14:paraId="6C08DE92" w14:textId="38FF3AD4" w:rsidR="00C05A3A" w:rsidRDefault="00C05A3A" w:rsidP="00C05A3A">
      <w:pPr>
        <w:tabs>
          <w:tab w:val="left" w:pos="709"/>
          <w:tab w:val="left" w:pos="7938"/>
        </w:tabs>
        <w:spacing w:before="120" w:line="276" w:lineRule="auto"/>
        <w:jc w:val="both"/>
        <w:rPr>
          <w:rFonts w:ascii="Arial" w:eastAsia="Calibri" w:hAnsi="Arial" w:cs="Arial"/>
          <w:sz w:val="22"/>
        </w:rPr>
      </w:pPr>
      <w:r>
        <w:rPr>
          <w:rFonts w:ascii="Arial" w:eastAsia="Calibri" w:hAnsi="Arial" w:cs="Arial"/>
          <w:sz w:val="22"/>
        </w:rPr>
        <w:tab/>
        <w:t>De este modo, la</w:t>
      </w:r>
      <w:r w:rsidR="00C82163">
        <w:rPr>
          <w:rFonts w:ascii="Arial" w:eastAsia="Calibri" w:hAnsi="Arial" w:cs="Arial"/>
          <w:sz w:val="22"/>
        </w:rPr>
        <w:t xml:space="preserve"> e</w:t>
      </w:r>
      <w:r>
        <w:rPr>
          <w:rFonts w:ascii="Arial" w:eastAsia="Calibri" w:hAnsi="Arial" w:cs="Arial"/>
          <w:sz w:val="22"/>
        </w:rPr>
        <w:t>ntidad en el «Anexo 5 – Minuta del Contrato» determina el valor de la multa en el evento que se incumplan con los ofrecimientos realizados en el factor de calidad. La imposición de multas tiene fundamento el artículo 1602 del Código Civil al señalar que todo contrato legalmente celebrado es ley para los contratantes y, no puede ser invalidado sino por su consentimiento mutuo o por causas legales</w:t>
      </w:r>
      <w:r>
        <w:rPr>
          <w:rStyle w:val="Refdenotaalpie"/>
          <w:rFonts w:ascii="Arial" w:eastAsia="Calibri" w:hAnsi="Arial" w:cs="Arial"/>
          <w:sz w:val="22"/>
        </w:rPr>
        <w:footnoteReference w:id="8"/>
      </w:r>
      <w:r>
        <w:rPr>
          <w:rFonts w:ascii="Arial" w:eastAsia="Calibri" w:hAnsi="Arial" w:cs="Arial"/>
          <w:sz w:val="22"/>
        </w:rPr>
        <w:t xml:space="preserve">. En este sentido, si el oferente realiza un ofrecimiento en el «Factor de Calidad» y resulta adjudicatario del Proceso de Contratación, su ofrecimiento se convierte en ley para las partes y por lo tanto es de obligatorio cumplimiento, so pena de las sanciones que se impongan al contratista. </w:t>
      </w:r>
    </w:p>
    <w:p w14:paraId="036FBC4B" w14:textId="7A9FCDEE" w:rsidR="00C82163" w:rsidRDefault="00257EDA" w:rsidP="00C05A3A">
      <w:pPr>
        <w:tabs>
          <w:tab w:val="left" w:pos="709"/>
          <w:tab w:val="left" w:pos="7938"/>
        </w:tabs>
        <w:spacing w:before="120" w:line="276" w:lineRule="auto"/>
        <w:jc w:val="both"/>
        <w:rPr>
          <w:rFonts w:ascii="Arial" w:eastAsia="Calibri" w:hAnsi="Arial" w:cs="Arial"/>
          <w:sz w:val="22"/>
        </w:rPr>
      </w:pPr>
      <w:r>
        <w:rPr>
          <w:rFonts w:ascii="Arial" w:eastAsia="Calibri" w:hAnsi="Arial" w:cs="Arial"/>
          <w:sz w:val="22"/>
        </w:rPr>
        <w:t xml:space="preserve">De este modo, las entidades impondrán las multas o sanciones en los casos que se demuestre que el contratista está incumpliendo los ofrecimientos del factor de calidad </w:t>
      </w:r>
      <w:r>
        <w:rPr>
          <w:rFonts w:ascii="Arial" w:eastAsia="Calibri" w:hAnsi="Arial" w:cs="Arial"/>
          <w:sz w:val="22"/>
        </w:rPr>
        <w:lastRenderedPageBreak/>
        <w:t xml:space="preserve">durante la ejecución del contrato, no obstante, </w:t>
      </w:r>
      <w:r w:rsidR="00034457">
        <w:rPr>
          <w:rFonts w:ascii="Arial" w:eastAsia="Calibri" w:hAnsi="Arial" w:cs="Arial"/>
          <w:sz w:val="22"/>
        </w:rPr>
        <w:t xml:space="preserve">será imposible imponerlas </w:t>
      </w:r>
      <w:r>
        <w:rPr>
          <w:rFonts w:ascii="Arial" w:eastAsia="Calibri" w:hAnsi="Arial" w:cs="Arial"/>
          <w:sz w:val="22"/>
        </w:rPr>
        <w:t xml:space="preserve">durante la liquidación del contrato. </w:t>
      </w:r>
    </w:p>
    <w:p w14:paraId="3FD346F3" w14:textId="77777777" w:rsidR="000B52C8" w:rsidRDefault="000B52C8" w:rsidP="00034457">
      <w:pPr>
        <w:tabs>
          <w:tab w:val="left" w:pos="709"/>
          <w:tab w:val="left" w:pos="7938"/>
        </w:tabs>
        <w:spacing w:line="276" w:lineRule="auto"/>
        <w:jc w:val="both"/>
        <w:rPr>
          <w:rFonts w:ascii="Arial" w:eastAsia="Calibri" w:hAnsi="Arial" w:cs="Arial"/>
          <w:sz w:val="22"/>
        </w:rPr>
      </w:pPr>
    </w:p>
    <w:p w14:paraId="0F2C5F25" w14:textId="7879636C" w:rsidR="002F313B" w:rsidRDefault="00373096" w:rsidP="000B52C8">
      <w:pPr>
        <w:spacing w:line="276" w:lineRule="auto"/>
        <w:jc w:val="both"/>
        <w:rPr>
          <w:rFonts w:ascii="Arial" w:hAnsi="Arial" w:cs="Arial"/>
          <w:b/>
          <w:bCs/>
          <w:sz w:val="22"/>
        </w:rPr>
      </w:pPr>
      <w:r>
        <w:rPr>
          <w:rFonts w:ascii="Arial" w:hAnsi="Arial" w:cs="Arial"/>
          <w:b/>
          <w:bCs/>
          <w:sz w:val="22"/>
        </w:rPr>
        <w:t xml:space="preserve">2.2 </w:t>
      </w:r>
      <w:r w:rsidR="002F313B" w:rsidRPr="00034457">
        <w:rPr>
          <w:rFonts w:ascii="Arial" w:hAnsi="Arial" w:cs="Arial"/>
          <w:b/>
          <w:bCs/>
          <w:sz w:val="22"/>
        </w:rPr>
        <w:t xml:space="preserve">Garantía suplementaria </w:t>
      </w:r>
    </w:p>
    <w:p w14:paraId="39300D93" w14:textId="77777777" w:rsidR="000B52C8" w:rsidRPr="00034457" w:rsidRDefault="000B52C8" w:rsidP="00034457">
      <w:pPr>
        <w:spacing w:line="276" w:lineRule="auto"/>
        <w:jc w:val="both"/>
        <w:rPr>
          <w:rFonts w:ascii="Arial" w:hAnsi="Arial" w:cs="Arial"/>
          <w:b/>
          <w:bCs/>
          <w:sz w:val="22"/>
        </w:rPr>
      </w:pPr>
    </w:p>
    <w:p w14:paraId="344AC5D1" w14:textId="78AD9EDB" w:rsidR="002F313B" w:rsidRDefault="002F313B" w:rsidP="00034457">
      <w:pPr>
        <w:spacing w:line="276" w:lineRule="auto"/>
        <w:jc w:val="both"/>
        <w:rPr>
          <w:rFonts w:ascii="Arial" w:hAnsi="Arial" w:cs="Arial"/>
          <w:sz w:val="22"/>
        </w:rPr>
      </w:pPr>
      <w:r>
        <w:rPr>
          <w:rFonts w:ascii="Arial" w:hAnsi="Arial" w:cs="Arial"/>
          <w:sz w:val="22"/>
        </w:rPr>
        <w:t>La «Garantía Suplementaria o Adicional» es aquella otorgada por el contratista, distinta a la legal, cuando amplíe o mejore</w:t>
      </w:r>
      <w:r w:rsidR="000B52C8">
        <w:rPr>
          <w:rFonts w:ascii="Arial" w:hAnsi="Arial" w:cs="Arial"/>
          <w:sz w:val="22"/>
        </w:rPr>
        <w:t xml:space="preserve"> gratuitamente</w:t>
      </w:r>
      <w:r>
        <w:rPr>
          <w:rFonts w:ascii="Arial" w:hAnsi="Arial" w:cs="Arial"/>
          <w:sz w:val="22"/>
        </w:rPr>
        <w:t xml:space="preserve"> la cobertura de </w:t>
      </w:r>
      <w:r w:rsidR="000B52C8">
        <w:rPr>
          <w:rFonts w:ascii="Arial" w:hAnsi="Arial" w:cs="Arial"/>
          <w:sz w:val="22"/>
        </w:rPr>
        <w:t>e</w:t>
      </w:r>
      <w:r>
        <w:rPr>
          <w:rFonts w:ascii="Arial" w:hAnsi="Arial" w:cs="Arial"/>
          <w:sz w:val="22"/>
        </w:rPr>
        <w:t xml:space="preserve">sta, asociada a la estabilidad y calidad de la obra. En este sentido, el proponente </w:t>
      </w:r>
      <w:r w:rsidR="00FE47D8">
        <w:rPr>
          <w:rFonts w:ascii="Arial" w:hAnsi="Arial" w:cs="Arial"/>
          <w:sz w:val="22"/>
        </w:rPr>
        <w:t>concederá</w:t>
      </w:r>
      <w:r>
        <w:rPr>
          <w:rFonts w:ascii="Arial" w:hAnsi="Arial" w:cs="Arial"/>
          <w:sz w:val="22"/>
        </w:rPr>
        <w:t xml:space="preserve"> la garantía adicional a través de una aseguradora, o puede hacerlo directamente</w:t>
      </w:r>
      <w:r w:rsidR="00FE47D8">
        <w:rPr>
          <w:rFonts w:ascii="Arial" w:hAnsi="Arial" w:cs="Arial"/>
          <w:sz w:val="22"/>
        </w:rPr>
        <w:t xml:space="preserve"> como ocurre con la</w:t>
      </w:r>
      <w:r>
        <w:rPr>
          <w:rFonts w:ascii="Arial" w:hAnsi="Arial" w:cs="Arial"/>
          <w:sz w:val="22"/>
        </w:rPr>
        <w:t xml:space="preserve"> garantía comercial que se </w:t>
      </w:r>
      <w:r w:rsidR="00FE47D8">
        <w:rPr>
          <w:rFonts w:ascii="Arial" w:hAnsi="Arial" w:cs="Arial"/>
          <w:sz w:val="22"/>
        </w:rPr>
        <w:t>otorga</w:t>
      </w:r>
      <w:r>
        <w:rPr>
          <w:rFonts w:ascii="Arial" w:hAnsi="Arial" w:cs="Arial"/>
          <w:sz w:val="22"/>
        </w:rPr>
        <w:t xml:space="preserve"> sobre un producto. Es decir, la posibilidad de obtener puntaje por este factor no se encuentra sujeta a la existencia de un seguro que respalde el amparo adicional, dado que el proponente puede otorgar la garantía por sí mismo. </w:t>
      </w:r>
    </w:p>
    <w:p w14:paraId="33939F52" w14:textId="77777777" w:rsidR="002F313B" w:rsidRDefault="002F313B" w:rsidP="002F313B">
      <w:pPr>
        <w:spacing w:before="120" w:line="276" w:lineRule="auto"/>
        <w:ind w:firstLine="709"/>
        <w:jc w:val="both"/>
        <w:rPr>
          <w:rFonts w:ascii="Arial" w:hAnsi="Arial" w:cs="Arial"/>
          <w:sz w:val="22"/>
        </w:rPr>
      </w:pPr>
      <w:r>
        <w:rPr>
          <w:rFonts w:ascii="Arial" w:hAnsi="Arial" w:cs="Arial"/>
          <w:sz w:val="22"/>
        </w:rPr>
        <w:t>La Ley 1480 de 2011, en el artículo 13, señala 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Pr>
          <w:rStyle w:val="Refdenotaalpie"/>
          <w:rFonts w:ascii="Arial" w:hAnsi="Arial" w:cs="Arial"/>
          <w:sz w:val="22"/>
        </w:rPr>
        <w:footnoteReference w:id="9"/>
      </w:r>
      <w:r>
        <w:rPr>
          <w:rFonts w:ascii="Arial" w:hAnsi="Arial" w:cs="Arial"/>
          <w:sz w:val="22"/>
        </w:rPr>
        <w:t>. De este modo, la normativa también ha definido a las garantías suplementarias como aquellas que ofrecen los productores o proveedores de un bien o servicio, por el término adicional al previsto en la garantía legal.</w:t>
      </w:r>
    </w:p>
    <w:p w14:paraId="4153CFB3" w14:textId="55F4A7EE" w:rsidR="002F313B" w:rsidRDefault="00FE47D8" w:rsidP="002F313B">
      <w:pPr>
        <w:spacing w:before="120" w:line="276" w:lineRule="auto"/>
        <w:ind w:firstLine="709"/>
        <w:jc w:val="both"/>
        <w:rPr>
          <w:rFonts w:ascii="Arial" w:hAnsi="Arial" w:cs="Arial"/>
          <w:sz w:val="22"/>
        </w:rPr>
      </w:pPr>
      <w:r>
        <w:rPr>
          <w:rFonts w:ascii="Arial" w:hAnsi="Arial" w:cs="Arial"/>
          <w:sz w:val="22"/>
        </w:rPr>
        <w:t>De esta manera</w:t>
      </w:r>
      <w:r w:rsidR="002F313B">
        <w:rPr>
          <w:rFonts w:ascii="Arial" w:hAnsi="Arial" w:cs="Arial"/>
          <w:sz w:val="22"/>
        </w:rPr>
        <w:t>, para el otorgamiento del puntaje por</w:t>
      </w:r>
      <w:r>
        <w:rPr>
          <w:rFonts w:ascii="Arial" w:hAnsi="Arial" w:cs="Arial"/>
          <w:sz w:val="22"/>
        </w:rPr>
        <w:t xml:space="preserve"> concepto de la</w:t>
      </w:r>
      <w:r w:rsidR="002F313B">
        <w:rPr>
          <w:rFonts w:ascii="Arial" w:hAnsi="Arial" w:cs="Arial"/>
          <w:sz w:val="22"/>
        </w:rPr>
        <w:t xml:space="preserve"> «Garantía suplementaria o adicional» no es necesario que la sea otorgada por una aseguradora</w:t>
      </w:r>
      <w:r>
        <w:rPr>
          <w:rFonts w:ascii="Arial" w:hAnsi="Arial" w:cs="Arial"/>
          <w:sz w:val="22"/>
        </w:rPr>
        <w:t>,</w:t>
      </w:r>
      <w:r w:rsidR="002F313B">
        <w:rPr>
          <w:rFonts w:ascii="Arial" w:hAnsi="Arial" w:cs="Arial"/>
          <w:sz w:val="22"/>
        </w:rPr>
        <w:t xml:space="preserve"> sino </w:t>
      </w:r>
      <w:r>
        <w:rPr>
          <w:rFonts w:ascii="Arial" w:hAnsi="Arial" w:cs="Arial"/>
          <w:sz w:val="22"/>
        </w:rPr>
        <w:t xml:space="preserve">que </w:t>
      </w:r>
      <w:r w:rsidR="002F313B">
        <w:rPr>
          <w:rFonts w:ascii="Arial" w:hAnsi="Arial" w:cs="Arial"/>
          <w:sz w:val="22"/>
        </w:rPr>
        <w:t xml:space="preserve">bastará la garantía comercial que ofrezca el propio contratista, ya sea el proveedor o el fabricante del bien o servicio. </w:t>
      </w:r>
    </w:p>
    <w:p w14:paraId="4753E7BC" w14:textId="77777777" w:rsidR="002F313B" w:rsidRDefault="002F313B" w:rsidP="002F313B">
      <w:pPr>
        <w:spacing w:before="120" w:line="276" w:lineRule="auto"/>
        <w:ind w:firstLine="709"/>
        <w:jc w:val="both"/>
        <w:rPr>
          <w:rFonts w:ascii="Arial" w:hAnsi="Arial" w:cs="Arial"/>
          <w:sz w:val="22"/>
        </w:rPr>
      </w:pPr>
      <w:r>
        <w:rPr>
          <w:rFonts w:ascii="Arial" w:hAnsi="Arial" w:cs="Arial"/>
          <w:sz w:val="22"/>
        </w:rPr>
        <w:t xml:space="preserve">Por otro lado, en los Documentos Tipo se reconoce que la «garantía adicional o suplementaria» está asociada a la estabilidad y calidad de la obra. Y el proponente ofertará la vigencia de la garantía adicional a partir del vencimiento del plazo del Amparo de Estabilidad y Calidad de la Obra. En virtud del Decreto 1082 de 2015 este amparo </w:t>
      </w:r>
      <w:r w:rsidRPr="00545076">
        <w:rPr>
          <w:rFonts w:ascii="Arial" w:hAnsi="Arial" w:cs="Arial"/>
          <w:sz w:val="22"/>
        </w:rPr>
        <w:t>cubre a la Entidad Estatal de los perjuicios ocasionados por cualquier tipo de daño o deterioro, imputable al contratista, sufrido por la obra entregada a satisfacción</w:t>
      </w:r>
      <w:r>
        <w:rPr>
          <w:rStyle w:val="Refdenotaalpie"/>
          <w:rFonts w:ascii="Arial" w:hAnsi="Arial" w:cs="Arial"/>
          <w:sz w:val="22"/>
        </w:rPr>
        <w:footnoteReference w:id="10"/>
      </w:r>
      <w:r w:rsidRPr="00545076">
        <w:rPr>
          <w:rFonts w:ascii="Arial" w:hAnsi="Arial" w:cs="Arial"/>
          <w:sz w:val="22"/>
        </w:rPr>
        <w:t>.</w:t>
      </w:r>
    </w:p>
    <w:p w14:paraId="78EDEBBD" w14:textId="25DB27F5" w:rsidR="002F313B" w:rsidRDefault="002F313B" w:rsidP="002F313B">
      <w:pPr>
        <w:spacing w:before="120" w:line="276" w:lineRule="auto"/>
        <w:ind w:firstLine="709"/>
        <w:jc w:val="both"/>
        <w:rPr>
          <w:rFonts w:ascii="Arial" w:hAnsi="Arial" w:cs="Arial"/>
          <w:sz w:val="22"/>
        </w:rPr>
      </w:pPr>
      <w:r>
        <w:rPr>
          <w:rFonts w:ascii="Arial" w:hAnsi="Arial" w:cs="Arial"/>
          <w:sz w:val="22"/>
        </w:rPr>
        <w:lastRenderedPageBreak/>
        <w:t xml:space="preserve">En este sentido, la «Garantía adicional o suplementaria», por ser un amparo asociado a la estabilidad y calidad de la obra, cubrirá a la entidad estatal contratante de los perjuicios que se le ocasionen como consecuencia de cualquier daño o deterioro, </w:t>
      </w:r>
      <w:r w:rsidR="0012359D">
        <w:rPr>
          <w:rFonts w:ascii="Arial" w:hAnsi="Arial" w:cs="Arial"/>
          <w:sz w:val="22"/>
        </w:rPr>
        <w:t>imputables al contratista</w:t>
      </w:r>
      <w:r>
        <w:rPr>
          <w:rFonts w:ascii="Arial" w:hAnsi="Arial" w:cs="Arial"/>
          <w:sz w:val="22"/>
        </w:rPr>
        <w:t>, sufridos por la obra entregada. Este amparo adicional empieza después del plazo previsto para la garantía de estabilidad y calidad de la obra, que en todo caso no puede ser inferior a cinco (5) años</w:t>
      </w:r>
      <w:r>
        <w:rPr>
          <w:rStyle w:val="Refdenotaalpie"/>
          <w:rFonts w:ascii="Arial" w:hAnsi="Arial" w:cs="Arial"/>
          <w:sz w:val="22"/>
        </w:rPr>
        <w:footnoteReference w:id="11"/>
      </w:r>
      <w:r>
        <w:rPr>
          <w:rFonts w:ascii="Arial" w:hAnsi="Arial" w:cs="Arial"/>
          <w:sz w:val="22"/>
        </w:rPr>
        <w:t xml:space="preserve"> contados a partir de la fecha en la cual la Entidad Estatal recibe a satisfacción la obra. </w:t>
      </w:r>
    </w:p>
    <w:p w14:paraId="12FDC0D2" w14:textId="44951146" w:rsidR="001808FA" w:rsidRDefault="001808FA" w:rsidP="002F313B">
      <w:pPr>
        <w:spacing w:before="120" w:line="276" w:lineRule="auto"/>
        <w:ind w:firstLine="709"/>
        <w:jc w:val="both"/>
        <w:rPr>
          <w:rFonts w:ascii="Arial" w:eastAsia="Calibri" w:hAnsi="Arial" w:cs="Arial"/>
          <w:sz w:val="22"/>
        </w:rPr>
      </w:pPr>
      <w:r>
        <w:rPr>
          <w:rFonts w:ascii="Arial" w:hAnsi="Arial" w:cs="Arial"/>
          <w:sz w:val="22"/>
        </w:rPr>
        <w:t>Ahora, usted pregunta: ¿</w:t>
      </w:r>
      <w:r>
        <w:rPr>
          <w:rFonts w:ascii="Arial" w:eastAsia="Calibri" w:hAnsi="Arial" w:cs="Arial"/>
          <w:sz w:val="22"/>
        </w:rPr>
        <w:t>cualquier tipo de deterioro de la obra durante el término de la garantía deberá ser asumido por el contratista, o aquellas obras que ya por el tiempo tenga su desgaste natural no podrán ser requeridos como garantía?</w:t>
      </w:r>
      <w:r w:rsidR="00237257">
        <w:rPr>
          <w:rFonts w:ascii="Arial" w:eastAsia="Calibri" w:hAnsi="Arial" w:cs="Arial"/>
          <w:sz w:val="22"/>
        </w:rPr>
        <w:t xml:space="preserve"> </w:t>
      </w:r>
      <w:bookmarkStart w:id="2" w:name="_Hlk39578126"/>
      <w:r w:rsidR="00237257">
        <w:rPr>
          <w:rFonts w:ascii="Arial" w:eastAsia="Calibri" w:hAnsi="Arial" w:cs="Arial"/>
          <w:sz w:val="22"/>
        </w:rPr>
        <w:t>De acuerdo con la jurisprudencia, la garantía de calidad y estabilidad de la obra</w:t>
      </w:r>
      <w:r w:rsidR="00DA71B0">
        <w:rPr>
          <w:rFonts w:ascii="Arial" w:eastAsia="Calibri" w:hAnsi="Arial" w:cs="Arial"/>
          <w:sz w:val="22"/>
        </w:rPr>
        <w:t xml:space="preserve"> </w:t>
      </w:r>
      <w:r w:rsidR="0012359D">
        <w:rPr>
          <w:rFonts w:ascii="Arial" w:eastAsia="Calibri" w:hAnsi="Arial" w:cs="Arial"/>
          <w:sz w:val="22"/>
        </w:rPr>
        <w:t xml:space="preserve">se hace efectiva cuando </w:t>
      </w:r>
      <w:r w:rsidR="00DA71B0">
        <w:rPr>
          <w:rFonts w:ascii="Arial" w:eastAsia="Calibri" w:hAnsi="Arial" w:cs="Arial"/>
          <w:sz w:val="22"/>
        </w:rPr>
        <w:t>la obra presenta deterioros que impidan su uso adecuado, o que la misma ha perdido condiciones de seguridad y firmeza de su estructura por causas imputables al contratista</w:t>
      </w:r>
      <w:r w:rsidR="0012183B">
        <w:rPr>
          <w:rFonts w:ascii="Arial" w:eastAsia="Calibri" w:hAnsi="Arial" w:cs="Arial"/>
          <w:sz w:val="22"/>
        </w:rPr>
        <w:t>,</w:t>
      </w:r>
      <w:r w:rsidR="00DA71B0">
        <w:rPr>
          <w:rFonts w:ascii="Arial" w:eastAsia="Calibri" w:hAnsi="Arial" w:cs="Arial"/>
          <w:sz w:val="22"/>
        </w:rPr>
        <w:t xml:space="preserve"> no al simple deterioro causado por el paso del tiempo o por </w:t>
      </w:r>
      <w:r w:rsidR="0012183B">
        <w:rPr>
          <w:rFonts w:ascii="Arial" w:eastAsia="Calibri" w:hAnsi="Arial" w:cs="Arial"/>
          <w:sz w:val="22"/>
        </w:rPr>
        <w:t>el</w:t>
      </w:r>
      <w:r w:rsidR="00DA71B0">
        <w:rPr>
          <w:rFonts w:ascii="Arial" w:eastAsia="Calibri" w:hAnsi="Arial" w:cs="Arial"/>
          <w:sz w:val="22"/>
        </w:rPr>
        <w:t xml:space="preserve"> </w:t>
      </w:r>
      <w:r w:rsidR="0012183B">
        <w:rPr>
          <w:rFonts w:ascii="Arial" w:eastAsia="Calibri" w:hAnsi="Arial" w:cs="Arial"/>
          <w:sz w:val="22"/>
        </w:rPr>
        <w:t xml:space="preserve">uso </w:t>
      </w:r>
      <w:r w:rsidR="00DA71B0">
        <w:rPr>
          <w:rFonts w:ascii="Arial" w:eastAsia="Calibri" w:hAnsi="Arial" w:cs="Arial"/>
          <w:sz w:val="22"/>
        </w:rPr>
        <w:t>inadecuado</w:t>
      </w:r>
      <w:bookmarkEnd w:id="2"/>
      <w:r w:rsidR="00B2346F">
        <w:rPr>
          <w:rFonts w:ascii="Arial" w:eastAsia="Calibri" w:hAnsi="Arial" w:cs="Arial"/>
          <w:sz w:val="22"/>
        </w:rPr>
        <w:t>.</w:t>
      </w:r>
      <w:r w:rsidR="0012183B">
        <w:rPr>
          <w:rFonts w:ascii="Arial" w:eastAsia="Calibri" w:hAnsi="Arial" w:cs="Arial"/>
          <w:sz w:val="22"/>
        </w:rPr>
        <w:t xml:space="preserve"> En esta medida, el Consejo de Estado explica lo siguiente:</w:t>
      </w:r>
    </w:p>
    <w:p w14:paraId="570855DB" w14:textId="77777777" w:rsidR="0012183B" w:rsidRDefault="0012183B" w:rsidP="00034457">
      <w:pPr>
        <w:spacing w:line="276" w:lineRule="auto"/>
        <w:ind w:firstLine="709"/>
        <w:jc w:val="both"/>
        <w:rPr>
          <w:rFonts w:ascii="Arial" w:eastAsia="Calibri" w:hAnsi="Arial" w:cs="Arial"/>
          <w:sz w:val="22"/>
        </w:rPr>
      </w:pPr>
    </w:p>
    <w:p w14:paraId="2B0D3754" w14:textId="25C493A2" w:rsidR="00237257" w:rsidRDefault="00237257" w:rsidP="0012183B">
      <w:pPr>
        <w:tabs>
          <w:tab w:val="left" w:pos="8505"/>
        </w:tabs>
        <w:spacing w:line="276" w:lineRule="auto"/>
        <w:ind w:left="708" w:right="709" w:firstLine="1"/>
        <w:jc w:val="both"/>
        <w:rPr>
          <w:rFonts w:ascii="Arial" w:hAnsi="Arial" w:cs="Arial"/>
          <w:sz w:val="21"/>
          <w:szCs w:val="21"/>
        </w:rPr>
      </w:pPr>
      <w:r w:rsidRPr="00DA71B0">
        <w:rPr>
          <w:rFonts w:ascii="Arial" w:hAnsi="Arial" w:cs="Arial"/>
          <w:sz w:val="21"/>
          <w:szCs w:val="21"/>
        </w:rPr>
        <w:t>Tratándose de un contrato de obra, deberá responder de la estabilidad de los trabajos de construcción, mantenimiento, adecuación, etc., realizados sobre el inmueble, es decir, que durante el término del contrato o en subsidio el previsto en la ley, la obra realizada no se destruirá o amenazará ruina por</w:t>
      </w:r>
      <w:r w:rsidR="00DA71B0" w:rsidRPr="00DA71B0">
        <w:rPr>
          <w:rFonts w:ascii="Arial" w:hAnsi="Arial" w:cs="Arial"/>
          <w:sz w:val="21"/>
          <w:szCs w:val="21"/>
        </w:rPr>
        <w:t xml:space="preserve"> </w:t>
      </w:r>
      <w:r w:rsidRPr="00DA71B0">
        <w:rPr>
          <w:rFonts w:ascii="Arial" w:hAnsi="Arial" w:cs="Arial"/>
          <w:sz w:val="21"/>
          <w:szCs w:val="21"/>
        </w:rPr>
        <w:t xml:space="preserve">vicio de construcción, o del suelo, o de los materiales, que el contratista ha debido conocer </w:t>
      </w:r>
      <w:proofErr w:type="gramStart"/>
      <w:r w:rsidRPr="00DA71B0">
        <w:rPr>
          <w:rFonts w:ascii="Arial" w:hAnsi="Arial" w:cs="Arial"/>
          <w:sz w:val="21"/>
          <w:szCs w:val="21"/>
        </w:rPr>
        <w:t>en razón</w:t>
      </w:r>
      <w:r w:rsidR="00DA71B0" w:rsidRPr="00DA71B0">
        <w:rPr>
          <w:rFonts w:ascii="Arial" w:hAnsi="Arial" w:cs="Arial"/>
          <w:sz w:val="21"/>
          <w:szCs w:val="21"/>
        </w:rPr>
        <w:t xml:space="preserve"> </w:t>
      </w:r>
      <w:r w:rsidRPr="00DA71B0">
        <w:rPr>
          <w:rFonts w:ascii="Arial" w:hAnsi="Arial" w:cs="Arial"/>
          <w:sz w:val="21"/>
          <w:szCs w:val="21"/>
        </w:rPr>
        <w:t>de</w:t>
      </w:r>
      <w:proofErr w:type="gramEnd"/>
      <w:r w:rsidRPr="00DA71B0">
        <w:rPr>
          <w:rFonts w:ascii="Arial" w:hAnsi="Arial" w:cs="Arial"/>
          <w:sz w:val="21"/>
          <w:szCs w:val="21"/>
        </w:rPr>
        <w:t xml:space="preserve"> su profesión u oficio. Cabe advertir que el saneamiento no cubre el deterioro que se produzca</w:t>
      </w:r>
      <w:r w:rsidR="00DA71B0" w:rsidRPr="00DA71B0">
        <w:rPr>
          <w:rFonts w:ascii="Arial" w:hAnsi="Arial" w:cs="Arial"/>
          <w:sz w:val="21"/>
          <w:szCs w:val="21"/>
        </w:rPr>
        <w:t xml:space="preserve"> </w:t>
      </w:r>
      <w:r w:rsidRPr="00DA71B0">
        <w:rPr>
          <w:rFonts w:ascii="Arial" w:hAnsi="Arial" w:cs="Arial"/>
          <w:sz w:val="21"/>
          <w:szCs w:val="21"/>
        </w:rPr>
        <w:t xml:space="preserve">naturalmente por su uso normal, o por una indebida utilización de </w:t>
      </w:r>
      <w:proofErr w:type="gramStart"/>
      <w:r w:rsidRPr="00DA71B0">
        <w:rPr>
          <w:rFonts w:ascii="Arial" w:hAnsi="Arial" w:cs="Arial"/>
          <w:sz w:val="21"/>
          <w:szCs w:val="21"/>
        </w:rPr>
        <w:t>los mismos</w:t>
      </w:r>
      <w:proofErr w:type="gramEnd"/>
      <w:r w:rsidR="0012359D">
        <w:rPr>
          <w:rStyle w:val="Refdenotaalpie"/>
          <w:rFonts w:ascii="Arial" w:hAnsi="Arial" w:cs="Arial"/>
          <w:sz w:val="21"/>
          <w:szCs w:val="21"/>
        </w:rPr>
        <w:footnoteReference w:id="12"/>
      </w:r>
      <w:r w:rsidRPr="00DA71B0">
        <w:rPr>
          <w:rFonts w:ascii="Arial" w:hAnsi="Arial" w:cs="Arial"/>
          <w:sz w:val="21"/>
          <w:szCs w:val="21"/>
        </w:rPr>
        <w:t>.</w:t>
      </w:r>
    </w:p>
    <w:p w14:paraId="08E9B555" w14:textId="77777777" w:rsidR="0012183B" w:rsidRDefault="0012183B" w:rsidP="00034457">
      <w:pPr>
        <w:tabs>
          <w:tab w:val="left" w:pos="8505"/>
        </w:tabs>
        <w:spacing w:line="276" w:lineRule="auto"/>
        <w:ind w:left="708" w:right="709" w:firstLine="1"/>
        <w:jc w:val="both"/>
        <w:rPr>
          <w:rFonts w:ascii="Arial" w:hAnsi="Arial" w:cs="Arial"/>
          <w:sz w:val="21"/>
          <w:szCs w:val="21"/>
        </w:rPr>
      </w:pPr>
    </w:p>
    <w:p w14:paraId="5A79A6B2" w14:textId="28017473" w:rsidR="002F313B" w:rsidRDefault="00B2346F" w:rsidP="009645D2">
      <w:pPr>
        <w:tabs>
          <w:tab w:val="left" w:pos="0"/>
        </w:tabs>
        <w:spacing w:line="276" w:lineRule="auto"/>
        <w:jc w:val="both"/>
        <w:rPr>
          <w:rFonts w:ascii="Arial" w:hAnsi="Arial" w:cs="Arial"/>
          <w:sz w:val="22"/>
        </w:rPr>
      </w:pPr>
      <w:r>
        <w:rPr>
          <w:rFonts w:ascii="Arial" w:hAnsi="Arial" w:cs="Arial"/>
          <w:sz w:val="22"/>
        </w:rPr>
        <w:tab/>
      </w:r>
      <w:r w:rsidR="00D7272E">
        <w:rPr>
          <w:rFonts w:ascii="Arial" w:hAnsi="Arial" w:cs="Arial"/>
          <w:sz w:val="22"/>
        </w:rPr>
        <w:t>Finalmente</w:t>
      </w:r>
      <w:r w:rsidR="002F313B">
        <w:rPr>
          <w:rFonts w:ascii="Arial" w:hAnsi="Arial" w:cs="Arial"/>
          <w:sz w:val="22"/>
        </w:rPr>
        <w:t xml:space="preserve">, </w:t>
      </w:r>
      <w:r w:rsidR="002F313B" w:rsidRPr="00B2659E">
        <w:rPr>
          <w:rFonts w:ascii="Arial" w:hAnsi="Arial" w:cs="Arial"/>
          <w:sz w:val="22"/>
        </w:rPr>
        <w:t xml:space="preserve">la entidad otorgará el puntaje que </w:t>
      </w:r>
      <w:r w:rsidR="009645D2">
        <w:rPr>
          <w:rFonts w:ascii="Arial" w:hAnsi="Arial" w:cs="Arial"/>
          <w:sz w:val="22"/>
        </w:rPr>
        <w:t xml:space="preserve">se </w:t>
      </w:r>
      <w:r w:rsidR="002F313B" w:rsidRPr="00B2659E">
        <w:rPr>
          <w:rFonts w:ascii="Arial" w:hAnsi="Arial" w:cs="Arial"/>
          <w:sz w:val="22"/>
        </w:rPr>
        <w:t>determine para este factor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w:t>
      </w:r>
      <w:r w:rsidR="002F313B">
        <w:rPr>
          <w:rFonts w:ascii="Arial" w:hAnsi="Arial" w:cs="Arial"/>
          <w:sz w:val="22"/>
        </w:rPr>
        <w:t xml:space="preserve">. De este modo, el ofrecimiento que realice el </w:t>
      </w:r>
      <w:r w:rsidR="009645D2">
        <w:rPr>
          <w:rFonts w:ascii="Arial" w:hAnsi="Arial" w:cs="Arial"/>
          <w:sz w:val="22"/>
        </w:rPr>
        <w:t xml:space="preserve">proponente </w:t>
      </w:r>
      <w:r w:rsidR="009645D2">
        <w:rPr>
          <w:rFonts w:ascii="Arial" w:hAnsi="Arial" w:cs="Arial"/>
          <w:sz w:val="22"/>
        </w:rPr>
        <w:lastRenderedPageBreak/>
        <w:t>respecto al</w:t>
      </w:r>
      <w:r w:rsidR="002F313B">
        <w:rPr>
          <w:rFonts w:ascii="Arial" w:hAnsi="Arial" w:cs="Arial"/>
          <w:sz w:val="22"/>
        </w:rPr>
        <w:t xml:space="preserve"> número de meses que otorgará como garantía adicional dependerá de las capacidades </w:t>
      </w:r>
      <w:proofErr w:type="gramStart"/>
      <w:r w:rsidR="002F313B">
        <w:rPr>
          <w:rFonts w:ascii="Arial" w:hAnsi="Arial" w:cs="Arial"/>
          <w:sz w:val="22"/>
        </w:rPr>
        <w:t xml:space="preserve">del </w:t>
      </w:r>
      <w:r w:rsidR="009645D2">
        <w:rPr>
          <w:rFonts w:ascii="Arial" w:hAnsi="Arial" w:cs="Arial"/>
          <w:sz w:val="22"/>
        </w:rPr>
        <w:t>mismo</w:t>
      </w:r>
      <w:proofErr w:type="gramEnd"/>
      <w:r w:rsidR="002F313B">
        <w:rPr>
          <w:rFonts w:ascii="Arial" w:hAnsi="Arial" w:cs="Arial"/>
          <w:sz w:val="22"/>
        </w:rPr>
        <w:t xml:space="preserve">. </w:t>
      </w:r>
    </w:p>
    <w:p w14:paraId="41A6F41A" w14:textId="77777777" w:rsidR="009645D2" w:rsidRDefault="009645D2" w:rsidP="00034457">
      <w:pPr>
        <w:tabs>
          <w:tab w:val="left" w:pos="0"/>
        </w:tabs>
        <w:spacing w:line="276" w:lineRule="auto"/>
        <w:jc w:val="both"/>
        <w:rPr>
          <w:rFonts w:ascii="Arial" w:hAnsi="Arial" w:cs="Arial"/>
          <w:sz w:val="22"/>
        </w:rPr>
      </w:pPr>
    </w:p>
    <w:p w14:paraId="07FCF061" w14:textId="2AA24F60" w:rsidR="002F313B" w:rsidRPr="00034457" w:rsidRDefault="003E59A4" w:rsidP="00034457">
      <w:pPr>
        <w:tabs>
          <w:tab w:val="left" w:pos="426"/>
        </w:tabs>
        <w:spacing w:line="276" w:lineRule="auto"/>
        <w:jc w:val="both"/>
        <w:rPr>
          <w:rFonts w:ascii="Arial" w:hAnsi="Arial" w:cs="Arial"/>
          <w:b/>
          <w:bCs/>
          <w:sz w:val="22"/>
        </w:rPr>
      </w:pPr>
      <w:r>
        <w:rPr>
          <w:rFonts w:ascii="Arial" w:hAnsi="Arial" w:cs="Arial"/>
          <w:b/>
          <w:bCs/>
          <w:sz w:val="22"/>
        </w:rPr>
        <w:t>2.3</w:t>
      </w:r>
      <w:r w:rsidR="009645D2">
        <w:rPr>
          <w:rFonts w:ascii="Arial" w:hAnsi="Arial" w:cs="Arial"/>
          <w:b/>
          <w:bCs/>
          <w:sz w:val="22"/>
        </w:rPr>
        <w:t xml:space="preserve"> </w:t>
      </w:r>
      <w:r w:rsidR="002F313B" w:rsidRPr="00034457">
        <w:rPr>
          <w:rFonts w:ascii="Arial" w:hAnsi="Arial" w:cs="Arial"/>
          <w:b/>
          <w:bCs/>
          <w:sz w:val="22"/>
        </w:rPr>
        <w:t>Cuadrillas de trabajo adicional</w:t>
      </w:r>
    </w:p>
    <w:p w14:paraId="0D9E7A6E" w14:textId="6F8BA706" w:rsidR="002F313B" w:rsidRDefault="002F313B" w:rsidP="002F313B">
      <w:pPr>
        <w:spacing w:before="120" w:line="276" w:lineRule="auto"/>
        <w:jc w:val="both"/>
        <w:rPr>
          <w:rFonts w:ascii="Arial" w:hAnsi="Arial" w:cs="Arial"/>
          <w:sz w:val="22"/>
        </w:rPr>
      </w:pPr>
      <w:r>
        <w:rPr>
          <w:rFonts w:ascii="Arial" w:hAnsi="Arial" w:cs="Arial"/>
          <w:sz w:val="22"/>
        </w:rPr>
        <w:t xml:space="preserve">El </w:t>
      </w:r>
      <w:r>
        <w:rPr>
          <w:rFonts w:ascii="Arial" w:hAnsi="Arial" w:cs="Arial"/>
          <w:sz w:val="20"/>
          <w:szCs w:val="20"/>
        </w:rPr>
        <w:t>«</w:t>
      </w:r>
      <w:r>
        <w:rPr>
          <w:rFonts w:ascii="Arial" w:hAnsi="Arial" w:cs="Arial"/>
          <w:sz w:val="22"/>
        </w:rPr>
        <w:t xml:space="preserve">Factor de Calidad </w:t>
      </w:r>
      <w:r w:rsidR="00612237">
        <w:rPr>
          <w:rFonts w:ascii="Arial" w:hAnsi="Arial" w:cs="Arial"/>
          <w:sz w:val="22"/>
        </w:rPr>
        <w:t>–</w:t>
      </w:r>
      <w:r>
        <w:rPr>
          <w:rFonts w:ascii="Arial" w:hAnsi="Arial" w:cs="Arial"/>
          <w:sz w:val="22"/>
        </w:rPr>
        <w:t xml:space="preserve">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trabajo, la cual deberá ser de</w:t>
      </w:r>
      <w:r w:rsidR="003561CC">
        <w:rPr>
          <w:rFonts w:ascii="Arial" w:hAnsi="Arial" w:cs="Arial"/>
          <w:sz w:val="22"/>
        </w:rPr>
        <w:t xml:space="preserve"> cinco</w:t>
      </w:r>
      <w:r>
        <w:rPr>
          <w:rFonts w:ascii="Arial" w:hAnsi="Arial" w:cs="Arial"/>
          <w:sz w:val="22"/>
        </w:rPr>
        <w:t xml:space="preserve"> </w:t>
      </w:r>
      <w:r w:rsidR="003561CC">
        <w:rPr>
          <w:rFonts w:ascii="Arial" w:hAnsi="Arial" w:cs="Arial"/>
          <w:sz w:val="22"/>
        </w:rPr>
        <w:t>(</w:t>
      </w:r>
      <w:r>
        <w:rPr>
          <w:rFonts w:ascii="Arial" w:hAnsi="Arial" w:cs="Arial"/>
          <w:sz w:val="22"/>
        </w:rPr>
        <w:t>5</w:t>
      </w:r>
      <w:r w:rsidR="003561CC">
        <w:rPr>
          <w:rFonts w:ascii="Arial" w:hAnsi="Arial" w:cs="Arial"/>
          <w:sz w:val="22"/>
        </w:rPr>
        <w:t>)</w:t>
      </w:r>
      <w:r>
        <w:rPr>
          <w:rFonts w:ascii="Arial" w:hAnsi="Arial" w:cs="Arial"/>
          <w:sz w:val="22"/>
        </w:rPr>
        <w:t xml:space="preserve"> obreros. Asimismo, este ofrecimiento será a costo y riesgo del contratista durante la ejecución del contrato y no podrá ser objeto de cobro alguno a la </w:t>
      </w:r>
      <w:r w:rsidR="003561CC">
        <w:rPr>
          <w:rFonts w:ascii="Arial" w:hAnsi="Arial" w:cs="Arial"/>
          <w:sz w:val="22"/>
        </w:rPr>
        <w:t>e</w:t>
      </w:r>
      <w:r>
        <w:rPr>
          <w:rFonts w:ascii="Arial" w:hAnsi="Arial" w:cs="Arial"/>
          <w:sz w:val="22"/>
        </w:rPr>
        <w:t xml:space="preserve">ntidad. </w:t>
      </w:r>
    </w:p>
    <w:p w14:paraId="13CB827D" w14:textId="36B09C19" w:rsidR="002F313B" w:rsidRDefault="002F313B" w:rsidP="00D7272E">
      <w:pPr>
        <w:spacing w:before="120" w:after="120" w:line="276" w:lineRule="auto"/>
        <w:ind w:firstLine="709"/>
        <w:jc w:val="both"/>
        <w:rPr>
          <w:rFonts w:ascii="Arial" w:hAnsi="Arial" w:cs="Arial"/>
          <w:sz w:val="22"/>
        </w:rPr>
      </w:pPr>
      <w:r>
        <w:rPr>
          <w:rFonts w:ascii="Arial" w:hAnsi="Arial" w:cs="Arial"/>
          <w:sz w:val="22"/>
        </w:rPr>
        <w:t xml:space="preserve">De igual manera, es importante señalar que la </w:t>
      </w:r>
      <w:r w:rsidR="003561CC">
        <w:rPr>
          <w:rFonts w:ascii="Arial" w:hAnsi="Arial" w:cs="Arial"/>
          <w:sz w:val="22"/>
        </w:rPr>
        <w:t xml:space="preserve">Administración </w:t>
      </w:r>
      <w:r>
        <w:rPr>
          <w:rFonts w:ascii="Arial" w:hAnsi="Arial" w:cs="Arial"/>
          <w:sz w:val="22"/>
        </w:rPr>
        <w:t xml:space="preserve">definirá en el </w:t>
      </w:r>
      <w:r w:rsidR="003561CC">
        <w:rPr>
          <w:rFonts w:ascii="Arial" w:hAnsi="Arial" w:cs="Arial"/>
          <w:sz w:val="22"/>
        </w:rPr>
        <w:t>«</w:t>
      </w:r>
      <w:r>
        <w:rPr>
          <w:rFonts w:ascii="Arial" w:hAnsi="Arial" w:cs="Arial"/>
          <w:sz w:val="22"/>
        </w:rPr>
        <w:t>Documento Base</w:t>
      </w:r>
      <w:r w:rsidR="003561CC">
        <w:rPr>
          <w:rFonts w:ascii="Arial" w:hAnsi="Arial" w:cs="Arial"/>
          <w:sz w:val="22"/>
        </w:rPr>
        <w:t>»</w:t>
      </w:r>
      <w:r>
        <w:rPr>
          <w:rFonts w:ascii="Arial" w:hAnsi="Arial" w:cs="Arial"/>
          <w:sz w:val="22"/>
        </w:rPr>
        <w:t xml:space="preserve"> las actividades y el tiempo que se necesitará para las cuadrillas de trabajo adicional. C</w:t>
      </w:r>
      <w:r w:rsidRPr="00824AEF">
        <w:rPr>
          <w:rFonts w:ascii="Arial" w:hAnsi="Arial" w:cs="Arial"/>
          <w:sz w:val="22"/>
        </w:rPr>
        <w:t xml:space="preserve">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w:t>
      </w:r>
      <w:r w:rsidR="003561CC">
        <w:rPr>
          <w:rFonts w:ascii="Arial" w:hAnsi="Arial" w:cs="Arial"/>
          <w:sz w:val="22"/>
        </w:rPr>
        <w:t>Lo anterior, en la medida que</w:t>
      </w:r>
      <w:r w:rsidRPr="00824AEF">
        <w:rPr>
          <w:rFonts w:ascii="Arial" w:hAnsi="Arial" w:cs="Arial"/>
          <w:sz w:val="22"/>
        </w:rPr>
        <w:t xml:space="preserve"> el ofrecimiento de cuadrillas de trabajo adicional trae beneficios en la reducción de tiempo para la </w:t>
      </w:r>
      <w:r w:rsidR="003561CC">
        <w:rPr>
          <w:rFonts w:ascii="Arial" w:hAnsi="Arial" w:cs="Arial"/>
          <w:sz w:val="22"/>
        </w:rPr>
        <w:t>e</w:t>
      </w:r>
      <w:r w:rsidRPr="00824AEF">
        <w:rPr>
          <w:rFonts w:ascii="Arial" w:hAnsi="Arial" w:cs="Arial"/>
          <w:sz w:val="22"/>
        </w:rPr>
        <w:t xml:space="preserve">ntidad que </w:t>
      </w:r>
      <w:r w:rsidR="003561CC">
        <w:rPr>
          <w:rFonts w:ascii="Arial" w:hAnsi="Arial" w:cs="Arial"/>
          <w:sz w:val="22"/>
        </w:rPr>
        <w:t>se</w:t>
      </w:r>
      <w:r w:rsidR="003561CC" w:rsidRPr="00824AEF">
        <w:rPr>
          <w:rFonts w:ascii="Arial" w:hAnsi="Arial" w:cs="Arial"/>
          <w:sz w:val="22"/>
        </w:rPr>
        <w:t xml:space="preserve"> </w:t>
      </w:r>
      <w:r w:rsidRPr="00824AEF">
        <w:rPr>
          <w:rFonts w:ascii="Arial" w:hAnsi="Arial" w:cs="Arial"/>
          <w:sz w:val="22"/>
        </w:rPr>
        <w:t>evidencia, por ejemplo, en una disminución de los plazos y en la atención oportuna de contingencias durante la ejecución del contrato</w:t>
      </w:r>
    </w:p>
    <w:p w14:paraId="1E7D13C8" w14:textId="30BE82E3" w:rsidR="00AE6233" w:rsidRDefault="00D7272E" w:rsidP="00D7272E">
      <w:pPr>
        <w:spacing w:before="120" w:line="276" w:lineRule="auto"/>
        <w:ind w:firstLine="709"/>
        <w:jc w:val="both"/>
        <w:rPr>
          <w:rFonts w:ascii="Arial" w:hAnsi="Arial" w:cs="Arial"/>
          <w:sz w:val="22"/>
        </w:rPr>
      </w:pPr>
      <w:r>
        <w:rPr>
          <w:rFonts w:ascii="Arial" w:hAnsi="Arial" w:cs="Arial"/>
          <w:sz w:val="22"/>
        </w:rPr>
        <w:t>Ahora usted pregunta:</w:t>
      </w:r>
      <w:r>
        <w:rPr>
          <w:rFonts w:ascii="Arial" w:eastAsia="Calibri" w:hAnsi="Arial" w:cs="Arial"/>
          <w:sz w:val="22"/>
        </w:rPr>
        <w:t xml:space="preserve"> ¿qué </w:t>
      </w:r>
      <w:r w:rsidR="00AE6233">
        <w:rPr>
          <w:rFonts w:ascii="Arial" w:eastAsia="Calibri" w:hAnsi="Arial" w:cs="Arial"/>
          <w:sz w:val="22"/>
        </w:rPr>
        <w:t xml:space="preserve">es una </w:t>
      </w:r>
      <w:r>
        <w:rPr>
          <w:rFonts w:ascii="Arial" w:eastAsia="Calibri" w:hAnsi="Arial" w:cs="Arial"/>
          <w:sz w:val="22"/>
        </w:rPr>
        <w:t>cuadrilla?,</w:t>
      </w:r>
      <w:r w:rsidR="003561CC">
        <w:rPr>
          <w:rFonts w:ascii="Arial" w:eastAsia="Calibri" w:hAnsi="Arial" w:cs="Arial"/>
          <w:sz w:val="22"/>
        </w:rPr>
        <w:t xml:space="preserve"> ¿en la propuesta </w:t>
      </w:r>
      <w:r w:rsidR="00A2324E">
        <w:rPr>
          <w:rFonts w:ascii="Arial" w:eastAsia="Calibri" w:hAnsi="Arial" w:cs="Arial"/>
          <w:sz w:val="22"/>
        </w:rPr>
        <w:t>debe indicarse</w:t>
      </w:r>
      <w:r w:rsidR="003561CC">
        <w:rPr>
          <w:rFonts w:ascii="Arial" w:eastAsia="Calibri" w:hAnsi="Arial" w:cs="Arial"/>
          <w:sz w:val="22"/>
        </w:rPr>
        <w:t xml:space="preserve"> </w:t>
      </w:r>
      <w:r>
        <w:rPr>
          <w:rFonts w:ascii="Arial" w:eastAsia="Calibri" w:hAnsi="Arial" w:cs="Arial"/>
          <w:sz w:val="22"/>
        </w:rPr>
        <w:t>qué tipo de cuadrillas adicionales vincular</w:t>
      </w:r>
      <w:r w:rsidR="003561CC">
        <w:rPr>
          <w:rFonts w:ascii="Arial" w:eastAsia="Calibri" w:hAnsi="Arial" w:cs="Arial"/>
          <w:sz w:val="22"/>
        </w:rPr>
        <w:t xml:space="preserve">á el </w:t>
      </w:r>
      <w:r w:rsidR="00A2324E">
        <w:rPr>
          <w:rFonts w:ascii="Arial" w:eastAsia="Calibri" w:hAnsi="Arial" w:cs="Arial"/>
          <w:sz w:val="22"/>
        </w:rPr>
        <w:t>oferente</w:t>
      </w:r>
      <w:r>
        <w:rPr>
          <w:rFonts w:ascii="Arial" w:eastAsia="Calibri" w:hAnsi="Arial" w:cs="Arial"/>
          <w:sz w:val="22"/>
        </w:rPr>
        <w:t xml:space="preserve">? </w:t>
      </w:r>
      <w:r>
        <w:rPr>
          <w:rFonts w:ascii="Arial" w:hAnsi="Arial" w:cs="Arial"/>
          <w:sz w:val="22"/>
        </w:rPr>
        <w:t xml:space="preserve">Tal y cómo se mencionó anteriormente, en el Documento Tipo se define </w:t>
      </w:r>
      <w:r w:rsidR="002F351C">
        <w:rPr>
          <w:rFonts w:ascii="Arial" w:hAnsi="Arial" w:cs="Arial"/>
          <w:sz w:val="22"/>
        </w:rPr>
        <w:t xml:space="preserve">las cuadrillas </w:t>
      </w:r>
      <w:r>
        <w:rPr>
          <w:rFonts w:ascii="Arial" w:hAnsi="Arial" w:cs="Arial"/>
          <w:sz w:val="22"/>
        </w:rPr>
        <w:t>como el personal obrero adicional para un frente o unidad de trabajo</w:t>
      </w:r>
      <w:r w:rsidR="00DB7F1C">
        <w:rPr>
          <w:rFonts w:ascii="Arial" w:hAnsi="Arial" w:cs="Arial"/>
          <w:sz w:val="22"/>
        </w:rPr>
        <w:t xml:space="preserve"> que requiera el proyecto de infraestructura de trabajo</w:t>
      </w:r>
      <w:r>
        <w:rPr>
          <w:rFonts w:ascii="Arial" w:hAnsi="Arial" w:cs="Arial"/>
          <w:sz w:val="22"/>
        </w:rPr>
        <w:t xml:space="preserve">, la cual deberá ser de </w:t>
      </w:r>
      <w:r w:rsidR="003561CC">
        <w:rPr>
          <w:rFonts w:ascii="Arial" w:hAnsi="Arial" w:cs="Arial"/>
          <w:sz w:val="22"/>
        </w:rPr>
        <w:t>cinco (</w:t>
      </w:r>
      <w:r>
        <w:rPr>
          <w:rFonts w:ascii="Arial" w:hAnsi="Arial" w:cs="Arial"/>
          <w:sz w:val="22"/>
        </w:rPr>
        <w:t>5</w:t>
      </w:r>
      <w:r w:rsidR="003561CC">
        <w:rPr>
          <w:rFonts w:ascii="Arial" w:hAnsi="Arial" w:cs="Arial"/>
          <w:sz w:val="22"/>
        </w:rPr>
        <w:t>)</w:t>
      </w:r>
      <w:r>
        <w:rPr>
          <w:rFonts w:ascii="Arial" w:hAnsi="Arial" w:cs="Arial"/>
          <w:sz w:val="22"/>
        </w:rPr>
        <w:t xml:space="preserve"> obreros</w:t>
      </w:r>
      <w:r w:rsidR="00AE6233">
        <w:rPr>
          <w:rFonts w:ascii="Arial" w:hAnsi="Arial" w:cs="Arial"/>
          <w:sz w:val="22"/>
        </w:rPr>
        <w:t>.</w:t>
      </w:r>
    </w:p>
    <w:p w14:paraId="78A30A1D" w14:textId="44D4D083" w:rsidR="00D7272E" w:rsidRDefault="00A2324E" w:rsidP="00D7272E">
      <w:pPr>
        <w:spacing w:before="120" w:line="276" w:lineRule="auto"/>
        <w:ind w:firstLine="709"/>
        <w:jc w:val="both"/>
        <w:rPr>
          <w:rFonts w:ascii="Arial" w:hAnsi="Arial" w:cs="Arial"/>
          <w:sz w:val="22"/>
        </w:rPr>
      </w:pPr>
      <w:r>
        <w:rPr>
          <w:rFonts w:ascii="Arial" w:hAnsi="Arial" w:cs="Arial"/>
          <w:sz w:val="22"/>
        </w:rPr>
        <w:t>Además</w:t>
      </w:r>
      <w:r w:rsidR="00AE6233">
        <w:rPr>
          <w:rFonts w:ascii="Arial" w:hAnsi="Arial" w:cs="Arial"/>
          <w:sz w:val="22"/>
        </w:rPr>
        <w:t xml:space="preserve">, la cuadrilla </w:t>
      </w:r>
      <w:r>
        <w:rPr>
          <w:rFonts w:ascii="Arial" w:hAnsi="Arial" w:cs="Arial"/>
          <w:sz w:val="22"/>
        </w:rPr>
        <w:t>ofrecida</w:t>
      </w:r>
      <w:r w:rsidR="00AE6233">
        <w:rPr>
          <w:rFonts w:ascii="Arial" w:hAnsi="Arial" w:cs="Arial"/>
          <w:sz w:val="22"/>
        </w:rPr>
        <w:t xml:space="preserve"> debe cumplir las condiciones previstas por la </w:t>
      </w:r>
      <w:r>
        <w:rPr>
          <w:rFonts w:ascii="Arial" w:hAnsi="Arial" w:cs="Arial"/>
          <w:sz w:val="22"/>
        </w:rPr>
        <w:t>e</w:t>
      </w:r>
      <w:r w:rsidR="00AE6233">
        <w:rPr>
          <w:rFonts w:ascii="Arial" w:hAnsi="Arial" w:cs="Arial"/>
          <w:sz w:val="22"/>
        </w:rPr>
        <w:t>ntidad en el «Documento Base»</w:t>
      </w:r>
      <w:r w:rsidR="002F351C">
        <w:rPr>
          <w:rFonts w:ascii="Arial" w:hAnsi="Arial" w:cs="Arial"/>
          <w:sz w:val="22"/>
        </w:rPr>
        <w:t xml:space="preserve">. De esta forma, las cuadrillas que ofrezcan los oferentes deben realizar las actividades por el tiempo requerido por la Entidad. Sin embargo, no es necesario que defina </w:t>
      </w:r>
      <w:r>
        <w:rPr>
          <w:rFonts w:ascii="Arial" w:hAnsi="Arial" w:cs="Arial"/>
          <w:sz w:val="22"/>
        </w:rPr>
        <w:t>el</w:t>
      </w:r>
      <w:r w:rsidR="002F351C">
        <w:rPr>
          <w:rFonts w:ascii="Arial" w:hAnsi="Arial" w:cs="Arial"/>
          <w:sz w:val="22"/>
        </w:rPr>
        <w:t xml:space="preserve"> tipo, sino sólo el número de cuadrillas que </w:t>
      </w:r>
      <w:r w:rsidR="006A117B">
        <w:rPr>
          <w:rFonts w:ascii="Arial" w:hAnsi="Arial" w:cs="Arial"/>
          <w:sz w:val="22"/>
        </w:rPr>
        <w:t>vinculará</w:t>
      </w:r>
      <w:r w:rsidR="002F351C">
        <w:rPr>
          <w:rFonts w:ascii="Arial" w:hAnsi="Arial" w:cs="Arial"/>
          <w:sz w:val="22"/>
        </w:rPr>
        <w:t xml:space="preserve">. </w:t>
      </w:r>
    </w:p>
    <w:p w14:paraId="1819B74C" w14:textId="49773D62" w:rsidR="00493AD6" w:rsidRDefault="00493AD6" w:rsidP="00034457">
      <w:pPr>
        <w:tabs>
          <w:tab w:val="left" w:pos="426"/>
        </w:tabs>
        <w:spacing w:before="120" w:after="120" w:line="276" w:lineRule="auto"/>
        <w:jc w:val="both"/>
        <w:rPr>
          <w:rFonts w:ascii="Arial" w:hAnsi="Arial" w:cs="Arial"/>
          <w:sz w:val="22"/>
        </w:rPr>
      </w:pPr>
      <w:r>
        <w:rPr>
          <w:rFonts w:ascii="Arial" w:hAnsi="Arial" w:cs="Arial"/>
          <w:sz w:val="22"/>
        </w:rPr>
        <w:tab/>
      </w:r>
      <w:r>
        <w:rPr>
          <w:rFonts w:ascii="Arial" w:hAnsi="Arial" w:cs="Arial"/>
          <w:sz w:val="22"/>
        </w:rPr>
        <w:tab/>
      </w:r>
      <w:r w:rsidR="000A6901">
        <w:rPr>
          <w:rFonts w:ascii="Arial" w:hAnsi="Arial" w:cs="Arial"/>
          <w:sz w:val="22"/>
        </w:rPr>
        <w:t xml:space="preserve">Finalmente, usted pregunta: </w:t>
      </w:r>
      <w:r>
        <w:rPr>
          <w:rFonts w:ascii="Arial" w:hAnsi="Arial" w:cs="Arial"/>
          <w:sz w:val="22"/>
        </w:rPr>
        <w:t>¿</w:t>
      </w:r>
      <w:r>
        <w:rPr>
          <w:rFonts w:ascii="Arial" w:eastAsia="Calibri" w:hAnsi="Arial" w:cs="Arial"/>
          <w:sz w:val="22"/>
        </w:rPr>
        <w:t xml:space="preserve">puede un oferente presentar 200 cuadrillas adicionales, claramente este oferente ganaría el proceso de selección que participe, pues el ofrecimiento desproporcionado con la formula asignada para este puntaje </w:t>
      </w:r>
      <w:proofErr w:type="gramStart"/>
      <w:r>
        <w:rPr>
          <w:rFonts w:ascii="Arial" w:eastAsia="Calibri" w:hAnsi="Arial" w:cs="Arial"/>
          <w:sz w:val="22"/>
        </w:rPr>
        <w:t>le</w:t>
      </w:r>
      <w:proofErr w:type="gramEnd"/>
      <w:r>
        <w:rPr>
          <w:rFonts w:ascii="Arial" w:eastAsia="Calibri" w:hAnsi="Arial" w:cs="Arial"/>
          <w:sz w:val="22"/>
        </w:rPr>
        <w:t xml:space="preserve"> daría una ventaja significativa a los otros oferentes?</w:t>
      </w:r>
      <w:r w:rsidR="00A2324E">
        <w:rPr>
          <w:rFonts w:ascii="Arial" w:hAnsi="Arial" w:cs="Arial"/>
          <w:sz w:val="22"/>
        </w:rPr>
        <w:t xml:space="preserve"> Al respecto, e</w:t>
      </w:r>
      <w:r>
        <w:rPr>
          <w:rFonts w:ascii="Arial" w:hAnsi="Arial" w:cs="Arial"/>
          <w:sz w:val="22"/>
        </w:rPr>
        <w:t xml:space="preserve">l otorgamiento del puntaje en este factor de calidad depende del ofrecimiento que realice cada proponente en sus ofertas de acuerdo con sus capacidades. En este sentido, el mayor puntaje lo recibirá aquel oferente que ofrezca mayor número de cuadrillas de trabajo adicional. En otras palabras, la entidad no puede definir cuántos miembros de la </w:t>
      </w:r>
      <w:r w:rsidR="00A2324E">
        <w:rPr>
          <w:rFonts w:ascii="Arial" w:hAnsi="Arial" w:cs="Arial"/>
          <w:sz w:val="22"/>
        </w:rPr>
        <w:t>c</w:t>
      </w:r>
      <w:r>
        <w:rPr>
          <w:rFonts w:ascii="Arial" w:hAnsi="Arial" w:cs="Arial"/>
          <w:sz w:val="22"/>
        </w:rPr>
        <w:t xml:space="preserve">uadrilla de trabajo adicional se necesitan, sino que depende del proponente definir el número de cuadrillas </w:t>
      </w:r>
      <w:r>
        <w:rPr>
          <w:rFonts w:ascii="Arial" w:hAnsi="Arial" w:cs="Arial"/>
          <w:sz w:val="22"/>
        </w:rPr>
        <w:lastRenderedPageBreak/>
        <w:t xml:space="preserve">de trabajo adicional que está en capacidad de ofertar, lo cual reduce el riesgo de direccionamiento e incrementa las condiciones de calidad para la entidad. </w:t>
      </w:r>
    </w:p>
    <w:p w14:paraId="4BBC8206" w14:textId="29C2EBE6" w:rsidR="00B2346F" w:rsidRDefault="00613E83" w:rsidP="00613E83">
      <w:pPr>
        <w:tabs>
          <w:tab w:val="left" w:pos="426"/>
        </w:tabs>
        <w:spacing w:before="120" w:after="120" w:line="276" w:lineRule="auto"/>
        <w:jc w:val="both"/>
        <w:rPr>
          <w:rFonts w:ascii="Arial" w:eastAsia="Calibri" w:hAnsi="Arial" w:cs="Arial"/>
          <w:sz w:val="22"/>
        </w:rPr>
      </w:pPr>
      <w:r>
        <w:rPr>
          <w:rFonts w:ascii="Arial" w:hAnsi="Arial" w:cs="Arial"/>
          <w:sz w:val="22"/>
        </w:rPr>
        <w:tab/>
      </w:r>
      <w:r>
        <w:rPr>
          <w:rFonts w:ascii="Arial" w:hAnsi="Arial" w:cs="Arial"/>
          <w:sz w:val="22"/>
        </w:rPr>
        <w:tab/>
      </w:r>
      <w:r w:rsidR="00493AD6">
        <w:rPr>
          <w:rFonts w:ascii="Arial" w:hAnsi="Arial" w:cs="Arial"/>
          <w:sz w:val="22"/>
        </w:rPr>
        <w:t>Ahora, e</w:t>
      </w:r>
      <w:r w:rsidR="008F4C3C">
        <w:rPr>
          <w:rFonts w:ascii="Arial" w:hAnsi="Arial" w:cs="Arial"/>
          <w:sz w:val="22"/>
        </w:rPr>
        <w:t xml:space="preserve">n caso de que el oferente resulte adjudicatario del contrato deberá cumplir el ofrecimiento realizado, so pena de las sanciones </w:t>
      </w:r>
      <w:r w:rsidR="00A2324E">
        <w:rPr>
          <w:rFonts w:ascii="Arial" w:hAnsi="Arial" w:cs="Arial"/>
          <w:sz w:val="22"/>
        </w:rPr>
        <w:t>procedentes</w:t>
      </w:r>
      <w:r w:rsidR="008F4C3C">
        <w:rPr>
          <w:rFonts w:ascii="Arial" w:hAnsi="Arial" w:cs="Arial"/>
          <w:sz w:val="22"/>
        </w:rPr>
        <w:t xml:space="preserve">. </w:t>
      </w:r>
      <w:r w:rsidR="008F4C3C">
        <w:rPr>
          <w:rFonts w:ascii="Arial" w:eastAsia="Calibri" w:hAnsi="Arial" w:cs="Arial"/>
          <w:sz w:val="22"/>
        </w:rPr>
        <w:t>Conforme a lo anterior, el oferente tiene la libertad y autonomía de ofrecer el número de cuadrillas de trabajo adicional</w:t>
      </w:r>
      <w:r>
        <w:rPr>
          <w:rFonts w:ascii="Arial" w:eastAsia="Calibri" w:hAnsi="Arial" w:cs="Arial"/>
          <w:sz w:val="22"/>
        </w:rPr>
        <w:t xml:space="preserve"> </w:t>
      </w:r>
      <w:r w:rsidR="008F4C3C">
        <w:rPr>
          <w:rFonts w:ascii="Arial" w:eastAsia="Calibri" w:hAnsi="Arial" w:cs="Arial"/>
          <w:sz w:val="22"/>
        </w:rPr>
        <w:t xml:space="preserve">de acuerdo con sus capacidades. Es decir, el </w:t>
      </w:r>
      <w:r w:rsidR="00A2324E">
        <w:rPr>
          <w:rFonts w:ascii="Arial" w:eastAsia="Calibri" w:hAnsi="Arial" w:cs="Arial"/>
          <w:sz w:val="22"/>
        </w:rPr>
        <w:t>«</w:t>
      </w:r>
      <w:r w:rsidR="008F4C3C">
        <w:rPr>
          <w:rFonts w:ascii="Arial" w:eastAsia="Calibri" w:hAnsi="Arial" w:cs="Arial"/>
          <w:sz w:val="22"/>
        </w:rPr>
        <w:t>Documento Tipo</w:t>
      </w:r>
      <w:r w:rsidR="00A2324E">
        <w:rPr>
          <w:rFonts w:ascii="Arial" w:eastAsia="Calibri" w:hAnsi="Arial" w:cs="Arial"/>
          <w:sz w:val="22"/>
        </w:rPr>
        <w:t>»</w:t>
      </w:r>
      <w:r w:rsidR="008F4C3C">
        <w:rPr>
          <w:rFonts w:ascii="Arial" w:eastAsia="Calibri" w:hAnsi="Arial" w:cs="Arial"/>
          <w:sz w:val="22"/>
        </w:rPr>
        <w:t xml:space="preserve"> no limita los ofrecimientos realizados por el oferente. No obstante, en el evento que resulte adjudicatario del </w:t>
      </w:r>
      <w:r w:rsidR="00A2324E">
        <w:rPr>
          <w:rFonts w:ascii="Arial" w:eastAsia="Calibri" w:hAnsi="Arial" w:cs="Arial"/>
          <w:sz w:val="22"/>
        </w:rPr>
        <w:t>p</w:t>
      </w:r>
      <w:r w:rsidR="008F4C3C">
        <w:rPr>
          <w:rFonts w:ascii="Arial" w:eastAsia="Calibri" w:hAnsi="Arial" w:cs="Arial"/>
          <w:sz w:val="22"/>
        </w:rPr>
        <w:t xml:space="preserve">roceso de </w:t>
      </w:r>
      <w:r w:rsidR="00A2324E">
        <w:rPr>
          <w:rFonts w:ascii="Arial" w:eastAsia="Calibri" w:hAnsi="Arial" w:cs="Arial"/>
          <w:sz w:val="22"/>
        </w:rPr>
        <w:t>c</w:t>
      </w:r>
      <w:r w:rsidR="008F4C3C">
        <w:rPr>
          <w:rFonts w:ascii="Arial" w:eastAsia="Calibri" w:hAnsi="Arial" w:cs="Arial"/>
          <w:sz w:val="22"/>
        </w:rPr>
        <w:t xml:space="preserve">ontratación, el compromiso del factor de calidad se convierte en </w:t>
      </w:r>
      <w:r w:rsidR="00A2324E">
        <w:rPr>
          <w:rFonts w:ascii="Arial" w:eastAsia="Calibri" w:hAnsi="Arial" w:cs="Arial"/>
          <w:sz w:val="22"/>
        </w:rPr>
        <w:t>un deber</w:t>
      </w:r>
      <w:r w:rsidR="008F4C3C">
        <w:rPr>
          <w:rFonts w:ascii="Arial" w:eastAsia="Calibri" w:hAnsi="Arial" w:cs="Arial"/>
          <w:sz w:val="22"/>
        </w:rPr>
        <w:t xml:space="preserve"> contractual que es de obligatorio cumplimiento, so pena de las multas que se impongan de acuerdo con lo definido en el «Anexo 5 – Minuta del Contrato»</w:t>
      </w:r>
      <w:r w:rsidR="00774ABD">
        <w:rPr>
          <w:rFonts w:ascii="Arial" w:eastAsia="Calibri" w:hAnsi="Arial" w:cs="Arial"/>
          <w:sz w:val="22"/>
        </w:rPr>
        <w:t>.</w:t>
      </w:r>
    </w:p>
    <w:p w14:paraId="534299D0" w14:textId="77777777" w:rsidR="008F4C3C" w:rsidRPr="008F4C3C" w:rsidRDefault="008F4C3C" w:rsidP="008F4C3C">
      <w:pPr>
        <w:tabs>
          <w:tab w:val="left" w:pos="426"/>
        </w:tabs>
        <w:spacing w:line="276" w:lineRule="auto"/>
        <w:jc w:val="both"/>
        <w:rPr>
          <w:rFonts w:ascii="Arial" w:eastAsia="Calibri" w:hAnsi="Arial" w:cs="Arial"/>
          <w:sz w:val="22"/>
        </w:rPr>
      </w:pPr>
    </w:p>
    <w:p w14:paraId="5D99A3C6" w14:textId="4E5C1E6C" w:rsidR="005A79FE" w:rsidRPr="0029798A" w:rsidRDefault="00A2324E" w:rsidP="00034457">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 xml:space="preserve">3. </w:t>
      </w:r>
      <w:r w:rsidR="005A79FE" w:rsidRPr="0029798A">
        <w:rPr>
          <w:rFonts w:ascii="Arial" w:eastAsia="Calibri" w:hAnsi="Arial" w:cs="Arial"/>
          <w:b/>
          <w:sz w:val="22"/>
        </w:rPr>
        <w:t>Respuestas</w:t>
      </w:r>
    </w:p>
    <w:p w14:paraId="6A2CCB9A" w14:textId="77777777" w:rsidR="005A79FE" w:rsidRPr="0029798A" w:rsidRDefault="005A79FE" w:rsidP="005A79FE">
      <w:pPr>
        <w:spacing w:line="276" w:lineRule="auto"/>
        <w:ind w:left="709" w:right="709"/>
        <w:jc w:val="both"/>
        <w:rPr>
          <w:rFonts w:ascii="Arial" w:eastAsia="Calibri" w:hAnsi="Arial" w:cs="Arial"/>
          <w:i/>
          <w:sz w:val="22"/>
        </w:rPr>
      </w:pPr>
    </w:p>
    <w:p w14:paraId="34C31AE7" w14:textId="0F1138E2" w:rsidR="005A79FE" w:rsidRPr="0029798A" w:rsidRDefault="005A79FE" w:rsidP="009F275D">
      <w:pPr>
        <w:spacing w:line="276" w:lineRule="auto"/>
        <w:ind w:left="709" w:right="709"/>
        <w:jc w:val="both"/>
        <w:rPr>
          <w:rFonts w:ascii="Arial" w:eastAsia="Calibri" w:hAnsi="Arial" w:cs="Arial"/>
          <w:sz w:val="22"/>
        </w:rPr>
      </w:pPr>
      <w:r w:rsidRPr="0029798A">
        <w:rPr>
          <w:rFonts w:ascii="Arial" w:eastAsia="Calibri" w:hAnsi="Arial" w:cs="Arial"/>
          <w:sz w:val="22"/>
        </w:rPr>
        <w:t xml:space="preserve">i) </w:t>
      </w:r>
      <w:r w:rsidR="009F275D">
        <w:rPr>
          <w:rFonts w:ascii="Arial" w:eastAsia="Calibri" w:hAnsi="Arial" w:cs="Arial"/>
          <w:sz w:val="22"/>
        </w:rPr>
        <w:t>«</w:t>
      </w:r>
      <w:r w:rsidR="009F275D" w:rsidRPr="0029798A">
        <w:rPr>
          <w:rFonts w:ascii="Arial" w:eastAsia="Calibri" w:hAnsi="Arial" w:cs="Arial"/>
          <w:sz w:val="22"/>
        </w:rPr>
        <w:t>¿</w:t>
      </w:r>
      <w:r w:rsidR="009F275D">
        <w:rPr>
          <w:rFonts w:ascii="Arial" w:eastAsia="Calibri" w:hAnsi="Arial" w:cs="Arial"/>
          <w:sz w:val="22"/>
        </w:rPr>
        <w:t>Con respecto al factor de calidad respecto a mantenimientos adicionales, estos mantenimientos podrán ser ofrecidos en la etapa siguiente a la liquidación</w:t>
      </w:r>
      <w:r w:rsidR="009F275D" w:rsidRPr="0029798A">
        <w:rPr>
          <w:rFonts w:ascii="Arial" w:eastAsia="Calibri" w:hAnsi="Arial" w:cs="Arial"/>
          <w:sz w:val="22"/>
        </w:rPr>
        <w:t>?</w:t>
      </w:r>
      <w:r w:rsidR="009F275D">
        <w:rPr>
          <w:rFonts w:ascii="Arial" w:eastAsia="Calibri" w:hAnsi="Arial" w:cs="Arial"/>
          <w:sz w:val="22"/>
        </w:rPr>
        <w:t>»</w:t>
      </w:r>
      <w:r w:rsidR="00E8113D">
        <w:rPr>
          <w:rFonts w:ascii="Arial" w:eastAsia="Calibri" w:hAnsi="Arial" w:cs="Arial"/>
          <w:sz w:val="22"/>
        </w:rPr>
        <w:t>.</w:t>
      </w:r>
    </w:p>
    <w:p w14:paraId="215DE7E3" w14:textId="77777777" w:rsidR="009F275D" w:rsidRDefault="009F275D" w:rsidP="005A79FE">
      <w:pPr>
        <w:spacing w:line="276" w:lineRule="auto"/>
        <w:jc w:val="both"/>
        <w:rPr>
          <w:rFonts w:ascii="Arial" w:eastAsia="Calibri" w:hAnsi="Arial" w:cs="Arial"/>
          <w:sz w:val="22"/>
        </w:rPr>
      </w:pPr>
    </w:p>
    <w:p w14:paraId="671C574C" w14:textId="02C5BEF4" w:rsidR="006E4501" w:rsidRDefault="006E4501" w:rsidP="005A79FE">
      <w:pPr>
        <w:spacing w:line="276" w:lineRule="auto"/>
        <w:jc w:val="both"/>
        <w:rPr>
          <w:rFonts w:ascii="Arial" w:hAnsi="Arial" w:cs="Arial"/>
          <w:sz w:val="22"/>
        </w:rPr>
      </w:pPr>
      <w:r>
        <w:rPr>
          <w:rFonts w:ascii="Arial" w:hAnsi="Arial" w:cs="Arial"/>
          <w:sz w:val="22"/>
        </w:rPr>
        <w:t>En el «Documento Base» se indica que el ofrecimiento del «Mantenimiento adicional» contará a partir de la terminación de las obras objeto del Proceso de Contratación y hará parte del periodo de ejecución del contrato. En este sentido, no es posible que este mantenimiento sea ofrecido durante o después de la liquidación, ya que se debe realizar durante la ejecución del contrato. Una vez finalizado el plazo ofrecido de «Mantenimiento adicional» será posible liquidar</w:t>
      </w:r>
      <w:r w:rsidR="00A2324E">
        <w:rPr>
          <w:rFonts w:ascii="Arial" w:hAnsi="Arial" w:cs="Arial"/>
          <w:sz w:val="22"/>
        </w:rPr>
        <w:t>lo</w:t>
      </w:r>
      <w:r>
        <w:rPr>
          <w:rFonts w:ascii="Arial" w:hAnsi="Arial" w:cs="Arial"/>
          <w:sz w:val="22"/>
        </w:rPr>
        <w:t>.</w:t>
      </w:r>
    </w:p>
    <w:p w14:paraId="7AB86362" w14:textId="77777777" w:rsidR="00390862" w:rsidRPr="00390862" w:rsidRDefault="00390862" w:rsidP="005A79FE">
      <w:pPr>
        <w:spacing w:line="276" w:lineRule="auto"/>
        <w:jc w:val="both"/>
        <w:rPr>
          <w:rFonts w:ascii="Arial" w:hAnsi="Arial" w:cs="Arial"/>
          <w:sz w:val="22"/>
        </w:rPr>
      </w:pPr>
    </w:p>
    <w:p w14:paraId="2D673E56" w14:textId="773B3CB3" w:rsidR="00E8113D" w:rsidRDefault="006E4501" w:rsidP="006E4501">
      <w:pPr>
        <w:spacing w:line="276" w:lineRule="auto"/>
        <w:ind w:left="709" w:right="709"/>
        <w:jc w:val="both"/>
        <w:rPr>
          <w:rFonts w:ascii="Arial" w:eastAsia="Calibri" w:hAnsi="Arial" w:cs="Arial"/>
          <w:sz w:val="22"/>
        </w:rPr>
      </w:pPr>
      <w:proofErr w:type="spellStart"/>
      <w:r>
        <w:rPr>
          <w:rFonts w:ascii="Arial" w:eastAsia="Calibri" w:hAnsi="Arial" w:cs="Arial"/>
          <w:sz w:val="22"/>
        </w:rPr>
        <w:t>ii</w:t>
      </w:r>
      <w:proofErr w:type="spellEnd"/>
      <w:r>
        <w:rPr>
          <w:rFonts w:ascii="Arial" w:eastAsia="Calibri" w:hAnsi="Arial" w:cs="Arial"/>
          <w:sz w:val="22"/>
        </w:rPr>
        <w:t>) «Cómo debería ser incluida esta obligación de mantenimiento en el contrato de obra?»</w:t>
      </w:r>
      <w:r w:rsidR="00E8113D">
        <w:rPr>
          <w:rFonts w:ascii="Arial" w:eastAsia="Calibri" w:hAnsi="Arial" w:cs="Arial"/>
          <w:sz w:val="22"/>
        </w:rPr>
        <w:t>.</w:t>
      </w:r>
    </w:p>
    <w:p w14:paraId="155A11D4" w14:textId="2CA17E69" w:rsidR="006E4501" w:rsidRDefault="006E4501" w:rsidP="00034457">
      <w:pPr>
        <w:spacing w:line="276" w:lineRule="auto"/>
        <w:ind w:left="709" w:right="709"/>
        <w:jc w:val="both"/>
        <w:rPr>
          <w:rFonts w:ascii="Arial" w:eastAsia="Calibri" w:hAnsi="Arial" w:cs="Arial"/>
          <w:sz w:val="22"/>
        </w:rPr>
      </w:pPr>
    </w:p>
    <w:p w14:paraId="6644AEB0" w14:textId="562841EA" w:rsidR="00E8113D" w:rsidRDefault="00390862" w:rsidP="00E8113D">
      <w:pPr>
        <w:spacing w:line="276" w:lineRule="auto"/>
        <w:jc w:val="both"/>
        <w:rPr>
          <w:rFonts w:ascii="Arial" w:hAnsi="Arial" w:cs="Arial"/>
          <w:sz w:val="22"/>
        </w:rPr>
      </w:pPr>
      <w:r w:rsidRPr="00390862">
        <w:rPr>
          <w:rFonts w:ascii="Arial" w:hAnsi="Arial" w:cs="Arial"/>
          <w:sz w:val="22"/>
        </w:rPr>
        <w:t xml:space="preserve">En razón a que el ofrecimiento del «Mantenimiento adicional» hace parte de la ejecución del contrato, </w:t>
      </w:r>
      <w:r w:rsidR="00A2324E">
        <w:rPr>
          <w:rFonts w:ascii="Arial" w:hAnsi="Arial" w:cs="Arial"/>
          <w:sz w:val="22"/>
        </w:rPr>
        <w:t>forma</w:t>
      </w:r>
      <w:r w:rsidRPr="00390862">
        <w:rPr>
          <w:rFonts w:ascii="Arial" w:hAnsi="Arial" w:cs="Arial"/>
          <w:sz w:val="22"/>
        </w:rPr>
        <w:t xml:space="preserve"> parte de las obligaciones previstas en el «</w:t>
      </w:r>
      <w:r w:rsidRPr="00034457">
        <w:rPr>
          <w:rFonts w:ascii="Arial" w:hAnsi="Arial" w:cs="Arial"/>
          <w:sz w:val="22"/>
        </w:rPr>
        <w:t xml:space="preserve">Anexo 5- Minuta del Contrato». En la «Cláusula 9. OBLIGACIONES GENERALES» la </w:t>
      </w:r>
      <w:r w:rsidR="00E8113D" w:rsidRPr="00034457">
        <w:rPr>
          <w:rFonts w:ascii="Arial" w:hAnsi="Arial" w:cs="Arial"/>
          <w:sz w:val="22"/>
        </w:rPr>
        <w:t>e</w:t>
      </w:r>
      <w:r w:rsidRPr="00034457">
        <w:rPr>
          <w:rFonts w:ascii="Arial" w:hAnsi="Arial" w:cs="Arial"/>
          <w:sz w:val="22"/>
        </w:rPr>
        <w:t xml:space="preserve">ntidad </w:t>
      </w:r>
      <w:r w:rsidR="00A2324E" w:rsidRPr="00034457">
        <w:rPr>
          <w:rFonts w:ascii="Arial" w:hAnsi="Arial" w:cs="Arial"/>
          <w:sz w:val="22"/>
        </w:rPr>
        <w:t>puede</w:t>
      </w:r>
      <w:r w:rsidRPr="00034457">
        <w:rPr>
          <w:rFonts w:ascii="Arial" w:hAnsi="Arial" w:cs="Arial"/>
          <w:sz w:val="22"/>
        </w:rPr>
        <w:t xml:space="preserve"> seleccionar algunas de las obligaciones, combinarlas, eliminar o incluir las que considere</w:t>
      </w:r>
      <w:r w:rsidRPr="00390862">
        <w:rPr>
          <w:rFonts w:ascii="Arial" w:hAnsi="Arial" w:cs="Arial"/>
          <w:sz w:val="22"/>
        </w:rPr>
        <w:t xml:space="preserve"> convenientes. En este sentido, la Agencia Nacional de Contratación Pública incluye la siguiente obligación: «Acreditar el cumplimiento del factor de calidad ofrecido durante la fase de selección en los plazos acordados con la Entidad». De esta forma, se garantiza que el ofrecimiento en relación con el «Mantenimiento adicional» se cumpla, so pena de las sanciones </w:t>
      </w:r>
      <w:r w:rsidR="00E8113D">
        <w:rPr>
          <w:rFonts w:ascii="Arial" w:hAnsi="Arial" w:cs="Arial"/>
          <w:sz w:val="22"/>
        </w:rPr>
        <w:t xml:space="preserve">contractuales </w:t>
      </w:r>
      <w:r w:rsidR="00A2324E">
        <w:rPr>
          <w:rFonts w:ascii="Arial" w:hAnsi="Arial" w:cs="Arial"/>
          <w:sz w:val="22"/>
        </w:rPr>
        <w:t>procedentes</w:t>
      </w:r>
      <w:r w:rsidRPr="00390862">
        <w:rPr>
          <w:rFonts w:ascii="Arial" w:hAnsi="Arial" w:cs="Arial"/>
          <w:sz w:val="22"/>
        </w:rPr>
        <w:t>.</w:t>
      </w:r>
    </w:p>
    <w:p w14:paraId="5234F111" w14:textId="77777777" w:rsidR="00E8113D" w:rsidRDefault="00E8113D" w:rsidP="00034457">
      <w:pPr>
        <w:spacing w:line="276" w:lineRule="auto"/>
        <w:jc w:val="both"/>
        <w:rPr>
          <w:rFonts w:ascii="Arial" w:hAnsi="Arial" w:cs="Arial"/>
          <w:sz w:val="22"/>
        </w:rPr>
      </w:pPr>
    </w:p>
    <w:p w14:paraId="72D390B2" w14:textId="022DC50E" w:rsidR="00390862" w:rsidRDefault="00390862" w:rsidP="00E8113D">
      <w:pPr>
        <w:spacing w:line="276" w:lineRule="auto"/>
        <w:ind w:left="708" w:right="709"/>
        <w:jc w:val="both"/>
        <w:rPr>
          <w:rFonts w:ascii="Arial" w:eastAsia="Calibri" w:hAnsi="Arial" w:cs="Arial"/>
          <w:sz w:val="22"/>
        </w:rPr>
      </w:pPr>
      <w:proofErr w:type="spellStart"/>
      <w:r>
        <w:rPr>
          <w:rFonts w:ascii="Arial" w:eastAsia="Calibri" w:hAnsi="Arial" w:cs="Arial"/>
          <w:sz w:val="22"/>
        </w:rPr>
        <w:lastRenderedPageBreak/>
        <w:t>iii</w:t>
      </w:r>
      <w:proofErr w:type="spellEnd"/>
      <w:r>
        <w:rPr>
          <w:rFonts w:ascii="Arial" w:eastAsia="Calibri" w:hAnsi="Arial" w:cs="Arial"/>
          <w:sz w:val="22"/>
        </w:rPr>
        <w:t>) «Si se pueden ofrecer por un tiempo superior a la etapa de liquidación, que herramienta tiene la administración o entidad para hacerlos velar, ya que una vez liquidado el contrato no aplican multas ni sanciones»</w:t>
      </w:r>
      <w:r w:rsidR="00E8113D">
        <w:rPr>
          <w:rFonts w:ascii="Arial" w:eastAsia="Calibri" w:hAnsi="Arial" w:cs="Arial"/>
          <w:sz w:val="22"/>
        </w:rPr>
        <w:t>.</w:t>
      </w:r>
    </w:p>
    <w:p w14:paraId="30ED516D" w14:textId="77777777" w:rsidR="00E8113D" w:rsidRDefault="00E8113D" w:rsidP="00034457">
      <w:pPr>
        <w:spacing w:line="276" w:lineRule="auto"/>
        <w:ind w:left="708" w:right="709"/>
        <w:jc w:val="both"/>
        <w:rPr>
          <w:rFonts w:ascii="Arial" w:eastAsia="Calibri" w:hAnsi="Arial" w:cs="Arial"/>
          <w:sz w:val="22"/>
        </w:rPr>
      </w:pPr>
    </w:p>
    <w:p w14:paraId="5D6AAE5C" w14:textId="1A51B104" w:rsidR="00390862" w:rsidRDefault="00390862" w:rsidP="00E8113D">
      <w:pPr>
        <w:spacing w:line="276" w:lineRule="auto"/>
        <w:jc w:val="both"/>
        <w:rPr>
          <w:rFonts w:ascii="Arial" w:eastAsia="Calibri" w:hAnsi="Arial" w:cs="Arial"/>
          <w:sz w:val="22"/>
        </w:rPr>
      </w:pPr>
      <w:r>
        <w:rPr>
          <w:rFonts w:ascii="Arial" w:eastAsia="Calibri" w:hAnsi="Arial" w:cs="Arial"/>
          <w:sz w:val="22"/>
        </w:rPr>
        <w:t>El ofrecimiento relacionado con el «Mantenimiento adicional» hace parte de la ejecución</w:t>
      </w:r>
      <w:r w:rsidR="00E8113D">
        <w:rPr>
          <w:rFonts w:ascii="Arial" w:eastAsia="Calibri" w:hAnsi="Arial" w:cs="Arial"/>
          <w:sz w:val="22"/>
        </w:rPr>
        <w:t>,</w:t>
      </w:r>
      <w:r>
        <w:rPr>
          <w:rFonts w:ascii="Arial" w:eastAsia="Calibri" w:hAnsi="Arial" w:cs="Arial"/>
          <w:sz w:val="22"/>
        </w:rPr>
        <w:t xml:space="preserve"> y por</w:t>
      </w:r>
      <w:r w:rsidR="00E8113D">
        <w:rPr>
          <w:rFonts w:ascii="Arial" w:eastAsia="Calibri" w:hAnsi="Arial" w:cs="Arial"/>
          <w:sz w:val="22"/>
        </w:rPr>
        <w:t xml:space="preserve"> lo</w:t>
      </w:r>
      <w:r>
        <w:rPr>
          <w:rFonts w:ascii="Arial" w:eastAsia="Calibri" w:hAnsi="Arial" w:cs="Arial"/>
          <w:sz w:val="22"/>
        </w:rPr>
        <w:t xml:space="preserve"> tanto </w:t>
      </w:r>
      <w:r w:rsidR="00E8113D">
        <w:rPr>
          <w:rFonts w:ascii="Arial" w:eastAsia="Calibri" w:hAnsi="Arial" w:cs="Arial"/>
          <w:sz w:val="22"/>
        </w:rPr>
        <w:t xml:space="preserve">no es </w:t>
      </w:r>
      <w:r>
        <w:rPr>
          <w:rFonts w:ascii="Arial" w:eastAsia="Calibri" w:hAnsi="Arial" w:cs="Arial"/>
          <w:sz w:val="22"/>
        </w:rPr>
        <w:t xml:space="preserve">efectivo </w:t>
      </w:r>
      <w:r w:rsidR="00E8113D">
        <w:rPr>
          <w:rFonts w:ascii="Arial" w:eastAsia="Calibri" w:hAnsi="Arial" w:cs="Arial"/>
          <w:sz w:val="22"/>
        </w:rPr>
        <w:t xml:space="preserve">después de </w:t>
      </w:r>
      <w:r>
        <w:rPr>
          <w:rFonts w:ascii="Arial" w:eastAsia="Calibri" w:hAnsi="Arial" w:cs="Arial"/>
          <w:sz w:val="22"/>
        </w:rPr>
        <w:t>la liquidación del contrato. De esta forma, la Entidad para acreditar el cumplimiento de esta obligación tiene la facultad de imponer multas, siempre y cuando hayan sido pactadas en el contrato.</w:t>
      </w:r>
    </w:p>
    <w:p w14:paraId="20CB5802" w14:textId="591ACAD5" w:rsidR="00754537" w:rsidRDefault="00754537" w:rsidP="00034457">
      <w:pPr>
        <w:spacing w:line="276" w:lineRule="auto"/>
        <w:jc w:val="both"/>
        <w:rPr>
          <w:rFonts w:ascii="Arial" w:eastAsia="Calibri" w:hAnsi="Arial" w:cs="Arial"/>
          <w:sz w:val="22"/>
        </w:rPr>
      </w:pPr>
    </w:p>
    <w:p w14:paraId="73E443C3" w14:textId="2A95A440" w:rsidR="00727A22" w:rsidRDefault="00727A22" w:rsidP="00034457">
      <w:pPr>
        <w:spacing w:line="276" w:lineRule="auto"/>
        <w:jc w:val="both"/>
        <w:rPr>
          <w:rFonts w:ascii="Arial" w:eastAsia="Calibri" w:hAnsi="Arial" w:cs="Arial"/>
          <w:sz w:val="22"/>
        </w:rPr>
      </w:pPr>
      <w:r>
        <w:rPr>
          <w:rFonts w:ascii="Arial" w:eastAsia="Calibri" w:hAnsi="Arial" w:cs="Arial"/>
          <w:sz w:val="22"/>
        </w:rPr>
        <w:t xml:space="preserve">De este modo, las entidades impondrán las multas o sanciones en los casos que se demuestre que el contratista está incumpliendo los ofrecimientos del factor de calidad durante la ejecución del contrato, no obstante, será imposible imponerlas </w:t>
      </w:r>
      <w:r w:rsidR="00FB2D3C">
        <w:rPr>
          <w:rFonts w:ascii="Arial" w:eastAsia="Calibri" w:hAnsi="Arial" w:cs="Arial"/>
          <w:sz w:val="22"/>
        </w:rPr>
        <w:t>en la etapa de</w:t>
      </w:r>
      <w:r>
        <w:rPr>
          <w:rFonts w:ascii="Arial" w:eastAsia="Calibri" w:hAnsi="Arial" w:cs="Arial"/>
          <w:sz w:val="22"/>
        </w:rPr>
        <w:t xml:space="preserve"> liquidación.</w:t>
      </w:r>
    </w:p>
    <w:p w14:paraId="3403FCD2" w14:textId="77777777" w:rsidR="00727A22" w:rsidRDefault="00727A22" w:rsidP="00034457">
      <w:pPr>
        <w:spacing w:line="276" w:lineRule="auto"/>
        <w:jc w:val="both"/>
        <w:rPr>
          <w:rFonts w:ascii="Arial" w:eastAsia="Calibri" w:hAnsi="Arial" w:cs="Arial"/>
          <w:sz w:val="22"/>
        </w:rPr>
      </w:pPr>
    </w:p>
    <w:p w14:paraId="2717A7E4" w14:textId="4B009B94" w:rsidR="00DB2411" w:rsidRDefault="00DB2411" w:rsidP="00754537">
      <w:pPr>
        <w:spacing w:line="276" w:lineRule="auto"/>
        <w:ind w:left="708" w:right="709"/>
        <w:jc w:val="both"/>
        <w:rPr>
          <w:rFonts w:ascii="Arial" w:eastAsia="Calibri" w:hAnsi="Arial" w:cs="Arial"/>
          <w:sz w:val="22"/>
        </w:rPr>
      </w:pPr>
      <w:proofErr w:type="spellStart"/>
      <w:r>
        <w:rPr>
          <w:rFonts w:ascii="Arial" w:eastAsia="Calibri" w:hAnsi="Arial" w:cs="Arial"/>
          <w:sz w:val="22"/>
        </w:rPr>
        <w:t>iv</w:t>
      </w:r>
      <w:proofErr w:type="spellEnd"/>
      <w:r>
        <w:rPr>
          <w:rFonts w:ascii="Arial" w:eastAsia="Calibri" w:hAnsi="Arial" w:cs="Arial"/>
          <w:sz w:val="22"/>
        </w:rPr>
        <w:t>) «</w:t>
      </w:r>
      <w:r w:rsidR="00754537">
        <w:rPr>
          <w:rFonts w:ascii="Arial" w:eastAsia="Calibri" w:hAnsi="Arial" w:cs="Arial"/>
          <w:sz w:val="22"/>
        </w:rPr>
        <w:t>¿En cuanto a la garantía extendida, es necesaria que esté respaldada por una aseguradora?</w:t>
      </w:r>
      <w:r>
        <w:rPr>
          <w:rFonts w:ascii="Arial" w:eastAsia="Calibri" w:hAnsi="Arial" w:cs="Arial"/>
          <w:sz w:val="22"/>
        </w:rPr>
        <w:t>»</w:t>
      </w:r>
      <w:r w:rsidR="00754537">
        <w:rPr>
          <w:rFonts w:ascii="Arial" w:eastAsia="Calibri" w:hAnsi="Arial" w:cs="Arial"/>
          <w:sz w:val="22"/>
        </w:rPr>
        <w:t>.</w:t>
      </w:r>
    </w:p>
    <w:p w14:paraId="76C5BCAE" w14:textId="77777777" w:rsidR="00754537" w:rsidRDefault="00754537" w:rsidP="00034457">
      <w:pPr>
        <w:spacing w:line="276" w:lineRule="auto"/>
        <w:ind w:left="708" w:right="709"/>
        <w:jc w:val="both"/>
        <w:rPr>
          <w:rFonts w:ascii="Arial" w:eastAsia="Calibri" w:hAnsi="Arial" w:cs="Arial"/>
          <w:sz w:val="22"/>
        </w:rPr>
      </w:pPr>
    </w:p>
    <w:p w14:paraId="36C703C2" w14:textId="3F76F39B" w:rsidR="00DB2411" w:rsidRDefault="00754537" w:rsidP="00886D25">
      <w:pPr>
        <w:spacing w:line="276" w:lineRule="auto"/>
        <w:jc w:val="both"/>
        <w:rPr>
          <w:rFonts w:ascii="Arial" w:hAnsi="Arial" w:cs="Arial"/>
          <w:sz w:val="22"/>
        </w:rPr>
      </w:pPr>
      <w:r>
        <w:rPr>
          <w:rFonts w:ascii="Arial" w:hAnsi="Arial" w:cs="Arial"/>
          <w:sz w:val="22"/>
        </w:rPr>
        <w:t xml:space="preserve">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w:t>
      </w:r>
    </w:p>
    <w:p w14:paraId="197E9D71" w14:textId="77777777" w:rsidR="00886D25" w:rsidRDefault="00886D25" w:rsidP="00034457">
      <w:pPr>
        <w:spacing w:line="276" w:lineRule="auto"/>
        <w:jc w:val="both"/>
        <w:rPr>
          <w:rFonts w:ascii="Arial" w:hAnsi="Arial" w:cs="Arial"/>
          <w:sz w:val="22"/>
        </w:rPr>
      </w:pPr>
    </w:p>
    <w:p w14:paraId="53BA9E15" w14:textId="48AB1F1E" w:rsidR="00DB7F1C" w:rsidRDefault="00DB7F1C" w:rsidP="00886D25">
      <w:pPr>
        <w:spacing w:line="276" w:lineRule="auto"/>
        <w:ind w:left="708" w:right="709"/>
        <w:jc w:val="both"/>
        <w:rPr>
          <w:rFonts w:ascii="Arial" w:hAnsi="Arial" w:cs="Arial"/>
          <w:sz w:val="22"/>
        </w:rPr>
      </w:pPr>
      <w:r w:rsidRPr="00DB7F1C">
        <w:rPr>
          <w:rFonts w:ascii="Arial" w:hAnsi="Arial" w:cs="Arial"/>
          <w:sz w:val="22"/>
        </w:rPr>
        <w:t>v) «</w:t>
      </w:r>
      <w:r w:rsidR="00886D25">
        <w:rPr>
          <w:rFonts w:ascii="Arial" w:hAnsi="Arial" w:cs="Arial"/>
          <w:sz w:val="22"/>
        </w:rPr>
        <w:t>¿</w:t>
      </w:r>
      <w:r w:rsidRPr="00DB7F1C">
        <w:rPr>
          <w:rFonts w:ascii="Arial" w:hAnsi="Arial" w:cs="Arial"/>
          <w:sz w:val="22"/>
        </w:rPr>
        <w:t>Cualquier tipo de deterioro de la obra durante el término de la garantía deberá ser asumido por el contratista, o aquellas obras que ya por el tiempo tenga su desgaste natural no podrán ser requeridos como garantía?»</w:t>
      </w:r>
      <w:r w:rsidR="00886D25">
        <w:rPr>
          <w:rFonts w:ascii="Arial" w:hAnsi="Arial" w:cs="Arial"/>
          <w:sz w:val="22"/>
        </w:rPr>
        <w:t>.</w:t>
      </w:r>
    </w:p>
    <w:p w14:paraId="10AFF087" w14:textId="77777777" w:rsidR="00886D25" w:rsidRDefault="00886D25" w:rsidP="00034457">
      <w:pPr>
        <w:spacing w:line="276" w:lineRule="auto"/>
        <w:ind w:left="708" w:right="709"/>
        <w:jc w:val="both"/>
        <w:rPr>
          <w:rFonts w:ascii="Arial" w:hAnsi="Arial" w:cs="Arial"/>
          <w:sz w:val="22"/>
        </w:rPr>
      </w:pPr>
    </w:p>
    <w:p w14:paraId="373F0F65" w14:textId="14BEED39" w:rsidR="00DB7F1C" w:rsidRDefault="00886D25" w:rsidP="00034457">
      <w:pPr>
        <w:spacing w:line="276" w:lineRule="auto"/>
        <w:jc w:val="both"/>
        <w:rPr>
          <w:rFonts w:ascii="Arial" w:hAnsi="Arial" w:cs="Arial"/>
          <w:sz w:val="22"/>
        </w:rPr>
      </w:pPr>
      <w:bookmarkStart w:id="3" w:name="_Hlk38465490"/>
      <w:r>
        <w:rPr>
          <w:rFonts w:ascii="Arial" w:eastAsia="Calibri" w:hAnsi="Arial" w:cs="Arial"/>
          <w:sz w:val="22"/>
        </w:rPr>
        <w:t>Conforme a lo explicado anteriormente</w:t>
      </w:r>
      <w:r w:rsidRPr="00886D25">
        <w:rPr>
          <w:rFonts w:ascii="Arial" w:eastAsia="Calibri" w:hAnsi="Arial" w:cs="Arial"/>
          <w:sz w:val="22"/>
        </w:rPr>
        <w:t>, la garantía de calidad y estabilidad de la obra se hace efectiva cuando la obra presenta deterioros que impidan su uso adecuado, o que la misma ha perdido condiciones de seguridad y firmeza de su estructura por causas imputables al contratista, no al simple deterioro causado por el paso del tiempo o por el uso inadecuado</w:t>
      </w:r>
      <w:r w:rsidR="00DB7F1C">
        <w:rPr>
          <w:rFonts w:ascii="Arial" w:hAnsi="Arial" w:cs="Arial"/>
          <w:sz w:val="22"/>
        </w:rPr>
        <w:t>. En ningún caso esta garantía cubrirá el deterioro por el lapso del tiempo o por el inadecuado uso de la obra.</w:t>
      </w:r>
    </w:p>
    <w:p w14:paraId="7FDAD607" w14:textId="77777777" w:rsidR="006A117B" w:rsidRDefault="006A117B" w:rsidP="00034457">
      <w:pPr>
        <w:spacing w:line="276" w:lineRule="auto"/>
        <w:ind w:firstLine="708"/>
        <w:jc w:val="both"/>
        <w:rPr>
          <w:rFonts w:ascii="Arial" w:hAnsi="Arial" w:cs="Arial"/>
          <w:sz w:val="22"/>
        </w:rPr>
      </w:pPr>
    </w:p>
    <w:p w14:paraId="3A56855C" w14:textId="1DD8F8C4" w:rsidR="00DB7F1C" w:rsidRDefault="00DB7F1C" w:rsidP="006A117B">
      <w:pPr>
        <w:spacing w:line="276" w:lineRule="auto"/>
        <w:ind w:left="708" w:right="709"/>
        <w:jc w:val="both"/>
        <w:rPr>
          <w:rFonts w:ascii="Arial" w:eastAsia="Calibri" w:hAnsi="Arial" w:cs="Arial"/>
          <w:sz w:val="22"/>
        </w:rPr>
      </w:pPr>
      <w:r>
        <w:rPr>
          <w:rFonts w:ascii="Arial" w:eastAsia="Calibri" w:hAnsi="Arial" w:cs="Arial"/>
          <w:sz w:val="22"/>
        </w:rPr>
        <w:t>vi) «</w:t>
      </w:r>
      <w:r w:rsidR="006A117B">
        <w:rPr>
          <w:rFonts w:ascii="Arial" w:eastAsia="Calibri" w:hAnsi="Arial" w:cs="Arial"/>
          <w:sz w:val="22"/>
        </w:rPr>
        <w:t>¿</w:t>
      </w:r>
      <w:r>
        <w:rPr>
          <w:rFonts w:ascii="Arial" w:eastAsia="Calibri" w:hAnsi="Arial" w:cs="Arial"/>
          <w:sz w:val="22"/>
        </w:rPr>
        <w:t>Con respecto a las cuadrillas adicionales, que se considerara una cuadrilla, y el oferente al hacer su ofrecimiento debe especificar que</w:t>
      </w:r>
      <w:r w:rsidR="00E82AB2">
        <w:rPr>
          <w:rFonts w:ascii="Arial" w:eastAsia="Calibri" w:hAnsi="Arial" w:cs="Arial"/>
          <w:sz w:val="22"/>
        </w:rPr>
        <w:t xml:space="preserve"> (sic)</w:t>
      </w:r>
      <w:r>
        <w:rPr>
          <w:rFonts w:ascii="Arial" w:eastAsia="Calibri" w:hAnsi="Arial" w:cs="Arial"/>
          <w:sz w:val="22"/>
        </w:rPr>
        <w:t xml:space="preserve"> tipo de cuadrillas adicionales va a vincular? Puede un oferente presentar 200 cuadrillas adicionales, claramente este oferente ganaría el proceso de </w:t>
      </w:r>
      <w:r>
        <w:rPr>
          <w:rFonts w:ascii="Arial" w:eastAsia="Calibri" w:hAnsi="Arial" w:cs="Arial"/>
          <w:sz w:val="22"/>
        </w:rPr>
        <w:lastRenderedPageBreak/>
        <w:t xml:space="preserve">selección que participe, pues el ofrecimiento desproporcionado con la formula asignada para este puntaje </w:t>
      </w:r>
      <w:proofErr w:type="gramStart"/>
      <w:r>
        <w:rPr>
          <w:rFonts w:ascii="Arial" w:eastAsia="Calibri" w:hAnsi="Arial" w:cs="Arial"/>
          <w:sz w:val="22"/>
        </w:rPr>
        <w:t>le</w:t>
      </w:r>
      <w:proofErr w:type="gramEnd"/>
      <w:r>
        <w:rPr>
          <w:rFonts w:ascii="Arial" w:eastAsia="Calibri" w:hAnsi="Arial" w:cs="Arial"/>
          <w:sz w:val="22"/>
        </w:rPr>
        <w:t xml:space="preserve"> daría una ventaja significativa a los otros oferentes?»</w:t>
      </w:r>
      <w:r w:rsidR="006A117B">
        <w:rPr>
          <w:rFonts w:ascii="Arial" w:eastAsia="Calibri" w:hAnsi="Arial" w:cs="Arial"/>
          <w:sz w:val="22"/>
        </w:rPr>
        <w:t>.</w:t>
      </w:r>
    </w:p>
    <w:p w14:paraId="230105F2" w14:textId="77777777" w:rsidR="006A117B" w:rsidRDefault="006A117B" w:rsidP="00034457">
      <w:pPr>
        <w:spacing w:line="276" w:lineRule="auto"/>
        <w:ind w:left="708" w:right="709"/>
        <w:jc w:val="both"/>
        <w:rPr>
          <w:rFonts w:ascii="Arial" w:eastAsia="Calibri" w:hAnsi="Arial" w:cs="Arial"/>
          <w:sz w:val="22"/>
        </w:rPr>
      </w:pPr>
    </w:p>
    <w:p w14:paraId="22265ACF" w14:textId="4583A2F3" w:rsidR="00DB7F1C" w:rsidRDefault="00DB7F1C" w:rsidP="00034457">
      <w:pPr>
        <w:spacing w:line="276" w:lineRule="auto"/>
        <w:jc w:val="both"/>
        <w:rPr>
          <w:rFonts w:ascii="Arial" w:hAnsi="Arial" w:cs="Arial"/>
          <w:sz w:val="22"/>
        </w:rPr>
      </w:pPr>
      <w:bookmarkStart w:id="4" w:name="_Hlk41398325"/>
      <w:r>
        <w:rPr>
          <w:rFonts w:ascii="Arial" w:hAnsi="Arial" w:cs="Arial"/>
          <w:sz w:val="22"/>
        </w:rPr>
        <w:t xml:space="preserve">El </w:t>
      </w:r>
      <w:r w:rsidR="006A117B">
        <w:rPr>
          <w:rFonts w:ascii="Arial" w:hAnsi="Arial" w:cs="Arial"/>
          <w:sz w:val="22"/>
        </w:rPr>
        <w:t>«</w:t>
      </w:r>
      <w:r>
        <w:rPr>
          <w:rFonts w:ascii="Arial" w:hAnsi="Arial" w:cs="Arial"/>
          <w:sz w:val="22"/>
        </w:rPr>
        <w:t>Documento Tipo</w:t>
      </w:r>
      <w:r w:rsidR="006A117B">
        <w:rPr>
          <w:rFonts w:ascii="Arial" w:hAnsi="Arial" w:cs="Arial"/>
          <w:sz w:val="22"/>
        </w:rPr>
        <w:t>»</w:t>
      </w:r>
      <w:r>
        <w:rPr>
          <w:rFonts w:ascii="Arial" w:hAnsi="Arial" w:cs="Arial"/>
          <w:sz w:val="22"/>
        </w:rPr>
        <w:t xml:space="preserve"> define las cuadrillas como el personal obrero adicional para un frente o unidad de trabajo que requiera el proyecto de infraestructura de trabajo, la cual deberá ser de </w:t>
      </w:r>
      <w:r w:rsidR="006A117B">
        <w:rPr>
          <w:rFonts w:ascii="Arial" w:hAnsi="Arial" w:cs="Arial"/>
          <w:sz w:val="22"/>
        </w:rPr>
        <w:t>cinco (</w:t>
      </w:r>
      <w:r>
        <w:rPr>
          <w:rFonts w:ascii="Arial" w:hAnsi="Arial" w:cs="Arial"/>
          <w:sz w:val="22"/>
        </w:rPr>
        <w:t>5</w:t>
      </w:r>
      <w:r w:rsidR="006A117B">
        <w:rPr>
          <w:rFonts w:ascii="Arial" w:hAnsi="Arial" w:cs="Arial"/>
          <w:sz w:val="22"/>
        </w:rPr>
        <w:t>)</w:t>
      </w:r>
      <w:r>
        <w:rPr>
          <w:rFonts w:ascii="Arial" w:hAnsi="Arial" w:cs="Arial"/>
          <w:sz w:val="22"/>
        </w:rPr>
        <w:t xml:space="preserve"> obreros. </w:t>
      </w:r>
      <w:r w:rsidR="006A117B">
        <w:rPr>
          <w:rFonts w:ascii="Arial" w:hAnsi="Arial" w:cs="Arial"/>
          <w:sz w:val="22"/>
        </w:rPr>
        <w:t>Además</w:t>
      </w:r>
      <w:r>
        <w:rPr>
          <w:rFonts w:ascii="Arial" w:hAnsi="Arial" w:cs="Arial"/>
          <w:sz w:val="22"/>
        </w:rPr>
        <w:t xml:space="preserve">, la cuadrilla que ofrezca el oferente debe cumplir las condiciones previstas por la </w:t>
      </w:r>
      <w:r w:rsidR="006A117B">
        <w:rPr>
          <w:rFonts w:ascii="Arial" w:hAnsi="Arial" w:cs="Arial"/>
          <w:sz w:val="22"/>
        </w:rPr>
        <w:t>e</w:t>
      </w:r>
      <w:r>
        <w:rPr>
          <w:rFonts w:ascii="Arial" w:hAnsi="Arial" w:cs="Arial"/>
          <w:sz w:val="22"/>
        </w:rPr>
        <w:t xml:space="preserve">ntidad en el </w:t>
      </w:r>
      <w:r w:rsidR="006A117B">
        <w:rPr>
          <w:rFonts w:ascii="Arial" w:hAnsi="Arial" w:cs="Arial"/>
          <w:sz w:val="22"/>
        </w:rPr>
        <w:t>pliego</w:t>
      </w:r>
      <w:r>
        <w:rPr>
          <w:rFonts w:ascii="Arial" w:hAnsi="Arial" w:cs="Arial"/>
          <w:sz w:val="22"/>
        </w:rPr>
        <w:t xml:space="preserve">. De esta forma, las cuadrillas que ofrezcan los oferentes deben realizar las actividades por el tiempo requerido por la </w:t>
      </w:r>
      <w:r w:rsidR="006A117B">
        <w:rPr>
          <w:rFonts w:ascii="Arial" w:hAnsi="Arial" w:cs="Arial"/>
          <w:sz w:val="22"/>
        </w:rPr>
        <w:t>Administración</w:t>
      </w:r>
      <w:r>
        <w:rPr>
          <w:rFonts w:ascii="Arial" w:hAnsi="Arial" w:cs="Arial"/>
          <w:sz w:val="22"/>
        </w:rPr>
        <w:t xml:space="preserve">. </w:t>
      </w:r>
      <w:r w:rsidR="006A117B">
        <w:rPr>
          <w:rFonts w:ascii="Arial" w:hAnsi="Arial" w:cs="Arial"/>
          <w:sz w:val="22"/>
        </w:rPr>
        <w:t>Sin embargo, no es necesario que defina el tipo, sino sólo el número de cuadrillas que vinculará</w:t>
      </w:r>
      <w:r>
        <w:rPr>
          <w:rFonts w:ascii="Arial" w:hAnsi="Arial" w:cs="Arial"/>
          <w:sz w:val="22"/>
        </w:rPr>
        <w:t>.</w:t>
      </w:r>
    </w:p>
    <w:p w14:paraId="00A3BE41" w14:textId="49CB03D1" w:rsidR="00010FD0" w:rsidRPr="00851D31" w:rsidRDefault="006A117B" w:rsidP="00FB2D3C">
      <w:pPr>
        <w:tabs>
          <w:tab w:val="left" w:pos="426"/>
        </w:tabs>
        <w:spacing w:before="120" w:after="120" w:line="276" w:lineRule="auto"/>
        <w:jc w:val="both"/>
        <w:rPr>
          <w:rFonts w:ascii="Arial" w:eastAsia="Calibri" w:hAnsi="Arial" w:cs="Arial"/>
          <w:sz w:val="22"/>
        </w:rPr>
      </w:pPr>
      <w:r>
        <w:rPr>
          <w:rFonts w:ascii="Arial" w:hAnsi="Arial" w:cs="Arial"/>
          <w:sz w:val="22"/>
        </w:rPr>
        <w:tab/>
      </w:r>
      <w:r>
        <w:rPr>
          <w:rFonts w:ascii="Arial" w:hAnsi="Arial" w:cs="Arial"/>
          <w:sz w:val="22"/>
        </w:rPr>
        <w:tab/>
      </w:r>
      <w:r w:rsidR="00851D31">
        <w:rPr>
          <w:rFonts w:ascii="Arial" w:eastAsia="Calibri" w:hAnsi="Arial" w:cs="Arial"/>
          <w:sz w:val="22"/>
        </w:rPr>
        <w:t>E</w:t>
      </w:r>
      <w:r>
        <w:rPr>
          <w:rFonts w:ascii="Arial" w:eastAsia="Calibri" w:hAnsi="Arial" w:cs="Arial"/>
          <w:sz w:val="22"/>
        </w:rPr>
        <w:t xml:space="preserve">n todo caso, </w:t>
      </w:r>
      <w:r w:rsidR="00774ABD" w:rsidRPr="00774ABD">
        <w:rPr>
          <w:rFonts w:ascii="Arial" w:eastAsia="Calibri" w:hAnsi="Arial" w:cs="Arial"/>
          <w:sz w:val="22"/>
        </w:rPr>
        <w:t>el oferente tiene la libertad y autonomía de ofrecer el número de cuadrillas de trabajo adicional de acuerdo con sus capacidades. Es decir, el «Documento Tipo» no limita los ofrecimientos realizados por el oferente. No obstante, en el evento que resulte adjudicatario del proceso de contratación, el compromiso del factor de calidad se convierte en un deber contractual que es de obligatorio cumplimiento, so pena de las multas que se impongan de acuerdo con lo definido en el «Anexo 5 – Minuta del Contrato».</w:t>
      </w:r>
    </w:p>
    <w:bookmarkEnd w:id="3"/>
    <w:bookmarkEnd w:id="4"/>
    <w:p w14:paraId="19DA8DDB" w14:textId="2AB2AEFB" w:rsidR="005A79FE" w:rsidRPr="0029798A" w:rsidRDefault="005A79FE" w:rsidP="00034457">
      <w:pPr>
        <w:spacing w:before="120" w:after="120" w:line="276" w:lineRule="auto"/>
        <w:jc w:val="both"/>
        <w:rPr>
          <w:rFonts w:ascii="Arial" w:eastAsia="Calibri" w:hAnsi="Arial" w:cs="Arial"/>
          <w:sz w:val="22"/>
        </w:rPr>
      </w:pPr>
      <w:r w:rsidRPr="0029798A">
        <w:rPr>
          <w:rFonts w:ascii="Arial" w:eastAsia="Calibri" w:hAnsi="Arial" w:cs="Arial"/>
          <w:sz w:val="22"/>
        </w:rPr>
        <w:t>Este concepto tiene el alcance previsto en el artículo 28 del Código de Procedimiento Administrativo y de lo Contencioso Administrativo.</w:t>
      </w:r>
    </w:p>
    <w:p w14:paraId="7080CFA4" w14:textId="50B42378" w:rsidR="005A79FE" w:rsidRPr="0029798A" w:rsidRDefault="005A79FE" w:rsidP="005A79FE">
      <w:pPr>
        <w:jc w:val="both"/>
        <w:rPr>
          <w:rFonts w:ascii="Arial" w:eastAsia="Calibri" w:hAnsi="Arial" w:cs="Arial"/>
          <w:sz w:val="22"/>
        </w:rPr>
      </w:pPr>
      <w:r w:rsidRPr="0029798A">
        <w:rPr>
          <w:noProof/>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8CD47C5" id="Conector recto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67909B52" w14:textId="4EF7921E" w:rsidR="005A79FE" w:rsidRPr="0029798A" w:rsidRDefault="005A79FE" w:rsidP="242B1CE8">
      <w:pPr>
        <w:rPr>
          <w:rFonts w:ascii="Arial" w:eastAsia="Times New Roman" w:hAnsi="Arial" w:cs="Arial"/>
          <w:sz w:val="22"/>
          <w:lang w:eastAsia="es-CO"/>
        </w:rPr>
      </w:pPr>
      <w:r w:rsidRPr="242B1CE8">
        <w:rPr>
          <w:rFonts w:ascii="Arial" w:eastAsia="Times New Roman" w:hAnsi="Arial" w:cs="Arial"/>
          <w:sz w:val="22"/>
          <w:lang w:eastAsia="es-CO"/>
        </w:rPr>
        <w:t>Atentamente,</w:t>
      </w:r>
    </w:p>
    <w:p w14:paraId="4FD97299" w14:textId="422AC033" w:rsidR="005A79FE" w:rsidRPr="0029798A" w:rsidRDefault="24101B70" w:rsidP="242B1CE8">
      <w:pPr>
        <w:ind w:left="2124"/>
      </w:pPr>
      <w:r>
        <w:rPr>
          <w:noProof/>
        </w:rPr>
        <w:drawing>
          <wp:inline distT="0" distB="0" distL="0" distR="0" wp14:anchorId="32C643F5" wp14:editId="4795E8A4">
            <wp:extent cx="2771775" cy="990600"/>
            <wp:effectExtent l="0" t="0" r="0" b="0"/>
            <wp:docPr id="2138646740" name="Imagen 60680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6805224"/>
                    <pic:cNvPicPr/>
                  </pic:nvPicPr>
                  <pic:blipFill>
                    <a:blip r:embed="rId12">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640E419B" w14:textId="77777777" w:rsidR="005A79FE" w:rsidRPr="0029798A" w:rsidRDefault="005A79FE" w:rsidP="005A79FE">
      <w:pPr>
        <w:rPr>
          <w:rFonts w:ascii="Arial" w:eastAsia="Times New Roman" w:hAnsi="Arial" w:cs="Arial"/>
          <w:sz w:val="22"/>
          <w:lang w:eastAsia="es-CO"/>
        </w:rPr>
      </w:pPr>
    </w:p>
    <w:p w14:paraId="11F7B1FA" w14:textId="77777777" w:rsidR="005A79FE" w:rsidRPr="0029798A" w:rsidRDefault="005A79FE" w:rsidP="005A79FE">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798A" w:rsidRPr="0029798A" w14:paraId="047B79DC" w14:textId="77777777" w:rsidTr="00034457">
        <w:trPr>
          <w:trHeight w:val="315"/>
        </w:trPr>
        <w:tc>
          <w:tcPr>
            <w:tcW w:w="812" w:type="dxa"/>
            <w:vAlign w:val="center"/>
            <w:hideMark/>
          </w:tcPr>
          <w:p w14:paraId="66736F0D" w14:textId="77777777" w:rsidR="005A79FE" w:rsidRPr="0029798A" w:rsidRDefault="005A79FE" w:rsidP="006A117B">
            <w:pPr>
              <w:rPr>
                <w:rFonts w:ascii="Arial" w:eastAsia="Times New Roman" w:hAnsi="Arial" w:cs="Arial"/>
                <w:sz w:val="16"/>
                <w:szCs w:val="16"/>
                <w:lang w:eastAsia="es-ES"/>
              </w:rPr>
            </w:pPr>
            <w:r w:rsidRPr="0029798A">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7A07A944" w:rsidR="005A79FE" w:rsidRPr="0029798A" w:rsidRDefault="008F4C3C" w:rsidP="006A117B">
            <w:pPr>
              <w:rPr>
                <w:rFonts w:ascii="Arial" w:eastAsia="Times New Roman" w:hAnsi="Arial" w:cs="Arial"/>
                <w:sz w:val="16"/>
                <w:szCs w:val="16"/>
                <w:lang w:eastAsia="es-ES"/>
              </w:rPr>
            </w:pPr>
            <w:r>
              <w:rPr>
                <w:rFonts w:ascii="Arial" w:eastAsia="Times New Roman" w:hAnsi="Arial" w:cs="Arial"/>
                <w:sz w:val="16"/>
                <w:szCs w:val="16"/>
                <w:lang w:eastAsia="es-ES"/>
              </w:rPr>
              <w:t xml:space="preserve">Sara Milena Núñez Aldana </w:t>
            </w:r>
          </w:p>
          <w:p w14:paraId="2102D393" w14:textId="5BA9A9CB" w:rsidR="009F275D" w:rsidRPr="0029798A" w:rsidRDefault="009F275D" w:rsidP="006A117B">
            <w:pPr>
              <w:rPr>
                <w:rFonts w:ascii="Arial" w:eastAsia="Times New Roman" w:hAnsi="Arial" w:cs="Arial"/>
                <w:sz w:val="16"/>
                <w:szCs w:val="16"/>
                <w:lang w:eastAsia="es-ES"/>
              </w:rPr>
            </w:pPr>
            <w:r>
              <w:rPr>
                <w:rFonts w:ascii="Arial" w:eastAsia="Times New Roman" w:hAnsi="Arial" w:cs="Arial"/>
                <w:sz w:val="16"/>
                <w:szCs w:val="16"/>
                <w:lang w:eastAsia="es-ES"/>
              </w:rPr>
              <w:t>Analista T 2 Grado 6</w:t>
            </w:r>
          </w:p>
        </w:tc>
      </w:tr>
      <w:tr w:rsidR="0029798A" w:rsidRPr="0029798A" w14:paraId="7B1DF477" w14:textId="77777777" w:rsidTr="00034457">
        <w:trPr>
          <w:trHeight w:val="330"/>
        </w:trPr>
        <w:tc>
          <w:tcPr>
            <w:tcW w:w="812" w:type="dxa"/>
            <w:vAlign w:val="center"/>
            <w:hideMark/>
          </w:tcPr>
          <w:p w14:paraId="0FFE9D07" w14:textId="77777777" w:rsidR="005A79FE" w:rsidRPr="0029798A" w:rsidRDefault="005A79FE" w:rsidP="006A117B">
            <w:pPr>
              <w:rPr>
                <w:rFonts w:ascii="Arial" w:eastAsia="Times New Roman" w:hAnsi="Arial" w:cs="Arial"/>
                <w:sz w:val="16"/>
                <w:szCs w:val="16"/>
                <w:lang w:eastAsia="es-ES"/>
              </w:rPr>
            </w:pPr>
            <w:r w:rsidRPr="0029798A">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2BE08FE0" w:rsidR="005A79FE" w:rsidRPr="0029798A" w:rsidRDefault="00CB2C0B" w:rsidP="006A117B">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28E52DE2" w14:textId="60FC590B" w:rsidR="005A79FE" w:rsidRPr="0029798A" w:rsidRDefault="00CB2C0B" w:rsidP="006A117B">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de la Subgerencia de Gestión Contractual </w:t>
            </w:r>
          </w:p>
        </w:tc>
      </w:tr>
      <w:tr w:rsidR="0029798A" w:rsidRPr="0029798A" w14:paraId="711E3E03" w14:textId="77777777" w:rsidTr="00034457">
        <w:trPr>
          <w:trHeight w:val="300"/>
        </w:trPr>
        <w:tc>
          <w:tcPr>
            <w:tcW w:w="812" w:type="dxa"/>
            <w:vAlign w:val="center"/>
            <w:hideMark/>
          </w:tcPr>
          <w:p w14:paraId="4738705E" w14:textId="77777777" w:rsidR="005A79FE" w:rsidRPr="0029798A" w:rsidRDefault="005A79FE" w:rsidP="006A117B">
            <w:pPr>
              <w:rPr>
                <w:rFonts w:ascii="Arial" w:eastAsia="Times New Roman" w:hAnsi="Arial" w:cs="Arial"/>
                <w:sz w:val="16"/>
                <w:szCs w:val="16"/>
                <w:lang w:eastAsia="es-ES"/>
              </w:rPr>
            </w:pPr>
            <w:r w:rsidRPr="0029798A">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29798A" w:rsidRDefault="005A79FE" w:rsidP="006A117B">
            <w:pPr>
              <w:rPr>
                <w:rFonts w:ascii="Arial" w:eastAsia="Times New Roman" w:hAnsi="Arial" w:cs="Arial"/>
                <w:sz w:val="16"/>
                <w:szCs w:val="16"/>
                <w:lang w:eastAsia="es-ES"/>
              </w:rPr>
            </w:pPr>
            <w:r w:rsidRPr="0029798A">
              <w:rPr>
                <w:rFonts w:ascii="Arial" w:eastAsia="Times New Roman" w:hAnsi="Arial" w:cs="Arial"/>
                <w:sz w:val="16"/>
                <w:szCs w:val="16"/>
                <w:lang w:eastAsia="es-ES"/>
              </w:rPr>
              <w:t>Fabián Gonzalo Marín Cortés</w:t>
            </w:r>
          </w:p>
          <w:p w14:paraId="18618B00" w14:textId="77777777" w:rsidR="005A79FE" w:rsidRPr="0029798A" w:rsidRDefault="005A79FE" w:rsidP="006A117B">
            <w:pPr>
              <w:rPr>
                <w:rFonts w:ascii="Arial" w:eastAsia="Times New Roman" w:hAnsi="Arial" w:cs="Arial"/>
                <w:sz w:val="16"/>
                <w:szCs w:val="16"/>
                <w:lang w:eastAsia="es-ES"/>
              </w:rPr>
            </w:pPr>
            <w:r w:rsidRPr="0029798A">
              <w:rPr>
                <w:rFonts w:ascii="Arial" w:eastAsia="Times New Roman" w:hAnsi="Arial" w:cs="Arial"/>
                <w:sz w:val="16"/>
                <w:szCs w:val="16"/>
                <w:lang w:eastAsia="es-ES"/>
              </w:rPr>
              <w:t>Subdirector de Gestión Contractual</w:t>
            </w:r>
          </w:p>
        </w:tc>
      </w:tr>
    </w:tbl>
    <w:p w14:paraId="7EBF297E" w14:textId="77777777" w:rsidR="007B0854" w:rsidRPr="0029798A" w:rsidRDefault="007B0854" w:rsidP="00CA287E">
      <w:pPr>
        <w:jc w:val="both"/>
        <w:rPr>
          <w:rFonts w:ascii="Arial" w:eastAsia="Calibri" w:hAnsi="Arial" w:cs="Arial"/>
          <w:sz w:val="22"/>
        </w:rPr>
      </w:pPr>
    </w:p>
    <w:sectPr w:rsidR="007B0854" w:rsidRPr="0029798A"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7DA29" w14:textId="77777777" w:rsidR="00A81470" w:rsidRDefault="00A81470">
      <w:r>
        <w:separator/>
      </w:r>
    </w:p>
  </w:endnote>
  <w:endnote w:type="continuationSeparator" w:id="0">
    <w:p w14:paraId="1A651702" w14:textId="77777777" w:rsidR="00A81470" w:rsidRDefault="00A8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6A117B" w:rsidRDefault="006A117B" w:rsidP="007B0854">
    <w:pPr>
      <w:pStyle w:val="Sinespaciado"/>
      <w:jc w:val="center"/>
      <w:rPr>
        <w:rFonts w:ascii="Arial" w:hAnsi="Arial" w:cs="Arial"/>
        <w:sz w:val="18"/>
        <w:szCs w:val="18"/>
      </w:rPr>
    </w:pPr>
  </w:p>
  <w:p w14:paraId="312C4A14" w14:textId="1CC17C36" w:rsidR="006A117B" w:rsidRPr="005A79FE" w:rsidRDefault="006A117B"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6A117B" w:rsidRDefault="405A4BC8" w:rsidP="007B0854">
    <w:pPr>
      <w:pStyle w:val="Piedepgina"/>
      <w:jc w:val="center"/>
      <w:rPr>
        <w:lang w:val="es-ES"/>
      </w:rPr>
    </w:pPr>
    <w:r>
      <w:rPr>
        <w:noProof/>
      </w:rPr>
      <w:drawing>
        <wp:inline distT="0" distB="0" distL="0" distR="0" wp14:anchorId="608B196D" wp14:editId="0AE8B893">
          <wp:extent cx="4241994" cy="595165"/>
          <wp:effectExtent l="0" t="0" r="6350" b="0"/>
          <wp:docPr id="86175024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6A117B" w:rsidRPr="007B0854" w:rsidRDefault="006A117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4FB51" w14:textId="77777777" w:rsidR="00A81470" w:rsidRDefault="00A81470">
      <w:r>
        <w:separator/>
      </w:r>
    </w:p>
  </w:footnote>
  <w:footnote w:type="continuationSeparator" w:id="0">
    <w:p w14:paraId="36355362" w14:textId="77777777" w:rsidR="00A81470" w:rsidRDefault="00A81470">
      <w:r>
        <w:continuationSeparator/>
      </w:r>
    </w:p>
  </w:footnote>
  <w:footnote w:id="1">
    <w:p w14:paraId="572B5880" w14:textId="7904693F" w:rsidR="006A117B" w:rsidRPr="002C3145" w:rsidRDefault="006A117B" w:rsidP="004D6DDE">
      <w:pPr>
        <w:ind w:firstLine="708"/>
        <w:jc w:val="both"/>
        <w:rPr>
          <w:rFonts w:ascii="Arial" w:hAnsi="Arial" w:cs="Arial"/>
          <w:sz w:val="19"/>
          <w:szCs w:val="19"/>
        </w:rPr>
      </w:pPr>
      <w:r w:rsidRPr="00B414DE">
        <w:rPr>
          <w:rStyle w:val="Refdenotaalpie"/>
          <w:rFonts w:ascii="Arial" w:hAnsi="Arial" w:cs="Arial"/>
          <w:color w:val="404040" w:themeColor="text1" w:themeTint="BF"/>
          <w:sz w:val="19"/>
          <w:szCs w:val="19"/>
        </w:rPr>
        <w:footnoteRef/>
      </w:r>
      <w:r w:rsidRPr="00B414DE">
        <w:rPr>
          <w:rFonts w:ascii="Arial" w:hAnsi="Arial" w:cs="Arial"/>
          <w:color w:val="404040" w:themeColor="text1" w:themeTint="BF"/>
          <w:sz w:val="19"/>
          <w:szCs w:val="19"/>
        </w:rPr>
        <w:t xml:space="preserve"> </w:t>
      </w:r>
      <w:r w:rsidRPr="002C3145">
        <w:rPr>
          <w:rFonts w:ascii="Arial" w:hAnsi="Arial" w:cs="Arial"/>
          <w:sz w:val="19"/>
          <w:szCs w:val="19"/>
        </w:rPr>
        <w:t>CONSEJO DE ESTADO. Sección Tercera. Subsección C.</w:t>
      </w:r>
      <w:r>
        <w:rPr>
          <w:rFonts w:ascii="Arial" w:hAnsi="Arial" w:cs="Arial"/>
          <w:sz w:val="19"/>
          <w:szCs w:val="19"/>
        </w:rPr>
        <w:t xml:space="preserve"> </w:t>
      </w:r>
      <w:r w:rsidRPr="0081474B">
        <w:rPr>
          <w:rFonts w:ascii="Arial" w:hAnsi="Arial" w:cs="Arial"/>
          <w:sz w:val="19"/>
          <w:szCs w:val="19"/>
        </w:rPr>
        <w:t>Sentencia del 20 de octubre de 2014</w:t>
      </w:r>
      <w:r>
        <w:rPr>
          <w:rFonts w:ascii="Arial" w:hAnsi="Arial" w:cs="Arial"/>
          <w:sz w:val="19"/>
          <w:szCs w:val="19"/>
        </w:rPr>
        <w:t>.</w:t>
      </w:r>
      <w:r w:rsidRPr="002C3145">
        <w:rPr>
          <w:rFonts w:ascii="Arial" w:hAnsi="Arial" w:cs="Arial"/>
          <w:sz w:val="19"/>
          <w:szCs w:val="19"/>
        </w:rPr>
        <w:t xml:space="preserve"> </w:t>
      </w:r>
      <w:r>
        <w:rPr>
          <w:rFonts w:ascii="Arial" w:hAnsi="Arial" w:cs="Arial"/>
          <w:sz w:val="19"/>
          <w:szCs w:val="19"/>
        </w:rPr>
        <w:t>Exp.</w:t>
      </w:r>
      <w:r w:rsidRPr="002C3145">
        <w:rPr>
          <w:rFonts w:ascii="Arial" w:hAnsi="Arial" w:cs="Arial"/>
          <w:sz w:val="19"/>
          <w:szCs w:val="19"/>
        </w:rPr>
        <w:t xml:space="preserve"> 27.777. </w:t>
      </w:r>
      <w:r>
        <w:rPr>
          <w:rFonts w:ascii="Arial" w:hAnsi="Arial" w:cs="Arial"/>
          <w:sz w:val="19"/>
          <w:szCs w:val="19"/>
        </w:rPr>
        <w:t>C</w:t>
      </w:r>
      <w:r w:rsidRPr="002C3145">
        <w:rPr>
          <w:rFonts w:ascii="Arial" w:hAnsi="Arial" w:cs="Arial"/>
          <w:sz w:val="19"/>
          <w:szCs w:val="19"/>
        </w:rPr>
        <w:t xml:space="preserve">.P. Enrique Gil Botero. Allí se </w:t>
      </w:r>
      <w:r>
        <w:rPr>
          <w:rFonts w:ascii="Arial" w:hAnsi="Arial" w:cs="Arial"/>
          <w:sz w:val="19"/>
          <w:szCs w:val="19"/>
        </w:rPr>
        <w:t>explicó lo siguiente</w:t>
      </w:r>
      <w:r w:rsidRPr="002C3145">
        <w:rPr>
          <w:rFonts w:ascii="Arial" w:hAnsi="Arial" w:cs="Arial"/>
          <w:sz w:val="19"/>
          <w:szCs w:val="19"/>
        </w:rPr>
        <w:t>: «[…] liquidar supone un ajuste expreso y claro sobre las cuentas y el estado de cumplimiento de un contrato, de tal manera que conste el balance tanto técnico como económico de las obligaciones que estuvieron a cargo de las partes. En cuanto a lo primero, la liquidación debe incluir un análisis detallado de las condiciones de calidad y oportunidad en la entrega de los bienes, obras o servicios, y el balance económico dará cuenta del comportamiento financiero del negocio: recursos recibidos, pagos efectuados, estado del crédito o de la deuda de cada parte, entre otros detalles mínimos y necesarios para finiquitar una relación jurídica contractual».</w:t>
      </w:r>
    </w:p>
    <w:p w14:paraId="34EF0E6D" w14:textId="77777777" w:rsidR="006A117B" w:rsidRPr="002C3145" w:rsidRDefault="006A117B" w:rsidP="004D6DDE">
      <w:pPr>
        <w:pStyle w:val="Textonotapie"/>
        <w:ind w:firstLine="708"/>
        <w:jc w:val="both"/>
        <w:rPr>
          <w:rFonts w:ascii="Arial" w:hAnsi="Arial" w:cs="Arial"/>
          <w:sz w:val="19"/>
          <w:szCs w:val="19"/>
          <w:lang w:val="es-ES"/>
        </w:rPr>
      </w:pPr>
    </w:p>
  </w:footnote>
  <w:footnote w:id="2">
    <w:p w14:paraId="520942F7" w14:textId="77777777" w:rsidR="006A117B" w:rsidRPr="006E4501" w:rsidRDefault="006A117B" w:rsidP="004D6DDE">
      <w:pPr>
        <w:pStyle w:val="Textonotapie"/>
        <w:ind w:firstLine="708"/>
        <w:jc w:val="both"/>
        <w:rPr>
          <w:rFonts w:ascii="Arial" w:hAnsi="Arial" w:cs="Arial"/>
          <w:sz w:val="19"/>
          <w:szCs w:val="19"/>
        </w:rPr>
      </w:pPr>
      <w:r w:rsidRPr="00B414DE">
        <w:rPr>
          <w:rFonts w:ascii="Arial" w:hAnsi="Arial" w:cs="Arial"/>
          <w:color w:val="404040" w:themeColor="text1" w:themeTint="BF"/>
          <w:sz w:val="19"/>
          <w:szCs w:val="19"/>
          <w:vertAlign w:val="superscript"/>
        </w:rPr>
        <w:footnoteRef/>
      </w:r>
      <w:r w:rsidRPr="00B414DE">
        <w:rPr>
          <w:rFonts w:ascii="Arial" w:hAnsi="Arial" w:cs="Arial"/>
          <w:color w:val="404040" w:themeColor="text1" w:themeTint="BF"/>
          <w:sz w:val="19"/>
          <w:szCs w:val="19"/>
          <w:vertAlign w:val="superscript"/>
        </w:rPr>
        <w:t xml:space="preserve"> «</w:t>
      </w:r>
      <w:r w:rsidRPr="006E4501">
        <w:rPr>
          <w:rFonts w:ascii="Arial" w:hAnsi="Arial" w:cs="Arial"/>
          <w:sz w:val="19"/>
          <w:szCs w:val="19"/>
        </w:rPr>
        <w:t>Artículo 60. De la ocurrencia y contenido de la liquidación. […]</w:t>
      </w:r>
    </w:p>
    <w:p w14:paraId="485ACFA0" w14:textId="77777777" w:rsidR="006A117B" w:rsidRPr="006E4501" w:rsidRDefault="006A117B" w:rsidP="004D6DDE">
      <w:pPr>
        <w:pStyle w:val="Textonotapie"/>
        <w:ind w:firstLine="708"/>
        <w:jc w:val="both"/>
        <w:rPr>
          <w:rFonts w:ascii="Arial" w:hAnsi="Arial" w:cs="Arial"/>
          <w:sz w:val="19"/>
          <w:szCs w:val="19"/>
        </w:rPr>
      </w:pPr>
      <w:r w:rsidRPr="006E4501">
        <w:rPr>
          <w:rFonts w:ascii="Arial" w:hAnsi="Arial" w:cs="Arial"/>
          <w:sz w:val="19"/>
          <w:szCs w:val="19"/>
        </w:rPr>
        <w:t>»En el acta de liquidación constarán los acuerdos, conciliaciones y transacciones a que llegaren las partes para poner fin a las divergencias presentadas y poder declararse a paz y salvo».</w:t>
      </w:r>
    </w:p>
    <w:p w14:paraId="5EDC1B6B" w14:textId="77777777" w:rsidR="006A117B" w:rsidRPr="006E4501" w:rsidRDefault="006A117B" w:rsidP="004D6DDE">
      <w:pPr>
        <w:pStyle w:val="Textonotapie"/>
        <w:jc w:val="both"/>
        <w:rPr>
          <w:rFonts w:ascii="Arial" w:hAnsi="Arial" w:cs="Arial"/>
          <w:sz w:val="19"/>
          <w:szCs w:val="19"/>
        </w:rPr>
      </w:pPr>
    </w:p>
  </w:footnote>
  <w:footnote w:id="3">
    <w:p w14:paraId="3D14C019" w14:textId="77777777" w:rsidR="006A117B" w:rsidRPr="006E4501" w:rsidRDefault="006A117B" w:rsidP="004D6DDE">
      <w:pPr>
        <w:pStyle w:val="Textonotapie"/>
        <w:ind w:firstLine="708"/>
        <w:jc w:val="both"/>
        <w:rPr>
          <w:rFonts w:ascii="Arial" w:hAnsi="Arial" w:cs="Arial"/>
          <w:sz w:val="19"/>
          <w:szCs w:val="19"/>
        </w:rPr>
      </w:pPr>
      <w:r w:rsidRPr="006E4501">
        <w:rPr>
          <w:rStyle w:val="Refdenotaalpie"/>
          <w:rFonts w:ascii="Arial" w:hAnsi="Arial" w:cs="Arial"/>
          <w:sz w:val="19"/>
          <w:szCs w:val="19"/>
        </w:rPr>
        <w:footnoteRef/>
      </w:r>
      <w:r w:rsidRPr="006E4501">
        <w:rPr>
          <w:rFonts w:ascii="Arial" w:hAnsi="Arial" w:cs="Arial"/>
          <w:sz w:val="19"/>
          <w:szCs w:val="19"/>
        </w:rPr>
        <w:t xml:space="preserve"> Conviene recordar que es válida la liquidación bilateral parcial, debido a que las partes no logran ponerse de acuerdo en todos los asuntos referentes al contrato. En este evento, se debe hacer uso de las glosas o salvedades, y únicamente sobre tal glosa o salvedad girará el debate judicial que se da con ocasión de la demanda en ejercicio del medio de control de controversias contractuales.</w:t>
      </w:r>
    </w:p>
    <w:p w14:paraId="601A4BF5" w14:textId="77777777" w:rsidR="006A117B" w:rsidRPr="006E4501" w:rsidRDefault="006A117B" w:rsidP="004D6DDE">
      <w:pPr>
        <w:pStyle w:val="Textonotapie"/>
        <w:ind w:firstLine="708"/>
        <w:jc w:val="both"/>
        <w:rPr>
          <w:rFonts w:ascii="Arial" w:hAnsi="Arial" w:cs="Arial"/>
          <w:sz w:val="19"/>
          <w:szCs w:val="19"/>
          <w:lang w:val="es-ES"/>
        </w:rPr>
      </w:pPr>
    </w:p>
  </w:footnote>
  <w:footnote w:id="4">
    <w:p w14:paraId="6BE0DDC7" w14:textId="77777777" w:rsidR="006A117B" w:rsidRPr="006E4501" w:rsidRDefault="006A117B" w:rsidP="004D6DDE">
      <w:pPr>
        <w:pStyle w:val="Textonotapie"/>
        <w:ind w:firstLine="708"/>
        <w:jc w:val="both"/>
        <w:rPr>
          <w:rFonts w:ascii="Arial" w:hAnsi="Arial" w:cs="Arial"/>
          <w:sz w:val="19"/>
          <w:szCs w:val="19"/>
        </w:rPr>
      </w:pPr>
      <w:r w:rsidRPr="006E4501">
        <w:rPr>
          <w:rStyle w:val="Refdenotaalpie"/>
          <w:rFonts w:ascii="Arial" w:hAnsi="Arial" w:cs="Arial"/>
          <w:sz w:val="19"/>
          <w:szCs w:val="19"/>
        </w:rPr>
        <w:footnoteRef/>
      </w:r>
      <w:r w:rsidRPr="006E4501">
        <w:rPr>
          <w:rFonts w:ascii="Arial" w:hAnsi="Arial" w:cs="Arial"/>
          <w:sz w:val="19"/>
          <w:szCs w:val="19"/>
        </w:rPr>
        <w:t xml:space="preserve"> Es importante advertir que también durante estos dos meses se podrá realizar una liquidación bilateral, esto es, de mutuo acuerdo, lo cual significa que el plazo para hacer la liquidación bilateral no es un término perentorio, sino sencillamente indicativo.</w:t>
      </w:r>
    </w:p>
    <w:p w14:paraId="2CA90B16" w14:textId="77777777" w:rsidR="006A117B" w:rsidRPr="006E4501" w:rsidRDefault="006A117B" w:rsidP="004D6DDE">
      <w:pPr>
        <w:pStyle w:val="Textonotapie"/>
        <w:ind w:firstLine="708"/>
        <w:jc w:val="both"/>
        <w:rPr>
          <w:rFonts w:ascii="Arial" w:hAnsi="Arial" w:cs="Arial"/>
          <w:sz w:val="19"/>
          <w:szCs w:val="19"/>
          <w:lang w:val="es-ES"/>
        </w:rPr>
      </w:pPr>
    </w:p>
  </w:footnote>
  <w:footnote w:id="5">
    <w:p w14:paraId="6C1B2521" w14:textId="77777777" w:rsidR="006A117B" w:rsidRPr="006E4501" w:rsidRDefault="006A117B" w:rsidP="004D6DDE">
      <w:pPr>
        <w:jc w:val="both"/>
        <w:rPr>
          <w:rFonts w:ascii="Arial" w:hAnsi="Arial" w:cs="Arial"/>
          <w:sz w:val="19"/>
          <w:szCs w:val="19"/>
          <w:lang w:val="es-CO"/>
        </w:rPr>
      </w:pPr>
      <w:r w:rsidRPr="006E4501">
        <w:rPr>
          <w:rFonts w:ascii="Arial" w:hAnsi="Arial" w:cs="Arial"/>
          <w:sz w:val="19"/>
          <w:szCs w:val="19"/>
        </w:rPr>
        <w:tab/>
      </w:r>
      <w:r w:rsidRPr="006E4501">
        <w:rPr>
          <w:rStyle w:val="Refdenotaalpie"/>
          <w:rFonts w:ascii="Arial" w:hAnsi="Arial" w:cs="Arial"/>
          <w:sz w:val="19"/>
          <w:szCs w:val="19"/>
        </w:rPr>
        <w:footnoteRef/>
      </w:r>
      <w:r w:rsidRPr="006E4501">
        <w:rPr>
          <w:rFonts w:ascii="Arial" w:hAnsi="Arial" w:cs="Arial"/>
          <w:sz w:val="19"/>
          <w:szCs w:val="19"/>
        </w:rPr>
        <w:t xml:space="preserve"> No hay que esperar a que culmine el plazo para liquidar bilateralmente si se materializan los supuestos de hecho contenidos en el artículo 11 de la Ley 1150 de 2007, según los cuales si «[…] el contratista no se present(a) a la liquidación previa notificación o convocatoria que le haga la entidad, o las partes no lleguen a un acuerdo sobre su contenido, la entidad tendrá la facultad de liquidar en forma unilateral dentro de los dos (2) meses siguientes […]».</w:t>
      </w:r>
    </w:p>
    <w:p w14:paraId="686C5088" w14:textId="77777777" w:rsidR="006A117B" w:rsidRPr="008C2F8D" w:rsidRDefault="006A117B" w:rsidP="004D6DDE">
      <w:pPr>
        <w:pStyle w:val="Textonotapie"/>
        <w:jc w:val="both"/>
        <w:rPr>
          <w:rFonts w:ascii="Arial" w:hAnsi="Arial" w:cs="Arial"/>
          <w:sz w:val="19"/>
          <w:szCs w:val="19"/>
          <w:lang w:val="es-ES"/>
        </w:rPr>
      </w:pPr>
    </w:p>
  </w:footnote>
  <w:footnote w:id="6">
    <w:p w14:paraId="1E5A60D4" w14:textId="62548D86" w:rsidR="006A117B" w:rsidRPr="008C2F8D" w:rsidRDefault="006A117B" w:rsidP="004D6DDE">
      <w:pPr>
        <w:pStyle w:val="Textonotapie"/>
        <w:ind w:firstLine="708"/>
        <w:jc w:val="both"/>
        <w:rPr>
          <w:lang w:val="es-CO"/>
        </w:rPr>
      </w:pPr>
      <w:r w:rsidRPr="008C2F8D">
        <w:rPr>
          <w:rStyle w:val="Refdenotaalpie"/>
        </w:rPr>
        <w:footnoteRef/>
      </w:r>
      <w:r w:rsidRPr="008C2F8D">
        <w:t xml:space="preserve"> </w:t>
      </w:r>
      <w:r w:rsidRPr="008C2F8D">
        <w:rPr>
          <w:rFonts w:ascii="Arial" w:hAnsi="Arial" w:cs="Arial"/>
          <w:sz w:val="19"/>
          <w:szCs w:val="19"/>
        </w:rPr>
        <w:t>CONSEJO DE ESTADO. Sala de Consulta y Servicio Civil</w:t>
      </w:r>
      <w:r w:rsidRPr="008C2F8D">
        <w:t>.</w:t>
      </w:r>
      <w:r w:rsidRPr="008C2F8D">
        <w:rPr>
          <w:rFonts w:ascii="Arial" w:hAnsi="Arial" w:cs="Arial"/>
          <w:sz w:val="19"/>
          <w:szCs w:val="19"/>
        </w:rPr>
        <w:t xml:space="preserve"> Concepto</w:t>
      </w:r>
      <w:r>
        <w:rPr>
          <w:rFonts w:ascii="Arial" w:hAnsi="Arial" w:cs="Arial"/>
          <w:sz w:val="19"/>
          <w:szCs w:val="19"/>
        </w:rPr>
        <w:t xml:space="preserve"> del</w:t>
      </w:r>
      <w:r w:rsidR="00373096">
        <w:rPr>
          <w:rFonts w:ascii="Arial" w:hAnsi="Arial" w:cs="Arial"/>
          <w:sz w:val="19"/>
          <w:szCs w:val="19"/>
        </w:rPr>
        <w:t xml:space="preserve"> 9 de marzo de 2000</w:t>
      </w:r>
      <w:r>
        <w:rPr>
          <w:rFonts w:ascii="Arial" w:hAnsi="Arial" w:cs="Arial"/>
          <w:sz w:val="19"/>
          <w:szCs w:val="19"/>
        </w:rPr>
        <w:t>.</w:t>
      </w:r>
      <w:r w:rsidRPr="008C2F8D">
        <w:rPr>
          <w:rFonts w:ascii="Arial" w:hAnsi="Arial" w:cs="Arial"/>
          <w:sz w:val="19"/>
          <w:szCs w:val="19"/>
        </w:rPr>
        <w:t xml:space="preserve"> </w:t>
      </w:r>
      <w:r>
        <w:rPr>
          <w:rFonts w:ascii="Arial" w:hAnsi="Arial" w:cs="Arial"/>
          <w:sz w:val="19"/>
          <w:szCs w:val="19"/>
        </w:rPr>
        <w:t>Exp</w:t>
      </w:r>
      <w:r w:rsidRPr="008C2F8D">
        <w:rPr>
          <w:rFonts w:ascii="Arial" w:hAnsi="Arial" w:cs="Arial"/>
          <w:sz w:val="19"/>
          <w:szCs w:val="19"/>
        </w:rPr>
        <w:t>. 1</w:t>
      </w:r>
      <w:r>
        <w:rPr>
          <w:rFonts w:ascii="Arial" w:hAnsi="Arial" w:cs="Arial"/>
          <w:sz w:val="19"/>
          <w:szCs w:val="19"/>
        </w:rPr>
        <w:t>.</w:t>
      </w:r>
      <w:r w:rsidRPr="008C2F8D">
        <w:rPr>
          <w:rFonts w:ascii="Arial" w:hAnsi="Arial" w:cs="Arial"/>
          <w:sz w:val="19"/>
          <w:szCs w:val="19"/>
        </w:rPr>
        <w:t xml:space="preserve">254. </w:t>
      </w:r>
      <w:r>
        <w:rPr>
          <w:rFonts w:ascii="Arial" w:hAnsi="Arial" w:cs="Arial"/>
          <w:sz w:val="19"/>
          <w:szCs w:val="19"/>
        </w:rPr>
        <w:t>C</w:t>
      </w:r>
      <w:r w:rsidRPr="008C2F8D">
        <w:rPr>
          <w:rFonts w:ascii="Arial" w:hAnsi="Arial" w:cs="Arial"/>
          <w:sz w:val="19"/>
          <w:szCs w:val="19"/>
        </w:rPr>
        <w:t xml:space="preserve">.P. Augusto Trejos Jaramillo. </w:t>
      </w:r>
    </w:p>
  </w:footnote>
  <w:footnote w:id="7">
    <w:p w14:paraId="2371B961" w14:textId="77777777" w:rsidR="006A117B" w:rsidRPr="007F1B86" w:rsidRDefault="006A117B" w:rsidP="00C05A3A">
      <w:pPr>
        <w:pStyle w:val="Textonotapie"/>
        <w:ind w:firstLine="708"/>
        <w:jc w:val="both"/>
        <w:rPr>
          <w:rFonts w:ascii="Arial" w:hAnsi="Arial" w:cs="Arial"/>
          <w:sz w:val="18"/>
          <w:szCs w:val="18"/>
        </w:rPr>
      </w:pPr>
      <w:r>
        <w:rPr>
          <w:rStyle w:val="Refdenotaalpie"/>
        </w:rPr>
        <w:footnoteRef/>
      </w:r>
      <w:r w:rsidRPr="007F1B86">
        <w:rPr>
          <w:rFonts w:ascii="Arial" w:hAnsi="Arial" w:cs="Arial"/>
          <w:sz w:val="18"/>
          <w:szCs w:val="18"/>
        </w:rPr>
        <w:t>Ley 1150 de 2007: «Artículo 17. Del derecho al debido proceso.  El debido proceso será un principio rector en materia sancionatoria de las actuaciones contractuales.</w:t>
      </w:r>
    </w:p>
    <w:p w14:paraId="5CE179BB" w14:textId="77777777" w:rsidR="006A117B" w:rsidRPr="007F1B86" w:rsidRDefault="006A117B" w:rsidP="00C05A3A">
      <w:pPr>
        <w:pStyle w:val="Textonotapie"/>
        <w:ind w:firstLine="708"/>
        <w:jc w:val="both"/>
        <w:rPr>
          <w:rFonts w:ascii="Arial" w:hAnsi="Arial" w:cs="Arial"/>
          <w:sz w:val="18"/>
          <w:szCs w:val="18"/>
        </w:rPr>
      </w:pPr>
      <w:r w:rsidRPr="007F1B86">
        <w:rPr>
          <w:rFonts w:ascii="Arial" w:hAnsi="Arial" w:cs="Arial"/>
          <w:sz w:val="18"/>
          <w:szCs w:val="18"/>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5107DD50" w14:textId="77777777" w:rsidR="006A117B" w:rsidRPr="007F1B86" w:rsidRDefault="006A117B" w:rsidP="00C05A3A">
      <w:pPr>
        <w:pStyle w:val="Textonotapie"/>
        <w:ind w:firstLine="708"/>
        <w:jc w:val="both"/>
        <w:rPr>
          <w:rFonts w:ascii="Arial" w:hAnsi="Arial" w:cs="Arial"/>
          <w:sz w:val="18"/>
          <w:szCs w:val="18"/>
        </w:rPr>
      </w:pPr>
      <w:r w:rsidRPr="007F1B86">
        <w:rPr>
          <w:rFonts w:ascii="Arial" w:hAnsi="Arial" w:cs="Arial"/>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35C232DC" w14:textId="77777777" w:rsidR="006A117B" w:rsidRPr="00392EEE" w:rsidRDefault="006A117B" w:rsidP="00C05A3A">
      <w:pPr>
        <w:pStyle w:val="Textonotapie"/>
        <w:ind w:firstLine="708"/>
        <w:jc w:val="both"/>
        <w:rPr>
          <w:rFonts w:ascii="Arial" w:hAnsi="Arial" w:cs="Arial"/>
          <w:color w:val="4D4D4D"/>
          <w:sz w:val="18"/>
          <w:szCs w:val="18"/>
        </w:rPr>
      </w:pPr>
      <w:r w:rsidRPr="007F1B86">
        <w:rPr>
          <w:rFonts w:ascii="Arial" w:hAnsi="Arial" w:cs="Arial"/>
          <w:sz w:val="18"/>
          <w:szCs w:val="18"/>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8">
    <w:p w14:paraId="7625F1DE" w14:textId="77777777" w:rsidR="006A117B" w:rsidRPr="00ED384B" w:rsidRDefault="006A117B" w:rsidP="00C05A3A">
      <w:pPr>
        <w:pStyle w:val="Textonotapie"/>
        <w:ind w:firstLine="708"/>
        <w:jc w:val="both"/>
        <w:rPr>
          <w:rFonts w:ascii="Arial" w:hAnsi="Arial" w:cs="Arial"/>
          <w:sz w:val="18"/>
          <w:szCs w:val="18"/>
        </w:rPr>
      </w:pPr>
      <w:r>
        <w:rPr>
          <w:rStyle w:val="Refdenotaalpie"/>
        </w:rPr>
        <w:footnoteRef/>
      </w:r>
      <w:r w:rsidRPr="00ED384B">
        <w:rPr>
          <w:rFonts w:ascii="Arial" w:hAnsi="Arial" w:cs="Arial"/>
          <w:sz w:val="18"/>
          <w:szCs w:val="18"/>
        </w:rPr>
        <w:t>Código Civil: «Artículo 1602. Los Contratos son ley para las partes. Todo contrato legalmente celebrado es una ley para los contratantes, y no puede ser invalidado sino por su consentimiento mutuo o por causas legales».</w:t>
      </w:r>
    </w:p>
  </w:footnote>
  <w:footnote w:id="9">
    <w:p w14:paraId="164577B2" w14:textId="77777777" w:rsidR="006A117B" w:rsidRPr="00D27E2A" w:rsidRDefault="006A117B" w:rsidP="002F313B">
      <w:pPr>
        <w:pStyle w:val="Textonotapie"/>
        <w:ind w:firstLine="708"/>
        <w:jc w:val="both"/>
        <w:rPr>
          <w:rFonts w:ascii="Arial" w:hAnsi="Arial" w:cs="Arial"/>
          <w:sz w:val="18"/>
          <w:szCs w:val="18"/>
        </w:rPr>
      </w:pPr>
      <w:r>
        <w:rPr>
          <w:rStyle w:val="Refdenotaalpie"/>
        </w:rPr>
        <w:footnoteRef/>
      </w:r>
      <w:r w:rsidRPr="00D27E2A">
        <w:rPr>
          <w:rFonts w:ascii="Arial" w:hAnsi="Arial" w:cs="Arial"/>
          <w:sz w:val="18"/>
          <w:szCs w:val="18"/>
        </w:rPr>
        <w:t>Ley 1480 de 2011: «Artículo 13. Garantías suplementarias</w:t>
      </w:r>
      <w:r w:rsidRPr="00D27E2A">
        <w:t xml:space="preserve">. </w:t>
      </w:r>
      <w:r w:rsidRPr="00D27E2A">
        <w:rPr>
          <w:rFonts w:ascii="Arial" w:hAnsi="Arial" w:cs="Arial"/>
          <w:sz w:val="18"/>
          <w:szCs w:val="18"/>
        </w:rPr>
        <w:t>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020D9F6A" w14:textId="77777777" w:rsidR="006A117B" w:rsidRPr="00D27E2A" w:rsidRDefault="006A117B" w:rsidP="002F313B">
      <w:pPr>
        <w:pStyle w:val="Textonotapie"/>
        <w:ind w:firstLine="708"/>
        <w:rPr>
          <w:lang w:val="es-CO"/>
        </w:rPr>
      </w:pPr>
    </w:p>
  </w:footnote>
  <w:footnote w:id="10">
    <w:p w14:paraId="5FA95E60" w14:textId="77777777" w:rsidR="006A117B" w:rsidRPr="00D27E2A" w:rsidRDefault="006A117B" w:rsidP="002F313B">
      <w:pPr>
        <w:pStyle w:val="Textonotapie"/>
        <w:ind w:firstLine="708"/>
        <w:jc w:val="both"/>
        <w:rPr>
          <w:rFonts w:ascii="Arial" w:hAnsi="Arial" w:cs="Arial"/>
          <w:sz w:val="18"/>
          <w:szCs w:val="18"/>
          <w:shd w:val="clear" w:color="auto" w:fill="FFFFFF"/>
        </w:rPr>
      </w:pPr>
      <w:r w:rsidRPr="00D27E2A">
        <w:rPr>
          <w:rStyle w:val="Refdenotaalpie"/>
        </w:rPr>
        <w:footnoteRef/>
      </w:r>
      <w:r w:rsidRPr="00D27E2A">
        <w:t xml:space="preserve"> </w:t>
      </w:r>
      <w:r w:rsidRPr="00D27E2A">
        <w:rPr>
          <w:rFonts w:ascii="Arial" w:hAnsi="Arial" w:cs="Arial"/>
          <w:sz w:val="18"/>
          <w:szCs w:val="18"/>
        </w:rPr>
        <w:t>Decreto 1082 de 2015: «Artículo 2.2.1.2.3.1.7. Garantía de cumplimiento</w:t>
      </w:r>
      <w:r w:rsidRPr="00D27E2A">
        <w:rPr>
          <w:rStyle w:val="nfasis"/>
          <w:rFonts w:ascii="Arial" w:hAnsi="Arial" w:cs="Arial"/>
          <w:sz w:val="18"/>
          <w:szCs w:val="18"/>
          <w:shd w:val="clear" w:color="auto" w:fill="FFFFFF"/>
        </w:rPr>
        <w:t xml:space="preserve">. </w:t>
      </w:r>
      <w:r w:rsidRPr="00D27E2A">
        <w:rPr>
          <w:rFonts w:ascii="Arial" w:hAnsi="Arial" w:cs="Arial"/>
          <w:sz w:val="18"/>
          <w:szCs w:val="18"/>
          <w:shd w:val="clear" w:color="auto" w:fill="FFFFFF"/>
        </w:rPr>
        <w:t>La garantía de cumplimiento del contrato debe cubrir:</w:t>
      </w:r>
    </w:p>
    <w:p w14:paraId="7F9683E8" w14:textId="77777777" w:rsidR="006A117B" w:rsidRDefault="006A117B" w:rsidP="002F313B">
      <w:pPr>
        <w:pStyle w:val="Textonotapie"/>
        <w:ind w:firstLine="708"/>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w:t>
      </w:r>
    </w:p>
    <w:p w14:paraId="4C4F55DD" w14:textId="60C63754" w:rsidR="006A117B" w:rsidRPr="00545076" w:rsidRDefault="006A117B" w:rsidP="002F313B">
      <w:pPr>
        <w:pStyle w:val="Textonotapie"/>
        <w:ind w:firstLine="708"/>
        <w:jc w:val="both"/>
        <w:rPr>
          <w:lang w:val="es-CO"/>
        </w:rPr>
      </w:pPr>
      <w:r>
        <w:rPr>
          <w:rFonts w:ascii="Arial" w:hAnsi="Arial" w:cs="Arial"/>
          <w:color w:val="333333"/>
          <w:sz w:val="18"/>
          <w:szCs w:val="18"/>
          <w:shd w:val="clear" w:color="auto" w:fill="FFFFFF"/>
        </w:rPr>
        <w:t>»</w:t>
      </w:r>
      <w:r w:rsidRPr="002F313B">
        <w:rPr>
          <w:rFonts w:ascii="Arial" w:hAnsi="Arial" w:cs="Arial"/>
          <w:sz w:val="18"/>
          <w:szCs w:val="18"/>
          <w:shd w:val="clear" w:color="auto" w:fill="FFFFFF"/>
        </w:rPr>
        <w:t>Estabilidad y calidad de la obra. Este amparo cubre a la Entidad Estatal de los perjuicios ocasionados por cualquier tipo de daño o deterioro, imputable al contratista, sufrido por la obra entregada a satisfacción».</w:t>
      </w:r>
    </w:p>
  </w:footnote>
  <w:footnote w:id="11">
    <w:p w14:paraId="1A9DDF6C" w14:textId="77777777" w:rsidR="006A117B" w:rsidRDefault="006A117B" w:rsidP="002F313B">
      <w:pPr>
        <w:pStyle w:val="Textonotapie"/>
      </w:pPr>
    </w:p>
    <w:p w14:paraId="3590E76F" w14:textId="77777777" w:rsidR="006A117B" w:rsidRPr="002F313B" w:rsidRDefault="006A117B" w:rsidP="002F313B">
      <w:pPr>
        <w:pStyle w:val="Textonotapie"/>
        <w:ind w:firstLine="708"/>
        <w:jc w:val="both"/>
        <w:rPr>
          <w:rFonts w:ascii="Arial" w:hAnsi="Arial" w:cs="Arial"/>
          <w:sz w:val="18"/>
          <w:szCs w:val="18"/>
          <w:shd w:val="clear" w:color="auto" w:fill="FFFFFF"/>
        </w:rPr>
      </w:pPr>
      <w:r>
        <w:rPr>
          <w:rStyle w:val="Refdenotaalpie"/>
        </w:rPr>
        <w:footnoteRef/>
      </w:r>
      <w:r>
        <w:t xml:space="preserve"> </w:t>
      </w:r>
      <w:r w:rsidRPr="002F313B">
        <w:rPr>
          <w:rFonts w:ascii="Arial" w:hAnsi="Arial" w:cs="Arial"/>
          <w:sz w:val="18"/>
          <w:szCs w:val="18"/>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130B65D1" w14:textId="77777777" w:rsidR="006A117B" w:rsidRPr="002F313B" w:rsidRDefault="006A117B" w:rsidP="002F313B">
      <w:pPr>
        <w:pStyle w:val="Textonotapie"/>
        <w:ind w:firstLine="708"/>
        <w:jc w:val="both"/>
        <w:rPr>
          <w:rFonts w:ascii="Arial" w:hAnsi="Arial" w:cs="Arial"/>
          <w:sz w:val="18"/>
          <w:szCs w:val="18"/>
          <w:shd w:val="clear" w:color="auto" w:fill="FFFFFF"/>
        </w:rPr>
      </w:pPr>
      <w:r w:rsidRPr="002F313B">
        <w:rPr>
          <w:rFonts w:ascii="Arial" w:hAnsi="Arial" w:cs="Arial"/>
          <w:sz w:val="18"/>
          <w:szCs w:val="18"/>
          <w:shd w:val="clear" w:color="auto" w:fill="FFFFFF"/>
        </w:rPr>
        <w:t>«La Entidad Estatal puede aceptar que esta garantía tenga una vigencia inferior a cinco (5) años previa justificación técnica de un experto en la materia objeto del contrato».</w:t>
      </w:r>
    </w:p>
    <w:p w14:paraId="374DCA42" w14:textId="77777777" w:rsidR="006A117B" w:rsidRPr="008A6902" w:rsidRDefault="006A117B" w:rsidP="002F313B">
      <w:pPr>
        <w:pStyle w:val="Textonotapie"/>
        <w:ind w:firstLine="708"/>
        <w:jc w:val="both"/>
        <w:rPr>
          <w:rFonts w:ascii="Arial" w:hAnsi="Arial" w:cs="Arial"/>
          <w:color w:val="333333"/>
          <w:sz w:val="18"/>
          <w:szCs w:val="18"/>
          <w:shd w:val="clear" w:color="auto" w:fill="FFFFFF"/>
        </w:rPr>
      </w:pPr>
    </w:p>
  </w:footnote>
  <w:footnote w:id="12">
    <w:p w14:paraId="799ECE53" w14:textId="5F9456A1" w:rsidR="006A117B" w:rsidRPr="0012359D" w:rsidRDefault="006A117B" w:rsidP="0012359D">
      <w:pPr>
        <w:pStyle w:val="Textonotapie"/>
        <w:ind w:firstLine="708"/>
        <w:jc w:val="both"/>
        <w:rPr>
          <w:rFonts w:ascii="Arial" w:hAnsi="Arial" w:cs="Arial"/>
          <w:sz w:val="19"/>
          <w:szCs w:val="19"/>
        </w:rPr>
      </w:pPr>
      <w:r>
        <w:rPr>
          <w:rStyle w:val="Refdenotaalpie"/>
        </w:rPr>
        <w:footnoteRef/>
      </w:r>
      <w:r>
        <w:t xml:space="preserve">  </w:t>
      </w:r>
      <w:r w:rsidRPr="0012359D">
        <w:rPr>
          <w:rFonts w:ascii="Arial" w:hAnsi="Arial" w:cs="Arial"/>
          <w:sz w:val="19"/>
          <w:szCs w:val="19"/>
        </w:rPr>
        <w:t>CONSEJO DE ESTADO. Sección Tercera. Subsección A.</w:t>
      </w:r>
      <w:r>
        <w:rPr>
          <w:rFonts w:ascii="Arial" w:hAnsi="Arial" w:cs="Arial"/>
          <w:sz w:val="19"/>
          <w:szCs w:val="19"/>
        </w:rPr>
        <w:t xml:space="preserve"> Sentencia del </w:t>
      </w:r>
      <w:r w:rsidR="003E59A4">
        <w:rPr>
          <w:rFonts w:ascii="Arial" w:hAnsi="Arial" w:cs="Arial"/>
          <w:sz w:val="19"/>
          <w:szCs w:val="19"/>
        </w:rPr>
        <w:t>14 de septiembre de 2016</w:t>
      </w:r>
      <w:r>
        <w:rPr>
          <w:rFonts w:ascii="Arial" w:hAnsi="Arial" w:cs="Arial"/>
          <w:sz w:val="19"/>
          <w:szCs w:val="19"/>
        </w:rPr>
        <w:t>.</w:t>
      </w:r>
      <w:r w:rsidRPr="008C2F8D">
        <w:rPr>
          <w:rFonts w:ascii="Arial" w:hAnsi="Arial" w:cs="Arial"/>
          <w:sz w:val="19"/>
          <w:szCs w:val="19"/>
        </w:rPr>
        <w:t xml:space="preserve"> </w:t>
      </w:r>
      <w:r>
        <w:rPr>
          <w:rFonts w:ascii="Arial" w:hAnsi="Arial" w:cs="Arial"/>
          <w:sz w:val="19"/>
          <w:szCs w:val="19"/>
        </w:rPr>
        <w:t xml:space="preserve"> </w:t>
      </w:r>
      <w:r w:rsidRPr="0012359D">
        <w:rPr>
          <w:rFonts w:ascii="Arial" w:hAnsi="Arial" w:cs="Arial"/>
          <w:sz w:val="19"/>
          <w:szCs w:val="19"/>
        </w:rPr>
        <w:t xml:space="preserve"> </w:t>
      </w:r>
      <w:r>
        <w:rPr>
          <w:rFonts w:ascii="Arial" w:hAnsi="Arial" w:cs="Arial"/>
          <w:sz w:val="19"/>
          <w:szCs w:val="19"/>
        </w:rPr>
        <w:t>Exp.</w:t>
      </w:r>
      <w:r w:rsidRPr="002C3145">
        <w:rPr>
          <w:rFonts w:ascii="Arial" w:hAnsi="Arial" w:cs="Arial"/>
          <w:sz w:val="19"/>
          <w:szCs w:val="19"/>
        </w:rPr>
        <w:t xml:space="preserve"> </w:t>
      </w:r>
      <w:r>
        <w:rPr>
          <w:rFonts w:ascii="Arial" w:hAnsi="Arial" w:cs="Arial"/>
          <w:sz w:val="19"/>
          <w:szCs w:val="19"/>
        </w:rPr>
        <w:t>50.907</w:t>
      </w:r>
      <w:r w:rsidRPr="002C3145">
        <w:rPr>
          <w:rFonts w:ascii="Arial" w:hAnsi="Arial" w:cs="Arial"/>
          <w:sz w:val="19"/>
          <w:szCs w:val="19"/>
        </w:rPr>
        <w:t xml:space="preserve">. </w:t>
      </w:r>
      <w:r>
        <w:rPr>
          <w:rFonts w:ascii="Arial" w:hAnsi="Arial" w:cs="Arial"/>
          <w:sz w:val="19"/>
          <w:szCs w:val="19"/>
        </w:rPr>
        <w:t>C</w:t>
      </w:r>
      <w:r w:rsidRPr="002C3145">
        <w:rPr>
          <w:rFonts w:ascii="Arial" w:hAnsi="Arial" w:cs="Arial"/>
          <w:sz w:val="19"/>
          <w:szCs w:val="19"/>
        </w:rPr>
        <w:t xml:space="preserve">.P. </w:t>
      </w:r>
      <w:r>
        <w:rPr>
          <w:rFonts w:ascii="Arial" w:hAnsi="Arial" w:cs="Arial"/>
          <w:sz w:val="19"/>
          <w:szCs w:val="19"/>
        </w:rPr>
        <w:t>Marta Nubia Velásquez 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6A117B" w:rsidRDefault="006A117B">
    <w:pPr>
      <w:pStyle w:val="Encabezado"/>
    </w:pPr>
  </w:p>
  <w:p w14:paraId="6A4C7F2C" w14:textId="7D093DBB" w:rsidR="006A117B" w:rsidRDefault="006A117B">
    <w:pPr>
      <w:pStyle w:val="Encabezado"/>
    </w:pPr>
  </w:p>
  <w:p w14:paraId="055F2E1F" w14:textId="0B935ADD" w:rsidR="006A117B" w:rsidRDefault="006A117B">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6A117B" w:rsidRDefault="006A117B">
    <w:pPr>
      <w:pStyle w:val="Encabezado"/>
    </w:pPr>
  </w:p>
  <w:p w14:paraId="3D323BDB" w14:textId="04AF0DE6" w:rsidR="006A117B" w:rsidRDefault="006A117B">
    <w:pPr>
      <w:pStyle w:val="Encabezado"/>
    </w:pPr>
  </w:p>
  <w:p w14:paraId="6520770B" w14:textId="18EB07B5" w:rsidR="006A117B" w:rsidRDefault="006A11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4E4881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120D37"/>
    <w:multiLevelType w:val="multilevel"/>
    <w:tmpl w:val="78002D3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ADC3EFD"/>
    <w:multiLevelType w:val="multilevel"/>
    <w:tmpl w:val="B47458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8982B82"/>
    <w:multiLevelType w:val="hybridMultilevel"/>
    <w:tmpl w:val="3CD2BB7A"/>
    <w:lvl w:ilvl="0" w:tplc="B8A060C2">
      <w:start w:val="1"/>
      <w:numFmt w:val="low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07C7C"/>
    <w:rsid w:val="00010FD0"/>
    <w:rsid w:val="00034457"/>
    <w:rsid w:val="00037525"/>
    <w:rsid w:val="00050550"/>
    <w:rsid w:val="000942EB"/>
    <w:rsid w:val="000A6901"/>
    <w:rsid w:val="000B103F"/>
    <w:rsid w:val="000B52C8"/>
    <w:rsid w:val="000F14E8"/>
    <w:rsid w:val="00103915"/>
    <w:rsid w:val="0012183B"/>
    <w:rsid w:val="00121CF4"/>
    <w:rsid w:val="00122B23"/>
    <w:rsid w:val="0012359D"/>
    <w:rsid w:val="00137FFA"/>
    <w:rsid w:val="001808FA"/>
    <w:rsid w:val="001E12DE"/>
    <w:rsid w:val="001E48A4"/>
    <w:rsid w:val="00205D23"/>
    <w:rsid w:val="00234B84"/>
    <w:rsid w:val="00237257"/>
    <w:rsid w:val="002411BE"/>
    <w:rsid w:val="00257EDA"/>
    <w:rsid w:val="0029798A"/>
    <w:rsid w:val="002C3145"/>
    <w:rsid w:val="002E5A1B"/>
    <w:rsid w:val="002E6447"/>
    <w:rsid w:val="002F313B"/>
    <w:rsid w:val="002F351C"/>
    <w:rsid w:val="003033BA"/>
    <w:rsid w:val="0034680A"/>
    <w:rsid w:val="003561CC"/>
    <w:rsid w:val="00373096"/>
    <w:rsid w:val="00386456"/>
    <w:rsid w:val="00390862"/>
    <w:rsid w:val="003A581E"/>
    <w:rsid w:val="003C5803"/>
    <w:rsid w:val="003E59A4"/>
    <w:rsid w:val="00400E4D"/>
    <w:rsid w:val="004422D6"/>
    <w:rsid w:val="00471219"/>
    <w:rsid w:val="00493AD6"/>
    <w:rsid w:val="004A34D2"/>
    <w:rsid w:val="004B741C"/>
    <w:rsid w:val="004C1B4F"/>
    <w:rsid w:val="004D6DDE"/>
    <w:rsid w:val="0051074C"/>
    <w:rsid w:val="00513AF2"/>
    <w:rsid w:val="0054413A"/>
    <w:rsid w:val="005564CA"/>
    <w:rsid w:val="005938D8"/>
    <w:rsid w:val="005A4D2A"/>
    <w:rsid w:val="005A79FE"/>
    <w:rsid w:val="00612237"/>
    <w:rsid w:val="00613E83"/>
    <w:rsid w:val="00621CB1"/>
    <w:rsid w:val="00655371"/>
    <w:rsid w:val="00660E94"/>
    <w:rsid w:val="00697665"/>
    <w:rsid w:val="006A117B"/>
    <w:rsid w:val="006A7FD0"/>
    <w:rsid w:val="006D7687"/>
    <w:rsid w:val="006E0572"/>
    <w:rsid w:val="006E4501"/>
    <w:rsid w:val="00705631"/>
    <w:rsid w:val="00727A22"/>
    <w:rsid w:val="00742DD2"/>
    <w:rsid w:val="00754537"/>
    <w:rsid w:val="0075647A"/>
    <w:rsid w:val="007634AD"/>
    <w:rsid w:val="00774ABD"/>
    <w:rsid w:val="0078122E"/>
    <w:rsid w:val="007B0854"/>
    <w:rsid w:val="007F72CB"/>
    <w:rsid w:val="00807F3E"/>
    <w:rsid w:val="008138D5"/>
    <w:rsid w:val="0081474B"/>
    <w:rsid w:val="0083119B"/>
    <w:rsid w:val="00836EAB"/>
    <w:rsid w:val="00843D9F"/>
    <w:rsid w:val="0085092D"/>
    <w:rsid w:val="00851D31"/>
    <w:rsid w:val="008648E3"/>
    <w:rsid w:val="00886D25"/>
    <w:rsid w:val="008B7AE7"/>
    <w:rsid w:val="008C1859"/>
    <w:rsid w:val="008C2F8D"/>
    <w:rsid w:val="008E1C15"/>
    <w:rsid w:val="008F4C3C"/>
    <w:rsid w:val="00900624"/>
    <w:rsid w:val="00903158"/>
    <w:rsid w:val="009047C5"/>
    <w:rsid w:val="0095385A"/>
    <w:rsid w:val="009645D2"/>
    <w:rsid w:val="009F275D"/>
    <w:rsid w:val="00A2324E"/>
    <w:rsid w:val="00A24560"/>
    <w:rsid w:val="00A34538"/>
    <w:rsid w:val="00A54FD0"/>
    <w:rsid w:val="00A81470"/>
    <w:rsid w:val="00A87B3B"/>
    <w:rsid w:val="00A908CE"/>
    <w:rsid w:val="00A91D28"/>
    <w:rsid w:val="00AA442B"/>
    <w:rsid w:val="00AB1698"/>
    <w:rsid w:val="00AE6233"/>
    <w:rsid w:val="00B1485E"/>
    <w:rsid w:val="00B22E22"/>
    <w:rsid w:val="00B2346F"/>
    <w:rsid w:val="00B440BB"/>
    <w:rsid w:val="00B525CB"/>
    <w:rsid w:val="00B560D1"/>
    <w:rsid w:val="00B63CB2"/>
    <w:rsid w:val="00BA09EA"/>
    <w:rsid w:val="00BD78FE"/>
    <w:rsid w:val="00C05A3A"/>
    <w:rsid w:val="00C25B29"/>
    <w:rsid w:val="00C4758D"/>
    <w:rsid w:val="00C73FAF"/>
    <w:rsid w:val="00C82163"/>
    <w:rsid w:val="00C96C90"/>
    <w:rsid w:val="00CA287E"/>
    <w:rsid w:val="00CA79E3"/>
    <w:rsid w:val="00CB2C0B"/>
    <w:rsid w:val="00CC00CD"/>
    <w:rsid w:val="00CC788C"/>
    <w:rsid w:val="00CE374F"/>
    <w:rsid w:val="00CE6845"/>
    <w:rsid w:val="00D0223F"/>
    <w:rsid w:val="00D163F8"/>
    <w:rsid w:val="00D16E39"/>
    <w:rsid w:val="00D4604C"/>
    <w:rsid w:val="00D7272E"/>
    <w:rsid w:val="00D72E9D"/>
    <w:rsid w:val="00D82CE5"/>
    <w:rsid w:val="00DA2E3B"/>
    <w:rsid w:val="00DA5AB1"/>
    <w:rsid w:val="00DA71B0"/>
    <w:rsid w:val="00DB2411"/>
    <w:rsid w:val="00DB7F1C"/>
    <w:rsid w:val="00DC62E5"/>
    <w:rsid w:val="00DD735D"/>
    <w:rsid w:val="00DE3119"/>
    <w:rsid w:val="00DF236B"/>
    <w:rsid w:val="00DF520F"/>
    <w:rsid w:val="00E00C63"/>
    <w:rsid w:val="00E13AB8"/>
    <w:rsid w:val="00E31B16"/>
    <w:rsid w:val="00E33B62"/>
    <w:rsid w:val="00E8113D"/>
    <w:rsid w:val="00E82AB2"/>
    <w:rsid w:val="00E87AFD"/>
    <w:rsid w:val="00F13666"/>
    <w:rsid w:val="00F35561"/>
    <w:rsid w:val="00F46354"/>
    <w:rsid w:val="00F515FC"/>
    <w:rsid w:val="00F84899"/>
    <w:rsid w:val="00F859F0"/>
    <w:rsid w:val="00FA2043"/>
    <w:rsid w:val="00FA6BB4"/>
    <w:rsid w:val="00FB2D3C"/>
    <w:rsid w:val="00FE141E"/>
    <w:rsid w:val="00FE47D8"/>
    <w:rsid w:val="24101B70"/>
    <w:rsid w:val="242B1CE8"/>
    <w:rsid w:val="335D43E3"/>
    <w:rsid w:val="405A4BC8"/>
    <w:rsid w:val="4795E8A4"/>
    <w:rsid w:val="72B0D593"/>
    <w:rsid w:val="7F7928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fasis">
    <w:name w:val="Emphasis"/>
    <w:basedOn w:val="Fuentedeprrafopredeter"/>
    <w:uiPriority w:val="20"/>
    <w:qFormat/>
    <w:rsid w:val="002F31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817917038">
      <w:bodyDiv w:val="1"/>
      <w:marLeft w:val="0"/>
      <w:marRight w:val="0"/>
      <w:marTop w:val="0"/>
      <w:marBottom w:val="0"/>
      <w:divBdr>
        <w:top w:val="none" w:sz="0" w:space="0" w:color="auto"/>
        <w:left w:val="none" w:sz="0" w:space="0" w:color="auto"/>
        <w:bottom w:val="none" w:sz="0" w:space="0" w:color="auto"/>
        <w:right w:val="none" w:sz="0" w:space="0" w:color="auto"/>
      </w:divBdr>
    </w:div>
    <w:div w:id="1425151344">
      <w:bodyDiv w:val="1"/>
      <w:marLeft w:val="0"/>
      <w:marRight w:val="0"/>
      <w:marTop w:val="0"/>
      <w:marBottom w:val="0"/>
      <w:divBdr>
        <w:top w:val="none" w:sz="0" w:space="0" w:color="auto"/>
        <w:left w:val="none" w:sz="0" w:space="0" w:color="auto"/>
        <w:bottom w:val="none" w:sz="0" w:space="0" w:color="auto"/>
        <w:right w:val="none" w:sz="0" w:space="0" w:color="auto"/>
      </w:divBdr>
    </w:div>
    <w:div w:id="152050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1D8091D-E27A-4304-94A4-F40FD794A4E3}">
  <ds:schemaRefs>
    <ds:schemaRef ds:uri="http://schemas.openxmlformats.org/officeDocument/2006/bibliography"/>
  </ds:schemaRefs>
</ds:datastoreItem>
</file>

<file path=customXml/itemProps2.xml><?xml version="1.0" encoding="utf-8"?>
<ds:datastoreItem xmlns:ds="http://schemas.openxmlformats.org/officeDocument/2006/customXml" ds:itemID="{3EB1B4A6-39A4-4068-95D5-34753620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5.xml><?xml version="1.0" encoding="utf-8"?>
<ds:datastoreItem xmlns:ds="http://schemas.openxmlformats.org/officeDocument/2006/customXml" ds:itemID="{E7237144-A194-45FA-BED5-0EBF4857724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13</Pages>
  <Words>4762</Words>
  <Characters>26192</Characters>
  <Application>Microsoft Office Word</Application>
  <DocSecurity>0</DocSecurity>
  <Lines>218</Lines>
  <Paragraphs>61</Paragraphs>
  <ScaleCrop>false</ScaleCrop>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2020-05-26T20:34:00Z</dcterms:created>
  <dcterms:modified xsi:type="dcterms:W3CDTF">2020-08-04T06:42:00Z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