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65199244" w:rsidR="0034177C" w:rsidRDefault="009F59C2" w:rsidP="00401FB0">
      <w:pPr>
        <w:jc w:val="right"/>
        <w:rPr>
          <w:rFonts w:ascii="Arial" w:hAnsi="Arial" w:cs="Arial"/>
          <w:b/>
          <w:color w:val="000000" w:themeColor="text1"/>
          <w:sz w:val="16"/>
          <w:szCs w:val="16"/>
          <w:lang w:eastAsia="es-ES"/>
        </w:rPr>
      </w:pPr>
      <w:bookmarkStart w:id="0" w:name="_Hlk28946138"/>
      <w:bookmarkStart w:id="1" w:name="_Hlk29548183"/>
      <w:r w:rsidRPr="00401FB0">
        <w:rPr>
          <w:rFonts w:ascii="Arial" w:hAnsi="Arial" w:cs="Arial"/>
          <w:b/>
          <w:color w:val="000000" w:themeColor="text1"/>
          <w:sz w:val="16"/>
          <w:szCs w:val="16"/>
          <w:lang w:eastAsia="es-ES"/>
        </w:rPr>
        <w:tab/>
      </w:r>
      <w:r w:rsidR="0034177C" w:rsidRPr="00401FB0">
        <w:rPr>
          <w:rFonts w:ascii="Arial" w:hAnsi="Arial" w:cs="Arial"/>
          <w:b/>
          <w:color w:val="000000" w:themeColor="text1"/>
          <w:sz w:val="16"/>
          <w:szCs w:val="16"/>
          <w:lang w:eastAsia="es-ES"/>
        </w:rPr>
        <w:t>CCE-DES-FM-17</w:t>
      </w:r>
    </w:p>
    <w:p w14:paraId="210D25C7" w14:textId="77777777" w:rsidR="00401FB0" w:rsidRPr="00401FB0" w:rsidRDefault="00401FB0" w:rsidP="00401FB0">
      <w:pPr>
        <w:jc w:val="right"/>
        <w:rPr>
          <w:rFonts w:ascii="Arial" w:hAnsi="Arial" w:cs="Arial"/>
          <w:b/>
          <w:color w:val="000000" w:themeColor="text1"/>
          <w:sz w:val="16"/>
          <w:szCs w:val="16"/>
          <w:lang w:eastAsia="es-ES"/>
        </w:rPr>
      </w:pPr>
    </w:p>
    <w:p w14:paraId="4CFA8B6B" w14:textId="3EDF7997" w:rsidR="005E58A6" w:rsidRPr="00401FB0" w:rsidRDefault="005E58A6" w:rsidP="02FDA05E">
      <w:pPr>
        <w:jc w:val="both"/>
        <w:rPr>
          <w:rFonts w:ascii="Arial" w:eastAsia="Calibri" w:hAnsi="Arial" w:cs="Arial"/>
          <w:b/>
          <w:bCs/>
          <w:color w:val="000000" w:themeColor="text1"/>
          <w:sz w:val="22"/>
        </w:rPr>
      </w:pPr>
      <w:r w:rsidRPr="02FDA05E">
        <w:rPr>
          <w:rFonts w:ascii="Arial" w:eastAsia="Calibri" w:hAnsi="Arial" w:cs="Arial"/>
          <w:b/>
          <w:bCs/>
          <w:color w:val="000000" w:themeColor="text1"/>
          <w:sz w:val="22"/>
        </w:rPr>
        <w:t>MIPYME</w:t>
      </w:r>
      <w:r w:rsidR="6B1CEDFC" w:rsidRPr="02FDA05E">
        <w:rPr>
          <w:rFonts w:ascii="Arial" w:eastAsia="Calibri" w:hAnsi="Arial" w:cs="Arial"/>
          <w:b/>
          <w:bCs/>
          <w:color w:val="000000" w:themeColor="text1"/>
          <w:sz w:val="22"/>
        </w:rPr>
        <w:t>S</w:t>
      </w:r>
      <w:r w:rsidRPr="02FDA05E">
        <w:rPr>
          <w:rFonts w:ascii="Arial" w:eastAsia="Calibri" w:hAnsi="Arial" w:cs="Arial"/>
          <w:b/>
          <w:bCs/>
          <w:color w:val="000000" w:themeColor="text1"/>
          <w:sz w:val="22"/>
        </w:rPr>
        <w:t xml:space="preserve"> </w:t>
      </w:r>
      <w:bookmarkStart w:id="2" w:name="_Hlk39676694"/>
      <w:r w:rsidR="00010C64" w:rsidRPr="02FDA05E">
        <w:rPr>
          <w:rFonts w:ascii="Arial" w:eastAsia="Calibri" w:hAnsi="Arial" w:cs="Arial"/>
          <w:b/>
          <w:bCs/>
          <w:color w:val="000000" w:themeColor="text1"/>
          <w:sz w:val="22"/>
        </w:rPr>
        <w:t>–</w:t>
      </w:r>
      <w:bookmarkEnd w:id="2"/>
      <w:r w:rsidRPr="02FDA05E">
        <w:rPr>
          <w:rFonts w:ascii="Arial" w:eastAsia="Calibri" w:hAnsi="Arial" w:cs="Arial"/>
          <w:b/>
          <w:bCs/>
          <w:color w:val="000000" w:themeColor="text1"/>
          <w:sz w:val="22"/>
        </w:rPr>
        <w:t xml:space="preserve"> Noción</w:t>
      </w:r>
      <w:r w:rsidRPr="02FDA05E">
        <w:rPr>
          <w:rFonts w:ascii="Arial" w:eastAsia="Calibri" w:hAnsi="Arial" w:cs="Arial"/>
          <w:color w:val="000000" w:themeColor="text1"/>
          <w:sz w:val="22"/>
        </w:rPr>
        <w:t xml:space="preserve"> </w:t>
      </w:r>
    </w:p>
    <w:p w14:paraId="42C36947" w14:textId="77777777" w:rsidR="005E58A6" w:rsidRPr="00401FB0" w:rsidRDefault="005E58A6" w:rsidP="00401FB0">
      <w:pPr>
        <w:jc w:val="both"/>
        <w:rPr>
          <w:rFonts w:ascii="Arial" w:eastAsia="Calibri" w:hAnsi="Arial" w:cs="Arial"/>
          <w:bCs/>
          <w:color w:val="000000" w:themeColor="text1"/>
          <w:sz w:val="21"/>
          <w:szCs w:val="21"/>
        </w:rPr>
      </w:pPr>
    </w:p>
    <w:p w14:paraId="4AD99E42" w14:textId="77777777" w:rsidR="00401FB0" w:rsidRDefault="00552682" w:rsidP="00401FB0">
      <w:pPr>
        <w:spacing w:after="120"/>
        <w:jc w:val="both"/>
        <w:rPr>
          <w:rFonts w:ascii="Arial" w:eastAsia="Calibri" w:hAnsi="Arial" w:cs="Arial"/>
          <w:bCs/>
          <w:color w:val="000000" w:themeColor="text1"/>
          <w:sz w:val="20"/>
          <w:szCs w:val="20"/>
        </w:rPr>
      </w:pPr>
      <w:r w:rsidRPr="00401FB0">
        <w:rPr>
          <w:rFonts w:ascii="Arial" w:eastAsia="Calibri" w:hAnsi="Arial" w:cs="Arial"/>
          <w:bCs/>
          <w:color w:val="000000" w:themeColor="text1"/>
          <w:sz w:val="20"/>
          <w:szCs w:val="20"/>
        </w:rPr>
        <w:t xml:space="preserve">Según el </w:t>
      </w:r>
      <w:bookmarkStart w:id="3" w:name="_Hlk39480185"/>
      <w:r w:rsidRPr="00401FB0">
        <w:rPr>
          <w:rFonts w:ascii="Arial" w:eastAsia="Calibri" w:hAnsi="Arial" w:cs="Arial"/>
          <w:bCs/>
          <w:color w:val="000000" w:themeColor="text1"/>
          <w:sz w:val="20"/>
          <w:szCs w:val="20"/>
        </w:rPr>
        <w:t>artículo 2 de La Ley 905 de 2004</w:t>
      </w:r>
      <w:bookmarkEnd w:id="3"/>
      <w:r w:rsidRPr="00401FB0">
        <w:rPr>
          <w:rFonts w:ascii="Arial" w:eastAsia="Calibri" w:hAnsi="Arial" w:cs="Arial"/>
          <w:bCs/>
          <w:color w:val="000000" w:themeColor="text1"/>
          <w:sz w:val="20"/>
          <w:szCs w:val="20"/>
        </w:rPr>
        <w:t xml:space="preserve">, que modificó la Ley 590 de 2000, la Micro, </w:t>
      </w:r>
      <w:r w:rsidR="005E58A6" w:rsidRPr="00401FB0">
        <w:rPr>
          <w:rFonts w:ascii="Arial" w:eastAsia="Calibri" w:hAnsi="Arial" w:cs="Arial"/>
          <w:bCs/>
          <w:color w:val="000000" w:themeColor="text1"/>
          <w:sz w:val="20"/>
          <w:szCs w:val="20"/>
        </w:rPr>
        <w:t>Pequeña y Mediana Empresa ─</w:t>
      </w:r>
      <w:proofErr w:type="spellStart"/>
      <w:r w:rsidR="005E58A6" w:rsidRPr="00401FB0">
        <w:rPr>
          <w:rFonts w:ascii="Arial" w:eastAsia="Calibri" w:hAnsi="Arial" w:cs="Arial"/>
          <w:bCs/>
          <w:color w:val="000000" w:themeColor="text1"/>
          <w:sz w:val="20"/>
          <w:szCs w:val="20"/>
        </w:rPr>
        <w:t>Mipyme</w:t>
      </w:r>
      <w:proofErr w:type="spellEnd"/>
      <w:r w:rsidR="005E58A6" w:rsidRPr="00401FB0">
        <w:rPr>
          <w:rFonts w:ascii="Arial" w:eastAsia="Calibri" w:hAnsi="Arial" w:cs="Arial"/>
          <w:bCs/>
          <w:color w:val="000000" w:themeColor="text1"/>
          <w:sz w:val="20"/>
          <w:szCs w:val="20"/>
        </w:rPr>
        <w:t>─ es una «unidad de explotación económica, realizada por persona natural o jurídica, en actividades empresariales, agropecuarias, industriales, comerciales o de servicios, rural o urbana», siempre que cumpla las dos condiciones requeridas en el mismo artículo</w:t>
      </w:r>
      <w:r w:rsidR="003D7567" w:rsidRPr="00401FB0">
        <w:rPr>
          <w:rFonts w:ascii="Arial" w:eastAsia="Calibri" w:hAnsi="Arial" w:cs="Arial"/>
          <w:bCs/>
          <w:color w:val="000000" w:themeColor="text1"/>
          <w:sz w:val="20"/>
          <w:szCs w:val="20"/>
        </w:rPr>
        <w:t xml:space="preserve"> [2 de la Ley 905 de 2004]</w:t>
      </w:r>
      <w:r w:rsidR="005E58A6" w:rsidRPr="00401FB0">
        <w:rPr>
          <w:rFonts w:ascii="Arial" w:eastAsia="Calibri" w:hAnsi="Arial" w:cs="Arial"/>
          <w:bCs/>
          <w:color w:val="000000" w:themeColor="text1"/>
          <w:sz w:val="20"/>
          <w:szCs w:val="20"/>
        </w:rPr>
        <w:t xml:space="preserve">, relacionadas con el número de trabajadores que hacen parte de su planta de personal y sus activos totales. </w:t>
      </w:r>
    </w:p>
    <w:p w14:paraId="5DAAA7BA" w14:textId="671FD274" w:rsidR="005E58A6" w:rsidRPr="00401FB0" w:rsidRDefault="005E58A6" w:rsidP="00401FB0">
      <w:pPr>
        <w:jc w:val="both"/>
        <w:rPr>
          <w:rFonts w:ascii="Arial" w:eastAsia="Calibri" w:hAnsi="Arial" w:cs="Arial"/>
          <w:bCs/>
          <w:color w:val="000000" w:themeColor="text1"/>
          <w:sz w:val="20"/>
          <w:szCs w:val="20"/>
        </w:rPr>
      </w:pPr>
      <w:r w:rsidRPr="00401FB0">
        <w:rPr>
          <w:rFonts w:ascii="Arial" w:eastAsia="Calibri" w:hAnsi="Arial" w:cs="Arial"/>
          <w:bCs/>
          <w:color w:val="000000" w:themeColor="text1"/>
          <w:sz w:val="20"/>
          <w:szCs w:val="20"/>
        </w:rPr>
        <w:t>Específicamente, la mediana empresa es aquella que tiene una planta de personal entre 51 y 200 trabajadores o activos totales por un valor entre 100.000 y 610.000 Unidades de valor Tributaria ─UVT─. La pequeña empresa es aquella que tiene una planta de personal entre 11 y 50 trabajadores o activos totales por un valor entre 501 y 5000 salarios mínimos mensuales legales vigentes. La microempresa, por otro lado, es aquella que tiene una planta de personal de 10 trabajadores o menos o activos totales por un valor inferior a 500 salarios mínimos legales mensuales.</w:t>
      </w:r>
    </w:p>
    <w:p w14:paraId="76F169BA" w14:textId="77777777" w:rsidR="005E58A6" w:rsidRPr="00401FB0" w:rsidRDefault="005E58A6" w:rsidP="00401FB0">
      <w:pPr>
        <w:jc w:val="both"/>
        <w:rPr>
          <w:rFonts w:ascii="Arial" w:eastAsia="Calibri" w:hAnsi="Arial" w:cs="Arial"/>
          <w:b/>
          <w:color w:val="000000" w:themeColor="text1"/>
          <w:sz w:val="21"/>
          <w:szCs w:val="21"/>
        </w:rPr>
      </w:pPr>
    </w:p>
    <w:p w14:paraId="2671F8A3" w14:textId="4CAD9B70" w:rsidR="005E58A6" w:rsidRPr="00401FB0" w:rsidRDefault="005E58A6" w:rsidP="00401FB0">
      <w:pPr>
        <w:jc w:val="both"/>
        <w:rPr>
          <w:rFonts w:ascii="Arial" w:eastAsia="Calibri" w:hAnsi="Arial" w:cs="Arial"/>
          <w:b/>
          <w:color w:val="000000" w:themeColor="text1"/>
          <w:sz w:val="22"/>
        </w:rPr>
      </w:pPr>
      <w:r w:rsidRPr="00401FB0">
        <w:rPr>
          <w:rFonts w:ascii="Arial" w:eastAsia="Calibri" w:hAnsi="Arial" w:cs="Arial"/>
          <w:b/>
          <w:color w:val="000000" w:themeColor="text1"/>
          <w:sz w:val="22"/>
        </w:rPr>
        <w:t xml:space="preserve">MIPYMES </w:t>
      </w:r>
      <w:r w:rsidR="00010C64" w:rsidRPr="006C15D5">
        <w:rPr>
          <w:rFonts w:ascii="Arial" w:eastAsia="Calibri" w:hAnsi="Arial" w:cs="Arial"/>
          <w:b/>
          <w:color w:val="000000" w:themeColor="text1"/>
          <w:sz w:val="22"/>
        </w:rPr>
        <w:t>–</w:t>
      </w:r>
      <w:r w:rsidRPr="00401FB0">
        <w:rPr>
          <w:rFonts w:ascii="Arial" w:eastAsia="Calibri" w:hAnsi="Arial" w:cs="Arial"/>
          <w:b/>
          <w:color w:val="000000" w:themeColor="text1"/>
          <w:sz w:val="22"/>
        </w:rPr>
        <w:t xml:space="preserve"> Incentivos contractuales </w:t>
      </w:r>
    </w:p>
    <w:p w14:paraId="7D5C46A0" w14:textId="77777777" w:rsidR="005E58A6" w:rsidRPr="00401FB0" w:rsidRDefault="005E58A6" w:rsidP="00401FB0">
      <w:pPr>
        <w:jc w:val="both"/>
        <w:rPr>
          <w:rFonts w:ascii="Arial" w:eastAsia="Calibri" w:hAnsi="Arial" w:cs="Arial"/>
          <w:b/>
          <w:color w:val="000000" w:themeColor="text1"/>
          <w:sz w:val="22"/>
        </w:rPr>
      </w:pPr>
    </w:p>
    <w:p w14:paraId="580E57EB" w14:textId="6E4124BA" w:rsidR="005E58A6" w:rsidRPr="00401FB0" w:rsidRDefault="005E58A6" w:rsidP="00401FB0">
      <w:pPr>
        <w:jc w:val="both"/>
        <w:rPr>
          <w:rFonts w:ascii="Arial" w:hAnsi="Arial" w:cs="Arial"/>
          <w:color w:val="000000" w:themeColor="text1"/>
          <w:sz w:val="20"/>
          <w:szCs w:val="20"/>
          <w:lang w:val="es-ES"/>
        </w:rPr>
      </w:pPr>
      <w:r w:rsidRPr="00401FB0">
        <w:rPr>
          <w:rFonts w:ascii="Arial" w:hAnsi="Arial" w:cs="Arial"/>
          <w:color w:val="000000" w:themeColor="text1"/>
          <w:sz w:val="20"/>
          <w:szCs w:val="20"/>
          <w:lang w:val="es-ES"/>
        </w:rPr>
        <w:t xml:space="preserve">A través del Decreto 1082 de 2015, el Gobierno Nacional reglamentó el artículo 12 de la Ley 1150 de 2007 ─posteriormente </w:t>
      </w:r>
      <w:r w:rsidRPr="00401FB0">
        <w:rPr>
          <w:rFonts w:ascii="Arial" w:hAnsi="Arial" w:cs="Arial"/>
          <w:color w:val="000000" w:themeColor="text1"/>
          <w:sz w:val="20"/>
          <w:szCs w:val="20"/>
        </w:rPr>
        <w:t>modificado por el artículo 32 de la Ley 1450 de 2011─,</w:t>
      </w:r>
      <w:r w:rsidRPr="00401FB0">
        <w:rPr>
          <w:rFonts w:ascii="Arial" w:hAnsi="Arial" w:cs="Arial"/>
          <w:color w:val="000000" w:themeColor="text1"/>
          <w:sz w:val="20"/>
          <w:szCs w:val="20"/>
          <w:lang w:val="es-ES"/>
        </w:rPr>
        <w:t xml:space="preserve"> adoptando medidas para incentivar la contratación pública, dentro de las que se puede resaltar la «limitación territorial» a </w:t>
      </w:r>
      <w:proofErr w:type="spellStart"/>
      <w:r w:rsidRPr="00401FB0">
        <w:rPr>
          <w:rFonts w:ascii="Arial" w:hAnsi="Arial" w:cs="Arial"/>
          <w:color w:val="000000" w:themeColor="text1"/>
          <w:sz w:val="20"/>
          <w:szCs w:val="20"/>
          <w:lang w:val="es-ES"/>
        </w:rPr>
        <w:t>Mipymes</w:t>
      </w:r>
      <w:proofErr w:type="spellEnd"/>
      <w:r w:rsidRPr="00401FB0">
        <w:rPr>
          <w:rFonts w:ascii="Arial" w:hAnsi="Arial" w:cs="Arial"/>
          <w:color w:val="000000" w:themeColor="text1"/>
          <w:sz w:val="20"/>
          <w:szCs w:val="20"/>
          <w:lang w:val="es-ES"/>
        </w:rPr>
        <w:t xml:space="preserve"> y las «convocatorias limitadas a </w:t>
      </w:r>
      <w:proofErr w:type="spellStart"/>
      <w:r w:rsidRPr="00401FB0">
        <w:rPr>
          <w:rFonts w:ascii="Arial" w:hAnsi="Arial" w:cs="Arial"/>
          <w:color w:val="000000" w:themeColor="text1"/>
          <w:sz w:val="20"/>
          <w:szCs w:val="20"/>
          <w:lang w:val="es-ES"/>
        </w:rPr>
        <w:t>Mipymes</w:t>
      </w:r>
      <w:proofErr w:type="spellEnd"/>
      <w:r w:rsidRPr="00401FB0">
        <w:rPr>
          <w:rFonts w:ascii="Arial" w:hAnsi="Arial" w:cs="Arial"/>
          <w:color w:val="000000" w:themeColor="text1"/>
          <w:sz w:val="20"/>
          <w:szCs w:val="20"/>
          <w:lang w:val="es-ES"/>
        </w:rPr>
        <w:t>», contenidas, respectivamente, en los artículos 2.2.1.2.4.2.3.</w:t>
      </w:r>
      <w:r w:rsidR="00DF32FA" w:rsidRPr="00401FB0">
        <w:rPr>
          <w:rFonts w:ascii="Arial" w:hAnsi="Arial" w:cs="Arial"/>
          <w:color w:val="000000" w:themeColor="text1"/>
          <w:sz w:val="20"/>
          <w:szCs w:val="20"/>
          <w:lang w:val="es-ES"/>
        </w:rPr>
        <w:t xml:space="preserve"> </w:t>
      </w:r>
      <w:r w:rsidRPr="00401FB0">
        <w:rPr>
          <w:rFonts w:ascii="Arial" w:hAnsi="Arial" w:cs="Arial"/>
          <w:color w:val="000000" w:themeColor="text1"/>
          <w:sz w:val="20"/>
          <w:szCs w:val="20"/>
          <w:lang w:val="es-ES"/>
        </w:rPr>
        <w:t>y 2.2.1.2.4.2.2. del Decreto 1082 de 2015.</w:t>
      </w:r>
    </w:p>
    <w:p w14:paraId="57FFE074" w14:textId="0E52AFEA" w:rsidR="004356C6" w:rsidRPr="00401FB0" w:rsidRDefault="004356C6" w:rsidP="00401FB0">
      <w:pPr>
        <w:jc w:val="both"/>
        <w:rPr>
          <w:rFonts w:ascii="Arial" w:hAnsi="Arial" w:cs="Arial"/>
          <w:color w:val="000000" w:themeColor="text1"/>
          <w:sz w:val="20"/>
          <w:szCs w:val="20"/>
          <w:lang w:val="es-ES"/>
        </w:rPr>
      </w:pPr>
    </w:p>
    <w:p w14:paraId="15335B75" w14:textId="5989BB1B" w:rsidR="004356C6" w:rsidRPr="00401FB0" w:rsidRDefault="004356C6" w:rsidP="02FDA05E">
      <w:pPr>
        <w:jc w:val="both"/>
        <w:rPr>
          <w:rFonts w:ascii="Arial" w:hAnsi="Arial" w:cs="Arial"/>
          <w:b/>
          <w:bCs/>
          <w:color w:val="000000" w:themeColor="text1"/>
          <w:sz w:val="22"/>
          <w:lang w:val="es-ES"/>
        </w:rPr>
      </w:pPr>
      <w:r w:rsidRPr="02FDA05E">
        <w:rPr>
          <w:rFonts w:ascii="Arial" w:hAnsi="Arial" w:cs="Arial"/>
          <w:b/>
          <w:bCs/>
          <w:color w:val="000000" w:themeColor="text1"/>
          <w:sz w:val="22"/>
          <w:lang w:val="es-ES"/>
        </w:rPr>
        <w:t xml:space="preserve">FACTORES DE DESEMPATE </w:t>
      </w:r>
      <w:r w:rsidR="00010C64" w:rsidRPr="02FDA05E">
        <w:rPr>
          <w:rFonts w:ascii="Arial" w:eastAsia="Calibri" w:hAnsi="Arial" w:cs="Arial"/>
          <w:b/>
          <w:bCs/>
          <w:color w:val="000000" w:themeColor="text1"/>
          <w:sz w:val="22"/>
        </w:rPr>
        <w:t>–</w:t>
      </w:r>
      <w:r w:rsidRPr="02FDA05E">
        <w:rPr>
          <w:rFonts w:ascii="Arial" w:hAnsi="Arial" w:cs="Arial"/>
          <w:b/>
          <w:bCs/>
          <w:color w:val="000000" w:themeColor="text1"/>
          <w:sz w:val="22"/>
          <w:lang w:val="es-ES"/>
        </w:rPr>
        <w:t xml:space="preserve"> Consorcios</w:t>
      </w:r>
      <w:r w:rsidR="64DEE7E6" w:rsidRPr="02FDA05E">
        <w:rPr>
          <w:rFonts w:ascii="Arial" w:hAnsi="Arial" w:cs="Arial"/>
          <w:b/>
          <w:bCs/>
          <w:color w:val="000000" w:themeColor="text1"/>
          <w:sz w:val="22"/>
          <w:lang w:val="es-ES"/>
        </w:rPr>
        <w:t xml:space="preserve"> </w:t>
      </w:r>
      <w:r w:rsidR="64DEE7E6" w:rsidRPr="02FDA05E">
        <w:rPr>
          <w:rFonts w:ascii="Arial" w:eastAsia="Calibri" w:hAnsi="Arial" w:cs="Arial"/>
          <w:b/>
          <w:bCs/>
          <w:color w:val="000000" w:themeColor="text1"/>
          <w:sz w:val="22"/>
        </w:rPr>
        <w:t>–</w:t>
      </w:r>
      <w:r w:rsidR="64DEE7E6" w:rsidRPr="02FDA05E">
        <w:rPr>
          <w:rFonts w:ascii="Arial" w:hAnsi="Arial" w:cs="Arial"/>
          <w:b/>
          <w:bCs/>
          <w:color w:val="000000" w:themeColor="text1"/>
          <w:sz w:val="22"/>
          <w:lang w:val="es-ES"/>
        </w:rPr>
        <w:t xml:space="preserve"> U</w:t>
      </w:r>
      <w:r w:rsidRPr="02FDA05E">
        <w:rPr>
          <w:rFonts w:ascii="Arial" w:hAnsi="Arial" w:cs="Arial"/>
          <w:b/>
          <w:bCs/>
          <w:color w:val="000000" w:themeColor="text1"/>
          <w:sz w:val="22"/>
          <w:lang w:val="es-ES"/>
        </w:rPr>
        <w:t xml:space="preserve">niones temporales </w:t>
      </w:r>
      <w:r w:rsidR="5415C94D" w:rsidRPr="02FDA05E">
        <w:rPr>
          <w:rFonts w:ascii="Arial" w:eastAsia="Calibri" w:hAnsi="Arial" w:cs="Arial"/>
          <w:b/>
          <w:bCs/>
          <w:color w:val="000000" w:themeColor="text1"/>
          <w:sz w:val="22"/>
        </w:rPr>
        <w:t>–</w:t>
      </w:r>
      <w:r w:rsidR="5415C94D" w:rsidRPr="02FDA05E">
        <w:rPr>
          <w:rFonts w:ascii="Arial" w:hAnsi="Arial" w:cs="Arial"/>
          <w:b/>
          <w:bCs/>
          <w:color w:val="000000" w:themeColor="text1"/>
          <w:sz w:val="22"/>
          <w:lang w:val="es-ES"/>
        </w:rPr>
        <w:t xml:space="preserve"> P</w:t>
      </w:r>
      <w:r w:rsidRPr="02FDA05E">
        <w:rPr>
          <w:rFonts w:ascii="Arial" w:hAnsi="Arial" w:cs="Arial"/>
          <w:b/>
          <w:bCs/>
          <w:color w:val="000000" w:themeColor="text1"/>
          <w:sz w:val="22"/>
          <w:lang w:val="es-ES"/>
        </w:rPr>
        <w:t xml:space="preserve">romesas de sociedad futura </w:t>
      </w:r>
      <w:r w:rsidR="00010C64" w:rsidRPr="02FDA05E">
        <w:rPr>
          <w:rFonts w:ascii="Arial" w:eastAsia="Calibri" w:hAnsi="Arial" w:cs="Arial"/>
          <w:b/>
          <w:bCs/>
          <w:color w:val="000000" w:themeColor="text1"/>
          <w:sz w:val="22"/>
        </w:rPr>
        <w:t>–</w:t>
      </w:r>
      <w:r w:rsidRPr="02FDA05E">
        <w:rPr>
          <w:rFonts w:ascii="Arial" w:hAnsi="Arial" w:cs="Arial"/>
          <w:b/>
          <w:bCs/>
          <w:color w:val="000000" w:themeColor="text1"/>
          <w:sz w:val="22"/>
          <w:lang w:val="es-ES"/>
        </w:rPr>
        <w:t xml:space="preserve"> Requisitos</w:t>
      </w:r>
    </w:p>
    <w:p w14:paraId="394FAC83" w14:textId="6A4C0C70" w:rsidR="005E58A6" w:rsidRPr="00401FB0" w:rsidRDefault="005E58A6" w:rsidP="00401FB0">
      <w:pPr>
        <w:jc w:val="both"/>
        <w:rPr>
          <w:rFonts w:ascii="Arial" w:hAnsi="Arial" w:cs="Arial"/>
          <w:color w:val="000000" w:themeColor="text1"/>
          <w:sz w:val="21"/>
          <w:szCs w:val="21"/>
          <w:lang w:val="es-ES"/>
        </w:rPr>
      </w:pPr>
    </w:p>
    <w:p w14:paraId="186411F4" w14:textId="77777777" w:rsidR="00062A72" w:rsidRDefault="003D7567" w:rsidP="00062A72">
      <w:pPr>
        <w:spacing w:after="120"/>
        <w:jc w:val="both"/>
        <w:rPr>
          <w:rFonts w:ascii="Arial" w:hAnsi="Arial" w:cs="Arial"/>
          <w:color w:val="000000" w:themeColor="text1"/>
          <w:sz w:val="20"/>
          <w:szCs w:val="20"/>
        </w:rPr>
      </w:pPr>
      <w:r w:rsidRPr="00401FB0">
        <w:rPr>
          <w:rFonts w:ascii="Arial" w:hAnsi="Arial" w:cs="Arial"/>
          <w:color w:val="000000" w:themeColor="text1"/>
          <w:sz w:val="20"/>
          <w:szCs w:val="20"/>
        </w:rPr>
        <w:t>El artículo 2.2.1.1.2.2.9 del Decreto 1082 de 2015 establece las reglas y factores de desempate generales aplicables a las diferentes modalidades de escogencia. Según la regla general debe definirse el empate en favor del proponente que haya obtenido el mayor puntaje en el primero de los factores escogencia, en caso de persistir el empate debe acudirse al segundo factor y así sucesivamente hasta agotar los factores definidos en el pliego de condiciones.</w:t>
      </w:r>
    </w:p>
    <w:p w14:paraId="032A5232" w14:textId="4C259425" w:rsidR="00062A72" w:rsidRDefault="003D7567" w:rsidP="00062A72">
      <w:pPr>
        <w:spacing w:after="120"/>
        <w:jc w:val="both"/>
        <w:rPr>
          <w:rFonts w:ascii="Arial" w:hAnsi="Arial" w:cs="Arial"/>
          <w:color w:val="000000" w:themeColor="text1"/>
          <w:sz w:val="20"/>
          <w:szCs w:val="20"/>
        </w:rPr>
      </w:pPr>
      <w:r w:rsidRPr="00401FB0">
        <w:rPr>
          <w:rFonts w:ascii="Arial" w:hAnsi="Arial" w:cs="Arial"/>
          <w:color w:val="000000" w:themeColor="text1"/>
          <w:sz w:val="20"/>
          <w:szCs w:val="20"/>
        </w:rPr>
        <w:t xml:space="preserve">En caso de no poder resolverse el empate a partir de las anteriores reglas, debe acudirse a </w:t>
      </w:r>
      <w:r w:rsidR="007A2002" w:rsidRPr="00401FB0">
        <w:rPr>
          <w:rFonts w:ascii="Arial" w:hAnsi="Arial" w:cs="Arial"/>
          <w:color w:val="000000" w:themeColor="text1"/>
          <w:sz w:val="20"/>
          <w:szCs w:val="20"/>
        </w:rPr>
        <w:t>las establecidas</w:t>
      </w:r>
      <w:r w:rsidRPr="00401FB0">
        <w:rPr>
          <w:rFonts w:ascii="Arial" w:hAnsi="Arial" w:cs="Arial"/>
          <w:color w:val="000000" w:themeColor="text1"/>
          <w:sz w:val="20"/>
          <w:szCs w:val="20"/>
        </w:rPr>
        <w:t xml:space="preserve"> en los numerales 1, 2, 3, 4 y 5 del mencionado artículo, las cuales deben aplicarse de forma sucesiva y excluyente, como lo indica la norma. </w:t>
      </w:r>
    </w:p>
    <w:p w14:paraId="4B5FA19F" w14:textId="521177B6" w:rsidR="003D7567" w:rsidRPr="00401FB0" w:rsidRDefault="003D7567" w:rsidP="00401FB0">
      <w:pPr>
        <w:jc w:val="both"/>
        <w:rPr>
          <w:rFonts w:ascii="Arial" w:hAnsi="Arial" w:cs="Arial"/>
          <w:color w:val="000000" w:themeColor="text1"/>
          <w:sz w:val="20"/>
          <w:szCs w:val="20"/>
        </w:rPr>
      </w:pPr>
      <w:r w:rsidRPr="00401FB0">
        <w:rPr>
          <w:rFonts w:ascii="Arial" w:hAnsi="Arial" w:cs="Arial"/>
          <w:color w:val="000000" w:themeColor="text1"/>
          <w:sz w:val="20"/>
          <w:szCs w:val="20"/>
        </w:rPr>
        <w:t xml:space="preserve">En ese orden, si no se pudiera definir el empate a partir de las reglas de los numerales 1 y 2 del artículo 2.2.1.1.2.2.9, debe acudirse a regulada en el numeral 3, que exige, tratándose de consorcios, uniones temporales y promeses de sociedad futura, que al menos uno de sus integrantes sea una </w:t>
      </w:r>
      <w:proofErr w:type="spellStart"/>
      <w:r w:rsidRPr="00401FB0">
        <w:rPr>
          <w:rFonts w:ascii="Arial" w:hAnsi="Arial" w:cs="Arial"/>
          <w:color w:val="000000" w:themeColor="text1"/>
          <w:sz w:val="20"/>
          <w:szCs w:val="20"/>
        </w:rPr>
        <w:t>Mipyme</w:t>
      </w:r>
      <w:proofErr w:type="spellEnd"/>
      <w:r w:rsidRPr="00401FB0">
        <w:rPr>
          <w:rFonts w:ascii="Arial" w:hAnsi="Arial" w:cs="Arial"/>
          <w:color w:val="000000" w:themeColor="text1"/>
          <w:sz w:val="20"/>
          <w:szCs w:val="20"/>
        </w:rPr>
        <w:t xml:space="preserve"> y que esta cuente con al menos un porcentaje de participación del veinticinco por ciento (25%) en el proponente plural, y que adicionalmente aporte mínimo el 25% de la experiencia, de acuerdo a los pliegos de condiciones. A lo que se suma el requisito del literal c), que condiciona la aplicación del factor de desempate a la inexistencia de vínculos laborales, accionarios o comerciales entre la </w:t>
      </w:r>
      <w:proofErr w:type="spellStart"/>
      <w:r w:rsidRPr="00401FB0">
        <w:rPr>
          <w:rFonts w:ascii="Arial" w:hAnsi="Arial" w:cs="Arial"/>
          <w:color w:val="000000" w:themeColor="text1"/>
          <w:sz w:val="20"/>
          <w:szCs w:val="20"/>
        </w:rPr>
        <w:t>Mipyme</w:t>
      </w:r>
      <w:proofErr w:type="spellEnd"/>
      <w:r w:rsidRPr="00401FB0">
        <w:rPr>
          <w:rFonts w:ascii="Arial" w:hAnsi="Arial" w:cs="Arial"/>
          <w:color w:val="000000" w:themeColor="text1"/>
          <w:sz w:val="20"/>
          <w:szCs w:val="20"/>
        </w:rPr>
        <w:t xml:space="preserve">, sus socios, accionistas o representantes legales con los otros miembros del consorcio, unión temporal o promesa de sociedad futura. Con esto se busca evitar que a partir de los vínculos de tal índole se beneficien del factor de desempate proponentes plurales en los que la </w:t>
      </w:r>
      <w:proofErr w:type="spellStart"/>
      <w:r w:rsidRPr="00401FB0">
        <w:rPr>
          <w:rFonts w:ascii="Arial" w:hAnsi="Arial" w:cs="Arial"/>
          <w:color w:val="000000" w:themeColor="text1"/>
          <w:sz w:val="20"/>
          <w:szCs w:val="20"/>
        </w:rPr>
        <w:t>Mipyme</w:t>
      </w:r>
      <w:proofErr w:type="spellEnd"/>
      <w:r w:rsidRPr="00401FB0">
        <w:rPr>
          <w:rFonts w:ascii="Arial" w:hAnsi="Arial" w:cs="Arial"/>
          <w:color w:val="000000" w:themeColor="text1"/>
          <w:sz w:val="20"/>
          <w:szCs w:val="20"/>
        </w:rPr>
        <w:t xml:space="preserve"> tenga una participación artificial o insignificante. En tal sentido, la </w:t>
      </w:r>
      <w:proofErr w:type="spellStart"/>
      <w:r w:rsidRPr="00401FB0">
        <w:rPr>
          <w:rFonts w:ascii="Arial" w:hAnsi="Arial" w:cs="Arial"/>
          <w:color w:val="000000" w:themeColor="text1"/>
          <w:sz w:val="20"/>
          <w:szCs w:val="20"/>
        </w:rPr>
        <w:t>Mipyme</w:t>
      </w:r>
      <w:proofErr w:type="spellEnd"/>
      <w:r w:rsidRPr="00401FB0">
        <w:rPr>
          <w:rFonts w:ascii="Arial" w:hAnsi="Arial" w:cs="Arial"/>
          <w:color w:val="000000" w:themeColor="text1"/>
          <w:sz w:val="20"/>
          <w:szCs w:val="20"/>
        </w:rPr>
        <w:t xml:space="preserve">, su represente legal, sus socios o accionistas no pueden ser, ninguno de ellos, empleado, socio o accionista de alguna de las demás personas naturales o jurídicas que conforman el proponente plural, so pena de </w:t>
      </w:r>
      <w:r w:rsidRPr="00401FB0">
        <w:rPr>
          <w:rFonts w:ascii="Arial" w:hAnsi="Arial" w:cs="Arial"/>
          <w:color w:val="000000" w:themeColor="text1"/>
          <w:sz w:val="20"/>
          <w:szCs w:val="20"/>
        </w:rPr>
        <w:lastRenderedPageBreak/>
        <w:t>que incumplan uno de los requisitos para que a dicho proponente se le aplique este factor de desempate.</w:t>
      </w:r>
    </w:p>
    <w:p w14:paraId="512E8431" w14:textId="4CAB7C91" w:rsidR="00BC5A9D" w:rsidRDefault="00BC5A9D" w:rsidP="005E58A6">
      <w:pPr>
        <w:jc w:val="both"/>
        <w:rPr>
          <w:rFonts w:ascii="Arial" w:hAnsi="Arial" w:cs="Arial"/>
          <w:color w:val="000000" w:themeColor="text1"/>
          <w:sz w:val="21"/>
          <w:szCs w:val="21"/>
          <w:lang w:val="es-ES"/>
        </w:rPr>
      </w:pPr>
    </w:p>
    <w:p w14:paraId="69D6AAA1" w14:textId="77777777" w:rsidR="00010C64" w:rsidRPr="00401FB0" w:rsidRDefault="00010C64" w:rsidP="005E58A6">
      <w:pPr>
        <w:jc w:val="both"/>
        <w:rPr>
          <w:rFonts w:ascii="Arial" w:hAnsi="Arial" w:cs="Arial"/>
          <w:color w:val="000000" w:themeColor="text1"/>
          <w:sz w:val="21"/>
          <w:szCs w:val="21"/>
          <w:lang w:val="es-ES"/>
        </w:rPr>
      </w:pPr>
    </w:p>
    <w:p w14:paraId="285CD21C" w14:textId="71BD4DD3" w:rsidR="004A5878" w:rsidRPr="004A5878" w:rsidRDefault="004A5878" w:rsidP="004A5878">
      <w:pPr>
        <w:autoSpaceDE w:val="0"/>
        <w:autoSpaceDN w:val="0"/>
        <w:adjustRightInd w:val="0"/>
        <w:rPr>
          <w:rFonts w:ascii="Arial" w:hAnsi="Arial" w:cs="Arial"/>
          <w:color w:val="000000" w:themeColor="text1"/>
          <w:sz w:val="22"/>
          <w:lang w:val="es-CO"/>
        </w:rPr>
      </w:pPr>
      <w:r w:rsidRPr="004A5878">
        <w:rPr>
          <w:rFonts w:ascii="Arial" w:hAnsi="Arial" w:cs="Arial"/>
          <w:color w:val="000000" w:themeColor="text1"/>
          <w:sz w:val="22"/>
          <w:lang w:val="es-CO"/>
        </w:rPr>
        <w:t xml:space="preserve">Bogotá D.C., </w:t>
      </w:r>
      <w:r w:rsidRPr="004A5878">
        <w:rPr>
          <w:rFonts w:ascii="Arial" w:hAnsi="Arial" w:cs="Arial"/>
          <w:b/>
          <w:bCs/>
          <w:color w:val="000000" w:themeColor="text1"/>
          <w:sz w:val="22"/>
          <w:lang w:val="es-CO"/>
        </w:rPr>
        <w:t xml:space="preserve">04/05/2020 Hora 10:32:58s </w:t>
      </w:r>
    </w:p>
    <w:p w14:paraId="68F499C5" w14:textId="0BF53951" w:rsidR="00843A9F" w:rsidRPr="00401FB0" w:rsidRDefault="004A5878" w:rsidP="004A5878">
      <w:pPr>
        <w:jc w:val="right"/>
        <w:rPr>
          <w:rFonts w:ascii="Arial" w:eastAsia="Calibri" w:hAnsi="Arial" w:cs="Arial"/>
          <w:color w:val="000000" w:themeColor="text1"/>
          <w:sz w:val="22"/>
        </w:rPr>
      </w:pPr>
      <w:proofErr w:type="spellStart"/>
      <w:r w:rsidRPr="00401FB0">
        <w:rPr>
          <w:rFonts w:ascii="Arial" w:hAnsi="Arial" w:cs="Arial"/>
          <w:b/>
          <w:bCs/>
          <w:color w:val="000000" w:themeColor="text1"/>
          <w:sz w:val="22"/>
          <w:lang w:val="es-CO"/>
        </w:rPr>
        <w:t>N°</w:t>
      </w:r>
      <w:proofErr w:type="spellEnd"/>
      <w:r w:rsidRPr="00401FB0">
        <w:rPr>
          <w:rFonts w:ascii="Arial" w:hAnsi="Arial" w:cs="Arial"/>
          <w:b/>
          <w:bCs/>
          <w:color w:val="000000" w:themeColor="text1"/>
          <w:sz w:val="22"/>
          <w:lang w:val="es-CO"/>
        </w:rPr>
        <w:t xml:space="preserve"> Radicado: 2202013000003304</w:t>
      </w:r>
    </w:p>
    <w:p w14:paraId="3EC917D2" w14:textId="721E8C15" w:rsidR="00496A2B" w:rsidRDefault="00496A2B" w:rsidP="00843A9F">
      <w:pPr>
        <w:rPr>
          <w:rFonts w:ascii="Arial" w:eastAsia="Calibri" w:hAnsi="Arial" w:cs="Arial"/>
          <w:color w:val="000000" w:themeColor="text1"/>
          <w:sz w:val="22"/>
        </w:rPr>
      </w:pPr>
    </w:p>
    <w:p w14:paraId="18F0F698" w14:textId="77777777" w:rsidR="00010C64" w:rsidRPr="00401FB0" w:rsidRDefault="00010C64" w:rsidP="00843A9F">
      <w:pPr>
        <w:rPr>
          <w:rFonts w:ascii="Arial" w:eastAsia="Calibri" w:hAnsi="Arial" w:cs="Arial"/>
          <w:color w:val="000000" w:themeColor="text1"/>
          <w:sz w:val="22"/>
        </w:rPr>
      </w:pPr>
    </w:p>
    <w:p w14:paraId="6AA42888" w14:textId="6B5CC82A" w:rsidR="00843A9F" w:rsidRPr="00401FB0" w:rsidRDefault="00843A9F" w:rsidP="00843A9F">
      <w:pPr>
        <w:rPr>
          <w:rFonts w:ascii="Arial" w:eastAsia="Calibri" w:hAnsi="Arial" w:cs="Arial"/>
          <w:color w:val="000000" w:themeColor="text1"/>
          <w:sz w:val="22"/>
        </w:rPr>
      </w:pPr>
      <w:r w:rsidRPr="00401FB0">
        <w:rPr>
          <w:rFonts w:ascii="Arial" w:eastAsia="Calibri" w:hAnsi="Arial" w:cs="Arial"/>
          <w:color w:val="000000" w:themeColor="text1"/>
          <w:sz w:val="22"/>
        </w:rPr>
        <w:t>Señor</w:t>
      </w:r>
      <w:r w:rsidR="00B05CC5" w:rsidRPr="00401FB0">
        <w:rPr>
          <w:rFonts w:ascii="Arial" w:eastAsia="Calibri" w:hAnsi="Arial" w:cs="Arial"/>
          <w:color w:val="000000" w:themeColor="text1"/>
          <w:sz w:val="22"/>
        </w:rPr>
        <w:t>a</w:t>
      </w:r>
    </w:p>
    <w:p w14:paraId="5D92AF56" w14:textId="7F991C21" w:rsidR="00B05CC5" w:rsidRPr="00401FB0" w:rsidRDefault="00B05CC5" w:rsidP="00665E37">
      <w:pPr>
        <w:rPr>
          <w:rFonts w:ascii="Arial" w:hAnsi="Arial" w:cs="Arial"/>
          <w:b/>
          <w:bCs/>
          <w:color w:val="000000" w:themeColor="text1"/>
          <w:sz w:val="22"/>
        </w:rPr>
      </w:pPr>
      <w:r w:rsidRPr="00401FB0">
        <w:rPr>
          <w:rFonts w:ascii="Arial" w:hAnsi="Arial" w:cs="Arial"/>
          <w:b/>
          <w:bCs/>
          <w:color w:val="000000" w:themeColor="text1"/>
          <w:sz w:val="22"/>
        </w:rPr>
        <w:t>Ana Arias</w:t>
      </w:r>
      <w:r w:rsidR="00665E37" w:rsidRPr="00401FB0">
        <w:rPr>
          <w:rFonts w:ascii="Arial" w:hAnsi="Arial" w:cs="Arial"/>
          <w:b/>
          <w:bCs/>
          <w:color w:val="000000" w:themeColor="text1"/>
          <w:sz w:val="22"/>
        </w:rPr>
        <w:t xml:space="preserve"> </w:t>
      </w:r>
    </w:p>
    <w:p w14:paraId="2EFED861" w14:textId="423F7C52" w:rsidR="00843A9F" w:rsidRPr="00401FB0" w:rsidRDefault="00B05CC5" w:rsidP="00665E37">
      <w:pPr>
        <w:rPr>
          <w:rFonts w:ascii="Arial" w:eastAsia="Calibri" w:hAnsi="Arial" w:cs="Arial"/>
          <w:color w:val="000000" w:themeColor="text1"/>
          <w:sz w:val="22"/>
        </w:rPr>
      </w:pPr>
      <w:r w:rsidRPr="00401FB0">
        <w:rPr>
          <w:rFonts w:ascii="Arial" w:eastAsia="Calibri" w:hAnsi="Arial" w:cs="Arial"/>
          <w:color w:val="000000" w:themeColor="text1"/>
          <w:sz w:val="22"/>
        </w:rPr>
        <w:t>Pereira</w:t>
      </w:r>
    </w:p>
    <w:p w14:paraId="43151262" w14:textId="77777777" w:rsidR="00010C64" w:rsidRPr="00401FB0" w:rsidRDefault="00010C64" w:rsidP="00843A9F">
      <w:pPr>
        <w:rPr>
          <w:rFonts w:ascii="Arial" w:eastAsia="Calibri" w:hAnsi="Arial" w:cs="Arial"/>
          <w:color w:val="000000" w:themeColor="text1"/>
          <w:sz w:val="22"/>
        </w:rPr>
      </w:pPr>
    </w:p>
    <w:p w14:paraId="18AD101C" w14:textId="1A6F183D" w:rsidR="00843A9F" w:rsidRDefault="00843A9F" w:rsidP="00843A9F">
      <w:pPr>
        <w:ind w:firstLine="2694"/>
        <w:rPr>
          <w:rFonts w:ascii="Arial" w:eastAsia="Calibri" w:hAnsi="Arial" w:cs="Arial"/>
          <w:b/>
          <w:color w:val="000000" w:themeColor="text1"/>
          <w:sz w:val="22"/>
        </w:rPr>
      </w:pPr>
      <w:r w:rsidRPr="00401FB0">
        <w:rPr>
          <w:rFonts w:ascii="Arial" w:eastAsia="Calibri" w:hAnsi="Arial" w:cs="Arial"/>
          <w:b/>
          <w:color w:val="000000" w:themeColor="text1"/>
          <w:sz w:val="22"/>
        </w:rPr>
        <w:t>Concepto C ─</w:t>
      </w:r>
      <w:r w:rsidR="00204F5E" w:rsidRPr="00401FB0">
        <w:rPr>
          <w:rFonts w:ascii="Arial" w:eastAsia="Calibri" w:hAnsi="Arial" w:cs="Arial"/>
          <w:b/>
          <w:color w:val="000000" w:themeColor="text1"/>
          <w:sz w:val="22"/>
        </w:rPr>
        <w:t>285</w:t>
      </w:r>
      <w:r w:rsidRPr="00401FB0">
        <w:rPr>
          <w:rFonts w:ascii="Arial" w:eastAsia="Calibri" w:hAnsi="Arial" w:cs="Arial"/>
          <w:b/>
          <w:color w:val="000000" w:themeColor="text1"/>
          <w:sz w:val="22"/>
        </w:rPr>
        <w:t xml:space="preserve"> de 2020</w:t>
      </w:r>
    </w:p>
    <w:p w14:paraId="424FCA2E" w14:textId="62171B1D" w:rsidR="00843A9F" w:rsidRDefault="00843A9F" w:rsidP="00843A9F">
      <w:pPr>
        <w:rPr>
          <w:rFonts w:ascii="Arial" w:eastAsia="Calibri" w:hAnsi="Arial" w:cs="Arial"/>
          <w:color w:val="000000" w:themeColor="text1"/>
          <w:sz w:val="22"/>
        </w:rPr>
      </w:pPr>
    </w:p>
    <w:p w14:paraId="2B7804E6" w14:textId="77777777" w:rsidR="00010C64" w:rsidRPr="00401FB0" w:rsidRDefault="00010C64" w:rsidP="00843A9F">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01FB0" w:rsidRPr="00401FB0" w14:paraId="0563E854" w14:textId="77777777" w:rsidTr="00ED0D12">
        <w:tc>
          <w:tcPr>
            <w:tcW w:w="2689" w:type="dxa"/>
            <w:hideMark/>
          </w:tcPr>
          <w:p w14:paraId="0A0C0F8B" w14:textId="48F2CF15" w:rsidR="00843A9F" w:rsidRPr="00401FB0" w:rsidRDefault="00843A9F" w:rsidP="00ED0D12">
            <w:pPr>
              <w:rPr>
                <w:rFonts w:ascii="Arial" w:eastAsia="Calibri" w:hAnsi="Arial" w:cs="Arial"/>
                <w:color w:val="000000" w:themeColor="text1"/>
                <w:sz w:val="22"/>
              </w:rPr>
            </w:pPr>
            <w:r w:rsidRPr="00401FB0">
              <w:rPr>
                <w:rFonts w:ascii="Arial" w:eastAsia="Calibri" w:hAnsi="Arial" w:cs="Arial"/>
                <w:b/>
                <w:color w:val="000000" w:themeColor="text1"/>
                <w:sz w:val="22"/>
              </w:rPr>
              <w:t>Temas:</w:t>
            </w:r>
            <w:r w:rsidR="00DF32FA" w:rsidRPr="00401FB0">
              <w:rPr>
                <w:rFonts w:ascii="Arial" w:eastAsia="Calibri" w:hAnsi="Arial" w:cs="Arial"/>
                <w:color w:val="000000" w:themeColor="text1"/>
                <w:sz w:val="22"/>
              </w:rPr>
              <w:t xml:space="preserve">     </w:t>
            </w:r>
          </w:p>
          <w:p w14:paraId="0BBD1041" w14:textId="77D833E5" w:rsidR="00843A9F" w:rsidRPr="00401FB0" w:rsidRDefault="00DF32FA" w:rsidP="00ED0D12">
            <w:pPr>
              <w:rPr>
                <w:rFonts w:ascii="Arial" w:eastAsia="Calibri" w:hAnsi="Arial" w:cs="Arial"/>
                <w:color w:val="000000" w:themeColor="text1"/>
                <w:sz w:val="22"/>
              </w:rPr>
            </w:pPr>
            <w:r w:rsidRPr="00401FB0">
              <w:rPr>
                <w:rFonts w:ascii="Arial" w:eastAsia="Calibri" w:hAnsi="Arial" w:cs="Arial"/>
                <w:color w:val="000000" w:themeColor="text1"/>
                <w:sz w:val="22"/>
              </w:rPr>
              <w:t xml:space="preserve">             </w:t>
            </w:r>
          </w:p>
        </w:tc>
        <w:tc>
          <w:tcPr>
            <w:tcW w:w="6237" w:type="dxa"/>
            <w:hideMark/>
          </w:tcPr>
          <w:p w14:paraId="553EB79E" w14:textId="77777777" w:rsidR="00843A9F" w:rsidRDefault="0094195E" w:rsidP="00B421A7">
            <w:pPr>
              <w:jc w:val="both"/>
              <w:rPr>
                <w:rFonts w:ascii="Arial" w:eastAsia="Calibri" w:hAnsi="Arial" w:cs="Arial"/>
                <w:color w:val="000000" w:themeColor="text1"/>
                <w:sz w:val="22"/>
              </w:rPr>
            </w:pPr>
            <w:r w:rsidRPr="00401FB0">
              <w:rPr>
                <w:rFonts w:ascii="Arial" w:eastAsia="Calibri" w:hAnsi="Arial" w:cs="Arial"/>
                <w:color w:val="000000" w:themeColor="text1"/>
                <w:sz w:val="22"/>
              </w:rPr>
              <w:t>MIPYME ― Noció</w:t>
            </w:r>
            <w:r w:rsidR="00552682" w:rsidRPr="00401FB0">
              <w:rPr>
                <w:rFonts w:ascii="Arial" w:eastAsia="Calibri" w:hAnsi="Arial" w:cs="Arial"/>
                <w:color w:val="000000" w:themeColor="text1"/>
                <w:sz w:val="22"/>
              </w:rPr>
              <w:t>n</w:t>
            </w:r>
            <w:r w:rsidRPr="00401FB0">
              <w:rPr>
                <w:rFonts w:ascii="Arial" w:eastAsia="Calibri" w:hAnsi="Arial" w:cs="Arial"/>
                <w:color w:val="000000" w:themeColor="text1"/>
                <w:sz w:val="22"/>
              </w:rPr>
              <w:t xml:space="preserve"> </w:t>
            </w:r>
            <w:r w:rsidR="007866A1" w:rsidRPr="00401FB0">
              <w:rPr>
                <w:rFonts w:ascii="Arial" w:eastAsia="Calibri" w:hAnsi="Arial" w:cs="Arial"/>
                <w:color w:val="000000" w:themeColor="text1"/>
                <w:sz w:val="22"/>
              </w:rPr>
              <w:t>/ MIPYMES</w:t>
            </w:r>
            <w:r w:rsidRPr="00401FB0">
              <w:rPr>
                <w:rFonts w:ascii="Arial" w:eastAsia="Calibri" w:hAnsi="Arial" w:cs="Arial"/>
                <w:color w:val="000000" w:themeColor="text1"/>
                <w:sz w:val="22"/>
              </w:rPr>
              <w:t xml:space="preserve"> Incentivos contractuales – normativa / </w:t>
            </w:r>
            <w:r w:rsidR="004356C6" w:rsidRPr="00401FB0">
              <w:rPr>
                <w:rFonts w:ascii="Arial" w:eastAsia="Calibri" w:hAnsi="Arial" w:cs="Arial"/>
                <w:color w:val="000000" w:themeColor="text1"/>
                <w:sz w:val="22"/>
              </w:rPr>
              <w:t>FACTORES DE DESEMPATE — Consorcios, uniones temporales y promesas de sociedad futura — Requisitos</w:t>
            </w:r>
          </w:p>
          <w:p w14:paraId="6F254F66" w14:textId="7C013442" w:rsidR="00010C64" w:rsidRPr="00401FB0" w:rsidRDefault="00010C64" w:rsidP="00B421A7">
            <w:pPr>
              <w:jc w:val="both"/>
              <w:rPr>
                <w:rFonts w:ascii="Arial" w:eastAsia="Calibri" w:hAnsi="Arial" w:cs="Arial"/>
                <w:color w:val="000000" w:themeColor="text1"/>
                <w:sz w:val="22"/>
                <w:highlight w:val="yellow"/>
                <w:lang w:val="es-ES"/>
              </w:rPr>
            </w:pPr>
          </w:p>
        </w:tc>
      </w:tr>
      <w:tr w:rsidR="00B267BF" w:rsidRPr="00401FB0" w14:paraId="1195CCD9" w14:textId="77777777" w:rsidTr="00ED0D12">
        <w:tc>
          <w:tcPr>
            <w:tcW w:w="2689" w:type="dxa"/>
          </w:tcPr>
          <w:p w14:paraId="64D4A41F" w14:textId="53AA2488" w:rsidR="00843A9F" w:rsidRPr="00401FB0" w:rsidRDefault="00843A9F" w:rsidP="00ED0D12">
            <w:pPr>
              <w:rPr>
                <w:rFonts w:ascii="Arial" w:eastAsia="Calibri" w:hAnsi="Arial" w:cs="Arial"/>
                <w:b/>
                <w:color w:val="000000" w:themeColor="text1"/>
                <w:sz w:val="22"/>
              </w:rPr>
            </w:pPr>
            <w:r w:rsidRPr="00401FB0">
              <w:rPr>
                <w:rFonts w:ascii="Arial" w:eastAsia="Calibri" w:hAnsi="Arial" w:cs="Arial"/>
                <w:b/>
                <w:color w:val="000000" w:themeColor="text1"/>
                <w:sz w:val="22"/>
              </w:rPr>
              <w:t>Radicación:</w:t>
            </w:r>
            <w:r w:rsidR="00DF32FA" w:rsidRPr="00401FB0">
              <w:rPr>
                <w:rFonts w:ascii="Arial" w:eastAsia="Calibri" w:hAnsi="Arial" w:cs="Arial"/>
                <w:color w:val="000000" w:themeColor="text1"/>
                <w:sz w:val="22"/>
              </w:rPr>
              <w:t xml:space="preserve">               </w:t>
            </w:r>
          </w:p>
        </w:tc>
        <w:tc>
          <w:tcPr>
            <w:tcW w:w="6237" w:type="dxa"/>
          </w:tcPr>
          <w:p w14:paraId="4CA92FA6" w14:textId="4F99B9E8" w:rsidR="00843A9F" w:rsidRPr="00401FB0" w:rsidRDefault="00843A9F" w:rsidP="00ED0D12">
            <w:pPr>
              <w:jc w:val="both"/>
              <w:rPr>
                <w:rFonts w:ascii="Arial" w:eastAsia="Calibri" w:hAnsi="Arial" w:cs="Arial"/>
                <w:color w:val="000000" w:themeColor="text1"/>
                <w:sz w:val="22"/>
              </w:rPr>
            </w:pPr>
            <w:r w:rsidRPr="00401FB0">
              <w:rPr>
                <w:rFonts w:ascii="Arial" w:eastAsia="Calibri" w:hAnsi="Arial" w:cs="Arial"/>
                <w:color w:val="000000" w:themeColor="text1"/>
                <w:sz w:val="22"/>
              </w:rPr>
              <w:t>Respuesta a consulta # 420201</w:t>
            </w:r>
            <w:r w:rsidR="00B05CC5" w:rsidRPr="00401FB0">
              <w:rPr>
                <w:rFonts w:ascii="Arial" w:eastAsia="Calibri" w:hAnsi="Arial" w:cs="Arial"/>
                <w:color w:val="000000" w:themeColor="text1"/>
                <w:sz w:val="22"/>
              </w:rPr>
              <w:t>2</w:t>
            </w:r>
            <w:r w:rsidRPr="00401FB0">
              <w:rPr>
                <w:rFonts w:ascii="Arial" w:eastAsia="Calibri" w:hAnsi="Arial" w:cs="Arial"/>
                <w:color w:val="000000" w:themeColor="text1"/>
                <w:sz w:val="22"/>
              </w:rPr>
              <w:t>00000</w:t>
            </w:r>
            <w:r w:rsidR="00B05CC5" w:rsidRPr="00401FB0">
              <w:rPr>
                <w:rFonts w:ascii="Arial" w:eastAsia="Calibri" w:hAnsi="Arial" w:cs="Arial"/>
                <w:color w:val="000000" w:themeColor="text1"/>
                <w:sz w:val="22"/>
              </w:rPr>
              <w:t>2</w:t>
            </w:r>
            <w:r w:rsidR="00687C42" w:rsidRPr="00401FB0">
              <w:rPr>
                <w:rFonts w:ascii="Arial" w:eastAsia="Calibri" w:hAnsi="Arial" w:cs="Arial"/>
                <w:color w:val="000000" w:themeColor="text1"/>
                <w:sz w:val="22"/>
              </w:rPr>
              <w:t>5</w:t>
            </w:r>
            <w:r w:rsidR="00B05CC5" w:rsidRPr="00401FB0">
              <w:rPr>
                <w:rFonts w:ascii="Arial" w:eastAsia="Calibri" w:hAnsi="Arial" w:cs="Arial"/>
                <w:color w:val="000000" w:themeColor="text1"/>
                <w:sz w:val="22"/>
              </w:rPr>
              <w:t>77</w:t>
            </w:r>
          </w:p>
        </w:tc>
      </w:tr>
    </w:tbl>
    <w:p w14:paraId="3AE056A2" w14:textId="604EB699" w:rsidR="00843A9F" w:rsidRDefault="00843A9F" w:rsidP="00843A9F">
      <w:pPr>
        <w:jc w:val="both"/>
        <w:rPr>
          <w:rFonts w:ascii="Arial" w:eastAsia="Calibri" w:hAnsi="Arial" w:cs="Arial"/>
          <w:color w:val="000000" w:themeColor="text1"/>
          <w:sz w:val="22"/>
        </w:rPr>
      </w:pPr>
    </w:p>
    <w:p w14:paraId="4B68485D" w14:textId="77777777" w:rsidR="00843A9F" w:rsidRPr="00401FB0" w:rsidRDefault="00843A9F" w:rsidP="00843A9F">
      <w:pPr>
        <w:jc w:val="both"/>
        <w:rPr>
          <w:rFonts w:ascii="Arial" w:eastAsia="Calibri" w:hAnsi="Arial" w:cs="Arial"/>
          <w:color w:val="000000" w:themeColor="text1"/>
          <w:sz w:val="22"/>
        </w:rPr>
      </w:pPr>
    </w:p>
    <w:p w14:paraId="7AACE482" w14:textId="3FB06D0C" w:rsidR="00843A9F" w:rsidRPr="00401FB0" w:rsidRDefault="00843A9F" w:rsidP="00843A9F">
      <w:pPr>
        <w:rPr>
          <w:rFonts w:ascii="Arial" w:eastAsia="Calibri" w:hAnsi="Arial" w:cs="Arial"/>
          <w:color w:val="000000" w:themeColor="text1"/>
          <w:sz w:val="22"/>
        </w:rPr>
      </w:pPr>
      <w:r w:rsidRPr="00401FB0">
        <w:rPr>
          <w:rFonts w:ascii="Arial" w:eastAsia="Calibri" w:hAnsi="Arial" w:cs="Arial"/>
          <w:color w:val="000000" w:themeColor="text1"/>
          <w:sz w:val="22"/>
        </w:rPr>
        <w:t>Estimad</w:t>
      </w:r>
      <w:r w:rsidR="00687C42" w:rsidRPr="00401FB0">
        <w:rPr>
          <w:rFonts w:ascii="Arial" w:eastAsia="Calibri" w:hAnsi="Arial" w:cs="Arial"/>
          <w:color w:val="000000" w:themeColor="text1"/>
          <w:sz w:val="22"/>
        </w:rPr>
        <w:t>a</w:t>
      </w:r>
      <w:r w:rsidRPr="00401FB0">
        <w:rPr>
          <w:rFonts w:ascii="Arial" w:eastAsia="Calibri" w:hAnsi="Arial" w:cs="Arial"/>
          <w:color w:val="000000" w:themeColor="text1"/>
          <w:sz w:val="22"/>
        </w:rPr>
        <w:t xml:space="preserve"> señor</w:t>
      </w:r>
      <w:r w:rsidR="00687C42" w:rsidRPr="00401FB0">
        <w:rPr>
          <w:rFonts w:ascii="Arial" w:eastAsia="Calibri" w:hAnsi="Arial" w:cs="Arial"/>
          <w:color w:val="000000" w:themeColor="text1"/>
          <w:sz w:val="22"/>
        </w:rPr>
        <w:t>a</w:t>
      </w:r>
      <w:r w:rsidR="00291687" w:rsidRPr="00401FB0">
        <w:rPr>
          <w:rFonts w:ascii="Arial" w:eastAsia="Calibri" w:hAnsi="Arial" w:cs="Arial"/>
          <w:color w:val="000000" w:themeColor="text1"/>
          <w:sz w:val="22"/>
        </w:rPr>
        <w:t xml:space="preserve"> </w:t>
      </w:r>
      <w:r w:rsidR="00687C42" w:rsidRPr="00401FB0">
        <w:rPr>
          <w:rFonts w:ascii="Arial" w:eastAsia="Calibri" w:hAnsi="Arial" w:cs="Arial"/>
          <w:color w:val="000000" w:themeColor="text1"/>
          <w:sz w:val="22"/>
        </w:rPr>
        <w:t>Ar</w:t>
      </w:r>
      <w:r w:rsidR="00552682" w:rsidRPr="00401FB0">
        <w:rPr>
          <w:rFonts w:ascii="Arial" w:eastAsia="Calibri" w:hAnsi="Arial" w:cs="Arial"/>
          <w:color w:val="000000" w:themeColor="text1"/>
          <w:sz w:val="22"/>
        </w:rPr>
        <w:t>i</w:t>
      </w:r>
      <w:r w:rsidR="00687C42" w:rsidRPr="00401FB0">
        <w:rPr>
          <w:rFonts w:ascii="Arial" w:eastAsia="Calibri" w:hAnsi="Arial" w:cs="Arial"/>
          <w:color w:val="000000" w:themeColor="text1"/>
          <w:sz w:val="22"/>
        </w:rPr>
        <w:t>as</w:t>
      </w:r>
      <w:r w:rsidRPr="00401FB0">
        <w:rPr>
          <w:rFonts w:ascii="Arial" w:eastAsia="Calibri" w:hAnsi="Arial" w:cs="Arial"/>
          <w:color w:val="000000" w:themeColor="text1"/>
          <w:sz w:val="22"/>
        </w:rPr>
        <w:t>,</w:t>
      </w:r>
    </w:p>
    <w:p w14:paraId="55C74F6E" w14:textId="77777777" w:rsidR="00843A9F" w:rsidRPr="00401FB0" w:rsidRDefault="00843A9F" w:rsidP="00843A9F">
      <w:pPr>
        <w:rPr>
          <w:rFonts w:ascii="Arial" w:eastAsia="Calibri" w:hAnsi="Arial" w:cs="Arial"/>
          <w:color w:val="000000" w:themeColor="text1"/>
          <w:sz w:val="22"/>
        </w:rPr>
      </w:pPr>
    </w:p>
    <w:p w14:paraId="5A3F00B5" w14:textId="66D9EF8C" w:rsidR="00843A9F" w:rsidRPr="00401FB0" w:rsidRDefault="00843A9F" w:rsidP="00843A9F">
      <w:pPr>
        <w:spacing w:line="276" w:lineRule="auto"/>
        <w:jc w:val="both"/>
        <w:rPr>
          <w:rFonts w:ascii="Arial" w:eastAsia="Calibri" w:hAnsi="Arial" w:cs="Arial"/>
          <w:color w:val="000000" w:themeColor="text1"/>
          <w:sz w:val="22"/>
        </w:rPr>
      </w:pPr>
      <w:r w:rsidRPr="00401FB0">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Pública―Colombia Compra Eficiente responde su consulta del </w:t>
      </w:r>
      <w:r w:rsidR="00687C42" w:rsidRPr="00401FB0">
        <w:rPr>
          <w:rFonts w:ascii="Arial" w:eastAsia="Calibri" w:hAnsi="Arial" w:cs="Arial"/>
          <w:color w:val="000000" w:themeColor="text1"/>
          <w:sz w:val="22"/>
        </w:rPr>
        <w:t>13</w:t>
      </w:r>
      <w:r w:rsidRPr="00401FB0">
        <w:rPr>
          <w:rFonts w:ascii="Arial" w:eastAsia="Calibri" w:hAnsi="Arial" w:cs="Arial"/>
          <w:color w:val="000000" w:themeColor="text1"/>
          <w:sz w:val="22"/>
        </w:rPr>
        <w:t xml:space="preserve"> de </w:t>
      </w:r>
      <w:r w:rsidR="00687C42" w:rsidRPr="00401FB0">
        <w:rPr>
          <w:rFonts w:ascii="Arial" w:eastAsia="Calibri" w:hAnsi="Arial" w:cs="Arial"/>
          <w:color w:val="000000" w:themeColor="text1"/>
          <w:sz w:val="22"/>
        </w:rPr>
        <w:t xml:space="preserve">abril </w:t>
      </w:r>
      <w:r w:rsidRPr="00401FB0">
        <w:rPr>
          <w:rFonts w:ascii="Arial" w:eastAsia="Calibri" w:hAnsi="Arial" w:cs="Arial"/>
          <w:color w:val="000000" w:themeColor="text1"/>
          <w:sz w:val="22"/>
        </w:rPr>
        <w:t xml:space="preserve">de 2020. </w:t>
      </w:r>
    </w:p>
    <w:p w14:paraId="3E0B001D" w14:textId="77777777" w:rsidR="00843A9F" w:rsidRPr="00401FB0" w:rsidRDefault="00843A9F" w:rsidP="00843A9F">
      <w:pPr>
        <w:spacing w:line="276" w:lineRule="auto"/>
        <w:jc w:val="both"/>
        <w:rPr>
          <w:rFonts w:ascii="Arial" w:eastAsia="Calibri" w:hAnsi="Arial" w:cs="Arial"/>
          <w:color w:val="000000" w:themeColor="text1"/>
          <w:sz w:val="22"/>
        </w:rPr>
      </w:pPr>
    </w:p>
    <w:p w14:paraId="471022A4" w14:textId="77777777" w:rsidR="00843A9F" w:rsidRPr="00401FB0" w:rsidRDefault="00843A9F" w:rsidP="00843A9F">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401FB0">
        <w:rPr>
          <w:rFonts w:ascii="Arial" w:eastAsia="Calibri" w:hAnsi="Arial" w:cs="Arial"/>
          <w:b/>
          <w:color w:val="000000" w:themeColor="text1"/>
          <w:sz w:val="22"/>
        </w:rPr>
        <w:t xml:space="preserve">Problemas planteados </w:t>
      </w:r>
    </w:p>
    <w:p w14:paraId="510DB9B4" w14:textId="77777777" w:rsidR="00843A9F" w:rsidRPr="00401FB0" w:rsidRDefault="00843A9F" w:rsidP="00843A9F">
      <w:pPr>
        <w:tabs>
          <w:tab w:val="left" w:pos="426"/>
        </w:tabs>
        <w:spacing w:line="276" w:lineRule="auto"/>
        <w:jc w:val="both"/>
        <w:rPr>
          <w:rFonts w:ascii="Arial" w:eastAsia="Calibri" w:hAnsi="Arial" w:cs="Arial"/>
          <w:b/>
          <w:color w:val="000000" w:themeColor="text1"/>
          <w:sz w:val="22"/>
        </w:rPr>
      </w:pPr>
    </w:p>
    <w:p w14:paraId="169A1D36" w14:textId="6AB5B0DD" w:rsidR="00843A9F" w:rsidRPr="00401FB0" w:rsidRDefault="00843A9F" w:rsidP="006D58A0">
      <w:pPr>
        <w:tabs>
          <w:tab w:val="left" w:pos="426"/>
        </w:tabs>
        <w:spacing w:line="276" w:lineRule="auto"/>
        <w:jc w:val="both"/>
        <w:rPr>
          <w:rFonts w:ascii="Arial" w:eastAsia="Calibri" w:hAnsi="Arial" w:cs="Arial"/>
          <w:color w:val="000000" w:themeColor="text1"/>
          <w:sz w:val="22"/>
        </w:rPr>
      </w:pPr>
      <w:r w:rsidRPr="00401FB0">
        <w:rPr>
          <w:rFonts w:ascii="Arial" w:eastAsia="Calibri" w:hAnsi="Arial" w:cs="Arial"/>
          <w:color w:val="000000" w:themeColor="text1"/>
          <w:sz w:val="22"/>
        </w:rPr>
        <w:t xml:space="preserve">Usted </w:t>
      </w:r>
      <w:r w:rsidR="00687C42" w:rsidRPr="00401FB0">
        <w:rPr>
          <w:rFonts w:ascii="Arial" w:eastAsia="Calibri" w:hAnsi="Arial" w:cs="Arial"/>
          <w:color w:val="000000" w:themeColor="text1"/>
          <w:sz w:val="22"/>
        </w:rPr>
        <w:t>realiza la siguiente solicitud</w:t>
      </w:r>
      <w:r w:rsidRPr="00401FB0">
        <w:rPr>
          <w:rFonts w:ascii="Arial" w:eastAsia="Calibri" w:hAnsi="Arial" w:cs="Arial"/>
          <w:color w:val="000000" w:themeColor="text1"/>
          <w:sz w:val="22"/>
        </w:rPr>
        <w:t>: «</w:t>
      </w:r>
      <w:r w:rsidR="006D58A0" w:rsidRPr="00401FB0">
        <w:rPr>
          <w:rFonts w:ascii="Arial" w:eastAsia="Calibri" w:hAnsi="Arial" w:cs="Arial"/>
          <w:color w:val="000000" w:themeColor="text1"/>
          <w:sz w:val="22"/>
        </w:rPr>
        <w:t xml:space="preserve">[…] </w:t>
      </w:r>
      <w:r w:rsidR="00687C42" w:rsidRPr="00401FB0">
        <w:rPr>
          <w:rFonts w:ascii="Arial" w:eastAsia="Calibri" w:hAnsi="Arial" w:cs="Arial"/>
          <w:color w:val="000000" w:themeColor="text1"/>
          <w:sz w:val="22"/>
        </w:rPr>
        <w:t>SOLICITO CLARIDAD Y EXPLICACIÓN DEL LITERAL C) DEL NUMERAL 3 DEL ARTÍCULO 2.2.1.1.2.2.9 DEL DECRETO 1082 DE 2015. (C) NI LA MIPYME, NI SUS ACCIONISTAS, SOCIOS O REPRESENTANTES LEGALES SEAN EMPLEADOS, SOCIOS O ACCIONISTAS DE LOS MIEMBROS DEL CONSORCIO, UNIÓN TEMPORAL O PROMESA DE SOCIEDAD FUTURA».</w:t>
      </w:r>
    </w:p>
    <w:p w14:paraId="315F6CE5" w14:textId="77777777" w:rsidR="00843A9F" w:rsidRPr="00401FB0" w:rsidRDefault="00843A9F" w:rsidP="00843A9F">
      <w:pPr>
        <w:tabs>
          <w:tab w:val="left" w:pos="426"/>
        </w:tabs>
        <w:spacing w:line="276" w:lineRule="auto"/>
        <w:jc w:val="both"/>
        <w:rPr>
          <w:rFonts w:ascii="Arial" w:eastAsia="Calibri" w:hAnsi="Arial" w:cs="Arial"/>
          <w:color w:val="000000" w:themeColor="text1"/>
          <w:sz w:val="22"/>
        </w:rPr>
      </w:pPr>
    </w:p>
    <w:p w14:paraId="34E16396" w14:textId="7CFDCB4C" w:rsidR="00843A9F" w:rsidRPr="00401FB0" w:rsidRDefault="00843A9F" w:rsidP="00843A9F">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sidRPr="00401FB0">
        <w:rPr>
          <w:rFonts w:ascii="Arial" w:eastAsia="Calibri" w:hAnsi="Arial" w:cs="Arial"/>
          <w:b/>
          <w:color w:val="000000" w:themeColor="text1"/>
          <w:sz w:val="22"/>
        </w:rPr>
        <w:t>Consideraciones</w:t>
      </w:r>
    </w:p>
    <w:p w14:paraId="45B63587" w14:textId="77777777" w:rsidR="00843A9F" w:rsidRPr="00401FB0" w:rsidRDefault="00843A9F" w:rsidP="00843A9F">
      <w:pPr>
        <w:spacing w:line="276" w:lineRule="auto"/>
        <w:jc w:val="both"/>
        <w:rPr>
          <w:rFonts w:ascii="Arial" w:eastAsia="Calibri" w:hAnsi="Arial" w:cs="Arial"/>
          <w:color w:val="000000" w:themeColor="text1"/>
          <w:sz w:val="22"/>
        </w:rPr>
      </w:pPr>
    </w:p>
    <w:p w14:paraId="518BDC8A" w14:textId="19C8652D" w:rsidR="008567D7" w:rsidRPr="00401FB0" w:rsidRDefault="008567D7" w:rsidP="008567D7">
      <w:pPr>
        <w:spacing w:line="276" w:lineRule="auto"/>
        <w:jc w:val="both"/>
        <w:rPr>
          <w:rFonts w:ascii="Arial" w:eastAsia="Calibri" w:hAnsi="Arial" w:cs="Arial"/>
          <w:color w:val="000000" w:themeColor="text1"/>
          <w:sz w:val="22"/>
        </w:rPr>
      </w:pPr>
      <w:r w:rsidRPr="00401FB0">
        <w:rPr>
          <w:rFonts w:ascii="Arial" w:eastAsia="Calibri" w:hAnsi="Arial" w:cs="Arial"/>
          <w:color w:val="000000" w:themeColor="text1"/>
          <w:sz w:val="22"/>
        </w:rPr>
        <w:t>La Agencia Nacional de Contratación Pública</w:t>
      </w:r>
      <w:r w:rsidR="009917F6" w:rsidRPr="00401FB0">
        <w:rPr>
          <w:rFonts w:ascii="Arial" w:eastAsia="Calibri" w:hAnsi="Arial" w:cs="Arial"/>
          <w:color w:val="000000" w:themeColor="text1"/>
          <w:sz w:val="22"/>
        </w:rPr>
        <w:t xml:space="preserve"> – </w:t>
      </w:r>
      <w:r w:rsidRPr="00401FB0">
        <w:rPr>
          <w:rFonts w:ascii="Arial" w:eastAsia="Calibri" w:hAnsi="Arial" w:cs="Arial"/>
          <w:color w:val="000000" w:themeColor="text1"/>
          <w:sz w:val="22"/>
        </w:rPr>
        <w:t xml:space="preserve">Colombia Compra Eficiente se ha pronunciado en diferentes conceptos sobre la </w:t>
      </w:r>
      <w:r w:rsidR="00526697" w:rsidRPr="00401FB0">
        <w:rPr>
          <w:rFonts w:ascii="Arial" w:eastAsia="Calibri" w:hAnsi="Arial" w:cs="Arial"/>
          <w:color w:val="000000" w:themeColor="text1"/>
          <w:sz w:val="22"/>
        </w:rPr>
        <w:t>noción de</w:t>
      </w:r>
      <w:r w:rsidRPr="00401FB0">
        <w:rPr>
          <w:rFonts w:ascii="Arial" w:eastAsia="Calibri" w:hAnsi="Arial" w:cs="Arial"/>
          <w:color w:val="000000" w:themeColor="text1"/>
          <w:sz w:val="22"/>
        </w:rPr>
        <w:t xml:space="preserve"> </w:t>
      </w:r>
      <w:proofErr w:type="spellStart"/>
      <w:r w:rsidRPr="00401FB0">
        <w:rPr>
          <w:rFonts w:ascii="Arial" w:eastAsia="Calibri" w:hAnsi="Arial" w:cs="Arial"/>
          <w:color w:val="000000" w:themeColor="text1"/>
          <w:sz w:val="22"/>
        </w:rPr>
        <w:t>Mipymes</w:t>
      </w:r>
      <w:proofErr w:type="spellEnd"/>
      <w:r w:rsidRPr="00401FB0">
        <w:rPr>
          <w:rFonts w:ascii="Arial" w:eastAsia="Calibri" w:hAnsi="Arial" w:cs="Arial"/>
          <w:color w:val="000000" w:themeColor="text1"/>
          <w:sz w:val="22"/>
        </w:rPr>
        <w:t xml:space="preserve">, en los conceptos </w:t>
      </w:r>
      <w:r w:rsidR="00643955" w:rsidRPr="00401FB0">
        <w:rPr>
          <w:rFonts w:ascii="Arial" w:eastAsia="Calibri" w:hAnsi="Arial" w:cs="Arial"/>
          <w:color w:val="000000" w:themeColor="text1"/>
          <w:sz w:val="22"/>
        </w:rPr>
        <w:t xml:space="preserve">4201912000004241 </w:t>
      </w:r>
      <w:r w:rsidRPr="00401FB0">
        <w:rPr>
          <w:rFonts w:ascii="Arial" w:eastAsia="Calibri" w:hAnsi="Arial" w:cs="Arial"/>
          <w:color w:val="000000" w:themeColor="text1"/>
          <w:sz w:val="22"/>
        </w:rPr>
        <w:t>del 5</w:t>
      </w:r>
      <w:r w:rsidR="00DF32FA" w:rsidRPr="00401FB0">
        <w:rPr>
          <w:rFonts w:ascii="Arial" w:eastAsia="Calibri" w:hAnsi="Arial" w:cs="Arial"/>
          <w:color w:val="000000" w:themeColor="text1"/>
          <w:sz w:val="22"/>
        </w:rPr>
        <w:t xml:space="preserve"> </w:t>
      </w:r>
      <w:r w:rsidR="00643955" w:rsidRPr="00401FB0">
        <w:rPr>
          <w:rFonts w:ascii="Arial" w:eastAsia="Calibri" w:hAnsi="Arial" w:cs="Arial"/>
          <w:color w:val="000000" w:themeColor="text1"/>
          <w:sz w:val="22"/>
        </w:rPr>
        <w:t>d</w:t>
      </w:r>
      <w:r w:rsidRPr="00401FB0">
        <w:rPr>
          <w:rFonts w:ascii="Arial" w:eastAsia="Calibri" w:hAnsi="Arial" w:cs="Arial"/>
          <w:color w:val="000000" w:themeColor="text1"/>
          <w:sz w:val="22"/>
        </w:rPr>
        <w:t>e</w:t>
      </w:r>
      <w:r w:rsidR="00643955" w:rsidRPr="00401FB0">
        <w:rPr>
          <w:rFonts w:ascii="Arial" w:eastAsia="Calibri" w:hAnsi="Arial" w:cs="Arial"/>
          <w:color w:val="000000" w:themeColor="text1"/>
          <w:sz w:val="22"/>
        </w:rPr>
        <w:t xml:space="preserve"> agosto de 2019, 4201913000005122 del</w:t>
      </w:r>
      <w:r w:rsidRPr="00401FB0">
        <w:rPr>
          <w:rFonts w:ascii="Arial" w:eastAsia="Calibri" w:hAnsi="Arial" w:cs="Arial"/>
          <w:color w:val="000000" w:themeColor="text1"/>
          <w:sz w:val="22"/>
        </w:rPr>
        <w:t xml:space="preserve"> 20 de agosto de 2019, recientemente en </w:t>
      </w:r>
      <w:r w:rsidR="00526697" w:rsidRPr="00401FB0">
        <w:rPr>
          <w:rFonts w:ascii="Arial" w:eastAsia="Calibri" w:hAnsi="Arial" w:cs="Arial"/>
          <w:color w:val="000000" w:themeColor="text1"/>
          <w:sz w:val="22"/>
        </w:rPr>
        <w:t>los</w:t>
      </w:r>
      <w:r w:rsidRPr="00401FB0">
        <w:rPr>
          <w:rFonts w:ascii="Arial" w:eastAsia="Calibri" w:hAnsi="Arial" w:cs="Arial"/>
          <w:color w:val="000000" w:themeColor="text1"/>
          <w:sz w:val="22"/>
        </w:rPr>
        <w:t xml:space="preserve"> concepto</w:t>
      </w:r>
      <w:r w:rsidR="00526697" w:rsidRPr="00401FB0">
        <w:rPr>
          <w:rFonts w:ascii="Arial" w:eastAsia="Calibri" w:hAnsi="Arial" w:cs="Arial"/>
          <w:color w:val="000000" w:themeColor="text1"/>
          <w:sz w:val="22"/>
        </w:rPr>
        <w:t>s</w:t>
      </w:r>
      <w:r w:rsidRPr="00401FB0">
        <w:rPr>
          <w:rFonts w:ascii="Arial" w:eastAsia="Calibri" w:hAnsi="Arial" w:cs="Arial"/>
          <w:color w:val="000000" w:themeColor="text1"/>
          <w:sz w:val="22"/>
        </w:rPr>
        <w:t xml:space="preserve"> CU-021 de 2020</w:t>
      </w:r>
      <w:r w:rsidR="00526697" w:rsidRPr="00401FB0">
        <w:rPr>
          <w:rFonts w:ascii="Arial" w:eastAsia="Calibri" w:hAnsi="Arial" w:cs="Arial"/>
          <w:color w:val="000000" w:themeColor="text1"/>
          <w:sz w:val="22"/>
        </w:rPr>
        <w:t>,</w:t>
      </w:r>
      <w:r w:rsidR="00643955" w:rsidRPr="00401FB0">
        <w:rPr>
          <w:rFonts w:ascii="Arial" w:eastAsia="Calibri" w:hAnsi="Arial" w:cs="Arial"/>
          <w:color w:val="000000" w:themeColor="text1"/>
          <w:sz w:val="22"/>
        </w:rPr>
        <w:t xml:space="preserve"> C-045 de 2020,</w:t>
      </w:r>
      <w:r w:rsidR="00526697" w:rsidRPr="00401FB0">
        <w:rPr>
          <w:rFonts w:ascii="Arial" w:eastAsia="Calibri" w:hAnsi="Arial" w:cs="Arial"/>
          <w:color w:val="000000" w:themeColor="text1"/>
          <w:sz w:val="22"/>
        </w:rPr>
        <w:t xml:space="preserve"> </w:t>
      </w:r>
      <w:r w:rsidRPr="00401FB0">
        <w:rPr>
          <w:rFonts w:ascii="Arial" w:eastAsia="Calibri" w:hAnsi="Arial" w:cs="Arial"/>
          <w:color w:val="000000" w:themeColor="text1"/>
          <w:sz w:val="22"/>
        </w:rPr>
        <w:t>C-050 de 20</w:t>
      </w:r>
      <w:r w:rsidR="00643955" w:rsidRPr="00401FB0">
        <w:rPr>
          <w:rFonts w:ascii="Arial" w:eastAsia="Calibri" w:hAnsi="Arial" w:cs="Arial"/>
          <w:color w:val="000000" w:themeColor="text1"/>
          <w:sz w:val="22"/>
        </w:rPr>
        <w:t>20, C-058 de 2020,</w:t>
      </w:r>
      <w:r w:rsidR="00DF32FA" w:rsidRPr="00401FB0">
        <w:rPr>
          <w:rFonts w:ascii="Arial" w:eastAsia="Calibri" w:hAnsi="Arial" w:cs="Arial"/>
          <w:color w:val="000000" w:themeColor="text1"/>
          <w:sz w:val="22"/>
        </w:rPr>
        <w:t xml:space="preserve"> </w:t>
      </w:r>
      <w:r w:rsidR="00643955" w:rsidRPr="00401FB0">
        <w:rPr>
          <w:rFonts w:ascii="Arial" w:eastAsia="Calibri" w:hAnsi="Arial" w:cs="Arial"/>
          <w:color w:val="000000" w:themeColor="text1"/>
          <w:sz w:val="22"/>
        </w:rPr>
        <w:t>C-083 de 2020 y C-092 de 2020</w:t>
      </w:r>
      <w:r w:rsidR="00866230" w:rsidRPr="00401FB0">
        <w:rPr>
          <w:rFonts w:ascii="Arial" w:eastAsia="Calibri" w:hAnsi="Arial" w:cs="Arial"/>
          <w:color w:val="000000" w:themeColor="text1"/>
          <w:sz w:val="22"/>
        </w:rPr>
        <w:t xml:space="preserve">, </w:t>
      </w:r>
      <w:r w:rsidRPr="00401FB0">
        <w:rPr>
          <w:rFonts w:ascii="Arial" w:eastAsia="Calibri" w:hAnsi="Arial" w:cs="Arial"/>
          <w:color w:val="000000" w:themeColor="text1"/>
          <w:sz w:val="22"/>
        </w:rPr>
        <w:t xml:space="preserve">por lo que en esta ocasión se reiteran </w:t>
      </w:r>
      <w:r w:rsidR="00EA5FBC" w:rsidRPr="00401FB0">
        <w:rPr>
          <w:rFonts w:ascii="Arial" w:eastAsia="Calibri" w:hAnsi="Arial" w:cs="Arial"/>
          <w:color w:val="000000" w:themeColor="text1"/>
          <w:sz w:val="22"/>
        </w:rPr>
        <w:t>algunas</w:t>
      </w:r>
      <w:r w:rsidR="008341D3" w:rsidRPr="00401FB0">
        <w:rPr>
          <w:rFonts w:ascii="Arial" w:eastAsia="Calibri" w:hAnsi="Arial" w:cs="Arial"/>
          <w:color w:val="000000" w:themeColor="text1"/>
          <w:sz w:val="22"/>
        </w:rPr>
        <w:t xml:space="preserve"> de dichas</w:t>
      </w:r>
      <w:r w:rsidRPr="00401FB0">
        <w:rPr>
          <w:rFonts w:ascii="Arial" w:eastAsia="Calibri" w:hAnsi="Arial" w:cs="Arial"/>
          <w:color w:val="000000" w:themeColor="text1"/>
          <w:sz w:val="22"/>
        </w:rPr>
        <w:t xml:space="preserve"> consideraciones.</w:t>
      </w:r>
    </w:p>
    <w:p w14:paraId="7D986BBA" w14:textId="77777777"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lang w:val="es-ES"/>
        </w:rPr>
        <w:lastRenderedPageBreak/>
        <w:t xml:space="preserve">Según el artículo 2 de </w:t>
      </w:r>
      <w:r w:rsidRPr="00401FB0">
        <w:rPr>
          <w:rFonts w:ascii="Arial" w:hAnsi="Arial" w:cs="Arial"/>
          <w:color w:val="000000" w:themeColor="text1"/>
          <w:sz w:val="22"/>
        </w:rPr>
        <w:t>La Ley 905 de 2004</w:t>
      </w:r>
      <w:r w:rsidRPr="00401FB0">
        <w:rPr>
          <w:rStyle w:val="Refdenotaalpie"/>
          <w:rFonts w:ascii="Arial" w:hAnsi="Arial" w:cs="Arial"/>
          <w:color w:val="000000" w:themeColor="text1"/>
          <w:sz w:val="22"/>
        </w:rPr>
        <w:footnoteReference w:id="1"/>
      </w:r>
      <w:r w:rsidRPr="00401FB0">
        <w:rPr>
          <w:rFonts w:ascii="Arial" w:hAnsi="Arial" w:cs="Arial"/>
          <w:color w:val="000000" w:themeColor="text1"/>
          <w:sz w:val="22"/>
        </w:rPr>
        <w:t>, que modificó la Ley 590 de 2000, la Micro, Pequeña y Mediana Empresa ─</w:t>
      </w:r>
      <w:proofErr w:type="spellStart"/>
      <w:r w:rsidRPr="00401FB0">
        <w:rPr>
          <w:rFonts w:ascii="Arial" w:hAnsi="Arial" w:cs="Arial"/>
          <w:color w:val="000000" w:themeColor="text1"/>
          <w:sz w:val="22"/>
        </w:rPr>
        <w:t>Mipyme</w:t>
      </w:r>
      <w:proofErr w:type="spellEnd"/>
      <w:r w:rsidRPr="00401FB0">
        <w:rPr>
          <w:rFonts w:ascii="Arial" w:hAnsi="Arial" w:cs="Arial"/>
          <w:color w:val="000000" w:themeColor="text1"/>
          <w:sz w:val="22"/>
        </w:rPr>
        <w:t xml:space="preserve">─ es una «unidad de explotación económica, realizada por personas natural[es] o jurídica[s], en actividades empresariales, agropecuarias, industriales, comerciales o de servicios, rural o urbana», claro está, siempre que cumpla las dos condiciones requeridas en el mismo artículo, relacionadas con el número de trabajadores que hacen parte de su planta de personal y sus activos totales. </w:t>
      </w:r>
    </w:p>
    <w:p w14:paraId="5B69B75A" w14:textId="77777777"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 xml:space="preserve">En ese sentido, la norma dispone que: i) la mediana empresa es aquella que tiene una planta de personal entre 51 y 200 trabajadores o activos totales por un valor entre 100.000 y 610.000 Unidades de valor Tributaria ─UVT─, </w:t>
      </w:r>
      <w:proofErr w:type="spellStart"/>
      <w:r w:rsidRPr="00401FB0">
        <w:rPr>
          <w:rFonts w:ascii="Arial" w:hAnsi="Arial" w:cs="Arial"/>
          <w:color w:val="000000" w:themeColor="text1"/>
          <w:sz w:val="22"/>
        </w:rPr>
        <w:t>ii</w:t>
      </w:r>
      <w:proofErr w:type="spellEnd"/>
      <w:r w:rsidRPr="00401FB0">
        <w:rPr>
          <w:rFonts w:ascii="Arial" w:hAnsi="Arial" w:cs="Arial"/>
          <w:color w:val="000000" w:themeColor="text1"/>
          <w:sz w:val="22"/>
        </w:rPr>
        <w:t xml:space="preserve">) la pequeña empresa es aquella que tiene una planta de personal entre 11 y 50 trabajadores o activos totales por un valor entre 501 y 5000 salarios mínimos mensuales legales vigentes, y </w:t>
      </w:r>
      <w:proofErr w:type="spellStart"/>
      <w:r w:rsidRPr="00401FB0">
        <w:rPr>
          <w:rFonts w:ascii="Arial" w:hAnsi="Arial" w:cs="Arial"/>
          <w:color w:val="000000" w:themeColor="text1"/>
          <w:sz w:val="22"/>
        </w:rPr>
        <w:t>iii</w:t>
      </w:r>
      <w:proofErr w:type="spellEnd"/>
      <w:r w:rsidRPr="00401FB0">
        <w:rPr>
          <w:rFonts w:ascii="Arial" w:hAnsi="Arial" w:cs="Arial"/>
          <w:color w:val="000000" w:themeColor="text1"/>
          <w:sz w:val="22"/>
        </w:rPr>
        <w:t>) la microempresa es aquella que tiene una planta de personal de 10 trabajadores o menos o activos totales por un valor inferior a 500 salarios mínimos legales mensuales</w:t>
      </w:r>
      <w:r w:rsidRPr="00401FB0">
        <w:rPr>
          <w:rFonts w:ascii="Arial" w:hAnsi="Arial" w:cs="Arial"/>
          <w:color w:val="000000" w:themeColor="text1"/>
          <w:sz w:val="22"/>
          <w:vertAlign w:val="superscript"/>
        </w:rPr>
        <w:footnoteReference w:id="2"/>
      </w:r>
      <w:r w:rsidRPr="00401FB0">
        <w:rPr>
          <w:rFonts w:ascii="Arial" w:hAnsi="Arial" w:cs="Arial"/>
          <w:color w:val="000000" w:themeColor="text1"/>
          <w:sz w:val="22"/>
        </w:rPr>
        <w:t>.</w:t>
      </w:r>
    </w:p>
    <w:p w14:paraId="01ABF069" w14:textId="77777777"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 xml:space="preserve">Por otro lado, el numeral 4º del artículo 12 de la Ley 590 de 2000 estableció que las entidades públicas deben preferir, en condiciones de igual precio, calidad y capacidad de suministros, a las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nacionales en las adquisiciones necesarias para su funcionamiento</w:t>
      </w:r>
      <w:r w:rsidRPr="00401FB0">
        <w:rPr>
          <w:rStyle w:val="Refdenotaalpie"/>
          <w:rFonts w:ascii="Arial" w:hAnsi="Arial" w:cs="Arial"/>
          <w:color w:val="000000" w:themeColor="text1"/>
          <w:sz w:val="22"/>
        </w:rPr>
        <w:footnoteReference w:id="3"/>
      </w:r>
      <w:r w:rsidRPr="00401FB0">
        <w:rPr>
          <w:rFonts w:ascii="Arial" w:hAnsi="Arial" w:cs="Arial"/>
          <w:color w:val="000000" w:themeColor="text1"/>
          <w:sz w:val="22"/>
        </w:rPr>
        <w:t>.</w:t>
      </w:r>
    </w:p>
    <w:p w14:paraId="3C329129" w14:textId="77777777"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 xml:space="preserve">La normativa referida pretende fomentar las empresas que, por su tamaño o capacidad económica, no podrían competir en condiciones de igualdad con aquellas que cuentan con grandes capitales y plantas de personal. De este modo, no solo estas pequeñas unidades de explotación económica se hacen visibles dentro del mercado de </w:t>
      </w:r>
      <w:r w:rsidRPr="00401FB0">
        <w:rPr>
          <w:rFonts w:ascii="Arial" w:hAnsi="Arial" w:cs="Arial"/>
          <w:color w:val="000000" w:themeColor="text1"/>
          <w:sz w:val="22"/>
        </w:rPr>
        <w:lastRenderedPageBreak/>
        <w:t xml:space="preserve">bienes y servicios requeridos por las entidades públicas, sino que se promueve de manera directa el crecimiento de las regiones en las que tiene cabida tal actividad económica. </w:t>
      </w:r>
    </w:p>
    <w:p w14:paraId="7AF7A164" w14:textId="621E30F9"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Al respecto, el Consejo de Estado, Sección Tercera, Subsección C, mediante sentencia del 23 de mayo de 2012</w:t>
      </w:r>
      <w:r w:rsidR="00D14976" w:rsidRPr="00401FB0">
        <w:rPr>
          <w:rFonts w:ascii="Arial" w:hAnsi="Arial" w:cs="Arial"/>
          <w:color w:val="000000" w:themeColor="text1"/>
          <w:sz w:val="22"/>
        </w:rPr>
        <w:t xml:space="preserve"> –</w:t>
      </w:r>
      <w:proofErr w:type="spellStart"/>
      <w:r w:rsidR="00D14976" w:rsidRPr="00401FB0">
        <w:rPr>
          <w:rFonts w:ascii="Arial" w:hAnsi="Arial" w:cs="Arial"/>
          <w:color w:val="000000" w:themeColor="text1"/>
          <w:sz w:val="22"/>
        </w:rPr>
        <w:t>exp</w:t>
      </w:r>
      <w:proofErr w:type="spellEnd"/>
      <w:r w:rsidR="00D14976" w:rsidRPr="00401FB0">
        <w:rPr>
          <w:rFonts w:ascii="Arial" w:hAnsi="Arial" w:cs="Arial"/>
          <w:color w:val="000000" w:themeColor="text1"/>
          <w:sz w:val="22"/>
        </w:rPr>
        <w:t>. 40.743–</w:t>
      </w:r>
      <w:r w:rsidRPr="00401FB0">
        <w:rPr>
          <w:rStyle w:val="Refdenotaalpie"/>
          <w:rFonts w:ascii="Arial" w:hAnsi="Arial" w:cs="Arial"/>
          <w:color w:val="000000" w:themeColor="text1"/>
          <w:sz w:val="22"/>
        </w:rPr>
        <w:footnoteReference w:id="4"/>
      </w:r>
      <w:r w:rsidRPr="00401FB0">
        <w:rPr>
          <w:rFonts w:ascii="Arial" w:hAnsi="Arial" w:cs="Arial"/>
          <w:color w:val="000000" w:themeColor="text1"/>
          <w:sz w:val="22"/>
        </w:rPr>
        <w:t xml:space="preserve">, con ponencia del Magistrado Enrique Gil Botero, destacó que las entidades públicas deben, por un lado, promocionar e incrementar, conforme con su presupuesto, la participación de las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14:paraId="08F785D3" w14:textId="6537C12A"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 xml:space="preserve">Junto con la promoción dispuesta en la Ley 590 de 2000 se encuentra el articulo 12 la Ley 1150 de 2007, modificado por el artículo 32 de la Ley 1450 de 2011, que estableció las convocatorias limitadas a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en </w:t>
      </w:r>
      <w:r w:rsidR="00DF32FA" w:rsidRPr="00401FB0">
        <w:rPr>
          <w:rFonts w:ascii="Arial" w:hAnsi="Arial" w:cs="Arial"/>
          <w:color w:val="000000" w:themeColor="text1"/>
          <w:sz w:val="22"/>
        </w:rPr>
        <w:t xml:space="preserve">la </w:t>
      </w:r>
      <w:r w:rsidRPr="00401FB0">
        <w:rPr>
          <w:rFonts w:ascii="Arial" w:hAnsi="Arial" w:cs="Arial"/>
          <w:color w:val="000000" w:themeColor="text1"/>
          <w:sz w:val="22"/>
        </w:rPr>
        <w:t>contratación pública, en los siguientes términos:</w:t>
      </w:r>
    </w:p>
    <w:p w14:paraId="1AD592F2" w14:textId="77777777" w:rsidR="008567D7" w:rsidRPr="00401FB0" w:rsidRDefault="008567D7" w:rsidP="008567D7">
      <w:pPr>
        <w:jc w:val="both"/>
        <w:rPr>
          <w:rFonts w:ascii="Arial" w:hAnsi="Arial" w:cs="Arial"/>
          <w:color w:val="000000" w:themeColor="text1"/>
          <w:sz w:val="22"/>
        </w:rPr>
      </w:pPr>
    </w:p>
    <w:p w14:paraId="0E731699" w14:textId="77777777" w:rsidR="008567D7" w:rsidRPr="00401FB0" w:rsidRDefault="008567D7" w:rsidP="008567D7">
      <w:pPr>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401FB0">
        <w:rPr>
          <w:rFonts w:ascii="Arial" w:hAnsi="Arial" w:cs="Arial"/>
          <w:color w:val="000000" w:themeColor="text1"/>
          <w:sz w:val="21"/>
          <w:szCs w:val="21"/>
          <w:u w:val="single"/>
        </w:rPr>
        <w:t xml:space="preserve">las entidades estatales adopten en beneficio de las </w:t>
      </w:r>
      <w:proofErr w:type="spellStart"/>
      <w:r w:rsidRPr="00401FB0">
        <w:rPr>
          <w:rFonts w:ascii="Arial" w:hAnsi="Arial" w:cs="Arial"/>
          <w:color w:val="000000" w:themeColor="text1"/>
          <w:sz w:val="21"/>
          <w:szCs w:val="21"/>
          <w:u w:val="single"/>
        </w:rPr>
        <w:t>Mipymes</w:t>
      </w:r>
      <w:proofErr w:type="spellEnd"/>
      <w:r w:rsidRPr="00401FB0">
        <w:rPr>
          <w:rFonts w:ascii="Arial" w:hAnsi="Arial" w:cs="Arial"/>
          <w:color w:val="000000" w:themeColor="text1"/>
          <w:sz w:val="21"/>
          <w:szCs w:val="21"/>
          <w:u w:val="single"/>
        </w:rPr>
        <w:t xml:space="preserve">, convocatorias limitadas a estas en las que, previo a la Resolución de apertura del proceso respectivo, se haya manifestado el interés del número plural de </w:t>
      </w:r>
      <w:proofErr w:type="spellStart"/>
      <w:r w:rsidRPr="00401FB0">
        <w:rPr>
          <w:rFonts w:ascii="Arial" w:hAnsi="Arial" w:cs="Arial"/>
          <w:color w:val="000000" w:themeColor="text1"/>
          <w:sz w:val="21"/>
          <w:szCs w:val="21"/>
          <w:u w:val="single"/>
        </w:rPr>
        <w:t>Mipymes</w:t>
      </w:r>
      <w:proofErr w:type="spellEnd"/>
      <w:r w:rsidRPr="00401FB0">
        <w:rPr>
          <w:rFonts w:ascii="Arial" w:hAnsi="Arial" w:cs="Arial"/>
          <w:color w:val="000000" w:themeColor="text1"/>
          <w:sz w:val="21"/>
          <w:szCs w:val="21"/>
          <w:u w:val="single"/>
        </w:rPr>
        <w:t xml:space="preserve"> que haya sido determinado en el reglamento</w:t>
      </w:r>
      <w:r w:rsidRPr="00401FB0">
        <w:rPr>
          <w:rFonts w:ascii="Arial" w:hAnsi="Arial" w:cs="Arial"/>
          <w:color w:val="000000" w:themeColor="text1"/>
          <w:sz w:val="21"/>
          <w:szCs w:val="21"/>
        </w:rPr>
        <w:t>.</w:t>
      </w:r>
    </w:p>
    <w:p w14:paraId="7036A666" w14:textId="77777777" w:rsidR="008567D7" w:rsidRPr="00401FB0" w:rsidRDefault="008567D7" w:rsidP="008567D7">
      <w:pPr>
        <w:ind w:left="709" w:right="709"/>
        <w:jc w:val="both"/>
        <w:rPr>
          <w:rFonts w:ascii="Arial" w:hAnsi="Arial" w:cs="Arial"/>
          <w:color w:val="000000" w:themeColor="text1"/>
          <w:sz w:val="21"/>
          <w:szCs w:val="21"/>
        </w:rPr>
      </w:pPr>
    </w:p>
    <w:p w14:paraId="7B9A8772" w14:textId="77777777" w:rsidR="008567D7" w:rsidRPr="00401FB0" w:rsidRDefault="008567D7" w:rsidP="008567D7">
      <w:pPr>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Asimismo, el reglamento podrá establecer condiciones preferenciales en favor de la oferta de bienes y servicios producidos por las </w:t>
      </w:r>
      <w:proofErr w:type="spellStart"/>
      <w:r w:rsidRPr="00401FB0">
        <w:rPr>
          <w:rFonts w:ascii="Arial" w:hAnsi="Arial" w:cs="Arial"/>
          <w:color w:val="000000" w:themeColor="text1"/>
          <w:sz w:val="21"/>
          <w:szCs w:val="21"/>
        </w:rPr>
        <w:t>Mipymes</w:t>
      </w:r>
      <w:proofErr w:type="spellEnd"/>
      <w:r w:rsidRPr="00401FB0">
        <w:rPr>
          <w:rFonts w:ascii="Arial" w:hAnsi="Arial" w:cs="Arial"/>
          <w:color w:val="000000" w:themeColor="text1"/>
          <w:sz w:val="21"/>
          <w:szCs w:val="21"/>
        </w:rPr>
        <w:t>, respetando los montos y las condiciones contenidas en los compromisos internacionales vigentes.</w:t>
      </w:r>
    </w:p>
    <w:p w14:paraId="724B0BEF" w14:textId="77777777" w:rsidR="008567D7" w:rsidRPr="00401FB0" w:rsidRDefault="008567D7" w:rsidP="008567D7">
      <w:pPr>
        <w:ind w:left="709" w:right="709"/>
        <w:jc w:val="both"/>
        <w:rPr>
          <w:rFonts w:ascii="Arial" w:hAnsi="Arial" w:cs="Arial"/>
          <w:color w:val="000000" w:themeColor="text1"/>
          <w:sz w:val="21"/>
          <w:szCs w:val="21"/>
        </w:rPr>
      </w:pPr>
    </w:p>
    <w:p w14:paraId="4415C2D7" w14:textId="77777777" w:rsidR="008567D7" w:rsidRPr="00401FB0" w:rsidRDefault="008567D7" w:rsidP="008567D7">
      <w:pPr>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lastRenderedPageBreak/>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14:paraId="11E0850E" w14:textId="77777777" w:rsidR="008567D7" w:rsidRPr="00401FB0" w:rsidRDefault="008567D7" w:rsidP="008567D7">
      <w:pPr>
        <w:ind w:left="709" w:right="709"/>
        <w:jc w:val="both"/>
        <w:rPr>
          <w:rFonts w:ascii="Arial" w:hAnsi="Arial" w:cs="Arial"/>
          <w:color w:val="000000" w:themeColor="text1"/>
          <w:sz w:val="21"/>
          <w:szCs w:val="21"/>
        </w:rPr>
      </w:pPr>
    </w:p>
    <w:p w14:paraId="6D5D207B" w14:textId="77777777" w:rsidR="008567D7" w:rsidRPr="00401FB0" w:rsidRDefault="008567D7" w:rsidP="008567D7">
      <w:pPr>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14:paraId="28B409F1" w14:textId="77777777" w:rsidR="008567D7" w:rsidRPr="00401FB0" w:rsidRDefault="008567D7" w:rsidP="008567D7">
      <w:pPr>
        <w:ind w:left="709" w:right="709"/>
        <w:jc w:val="both"/>
        <w:rPr>
          <w:rFonts w:ascii="Arial" w:hAnsi="Arial" w:cs="Arial"/>
          <w:color w:val="000000" w:themeColor="text1"/>
          <w:sz w:val="21"/>
          <w:szCs w:val="21"/>
        </w:rPr>
      </w:pPr>
    </w:p>
    <w:p w14:paraId="1DEE34C0" w14:textId="77777777" w:rsidR="008567D7" w:rsidRPr="00401FB0" w:rsidRDefault="008567D7" w:rsidP="008567D7">
      <w:pPr>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PARÁGRAFO 1o. En los procesos de selección que se desarrollen con base en el primer inciso, las entidades podrán realizar las convocatorias limitadas que beneficien a las </w:t>
      </w:r>
      <w:proofErr w:type="spellStart"/>
      <w:r w:rsidRPr="00401FB0">
        <w:rPr>
          <w:rFonts w:ascii="Arial" w:hAnsi="Arial" w:cs="Arial"/>
          <w:color w:val="000000" w:themeColor="text1"/>
          <w:sz w:val="21"/>
          <w:szCs w:val="21"/>
        </w:rPr>
        <w:t>Mipymes</w:t>
      </w:r>
      <w:proofErr w:type="spellEnd"/>
      <w:r w:rsidRPr="00401FB0">
        <w:rPr>
          <w:rFonts w:ascii="Arial" w:hAnsi="Arial" w:cs="Arial"/>
          <w:color w:val="000000" w:themeColor="text1"/>
          <w:sz w:val="21"/>
          <w:szCs w:val="21"/>
        </w:rPr>
        <w:t xml:space="preserve"> del ámbito municipal o departamental correspondiente al de la ejecución del contrato.</w:t>
      </w:r>
    </w:p>
    <w:p w14:paraId="566A6731" w14:textId="77777777" w:rsidR="008567D7" w:rsidRPr="00401FB0" w:rsidRDefault="008567D7" w:rsidP="008567D7">
      <w:pPr>
        <w:ind w:left="709" w:right="709"/>
        <w:jc w:val="both"/>
        <w:rPr>
          <w:rFonts w:ascii="Arial" w:hAnsi="Arial" w:cs="Arial"/>
          <w:color w:val="000000" w:themeColor="text1"/>
          <w:sz w:val="21"/>
          <w:szCs w:val="21"/>
        </w:rPr>
      </w:pPr>
    </w:p>
    <w:p w14:paraId="4B059A8B" w14:textId="77777777" w:rsidR="008567D7" w:rsidRPr="00401FB0" w:rsidRDefault="008567D7" w:rsidP="008567D7">
      <w:pPr>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PARÁGRAFO 2o. Sin perjuicio de lo dispuesto en los artículos 5 y 6 de la Ley 1150 de 2007, para que las </w:t>
      </w:r>
      <w:proofErr w:type="spellStart"/>
      <w:r w:rsidRPr="00401FB0">
        <w:rPr>
          <w:rFonts w:ascii="Arial" w:hAnsi="Arial" w:cs="Arial"/>
          <w:color w:val="000000" w:themeColor="text1"/>
          <w:sz w:val="21"/>
          <w:szCs w:val="21"/>
        </w:rPr>
        <w:t>Mipymes</w:t>
      </w:r>
      <w:proofErr w:type="spellEnd"/>
      <w:r w:rsidRPr="00401FB0">
        <w:rPr>
          <w:rFonts w:ascii="Arial" w:hAnsi="Arial" w:cs="Arial"/>
          <w:color w:val="000000" w:themeColor="text1"/>
          <w:sz w:val="21"/>
          <w:szCs w:val="21"/>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10694DF" w14:textId="77777777" w:rsidR="008567D7" w:rsidRPr="00401FB0" w:rsidRDefault="008567D7" w:rsidP="008567D7">
      <w:pPr>
        <w:ind w:left="709" w:right="709"/>
        <w:jc w:val="both"/>
        <w:rPr>
          <w:rFonts w:ascii="Arial" w:hAnsi="Arial" w:cs="Arial"/>
          <w:color w:val="000000" w:themeColor="text1"/>
          <w:sz w:val="21"/>
          <w:szCs w:val="21"/>
        </w:rPr>
      </w:pPr>
    </w:p>
    <w:p w14:paraId="648A08B3" w14:textId="77777777" w:rsidR="008567D7" w:rsidRPr="00401FB0" w:rsidRDefault="008567D7" w:rsidP="008567D7">
      <w:pPr>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PARÁGRAFO 3o. En la ejecución de los contratos a que se refiere el presente artículo, las entidades y los contratistas, deberán observar lo dispuesto en los artículos 90 a 95 de la Ley 418 de 1997 y las normas que la modifiquen, adicionen o subroguen.</w:t>
      </w:r>
    </w:p>
    <w:p w14:paraId="1E7CA521" w14:textId="77777777" w:rsidR="008567D7" w:rsidRPr="00401FB0" w:rsidRDefault="008567D7" w:rsidP="008567D7">
      <w:pPr>
        <w:jc w:val="both"/>
        <w:rPr>
          <w:rFonts w:ascii="Arial" w:hAnsi="Arial" w:cs="Arial"/>
          <w:color w:val="000000" w:themeColor="text1"/>
          <w:sz w:val="22"/>
        </w:rPr>
      </w:pPr>
    </w:p>
    <w:p w14:paraId="2ED79E42" w14:textId="77777777" w:rsidR="008567D7" w:rsidRPr="00401FB0" w:rsidRDefault="008567D7" w:rsidP="008567D7">
      <w:pPr>
        <w:spacing w:before="120" w:line="276" w:lineRule="auto"/>
        <w:ind w:firstLine="709"/>
        <w:jc w:val="both"/>
        <w:rPr>
          <w:rFonts w:ascii="Arial" w:eastAsia="Calibri" w:hAnsi="Arial" w:cs="Arial"/>
          <w:color w:val="000000" w:themeColor="text1"/>
          <w:sz w:val="22"/>
        </w:rPr>
      </w:pPr>
      <w:r w:rsidRPr="00401FB0">
        <w:rPr>
          <w:rFonts w:ascii="Arial" w:hAnsi="Arial" w:cs="Arial"/>
          <w:color w:val="000000" w:themeColor="text1"/>
          <w:sz w:val="22"/>
        </w:rPr>
        <w:t>L</w:t>
      </w:r>
      <w:r w:rsidRPr="00401FB0">
        <w:rPr>
          <w:rFonts w:ascii="Arial" w:eastAsia="Calibri" w:hAnsi="Arial" w:cs="Arial"/>
          <w:color w:val="000000" w:themeColor="text1"/>
          <w:sz w:val="22"/>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14:paraId="20DF1774" w14:textId="3B49BE1D"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 xml:space="preserve">A través del Decreto 1082 de 2015, el Gobierno Nacional reglamentó la norma transcrita, adoptando medidas para incentivar la contratación pública. Dentro de estas medidas se resaltan las «convocatorias limitadas a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y la </w:t>
      </w:r>
      <w:r w:rsidRPr="00401FB0">
        <w:rPr>
          <w:rFonts w:ascii="Arial" w:hAnsi="Arial" w:cs="Arial"/>
          <w:color w:val="000000" w:themeColor="text1"/>
          <w:sz w:val="22"/>
          <w:lang w:val="es-CO"/>
        </w:rPr>
        <w:t xml:space="preserve">«limitación territorial» a </w:t>
      </w:r>
      <w:proofErr w:type="spellStart"/>
      <w:r w:rsidRPr="00401FB0">
        <w:rPr>
          <w:rFonts w:ascii="Arial" w:hAnsi="Arial" w:cs="Arial"/>
          <w:color w:val="000000" w:themeColor="text1"/>
          <w:sz w:val="22"/>
          <w:lang w:val="es-CO"/>
        </w:rPr>
        <w:t>Mipymes</w:t>
      </w:r>
      <w:proofErr w:type="spellEnd"/>
      <w:r w:rsidRPr="00401FB0">
        <w:rPr>
          <w:rFonts w:ascii="Arial" w:hAnsi="Arial" w:cs="Arial"/>
          <w:color w:val="000000" w:themeColor="text1"/>
          <w:sz w:val="22"/>
        </w:rPr>
        <w:t xml:space="preserve">, contenidas, respectivamente, en los artículos 2.2.1.2.4.2.2. y </w:t>
      </w:r>
      <w:r w:rsidRPr="00401FB0">
        <w:rPr>
          <w:rFonts w:ascii="Arial" w:hAnsi="Arial" w:cs="Arial"/>
          <w:color w:val="000000" w:themeColor="text1"/>
          <w:sz w:val="22"/>
          <w:lang w:val="es-CO"/>
        </w:rPr>
        <w:t xml:space="preserve">2.2.1.2.4.2.3. </w:t>
      </w:r>
      <w:r w:rsidRPr="00401FB0">
        <w:rPr>
          <w:rFonts w:ascii="Arial" w:hAnsi="Arial" w:cs="Arial"/>
          <w:color w:val="000000" w:themeColor="text1"/>
          <w:sz w:val="22"/>
        </w:rPr>
        <w:t xml:space="preserve">Este último </w:t>
      </w:r>
      <w:r w:rsidR="00DF32FA" w:rsidRPr="00401FB0">
        <w:rPr>
          <w:rFonts w:ascii="Arial" w:hAnsi="Arial" w:cs="Arial"/>
          <w:color w:val="000000" w:themeColor="text1"/>
          <w:sz w:val="22"/>
        </w:rPr>
        <w:t xml:space="preserve">establece </w:t>
      </w:r>
      <w:r w:rsidRPr="00401FB0">
        <w:rPr>
          <w:rFonts w:ascii="Arial" w:hAnsi="Arial" w:cs="Arial"/>
          <w:color w:val="000000" w:themeColor="text1"/>
          <w:sz w:val="22"/>
        </w:rPr>
        <w:t>lo siguiente:</w:t>
      </w:r>
    </w:p>
    <w:p w14:paraId="29938FF0" w14:textId="77777777" w:rsidR="008567D7" w:rsidRPr="00401FB0" w:rsidRDefault="008567D7" w:rsidP="008567D7">
      <w:pPr>
        <w:ind w:firstLine="709"/>
        <w:jc w:val="both"/>
        <w:rPr>
          <w:rFonts w:ascii="Arial" w:hAnsi="Arial" w:cs="Arial"/>
          <w:color w:val="000000" w:themeColor="text1"/>
          <w:sz w:val="22"/>
        </w:rPr>
      </w:pPr>
    </w:p>
    <w:p w14:paraId="1D05B904" w14:textId="77777777" w:rsidR="008567D7" w:rsidRPr="00401FB0" w:rsidRDefault="008567D7" w:rsidP="008567D7">
      <w:pPr>
        <w:ind w:left="709" w:right="760"/>
        <w:jc w:val="both"/>
        <w:rPr>
          <w:rFonts w:ascii="Arial" w:hAnsi="Arial" w:cs="Arial"/>
          <w:color w:val="000000" w:themeColor="text1"/>
          <w:sz w:val="21"/>
          <w:szCs w:val="21"/>
        </w:rPr>
      </w:pPr>
      <w:r w:rsidRPr="00401FB0">
        <w:rPr>
          <w:rFonts w:ascii="Arial" w:hAnsi="Arial" w:cs="Arial"/>
          <w:color w:val="000000" w:themeColor="text1"/>
          <w:sz w:val="21"/>
          <w:szCs w:val="21"/>
          <w:lang w:val="es-CO"/>
        </w:rPr>
        <w:t xml:space="preserve">Las Entidades Estatales pueden realizar convocatorias limitadas a </w:t>
      </w:r>
      <w:proofErr w:type="spellStart"/>
      <w:r w:rsidRPr="00401FB0">
        <w:rPr>
          <w:rFonts w:ascii="Arial" w:hAnsi="Arial" w:cs="Arial"/>
          <w:color w:val="000000" w:themeColor="text1"/>
          <w:sz w:val="21"/>
          <w:szCs w:val="21"/>
          <w:lang w:val="es-CO"/>
        </w:rPr>
        <w:t>Mipyme</w:t>
      </w:r>
      <w:proofErr w:type="spellEnd"/>
      <w:r w:rsidRPr="00401FB0">
        <w:rPr>
          <w:rFonts w:ascii="Arial" w:hAnsi="Arial" w:cs="Arial"/>
          <w:color w:val="000000" w:themeColor="text1"/>
          <w:sz w:val="21"/>
          <w:szCs w:val="21"/>
          <w:lang w:val="es-CO"/>
        </w:rPr>
        <w:t xml:space="preserve"> nacionales domiciliadas en los departamentos o municipios en donde se va a ejecutar el contrato. La </w:t>
      </w:r>
      <w:proofErr w:type="spellStart"/>
      <w:r w:rsidRPr="00401FB0">
        <w:rPr>
          <w:rFonts w:ascii="Arial" w:hAnsi="Arial" w:cs="Arial"/>
          <w:color w:val="000000" w:themeColor="text1"/>
          <w:sz w:val="21"/>
          <w:szCs w:val="21"/>
          <w:lang w:val="es-CO"/>
        </w:rPr>
        <w:t>Mipyme</w:t>
      </w:r>
      <w:proofErr w:type="spellEnd"/>
      <w:r w:rsidRPr="00401FB0">
        <w:rPr>
          <w:rFonts w:ascii="Arial" w:hAnsi="Arial" w:cs="Arial"/>
          <w:color w:val="000000" w:themeColor="text1"/>
          <w:sz w:val="21"/>
          <w:szCs w:val="21"/>
          <w:lang w:val="es-CO"/>
        </w:rPr>
        <w:t xml:space="preserve"> debe acreditar su domicilio con el registro mercantil o el certificado de existencia y representación legal de la empresa.</w:t>
      </w:r>
    </w:p>
    <w:p w14:paraId="7F978539" w14:textId="77777777" w:rsidR="008567D7" w:rsidRPr="00401FB0" w:rsidRDefault="008567D7" w:rsidP="008567D7">
      <w:pPr>
        <w:ind w:left="709" w:right="760"/>
        <w:jc w:val="both"/>
        <w:rPr>
          <w:rFonts w:ascii="Arial" w:hAnsi="Arial" w:cs="Arial"/>
          <w:color w:val="000000" w:themeColor="text1"/>
          <w:sz w:val="21"/>
          <w:szCs w:val="21"/>
        </w:rPr>
      </w:pPr>
    </w:p>
    <w:p w14:paraId="72DED371" w14:textId="77777777" w:rsidR="008567D7" w:rsidRPr="00401FB0" w:rsidRDefault="008567D7" w:rsidP="008567D7">
      <w:pPr>
        <w:ind w:right="760"/>
        <w:jc w:val="both"/>
        <w:rPr>
          <w:rFonts w:ascii="Arial" w:hAnsi="Arial" w:cs="Arial"/>
          <w:color w:val="000000" w:themeColor="text1"/>
          <w:sz w:val="22"/>
        </w:rPr>
      </w:pPr>
      <w:r w:rsidRPr="00401FB0">
        <w:rPr>
          <w:rFonts w:ascii="Arial" w:hAnsi="Arial" w:cs="Arial"/>
          <w:color w:val="000000" w:themeColor="text1"/>
          <w:sz w:val="22"/>
        </w:rPr>
        <w:lastRenderedPageBreak/>
        <w:t>El artículo 2.2.1.2.4.2.2., por su parte, es del siguiente tenor:</w:t>
      </w:r>
    </w:p>
    <w:p w14:paraId="69627A14" w14:textId="77777777" w:rsidR="008567D7" w:rsidRPr="00401FB0" w:rsidRDefault="008567D7" w:rsidP="008567D7">
      <w:pPr>
        <w:ind w:left="709" w:right="760"/>
        <w:jc w:val="both"/>
        <w:rPr>
          <w:rFonts w:ascii="Arial" w:hAnsi="Arial" w:cs="Arial"/>
          <w:color w:val="000000" w:themeColor="text1"/>
          <w:sz w:val="21"/>
          <w:szCs w:val="21"/>
        </w:rPr>
      </w:pPr>
    </w:p>
    <w:p w14:paraId="01F23DFE" w14:textId="77777777" w:rsidR="008567D7" w:rsidRPr="00401FB0" w:rsidRDefault="008567D7" w:rsidP="008567D7">
      <w:pPr>
        <w:ind w:left="709" w:right="760"/>
        <w:jc w:val="both"/>
        <w:rPr>
          <w:rFonts w:ascii="Arial" w:hAnsi="Arial" w:cs="Arial"/>
          <w:color w:val="000000" w:themeColor="text1"/>
          <w:sz w:val="21"/>
          <w:szCs w:val="21"/>
          <w:lang w:val="es-CO"/>
        </w:rPr>
      </w:pPr>
      <w:r w:rsidRPr="00401FB0">
        <w:rPr>
          <w:rFonts w:ascii="Arial" w:hAnsi="Arial" w:cs="Arial"/>
          <w:color w:val="000000" w:themeColor="text1"/>
          <w:sz w:val="21"/>
          <w:szCs w:val="21"/>
          <w:lang w:val="es-CO"/>
        </w:rPr>
        <w:t xml:space="preserve">La Entidad Estatal debe limitar a las </w:t>
      </w:r>
      <w:proofErr w:type="spellStart"/>
      <w:r w:rsidRPr="00401FB0">
        <w:rPr>
          <w:rFonts w:ascii="Arial" w:hAnsi="Arial" w:cs="Arial"/>
          <w:color w:val="000000" w:themeColor="text1"/>
          <w:sz w:val="21"/>
          <w:szCs w:val="21"/>
          <w:lang w:val="es-CO"/>
        </w:rPr>
        <w:t>Mipyme</w:t>
      </w:r>
      <w:proofErr w:type="spellEnd"/>
      <w:r w:rsidRPr="00401FB0">
        <w:rPr>
          <w:rFonts w:ascii="Arial" w:hAnsi="Arial" w:cs="Arial"/>
          <w:color w:val="000000" w:themeColor="text1"/>
          <w:sz w:val="21"/>
          <w:szCs w:val="21"/>
          <w:lang w:val="es-CO"/>
        </w:rPr>
        <w:t xml:space="preserve"> nacionales con mínimo un (1) año de existencia la convocatoria del Proceso de Contratación en la modalidad de licitación pública, selección abreviada y concurso de méritos cuando:</w:t>
      </w:r>
    </w:p>
    <w:p w14:paraId="4540DBE4" w14:textId="77777777" w:rsidR="008567D7" w:rsidRPr="00401FB0" w:rsidRDefault="008567D7" w:rsidP="008567D7">
      <w:pPr>
        <w:ind w:left="709" w:right="760"/>
        <w:jc w:val="both"/>
        <w:rPr>
          <w:rFonts w:ascii="Arial" w:hAnsi="Arial" w:cs="Arial"/>
          <w:color w:val="000000" w:themeColor="text1"/>
          <w:sz w:val="21"/>
          <w:szCs w:val="21"/>
          <w:lang w:val="es-CO"/>
        </w:rPr>
      </w:pPr>
    </w:p>
    <w:p w14:paraId="64409085" w14:textId="77777777" w:rsidR="008567D7" w:rsidRPr="00401FB0" w:rsidRDefault="008567D7" w:rsidP="008567D7">
      <w:pPr>
        <w:pStyle w:val="Prrafodelista"/>
        <w:ind w:left="709" w:right="760"/>
        <w:jc w:val="both"/>
        <w:rPr>
          <w:rFonts w:ascii="Arial" w:hAnsi="Arial" w:cs="Arial"/>
          <w:color w:val="000000" w:themeColor="text1"/>
          <w:sz w:val="21"/>
          <w:szCs w:val="21"/>
          <w:lang w:val="es-CO"/>
        </w:rPr>
      </w:pPr>
      <w:r w:rsidRPr="00401FB0">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14:paraId="1BF5353B" w14:textId="77777777" w:rsidR="008567D7" w:rsidRPr="00401FB0" w:rsidRDefault="008567D7" w:rsidP="008567D7">
      <w:pPr>
        <w:pStyle w:val="Prrafodelista"/>
        <w:ind w:left="709" w:right="760"/>
        <w:jc w:val="both"/>
        <w:rPr>
          <w:rFonts w:ascii="Arial" w:hAnsi="Arial" w:cs="Arial"/>
          <w:color w:val="000000" w:themeColor="text1"/>
          <w:sz w:val="21"/>
          <w:szCs w:val="21"/>
          <w:lang w:val="es-CO"/>
        </w:rPr>
      </w:pPr>
    </w:p>
    <w:p w14:paraId="2907D607" w14:textId="77777777" w:rsidR="008567D7" w:rsidRPr="00401FB0" w:rsidRDefault="008567D7" w:rsidP="008567D7">
      <w:pPr>
        <w:pStyle w:val="Prrafodelista"/>
        <w:ind w:left="709" w:right="760"/>
        <w:jc w:val="both"/>
        <w:rPr>
          <w:rFonts w:ascii="Arial" w:hAnsi="Arial" w:cs="Arial"/>
          <w:color w:val="000000" w:themeColor="text1"/>
          <w:sz w:val="21"/>
          <w:szCs w:val="21"/>
          <w:lang w:val="es-CO"/>
        </w:rPr>
      </w:pPr>
      <w:r w:rsidRPr="00401FB0">
        <w:rPr>
          <w:rFonts w:ascii="Arial" w:hAnsi="Arial" w:cs="Arial"/>
          <w:color w:val="000000" w:themeColor="text1"/>
          <w:sz w:val="21"/>
          <w:szCs w:val="21"/>
          <w:lang w:val="es-CO"/>
        </w:rPr>
        <w:t xml:space="preserve">2. La Entidad Estatal ha recibido solicitudes de por lo menos tres (3) </w:t>
      </w:r>
      <w:proofErr w:type="spellStart"/>
      <w:r w:rsidRPr="00401FB0">
        <w:rPr>
          <w:rFonts w:ascii="Arial" w:hAnsi="Arial" w:cs="Arial"/>
          <w:color w:val="000000" w:themeColor="text1"/>
          <w:sz w:val="21"/>
          <w:szCs w:val="21"/>
          <w:lang w:val="es-CO"/>
        </w:rPr>
        <w:t>Mipyme</w:t>
      </w:r>
      <w:proofErr w:type="spellEnd"/>
      <w:r w:rsidRPr="00401FB0">
        <w:rPr>
          <w:rFonts w:ascii="Arial" w:hAnsi="Arial" w:cs="Arial"/>
          <w:color w:val="000000" w:themeColor="text1"/>
          <w:sz w:val="21"/>
          <w:szCs w:val="21"/>
          <w:lang w:val="es-CO"/>
        </w:rPr>
        <w:t xml:space="preserve"> nacionales para limitar la convocatoria a </w:t>
      </w:r>
      <w:proofErr w:type="spellStart"/>
      <w:r w:rsidRPr="00401FB0">
        <w:rPr>
          <w:rFonts w:ascii="Arial" w:hAnsi="Arial" w:cs="Arial"/>
          <w:color w:val="000000" w:themeColor="text1"/>
          <w:sz w:val="21"/>
          <w:szCs w:val="21"/>
          <w:lang w:val="es-CO"/>
        </w:rPr>
        <w:t>Mipyme</w:t>
      </w:r>
      <w:proofErr w:type="spellEnd"/>
      <w:r w:rsidRPr="00401FB0">
        <w:rPr>
          <w:rFonts w:ascii="Arial" w:hAnsi="Arial" w:cs="Arial"/>
          <w:color w:val="000000" w:themeColor="text1"/>
          <w:sz w:val="21"/>
          <w:szCs w:val="21"/>
          <w:lang w:val="es-CO"/>
        </w:rPr>
        <w:t xml:space="preserve"> nacionales. La Entidad Estatal debe recibir estas solicitudes por lo menos un (1) día hábil antes de la apertura del Proceso de Contratación.</w:t>
      </w:r>
    </w:p>
    <w:p w14:paraId="2CAA89DC" w14:textId="77777777" w:rsidR="008567D7" w:rsidRPr="00401FB0" w:rsidRDefault="008567D7" w:rsidP="008567D7">
      <w:pPr>
        <w:jc w:val="both"/>
        <w:rPr>
          <w:rFonts w:ascii="Arial" w:hAnsi="Arial" w:cs="Arial"/>
          <w:color w:val="000000" w:themeColor="text1"/>
          <w:sz w:val="20"/>
          <w:szCs w:val="20"/>
          <w:lang w:val="es-CO"/>
        </w:rPr>
      </w:pPr>
    </w:p>
    <w:p w14:paraId="2577830F" w14:textId="6E613FF3" w:rsidR="008567D7" w:rsidRPr="00401FB0" w:rsidRDefault="008567D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 xml:space="preserve">Puede decirse, entonces, que el Decreto 1082 de 2015 regula la limitación de convocatorias a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en dos normas distintas, las cuales, sin embargo, deben leerse conjunta y armónicamente. Por un lado, la que prevé los requisitos generales para que la entidad limite sus convocatorias a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nacionales «</w:t>
      </w:r>
      <w:r w:rsidRPr="00401FB0">
        <w:rPr>
          <w:rFonts w:ascii="Arial" w:hAnsi="Arial" w:cs="Arial"/>
          <w:i/>
          <w:iCs/>
          <w:color w:val="000000" w:themeColor="text1"/>
          <w:sz w:val="22"/>
        </w:rPr>
        <w:t>infra</w:t>
      </w:r>
      <w:r w:rsidRPr="00401FB0">
        <w:rPr>
          <w:rFonts w:ascii="Arial" w:hAnsi="Arial" w:cs="Arial"/>
          <w:color w:val="000000" w:themeColor="text1"/>
          <w:sz w:val="22"/>
        </w:rPr>
        <w:t xml:space="preserve"> literal a» y, por el otro, la que establece la posibilidad de regular la convocatoria a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nacionales domiciliadas en los departamentos o municipios en donde se va a ejecutar el contrato «</w:t>
      </w:r>
      <w:r w:rsidRPr="00401FB0">
        <w:rPr>
          <w:rFonts w:ascii="Arial" w:hAnsi="Arial" w:cs="Arial"/>
          <w:i/>
          <w:iCs/>
          <w:color w:val="000000" w:themeColor="text1"/>
          <w:sz w:val="22"/>
        </w:rPr>
        <w:t xml:space="preserve">infra </w:t>
      </w:r>
      <w:r w:rsidRPr="00401FB0">
        <w:rPr>
          <w:rFonts w:ascii="Arial" w:hAnsi="Arial" w:cs="Arial"/>
          <w:color w:val="000000" w:themeColor="text1"/>
          <w:sz w:val="22"/>
        </w:rPr>
        <w:t xml:space="preserve">literal b». </w:t>
      </w:r>
    </w:p>
    <w:p w14:paraId="23DF3C40" w14:textId="3BB68649" w:rsidR="00EA5FBC" w:rsidRPr="00401FB0" w:rsidRDefault="000A2B97" w:rsidP="008567D7">
      <w:pPr>
        <w:spacing w:before="120" w:line="276" w:lineRule="auto"/>
        <w:ind w:firstLine="709"/>
        <w:jc w:val="both"/>
        <w:rPr>
          <w:rFonts w:ascii="Arial" w:hAnsi="Arial" w:cs="Arial"/>
          <w:color w:val="000000" w:themeColor="text1"/>
          <w:sz w:val="22"/>
        </w:rPr>
      </w:pPr>
      <w:r w:rsidRPr="00401FB0">
        <w:rPr>
          <w:rFonts w:ascii="Arial" w:hAnsi="Arial" w:cs="Arial"/>
          <w:color w:val="000000" w:themeColor="text1"/>
          <w:sz w:val="22"/>
        </w:rPr>
        <w:t>O</w:t>
      </w:r>
      <w:r w:rsidR="00EA5FBC" w:rsidRPr="00401FB0">
        <w:rPr>
          <w:rFonts w:ascii="Arial" w:hAnsi="Arial" w:cs="Arial"/>
          <w:color w:val="000000" w:themeColor="text1"/>
          <w:sz w:val="22"/>
        </w:rPr>
        <w:t>tr</w:t>
      </w:r>
      <w:r w:rsidR="00053DD0" w:rsidRPr="00401FB0">
        <w:rPr>
          <w:rFonts w:ascii="Arial" w:hAnsi="Arial" w:cs="Arial"/>
          <w:color w:val="000000" w:themeColor="text1"/>
          <w:sz w:val="22"/>
        </w:rPr>
        <w:t xml:space="preserve">a regulación referente a las </w:t>
      </w:r>
      <w:proofErr w:type="spellStart"/>
      <w:r w:rsidR="00EA5FBC" w:rsidRPr="00401FB0">
        <w:rPr>
          <w:rFonts w:ascii="Arial" w:hAnsi="Arial" w:cs="Arial"/>
          <w:color w:val="000000" w:themeColor="text1"/>
          <w:sz w:val="22"/>
        </w:rPr>
        <w:t>Mipymes</w:t>
      </w:r>
      <w:proofErr w:type="spellEnd"/>
      <w:r w:rsidR="00EA5FBC" w:rsidRPr="00401FB0">
        <w:rPr>
          <w:rFonts w:ascii="Arial" w:hAnsi="Arial" w:cs="Arial"/>
          <w:color w:val="000000" w:themeColor="text1"/>
          <w:sz w:val="22"/>
        </w:rPr>
        <w:t xml:space="preserve"> </w:t>
      </w:r>
      <w:r w:rsidR="00053DD0" w:rsidRPr="00401FB0">
        <w:rPr>
          <w:rFonts w:ascii="Arial" w:hAnsi="Arial" w:cs="Arial"/>
          <w:color w:val="000000" w:themeColor="text1"/>
          <w:sz w:val="22"/>
        </w:rPr>
        <w:t>en materia de contratación pública, la encontramos</w:t>
      </w:r>
      <w:r w:rsidR="00EA5FBC" w:rsidRPr="00401FB0">
        <w:rPr>
          <w:rFonts w:ascii="Arial" w:hAnsi="Arial" w:cs="Arial"/>
          <w:color w:val="000000" w:themeColor="text1"/>
          <w:sz w:val="22"/>
        </w:rPr>
        <w:t xml:space="preserve"> </w:t>
      </w:r>
      <w:r w:rsidR="00053DD0" w:rsidRPr="00401FB0">
        <w:rPr>
          <w:rFonts w:ascii="Arial" w:hAnsi="Arial" w:cs="Arial"/>
          <w:color w:val="000000" w:themeColor="text1"/>
          <w:sz w:val="22"/>
        </w:rPr>
        <w:t xml:space="preserve">en el artículo 2.2.1.1.2.2.9 </w:t>
      </w:r>
      <w:r w:rsidR="00EA5FBC" w:rsidRPr="00401FB0">
        <w:rPr>
          <w:rFonts w:ascii="Arial" w:hAnsi="Arial" w:cs="Arial"/>
          <w:color w:val="000000" w:themeColor="text1"/>
          <w:sz w:val="22"/>
        </w:rPr>
        <w:t>en el Decreto 1082 de 2015,</w:t>
      </w:r>
      <w:r w:rsidR="00053DD0" w:rsidRPr="00401FB0">
        <w:rPr>
          <w:rFonts w:ascii="Arial" w:hAnsi="Arial" w:cs="Arial"/>
          <w:color w:val="000000" w:themeColor="text1"/>
          <w:sz w:val="22"/>
        </w:rPr>
        <w:t xml:space="preserve"> en el cual se regulan los factores de desempate comunes a las diferentes modalidades de </w:t>
      </w:r>
      <w:r w:rsidR="00DF32FA" w:rsidRPr="00401FB0">
        <w:rPr>
          <w:rFonts w:ascii="Arial" w:hAnsi="Arial" w:cs="Arial"/>
          <w:color w:val="000000" w:themeColor="text1"/>
          <w:sz w:val="22"/>
        </w:rPr>
        <w:t xml:space="preserve">selección </w:t>
      </w:r>
      <w:r w:rsidR="00053DD0" w:rsidRPr="00401FB0">
        <w:rPr>
          <w:rFonts w:ascii="Arial" w:hAnsi="Arial" w:cs="Arial"/>
          <w:color w:val="000000" w:themeColor="text1"/>
          <w:sz w:val="22"/>
        </w:rPr>
        <w:t>en los siguientes términos</w:t>
      </w:r>
      <w:r w:rsidR="00DF32FA" w:rsidRPr="00401FB0">
        <w:rPr>
          <w:rFonts w:ascii="Arial" w:hAnsi="Arial" w:cs="Arial"/>
          <w:color w:val="000000" w:themeColor="text1"/>
          <w:sz w:val="22"/>
        </w:rPr>
        <w:t>:</w:t>
      </w:r>
    </w:p>
    <w:p w14:paraId="2E7526E3" w14:textId="77777777" w:rsidR="00DF095A" w:rsidRPr="00401FB0" w:rsidRDefault="00DF095A" w:rsidP="000A2B97">
      <w:pPr>
        <w:pStyle w:val="NormalWeb"/>
        <w:spacing w:before="0" w:beforeAutospacing="0" w:after="0" w:afterAutospacing="0"/>
        <w:ind w:left="709" w:right="709"/>
        <w:jc w:val="both"/>
        <w:rPr>
          <w:rStyle w:val="Textoennegrita"/>
          <w:rFonts w:ascii="Arial" w:hAnsi="Arial" w:cs="Arial"/>
          <w:b w:val="0"/>
          <w:bCs w:val="0"/>
          <w:color w:val="000000" w:themeColor="text1"/>
          <w:sz w:val="21"/>
          <w:szCs w:val="21"/>
        </w:rPr>
      </w:pPr>
    </w:p>
    <w:p w14:paraId="69EC3711" w14:textId="3D4F8384" w:rsidR="00EA5FBC" w:rsidRPr="00401FB0" w:rsidRDefault="00EA5FBC"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Style w:val="nfasis"/>
          <w:i w:val="0"/>
          <w:iCs w:val="0"/>
          <w:color w:val="000000" w:themeColor="text1"/>
        </w:rPr>
        <w:t xml:space="preserve">Artículo </w:t>
      </w:r>
      <w:r w:rsidRPr="00401FB0">
        <w:rPr>
          <w:rStyle w:val="nfasis"/>
          <w:i w:val="0"/>
          <w:iCs w:val="0"/>
          <w:color w:val="000000" w:themeColor="text1"/>
          <w:sz w:val="21"/>
          <w:szCs w:val="21"/>
        </w:rPr>
        <w:t>2.2.1.1.2.2.9.</w:t>
      </w:r>
      <w:r w:rsidRPr="00401FB0">
        <w:rPr>
          <w:rStyle w:val="nfasis"/>
          <w:i w:val="0"/>
          <w:iCs w:val="0"/>
          <w:color w:val="000000" w:themeColor="text1"/>
        </w:rPr>
        <w:t> </w:t>
      </w:r>
      <w:r w:rsidRPr="00401FB0">
        <w:rPr>
          <w:rStyle w:val="nfasis"/>
          <w:rFonts w:ascii="Arial" w:hAnsi="Arial" w:cs="Arial"/>
          <w:i w:val="0"/>
          <w:iCs w:val="0"/>
          <w:color w:val="000000" w:themeColor="text1"/>
          <w:sz w:val="21"/>
          <w:szCs w:val="21"/>
        </w:rPr>
        <w:t>Factores de desempate.</w:t>
      </w:r>
      <w:r w:rsidRPr="00401FB0">
        <w:rPr>
          <w:rStyle w:val="nfasis"/>
          <w:rFonts w:ascii="Arial" w:hAnsi="Arial" w:cs="Arial"/>
          <w:b/>
          <w:bCs/>
          <w:color w:val="000000" w:themeColor="text1"/>
          <w:sz w:val="21"/>
          <w:szCs w:val="21"/>
        </w:rPr>
        <w:t> </w:t>
      </w:r>
      <w:r w:rsidRPr="00401FB0">
        <w:rPr>
          <w:rFonts w:ascii="Arial" w:hAnsi="Arial" w:cs="Arial"/>
          <w:color w:val="000000" w:themeColor="text1"/>
          <w:sz w:val="21"/>
          <w:szCs w:val="21"/>
        </w:rPr>
        <w:t>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 </w:t>
      </w:r>
    </w:p>
    <w:p w14:paraId="26097792" w14:textId="644A6001" w:rsidR="00EA5FBC" w:rsidRPr="00401FB0" w:rsidRDefault="00DF32FA"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 </w:t>
      </w:r>
    </w:p>
    <w:p w14:paraId="543CE132" w14:textId="77777777" w:rsidR="00EA5FBC" w:rsidRPr="00401FB0" w:rsidRDefault="00EA5FBC"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Si persiste el empate, la Entidad Estatal debe utilizar las siguientes reglas de forma sucesiva y excluyente para seleccionar el oferente favorecido, respetando los compromisos adquiridos por Acuerdos Comerciales: </w:t>
      </w:r>
    </w:p>
    <w:p w14:paraId="3E982E1B" w14:textId="1451FD21" w:rsidR="00EA5FBC" w:rsidRPr="00401FB0" w:rsidRDefault="00DF32FA"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 </w:t>
      </w:r>
    </w:p>
    <w:p w14:paraId="6F2D8DB5" w14:textId="77777777" w:rsidR="00EA5FBC" w:rsidRPr="00401FB0" w:rsidRDefault="00EA5FBC"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1. Preferir la oferta de bienes o servicios nacionales frente a la oferta de bienes o servicios extranjeros. </w:t>
      </w:r>
    </w:p>
    <w:p w14:paraId="41A25908" w14:textId="28688AA5" w:rsidR="00EA5FBC" w:rsidRPr="00401FB0" w:rsidRDefault="00DF32FA"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 </w:t>
      </w:r>
    </w:p>
    <w:p w14:paraId="0C3E608D" w14:textId="77777777" w:rsidR="00EA5FBC" w:rsidRPr="00401FB0" w:rsidRDefault="00EA5FBC"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2. Preferir las ofertas presentada por una </w:t>
      </w:r>
      <w:proofErr w:type="spellStart"/>
      <w:r w:rsidRPr="00401FB0">
        <w:rPr>
          <w:rFonts w:ascii="Arial" w:hAnsi="Arial" w:cs="Arial"/>
          <w:color w:val="000000" w:themeColor="text1"/>
          <w:sz w:val="21"/>
          <w:szCs w:val="21"/>
        </w:rPr>
        <w:t>Mipyme</w:t>
      </w:r>
      <w:proofErr w:type="spellEnd"/>
      <w:r w:rsidRPr="00401FB0">
        <w:rPr>
          <w:rFonts w:ascii="Arial" w:hAnsi="Arial" w:cs="Arial"/>
          <w:color w:val="000000" w:themeColor="text1"/>
          <w:sz w:val="21"/>
          <w:szCs w:val="21"/>
        </w:rPr>
        <w:t xml:space="preserve"> nacional. </w:t>
      </w:r>
    </w:p>
    <w:p w14:paraId="500AB021" w14:textId="4D9BA37F" w:rsidR="00EA5FBC" w:rsidRPr="00401FB0" w:rsidRDefault="00DF32FA"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lastRenderedPageBreak/>
        <w:t xml:space="preserve"> </w:t>
      </w:r>
    </w:p>
    <w:p w14:paraId="4513B097" w14:textId="77777777" w:rsidR="00EA5FBC" w:rsidRPr="00401FB0" w:rsidRDefault="00EA5FBC"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3. Preferir la oferta presentada por un consorcio, unión temporal o promesa de sociedad futura siempre que: (a) esté conformado por al menos una </w:t>
      </w:r>
      <w:proofErr w:type="spellStart"/>
      <w:r w:rsidRPr="00401FB0">
        <w:rPr>
          <w:rFonts w:ascii="Arial" w:hAnsi="Arial" w:cs="Arial"/>
          <w:color w:val="000000" w:themeColor="text1"/>
          <w:sz w:val="21"/>
          <w:szCs w:val="21"/>
        </w:rPr>
        <w:t>Mipyme</w:t>
      </w:r>
      <w:proofErr w:type="spellEnd"/>
      <w:r w:rsidRPr="00401FB0">
        <w:rPr>
          <w:rFonts w:ascii="Arial" w:hAnsi="Arial" w:cs="Arial"/>
          <w:color w:val="000000" w:themeColor="text1"/>
          <w:sz w:val="21"/>
          <w:szCs w:val="21"/>
        </w:rPr>
        <w:t xml:space="preserve"> nacional que tenga una participación de por lo menos el veinticinco por ciento (25%); (b) la </w:t>
      </w:r>
      <w:proofErr w:type="spellStart"/>
      <w:r w:rsidRPr="00401FB0">
        <w:rPr>
          <w:rFonts w:ascii="Arial" w:hAnsi="Arial" w:cs="Arial"/>
          <w:color w:val="000000" w:themeColor="text1"/>
          <w:sz w:val="21"/>
          <w:szCs w:val="21"/>
        </w:rPr>
        <w:t>Mipyme</w:t>
      </w:r>
      <w:proofErr w:type="spellEnd"/>
      <w:r w:rsidRPr="00401FB0">
        <w:rPr>
          <w:rFonts w:ascii="Arial" w:hAnsi="Arial" w:cs="Arial"/>
          <w:color w:val="000000" w:themeColor="text1"/>
          <w:sz w:val="21"/>
          <w:szCs w:val="21"/>
        </w:rPr>
        <w:t xml:space="preserve"> aporte mínimo el veinticinco por ciento (25%) de la experiencia acreditada en la oferta; y (c) ni la </w:t>
      </w:r>
      <w:proofErr w:type="spellStart"/>
      <w:r w:rsidRPr="00401FB0">
        <w:rPr>
          <w:rFonts w:ascii="Arial" w:hAnsi="Arial" w:cs="Arial"/>
          <w:color w:val="000000" w:themeColor="text1"/>
          <w:sz w:val="21"/>
          <w:szCs w:val="21"/>
        </w:rPr>
        <w:t>Mipyme</w:t>
      </w:r>
      <w:proofErr w:type="spellEnd"/>
      <w:r w:rsidRPr="00401FB0">
        <w:rPr>
          <w:rFonts w:ascii="Arial" w:hAnsi="Arial" w:cs="Arial"/>
          <w:color w:val="000000" w:themeColor="text1"/>
          <w:sz w:val="21"/>
          <w:szCs w:val="21"/>
        </w:rPr>
        <w:t>, ni sus accionistas, socios o representantes legales sean empleados, socios o accionistas de los miembros del consorcio, unión temporal o promesa de sociedad futura. </w:t>
      </w:r>
    </w:p>
    <w:p w14:paraId="1F6A5917" w14:textId="66DC2AE2" w:rsidR="00EA5FBC" w:rsidRPr="00401FB0" w:rsidRDefault="00DF32FA"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 </w:t>
      </w:r>
    </w:p>
    <w:p w14:paraId="4DE87EBA" w14:textId="77777777" w:rsidR="00EA5FBC" w:rsidRPr="00401FB0" w:rsidRDefault="00EA5FBC"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6B528853" w14:textId="27660196" w:rsidR="00EA5FBC" w:rsidRPr="00401FB0" w:rsidRDefault="00DF32FA"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 xml:space="preserve"> </w:t>
      </w:r>
    </w:p>
    <w:p w14:paraId="5844C16D" w14:textId="70631A6E" w:rsidR="00EA5FBC" w:rsidRPr="00401FB0" w:rsidRDefault="00EA5FBC" w:rsidP="000A2B97">
      <w:pPr>
        <w:pStyle w:val="NormalWeb"/>
        <w:spacing w:before="0" w:beforeAutospacing="0" w:after="0" w:afterAutospacing="0"/>
        <w:ind w:left="709" w:right="709"/>
        <w:jc w:val="both"/>
        <w:rPr>
          <w:rFonts w:ascii="Arial" w:hAnsi="Arial" w:cs="Arial"/>
          <w:color w:val="000000" w:themeColor="text1"/>
          <w:sz w:val="21"/>
          <w:szCs w:val="21"/>
        </w:rPr>
      </w:pPr>
      <w:r w:rsidRPr="00401FB0">
        <w:rPr>
          <w:rFonts w:ascii="Arial" w:hAnsi="Arial" w:cs="Arial"/>
          <w:color w:val="000000" w:themeColor="text1"/>
          <w:sz w:val="21"/>
          <w:szCs w:val="21"/>
        </w:rPr>
        <w:t>5. Utilizar un método aleatorio para seleccionar el oferente, método que deberá haber sido previsto en los pliegos de condiciones del Proceso de Contratación.</w:t>
      </w:r>
    </w:p>
    <w:p w14:paraId="24F9EBEB" w14:textId="77777777" w:rsidR="00053DD0" w:rsidRPr="00401FB0" w:rsidRDefault="00053DD0" w:rsidP="000A2B97">
      <w:pPr>
        <w:pStyle w:val="NormalWeb"/>
        <w:spacing w:before="0" w:beforeAutospacing="0" w:after="0" w:afterAutospacing="0"/>
        <w:ind w:left="709" w:right="709"/>
        <w:jc w:val="both"/>
        <w:rPr>
          <w:rFonts w:ascii="Arial" w:hAnsi="Arial" w:cs="Arial"/>
          <w:color w:val="000000" w:themeColor="text1"/>
          <w:sz w:val="20"/>
          <w:szCs w:val="20"/>
        </w:rPr>
      </w:pPr>
    </w:p>
    <w:p w14:paraId="05AB18D1" w14:textId="6AD54A23" w:rsidR="00053DD0" w:rsidRPr="00401FB0" w:rsidRDefault="00053DD0" w:rsidP="00053DD0">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El artículo en cita establece varios factores a partir de los cuales las entidades regidas por el Estatuto General de Contratación de la Administración Pública deben discernir los empates que se presenten entre ofertas en los diferentes proc</w:t>
      </w:r>
      <w:r w:rsidR="005546BA" w:rsidRPr="00401FB0">
        <w:rPr>
          <w:rFonts w:ascii="Arial" w:hAnsi="Arial" w:cs="Arial"/>
          <w:color w:val="000000" w:themeColor="text1"/>
          <w:sz w:val="22"/>
        </w:rPr>
        <w:t>e</w:t>
      </w:r>
      <w:r w:rsidRPr="00401FB0">
        <w:rPr>
          <w:rFonts w:ascii="Arial" w:hAnsi="Arial" w:cs="Arial"/>
          <w:color w:val="000000" w:themeColor="text1"/>
          <w:sz w:val="22"/>
        </w:rPr>
        <w:t>sos de contratación, a la vez que establece unas reglas conforme a las cuales deben ser aplicados dichos factores.</w:t>
      </w:r>
    </w:p>
    <w:p w14:paraId="399CFD15" w14:textId="271FEFA9" w:rsidR="00EA5FBC" w:rsidRPr="00401FB0" w:rsidRDefault="00053DD0" w:rsidP="00053DD0">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El inciso primero establece una regla genérica de desempate</w:t>
      </w:r>
      <w:r w:rsidR="00063B5D" w:rsidRPr="00401FB0">
        <w:rPr>
          <w:rFonts w:ascii="Arial" w:hAnsi="Arial" w:cs="Arial"/>
          <w:color w:val="000000" w:themeColor="text1"/>
          <w:sz w:val="22"/>
        </w:rPr>
        <w:t>,</w:t>
      </w:r>
      <w:r w:rsidRPr="00401FB0">
        <w:rPr>
          <w:rFonts w:ascii="Arial" w:hAnsi="Arial" w:cs="Arial"/>
          <w:color w:val="000000" w:themeColor="text1"/>
          <w:sz w:val="22"/>
        </w:rPr>
        <w:t xml:space="preserve"> según la cual</w:t>
      </w:r>
      <w:r w:rsidR="00063B5D" w:rsidRPr="00401FB0">
        <w:rPr>
          <w:rFonts w:ascii="Arial" w:hAnsi="Arial" w:cs="Arial"/>
          <w:color w:val="000000" w:themeColor="text1"/>
          <w:sz w:val="22"/>
        </w:rPr>
        <w:t>,</w:t>
      </w:r>
      <w:r w:rsidRPr="00401FB0">
        <w:rPr>
          <w:rFonts w:ascii="Arial" w:hAnsi="Arial" w:cs="Arial"/>
          <w:color w:val="000000" w:themeColor="text1"/>
          <w:sz w:val="22"/>
        </w:rPr>
        <w:t xml:space="preserve"> las entidades en caso de presentarse un empate entre dos o más </w:t>
      </w:r>
      <w:r w:rsidR="00063B5D" w:rsidRPr="00401FB0">
        <w:rPr>
          <w:rFonts w:ascii="Arial" w:hAnsi="Arial" w:cs="Arial"/>
          <w:color w:val="000000" w:themeColor="text1"/>
          <w:sz w:val="22"/>
        </w:rPr>
        <w:t>ofertas</w:t>
      </w:r>
      <w:r w:rsidRPr="00401FB0">
        <w:rPr>
          <w:rFonts w:ascii="Arial" w:hAnsi="Arial" w:cs="Arial"/>
          <w:color w:val="000000" w:themeColor="text1"/>
          <w:sz w:val="22"/>
        </w:rPr>
        <w:t xml:space="preserve"> deben definir el empate en favor del proponente que haya obtenido el mayor puntaje en el primero de los factores de escogencia definidos para el correspondiente proceso. En caso de persistir el empate</w:t>
      </w:r>
      <w:r w:rsidR="00063B5D" w:rsidRPr="00401FB0">
        <w:rPr>
          <w:rFonts w:ascii="Arial" w:hAnsi="Arial" w:cs="Arial"/>
          <w:color w:val="000000" w:themeColor="text1"/>
          <w:sz w:val="22"/>
        </w:rPr>
        <w:t>,</w:t>
      </w:r>
      <w:r w:rsidRPr="00401FB0">
        <w:rPr>
          <w:rFonts w:ascii="Arial" w:hAnsi="Arial" w:cs="Arial"/>
          <w:color w:val="000000" w:themeColor="text1"/>
          <w:sz w:val="22"/>
        </w:rPr>
        <w:t xml:space="preserve"> se debe acudir al segundo factor de escogencia para definir el empate en favor de quien haya obtenido el mayor puntaje en el mismo</w:t>
      </w:r>
      <w:r w:rsidR="00063B5D" w:rsidRPr="00401FB0">
        <w:rPr>
          <w:rFonts w:ascii="Arial" w:hAnsi="Arial" w:cs="Arial"/>
          <w:color w:val="000000" w:themeColor="text1"/>
          <w:sz w:val="22"/>
        </w:rPr>
        <w:t>, regla que debe aplicarse sucesivamente en caso de persistir el empate, hasta agotar los factores de escogencia y calificación en su orden, previamente definidos en el pliego de condiciones.</w:t>
      </w:r>
    </w:p>
    <w:p w14:paraId="3AC5DE51" w14:textId="0F579709" w:rsidR="00053DD0" w:rsidRPr="00401FB0" w:rsidRDefault="005546BA" w:rsidP="00053DD0">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C</w:t>
      </w:r>
      <w:r w:rsidR="00063B5D" w:rsidRPr="00401FB0">
        <w:rPr>
          <w:rFonts w:ascii="Arial" w:hAnsi="Arial" w:cs="Arial"/>
          <w:color w:val="000000" w:themeColor="text1"/>
          <w:sz w:val="22"/>
        </w:rPr>
        <w:t xml:space="preserve">omoquiera que pueden presentarse casos en que las anteriores reglas no sean suficientes para realizar el correspondiente desempate, la segunda parte de la norma </w:t>
      </w:r>
      <w:r w:rsidR="00DF32FA" w:rsidRPr="00401FB0">
        <w:rPr>
          <w:rFonts w:ascii="Arial" w:hAnsi="Arial" w:cs="Arial"/>
          <w:color w:val="000000" w:themeColor="text1"/>
          <w:sz w:val="22"/>
        </w:rPr>
        <w:t xml:space="preserve">incluye algunos </w:t>
      </w:r>
      <w:r w:rsidR="00063B5D" w:rsidRPr="00401FB0">
        <w:rPr>
          <w:rFonts w:ascii="Arial" w:hAnsi="Arial" w:cs="Arial"/>
          <w:color w:val="000000" w:themeColor="text1"/>
          <w:sz w:val="22"/>
        </w:rPr>
        <w:t xml:space="preserve">factores de desempate </w:t>
      </w:r>
      <w:r w:rsidRPr="00401FB0">
        <w:rPr>
          <w:rFonts w:ascii="Arial" w:hAnsi="Arial" w:cs="Arial"/>
          <w:color w:val="000000" w:themeColor="text1"/>
          <w:sz w:val="22"/>
        </w:rPr>
        <w:t xml:space="preserve">que deben aplicarse de manera excluyente y sucesiva para determinar el oferente favorecido. </w:t>
      </w:r>
    </w:p>
    <w:p w14:paraId="086802B5" w14:textId="47F4A375" w:rsidR="005546BA" w:rsidRPr="00401FB0" w:rsidRDefault="005546BA" w:rsidP="005546BA">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lastRenderedPageBreak/>
        <w:t>(i) el primer factor es el regulado en el numeral primero, el cual indica que debe preferirse la oferta de bienes o servicios nacionales frente a la oferta de bienes o servicios extranjeros;</w:t>
      </w:r>
    </w:p>
    <w:p w14:paraId="0F2F8DCF" w14:textId="647A59FD" w:rsidR="005546BA" w:rsidRPr="00401FB0" w:rsidRDefault="005546BA" w:rsidP="005546BA">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w:t>
      </w:r>
      <w:proofErr w:type="spellStart"/>
      <w:r w:rsidRPr="00401FB0">
        <w:rPr>
          <w:rFonts w:ascii="Arial" w:hAnsi="Arial" w:cs="Arial"/>
          <w:color w:val="000000" w:themeColor="text1"/>
          <w:sz w:val="22"/>
        </w:rPr>
        <w:t>ii</w:t>
      </w:r>
      <w:proofErr w:type="spellEnd"/>
      <w:r w:rsidRPr="00401FB0">
        <w:rPr>
          <w:rFonts w:ascii="Arial" w:hAnsi="Arial" w:cs="Arial"/>
          <w:color w:val="000000" w:themeColor="text1"/>
          <w:sz w:val="22"/>
        </w:rPr>
        <w:t xml:space="preserve">) el segundo factor obliga a preferir las ofertas presentadas por </w:t>
      </w:r>
      <w:proofErr w:type="spellStart"/>
      <w:r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nacionales; </w:t>
      </w:r>
    </w:p>
    <w:p w14:paraId="22104BE5" w14:textId="44DB2317" w:rsidR="005546BA" w:rsidRPr="00401FB0" w:rsidRDefault="005546BA" w:rsidP="005546BA">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w:t>
      </w:r>
      <w:proofErr w:type="spellStart"/>
      <w:r w:rsidRPr="00401FB0">
        <w:rPr>
          <w:rFonts w:ascii="Arial" w:hAnsi="Arial" w:cs="Arial"/>
          <w:color w:val="000000" w:themeColor="text1"/>
          <w:sz w:val="22"/>
        </w:rPr>
        <w:t>iii</w:t>
      </w:r>
      <w:proofErr w:type="spellEnd"/>
      <w:r w:rsidRPr="00401FB0">
        <w:rPr>
          <w:rFonts w:ascii="Arial" w:hAnsi="Arial" w:cs="Arial"/>
          <w:color w:val="000000" w:themeColor="text1"/>
          <w:sz w:val="22"/>
        </w:rPr>
        <w:t xml:space="preserve">) el tercer factor, </w:t>
      </w:r>
      <w:r w:rsidR="00DF32FA" w:rsidRPr="00401FB0">
        <w:rPr>
          <w:rFonts w:ascii="Arial" w:hAnsi="Arial" w:cs="Arial"/>
          <w:color w:val="000000" w:themeColor="text1"/>
          <w:sz w:val="22"/>
        </w:rPr>
        <w:t xml:space="preserve">establece </w:t>
      </w:r>
      <w:r w:rsidRPr="00401FB0">
        <w:rPr>
          <w:rFonts w:ascii="Arial" w:hAnsi="Arial" w:cs="Arial"/>
          <w:color w:val="000000" w:themeColor="text1"/>
          <w:sz w:val="22"/>
        </w:rPr>
        <w:t xml:space="preserve">que debe preferirse la oferta presentada por un consorcio, unión temporal o promesa de sociedad futura siempre que cumpla </w:t>
      </w:r>
      <w:r w:rsidR="00521B44" w:rsidRPr="00401FB0">
        <w:rPr>
          <w:rFonts w:ascii="Arial" w:hAnsi="Arial" w:cs="Arial"/>
          <w:color w:val="000000" w:themeColor="text1"/>
          <w:sz w:val="22"/>
        </w:rPr>
        <w:t>con los siguientes requisitos:</w:t>
      </w:r>
    </w:p>
    <w:p w14:paraId="32FE3943" w14:textId="15B070A2" w:rsidR="00521B44" w:rsidRPr="00401FB0" w:rsidRDefault="005546BA" w:rsidP="005546BA">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 xml:space="preserve">a) </w:t>
      </w:r>
      <w:r w:rsidR="00521B44" w:rsidRPr="00401FB0">
        <w:rPr>
          <w:rFonts w:ascii="Arial" w:hAnsi="Arial" w:cs="Arial"/>
          <w:color w:val="000000" w:themeColor="text1"/>
          <w:sz w:val="22"/>
        </w:rPr>
        <w:t>Estar</w:t>
      </w:r>
      <w:r w:rsidRPr="00401FB0">
        <w:rPr>
          <w:rFonts w:ascii="Arial" w:hAnsi="Arial" w:cs="Arial"/>
          <w:color w:val="000000" w:themeColor="text1"/>
          <w:sz w:val="22"/>
        </w:rPr>
        <w:t xml:space="preserve"> conformado por al menos una </w:t>
      </w:r>
      <w:proofErr w:type="spellStart"/>
      <w:r w:rsidRPr="00401FB0">
        <w:rPr>
          <w:rFonts w:ascii="Arial" w:hAnsi="Arial" w:cs="Arial"/>
          <w:color w:val="000000" w:themeColor="text1"/>
          <w:sz w:val="22"/>
        </w:rPr>
        <w:t>Mipyme</w:t>
      </w:r>
      <w:proofErr w:type="spellEnd"/>
      <w:r w:rsidRPr="00401FB0">
        <w:rPr>
          <w:rFonts w:ascii="Arial" w:hAnsi="Arial" w:cs="Arial"/>
          <w:color w:val="000000" w:themeColor="text1"/>
          <w:sz w:val="22"/>
        </w:rPr>
        <w:t xml:space="preserve"> nacional que tenga una participación de </w:t>
      </w:r>
      <w:r w:rsidR="00521B44" w:rsidRPr="00401FB0">
        <w:rPr>
          <w:rFonts w:ascii="Arial" w:hAnsi="Arial" w:cs="Arial"/>
          <w:color w:val="000000" w:themeColor="text1"/>
          <w:sz w:val="22"/>
        </w:rPr>
        <w:t xml:space="preserve">al </w:t>
      </w:r>
      <w:r w:rsidRPr="00401FB0">
        <w:rPr>
          <w:rFonts w:ascii="Arial" w:hAnsi="Arial" w:cs="Arial"/>
          <w:color w:val="000000" w:themeColor="text1"/>
          <w:sz w:val="22"/>
        </w:rPr>
        <w:t xml:space="preserve">menos el veinticinco por ciento (25%); </w:t>
      </w:r>
    </w:p>
    <w:p w14:paraId="79AEDDED" w14:textId="5055D089" w:rsidR="00521B44" w:rsidRPr="00401FB0" w:rsidRDefault="005546BA" w:rsidP="005546BA">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 xml:space="preserve">b) </w:t>
      </w:r>
      <w:r w:rsidR="00521B44" w:rsidRPr="00401FB0">
        <w:rPr>
          <w:rFonts w:ascii="Arial" w:hAnsi="Arial" w:cs="Arial"/>
          <w:color w:val="000000" w:themeColor="text1"/>
          <w:sz w:val="22"/>
        </w:rPr>
        <w:t xml:space="preserve">Que la </w:t>
      </w:r>
      <w:proofErr w:type="spellStart"/>
      <w:r w:rsidRPr="00401FB0">
        <w:rPr>
          <w:rFonts w:ascii="Arial" w:hAnsi="Arial" w:cs="Arial"/>
          <w:color w:val="000000" w:themeColor="text1"/>
          <w:sz w:val="22"/>
        </w:rPr>
        <w:t>Mipyme</w:t>
      </w:r>
      <w:proofErr w:type="spellEnd"/>
      <w:r w:rsidRPr="00401FB0">
        <w:rPr>
          <w:rFonts w:ascii="Arial" w:hAnsi="Arial" w:cs="Arial"/>
          <w:color w:val="000000" w:themeColor="text1"/>
          <w:sz w:val="22"/>
        </w:rPr>
        <w:t xml:space="preserve"> aporte</w:t>
      </w:r>
      <w:r w:rsidR="00521B44" w:rsidRPr="00401FB0">
        <w:rPr>
          <w:rFonts w:ascii="Arial" w:hAnsi="Arial" w:cs="Arial"/>
          <w:color w:val="000000" w:themeColor="text1"/>
          <w:sz w:val="22"/>
        </w:rPr>
        <w:t xml:space="preserve"> como </w:t>
      </w:r>
      <w:r w:rsidRPr="00401FB0">
        <w:rPr>
          <w:rFonts w:ascii="Arial" w:hAnsi="Arial" w:cs="Arial"/>
          <w:color w:val="000000" w:themeColor="text1"/>
          <w:sz w:val="22"/>
        </w:rPr>
        <w:t xml:space="preserve">mínimo el veinticinco por ciento </w:t>
      </w:r>
      <w:r w:rsidR="00DD542F" w:rsidRPr="00401FB0">
        <w:rPr>
          <w:rFonts w:ascii="Arial" w:hAnsi="Arial" w:cs="Arial"/>
          <w:color w:val="000000" w:themeColor="text1"/>
          <w:sz w:val="22"/>
        </w:rPr>
        <w:t>(</w:t>
      </w:r>
      <w:r w:rsidRPr="00401FB0">
        <w:rPr>
          <w:rFonts w:ascii="Arial" w:hAnsi="Arial" w:cs="Arial"/>
          <w:color w:val="000000" w:themeColor="text1"/>
          <w:sz w:val="22"/>
        </w:rPr>
        <w:t>25%</w:t>
      </w:r>
      <w:r w:rsidR="00DD542F" w:rsidRPr="00401FB0">
        <w:rPr>
          <w:rFonts w:ascii="Arial" w:hAnsi="Arial" w:cs="Arial"/>
          <w:color w:val="000000" w:themeColor="text1"/>
          <w:sz w:val="22"/>
        </w:rPr>
        <w:t>)</w:t>
      </w:r>
      <w:r w:rsidRPr="00401FB0">
        <w:rPr>
          <w:rFonts w:ascii="Arial" w:hAnsi="Arial" w:cs="Arial"/>
          <w:color w:val="000000" w:themeColor="text1"/>
          <w:sz w:val="22"/>
        </w:rPr>
        <w:t xml:space="preserve"> de la experiencia acreditada; y </w:t>
      </w:r>
    </w:p>
    <w:p w14:paraId="6C14C5D0" w14:textId="0F5E7B45" w:rsidR="00521B44" w:rsidRPr="00401FB0" w:rsidRDefault="005546BA" w:rsidP="005546BA">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 xml:space="preserve">c) </w:t>
      </w:r>
      <w:r w:rsidR="00521B44" w:rsidRPr="00401FB0">
        <w:rPr>
          <w:rFonts w:ascii="Arial" w:hAnsi="Arial" w:cs="Arial"/>
          <w:color w:val="000000" w:themeColor="text1"/>
          <w:sz w:val="22"/>
        </w:rPr>
        <w:t xml:space="preserve">Que </w:t>
      </w:r>
      <w:r w:rsidRPr="00401FB0">
        <w:rPr>
          <w:rFonts w:ascii="Arial" w:hAnsi="Arial" w:cs="Arial"/>
          <w:color w:val="000000" w:themeColor="text1"/>
          <w:sz w:val="22"/>
        </w:rPr>
        <w:t xml:space="preserve">ni la </w:t>
      </w:r>
      <w:proofErr w:type="spellStart"/>
      <w:r w:rsidRPr="00401FB0">
        <w:rPr>
          <w:rFonts w:ascii="Arial" w:hAnsi="Arial" w:cs="Arial"/>
          <w:color w:val="000000" w:themeColor="text1"/>
          <w:sz w:val="22"/>
        </w:rPr>
        <w:t>Mipyme</w:t>
      </w:r>
      <w:proofErr w:type="spellEnd"/>
      <w:r w:rsidRPr="00401FB0">
        <w:rPr>
          <w:rFonts w:ascii="Arial" w:hAnsi="Arial" w:cs="Arial"/>
          <w:color w:val="000000" w:themeColor="text1"/>
          <w:sz w:val="22"/>
        </w:rPr>
        <w:t>, ni sus accionistas, socios o representantes legales sean empleados, socios o accionistas de los miembros del consorcio, unión temporal o promesa de sociedad futura.</w:t>
      </w:r>
    </w:p>
    <w:p w14:paraId="2AF4E0BD" w14:textId="03C9059E" w:rsidR="00521B44" w:rsidRPr="00401FB0" w:rsidRDefault="00521B44" w:rsidP="00521B44">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Estos requisitos establecidos en el numeral 3 del artículo 2.2.1.1.2.2.9 del Decreto 1082 de 2015, deben ser cumplidos por al menos uno de los proponentes entre los que se configura el empate para dar lugar al desempate a través de su aplicación, ya habiéndose descartado los anteriores de desempate. De lo contrario deberá acudirse al siguiente factor.</w:t>
      </w:r>
    </w:p>
    <w:p w14:paraId="0ACB81A0" w14:textId="1BFEEFD9" w:rsidR="00521B44" w:rsidRPr="00401FB0" w:rsidRDefault="00DD542F" w:rsidP="00521B44">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Frente a este</w:t>
      </w:r>
      <w:r w:rsidR="00886E85" w:rsidRPr="00401FB0">
        <w:rPr>
          <w:rFonts w:ascii="Arial" w:hAnsi="Arial" w:cs="Arial"/>
          <w:color w:val="000000" w:themeColor="text1"/>
          <w:sz w:val="22"/>
        </w:rPr>
        <w:t xml:space="preserve"> numeral</w:t>
      </w:r>
      <w:r w:rsidR="00DD739A" w:rsidRPr="00401FB0">
        <w:rPr>
          <w:rFonts w:ascii="Arial" w:hAnsi="Arial" w:cs="Arial"/>
          <w:color w:val="000000" w:themeColor="text1"/>
          <w:sz w:val="22"/>
        </w:rPr>
        <w:t xml:space="preserve"> es preciso aclarar que a lo que apunta el mismo es constituir un factor de desempate en favor de los consorcios, uniones temporales y promesas de sociedad futura conformadas por </w:t>
      </w:r>
      <w:r w:rsidR="00CC6596" w:rsidRPr="00401FB0">
        <w:rPr>
          <w:rFonts w:ascii="Arial" w:hAnsi="Arial" w:cs="Arial"/>
          <w:color w:val="000000" w:themeColor="text1"/>
          <w:sz w:val="22"/>
        </w:rPr>
        <w:t xml:space="preserve">al menos una </w:t>
      </w:r>
      <w:proofErr w:type="spellStart"/>
      <w:r w:rsidR="00DD739A" w:rsidRPr="00401FB0">
        <w:rPr>
          <w:rFonts w:ascii="Arial" w:hAnsi="Arial" w:cs="Arial"/>
          <w:color w:val="000000" w:themeColor="text1"/>
          <w:sz w:val="22"/>
        </w:rPr>
        <w:t>Mipyme</w:t>
      </w:r>
      <w:proofErr w:type="spellEnd"/>
      <w:r w:rsidR="00DD739A" w:rsidRPr="00401FB0">
        <w:rPr>
          <w:rFonts w:ascii="Arial" w:hAnsi="Arial" w:cs="Arial"/>
          <w:color w:val="000000" w:themeColor="text1"/>
          <w:sz w:val="22"/>
        </w:rPr>
        <w:t xml:space="preserve">, para lo cual los requisitos establecidos en </w:t>
      </w:r>
      <w:r w:rsidR="00886E85" w:rsidRPr="00401FB0">
        <w:rPr>
          <w:rFonts w:ascii="Arial" w:hAnsi="Arial" w:cs="Arial"/>
          <w:color w:val="000000" w:themeColor="text1"/>
          <w:sz w:val="22"/>
        </w:rPr>
        <w:t xml:space="preserve">los </w:t>
      </w:r>
      <w:r w:rsidR="00DD739A" w:rsidRPr="00401FB0">
        <w:rPr>
          <w:rFonts w:ascii="Arial" w:hAnsi="Arial" w:cs="Arial"/>
          <w:color w:val="000000" w:themeColor="text1"/>
          <w:sz w:val="22"/>
        </w:rPr>
        <w:t>l</w:t>
      </w:r>
      <w:r w:rsidR="00886E85" w:rsidRPr="00401FB0">
        <w:rPr>
          <w:rFonts w:ascii="Arial" w:hAnsi="Arial" w:cs="Arial"/>
          <w:color w:val="000000" w:themeColor="text1"/>
          <w:sz w:val="22"/>
        </w:rPr>
        <w:t>iterales a, b y c</w:t>
      </w:r>
      <w:r w:rsidR="00DD739A" w:rsidRPr="00401FB0">
        <w:rPr>
          <w:rFonts w:ascii="Arial" w:hAnsi="Arial" w:cs="Arial"/>
          <w:color w:val="000000" w:themeColor="text1"/>
          <w:sz w:val="22"/>
        </w:rPr>
        <w:t xml:space="preserve"> cumplen la función de fijar unos mínimos a partir de los cuales este tipo de asociaciones pued</w:t>
      </w:r>
      <w:r w:rsidR="00886E85" w:rsidRPr="00401FB0">
        <w:rPr>
          <w:rFonts w:ascii="Arial" w:hAnsi="Arial" w:cs="Arial"/>
          <w:color w:val="000000" w:themeColor="text1"/>
          <w:sz w:val="22"/>
        </w:rPr>
        <w:t>e</w:t>
      </w:r>
      <w:r w:rsidR="00DD739A" w:rsidRPr="00401FB0">
        <w:rPr>
          <w:rFonts w:ascii="Arial" w:hAnsi="Arial" w:cs="Arial"/>
          <w:color w:val="000000" w:themeColor="text1"/>
          <w:sz w:val="22"/>
        </w:rPr>
        <w:t>n beneficiarse de dicho factor</w:t>
      </w:r>
      <w:r w:rsidR="00886E85" w:rsidRPr="00401FB0">
        <w:rPr>
          <w:rFonts w:ascii="Arial" w:hAnsi="Arial" w:cs="Arial"/>
          <w:color w:val="000000" w:themeColor="text1"/>
          <w:sz w:val="22"/>
        </w:rPr>
        <w:t xml:space="preserve">. </w:t>
      </w:r>
    </w:p>
    <w:p w14:paraId="79AC1B12" w14:textId="6469F567" w:rsidR="00BC5A9D" w:rsidRPr="00401FB0" w:rsidRDefault="00886E85" w:rsidP="00521B44">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En ese orden, el requisito establecido en el literal c)</w:t>
      </w:r>
      <w:r w:rsidR="00DF32FA" w:rsidRPr="00401FB0">
        <w:rPr>
          <w:rFonts w:ascii="Arial" w:hAnsi="Arial" w:cs="Arial"/>
          <w:color w:val="000000" w:themeColor="text1"/>
          <w:sz w:val="22"/>
        </w:rPr>
        <w:t xml:space="preserve"> </w:t>
      </w:r>
      <w:r w:rsidR="001C1974" w:rsidRPr="00401FB0">
        <w:rPr>
          <w:rFonts w:ascii="Arial" w:hAnsi="Arial" w:cs="Arial"/>
          <w:color w:val="000000" w:themeColor="text1"/>
          <w:sz w:val="22"/>
        </w:rPr>
        <w:t xml:space="preserve">busca </w:t>
      </w:r>
      <w:r w:rsidR="005929CC" w:rsidRPr="00401FB0">
        <w:rPr>
          <w:rFonts w:ascii="Arial" w:hAnsi="Arial" w:cs="Arial"/>
          <w:color w:val="000000" w:themeColor="text1"/>
          <w:sz w:val="22"/>
        </w:rPr>
        <w:t>complementar lo</w:t>
      </w:r>
      <w:r w:rsidR="003277B3" w:rsidRPr="00401FB0">
        <w:rPr>
          <w:rFonts w:ascii="Arial" w:hAnsi="Arial" w:cs="Arial"/>
          <w:color w:val="000000" w:themeColor="text1"/>
          <w:sz w:val="22"/>
        </w:rPr>
        <w:t>s</w:t>
      </w:r>
      <w:r w:rsidR="00DF095A" w:rsidRPr="00401FB0">
        <w:rPr>
          <w:rFonts w:ascii="Arial" w:hAnsi="Arial" w:cs="Arial"/>
          <w:color w:val="000000" w:themeColor="text1"/>
          <w:sz w:val="22"/>
        </w:rPr>
        <w:t xml:space="preserve"> </w:t>
      </w:r>
      <w:r w:rsidR="005929CC" w:rsidRPr="00401FB0">
        <w:rPr>
          <w:rFonts w:ascii="Arial" w:hAnsi="Arial" w:cs="Arial"/>
          <w:color w:val="000000" w:themeColor="text1"/>
          <w:sz w:val="22"/>
        </w:rPr>
        <w:t xml:space="preserve">establecidos en los literales a y b, </w:t>
      </w:r>
      <w:r w:rsidR="00CC6596" w:rsidRPr="00401FB0">
        <w:rPr>
          <w:rFonts w:ascii="Arial" w:hAnsi="Arial" w:cs="Arial"/>
          <w:color w:val="000000" w:themeColor="text1"/>
          <w:sz w:val="22"/>
        </w:rPr>
        <w:t>frente los consorcios, uniones temporales o promesas de sociedad futura, exigiendo que al</w:t>
      </w:r>
      <w:r w:rsidR="005929CC" w:rsidRPr="00401FB0">
        <w:rPr>
          <w:rFonts w:ascii="Arial" w:hAnsi="Arial" w:cs="Arial"/>
          <w:color w:val="000000" w:themeColor="text1"/>
          <w:sz w:val="22"/>
        </w:rPr>
        <w:t xml:space="preserve"> menos </w:t>
      </w:r>
      <w:r w:rsidR="00CC6596" w:rsidRPr="00401FB0">
        <w:rPr>
          <w:rFonts w:ascii="Arial" w:hAnsi="Arial" w:cs="Arial"/>
          <w:color w:val="000000" w:themeColor="text1"/>
          <w:sz w:val="22"/>
        </w:rPr>
        <w:t xml:space="preserve">uno de sus integrantes sea una </w:t>
      </w:r>
      <w:proofErr w:type="spellStart"/>
      <w:r w:rsidR="00CC6596" w:rsidRPr="00401FB0">
        <w:rPr>
          <w:rFonts w:ascii="Arial" w:hAnsi="Arial" w:cs="Arial"/>
          <w:color w:val="000000" w:themeColor="text1"/>
          <w:sz w:val="22"/>
        </w:rPr>
        <w:t>Mipyme</w:t>
      </w:r>
      <w:proofErr w:type="spellEnd"/>
      <w:r w:rsidR="00CC6596" w:rsidRPr="00401FB0">
        <w:rPr>
          <w:rFonts w:ascii="Arial" w:hAnsi="Arial" w:cs="Arial"/>
          <w:color w:val="000000" w:themeColor="text1"/>
          <w:sz w:val="22"/>
        </w:rPr>
        <w:t xml:space="preserve"> y que esta cuente con al menos un porcentaje de participación del</w:t>
      </w:r>
      <w:r w:rsidR="005929CC" w:rsidRPr="00401FB0">
        <w:rPr>
          <w:rFonts w:ascii="Arial" w:hAnsi="Arial" w:cs="Arial"/>
          <w:color w:val="000000" w:themeColor="text1"/>
          <w:sz w:val="22"/>
        </w:rPr>
        <w:t xml:space="preserve"> veinticinco por ciento </w:t>
      </w:r>
      <w:r w:rsidR="00CC6596" w:rsidRPr="00401FB0">
        <w:rPr>
          <w:rFonts w:ascii="Arial" w:hAnsi="Arial" w:cs="Arial"/>
          <w:color w:val="000000" w:themeColor="text1"/>
          <w:sz w:val="22"/>
        </w:rPr>
        <w:t>(</w:t>
      </w:r>
      <w:r w:rsidR="005929CC" w:rsidRPr="00401FB0">
        <w:rPr>
          <w:rFonts w:ascii="Arial" w:hAnsi="Arial" w:cs="Arial"/>
          <w:color w:val="000000" w:themeColor="text1"/>
          <w:sz w:val="22"/>
        </w:rPr>
        <w:t>25%</w:t>
      </w:r>
      <w:r w:rsidR="00CC6596" w:rsidRPr="00401FB0">
        <w:rPr>
          <w:rFonts w:ascii="Arial" w:hAnsi="Arial" w:cs="Arial"/>
          <w:color w:val="000000" w:themeColor="text1"/>
          <w:sz w:val="22"/>
        </w:rPr>
        <w:t>)</w:t>
      </w:r>
      <w:r w:rsidR="005929CC" w:rsidRPr="00401FB0">
        <w:rPr>
          <w:rFonts w:ascii="Arial" w:hAnsi="Arial" w:cs="Arial"/>
          <w:color w:val="000000" w:themeColor="text1"/>
          <w:sz w:val="22"/>
        </w:rPr>
        <w:t xml:space="preserve"> en </w:t>
      </w:r>
      <w:r w:rsidR="00CC6596" w:rsidRPr="00401FB0">
        <w:rPr>
          <w:rFonts w:ascii="Arial" w:hAnsi="Arial" w:cs="Arial"/>
          <w:color w:val="000000" w:themeColor="text1"/>
          <w:sz w:val="22"/>
        </w:rPr>
        <w:t>el proponente plural</w:t>
      </w:r>
      <w:r w:rsidR="007D4994" w:rsidRPr="00401FB0">
        <w:rPr>
          <w:rFonts w:ascii="Arial" w:hAnsi="Arial" w:cs="Arial"/>
          <w:color w:val="000000" w:themeColor="text1"/>
          <w:sz w:val="22"/>
        </w:rPr>
        <w:t>,</w:t>
      </w:r>
      <w:r w:rsidR="00CC6596" w:rsidRPr="00401FB0">
        <w:rPr>
          <w:rFonts w:ascii="Arial" w:hAnsi="Arial" w:cs="Arial"/>
          <w:color w:val="000000" w:themeColor="text1"/>
          <w:sz w:val="22"/>
        </w:rPr>
        <w:t xml:space="preserve"> y que adicionalmente aporte </w:t>
      </w:r>
      <w:r w:rsidR="00EA7817" w:rsidRPr="00401FB0">
        <w:rPr>
          <w:rFonts w:ascii="Arial" w:hAnsi="Arial" w:cs="Arial"/>
          <w:color w:val="000000" w:themeColor="text1"/>
          <w:sz w:val="22"/>
        </w:rPr>
        <w:t xml:space="preserve">mínimo </w:t>
      </w:r>
      <w:r w:rsidR="00CC6596" w:rsidRPr="00401FB0">
        <w:rPr>
          <w:rFonts w:ascii="Arial" w:hAnsi="Arial" w:cs="Arial"/>
          <w:color w:val="000000" w:themeColor="text1"/>
          <w:sz w:val="22"/>
        </w:rPr>
        <w:t>el 25% de la</w:t>
      </w:r>
      <w:r w:rsidR="005929CC" w:rsidRPr="00401FB0">
        <w:rPr>
          <w:rFonts w:ascii="Arial" w:hAnsi="Arial" w:cs="Arial"/>
          <w:color w:val="000000" w:themeColor="text1"/>
          <w:sz w:val="22"/>
        </w:rPr>
        <w:t xml:space="preserve"> experiencia,</w:t>
      </w:r>
      <w:r w:rsidR="00CC6596" w:rsidRPr="00401FB0">
        <w:rPr>
          <w:rFonts w:ascii="Arial" w:hAnsi="Arial" w:cs="Arial"/>
          <w:color w:val="000000" w:themeColor="text1"/>
          <w:sz w:val="22"/>
        </w:rPr>
        <w:t xml:space="preserve"> </w:t>
      </w:r>
      <w:proofErr w:type="gramStart"/>
      <w:r w:rsidR="00CC6596" w:rsidRPr="00401FB0">
        <w:rPr>
          <w:rFonts w:ascii="Arial" w:hAnsi="Arial" w:cs="Arial"/>
          <w:color w:val="000000" w:themeColor="text1"/>
          <w:sz w:val="22"/>
        </w:rPr>
        <w:t>de acuerdo a</w:t>
      </w:r>
      <w:proofErr w:type="gramEnd"/>
      <w:r w:rsidR="00CC6596" w:rsidRPr="00401FB0">
        <w:rPr>
          <w:rFonts w:ascii="Arial" w:hAnsi="Arial" w:cs="Arial"/>
          <w:color w:val="000000" w:themeColor="text1"/>
          <w:sz w:val="22"/>
        </w:rPr>
        <w:t xml:space="preserve"> los pliegos de condiciones</w:t>
      </w:r>
      <w:r w:rsidR="007D4994" w:rsidRPr="00401FB0">
        <w:rPr>
          <w:rFonts w:ascii="Arial" w:hAnsi="Arial" w:cs="Arial"/>
          <w:color w:val="000000" w:themeColor="text1"/>
          <w:sz w:val="22"/>
        </w:rPr>
        <w:t>.</w:t>
      </w:r>
      <w:r w:rsidR="005929CC" w:rsidRPr="00401FB0">
        <w:rPr>
          <w:rFonts w:ascii="Arial" w:hAnsi="Arial" w:cs="Arial"/>
          <w:color w:val="000000" w:themeColor="text1"/>
          <w:sz w:val="22"/>
        </w:rPr>
        <w:t xml:space="preserve"> </w:t>
      </w:r>
      <w:r w:rsidR="007D4994" w:rsidRPr="00401FB0">
        <w:rPr>
          <w:rFonts w:ascii="Arial" w:hAnsi="Arial" w:cs="Arial"/>
          <w:color w:val="000000" w:themeColor="text1"/>
          <w:sz w:val="22"/>
        </w:rPr>
        <w:t>A</w:t>
      </w:r>
      <w:r w:rsidR="005929CC" w:rsidRPr="00401FB0">
        <w:rPr>
          <w:rFonts w:ascii="Arial" w:hAnsi="Arial" w:cs="Arial"/>
          <w:color w:val="000000" w:themeColor="text1"/>
          <w:sz w:val="22"/>
        </w:rPr>
        <w:t xml:space="preserve"> lo que se suma el requisito del literal c), que </w:t>
      </w:r>
      <w:r w:rsidR="00CC6596" w:rsidRPr="00401FB0">
        <w:rPr>
          <w:rFonts w:ascii="Arial" w:hAnsi="Arial" w:cs="Arial"/>
          <w:color w:val="000000" w:themeColor="text1"/>
          <w:sz w:val="22"/>
        </w:rPr>
        <w:t>co</w:t>
      </w:r>
      <w:r w:rsidR="005929CC" w:rsidRPr="00401FB0">
        <w:rPr>
          <w:rFonts w:ascii="Arial" w:hAnsi="Arial" w:cs="Arial"/>
          <w:color w:val="000000" w:themeColor="text1"/>
          <w:sz w:val="22"/>
        </w:rPr>
        <w:t xml:space="preserve">ndiciona la </w:t>
      </w:r>
      <w:r w:rsidR="007D4994" w:rsidRPr="00401FB0">
        <w:rPr>
          <w:rFonts w:ascii="Arial" w:hAnsi="Arial" w:cs="Arial"/>
          <w:color w:val="000000" w:themeColor="text1"/>
          <w:sz w:val="22"/>
        </w:rPr>
        <w:t xml:space="preserve">aplicación </w:t>
      </w:r>
      <w:r w:rsidR="005929CC" w:rsidRPr="00401FB0">
        <w:rPr>
          <w:rFonts w:ascii="Arial" w:hAnsi="Arial" w:cs="Arial"/>
          <w:color w:val="000000" w:themeColor="text1"/>
          <w:sz w:val="22"/>
        </w:rPr>
        <w:t xml:space="preserve">del factor de desempate a la inexistencia de vínculos laborales, accionarios o comerciales entre la </w:t>
      </w:r>
      <w:proofErr w:type="spellStart"/>
      <w:r w:rsidR="005929CC" w:rsidRPr="00401FB0">
        <w:rPr>
          <w:rFonts w:ascii="Arial" w:hAnsi="Arial" w:cs="Arial"/>
          <w:color w:val="000000" w:themeColor="text1"/>
          <w:sz w:val="22"/>
        </w:rPr>
        <w:t>Mipyme</w:t>
      </w:r>
      <w:proofErr w:type="spellEnd"/>
      <w:r w:rsidR="005929CC" w:rsidRPr="00401FB0">
        <w:rPr>
          <w:rFonts w:ascii="Arial" w:hAnsi="Arial" w:cs="Arial"/>
          <w:color w:val="000000" w:themeColor="text1"/>
          <w:sz w:val="22"/>
        </w:rPr>
        <w:t>, sus socios, accionistas o representantes legales con los otros miembros del consorcio</w:t>
      </w:r>
      <w:r w:rsidR="003277B3" w:rsidRPr="00401FB0">
        <w:rPr>
          <w:rFonts w:ascii="Arial" w:hAnsi="Arial" w:cs="Arial"/>
          <w:color w:val="000000" w:themeColor="text1"/>
          <w:sz w:val="22"/>
        </w:rPr>
        <w:t>, unión temporal o promesa de sociedad futura</w:t>
      </w:r>
      <w:r w:rsidR="00CC6596" w:rsidRPr="00401FB0">
        <w:rPr>
          <w:rFonts w:ascii="Arial" w:hAnsi="Arial" w:cs="Arial"/>
          <w:color w:val="000000" w:themeColor="text1"/>
          <w:sz w:val="22"/>
        </w:rPr>
        <w:t xml:space="preserve">. Con esto se </w:t>
      </w:r>
      <w:r w:rsidR="003277B3" w:rsidRPr="00401FB0">
        <w:rPr>
          <w:rFonts w:ascii="Arial" w:hAnsi="Arial" w:cs="Arial"/>
          <w:color w:val="000000" w:themeColor="text1"/>
          <w:sz w:val="22"/>
        </w:rPr>
        <w:t>busca evitar que a partir de los vínculos de tal índole</w:t>
      </w:r>
      <w:r w:rsidR="00CC6596" w:rsidRPr="00401FB0">
        <w:rPr>
          <w:rFonts w:ascii="Arial" w:hAnsi="Arial" w:cs="Arial"/>
          <w:color w:val="000000" w:themeColor="text1"/>
          <w:sz w:val="22"/>
        </w:rPr>
        <w:t xml:space="preserve"> se</w:t>
      </w:r>
      <w:r w:rsidR="003277B3" w:rsidRPr="00401FB0">
        <w:rPr>
          <w:rFonts w:ascii="Arial" w:hAnsi="Arial" w:cs="Arial"/>
          <w:color w:val="000000" w:themeColor="text1"/>
          <w:sz w:val="22"/>
        </w:rPr>
        <w:t xml:space="preserve"> </w:t>
      </w:r>
      <w:r w:rsidR="00DF095A" w:rsidRPr="00401FB0">
        <w:rPr>
          <w:rFonts w:ascii="Arial" w:hAnsi="Arial" w:cs="Arial"/>
          <w:color w:val="000000" w:themeColor="text1"/>
          <w:sz w:val="22"/>
        </w:rPr>
        <w:t>beneficien d</w:t>
      </w:r>
      <w:r w:rsidR="003277B3" w:rsidRPr="00401FB0">
        <w:rPr>
          <w:rFonts w:ascii="Arial" w:hAnsi="Arial" w:cs="Arial"/>
          <w:color w:val="000000" w:themeColor="text1"/>
          <w:sz w:val="22"/>
        </w:rPr>
        <w:t>el factor</w:t>
      </w:r>
      <w:r w:rsidR="007F3C31" w:rsidRPr="00401FB0">
        <w:rPr>
          <w:rFonts w:ascii="Arial" w:hAnsi="Arial" w:cs="Arial"/>
          <w:color w:val="000000" w:themeColor="text1"/>
          <w:sz w:val="22"/>
        </w:rPr>
        <w:t xml:space="preserve"> de</w:t>
      </w:r>
      <w:r w:rsidR="003277B3" w:rsidRPr="00401FB0">
        <w:rPr>
          <w:rFonts w:ascii="Arial" w:hAnsi="Arial" w:cs="Arial"/>
          <w:color w:val="000000" w:themeColor="text1"/>
          <w:sz w:val="22"/>
        </w:rPr>
        <w:t xml:space="preserve"> desempate </w:t>
      </w:r>
      <w:r w:rsidR="00CC6596" w:rsidRPr="00401FB0">
        <w:rPr>
          <w:rFonts w:ascii="Arial" w:hAnsi="Arial" w:cs="Arial"/>
          <w:color w:val="000000" w:themeColor="text1"/>
          <w:sz w:val="22"/>
        </w:rPr>
        <w:t>proponente</w:t>
      </w:r>
      <w:r w:rsidR="006826D6" w:rsidRPr="00401FB0">
        <w:rPr>
          <w:rFonts w:ascii="Arial" w:hAnsi="Arial" w:cs="Arial"/>
          <w:color w:val="000000" w:themeColor="text1"/>
          <w:sz w:val="22"/>
        </w:rPr>
        <w:t>s plurales</w:t>
      </w:r>
      <w:r w:rsidR="003277B3" w:rsidRPr="00401FB0">
        <w:rPr>
          <w:rFonts w:ascii="Arial" w:hAnsi="Arial" w:cs="Arial"/>
          <w:color w:val="000000" w:themeColor="text1"/>
          <w:sz w:val="22"/>
        </w:rPr>
        <w:t xml:space="preserve"> en l</w:t>
      </w:r>
      <w:r w:rsidR="00CC6596" w:rsidRPr="00401FB0">
        <w:rPr>
          <w:rFonts w:ascii="Arial" w:hAnsi="Arial" w:cs="Arial"/>
          <w:color w:val="000000" w:themeColor="text1"/>
          <w:sz w:val="22"/>
        </w:rPr>
        <w:t>o</w:t>
      </w:r>
      <w:r w:rsidR="003277B3" w:rsidRPr="00401FB0">
        <w:rPr>
          <w:rFonts w:ascii="Arial" w:hAnsi="Arial" w:cs="Arial"/>
          <w:color w:val="000000" w:themeColor="text1"/>
          <w:sz w:val="22"/>
        </w:rPr>
        <w:t xml:space="preserve">s que la </w:t>
      </w:r>
      <w:proofErr w:type="spellStart"/>
      <w:r w:rsidR="003277B3" w:rsidRPr="00401FB0">
        <w:rPr>
          <w:rFonts w:ascii="Arial" w:hAnsi="Arial" w:cs="Arial"/>
          <w:color w:val="000000" w:themeColor="text1"/>
          <w:sz w:val="22"/>
        </w:rPr>
        <w:t>Mipyme</w:t>
      </w:r>
      <w:proofErr w:type="spellEnd"/>
      <w:r w:rsidR="003277B3" w:rsidRPr="00401FB0">
        <w:rPr>
          <w:rFonts w:ascii="Arial" w:hAnsi="Arial" w:cs="Arial"/>
          <w:color w:val="000000" w:themeColor="text1"/>
          <w:sz w:val="22"/>
        </w:rPr>
        <w:t xml:space="preserve"> tenga una participación</w:t>
      </w:r>
      <w:r w:rsidR="00DF095A" w:rsidRPr="00401FB0">
        <w:rPr>
          <w:rFonts w:ascii="Arial" w:hAnsi="Arial" w:cs="Arial"/>
          <w:color w:val="000000" w:themeColor="text1"/>
          <w:sz w:val="22"/>
        </w:rPr>
        <w:t xml:space="preserve"> artificial o </w:t>
      </w:r>
      <w:r w:rsidR="006826D6" w:rsidRPr="00401FB0">
        <w:rPr>
          <w:rFonts w:ascii="Arial" w:hAnsi="Arial" w:cs="Arial"/>
          <w:color w:val="000000" w:themeColor="text1"/>
          <w:sz w:val="22"/>
        </w:rPr>
        <w:t>insignificante</w:t>
      </w:r>
      <w:r w:rsidR="00DF095A" w:rsidRPr="00401FB0">
        <w:rPr>
          <w:rFonts w:ascii="Arial" w:hAnsi="Arial" w:cs="Arial"/>
          <w:color w:val="000000" w:themeColor="text1"/>
          <w:sz w:val="22"/>
        </w:rPr>
        <w:t>.</w:t>
      </w:r>
      <w:r w:rsidR="007D4994" w:rsidRPr="00401FB0">
        <w:rPr>
          <w:rFonts w:ascii="Arial" w:hAnsi="Arial" w:cs="Arial"/>
          <w:color w:val="000000" w:themeColor="text1"/>
          <w:sz w:val="22"/>
        </w:rPr>
        <w:t xml:space="preserve"> En tal sentido, la </w:t>
      </w:r>
      <w:proofErr w:type="spellStart"/>
      <w:r w:rsidR="007D4994" w:rsidRPr="00401FB0">
        <w:rPr>
          <w:rFonts w:ascii="Arial" w:hAnsi="Arial" w:cs="Arial"/>
          <w:color w:val="000000" w:themeColor="text1"/>
          <w:sz w:val="22"/>
        </w:rPr>
        <w:t>Mipyme</w:t>
      </w:r>
      <w:proofErr w:type="spellEnd"/>
      <w:r w:rsidR="007D4994" w:rsidRPr="00401FB0">
        <w:rPr>
          <w:rFonts w:ascii="Arial" w:hAnsi="Arial" w:cs="Arial"/>
          <w:color w:val="000000" w:themeColor="text1"/>
          <w:sz w:val="22"/>
        </w:rPr>
        <w:t>, su represente legal, sus socios o accionistas no pueden</w:t>
      </w:r>
      <w:r w:rsidR="006826D6" w:rsidRPr="00401FB0">
        <w:rPr>
          <w:rFonts w:ascii="Arial" w:hAnsi="Arial" w:cs="Arial"/>
          <w:color w:val="000000" w:themeColor="text1"/>
          <w:sz w:val="22"/>
        </w:rPr>
        <w:t xml:space="preserve"> ser</w:t>
      </w:r>
      <w:r w:rsidR="007D4994" w:rsidRPr="00401FB0">
        <w:rPr>
          <w:rFonts w:ascii="Arial" w:hAnsi="Arial" w:cs="Arial"/>
          <w:color w:val="000000" w:themeColor="text1"/>
          <w:sz w:val="22"/>
        </w:rPr>
        <w:t xml:space="preserve">, ninguno de ellos, empleado, socio o accionista de </w:t>
      </w:r>
      <w:r w:rsidR="006826D6" w:rsidRPr="00401FB0">
        <w:rPr>
          <w:rFonts w:ascii="Arial" w:hAnsi="Arial" w:cs="Arial"/>
          <w:color w:val="000000" w:themeColor="text1"/>
          <w:sz w:val="22"/>
        </w:rPr>
        <w:t>alguna de las</w:t>
      </w:r>
      <w:r w:rsidR="007D4994" w:rsidRPr="00401FB0">
        <w:rPr>
          <w:rFonts w:ascii="Arial" w:hAnsi="Arial" w:cs="Arial"/>
          <w:color w:val="000000" w:themeColor="text1"/>
          <w:sz w:val="22"/>
        </w:rPr>
        <w:t xml:space="preserve"> </w:t>
      </w:r>
      <w:r w:rsidR="006826D6" w:rsidRPr="00401FB0">
        <w:rPr>
          <w:rFonts w:ascii="Arial" w:hAnsi="Arial" w:cs="Arial"/>
          <w:color w:val="000000" w:themeColor="text1"/>
          <w:sz w:val="22"/>
        </w:rPr>
        <w:t>dem</w:t>
      </w:r>
      <w:r w:rsidR="007D4994" w:rsidRPr="00401FB0">
        <w:rPr>
          <w:rFonts w:ascii="Arial" w:hAnsi="Arial" w:cs="Arial"/>
          <w:color w:val="000000" w:themeColor="text1"/>
          <w:sz w:val="22"/>
        </w:rPr>
        <w:t xml:space="preserve">ás </w:t>
      </w:r>
      <w:r w:rsidR="007D4994" w:rsidRPr="00401FB0">
        <w:rPr>
          <w:rFonts w:ascii="Arial" w:hAnsi="Arial" w:cs="Arial"/>
          <w:color w:val="000000" w:themeColor="text1"/>
          <w:sz w:val="22"/>
        </w:rPr>
        <w:lastRenderedPageBreak/>
        <w:t>personas naturales o jurídicas que conforman el proponente plural, so pena de que incumplan uno de los requisitos para que a dicho proponente se le aplique este factor de desempate.</w:t>
      </w:r>
    </w:p>
    <w:p w14:paraId="2069E272" w14:textId="2CA2E058" w:rsidR="005929CC" w:rsidRPr="00401FB0" w:rsidRDefault="006826D6" w:rsidP="00521B44">
      <w:pPr>
        <w:spacing w:before="120" w:line="276" w:lineRule="auto"/>
        <w:ind w:firstLine="708"/>
        <w:jc w:val="both"/>
        <w:rPr>
          <w:rFonts w:ascii="Arial" w:hAnsi="Arial" w:cs="Arial"/>
          <w:color w:val="000000" w:themeColor="text1"/>
          <w:sz w:val="22"/>
        </w:rPr>
      </w:pPr>
      <w:r w:rsidRPr="00401FB0">
        <w:rPr>
          <w:rFonts w:ascii="Arial" w:hAnsi="Arial" w:cs="Arial"/>
          <w:color w:val="000000" w:themeColor="text1"/>
          <w:sz w:val="22"/>
        </w:rPr>
        <w:t xml:space="preserve">En armonía con lo anterior, dicho requisito </w:t>
      </w:r>
      <w:r w:rsidR="00DF095A" w:rsidRPr="00401FB0">
        <w:rPr>
          <w:rFonts w:ascii="Arial" w:hAnsi="Arial" w:cs="Arial"/>
          <w:color w:val="000000" w:themeColor="text1"/>
          <w:sz w:val="22"/>
        </w:rPr>
        <w:t xml:space="preserve">establece un </w:t>
      </w:r>
      <w:r w:rsidR="00BC5A9D" w:rsidRPr="00401FB0">
        <w:rPr>
          <w:rFonts w:ascii="Arial" w:hAnsi="Arial" w:cs="Arial"/>
          <w:color w:val="000000" w:themeColor="text1"/>
          <w:sz w:val="22"/>
        </w:rPr>
        <w:t xml:space="preserve">mínimo de independencia entre la </w:t>
      </w:r>
      <w:proofErr w:type="spellStart"/>
      <w:r w:rsidR="00BC5A9D" w:rsidRPr="00401FB0">
        <w:rPr>
          <w:rFonts w:ascii="Arial" w:hAnsi="Arial" w:cs="Arial"/>
          <w:color w:val="000000" w:themeColor="text1"/>
          <w:sz w:val="22"/>
        </w:rPr>
        <w:t>Mipyme</w:t>
      </w:r>
      <w:proofErr w:type="spellEnd"/>
      <w:r w:rsidR="00BC5A9D" w:rsidRPr="00401FB0">
        <w:rPr>
          <w:rFonts w:ascii="Arial" w:hAnsi="Arial" w:cs="Arial"/>
          <w:color w:val="000000" w:themeColor="text1"/>
          <w:sz w:val="22"/>
        </w:rPr>
        <w:t xml:space="preserve"> y los </w:t>
      </w:r>
      <w:r w:rsidRPr="00401FB0">
        <w:rPr>
          <w:rFonts w:ascii="Arial" w:hAnsi="Arial" w:cs="Arial"/>
          <w:color w:val="000000" w:themeColor="text1"/>
          <w:sz w:val="22"/>
        </w:rPr>
        <w:t>demás</w:t>
      </w:r>
      <w:r w:rsidR="00BC5A9D" w:rsidRPr="00401FB0">
        <w:rPr>
          <w:rFonts w:ascii="Arial" w:hAnsi="Arial" w:cs="Arial"/>
          <w:color w:val="000000" w:themeColor="text1"/>
          <w:sz w:val="22"/>
        </w:rPr>
        <w:t xml:space="preserve"> miembros del consorcio</w:t>
      </w:r>
      <w:r w:rsidRPr="00401FB0">
        <w:rPr>
          <w:rFonts w:ascii="Arial" w:hAnsi="Arial" w:cs="Arial"/>
          <w:color w:val="000000" w:themeColor="text1"/>
          <w:sz w:val="22"/>
        </w:rPr>
        <w:t>,</w:t>
      </w:r>
      <w:r w:rsidR="00BC5A9D" w:rsidRPr="00401FB0">
        <w:rPr>
          <w:rFonts w:ascii="Arial" w:hAnsi="Arial" w:cs="Arial"/>
          <w:color w:val="000000" w:themeColor="text1"/>
          <w:sz w:val="22"/>
        </w:rPr>
        <w:t xml:space="preserve"> uni</w:t>
      </w:r>
      <w:r w:rsidRPr="00401FB0">
        <w:rPr>
          <w:rFonts w:ascii="Arial" w:hAnsi="Arial" w:cs="Arial"/>
          <w:color w:val="000000" w:themeColor="text1"/>
          <w:sz w:val="22"/>
        </w:rPr>
        <w:t>ón</w:t>
      </w:r>
      <w:r w:rsidR="00BC5A9D" w:rsidRPr="00401FB0">
        <w:rPr>
          <w:rFonts w:ascii="Arial" w:hAnsi="Arial" w:cs="Arial"/>
          <w:color w:val="000000" w:themeColor="text1"/>
          <w:sz w:val="22"/>
        </w:rPr>
        <w:t xml:space="preserve"> temporal</w:t>
      </w:r>
      <w:r w:rsidRPr="00401FB0">
        <w:rPr>
          <w:rFonts w:ascii="Arial" w:hAnsi="Arial" w:cs="Arial"/>
          <w:color w:val="000000" w:themeColor="text1"/>
          <w:sz w:val="22"/>
        </w:rPr>
        <w:t xml:space="preserve"> o promesa de sociedad futura, de manera que </w:t>
      </w:r>
      <w:r w:rsidR="00F055AA" w:rsidRPr="00401FB0">
        <w:rPr>
          <w:rFonts w:ascii="Arial" w:hAnsi="Arial" w:cs="Arial"/>
          <w:color w:val="000000" w:themeColor="text1"/>
          <w:sz w:val="22"/>
        </w:rPr>
        <w:t xml:space="preserve">las </w:t>
      </w:r>
      <w:proofErr w:type="spellStart"/>
      <w:r w:rsidR="00F055AA" w:rsidRPr="00401FB0">
        <w:rPr>
          <w:rFonts w:ascii="Arial" w:hAnsi="Arial" w:cs="Arial"/>
          <w:color w:val="000000" w:themeColor="text1"/>
          <w:sz w:val="22"/>
        </w:rPr>
        <w:t>Mipymes</w:t>
      </w:r>
      <w:proofErr w:type="spellEnd"/>
      <w:r w:rsidRPr="00401FB0">
        <w:rPr>
          <w:rFonts w:ascii="Arial" w:hAnsi="Arial" w:cs="Arial"/>
          <w:color w:val="000000" w:themeColor="text1"/>
          <w:sz w:val="22"/>
        </w:rPr>
        <w:t xml:space="preserve"> tengan una participación real y significativa en la conformación del </w:t>
      </w:r>
      <w:r w:rsidR="00E77A79" w:rsidRPr="00401FB0">
        <w:rPr>
          <w:rFonts w:ascii="Arial" w:hAnsi="Arial" w:cs="Arial"/>
          <w:color w:val="000000" w:themeColor="text1"/>
          <w:sz w:val="22"/>
        </w:rPr>
        <w:t>proponente</w:t>
      </w:r>
      <w:r w:rsidRPr="00401FB0">
        <w:rPr>
          <w:rFonts w:ascii="Arial" w:hAnsi="Arial" w:cs="Arial"/>
          <w:color w:val="000000" w:themeColor="text1"/>
          <w:sz w:val="22"/>
        </w:rPr>
        <w:t xml:space="preserve"> plural.</w:t>
      </w:r>
    </w:p>
    <w:p w14:paraId="220B0245" w14:textId="77777777" w:rsidR="00494D1F" w:rsidRPr="00401FB0" w:rsidRDefault="00494D1F" w:rsidP="00843A9F">
      <w:pPr>
        <w:spacing w:line="276" w:lineRule="auto"/>
        <w:ind w:left="709" w:right="709"/>
        <w:jc w:val="both"/>
        <w:rPr>
          <w:rFonts w:ascii="Arial" w:hAnsi="Arial" w:cs="Arial"/>
          <w:color w:val="000000" w:themeColor="text1"/>
          <w:sz w:val="21"/>
          <w:szCs w:val="21"/>
          <w:lang w:val="es-CO"/>
        </w:rPr>
      </w:pPr>
    </w:p>
    <w:p w14:paraId="513E59F1" w14:textId="77777777" w:rsidR="00843A9F" w:rsidRPr="00401FB0" w:rsidRDefault="00843A9F" w:rsidP="00843A9F">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sidRPr="00401FB0">
        <w:rPr>
          <w:rFonts w:ascii="Arial" w:hAnsi="Arial" w:cs="Arial"/>
          <w:b/>
          <w:bCs/>
          <w:color w:val="000000" w:themeColor="text1"/>
          <w:sz w:val="22"/>
          <w:lang w:val="es-CO"/>
        </w:rPr>
        <w:t xml:space="preserve">Respuesta </w:t>
      </w:r>
    </w:p>
    <w:p w14:paraId="600D5AA0" w14:textId="77777777" w:rsidR="00843A9F" w:rsidRPr="00401FB0" w:rsidRDefault="00843A9F" w:rsidP="00843A9F">
      <w:pPr>
        <w:spacing w:line="276" w:lineRule="auto"/>
        <w:jc w:val="both"/>
        <w:rPr>
          <w:rFonts w:ascii="Arial" w:hAnsi="Arial" w:cs="Arial"/>
          <w:color w:val="000000" w:themeColor="text1"/>
          <w:sz w:val="22"/>
          <w:lang w:val="es-CO"/>
        </w:rPr>
      </w:pPr>
    </w:p>
    <w:p w14:paraId="5C89F29D" w14:textId="063CA43F" w:rsidR="00843A9F" w:rsidRPr="00401FB0" w:rsidRDefault="004C0830" w:rsidP="00A12E70">
      <w:pPr>
        <w:tabs>
          <w:tab w:val="left" w:pos="7513"/>
        </w:tabs>
        <w:ind w:left="709" w:right="709"/>
        <w:jc w:val="both"/>
        <w:rPr>
          <w:rFonts w:ascii="Arial" w:eastAsia="Calibri" w:hAnsi="Arial" w:cs="Arial"/>
          <w:color w:val="000000" w:themeColor="text1"/>
          <w:sz w:val="22"/>
        </w:rPr>
      </w:pPr>
      <w:r w:rsidRPr="00401FB0">
        <w:rPr>
          <w:rFonts w:ascii="Arial" w:eastAsia="Calibri" w:hAnsi="Arial" w:cs="Arial"/>
          <w:color w:val="000000" w:themeColor="text1"/>
          <w:sz w:val="21"/>
          <w:szCs w:val="21"/>
        </w:rPr>
        <w:t xml:space="preserve">«¿[…] </w:t>
      </w:r>
      <w:r w:rsidR="00521B44" w:rsidRPr="00401FB0">
        <w:rPr>
          <w:rFonts w:ascii="Arial" w:eastAsia="Calibri" w:hAnsi="Arial" w:cs="Arial"/>
          <w:color w:val="000000" w:themeColor="text1"/>
          <w:sz w:val="21"/>
          <w:szCs w:val="21"/>
        </w:rPr>
        <w:t>SOLICITO CLARIDAD Y EXPLICACIÓN DEL LITERAL C) DEL NUMERAL 3 DEL ARTÍCULO 2.2.1.1.2.2.9 DEL DECRETO 1082 DE 2015. (C) NI LA MIPYME, NI SUS ACCIONISTAS, SOCIOS O REPRESENTANTES LEGALES SEAN EMPLEADOS, SOCIOS O ACCIONISTAS DE LOS MIEMBROS DEL CONSORCIO, UNIÓN TEMPORAL O PROMESA DE SOCIEDAD FUTURA</w:t>
      </w:r>
      <w:r w:rsidR="007404FE" w:rsidRPr="00401FB0">
        <w:rPr>
          <w:rFonts w:ascii="Arial" w:eastAsia="Calibri" w:hAnsi="Arial" w:cs="Arial"/>
          <w:color w:val="000000" w:themeColor="text1"/>
          <w:sz w:val="21"/>
          <w:szCs w:val="21"/>
        </w:rPr>
        <w:t>»</w:t>
      </w:r>
    </w:p>
    <w:p w14:paraId="6D1F094F" w14:textId="77777777" w:rsidR="004C0830" w:rsidRPr="00401FB0" w:rsidRDefault="004C0830" w:rsidP="00843A9F">
      <w:pPr>
        <w:spacing w:line="276" w:lineRule="auto"/>
        <w:ind w:firstLine="708"/>
        <w:jc w:val="both"/>
        <w:rPr>
          <w:rFonts w:ascii="Arial" w:hAnsi="Arial" w:cs="Arial"/>
          <w:color w:val="000000" w:themeColor="text1"/>
          <w:sz w:val="22"/>
          <w:lang w:val="es-CO"/>
        </w:rPr>
      </w:pPr>
    </w:p>
    <w:p w14:paraId="3D1CA0AD" w14:textId="0CE5BDC1" w:rsidR="00EF09B8" w:rsidRPr="00401FB0" w:rsidRDefault="003277B3" w:rsidP="00A12E70">
      <w:pPr>
        <w:spacing w:after="120" w:line="276" w:lineRule="auto"/>
        <w:jc w:val="both"/>
        <w:rPr>
          <w:rFonts w:ascii="Arial" w:eastAsia="Calibri" w:hAnsi="Arial" w:cs="Arial"/>
          <w:color w:val="000000" w:themeColor="text1"/>
          <w:sz w:val="22"/>
        </w:rPr>
      </w:pPr>
      <w:r w:rsidRPr="00401FB0">
        <w:rPr>
          <w:rFonts w:ascii="Arial" w:eastAsia="Calibri" w:hAnsi="Arial" w:cs="Arial"/>
          <w:color w:val="000000" w:themeColor="text1"/>
          <w:sz w:val="22"/>
        </w:rPr>
        <w:t>El artículo 2.2.1.1.2.2.9 del Decreto 1082 de 2015 establece las reglas y factores de desempate generales aplicables a las diferentes modalidades de escogencia. Según la regla general debe definirse el empate en favor del p</w:t>
      </w:r>
      <w:r w:rsidR="00D856A5" w:rsidRPr="00401FB0">
        <w:rPr>
          <w:rFonts w:ascii="Arial" w:eastAsia="Calibri" w:hAnsi="Arial" w:cs="Arial"/>
          <w:color w:val="000000" w:themeColor="text1"/>
          <w:sz w:val="22"/>
        </w:rPr>
        <w:t>roponente que haya obtenido el mayor puntaje en el primero de los factores escogencia, en caso de persistir el empate debe acudirse al segundo factor y así sucesivamente hasta agotar los factores definidos en el pliego de condiciones.</w:t>
      </w:r>
    </w:p>
    <w:p w14:paraId="353F69EA" w14:textId="3BFF7E75" w:rsidR="00D856A5" w:rsidRPr="00401FB0" w:rsidRDefault="00D856A5" w:rsidP="00DF095A">
      <w:pPr>
        <w:spacing w:after="120" w:line="276" w:lineRule="auto"/>
        <w:jc w:val="both"/>
        <w:rPr>
          <w:rFonts w:ascii="Arial" w:eastAsia="Calibri" w:hAnsi="Arial" w:cs="Arial"/>
          <w:color w:val="000000" w:themeColor="text1"/>
          <w:sz w:val="22"/>
        </w:rPr>
      </w:pPr>
      <w:r w:rsidRPr="00401FB0">
        <w:rPr>
          <w:rFonts w:ascii="Arial" w:eastAsia="Calibri" w:hAnsi="Arial" w:cs="Arial"/>
          <w:color w:val="000000" w:themeColor="text1"/>
          <w:sz w:val="22"/>
        </w:rPr>
        <w:tab/>
        <w:t>En caso de no poder resolverse el empate a partir de las anteriores reglas, debe acudirse a las establecidas en los numerales 1, 2, 3, 4 y 5 del mencionado artículo, las cuales deben aplicarse de forma sucesiva y excluyente</w:t>
      </w:r>
      <w:r w:rsidR="00CF2FE4" w:rsidRPr="00401FB0">
        <w:rPr>
          <w:rFonts w:ascii="Arial" w:eastAsia="Calibri" w:hAnsi="Arial" w:cs="Arial"/>
          <w:color w:val="000000" w:themeColor="text1"/>
          <w:sz w:val="22"/>
        </w:rPr>
        <w:t>, como lo indica la norma.</w:t>
      </w:r>
    </w:p>
    <w:p w14:paraId="35EED334" w14:textId="6BF4AFB3" w:rsidR="00DF095A" w:rsidRPr="00401FB0" w:rsidRDefault="00D856A5" w:rsidP="00DF095A">
      <w:pPr>
        <w:spacing w:after="120" w:line="276" w:lineRule="auto"/>
        <w:jc w:val="both"/>
        <w:rPr>
          <w:rFonts w:ascii="Arial" w:eastAsia="Calibri" w:hAnsi="Arial" w:cs="Arial"/>
          <w:color w:val="000000" w:themeColor="text1"/>
          <w:sz w:val="22"/>
        </w:rPr>
      </w:pPr>
      <w:r w:rsidRPr="00401FB0">
        <w:rPr>
          <w:rFonts w:ascii="Arial" w:eastAsia="Calibri" w:hAnsi="Arial" w:cs="Arial"/>
          <w:color w:val="000000" w:themeColor="text1"/>
          <w:sz w:val="22"/>
        </w:rPr>
        <w:tab/>
        <w:t xml:space="preserve">En ese orden, </w:t>
      </w:r>
      <w:r w:rsidR="00EA7817" w:rsidRPr="00401FB0">
        <w:rPr>
          <w:rFonts w:ascii="Arial" w:eastAsia="Calibri" w:hAnsi="Arial" w:cs="Arial"/>
          <w:color w:val="000000" w:themeColor="text1"/>
          <w:sz w:val="22"/>
        </w:rPr>
        <w:t>si no se pudiera definir</w:t>
      </w:r>
      <w:r w:rsidRPr="00401FB0">
        <w:rPr>
          <w:rFonts w:ascii="Arial" w:eastAsia="Calibri" w:hAnsi="Arial" w:cs="Arial"/>
          <w:color w:val="000000" w:themeColor="text1"/>
          <w:sz w:val="22"/>
        </w:rPr>
        <w:t xml:space="preserve"> el empate a partir de las reglas de los numerales </w:t>
      </w:r>
      <w:r w:rsidR="00CF2FE4" w:rsidRPr="00401FB0">
        <w:rPr>
          <w:rFonts w:ascii="Arial" w:eastAsia="Calibri" w:hAnsi="Arial" w:cs="Arial"/>
          <w:color w:val="000000" w:themeColor="text1"/>
          <w:sz w:val="22"/>
        </w:rPr>
        <w:t xml:space="preserve">1 y 2 del artículo </w:t>
      </w:r>
      <w:r w:rsidR="00CF2FE4" w:rsidRPr="00401FB0">
        <w:rPr>
          <w:rFonts w:ascii="Arial" w:hAnsi="Arial" w:cs="Arial"/>
          <w:color w:val="000000" w:themeColor="text1"/>
          <w:sz w:val="22"/>
        </w:rPr>
        <w:t>2.2.1.1.2.2.9</w:t>
      </w:r>
      <w:r w:rsidRPr="00401FB0">
        <w:rPr>
          <w:rFonts w:ascii="Arial" w:eastAsia="Calibri" w:hAnsi="Arial" w:cs="Arial"/>
          <w:color w:val="000000" w:themeColor="text1"/>
          <w:sz w:val="22"/>
        </w:rPr>
        <w:t xml:space="preserve">, debe acudirse a regulada en el numeral 3, </w:t>
      </w:r>
      <w:r w:rsidR="00CF2FE4" w:rsidRPr="00401FB0">
        <w:rPr>
          <w:rFonts w:ascii="Arial" w:hAnsi="Arial" w:cs="Arial"/>
          <w:color w:val="000000" w:themeColor="text1"/>
          <w:sz w:val="22"/>
        </w:rPr>
        <w:t xml:space="preserve">que exige, tratándose de consorcios, uniones temporales y promeses de sociedad futura, que al menos uno de sus integrantes sea una </w:t>
      </w:r>
      <w:proofErr w:type="spellStart"/>
      <w:r w:rsidR="00CF2FE4" w:rsidRPr="00401FB0">
        <w:rPr>
          <w:rFonts w:ascii="Arial" w:hAnsi="Arial" w:cs="Arial"/>
          <w:color w:val="000000" w:themeColor="text1"/>
          <w:sz w:val="22"/>
        </w:rPr>
        <w:t>Mipyme</w:t>
      </w:r>
      <w:proofErr w:type="spellEnd"/>
      <w:r w:rsidR="00CF2FE4" w:rsidRPr="00401FB0">
        <w:rPr>
          <w:rFonts w:ascii="Arial" w:hAnsi="Arial" w:cs="Arial"/>
          <w:color w:val="000000" w:themeColor="text1"/>
          <w:sz w:val="22"/>
        </w:rPr>
        <w:t xml:space="preserve"> y que esta cuente con al menos un porcentaje de participación del veinticinco por ciento (25%) en el proponente plural, y que adicionalmente aporte</w:t>
      </w:r>
      <w:r w:rsidR="00EA7817" w:rsidRPr="00401FB0">
        <w:rPr>
          <w:rFonts w:ascii="Arial" w:hAnsi="Arial" w:cs="Arial"/>
          <w:color w:val="000000" w:themeColor="text1"/>
          <w:sz w:val="22"/>
        </w:rPr>
        <w:t xml:space="preserve"> mínimo</w:t>
      </w:r>
      <w:r w:rsidR="00CF2FE4" w:rsidRPr="00401FB0">
        <w:rPr>
          <w:rFonts w:ascii="Arial" w:hAnsi="Arial" w:cs="Arial"/>
          <w:color w:val="000000" w:themeColor="text1"/>
          <w:sz w:val="22"/>
        </w:rPr>
        <w:t xml:space="preserve"> el 25% de la experiencia, de acuerdo a los pliegos de condiciones. A lo que se suma el requisito del literal c), que condiciona la aplicación del factor de desempate a la inexistencia de vínculos laborales, accionarios o comerciales entre la </w:t>
      </w:r>
      <w:proofErr w:type="spellStart"/>
      <w:r w:rsidR="00CF2FE4" w:rsidRPr="00401FB0">
        <w:rPr>
          <w:rFonts w:ascii="Arial" w:hAnsi="Arial" w:cs="Arial"/>
          <w:color w:val="000000" w:themeColor="text1"/>
          <w:sz w:val="22"/>
        </w:rPr>
        <w:t>Mipyme</w:t>
      </w:r>
      <w:proofErr w:type="spellEnd"/>
      <w:r w:rsidR="00CF2FE4" w:rsidRPr="00401FB0">
        <w:rPr>
          <w:rFonts w:ascii="Arial" w:hAnsi="Arial" w:cs="Arial"/>
          <w:color w:val="000000" w:themeColor="text1"/>
          <w:sz w:val="22"/>
        </w:rPr>
        <w:t xml:space="preserve">, sus socios, accionistas o representantes legales con los otros miembros del consorcio, unión temporal o promesa de sociedad futura. Con esto se busca evitar que a partir de los vínculos de tal índole se beneficien del factor de desempate proponentes plurales en los que la </w:t>
      </w:r>
      <w:proofErr w:type="spellStart"/>
      <w:r w:rsidR="00CF2FE4" w:rsidRPr="00401FB0">
        <w:rPr>
          <w:rFonts w:ascii="Arial" w:hAnsi="Arial" w:cs="Arial"/>
          <w:color w:val="000000" w:themeColor="text1"/>
          <w:sz w:val="22"/>
        </w:rPr>
        <w:t>Mipyme</w:t>
      </w:r>
      <w:proofErr w:type="spellEnd"/>
      <w:r w:rsidR="00CF2FE4" w:rsidRPr="00401FB0">
        <w:rPr>
          <w:rFonts w:ascii="Arial" w:hAnsi="Arial" w:cs="Arial"/>
          <w:color w:val="000000" w:themeColor="text1"/>
          <w:sz w:val="22"/>
        </w:rPr>
        <w:t xml:space="preserve"> tenga una participación artificial o insignificante. En tal sentido, la </w:t>
      </w:r>
      <w:proofErr w:type="spellStart"/>
      <w:r w:rsidR="00CF2FE4" w:rsidRPr="00401FB0">
        <w:rPr>
          <w:rFonts w:ascii="Arial" w:hAnsi="Arial" w:cs="Arial"/>
          <w:color w:val="000000" w:themeColor="text1"/>
          <w:sz w:val="22"/>
        </w:rPr>
        <w:t>Mipyme</w:t>
      </w:r>
      <w:proofErr w:type="spellEnd"/>
      <w:r w:rsidR="00CF2FE4" w:rsidRPr="00401FB0">
        <w:rPr>
          <w:rFonts w:ascii="Arial" w:hAnsi="Arial" w:cs="Arial"/>
          <w:color w:val="000000" w:themeColor="text1"/>
          <w:sz w:val="22"/>
        </w:rPr>
        <w:t xml:space="preserve">, su represente legal, sus socios o accionistas no pueden ser, ninguno de ellos, empleado, socio o accionista de alguna de las demás personas naturales o </w:t>
      </w:r>
      <w:r w:rsidR="00CF2FE4" w:rsidRPr="00401FB0">
        <w:rPr>
          <w:rFonts w:ascii="Arial" w:hAnsi="Arial" w:cs="Arial"/>
          <w:color w:val="000000" w:themeColor="text1"/>
          <w:sz w:val="22"/>
        </w:rPr>
        <w:lastRenderedPageBreak/>
        <w:t>jurídicas que conforman el proponente plural, so pena de que incumplan uno de los requisitos para que a dicho proponente se le aplique este factor de desempate</w:t>
      </w:r>
      <w:r w:rsidR="004F0925" w:rsidRPr="00401FB0">
        <w:rPr>
          <w:rFonts w:ascii="Arial" w:hAnsi="Arial" w:cs="Arial"/>
          <w:color w:val="000000" w:themeColor="text1"/>
          <w:sz w:val="22"/>
        </w:rPr>
        <w:t>.</w:t>
      </w:r>
    </w:p>
    <w:p w14:paraId="30DC93BF" w14:textId="33076236" w:rsidR="00D856A5" w:rsidRPr="00401FB0" w:rsidRDefault="00D856A5" w:rsidP="003277B3">
      <w:pPr>
        <w:spacing w:line="276" w:lineRule="auto"/>
        <w:jc w:val="both"/>
        <w:rPr>
          <w:rFonts w:ascii="Arial" w:eastAsia="Calibri" w:hAnsi="Arial" w:cs="Arial"/>
          <w:color w:val="000000" w:themeColor="text1"/>
          <w:sz w:val="22"/>
        </w:rPr>
      </w:pPr>
      <w:r w:rsidRPr="00401FB0">
        <w:rPr>
          <w:rFonts w:ascii="Arial" w:hAnsi="Arial" w:cs="Arial"/>
          <w:color w:val="000000" w:themeColor="text1"/>
          <w:sz w:val="20"/>
          <w:szCs w:val="20"/>
        </w:rPr>
        <w:t> </w:t>
      </w:r>
    </w:p>
    <w:p w14:paraId="53860DCF" w14:textId="7EF51C75" w:rsidR="00843A9F" w:rsidRPr="00401FB0" w:rsidRDefault="00843A9F" w:rsidP="00DF095A">
      <w:pPr>
        <w:spacing w:line="276" w:lineRule="auto"/>
        <w:jc w:val="both"/>
        <w:rPr>
          <w:rFonts w:ascii="Arial" w:eastAsia="Calibri" w:hAnsi="Arial" w:cs="Arial"/>
          <w:color w:val="000000" w:themeColor="text1"/>
          <w:sz w:val="22"/>
        </w:rPr>
      </w:pPr>
      <w:r w:rsidRPr="00401FB0">
        <w:rPr>
          <w:rFonts w:ascii="Arial" w:eastAsia="Calibri" w:hAnsi="Arial" w:cs="Arial"/>
          <w:color w:val="000000" w:themeColor="text1"/>
          <w:sz w:val="22"/>
        </w:rPr>
        <w:t>Este concepto tiene el alcance previsto en el artículo 28 del Código de Procedimiento Administrativo y de lo Contencioso Administrativo.</w:t>
      </w:r>
    </w:p>
    <w:p w14:paraId="58CCA5C0" w14:textId="77777777" w:rsidR="00843A9F" w:rsidRPr="00401FB0" w:rsidRDefault="00843A9F" w:rsidP="00843A9F">
      <w:pPr>
        <w:spacing w:line="276" w:lineRule="auto"/>
        <w:ind w:firstLine="708"/>
        <w:jc w:val="both"/>
        <w:rPr>
          <w:rFonts w:ascii="Arial" w:eastAsia="Calibri" w:hAnsi="Arial" w:cs="Arial"/>
          <w:color w:val="000000" w:themeColor="text1"/>
          <w:sz w:val="22"/>
        </w:rPr>
      </w:pPr>
    </w:p>
    <w:p w14:paraId="3DFF91A3" w14:textId="77777777" w:rsidR="00843A9F" w:rsidRPr="00401FB0" w:rsidRDefault="00843A9F" w:rsidP="00843A9F">
      <w:pPr>
        <w:jc w:val="both"/>
        <w:rPr>
          <w:rFonts w:ascii="Arial" w:eastAsia="Times New Roman" w:hAnsi="Arial" w:cs="Arial"/>
          <w:color w:val="000000" w:themeColor="text1"/>
          <w:sz w:val="22"/>
          <w:lang w:eastAsia="es-CO"/>
        </w:rPr>
      </w:pPr>
      <w:r w:rsidRPr="6272D965">
        <w:rPr>
          <w:rFonts w:ascii="Arial" w:eastAsia="Times New Roman" w:hAnsi="Arial" w:cs="Arial"/>
          <w:color w:val="000000" w:themeColor="text1"/>
          <w:sz w:val="22"/>
          <w:lang w:eastAsia="es-CO"/>
        </w:rPr>
        <w:t>Atentamente,</w:t>
      </w:r>
    </w:p>
    <w:p w14:paraId="108300B8" w14:textId="143CCD49" w:rsidR="00843A9F" w:rsidRPr="00401FB0" w:rsidRDefault="31B72562" w:rsidP="6272D965">
      <w:pPr>
        <w:jc w:val="center"/>
      </w:pPr>
      <w:r>
        <w:rPr>
          <w:noProof/>
        </w:rPr>
        <w:drawing>
          <wp:inline distT="0" distB="0" distL="0" distR="0" wp14:anchorId="185A0DB9" wp14:editId="3181C975">
            <wp:extent cx="2771775" cy="990600"/>
            <wp:effectExtent l="0" t="0" r="0" b="0"/>
            <wp:docPr id="401547985" name="Imagen 40154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1617E1BC" w14:textId="77777777" w:rsidR="00843A9F" w:rsidRPr="00401FB0" w:rsidRDefault="00843A9F" w:rsidP="007F6B46">
      <w:pPr>
        <w:spacing w:line="276" w:lineRule="auto"/>
        <w:jc w:val="both"/>
        <w:rPr>
          <w:rFonts w:ascii="Arial" w:eastAsia="Calibri" w:hAnsi="Arial" w:cs="Arial"/>
          <w:b/>
          <w:color w:val="000000" w:themeColor="text1"/>
          <w:sz w:val="22"/>
        </w:rPr>
      </w:pPr>
    </w:p>
    <w:bookmarkEnd w:id="0"/>
    <w:bookmarkEnd w:id="1"/>
    <w:p w14:paraId="1580AE46" w14:textId="77777777" w:rsidR="008217B7" w:rsidRPr="00401FB0" w:rsidRDefault="008217B7" w:rsidP="00D01760">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01FB0" w:rsidRPr="00401FB0" w14:paraId="29396663" w14:textId="77777777" w:rsidTr="00FE42ED">
        <w:trPr>
          <w:trHeight w:val="315"/>
        </w:trPr>
        <w:tc>
          <w:tcPr>
            <w:tcW w:w="812" w:type="dxa"/>
            <w:vAlign w:val="center"/>
          </w:tcPr>
          <w:p w14:paraId="6F0CAE6B" w14:textId="77777777" w:rsidR="00FE42ED" w:rsidRPr="00401FB0" w:rsidRDefault="00FE42ED" w:rsidP="00D01760">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77777777" w:rsidR="00FE42ED" w:rsidRPr="00401FB0" w:rsidRDefault="00DF095A" w:rsidP="00D01760">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Alejandro Sarmiento Cantillo</w:t>
            </w:r>
          </w:p>
          <w:p w14:paraId="2103C8C1" w14:textId="6434F1E2" w:rsidR="00FE42ED" w:rsidRPr="00401FB0" w:rsidRDefault="00EF09B8" w:rsidP="00D01760">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Contratista</w:t>
            </w:r>
          </w:p>
        </w:tc>
      </w:tr>
      <w:tr w:rsidR="00401FB0" w:rsidRPr="00401FB0" w14:paraId="5E7F46A1" w14:textId="77777777" w:rsidTr="00FE42ED">
        <w:trPr>
          <w:trHeight w:val="330"/>
        </w:trPr>
        <w:tc>
          <w:tcPr>
            <w:tcW w:w="812" w:type="dxa"/>
            <w:vAlign w:val="center"/>
          </w:tcPr>
          <w:p w14:paraId="1A19A861" w14:textId="77777777" w:rsidR="00FE42ED" w:rsidRPr="00401FB0" w:rsidRDefault="00FE42ED" w:rsidP="00D01760">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6E65A139" w14:textId="7179FEB0" w:rsidR="0007700E" w:rsidRPr="00401FB0" w:rsidRDefault="0007700E" w:rsidP="000B5563">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Sebastián Ramírez Grisales</w:t>
            </w:r>
          </w:p>
          <w:p w14:paraId="45335CE3" w14:textId="5CFF179A" w:rsidR="00FE42ED" w:rsidRPr="00401FB0" w:rsidRDefault="00494D1F" w:rsidP="006B0CF9">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Contratista</w:t>
            </w:r>
            <w:r w:rsidR="0007700E" w:rsidRPr="00401FB0">
              <w:rPr>
                <w:rFonts w:ascii="Arial" w:eastAsia="Times New Roman" w:hAnsi="Arial" w:cs="Arial"/>
                <w:color w:val="000000" w:themeColor="text1"/>
                <w:sz w:val="16"/>
                <w:szCs w:val="16"/>
                <w:lang w:eastAsia="es-ES"/>
              </w:rPr>
              <w:t xml:space="preserve"> – Subdirección de Gestión Contractual</w:t>
            </w:r>
          </w:p>
        </w:tc>
      </w:tr>
      <w:tr w:rsidR="00BC5A9D" w:rsidRPr="00401FB0" w14:paraId="791C214B" w14:textId="77777777" w:rsidTr="00FE42ED">
        <w:trPr>
          <w:trHeight w:val="300"/>
        </w:trPr>
        <w:tc>
          <w:tcPr>
            <w:tcW w:w="812" w:type="dxa"/>
            <w:vAlign w:val="center"/>
          </w:tcPr>
          <w:p w14:paraId="53C58A58" w14:textId="77777777" w:rsidR="00FE42ED" w:rsidRPr="00401FB0" w:rsidRDefault="00FE42ED" w:rsidP="00D01760">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401FB0" w:rsidRDefault="00FE42ED" w:rsidP="00D01760">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Fabián Gonzalo Marín Cortés</w:t>
            </w:r>
          </w:p>
          <w:p w14:paraId="65654530" w14:textId="12CFE913" w:rsidR="00FE42ED" w:rsidRPr="00401FB0" w:rsidRDefault="00FE42ED" w:rsidP="00D01760">
            <w:pPr>
              <w:rPr>
                <w:rFonts w:ascii="Arial" w:eastAsia="Times New Roman" w:hAnsi="Arial" w:cs="Arial"/>
                <w:color w:val="000000" w:themeColor="text1"/>
                <w:sz w:val="16"/>
                <w:szCs w:val="16"/>
                <w:lang w:eastAsia="es-ES"/>
              </w:rPr>
            </w:pPr>
            <w:r w:rsidRPr="00401FB0">
              <w:rPr>
                <w:rFonts w:ascii="Arial" w:eastAsia="Times New Roman" w:hAnsi="Arial" w:cs="Arial"/>
                <w:color w:val="000000" w:themeColor="text1"/>
                <w:sz w:val="16"/>
                <w:szCs w:val="16"/>
                <w:lang w:eastAsia="es-ES"/>
              </w:rPr>
              <w:t>Subdirector de Gestión Contractual</w:t>
            </w:r>
          </w:p>
        </w:tc>
      </w:tr>
    </w:tbl>
    <w:p w14:paraId="7EBF297E" w14:textId="5790A9B7" w:rsidR="007B0854" w:rsidRPr="00401FB0" w:rsidRDefault="007B0854" w:rsidP="00D01760">
      <w:pPr>
        <w:spacing w:line="276" w:lineRule="auto"/>
        <w:jc w:val="both"/>
        <w:rPr>
          <w:rFonts w:ascii="Arial" w:eastAsia="Times New Roman" w:hAnsi="Arial" w:cs="Arial"/>
          <w:color w:val="000000" w:themeColor="text1"/>
          <w:sz w:val="18"/>
          <w:szCs w:val="18"/>
          <w:lang w:val="es-ES_tradnl" w:eastAsia="es-CO"/>
        </w:rPr>
      </w:pPr>
    </w:p>
    <w:sectPr w:rsidR="007B0854" w:rsidRPr="00401FB0"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A8C97" w14:textId="77777777" w:rsidR="00D36955" w:rsidRDefault="00D36955">
      <w:r>
        <w:separator/>
      </w:r>
    </w:p>
  </w:endnote>
  <w:endnote w:type="continuationSeparator" w:id="0">
    <w:p w14:paraId="2E911991" w14:textId="77777777" w:rsidR="00D36955" w:rsidRDefault="00D3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7BD0B6D" w:rsidR="008217B7" w:rsidRDefault="008217B7" w:rsidP="00B267BF">
    <w:pPr>
      <w:pStyle w:val="Sinespaciado"/>
      <w:jc w:val="center"/>
      <w:rPr>
        <w:rFonts w:ascii="Arial" w:hAnsi="Arial" w:cs="Arial"/>
        <w:sz w:val="18"/>
        <w:szCs w:val="18"/>
      </w:rPr>
    </w:pPr>
  </w:p>
  <w:p w14:paraId="6A6C2272" w14:textId="77777777" w:rsidR="00DF61AD" w:rsidRDefault="00DF61AD" w:rsidP="00B267BF">
    <w:pPr>
      <w:pStyle w:val="Sinespaciado"/>
      <w:jc w:val="center"/>
      <w:rPr>
        <w:rFonts w:ascii="Arial" w:hAnsi="Arial" w:cs="Arial"/>
        <w:sz w:val="18"/>
        <w:szCs w:val="18"/>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02FDA05E" w:rsidP="00322937">
    <w:pPr>
      <w:pStyle w:val="Piedepgina"/>
      <w:jc w:val="center"/>
      <w:rPr>
        <w:lang w:val="es-ES"/>
      </w:rPr>
    </w:pPr>
    <w:r>
      <w:rPr>
        <w:noProof/>
      </w:rPr>
      <w:drawing>
        <wp:inline distT="0" distB="0" distL="0" distR="0" wp14:anchorId="608B196D" wp14:editId="7F176DA5">
          <wp:extent cx="3700130" cy="519139"/>
          <wp:effectExtent l="0" t="0" r="0" b="0"/>
          <wp:docPr id="15568479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054FC546" w14:textId="77777777" w:rsidR="00B267BF" w:rsidRDefault="00B267BF" w:rsidP="00B267BF">
    <w:pPr>
      <w:pStyle w:val="Sinespaciado"/>
      <w:jc w:val="center"/>
      <w:rPr>
        <w:rFonts w:ascii="Arial" w:hAnsi="Arial" w:cs="Arial"/>
        <w:sz w:val="18"/>
        <w:szCs w:val="18"/>
      </w:rPr>
    </w:pPr>
  </w:p>
  <w:p w14:paraId="6C0EFC49" w14:textId="77777777" w:rsidR="004A34D2" w:rsidRPr="00B267BF" w:rsidRDefault="004A34D2" w:rsidP="00B267BF">
    <w:pPr>
      <w:pStyle w:val="Piedepgina"/>
      <w:jc w:val="center"/>
      <w:rPr>
        <w:rFonts w:ascii="Arial" w:hAnsi="Arial" w:cs="Arial"/>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E38A4" w14:textId="77777777" w:rsidR="00D36955" w:rsidRDefault="00D36955">
      <w:r>
        <w:separator/>
      </w:r>
    </w:p>
  </w:footnote>
  <w:footnote w:type="continuationSeparator" w:id="0">
    <w:p w14:paraId="408C55B4" w14:textId="77777777" w:rsidR="00D36955" w:rsidRDefault="00D36955">
      <w:r>
        <w:continuationSeparator/>
      </w:r>
    </w:p>
  </w:footnote>
  <w:footnote w:id="1">
    <w:p w14:paraId="6632F8B5" w14:textId="77777777" w:rsidR="008567D7" w:rsidRPr="00401FB0" w:rsidRDefault="008567D7" w:rsidP="008567D7">
      <w:pPr>
        <w:pStyle w:val="Textonotapie"/>
        <w:ind w:firstLine="708"/>
        <w:jc w:val="both"/>
        <w:rPr>
          <w:rFonts w:ascii="Arial" w:hAnsi="Arial" w:cs="Arial"/>
          <w:color w:val="000000" w:themeColor="text1"/>
          <w:sz w:val="19"/>
          <w:szCs w:val="19"/>
        </w:rPr>
      </w:pPr>
      <w:r w:rsidRPr="00401FB0">
        <w:rPr>
          <w:rStyle w:val="Refdenotaalpie"/>
          <w:rFonts w:ascii="Arial" w:hAnsi="Arial" w:cs="Arial"/>
          <w:color w:val="000000" w:themeColor="text1"/>
          <w:sz w:val="19"/>
          <w:szCs w:val="19"/>
        </w:rPr>
        <w:footnoteRef/>
      </w:r>
      <w:r w:rsidRPr="00401FB0">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14:paraId="4C7C2945" w14:textId="702C8ADD" w:rsidR="008567D7" w:rsidRPr="00401FB0" w:rsidRDefault="008567D7" w:rsidP="008567D7">
      <w:pPr>
        <w:pStyle w:val="Textonotapie"/>
        <w:ind w:firstLine="708"/>
        <w:jc w:val="both"/>
        <w:rPr>
          <w:rFonts w:ascii="Arial" w:hAnsi="Arial" w:cs="Arial"/>
          <w:color w:val="000000" w:themeColor="text1"/>
          <w:sz w:val="19"/>
          <w:szCs w:val="19"/>
        </w:rPr>
      </w:pPr>
      <w:r w:rsidRPr="00401FB0">
        <w:rPr>
          <w:rFonts w:ascii="Arial" w:hAnsi="Arial" w:cs="Arial"/>
          <w:color w:val="000000" w:themeColor="text1"/>
          <w:sz w:val="19"/>
          <w:szCs w:val="19"/>
        </w:rPr>
        <w:t>»1. Mediana empresa: // a) Planta de personal entre cincuenta y uno (51) y doscientos (200) trabajadores, o // b) Activos totales por valor entre 100.000 a 610.000 UVT.</w:t>
      </w:r>
      <w:r w:rsidR="00DF32FA" w:rsidRPr="00401FB0">
        <w:rPr>
          <w:rFonts w:ascii="Arial" w:hAnsi="Arial" w:cs="Arial"/>
          <w:color w:val="000000" w:themeColor="text1"/>
          <w:sz w:val="19"/>
          <w:szCs w:val="19"/>
        </w:rPr>
        <w:t xml:space="preserve"> </w:t>
      </w:r>
    </w:p>
    <w:p w14:paraId="52481D06" w14:textId="77777777" w:rsidR="008567D7" w:rsidRPr="00401FB0" w:rsidRDefault="008567D7" w:rsidP="008567D7">
      <w:pPr>
        <w:pStyle w:val="Textonotapie"/>
        <w:ind w:firstLine="708"/>
        <w:jc w:val="both"/>
        <w:rPr>
          <w:rFonts w:ascii="Arial" w:hAnsi="Arial" w:cs="Arial"/>
          <w:color w:val="000000" w:themeColor="text1"/>
          <w:sz w:val="19"/>
          <w:szCs w:val="19"/>
        </w:rPr>
      </w:pPr>
      <w:r w:rsidRPr="00401FB0">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14:paraId="338E4AAB" w14:textId="77777777" w:rsidR="008567D7" w:rsidRPr="00401FB0" w:rsidRDefault="008567D7" w:rsidP="008567D7">
      <w:pPr>
        <w:pStyle w:val="Textonotapie"/>
        <w:ind w:firstLine="708"/>
        <w:jc w:val="both"/>
        <w:rPr>
          <w:rFonts w:ascii="Arial" w:hAnsi="Arial" w:cs="Arial"/>
          <w:color w:val="000000" w:themeColor="text1"/>
          <w:sz w:val="19"/>
          <w:szCs w:val="19"/>
        </w:rPr>
      </w:pPr>
      <w:r w:rsidRPr="00401FB0">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14:paraId="74D353A4" w14:textId="77777777" w:rsidR="008567D7" w:rsidRPr="00401FB0" w:rsidRDefault="008567D7" w:rsidP="008567D7">
      <w:pPr>
        <w:pStyle w:val="Textonotapie"/>
        <w:jc w:val="both"/>
        <w:rPr>
          <w:rFonts w:ascii="Arial" w:hAnsi="Arial" w:cs="Arial"/>
          <w:color w:val="000000" w:themeColor="text1"/>
          <w:sz w:val="19"/>
          <w:szCs w:val="19"/>
          <w:lang w:val="es-ES"/>
        </w:rPr>
      </w:pPr>
    </w:p>
  </w:footnote>
  <w:footnote w:id="3">
    <w:p w14:paraId="6A3CAC64" w14:textId="77777777" w:rsidR="008567D7" w:rsidRPr="00401FB0" w:rsidRDefault="008567D7" w:rsidP="008567D7">
      <w:pPr>
        <w:pStyle w:val="Textonotapie"/>
        <w:ind w:firstLine="708"/>
        <w:jc w:val="both"/>
        <w:rPr>
          <w:rFonts w:ascii="Arial" w:hAnsi="Arial" w:cs="Arial"/>
          <w:color w:val="000000" w:themeColor="text1"/>
          <w:sz w:val="19"/>
          <w:szCs w:val="19"/>
        </w:rPr>
      </w:pPr>
      <w:r w:rsidRPr="00401FB0">
        <w:rPr>
          <w:rStyle w:val="Refdenotaalpie"/>
          <w:rFonts w:ascii="Arial" w:hAnsi="Arial" w:cs="Arial"/>
          <w:color w:val="000000" w:themeColor="text1"/>
          <w:sz w:val="19"/>
          <w:szCs w:val="19"/>
        </w:rPr>
        <w:footnoteRef/>
      </w:r>
      <w:r w:rsidRPr="00401FB0">
        <w:rPr>
          <w:rFonts w:ascii="Arial" w:hAnsi="Arial" w:cs="Arial"/>
          <w:color w:val="000000" w:themeColor="text1"/>
          <w:sz w:val="19"/>
          <w:szCs w:val="19"/>
        </w:rPr>
        <w:t xml:space="preserve"> «Artículo 12. Concurrencia de las </w:t>
      </w:r>
      <w:proofErr w:type="spellStart"/>
      <w:r w:rsidRPr="00401FB0">
        <w:rPr>
          <w:rFonts w:ascii="Arial" w:hAnsi="Arial" w:cs="Arial"/>
          <w:color w:val="000000" w:themeColor="text1"/>
          <w:sz w:val="19"/>
          <w:szCs w:val="19"/>
        </w:rPr>
        <w:t>Mipymes</w:t>
      </w:r>
      <w:proofErr w:type="spellEnd"/>
      <w:r w:rsidRPr="00401FB0">
        <w:rPr>
          <w:rFonts w:ascii="Arial" w:hAnsi="Arial" w:cs="Arial"/>
          <w:color w:val="000000" w:themeColor="text1"/>
          <w:sz w:val="19"/>
          <w:szCs w:val="19"/>
        </w:rPr>
        <w:t xml:space="preserve">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14:paraId="34AE753C" w14:textId="77777777" w:rsidR="008567D7" w:rsidRPr="00401FB0" w:rsidRDefault="008567D7" w:rsidP="008567D7">
      <w:pPr>
        <w:pStyle w:val="Textonotapie"/>
        <w:jc w:val="both"/>
        <w:rPr>
          <w:rFonts w:ascii="Arial" w:hAnsi="Arial" w:cs="Arial"/>
          <w:color w:val="000000" w:themeColor="text1"/>
          <w:sz w:val="19"/>
          <w:szCs w:val="19"/>
        </w:rPr>
      </w:pPr>
      <w:r w:rsidRPr="00401FB0">
        <w:rPr>
          <w:rFonts w:ascii="Arial" w:hAnsi="Arial" w:cs="Arial"/>
          <w:color w:val="000000" w:themeColor="text1"/>
          <w:sz w:val="19"/>
          <w:szCs w:val="19"/>
        </w:rPr>
        <w:tab/>
        <w:t xml:space="preserve">»4. Las entidades públicas del orden nacional, departamental y municipal preferirán en condiciones de igual precio, calidad y capacidad de suministros y servicio a las </w:t>
      </w:r>
      <w:proofErr w:type="spellStart"/>
      <w:r w:rsidRPr="00401FB0">
        <w:rPr>
          <w:rFonts w:ascii="Arial" w:hAnsi="Arial" w:cs="Arial"/>
          <w:color w:val="000000" w:themeColor="text1"/>
          <w:sz w:val="19"/>
          <w:szCs w:val="19"/>
        </w:rPr>
        <w:t>Mipymes</w:t>
      </w:r>
      <w:proofErr w:type="spellEnd"/>
      <w:r w:rsidRPr="00401FB0">
        <w:rPr>
          <w:rFonts w:ascii="Arial" w:hAnsi="Arial" w:cs="Arial"/>
          <w:color w:val="000000" w:themeColor="text1"/>
          <w:sz w:val="19"/>
          <w:szCs w:val="19"/>
        </w:rPr>
        <w:t xml:space="preserve"> nacionales».</w:t>
      </w:r>
    </w:p>
    <w:p w14:paraId="23D450C5" w14:textId="77777777" w:rsidR="008567D7" w:rsidRPr="00401FB0" w:rsidRDefault="008567D7" w:rsidP="008567D7">
      <w:pPr>
        <w:pStyle w:val="Textonotapie"/>
        <w:jc w:val="both"/>
        <w:rPr>
          <w:rFonts w:ascii="Arial" w:hAnsi="Arial" w:cs="Arial"/>
          <w:color w:val="000000" w:themeColor="text1"/>
          <w:sz w:val="19"/>
          <w:szCs w:val="19"/>
          <w:lang w:val="es-CO"/>
        </w:rPr>
      </w:pPr>
    </w:p>
  </w:footnote>
  <w:footnote w:id="4">
    <w:p w14:paraId="232B6478" w14:textId="77777777" w:rsidR="008567D7" w:rsidRPr="00401FB0" w:rsidRDefault="008567D7" w:rsidP="008567D7">
      <w:pPr>
        <w:pStyle w:val="Textonotapie"/>
        <w:ind w:firstLine="708"/>
        <w:jc w:val="both"/>
        <w:rPr>
          <w:rFonts w:ascii="Arial" w:hAnsi="Arial" w:cs="Arial"/>
          <w:color w:val="000000" w:themeColor="text1"/>
          <w:sz w:val="19"/>
          <w:szCs w:val="19"/>
        </w:rPr>
      </w:pPr>
      <w:r w:rsidRPr="00401FB0">
        <w:rPr>
          <w:rStyle w:val="Refdenotaalpie"/>
          <w:rFonts w:ascii="Arial" w:hAnsi="Arial" w:cs="Arial"/>
          <w:color w:val="000000" w:themeColor="text1"/>
          <w:sz w:val="19"/>
          <w:szCs w:val="19"/>
        </w:rPr>
        <w:footnoteRef/>
      </w:r>
      <w:r w:rsidRPr="00401FB0">
        <w:rPr>
          <w:rFonts w:ascii="Arial" w:hAnsi="Arial" w:cs="Arial"/>
          <w:color w:val="000000" w:themeColor="text1"/>
          <w:sz w:val="19"/>
          <w:szCs w:val="19"/>
        </w:rPr>
        <w:t xml:space="preserve"> Allí se dijo: «La ley establece mecanismos indispensables para permitir la creación y operación de las </w:t>
      </w:r>
      <w:proofErr w:type="spellStart"/>
      <w:r w:rsidRPr="00401FB0">
        <w:rPr>
          <w:rFonts w:ascii="Arial" w:hAnsi="Arial" w:cs="Arial"/>
          <w:color w:val="000000" w:themeColor="text1"/>
          <w:sz w:val="19"/>
          <w:szCs w:val="19"/>
        </w:rPr>
        <w:t>Mipymes</w:t>
      </w:r>
      <w:proofErr w:type="spellEnd"/>
      <w:r w:rsidRPr="00401FB0">
        <w:rPr>
          <w:rFonts w:ascii="Arial" w:hAnsi="Arial" w:cs="Arial"/>
          <w:color w:val="000000" w:themeColor="text1"/>
          <w:sz w:val="19"/>
          <w:szCs w:val="19"/>
        </w:rPr>
        <w:t xml:space="preserve"> en un escenario de competitividad. Así, se abordan los siguientes frentes: 1. El acceso a mercados y bienes y servicios; 2. El desarrollo tecnológico y talento humano; 3. El acceso a mercados financieros, y; 4. La creación de unidades empresariales (…) Para garantizar el acceso de las </w:t>
      </w:r>
      <w:proofErr w:type="spellStart"/>
      <w:r w:rsidRPr="00401FB0">
        <w:rPr>
          <w:rFonts w:ascii="Arial" w:hAnsi="Arial" w:cs="Arial"/>
          <w:color w:val="000000" w:themeColor="text1"/>
          <w:sz w:val="19"/>
          <w:szCs w:val="19"/>
        </w:rPr>
        <w:t>Mipymes</w:t>
      </w:r>
      <w:proofErr w:type="spellEnd"/>
      <w:r w:rsidRPr="00401FB0">
        <w:rPr>
          <w:rFonts w:ascii="Arial" w:hAnsi="Arial" w:cs="Arial"/>
          <w:color w:val="000000" w:themeColor="text1"/>
          <w:sz w:val="19"/>
          <w:szCs w:val="19"/>
        </w:rPr>
        <w:t xml:space="preserve">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w:t>
      </w:r>
      <w:proofErr w:type="spellStart"/>
      <w:r w:rsidRPr="00401FB0">
        <w:rPr>
          <w:rFonts w:ascii="Arial" w:hAnsi="Arial" w:cs="Arial"/>
          <w:color w:val="000000" w:themeColor="text1"/>
          <w:sz w:val="19"/>
          <w:szCs w:val="19"/>
        </w:rPr>
        <w:t>Mipymes</w:t>
      </w:r>
      <w:proofErr w:type="spellEnd"/>
      <w:r w:rsidRPr="00401FB0">
        <w:rPr>
          <w:rFonts w:ascii="Arial" w:hAnsi="Arial" w:cs="Arial"/>
          <w:color w:val="000000" w:themeColor="text1"/>
          <w:sz w:val="19"/>
          <w:szCs w:val="19"/>
        </w:rPr>
        <w:t xml:space="preserve"> como proveedoras de bienes y servicios que demanden; 3. Establecer procedimientos administrativos que faciliten que las </w:t>
      </w:r>
      <w:proofErr w:type="spellStart"/>
      <w:r w:rsidRPr="00401FB0">
        <w:rPr>
          <w:rFonts w:ascii="Arial" w:hAnsi="Arial" w:cs="Arial"/>
          <w:color w:val="000000" w:themeColor="text1"/>
          <w:sz w:val="19"/>
          <w:szCs w:val="19"/>
        </w:rPr>
        <w:t>Mipymes</w:t>
      </w:r>
      <w:proofErr w:type="spellEnd"/>
      <w:r w:rsidRPr="00401FB0">
        <w:rPr>
          <w:rFonts w:ascii="Arial" w:hAnsi="Arial" w:cs="Arial"/>
          <w:color w:val="000000" w:themeColor="text1"/>
          <w:sz w:val="19"/>
          <w:szCs w:val="19"/>
        </w:rPr>
        <w:t xml:space="preserve"> cumplan con los requisitos y trámites relativos a pedidos, recepción de bienes o servicios, condiciones de pago y acceso a la información sobre sus programas de inversión y gasto, y; 4. Preferir en condiciones de igual precio, calidad y capacidad de suministro y servicios a las </w:t>
      </w:r>
      <w:proofErr w:type="spellStart"/>
      <w:r w:rsidRPr="00401FB0">
        <w:rPr>
          <w:rFonts w:ascii="Arial" w:hAnsi="Arial" w:cs="Arial"/>
          <w:color w:val="000000" w:themeColor="text1"/>
          <w:sz w:val="19"/>
          <w:szCs w:val="19"/>
        </w:rPr>
        <w:t>Mipymes</w:t>
      </w:r>
      <w:proofErr w:type="spellEnd"/>
      <w:r w:rsidRPr="00401FB0">
        <w:rPr>
          <w:rFonts w:ascii="Arial" w:hAnsi="Arial" w:cs="Arial"/>
          <w:color w:val="000000" w:themeColor="text1"/>
          <w:sz w:val="19"/>
          <w:szCs w:val="19"/>
        </w:rPr>
        <w:t xml:space="preserve"> nacionales».</w:t>
      </w:r>
    </w:p>
    <w:p w14:paraId="52BA0D55" w14:textId="77777777" w:rsidR="008567D7" w:rsidRPr="00401FB0" w:rsidRDefault="008567D7" w:rsidP="008567D7">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BE46A4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55DF"/>
    <w:rsid w:val="000106B6"/>
    <w:rsid w:val="00010C64"/>
    <w:rsid w:val="00011805"/>
    <w:rsid w:val="000120E5"/>
    <w:rsid w:val="00012559"/>
    <w:rsid w:val="000147A7"/>
    <w:rsid w:val="00027F96"/>
    <w:rsid w:val="000319FD"/>
    <w:rsid w:val="00043C2C"/>
    <w:rsid w:val="0004496E"/>
    <w:rsid w:val="00053DD0"/>
    <w:rsid w:val="00062A72"/>
    <w:rsid w:val="00063B5D"/>
    <w:rsid w:val="0007700E"/>
    <w:rsid w:val="0007798C"/>
    <w:rsid w:val="000779DA"/>
    <w:rsid w:val="0008318E"/>
    <w:rsid w:val="00084B97"/>
    <w:rsid w:val="000942EB"/>
    <w:rsid w:val="000A2B97"/>
    <w:rsid w:val="000A62DF"/>
    <w:rsid w:val="000A799A"/>
    <w:rsid w:val="000B103F"/>
    <w:rsid w:val="000B5563"/>
    <w:rsid w:val="000C0E21"/>
    <w:rsid w:val="000C313E"/>
    <w:rsid w:val="000C518F"/>
    <w:rsid w:val="000C6A57"/>
    <w:rsid w:val="000D2E42"/>
    <w:rsid w:val="000D3C4E"/>
    <w:rsid w:val="000D5E84"/>
    <w:rsid w:val="000D6CCC"/>
    <w:rsid w:val="000E1110"/>
    <w:rsid w:val="000E16B0"/>
    <w:rsid w:val="000E3819"/>
    <w:rsid w:val="000F0550"/>
    <w:rsid w:val="000F0C34"/>
    <w:rsid w:val="000F14E8"/>
    <w:rsid w:val="000F3256"/>
    <w:rsid w:val="0010238C"/>
    <w:rsid w:val="00103915"/>
    <w:rsid w:val="00104831"/>
    <w:rsid w:val="001119AF"/>
    <w:rsid w:val="00116617"/>
    <w:rsid w:val="001228A9"/>
    <w:rsid w:val="00122B23"/>
    <w:rsid w:val="00125434"/>
    <w:rsid w:val="00131E69"/>
    <w:rsid w:val="00133DE7"/>
    <w:rsid w:val="00133E19"/>
    <w:rsid w:val="00137FFA"/>
    <w:rsid w:val="00143D4D"/>
    <w:rsid w:val="00144F15"/>
    <w:rsid w:val="001500E4"/>
    <w:rsid w:val="0015586B"/>
    <w:rsid w:val="0016094A"/>
    <w:rsid w:val="001617A0"/>
    <w:rsid w:val="00166BC4"/>
    <w:rsid w:val="00166D45"/>
    <w:rsid w:val="00174950"/>
    <w:rsid w:val="00176D0F"/>
    <w:rsid w:val="00185F9D"/>
    <w:rsid w:val="00191EF2"/>
    <w:rsid w:val="001A0528"/>
    <w:rsid w:val="001A61A8"/>
    <w:rsid w:val="001A7DB6"/>
    <w:rsid w:val="001B0444"/>
    <w:rsid w:val="001B4C9E"/>
    <w:rsid w:val="001B61DA"/>
    <w:rsid w:val="001C1974"/>
    <w:rsid w:val="001C522D"/>
    <w:rsid w:val="001C69FA"/>
    <w:rsid w:val="001C706F"/>
    <w:rsid w:val="001F4B4E"/>
    <w:rsid w:val="00202370"/>
    <w:rsid w:val="00204F5E"/>
    <w:rsid w:val="0020632A"/>
    <w:rsid w:val="002079D7"/>
    <w:rsid w:val="002110EB"/>
    <w:rsid w:val="00211338"/>
    <w:rsid w:val="002113DE"/>
    <w:rsid w:val="00213AD9"/>
    <w:rsid w:val="002144C1"/>
    <w:rsid w:val="00221153"/>
    <w:rsid w:val="002244C4"/>
    <w:rsid w:val="00226640"/>
    <w:rsid w:val="00234B84"/>
    <w:rsid w:val="002625A6"/>
    <w:rsid w:val="00272BAD"/>
    <w:rsid w:val="00272C11"/>
    <w:rsid w:val="00272F2C"/>
    <w:rsid w:val="00282620"/>
    <w:rsid w:val="00284CDB"/>
    <w:rsid w:val="00291687"/>
    <w:rsid w:val="0029347A"/>
    <w:rsid w:val="002A5CB9"/>
    <w:rsid w:val="002A602F"/>
    <w:rsid w:val="002A60A4"/>
    <w:rsid w:val="002B1BCC"/>
    <w:rsid w:val="002C2FF4"/>
    <w:rsid w:val="002C4C0C"/>
    <w:rsid w:val="002C7F26"/>
    <w:rsid w:val="002D72E4"/>
    <w:rsid w:val="002E400B"/>
    <w:rsid w:val="002F0B91"/>
    <w:rsid w:val="002F14F6"/>
    <w:rsid w:val="003033BA"/>
    <w:rsid w:val="00304928"/>
    <w:rsid w:val="00311871"/>
    <w:rsid w:val="00321491"/>
    <w:rsid w:val="00322937"/>
    <w:rsid w:val="00324831"/>
    <w:rsid w:val="00326E5E"/>
    <w:rsid w:val="003277B3"/>
    <w:rsid w:val="00330C77"/>
    <w:rsid w:val="0033282C"/>
    <w:rsid w:val="00336477"/>
    <w:rsid w:val="0034177C"/>
    <w:rsid w:val="0034680A"/>
    <w:rsid w:val="00353DD5"/>
    <w:rsid w:val="003569FF"/>
    <w:rsid w:val="00360E32"/>
    <w:rsid w:val="00361899"/>
    <w:rsid w:val="00361CBC"/>
    <w:rsid w:val="00363CD0"/>
    <w:rsid w:val="00372FCF"/>
    <w:rsid w:val="0037617A"/>
    <w:rsid w:val="00376E8D"/>
    <w:rsid w:val="00382367"/>
    <w:rsid w:val="00386456"/>
    <w:rsid w:val="00387B79"/>
    <w:rsid w:val="00390643"/>
    <w:rsid w:val="00392A80"/>
    <w:rsid w:val="003952B8"/>
    <w:rsid w:val="00395994"/>
    <w:rsid w:val="003977BB"/>
    <w:rsid w:val="003A0878"/>
    <w:rsid w:val="003A1378"/>
    <w:rsid w:val="003A581E"/>
    <w:rsid w:val="003B0C9E"/>
    <w:rsid w:val="003B1E09"/>
    <w:rsid w:val="003B3E6A"/>
    <w:rsid w:val="003C08AD"/>
    <w:rsid w:val="003D172B"/>
    <w:rsid w:val="003D7567"/>
    <w:rsid w:val="003E65C7"/>
    <w:rsid w:val="003F55C9"/>
    <w:rsid w:val="003F64E6"/>
    <w:rsid w:val="003F7726"/>
    <w:rsid w:val="00401FB0"/>
    <w:rsid w:val="004106DF"/>
    <w:rsid w:val="004133A5"/>
    <w:rsid w:val="00414A04"/>
    <w:rsid w:val="00416625"/>
    <w:rsid w:val="004204DA"/>
    <w:rsid w:val="00423F9F"/>
    <w:rsid w:val="00425781"/>
    <w:rsid w:val="0042603D"/>
    <w:rsid w:val="00426839"/>
    <w:rsid w:val="00432A6F"/>
    <w:rsid w:val="00433897"/>
    <w:rsid w:val="00433F35"/>
    <w:rsid w:val="004356C6"/>
    <w:rsid w:val="00441C91"/>
    <w:rsid w:val="004422D6"/>
    <w:rsid w:val="0044700D"/>
    <w:rsid w:val="0046003D"/>
    <w:rsid w:val="00460C4D"/>
    <w:rsid w:val="00462D1C"/>
    <w:rsid w:val="0049241A"/>
    <w:rsid w:val="00494D1F"/>
    <w:rsid w:val="004958B0"/>
    <w:rsid w:val="00496A2B"/>
    <w:rsid w:val="004A2C7A"/>
    <w:rsid w:val="004A34D2"/>
    <w:rsid w:val="004A478A"/>
    <w:rsid w:val="004A5878"/>
    <w:rsid w:val="004A761D"/>
    <w:rsid w:val="004C0830"/>
    <w:rsid w:val="004C3F5E"/>
    <w:rsid w:val="004C4A32"/>
    <w:rsid w:val="004C5F82"/>
    <w:rsid w:val="004D0369"/>
    <w:rsid w:val="004E083F"/>
    <w:rsid w:val="004E762C"/>
    <w:rsid w:val="004F0925"/>
    <w:rsid w:val="004F2050"/>
    <w:rsid w:val="004F306C"/>
    <w:rsid w:val="004F5D93"/>
    <w:rsid w:val="004F65F0"/>
    <w:rsid w:val="005076FA"/>
    <w:rsid w:val="0051074C"/>
    <w:rsid w:val="00513AF2"/>
    <w:rsid w:val="00521B44"/>
    <w:rsid w:val="00525431"/>
    <w:rsid w:val="005257A4"/>
    <w:rsid w:val="00526697"/>
    <w:rsid w:val="00527DE5"/>
    <w:rsid w:val="005376A6"/>
    <w:rsid w:val="005423F9"/>
    <w:rsid w:val="00543CB7"/>
    <w:rsid w:val="0054413A"/>
    <w:rsid w:val="0054650B"/>
    <w:rsid w:val="00552682"/>
    <w:rsid w:val="00553C26"/>
    <w:rsid w:val="005546BA"/>
    <w:rsid w:val="00554806"/>
    <w:rsid w:val="00554E6F"/>
    <w:rsid w:val="00555B08"/>
    <w:rsid w:val="005564CA"/>
    <w:rsid w:val="0056182B"/>
    <w:rsid w:val="00573B94"/>
    <w:rsid w:val="005756AA"/>
    <w:rsid w:val="005824CD"/>
    <w:rsid w:val="005869CB"/>
    <w:rsid w:val="005929CC"/>
    <w:rsid w:val="00592F48"/>
    <w:rsid w:val="00597A37"/>
    <w:rsid w:val="005A06B0"/>
    <w:rsid w:val="005A39CF"/>
    <w:rsid w:val="005A3A1B"/>
    <w:rsid w:val="005A615E"/>
    <w:rsid w:val="005B4C99"/>
    <w:rsid w:val="005C040F"/>
    <w:rsid w:val="005C1A5E"/>
    <w:rsid w:val="005C3538"/>
    <w:rsid w:val="005D51FA"/>
    <w:rsid w:val="005D791B"/>
    <w:rsid w:val="005E1C01"/>
    <w:rsid w:val="005E58A6"/>
    <w:rsid w:val="005E7D41"/>
    <w:rsid w:val="005F2D28"/>
    <w:rsid w:val="005F511E"/>
    <w:rsid w:val="006023E2"/>
    <w:rsid w:val="006114D3"/>
    <w:rsid w:val="00614817"/>
    <w:rsid w:val="0062339A"/>
    <w:rsid w:val="0062491B"/>
    <w:rsid w:val="00633DBF"/>
    <w:rsid w:val="00643955"/>
    <w:rsid w:val="00655371"/>
    <w:rsid w:val="00656767"/>
    <w:rsid w:val="00660008"/>
    <w:rsid w:val="00664295"/>
    <w:rsid w:val="00665E37"/>
    <w:rsid w:val="006712CC"/>
    <w:rsid w:val="00681518"/>
    <w:rsid w:val="006826D6"/>
    <w:rsid w:val="00687C42"/>
    <w:rsid w:val="00696286"/>
    <w:rsid w:val="00697665"/>
    <w:rsid w:val="006A76BF"/>
    <w:rsid w:val="006A7CB5"/>
    <w:rsid w:val="006A7FD0"/>
    <w:rsid w:val="006B0CF9"/>
    <w:rsid w:val="006B457E"/>
    <w:rsid w:val="006C4164"/>
    <w:rsid w:val="006C7252"/>
    <w:rsid w:val="006D58A0"/>
    <w:rsid w:val="006D7687"/>
    <w:rsid w:val="006E0572"/>
    <w:rsid w:val="006E1368"/>
    <w:rsid w:val="006E44A1"/>
    <w:rsid w:val="006F44DE"/>
    <w:rsid w:val="006F46B8"/>
    <w:rsid w:val="00705631"/>
    <w:rsid w:val="00713E75"/>
    <w:rsid w:val="00715325"/>
    <w:rsid w:val="00715EAA"/>
    <w:rsid w:val="007215D3"/>
    <w:rsid w:val="0072750E"/>
    <w:rsid w:val="007300BC"/>
    <w:rsid w:val="007404FE"/>
    <w:rsid w:val="00742DD2"/>
    <w:rsid w:val="00744F75"/>
    <w:rsid w:val="0074503A"/>
    <w:rsid w:val="0074597D"/>
    <w:rsid w:val="00747317"/>
    <w:rsid w:val="00747C96"/>
    <w:rsid w:val="0075094E"/>
    <w:rsid w:val="00750EF3"/>
    <w:rsid w:val="007522E8"/>
    <w:rsid w:val="00752CD3"/>
    <w:rsid w:val="00753463"/>
    <w:rsid w:val="0075647A"/>
    <w:rsid w:val="00761D96"/>
    <w:rsid w:val="007634AD"/>
    <w:rsid w:val="00764FC8"/>
    <w:rsid w:val="00765038"/>
    <w:rsid w:val="00772D70"/>
    <w:rsid w:val="0078122E"/>
    <w:rsid w:val="00784A99"/>
    <w:rsid w:val="007866A1"/>
    <w:rsid w:val="00786B31"/>
    <w:rsid w:val="00795647"/>
    <w:rsid w:val="007A2002"/>
    <w:rsid w:val="007A6DE9"/>
    <w:rsid w:val="007B0854"/>
    <w:rsid w:val="007C1FFD"/>
    <w:rsid w:val="007C2A88"/>
    <w:rsid w:val="007D4994"/>
    <w:rsid w:val="007D5AED"/>
    <w:rsid w:val="007D6C19"/>
    <w:rsid w:val="007E0807"/>
    <w:rsid w:val="007E0C01"/>
    <w:rsid w:val="007E3B41"/>
    <w:rsid w:val="007E4F42"/>
    <w:rsid w:val="007F2F12"/>
    <w:rsid w:val="007F3C31"/>
    <w:rsid w:val="007F6B46"/>
    <w:rsid w:val="007F72CB"/>
    <w:rsid w:val="008004FD"/>
    <w:rsid w:val="008037E9"/>
    <w:rsid w:val="0081435E"/>
    <w:rsid w:val="008217B7"/>
    <w:rsid w:val="00824F37"/>
    <w:rsid w:val="008259BE"/>
    <w:rsid w:val="00825FBA"/>
    <w:rsid w:val="0083119B"/>
    <w:rsid w:val="008341D3"/>
    <w:rsid w:val="00835BEB"/>
    <w:rsid w:val="00836EAB"/>
    <w:rsid w:val="00837A2B"/>
    <w:rsid w:val="00841514"/>
    <w:rsid w:val="00843A9F"/>
    <w:rsid w:val="00847568"/>
    <w:rsid w:val="0085092D"/>
    <w:rsid w:val="00850F79"/>
    <w:rsid w:val="00853BC3"/>
    <w:rsid w:val="008567D7"/>
    <w:rsid w:val="00862BE6"/>
    <w:rsid w:val="00864842"/>
    <w:rsid w:val="00864A97"/>
    <w:rsid w:val="00866230"/>
    <w:rsid w:val="00875F6C"/>
    <w:rsid w:val="00880C5F"/>
    <w:rsid w:val="00881B4D"/>
    <w:rsid w:val="00883BC6"/>
    <w:rsid w:val="00884F4A"/>
    <w:rsid w:val="00886E85"/>
    <w:rsid w:val="00887008"/>
    <w:rsid w:val="008951CD"/>
    <w:rsid w:val="0089774F"/>
    <w:rsid w:val="008A0EE8"/>
    <w:rsid w:val="008B6D8E"/>
    <w:rsid w:val="008C0134"/>
    <w:rsid w:val="008C491D"/>
    <w:rsid w:val="008C7421"/>
    <w:rsid w:val="008D4C93"/>
    <w:rsid w:val="008D5120"/>
    <w:rsid w:val="008E1C15"/>
    <w:rsid w:val="008F538E"/>
    <w:rsid w:val="00903CC1"/>
    <w:rsid w:val="009047C5"/>
    <w:rsid w:val="00922498"/>
    <w:rsid w:val="00935F9F"/>
    <w:rsid w:val="0094195E"/>
    <w:rsid w:val="00947449"/>
    <w:rsid w:val="0095385A"/>
    <w:rsid w:val="00956575"/>
    <w:rsid w:val="00957FB9"/>
    <w:rsid w:val="009708EE"/>
    <w:rsid w:val="009716DB"/>
    <w:rsid w:val="0097403A"/>
    <w:rsid w:val="00977CF3"/>
    <w:rsid w:val="00987987"/>
    <w:rsid w:val="009916F2"/>
    <w:rsid w:val="009917F6"/>
    <w:rsid w:val="00996477"/>
    <w:rsid w:val="009A36CB"/>
    <w:rsid w:val="009B4337"/>
    <w:rsid w:val="009B54FB"/>
    <w:rsid w:val="009C0DA0"/>
    <w:rsid w:val="009C5710"/>
    <w:rsid w:val="009C5D6B"/>
    <w:rsid w:val="009D15C4"/>
    <w:rsid w:val="009D67ED"/>
    <w:rsid w:val="009D79A4"/>
    <w:rsid w:val="009F59C2"/>
    <w:rsid w:val="009F7AAA"/>
    <w:rsid w:val="00A00A37"/>
    <w:rsid w:val="00A010A9"/>
    <w:rsid w:val="00A12E70"/>
    <w:rsid w:val="00A13275"/>
    <w:rsid w:val="00A1707E"/>
    <w:rsid w:val="00A21402"/>
    <w:rsid w:val="00A24560"/>
    <w:rsid w:val="00A27556"/>
    <w:rsid w:val="00A33C2A"/>
    <w:rsid w:val="00A33DB0"/>
    <w:rsid w:val="00A34538"/>
    <w:rsid w:val="00A37FB6"/>
    <w:rsid w:val="00A40115"/>
    <w:rsid w:val="00A43D9A"/>
    <w:rsid w:val="00A560B8"/>
    <w:rsid w:val="00A65045"/>
    <w:rsid w:val="00A67644"/>
    <w:rsid w:val="00A70773"/>
    <w:rsid w:val="00A708CF"/>
    <w:rsid w:val="00A74E75"/>
    <w:rsid w:val="00A84E38"/>
    <w:rsid w:val="00A953E2"/>
    <w:rsid w:val="00AA08E7"/>
    <w:rsid w:val="00AA442B"/>
    <w:rsid w:val="00AA64DA"/>
    <w:rsid w:val="00AA669D"/>
    <w:rsid w:val="00AA7096"/>
    <w:rsid w:val="00AB49D7"/>
    <w:rsid w:val="00AC35D9"/>
    <w:rsid w:val="00AC69D3"/>
    <w:rsid w:val="00AD1DC2"/>
    <w:rsid w:val="00AD585E"/>
    <w:rsid w:val="00AD5D76"/>
    <w:rsid w:val="00AE0698"/>
    <w:rsid w:val="00AE76B1"/>
    <w:rsid w:val="00AF0178"/>
    <w:rsid w:val="00AF15F0"/>
    <w:rsid w:val="00AF36B9"/>
    <w:rsid w:val="00AF46EE"/>
    <w:rsid w:val="00AF6356"/>
    <w:rsid w:val="00B03396"/>
    <w:rsid w:val="00B0572C"/>
    <w:rsid w:val="00B05CC5"/>
    <w:rsid w:val="00B12409"/>
    <w:rsid w:val="00B13EC0"/>
    <w:rsid w:val="00B22E22"/>
    <w:rsid w:val="00B267BF"/>
    <w:rsid w:val="00B27D00"/>
    <w:rsid w:val="00B322ED"/>
    <w:rsid w:val="00B348D2"/>
    <w:rsid w:val="00B421A7"/>
    <w:rsid w:val="00B525CB"/>
    <w:rsid w:val="00B54256"/>
    <w:rsid w:val="00B54AAB"/>
    <w:rsid w:val="00B55837"/>
    <w:rsid w:val="00B63872"/>
    <w:rsid w:val="00B63CB2"/>
    <w:rsid w:val="00B64EDB"/>
    <w:rsid w:val="00B657C1"/>
    <w:rsid w:val="00B672C0"/>
    <w:rsid w:val="00B76E35"/>
    <w:rsid w:val="00B77B51"/>
    <w:rsid w:val="00B90DC2"/>
    <w:rsid w:val="00B91B8E"/>
    <w:rsid w:val="00B94F26"/>
    <w:rsid w:val="00BA5098"/>
    <w:rsid w:val="00BA592E"/>
    <w:rsid w:val="00BC21E0"/>
    <w:rsid w:val="00BC3AC6"/>
    <w:rsid w:val="00BC4FB2"/>
    <w:rsid w:val="00BC5A9D"/>
    <w:rsid w:val="00BD6C63"/>
    <w:rsid w:val="00BD78FE"/>
    <w:rsid w:val="00BF1C75"/>
    <w:rsid w:val="00BF2D00"/>
    <w:rsid w:val="00BF6FBF"/>
    <w:rsid w:val="00C068D4"/>
    <w:rsid w:val="00C06E99"/>
    <w:rsid w:val="00C2142E"/>
    <w:rsid w:val="00C22B3E"/>
    <w:rsid w:val="00C24282"/>
    <w:rsid w:val="00C24B6E"/>
    <w:rsid w:val="00C26F5E"/>
    <w:rsid w:val="00C318DF"/>
    <w:rsid w:val="00C33F27"/>
    <w:rsid w:val="00C376F1"/>
    <w:rsid w:val="00C456C1"/>
    <w:rsid w:val="00C467B3"/>
    <w:rsid w:val="00C53362"/>
    <w:rsid w:val="00C53EC8"/>
    <w:rsid w:val="00C5544C"/>
    <w:rsid w:val="00C64F66"/>
    <w:rsid w:val="00C64FA1"/>
    <w:rsid w:val="00C65D2E"/>
    <w:rsid w:val="00C6647B"/>
    <w:rsid w:val="00C66506"/>
    <w:rsid w:val="00C73853"/>
    <w:rsid w:val="00C76596"/>
    <w:rsid w:val="00C839D9"/>
    <w:rsid w:val="00C95E59"/>
    <w:rsid w:val="00CB113F"/>
    <w:rsid w:val="00CC00CD"/>
    <w:rsid w:val="00CC297C"/>
    <w:rsid w:val="00CC511F"/>
    <w:rsid w:val="00CC6596"/>
    <w:rsid w:val="00CD428A"/>
    <w:rsid w:val="00CD7A12"/>
    <w:rsid w:val="00CF214E"/>
    <w:rsid w:val="00CF2FE4"/>
    <w:rsid w:val="00CF5536"/>
    <w:rsid w:val="00CF5CA1"/>
    <w:rsid w:val="00D01760"/>
    <w:rsid w:val="00D11CBA"/>
    <w:rsid w:val="00D14976"/>
    <w:rsid w:val="00D16E39"/>
    <w:rsid w:val="00D223B6"/>
    <w:rsid w:val="00D26A1B"/>
    <w:rsid w:val="00D26DE3"/>
    <w:rsid w:val="00D27D60"/>
    <w:rsid w:val="00D3259D"/>
    <w:rsid w:val="00D346CA"/>
    <w:rsid w:val="00D35409"/>
    <w:rsid w:val="00D36955"/>
    <w:rsid w:val="00D51E2D"/>
    <w:rsid w:val="00D60327"/>
    <w:rsid w:val="00D63979"/>
    <w:rsid w:val="00D72E9D"/>
    <w:rsid w:val="00D82CE5"/>
    <w:rsid w:val="00D856A5"/>
    <w:rsid w:val="00D976CA"/>
    <w:rsid w:val="00D97ABC"/>
    <w:rsid w:val="00DA3A9A"/>
    <w:rsid w:val="00DA5AB1"/>
    <w:rsid w:val="00DC3A58"/>
    <w:rsid w:val="00DC62E5"/>
    <w:rsid w:val="00DD542F"/>
    <w:rsid w:val="00DD735D"/>
    <w:rsid w:val="00DD739A"/>
    <w:rsid w:val="00DE3119"/>
    <w:rsid w:val="00DE6789"/>
    <w:rsid w:val="00DF095A"/>
    <w:rsid w:val="00DF236B"/>
    <w:rsid w:val="00DF32FA"/>
    <w:rsid w:val="00DF61AD"/>
    <w:rsid w:val="00E018F6"/>
    <w:rsid w:val="00E11CE7"/>
    <w:rsid w:val="00E1272E"/>
    <w:rsid w:val="00E13AB8"/>
    <w:rsid w:val="00E17F5B"/>
    <w:rsid w:val="00E25CB3"/>
    <w:rsid w:val="00E314ED"/>
    <w:rsid w:val="00E33B62"/>
    <w:rsid w:val="00E4143A"/>
    <w:rsid w:val="00E43D26"/>
    <w:rsid w:val="00E4409A"/>
    <w:rsid w:val="00E54CE1"/>
    <w:rsid w:val="00E55A55"/>
    <w:rsid w:val="00E63781"/>
    <w:rsid w:val="00E63AC7"/>
    <w:rsid w:val="00E77A79"/>
    <w:rsid w:val="00E83A86"/>
    <w:rsid w:val="00E85935"/>
    <w:rsid w:val="00E90B8F"/>
    <w:rsid w:val="00EA240B"/>
    <w:rsid w:val="00EA5FBC"/>
    <w:rsid w:val="00EA6BAD"/>
    <w:rsid w:val="00EA7817"/>
    <w:rsid w:val="00EB148F"/>
    <w:rsid w:val="00EB5EA8"/>
    <w:rsid w:val="00EC5667"/>
    <w:rsid w:val="00ED43BD"/>
    <w:rsid w:val="00ED663E"/>
    <w:rsid w:val="00ED7E1B"/>
    <w:rsid w:val="00EE59B5"/>
    <w:rsid w:val="00EE6A26"/>
    <w:rsid w:val="00EF09B8"/>
    <w:rsid w:val="00EF3DE9"/>
    <w:rsid w:val="00EF41AF"/>
    <w:rsid w:val="00EF5D81"/>
    <w:rsid w:val="00F025B2"/>
    <w:rsid w:val="00F055AA"/>
    <w:rsid w:val="00F157F5"/>
    <w:rsid w:val="00F15818"/>
    <w:rsid w:val="00F4749E"/>
    <w:rsid w:val="00F50498"/>
    <w:rsid w:val="00F57B86"/>
    <w:rsid w:val="00F62FA9"/>
    <w:rsid w:val="00F84899"/>
    <w:rsid w:val="00F859F0"/>
    <w:rsid w:val="00FA4C62"/>
    <w:rsid w:val="00FA5365"/>
    <w:rsid w:val="00FB03D5"/>
    <w:rsid w:val="00FB199A"/>
    <w:rsid w:val="00FB45F8"/>
    <w:rsid w:val="00FD2AE6"/>
    <w:rsid w:val="00FD41D8"/>
    <w:rsid w:val="00FD5EAC"/>
    <w:rsid w:val="00FE141E"/>
    <w:rsid w:val="00FE3F16"/>
    <w:rsid w:val="00FE42ED"/>
    <w:rsid w:val="00FF1004"/>
    <w:rsid w:val="00FF2108"/>
    <w:rsid w:val="00FF4317"/>
    <w:rsid w:val="00FF499D"/>
    <w:rsid w:val="02FDA05E"/>
    <w:rsid w:val="31B72562"/>
    <w:rsid w:val="5415C94D"/>
    <w:rsid w:val="5778BDF2"/>
    <w:rsid w:val="6272D965"/>
    <w:rsid w:val="64DEE7E6"/>
    <w:rsid w:val="6B1CEDF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E37"/>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EA5FBC"/>
    <w:rPr>
      <w:b/>
      <w:bCs/>
    </w:rPr>
  </w:style>
  <w:style w:type="character" w:styleId="nfasis">
    <w:name w:val="Emphasis"/>
    <w:basedOn w:val="Fuentedeprrafopredeter"/>
    <w:uiPriority w:val="20"/>
    <w:qFormat/>
    <w:rsid w:val="00EA5F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38451754">
      <w:bodyDiv w:val="1"/>
      <w:marLeft w:val="0"/>
      <w:marRight w:val="0"/>
      <w:marTop w:val="0"/>
      <w:marBottom w:val="0"/>
      <w:divBdr>
        <w:top w:val="none" w:sz="0" w:space="0" w:color="auto"/>
        <w:left w:val="none" w:sz="0" w:space="0" w:color="auto"/>
        <w:bottom w:val="none" w:sz="0" w:space="0" w:color="auto"/>
        <w:right w:val="none" w:sz="0" w:space="0" w:color="auto"/>
      </w:divBdr>
    </w:div>
    <w:div w:id="13199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B979E-2DC6-47A6-AF35-8AAF562F6B5D}">
  <ds:schemaRefs>
    <ds:schemaRef ds:uri="http://schemas.openxmlformats.org/officeDocument/2006/bibliography"/>
  </ds:schemaRefs>
</ds:datastoreItem>
</file>

<file path=customXml/itemProps2.xml><?xml version="1.0" encoding="utf-8"?>
<ds:datastoreItem xmlns:ds="http://schemas.openxmlformats.org/officeDocument/2006/customXml" ds:itemID="{843C4D02-B9A6-4F08-ACBB-0D631E4F6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C0EE-8163-4E24-990D-D74ADDF5A2E7}">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10</Pages>
  <Words>3544</Words>
  <Characters>19498</Characters>
  <Application>Microsoft Office Word</Application>
  <DocSecurity>0</DocSecurity>
  <Lines>162</Lines>
  <Paragraphs>45</Paragraphs>
  <ScaleCrop>false</ScaleCrop>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cp:lastPrinted>2020-03-04T19:29:00Z</cp:lastPrinted>
  <dcterms:created xsi:type="dcterms:W3CDTF">2020-05-04T15:36:00Z</dcterms:created>
  <dcterms:modified xsi:type="dcterms:W3CDTF">2020-08-04T07:05:00Z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