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86E96" w14:textId="77777777" w:rsidR="0092237F" w:rsidRPr="003C53B7" w:rsidRDefault="0092237F" w:rsidP="000673C9">
      <w:pPr>
        <w:jc w:val="right"/>
        <w:rPr>
          <w:rFonts w:ascii="Arial" w:hAnsi="Arial" w:cs="Arial"/>
          <w:b/>
          <w:color w:val="0D0D0D" w:themeColor="text1" w:themeTint="F2"/>
          <w:sz w:val="16"/>
          <w:szCs w:val="16"/>
          <w:lang w:eastAsia="es-ES"/>
        </w:rPr>
      </w:pPr>
      <w:bookmarkStart w:id="0" w:name="_Hlk28946138"/>
      <w:bookmarkStart w:id="1" w:name="_Hlk29548183"/>
      <w:r w:rsidRPr="005B2F33">
        <w:rPr>
          <w:rFonts w:ascii="Arial" w:hAnsi="Arial" w:cs="Arial"/>
          <w:b/>
          <w:color w:val="0D0D0D" w:themeColor="text1" w:themeTint="F2"/>
          <w:sz w:val="21"/>
          <w:szCs w:val="21"/>
          <w:lang w:eastAsia="es-ES"/>
        </w:rPr>
        <w:tab/>
      </w:r>
      <w:r w:rsidRPr="003C53B7">
        <w:rPr>
          <w:rFonts w:ascii="Arial" w:hAnsi="Arial" w:cs="Arial"/>
          <w:b/>
          <w:color w:val="0D0D0D" w:themeColor="text1" w:themeTint="F2"/>
          <w:sz w:val="16"/>
          <w:szCs w:val="16"/>
          <w:lang w:eastAsia="es-ES"/>
        </w:rPr>
        <w:t>CCE-DES-FM-17</w:t>
      </w:r>
    </w:p>
    <w:bookmarkEnd w:id="0"/>
    <w:bookmarkEnd w:id="1"/>
    <w:p w14:paraId="5085065D" w14:textId="77777777" w:rsidR="00BE66EA" w:rsidRPr="003C53B7" w:rsidRDefault="00BE66EA" w:rsidP="00BE66EA">
      <w:pPr>
        <w:jc w:val="both"/>
        <w:rPr>
          <w:rFonts w:ascii="Arial" w:eastAsia="Calibri" w:hAnsi="Arial" w:cs="Arial"/>
          <w:b/>
          <w:color w:val="0D0D0D" w:themeColor="text1" w:themeTint="F2"/>
          <w:sz w:val="16"/>
          <w:szCs w:val="16"/>
        </w:rPr>
      </w:pPr>
    </w:p>
    <w:p w14:paraId="0786E2FC" w14:textId="0E52966A" w:rsidR="007622EB" w:rsidRPr="00FC7B9A" w:rsidRDefault="00E721B1" w:rsidP="007622EB">
      <w:pPr>
        <w:jc w:val="both"/>
        <w:rPr>
          <w:rFonts w:ascii="Arial" w:eastAsia="Calibri" w:hAnsi="Arial" w:cs="Arial"/>
          <w:b/>
          <w:color w:val="0D0D0D" w:themeColor="text1" w:themeTint="F2"/>
          <w:sz w:val="22"/>
        </w:rPr>
      </w:pPr>
      <w:r w:rsidRPr="00FC7B9A">
        <w:rPr>
          <w:rFonts w:ascii="Arial" w:eastAsia="Calibri" w:hAnsi="Arial" w:cs="Arial"/>
          <w:b/>
          <w:color w:val="0D0D0D" w:themeColor="text1" w:themeTint="F2"/>
          <w:sz w:val="22"/>
        </w:rPr>
        <w:t xml:space="preserve">DOCUMENTOS </w:t>
      </w:r>
      <w:r w:rsidR="007622EB" w:rsidRPr="00FC7B9A">
        <w:rPr>
          <w:rFonts w:ascii="Arial" w:eastAsia="Calibri" w:hAnsi="Arial" w:cs="Arial"/>
          <w:b/>
          <w:color w:val="0D0D0D" w:themeColor="text1" w:themeTint="F2"/>
          <w:sz w:val="22"/>
        </w:rPr>
        <w:t>TIPO – Obligatoriedad</w:t>
      </w:r>
    </w:p>
    <w:p w14:paraId="5CBE948B" w14:textId="77777777" w:rsidR="007622EB" w:rsidRDefault="007622EB" w:rsidP="007622EB">
      <w:pPr>
        <w:jc w:val="both"/>
        <w:rPr>
          <w:rFonts w:ascii="Arial" w:hAnsi="Arial" w:cs="Arial"/>
          <w:color w:val="0D0D0D" w:themeColor="text1" w:themeTint="F2"/>
          <w:sz w:val="21"/>
          <w:szCs w:val="21"/>
        </w:rPr>
      </w:pPr>
    </w:p>
    <w:p w14:paraId="16557EC7" w14:textId="70AA3D37" w:rsidR="007622EB" w:rsidRDefault="007622EB" w:rsidP="007622EB">
      <w:pPr>
        <w:pStyle w:val="Prrafodelista"/>
        <w:ind w:left="0"/>
        <w:jc w:val="both"/>
        <w:rPr>
          <w:rFonts w:ascii="Arial" w:eastAsia="Calibri" w:hAnsi="Arial" w:cs="Arial"/>
          <w:color w:val="0D0D0D" w:themeColor="text1" w:themeTint="F2"/>
          <w:sz w:val="21"/>
          <w:szCs w:val="21"/>
        </w:rPr>
      </w:pPr>
      <w:r>
        <w:rPr>
          <w:rFonts w:ascii="Arial" w:eastAsia="Calibri" w:hAnsi="Arial" w:cs="Arial"/>
          <w:color w:val="0D0D0D" w:themeColor="text1" w:themeTint="F2"/>
          <w:sz w:val="21"/>
          <w:szCs w:val="21"/>
        </w:rPr>
        <w:t>[…] el artículo 2, parágrafo 7º, de la Ley 1150 de 2007, adicionado por el artículo 4 de la Ley 1882 de 2018, establece la obligatoriedad de la adopción de documentos tipo para los contratos de obra […]. 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p>
    <w:p w14:paraId="68ED4972" w14:textId="77777777" w:rsidR="007622EB" w:rsidRDefault="007622EB" w:rsidP="007622EB">
      <w:pPr>
        <w:pStyle w:val="Prrafodelista"/>
        <w:ind w:left="0"/>
        <w:jc w:val="both"/>
        <w:rPr>
          <w:rFonts w:ascii="Arial" w:eastAsia="Calibri" w:hAnsi="Arial" w:cs="Arial"/>
          <w:color w:val="0D0D0D" w:themeColor="text1" w:themeTint="F2"/>
          <w:sz w:val="21"/>
          <w:szCs w:val="21"/>
        </w:rPr>
      </w:pPr>
    </w:p>
    <w:p w14:paraId="72277A3F" w14:textId="55F4C8F3" w:rsidR="007622EB" w:rsidRPr="00FC7B9A" w:rsidRDefault="00E721B1" w:rsidP="007622EB">
      <w:pPr>
        <w:jc w:val="both"/>
        <w:rPr>
          <w:rFonts w:ascii="Arial" w:eastAsia="Calibri" w:hAnsi="Arial" w:cs="Arial"/>
          <w:b/>
          <w:color w:val="0D0D0D" w:themeColor="text1" w:themeTint="F2"/>
          <w:sz w:val="22"/>
        </w:rPr>
      </w:pPr>
      <w:r w:rsidRPr="00FC7B9A">
        <w:rPr>
          <w:rFonts w:ascii="Arial" w:eastAsia="Calibri" w:hAnsi="Arial" w:cs="Arial"/>
          <w:b/>
          <w:color w:val="0D0D0D" w:themeColor="text1" w:themeTint="F2"/>
          <w:sz w:val="22"/>
        </w:rPr>
        <w:t>DOCUMENTOS</w:t>
      </w:r>
      <w:r w:rsidR="007622EB" w:rsidRPr="00FC7B9A">
        <w:rPr>
          <w:rFonts w:ascii="Arial" w:eastAsia="Calibri" w:hAnsi="Arial" w:cs="Arial"/>
          <w:b/>
          <w:color w:val="0D0D0D" w:themeColor="text1" w:themeTint="F2"/>
          <w:sz w:val="22"/>
        </w:rPr>
        <w:t xml:space="preserve"> TIPO – Finalidad legislativa</w:t>
      </w:r>
    </w:p>
    <w:p w14:paraId="6F89A8F0" w14:textId="77777777" w:rsidR="007622EB" w:rsidRDefault="007622EB" w:rsidP="007622EB">
      <w:pPr>
        <w:jc w:val="both"/>
        <w:rPr>
          <w:rFonts w:ascii="Arial" w:hAnsi="Arial" w:cs="Arial"/>
          <w:color w:val="0D0D0D" w:themeColor="text1" w:themeTint="F2"/>
          <w:sz w:val="21"/>
          <w:szCs w:val="21"/>
        </w:rPr>
      </w:pPr>
    </w:p>
    <w:p w14:paraId="0F22E851" w14:textId="77777777" w:rsidR="007622EB" w:rsidRDefault="007622EB" w:rsidP="007622EB">
      <w:pPr>
        <w:jc w:val="both"/>
        <w:rPr>
          <w:rFonts w:ascii="Arial" w:eastAsia="Calibri" w:hAnsi="Arial" w:cs="Arial"/>
          <w:color w:val="0D0D0D" w:themeColor="text1" w:themeTint="F2"/>
          <w:sz w:val="21"/>
          <w:szCs w:val="21"/>
        </w:rPr>
      </w:pPr>
      <w:r>
        <w:rPr>
          <w:rFonts w:ascii="Arial" w:hAnsi="Arial" w:cs="Arial"/>
          <w:color w:val="0D0D0D" w:themeColor="text1" w:themeTint="F2"/>
          <w:sz w:val="22"/>
          <w:lang w:val="es-ES"/>
        </w:rPr>
        <w:t xml:space="preserve">La intención era agilizar y dar mayor transparencia a los procesos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 </w:t>
      </w:r>
      <w:r>
        <w:rPr>
          <w:rFonts w:ascii="Arial" w:eastAsia="Calibri" w:hAnsi="Arial" w:cs="Arial"/>
          <w:color w:val="0D0D0D" w:themeColor="text1" w:themeTint="F2"/>
          <w:sz w:val="21"/>
          <w:szCs w:val="21"/>
        </w:rPr>
        <w:t>[…]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w:t>
      </w:r>
    </w:p>
    <w:p w14:paraId="493718E8" w14:textId="77777777" w:rsidR="007622EB" w:rsidRPr="005B2F33" w:rsidRDefault="007622EB" w:rsidP="007622EB">
      <w:pPr>
        <w:jc w:val="both"/>
        <w:rPr>
          <w:rFonts w:ascii="Arial" w:eastAsia="Calibri" w:hAnsi="Arial" w:cs="Arial"/>
          <w:color w:val="0D0D0D" w:themeColor="text1" w:themeTint="F2"/>
          <w:sz w:val="21"/>
          <w:szCs w:val="21"/>
        </w:rPr>
      </w:pPr>
    </w:p>
    <w:p w14:paraId="61C35FEF" w14:textId="77777777" w:rsidR="007622EB" w:rsidRPr="004F0F2F" w:rsidRDefault="007622EB" w:rsidP="007622EB">
      <w:pPr>
        <w:jc w:val="both"/>
        <w:rPr>
          <w:rFonts w:ascii="Arial" w:eastAsia="Calibri" w:hAnsi="Arial" w:cs="Arial"/>
          <w:b/>
          <w:color w:val="0D0D0D" w:themeColor="text1" w:themeTint="F2"/>
          <w:sz w:val="22"/>
        </w:rPr>
      </w:pPr>
      <w:r>
        <w:rPr>
          <w:rFonts w:ascii="Arial" w:eastAsia="Calibri" w:hAnsi="Arial" w:cs="Arial"/>
          <w:b/>
          <w:color w:val="0D0D0D" w:themeColor="text1" w:themeTint="F2"/>
          <w:sz w:val="22"/>
        </w:rPr>
        <w:t>DOCUMENTOS</w:t>
      </w:r>
      <w:r w:rsidRPr="004F0F2F">
        <w:rPr>
          <w:rFonts w:ascii="Arial" w:eastAsia="Calibri" w:hAnsi="Arial" w:cs="Arial"/>
          <w:b/>
          <w:color w:val="0D0D0D" w:themeColor="text1" w:themeTint="F2"/>
          <w:sz w:val="22"/>
        </w:rPr>
        <w:t xml:space="preserve"> TIPO – Ámbito de aplicación</w:t>
      </w:r>
    </w:p>
    <w:p w14:paraId="1F4443FF" w14:textId="77777777" w:rsidR="007622EB" w:rsidRPr="005B2F33" w:rsidRDefault="007622EB" w:rsidP="007622EB">
      <w:pPr>
        <w:jc w:val="both"/>
        <w:rPr>
          <w:rFonts w:ascii="Arial" w:hAnsi="Arial" w:cs="Arial"/>
          <w:color w:val="0D0D0D" w:themeColor="text1" w:themeTint="F2"/>
          <w:sz w:val="21"/>
          <w:szCs w:val="21"/>
        </w:rPr>
      </w:pPr>
    </w:p>
    <w:p w14:paraId="18F13DE5" w14:textId="77777777" w:rsidR="007622EB" w:rsidRDefault="007622EB" w:rsidP="007622EB">
      <w:pPr>
        <w:jc w:val="both"/>
        <w:rPr>
          <w:rFonts w:ascii="Arial" w:eastAsia="Calibri" w:hAnsi="Arial" w:cs="Arial"/>
          <w:color w:val="0D0D0D" w:themeColor="text1" w:themeTint="F2"/>
          <w:sz w:val="20"/>
          <w:szCs w:val="20"/>
        </w:rPr>
      </w:pPr>
      <w:r w:rsidRPr="000750E9">
        <w:rPr>
          <w:rFonts w:ascii="Arial" w:eastAsia="Calibri" w:hAnsi="Arial" w:cs="Arial"/>
          <w:color w:val="0D0D0D" w:themeColor="text1" w:themeTint="F2"/>
          <w:sz w:val="20"/>
          <w:szCs w:val="20"/>
        </w:rPr>
        <w:t>Ahora bien, para establecer si los documentos tipo implementados y desarrollados a través de la Resolución No. 1798 del 1 de abril de 2019 son aplicables, se debe tener en cuenta los conceptos propios de la ingeniería civil, los definidos en el «Anexo 3 – Glosario» y la «Matriz 1 – Experiencia», con el fin de verificar si el objeto a contratar se encuentra enmarcado en dichas actividades; y además verificar que si el aviso de convocatoria se publicó entre el 1° de abril de 2019 y el 9 de marzo de 2020, periodo que corresponde a la vigencia de la primera versión de los documentos tipo para la licitación pública.</w:t>
      </w:r>
      <w:r>
        <w:rPr>
          <w:rFonts w:ascii="Arial" w:eastAsia="Calibri" w:hAnsi="Arial" w:cs="Arial"/>
          <w:color w:val="0D0D0D" w:themeColor="text1" w:themeTint="F2"/>
          <w:sz w:val="20"/>
          <w:szCs w:val="20"/>
        </w:rPr>
        <w:t xml:space="preserve"> </w:t>
      </w:r>
      <w:r w:rsidRPr="000750E9">
        <w:rPr>
          <w:rFonts w:ascii="Arial" w:eastAsia="Calibri" w:hAnsi="Arial" w:cs="Arial"/>
          <w:color w:val="0D0D0D" w:themeColor="text1" w:themeTint="F2"/>
          <w:sz w:val="20"/>
          <w:szCs w:val="20"/>
        </w:rPr>
        <w:t>Por su parte, los documentos base de licitación pública – Versión 2 y de selección abreviada de menor cuantía hacen referencia al ámbito de aplicación de los pliegos tipo. El primero establece que «los Documentos Tipo aplican a los procesos de licitación de obra pública de infraestructura de transporte (versión 2), que correspondan a las actividades definidas en la Matriz 1 Experiencia». El segundo dispone que «estos Documentos Tipo aplican a los procesos de selección abreviada de menor cuantía de obra pública de infraestructura de transporte, que correspondan a las actividades definidas en la Matriz 1 – Experiencia». En este sentido, ambos documentos establecen textualmente que «las actividades de infraestructura de transporte no contempladas en la «Matriz 1 – Experiencia» no tienen que aplicar los Documentos Tipo.</w:t>
      </w:r>
    </w:p>
    <w:p w14:paraId="79E02CC4" w14:textId="77777777" w:rsidR="007622EB" w:rsidRDefault="007622EB" w:rsidP="007622EB">
      <w:pPr>
        <w:jc w:val="both"/>
        <w:rPr>
          <w:rFonts w:ascii="Arial" w:eastAsia="Calibri" w:hAnsi="Arial" w:cs="Arial"/>
          <w:color w:val="0D0D0D" w:themeColor="text1" w:themeTint="F2"/>
          <w:sz w:val="21"/>
          <w:szCs w:val="21"/>
        </w:rPr>
      </w:pPr>
    </w:p>
    <w:p w14:paraId="28224C59" w14:textId="3F282C76" w:rsidR="007622EB" w:rsidRPr="004F0F2F" w:rsidRDefault="007622EB" w:rsidP="4BCECCA9">
      <w:pPr>
        <w:jc w:val="both"/>
        <w:rPr>
          <w:rFonts w:ascii="Arial" w:eastAsia="Calibri" w:hAnsi="Arial" w:cs="Arial"/>
          <w:b/>
          <w:bCs/>
          <w:color w:val="0D0D0D" w:themeColor="text1" w:themeTint="F2"/>
          <w:sz w:val="22"/>
        </w:rPr>
      </w:pPr>
      <w:r w:rsidRPr="4BCECCA9">
        <w:rPr>
          <w:rFonts w:ascii="Arial" w:eastAsia="Calibri" w:hAnsi="Arial" w:cs="Arial"/>
          <w:b/>
          <w:bCs/>
          <w:color w:val="0D0D0D" w:themeColor="text1" w:themeTint="F2"/>
          <w:sz w:val="22"/>
        </w:rPr>
        <w:t xml:space="preserve">DOCUMENTOS TIPO – Obligatoriedad </w:t>
      </w:r>
      <w:r w:rsidR="00B102C4" w:rsidRPr="4BCECCA9">
        <w:rPr>
          <w:rFonts w:ascii="Arial" w:eastAsia="Calibri" w:hAnsi="Arial" w:cs="Arial"/>
          <w:b/>
          <w:bCs/>
          <w:color w:val="0D0D0D" w:themeColor="text1" w:themeTint="F2"/>
          <w:sz w:val="22"/>
        </w:rPr>
        <w:t xml:space="preserve">‒ Selección Abreviada </w:t>
      </w:r>
      <w:r w:rsidR="1568CC41" w:rsidRPr="4BCECCA9">
        <w:rPr>
          <w:rFonts w:ascii="Arial" w:eastAsia="Calibri" w:hAnsi="Arial" w:cs="Arial"/>
          <w:b/>
          <w:bCs/>
          <w:color w:val="0D0D0D" w:themeColor="text1" w:themeTint="F2"/>
          <w:sz w:val="22"/>
        </w:rPr>
        <w:t>‒</w:t>
      </w:r>
      <w:r w:rsidR="00B102C4" w:rsidRPr="4BCECCA9">
        <w:rPr>
          <w:rFonts w:ascii="Arial" w:eastAsia="Calibri" w:hAnsi="Arial" w:cs="Arial"/>
          <w:b/>
          <w:bCs/>
          <w:color w:val="0D0D0D" w:themeColor="text1" w:themeTint="F2"/>
          <w:sz w:val="22"/>
        </w:rPr>
        <w:t xml:space="preserve"> Licitación Pública</w:t>
      </w:r>
      <w:r w:rsidR="3BF1913B" w:rsidRPr="4BCECCA9">
        <w:rPr>
          <w:rFonts w:ascii="Arial" w:eastAsia="Calibri" w:hAnsi="Arial" w:cs="Arial"/>
          <w:b/>
          <w:bCs/>
          <w:color w:val="0D0D0D" w:themeColor="text1" w:themeTint="F2"/>
          <w:sz w:val="22"/>
        </w:rPr>
        <w:t xml:space="preserve"> ‒</w:t>
      </w:r>
      <w:r w:rsidR="00B102C4" w:rsidRPr="4BCECCA9">
        <w:rPr>
          <w:rFonts w:ascii="Arial" w:eastAsia="Calibri" w:hAnsi="Arial" w:cs="Arial"/>
          <w:b/>
          <w:bCs/>
          <w:color w:val="0D0D0D" w:themeColor="text1" w:themeTint="F2"/>
          <w:sz w:val="22"/>
        </w:rPr>
        <w:t xml:space="preserve"> </w:t>
      </w:r>
      <w:r w:rsidR="46CE8E01" w:rsidRPr="4BCECCA9">
        <w:rPr>
          <w:rFonts w:ascii="Arial" w:eastAsia="Calibri" w:hAnsi="Arial" w:cs="Arial"/>
          <w:b/>
          <w:bCs/>
          <w:color w:val="0D0D0D" w:themeColor="text1" w:themeTint="F2"/>
          <w:sz w:val="22"/>
        </w:rPr>
        <w:t>v</w:t>
      </w:r>
      <w:r w:rsidR="00B102C4" w:rsidRPr="4BCECCA9">
        <w:rPr>
          <w:rFonts w:ascii="Arial" w:eastAsia="Calibri" w:hAnsi="Arial" w:cs="Arial"/>
          <w:b/>
          <w:bCs/>
          <w:color w:val="0D0D0D" w:themeColor="text1" w:themeTint="F2"/>
          <w:sz w:val="22"/>
        </w:rPr>
        <w:t xml:space="preserve">ersión 1 </w:t>
      </w:r>
      <w:r w:rsidR="06383F02" w:rsidRPr="4BCECCA9">
        <w:rPr>
          <w:rFonts w:ascii="Arial" w:eastAsia="Calibri" w:hAnsi="Arial" w:cs="Arial"/>
          <w:b/>
          <w:bCs/>
          <w:color w:val="0D0D0D" w:themeColor="text1" w:themeTint="F2"/>
          <w:sz w:val="22"/>
        </w:rPr>
        <w:t>‒ Versión</w:t>
      </w:r>
      <w:r w:rsidR="00B102C4" w:rsidRPr="4BCECCA9">
        <w:rPr>
          <w:rFonts w:ascii="Arial" w:eastAsia="Calibri" w:hAnsi="Arial" w:cs="Arial"/>
          <w:b/>
          <w:bCs/>
          <w:color w:val="0D0D0D" w:themeColor="text1" w:themeTint="F2"/>
          <w:sz w:val="22"/>
        </w:rPr>
        <w:t xml:space="preserve"> 2</w:t>
      </w:r>
    </w:p>
    <w:p w14:paraId="46D7B099" w14:textId="77777777" w:rsidR="007622EB" w:rsidRPr="003D3053" w:rsidRDefault="007622EB" w:rsidP="007622EB">
      <w:pPr>
        <w:jc w:val="both"/>
        <w:rPr>
          <w:rFonts w:ascii="Arial" w:eastAsia="Calibri" w:hAnsi="Arial" w:cs="Arial"/>
          <w:b/>
          <w:color w:val="0D0D0D" w:themeColor="text1" w:themeTint="F2"/>
          <w:sz w:val="21"/>
          <w:szCs w:val="21"/>
        </w:rPr>
      </w:pPr>
    </w:p>
    <w:p w14:paraId="5B9EB53F" w14:textId="77777777" w:rsidR="007622EB" w:rsidRPr="004F0F2F" w:rsidRDefault="007622EB" w:rsidP="007622EB">
      <w:pPr>
        <w:jc w:val="both"/>
        <w:rPr>
          <w:rFonts w:ascii="Arial" w:hAnsi="Arial" w:cs="Arial"/>
          <w:color w:val="0D0D0D" w:themeColor="text1" w:themeTint="F2"/>
          <w:sz w:val="20"/>
          <w:szCs w:val="20"/>
        </w:rPr>
      </w:pPr>
      <w:r w:rsidRPr="000750E9">
        <w:rPr>
          <w:rFonts w:ascii="Arial" w:hAnsi="Arial" w:cs="Arial"/>
          <w:color w:val="0D0D0D" w:themeColor="text1" w:themeTint="F2"/>
          <w:sz w:val="20"/>
          <w:szCs w:val="20"/>
        </w:rPr>
        <w:t xml:space="preserve">De esta forma, si la entidad contrata alguna de tales actividades previstas en la «Matriz 1» debe acudir a los documentos tipo, ya sea a los de licitación pública en cualquiera de los dos (2) </w:t>
      </w:r>
      <w:proofErr w:type="gramStart"/>
      <w:r w:rsidRPr="000750E9">
        <w:rPr>
          <w:rFonts w:ascii="Arial" w:hAnsi="Arial" w:cs="Arial"/>
          <w:color w:val="0D0D0D" w:themeColor="text1" w:themeTint="F2"/>
          <w:sz w:val="20"/>
          <w:szCs w:val="20"/>
        </w:rPr>
        <w:t>versiones  o</w:t>
      </w:r>
      <w:proofErr w:type="gramEnd"/>
      <w:r w:rsidRPr="000750E9">
        <w:rPr>
          <w:rFonts w:ascii="Arial" w:hAnsi="Arial" w:cs="Arial"/>
          <w:color w:val="0D0D0D" w:themeColor="text1" w:themeTint="F2"/>
          <w:sz w:val="20"/>
          <w:szCs w:val="20"/>
        </w:rPr>
        <w:t xml:space="preserve"> a los de selección abreviada de menor cuantía, dependiendo de las particularidades del proceso de contratación y la fecha de publicación del aviso de convocatoria. Es decir que, tratándose de </w:t>
      </w:r>
      <w:r w:rsidRPr="000750E9">
        <w:rPr>
          <w:rFonts w:ascii="Arial" w:hAnsi="Arial" w:cs="Arial"/>
          <w:color w:val="0D0D0D" w:themeColor="text1" w:themeTint="F2"/>
          <w:sz w:val="20"/>
          <w:szCs w:val="20"/>
        </w:rPr>
        <w:lastRenderedPageBreak/>
        <w:t>procesos cuya modalidad aplicable sea la licitación pública se deberá tener en cuenta que sí el aviso de convocatoria es publicado entre el 1 de abril de 2019 y el 9 de abril de 2020 serán aplicables la versión 1 de los documentos tipo; por su parte, a partir del 10 de abril de 2020, serán aplicables la versión 2 de los documentos tipo de licitación de obra pública de infraestructura de transporte.</w:t>
      </w:r>
    </w:p>
    <w:p w14:paraId="729C1FA7" w14:textId="77777777" w:rsidR="007622EB" w:rsidRDefault="007622EB" w:rsidP="007622EB">
      <w:pPr>
        <w:jc w:val="both"/>
        <w:rPr>
          <w:rFonts w:ascii="Arial" w:hAnsi="Arial" w:cs="Arial"/>
          <w:color w:val="0D0D0D" w:themeColor="text1" w:themeTint="F2"/>
          <w:sz w:val="22"/>
        </w:rPr>
      </w:pPr>
    </w:p>
    <w:p w14:paraId="6A774DD7" w14:textId="29526F3B" w:rsidR="007622EB" w:rsidRPr="004F0F2F" w:rsidRDefault="007622EB" w:rsidP="4BCECCA9">
      <w:pPr>
        <w:jc w:val="both"/>
        <w:rPr>
          <w:rFonts w:ascii="Arial" w:eastAsia="Calibri" w:hAnsi="Arial" w:cs="Arial"/>
          <w:b/>
          <w:bCs/>
          <w:color w:val="0D0D0D" w:themeColor="text1" w:themeTint="F2"/>
          <w:sz w:val="22"/>
        </w:rPr>
      </w:pPr>
      <w:r w:rsidRPr="4BCECCA9">
        <w:rPr>
          <w:rFonts w:ascii="Arial" w:eastAsia="Calibri" w:hAnsi="Arial" w:cs="Arial"/>
          <w:b/>
          <w:bCs/>
          <w:color w:val="0D0D0D" w:themeColor="text1" w:themeTint="F2"/>
          <w:sz w:val="22"/>
        </w:rPr>
        <w:t xml:space="preserve">OBRAS DE INFRAESTRUCTURA DE TRANSPORTE – Alcance </w:t>
      </w:r>
      <w:r w:rsidR="3D7B8699" w:rsidRPr="4BCECCA9">
        <w:rPr>
          <w:rFonts w:ascii="Arial" w:eastAsia="Calibri" w:hAnsi="Arial" w:cs="Arial"/>
          <w:b/>
          <w:bCs/>
          <w:color w:val="0D0D0D" w:themeColor="text1" w:themeTint="F2"/>
          <w:sz w:val="22"/>
        </w:rPr>
        <w:t xml:space="preserve">‒ </w:t>
      </w:r>
      <w:r w:rsidRPr="4BCECCA9">
        <w:rPr>
          <w:rFonts w:ascii="Arial" w:eastAsia="Calibri" w:hAnsi="Arial" w:cs="Arial"/>
          <w:b/>
          <w:bCs/>
          <w:color w:val="0D0D0D" w:themeColor="text1" w:themeTint="F2"/>
          <w:sz w:val="22"/>
        </w:rPr>
        <w:t>Anexo 3-Glosario</w:t>
      </w:r>
    </w:p>
    <w:p w14:paraId="7DF21AD3" w14:textId="77777777" w:rsidR="007622EB" w:rsidRPr="005B2F33" w:rsidRDefault="007622EB" w:rsidP="007622EB">
      <w:pPr>
        <w:jc w:val="both"/>
        <w:rPr>
          <w:rFonts w:ascii="Arial" w:hAnsi="Arial" w:cs="Arial"/>
          <w:color w:val="0D0D0D" w:themeColor="text1" w:themeTint="F2"/>
          <w:sz w:val="21"/>
          <w:szCs w:val="21"/>
        </w:rPr>
      </w:pPr>
    </w:p>
    <w:p w14:paraId="4BFC1C2B" w14:textId="77777777" w:rsidR="007622EB" w:rsidRPr="004F0F2F" w:rsidRDefault="007622EB" w:rsidP="007622EB">
      <w:pPr>
        <w:jc w:val="both"/>
        <w:rPr>
          <w:rFonts w:ascii="Arial" w:eastAsia="Calibri" w:hAnsi="Arial" w:cs="Arial"/>
          <w:color w:val="0D0D0D" w:themeColor="text1" w:themeTint="F2"/>
          <w:sz w:val="20"/>
          <w:szCs w:val="20"/>
        </w:rPr>
      </w:pPr>
      <w:r w:rsidRPr="000750E9">
        <w:rPr>
          <w:rFonts w:ascii="Arial" w:eastAsia="Calibri" w:hAnsi="Arial" w:cs="Arial"/>
          <w:color w:val="0D0D0D" w:themeColor="text1" w:themeTint="F2"/>
          <w:sz w:val="20"/>
          <w:szCs w:val="20"/>
        </w:rPr>
        <w:t xml:space="preserve">El «Anexo 3 – Glosario» señala que la infraestructura de transporte se refiere a obras realizadas en: i) vías primarias y secundarias, </w:t>
      </w:r>
      <w:proofErr w:type="spellStart"/>
      <w:r w:rsidRPr="000750E9">
        <w:rPr>
          <w:rFonts w:ascii="Arial" w:eastAsia="Calibri" w:hAnsi="Arial" w:cs="Arial"/>
          <w:color w:val="0D0D0D" w:themeColor="text1" w:themeTint="F2"/>
          <w:sz w:val="20"/>
          <w:szCs w:val="20"/>
        </w:rPr>
        <w:t>ii</w:t>
      </w:r>
      <w:proofErr w:type="spellEnd"/>
      <w:r w:rsidRPr="000750E9">
        <w:rPr>
          <w:rFonts w:ascii="Arial" w:eastAsia="Calibri" w:hAnsi="Arial" w:cs="Arial"/>
          <w:color w:val="0D0D0D" w:themeColor="text1" w:themeTint="F2"/>
          <w:sz w:val="20"/>
          <w:szCs w:val="20"/>
        </w:rPr>
        <w:t xml:space="preserve">) vías terciarias, </w:t>
      </w:r>
      <w:proofErr w:type="spellStart"/>
      <w:r w:rsidRPr="000750E9">
        <w:rPr>
          <w:rFonts w:ascii="Arial" w:eastAsia="Calibri" w:hAnsi="Arial" w:cs="Arial"/>
          <w:color w:val="0D0D0D" w:themeColor="text1" w:themeTint="F2"/>
          <w:sz w:val="20"/>
          <w:szCs w:val="20"/>
        </w:rPr>
        <w:t>iii</w:t>
      </w:r>
      <w:proofErr w:type="spellEnd"/>
      <w:r w:rsidRPr="000750E9">
        <w:rPr>
          <w:rFonts w:ascii="Arial" w:eastAsia="Calibri" w:hAnsi="Arial" w:cs="Arial"/>
          <w:color w:val="0D0D0D" w:themeColor="text1" w:themeTint="F2"/>
          <w:sz w:val="20"/>
          <w:szCs w:val="20"/>
        </w:rPr>
        <w:t xml:space="preserve">) infraestructuras marítimas y fluviales, </w:t>
      </w:r>
      <w:proofErr w:type="spellStart"/>
      <w:r w:rsidRPr="000750E9">
        <w:rPr>
          <w:rFonts w:ascii="Arial" w:eastAsia="Calibri" w:hAnsi="Arial" w:cs="Arial"/>
          <w:color w:val="0D0D0D" w:themeColor="text1" w:themeTint="F2"/>
          <w:sz w:val="20"/>
          <w:szCs w:val="20"/>
        </w:rPr>
        <w:t>iv</w:t>
      </w:r>
      <w:proofErr w:type="spellEnd"/>
      <w:r w:rsidRPr="000750E9">
        <w:rPr>
          <w:rFonts w:ascii="Arial" w:eastAsia="Calibri" w:hAnsi="Arial" w:cs="Arial"/>
          <w:color w:val="0D0D0D" w:themeColor="text1" w:themeTint="F2"/>
          <w:sz w:val="20"/>
          <w:szCs w:val="20"/>
        </w:rPr>
        <w:t xml:space="preserve">) vías primarias, secundarias o terciarias para atención a emergencias diferentes a contratación directa, v) infraestructura férrea, vi) infraestructura vial urbana, </w:t>
      </w:r>
      <w:proofErr w:type="spellStart"/>
      <w:r w:rsidRPr="000750E9">
        <w:rPr>
          <w:rFonts w:ascii="Arial" w:eastAsia="Calibri" w:hAnsi="Arial" w:cs="Arial"/>
          <w:color w:val="0D0D0D" w:themeColor="text1" w:themeTint="F2"/>
          <w:sz w:val="20"/>
          <w:szCs w:val="20"/>
        </w:rPr>
        <w:t>vii</w:t>
      </w:r>
      <w:proofErr w:type="spellEnd"/>
      <w:r w:rsidRPr="000750E9">
        <w:rPr>
          <w:rFonts w:ascii="Arial" w:eastAsia="Calibri" w:hAnsi="Arial" w:cs="Arial"/>
          <w:color w:val="0D0D0D" w:themeColor="text1" w:themeTint="F2"/>
          <w:sz w:val="20"/>
          <w:szCs w:val="20"/>
        </w:rPr>
        <w:t xml:space="preserve">) puentes y </w:t>
      </w:r>
      <w:proofErr w:type="spellStart"/>
      <w:r w:rsidRPr="000750E9">
        <w:rPr>
          <w:rFonts w:ascii="Arial" w:eastAsia="Calibri" w:hAnsi="Arial" w:cs="Arial"/>
          <w:color w:val="0D0D0D" w:themeColor="text1" w:themeTint="F2"/>
          <w:sz w:val="20"/>
          <w:szCs w:val="20"/>
        </w:rPr>
        <w:t>viii</w:t>
      </w:r>
      <w:proofErr w:type="spellEnd"/>
      <w:r w:rsidRPr="000750E9">
        <w:rPr>
          <w:rFonts w:ascii="Arial" w:eastAsia="Calibri" w:hAnsi="Arial" w:cs="Arial"/>
          <w:color w:val="0D0D0D" w:themeColor="text1" w:themeTint="F2"/>
          <w:sz w:val="20"/>
          <w:szCs w:val="20"/>
        </w:rPr>
        <w:t>) infraestructura aeroportuaria. En esta medida, para que sean aplicables los documentos tipo de infraestructura de transporte a un proceso de contratación, debe realizarse alguna de las actividades de intervención definidas en la «Matriz 1 – Experiencia».</w:t>
      </w:r>
    </w:p>
    <w:p w14:paraId="21D17FDB" w14:textId="77777777" w:rsidR="007622EB" w:rsidRPr="005B2F33" w:rsidRDefault="007622EB" w:rsidP="007622EB">
      <w:pPr>
        <w:jc w:val="both"/>
        <w:rPr>
          <w:rFonts w:ascii="Arial" w:eastAsia="Calibri" w:hAnsi="Arial" w:cs="Arial"/>
          <w:color w:val="0D0D0D" w:themeColor="text1" w:themeTint="F2"/>
          <w:sz w:val="21"/>
          <w:szCs w:val="21"/>
        </w:rPr>
      </w:pPr>
    </w:p>
    <w:p w14:paraId="7D22AD0D" w14:textId="29343CEB" w:rsidR="007622EB" w:rsidRPr="00A00997" w:rsidRDefault="007622EB" w:rsidP="4BCECCA9">
      <w:pPr>
        <w:jc w:val="both"/>
        <w:rPr>
          <w:rFonts w:ascii="Arial" w:eastAsia="Calibri" w:hAnsi="Arial" w:cs="Arial"/>
          <w:b/>
          <w:bCs/>
          <w:color w:val="0D0D0D" w:themeColor="text1" w:themeTint="F2"/>
          <w:sz w:val="22"/>
        </w:rPr>
      </w:pPr>
      <w:r w:rsidRPr="4BCECCA9">
        <w:rPr>
          <w:rFonts w:ascii="Arial" w:eastAsia="Calibri" w:hAnsi="Arial" w:cs="Arial"/>
          <w:b/>
          <w:bCs/>
          <w:color w:val="0D0D0D" w:themeColor="text1" w:themeTint="F2"/>
          <w:sz w:val="22"/>
        </w:rPr>
        <w:t xml:space="preserve">OBRA CIVIL HIDRÁULICA – Definición </w:t>
      </w:r>
      <w:r w:rsidR="3A7CDDFC" w:rsidRPr="4BCECCA9">
        <w:rPr>
          <w:rFonts w:ascii="Arial" w:eastAsia="Calibri" w:hAnsi="Arial" w:cs="Arial"/>
          <w:b/>
          <w:bCs/>
          <w:color w:val="0D0D0D" w:themeColor="text1" w:themeTint="F2"/>
          <w:sz w:val="22"/>
        </w:rPr>
        <w:t xml:space="preserve">‒ </w:t>
      </w:r>
      <w:r w:rsidRPr="4BCECCA9">
        <w:rPr>
          <w:rFonts w:ascii="Arial" w:eastAsia="Calibri" w:hAnsi="Arial" w:cs="Arial"/>
          <w:b/>
          <w:bCs/>
          <w:color w:val="0D0D0D" w:themeColor="text1" w:themeTint="F2"/>
          <w:sz w:val="22"/>
        </w:rPr>
        <w:t>Anexo 3 − Glosario</w:t>
      </w:r>
    </w:p>
    <w:p w14:paraId="3655CA47" w14:textId="77777777" w:rsidR="007622EB" w:rsidRPr="005B2F33" w:rsidRDefault="007622EB" w:rsidP="007622EB">
      <w:pPr>
        <w:jc w:val="both"/>
        <w:rPr>
          <w:rFonts w:ascii="Arial" w:hAnsi="Arial" w:cs="Arial"/>
          <w:color w:val="0D0D0D" w:themeColor="text1" w:themeTint="F2"/>
          <w:sz w:val="21"/>
          <w:szCs w:val="21"/>
        </w:rPr>
      </w:pPr>
    </w:p>
    <w:p w14:paraId="143DD7B1" w14:textId="77777777" w:rsidR="007622EB" w:rsidRDefault="007622EB" w:rsidP="007622EB">
      <w:pPr>
        <w:jc w:val="both"/>
        <w:rPr>
          <w:rFonts w:ascii="Arial" w:eastAsia="Calibri" w:hAnsi="Arial" w:cs="Arial"/>
          <w:color w:val="0D0D0D" w:themeColor="text1" w:themeTint="F2"/>
          <w:sz w:val="20"/>
          <w:szCs w:val="20"/>
        </w:rPr>
      </w:pPr>
      <w:r w:rsidRPr="000750E9">
        <w:rPr>
          <w:rFonts w:ascii="Arial" w:eastAsia="Calibri" w:hAnsi="Arial" w:cs="Arial"/>
          <w:color w:val="0D0D0D" w:themeColor="text1" w:themeTint="F2"/>
          <w:sz w:val="20"/>
          <w:szCs w:val="20"/>
        </w:rPr>
        <w:t>El «Anexo 3», además, define los conceptos de obra civil hidráulica y de obra de protección fluvial. La primera la define como «una obra de ingeniería civil construida, en el cauce de ríos, caños, esteros, cuerpos de agua de origen fluvial o lecho del mar con el objetivo de controlar el agua, con fines de aprovechamiento, encauzamiento o de defensa».</w:t>
      </w:r>
    </w:p>
    <w:p w14:paraId="2388693C" w14:textId="77777777" w:rsidR="007622EB" w:rsidRDefault="007622EB" w:rsidP="007622EB">
      <w:pPr>
        <w:jc w:val="both"/>
        <w:rPr>
          <w:rFonts w:ascii="Arial" w:eastAsia="Calibri" w:hAnsi="Arial" w:cs="Arial"/>
          <w:b/>
          <w:color w:val="0D0D0D" w:themeColor="text1" w:themeTint="F2"/>
          <w:sz w:val="22"/>
        </w:rPr>
      </w:pPr>
    </w:p>
    <w:p w14:paraId="4339E4A9" w14:textId="7BF96014" w:rsidR="007622EB" w:rsidRPr="004F0F2F" w:rsidRDefault="007622EB" w:rsidP="4BCECCA9">
      <w:pPr>
        <w:jc w:val="both"/>
        <w:rPr>
          <w:rFonts w:ascii="Arial" w:eastAsia="Calibri" w:hAnsi="Arial" w:cs="Arial"/>
          <w:b/>
          <w:bCs/>
          <w:color w:val="0D0D0D" w:themeColor="text1" w:themeTint="F2"/>
          <w:sz w:val="22"/>
        </w:rPr>
      </w:pPr>
      <w:r w:rsidRPr="4BCECCA9">
        <w:rPr>
          <w:rFonts w:ascii="Arial" w:eastAsia="Calibri" w:hAnsi="Arial" w:cs="Arial"/>
          <w:b/>
          <w:bCs/>
          <w:color w:val="0D0D0D" w:themeColor="text1" w:themeTint="F2"/>
          <w:sz w:val="22"/>
        </w:rPr>
        <w:t xml:space="preserve">OBRA CIVIL DE PROTECCIÓN FLUVIAL – Definición </w:t>
      </w:r>
      <w:r w:rsidR="50E5FA70" w:rsidRPr="4BCECCA9">
        <w:rPr>
          <w:rFonts w:ascii="Arial" w:eastAsia="Calibri" w:hAnsi="Arial" w:cs="Arial"/>
          <w:b/>
          <w:bCs/>
          <w:color w:val="0D0D0D" w:themeColor="text1" w:themeTint="F2"/>
          <w:sz w:val="22"/>
        </w:rPr>
        <w:t>‒</w:t>
      </w:r>
      <w:r w:rsidRPr="4BCECCA9">
        <w:rPr>
          <w:rFonts w:ascii="Arial" w:eastAsia="Calibri" w:hAnsi="Arial" w:cs="Arial"/>
          <w:b/>
          <w:bCs/>
          <w:color w:val="0D0D0D" w:themeColor="text1" w:themeTint="F2"/>
          <w:sz w:val="22"/>
        </w:rPr>
        <w:t xml:space="preserve"> Anexo 3 − Glosario</w:t>
      </w:r>
    </w:p>
    <w:p w14:paraId="1F05F446" w14:textId="77777777" w:rsidR="007622EB" w:rsidRPr="005B2F33" w:rsidRDefault="007622EB" w:rsidP="007622EB">
      <w:pPr>
        <w:jc w:val="both"/>
        <w:rPr>
          <w:rFonts w:ascii="Arial" w:hAnsi="Arial" w:cs="Arial"/>
          <w:color w:val="0D0D0D" w:themeColor="text1" w:themeTint="F2"/>
          <w:sz w:val="21"/>
          <w:szCs w:val="21"/>
        </w:rPr>
      </w:pPr>
    </w:p>
    <w:p w14:paraId="4278E2D8" w14:textId="77777777" w:rsidR="007622EB" w:rsidRPr="004F0F2F" w:rsidRDefault="007622EB" w:rsidP="007622EB">
      <w:pPr>
        <w:jc w:val="both"/>
        <w:rPr>
          <w:rFonts w:ascii="Arial" w:eastAsia="Calibri" w:hAnsi="Arial" w:cs="Arial"/>
          <w:color w:val="0D0D0D" w:themeColor="text1" w:themeTint="F2"/>
          <w:sz w:val="20"/>
          <w:szCs w:val="20"/>
        </w:rPr>
      </w:pPr>
      <w:r w:rsidRPr="004F0F2F">
        <w:rPr>
          <w:rFonts w:ascii="Arial" w:eastAsia="Calibri" w:hAnsi="Arial" w:cs="Arial"/>
          <w:color w:val="0D0D0D" w:themeColor="text1" w:themeTint="F2"/>
          <w:sz w:val="20"/>
          <w:szCs w:val="20"/>
        </w:rPr>
        <w:t>El Anexo 3, además, define los conceptos de obra civil hidráulica y de obra de protección fluvial.</w:t>
      </w:r>
      <w:r>
        <w:rPr>
          <w:rFonts w:ascii="Arial" w:eastAsia="Calibri" w:hAnsi="Arial" w:cs="Arial"/>
          <w:color w:val="0D0D0D" w:themeColor="text1" w:themeTint="F2"/>
          <w:sz w:val="20"/>
          <w:szCs w:val="20"/>
        </w:rPr>
        <w:t xml:space="preserve"> […]</w:t>
      </w:r>
      <w:r w:rsidRPr="004F0F2F">
        <w:rPr>
          <w:rFonts w:ascii="Arial" w:eastAsia="Calibri" w:hAnsi="Arial" w:cs="Arial"/>
          <w:color w:val="0D0D0D" w:themeColor="text1" w:themeTint="F2"/>
          <w:sz w:val="20"/>
          <w:szCs w:val="20"/>
        </w:rPr>
        <w:t xml:space="preserve"> Por su parte, la obra de protección fluvial «Es una obra civil hidráulica construida con el objetivo de proteger o defender una orilla de un río contra la acción de la erosión por la acción de sus aguas con el propósito de estabilizarlas».</w:t>
      </w:r>
    </w:p>
    <w:p w14:paraId="32A341E6" w14:textId="77777777" w:rsidR="007622EB" w:rsidRPr="005B2F33" w:rsidRDefault="007622EB" w:rsidP="007622EB">
      <w:pPr>
        <w:jc w:val="both"/>
        <w:rPr>
          <w:rFonts w:ascii="Arial" w:eastAsia="Calibri" w:hAnsi="Arial" w:cs="Arial"/>
          <w:color w:val="0D0D0D" w:themeColor="text1" w:themeTint="F2"/>
          <w:sz w:val="21"/>
          <w:szCs w:val="21"/>
        </w:rPr>
      </w:pPr>
    </w:p>
    <w:p w14:paraId="3C23EEB2" w14:textId="77777777" w:rsidR="007622EB" w:rsidRPr="004F0F2F" w:rsidRDefault="007622EB" w:rsidP="007622EB">
      <w:pPr>
        <w:jc w:val="both"/>
        <w:rPr>
          <w:rFonts w:ascii="Arial" w:eastAsia="Calibri" w:hAnsi="Arial" w:cs="Arial"/>
          <w:b/>
          <w:color w:val="0D0D0D" w:themeColor="text1" w:themeTint="F2"/>
          <w:sz w:val="22"/>
        </w:rPr>
      </w:pPr>
      <w:r w:rsidRPr="004F0F2F">
        <w:rPr>
          <w:rFonts w:ascii="Arial" w:eastAsia="Calibri" w:hAnsi="Arial" w:cs="Arial"/>
          <w:b/>
          <w:color w:val="0D0D0D" w:themeColor="text1" w:themeTint="F2"/>
          <w:sz w:val="22"/>
        </w:rPr>
        <w:t>ESTRUCTURAS HIDRÁULICAS – Concepto</w:t>
      </w:r>
    </w:p>
    <w:p w14:paraId="4988E9D8" w14:textId="77777777" w:rsidR="007622EB" w:rsidRDefault="007622EB" w:rsidP="007622EB">
      <w:pPr>
        <w:jc w:val="both"/>
        <w:rPr>
          <w:rFonts w:ascii="Arial" w:eastAsia="Calibri" w:hAnsi="Arial" w:cs="Arial"/>
          <w:b/>
          <w:color w:val="0D0D0D" w:themeColor="text1" w:themeTint="F2"/>
          <w:sz w:val="21"/>
          <w:szCs w:val="21"/>
        </w:rPr>
      </w:pPr>
    </w:p>
    <w:p w14:paraId="247FF2BD" w14:textId="77777777" w:rsidR="007622EB" w:rsidRPr="004F0F2F" w:rsidRDefault="007622EB" w:rsidP="007622EB">
      <w:pPr>
        <w:jc w:val="both"/>
        <w:rPr>
          <w:rFonts w:ascii="Arial" w:eastAsia="Calibri" w:hAnsi="Arial" w:cs="Arial"/>
          <w:color w:val="0D0D0D" w:themeColor="text1" w:themeTint="F2"/>
          <w:sz w:val="20"/>
          <w:szCs w:val="20"/>
        </w:rPr>
      </w:pPr>
      <w:r w:rsidRPr="004F0F2F">
        <w:rPr>
          <w:rFonts w:ascii="Arial" w:eastAsia="Calibri" w:hAnsi="Arial" w:cs="Arial"/>
          <w:color w:val="0D0D0D" w:themeColor="text1" w:themeTint="F2"/>
          <w:sz w:val="20"/>
          <w:szCs w:val="20"/>
        </w:rPr>
        <w:t xml:space="preserve">La «actividad a contratar» 3.4 contempla la construcción o rehabilitación, o mejoramiento o mantenimiento de estructuras hidráulicas, entendidas estas como aquellas estructuras «diseñas por </w:t>
      </w:r>
      <w:r w:rsidRPr="00341014">
        <w:rPr>
          <w:rFonts w:ascii="Arial" w:eastAsia="Calibri" w:hAnsi="Arial" w:cs="Arial"/>
          <w:color w:val="0D0D0D" w:themeColor="text1" w:themeTint="F2"/>
          <w:sz w:val="20"/>
          <w:szCs w:val="20"/>
        </w:rPr>
        <w:t>el hombre</w:t>
      </w:r>
      <w:r w:rsidRPr="004F0F2F">
        <w:rPr>
          <w:rFonts w:ascii="Arial" w:eastAsia="Calibri" w:hAnsi="Arial" w:cs="Arial"/>
          <w:color w:val="0D0D0D" w:themeColor="text1" w:themeTint="F2"/>
          <w:sz w:val="20"/>
          <w:szCs w:val="20"/>
        </w:rPr>
        <w:t xml:space="preserve"> para propósitos especiales entre los cuales se pueden mencionar: medición de caudal, control de la descarga, mantenimiento de niveles de la superficie libre, disipación de energía, evacuación de causales de exceso, derivación a plantas de tratamiento, drenajes y alcantarillas»</w:t>
      </w:r>
    </w:p>
    <w:p w14:paraId="5B900C62" w14:textId="77777777" w:rsidR="007622EB" w:rsidRDefault="007622EB" w:rsidP="007622EB">
      <w:pPr>
        <w:jc w:val="both"/>
        <w:rPr>
          <w:rFonts w:ascii="Arial" w:eastAsia="Calibri" w:hAnsi="Arial" w:cs="Arial"/>
          <w:color w:val="0D0D0D" w:themeColor="text1" w:themeTint="F2"/>
          <w:sz w:val="21"/>
          <w:szCs w:val="21"/>
        </w:rPr>
      </w:pPr>
    </w:p>
    <w:p w14:paraId="4037EFA2" w14:textId="77777777" w:rsidR="007622EB" w:rsidRPr="004F0F2F" w:rsidRDefault="007622EB" w:rsidP="007622EB">
      <w:pPr>
        <w:jc w:val="both"/>
        <w:rPr>
          <w:rFonts w:ascii="Arial" w:eastAsia="Calibri" w:hAnsi="Arial" w:cs="Arial"/>
          <w:b/>
          <w:color w:val="0D0D0D" w:themeColor="text1" w:themeTint="F2"/>
          <w:sz w:val="22"/>
        </w:rPr>
      </w:pPr>
      <w:r w:rsidRPr="004F0F2F">
        <w:rPr>
          <w:rFonts w:ascii="Arial" w:eastAsia="Calibri" w:hAnsi="Arial" w:cs="Arial"/>
          <w:b/>
          <w:color w:val="0D0D0D" w:themeColor="text1" w:themeTint="F2"/>
          <w:sz w:val="22"/>
        </w:rPr>
        <w:t xml:space="preserve">MUROS DE CONTENCIÓN O DE PROTECCIÓN DE MÁRGENES FLUVIALES – Concepto </w:t>
      </w:r>
    </w:p>
    <w:p w14:paraId="3CF0E023" w14:textId="77777777" w:rsidR="007622EB" w:rsidRDefault="007622EB" w:rsidP="007622EB">
      <w:pPr>
        <w:jc w:val="both"/>
        <w:rPr>
          <w:rFonts w:ascii="Arial" w:eastAsia="Calibri" w:hAnsi="Arial" w:cs="Arial"/>
          <w:b/>
          <w:color w:val="0D0D0D" w:themeColor="text1" w:themeTint="F2"/>
          <w:sz w:val="21"/>
          <w:szCs w:val="21"/>
        </w:rPr>
      </w:pPr>
    </w:p>
    <w:p w14:paraId="7FD360B9" w14:textId="77777777" w:rsidR="007622EB" w:rsidRDefault="007622EB" w:rsidP="007622EB">
      <w:pPr>
        <w:jc w:val="both"/>
      </w:pPr>
      <w:r w:rsidRPr="000750E9">
        <w:rPr>
          <w:rFonts w:ascii="Arial" w:eastAsia="Calibri" w:hAnsi="Arial" w:cs="Arial"/>
          <w:color w:val="0D0D0D" w:themeColor="text1" w:themeTint="F2"/>
          <w:sz w:val="20"/>
          <w:szCs w:val="20"/>
        </w:rPr>
        <w:t>Los de muros de contención o de protección de márgenes fluviales tienen como objetivo proteger el cauce del agua, y las zonas aledañas a través de estas estructuras, según se derive de un estudio técnico que requiera dicha necesidad. Esta definición se encuentra dentro de lo entendido como «obra civil hidráulica». En la medida que los muros de contención o de protección de márgenes fluviales son estructuras hidráulicas, si el objeto del contrato referido en su petición se encuentra relacionado con la construcción, rehabilitación, mejoramiento o mantenimiento de estas últimas, es obligatorio aplicar los documentos tipo.</w:t>
      </w:r>
    </w:p>
    <w:p w14:paraId="3B86DE99" w14:textId="6F66A581" w:rsidR="003D5DB2" w:rsidRPr="004F0F2F" w:rsidRDefault="003D5DB2" w:rsidP="003D5DB2">
      <w:pPr>
        <w:jc w:val="both"/>
        <w:rPr>
          <w:rFonts w:ascii="Arial" w:eastAsia="Calibri" w:hAnsi="Arial" w:cs="Arial"/>
          <w:color w:val="0D0D0D" w:themeColor="text1" w:themeTint="F2"/>
          <w:sz w:val="20"/>
          <w:szCs w:val="20"/>
        </w:rPr>
      </w:pPr>
    </w:p>
    <w:p w14:paraId="7C12E7A9" w14:textId="77777777" w:rsidR="005E2D60" w:rsidRPr="005B2F33" w:rsidRDefault="005E2D60" w:rsidP="00BE66EA">
      <w:pPr>
        <w:jc w:val="both"/>
        <w:rPr>
          <w:rFonts w:ascii="Arial" w:hAnsi="Arial" w:cs="Arial"/>
          <w:color w:val="0D0D0D" w:themeColor="text1" w:themeTint="F2"/>
          <w:sz w:val="21"/>
          <w:szCs w:val="21"/>
        </w:rPr>
      </w:pPr>
    </w:p>
    <w:p w14:paraId="32634D85" w14:textId="77777777" w:rsidR="00C823BA" w:rsidRPr="005B2F33" w:rsidRDefault="00C823BA" w:rsidP="0092237F">
      <w:pPr>
        <w:rPr>
          <w:rFonts w:ascii="Arial" w:hAnsi="Arial" w:cs="Arial"/>
          <w:color w:val="0D0D0D" w:themeColor="text1" w:themeTint="F2"/>
          <w:sz w:val="20"/>
          <w:szCs w:val="20"/>
        </w:rPr>
      </w:pPr>
    </w:p>
    <w:p w14:paraId="389CF1D2" w14:textId="25D5A622" w:rsidR="0092237F" w:rsidRPr="00FC7B9A" w:rsidRDefault="0092237F" w:rsidP="0092237F">
      <w:pPr>
        <w:rPr>
          <w:rFonts w:ascii="Arial" w:hAnsi="Arial" w:cs="Arial"/>
          <w:b/>
          <w:color w:val="0D0D0D" w:themeColor="text1" w:themeTint="F2"/>
          <w:sz w:val="22"/>
        </w:rPr>
      </w:pPr>
      <w:r w:rsidRPr="00FC7B9A">
        <w:rPr>
          <w:rFonts w:ascii="Arial" w:hAnsi="Arial" w:cs="Arial"/>
          <w:color w:val="0D0D0D" w:themeColor="text1" w:themeTint="F2"/>
          <w:sz w:val="22"/>
        </w:rPr>
        <w:lastRenderedPageBreak/>
        <w:t xml:space="preserve">Bogotá D.C., </w:t>
      </w:r>
      <w:r w:rsidR="002C4493" w:rsidRPr="00FC7B9A">
        <w:rPr>
          <w:rFonts w:ascii="Arial" w:hAnsi="Arial" w:cs="Arial"/>
          <w:b/>
          <w:color w:val="0D0D0D" w:themeColor="text1" w:themeTint="F2"/>
          <w:sz w:val="22"/>
        </w:rPr>
        <w:t>26/05/2020 Hora 14:58:32s</w:t>
      </w:r>
    </w:p>
    <w:p w14:paraId="77F5E1F9" w14:textId="2D59F7D7" w:rsidR="0092237F" w:rsidRPr="005B2F33" w:rsidRDefault="0092237F" w:rsidP="0092237F">
      <w:pPr>
        <w:jc w:val="right"/>
        <w:rPr>
          <w:rFonts w:ascii="Arial" w:hAnsi="Arial" w:cs="Arial"/>
          <w:b/>
          <w:color w:val="0D0D0D" w:themeColor="text1" w:themeTint="F2"/>
          <w:sz w:val="22"/>
        </w:rPr>
      </w:pPr>
      <w:proofErr w:type="spellStart"/>
      <w:r w:rsidRPr="005B2F33">
        <w:rPr>
          <w:rFonts w:ascii="Arial" w:hAnsi="Arial" w:cs="Arial"/>
          <w:b/>
          <w:color w:val="0D0D0D" w:themeColor="text1" w:themeTint="F2"/>
          <w:sz w:val="22"/>
        </w:rPr>
        <w:t>N°</w:t>
      </w:r>
      <w:proofErr w:type="spellEnd"/>
      <w:r w:rsidRPr="005B2F33">
        <w:rPr>
          <w:rFonts w:ascii="Arial" w:hAnsi="Arial" w:cs="Arial"/>
          <w:b/>
          <w:color w:val="0D0D0D" w:themeColor="text1" w:themeTint="F2"/>
          <w:sz w:val="22"/>
        </w:rPr>
        <w:t xml:space="preserve"> Radicado: </w:t>
      </w:r>
      <w:r w:rsidR="002C4493" w:rsidRPr="002C4493">
        <w:rPr>
          <w:rFonts w:ascii="Arial" w:hAnsi="Arial" w:cs="Arial"/>
          <w:b/>
          <w:color w:val="0D0D0D" w:themeColor="text1" w:themeTint="F2"/>
          <w:sz w:val="22"/>
        </w:rPr>
        <w:t>2202013000004150</w:t>
      </w:r>
    </w:p>
    <w:p w14:paraId="2EEB01BF" w14:textId="449476E7" w:rsidR="0092237F" w:rsidRPr="005B2F33" w:rsidRDefault="0092237F" w:rsidP="0092237F">
      <w:pPr>
        <w:rPr>
          <w:rFonts w:ascii="Arial" w:eastAsia="Calibri" w:hAnsi="Arial" w:cs="Arial"/>
          <w:color w:val="0D0D0D" w:themeColor="text1" w:themeTint="F2"/>
          <w:sz w:val="22"/>
        </w:rPr>
      </w:pPr>
    </w:p>
    <w:p w14:paraId="218A2443" w14:textId="77777777" w:rsidR="00121DAD" w:rsidRPr="005B2F33" w:rsidRDefault="00121DAD" w:rsidP="0092237F">
      <w:pPr>
        <w:rPr>
          <w:rFonts w:ascii="Arial" w:eastAsia="Calibri" w:hAnsi="Arial" w:cs="Arial"/>
          <w:color w:val="0D0D0D" w:themeColor="text1" w:themeTint="F2"/>
          <w:sz w:val="22"/>
        </w:rPr>
      </w:pPr>
    </w:p>
    <w:p w14:paraId="38D3C8B0" w14:textId="77777777" w:rsidR="00B96957" w:rsidRPr="005B2F33" w:rsidRDefault="00B96957" w:rsidP="0092237F">
      <w:pPr>
        <w:rPr>
          <w:rFonts w:ascii="Arial" w:eastAsia="Calibri" w:hAnsi="Arial" w:cs="Arial"/>
          <w:color w:val="0D0D0D" w:themeColor="text1" w:themeTint="F2"/>
          <w:sz w:val="22"/>
        </w:rPr>
      </w:pPr>
    </w:p>
    <w:p w14:paraId="41ED2045" w14:textId="1B1B42D8" w:rsidR="005010AE" w:rsidRPr="005B2F33" w:rsidRDefault="0092237F" w:rsidP="0092237F">
      <w:pPr>
        <w:rPr>
          <w:rFonts w:ascii="Arial" w:eastAsia="Calibri" w:hAnsi="Arial" w:cs="Arial"/>
          <w:color w:val="0D0D0D" w:themeColor="text1" w:themeTint="F2"/>
          <w:sz w:val="22"/>
        </w:rPr>
      </w:pPr>
      <w:r w:rsidRPr="005B2F33">
        <w:rPr>
          <w:rFonts w:ascii="Arial" w:eastAsia="Calibri" w:hAnsi="Arial" w:cs="Arial"/>
          <w:color w:val="0D0D0D" w:themeColor="text1" w:themeTint="F2"/>
          <w:sz w:val="22"/>
        </w:rPr>
        <w:t>Señor</w:t>
      </w:r>
      <w:r w:rsidR="00AC503B">
        <w:rPr>
          <w:rFonts w:ascii="Arial" w:eastAsia="Calibri" w:hAnsi="Arial" w:cs="Arial"/>
          <w:color w:val="0D0D0D" w:themeColor="text1" w:themeTint="F2"/>
          <w:sz w:val="22"/>
        </w:rPr>
        <w:t>a</w:t>
      </w:r>
      <w:r w:rsidRPr="005B2F33">
        <w:rPr>
          <w:rFonts w:ascii="Arial" w:eastAsia="Calibri" w:hAnsi="Arial" w:cs="Arial"/>
          <w:color w:val="0D0D0D" w:themeColor="text1" w:themeTint="F2"/>
          <w:sz w:val="22"/>
        </w:rPr>
        <w:t xml:space="preserve"> </w:t>
      </w:r>
    </w:p>
    <w:p w14:paraId="0555B7AA" w14:textId="495DA519" w:rsidR="0092237F" w:rsidRDefault="00AC503B" w:rsidP="0092237F">
      <w:pPr>
        <w:rPr>
          <w:rFonts w:ascii="Arial" w:eastAsia="Calibri" w:hAnsi="Arial" w:cs="Arial"/>
          <w:b/>
          <w:color w:val="0D0D0D" w:themeColor="text1" w:themeTint="F2"/>
          <w:sz w:val="22"/>
        </w:rPr>
      </w:pPr>
      <w:r>
        <w:rPr>
          <w:rFonts w:ascii="Arial" w:eastAsia="Calibri" w:hAnsi="Arial" w:cs="Arial"/>
          <w:b/>
          <w:color w:val="0D0D0D" w:themeColor="text1" w:themeTint="F2"/>
          <w:sz w:val="22"/>
        </w:rPr>
        <w:t xml:space="preserve">Claudia Milena </w:t>
      </w:r>
      <w:proofErr w:type="spellStart"/>
      <w:r>
        <w:rPr>
          <w:rFonts w:ascii="Arial" w:eastAsia="Calibri" w:hAnsi="Arial" w:cs="Arial"/>
          <w:b/>
          <w:color w:val="0D0D0D" w:themeColor="text1" w:themeTint="F2"/>
          <w:sz w:val="22"/>
        </w:rPr>
        <w:t>Jaimes</w:t>
      </w:r>
      <w:proofErr w:type="spellEnd"/>
      <w:r>
        <w:rPr>
          <w:rFonts w:ascii="Arial" w:eastAsia="Calibri" w:hAnsi="Arial" w:cs="Arial"/>
          <w:b/>
          <w:color w:val="0D0D0D" w:themeColor="text1" w:themeTint="F2"/>
          <w:sz w:val="22"/>
        </w:rPr>
        <w:t xml:space="preserve"> S. </w:t>
      </w:r>
    </w:p>
    <w:p w14:paraId="2893978F" w14:textId="4B975141" w:rsidR="00AC503B" w:rsidRPr="00AC503B" w:rsidRDefault="00AC503B" w:rsidP="0092237F">
      <w:pPr>
        <w:rPr>
          <w:rFonts w:ascii="Arial" w:eastAsia="Calibri" w:hAnsi="Arial" w:cs="Arial"/>
          <w:color w:val="0D0D0D" w:themeColor="text1" w:themeTint="F2"/>
          <w:sz w:val="22"/>
        </w:rPr>
      </w:pPr>
      <w:r>
        <w:rPr>
          <w:rFonts w:ascii="Arial" w:eastAsia="Calibri" w:hAnsi="Arial" w:cs="Arial"/>
          <w:color w:val="0D0D0D" w:themeColor="text1" w:themeTint="F2"/>
          <w:sz w:val="22"/>
        </w:rPr>
        <w:t>Floridablanca, Santander</w:t>
      </w:r>
    </w:p>
    <w:p w14:paraId="586EEE88" w14:textId="2FC6DE2E" w:rsidR="00CE1723" w:rsidRPr="005B2F33" w:rsidRDefault="00CE1723" w:rsidP="0092237F">
      <w:pPr>
        <w:rPr>
          <w:rFonts w:ascii="Arial" w:eastAsia="Calibri" w:hAnsi="Arial" w:cs="Arial"/>
          <w:color w:val="0D0D0D" w:themeColor="text1" w:themeTint="F2"/>
          <w:sz w:val="22"/>
        </w:rPr>
      </w:pPr>
    </w:p>
    <w:p w14:paraId="1E605D97" w14:textId="77777777" w:rsidR="00CE1723" w:rsidRPr="005B2F33" w:rsidRDefault="00CE1723" w:rsidP="0092237F">
      <w:pPr>
        <w:rPr>
          <w:rFonts w:ascii="Arial" w:eastAsia="Calibri" w:hAnsi="Arial" w:cs="Arial"/>
          <w:color w:val="0D0D0D" w:themeColor="text1" w:themeTint="F2"/>
          <w:sz w:val="22"/>
        </w:rPr>
      </w:pPr>
    </w:p>
    <w:p w14:paraId="4473B100" w14:textId="070128D9" w:rsidR="0092237F" w:rsidRPr="005B2F33" w:rsidRDefault="0092237F" w:rsidP="004F0F2F">
      <w:pPr>
        <w:ind w:hanging="709"/>
        <w:jc w:val="center"/>
        <w:rPr>
          <w:rFonts w:ascii="Arial" w:eastAsia="Calibri" w:hAnsi="Arial" w:cs="Arial"/>
          <w:b/>
          <w:color w:val="0D0D0D" w:themeColor="text1" w:themeTint="F2"/>
          <w:sz w:val="22"/>
        </w:rPr>
      </w:pPr>
      <w:bookmarkStart w:id="2" w:name="_Hlk29890381"/>
      <w:r w:rsidRPr="000735AC">
        <w:rPr>
          <w:rFonts w:ascii="Arial" w:eastAsia="Calibri" w:hAnsi="Arial" w:cs="Arial"/>
          <w:b/>
          <w:color w:val="0D0D0D" w:themeColor="text1" w:themeTint="F2"/>
          <w:sz w:val="22"/>
        </w:rPr>
        <w:t xml:space="preserve">Concepto C ─ </w:t>
      </w:r>
      <w:r w:rsidR="000735AC" w:rsidRPr="000735AC">
        <w:rPr>
          <w:rFonts w:ascii="Arial" w:eastAsia="Calibri" w:hAnsi="Arial" w:cs="Arial"/>
          <w:b/>
          <w:color w:val="0D0D0D" w:themeColor="text1" w:themeTint="F2"/>
          <w:sz w:val="22"/>
        </w:rPr>
        <w:t>286</w:t>
      </w:r>
      <w:r w:rsidRPr="000735AC">
        <w:rPr>
          <w:rFonts w:ascii="Arial" w:eastAsia="Calibri" w:hAnsi="Arial" w:cs="Arial"/>
          <w:b/>
          <w:color w:val="0D0D0D" w:themeColor="text1" w:themeTint="F2"/>
          <w:sz w:val="22"/>
        </w:rPr>
        <w:t xml:space="preserve"> de 2020</w:t>
      </w:r>
    </w:p>
    <w:p w14:paraId="255A2857" w14:textId="77777777" w:rsidR="0092237F" w:rsidRPr="005B2F33" w:rsidRDefault="0092237F" w:rsidP="0092237F">
      <w:pPr>
        <w:rPr>
          <w:rFonts w:ascii="Arial" w:eastAsia="Calibri" w:hAnsi="Arial" w:cs="Arial"/>
          <w:color w:val="0D0D0D" w:themeColor="text1" w:themeTint="F2"/>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B2F33" w:rsidRPr="005B2F33" w14:paraId="577F589B" w14:textId="77777777" w:rsidTr="0013582F">
        <w:tc>
          <w:tcPr>
            <w:tcW w:w="2689" w:type="dxa"/>
            <w:hideMark/>
          </w:tcPr>
          <w:p w14:paraId="0ECA5532" w14:textId="77777777" w:rsidR="0092237F" w:rsidRPr="005B2F33" w:rsidRDefault="0092237F" w:rsidP="0013582F">
            <w:pPr>
              <w:rPr>
                <w:rFonts w:ascii="Arial" w:eastAsia="Calibri" w:hAnsi="Arial" w:cs="Arial"/>
                <w:color w:val="0D0D0D" w:themeColor="text1" w:themeTint="F2"/>
                <w:sz w:val="22"/>
              </w:rPr>
            </w:pPr>
            <w:r w:rsidRPr="005B2F33">
              <w:rPr>
                <w:rFonts w:ascii="Arial" w:eastAsia="Calibri" w:hAnsi="Arial" w:cs="Arial"/>
                <w:b/>
                <w:color w:val="0D0D0D" w:themeColor="text1" w:themeTint="F2"/>
                <w:sz w:val="22"/>
              </w:rPr>
              <w:t>Temas:</w:t>
            </w:r>
            <w:r w:rsidRPr="005B2F33">
              <w:rPr>
                <w:rFonts w:ascii="Arial" w:eastAsia="Calibri" w:hAnsi="Arial" w:cs="Arial"/>
                <w:color w:val="0D0D0D" w:themeColor="text1" w:themeTint="F2"/>
                <w:sz w:val="22"/>
              </w:rPr>
              <w:t xml:space="preserve">           </w:t>
            </w:r>
          </w:p>
          <w:p w14:paraId="03330C80" w14:textId="77777777" w:rsidR="0092237F" w:rsidRPr="005B2F33" w:rsidRDefault="0092237F" w:rsidP="0013582F">
            <w:pPr>
              <w:rPr>
                <w:rFonts w:ascii="Arial" w:eastAsia="Calibri" w:hAnsi="Arial" w:cs="Arial"/>
                <w:color w:val="0D0D0D" w:themeColor="text1" w:themeTint="F2"/>
                <w:sz w:val="22"/>
              </w:rPr>
            </w:pPr>
            <w:r w:rsidRPr="005B2F33">
              <w:rPr>
                <w:rFonts w:ascii="Arial" w:eastAsia="Calibri" w:hAnsi="Arial" w:cs="Arial"/>
                <w:color w:val="0D0D0D" w:themeColor="text1" w:themeTint="F2"/>
                <w:sz w:val="22"/>
              </w:rPr>
              <w:t xml:space="preserve">                           </w:t>
            </w:r>
          </w:p>
        </w:tc>
        <w:tc>
          <w:tcPr>
            <w:tcW w:w="6237" w:type="dxa"/>
            <w:hideMark/>
          </w:tcPr>
          <w:p w14:paraId="587339DB" w14:textId="2714CDF0" w:rsidR="0092237F" w:rsidRPr="005B2F33" w:rsidRDefault="00C23797" w:rsidP="00C23797">
            <w:pPr>
              <w:jc w:val="both"/>
              <w:rPr>
                <w:rFonts w:ascii="Arial" w:eastAsia="Calibri" w:hAnsi="Arial" w:cs="Arial"/>
                <w:b/>
                <w:color w:val="0D0D0D" w:themeColor="text1" w:themeTint="F2"/>
                <w:sz w:val="21"/>
                <w:szCs w:val="21"/>
              </w:rPr>
            </w:pPr>
            <w:r>
              <w:rPr>
                <w:rFonts w:ascii="Arial" w:eastAsia="Calibri" w:hAnsi="Arial" w:cs="Arial"/>
                <w:color w:val="0D0D0D" w:themeColor="text1" w:themeTint="F2"/>
                <w:sz w:val="22"/>
              </w:rPr>
              <w:t>DOCUMENTOS</w:t>
            </w:r>
            <w:r w:rsidRPr="005B2F33">
              <w:rPr>
                <w:rFonts w:ascii="Arial" w:eastAsia="Calibri" w:hAnsi="Arial" w:cs="Arial"/>
                <w:color w:val="0D0D0D" w:themeColor="text1" w:themeTint="F2"/>
                <w:sz w:val="22"/>
              </w:rPr>
              <w:t xml:space="preserve"> </w:t>
            </w:r>
            <w:r w:rsidR="00BE66EA" w:rsidRPr="005B2F33">
              <w:rPr>
                <w:rFonts w:ascii="Arial" w:eastAsia="Calibri" w:hAnsi="Arial" w:cs="Arial"/>
                <w:color w:val="0D0D0D" w:themeColor="text1" w:themeTint="F2"/>
                <w:sz w:val="22"/>
              </w:rPr>
              <w:t xml:space="preserve">TIPO – Obligatoriedad / </w:t>
            </w:r>
            <w:r>
              <w:rPr>
                <w:rFonts w:ascii="Arial" w:eastAsia="Calibri" w:hAnsi="Arial" w:cs="Arial"/>
                <w:color w:val="0D0D0D" w:themeColor="text1" w:themeTint="F2"/>
                <w:sz w:val="22"/>
              </w:rPr>
              <w:t>DOCUMENTOS</w:t>
            </w:r>
            <w:r w:rsidR="00BE66EA" w:rsidRPr="005B2F33">
              <w:rPr>
                <w:rFonts w:ascii="Arial" w:eastAsia="Calibri" w:hAnsi="Arial" w:cs="Arial"/>
                <w:color w:val="0D0D0D" w:themeColor="text1" w:themeTint="F2"/>
                <w:sz w:val="22"/>
              </w:rPr>
              <w:t xml:space="preserve"> TIPO – Finalidad legislativa / </w:t>
            </w:r>
            <w:r>
              <w:rPr>
                <w:rFonts w:ascii="Arial" w:eastAsia="Calibri" w:hAnsi="Arial" w:cs="Arial"/>
                <w:color w:val="0D0D0D" w:themeColor="text1" w:themeTint="F2"/>
                <w:sz w:val="22"/>
              </w:rPr>
              <w:t>DOCUMENTOS</w:t>
            </w:r>
            <w:r w:rsidR="00BE66EA" w:rsidRPr="005B2F33">
              <w:rPr>
                <w:rFonts w:ascii="Arial" w:eastAsia="Calibri" w:hAnsi="Arial" w:cs="Arial"/>
                <w:color w:val="0D0D0D" w:themeColor="text1" w:themeTint="F2"/>
                <w:sz w:val="22"/>
              </w:rPr>
              <w:t xml:space="preserve"> TIPO – Ámbito de aplicación / OBRAS DE INFRAESTRUCTURA DE TRANSPORTE – Anexo 3-Glosario / </w:t>
            </w:r>
            <w:r w:rsidR="00827F60">
              <w:rPr>
                <w:rFonts w:ascii="Arial" w:eastAsia="Calibri" w:hAnsi="Arial" w:cs="Arial"/>
                <w:color w:val="0D0D0D" w:themeColor="text1" w:themeTint="F2"/>
                <w:sz w:val="22"/>
              </w:rPr>
              <w:t xml:space="preserve">OBRAS HIDRÁULICAS </w:t>
            </w:r>
            <w:r w:rsidR="00BE66EA" w:rsidRPr="005B2F33">
              <w:rPr>
                <w:rFonts w:ascii="Arial" w:eastAsia="Calibri" w:hAnsi="Arial" w:cs="Arial"/>
                <w:color w:val="0D0D0D" w:themeColor="text1" w:themeTint="F2"/>
                <w:sz w:val="22"/>
              </w:rPr>
              <w:t xml:space="preserve">– Definición en el Anexo 3-Glosario / </w:t>
            </w:r>
            <w:r w:rsidR="00827F60">
              <w:rPr>
                <w:rFonts w:ascii="Arial" w:eastAsia="Calibri" w:hAnsi="Arial" w:cs="Arial"/>
                <w:color w:val="0D0D0D" w:themeColor="text1" w:themeTint="F2"/>
                <w:sz w:val="22"/>
              </w:rPr>
              <w:t xml:space="preserve">MUROS DE CONTENCIÓN </w:t>
            </w:r>
            <w:r w:rsidR="008C58D8">
              <w:rPr>
                <w:rFonts w:ascii="Arial" w:eastAsia="Calibri" w:hAnsi="Arial" w:cs="Arial"/>
                <w:color w:val="0D0D0D" w:themeColor="text1" w:themeTint="F2"/>
                <w:sz w:val="22"/>
              </w:rPr>
              <w:t xml:space="preserve">O </w:t>
            </w:r>
            <w:r w:rsidR="00827F60">
              <w:rPr>
                <w:rFonts w:ascii="Arial" w:eastAsia="Calibri" w:hAnsi="Arial" w:cs="Arial"/>
                <w:color w:val="0D0D0D" w:themeColor="text1" w:themeTint="F2"/>
                <w:sz w:val="22"/>
              </w:rPr>
              <w:t xml:space="preserve">DE PROTECCIÓN DE MÁRGENES FLUVIALES </w:t>
            </w:r>
            <w:r w:rsidR="00BE66EA" w:rsidRPr="005B2F33">
              <w:rPr>
                <w:rFonts w:ascii="Arial" w:eastAsia="Calibri" w:hAnsi="Arial" w:cs="Arial"/>
                <w:color w:val="0D0D0D" w:themeColor="text1" w:themeTint="F2"/>
                <w:sz w:val="22"/>
              </w:rPr>
              <w:t>– A</w:t>
            </w:r>
            <w:r w:rsidR="00AC503B">
              <w:rPr>
                <w:rFonts w:ascii="Arial" w:eastAsia="Calibri" w:hAnsi="Arial" w:cs="Arial"/>
                <w:color w:val="0D0D0D" w:themeColor="text1" w:themeTint="F2"/>
                <w:sz w:val="22"/>
              </w:rPr>
              <w:t xml:space="preserve">plicación de los </w:t>
            </w:r>
            <w:r>
              <w:rPr>
                <w:rFonts w:ascii="Arial" w:eastAsia="Calibri" w:hAnsi="Arial" w:cs="Arial"/>
                <w:color w:val="0D0D0D" w:themeColor="text1" w:themeTint="F2"/>
                <w:sz w:val="22"/>
              </w:rPr>
              <w:t>Documentos</w:t>
            </w:r>
            <w:r w:rsidR="00BC7E08">
              <w:rPr>
                <w:rFonts w:ascii="Arial" w:eastAsia="Calibri" w:hAnsi="Arial" w:cs="Arial"/>
                <w:color w:val="0D0D0D" w:themeColor="text1" w:themeTint="F2"/>
                <w:sz w:val="22"/>
              </w:rPr>
              <w:t xml:space="preserve"> </w:t>
            </w:r>
            <w:r w:rsidR="00AC503B">
              <w:rPr>
                <w:rFonts w:ascii="Arial" w:eastAsia="Calibri" w:hAnsi="Arial" w:cs="Arial"/>
                <w:color w:val="0D0D0D" w:themeColor="text1" w:themeTint="F2"/>
                <w:sz w:val="22"/>
              </w:rPr>
              <w:t xml:space="preserve">Tipo </w:t>
            </w:r>
          </w:p>
        </w:tc>
      </w:tr>
      <w:tr w:rsidR="008C58D8" w:rsidRPr="005B2F33" w14:paraId="327C34F0" w14:textId="77777777" w:rsidTr="0013582F">
        <w:tc>
          <w:tcPr>
            <w:tcW w:w="2689" w:type="dxa"/>
            <w:hideMark/>
          </w:tcPr>
          <w:p w14:paraId="4B771F2E" w14:textId="77777777" w:rsidR="0092237F" w:rsidRPr="005B2F33" w:rsidRDefault="0092237F" w:rsidP="00BE66EA">
            <w:pPr>
              <w:spacing w:before="120"/>
              <w:rPr>
                <w:rFonts w:ascii="Arial" w:eastAsia="Calibri" w:hAnsi="Arial" w:cs="Arial"/>
                <w:b/>
                <w:color w:val="0D0D0D" w:themeColor="text1" w:themeTint="F2"/>
                <w:sz w:val="22"/>
              </w:rPr>
            </w:pPr>
            <w:r w:rsidRPr="005B2F33">
              <w:rPr>
                <w:rFonts w:ascii="Arial" w:eastAsia="Calibri" w:hAnsi="Arial" w:cs="Arial"/>
                <w:b/>
                <w:color w:val="0D0D0D" w:themeColor="text1" w:themeTint="F2"/>
                <w:sz w:val="22"/>
              </w:rPr>
              <w:t>Radicación:</w:t>
            </w:r>
            <w:r w:rsidRPr="005B2F33">
              <w:rPr>
                <w:rFonts w:ascii="Arial" w:eastAsia="Calibri" w:hAnsi="Arial" w:cs="Arial"/>
                <w:color w:val="0D0D0D" w:themeColor="text1" w:themeTint="F2"/>
                <w:sz w:val="22"/>
              </w:rPr>
              <w:t xml:space="preserve">                              </w:t>
            </w:r>
          </w:p>
        </w:tc>
        <w:tc>
          <w:tcPr>
            <w:tcW w:w="6237" w:type="dxa"/>
            <w:hideMark/>
          </w:tcPr>
          <w:p w14:paraId="33F3FEA1" w14:textId="4B121C36" w:rsidR="0092237F" w:rsidRPr="005B2F33" w:rsidRDefault="0092237F" w:rsidP="008C58D8">
            <w:pPr>
              <w:spacing w:before="120"/>
              <w:jc w:val="both"/>
              <w:rPr>
                <w:rFonts w:ascii="Arial" w:eastAsia="Calibri" w:hAnsi="Arial" w:cs="Arial"/>
                <w:color w:val="0D0D0D" w:themeColor="text1" w:themeTint="F2"/>
                <w:sz w:val="22"/>
              </w:rPr>
            </w:pPr>
            <w:r w:rsidRPr="005B2F33">
              <w:rPr>
                <w:rFonts w:ascii="Arial" w:eastAsia="Calibri" w:hAnsi="Arial" w:cs="Arial"/>
                <w:color w:val="0D0D0D" w:themeColor="text1" w:themeTint="F2"/>
                <w:sz w:val="22"/>
              </w:rPr>
              <w:t xml:space="preserve">Respuesta a </w:t>
            </w:r>
            <w:r w:rsidR="00AC503B">
              <w:rPr>
                <w:rFonts w:ascii="Arial" w:eastAsia="Calibri" w:hAnsi="Arial" w:cs="Arial"/>
                <w:color w:val="0D0D0D" w:themeColor="text1" w:themeTint="F2"/>
                <w:sz w:val="22"/>
              </w:rPr>
              <w:t>la</w:t>
            </w:r>
            <w:r w:rsidR="00CE1723" w:rsidRPr="005B2F33">
              <w:rPr>
                <w:rFonts w:ascii="Arial" w:eastAsia="Calibri" w:hAnsi="Arial" w:cs="Arial"/>
                <w:color w:val="0D0D0D" w:themeColor="text1" w:themeTint="F2"/>
                <w:sz w:val="22"/>
              </w:rPr>
              <w:t xml:space="preserve"> </w:t>
            </w:r>
            <w:r w:rsidRPr="005B2F33">
              <w:rPr>
                <w:rFonts w:ascii="Arial" w:eastAsia="Calibri" w:hAnsi="Arial" w:cs="Arial"/>
                <w:color w:val="0D0D0D" w:themeColor="text1" w:themeTint="F2"/>
                <w:sz w:val="22"/>
              </w:rPr>
              <w:t xml:space="preserve">consulta # </w:t>
            </w:r>
            <w:r w:rsidR="008C58D8" w:rsidRPr="008C58D8">
              <w:rPr>
                <w:rFonts w:ascii="Arial" w:eastAsia="Calibri" w:hAnsi="Arial" w:cs="Arial"/>
                <w:color w:val="0D0D0D" w:themeColor="text1" w:themeTint="F2"/>
                <w:sz w:val="22"/>
              </w:rPr>
              <w:t>4202013000002630</w:t>
            </w:r>
          </w:p>
        </w:tc>
      </w:tr>
    </w:tbl>
    <w:p w14:paraId="032E7819" w14:textId="2CC71907" w:rsidR="00BE66EA" w:rsidRPr="005B2F33" w:rsidRDefault="00BE66EA" w:rsidP="0092237F">
      <w:pPr>
        <w:jc w:val="both"/>
        <w:rPr>
          <w:rFonts w:ascii="Arial" w:eastAsia="Calibri" w:hAnsi="Arial" w:cs="Arial"/>
          <w:color w:val="0D0D0D" w:themeColor="text1" w:themeTint="F2"/>
          <w:sz w:val="22"/>
        </w:rPr>
      </w:pPr>
    </w:p>
    <w:p w14:paraId="6D17F888" w14:textId="77777777" w:rsidR="00BE66EA" w:rsidRPr="005B2F33" w:rsidRDefault="00BE66EA" w:rsidP="0092237F">
      <w:pPr>
        <w:jc w:val="both"/>
        <w:rPr>
          <w:rFonts w:ascii="Arial" w:eastAsia="Calibri" w:hAnsi="Arial" w:cs="Arial"/>
          <w:color w:val="0D0D0D" w:themeColor="text1" w:themeTint="F2"/>
          <w:sz w:val="22"/>
        </w:rPr>
      </w:pPr>
    </w:p>
    <w:p w14:paraId="64C87E6B" w14:textId="4C956A49" w:rsidR="0092237F" w:rsidRPr="005B2F33" w:rsidRDefault="00AC503B" w:rsidP="0092237F">
      <w:pPr>
        <w:rPr>
          <w:rFonts w:ascii="Arial" w:eastAsia="Calibri" w:hAnsi="Arial" w:cs="Arial"/>
          <w:color w:val="0D0D0D" w:themeColor="text1" w:themeTint="F2"/>
          <w:sz w:val="22"/>
        </w:rPr>
      </w:pPr>
      <w:r>
        <w:rPr>
          <w:rFonts w:ascii="Arial" w:eastAsia="Calibri" w:hAnsi="Arial" w:cs="Arial"/>
          <w:color w:val="0D0D0D" w:themeColor="text1" w:themeTint="F2"/>
          <w:sz w:val="22"/>
        </w:rPr>
        <w:t>Estimada</w:t>
      </w:r>
      <w:r w:rsidR="0092237F" w:rsidRPr="005B2F33">
        <w:rPr>
          <w:rFonts w:ascii="Arial" w:eastAsia="Calibri" w:hAnsi="Arial" w:cs="Arial"/>
          <w:color w:val="0D0D0D" w:themeColor="text1" w:themeTint="F2"/>
          <w:sz w:val="22"/>
        </w:rPr>
        <w:t xml:space="preserve"> señor</w:t>
      </w:r>
      <w:r>
        <w:rPr>
          <w:rFonts w:ascii="Arial" w:eastAsia="Calibri" w:hAnsi="Arial" w:cs="Arial"/>
          <w:color w:val="0D0D0D" w:themeColor="text1" w:themeTint="F2"/>
          <w:sz w:val="22"/>
        </w:rPr>
        <w:t>a</w:t>
      </w:r>
      <w:r w:rsidR="00247386" w:rsidRPr="005B2F33">
        <w:rPr>
          <w:rFonts w:ascii="Arial" w:eastAsia="Calibri" w:hAnsi="Arial" w:cs="Arial"/>
          <w:color w:val="0D0D0D" w:themeColor="text1" w:themeTint="F2"/>
          <w:sz w:val="22"/>
        </w:rPr>
        <w:t xml:space="preserve"> </w:t>
      </w:r>
      <w:proofErr w:type="spellStart"/>
      <w:r>
        <w:rPr>
          <w:rFonts w:ascii="Arial" w:eastAsia="Calibri" w:hAnsi="Arial" w:cs="Arial"/>
          <w:color w:val="0D0D0D" w:themeColor="text1" w:themeTint="F2"/>
          <w:sz w:val="22"/>
        </w:rPr>
        <w:t>Jaimes</w:t>
      </w:r>
      <w:proofErr w:type="spellEnd"/>
      <w:r w:rsidR="00ED7F7C" w:rsidRPr="005B2F33">
        <w:rPr>
          <w:rFonts w:ascii="Arial" w:eastAsia="Calibri" w:hAnsi="Arial" w:cs="Arial"/>
          <w:color w:val="0D0D0D" w:themeColor="text1" w:themeTint="F2"/>
          <w:sz w:val="22"/>
        </w:rPr>
        <w:t>:</w:t>
      </w:r>
    </w:p>
    <w:p w14:paraId="7AA6BF2F" w14:textId="77777777" w:rsidR="0092237F" w:rsidRPr="005B2F33" w:rsidRDefault="0092237F" w:rsidP="0092237F">
      <w:pPr>
        <w:rPr>
          <w:rFonts w:ascii="Arial" w:eastAsia="Calibri" w:hAnsi="Arial" w:cs="Arial"/>
          <w:color w:val="0D0D0D" w:themeColor="text1" w:themeTint="F2"/>
          <w:sz w:val="22"/>
        </w:rPr>
      </w:pPr>
    </w:p>
    <w:p w14:paraId="6A0178FD" w14:textId="658F2171" w:rsidR="0092237F" w:rsidRPr="005B2F33" w:rsidRDefault="0092237F" w:rsidP="0092237F">
      <w:pPr>
        <w:spacing w:line="276" w:lineRule="auto"/>
        <w:jc w:val="both"/>
        <w:rPr>
          <w:rFonts w:ascii="Arial" w:eastAsia="Calibri" w:hAnsi="Arial" w:cs="Arial"/>
          <w:color w:val="0D0D0D" w:themeColor="text1" w:themeTint="F2"/>
          <w:sz w:val="22"/>
        </w:rPr>
      </w:pPr>
      <w:r w:rsidRPr="005B2F33">
        <w:rPr>
          <w:rFonts w:ascii="Arial" w:eastAsia="Calibri" w:hAnsi="Arial" w:cs="Arial"/>
          <w:color w:val="0D0D0D" w:themeColor="text1" w:themeTint="F2"/>
          <w:sz w:val="22"/>
        </w:rPr>
        <w:t>En ejercicio de la competencia otorgada por los artículos 11, numeral 8º, y 3º, numeral 5º, del Decreto Ley 4170 de 2011, la Agencia Nacional de Contratación Pública ― Colombia Compra Eficiente responde su</w:t>
      </w:r>
      <w:r w:rsidR="00C37DA4" w:rsidRPr="005B2F33">
        <w:rPr>
          <w:rFonts w:ascii="Arial" w:eastAsia="Calibri" w:hAnsi="Arial" w:cs="Arial"/>
          <w:color w:val="0D0D0D" w:themeColor="text1" w:themeTint="F2"/>
          <w:sz w:val="22"/>
        </w:rPr>
        <w:t xml:space="preserve"> </w:t>
      </w:r>
      <w:r w:rsidRPr="005B2F33">
        <w:rPr>
          <w:rFonts w:ascii="Arial" w:eastAsia="Calibri" w:hAnsi="Arial" w:cs="Arial"/>
          <w:color w:val="0D0D0D" w:themeColor="text1" w:themeTint="F2"/>
          <w:sz w:val="22"/>
        </w:rPr>
        <w:t>consulta</w:t>
      </w:r>
      <w:r w:rsidR="00672C05" w:rsidRPr="005B2F33">
        <w:rPr>
          <w:rFonts w:ascii="Arial" w:eastAsia="Calibri" w:hAnsi="Arial" w:cs="Arial"/>
          <w:color w:val="0D0D0D" w:themeColor="text1" w:themeTint="F2"/>
          <w:sz w:val="22"/>
        </w:rPr>
        <w:t xml:space="preserve"> </w:t>
      </w:r>
      <w:r w:rsidRPr="005B2F33">
        <w:rPr>
          <w:rFonts w:ascii="Arial" w:eastAsia="Calibri" w:hAnsi="Arial" w:cs="Arial"/>
          <w:color w:val="0D0D0D" w:themeColor="text1" w:themeTint="F2"/>
          <w:sz w:val="22"/>
        </w:rPr>
        <w:t xml:space="preserve">del </w:t>
      </w:r>
      <w:r w:rsidR="003D5DB2">
        <w:rPr>
          <w:rFonts w:ascii="Arial" w:eastAsia="Calibri" w:hAnsi="Arial" w:cs="Arial"/>
          <w:color w:val="0D0D0D" w:themeColor="text1" w:themeTint="F2"/>
          <w:sz w:val="22"/>
        </w:rPr>
        <w:t>13</w:t>
      </w:r>
      <w:r w:rsidR="00E47A4D" w:rsidRPr="005B2F33">
        <w:rPr>
          <w:rFonts w:ascii="Arial" w:eastAsia="Calibri" w:hAnsi="Arial" w:cs="Arial"/>
          <w:color w:val="0D0D0D" w:themeColor="text1" w:themeTint="F2"/>
          <w:sz w:val="22"/>
        </w:rPr>
        <w:t xml:space="preserve"> de </w:t>
      </w:r>
      <w:r w:rsidR="003D5DB2">
        <w:rPr>
          <w:rFonts w:ascii="Arial" w:eastAsia="Calibri" w:hAnsi="Arial" w:cs="Arial"/>
          <w:color w:val="0D0D0D" w:themeColor="text1" w:themeTint="F2"/>
          <w:sz w:val="22"/>
        </w:rPr>
        <w:t xml:space="preserve">abril </w:t>
      </w:r>
      <w:r w:rsidRPr="005B2F33">
        <w:rPr>
          <w:rFonts w:ascii="Arial" w:eastAsia="Calibri" w:hAnsi="Arial" w:cs="Arial"/>
          <w:color w:val="0D0D0D" w:themeColor="text1" w:themeTint="F2"/>
          <w:sz w:val="22"/>
        </w:rPr>
        <w:t>de</w:t>
      </w:r>
      <w:r w:rsidR="00E47A4D" w:rsidRPr="005B2F33">
        <w:rPr>
          <w:rFonts w:ascii="Arial" w:eastAsia="Calibri" w:hAnsi="Arial" w:cs="Arial"/>
          <w:color w:val="0D0D0D" w:themeColor="text1" w:themeTint="F2"/>
          <w:sz w:val="22"/>
        </w:rPr>
        <w:t>l año</w:t>
      </w:r>
      <w:r w:rsidRPr="005B2F33">
        <w:rPr>
          <w:rFonts w:ascii="Arial" w:eastAsia="Calibri" w:hAnsi="Arial" w:cs="Arial"/>
          <w:color w:val="0D0D0D" w:themeColor="text1" w:themeTint="F2"/>
          <w:sz w:val="22"/>
        </w:rPr>
        <w:t xml:space="preserve"> 2020. </w:t>
      </w:r>
    </w:p>
    <w:p w14:paraId="558B791F" w14:textId="77777777" w:rsidR="0092237F" w:rsidRPr="005B2F33" w:rsidRDefault="0092237F" w:rsidP="0092237F">
      <w:pPr>
        <w:spacing w:line="276" w:lineRule="auto"/>
        <w:jc w:val="both"/>
        <w:rPr>
          <w:rFonts w:ascii="Arial" w:eastAsia="Calibri" w:hAnsi="Arial" w:cs="Arial"/>
          <w:color w:val="0D0D0D" w:themeColor="text1" w:themeTint="F2"/>
          <w:sz w:val="22"/>
        </w:rPr>
      </w:pPr>
    </w:p>
    <w:p w14:paraId="62B273B9" w14:textId="77777777" w:rsidR="0092237F" w:rsidRPr="005B2F33" w:rsidRDefault="0092237F" w:rsidP="0092237F">
      <w:pPr>
        <w:pStyle w:val="Prrafodelista"/>
        <w:numPr>
          <w:ilvl w:val="0"/>
          <w:numId w:val="1"/>
        </w:numPr>
        <w:tabs>
          <w:tab w:val="left" w:pos="284"/>
        </w:tabs>
        <w:spacing w:line="276" w:lineRule="auto"/>
        <w:ind w:left="0" w:firstLine="0"/>
        <w:jc w:val="both"/>
        <w:rPr>
          <w:rFonts w:ascii="Arial" w:eastAsia="Calibri" w:hAnsi="Arial" w:cs="Arial"/>
          <w:b/>
          <w:color w:val="0D0D0D" w:themeColor="text1" w:themeTint="F2"/>
          <w:sz w:val="22"/>
        </w:rPr>
      </w:pPr>
      <w:r w:rsidRPr="005B2F33">
        <w:rPr>
          <w:rFonts w:ascii="Arial" w:eastAsia="Calibri" w:hAnsi="Arial" w:cs="Arial"/>
          <w:b/>
          <w:color w:val="0D0D0D" w:themeColor="text1" w:themeTint="F2"/>
          <w:sz w:val="22"/>
        </w:rPr>
        <w:t xml:space="preserve">Problemas planteados </w:t>
      </w:r>
    </w:p>
    <w:p w14:paraId="730E7BC3" w14:textId="77777777" w:rsidR="0092237F" w:rsidRPr="005B2F33" w:rsidRDefault="0092237F" w:rsidP="0092237F">
      <w:pPr>
        <w:tabs>
          <w:tab w:val="left" w:pos="426"/>
        </w:tabs>
        <w:spacing w:line="276" w:lineRule="auto"/>
        <w:jc w:val="both"/>
        <w:rPr>
          <w:rFonts w:ascii="Arial" w:eastAsia="Calibri" w:hAnsi="Arial" w:cs="Arial"/>
          <w:b/>
          <w:color w:val="0D0D0D" w:themeColor="text1" w:themeTint="F2"/>
          <w:sz w:val="22"/>
        </w:rPr>
      </w:pPr>
    </w:p>
    <w:p w14:paraId="074E3F19" w14:textId="71D0C8D6" w:rsidR="0092237F" w:rsidRDefault="00E9382B" w:rsidP="007D63DE">
      <w:pPr>
        <w:tabs>
          <w:tab w:val="left" w:pos="426"/>
        </w:tabs>
        <w:spacing w:line="276" w:lineRule="auto"/>
        <w:jc w:val="both"/>
        <w:rPr>
          <w:rFonts w:ascii="Arial" w:eastAsia="Calibri" w:hAnsi="Arial" w:cs="Arial"/>
          <w:color w:val="0D0D0D" w:themeColor="text1" w:themeTint="F2"/>
          <w:sz w:val="22"/>
        </w:rPr>
      </w:pPr>
      <w:r w:rsidRPr="006C15D5">
        <w:rPr>
          <w:rFonts w:ascii="Arial" w:eastAsia="Calibri" w:hAnsi="Arial" w:cs="Arial"/>
          <w:color w:val="000000" w:themeColor="text1"/>
          <w:sz w:val="22"/>
        </w:rPr>
        <w:t>Usted realiza la siguiente pregunta:</w:t>
      </w:r>
      <w:r>
        <w:rPr>
          <w:rFonts w:ascii="Arial" w:eastAsia="Calibri" w:hAnsi="Arial" w:cs="Arial"/>
          <w:color w:val="000000" w:themeColor="text1"/>
          <w:sz w:val="22"/>
        </w:rPr>
        <w:t xml:space="preserve"> </w:t>
      </w:r>
      <w:r w:rsidR="007D63DE">
        <w:rPr>
          <w:rFonts w:ascii="Arial" w:eastAsia="Calibri" w:hAnsi="Arial" w:cs="Arial"/>
          <w:color w:val="0D0D0D" w:themeColor="text1" w:themeTint="F2"/>
          <w:sz w:val="22"/>
        </w:rPr>
        <w:t>«¿</w:t>
      </w:r>
      <w:r w:rsidR="007D63DE" w:rsidRPr="007D63DE">
        <w:rPr>
          <w:rFonts w:ascii="Arial" w:eastAsia="Calibri" w:hAnsi="Arial" w:cs="Arial"/>
          <w:color w:val="0D0D0D" w:themeColor="text1" w:themeTint="F2"/>
          <w:sz w:val="22"/>
        </w:rPr>
        <w:t>Deben las Entidades Estatales, aplicar los Documentos Tipo (Pliegos Tipo), versión 01</w:t>
      </w:r>
      <w:r w:rsidR="007D63DE">
        <w:rPr>
          <w:rFonts w:ascii="Arial" w:eastAsia="Calibri" w:hAnsi="Arial" w:cs="Arial"/>
          <w:color w:val="0D0D0D" w:themeColor="text1" w:themeTint="F2"/>
          <w:sz w:val="22"/>
        </w:rPr>
        <w:t xml:space="preserve"> </w:t>
      </w:r>
      <w:r w:rsidR="007D63DE" w:rsidRPr="007D63DE">
        <w:rPr>
          <w:rFonts w:ascii="Arial" w:eastAsia="Calibri" w:hAnsi="Arial" w:cs="Arial"/>
          <w:color w:val="0D0D0D" w:themeColor="text1" w:themeTint="F2"/>
          <w:sz w:val="22"/>
        </w:rPr>
        <w:t>(para procesos con aviso de convocatoria anterior al 31 de marzo de 2.020) para un</w:t>
      </w:r>
      <w:r w:rsidR="007D63DE">
        <w:rPr>
          <w:rFonts w:ascii="Arial" w:eastAsia="Calibri" w:hAnsi="Arial" w:cs="Arial"/>
          <w:color w:val="0D0D0D" w:themeColor="text1" w:themeTint="F2"/>
          <w:sz w:val="22"/>
        </w:rPr>
        <w:t xml:space="preserve"> </w:t>
      </w:r>
      <w:r w:rsidR="007D63DE" w:rsidRPr="007D63DE">
        <w:rPr>
          <w:rFonts w:ascii="Arial" w:eastAsia="Calibri" w:hAnsi="Arial" w:cs="Arial"/>
          <w:color w:val="0D0D0D" w:themeColor="text1" w:themeTint="F2"/>
          <w:sz w:val="22"/>
        </w:rPr>
        <w:t>proceso cuyo objeto y/o alcance se encuentra relacionado con la Construcción de Muros</w:t>
      </w:r>
      <w:r w:rsidR="007D63DE">
        <w:rPr>
          <w:rFonts w:ascii="Arial" w:eastAsia="Calibri" w:hAnsi="Arial" w:cs="Arial"/>
          <w:color w:val="0D0D0D" w:themeColor="text1" w:themeTint="F2"/>
          <w:sz w:val="22"/>
        </w:rPr>
        <w:t xml:space="preserve"> </w:t>
      </w:r>
      <w:r w:rsidR="007D63DE" w:rsidRPr="007D63DE">
        <w:rPr>
          <w:rFonts w:ascii="Arial" w:eastAsia="Calibri" w:hAnsi="Arial" w:cs="Arial"/>
          <w:color w:val="0D0D0D" w:themeColor="text1" w:themeTint="F2"/>
          <w:sz w:val="22"/>
        </w:rPr>
        <w:t>de Contención o de Protección de Márgenes Fluviales?</w:t>
      </w:r>
      <w:r w:rsidR="007D63DE">
        <w:rPr>
          <w:rFonts w:ascii="Arial" w:eastAsia="Calibri" w:hAnsi="Arial" w:cs="Arial"/>
          <w:color w:val="0D0D0D" w:themeColor="text1" w:themeTint="F2"/>
          <w:sz w:val="22"/>
        </w:rPr>
        <w:t>»</w:t>
      </w:r>
      <w:r>
        <w:rPr>
          <w:rFonts w:ascii="Arial" w:eastAsia="Calibri" w:hAnsi="Arial" w:cs="Arial"/>
          <w:color w:val="0D0D0D" w:themeColor="text1" w:themeTint="F2"/>
          <w:sz w:val="22"/>
        </w:rPr>
        <w:t>.</w:t>
      </w:r>
    </w:p>
    <w:p w14:paraId="7B5F4CE4" w14:textId="77777777" w:rsidR="007D63DE" w:rsidRPr="005B2F33" w:rsidRDefault="007D63DE" w:rsidP="007D63DE">
      <w:pPr>
        <w:tabs>
          <w:tab w:val="left" w:pos="426"/>
        </w:tabs>
        <w:spacing w:line="276" w:lineRule="auto"/>
        <w:jc w:val="both"/>
        <w:rPr>
          <w:rFonts w:ascii="Arial" w:eastAsia="Calibri" w:hAnsi="Arial" w:cs="Arial"/>
          <w:color w:val="0D0D0D" w:themeColor="text1" w:themeTint="F2"/>
          <w:sz w:val="22"/>
        </w:rPr>
      </w:pPr>
    </w:p>
    <w:p w14:paraId="5FD75914" w14:textId="77777777" w:rsidR="0092237F" w:rsidRPr="005B2F33" w:rsidRDefault="0092237F" w:rsidP="0092237F">
      <w:pPr>
        <w:pStyle w:val="Prrafodelista"/>
        <w:numPr>
          <w:ilvl w:val="0"/>
          <w:numId w:val="1"/>
        </w:numPr>
        <w:tabs>
          <w:tab w:val="left" w:pos="426"/>
        </w:tabs>
        <w:spacing w:line="276" w:lineRule="auto"/>
        <w:ind w:left="284" w:hanging="284"/>
        <w:jc w:val="both"/>
        <w:rPr>
          <w:rFonts w:ascii="Arial" w:eastAsia="Calibri" w:hAnsi="Arial" w:cs="Arial"/>
          <w:b/>
          <w:color w:val="0D0D0D" w:themeColor="text1" w:themeTint="F2"/>
          <w:sz w:val="22"/>
        </w:rPr>
      </w:pPr>
      <w:r w:rsidRPr="005B2F33">
        <w:rPr>
          <w:rFonts w:ascii="Arial" w:eastAsia="Calibri" w:hAnsi="Arial" w:cs="Arial"/>
          <w:b/>
          <w:color w:val="0D0D0D" w:themeColor="text1" w:themeTint="F2"/>
          <w:sz w:val="22"/>
        </w:rPr>
        <w:t>Consideraciones</w:t>
      </w:r>
    </w:p>
    <w:p w14:paraId="63813A8A" w14:textId="77777777" w:rsidR="0092237F" w:rsidRPr="005B2F33" w:rsidRDefault="0092237F" w:rsidP="0092237F">
      <w:pPr>
        <w:spacing w:line="276" w:lineRule="auto"/>
        <w:jc w:val="both"/>
        <w:rPr>
          <w:rFonts w:ascii="Arial" w:eastAsia="Calibri" w:hAnsi="Arial" w:cs="Arial"/>
          <w:color w:val="0D0D0D" w:themeColor="text1" w:themeTint="F2"/>
          <w:sz w:val="22"/>
        </w:rPr>
      </w:pPr>
    </w:p>
    <w:p w14:paraId="2E821AC5" w14:textId="33AC97B2" w:rsidR="007D63DE" w:rsidRDefault="00311003" w:rsidP="004F0F2F">
      <w:pPr>
        <w:spacing w:line="276" w:lineRule="auto"/>
        <w:jc w:val="both"/>
        <w:rPr>
          <w:rFonts w:ascii="Arial" w:eastAsia="Calibri" w:hAnsi="Arial" w:cs="Arial"/>
          <w:color w:val="0D0D0D" w:themeColor="text1" w:themeTint="F2"/>
          <w:sz w:val="22"/>
        </w:rPr>
      </w:pPr>
      <w:r w:rsidRPr="005B2F33">
        <w:rPr>
          <w:rFonts w:ascii="Arial" w:hAnsi="Arial" w:cs="Arial"/>
          <w:color w:val="0D0D0D" w:themeColor="text1" w:themeTint="F2"/>
          <w:sz w:val="22"/>
        </w:rPr>
        <w:t xml:space="preserve">La Agencia Nacional de Contratación Pública </w:t>
      </w:r>
      <w:r w:rsidR="00434179">
        <w:rPr>
          <w:rFonts w:ascii="Arial" w:hAnsi="Arial" w:cs="Arial"/>
          <w:color w:val="0D0D0D" w:themeColor="text1" w:themeTint="F2"/>
          <w:sz w:val="22"/>
        </w:rPr>
        <w:t>–</w:t>
      </w:r>
      <w:r w:rsidRPr="005B2F33">
        <w:rPr>
          <w:rFonts w:ascii="Arial" w:hAnsi="Arial" w:cs="Arial"/>
          <w:color w:val="0D0D0D" w:themeColor="text1" w:themeTint="F2"/>
          <w:sz w:val="22"/>
        </w:rPr>
        <w:t xml:space="preserve"> Colombia Compra Eficiente </w:t>
      </w:r>
      <w:r w:rsidR="00827F60">
        <w:rPr>
          <w:rFonts w:ascii="Arial" w:eastAsia="Calibri" w:hAnsi="Arial" w:cs="Arial"/>
          <w:color w:val="0D0D0D" w:themeColor="text1" w:themeTint="F2"/>
          <w:sz w:val="22"/>
        </w:rPr>
        <w:t xml:space="preserve">en </w:t>
      </w:r>
      <w:r w:rsidR="00EC125B" w:rsidRPr="005B2F33">
        <w:rPr>
          <w:rFonts w:ascii="Arial" w:eastAsia="Calibri" w:hAnsi="Arial" w:cs="Arial"/>
          <w:color w:val="0D0D0D" w:themeColor="text1" w:themeTint="F2"/>
          <w:sz w:val="22"/>
        </w:rPr>
        <w:t>l</w:t>
      </w:r>
      <w:r w:rsidR="00827F60">
        <w:rPr>
          <w:rFonts w:ascii="Arial" w:eastAsia="Calibri" w:hAnsi="Arial" w:cs="Arial"/>
          <w:color w:val="0D0D0D" w:themeColor="text1" w:themeTint="F2"/>
          <w:sz w:val="22"/>
        </w:rPr>
        <w:t>os</w:t>
      </w:r>
      <w:r w:rsidR="00EC125B" w:rsidRPr="005B2F33">
        <w:rPr>
          <w:rFonts w:ascii="Arial" w:eastAsia="Calibri" w:hAnsi="Arial" w:cs="Arial"/>
          <w:color w:val="0D0D0D" w:themeColor="text1" w:themeTint="F2"/>
          <w:sz w:val="22"/>
        </w:rPr>
        <w:t xml:space="preserve"> concepto</w:t>
      </w:r>
      <w:r w:rsidR="00827F60">
        <w:rPr>
          <w:rFonts w:ascii="Arial" w:eastAsia="Calibri" w:hAnsi="Arial" w:cs="Arial"/>
          <w:color w:val="0D0D0D" w:themeColor="text1" w:themeTint="F2"/>
          <w:sz w:val="22"/>
        </w:rPr>
        <w:t>s</w:t>
      </w:r>
      <w:r w:rsidR="00EC125B" w:rsidRPr="005B2F33">
        <w:rPr>
          <w:rFonts w:ascii="Arial" w:eastAsia="Calibri" w:hAnsi="Arial" w:cs="Arial"/>
          <w:color w:val="0D0D0D" w:themeColor="text1" w:themeTint="F2"/>
          <w:sz w:val="22"/>
        </w:rPr>
        <w:t xml:space="preserve"> C-144</w:t>
      </w:r>
      <w:r w:rsidR="00BC7E08">
        <w:rPr>
          <w:rFonts w:ascii="Arial" w:eastAsia="Calibri" w:hAnsi="Arial" w:cs="Arial"/>
          <w:color w:val="0D0D0D" w:themeColor="text1" w:themeTint="F2"/>
          <w:sz w:val="22"/>
        </w:rPr>
        <w:t xml:space="preserve"> del 2 de marzo de 2020</w:t>
      </w:r>
      <w:r w:rsidR="00EC125B" w:rsidRPr="005B2F33">
        <w:rPr>
          <w:rFonts w:ascii="Arial" w:eastAsia="Calibri" w:hAnsi="Arial" w:cs="Arial"/>
          <w:color w:val="0D0D0D" w:themeColor="text1" w:themeTint="F2"/>
          <w:sz w:val="22"/>
        </w:rPr>
        <w:t xml:space="preserve"> </w:t>
      </w:r>
      <w:r w:rsidR="00827F60">
        <w:rPr>
          <w:rFonts w:ascii="Arial" w:eastAsia="Calibri" w:hAnsi="Arial" w:cs="Arial"/>
          <w:color w:val="0D0D0D" w:themeColor="text1" w:themeTint="F2"/>
          <w:sz w:val="22"/>
        </w:rPr>
        <w:t>y C-143</w:t>
      </w:r>
      <w:r w:rsidR="00BC7E08">
        <w:rPr>
          <w:rFonts w:ascii="Arial" w:eastAsia="Calibri" w:hAnsi="Arial" w:cs="Arial"/>
          <w:color w:val="0D0D0D" w:themeColor="text1" w:themeTint="F2"/>
          <w:sz w:val="22"/>
        </w:rPr>
        <w:t xml:space="preserve"> del 18 de marzo de 2020,</w:t>
      </w:r>
      <w:r w:rsidR="00827F60">
        <w:rPr>
          <w:rFonts w:ascii="Arial" w:eastAsia="Calibri" w:hAnsi="Arial" w:cs="Arial"/>
          <w:color w:val="0D0D0D" w:themeColor="text1" w:themeTint="F2"/>
          <w:sz w:val="22"/>
        </w:rPr>
        <w:t xml:space="preserve"> así como en el concepto </w:t>
      </w:r>
      <w:r w:rsidRPr="005B2F33">
        <w:rPr>
          <w:rFonts w:ascii="Arial" w:eastAsia="Calibri" w:hAnsi="Arial" w:cs="Arial"/>
          <w:color w:val="0D0D0D" w:themeColor="text1" w:themeTint="F2"/>
          <w:sz w:val="22"/>
        </w:rPr>
        <w:t xml:space="preserve">del 26 de agosto de 2019 </w:t>
      </w:r>
      <w:r w:rsidR="00E550E8" w:rsidRPr="005B2F33">
        <w:rPr>
          <w:rFonts w:ascii="Arial" w:eastAsia="Calibri" w:hAnsi="Arial" w:cs="Arial"/>
          <w:color w:val="0D0D0D" w:themeColor="text1" w:themeTint="F2"/>
          <w:sz w:val="22"/>
        </w:rPr>
        <w:t>−r</w:t>
      </w:r>
      <w:r w:rsidRPr="005B2F33">
        <w:rPr>
          <w:rFonts w:ascii="Arial" w:eastAsia="Calibri" w:hAnsi="Arial" w:cs="Arial"/>
          <w:color w:val="0D0D0D" w:themeColor="text1" w:themeTint="F2"/>
          <w:sz w:val="22"/>
        </w:rPr>
        <w:t>adicado No. 2201913000006232</w:t>
      </w:r>
      <w:r w:rsidR="00E550E8" w:rsidRPr="005B2F33">
        <w:rPr>
          <w:rFonts w:ascii="Arial" w:eastAsia="Calibri" w:hAnsi="Arial" w:cs="Arial"/>
          <w:color w:val="0D0D0D" w:themeColor="text1" w:themeTint="F2"/>
          <w:sz w:val="22"/>
        </w:rPr>
        <w:t>−</w:t>
      </w:r>
      <w:r w:rsidRPr="005B2F33">
        <w:rPr>
          <w:rFonts w:ascii="Arial" w:eastAsia="Calibri" w:hAnsi="Arial" w:cs="Arial"/>
          <w:color w:val="0D0D0D" w:themeColor="text1" w:themeTint="F2"/>
          <w:sz w:val="22"/>
        </w:rPr>
        <w:t>, estudió el carácter vinculante de los «Pliegos Tipo».</w:t>
      </w:r>
      <w:r w:rsidR="00B04950" w:rsidRPr="005B2F33">
        <w:rPr>
          <w:rFonts w:ascii="Arial" w:eastAsia="Calibri" w:hAnsi="Arial" w:cs="Arial"/>
          <w:color w:val="0D0D0D" w:themeColor="text1" w:themeTint="F2"/>
          <w:sz w:val="22"/>
        </w:rPr>
        <w:t xml:space="preserve"> </w:t>
      </w:r>
    </w:p>
    <w:p w14:paraId="22D89C18" w14:textId="30A7E60D" w:rsidR="00311003" w:rsidRPr="005B2F33" w:rsidRDefault="00B04950" w:rsidP="004F0F2F">
      <w:pPr>
        <w:spacing w:before="120" w:line="276" w:lineRule="auto"/>
        <w:ind w:firstLine="708"/>
        <w:jc w:val="both"/>
        <w:rPr>
          <w:rFonts w:ascii="Arial" w:eastAsia="Calibri" w:hAnsi="Arial" w:cs="Arial"/>
          <w:color w:val="0D0D0D" w:themeColor="text1" w:themeTint="F2"/>
          <w:sz w:val="22"/>
        </w:rPr>
      </w:pPr>
      <w:r w:rsidRPr="005B2F33">
        <w:rPr>
          <w:rFonts w:ascii="Arial" w:eastAsia="Calibri" w:hAnsi="Arial" w:cs="Arial"/>
          <w:color w:val="0D0D0D" w:themeColor="text1" w:themeTint="F2"/>
          <w:sz w:val="22"/>
        </w:rPr>
        <w:lastRenderedPageBreak/>
        <w:t>Por otro lado</w:t>
      </w:r>
      <w:r w:rsidR="00105512" w:rsidRPr="005B2F33">
        <w:rPr>
          <w:rFonts w:ascii="Arial" w:eastAsia="Calibri" w:hAnsi="Arial" w:cs="Arial"/>
          <w:color w:val="0D0D0D" w:themeColor="text1" w:themeTint="F2"/>
          <w:sz w:val="22"/>
        </w:rPr>
        <w:t xml:space="preserve">, </w:t>
      </w:r>
      <w:r w:rsidRPr="005B2F33">
        <w:rPr>
          <w:rFonts w:ascii="Arial" w:eastAsia="Calibri" w:hAnsi="Arial" w:cs="Arial"/>
          <w:color w:val="0D0D0D" w:themeColor="text1" w:themeTint="F2"/>
          <w:sz w:val="22"/>
        </w:rPr>
        <w:t>e</w:t>
      </w:r>
      <w:r w:rsidR="00BA29DC" w:rsidRPr="005B2F33">
        <w:rPr>
          <w:rFonts w:ascii="Arial" w:hAnsi="Arial" w:cs="Arial"/>
          <w:color w:val="0D0D0D" w:themeColor="text1" w:themeTint="F2"/>
          <w:sz w:val="22"/>
        </w:rPr>
        <w:t xml:space="preserve">n los conceptos del 5 de septiembre de 2019, proferido dentro del radicado 2201913000006581, y </w:t>
      </w:r>
      <w:r w:rsidR="00E550E8" w:rsidRPr="005B2F33">
        <w:rPr>
          <w:rFonts w:ascii="Arial" w:hAnsi="Arial" w:cs="Arial"/>
          <w:color w:val="0D0D0D" w:themeColor="text1" w:themeTint="F2"/>
          <w:sz w:val="22"/>
        </w:rPr>
        <w:t xml:space="preserve">dos </w:t>
      </w:r>
      <w:r w:rsidR="00BA29DC" w:rsidRPr="005B2F33">
        <w:rPr>
          <w:rFonts w:ascii="Arial" w:hAnsi="Arial" w:cs="Arial"/>
          <w:color w:val="0D0D0D" w:themeColor="text1" w:themeTint="F2"/>
          <w:sz w:val="22"/>
        </w:rPr>
        <w:t xml:space="preserve">del 28 de enero de 2020, dictados en los radicados Nos. </w:t>
      </w:r>
      <w:bookmarkStart w:id="3" w:name="_Hlk39653179"/>
      <w:r w:rsidR="00B102C4">
        <w:rPr>
          <w:rFonts w:ascii="Arial" w:hAnsi="Arial" w:cs="Arial"/>
          <w:color w:val="0D0D0D" w:themeColor="text1" w:themeTint="F2"/>
          <w:sz w:val="22"/>
        </w:rPr>
        <w:t xml:space="preserve">C-008 </w:t>
      </w:r>
      <w:r w:rsidR="00BA29DC" w:rsidRPr="005B2F33">
        <w:rPr>
          <w:rFonts w:ascii="Arial" w:hAnsi="Arial" w:cs="Arial"/>
          <w:color w:val="0D0D0D" w:themeColor="text1" w:themeTint="F2"/>
          <w:sz w:val="22"/>
        </w:rPr>
        <w:t xml:space="preserve">y </w:t>
      </w:r>
      <w:bookmarkEnd w:id="3"/>
      <w:r w:rsidR="00BC7E08">
        <w:rPr>
          <w:rFonts w:ascii="Arial" w:hAnsi="Arial" w:cs="Arial"/>
          <w:color w:val="0D0D0D" w:themeColor="text1" w:themeTint="F2"/>
          <w:sz w:val="22"/>
        </w:rPr>
        <w:t>C-056 del 28 de enero de 2020</w:t>
      </w:r>
      <w:r w:rsidR="00BA29DC" w:rsidRPr="005B2F33">
        <w:rPr>
          <w:rFonts w:ascii="Arial" w:hAnsi="Arial" w:cs="Arial"/>
          <w:color w:val="0D0D0D" w:themeColor="text1" w:themeTint="F2"/>
          <w:sz w:val="22"/>
        </w:rPr>
        <w:t xml:space="preserve">, </w:t>
      </w:r>
      <w:r w:rsidR="00B17F49" w:rsidRPr="005B2F33">
        <w:rPr>
          <w:rFonts w:ascii="Arial" w:hAnsi="Arial" w:cs="Arial"/>
          <w:color w:val="0D0D0D" w:themeColor="text1" w:themeTint="F2"/>
          <w:sz w:val="22"/>
        </w:rPr>
        <w:t xml:space="preserve">también </w:t>
      </w:r>
      <w:r w:rsidR="00BA29DC" w:rsidRPr="005B2F33">
        <w:rPr>
          <w:rFonts w:ascii="Arial" w:hAnsi="Arial" w:cs="Arial"/>
          <w:color w:val="0D0D0D" w:themeColor="text1" w:themeTint="F2"/>
          <w:sz w:val="22"/>
        </w:rPr>
        <w:t>explic</w:t>
      </w:r>
      <w:r w:rsidR="00FE447F" w:rsidRPr="005B2F33">
        <w:rPr>
          <w:rFonts w:ascii="Arial" w:hAnsi="Arial" w:cs="Arial"/>
          <w:color w:val="0D0D0D" w:themeColor="text1" w:themeTint="F2"/>
          <w:sz w:val="22"/>
        </w:rPr>
        <w:t xml:space="preserve">ó el alcance de la </w:t>
      </w:r>
      <w:r w:rsidR="00414BD5" w:rsidRPr="005B2F33">
        <w:rPr>
          <w:rFonts w:ascii="Arial" w:hAnsi="Arial" w:cs="Arial"/>
          <w:color w:val="0D0D0D" w:themeColor="text1" w:themeTint="F2"/>
          <w:sz w:val="22"/>
          <w:shd w:val="clear" w:color="auto" w:fill="FFFFFF"/>
        </w:rPr>
        <w:t>«Matriz 1 – Experiencia»</w:t>
      </w:r>
      <w:r w:rsidR="00BA29DC" w:rsidRPr="005B2F33">
        <w:rPr>
          <w:rFonts w:ascii="Arial" w:hAnsi="Arial" w:cs="Arial"/>
          <w:color w:val="0D0D0D" w:themeColor="text1" w:themeTint="F2"/>
          <w:sz w:val="22"/>
        </w:rPr>
        <w:t xml:space="preserve">. </w:t>
      </w:r>
      <w:r w:rsidR="00893165" w:rsidRPr="00893165">
        <w:rPr>
          <w:rFonts w:ascii="Arial" w:hAnsi="Arial" w:cs="Arial"/>
          <w:color w:val="0D0D0D" w:themeColor="text1" w:themeTint="F2"/>
          <w:sz w:val="22"/>
        </w:rPr>
        <w:t>La tesis propuesta en dichos conceptos se expone a continuación</w:t>
      </w:r>
      <w:r w:rsidR="00311003" w:rsidRPr="005B2F33">
        <w:rPr>
          <w:rFonts w:ascii="Arial" w:eastAsia="Calibri" w:hAnsi="Arial" w:cs="Arial"/>
          <w:color w:val="0D0D0D" w:themeColor="text1" w:themeTint="F2"/>
          <w:sz w:val="22"/>
        </w:rPr>
        <w:t xml:space="preserve">. </w:t>
      </w:r>
    </w:p>
    <w:p w14:paraId="5744A4B6" w14:textId="7F6FB467" w:rsidR="00B17F49" w:rsidRPr="005B2F33" w:rsidRDefault="00B17F49" w:rsidP="004F0F2F">
      <w:pPr>
        <w:spacing w:line="276" w:lineRule="auto"/>
        <w:jc w:val="both"/>
        <w:rPr>
          <w:rFonts w:ascii="Arial" w:eastAsia="Calibri" w:hAnsi="Arial" w:cs="Arial"/>
          <w:color w:val="0D0D0D" w:themeColor="text1" w:themeTint="F2"/>
          <w:sz w:val="22"/>
        </w:rPr>
      </w:pPr>
    </w:p>
    <w:p w14:paraId="7ED63494" w14:textId="5594BDA2" w:rsidR="00B17F49" w:rsidRPr="005B2F33" w:rsidRDefault="00AB7F03" w:rsidP="00B17F49">
      <w:pPr>
        <w:pStyle w:val="Prrafodelista"/>
        <w:numPr>
          <w:ilvl w:val="1"/>
          <w:numId w:val="6"/>
        </w:numPr>
        <w:tabs>
          <w:tab w:val="left" w:pos="426"/>
        </w:tabs>
        <w:spacing w:line="276" w:lineRule="auto"/>
        <w:ind w:left="0" w:firstLine="0"/>
        <w:jc w:val="both"/>
        <w:rPr>
          <w:rFonts w:ascii="Arial" w:eastAsia="Calibri" w:hAnsi="Arial" w:cs="Arial"/>
          <w:b/>
          <w:color w:val="0D0D0D" w:themeColor="text1" w:themeTint="F2"/>
          <w:sz w:val="22"/>
        </w:rPr>
      </w:pPr>
      <w:r w:rsidRPr="005B2F33">
        <w:rPr>
          <w:rFonts w:ascii="Arial" w:eastAsia="Calibri" w:hAnsi="Arial" w:cs="Arial"/>
          <w:b/>
          <w:color w:val="0D0D0D" w:themeColor="text1" w:themeTint="F2"/>
          <w:sz w:val="22"/>
        </w:rPr>
        <w:t>Ámbito de aplicación de l</w:t>
      </w:r>
      <w:r w:rsidR="00B17F49" w:rsidRPr="005B2F33">
        <w:rPr>
          <w:rFonts w:ascii="Arial" w:eastAsia="Calibri" w:hAnsi="Arial" w:cs="Arial"/>
          <w:b/>
          <w:color w:val="0D0D0D" w:themeColor="text1" w:themeTint="F2"/>
          <w:sz w:val="22"/>
        </w:rPr>
        <w:t xml:space="preserve">os </w:t>
      </w:r>
      <w:r w:rsidR="00893165">
        <w:rPr>
          <w:rFonts w:ascii="Arial" w:eastAsia="Calibri" w:hAnsi="Arial" w:cs="Arial"/>
          <w:b/>
          <w:color w:val="0D0D0D" w:themeColor="text1" w:themeTint="F2"/>
          <w:sz w:val="22"/>
        </w:rPr>
        <w:t>p</w:t>
      </w:r>
      <w:r w:rsidR="00B17F49" w:rsidRPr="005B2F33">
        <w:rPr>
          <w:rFonts w:ascii="Arial" w:eastAsia="Calibri" w:hAnsi="Arial" w:cs="Arial"/>
          <w:b/>
          <w:color w:val="0D0D0D" w:themeColor="text1" w:themeTint="F2"/>
          <w:sz w:val="22"/>
        </w:rPr>
        <w:t>liegos</w:t>
      </w:r>
      <w:r w:rsidR="00893165">
        <w:rPr>
          <w:rFonts w:ascii="Arial" w:eastAsia="Calibri" w:hAnsi="Arial" w:cs="Arial"/>
          <w:b/>
          <w:color w:val="0D0D0D" w:themeColor="text1" w:themeTint="F2"/>
          <w:sz w:val="22"/>
        </w:rPr>
        <w:t xml:space="preserve"> tipo</w:t>
      </w:r>
    </w:p>
    <w:p w14:paraId="7B68CEE6" w14:textId="77777777" w:rsidR="00B17F49" w:rsidRPr="005B2F33" w:rsidRDefault="00B17F49" w:rsidP="00B17F49">
      <w:pPr>
        <w:spacing w:line="276" w:lineRule="auto"/>
        <w:jc w:val="both"/>
        <w:rPr>
          <w:rFonts w:ascii="Arial" w:eastAsia="Calibri" w:hAnsi="Arial" w:cs="Arial"/>
          <w:color w:val="0D0D0D" w:themeColor="text1" w:themeTint="F2"/>
          <w:sz w:val="22"/>
        </w:rPr>
      </w:pPr>
    </w:p>
    <w:p w14:paraId="2D6447B5" w14:textId="007E686A" w:rsidR="00BD4897" w:rsidRPr="005B2F33" w:rsidRDefault="00BD4897" w:rsidP="00BD4897">
      <w:pPr>
        <w:spacing w:line="276" w:lineRule="auto"/>
        <w:jc w:val="both"/>
        <w:rPr>
          <w:rFonts w:ascii="Arial" w:hAnsi="Arial" w:cs="Arial"/>
          <w:color w:val="0D0D0D" w:themeColor="text1" w:themeTint="F2"/>
          <w:sz w:val="22"/>
          <w:lang w:val="es-ES"/>
        </w:rPr>
      </w:pPr>
      <w:bookmarkStart w:id="4" w:name="_Hlk40097868"/>
      <w:r w:rsidRPr="005B2F33">
        <w:rPr>
          <w:rFonts w:ascii="Arial" w:hAnsi="Arial" w:cs="Arial"/>
          <w:color w:val="0D0D0D" w:themeColor="text1" w:themeTint="F2"/>
          <w:sz w:val="22"/>
          <w:lang w:val="es-ES"/>
        </w:rPr>
        <w:t>El parágrafo 3 del artículo 2 de la Ley 1150 de 2007 facultó por primera vez al Gobierno Nacional para adoptar estándares generales en los pliegos de condiciones</w:t>
      </w:r>
      <w:r w:rsidR="0059327B">
        <w:rPr>
          <w:rFonts w:ascii="Arial" w:hAnsi="Arial" w:cs="Arial"/>
          <w:color w:val="0D0D0D" w:themeColor="text1" w:themeTint="F2"/>
          <w:sz w:val="22"/>
          <w:lang w:val="es-ES"/>
        </w:rPr>
        <w:t>, razón por la cual dispuso lo siguiente</w:t>
      </w:r>
      <w:bookmarkEnd w:id="4"/>
      <w:r w:rsidRPr="005B2F33">
        <w:rPr>
          <w:rFonts w:ascii="Arial" w:hAnsi="Arial" w:cs="Arial"/>
          <w:color w:val="0D0D0D" w:themeColor="text1" w:themeTint="F2"/>
          <w:sz w:val="22"/>
          <w:lang w:val="es-ES"/>
        </w:rPr>
        <w:t>:</w:t>
      </w:r>
    </w:p>
    <w:p w14:paraId="7B1FACB0" w14:textId="77777777" w:rsidR="00BD4897" w:rsidRPr="005B2F33" w:rsidRDefault="00BD4897" w:rsidP="00BD4897">
      <w:pPr>
        <w:spacing w:line="276" w:lineRule="auto"/>
        <w:jc w:val="both"/>
        <w:rPr>
          <w:rFonts w:ascii="Arial" w:hAnsi="Arial" w:cs="Arial"/>
          <w:color w:val="0D0D0D" w:themeColor="text1" w:themeTint="F2"/>
          <w:sz w:val="22"/>
          <w:lang w:val="es-ES"/>
        </w:rPr>
      </w:pPr>
    </w:p>
    <w:p w14:paraId="0930D626" w14:textId="77777777" w:rsidR="00BD4897" w:rsidRPr="005B2F33" w:rsidRDefault="00BD4897" w:rsidP="004F0F2F">
      <w:pPr>
        <w:ind w:left="709" w:right="709"/>
        <w:jc w:val="both"/>
        <w:rPr>
          <w:rFonts w:ascii="Arial" w:hAnsi="Arial" w:cs="Arial"/>
          <w:color w:val="0D0D0D" w:themeColor="text1" w:themeTint="F2"/>
          <w:sz w:val="21"/>
          <w:szCs w:val="21"/>
          <w:lang w:val="es-ES"/>
        </w:rPr>
      </w:pPr>
      <w:r w:rsidRPr="005B2F33">
        <w:rPr>
          <w:rFonts w:ascii="Arial" w:hAnsi="Arial" w:cs="Arial"/>
          <w:bCs/>
          <w:color w:val="0D0D0D" w:themeColor="text1" w:themeTint="F2"/>
          <w:sz w:val="21"/>
          <w:szCs w:val="21"/>
          <w:lang w:val="es-ES"/>
        </w:rPr>
        <w:t>Parágrafo 3°.</w:t>
      </w:r>
      <w:r w:rsidRPr="005B2F33">
        <w:rPr>
          <w:rFonts w:ascii="Arial" w:hAnsi="Arial" w:cs="Arial"/>
          <w:color w:val="0D0D0D" w:themeColor="text1" w:themeTint="F2"/>
          <w:sz w:val="21"/>
          <w:szCs w:val="21"/>
          <w:lang w:val="es-ES"/>
        </w:rPr>
        <w:t>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31942D2C" w14:textId="77777777" w:rsidR="00BD4897" w:rsidRPr="005B2F33" w:rsidRDefault="00BD4897" w:rsidP="00BD4897">
      <w:pPr>
        <w:spacing w:line="276" w:lineRule="auto"/>
        <w:jc w:val="both"/>
        <w:rPr>
          <w:rFonts w:ascii="Arial" w:hAnsi="Arial" w:cs="Arial"/>
          <w:color w:val="0D0D0D" w:themeColor="text1" w:themeTint="F2"/>
          <w:sz w:val="22"/>
          <w:lang w:val="es-ES"/>
        </w:rPr>
      </w:pPr>
    </w:p>
    <w:p w14:paraId="1C95C1C2" w14:textId="1CBA4D0F" w:rsidR="00BD4897" w:rsidRPr="005B2F33" w:rsidRDefault="00BD4897" w:rsidP="00BD4897">
      <w:pPr>
        <w:spacing w:after="120" w:line="276" w:lineRule="auto"/>
        <w:ind w:firstLine="708"/>
        <w:jc w:val="both"/>
        <w:rPr>
          <w:color w:val="0D0D0D" w:themeColor="text1" w:themeTint="F2"/>
        </w:rPr>
      </w:pPr>
      <w:bookmarkStart w:id="5" w:name="_Hlk40098008"/>
      <w:r w:rsidRPr="005B2F33">
        <w:rPr>
          <w:rFonts w:ascii="Arial" w:hAnsi="Arial" w:cs="Arial"/>
          <w:color w:val="0D0D0D" w:themeColor="text1" w:themeTint="F2"/>
          <w:sz w:val="22"/>
          <w:lang w:val="es-ES"/>
        </w:rPr>
        <w:t xml:space="preserve">Como se observa, los llamados «Pliegos Tipo» aparecieron en nuestro ordenamiento jurídico en 2007, cuando el legislador facultó al Gobierno Nacional para adoptarlos en los eventos de compra o suministro de bienes de características técnicas uniformes. La </w:t>
      </w:r>
      <w:r w:rsidR="00EC6EB8">
        <w:rPr>
          <w:rFonts w:ascii="Arial" w:hAnsi="Arial" w:cs="Arial"/>
          <w:color w:val="0D0D0D" w:themeColor="text1" w:themeTint="F2"/>
          <w:sz w:val="22"/>
          <w:lang w:val="es-ES"/>
        </w:rPr>
        <w:t xml:space="preserve">orientación inicial </w:t>
      </w:r>
      <w:r w:rsidRPr="005B2F33">
        <w:rPr>
          <w:rFonts w:ascii="Arial" w:hAnsi="Arial" w:cs="Arial"/>
          <w:color w:val="0D0D0D" w:themeColor="text1" w:themeTint="F2"/>
          <w:sz w:val="22"/>
          <w:lang w:val="es-ES"/>
        </w:rPr>
        <w:t xml:space="preserve">del proyecto que se convirtió en la Ley 1150 de 2007 era facultar al Gobierno Nacional para adoptar los </w:t>
      </w:r>
      <w:r w:rsidR="00FB7129">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sidR="00FB7129">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en todos los contratos estatales, pues </w:t>
      </w:r>
      <w:r w:rsidR="00EC6EB8">
        <w:rPr>
          <w:rFonts w:ascii="Arial" w:hAnsi="Arial" w:cs="Arial"/>
          <w:color w:val="0D0D0D" w:themeColor="text1" w:themeTint="F2"/>
          <w:sz w:val="22"/>
          <w:lang w:val="es-ES"/>
        </w:rPr>
        <w:t xml:space="preserve">en el proyecto </w:t>
      </w:r>
      <w:r w:rsidRPr="005B2F33">
        <w:rPr>
          <w:rFonts w:ascii="Arial" w:hAnsi="Arial" w:cs="Arial"/>
          <w:color w:val="0D0D0D" w:themeColor="text1" w:themeTint="F2"/>
          <w:sz w:val="22"/>
          <w:lang w:val="es-ES"/>
        </w:rPr>
        <w:t xml:space="preserve">el parágrafo 3º </w:t>
      </w:r>
      <w:r w:rsidR="00EC6EB8">
        <w:rPr>
          <w:rFonts w:ascii="Arial" w:hAnsi="Arial" w:cs="Arial"/>
          <w:color w:val="0D0D0D" w:themeColor="text1" w:themeTint="F2"/>
          <w:sz w:val="22"/>
          <w:lang w:val="es-ES"/>
        </w:rPr>
        <w:t>disponía lo</w:t>
      </w:r>
      <w:r w:rsidRPr="005B2F33">
        <w:rPr>
          <w:rFonts w:ascii="Arial" w:hAnsi="Arial" w:cs="Arial"/>
          <w:color w:val="0D0D0D" w:themeColor="text1" w:themeTint="F2"/>
          <w:sz w:val="22"/>
          <w:lang w:val="es-ES"/>
        </w:rPr>
        <w:t xml:space="preserve"> siguiente: «Parágrafo 3º. El Gobierno Nacional tendrá la facultad de estandarizar los pliegos de condiciones o términos de referencia y los contratos de las entidades estatales»</w:t>
      </w:r>
      <w:r w:rsidRPr="005B2F33">
        <w:rPr>
          <w:rStyle w:val="Refdenotaalpie"/>
          <w:rFonts w:ascii="Arial" w:hAnsi="Arial" w:cs="Arial"/>
          <w:color w:val="0D0D0D" w:themeColor="text1" w:themeTint="F2"/>
          <w:sz w:val="22"/>
          <w:lang w:val="es-ES"/>
        </w:rPr>
        <w:footnoteReference w:id="1"/>
      </w:r>
      <w:r w:rsidRPr="005B2F33">
        <w:rPr>
          <w:rFonts w:ascii="Arial" w:hAnsi="Arial" w:cs="Arial"/>
          <w:color w:val="0D0D0D" w:themeColor="text1" w:themeTint="F2"/>
          <w:sz w:val="22"/>
          <w:lang w:val="es-ES"/>
        </w:rPr>
        <w:t>.</w:t>
      </w:r>
    </w:p>
    <w:p w14:paraId="2513FE50" w14:textId="4095A6D7" w:rsidR="00BD4897" w:rsidRPr="005B2F33" w:rsidRDefault="00BD4897" w:rsidP="004F0F2F">
      <w:pPr>
        <w:spacing w:before="120" w:line="276" w:lineRule="auto"/>
        <w:jc w:val="both"/>
        <w:rPr>
          <w:rFonts w:ascii="Arial" w:hAnsi="Arial" w:cs="Arial"/>
          <w:color w:val="0D0D0D" w:themeColor="text1" w:themeTint="F2"/>
          <w:sz w:val="22"/>
          <w:lang w:val="es-ES"/>
        </w:rPr>
      </w:pPr>
      <w:r w:rsidRPr="005B2F33">
        <w:rPr>
          <w:color w:val="0D0D0D" w:themeColor="text1" w:themeTint="F2"/>
        </w:rPr>
        <w:tab/>
      </w:r>
      <w:r w:rsidRPr="005B2F33">
        <w:rPr>
          <w:rFonts w:ascii="Arial" w:hAnsi="Arial" w:cs="Arial"/>
          <w:color w:val="0D0D0D" w:themeColor="text1" w:themeTint="F2"/>
          <w:sz w:val="22"/>
          <w:lang w:val="es-ES"/>
        </w:rPr>
        <w:t xml:space="preserve">La intención era agilizar y </w:t>
      </w:r>
      <w:r w:rsidR="00411C28" w:rsidRPr="005B2F33">
        <w:rPr>
          <w:rFonts w:ascii="Arial" w:hAnsi="Arial" w:cs="Arial"/>
          <w:color w:val="0D0D0D" w:themeColor="text1" w:themeTint="F2"/>
          <w:sz w:val="22"/>
          <w:lang w:val="es-ES"/>
        </w:rPr>
        <w:t>dar</w:t>
      </w:r>
      <w:r w:rsidRPr="005B2F33">
        <w:rPr>
          <w:rFonts w:ascii="Arial" w:hAnsi="Arial" w:cs="Arial"/>
          <w:color w:val="0D0D0D" w:themeColor="text1" w:themeTint="F2"/>
          <w:sz w:val="22"/>
          <w:lang w:val="es-ES"/>
        </w:rPr>
        <w:t xml:space="preserve"> mayor transparencia a los procesos de </w:t>
      </w:r>
      <w:proofErr w:type="gramStart"/>
      <w:r w:rsidRPr="005B2F33">
        <w:rPr>
          <w:rFonts w:ascii="Arial" w:hAnsi="Arial" w:cs="Arial"/>
          <w:color w:val="0D0D0D" w:themeColor="text1" w:themeTint="F2"/>
          <w:sz w:val="22"/>
          <w:lang w:val="es-ES"/>
        </w:rPr>
        <w:t>selección</w:t>
      </w:r>
      <w:proofErr w:type="gramEnd"/>
      <w:r w:rsidRPr="005B2F33">
        <w:rPr>
          <w:rFonts w:ascii="Arial" w:hAnsi="Arial" w:cs="Arial"/>
          <w:color w:val="0D0D0D" w:themeColor="text1" w:themeTint="F2"/>
          <w:sz w:val="22"/>
          <w:lang w:val="es-ES"/>
        </w:rPr>
        <w:t xml:space="preserve"> </w:t>
      </w:r>
      <w:r w:rsidR="00EC6EB8">
        <w:rPr>
          <w:rFonts w:ascii="Arial" w:hAnsi="Arial" w:cs="Arial"/>
          <w:color w:val="0D0D0D" w:themeColor="text1" w:themeTint="F2"/>
          <w:sz w:val="22"/>
          <w:lang w:val="es-ES"/>
        </w:rPr>
        <w:t>así como</w:t>
      </w:r>
      <w:r w:rsidRPr="005B2F33">
        <w:rPr>
          <w:rFonts w:ascii="Arial" w:hAnsi="Arial" w:cs="Arial"/>
          <w:color w:val="0D0D0D" w:themeColor="text1" w:themeTint="F2"/>
          <w:sz w:val="22"/>
          <w:lang w:val="es-ES"/>
        </w:rPr>
        <w:t xml:space="preserve"> evitar el direccionamiento</w:t>
      </w:r>
      <w:r w:rsidR="00EC6EB8">
        <w:rPr>
          <w:rFonts w:ascii="Arial" w:hAnsi="Arial" w:cs="Arial"/>
          <w:color w:val="0D0D0D" w:themeColor="text1" w:themeTint="F2"/>
          <w:sz w:val="22"/>
          <w:lang w:val="es-ES"/>
        </w:rPr>
        <w:t xml:space="preserve">, razón por la cual –conforme a lo explicado en la exposición de motivos– </w:t>
      </w:r>
      <w:r w:rsidRPr="005B2F33">
        <w:rPr>
          <w:rFonts w:ascii="Arial" w:hAnsi="Arial" w:cs="Arial"/>
          <w:color w:val="0D0D0D" w:themeColor="text1" w:themeTint="F2"/>
          <w:sz w:val="22"/>
          <w:lang w:val="es-ES"/>
        </w:rPr>
        <w:t>«[…] se asigna al Gobierno Nacional la facultad de estandarizar los pliegos de condiciones y términos de referencia de los contratos, medida que redundará en la agilidad y claridad de los procedimientos»</w:t>
      </w:r>
      <w:r w:rsidRPr="005B2F33">
        <w:rPr>
          <w:rFonts w:ascii="Arial" w:hAnsi="Arial" w:cs="Arial"/>
          <w:color w:val="0D0D0D" w:themeColor="text1" w:themeTint="F2"/>
          <w:sz w:val="22"/>
          <w:vertAlign w:val="superscript"/>
          <w:lang w:val="es-ES"/>
        </w:rPr>
        <w:footnoteReference w:id="2"/>
      </w:r>
      <w:r w:rsidRPr="005B2F33">
        <w:rPr>
          <w:rFonts w:ascii="Arial" w:hAnsi="Arial" w:cs="Arial"/>
          <w:color w:val="0D0D0D" w:themeColor="text1" w:themeTint="F2"/>
          <w:sz w:val="22"/>
          <w:vertAlign w:val="superscript"/>
          <w:lang w:val="es-ES"/>
        </w:rPr>
        <w:t>.</w:t>
      </w:r>
      <w:r w:rsidRPr="005B2F33">
        <w:rPr>
          <w:rFonts w:ascii="Arial" w:hAnsi="Arial" w:cs="Arial"/>
          <w:color w:val="0D0D0D" w:themeColor="text1" w:themeTint="F2"/>
          <w:sz w:val="22"/>
          <w:lang w:val="es-ES"/>
        </w:rPr>
        <w:t xml:space="preserve">. Sin embargo, en el texto aprobado los </w:t>
      </w:r>
      <w:r w:rsidR="00EC6EB8">
        <w:rPr>
          <w:rFonts w:ascii="Arial" w:hAnsi="Arial" w:cs="Arial"/>
          <w:color w:val="0D0D0D" w:themeColor="text1" w:themeTint="F2"/>
          <w:sz w:val="22"/>
          <w:lang w:val="es-ES"/>
        </w:rPr>
        <w:t>p</w:t>
      </w:r>
      <w:r w:rsidRPr="005B2F33">
        <w:rPr>
          <w:rFonts w:ascii="Arial" w:hAnsi="Arial" w:cs="Arial"/>
          <w:color w:val="0D0D0D" w:themeColor="text1" w:themeTint="F2"/>
          <w:sz w:val="22"/>
          <w:lang w:val="es-ES"/>
        </w:rPr>
        <w:t xml:space="preserve">liegos </w:t>
      </w:r>
      <w:r w:rsidR="00EC6EB8">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ipo se limitaron a la adquisición o suministro de bienes de características técnicas uniformes</w:t>
      </w:r>
      <w:r w:rsidRPr="005B2F33">
        <w:rPr>
          <w:rStyle w:val="Refdenotaalpie"/>
          <w:rFonts w:ascii="Arial" w:hAnsi="Arial" w:cs="Arial"/>
          <w:color w:val="0D0D0D" w:themeColor="text1" w:themeTint="F2"/>
          <w:sz w:val="21"/>
          <w:szCs w:val="21"/>
          <w:lang w:val="es-ES"/>
        </w:rPr>
        <w:footnoteReference w:id="3"/>
      </w:r>
      <w:r w:rsidRPr="005B2F33">
        <w:rPr>
          <w:rFonts w:ascii="Arial" w:hAnsi="Arial" w:cs="Arial"/>
          <w:color w:val="0D0D0D" w:themeColor="text1" w:themeTint="F2"/>
          <w:sz w:val="21"/>
          <w:szCs w:val="21"/>
          <w:lang w:val="es-ES"/>
        </w:rPr>
        <w:t>.</w:t>
      </w:r>
      <w:bookmarkEnd w:id="5"/>
    </w:p>
    <w:p w14:paraId="1B4E3713" w14:textId="482E6AE2" w:rsidR="00FA36FD" w:rsidRPr="005B2F33" w:rsidRDefault="00BD4897" w:rsidP="004F0F2F">
      <w:pPr>
        <w:spacing w:before="120" w:line="276" w:lineRule="auto"/>
        <w:ind w:firstLine="709"/>
        <w:jc w:val="both"/>
        <w:rPr>
          <w:rFonts w:ascii="Arial" w:hAnsi="Arial" w:cs="Arial"/>
          <w:color w:val="0D0D0D" w:themeColor="text1" w:themeTint="F2"/>
          <w:sz w:val="22"/>
        </w:rPr>
      </w:pPr>
      <w:r w:rsidRPr="005B2F33">
        <w:rPr>
          <w:rFonts w:ascii="Arial" w:hAnsi="Arial" w:cs="Arial"/>
          <w:color w:val="0D0D0D" w:themeColor="text1" w:themeTint="F2"/>
          <w:sz w:val="22"/>
        </w:rPr>
        <w:t>Posteriormente, e</w:t>
      </w:r>
      <w:r w:rsidR="00FA36FD" w:rsidRPr="005B2F33">
        <w:rPr>
          <w:rFonts w:ascii="Arial" w:hAnsi="Arial" w:cs="Arial"/>
          <w:color w:val="0D0D0D" w:themeColor="text1" w:themeTint="F2"/>
          <w:sz w:val="22"/>
        </w:rPr>
        <w:t xml:space="preserve">l artículo 2, parágrafo 7º, de la Ley 1150 de 2007, adicionado por el artículo 4 de la Ley 1882 de 2018, establece la obligatoriedad de la adopción de documentos tipo para </w:t>
      </w:r>
      <w:r w:rsidR="0059327B">
        <w:rPr>
          <w:rFonts w:ascii="Arial" w:hAnsi="Arial" w:cs="Arial"/>
          <w:color w:val="0D0D0D" w:themeColor="text1" w:themeTint="F2"/>
          <w:sz w:val="22"/>
        </w:rPr>
        <w:t>los contratos de obra</w:t>
      </w:r>
      <w:r w:rsidR="00FA36FD" w:rsidRPr="005B2F33">
        <w:rPr>
          <w:rFonts w:ascii="Arial" w:hAnsi="Arial" w:cs="Arial"/>
          <w:color w:val="0D0D0D" w:themeColor="text1" w:themeTint="F2"/>
          <w:sz w:val="22"/>
        </w:rPr>
        <w:t xml:space="preserve">, en los siguientes términos: </w:t>
      </w:r>
    </w:p>
    <w:p w14:paraId="22A39B89" w14:textId="77777777" w:rsidR="00FA36FD" w:rsidRPr="005B2F33" w:rsidRDefault="00FA36FD" w:rsidP="00FA36FD">
      <w:pPr>
        <w:ind w:firstLine="709"/>
        <w:jc w:val="both"/>
        <w:rPr>
          <w:rFonts w:ascii="Arial" w:hAnsi="Arial" w:cs="Arial"/>
          <w:color w:val="0D0D0D" w:themeColor="text1" w:themeTint="F2"/>
          <w:sz w:val="22"/>
        </w:rPr>
      </w:pPr>
    </w:p>
    <w:p w14:paraId="7992A31E" w14:textId="7EEAD32F" w:rsidR="00FA36FD" w:rsidRPr="005B2F33" w:rsidRDefault="00FA36FD" w:rsidP="004F0F2F">
      <w:pPr>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lastRenderedPageBreak/>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006C7284" w:rsidRPr="005B2F33">
        <w:rPr>
          <w:rFonts w:ascii="Arial" w:hAnsi="Arial" w:cs="Arial"/>
          <w:color w:val="0D0D0D" w:themeColor="text1" w:themeTint="F2"/>
          <w:sz w:val="21"/>
          <w:szCs w:val="21"/>
        </w:rPr>
        <w:t>[…]</w:t>
      </w:r>
      <w:r w:rsidRPr="005B2F33">
        <w:rPr>
          <w:rFonts w:ascii="Arial" w:hAnsi="Arial" w:cs="Arial"/>
          <w:color w:val="0D0D0D" w:themeColor="text1" w:themeTint="F2"/>
          <w:sz w:val="21"/>
          <w:szCs w:val="21"/>
        </w:rPr>
        <w:t>.</w:t>
      </w:r>
    </w:p>
    <w:p w14:paraId="0988B9A0" w14:textId="77777777" w:rsidR="00FA36FD" w:rsidRPr="005B2F33" w:rsidRDefault="00FA36FD" w:rsidP="00FA36FD">
      <w:pPr>
        <w:jc w:val="both"/>
        <w:rPr>
          <w:rFonts w:ascii="Arial" w:hAnsi="Arial" w:cs="Arial"/>
          <w:color w:val="0D0D0D" w:themeColor="text1" w:themeTint="F2"/>
          <w:sz w:val="22"/>
        </w:rPr>
      </w:pPr>
    </w:p>
    <w:p w14:paraId="69BEC4FC" w14:textId="70C8010F" w:rsidR="00821363" w:rsidRPr="005B2F33" w:rsidRDefault="00C23797" w:rsidP="004F0F2F">
      <w:pPr>
        <w:spacing w:line="276" w:lineRule="auto"/>
        <w:ind w:firstLine="708"/>
        <w:jc w:val="both"/>
        <w:rPr>
          <w:rFonts w:ascii="Arial" w:hAnsi="Arial" w:cs="Arial"/>
          <w:color w:val="0D0D0D" w:themeColor="text1" w:themeTint="F2"/>
          <w:sz w:val="22"/>
        </w:rPr>
      </w:pPr>
      <w:r>
        <w:rPr>
          <w:rFonts w:ascii="Arial" w:hAnsi="Arial" w:cs="Arial"/>
          <w:color w:val="0D0D0D" w:themeColor="text1" w:themeTint="F2"/>
          <w:sz w:val="22"/>
        </w:rPr>
        <w:t xml:space="preserve">Así </w:t>
      </w:r>
      <w:r w:rsidR="00821363" w:rsidRPr="005B2F33">
        <w:rPr>
          <w:rFonts w:ascii="Arial" w:hAnsi="Arial" w:cs="Arial"/>
          <w:color w:val="0D0D0D" w:themeColor="text1" w:themeTint="F2"/>
          <w:sz w:val="22"/>
        </w:rPr>
        <w:t xml:space="preserve">señala, frente a su contenido, que «[d]entro de los documentos tipo el Gobierno adoptará de manera general y con </w:t>
      </w:r>
      <w:r w:rsidR="00821363" w:rsidRPr="005B2F33">
        <w:rPr>
          <w:rFonts w:ascii="Arial" w:hAnsi="Arial" w:cs="Arial"/>
          <w:i/>
          <w:color w:val="0D0D0D" w:themeColor="text1" w:themeTint="F2"/>
          <w:sz w:val="22"/>
        </w:rPr>
        <w:t>alcance obligatorio</w:t>
      </w:r>
      <w:r w:rsidR="00821363" w:rsidRPr="005B2F33">
        <w:rPr>
          <w:rFonts w:ascii="Arial" w:hAnsi="Arial" w:cs="Arial"/>
          <w:color w:val="0D0D0D" w:themeColor="text1" w:themeTint="F2"/>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r w:rsidR="00BD189D">
        <w:rPr>
          <w:rFonts w:ascii="Arial" w:hAnsi="Arial" w:cs="Arial"/>
          <w:color w:val="0D0D0D" w:themeColor="text1" w:themeTint="F2"/>
          <w:sz w:val="22"/>
        </w:rPr>
        <w:t xml:space="preserve"> (Énfasis fuera de texto)</w:t>
      </w:r>
      <w:r w:rsidR="00821363" w:rsidRPr="005B2F33">
        <w:rPr>
          <w:rFonts w:ascii="Arial" w:hAnsi="Arial" w:cs="Arial"/>
          <w:color w:val="0D0D0D" w:themeColor="text1" w:themeTint="F2"/>
          <w:sz w:val="22"/>
        </w:rPr>
        <w:t>.</w:t>
      </w:r>
    </w:p>
    <w:p w14:paraId="56C8D423" w14:textId="5924D075" w:rsidR="00BD4897" w:rsidRPr="005B2F33" w:rsidRDefault="00BD4897" w:rsidP="00FB3241">
      <w:pPr>
        <w:spacing w:before="120" w:line="276" w:lineRule="auto"/>
        <w:ind w:firstLine="703"/>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La exposición de motivos del proyecto que se convirtió en la Ley 1882 de 2018 se refirió a la necesidad de utilizar documentos tipo, pues reducen el tiempo de los procesos de contratación y contribuyen </w:t>
      </w:r>
      <w:r w:rsidR="00915934">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 xml:space="preserve">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w:t>
      </w:r>
      <w:r w:rsidR="00644E59">
        <w:rPr>
          <w:rFonts w:ascii="Arial" w:hAnsi="Arial" w:cs="Arial"/>
          <w:color w:val="0D0D0D" w:themeColor="text1" w:themeTint="F2"/>
          <w:sz w:val="22"/>
          <w:lang w:val="es-ES"/>
        </w:rPr>
        <w:t>a</w:t>
      </w:r>
      <w:r w:rsidRPr="005B2F33">
        <w:rPr>
          <w:rFonts w:ascii="Arial" w:hAnsi="Arial" w:cs="Arial"/>
          <w:color w:val="0D0D0D" w:themeColor="text1" w:themeTint="F2"/>
          <w:sz w:val="22"/>
          <w:lang w:val="es-ES"/>
        </w:rPr>
        <w:t>dministración pública más eficiente y moderna.</w:t>
      </w:r>
    </w:p>
    <w:p w14:paraId="717F1FB3" w14:textId="77777777" w:rsidR="00BD4897" w:rsidRPr="005B2F33" w:rsidRDefault="00BD4897" w:rsidP="00BD4897">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5B2F33">
        <w:rPr>
          <w:rFonts w:ascii="Arial" w:hAnsi="Arial" w:cs="Arial"/>
          <w:color w:val="0D0D0D" w:themeColor="text1" w:themeTint="F2"/>
          <w:sz w:val="22"/>
        </w:rPr>
        <w:t>la Sección 6 y la Subsección 1 al Capítulo 2 del Título 1 de la Parte 2 del Libro 2 del Decreto 1082 de 2015, Decreto Único Reglamentario del Sector Administrativo de Planeación Nacional.</w:t>
      </w:r>
      <w:r w:rsidRPr="005B2F33">
        <w:rPr>
          <w:rFonts w:ascii="Arial" w:hAnsi="Arial" w:cs="Arial"/>
          <w:color w:val="0D0D0D" w:themeColor="text1" w:themeTint="F2"/>
          <w:sz w:val="22"/>
          <w:lang w:val="es-ES"/>
        </w:rPr>
        <w:t xml:space="preserve"> </w:t>
      </w:r>
    </w:p>
    <w:p w14:paraId="76362DC5" w14:textId="745E1136" w:rsidR="00BD4897" w:rsidRPr="005B2F33" w:rsidRDefault="00BD4897" w:rsidP="00B24877">
      <w:pPr>
        <w:spacing w:before="120" w:after="120" w:line="276" w:lineRule="auto"/>
        <w:ind w:firstLine="705"/>
        <w:jc w:val="both"/>
        <w:rPr>
          <w:color w:val="0D0D0D" w:themeColor="text1" w:themeTint="F2"/>
        </w:rPr>
      </w:pPr>
      <w:r w:rsidRPr="005B2F33">
        <w:rPr>
          <w:rFonts w:ascii="Arial" w:hAnsi="Arial" w:cs="Arial"/>
          <w:color w:val="0D0D0D" w:themeColor="text1" w:themeTint="F2"/>
          <w:sz w:val="22"/>
          <w:lang w:val="es-ES"/>
        </w:rPr>
        <w:t xml:space="preserve">El artículo 2.2.1.2.6.1.1 del Decreto 1082 de 2015, sobre el objeto de los </w:t>
      </w:r>
      <w:r w:rsidR="008C11F0">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Documentos Tipo</w:t>
      </w:r>
      <w:r w:rsidR="008C11F0">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adoptados por el Decreto 342 de 2019, señala que «La presente subsección tiene por objeto adoptar los Documentos Tipo para los pliegos de condiciones de los procesos de selección de licitación de obra pública de infraestructura de transporte».</w:t>
      </w:r>
      <w:r w:rsidR="00915934">
        <w:rPr>
          <w:rFonts w:ascii="Arial" w:hAnsi="Arial" w:cs="Arial"/>
          <w:color w:val="0D0D0D" w:themeColor="text1" w:themeTint="F2"/>
          <w:sz w:val="22"/>
          <w:lang w:val="es-ES"/>
        </w:rPr>
        <w:t xml:space="preserve"> </w:t>
      </w:r>
      <w:r w:rsidRPr="005B2F33">
        <w:rPr>
          <w:rFonts w:ascii="Arial" w:hAnsi="Arial" w:cs="Arial"/>
          <w:color w:val="0D0D0D" w:themeColor="text1" w:themeTint="F2"/>
          <w:sz w:val="22"/>
          <w:lang w:val="es-ES"/>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5B2F33">
        <w:rPr>
          <w:rStyle w:val="Refdenotaalpie"/>
          <w:rFonts w:ascii="Arial" w:hAnsi="Arial" w:cs="Arial"/>
          <w:color w:val="0D0D0D" w:themeColor="text1" w:themeTint="F2"/>
          <w:sz w:val="22"/>
          <w:lang w:val="es-ES"/>
        </w:rPr>
        <w:footnoteReference w:id="4"/>
      </w:r>
      <w:r w:rsidRPr="005B2F33">
        <w:rPr>
          <w:rFonts w:ascii="Arial" w:hAnsi="Arial" w:cs="Arial"/>
          <w:color w:val="0D0D0D" w:themeColor="text1" w:themeTint="F2"/>
          <w:sz w:val="22"/>
          <w:lang w:val="es-ES"/>
        </w:rPr>
        <w:t>.</w:t>
      </w:r>
      <w:r w:rsidRPr="005B2F33">
        <w:rPr>
          <w:color w:val="0D0D0D" w:themeColor="text1" w:themeTint="F2"/>
          <w:lang w:val="es-ES"/>
        </w:rPr>
        <w:t xml:space="preserve"> </w:t>
      </w:r>
    </w:p>
    <w:p w14:paraId="1786E2E4" w14:textId="63FD9170" w:rsidR="00BD4897" w:rsidRPr="005B2F33" w:rsidRDefault="00BD4897" w:rsidP="00B23340">
      <w:pPr>
        <w:spacing w:before="120" w:after="120" w:line="276" w:lineRule="auto"/>
        <w:ind w:firstLine="705"/>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lastRenderedPageBreak/>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lo cual tuvo lugar con la expedición de la Resolución No. 1798 del 1</w:t>
      </w:r>
      <w:r w:rsidR="00B24877">
        <w:rPr>
          <w:rFonts w:ascii="Arial" w:hAnsi="Arial" w:cs="Arial"/>
          <w:color w:val="0D0D0D" w:themeColor="text1" w:themeTint="F2"/>
          <w:sz w:val="22"/>
          <w:lang w:val="es-ES"/>
        </w:rPr>
        <w:t>º</w:t>
      </w:r>
      <w:r w:rsidRPr="005B2F33">
        <w:rPr>
          <w:rFonts w:ascii="Arial" w:hAnsi="Arial" w:cs="Arial"/>
          <w:color w:val="0D0D0D" w:themeColor="text1" w:themeTint="F2"/>
          <w:sz w:val="22"/>
          <w:lang w:val="es-ES"/>
        </w:rPr>
        <w:t xml:space="preserve">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14:paraId="2CBB1647" w14:textId="55E7BC21" w:rsidR="00BD4897" w:rsidRPr="005B2F33" w:rsidRDefault="00BD4897" w:rsidP="00BD4897">
      <w:pPr>
        <w:spacing w:before="120" w:after="120" w:line="276" w:lineRule="auto"/>
        <w:jc w:val="both"/>
        <w:rPr>
          <w:rFonts w:ascii="Arial" w:hAnsi="Arial" w:cs="Arial"/>
          <w:color w:val="0D0D0D" w:themeColor="text1" w:themeTint="F2"/>
          <w:sz w:val="22"/>
        </w:rPr>
      </w:pPr>
      <w:r w:rsidRPr="005B2F33">
        <w:rPr>
          <w:rFonts w:ascii="Arial" w:hAnsi="Arial" w:cs="Arial"/>
          <w:color w:val="0D0D0D" w:themeColor="text1" w:themeTint="F2"/>
          <w:sz w:val="22"/>
          <w:lang w:val="es-ES"/>
        </w:rPr>
        <w:tab/>
        <w:t xml:space="preserve">La Agencia Nacional de Contratación Pública ― Colombia Compra Eficiente luego de identificar, junto con el Departamento Nacional de Planeación y el Ministerio de Transporte la necesidad de actualizar los documentos tipo para los procesos de licitación pública en orden de </w:t>
      </w:r>
      <w:r w:rsidRPr="005B2F33">
        <w:rPr>
          <w:rFonts w:ascii="Arial" w:hAnsi="Arial" w:cs="Arial"/>
          <w:color w:val="0D0D0D" w:themeColor="text1" w:themeTint="F2"/>
          <w:sz w:val="22"/>
        </w:rPr>
        <w:t xml:space="preserve">fortalecerlos y adaptarlos a la realidad de la contratación del país, implementó la Versión 2 de los mismos expidiendo la Resolución No. 045 del 14 de febrero de 2020, «Por la cual se actualizan los Documentos Tipo para los procesos de selección de licitación de obra pública de infraestructura de transporte y se deroga la Resolución 1798 de 2019». </w:t>
      </w:r>
    </w:p>
    <w:p w14:paraId="20526648" w14:textId="2EB68A9A" w:rsidR="00BD4897" w:rsidRPr="005B2F33" w:rsidRDefault="00BD4897" w:rsidP="00BD4897">
      <w:pPr>
        <w:spacing w:before="120" w:after="120" w:line="276" w:lineRule="auto"/>
        <w:ind w:firstLine="708"/>
        <w:jc w:val="both"/>
        <w:rPr>
          <w:rFonts w:ascii="Arial" w:hAnsi="Arial" w:cs="Arial"/>
          <w:color w:val="0D0D0D" w:themeColor="text1" w:themeTint="F2"/>
          <w:sz w:val="22"/>
        </w:rPr>
      </w:pPr>
      <w:r w:rsidRPr="005B2F33">
        <w:rPr>
          <w:rFonts w:ascii="Arial" w:hAnsi="Arial" w:cs="Arial"/>
          <w:color w:val="0D0D0D" w:themeColor="text1" w:themeTint="F2"/>
          <w:sz w:val="22"/>
        </w:rPr>
        <w:t xml:space="preserve">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que antes del 10 de marzo de 2020 hayan publicado </w:t>
      </w:r>
      <w:r w:rsidR="005A3A48">
        <w:rPr>
          <w:rFonts w:ascii="Arial" w:hAnsi="Arial" w:cs="Arial"/>
          <w:color w:val="0D0D0D" w:themeColor="text1" w:themeTint="F2"/>
          <w:sz w:val="22"/>
        </w:rPr>
        <w:t xml:space="preserve">el </w:t>
      </w:r>
      <w:r w:rsidRPr="005B2F33">
        <w:rPr>
          <w:rFonts w:ascii="Arial" w:hAnsi="Arial" w:cs="Arial"/>
          <w:color w:val="0D0D0D" w:themeColor="text1" w:themeTint="F2"/>
          <w:sz w:val="22"/>
        </w:rPr>
        <w:t xml:space="preserve">aviso de convocatoria, deberán seguir aplicando la Versión 1 de los </w:t>
      </w:r>
      <w:r w:rsidR="003E221D">
        <w:rPr>
          <w:rFonts w:ascii="Arial" w:hAnsi="Arial" w:cs="Arial"/>
          <w:color w:val="0D0D0D" w:themeColor="text1" w:themeTint="F2"/>
          <w:sz w:val="22"/>
        </w:rPr>
        <w:t>d</w:t>
      </w:r>
      <w:r w:rsidRPr="005B2F33">
        <w:rPr>
          <w:rFonts w:ascii="Arial" w:hAnsi="Arial" w:cs="Arial"/>
          <w:color w:val="0D0D0D" w:themeColor="text1" w:themeTint="F2"/>
          <w:sz w:val="22"/>
        </w:rPr>
        <w:t xml:space="preserve">ocumentos </w:t>
      </w:r>
      <w:r w:rsidR="003E221D">
        <w:rPr>
          <w:rFonts w:ascii="Arial" w:hAnsi="Arial" w:cs="Arial"/>
          <w:color w:val="0D0D0D" w:themeColor="text1" w:themeTint="F2"/>
          <w:sz w:val="22"/>
        </w:rPr>
        <w:t>t</w:t>
      </w:r>
      <w:r w:rsidRPr="005B2F33">
        <w:rPr>
          <w:rFonts w:ascii="Arial" w:hAnsi="Arial" w:cs="Arial"/>
          <w:color w:val="0D0D0D" w:themeColor="text1" w:themeTint="F2"/>
          <w:sz w:val="22"/>
        </w:rPr>
        <w:t>ipo.</w:t>
      </w:r>
    </w:p>
    <w:p w14:paraId="3F58563B" w14:textId="374514F7" w:rsidR="00BD4897" w:rsidRPr="005B2F33" w:rsidRDefault="00BD4897" w:rsidP="004F0F2F">
      <w:pPr>
        <w:spacing w:before="120" w:after="120" w:line="276" w:lineRule="auto"/>
        <w:ind w:firstLine="708"/>
        <w:jc w:val="both"/>
        <w:rPr>
          <w:rFonts w:ascii="Arial" w:hAnsi="Arial" w:cs="Arial"/>
          <w:color w:val="0D0D0D" w:themeColor="text1" w:themeTint="F2"/>
          <w:sz w:val="22"/>
          <w:lang w:val="es-ES"/>
        </w:rPr>
      </w:pPr>
      <w:r w:rsidRPr="005B2F33">
        <w:rPr>
          <w:rFonts w:ascii="Arial" w:hAnsi="Arial" w:cs="Arial"/>
          <w:color w:val="0D0D0D" w:themeColor="text1" w:themeTint="F2"/>
          <w:sz w:val="22"/>
          <w:lang w:val="es-ES"/>
        </w:rPr>
        <w:t xml:space="preserve">El Gobierno Nacional ejerció nuevamente la competencia </w:t>
      </w:r>
      <w:r w:rsidR="00EB6BAE">
        <w:rPr>
          <w:rFonts w:ascii="Arial" w:hAnsi="Arial" w:cs="Arial"/>
          <w:color w:val="0D0D0D" w:themeColor="text1" w:themeTint="F2"/>
          <w:sz w:val="22"/>
          <w:lang w:val="es-ES"/>
        </w:rPr>
        <w:t>prevista en</w:t>
      </w:r>
      <w:r w:rsidRPr="005B2F33">
        <w:rPr>
          <w:rFonts w:ascii="Arial" w:hAnsi="Arial" w:cs="Arial"/>
          <w:color w:val="0D0D0D" w:themeColor="text1" w:themeTint="F2"/>
          <w:sz w:val="22"/>
          <w:lang w:val="es-ES"/>
        </w:rPr>
        <w:t xml:space="preserve"> el citado artículo 4 de la Ley 1882 de 2018, expidiendo el Decreto 2096 de 2019</w:t>
      </w:r>
      <w:r w:rsidR="00EB6BAE">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el cual adoptó los </w:t>
      </w:r>
      <w:r w:rsidR="00EB6BAE">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sidR="00EB6BAE">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procesos de contratación de obra pública de infraestructura de transporte adelantados en la modalidad de selección abreviada de menor cuantía, </w:t>
      </w:r>
      <w:r w:rsidR="00EB6BAE">
        <w:rPr>
          <w:rFonts w:ascii="Arial" w:hAnsi="Arial" w:cs="Arial"/>
          <w:color w:val="0D0D0D" w:themeColor="text1" w:themeTint="F2"/>
          <w:sz w:val="22"/>
          <w:lang w:val="es-ES"/>
        </w:rPr>
        <w:t>por lo que</w:t>
      </w:r>
      <w:r w:rsidRPr="005B2F33">
        <w:rPr>
          <w:rFonts w:ascii="Arial" w:hAnsi="Arial" w:cs="Arial"/>
          <w:color w:val="0D0D0D" w:themeColor="text1" w:themeTint="F2"/>
          <w:sz w:val="22"/>
          <w:lang w:val="es-ES"/>
        </w:rPr>
        <w:t xml:space="preserve"> adicionó la Subsección 2 a la Sección 6 </w:t>
      </w:r>
      <w:r w:rsidRPr="005B2F33">
        <w:rPr>
          <w:rFonts w:ascii="Arial" w:hAnsi="Arial" w:cs="Arial"/>
          <w:color w:val="0D0D0D" w:themeColor="text1" w:themeTint="F2"/>
          <w:sz w:val="22"/>
        </w:rPr>
        <w:t xml:space="preserve">del Capítulo 2 del Título 1 de la parte 2 del Libro 2 </w:t>
      </w:r>
      <w:r w:rsidRPr="005B2F33">
        <w:rPr>
          <w:rFonts w:ascii="Arial" w:hAnsi="Arial" w:cs="Arial"/>
          <w:color w:val="0D0D0D" w:themeColor="text1" w:themeTint="F2"/>
          <w:sz w:val="22"/>
          <w:lang w:val="es-ES"/>
        </w:rPr>
        <w:t>del Decreto 1082 de 2015</w:t>
      </w:r>
      <w:r w:rsidRPr="005B2F33">
        <w:rPr>
          <w:rFonts w:ascii="Arial" w:hAnsi="Arial" w:cs="Arial"/>
          <w:color w:val="0D0D0D" w:themeColor="text1" w:themeTint="F2"/>
          <w:sz w:val="22"/>
        </w:rPr>
        <w:t>.</w:t>
      </w:r>
    </w:p>
    <w:p w14:paraId="3AF0EBFA" w14:textId="52130E80" w:rsidR="00BD4897" w:rsidRPr="005B2F33" w:rsidRDefault="00BD4897" w:rsidP="00BD4897">
      <w:pPr>
        <w:spacing w:before="120" w:after="120" w:line="276" w:lineRule="auto"/>
        <w:jc w:val="both"/>
        <w:rPr>
          <w:rFonts w:ascii="Arial" w:eastAsia="Calibri" w:hAnsi="Arial" w:cs="Arial"/>
          <w:bCs/>
          <w:color w:val="0D0D0D" w:themeColor="text1" w:themeTint="F2"/>
          <w:sz w:val="22"/>
        </w:rPr>
      </w:pPr>
      <w:r w:rsidRPr="005B2F33">
        <w:rPr>
          <w:rFonts w:ascii="Arial" w:eastAsia="Calibri" w:hAnsi="Arial" w:cs="Arial"/>
          <w:bCs/>
          <w:color w:val="0D0D0D" w:themeColor="text1" w:themeTint="F2"/>
          <w:sz w:val="22"/>
        </w:rPr>
        <w:lastRenderedPageBreak/>
        <w:tab/>
      </w:r>
      <w:r w:rsidR="00BA4FEC">
        <w:rPr>
          <w:rFonts w:ascii="Arial" w:eastAsia="Calibri" w:hAnsi="Arial" w:cs="Arial"/>
          <w:bCs/>
          <w:color w:val="0D0D0D" w:themeColor="text1" w:themeTint="F2"/>
          <w:sz w:val="22"/>
        </w:rPr>
        <w:t>E</w:t>
      </w:r>
      <w:r w:rsidRPr="005B2F33">
        <w:rPr>
          <w:rFonts w:ascii="Arial" w:eastAsia="Calibri" w:hAnsi="Arial" w:cs="Arial"/>
          <w:bCs/>
          <w:color w:val="0D0D0D" w:themeColor="text1" w:themeTint="F2"/>
          <w:sz w:val="22"/>
        </w:rPr>
        <w:t>l artículo 2.2.1.2.6.2.2</w:t>
      </w:r>
      <w:r w:rsidR="00BA4FEC" w:rsidRPr="00BA4FEC">
        <w:rPr>
          <w:rFonts w:ascii="Arial" w:eastAsia="Calibri" w:hAnsi="Arial" w:cs="Arial"/>
          <w:bCs/>
          <w:color w:val="0D0D0D" w:themeColor="text1" w:themeTint="F2"/>
          <w:sz w:val="22"/>
        </w:rPr>
        <w:t xml:space="preserve"> </w:t>
      </w:r>
      <w:r w:rsidR="00BA4FEC">
        <w:rPr>
          <w:rFonts w:ascii="Arial" w:eastAsia="Calibri" w:hAnsi="Arial" w:cs="Arial"/>
          <w:bCs/>
          <w:color w:val="0D0D0D" w:themeColor="text1" w:themeTint="F2"/>
          <w:sz w:val="22"/>
        </w:rPr>
        <w:t>e</w:t>
      </w:r>
      <w:r w:rsidR="00BA4FEC" w:rsidRPr="005B2F33">
        <w:rPr>
          <w:rFonts w:ascii="Arial" w:eastAsia="Calibri" w:hAnsi="Arial" w:cs="Arial"/>
          <w:bCs/>
          <w:color w:val="0D0D0D" w:themeColor="text1" w:themeTint="F2"/>
          <w:sz w:val="22"/>
        </w:rPr>
        <w:t>l Decreto 1082 de 2015</w:t>
      </w:r>
      <w:r w:rsidRPr="005B2F33">
        <w:rPr>
          <w:rStyle w:val="Refdenotaalpie"/>
          <w:rFonts w:ascii="Arial" w:eastAsia="Calibri" w:hAnsi="Arial" w:cs="Arial"/>
          <w:bCs/>
          <w:color w:val="0D0D0D" w:themeColor="text1" w:themeTint="F2"/>
          <w:sz w:val="22"/>
        </w:rPr>
        <w:footnoteReference w:id="5"/>
      </w:r>
      <w:r w:rsidRPr="005B2F33">
        <w:rPr>
          <w:rFonts w:ascii="Arial" w:eastAsia="Calibri" w:hAnsi="Arial" w:cs="Arial"/>
          <w:bCs/>
          <w:color w:val="0D0D0D" w:themeColor="text1" w:themeTint="F2"/>
          <w:sz w:val="22"/>
        </w:rPr>
        <w:t xml:space="preserve"> contiene el listado de los </w:t>
      </w:r>
      <w:r w:rsidR="00BA4FEC">
        <w:rPr>
          <w:rFonts w:ascii="Arial" w:eastAsia="Calibri" w:hAnsi="Arial" w:cs="Arial"/>
          <w:bCs/>
          <w:color w:val="0D0D0D" w:themeColor="text1" w:themeTint="F2"/>
          <w:sz w:val="22"/>
        </w:rPr>
        <w:t>d</w:t>
      </w:r>
      <w:r w:rsidRPr="005B2F33">
        <w:rPr>
          <w:rFonts w:ascii="Arial" w:eastAsia="Calibri" w:hAnsi="Arial" w:cs="Arial"/>
          <w:bCs/>
          <w:color w:val="0D0D0D" w:themeColor="text1" w:themeTint="F2"/>
          <w:sz w:val="22"/>
        </w:rPr>
        <w:t xml:space="preserve">ocumentos </w:t>
      </w:r>
      <w:r w:rsidR="00BA4FEC">
        <w:rPr>
          <w:rFonts w:ascii="Arial" w:eastAsia="Calibri" w:hAnsi="Arial" w:cs="Arial"/>
          <w:bCs/>
          <w:color w:val="0D0D0D" w:themeColor="text1" w:themeTint="F2"/>
          <w:sz w:val="22"/>
        </w:rPr>
        <w:t>t</w:t>
      </w:r>
      <w:r w:rsidRPr="005B2F33">
        <w:rPr>
          <w:rFonts w:ascii="Arial" w:eastAsia="Calibri" w:hAnsi="Arial" w:cs="Arial"/>
          <w:bCs/>
          <w:color w:val="0D0D0D" w:themeColor="text1" w:themeTint="F2"/>
          <w:sz w:val="22"/>
        </w:rPr>
        <w:t xml:space="preserve">ipo aplicables a los </w:t>
      </w:r>
      <w:r w:rsidRPr="005B2F33">
        <w:rPr>
          <w:rFonts w:ascii="Arial" w:hAnsi="Arial" w:cs="Arial"/>
          <w:color w:val="0D0D0D" w:themeColor="text1" w:themeTint="F2"/>
          <w:sz w:val="22"/>
        </w:rPr>
        <w:t>procesos de selección abreviada de menor cuantía para la contratación de obra pública de infraestructura de transporte</w:t>
      </w:r>
      <w:r w:rsidRPr="005B2F33">
        <w:rPr>
          <w:rFonts w:ascii="Arial" w:eastAsia="Calibri" w:hAnsi="Arial" w:cs="Arial"/>
          <w:bCs/>
          <w:color w:val="0D0D0D" w:themeColor="text1" w:themeTint="F2"/>
          <w:sz w:val="22"/>
        </w:rPr>
        <w:t xml:space="preserve">, mientras que el </w:t>
      </w:r>
      <w:r w:rsidRPr="005B2F33">
        <w:rPr>
          <w:rFonts w:ascii="Arial" w:hAnsi="Arial" w:cs="Arial"/>
          <w:color w:val="0D0D0D" w:themeColor="text1" w:themeTint="F2"/>
          <w:sz w:val="22"/>
        </w:rPr>
        <w:t xml:space="preserve">2.2.1.2.6.2.3 </w:t>
      </w:r>
      <w:r w:rsidRPr="005B2F33">
        <w:rPr>
          <w:rFonts w:ascii="Arial" w:hAnsi="Arial" w:cs="Arial"/>
          <w:color w:val="0D0D0D" w:themeColor="text1" w:themeTint="F2"/>
          <w:sz w:val="22"/>
          <w:lang w:val="es-ES"/>
        </w:rPr>
        <w:t xml:space="preserve">facultó a la Agencia Nacional de Contratación Pública </w:t>
      </w:r>
      <w:r w:rsidR="00BA4FEC">
        <w:rPr>
          <w:rFonts w:ascii="Arial" w:hAnsi="Arial" w:cs="Arial"/>
          <w:color w:val="0D0D0D" w:themeColor="text1" w:themeTint="F2"/>
          <w:sz w:val="22"/>
          <w:lang w:val="es-ES"/>
        </w:rPr>
        <w:t>–</w:t>
      </w:r>
      <w:r w:rsidRPr="005B2F33">
        <w:rPr>
          <w:rFonts w:ascii="Arial" w:hAnsi="Arial" w:cs="Arial"/>
          <w:color w:val="0D0D0D" w:themeColor="text1" w:themeTint="F2"/>
          <w:sz w:val="22"/>
          <w:lang w:val="es-ES"/>
        </w:rPr>
        <w:t xml:space="preserve"> Colombia Compra Eficiente, para que en coordinación con el Departamento Nacional de Planeación (DNP) y el Ministerio de Transporte, desarrollara e implementara los </w:t>
      </w:r>
      <w:r w:rsidR="00AA4B54">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sidR="00AA4B54">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competencia ejercida mediante la expedición de la Resolución No. 044 del 14 de febrero de 2020 que implementó los </w:t>
      </w:r>
      <w:r w:rsidR="002F3C3C">
        <w:rPr>
          <w:rFonts w:ascii="Arial" w:hAnsi="Arial" w:cs="Arial"/>
          <w:color w:val="0D0D0D" w:themeColor="text1" w:themeTint="F2"/>
          <w:sz w:val="22"/>
          <w:lang w:val="es-ES"/>
        </w:rPr>
        <w:t>d</w:t>
      </w:r>
      <w:r w:rsidRPr="005B2F33">
        <w:rPr>
          <w:rFonts w:ascii="Arial" w:hAnsi="Arial" w:cs="Arial"/>
          <w:color w:val="0D0D0D" w:themeColor="text1" w:themeTint="F2"/>
          <w:sz w:val="22"/>
          <w:lang w:val="es-ES"/>
        </w:rPr>
        <w:t xml:space="preserve">ocumentos </w:t>
      </w:r>
      <w:r w:rsidR="002F3C3C">
        <w:rPr>
          <w:rFonts w:ascii="Arial" w:hAnsi="Arial" w:cs="Arial"/>
          <w:color w:val="0D0D0D" w:themeColor="text1" w:themeTint="F2"/>
          <w:sz w:val="22"/>
          <w:lang w:val="es-ES"/>
        </w:rPr>
        <w:t>t</w:t>
      </w:r>
      <w:r w:rsidRPr="005B2F33">
        <w:rPr>
          <w:rFonts w:ascii="Arial" w:hAnsi="Arial" w:cs="Arial"/>
          <w:color w:val="0D0D0D" w:themeColor="text1" w:themeTint="F2"/>
          <w:sz w:val="22"/>
          <w:lang w:val="es-ES"/>
        </w:rPr>
        <w:t xml:space="preserve">ipo para esta modalidad de selección, los cuales de conformidad con el artículo </w:t>
      </w:r>
      <w:r w:rsidR="002F3C3C">
        <w:rPr>
          <w:rFonts w:ascii="Arial" w:hAnsi="Arial" w:cs="Arial"/>
          <w:color w:val="0D0D0D" w:themeColor="text1" w:themeTint="F2"/>
          <w:sz w:val="22"/>
          <w:lang w:val="es-ES"/>
        </w:rPr>
        <w:t>2</w:t>
      </w:r>
      <w:r w:rsidRPr="005B2F33">
        <w:rPr>
          <w:rFonts w:ascii="Arial" w:hAnsi="Arial" w:cs="Arial"/>
          <w:color w:val="0D0D0D" w:themeColor="text1" w:themeTint="F2"/>
          <w:sz w:val="22"/>
          <w:lang w:val="es-ES"/>
        </w:rPr>
        <w:t xml:space="preserve"> </w:t>
      </w:r>
      <w:r w:rsidRPr="005B2F33">
        <w:rPr>
          <w:rFonts w:ascii="Arial" w:eastAsia="Calibri" w:hAnsi="Arial" w:cs="Arial"/>
          <w:bCs/>
          <w:color w:val="0D0D0D" w:themeColor="text1" w:themeTint="F2"/>
          <w:sz w:val="22"/>
        </w:rPr>
        <w:t xml:space="preserve">del Decreto 2096 de 2019 </w:t>
      </w:r>
      <w:r w:rsidR="002F3C3C">
        <w:rPr>
          <w:rFonts w:ascii="Arial" w:eastAsia="Calibri" w:hAnsi="Arial" w:cs="Arial"/>
          <w:bCs/>
          <w:color w:val="0D0D0D" w:themeColor="text1" w:themeTint="F2"/>
          <w:sz w:val="22"/>
        </w:rPr>
        <w:t>se aplican a</w:t>
      </w:r>
      <w:r w:rsidRPr="005B2F33">
        <w:rPr>
          <w:rFonts w:ascii="Arial" w:eastAsia="Calibri" w:hAnsi="Arial" w:cs="Arial"/>
          <w:bCs/>
          <w:color w:val="0D0D0D" w:themeColor="text1" w:themeTint="F2"/>
          <w:sz w:val="22"/>
        </w:rPr>
        <w:t xml:space="preserve"> </w:t>
      </w:r>
      <w:r w:rsidRPr="005B2F33">
        <w:rPr>
          <w:rFonts w:ascii="Arial" w:hAnsi="Arial" w:cs="Arial"/>
          <w:color w:val="0D0D0D" w:themeColor="text1" w:themeTint="F2"/>
          <w:sz w:val="22"/>
        </w:rPr>
        <w:t>«los procesos de contratación de selección abreviada de menor cuantía cuyo aviso de convocatoria sea publicado a partir del 17 de febrero de 2020</w:t>
      </w:r>
      <w:r w:rsidRPr="005B2F33">
        <w:rPr>
          <w:rFonts w:ascii="Arial" w:eastAsia="Calibri" w:hAnsi="Arial" w:cs="Arial"/>
          <w:bCs/>
          <w:color w:val="0D0D0D" w:themeColor="text1" w:themeTint="F2"/>
          <w:sz w:val="22"/>
        </w:rPr>
        <w:t xml:space="preserve">». </w:t>
      </w:r>
    </w:p>
    <w:p w14:paraId="4763633C" w14:textId="5E994CEC" w:rsidR="00FA36FD" w:rsidRPr="005B2F33" w:rsidRDefault="00BD4897" w:rsidP="00BD4897">
      <w:pPr>
        <w:spacing w:before="120" w:line="276" w:lineRule="auto"/>
        <w:ind w:firstLine="709"/>
        <w:jc w:val="both"/>
        <w:rPr>
          <w:rFonts w:ascii="Arial" w:hAnsi="Arial" w:cs="Arial"/>
          <w:color w:val="0D0D0D" w:themeColor="text1" w:themeTint="F2"/>
          <w:sz w:val="22"/>
        </w:rPr>
      </w:pPr>
      <w:r w:rsidRPr="005B2F33">
        <w:rPr>
          <w:rFonts w:ascii="Arial" w:hAnsi="Arial" w:cs="Arial"/>
          <w:color w:val="0D0D0D" w:themeColor="text1" w:themeTint="F2"/>
          <w:sz w:val="22"/>
        </w:rPr>
        <w:t xml:space="preserve"> </w:t>
      </w:r>
      <w:r w:rsidR="00557563" w:rsidRPr="005B2F33">
        <w:rPr>
          <w:rFonts w:ascii="Arial" w:hAnsi="Arial" w:cs="Arial"/>
          <w:color w:val="0D0D0D" w:themeColor="text1" w:themeTint="F2"/>
          <w:sz w:val="22"/>
        </w:rPr>
        <w:t>En suma</w:t>
      </w:r>
      <w:r w:rsidR="00FA36FD" w:rsidRPr="005B2F33">
        <w:rPr>
          <w:rFonts w:ascii="Arial" w:hAnsi="Arial" w:cs="Arial"/>
          <w:color w:val="0D0D0D" w:themeColor="text1" w:themeTint="F2"/>
          <w:sz w:val="22"/>
        </w:rPr>
        <w:t xml:space="preserve">, los </w:t>
      </w:r>
      <w:r w:rsidR="002F3C3C">
        <w:rPr>
          <w:rFonts w:ascii="Arial" w:hAnsi="Arial" w:cs="Arial"/>
          <w:color w:val="0D0D0D" w:themeColor="text1" w:themeTint="F2"/>
          <w:sz w:val="22"/>
        </w:rPr>
        <w:t>d</w:t>
      </w:r>
      <w:r w:rsidR="00FA36FD" w:rsidRPr="005B2F33">
        <w:rPr>
          <w:rFonts w:ascii="Arial" w:hAnsi="Arial" w:cs="Arial"/>
          <w:color w:val="0D0D0D" w:themeColor="text1" w:themeTint="F2"/>
          <w:sz w:val="22"/>
        </w:rPr>
        <w:t xml:space="preserve">ocumentos </w:t>
      </w:r>
      <w:r w:rsidR="002F3C3C">
        <w:rPr>
          <w:rFonts w:ascii="Arial" w:hAnsi="Arial" w:cs="Arial"/>
          <w:color w:val="0D0D0D" w:themeColor="text1" w:themeTint="F2"/>
          <w:sz w:val="22"/>
        </w:rPr>
        <w:t>t</w:t>
      </w:r>
      <w:r w:rsidR="00FA36FD" w:rsidRPr="005B2F33">
        <w:rPr>
          <w:rFonts w:ascii="Arial" w:hAnsi="Arial" w:cs="Arial"/>
          <w:color w:val="0D0D0D" w:themeColor="text1" w:themeTint="F2"/>
          <w:sz w:val="22"/>
        </w:rPr>
        <w:t>ipo para</w:t>
      </w:r>
      <w:r w:rsidR="007E5472" w:rsidRPr="005B2F33">
        <w:rPr>
          <w:rFonts w:ascii="Arial" w:hAnsi="Arial" w:cs="Arial"/>
          <w:color w:val="0D0D0D" w:themeColor="text1" w:themeTint="F2"/>
          <w:sz w:val="22"/>
        </w:rPr>
        <w:t xml:space="preserve"> selección abreviada de menor cuantía y</w:t>
      </w:r>
      <w:r w:rsidR="00FA36FD" w:rsidRPr="005B2F33">
        <w:rPr>
          <w:rFonts w:ascii="Arial" w:hAnsi="Arial" w:cs="Arial"/>
          <w:color w:val="0D0D0D" w:themeColor="text1" w:themeTint="F2"/>
          <w:sz w:val="22"/>
        </w:rPr>
        <w:t xml:space="preserve"> licitación de obra pública de infraestructura de transporte, son obligatorios y las entidades estatales sometidas al Estatuto General de la Contratación de la Administración Pública</w:t>
      </w:r>
      <w:r w:rsidR="002F3C3C">
        <w:rPr>
          <w:rFonts w:ascii="Arial" w:hAnsi="Arial" w:cs="Arial"/>
          <w:color w:val="0D0D0D" w:themeColor="text1" w:themeTint="F2"/>
          <w:sz w:val="22"/>
        </w:rPr>
        <w:t xml:space="preserve"> </w:t>
      </w:r>
      <w:r w:rsidR="002F3C3C" w:rsidRPr="005B2F33">
        <w:rPr>
          <w:rFonts w:ascii="Arial" w:hAnsi="Arial" w:cs="Arial"/>
          <w:color w:val="0D0D0D" w:themeColor="text1" w:themeTint="F2"/>
          <w:sz w:val="22"/>
        </w:rPr>
        <w:t>deben aplica</w:t>
      </w:r>
      <w:r w:rsidR="002F3C3C">
        <w:rPr>
          <w:rFonts w:ascii="Arial" w:hAnsi="Arial" w:cs="Arial"/>
          <w:color w:val="0D0D0D" w:themeColor="text1" w:themeTint="F2"/>
          <w:sz w:val="22"/>
        </w:rPr>
        <w:t>rlos</w:t>
      </w:r>
      <w:r w:rsidR="00FA36FD" w:rsidRPr="005B2F33">
        <w:rPr>
          <w:rFonts w:ascii="Arial" w:hAnsi="Arial" w:cs="Arial"/>
          <w:color w:val="0D0D0D" w:themeColor="text1" w:themeTint="F2"/>
          <w:sz w:val="22"/>
        </w:rPr>
        <w:t xml:space="preserve">. </w:t>
      </w:r>
    </w:p>
    <w:p w14:paraId="4AE2C51F" w14:textId="10393A1B" w:rsidR="00FA36FD" w:rsidRDefault="00B32AE5" w:rsidP="005832AF">
      <w:pPr>
        <w:spacing w:before="120" w:line="276" w:lineRule="auto"/>
        <w:ind w:firstLine="709"/>
        <w:jc w:val="both"/>
        <w:rPr>
          <w:rFonts w:ascii="Arial" w:hAnsi="Arial" w:cs="Arial"/>
          <w:color w:val="0D0D0D" w:themeColor="text1" w:themeTint="F2"/>
          <w:sz w:val="22"/>
        </w:rPr>
      </w:pPr>
      <w:r w:rsidRPr="003D5DB2">
        <w:rPr>
          <w:rFonts w:ascii="Arial" w:hAnsi="Arial" w:cs="Arial"/>
          <w:color w:val="0D0D0D" w:themeColor="text1" w:themeTint="F2"/>
          <w:sz w:val="22"/>
        </w:rPr>
        <w:t>Ahora bien,</w:t>
      </w:r>
      <w:r w:rsidR="00FA36FD" w:rsidRPr="003D5DB2">
        <w:rPr>
          <w:rFonts w:ascii="Arial" w:hAnsi="Arial" w:cs="Arial"/>
          <w:color w:val="0D0D0D" w:themeColor="text1" w:themeTint="F2"/>
          <w:sz w:val="22"/>
        </w:rPr>
        <w:t xml:space="preserve"> </w:t>
      </w:r>
      <w:r w:rsidR="005832AF" w:rsidRPr="005832AF">
        <w:rPr>
          <w:rFonts w:ascii="Arial" w:hAnsi="Arial" w:cs="Arial"/>
          <w:color w:val="0D0D0D" w:themeColor="text1" w:themeTint="F2"/>
          <w:sz w:val="22"/>
        </w:rPr>
        <w:t xml:space="preserve">para establecer si los </w:t>
      </w:r>
      <w:r w:rsidR="002F3C3C">
        <w:rPr>
          <w:rFonts w:ascii="Arial" w:hAnsi="Arial" w:cs="Arial"/>
          <w:color w:val="0D0D0D" w:themeColor="text1" w:themeTint="F2"/>
          <w:sz w:val="22"/>
        </w:rPr>
        <w:t>d</w:t>
      </w:r>
      <w:r w:rsidR="005832AF" w:rsidRPr="005832AF">
        <w:rPr>
          <w:rFonts w:ascii="Arial" w:hAnsi="Arial" w:cs="Arial"/>
          <w:color w:val="0D0D0D" w:themeColor="text1" w:themeTint="F2"/>
          <w:sz w:val="22"/>
        </w:rPr>
        <w:t xml:space="preserve">ocumentos </w:t>
      </w:r>
      <w:r w:rsidR="002F3C3C">
        <w:rPr>
          <w:rFonts w:ascii="Arial" w:hAnsi="Arial" w:cs="Arial"/>
          <w:color w:val="0D0D0D" w:themeColor="text1" w:themeTint="F2"/>
          <w:sz w:val="22"/>
        </w:rPr>
        <w:t>t</w:t>
      </w:r>
      <w:r w:rsidR="005832AF" w:rsidRPr="005832AF">
        <w:rPr>
          <w:rFonts w:ascii="Arial" w:hAnsi="Arial" w:cs="Arial"/>
          <w:color w:val="0D0D0D" w:themeColor="text1" w:themeTint="F2"/>
          <w:sz w:val="22"/>
        </w:rPr>
        <w:t>ipo implementados y desarrollados a través de la Resolución No. 1798 del 1 de abril de 2019</w:t>
      </w:r>
      <w:r w:rsidR="005832AF">
        <w:rPr>
          <w:rFonts w:ascii="Arial" w:hAnsi="Arial" w:cs="Arial"/>
          <w:color w:val="0D0D0D" w:themeColor="text1" w:themeTint="F2"/>
          <w:sz w:val="22"/>
        </w:rPr>
        <w:t xml:space="preserve"> </w:t>
      </w:r>
      <w:r w:rsidR="005832AF" w:rsidRPr="005832AF">
        <w:rPr>
          <w:rFonts w:ascii="Arial" w:hAnsi="Arial" w:cs="Arial"/>
          <w:color w:val="0D0D0D" w:themeColor="text1" w:themeTint="F2"/>
          <w:sz w:val="22"/>
        </w:rPr>
        <w:t xml:space="preserve">son aplicables, </w:t>
      </w:r>
      <w:r w:rsidR="005832AF">
        <w:rPr>
          <w:rFonts w:ascii="Arial" w:hAnsi="Arial" w:cs="Arial"/>
          <w:color w:val="0D0D0D" w:themeColor="text1" w:themeTint="F2"/>
          <w:sz w:val="22"/>
        </w:rPr>
        <w:t xml:space="preserve">se </w:t>
      </w:r>
      <w:r w:rsidR="005832AF" w:rsidRPr="005832AF">
        <w:rPr>
          <w:rFonts w:ascii="Arial" w:hAnsi="Arial" w:cs="Arial"/>
          <w:color w:val="0D0D0D" w:themeColor="text1" w:themeTint="F2"/>
          <w:sz w:val="22"/>
        </w:rPr>
        <w:t>debe tener en cuenta los conceptos propios de la ingeniería civil</w:t>
      </w:r>
      <w:r w:rsidR="00C23797">
        <w:rPr>
          <w:rFonts w:ascii="Arial" w:hAnsi="Arial" w:cs="Arial"/>
          <w:color w:val="0D0D0D" w:themeColor="text1" w:themeTint="F2"/>
          <w:sz w:val="22"/>
        </w:rPr>
        <w:t xml:space="preserve">, </w:t>
      </w:r>
      <w:r w:rsidR="005832AF" w:rsidRPr="005832AF">
        <w:rPr>
          <w:rFonts w:ascii="Arial" w:hAnsi="Arial" w:cs="Arial"/>
          <w:color w:val="0D0D0D" w:themeColor="text1" w:themeTint="F2"/>
          <w:sz w:val="22"/>
        </w:rPr>
        <w:t xml:space="preserve">los definidos </w:t>
      </w:r>
      <w:r w:rsidR="005832AF">
        <w:rPr>
          <w:rFonts w:ascii="Arial" w:hAnsi="Arial" w:cs="Arial"/>
          <w:color w:val="0D0D0D" w:themeColor="text1" w:themeTint="F2"/>
          <w:sz w:val="22"/>
        </w:rPr>
        <w:t xml:space="preserve">en </w:t>
      </w:r>
      <w:r w:rsidR="005832AF" w:rsidRPr="005832AF">
        <w:rPr>
          <w:rFonts w:ascii="Arial" w:hAnsi="Arial" w:cs="Arial"/>
          <w:color w:val="0D0D0D" w:themeColor="text1" w:themeTint="F2"/>
          <w:sz w:val="22"/>
        </w:rPr>
        <w:t xml:space="preserve">el </w:t>
      </w:r>
      <w:r w:rsidR="00B151EF">
        <w:rPr>
          <w:rFonts w:ascii="Arial" w:hAnsi="Arial" w:cs="Arial"/>
          <w:color w:val="0D0D0D" w:themeColor="text1" w:themeTint="F2"/>
          <w:sz w:val="22"/>
        </w:rPr>
        <w:t>«</w:t>
      </w:r>
      <w:r w:rsidR="005832AF" w:rsidRPr="005832AF">
        <w:rPr>
          <w:rFonts w:ascii="Arial" w:hAnsi="Arial" w:cs="Arial"/>
          <w:color w:val="0D0D0D" w:themeColor="text1" w:themeTint="F2"/>
          <w:sz w:val="22"/>
        </w:rPr>
        <w:t>Anexo 3 – Glosario</w:t>
      </w:r>
      <w:r w:rsidR="00B151EF">
        <w:rPr>
          <w:rFonts w:ascii="Arial" w:hAnsi="Arial" w:cs="Arial"/>
          <w:color w:val="0D0D0D" w:themeColor="text1" w:themeTint="F2"/>
          <w:sz w:val="22"/>
        </w:rPr>
        <w:t>»</w:t>
      </w:r>
      <w:r w:rsidR="00C72C46">
        <w:rPr>
          <w:rFonts w:ascii="Arial" w:hAnsi="Arial" w:cs="Arial"/>
          <w:color w:val="0D0D0D" w:themeColor="text1" w:themeTint="F2"/>
          <w:sz w:val="22"/>
        </w:rPr>
        <w:t xml:space="preserve"> y la «Matriz 1 – Experiencia»</w:t>
      </w:r>
      <w:r w:rsidR="005832AF" w:rsidRPr="005832AF">
        <w:rPr>
          <w:rFonts w:ascii="Arial" w:hAnsi="Arial" w:cs="Arial"/>
          <w:color w:val="0D0D0D" w:themeColor="text1" w:themeTint="F2"/>
          <w:sz w:val="22"/>
        </w:rPr>
        <w:t xml:space="preserve">, con el fin de verificar si el objeto a contratar se encuentra </w:t>
      </w:r>
      <w:r w:rsidR="005832AF">
        <w:rPr>
          <w:rFonts w:ascii="Arial" w:hAnsi="Arial" w:cs="Arial"/>
          <w:color w:val="0D0D0D" w:themeColor="text1" w:themeTint="F2"/>
          <w:sz w:val="22"/>
        </w:rPr>
        <w:t>enmarcado en dichas actividades;</w:t>
      </w:r>
      <w:r w:rsidR="002F3C3C">
        <w:rPr>
          <w:rFonts w:ascii="Arial" w:hAnsi="Arial" w:cs="Arial"/>
          <w:color w:val="0D0D0D" w:themeColor="text1" w:themeTint="F2"/>
          <w:sz w:val="22"/>
        </w:rPr>
        <w:t xml:space="preserve"> y además</w:t>
      </w:r>
      <w:r w:rsidR="005832AF">
        <w:rPr>
          <w:rFonts w:ascii="Arial" w:hAnsi="Arial" w:cs="Arial"/>
          <w:color w:val="0D0D0D" w:themeColor="text1" w:themeTint="F2"/>
          <w:sz w:val="22"/>
        </w:rPr>
        <w:t xml:space="preserve"> </w:t>
      </w:r>
      <w:r w:rsidR="002F3C3C">
        <w:rPr>
          <w:rFonts w:ascii="Arial" w:hAnsi="Arial" w:cs="Arial"/>
          <w:color w:val="0D0D0D" w:themeColor="text1" w:themeTint="F2"/>
          <w:sz w:val="22"/>
        </w:rPr>
        <w:t>verificar</w:t>
      </w:r>
      <w:r w:rsidR="005832AF">
        <w:rPr>
          <w:rFonts w:ascii="Arial" w:hAnsi="Arial" w:cs="Arial"/>
          <w:color w:val="0D0D0D" w:themeColor="text1" w:themeTint="F2"/>
          <w:sz w:val="22"/>
        </w:rPr>
        <w:t xml:space="preserve"> que </w:t>
      </w:r>
      <w:r w:rsidR="009077A7">
        <w:rPr>
          <w:rFonts w:ascii="Arial" w:hAnsi="Arial" w:cs="Arial"/>
          <w:color w:val="0D0D0D" w:themeColor="text1" w:themeTint="F2"/>
          <w:sz w:val="22"/>
        </w:rPr>
        <w:t xml:space="preserve">si </w:t>
      </w:r>
      <w:r w:rsidR="00361362">
        <w:rPr>
          <w:rFonts w:ascii="Arial" w:hAnsi="Arial" w:cs="Arial"/>
          <w:color w:val="0D0D0D" w:themeColor="text1" w:themeTint="F2"/>
          <w:sz w:val="22"/>
        </w:rPr>
        <w:t>el</w:t>
      </w:r>
      <w:r w:rsidR="00361362" w:rsidRPr="005B2F33">
        <w:rPr>
          <w:rFonts w:ascii="Arial" w:hAnsi="Arial" w:cs="Arial"/>
          <w:color w:val="0D0D0D" w:themeColor="text1" w:themeTint="F2"/>
          <w:sz w:val="22"/>
          <w:lang w:val="es-ES"/>
        </w:rPr>
        <w:t xml:space="preserve"> aviso de convocatoria </w:t>
      </w:r>
      <w:r w:rsidR="009077A7">
        <w:rPr>
          <w:rFonts w:ascii="Arial" w:hAnsi="Arial" w:cs="Arial"/>
          <w:color w:val="0D0D0D" w:themeColor="text1" w:themeTint="F2"/>
          <w:sz w:val="22"/>
          <w:lang w:val="es-ES"/>
        </w:rPr>
        <w:t>se publicó</w:t>
      </w:r>
      <w:r w:rsidR="00361362" w:rsidRPr="005B2F33">
        <w:rPr>
          <w:rFonts w:ascii="Arial" w:hAnsi="Arial" w:cs="Arial"/>
          <w:color w:val="0D0D0D" w:themeColor="text1" w:themeTint="F2"/>
          <w:sz w:val="22"/>
          <w:lang w:val="es-ES"/>
        </w:rPr>
        <w:t xml:space="preserve"> </w:t>
      </w:r>
      <w:r w:rsidR="00361362">
        <w:rPr>
          <w:rFonts w:ascii="Arial" w:hAnsi="Arial" w:cs="Arial"/>
          <w:color w:val="0D0D0D" w:themeColor="text1" w:themeTint="F2"/>
          <w:sz w:val="22"/>
          <w:lang w:val="es-ES"/>
        </w:rPr>
        <w:t>entre el</w:t>
      </w:r>
      <w:r w:rsidR="00361362" w:rsidRPr="005B2F33">
        <w:rPr>
          <w:rFonts w:ascii="Arial" w:hAnsi="Arial" w:cs="Arial"/>
          <w:color w:val="0D0D0D" w:themeColor="text1" w:themeTint="F2"/>
          <w:sz w:val="22"/>
          <w:lang w:val="es-ES"/>
        </w:rPr>
        <w:t xml:space="preserve"> 1° de abril de 2019</w:t>
      </w:r>
      <w:r w:rsidR="00361362">
        <w:rPr>
          <w:rFonts w:ascii="Arial" w:hAnsi="Arial" w:cs="Arial"/>
          <w:color w:val="0D0D0D" w:themeColor="text1" w:themeTint="F2"/>
          <w:sz w:val="22"/>
          <w:lang w:val="es-ES"/>
        </w:rPr>
        <w:t xml:space="preserve"> y el </w:t>
      </w:r>
      <w:r w:rsidR="00361362">
        <w:rPr>
          <w:rFonts w:ascii="Arial" w:hAnsi="Arial" w:cs="Arial"/>
          <w:color w:val="0D0D0D" w:themeColor="text1" w:themeTint="F2"/>
          <w:sz w:val="22"/>
        </w:rPr>
        <w:t>9</w:t>
      </w:r>
      <w:r w:rsidR="00361362" w:rsidRPr="005B2F33">
        <w:rPr>
          <w:rFonts w:ascii="Arial" w:hAnsi="Arial" w:cs="Arial"/>
          <w:color w:val="0D0D0D" w:themeColor="text1" w:themeTint="F2"/>
          <w:sz w:val="22"/>
        </w:rPr>
        <w:t xml:space="preserve"> de marzo de 2020</w:t>
      </w:r>
      <w:r w:rsidR="005832AF">
        <w:rPr>
          <w:rFonts w:ascii="Arial" w:hAnsi="Arial" w:cs="Arial"/>
          <w:color w:val="0D0D0D" w:themeColor="text1" w:themeTint="F2"/>
          <w:sz w:val="22"/>
        </w:rPr>
        <w:t xml:space="preserve">, </w:t>
      </w:r>
      <w:r w:rsidR="009077A7">
        <w:rPr>
          <w:rFonts w:ascii="Arial" w:hAnsi="Arial" w:cs="Arial"/>
          <w:color w:val="0D0D0D" w:themeColor="text1" w:themeTint="F2"/>
          <w:sz w:val="22"/>
        </w:rPr>
        <w:t>periodo que corresponde a la vigencia de</w:t>
      </w:r>
      <w:r w:rsidR="005832AF">
        <w:rPr>
          <w:rFonts w:ascii="Arial" w:hAnsi="Arial" w:cs="Arial"/>
          <w:color w:val="0D0D0D" w:themeColor="text1" w:themeTint="F2"/>
          <w:sz w:val="22"/>
        </w:rPr>
        <w:t xml:space="preserve"> la primera versión de</w:t>
      </w:r>
      <w:r w:rsidR="00E72CFD">
        <w:rPr>
          <w:rFonts w:ascii="Arial" w:hAnsi="Arial" w:cs="Arial"/>
          <w:color w:val="0D0D0D" w:themeColor="text1" w:themeTint="F2"/>
          <w:sz w:val="22"/>
        </w:rPr>
        <w:t xml:space="preserve"> los documentos </w:t>
      </w:r>
      <w:r w:rsidR="009077A7">
        <w:rPr>
          <w:rFonts w:ascii="Arial" w:hAnsi="Arial" w:cs="Arial"/>
          <w:color w:val="0D0D0D" w:themeColor="text1" w:themeTint="F2"/>
          <w:sz w:val="22"/>
        </w:rPr>
        <w:t>tipo para la</w:t>
      </w:r>
      <w:r w:rsidR="005832AF">
        <w:rPr>
          <w:rFonts w:ascii="Arial" w:hAnsi="Arial" w:cs="Arial"/>
          <w:color w:val="0D0D0D" w:themeColor="text1" w:themeTint="F2"/>
          <w:sz w:val="22"/>
        </w:rPr>
        <w:t xml:space="preserve"> licitación pública</w:t>
      </w:r>
      <w:r w:rsidR="00361362" w:rsidRPr="005B2F33">
        <w:rPr>
          <w:rFonts w:ascii="Arial" w:hAnsi="Arial" w:cs="Arial"/>
          <w:color w:val="0D0D0D" w:themeColor="text1" w:themeTint="F2"/>
          <w:sz w:val="22"/>
        </w:rPr>
        <w:t>.</w:t>
      </w:r>
    </w:p>
    <w:p w14:paraId="01F5DB41" w14:textId="43EA27FD" w:rsidR="00982CD3" w:rsidRPr="005B2F33" w:rsidRDefault="00982CD3" w:rsidP="00982CD3">
      <w:pPr>
        <w:spacing w:before="120" w:line="276" w:lineRule="auto"/>
        <w:ind w:firstLine="708"/>
        <w:jc w:val="both"/>
        <w:rPr>
          <w:rFonts w:ascii="Arial" w:hAnsi="Arial" w:cs="Arial"/>
          <w:color w:val="0D0D0D" w:themeColor="text1" w:themeTint="F2"/>
          <w:sz w:val="22"/>
        </w:rPr>
      </w:pPr>
      <w:r>
        <w:rPr>
          <w:rFonts w:ascii="Arial" w:hAnsi="Arial" w:cs="Arial"/>
          <w:color w:val="0D0D0D" w:themeColor="text1" w:themeTint="F2"/>
          <w:sz w:val="22"/>
        </w:rPr>
        <w:t>Por su parte, l</w:t>
      </w:r>
      <w:r w:rsidRPr="005B2F33">
        <w:rPr>
          <w:rFonts w:ascii="Arial" w:hAnsi="Arial" w:cs="Arial"/>
          <w:color w:val="0D0D0D" w:themeColor="text1" w:themeTint="F2"/>
          <w:sz w:val="22"/>
        </w:rPr>
        <w:t xml:space="preserve">os </w:t>
      </w:r>
      <w:r w:rsidR="009077A7">
        <w:rPr>
          <w:rFonts w:ascii="Arial" w:hAnsi="Arial" w:cs="Arial"/>
          <w:color w:val="0D0D0D" w:themeColor="text1" w:themeTint="F2"/>
          <w:sz w:val="22"/>
        </w:rPr>
        <w:t>d</w:t>
      </w:r>
      <w:r w:rsidRPr="005B2F33">
        <w:rPr>
          <w:rFonts w:ascii="Arial" w:hAnsi="Arial" w:cs="Arial"/>
          <w:color w:val="0D0D0D" w:themeColor="text1" w:themeTint="F2"/>
          <w:sz w:val="22"/>
        </w:rPr>
        <w:t xml:space="preserve">ocumentos </w:t>
      </w:r>
      <w:r w:rsidR="009077A7">
        <w:rPr>
          <w:rFonts w:ascii="Arial" w:hAnsi="Arial" w:cs="Arial"/>
          <w:color w:val="0D0D0D" w:themeColor="text1" w:themeTint="F2"/>
          <w:sz w:val="22"/>
        </w:rPr>
        <w:t>b</w:t>
      </w:r>
      <w:r w:rsidRPr="005B2F33">
        <w:rPr>
          <w:rFonts w:ascii="Arial" w:hAnsi="Arial" w:cs="Arial"/>
          <w:color w:val="0D0D0D" w:themeColor="text1" w:themeTint="F2"/>
          <w:sz w:val="22"/>
        </w:rPr>
        <w:t>ase de licitación pública</w:t>
      </w:r>
      <w:r>
        <w:rPr>
          <w:rFonts w:ascii="Arial" w:hAnsi="Arial" w:cs="Arial"/>
          <w:color w:val="0D0D0D" w:themeColor="text1" w:themeTint="F2"/>
          <w:sz w:val="22"/>
        </w:rPr>
        <w:t xml:space="preserve"> </w:t>
      </w:r>
      <w:r w:rsidR="009077A7">
        <w:rPr>
          <w:rFonts w:ascii="Arial" w:hAnsi="Arial" w:cs="Arial"/>
          <w:color w:val="0D0D0D" w:themeColor="text1" w:themeTint="F2"/>
          <w:sz w:val="22"/>
        </w:rPr>
        <w:t xml:space="preserve">– </w:t>
      </w:r>
      <w:r w:rsidR="006535F4">
        <w:rPr>
          <w:rFonts w:ascii="Arial" w:hAnsi="Arial" w:cs="Arial"/>
          <w:color w:val="0D0D0D" w:themeColor="text1" w:themeTint="F2"/>
          <w:sz w:val="22"/>
        </w:rPr>
        <w:t>V</w:t>
      </w:r>
      <w:r>
        <w:rPr>
          <w:rFonts w:ascii="Arial" w:hAnsi="Arial" w:cs="Arial"/>
          <w:color w:val="0D0D0D" w:themeColor="text1" w:themeTint="F2"/>
          <w:sz w:val="22"/>
        </w:rPr>
        <w:t>ersión 2</w:t>
      </w:r>
      <w:r w:rsidRPr="005B2F33">
        <w:rPr>
          <w:rFonts w:ascii="Arial" w:hAnsi="Arial" w:cs="Arial"/>
          <w:color w:val="0D0D0D" w:themeColor="text1" w:themeTint="F2"/>
          <w:sz w:val="22"/>
        </w:rPr>
        <w:t xml:space="preserve"> y de selección abreviada </w:t>
      </w:r>
      <w:r w:rsidR="00B12B6E">
        <w:rPr>
          <w:rFonts w:ascii="Arial" w:hAnsi="Arial" w:cs="Arial"/>
          <w:color w:val="0D0D0D" w:themeColor="text1" w:themeTint="F2"/>
          <w:sz w:val="22"/>
        </w:rPr>
        <w:t xml:space="preserve">de menor cuantía </w:t>
      </w:r>
      <w:r w:rsidRPr="005B2F33">
        <w:rPr>
          <w:rFonts w:ascii="Arial" w:hAnsi="Arial" w:cs="Arial"/>
          <w:color w:val="0D0D0D" w:themeColor="text1" w:themeTint="F2"/>
          <w:sz w:val="22"/>
        </w:rPr>
        <w:t xml:space="preserve">hacen referencia al ámbito de aplicación de los </w:t>
      </w:r>
      <w:r w:rsidR="009077A7">
        <w:rPr>
          <w:rFonts w:ascii="Arial" w:hAnsi="Arial" w:cs="Arial"/>
          <w:color w:val="0D0D0D" w:themeColor="text1" w:themeTint="F2"/>
          <w:sz w:val="22"/>
        </w:rPr>
        <w:t>p</w:t>
      </w:r>
      <w:r w:rsidRPr="005B2F33">
        <w:rPr>
          <w:rFonts w:ascii="Arial" w:hAnsi="Arial" w:cs="Arial"/>
          <w:color w:val="0D0D0D" w:themeColor="text1" w:themeTint="F2"/>
          <w:sz w:val="22"/>
        </w:rPr>
        <w:t xml:space="preserve">liegos </w:t>
      </w:r>
      <w:r w:rsidR="009077A7">
        <w:rPr>
          <w:rFonts w:ascii="Arial" w:hAnsi="Arial" w:cs="Arial"/>
          <w:color w:val="0D0D0D" w:themeColor="text1" w:themeTint="F2"/>
          <w:sz w:val="22"/>
        </w:rPr>
        <w:t>t</w:t>
      </w:r>
      <w:r w:rsidRPr="005B2F33">
        <w:rPr>
          <w:rFonts w:ascii="Arial" w:hAnsi="Arial" w:cs="Arial"/>
          <w:color w:val="0D0D0D" w:themeColor="text1" w:themeTint="F2"/>
          <w:sz w:val="22"/>
        </w:rPr>
        <w:t xml:space="preserve">ipo. El primero establece que «los Documentos Tipo aplican a los procesos de licitación de obra pública de infraestructura de transporte (versión 2), que correspondan a las actividades definidas en la Matriz 1 Experiencia». El segundo dispone que «estos Documentos Tipo aplican a los procesos de selección abreviada de menor cuantía de obra pública de </w:t>
      </w:r>
      <w:r w:rsidRPr="005B2F33">
        <w:rPr>
          <w:rFonts w:ascii="Arial" w:hAnsi="Arial" w:cs="Arial"/>
          <w:color w:val="0D0D0D" w:themeColor="text1" w:themeTint="F2"/>
          <w:sz w:val="22"/>
        </w:rPr>
        <w:lastRenderedPageBreak/>
        <w:t xml:space="preserve">infraestructura de transporte, que correspondan a las actividades definidas en la Matriz 1 – Experiencia». </w:t>
      </w:r>
      <w:r w:rsidR="009077A7">
        <w:rPr>
          <w:rFonts w:ascii="Arial" w:hAnsi="Arial" w:cs="Arial"/>
          <w:color w:val="0D0D0D" w:themeColor="text1" w:themeTint="F2"/>
          <w:sz w:val="22"/>
        </w:rPr>
        <w:t>En este sentido</w:t>
      </w:r>
      <w:r w:rsidRPr="005B2F33">
        <w:rPr>
          <w:rFonts w:ascii="Arial" w:hAnsi="Arial" w:cs="Arial"/>
          <w:color w:val="0D0D0D" w:themeColor="text1" w:themeTint="F2"/>
          <w:sz w:val="22"/>
        </w:rPr>
        <w:t xml:space="preserve">, ambos documentos establecen textualmente que «las actividades de infraestructura de transporte no contempladas en la </w:t>
      </w:r>
      <w:r w:rsidR="009077A7">
        <w:rPr>
          <w:rFonts w:ascii="Arial" w:hAnsi="Arial" w:cs="Arial"/>
          <w:color w:val="0D0D0D" w:themeColor="text1" w:themeTint="F2"/>
          <w:sz w:val="22"/>
        </w:rPr>
        <w:t>«</w:t>
      </w:r>
      <w:r w:rsidRPr="005B2F33">
        <w:rPr>
          <w:rFonts w:ascii="Arial" w:hAnsi="Arial" w:cs="Arial"/>
          <w:color w:val="0D0D0D" w:themeColor="text1" w:themeTint="F2"/>
          <w:sz w:val="22"/>
        </w:rPr>
        <w:t>Matriz 1 – Experiencia</w:t>
      </w:r>
      <w:r w:rsidR="009077A7">
        <w:rPr>
          <w:rFonts w:ascii="Arial" w:hAnsi="Arial" w:cs="Arial"/>
          <w:color w:val="0D0D0D" w:themeColor="text1" w:themeTint="F2"/>
          <w:sz w:val="22"/>
        </w:rPr>
        <w:t>»</w:t>
      </w:r>
      <w:r w:rsidRPr="005B2F33">
        <w:rPr>
          <w:rFonts w:ascii="Arial" w:hAnsi="Arial" w:cs="Arial"/>
          <w:color w:val="0D0D0D" w:themeColor="text1" w:themeTint="F2"/>
          <w:sz w:val="22"/>
        </w:rPr>
        <w:t xml:space="preserve"> no tienen que aplicar los Documentos Tipo.</w:t>
      </w:r>
    </w:p>
    <w:p w14:paraId="78B1054F" w14:textId="4FB468D1" w:rsidR="00FA36FD" w:rsidRPr="005B2F33" w:rsidRDefault="00FA36FD" w:rsidP="00FA36FD">
      <w:pPr>
        <w:spacing w:before="120" w:line="276" w:lineRule="auto"/>
        <w:ind w:firstLine="709"/>
        <w:jc w:val="both"/>
        <w:rPr>
          <w:rFonts w:ascii="Arial" w:hAnsi="Arial" w:cs="Arial"/>
          <w:color w:val="0D0D0D" w:themeColor="text1" w:themeTint="F2"/>
          <w:sz w:val="22"/>
        </w:rPr>
      </w:pPr>
      <w:r w:rsidRPr="005B2F33">
        <w:rPr>
          <w:rFonts w:ascii="Arial" w:hAnsi="Arial" w:cs="Arial"/>
          <w:color w:val="0D0D0D" w:themeColor="text1" w:themeTint="F2"/>
          <w:sz w:val="22"/>
        </w:rPr>
        <w:t xml:space="preserve">Para determinar el ámbito de aplicación de los </w:t>
      </w:r>
      <w:r w:rsidR="009077A7">
        <w:rPr>
          <w:rFonts w:ascii="Arial" w:hAnsi="Arial" w:cs="Arial"/>
          <w:color w:val="0D0D0D" w:themeColor="text1" w:themeTint="F2"/>
          <w:sz w:val="22"/>
        </w:rPr>
        <w:t>d</w:t>
      </w:r>
      <w:r w:rsidRPr="005B2F33">
        <w:rPr>
          <w:rFonts w:ascii="Arial" w:hAnsi="Arial" w:cs="Arial"/>
          <w:color w:val="0D0D0D" w:themeColor="text1" w:themeTint="F2"/>
          <w:sz w:val="22"/>
        </w:rPr>
        <w:t xml:space="preserve">ocumentos </w:t>
      </w:r>
      <w:r w:rsidR="009077A7">
        <w:rPr>
          <w:rFonts w:ascii="Arial" w:hAnsi="Arial" w:cs="Arial"/>
          <w:color w:val="0D0D0D" w:themeColor="text1" w:themeTint="F2"/>
          <w:sz w:val="22"/>
        </w:rPr>
        <w:t>t</w:t>
      </w:r>
      <w:r w:rsidRPr="005B2F33">
        <w:rPr>
          <w:rFonts w:ascii="Arial" w:hAnsi="Arial" w:cs="Arial"/>
          <w:color w:val="0D0D0D" w:themeColor="text1" w:themeTint="F2"/>
          <w:sz w:val="22"/>
        </w:rPr>
        <w:t>ipo</w:t>
      </w:r>
      <w:r w:rsidR="00BE1DA7">
        <w:rPr>
          <w:rFonts w:ascii="Arial" w:hAnsi="Arial" w:cs="Arial"/>
          <w:color w:val="0D0D0D" w:themeColor="text1" w:themeTint="F2"/>
          <w:sz w:val="22"/>
        </w:rPr>
        <w:t xml:space="preserve"> </w:t>
      </w:r>
      <w:r w:rsidR="008B4D15">
        <w:rPr>
          <w:rFonts w:ascii="Arial" w:hAnsi="Arial" w:cs="Arial"/>
          <w:color w:val="0D0D0D" w:themeColor="text1" w:themeTint="F2"/>
          <w:sz w:val="22"/>
        </w:rPr>
        <w:t xml:space="preserve">en las dos (2) versiones de la licitación o en la selección abreviada de menor </w:t>
      </w:r>
      <w:r w:rsidR="00F66FD7">
        <w:rPr>
          <w:rFonts w:ascii="Arial" w:hAnsi="Arial" w:cs="Arial"/>
          <w:color w:val="0D0D0D" w:themeColor="text1" w:themeTint="F2"/>
          <w:sz w:val="22"/>
        </w:rPr>
        <w:t>cuantía</w:t>
      </w:r>
      <w:r w:rsidRPr="005B2F33">
        <w:rPr>
          <w:rFonts w:ascii="Arial" w:hAnsi="Arial" w:cs="Arial"/>
          <w:color w:val="0D0D0D" w:themeColor="text1" w:themeTint="F2"/>
          <w:sz w:val="22"/>
        </w:rPr>
        <w:t xml:space="preserve">, se debe acudir a la </w:t>
      </w:r>
      <w:r w:rsidR="0046715F">
        <w:rPr>
          <w:rFonts w:ascii="Arial" w:hAnsi="Arial" w:cs="Arial"/>
          <w:color w:val="0D0D0D" w:themeColor="text1" w:themeTint="F2"/>
          <w:sz w:val="22"/>
        </w:rPr>
        <w:t>«</w:t>
      </w:r>
      <w:r w:rsidRPr="005B2F33">
        <w:rPr>
          <w:rFonts w:ascii="Arial" w:hAnsi="Arial" w:cs="Arial"/>
          <w:color w:val="0D0D0D" w:themeColor="text1" w:themeTint="F2"/>
          <w:sz w:val="22"/>
        </w:rPr>
        <w:t>Matriz 1 ─ Experiencia</w:t>
      </w:r>
      <w:r w:rsidR="0046715F">
        <w:rPr>
          <w:rFonts w:ascii="Arial" w:hAnsi="Arial" w:cs="Arial"/>
          <w:color w:val="0D0D0D" w:themeColor="text1" w:themeTint="F2"/>
          <w:sz w:val="22"/>
        </w:rPr>
        <w:t>»</w:t>
      </w:r>
      <w:r w:rsidR="008B4D15">
        <w:rPr>
          <w:rFonts w:ascii="Arial" w:hAnsi="Arial" w:cs="Arial"/>
          <w:color w:val="0D0D0D" w:themeColor="text1" w:themeTint="F2"/>
          <w:sz w:val="22"/>
        </w:rPr>
        <w:t xml:space="preserve"> </w:t>
      </w:r>
      <w:r w:rsidRPr="005B2F33">
        <w:rPr>
          <w:rFonts w:ascii="Arial" w:hAnsi="Arial" w:cs="Arial"/>
          <w:color w:val="0D0D0D" w:themeColor="text1" w:themeTint="F2"/>
          <w:sz w:val="22"/>
        </w:rPr>
        <w:t xml:space="preserve">constituida por ocho </w:t>
      </w:r>
      <w:r w:rsidR="007E5472" w:rsidRPr="005B2F33">
        <w:rPr>
          <w:rFonts w:ascii="Arial" w:hAnsi="Arial" w:cs="Arial"/>
          <w:color w:val="0D0D0D" w:themeColor="text1" w:themeTint="F2"/>
          <w:sz w:val="22"/>
        </w:rPr>
        <w:t>(</w:t>
      </w:r>
      <w:r w:rsidRPr="005B2F33">
        <w:rPr>
          <w:rFonts w:ascii="Arial" w:hAnsi="Arial" w:cs="Arial"/>
          <w:color w:val="0D0D0D" w:themeColor="text1" w:themeTint="F2"/>
          <w:sz w:val="22"/>
        </w:rPr>
        <w:t>8</w:t>
      </w:r>
      <w:r w:rsidR="007E5472" w:rsidRPr="005B2F33">
        <w:rPr>
          <w:rFonts w:ascii="Arial" w:hAnsi="Arial" w:cs="Arial"/>
          <w:color w:val="0D0D0D" w:themeColor="text1" w:themeTint="F2"/>
          <w:sz w:val="22"/>
        </w:rPr>
        <w:t>)</w:t>
      </w:r>
      <w:r w:rsidRPr="005B2F33">
        <w:rPr>
          <w:rFonts w:ascii="Arial" w:hAnsi="Arial" w:cs="Arial"/>
          <w:color w:val="0D0D0D" w:themeColor="text1" w:themeTint="F2"/>
          <w:sz w:val="22"/>
        </w:rPr>
        <w:t xml:space="preserve"> tipos de obras de infraestructura de transporte, identificadas con un número y su descripción, l</w:t>
      </w:r>
      <w:r w:rsidR="008B4D15">
        <w:rPr>
          <w:rFonts w:ascii="Arial" w:hAnsi="Arial" w:cs="Arial"/>
          <w:color w:val="0D0D0D" w:themeColor="text1" w:themeTint="F2"/>
          <w:sz w:val="22"/>
        </w:rPr>
        <w:t>a</w:t>
      </w:r>
      <w:r w:rsidRPr="005B2F33">
        <w:rPr>
          <w:rFonts w:ascii="Arial" w:hAnsi="Arial" w:cs="Arial"/>
          <w:color w:val="0D0D0D" w:themeColor="text1" w:themeTint="F2"/>
          <w:sz w:val="22"/>
        </w:rPr>
        <w:t>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Estas obras de infraestructura de transporte, a su vez, se encuentran subdivididas en la Matriz 1 como «actividades a contratar».</w:t>
      </w:r>
    </w:p>
    <w:p w14:paraId="10FB8874" w14:textId="0EFBAB5D" w:rsidR="00501CA5" w:rsidRPr="005B2F33" w:rsidRDefault="00765C27" w:rsidP="005C510B">
      <w:pPr>
        <w:spacing w:before="120" w:line="276" w:lineRule="auto"/>
        <w:ind w:firstLine="708"/>
        <w:jc w:val="both"/>
        <w:rPr>
          <w:rFonts w:ascii="Arial" w:hAnsi="Arial" w:cs="Arial"/>
          <w:color w:val="0D0D0D" w:themeColor="text1" w:themeTint="F2"/>
          <w:sz w:val="22"/>
        </w:rPr>
      </w:pPr>
      <w:r w:rsidRPr="005B2F33">
        <w:rPr>
          <w:rFonts w:ascii="Arial" w:hAnsi="Arial" w:cs="Arial"/>
          <w:color w:val="0D0D0D" w:themeColor="text1" w:themeTint="F2"/>
          <w:sz w:val="22"/>
        </w:rPr>
        <w:t>Con respecto a la</w:t>
      </w:r>
      <w:r w:rsidR="00501CA5" w:rsidRPr="005B2F33">
        <w:rPr>
          <w:rFonts w:ascii="Arial" w:hAnsi="Arial" w:cs="Arial"/>
          <w:color w:val="0D0D0D" w:themeColor="text1" w:themeTint="F2"/>
          <w:sz w:val="22"/>
        </w:rPr>
        <w:t>s</w:t>
      </w:r>
      <w:r w:rsidRPr="005B2F33">
        <w:rPr>
          <w:rFonts w:ascii="Arial" w:hAnsi="Arial" w:cs="Arial"/>
          <w:color w:val="0D0D0D" w:themeColor="text1" w:themeTint="F2"/>
          <w:sz w:val="22"/>
        </w:rPr>
        <w:t xml:space="preserve"> </w:t>
      </w:r>
      <w:r w:rsidR="00501CA5" w:rsidRPr="005B2F33">
        <w:rPr>
          <w:rFonts w:ascii="Arial" w:hAnsi="Arial" w:cs="Arial"/>
          <w:color w:val="0D0D0D" w:themeColor="text1" w:themeTint="F2"/>
          <w:sz w:val="22"/>
        </w:rPr>
        <w:t>«</w:t>
      </w:r>
      <w:r w:rsidRPr="005B2F33">
        <w:rPr>
          <w:rFonts w:ascii="Arial" w:hAnsi="Arial" w:cs="Arial"/>
          <w:color w:val="0D0D0D" w:themeColor="text1" w:themeTint="F2"/>
          <w:sz w:val="22"/>
        </w:rPr>
        <w:t>actividad</w:t>
      </w:r>
      <w:r w:rsidR="00501CA5" w:rsidRPr="005B2F33">
        <w:rPr>
          <w:rFonts w:ascii="Arial" w:hAnsi="Arial" w:cs="Arial"/>
          <w:color w:val="0D0D0D" w:themeColor="text1" w:themeTint="F2"/>
          <w:sz w:val="22"/>
        </w:rPr>
        <w:t>es</w:t>
      </w:r>
      <w:r w:rsidRPr="005B2F33">
        <w:rPr>
          <w:rFonts w:ascii="Arial" w:hAnsi="Arial" w:cs="Arial"/>
          <w:color w:val="0D0D0D" w:themeColor="text1" w:themeTint="F2"/>
          <w:sz w:val="22"/>
        </w:rPr>
        <w:t xml:space="preserve"> a contratar</w:t>
      </w:r>
      <w:r w:rsidR="00501CA5" w:rsidRPr="005B2F33">
        <w:rPr>
          <w:rFonts w:ascii="Arial" w:hAnsi="Arial" w:cs="Arial"/>
          <w:color w:val="0D0D0D" w:themeColor="text1" w:themeTint="F2"/>
          <w:sz w:val="22"/>
        </w:rPr>
        <w:t>»</w:t>
      </w:r>
      <w:r w:rsidRPr="005B2F33">
        <w:rPr>
          <w:rFonts w:ascii="Arial" w:hAnsi="Arial" w:cs="Arial"/>
          <w:color w:val="0D0D0D" w:themeColor="text1" w:themeTint="F2"/>
          <w:sz w:val="22"/>
        </w:rPr>
        <w:t xml:space="preserve">, la </w:t>
      </w:r>
      <w:r w:rsidR="00B12B6E">
        <w:rPr>
          <w:rFonts w:ascii="Arial" w:hAnsi="Arial" w:cs="Arial"/>
          <w:color w:val="0D0D0D" w:themeColor="text1" w:themeTint="F2"/>
          <w:sz w:val="22"/>
        </w:rPr>
        <w:t>«</w:t>
      </w:r>
      <w:r w:rsidRPr="005B2F33">
        <w:rPr>
          <w:rFonts w:ascii="Arial" w:hAnsi="Arial" w:cs="Arial"/>
          <w:color w:val="0D0D0D" w:themeColor="text1" w:themeTint="F2"/>
          <w:sz w:val="22"/>
        </w:rPr>
        <w:t>Matriz 1</w:t>
      </w:r>
      <w:r w:rsidR="00B12B6E">
        <w:rPr>
          <w:rFonts w:ascii="Arial" w:hAnsi="Arial" w:cs="Arial"/>
          <w:color w:val="0D0D0D" w:themeColor="text1" w:themeTint="F2"/>
          <w:sz w:val="22"/>
        </w:rPr>
        <w:t>»</w:t>
      </w:r>
      <w:r w:rsidRPr="005B2F33">
        <w:rPr>
          <w:rFonts w:ascii="Arial" w:hAnsi="Arial" w:cs="Arial"/>
          <w:color w:val="0D0D0D" w:themeColor="text1" w:themeTint="F2"/>
          <w:sz w:val="22"/>
        </w:rPr>
        <w:t xml:space="preserve"> establece cuáles corresponden a cada tipo de infraestructura mencionado, con el fin de que la entidad </w:t>
      </w:r>
      <w:r w:rsidR="00B12B6E" w:rsidRPr="005B2F33">
        <w:rPr>
          <w:rFonts w:ascii="Arial" w:hAnsi="Arial" w:cs="Arial"/>
          <w:color w:val="0D0D0D" w:themeColor="text1" w:themeTint="F2"/>
          <w:sz w:val="22"/>
        </w:rPr>
        <w:t>identif</w:t>
      </w:r>
      <w:r w:rsidR="00B12B6E">
        <w:rPr>
          <w:rFonts w:ascii="Arial" w:hAnsi="Arial" w:cs="Arial"/>
          <w:color w:val="0D0D0D" w:themeColor="text1" w:themeTint="F2"/>
          <w:sz w:val="22"/>
        </w:rPr>
        <w:t>ique</w:t>
      </w:r>
      <w:r w:rsidRPr="005B2F33">
        <w:rPr>
          <w:rFonts w:ascii="Arial" w:hAnsi="Arial" w:cs="Arial"/>
          <w:color w:val="0D0D0D" w:themeColor="text1" w:themeTint="F2"/>
          <w:sz w:val="22"/>
        </w:rPr>
        <w:t xml:space="preserve"> aquellas en las cuales </w:t>
      </w:r>
      <w:r w:rsidR="00B12B6E">
        <w:rPr>
          <w:rFonts w:ascii="Arial" w:hAnsi="Arial" w:cs="Arial"/>
          <w:color w:val="0D0D0D" w:themeColor="text1" w:themeTint="F2"/>
          <w:sz w:val="22"/>
        </w:rPr>
        <w:t>se enmarque</w:t>
      </w:r>
      <w:r w:rsidRPr="005B2F33">
        <w:rPr>
          <w:rFonts w:ascii="Arial" w:hAnsi="Arial" w:cs="Arial"/>
          <w:color w:val="0D0D0D" w:themeColor="text1" w:themeTint="F2"/>
          <w:sz w:val="22"/>
        </w:rPr>
        <w:t xml:space="preserve"> el objeto y determinar los requisitos de experiencia exigibles</w:t>
      </w:r>
      <w:r w:rsidR="008B4D15">
        <w:rPr>
          <w:rFonts w:ascii="Arial" w:hAnsi="Arial" w:cs="Arial"/>
          <w:color w:val="0D0D0D" w:themeColor="text1" w:themeTint="F2"/>
          <w:sz w:val="22"/>
        </w:rPr>
        <w:t xml:space="preserve"> en el proceso de selección</w:t>
      </w:r>
      <w:r w:rsidRPr="005B2F33">
        <w:rPr>
          <w:rFonts w:ascii="Arial" w:hAnsi="Arial" w:cs="Arial"/>
          <w:color w:val="0D0D0D" w:themeColor="text1" w:themeTint="F2"/>
          <w:sz w:val="22"/>
        </w:rPr>
        <w:t xml:space="preserve">. </w:t>
      </w:r>
    </w:p>
    <w:p w14:paraId="4F87D32E" w14:textId="257119E5" w:rsidR="00FA36FD" w:rsidRPr="005B2F33" w:rsidRDefault="00FA36FD" w:rsidP="00943EA6">
      <w:pPr>
        <w:spacing w:before="120" w:line="276" w:lineRule="auto"/>
        <w:ind w:firstLine="708"/>
        <w:jc w:val="both"/>
        <w:rPr>
          <w:rFonts w:ascii="Arial" w:hAnsi="Arial" w:cs="Arial"/>
          <w:color w:val="0D0D0D" w:themeColor="text1" w:themeTint="F2"/>
          <w:sz w:val="22"/>
        </w:rPr>
      </w:pPr>
      <w:r w:rsidRPr="005B2F33">
        <w:rPr>
          <w:rFonts w:ascii="Arial" w:hAnsi="Arial" w:cs="Arial"/>
          <w:color w:val="0D0D0D" w:themeColor="text1" w:themeTint="F2"/>
          <w:sz w:val="22"/>
        </w:rPr>
        <w:t xml:space="preserve">De esta forma, si la entidad </w:t>
      </w:r>
      <w:r w:rsidR="00B12B6E">
        <w:rPr>
          <w:rFonts w:ascii="Arial" w:hAnsi="Arial" w:cs="Arial"/>
          <w:color w:val="0D0D0D" w:themeColor="text1" w:themeTint="F2"/>
          <w:sz w:val="22"/>
        </w:rPr>
        <w:t>contrata</w:t>
      </w:r>
      <w:r w:rsidRPr="005B2F33">
        <w:rPr>
          <w:rFonts w:ascii="Arial" w:hAnsi="Arial" w:cs="Arial"/>
          <w:color w:val="0D0D0D" w:themeColor="text1" w:themeTint="F2"/>
          <w:sz w:val="22"/>
        </w:rPr>
        <w:t xml:space="preserve"> alguna de tales actividades </w:t>
      </w:r>
      <w:r w:rsidR="00B12B6E">
        <w:rPr>
          <w:rFonts w:ascii="Arial" w:hAnsi="Arial" w:cs="Arial"/>
          <w:color w:val="0D0D0D" w:themeColor="text1" w:themeTint="F2"/>
          <w:sz w:val="22"/>
        </w:rPr>
        <w:t>previstas en</w:t>
      </w:r>
      <w:r w:rsidR="00E72CFD">
        <w:rPr>
          <w:rFonts w:ascii="Arial" w:hAnsi="Arial" w:cs="Arial"/>
          <w:color w:val="0D0D0D" w:themeColor="text1" w:themeTint="F2"/>
          <w:sz w:val="22"/>
        </w:rPr>
        <w:t xml:space="preserve"> la </w:t>
      </w:r>
      <w:r w:rsidR="00B12B6E">
        <w:rPr>
          <w:rFonts w:ascii="Arial" w:hAnsi="Arial" w:cs="Arial"/>
          <w:color w:val="0D0D0D" w:themeColor="text1" w:themeTint="F2"/>
          <w:sz w:val="22"/>
        </w:rPr>
        <w:t>«</w:t>
      </w:r>
      <w:r w:rsidR="00E72CFD">
        <w:rPr>
          <w:rFonts w:ascii="Arial" w:hAnsi="Arial" w:cs="Arial"/>
          <w:color w:val="0D0D0D" w:themeColor="text1" w:themeTint="F2"/>
          <w:sz w:val="22"/>
        </w:rPr>
        <w:t>Matriz 1</w:t>
      </w:r>
      <w:r w:rsidR="00B12B6E">
        <w:rPr>
          <w:rFonts w:ascii="Arial" w:hAnsi="Arial" w:cs="Arial"/>
          <w:color w:val="0D0D0D" w:themeColor="text1" w:themeTint="F2"/>
          <w:sz w:val="22"/>
        </w:rPr>
        <w:t>»</w:t>
      </w:r>
      <w:r w:rsidR="00E72CFD">
        <w:rPr>
          <w:rFonts w:ascii="Arial" w:hAnsi="Arial" w:cs="Arial"/>
          <w:color w:val="0D0D0D" w:themeColor="text1" w:themeTint="F2"/>
          <w:sz w:val="22"/>
        </w:rPr>
        <w:t xml:space="preserve"> </w:t>
      </w:r>
      <w:r w:rsidRPr="005B2F33">
        <w:rPr>
          <w:rFonts w:ascii="Arial" w:hAnsi="Arial" w:cs="Arial"/>
          <w:color w:val="0D0D0D" w:themeColor="text1" w:themeTint="F2"/>
          <w:sz w:val="22"/>
        </w:rPr>
        <w:t xml:space="preserve">debe acudir a los </w:t>
      </w:r>
      <w:r w:rsidR="00B12B6E">
        <w:rPr>
          <w:rFonts w:ascii="Arial" w:hAnsi="Arial" w:cs="Arial"/>
          <w:color w:val="0D0D0D" w:themeColor="text1" w:themeTint="F2"/>
          <w:sz w:val="22"/>
        </w:rPr>
        <w:t>d</w:t>
      </w:r>
      <w:r w:rsidRPr="005B2F33">
        <w:rPr>
          <w:rFonts w:ascii="Arial" w:hAnsi="Arial" w:cs="Arial"/>
          <w:color w:val="0D0D0D" w:themeColor="text1" w:themeTint="F2"/>
          <w:sz w:val="22"/>
        </w:rPr>
        <w:t xml:space="preserve">ocumentos </w:t>
      </w:r>
      <w:r w:rsidR="00B12B6E">
        <w:rPr>
          <w:rFonts w:ascii="Arial" w:hAnsi="Arial" w:cs="Arial"/>
          <w:color w:val="0D0D0D" w:themeColor="text1" w:themeTint="F2"/>
          <w:sz w:val="22"/>
        </w:rPr>
        <w:t>t</w:t>
      </w:r>
      <w:r w:rsidRPr="005B2F33">
        <w:rPr>
          <w:rFonts w:ascii="Arial" w:hAnsi="Arial" w:cs="Arial"/>
          <w:color w:val="0D0D0D" w:themeColor="text1" w:themeTint="F2"/>
          <w:sz w:val="22"/>
        </w:rPr>
        <w:t xml:space="preserve">ipo, </w:t>
      </w:r>
      <w:r w:rsidR="00564786" w:rsidRPr="00564786">
        <w:rPr>
          <w:rFonts w:ascii="Arial" w:hAnsi="Arial" w:cs="Arial"/>
          <w:color w:val="0D0D0D" w:themeColor="text1" w:themeTint="F2"/>
          <w:sz w:val="22"/>
        </w:rPr>
        <w:t xml:space="preserve">ya </w:t>
      </w:r>
      <w:r w:rsidR="00564786">
        <w:rPr>
          <w:rFonts w:ascii="Arial" w:hAnsi="Arial" w:cs="Arial"/>
          <w:color w:val="0D0D0D" w:themeColor="text1" w:themeTint="F2"/>
          <w:sz w:val="22"/>
        </w:rPr>
        <w:t xml:space="preserve">sea a los de licitación pública en cualquiera </w:t>
      </w:r>
      <w:r w:rsidR="00B12B6E">
        <w:rPr>
          <w:rFonts w:ascii="Arial" w:hAnsi="Arial" w:cs="Arial"/>
          <w:color w:val="0D0D0D" w:themeColor="text1" w:themeTint="F2"/>
          <w:sz w:val="22"/>
        </w:rPr>
        <w:t>de los dos (2)</w:t>
      </w:r>
      <w:r w:rsidR="00564786">
        <w:rPr>
          <w:rFonts w:ascii="Arial" w:hAnsi="Arial" w:cs="Arial"/>
          <w:color w:val="0D0D0D" w:themeColor="text1" w:themeTint="F2"/>
          <w:sz w:val="22"/>
        </w:rPr>
        <w:t xml:space="preserve"> </w:t>
      </w:r>
      <w:proofErr w:type="gramStart"/>
      <w:r w:rsidR="00564786">
        <w:rPr>
          <w:rFonts w:ascii="Arial" w:hAnsi="Arial" w:cs="Arial"/>
          <w:color w:val="0D0D0D" w:themeColor="text1" w:themeTint="F2"/>
          <w:sz w:val="22"/>
        </w:rPr>
        <w:t xml:space="preserve">versiones  </w:t>
      </w:r>
      <w:r w:rsidR="00564786" w:rsidRPr="00564786">
        <w:rPr>
          <w:rFonts w:ascii="Arial" w:hAnsi="Arial" w:cs="Arial"/>
          <w:color w:val="0D0D0D" w:themeColor="text1" w:themeTint="F2"/>
          <w:sz w:val="22"/>
        </w:rPr>
        <w:t>o</w:t>
      </w:r>
      <w:proofErr w:type="gramEnd"/>
      <w:r w:rsidR="00564786" w:rsidRPr="00564786">
        <w:rPr>
          <w:rFonts w:ascii="Arial" w:hAnsi="Arial" w:cs="Arial"/>
          <w:color w:val="0D0D0D" w:themeColor="text1" w:themeTint="F2"/>
          <w:sz w:val="22"/>
        </w:rPr>
        <w:t xml:space="preserve"> a los de selección abreviada de menor cuantía, dependiendo de las particularidades del proceso de contratación</w:t>
      </w:r>
      <w:r w:rsidR="00564786">
        <w:rPr>
          <w:rFonts w:ascii="Arial" w:hAnsi="Arial" w:cs="Arial"/>
          <w:color w:val="0D0D0D" w:themeColor="text1" w:themeTint="F2"/>
          <w:sz w:val="22"/>
        </w:rPr>
        <w:t xml:space="preserve"> y la fecha de publicación del aviso de convocatoria</w:t>
      </w:r>
      <w:r w:rsidRPr="005B2F33">
        <w:rPr>
          <w:rFonts w:ascii="Arial" w:hAnsi="Arial" w:cs="Arial"/>
          <w:color w:val="0D0D0D" w:themeColor="text1" w:themeTint="F2"/>
          <w:sz w:val="22"/>
        </w:rPr>
        <w:t>.</w:t>
      </w:r>
      <w:r w:rsidR="00943EA6" w:rsidRPr="005B2F33">
        <w:rPr>
          <w:rFonts w:ascii="Arial" w:hAnsi="Arial" w:cs="Arial"/>
          <w:color w:val="0D0D0D" w:themeColor="text1" w:themeTint="F2"/>
          <w:sz w:val="22"/>
        </w:rPr>
        <w:t xml:space="preserve"> </w:t>
      </w:r>
      <w:r w:rsidR="00564786">
        <w:rPr>
          <w:rFonts w:ascii="Arial" w:hAnsi="Arial" w:cs="Arial"/>
          <w:color w:val="0D0D0D" w:themeColor="text1" w:themeTint="F2"/>
          <w:sz w:val="22"/>
        </w:rPr>
        <w:t>Es decir que, tratándose de</w:t>
      </w:r>
      <w:r w:rsidR="00B705F6">
        <w:rPr>
          <w:rFonts w:ascii="Arial" w:hAnsi="Arial" w:cs="Arial"/>
          <w:color w:val="0D0D0D" w:themeColor="text1" w:themeTint="F2"/>
          <w:sz w:val="22"/>
        </w:rPr>
        <w:t xml:space="preserve"> procesos cuya modalidad aplicable sea la licitación pública se deberá tener en cuenta que sí el aviso de convocatoria es publicado entre el 1 de abril de 2019 y el 9 de abril de 2020 serán aplicables la versión 1 de los documentos tipo; por su parte, a partir del 10 de abril de 2020, serán aplicables la versión 2 de los documentos tipo de licitación de obra pública de infraestructura de transporte.</w:t>
      </w:r>
      <w:r w:rsidR="00564786">
        <w:rPr>
          <w:rFonts w:ascii="Arial" w:hAnsi="Arial" w:cs="Arial"/>
          <w:color w:val="0D0D0D" w:themeColor="text1" w:themeTint="F2"/>
          <w:sz w:val="22"/>
        </w:rPr>
        <w:t xml:space="preserve"> </w:t>
      </w:r>
      <w:r w:rsidRPr="005B2F33">
        <w:rPr>
          <w:rFonts w:ascii="Arial" w:hAnsi="Arial" w:cs="Arial"/>
          <w:color w:val="0D0D0D" w:themeColor="text1" w:themeTint="F2"/>
          <w:sz w:val="22"/>
        </w:rPr>
        <w:t xml:space="preserve">Esto sin perjuicio de la aplicación </w:t>
      </w:r>
      <w:r w:rsidR="00943EA6" w:rsidRPr="005B2F33">
        <w:rPr>
          <w:rFonts w:ascii="Arial" w:hAnsi="Arial" w:cs="Arial"/>
          <w:color w:val="0D0D0D" w:themeColor="text1" w:themeTint="F2"/>
          <w:sz w:val="22"/>
        </w:rPr>
        <w:t>de lo establecido en el</w:t>
      </w:r>
      <w:r w:rsidRPr="005B2F33">
        <w:rPr>
          <w:rFonts w:ascii="Arial" w:hAnsi="Arial" w:cs="Arial"/>
          <w:color w:val="0D0D0D" w:themeColor="text1" w:themeTint="F2"/>
          <w:sz w:val="22"/>
        </w:rPr>
        <w:t xml:space="preserve"> artículo 2.2.1.2.6.1.5. del Decreto 1082 de 2015, </w:t>
      </w:r>
      <w:r w:rsidR="00B12B6E">
        <w:rPr>
          <w:rFonts w:ascii="Arial" w:hAnsi="Arial" w:cs="Arial"/>
          <w:color w:val="0D0D0D" w:themeColor="text1" w:themeTint="F2"/>
          <w:sz w:val="22"/>
        </w:rPr>
        <w:t>el cual dispone</w:t>
      </w:r>
      <w:r w:rsidRPr="005B2F33">
        <w:rPr>
          <w:rFonts w:ascii="Arial" w:hAnsi="Arial" w:cs="Arial"/>
          <w:color w:val="0D0D0D" w:themeColor="text1" w:themeTint="F2"/>
          <w:sz w:val="22"/>
        </w:rPr>
        <w:t xml:space="preserve"> lo siguiente:</w:t>
      </w:r>
    </w:p>
    <w:p w14:paraId="28BD7EA7" w14:textId="77777777" w:rsidR="00FA36FD" w:rsidRPr="005B2F33" w:rsidRDefault="00FA36FD" w:rsidP="00FA36FD">
      <w:pPr>
        <w:jc w:val="both"/>
        <w:rPr>
          <w:rFonts w:ascii="Arial" w:hAnsi="Arial" w:cs="Arial"/>
          <w:color w:val="0D0D0D" w:themeColor="text1" w:themeTint="F2"/>
          <w:sz w:val="22"/>
        </w:rPr>
      </w:pPr>
    </w:p>
    <w:p w14:paraId="79D9F2F3" w14:textId="7EFB372F" w:rsidR="00FA36FD" w:rsidRPr="005B2F33" w:rsidRDefault="00FA36FD" w:rsidP="004F0F2F">
      <w:pPr>
        <w:spacing w:after="120"/>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t>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394A5348" w14:textId="77777777" w:rsidR="00FA36FD" w:rsidRPr="005B2F33" w:rsidRDefault="00FA36FD" w:rsidP="004F0F2F">
      <w:pPr>
        <w:spacing w:after="120"/>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7369C67F" w14:textId="77777777" w:rsidR="00FA36FD" w:rsidRPr="005B2F33" w:rsidRDefault="00FA36FD" w:rsidP="004F0F2F">
      <w:pPr>
        <w:spacing w:after="120"/>
        <w:ind w:left="709" w:right="709"/>
        <w:jc w:val="both"/>
        <w:rPr>
          <w:rFonts w:ascii="Arial" w:hAnsi="Arial" w:cs="Arial"/>
          <w:color w:val="0D0D0D" w:themeColor="text1" w:themeTint="F2"/>
          <w:sz w:val="21"/>
          <w:szCs w:val="21"/>
        </w:rPr>
      </w:pPr>
    </w:p>
    <w:p w14:paraId="258360CD" w14:textId="068113D8" w:rsidR="00FA36FD" w:rsidRPr="005B2F33" w:rsidRDefault="00FA36FD" w:rsidP="004F0F2F">
      <w:pPr>
        <w:spacing w:after="120"/>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lastRenderedPageBreak/>
        <w:t>2. Conservar los requisitos exigidos en los Documentos Tipo.</w:t>
      </w:r>
    </w:p>
    <w:p w14:paraId="0099FB87" w14:textId="20E2EC0F" w:rsidR="00FA36FD" w:rsidRPr="005B2F33" w:rsidRDefault="00FA36FD" w:rsidP="004F0F2F">
      <w:pPr>
        <w:spacing w:after="120"/>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t>3. Abstenerse de pedir experiencia exclusiva con entidades estatales, experiencia previa en un territorio específico, limitada en el tiempo o que incluya volúmenes o cantidades de obra específica.</w:t>
      </w:r>
    </w:p>
    <w:p w14:paraId="2E531919" w14:textId="77777777" w:rsidR="00FA36FD" w:rsidRPr="005B2F33" w:rsidRDefault="00FA36FD" w:rsidP="004F0F2F">
      <w:pPr>
        <w:ind w:left="709" w:right="709"/>
        <w:jc w:val="both"/>
        <w:rPr>
          <w:rFonts w:ascii="Arial" w:hAnsi="Arial" w:cs="Arial"/>
          <w:color w:val="0D0D0D" w:themeColor="text1" w:themeTint="F2"/>
          <w:sz w:val="21"/>
          <w:szCs w:val="21"/>
        </w:rPr>
      </w:pPr>
      <w:r w:rsidRPr="005B2F33">
        <w:rPr>
          <w:rFonts w:ascii="Arial" w:hAnsi="Arial" w:cs="Arial"/>
          <w:color w:val="0D0D0D" w:themeColor="text1" w:themeTint="F2"/>
          <w:sz w:val="21"/>
          <w:szCs w:val="21"/>
        </w:rPr>
        <w:t>4. Clasificar la experiencia requerida solo hasta el tercer nivel del Clasificador de Bienes y Servicios e incluir exclusivamente los códigos que estén relacionados directamente con el objeto a contratar.</w:t>
      </w:r>
    </w:p>
    <w:p w14:paraId="44F6B09F" w14:textId="77777777" w:rsidR="00FA36FD" w:rsidRPr="005B2F33" w:rsidRDefault="00FA36FD" w:rsidP="00FA36FD">
      <w:pPr>
        <w:pStyle w:val="Default"/>
        <w:rPr>
          <w:color w:val="0D0D0D" w:themeColor="text1" w:themeTint="F2"/>
        </w:rPr>
      </w:pPr>
    </w:p>
    <w:p w14:paraId="46E28F40" w14:textId="4D9B5F47" w:rsidR="00FA36FD" w:rsidRPr="005B2F33" w:rsidRDefault="00B12B6E" w:rsidP="004F0F2F">
      <w:pPr>
        <w:spacing w:line="276" w:lineRule="auto"/>
        <w:ind w:firstLine="708"/>
        <w:jc w:val="both"/>
        <w:rPr>
          <w:rFonts w:ascii="Arial" w:hAnsi="Arial" w:cs="Arial"/>
          <w:color w:val="0D0D0D" w:themeColor="text1" w:themeTint="F2"/>
          <w:sz w:val="22"/>
        </w:rPr>
      </w:pPr>
      <w:r>
        <w:rPr>
          <w:rFonts w:ascii="Arial" w:hAnsi="Arial" w:cs="Arial"/>
          <w:color w:val="0D0D0D" w:themeColor="text1" w:themeTint="F2"/>
          <w:sz w:val="22"/>
        </w:rPr>
        <w:t>En resumen</w:t>
      </w:r>
      <w:r w:rsidR="00FA36FD" w:rsidRPr="005B2F33">
        <w:rPr>
          <w:rFonts w:ascii="Arial" w:hAnsi="Arial" w:cs="Arial"/>
          <w:color w:val="0D0D0D" w:themeColor="text1" w:themeTint="F2"/>
          <w:sz w:val="22"/>
        </w:rPr>
        <w:t xml:space="preserve">, los </w:t>
      </w:r>
      <w:r>
        <w:rPr>
          <w:rFonts w:ascii="Arial" w:hAnsi="Arial" w:cs="Arial"/>
          <w:color w:val="0D0D0D" w:themeColor="text1" w:themeTint="F2"/>
          <w:sz w:val="22"/>
        </w:rPr>
        <w:t>d</w:t>
      </w:r>
      <w:r w:rsidR="00FA36FD" w:rsidRPr="005B2F33">
        <w:rPr>
          <w:rFonts w:ascii="Arial" w:hAnsi="Arial" w:cs="Arial"/>
          <w:color w:val="0D0D0D" w:themeColor="text1" w:themeTint="F2"/>
          <w:sz w:val="22"/>
        </w:rPr>
        <w:t xml:space="preserve">ocumentos </w:t>
      </w:r>
      <w:r>
        <w:rPr>
          <w:rFonts w:ascii="Arial" w:hAnsi="Arial" w:cs="Arial"/>
          <w:color w:val="0D0D0D" w:themeColor="text1" w:themeTint="F2"/>
          <w:sz w:val="22"/>
        </w:rPr>
        <w:t>t</w:t>
      </w:r>
      <w:r w:rsidR="00FA36FD" w:rsidRPr="005B2F33">
        <w:rPr>
          <w:rFonts w:ascii="Arial" w:hAnsi="Arial" w:cs="Arial"/>
          <w:color w:val="0D0D0D" w:themeColor="text1" w:themeTint="F2"/>
          <w:sz w:val="22"/>
        </w:rPr>
        <w:t>ipo son obligatorios para las entidades públicas</w:t>
      </w:r>
      <w:r>
        <w:rPr>
          <w:rFonts w:ascii="Arial" w:hAnsi="Arial" w:cs="Arial"/>
          <w:color w:val="0D0D0D" w:themeColor="text1" w:themeTint="F2"/>
          <w:sz w:val="22"/>
        </w:rPr>
        <w:t>, y</w:t>
      </w:r>
      <w:r w:rsidR="00FA36FD" w:rsidRPr="005B2F33">
        <w:rPr>
          <w:rFonts w:ascii="Arial" w:hAnsi="Arial" w:cs="Arial"/>
          <w:color w:val="0D0D0D" w:themeColor="text1" w:themeTint="F2"/>
          <w:sz w:val="22"/>
        </w:rPr>
        <w:t xml:space="preserve"> </w:t>
      </w:r>
      <w:r>
        <w:rPr>
          <w:rFonts w:ascii="Arial" w:hAnsi="Arial" w:cs="Arial"/>
          <w:color w:val="0D0D0D" w:themeColor="text1" w:themeTint="F2"/>
          <w:sz w:val="22"/>
        </w:rPr>
        <w:t>su</w:t>
      </w:r>
      <w:r w:rsidR="00FA36FD" w:rsidRPr="005B2F33">
        <w:rPr>
          <w:rFonts w:ascii="Arial" w:hAnsi="Arial" w:cs="Arial"/>
          <w:color w:val="0D0D0D" w:themeColor="text1" w:themeTint="F2"/>
          <w:sz w:val="22"/>
        </w:rPr>
        <w:t xml:space="preserve"> ámbito de aplicación está determinado por las actividades </w:t>
      </w:r>
      <w:r w:rsidR="00E402E4">
        <w:rPr>
          <w:rFonts w:ascii="Arial" w:hAnsi="Arial" w:cs="Arial"/>
          <w:color w:val="0D0D0D" w:themeColor="text1" w:themeTint="F2"/>
          <w:sz w:val="22"/>
        </w:rPr>
        <w:t>previstas</w:t>
      </w:r>
      <w:r w:rsidR="00564786">
        <w:rPr>
          <w:rFonts w:ascii="Arial" w:hAnsi="Arial" w:cs="Arial"/>
          <w:color w:val="0D0D0D" w:themeColor="text1" w:themeTint="F2"/>
          <w:sz w:val="22"/>
        </w:rPr>
        <w:t xml:space="preserve"> en la </w:t>
      </w:r>
      <w:r>
        <w:rPr>
          <w:rFonts w:ascii="Arial" w:hAnsi="Arial" w:cs="Arial"/>
          <w:color w:val="0D0D0D" w:themeColor="text1" w:themeTint="F2"/>
          <w:sz w:val="22"/>
        </w:rPr>
        <w:t>«</w:t>
      </w:r>
      <w:r w:rsidR="00564786">
        <w:rPr>
          <w:rFonts w:ascii="Arial" w:hAnsi="Arial" w:cs="Arial"/>
          <w:color w:val="0D0D0D" w:themeColor="text1" w:themeTint="F2"/>
          <w:sz w:val="22"/>
        </w:rPr>
        <w:t>Matriz 1</w:t>
      </w:r>
      <w:r>
        <w:rPr>
          <w:rFonts w:ascii="Arial" w:hAnsi="Arial" w:cs="Arial"/>
          <w:color w:val="0D0D0D" w:themeColor="text1" w:themeTint="F2"/>
          <w:sz w:val="22"/>
        </w:rPr>
        <w:t>»</w:t>
      </w:r>
      <w:r w:rsidR="00564786">
        <w:rPr>
          <w:rFonts w:ascii="Arial" w:hAnsi="Arial" w:cs="Arial"/>
          <w:color w:val="0D0D0D" w:themeColor="text1" w:themeTint="F2"/>
          <w:sz w:val="22"/>
        </w:rPr>
        <w:t>.</w:t>
      </w:r>
    </w:p>
    <w:p w14:paraId="360F255B" w14:textId="7E18DC36" w:rsidR="00FA36FD" w:rsidRPr="005B2F33" w:rsidRDefault="00FA36FD" w:rsidP="00370F3B">
      <w:pPr>
        <w:jc w:val="both"/>
        <w:rPr>
          <w:rFonts w:ascii="Arial" w:eastAsia="Calibri" w:hAnsi="Arial" w:cs="Arial"/>
          <w:color w:val="0D0D0D" w:themeColor="text1" w:themeTint="F2"/>
          <w:sz w:val="22"/>
        </w:rPr>
      </w:pPr>
    </w:p>
    <w:p w14:paraId="054AC5BA" w14:textId="40EB7F65" w:rsidR="009236F8" w:rsidRPr="005B2F33" w:rsidRDefault="009236F8" w:rsidP="009236F8">
      <w:pPr>
        <w:pStyle w:val="Prrafodelista"/>
        <w:numPr>
          <w:ilvl w:val="1"/>
          <w:numId w:val="6"/>
        </w:numPr>
        <w:tabs>
          <w:tab w:val="left" w:pos="426"/>
        </w:tabs>
        <w:spacing w:line="276" w:lineRule="auto"/>
        <w:ind w:left="0" w:firstLine="0"/>
        <w:jc w:val="both"/>
        <w:rPr>
          <w:rFonts w:ascii="Arial" w:eastAsia="Calibri" w:hAnsi="Arial" w:cs="Arial"/>
          <w:b/>
          <w:color w:val="0D0D0D" w:themeColor="text1" w:themeTint="F2"/>
          <w:sz w:val="22"/>
        </w:rPr>
      </w:pPr>
      <w:r w:rsidRPr="005B2F33">
        <w:rPr>
          <w:rFonts w:ascii="Arial" w:eastAsia="Calibri" w:hAnsi="Arial" w:cs="Arial"/>
          <w:b/>
          <w:color w:val="0D0D0D" w:themeColor="text1" w:themeTint="F2"/>
          <w:sz w:val="22"/>
        </w:rPr>
        <w:t xml:space="preserve">Contratos de </w:t>
      </w:r>
      <w:r w:rsidR="00D91011">
        <w:rPr>
          <w:rFonts w:ascii="Arial" w:eastAsia="Calibri" w:hAnsi="Arial" w:cs="Arial"/>
          <w:b/>
          <w:color w:val="0D0D0D" w:themeColor="text1" w:themeTint="F2"/>
          <w:sz w:val="22"/>
        </w:rPr>
        <w:t>protección hidráulica</w:t>
      </w:r>
      <w:r w:rsidRPr="005B2F33">
        <w:rPr>
          <w:rFonts w:ascii="Arial" w:eastAsia="Calibri" w:hAnsi="Arial" w:cs="Arial"/>
          <w:b/>
          <w:color w:val="0D0D0D" w:themeColor="text1" w:themeTint="F2"/>
          <w:sz w:val="22"/>
        </w:rPr>
        <w:t xml:space="preserve"> relacionados con infraestructura de transporte</w:t>
      </w:r>
    </w:p>
    <w:p w14:paraId="2DC93408" w14:textId="7E6E19E1" w:rsidR="00B17F49" w:rsidRPr="005B2F33" w:rsidRDefault="00B17F49" w:rsidP="00370F3B">
      <w:pPr>
        <w:pStyle w:val="Prrafodelista"/>
        <w:tabs>
          <w:tab w:val="left" w:pos="426"/>
        </w:tabs>
        <w:ind w:left="0"/>
        <w:jc w:val="both"/>
        <w:rPr>
          <w:rFonts w:ascii="Arial" w:eastAsia="Calibri" w:hAnsi="Arial" w:cs="Arial"/>
          <w:b/>
          <w:color w:val="0D0D0D" w:themeColor="text1" w:themeTint="F2"/>
          <w:sz w:val="22"/>
        </w:rPr>
      </w:pPr>
    </w:p>
    <w:p w14:paraId="6C5DE18F" w14:textId="45201CC2" w:rsidR="00C428AC" w:rsidRPr="005B2F33" w:rsidRDefault="00C428AC" w:rsidP="004F0F2F">
      <w:pPr>
        <w:spacing w:line="276" w:lineRule="auto"/>
        <w:jc w:val="both"/>
        <w:rPr>
          <w:rFonts w:ascii="Arial" w:hAnsi="Arial" w:cs="Arial"/>
          <w:color w:val="0D0D0D" w:themeColor="text1" w:themeTint="F2"/>
          <w:sz w:val="22"/>
        </w:rPr>
      </w:pPr>
      <w:r w:rsidRPr="005B2F33">
        <w:rPr>
          <w:rFonts w:ascii="Arial" w:hAnsi="Arial" w:cs="Arial"/>
          <w:color w:val="0D0D0D" w:themeColor="text1" w:themeTint="F2"/>
          <w:sz w:val="22"/>
        </w:rPr>
        <w:t xml:space="preserve">El </w:t>
      </w:r>
      <w:r w:rsidR="002A44B4">
        <w:rPr>
          <w:rFonts w:ascii="Arial" w:hAnsi="Arial" w:cs="Arial"/>
          <w:color w:val="0D0D0D" w:themeColor="text1" w:themeTint="F2"/>
          <w:sz w:val="22"/>
        </w:rPr>
        <w:t>«</w:t>
      </w:r>
      <w:r w:rsidRPr="005B2F33">
        <w:rPr>
          <w:rFonts w:ascii="Arial" w:hAnsi="Arial" w:cs="Arial"/>
          <w:color w:val="0D0D0D" w:themeColor="text1" w:themeTint="F2"/>
          <w:sz w:val="22"/>
        </w:rPr>
        <w:t>Anexo 3</w:t>
      </w:r>
      <w:r w:rsidR="006E1E60" w:rsidRPr="005B2F33">
        <w:rPr>
          <w:rFonts w:ascii="Arial" w:hAnsi="Arial" w:cs="Arial"/>
          <w:color w:val="0D0D0D" w:themeColor="text1" w:themeTint="F2"/>
          <w:sz w:val="22"/>
        </w:rPr>
        <w:t xml:space="preserve"> </w:t>
      </w:r>
      <w:r w:rsidR="002A44B4">
        <w:rPr>
          <w:rFonts w:ascii="Arial" w:hAnsi="Arial" w:cs="Arial"/>
          <w:color w:val="0D0D0D" w:themeColor="text1" w:themeTint="F2"/>
          <w:sz w:val="22"/>
        </w:rPr>
        <w:t>–</w:t>
      </w:r>
      <w:r w:rsidR="006E1E60" w:rsidRPr="005B2F33">
        <w:rPr>
          <w:rFonts w:ascii="Arial" w:hAnsi="Arial" w:cs="Arial"/>
          <w:color w:val="0D0D0D" w:themeColor="text1" w:themeTint="F2"/>
          <w:sz w:val="22"/>
        </w:rPr>
        <w:t xml:space="preserve"> </w:t>
      </w:r>
      <w:r w:rsidRPr="005B2F33">
        <w:rPr>
          <w:rFonts w:ascii="Arial" w:hAnsi="Arial" w:cs="Arial"/>
          <w:color w:val="0D0D0D" w:themeColor="text1" w:themeTint="F2"/>
          <w:sz w:val="22"/>
        </w:rPr>
        <w:t>Glosario</w:t>
      </w:r>
      <w:r w:rsidR="002A44B4">
        <w:rPr>
          <w:rFonts w:ascii="Arial" w:hAnsi="Arial" w:cs="Arial"/>
          <w:color w:val="0D0D0D" w:themeColor="text1" w:themeTint="F2"/>
          <w:sz w:val="22"/>
        </w:rPr>
        <w:t>»</w:t>
      </w:r>
      <w:r w:rsidR="003B7AB4" w:rsidRPr="005B2F33">
        <w:rPr>
          <w:rFonts w:ascii="Arial" w:hAnsi="Arial" w:cs="Arial"/>
          <w:color w:val="0D0D0D" w:themeColor="text1" w:themeTint="F2"/>
          <w:sz w:val="22"/>
        </w:rPr>
        <w:t xml:space="preserve"> </w:t>
      </w:r>
      <w:r w:rsidRPr="005B2F33">
        <w:rPr>
          <w:rFonts w:ascii="Arial" w:hAnsi="Arial" w:cs="Arial"/>
          <w:color w:val="0D0D0D" w:themeColor="text1" w:themeTint="F2"/>
          <w:sz w:val="22"/>
        </w:rPr>
        <w:t xml:space="preserve">señala que la infraestructura de transporte se refiere a obras realizadas en: i) vías primarias y secundarias, </w:t>
      </w:r>
      <w:proofErr w:type="spellStart"/>
      <w:r w:rsidRPr="005B2F33">
        <w:rPr>
          <w:rFonts w:ascii="Arial" w:hAnsi="Arial" w:cs="Arial"/>
          <w:color w:val="0D0D0D" w:themeColor="text1" w:themeTint="F2"/>
          <w:sz w:val="22"/>
        </w:rPr>
        <w:t>ii</w:t>
      </w:r>
      <w:proofErr w:type="spellEnd"/>
      <w:r w:rsidRPr="005B2F33">
        <w:rPr>
          <w:rFonts w:ascii="Arial" w:hAnsi="Arial" w:cs="Arial"/>
          <w:color w:val="0D0D0D" w:themeColor="text1" w:themeTint="F2"/>
          <w:sz w:val="22"/>
        </w:rPr>
        <w:t xml:space="preserve">) vías terciarias, </w:t>
      </w:r>
      <w:proofErr w:type="spellStart"/>
      <w:r w:rsidRPr="005B2F33">
        <w:rPr>
          <w:rFonts w:ascii="Arial" w:hAnsi="Arial" w:cs="Arial"/>
          <w:color w:val="0D0D0D" w:themeColor="text1" w:themeTint="F2"/>
          <w:sz w:val="22"/>
        </w:rPr>
        <w:t>iii</w:t>
      </w:r>
      <w:proofErr w:type="spellEnd"/>
      <w:r w:rsidRPr="005B2F33">
        <w:rPr>
          <w:rFonts w:ascii="Arial" w:hAnsi="Arial" w:cs="Arial"/>
          <w:color w:val="0D0D0D" w:themeColor="text1" w:themeTint="F2"/>
          <w:sz w:val="22"/>
        </w:rPr>
        <w:t xml:space="preserve">) infraestructuras marítimas y fluviales, </w:t>
      </w:r>
      <w:proofErr w:type="spellStart"/>
      <w:r w:rsidRPr="005B2F33">
        <w:rPr>
          <w:rFonts w:ascii="Arial" w:hAnsi="Arial" w:cs="Arial"/>
          <w:color w:val="0D0D0D" w:themeColor="text1" w:themeTint="F2"/>
          <w:sz w:val="22"/>
        </w:rPr>
        <w:t>iv</w:t>
      </w:r>
      <w:proofErr w:type="spellEnd"/>
      <w:r w:rsidRPr="005B2F33">
        <w:rPr>
          <w:rFonts w:ascii="Arial" w:hAnsi="Arial" w:cs="Arial"/>
          <w:color w:val="0D0D0D" w:themeColor="text1" w:themeTint="F2"/>
          <w:sz w:val="22"/>
        </w:rPr>
        <w:t xml:space="preserve">) vías primarias, secundarias o terciarias para atención a emergencias diferentes a contratación directa, v) infraestructura férrea, vi) infraestructura vial urbana, </w:t>
      </w:r>
      <w:proofErr w:type="spellStart"/>
      <w:r w:rsidRPr="005B2F33">
        <w:rPr>
          <w:rFonts w:ascii="Arial" w:hAnsi="Arial" w:cs="Arial"/>
          <w:color w:val="0D0D0D" w:themeColor="text1" w:themeTint="F2"/>
          <w:sz w:val="22"/>
        </w:rPr>
        <w:t>vii</w:t>
      </w:r>
      <w:proofErr w:type="spellEnd"/>
      <w:r w:rsidRPr="005B2F33">
        <w:rPr>
          <w:rFonts w:ascii="Arial" w:hAnsi="Arial" w:cs="Arial"/>
          <w:color w:val="0D0D0D" w:themeColor="text1" w:themeTint="F2"/>
          <w:sz w:val="22"/>
        </w:rPr>
        <w:t xml:space="preserve">) puentes </w:t>
      </w:r>
      <w:r w:rsidR="0013582F">
        <w:rPr>
          <w:rFonts w:ascii="Arial" w:hAnsi="Arial" w:cs="Arial"/>
          <w:color w:val="0D0D0D" w:themeColor="text1" w:themeTint="F2"/>
          <w:sz w:val="22"/>
        </w:rPr>
        <w:t>y</w:t>
      </w:r>
      <w:r w:rsidRPr="005B2F33">
        <w:rPr>
          <w:rFonts w:ascii="Arial" w:hAnsi="Arial" w:cs="Arial"/>
          <w:color w:val="0D0D0D" w:themeColor="text1" w:themeTint="F2"/>
          <w:sz w:val="22"/>
        </w:rPr>
        <w:t xml:space="preserve"> </w:t>
      </w:r>
      <w:proofErr w:type="spellStart"/>
      <w:r w:rsidRPr="005B2F33">
        <w:rPr>
          <w:rFonts w:ascii="Arial" w:hAnsi="Arial" w:cs="Arial"/>
          <w:color w:val="0D0D0D" w:themeColor="text1" w:themeTint="F2"/>
          <w:sz w:val="22"/>
        </w:rPr>
        <w:t>viii</w:t>
      </w:r>
      <w:proofErr w:type="spellEnd"/>
      <w:r w:rsidRPr="005B2F33">
        <w:rPr>
          <w:rFonts w:ascii="Arial" w:hAnsi="Arial" w:cs="Arial"/>
          <w:color w:val="0D0D0D" w:themeColor="text1" w:themeTint="F2"/>
          <w:sz w:val="22"/>
        </w:rPr>
        <w:t xml:space="preserve">) infraestructura </w:t>
      </w:r>
      <w:r w:rsidR="006E1E60" w:rsidRPr="005B2F33">
        <w:rPr>
          <w:rFonts w:ascii="Arial" w:hAnsi="Arial" w:cs="Arial"/>
          <w:color w:val="0D0D0D" w:themeColor="text1" w:themeTint="F2"/>
          <w:sz w:val="22"/>
        </w:rPr>
        <w:t>a</w:t>
      </w:r>
      <w:r w:rsidRPr="005B2F33">
        <w:rPr>
          <w:rFonts w:ascii="Arial" w:hAnsi="Arial" w:cs="Arial"/>
          <w:color w:val="0D0D0D" w:themeColor="text1" w:themeTint="F2"/>
          <w:sz w:val="22"/>
        </w:rPr>
        <w:t xml:space="preserve">eroportuaria. </w:t>
      </w:r>
      <w:r w:rsidR="002A44B4">
        <w:rPr>
          <w:rFonts w:ascii="Arial" w:hAnsi="Arial" w:cs="Arial"/>
          <w:color w:val="0D0D0D" w:themeColor="text1" w:themeTint="F2"/>
          <w:sz w:val="22"/>
        </w:rPr>
        <w:t>En esta medida</w:t>
      </w:r>
      <w:r w:rsidR="00501CA5" w:rsidRPr="005B2F33">
        <w:rPr>
          <w:rFonts w:ascii="Arial" w:hAnsi="Arial" w:cs="Arial"/>
          <w:color w:val="0D0D0D" w:themeColor="text1" w:themeTint="F2"/>
          <w:sz w:val="22"/>
        </w:rPr>
        <w:t xml:space="preserve">, </w:t>
      </w:r>
      <w:r w:rsidRPr="005B2F33">
        <w:rPr>
          <w:rFonts w:ascii="Arial" w:hAnsi="Arial" w:cs="Arial"/>
          <w:color w:val="0D0D0D" w:themeColor="text1" w:themeTint="F2"/>
          <w:sz w:val="22"/>
        </w:rPr>
        <w:t xml:space="preserve">para que sean aplicables los </w:t>
      </w:r>
      <w:r w:rsidR="00566684">
        <w:rPr>
          <w:rFonts w:ascii="Arial" w:hAnsi="Arial" w:cs="Arial"/>
          <w:color w:val="0D0D0D" w:themeColor="text1" w:themeTint="F2"/>
          <w:sz w:val="22"/>
        </w:rPr>
        <w:t>d</w:t>
      </w:r>
      <w:r w:rsidRPr="005B2F33">
        <w:rPr>
          <w:rFonts w:ascii="Arial" w:hAnsi="Arial" w:cs="Arial"/>
          <w:color w:val="0D0D0D" w:themeColor="text1" w:themeTint="F2"/>
          <w:sz w:val="22"/>
        </w:rPr>
        <w:t xml:space="preserve">ocumentos </w:t>
      </w:r>
      <w:r w:rsidR="00566684">
        <w:rPr>
          <w:rFonts w:ascii="Arial" w:hAnsi="Arial" w:cs="Arial"/>
          <w:color w:val="0D0D0D" w:themeColor="text1" w:themeTint="F2"/>
          <w:sz w:val="22"/>
        </w:rPr>
        <w:t>t</w:t>
      </w:r>
      <w:r w:rsidRPr="005B2F33">
        <w:rPr>
          <w:rFonts w:ascii="Arial" w:hAnsi="Arial" w:cs="Arial"/>
          <w:color w:val="0D0D0D" w:themeColor="text1" w:themeTint="F2"/>
          <w:sz w:val="22"/>
        </w:rPr>
        <w:t xml:space="preserve">ipo de infraestructura de </w:t>
      </w:r>
      <w:r w:rsidR="00566684">
        <w:rPr>
          <w:rFonts w:ascii="Arial" w:hAnsi="Arial" w:cs="Arial"/>
          <w:color w:val="0D0D0D" w:themeColor="text1" w:themeTint="F2"/>
          <w:sz w:val="22"/>
        </w:rPr>
        <w:t>t</w:t>
      </w:r>
      <w:r w:rsidRPr="005B2F33">
        <w:rPr>
          <w:rFonts w:ascii="Arial" w:hAnsi="Arial" w:cs="Arial"/>
          <w:color w:val="0D0D0D" w:themeColor="text1" w:themeTint="F2"/>
          <w:sz w:val="22"/>
        </w:rPr>
        <w:t>ransporte a un proceso de contratación, debe realizar</w:t>
      </w:r>
      <w:r w:rsidR="0013582F">
        <w:rPr>
          <w:rFonts w:ascii="Arial" w:hAnsi="Arial" w:cs="Arial"/>
          <w:color w:val="0D0D0D" w:themeColor="text1" w:themeTint="F2"/>
          <w:sz w:val="22"/>
        </w:rPr>
        <w:t>se</w:t>
      </w:r>
      <w:r w:rsidRPr="005B2F33">
        <w:rPr>
          <w:rFonts w:ascii="Arial" w:hAnsi="Arial" w:cs="Arial"/>
          <w:color w:val="0D0D0D" w:themeColor="text1" w:themeTint="F2"/>
          <w:sz w:val="22"/>
        </w:rPr>
        <w:t xml:space="preserve"> alguna </w:t>
      </w:r>
      <w:r w:rsidR="0013582F">
        <w:rPr>
          <w:rFonts w:ascii="Arial" w:hAnsi="Arial" w:cs="Arial"/>
          <w:color w:val="0D0D0D" w:themeColor="text1" w:themeTint="F2"/>
          <w:sz w:val="22"/>
        </w:rPr>
        <w:t xml:space="preserve">de las </w:t>
      </w:r>
      <w:r w:rsidRPr="005B2F33">
        <w:rPr>
          <w:rFonts w:ascii="Arial" w:hAnsi="Arial" w:cs="Arial"/>
          <w:color w:val="0D0D0D" w:themeColor="text1" w:themeTint="F2"/>
          <w:sz w:val="22"/>
        </w:rPr>
        <w:t>actividad</w:t>
      </w:r>
      <w:r w:rsidR="0013582F">
        <w:rPr>
          <w:rFonts w:ascii="Arial" w:hAnsi="Arial" w:cs="Arial"/>
          <w:color w:val="0D0D0D" w:themeColor="text1" w:themeTint="F2"/>
          <w:sz w:val="22"/>
        </w:rPr>
        <w:t>es</w:t>
      </w:r>
      <w:r w:rsidRPr="005B2F33">
        <w:rPr>
          <w:rFonts w:ascii="Arial" w:hAnsi="Arial" w:cs="Arial"/>
          <w:color w:val="0D0D0D" w:themeColor="text1" w:themeTint="F2"/>
          <w:sz w:val="22"/>
        </w:rPr>
        <w:t xml:space="preserve"> de intervención definidas en la </w:t>
      </w:r>
      <w:r w:rsidR="002A44B4">
        <w:rPr>
          <w:rFonts w:ascii="Arial" w:hAnsi="Arial" w:cs="Arial"/>
          <w:color w:val="0D0D0D" w:themeColor="text1" w:themeTint="F2"/>
          <w:sz w:val="22"/>
        </w:rPr>
        <w:t>«</w:t>
      </w:r>
      <w:r w:rsidRPr="005B2F33">
        <w:rPr>
          <w:rFonts w:ascii="Arial" w:hAnsi="Arial" w:cs="Arial"/>
          <w:color w:val="0D0D0D" w:themeColor="text1" w:themeTint="F2"/>
          <w:sz w:val="22"/>
        </w:rPr>
        <w:t>Matriz 1 – Experiencia</w:t>
      </w:r>
      <w:r w:rsidR="002A44B4">
        <w:rPr>
          <w:rFonts w:ascii="Arial" w:hAnsi="Arial" w:cs="Arial"/>
          <w:color w:val="0D0D0D" w:themeColor="text1" w:themeTint="F2"/>
          <w:sz w:val="22"/>
        </w:rPr>
        <w:t>»</w:t>
      </w:r>
      <w:r w:rsidR="00562912" w:rsidRPr="005B2F33">
        <w:rPr>
          <w:rFonts w:ascii="Arial" w:hAnsi="Arial" w:cs="Arial"/>
          <w:color w:val="0D0D0D" w:themeColor="text1" w:themeTint="F2"/>
          <w:sz w:val="22"/>
        </w:rPr>
        <w:t>.</w:t>
      </w:r>
    </w:p>
    <w:p w14:paraId="68A8694E" w14:textId="3688135C" w:rsidR="00C36168" w:rsidRDefault="00C428AC" w:rsidP="00C36168">
      <w:pPr>
        <w:tabs>
          <w:tab w:val="left" w:pos="709"/>
        </w:tabs>
        <w:spacing w:before="120" w:line="276" w:lineRule="auto"/>
        <w:ind w:firstLine="708"/>
        <w:jc w:val="both"/>
        <w:rPr>
          <w:rFonts w:ascii="Arial" w:hAnsi="Arial" w:cs="Arial"/>
          <w:color w:val="0D0D0D" w:themeColor="text1" w:themeTint="F2"/>
          <w:sz w:val="22"/>
        </w:rPr>
      </w:pPr>
      <w:r w:rsidRPr="005B2F33">
        <w:rPr>
          <w:rFonts w:ascii="Arial" w:hAnsi="Arial" w:cs="Arial"/>
          <w:color w:val="0D0D0D" w:themeColor="text1" w:themeTint="F2"/>
          <w:sz w:val="22"/>
        </w:rPr>
        <w:tab/>
        <w:t xml:space="preserve">El </w:t>
      </w:r>
      <w:r w:rsidR="002A44B4">
        <w:rPr>
          <w:rFonts w:ascii="Arial" w:hAnsi="Arial" w:cs="Arial"/>
          <w:color w:val="0D0D0D" w:themeColor="text1" w:themeTint="F2"/>
          <w:sz w:val="22"/>
        </w:rPr>
        <w:t>«</w:t>
      </w:r>
      <w:r w:rsidR="003B7AB4" w:rsidRPr="005B2F33">
        <w:rPr>
          <w:rFonts w:ascii="Arial" w:hAnsi="Arial" w:cs="Arial"/>
          <w:color w:val="0D0D0D" w:themeColor="text1" w:themeTint="F2"/>
          <w:sz w:val="22"/>
        </w:rPr>
        <w:t>Anexo 3</w:t>
      </w:r>
      <w:r w:rsidR="002A44B4">
        <w:rPr>
          <w:rFonts w:ascii="Arial" w:hAnsi="Arial" w:cs="Arial"/>
          <w:color w:val="0D0D0D" w:themeColor="text1" w:themeTint="F2"/>
          <w:sz w:val="22"/>
        </w:rPr>
        <w:t>»</w:t>
      </w:r>
      <w:r w:rsidR="00294403" w:rsidRPr="005B2F33">
        <w:rPr>
          <w:rFonts w:ascii="Arial" w:hAnsi="Arial" w:cs="Arial"/>
          <w:color w:val="0D0D0D" w:themeColor="text1" w:themeTint="F2"/>
          <w:sz w:val="22"/>
        </w:rPr>
        <w:t xml:space="preserve">, además, </w:t>
      </w:r>
      <w:r w:rsidR="009236F8" w:rsidRPr="005B2F33">
        <w:rPr>
          <w:rFonts w:ascii="Arial" w:hAnsi="Arial" w:cs="Arial"/>
          <w:color w:val="0D0D0D" w:themeColor="text1" w:themeTint="F2"/>
          <w:sz w:val="22"/>
        </w:rPr>
        <w:t xml:space="preserve">define </w:t>
      </w:r>
      <w:r w:rsidR="00895E67">
        <w:rPr>
          <w:rFonts w:ascii="Arial" w:hAnsi="Arial" w:cs="Arial"/>
          <w:color w:val="0D0D0D" w:themeColor="text1" w:themeTint="F2"/>
          <w:sz w:val="22"/>
        </w:rPr>
        <w:t xml:space="preserve">los conceptos de obra civil hidráulica y de </w:t>
      </w:r>
      <w:r w:rsidR="00D40CB2">
        <w:rPr>
          <w:rFonts w:ascii="Arial" w:hAnsi="Arial" w:cs="Arial"/>
          <w:color w:val="0D0D0D" w:themeColor="text1" w:themeTint="F2"/>
          <w:sz w:val="22"/>
        </w:rPr>
        <w:t>obra de protección fluvial.</w:t>
      </w:r>
      <w:r w:rsidR="00CA2E26" w:rsidRPr="005B2F33">
        <w:rPr>
          <w:rFonts w:ascii="Arial" w:hAnsi="Arial" w:cs="Arial"/>
          <w:color w:val="0D0D0D" w:themeColor="text1" w:themeTint="F2"/>
          <w:sz w:val="22"/>
        </w:rPr>
        <w:t xml:space="preserve"> </w:t>
      </w:r>
      <w:r w:rsidR="00D40CB2">
        <w:rPr>
          <w:rFonts w:ascii="Arial" w:hAnsi="Arial" w:cs="Arial"/>
          <w:color w:val="0D0D0D" w:themeColor="text1" w:themeTint="F2"/>
          <w:sz w:val="22"/>
        </w:rPr>
        <w:t xml:space="preserve">La primera </w:t>
      </w:r>
      <w:r w:rsidR="00C36168">
        <w:rPr>
          <w:rFonts w:ascii="Arial" w:hAnsi="Arial" w:cs="Arial"/>
          <w:color w:val="0D0D0D" w:themeColor="text1" w:themeTint="F2"/>
          <w:sz w:val="22"/>
        </w:rPr>
        <w:t xml:space="preserve">la define como «una </w:t>
      </w:r>
      <w:r w:rsidR="00C36168" w:rsidRPr="00C36168">
        <w:rPr>
          <w:rFonts w:ascii="Arial" w:hAnsi="Arial" w:cs="Arial"/>
          <w:color w:val="0D0D0D" w:themeColor="text1" w:themeTint="F2"/>
          <w:sz w:val="22"/>
        </w:rPr>
        <w:t>obra de ingeniería civil construida, en el cauce de ríos, caños, esteros, cuerpos de agua de origen fluvial o lecho del mar con el objetivo de controlar el agua, con fines de aprovechamie</w:t>
      </w:r>
      <w:r w:rsidR="00C36168">
        <w:rPr>
          <w:rFonts w:ascii="Arial" w:hAnsi="Arial" w:cs="Arial"/>
          <w:color w:val="0D0D0D" w:themeColor="text1" w:themeTint="F2"/>
          <w:sz w:val="22"/>
        </w:rPr>
        <w:t>nto, encauzamiento o de defensa». Por su parte, la obra de protección fluvial «</w:t>
      </w:r>
      <w:r w:rsidR="00C36168" w:rsidRPr="00C36168">
        <w:rPr>
          <w:rFonts w:ascii="Arial" w:hAnsi="Arial" w:cs="Arial"/>
          <w:color w:val="0D0D0D" w:themeColor="text1" w:themeTint="F2"/>
          <w:sz w:val="22"/>
        </w:rPr>
        <w:t>Es una obra civil hidráulica construida con el objetivo de proteger o defender una orilla de un río contra la acción de la erosión por la acción de sus aguas con el propósito de estabilizarlas»</w:t>
      </w:r>
      <w:r w:rsidR="00D91011">
        <w:rPr>
          <w:rFonts w:ascii="Arial" w:hAnsi="Arial" w:cs="Arial"/>
          <w:color w:val="0D0D0D" w:themeColor="text1" w:themeTint="F2"/>
          <w:sz w:val="22"/>
        </w:rPr>
        <w:t>.</w:t>
      </w:r>
    </w:p>
    <w:p w14:paraId="249CC1A6" w14:textId="5A52CF57" w:rsidR="00672AC7" w:rsidRDefault="00672AC7" w:rsidP="001649DD">
      <w:pPr>
        <w:tabs>
          <w:tab w:val="left" w:pos="709"/>
          <w:tab w:val="left" w:pos="2662"/>
        </w:tabs>
        <w:spacing w:before="120" w:line="276" w:lineRule="auto"/>
        <w:jc w:val="both"/>
        <w:rPr>
          <w:rFonts w:ascii="Arial" w:hAnsi="Arial" w:cs="Arial"/>
          <w:color w:val="0D0D0D" w:themeColor="text1" w:themeTint="F2"/>
          <w:sz w:val="22"/>
        </w:rPr>
      </w:pPr>
      <w:r>
        <w:rPr>
          <w:rFonts w:ascii="Arial" w:hAnsi="Arial" w:cs="Arial"/>
          <w:color w:val="0D0D0D" w:themeColor="text1" w:themeTint="F2"/>
          <w:sz w:val="22"/>
        </w:rPr>
        <w:tab/>
        <w:t xml:space="preserve">La </w:t>
      </w:r>
      <w:r w:rsidR="002A44B4">
        <w:rPr>
          <w:rFonts w:ascii="Arial" w:hAnsi="Arial" w:cs="Arial"/>
          <w:color w:val="0D0D0D" w:themeColor="text1" w:themeTint="F2"/>
          <w:sz w:val="22"/>
        </w:rPr>
        <w:t>«</w:t>
      </w:r>
      <w:r>
        <w:rPr>
          <w:rFonts w:ascii="Arial" w:hAnsi="Arial" w:cs="Arial"/>
          <w:color w:val="0D0D0D" w:themeColor="text1" w:themeTint="F2"/>
          <w:sz w:val="22"/>
        </w:rPr>
        <w:t>M</w:t>
      </w:r>
      <w:r w:rsidR="001649DD">
        <w:rPr>
          <w:rFonts w:ascii="Arial" w:hAnsi="Arial" w:cs="Arial"/>
          <w:color w:val="0D0D0D" w:themeColor="text1" w:themeTint="F2"/>
          <w:sz w:val="22"/>
        </w:rPr>
        <w:t>atriz 1</w:t>
      </w:r>
      <w:r w:rsidR="002A44B4">
        <w:rPr>
          <w:rFonts w:ascii="Arial" w:hAnsi="Arial" w:cs="Arial"/>
          <w:color w:val="0D0D0D" w:themeColor="text1" w:themeTint="F2"/>
          <w:sz w:val="22"/>
        </w:rPr>
        <w:t>»</w:t>
      </w:r>
      <w:r w:rsidR="001649DD">
        <w:rPr>
          <w:rFonts w:ascii="Arial" w:hAnsi="Arial" w:cs="Arial"/>
          <w:color w:val="0D0D0D" w:themeColor="text1" w:themeTint="F2"/>
          <w:sz w:val="22"/>
        </w:rPr>
        <w:t>, como se explicó, se compone por ocho (8) tipos de obra de infraestructura de transporte</w:t>
      </w:r>
      <w:r w:rsidR="001649DD" w:rsidRPr="005B2F33">
        <w:rPr>
          <w:rFonts w:ascii="Arial" w:hAnsi="Arial" w:cs="Arial"/>
          <w:color w:val="0D0D0D" w:themeColor="text1" w:themeTint="F2"/>
          <w:sz w:val="22"/>
        </w:rPr>
        <w:t xml:space="preserve"> identificadas con un número y su descripción</w:t>
      </w:r>
      <w:r w:rsidR="001649DD">
        <w:rPr>
          <w:rFonts w:ascii="Arial" w:hAnsi="Arial" w:cs="Arial"/>
          <w:color w:val="0D0D0D" w:themeColor="text1" w:themeTint="F2"/>
          <w:sz w:val="22"/>
        </w:rPr>
        <w:t xml:space="preserve">. El tipo de obra tres (3) de infraestructura de transporte corresponde a: </w:t>
      </w:r>
      <w:r w:rsidR="001649DD" w:rsidRPr="005B2F33">
        <w:rPr>
          <w:rFonts w:ascii="Arial" w:hAnsi="Arial" w:cs="Arial"/>
          <w:color w:val="0D0D0D" w:themeColor="text1" w:themeTint="F2"/>
          <w:sz w:val="22"/>
        </w:rPr>
        <w:t>3) obras marítimas y fluviales</w:t>
      </w:r>
      <w:r w:rsidR="001649DD">
        <w:rPr>
          <w:rFonts w:ascii="Arial" w:hAnsi="Arial" w:cs="Arial"/>
          <w:color w:val="0D0D0D" w:themeColor="text1" w:themeTint="F2"/>
          <w:sz w:val="22"/>
        </w:rPr>
        <w:t xml:space="preserve"> y se subdivide en trece (13) actividades a contratar: </w:t>
      </w:r>
      <w:r w:rsidR="004E47E3">
        <w:rPr>
          <w:rFonts w:ascii="Arial" w:hAnsi="Arial" w:cs="Arial"/>
          <w:color w:val="0D0D0D" w:themeColor="text1" w:themeTint="F2"/>
          <w:sz w:val="22"/>
        </w:rPr>
        <w:t>3.</w:t>
      </w:r>
      <w:r w:rsidR="001649DD">
        <w:rPr>
          <w:rFonts w:ascii="Arial" w:hAnsi="Arial" w:cs="Arial"/>
          <w:color w:val="0D0D0D" w:themeColor="text1" w:themeTint="F2"/>
          <w:sz w:val="22"/>
        </w:rPr>
        <w:t>1)</w:t>
      </w:r>
      <w:r w:rsidR="001649DD" w:rsidRPr="001649DD">
        <w:rPr>
          <w:rFonts w:ascii="Arial" w:hAnsi="Arial" w:cs="Arial"/>
          <w:color w:val="0D0D0D" w:themeColor="text1" w:themeTint="F2"/>
          <w:sz w:val="22"/>
        </w:rPr>
        <w:t xml:space="preserve"> obra de dragado en canales de acceso a puertos marítimos</w:t>
      </w:r>
      <w:r w:rsidR="001649DD">
        <w:rPr>
          <w:rFonts w:ascii="Arial" w:hAnsi="Arial" w:cs="Arial"/>
          <w:color w:val="0D0D0D" w:themeColor="text1" w:themeTint="F2"/>
          <w:sz w:val="22"/>
        </w:rPr>
        <w:t xml:space="preserve">; </w:t>
      </w:r>
      <w:r w:rsidR="004E47E3">
        <w:rPr>
          <w:rFonts w:ascii="Arial" w:hAnsi="Arial" w:cs="Arial"/>
          <w:color w:val="0D0D0D" w:themeColor="text1" w:themeTint="F2"/>
          <w:sz w:val="22"/>
        </w:rPr>
        <w:t>3.</w:t>
      </w:r>
      <w:r w:rsidR="001649DD">
        <w:rPr>
          <w:rFonts w:ascii="Arial" w:hAnsi="Arial" w:cs="Arial"/>
          <w:color w:val="0D0D0D" w:themeColor="text1" w:themeTint="F2"/>
          <w:sz w:val="22"/>
        </w:rPr>
        <w:t xml:space="preserve">2) </w:t>
      </w:r>
      <w:r w:rsidR="001649DD" w:rsidRPr="001649DD">
        <w:rPr>
          <w:rFonts w:ascii="Arial" w:hAnsi="Arial" w:cs="Arial"/>
          <w:color w:val="0D0D0D" w:themeColor="text1" w:themeTint="F2"/>
          <w:sz w:val="22"/>
        </w:rPr>
        <w:t>obra de dragado en ríos</w:t>
      </w:r>
      <w:r w:rsidR="001649DD">
        <w:rPr>
          <w:rFonts w:ascii="Arial" w:hAnsi="Arial" w:cs="Arial"/>
          <w:color w:val="0D0D0D" w:themeColor="text1" w:themeTint="F2"/>
          <w:sz w:val="22"/>
        </w:rPr>
        <w:t xml:space="preserve">; </w:t>
      </w:r>
      <w:r w:rsidR="004E47E3">
        <w:rPr>
          <w:rFonts w:ascii="Arial" w:hAnsi="Arial" w:cs="Arial"/>
          <w:color w:val="0D0D0D" w:themeColor="text1" w:themeTint="F2"/>
          <w:sz w:val="22"/>
        </w:rPr>
        <w:t>3.</w:t>
      </w:r>
      <w:r w:rsidR="001649DD">
        <w:rPr>
          <w:rFonts w:ascii="Arial" w:hAnsi="Arial" w:cs="Arial"/>
          <w:color w:val="0D0D0D" w:themeColor="text1" w:themeTint="F2"/>
          <w:sz w:val="22"/>
        </w:rPr>
        <w:t xml:space="preserve">3) </w:t>
      </w:r>
      <w:r w:rsidR="001649DD" w:rsidRPr="001649DD">
        <w:rPr>
          <w:rFonts w:ascii="Arial" w:hAnsi="Arial" w:cs="Arial"/>
          <w:color w:val="0D0D0D" w:themeColor="text1" w:themeTint="F2"/>
          <w:sz w:val="22"/>
        </w:rPr>
        <w:t>obras complementarias a canales de acceso marítimo, a canales navegables fluviales, obras de protección o de encauzamiento en roca u obras de construcción o rehabilitación, o mejoramiento o mantenimiento de estructuras hidráulicas</w:t>
      </w:r>
      <w:r w:rsidR="001649DD">
        <w:rPr>
          <w:rFonts w:ascii="Arial" w:hAnsi="Arial" w:cs="Arial"/>
          <w:color w:val="0D0D0D" w:themeColor="text1" w:themeTint="F2"/>
          <w:sz w:val="22"/>
        </w:rPr>
        <w:t xml:space="preserve"> en roca; </w:t>
      </w:r>
      <w:r w:rsidR="004E47E3">
        <w:rPr>
          <w:rFonts w:ascii="Arial" w:hAnsi="Arial" w:cs="Arial"/>
          <w:color w:val="0D0D0D" w:themeColor="text1" w:themeTint="F2"/>
          <w:sz w:val="22"/>
        </w:rPr>
        <w:t>3.</w:t>
      </w:r>
      <w:r w:rsidR="001649DD">
        <w:rPr>
          <w:rFonts w:ascii="Arial" w:hAnsi="Arial" w:cs="Arial"/>
          <w:color w:val="0D0D0D" w:themeColor="text1" w:themeTint="F2"/>
          <w:sz w:val="22"/>
        </w:rPr>
        <w:t>4) o</w:t>
      </w:r>
      <w:r w:rsidR="001649DD" w:rsidRPr="001649DD">
        <w:rPr>
          <w:rFonts w:ascii="Arial" w:hAnsi="Arial" w:cs="Arial"/>
          <w:color w:val="0D0D0D" w:themeColor="text1" w:themeTint="F2"/>
          <w:sz w:val="22"/>
        </w:rPr>
        <w:t>bras de construcción o rehabilitación, o mejoramiento o mantenimiento de estructuras hidráulicas</w:t>
      </w:r>
      <w:r w:rsidR="001649DD">
        <w:rPr>
          <w:rFonts w:ascii="Arial" w:hAnsi="Arial" w:cs="Arial"/>
          <w:color w:val="0D0D0D" w:themeColor="text1" w:themeTint="F2"/>
          <w:sz w:val="22"/>
        </w:rPr>
        <w:t xml:space="preserve">; </w:t>
      </w:r>
      <w:r w:rsidR="004E47E3">
        <w:rPr>
          <w:rFonts w:ascii="Arial" w:hAnsi="Arial" w:cs="Arial"/>
          <w:color w:val="0D0D0D" w:themeColor="text1" w:themeTint="F2"/>
          <w:sz w:val="22"/>
        </w:rPr>
        <w:t>3.</w:t>
      </w:r>
      <w:r w:rsidR="001649DD" w:rsidRPr="001649DD">
        <w:rPr>
          <w:rFonts w:ascii="Arial" w:hAnsi="Arial" w:cs="Arial"/>
          <w:color w:val="0D0D0D" w:themeColor="text1" w:themeTint="F2"/>
          <w:sz w:val="22"/>
        </w:rPr>
        <w:t>5</w:t>
      </w:r>
      <w:r w:rsidR="001649DD">
        <w:rPr>
          <w:rFonts w:ascii="Arial" w:hAnsi="Arial" w:cs="Arial"/>
          <w:color w:val="0D0D0D" w:themeColor="text1" w:themeTint="F2"/>
          <w:sz w:val="22"/>
        </w:rPr>
        <w:t>)</w:t>
      </w:r>
      <w:r w:rsidR="001649DD" w:rsidRPr="001649DD">
        <w:rPr>
          <w:rFonts w:ascii="Arial" w:hAnsi="Arial" w:cs="Arial"/>
          <w:color w:val="0D0D0D" w:themeColor="text1" w:themeTint="F2"/>
          <w:sz w:val="22"/>
        </w:rPr>
        <w:t xml:space="preserve"> contratos de señalización fluvial</w:t>
      </w:r>
      <w:r w:rsidR="001649DD">
        <w:rPr>
          <w:rFonts w:ascii="Arial" w:hAnsi="Arial" w:cs="Arial"/>
          <w:color w:val="0D0D0D" w:themeColor="text1" w:themeTint="F2"/>
          <w:sz w:val="22"/>
        </w:rPr>
        <w:t xml:space="preserve">; </w:t>
      </w:r>
      <w:r w:rsidR="004E47E3">
        <w:rPr>
          <w:rFonts w:ascii="Arial" w:hAnsi="Arial" w:cs="Arial"/>
          <w:color w:val="0D0D0D" w:themeColor="text1" w:themeTint="F2"/>
          <w:sz w:val="22"/>
        </w:rPr>
        <w:t>3.</w:t>
      </w:r>
      <w:r w:rsidR="001649DD" w:rsidRPr="001649DD">
        <w:rPr>
          <w:rFonts w:ascii="Arial" w:hAnsi="Arial" w:cs="Arial"/>
          <w:color w:val="0D0D0D" w:themeColor="text1" w:themeTint="F2"/>
          <w:sz w:val="22"/>
        </w:rPr>
        <w:t>6</w:t>
      </w:r>
      <w:r w:rsidR="001649DD">
        <w:rPr>
          <w:rFonts w:ascii="Arial" w:hAnsi="Arial" w:cs="Arial"/>
          <w:color w:val="0D0D0D" w:themeColor="text1" w:themeTint="F2"/>
          <w:sz w:val="22"/>
        </w:rPr>
        <w:t>)</w:t>
      </w:r>
      <w:r w:rsidR="001649DD" w:rsidRPr="001649DD">
        <w:rPr>
          <w:rFonts w:ascii="Arial" w:hAnsi="Arial" w:cs="Arial"/>
          <w:color w:val="0D0D0D" w:themeColor="text1" w:themeTint="F2"/>
          <w:sz w:val="22"/>
        </w:rPr>
        <w:t xml:space="preserve"> destronque y limpieza fluvial</w:t>
      </w:r>
      <w:r w:rsidR="001649DD">
        <w:rPr>
          <w:rFonts w:ascii="Arial" w:hAnsi="Arial" w:cs="Arial"/>
          <w:color w:val="0D0D0D" w:themeColor="text1" w:themeTint="F2"/>
          <w:sz w:val="22"/>
        </w:rPr>
        <w:t xml:space="preserve">; </w:t>
      </w:r>
      <w:r w:rsidR="004E47E3">
        <w:rPr>
          <w:rFonts w:ascii="Arial" w:hAnsi="Arial" w:cs="Arial"/>
          <w:color w:val="0D0D0D" w:themeColor="text1" w:themeTint="F2"/>
          <w:sz w:val="22"/>
        </w:rPr>
        <w:t>3.</w:t>
      </w:r>
      <w:r w:rsidR="001649DD">
        <w:rPr>
          <w:rFonts w:ascii="Arial" w:hAnsi="Arial" w:cs="Arial"/>
          <w:color w:val="0D0D0D" w:themeColor="text1" w:themeTint="F2"/>
          <w:sz w:val="22"/>
        </w:rPr>
        <w:t>7)</w:t>
      </w:r>
      <w:r w:rsidR="001649DD" w:rsidRPr="001649DD">
        <w:rPr>
          <w:rFonts w:ascii="Arial" w:hAnsi="Arial" w:cs="Arial"/>
          <w:color w:val="0D0D0D" w:themeColor="text1" w:themeTint="F2"/>
          <w:sz w:val="22"/>
        </w:rPr>
        <w:t xml:space="preserve"> mantenimiento de muelle a través de dragado y obras de protección</w:t>
      </w:r>
      <w:r w:rsidR="001649DD">
        <w:rPr>
          <w:rFonts w:ascii="Arial" w:hAnsi="Arial" w:cs="Arial"/>
          <w:color w:val="0D0D0D" w:themeColor="text1" w:themeTint="F2"/>
          <w:sz w:val="22"/>
        </w:rPr>
        <w:t xml:space="preserve">; </w:t>
      </w:r>
      <w:r w:rsidR="004E47E3">
        <w:rPr>
          <w:rFonts w:ascii="Arial" w:hAnsi="Arial" w:cs="Arial"/>
          <w:color w:val="0D0D0D" w:themeColor="text1" w:themeTint="F2"/>
          <w:sz w:val="22"/>
        </w:rPr>
        <w:t>3.</w:t>
      </w:r>
      <w:r w:rsidR="001649DD">
        <w:rPr>
          <w:rFonts w:ascii="Arial" w:hAnsi="Arial" w:cs="Arial"/>
          <w:color w:val="0D0D0D" w:themeColor="text1" w:themeTint="F2"/>
          <w:sz w:val="22"/>
        </w:rPr>
        <w:t xml:space="preserve">8) </w:t>
      </w:r>
      <w:r w:rsidR="001649DD" w:rsidRPr="001649DD">
        <w:rPr>
          <w:rFonts w:ascii="Arial" w:hAnsi="Arial" w:cs="Arial"/>
          <w:color w:val="0D0D0D" w:themeColor="text1" w:themeTint="F2"/>
          <w:sz w:val="22"/>
        </w:rPr>
        <w:t>construcción muelles flotantes</w:t>
      </w:r>
      <w:r w:rsidR="004E47E3">
        <w:rPr>
          <w:rFonts w:ascii="Arial" w:hAnsi="Arial" w:cs="Arial"/>
          <w:color w:val="0D0D0D" w:themeColor="text1" w:themeTint="F2"/>
          <w:sz w:val="22"/>
        </w:rPr>
        <w:t xml:space="preserve">; 3.9) </w:t>
      </w:r>
      <w:r w:rsidR="004E47E3" w:rsidRPr="001649DD">
        <w:rPr>
          <w:rFonts w:ascii="Arial" w:hAnsi="Arial" w:cs="Arial"/>
          <w:color w:val="0D0D0D" w:themeColor="text1" w:themeTint="F2"/>
          <w:sz w:val="22"/>
        </w:rPr>
        <w:lastRenderedPageBreak/>
        <w:t>construcción</w:t>
      </w:r>
      <w:r w:rsidR="001649DD" w:rsidRPr="001649DD">
        <w:rPr>
          <w:rFonts w:ascii="Arial" w:hAnsi="Arial" w:cs="Arial"/>
          <w:color w:val="0D0D0D" w:themeColor="text1" w:themeTint="F2"/>
          <w:sz w:val="22"/>
        </w:rPr>
        <w:t xml:space="preserve"> muelles en concreto</w:t>
      </w:r>
      <w:r w:rsidR="004E47E3">
        <w:rPr>
          <w:rFonts w:ascii="Arial" w:hAnsi="Arial" w:cs="Arial"/>
          <w:color w:val="0D0D0D" w:themeColor="text1" w:themeTint="F2"/>
          <w:sz w:val="22"/>
        </w:rPr>
        <w:t>; 3.1</w:t>
      </w:r>
      <w:r w:rsidR="001649DD" w:rsidRPr="001649DD">
        <w:rPr>
          <w:rFonts w:ascii="Arial" w:hAnsi="Arial" w:cs="Arial"/>
          <w:color w:val="0D0D0D" w:themeColor="text1" w:themeTint="F2"/>
          <w:sz w:val="22"/>
        </w:rPr>
        <w:t>0</w:t>
      </w:r>
      <w:r w:rsidR="004E47E3">
        <w:rPr>
          <w:rFonts w:ascii="Arial" w:hAnsi="Arial" w:cs="Arial"/>
          <w:color w:val="0D0D0D" w:themeColor="text1" w:themeTint="F2"/>
          <w:sz w:val="22"/>
        </w:rPr>
        <w:t>)</w:t>
      </w:r>
      <w:r w:rsidR="001649DD" w:rsidRPr="001649DD">
        <w:rPr>
          <w:rFonts w:ascii="Arial" w:hAnsi="Arial" w:cs="Arial"/>
          <w:color w:val="0D0D0D" w:themeColor="text1" w:themeTint="F2"/>
          <w:sz w:val="22"/>
        </w:rPr>
        <w:t xml:space="preserve"> mantenimiento de muelles flotantes</w:t>
      </w:r>
      <w:r w:rsidR="004E47E3">
        <w:rPr>
          <w:rFonts w:ascii="Arial" w:hAnsi="Arial" w:cs="Arial"/>
          <w:color w:val="0D0D0D" w:themeColor="text1" w:themeTint="F2"/>
          <w:sz w:val="22"/>
        </w:rPr>
        <w:t>; 3.</w:t>
      </w:r>
      <w:r w:rsidR="001649DD" w:rsidRPr="001649DD">
        <w:rPr>
          <w:rFonts w:ascii="Arial" w:hAnsi="Arial" w:cs="Arial"/>
          <w:color w:val="0D0D0D" w:themeColor="text1" w:themeTint="F2"/>
          <w:sz w:val="22"/>
        </w:rPr>
        <w:t>11</w:t>
      </w:r>
      <w:r w:rsidR="004E47E3">
        <w:rPr>
          <w:rFonts w:ascii="Arial" w:hAnsi="Arial" w:cs="Arial"/>
          <w:color w:val="0D0D0D" w:themeColor="text1" w:themeTint="F2"/>
          <w:sz w:val="22"/>
        </w:rPr>
        <w:t>)</w:t>
      </w:r>
      <w:r w:rsidR="001649DD" w:rsidRPr="001649DD">
        <w:rPr>
          <w:rFonts w:ascii="Arial" w:hAnsi="Arial" w:cs="Arial"/>
          <w:color w:val="0D0D0D" w:themeColor="text1" w:themeTint="F2"/>
          <w:sz w:val="22"/>
        </w:rPr>
        <w:t xml:space="preserve"> mantenimiento de muelles en concreto</w:t>
      </w:r>
      <w:r w:rsidR="004E47E3">
        <w:rPr>
          <w:rFonts w:ascii="Arial" w:hAnsi="Arial" w:cs="Arial"/>
          <w:color w:val="0D0D0D" w:themeColor="text1" w:themeTint="F2"/>
          <w:sz w:val="22"/>
        </w:rPr>
        <w:t>; 3.12)</w:t>
      </w:r>
      <w:r w:rsidR="004E47E3" w:rsidRPr="001649DD">
        <w:rPr>
          <w:rFonts w:ascii="Arial" w:hAnsi="Arial" w:cs="Arial"/>
          <w:color w:val="0D0D0D" w:themeColor="text1" w:themeTint="F2"/>
          <w:sz w:val="22"/>
        </w:rPr>
        <w:t xml:space="preserve"> mantenimiento administración organización y operación de la infraestructura portuaria metálico o flotantes</w:t>
      </w:r>
      <w:r w:rsidR="004E47E3">
        <w:rPr>
          <w:rFonts w:ascii="Arial" w:hAnsi="Arial" w:cs="Arial"/>
          <w:color w:val="0D0D0D" w:themeColor="text1" w:themeTint="F2"/>
          <w:sz w:val="22"/>
        </w:rPr>
        <w:t xml:space="preserve">; 3.13) </w:t>
      </w:r>
      <w:r w:rsidR="004E47E3" w:rsidRPr="001649DD">
        <w:rPr>
          <w:rFonts w:ascii="Arial" w:hAnsi="Arial" w:cs="Arial"/>
          <w:color w:val="0D0D0D" w:themeColor="text1" w:themeTint="F2"/>
          <w:sz w:val="22"/>
        </w:rPr>
        <w:t>mantenimiento administración organización y operación de la infraestructura portuaria en concreto</w:t>
      </w:r>
      <w:r w:rsidR="004E47E3">
        <w:rPr>
          <w:rFonts w:ascii="Arial" w:hAnsi="Arial" w:cs="Arial"/>
          <w:color w:val="0D0D0D" w:themeColor="text1" w:themeTint="F2"/>
          <w:sz w:val="22"/>
        </w:rPr>
        <w:t xml:space="preserve">. </w:t>
      </w:r>
    </w:p>
    <w:p w14:paraId="6FEC1DD7" w14:textId="5D8A216C" w:rsidR="00B02B75" w:rsidRDefault="00B02B75" w:rsidP="001649DD">
      <w:pPr>
        <w:tabs>
          <w:tab w:val="left" w:pos="709"/>
          <w:tab w:val="left" w:pos="2662"/>
        </w:tabs>
        <w:spacing w:before="120" w:line="276" w:lineRule="auto"/>
        <w:jc w:val="both"/>
        <w:rPr>
          <w:rFonts w:ascii="Arial" w:hAnsi="Arial" w:cs="Arial"/>
          <w:color w:val="0D0D0D" w:themeColor="text1" w:themeTint="F2"/>
          <w:sz w:val="22"/>
        </w:rPr>
      </w:pPr>
      <w:r>
        <w:rPr>
          <w:rFonts w:ascii="Arial" w:hAnsi="Arial" w:cs="Arial"/>
          <w:color w:val="0D0D0D" w:themeColor="text1" w:themeTint="F2"/>
          <w:sz w:val="22"/>
        </w:rPr>
        <w:tab/>
        <w:t xml:space="preserve">La </w:t>
      </w:r>
      <w:r>
        <w:rPr>
          <w:rFonts w:ascii="Arial" w:hAnsi="Arial" w:cs="Arial"/>
          <w:color w:val="0D0D0D" w:themeColor="text1" w:themeTint="F2"/>
          <w:sz w:val="20"/>
        </w:rPr>
        <w:t>«</w:t>
      </w:r>
      <w:r>
        <w:rPr>
          <w:rFonts w:ascii="Arial" w:hAnsi="Arial" w:cs="Arial"/>
          <w:color w:val="0D0D0D" w:themeColor="text1" w:themeTint="F2"/>
          <w:sz w:val="22"/>
        </w:rPr>
        <w:t xml:space="preserve">actividad a contratar» 3.4 contempla la </w:t>
      </w:r>
      <w:r w:rsidRPr="001649DD">
        <w:rPr>
          <w:rFonts w:ascii="Arial" w:hAnsi="Arial" w:cs="Arial"/>
          <w:color w:val="0D0D0D" w:themeColor="text1" w:themeTint="F2"/>
          <w:sz w:val="22"/>
        </w:rPr>
        <w:t>construcción o rehabilitación, o mejoramiento o mantenimiento de estructuras hidráulicas</w:t>
      </w:r>
      <w:r>
        <w:rPr>
          <w:rFonts w:ascii="Arial" w:hAnsi="Arial" w:cs="Arial"/>
          <w:color w:val="0D0D0D" w:themeColor="text1" w:themeTint="F2"/>
          <w:sz w:val="22"/>
        </w:rPr>
        <w:t xml:space="preserve">, entendidas como aquellas </w:t>
      </w:r>
      <w:r w:rsidR="005964BD" w:rsidRPr="005964BD">
        <w:rPr>
          <w:rFonts w:ascii="Arial" w:hAnsi="Arial" w:cs="Arial"/>
          <w:color w:val="0D0D0D" w:themeColor="text1" w:themeTint="F2"/>
          <w:sz w:val="22"/>
        </w:rPr>
        <w:t xml:space="preserve">«diseñas por </w:t>
      </w:r>
      <w:r w:rsidR="00401705" w:rsidRPr="005964BD">
        <w:rPr>
          <w:rFonts w:ascii="Arial" w:hAnsi="Arial" w:cs="Arial"/>
          <w:color w:val="0D0D0D" w:themeColor="text1" w:themeTint="F2"/>
          <w:sz w:val="22"/>
        </w:rPr>
        <w:t>el hombre</w:t>
      </w:r>
      <w:r w:rsidR="005964BD" w:rsidRPr="005964BD">
        <w:rPr>
          <w:rFonts w:ascii="Arial" w:hAnsi="Arial" w:cs="Arial"/>
          <w:color w:val="0D0D0D" w:themeColor="text1" w:themeTint="F2"/>
          <w:sz w:val="22"/>
        </w:rPr>
        <w:t xml:space="preserve"> para propósitos especiales entre los cuales se pueden mencionar: medición de caudal, control de la descarga, mantenimiento de niveles de la superficie libre, disipación de energía, evacuación de causales de exceso, derivación a plantas de tratamiento, drenajes y alcantarillas»</w:t>
      </w:r>
      <w:r w:rsidR="005964BD">
        <w:rPr>
          <w:rStyle w:val="Refdenotaalpie"/>
          <w:rFonts w:ascii="Arial" w:hAnsi="Arial" w:cs="Arial"/>
          <w:color w:val="0D0D0D" w:themeColor="text1" w:themeTint="F2"/>
          <w:sz w:val="22"/>
        </w:rPr>
        <w:footnoteReference w:id="6"/>
      </w:r>
      <w:r w:rsidR="00E402E4">
        <w:rPr>
          <w:rFonts w:ascii="Arial" w:hAnsi="Arial" w:cs="Arial"/>
          <w:color w:val="0D0D0D" w:themeColor="text1" w:themeTint="F2"/>
          <w:sz w:val="22"/>
        </w:rPr>
        <w:t>.</w:t>
      </w:r>
    </w:p>
    <w:p w14:paraId="60E3D6E8" w14:textId="250C3627" w:rsidR="00C428AC" w:rsidRDefault="00845C95" w:rsidP="00A1221B">
      <w:pPr>
        <w:tabs>
          <w:tab w:val="left" w:pos="709"/>
          <w:tab w:val="left" w:pos="2662"/>
        </w:tabs>
        <w:spacing w:before="120" w:line="276" w:lineRule="auto"/>
        <w:jc w:val="both"/>
        <w:rPr>
          <w:rFonts w:ascii="Arial" w:hAnsi="Arial" w:cs="Arial"/>
          <w:color w:val="0D0D0D" w:themeColor="text1" w:themeTint="F2"/>
          <w:sz w:val="22"/>
        </w:rPr>
      </w:pPr>
      <w:r>
        <w:rPr>
          <w:rFonts w:ascii="Arial" w:hAnsi="Arial" w:cs="Arial"/>
          <w:color w:val="0D0D0D" w:themeColor="text1" w:themeTint="F2"/>
          <w:sz w:val="22"/>
        </w:rPr>
        <w:tab/>
      </w:r>
      <w:r w:rsidR="00063C25">
        <w:rPr>
          <w:rFonts w:ascii="Arial" w:hAnsi="Arial" w:cs="Arial"/>
          <w:color w:val="0D0D0D" w:themeColor="text1" w:themeTint="F2"/>
          <w:sz w:val="22"/>
        </w:rPr>
        <w:t>Los</w:t>
      </w:r>
      <w:r>
        <w:rPr>
          <w:rFonts w:ascii="Arial" w:hAnsi="Arial" w:cs="Arial"/>
          <w:color w:val="0D0D0D" w:themeColor="text1" w:themeTint="F2"/>
          <w:sz w:val="22"/>
        </w:rPr>
        <w:t xml:space="preserve"> de muros de contención o de protección de márgenes fluviales </w:t>
      </w:r>
      <w:r w:rsidR="00A1221B">
        <w:rPr>
          <w:rFonts w:ascii="Arial" w:hAnsi="Arial" w:cs="Arial"/>
          <w:color w:val="0D0D0D" w:themeColor="text1" w:themeTint="F2"/>
          <w:sz w:val="22"/>
        </w:rPr>
        <w:t>tiene</w:t>
      </w:r>
      <w:r w:rsidR="00063C25">
        <w:rPr>
          <w:rFonts w:ascii="Arial" w:hAnsi="Arial" w:cs="Arial"/>
          <w:color w:val="0D0D0D" w:themeColor="text1" w:themeTint="F2"/>
          <w:sz w:val="22"/>
        </w:rPr>
        <w:t>n</w:t>
      </w:r>
      <w:r>
        <w:rPr>
          <w:rFonts w:ascii="Arial" w:hAnsi="Arial" w:cs="Arial"/>
          <w:color w:val="0D0D0D" w:themeColor="text1" w:themeTint="F2"/>
          <w:sz w:val="22"/>
        </w:rPr>
        <w:t xml:space="preserve"> </w:t>
      </w:r>
      <w:r w:rsidR="0013582F">
        <w:rPr>
          <w:rFonts w:ascii="Arial" w:hAnsi="Arial" w:cs="Arial"/>
          <w:color w:val="0D0D0D" w:themeColor="text1" w:themeTint="F2"/>
          <w:sz w:val="22"/>
        </w:rPr>
        <w:t>como objetivo</w:t>
      </w:r>
      <w:r w:rsidR="00063C25">
        <w:rPr>
          <w:rFonts w:ascii="Arial" w:hAnsi="Arial" w:cs="Arial"/>
          <w:color w:val="0D0D0D" w:themeColor="text1" w:themeTint="F2"/>
          <w:sz w:val="22"/>
        </w:rPr>
        <w:t xml:space="preserve"> p</w:t>
      </w:r>
      <w:r w:rsidR="00063C25" w:rsidRPr="00063C25">
        <w:rPr>
          <w:rFonts w:ascii="Arial" w:hAnsi="Arial" w:cs="Arial"/>
          <w:color w:val="0D0D0D" w:themeColor="text1" w:themeTint="F2"/>
          <w:sz w:val="22"/>
        </w:rPr>
        <w:t>roteger el cauce del agua, y las zonas aledañas a través de estas estructuras, según se derive de un estudio técnico que requiera dicha necesidad</w:t>
      </w:r>
      <w:r w:rsidR="00063C25">
        <w:rPr>
          <w:rFonts w:ascii="Arial" w:hAnsi="Arial" w:cs="Arial"/>
          <w:color w:val="0D0D0D" w:themeColor="text1" w:themeTint="F2"/>
          <w:sz w:val="22"/>
        </w:rPr>
        <w:t xml:space="preserve">. Esta </w:t>
      </w:r>
      <w:r w:rsidR="00A1221B">
        <w:rPr>
          <w:rFonts w:ascii="Arial" w:hAnsi="Arial" w:cs="Arial"/>
          <w:color w:val="0D0D0D" w:themeColor="text1" w:themeTint="F2"/>
          <w:sz w:val="22"/>
        </w:rPr>
        <w:t xml:space="preserve">definición se encuentra </w:t>
      </w:r>
      <w:r w:rsidR="0013582F">
        <w:rPr>
          <w:rFonts w:ascii="Arial" w:hAnsi="Arial" w:cs="Arial"/>
          <w:color w:val="0D0D0D" w:themeColor="text1" w:themeTint="F2"/>
          <w:sz w:val="22"/>
        </w:rPr>
        <w:t>dentro de</w:t>
      </w:r>
      <w:r w:rsidR="00A1221B">
        <w:rPr>
          <w:rFonts w:ascii="Arial" w:hAnsi="Arial" w:cs="Arial"/>
          <w:color w:val="0D0D0D" w:themeColor="text1" w:themeTint="F2"/>
          <w:sz w:val="22"/>
        </w:rPr>
        <w:t xml:space="preserve"> lo entendido como </w:t>
      </w:r>
      <w:r w:rsidR="0013582F">
        <w:rPr>
          <w:rFonts w:ascii="Arial" w:hAnsi="Arial" w:cs="Arial"/>
          <w:color w:val="0D0D0D" w:themeColor="text1" w:themeTint="F2"/>
          <w:sz w:val="22"/>
        </w:rPr>
        <w:t>«</w:t>
      </w:r>
      <w:r w:rsidR="00A1221B">
        <w:rPr>
          <w:rFonts w:ascii="Arial" w:hAnsi="Arial" w:cs="Arial"/>
          <w:color w:val="0D0D0D" w:themeColor="text1" w:themeTint="F2"/>
          <w:sz w:val="22"/>
        </w:rPr>
        <w:t>obra civil hidráulica</w:t>
      </w:r>
      <w:r w:rsidR="0013582F">
        <w:rPr>
          <w:rFonts w:ascii="Arial" w:hAnsi="Arial" w:cs="Arial"/>
          <w:color w:val="0D0D0D" w:themeColor="text1" w:themeTint="F2"/>
          <w:sz w:val="22"/>
        </w:rPr>
        <w:t>».</w:t>
      </w:r>
      <w:r w:rsidR="00063C25">
        <w:rPr>
          <w:rFonts w:ascii="Arial" w:hAnsi="Arial" w:cs="Arial"/>
          <w:color w:val="0D0D0D" w:themeColor="text1" w:themeTint="F2"/>
          <w:sz w:val="22"/>
        </w:rPr>
        <w:t xml:space="preserve"> </w:t>
      </w:r>
      <w:r w:rsidR="004513C6">
        <w:rPr>
          <w:rFonts w:ascii="Arial" w:hAnsi="Arial" w:cs="Arial"/>
          <w:color w:val="0D0D0D" w:themeColor="text1" w:themeTint="F2"/>
          <w:sz w:val="22"/>
        </w:rPr>
        <w:t>En la medida que</w:t>
      </w:r>
      <w:r w:rsidR="00A1221B">
        <w:rPr>
          <w:rFonts w:ascii="Arial" w:hAnsi="Arial" w:cs="Arial"/>
          <w:color w:val="0D0D0D" w:themeColor="text1" w:themeTint="F2"/>
          <w:sz w:val="22"/>
        </w:rPr>
        <w:t xml:space="preserve"> los muros de contención o de protección de márgene</w:t>
      </w:r>
      <w:r w:rsidR="00063C25">
        <w:rPr>
          <w:rFonts w:ascii="Arial" w:hAnsi="Arial" w:cs="Arial"/>
          <w:color w:val="0D0D0D" w:themeColor="text1" w:themeTint="F2"/>
          <w:sz w:val="22"/>
        </w:rPr>
        <w:t xml:space="preserve">s fluviales </w:t>
      </w:r>
      <w:r w:rsidR="00B21AED">
        <w:rPr>
          <w:rFonts w:ascii="Arial" w:hAnsi="Arial" w:cs="Arial"/>
          <w:color w:val="0D0D0D" w:themeColor="text1" w:themeTint="F2"/>
          <w:sz w:val="22"/>
        </w:rPr>
        <w:t>son</w:t>
      </w:r>
      <w:r w:rsidR="00A1221B">
        <w:rPr>
          <w:rFonts w:ascii="Arial" w:hAnsi="Arial" w:cs="Arial"/>
          <w:color w:val="0D0D0D" w:themeColor="text1" w:themeTint="F2"/>
          <w:sz w:val="22"/>
        </w:rPr>
        <w:t xml:space="preserve"> estructuras hidráulicas</w:t>
      </w:r>
      <w:r w:rsidR="00827F60">
        <w:rPr>
          <w:rFonts w:ascii="Arial" w:hAnsi="Arial" w:cs="Arial"/>
          <w:color w:val="0D0D0D" w:themeColor="text1" w:themeTint="F2"/>
          <w:sz w:val="22"/>
        </w:rPr>
        <w:t>,</w:t>
      </w:r>
      <w:r w:rsidR="00A1221B">
        <w:rPr>
          <w:rFonts w:ascii="Arial" w:hAnsi="Arial" w:cs="Arial"/>
          <w:color w:val="0D0D0D" w:themeColor="text1" w:themeTint="F2"/>
          <w:sz w:val="22"/>
        </w:rPr>
        <w:t xml:space="preserve"> </w:t>
      </w:r>
      <w:r w:rsidR="00C428AC" w:rsidRPr="00C36168">
        <w:rPr>
          <w:rFonts w:ascii="Arial" w:hAnsi="Arial" w:cs="Arial"/>
          <w:color w:val="0D0D0D" w:themeColor="text1" w:themeTint="F2"/>
          <w:sz w:val="22"/>
        </w:rPr>
        <w:t xml:space="preserve">si el </w:t>
      </w:r>
      <w:r w:rsidR="00C36168" w:rsidRPr="00C36168">
        <w:rPr>
          <w:rFonts w:ascii="Arial" w:hAnsi="Arial" w:cs="Arial"/>
          <w:color w:val="0D0D0D" w:themeColor="text1" w:themeTint="F2"/>
          <w:sz w:val="22"/>
        </w:rPr>
        <w:t>objeto del contrato</w:t>
      </w:r>
      <w:r w:rsidR="00D91011">
        <w:rPr>
          <w:rFonts w:ascii="Arial" w:hAnsi="Arial" w:cs="Arial"/>
          <w:color w:val="0D0D0D" w:themeColor="text1" w:themeTint="F2"/>
          <w:sz w:val="22"/>
        </w:rPr>
        <w:t xml:space="preserve"> referido en su petición</w:t>
      </w:r>
      <w:r w:rsidR="00C428AC" w:rsidRPr="00C36168">
        <w:rPr>
          <w:rFonts w:ascii="Arial" w:hAnsi="Arial" w:cs="Arial"/>
          <w:color w:val="0D0D0D" w:themeColor="text1" w:themeTint="F2"/>
          <w:sz w:val="22"/>
        </w:rPr>
        <w:t xml:space="preserve"> se encuentra </w:t>
      </w:r>
      <w:r w:rsidR="00B21AED">
        <w:rPr>
          <w:rFonts w:ascii="Arial" w:hAnsi="Arial" w:cs="Arial"/>
          <w:color w:val="0D0D0D" w:themeColor="text1" w:themeTint="F2"/>
          <w:sz w:val="22"/>
        </w:rPr>
        <w:t>relacionado con</w:t>
      </w:r>
      <w:r w:rsidR="00063C25">
        <w:rPr>
          <w:rFonts w:ascii="Arial" w:hAnsi="Arial" w:cs="Arial"/>
          <w:color w:val="0D0D0D" w:themeColor="text1" w:themeTint="F2"/>
          <w:sz w:val="22"/>
        </w:rPr>
        <w:t xml:space="preserve"> </w:t>
      </w:r>
      <w:r w:rsidR="00B21AED">
        <w:rPr>
          <w:rFonts w:ascii="Arial" w:hAnsi="Arial" w:cs="Arial"/>
          <w:color w:val="0D0D0D" w:themeColor="text1" w:themeTint="F2"/>
          <w:sz w:val="22"/>
        </w:rPr>
        <w:t>la</w:t>
      </w:r>
      <w:r w:rsidR="00827F60">
        <w:rPr>
          <w:rFonts w:ascii="Arial" w:hAnsi="Arial" w:cs="Arial"/>
          <w:color w:val="0D0D0D" w:themeColor="text1" w:themeTint="F2"/>
          <w:sz w:val="22"/>
        </w:rPr>
        <w:t xml:space="preserve"> construcción, rehabilitación</w:t>
      </w:r>
      <w:r w:rsidR="00063C25">
        <w:rPr>
          <w:rFonts w:ascii="Arial" w:hAnsi="Arial" w:cs="Arial"/>
          <w:color w:val="0D0D0D" w:themeColor="text1" w:themeTint="F2"/>
          <w:sz w:val="22"/>
        </w:rPr>
        <w:t xml:space="preserve">, </w:t>
      </w:r>
      <w:r w:rsidR="00827F60">
        <w:rPr>
          <w:rFonts w:ascii="Arial" w:hAnsi="Arial" w:cs="Arial"/>
          <w:color w:val="0D0D0D" w:themeColor="text1" w:themeTint="F2"/>
          <w:sz w:val="22"/>
        </w:rPr>
        <w:t xml:space="preserve">mejoramiento </w:t>
      </w:r>
      <w:r w:rsidR="00063C25">
        <w:rPr>
          <w:rFonts w:ascii="Arial" w:hAnsi="Arial" w:cs="Arial"/>
          <w:color w:val="0D0D0D" w:themeColor="text1" w:themeTint="F2"/>
          <w:sz w:val="22"/>
        </w:rPr>
        <w:t xml:space="preserve">o mantenimiento </w:t>
      </w:r>
      <w:r w:rsidR="004513C6">
        <w:rPr>
          <w:rFonts w:ascii="Arial" w:hAnsi="Arial" w:cs="Arial"/>
          <w:color w:val="0D0D0D" w:themeColor="text1" w:themeTint="F2"/>
          <w:sz w:val="22"/>
        </w:rPr>
        <w:t>de estas últimas,</w:t>
      </w:r>
      <w:r w:rsidR="00827F60">
        <w:rPr>
          <w:rFonts w:ascii="Arial" w:hAnsi="Arial" w:cs="Arial"/>
          <w:color w:val="0D0D0D" w:themeColor="text1" w:themeTint="F2"/>
          <w:sz w:val="22"/>
        </w:rPr>
        <w:t xml:space="preserve"> </w:t>
      </w:r>
      <w:r w:rsidR="00B21AED">
        <w:rPr>
          <w:rFonts w:ascii="Arial" w:hAnsi="Arial" w:cs="Arial"/>
          <w:color w:val="0D0D0D" w:themeColor="text1" w:themeTint="F2"/>
          <w:sz w:val="22"/>
        </w:rPr>
        <w:t>es</w:t>
      </w:r>
      <w:r w:rsidR="00C428AC" w:rsidRPr="00C36168">
        <w:rPr>
          <w:rFonts w:ascii="Arial" w:hAnsi="Arial" w:cs="Arial"/>
          <w:color w:val="0D0D0D" w:themeColor="text1" w:themeTint="F2"/>
          <w:sz w:val="22"/>
        </w:rPr>
        <w:t xml:space="preserve"> obligatorio </w:t>
      </w:r>
      <w:r w:rsidR="00B21AED">
        <w:rPr>
          <w:rFonts w:ascii="Arial" w:hAnsi="Arial" w:cs="Arial"/>
          <w:color w:val="0D0D0D" w:themeColor="text1" w:themeTint="F2"/>
          <w:sz w:val="22"/>
        </w:rPr>
        <w:t>aplicar</w:t>
      </w:r>
      <w:r w:rsidR="00C428AC" w:rsidRPr="00C36168">
        <w:rPr>
          <w:rFonts w:ascii="Arial" w:hAnsi="Arial" w:cs="Arial"/>
          <w:color w:val="0D0D0D" w:themeColor="text1" w:themeTint="F2"/>
          <w:sz w:val="22"/>
        </w:rPr>
        <w:t xml:space="preserve"> los </w:t>
      </w:r>
      <w:r w:rsidR="00B21AED">
        <w:rPr>
          <w:rFonts w:ascii="Arial" w:hAnsi="Arial" w:cs="Arial"/>
          <w:color w:val="0D0D0D" w:themeColor="text1" w:themeTint="F2"/>
          <w:sz w:val="22"/>
        </w:rPr>
        <w:t>d</w:t>
      </w:r>
      <w:r w:rsidR="00C428AC" w:rsidRPr="00C36168">
        <w:rPr>
          <w:rFonts w:ascii="Arial" w:hAnsi="Arial" w:cs="Arial"/>
          <w:color w:val="0D0D0D" w:themeColor="text1" w:themeTint="F2"/>
          <w:sz w:val="22"/>
        </w:rPr>
        <w:t xml:space="preserve">ocumentos </w:t>
      </w:r>
      <w:r w:rsidR="00B21AED">
        <w:rPr>
          <w:rFonts w:ascii="Arial" w:hAnsi="Arial" w:cs="Arial"/>
          <w:color w:val="0D0D0D" w:themeColor="text1" w:themeTint="F2"/>
          <w:sz w:val="22"/>
        </w:rPr>
        <w:t>t</w:t>
      </w:r>
      <w:r w:rsidR="00C428AC" w:rsidRPr="00C36168">
        <w:rPr>
          <w:rFonts w:ascii="Arial" w:hAnsi="Arial" w:cs="Arial"/>
          <w:color w:val="0D0D0D" w:themeColor="text1" w:themeTint="F2"/>
          <w:sz w:val="22"/>
        </w:rPr>
        <w:t>ipo</w:t>
      </w:r>
      <w:r w:rsidR="006B2B82" w:rsidRPr="00C36168">
        <w:rPr>
          <w:rFonts w:ascii="Arial" w:hAnsi="Arial" w:cs="Arial"/>
          <w:color w:val="0D0D0D" w:themeColor="text1" w:themeTint="F2"/>
          <w:sz w:val="22"/>
        </w:rPr>
        <w:t xml:space="preserve">. </w:t>
      </w:r>
    </w:p>
    <w:p w14:paraId="3EC19C7A" w14:textId="77777777" w:rsidR="00672AC7" w:rsidRPr="005B2F33" w:rsidRDefault="00672AC7" w:rsidP="004F0F2F">
      <w:pPr>
        <w:tabs>
          <w:tab w:val="left" w:pos="709"/>
        </w:tabs>
        <w:spacing w:line="276" w:lineRule="auto"/>
        <w:ind w:firstLine="708"/>
        <w:jc w:val="both"/>
        <w:rPr>
          <w:rFonts w:ascii="Arial" w:eastAsia="Calibri" w:hAnsi="Arial" w:cs="Arial"/>
          <w:bCs/>
          <w:color w:val="0D0D0D" w:themeColor="text1" w:themeTint="F2"/>
          <w:sz w:val="22"/>
        </w:rPr>
      </w:pPr>
    </w:p>
    <w:p w14:paraId="47B5BC06" w14:textId="60862DB0" w:rsidR="00973DBA" w:rsidRPr="004F0F2F" w:rsidRDefault="0092237F" w:rsidP="004F0F2F">
      <w:pPr>
        <w:pStyle w:val="Prrafodelista"/>
        <w:numPr>
          <w:ilvl w:val="0"/>
          <w:numId w:val="1"/>
        </w:numPr>
        <w:tabs>
          <w:tab w:val="left" w:pos="284"/>
        </w:tabs>
        <w:spacing w:line="360" w:lineRule="auto"/>
        <w:ind w:left="0" w:firstLine="0"/>
        <w:rPr>
          <w:rFonts w:ascii="Arial" w:hAnsi="Arial" w:cs="Arial"/>
          <w:b/>
          <w:bCs/>
          <w:color w:val="0D0D0D" w:themeColor="text1" w:themeTint="F2"/>
          <w:sz w:val="22"/>
          <w:lang w:val="es-CO"/>
        </w:rPr>
      </w:pPr>
      <w:r w:rsidRPr="005B2F33">
        <w:rPr>
          <w:rFonts w:ascii="Arial" w:hAnsi="Arial" w:cs="Arial"/>
          <w:b/>
          <w:bCs/>
          <w:color w:val="0D0D0D" w:themeColor="text1" w:themeTint="F2"/>
          <w:sz w:val="22"/>
          <w:lang w:val="es-CO"/>
        </w:rPr>
        <w:t xml:space="preserve">Respuesta </w:t>
      </w:r>
    </w:p>
    <w:p w14:paraId="6EFC1D6C" w14:textId="77777777" w:rsidR="00791BD4" w:rsidRDefault="00791BD4" w:rsidP="00791BD4">
      <w:pPr>
        <w:pStyle w:val="Prrafodelista"/>
        <w:tabs>
          <w:tab w:val="left" w:pos="284"/>
        </w:tabs>
        <w:spacing w:line="276" w:lineRule="auto"/>
        <w:ind w:left="709" w:right="709"/>
        <w:jc w:val="both"/>
        <w:rPr>
          <w:rFonts w:ascii="Arial" w:eastAsia="Calibri" w:hAnsi="Arial" w:cs="Arial"/>
          <w:color w:val="0D0D0D" w:themeColor="text1" w:themeTint="F2"/>
          <w:sz w:val="21"/>
          <w:szCs w:val="21"/>
        </w:rPr>
      </w:pPr>
    </w:p>
    <w:p w14:paraId="32C849F4" w14:textId="77777777" w:rsidR="00791BD4" w:rsidRDefault="00982CD3" w:rsidP="00791BD4">
      <w:pPr>
        <w:pStyle w:val="Prrafodelista"/>
        <w:tabs>
          <w:tab w:val="left" w:pos="284"/>
        </w:tabs>
        <w:spacing w:line="276" w:lineRule="auto"/>
        <w:ind w:left="709" w:right="709"/>
        <w:jc w:val="both"/>
        <w:rPr>
          <w:rFonts w:ascii="Arial" w:eastAsia="Calibri" w:hAnsi="Arial" w:cs="Arial"/>
          <w:color w:val="0D0D0D" w:themeColor="text1" w:themeTint="F2"/>
          <w:sz w:val="21"/>
          <w:szCs w:val="21"/>
        </w:rPr>
      </w:pPr>
      <w:r w:rsidRPr="004F0F2F">
        <w:rPr>
          <w:rFonts w:ascii="Arial" w:eastAsia="Calibri" w:hAnsi="Arial" w:cs="Arial"/>
          <w:color w:val="0D0D0D" w:themeColor="text1" w:themeTint="F2"/>
          <w:sz w:val="21"/>
          <w:szCs w:val="21"/>
        </w:rPr>
        <w:t>«¿Deben las Entidades Estatales, aplicar los Documentos Tipo (Pliegos Tipo), versión 01 (para procesos con aviso de convocatoria anterior al 31 de marzo de 2.020) para un proceso cuyo objeto y/o alcance se encuentra relacionado con la Construcción de Muros de Contención o de Protección de Márgenes Fluviales»</w:t>
      </w:r>
      <w:r w:rsidR="00973DBA">
        <w:rPr>
          <w:rFonts w:ascii="Arial" w:eastAsia="Calibri" w:hAnsi="Arial" w:cs="Arial"/>
          <w:color w:val="0D0D0D" w:themeColor="text1" w:themeTint="F2"/>
          <w:sz w:val="21"/>
          <w:szCs w:val="21"/>
        </w:rPr>
        <w:t>.</w:t>
      </w:r>
    </w:p>
    <w:p w14:paraId="7195A8AD" w14:textId="5901BD4E" w:rsidR="002B69B2" w:rsidRPr="004F0F2F" w:rsidRDefault="00D91011" w:rsidP="004F0F2F">
      <w:pPr>
        <w:pStyle w:val="Prrafodelista"/>
        <w:tabs>
          <w:tab w:val="left" w:pos="284"/>
        </w:tabs>
        <w:spacing w:line="276" w:lineRule="auto"/>
        <w:ind w:left="709" w:right="709"/>
        <w:jc w:val="both"/>
        <w:rPr>
          <w:rFonts w:ascii="Arial" w:eastAsia="Calibri" w:hAnsi="Arial" w:cs="Arial"/>
          <w:color w:val="0D0D0D" w:themeColor="text1" w:themeTint="F2"/>
          <w:sz w:val="22"/>
        </w:rPr>
      </w:pPr>
      <w:r w:rsidRPr="004F0F2F">
        <w:rPr>
          <w:rFonts w:ascii="Arial" w:eastAsia="Calibri" w:hAnsi="Arial" w:cs="Arial"/>
          <w:color w:val="0D0D0D" w:themeColor="text1" w:themeTint="F2"/>
          <w:sz w:val="22"/>
        </w:rPr>
        <w:tab/>
      </w:r>
    </w:p>
    <w:p w14:paraId="3B9E2797" w14:textId="0E6014F4" w:rsidR="00B67A4D" w:rsidRDefault="00B67A4D" w:rsidP="004F0F2F">
      <w:pPr>
        <w:spacing w:line="276" w:lineRule="auto"/>
        <w:jc w:val="both"/>
        <w:rPr>
          <w:rFonts w:ascii="Arial" w:hAnsi="Arial" w:cs="Arial"/>
          <w:color w:val="0D0D0D" w:themeColor="text1" w:themeTint="F2"/>
          <w:sz w:val="22"/>
          <w:lang w:val="es-ES"/>
        </w:rPr>
      </w:pPr>
      <w:r>
        <w:rPr>
          <w:rFonts w:ascii="Arial" w:eastAsia="Calibri" w:hAnsi="Arial" w:cs="Arial"/>
          <w:color w:val="0D0D0D" w:themeColor="text1" w:themeTint="F2"/>
          <w:sz w:val="22"/>
        </w:rPr>
        <w:t xml:space="preserve">Tratándose de procesos de contratación de obra de infraestructura de transporte </w:t>
      </w:r>
      <w:r w:rsidR="005B0406">
        <w:rPr>
          <w:rFonts w:ascii="Arial" w:eastAsia="Calibri" w:hAnsi="Arial" w:cs="Arial"/>
          <w:color w:val="0D0D0D" w:themeColor="text1" w:themeTint="F2"/>
          <w:sz w:val="22"/>
        </w:rPr>
        <w:t>cuya modalidad de selección sea la licitación pública</w:t>
      </w:r>
      <w:r w:rsidR="00791BD4">
        <w:rPr>
          <w:rFonts w:ascii="Arial" w:eastAsia="Calibri" w:hAnsi="Arial" w:cs="Arial"/>
          <w:color w:val="0D0D0D" w:themeColor="text1" w:themeTint="F2"/>
          <w:sz w:val="22"/>
        </w:rPr>
        <w:t>,</w:t>
      </w:r>
      <w:r w:rsidR="005B0406">
        <w:rPr>
          <w:rFonts w:ascii="Arial" w:eastAsia="Calibri" w:hAnsi="Arial" w:cs="Arial"/>
          <w:color w:val="0D0D0D" w:themeColor="text1" w:themeTint="F2"/>
          <w:sz w:val="22"/>
        </w:rPr>
        <w:t xml:space="preserve"> la entidad debe tener en cuenta la fecha de publicación del aviso de convocatoria</w:t>
      </w:r>
      <w:r w:rsidR="00C2574E">
        <w:rPr>
          <w:rFonts w:ascii="Arial" w:eastAsia="Calibri" w:hAnsi="Arial" w:cs="Arial"/>
          <w:color w:val="0D0D0D" w:themeColor="text1" w:themeTint="F2"/>
          <w:sz w:val="22"/>
        </w:rPr>
        <w:t>:</w:t>
      </w:r>
      <w:r w:rsidR="00791BD4">
        <w:rPr>
          <w:rFonts w:ascii="Arial" w:eastAsia="Calibri" w:hAnsi="Arial" w:cs="Arial"/>
          <w:color w:val="0D0D0D" w:themeColor="text1" w:themeTint="F2"/>
          <w:sz w:val="22"/>
        </w:rPr>
        <w:t xml:space="preserve"> </w:t>
      </w:r>
      <w:r w:rsidR="00C2574E">
        <w:rPr>
          <w:rFonts w:ascii="Arial" w:eastAsia="Calibri" w:hAnsi="Arial" w:cs="Arial"/>
          <w:color w:val="0D0D0D" w:themeColor="text1" w:themeTint="F2"/>
          <w:sz w:val="22"/>
        </w:rPr>
        <w:t>s</w:t>
      </w:r>
      <w:r w:rsidR="005B0406">
        <w:rPr>
          <w:rFonts w:ascii="Arial" w:eastAsia="Calibri" w:hAnsi="Arial" w:cs="Arial"/>
          <w:color w:val="0D0D0D" w:themeColor="text1" w:themeTint="F2"/>
          <w:sz w:val="22"/>
        </w:rPr>
        <w:t xml:space="preserve">i </w:t>
      </w:r>
      <w:r w:rsidR="00791BD4">
        <w:rPr>
          <w:rFonts w:ascii="Arial" w:eastAsia="Calibri" w:hAnsi="Arial" w:cs="Arial"/>
          <w:color w:val="0D0D0D" w:themeColor="text1" w:themeTint="F2"/>
          <w:sz w:val="22"/>
        </w:rPr>
        <w:t>se</w:t>
      </w:r>
      <w:r w:rsidR="005B0406" w:rsidRPr="005B2F33">
        <w:rPr>
          <w:rFonts w:ascii="Arial" w:hAnsi="Arial" w:cs="Arial"/>
          <w:color w:val="0D0D0D" w:themeColor="text1" w:themeTint="F2"/>
          <w:sz w:val="22"/>
          <w:lang w:val="es-ES"/>
        </w:rPr>
        <w:t xml:space="preserve"> public</w:t>
      </w:r>
      <w:r w:rsidR="00791BD4">
        <w:rPr>
          <w:rFonts w:ascii="Arial" w:hAnsi="Arial" w:cs="Arial"/>
          <w:color w:val="0D0D0D" w:themeColor="text1" w:themeTint="F2"/>
          <w:sz w:val="22"/>
          <w:lang w:val="es-ES"/>
        </w:rPr>
        <w:t>ó</w:t>
      </w:r>
      <w:r w:rsidR="005B0406" w:rsidRPr="005B2F33">
        <w:rPr>
          <w:rFonts w:ascii="Arial" w:hAnsi="Arial" w:cs="Arial"/>
          <w:color w:val="0D0D0D" w:themeColor="text1" w:themeTint="F2"/>
          <w:sz w:val="22"/>
          <w:lang w:val="es-ES"/>
        </w:rPr>
        <w:t xml:space="preserve"> </w:t>
      </w:r>
      <w:r w:rsidR="005B0406">
        <w:rPr>
          <w:rFonts w:ascii="Arial" w:hAnsi="Arial" w:cs="Arial"/>
          <w:color w:val="0D0D0D" w:themeColor="text1" w:themeTint="F2"/>
          <w:sz w:val="22"/>
          <w:lang w:val="es-ES"/>
        </w:rPr>
        <w:t xml:space="preserve">entre </w:t>
      </w:r>
      <w:r w:rsidR="005B0406" w:rsidRPr="005B2F33">
        <w:rPr>
          <w:rFonts w:ascii="Arial" w:hAnsi="Arial" w:cs="Arial"/>
          <w:color w:val="0D0D0D" w:themeColor="text1" w:themeTint="F2"/>
          <w:sz w:val="22"/>
          <w:lang w:val="es-ES"/>
        </w:rPr>
        <w:t>el 1° de abril de 2019</w:t>
      </w:r>
      <w:r w:rsidR="005B0406">
        <w:rPr>
          <w:rFonts w:ascii="Arial" w:hAnsi="Arial" w:cs="Arial"/>
          <w:color w:val="0D0D0D" w:themeColor="text1" w:themeTint="F2"/>
          <w:sz w:val="22"/>
          <w:lang w:val="es-ES"/>
        </w:rPr>
        <w:t xml:space="preserve"> y </w:t>
      </w:r>
      <w:r w:rsidR="00306C52">
        <w:rPr>
          <w:rFonts w:ascii="Arial" w:hAnsi="Arial" w:cs="Arial"/>
          <w:color w:val="0D0D0D" w:themeColor="text1" w:themeTint="F2"/>
          <w:sz w:val="22"/>
          <w:lang w:val="es-ES"/>
        </w:rPr>
        <w:t xml:space="preserve">el </w:t>
      </w:r>
      <w:r w:rsidR="005B0406">
        <w:rPr>
          <w:rFonts w:ascii="Arial" w:hAnsi="Arial" w:cs="Arial"/>
          <w:color w:val="0D0D0D" w:themeColor="text1" w:themeTint="F2"/>
          <w:sz w:val="22"/>
          <w:lang w:val="es-ES"/>
        </w:rPr>
        <w:t>9 de marzo de 2020</w:t>
      </w:r>
      <w:r w:rsidR="00791BD4">
        <w:rPr>
          <w:rFonts w:ascii="Arial" w:hAnsi="Arial" w:cs="Arial"/>
          <w:color w:val="0D0D0D" w:themeColor="text1" w:themeTint="F2"/>
          <w:sz w:val="22"/>
          <w:lang w:val="es-ES"/>
        </w:rPr>
        <w:t>,</w:t>
      </w:r>
      <w:r w:rsidR="005B0406">
        <w:rPr>
          <w:rFonts w:ascii="Arial" w:hAnsi="Arial" w:cs="Arial"/>
          <w:color w:val="0D0D0D" w:themeColor="text1" w:themeTint="F2"/>
          <w:sz w:val="22"/>
          <w:lang w:val="es-ES"/>
        </w:rPr>
        <w:t xml:space="preserve"> el documento tipo aplicable es la </w:t>
      </w:r>
      <w:r w:rsidR="00791BD4">
        <w:rPr>
          <w:rFonts w:ascii="Arial" w:hAnsi="Arial" w:cs="Arial"/>
          <w:color w:val="0D0D0D" w:themeColor="text1" w:themeTint="F2"/>
          <w:sz w:val="22"/>
          <w:lang w:val="es-ES"/>
        </w:rPr>
        <w:t>V</w:t>
      </w:r>
      <w:r w:rsidR="005B0406">
        <w:rPr>
          <w:rFonts w:ascii="Arial" w:hAnsi="Arial" w:cs="Arial"/>
          <w:color w:val="0D0D0D" w:themeColor="text1" w:themeTint="F2"/>
          <w:sz w:val="22"/>
          <w:lang w:val="es-ES"/>
        </w:rPr>
        <w:t>ersión 1</w:t>
      </w:r>
      <w:r w:rsidR="00C2574E">
        <w:rPr>
          <w:rFonts w:ascii="Arial" w:hAnsi="Arial" w:cs="Arial"/>
          <w:color w:val="0D0D0D" w:themeColor="text1" w:themeTint="F2"/>
          <w:sz w:val="22"/>
          <w:lang w:val="es-ES"/>
        </w:rPr>
        <w:t>. En contraste,</w:t>
      </w:r>
      <w:r w:rsidR="00791BD4">
        <w:rPr>
          <w:rFonts w:ascii="Arial" w:hAnsi="Arial" w:cs="Arial"/>
          <w:color w:val="0D0D0D" w:themeColor="text1" w:themeTint="F2"/>
          <w:sz w:val="22"/>
          <w:lang w:val="es-ES"/>
        </w:rPr>
        <w:t xml:space="preserve"> la Versión 2 se encuentra vigente </w:t>
      </w:r>
      <w:r w:rsidR="005B0406">
        <w:rPr>
          <w:rFonts w:ascii="Arial" w:hAnsi="Arial" w:cs="Arial"/>
          <w:color w:val="0D0D0D" w:themeColor="text1" w:themeTint="F2"/>
          <w:sz w:val="22"/>
          <w:lang w:val="es-ES"/>
        </w:rPr>
        <w:t xml:space="preserve">a partir del 10 de marzo, </w:t>
      </w:r>
      <w:proofErr w:type="gramStart"/>
      <w:r w:rsidR="005B0406">
        <w:rPr>
          <w:rFonts w:ascii="Arial" w:hAnsi="Arial" w:cs="Arial"/>
          <w:color w:val="0D0D0D" w:themeColor="text1" w:themeTint="F2"/>
          <w:sz w:val="22"/>
          <w:lang w:val="es-ES"/>
        </w:rPr>
        <w:t>y</w:t>
      </w:r>
      <w:proofErr w:type="gramEnd"/>
      <w:r w:rsidR="005B0406">
        <w:rPr>
          <w:rFonts w:ascii="Arial" w:hAnsi="Arial" w:cs="Arial"/>
          <w:color w:val="0D0D0D" w:themeColor="text1" w:themeTint="F2"/>
          <w:sz w:val="22"/>
          <w:lang w:val="es-ES"/>
        </w:rPr>
        <w:t xml:space="preserve"> por tanto, desde dicha fecha</w:t>
      </w:r>
      <w:r w:rsidR="00306C52">
        <w:rPr>
          <w:rFonts w:ascii="Arial" w:hAnsi="Arial" w:cs="Arial"/>
          <w:color w:val="0D0D0D" w:themeColor="text1" w:themeTint="F2"/>
          <w:sz w:val="22"/>
          <w:lang w:val="es-ES"/>
        </w:rPr>
        <w:t>,</w:t>
      </w:r>
      <w:r w:rsidR="005B0406">
        <w:rPr>
          <w:rFonts w:ascii="Arial" w:hAnsi="Arial" w:cs="Arial"/>
          <w:color w:val="0D0D0D" w:themeColor="text1" w:themeTint="F2"/>
          <w:sz w:val="22"/>
          <w:lang w:val="es-ES"/>
        </w:rPr>
        <w:t xml:space="preserve"> en caso que los documentos tipo sean aplicables</w:t>
      </w:r>
      <w:r w:rsidR="00306C52">
        <w:rPr>
          <w:rFonts w:ascii="Arial" w:hAnsi="Arial" w:cs="Arial"/>
          <w:color w:val="0D0D0D" w:themeColor="text1" w:themeTint="F2"/>
          <w:sz w:val="22"/>
          <w:lang w:val="es-ES"/>
        </w:rPr>
        <w:t>,</w:t>
      </w:r>
      <w:r w:rsidR="005B0406">
        <w:rPr>
          <w:rFonts w:ascii="Arial" w:hAnsi="Arial" w:cs="Arial"/>
          <w:color w:val="0D0D0D" w:themeColor="text1" w:themeTint="F2"/>
          <w:sz w:val="22"/>
          <w:lang w:val="es-ES"/>
        </w:rPr>
        <w:t xml:space="preserve"> </w:t>
      </w:r>
      <w:r w:rsidR="004513C6">
        <w:rPr>
          <w:rFonts w:ascii="Arial" w:hAnsi="Arial" w:cs="Arial"/>
          <w:color w:val="0D0D0D" w:themeColor="text1" w:themeTint="F2"/>
          <w:sz w:val="22"/>
          <w:lang w:val="es-ES"/>
        </w:rPr>
        <w:t>el proceso de selección de rige por</w:t>
      </w:r>
      <w:r w:rsidR="005B0406">
        <w:rPr>
          <w:rFonts w:ascii="Arial" w:hAnsi="Arial" w:cs="Arial"/>
          <w:color w:val="0D0D0D" w:themeColor="text1" w:themeTint="F2"/>
          <w:sz w:val="22"/>
          <w:lang w:val="es-ES"/>
        </w:rPr>
        <w:t xml:space="preserve"> </w:t>
      </w:r>
      <w:r w:rsidR="004513C6">
        <w:rPr>
          <w:rFonts w:ascii="Arial" w:hAnsi="Arial" w:cs="Arial"/>
          <w:color w:val="0D0D0D" w:themeColor="text1" w:themeTint="F2"/>
          <w:sz w:val="22"/>
          <w:lang w:val="es-ES"/>
        </w:rPr>
        <w:t>esta</w:t>
      </w:r>
      <w:r w:rsidR="005B0406">
        <w:rPr>
          <w:rFonts w:ascii="Arial" w:hAnsi="Arial" w:cs="Arial"/>
          <w:color w:val="0D0D0D" w:themeColor="text1" w:themeTint="F2"/>
          <w:sz w:val="22"/>
          <w:lang w:val="es-ES"/>
        </w:rPr>
        <w:t xml:space="preserve">. </w:t>
      </w:r>
    </w:p>
    <w:p w14:paraId="6ED86C7B" w14:textId="79C98DAD" w:rsidR="005B0406" w:rsidRDefault="005B0406" w:rsidP="005B0406">
      <w:pPr>
        <w:spacing w:before="120" w:line="276" w:lineRule="auto"/>
        <w:jc w:val="both"/>
        <w:rPr>
          <w:rFonts w:ascii="Arial" w:eastAsia="Calibri" w:hAnsi="Arial" w:cs="Arial"/>
          <w:color w:val="0D0D0D" w:themeColor="text1" w:themeTint="F2"/>
          <w:sz w:val="22"/>
        </w:rPr>
      </w:pPr>
      <w:r>
        <w:rPr>
          <w:rFonts w:ascii="Arial" w:hAnsi="Arial" w:cs="Arial"/>
          <w:color w:val="0D0D0D" w:themeColor="text1" w:themeTint="F2"/>
          <w:sz w:val="22"/>
          <w:lang w:val="es-ES"/>
        </w:rPr>
        <w:tab/>
        <w:t xml:space="preserve">Por su parte, si </w:t>
      </w:r>
      <w:r w:rsidR="00306C52">
        <w:rPr>
          <w:rFonts w:ascii="Arial" w:hAnsi="Arial" w:cs="Arial"/>
          <w:color w:val="0D0D0D" w:themeColor="text1" w:themeTint="F2"/>
          <w:sz w:val="22"/>
          <w:lang w:val="es-ES"/>
        </w:rPr>
        <w:t>e</w:t>
      </w:r>
      <w:r>
        <w:rPr>
          <w:rFonts w:ascii="Arial" w:hAnsi="Arial" w:cs="Arial"/>
          <w:color w:val="0D0D0D" w:themeColor="text1" w:themeTint="F2"/>
          <w:sz w:val="22"/>
          <w:lang w:val="es-ES"/>
        </w:rPr>
        <w:t xml:space="preserve">l </w:t>
      </w:r>
      <w:r>
        <w:rPr>
          <w:rFonts w:ascii="Arial" w:eastAsia="Calibri" w:hAnsi="Arial" w:cs="Arial"/>
          <w:color w:val="0D0D0D" w:themeColor="text1" w:themeTint="F2"/>
          <w:sz w:val="22"/>
        </w:rPr>
        <w:t xml:space="preserve">proceso de contratación de obra de infraestructura de transporte </w:t>
      </w:r>
      <w:r w:rsidR="00306C52">
        <w:rPr>
          <w:rFonts w:ascii="Arial" w:eastAsia="Calibri" w:hAnsi="Arial" w:cs="Arial"/>
          <w:color w:val="0D0D0D" w:themeColor="text1" w:themeTint="F2"/>
          <w:sz w:val="22"/>
        </w:rPr>
        <w:t>se rige por</w:t>
      </w:r>
      <w:r>
        <w:rPr>
          <w:rFonts w:ascii="Arial" w:eastAsia="Calibri" w:hAnsi="Arial" w:cs="Arial"/>
          <w:color w:val="0D0D0D" w:themeColor="text1" w:themeTint="F2"/>
          <w:sz w:val="22"/>
        </w:rPr>
        <w:t xml:space="preserve"> la modalidad de selección abreviada de menor cuantía y el aviso de convocatoria </w:t>
      </w:r>
      <w:r w:rsidR="00306C52">
        <w:rPr>
          <w:rFonts w:ascii="Arial" w:eastAsia="Calibri" w:hAnsi="Arial" w:cs="Arial"/>
          <w:color w:val="0D0D0D" w:themeColor="text1" w:themeTint="F2"/>
          <w:sz w:val="22"/>
        </w:rPr>
        <w:t>se publicó</w:t>
      </w:r>
      <w:r>
        <w:rPr>
          <w:rFonts w:ascii="Arial" w:eastAsia="Calibri" w:hAnsi="Arial" w:cs="Arial"/>
          <w:color w:val="0D0D0D" w:themeColor="text1" w:themeTint="F2"/>
          <w:sz w:val="22"/>
        </w:rPr>
        <w:t xml:space="preserve"> a partir del 17 de febrero de 2020</w:t>
      </w:r>
      <w:r w:rsidR="00306C52">
        <w:rPr>
          <w:rFonts w:ascii="Arial" w:eastAsia="Calibri" w:hAnsi="Arial" w:cs="Arial"/>
          <w:color w:val="0D0D0D" w:themeColor="text1" w:themeTint="F2"/>
          <w:sz w:val="22"/>
        </w:rPr>
        <w:t>,</w:t>
      </w:r>
      <w:r w:rsidR="00270F87">
        <w:rPr>
          <w:rFonts w:ascii="Arial" w:eastAsia="Calibri" w:hAnsi="Arial" w:cs="Arial"/>
          <w:color w:val="0D0D0D" w:themeColor="text1" w:themeTint="F2"/>
          <w:sz w:val="22"/>
        </w:rPr>
        <w:t xml:space="preserve"> </w:t>
      </w:r>
      <w:r w:rsidR="00306C52">
        <w:rPr>
          <w:rFonts w:ascii="Arial" w:eastAsia="Calibri" w:hAnsi="Arial" w:cs="Arial"/>
          <w:color w:val="0D0D0D" w:themeColor="text1" w:themeTint="F2"/>
          <w:sz w:val="22"/>
        </w:rPr>
        <w:t xml:space="preserve">las entidades </w:t>
      </w:r>
      <w:r w:rsidR="00270F87">
        <w:rPr>
          <w:rFonts w:ascii="Arial" w:eastAsia="Calibri" w:hAnsi="Arial" w:cs="Arial"/>
          <w:color w:val="0D0D0D" w:themeColor="text1" w:themeTint="F2"/>
          <w:sz w:val="22"/>
        </w:rPr>
        <w:t>debe</w:t>
      </w:r>
      <w:r w:rsidR="00306C52">
        <w:rPr>
          <w:rFonts w:ascii="Arial" w:eastAsia="Calibri" w:hAnsi="Arial" w:cs="Arial"/>
          <w:color w:val="0D0D0D" w:themeColor="text1" w:themeTint="F2"/>
          <w:sz w:val="22"/>
        </w:rPr>
        <w:t>n</w:t>
      </w:r>
      <w:r w:rsidR="00270F87">
        <w:rPr>
          <w:rFonts w:ascii="Arial" w:eastAsia="Calibri" w:hAnsi="Arial" w:cs="Arial"/>
          <w:color w:val="0D0D0D" w:themeColor="text1" w:themeTint="F2"/>
          <w:sz w:val="22"/>
        </w:rPr>
        <w:t xml:space="preserve"> aplicar los </w:t>
      </w:r>
      <w:r w:rsidR="00270F87">
        <w:rPr>
          <w:rFonts w:ascii="Arial" w:eastAsia="Calibri" w:hAnsi="Arial" w:cs="Arial"/>
          <w:color w:val="0D0D0D" w:themeColor="text1" w:themeTint="F2"/>
          <w:sz w:val="22"/>
        </w:rPr>
        <w:lastRenderedPageBreak/>
        <w:t xml:space="preserve">documentos tipo implementados a través de la </w:t>
      </w:r>
      <w:r w:rsidR="00270F87" w:rsidRPr="005B2F33">
        <w:rPr>
          <w:rFonts w:ascii="Arial" w:hAnsi="Arial" w:cs="Arial"/>
          <w:color w:val="0D0D0D" w:themeColor="text1" w:themeTint="F2"/>
          <w:sz w:val="22"/>
          <w:lang w:val="es-ES"/>
        </w:rPr>
        <w:t>Resolución No. 044 del 14 de febrero de 2020</w:t>
      </w:r>
      <w:r w:rsidR="00270F87">
        <w:rPr>
          <w:rFonts w:ascii="Arial" w:hAnsi="Arial" w:cs="Arial"/>
          <w:color w:val="0D0D0D" w:themeColor="text1" w:themeTint="F2"/>
          <w:sz w:val="22"/>
          <w:lang w:val="es-ES"/>
        </w:rPr>
        <w:t xml:space="preserve">. </w:t>
      </w:r>
    </w:p>
    <w:p w14:paraId="55FFCA8C" w14:textId="3EC6A80C" w:rsidR="00270F87" w:rsidRDefault="00270F87" w:rsidP="00270F87">
      <w:pPr>
        <w:spacing w:before="120" w:line="276" w:lineRule="auto"/>
        <w:ind w:firstLine="709"/>
        <w:jc w:val="both"/>
        <w:rPr>
          <w:rFonts w:ascii="Arial" w:hAnsi="Arial" w:cs="Arial"/>
          <w:color w:val="0D0D0D" w:themeColor="text1" w:themeTint="F2"/>
          <w:sz w:val="22"/>
        </w:rPr>
      </w:pPr>
      <w:r>
        <w:rPr>
          <w:rFonts w:ascii="Arial" w:hAnsi="Arial" w:cs="Arial"/>
          <w:color w:val="0D0D0D" w:themeColor="text1" w:themeTint="F2"/>
          <w:sz w:val="22"/>
        </w:rPr>
        <w:t>Ahora</w:t>
      </w:r>
      <w:r w:rsidR="00306C52">
        <w:rPr>
          <w:rFonts w:ascii="Arial" w:hAnsi="Arial" w:cs="Arial"/>
          <w:color w:val="0D0D0D" w:themeColor="text1" w:themeTint="F2"/>
          <w:sz w:val="22"/>
        </w:rPr>
        <w:t xml:space="preserve"> bien</w:t>
      </w:r>
      <w:r>
        <w:rPr>
          <w:rFonts w:ascii="Arial" w:hAnsi="Arial" w:cs="Arial"/>
          <w:color w:val="0D0D0D" w:themeColor="text1" w:themeTint="F2"/>
          <w:sz w:val="22"/>
        </w:rPr>
        <w:t>, p</w:t>
      </w:r>
      <w:r w:rsidR="002B69B2" w:rsidRPr="005B2F33">
        <w:rPr>
          <w:rFonts w:ascii="Arial" w:hAnsi="Arial" w:cs="Arial"/>
          <w:color w:val="0D0D0D" w:themeColor="text1" w:themeTint="F2"/>
          <w:sz w:val="22"/>
        </w:rPr>
        <w:t xml:space="preserve">ara determinar el ámbito de aplicación de los </w:t>
      </w:r>
      <w:r w:rsidR="00306C52">
        <w:rPr>
          <w:rFonts w:ascii="Arial" w:hAnsi="Arial" w:cs="Arial"/>
          <w:color w:val="0D0D0D" w:themeColor="text1" w:themeTint="F2"/>
          <w:sz w:val="22"/>
        </w:rPr>
        <w:t>d</w:t>
      </w:r>
      <w:r w:rsidR="002B69B2" w:rsidRPr="005B2F33">
        <w:rPr>
          <w:rFonts w:ascii="Arial" w:hAnsi="Arial" w:cs="Arial"/>
          <w:color w:val="0D0D0D" w:themeColor="text1" w:themeTint="F2"/>
          <w:sz w:val="22"/>
        </w:rPr>
        <w:t xml:space="preserve">ocumentos </w:t>
      </w:r>
      <w:r w:rsidR="00306C52">
        <w:rPr>
          <w:rFonts w:ascii="Arial" w:hAnsi="Arial" w:cs="Arial"/>
          <w:color w:val="0D0D0D" w:themeColor="text1" w:themeTint="F2"/>
          <w:sz w:val="22"/>
        </w:rPr>
        <w:t>t</w:t>
      </w:r>
      <w:r w:rsidR="002B69B2" w:rsidRPr="005B2F33">
        <w:rPr>
          <w:rFonts w:ascii="Arial" w:hAnsi="Arial" w:cs="Arial"/>
          <w:color w:val="0D0D0D" w:themeColor="text1" w:themeTint="F2"/>
          <w:sz w:val="22"/>
        </w:rPr>
        <w:t xml:space="preserve">ipo debe </w:t>
      </w:r>
      <w:r w:rsidR="00E402E4">
        <w:rPr>
          <w:rFonts w:ascii="Arial" w:hAnsi="Arial" w:cs="Arial"/>
          <w:color w:val="0D0D0D" w:themeColor="text1" w:themeTint="F2"/>
          <w:sz w:val="22"/>
        </w:rPr>
        <w:t>tenerse en cuenta</w:t>
      </w:r>
      <w:r w:rsidR="002B69B2" w:rsidRPr="005B2F33">
        <w:rPr>
          <w:rFonts w:ascii="Arial" w:hAnsi="Arial" w:cs="Arial"/>
          <w:color w:val="0D0D0D" w:themeColor="text1" w:themeTint="F2"/>
          <w:sz w:val="22"/>
        </w:rPr>
        <w:t xml:space="preserve"> la </w:t>
      </w:r>
      <w:r w:rsidR="00306C52">
        <w:rPr>
          <w:rFonts w:ascii="Arial" w:hAnsi="Arial" w:cs="Arial"/>
          <w:color w:val="0D0D0D" w:themeColor="text1" w:themeTint="F2"/>
          <w:sz w:val="22"/>
        </w:rPr>
        <w:t>«</w:t>
      </w:r>
      <w:r w:rsidR="002B69B2" w:rsidRPr="005B2F33">
        <w:rPr>
          <w:rFonts w:ascii="Arial" w:hAnsi="Arial" w:cs="Arial"/>
          <w:color w:val="0D0D0D" w:themeColor="text1" w:themeTint="F2"/>
          <w:sz w:val="22"/>
        </w:rPr>
        <w:t>Matriz 1</w:t>
      </w:r>
      <w:r w:rsidR="00684328" w:rsidRPr="005B2F33">
        <w:rPr>
          <w:rFonts w:ascii="Arial" w:hAnsi="Arial" w:cs="Arial"/>
          <w:color w:val="0D0D0D" w:themeColor="text1" w:themeTint="F2"/>
          <w:sz w:val="22"/>
        </w:rPr>
        <w:t xml:space="preserve"> </w:t>
      </w:r>
      <w:r w:rsidR="00306C52">
        <w:rPr>
          <w:rFonts w:ascii="Arial" w:hAnsi="Arial" w:cs="Arial"/>
          <w:color w:val="0D0D0D" w:themeColor="text1" w:themeTint="F2"/>
          <w:sz w:val="22"/>
        </w:rPr>
        <w:t>–</w:t>
      </w:r>
      <w:r w:rsidR="00684328" w:rsidRPr="005B2F33">
        <w:rPr>
          <w:rFonts w:ascii="Arial" w:hAnsi="Arial" w:cs="Arial"/>
          <w:color w:val="0D0D0D" w:themeColor="text1" w:themeTint="F2"/>
          <w:sz w:val="22"/>
        </w:rPr>
        <w:t xml:space="preserve"> </w:t>
      </w:r>
      <w:r w:rsidR="002B69B2" w:rsidRPr="005B2F33">
        <w:rPr>
          <w:rFonts w:ascii="Arial" w:hAnsi="Arial" w:cs="Arial"/>
          <w:color w:val="0D0D0D" w:themeColor="text1" w:themeTint="F2"/>
          <w:sz w:val="22"/>
        </w:rPr>
        <w:t>Experiencia</w:t>
      </w:r>
      <w:r w:rsidR="00306C52">
        <w:rPr>
          <w:rFonts w:ascii="Arial" w:hAnsi="Arial" w:cs="Arial"/>
          <w:color w:val="0D0D0D" w:themeColor="text1" w:themeTint="F2"/>
          <w:sz w:val="22"/>
        </w:rPr>
        <w:t>»</w:t>
      </w:r>
      <w:r w:rsidR="00C22C28" w:rsidRPr="005B2F33">
        <w:rPr>
          <w:rFonts w:ascii="Arial" w:hAnsi="Arial" w:cs="Arial"/>
          <w:color w:val="0D0D0D" w:themeColor="text1" w:themeTint="F2"/>
          <w:sz w:val="22"/>
        </w:rPr>
        <w:t xml:space="preserve">, que </w:t>
      </w:r>
      <w:r w:rsidR="002B69B2" w:rsidRPr="005B2F33">
        <w:rPr>
          <w:rFonts w:ascii="Arial" w:hAnsi="Arial" w:cs="Arial"/>
          <w:color w:val="0D0D0D" w:themeColor="text1" w:themeTint="F2"/>
          <w:sz w:val="22"/>
        </w:rPr>
        <w:t xml:space="preserve">está constituida por ocho </w:t>
      </w:r>
      <w:r w:rsidR="00684328" w:rsidRPr="005B2F33">
        <w:rPr>
          <w:rFonts w:ascii="Arial" w:hAnsi="Arial" w:cs="Arial"/>
          <w:color w:val="0D0D0D" w:themeColor="text1" w:themeTint="F2"/>
          <w:sz w:val="22"/>
        </w:rPr>
        <w:t>(</w:t>
      </w:r>
      <w:r w:rsidR="002B69B2" w:rsidRPr="005B2F33">
        <w:rPr>
          <w:rFonts w:ascii="Arial" w:hAnsi="Arial" w:cs="Arial"/>
          <w:color w:val="0D0D0D" w:themeColor="text1" w:themeTint="F2"/>
          <w:sz w:val="22"/>
        </w:rPr>
        <w:t>8</w:t>
      </w:r>
      <w:r w:rsidR="00684328" w:rsidRPr="005B2F33">
        <w:rPr>
          <w:rFonts w:ascii="Arial" w:hAnsi="Arial" w:cs="Arial"/>
          <w:color w:val="0D0D0D" w:themeColor="text1" w:themeTint="F2"/>
          <w:sz w:val="22"/>
        </w:rPr>
        <w:t>)</w:t>
      </w:r>
      <w:r w:rsidR="002B69B2" w:rsidRPr="005B2F33">
        <w:rPr>
          <w:rFonts w:ascii="Arial" w:hAnsi="Arial" w:cs="Arial"/>
          <w:color w:val="0D0D0D" w:themeColor="text1" w:themeTint="F2"/>
          <w:sz w:val="22"/>
        </w:rPr>
        <w:t xml:space="preserve"> tipos de obras de infraestructura de transporte, identificadas </w:t>
      </w:r>
      <w:r>
        <w:rPr>
          <w:rFonts w:ascii="Arial" w:hAnsi="Arial" w:cs="Arial"/>
          <w:color w:val="0D0D0D" w:themeColor="text1" w:themeTint="F2"/>
          <w:sz w:val="22"/>
        </w:rPr>
        <w:t>con un número y su descripción dentro de las cuales se encuentra «</w:t>
      </w:r>
      <w:r w:rsidR="002B69B2" w:rsidRPr="005B2F33">
        <w:rPr>
          <w:rFonts w:ascii="Arial" w:hAnsi="Arial" w:cs="Arial"/>
          <w:color w:val="0D0D0D" w:themeColor="text1" w:themeTint="F2"/>
          <w:sz w:val="22"/>
        </w:rPr>
        <w:t>3) obras marítimas y fluviales</w:t>
      </w:r>
      <w:r>
        <w:rPr>
          <w:rFonts w:ascii="Arial" w:hAnsi="Arial" w:cs="Arial"/>
          <w:color w:val="0D0D0D" w:themeColor="text1" w:themeTint="F2"/>
          <w:sz w:val="22"/>
        </w:rPr>
        <w:t>»</w:t>
      </w:r>
      <w:r w:rsidR="002B69B2" w:rsidRPr="005B2F33">
        <w:rPr>
          <w:rFonts w:ascii="Arial" w:hAnsi="Arial" w:cs="Arial"/>
          <w:color w:val="0D0D0D" w:themeColor="text1" w:themeTint="F2"/>
          <w:sz w:val="22"/>
        </w:rPr>
        <w:t>,</w:t>
      </w:r>
      <w:r>
        <w:rPr>
          <w:rFonts w:ascii="Arial" w:hAnsi="Arial" w:cs="Arial"/>
          <w:color w:val="0D0D0D" w:themeColor="text1" w:themeTint="F2"/>
          <w:sz w:val="22"/>
        </w:rPr>
        <w:t xml:space="preserve"> que a su vez</w:t>
      </w:r>
      <w:r w:rsidR="002B69B2" w:rsidRPr="005B2F33">
        <w:rPr>
          <w:rFonts w:ascii="Arial" w:hAnsi="Arial" w:cs="Arial"/>
          <w:color w:val="0D0D0D" w:themeColor="text1" w:themeTint="F2"/>
          <w:sz w:val="22"/>
        </w:rPr>
        <w:t xml:space="preserve"> se su</w:t>
      </w:r>
      <w:r>
        <w:rPr>
          <w:rFonts w:ascii="Arial" w:hAnsi="Arial" w:cs="Arial"/>
          <w:color w:val="0D0D0D" w:themeColor="text1" w:themeTint="F2"/>
          <w:sz w:val="22"/>
        </w:rPr>
        <w:t>bdivide en varias</w:t>
      </w:r>
      <w:r w:rsidR="002B69B2" w:rsidRPr="005B2F33">
        <w:rPr>
          <w:rFonts w:ascii="Arial" w:hAnsi="Arial" w:cs="Arial"/>
          <w:color w:val="0D0D0D" w:themeColor="text1" w:themeTint="F2"/>
          <w:sz w:val="22"/>
        </w:rPr>
        <w:t xml:space="preserve"> </w:t>
      </w:r>
      <w:r>
        <w:rPr>
          <w:rFonts w:ascii="Arial" w:hAnsi="Arial" w:cs="Arial"/>
          <w:color w:val="0D0D0D" w:themeColor="text1" w:themeTint="F2"/>
          <w:sz w:val="22"/>
        </w:rPr>
        <w:t>«actividades a contratar», incluida</w:t>
      </w:r>
      <w:r w:rsidR="002B69B2" w:rsidRPr="005B2F33">
        <w:rPr>
          <w:rFonts w:ascii="Arial" w:hAnsi="Arial" w:cs="Arial"/>
          <w:color w:val="0D0D0D" w:themeColor="text1" w:themeTint="F2"/>
          <w:sz w:val="22"/>
        </w:rPr>
        <w:t xml:space="preserve"> </w:t>
      </w:r>
      <w:r>
        <w:rPr>
          <w:rFonts w:ascii="Arial" w:hAnsi="Arial" w:cs="Arial"/>
          <w:color w:val="0D0D0D" w:themeColor="text1" w:themeTint="F2"/>
          <w:sz w:val="20"/>
        </w:rPr>
        <w:t>«</w:t>
      </w:r>
      <w:r>
        <w:rPr>
          <w:rFonts w:ascii="Arial" w:hAnsi="Arial" w:cs="Arial"/>
          <w:color w:val="0D0D0D" w:themeColor="text1" w:themeTint="F2"/>
          <w:sz w:val="22"/>
        </w:rPr>
        <w:t>3.4) o</w:t>
      </w:r>
      <w:r w:rsidRPr="001649DD">
        <w:rPr>
          <w:rFonts w:ascii="Arial" w:hAnsi="Arial" w:cs="Arial"/>
          <w:color w:val="0D0D0D" w:themeColor="text1" w:themeTint="F2"/>
          <w:sz w:val="22"/>
        </w:rPr>
        <w:t>bras de construcción o rehabilitación, o mejoramiento o mantenimiento de estructuras hidráulicas</w:t>
      </w:r>
      <w:r>
        <w:rPr>
          <w:rFonts w:ascii="Arial" w:hAnsi="Arial" w:cs="Arial"/>
          <w:color w:val="0D0D0D" w:themeColor="text1" w:themeTint="F2"/>
          <w:sz w:val="22"/>
        </w:rPr>
        <w:t xml:space="preserve">». </w:t>
      </w:r>
    </w:p>
    <w:p w14:paraId="0E9C7151" w14:textId="1E1739A8" w:rsidR="00270F87" w:rsidRDefault="00306C52" w:rsidP="00270F87">
      <w:pPr>
        <w:spacing w:before="120" w:line="276" w:lineRule="auto"/>
        <w:ind w:firstLine="709"/>
        <w:jc w:val="both"/>
        <w:rPr>
          <w:rFonts w:ascii="Arial" w:hAnsi="Arial" w:cs="Arial"/>
          <w:color w:val="0D0D0D" w:themeColor="text1" w:themeTint="F2"/>
          <w:sz w:val="22"/>
        </w:rPr>
      </w:pPr>
      <w:proofErr w:type="gramStart"/>
      <w:r>
        <w:rPr>
          <w:rFonts w:ascii="Arial" w:hAnsi="Arial" w:cs="Arial"/>
          <w:color w:val="0D0D0D" w:themeColor="text1" w:themeTint="F2"/>
          <w:sz w:val="22"/>
        </w:rPr>
        <w:t>D</w:t>
      </w:r>
      <w:r w:rsidR="004E6D2E" w:rsidRPr="005B2F33">
        <w:rPr>
          <w:rFonts w:ascii="Arial" w:hAnsi="Arial" w:cs="Arial"/>
          <w:color w:val="0D0D0D" w:themeColor="text1" w:themeTint="F2"/>
          <w:sz w:val="22"/>
        </w:rPr>
        <w:t xml:space="preserve">e acuerdo </w:t>
      </w:r>
      <w:r>
        <w:rPr>
          <w:rFonts w:ascii="Arial" w:hAnsi="Arial" w:cs="Arial"/>
          <w:color w:val="0D0D0D" w:themeColor="text1" w:themeTint="F2"/>
          <w:sz w:val="22"/>
        </w:rPr>
        <w:t>a</w:t>
      </w:r>
      <w:proofErr w:type="gramEnd"/>
      <w:r>
        <w:rPr>
          <w:rFonts w:ascii="Arial" w:hAnsi="Arial" w:cs="Arial"/>
          <w:color w:val="0D0D0D" w:themeColor="text1" w:themeTint="F2"/>
          <w:sz w:val="22"/>
        </w:rPr>
        <w:t xml:space="preserve"> lo explicado anteriormente</w:t>
      </w:r>
      <w:r w:rsidR="00270F87">
        <w:rPr>
          <w:rFonts w:ascii="Arial" w:hAnsi="Arial" w:cs="Arial"/>
          <w:color w:val="0D0D0D" w:themeColor="text1" w:themeTint="F2"/>
          <w:sz w:val="22"/>
        </w:rPr>
        <w:t>, los m</w:t>
      </w:r>
      <w:r w:rsidR="00270F87" w:rsidRPr="00270F87">
        <w:rPr>
          <w:rFonts w:ascii="Arial" w:hAnsi="Arial" w:cs="Arial"/>
          <w:color w:val="0D0D0D" w:themeColor="text1" w:themeTint="F2"/>
          <w:sz w:val="22"/>
        </w:rPr>
        <w:t>uros</w:t>
      </w:r>
      <w:r w:rsidR="00270F87">
        <w:rPr>
          <w:rFonts w:ascii="Arial" w:hAnsi="Arial" w:cs="Arial"/>
          <w:color w:val="0D0D0D" w:themeColor="text1" w:themeTint="F2"/>
          <w:sz w:val="22"/>
        </w:rPr>
        <w:t xml:space="preserve"> de contención o de p</w:t>
      </w:r>
      <w:r w:rsidR="00270F87" w:rsidRPr="00270F87">
        <w:rPr>
          <w:rFonts w:ascii="Arial" w:hAnsi="Arial" w:cs="Arial"/>
          <w:color w:val="0D0D0D" w:themeColor="text1" w:themeTint="F2"/>
          <w:sz w:val="22"/>
        </w:rPr>
        <w:t xml:space="preserve">rotección de </w:t>
      </w:r>
      <w:r w:rsidR="00270F87">
        <w:rPr>
          <w:rFonts w:ascii="Arial" w:hAnsi="Arial" w:cs="Arial"/>
          <w:color w:val="0D0D0D" w:themeColor="text1" w:themeTint="F2"/>
          <w:sz w:val="22"/>
        </w:rPr>
        <w:t>m</w:t>
      </w:r>
      <w:r w:rsidR="00270F87" w:rsidRPr="00270F87">
        <w:rPr>
          <w:rFonts w:ascii="Arial" w:hAnsi="Arial" w:cs="Arial"/>
          <w:color w:val="0D0D0D" w:themeColor="text1" w:themeTint="F2"/>
          <w:sz w:val="22"/>
        </w:rPr>
        <w:t xml:space="preserve">árgenes </w:t>
      </w:r>
      <w:r w:rsidR="00270F87">
        <w:rPr>
          <w:rFonts w:ascii="Arial" w:hAnsi="Arial" w:cs="Arial"/>
          <w:color w:val="0D0D0D" w:themeColor="text1" w:themeTint="F2"/>
          <w:sz w:val="22"/>
        </w:rPr>
        <w:t>f</w:t>
      </w:r>
      <w:r w:rsidR="00270F87" w:rsidRPr="00270F87">
        <w:rPr>
          <w:rFonts w:ascii="Arial" w:hAnsi="Arial" w:cs="Arial"/>
          <w:color w:val="0D0D0D" w:themeColor="text1" w:themeTint="F2"/>
          <w:sz w:val="22"/>
        </w:rPr>
        <w:t>luviales</w:t>
      </w:r>
      <w:r w:rsidR="00D93F95">
        <w:rPr>
          <w:rFonts w:ascii="Arial" w:hAnsi="Arial" w:cs="Arial"/>
          <w:color w:val="0D0D0D" w:themeColor="text1" w:themeTint="F2"/>
          <w:sz w:val="22"/>
        </w:rPr>
        <w:t xml:space="preserve"> </w:t>
      </w:r>
      <w:r>
        <w:rPr>
          <w:rFonts w:ascii="Arial" w:hAnsi="Arial" w:cs="Arial"/>
          <w:color w:val="0D0D0D" w:themeColor="text1" w:themeTint="F2"/>
          <w:sz w:val="22"/>
        </w:rPr>
        <w:t>se encuentran dentro de la definición de «estructuras hidráulicas»</w:t>
      </w:r>
      <w:r w:rsidR="00D93F95">
        <w:rPr>
          <w:rFonts w:ascii="Arial" w:hAnsi="Arial" w:cs="Arial"/>
          <w:color w:val="0D0D0D" w:themeColor="text1" w:themeTint="F2"/>
          <w:sz w:val="22"/>
        </w:rPr>
        <w:t xml:space="preserve">. Por tanto, la </w:t>
      </w:r>
      <w:r w:rsidR="00D93F95" w:rsidRPr="001649DD">
        <w:rPr>
          <w:rFonts w:ascii="Arial" w:hAnsi="Arial" w:cs="Arial"/>
          <w:color w:val="0D0D0D" w:themeColor="text1" w:themeTint="F2"/>
          <w:sz w:val="22"/>
        </w:rPr>
        <w:t>construcción</w:t>
      </w:r>
      <w:r w:rsidR="00D93F95">
        <w:rPr>
          <w:rFonts w:ascii="Arial" w:hAnsi="Arial" w:cs="Arial"/>
          <w:color w:val="0D0D0D" w:themeColor="text1" w:themeTint="F2"/>
          <w:sz w:val="22"/>
        </w:rPr>
        <w:t xml:space="preserve">, </w:t>
      </w:r>
      <w:r w:rsidR="00D93F95" w:rsidRPr="001649DD">
        <w:rPr>
          <w:rFonts w:ascii="Arial" w:hAnsi="Arial" w:cs="Arial"/>
          <w:color w:val="0D0D0D" w:themeColor="text1" w:themeTint="F2"/>
          <w:sz w:val="22"/>
        </w:rPr>
        <w:t>rehabilitación</w:t>
      </w:r>
      <w:r w:rsidR="00D93F95">
        <w:rPr>
          <w:rFonts w:ascii="Arial" w:hAnsi="Arial" w:cs="Arial"/>
          <w:color w:val="0D0D0D" w:themeColor="text1" w:themeTint="F2"/>
          <w:sz w:val="22"/>
        </w:rPr>
        <w:t xml:space="preserve">, </w:t>
      </w:r>
      <w:r w:rsidR="00D93F95" w:rsidRPr="001649DD">
        <w:rPr>
          <w:rFonts w:ascii="Arial" w:hAnsi="Arial" w:cs="Arial"/>
          <w:color w:val="0D0D0D" w:themeColor="text1" w:themeTint="F2"/>
          <w:sz w:val="22"/>
        </w:rPr>
        <w:t xml:space="preserve">mejoramiento o mantenimiento </w:t>
      </w:r>
      <w:r w:rsidR="00E402E4">
        <w:rPr>
          <w:rFonts w:ascii="Arial" w:hAnsi="Arial" w:cs="Arial"/>
          <w:color w:val="0D0D0D" w:themeColor="text1" w:themeTint="F2"/>
          <w:sz w:val="22"/>
        </w:rPr>
        <w:t>están contenidas en</w:t>
      </w:r>
      <w:r w:rsidR="008C58D8">
        <w:rPr>
          <w:rFonts w:ascii="Arial" w:hAnsi="Arial" w:cs="Arial"/>
          <w:color w:val="0D0D0D" w:themeColor="text1" w:themeTint="F2"/>
          <w:sz w:val="22"/>
        </w:rPr>
        <w:t xml:space="preserve"> el numeral 3.4 de la </w:t>
      </w:r>
      <w:r w:rsidR="00E402E4">
        <w:rPr>
          <w:rFonts w:ascii="Arial" w:hAnsi="Arial" w:cs="Arial"/>
          <w:color w:val="0D0D0D" w:themeColor="text1" w:themeTint="F2"/>
          <w:sz w:val="22"/>
        </w:rPr>
        <w:t>«</w:t>
      </w:r>
      <w:r w:rsidR="008C58D8">
        <w:rPr>
          <w:rFonts w:ascii="Arial" w:hAnsi="Arial" w:cs="Arial"/>
          <w:color w:val="0D0D0D" w:themeColor="text1" w:themeTint="F2"/>
          <w:sz w:val="22"/>
        </w:rPr>
        <w:t>Matriz 1</w:t>
      </w:r>
      <w:r w:rsidR="00E402E4">
        <w:rPr>
          <w:rFonts w:ascii="Arial" w:hAnsi="Arial" w:cs="Arial"/>
          <w:color w:val="0D0D0D" w:themeColor="text1" w:themeTint="F2"/>
          <w:sz w:val="22"/>
        </w:rPr>
        <w:t>»</w:t>
      </w:r>
      <w:r w:rsidR="008C58D8">
        <w:rPr>
          <w:rFonts w:ascii="Arial" w:hAnsi="Arial" w:cs="Arial"/>
          <w:color w:val="0D0D0D" w:themeColor="text1" w:themeTint="F2"/>
          <w:sz w:val="22"/>
        </w:rPr>
        <w:t xml:space="preserve"> y </w:t>
      </w:r>
      <w:r w:rsidR="00E402E4">
        <w:rPr>
          <w:rFonts w:ascii="Arial" w:hAnsi="Arial" w:cs="Arial"/>
          <w:color w:val="0D0D0D" w:themeColor="text1" w:themeTint="F2"/>
          <w:sz w:val="22"/>
        </w:rPr>
        <w:t>está</w:t>
      </w:r>
      <w:r w:rsidR="008C58D8">
        <w:rPr>
          <w:rFonts w:ascii="Arial" w:hAnsi="Arial" w:cs="Arial"/>
          <w:color w:val="0D0D0D" w:themeColor="text1" w:themeTint="F2"/>
          <w:sz w:val="22"/>
        </w:rPr>
        <w:t xml:space="preserve"> sometida a la aplicación de los documentos</w:t>
      </w:r>
      <w:r w:rsidR="00E402E4">
        <w:rPr>
          <w:rFonts w:ascii="Arial" w:hAnsi="Arial" w:cs="Arial"/>
          <w:color w:val="0D0D0D" w:themeColor="text1" w:themeTint="F2"/>
          <w:sz w:val="22"/>
        </w:rPr>
        <w:t xml:space="preserve"> tipo</w:t>
      </w:r>
      <w:r w:rsidR="008C58D8">
        <w:rPr>
          <w:rFonts w:ascii="Arial" w:hAnsi="Arial" w:cs="Arial"/>
          <w:color w:val="0D0D0D" w:themeColor="text1" w:themeTint="F2"/>
          <w:sz w:val="22"/>
        </w:rPr>
        <w:t xml:space="preserve">. </w:t>
      </w:r>
    </w:p>
    <w:p w14:paraId="576DD82B" w14:textId="600EA4BD" w:rsidR="002B69B2" w:rsidRPr="005B2F33" w:rsidRDefault="002B69B2" w:rsidP="004E6D2E">
      <w:pPr>
        <w:spacing w:before="120" w:line="276" w:lineRule="auto"/>
        <w:jc w:val="both"/>
        <w:rPr>
          <w:rFonts w:ascii="Arial" w:eastAsia="Calibri" w:hAnsi="Arial" w:cs="Arial"/>
          <w:color w:val="0D0D0D" w:themeColor="text1" w:themeTint="F2"/>
          <w:sz w:val="22"/>
        </w:rPr>
      </w:pPr>
    </w:p>
    <w:p w14:paraId="594851E6" w14:textId="77777777" w:rsidR="0092237F" w:rsidRPr="005B2F33" w:rsidRDefault="0092237F" w:rsidP="00121DAD">
      <w:pPr>
        <w:spacing w:line="276" w:lineRule="auto"/>
        <w:jc w:val="both"/>
        <w:rPr>
          <w:rFonts w:ascii="Arial" w:eastAsia="Calibri" w:hAnsi="Arial" w:cs="Arial"/>
          <w:color w:val="0D0D0D" w:themeColor="text1" w:themeTint="F2"/>
          <w:sz w:val="22"/>
        </w:rPr>
      </w:pPr>
      <w:r w:rsidRPr="005B2F33">
        <w:rPr>
          <w:rFonts w:ascii="Arial" w:eastAsia="Calibri" w:hAnsi="Arial" w:cs="Arial"/>
          <w:color w:val="0D0D0D" w:themeColor="text1" w:themeTint="F2"/>
          <w:sz w:val="22"/>
        </w:rPr>
        <w:t>Este concepto tiene el alcance previsto en el artículo 28 del Código de Procedimiento Administrativo y de lo Contencioso Administrativo.</w:t>
      </w:r>
    </w:p>
    <w:p w14:paraId="467ABE78" w14:textId="77777777" w:rsidR="0092237F" w:rsidRPr="005B2F33" w:rsidRDefault="0092237F" w:rsidP="0092237F">
      <w:pPr>
        <w:spacing w:line="276" w:lineRule="auto"/>
        <w:ind w:firstLine="708"/>
        <w:jc w:val="both"/>
        <w:rPr>
          <w:rFonts w:ascii="Arial" w:eastAsia="Calibri" w:hAnsi="Arial" w:cs="Arial"/>
          <w:color w:val="0D0D0D" w:themeColor="text1" w:themeTint="F2"/>
          <w:sz w:val="22"/>
        </w:rPr>
      </w:pPr>
    </w:p>
    <w:p w14:paraId="6DE9DA3B" w14:textId="77777777" w:rsidR="0092237F" w:rsidRPr="005B2F33" w:rsidRDefault="0092237F" w:rsidP="0092237F">
      <w:pPr>
        <w:spacing w:line="276" w:lineRule="auto"/>
        <w:jc w:val="both"/>
        <w:rPr>
          <w:rFonts w:ascii="Arial" w:eastAsia="Times New Roman" w:hAnsi="Arial" w:cs="Arial"/>
          <w:color w:val="0D0D0D" w:themeColor="text1" w:themeTint="F2"/>
          <w:sz w:val="22"/>
          <w:lang w:eastAsia="es-CO"/>
        </w:rPr>
      </w:pPr>
      <w:r w:rsidRPr="1C2BD46F">
        <w:rPr>
          <w:rFonts w:ascii="Arial" w:eastAsia="Times New Roman" w:hAnsi="Arial" w:cs="Arial"/>
          <w:color w:val="0D0D0D" w:themeColor="text1" w:themeTint="F2"/>
          <w:sz w:val="22"/>
          <w:lang w:eastAsia="es-CO"/>
        </w:rPr>
        <w:t>Atentamente,</w:t>
      </w:r>
    </w:p>
    <w:bookmarkEnd w:id="2"/>
    <w:p w14:paraId="3F660511" w14:textId="017BE7B7" w:rsidR="0092237F" w:rsidRPr="005B2F33" w:rsidRDefault="3708753F" w:rsidP="1C2BD46F">
      <w:pPr>
        <w:jc w:val="center"/>
      </w:pPr>
      <w:r>
        <w:rPr>
          <w:noProof/>
        </w:rPr>
        <w:drawing>
          <wp:inline distT="0" distB="0" distL="0" distR="0" wp14:anchorId="59221BC1" wp14:editId="3D7B8699">
            <wp:extent cx="2771775" cy="990600"/>
            <wp:effectExtent l="0" t="0" r="0" b="0"/>
            <wp:docPr id="1271844009" name="Imagen 127184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70FE48A5" w14:textId="4D26B0EA" w:rsidR="1C2BD46F" w:rsidRDefault="1C2BD46F" w:rsidP="1C2BD46F">
      <w:pPr>
        <w:jc w:val="center"/>
      </w:pPr>
    </w:p>
    <w:p w14:paraId="38957F15" w14:textId="77777777" w:rsidR="004F2F4E" w:rsidRPr="005B2F33" w:rsidRDefault="004F2F4E" w:rsidP="0092237F">
      <w:pPr>
        <w:jc w:val="center"/>
        <w:rPr>
          <w:rFonts w:ascii="Arial" w:eastAsia="Times New Roman" w:hAnsi="Arial" w:cs="Arial"/>
          <w:color w:val="0D0D0D" w:themeColor="text1" w:themeTint="F2"/>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B2F33" w:rsidRPr="005B2F33" w14:paraId="30A810AC" w14:textId="77777777" w:rsidTr="0013582F">
        <w:trPr>
          <w:trHeight w:val="315"/>
        </w:trPr>
        <w:tc>
          <w:tcPr>
            <w:tcW w:w="812" w:type="dxa"/>
            <w:vAlign w:val="center"/>
            <w:hideMark/>
          </w:tcPr>
          <w:p w14:paraId="47DD2BED" w14:textId="77777777" w:rsidR="0092237F" w:rsidRPr="005B2F33" w:rsidRDefault="0092237F" w:rsidP="0013582F">
            <w:pPr>
              <w:rPr>
                <w:rFonts w:ascii="Arial" w:eastAsia="Times New Roman" w:hAnsi="Arial" w:cs="Arial"/>
                <w:color w:val="0D0D0D" w:themeColor="text1" w:themeTint="F2"/>
                <w:sz w:val="16"/>
                <w:szCs w:val="16"/>
                <w:lang w:eastAsia="es-ES"/>
              </w:rPr>
            </w:pPr>
            <w:r w:rsidRPr="005B2F33">
              <w:rPr>
                <w:rFonts w:ascii="Arial" w:eastAsia="Times New Roman" w:hAnsi="Arial" w:cs="Arial"/>
                <w:color w:val="0D0D0D" w:themeColor="text1" w:themeTint="F2"/>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AEAF945" w14:textId="588BB53B" w:rsidR="0092237F" w:rsidRPr="005B2F33" w:rsidRDefault="00B67A4D" w:rsidP="0013582F">
            <w:pPr>
              <w:rPr>
                <w:rFonts w:ascii="Arial" w:eastAsia="Times New Roman" w:hAnsi="Arial" w:cs="Arial"/>
                <w:color w:val="0D0D0D" w:themeColor="text1" w:themeTint="F2"/>
                <w:sz w:val="16"/>
                <w:szCs w:val="16"/>
                <w:lang w:eastAsia="es-ES"/>
              </w:rPr>
            </w:pPr>
            <w:r>
              <w:rPr>
                <w:rFonts w:ascii="Arial" w:eastAsia="Times New Roman" w:hAnsi="Arial" w:cs="Arial"/>
                <w:color w:val="0D0D0D" w:themeColor="text1" w:themeTint="F2"/>
                <w:sz w:val="16"/>
                <w:szCs w:val="16"/>
                <w:lang w:eastAsia="es-ES"/>
              </w:rPr>
              <w:t>Nathalia Urrego Jiménez</w:t>
            </w:r>
          </w:p>
          <w:p w14:paraId="73697B32" w14:textId="1EB58BBE" w:rsidR="0092237F" w:rsidRPr="005B2F33" w:rsidRDefault="0092237F" w:rsidP="0013582F">
            <w:pPr>
              <w:rPr>
                <w:rFonts w:ascii="Arial" w:eastAsia="Times New Roman" w:hAnsi="Arial" w:cs="Arial"/>
                <w:color w:val="0D0D0D" w:themeColor="text1" w:themeTint="F2"/>
                <w:sz w:val="16"/>
                <w:szCs w:val="16"/>
                <w:lang w:eastAsia="es-ES"/>
              </w:rPr>
            </w:pPr>
            <w:r w:rsidRPr="005B2F33">
              <w:rPr>
                <w:rFonts w:ascii="Arial" w:eastAsia="Times New Roman" w:hAnsi="Arial" w:cs="Arial"/>
                <w:color w:val="0D0D0D" w:themeColor="text1" w:themeTint="F2"/>
                <w:sz w:val="16"/>
                <w:szCs w:val="16"/>
                <w:lang w:eastAsia="es-ES"/>
              </w:rPr>
              <w:t>Contratista</w:t>
            </w:r>
            <w:r w:rsidR="00306C52">
              <w:rPr>
                <w:rFonts w:ascii="Arial" w:eastAsia="Times New Roman" w:hAnsi="Arial" w:cs="Arial"/>
                <w:color w:val="0D0D0D" w:themeColor="text1" w:themeTint="F2"/>
                <w:sz w:val="16"/>
                <w:szCs w:val="16"/>
                <w:lang w:eastAsia="es-ES"/>
              </w:rPr>
              <w:t xml:space="preserve"> de la Subdirección de Gestión Contractual </w:t>
            </w:r>
          </w:p>
        </w:tc>
      </w:tr>
      <w:tr w:rsidR="005B2F33" w:rsidRPr="005B2F33" w14:paraId="43FFF41D" w14:textId="77777777" w:rsidTr="0013582F">
        <w:trPr>
          <w:trHeight w:val="330"/>
        </w:trPr>
        <w:tc>
          <w:tcPr>
            <w:tcW w:w="812" w:type="dxa"/>
            <w:vAlign w:val="center"/>
            <w:hideMark/>
          </w:tcPr>
          <w:p w14:paraId="3A94525A" w14:textId="77777777" w:rsidR="0092237F" w:rsidRPr="005B2F33" w:rsidRDefault="0092237F" w:rsidP="0013582F">
            <w:pPr>
              <w:rPr>
                <w:rFonts w:ascii="Arial" w:eastAsia="Times New Roman" w:hAnsi="Arial" w:cs="Arial"/>
                <w:color w:val="0D0D0D" w:themeColor="text1" w:themeTint="F2"/>
                <w:sz w:val="16"/>
                <w:szCs w:val="16"/>
                <w:lang w:eastAsia="es-ES"/>
              </w:rPr>
            </w:pPr>
            <w:r w:rsidRPr="005B2F33">
              <w:rPr>
                <w:rFonts w:ascii="Arial" w:eastAsia="Times New Roman" w:hAnsi="Arial" w:cs="Arial"/>
                <w:color w:val="0D0D0D" w:themeColor="text1" w:themeTint="F2"/>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464BABE" w14:textId="3193AA46" w:rsidR="00B67A4D" w:rsidRPr="005B2F33" w:rsidRDefault="00306C52" w:rsidP="00B67A4D">
            <w:pPr>
              <w:rPr>
                <w:rFonts w:ascii="Arial" w:eastAsia="Times New Roman" w:hAnsi="Arial" w:cs="Arial"/>
                <w:color w:val="0D0D0D" w:themeColor="text1" w:themeTint="F2"/>
                <w:sz w:val="16"/>
                <w:szCs w:val="16"/>
                <w:lang w:eastAsia="es-ES"/>
              </w:rPr>
            </w:pPr>
            <w:r>
              <w:rPr>
                <w:rFonts w:ascii="Arial" w:eastAsia="Times New Roman" w:hAnsi="Arial" w:cs="Arial"/>
                <w:color w:val="0D0D0D" w:themeColor="text1" w:themeTint="F2"/>
                <w:sz w:val="16"/>
                <w:szCs w:val="16"/>
                <w:lang w:eastAsia="es-ES"/>
              </w:rPr>
              <w:t>Juan David Montoya Penagos</w:t>
            </w:r>
          </w:p>
          <w:p w14:paraId="0A3590C8" w14:textId="73ED30C0" w:rsidR="0092237F" w:rsidRPr="005B2F33" w:rsidRDefault="00BA246F" w:rsidP="00154B0F">
            <w:pPr>
              <w:rPr>
                <w:rFonts w:ascii="Arial" w:eastAsia="Times New Roman" w:hAnsi="Arial" w:cs="Arial"/>
                <w:color w:val="0D0D0D" w:themeColor="text1" w:themeTint="F2"/>
                <w:sz w:val="16"/>
                <w:szCs w:val="16"/>
                <w:lang w:eastAsia="es-ES"/>
              </w:rPr>
            </w:pPr>
            <w:r w:rsidRPr="005B2F33">
              <w:rPr>
                <w:rFonts w:ascii="Arial" w:eastAsia="Times New Roman" w:hAnsi="Arial" w:cs="Arial"/>
                <w:color w:val="0D0D0D" w:themeColor="text1" w:themeTint="F2"/>
                <w:sz w:val="16"/>
                <w:szCs w:val="16"/>
                <w:lang w:eastAsia="es-ES"/>
              </w:rPr>
              <w:t>Contratista</w:t>
            </w:r>
            <w:r w:rsidR="00306C52">
              <w:rPr>
                <w:rFonts w:ascii="Arial" w:eastAsia="Times New Roman" w:hAnsi="Arial" w:cs="Arial"/>
                <w:color w:val="0D0D0D" w:themeColor="text1" w:themeTint="F2"/>
                <w:sz w:val="16"/>
                <w:szCs w:val="16"/>
                <w:lang w:eastAsia="es-ES"/>
              </w:rPr>
              <w:t xml:space="preserve"> de la Subdirección de Gestión Contractual</w:t>
            </w:r>
          </w:p>
        </w:tc>
      </w:tr>
      <w:tr w:rsidR="00122F3B" w:rsidRPr="005B2F33" w14:paraId="22C8CFFA" w14:textId="77777777" w:rsidTr="0013582F">
        <w:trPr>
          <w:trHeight w:val="300"/>
        </w:trPr>
        <w:tc>
          <w:tcPr>
            <w:tcW w:w="812" w:type="dxa"/>
            <w:vAlign w:val="center"/>
            <w:hideMark/>
          </w:tcPr>
          <w:p w14:paraId="4D44E3DC" w14:textId="77777777" w:rsidR="0092237F" w:rsidRPr="005B2F33" w:rsidRDefault="0092237F" w:rsidP="0013582F">
            <w:pPr>
              <w:rPr>
                <w:rFonts w:ascii="Arial" w:eastAsia="Times New Roman" w:hAnsi="Arial" w:cs="Arial"/>
                <w:color w:val="0D0D0D" w:themeColor="text1" w:themeTint="F2"/>
                <w:sz w:val="16"/>
                <w:szCs w:val="16"/>
                <w:lang w:eastAsia="es-ES"/>
              </w:rPr>
            </w:pPr>
            <w:r w:rsidRPr="005B2F33">
              <w:rPr>
                <w:rFonts w:ascii="Arial" w:eastAsia="Times New Roman" w:hAnsi="Arial" w:cs="Arial"/>
                <w:color w:val="0D0D0D" w:themeColor="text1" w:themeTint="F2"/>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6E65B44" w14:textId="77777777" w:rsidR="0092237F" w:rsidRPr="005B2F33" w:rsidRDefault="0092237F" w:rsidP="0013582F">
            <w:pPr>
              <w:rPr>
                <w:rFonts w:ascii="Arial" w:eastAsia="Times New Roman" w:hAnsi="Arial" w:cs="Arial"/>
                <w:color w:val="0D0D0D" w:themeColor="text1" w:themeTint="F2"/>
                <w:sz w:val="16"/>
                <w:szCs w:val="16"/>
                <w:lang w:eastAsia="es-ES"/>
              </w:rPr>
            </w:pPr>
            <w:r w:rsidRPr="005B2F33">
              <w:rPr>
                <w:rFonts w:ascii="Arial" w:eastAsia="Times New Roman" w:hAnsi="Arial" w:cs="Arial"/>
                <w:color w:val="0D0D0D" w:themeColor="text1" w:themeTint="F2"/>
                <w:sz w:val="16"/>
                <w:szCs w:val="16"/>
                <w:lang w:eastAsia="es-ES"/>
              </w:rPr>
              <w:t>Fabián Gonzalo Marín Cortés</w:t>
            </w:r>
          </w:p>
          <w:p w14:paraId="2E483292" w14:textId="77777777" w:rsidR="0092237F" w:rsidRPr="005B2F33" w:rsidRDefault="0092237F" w:rsidP="0013582F">
            <w:pPr>
              <w:rPr>
                <w:rFonts w:ascii="Arial" w:eastAsia="Times New Roman" w:hAnsi="Arial" w:cs="Arial"/>
                <w:color w:val="0D0D0D" w:themeColor="text1" w:themeTint="F2"/>
                <w:sz w:val="16"/>
                <w:szCs w:val="16"/>
                <w:lang w:eastAsia="es-ES"/>
              </w:rPr>
            </w:pPr>
            <w:r w:rsidRPr="005B2F33">
              <w:rPr>
                <w:rFonts w:ascii="Arial" w:eastAsia="Times New Roman" w:hAnsi="Arial" w:cs="Arial"/>
                <w:color w:val="0D0D0D" w:themeColor="text1" w:themeTint="F2"/>
                <w:sz w:val="16"/>
                <w:szCs w:val="16"/>
                <w:lang w:eastAsia="es-ES"/>
              </w:rPr>
              <w:t>Subdirector de Gestión Contractual</w:t>
            </w:r>
          </w:p>
        </w:tc>
      </w:tr>
    </w:tbl>
    <w:p w14:paraId="70080673" w14:textId="77777777" w:rsidR="00121DAD" w:rsidRPr="005B2F33" w:rsidRDefault="00121DAD" w:rsidP="00121DAD">
      <w:pPr>
        <w:rPr>
          <w:rFonts w:ascii="Arial" w:hAnsi="Arial" w:cs="Arial"/>
          <w:color w:val="0D0D0D" w:themeColor="text1" w:themeTint="F2"/>
        </w:rPr>
      </w:pPr>
    </w:p>
    <w:sectPr w:rsidR="00121DAD" w:rsidRPr="005B2F33" w:rsidSect="0013582F">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D5442" w14:textId="77777777" w:rsidR="0087520E" w:rsidRDefault="0087520E" w:rsidP="0092237F">
      <w:r>
        <w:separator/>
      </w:r>
    </w:p>
  </w:endnote>
  <w:endnote w:type="continuationSeparator" w:id="0">
    <w:p w14:paraId="3367DB8E" w14:textId="77777777" w:rsidR="0087520E" w:rsidRDefault="0087520E" w:rsidP="0092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A35D" w14:textId="77777777" w:rsidR="0013582F" w:rsidRDefault="0013582F" w:rsidP="0013582F">
    <w:pPr>
      <w:pStyle w:val="Sinespaciado"/>
      <w:jc w:val="center"/>
      <w:rPr>
        <w:rFonts w:ascii="Arial" w:hAnsi="Arial" w:cs="Arial"/>
        <w:sz w:val="18"/>
        <w:szCs w:val="18"/>
      </w:rPr>
    </w:pPr>
  </w:p>
  <w:p w14:paraId="051C1023" w14:textId="77777777" w:rsidR="0013582F" w:rsidRDefault="0013582F" w:rsidP="0013582F">
    <w:pPr>
      <w:pStyle w:val="Sinespaciado"/>
      <w:jc w:val="center"/>
      <w:rPr>
        <w:rFonts w:ascii="Arial" w:hAnsi="Arial" w:cs="Arial"/>
        <w:sz w:val="18"/>
        <w:szCs w:val="18"/>
      </w:rPr>
    </w:pPr>
  </w:p>
  <w:p w14:paraId="01C7C1F4" w14:textId="1A80661B" w:rsidR="0013582F" w:rsidRPr="008217B7" w:rsidRDefault="0013582F" w:rsidP="00EC125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C7B9A">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C7B9A">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4796C9DE" w14:textId="77777777" w:rsidR="0013582F" w:rsidRDefault="4BCECCA9" w:rsidP="0013582F">
    <w:pPr>
      <w:pStyle w:val="Piedepgina"/>
      <w:jc w:val="center"/>
      <w:rPr>
        <w:lang w:val="es-ES"/>
      </w:rPr>
    </w:pPr>
    <w:r>
      <w:rPr>
        <w:noProof/>
      </w:rPr>
      <w:drawing>
        <wp:inline distT="0" distB="0" distL="0" distR="0" wp14:anchorId="7805A7F2" wp14:editId="36D496CD">
          <wp:extent cx="4241994" cy="595165"/>
          <wp:effectExtent l="0" t="0" r="6350" b="0"/>
          <wp:docPr id="135724913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ECB18B2" w14:textId="77777777" w:rsidR="0013582F" w:rsidRDefault="0013582F" w:rsidP="0013582F">
    <w:pPr>
      <w:pStyle w:val="Sinespaciado"/>
      <w:jc w:val="center"/>
      <w:rPr>
        <w:rFonts w:ascii="Arial" w:hAnsi="Arial" w:cs="Arial"/>
        <w:sz w:val="18"/>
        <w:szCs w:val="18"/>
      </w:rPr>
    </w:pPr>
  </w:p>
  <w:p w14:paraId="507F56B4" w14:textId="77777777" w:rsidR="0013582F" w:rsidRDefault="0013582F" w:rsidP="0013582F">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CA202" w14:textId="77777777" w:rsidR="0087520E" w:rsidRDefault="0087520E" w:rsidP="0092237F">
      <w:r>
        <w:separator/>
      </w:r>
    </w:p>
  </w:footnote>
  <w:footnote w:type="continuationSeparator" w:id="0">
    <w:p w14:paraId="75DFD7FC" w14:textId="77777777" w:rsidR="0087520E" w:rsidRDefault="0087520E" w:rsidP="0092237F">
      <w:r>
        <w:continuationSeparator/>
      </w:r>
    </w:p>
  </w:footnote>
  <w:footnote w:id="1">
    <w:p w14:paraId="0B100ED2" w14:textId="77777777" w:rsidR="0013582F" w:rsidRPr="004F0F2F" w:rsidRDefault="0013582F" w:rsidP="00C73ECA">
      <w:pPr>
        <w:pStyle w:val="Textonotapie"/>
        <w:ind w:firstLine="708"/>
        <w:jc w:val="both"/>
        <w:rPr>
          <w:rFonts w:ascii="Arial" w:eastAsia="Calibri" w:hAnsi="Arial" w:cs="Arial"/>
          <w:sz w:val="18"/>
          <w:szCs w:val="18"/>
        </w:rPr>
      </w:pPr>
      <w:r w:rsidRPr="004F0F2F">
        <w:rPr>
          <w:rStyle w:val="Refdenotaalpie"/>
          <w:rFonts w:ascii="Arial" w:hAnsi="Arial" w:cs="Arial"/>
          <w:sz w:val="18"/>
          <w:szCs w:val="18"/>
        </w:rPr>
        <w:footnoteRef/>
      </w:r>
      <w:r w:rsidRPr="004F0F2F">
        <w:rPr>
          <w:rFonts w:ascii="Arial" w:hAnsi="Arial" w:cs="Arial"/>
          <w:sz w:val="18"/>
          <w:szCs w:val="18"/>
        </w:rPr>
        <w:t xml:space="preserve"> </w:t>
      </w:r>
      <w:r w:rsidRPr="004F0F2F">
        <w:rPr>
          <w:rFonts w:ascii="Arial" w:eastAsia="Calibri" w:hAnsi="Arial" w:cs="Arial"/>
          <w:sz w:val="18"/>
          <w:szCs w:val="18"/>
        </w:rPr>
        <w:t xml:space="preserve">Diario Oficial. Gaceta del Congreso 458 de 2005. </w:t>
      </w:r>
    </w:p>
    <w:p w14:paraId="021533E8" w14:textId="77777777" w:rsidR="0013582F" w:rsidRPr="004F0F2F" w:rsidRDefault="0013582F" w:rsidP="00C73ECA">
      <w:pPr>
        <w:pStyle w:val="Textonotapie"/>
        <w:ind w:firstLine="708"/>
        <w:jc w:val="both"/>
        <w:rPr>
          <w:rFonts w:ascii="Arial" w:hAnsi="Arial" w:cs="Arial"/>
          <w:sz w:val="18"/>
          <w:szCs w:val="18"/>
          <w:lang w:val="es-ES"/>
        </w:rPr>
      </w:pPr>
    </w:p>
  </w:footnote>
  <w:footnote w:id="2">
    <w:p w14:paraId="027505CE" w14:textId="77777777" w:rsidR="0013582F" w:rsidRPr="004F0F2F" w:rsidRDefault="0013582F" w:rsidP="00C73ECA">
      <w:pPr>
        <w:pStyle w:val="Textonotapie"/>
        <w:ind w:left="708"/>
        <w:jc w:val="both"/>
        <w:rPr>
          <w:rFonts w:ascii="Arial" w:hAnsi="Arial" w:cs="Arial"/>
          <w:sz w:val="18"/>
          <w:szCs w:val="18"/>
          <w:lang w:val="es-ES"/>
        </w:rPr>
      </w:pPr>
      <w:r w:rsidRPr="004F0F2F">
        <w:rPr>
          <w:rFonts w:ascii="Arial" w:hAnsi="Arial" w:cs="Arial"/>
          <w:sz w:val="18"/>
          <w:szCs w:val="18"/>
          <w:vertAlign w:val="superscript"/>
          <w:lang w:val="es-ES"/>
        </w:rPr>
        <w:footnoteRef/>
      </w:r>
      <w:r w:rsidRPr="004F0F2F">
        <w:rPr>
          <w:rFonts w:ascii="Arial" w:hAnsi="Arial" w:cs="Arial"/>
          <w:sz w:val="18"/>
          <w:szCs w:val="18"/>
          <w:vertAlign w:val="superscript"/>
          <w:lang w:val="es-ES"/>
        </w:rPr>
        <w:t xml:space="preserve"> </w:t>
      </w:r>
      <w:proofErr w:type="spellStart"/>
      <w:r w:rsidRPr="004F0F2F">
        <w:rPr>
          <w:rFonts w:ascii="Arial" w:hAnsi="Arial" w:cs="Arial"/>
          <w:i/>
          <w:iCs/>
          <w:sz w:val="18"/>
          <w:szCs w:val="18"/>
          <w:lang w:val="es-ES"/>
        </w:rPr>
        <w:t>Ibídem</w:t>
      </w:r>
      <w:proofErr w:type="spellEnd"/>
      <w:r w:rsidRPr="004F0F2F">
        <w:rPr>
          <w:rFonts w:ascii="Arial" w:hAnsi="Arial" w:cs="Arial"/>
          <w:sz w:val="18"/>
          <w:szCs w:val="18"/>
          <w:lang w:val="es-ES"/>
        </w:rPr>
        <w:t xml:space="preserve">. </w:t>
      </w:r>
    </w:p>
    <w:p w14:paraId="5E6C5DFE" w14:textId="77777777" w:rsidR="0013582F" w:rsidRPr="004F0F2F" w:rsidRDefault="0013582F" w:rsidP="00C73ECA">
      <w:pPr>
        <w:pStyle w:val="Textonotapie"/>
        <w:ind w:left="708"/>
        <w:jc w:val="both"/>
        <w:rPr>
          <w:rFonts w:ascii="Arial" w:hAnsi="Arial" w:cs="Arial"/>
          <w:sz w:val="18"/>
          <w:szCs w:val="18"/>
          <w:lang w:val="es-ES"/>
        </w:rPr>
      </w:pPr>
    </w:p>
  </w:footnote>
  <w:footnote w:id="3">
    <w:p w14:paraId="7E5EC5E9" w14:textId="77777777" w:rsidR="0013582F" w:rsidRPr="004F0F2F" w:rsidRDefault="0013582F" w:rsidP="00C73ECA">
      <w:pPr>
        <w:pStyle w:val="Textonotapie"/>
        <w:ind w:firstLine="708"/>
        <w:jc w:val="both"/>
        <w:rPr>
          <w:rFonts w:ascii="Arial" w:hAnsi="Arial" w:cs="Arial"/>
          <w:sz w:val="18"/>
          <w:szCs w:val="18"/>
          <w:lang w:val="es-ES"/>
        </w:rPr>
      </w:pPr>
      <w:r w:rsidRPr="004F0F2F">
        <w:rPr>
          <w:rFonts w:ascii="Arial" w:hAnsi="Arial" w:cs="Arial"/>
          <w:sz w:val="18"/>
          <w:szCs w:val="18"/>
          <w:vertAlign w:val="superscript"/>
          <w:lang w:val="es-ES"/>
        </w:rPr>
        <w:footnoteRef/>
      </w:r>
      <w:r w:rsidRPr="004F0F2F">
        <w:rPr>
          <w:rFonts w:ascii="Arial" w:hAnsi="Arial" w:cs="Arial"/>
          <w:sz w:val="18"/>
          <w:szCs w:val="18"/>
          <w:lang w:val="es-ES"/>
        </w:rPr>
        <w:t xml:space="preserve"> Diario Oficial. Gaceta del Congreso 416 de 2007, Informe de Conciliación Senado. </w:t>
      </w:r>
    </w:p>
  </w:footnote>
  <w:footnote w:id="4">
    <w:p w14:paraId="4799A7CB" w14:textId="77777777" w:rsidR="0013582F" w:rsidRPr="004F0F2F" w:rsidRDefault="0013582F">
      <w:pPr>
        <w:pStyle w:val="NormalWeb"/>
        <w:spacing w:before="0" w:beforeAutospacing="0" w:after="0" w:afterAutospacing="0"/>
        <w:ind w:firstLine="708"/>
        <w:jc w:val="both"/>
        <w:rPr>
          <w:rFonts w:ascii="Arial" w:hAnsi="Arial" w:cs="Arial"/>
          <w:sz w:val="18"/>
          <w:szCs w:val="18"/>
        </w:rPr>
      </w:pPr>
      <w:r w:rsidRPr="004F0F2F">
        <w:rPr>
          <w:rStyle w:val="Refdenotaalpie"/>
          <w:rFonts w:ascii="Arial" w:hAnsi="Arial" w:cs="Arial"/>
          <w:sz w:val="18"/>
          <w:szCs w:val="18"/>
        </w:rPr>
        <w:footnoteRef/>
      </w:r>
      <w:r w:rsidRPr="004F0F2F">
        <w:rPr>
          <w:rFonts w:ascii="Arial" w:hAnsi="Arial" w:cs="Arial"/>
          <w:sz w:val="18"/>
          <w:szCs w:val="18"/>
        </w:rPr>
        <w:t xml:space="preserve"> «</w:t>
      </w:r>
      <w:r w:rsidRPr="004F0F2F">
        <w:rPr>
          <w:rStyle w:val="Textoennegrita"/>
          <w:rFonts w:ascii="Arial" w:hAnsi="Arial" w:cs="Arial"/>
          <w:b w:val="0"/>
          <w:bCs w:val="0"/>
          <w:sz w:val="18"/>
          <w:szCs w:val="18"/>
        </w:rPr>
        <w:t>2.2.1.2.6.1.2. </w:t>
      </w:r>
      <w:r w:rsidRPr="004F0F2F">
        <w:rPr>
          <w:rStyle w:val="nfasis"/>
          <w:rFonts w:ascii="Arial" w:hAnsi="Arial" w:cs="Arial"/>
          <w:sz w:val="18"/>
          <w:szCs w:val="18"/>
        </w:rPr>
        <w:t>Alcance</w:t>
      </w:r>
      <w:r w:rsidRPr="004F0F2F">
        <w:rPr>
          <w:rFonts w:ascii="Arial" w:hAnsi="Arial" w:cs="Arial"/>
          <w:sz w:val="18"/>
          <w:szCs w:val="18"/>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14:paraId="6CC6E5A5" w14:textId="77777777" w:rsidR="0013582F" w:rsidRPr="004F0F2F" w:rsidRDefault="0013582F">
      <w:pPr>
        <w:pStyle w:val="NormalWeb"/>
        <w:spacing w:before="0" w:beforeAutospacing="0" w:after="0" w:afterAutospacing="0"/>
        <w:ind w:firstLine="708"/>
        <w:jc w:val="both"/>
        <w:rPr>
          <w:rFonts w:ascii="Arial" w:hAnsi="Arial" w:cs="Arial"/>
          <w:sz w:val="18"/>
          <w:szCs w:val="18"/>
        </w:rPr>
      </w:pPr>
      <w:r w:rsidRPr="004F0F2F">
        <w:rPr>
          <w:rFonts w:ascii="Arial" w:hAnsi="Arial" w:cs="Arial"/>
          <w:sz w:val="18"/>
          <w:szCs w:val="18"/>
        </w:rPr>
        <w:t>»</w:t>
      </w:r>
      <w:r w:rsidRPr="004F0F2F">
        <w:rPr>
          <w:rStyle w:val="Textoennegrita"/>
          <w:rFonts w:ascii="Arial" w:hAnsi="Arial" w:cs="Arial"/>
          <w:b w:val="0"/>
          <w:bCs w:val="0"/>
          <w:sz w:val="18"/>
          <w:szCs w:val="18"/>
        </w:rPr>
        <w:t xml:space="preserve">A) Documento Base del Pliego Tipo; B) ANEXOS: </w:t>
      </w:r>
      <w:r w:rsidRPr="004F0F2F">
        <w:rPr>
          <w:rFonts w:ascii="Arial" w:hAnsi="Arial" w:cs="Arial"/>
          <w:sz w:val="18"/>
          <w:szCs w:val="18"/>
        </w:rPr>
        <w:t xml:space="preserve">1. Anexo 1- Anexo Técnico, 2. Anexo 2- Cronograma, 3. Anexo 3- Glosario, 4. Anexo 4- Pacto de Transparencia, 5. Anexo 5- Minuta del Contrato; </w:t>
      </w:r>
      <w:r w:rsidRPr="004F0F2F">
        <w:rPr>
          <w:rStyle w:val="Textoennegrita"/>
          <w:rFonts w:ascii="Arial" w:hAnsi="Arial" w:cs="Arial"/>
          <w:b w:val="0"/>
          <w:bCs w:val="0"/>
          <w:sz w:val="18"/>
          <w:szCs w:val="18"/>
        </w:rPr>
        <w:t>C) FORMATOS:</w:t>
      </w:r>
      <w:r w:rsidRPr="004F0F2F">
        <w:rPr>
          <w:rFonts w:ascii="Arial" w:hAnsi="Arial" w:cs="Arial"/>
          <w:sz w:val="18"/>
          <w:szCs w:val="18"/>
        </w:rPr>
        <w:t xml:space="preserve">1.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 </w:t>
      </w:r>
      <w:r w:rsidRPr="004F0F2F">
        <w:rPr>
          <w:rStyle w:val="Textoennegrita"/>
          <w:rFonts w:ascii="Arial" w:hAnsi="Arial" w:cs="Arial"/>
          <w:b w:val="0"/>
          <w:bCs w:val="0"/>
          <w:sz w:val="18"/>
          <w:szCs w:val="18"/>
        </w:rPr>
        <w:t xml:space="preserve">D) MATRICES: </w:t>
      </w:r>
      <w:r w:rsidRPr="004F0F2F">
        <w:rPr>
          <w:rFonts w:ascii="Arial" w:hAnsi="Arial" w:cs="Arial"/>
          <w:sz w:val="18"/>
          <w:szCs w:val="18"/>
        </w:rPr>
        <w:t xml:space="preserve">1. Matriz 1 – Experiencia, 2. Matriz 2 - Indicadores financieros y organizacionales, 3. Matriz 3 – Riesgos; </w:t>
      </w:r>
      <w:r w:rsidRPr="004F0F2F">
        <w:rPr>
          <w:rStyle w:val="Textoennegrita"/>
          <w:rFonts w:ascii="Arial" w:hAnsi="Arial" w:cs="Arial"/>
          <w:b w:val="0"/>
          <w:bCs w:val="0"/>
          <w:sz w:val="18"/>
          <w:szCs w:val="18"/>
        </w:rPr>
        <w:t xml:space="preserve">E) FORMULARIOS: </w:t>
      </w:r>
      <w:r w:rsidRPr="004F0F2F">
        <w:rPr>
          <w:rFonts w:ascii="Arial" w:hAnsi="Arial" w:cs="Arial"/>
          <w:sz w:val="18"/>
          <w:szCs w:val="18"/>
        </w:rPr>
        <w:t xml:space="preserve">1. Formulario 1- Formulario de Presupuesto Oficial. </w:t>
      </w:r>
    </w:p>
    <w:p w14:paraId="2564CF0C" w14:textId="77777777" w:rsidR="0013582F" w:rsidRPr="004F0F2F" w:rsidRDefault="0013582F">
      <w:pPr>
        <w:pStyle w:val="NormalWeb"/>
        <w:spacing w:before="0" w:beforeAutospacing="0" w:after="0" w:afterAutospacing="0"/>
        <w:ind w:firstLine="708"/>
        <w:jc w:val="both"/>
        <w:rPr>
          <w:rFonts w:ascii="Arial" w:hAnsi="Arial" w:cs="Arial"/>
          <w:sz w:val="18"/>
          <w:szCs w:val="18"/>
        </w:rPr>
      </w:pPr>
      <w:proofErr w:type="gramStart"/>
      <w:r w:rsidRPr="004F0F2F">
        <w:rPr>
          <w:rFonts w:ascii="Arial" w:hAnsi="Arial" w:cs="Arial"/>
          <w:sz w:val="18"/>
          <w:szCs w:val="18"/>
        </w:rPr>
        <w:t>»Parágrafo</w:t>
      </w:r>
      <w:proofErr w:type="gramEnd"/>
      <w:r w:rsidRPr="004F0F2F">
        <w:rPr>
          <w:rFonts w:ascii="Arial" w:hAnsi="Arial" w:cs="Arial"/>
          <w:sz w:val="18"/>
          <w:szCs w:val="18"/>
        </w:rPr>
        <w:t>. Cuando la entidad estatal utilice SECOP II, o el sistema que haga sus veces, debe adaptar el contenido de los Documentos Tipo a esta plataforma».</w:t>
      </w:r>
    </w:p>
    <w:p w14:paraId="2767CC9D" w14:textId="77777777" w:rsidR="0013582F" w:rsidRPr="004F0F2F" w:rsidRDefault="0013582F" w:rsidP="00C73ECA">
      <w:pPr>
        <w:pStyle w:val="Textonotapie"/>
        <w:jc w:val="both"/>
        <w:rPr>
          <w:rFonts w:ascii="Arial" w:hAnsi="Arial" w:cs="Arial"/>
          <w:sz w:val="18"/>
          <w:szCs w:val="18"/>
          <w:lang w:val="es-CO"/>
        </w:rPr>
      </w:pPr>
    </w:p>
  </w:footnote>
  <w:footnote w:id="5">
    <w:p w14:paraId="1F903F4A" w14:textId="77777777" w:rsidR="0013582F" w:rsidRPr="004F0F2F" w:rsidRDefault="0013582F">
      <w:pPr>
        <w:pStyle w:val="Textonotapie"/>
        <w:ind w:firstLine="709"/>
        <w:jc w:val="both"/>
        <w:rPr>
          <w:rFonts w:ascii="Arial" w:hAnsi="Arial" w:cs="Arial"/>
          <w:sz w:val="18"/>
          <w:szCs w:val="18"/>
        </w:rPr>
      </w:pPr>
      <w:r w:rsidRPr="004F0F2F">
        <w:rPr>
          <w:rStyle w:val="Refdenotaalpie"/>
          <w:rFonts w:ascii="Arial" w:hAnsi="Arial" w:cs="Arial"/>
          <w:sz w:val="18"/>
          <w:szCs w:val="18"/>
        </w:rPr>
        <w:footnoteRef/>
      </w:r>
      <w:r w:rsidRPr="004F0F2F">
        <w:rPr>
          <w:rFonts w:ascii="Arial" w:hAnsi="Arial" w:cs="Arial"/>
          <w:sz w:val="18"/>
          <w:szCs w:val="18"/>
        </w:rPr>
        <w:t xml:space="preserve"> «2.2.1.2.6.2.2.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14:paraId="7BD8AF87" w14:textId="77777777" w:rsidR="0013582F" w:rsidRPr="004F0F2F" w:rsidRDefault="0013582F">
      <w:pPr>
        <w:pStyle w:val="Textonotapie"/>
        <w:ind w:firstLine="709"/>
        <w:jc w:val="both"/>
        <w:rPr>
          <w:rFonts w:ascii="Arial" w:hAnsi="Arial" w:cs="Arial"/>
          <w:sz w:val="18"/>
          <w:szCs w:val="18"/>
        </w:rPr>
      </w:pPr>
      <w:r w:rsidRPr="004F0F2F">
        <w:rPr>
          <w:rFonts w:ascii="Arial" w:hAnsi="Arial" w:cs="Arial"/>
          <w:sz w:val="18"/>
          <w:szCs w:val="18"/>
        </w:rPr>
        <w:t>»A. Documento Base del Pliego Tipo; B. Anexos: 1. Anexo 1 - Anexo Técnico,2. Anexo 2 – Cronograma, 3. Anexo 3 Glosario Anexo, 4 - Pacto de Transparencia,5. Anexo 5 - Minuta del Contrato; C. Formatos: 1. Formato 1 - Carta de presentación de la oferta, 2. Formato 2 - Conformación de proponente plural, 3. Formato 3 – Experiencia, 4.Formato 4 Capacidad financiera y organizacional para extranjeros, 5. Formato 5 - Capacidad residual, 6. Formato 6 - Pagos seguridad social y aportes legales, 7. Formato 7 - Factor de calidad, 8. Formato 8 - Vinculación de personas con discapacidad, 9. Formato 9 Puntaje de industria nacional,10. Formato 10 - Carta de Manifestación Interés; D. Matrices: 1. Matriz 1 – Experiencia, 2. Matriz 2 - Indicadores financieros y organizacionales, 3. Matriz 3 – Riesgos. E. Formularios: 1. Formulario 1- Formulario de Presupuesto Oficial.</w:t>
      </w:r>
    </w:p>
    <w:p w14:paraId="42D2D058" w14:textId="77777777" w:rsidR="0013582F" w:rsidRPr="004F0F2F" w:rsidRDefault="0013582F">
      <w:pPr>
        <w:pStyle w:val="Textonotapie"/>
        <w:ind w:firstLine="709"/>
        <w:jc w:val="both"/>
        <w:rPr>
          <w:rFonts w:ascii="Arial" w:hAnsi="Arial" w:cs="Arial"/>
          <w:sz w:val="18"/>
          <w:szCs w:val="18"/>
          <w:lang w:val="es-CO"/>
        </w:rPr>
      </w:pPr>
      <w:proofErr w:type="gramStart"/>
      <w:r w:rsidRPr="004F0F2F">
        <w:rPr>
          <w:rFonts w:ascii="Arial" w:hAnsi="Arial" w:cs="Arial"/>
          <w:sz w:val="18"/>
          <w:szCs w:val="18"/>
        </w:rPr>
        <w:t>»Parágrafo</w:t>
      </w:r>
      <w:proofErr w:type="gramEnd"/>
      <w:r w:rsidRPr="004F0F2F">
        <w:rPr>
          <w:rFonts w:ascii="Arial" w:hAnsi="Arial" w:cs="Arial"/>
          <w:sz w:val="18"/>
          <w:szCs w:val="18"/>
        </w:rPr>
        <w:t>. Cuando la Entidad Estatal utilice SECOP II, o el sistema que haga sus veces, debe adaptar el contenido de los Documentos Tipo a esta plataforma».</w:t>
      </w:r>
    </w:p>
  </w:footnote>
  <w:footnote w:id="6">
    <w:p w14:paraId="00FD9AD9" w14:textId="7AAF5743" w:rsidR="0013582F" w:rsidRPr="004F0F2F" w:rsidRDefault="0013582F" w:rsidP="004F0F2F">
      <w:pPr>
        <w:pStyle w:val="Textonotapie"/>
        <w:ind w:firstLine="708"/>
        <w:jc w:val="both"/>
        <w:rPr>
          <w:rFonts w:ascii="Arial" w:hAnsi="Arial" w:cs="Arial"/>
          <w:sz w:val="18"/>
          <w:szCs w:val="18"/>
        </w:rPr>
      </w:pPr>
      <w:r w:rsidRPr="00915934">
        <w:rPr>
          <w:rStyle w:val="Refdenotaalpie"/>
        </w:rPr>
        <w:footnoteRef/>
      </w:r>
      <w:r w:rsidRPr="00915934">
        <w:rPr>
          <w:rStyle w:val="Refdenotaalpie"/>
        </w:rPr>
        <w:t xml:space="preserve"> </w:t>
      </w:r>
      <w:r w:rsidRPr="00915934">
        <w:rPr>
          <w:rFonts w:ascii="Arial" w:hAnsi="Arial" w:cs="Arial"/>
          <w:sz w:val="18"/>
          <w:szCs w:val="18"/>
        </w:rPr>
        <w:t>DUARTE AGUDELO</w:t>
      </w:r>
      <w:r w:rsidRPr="004F0F2F">
        <w:rPr>
          <w:rFonts w:ascii="Arial" w:hAnsi="Arial" w:cs="Arial"/>
          <w:sz w:val="18"/>
          <w:szCs w:val="18"/>
        </w:rPr>
        <w:t>, Carlos Arturo. Introducción a la Hidráulica de Canales</w:t>
      </w:r>
      <w:r>
        <w:rPr>
          <w:rFonts w:ascii="Arial" w:hAnsi="Arial" w:cs="Arial"/>
          <w:sz w:val="18"/>
          <w:szCs w:val="18"/>
        </w:rPr>
        <w:t>. Tercera</w:t>
      </w:r>
      <w:r w:rsidRPr="00BE6A9B">
        <w:rPr>
          <w:rFonts w:ascii="Arial" w:hAnsi="Arial" w:cs="Arial"/>
          <w:sz w:val="18"/>
          <w:szCs w:val="18"/>
        </w:rPr>
        <w:t xml:space="preserve"> Edición.</w:t>
      </w:r>
      <w:r>
        <w:rPr>
          <w:rFonts w:ascii="Arial" w:hAnsi="Arial" w:cs="Arial"/>
          <w:sz w:val="18"/>
          <w:szCs w:val="18"/>
        </w:rPr>
        <w:t xml:space="preserve"> Bogotá:</w:t>
      </w:r>
      <w:r w:rsidRPr="004F0F2F">
        <w:rPr>
          <w:rFonts w:ascii="Arial" w:hAnsi="Arial" w:cs="Arial"/>
          <w:sz w:val="18"/>
          <w:szCs w:val="18"/>
        </w:rPr>
        <w:t xml:space="preserve"> Universidad Nacional de Colombia</w:t>
      </w:r>
      <w:r>
        <w:rPr>
          <w:rFonts w:ascii="Arial" w:hAnsi="Arial" w:cs="Arial"/>
          <w:sz w:val="18"/>
          <w:szCs w:val="18"/>
        </w:rPr>
        <w:t xml:space="preserve">. </w:t>
      </w:r>
      <w:r w:rsidRPr="004F0F2F">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DE647" w14:textId="77777777" w:rsidR="0013582F" w:rsidRDefault="0013582F">
    <w:pPr>
      <w:pStyle w:val="Encabezado"/>
    </w:pPr>
    <w:r>
      <w:rPr>
        <w:noProof/>
        <w:lang w:val="en-US"/>
      </w:rPr>
      <w:drawing>
        <wp:anchor distT="0" distB="0" distL="114300" distR="114300" simplePos="0" relativeHeight="251659264" behindDoc="1" locked="0" layoutInCell="1" allowOverlap="1" wp14:anchorId="67A74164" wp14:editId="1684999C">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F289B4E"/>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2D571E13"/>
    <w:multiLevelType w:val="hybridMultilevel"/>
    <w:tmpl w:val="C7E415A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7D001C1"/>
    <w:multiLevelType w:val="multilevel"/>
    <w:tmpl w:val="E3E08B78"/>
    <w:lvl w:ilvl="0">
      <w:start w:val="2"/>
      <w:numFmt w:val="decimal"/>
      <w:lvlText w:val="%1."/>
      <w:lvlJc w:val="left"/>
      <w:pPr>
        <w:ind w:left="360" w:hanging="36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7F"/>
    <w:rsid w:val="00043A1B"/>
    <w:rsid w:val="00063C25"/>
    <w:rsid w:val="000673C9"/>
    <w:rsid w:val="000704A7"/>
    <w:rsid w:val="000735AC"/>
    <w:rsid w:val="0007454C"/>
    <w:rsid w:val="00082659"/>
    <w:rsid w:val="00083BEA"/>
    <w:rsid w:val="000A7B28"/>
    <w:rsid w:val="000C22B1"/>
    <w:rsid w:val="000D213F"/>
    <w:rsid w:val="000E2370"/>
    <w:rsid w:val="000E3EDF"/>
    <w:rsid w:val="00105512"/>
    <w:rsid w:val="00110EA1"/>
    <w:rsid w:val="001138B2"/>
    <w:rsid w:val="00121DAD"/>
    <w:rsid w:val="00122F3B"/>
    <w:rsid w:val="0013016A"/>
    <w:rsid w:val="001341A1"/>
    <w:rsid w:val="0013582F"/>
    <w:rsid w:val="00151942"/>
    <w:rsid w:val="001529A4"/>
    <w:rsid w:val="00154B0F"/>
    <w:rsid w:val="00163B5D"/>
    <w:rsid w:val="001649DD"/>
    <w:rsid w:val="00170082"/>
    <w:rsid w:val="00175042"/>
    <w:rsid w:val="00177E0C"/>
    <w:rsid w:val="00181A7B"/>
    <w:rsid w:val="00181DDF"/>
    <w:rsid w:val="00184796"/>
    <w:rsid w:val="001A273D"/>
    <w:rsid w:val="001B38E2"/>
    <w:rsid w:val="001B43DA"/>
    <w:rsid w:val="001C0D5B"/>
    <w:rsid w:val="001C1A75"/>
    <w:rsid w:val="001C2050"/>
    <w:rsid w:val="001C7779"/>
    <w:rsid w:val="001F6C29"/>
    <w:rsid w:val="001F6D14"/>
    <w:rsid w:val="0020326F"/>
    <w:rsid w:val="00206F89"/>
    <w:rsid w:val="00214B54"/>
    <w:rsid w:val="0022244F"/>
    <w:rsid w:val="00236625"/>
    <w:rsid w:val="00247386"/>
    <w:rsid w:val="00247EC8"/>
    <w:rsid w:val="00253C1C"/>
    <w:rsid w:val="0026570C"/>
    <w:rsid w:val="00270F87"/>
    <w:rsid w:val="00282A14"/>
    <w:rsid w:val="00294403"/>
    <w:rsid w:val="002944D3"/>
    <w:rsid w:val="002A44B4"/>
    <w:rsid w:val="002B558D"/>
    <w:rsid w:val="002B69B2"/>
    <w:rsid w:val="002C4493"/>
    <w:rsid w:val="002C5B4C"/>
    <w:rsid w:val="002C6320"/>
    <w:rsid w:val="002C7ACF"/>
    <w:rsid w:val="002D5F30"/>
    <w:rsid w:val="002E1B8B"/>
    <w:rsid w:val="002F3C3C"/>
    <w:rsid w:val="002F5FEF"/>
    <w:rsid w:val="002F7871"/>
    <w:rsid w:val="00306C52"/>
    <w:rsid w:val="00311003"/>
    <w:rsid w:val="00312191"/>
    <w:rsid w:val="0032237E"/>
    <w:rsid w:val="003254CE"/>
    <w:rsid w:val="00327BF3"/>
    <w:rsid w:val="00331D88"/>
    <w:rsid w:val="00341014"/>
    <w:rsid w:val="0034266D"/>
    <w:rsid w:val="003579F9"/>
    <w:rsid w:val="00361362"/>
    <w:rsid w:val="00362F87"/>
    <w:rsid w:val="0036611D"/>
    <w:rsid w:val="00370F3B"/>
    <w:rsid w:val="00372796"/>
    <w:rsid w:val="003739CB"/>
    <w:rsid w:val="00376576"/>
    <w:rsid w:val="003828BA"/>
    <w:rsid w:val="00382CF8"/>
    <w:rsid w:val="00392B89"/>
    <w:rsid w:val="00394244"/>
    <w:rsid w:val="0039680F"/>
    <w:rsid w:val="003A2F53"/>
    <w:rsid w:val="003A3F43"/>
    <w:rsid w:val="003A7E80"/>
    <w:rsid w:val="003B7AB4"/>
    <w:rsid w:val="003C06A9"/>
    <w:rsid w:val="003C2682"/>
    <w:rsid w:val="003C34CF"/>
    <w:rsid w:val="003C53B7"/>
    <w:rsid w:val="003C6A76"/>
    <w:rsid w:val="003D3D65"/>
    <w:rsid w:val="003D5DB2"/>
    <w:rsid w:val="003D6F96"/>
    <w:rsid w:val="003E221D"/>
    <w:rsid w:val="003F06B4"/>
    <w:rsid w:val="003F11C8"/>
    <w:rsid w:val="004007FF"/>
    <w:rsid w:val="00401705"/>
    <w:rsid w:val="00411C28"/>
    <w:rsid w:val="00414BD5"/>
    <w:rsid w:val="00422857"/>
    <w:rsid w:val="00434179"/>
    <w:rsid w:val="00437E0C"/>
    <w:rsid w:val="0044179A"/>
    <w:rsid w:val="004451F9"/>
    <w:rsid w:val="004513C6"/>
    <w:rsid w:val="004525F0"/>
    <w:rsid w:val="00455CA8"/>
    <w:rsid w:val="0046715F"/>
    <w:rsid w:val="00476E32"/>
    <w:rsid w:val="00481410"/>
    <w:rsid w:val="00485CFD"/>
    <w:rsid w:val="004B2423"/>
    <w:rsid w:val="004C1288"/>
    <w:rsid w:val="004E47E3"/>
    <w:rsid w:val="004E6D2E"/>
    <w:rsid w:val="004F0F2F"/>
    <w:rsid w:val="004F2F4E"/>
    <w:rsid w:val="004F3ACC"/>
    <w:rsid w:val="004F5CD0"/>
    <w:rsid w:val="005010AE"/>
    <w:rsid w:val="00501CA5"/>
    <w:rsid w:val="0050703C"/>
    <w:rsid w:val="0051401D"/>
    <w:rsid w:val="005326B5"/>
    <w:rsid w:val="005412FB"/>
    <w:rsid w:val="00543FA5"/>
    <w:rsid w:val="005455E6"/>
    <w:rsid w:val="0054749E"/>
    <w:rsid w:val="00557563"/>
    <w:rsid w:val="00562912"/>
    <w:rsid w:val="005638AB"/>
    <w:rsid w:val="00564786"/>
    <w:rsid w:val="00566684"/>
    <w:rsid w:val="00581207"/>
    <w:rsid w:val="005831A6"/>
    <w:rsid w:val="005832AF"/>
    <w:rsid w:val="00590E48"/>
    <w:rsid w:val="00590E6C"/>
    <w:rsid w:val="0059327B"/>
    <w:rsid w:val="005964BD"/>
    <w:rsid w:val="005A3A48"/>
    <w:rsid w:val="005B0406"/>
    <w:rsid w:val="005B0DCB"/>
    <w:rsid w:val="005B2F33"/>
    <w:rsid w:val="005B606F"/>
    <w:rsid w:val="005C510B"/>
    <w:rsid w:val="005D3812"/>
    <w:rsid w:val="005D3835"/>
    <w:rsid w:val="005E0166"/>
    <w:rsid w:val="005E2D60"/>
    <w:rsid w:val="00632B30"/>
    <w:rsid w:val="0063493E"/>
    <w:rsid w:val="0063506E"/>
    <w:rsid w:val="00636D03"/>
    <w:rsid w:val="006433EE"/>
    <w:rsid w:val="00644E59"/>
    <w:rsid w:val="006455F5"/>
    <w:rsid w:val="00651E8C"/>
    <w:rsid w:val="00652D14"/>
    <w:rsid w:val="006535F4"/>
    <w:rsid w:val="00672AC7"/>
    <w:rsid w:val="00672C05"/>
    <w:rsid w:val="00676227"/>
    <w:rsid w:val="00684328"/>
    <w:rsid w:val="00690BD5"/>
    <w:rsid w:val="00693E96"/>
    <w:rsid w:val="006966C0"/>
    <w:rsid w:val="006A1F20"/>
    <w:rsid w:val="006A3104"/>
    <w:rsid w:val="006A38D3"/>
    <w:rsid w:val="006A5B11"/>
    <w:rsid w:val="006A7DAB"/>
    <w:rsid w:val="006B2B82"/>
    <w:rsid w:val="006B4C5E"/>
    <w:rsid w:val="006C2979"/>
    <w:rsid w:val="006C38F5"/>
    <w:rsid w:val="006C7284"/>
    <w:rsid w:val="006E1BC3"/>
    <w:rsid w:val="006E1E60"/>
    <w:rsid w:val="006F0F0E"/>
    <w:rsid w:val="006F10B6"/>
    <w:rsid w:val="006F1C18"/>
    <w:rsid w:val="007022B8"/>
    <w:rsid w:val="00702FA3"/>
    <w:rsid w:val="00712F41"/>
    <w:rsid w:val="00731D27"/>
    <w:rsid w:val="00734F5D"/>
    <w:rsid w:val="0073685E"/>
    <w:rsid w:val="007403BB"/>
    <w:rsid w:val="007427D2"/>
    <w:rsid w:val="007622EB"/>
    <w:rsid w:val="0076345C"/>
    <w:rsid w:val="00764D5F"/>
    <w:rsid w:val="00765C27"/>
    <w:rsid w:val="0077445A"/>
    <w:rsid w:val="007748D5"/>
    <w:rsid w:val="00776653"/>
    <w:rsid w:val="007773B6"/>
    <w:rsid w:val="007877CD"/>
    <w:rsid w:val="00791BD4"/>
    <w:rsid w:val="00792A65"/>
    <w:rsid w:val="007965A5"/>
    <w:rsid w:val="007B7485"/>
    <w:rsid w:val="007D63DE"/>
    <w:rsid w:val="007E01B4"/>
    <w:rsid w:val="007E5472"/>
    <w:rsid w:val="007F34CA"/>
    <w:rsid w:val="007F56EB"/>
    <w:rsid w:val="007F622A"/>
    <w:rsid w:val="00811586"/>
    <w:rsid w:val="0081287D"/>
    <w:rsid w:val="00817E9D"/>
    <w:rsid w:val="00821363"/>
    <w:rsid w:val="00827C5C"/>
    <w:rsid w:val="00827F60"/>
    <w:rsid w:val="00837183"/>
    <w:rsid w:val="00845C95"/>
    <w:rsid w:val="008614AC"/>
    <w:rsid w:val="0087520E"/>
    <w:rsid w:val="0088155D"/>
    <w:rsid w:val="00881A39"/>
    <w:rsid w:val="00893165"/>
    <w:rsid w:val="00893A9F"/>
    <w:rsid w:val="0089500A"/>
    <w:rsid w:val="00895E67"/>
    <w:rsid w:val="00897C67"/>
    <w:rsid w:val="00897DCC"/>
    <w:rsid w:val="008A145C"/>
    <w:rsid w:val="008A5686"/>
    <w:rsid w:val="008B4D15"/>
    <w:rsid w:val="008C022A"/>
    <w:rsid w:val="008C11F0"/>
    <w:rsid w:val="008C58D8"/>
    <w:rsid w:val="008C67C7"/>
    <w:rsid w:val="008D2E86"/>
    <w:rsid w:val="008D6A9C"/>
    <w:rsid w:val="008E2FB0"/>
    <w:rsid w:val="008E4899"/>
    <w:rsid w:val="008E4DE9"/>
    <w:rsid w:val="009077A7"/>
    <w:rsid w:val="00915934"/>
    <w:rsid w:val="0092237F"/>
    <w:rsid w:val="00922BA1"/>
    <w:rsid w:val="009236F8"/>
    <w:rsid w:val="00927644"/>
    <w:rsid w:val="00937826"/>
    <w:rsid w:val="00943EA6"/>
    <w:rsid w:val="0094409F"/>
    <w:rsid w:val="00973DBA"/>
    <w:rsid w:val="0097711B"/>
    <w:rsid w:val="00982CD3"/>
    <w:rsid w:val="00983BF0"/>
    <w:rsid w:val="00986E1D"/>
    <w:rsid w:val="009927A8"/>
    <w:rsid w:val="0099655F"/>
    <w:rsid w:val="00997380"/>
    <w:rsid w:val="009A459E"/>
    <w:rsid w:val="009A4F07"/>
    <w:rsid w:val="009A7D4C"/>
    <w:rsid w:val="009B25FF"/>
    <w:rsid w:val="009B29BD"/>
    <w:rsid w:val="009C0147"/>
    <w:rsid w:val="009E6F4D"/>
    <w:rsid w:val="009F24AF"/>
    <w:rsid w:val="009F3174"/>
    <w:rsid w:val="009F433E"/>
    <w:rsid w:val="00A0242D"/>
    <w:rsid w:val="00A078E5"/>
    <w:rsid w:val="00A1163F"/>
    <w:rsid w:val="00A1221B"/>
    <w:rsid w:val="00A25F60"/>
    <w:rsid w:val="00A30DE0"/>
    <w:rsid w:val="00A30E6C"/>
    <w:rsid w:val="00A34891"/>
    <w:rsid w:val="00A42E60"/>
    <w:rsid w:val="00A53F32"/>
    <w:rsid w:val="00A60133"/>
    <w:rsid w:val="00A6375D"/>
    <w:rsid w:val="00A657DA"/>
    <w:rsid w:val="00A71797"/>
    <w:rsid w:val="00A74ABB"/>
    <w:rsid w:val="00A77546"/>
    <w:rsid w:val="00A77EB0"/>
    <w:rsid w:val="00A8481E"/>
    <w:rsid w:val="00A9520F"/>
    <w:rsid w:val="00AA097F"/>
    <w:rsid w:val="00AA4B54"/>
    <w:rsid w:val="00AB1451"/>
    <w:rsid w:val="00AB7466"/>
    <w:rsid w:val="00AB7F03"/>
    <w:rsid w:val="00AC33F2"/>
    <w:rsid w:val="00AC503B"/>
    <w:rsid w:val="00AF255A"/>
    <w:rsid w:val="00AF33AA"/>
    <w:rsid w:val="00B02B75"/>
    <w:rsid w:val="00B04950"/>
    <w:rsid w:val="00B102C4"/>
    <w:rsid w:val="00B12B6E"/>
    <w:rsid w:val="00B151EF"/>
    <w:rsid w:val="00B17F49"/>
    <w:rsid w:val="00B21AED"/>
    <w:rsid w:val="00B23340"/>
    <w:rsid w:val="00B24877"/>
    <w:rsid w:val="00B32AE5"/>
    <w:rsid w:val="00B32F38"/>
    <w:rsid w:val="00B3483C"/>
    <w:rsid w:val="00B35BB3"/>
    <w:rsid w:val="00B43A5B"/>
    <w:rsid w:val="00B5112C"/>
    <w:rsid w:val="00B67A4D"/>
    <w:rsid w:val="00B705F6"/>
    <w:rsid w:val="00B8018E"/>
    <w:rsid w:val="00B86DE2"/>
    <w:rsid w:val="00B96957"/>
    <w:rsid w:val="00BA246F"/>
    <w:rsid w:val="00BA29DC"/>
    <w:rsid w:val="00BA4FEC"/>
    <w:rsid w:val="00BB30A4"/>
    <w:rsid w:val="00BC7E08"/>
    <w:rsid w:val="00BD189D"/>
    <w:rsid w:val="00BD2DB0"/>
    <w:rsid w:val="00BD4897"/>
    <w:rsid w:val="00BE1DA7"/>
    <w:rsid w:val="00BE66EA"/>
    <w:rsid w:val="00BF4FB7"/>
    <w:rsid w:val="00C01A33"/>
    <w:rsid w:val="00C131EB"/>
    <w:rsid w:val="00C1374D"/>
    <w:rsid w:val="00C15B50"/>
    <w:rsid w:val="00C211F4"/>
    <w:rsid w:val="00C22C28"/>
    <w:rsid w:val="00C23797"/>
    <w:rsid w:val="00C2574E"/>
    <w:rsid w:val="00C30A4C"/>
    <w:rsid w:val="00C31999"/>
    <w:rsid w:val="00C31F45"/>
    <w:rsid w:val="00C340CE"/>
    <w:rsid w:val="00C36168"/>
    <w:rsid w:val="00C37DA4"/>
    <w:rsid w:val="00C427F3"/>
    <w:rsid w:val="00C428AC"/>
    <w:rsid w:val="00C44995"/>
    <w:rsid w:val="00C44DB7"/>
    <w:rsid w:val="00C507FA"/>
    <w:rsid w:val="00C72C46"/>
    <w:rsid w:val="00C73ECA"/>
    <w:rsid w:val="00C77373"/>
    <w:rsid w:val="00C823BA"/>
    <w:rsid w:val="00C90708"/>
    <w:rsid w:val="00C97787"/>
    <w:rsid w:val="00CA2E26"/>
    <w:rsid w:val="00CA6B39"/>
    <w:rsid w:val="00CB3098"/>
    <w:rsid w:val="00CC09C7"/>
    <w:rsid w:val="00CC7EAC"/>
    <w:rsid w:val="00CE1723"/>
    <w:rsid w:val="00D00446"/>
    <w:rsid w:val="00D071DF"/>
    <w:rsid w:val="00D10B24"/>
    <w:rsid w:val="00D13268"/>
    <w:rsid w:val="00D249D2"/>
    <w:rsid w:val="00D27FC3"/>
    <w:rsid w:val="00D40CB2"/>
    <w:rsid w:val="00D624F6"/>
    <w:rsid w:val="00D63204"/>
    <w:rsid w:val="00D84666"/>
    <w:rsid w:val="00D90295"/>
    <w:rsid w:val="00D91011"/>
    <w:rsid w:val="00D93F95"/>
    <w:rsid w:val="00D94FCC"/>
    <w:rsid w:val="00DB3F86"/>
    <w:rsid w:val="00DC0576"/>
    <w:rsid w:val="00DC6477"/>
    <w:rsid w:val="00DD26CA"/>
    <w:rsid w:val="00DF62DE"/>
    <w:rsid w:val="00E07026"/>
    <w:rsid w:val="00E07A35"/>
    <w:rsid w:val="00E402E4"/>
    <w:rsid w:val="00E455C9"/>
    <w:rsid w:val="00E47A4D"/>
    <w:rsid w:val="00E550E8"/>
    <w:rsid w:val="00E62F63"/>
    <w:rsid w:val="00E721B1"/>
    <w:rsid w:val="00E72CFD"/>
    <w:rsid w:val="00E7450C"/>
    <w:rsid w:val="00E77D81"/>
    <w:rsid w:val="00E82983"/>
    <w:rsid w:val="00E9159C"/>
    <w:rsid w:val="00E918EB"/>
    <w:rsid w:val="00E9382B"/>
    <w:rsid w:val="00EA321B"/>
    <w:rsid w:val="00EA4F2A"/>
    <w:rsid w:val="00EB31E5"/>
    <w:rsid w:val="00EB6BAE"/>
    <w:rsid w:val="00EB7F67"/>
    <w:rsid w:val="00EC125B"/>
    <w:rsid w:val="00EC6EB8"/>
    <w:rsid w:val="00EC6EC1"/>
    <w:rsid w:val="00ED7F7C"/>
    <w:rsid w:val="00EE1488"/>
    <w:rsid w:val="00EE7C75"/>
    <w:rsid w:val="00EF08B3"/>
    <w:rsid w:val="00F16CC2"/>
    <w:rsid w:val="00F30022"/>
    <w:rsid w:val="00F36304"/>
    <w:rsid w:val="00F549D0"/>
    <w:rsid w:val="00F60ADF"/>
    <w:rsid w:val="00F66FD7"/>
    <w:rsid w:val="00F67E39"/>
    <w:rsid w:val="00F80791"/>
    <w:rsid w:val="00F80A93"/>
    <w:rsid w:val="00F87E84"/>
    <w:rsid w:val="00F9008E"/>
    <w:rsid w:val="00F97513"/>
    <w:rsid w:val="00FA36FD"/>
    <w:rsid w:val="00FB3241"/>
    <w:rsid w:val="00FB7129"/>
    <w:rsid w:val="00FC3159"/>
    <w:rsid w:val="00FC6462"/>
    <w:rsid w:val="00FC7B9A"/>
    <w:rsid w:val="00FD0A58"/>
    <w:rsid w:val="00FD59D6"/>
    <w:rsid w:val="00FE41F3"/>
    <w:rsid w:val="00FE447F"/>
    <w:rsid w:val="00FF41FB"/>
    <w:rsid w:val="06383F02"/>
    <w:rsid w:val="14A9102F"/>
    <w:rsid w:val="1568CC41"/>
    <w:rsid w:val="1C2BD46F"/>
    <w:rsid w:val="3708753F"/>
    <w:rsid w:val="375AC551"/>
    <w:rsid w:val="3A7CDDFC"/>
    <w:rsid w:val="3BF1913B"/>
    <w:rsid w:val="3D7B8699"/>
    <w:rsid w:val="46CE8E01"/>
    <w:rsid w:val="4BCECCA9"/>
    <w:rsid w:val="50E5FA70"/>
    <w:rsid w:val="5C6792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46CC"/>
  <w15:chartTrackingRefBased/>
  <w15:docId w15:val="{A65AF5C0-2FEB-4869-A8D3-C2FCFE90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37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2237F"/>
    <w:pPr>
      <w:tabs>
        <w:tab w:val="center" w:pos="4419"/>
        <w:tab w:val="right" w:pos="8838"/>
      </w:tabs>
    </w:pPr>
  </w:style>
  <w:style w:type="character" w:customStyle="1" w:styleId="PiedepginaCar">
    <w:name w:val="Pie de página Car"/>
    <w:basedOn w:val="Fuentedeprrafopredeter"/>
    <w:link w:val="Piedepgina"/>
    <w:uiPriority w:val="99"/>
    <w:rsid w:val="0092237F"/>
    <w:rPr>
      <w:sz w:val="24"/>
      <w:lang w:val="es-MX"/>
    </w:rPr>
  </w:style>
  <w:style w:type="paragraph" w:styleId="Encabezado">
    <w:name w:val="header"/>
    <w:basedOn w:val="Normal"/>
    <w:link w:val="EncabezadoCar"/>
    <w:uiPriority w:val="99"/>
    <w:unhideWhenUsed/>
    <w:rsid w:val="0092237F"/>
    <w:pPr>
      <w:tabs>
        <w:tab w:val="center" w:pos="4252"/>
        <w:tab w:val="right" w:pos="8504"/>
      </w:tabs>
    </w:pPr>
  </w:style>
  <w:style w:type="character" w:customStyle="1" w:styleId="EncabezadoCar">
    <w:name w:val="Encabezado Car"/>
    <w:basedOn w:val="Fuentedeprrafopredeter"/>
    <w:link w:val="Encabezado"/>
    <w:uiPriority w:val="99"/>
    <w:rsid w:val="0092237F"/>
    <w:rPr>
      <w:sz w:val="24"/>
      <w:lang w:val="es-MX"/>
    </w:rPr>
  </w:style>
  <w:style w:type="table" w:styleId="Tablaconcuadrcula">
    <w:name w:val="Table Grid"/>
    <w:basedOn w:val="Tablanormal"/>
    <w:uiPriority w:val="59"/>
    <w:rsid w:val="00922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2237F"/>
    <w:pPr>
      <w:ind w:left="720"/>
      <w:contextualSpacing/>
    </w:pPr>
  </w:style>
  <w:style w:type="paragraph" w:styleId="Sinespaciado">
    <w:name w:val="No Spacing"/>
    <w:uiPriority w:val="1"/>
    <w:qFormat/>
    <w:rsid w:val="0092237F"/>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92237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92237F"/>
    <w:rPr>
      <w:sz w:val="20"/>
      <w:szCs w:val="20"/>
    </w:rPr>
  </w:style>
  <w:style w:type="character" w:customStyle="1" w:styleId="TextonotapieCar1">
    <w:name w:val="Texto nota pie Car1"/>
    <w:basedOn w:val="Fuentedeprrafopredeter"/>
    <w:uiPriority w:val="99"/>
    <w:semiHidden/>
    <w:rsid w:val="0092237F"/>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2237F"/>
    <w:rPr>
      <w:sz w:val="24"/>
      <w:lang w:val="es-MX"/>
    </w:rPr>
  </w:style>
  <w:style w:type="character" w:styleId="Refdenotaalpie">
    <w:name w:val="footnote reference"/>
    <w:aliases w:val="Ref. de nota al pie 2,Ref,de nota al pie,FC,Appel note de bas de p,Pie de Página,f,4_G,16 Point,Superscript 6 Point,Texto nota al pie,Nota de pie,Texto de nota al p,Texto de nota al pi,Footnote symbol,Footnote,Ref. de nota al pie2"/>
    <w:basedOn w:val="Fuentedeprrafopredeter"/>
    <w:uiPriority w:val="99"/>
    <w:semiHidden/>
    <w:unhideWhenUsed/>
    <w:qFormat/>
    <w:rsid w:val="0092237F"/>
    <w:rPr>
      <w:vertAlign w:val="superscript"/>
    </w:rPr>
  </w:style>
  <w:style w:type="paragraph" w:customStyle="1" w:styleId="InviasNormal">
    <w:name w:val="Invias Normal"/>
    <w:basedOn w:val="Normal"/>
    <w:link w:val="InviasNormalCar"/>
    <w:qFormat/>
    <w:rsid w:val="0092237F"/>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92237F"/>
    <w:rPr>
      <w:rFonts w:ascii="Arial Narrow" w:eastAsia="Times New Roman" w:hAnsi="Arial Narrow" w:cs="Times New Roman"/>
      <w:color w:val="3B3838" w:themeColor="background2" w:themeShade="40"/>
      <w:sz w:val="24"/>
      <w:szCs w:val="24"/>
      <w:lang w:val="x-none" w:eastAsia="es-ES"/>
    </w:rPr>
  </w:style>
  <w:style w:type="paragraph" w:customStyle="1" w:styleId="Default">
    <w:name w:val="Default"/>
    <w:rsid w:val="00FA36F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37D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7DA4"/>
    <w:rPr>
      <w:rFonts w:ascii="Segoe UI" w:hAnsi="Segoe UI" w:cs="Segoe UI"/>
      <w:sz w:val="18"/>
      <w:szCs w:val="18"/>
      <w:lang w:val="es-MX"/>
    </w:rPr>
  </w:style>
  <w:style w:type="paragraph" w:styleId="NormalWeb">
    <w:name w:val="Normal (Web)"/>
    <w:basedOn w:val="Normal"/>
    <w:uiPriority w:val="99"/>
    <w:semiHidden/>
    <w:unhideWhenUsed/>
    <w:rsid w:val="00BD4897"/>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D4897"/>
    <w:rPr>
      <w:b/>
      <w:bCs/>
    </w:rPr>
  </w:style>
  <w:style w:type="character" w:styleId="nfasis">
    <w:name w:val="Emphasis"/>
    <w:basedOn w:val="Fuentedeprrafopredeter"/>
    <w:uiPriority w:val="20"/>
    <w:qFormat/>
    <w:rsid w:val="00BD4897"/>
    <w:rPr>
      <w:i/>
      <w:iCs/>
    </w:rPr>
  </w:style>
  <w:style w:type="character" w:customStyle="1" w:styleId="normaltextrun">
    <w:name w:val="normaltextrun"/>
    <w:basedOn w:val="Fuentedeprrafopredeter"/>
    <w:rsid w:val="00C36168"/>
  </w:style>
  <w:style w:type="character" w:customStyle="1" w:styleId="eop">
    <w:name w:val="eop"/>
    <w:basedOn w:val="Fuentedeprrafopredeter"/>
    <w:rsid w:val="00C36168"/>
  </w:style>
  <w:style w:type="character" w:styleId="Refdecomentario">
    <w:name w:val="annotation reference"/>
    <w:basedOn w:val="Fuentedeprrafopredeter"/>
    <w:uiPriority w:val="99"/>
    <w:semiHidden/>
    <w:unhideWhenUsed/>
    <w:rsid w:val="0063493E"/>
    <w:rPr>
      <w:sz w:val="16"/>
      <w:szCs w:val="16"/>
    </w:rPr>
  </w:style>
  <w:style w:type="paragraph" w:styleId="Textocomentario">
    <w:name w:val="annotation text"/>
    <w:basedOn w:val="Normal"/>
    <w:link w:val="TextocomentarioCar"/>
    <w:uiPriority w:val="99"/>
    <w:semiHidden/>
    <w:unhideWhenUsed/>
    <w:rsid w:val="0063493E"/>
    <w:rPr>
      <w:sz w:val="20"/>
      <w:szCs w:val="20"/>
    </w:rPr>
  </w:style>
  <w:style w:type="character" w:customStyle="1" w:styleId="TextocomentarioCar">
    <w:name w:val="Texto comentario Car"/>
    <w:basedOn w:val="Fuentedeprrafopredeter"/>
    <w:link w:val="Textocomentario"/>
    <w:uiPriority w:val="99"/>
    <w:semiHidden/>
    <w:rsid w:val="0063493E"/>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3493E"/>
    <w:rPr>
      <w:b/>
      <w:bCs/>
    </w:rPr>
  </w:style>
  <w:style w:type="character" w:customStyle="1" w:styleId="AsuntodelcomentarioCar">
    <w:name w:val="Asunto del comentario Car"/>
    <w:basedOn w:val="TextocomentarioCar"/>
    <w:link w:val="Asuntodelcomentario"/>
    <w:uiPriority w:val="99"/>
    <w:semiHidden/>
    <w:rsid w:val="0063493E"/>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270204">
      <w:bodyDiv w:val="1"/>
      <w:marLeft w:val="0"/>
      <w:marRight w:val="0"/>
      <w:marTop w:val="0"/>
      <w:marBottom w:val="0"/>
      <w:divBdr>
        <w:top w:val="none" w:sz="0" w:space="0" w:color="auto"/>
        <w:left w:val="none" w:sz="0" w:space="0" w:color="auto"/>
        <w:bottom w:val="none" w:sz="0" w:space="0" w:color="auto"/>
        <w:right w:val="none" w:sz="0" w:space="0" w:color="auto"/>
      </w:divBdr>
    </w:div>
    <w:div w:id="387609494">
      <w:bodyDiv w:val="1"/>
      <w:marLeft w:val="0"/>
      <w:marRight w:val="0"/>
      <w:marTop w:val="0"/>
      <w:marBottom w:val="0"/>
      <w:divBdr>
        <w:top w:val="none" w:sz="0" w:space="0" w:color="auto"/>
        <w:left w:val="none" w:sz="0" w:space="0" w:color="auto"/>
        <w:bottom w:val="none" w:sz="0" w:space="0" w:color="auto"/>
        <w:right w:val="none" w:sz="0" w:space="0" w:color="auto"/>
      </w:divBdr>
    </w:div>
    <w:div w:id="502748524">
      <w:bodyDiv w:val="1"/>
      <w:marLeft w:val="0"/>
      <w:marRight w:val="0"/>
      <w:marTop w:val="0"/>
      <w:marBottom w:val="0"/>
      <w:divBdr>
        <w:top w:val="none" w:sz="0" w:space="0" w:color="auto"/>
        <w:left w:val="none" w:sz="0" w:space="0" w:color="auto"/>
        <w:bottom w:val="none" w:sz="0" w:space="0" w:color="auto"/>
        <w:right w:val="none" w:sz="0" w:space="0" w:color="auto"/>
      </w:divBdr>
    </w:div>
    <w:div w:id="616568997">
      <w:bodyDiv w:val="1"/>
      <w:marLeft w:val="0"/>
      <w:marRight w:val="0"/>
      <w:marTop w:val="0"/>
      <w:marBottom w:val="0"/>
      <w:divBdr>
        <w:top w:val="none" w:sz="0" w:space="0" w:color="auto"/>
        <w:left w:val="none" w:sz="0" w:space="0" w:color="auto"/>
        <w:bottom w:val="none" w:sz="0" w:space="0" w:color="auto"/>
        <w:right w:val="none" w:sz="0" w:space="0" w:color="auto"/>
      </w:divBdr>
    </w:div>
    <w:div w:id="881861800">
      <w:bodyDiv w:val="1"/>
      <w:marLeft w:val="0"/>
      <w:marRight w:val="0"/>
      <w:marTop w:val="0"/>
      <w:marBottom w:val="0"/>
      <w:divBdr>
        <w:top w:val="none" w:sz="0" w:space="0" w:color="auto"/>
        <w:left w:val="none" w:sz="0" w:space="0" w:color="auto"/>
        <w:bottom w:val="none" w:sz="0" w:space="0" w:color="auto"/>
        <w:right w:val="none" w:sz="0" w:space="0" w:color="auto"/>
      </w:divBdr>
    </w:div>
    <w:div w:id="1039428167">
      <w:bodyDiv w:val="1"/>
      <w:marLeft w:val="0"/>
      <w:marRight w:val="0"/>
      <w:marTop w:val="0"/>
      <w:marBottom w:val="0"/>
      <w:divBdr>
        <w:top w:val="none" w:sz="0" w:space="0" w:color="auto"/>
        <w:left w:val="none" w:sz="0" w:space="0" w:color="auto"/>
        <w:bottom w:val="none" w:sz="0" w:space="0" w:color="auto"/>
        <w:right w:val="none" w:sz="0" w:space="0" w:color="auto"/>
      </w:divBdr>
    </w:div>
    <w:div w:id="1187450105">
      <w:bodyDiv w:val="1"/>
      <w:marLeft w:val="0"/>
      <w:marRight w:val="0"/>
      <w:marTop w:val="0"/>
      <w:marBottom w:val="0"/>
      <w:divBdr>
        <w:top w:val="none" w:sz="0" w:space="0" w:color="auto"/>
        <w:left w:val="none" w:sz="0" w:space="0" w:color="auto"/>
        <w:bottom w:val="none" w:sz="0" w:space="0" w:color="auto"/>
        <w:right w:val="none" w:sz="0" w:space="0" w:color="auto"/>
      </w:divBdr>
    </w:div>
    <w:div w:id="1196046472">
      <w:bodyDiv w:val="1"/>
      <w:marLeft w:val="0"/>
      <w:marRight w:val="0"/>
      <w:marTop w:val="0"/>
      <w:marBottom w:val="0"/>
      <w:divBdr>
        <w:top w:val="none" w:sz="0" w:space="0" w:color="auto"/>
        <w:left w:val="none" w:sz="0" w:space="0" w:color="auto"/>
        <w:bottom w:val="none" w:sz="0" w:space="0" w:color="auto"/>
        <w:right w:val="none" w:sz="0" w:space="0" w:color="auto"/>
      </w:divBdr>
    </w:div>
    <w:div w:id="1207568907">
      <w:bodyDiv w:val="1"/>
      <w:marLeft w:val="0"/>
      <w:marRight w:val="0"/>
      <w:marTop w:val="0"/>
      <w:marBottom w:val="0"/>
      <w:divBdr>
        <w:top w:val="none" w:sz="0" w:space="0" w:color="auto"/>
        <w:left w:val="none" w:sz="0" w:space="0" w:color="auto"/>
        <w:bottom w:val="none" w:sz="0" w:space="0" w:color="auto"/>
        <w:right w:val="none" w:sz="0" w:space="0" w:color="auto"/>
      </w:divBdr>
    </w:div>
    <w:div w:id="1324700503">
      <w:bodyDiv w:val="1"/>
      <w:marLeft w:val="0"/>
      <w:marRight w:val="0"/>
      <w:marTop w:val="0"/>
      <w:marBottom w:val="0"/>
      <w:divBdr>
        <w:top w:val="none" w:sz="0" w:space="0" w:color="auto"/>
        <w:left w:val="none" w:sz="0" w:space="0" w:color="auto"/>
        <w:bottom w:val="none" w:sz="0" w:space="0" w:color="auto"/>
        <w:right w:val="none" w:sz="0" w:space="0" w:color="auto"/>
      </w:divBdr>
    </w:div>
    <w:div w:id="1369911198">
      <w:bodyDiv w:val="1"/>
      <w:marLeft w:val="0"/>
      <w:marRight w:val="0"/>
      <w:marTop w:val="0"/>
      <w:marBottom w:val="0"/>
      <w:divBdr>
        <w:top w:val="none" w:sz="0" w:space="0" w:color="auto"/>
        <w:left w:val="none" w:sz="0" w:space="0" w:color="auto"/>
        <w:bottom w:val="none" w:sz="0" w:space="0" w:color="auto"/>
        <w:right w:val="none" w:sz="0" w:space="0" w:color="auto"/>
      </w:divBdr>
    </w:div>
    <w:div w:id="1458714390">
      <w:bodyDiv w:val="1"/>
      <w:marLeft w:val="0"/>
      <w:marRight w:val="0"/>
      <w:marTop w:val="0"/>
      <w:marBottom w:val="0"/>
      <w:divBdr>
        <w:top w:val="none" w:sz="0" w:space="0" w:color="auto"/>
        <w:left w:val="none" w:sz="0" w:space="0" w:color="auto"/>
        <w:bottom w:val="none" w:sz="0" w:space="0" w:color="auto"/>
        <w:right w:val="none" w:sz="0" w:space="0" w:color="auto"/>
      </w:divBdr>
    </w:div>
    <w:div w:id="1575237806">
      <w:bodyDiv w:val="1"/>
      <w:marLeft w:val="0"/>
      <w:marRight w:val="0"/>
      <w:marTop w:val="0"/>
      <w:marBottom w:val="0"/>
      <w:divBdr>
        <w:top w:val="none" w:sz="0" w:space="0" w:color="auto"/>
        <w:left w:val="none" w:sz="0" w:space="0" w:color="auto"/>
        <w:bottom w:val="none" w:sz="0" w:space="0" w:color="auto"/>
        <w:right w:val="none" w:sz="0" w:space="0" w:color="auto"/>
      </w:divBdr>
      <w:divsChild>
        <w:div w:id="573273782">
          <w:marLeft w:val="0"/>
          <w:marRight w:val="0"/>
          <w:marTop w:val="0"/>
          <w:marBottom w:val="0"/>
          <w:divBdr>
            <w:top w:val="none" w:sz="0" w:space="0" w:color="auto"/>
            <w:left w:val="none" w:sz="0" w:space="0" w:color="auto"/>
            <w:bottom w:val="none" w:sz="0" w:space="0" w:color="auto"/>
            <w:right w:val="none" w:sz="0" w:space="0" w:color="auto"/>
          </w:divBdr>
          <w:divsChild>
            <w:div w:id="765080101">
              <w:marLeft w:val="0"/>
              <w:marRight w:val="0"/>
              <w:marTop w:val="0"/>
              <w:marBottom w:val="0"/>
              <w:divBdr>
                <w:top w:val="none" w:sz="0" w:space="0" w:color="auto"/>
                <w:left w:val="none" w:sz="0" w:space="0" w:color="auto"/>
                <w:bottom w:val="none" w:sz="0" w:space="0" w:color="auto"/>
                <w:right w:val="none" w:sz="0" w:space="0" w:color="auto"/>
              </w:divBdr>
            </w:div>
            <w:div w:id="1602253035">
              <w:marLeft w:val="0"/>
              <w:marRight w:val="0"/>
              <w:marTop w:val="0"/>
              <w:marBottom w:val="0"/>
              <w:divBdr>
                <w:top w:val="none" w:sz="0" w:space="0" w:color="auto"/>
                <w:left w:val="none" w:sz="0" w:space="0" w:color="auto"/>
                <w:bottom w:val="none" w:sz="0" w:space="0" w:color="auto"/>
                <w:right w:val="none" w:sz="0" w:space="0" w:color="auto"/>
              </w:divBdr>
            </w:div>
          </w:divsChild>
        </w:div>
        <w:div w:id="1447315595">
          <w:marLeft w:val="0"/>
          <w:marRight w:val="0"/>
          <w:marTop w:val="0"/>
          <w:marBottom w:val="0"/>
          <w:divBdr>
            <w:top w:val="none" w:sz="0" w:space="0" w:color="auto"/>
            <w:left w:val="none" w:sz="0" w:space="0" w:color="auto"/>
            <w:bottom w:val="none" w:sz="0" w:space="0" w:color="auto"/>
            <w:right w:val="none" w:sz="0" w:space="0" w:color="auto"/>
          </w:divBdr>
        </w:div>
        <w:div w:id="139730759">
          <w:marLeft w:val="0"/>
          <w:marRight w:val="0"/>
          <w:marTop w:val="0"/>
          <w:marBottom w:val="0"/>
          <w:divBdr>
            <w:top w:val="none" w:sz="0" w:space="0" w:color="auto"/>
            <w:left w:val="none" w:sz="0" w:space="0" w:color="auto"/>
            <w:bottom w:val="none" w:sz="0" w:space="0" w:color="auto"/>
            <w:right w:val="none" w:sz="0" w:space="0" w:color="auto"/>
          </w:divBdr>
        </w:div>
        <w:div w:id="4330323">
          <w:marLeft w:val="0"/>
          <w:marRight w:val="0"/>
          <w:marTop w:val="0"/>
          <w:marBottom w:val="0"/>
          <w:divBdr>
            <w:top w:val="none" w:sz="0" w:space="0" w:color="auto"/>
            <w:left w:val="none" w:sz="0" w:space="0" w:color="auto"/>
            <w:bottom w:val="none" w:sz="0" w:space="0" w:color="auto"/>
            <w:right w:val="none" w:sz="0" w:space="0" w:color="auto"/>
          </w:divBdr>
        </w:div>
        <w:div w:id="1484009144">
          <w:marLeft w:val="0"/>
          <w:marRight w:val="0"/>
          <w:marTop w:val="0"/>
          <w:marBottom w:val="0"/>
          <w:divBdr>
            <w:top w:val="none" w:sz="0" w:space="0" w:color="auto"/>
            <w:left w:val="none" w:sz="0" w:space="0" w:color="auto"/>
            <w:bottom w:val="none" w:sz="0" w:space="0" w:color="auto"/>
            <w:right w:val="none" w:sz="0" w:space="0" w:color="auto"/>
          </w:divBdr>
        </w:div>
        <w:div w:id="1332872025">
          <w:marLeft w:val="0"/>
          <w:marRight w:val="0"/>
          <w:marTop w:val="0"/>
          <w:marBottom w:val="0"/>
          <w:divBdr>
            <w:top w:val="none" w:sz="0" w:space="0" w:color="auto"/>
            <w:left w:val="none" w:sz="0" w:space="0" w:color="auto"/>
            <w:bottom w:val="none" w:sz="0" w:space="0" w:color="auto"/>
            <w:right w:val="none" w:sz="0" w:space="0" w:color="auto"/>
          </w:divBdr>
        </w:div>
        <w:div w:id="149567028">
          <w:marLeft w:val="0"/>
          <w:marRight w:val="0"/>
          <w:marTop w:val="0"/>
          <w:marBottom w:val="0"/>
          <w:divBdr>
            <w:top w:val="none" w:sz="0" w:space="0" w:color="auto"/>
            <w:left w:val="none" w:sz="0" w:space="0" w:color="auto"/>
            <w:bottom w:val="none" w:sz="0" w:space="0" w:color="auto"/>
            <w:right w:val="none" w:sz="0" w:space="0" w:color="auto"/>
          </w:divBdr>
        </w:div>
        <w:div w:id="285742778">
          <w:marLeft w:val="0"/>
          <w:marRight w:val="0"/>
          <w:marTop w:val="0"/>
          <w:marBottom w:val="0"/>
          <w:divBdr>
            <w:top w:val="none" w:sz="0" w:space="0" w:color="auto"/>
            <w:left w:val="none" w:sz="0" w:space="0" w:color="auto"/>
            <w:bottom w:val="none" w:sz="0" w:space="0" w:color="auto"/>
            <w:right w:val="none" w:sz="0" w:space="0" w:color="auto"/>
          </w:divBdr>
        </w:div>
      </w:divsChild>
    </w:div>
    <w:div w:id="1620332918">
      <w:bodyDiv w:val="1"/>
      <w:marLeft w:val="0"/>
      <w:marRight w:val="0"/>
      <w:marTop w:val="0"/>
      <w:marBottom w:val="0"/>
      <w:divBdr>
        <w:top w:val="none" w:sz="0" w:space="0" w:color="auto"/>
        <w:left w:val="none" w:sz="0" w:space="0" w:color="auto"/>
        <w:bottom w:val="none" w:sz="0" w:space="0" w:color="auto"/>
        <w:right w:val="none" w:sz="0" w:space="0" w:color="auto"/>
      </w:divBdr>
    </w:div>
    <w:div w:id="1892842585">
      <w:bodyDiv w:val="1"/>
      <w:marLeft w:val="0"/>
      <w:marRight w:val="0"/>
      <w:marTop w:val="0"/>
      <w:marBottom w:val="0"/>
      <w:divBdr>
        <w:top w:val="none" w:sz="0" w:space="0" w:color="auto"/>
        <w:left w:val="none" w:sz="0" w:space="0" w:color="auto"/>
        <w:bottom w:val="none" w:sz="0" w:space="0" w:color="auto"/>
        <w:right w:val="none" w:sz="0" w:space="0" w:color="auto"/>
      </w:divBdr>
    </w:div>
    <w:div w:id="1957830105">
      <w:bodyDiv w:val="1"/>
      <w:marLeft w:val="0"/>
      <w:marRight w:val="0"/>
      <w:marTop w:val="0"/>
      <w:marBottom w:val="0"/>
      <w:divBdr>
        <w:top w:val="none" w:sz="0" w:space="0" w:color="auto"/>
        <w:left w:val="none" w:sz="0" w:space="0" w:color="auto"/>
        <w:bottom w:val="none" w:sz="0" w:space="0" w:color="auto"/>
        <w:right w:val="none" w:sz="0" w:space="0" w:color="auto"/>
      </w:divBdr>
    </w:div>
    <w:div w:id="19902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0A16F-E08F-4D11-B7C1-B6F8C7057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FAF53-08FF-4E6B-B0FC-FCD803E6253F}">
  <ds:schemaRefs>
    <ds:schemaRef ds:uri="http://schemas.microsoft.com/sharepoint/v3/contenttype/forms"/>
  </ds:schemaRefs>
</ds:datastoreItem>
</file>

<file path=customXml/itemProps3.xml><?xml version="1.0" encoding="utf-8"?>
<ds:datastoreItem xmlns:ds="http://schemas.openxmlformats.org/officeDocument/2006/customXml" ds:itemID="{7DAA0C83-5E9B-4F14-A6BF-98772CF505A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8BC2BE9-63EF-4679-9EE2-EE89986B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4278</Words>
  <Characters>23535</Characters>
  <Application>Microsoft Office Word</Application>
  <DocSecurity>0</DocSecurity>
  <Lines>196</Lines>
  <Paragraphs>55</Paragraphs>
  <ScaleCrop>false</ScaleCrop>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11</cp:revision>
  <cp:lastPrinted>2020-03-18T20:21:00Z</cp:lastPrinted>
  <dcterms:created xsi:type="dcterms:W3CDTF">2020-05-26T19:36:00Z</dcterms:created>
  <dcterms:modified xsi:type="dcterms:W3CDTF">2020-08-04T07:07:00Z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