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5FB1E" w14:textId="77777777" w:rsidR="002B2434" w:rsidRPr="00AB7CE7" w:rsidRDefault="002B2434" w:rsidP="002B2434">
      <w:pPr>
        <w:jc w:val="right"/>
        <w:rPr>
          <w:rFonts w:ascii="Arial" w:hAnsi="Arial" w:cs="Arial"/>
          <w:b/>
          <w:color w:val="000000" w:themeColor="text1"/>
          <w:sz w:val="16"/>
          <w:szCs w:val="16"/>
          <w:lang w:eastAsia="es-ES"/>
        </w:rPr>
      </w:pPr>
      <w:bookmarkStart w:id="0" w:name="_Hlk34141372"/>
      <w:bookmarkStart w:id="1" w:name="_Hlk28946138"/>
      <w:bookmarkStart w:id="2" w:name="_Hlk29548183"/>
      <w:bookmarkStart w:id="3" w:name="_Hlk29890381"/>
      <w:bookmarkEnd w:id="0"/>
      <w:r w:rsidRPr="00AB7CE7">
        <w:rPr>
          <w:rFonts w:ascii="Arial" w:hAnsi="Arial" w:cs="Arial"/>
          <w:b/>
          <w:color w:val="000000" w:themeColor="text1"/>
          <w:sz w:val="16"/>
          <w:szCs w:val="16"/>
          <w:lang w:eastAsia="es-ES"/>
        </w:rPr>
        <w:t>CCE-DES-FM-17</w:t>
      </w:r>
    </w:p>
    <w:bookmarkEnd w:id="1"/>
    <w:bookmarkEnd w:id="2"/>
    <w:p w14:paraId="30CF8E08" w14:textId="77777777" w:rsidR="002B2434" w:rsidRPr="00F855D1" w:rsidRDefault="002B2434" w:rsidP="002B2434">
      <w:pPr>
        <w:jc w:val="both"/>
        <w:rPr>
          <w:rFonts w:ascii="Arial" w:eastAsia="Calibri" w:hAnsi="Arial" w:cs="Arial"/>
          <w:color w:val="000000" w:themeColor="text1"/>
          <w:sz w:val="16"/>
          <w:szCs w:val="16"/>
          <w:lang w:val="es-ES"/>
        </w:rPr>
      </w:pPr>
    </w:p>
    <w:p w14:paraId="2588A478" w14:textId="77777777" w:rsidR="002B2434" w:rsidRPr="00024272" w:rsidRDefault="002B2434" w:rsidP="002B2434">
      <w:pPr>
        <w:jc w:val="both"/>
        <w:rPr>
          <w:rFonts w:ascii="Arial" w:eastAsia="Calibri" w:hAnsi="Arial" w:cs="Arial"/>
          <w:b/>
          <w:bCs/>
          <w:sz w:val="22"/>
        </w:rPr>
      </w:pPr>
      <w:r w:rsidRPr="00024272">
        <w:rPr>
          <w:rFonts w:ascii="Arial" w:eastAsia="Calibri" w:hAnsi="Arial" w:cs="Arial"/>
          <w:b/>
          <w:bCs/>
          <w:sz w:val="22"/>
        </w:rPr>
        <w:t xml:space="preserve">PRECIOS ARTIFICIALMENTE BAJOS </w:t>
      </w:r>
      <w:r w:rsidRPr="00024272">
        <w:rPr>
          <w:rFonts w:ascii="Arial" w:eastAsia="Calibri" w:hAnsi="Arial" w:cs="Arial"/>
          <w:b/>
          <w:sz w:val="22"/>
        </w:rPr>
        <w:t>–</w:t>
      </w:r>
      <w:r w:rsidRPr="00024272">
        <w:rPr>
          <w:rFonts w:ascii="Arial" w:eastAsia="Calibri" w:hAnsi="Arial" w:cs="Arial"/>
          <w:b/>
          <w:bCs/>
          <w:sz w:val="22"/>
        </w:rPr>
        <w:t xml:space="preserve"> Noción</w:t>
      </w:r>
    </w:p>
    <w:p w14:paraId="061A6817" w14:textId="77777777" w:rsidR="002B2434" w:rsidRPr="00545FF9" w:rsidRDefault="002B2434" w:rsidP="002B2434">
      <w:pPr>
        <w:jc w:val="both"/>
        <w:rPr>
          <w:rFonts w:ascii="Arial" w:eastAsia="Calibri" w:hAnsi="Arial" w:cs="Arial"/>
          <w:sz w:val="20"/>
          <w:szCs w:val="20"/>
          <w:highlight w:val="yellow"/>
          <w:lang w:val="es-ES"/>
        </w:rPr>
      </w:pPr>
    </w:p>
    <w:p w14:paraId="3445D5FF" w14:textId="05E742D5" w:rsidR="002B2434" w:rsidRPr="00CF34E0" w:rsidRDefault="002B2434" w:rsidP="00AB7CE7">
      <w:pPr>
        <w:spacing w:after="120"/>
        <w:jc w:val="both"/>
        <w:rPr>
          <w:rFonts w:ascii="Arial" w:eastAsia="Calibri" w:hAnsi="Arial" w:cs="Arial"/>
          <w:sz w:val="20"/>
          <w:szCs w:val="20"/>
          <w:lang w:val="es-ES"/>
        </w:rPr>
      </w:pPr>
      <w:r w:rsidRPr="00CF34E0">
        <w:rPr>
          <w:rFonts w:ascii="Arial" w:eastAsia="Calibri" w:hAnsi="Arial" w:cs="Arial"/>
          <w:sz w:val="20"/>
          <w:szCs w:val="20"/>
          <w:lang w:val="es-ES"/>
        </w:rPr>
        <w:t>Es importante definir el concepto de «precio artificialmente bajo», por lo cual la jurisprudencia de la Sección Tercera del Consejo de Estado señala que es aquel que, por un lado, resulta artificioso, disimulado o falso y, por el otro, no tiene sustento o fundamento en relación con su estructuración dentro del tráfico comercial:</w:t>
      </w:r>
      <w:r w:rsidRPr="00CF34E0">
        <w:rPr>
          <w:rFonts w:ascii="Arial" w:eastAsia="Calibri" w:hAnsi="Arial" w:cs="Arial"/>
          <w:sz w:val="20"/>
          <w:szCs w:val="20"/>
          <w:lang w:val="es-ES"/>
        </w:rPr>
        <w:tab/>
      </w:r>
    </w:p>
    <w:p w14:paraId="762F5F1E" w14:textId="77777777" w:rsidR="002B2434" w:rsidRDefault="002B2434" w:rsidP="00AB7CE7">
      <w:pPr>
        <w:jc w:val="both"/>
        <w:rPr>
          <w:rFonts w:ascii="Arial" w:eastAsia="Calibri" w:hAnsi="Arial" w:cs="Arial"/>
          <w:sz w:val="20"/>
          <w:szCs w:val="20"/>
          <w:lang w:val="es-ES"/>
        </w:rPr>
      </w:pPr>
      <w:r w:rsidRPr="00CF34E0">
        <w:rPr>
          <w:rFonts w:ascii="Arial" w:eastAsia="Calibri" w:hAnsi="Arial" w:cs="Arial"/>
          <w:sz w:val="20"/>
          <w:szCs w:val="20"/>
          <w:lang w:val="es-ES"/>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14:paraId="1260E6AE" w14:textId="77777777" w:rsidR="002B2434" w:rsidRPr="00377345" w:rsidRDefault="002B2434" w:rsidP="00AB7CE7">
      <w:pPr>
        <w:jc w:val="both"/>
        <w:rPr>
          <w:rFonts w:ascii="Arial" w:eastAsia="Calibri" w:hAnsi="Arial" w:cs="Arial"/>
          <w:sz w:val="20"/>
          <w:szCs w:val="20"/>
          <w:lang w:val="es-ES"/>
        </w:rPr>
      </w:pPr>
    </w:p>
    <w:p w14:paraId="2A7E6087" w14:textId="77777777" w:rsidR="002B2434" w:rsidRDefault="002B2434" w:rsidP="00AB7CE7">
      <w:pPr>
        <w:jc w:val="both"/>
        <w:rPr>
          <w:rFonts w:ascii="Arial" w:eastAsia="Calibri" w:hAnsi="Arial" w:cs="Arial"/>
          <w:b/>
          <w:sz w:val="22"/>
        </w:rPr>
      </w:pPr>
      <w:r w:rsidRPr="00024272">
        <w:rPr>
          <w:rFonts w:ascii="Arial" w:eastAsia="Calibri" w:hAnsi="Arial" w:cs="Arial"/>
          <w:b/>
          <w:bCs/>
          <w:sz w:val="22"/>
        </w:rPr>
        <w:t xml:space="preserve">PRECIOS ARTIFICIALMENTE BAJOS </w:t>
      </w:r>
      <w:r w:rsidRPr="00024272">
        <w:rPr>
          <w:rFonts w:ascii="Arial" w:eastAsia="Calibri" w:hAnsi="Arial" w:cs="Arial"/>
          <w:b/>
          <w:sz w:val="22"/>
        </w:rPr>
        <w:t>–</w:t>
      </w:r>
      <w:r w:rsidRPr="00024272">
        <w:rPr>
          <w:rFonts w:ascii="Arial" w:eastAsia="Calibri" w:hAnsi="Arial" w:cs="Arial"/>
          <w:b/>
          <w:bCs/>
          <w:sz w:val="22"/>
        </w:rPr>
        <w:t xml:space="preserve"> Noción</w:t>
      </w:r>
      <w:r>
        <w:rPr>
          <w:rFonts w:ascii="Arial" w:eastAsia="Calibri" w:hAnsi="Arial" w:cs="Arial"/>
          <w:b/>
          <w:bCs/>
          <w:sz w:val="22"/>
        </w:rPr>
        <w:t xml:space="preserve"> </w:t>
      </w:r>
      <w:r w:rsidRPr="00024272">
        <w:rPr>
          <w:rFonts w:ascii="Arial" w:eastAsia="Calibri" w:hAnsi="Arial" w:cs="Arial"/>
          <w:b/>
          <w:sz w:val="22"/>
        </w:rPr>
        <w:t>–</w:t>
      </w:r>
      <w:r>
        <w:rPr>
          <w:rFonts w:ascii="Arial" w:eastAsia="Calibri" w:hAnsi="Arial" w:cs="Arial"/>
          <w:b/>
          <w:sz w:val="22"/>
        </w:rPr>
        <w:t xml:space="preserve"> Colombia Compra Eficiente</w:t>
      </w:r>
    </w:p>
    <w:p w14:paraId="4D49E12D" w14:textId="77777777" w:rsidR="002B2434" w:rsidRPr="00545FF9" w:rsidRDefault="002B2434" w:rsidP="002B2434">
      <w:pPr>
        <w:jc w:val="both"/>
        <w:rPr>
          <w:rFonts w:ascii="Arial" w:eastAsia="Calibri" w:hAnsi="Arial" w:cs="Arial"/>
          <w:sz w:val="20"/>
          <w:szCs w:val="20"/>
          <w:highlight w:val="yellow"/>
          <w:lang w:val="es-ES"/>
        </w:rPr>
      </w:pPr>
    </w:p>
    <w:p w14:paraId="265055CA" w14:textId="77777777" w:rsidR="002B2434" w:rsidRDefault="002B2434" w:rsidP="002B2434">
      <w:pPr>
        <w:jc w:val="both"/>
        <w:rPr>
          <w:rFonts w:ascii="Arial" w:eastAsia="Calibri" w:hAnsi="Arial" w:cs="Arial"/>
          <w:sz w:val="20"/>
          <w:szCs w:val="20"/>
          <w:lang w:val="es-ES"/>
        </w:rPr>
      </w:pPr>
      <w:r w:rsidRPr="00CF34E0">
        <w:rPr>
          <w:rFonts w:ascii="Arial" w:eastAsia="Calibri" w:hAnsi="Arial" w:cs="Arial"/>
          <w:sz w:val="20"/>
          <w:szCs w:val="20"/>
          <w:lang w:val="es-ES"/>
        </w:rPr>
        <w:t xml:space="preserve">Con la precisión anterior, y para comenzar el análisis de la Guía, allí se establece que una oferta es artificialmente baja cuando «[…] a criterio de la Entidad Estatal, el precio no parece suficiente para garantizar una correcta ejecución del contrato, de acuerdo con la información recogida durante la etapa de planeación y particularmente durante el Estudio del </w:t>
      </w:r>
      <w:proofErr w:type="gramStart"/>
      <w:r w:rsidRPr="00CF34E0">
        <w:rPr>
          <w:rFonts w:ascii="Arial" w:eastAsia="Calibri" w:hAnsi="Arial" w:cs="Arial"/>
          <w:sz w:val="20"/>
          <w:szCs w:val="20"/>
          <w:lang w:val="es-ES"/>
        </w:rPr>
        <w:t>Sector[</w:t>
      </w:r>
      <w:proofErr w:type="gramEnd"/>
      <w:r w:rsidRPr="00CF34E0">
        <w:rPr>
          <w:rFonts w:ascii="Arial" w:eastAsia="Calibri" w:hAnsi="Arial" w:cs="Arial"/>
          <w:sz w:val="20"/>
          <w:szCs w:val="20"/>
          <w:lang w:val="es-ES"/>
        </w:rPr>
        <w:t xml:space="preserve">…]» .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14:paraId="72F7E312" w14:textId="77777777" w:rsidR="002B2434" w:rsidRPr="00545FF9" w:rsidRDefault="002B2434" w:rsidP="002B2434">
      <w:pPr>
        <w:jc w:val="both"/>
        <w:rPr>
          <w:rFonts w:ascii="Arial" w:eastAsia="Calibri" w:hAnsi="Arial" w:cs="Arial"/>
          <w:sz w:val="20"/>
          <w:szCs w:val="20"/>
          <w:highlight w:val="yellow"/>
          <w:lang w:val="es-ES"/>
        </w:rPr>
      </w:pPr>
    </w:p>
    <w:p w14:paraId="2ACF2EB0" w14:textId="77777777" w:rsidR="002B2434" w:rsidRPr="006A5955" w:rsidRDefault="002B2434" w:rsidP="002B2434">
      <w:pPr>
        <w:jc w:val="both"/>
        <w:rPr>
          <w:rFonts w:ascii="Arial" w:eastAsia="Calibri" w:hAnsi="Arial" w:cs="Arial"/>
          <w:b/>
          <w:sz w:val="22"/>
        </w:rPr>
      </w:pPr>
      <w:r w:rsidRPr="006A5955">
        <w:rPr>
          <w:rFonts w:ascii="Arial" w:eastAsia="Calibri" w:hAnsi="Arial" w:cs="Arial"/>
          <w:b/>
          <w:bCs/>
          <w:sz w:val="22"/>
        </w:rPr>
        <w:t xml:space="preserve">GUÍA PARA EL MANEJO DE OFERTAS ARTIFICIALMENTE BAJAS </w:t>
      </w:r>
      <w:r w:rsidRPr="006A5955">
        <w:rPr>
          <w:rFonts w:ascii="Arial" w:eastAsia="Calibri" w:hAnsi="Arial" w:cs="Arial"/>
          <w:b/>
          <w:sz w:val="22"/>
        </w:rPr>
        <w:t xml:space="preserve">– </w:t>
      </w:r>
      <w:r>
        <w:rPr>
          <w:rFonts w:ascii="Arial" w:eastAsia="Calibri" w:hAnsi="Arial" w:cs="Arial"/>
          <w:b/>
          <w:sz w:val="22"/>
        </w:rPr>
        <w:t>Identificación</w:t>
      </w:r>
    </w:p>
    <w:p w14:paraId="693EE73C" w14:textId="77777777" w:rsidR="002B2434" w:rsidRPr="00545FF9" w:rsidRDefault="002B2434" w:rsidP="002B2434">
      <w:pPr>
        <w:jc w:val="both"/>
        <w:rPr>
          <w:rFonts w:ascii="Arial" w:eastAsia="Calibri" w:hAnsi="Arial" w:cs="Arial"/>
          <w:sz w:val="20"/>
          <w:szCs w:val="20"/>
          <w:highlight w:val="yellow"/>
          <w:lang w:val="es-ES"/>
        </w:rPr>
      </w:pPr>
    </w:p>
    <w:p w14:paraId="1C629396" w14:textId="1CBEA211" w:rsidR="002B2434" w:rsidRPr="00CF34E0" w:rsidRDefault="002B2434" w:rsidP="00AB7CE7">
      <w:pPr>
        <w:spacing w:after="120"/>
        <w:jc w:val="both"/>
        <w:rPr>
          <w:rFonts w:ascii="Arial" w:eastAsia="Calibri" w:hAnsi="Arial" w:cs="Arial"/>
          <w:sz w:val="20"/>
          <w:szCs w:val="20"/>
          <w:lang w:val="es-ES"/>
        </w:rPr>
      </w:pPr>
      <w:r w:rsidRPr="00CF34E0">
        <w:rPr>
          <w:rFonts w:ascii="Arial" w:eastAsia="Calibri" w:hAnsi="Arial" w:cs="Arial"/>
          <w:sz w:val="20"/>
          <w:szCs w:val="20"/>
          <w:lang w:val="es-ES"/>
        </w:rPr>
        <w:t xml:space="preserve">Con esta información, la Guía propone dos (2) «herramientas» y una (1) «metodología», y su aplicación depende de la cantidad de ofertas que se presentaron al procedimiento. Para la primera herramienta, la entidad puede acudir a la comparación absoluta, para contrastar el valor de cada oferta con el costo estimado de la provisión del bien o servicio, de acuerdo con el estudio del sector, siempre y cuando haya recibido menos de cinco (5) ofertas. La regla es </w:t>
      </w:r>
      <w:proofErr w:type="gramStart"/>
      <w:r w:rsidRPr="00CF34E0">
        <w:rPr>
          <w:rFonts w:ascii="Arial" w:eastAsia="Calibri" w:hAnsi="Arial" w:cs="Arial"/>
          <w:sz w:val="20"/>
          <w:szCs w:val="20"/>
          <w:lang w:val="es-ES"/>
        </w:rPr>
        <w:t>que</w:t>
      </w:r>
      <w:proofErr w:type="gramEnd"/>
      <w:r w:rsidRPr="00CF34E0">
        <w:rPr>
          <w:rFonts w:ascii="Arial" w:eastAsia="Calibri" w:hAnsi="Arial" w:cs="Arial"/>
          <w:sz w:val="20"/>
          <w:szCs w:val="20"/>
          <w:lang w:val="es-ES"/>
        </w:rPr>
        <w:t xml:space="preserve"> si después de la comparación se encuentran ofertas menores en un 20% o un mayor porcentaje respecto del costo estimado por la entidad, se considerará que ofrecen precios artificialmente bajos. Por consiguiente, esta herramienta no se puede aplicar cuando se reciben cinco (5) o más ofertas, y no todas las ofertas deben ser tratadas por posibles «precios artificialmente bajos» sino aquellas con un valor por debajo del 20% o un porcentaje superior, respecto del valor que la entidad definió como precio del bien, obra o servicio.</w:t>
      </w:r>
    </w:p>
    <w:p w14:paraId="0CC4AB60" w14:textId="77777777" w:rsidR="002B2434" w:rsidRDefault="002B2434" w:rsidP="00AB7CE7">
      <w:pPr>
        <w:spacing w:after="120"/>
        <w:jc w:val="both"/>
        <w:rPr>
          <w:rFonts w:ascii="Arial" w:eastAsia="Calibri" w:hAnsi="Arial" w:cs="Arial"/>
          <w:sz w:val="20"/>
          <w:szCs w:val="20"/>
          <w:lang w:val="es-ES"/>
        </w:rPr>
      </w:pPr>
      <w:r w:rsidRPr="00CF34E0">
        <w:rPr>
          <w:rFonts w:ascii="Arial" w:eastAsia="Calibri" w:hAnsi="Arial" w:cs="Arial"/>
          <w:sz w:val="20"/>
          <w:szCs w:val="20"/>
          <w:lang w:val="es-ES"/>
        </w:rPr>
        <w:t xml:space="preserve">La segunda herramienta, denominada comparación relativa, corresponde a la «comparación de cada oferta con las demás presentadas», sin que se indique la cantidad de ofertas que debió recibir la entidad, por lo cual nada obsta para aplicarla, independientemente del número de ofertas presentadas al procedimiento. </w:t>
      </w:r>
      <w:r>
        <w:rPr>
          <w:rFonts w:ascii="Arial" w:eastAsia="Calibri" w:hAnsi="Arial" w:cs="Arial"/>
          <w:sz w:val="20"/>
          <w:szCs w:val="20"/>
          <w:lang w:val="es-ES"/>
        </w:rPr>
        <w:t xml:space="preserve">[…] </w:t>
      </w:r>
      <w:r w:rsidRPr="00CF34E0">
        <w:rPr>
          <w:rFonts w:ascii="Arial" w:eastAsia="Calibri" w:hAnsi="Arial" w:cs="Arial"/>
          <w:sz w:val="20"/>
          <w:szCs w:val="20"/>
          <w:lang w:val="es-ES"/>
        </w:rPr>
        <w:t xml:space="preserve">Por otra parte, Colombia Compra Eficiente ha sugerido aplicar la siguiente metodología con pasos sucesivos, para identificar ofertas que pueden tener «precios artificialmente bajos», en los procedimientos donde hay cinco (5) o más ofertas, es decir, no es posible aplicarla cuando se reciben menos de cinco (5) ofertas: i) tomar el conjunto de ofertas a evaluar, </w:t>
      </w:r>
      <w:proofErr w:type="spellStart"/>
      <w:r w:rsidRPr="00CF34E0">
        <w:rPr>
          <w:rFonts w:ascii="Arial" w:eastAsia="Calibri" w:hAnsi="Arial" w:cs="Arial"/>
          <w:sz w:val="20"/>
          <w:szCs w:val="20"/>
          <w:lang w:val="es-ES"/>
        </w:rPr>
        <w:t>ii</w:t>
      </w:r>
      <w:proofErr w:type="spellEnd"/>
      <w:r w:rsidRPr="00CF34E0">
        <w:rPr>
          <w:rFonts w:ascii="Arial" w:eastAsia="Calibri" w:hAnsi="Arial" w:cs="Arial"/>
          <w:sz w:val="20"/>
          <w:szCs w:val="20"/>
          <w:lang w:val="es-ES"/>
        </w:rPr>
        <w:t xml:space="preserve">) calcular la mediana, o dependiendo de la dispersión de los datos el promedio, del valor de cada oferta o de cada ítem dentro de la oferta, </w:t>
      </w:r>
      <w:proofErr w:type="spellStart"/>
      <w:r w:rsidRPr="00CF34E0">
        <w:rPr>
          <w:rFonts w:ascii="Arial" w:eastAsia="Calibri" w:hAnsi="Arial" w:cs="Arial"/>
          <w:sz w:val="20"/>
          <w:szCs w:val="20"/>
          <w:lang w:val="es-ES"/>
        </w:rPr>
        <w:t>iii</w:t>
      </w:r>
      <w:proofErr w:type="spellEnd"/>
      <w:r w:rsidRPr="00CF34E0">
        <w:rPr>
          <w:rFonts w:ascii="Arial" w:eastAsia="Calibri" w:hAnsi="Arial" w:cs="Arial"/>
          <w:sz w:val="20"/>
          <w:szCs w:val="20"/>
          <w:lang w:val="es-ES"/>
        </w:rPr>
        <w:t xml:space="preserve">) calcular la desviación estándar del conjunto y </w:t>
      </w:r>
      <w:proofErr w:type="spellStart"/>
      <w:r w:rsidRPr="00CF34E0">
        <w:rPr>
          <w:rFonts w:ascii="Arial" w:eastAsia="Calibri" w:hAnsi="Arial" w:cs="Arial"/>
          <w:sz w:val="20"/>
          <w:szCs w:val="20"/>
          <w:lang w:val="es-ES"/>
        </w:rPr>
        <w:t>iv</w:t>
      </w:r>
      <w:proofErr w:type="spellEnd"/>
      <w:r w:rsidRPr="00CF34E0">
        <w:rPr>
          <w:rFonts w:ascii="Arial" w:eastAsia="Calibri" w:hAnsi="Arial" w:cs="Arial"/>
          <w:sz w:val="20"/>
          <w:szCs w:val="20"/>
          <w:lang w:val="es-ES"/>
        </w:rPr>
        <w:t>) determinar el valor mínimo aceptable.</w:t>
      </w:r>
    </w:p>
    <w:p w14:paraId="476E48E7" w14:textId="77777777" w:rsidR="002B2434" w:rsidRPr="006A5955" w:rsidRDefault="002B2434" w:rsidP="002B2434">
      <w:pPr>
        <w:jc w:val="both"/>
        <w:rPr>
          <w:rFonts w:ascii="Arial" w:eastAsia="Calibri" w:hAnsi="Arial" w:cs="Arial"/>
          <w:b/>
          <w:sz w:val="22"/>
        </w:rPr>
      </w:pPr>
      <w:r w:rsidRPr="006A5955">
        <w:rPr>
          <w:rFonts w:ascii="Arial" w:eastAsia="Calibri" w:hAnsi="Arial" w:cs="Arial"/>
          <w:b/>
          <w:bCs/>
          <w:sz w:val="22"/>
        </w:rPr>
        <w:lastRenderedPageBreak/>
        <w:t xml:space="preserve">GUÍA PARA EL MANEJO DE OFERTAS ARTIFICIALMENTE BAJAS </w:t>
      </w:r>
      <w:r w:rsidRPr="006A5955">
        <w:rPr>
          <w:rFonts w:ascii="Arial" w:eastAsia="Calibri" w:hAnsi="Arial" w:cs="Arial"/>
          <w:b/>
          <w:sz w:val="22"/>
        </w:rPr>
        <w:t>–</w:t>
      </w:r>
      <w:r>
        <w:rPr>
          <w:rFonts w:ascii="Arial" w:eastAsia="Calibri" w:hAnsi="Arial" w:cs="Arial"/>
          <w:b/>
          <w:sz w:val="22"/>
        </w:rPr>
        <w:t xml:space="preserve"> Manejo</w:t>
      </w:r>
    </w:p>
    <w:p w14:paraId="6CEF9112" w14:textId="77777777" w:rsidR="002B2434" w:rsidRPr="00545FF9" w:rsidRDefault="002B2434" w:rsidP="002B2434">
      <w:pPr>
        <w:jc w:val="both"/>
        <w:rPr>
          <w:rFonts w:ascii="Arial" w:eastAsia="Calibri" w:hAnsi="Arial" w:cs="Arial"/>
          <w:sz w:val="20"/>
          <w:szCs w:val="20"/>
          <w:highlight w:val="yellow"/>
          <w:lang w:val="es-ES"/>
        </w:rPr>
      </w:pPr>
    </w:p>
    <w:p w14:paraId="3D9D407F" w14:textId="77777777" w:rsidR="002B2434" w:rsidRDefault="002B2434" w:rsidP="002B2434">
      <w:pPr>
        <w:jc w:val="both"/>
        <w:rPr>
          <w:rFonts w:ascii="Arial" w:eastAsia="Calibri" w:hAnsi="Arial" w:cs="Arial"/>
          <w:sz w:val="20"/>
          <w:szCs w:val="20"/>
          <w:lang w:val="es-ES"/>
        </w:rPr>
      </w:pPr>
      <w:r w:rsidRPr="00CF34E0">
        <w:rPr>
          <w:rFonts w:ascii="Arial" w:eastAsia="Calibri" w:hAnsi="Arial" w:cs="Arial"/>
          <w:sz w:val="20"/>
          <w:szCs w:val="20"/>
          <w:lang w:val="es-ES"/>
        </w:rPr>
        <w:t xml:space="preserve">Identificadas estas ofertas, la Guía sugiere realizar las siguientes actuaciones, observando lo dispuesto en el artículo 2.2.1.1.2.2.4. del Decreto 1082 de 2015: i) solicitar aclaración a los proponentes que hayan ofertado precios que parecen bajos injustificadamente, </w:t>
      </w:r>
      <w:proofErr w:type="spellStart"/>
      <w:r w:rsidRPr="00CF34E0">
        <w:rPr>
          <w:rFonts w:ascii="Arial" w:eastAsia="Calibri" w:hAnsi="Arial" w:cs="Arial"/>
          <w:sz w:val="20"/>
          <w:szCs w:val="20"/>
          <w:lang w:val="es-ES"/>
        </w:rPr>
        <w:t>ii</w:t>
      </w:r>
      <w:proofErr w:type="spellEnd"/>
      <w:r w:rsidRPr="00CF34E0">
        <w:rPr>
          <w:rFonts w:ascii="Arial" w:eastAsia="Calibri" w:hAnsi="Arial" w:cs="Arial"/>
          <w:sz w:val="20"/>
          <w:szCs w:val="20"/>
          <w:lang w:val="es-ES"/>
        </w:rPr>
        <w:t xml:space="preserve">) analizar las explicaciones y </w:t>
      </w:r>
      <w:proofErr w:type="spellStart"/>
      <w:r w:rsidRPr="00CF34E0">
        <w:rPr>
          <w:rFonts w:ascii="Arial" w:eastAsia="Calibri" w:hAnsi="Arial" w:cs="Arial"/>
          <w:sz w:val="20"/>
          <w:szCs w:val="20"/>
          <w:lang w:val="es-ES"/>
        </w:rPr>
        <w:t>iii</w:t>
      </w:r>
      <w:proofErr w:type="spellEnd"/>
      <w:r w:rsidRPr="00CF34E0">
        <w:rPr>
          <w:rFonts w:ascii="Arial" w:eastAsia="Calibri" w:hAnsi="Arial" w:cs="Arial"/>
          <w:sz w:val="20"/>
          <w:szCs w:val="20"/>
          <w:lang w:val="es-ES"/>
        </w:rPr>
        <w:t>) decidir «si continúa con la evaluación de la oferta porque la explicación demuestra la habilidad del proponente para cumplir adecuadamente con el contrato con los precios ofrecidos, o rechazar la oferta si la explicación no sustenta los valores ofrecidos».</w:t>
      </w:r>
    </w:p>
    <w:p w14:paraId="54C023C6" w14:textId="77777777" w:rsidR="002B2434" w:rsidRPr="00545FF9" w:rsidRDefault="002B2434" w:rsidP="002B2434">
      <w:pPr>
        <w:jc w:val="both"/>
        <w:rPr>
          <w:rFonts w:ascii="Arial" w:eastAsia="Calibri" w:hAnsi="Arial" w:cs="Arial"/>
          <w:sz w:val="20"/>
          <w:szCs w:val="20"/>
          <w:highlight w:val="yellow"/>
          <w:lang w:val="es-ES"/>
        </w:rPr>
      </w:pPr>
    </w:p>
    <w:p w14:paraId="6A294263" w14:textId="77777777" w:rsidR="002B2434" w:rsidRPr="00F855D1" w:rsidRDefault="002B2434" w:rsidP="002B2434">
      <w:pPr>
        <w:pStyle w:val="NormalWeb"/>
        <w:spacing w:before="0" w:beforeAutospacing="0" w:after="0" w:afterAutospacing="0"/>
        <w:jc w:val="both"/>
        <w:rPr>
          <w:rFonts w:ascii="Arial" w:eastAsia="Calibri" w:hAnsi="Arial" w:cs="Arial"/>
          <w:color w:val="000000" w:themeColor="text1"/>
          <w:sz w:val="20"/>
          <w:szCs w:val="20"/>
          <w:lang w:val="es-ES" w:eastAsia="en-US"/>
        </w:rPr>
      </w:pPr>
    </w:p>
    <w:p w14:paraId="4BE4B98A" w14:textId="2E7C4028" w:rsidR="002B2434" w:rsidRDefault="002B2434" w:rsidP="00FC7618">
      <w:pPr>
        <w:pStyle w:val="Default"/>
        <w:rPr>
          <w:b/>
          <w:sz w:val="22"/>
        </w:rPr>
      </w:pPr>
      <w:r>
        <w:rPr>
          <w:sz w:val="22"/>
        </w:rPr>
        <w:t xml:space="preserve">Bogotá D.C., </w:t>
      </w:r>
      <w:r w:rsidR="004C3B80">
        <w:rPr>
          <w:b/>
          <w:sz w:val="22"/>
        </w:rPr>
        <w:t>16/07/2020</w:t>
      </w:r>
      <w:r w:rsidR="00D30914">
        <w:rPr>
          <w:b/>
          <w:sz w:val="22"/>
        </w:rPr>
        <w:t xml:space="preserve"> </w:t>
      </w:r>
      <w:r w:rsidR="00FC7618">
        <w:rPr>
          <w:b/>
          <w:bCs/>
          <w:sz w:val="22"/>
          <w:szCs w:val="22"/>
        </w:rPr>
        <w:t>Hora 15:38:55s</w:t>
      </w:r>
    </w:p>
    <w:p w14:paraId="20AEBA5A" w14:textId="3D38E5E7" w:rsidR="002B2434" w:rsidRDefault="002B2434" w:rsidP="002B2434">
      <w:pPr>
        <w:jc w:val="right"/>
        <w:rPr>
          <w:rFonts w:ascii="Arial" w:hAnsi="Arial" w:cs="Arial"/>
          <w:b/>
          <w:sz w:val="22"/>
          <w:szCs w:val="24"/>
        </w:rPr>
      </w:pPr>
      <w:proofErr w:type="spellStart"/>
      <w:r>
        <w:rPr>
          <w:rFonts w:ascii="Arial" w:hAnsi="Arial" w:cs="Arial"/>
          <w:b/>
          <w:sz w:val="22"/>
          <w:szCs w:val="24"/>
        </w:rPr>
        <w:t>N°</w:t>
      </w:r>
      <w:proofErr w:type="spellEnd"/>
      <w:r>
        <w:rPr>
          <w:rFonts w:ascii="Arial" w:hAnsi="Arial" w:cs="Arial"/>
          <w:b/>
          <w:sz w:val="22"/>
          <w:szCs w:val="24"/>
        </w:rPr>
        <w:t xml:space="preserve"> Radicado: </w:t>
      </w:r>
      <w:r w:rsidR="004C3B80" w:rsidRPr="004C3B80">
        <w:rPr>
          <w:rFonts w:ascii="Arial" w:hAnsi="Arial" w:cs="Arial"/>
          <w:b/>
          <w:sz w:val="22"/>
          <w:szCs w:val="24"/>
        </w:rPr>
        <w:t>2202013000006357</w:t>
      </w:r>
    </w:p>
    <w:p w14:paraId="6A2FD2A7" w14:textId="77777777" w:rsidR="002B2434" w:rsidRPr="00F855D1" w:rsidRDefault="002B2434" w:rsidP="002B2434">
      <w:pPr>
        <w:rPr>
          <w:rFonts w:ascii="Arial" w:eastAsia="Calibri" w:hAnsi="Arial" w:cs="Arial"/>
          <w:color w:val="000000" w:themeColor="text1"/>
          <w:sz w:val="22"/>
        </w:rPr>
      </w:pPr>
    </w:p>
    <w:p w14:paraId="47B14734" w14:textId="77777777" w:rsidR="002B2434" w:rsidRPr="00F855D1" w:rsidRDefault="002B2434" w:rsidP="002B2434">
      <w:pPr>
        <w:rPr>
          <w:rFonts w:ascii="Arial" w:eastAsia="Calibri" w:hAnsi="Arial" w:cs="Arial"/>
          <w:color w:val="000000" w:themeColor="text1"/>
          <w:sz w:val="22"/>
        </w:rPr>
      </w:pPr>
      <w:r w:rsidRPr="00F855D1">
        <w:rPr>
          <w:rFonts w:ascii="Arial" w:eastAsia="Calibri" w:hAnsi="Arial" w:cs="Arial"/>
          <w:color w:val="000000" w:themeColor="text1"/>
          <w:sz w:val="22"/>
        </w:rPr>
        <w:t>Señor</w:t>
      </w:r>
    </w:p>
    <w:p w14:paraId="77057D5D" w14:textId="77777777" w:rsidR="002B2434" w:rsidRPr="00F855D1" w:rsidRDefault="002B2434" w:rsidP="002B2434">
      <w:pPr>
        <w:rPr>
          <w:rFonts w:ascii="Arial" w:eastAsia="Calibri" w:hAnsi="Arial" w:cs="Arial"/>
          <w:b/>
          <w:color w:val="000000" w:themeColor="text1"/>
          <w:sz w:val="22"/>
        </w:rPr>
      </w:pPr>
      <w:r w:rsidRPr="00F855D1">
        <w:rPr>
          <w:rFonts w:ascii="Arial" w:eastAsia="Calibri" w:hAnsi="Arial" w:cs="Arial"/>
          <w:b/>
          <w:color w:val="000000" w:themeColor="text1"/>
          <w:sz w:val="22"/>
        </w:rPr>
        <w:t>Al</w:t>
      </w:r>
      <w:r>
        <w:rPr>
          <w:rFonts w:ascii="Arial" w:eastAsia="Calibri" w:hAnsi="Arial" w:cs="Arial"/>
          <w:b/>
          <w:color w:val="000000" w:themeColor="text1"/>
          <w:sz w:val="22"/>
        </w:rPr>
        <w:t>bert Andrés Jamaica</w:t>
      </w:r>
    </w:p>
    <w:p w14:paraId="28A75312" w14:textId="77777777" w:rsidR="002B2434" w:rsidRPr="00F855D1" w:rsidRDefault="002B2434" w:rsidP="002B2434">
      <w:pPr>
        <w:rPr>
          <w:rFonts w:ascii="Arial" w:eastAsia="Calibri" w:hAnsi="Arial" w:cs="Arial"/>
          <w:color w:val="000000" w:themeColor="text1"/>
          <w:sz w:val="22"/>
        </w:rPr>
      </w:pPr>
      <w:r>
        <w:rPr>
          <w:rFonts w:ascii="Arial" w:eastAsia="Calibri" w:hAnsi="Arial" w:cs="Arial"/>
          <w:color w:val="000000" w:themeColor="text1"/>
          <w:sz w:val="22"/>
        </w:rPr>
        <w:t>Ciudad</w:t>
      </w:r>
    </w:p>
    <w:p w14:paraId="362A9DCD" w14:textId="77777777" w:rsidR="002B2434" w:rsidRPr="00F855D1" w:rsidRDefault="002B2434" w:rsidP="002B2434">
      <w:pPr>
        <w:jc w:val="center"/>
        <w:rPr>
          <w:rFonts w:ascii="Arial" w:eastAsia="Calibri" w:hAnsi="Arial" w:cs="Arial"/>
          <w:b/>
          <w:bCs/>
          <w:color w:val="000000" w:themeColor="text1"/>
          <w:sz w:val="22"/>
        </w:rPr>
      </w:pPr>
    </w:p>
    <w:p w14:paraId="1BF48729" w14:textId="77777777" w:rsidR="002B2434" w:rsidRPr="00F855D1" w:rsidRDefault="002B2434" w:rsidP="002B2434">
      <w:pPr>
        <w:jc w:val="center"/>
        <w:rPr>
          <w:rFonts w:ascii="Arial" w:eastAsia="Calibri" w:hAnsi="Arial" w:cs="Arial"/>
          <w:b/>
          <w:bCs/>
          <w:color w:val="000000" w:themeColor="text1"/>
          <w:sz w:val="22"/>
        </w:rPr>
      </w:pPr>
      <w:r w:rsidRPr="00F855D1">
        <w:rPr>
          <w:rFonts w:ascii="Arial" w:eastAsia="Calibri" w:hAnsi="Arial" w:cs="Arial"/>
          <w:b/>
          <w:bCs/>
          <w:color w:val="000000" w:themeColor="text1"/>
          <w:sz w:val="22"/>
        </w:rPr>
        <w:t>Concepto C‒ 2</w:t>
      </w:r>
      <w:r>
        <w:rPr>
          <w:rFonts w:ascii="Arial" w:eastAsia="Calibri" w:hAnsi="Arial" w:cs="Arial"/>
          <w:b/>
          <w:bCs/>
          <w:color w:val="000000" w:themeColor="text1"/>
          <w:sz w:val="22"/>
        </w:rPr>
        <w:t>99</w:t>
      </w:r>
      <w:r w:rsidRPr="00F855D1">
        <w:rPr>
          <w:rFonts w:ascii="Arial" w:eastAsia="Calibri" w:hAnsi="Arial" w:cs="Arial"/>
          <w:b/>
          <w:bCs/>
          <w:color w:val="000000" w:themeColor="text1"/>
          <w:sz w:val="22"/>
        </w:rPr>
        <w:t xml:space="preserve"> de 2020</w:t>
      </w:r>
    </w:p>
    <w:p w14:paraId="0EF1E087" w14:textId="77777777" w:rsidR="002B2434" w:rsidRPr="00F855D1" w:rsidRDefault="002B2434" w:rsidP="002B2434">
      <w:pPr>
        <w:jc w:val="center"/>
        <w:rPr>
          <w:rFonts w:ascii="Arial" w:eastAsia="Calibri" w:hAnsi="Arial" w:cs="Arial"/>
          <w:b/>
          <w:bCs/>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B2434" w:rsidRPr="00F855D1" w14:paraId="2DCD101B" w14:textId="77777777" w:rsidTr="385E0C4D">
        <w:tc>
          <w:tcPr>
            <w:tcW w:w="2689" w:type="dxa"/>
          </w:tcPr>
          <w:p w14:paraId="703F4A18" w14:textId="77777777" w:rsidR="002B2434" w:rsidRPr="00F855D1" w:rsidRDefault="002B2434" w:rsidP="00255703">
            <w:pPr>
              <w:rPr>
                <w:rFonts w:ascii="Arial" w:eastAsia="Calibri" w:hAnsi="Arial" w:cs="Arial"/>
                <w:b/>
                <w:color w:val="000000" w:themeColor="text1"/>
                <w:sz w:val="22"/>
              </w:rPr>
            </w:pPr>
          </w:p>
          <w:p w14:paraId="470A7D9E" w14:textId="77777777" w:rsidR="002B2434" w:rsidRPr="00F855D1" w:rsidRDefault="002B2434" w:rsidP="00255703">
            <w:pPr>
              <w:rPr>
                <w:rFonts w:ascii="Arial" w:eastAsia="Calibri" w:hAnsi="Arial" w:cs="Arial"/>
                <w:color w:val="000000" w:themeColor="text1"/>
                <w:sz w:val="22"/>
              </w:rPr>
            </w:pPr>
            <w:r w:rsidRPr="00F855D1">
              <w:rPr>
                <w:rFonts w:ascii="Arial" w:eastAsia="Calibri" w:hAnsi="Arial" w:cs="Arial"/>
                <w:b/>
                <w:color w:val="000000" w:themeColor="text1"/>
                <w:sz w:val="22"/>
              </w:rPr>
              <w:t>Temas:</w:t>
            </w:r>
            <w:r w:rsidRPr="00F855D1">
              <w:rPr>
                <w:rFonts w:ascii="Arial" w:eastAsia="Calibri" w:hAnsi="Arial" w:cs="Arial"/>
                <w:color w:val="000000" w:themeColor="text1"/>
                <w:sz w:val="22"/>
              </w:rPr>
              <w:t xml:space="preserve">                                      </w:t>
            </w:r>
          </w:p>
        </w:tc>
        <w:tc>
          <w:tcPr>
            <w:tcW w:w="6237" w:type="dxa"/>
          </w:tcPr>
          <w:p w14:paraId="7881FCD3" w14:textId="74ABD8E3" w:rsidR="002B2434" w:rsidRPr="00F855D1" w:rsidRDefault="04B2ACAF" w:rsidP="385E0C4D">
            <w:pPr>
              <w:jc w:val="both"/>
              <w:rPr>
                <w:rFonts w:ascii="Arial" w:eastAsia="Arial" w:hAnsi="Arial" w:cs="Arial"/>
                <w:sz w:val="22"/>
              </w:rPr>
            </w:pPr>
            <w:r w:rsidRPr="385E0C4D">
              <w:rPr>
                <w:rFonts w:ascii="Arial" w:eastAsia="Arial" w:hAnsi="Arial" w:cs="Arial"/>
                <w:sz w:val="22"/>
              </w:rPr>
              <w:t>PRECIOS ARTIFICIALMENTE BAJOS – Noción / PRECIOS ARTIFICIALMENTE BAJOS – Noción – Colombia Compra Eficiente / GUÍA PARA EL MANEJO DE OFERTAS ARTIFICIALMENTE BAJAS – Identificación / GUÍA PARA EL MANEJO DE OFERTAS ARTIFICIALMENTE BAJAS – Manejo</w:t>
            </w:r>
          </w:p>
        </w:tc>
      </w:tr>
      <w:tr w:rsidR="002B2434" w:rsidRPr="00F855D1" w14:paraId="5E4C2545" w14:textId="77777777" w:rsidTr="385E0C4D">
        <w:tc>
          <w:tcPr>
            <w:tcW w:w="2689" w:type="dxa"/>
          </w:tcPr>
          <w:p w14:paraId="2EEFB38D" w14:textId="77777777" w:rsidR="002B2434" w:rsidRPr="00F855D1" w:rsidRDefault="002B2434" w:rsidP="00255703">
            <w:pPr>
              <w:rPr>
                <w:rFonts w:ascii="Arial" w:eastAsia="Calibri" w:hAnsi="Arial" w:cs="Arial"/>
                <w:b/>
                <w:color w:val="000000" w:themeColor="text1"/>
                <w:sz w:val="22"/>
              </w:rPr>
            </w:pPr>
            <w:r w:rsidRPr="00F855D1">
              <w:rPr>
                <w:rFonts w:ascii="Arial" w:eastAsia="Calibri" w:hAnsi="Arial" w:cs="Arial"/>
                <w:b/>
                <w:color w:val="000000" w:themeColor="text1"/>
                <w:sz w:val="22"/>
              </w:rPr>
              <w:t>Radicación:</w:t>
            </w:r>
            <w:r w:rsidRPr="00F855D1">
              <w:rPr>
                <w:rFonts w:ascii="Arial" w:eastAsia="Calibri" w:hAnsi="Arial" w:cs="Arial"/>
                <w:color w:val="000000" w:themeColor="text1"/>
                <w:sz w:val="22"/>
              </w:rPr>
              <w:t xml:space="preserve">                              </w:t>
            </w:r>
          </w:p>
        </w:tc>
        <w:tc>
          <w:tcPr>
            <w:tcW w:w="6237" w:type="dxa"/>
          </w:tcPr>
          <w:p w14:paraId="3CC7F699" w14:textId="77777777" w:rsidR="002B2434" w:rsidRPr="00F855D1" w:rsidRDefault="002B2434" w:rsidP="00255703">
            <w:pPr>
              <w:jc w:val="both"/>
              <w:rPr>
                <w:rFonts w:ascii="Arial" w:eastAsia="Calibri" w:hAnsi="Arial" w:cs="Arial"/>
                <w:color w:val="000000" w:themeColor="text1"/>
                <w:sz w:val="22"/>
              </w:rPr>
            </w:pPr>
            <w:r w:rsidRPr="00F855D1">
              <w:rPr>
                <w:rFonts w:ascii="Arial" w:eastAsia="Calibri" w:hAnsi="Arial" w:cs="Arial"/>
                <w:color w:val="000000" w:themeColor="text1"/>
                <w:sz w:val="22"/>
              </w:rPr>
              <w:t xml:space="preserve">Respuesta consulta # </w:t>
            </w:r>
            <w:r w:rsidRPr="00156446">
              <w:rPr>
                <w:rFonts w:ascii="Arial" w:eastAsia="Calibri" w:hAnsi="Arial" w:cs="Arial"/>
                <w:color w:val="000000" w:themeColor="text1"/>
                <w:sz w:val="22"/>
              </w:rPr>
              <w:t>4202012000005644</w:t>
            </w:r>
          </w:p>
        </w:tc>
      </w:tr>
    </w:tbl>
    <w:p w14:paraId="2A3EB22B" w14:textId="77777777" w:rsidR="002B2434" w:rsidRDefault="002B2434" w:rsidP="002B2434">
      <w:pPr>
        <w:jc w:val="both"/>
        <w:rPr>
          <w:rFonts w:ascii="Arial" w:eastAsia="Calibri" w:hAnsi="Arial" w:cs="Arial"/>
          <w:b/>
          <w:bCs/>
          <w:color w:val="000000" w:themeColor="text1"/>
          <w:sz w:val="20"/>
          <w:szCs w:val="20"/>
        </w:rPr>
      </w:pPr>
    </w:p>
    <w:p w14:paraId="4245D6E4" w14:textId="77777777" w:rsidR="002B2434" w:rsidRPr="00F855D1" w:rsidRDefault="002B2434" w:rsidP="002B2434">
      <w:pPr>
        <w:jc w:val="both"/>
        <w:rPr>
          <w:rFonts w:ascii="Arial" w:eastAsia="Calibri" w:hAnsi="Arial" w:cs="Arial"/>
          <w:b/>
          <w:bCs/>
          <w:color w:val="000000" w:themeColor="text1"/>
          <w:sz w:val="20"/>
          <w:szCs w:val="20"/>
        </w:rPr>
      </w:pPr>
    </w:p>
    <w:p w14:paraId="0C51B64F" w14:textId="77777777" w:rsidR="002B2434" w:rsidRPr="00F855D1" w:rsidRDefault="002B2434" w:rsidP="002B2434">
      <w:pPr>
        <w:rPr>
          <w:rFonts w:ascii="Arial" w:eastAsia="Calibri" w:hAnsi="Arial" w:cs="Arial"/>
          <w:color w:val="000000" w:themeColor="text1"/>
          <w:sz w:val="22"/>
        </w:rPr>
      </w:pPr>
      <w:r w:rsidRPr="00F855D1">
        <w:rPr>
          <w:rFonts w:ascii="Arial" w:eastAsia="Calibri" w:hAnsi="Arial" w:cs="Arial"/>
          <w:color w:val="000000" w:themeColor="text1"/>
          <w:sz w:val="22"/>
        </w:rPr>
        <w:t xml:space="preserve">Estimado señor </w:t>
      </w:r>
      <w:r>
        <w:rPr>
          <w:rFonts w:ascii="Arial" w:eastAsia="Calibri" w:hAnsi="Arial" w:cs="Arial"/>
          <w:color w:val="000000" w:themeColor="text1"/>
          <w:sz w:val="22"/>
        </w:rPr>
        <w:t>Jamaica</w:t>
      </w:r>
      <w:r w:rsidRPr="00F855D1">
        <w:rPr>
          <w:rFonts w:ascii="Arial" w:eastAsia="Calibri" w:hAnsi="Arial" w:cs="Arial"/>
          <w:color w:val="000000" w:themeColor="text1"/>
          <w:sz w:val="22"/>
        </w:rPr>
        <w:t>:</w:t>
      </w:r>
    </w:p>
    <w:p w14:paraId="35CBA122" w14:textId="77777777" w:rsidR="002B2434" w:rsidRPr="00F855D1" w:rsidRDefault="002B2434" w:rsidP="002B2434">
      <w:pPr>
        <w:rPr>
          <w:rFonts w:ascii="Arial" w:eastAsia="Calibri" w:hAnsi="Arial" w:cs="Arial"/>
          <w:color w:val="000000" w:themeColor="text1"/>
          <w:sz w:val="22"/>
        </w:rPr>
      </w:pPr>
    </w:p>
    <w:p w14:paraId="5FF1642D" w14:textId="77777777" w:rsidR="002B2434" w:rsidRPr="00F855D1" w:rsidRDefault="002B2434" w:rsidP="002B2434">
      <w:pPr>
        <w:spacing w:line="276" w:lineRule="auto"/>
        <w:jc w:val="both"/>
        <w:rPr>
          <w:rFonts w:ascii="Arial" w:eastAsia="Calibri" w:hAnsi="Arial" w:cs="Arial"/>
          <w:color w:val="000000" w:themeColor="text1"/>
          <w:sz w:val="22"/>
        </w:rPr>
      </w:pPr>
      <w:r w:rsidRPr="00F855D1">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themeColor="text1"/>
          <w:sz w:val="22"/>
        </w:rPr>
        <w:t>6</w:t>
      </w:r>
      <w:r w:rsidRPr="00F855D1">
        <w:rPr>
          <w:rFonts w:ascii="Arial" w:eastAsia="Calibri" w:hAnsi="Arial" w:cs="Arial"/>
          <w:color w:val="000000" w:themeColor="text1"/>
          <w:sz w:val="22"/>
        </w:rPr>
        <w:t xml:space="preserve"> de </w:t>
      </w:r>
      <w:r>
        <w:rPr>
          <w:rFonts w:ascii="Arial" w:eastAsia="Calibri" w:hAnsi="Arial" w:cs="Arial"/>
          <w:color w:val="000000" w:themeColor="text1"/>
          <w:sz w:val="22"/>
        </w:rPr>
        <w:t>julio</w:t>
      </w:r>
      <w:r w:rsidRPr="00F855D1">
        <w:rPr>
          <w:rFonts w:ascii="Arial" w:eastAsia="Calibri" w:hAnsi="Arial" w:cs="Arial"/>
          <w:color w:val="000000" w:themeColor="text1"/>
          <w:sz w:val="22"/>
        </w:rPr>
        <w:t xml:space="preserve"> del año 2020. </w:t>
      </w:r>
    </w:p>
    <w:p w14:paraId="4A9CEF7C" w14:textId="77777777" w:rsidR="002B2434" w:rsidRPr="00F855D1" w:rsidRDefault="002B2434" w:rsidP="002B2434">
      <w:pPr>
        <w:spacing w:line="276" w:lineRule="auto"/>
        <w:jc w:val="both"/>
        <w:rPr>
          <w:rFonts w:ascii="Arial" w:eastAsia="Calibri" w:hAnsi="Arial" w:cs="Arial"/>
          <w:b/>
          <w:color w:val="000000" w:themeColor="text1"/>
          <w:sz w:val="22"/>
        </w:rPr>
      </w:pPr>
    </w:p>
    <w:p w14:paraId="019C396C" w14:textId="77777777" w:rsidR="002B2434" w:rsidRPr="00F855D1" w:rsidRDefault="002B2434" w:rsidP="002B2434">
      <w:pPr>
        <w:pStyle w:val="Prrafodelista"/>
        <w:tabs>
          <w:tab w:val="left" w:pos="0"/>
          <w:tab w:val="left" w:pos="142"/>
          <w:tab w:val="left" w:pos="284"/>
        </w:tabs>
        <w:spacing w:line="276" w:lineRule="auto"/>
        <w:ind w:left="0"/>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Pr="00F855D1">
        <w:rPr>
          <w:rFonts w:ascii="Arial" w:eastAsia="Calibri" w:hAnsi="Arial" w:cs="Arial"/>
          <w:b/>
          <w:color w:val="000000" w:themeColor="text1"/>
          <w:sz w:val="22"/>
        </w:rPr>
        <w:t>Problema</w:t>
      </w:r>
      <w:r>
        <w:rPr>
          <w:rFonts w:ascii="Arial" w:eastAsia="Calibri" w:hAnsi="Arial" w:cs="Arial"/>
          <w:b/>
          <w:color w:val="000000" w:themeColor="text1"/>
          <w:sz w:val="22"/>
        </w:rPr>
        <w:t>s</w:t>
      </w:r>
      <w:r w:rsidRPr="00F855D1">
        <w:rPr>
          <w:rFonts w:ascii="Arial" w:eastAsia="Calibri" w:hAnsi="Arial" w:cs="Arial"/>
          <w:b/>
          <w:color w:val="000000" w:themeColor="text1"/>
          <w:sz w:val="22"/>
        </w:rPr>
        <w:t xml:space="preserve"> planteado</w:t>
      </w:r>
      <w:r>
        <w:rPr>
          <w:rFonts w:ascii="Arial" w:eastAsia="Calibri" w:hAnsi="Arial" w:cs="Arial"/>
          <w:b/>
          <w:color w:val="000000" w:themeColor="text1"/>
          <w:sz w:val="22"/>
        </w:rPr>
        <w:t>s</w:t>
      </w:r>
    </w:p>
    <w:p w14:paraId="6153A1C0" w14:textId="77777777" w:rsidR="002B2434" w:rsidRPr="00F855D1" w:rsidRDefault="002B2434" w:rsidP="002B2434">
      <w:pPr>
        <w:tabs>
          <w:tab w:val="left" w:pos="426"/>
        </w:tabs>
        <w:spacing w:line="276" w:lineRule="auto"/>
        <w:jc w:val="both"/>
        <w:rPr>
          <w:rFonts w:ascii="Arial" w:eastAsia="Calibri" w:hAnsi="Arial" w:cs="Arial"/>
          <w:b/>
          <w:color w:val="000000" w:themeColor="text1"/>
          <w:sz w:val="22"/>
        </w:rPr>
      </w:pPr>
    </w:p>
    <w:p w14:paraId="60712175" w14:textId="77777777" w:rsidR="002B2434" w:rsidRDefault="002B2434" w:rsidP="002B2434">
      <w:pPr>
        <w:tabs>
          <w:tab w:val="left" w:pos="426"/>
        </w:tabs>
        <w:spacing w:line="276" w:lineRule="auto"/>
        <w:jc w:val="both"/>
        <w:rPr>
          <w:rFonts w:ascii="Arial" w:eastAsia="Calibri" w:hAnsi="Arial" w:cs="Arial"/>
          <w:color w:val="000000" w:themeColor="text1"/>
          <w:sz w:val="22"/>
        </w:rPr>
      </w:pPr>
      <w:r w:rsidRPr="00F855D1">
        <w:rPr>
          <w:rFonts w:ascii="Arial" w:eastAsia="Calibri" w:hAnsi="Arial" w:cs="Arial"/>
          <w:color w:val="000000" w:themeColor="text1"/>
          <w:sz w:val="22"/>
        </w:rPr>
        <w:t xml:space="preserve">Usted realiza las siguientes preguntas: </w:t>
      </w:r>
      <w:r>
        <w:rPr>
          <w:rFonts w:ascii="Arial" w:eastAsia="Calibri" w:hAnsi="Arial" w:cs="Arial"/>
          <w:color w:val="000000" w:themeColor="text1"/>
          <w:sz w:val="22"/>
        </w:rPr>
        <w:t xml:space="preserve">«[…] </w:t>
      </w:r>
      <w:r w:rsidRPr="00300DA5">
        <w:rPr>
          <w:rFonts w:ascii="Arial" w:eastAsia="Calibri" w:hAnsi="Arial" w:cs="Arial"/>
          <w:color w:val="000000" w:themeColor="text1"/>
          <w:sz w:val="22"/>
        </w:rPr>
        <w:t>1. Cuando se tienen 5 ofertas, ¿cu</w:t>
      </w:r>
      <w:r>
        <w:rPr>
          <w:rFonts w:ascii="Arial" w:eastAsia="Calibri" w:hAnsi="Arial" w:cs="Arial"/>
          <w:color w:val="000000" w:themeColor="text1"/>
          <w:sz w:val="22"/>
        </w:rPr>
        <w:t>á</w:t>
      </w:r>
      <w:r w:rsidRPr="00300DA5">
        <w:rPr>
          <w:rFonts w:ascii="Arial" w:eastAsia="Calibri" w:hAnsi="Arial" w:cs="Arial"/>
          <w:color w:val="000000" w:themeColor="text1"/>
          <w:sz w:val="22"/>
        </w:rPr>
        <w:t>l es el procedimiento que aplica.?</w:t>
      </w:r>
    </w:p>
    <w:p w14:paraId="6F1D8195" w14:textId="77777777" w:rsidR="002B2434" w:rsidRDefault="002B2434" w:rsidP="002B2434">
      <w:pPr>
        <w:tabs>
          <w:tab w:val="left" w:pos="426"/>
        </w:tabs>
        <w:spacing w:line="276" w:lineRule="auto"/>
        <w:jc w:val="both"/>
        <w:rPr>
          <w:rFonts w:ascii="Arial" w:eastAsia="Calibri" w:hAnsi="Arial" w:cs="Arial"/>
          <w:color w:val="000000" w:themeColor="text1"/>
          <w:sz w:val="22"/>
        </w:rPr>
      </w:pPr>
    </w:p>
    <w:p w14:paraId="5A01298A" w14:textId="77777777" w:rsidR="002B2434" w:rsidRPr="00F855D1" w:rsidRDefault="002B2434" w:rsidP="002B2434">
      <w:pPr>
        <w:tabs>
          <w:tab w:val="left" w:pos="426"/>
        </w:tabs>
        <w:spacing w:line="276" w:lineRule="auto"/>
        <w:jc w:val="both"/>
        <w:rPr>
          <w:rFonts w:ascii="Arial" w:eastAsia="Calibri" w:hAnsi="Arial" w:cs="Arial"/>
          <w:color w:val="000000" w:themeColor="text1"/>
          <w:sz w:val="22"/>
        </w:rPr>
      </w:pPr>
      <w:r w:rsidRPr="00F855D1">
        <w:rPr>
          <w:rFonts w:ascii="Arial" w:eastAsia="Calibri" w:hAnsi="Arial" w:cs="Arial"/>
          <w:color w:val="000000" w:themeColor="text1"/>
          <w:sz w:val="22"/>
        </w:rPr>
        <w:t>»</w:t>
      </w:r>
      <w:r w:rsidRPr="00300DA5">
        <w:rPr>
          <w:rFonts w:ascii="Arial" w:eastAsia="Calibri" w:hAnsi="Arial" w:cs="Arial"/>
          <w:color w:val="000000" w:themeColor="text1"/>
          <w:sz w:val="22"/>
        </w:rPr>
        <w:t>2. Los procedimientos para determinar si un precio es artificialmente bajo, ¿se realizan con la totalidad</w:t>
      </w:r>
      <w:r>
        <w:rPr>
          <w:rFonts w:ascii="Arial" w:eastAsia="Calibri" w:hAnsi="Arial" w:cs="Arial"/>
          <w:color w:val="000000" w:themeColor="text1"/>
          <w:sz w:val="22"/>
        </w:rPr>
        <w:t xml:space="preserve"> </w:t>
      </w:r>
      <w:r w:rsidRPr="00300DA5">
        <w:rPr>
          <w:rFonts w:ascii="Arial" w:eastAsia="Calibri" w:hAnsi="Arial" w:cs="Arial"/>
          <w:color w:val="000000" w:themeColor="text1"/>
          <w:sz w:val="22"/>
        </w:rPr>
        <w:t>de las propuestas allegadas en tiempo, o solo con las propuestas habilitadas?</w:t>
      </w:r>
      <w:r w:rsidRPr="00F855D1">
        <w:rPr>
          <w:rFonts w:ascii="Arial" w:eastAsia="Calibri" w:hAnsi="Arial" w:cs="Arial"/>
          <w:color w:val="000000" w:themeColor="text1"/>
          <w:sz w:val="22"/>
        </w:rPr>
        <w:t>»</w:t>
      </w:r>
      <w:r>
        <w:rPr>
          <w:rFonts w:ascii="Arial" w:eastAsia="Calibri" w:hAnsi="Arial" w:cs="Arial"/>
          <w:color w:val="000000" w:themeColor="text1"/>
          <w:sz w:val="22"/>
        </w:rPr>
        <w:t>.</w:t>
      </w:r>
    </w:p>
    <w:p w14:paraId="79A36913" w14:textId="77777777" w:rsidR="002B2434" w:rsidRPr="00F855D1" w:rsidRDefault="002B2434" w:rsidP="002B2434">
      <w:pPr>
        <w:tabs>
          <w:tab w:val="left" w:pos="426"/>
        </w:tabs>
        <w:jc w:val="both"/>
        <w:rPr>
          <w:rFonts w:ascii="Arial" w:eastAsia="Calibri" w:hAnsi="Arial" w:cs="Arial"/>
          <w:color w:val="000000" w:themeColor="text1"/>
          <w:sz w:val="22"/>
        </w:rPr>
      </w:pPr>
    </w:p>
    <w:p w14:paraId="0D02E4DB" w14:textId="77777777" w:rsidR="002B2434" w:rsidRPr="00545FF9" w:rsidRDefault="002B2434" w:rsidP="002B2434">
      <w:pPr>
        <w:pStyle w:val="Prrafodelista"/>
        <w:tabs>
          <w:tab w:val="left" w:pos="0"/>
          <w:tab w:val="left" w:pos="284"/>
        </w:tabs>
        <w:ind w:left="0"/>
        <w:rPr>
          <w:rFonts w:ascii="Arial" w:eastAsia="Calibri" w:hAnsi="Arial" w:cs="Arial"/>
          <w:b/>
          <w:sz w:val="22"/>
        </w:rPr>
      </w:pPr>
      <w:r w:rsidRPr="00545FF9">
        <w:rPr>
          <w:rFonts w:ascii="Arial" w:eastAsia="Calibri" w:hAnsi="Arial" w:cs="Arial"/>
          <w:b/>
          <w:sz w:val="22"/>
        </w:rPr>
        <w:t>2. Consideraciones</w:t>
      </w:r>
    </w:p>
    <w:p w14:paraId="43126F37" w14:textId="77777777" w:rsidR="002B2434" w:rsidRPr="00545FF9" w:rsidRDefault="002B2434" w:rsidP="002B2434">
      <w:pPr>
        <w:pStyle w:val="Prrafodelista"/>
        <w:tabs>
          <w:tab w:val="left" w:pos="0"/>
          <w:tab w:val="left" w:pos="284"/>
        </w:tabs>
        <w:ind w:left="0"/>
        <w:rPr>
          <w:rFonts w:ascii="Arial" w:eastAsia="Calibri" w:hAnsi="Arial" w:cs="Arial"/>
          <w:b/>
          <w:sz w:val="22"/>
        </w:rPr>
      </w:pPr>
    </w:p>
    <w:p w14:paraId="354159A9" w14:textId="77777777" w:rsidR="002B2434" w:rsidRPr="00545FF9" w:rsidRDefault="002B2434" w:rsidP="002B2434">
      <w:pPr>
        <w:spacing w:after="120" w:line="276" w:lineRule="auto"/>
        <w:jc w:val="both"/>
        <w:rPr>
          <w:rFonts w:ascii="Arial" w:hAnsi="Arial" w:cs="Arial"/>
          <w:sz w:val="22"/>
          <w:lang w:val="es-ES"/>
        </w:rPr>
      </w:pPr>
      <w:r w:rsidRPr="00545FF9">
        <w:rPr>
          <w:rFonts w:ascii="Arial" w:eastAsia="Calibri" w:hAnsi="Arial" w:cs="Arial"/>
          <w:sz w:val="22"/>
        </w:rPr>
        <w:t xml:space="preserve">La Agencia Nacional de Contratación Pública ― Colombia Compra Eficiente, en el concepto C-012 del 28 de enero de 2020 –radicado No. 2202013000000496–, así como </w:t>
      </w:r>
      <w:r w:rsidRPr="00545FF9">
        <w:rPr>
          <w:rFonts w:ascii="Arial" w:eastAsia="Calibri" w:hAnsi="Arial" w:cs="Arial"/>
          <w:sz w:val="22"/>
        </w:rPr>
        <w:lastRenderedPageBreak/>
        <w:t>en los conceptos del 21 y 28 de octubre, 7 de noviembre, 11 y 20 de diciembre de 2019, 7 de enero de 2020 –radicados Nos. 2201913000007853, 2201913000008058, 2201913000008288, 2201913000009110, 2201913000009489, 2202013000000038</w:t>
      </w:r>
      <w:r>
        <w:rPr>
          <w:rFonts w:ascii="Arial" w:eastAsia="Calibri" w:hAnsi="Arial" w:cs="Arial"/>
          <w:sz w:val="22"/>
        </w:rPr>
        <w:t>, C-163 del 31 de marzo de 2020,</w:t>
      </w:r>
      <w:r w:rsidRPr="00545FF9">
        <w:rPr>
          <w:rFonts w:ascii="Arial" w:eastAsia="Calibri" w:hAnsi="Arial" w:cs="Arial"/>
          <w:sz w:val="22"/>
        </w:rPr>
        <w:t xml:space="preserve"> </w:t>
      </w:r>
      <w:r>
        <w:rPr>
          <w:rFonts w:ascii="Arial" w:eastAsia="Calibri" w:hAnsi="Arial" w:cs="Arial"/>
          <w:sz w:val="22"/>
        </w:rPr>
        <w:t>C-200 del 14 de abril de 2020 y C-473 del 13 de julio de 2002</w:t>
      </w:r>
      <w:r w:rsidRPr="00545FF9">
        <w:rPr>
          <w:rFonts w:ascii="Arial" w:eastAsia="Calibri" w:hAnsi="Arial" w:cs="Arial"/>
          <w:sz w:val="22"/>
        </w:rPr>
        <w:t xml:space="preserve">–, analizó la noción y alcance de los «precios artificialmente bajos», y las normas y jurisprudencia sobre la materia. </w:t>
      </w:r>
      <w:r w:rsidRPr="00545FF9">
        <w:rPr>
          <w:rFonts w:ascii="Arial" w:hAnsi="Arial" w:cs="Arial"/>
          <w:sz w:val="22"/>
          <w:lang w:val="es-ES"/>
        </w:rPr>
        <w:t>La tesis propuesta se expone a continuación.</w:t>
      </w:r>
    </w:p>
    <w:p w14:paraId="27198994" w14:textId="77777777" w:rsidR="002B2434" w:rsidRDefault="002B2434" w:rsidP="002B2434">
      <w:pPr>
        <w:spacing w:line="276" w:lineRule="auto"/>
        <w:jc w:val="both"/>
        <w:rPr>
          <w:rFonts w:ascii="Arial" w:eastAsia="Calibri" w:hAnsi="Arial" w:cs="Arial"/>
          <w:b/>
          <w:sz w:val="22"/>
        </w:rPr>
      </w:pPr>
    </w:p>
    <w:p w14:paraId="19BFBCCC" w14:textId="77777777" w:rsidR="002B2434" w:rsidRPr="00545FF9" w:rsidRDefault="002B2434" w:rsidP="002B2434">
      <w:pPr>
        <w:spacing w:line="276" w:lineRule="auto"/>
        <w:jc w:val="both"/>
        <w:rPr>
          <w:rFonts w:ascii="Arial" w:eastAsia="Calibri" w:hAnsi="Arial" w:cs="Arial"/>
          <w:b/>
          <w:sz w:val="22"/>
        </w:rPr>
      </w:pPr>
      <w:r w:rsidRPr="00545FF9">
        <w:rPr>
          <w:rFonts w:ascii="Arial" w:eastAsia="Calibri" w:hAnsi="Arial" w:cs="Arial"/>
          <w:b/>
          <w:sz w:val="22"/>
        </w:rPr>
        <w:t>2.1 Regulación de los «precios artificialmente bajos» en la contratación pública: aproximación al concepto</w:t>
      </w:r>
    </w:p>
    <w:p w14:paraId="6BBAA344" w14:textId="77777777" w:rsidR="002B2434" w:rsidRPr="00545FF9" w:rsidRDefault="002B2434" w:rsidP="002B2434">
      <w:pPr>
        <w:spacing w:line="276" w:lineRule="auto"/>
        <w:jc w:val="both"/>
        <w:rPr>
          <w:rFonts w:ascii="Arial" w:eastAsia="Calibri" w:hAnsi="Arial" w:cs="Arial"/>
          <w:b/>
          <w:sz w:val="22"/>
        </w:rPr>
      </w:pPr>
    </w:p>
    <w:p w14:paraId="72165AA4" w14:textId="77777777" w:rsidR="002B2434" w:rsidRPr="00545FF9" w:rsidRDefault="002B2434" w:rsidP="002B2434">
      <w:pPr>
        <w:spacing w:line="276" w:lineRule="auto"/>
        <w:jc w:val="both"/>
        <w:rPr>
          <w:rFonts w:ascii="Arial" w:hAnsi="Arial" w:cs="Arial"/>
          <w:sz w:val="22"/>
        </w:rPr>
      </w:pPr>
      <w:r>
        <w:rPr>
          <w:rFonts w:ascii="Arial" w:hAnsi="Arial" w:cs="Arial"/>
          <w:sz w:val="22"/>
        </w:rPr>
        <w:t>E</w:t>
      </w:r>
      <w:r w:rsidRPr="00545FF9">
        <w:rPr>
          <w:rFonts w:ascii="Arial" w:hAnsi="Arial" w:cs="Arial"/>
          <w:sz w:val="22"/>
        </w:rPr>
        <w:t xml:space="preserve">s importante definir el concepto de </w:t>
      </w:r>
      <w:r w:rsidRPr="00545FF9">
        <w:rPr>
          <w:rFonts w:ascii="Arial" w:eastAsia="Calibri" w:hAnsi="Arial" w:cs="Arial"/>
          <w:sz w:val="22"/>
        </w:rPr>
        <w:t xml:space="preserve">«precio artificialmente bajo», por lo cual </w:t>
      </w:r>
      <w:r w:rsidRPr="00545FF9">
        <w:rPr>
          <w:rFonts w:ascii="Arial" w:hAnsi="Arial" w:cs="Arial"/>
          <w:sz w:val="22"/>
        </w:rPr>
        <w:t>la jurisprudencia de la Sección Tercera del Consejo de Estado señala que es aquel que, por un lado, resulta artificioso, disimulado o falso y, por el otro, no tiene sustento o fundamento en relación con su estructuración dentro del tráfico comercial:</w:t>
      </w:r>
    </w:p>
    <w:p w14:paraId="5EA037FE" w14:textId="77777777" w:rsidR="002B2434" w:rsidRPr="0049232F" w:rsidRDefault="002B2434" w:rsidP="002B2434">
      <w:pPr>
        <w:spacing w:line="276" w:lineRule="auto"/>
        <w:jc w:val="both"/>
        <w:rPr>
          <w:rFonts w:ascii="Arial" w:hAnsi="Arial" w:cs="Arial"/>
          <w:sz w:val="21"/>
          <w:szCs w:val="21"/>
        </w:rPr>
      </w:pPr>
      <w:r>
        <w:rPr>
          <w:rFonts w:ascii="Arial" w:hAnsi="Arial" w:cs="Arial"/>
          <w:sz w:val="22"/>
        </w:rPr>
        <w:tab/>
      </w:r>
    </w:p>
    <w:p w14:paraId="4390F333" w14:textId="77777777" w:rsidR="002B2434" w:rsidRPr="0049232F" w:rsidRDefault="002B2434" w:rsidP="002B2434">
      <w:pPr>
        <w:ind w:left="708" w:right="709"/>
        <w:jc w:val="both"/>
        <w:rPr>
          <w:rFonts w:ascii="Arial" w:hAnsi="Arial" w:cs="Arial"/>
          <w:sz w:val="21"/>
          <w:szCs w:val="21"/>
        </w:rPr>
      </w:pPr>
      <w:r w:rsidRPr="0049232F">
        <w:rPr>
          <w:rFonts w:ascii="Arial" w:hAnsi="Arial" w:cs="Arial"/>
          <w:sz w:val="21"/>
          <w:szCs w:val="21"/>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Pr="0049232F">
        <w:rPr>
          <w:rStyle w:val="Refdenotaalpie"/>
          <w:rFonts w:ascii="Arial" w:hAnsi="Arial" w:cs="Arial"/>
          <w:sz w:val="21"/>
          <w:szCs w:val="21"/>
        </w:rPr>
        <w:footnoteReference w:id="1"/>
      </w:r>
      <w:r>
        <w:rPr>
          <w:rFonts w:ascii="Arial" w:hAnsi="Arial" w:cs="Arial"/>
          <w:sz w:val="21"/>
          <w:szCs w:val="21"/>
        </w:rPr>
        <w:t>.</w:t>
      </w:r>
    </w:p>
    <w:p w14:paraId="2ACEC2E5" w14:textId="77777777" w:rsidR="002B2434" w:rsidRPr="0049232F" w:rsidRDefault="002B2434" w:rsidP="002B2434">
      <w:pPr>
        <w:ind w:left="708" w:right="709"/>
        <w:jc w:val="both"/>
        <w:rPr>
          <w:rFonts w:ascii="Arial" w:hAnsi="Arial" w:cs="Arial"/>
          <w:sz w:val="21"/>
          <w:szCs w:val="21"/>
        </w:rPr>
      </w:pPr>
    </w:p>
    <w:p w14:paraId="59179D16" w14:textId="77777777" w:rsidR="002B2434" w:rsidRPr="00545FF9" w:rsidRDefault="002B2434" w:rsidP="002B2434">
      <w:pPr>
        <w:spacing w:after="120" w:line="276" w:lineRule="auto"/>
        <w:ind w:firstLine="709"/>
        <w:jc w:val="both"/>
        <w:rPr>
          <w:rFonts w:ascii="Arial" w:hAnsi="Arial" w:cs="Arial"/>
          <w:sz w:val="22"/>
        </w:rPr>
      </w:pPr>
      <w:r w:rsidRPr="00545FF9">
        <w:rPr>
          <w:rFonts w:ascii="Arial" w:hAnsi="Arial" w:cs="Arial"/>
          <w:sz w:val="22"/>
        </w:rPr>
        <w:t xml:space="preserve">A partir de esta definición se expone el marco normativo </w:t>
      </w:r>
      <w:r>
        <w:rPr>
          <w:rFonts w:ascii="Arial" w:hAnsi="Arial" w:cs="Arial"/>
          <w:sz w:val="22"/>
        </w:rPr>
        <w:t>d</w:t>
      </w:r>
      <w:r w:rsidRPr="00545FF9">
        <w:rPr>
          <w:rFonts w:ascii="Arial" w:hAnsi="Arial" w:cs="Arial"/>
          <w:sz w:val="22"/>
        </w:rPr>
        <w:t>el tema</w:t>
      </w:r>
      <w:r>
        <w:rPr>
          <w:rFonts w:ascii="Arial" w:hAnsi="Arial" w:cs="Arial"/>
          <w:sz w:val="22"/>
        </w:rPr>
        <w:t>,</w:t>
      </w:r>
      <w:r w:rsidRPr="00545FF9">
        <w:rPr>
          <w:rFonts w:ascii="Arial" w:hAnsi="Arial" w:cs="Arial"/>
          <w:sz w:val="22"/>
        </w:rPr>
        <w:t xml:space="preserve"> cuyo origen se encuentra en la Ley 80 de 1993, que indica como una de las manifestaciones del principio de responsabilidad su relación con aquellos contratistas</w:t>
      </w:r>
      <w:r>
        <w:rPr>
          <w:rFonts w:ascii="Arial" w:hAnsi="Arial" w:cs="Arial"/>
          <w:sz w:val="22"/>
        </w:rPr>
        <w:t>,</w:t>
      </w:r>
      <w:r w:rsidRPr="00545FF9">
        <w:rPr>
          <w:rFonts w:ascii="Arial" w:hAnsi="Arial" w:cs="Arial"/>
          <w:sz w:val="22"/>
        </w:rPr>
        <w:t xml:space="preserve"> que cuando presentaron su oferta antes de ser adjudicatarios del contrato</w:t>
      </w:r>
      <w:r>
        <w:rPr>
          <w:rFonts w:ascii="Arial" w:hAnsi="Arial" w:cs="Arial"/>
          <w:sz w:val="22"/>
        </w:rPr>
        <w:t xml:space="preserve"> </w:t>
      </w:r>
      <w:r w:rsidRPr="00545FF9">
        <w:rPr>
          <w:rFonts w:ascii="Arial" w:hAnsi="Arial" w:cs="Arial"/>
          <w:sz w:val="22"/>
        </w:rPr>
        <w:t>la estructuraron con una valoración económica del bien, obra o servicio inferior a otras ofertas, pero sin fundamento</w:t>
      </w:r>
      <w:r>
        <w:rPr>
          <w:rFonts w:ascii="Arial" w:hAnsi="Arial" w:cs="Arial"/>
          <w:sz w:val="22"/>
        </w:rPr>
        <w:t xml:space="preserve"> y con el fin de asegurar</w:t>
      </w:r>
      <w:r w:rsidRPr="00545FF9">
        <w:rPr>
          <w:rFonts w:ascii="Arial" w:hAnsi="Arial" w:cs="Arial"/>
          <w:sz w:val="22"/>
        </w:rPr>
        <w:t xml:space="preserve"> la adjudicación y ejecución del contrato</w:t>
      </w:r>
      <w:r w:rsidRPr="00545FF9">
        <w:rPr>
          <w:rFonts w:ascii="Arial" w:hAnsi="Arial" w:cs="Arial"/>
          <w:sz w:val="22"/>
          <w:vertAlign w:val="superscript"/>
        </w:rPr>
        <w:footnoteReference w:id="2"/>
      </w:r>
      <w:r w:rsidRPr="00545FF9">
        <w:rPr>
          <w:rFonts w:ascii="Arial" w:hAnsi="Arial" w:cs="Arial"/>
          <w:sz w:val="22"/>
        </w:rPr>
        <w:t>.</w:t>
      </w:r>
    </w:p>
    <w:p w14:paraId="79F24349" w14:textId="77777777" w:rsidR="002B2434" w:rsidRPr="00545FF9" w:rsidRDefault="002B2434" w:rsidP="002B2434">
      <w:pPr>
        <w:spacing w:after="120" w:line="276" w:lineRule="auto"/>
        <w:ind w:firstLine="709"/>
        <w:jc w:val="both"/>
        <w:rPr>
          <w:rFonts w:ascii="Arial" w:hAnsi="Arial" w:cs="Arial"/>
          <w:sz w:val="22"/>
        </w:rPr>
      </w:pPr>
      <w:r w:rsidRPr="00545FF9">
        <w:rPr>
          <w:rFonts w:ascii="Arial" w:hAnsi="Arial" w:cs="Arial"/>
          <w:sz w:val="22"/>
        </w:rPr>
        <w:t xml:space="preserve">Por ende, para que la entidad </w:t>
      </w:r>
      <w:r>
        <w:rPr>
          <w:rFonts w:ascii="Arial" w:hAnsi="Arial" w:cs="Arial"/>
          <w:sz w:val="22"/>
        </w:rPr>
        <w:t>confirme</w:t>
      </w:r>
      <w:r w:rsidRPr="00545FF9">
        <w:rPr>
          <w:rFonts w:ascii="Arial" w:hAnsi="Arial" w:cs="Arial"/>
          <w:sz w:val="22"/>
        </w:rPr>
        <w:t xml:space="preserve"> que una oferta </w:t>
      </w:r>
      <w:r>
        <w:rPr>
          <w:rFonts w:ascii="Arial" w:hAnsi="Arial" w:cs="Arial"/>
          <w:sz w:val="22"/>
        </w:rPr>
        <w:t>ofrece</w:t>
      </w:r>
      <w:r w:rsidRPr="00545FF9">
        <w:rPr>
          <w:rFonts w:ascii="Arial" w:hAnsi="Arial" w:cs="Arial"/>
          <w:sz w:val="22"/>
        </w:rPr>
        <w:t xml:space="preserve"> precios inferiores a otras,</w:t>
      </w:r>
      <w:r>
        <w:rPr>
          <w:rFonts w:ascii="Arial" w:hAnsi="Arial" w:cs="Arial"/>
          <w:sz w:val="22"/>
        </w:rPr>
        <w:t xml:space="preserve"> de forma artificiosa y sin sustento,</w:t>
      </w:r>
      <w:r w:rsidRPr="00545FF9">
        <w:rPr>
          <w:rFonts w:ascii="Arial" w:hAnsi="Arial" w:cs="Arial"/>
          <w:sz w:val="22"/>
        </w:rPr>
        <w:t xml:space="preserve"> lo cual se denomina «precios artificialmente bajos», tiene un deber, señalado en el artículo 5 de la Ley 1150 de 2007, que regula el </w:t>
      </w:r>
      <w:r w:rsidRPr="00545FF9">
        <w:rPr>
          <w:rFonts w:ascii="Arial" w:hAnsi="Arial" w:cs="Arial"/>
          <w:sz w:val="22"/>
        </w:rPr>
        <w:lastRenderedPageBreak/>
        <w:t>principio de selección objetiva, que busca que las entidades seleccionen la oferta más favorable a sus necesidades, comparando lo ofrecido con los precios de mercado y demás estudios que realice la entidad.</w:t>
      </w:r>
    </w:p>
    <w:p w14:paraId="5E0C2FBE" w14:textId="77777777" w:rsidR="002B2434" w:rsidRDefault="002B2434" w:rsidP="002B2434">
      <w:pPr>
        <w:spacing w:after="120" w:line="276" w:lineRule="auto"/>
        <w:ind w:firstLine="709"/>
        <w:jc w:val="both"/>
        <w:rPr>
          <w:rFonts w:ascii="Arial" w:eastAsia="Calibri" w:hAnsi="Arial" w:cs="Arial"/>
          <w:sz w:val="22"/>
        </w:rPr>
      </w:pPr>
      <w:r w:rsidRPr="00545FF9">
        <w:rPr>
          <w:rFonts w:ascii="Arial" w:hAnsi="Arial" w:cs="Arial"/>
          <w:sz w:val="22"/>
        </w:rPr>
        <w:t xml:space="preserve">En concordancia con lo anterior, el Decreto 1082 de 2015 </w:t>
      </w:r>
      <w:r>
        <w:rPr>
          <w:rFonts w:ascii="Arial" w:hAnsi="Arial" w:cs="Arial"/>
          <w:sz w:val="22"/>
        </w:rPr>
        <w:t>desarrolla</w:t>
      </w:r>
      <w:r w:rsidRPr="00545FF9">
        <w:rPr>
          <w:rFonts w:ascii="Arial" w:hAnsi="Arial" w:cs="Arial"/>
          <w:sz w:val="22"/>
        </w:rPr>
        <w:t xml:space="preserve"> el deber que tienen las entidades de analizar el mercado para conocer el valor del bien, obra o servicio que requieren para satisfacer su necesidad, lo cual les permitirá identificar si el precio que ofrece el proveedor no corresponde </w:t>
      </w:r>
      <w:r>
        <w:rPr>
          <w:rFonts w:ascii="Arial" w:hAnsi="Arial" w:cs="Arial"/>
          <w:sz w:val="22"/>
        </w:rPr>
        <w:t>con</w:t>
      </w:r>
      <w:r w:rsidRPr="00545FF9">
        <w:rPr>
          <w:rFonts w:ascii="Arial" w:hAnsi="Arial" w:cs="Arial"/>
          <w:sz w:val="22"/>
        </w:rPr>
        <w:t xml:space="preserve"> la estructura de costos y gastos de todos aquellos </w:t>
      </w:r>
      <w:r w:rsidRPr="00545FF9">
        <w:rPr>
          <w:rFonts w:ascii="Arial" w:eastAsia="Calibri" w:hAnsi="Arial" w:cs="Arial"/>
          <w:sz w:val="22"/>
        </w:rPr>
        <w:t>que fabrican, comercializan y distribuyen el mismo producto en condiciones normales de operación</w:t>
      </w:r>
      <w:r w:rsidRPr="00545FF9">
        <w:rPr>
          <w:rStyle w:val="Refdenotaalpie"/>
          <w:rFonts w:ascii="Arial" w:eastAsia="Calibri" w:hAnsi="Arial" w:cs="Arial"/>
          <w:sz w:val="22"/>
        </w:rPr>
        <w:footnoteReference w:id="3"/>
      </w:r>
      <w:r w:rsidRPr="00545FF9">
        <w:rPr>
          <w:rFonts w:ascii="Arial" w:eastAsia="Calibri" w:hAnsi="Arial" w:cs="Arial"/>
          <w:sz w:val="22"/>
        </w:rPr>
        <w:t>.</w:t>
      </w:r>
    </w:p>
    <w:p w14:paraId="14907F57" w14:textId="77777777" w:rsidR="002B2434" w:rsidRDefault="002B2434" w:rsidP="002B2434">
      <w:pPr>
        <w:spacing w:after="120" w:line="276" w:lineRule="auto"/>
        <w:ind w:firstLine="709"/>
        <w:jc w:val="both"/>
        <w:rPr>
          <w:rFonts w:ascii="Arial" w:eastAsia="Calibri" w:hAnsi="Arial" w:cs="Arial"/>
          <w:sz w:val="22"/>
        </w:rPr>
      </w:pPr>
      <w:r>
        <w:rPr>
          <w:rFonts w:ascii="Arial" w:eastAsia="Calibri" w:hAnsi="Arial" w:cs="Arial"/>
          <w:sz w:val="22"/>
        </w:rPr>
        <w:t>Adicionalmente, para continuar con la presentación del marco normativo del tema, el</w:t>
      </w:r>
      <w:r w:rsidRPr="00F46607">
        <w:rPr>
          <w:rFonts w:ascii="Arial" w:eastAsia="Calibri" w:hAnsi="Arial" w:cs="Arial"/>
          <w:sz w:val="22"/>
        </w:rPr>
        <w:t xml:space="preserve"> artículo 2.2.1.1.2.2.4. del Decreto 1082 de 2015 establece lo que</w:t>
      </w:r>
      <w:r>
        <w:rPr>
          <w:rFonts w:ascii="Arial" w:eastAsia="Calibri" w:hAnsi="Arial" w:cs="Arial"/>
          <w:sz w:val="22"/>
        </w:rPr>
        <w:t xml:space="preserve"> debe hacer</w:t>
      </w:r>
      <w:r w:rsidRPr="00F46607">
        <w:rPr>
          <w:rFonts w:ascii="Arial" w:eastAsia="Calibri" w:hAnsi="Arial" w:cs="Arial"/>
          <w:sz w:val="22"/>
        </w:rPr>
        <w:t xml:space="preserve"> la entidad</w:t>
      </w:r>
      <w:r>
        <w:rPr>
          <w:rFonts w:ascii="Arial" w:eastAsia="Calibri" w:hAnsi="Arial" w:cs="Arial"/>
          <w:sz w:val="22"/>
        </w:rPr>
        <w:t xml:space="preserve"> </w:t>
      </w:r>
      <w:r w:rsidRPr="00F46607">
        <w:rPr>
          <w:rFonts w:ascii="Arial" w:eastAsia="Calibri" w:hAnsi="Arial" w:cs="Arial"/>
          <w:sz w:val="22"/>
        </w:rPr>
        <w:t xml:space="preserve">cuando el precio de una oferta parece artificialmente bajo: i) solicitar explicación al oferente, </w:t>
      </w:r>
      <w:proofErr w:type="spellStart"/>
      <w:r w:rsidRPr="00F46607">
        <w:rPr>
          <w:rFonts w:ascii="Arial" w:eastAsia="Calibri" w:hAnsi="Arial" w:cs="Arial"/>
          <w:sz w:val="22"/>
        </w:rPr>
        <w:t>ii</w:t>
      </w:r>
      <w:proofErr w:type="spellEnd"/>
      <w:r w:rsidRPr="00F46607">
        <w:rPr>
          <w:rFonts w:ascii="Arial" w:eastAsia="Calibri" w:hAnsi="Arial" w:cs="Arial"/>
          <w:sz w:val="22"/>
        </w:rPr>
        <w:t xml:space="preserve">) analizar las explicaciones del oferente, </w:t>
      </w:r>
      <w:proofErr w:type="spellStart"/>
      <w:r w:rsidRPr="00F46607">
        <w:rPr>
          <w:rFonts w:ascii="Arial" w:eastAsia="Calibri" w:hAnsi="Arial" w:cs="Arial"/>
          <w:sz w:val="22"/>
        </w:rPr>
        <w:t>iii</w:t>
      </w:r>
      <w:proofErr w:type="spellEnd"/>
      <w:r w:rsidRPr="00F46607">
        <w:rPr>
          <w:rFonts w:ascii="Arial" w:eastAsia="Calibri" w:hAnsi="Arial" w:cs="Arial"/>
          <w:sz w:val="22"/>
        </w:rPr>
        <w:t xml:space="preserve">) el responsable de la evaluación de las ofertas debe recomendar rechazar o continuar la evaluación de la oferta, y </w:t>
      </w:r>
      <w:proofErr w:type="spellStart"/>
      <w:r w:rsidRPr="00F46607">
        <w:rPr>
          <w:rFonts w:ascii="Arial" w:eastAsia="Calibri" w:hAnsi="Arial" w:cs="Arial"/>
          <w:sz w:val="22"/>
        </w:rPr>
        <w:t>iv</w:t>
      </w:r>
      <w:proofErr w:type="spellEnd"/>
      <w:r w:rsidRPr="00F46607">
        <w:rPr>
          <w:rFonts w:ascii="Arial" w:eastAsia="Calibri" w:hAnsi="Arial" w:cs="Arial"/>
          <w:sz w:val="22"/>
        </w:rPr>
        <w:t>) para la subasta inversa, lo anterior se debe hacer al finalizar el evento</w:t>
      </w:r>
      <w:r>
        <w:rPr>
          <w:rStyle w:val="Refdenotaalpie"/>
          <w:rFonts w:ascii="Arial" w:eastAsia="Calibri" w:hAnsi="Arial" w:cs="Arial"/>
          <w:sz w:val="22"/>
        </w:rPr>
        <w:footnoteReference w:id="4"/>
      </w:r>
      <w:r w:rsidRPr="00F46607">
        <w:rPr>
          <w:rFonts w:ascii="Arial" w:eastAsia="Calibri" w:hAnsi="Arial" w:cs="Arial"/>
          <w:sz w:val="22"/>
        </w:rPr>
        <w:t>.</w:t>
      </w:r>
    </w:p>
    <w:p w14:paraId="0671F4FD" w14:textId="77777777" w:rsidR="002B2434" w:rsidRPr="0002006F" w:rsidRDefault="002B2434" w:rsidP="002B2434">
      <w:pPr>
        <w:spacing w:after="120" w:line="276" w:lineRule="auto"/>
        <w:ind w:firstLine="709"/>
        <w:jc w:val="both"/>
        <w:rPr>
          <w:rFonts w:ascii="Arial" w:eastAsia="Calibri" w:hAnsi="Arial" w:cs="Arial"/>
          <w:sz w:val="22"/>
        </w:rPr>
      </w:pPr>
      <w:r w:rsidRPr="0002006F">
        <w:rPr>
          <w:rFonts w:ascii="Arial" w:eastAsia="Calibri" w:hAnsi="Arial" w:cs="Arial"/>
          <w:sz w:val="22"/>
        </w:rPr>
        <w:t xml:space="preserve">El análisis de los precios de una oferta </w:t>
      </w:r>
      <w:r>
        <w:rPr>
          <w:rFonts w:ascii="Arial" w:eastAsia="Calibri" w:hAnsi="Arial" w:cs="Arial"/>
          <w:sz w:val="22"/>
        </w:rPr>
        <w:t>se hace</w:t>
      </w:r>
      <w:r w:rsidRPr="0002006F">
        <w:rPr>
          <w:rFonts w:ascii="Arial" w:eastAsia="Calibri" w:hAnsi="Arial" w:cs="Arial"/>
          <w:sz w:val="22"/>
        </w:rPr>
        <w:t xml:space="preserve"> en la</w:t>
      </w:r>
      <w:r>
        <w:rPr>
          <w:rFonts w:ascii="Arial" w:eastAsia="Calibri" w:hAnsi="Arial" w:cs="Arial"/>
          <w:sz w:val="22"/>
        </w:rPr>
        <w:t xml:space="preserve"> fase de</w:t>
      </w:r>
      <w:r w:rsidRPr="0002006F">
        <w:rPr>
          <w:rFonts w:ascii="Arial" w:eastAsia="Calibri" w:hAnsi="Arial" w:cs="Arial"/>
          <w:sz w:val="22"/>
        </w:rPr>
        <w:t xml:space="preserve"> evaluación </w:t>
      </w:r>
      <w:r>
        <w:rPr>
          <w:rFonts w:ascii="Arial" w:eastAsia="Calibri" w:hAnsi="Arial" w:cs="Arial"/>
          <w:sz w:val="22"/>
        </w:rPr>
        <w:t>del procedimiento,</w:t>
      </w:r>
      <w:r w:rsidRPr="0002006F">
        <w:rPr>
          <w:rFonts w:ascii="Arial" w:eastAsia="Calibri" w:hAnsi="Arial" w:cs="Arial"/>
          <w:sz w:val="22"/>
        </w:rPr>
        <w:t xml:space="preserve"> que es la oportunidad </w:t>
      </w:r>
      <w:r>
        <w:rPr>
          <w:rFonts w:ascii="Arial" w:eastAsia="Calibri" w:hAnsi="Arial" w:cs="Arial"/>
          <w:sz w:val="22"/>
        </w:rPr>
        <w:t xml:space="preserve">para </w:t>
      </w:r>
      <w:r w:rsidRPr="0002006F">
        <w:rPr>
          <w:rFonts w:ascii="Arial" w:eastAsia="Calibri" w:hAnsi="Arial" w:cs="Arial"/>
          <w:sz w:val="22"/>
        </w:rPr>
        <w:t>verifica</w:t>
      </w:r>
      <w:r>
        <w:rPr>
          <w:rFonts w:ascii="Arial" w:eastAsia="Calibri" w:hAnsi="Arial" w:cs="Arial"/>
          <w:sz w:val="22"/>
        </w:rPr>
        <w:t>r,</w:t>
      </w:r>
      <w:r w:rsidRPr="0002006F">
        <w:rPr>
          <w:rFonts w:ascii="Arial" w:eastAsia="Calibri" w:hAnsi="Arial" w:cs="Arial"/>
          <w:sz w:val="22"/>
        </w:rPr>
        <w:t xml:space="preserve"> a través del comité evaluador</w:t>
      </w:r>
      <w:r w:rsidRPr="00471FCF">
        <w:rPr>
          <w:vertAlign w:val="superscript"/>
        </w:rPr>
        <w:footnoteReference w:id="5"/>
      </w:r>
      <w:r w:rsidRPr="0002006F">
        <w:rPr>
          <w:rFonts w:ascii="Arial" w:eastAsia="Calibri" w:hAnsi="Arial" w:cs="Arial"/>
          <w:sz w:val="22"/>
        </w:rPr>
        <w:t xml:space="preserve">, las </w:t>
      </w:r>
      <w:r w:rsidRPr="0002006F">
        <w:rPr>
          <w:rFonts w:ascii="Arial" w:eastAsia="Calibri" w:hAnsi="Arial" w:cs="Arial"/>
          <w:sz w:val="22"/>
        </w:rPr>
        <w:lastRenderedPageBreak/>
        <w:t>reglas diseñadas en la estructuración del proce</w:t>
      </w:r>
      <w:r>
        <w:rPr>
          <w:rFonts w:ascii="Arial" w:eastAsia="Calibri" w:hAnsi="Arial" w:cs="Arial"/>
          <w:sz w:val="22"/>
        </w:rPr>
        <w:t>dimiento</w:t>
      </w:r>
      <w:r w:rsidRPr="0002006F">
        <w:rPr>
          <w:rFonts w:ascii="Arial" w:eastAsia="Calibri" w:hAnsi="Arial" w:cs="Arial"/>
          <w:sz w:val="22"/>
        </w:rPr>
        <w:t xml:space="preserve"> y plasmadas en los pliegos de condiciones, con el fin de comprobar si las cumplen o no, </w:t>
      </w:r>
      <w:r>
        <w:rPr>
          <w:rFonts w:ascii="Arial" w:eastAsia="Calibri" w:hAnsi="Arial" w:cs="Arial"/>
          <w:sz w:val="22"/>
        </w:rPr>
        <w:t>c</w:t>
      </w:r>
      <w:r w:rsidRPr="0002006F">
        <w:rPr>
          <w:rFonts w:ascii="Arial" w:eastAsia="Calibri" w:hAnsi="Arial" w:cs="Arial"/>
          <w:sz w:val="22"/>
        </w:rPr>
        <w:t>alifica</w:t>
      </w:r>
      <w:r>
        <w:rPr>
          <w:rFonts w:ascii="Arial" w:eastAsia="Calibri" w:hAnsi="Arial" w:cs="Arial"/>
          <w:sz w:val="22"/>
        </w:rPr>
        <w:t>r</w:t>
      </w:r>
      <w:r w:rsidRPr="0002006F">
        <w:rPr>
          <w:rFonts w:ascii="Arial" w:eastAsia="Calibri" w:hAnsi="Arial" w:cs="Arial"/>
          <w:sz w:val="22"/>
        </w:rPr>
        <w:t xml:space="preserve"> a</w:t>
      </w:r>
      <w:r>
        <w:rPr>
          <w:rFonts w:ascii="Arial" w:eastAsia="Calibri" w:hAnsi="Arial" w:cs="Arial"/>
          <w:sz w:val="22"/>
        </w:rPr>
        <w:t xml:space="preserve"> los</w:t>
      </w:r>
      <w:r w:rsidRPr="0002006F">
        <w:rPr>
          <w:rFonts w:ascii="Arial" w:eastAsia="Calibri" w:hAnsi="Arial" w:cs="Arial"/>
          <w:sz w:val="22"/>
        </w:rPr>
        <w:t xml:space="preserve"> oferente</w:t>
      </w:r>
      <w:r>
        <w:rPr>
          <w:rFonts w:ascii="Arial" w:eastAsia="Calibri" w:hAnsi="Arial" w:cs="Arial"/>
          <w:sz w:val="22"/>
        </w:rPr>
        <w:t>s o rechazarlos</w:t>
      </w:r>
      <w:r w:rsidRPr="0002006F">
        <w:rPr>
          <w:rFonts w:ascii="Arial" w:eastAsia="Calibri" w:hAnsi="Arial" w:cs="Arial"/>
          <w:sz w:val="22"/>
        </w:rPr>
        <w:t xml:space="preserve"> para establecer un orden de elegibilidad. </w:t>
      </w:r>
    </w:p>
    <w:p w14:paraId="5CD05338" w14:textId="77777777" w:rsidR="002B2434" w:rsidRDefault="002B2434" w:rsidP="002B2434">
      <w:pPr>
        <w:spacing w:after="120" w:line="276" w:lineRule="auto"/>
        <w:ind w:firstLine="709"/>
        <w:jc w:val="both"/>
        <w:rPr>
          <w:rFonts w:ascii="Arial" w:eastAsia="Calibri" w:hAnsi="Arial" w:cs="Arial"/>
          <w:sz w:val="22"/>
        </w:rPr>
      </w:pPr>
      <w:r w:rsidRPr="0002006F">
        <w:rPr>
          <w:rFonts w:ascii="Arial" w:eastAsia="Calibri" w:hAnsi="Arial" w:cs="Arial"/>
          <w:sz w:val="22"/>
        </w:rPr>
        <w:t xml:space="preserve">En ese sentido, en </w:t>
      </w:r>
      <w:r>
        <w:rPr>
          <w:rFonts w:ascii="Arial" w:eastAsia="Calibri" w:hAnsi="Arial" w:cs="Arial"/>
          <w:sz w:val="22"/>
        </w:rPr>
        <w:t xml:space="preserve">la </w:t>
      </w:r>
      <w:r w:rsidRPr="0002006F">
        <w:rPr>
          <w:rFonts w:ascii="Arial" w:eastAsia="Calibri" w:hAnsi="Arial" w:cs="Arial"/>
          <w:sz w:val="22"/>
        </w:rPr>
        <w:t>evaluación la entidad</w:t>
      </w:r>
      <w:r>
        <w:rPr>
          <w:rFonts w:ascii="Arial" w:eastAsia="Calibri" w:hAnsi="Arial" w:cs="Arial"/>
          <w:sz w:val="22"/>
        </w:rPr>
        <w:t xml:space="preserve"> d</w:t>
      </w:r>
      <w:r w:rsidRPr="0002006F">
        <w:rPr>
          <w:rFonts w:ascii="Arial" w:eastAsia="Calibri" w:hAnsi="Arial" w:cs="Arial"/>
          <w:sz w:val="22"/>
        </w:rPr>
        <w:t>e</w:t>
      </w:r>
      <w:r>
        <w:rPr>
          <w:rFonts w:ascii="Arial" w:eastAsia="Calibri" w:hAnsi="Arial" w:cs="Arial"/>
          <w:sz w:val="22"/>
        </w:rPr>
        <w:t>b</w:t>
      </w:r>
      <w:r w:rsidRPr="0002006F">
        <w:rPr>
          <w:rFonts w:ascii="Arial" w:eastAsia="Calibri" w:hAnsi="Arial" w:cs="Arial"/>
          <w:sz w:val="22"/>
        </w:rPr>
        <w:t xml:space="preserve">e verificar la oferta y su componente económico, para determinar si corresponde con el resultado del análisis de la oferta en el estudio de mercado, o si los precios tienen un componente atípico que no se identificó al observar el comportamiento de los proveedores del bien, obra o servicio que se pretende contratar. En ese caso, la entidad podrá identificar las ofertas con precios que parecen artificialmente bajos, y seguir el procedimiento </w:t>
      </w:r>
      <w:r>
        <w:rPr>
          <w:rFonts w:ascii="Arial" w:eastAsia="Calibri" w:hAnsi="Arial" w:cs="Arial"/>
          <w:sz w:val="22"/>
        </w:rPr>
        <w:t>d</w:t>
      </w:r>
      <w:r w:rsidRPr="0002006F">
        <w:rPr>
          <w:rFonts w:ascii="Arial" w:eastAsia="Calibri" w:hAnsi="Arial" w:cs="Arial"/>
          <w:sz w:val="22"/>
        </w:rPr>
        <w:t>el Decreto 1082 de 2015.</w:t>
      </w:r>
    </w:p>
    <w:p w14:paraId="3F1565DC" w14:textId="77777777" w:rsidR="002B2434" w:rsidRDefault="002B2434" w:rsidP="002B2434">
      <w:pPr>
        <w:spacing w:line="276" w:lineRule="auto"/>
        <w:ind w:firstLine="708"/>
        <w:jc w:val="both"/>
        <w:rPr>
          <w:rFonts w:ascii="Arial" w:eastAsia="Calibri" w:hAnsi="Arial" w:cs="Arial"/>
          <w:sz w:val="22"/>
        </w:rPr>
      </w:pPr>
      <w:r>
        <w:rPr>
          <w:rFonts w:ascii="Arial" w:eastAsia="Calibri" w:hAnsi="Arial" w:cs="Arial"/>
          <w:sz w:val="22"/>
        </w:rPr>
        <w:t>Finalmente, concluido ese análisis, es posible que a partir de las explicaciones ofrecidas por el proponente se determine que el valor responde a circunstancias objetivas que le permiten cumplir el contrato, sin que con ello termine la evaluación, porque el Decreto 1082 de 2015 señala que la entidad puede continuar el análisis en esta fase de evaluación.</w:t>
      </w:r>
    </w:p>
    <w:p w14:paraId="32F16C95" w14:textId="77777777" w:rsidR="002B2434" w:rsidRDefault="002B2434" w:rsidP="002B2434">
      <w:pPr>
        <w:spacing w:line="276" w:lineRule="auto"/>
        <w:jc w:val="both"/>
        <w:rPr>
          <w:rFonts w:ascii="Arial" w:eastAsia="Calibri" w:hAnsi="Arial" w:cs="Arial"/>
          <w:b/>
          <w:bCs/>
          <w:sz w:val="22"/>
        </w:rPr>
      </w:pPr>
    </w:p>
    <w:p w14:paraId="72DF6ACA" w14:textId="77777777" w:rsidR="002B2434" w:rsidRDefault="002B2434" w:rsidP="002B2434">
      <w:pPr>
        <w:spacing w:line="276" w:lineRule="auto"/>
        <w:jc w:val="both"/>
        <w:rPr>
          <w:rFonts w:ascii="Arial" w:eastAsia="Calibri" w:hAnsi="Arial" w:cs="Arial"/>
          <w:b/>
          <w:bCs/>
          <w:sz w:val="22"/>
        </w:rPr>
      </w:pPr>
      <w:r>
        <w:rPr>
          <w:rFonts w:ascii="Arial" w:eastAsia="Calibri" w:hAnsi="Arial" w:cs="Arial"/>
          <w:b/>
          <w:bCs/>
          <w:sz w:val="22"/>
        </w:rPr>
        <w:t xml:space="preserve">2.2 Recomendaciones del ente rector de la contratación pública - Colombia Compra Eficiente respecto del manejo de ofertas que pueden tener </w:t>
      </w:r>
      <w:r w:rsidRPr="00545FF9">
        <w:rPr>
          <w:rFonts w:ascii="Arial" w:eastAsia="Calibri" w:hAnsi="Arial" w:cs="Arial"/>
          <w:b/>
          <w:sz w:val="22"/>
        </w:rPr>
        <w:t>«precios artificialmente bajos»</w:t>
      </w:r>
    </w:p>
    <w:p w14:paraId="0010BF59" w14:textId="77777777" w:rsidR="002B2434" w:rsidRDefault="002B2434" w:rsidP="002B2434">
      <w:pPr>
        <w:spacing w:line="276" w:lineRule="auto"/>
        <w:ind w:firstLine="709"/>
        <w:jc w:val="both"/>
        <w:rPr>
          <w:rFonts w:ascii="Arial" w:hAnsi="Arial" w:cs="Arial"/>
          <w:sz w:val="22"/>
        </w:rPr>
      </w:pPr>
    </w:p>
    <w:p w14:paraId="1D896578" w14:textId="77777777" w:rsidR="002B2434" w:rsidRDefault="002B2434" w:rsidP="002B2434">
      <w:pPr>
        <w:spacing w:after="120" w:line="276" w:lineRule="auto"/>
        <w:jc w:val="both"/>
        <w:rPr>
          <w:rFonts w:ascii="Arial" w:eastAsia="Calibri" w:hAnsi="Arial" w:cs="Arial"/>
          <w:sz w:val="22"/>
        </w:rPr>
      </w:pPr>
      <w:r w:rsidRPr="00183FA5">
        <w:rPr>
          <w:rFonts w:ascii="Arial" w:hAnsi="Arial" w:cs="Arial"/>
          <w:sz w:val="22"/>
        </w:rPr>
        <w:t xml:space="preserve">La Agencia Nacional de Contratación Pública – Colombia Compra Eficiente expidió la </w:t>
      </w:r>
      <w:r w:rsidRPr="00545FF9">
        <w:rPr>
          <w:rFonts w:ascii="Arial" w:hAnsi="Arial" w:cs="Arial"/>
          <w:sz w:val="22"/>
        </w:rPr>
        <w:t xml:space="preserve">«Guía para el manejo de ofertas artificialmente bajas en Procesos de Contratación», </w:t>
      </w:r>
      <w:r>
        <w:rPr>
          <w:rFonts w:ascii="Arial" w:hAnsi="Arial" w:cs="Arial"/>
          <w:sz w:val="22"/>
        </w:rPr>
        <w:t>en la cual se señalan las causas y consecuencias de que en los procedimientos contractuales existan este tipo de ofertas, y las herramientas y pasos para identificarlas y manejarlas; además de estrategias para r</w:t>
      </w:r>
      <w:r w:rsidRPr="00414866">
        <w:rPr>
          <w:rFonts w:ascii="Arial" w:hAnsi="Arial" w:cs="Arial"/>
          <w:sz w:val="22"/>
        </w:rPr>
        <w:t>educir la posibilidad de recibir ofertas</w:t>
      </w:r>
      <w:r>
        <w:rPr>
          <w:rFonts w:ascii="Arial" w:hAnsi="Arial" w:cs="Arial"/>
          <w:sz w:val="22"/>
        </w:rPr>
        <w:t xml:space="preserve"> con</w:t>
      </w:r>
      <w:r w:rsidRPr="00414866">
        <w:rPr>
          <w:rFonts w:ascii="Arial" w:hAnsi="Arial" w:cs="Arial"/>
          <w:sz w:val="22"/>
        </w:rPr>
        <w:t xml:space="preserve"> «precios artificialmente bajos»</w:t>
      </w:r>
      <w:r>
        <w:rPr>
          <w:rFonts w:ascii="Arial" w:hAnsi="Arial" w:cs="Arial"/>
          <w:sz w:val="22"/>
        </w:rPr>
        <w:t>. Esta Guía brinda recomendaciones a los participantes de la contratación pública, en cumplimiento d</w:t>
      </w:r>
      <w:r>
        <w:rPr>
          <w:rFonts w:ascii="Arial" w:eastAsia="Calibri" w:hAnsi="Arial" w:cs="Arial"/>
          <w:sz w:val="22"/>
        </w:rPr>
        <w:t>el objetivo y funciones de esta Agencia que, de acuerdo con el Decreto Ley 4170 de 2011, es el ente rector de la contratación pública, que desarrolla e impulsa políticas públicas y herramientas en la materia, para facilitar los procedimientos de compras públicas y optimizar los recursos del Estado</w:t>
      </w:r>
      <w:r>
        <w:rPr>
          <w:rStyle w:val="Refdenotaalpie"/>
          <w:rFonts w:ascii="Arial" w:eastAsia="Calibri" w:hAnsi="Arial" w:cs="Arial"/>
          <w:sz w:val="22"/>
        </w:rPr>
        <w:footnoteReference w:id="6"/>
      </w:r>
      <w:r>
        <w:rPr>
          <w:rFonts w:ascii="Arial" w:eastAsia="Calibri" w:hAnsi="Arial" w:cs="Arial"/>
          <w:sz w:val="22"/>
        </w:rPr>
        <w:t xml:space="preserve">. </w:t>
      </w:r>
    </w:p>
    <w:p w14:paraId="3B065F8C" w14:textId="77777777" w:rsidR="002B2434" w:rsidRPr="001979FE" w:rsidRDefault="002B2434" w:rsidP="002B2434">
      <w:pPr>
        <w:spacing w:after="120" w:line="276" w:lineRule="auto"/>
        <w:ind w:firstLine="708"/>
        <w:jc w:val="both"/>
        <w:rPr>
          <w:rFonts w:ascii="Arial" w:eastAsia="Calibri" w:hAnsi="Arial" w:cs="Arial"/>
          <w:sz w:val="22"/>
        </w:rPr>
      </w:pPr>
      <w:r>
        <w:rPr>
          <w:rFonts w:ascii="Arial" w:eastAsia="Calibri" w:hAnsi="Arial" w:cs="Arial"/>
          <w:sz w:val="22"/>
        </w:rPr>
        <w:lastRenderedPageBreak/>
        <w:t>Entre</w:t>
      </w:r>
      <w:r w:rsidRPr="001979FE">
        <w:rPr>
          <w:rFonts w:ascii="Arial" w:eastAsia="Calibri" w:hAnsi="Arial" w:cs="Arial"/>
          <w:sz w:val="22"/>
        </w:rPr>
        <w:t xml:space="preserve"> las funciones asignadas</w:t>
      </w:r>
      <w:r>
        <w:rPr>
          <w:rFonts w:ascii="Arial" w:eastAsia="Calibri" w:hAnsi="Arial" w:cs="Arial"/>
          <w:sz w:val="22"/>
        </w:rPr>
        <w:t xml:space="preserve"> </w:t>
      </w:r>
      <w:r w:rsidRPr="001979FE">
        <w:rPr>
          <w:rFonts w:ascii="Arial" w:eastAsia="Calibri" w:hAnsi="Arial" w:cs="Arial"/>
          <w:sz w:val="22"/>
        </w:rPr>
        <w:t xml:space="preserve">se contempla el desarrollo y publicación de instrumentos y herramientas que ayuden a los </w:t>
      </w:r>
      <w:r>
        <w:rPr>
          <w:rFonts w:ascii="Arial" w:hAnsi="Arial" w:cs="Arial"/>
          <w:sz w:val="22"/>
        </w:rPr>
        <w:t>participantes de la contratación pública</w:t>
      </w:r>
      <w:r w:rsidRPr="001979FE">
        <w:rPr>
          <w:rFonts w:ascii="Arial" w:eastAsia="Calibri" w:hAnsi="Arial" w:cs="Arial"/>
          <w:sz w:val="22"/>
        </w:rPr>
        <w:t>, los cuales fueron denominados por la Agencia como manuales y guías.</w:t>
      </w:r>
      <w:r>
        <w:rPr>
          <w:rFonts w:ascii="Arial" w:eastAsia="Calibri" w:hAnsi="Arial" w:cs="Arial"/>
          <w:sz w:val="22"/>
        </w:rPr>
        <w:t xml:space="preserve"> Los lineamientos y orientaciones que esta entidad propone tienen en cuenta la aplicación de normas de carácter general en materia de compras y contratación pública, y por ende se dirigen a facilitar la actividad contractual de las entidades públicas en general. </w:t>
      </w:r>
    </w:p>
    <w:p w14:paraId="7E8C52C0" w14:textId="77777777" w:rsidR="002B2434" w:rsidRDefault="002B2434" w:rsidP="002B2434">
      <w:pPr>
        <w:spacing w:after="120" w:line="276" w:lineRule="auto"/>
        <w:ind w:firstLine="709"/>
        <w:jc w:val="both"/>
        <w:rPr>
          <w:rFonts w:ascii="Arial" w:hAnsi="Arial" w:cs="Arial"/>
          <w:sz w:val="22"/>
        </w:rPr>
      </w:pPr>
      <w:r>
        <w:rPr>
          <w:rFonts w:ascii="Arial" w:hAnsi="Arial" w:cs="Arial"/>
          <w:sz w:val="22"/>
        </w:rPr>
        <w:t>Con la precisión anterior</w:t>
      </w:r>
      <w:r w:rsidRPr="00545FF9">
        <w:rPr>
          <w:rFonts w:ascii="Arial" w:hAnsi="Arial" w:cs="Arial"/>
          <w:sz w:val="22"/>
        </w:rPr>
        <w:t>,</w:t>
      </w:r>
      <w:r>
        <w:rPr>
          <w:rFonts w:ascii="Arial" w:hAnsi="Arial" w:cs="Arial"/>
          <w:sz w:val="22"/>
        </w:rPr>
        <w:t xml:space="preserve"> y para comenzar el análisis de</w:t>
      </w:r>
      <w:r w:rsidRPr="00545FF9">
        <w:rPr>
          <w:rFonts w:ascii="Arial" w:hAnsi="Arial" w:cs="Arial"/>
          <w:sz w:val="22"/>
        </w:rPr>
        <w:t xml:space="preserve"> </w:t>
      </w:r>
      <w:r>
        <w:rPr>
          <w:rFonts w:ascii="Arial" w:hAnsi="Arial" w:cs="Arial"/>
          <w:sz w:val="22"/>
        </w:rPr>
        <w:t xml:space="preserve">la Guía, allí se </w:t>
      </w:r>
      <w:r w:rsidRPr="00545FF9">
        <w:rPr>
          <w:rFonts w:ascii="Arial" w:hAnsi="Arial" w:cs="Arial"/>
          <w:sz w:val="22"/>
        </w:rPr>
        <w:t>establece que una oferta es artificialmente baja cuando «</w:t>
      </w:r>
      <w:r>
        <w:rPr>
          <w:rFonts w:ascii="Arial" w:hAnsi="Arial" w:cs="Arial"/>
          <w:sz w:val="22"/>
        </w:rPr>
        <w:t xml:space="preserve">[…] </w:t>
      </w:r>
      <w:r w:rsidRPr="00545FF9">
        <w:rPr>
          <w:rFonts w:ascii="Arial" w:hAnsi="Arial" w:cs="Arial"/>
          <w:sz w:val="22"/>
        </w:rPr>
        <w:t xml:space="preserve">a criterio de la Entidad Estatal, el precio no parece suficiente para garantizar una correcta ejecución del contrato, de acuerdo con la información recogida durante la etapa de planeación y particularmente durante el Estudio del </w:t>
      </w:r>
      <w:proofErr w:type="gramStart"/>
      <w:r w:rsidRPr="00545FF9">
        <w:rPr>
          <w:rFonts w:ascii="Arial" w:hAnsi="Arial" w:cs="Arial"/>
          <w:sz w:val="22"/>
        </w:rPr>
        <w:t>Sector</w:t>
      </w:r>
      <w:r>
        <w:rPr>
          <w:rFonts w:ascii="Arial" w:hAnsi="Arial" w:cs="Arial"/>
          <w:sz w:val="22"/>
        </w:rPr>
        <w:t>[</w:t>
      </w:r>
      <w:proofErr w:type="gramEnd"/>
      <w:r>
        <w:rPr>
          <w:rFonts w:ascii="Arial" w:hAnsi="Arial" w:cs="Arial"/>
          <w:sz w:val="22"/>
        </w:rPr>
        <w:t>…]</w:t>
      </w:r>
      <w:r w:rsidRPr="00545FF9">
        <w:rPr>
          <w:rFonts w:ascii="Arial" w:hAnsi="Arial" w:cs="Arial"/>
          <w:sz w:val="22"/>
        </w:rPr>
        <w:t>»</w:t>
      </w:r>
      <w:r>
        <w:rPr>
          <w:rStyle w:val="Refdenotaalpie"/>
          <w:rFonts w:ascii="Arial" w:hAnsi="Arial" w:cs="Arial"/>
          <w:sz w:val="22"/>
        </w:rPr>
        <w:footnoteReference w:id="7"/>
      </w:r>
      <w:r w:rsidRPr="00545FF9">
        <w:rPr>
          <w:rFonts w:ascii="Arial" w:hAnsi="Arial" w:cs="Arial"/>
          <w:sz w:val="22"/>
        </w:rPr>
        <w:t xml:space="preserve">.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14:paraId="684F883C" w14:textId="77777777" w:rsidR="002B2434" w:rsidRDefault="002B2434" w:rsidP="002B2434">
      <w:pPr>
        <w:spacing w:line="276" w:lineRule="auto"/>
        <w:ind w:firstLine="709"/>
        <w:jc w:val="both"/>
        <w:rPr>
          <w:rFonts w:ascii="Arial" w:hAnsi="Arial" w:cs="Arial"/>
          <w:sz w:val="22"/>
        </w:rPr>
      </w:pPr>
      <w:r>
        <w:rPr>
          <w:rFonts w:ascii="Arial" w:hAnsi="Arial" w:cs="Arial"/>
          <w:sz w:val="22"/>
        </w:rPr>
        <w:t>A continuación, es necesario diferenciar dos procedimientos de la Guía: a) la identificación de ofertas que pueden ofrecer «precios artificialmente bajos» y b) el manejo de las ofertas con posibles «precios artificialmente bajos», para definir a cuáles se les debe aplicar cada procedimiento, de acuerdo con su consulta.</w:t>
      </w:r>
    </w:p>
    <w:p w14:paraId="4E2A42A2" w14:textId="77777777" w:rsidR="002B2434" w:rsidRDefault="002B2434" w:rsidP="002B2434">
      <w:pPr>
        <w:spacing w:line="276" w:lineRule="auto"/>
        <w:jc w:val="both"/>
        <w:rPr>
          <w:rFonts w:ascii="Arial" w:hAnsi="Arial" w:cs="Arial"/>
          <w:sz w:val="22"/>
        </w:rPr>
      </w:pPr>
    </w:p>
    <w:p w14:paraId="464B1CB7" w14:textId="77777777" w:rsidR="002B2434" w:rsidRDefault="002B2434" w:rsidP="002B2434">
      <w:pPr>
        <w:spacing w:line="276" w:lineRule="auto"/>
        <w:jc w:val="both"/>
        <w:rPr>
          <w:rFonts w:ascii="Arial" w:hAnsi="Arial" w:cs="Arial"/>
          <w:b/>
          <w:bCs/>
          <w:sz w:val="22"/>
        </w:rPr>
      </w:pPr>
      <w:r w:rsidRPr="00811D0F">
        <w:rPr>
          <w:rFonts w:ascii="Arial" w:hAnsi="Arial" w:cs="Arial"/>
          <w:b/>
          <w:bCs/>
          <w:sz w:val="22"/>
        </w:rPr>
        <w:t xml:space="preserve">a) </w:t>
      </w:r>
      <w:r>
        <w:rPr>
          <w:rFonts w:ascii="Arial" w:hAnsi="Arial" w:cs="Arial"/>
          <w:b/>
          <w:bCs/>
          <w:sz w:val="22"/>
        </w:rPr>
        <w:t>I</w:t>
      </w:r>
      <w:r w:rsidRPr="00811D0F">
        <w:rPr>
          <w:rFonts w:ascii="Arial" w:hAnsi="Arial" w:cs="Arial"/>
          <w:b/>
          <w:bCs/>
          <w:sz w:val="22"/>
        </w:rPr>
        <w:t xml:space="preserve">dentificación de ofertas </w:t>
      </w:r>
      <w:r>
        <w:rPr>
          <w:rFonts w:ascii="Arial" w:hAnsi="Arial" w:cs="Arial"/>
          <w:b/>
          <w:bCs/>
          <w:sz w:val="22"/>
        </w:rPr>
        <w:t>que pueden ofrecer</w:t>
      </w:r>
      <w:r w:rsidRPr="00811D0F">
        <w:rPr>
          <w:rFonts w:ascii="Arial" w:hAnsi="Arial" w:cs="Arial"/>
          <w:b/>
          <w:bCs/>
          <w:sz w:val="22"/>
        </w:rPr>
        <w:t xml:space="preserve"> «precios artificialmente bajos»</w:t>
      </w:r>
    </w:p>
    <w:p w14:paraId="4A99667B" w14:textId="77777777" w:rsidR="002B2434" w:rsidRDefault="002B2434" w:rsidP="002B2434">
      <w:pPr>
        <w:spacing w:line="276" w:lineRule="auto"/>
        <w:jc w:val="both"/>
        <w:rPr>
          <w:rFonts w:ascii="Arial" w:hAnsi="Arial" w:cs="Arial"/>
          <w:b/>
          <w:bCs/>
          <w:sz w:val="22"/>
        </w:rPr>
      </w:pPr>
    </w:p>
    <w:p w14:paraId="79FD59E4" w14:textId="77777777" w:rsidR="002B2434" w:rsidRPr="0011799D" w:rsidRDefault="002B2434" w:rsidP="002B2434">
      <w:pPr>
        <w:spacing w:after="120" w:line="276" w:lineRule="auto"/>
        <w:jc w:val="both"/>
        <w:rPr>
          <w:rFonts w:ascii="Arial" w:hAnsi="Arial" w:cs="Arial"/>
          <w:sz w:val="22"/>
        </w:rPr>
      </w:pPr>
      <w:r>
        <w:rPr>
          <w:rFonts w:ascii="Arial" w:hAnsi="Arial" w:cs="Arial"/>
          <w:sz w:val="22"/>
        </w:rPr>
        <w:t>En la introducción de la Guía</w:t>
      </w:r>
      <w:r>
        <w:rPr>
          <w:rStyle w:val="Refdenotaalpie"/>
          <w:rFonts w:ascii="Arial" w:hAnsi="Arial" w:cs="Arial"/>
          <w:sz w:val="22"/>
        </w:rPr>
        <w:footnoteReference w:id="8"/>
      </w:r>
      <w:r>
        <w:rPr>
          <w:rFonts w:ascii="Arial" w:hAnsi="Arial" w:cs="Arial"/>
          <w:sz w:val="22"/>
        </w:rPr>
        <w:t xml:space="preserve"> se indica que su propósito es identificar las características de este tipo de ofertas, y después se señalan las consecuencias para la ejecución del contrato, cuando la oferta tiene</w:t>
      </w:r>
      <w:r w:rsidRPr="00414866">
        <w:rPr>
          <w:rFonts w:ascii="Arial" w:hAnsi="Arial" w:cs="Arial"/>
          <w:sz w:val="22"/>
        </w:rPr>
        <w:t xml:space="preserve"> «precios artificialmente bajos»</w:t>
      </w:r>
      <w:r>
        <w:rPr>
          <w:rFonts w:ascii="Arial" w:hAnsi="Arial" w:cs="Arial"/>
          <w:sz w:val="22"/>
        </w:rPr>
        <w:t xml:space="preserve">, como sobrecostos y </w:t>
      </w:r>
      <w:r>
        <w:rPr>
          <w:rFonts w:ascii="Arial" w:hAnsi="Arial" w:cs="Arial"/>
          <w:sz w:val="22"/>
        </w:rPr>
        <w:lastRenderedPageBreak/>
        <w:t xml:space="preserve">distorsiones del mercado. Sobre las causas, se indica que puede ser el desconocimiento o que se busca afectar la competencia y la participación de otros proponentes. Con lo anterior, se observa que la Guía se dirige a las ofertas en general, cuyo análisis permitirá identificar las que tengan precios que parecen artificialmente bajos, es decir que se debe incluir en la identificación a todas las ofertas del procedimiento y no a algunas en particular, ya que sin ese análisis general no se pueden separar las que ofrecen </w:t>
      </w:r>
      <w:r w:rsidRPr="00414866">
        <w:rPr>
          <w:rFonts w:ascii="Arial" w:hAnsi="Arial" w:cs="Arial"/>
          <w:sz w:val="22"/>
        </w:rPr>
        <w:t>«precios artificialmente bajos»</w:t>
      </w:r>
      <w:r>
        <w:rPr>
          <w:rFonts w:ascii="Arial" w:hAnsi="Arial" w:cs="Arial"/>
          <w:sz w:val="22"/>
        </w:rPr>
        <w:t xml:space="preserve"> de las que no, más aun cuando la libre competencia en el procedimiento depende de todas las ofertas, y su afectación tiene incidencia en las mismas que pueden resultar perdedoras de forma injustificada; pero esta conclusión preliminar debe ser comprobada con los elementos que continúa señalando la Guía.  </w:t>
      </w:r>
    </w:p>
    <w:p w14:paraId="076E7E89" w14:textId="77777777" w:rsidR="002B2434" w:rsidRDefault="002B2434" w:rsidP="002B2434">
      <w:pPr>
        <w:spacing w:after="120" w:line="276" w:lineRule="auto"/>
        <w:ind w:firstLine="708"/>
        <w:jc w:val="both"/>
        <w:rPr>
          <w:rFonts w:ascii="Arial" w:hAnsi="Arial" w:cs="Arial"/>
          <w:sz w:val="22"/>
        </w:rPr>
      </w:pPr>
      <w:r w:rsidRPr="00545FF9">
        <w:rPr>
          <w:rFonts w:ascii="Arial" w:hAnsi="Arial" w:cs="Arial"/>
          <w:sz w:val="22"/>
        </w:rPr>
        <w:t>Para</w:t>
      </w:r>
      <w:r>
        <w:rPr>
          <w:rFonts w:ascii="Arial" w:hAnsi="Arial" w:cs="Arial"/>
          <w:sz w:val="22"/>
        </w:rPr>
        <w:t xml:space="preserve"> identificar las</w:t>
      </w:r>
      <w:r w:rsidRPr="00545FF9">
        <w:rPr>
          <w:rFonts w:ascii="Arial" w:hAnsi="Arial" w:cs="Arial"/>
          <w:sz w:val="22"/>
        </w:rPr>
        <w:t xml:space="preserve"> oferta</w:t>
      </w:r>
      <w:r>
        <w:rPr>
          <w:rFonts w:ascii="Arial" w:hAnsi="Arial" w:cs="Arial"/>
          <w:sz w:val="22"/>
        </w:rPr>
        <w:t xml:space="preserve">s, </w:t>
      </w:r>
      <w:r w:rsidRPr="00545FF9">
        <w:rPr>
          <w:rFonts w:ascii="Arial" w:hAnsi="Arial" w:cs="Arial"/>
          <w:sz w:val="22"/>
        </w:rPr>
        <w:t xml:space="preserve">la entidad </w:t>
      </w:r>
      <w:r>
        <w:rPr>
          <w:rFonts w:ascii="Arial" w:hAnsi="Arial" w:cs="Arial"/>
          <w:sz w:val="22"/>
        </w:rPr>
        <w:t>debe tener como insumos</w:t>
      </w:r>
      <w:r w:rsidRPr="00545FF9">
        <w:rPr>
          <w:rFonts w:ascii="Arial" w:hAnsi="Arial" w:cs="Arial"/>
          <w:sz w:val="22"/>
        </w:rPr>
        <w:t xml:space="preserve">: i) </w:t>
      </w:r>
      <w:r>
        <w:rPr>
          <w:rFonts w:ascii="Arial" w:hAnsi="Arial" w:cs="Arial"/>
          <w:sz w:val="22"/>
        </w:rPr>
        <w:t xml:space="preserve">el </w:t>
      </w:r>
      <w:r w:rsidRPr="00545FF9">
        <w:rPr>
          <w:rFonts w:ascii="Arial" w:hAnsi="Arial" w:cs="Arial"/>
          <w:sz w:val="22"/>
        </w:rPr>
        <w:t xml:space="preserve">promedio del valor de las ofertas; </w:t>
      </w:r>
      <w:proofErr w:type="spellStart"/>
      <w:r w:rsidRPr="00545FF9">
        <w:rPr>
          <w:rFonts w:ascii="Arial" w:hAnsi="Arial" w:cs="Arial"/>
          <w:sz w:val="22"/>
        </w:rPr>
        <w:t>ii</w:t>
      </w:r>
      <w:proofErr w:type="spellEnd"/>
      <w:r w:rsidRPr="00545FF9">
        <w:rPr>
          <w:rFonts w:ascii="Arial" w:hAnsi="Arial" w:cs="Arial"/>
          <w:sz w:val="22"/>
        </w:rPr>
        <w:t xml:space="preserve">) </w:t>
      </w:r>
      <w:r>
        <w:rPr>
          <w:rFonts w:ascii="Arial" w:hAnsi="Arial" w:cs="Arial"/>
          <w:sz w:val="22"/>
        </w:rPr>
        <w:t xml:space="preserve">la </w:t>
      </w:r>
      <w:r w:rsidRPr="00545FF9">
        <w:rPr>
          <w:rFonts w:ascii="Arial" w:hAnsi="Arial" w:cs="Arial"/>
          <w:sz w:val="22"/>
        </w:rPr>
        <w:t>mediana del valor las ofertas</w:t>
      </w:r>
      <w:r w:rsidRPr="00545FF9">
        <w:rPr>
          <w:rStyle w:val="Refdenotaalpie"/>
          <w:rFonts w:ascii="Arial" w:hAnsi="Arial" w:cs="Arial"/>
          <w:sz w:val="22"/>
        </w:rPr>
        <w:footnoteReference w:id="9"/>
      </w:r>
      <w:r w:rsidRPr="00545FF9">
        <w:rPr>
          <w:rFonts w:ascii="Arial" w:hAnsi="Arial" w:cs="Arial"/>
          <w:sz w:val="22"/>
        </w:rPr>
        <w:t xml:space="preserve">; </w:t>
      </w:r>
      <w:proofErr w:type="spellStart"/>
      <w:r w:rsidRPr="00545FF9">
        <w:rPr>
          <w:rFonts w:ascii="Arial" w:hAnsi="Arial" w:cs="Arial"/>
          <w:sz w:val="22"/>
        </w:rPr>
        <w:t>iii</w:t>
      </w:r>
      <w:proofErr w:type="spellEnd"/>
      <w:r w:rsidRPr="00545FF9">
        <w:rPr>
          <w:rFonts w:ascii="Arial" w:hAnsi="Arial" w:cs="Arial"/>
          <w:sz w:val="22"/>
        </w:rPr>
        <w:t xml:space="preserve">) </w:t>
      </w:r>
      <w:r>
        <w:rPr>
          <w:rFonts w:ascii="Arial" w:hAnsi="Arial" w:cs="Arial"/>
          <w:sz w:val="22"/>
        </w:rPr>
        <w:t xml:space="preserve">la </w:t>
      </w:r>
      <w:r w:rsidRPr="00545FF9">
        <w:rPr>
          <w:rFonts w:ascii="Arial" w:hAnsi="Arial" w:cs="Arial"/>
          <w:sz w:val="22"/>
        </w:rPr>
        <w:t xml:space="preserve">desviación estándar del valor de las ofertas; </w:t>
      </w:r>
      <w:proofErr w:type="spellStart"/>
      <w:r w:rsidRPr="00545FF9">
        <w:rPr>
          <w:rFonts w:ascii="Arial" w:hAnsi="Arial" w:cs="Arial"/>
          <w:sz w:val="22"/>
        </w:rPr>
        <w:t>iv</w:t>
      </w:r>
      <w:proofErr w:type="spellEnd"/>
      <w:r w:rsidRPr="00545FF9">
        <w:rPr>
          <w:rFonts w:ascii="Arial" w:hAnsi="Arial" w:cs="Arial"/>
          <w:sz w:val="22"/>
        </w:rPr>
        <w:t xml:space="preserve">) </w:t>
      </w:r>
      <w:r>
        <w:rPr>
          <w:rFonts w:ascii="Arial" w:hAnsi="Arial" w:cs="Arial"/>
          <w:sz w:val="22"/>
        </w:rPr>
        <w:t xml:space="preserve">la </w:t>
      </w:r>
      <w:r w:rsidRPr="00545FF9">
        <w:rPr>
          <w:rFonts w:ascii="Arial" w:hAnsi="Arial" w:cs="Arial"/>
          <w:sz w:val="22"/>
        </w:rPr>
        <w:t xml:space="preserve">diferencia entre el costo estimado del contrato y el promedio o mediana del valor de las ofertas; v) </w:t>
      </w:r>
      <w:r>
        <w:rPr>
          <w:rFonts w:ascii="Arial" w:hAnsi="Arial" w:cs="Arial"/>
          <w:sz w:val="22"/>
        </w:rPr>
        <w:t xml:space="preserve">la </w:t>
      </w:r>
      <w:r w:rsidRPr="00545FF9">
        <w:rPr>
          <w:rFonts w:ascii="Arial" w:hAnsi="Arial" w:cs="Arial"/>
          <w:sz w:val="22"/>
        </w:rPr>
        <w:t xml:space="preserve">diferencia entre el valor de la oferta que puede ser artificialmente baja y el promedio del valor de las ofertas; vi) </w:t>
      </w:r>
      <w:r>
        <w:rPr>
          <w:rFonts w:ascii="Arial" w:hAnsi="Arial" w:cs="Arial"/>
          <w:sz w:val="22"/>
        </w:rPr>
        <w:t xml:space="preserve">la </w:t>
      </w:r>
      <w:r w:rsidRPr="00545FF9">
        <w:rPr>
          <w:rFonts w:ascii="Arial" w:hAnsi="Arial" w:cs="Arial"/>
          <w:sz w:val="22"/>
        </w:rPr>
        <w:t xml:space="preserve">diferencia entre el valor de la oferta que puede ser artificialmente baja y el costo estimado del contrato y </w:t>
      </w:r>
      <w:proofErr w:type="spellStart"/>
      <w:r w:rsidRPr="00545FF9">
        <w:rPr>
          <w:rFonts w:ascii="Arial" w:hAnsi="Arial" w:cs="Arial"/>
          <w:sz w:val="22"/>
        </w:rPr>
        <w:t>vii</w:t>
      </w:r>
      <w:proofErr w:type="spellEnd"/>
      <w:r w:rsidRPr="00545FF9">
        <w:rPr>
          <w:rFonts w:ascii="Arial" w:hAnsi="Arial" w:cs="Arial"/>
          <w:sz w:val="22"/>
        </w:rPr>
        <w:t xml:space="preserve">) la información histórica de ofertas y contratos del objeto del proceso de contratación. </w:t>
      </w:r>
    </w:p>
    <w:p w14:paraId="34F9073E" w14:textId="77777777" w:rsidR="002B2434" w:rsidRDefault="002B2434" w:rsidP="002B2434">
      <w:pPr>
        <w:spacing w:after="120" w:line="276" w:lineRule="auto"/>
        <w:ind w:firstLine="708"/>
        <w:jc w:val="both"/>
        <w:rPr>
          <w:rFonts w:ascii="Arial" w:hAnsi="Arial" w:cs="Arial"/>
          <w:sz w:val="22"/>
        </w:rPr>
      </w:pPr>
      <w:r w:rsidRPr="00545FF9">
        <w:rPr>
          <w:rFonts w:ascii="Arial" w:hAnsi="Arial" w:cs="Arial"/>
          <w:sz w:val="22"/>
        </w:rPr>
        <w:t xml:space="preserve">Con </w:t>
      </w:r>
      <w:r>
        <w:rPr>
          <w:rFonts w:ascii="Arial" w:hAnsi="Arial" w:cs="Arial"/>
          <w:sz w:val="22"/>
        </w:rPr>
        <w:t>esta información</w:t>
      </w:r>
      <w:r w:rsidRPr="00545FF9">
        <w:rPr>
          <w:rFonts w:ascii="Arial" w:hAnsi="Arial" w:cs="Arial"/>
          <w:sz w:val="22"/>
        </w:rPr>
        <w:t>,</w:t>
      </w:r>
      <w:r>
        <w:rPr>
          <w:rFonts w:ascii="Arial" w:hAnsi="Arial" w:cs="Arial"/>
          <w:sz w:val="22"/>
        </w:rPr>
        <w:t xml:space="preserve"> la Guía propone dos (2) «herramientas» y una (1) «metodología», y su aplicación depende de la cantidad de ofertas que se presentaron al procedimiento. Para la primera herramienta,</w:t>
      </w:r>
      <w:r w:rsidRPr="00545FF9">
        <w:rPr>
          <w:rFonts w:ascii="Arial" w:hAnsi="Arial" w:cs="Arial"/>
          <w:sz w:val="22"/>
        </w:rPr>
        <w:t xml:space="preserve"> la entidad puede acudir a la </w:t>
      </w:r>
      <w:r w:rsidRPr="00545FF9">
        <w:rPr>
          <w:rFonts w:ascii="Arial" w:hAnsi="Arial" w:cs="Arial"/>
          <w:i/>
          <w:iCs/>
          <w:sz w:val="22"/>
        </w:rPr>
        <w:t>comparación absoluta</w:t>
      </w:r>
      <w:r>
        <w:rPr>
          <w:rFonts w:ascii="Arial" w:hAnsi="Arial" w:cs="Arial"/>
          <w:i/>
          <w:iCs/>
          <w:sz w:val="22"/>
        </w:rPr>
        <w:t>,</w:t>
      </w:r>
      <w:r w:rsidRPr="00545FF9">
        <w:rPr>
          <w:rFonts w:ascii="Arial" w:hAnsi="Arial" w:cs="Arial"/>
          <w:sz w:val="22"/>
        </w:rPr>
        <w:t xml:space="preserve"> </w:t>
      </w:r>
      <w:r>
        <w:rPr>
          <w:rFonts w:ascii="Arial" w:hAnsi="Arial" w:cs="Arial"/>
          <w:sz w:val="22"/>
        </w:rPr>
        <w:t xml:space="preserve">para </w:t>
      </w:r>
      <w:r w:rsidRPr="00545FF9">
        <w:rPr>
          <w:rFonts w:ascii="Arial" w:hAnsi="Arial" w:cs="Arial"/>
          <w:sz w:val="22"/>
        </w:rPr>
        <w:t>contrastar el valor de cada oferta con el costo estimado de la provisión del bien o servicio, de acuerdo con el estudio del sector</w:t>
      </w:r>
      <w:r>
        <w:rPr>
          <w:rFonts w:ascii="Arial" w:hAnsi="Arial" w:cs="Arial"/>
          <w:sz w:val="22"/>
        </w:rPr>
        <w:t>, siempre y cuando haya recibido</w:t>
      </w:r>
      <w:r w:rsidRPr="00545FF9">
        <w:rPr>
          <w:rFonts w:ascii="Arial" w:hAnsi="Arial" w:cs="Arial"/>
          <w:sz w:val="22"/>
        </w:rPr>
        <w:t xml:space="preserve"> menos de cinco (5) ofertas</w:t>
      </w:r>
      <w:r>
        <w:rPr>
          <w:rFonts w:ascii="Arial" w:hAnsi="Arial" w:cs="Arial"/>
          <w:sz w:val="22"/>
        </w:rPr>
        <w:t xml:space="preserve">. La regla es </w:t>
      </w:r>
      <w:proofErr w:type="gramStart"/>
      <w:r>
        <w:rPr>
          <w:rFonts w:ascii="Arial" w:hAnsi="Arial" w:cs="Arial"/>
          <w:sz w:val="22"/>
        </w:rPr>
        <w:t>que</w:t>
      </w:r>
      <w:proofErr w:type="gramEnd"/>
      <w:r>
        <w:rPr>
          <w:rFonts w:ascii="Arial" w:hAnsi="Arial" w:cs="Arial"/>
          <w:sz w:val="22"/>
        </w:rPr>
        <w:t xml:space="preserve"> si después de la comparación se encuentran ofertas menores en un </w:t>
      </w:r>
      <w:r w:rsidRPr="00545FF9">
        <w:rPr>
          <w:rFonts w:ascii="Arial" w:hAnsi="Arial" w:cs="Arial"/>
          <w:sz w:val="22"/>
        </w:rPr>
        <w:t>20%</w:t>
      </w:r>
      <w:r>
        <w:rPr>
          <w:rFonts w:ascii="Arial" w:hAnsi="Arial" w:cs="Arial"/>
          <w:sz w:val="22"/>
        </w:rPr>
        <w:t xml:space="preserve"> </w:t>
      </w:r>
      <w:r w:rsidRPr="00545FF9">
        <w:rPr>
          <w:rFonts w:ascii="Arial" w:hAnsi="Arial" w:cs="Arial"/>
          <w:sz w:val="22"/>
        </w:rPr>
        <w:t>o un mayor porcentaje</w:t>
      </w:r>
      <w:r>
        <w:rPr>
          <w:rFonts w:ascii="Arial" w:hAnsi="Arial" w:cs="Arial"/>
          <w:sz w:val="22"/>
        </w:rPr>
        <w:t xml:space="preserve"> respecto del costo estimado por la entidad,</w:t>
      </w:r>
      <w:r w:rsidRPr="00545FF9">
        <w:rPr>
          <w:rFonts w:ascii="Arial" w:hAnsi="Arial" w:cs="Arial"/>
          <w:sz w:val="22"/>
        </w:rPr>
        <w:t xml:space="preserve"> se</w:t>
      </w:r>
      <w:r>
        <w:rPr>
          <w:rFonts w:ascii="Arial" w:hAnsi="Arial" w:cs="Arial"/>
          <w:sz w:val="22"/>
        </w:rPr>
        <w:t xml:space="preserve"> considerará que ofrecen precios artificialmente bajos. Por consiguiente, esta herramienta no se puede aplicar cuando se reciben cinco (5) o más ofertas, y no todas las ofertas deben ser tratadas por posibles «precios artificialmente bajos</w:t>
      </w:r>
      <w:r w:rsidRPr="00545FF9">
        <w:rPr>
          <w:rFonts w:ascii="Arial" w:hAnsi="Arial" w:cs="Arial"/>
          <w:sz w:val="22"/>
          <w:lang w:val="es-ES"/>
        </w:rPr>
        <w:t>»</w:t>
      </w:r>
      <w:r>
        <w:rPr>
          <w:rFonts w:ascii="Arial" w:hAnsi="Arial" w:cs="Arial"/>
          <w:sz w:val="22"/>
          <w:lang w:val="es-ES"/>
        </w:rPr>
        <w:t xml:space="preserve"> sino aquellas con un valor por debajo del 20% o un porcentaje superior, respecto del valor que la entidad definió como precio del bien, obra o servicio.</w:t>
      </w:r>
    </w:p>
    <w:p w14:paraId="50979536" w14:textId="77777777" w:rsidR="002B2434" w:rsidRPr="00545FF9" w:rsidRDefault="002B2434" w:rsidP="002B2434">
      <w:pPr>
        <w:spacing w:after="120" w:line="276" w:lineRule="auto"/>
        <w:ind w:firstLine="708"/>
        <w:jc w:val="both"/>
        <w:rPr>
          <w:rFonts w:ascii="Arial" w:hAnsi="Arial" w:cs="Arial"/>
          <w:sz w:val="22"/>
        </w:rPr>
      </w:pPr>
      <w:r w:rsidRPr="00545FF9">
        <w:rPr>
          <w:rFonts w:ascii="Arial" w:hAnsi="Arial" w:cs="Arial"/>
          <w:sz w:val="22"/>
        </w:rPr>
        <w:t>La segunda</w:t>
      </w:r>
      <w:r>
        <w:rPr>
          <w:rFonts w:ascii="Arial" w:hAnsi="Arial" w:cs="Arial"/>
          <w:sz w:val="22"/>
        </w:rPr>
        <w:t xml:space="preserve"> herramienta, denominada </w:t>
      </w:r>
      <w:r w:rsidRPr="00545FF9">
        <w:rPr>
          <w:rFonts w:ascii="Arial" w:hAnsi="Arial" w:cs="Arial"/>
          <w:i/>
          <w:iCs/>
          <w:sz w:val="22"/>
        </w:rPr>
        <w:t xml:space="preserve">comparación </w:t>
      </w:r>
      <w:r>
        <w:rPr>
          <w:rFonts w:ascii="Arial" w:hAnsi="Arial" w:cs="Arial"/>
          <w:i/>
          <w:iCs/>
          <w:sz w:val="22"/>
        </w:rPr>
        <w:t>relativa,</w:t>
      </w:r>
      <w:r w:rsidRPr="00545FF9">
        <w:rPr>
          <w:rFonts w:ascii="Arial" w:hAnsi="Arial" w:cs="Arial"/>
          <w:sz w:val="22"/>
        </w:rPr>
        <w:t xml:space="preserve"> corresponde a la «comparación de cada oferta con las demás presentadas»</w:t>
      </w:r>
      <w:r>
        <w:rPr>
          <w:rFonts w:ascii="Arial" w:hAnsi="Arial" w:cs="Arial"/>
          <w:sz w:val="22"/>
        </w:rPr>
        <w:t xml:space="preserve">, sin que se indique la cantidad de ofertas que debió recibir la entidad, por lo cual nada obsta para aplicarla, independientemente del número de ofertas presentadas al procedimiento. Sin embargo, las herramientas mencionadas no son funcionales cuando el mercado se encuentra coludido, ya que los precios están distorsionados y no permiten una comparación objetiva, porque son precios que no corresponden a las dinámicas de mercado, al ser </w:t>
      </w:r>
      <w:r>
        <w:rPr>
          <w:rFonts w:ascii="Arial" w:hAnsi="Arial" w:cs="Arial"/>
          <w:sz w:val="22"/>
        </w:rPr>
        <w:lastRenderedPageBreak/>
        <w:t>acordados entre los proponentes e impiden identificar diferencias significativas que evidencien «precios artificialmente bajos», los cuales no serán visibles por esta circunstancia.</w:t>
      </w:r>
    </w:p>
    <w:p w14:paraId="62442197" w14:textId="77777777" w:rsidR="002B2434" w:rsidRPr="00545FF9" w:rsidRDefault="002B2434" w:rsidP="002B2434">
      <w:pPr>
        <w:spacing w:before="120" w:line="276" w:lineRule="auto"/>
        <w:ind w:firstLine="708"/>
        <w:jc w:val="both"/>
        <w:rPr>
          <w:rFonts w:ascii="Arial" w:hAnsi="Arial" w:cs="Arial"/>
          <w:sz w:val="21"/>
          <w:szCs w:val="21"/>
          <w:lang w:val="es-CO"/>
        </w:rPr>
      </w:pPr>
      <w:r>
        <w:rPr>
          <w:rFonts w:ascii="Arial" w:hAnsi="Arial" w:cs="Arial"/>
          <w:sz w:val="22"/>
        </w:rPr>
        <w:t xml:space="preserve">Por otra parte, </w:t>
      </w:r>
      <w:r w:rsidRPr="00545FF9">
        <w:rPr>
          <w:rFonts w:ascii="Arial" w:hAnsi="Arial" w:cs="Arial"/>
          <w:sz w:val="22"/>
        </w:rPr>
        <w:t xml:space="preserve">Colombia Compra Eficiente ha sugerido aplicar la siguiente metodología </w:t>
      </w:r>
      <w:r>
        <w:rPr>
          <w:rFonts w:ascii="Arial" w:hAnsi="Arial" w:cs="Arial"/>
          <w:sz w:val="22"/>
        </w:rPr>
        <w:t xml:space="preserve">con pasos sucesivos, </w:t>
      </w:r>
      <w:r w:rsidRPr="00545FF9">
        <w:rPr>
          <w:rFonts w:ascii="Arial" w:hAnsi="Arial" w:cs="Arial"/>
          <w:sz w:val="22"/>
        </w:rPr>
        <w:t xml:space="preserve">para identificar ofertas </w:t>
      </w:r>
      <w:r>
        <w:rPr>
          <w:rFonts w:ascii="Arial" w:hAnsi="Arial" w:cs="Arial"/>
          <w:sz w:val="22"/>
        </w:rPr>
        <w:t>que pueden tener</w:t>
      </w:r>
      <w:r w:rsidRPr="00545FF9">
        <w:rPr>
          <w:rFonts w:ascii="Arial" w:hAnsi="Arial" w:cs="Arial"/>
          <w:sz w:val="22"/>
        </w:rPr>
        <w:t xml:space="preserve"> «precios artificialmente bajos», en </w:t>
      </w:r>
      <w:r>
        <w:rPr>
          <w:rFonts w:ascii="Arial" w:hAnsi="Arial" w:cs="Arial"/>
          <w:sz w:val="22"/>
        </w:rPr>
        <w:t>l</w:t>
      </w:r>
      <w:r w:rsidRPr="00545FF9">
        <w:rPr>
          <w:rFonts w:ascii="Arial" w:hAnsi="Arial" w:cs="Arial"/>
          <w:sz w:val="22"/>
        </w:rPr>
        <w:t>os proce</w:t>
      </w:r>
      <w:r>
        <w:rPr>
          <w:rFonts w:ascii="Arial" w:hAnsi="Arial" w:cs="Arial"/>
          <w:sz w:val="22"/>
        </w:rPr>
        <w:t>dimientos</w:t>
      </w:r>
      <w:r w:rsidRPr="00545FF9">
        <w:rPr>
          <w:rFonts w:ascii="Arial" w:hAnsi="Arial" w:cs="Arial"/>
          <w:sz w:val="22"/>
        </w:rPr>
        <w:t xml:space="preserve"> </w:t>
      </w:r>
      <w:r>
        <w:rPr>
          <w:rFonts w:ascii="Arial" w:hAnsi="Arial" w:cs="Arial"/>
          <w:sz w:val="22"/>
        </w:rPr>
        <w:t>donde</w:t>
      </w:r>
      <w:r w:rsidRPr="00545FF9">
        <w:rPr>
          <w:rFonts w:ascii="Arial" w:hAnsi="Arial" w:cs="Arial"/>
          <w:sz w:val="22"/>
        </w:rPr>
        <w:t xml:space="preserve"> hay cinco (5) o más ofertas</w:t>
      </w:r>
      <w:r>
        <w:rPr>
          <w:rFonts w:ascii="Arial" w:hAnsi="Arial" w:cs="Arial"/>
          <w:sz w:val="22"/>
        </w:rPr>
        <w:t>, es decir, no es posible aplicarla cuando se reciben menos de cinco (5) ofertas</w:t>
      </w:r>
      <w:r w:rsidRPr="00545FF9">
        <w:rPr>
          <w:rFonts w:ascii="Arial" w:hAnsi="Arial" w:cs="Arial"/>
          <w:sz w:val="22"/>
        </w:rPr>
        <w:t xml:space="preserve">: </w:t>
      </w:r>
      <w:r>
        <w:rPr>
          <w:rFonts w:ascii="Arial" w:hAnsi="Arial" w:cs="Arial"/>
          <w:sz w:val="21"/>
          <w:szCs w:val="21"/>
          <w:lang w:val="es-CO"/>
        </w:rPr>
        <w:t>i) t</w:t>
      </w:r>
      <w:r w:rsidRPr="00545FF9">
        <w:rPr>
          <w:rFonts w:ascii="Arial" w:hAnsi="Arial" w:cs="Arial"/>
          <w:sz w:val="21"/>
          <w:szCs w:val="21"/>
          <w:lang w:val="es-CO"/>
        </w:rPr>
        <w:t>omar el conjunto de ofertas a evaluar</w:t>
      </w:r>
      <w:r>
        <w:rPr>
          <w:rFonts w:ascii="Arial" w:hAnsi="Arial" w:cs="Arial"/>
          <w:sz w:val="21"/>
          <w:szCs w:val="21"/>
          <w:lang w:val="es-CO"/>
        </w:rPr>
        <w:t xml:space="preserve">, </w:t>
      </w:r>
      <w:proofErr w:type="spellStart"/>
      <w:r>
        <w:rPr>
          <w:rFonts w:ascii="Arial" w:hAnsi="Arial" w:cs="Arial"/>
          <w:sz w:val="21"/>
          <w:szCs w:val="21"/>
          <w:lang w:val="es-CO"/>
        </w:rPr>
        <w:t>ii</w:t>
      </w:r>
      <w:proofErr w:type="spellEnd"/>
      <w:r>
        <w:rPr>
          <w:rFonts w:ascii="Arial" w:hAnsi="Arial" w:cs="Arial"/>
          <w:sz w:val="21"/>
          <w:szCs w:val="21"/>
          <w:lang w:val="es-CO"/>
        </w:rPr>
        <w:t>)</w:t>
      </w:r>
      <w:r w:rsidRPr="00545FF9">
        <w:rPr>
          <w:rFonts w:ascii="Arial" w:hAnsi="Arial" w:cs="Arial"/>
          <w:sz w:val="21"/>
          <w:szCs w:val="21"/>
          <w:lang w:val="es-CO"/>
        </w:rPr>
        <w:t xml:space="preserve"> </w:t>
      </w:r>
      <w:r>
        <w:rPr>
          <w:rFonts w:ascii="Arial" w:hAnsi="Arial" w:cs="Arial"/>
          <w:sz w:val="21"/>
          <w:szCs w:val="21"/>
          <w:lang w:val="es-CO"/>
        </w:rPr>
        <w:t>c</w:t>
      </w:r>
      <w:r w:rsidRPr="00545FF9">
        <w:rPr>
          <w:rFonts w:ascii="Arial" w:hAnsi="Arial" w:cs="Arial"/>
          <w:sz w:val="21"/>
          <w:szCs w:val="21"/>
          <w:lang w:val="es-CO"/>
        </w:rPr>
        <w:t>alcular la mediana, o dependiendo de la dispersión de los datos el promedio, del valor de cada oferta o de cada ítem dentro de la oferta</w:t>
      </w:r>
      <w:r>
        <w:rPr>
          <w:rFonts w:ascii="Arial" w:hAnsi="Arial" w:cs="Arial"/>
          <w:sz w:val="21"/>
          <w:szCs w:val="21"/>
          <w:lang w:val="es-CO"/>
        </w:rPr>
        <w:t xml:space="preserve">, </w:t>
      </w:r>
      <w:proofErr w:type="spellStart"/>
      <w:r>
        <w:rPr>
          <w:rFonts w:ascii="Arial" w:hAnsi="Arial" w:cs="Arial"/>
          <w:sz w:val="21"/>
          <w:szCs w:val="21"/>
          <w:lang w:val="es-CO"/>
        </w:rPr>
        <w:t>iii</w:t>
      </w:r>
      <w:proofErr w:type="spellEnd"/>
      <w:r>
        <w:rPr>
          <w:rFonts w:ascii="Arial" w:hAnsi="Arial" w:cs="Arial"/>
          <w:sz w:val="21"/>
          <w:szCs w:val="21"/>
          <w:lang w:val="es-CO"/>
        </w:rPr>
        <w:t>)</w:t>
      </w:r>
      <w:r w:rsidRPr="00545FF9">
        <w:rPr>
          <w:rFonts w:ascii="Arial" w:hAnsi="Arial" w:cs="Arial"/>
          <w:sz w:val="21"/>
          <w:szCs w:val="21"/>
          <w:lang w:val="es-CO"/>
        </w:rPr>
        <w:t xml:space="preserve"> </w:t>
      </w:r>
      <w:r>
        <w:rPr>
          <w:rFonts w:ascii="Arial" w:hAnsi="Arial" w:cs="Arial"/>
          <w:sz w:val="21"/>
          <w:szCs w:val="21"/>
          <w:lang w:val="es-CO"/>
        </w:rPr>
        <w:t>c</w:t>
      </w:r>
      <w:r w:rsidRPr="00545FF9">
        <w:rPr>
          <w:rFonts w:ascii="Arial" w:hAnsi="Arial" w:cs="Arial"/>
          <w:sz w:val="21"/>
          <w:szCs w:val="21"/>
          <w:lang w:val="es-CO"/>
        </w:rPr>
        <w:t>alcular la desviación estándar del conjunto</w:t>
      </w:r>
      <w:r>
        <w:rPr>
          <w:rFonts w:ascii="Arial" w:hAnsi="Arial" w:cs="Arial"/>
          <w:sz w:val="21"/>
          <w:szCs w:val="21"/>
          <w:lang w:val="es-CO"/>
        </w:rPr>
        <w:t xml:space="preserve"> y </w:t>
      </w:r>
      <w:proofErr w:type="spellStart"/>
      <w:r>
        <w:rPr>
          <w:rFonts w:ascii="Arial" w:hAnsi="Arial" w:cs="Arial"/>
          <w:sz w:val="21"/>
          <w:szCs w:val="21"/>
          <w:lang w:val="es-CO"/>
        </w:rPr>
        <w:t>iv</w:t>
      </w:r>
      <w:proofErr w:type="spellEnd"/>
      <w:r>
        <w:rPr>
          <w:rFonts w:ascii="Arial" w:hAnsi="Arial" w:cs="Arial"/>
          <w:sz w:val="21"/>
          <w:szCs w:val="21"/>
          <w:lang w:val="es-CO"/>
        </w:rPr>
        <w:t>) d</w:t>
      </w:r>
      <w:r w:rsidRPr="00545FF9">
        <w:rPr>
          <w:rFonts w:ascii="Arial" w:hAnsi="Arial" w:cs="Arial"/>
          <w:sz w:val="21"/>
          <w:szCs w:val="21"/>
          <w:lang w:val="es-CO"/>
        </w:rPr>
        <w:t>eterminar el valor mínimo aceptable</w:t>
      </w:r>
      <w:r w:rsidRPr="00545FF9">
        <w:rPr>
          <w:rStyle w:val="Refdenotaalpie"/>
          <w:rFonts w:ascii="Arial" w:hAnsi="Arial" w:cs="Arial"/>
          <w:sz w:val="21"/>
          <w:szCs w:val="21"/>
        </w:rPr>
        <w:footnoteReference w:id="10"/>
      </w:r>
      <w:r>
        <w:rPr>
          <w:rFonts w:ascii="Arial" w:hAnsi="Arial" w:cs="Arial"/>
          <w:sz w:val="21"/>
          <w:szCs w:val="21"/>
          <w:lang w:val="es-CO"/>
        </w:rPr>
        <w:t>.</w:t>
      </w:r>
    </w:p>
    <w:p w14:paraId="6AC98A0D" w14:textId="77777777" w:rsidR="002B2434" w:rsidRPr="00545FF9" w:rsidRDefault="002B2434" w:rsidP="002B2434">
      <w:pPr>
        <w:spacing w:line="276" w:lineRule="auto"/>
        <w:jc w:val="both"/>
        <w:rPr>
          <w:rFonts w:ascii="Arial" w:hAnsi="Arial" w:cs="Arial"/>
          <w:sz w:val="22"/>
        </w:rPr>
      </w:pPr>
    </w:p>
    <w:p w14:paraId="50C1F9A6" w14:textId="77777777" w:rsidR="002B2434" w:rsidRPr="00545FF9" w:rsidRDefault="002B2434" w:rsidP="002B2434">
      <w:pPr>
        <w:spacing w:line="276" w:lineRule="auto"/>
        <w:ind w:firstLine="708"/>
        <w:jc w:val="both"/>
        <w:rPr>
          <w:rFonts w:ascii="Arial" w:hAnsi="Arial" w:cs="Arial"/>
          <w:sz w:val="22"/>
        </w:rPr>
      </w:pPr>
      <w:r w:rsidRPr="00545FF9">
        <w:rPr>
          <w:rFonts w:ascii="Arial" w:hAnsi="Arial" w:cs="Arial"/>
          <w:sz w:val="22"/>
        </w:rPr>
        <w:t xml:space="preserve">La </w:t>
      </w:r>
      <w:r w:rsidRPr="00545FF9">
        <w:rPr>
          <w:rFonts w:ascii="Arial" w:hAnsi="Arial" w:cs="Arial"/>
          <w:i/>
          <w:iCs/>
          <w:sz w:val="22"/>
        </w:rPr>
        <w:t>mediana</w:t>
      </w:r>
      <w:r w:rsidRPr="00545FF9">
        <w:rPr>
          <w:rFonts w:ascii="Arial" w:hAnsi="Arial" w:cs="Arial"/>
          <w:sz w:val="22"/>
        </w:rPr>
        <w:t xml:space="preserve"> se debe calcular ordenando los valores de mayor a menor y tomando el valor de la oferta en la mitad de la lista. Si el número de ofertas es par, caso en el cual no habrá una oferta «en la mitad», se </w:t>
      </w:r>
      <w:r>
        <w:rPr>
          <w:rFonts w:ascii="Arial" w:hAnsi="Arial" w:cs="Arial"/>
          <w:sz w:val="22"/>
        </w:rPr>
        <w:t>toman</w:t>
      </w:r>
      <w:r w:rsidRPr="00545FF9">
        <w:rPr>
          <w:rFonts w:ascii="Arial" w:hAnsi="Arial" w:cs="Arial"/>
          <w:sz w:val="22"/>
        </w:rPr>
        <w:t xml:space="preserve"> los dos valores del medio</w:t>
      </w:r>
      <w:r>
        <w:rPr>
          <w:rFonts w:ascii="Arial" w:hAnsi="Arial" w:cs="Arial"/>
          <w:sz w:val="22"/>
        </w:rPr>
        <w:t>,</w:t>
      </w:r>
      <w:r w:rsidRPr="00545FF9">
        <w:rPr>
          <w:rFonts w:ascii="Arial" w:hAnsi="Arial" w:cs="Arial"/>
          <w:sz w:val="22"/>
        </w:rPr>
        <w:t xml:space="preserve"> se suman y dividen en dos. Posteriormente, es necesario calcular la </w:t>
      </w:r>
      <w:r w:rsidRPr="00545FF9">
        <w:rPr>
          <w:rFonts w:ascii="Arial" w:hAnsi="Arial" w:cs="Arial"/>
          <w:i/>
          <w:iCs/>
          <w:sz w:val="22"/>
        </w:rPr>
        <w:t>desviación estándar</w:t>
      </w:r>
      <w:r w:rsidRPr="00545FF9">
        <w:rPr>
          <w:rFonts w:ascii="Arial" w:hAnsi="Arial" w:cs="Arial"/>
          <w:sz w:val="22"/>
        </w:rPr>
        <w:t xml:space="preserve">, utilizando la siguiente fórmula, en la que el </w:t>
      </w:r>
      <w:r w:rsidRPr="00545FF9">
        <w:rPr>
          <w:rFonts w:ascii="Arial" w:eastAsia="Calibri" w:hAnsi="Arial" w:cs="Arial"/>
          <w:sz w:val="22"/>
          <w:lang w:val="es-ES"/>
        </w:rPr>
        <w:t xml:space="preserve">valor </w:t>
      </w:r>
      <w:r w:rsidRPr="00545FF9">
        <w:rPr>
          <w:rFonts w:ascii="Arial" w:eastAsia="Calibri" w:hAnsi="Arial" w:cs="Arial"/>
          <w:i/>
          <w:sz w:val="22"/>
          <w:lang w:val="es-ES"/>
        </w:rPr>
        <w:t>n</w:t>
      </w:r>
      <w:r w:rsidRPr="00545FF9">
        <w:rPr>
          <w:rFonts w:ascii="Arial" w:eastAsia="Calibri" w:hAnsi="Arial" w:cs="Arial"/>
          <w:sz w:val="22"/>
          <w:lang w:val="es-ES"/>
        </w:rPr>
        <w:t xml:space="preserve"> es el número de ofertas</w:t>
      </w:r>
      <w:r w:rsidRPr="00545FF9">
        <w:rPr>
          <w:rFonts w:ascii="Arial" w:hAnsi="Arial" w:cs="Arial"/>
          <w:sz w:val="22"/>
        </w:rPr>
        <w:t xml:space="preserve">: </w:t>
      </w:r>
    </w:p>
    <w:p w14:paraId="3C9348EB" w14:textId="77777777" w:rsidR="002B2434" w:rsidRPr="00545FF9" w:rsidRDefault="002B2434" w:rsidP="002B2434">
      <w:pPr>
        <w:spacing w:line="276" w:lineRule="auto"/>
        <w:ind w:firstLine="708"/>
        <w:jc w:val="both"/>
        <w:rPr>
          <w:rFonts w:ascii="Arial" w:hAnsi="Arial" w:cs="Arial"/>
          <w:sz w:val="22"/>
        </w:rPr>
      </w:pPr>
    </w:p>
    <w:p w14:paraId="7961439F" w14:textId="77777777" w:rsidR="002B2434" w:rsidRPr="00545FF9" w:rsidRDefault="002B2434" w:rsidP="002B2434">
      <w:pPr>
        <w:spacing w:line="276" w:lineRule="auto"/>
        <w:ind w:left="709" w:right="709"/>
        <w:jc w:val="both"/>
        <w:rPr>
          <w:rFonts w:ascii="Arial" w:hAnsi="Arial" w:cs="Arial"/>
          <w:sz w:val="22"/>
        </w:rPr>
      </w:pPr>
      <w:r w:rsidRPr="00545FF9">
        <w:rPr>
          <w:rFonts w:ascii="Arial" w:hAnsi="Arial" w:cs="Arial"/>
          <w:noProof/>
        </w:rPr>
        <w:drawing>
          <wp:inline distT="0" distB="0" distL="0" distR="0" wp14:anchorId="0122001B" wp14:editId="106AAC2E">
            <wp:extent cx="4967416" cy="460709"/>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236C2C51" w14:textId="77777777" w:rsidR="002B2434" w:rsidRPr="00545FF9" w:rsidRDefault="002B2434" w:rsidP="002B2434">
      <w:pPr>
        <w:spacing w:line="276" w:lineRule="auto"/>
        <w:jc w:val="both"/>
        <w:rPr>
          <w:rFonts w:ascii="Arial" w:hAnsi="Arial" w:cs="Arial"/>
          <w:sz w:val="22"/>
        </w:rPr>
      </w:pPr>
    </w:p>
    <w:p w14:paraId="07ECD527" w14:textId="77777777" w:rsidR="002B2434" w:rsidRDefault="002B2434" w:rsidP="002B2434">
      <w:pPr>
        <w:spacing w:after="120" w:line="276" w:lineRule="auto"/>
        <w:ind w:firstLine="709"/>
        <w:jc w:val="both"/>
        <w:rPr>
          <w:rFonts w:ascii="Arial" w:eastAsia="Calibri" w:hAnsi="Arial" w:cs="Arial"/>
          <w:sz w:val="22"/>
          <w:lang w:val="es-ES"/>
        </w:rPr>
      </w:pPr>
      <w:r w:rsidRPr="00545FF9">
        <w:rPr>
          <w:rFonts w:ascii="Arial" w:hAnsi="Arial" w:cs="Arial"/>
          <w:sz w:val="22"/>
        </w:rPr>
        <w:t xml:space="preserve">El </w:t>
      </w:r>
      <w:r w:rsidRPr="00545FF9">
        <w:rPr>
          <w:rFonts w:ascii="Arial" w:hAnsi="Arial" w:cs="Arial"/>
          <w:i/>
          <w:iCs/>
          <w:sz w:val="22"/>
        </w:rPr>
        <w:t>valor mínimo aceptable</w:t>
      </w:r>
      <w:r w:rsidRPr="00545FF9">
        <w:rPr>
          <w:rFonts w:ascii="Arial" w:hAnsi="Arial" w:cs="Arial"/>
          <w:sz w:val="22"/>
        </w:rPr>
        <w:t xml:space="preserve">, por último, será igual a la </w:t>
      </w:r>
      <w:r w:rsidRPr="00545FF9">
        <w:rPr>
          <w:rFonts w:ascii="Arial" w:hAnsi="Arial" w:cs="Arial"/>
          <w:i/>
          <w:iCs/>
          <w:sz w:val="22"/>
        </w:rPr>
        <w:t>mediana</w:t>
      </w:r>
      <w:r w:rsidRPr="00545FF9">
        <w:rPr>
          <w:rFonts w:ascii="Arial" w:hAnsi="Arial" w:cs="Arial"/>
          <w:sz w:val="22"/>
        </w:rPr>
        <w:t xml:space="preserve"> menos la </w:t>
      </w:r>
      <w:r w:rsidRPr="00545FF9">
        <w:rPr>
          <w:rFonts w:ascii="Arial" w:hAnsi="Arial" w:cs="Arial"/>
          <w:i/>
          <w:iCs/>
          <w:sz w:val="22"/>
        </w:rPr>
        <w:t>desviación estándar</w:t>
      </w:r>
      <w:r w:rsidRPr="00545FF9">
        <w:rPr>
          <w:rFonts w:ascii="Arial" w:hAnsi="Arial" w:cs="Arial"/>
          <w:sz w:val="22"/>
        </w:rPr>
        <w:t>. Con todo, dicho valor puede ser diferente al obtenido con la anterior metodología, dependiendo de la información y los datos con los que cuenten las entidades. Esto es así porque l</w:t>
      </w:r>
      <w:r w:rsidRPr="00545FF9">
        <w:rPr>
          <w:rFonts w:ascii="Arial" w:eastAsia="Calibri" w:hAnsi="Arial" w:cs="Arial"/>
          <w:sz w:val="22"/>
          <w:lang w:val="es-ES"/>
        </w:rPr>
        <w:t xml:space="preserve">as entidades pueden o no acoger la metodología explicada, toda vez que la Guía no es de obligatorio cumplimiento para las </w:t>
      </w:r>
      <w:proofErr w:type="gramStart"/>
      <w:r w:rsidRPr="00545FF9">
        <w:rPr>
          <w:rFonts w:ascii="Arial" w:eastAsia="Calibri" w:hAnsi="Arial" w:cs="Arial"/>
          <w:sz w:val="22"/>
          <w:lang w:val="es-ES"/>
        </w:rPr>
        <w:t>entidades</w:t>
      </w:r>
      <w:proofErr w:type="gramEnd"/>
      <w:r>
        <w:rPr>
          <w:rFonts w:ascii="Arial" w:eastAsia="Calibri" w:hAnsi="Arial" w:cs="Arial"/>
          <w:sz w:val="22"/>
          <w:lang w:val="es-ES"/>
        </w:rPr>
        <w:t xml:space="preserve"> sino que</w:t>
      </w:r>
      <w:r w:rsidRPr="00545FF9">
        <w:rPr>
          <w:rFonts w:ascii="Arial" w:eastAsia="Calibri" w:hAnsi="Arial" w:cs="Arial"/>
          <w:sz w:val="22"/>
          <w:lang w:val="es-ES"/>
        </w:rPr>
        <w:t xml:space="preserve"> es una orientación o lineamiento para sus proce</w:t>
      </w:r>
      <w:r>
        <w:rPr>
          <w:rFonts w:ascii="Arial" w:eastAsia="Calibri" w:hAnsi="Arial" w:cs="Arial"/>
          <w:sz w:val="22"/>
          <w:lang w:val="es-ES"/>
        </w:rPr>
        <w:t>dimientos</w:t>
      </w:r>
      <w:r w:rsidRPr="00545FF9">
        <w:rPr>
          <w:rFonts w:ascii="Arial" w:eastAsia="Calibri" w:hAnsi="Arial" w:cs="Arial"/>
          <w:sz w:val="22"/>
          <w:lang w:val="es-ES"/>
        </w:rPr>
        <w:t xml:space="preserve"> de contratación.</w:t>
      </w:r>
      <w:r>
        <w:rPr>
          <w:rFonts w:ascii="Arial" w:eastAsia="Calibri" w:hAnsi="Arial" w:cs="Arial"/>
          <w:sz w:val="22"/>
          <w:lang w:val="es-ES"/>
        </w:rPr>
        <w:t xml:space="preserve"> En todo caso, «</w:t>
      </w:r>
      <w:r w:rsidRPr="002371C4">
        <w:rPr>
          <w:rFonts w:ascii="Arial" w:eastAsia="Calibri" w:hAnsi="Arial" w:cs="Arial"/>
          <w:sz w:val="22"/>
          <w:lang w:val="es-ES"/>
        </w:rPr>
        <w:t>La Entidad Estatal puede identificar como</w:t>
      </w:r>
      <w:r>
        <w:rPr>
          <w:rFonts w:ascii="Arial" w:eastAsia="Calibri" w:hAnsi="Arial" w:cs="Arial"/>
          <w:sz w:val="22"/>
          <w:lang w:val="es-ES"/>
        </w:rPr>
        <w:t xml:space="preserve"> </w:t>
      </w:r>
      <w:r w:rsidRPr="002371C4">
        <w:rPr>
          <w:rFonts w:ascii="Arial" w:eastAsia="Calibri" w:hAnsi="Arial" w:cs="Arial"/>
          <w:sz w:val="22"/>
          <w:lang w:val="es-ES"/>
        </w:rPr>
        <w:t>posibles ofertas artificialmente bajas a todas las ofertas que cuenten con valores por debajo del valor mínimo</w:t>
      </w:r>
      <w:r>
        <w:rPr>
          <w:rFonts w:ascii="Arial" w:eastAsia="Calibri" w:hAnsi="Arial" w:cs="Arial"/>
          <w:sz w:val="22"/>
          <w:lang w:val="es-ES"/>
        </w:rPr>
        <w:t xml:space="preserve"> </w:t>
      </w:r>
      <w:r w:rsidRPr="002371C4">
        <w:rPr>
          <w:rFonts w:ascii="Arial" w:eastAsia="Calibri" w:hAnsi="Arial" w:cs="Arial"/>
          <w:sz w:val="22"/>
          <w:lang w:val="es-ES"/>
        </w:rPr>
        <w:t>aceptable</w:t>
      </w:r>
      <w:r>
        <w:rPr>
          <w:rFonts w:ascii="Arial" w:eastAsia="Calibri" w:hAnsi="Arial" w:cs="Arial"/>
          <w:sz w:val="22"/>
          <w:lang w:val="es-ES"/>
        </w:rPr>
        <w:t>»</w:t>
      </w:r>
      <w:r w:rsidRPr="002371C4">
        <w:rPr>
          <w:rFonts w:ascii="Arial" w:eastAsia="Calibri" w:hAnsi="Arial" w:cs="Arial"/>
          <w:sz w:val="22"/>
          <w:lang w:val="es-ES"/>
        </w:rPr>
        <w:t>.</w:t>
      </w:r>
    </w:p>
    <w:p w14:paraId="23B9F5B6" w14:textId="77777777" w:rsidR="002B2434" w:rsidRDefault="002B2434" w:rsidP="002B2434">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De esta manera, las dos (2) herramientas y la metodología propuestas por la Guía para identificar las ofertas con posibles </w:t>
      </w:r>
      <w:r w:rsidRPr="00545FF9">
        <w:rPr>
          <w:rFonts w:ascii="Arial" w:hAnsi="Arial" w:cs="Arial"/>
          <w:sz w:val="22"/>
        </w:rPr>
        <w:t>«precios artificialmente bajos»</w:t>
      </w:r>
      <w:r>
        <w:rPr>
          <w:rFonts w:ascii="Arial" w:hAnsi="Arial" w:cs="Arial"/>
          <w:sz w:val="22"/>
        </w:rPr>
        <w:t>,</w:t>
      </w:r>
      <w:r>
        <w:rPr>
          <w:rFonts w:ascii="Arial" w:eastAsia="Calibri" w:hAnsi="Arial" w:cs="Arial"/>
          <w:sz w:val="22"/>
          <w:lang w:val="es-ES"/>
        </w:rPr>
        <w:t xml:space="preserve"> se aplican a todas las ofertas del procedimiento, ya que no existe exclusión de alguna oferta que no deba ser analizada, por no tener posibilidades de ser adjudicataria o por cualquier otra razón, es decir, que se incluyen las ofertas que pueden ganar y las que no, y las que parecen tener </w:t>
      </w:r>
      <w:r w:rsidRPr="00545FF9">
        <w:rPr>
          <w:rFonts w:ascii="Arial" w:hAnsi="Arial" w:cs="Arial"/>
          <w:sz w:val="22"/>
        </w:rPr>
        <w:t>«precios artificialmente bajos»</w:t>
      </w:r>
      <w:r>
        <w:rPr>
          <w:rFonts w:ascii="Arial" w:hAnsi="Arial" w:cs="Arial"/>
          <w:sz w:val="22"/>
        </w:rPr>
        <w:t xml:space="preserve"> y las que no, para comprobar si esos precios tienen esa condición;</w:t>
      </w:r>
      <w:r>
        <w:rPr>
          <w:rFonts w:ascii="Arial" w:eastAsia="Calibri" w:hAnsi="Arial" w:cs="Arial"/>
          <w:sz w:val="22"/>
          <w:lang w:val="es-ES"/>
        </w:rPr>
        <w:t xml:space="preserve"> pero la identificación puede o no requerir de todas las ofertas del procedimiento, como en la </w:t>
      </w:r>
      <w:r w:rsidRPr="004129E7">
        <w:rPr>
          <w:rFonts w:ascii="Arial" w:eastAsia="Calibri" w:hAnsi="Arial" w:cs="Arial"/>
          <w:i/>
          <w:iCs/>
          <w:sz w:val="22"/>
          <w:lang w:val="es-ES"/>
        </w:rPr>
        <w:t>comparación absoluta</w:t>
      </w:r>
      <w:r>
        <w:rPr>
          <w:rFonts w:ascii="Arial" w:eastAsia="Calibri" w:hAnsi="Arial" w:cs="Arial"/>
          <w:i/>
          <w:iCs/>
          <w:sz w:val="22"/>
          <w:lang w:val="es-ES"/>
        </w:rPr>
        <w:t xml:space="preserve">, </w:t>
      </w:r>
      <w:r w:rsidRPr="00B9169E">
        <w:rPr>
          <w:rFonts w:ascii="Arial" w:eastAsia="Calibri" w:hAnsi="Arial" w:cs="Arial"/>
          <w:sz w:val="22"/>
          <w:lang w:val="es-ES"/>
        </w:rPr>
        <w:t xml:space="preserve">donde </w:t>
      </w:r>
      <w:r>
        <w:rPr>
          <w:rFonts w:ascii="Arial" w:eastAsia="Calibri" w:hAnsi="Arial" w:cs="Arial"/>
          <w:sz w:val="22"/>
          <w:lang w:val="es-ES"/>
        </w:rPr>
        <w:t xml:space="preserve">no se requieren las demás </w:t>
      </w:r>
      <w:r>
        <w:rPr>
          <w:rFonts w:ascii="Arial" w:eastAsia="Calibri" w:hAnsi="Arial" w:cs="Arial"/>
          <w:sz w:val="22"/>
          <w:lang w:val="es-ES"/>
        </w:rPr>
        <w:lastRenderedPageBreak/>
        <w:t xml:space="preserve">ofertas sino que se hace un análisis individual, esto es, se aplica a todas las ofertas pero en la comparación solo se observa la oferta que la entidad seleccionó para la revisión de sus precios, y continuando con las demás porque todas deben ser analizadas. Por el contrario, en la </w:t>
      </w:r>
      <w:r w:rsidRPr="004129E7">
        <w:rPr>
          <w:rFonts w:ascii="Arial" w:eastAsia="Calibri" w:hAnsi="Arial" w:cs="Arial"/>
          <w:i/>
          <w:iCs/>
          <w:sz w:val="22"/>
          <w:lang w:val="es-ES"/>
        </w:rPr>
        <w:t>comparación</w:t>
      </w:r>
      <w:r>
        <w:rPr>
          <w:rFonts w:ascii="Arial" w:eastAsia="Calibri" w:hAnsi="Arial" w:cs="Arial"/>
          <w:i/>
          <w:iCs/>
          <w:sz w:val="22"/>
          <w:lang w:val="es-ES"/>
        </w:rPr>
        <w:t xml:space="preserve"> relativa </w:t>
      </w:r>
      <w:r>
        <w:rPr>
          <w:rFonts w:ascii="Arial" w:eastAsia="Calibri" w:hAnsi="Arial" w:cs="Arial"/>
          <w:sz w:val="22"/>
          <w:lang w:val="es-ES"/>
        </w:rPr>
        <w:t>y en la metodología sí se requiere el conjunto de ofertas para la identificación, ya que la comparación se hace entre una oferta y las demás presentadas, y los datos que requiere la metodología resultan de tener los valores de todas las ofertas.</w:t>
      </w:r>
    </w:p>
    <w:p w14:paraId="301417F7" w14:textId="77777777" w:rsidR="002B2434" w:rsidRPr="005B0EDA" w:rsidRDefault="002B2434" w:rsidP="002B2434">
      <w:pPr>
        <w:spacing w:line="276" w:lineRule="auto"/>
        <w:ind w:firstLine="708"/>
        <w:jc w:val="both"/>
        <w:rPr>
          <w:rFonts w:ascii="Arial" w:eastAsia="Calibri" w:hAnsi="Arial" w:cs="Arial"/>
          <w:sz w:val="22"/>
          <w:lang w:val="es-ES"/>
        </w:rPr>
      </w:pPr>
      <w:r>
        <w:rPr>
          <w:rFonts w:ascii="Arial" w:eastAsia="Calibri" w:hAnsi="Arial" w:cs="Arial"/>
          <w:sz w:val="22"/>
          <w:lang w:val="es-ES"/>
        </w:rPr>
        <w:t>Se debe tener en cuenta que este acápite se refiere a la identificación de ofertas con precios que parezcan artificialmente bajos, y la definición de «identificar» indica que se trata de reconocer la diferencia entre una cosa y otra, para poder distinguir lo que se busca</w:t>
      </w:r>
      <w:r>
        <w:rPr>
          <w:rStyle w:val="Refdenotaalpie"/>
          <w:rFonts w:ascii="Arial" w:eastAsia="Calibri" w:hAnsi="Arial" w:cs="Arial"/>
          <w:sz w:val="22"/>
          <w:lang w:val="es-ES"/>
        </w:rPr>
        <w:footnoteReference w:id="11"/>
      </w:r>
      <w:r>
        <w:rPr>
          <w:rFonts w:ascii="Arial" w:eastAsia="Calibri" w:hAnsi="Arial" w:cs="Arial"/>
          <w:sz w:val="22"/>
          <w:lang w:val="es-ES"/>
        </w:rPr>
        <w:t>, lo cual no se puede hacer si no se revisan todas las ofertas; y esto no quiere decir que las dos (2) herramientas y la metodología requieran tener en cuenta todas las ofertas para analizar cada una, ya que se puede analizar una sola o en conjunto, dependiendo de lo mencionado.</w:t>
      </w:r>
    </w:p>
    <w:p w14:paraId="0DE83833" w14:textId="77777777" w:rsidR="002B2434" w:rsidRDefault="002B2434" w:rsidP="002B2434">
      <w:pPr>
        <w:spacing w:line="276" w:lineRule="auto"/>
        <w:ind w:firstLine="709"/>
        <w:jc w:val="both"/>
        <w:rPr>
          <w:rFonts w:ascii="Arial" w:hAnsi="Arial" w:cs="Arial"/>
          <w:sz w:val="22"/>
        </w:rPr>
      </w:pPr>
    </w:p>
    <w:p w14:paraId="20C0AB5C" w14:textId="77777777" w:rsidR="002B2434" w:rsidRDefault="002B2434" w:rsidP="002B2434">
      <w:pPr>
        <w:spacing w:line="276" w:lineRule="auto"/>
        <w:jc w:val="both"/>
        <w:rPr>
          <w:rFonts w:ascii="Arial" w:hAnsi="Arial" w:cs="Arial"/>
          <w:b/>
          <w:bCs/>
          <w:sz w:val="22"/>
        </w:rPr>
      </w:pPr>
      <w:r>
        <w:rPr>
          <w:rFonts w:ascii="Arial" w:hAnsi="Arial" w:cs="Arial"/>
          <w:b/>
          <w:bCs/>
          <w:sz w:val="22"/>
        </w:rPr>
        <w:t>b) M</w:t>
      </w:r>
      <w:r w:rsidRPr="00811D0F">
        <w:rPr>
          <w:rFonts w:ascii="Arial" w:hAnsi="Arial" w:cs="Arial"/>
          <w:b/>
          <w:bCs/>
          <w:sz w:val="22"/>
        </w:rPr>
        <w:t>anejo de las ofertas con</w:t>
      </w:r>
      <w:r>
        <w:rPr>
          <w:rFonts w:ascii="Arial" w:hAnsi="Arial" w:cs="Arial"/>
          <w:b/>
          <w:bCs/>
          <w:sz w:val="22"/>
        </w:rPr>
        <w:t xml:space="preserve"> posibles</w:t>
      </w:r>
      <w:r w:rsidRPr="00811D0F">
        <w:rPr>
          <w:rFonts w:ascii="Arial" w:hAnsi="Arial" w:cs="Arial"/>
          <w:b/>
          <w:bCs/>
          <w:sz w:val="22"/>
        </w:rPr>
        <w:t xml:space="preserve"> «precios artificialmente bajos»</w:t>
      </w:r>
    </w:p>
    <w:p w14:paraId="1A7AB00E" w14:textId="77777777" w:rsidR="002B2434" w:rsidRPr="00811D0F" w:rsidRDefault="002B2434" w:rsidP="002B2434">
      <w:pPr>
        <w:spacing w:line="276" w:lineRule="auto"/>
        <w:jc w:val="both"/>
        <w:rPr>
          <w:rFonts w:ascii="Arial" w:hAnsi="Arial" w:cs="Arial"/>
          <w:b/>
          <w:bCs/>
          <w:sz w:val="22"/>
        </w:rPr>
      </w:pPr>
    </w:p>
    <w:p w14:paraId="6FC0D56F" w14:textId="77777777" w:rsidR="002B2434" w:rsidRPr="00545FF9" w:rsidRDefault="002B2434" w:rsidP="002B2434">
      <w:pPr>
        <w:spacing w:line="276" w:lineRule="auto"/>
        <w:jc w:val="both"/>
        <w:rPr>
          <w:rFonts w:ascii="Arial" w:hAnsi="Arial" w:cs="Arial"/>
          <w:sz w:val="22"/>
        </w:rPr>
      </w:pPr>
      <w:r>
        <w:rPr>
          <w:rFonts w:ascii="Arial" w:eastAsia="Calibri" w:hAnsi="Arial" w:cs="Arial"/>
          <w:sz w:val="22"/>
          <w:lang w:val="es-ES"/>
        </w:rPr>
        <w:t xml:space="preserve">Identificadas estas ofertas, </w:t>
      </w:r>
      <w:r w:rsidRPr="00545FF9">
        <w:rPr>
          <w:rFonts w:ascii="Arial" w:eastAsia="Calibri" w:hAnsi="Arial" w:cs="Arial"/>
          <w:sz w:val="22"/>
          <w:lang w:val="es-ES"/>
        </w:rPr>
        <w:t xml:space="preserve">la Guía sugiere </w:t>
      </w:r>
      <w:r>
        <w:rPr>
          <w:rFonts w:ascii="Arial" w:eastAsia="Calibri" w:hAnsi="Arial" w:cs="Arial"/>
          <w:sz w:val="22"/>
          <w:lang w:val="es-ES"/>
        </w:rPr>
        <w:t>realizar</w:t>
      </w:r>
      <w:r w:rsidRPr="00545FF9">
        <w:rPr>
          <w:rFonts w:ascii="Arial" w:eastAsia="Calibri" w:hAnsi="Arial" w:cs="Arial"/>
          <w:sz w:val="22"/>
          <w:lang w:val="es-ES"/>
        </w:rPr>
        <w:t xml:space="preserve"> las siguientes actuaciones</w:t>
      </w:r>
      <w:r w:rsidRPr="00545FF9">
        <w:rPr>
          <w:rFonts w:ascii="Arial" w:hAnsi="Arial" w:cs="Arial"/>
          <w:sz w:val="22"/>
        </w:rPr>
        <w:t>,</w:t>
      </w:r>
      <w:r>
        <w:rPr>
          <w:rFonts w:ascii="Arial" w:hAnsi="Arial" w:cs="Arial"/>
          <w:sz w:val="22"/>
        </w:rPr>
        <w:t xml:space="preserve"> observando</w:t>
      </w:r>
      <w:r w:rsidRPr="00545FF9">
        <w:rPr>
          <w:rFonts w:ascii="Arial" w:hAnsi="Arial" w:cs="Arial"/>
          <w:sz w:val="22"/>
        </w:rPr>
        <w:t xml:space="preserve"> lo dispuesto en el artículo 2.2.1.1.2.2.4. del Decreto 1082 de 2015: i) solicitar aclaración a los proponentes</w:t>
      </w:r>
      <w:r>
        <w:rPr>
          <w:rFonts w:ascii="Arial" w:hAnsi="Arial" w:cs="Arial"/>
          <w:sz w:val="22"/>
        </w:rPr>
        <w:t xml:space="preserve"> que hayan ofertado precios que parecen bajos injustificadamente,</w:t>
      </w:r>
      <w:r w:rsidRPr="00545FF9">
        <w:rPr>
          <w:rFonts w:ascii="Arial" w:hAnsi="Arial" w:cs="Arial"/>
          <w:sz w:val="22"/>
        </w:rPr>
        <w:t xml:space="preserve"> </w:t>
      </w:r>
      <w:proofErr w:type="spellStart"/>
      <w:r w:rsidRPr="00545FF9">
        <w:rPr>
          <w:rFonts w:ascii="Arial" w:hAnsi="Arial" w:cs="Arial"/>
          <w:sz w:val="22"/>
        </w:rPr>
        <w:t>ii</w:t>
      </w:r>
      <w:proofErr w:type="spellEnd"/>
      <w:r w:rsidRPr="00545FF9">
        <w:rPr>
          <w:rFonts w:ascii="Arial" w:hAnsi="Arial" w:cs="Arial"/>
          <w:sz w:val="22"/>
        </w:rPr>
        <w:t xml:space="preserve">) analizar las explicaciones y </w:t>
      </w:r>
      <w:proofErr w:type="spellStart"/>
      <w:r w:rsidRPr="00545FF9">
        <w:rPr>
          <w:rFonts w:ascii="Arial" w:hAnsi="Arial" w:cs="Arial"/>
          <w:sz w:val="22"/>
        </w:rPr>
        <w:t>iii</w:t>
      </w:r>
      <w:proofErr w:type="spellEnd"/>
      <w:r w:rsidRPr="00545FF9">
        <w:rPr>
          <w:rFonts w:ascii="Arial" w:hAnsi="Arial" w:cs="Arial"/>
          <w:sz w:val="22"/>
        </w:rPr>
        <w:t>) decidir «si continúa con la evaluación de la oferta porque la explicación demuestra la habilidad del proponente para cumplir adecuadamente con el contrato con los precios ofrecidos, o rechazar la oferta si la explicación no sustenta los valores ofrecidos»</w:t>
      </w:r>
      <w:r w:rsidRPr="00545FF9">
        <w:rPr>
          <w:rStyle w:val="Refdenotaalpie"/>
          <w:rFonts w:ascii="Arial" w:hAnsi="Arial" w:cs="Arial"/>
          <w:sz w:val="22"/>
        </w:rPr>
        <w:footnoteReference w:id="12"/>
      </w:r>
      <w:r w:rsidRPr="00545FF9">
        <w:rPr>
          <w:rFonts w:ascii="Arial" w:hAnsi="Arial" w:cs="Arial"/>
          <w:sz w:val="22"/>
        </w:rPr>
        <w:t xml:space="preserve">. </w:t>
      </w:r>
    </w:p>
    <w:p w14:paraId="53C9070C" w14:textId="77777777" w:rsidR="002B2434" w:rsidRPr="00545FF9" w:rsidRDefault="002B2434" w:rsidP="002B2434">
      <w:pPr>
        <w:spacing w:before="120" w:line="276" w:lineRule="auto"/>
        <w:ind w:firstLine="709"/>
        <w:jc w:val="both"/>
        <w:rPr>
          <w:rFonts w:ascii="Arial" w:hAnsi="Arial" w:cs="Arial"/>
          <w:sz w:val="22"/>
        </w:rPr>
      </w:pPr>
      <w:r w:rsidRPr="00545FF9">
        <w:rPr>
          <w:rFonts w:ascii="Arial" w:hAnsi="Arial" w:cs="Arial"/>
          <w:sz w:val="22"/>
        </w:rPr>
        <w:t>La ley y el reglamento no determinan la forma ni el momento para requerir a los proponentes para que justifiquen el precio</w:t>
      </w:r>
      <w:r>
        <w:rPr>
          <w:rFonts w:ascii="Arial" w:hAnsi="Arial" w:cs="Arial"/>
          <w:sz w:val="22"/>
        </w:rPr>
        <w:t>,</w:t>
      </w:r>
      <w:r w:rsidRPr="00545FF9">
        <w:rPr>
          <w:rFonts w:ascii="Arial" w:hAnsi="Arial" w:cs="Arial"/>
          <w:sz w:val="22"/>
        </w:rPr>
        <w:t xml:space="preserve"> por lo tanto, es facultativa para cada entidad pública, para lo cual, de todos modos, debe tener presentes las particularidades de cada modalidad de selección de contratistas, pues, por ejemplo, en</w:t>
      </w:r>
      <w:r>
        <w:rPr>
          <w:rFonts w:ascii="Arial" w:hAnsi="Arial" w:cs="Arial"/>
          <w:sz w:val="22"/>
        </w:rPr>
        <w:t xml:space="preserve"> la</w:t>
      </w:r>
      <w:r w:rsidRPr="00545FF9">
        <w:rPr>
          <w:rFonts w:ascii="Arial" w:hAnsi="Arial" w:cs="Arial"/>
          <w:sz w:val="22"/>
        </w:rPr>
        <w:t xml:space="preserve"> licitación pública la entidad conoce la oferta económica solo en la audiencia de adjudicación</w:t>
      </w:r>
      <w:r>
        <w:rPr>
          <w:rFonts w:ascii="Arial" w:hAnsi="Arial" w:cs="Arial"/>
          <w:sz w:val="22"/>
        </w:rPr>
        <w:t>,</w:t>
      </w:r>
      <w:r w:rsidRPr="00545FF9">
        <w:rPr>
          <w:rFonts w:ascii="Arial" w:hAnsi="Arial" w:cs="Arial"/>
          <w:sz w:val="22"/>
        </w:rPr>
        <w:t xml:space="preserve"> por ende, es </w:t>
      </w:r>
      <w:r>
        <w:rPr>
          <w:rFonts w:ascii="Arial" w:hAnsi="Arial" w:cs="Arial"/>
          <w:sz w:val="22"/>
        </w:rPr>
        <w:t>imposible pedir</w:t>
      </w:r>
      <w:r w:rsidRPr="00545FF9">
        <w:rPr>
          <w:rFonts w:ascii="Arial" w:hAnsi="Arial" w:cs="Arial"/>
          <w:sz w:val="22"/>
        </w:rPr>
        <w:t xml:space="preserve"> explicaciones ante</w:t>
      </w:r>
      <w:r>
        <w:rPr>
          <w:rFonts w:ascii="Arial" w:hAnsi="Arial" w:cs="Arial"/>
          <w:sz w:val="22"/>
        </w:rPr>
        <w:t>s</w:t>
      </w:r>
      <w:r w:rsidRPr="00545FF9">
        <w:rPr>
          <w:rFonts w:ascii="Arial" w:hAnsi="Arial" w:cs="Arial"/>
          <w:sz w:val="22"/>
        </w:rPr>
        <w:t xml:space="preserve">. </w:t>
      </w:r>
    </w:p>
    <w:p w14:paraId="62203DC9" w14:textId="77777777" w:rsidR="002B2434" w:rsidRPr="00545FF9" w:rsidRDefault="002B2434" w:rsidP="002B2434">
      <w:pPr>
        <w:spacing w:before="120" w:after="120" w:line="276" w:lineRule="auto"/>
        <w:ind w:firstLine="709"/>
        <w:jc w:val="both"/>
        <w:rPr>
          <w:rFonts w:ascii="Arial" w:hAnsi="Arial" w:cs="Arial"/>
          <w:sz w:val="22"/>
        </w:rPr>
      </w:pPr>
      <w:r w:rsidRPr="00545FF9">
        <w:rPr>
          <w:rFonts w:ascii="Arial" w:hAnsi="Arial" w:cs="Arial"/>
          <w:sz w:val="22"/>
        </w:rPr>
        <w:t>El artículo 2.2.1.1.2.2</w:t>
      </w:r>
      <w:r>
        <w:rPr>
          <w:rFonts w:ascii="Arial" w:hAnsi="Arial" w:cs="Arial"/>
          <w:sz w:val="22"/>
        </w:rPr>
        <w:t>.4.</w:t>
      </w:r>
      <w:r w:rsidRPr="00545FF9">
        <w:rPr>
          <w:rFonts w:ascii="Arial" w:hAnsi="Arial" w:cs="Arial"/>
          <w:sz w:val="22"/>
        </w:rPr>
        <w:t xml:space="preserve"> del Decreto 1082 de 2015 también prevé que, </w:t>
      </w:r>
      <w:r>
        <w:rPr>
          <w:rFonts w:ascii="Arial" w:hAnsi="Arial" w:cs="Arial"/>
          <w:sz w:val="22"/>
        </w:rPr>
        <w:t>da</w:t>
      </w:r>
      <w:r w:rsidRPr="00545FF9">
        <w:rPr>
          <w:rFonts w:ascii="Arial" w:hAnsi="Arial" w:cs="Arial"/>
          <w:sz w:val="22"/>
        </w:rPr>
        <w:t>das las explicaciones que justifica</w:t>
      </w:r>
      <w:r>
        <w:rPr>
          <w:rFonts w:ascii="Arial" w:hAnsi="Arial" w:cs="Arial"/>
          <w:sz w:val="22"/>
        </w:rPr>
        <w:t>n</w:t>
      </w:r>
      <w:r w:rsidRPr="00545FF9">
        <w:rPr>
          <w:rFonts w:ascii="Arial" w:hAnsi="Arial" w:cs="Arial"/>
          <w:sz w:val="22"/>
        </w:rPr>
        <w:t xml:space="preserve"> el precio, el comité evaluador decid</w:t>
      </w:r>
      <w:r>
        <w:rPr>
          <w:rFonts w:ascii="Arial" w:hAnsi="Arial" w:cs="Arial"/>
          <w:sz w:val="22"/>
        </w:rPr>
        <w:t>e</w:t>
      </w:r>
      <w:r w:rsidRPr="00545FF9">
        <w:rPr>
          <w:rFonts w:ascii="Arial" w:hAnsi="Arial" w:cs="Arial"/>
          <w:sz w:val="22"/>
        </w:rPr>
        <w:t xml:space="preserve"> si rechaza o no la oferta. </w:t>
      </w:r>
      <w:r>
        <w:rPr>
          <w:rFonts w:ascii="Arial" w:hAnsi="Arial" w:cs="Arial"/>
          <w:sz w:val="22"/>
        </w:rPr>
        <w:t>S</w:t>
      </w:r>
      <w:r w:rsidRPr="00545FF9">
        <w:rPr>
          <w:rFonts w:ascii="Arial" w:hAnsi="Arial" w:cs="Arial"/>
          <w:sz w:val="22"/>
        </w:rPr>
        <w:t>i el proponente no a</w:t>
      </w:r>
      <w:r>
        <w:rPr>
          <w:rFonts w:ascii="Arial" w:hAnsi="Arial" w:cs="Arial"/>
          <w:sz w:val="22"/>
        </w:rPr>
        <w:t>porta</w:t>
      </w:r>
      <w:r w:rsidRPr="00545FF9">
        <w:rPr>
          <w:rFonts w:ascii="Arial" w:hAnsi="Arial" w:cs="Arial"/>
          <w:sz w:val="22"/>
        </w:rPr>
        <w:t xml:space="preserve"> información será una omisión que debe</w:t>
      </w:r>
      <w:r>
        <w:rPr>
          <w:rFonts w:ascii="Arial" w:hAnsi="Arial" w:cs="Arial"/>
          <w:sz w:val="22"/>
        </w:rPr>
        <w:t xml:space="preserve"> </w:t>
      </w:r>
      <w:r w:rsidRPr="00545FF9">
        <w:rPr>
          <w:rFonts w:ascii="Arial" w:hAnsi="Arial" w:cs="Arial"/>
          <w:sz w:val="22"/>
        </w:rPr>
        <w:t>analizar el comité</w:t>
      </w:r>
      <w:r>
        <w:rPr>
          <w:rFonts w:ascii="Arial" w:hAnsi="Arial" w:cs="Arial"/>
          <w:sz w:val="22"/>
        </w:rPr>
        <w:t>,</w:t>
      </w:r>
      <w:r w:rsidRPr="00545FF9">
        <w:rPr>
          <w:rFonts w:ascii="Arial" w:hAnsi="Arial" w:cs="Arial"/>
          <w:sz w:val="22"/>
        </w:rPr>
        <w:t xml:space="preserve"> y </w:t>
      </w:r>
      <w:r w:rsidRPr="00545FF9">
        <w:rPr>
          <w:rFonts w:ascii="Arial" w:hAnsi="Arial" w:cs="Arial"/>
          <w:sz w:val="22"/>
        </w:rPr>
        <w:lastRenderedPageBreak/>
        <w:t>de ser el caso</w:t>
      </w:r>
      <w:r>
        <w:rPr>
          <w:rFonts w:ascii="Arial" w:hAnsi="Arial" w:cs="Arial"/>
          <w:sz w:val="22"/>
        </w:rPr>
        <w:t xml:space="preserve"> </w:t>
      </w:r>
      <w:r w:rsidRPr="00545FF9">
        <w:rPr>
          <w:rFonts w:ascii="Arial" w:hAnsi="Arial" w:cs="Arial"/>
          <w:sz w:val="22"/>
        </w:rPr>
        <w:t>rechazar</w:t>
      </w:r>
      <w:r>
        <w:rPr>
          <w:rFonts w:ascii="Arial" w:hAnsi="Arial" w:cs="Arial"/>
          <w:sz w:val="22"/>
        </w:rPr>
        <w:t>á</w:t>
      </w:r>
      <w:r w:rsidRPr="00545FF9">
        <w:rPr>
          <w:rFonts w:ascii="Arial" w:hAnsi="Arial" w:cs="Arial"/>
          <w:sz w:val="22"/>
        </w:rPr>
        <w:t xml:space="preserve"> la oferta si la duda</w:t>
      </w:r>
      <w:r>
        <w:rPr>
          <w:rFonts w:ascii="Arial" w:hAnsi="Arial" w:cs="Arial"/>
          <w:sz w:val="22"/>
        </w:rPr>
        <w:t xml:space="preserve"> </w:t>
      </w:r>
      <w:r w:rsidRPr="00545FF9">
        <w:rPr>
          <w:rFonts w:ascii="Arial" w:hAnsi="Arial" w:cs="Arial"/>
          <w:sz w:val="22"/>
        </w:rPr>
        <w:t xml:space="preserve">es de tal magnitud que no </w:t>
      </w:r>
      <w:r>
        <w:rPr>
          <w:rFonts w:ascii="Arial" w:hAnsi="Arial" w:cs="Arial"/>
          <w:sz w:val="22"/>
        </w:rPr>
        <w:t>hacerlo</w:t>
      </w:r>
      <w:r w:rsidRPr="00545FF9">
        <w:rPr>
          <w:rFonts w:ascii="Arial" w:hAnsi="Arial" w:cs="Arial"/>
          <w:sz w:val="22"/>
        </w:rPr>
        <w:t xml:space="preserve"> podría </w:t>
      </w:r>
      <w:r>
        <w:rPr>
          <w:rFonts w:ascii="Arial" w:hAnsi="Arial" w:cs="Arial"/>
          <w:sz w:val="22"/>
        </w:rPr>
        <w:t>afectar e</w:t>
      </w:r>
      <w:r w:rsidRPr="00545FF9">
        <w:rPr>
          <w:rFonts w:ascii="Arial" w:hAnsi="Arial" w:cs="Arial"/>
          <w:sz w:val="22"/>
        </w:rPr>
        <w:t xml:space="preserve">l proceso. </w:t>
      </w:r>
    </w:p>
    <w:p w14:paraId="09EF2D7A" w14:textId="77777777" w:rsidR="002B2434" w:rsidRPr="00545FF9" w:rsidRDefault="002B2434" w:rsidP="002B2434">
      <w:pPr>
        <w:spacing w:after="120" w:line="276" w:lineRule="auto"/>
        <w:ind w:firstLine="708"/>
        <w:jc w:val="both"/>
        <w:rPr>
          <w:rFonts w:ascii="Arial" w:hAnsi="Arial" w:cs="Arial"/>
          <w:sz w:val="22"/>
        </w:rPr>
      </w:pPr>
      <w:r>
        <w:rPr>
          <w:rFonts w:ascii="Arial" w:hAnsi="Arial" w:cs="Arial"/>
          <w:sz w:val="22"/>
        </w:rPr>
        <w:t>E</w:t>
      </w:r>
      <w:r w:rsidRPr="00545FF9">
        <w:rPr>
          <w:rFonts w:ascii="Arial" w:hAnsi="Arial" w:cs="Arial"/>
          <w:sz w:val="22"/>
        </w:rPr>
        <w:t xml:space="preserve">l requerimiento debe ser comunicado al proponente por el medio que la entidad considere más eficaz, pudiendo acudir a mensajes electrónicos y otros de similar informalidad. Por ejemplo, en el concepto del 7 de noviembre de 2019 –radicado No. 2201913000008288–, esta Agencia </w:t>
      </w:r>
      <w:r>
        <w:rPr>
          <w:rFonts w:ascii="Arial" w:hAnsi="Arial" w:cs="Arial"/>
          <w:sz w:val="22"/>
        </w:rPr>
        <w:t>admite,</w:t>
      </w:r>
      <w:r w:rsidRPr="00545FF9">
        <w:rPr>
          <w:rFonts w:ascii="Arial" w:hAnsi="Arial" w:cs="Arial"/>
          <w:sz w:val="22"/>
        </w:rPr>
        <w:t xml:space="preserve"> en abstracto</w:t>
      </w:r>
      <w:r>
        <w:rPr>
          <w:rFonts w:ascii="Arial" w:hAnsi="Arial" w:cs="Arial"/>
          <w:sz w:val="22"/>
        </w:rPr>
        <w:t>,</w:t>
      </w:r>
      <w:r w:rsidRPr="00545FF9">
        <w:rPr>
          <w:rFonts w:ascii="Arial" w:hAnsi="Arial" w:cs="Arial"/>
          <w:sz w:val="22"/>
        </w:rPr>
        <w:t xml:space="preserve"> la idoneidad de una llamada telefónica para comunicar el requerimiento al oferente.</w:t>
      </w:r>
    </w:p>
    <w:p w14:paraId="37B0528D" w14:textId="77777777" w:rsidR="002B2434" w:rsidRPr="00545FF9" w:rsidRDefault="002B2434" w:rsidP="002B2434">
      <w:pPr>
        <w:spacing w:after="120" w:line="276" w:lineRule="auto"/>
        <w:ind w:firstLine="709"/>
        <w:jc w:val="both"/>
        <w:rPr>
          <w:rFonts w:ascii="Arial" w:hAnsi="Arial" w:cs="Arial"/>
          <w:sz w:val="22"/>
        </w:rPr>
      </w:pPr>
      <w:r w:rsidRPr="00545FF9">
        <w:rPr>
          <w:rFonts w:ascii="Arial" w:hAnsi="Arial" w:cs="Arial"/>
          <w:sz w:val="22"/>
        </w:rPr>
        <w:t xml:space="preserve">La ley y el reglamento tampoco establecen el término para </w:t>
      </w:r>
      <w:r>
        <w:rPr>
          <w:rFonts w:ascii="Arial" w:hAnsi="Arial" w:cs="Arial"/>
          <w:sz w:val="22"/>
        </w:rPr>
        <w:t>justificar</w:t>
      </w:r>
      <w:r w:rsidRPr="00545FF9">
        <w:rPr>
          <w:rFonts w:ascii="Arial" w:hAnsi="Arial" w:cs="Arial"/>
          <w:sz w:val="22"/>
        </w:rPr>
        <w:t xml:space="preserve"> el precio. En consecuencia, es un asunto que también queda a la discrecionalidad de la entidad. Sin embargo, la discrecionalidad debe ejercerse de forma </w:t>
      </w:r>
      <w:r>
        <w:rPr>
          <w:rFonts w:ascii="Arial" w:hAnsi="Arial" w:cs="Arial"/>
          <w:sz w:val="22"/>
        </w:rPr>
        <w:t>razonable</w:t>
      </w:r>
      <w:r w:rsidRPr="00545FF9">
        <w:rPr>
          <w:rFonts w:ascii="Arial" w:hAnsi="Arial" w:cs="Arial"/>
          <w:sz w:val="22"/>
        </w:rPr>
        <w:t>, con buen criterio y de forma prudente. Así lo estableció la Sección Quinta del Consejo de Estado</w:t>
      </w:r>
      <w:r w:rsidRPr="00545FF9">
        <w:rPr>
          <w:rStyle w:val="Refdenotaalpie"/>
          <w:rFonts w:ascii="Arial" w:hAnsi="Arial" w:cs="Arial"/>
          <w:sz w:val="22"/>
        </w:rPr>
        <w:footnoteReference w:id="13"/>
      </w:r>
      <w:r w:rsidRPr="00545FF9">
        <w:rPr>
          <w:rFonts w:ascii="Arial" w:hAnsi="Arial" w:cs="Arial"/>
          <w:sz w:val="22"/>
        </w:rPr>
        <w:t xml:space="preserve">, </w:t>
      </w:r>
      <w:r>
        <w:rPr>
          <w:rFonts w:ascii="Arial" w:hAnsi="Arial" w:cs="Arial"/>
          <w:sz w:val="22"/>
        </w:rPr>
        <w:t>resaltando</w:t>
      </w:r>
      <w:r w:rsidRPr="00545FF9">
        <w:rPr>
          <w:rFonts w:ascii="Arial" w:hAnsi="Arial" w:cs="Arial"/>
          <w:sz w:val="22"/>
        </w:rPr>
        <w:t xml:space="preserve"> que «[…]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 […]». En el mismo sentido, en la doctrina foránea se ha dicho que la discrecionalidad administrativa tiene dos limitantes: una, el respeto a la finalidad jurídica que justifica, que no es nada distinto a satisfacer el interés general; y otra, que el uso de la discrecionalidad sea </w:t>
      </w:r>
      <w:proofErr w:type="gramStart"/>
      <w:r w:rsidRPr="00545FF9">
        <w:rPr>
          <w:rFonts w:ascii="Arial" w:hAnsi="Arial" w:cs="Arial"/>
          <w:sz w:val="22"/>
        </w:rPr>
        <w:t>necesaria</w:t>
      </w:r>
      <w:proofErr w:type="gramEnd"/>
      <w:r w:rsidRPr="00545FF9">
        <w:rPr>
          <w:rFonts w:ascii="Arial" w:hAnsi="Arial" w:cs="Arial"/>
          <w:sz w:val="22"/>
        </w:rPr>
        <w:t xml:space="preserve"> para cumplir el interés jurídico que se tutela. En estos términos, la entidad deberá adoptar una medida que esté acorde con el interés general</w:t>
      </w:r>
      <w:r w:rsidRPr="00F14924">
        <w:rPr>
          <w:vertAlign w:val="superscript"/>
        </w:rPr>
        <w:footnoteReference w:id="14"/>
      </w:r>
      <w:r w:rsidRPr="00F14924">
        <w:rPr>
          <w:rFonts w:ascii="Arial" w:hAnsi="Arial" w:cs="Arial"/>
          <w:sz w:val="22"/>
          <w:vertAlign w:val="superscript"/>
        </w:rPr>
        <w:t>.</w:t>
      </w:r>
    </w:p>
    <w:p w14:paraId="025BABAA" w14:textId="77777777" w:rsidR="002B2434" w:rsidRPr="00545FF9" w:rsidRDefault="002B2434" w:rsidP="002B2434">
      <w:pPr>
        <w:spacing w:after="120" w:line="276" w:lineRule="auto"/>
        <w:ind w:firstLine="709"/>
        <w:jc w:val="both"/>
        <w:rPr>
          <w:rFonts w:ascii="Arial" w:hAnsi="Arial" w:cs="Arial"/>
          <w:sz w:val="22"/>
        </w:rPr>
      </w:pPr>
      <w:r w:rsidRPr="00545FF9">
        <w:rPr>
          <w:rFonts w:ascii="Arial" w:hAnsi="Arial" w:cs="Arial"/>
          <w:sz w:val="22"/>
        </w:rPr>
        <w:t xml:space="preserve">Conforme a lo anterior, si bien es cierto que la entidad tiene la facultad de definir el término mínimo que otorgará a los proponentes para aclarar el precio </w:t>
      </w:r>
      <w:r>
        <w:rPr>
          <w:rFonts w:ascii="Arial" w:hAnsi="Arial" w:cs="Arial"/>
          <w:sz w:val="22"/>
        </w:rPr>
        <w:t xml:space="preserve">que parece </w:t>
      </w:r>
      <w:r w:rsidRPr="00545FF9">
        <w:rPr>
          <w:rFonts w:ascii="Arial" w:hAnsi="Arial" w:cs="Arial"/>
          <w:sz w:val="22"/>
        </w:rPr>
        <w:t xml:space="preserve">artificialmente bajo, también lo es que dicho término debe estar acorde, por un lado, con el interés general y, por el otro, con los principios de proporcionalidad y razonabilidad, así como también con los principios del Estatuto General de Contratación de la Administración Pública. </w:t>
      </w:r>
    </w:p>
    <w:p w14:paraId="11D55454" w14:textId="77777777" w:rsidR="002B2434" w:rsidRPr="00545FF9" w:rsidRDefault="002B2434" w:rsidP="002B2434">
      <w:pPr>
        <w:pStyle w:val="NormalWeb"/>
        <w:spacing w:before="0" w:beforeAutospacing="0" w:after="120" w:afterAutospacing="0" w:line="276" w:lineRule="auto"/>
        <w:ind w:firstLine="709"/>
        <w:jc w:val="both"/>
        <w:rPr>
          <w:rFonts w:ascii="Arial" w:eastAsiaTheme="minorHAnsi" w:hAnsi="Arial" w:cs="Arial"/>
          <w:sz w:val="22"/>
          <w:szCs w:val="22"/>
          <w:lang w:val="es-ES" w:eastAsia="en-US"/>
        </w:rPr>
      </w:pPr>
      <w:r w:rsidRPr="00545FF9">
        <w:rPr>
          <w:rFonts w:ascii="Arial" w:eastAsiaTheme="minorHAnsi" w:hAnsi="Arial" w:cs="Arial"/>
          <w:sz w:val="22"/>
          <w:szCs w:val="22"/>
          <w:lang w:val="es-ES" w:eastAsia="en-US"/>
        </w:rPr>
        <w:t xml:space="preserve">Verificada la información remitida por el proponente, la entidad debe definir si rechaza o no la oferta. En la «Guía para el manejo de ofertas artificialmente bajas en Procesos de Contratación», </w:t>
      </w:r>
      <w:r>
        <w:rPr>
          <w:rFonts w:ascii="Arial" w:eastAsiaTheme="minorHAnsi" w:hAnsi="Arial" w:cs="Arial"/>
          <w:sz w:val="22"/>
          <w:szCs w:val="22"/>
          <w:lang w:val="es-ES" w:eastAsia="en-US"/>
        </w:rPr>
        <w:t>se</w:t>
      </w:r>
      <w:r w:rsidRPr="00545FF9">
        <w:rPr>
          <w:rFonts w:ascii="Arial" w:hAnsi="Arial" w:cs="Arial"/>
          <w:sz w:val="22"/>
        </w:rPr>
        <w:t xml:space="preserve"> </w:t>
      </w:r>
      <w:r w:rsidRPr="00545FF9">
        <w:rPr>
          <w:rFonts w:ascii="Arial" w:eastAsiaTheme="minorHAnsi" w:hAnsi="Arial" w:cs="Arial"/>
          <w:sz w:val="22"/>
          <w:szCs w:val="22"/>
          <w:lang w:val="es-ES" w:eastAsia="en-US"/>
        </w:rPr>
        <w:t xml:space="preserve">precisó que se debe rechazar la propuesta en los </w:t>
      </w:r>
      <w:r w:rsidRPr="00545FF9">
        <w:rPr>
          <w:rFonts w:ascii="Arial" w:eastAsiaTheme="minorHAnsi" w:hAnsi="Arial" w:cs="Arial"/>
          <w:sz w:val="22"/>
          <w:szCs w:val="22"/>
          <w:lang w:val="es-ES" w:eastAsia="en-US"/>
        </w:rPr>
        <w:lastRenderedPageBreak/>
        <w:t xml:space="preserve">siguientes eventos: i) «el proponente no presenta por escrito a la entidad estatal la aclaración de la oferta»; </w:t>
      </w:r>
      <w:proofErr w:type="spellStart"/>
      <w:r w:rsidRPr="00545FF9">
        <w:rPr>
          <w:rFonts w:ascii="Arial" w:eastAsiaTheme="minorHAnsi" w:hAnsi="Arial" w:cs="Arial"/>
          <w:sz w:val="22"/>
          <w:szCs w:val="22"/>
          <w:lang w:val="es-ES" w:eastAsia="en-US"/>
        </w:rPr>
        <w:t>ii</w:t>
      </w:r>
      <w:proofErr w:type="spellEnd"/>
      <w:r w:rsidRPr="00545FF9">
        <w:rPr>
          <w:rFonts w:ascii="Arial" w:eastAsiaTheme="minorHAnsi" w:hAnsi="Arial" w:cs="Arial"/>
          <w:sz w:val="22"/>
          <w:szCs w:val="22"/>
          <w:lang w:val="es-ES" w:eastAsia="en-US"/>
        </w:rPr>
        <w:t xml:space="preserve">) «el proponente no envía parte o la totalidad de la información solicitada por la entidad estatal»; </w:t>
      </w:r>
      <w:proofErr w:type="spellStart"/>
      <w:r w:rsidRPr="00545FF9">
        <w:rPr>
          <w:rFonts w:ascii="Arial" w:eastAsiaTheme="minorHAnsi" w:hAnsi="Arial" w:cs="Arial"/>
          <w:sz w:val="22"/>
          <w:szCs w:val="22"/>
          <w:lang w:val="es-ES" w:eastAsia="en-US"/>
        </w:rPr>
        <w:t>iii</w:t>
      </w:r>
      <w:proofErr w:type="spellEnd"/>
      <w:r w:rsidRPr="00545FF9">
        <w:rPr>
          <w:rFonts w:ascii="Arial" w:eastAsiaTheme="minorHAnsi" w:hAnsi="Arial" w:cs="Arial"/>
          <w:sz w:val="22"/>
          <w:szCs w:val="22"/>
          <w:lang w:val="es-ES" w:eastAsia="en-US"/>
        </w:rPr>
        <w:t xml:space="preserve">) «las aclaraciones del proponente no son satisfactorias para garantizar la sostenibilidad de la oferta durante la ejecución del contrato»; y </w:t>
      </w:r>
      <w:proofErr w:type="spellStart"/>
      <w:r w:rsidRPr="00545FF9">
        <w:rPr>
          <w:rFonts w:ascii="Arial" w:eastAsiaTheme="minorHAnsi" w:hAnsi="Arial" w:cs="Arial"/>
          <w:sz w:val="22"/>
          <w:szCs w:val="22"/>
          <w:lang w:val="es-ES" w:eastAsia="en-US"/>
        </w:rPr>
        <w:t>iv</w:t>
      </w:r>
      <w:proofErr w:type="spellEnd"/>
      <w:r w:rsidRPr="00545FF9">
        <w:rPr>
          <w:rFonts w:ascii="Arial" w:eastAsiaTheme="minorHAnsi" w:hAnsi="Arial" w:cs="Arial"/>
          <w:sz w:val="22"/>
          <w:szCs w:val="22"/>
          <w:lang w:val="es-ES" w:eastAsia="en-US"/>
        </w:rPr>
        <w:t>) «las aclaraciones del proponente no desvirtúan la teoría de que está utilizando su oferta como parte de una estrategia colusoria o […] anticompetitiva durante el proceso de selección». Esto, claro está, sin perjuicio de los eventos señalados en la Sección VII de la Guía, los cuales, de todos modos, son criterios orientadores para las entidades públicas y no «causales de rechazo» en estricto sentido.</w:t>
      </w:r>
    </w:p>
    <w:p w14:paraId="4010DD81" w14:textId="77777777" w:rsidR="002B2434" w:rsidRDefault="002B2434" w:rsidP="002B2434">
      <w:pPr>
        <w:pStyle w:val="NormalWeb"/>
        <w:spacing w:before="0" w:beforeAutospacing="0" w:after="0" w:afterAutospacing="0" w:line="276" w:lineRule="auto"/>
        <w:ind w:firstLine="709"/>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 xml:space="preserve">Finalmente, respecto de la aplicación del procedimiento descrito para el manejo de las ofertas cuyos precios parecen artificialmente bajos, la condición para que una oferta se trate según los pasos señalados, es que su precio pueda ser artificialmente bajo, esto quiere decir que no todas las ofertas deben tener un manejo de acuerdo con el procedimiento citado, sino solo las identificadas por sus «precios artificialmente bajos», y que requieran aclaraciones respecto de la sostenibilidad. Lo anterior es así no porque la Guía lo señale, ya que esta es una aplicación del Decreto 1082 de 2015, que es obligatorio para las entidades que se rigen por la Ley 80 de 1993, y en ese sentido deben cumplir el reglamento, que dispone que la entidad debe requerir al oferente que presentó valores que parecen artificialmente bajos, es decir, debe solicitar explicaciones a todas las ofertas que cumplan esa condición, sin que exista excepción por no tener posibilidades de ser adjudicataria. </w:t>
      </w:r>
    </w:p>
    <w:p w14:paraId="620E772D" w14:textId="77777777" w:rsidR="002B2434" w:rsidRPr="00F855D1" w:rsidRDefault="002B2434" w:rsidP="002B2434">
      <w:pPr>
        <w:pStyle w:val="NormalWeb"/>
        <w:spacing w:before="120" w:beforeAutospacing="0" w:after="0" w:afterAutospacing="0" w:line="276" w:lineRule="auto"/>
        <w:ind w:firstLine="708"/>
        <w:jc w:val="both"/>
        <w:rPr>
          <w:rFonts w:ascii="Arial" w:eastAsiaTheme="minorHAnsi" w:hAnsi="Arial" w:cs="Arial"/>
          <w:color w:val="000000" w:themeColor="text1"/>
          <w:sz w:val="20"/>
          <w:szCs w:val="20"/>
          <w:lang w:val="es-ES" w:eastAsia="en-US"/>
        </w:rPr>
      </w:pPr>
    </w:p>
    <w:p w14:paraId="5FFEE6F7" w14:textId="77777777" w:rsidR="002B2434" w:rsidRPr="004503EE" w:rsidRDefault="002B2434" w:rsidP="002B2434">
      <w:pPr>
        <w:tabs>
          <w:tab w:val="left" w:pos="0"/>
        </w:tabs>
        <w:spacing w:line="276" w:lineRule="auto"/>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3. </w:t>
      </w:r>
      <w:r w:rsidRPr="004503EE">
        <w:rPr>
          <w:rFonts w:ascii="Arial" w:eastAsia="Calibri" w:hAnsi="Arial" w:cs="Arial"/>
          <w:b/>
          <w:color w:val="000000" w:themeColor="text1"/>
          <w:sz w:val="22"/>
          <w:lang w:val="es-ES"/>
        </w:rPr>
        <w:t>Respuestas</w:t>
      </w:r>
    </w:p>
    <w:p w14:paraId="50EF87F7" w14:textId="77777777" w:rsidR="002B2434" w:rsidRPr="00F855D1" w:rsidRDefault="002B2434" w:rsidP="002B2434">
      <w:pPr>
        <w:tabs>
          <w:tab w:val="left" w:pos="0"/>
        </w:tabs>
        <w:spacing w:before="120" w:line="276" w:lineRule="auto"/>
        <w:jc w:val="both"/>
        <w:rPr>
          <w:rFonts w:ascii="Arial" w:eastAsia="Calibri" w:hAnsi="Arial" w:cs="Arial"/>
          <w:color w:val="000000" w:themeColor="text1"/>
          <w:sz w:val="20"/>
          <w:szCs w:val="20"/>
          <w:lang w:val="es-ES"/>
        </w:rPr>
      </w:pPr>
    </w:p>
    <w:p w14:paraId="104000B3" w14:textId="77777777" w:rsidR="002B2434" w:rsidRPr="004503EE" w:rsidRDefault="002B2434" w:rsidP="002B2434">
      <w:pPr>
        <w:tabs>
          <w:tab w:val="left" w:pos="426"/>
        </w:tabs>
        <w:ind w:left="709" w:right="758"/>
        <w:jc w:val="both"/>
        <w:rPr>
          <w:rFonts w:ascii="Arial" w:eastAsia="Calibri" w:hAnsi="Arial" w:cs="Arial"/>
          <w:color w:val="000000" w:themeColor="text1"/>
          <w:sz w:val="21"/>
          <w:szCs w:val="21"/>
        </w:rPr>
      </w:pPr>
      <w:r w:rsidRPr="004503EE">
        <w:rPr>
          <w:rFonts w:ascii="Arial" w:eastAsia="Calibri" w:hAnsi="Arial" w:cs="Arial"/>
          <w:color w:val="000000" w:themeColor="text1"/>
          <w:sz w:val="21"/>
          <w:szCs w:val="21"/>
        </w:rPr>
        <w:t>«[…]1. Cuando se tienen 5 ofertas, ¿cuál es el procedimiento que aplica.?»</w:t>
      </w:r>
    </w:p>
    <w:p w14:paraId="02679112" w14:textId="77777777" w:rsidR="002B2434" w:rsidRPr="00F855D1" w:rsidRDefault="002B2434" w:rsidP="002B2434">
      <w:pPr>
        <w:jc w:val="both"/>
        <w:rPr>
          <w:rFonts w:ascii="Arial" w:eastAsia="Calibri" w:hAnsi="Arial" w:cs="Arial"/>
          <w:color w:val="000000" w:themeColor="text1"/>
          <w:sz w:val="20"/>
          <w:szCs w:val="20"/>
          <w:lang w:val="es-ES"/>
        </w:rPr>
      </w:pPr>
    </w:p>
    <w:p w14:paraId="5A35224D" w14:textId="77777777" w:rsidR="002B2434" w:rsidRPr="00F855D1" w:rsidRDefault="002B2434" w:rsidP="002B2434">
      <w:pPr>
        <w:spacing w:before="120" w:line="276" w:lineRule="auto"/>
        <w:jc w:val="both"/>
        <w:rPr>
          <w:rFonts w:ascii="Arial" w:hAnsi="Arial" w:cs="Arial"/>
          <w:color w:val="000000" w:themeColor="text1"/>
          <w:sz w:val="22"/>
          <w:lang w:val="es-ES"/>
        </w:rPr>
      </w:pPr>
      <w:r w:rsidRPr="00F855D1">
        <w:rPr>
          <w:rFonts w:ascii="Arial" w:eastAsia="Calibri" w:hAnsi="Arial" w:cs="Arial"/>
          <w:color w:val="000000" w:themeColor="text1"/>
          <w:sz w:val="22"/>
          <w:lang w:val="es-ES"/>
        </w:rPr>
        <w:t>Los criterios desarrollados en la «</w:t>
      </w:r>
      <w:r w:rsidRPr="00F855D1">
        <w:rPr>
          <w:rFonts w:ascii="Arial" w:hAnsi="Arial" w:cs="Arial"/>
          <w:color w:val="000000" w:themeColor="text1"/>
          <w:sz w:val="22"/>
          <w:lang w:val="es-ES"/>
        </w:rPr>
        <w:t xml:space="preserve">Guía para el manejo de ofertas artificialmente bajas en Procesos de Contratación» no son obligatorios para las entidades estatales. En consecuencia, estas pueden decidir libremente si acuden al método de </w:t>
      </w:r>
      <w:r w:rsidRPr="00F855D1">
        <w:rPr>
          <w:rFonts w:ascii="Arial" w:hAnsi="Arial" w:cs="Arial"/>
          <w:i/>
          <w:iCs/>
          <w:color w:val="000000" w:themeColor="text1"/>
          <w:sz w:val="22"/>
          <w:lang w:val="es-ES"/>
        </w:rPr>
        <w:t>comparación absoluta</w:t>
      </w:r>
      <w:r w:rsidRPr="00F855D1">
        <w:rPr>
          <w:rFonts w:ascii="Arial" w:hAnsi="Arial" w:cs="Arial"/>
          <w:color w:val="000000" w:themeColor="text1"/>
          <w:sz w:val="22"/>
          <w:lang w:val="es-ES"/>
        </w:rPr>
        <w:t xml:space="preserve"> o al de </w:t>
      </w:r>
      <w:r w:rsidRPr="00F855D1">
        <w:rPr>
          <w:rFonts w:ascii="Arial" w:hAnsi="Arial" w:cs="Arial"/>
          <w:i/>
          <w:iCs/>
          <w:color w:val="000000" w:themeColor="text1"/>
          <w:sz w:val="22"/>
          <w:lang w:val="es-ES"/>
        </w:rPr>
        <w:t>comparación relativa</w:t>
      </w:r>
      <w:r w:rsidRPr="00F855D1">
        <w:rPr>
          <w:rFonts w:ascii="Arial" w:hAnsi="Arial" w:cs="Arial"/>
          <w:color w:val="000000" w:themeColor="text1"/>
          <w:sz w:val="22"/>
          <w:lang w:val="es-ES"/>
        </w:rPr>
        <w:t xml:space="preserve"> o, incluso, acudir a otro tipo de criterios que estimen apropiados, según los datos o la información de que dispongan. Con todo, la Agencia Nacional de Contratación Pública </w:t>
      </w:r>
      <w:r w:rsidRPr="00F855D1">
        <w:rPr>
          <w:rFonts w:ascii="Arial" w:hAnsi="Arial" w:cs="Arial"/>
          <w:color w:val="000000" w:themeColor="text1"/>
          <w:sz w:val="22"/>
        </w:rPr>
        <w:t xml:space="preserve">ha sugerido a las entidades aplicar la siguiente metodología para identificar ofertas con «precios artificialmente bajos», en aquellos procesos en los que hay cinco (5) o más ofertas: i ) </w:t>
      </w:r>
      <w:r w:rsidRPr="00F855D1">
        <w:rPr>
          <w:rFonts w:ascii="Arial" w:hAnsi="Arial" w:cs="Arial"/>
          <w:color w:val="000000" w:themeColor="text1"/>
          <w:sz w:val="22"/>
          <w:lang w:val="es-CO"/>
        </w:rPr>
        <w:t xml:space="preserve">tomar el conjunto de ofertas a evaluar; </w:t>
      </w:r>
      <w:proofErr w:type="spellStart"/>
      <w:r w:rsidRPr="00F855D1">
        <w:rPr>
          <w:rFonts w:ascii="Arial" w:hAnsi="Arial" w:cs="Arial"/>
          <w:color w:val="000000" w:themeColor="text1"/>
          <w:sz w:val="22"/>
          <w:lang w:val="es-CO"/>
        </w:rPr>
        <w:t>ii</w:t>
      </w:r>
      <w:proofErr w:type="spellEnd"/>
      <w:r w:rsidRPr="00F855D1">
        <w:rPr>
          <w:rFonts w:ascii="Arial" w:hAnsi="Arial" w:cs="Arial"/>
          <w:color w:val="000000" w:themeColor="text1"/>
          <w:sz w:val="22"/>
          <w:lang w:val="es-CO"/>
        </w:rPr>
        <w:t xml:space="preserve">) calcular la mediana, o dependiendo de la dispersión de los datos el promedio, del valor de cada oferta o de cada ítem dentro de la oferta; </w:t>
      </w:r>
      <w:proofErr w:type="spellStart"/>
      <w:r w:rsidRPr="00F855D1">
        <w:rPr>
          <w:rFonts w:ascii="Arial" w:hAnsi="Arial" w:cs="Arial"/>
          <w:color w:val="000000" w:themeColor="text1"/>
          <w:sz w:val="22"/>
          <w:lang w:val="es-CO"/>
        </w:rPr>
        <w:t>iii</w:t>
      </w:r>
      <w:proofErr w:type="spellEnd"/>
      <w:r w:rsidRPr="00F855D1">
        <w:rPr>
          <w:rFonts w:ascii="Arial" w:hAnsi="Arial" w:cs="Arial"/>
          <w:color w:val="000000" w:themeColor="text1"/>
          <w:sz w:val="22"/>
          <w:lang w:val="es-CO"/>
        </w:rPr>
        <w:t xml:space="preserve">) calcular la desviación estándar del conjunto; y </w:t>
      </w:r>
      <w:proofErr w:type="spellStart"/>
      <w:r w:rsidRPr="00F855D1">
        <w:rPr>
          <w:rFonts w:ascii="Arial" w:hAnsi="Arial" w:cs="Arial"/>
          <w:color w:val="000000" w:themeColor="text1"/>
          <w:sz w:val="22"/>
          <w:lang w:val="es-CO"/>
        </w:rPr>
        <w:t>iv</w:t>
      </w:r>
      <w:proofErr w:type="spellEnd"/>
      <w:r w:rsidRPr="00F855D1">
        <w:rPr>
          <w:rFonts w:ascii="Arial" w:hAnsi="Arial" w:cs="Arial"/>
          <w:color w:val="000000" w:themeColor="text1"/>
          <w:sz w:val="22"/>
          <w:lang w:val="es-CO"/>
        </w:rPr>
        <w:t xml:space="preserve">) determinar el valor mínimo aceptable. Todo, </w:t>
      </w:r>
      <w:proofErr w:type="gramStart"/>
      <w:r w:rsidRPr="00F855D1">
        <w:rPr>
          <w:rFonts w:ascii="Arial" w:hAnsi="Arial" w:cs="Arial"/>
          <w:color w:val="000000" w:themeColor="text1"/>
          <w:sz w:val="22"/>
          <w:lang w:val="es-CO"/>
        </w:rPr>
        <w:t>de acuerdo a</w:t>
      </w:r>
      <w:proofErr w:type="gramEnd"/>
      <w:r w:rsidRPr="00F855D1">
        <w:rPr>
          <w:rFonts w:ascii="Arial" w:hAnsi="Arial" w:cs="Arial"/>
          <w:color w:val="000000" w:themeColor="text1"/>
          <w:sz w:val="22"/>
          <w:lang w:val="es-CO"/>
        </w:rPr>
        <w:t xml:space="preserve"> lo que se explicó en este concepto y según los alcances aquí señalados.</w:t>
      </w:r>
    </w:p>
    <w:p w14:paraId="4371B7BF" w14:textId="77777777" w:rsidR="002B2434" w:rsidRPr="00F855D1" w:rsidRDefault="002B2434" w:rsidP="002B2434">
      <w:pPr>
        <w:tabs>
          <w:tab w:val="left" w:pos="0"/>
        </w:tabs>
        <w:spacing w:before="120" w:line="276" w:lineRule="auto"/>
        <w:jc w:val="both"/>
        <w:rPr>
          <w:rFonts w:ascii="Arial" w:eastAsia="Calibri" w:hAnsi="Arial" w:cs="Arial"/>
          <w:color w:val="000000" w:themeColor="text1"/>
          <w:sz w:val="21"/>
          <w:szCs w:val="21"/>
        </w:rPr>
      </w:pPr>
    </w:p>
    <w:p w14:paraId="7CA2E7B6" w14:textId="77777777" w:rsidR="002B2434" w:rsidRPr="001F5964" w:rsidRDefault="002B2434" w:rsidP="002B2434">
      <w:pPr>
        <w:tabs>
          <w:tab w:val="left" w:pos="426"/>
        </w:tabs>
        <w:ind w:left="709" w:right="758"/>
        <w:jc w:val="both"/>
        <w:rPr>
          <w:rFonts w:ascii="Arial" w:eastAsia="Calibri" w:hAnsi="Arial" w:cs="Arial"/>
          <w:color w:val="000000" w:themeColor="text1"/>
          <w:sz w:val="21"/>
          <w:szCs w:val="21"/>
        </w:rPr>
      </w:pPr>
      <w:r w:rsidRPr="004503EE">
        <w:rPr>
          <w:rFonts w:ascii="Arial" w:eastAsia="Calibri" w:hAnsi="Arial" w:cs="Arial"/>
          <w:color w:val="000000" w:themeColor="text1"/>
          <w:sz w:val="21"/>
          <w:szCs w:val="21"/>
        </w:rPr>
        <w:lastRenderedPageBreak/>
        <w:t>«</w:t>
      </w:r>
      <w:r w:rsidRPr="001F5964">
        <w:rPr>
          <w:rFonts w:ascii="Arial" w:eastAsia="Calibri" w:hAnsi="Arial" w:cs="Arial"/>
          <w:color w:val="000000" w:themeColor="text1"/>
          <w:sz w:val="21"/>
          <w:szCs w:val="21"/>
        </w:rPr>
        <w:t>2. Los procedimientos para determinar si un precio es artificialmente bajo, ¿se realizan con la totalidad de las propuestas allegadas en tiempo, o solo con las propuestas habilitadas?».</w:t>
      </w:r>
    </w:p>
    <w:p w14:paraId="10A01C58" w14:textId="77777777" w:rsidR="002B2434" w:rsidRPr="00F855D1" w:rsidRDefault="002B2434" w:rsidP="002B2434">
      <w:pPr>
        <w:tabs>
          <w:tab w:val="left" w:pos="426"/>
        </w:tabs>
        <w:ind w:right="758"/>
        <w:jc w:val="both"/>
        <w:rPr>
          <w:rFonts w:ascii="Arial" w:eastAsia="Calibri" w:hAnsi="Arial" w:cs="Arial"/>
          <w:color w:val="000000" w:themeColor="text1"/>
          <w:sz w:val="21"/>
          <w:szCs w:val="21"/>
        </w:rPr>
      </w:pPr>
    </w:p>
    <w:p w14:paraId="696C0CBF" w14:textId="77777777" w:rsidR="002B2434" w:rsidRDefault="002B2434" w:rsidP="002B2434">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la Guía de Colombia Compra Eficiente, </w:t>
      </w:r>
      <w:r w:rsidRPr="00AC3891">
        <w:rPr>
          <w:rFonts w:ascii="Arial" w:eastAsia="Calibri" w:hAnsi="Arial" w:cs="Arial"/>
          <w:color w:val="000000" w:themeColor="text1"/>
          <w:sz w:val="22"/>
          <w:lang w:val="es-ES"/>
        </w:rPr>
        <w:t>existen dos (2) «herramientas» y una (1) «metodología», que se debe aplicar a todas las ofertas y no solo a la oferta que tiene posibilidades de ser adjudicataria, ya que así lo establece la Guía, sin excepciones. Pero para identificar la oferta no siempre se requieren las demás ofertas, como en la comparación absoluta, donde cada oferta se analiza respecto del valor señalado en el estudio del sector, sin incluir las otras ofertas del procedimiento. En todo caso, para el manejo de las ofertas con precios artificialmente bajos, la entidad debe solicitarle explicaciones a los oferentes que cumplan la condición de tener los precios con esa característica, independientemente de que pueda ser adjudicataria o no,</w:t>
      </w:r>
      <w:r>
        <w:rPr>
          <w:rFonts w:ascii="Arial" w:eastAsia="Calibri" w:hAnsi="Arial" w:cs="Arial"/>
          <w:color w:val="000000" w:themeColor="text1"/>
          <w:sz w:val="22"/>
          <w:lang w:val="es-ES"/>
        </w:rPr>
        <w:t xml:space="preserve"> o que </w:t>
      </w:r>
      <w:proofErr w:type="gramStart"/>
      <w:r>
        <w:rPr>
          <w:rFonts w:ascii="Arial" w:eastAsia="Calibri" w:hAnsi="Arial" w:cs="Arial"/>
          <w:color w:val="000000" w:themeColor="text1"/>
          <w:sz w:val="22"/>
          <w:lang w:val="es-ES"/>
        </w:rPr>
        <w:t>este habilitada</w:t>
      </w:r>
      <w:proofErr w:type="gramEnd"/>
      <w:r>
        <w:rPr>
          <w:rFonts w:ascii="Arial" w:eastAsia="Calibri" w:hAnsi="Arial" w:cs="Arial"/>
          <w:color w:val="000000" w:themeColor="text1"/>
          <w:sz w:val="22"/>
          <w:lang w:val="es-ES"/>
        </w:rPr>
        <w:t xml:space="preserve"> o no,</w:t>
      </w:r>
      <w:r w:rsidRPr="00AC3891">
        <w:rPr>
          <w:rFonts w:ascii="Arial" w:eastAsia="Calibri" w:hAnsi="Arial" w:cs="Arial"/>
          <w:color w:val="000000" w:themeColor="text1"/>
          <w:sz w:val="22"/>
          <w:lang w:val="es-ES"/>
        </w:rPr>
        <w:t xml:space="preserve"> ya que no es posible conformar un orden de elegibilidad con ofertas que</w:t>
      </w:r>
      <w:r>
        <w:rPr>
          <w:rFonts w:ascii="Arial" w:eastAsia="Calibri" w:hAnsi="Arial" w:cs="Arial"/>
          <w:color w:val="000000" w:themeColor="text1"/>
          <w:sz w:val="22"/>
          <w:lang w:val="es-ES"/>
        </w:rPr>
        <w:t xml:space="preserve"> </w:t>
      </w:r>
      <w:r w:rsidRPr="00AC3891">
        <w:rPr>
          <w:rFonts w:ascii="Arial" w:eastAsia="Calibri" w:hAnsi="Arial" w:cs="Arial"/>
          <w:color w:val="000000" w:themeColor="text1"/>
          <w:sz w:val="22"/>
          <w:lang w:val="es-ES"/>
        </w:rPr>
        <w:t>deb</w:t>
      </w:r>
      <w:r>
        <w:rPr>
          <w:rFonts w:ascii="Arial" w:eastAsia="Calibri" w:hAnsi="Arial" w:cs="Arial"/>
          <w:color w:val="000000" w:themeColor="text1"/>
          <w:sz w:val="22"/>
          <w:lang w:val="es-ES"/>
        </w:rPr>
        <w:t>a</w:t>
      </w:r>
      <w:r w:rsidRPr="00AC3891">
        <w:rPr>
          <w:rFonts w:ascii="Arial" w:eastAsia="Calibri" w:hAnsi="Arial" w:cs="Arial"/>
          <w:color w:val="000000" w:themeColor="text1"/>
          <w:sz w:val="22"/>
          <w:lang w:val="es-ES"/>
        </w:rPr>
        <w:t>n rechazarse.</w:t>
      </w:r>
    </w:p>
    <w:p w14:paraId="7131DEBD" w14:textId="77777777" w:rsidR="002B2434" w:rsidRPr="008B4C1B" w:rsidRDefault="002B2434" w:rsidP="002B2434">
      <w:pPr>
        <w:spacing w:line="276" w:lineRule="auto"/>
        <w:jc w:val="both"/>
        <w:rPr>
          <w:rFonts w:ascii="Arial" w:eastAsia="Calibri" w:hAnsi="Arial" w:cs="Arial"/>
          <w:color w:val="000000" w:themeColor="text1"/>
          <w:sz w:val="22"/>
          <w:lang w:val="es-ES"/>
        </w:rPr>
      </w:pPr>
    </w:p>
    <w:p w14:paraId="213AF352" w14:textId="77777777" w:rsidR="002B2434" w:rsidRPr="008B4C1B" w:rsidRDefault="002B2434" w:rsidP="002B2434">
      <w:pPr>
        <w:spacing w:line="276" w:lineRule="auto"/>
        <w:jc w:val="both"/>
        <w:rPr>
          <w:rFonts w:ascii="Arial" w:eastAsia="Calibri" w:hAnsi="Arial" w:cs="Arial"/>
          <w:color w:val="000000" w:themeColor="text1"/>
          <w:sz w:val="22"/>
          <w:lang w:val="es-ES"/>
        </w:rPr>
      </w:pPr>
    </w:p>
    <w:p w14:paraId="6D955199" w14:textId="77777777" w:rsidR="002B2434" w:rsidRPr="00545FF9" w:rsidRDefault="002B2434" w:rsidP="002B2434">
      <w:pPr>
        <w:spacing w:line="276" w:lineRule="auto"/>
        <w:jc w:val="both"/>
        <w:rPr>
          <w:rFonts w:ascii="Arial" w:hAnsi="Arial" w:cs="Arial"/>
          <w:sz w:val="22"/>
        </w:rPr>
      </w:pPr>
      <w:r w:rsidRPr="00545FF9">
        <w:rPr>
          <w:rFonts w:ascii="Arial" w:hAnsi="Arial" w:cs="Arial"/>
          <w:sz w:val="22"/>
        </w:rPr>
        <w:t>Este concepto tiene el alcance previsto en el artículo 28 del Código de Procedimiento Administrativo y de lo Contencioso Administrativo, modificado por el artículo 1 de la Ley 1755 de 2015.</w:t>
      </w:r>
    </w:p>
    <w:p w14:paraId="14685F5C" w14:textId="77777777" w:rsidR="002B2434" w:rsidRPr="00545FF9" w:rsidRDefault="002B2434" w:rsidP="002B2434">
      <w:pPr>
        <w:pStyle w:val="NormalWeb"/>
        <w:spacing w:before="0" w:beforeAutospacing="0" w:after="0" w:afterAutospacing="0" w:line="276" w:lineRule="auto"/>
        <w:jc w:val="both"/>
        <w:rPr>
          <w:rFonts w:ascii="Arial" w:hAnsi="Arial" w:cs="Arial"/>
          <w:sz w:val="16"/>
          <w:szCs w:val="16"/>
          <w:lang w:val="es-MX"/>
        </w:rPr>
      </w:pPr>
    </w:p>
    <w:p w14:paraId="031EFACE" w14:textId="77777777" w:rsidR="002B2434" w:rsidRPr="00545FF9" w:rsidRDefault="002B2434" w:rsidP="002B2434">
      <w:pPr>
        <w:pStyle w:val="NormalWeb"/>
        <w:spacing w:before="0" w:beforeAutospacing="0" w:after="0" w:afterAutospacing="0" w:line="276" w:lineRule="auto"/>
        <w:jc w:val="both"/>
        <w:rPr>
          <w:rFonts w:ascii="Arial" w:hAnsi="Arial" w:cs="Arial"/>
          <w:sz w:val="16"/>
          <w:szCs w:val="16"/>
          <w:lang w:val="es-MX"/>
        </w:rPr>
      </w:pPr>
    </w:p>
    <w:p w14:paraId="56887505" w14:textId="77777777" w:rsidR="002B2434" w:rsidRPr="00545FF9" w:rsidRDefault="002B2434" w:rsidP="002B2434">
      <w:pPr>
        <w:pStyle w:val="NormalWeb"/>
        <w:spacing w:before="0" w:beforeAutospacing="0" w:after="0" w:afterAutospacing="0" w:line="276" w:lineRule="auto"/>
        <w:jc w:val="both"/>
        <w:rPr>
          <w:rFonts w:ascii="Arial" w:hAnsi="Arial" w:cs="Arial"/>
          <w:sz w:val="22"/>
          <w:szCs w:val="22"/>
          <w:lang w:val="es-MX"/>
        </w:rPr>
      </w:pPr>
      <w:r w:rsidRPr="00545FF9">
        <w:rPr>
          <w:rFonts w:ascii="Arial" w:hAnsi="Arial" w:cs="Arial"/>
          <w:sz w:val="22"/>
          <w:szCs w:val="22"/>
          <w:lang w:val="es-MX"/>
        </w:rPr>
        <w:t>Atentamente,</w:t>
      </w:r>
    </w:p>
    <w:p w14:paraId="4BFE25E6" w14:textId="77777777" w:rsidR="002B2434" w:rsidRPr="00545FF9" w:rsidRDefault="002B2434" w:rsidP="002B2434">
      <w:pPr>
        <w:jc w:val="center"/>
        <w:rPr>
          <w:rFonts w:ascii="Arial" w:eastAsia="Times New Roman" w:hAnsi="Arial" w:cs="Arial"/>
          <w:sz w:val="18"/>
          <w:szCs w:val="20"/>
          <w:lang w:eastAsia="es-CO"/>
        </w:rPr>
      </w:pPr>
    </w:p>
    <w:p w14:paraId="7000B44E" w14:textId="3510DD48" w:rsidR="002B2434" w:rsidRPr="00545FF9" w:rsidRDefault="00FE2012" w:rsidP="002B2434">
      <w:pPr>
        <w:jc w:val="center"/>
        <w:rPr>
          <w:rFonts w:ascii="Arial" w:eastAsia="Times New Roman" w:hAnsi="Arial" w:cs="Arial"/>
          <w:sz w:val="18"/>
          <w:szCs w:val="20"/>
          <w:lang w:eastAsia="es-CO"/>
        </w:rPr>
      </w:pPr>
      <w:r>
        <w:rPr>
          <w:noProof/>
        </w:rPr>
        <w:drawing>
          <wp:inline distT="0" distB="0" distL="0" distR="0" wp14:anchorId="6305D71D" wp14:editId="721A6A12">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61206AD" w14:textId="77777777" w:rsidR="002B2434" w:rsidRPr="00545FF9" w:rsidRDefault="002B2434" w:rsidP="002B2434">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B2434" w:rsidRPr="00545FF9" w14:paraId="3DF79681" w14:textId="77777777" w:rsidTr="00255703">
        <w:trPr>
          <w:trHeight w:val="315"/>
        </w:trPr>
        <w:tc>
          <w:tcPr>
            <w:tcW w:w="812" w:type="dxa"/>
            <w:vAlign w:val="center"/>
            <w:hideMark/>
          </w:tcPr>
          <w:p w14:paraId="5C96FBE1"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749C932"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Ximena Ríos López</w:t>
            </w:r>
          </w:p>
          <w:p w14:paraId="54B85090"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Gestor T1-11</w:t>
            </w:r>
          </w:p>
        </w:tc>
      </w:tr>
      <w:tr w:rsidR="002B2434" w:rsidRPr="00545FF9" w14:paraId="35B56876" w14:textId="77777777" w:rsidTr="00255703">
        <w:trPr>
          <w:trHeight w:val="330"/>
        </w:trPr>
        <w:tc>
          <w:tcPr>
            <w:tcW w:w="812" w:type="dxa"/>
            <w:vAlign w:val="center"/>
            <w:hideMark/>
          </w:tcPr>
          <w:p w14:paraId="5E55A5CF"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C6D2F7"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Fabián Gonzalo Marín Cortés</w:t>
            </w:r>
          </w:p>
          <w:p w14:paraId="6497FC42"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Subdirector de Gestión Contractual</w:t>
            </w:r>
          </w:p>
        </w:tc>
      </w:tr>
      <w:tr w:rsidR="002B2434" w:rsidRPr="00545FF9" w14:paraId="3BA0BF3F" w14:textId="77777777" w:rsidTr="00255703">
        <w:trPr>
          <w:trHeight w:val="300"/>
        </w:trPr>
        <w:tc>
          <w:tcPr>
            <w:tcW w:w="812" w:type="dxa"/>
            <w:vAlign w:val="center"/>
            <w:hideMark/>
          </w:tcPr>
          <w:p w14:paraId="0B7553B5"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18FC41"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Fabián Gonzalo Marín Cortés</w:t>
            </w:r>
          </w:p>
          <w:p w14:paraId="6C92179C"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Subdirector de Gestión Contractual</w:t>
            </w:r>
          </w:p>
        </w:tc>
      </w:tr>
    </w:tbl>
    <w:p w14:paraId="20D5AC3B" w14:textId="77777777" w:rsidR="002B2434" w:rsidRPr="00545FF9" w:rsidRDefault="002B2434" w:rsidP="002B2434">
      <w:pPr>
        <w:rPr>
          <w:rFonts w:ascii="Arial" w:eastAsia="Times New Roman" w:hAnsi="Arial" w:cs="Arial"/>
          <w:sz w:val="16"/>
          <w:szCs w:val="16"/>
          <w:lang w:eastAsia="es-ES"/>
        </w:rPr>
      </w:pPr>
    </w:p>
    <w:p w14:paraId="403D0CD4" w14:textId="77777777" w:rsidR="002B2434" w:rsidRPr="00F855D1" w:rsidRDefault="002B2434" w:rsidP="002B2434">
      <w:pPr>
        <w:spacing w:line="276" w:lineRule="auto"/>
        <w:jc w:val="both"/>
        <w:rPr>
          <w:rFonts w:ascii="Arial" w:eastAsia="Times New Roman" w:hAnsi="Arial" w:cs="Arial"/>
          <w:color w:val="000000" w:themeColor="text1"/>
          <w:sz w:val="16"/>
          <w:szCs w:val="16"/>
          <w:lang w:eastAsia="es-ES"/>
        </w:rPr>
      </w:pPr>
    </w:p>
    <w:p w14:paraId="7EBF297E" w14:textId="77777777" w:rsidR="007B0854" w:rsidRPr="002B2434" w:rsidRDefault="007B0854" w:rsidP="002B2434"/>
    <w:bookmarkEnd w:id="3"/>
    <w:sectPr w:rsidR="007B0854" w:rsidRPr="002B2434"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385E0C4D" w:rsidP="007B0854">
    <w:pPr>
      <w:pStyle w:val="Piedepgina"/>
      <w:jc w:val="center"/>
      <w:rPr>
        <w:lang w:val="es-ES"/>
      </w:rPr>
    </w:pPr>
    <w:r>
      <w:rPr>
        <w:noProof/>
      </w:rPr>
      <w:drawing>
        <wp:inline distT="0" distB="0" distL="0" distR="0" wp14:anchorId="608B196D" wp14:editId="123AB5EE">
          <wp:extent cx="4241994" cy="595165"/>
          <wp:effectExtent l="0" t="0" r="6350" b="0"/>
          <wp:docPr id="20444685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5B94586E"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Consejo de Estado. Sección Tercera. Sentencia del 4 de junio de 2008. </w:t>
      </w:r>
      <w:proofErr w:type="spellStart"/>
      <w:r w:rsidRPr="009E3906">
        <w:rPr>
          <w:rFonts w:ascii="Arial" w:hAnsi="Arial" w:cs="Arial"/>
          <w:sz w:val="19"/>
          <w:szCs w:val="19"/>
        </w:rPr>
        <w:t>Exp</w:t>
      </w:r>
      <w:proofErr w:type="spellEnd"/>
      <w:r w:rsidRPr="009E3906">
        <w:rPr>
          <w:rFonts w:ascii="Arial" w:hAnsi="Arial" w:cs="Arial"/>
          <w:sz w:val="19"/>
          <w:szCs w:val="19"/>
        </w:rPr>
        <w:t>. No. 17.783. C.P. Myriam Guerrero de Escobar.</w:t>
      </w:r>
    </w:p>
    <w:p w14:paraId="65115F7B" w14:textId="77777777" w:rsidR="002B2434" w:rsidRPr="009E3906" w:rsidRDefault="002B2434" w:rsidP="002B2434">
      <w:pPr>
        <w:pStyle w:val="Textonotapie"/>
        <w:ind w:firstLine="708"/>
        <w:jc w:val="both"/>
        <w:rPr>
          <w:rFonts w:ascii="Arial" w:hAnsi="Arial" w:cs="Arial"/>
          <w:sz w:val="19"/>
          <w:szCs w:val="19"/>
          <w:lang w:val="es-ES"/>
        </w:rPr>
      </w:pPr>
    </w:p>
  </w:footnote>
  <w:footnote w:id="2">
    <w:p w14:paraId="6688E49F" w14:textId="77777777" w:rsidR="002B2434" w:rsidRPr="009E3906" w:rsidRDefault="002B2434" w:rsidP="002B2434">
      <w:pPr>
        <w:pStyle w:val="Textonotapie"/>
        <w:ind w:firstLine="708"/>
        <w:jc w:val="both"/>
        <w:rPr>
          <w:rFonts w:ascii="Arial" w:eastAsia="Times New Roman" w:hAnsi="Arial" w:cs="Arial"/>
          <w:sz w:val="19"/>
          <w:szCs w:val="19"/>
          <w:lang w:val="es-CO"/>
        </w:rPr>
      </w:pPr>
      <w:r w:rsidRPr="009E3906">
        <w:rPr>
          <w:rStyle w:val="Refdenotaalpie"/>
          <w:rFonts w:ascii="Arial" w:hAnsi="Arial" w:cs="Arial"/>
          <w:sz w:val="19"/>
          <w:szCs w:val="19"/>
        </w:rPr>
        <w:footnoteRef/>
      </w:r>
      <w:r w:rsidRPr="009E3906">
        <w:rPr>
          <w:rFonts w:ascii="Arial" w:hAnsi="Arial" w:cs="Arial"/>
          <w:sz w:val="19"/>
          <w:szCs w:val="19"/>
        </w:rPr>
        <w:t xml:space="preserve"> </w:t>
      </w:r>
      <w:r w:rsidRPr="009E3906">
        <w:rPr>
          <w:rFonts w:ascii="Arial" w:eastAsia="Times New Roman" w:hAnsi="Arial" w:cs="Arial"/>
          <w:sz w:val="19"/>
          <w:szCs w:val="19"/>
          <w:lang w:val="es-CO"/>
        </w:rPr>
        <w:t>Ley 80 de 1993: «Artículo 26. Del Principio de Responsabilidad. En virtud de este principio:</w:t>
      </w:r>
    </w:p>
    <w:p w14:paraId="2CB79A07" w14:textId="77777777" w:rsidR="002B2434" w:rsidRPr="009E3906" w:rsidRDefault="002B2434" w:rsidP="002B2434">
      <w:pPr>
        <w:pStyle w:val="Textonotapie"/>
        <w:jc w:val="both"/>
        <w:rPr>
          <w:rFonts w:ascii="Arial" w:eastAsia="Times New Roman" w:hAnsi="Arial" w:cs="Arial"/>
          <w:sz w:val="19"/>
          <w:szCs w:val="19"/>
          <w:lang w:val="es-CO"/>
        </w:rPr>
      </w:pPr>
      <w:r w:rsidRPr="009E3906">
        <w:rPr>
          <w:rFonts w:ascii="Arial" w:eastAsia="Times New Roman" w:hAnsi="Arial" w:cs="Arial"/>
          <w:sz w:val="19"/>
          <w:szCs w:val="19"/>
          <w:lang w:val="es-CO"/>
        </w:rPr>
        <w:tab/>
        <w:t>»[…]</w:t>
      </w:r>
    </w:p>
    <w:p w14:paraId="1A9CD876" w14:textId="77777777" w:rsidR="002B2434" w:rsidRPr="009E3906" w:rsidRDefault="002B2434" w:rsidP="002B2434">
      <w:pPr>
        <w:pStyle w:val="Textonotapie"/>
        <w:ind w:firstLine="708"/>
        <w:jc w:val="both"/>
        <w:rPr>
          <w:rFonts w:ascii="Arial" w:eastAsia="Times New Roman" w:hAnsi="Arial" w:cs="Arial"/>
          <w:sz w:val="19"/>
          <w:szCs w:val="19"/>
          <w:lang w:val="es-CO"/>
        </w:rPr>
      </w:pPr>
      <w:r w:rsidRPr="009E3906">
        <w:rPr>
          <w:rFonts w:ascii="Arial" w:eastAsia="Times New Roman" w:hAnsi="Arial" w:cs="Arial"/>
          <w:sz w:val="19"/>
          <w:szCs w:val="19"/>
          <w:lang w:val="es-CO"/>
        </w:rPr>
        <w:t>»6. Los contratistas responderán cuando formulen propuestas en las que se fijen condiciones económicas y de contratación artificialmente bajas con el propósito de obtener la adjudicación del contrato».</w:t>
      </w:r>
    </w:p>
    <w:p w14:paraId="0E28D926" w14:textId="77777777" w:rsidR="002B2434" w:rsidRPr="009E3906" w:rsidRDefault="002B2434" w:rsidP="002B2434">
      <w:pPr>
        <w:pStyle w:val="Textonotapie"/>
        <w:jc w:val="both"/>
        <w:rPr>
          <w:rFonts w:ascii="Arial" w:hAnsi="Arial" w:cs="Arial"/>
          <w:sz w:val="19"/>
          <w:szCs w:val="19"/>
          <w:lang w:val="es-CO"/>
        </w:rPr>
      </w:pPr>
    </w:p>
  </w:footnote>
  <w:footnote w:id="3">
    <w:p w14:paraId="501F35B6"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Decreto 1082 de 2015: </w:t>
      </w:r>
      <w:r w:rsidRPr="009E3906">
        <w:rPr>
          <w:rFonts w:ascii="Arial" w:eastAsia="Times New Roman" w:hAnsi="Arial" w:cs="Arial"/>
          <w:sz w:val="19"/>
          <w:szCs w:val="19"/>
          <w:lang w:val="es-CO"/>
        </w:rPr>
        <w:t>«</w:t>
      </w:r>
      <w:r w:rsidRPr="009E3906">
        <w:rPr>
          <w:rFonts w:ascii="Arial" w:hAnsi="Arial" w:cs="Arial"/>
          <w:sz w:val="19"/>
          <w:szCs w:val="19"/>
        </w:rPr>
        <w:t>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585C55B7" w14:textId="77777777" w:rsidR="002B2434" w:rsidRPr="009E3906" w:rsidRDefault="002B2434" w:rsidP="002B2434">
      <w:pPr>
        <w:pStyle w:val="Textonotapie"/>
        <w:ind w:firstLine="708"/>
        <w:jc w:val="both"/>
        <w:rPr>
          <w:rFonts w:ascii="Arial" w:hAnsi="Arial" w:cs="Arial"/>
          <w:sz w:val="19"/>
          <w:szCs w:val="19"/>
          <w:lang w:val="es-CO"/>
        </w:rPr>
      </w:pPr>
    </w:p>
  </w:footnote>
  <w:footnote w:id="4">
    <w:p w14:paraId="69513C13"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Decreto 1082 de 2015: </w:t>
      </w:r>
      <w:r w:rsidRPr="009E3906">
        <w:rPr>
          <w:rFonts w:ascii="Arial" w:eastAsia="Times New Roman" w:hAnsi="Arial" w:cs="Arial"/>
          <w:sz w:val="19"/>
          <w:szCs w:val="19"/>
          <w:lang w:val="es-CO"/>
        </w:rPr>
        <w:t>«</w:t>
      </w:r>
      <w:r w:rsidRPr="009E3906">
        <w:rPr>
          <w:rFonts w:ascii="Arial" w:hAnsi="Arial" w:cs="Arial"/>
          <w:sz w:val="19"/>
          <w:szCs w:val="19"/>
        </w:rPr>
        <w:t xml:space="preserve">Artículo 2.2.1.1.2.2.4. Oferta con valor artificialmente bajo. Si de acuerdo con la información obtenida por la Entidad Estatal en su deber de análisis de que trata el </w:t>
      </w:r>
      <w:proofErr w:type="gramStart"/>
      <w:r w:rsidRPr="009E3906">
        <w:rPr>
          <w:rFonts w:ascii="Arial" w:hAnsi="Arial" w:cs="Arial"/>
          <w:sz w:val="19"/>
          <w:szCs w:val="19"/>
        </w:rPr>
        <w:t>artículo  2.2.1.1.1.6.1</w:t>
      </w:r>
      <w:proofErr w:type="gramEnd"/>
      <w:r w:rsidRPr="009E3906">
        <w:rPr>
          <w:rFonts w:ascii="Arial" w:hAnsi="Arial" w:cs="Arial"/>
          <w:sz w:val="19"/>
          <w:szCs w:val="19"/>
        </w:rPr>
        <w:t xml:space="preserve">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w:t>
      </w:r>
      <w:proofErr w:type="gramStart"/>
      <w:r w:rsidRPr="009E3906">
        <w:rPr>
          <w:rFonts w:ascii="Arial" w:hAnsi="Arial" w:cs="Arial"/>
          <w:sz w:val="19"/>
          <w:szCs w:val="19"/>
        </w:rPr>
        <w:t>la misma</w:t>
      </w:r>
      <w:proofErr w:type="gramEnd"/>
      <w:r w:rsidRPr="009E3906">
        <w:rPr>
          <w:rFonts w:ascii="Arial" w:hAnsi="Arial" w:cs="Arial"/>
          <w:sz w:val="19"/>
          <w:szCs w:val="19"/>
        </w:rPr>
        <w:t xml:space="preserve"> en la evaluación de las ofertas.</w:t>
      </w:r>
    </w:p>
    <w:p w14:paraId="6C7A82A3" w14:textId="77777777" w:rsidR="002B2434" w:rsidRPr="009E3906" w:rsidRDefault="002B2434" w:rsidP="002B2434">
      <w:pPr>
        <w:pStyle w:val="Textonotapie"/>
        <w:ind w:firstLine="708"/>
        <w:jc w:val="both"/>
        <w:rPr>
          <w:rFonts w:ascii="Arial" w:hAnsi="Arial" w:cs="Arial"/>
          <w:sz w:val="19"/>
          <w:szCs w:val="19"/>
        </w:rPr>
      </w:pPr>
      <w:proofErr w:type="gramStart"/>
      <w:r w:rsidRPr="009E3906">
        <w:rPr>
          <w:rFonts w:ascii="Arial" w:hAnsi="Arial" w:cs="Arial"/>
          <w:sz w:val="19"/>
          <w:szCs w:val="19"/>
        </w:rPr>
        <w:t>»Cuando</w:t>
      </w:r>
      <w:proofErr w:type="gramEnd"/>
      <w:r w:rsidRPr="009E3906">
        <w:rPr>
          <w:rFonts w:ascii="Arial" w:hAnsi="Arial" w:cs="Arial"/>
          <w:sz w:val="19"/>
          <w:szCs w:val="19"/>
        </w:rPr>
        <w:t xml:space="preserve">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32F289F9" w14:textId="77777777" w:rsidR="002B2434" w:rsidRPr="009E3906" w:rsidRDefault="002B2434" w:rsidP="002B2434">
      <w:pPr>
        <w:pStyle w:val="Textonotapie"/>
        <w:ind w:firstLine="708"/>
        <w:jc w:val="both"/>
        <w:rPr>
          <w:rFonts w:ascii="Arial" w:hAnsi="Arial" w:cs="Arial"/>
          <w:sz w:val="19"/>
          <w:szCs w:val="19"/>
        </w:rPr>
      </w:pPr>
      <w:proofErr w:type="gramStart"/>
      <w:r w:rsidRPr="009E3906">
        <w:rPr>
          <w:rFonts w:ascii="Arial" w:hAnsi="Arial" w:cs="Arial"/>
          <w:sz w:val="19"/>
          <w:szCs w:val="19"/>
        </w:rPr>
        <w:t>»En</w:t>
      </w:r>
      <w:proofErr w:type="gramEnd"/>
      <w:r w:rsidRPr="009E3906">
        <w:rPr>
          <w:rFonts w:ascii="Arial" w:hAnsi="Arial" w:cs="Arial"/>
          <w:sz w:val="19"/>
          <w:szCs w:val="19"/>
        </w:rPr>
        <w:t xml:space="preserve"> la subasta inversa esta disposición es aplicable sobre el precio obtenido al final de la misma».</w:t>
      </w:r>
    </w:p>
    <w:p w14:paraId="1DA3D885" w14:textId="77777777" w:rsidR="002B2434" w:rsidRPr="009E3906" w:rsidRDefault="002B2434" w:rsidP="002B2434">
      <w:pPr>
        <w:pStyle w:val="Textonotapie"/>
        <w:ind w:firstLine="708"/>
        <w:jc w:val="both"/>
        <w:rPr>
          <w:rFonts w:ascii="Arial" w:hAnsi="Arial" w:cs="Arial"/>
          <w:sz w:val="19"/>
          <w:szCs w:val="19"/>
          <w:lang w:val="es-CO"/>
        </w:rPr>
      </w:pPr>
    </w:p>
  </w:footnote>
  <w:footnote w:id="5">
    <w:p w14:paraId="31B62F99"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Decreto 1082 de 2015: </w:t>
      </w:r>
      <w:r w:rsidRPr="009E3906">
        <w:rPr>
          <w:rFonts w:ascii="Arial" w:eastAsia="Times New Roman" w:hAnsi="Arial" w:cs="Arial"/>
          <w:sz w:val="19"/>
          <w:szCs w:val="19"/>
          <w:lang w:val="es-CO"/>
        </w:rPr>
        <w:t>«</w:t>
      </w:r>
      <w:r w:rsidRPr="009E3906">
        <w:rPr>
          <w:rFonts w:ascii="Arial" w:hAnsi="Arial" w:cs="Arial"/>
          <w:sz w:val="19"/>
          <w:szCs w:val="19"/>
        </w:rPr>
        <w:t>Artículo 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354CCCC9" w14:textId="77777777" w:rsidR="002B2434" w:rsidRPr="009E3906" w:rsidRDefault="002B2434" w:rsidP="002B2434">
      <w:pPr>
        <w:pStyle w:val="Textonotapie"/>
        <w:ind w:firstLine="708"/>
        <w:jc w:val="both"/>
        <w:rPr>
          <w:rFonts w:ascii="Arial" w:hAnsi="Arial" w:cs="Arial"/>
          <w:sz w:val="19"/>
          <w:szCs w:val="19"/>
        </w:rPr>
      </w:pPr>
      <w:proofErr w:type="gramStart"/>
      <w:r w:rsidRPr="009E3906">
        <w:rPr>
          <w:rFonts w:ascii="Arial" w:hAnsi="Arial" w:cs="Arial"/>
          <w:sz w:val="19"/>
          <w:szCs w:val="19"/>
        </w:rPr>
        <w:t>»Los</w:t>
      </w:r>
      <w:proofErr w:type="gramEnd"/>
      <w:r w:rsidRPr="009E3906">
        <w:rPr>
          <w:rFonts w:ascii="Arial" w:hAnsi="Arial" w:cs="Arial"/>
          <w:sz w:val="19"/>
          <w:szCs w:val="19"/>
        </w:rPr>
        <w:t xml:space="preserve"> miembros del comité evaluador están sujetos al régimen de inhabilidades e incompatibilidades y conflicto de interés previstos en la Constitución y la ley.</w:t>
      </w:r>
    </w:p>
    <w:p w14:paraId="5E590A71" w14:textId="77777777" w:rsidR="002B2434" w:rsidRPr="009E3906" w:rsidRDefault="002B2434" w:rsidP="002B2434">
      <w:pPr>
        <w:pStyle w:val="Textonotapie"/>
        <w:ind w:firstLine="708"/>
        <w:jc w:val="both"/>
        <w:rPr>
          <w:rFonts w:ascii="Arial" w:hAnsi="Arial" w:cs="Arial"/>
          <w:sz w:val="19"/>
          <w:szCs w:val="19"/>
        </w:rPr>
      </w:pPr>
      <w:proofErr w:type="gramStart"/>
      <w:r w:rsidRPr="009E3906">
        <w:rPr>
          <w:rFonts w:ascii="Arial" w:hAnsi="Arial" w:cs="Arial"/>
          <w:sz w:val="19"/>
          <w:szCs w:val="19"/>
        </w:rPr>
        <w:t>»La</w:t>
      </w:r>
      <w:proofErr w:type="gramEnd"/>
      <w:r w:rsidRPr="009E3906">
        <w:rPr>
          <w:rFonts w:ascii="Arial" w:hAnsi="Arial" w:cs="Arial"/>
          <w:sz w:val="19"/>
          <w:szCs w:val="19"/>
        </w:rPr>
        <w:t xml:space="preserve"> verificación y la evaluación de las ofertas para la mínima cuantía será adelantada por quien sea designado por el ordenador del gasto sin que se requiera un comité plural».</w:t>
      </w:r>
    </w:p>
    <w:p w14:paraId="18F27F93" w14:textId="77777777" w:rsidR="002B2434" w:rsidRPr="009E3906" w:rsidRDefault="002B2434" w:rsidP="002B2434">
      <w:pPr>
        <w:pStyle w:val="Textonotapie"/>
        <w:ind w:firstLine="708"/>
        <w:jc w:val="both"/>
        <w:rPr>
          <w:rFonts w:ascii="Arial" w:hAnsi="Arial" w:cs="Arial"/>
          <w:sz w:val="19"/>
          <w:szCs w:val="19"/>
          <w:lang w:val="es-ES"/>
        </w:rPr>
      </w:pPr>
    </w:p>
  </w:footnote>
  <w:footnote w:id="6">
    <w:p w14:paraId="2A14DACF"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Decreto 4170 de 2011: «Artículo 2. Objetivo de la Agencia Nacional de Contratación Pública </w:t>
      </w:r>
      <w:r w:rsidRPr="009E3906">
        <w:rPr>
          <w:rFonts w:ascii="Arial" w:hAnsi="Arial" w:cs="Arial"/>
          <w:sz w:val="19"/>
          <w:szCs w:val="19"/>
        </w:rPr>
        <w:softHyphen/>
        <w:t xml:space="preserve">Colombia Compra Eficiente-. La Agencia Nacional de Contratación Pública </w:t>
      </w:r>
      <w:r w:rsidRPr="009E3906">
        <w:rPr>
          <w:rFonts w:ascii="Arial" w:hAnsi="Arial" w:cs="Arial"/>
          <w:sz w:val="19"/>
          <w:szCs w:val="19"/>
        </w:rPr>
        <w:softHyphen/>
        <w:t xml:space="preserve"> Colombia Compra Eficiente-, como ente rector,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14:paraId="7D1AF7B6" w14:textId="77777777" w:rsidR="002B2434" w:rsidRPr="009E3906" w:rsidRDefault="002B2434" w:rsidP="002B2434">
      <w:pPr>
        <w:pStyle w:val="Textonotapie"/>
        <w:ind w:firstLine="708"/>
        <w:jc w:val="both"/>
        <w:rPr>
          <w:rFonts w:ascii="Arial" w:hAnsi="Arial" w:cs="Arial"/>
          <w:sz w:val="19"/>
          <w:szCs w:val="19"/>
        </w:rPr>
      </w:pPr>
      <w:proofErr w:type="gramStart"/>
      <w:r w:rsidRPr="009E3906">
        <w:rPr>
          <w:rFonts w:ascii="Arial" w:hAnsi="Arial" w:cs="Arial"/>
          <w:sz w:val="19"/>
          <w:szCs w:val="19"/>
        </w:rPr>
        <w:t>»Artículo</w:t>
      </w:r>
      <w:proofErr w:type="gramEnd"/>
      <w:r w:rsidRPr="009E3906">
        <w:rPr>
          <w:rFonts w:ascii="Arial" w:hAnsi="Arial" w:cs="Arial"/>
          <w:sz w:val="19"/>
          <w:szCs w:val="19"/>
        </w:rPr>
        <w:t xml:space="preserve"> 3. Funciones. La Agencia Nacional de Contratación Pública </w:t>
      </w:r>
      <w:r w:rsidRPr="009E3906">
        <w:rPr>
          <w:rFonts w:ascii="Arial" w:hAnsi="Arial" w:cs="Arial"/>
          <w:sz w:val="19"/>
          <w:szCs w:val="19"/>
        </w:rPr>
        <w:softHyphen/>
        <w:t xml:space="preserve"> Colombia Compra Eficiente- ejercerá las siguientes funciones:</w:t>
      </w:r>
    </w:p>
    <w:p w14:paraId="0E9DEA05" w14:textId="77777777" w:rsidR="002B2434" w:rsidRPr="009E3906" w:rsidRDefault="002B2434" w:rsidP="002B2434">
      <w:pPr>
        <w:pStyle w:val="Textonotapie"/>
        <w:ind w:firstLine="708"/>
        <w:jc w:val="both"/>
        <w:rPr>
          <w:rFonts w:ascii="Arial" w:hAnsi="Arial" w:cs="Arial"/>
          <w:sz w:val="19"/>
          <w:szCs w:val="19"/>
        </w:rPr>
      </w:pPr>
      <w:r w:rsidRPr="009E3906">
        <w:rPr>
          <w:rFonts w:ascii="Arial" w:hAnsi="Arial" w:cs="Arial"/>
          <w:sz w:val="19"/>
          <w:szCs w:val="19"/>
        </w:rPr>
        <w:t>»1.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w:t>
      </w:r>
    </w:p>
    <w:p w14:paraId="5B2780AE" w14:textId="77777777" w:rsidR="002B2434" w:rsidRPr="009E3906" w:rsidRDefault="002B2434" w:rsidP="002B2434">
      <w:pPr>
        <w:pStyle w:val="Textonotapie"/>
        <w:ind w:firstLine="708"/>
        <w:jc w:val="both"/>
        <w:rPr>
          <w:rFonts w:ascii="Arial" w:hAnsi="Arial" w:cs="Arial"/>
          <w:sz w:val="19"/>
          <w:szCs w:val="19"/>
        </w:rPr>
      </w:pPr>
      <w:r w:rsidRPr="009E3906">
        <w:rPr>
          <w:rFonts w:ascii="Arial" w:hAnsi="Arial" w:cs="Arial"/>
          <w:sz w:val="19"/>
          <w:szCs w:val="19"/>
        </w:rPr>
        <w:t xml:space="preserve">»2. Desarrollar, implementar y difundir las políticas públicas, planes, programas, normas, instrumentos y herramientas que faciliten las compras y contratación pública del Estado y promuevan las mejores prácticas, la eficiencia, transparencia y competitividad </w:t>
      </w:r>
      <w:proofErr w:type="gramStart"/>
      <w:r w:rsidRPr="009E3906">
        <w:rPr>
          <w:rFonts w:ascii="Arial" w:hAnsi="Arial" w:cs="Arial"/>
          <w:sz w:val="19"/>
          <w:szCs w:val="19"/>
        </w:rPr>
        <w:t>del mismo</w:t>
      </w:r>
      <w:proofErr w:type="gramEnd"/>
      <w:r w:rsidRPr="009E3906">
        <w:rPr>
          <w:rFonts w:ascii="Arial" w:hAnsi="Arial" w:cs="Arial"/>
          <w:sz w:val="19"/>
          <w:szCs w:val="19"/>
        </w:rPr>
        <w:t>, a fin de que se cumplan los principios y procesos generales que deben gobernar la actividad contractual de las entidades públicas.</w:t>
      </w:r>
    </w:p>
    <w:p w14:paraId="15807C43" w14:textId="77777777" w:rsidR="002B2434" w:rsidRPr="009E3906" w:rsidRDefault="002B2434" w:rsidP="002B2434">
      <w:pPr>
        <w:pStyle w:val="Textonotapie"/>
        <w:ind w:firstLine="708"/>
        <w:jc w:val="both"/>
        <w:rPr>
          <w:rFonts w:ascii="Arial" w:hAnsi="Arial" w:cs="Arial"/>
          <w:sz w:val="19"/>
          <w:szCs w:val="19"/>
        </w:rPr>
      </w:pPr>
      <w:r w:rsidRPr="009E3906">
        <w:rPr>
          <w:rFonts w:ascii="Arial" w:hAnsi="Arial" w:cs="Arial"/>
          <w:sz w:val="19"/>
          <w:szCs w:val="19"/>
        </w:rPr>
        <w:t>[...]».</w:t>
      </w:r>
    </w:p>
    <w:p w14:paraId="7D2BE323" w14:textId="77777777" w:rsidR="002B2434" w:rsidRPr="009E3906" w:rsidRDefault="002B2434" w:rsidP="002B2434">
      <w:pPr>
        <w:pStyle w:val="Textonotapie"/>
        <w:ind w:firstLine="708"/>
        <w:jc w:val="both"/>
        <w:rPr>
          <w:rFonts w:ascii="Arial" w:hAnsi="Arial" w:cs="Arial"/>
          <w:sz w:val="19"/>
          <w:szCs w:val="19"/>
          <w:lang w:val="es-ES"/>
        </w:rPr>
      </w:pPr>
    </w:p>
  </w:footnote>
  <w:footnote w:id="7">
    <w:p w14:paraId="17B5BCE3" w14:textId="77777777" w:rsidR="002B2434" w:rsidRPr="004D10EC" w:rsidRDefault="002B2434" w:rsidP="002B2434">
      <w:pPr>
        <w:pStyle w:val="Textonotapie"/>
        <w:ind w:firstLine="708"/>
        <w:rPr>
          <w:lang w:val="es-CO"/>
        </w:rPr>
      </w:pPr>
      <w:r>
        <w:rPr>
          <w:rStyle w:val="Refdenotaalpie"/>
        </w:rPr>
        <w:footnoteRef/>
      </w:r>
      <w:r>
        <w:t xml:space="preserve"> </w:t>
      </w:r>
      <w:r w:rsidRPr="009E3906">
        <w:rPr>
          <w:rFonts w:ascii="Arial" w:hAnsi="Arial" w:cs="Arial"/>
          <w:sz w:val="19"/>
          <w:szCs w:val="19"/>
        </w:rPr>
        <w:t>Colombia Compra Eficiente. Guía para el manejo de ofertas artificialmente bajas en Procesos de Contratación. p.</w:t>
      </w:r>
      <w:r>
        <w:rPr>
          <w:rFonts w:ascii="Arial" w:hAnsi="Arial" w:cs="Arial"/>
          <w:sz w:val="19"/>
          <w:szCs w:val="19"/>
        </w:rPr>
        <w:t xml:space="preserve"> 3</w:t>
      </w:r>
      <w:r w:rsidRPr="009E3906">
        <w:rPr>
          <w:rFonts w:ascii="Arial" w:hAnsi="Arial" w:cs="Arial"/>
          <w:sz w:val="19"/>
          <w:szCs w:val="19"/>
        </w:rPr>
        <w:t>.</w:t>
      </w:r>
    </w:p>
  </w:footnote>
  <w:footnote w:id="8">
    <w:p w14:paraId="321C1E04" w14:textId="77777777" w:rsidR="002B2434" w:rsidRDefault="002B2434" w:rsidP="002B2434">
      <w:pPr>
        <w:pStyle w:val="Textonotapie"/>
      </w:pPr>
    </w:p>
    <w:p w14:paraId="7BB85937" w14:textId="77777777" w:rsidR="002B2434" w:rsidRDefault="002B2434" w:rsidP="002B2434">
      <w:pPr>
        <w:pStyle w:val="Textonotapie"/>
        <w:ind w:firstLine="708"/>
        <w:rPr>
          <w:rFonts w:ascii="Arial" w:hAnsi="Arial" w:cs="Arial"/>
          <w:sz w:val="19"/>
          <w:szCs w:val="19"/>
        </w:rPr>
      </w:pPr>
      <w:r>
        <w:rPr>
          <w:rStyle w:val="Refdenotaalpie"/>
        </w:rPr>
        <w:footnoteRef/>
      </w:r>
      <w:r>
        <w:t xml:space="preserve"> </w:t>
      </w:r>
      <w:r w:rsidRPr="004D10EC">
        <w:rPr>
          <w:rFonts w:ascii="Arial" w:hAnsi="Arial" w:cs="Arial"/>
          <w:sz w:val="19"/>
          <w:szCs w:val="19"/>
        </w:rPr>
        <w:t>Ibidem</w:t>
      </w:r>
      <w:r>
        <w:rPr>
          <w:rFonts w:ascii="Arial" w:hAnsi="Arial" w:cs="Arial"/>
          <w:sz w:val="19"/>
          <w:szCs w:val="19"/>
        </w:rPr>
        <w:t>. p. 3.</w:t>
      </w:r>
    </w:p>
    <w:p w14:paraId="6A43840C" w14:textId="77777777" w:rsidR="002B2434" w:rsidRPr="004D10EC" w:rsidRDefault="002B2434" w:rsidP="002B2434">
      <w:pPr>
        <w:pStyle w:val="Textonotapie"/>
        <w:ind w:firstLine="708"/>
        <w:rPr>
          <w:lang w:val="es-CO"/>
        </w:rPr>
      </w:pPr>
    </w:p>
  </w:footnote>
  <w:footnote w:id="9">
    <w:p w14:paraId="3B2D9DF2"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La mediana representa el valor de la variable en posición central para un conjunto de datos ordenados.</w:t>
      </w:r>
    </w:p>
    <w:p w14:paraId="601121BB" w14:textId="77777777" w:rsidR="002B2434" w:rsidRPr="009E3906" w:rsidRDefault="002B2434" w:rsidP="002B2434">
      <w:pPr>
        <w:pStyle w:val="Textonotapie"/>
        <w:ind w:firstLine="708"/>
        <w:jc w:val="both"/>
        <w:rPr>
          <w:rFonts w:ascii="Arial" w:hAnsi="Arial" w:cs="Arial"/>
          <w:sz w:val="19"/>
          <w:szCs w:val="19"/>
          <w:lang w:val="es-ES"/>
        </w:rPr>
      </w:pPr>
    </w:p>
  </w:footnote>
  <w:footnote w:id="10">
    <w:p w14:paraId="0C47F474"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Colombia Compra Eficiente. Guía para el manejo de ofertas artificialmente bajas en Procesos de Contratación. p.5.</w:t>
      </w:r>
    </w:p>
    <w:p w14:paraId="3F79C0BC" w14:textId="77777777" w:rsidR="002B2434" w:rsidRPr="009E3906" w:rsidRDefault="002B2434" w:rsidP="002B2434">
      <w:pPr>
        <w:pStyle w:val="Textonotapie"/>
        <w:ind w:firstLine="708"/>
        <w:jc w:val="both"/>
        <w:rPr>
          <w:rFonts w:ascii="Arial" w:hAnsi="Arial" w:cs="Arial"/>
          <w:sz w:val="19"/>
          <w:szCs w:val="19"/>
          <w:lang w:val="es-ES"/>
        </w:rPr>
      </w:pPr>
    </w:p>
  </w:footnote>
  <w:footnote w:id="11">
    <w:p w14:paraId="3CE3C7C9" w14:textId="77777777" w:rsidR="002B2434" w:rsidRDefault="002B2434" w:rsidP="002B2434">
      <w:pPr>
        <w:pStyle w:val="Textonotapie"/>
        <w:ind w:firstLine="708"/>
        <w:rPr>
          <w:rFonts w:ascii="Arial" w:hAnsi="Arial" w:cs="Arial"/>
          <w:sz w:val="19"/>
          <w:szCs w:val="19"/>
        </w:rPr>
      </w:pPr>
      <w:r>
        <w:rPr>
          <w:rStyle w:val="Refdenotaalpie"/>
        </w:rPr>
        <w:footnoteRef/>
      </w:r>
      <w:r>
        <w:t xml:space="preserve"> </w:t>
      </w:r>
      <w:r w:rsidRPr="00F90124">
        <w:rPr>
          <w:rFonts w:ascii="Arial" w:hAnsi="Arial" w:cs="Arial"/>
          <w:sz w:val="19"/>
          <w:szCs w:val="19"/>
        </w:rPr>
        <w:t>Dicci</w:t>
      </w:r>
      <w:r>
        <w:rPr>
          <w:rFonts w:ascii="Arial" w:hAnsi="Arial" w:cs="Arial"/>
          <w:sz w:val="19"/>
          <w:szCs w:val="19"/>
        </w:rPr>
        <w:t xml:space="preserve">onario de la Real Academia de la Lengua Española: «Identificar: […] </w:t>
      </w:r>
      <w:r w:rsidRPr="00BD535F">
        <w:rPr>
          <w:rFonts w:ascii="Arial" w:hAnsi="Arial" w:cs="Arial"/>
          <w:sz w:val="19"/>
          <w:szCs w:val="19"/>
        </w:rPr>
        <w:t xml:space="preserve">2. </w:t>
      </w:r>
      <w:proofErr w:type="spellStart"/>
      <w:r w:rsidRPr="00BD535F">
        <w:rPr>
          <w:rFonts w:ascii="Arial" w:hAnsi="Arial" w:cs="Arial"/>
          <w:sz w:val="19"/>
          <w:szCs w:val="19"/>
        </w:rPr>
        <w:t>tr</w:t>
      </w:r>
      <w:proofErr w:type="spellEnd"/>
      <w:r w:rsidRPr="00BD535F">
        <w:rPr>
          <w:rFonts w:ascii="Arial" w:hAnsi="Arial" w:cs="Arial"/>
          <w:sz w:val="19"/>
          <w:szCs w:val="19"/>
        </w:rPr>
        <w:t>. Reconocer si una persona o cosa es la misma que se supone o se busca.</w:t>
      </w:r>
    </w:p>
    <w:p w14:paraId="09743B8C" w14:textId="77777777" w:rsidR="002B2434" w:rsidRDefault="002B2434" w:rsidP="002B2434">
      <w:pPr>
        <w:pStyle w:val="Textonotapie"/>
        <w:ind w:firstLine="708"/>
        <w:rPr>
          <w:rFonts w:ascii="Arial" w:hAnsi="Arial" w:cs="Arial"/>
          <w:sz w:val="19"/>
          <w:szCs w:val="19"/>
        </w:rPr>
      </w:pPr>
      <w:r>
        <w:rPr>
          <w:rFonts w:ascii="Arial" w:hAnsi="Arial" w:cs="Arial"/>
          <w:sz w:val="19"/>
          <w:szCs w:val="19"/>
        </w:rPr>
        <w:t>[…]».</w:t>
      </w:r>
    </w:p>
    <w:p w14:paraId="4B1D0EF3" w14:textId="77777777" w:rsidR="002B2434" w:rsidRPr="00F90124" w:rsidRDefault="002B2434" w:rsidP="002B2434">
      <w:pPr>
        <w:pStyle w:val="Textonotapie"/>
        <w:ind w:firstLine="708"/>
        <w:rPr>
          <w:lang w:val="es-CO"/>
        </w:rPr>
      </w:pPr>
    </w:p>
  </w:footnote>
  <w:footnote w:id="12">
    <w:p w14:paraId="34D356BF"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w:t>
      </w:r>
      <w:r>
        <w:rPr>
          <w:rFonts w:ascii="Arial" w:hAnsi="Arial" w:cs="Arial"/>
          <w:sz w:val="19"/>
          <w:szCs w:val="19"/>
        </w:rPr>
        <w:t xml:space="preserve">Colombia Compra Eficiente. </w:t>
      </w:r>
      <w:r w:rsidRPr="009E3906">
        <w:rPr>
          <w:rFonts w:ascii="Arial" w:hAnsi="Arial" w:cs="Arial"/>
          <w:sz w:val="19"/>
          <w:szCs w:val="19"/>
        </w:rPr>
        <w:t xml:space="preserve">Guía para el manejo de ofertas artificialmente bajas en Procesos de Contratación. </w:t>
      </w:r>
      <w:r>
        <w:rPr>
          <w:rFonts w:ascii="Arial" w:hAnsi="Arial" w:cs="Arial"/>
          <w:sz w:val="19"/>
          <w:szCs w:val="19"/>
        </w:rPr>
        <w:t>p</w:t>
      </w:r>
      <w:r w:rsidRPr="009E3906">
        <w:rPr>
          <w:rFonts w:ascii="Arial" w:hAnsi="Arial" w:cs="Arial"/>
          <w:sz w:val="19"/>
          <w:szCs w:val="19"/>
        </w:rPr>
        <w:t>.7.</w:t>
      </w:r>
    </w:p>
    <w:p w14:paraId="2AB3A864" w14:textId="77777777" w:rsidR="002B2434" w:rsidRPr="009E3906" w:rsidRDefault="002B2434" w:rsidP="002B2434">
      <w:pPr>
        <w:pStyle w:val="Textonotapie"/>
        <w:ind w:firstLine="708"/>
        <w:jc w:val="both"/>
        <w:rPr>
          <w:rFonts w:ascii="Arial" w:hAnsi="Arial" w:cs="Arial"/>
          <w:sz w:val="19"/>
          <w:szCs w:val="19"/>
          <w:lang w:val="es-ES"/>
        </w:rPr>
      </w:pPr>
    </w:p>
  </w:footnote>
  <w:footnote w:id="13">
    <w:p w14:paraId="494FD759" w14:textId="77777777" w:rsidR="002B2434" w:rsidRPr="009E3906" w:rsidRDefault="002B2434" w:rsidP="002B2434">
      <w:pPr>
        <w:pStyle w:val="Textonotapie"/>
        <w:ind w:firstLine="708"/>
        <w:jc w:val="both"/>
        <w:rPr>
          <w:rFonts w:ascii="Arial" w:hAnsi="Arial" w:cs="Arial"/>
          <w:sz w:val="19"/>
          <w:szCs w:val="19"/>
          <w:lang w:val="es-ES"/>
        </w:rPr>
      </w:pPr>
      <w:r w:rsidRPr="009E3906">
        <w:rPr>
          <w:rStyle w:val="Refdenotaalpie"/>
          <w:rFonts w:ascii="Arial" w:hAnsi="Arial" w:cs="Arial"/>
          <w:sz w:val="19"/>
          <w:szCs w:val="19"/>
        </w:rPr>
        <w:footnoteRef/>
      </w:r>
      <w:r w:rsidRPr="009E3906">
        <w:rPr>
          <w:rFonts w:ascii="Arial" w:hAnsi="Arial" w:cs="Arial"/>
          <w:sz w:val="19"/>
          <w:szCs w:val="19"/>
        </w:rPr>
        <w:t xml:space="preserve"> </w:t>
      </w:r>
      <w:r w:rsidRPr="009E3906">
        <w:rPr>
          <w:rFonts w:ascii="Arial" w:hAnsi="Arial" w:cs="Arial"/>
          <w:sz w:val="19"/>
          <w:szCs w:val="19"/>
          <w:lang w:val="es-ES"/>
        </w:rPr>
        <w:t xml:space="preserve">Consejo de Estado. Sección Segunda. Sentencia del 10 de junio de 1992. </w:t>
      </w:r>
      <w:proofErr w:type="spellStart"/>
      <w:r w:rsidRPr="009E3906">
        <w:rPr>
          <w:rFonts w:ascii="Arial" w:hAnsi="Arial" w:cs="Arial"/>
          <w:sz w:val="19"/>
          <w:szCs w:val="19"/>
          <w:lang w:val="es-ES"/>
        </w:rPr>
        <w:t>Exp</w:t>
      </w:r>
      <w:proofErr w:type="spellEnd"/>
      <w:r w:rsidRPr="009E3906">
        <w:rPr>
          <w:rFonts w:ascii="Arial" w:hAnsi="Arial" w:cs="Arial"/>
          <w:sz w:val="19"/>
          <w:szCs w:val="19"/>
          <w:lang w:val="es-ES"/>
        </w:rPr>
        <w:t xml:space="preserve">. No. 4.249. C.P. Álvaro </w:t>
      </w:r>
      <w:proofErr w:type="spellStart"/>
      <w:r w:rsidRPr="009E3906">
        <w:rPr>
          <w:rFonts w:ascii="Arial" w:hAnsi="Arial" w:cs="Arial"/>
          <w:sz w:val="19"/>
          <w:szCs w:val="19"/>
          <w:lang w:val="es-ES"/>
        </w:rPr>
        <w:t>Lecompte</w:t>
      </w:r>
      <w:proofErr w:type="spellEnd"/>
      <w:r w:rsidRPr="009E3906">
        <w:rPr>
          <w:rFonts w:ascii="Arial" w:hAnsi="Arial" w:cs="Arial"/>
          <w:sz w:val="19"/>
          <w:szCs w:val="19"/>
          <w:lang w:val="es-ES"/>
        </w:rPr>
        <w:t xml:space="preserve"> Luna.</w:t>
      </w:r>
    </w:p>
    <w:p w14:paraId="17055510" w14:textId="77777777" w:rsidR="002B2434" w:rsidRPr="009E3906" w:rsidRDefault="002B2434" w:rsidP="002B2434">
      <w:pPr>
        <w:pStyle w:val="Textonotapie"/>
        <w:ind w:firstLine="708"/>
        <w:jc w:val="both"/>
        <w:rPr>
          <w:rFonts w:ascii="Arial" w:hAnsi="Arial" w:cs="Arial"/>
          <w:sz w:val="19"/>
          <w:szCs w:val="19"/>
          <w:lang w:val="es-ES"/>
        </w:rPr>
      </w:pPr>
    </w:p>
  </w:footnote>
  <w:footnote w:id="14">
    <w:p w14:paraId="429D1796"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DROMI, Roberto. Reforma del Estado y Privatizaciones. Tomo 2. Pliegos de condiciones. Buenos Aires: Astrea, 1991. p. 8. «La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w:t>
      </w:r>
      <w:proofErr w:type="gramStart"/>
      <w:r w:rsidRPr="009E3906">
        <w:rPr>
          <w:rFonts w:ascii="Arial" w:hAnsi="Arial" w:cs="Arial"/>
          <w:sz w:val="19"/>
          <w:szCs w:val="19"/>
        </w:rPr>
        <w:t>que</w:t>
      </w:r>
      <w:proofErr w:type="gramEnd"/>
      <w:r w:rsidRPr="009E3906">
        <w:rPr>
          <w:rFonts w:ascii="Arial" w:hAnsi="Arial" w:cs="Arial"/>
          <w:sz w:val="19"/>
          <w:szCs w:val="19"/>
        </w:rPr>
        <w:t xml:space="preserve"> si la finalidad que justifica cierta decisión discrecional es la de satisfacer adecuadamente el interés público, sólo él puede servir como criterio para la adopción de la medida».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20C75"/>
    <w:rsid w:val="000942EB"/>
    <w:rsid w:val="000B103F"/>
    <w:rsid w:val="000F14E8"/>
    <w:rsid w:val="00103915"/>
    <w:rsid w:val="00122B23"/>
    <w:rsid w:val="00137FFA"/>
    <w:rsid w:val="00234B84"/>
    <w:rsid w:val="00282A6C"/>
    <w:rsid w:val="002B2434"/>
    <w:rsid w:val="003033BA"/>
    <w:rsid w:val="0034680A"/>
    <w:rsid w:val="00386456"/>
    <w:rsid w:val="003A581E"/>
    <w:rsid w:val="004422D6"/>
    <w:rsid w:val="00474AFD"/>
    <w:rsid w:val="004A34D2"/>
    <w:rsid w:val="004C3B80"/>
    <w:rsid w:val="0051074C"/>
    <w:rsid w:val="00513AF2"/>
    <w:rsid w:val="0054413A"/>
    <w:rsid w:val="005564CA"/>
    <w:rsid w:val="005A79FE"/>
    <w:rsid w:val="00655371"/>
    <w:rsid w:val="00697665"/>
    <w:rsid w:val="006A7FD0"/>
    <w:rsid w:val="006D7687"/>
    <w:rsid w:val="006E0572"/>
    <w:rsid w:val="00705631"/>
    <w:rsid w:val="00742DD2"/>
    <w:rsid w:val="0075647A"/>
    <w:rsid w:val="007634AD"/>
    <w:rsid w:val="00773ADC"/>
    <w:rsid w:val="0078122E"/>
    <w:rsid w:val="007B0854"/>
    <w:rsid w:val="007F72CB"/>
    <w:rsid w:val="0083119B"/>
    <w:rsid w:val="00836EAB"/>
    <w:rsid w:val="0085092D"/>
    <w:rsid w:val="008E1C15"/>
    <w:rsid w:val="009047C5"/>
    <w:rsid w:val="0095385A"/>
    <w:rsid w:val="00A24560"/>
    <w:rsid w:val="00A34538"/>
    <w:rsid w:val="00A71696"/>
    <w:rsid w:val="00AA442B"/>
    <w:rsid w:val="00AB7CE7"/>
    <w:rsid w:val="00B22E22"/>
    <w:rsid w:val="00B525CB"/>
    <w:rsid w:val="00B63CB2"/>
    <w:rsid w:val="00BD49C8"/>
    <w:rsid w:val="00BD78FE"/>
    <w:rsid w:val="00BE2F0E"/>
    <w:rsid w:val="00CA287E"/>
    <w:rsid w:val="00CC00CD"/>
    <w:rsid w:val="00D16E39"/>
    <w:rsid w:val="00D30914"/>
    <w:rsid w:val="00D72E9D"/>
    <w:rsid w:val="00D82CE5"/>
    <w:rsid w:val="00DA5AB1"/>
    <w:rsid w:val="00DC62E5"/>
    <w:rsid w:val="00DD735D"/>
    <w:rsid w:val="00DE3119"/>
    <w:rsid w:val="00DF236B"/>
    <w:rsid w:val="00E13AB8"/>
    <w:rsid w:val="00E1532A"/>
    <w:rsid w:val="00E33B62"/>
    <w:rsid w:val="00E42794"/>
    <w:rsid w:val="00F53BED"/>
    <w:rsid w:val="00F70789"/>
    <w:rsid w:val="00F84899"/>
    <w:rsid w:val="00F859F0"/>
    <w:rsid w:val="00FC7618"/>
    <w:rsid w:val="00FE141E"/>
    <w:rsid w:val="00FE2012"/>
    <w:rsid w:val="04B2ACAF"/>
    <w:rsid w:val="385E0C4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Default">
    <w:name w:val="Default"/>
    <w:rsid w:val="00D309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4.xml><?xml version="1.0" encoding="utf-8"?>
<ds:datastoreItem xmlns:ds="http://schemas.openxmlformats.org/officeDocument/2006/customXml" ds:itemID="{48E6F517-D6A0-4EA6-9D9B-89D6A1AE8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12</Pages>
  <Words>4334</Words>
  <Characters>23843</Characters>
  <Application>Microsoft Office Word</Application>
  <DocSecurity>0</DocSecurity>
  <Lines>198</Lines>
  <Paragraphs>56</Paragraphs>
  <ScaleCrop>false</ScaleCrop>
  <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2020-07-16T20:45:00Z</dcterms:created>
  <dcterms:modified xsi:type="dcterms:W3CDTF">2020-08-10T21:22:00Z</dcterms:modified>
</cp:coreProperties>
</file>