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body>
    <w:p w:rsidRPr="00BC40E8" w:rsidR="0034177C" w:rsidP="00D66CC3" w:rsidRDefault="009F59C2" w14:paraId="182E957B" w14:textId="37A02650">
      <w:pPr>
        <w:jc w:val="right"/>
        <w:rPr>
          <w:rFonts w:ascii="Arial" w:hAnsi="Arial" w:cs="Arial"/>
          <w:b/>
          <w:sz w:val="16"/>
          <w:szCs w:val="16"/>
          <w:lang w:val="es-ES" w:eastAsia="es-ES"/>
        </w:rPr>
      </w:pPr>
      <w:bookmarkStart w:name="_Hlk28946138" w:id="0"/>
      <w:bookmarkStart w:name="_Hlk29548183" w:id="1"/>
      <w:r w:rsidRPr="005B5E75">
        <w:rPr>
          <w:rFonts w:ascii="Arial" w:hAnsi="Arial" w:cs="Arial"/>
          <w:b/>
          <w:sz w:val="20"/>
          <w:szCs w:val="20"/>
          <w:lang w:val="es-ES" w:eastAsia="es-ES"/>
        </w:rPr>
        <w:tab/>
      </w:r>
      <w:r w:rsidRPr="00BC40E8" w:rsidR="0034177C">
        <w:rPr>
          <w:rFonts w:ascii="Arial" w:hAnsi="Arial" w:cs="Arial"/>
          <w:b/>
          <w:sz w:val="16"/>
          <w:szCs w:val="16"/>
          <w:lang w:val="es-ES" w:eastAsia="es-ES"/>
        </w:rPr>
        <w:t>CCE-DES-FM-17</w:t>
      </w:r>
    </w:p>
    <w:p w:rsidRPr="00BC40E8" w:rsidR="00BC40E8" w:rsidP="00D66CC3" w:rsidRDefault="00BC40E8" w14:paraId="15EA91B9" w14:textId="77777777">
      <w:pPr>
        <w:jc w:val="right"/>
        <w:rPr>
          <w:rFonts w:ascii="Arial" w:hAnsi="Arial" w:cs="Arial"/>
          <w:bCs/>
          <w:sz w:val="16"/>
          <w:szCs w:val="16"/>
          <w:lang w:val="es-ES" w:eastAsia="es-ES"/>
        </w:rPr>
      </w:pPr>
    </w:p>
    <w:p w:rsidRPr="005B5E75" w:rsidR="00F032A9" w:rsidP="00F032A9" w:rsidRDefault="00F032A9" w14:paraId="0834439C" w14:textId="13811D06">
      <w:pPr>
        <w:rPr>
          <w:rFonts w:ascii="Arial" w:hAnsi="Arial" w:eastAsia="Calibri" w:cs="Arial"/>
          <w:b/>
          <w:bCs/>
          <w:sz w:val="22"/>
          <w:szCs w:val="22"/>
          <w:lang w:val="es-ES"/>
        </w:rPr>
      </w:pPr>
      <w:r w:rsidRPr="005B5E75">
        <w:rPr>
          <w:rFonts w:ascii="Arial" w:hAnsi="Arial" w:eastAsia="Calibri" w:cs="Arial"/>
          <w:b/>
          <w:bCs/>
          <w:sz w:val="22"/>
          <w:szCs w:val="22"/>
          <w:lang w:val="es-ES"/>
        </w:rPr>
        <w:t xml:space="preserve">SEGURIDAD SOCIAL </w:t>
      </w:r>
      <w:r w:rsidRPr="005B5E75" w:rsidR="004F4AA9">
        <w:rPr>
          <w:rFonts w:ascii="Arial" w:hAnsi="Arial" w:eastAsia="Calibri" w:cs="Arial"/>
          <w:b/>
          <w:sz w:val="22"/>
          <w:lang w:val="es-ES"/>
        </w:rPr>
        <w:t>–</w:t>
      </w:r>
      <w:r w:rsidRPr="005B5E75">
        <w:rPr>
          <w:rFonts w:ascii="Arial" w:hAnsi="Arial" w:eastAsia="Calibri" w:cs="Arial"/>
          <w:b/>
          <w:bCs/>
          <w:sz w:val="22"/>
          <w:szCs w:val="22"/>
          <w:lang w:val="es-ES"/>
        </w:rPr>
        <w:t xml:space="preserve"> Verificación </w:t>
      </w:r>
      <w:r w:rsidRPr="005B5E75" w:rsidR="004F4AA9">
        <w:rPr>
          <w:rFonts w:ascii="Arial" w:hAnsi="Arial" w:eastAsia="Calibri" w:cs="Arial"/>
          <w:b/>
          <w:sz w:val="22"/>
          <w:lang w:val="es-ES"/>
        </w:rPr>
        <w:t>–</w:t>
      </w:r>
      <w:r w:rsidRPr="005B5E75">
        <w:rPr>
          <w:rFonts w:ascii="Arial" w:hAnsi="Arial" w:eastAsia="Calibri" w:cs="Arial"/>
          <w:b/>
          <w:bCs/>
          <w:sz w:val="22"/>
          <w:szCs w:val="22"/>
          <w:lang w:val="es-ES"/>
        </w:rPr>
        <w:t xml:space="preserve"> Pago </w:t>
      </w:r>
      <w:r w:rsidRPr="005B5E75" w:rsidR="004F4AA9">
        <w:rPr>
          <w:rFonts w:ascii="Arial" w:hAnsi="Arial" w:eastAsia="Calibri" w:cs="Arial"/>
          <w:b/>
          <w:sz w:val="22"/>
          <w:lang w:val="es-ES"/>
        </w:rPr>
        <w:t>–</w:t>
      </w:r>
      <w:r w:rsidRPr="005B5E75">
        <w:rPr>
          <w:rFonts w:ascii="Arial" w:hAnsi="Arial" w:eastAsia="Calibri" w:cs="Arial"/>
          <w:b/>
          <w:bCs/>
          <w:sz w:val="22"/>
          <w:szCs w:val="22"/>
          <w:lang w:val="es-ES"/>
        </w:rPr>
        <w:t xml:space="preserve"> Persona natural </w:t>
      </w:r>
      <w:r w:rsidRPr="005B5E75" w:rsidR="004F4AA9">
        <w:rPr>
          <w:rFonts w:ascii="Arial" w:hAnsi="Arial" w:eastAsia="Calibri" w:cs="Arial"/>
          <w:b/>
          <w:sz w:val="22"/>
          <w:lang w:val="es-ES"/>
        </w:rPr>
        <w:t>–</w:t>
      </w:r>
      <w:r w:rsidRPr="005B5E75">
        <w:rPr>
          <w:rFonts w:ascii="Arial" w:hAnsi="Arial" w:eastAsia="Calibri" w:cs="Arial"/>
          <w:b/>
          <w:bCs/>
          <w:sz w:val="22"/>
          <w:szCs w:val="22"/>
          <w:lang w:val="es-ES"/>
        </w:rPr>
        <w:t xml:space="preserve"> Persona jurídica</w:t>
      </w:r>
    </w:p>
    <w:p w:rsidRPr="005B5E75" w:rsidR="00F032A9" w:rsidP="00F032A9" w:rsidRDefault="00F032A9" w14:paraId="58127B55" w14:textId="77777777">
      <w:pPr>
        <w:rPr>
          <w:rFonts w:ascii="Arial" w:hAnsi="Arial" w:eastAsia="Calibri" w:cs="Arial"/>
          <w:b/>
          <w:bCs/>
          <w:sz w:val="20"/>
          <w:szCs w:val="20"/>
          <w:lang w:val="es-ES"/>
        </w:rPr>
      </w:pPr>
    </w:p>
    <w:p w:rsidRPr="005B5E75" w:rsidR="00F032A9" w:rsidP="00F032A9" w:rsidRDefault="00F032A9" w14:paraId="5812468A" w14:textId="1834AFCF">
      <w:pPr>
        <w:jc w:val="both"/>
        <w:rPr>
          <w:rFonts w:ascii="Arial" w:hAnsi="Arial" w:cs="Arial"/>
          <w:sz w:val="20"/>
          <w:szCs w:val="20"/>
          <w:lang w:val="es-ES"/>
        </w:rPr>
      </w:pPr>
      <w:r w:rsidRPr="005B5E75">
        <w:rPr>
          <w:rFonts w:ascii="Arial" w:hAnsi="Arial" w:cs="Arial"/>
          <w:sz w:val="20"/>
          <w:szCs w:val="20"/>
          <w:lang w:val="es-ES"/>
        </w:rPr>
        <w:t>La verificación de los aportes al Sistema de Seguridad Social Integral cambia, dependiendo de si se trata de una persona natural o de una jurídica: i) si es una natural, la entidad estatal verificará el pago al Sistema de Seguridad Social Integral cuando se realicen los pagos del contrato, es decir, durante su ejecución y ii) si se refiere a una persona jurídica, el comprobante de pago de los aportes al sistema de seguridad social de sus empleados se debe aportar con la presentación de la oferta, y este constituye un criterio de admisión de la misma; sin perjuicio de que durante la ejecución del contrato también se acredite el pago al sistema de seguridad social para pagar las cuentas o facturas. En los casos en los que opere, también constituye un requisito para la liquidación</w:t>
      </w:r>
      <w:r w:rsidRPr="005B5E75" w:rsidR="009B19DF">
        <w:rPr>
          <w:rFonts w:ascii="Arial" w:hAnsi="Arial" w:cs="Arial"/>
          <w:sz w:val="20"/>
          <w:szCs w:val="20"/>
          <w:lang w:val="es-ES"/>
        </w:rPr>
        <w:t>.</w:t>
      </w:r>
      <w:r w:rsidRPr="005B5E75" w:rsidR="004F4AA9">
        <w:rPr>
          <w:rFonts w:ascii="Arial" w:hAnsi="Arial" w:cs="Arial"/>
          <w:sz w:val="20"/>
          <w:szCs w:val="20"/>
          <w:lang w:val="es-ES"/>
        </w:rPr>
        <w:t xml:space="preserve"> </w:t>
      </w:r>
    </w:p>
    <w:p w:rsidRPr="005B5E75" w:rsidR="00606039" w:rsidP="00F032A9" w:rsidRDefault="00606039" w14:paraId="023B1232" w14:textId="77777777">
      <w:pPr>
        <w:jc w:val="both"/>
        <w:rPr>
          <w:rFonts w:ascii="Arial" w:hAnsi="Arial" w:cs="Arial"/>
          <w:sz w:val="20"/>
          <w:szCs w:val="20"/>
          <w:lang w:val="es-ES"/>
        </w:rPr>
      </w:pPr>
    </w:p>
    <w:p w:rsidRPr="005B5E75" w:rsidR="009B19DF" w:rsidP="00A03406" w:rsidRDefault="00A91507" w14:paraId="2DFC2D9D" w14:textId="13BA4AC2">
      <w:pPr>
        <w:jc w:val="both"/>
        <w:rPr>
          <w:rFonts w:ascii="Arial" w:hAnsi="Arial" w:eastAsia="Calibri" w:cs="Arial"/>
          <w:b/>
          <w:bCs/>
          <w:sz w:val="22"/>
          <w:szCs w:val="22"/>
          <w:lang w:val="es-ES"/>
        </w:rPr>
      </w:pPr>
      <w:r w:rsidRPr="005B5E75">
        <w:rPr>
          <w:rFonts w:ascii="Arial" w:hAnsi="Arial" w:eastAsia="Calibri" w:cs="Arial"/>
          <w:b/>
          <w:bCs/>
          <w:sz w:val="22"/>
          <w:szCs w:val="22"/>
          <w:lang w:val="es-ES"/>
        </w:rPr>
        <w:t>CONTRATO DE ARRENDAMIENTO</w:t>
      </w:r>
      <w:r w:rsidRPr="005B5E75" w:rsidR="009B19DF">
        <w:rPr>
          <w:rFonts w:ascii="Arial" w:hAnsi="Arial" w:eastAsia="Calibri" w:cs="Arial"/>
          <w:b/>
          <w:bCs/>
          <w:sz w:val="22"/>
          <w:szCs w:val="22"/>
          <w:lang w:val="es-ES"/>
        </w:rPr>
        <w:t xml:space="preserve"> </w:t>
      </w:r>
      <w:r w:rsidRPr="005B5E75" w:rsidR="004F4AA9">
        <w:rPr>
          <w:rFonts w:ascii="Arial" w:hAnsi="Arial" w:eastAsia="Calibri" w:cs="Arial"/>
          <w:b/>
          <w:sz w:val="22"/>
          <w:lang w:val="es-ES"/>
        </w:rPr>
        <w:t>–</w:t>
      </w:r>
      <w:r w:rsidRPr="005B5E75" w:rsidR="009B19DF">
        <w:rPr>
          <w:rFonts w:ascii="Arial" w:hAnsi="Arial" w:eastAsia="Calibri" w:cs="Arial"/>
          <w:b/>
          <w:bCs/>
          <w:sz w:val="22"/>
          <w:szCs w:val="22"/>
          <w:lang w:val="es-ES"/>
        </w:rPr>
        <w:t xml:space="preserve"> </w:t>
      </w:r>
      <w:r w:rsidRPr="005B5E75" w:rsidR="00A03406">
        <w:rPr>
          <w:rFonts w:ascii="Arial" w:hAnsi="Arial" w:eastAsia="Calibri" w:cs="Arial"/>
          <w:b/>
          <w:bCs/>
          <w:sz w:val="22"/>
          <w:szCs w:val="22"/>
          <w:lang w:val="es-ES"/>
        </w:rPr>
        <w:t>Concepto</w:t>
      </w:r>
      <w:r w:rsidRPr="005B5E75" w:rsidR="009B19DF">
        <w:rPr>
          <w:rFonts w:ascii="Arial" w:hAnsi="Arial" w:eastAsia="Calibri" w:cs="Arial"/>
          <w:b/>
          <w:bCs/>
          <w:sz w:val="22"/>
          <w:szCs w:val="22"/>
          <w:lang w:val="es-ES"/>
        </w:rPr>
        <w:t xml:space="preserve"> </w:t>
      </w:r>
      <w:r w:rsidRPr="005B5E75" w:rsidR="004F4AA9">
        <w:rPr>
          <w:rFonts w:ascii="Arial" w:hAnsi="Arial" w:eastAsia="Calibri" w:cs="Arial"/>
          <w:b/>
          <w:sz w:val="22"/>
          <w:lang w:val="es-ES"/>
        </w:rPr>
        <w:t>–</w:t>
      </w:r>
      <w:r w:rsidRPr="005B5E75" w:rsidR="009B19DF">
        <w:rPr>
          <w:rFonts w:ascii="Arial" w:hAnsi="Arial" w:eastAsia="Calibri" w:cs="Arial"/>
          <w:b/>
          <w:bCs/>
          <w:sz w:val="22"/>
          <w:szCs w:val="22"/>
          <w:lang w:val="es-ES"/>
        </w:rPr>
        <w:t xml:space="preserve"> </w:t>
      </w:r>
      <w:r w:rsidRPr="005B5E75">
        <w:rPr>
          <w:rFonts w:ascii="Arial" w:hAnsi="Arial" w:eastAsia="Calibri" w:cs="Arial"/>
          <w:b/>
          <w:bCs/>
          <w:sz w:val="22"/>
          <w:szCs w:val="22"/>
          <w:lang w:val="es-ES"/>
        </w:rPr>
        <w:t>Elementos</w:t>
      </w:r>
      <w:r w:rsidRPr="005B5E75" w:rsidR="009B19DF">
        <w:rPr>
          <w:rFonts w:ascii="Arial" w:hAnsi="Arial" w:eastAsia="Calibri" w:cs="Arial"/>
          <w:b/>
          <w:bCs/>
          <w:sz w:val="22"/>
          <w:szCs w:val="22"/>
          <w:lang w:val="es-ES"/>
        </w:rPr>
        <w:t xml:space="preserve"> </w:t>
      </w:r>
      <w:r w:rsidRPr="005B5E75" w:rsidR="004F4AA9">
        <w:rPr>
          <w:rFonts w:ascii="Arial" w:hAnsi="Arial" w:eastAsia="Calibri" w:cs="Arial"/>
          <w:b/>
          <w:sz w:val="22"/>
          <w:lang w:val="es-ES"/>
        </w:rPr>
        <w:t>–</w:t>
      </w:r>
      <w:r w:rsidRPr="005B5E75" w:rsidR="009B19DF">
        <w:rPr>
          <w:rFonts w:ascii="Arial" w:hAnsi="Arial" w:eastAsia="Calibri" w:cs="Arial"/>
          <w:b/>
          <w:bCs/>
          <w:sz w:val="22"/>
          <w:szCs w:val="22"/>
          <w:lang w:val="es-ES"/>
        </w:rPr>
        <w:t xml:space="preserve"> </w:t>
      </w:r>
      <w:r w:rsidRPr="005B5E75">
        <w:rPr>
          <w:rFonts w:ascii="Arial" w:hAnsi="Arial" w:eastAsia="Calibri" w:cs="Arial"/>
          <w:b/>
          <w:bCs/>
          <w:sz w:val="22"/>
          <w:szCs w:val="22"/>
          <w:lang w:val="es-ES"/>
        </w:rPr>
        <w:t>Regulación</w:t>
      </w:r>
    </w:p>
    <w:p w:rsidRPr="005B5E75" w:rsidR="009B19DF" w:rsidP="009B19DF" w:rsidRDefault="009B19DF" w14:paraId="3E6EA831" w14:textId="77777777">
      <w:pPr>
        <w:rPr>
          <w:rFonts w:ascii="Arial" w:hAnsi="Arial" w:eastAsia="Calibri" w:cs="Arial"/>
          <w:b/>
          <w:bCs/>
          <w:sz w:val="20"/>
          <w:szCs w:val="20"/>
          <w:lang w:val="es-ES"/>
        </w:rPr>
      </w:pPr>
    </w:p>
    <w:p w:rsidRPr="005B5E75" w:rsidR="00010B10" w:rsidP="00794AAB" w:rsidRDefault="00794AAB" w14:paraId="379A9567" w14:textId="343BD4AF">
      <w:pPr>
        <w:jc w:val="both"/>
        <w:rPr>
          <w:rFonts w:ascii="Arial" w:hAnsi="Arial" w:cs="Arial"/>
          <w:sz w:val="20"/>
          <w:szCs w:val="20"/>
          <w:lang w:val="es-ES"/>
        </w:rPr>
      </w:pPr>
      <w:r w:rsidRPr="005B5E75">
        <w:rPr>
          <w:rFonts w:ascii="Arial" w:hAnsi="Arial" w:cs="Arial"/>
          <w:sz w:val="20"/>
          <w:szCs w:val="20"/>
          <w:lang w:val="es-ES"/>
        </w:rPr>
        <w:t>El artículo 1973 del Código Civil define el contrato de arrendamiento como «[…] un contrato en que las dos partes se obligan recíprocamente, la una a conceder el goce de una cosa, o a ejecutar una obra o prestar un servicio, y la otra a pagar por este goce, obra o servicio un precio determinado». Se trata pues del acuerdo de voluntades en virtud del cual una de las partes –llamada arrendador o arrendadora– se obliga a concederle a otra –llamada arrendatario o arrendataria– el uso y goce de un bien, a cambio de una renta o canon, diferenciándose del contrato de compraventa en que no opera una transferencia del dominio del bien cuyo uso y goce se entrega. En cuanto a sus características, la doctrina ha indicado que el arrendamiento es un contrato: i) bilateral, pues ambas partes se obligan recíprocamente; ii) consensual, dado que se perfecciona con el consentimiento; iii) oneroso, ya que ambas partes obtienen utilidades –el arrendatario, el uso y goce del bien, y el arrendador la renta o canon–; iv) de ejecución sucesiva, en la medida en que se ejecuta en forma periódica; v) principal, porque existe en forma autónoma; y v) nominado, porque está tipificado y desarrollado en la ley.</w:t>
      </w:r>
    </w:p>
    <w:p w:rsidRPr="005B5E75" w:rsidR="00794AAB" w:rsidP="00606039" w:rsidRDefault="00794AAB" w14:paraId="20C621DC" w14:textId="77777777">
      <w:pPr>
        <w:jc w:val="both"/>
        <w:rPr>
          <w:rFonts w:ascii="Arial" w:hAnsi="Arial" w:eastAsia="Calibri" w:cs="Arial"/>
          <w:b/>
          <w:bCs/>
          <w:sz w:val="22"/>
          <w:szCs w:val="22"/>
          <w:lang w:val="es-ES"/>
        </w:rPr>
      </w:pPr>
    </w:p>
    <w:p w:rsidRPr="005B5E75" w:rsidR="00606039" w:rsidP="00803C01" w:rsidRDefault="00606039" w14:paraId="1364915E" w14:textId="2B58E08C">
      <w:pPr>
        <w:jc w:val="both"/>
        <w:rPr>
          <w:rFonts w:ascii="Arial" w:hAnsi="Arial" w:eastAsia="Calibri" w:cs="Arial"/>
          <w:b/>
          <w:bCs/>
          <w:sz w:val="22"/>
          <w:szCs w:val="22"/>
          <w:lang w:val="es-ES"/>
        </w:rPr>
      </w:pPr>
      <w:r w:rsidRPr="005B5E75">
        <w:rPr>
          <w:rFonts w:ascii="Arial" w:hAnsi="Arial" w:eastAsia="Calibri" w:cs="Arial"/>
          <w:b/>
          <w:bCs/>
          <w:sz w:val="22"/>
          <w:szCs w:val="22"/>
          <w:lang w:val="es-ES"/>
        </w:rPr>
        <w:t xml:space="preserve">CONTRATO DE ARRENDAMIENTO </w:t>
      </w:r>
      <w:r w:rsidRPr="005B5E75" w:rsidR="004F4AA9">
        <w:rPr>
          <w:rFonts w:ascii="Arial" w:hAnsi="Arial" w:eastAsia="Calibri" w:cs="Arial"/>
          <w:b/>
          <w:sz w:val="22"/>
          <w:lang w:val="es-ES"/>
        </w:rPr>
        <w:t xml:space="preserve">– </w:t>
      </w:r>
      <w:r w:rsidRPr="005B5E75">
        <w:rPr>
          <w:rFonts w:ascii="Arial" w:hAnsi="Arial" w:eastAsia="Calibri" w:cs="Arial"/>
          <w:b/>
          <w:bCs/>
          <w:sz w:val="22"/>
          <w:szCs w:val="22"/>
          <w:lang w:val="es-ES"/>
        </w:rPr>
        <w:t xml:space="preserve">Seguridad social </w:t>
      </w:r>
      <w:r w:rsidRPr="005B5E75" w:rsidR="004F4AA9">
        <w:rPr>
          <w:rFonts w:ascii="Arial" w:hAnsi="Arial" w:eastAsia="Calibri" w:cs="Arial"/>
          <w:b/>
          <w:sz w:val="22"/>
          <w:lang w:val="es-ES"/>
        </w:rPr>
        <w:t xml:space="preserve">– </w:t>
      </w:r>
      <w:r w:rsidRPr="005B5E75">
        <w:rPr>
          <w:rFonts w:ascii="Arial" w:hAnsi="Arial" w:eastAsia="Calibri" w:cs="Arial"/>
          <w:b/>
          <w:bCs/>
          <w:sz w:val="22"/>
          <w:szCs w:val="22"/>
          <w:lang w:val="es-ES"/>
        </w:rPr>
        <w:t xml:space="preserve">Acreditación </w:t>
      </w:r>
      <w:r w:rsidR="00152D2F">
        <w:rPr>
          <w:rFonts w:ascii="Arial" w:hAnsi="Arial" w:eastAsia="Calibri" w:cs="Arial"/>
          <w:b/>
          <w:bCs/>
          <w:sz w:val="22"/>
          <w:szCs w:val="22"/>
          <w:lang w:val="es-ES"/>
        </w:rPr>
        <w:t>–</w:t>
      </w:r>
      <w:r w:rsidRPr="005B5E75">
        <w:rPr>
          <w:rFonts w:ascii="Arial" w:hAnsi="Arial" w:eastAsia="Calibri" w:cs="Arial"/>
          <w:b/>
          <w:bCs/>
          <w:sz w:val="22"/>
          <w:szCs w:val="22"/>
          <w:lang w:val="es-ES"/>
        </w:rPr>
        <w:t xml:space="preserve"> Oportunidad</w:t>
      </w:r>
    </w:p>
    <w:p w:rsidR="00803C01" w:rsidP="00803C01" w:rsidRDefault="00803C01" w14:paraId="51AB0237" w14:textId="77777777">
      <w:pPr>
        <w:jc w:val="both"/>
        <w:rPr>
          <w:rFonts w:ascii="Arial" w:hAnsi="Arial" w:cs="Arial"/>
          <w:sz w:val="22"/>
          <w:lang w:val="es-ES"/>
        </w:rPr>
      </w:pPr>
    </w:p>
    <w:p w:rsidRPr="00803C01" w:rsidR="00803C01" w:rsidP="00803C01" w:rsidRDefault="00803C01" w14:paraId="03DFDBE4" w14:textId="29DE568C">
      <w:pPr>
        <w:jc w:val="both"/>
        <w:rPr>
          <w:rFonts w:ascii="Arial" w:hAnsi="Arial" w:cs="Arial"/>
          <w:sz w:val="20"/>
          <w:szCs w:val="20"/>
          <w:lang w:val="es-ES"/>
        </w:rPr>
      </w:pPr>
      <w:r w:rsidRPr="00803C01">
        <w:rPr>
          <w:rFonts w:ascii="Arial" w:hAnsi="Arial" w:cs="Arial"/>
          <w:sz w:val="20"/>
          <w:szCs w:val="20"/>
          <w:lang w:val="es-ES"/>
        </w:rPr>
        <w:t xml:space="preserve">[…] el pago de los aportes al Sistema de Seguridad Social Integral, por parte de los contratistas del Estado, es una obligación contenida en la normativa aplicable a esta materia, por lo cual, es deber de las entidades contratantes verificar el cumplimiento de este mandato, tanto antes de celebrar el contrato como durante su ejecución y liquidación, esto, de conformidad con la naturaleza jurídica de la persona con quien se celebra el contrato de arrendamiento. </w:t>
      </w:r>
    </w:p>
    <w:p w:rsidRPr="00803C01" w:rsidR="00803C01" w:rsidP="00803C01" w:rsidRDefault="00803C01" w14:paraId="3E035B2C" w14:textId="77777777">
      <w:pPr>
        <w:spacing w:after="120"/>
        <w:jc w:val="both"/>
        <w:rPr>
          <w:rFonts w:ascii="Arial" w:hAnsi="Arial" w:eastAsia="Calibri" w:cs="Arial"/>
          <w:sz w:val="20"/>
          <w:szCs w:val="20"/>
          <w:lang w:val="es-ES"/>
        </w:rPr>
      </w:pPr>
      <w:r w:rsidRPr="00803C01">
        <w:rPr>
          <w:rFonts w:ascii="Arial" w:hAnsi="Arial" w:cs="Arial"/>
          <w:sz w:val="20"/>
          <w:szCs w:val="20"/>
          <w:lang w:val="es-ES"/>
        </w:rPr>
        <w:t>Asimismo, l</w:t>
      </w:r>
      <w:r w:rsidRPr="00803C01">
        <w:rPr>
          <w:rFonts w:ascii="Arial" w:hAnsi="Arial" w:eastAsia="Calibri" w:cs="Arial"/>
          <w:sz w:val="20"/>
          <w:szCs w:val="20"/>
          <w:lang w:val="es-ES"/>
        </w:rPr>
        <w:t>as entidades estatales al liquidar los contratos deben verificar y dejar constancia del cumplimiento de las obligaciones del contratista frente a los aportes mencionados durante toda su vigencia, estableciendo una correcta relación entre el monto cancelado y las sumas que debieron cotizarse.</w:t>
      </w:r>
    </w:p>
    <w:p w:rsidRPr="00803C01" w:rsidR="00803C01" w:rsidP="00BC40E8" w:rsidRDefault="00803C01" w14:paraId="21CD7A4F" w14:textId="77777777">
      <w:pPr>
        <w:jc w:val="both"/>
        <w:rPr>
          <w:rFonts w:ascii="Arial" w:hAnsi="Arial" w:eastAsia="Calibri" w:cs="Arial"/>
          <w:sz w:val="20"/>
          <w:szCs w:val="20"/>
          <w:lang w:val="es-ES"/>
        </w:rPr>
      </w:pPr>
      <w:r w:rsidRPr="00803C01">
        <w:rPr>
          <w:rFonts w:ascii="Arial" w:hAnsi="Arial" w:eastAsia="Calibri" w:cs="Arial"/>
          <w:sz w:val="20"/>
          <w:szCs w:val="20"/>
          <w:lang w:val="es-ES"/>
        </w:rPr>
        <w:t xml:space="preserve">Por su parte, en el marco de un contrato de arrendamiento de bienes la entidad estatal se encuentra en la obligación de solicitar al arrendador persona natural la acreditación de los aportes al sistema de seguridad social antes de pagar el canon de arrendamiento, con el fin de verificar el aporte al sistema y su monto, de conformidad con la normativa vigente. </w:t>
      </w:r>
    </w:p>
    <w:p w:rsidR="00BC40E8" w:rsidP="00BC40E8" w:rsidRDefault="00BC40E8" w14:paraId="3E1F41CB" w14:textId="308B3A0E">
      <w:pPr>
        <w:jc w:val="both"/>
        <w:rPr>
          <w:rFonts w:ascii="Arial" w:hAnsi="Arial" w:cs="Arial"/>
          <w:sz w:val="20"/>
          <w:szCs w:val="20"/>
          <w:lang w:val="es-ES"/>
        </w:rPr>
      </w:pPr>
    </w:p>
    <w:p w:rsidRPr="005B5E75" w:rsidR="00BC40E8" w:rsidP="00BC40E8" w:rsidRDefault="00BC40E8" w14:paraId="683F09DE" w14:textId="77777777">
      <w:pPr>
        <w:jc w:val="both"/>
        <w:rPr>
          <w:rFonts w:ascii="Arial" w:hAnsi="Arial" w:cs="Arial"/>
          <w:sz w:val="20"/>
          <w:szCs w:val="20"/>
          <w:lang w:val="es-ES"/>
        </w:rPr>
      </w:pPr>
    </w:p>
    <w:p w:rsidRPr="005B5E75" w:rsidR="00A37FB6" w:rsidP="00BC40E8" w:rsidRDefault="00A37FB6" w14:paraId="38BF7184" w14:textId="58584DB2">
      <w:pPr>
        <w:spacing w:line="276" w:lineRule="auto"/>
        <w:jc w:val="both"/>
        <w:rPr>
          <w:rFonts w:ascii="Arial" w:hAnsi="Arial" w:eastAsia="Calibri" w:cs="Arial"/>
          <w:sz w:val="20"/>
          <w:lang w:val="es-ES"/>
        </w:rPr>
      </w:pPr>
      <w:r w:rsidRPr="005B5E75">
        <w:rPr>
          <w:rFonts w:ascii="Arial" w:hAnsi="Arial" w:cs="Arial"/>
          <w:sz w:val="22"/>
          <w:lang w:val="es-ES"/>
        </w:rPr>
        <w:t xml:space="preserve">Bogotá D.C., </w:t>
      </w:r>
      <w:r w:rsidR="00D92976">
        <w:rPr>
          <w:rFonts w:ascii="Arial" w:hAnsi="Arial" w:cs="Arial"/>
          <w:b/>
          <w:sz w:val="22"/>
          <w:lang w:val="es-ES"/>
        </w:rPr>
        <w:t>12/06/2020 Hora 20:4:56s</w:t>
      </w:r>
    </w:p>
    <w:p w:rsidRPr="005B5E75" w:rsidR="00A37FB6" w:rsidP="00F23E3A" w:rsidRDefault="00A37FB6" w14:paraId="237299BD" w14:textId="27948567">
      <w:pPr>
        <w:spacing w:line="276" w:lineRule="auto"/>
        <w:jc w:val="right"/>
        <w:rPr>
          <w:rFonts w:ascii="Arial" w:hAnsi="Arial" w:cs="Arial"/>
          <w:b/>
          <w:sz w:val="22"/>
          <w:lang w:val="es-ES"/>
        </w:rPr>
      </w:pPr>
      <w:r w:rsidRPr="005B5E75">
        <w:rPr>
          <w:rFonts w:ascii="Arial" w:hAnsi="Arial" w:cs="Arial"/>
          <w:b/>
          <w:sz w:val="22"/>
          <w:lang w:val="es-ES"/>
        </w:rPr>
        <w:t xml:space="preserve">N° Radicado: </w:t>
      </w:r>
      <w:r w:rsidR="00D92976">
        <w:rPr>
          <w:rFonts w:ascii="Arial" w:hAnsi="Arial" w:cs="Arial"/>
          <w:b/>
          <w:sz w:val="22"/>
          <w:lang w:val="es-ES"/>
        </w:rPr>
        <w:t>2202013000004975</w:t>
      </w:r>
    </w:p>
    <w:p w:rsidRPr="005B5E75" w:rsidR="00A37FB6" w:rsidP="00F23E3A" w:rsidRDefault="00A37FB6" w14:paraId="2B166DFC" w14:textId="5327B953">
      <w:pPr>
        <w:spacing w:line="276" w:lineRule="auto"/>
        <w:rPr>
          <w:rFonts w:ascii="Arial" w:hAnsi="Arial" w:eastAsia="Calibri" w:cs="Arial"/>
          <w:sz w:val="22"/>
          <w:lang w:val="es-ES"/>
        </w:rPr>
      </w:pPr>
      <w:r w:rsidRPr="005B5E75">
        <w:rPr>
          <w:rFonts w:ascii="Arial" w:hAnsi="Arial" w:eastAsia="Calibri" w:cs="Arial"/>
          <w:sz w:val="22"/>
          <w:lang w:val="es-ES"/>
        </w:rPr>
        <w:t>Señor</w:t>
      </w:r>
    </w:p>
    <w:p w:rsidRPr="005B5E75" w:rsidR="00ED137B" w:rsidP="00F23E3A" w:rsidRDefault="007E77AC" w14:paraId="24FC396E" w14:textId="7B8A7E30">
      <w:pPr>
        <w:spacing w:line="276" w:lineRule="auto"/>
        <w:rPr>
          <w:rFonts w:ascii="Arial" w:hAnsi="Arial" w:eastAsia="Calibri" w:cs="Arial"/>
          <w:b/>
          <w:sz w:val="22"/>
          <w:lang w:val="es-ES"/>
        </w:rPr>
      </w:pPr>
      <w:r w:rsidRPr="005B5E75">
        <w:rPr>
          <w:rFonts w:ascii="Arial" w:hAnsi="Arial" w:eastAsia="Calibri" w:cs="Arial"/>
          <w:b/>
          <w:sz w:val="22"/>
          <w:lang w:val="es-ES"/>
        </w:rPr>
        <w:t>Pedro Alejandro Ariza Rubiano</w:t>
      </w:r>
    </w:p>
    <w:p w:rsidRPr="005B5E75" w:rsidR="00A37FB6" w:rsidP="00F23E3A" w:rsidRDefault="00A37FB6" w14:paraId="359C48BE" w14:textId="7007EFE3">
      <w:pPr>
        <w:spacing w:line="276" w:lineRule="auto"/>
        <w:rPr>
          <w:rFonts w:ascii="Arial" w:hAnsi="Arial" w:eastAsia="Calibri" w:cs="Arial"/>
          <w:sz w:val="22"/>
          <w:lang w:val="es-ES"/>
        </w:rPr>
      </w:pPr>
      <w:r w:rsidRPr="005B5E75">
        <w:rPr>
          <w:rFonts w:ascii="Arial" w:hAnsi="Arial" w:eastAsia="Calibri" w:cs="Arial"/>
          <w:sz w:val="22"/>
          <w:lang w:val="es-ES"/>
        </w:rPr>
        <w:lastRenderedPageBreak/>
        <w:t>Ciudad</w:t>
      </w:r>
    </w:p>
    <w:p w:rsidRPr="005B5E75" w:rsidR="00A37FB6" w:rsidP="00F23E3A" w:rsidRDefault="00A37FB6" w14:paraId="479F6A3A" w14:textId="2F0BBCC7">
      <w:pPr>
        <w:spacing w:line="276" w:lineRule="auto"/>
        <w:jc w:val="center"/>
        <w:rPr>
          <w:rFonts w:ascii="Arial" w:hAnsi="Arial" w:eastAsia="Calibri" w:cs="Arial"/>
          <w:b/>
          <w:sz w:val="22"/>
          <w:lang w:val="es-ES"/>
        </w:rPr>
      </w:pPr>
      <w:r w:rsidRPr="005B5E75">
        <w:rPr>
          <w:rFonts w:ascii="Arial" w:hAnsi="Arial" w:eastAsia="Calibri" w:cs="Arial"/>
          <w:b/>
          <w:sz w:val="22"/>
          <w:lang w:val="es-ES"/>
        </w:rPr>
        <w:t xml:space="preserve">Concepto C ─ </w:t>
      </w:r>
      <w:r w:rsidRPr="005B5E75" w:rsidR="007E77AC">
        <w:rPr>
          <w:rFonts w:ascii="Arial" w:hAnsi="Arial" w:eastAsia="Calibri" w:cs="Arial"/>
          <w:b/>
          <w:sz w:val="22"/>
          <w:lang w:val="es-ES"/>
        </w:rPr>
        <w:t xml:space="preserve">319 </w:t>
      </w:r>
      <w:r w:rsidRPr="005B5E75">
        <w:rPr>
          <w:rFonts w:ascii="Arial" w:hAnsi="Arial" w:eastAsia="Calibri" w:cs="Arial"/>
          <w:b/>
          <w:sz w:val="22"/>
          <w:lang w:val="es-ES"/>
        </w:rPr>
        <w:t>de 2020</w:t>
      </w:r>
    </w:p>
    <w:p w:rsidRPr="005B5E75" w:rsidR="00A37FB6" w:rsidP="00F23E3A" w:rsidRDefault="00A37FB6" w14:paraId="49BB1EAB" w14:textId="77777777">
      <w:pPr>
        <w:spacing w:line="276" w:lineRule="auto"/>
        <w:rPr>
          <w:rFonts w:ascii="Arial" w:hAnsi="Arial" w:eastAsia="Calibri" w:cs="Arial"/>
          <w:sz w:val="22"/>
          <w:lang w:val="es-ES"/>
        </w:rPr>
      </w:pPr>
    </w:p>
    <w:tbl>
      <w:tblPr>
        <w:tblStyle w:val="Tablaconcuadrcula"/>
        <w:tblW w:w="892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2689"/>
        <w:gridCol w:w="6237"/>
      </w:tblGrid>
      <w:tr w:rsidRPr="005B5E75" w:rsidR="004E2569" w:rsidTr="00F84D74" w14:paraId="20C2FA60" w14:textId="77777777">
        <w:tc>
          <w:tcPr>
            <w:tcW w:w="2689" w:type="dxa"/>
            <w:hideMark/>
          </w:tcPr>
          <w:p w:rsidRPr="005B5E75" w:rsidR="00A37FB6" w:rsidP="00F23E3A" w:rsidRDefault="00A37FB6" w14:paraId="2A9459AB" w14:textId="77777777">
            <w:pPr>
              <w:spacing w:line="276" w:lineRule="auto"/>
              <w:rPr>
                <w:rFonts w:ascii="Arial" w:hAnsi="Arial" w:eastAsia="Calibri" w:cs="Arial"/>
                <w:sz w:val="22"/>
                <w:lang w:val="es-ES"/>
              </w:rPr>
            </w:pPr>
            <w:r w:rsidRPr="005B5E75">
              <w:rPr>
                <w:rFonts w:ascii="Arial" w:hAnsi="Arial" w:eastAsia="Calibri" w:cs="Arial"/>
                <w:b/>
                <w:sz w:val="22"/>
                <w:lang w:val="es-ES"/>
              </w:rPr>
              <w:t>Temas:</w:t>
            </w:r>
            <w:r w:rsidRPr="005B5E75">
              <w:rPr>
                <w:rFonts w:ascii="Arial" w:hAnsi="Arial" w:eastAsia="Calibri" w:cs="Arial"/>
                <w:sz w:val="22"/>
                <w:lang w:val="es-ES"/>
              </w:rPr>
              <w:t xml:space="preserve">           </w:t>
            </w:r>
          </w:p>
          <w:p w:rsidRPr="005B5E75" w:rsidR="00A37FB6" w:rsidP="00F23E3A" w:rsidRDefault="00A37FB6" w14:paraId="1840BCE8" w14:textId="77777777">
            <w:pPr>
              <w:spacing w:line="276" w:lineRule="auto"/>
              <w:rPr>
                <w:rFonts w:ascii="Arial" w:hAnsi="Arial" w:eastAsia="Calibri" w:cs="Arial"/>
                <w:sz w:val="22"/>
                <w:lang w:val="es-ES"/>
              </w:rPr>
            </w:pPr>
            <w:r w:rsidRPr="005B5E75">
              <w:rPr>
                <w:rFonts w:ascii="Arial" w:hAnsi="Arial" w:eastAsia="Calibri" w:cs="Arial"/>
                <w:sz w:val="22"/>
                <w:lang w:val="es-ES"/>
              </w:rPr>
              <w:t xml:space="preserve">                           </w:t>
            </w:r>
          </w:p>
        </w:tc>
        <w:tc>
          <w:tcPr>
            <w:tcW w:w="6237" w:type="dxa"/>
            <w:hideMark/>
          </w:tcPr>
          <w:p w:rsidRPr="005B5E75" w:rsidR="00A37FB6" w:rsidP="00F23E3A" w:rsidRDefault="007F7757" w14:paraId="56D1F9F0" w14:textId="2D70795A">
            <w:pPr>
              <w:spacing w:line="276" w:lineRule="auto"/>
              <w:jc w:val="both"/>
              <w:rPr>
                <w:rFonts w:ascii="Arial" w:hAnsi="Arial" w:eastAsia="Calibri" w:cs="Arial"/>
                <w:sz w:val="22"/>
                <w:lang w:val="es-ES"/>
              </w:rPr>
            </w:pPr>
            <w:r w:rsidRPr="005B5E75">
              <w:rPr>
                <w:rFonts w:ascii="Arial" w:hAnsi="Arial" w:eastAsia="Calibri" w:cs="Arial"/>
                <w:sz w:val="22"/>
                <w:lang w:val="es-ES"/>
              </w:rPr>
              <w:t xml:space="preserve">SEGURIDAD SOCIAL </w:t>
            </w:r>
            <w:r w:rsidR="00152D2F">
              <w:rPr>
                <w:rFonts w:ascii="Arial" w:hAnsi="Arial" w:eastAsia="Calibri" w:cs="Arial"/>
                <w:sz w:val="22"/>
                <w:lang w:val="es-ES"/>
              </w:rPr>
              <w:t>–</w:t>
            </w:r>
            <w:r w:rsidRPr="005B5E75">
              <w:rPr>
                <w:rFonts w:ascii="Arial" w:hAnsi="Arial" w:eastAsia="Calibri" w:cs="Arial"/>
                <w:sz w:val="22"/>
                <w:lang w:val="es-ES"/>
              </w:rPr>
              <w:t xml:space="preserve"> Verificación </w:t>
            </w:r>
            <w:r w:rsidR="00152D2F">
              <w:rPr>
                <w:rFonts w:ascii="Arial" w:hAnsi="Arial" w:eastAsia="Calibri" w:cs="Arial"/>
                <w:sz w:val="22"/>
                <w:lang w:val="es-ES"/>
              </w:rPr>
              <w:t>–</w:t>
            </w:r>
            <w:r w:rsidRPr="005B5E75">
              <w:rPr>
                <w:rFonts w:ascii="Arial" w:hAnsi="Arial" w:eastAsia="Calibri" w:cs="Arial"/>
                <w:sz w:val="22"/>
                <w:lang w:val="es-ES"/>
              </w:rPr>
              <w:t xml:space="preserve"> Pago </w:t>
            </w:r>
            <w:r w:rsidR="00152D2F">
              <w:rPr>
                <w:rFonts w:ascii="Arial" w:hAnsi="Arial" w:eastAsia="Calibri" w:cs="Arial"/>
                <w:sz w:val="22"/>
                <w:lang w:val="es-ES"/>
              </w:rPr>
              <w:t>–</w:t>
            </w:r>
            <w:r w:rsidRPr="005B5E75">
              <w:rPr>
                <w:rFonts w:ascii="Arial" w:hAnsi="Arial" w:eastAsia="Calibri" w:cs="Arial"/>
                <w:sz w:val="22"/>
                <w:lang w:val="es-ES"/>
              </w:rPr>
              <w:t xml:space="preserve"> Persona natural </w:t>
            </w:r>
            <w:r w:rsidR="00152D2F">
              <w:rPr>
                <w:rFonts w:ascii="Arial" w:hAnsi="Arial" w:eastAsia="Calibri" w:cs="Arial"/>
                <w:sz w:val="22"/>
                <w:lang w:val="es-ES"/>
              </w:rPr>
              <w:t>–</w:t>
            </w:r>
            <w:r w:rsidRPr="005B5E75">
              <w:rPr>
                <w:rFonts w:ascii="Arial" w:hAnsi="Arial" w:eastAsia="Calibri" w:cs="Arial"/>
                <w:sz w:val="22"/>
                <w:lang w:val="es-ES"/>
              </w:rPr>
              <w:t xml:space="preserve"> Persona jurídica </w:t>
            </w:r>
            <w:r w:rsidRPr="005B5E75" w:rsidR="003379EA">
              <w:rPr>
                <w:rFonts w:ascii="Arial" w:hAnsi="Arial" w:eastAsia="Calibri" w:cs="Arial"/>
                <w:sz w:val="22"/>
                <w:lang w:val="es-ES"/>
              </w:rPr>
              <w:t xml:space="preserve">/ SEGURIDAD SOCIAL </w:t>
            </w:r>
            <w:r w:rsidR="00152D2F">
              <w:rPr>
                <w:rFonts w:ascii="Arial" w:hAnsi="Arial" w:eastAsia="Calibri" w:cs="Arial"/>
                <w:sz w:val="22"/>
                <w:lang w:val="es-ES"/>
              </w:rPr>
              <w:t>–</w:t>
            </w:r>
            <w:r w:rsidRPr="005B5E75" w:rsidR="003379EA">
              <w:rPr>
                <w:rFonts w:ascii="Arial" w:hAnsi="Arial" w:eastAsia="Calibri" w:cs="Arial"/>
                <w:sz w:val="22"/>
                <w:lang w:val="es-ES"/>
              </w:rPr>
              <w:t xml:space="preserve"> Verificación </w:t>
            </w:r>
            <w:r w:rsidR="00152D2F">
              <w:rPr>
                <w:rFonts w:ascii="Arial" w:hAnsi="Arial" w:eastAsia="Calibri" w:cs="Arial"/>
                <w:sz w:val="22"/>
                <w:lang w:val="es-ES"/>
              </w:rPr>
              <w:t>–</w:t>
            </w:r>
            <w:r w:rsidRPr="005B5E75" w:rsidR="003379EA">
              <w:rPr>
                <w:rFonts w:ascii="Arial" w:hAnsi="Arial" w:eastAsia="Calibri" w:cs="Arial"/>
                <w:sz w:val="22"/>
                <w:lang w:val="es-ES"/>
              </w:rPr>
              <w:t xml:space="preserve"> Certificado del revisor fiscal o representante legal </w:t>
            </w:r>
            <w:r w:rsidR="00152D2F">
              <w:rPr>
                <w:rFonts w:ascii="Arial" w:hAnsi="Arial" w:eastAsia="Calibri" w:cs="Arial"/>
                <w:sz w:val="22"/>
                <w:lang w:val="es-ES"/>
              </w:rPr>
              <w:t>–</w:t>
            </w:r>
            <w:r w:rsidRPr="005B5E75" w:rsidR="003379EA">
              <w:rPr>
                <w:rFonts w:ascii="Arial" w:hAnsi="Arial" w:eastAsia="Calibri" w:cs="Arial"/>
                <w:sz w:val="22"/>
                <w:lang w:val="es-ES"/>
              </w:rPr>
              <w:t xml:space="preserve"> Prohibición de exigir planillas a la persona jurídica</w:t>
            </w:r>
            <w:r w:rsidRPr="005B5E75" w:rsidR="00606039">
              <w:rPr>
                <w:rFonts w:ascii="Arial" w:hAnsi="Arial" w:eastAsia="Calibri" w:cs="Arial"/>
                <w:sz w:val="22"/>
                <w:lang w:val="es-ES"/>
              </w:rPr>
              <w:t xml:space="preserve"> / CONTRATO DE ARRENDAMIENTO </w:t>
            </w:r>
            <w:r w:rsidR="00152D2F">
              <w:rPr>
                <w:rFonts w:ascii="Arial" w:hAnsi="Arial" w:eastAsia="Calibri" w:cs="Arial"/>
                <w:sz w:val="22"/>
                <w:lang w:val="es-ES"/>
              </w:rPr>
              <w:t>–</w:t>
            </w:r>
            <w:r w:rsidRPr="005B5E75" w:rsidR="00606039">
              <w:rPr>
                <w:rFonts w:ascii="Arial" w:hAnsi="Arial" w:eastAsia="Calibri" w:cs="Arial"/>
                <w:sz w:val="22"/>
                <w:lang w:val="es-ES"/>
              </w:rPr>
              <w:t xml:space="preserve"> Concepto </w:t>
            </w:r>
            <w:r w:rsidR="00152D2F">
              <w:rPr>
                <w:rFonts w:ascii="Arial" w:hAnsi="Arial" w:eastAsia="Calibri" w:cs="Arial"/>
                <w:sz w:val="22"/>
                <w:lang w:val="es-ES"/>
              </w:rPr>
              <w:t>–</w:t>
            </w:r>
            <w:r w:rsidRPr="005B5E75" w:rsidR="00606039">
              <w:rPr>
                <w:rFonts w:ascii="Arial" w:hAnsi="Arial" w:eastAsia="Calibri" w:cs="Arial"/>
                <w:sz w:val="22"/>
                <w:lang w:val="es-ES"/>
              </w:rPr>
              <w:t xml:space="preserve"> Elementos </w:t>
            </w:r>
            <w:r w:rsidR="00152D2F">
              <w:rPr>
                <w:rFonts w:ascii="Arial" w:hAnsi="Arial" w:eastAsia="Calibri" w:cs="Arial"/>
                <w:sz w:val="22"/>
                <w:lang w:val="es-ES"/>
              </w:rPr>
              <w:t>–</w:t>
            </w:r>
            <w:r w:rsidRPr="005B5E75" w:rsidR="00606039">
              <w:rPr>
                <w:rFonts w:ascii="Arial" w:hAnsi="Arial" w:eastAsia="Calibri" w:cs="Arial"/>
                <w:sz w:val="22"/>
                <w:lang w:val="es-ES"/>
              </w:rPr>
              <w:t xml:space="preserve"> Regulación / CONTRATO DE ARRENDAMIENTO </w:t>
            </w:r>
            <w:r w:rsidR="00152D2F">
              <w:rPr>
                <w:rFonts w:ascii="Arial" w:hAnsi="Arial" w:eastAsia="Calibri" w:cs="Arial"/>
                <w:sz w:val="22"/>
                <w:lang w:val="es-ES"/>
              </w:rPr>
              <w:t>–</w:t>
            </w:r>
            <w:r w:rsidRPr="005B5E75" w:rsidR="00606039">
              <w:rPr>
                <w:rFonts w:ascii="Arial" w:hAnsi="Arial" w:eastAsia="Calibri" w:cs="Arial"/>
                <w:sz w:val="22"/>
                <w:lang w:val="es-ES"/>
              </w:rPr>
              <w:t xml:space="preserve"> Seguridad social </w:t>
            </w:r>
            <w:r w:rsidR="00152D2F">
              <w:rPr>
                <w:rFonts w:ascii="Arial" w:hAnsi="Arial" w:eastAsia="Calibri" w:cs="Arial"/>
                <w:sz w:val="22"/>
                <w:lang w:val="es-ES"/>
              </w:rPr>
              <w:t>–</w:t>
            </w:r>
            <w:r w:rsidRPr="005B5E75" w:rsidR="00606039">
              <w:rPr>
                <w:rFonts w:ascii="Arial" w:hAnsi="Arial" w:eastAsia="Calibri" w:cs="Arial"/>
                <w:sz w:val="22"/>
                <w:lang w:val="es-ES"/>
              </w:rPr>
              <w:t xml:space="preserve"> Acreditación </w:t>
            </w:r>
            <w:r w:rsidR="00152D2F">
              <w:rPr>
                <w:rFonts w:ascii="Arial" w:hAnsi="Arial" w:eastAsia="Calibri" w:cs="Arial"/>
                <w:sz w:val="22"/>
                <w:lang w:val="es-ES"/>
              </w:rPr>
              <w:t>–</w:t>
            </w:r>
            <w:r w:rsidRPr="005B5E75" w:rsidR="00606039">
              <w:rPr>
                <w:rFonts w:ascii="Arial" w:hAnsi="Arial" w:eastAsia="Calibri" w:cs="Arial"/>
                <w:sz w:val="22"/>
                <w:lang w:val="es-ES"/>
              </w:rPr>
              <w:t xml:space="preserve"> Oportunidad </w:t>
            </w:r>
          </w:p>
          <w:p w:rsidRPr="005B5E75" w:rsidR="004F4AA9" w:rsidP="00F23E3A" w:rsidRDefault="004F4AA9" w14:paraId="2BFAAF16" w14:textId="77777777">
            <w:pPr>
              <w:spacing w:line="276" w:lineRule="auto"/>
              <w:jc w:val="both"/>
              <w:rPr>
                <w:rFonts w:ascii="Arial" w:hAnsi="Arial" w:eastAsia="Calibri" w:cs="Arial"/>
                <w:sz w:val="22"/>
                <w:lang w:val="es-ES"/>
              </w:rPr>
            </w:pPr>
          </w:p>
          <w:p w:rsidRPr="005B5E75" w:rsidR="007E77AC" w:rsidP="00F23E3A" w:rsidRDefault="007E77AC" w14:paraId="069BC436" w14:textId="216C67AC">
            <w:pPr>
              <w:spacing w:line="276" w:lineRule="auto"/>
              <w:jc w:val="both"/>
              <w:rPr>
                <w:rFonts w:ascii="Arial" w:hAnsi="Arial" w:eastAsia="Calibri" w:cs="Arial"/>
                <w:sz w:val="22"/>
                <w:lang w:val="es-ES"/>
              </w:rPr>
            </w:pPr>
          </w:p>
        </w:tc>
      </w:tr>
      <w:tr w:rsidRPr="005B5E75" w:rsidR="00A37FB6" w:rsidTr="00F84D74" w14:paraId="62473A71" w14:textId="77777777">
        <w:tc>
          <w:tcPr>
            <w:tcW w:w="2689" w:type="dxa"/>
          </w:tcPr>
          <w:p w:rsidRPr="005B5E75" w:rsidR="00A37FB6" w:rsidP="00F23E3A" w:rsidRDefault="00A37FB6" w14:paraId="730BF589" w14:textId="77777777">
            <w:pPr>
              <w:spacing w:line="276" w:lineRule="auto"/>
              <w:rPr>
                <w:rFonts w:ascii="Arial" w:hAnsi="Arial" w:eastAsia="Calibri" w:cs="Arial"/>
                <w:b/>
                <w:sz w:val="22"/>
                <w:lang w:val="es-ES"/>
              </w:rPr>
            </w:pPr>
            <w:r w:rsidRPr="005B5E75">
              <w:rPr>
                <w:rFonts w:ascii="Arial" w:hAnsi="Arial" w:eastAsia="Calibri" w:cs="Arial"/>
                <w:b/>
                <w:sz w:val="22"/>
                <w:lang w:val="es-ES"/>
              </w:rPr>
              <w:t>Radicación:</w:t>
            </w:r>
            <w:r w:rsidRPr="005B5E75">
              <w:rPr>
                <w:rFonts w:ascii="Arial" w:hAnsi="Arial" w:eastAsia="Calibri" w:cs="Arial"/>
                <w:sz w:val="22"/>
                <w:lang w:val="es-ES"/>
              </w:rPr>
              <w:t xml:space="preserve">                              </w:t>
            </w:r>
          </w:p>
        </w:tc>
        <w:tc>
          <w:tcPr>
            <w:tcW w:w="6237" w:type="dxa"/>
          </w:tcPr>
          <w:p w:rsidRPr="005B5E75" w:rsidR="00A37FB6" w:rsidP="00F23E3A" w:rsidRDefault="00A37FB6" w14:paraId="2CD77F9B" w14:textId="497F23E3">
            <w:pPr>
              <w:spacing w:line="276" w:lineRule="auto"/>
              <w:jc w:val="both"/>
              <w:rPr>
                <w:rFonts w:ascii="Arial" w:hAnsi="Arial" w:eastAsia="Calibri" w:cs="Arial"/>
                <w:sz w:val="22"/>
                <w:lang w:val="es-ES"/>
              </w:rPr>
            </w:pPr>
            <w:r w:rsidRPr="005B5E75">
              <w:rPr>
                <w:rFonts w:ascii="Arial" w:hAnsi="Arial" w:eastAsia="Calibri" w:cs="Arial"/>
                <w:sz w:val="22"/>
                <w:lang w:val="es-ES"/>
              </w:rPr>
              <w:t xml:space="preserve">Respuesta a </w:t>
            </w:r>
            <w:r w:rsidR="005B5E75">
              <w:rPr>
                <w:rFonts w:ascii="Arial" w:hAnsi="Arial" w:eastAsia="Calibri" w:cs="Arial"/>
                <w:sz w:val="22"/>
                <w:lang w:val="es-ES"/>
              </w:rPr>
              <w:t xml:space="preserve">la </w:t>
            </w:r>
            <w:r w:rsidRPr="005B5E75" w:rsidR="005B5E75">
              <w:rPr>
                <w:rFonts w:ascii="Arial" w:hAnsi="Arial" w:eastAsia="Calibri" w:cs="Arial"/>
                <w:sz w:val="22"/>
                <w:lang w:val="es-ES"/>
              </w:rPr>
              <w:t>consulta 4202013000003131</w:t>
            </w:r>
          </w:p>
        </w:tc>
      </w:tr>
    </w:tbl>
    <w:p w:rsidRPr="005B5E75" w:rsidR="00A37FB6" w:rsidP="00F23E3A" w:rsidRDefault="00A37FB6" w14:paraId="6199F8C9" w14:textId="77777777">
      <w:pPr>
        <w:spacing w:line="276" w:lineRule="auto"/>
        <w:jc w:val="both"/>
        <w:rPr>
          <w:rFonts w:ascii="Arial" w:hAnsi="Arial" w:eastAsia="Calibri" w:cs="Arial"/>
          <w:sz w:val="22"/>
          <w:lang w:val="es-ES"/>
        </w:rPr>
      </w:pPr>
    </w:p>
    <w:p w:rsidRPr="005B5E75" w:rsidR="00A37FB6" w:rsidP="00F23E3A" w:rsidRDefault="00A37FB6" w14:paraId="6AEA1AE6" w14:textId="7C43031F">
      <w:pPr>
        <w:spacing w:line="276" w:lineRule="auto"/>
        <w:rPr>
          <w:rFonts w:ascii="Arial" w:hAnsi="Arial" w:eastAsia="Calibri" w:cs="Arial"/>
          <w:sz w:val="22"/>
          <w:lang w:val="es-ES"/>
        </w:rPr>
      </w:pPr>
    </w:p>
    <w:p w:rsidRPr="005B5E75" w:rsidR="00A37FB6" w:rsidP="00F23E3A" w:rsidRDefault="006C1C9E" w14:paraId="2F0DA2F5" w14:textId="12FDB52F">
      <w:pPr>
        <w:spacing w:line="276" w:lineRule="auto"/>
        <w:rPr>
          <w:rFonts w:ascii="Arial" w:hAnsi="Arial" w:eastAsia="Calibri" w:cs="Arial"/>
          <w:sz w:val="22"/>
          <w:lang w:val="es-ES"/>
        </w:rPr>
      </w:pPr>
      <w:r w:rsidRPr="005B5E75">
        <w:rPr>
          <w:rFonts w:ascii="Arial" w:hAnsi="Arial" w:eastAsia="Calibri" w:cs="Arial"/>
          <w:sz w:val="22"/>
          <w:lang w:val="es-ES"/>
        </w:rPr>
        <w:t>Estimad</w:t>
      </w:r>
      <w:r w:rsidRPr="005B5E75" w:rsidR="004C2883">
        <w:rPr>
          <w:rFonts w:ascii="Arial" w:hAnsi="Arial" w:eastAsia="Calibri" w:cs="Arial"/>
          <w:sz w:val="22"/>
          <w:lang w:val="es-ES"/>
        </w:rPr>
        <w:t>o</w:t>
      </w:r>
      <w:r w:rsidRPr="005B5E75">
        <w:rPr>
          <w:rFonts w:ascii="Arial" w:hAnsi="Arial" w:eastAsia="Calibri" w:cs="Arial"/>
          <w:sz w:val="22"/>
          <w:lang w:val="es-ES"/>
        </w:rPr>
        <w:t xml:space="preserve"> señor </w:t>
      </w:r>
      <w:r w:rsidR="0034585A">
        <w:rPr>
          <w:rFonts w:ascii="Arial" w:hAnsi="Arial" w:eastAsia="Calibri" w:cs="Arial"/>
          <w:sz w:val="22"/>
          <w:lang w:val="es-ES"/>
        </w:rPr>
        <w:t>Ariza</w:t>
      </w:r>
      <w:r w:rsidRPr="005B5E75">
        <w:rPr>
          <w:rFonts w:ascii="Arial" w:hAnsi="Arial" w:eastAsia="Calibri" w:cs="Arial"/>
          <w:sz w:val="22"/>
          <w:lang w:val="es-ES"/>
        </w:rPr>
        <w:t>,</w:t>
      </w:r>
    </w:p>
    <w:p w:rsidRPr="005B5E75" w:rsidR="006C1C9E" w:rsidP="00F23E3A" w:rsidRDefault="006C1C9E" w14:paraId="3CAF7803" w14:textId="77777777">
      <w:pPr>
        <w:spacing w:line="276" w:lineRule="auto"/>
        <w:rPr>
          <w:rFonts w:ascii="Arial" w:hAnsi="Arial" w:eastAsia="Calibri" w:cs="Arial"/>
          <w:sz w:val="22"/>
          <w:lang w:val="es-ES"/>
        </w:rPr>
      </w:pPr>
    </w:p>
    <w:p w:rsidRPr="005B5E75" w:rsidR="006D6321" w:rsidP="00544348" w:rsidRDefault="006C1C9E" w14:paraId="032894D3" w14:textId="4EEC34FB">
      <w:pPr>
        <w:tabs>
          <w:tab w:val="left" w:pos="426"/>
        </w:tabs>
        <w:spacing w:line="276" w:lineRule="auto"/>
        <w:jc w:val="both"/>
        <w:rPr>
          <w:rFonts w:ascii="Arial" w:hAnsi="Arial" w:eastAsia="Calibri" w:cs="Arial"/>
          <w:sz w:val="22"/>
          <w:lang w:val="es-ES"/>
        </w:rPr>
      </w:pPr>
      <w:r w:rsidRPr="005B5E75">
        <w:rPr>
          <w:rFonts w:ascii="Arial" w:hAnsi="Arial" w:eastAsia="Calibri" w:cs="Arial"/>
          <w:sz w:val="22"/>
          <w:lang w:val="es-ES"/>
        </w:rPr>
        <w:t xml:space="preserve">La Agencia Nacional de Contratación Pública </w:t>
      </w:r>
      <w:r w:rsidR="00152D2F">
        <w:rPr>
          <w:rFonts w:ascii="Arial" w:hAnsi="Arial" w:eastAsia="Calibri" w:cs="Arial"/>
          <w:sz w:val="22"/>
          <w:lang w:val="es-ES"/>
        </w:rPr>
        <w:t>–</w:t>
      </w:r>
      <w:r w:rsidRPr="005B5E75" w:rsidR="00AE70B1">
        <w:rPr>
          <w:rFonts w:ascii="Arial" w:hAnsi="Arial" w:eastAsia="Calibri" w:cs="Arial"/>
          <w:sz w:val="22"/>
          <w:lang w:val="es-ES"/>
        </w:rPr>
        <w:t xml:space="preserve"> </w:t>
      </w:r>
      <w:r w:rsidRPr="005B5E75">
        <w:rPr>
          <w:rFonts w:ascii="Arial" w:hAnsi="Arial" w:eastAsia="Calibri" w:cs="Arial"/>
          <w:sz w:val="22"/>
          <w:lang w:val="es-ES"/>
        </w:rPr>
        <w:t>Colombia Compra Eficiente</w:t>
      </w:r>
      <w:r w:rsidRPr="005B5E75" w:rsidR="00AE70B1">
        <w:rPr>
          <w:rFonts w:ascii="Arial" w:hAnsi="Arial" w:eastAsia="Calibri" w:cs="Arial"/>
          <w:sz w:val="22"/>
          <w:lang w:val="es-ES"/>
        </w:rPr>
        <w:t xml:space="preserve"> </w:t>
      </w:r>
      <w:r w:rsidRPr="005B5E75">
        <w:rPr>
          <w:rFonts w:ascii="Arial" w:hAnsi="Arial" w:eastAsia="Calibri" w:cs="Arial"/>
          <w:sz w:val="22"/>
          <w:lang w:val="es-ES"/>
        </w:rPr>
        <w:t xml:space="preserve">responde su consulta del </w:t>
      </w:r>
      <w:r w:rsidRPr="005B5E75" w:rsidR="00290BBC">
        <w:rPr>
          <w:rFonts w:ascii="Arial" w:hAnsi="Arial" w:eastAsia="Calibri" w:cs="Arial"/>
          <w:sz w:val="22"/>
          <w:lang w:val="es-ES"/>
        </w:rPr>
        <w:t>2</w:t>
      </w:r>
      <w:r w:rsidRPr="005B5E75" w:rsidR="007E77AC">
        <w:rPr>
          <w:rFonts w:ascii="Arial" w:hAnsi="Arial" w:eastAsia="Calibri" w:cs="Arial"/>
          <w:sz w:val="22"/>
          <w:lang w:val="es-ES"/>
        </w:rPr>
        <w:t>8</w:t>
      </w:r>
      <w:r w:rsidRPr="005B5E75">
        <w:rPr>
          <w:rFonts w:ascii="Arial" w:hAnsi="Arial" w:eastAsia="Calibri" w:cs="Arial"/>
          <w:sz w:val="22"/>
          <w:lang w:val="es-ES"/>
        </w:rPr>
        <w:t xml:space="preserve"> de </w:t>
      </w:r>
      <w:r w:rsidRPr="005B5E75" w:rsidR="005B5E75">
        <w:rPr>
          <w:rFonts w:ascii="Arial" w:hAnsi="Arial" w:eastAsia="Calibri" w:cs="Arial"/>
          <w:sz w:val="22"/>
          <w:lang w:val="es-ES"/>
        </w:rPr>
        <w:t>abril de</w:t>
      </w:r>
      <w:r w:rsidRPr="005B5E75">
        <w:rPr>
          <w:rFonts w:ascii="Arial" w:hAnsi="Arial" w:eastAsia="Calibri" w:cs="Arial"/>
          <w:sz w:val="22"/>
          <w:lang w:val="es-ES"/>
        </w:rPr>
        <w:t xml:space="preserve"> 20</w:t>
      </w:r>
      <w:r w:rsidRPr="005B5E75" w:rsidR="00B46D74">
        <w:rPr>
          <w:rFonts w:ascii="Arial" w:hAnsi="Arial" w:eastAsia="Calibri" w:cs="Arial"/>
          <w:sz w:val="22"/>
          <w:lang w:val="es-ES"/>
        </w:rPr>
        <w:t>20</w:t>
      </w:r>
      <w:r w:rsidRPr="005B5E75" w:rsidR="003C32BF">
        <w:rPr>
          <w:rFonts w:ascii="Arial" w:hAnsi="Arial" w:eastAsia="Calibri" w:cs="Arial"/>
          <w:sz w:val="22"/>
          <w:lang w:val="es-ES"/>
        </w:rPr>
        <w:t xml:space="preserve">, </w:t>
      </w:r>
      <w:r w:rsidRPr="005B5E75">
        <w:rPr>
          <w:rFonts w:ascii="Arial" w:hAnsi="Arial" w:eastAsia="Calibri" w:cs="Arial"/>
          <w:sz w:val="22"/>
          <w:lang w:val="es-ES"/>
        </w:rPr>
        <w:t>en ejercicio de la competencia otorgada por el numeral 8 del artículo 11 y el numeral 5 del artículo 3 del Decreto Ley 4170 de 2011.</w:t>
      </w:r>
    </w:p>
    <w:p w:rsidRPr="005B5E75" w:rsidR="00FE3BCC" w:rsidP="00544348" w:rsidRDefault="00FE3BCC" w14:paraId="0B363D5C" w14:textId="77777777">
      <w:pPr>
        <w:tabs>
          <w:tab w:val="left" w:pos="426"/>
        </w:tabs>
        <w:spacing w:line="276" w:lineRule="auto"/>
        <w:jc w:val="both"/>
        <w:rPr>
          <w:rFonts w:ascii="Arial" w:hAnsi="Arial" w:eastAsia="Calibri" w:cs="Arial"/>
          <w:sz w:val="22"/>
          <w:lang w:val="es-ES"/>
        </w:rPr>
      </w:pPr>
    </w:p>
    <w:p w:rsidRPr="005B5E75" w:rsidR="00A37FB6" w:rsidP="00F23E3A" w:rsidRDefault="00A37FB6" w14:paraId="737E2623" w14:textId="77777777">
      <w:pPr>
        <w:pStyle w:val="Prrafodelista"/>
        <w:numPr>
          <w:ilvl w:val="0"/>
          <w:numId w:val="6"/>
        </w:numPr>
        <w:tabs>
          <w:tab w:val="left" w:pos="284"/>
        </w:tabs>
        <w:spacing w:line="276" w:lineRule="auto"/>
        <w:ind w:left="0" w:firstLine="0"/>
        <w:jc w:val="both"/>
        <w:rPr>
          <w:rFonts w:ascii="Arial" w:hAnsi="Arial" w:eastAsia="Calibri" w:cs="Arial"/>
          <w:b/>
          <w:sz w:val="22"/>
          <w:lang w:val="es-ES"/>
        </w:rPr>
      </w:pPr>
      <w:r w:rsidRPr="005B5E75">
        <w:rPr>
          <w:rFonts w:ascii="Arial" w:hAnsi="Arial" w:eastAsia="Calibri" w:cs="Arial"/>
          <w:b/>
          <w:sz w:val="22"/>
          <w:lang w:val="es-ES"/>
        </w:rPr>
        <w:t xml:space="preserve">Problemas planteados </w:t>
      </w:r>
    </w:p>
    <w:p w:rsidRPr="005B5E75" w:rsidR="00A37FB6" w:rsidP="00F23E3A" w:rsidRDefault="00A37FB6" w14:paraId="498A026D" w14:textId="223C595F">
      <w:pPr>
        <w:tabs>
          <w:tab w:val="left" w:pos="426"/>
        </w:tabs>
        <w:spacing w:line="276" w:lineRule="auto"/>
        <w:jc w:val="both"/>
        <w:rPr>
          <w:rFonts w:ascii="Arial" w:hAnsi="Arial" w:eastAsia="Calibri" w:cs="Arial"/>
          <w:b/>
          <w:sz w:val="22"/>
          <w:lang w:val="es-ES"/>
        </w:rPr>
      </w:pPr>
    </w:p>
    <w:p w:rsidRPr="005B5E75" w:rsidR="001E55EA" w:rsidP="00E0516F" w:rsidRDefault="00A37FB6" w14:paraId="481B164D" w14:textId="24494D22">
      <w:pPr>
        <w:spacing w:line="276" w:lineRule="auto"/>
        <w:jc w:val="both"/>
        <w:rPr>
          <w:rFonts w:ascii="Arial" w:hAnsi="Arial" w:eastAsia="Calibri" w:cs="Arial"/>
          <w:sz w:val="22"/>
          <w:lang w:val="es-ES"/>
        </w:rPr>
      </w:pPr>
      <w:r w:rsidRPr="005B5E75">
        <w:rPr>
          <w:rFonts w:ascii="Arial" w:hAnsi="Arial" w:eastAsia="Calibri" w:cs="Arial"/>
          <w:sz w:val="22"/>
          <w:lang w:val="es-ES"/>
        </w:rPr>
        <w:t xml:space="preserve">Usted </w:t>
      </w:r>
      <w:r w:rsidRPr="005B5E75" w:rsidR="000D6A76">
        <w:rPr>
          <w:rFonts w:ascii="Arial" w:hAnsi="Arial" w:eastAsia="Calibri" w:cs="Arial"/>
          <w:sz w:val="22"/>
          <w:lang w:val="es-ES"/>
        </w:rPr>
        <w:t>realiza las siguientes preguntas</w:t>
      </w:r>
      <w:r w:rsidRPr="005B5E75" w:rsidR="00290BBC">
        <w:rPr>
          <w:rFonts w:ascii="Arial" w:hAnsi="Arial" w:eastAsia="Calibri" w:cs="Arial"/>
          <w:sz w:val="22"/>
          <w:lang w:val="es-ES"/>
        </w:rPr>
        <w:t xml:space="preserve">: </w:t>
      </w:r>
      <w:r w:rsidRPr="005B5E75" w:rsidR="001E55EA">
        <w:rPr>
          <w:rFonts w:ascii="Arial" w:hAnsi="Arial" w:eastAsia="Calibri" w:cs="Arial"/>
          <w:sz w:val="22"/>
          <w:lang w:val="es-ES"/>
        </w:rPr>
        <w:t>i) ¿Es obligatorio acreditar y pagar aportes de la Seguridad Social en todos los contratos de arrendamiento que suscriba una Entidad Territorial? ii) ¿En qué casos no es necesario exigirlo?</w:t>
      </w:r>
      <w:r w:rsidRPr="005B5E75" w:rsidR="007E77AC">
        <w:rPr>
          <w:rFonts w:ascii="Arial" w:hAnsi="Arial" w:eastAsia="Calibri" w:cs="Arial"/>
          <w:sz w:val="22"/>
          <w:lang w:val="es-ES"/>
        </w:rPr>
        <w:t xml:space="preserve"> </w:t>
      </w:r>
      <w:r w:rsidRPr="005B5E75" w:rsidR="001E55EA">
        <w:rPr>
          <w:rFonts w:ascii="Arial" w:hAnsi="Arial" w:eastAsia="Calibri" w:cs="Arial"/>
          <w:sz w:val="22"/>
          <w:lang w:val="es-ES"/>
        </w:rPr>
        <w:t xml:space="preserve">iii) ¿Si el arrendador es la Entidad Territorial existe obligación? iv) ¿Si el arrendador es un particular existe obligación frente a canon inferior al salario mínimo? </w:t>
      </w:r>
      <w:r w:rsidRPr="005B5E75" w:rsidR="007E77AC">
        <w:rPr>
          <w:rFonts w:ascii="Arial" w:hAnsi="Arial" w:eastAsia="Calibri" w:cs="Arial"/>
          <w:sz w:val="22"/>
          <w:lang w:val="es-ES"/>
        </w:rPr>
        <w:t xml:space="preserve">y </w:t>
      </w:r>
      <w:r w:rsidRPr="005B5E75" w:rsidR="001E55EA">
        <w:rPr>
          <w:rFonts w:ascii="Arial" w:hAnsi="Arial" w:eastAsia="Calibri" w:cs="Arial"/>
          <w:sz w:val="22"/>
          <w:lang w:val="es-ES"/>
        </w:rPr>
        <w:t>v) ¿Una Entidad bajo régimen especial operaría de la misma manera que las Entidades Territoriales  de la Ley 80?</w:t>
      </w:r>
    </w:p>
    <w:p w:rsidRPr="005B5E75" w:rsidR="004E2569" w:rsidP="00290BBC" w:rsidRDefault="004E2569" w14:paraId="746EBD05" w14:textId="77777777">
      <w:pPr>
        <w:tabs>
          <w:tab w:val="left" w:pos="426"/>
        </w:tabs>
        <w:spacing w:line="276" w:lineRule="auto"/>
        <w:jc w:val="both"/>
        <w:rPr>
          <w:rFonts w:ascii="Arial" w:hAnsi="Arial" w:eastAsia="Calibri" w:cs="Arial"/>
          <w:sz w:val="22"/>
          <w:lang w:val="es-ES"/>
        </w:rPr>
      </w:pPr>
    </w:p>
    <w:p w:rsidRPr="005B5E75" w:rsidR="00A37FB6" w:rsidP="0010298F" w:rsidRDefault="0010298F" w14:paraId="6A32A1B1" w14:textId="33A59142">
      <w:pPr>
        <w:tabs>
          <w:tab w:val="left" w:pos="426"/>
        </w:tabs>
        <w:spacing w:line="276" w:lineRule="auto"/>
        <w:jc w:val="both"/>
        <w:rPr>
          <w:rFonts w:ascii="Arial" w:hAnsi="Arial" w:eastAsia="Calibri" w:cs="Arial"/>
          <w:b/>
          <w:sz w:val="22"/>
          <w:lang w:val="es-ES"/>
        </w:rPr>
      </w:pPr>
      <w:r w:rsidRPr="005B5E75">
        <w:rPr>
          <w:rFonts w:ascii="Arial" w:hAnsi="Arial" w:eastAsia="Calibri" w:cs="Arial"/>
          <w:b/>
          <w:sz w:val="22"/>
          <w:lang w:val="es-ES"/>
        </w:rPr>
        <w:t xml:space="preserve">2. </w:t>
      </w:r>
      <w:r w:rsidRPr="005B5E75" w:rsidR="00A37FB6">
        <w:rPr>
          <w:rFonts w:ascii="Arial" w:hAnsi="Arial" w:eastAsia="Calibri" w:cs="Arial"/>
          <w:b/>
          <w:sz w:val="22"/>
          <w:lang w:val="es-ES"/>
        </w:rPr>
        <w:t>Consideraciones</w:t>
      </w:r>
    </w:p>
    <w:bookmarkEnd w:id="0"/>
    <w:bookmarkEnd w:id="1"/>
    <w:p w:rsidRPr="005B5E75" w:rsidR="004E2569" w:rsidP="00F23E3A" w:rsidRDefault="004E2569" w14:paraId="257E3F3A" w14:textId="77777777">
      <w:pPr>
        <w:spacing w:line="276" w:lineRule="auto"/>
        <w:jc w:val="both"/>
        <w:rPr>
          <w:rFonts w:ascii="Arial" w:hAnsi="Arial" w:cs="Arial"/>
          <w:sz w:val="22"/>
          <w:lang w:val="es-ES"/>
        </w:rPr>
      </w:pPr>
    </w:p>
    <w:p w:rsidRPr="005B5E75" w:rsidR="006256B5" w:rsidP="006256B5" w:rsidRDefault="001C7A22" w14:paraId="23A6E2F5" w14:textId="4280DB31">
      <w:pPr>
        <w:spacing w:line="276" w:lineRule="auto"/>
        <w:jc w:val="both"/>
        <w:rPr>
          <w:rFonts w:ascii="Arial" w:hAnsi="Arial" w:cs="Arial"/>
          <w:sz w:val="22"/>
          <w:lang w:val="es-ES"/>
        </w:rPr>
      </w:pPr>
      <w:r w:rsidRPr="005B5E75">
        <w:rPr>
          <w:rFonts w:ascii="Arial" w:hAnsi="Arial" w:cs="Arial"/>
          <w:sz w:val="22"/>
          <w:lang w:val="es-ES"/>
        </w:rPr>
        <w:t xml:space="preserve">Para resolver esta consulta se </w:t>
      </w:r>
      <w:r w:rsidR="00152D2F">
        <w:rPr>
          <w:rFonts w:ascii="Arial" w:hAnsi="Arial" w:cs="Arial"/>
          <w:sz w:val="22"/>
          <w:lang w:val="es-ES"/>
        </w:rPr>
        <w:t>analizarán</w:t>
      </w:r>
      <w:r w:rsidRPr="005B5E75" w:rsidR="001F0CDD">
        <w:rPr>
          <w:rFonts w:ascii="Arial" w:hAnsi="Arial" w:cs="Arial"/>
          <w:sz w:val="22"/>
          <w:lang w:val="es-ES"/>
        </w:rPr>
        <w:t xml:space="preserve"> los siguientes temas: i) </w:t>
      </w:r>
      <w:r w:rsidRPr="005B5E75" w:rsidR="00E06023">
        <w:rPr>
          <w:rFonts w:ascii="Arial" w:hAnsi="Arial" w:cs="Arial"/>
          <w:sz w:val="22"/>
          <w:lang w:val="es-ES"/>
        </w:rPr>
        <w:t xml:space="preserve">definición y elementos del contrato de arrendamiento y ii) </w:t>
      </w:r>
      <w:r w:rsidRPr="005B5E75" w:rsidR="006256B5">
        <w:rPr>
          <w:rFonts w:ascii="Arial" w:hAnsi="Arial" w:eastAsia="Calibri" w:cs="Arial"/>
          <w:sz w:val="22"/>
          <w:lang w:val="es-ES"/>
        </w:rPr>
        <w:t>momento</w:t>
      </w:r>
      <w:r w:rsidRPr="005B5E75">
        <w:rPr>
          <w:rFonts w:ascii="Arial" w:hAnsi="Arial" w:eastAsia="Calibri" w:cs="Arial"/>
          <w:sz w:val="22"/>
          <w:lang w:val="es-ES"/>
        </w:rPr>
        <w:t xml:space="preserve"> </w:t>
      </w:r>
      <w:r w:rsidRPr="005B5E75" w:rsidR="00A33893">
        <w:rPr>
          <w:rFonts w:ascii="Arial" w:hAnsi="Arial" w:eastAsia="Calibri" w:cs="Arial"/>
          <w:sz w:val="22"/>
          <w:lang w:val="es-ES"/>
        </w:rPr>
        <w:t>y</w:t>
      </w:r>
      <w:r w:rsidRPr="005B5E75" w:rsidR="00E06023">
        <w:rPr>
          <w:rFonts w:ascii="Arial" w:hAnsi="Arial" w:eastAsia="Calibri" w:cs="Arial"/>
          <w:sz w:val="22"/>
          <w:lang w:val="es-ES"/>
        </w:rPr>
        <w:t xml:space="preserve"> </w:t>
      </w:r>
      <w:r w:rsidRPr="005B5E75" w:rsidR="00A33893">
        <w:rPr>
          <w:rFonts w:ascii="Arial" w:hAnsi="Arial" w:eastAsia="Calibri" w:cs="Arial"/>
          <w:sz w:val="22"/>
          <w:lang w:val="es-ES"/>
        </w:rPr>
        <w:t xml:space="preserve">forma </w:t>
      </w:r>
      <w:r w:rsidRPr="005B5E75">
        <w:rPr>
          <w:rFonts w:ascii="Arial" w:hAnsi="Arial" w:eastAsia="Calibri" w:cs="Arial"/>
          <w:sz w:val="22"/>
          <w:lang w:val="es-ES"/>
        </w:rPr>
        <w:t>en que</w:t>
      </w:r>
      <w:r w:rsidRPr="005B5E75" w:rsidR="006256B5">
        <w:rPr>
          <w:rFonts w:ascii="Arial" w:hAnsi="Arial" w:eastAsia="Calibri" w:cs="Arial"/>
          <w:sz w:val="22"/>
          <w:lang w:val="es-ES"/>
        </w:rPr>
        <w:t xml:space="preserve"> las entidades </w:t>
      </w:r>
      <w:r w:rsidRPr="005B5E75" w:rsidR="00A33893">
        <w:rPr>
          <w:rFonts w:ascii="Arial" w:hAnsi="Arial" w:eastAsia="Calibri" w:cs="Arial"/>
          <w:sz w:val="22"/>
          <w:lang w:val="es-ES"/>
        </w:rPr>
        <w:t xml:space="preserve">deben exigir la acreditación del cumplimiento de las obligaciones </w:t>
      </w:r>
      <w:r w:rsidRPr="005B5E75" w:rsidR="00A35513">
        <w:rPr>
          <w:rFonts w:ascii="Arial" w:hAnsi="Arial" w:eastAsia="Calibri" w:cs="Arial"/>
          <w:sz w:val="22"/>
          <w:lang w:val="es-ES"/>
        </w:rPr>
        <w:t>frente a</w:t>
      </w:r>
      <w:r w:rsidRPr="005B5E75" w:rsidR="00A33893">
        <w:rPr>
          <w:rFonts w:ascii="Arial" w:hAnsi="Arial" w:eastAsia="Calibri" w:cs="Arial"/>
          <w:sz w:val="22"/>
          <w:lang w:val="es-ES"/>
        </w:rPr>
        <w:t xml:space="preserve">l </w:t>
      </w:r>
      <w:r w:rsidRPr="005B5E75" w:rsidR="006256B5">
        <w:rPr>
          <w:rFonts w:ascii="Arial" w:hAnsi="Arial" w:eastAsia="Calibri" w:cs="Arial"/>
          <w:sz w:val="22"/>
          <w:lang w:val="es-ES"/>
        </w:rPr>
        <w:t>Sistema de Seguridad Social</w:t>
      </w:r>
      <w:r w:rsidRPr="005B5E75" w:rsidR="00A33893">
        <w:rPr>
          <w:rFonts w:ascii="Arial" w:hAnsi="Arial" w:eastAsia="Calibri" w:cs="Arial"/>
          <w:sz w:val="22"/>
          <w:lang w:val="es-ES"/>
        </w:rPr>
        <w:t xml:space="preserve"> Integral por parte de los proponentes y contratistas.</w:t>
      </w:r>
      <w:r w:rsidRPr="005B5E75" w:rsidR="00FF29B6">
        <w:rPr>
          <w:rFonts w:ascii="Arial" w:hAnsi="Arial" w:eastAsia="Calibri" w:cs="Arial"/>
          <w:sz w:val="22"/>
          <w:lang w:val="es-ES"/>
        </w:rPr>
        <w:t xml:space="preserve"> Se reiterará lo dicho por esta Subdirección en respuesta a las consultas No. </w:t>
      </w:r>
      <w:r w:rsidR="00E0516F">
        <w:rPr>
          <w:rFonts w:ascii="Arial" w:hAnsi="Arial" w:eastAsia="Calibri" w:cs="Arial"/>
          <w:sz w:val="22"/>
          <w:lang w:val="es-ES"/>
        </w:rPr>
        <w:t>C–006 del 04 de febrero de 2020</w:t>
      </w:r>
      <w:r w:rsidRPr="005B5E75" w:rsidR="00FF29B6">
        <w:rPr>
          <w:rFonts w:ascii="Arial" w:hAnsi="Arial" w:eastAsia="Calibri" w:cs="Arial"/>
          <w:sz w:val="22"/>
          <w:lang w:val="es-ES"/>
        </w:rPr>
        <w:t xml:space="preserve">, </w:t>
      </w:r>
      <w:r w:rsidR="00E0516F">
        <w:rPr>
          <w:rFonts w:ascii="Arial" w:hAnsi="Arial" w:eastAsia="Calibri" w:cs="Arial"/>
          <w:sz w:val="22"/>
          <w:lang w:val="es-ES"/>
        </w:rPr>
        <w:t>C–141 del 03 de marzo de 2020</w:t>
      </w:r>
      <w:r w:rsidRPr="005B5E75" w:rsidR="008054E2">
        <w:rPr>
          <w:rFonts w:ascii="Arial" w:hAnsi="Arial" w:eastAsia="Calibri" w:cs="Arial"/>
          <w:sz w:val="22"/>
          <w:lang w:val="es-ES"/>
        </w:rPr>
        <w:t xml:space="preserve">, </w:t>
      </w:r>
      <w:r w:rsidRPr="005B5E75" w:rsidR="008054E2">
        <w:rPr>
          <w:rFonts w:ascii="Arial" w:hAnsi="Arial" w:cs="Arial"/>
          <w:sz w:val="22"/>
          <w:lang w:val="es-ES"/>
        </w:rPr>
        <w:t xml:space="preserve">y </w:t>
      </w:r>
      <w:r w:rsidR="00E0516F">
        <w:rPr>
          <w:rFonts w:ascii="Arial" w:hAnsi="Arial" w:cs="Arial"/>
          <w:sz w:val="22"/>
          <w:lang w:val="es-ES"/>
        </w:rPr>
        <w:t>C–161 del 17 de marzo de 2020</w:t>
      </w:r>
      <w:r w:rsidRPr="005B5E75" w:rsidR="000B7AC4">
        <w:rPr>
          <w:rFonts w:ascii="Arial" w:hAnsi="Arial" w:cs="Arial"/>
          <w:sz w:val="22"/>
          <w:lang w:val="es-ES"/>
        </w:rPr>
        <w:t>.</w:t>
      </w:r>
    </w:p>
    <w:p w:rsidRPr="005B5E75" w:rsidR="004E2569" w:rsidP="006256B5" w:rsidRDefault="004E2569" w14:paraId="24F1DF3E" w14:textId="6E0E1DC5">
      <w:pPr>
        <w:spacing w:line="276" w:lineRule="auto"/>
        <w:jc w:val="both"/>
        <w:rPr>
          <w:rFonts w:ascii="Arial" w:hAnsi="Arial" w:cs="Arial"/>
          <w:sz w:val="22"/>
          <w:lang w:val="es-ES"/>
        </w:rPr>
      </w:pPr>
    </w:p>
    <w:p w:rsidRPr="005B5E75" w:rsidR="00E76BEA" w:rsidP="00E76BEA" w:rsidRDefault="0054779C" w14:paraId="3C836323" w14:textId="774C673D">
      <w:pPr>
        <w:pStyle w:val="Prrafodelista"/>
        <w:tabs>
          <w:tab w:val="left" w:pos="142"/>
          <w:tab w:val="left" w:pos="426"/>
        </w:tabs>
        <w:spacing w:line="276" w:lineRule="auto"/>
        <w:ind w:left="0"/>
        <w:jc w:val="both"/>
        <w:rPr>
          <w:rFonts w:ascii="Arial" w:hAnsi="Arial" w:eastAsia="Calibri" w:cs="Arial"/>
          <w:b/>
          <w:sz w:val="22"/>
          <w:lang w:val="es-ES"/>
        </w:rPr>
      </w:pPr>
      <w:r w:rsidRPr="005B5E75">
        <w:rPr>
          <w:rFonts w:ascii="Arial" w:hAnsi="Arial" w:eastAsia="Calibri" w:cs="Arial"/>
          <w:b/>
          <w:sz w:val="22"/>
          <w:lang w:val="es-ES"/>
        </w:rPr>
        <w:t>2.1. Contrato de arrendamient</w:t>
      </w:r>
      <w:r w:rsidRPr="005B5E75" w:rsidR="00394361">
        <w:rPr>
          <w:rFonts w:ascii="Arial" w:hAnsi="Arial" w:eastAsia="Calibri" w:cs="Arial"/>
          <w:b/>
          <w:sz w:val="22"/>
          <w:lang w:val="es-ES"/>
        </w:rPr>
        <w:t>o</w:t>
      </w:r>
      <w:r w:rsidRPr="005B5E75" w:rsidR="00D55524">
        <w:rPr>
          <w:rFonts w:ascii="Arial" w:hAnsi="Arial" w:eastAsia="Calibri" w:cs="Arial"/>
          <w:b/>
          <w:sz w:val="22"/>
          <w:lang w:val="es-ES"/>
        </w:rPr>
        <w:t>:</w:t>
      </w:r>
      <w:r w:rsidRPr="005B5E75" w:rsidR="004E3582">
        <w:rPr>
          <w:rFonts w:ascii="Arial" w:hAnsi="Arial" w:eastAsia="Calibri" w:cs="Arial"/>
          <w:b/>
          <w:sz w:val="22"/>
          <w:lang w:val="es-ES"/>
        </w:rPr>
        <w:t xml:space="preserve"> contrato oneroso</w:t>
      </w:r>
      <w:r w:rsidRPr="005B5E75" w:rsidR="00EF5B1F">
        <w:rPr>
          <w:rFonts w:ascii="Arial" w:hAnsi="Arial" w:eastAsia="Calibri" w:cs="Arial"/>
          <w:b/>
          <w:sz w:val="22"/>
          <w:lang w:val="es-ES"/>
        </w:rPr>
        <w:t>, ya que</w:t>
      </w:r>
      <w:r w:rsidRPr="005B5E75" w:rsidR="004E3582">
        <w:rPr>
          <w:rFonts w:ascii="Arial" w:hAnsi="Arial" w:eastAsia="Calibri" w:cs="Arial"/>
          <w:b/>
          <w:sz w:val="22"/>
          <w:lang w:val="es-ES"/>
        </w:rPr>
        <w:t xml:space="preserve"> genera renta para el arrendador</w:t>
      </w:r>
    </w:p>
    <w:p w:rsidRPr="005B5E75" w:rsidR="004E3582" w:rsidP="00E76BEA" w:rsidRDefault="004E3582" w14:paraId="7B328077" w14:textId="09FA012D">
      <w:pPr>
        <w:pStyle w:val="Prrafodelista"/>
        <w:tabs>
          <w:tab w:val="left" w:pos="142"/>
          <w:tab w:val="left" w:pos="426"/>
        </w:tabs>
        <w:spacing w:line="276" w:lineRule="auto"/>
        <w:ind w:left="0"/>
        <w:jc w:val="both"/>
        <w:rPr>
          <w:rFonts w:ascii="Arial" w:hAnsi="Arial" w:eastAsia="Calibri" w:cs="Arial"/>
          <w:b/>
          <w:sz w:val="22"/>
          <w:lang w:val="es-ES"/>
        </w:rPr>
      </w:pPr>
    </w:p>
    <w:p w:rsidRPr="005B5E75" w:rsidR="004F4AA9" w:rsidP="00E76BEA" w:rsidRDefault="00DF4802" w14:paraId="378241B0" w14:textId="1001139D">
      <w:pPr>
        <w:pStyle w:val="Prrafodelista"/>
        <w:tabs>
          <w:tab w:val="left" w:pos="142"/>
          <w:tab w:val="left" w:pos="426"/>
        </w:tabs>
        <w:spacing w:line="276" w:lineRule="auto"/>
        <w:ind w:left="0"/>
        <w:jc w:val="both"/>
        <w:rPr>
          <w:rFonts w:ascii="Arial" w:hAnsi="Arial" w:eastAsia="Calibri" w:cs="Arial"/>
          <w:bCs/>
          <w:sz w:val="22"/>
          <w:lang w:val="es-ES"/>
        </w:rPr>
      </w:pPr>
      <w:r w:rsidRPr="005B5E75">
        <w:rPr>
          <w:rFonts w:ascii="Arial" w:hAnsi="Arial" w:eastAsia="Calibri" w:cs="Arial"/>
          <w:bCs/>
          <w:sz w:val="22"/>
          <w:lang w:val="es-ES"/>
        </w:rPr>
        <w:lastRenderedPageBreak/>
        <w:t>El artículo 1973 del Código Civil define el contrato de arrendamiento como «[…] un contrato en que las dos partes se obligan recíprocamente, la una a conceder el goce de una cosa, o a ejecutar una obra o prestar un servicio, y la otra a pagar por este goce, obra o servicio un precio determinado</w:t>
      </w:r>
      <w:r w:rsidRPr="005B5E75" w:rsidR="005A306A">
        <w:rPr>
          <w:rFonts w:ascii="Arial" w:hAnsi="Arial" w:eastAsia="Calibri" w:cs="Arial"/>
          <w:bCs/>
          <w:sz w:val="22"/>
          <w:lang w:val="es-ES"/>
        </w:rPr>
        <w:t>»</w:t>
      </w:r>
      <w:r w:rsidRPr="005B5E75">
        <w:rPr>
          <w:rFonts w:ascii="Arial" w:hAnsi="Arial" w:eastAsia="Calibri" w:cs="Arial"/>
          <w:bCs/>
          <w:sz w:val="22"/>
          <w:lang w:val="es-ES"/>
        </w:rPr>
        <w:t>.</w:t>
      </w:r>
      <w:r w:rsidRPr="005B5E75" w:rsidR="005A306A">
        <w:rPr>
          <w:rFonts w:ascii="Arial" w:hAnsi="Arial" w:eastAsia="Calibri" w:cs="Arial"/>
          <w:bCs/>
          <w:sz w:val="22"/>
          <w:lang w:val="es-ES"/>
        </w:rPr>
        <w:t xml:space="preserve"> Se trata pues</w:t>
      </w:r>
      <w:r w:rsidRPr="005B5E75" w:rsidR="00A402A5">
        <w:rPr>
          <w:rFonts w:ascii="Arial" w:hAnsi="Arial" w:eastAsia="Calibri" w:cs="Arial"/>
          <w:bCs/>
          <w:sz w:val="22"/>
          <w:lang w:val="es-ES"/>
        </w:rPr>
        <w:t xml:space="preserve"> </w:t>
      </w:r>
      <w:r w:rsidRPr="005B5E75" w:rsidR="005A306A">
        <w:rPr>
          <w:rFonts w:ascii="Arial" w:hAnsi="Arial" w:eastAsia="Calibri" w:cs="Arial"/>
          <w:bCs/>
          <w:sz w:val="22"/>
          <w:lang w:val="es-ES"/>
        </w:rPr>
        <w:t>d</w:t>
      </w:r>
      <w:r w:rsidRPr="005B5E75" w:rsidR="00A402A5">
        <w:rPr>
          <w:rFonts w:ascii="Arial" w:hAnsi="Arial" w:eastAsia="Calibri" w:cs="Arial"/>
          <w:bCs/>
          <w:sz w:val="22"/>
          <w:lang w:val="es-ES"/>
        </w:rPr>
        <w:t>el acuerdo de voluntades en virtud del cual una de las partes –llamada arrendador o arrendadora– se obliga a concederle a otra –llamada arrendatario o arrendataria– el uso y goce de un</w:t>
      </w:r>
      <w:r w:rsidRPr="005B5E75" w:rsidR="007257DE">
        <w:rPr>
          <w:rFonts w:ascii="Arial" w:hAnsi="Arial" w:eastAsia="Calibri" w:cs="Arial"/>
          <w:bCs/>
          <w:sz w:val="22"/>
          <w:lang w:val="es-ES"/>
        </w:rPr>
        <w:t xml:space="preserve"> bien, a cambio de un</w:t>
      </w:r>
      <w:r w:rsidRPr="005B5E75" w:rsidR="001268AC">
        <w:rPr>
          <w:rFonts w:ascii="Arial" w:hAnsi="Arial" w:eastAsia="Calibri" w:cs="Arial"/>
          <w:bCs/>
          <w:sz w:val="22"/>
          <w:lang w:val="es-ES"/>
        </w:rPr>
        <w:t>a renta o</w:t>
      </w:r>
      <w:r w:rsidRPr="005B5E75" w:rsidR="007257DE">
        <w:rPr>
          <w:rFonts w:ascii="Arial" w:hAnsi="Arial" w:eastAsia="Calibri" w:cs="Arial"/>
          <w:bCs/>
          <w:sz w:val="22"/>
          <w:lang w:val="es-ES"/>
        </w:rPr>
        <w:t xml:space="preserve"> canon</w:t>
      </w:r>
      <w:r w:rsidRPr="005B5E75" w:rsidR="007257DE">
        <w:rPr>
          <w:rStyle w:val="Refdenotaalpie"/>
          <w:rFonts w:ascii="Arial" w:hAnsi="Arial" w:eastAsia="Calibri" w:cs="Arial"/>
          <w:bCs/>
          <w:sz w:val="22"/>
          <w:lang w:val="es-ES"/>
        </w:rPr>
        <w:footnoteReference w:id="1"/>
      </w:r>
      <w:r w:rsidRPr="005B5E75" w:rsidR="00D51F97">
        <w:rPr>
          <w:rFonts w:ascii="Arial" w:hAnsi="Arial" w:eastAsia="Calibri" w:cs="Arial"/>
          <w:bCs/>
          <w:sz w:val="22"/>
          <w:lang w:val="es-ES"/>
        </w:rPr>
        <w:t xml:space="preserve">, diferenciándose del contrato de compraventa en que no opera una transferencia del dominio del bien cuyo uso y goce se </w:t>
      </w:r>
      <w:r w:rsidRPr="005B5E75" w:rsidR="00E76BEA">
        <w:rPr>
          <w:rFonts w:ascii="Arial" w:hAnsi="Arial" w:eastAsia="Calibri" w:cs="Arial"/>
          <w:bCs/>
          <w:sz w:val="22"/>
          <w:lang w:val="es-ES"/>
        </w:rPr>
        <w:t>entrega</w:t>
      </w:r>
      <w:r w:rsidRPr="005B5E75" w:rsidR="00D51F97">
        <w:rPr>
          <w:rFonts w:ascii="Arial" w:hAnsi="Arial" w:eastAsia="Calibri" w:cs="Arial"/>
          <w:bCs/>
          <w:sz w:val="22"/>
          <w:lang w:val="es-ES"/>
        </w:rPr>
        <w:t>.</w:t>
      </w:r>
    </w:p>
    <w:p w:rsidRPr="005B5E75" w:rsidR="00BD010E" w:rsidP="007E77AC" w:rsidRDefault="00E76BEA" w14:paraId="50B9E950" w14:textId="34702834">
      <w:pPr>
        <w:spacing w:before="120" w:after="120" w:line="276" w:lineRule="auto"/>
        <w:ind w:firstLine="709"/>
        <w:jc w:val="both"/>
        <w:rPr>
          <w:rFonts w:ascii="Arial" w:hAnsi="Arial" w:eastAsia="Calibri" w:cs="Arial"/>
          <w:bCs/>
          <w:sz w:val="22"/>
          <w:lang w:val="es-ES"/>
        </w:rPr>
      </w:pPr>
      <w:r w:rsidRPr="005B5E75">
        <w:rPr>
          <w:rFonts w:ascii="Arial" w:hAnsi="Arial" w:eastAsia="Calibri" w:cs="Arial"/>
          <w:bCs/>
          <w:sz w:val="22"/>
          <w:lang w:val="es-ES"/>
        </w:rPr>
        <w:t xml:space="preserve">En </w:t>
      </w:r>
      <w:r w:rsidRPr="005B5E75">
        <w:rPr>
          <w:rFonts w:ascii="Arial" w:hAnsi="Arial" w:cs="Arial"/>
          <w:sz w:val="22"/>
          <w:lang w:val="es-ES"/>
        </w:rPr>
        <w:t>cuanto</w:t>
      </w:r>
      <w:r w:rsidRPr="005B5E75">
        <w:rPr>
          <w:rFonts w:ascii="Arial" w:hAnsi="Arial" w:eastAsia="Calibri" w:cs="Arial"/>
          <w:bCs/>
          <w:sz w:val="22"/>
          <w:lang w:val="es-ES"/>
        </w:rPr>
        <w:t xml:space="preserve"> a sus características, la doctrina ha indicado que el arrendamiento es</w:t>
      </w:r>
      <w:r w:rsidRPr="005B5E75" w:rsidR="007A3B1D">
        <w:rPr>
          <w:rFonts w:ascii="Arial" w:hAnsi="Arial" w:eastAsia="Calibri" w:cs="Arial"/>
          <w:bCs/>
          <w:sz w:val="22"/>
          <w:lang w:val="es-ES"/>
        </w:rPr>
        <w:t xml:space="preserve"> un contrato: i) bilateral</w:t>
      </w:r>
      <w:r w:rsidRPr="005B5E75" w:rsidR="0035335B">
        <w:rPr>
          <w:rFonts w:ascii="Arial" w:hAnsi="Arial" w:eastAsia="Calibri" w:cs="Arial"/>
          <w:bCs/>
          <w:sz w:val="22"/>
          <w:lang w:val="es-ES"/>
        </w:rPr>
        <w:t xml:space="preserve">, pues </w:t>
      </w:r>
      <w:r w:rsidRPr="005B5E75" w:rsidR="00CC3A3C">
        <w:rPr>
          <w:rFonts w:ascii="Arial" w:hAnsi="Arial" w:eastAsia="Calibri" w:cs="Arial"/>
          <w:bCs/>
          <w:sz w:val="22"/>
          <w:lang w:val="es-ES"/>
        </w:rPr>
        <w:t>ambas partes se obligan recíprocamente</w:t>
      </w:r>
      <w:r w:rsidRPr="005B5E75" w:rsidR="003D3723">
        <w:rPr>
          <w:rFonts w:ascii="Arial" w:hAnsi="Arial" w:eastAsia="Calibri" w:cs="Arial"/>
          <w:bCs/>
          <w:sz w:val="22"/>
          <w:lang w:val="es-ES"/>
        </w:rPr>
        <w:t>;</w:t>
      </w:r>
      <w:r w:rsidRPr="005B5E75" w:rsidR="007A3B1D">
        <w:rPr>
          <w:rFonts w:ascii="Arial" w:hAnsi="Arial" w:eastAsia="Calibri" w:cs="Arial"/>
          <w:bCs/>
          <w:sz w:val="22"/>
          <w:lang w:val="es-ES"/>
        </w:rPr>
        <w:t xml:space="preserve"> ii) consensual</w:t>
      </w:r>
      <w:r w:rsidRPr="005B5E75" w:rsidR="00CC3A3C">
        <w:rPr>
          <w:rFonts w:ascii="Arial" w:hAnsi="Arial" w:eastAsia="Calibri" w:cs="Arial"/>
          <w:bCs/>
          <w:sz w:val="22"/>
          <w:lang w:val="es-ES"/>
        </w:rPr>
        <w:t>, dado que se perfecciona con el consentimiento</w:t>
      </w:r>
      <w:r w:rsidR="00152D2F">
        <w:rPr>
          <w:rStyle w:val="Refdenotaalpie"/>
          <w:rFonts w:ascii="Arial" w:hAnsi="Arial" w:eastAsia="Calibri" w:cs="Arial"/>
          <w:bCs/>
          <w:sz w:val="22"/>
          <w:lang w:val="es-ES"/>
        </w:rPr>
        <w:footnoteReference w:id="2"/>
      </w:r>
      <w:r w:rsidRPr="005B5E75" w:rsidR="003D3723">
        <w:rPr>
          <w:rFonts w:ascii="Arial" w:hAnsi="Arial" w:eastAsia="Calibri" w:cs="Arial"/>
          <w:bCs/>
          <w:sz w:val="22"/>
          <w:lang w:val="es-ES"/>
        </w:rPr>
        <w:t>;</w:t>
      </w:r>
      <w:r w:rsidRPr="005B5E75" w:rsidR="007A3B1D">
        <w:rPr>
          <w:rFonts w:ascii="Arial" w:hAnsi="Arial" w:eastAsia="Calibri" w:cs="Arial"/>
          <w:bCs/>
          <w:sz w:val="22"/>
          <w:lang w:val="es-ES"/>
        </w:rPr>
        <w:t xml:space="preserve"> iii) oneroso</w:t>
      </w:r>
      <w:r w:rsidRPr="005B5E75" w:rsidR="00CC3A3C">
        <w:rPr>
          <w:rFonts w:ascii="Arial" w:hAnsi="Arial" w:eastAsia="Calibri" w:cs="Arial"/>
          <w:bCs/>
          <w:sz w:val="22"/>
          <w:lang w:val="es-ES"/>
        </w:rPr>
        <w:t xml:space="preserve">, ya que </w:t>
      </w:r>
      <w:r w:rsidRPr="005B5E75" w:rsidR="00F356C0">
        <w:rPr>
          <w:rFonts w:ascii="Arial" w:hAnsi="Arial" w:eastAsia="Calibri" w:cs="Arial"/>
          <w:bCs/>
          <w:sz w:val="22"/>
          <w:lang w:val="es-ES"/>
        </w:rPr>
        <w:t>ambas partes obtienen utilidades –el arrendatario</w:t>
      </w:r>
      <w:r w:rsidRPr="005B5E75" w:rsidR="00CF4F42">
        <w:rPr>
          <w:rFonts w:ascii="Arial" w:hAnsi="Arial" w:eastAsia="Calibri" w:cs="Arial"/>
          <w:bCs/>
          <w:sz w:val="22"/>
          <w:lang w:val="es-ES"/>
        </w:rPr>
        <w:t>,</w:t>
      </w:r>
      <w:r w:rsidRPr="005B5E75" w:rsidR="00F356C0">
        <w:rPr>
          <w:rFonts w:ascii="Arial" w:hAnsi="Arial" w:eastAsia="Calibri" w:cs="Arial"/>
          <w:bCs/>
          <w:sz w:val="22"/>
          <w:lang w:val="es-ES"/>
        </w:rPr>
        <w:t xml:space="preserve"> el uso y goce del bien</w:t>
      </w:r>
      <w:r w:rsidRPr="005B5E75" w:rsidR="00CF4F42">
        <w:rPr>
          <w:rFonts w:ascii="Arial" w:hAnsi="Arial" w:eastAsia="Calibri" w:cs="Arial"/>
          <w:bCs/>
          <w:sz w:val="22"/>
          <w:lang w:val="es-ES"/>
        </w:rPr>
        <w:t>,</w:t>
      </w:r>
      <w:r w:rsidRPr="005B5E75" w:rsidR="00F356C0">
        <w:rPr>
          <w:rFonts w:ascii="Arial" w:hAnsi="Arial" w:eastAsia="Calibri" w:cs="Arial"/>
          <w:bCs/>
          <w:sz w:val="22"/>
          <w:lang w:val="es-ES"/>
        </w:rPr>
        <w:t xml:space="preserve"> y el arrendador la renta o canon–</w:t>
      </w:r>
      <w:r w:rsidRPr="005B5E75" w:rsidR="003D3723">
        <w:rPr>
          <w:rFonts w:ascii="Arial" w:hAnsi="Arial" w:eastAsia="Calibri" w:cs="Arial"/>
          <w:bCs/>
          <w:sz w:val="22"/>
          <w:lang w:val="es-ES"/>
        </w:rPr>
        <w:t>;</w:t>
      </w:r>
      <w:r w:rsidRPr="005B5E75" w:rsidR="007A3B1D">
        <w:rPr>
          <w:rFonts w:ascii="Arial" w:hAnsi="Arial" w:eastAsia="Calibri" w:cs="Arial"/>
          <w:bCs/>
          <w:sz w:val="22"/>
          <w:lang w:val="es-ES"/>
        </w:rPr>
        <w:t xml:space="preserve"> iv) de ejecución sucesiva</w:t>
      </w:r>
      <w:r w:rsidRPr="005B5E75" w:rsidR="003D6052">
        <w:rPr>
          <w:rFonts w:ascii="Arial" w:hAnsi="Arial" w:eastAsia="Calibri" w:cs="Arial"/>
          <w:bCs/>
          <w:sz w:val="22"/>
          <w:lang w:val="es-ES"/>
        </w:rPr>
        <w:t>, en la medida en que se ejecuta en forma periódica</w:t>
      </w:r>
      <w:r w:rsidRPr="005B5E75" w:rsidR="003D3723">
        <w:rPr>
          <w:rFonts w:ascii="Arial" w:hAnsi="Arial" w:eastAsia="Calibri" w:cs="Arial"/>
          <w:bCs/>
          <w:sz w:val="22"/>
          <w:lang w:val="es-ES"/>
        </w:rPr>
        <w:t>;</w:t>
      </w:r>
      <w:r w:rsidRPr="005B5E75" w:rsidR="007A3B1D">
        <w:rPr>
          <w:rFonts w:ascii="Arial" w:hAnsi="Arial" w:eastAsia="Calibri" w:cs="Arial"/>
          <w:bCs/>
          <w:sz w:val="22"/>
          <w:lang w:val="es-ES"/>
        </w:rPr>
        <w:t xml:space="preserve"> v) principal</w:t>
      </w:r>
      <w:r w:rsidRPr="005B5E75" w:rsidR="003D6052">
        <w:rPr>
          <w:rFonts w:ascii="Arial" w:hAnsi="Arial" w:eastAsia="Calibri" w:cs="Arial"/>
          <w:bCs/>
          <w:sz w:val="22"/>
          <w:lang w:val="es-ES"/>
        </w:rPr>
        <w:t xml:space="preserve">, </w:t>
      </w:r>
      <w:r w:rsidRPr="005B5E75" w:rsidR="0055643D">
        <w:rPr>
          <w:rFonts w:ascii="Arial" w:hAnsi="Arial" w:eastAsia="Calibri" w:cs="Arial"/>
          <w:bCs/>
          <w:sz w:val="22"/>
          <w:lang w:val="es-ES"/>
        </w:rPr>
        <w:t>porque existe en forma autónoma</w:t>
      </w:r>
      <w:r w:rsidRPr="005B5E75" w:rsidR="003D3723">
        <w:rPr>
          <w:rFonts w:ascii="Arial" w:hAnsi="Arial" w:eastAsia="Calibri" w:cs="Arial"/>
          <w:bCs/>
          <w:sz w:val="22"/>
          <w:lang w:val="es-ES"/>
        </w:rPr>
        <w:t>;</w:t>
      </w:r>
      <w:r w:rsidRPr="005B5E75" w:rsidR="007A3B1D">
        <w:rPr>
          <w:rFonts w:ascii="Arial" w:hAnsi="Arial" w:eastAsia="Calibri" w:cs="Arial"/>
          <w:bCs/>
          <w:sz w:val="22"/>
          <w:lang w:val="es-ES"/>
        </w:rPr>
        <w:t xml:space="preserve"> y v) nominado</w:t>
      </w:r>
      <w:r w:rsidRPr="005B5E75" w:rsidR="00B908CF">
        <w:rPr>
          <w:rFonts w:ascii="Arial" w:hAnsi="Arial" w:eastAsia="Calibri" w:cs="Arial"/>
          <w:bCs/>
          <w:sz w:val="22"/>
          <w:lang w:val="es-ES"/>
        </w:rPr>
        <w:t>, porque está tipificado y desarrollado en la ley</w:t>
      </w:r>
      <w:r w:rsidRPr="005B5E75" w:rsidR="008057E9">
        <w:rPr>
          <w:rStyle w:val="Refdenotaalpie"/>
          <w:rFonts w:ascii="Arial" w:hAnsi="Arial" w:eastAsia="Calibri" w:cs="Arial"/>
          <w:bCs/>
          <w:sz w:val="22"/>
          <w:lang w:val="es-ES"/>
        </w:rPr>
        <w:footnoteReference w:id="3"/>
      </w:r>
      <w:r w:rsidRPr="005B5E75" w:rsidR="003D3723">
        <w:rPr>
          <w:rFonts w:ascii="Arial" w:hAnsi="Arial" w:eastAsia="Calibri" w:cs="Arial"/>
          <w:bCs/>
          <w:sz w:val="22"/>
          <w:lang w:val="es-ES"/>
        </w:rPr>
        <w:t>.</w:t>
      </w:r>
    </w:p>
    <w:p w:rsidRPr="005B5E75" w:rsidR="006773F4" w:rsidP="00E76BEA" w:rsidRDefault="001268AC" w14:paraId="7944706F" w14:textId="5C22F197">
      <w:pPr>
        <w:spacing w:before="120" w:after="120" w:line="276" w:lineRule="auto"/>
        <w:ind w:firstLine="709"/>
        <w:jc w:val="both"/>
        <w:rPr>
          <w:rFonts w:ascii="Arial" w:hAnsi="Arial" w:eastAsia="Calibri" w:cs="Arial"/>
          <w:bCs/>
          <w:sz w:val="22"/>
          <w:lang w:val="es-ES"/>
        </w:rPr>
      </w:pPr>
      <w:r w:rsidRPr="005B5E75">
        <w:rPr>
          <w:rFonts w:ascii="Arial" w:hAnsi="Arial" w:eastAsia="Calibri" w:cs="Arial"/>
          <w:bCs/>
          <w:sz w:val="22"/>
          <w:lang w:val="es-ES"/>
        </w:rPr>
        <w:t>Frente</w:t>
      </w:r>
      <w:r w:rsidRPr="005B5E75" w:rsidR="006773F4">
        <w:rPr>
          <w:rFonts w:ascii="Arial" w:hAnsi="Arial" w:eastAsia="Calibri" w:cs="Arial"/>
          <w:bCs/>
          <w:sz w:val="22"/>
          <w:lang w:val="es-ES"/>
        </w:rPr>
        <w:t xml:space="preserve"> a su regulación</w:t>
      </w:r>
      <w:r w:rsidRPr="005B5E75">
        <w:rPr>
          <w:rFonts w:ascii="Arial" w:hAnsi="Arial" w:eastAsia="Calibri" w:cs="Arial"/>
          <w:bCs/>
          <w:sz w:val="22"/>
          <w:lang w:val="es-ES"/>
        </w:rPr>
        <w:t xml:space="preserve">, </w:t>
      </w:r>
      <w:r w:rsidRPr="005B5E75" w:rsidR="006773F4">
        <w:rPr>
          <w:rFonts w:ascii="Arial" w:hAnsi="Arial" w:eastAsia="Calibri" w:cs="Arial"/>
          <w:bCs/>
          <w:sz w:val="22"/>
          <w:lang w:val="es-ES"/>
        </w:rPr>
        <w:t>son</w:t>
      </w:r>
      <w:r w:rsidRPr="005B5E75" w:rsidR="000679FC">
        <w:rPr>
          <w:rFonts w:ascii="Arial" w:hAnsi="Arial" w:eastAsia="Calibri" w:cs="Arial"/>
          <w:bCs/>
          <w:sz w:val="22"/>
          <w:lang w:val="es-ES"/>
        </w:rPr>
        <w:t>,</w:t>
      </w:r>
      <w:r w:rsidRPr="005B5E75" w:rsidR="006773F4">
        <w:rPr>
          <w:rFonts w:ascii="Arial" w:hAnsi="Arial" w:eastAsia="Calibri" w:cs="Arial"/>
          <w:bCs/>
          <w:sz w:val="22"/>
          <w:lang w:val="es-ES"/>
        </w:rPr>
        <w:t xml:space="preserve"> principalmente</w:t>
      </w:r>
      <w:r w:rsidRPr="005B5E75" w:rsidR="000679FC">
        <w:rPr>
          <w:rFonts w:ascii="Arial" w:hAnsi="Arial" w:eastAsia="Calibri" w:cs="Arial"/>
          <w:bCs/>
          <w:sz w:val="22"/>
          <w:lang w:val="es-ES"/>
        </w:rPr>
        <w:t>,</w:t>
      </w:r>
      <w:r w:rsidRPr="005B5E75" w:rsidR="006773F4">
        <w:rPr>
          <w:rFonts w:ascii="Arial" w:hAnsi="Arial" w:eastAsia="Calibri" w:cs="Arial"/>
          <w:bCs/>
          <w:sz w:val="22"/>
          <w:lang w:val="es-ES"/>
        </w:rPr>
        <w:t xml:space="preserve"> los artículos 1973</w:t>
      </w:r>
      <w:r w:rsidRPr="005B5E75" w:rsidR="00D054D1">
        <w:rPr>
          <w:rFonts w:ascii="Arial" w:hAnsi="Arial" w:eastAsia="Calibri" w:cs="Arial"/>
          <w:bCs/>
          <w:sz w:val="22"/>
          <w:lang w:val="es-ES"/>
        </w:rPr>
        <w:t xml:space="preserve"> al 2078 del Código Civil los que lo desarrollan. Pero también existen normas especiales sobre el contrato de arrendamiento en </w:t>
      </w:r>
      <w:r w:rsidRPr="005B5E75" w:rsidR="00B974F0">
        <w:rPr>
          <w:rFonts w:ascii="Arial" w:hAnsi="Arial" w:eastAsia="Calibri" w:cs="Arial"/>
          <w:bCs/>
          <w:sz w:val="22"/>
          <w:lang w:val="es-ES"/>
        </w:rPr>
        <w:t>los</w:t>
      </w:r>
      <w:r w:rsidRPr="005B5E75" w:rsidR="00D054D1">
        <w:rPr>
          <w:rFonts w:ascii="Arial" w:hAnsi="Arial" w:eastAsia="Calibri" w:cs="Arial"/>
          <w:bCs/>
          <w:sz w:val="22"/>
          <w:lang w:val="es-ES"/>
        </w:rPr>
        <w:t xml:space="preserve"> artículo</w:t>
      </w:r>
      <w:r w:rsidRPr="005B5E75" w:rsidR="00B974F0">
        <w:rPr>
          <w:rFonts w:ascii="Arial" w:hAnsi="Arial" w:eastAsia="Calibri" w:cs="Arial"/>
          <w:bCs/>
          <w:sz w:val="22"/>
          <w:lang w:val="es-ES"/>
        </w:rPr>
        <w:t>s</w:t>
      </w:r>
      <w:r w:rsidRPr="005B5E75" w:rsidR="00D054D1">
        <w:rPr>
          <w:rFonts w:ascii="Arial" w:hAnsi="Arial" w:eastAsia="Calibri" w:cs="Arial"/>
          <w:bCs/>
          <w:sz w:val="22"/>
          <w:lang w:val="es-ES"/>
        </w:rPr>
        <w:t xml:space="preserve"> </w:t>
      </w:r>
      <w:r w:rsidRPr="005B5E75" w:rsidR="009C7FF7">
        <w:rPr>
          <w:rFonts w:ascii="Arial" w:hAnsi="Arial" w:eastAsia="Calibri" w:cs="Arial"/>
          <w:bCs/>
          <w:sz w:val="22"/>
          <w:lang w:val="es-ES"/>
        </w:rPr>
        <w:t xml:space="preserve">518 al 523 del Código de Comercio –sobre </w:t>
      </w:r>
      <w:r w:rsidRPr="005B5E75" w:rsidR="00B974F0">
        <w:rPr>
          <w:rFonts w:ascii="Arial" w:hAnsi="Arial" w:eastAsia="Calibri" w:cs="Arial"/>
          <w:bCs/>
          <w:sz w:val="22"/>
          <w:lang w:val="es-ES"/>
        </w:rPr>
        <w:t xml:space="preserve">arrendamiento de </w:t>
      </w:r>
      <w:r w:rsidRPr="005B5E75" w:rsidR="009C7FF7">
        <w:rPr>
          <w:rFonts w:ascii="Arial" w:hAnsi="Arial" w:eastAsia="Calibri" w:cs="Arial"/>
          <w:bCs/>
          <w:sz w:val="22"/>
          <w:lang w:val="es-ES"/>
        </w:rPr>
        <w:t>inmuebles para los establecimientos de comercio–</w:t>
      </w:r>
      <w:r w:rsidRPr="005B5E75" w:rsidR="00B974F0">
        <w:rPr>
          <w:rFonts w:ascii="Arial" w:hAnsi="Arial" w:eastAsia="Calibri" w:cs="Arial"/>
          <w:bCs/>
          <w:sz w:val="22"/>
          <w:lang w:val="es-ES"/>
        </w:rPr>
        <w:t>, 1678 al 1687</w:t>
      </w:r>
      <w:r w:rsidRPr="005B5E75" w:rsidR="002A2C19">
        <w:rPr>
          <w:rFonts w:ascii="Arial" w:hAnsi="Arial" w:eastAsia="Calibri" w:cs="Arial"/>
          <w:bCs/>
          <w:sz w:val="22"/>
          <w:lang w:val="es-ES"/>
        </w:rPr>
        <w:t xml:space="preserve"> y </w:t>
      </w:r>
      <w:r w:rsidRPr="005B5E75" w:rsidR="00EC5BF6">
        <w:rPr>
          <w:rFonts w:ascii="Arial" w:hAnsi="Arial" w:eastAsia="Calibri" w:cs="Arial"/>
          <w:bCs/>
          <w:sz w:val="22"/>
          <w:lang w:val="es-ES"/>
        </w:rPr>
        <w:t>1890 al 1899</w:t>
      </w:r>
      <w:r w:rsidRPr="005B5E75" w:rsidR="002A2C19">
        <w:rPr>
          <w:rFonts w:ascii="Arial" w:hAnsi="Arial" w:eastAsia="Calibri" w:cs="Arial"/>
          <w:bCs/>
          <w:sz w:val="22"/>
          <w:lang w:val="es-ES"/>
        </w:rPr>
        <w:t xml:space="preserve"> </w:t>
      </w:r>
      <w:r w:rsidRPr="005B5E75" w:rsidR="00B974F0">
        <w:rPr>
          <w:rFonts w:ascii="Arial" w:hAnsi="Arial" w:eastAsia="Calibri" w:cs="Arial"/>
          <w:bCs/>
          <w:sz w:val="22"/>
          <w:lang w:val="es-ES"/>
        </w:rPr>
        <w:t>de la misma codificación –sobre arrendamiento de naves–</w:t>
      </w:r>
      <w:r w:rsidRPr="005B5E75" w:rsidR="002A2C19">
        <w:rPr>
          <w:rFonts w:ascii="Arial" w:hAnsi="Arial" w:eastAsia="Calibri" w:cs="Arial"/>
          <w:bCs/>
          <w:sz w:val="22"/>
          <w:lang w:val="es-ES"/>
        </w:rPr>
        <w:t xml:space="preserve">; </w:t>
      </w:r>
      <w:r w:rsidRPr="005B5E75" w:rsidR="000679FC">
        <w:rPr>
          <w:rFonts w:ascii="Arial" w:hAnsi="Arial" w:eastAsia="Calibri" w:cs="Arial"/>
          <w:bCs/>
          <w:sz w:val="22"/>
          <w:lang w:val="es-ES"/>
        </w:rPr>
        <w:t>y en la Ley 820 de 2003, por la cual se expide el régimen de arrendamiento de vivienda urbana.</w:t>
      </w:r>
    </w:p>
    <w:p w:rsidRPr="005B5E75" w:rsidR="0054779C" w:rsidP="503D6FF5" w:rsidRDefault="000679FC" w14:paraId="58677390" w14:textId="43985E96">
      <w:pPr>
        <w:spacing w:before="120" w:after="120" w:line="276" w:lineRule="auto"/>
        <w:ind w:firstLine="709"/>
        <w:jc w:val="both"/>
        <w:rPr>
          <w:rFonts w:ascii="Arial" w:hAnsi="Arial" w:eastAsia="Calibri" w:cs="Arial"/>
          <w:sz w:val="22"/>
          <w:szCs w:val="22"/>
          <w:lang w:val="es-ES"/>
        </w:rPr>
      </w:pPr>
      <w:r w:rsidRPr="503D6FF5">
        <w:rPr>
          <w:rFonts w:ascii="Arial" w:hAnsi="Arial" w:eastAsia="Calibri" w:cs="Arial"/>
          <w:sz w:val="22"/>
          <w:szCs w:val="22"/>
          <w:lang w:val="es-ES"/>
        </w:rPr>
        <w:t xml:space="preserve">En igual sentido, debe </w:t>
      </w:r>
      <w:r w:rsidRPr="503D6FF5" w:rsidR="00E617E7">
        <w:rPr>
          <w:rFonts w:ascii="Arial" w:hAnsi="Arial" w:eastAsia="Calibri" w:cs="Arial"/>
          <w:sz w:val="22"/>
          <w:szCs w:val="22"/>
          <w:lang w:val="es-ES"/>
        </w:rPr>
        <w:t>precisarse</w:t>
      </w:r>
      <w:r w:rsidRPr="503D6FF5">
        <w:rPr>
          <w:rFonts w:ascii="Arial" w:hAnsi="Arial" w:eastAsia="Calibri" w:cs="Arial"/>
          <w:sz w:val="22"/>
          <w:szCs w:val="22"/>
          <w:lang w:val="es-ES"/>
        </w:rPr>
        <w:t xml:space="preserve">, por su importancia en la contratación estatal, que </w:t>
      </w:r>
      <w:r w:rsidRPr="503D6FF5" w:rsidR="00E617E7">
        <w:rPr>
          <w:rFonts w:ascii="Arial" w:hAnsi="Arial" w:eastAsia="Calibri" w:cs="Arial"/>
          <w:sz w:val="22"/>
          <w:szCs w:val="22"/>
          <w:lang w:val="es-ES"/>
        </w:rPr>
        <w:t>la modalidad de selección aplicable</w:t>
      </w:r>
      <w:r w:rsidRPr="503D6FF5" w:rsidR="00A46584">
        <w:rPr>
          <w:rFonts w:ascii="Arial" w:hAnsi="Arial" w:eastAsia="Calibri" w:cs="Arial"/>
          <w:sz w:val="22"/>
          <w:szCs w:val="22"/>
          <w:lang w:val="es-ES"/>
        </w:rPr>
        <w:t xml:space="preserve"> a la celebración de los contratos de arrendamiento</w:t>
      </w:r>
      <w:r w:rsidRPr="503D6FF5" w:rsidR="001724DF">
        <w:rPr>
          <w:rFonts w:ascii="Arial" w:hAnsi="Arial" w:eastAsia="Calibri" w:cs="Arial"/>
          <w:sz w:val="22"/>
          <w:szCs w:val="22"/>
          <w:lang w:val="es-ES"/>
        </w:rPr>
        <w:t xml:space="preserve"> depende del </w:t>
      </w:r>
      <w:r w:rsidRPr="503D6FF5" w:rsidR="00E617E7">
        <w:rPr>
          <w:rFonts w:ascii="Arial" w:hAnsi="Arial" w:eastAsia="Calibri" w:cs="Arial"/>
          <w:sz w:val="22"/>
          <w:szCs w:val="22"/>
          <w:lang w:val="es-ES"/>
        </w:rPr>
        <w:t xml:space="preserve">régimen aplicable a la entidad estatal. </w:t>
      </w:r>
      <w:r w:rsidRPr="503D6FF5" w:rsidR="001724DF">
        <w:rPr>
          <w:rFonts w:ascii="Arial" w:hAnsi="Arial" w:eastAsia="Calibri" w:cs="Arial"/>
          <w:sz w:val="22"/>
          <w:szCs w:val="22"/>
          <w:lang w:val="es-ES"/>
        </w:rPr>
        <w:t>S</w:t>
      </w:r>
      <w:r w:rsidRPr="503D6FF5" w:rsidR="00A46584">
        <w:rPr>
          <w:rFonts w:ascii="Arial" w:hAnsi="Arial" w:eastAsia="Calibri" w:cs="Arial"/>
          <w:sz w:val="22"/>
          <w:szCs w:val="22"/>
          <w:lang w:val="es-ES"/>
        </w:rPr>
        <w:t>i se rige por el derecho privado, es decir, si está exceptuada del Estatuto General de Contratación de la Administración Pública, debe aplicar</w:t>
      </w:r>
      <w:r w:rsidRPr="503D6FF5" w:rsidR="00FF2375">
        <w:rPr>
          <w:rFonts w:ascii="Arial" w:hAnsi="Arial" w:eastAsia="Calibri" w:cs="Arial"/>
          <w:sz w:val="22"/>
          <w:szCs w:val="22"/>
          <w:lang w:val="es-ES"/>
        </w:rPr>
        <w:t xml:space="preserve"> en principio</w:t>
      </w:r>
      <w:r w:rsidRPr="503D6FF5" w:rsidR="00A46584">
        <w:rPr>
          <w:rFonts w:ascii="Arial" w:hAnsi="Arial" w:eastAsia="Calibri" w:cs="Arial"/>
          <w:sz w:val="22"/>
          <w:szCs w:val="22"/>
          <w:lang w:val="es-ES"/>
        </w:rPr>
        <w:t xml:space="preserve"> las normas civiles y comerciales </w:t>
      </w:r>
      <w:r w:rsidRPr="503D6FF5" w:rsidR="00A969AA">
        <w:rPr>
          <w:rFonts w:ascii="Arial" w:hAnsi="Arial" w:eastAsia="Calibri" w:cs="Arial"/>
          <w:sz w:val="22"/>
          <w:szCs w:val="22"/>
          <w:lang w:val="es-ES"/>
        </w:rPr>
        <w:t>mencionadas, en las cuales</w:t>
      </w:r>
      <w:r w:rsidRPr="503D6FF5" w:rsidR="00C2672E">
        <w:rPr>
          <w:rFonts w:ascii="Arial" w:hAnsi="Arial" w:eastAsia="Calibri" w:cs="Arial"/>
          <w:sz w:val="22"/>
          <w:szCs w:val="22"/>
          <w:lang w:val="es-ES"/>
        </w:rPr>
        <w:t xml:space="preserve"> </w:t>
      </w:r>
      <w:r w:rsidRPr="503D6FF5" w:rsidR="00A969AA">
        <w:rPr>
          <w:rFonts w:ascii="Arial" w:hAnsi="Arial" w:eastAsia="Calibri" w:cs="Arial"/>
          <w:sz w:val="22"/>
          <w:szCs w:val="22"/>
          <w:lang w:val="es-ES"/>
        </w:rPr>
        <w:t>se permite la celebración directa del contrato</w:t>
      </w:r>
      <w:r w:rsidRPr="503D6FF5" w:rsidR="00C2672E">
        <w:rPr>
          <w:rFonts w:ascii="Arial" w:hAnsi="Arial" w:eastAsia="Calibri" w:cs="Arial"/>
          <w:sz w:val="22"/>
          <w:szCs w:val="22"/>
          <w:lang w:val="es-ES"/>
        </w:rPr>
        <w:t xml:space="preserve"> de arrendamiento</w:t>
      </w:r>
      <w:r w:rsidRPr="503D6FF5" w:rsidR="008160A4">
        <w:rPr>
          <w:rFonts w:ascii="Arial" w:hAnsi="Arial" w:eastAsia="Calibri" w:cs="Arial"/>
          <w:sz w:val="22"/>
          <w:szCs w:val="22"/>
          <w:lang w:val="es-ES"/>
        </w:rPr>
        <w:t>;</w:t>
      </w:r>
      <w:r w:rsidRPr="503D6FF5" w:rsidR="00C2672E">
        <w:rPr>
          <w:rFonts w:ascii="Arial" w:hAnsi="Arial" w:eastAsia="Calibri" w:cs="Arial"/>
          <w:sz w:val="22"/>
          <w:szCs w:val="22"/>
          <w:lang w:val="es-ES"/>
        </w:rPr>
        <w:t xml:space="preserve"> </w:t>
      </w:r>
      <w:r w:rsidRPr="503D6FF5" w:rsidR="008160A4">
        <w:rPr>
          <w:rFonts w:ascii="Arial" w:hAnsi="Arial" w:eastAsia="Calibri" w:cs="Arial"/>
          <w:sz w:val="22"/>
          <w:szCs w:val="22"/>
          <w:lang w:val="es-ES"/>
        </w:rPr>
        <w:t xml:space="preserve">pero, si el reglamento o manual interno de contratación de la entidad dispone que debe efectuar algún </w:t>
      </w:r>
      <w:r w:rsidRPr="503D6FF5" w:rsidR="008160A4">
        <w:rPr>
          <w:rFonts w:ascii="Arial" w:hAnsi="Arial" w:eastAsia="Calibri" w:cs="Arial"/>
          <w:sz w:val="22"/>
          <w:szCs w:val="22"/>
          <w:lang w:val="es-ES"/>
        </w:rPr>
        <w:lastRenderedPageBreak/>
        <w:t xml:space="preserve">procedimiento especial, este prevalece. </w:t>
      </w:r>
      <w:r w:rsidRPr="503D6FF5" w:rsidR="00C2672E">
        <w:rPr>
          <w:rFonts w:ascii="Arial" w:hAnsi="Arial" w:eastAsia="Calibri" w:cs="Arial"/>
          <w:sz w:val="22"/>
          <w:szCs w:val="22"/>
          <w:lang w:val="es-ES"/>
        </w:rPr>
        <w:t>Si la entidad estatal se rige por el Estatuto General de Contratación de la Administración Pública</w:t>
      </w:r>
      <w:r w:rsidRPr="503D6FF5" w:rsidR="008160A4">
        <w:rPr>
          <w:rFonts w:ascii="Arial" w:hAnsi="Arial" w:eastAsia="Calibri" w:cs="Arial"/>
          <w:sz w:val="22"/>
          <w:szCs w:val="22"/>
          <w:lang w:val="es-ES"/>
        </w:rPr>
        <w:t xml:space="preserve">, </w:t>
      </w:r>
      <w:r w:rsidRPr="503D6FF5" w:rsidR="00C2672E">
        <w:rPr>
          <w:rFonts w:ascii="Arial" w:hAnsi="Arial" w:eastAsia="Calibri" w:cs="Arial"/>
          <w:sz w:val="22"/>
          <w:szCs w:val="22"/>
          <w:lang w:val="es-ES"/>
        </w:rPr>
        <w:t>bien sea que obre en calidad de arrendadora</w:t>
      </w:r>
      <w:r w:rsidRPr="503D6FF5" w:rsidR="00FF2375">
        <w:rPr>
          <w:rFonts w:ascii="Arial" w:hAnsi="Arial" w:eastAsia="Calibri" w:cs="Arial"/>
          <w:sz w:val="22"/>
          <w:szCs w:val="22"/>
          <w:lang w:val="es-ES"/>
        </w:rPr>
        <w:t xml:space="preserve"> o </w:t>
      </w:r>
      <w:r w:rsidRPr="503D6FF5" w:rsidR="00C2672E">
        <w:rPr>
          <w:rFonts w:ascii="Arial" w:hAnsi="Arial" w:eastAsia="Calibri" w:cs="Arial"/>
          <w:sz w:val="22"/>
          <w:szCs w:val="22"/>
          <w:lang w:val="es-ES"/>
        </w:rPr>
        <w:t>arrendataria</w:t>
      </w:r>
      <w:r w:rsidRPr="503D6FF5" w:rsidR="005B67B6">
        <w:rPr>
          <w:rStyle w:val="Refdenotaalpie"/>
          <w:rFonts w:ascii="Arial" w:hAnsi="Arial" w:eastAsia="Calibri" w:cs="Arial"/>
          <w:sz w:val="22"/>
          <w:szCs w:val="22"/>
          <w:lang w:val="es-ES"/>
        </w:rPr>
        <w:footnoteReference w:id="4"/>
      </w:r>
      <w:r w:rsidRPr="503D6FF5" w:rsidR="00C2672E">
        <w:rPr>
          <w:rFonts w:ascii="Arial" w:hAnsi="Arial" w:eastAsia="Calibri" w:cs="Arial"/>
          <w:sz w:val="22"/>
          <w:szCs w:val="22"/>
          <w:lang w:val="es-ES"/>
        </w:rPr>
        <w:t>, debe acudir a la modalidad de selección de contratación directa</w:t>
      </w:r>
      <w:r w:rsidRPr="503D6FF5" w:rsidR="00FF2375">
        <w:rPr>
          <w:rFonts w:ascii="Arial" w:hAnsi="Arial" w:eastAsia="Calibri" w:cs="Arial"/>
          <w:sz w:val="22"/>
          <w:szCs w:val="22"/>
          <w:lang w:val="es-ES"/>
        </w:rPr>
        <w:t xml:space="preserve"> si arrendar</w:t>
      </w:r>
      <w:r w:rsidRPr="503D6FF5" w:rsidR="003B324C">
        <w:rPr>
          <w:rFonts w:ascii="Arial" w:hAnsi="Arial" w:eastAsia="Calibri" w:cs="Arial"/>
          <w:sz w:val="22"/>
          <w:szCs w:val="22"/>
          <w:lang w:val="es-ES"/>
        </w:rPr>
        <w:t>a</w:t>
      </w:r>
      <w:r w:rsidRPr="503D6FF5" w:rsidR="00FF2375">
        <w:rPr>
          <w:rFonts w:ascii="Arial" w:hAnsi="Arial" w:eastAsia="Calibri" w:cs="Arial"/>
          <w:sz w:val="22"/>
          <w:szCs w:val="22"/>
          <w:lang w:val="es-ES"/>
        </w:rPr>
        <w:t xml:space="preserve"> un inmueble</w:t>
      </w:r>
      <w:r w:rsidRPr="503D6FF5" w:rsidR="00C2672E">
        <w:rPr>
          <w:rFonts w:ascii="Arial" w:hAnsi="Arial" w:eastAsia="Calibri" w:cs="Arial"/>
          <w:sz w:val="22"/>
          <w:szCs w:val="22"/>
          <w:lang w:val="es-ES"/>
        </w:rPr>
        <w:t xml:space="preserve">, pues el artículo </w:t>
      </w:r>
      <w:r w:rsidRPr="503D6FF5" w:rsidR="78E430DC">
        <w:rPr>
          <w:rFonts w:ascii="Arial" w:hAnsi="Arial" w:eastAsia="Calibri" w:cs="Arial"/>
          <w:sz w:val="22"/>
          <w:szCs w:val="22"/>
          <w:lang w:val="es-ES"/>
        </w:rPr>
        <w:t>2</w:t>
      </w:r>
      <w:r w:rsidRPr="503D6FF5" w:rsidR="00DF7BCB">
        <w:rPr>
          <w:rFonts w:ascii="Arial" w:hAnsi="Arial" w:eastAsia="Calibri" w:cs="Arial"/>
          <w:sz w:val="22"/>
          <w:szCs w:val="22"/>
          <w:lang w:val="es-ES"/>
        </w:rPr>
        <w:t xml:space="preserve">º, </w:t>
      </w:r>
      <w:r w:rsidRPr="503D6FF5" w:rsidR="0D9D8E58">
        <w:rPr>
          <w:rFonts w:ascii="Arial" w:hAnsi="Arial" w:eastAsia="Calibri" w:cs="Arial"/>
          <w:sz w:val="22"/>
          <w:szCs w:val="22"/>
          <w:lang w:val="es-ES"/>
        </w:rPr>
        <w:t xml:space="preserve">numeral 4° </w:t>
      </w:r>
      <w:r w:rsidRPr="503D6FF5" w:rsidR="00DF7BCB">
        <w:rPr>
          <w:rFonts w:ascii="Arial" w:hAnsi="Arial" w:eastAsia="Calibri" w:cs="Arial"/>
          <w:sz w:val="22"/>
          <w:szCs w:val="22"/>
          <w:lang w:val="es-ES"/>
        </w:rPr>
        <w:t xml:space="preserve">literal </w:t>
      </w:r>
      <w:r w:rsidRPr="503D6FF5" w:rsidR="0CAA8985">
        <w:rPr>
          <w:rFonts w:ascii="Arial" w:hAnsi="Arial" w:eastAsia="Calibri" w:cs="Arial"/>
          <w:sz w:val="22"/>
          <w:szCs w:val="22"/>
          <w:lang w:val="es-ES"/>
        </w:rPr>
        <w:t>i</w:t>
      </w:r>
      <w:r w:rsidRPr="503D6FF5" w:rsidR="00DF7BCB">
        <w:rPr>
          <w:rFonts w:ascii="Arial" w:hAnsi="Arial" w:eastAsia="Calibri" w:cs="Arial"/>
          <w:sz w:val="22"/>
          <w:szCs w:val="22"/>
          <w:lang w:val="es-ES"/>
        </w:rPr>
        <w:t xml:space="preserve">) de la Ley 1150 de 2007 establece que una de </w:t>
      </w:r>
      <w:r w:rsidRPr="503D6FF5" w:rsidR="00212F81">
        <w:rPr>
          <w:rFonts w:ascii="Arial" w:hAnsi="Arial" w:eastAsia="Calibri" w:cs="Arial"/>
          <w:sz w:val="22"/>
          <w:szCs w:val="22"/>
          <w:lang w:val="es-ES"/>
        </w:rPr>
        <w:t>las</w:t>
      </w:r>
      <w:r w:rsidRPr="503D6FF5" w:rsidR="00DF7BCB">
        <w:rPr>
          <w:rFonts w:ascii="Arial" w:hAnsi="Arial" w:eastAsia="Calibri" w:cs="Arial"/>
          <w:sz w:val="22"/>
          <w:szCs w:val="22"/>
          <w:lang w:val="es-ES"/>
        </w:rPr>
        <w:t xml:space="preserve"> causales </w:t>
      </w:r>
      <w:r w:rsidRPr="503D6FF5" w:rsidR="00212F81">
        <w:rPr>
          <w:rFonts w:ascii="Arial" w:hAnsi="Arial" w:eastAsia="Calibri" w:cs="Arial"/>
          <w:sz w:val="22"/>
          <w:szCs w:val="22"/>
          <w:lang w:val="es-ES"/>
        </w:rPr>
        <w:t xml:space="preserve">de este procedimiento </w:t>
      </w:r>
      <w:r w:rsidRPr="503D6FF5" w:rsidR="00DF7BCB">
        <w:rPr>
          <w:rFonts w:ascii="Arial" w:hAnsi="Arial" w:eastAsia="Calibri" w:cs="Arial"/>
          <w:sz w:val="22"/>
          <w:szCs w:val="22"/>
          <w:lang w:val="es-ES"/>
        </w:rPr>
        <w:t>es «i) El arrendamiento o adquisición de inmueble</w:t>
      </w:r>
      <w:r w:rsidRPr="503D6FF5" w:rsidR="00FF2375">
        <w:rPr>
          <w:rFonts w:ascii="Arial" w:hAnsi="Arial" w:eastAsia="Calibri" w:cs="Arial"/>
          <w:sz w:val="22"/>
          <w:szCs w:val="22"/>
          <w:lang w:val="es-ES"/>
        </w:rPr>
        <w:t>s»</w:t>
      </w:r>
      <w:r w:rsidRPr="503D6FF5" w:rsidR="00BC6E67">
        <w:rPr>
          <w:rStyle w:val="Refdenotaalpie"/>
          <w:rFonts w:ascii="Arial" w:hAnsi="Arial" w:eastAsia="Calibri" w:cs="Arial"/>
          <w:sz w:val="22"/>
          <w:szCs w:val="22"/>
          <w:lang w:val="es-ES"/>
        </w:rPr>
        <w:footnoteReference w:id="5"/>
      </w:r>
      <w:r w:rsidRPr="503D6FF5" w:rsidR="00FF2375">
        <w:rPr>
          <w:rFonts w:ascii="Arial" w:hAnsi="Arial" w:eastAsia="Calibri" w:cs="Arial"/>
          <w:sz w:val="22"/>
          <w:szCs w:val="22"/>
          <w:lang w:val="es-ES"/>
        </w:rPr>
        <w:t>. Si lo que arrendará es un bien mueble, lo deberá hacer por licitación pública, selección abreviada o mínima cuantía, dependiendo del valor de la contratación.</w:t>
      </w:r>
      <w:r w:rsidRPr="503D6FF5" w:rsidR="001F6D62">
        <w:rPr>
          <w:rFonts w:ascii="Arial" w:hAnsi="Arial" w:eastAsia="Calibri" w:cs="Arial"/>
          <w:sz w:val="22"/>
          <w:szCs w:val="22"/>
          <w:lang w:val="es-ES"/>
        </w:rPr>
        <w:t xml:space="preserve"> En ambos supuestos la entidad estatal también debe </w:t>
      </w:r>
      <w:r w:rsidRPr="503D6FF5" w:rsidR="00271A4F">
        <w:rPr>
          <w:rFonts w:ascii="Arial" w:hAnsi="Arial" w:eastAsia="Calibri" w:cs="Arial"/>
          <w:sz w:val="22"/>
          <w:szCs w:val="22"/>
          <w:lang w:val="es-ES"/>
        </w:rPr>
        <w:t>aplicar las normas civiles y comerciales que regulan la sustantividad del contrato de arrendamiento, porque a estas se remiten los artículos 13, 32 y 40 de la Ley 80 de 1993.</w:t>
      </w:r>
    </w:p>
    <w:p w:rsidRPr="005B5E75" w:rsidR="00212F81" w:rsidP="00212F81" w:rsidRDefault="00B7101B" w14:paraId="740F8F52" w14:textId="2597AAEE">
      <w:pPr>
        <w:spacing w:line="276" w:lineRule="auto"/>
        <w:ind w:firstLine="709"/>
        <w:jc w:val="both"/>
        <w:rPr>
          <w:rFonts w:ascii="Arial" w:hAnsi="Arial" w:eastAsia="Calibri" w:cs="Arial"/>
          <w:bCs/>
          <w:sz w:val="22"/>
          <w:lang w:val="es-ES"/>
        </w:rPr>
      </w:pPr>
      <w:r w:rsidRPr="005B5E75">
        <w:rPr>
          <w:rFonts w:ascii="Arial" w:hAnsi="Arial" w:eastAsia="Calibri" w:cs="Arial"/>
          <w:bCs/>
          <w:sz w:val="22"/>
          <w:lang w:val="es-ES"/>
        </w:rPr>
        <w:t xml:space="preserve">No cabe duda, pues, de que el contrato de arrendamiento, </w:t>
      </w:r>
      <w:r w:rsidRPr="005B5E75" w:rsidR="003B2191">
        <w:rPr>
          <w:rFonts w:ascii="Arial" w:hAnsi="Arial" w:eastAsia="Calibri" w:cs="Arial"/>
          <w:bCs/>
          <w:sz w:val="22"/>
          <w:lang w:val="es-ES"/>
        </w:rPr>
        <w:t>al ser un</w:t>
      </w:r>
      <w:r w:rsidRPr="005B5E75">
        <w:rPr>
          <w:rFonts w:ascii="Arial" w:hAnsi="Arial" w:eastAsia="Calibri" w:cs="Arial"/>
          <w:bCs/>
          <w:sz w:val="22"/>
          <w:lang w:val="es-ES"/>
        </w:rPr>
        <w:t xml:space="preserve"> contrato oneroso, genera para el arrendador una renta periódica y, en tal sentido, como se explicará más adelante, hace que se encuentre obligado a cotizar al Sistema de Seguridad Social Integral, si el canon es superior a un salario mínimo mensual legal vigente. En efecto, el artículo 2000 del Código Civil establece que «El arrendatario es obligado al pago del precio o renta». Es decir que la renta es un elemento de la esencia del contrato de arrendamiento. Si el «arrendador» no la percibiera no sería un arrendamiento, sino un comodato</w:t>
      </w:r>
      <w:r w:rsidRPr="005B5E75">
        <w:rPr>
          <w:rStyle w:val="Refdenotaalpie"/>
          <w:rFonts w:ascii="Arial" w:hAnsi="Arial" w:eastAsia="Calibri" w:cs="Arial"/>
          <w:bCs/>
          <w:sz w:val="22"/>
          <w:lang w:val="es-ES"/>
        </w:rPr>
        <w:footnoteReference w:id="6"/>
      </w:r>
      <w:r w:rsidRPr="005B5E75">
        <w:rPr>
          <w:rFonts w:ascii="Arial" w:hAnsi="Arial" w:eastAsia="Calibri" w:cs="Arial"/>
          <w:bCs/>
          <w:sz w:val="22"/>
          <w:lang w:val="es-ES"/>
        </w:rPr>
        <w:t>.</w:t>
      </w:r>
    </w:p>
    <w:p w:rsidRPr="005B5E75" w:rsidR="00212F81" w:rsidP="00212F81" w:rsidRDefault="00212F81" w14:paraId="01AF51DA" w14:textId="77777777">
      <w:pPr>
        <w:spacing w:line="276" w:lineRule="auto"/>
        <w:jc w:val="both"/>
        <w:rPr>
          <w:rFonts w:ascii="Arial" w:hAnsi="Arial" w:eastAsia="Calibri" w:cs="Arial"/>
          <w:bCs/>
          <w:sz w:val="22"/>
          <w:lang w:val="es-ES"/>
        </w:rPr>
      </w:pPr>
    </w:p>
    <w:p w:rsidRPr="005B5E75" w:rsidR="006256B5" w:rsidP="00212F81" w:rsidRDefault="00280D72" w14:paraId="2678E8C6" w14:textId="13FA3AD2">
      <w:pPr>
        <w:spacing w:line="276" w:lineRule="auto"/>
        <w:jc w:val="both"/>
        <w:rPr>
          <w:rFonts w:ascii="Arial" w:hAnsi="Arial" w:eastAsia="Calibri" w:cs="Arial"/>
          <w:bCs/>
          <w:sz w:val="22"/>
          <w:lang w:val="es-ES"/>
        </w:rPr>
      </w:pPr>
      <w:r w:rsidRPr="005B5E75">
        <w:rPr>
          <w:rFonts w:ascii="Arial" w:hAnsi="Arial" w:eastAsia="Calibri" w:cs="Arial"/>
          <w:b/>
          <w:sz w:val="22"/>
          <w:lang w:val="es-ES"/>
        </w:rPr>
        <w:t>2.</w:t>
      </w:r>
      <w:r w:rsidRPr="005B5E75" w:rsidR="0054779C">
        <w:rPr>
          <w:rFonts w:ascii="Arial" w:hAnsi="Arial" w:eastAsia="Calibri" w:cs="Arial"/>
          <w:b/>
          <w:sz w:val="22"/>
          <w:lang w:val="es-ES"/>
        </w:rPr>
        <w:t>2</w:t>
      </w:r>
      <w:r w:rsidRPr="005B5E75" w:rsidR="00D83908">
        <w:rPr>
          <w:rFonts w:ascii="Arial" w:hAnsi="Arial" w:eastAsia="Calibri" w:cs="Arial"/>
          <w:b/>
          <w:sz w:val="22"/>
          <w:lang w:val="es-ES"/>
        </w:rPr>
        <w:t xml:space="preserve">. </w:t>
      </w:r>
      <w:r w:rsidRPr="005B5E75" w:rsidR="006256B5">
        <w:rPr>
          <w:rFonts w:ascii="Arial" w:hAnsi="Arial" w:eastAsia="Calibri" w:cs="Arial"/>
          <w:b/>
          <w:sz w:val="22"/>
          <w:lang w:val="es-ES"/>
        </w:rPr>
        <w:t>Verificación por parte de las entidades estatales del pago al Sistema de Seguridad Social Integral</w:t>
      </w:r>
      <w:r w:rsidRPr="005B5E75" w:rsidR="00A3092B">
        <w:rPr>
          <w:rFonts w:ascii="Arial" w:hAnsi="Arial" w:eastAsia="Calibri" w:cs="Arial"/>
          <w:b/>
          <w:sz w:val="22"/>
          <w:lang w:val="es-ES"/>
        </w:rPr>
        <w:t xml:space="preserve">. Prohibición de exigir documentos distintos a los señalados </w:t>
      </w:r>
      <w:r w:rsidRPr="005B5E75" w:rsidR="00922EA7">
        <w:rPr>
          <w:rFonts w:ascii="Arial" w:hAnsi="Arial" w:eastAsia="Calibri" w:cs="Arial"/>
          <w:b/>
          <w:sz w:val="22"/>
          <w:lang w:val="es-ES"/>
        </w:rPr>
        <w:t>en las disposiciones normativas que regulan la materia</w:t>
      </w:r>
    </w:p>
    <w:p w:rsidRPr="005B5E75" w:rsidR="004E2569" w:rsidP="006256B5" w:rsidRDefault="004E2569" w14:paraId="5BB52AB0" w14:textId="77777777">
      <w:pPr>
        <w:tabs>
          <w:tab w:val="left" w:pos="142"/>
          <w:tab w:val="left" w:pos="426"/>
        </w:tabs>
        <w:spacing w:line="276" w:lineRule="auto"/>
        <w:jc w:val="both"/>
        <w:rPr>
          <w:rFonts w:ascii="Arial" w:hAnsi="Arial" w:eastAsia="Calibri" w:cs="Arial"/>
          <w:b/>
          <w:sz w:val="22"/>
          <w:lang w:val="es-ES"/>
        </w:rPr>
      </w:pPr>
    </w:p>
    <w:p w:rsidRPr="005B5E75" w:rsidR="00864F88" w:rsidP="006256B5" w:rsidRDefault="000E3712" w14:paraId="0F5E0412" w14:textId="686897B4">
      <w:pPr>
        <w:spacing w:line="276" w:lineRule="auto"/>
        <w:jc w:val="both"/>
        <w:rPr>
          <w:rFonts w:ascii="Arial" w:hAnsi="Arial" w:eastAsia="Calibri" w:cs="Arial"/>
          <w:sz w:val="22"/>
          <w:lang w:val="es-ES"/>
        </w:rPr>
      </w:pPr>
      <w:r w:rsidRPr="005B5E75">
        <w:rPr>
          <w:rFonts w:ascii="Arial" w:hAnsi="Arial" w:cs="Arial"/>
          <w:sz w:val="22"/>
          <w:lang w:val="es-ES"/>
        </w:rPr>
        <w:t>La Agencia Nacional de Contratación Pública – Colombia Compra Eficiente se ha pronunciado en diversas oportunidades</w:t>
      </w:r>
      <w:r w:rsidRPr="005B5E75" w:rsidR="00923F5C">
        <w:rPr>
          <w:rFonts w:ascii="Arial" w:hAnsi="Arial" w:cs="Arial"/>
          <w:sz w:val="22"/>
          <w:lang w:val="es-ES"/>
        </w:rPr>
        <w:t xml:space="preserve"> acerca de la</w:t>
      </w:r>
      <w:r w:rsidRPr="005B5E75" w:rsidR="006974CA">
        <w:rPr>
          <w:rFonts w:ascii="Arial" w:hAnsi="Arial" w:cs="Arial"/>
          <w:sz w:val="22"/>
          <w:lang w:val="es-ES"/>
        </w:rPr>
        <w:t xml:space="preserve"> acreditación del cumplimiento de las obligaciones con el </w:t>
      </w:r>
      <w:r w:rsidRPr="005B5E75" w:rsidR="00923F5C">
        <w:rPr>
          <w:rFonts w:ascii="Arial" w:hAnsi="Arial" w:cs="Arial"/>
          <w:sz w:val="22"/>
          <w:lang w:val="es-ES"/>
        </w:rPr>
        <w:t xml:space="preserve">Sistema de Seguridad Social Integral </w:t>
      </w:r>
      <w:r w:rsidRPr="005B5E75" w:rsidR="00381478">
        <w:rPr>
          <w:rFonts w:ascii="Arial" w:hAnsi="Arial" w:cs="Arial"/>
          <w:sz w:val="22"/>
          <w:lang w:val="es-ES"/>
        </w:rPr>
        <w:t xml:space="preserve">en el marco de la contratación estatal. </w:t>
      </w:r>
      <w:r w:rsidRPr="005B5E75" w:rsidR="00923F5C">
        <w:rPr>
          <w:rFonts w:ascii="Arial" w:hAnsi="Arial" w:cs="Arial"/>
          <w:sz w:val="22"/>
          <w:lang w:val="es-ES"/>
        </w:rPr>
        <w:t>En tal sentido,</w:t>
      </w:r>
      <w:r w:rsidRPr="005B5E75" w:rsidR="00864F88">
        <w:rPr>
          <w:rFonts w:ascii="Arial" w:hAnsi="Arial" w:cs="Arial"/>
          <w:sz w:val="22"/>
          <w:lang w:val="es-ES"/>
        </w:rPr>
        <w:t xml:space="preserve"> </w:t>
      </w:r>
      <w:r w:rsidRPr="005B5E75" w:rsidR="00381478">
        <w:rPr>
          <w:rFonts w:ascii="Arial" w:hAnsi="Arial" w:cs="Arial"/>
          <w:sz w:val="22"/>
          <w:lang w:val="es-ES"/>
        </w:rPr>
        <w:t>algunas de las</w:t>
      </w:r>
      <w:r w:rsidRPr="005B5E75" w:rsidR="00864F88">
        <w:rPr>
          <w:rFonts w:ascii="Arial" w:hAnsi="Arial" w:cs="Arial"/>
          <w:sz w:val="22"/>
          <w:lang w:val="es-ES"/>
        </w:rPr>
        <w:t xml:space="preserve"> ideas </w:t>
      </w:r>
      <w:r w:rsidRPr="005B5E75" w:rsidR="00DC6929">
        <w:rPr>
          <w:rFonts w:ascii="Arial" w:hAnsi="Arial" w:cs="Arial"/>
          <w:sz w:val="22"/>
          <w:lang w:val="es-ES"/>
        </w:rPr>
        <w:t xml:space="preserve">planteadas </w:t>
      </w:r>
      <w:r w:rsidRPr="005B5E75" w:rsidR="00864F88">
        <w:rPr>
          <w:rFonts w:ascii="Arial" w:hAnsi="Arial" w:cs="Arial"/>
          <w:sz w:val="22"/>
          <w:lang w:val="es-ES"/>
        </w:rPr>
        <w:t xml:space="preserve">en los conceptos emitidos en respuesta a las </w:t>
      </w:r>
      <w:r w:rsidRPr="005B5E75" w:rsidR="00864F88">
        <w:rPr>
          <w:rFonts w:ascii="Arial" w:hAnsi="Arial" w:eastAsia="Calibri" w:cs="Arial"/>
          <w:sz w:val="22"/>
          <w:lang w:val="es-ES"/>
        </w:rPr>
        <w:t xml:space="preserve">consultas con radicado No. </w:t>
      </w:r>
      <w:r w:rsidR="00803C01">
        <w:rPr>
          <w:rFonts w:ascii="Arial" w:hAnsi="Arial" w:eastAsia="Calibri" w:cs="Arial"/>
          <w:sz w:val="22"/>
          <w:lang w:val="es-ES"/>
        </w:rPr>
        <w:t>C-006 del 04 de febrero de 2020</w:t>
      </w:r>
      <w:r w:rsidRPr="005B5E75" w:rsidR="00864F88">
        <w:rPr>
          <w:rFonts w:ascii="Arial" w:hAnsi="Arial" w:eastAsia="Calibri" w:cs="Arial"/>
          <w:sz w:val="22"/>
          <w:lang w:val="es-ES"/>
        </w:rPr>
        <w:t xml:space="preserve"> y </w:t>
      </w:r>
      <w:r w:rsidR="00803C01">
        <w:rPr>
          <w:rFonts w:ascii="Arial" w:hAnsi="Arial" w:eastAsia="Calibri" w:cs="Arial"/>
          <w:sz w:val="22"/>
          <w:lang w:val="es-ES"/>
        </w:rPr>
        <w:t xml:space="preserve">C–118 de 03 </w:t>
      </w:r>
      <w:r w:rsidR="00803C01">
        <w:rPr>
          <w:rFonts w:ascii="Arial" w:hAnsi="Arial" w:eastAsia="Calibri" w:cs="Arial"/>
          <w:sz w:val="22"/>
          <w:lang w:val="es-ES"/>
        </w:rPr>
        <w:lastRenderedPageBreak/>
        <w:t xml:space="preserve">de marzo de </w:t>
      </w:r>
      <w:r w:rsidR="004679BB">
        <w:rPr>
          <w:rFonts w:ascii="Arial" w:hAnsi="Arial" w:eastAsia="Calibri" w:cs="Arial"/>
          <w:sz w:val="22"/>
          <w:lang w:val="es-ES"/>
        </w:rPr>
        <w:t xml:space="preserve">2020 </w:t>
      </w:r>
      <w:r w:rsidRPr="005B5E75" w:rsidR="004679BB">
        <w:rPr>
          <w:rFonts w:ascii="Arial" w:hAnsi="Arial" w:eastAsia="Calibri" w:cs="Arial"/>
          <w:sz w:val="22"/>
          <w:lang w:val="es-ES"/>
        </w:rPr>
        <w:t>se</w:t>
      </w:r>
      <w:r w:rsidRPr="005B5E75" w:rsidR="00864F88">
        <w:rPr>
          <w:rFonts w:ascii="Arial" w:hAnsi="Arial" w:eastAsia="Calibri" w:cs="Arial"/>
          <w:sz w:val="22"/>
          <w:lang w:val="es-ES"/>
        </w:rPr>
        <w:t xml:space="preserve"> reiteran a continuación</w:t>
      </w:r>
      <w:r w:rsidRPr="005B5E75" w:rsidR="000816CA">
        <w:rPr>
          <w:rFonts w:ascii="Arial" w:hAnsi="Arial" w:eastAsia="Calibri" w:cs="Arial"/>
          <w:sz w:val="22"/>
          <w:lang w:val="es-ES"/>
        </w:rPr>
        <w:t xml:space="preserve"> y sobre los cuales es oportuno realizar algunas precisiones</w:t>
      </w:r>
      <w:r w:rsidRPr="005B5E75" w:rsidR="00864F88">
        <w:rPr>
          <w:rFonts w:ascii="Arial" w:hAnsi="Arial" w:eastAsia="Calibri" w:cs="Arial"/>
          <w:sz w:val="22"/>
          <w:lang w:val="es-ES"/>
        </w:rPr>
        <w:t xml:space="preserve">: </w:t>
      </w:r>
    </w:p>
    <w:p w:rsidRPr="005B5E75" w:rsidR="006256B5" w:rsidP="008A1F73" w:rsidRDefault="006256B5" w14:paraId="58577E55" w14:textId="2B94841E">
      <w:pPr>
        <w:spacing w:before="120" w:after="120" w:line="276" w:lineRule="auto"/>
        <w:ind w:firstLine="709"/>
        <w:jc w:val="both"/>
        <w:rPr>
          <w:rFonts w:ascii="Arial" w:hAnsi="Arial" w:cs="Arial"/>
          <w:sz w:val="22"/>
          <w:lang w:val="es-ES"/>
        </w:rPr>
      </w:pPr>
      <w:r w:rsidRPr="005B5E75">
        <w:rPr>
          <w:rFonts w:ascii="Arial" w:hAnsi="Arial" w:cs="Arial"/>
          <w:sz w:val="22"/>
          <w:lang w:val="es-ES"/>
        </w:rPr>
        <w:t xml:space="preserve">La Ley 80 de 1993, en el texto original del artículo 41, </w:t>
      </w:r>
      <w:r w:rsidR="00AE3A48">
        <w:rPr>
          <w:rFonts w:ascii="Arial" w:hAnsi="Arial" w:cs="Arial"/>
          <w:sz w:val="22"/>
          <w:lang w:val="es-ES"/>
        </w:rPr>
        <w:t>estableció</w:t>
      </w:r>
      <w:r w:rsidRPr="005B5E75" w:rsidR="00AE3A48">
        <w:rPr>
          <w:rFonts w:ascii="Arial" w:hAnsi="Arial" w:cs="Arial"/>
          <w:sz w:val="22"/>
          <w:lang w:val="es-ES"/>
        </w:rPr>
        <w:t xml:space="preserve"> </w:t>
      </w:r>
      <w:r w:rsidRPr="005B5E75">
        <w:rPr>
          <w:rFonts w:ascii="Arial" w:hAnsi="Arial" w:cs="Arial"/>
          <w:sz w:val="22"/>
          <w:lang w:val="es-ES"/>
        </w:rPr>
        <w:t xml:space="preserve">que los requisitos para perfeccionar el contrato </w:t>
      </w:r>
      <w:r w:rsidR="00AE3A48">
        <w:rPr>
          <w:rFonts w:ascii="Arial" w:hAnsi="Arial" w:cs="Arial"/>
          <w:sz w:val="22"/>
          <w:lang w:val="es-ES"/>
        </w:rPr>
        <w:t>eran</w:t>
      </w:r>
      <w:r w:rsidRPr="005B5E75">
        <w:rPr>
          <w:rFonts w:ascii="Arial" w:hAnsi="Arial" w:cs="Arial"/>
          <w:sz w:val="22"/>
          <w:lang w:val="es-ES"/>
        </w:rPr>
        <w:t>: i) llegar a un acuerdo sobre el objeto y la contraprestación y ii) que conste por escrito. Por su parte, para iniciar la ejecución se requería: i) la constitución y aprobación de la garantía y ii) la existencia del registro presupuestal.</w:t>
      </w:r>
    </w:p>
    <w:p w:rsidRPr="005B5E75" w:rsidR="006256B5" w:rsidP="005C326B" w:rsidRDefault="006256B5" w14:paraId="2F967778" w14:textId="3C7B137F">
      <w:pPr>
        <w:spacing w:before="120" w:after="120" w:line="276" w:lineRule="auto"/>
        <w:ind w:firstLine="708"/>
        <w:jc w:val="both"/>
        <w:rPr>
          <w:rFonts w:ascii="Arial" w:hAnsi="Arial" w:cs="Arial"/>
          <w:sz w:val="22"/>
          <w:lang w:val="es-ES"/>
        </w:rPr>
      </w:pPr>
      <w:r w:rsidRPr="005B5E75">
        <w:rPr>
          <w:rFonts w:ascii="Arial" w:hAnsi="Arial" w:cs="Arial"/>
          <w:sz w:val="22"/>
          <w:lang w:val="es-ES"/>
        </w:rPr>
        <w:t xml:space="preserve">Posteriormente, el artículo 50 de la Ley 789 de 2002 estableció, como obligación de quien quiere celebrar, renovar o liquidar contratos de cualquier naturaleza con entidades del sector público, cumplir con las obligaciones </w:t>
      </w:r>
      <w:r w:rsidR="00AE3A48">
        <w:rPr>
          <w:rFonts w:ascii="Arial" w:hAnsi="Arial" w:cs="Arial"/>
          <w:sz w:val="22"/>
          <w:lang w:val="es-ES"/>
        </w:rPr>
        <w:t xml:space="preserve">frente </w:t>
      </w:r>
      <w:r w:rsidRPr="005B5E75">
        <w:rPr>
          <w:rFonts w:ascii="Arial" w:hAnsi="Arial" w:cs="Arial"/>
          <w:sz w:val="22"/>
          <w:lang w:val="es-ES"/>
        </w:rPr>
        <w:t>a los sistemas de salud, riesgos profesionales, pensiones y aportes a la Caja de Compensación Familiar, Instituto Colombiano de Bienestar Familiar y Servicio Nacional de Aprendizaje</w:t>
      </w:r>
      <w:r w:rsidRPr="005B5E75" w:rsidR="008A1F73">
        <w:rPr>
          <w:rFonts w:ascii="Arial" w:hAnsi="Arial" w:cs="Arial"/>
          <w:sz w:val="22"/>
          <w:lang w:val="es-ES"/>
        </w:rPr>
        <w:t xml:space="preserve"> </w:t>
      </w:r>
      <w:r w:rsidRPr="00E0516F" w:rsidR="008A1F73">
        <w:rPr>
          <w:rFonts w:ascii="Arial" w:hAnsi="Arial" w:cs="Arial"/>
          <w:sz w:val="22"/>
          <w:lang w:val="es-ES"/>
        </w:rPr>
        <w:t>cuando a ello haya lugar</w:t>
      </w:r>
      <w:r w:rsidRPr="005B5E75">
        <w:rPr>
          <w:rFonts w:ascii="Arial" w:hAnsi="Arial" w:cs="Arial"/>
          <w:sz w:val="22"/>
          <w:lang w:val="es-ES"/>
        </w:rPr>
        <w:t>. Asimismo, se facultó a la entidad estatal, al momento de liquidar los contratos, para verificar y dejar constancia del cumplimiento de las obligaciones del contratista frente a los aportes mencionados, durante toda su vigencia, estableciendo una correcta relación entre el monto cancelado y las sumas que debió cotizar</w:t>
      </w:r>
      <w:r w:rsidRPr="005B5E75">
        <w:rPr>
          <w:rStyle w:val="Refdenotaalpie"/>
          <w:rFonts w:ascii="Arial" w:hAnsi="Arial" w:cs="Arial"/>
          <w:sz w:val="22"/>
          <w:lang w:val="es-ES"/>
        </w:rPr>
        <w:footnoteReference w:id="7"/>
      </w:r>
      <w:r w:rsidRPr="005B5E75">
        <w:rPr>
          <w:rFonts w:ascii="Arial" w:hAnsi="Arial" w:cs="Arial"/>
          <w:sz w:val="22"/>
          <w:lang w:val="es-ES"/>
        </w:rPr>
        <w:t xml:space="preserve">. </w:t>
      </w:r>
    </w:p>
    <w:p w:rsidRPr="005B5E75" w:rsidR="006256B5" w:rsidP="005C326B" w:rsidRDefault="006256B5" w14:paraId="3A720259" w14:textId="59C160EC">
      <w:pPr>
        <w:spacing w:before="120" w:after="120" w:line="276" w:lineRule="auto"/>
        <w:ind w:firstLine="708"/>
        <w:jc w:val="both"/>
        <w:rPr>
          <w:rFonts w:ascii="Arial" w:hAnsi="Arial" w:cs="Arial"/>
          <w:sz w:val="22"/>
          <w:lang w:val="es-ES"/>
        </w:rPr>
      </w:pPr>
      <w:r w:rsidRPr="005B5E75">
        <w:rPr>
          <w:rFonts w:ascii="Arial" w:hAnsi="Arial" w:cs="Arial"/>
          <w:sz w:val="22"/>
          <w:lang w:val="es-ES"/>
        </w:rPr>
        <w:t xml:space="preserve">Además, aclara que las personas jurídicas que quieran celebrar contratos con las entidades estatales deben acreditar el pago al Sistema de Seguridad Social Integral de sus empleados, y que por eso deben presentar una certificación expedida por el revisor fiscal o por el representante legal, durante un lapso equivalente al que exija el respectivo régimen </w:t>
      </w:r>
      <w:r w:rsidRPr="005B5E75">
        <w:rPr>
          <w:rFonts w:ascii="Arial" w:hAnsi="Arial" w:cs="Arial"/>
          <w:sz w:val="22"/>
          <w:lang w:val="es-ES"/>
        </w:rPr>
        <w:lastRenderedPageBreak/>
        <w:t>de contratación para que se hubiera constituido la sociedad, el cual, en todo caso, no debe ser inferior a los 6 meses anteriores a la celebración del contrato. En este sentido, la ley señala que para presentar la oferta las personas jurídicas deben acreditar el requisito señalado anteriormente, es decir, el pago al sistema de seguridad social de sus empleados.</w:t>
      </w:r>
    </w:p>
    <w:p w:rsidRPr="005B5E75" w:rsidR="006256B5" w:rsidP="005C326B" w:rsidRDefault="006256B5" w14:paraId="42D0DC4F" w14:textId="6AB019F8">
      <w:pPr>
        <w:spacing w:before="120" w:after="120" w:line="276" w:lineRule="auto"/>
        <w:ind w:firstLine="708"/>
        <w:jc w:val="both"/>
        <w:rPr>
          <w:rFonts w:ascii="Arial" w:hAnsi="Arial" w:cs="Arial"/>
          <w:sz w:val="22"/>
          <w:lang w:val="es-ES"/>
        </w:rPr>
      </w:pPr>
      <w:r w:rsidRPr="005B5E75">
        <w:rPr>
          <w:rFonts w:ascii="Arial" w:hAnsi="Arial" w:cs="Arial"/>
          <w:sz w:val="22"/>
          <w:lang w:val="es-ES"/>
        </w:rPr>
        <w:t>Esta norma fue analizada por el Consejo de Estado, quien consideró que el artículo 50 de la Ley 789 de 2002 tiene por objeto evitar la evasión por parte de los empleadores de las cotizaciones al Sistema de Seguridad Social Integral y de los aportes parafiscales; y que para lograr esa finalidad el legislador impuso a las entidades estatales la obligación de verificar, en los procesos de selección de contratistas y durante la ejecución y liquidación de los contratos, que tanto los oferentes como los contratistas hayan realizado los aportes al Sistema de Seguridad Social Integral</w:t>
      </w:r>
      <w:r w:rsidRPr="005B5E75">
        <w:rPr>
          <w:rStyle w:val="Refdenotaalpie"/>
          <w:rFonts w:ascii="Arial" w:hAnsi="Arial" w:cs="Arial"/>
          <w:sz w:val="22"/>
          <w:lang w:val="es-ES"/>
        </w:rPr>
        <w:footnoteReference w:id="8"/>
      </w:r>
      <w:r w:rsidRPr="005B5E75">
        <w:rPr>
          <w:rFonts w:ascii="Arial" w:hAnsi="Arial" w:cs="Arial"/>
          <w:sz w:val="22"/>
          <w:lang w:val="es-ES"/>
        </w:rPr>
        <w:t xml:space="preserve">. Por lo tanto, la jurisprudencia reiteró la necesidad de que las entidades estatales, durante la ejecución del contrato, verifiquen el cumplimiento de las obligaciones del Sistema de Seguridad Social Integral por parte de los </w:t>
      </w:r>
      <w:r w:rsidR="00AE3A48">
        <w:rPr>
          <w:rFonts w:ascii="Arial" w:hAnsi="Arial" w:cs="Arial"/>
          <w:sz w:val="22"/>
          <w:lang w:val="es-ES"/>
        </w:rPr>
        <w:t>contratistas</w:t>
      </w:r>
      <w:r w:rsidRPr="005B5E75">
        <w:rPr>
          <w:rFonts w:ascii="Arial" w:hAnsi="Arial" w:cs="Arial"/>
          <w:sz w:val="22"/>
          <w:lang w:val="es-ES"/>
        </w:rPr>
        <w:t xml:space="preserve">. </w:t>
      </w:r>
    </w:p>
    <w:p w:rsidRPr="005B5E75" w:rsidR="006256B5" w:rsidP="006256B5" w:rsidRDefault="006256B5" w14:paraId="61A0A394" w14:textId="77777777">
      <w:pPr>
        <w:spacing w:line="276" w:lineRule="auto"/>
        <w:ind w:firstLine="708"/>
        <w:jc w:val="both"/>
        <w:rPr>
          <w:rFonts w:ascii="Arial" w:hAnsi="Arial" w:cs="Arial"/>
          <w:sz w:val="22"/>
          <w:lang w:val="es-ES"/>
        </w:rPr>
      </w:pPr>
      <w:r w:rsidRPr="005B5E75">
        <w:rPr>
          <w:rFonts w:ascii="Arial" w:hAnsi="Arial" w:cs="Arial"/>
          <w:sz w:val="22"/>
          <w:lang w:val="es-ES"/>
        </w:rPr>
        <w:t>Luego, el artículo 23 de la Ley 1150 de 2007 modificó el inciso segundo del artículo 41 de la Ley 80 de 1993, incluyendo la obligación, para los proponentes y contratistas, de estar a paz y salvo con los aportes parafiscales al Sistema de Seguridad Social integral, al señalar:</w:t>
      </w:r>
    </w:p>
    <w:p w:rsidRPr="005B5E75" w:rsidR="006256B5" w:rsidP="006256B5" w:rsidRDefault="006256B5" w14:paraId="6AB05FA5" w14:textId="77777777">
      <w:pPr>
        <w:pStyle w:val="NormalWeb"/>
        <w:spacing w:before="0" w:beforeAutospacing="0" w:after="0" w:afterAutospacing="0"/>
        <w:ind w:right="709"/>
        <w:jc w:val="both"/>
        <w:rPr>
          <w:rFonts w:ascii="Arial" w:hAnsi="Arial" w:cs="Arial"/>
          <w:sz w:val="21"/>
          <w:szCs w:val="21"/>
          <w:lang w:val="es-ES"/>
        </w:rPr>
      </w:pPr>
    </w:p>
    <w:p w:rsidRPr="005B5E75" w:rsidR="007455D3" w:rsidP="00EF5B1F" w:rsidRDefault="006256B5" w14:paraId="4B3842A6" w14:textId="52EDCBA2">
      <w:pPr>
        <w:pStyle w:val="NormalWeb"/>
        <w:spacing w:before="0" w:beforeAutospacing="0" w:after="0" w:afterAutospacing="0"/>
        <w:ind w:left="709" w:right="709"/>
        <w:jc w:val="both"/>
        <w:rPr>
          <w:rFonts w:ascii="Arial" w:hAnsi="Arial" w:cs="Arial"/>
          <w:sz w:val="21"/>
          <w:szCs w:val="21"/>
          <w:lang w:val="es-ES"/>
        </w:rPr>
      </w:pPr>
      <w:r w:rsidRPr="005B5E75">
        <w:rPr>
          <w:rFonts w:ascii="Arial" w:hAnsi="Arial" w:cs="Arial"/>
          <w:sz w:val="21"/>
          <w:szCs w:val="21"/>
          <w:lang w:val="es-ES"/>
        </w:rPr>
        <w:t>[…]</w:t>
      </w:r>
    </w:p>
    <w:p w:rsidRPr="005B5E75" w:rsidR="006256B5" w:rsidP="006256B5" w:rsidRDefault="006256B5" w14:paraId="28BEB60D" w14:textId="389F1D6A">
      <w:pPr>
        <w:pStyle w:val="NormalWeb"/>
        <w:tabs>
          <w:tab w:val="left" w:pos="7938"/>
          <w:tab w:val="left" w:pos="8080"/>
        </w:tabs>
        <w:spacing w:before="0" w:beforeAutospacing="0" w:after="0" w:afterAutospacing="0"/>
        <w:ind w:left="709" w:right="709"/>
        <w:jc w:val="both"/>
        <w:rPr>
          <w:rFonts w:ascii="Arial" w:hAnsi="Arial" w:cs="Arial"/>
          <w:sz w:val="21"/>
          <w:szCs w:val="21"/>
          <w:lang w:val="es-ES"/>
        </w:rPr>
      </w:pPr>
      <w:r w:rsidRPr="005B5E75">
        <w:rPr>
          <w:rFonts w:ascii="Arial" w:hAnsi="Arial" w:cs="Arial"/>
          <w:sz w:val="21"/>
          <w:szCs w:val="21"/>
          <w:lang w:val="es-ES"/>
        </w:rPr>
        <w:t>Para la ejecución se requerirá de la aprobación de la garantía y de la existencia de las disponibilidades presupuestales correspondientes, salvo que se trate de la contratación con recursos de vigencias fiscales futuras de conformidad con lo previsto en la ley orgánica del presupuesto. El proponente y el contratista deberán acreditar que se encuentran al día en el pago de aportes parafiscales relativos al Sistema de Seguridad Social Integral, así como los propios del Sena, ICBF y Cajas de Compensación Familiar, cuando corresponda.</w:t>
      </w:r>
    </w:p>
    <w:p w:rsidRPr="005B5E75" w:rsidR="006256B5" w:rsidP="006256B5" w:rsidRDefault="006256B5" w14:paraId="375ACA0B" w14:textId="77777777">
      <w:pPr>
        <w:pStyle w:val="NormalWeb"/>
        <w:tabs>
          <w:tab w:val="left" w:pos="7938"/>
          <w:tab w:val="left" w:pos="8080"/>
        </w:tabs>
        <w:spacing w:before="0" w:beforeAutospacing="0" w:after="0" w:afterAutospacing="0"/>
        <w:ind w:left="709" w:right="709"/>
        <w:jc w:val="both"/>
        <w:rPr>
          <w:rFonts w:ascii="Arial" w:hAnsi="Arial" w:cs="Arial"/>
          <w:sz w:val="21"/>
          <w:szCs w:val="21"/>
          <w:lang w:val="es-ES"/>
        </w:rPr>
      </w:pPr>
    </w:p>
    <w:p w:rsidRPr="005B5E75" w:rsidR="006256B5" w:rsidP="006256B5" w:rsidRDefault="006256B5" w14:paraId="3105E01D" w14:textId="77777777">
      <w:pPr>
        <w:pStyle w:val="NormalWeb"/>
        <w:spacing w:before="0" w:beforeAutospacing="0" w:after="0" w:afterAutospacing="0"/>
        <w:ind w:left="709" w:right="709"/>
        <w:jc w:val="both"/>
        <w:rPr>
          <w:rFonts w:ascii="Arial" w:hAnsi="Arial" w:cs="Arial"/>
          <w:sz w:val="21"/>
          <w:szCs w:val="21"/>
          <w:lang w:val="es-ES"/>
        </w:rPr>
      </w:pPr>
      <w:r w:rsidRPr="005B5E75">
        <w:rPr>
          <w:rStyle w:val="baj"/>
          <w:rFonts w:ascii="Arial" w:hAnsi="Arial" w:cs="Arial"/>
          <w:bCs/>
          <w:sz w:val="21"/>
          <w:szCs w:val="21"/>
          <w:lang w:val="es-ES"/>
        </w:rPr>
        <w:t>Parágrafo 1.</w:t>
      </w:r>
      <w:r w:rsidRPr="005B5E75">
        <w:rPr>
          <w:rFonts w:ascii="Arial" w:hAnsi="Arial" w:cs="Arial"/>
          <w:sz w:val="21"/>
          <w:szCs w:val="21"/>
          <w:lang w:val="es-ES"/>
        </w:rPr>
        <w:t> El requisito establecido en la parte final del inciso segundo de este artículo deberá acreditarse para la realización de cada pago derivado del contrato estatal.</w:t>
      </w:r>
    </w:p>
    <w:p w:rsidRPr="005B5E75" w:rsidR="006256B5" w:rsidP="006256B5" w:rsidRDefault="006256B5" w14:paraId="49738363" w14:textId="77777777">
      <w:pPr>
        <w:pStyle w:val="NormalWeb"/>
        <w:spacing w:before="0" w:beforeAutospacing="0" w:after="0" w:afterAutospacing="0"/>
        <w:ind w:left="709" w:right="709"/>
        <w:jc w:val="both"/>
        <w:rPr>
          <w:rFonts w:ascii="Arial" w:hAnsi="Arial" w:cs="Arial"/>
          <w:sz w:val="21"/>
          <w:szCs w:val="21"/>
          <w:lang w:val="es-ES"/>
        </w:rPr>
      </w:pPr>
    </w:p>
    <w:p w:rsidRPr="005B5E75" w:rsidR="006256B5" w:rsidP="006256B5" w:rsidRDefault="006256B5" w14:paraId="6F845869" w14:textId="77777777">
      <w:pPr>
        <w:pStyle w:val="NormalWeb"/>
        <w:spacing w:before="0" w:beforeAutospacing="0" w:after="0" w:afterAutospacing="0"/>
        <w:ind w:left="709" w:right="709"/>
        <w:jc w:val="both"/>
        <w:rPr>
          <w:rFonts w:ascii="Arial" w:hAnsi="Arial" w:cs="Arial"/>
          <w:sz w:val="21"/>
          <w:szCs w:val="21"/>
          <w:lang w:val="es-ES"/>
        </w:rPr>
      </w:pPr>
      <w:r w:rsidRPr="005B5E75">
        <w:rPr>
          <w:rFonts w:ascii="Arial" w:hAnsi="Arial" w:cs="Arial"/>
          <w:sz w:val="21"/>
          <w:szCs w:val="21"/>
          <w:lang w:val="es-ES"/>
        </w:rPr>
        <w:t>El servidor público que sin justa causa no verifique el pago de los aportes a que se refiere el presente artículo, incurrirá en causal de mala conducta, que será sancionada con arreglo al régimen disciplinario vigente.</w:t>
      </w:r>
    </w:p>
    <w:p w:rsidRPr="005B5E75" w:rsidR="006256B5" w:rsidP="006256B5" w:rsidRDefault="006256B5" w14:paraId="4340A01E" w14:textId="77777777">
      <w:pPr>
        <w:spacing w:line="276" w:lineRule="auto"/>
        <w:ind w:firstLine="709"/>
        <w:jc w:val="both"/>
        <w:rPr>
          <w:rFonts w:ascii="Arial" w:hAnsi="Arial" w:cs="Arial"/>
          <w:sz w:val="22"/>
          <w:lang w:val="es-ES"/>
        </w:rPr>
      </w:pPr>
    </w:p>
    <w:p w:rsidRPr="005B5E75" w:rsidR="006256B5" w:rsidP="006256B5" w:rsidRDefault="006256B5" w14:paraId="214B6F00" w14:textId="3B63C12E">
      <w:pPr>
        <w:spacing w:line="276" w:lineRule="auto"/>
        <w:ind w:firstLine="709"/>
        <w:jc w:val="both"/>
        <w:rPr>
          <w:rFonts w:ascii="Arial" w:hAnsi="Arial" w:cs="Arial"/>
          <w:sz w:val="22"/>
          <w:lang w:val="es-ES"/>
        </w:rPr>
      </w:pPr>
      <w:r w:rsidRPr="005B5E75">
        <w:rPr>
          <w:rFonts w:ascii="Arial" w:hAnsi="Arial" w:cs="Arial"/>
          <w:sz w:val="22"/>
          <w:lang w:val="es-ES"/>
        </w:rPr>
        <w:t xml:space="preserve">De la lectura integral del artículo 23 de la Ley 1150 de 2007 se infiere </w:t>
      </w:r>
      <w:r w:rsidRPr="005B5E75" w:rsidR="006915ED">
        <w:rPr>
          <w:rFonts w:ascii="Arial" w:hAnsi="Arial" w:cs="Arial"/>
          <w:sz w:val="22"/>
          <w:lang w:val="es-ES"/>
        </w:rPr>
        <w:t>que,</w:t>
      </w:r>
      <w:r w:rsidRPr="005B5E75">
        <w:rPr>
          <w:rFonts w:ascii="Arial" w:hAnsi="Arial" w:cs="Arial"/>
          <w:sz w:val="22"/>
          <w:lang w:val="es-ES"/>
        </w:rPr>
        <w:t xml:space="preserve"> si bien los proponentes y los contratistas deben estar al día en el pago al Sistema de Seguridad Social Integral, la verificación de este requisito, por parte de las entidades estatales, se efectuará cuando realicen los pagos del contrato, es decir, durante la ejecución</w:t>
      </w:r>
      <w:r w:rsidRPr="005B5E75" w:rsidR="006915ED">
        <w:rPr>
          <w:rFonts w:ascii="Arial" w:hAnsi="Arial" w:cs="Arial"/>
          <w:sz w:val="22"/>
          <w:lang w:val="es-ES"/>
        </w:rPr>
        <w:t>.</w:t>
      </w:r>
    </w:p>
    <w:p w:rsidRPr="005B5E75" w:rsidR="006256B5" w:rsidP="005C326B" w:rsidRDefault="006256B5" w14:paraId="65EE0D24" w14:textId="6B8EA9FB">
      <w:pPr>
        <w:spacing w:before="120" w:after="120" w:line="276" w:lineRule="auto"/>
        <w:ind w:firstLine="709"/>
        <w:jc w:val="both"/>
        <w:rPr>
          <w:rFonts w:ascii="Arial" w:hAnsi="Arial" w:cs="Arial"/>
          <w:sz w:val="22"/>
          <w:lang w:val="es-ES"/>
        </w:rPr>
      </w:pPr>
      <w:r w:rsidRPr="005B5E75">
        <w:rPr>
          <w:rFonts w:ascii="Arial" w:hAnsi="Arial" w:cs="Arial"/>
          <w:sz w:val="22"/>
          <w:lang w:val="es-ES"/>
        </w:rPr>
        <w:lastRenderedPageBreak/>
        <w:t>No obstante, el artículo 50 de la Ley 789 de 2002 previó una regla especial para las personas jurídicas que aspiran a celebrar contratos con las entidades estatales. Para presentar «la oferta» deben acreditar el pago de los aportes de sus empleados, mediante certificación expedida por el revisor fiscal, cuando este exista, de acuerdo con los requerimientos de ley, o por el representante legal, durante un lapso equivalente al que exija el respectivo régimen de contratación para el que se hubiera constituido la sociedad, el cual, en todo caso, no será inferior a los 6 meses anteriores a la celebración del contrato. Si bien este certificado no es un requisito para perfeccionar el contrato, sí lo es para presentar la oferta.</w:t>
      </w:r>
    </w:p>
    <w:p w:rsidRPr="005B5E75" w:rsidR="006256B5" w:rsidP="005C326B" w:rsidRDefault="006256B5" w14:paraId="787B1C7B" w14:textId="494B561B">
      <w:pPr>
        <w:spacing w:before="120" w:after="120" w:line="276" w:lineRule="auto"/>
        <w:ind w:firstLine="709"/>
        <w:jc w:val="both"/>
        <w:rPr>
          <w:rFonts w:ascii="Arial" w:hAnsi="Arial" w:cs="Arial"/>
          <w:sz w:val="22"/>
          <w:lang w:val="es-ES"/>
        </w:rPr>
      </w:pPr>
      <w:r w:rsidRPr="005B5E75">
        <w:rPr>
          <w:rFonts w:ascii="Arial" w:hAnsi="Arial" w:cs="Arial"/>
          <w:sz w:val="22"/>
          <w:lang w:val="es-ES"/>
        </w:rPr>
        <w:t>En este sentido, la verificación del aporte Sistema de Seguridad Social Integral cambia, dependiendo si se trata de una persona natural o de una jurídica: i</w:t>
      </w:r>
      <w:r w:rsidRPr="00116521">
        <w:rPr>
          <w:rFonts w:ascii="Arial" w:hAnsi="Arial" w:cs="Arial"/>
          <w:sz w:val="22"/>
          <w:lang w:val="es-ES"/>
        </w:rPr>
        <w:t>) si es una natural, la entidad estatal verificará el pago al Sistema de Seguridad Social Integral cuando se realicen los pagos del contrato, es decir, durante su ejecución</w:t>
      </w:r>
      <w:r w:rsidRPr="005B5E75">
        <w:rPr>
          <w:rFonts w:ascii="Arial" w:hAnsi="Arial" w:cs="Arial"/>
          <w:sz w:val="22"/>
          <w:lang w:val="es-ES"/>
        </w:rPr>
        <w:t xml:space="preserve"> y ii) si se refiere a una persona jurídica, el comprobante de pago de los aportes al Sistema de Seguridad Social Integral de sus empleados se debe aportar con la presentación de la oferta, y este constituye un criterio de admisión de la oferta; sin perjuicio de que durante la ejecución del contrato también se acredite el pago al Sistema de Seguridad Social Integral para pagar las cuentas o facturas</w:t>
      </w:r>
      <w:r w:rsidRPr="005B5E75" w:rsidR="006D762D">
        <w:rPr>
          <w:rFonts w:ascii="Arial" w:hAnsi="Arial" w:cs="Arial"/>
          <w:sz w:val="22"/>
          <w:lang w:val="es-ES"/>
        </w:rPr>
        <w:t xml:space="preserve"> si a ello hubiere lugar</w:t>
      </w:r>
      <w:r w:rsidRPr="005B5E75">
        <w:rPr>
          <w:rFonts w:ascii="Arial" w:hAnsi="Arial" w:cs="Arial"/>
          <w:sz w:val="22"/>
          <w:lang w:val="es-ES"/>
        </w:rPr>
        <w:t xml:space="preserve">. </w:t>
      </w:r>
    </w:p>
    <w:p w:rsidRPr="005B5E75" w:rsidR="006256B5" w:rsidP="005C326B" w:rsidRDefault="004E5BBA" w14:paraId="260084EF" w14:textId="4E892665">
      <w:pPr>
        <w:spacing w:before="120" w:after="120" w:line="276" w:lineRule="auto"/>
        <w:ind w:firstLine="709"/>
        <w:jc w:val="both"/>
        <w:rPr>
          <w:rFonts w:ascii="Arial" w:hAnsi="Arial" w:cs="Arial"/>
          <w:sz w:val="22"/>
          <w:lang w:val="es-ES"/>
        </w:rPr>
      </w:pPr>
      <w:r w:rsidRPr="005B5E75">
        <w:rPr>
          <w:rFonts w:ascii="Arial" w:hAnsi="Arial" w:cs="Arial"/>
          <w:sz w:val="22"/>
          <w:lang w:val="es-ES"/>
        </w:rPr>
        <w:t>Asimismo</w:t>
      </w:r>
      <w:r w:rsidRPr="005B5E75" w:rsidR="006256B5">
        <w:rPr>
          <w:rFonts w:ascii="Arial" w:hAnsi="Arial" w:cs="Arial"/>
          <w:sz w:val="22"/>
          <w:lang w:val="es-ES"/>
        </w:rPr>
        <w:t xml:space="preserve">, en virtud del artículo 50 de la Ley 789 de 2002, la entidad verificará, tanto para las personas naturales como para las jurídicas, la realización de los aportes al Sistema de Seguridad Social Integral, al momento de su liquidación, y dejarán constancia del cumplimiento de las obligaciones del contratista frente a los aportes mencionados durante toda su vigencia, estableciendo una correcta relación entre el monto cancelado y las sumas que debieron cotizar. </w:t>
      </w:r>
    </w:p>
    <w:p w:rsidRPr="005B5E75" w:rsidR="007823A6" w:rsidP="00E0516F" w:rsidRDefault="006256B5" w14:paraId="4FF27E8A" w14:textId="5B1BE550">
      <w:pPr>
        <w:spacing w:after="120" w:line="276" w:lineRule="auto"/>
        <w:ind w:firstLine="709"/>
        <w:jc w:val="both"/>
        <w:rPr>
          <w:rFonts w:ascii="Arial" w:hAnsi="Arial" w:cs="Arial"/>
          <w:sz w:val="22"/>
          <w:lang w:val="es-ES"/>
        </w:rPr>
      </w:pPr>
      <w:r w:rsidRPr="005B5E75">
        <w:rPr>
          <w:rFonts w:ascii="Arial" w:hAnsi="Arial" w:cs="Arial"/>
          <w:sz w:val="22"/>
          <w:lang w:val="es-ES"/>
        </w:rPr>
        <w:t>En consecuencia, no cabe duda de que el pago de los aportes al Sistema de Seguridad Social Integral, por parte de los contratistas del Estado, es una obligación contenida en las leyes y disposiciones reglamentarias que regulan esta materia, y es deber de las entidades contratantes verificar el cumplimiento de este mandato, tanto antes de celebrar el contrat</w:t>
      </w:r>
      <w:r w:rsidR="00AE3A48">
        <w:rPr>
          <w:rFonts w:ascii="Arial" w:hAnsi="Arial" w:cs="Arial"/>
          <w:sz w:val="22"/>
          <w:lang w:val="es-ES"/>
        </w:rPr>
        <w:t>o</w:t>
      </w:r>
      <w:r w:rsidRPr="005B5E75">
        <w:rPr>
          <w:rFonts w:ascii="Arial" w:hAnsi="Arial" w:cs="Arial"/>
          <w:sz w:val="22"/>
          <w:lang w:val="es-ES"/>
        </w:rPr>
        <w:t xml:space="preserve"> como durante su ejecución y liquidación</w:t>
      </w:r>
      <w:r w:rsidRPr="005B5E75" w:rsidR="006915ED">
        <w:rPr>
          <w:rFonts w:ascii="Arial" w:hAnsi="Arial" w:cs="Arial"/>
          <w:sz w:val="22"/>
          <w:lang w:val="es-ES"/>
        </w:rPr>
        <w:t xml:space="preserve">, </w:t>
      </w:r>
      <w:r w:rsidRPr="005B5E75" w:rsidR="000D1CA6">
        <w:rPr>
          <w:rFonts w:ascii="Arial" w:hAnsi="Arial" w:cs="Arial"/>
          <w:sz w:val="22"/>
          <w:lang w:val="es-ES"/>
        </w:rPr>
        <w:t xml:space="preserve">conforme a la naturaleza jurídica de la persona con quien se va a realizar el contrato de arrendamiento. </w:t>
      </w:r>
    </w:p>
    <w:p w:rsidRPr="005B5E75" w:rsidR="004D3913" w:rsidP="000543DF" w:rsidRDefault="00E8759D" w14:paraId="27B3716D" w14:textId="28337EC3">
      <w:pPr>
        <w:spacing w:line="276" w:lineRule="auto"/>
        <w:ind w:firstLine="709"/>
        <w:jc w:val="both"/>
        <w:rPr>
          <w:rFonts w:ascii="Arial" w:hAnsi="Arial" w:cs="Arial"/>
          <w:sz w:val="22"/>
          <w:lang w:val="es-ES"/>
        </w:rPr>
      </w:pPr>
      <w:r w:rsidRPr="005B5E75">
        <w:rPr>
          <w:rFonts w:ascii="Arial" w:hAnsi="Arial" w:cs="Arial"/>
          <w:sz w:val="22"/>
          <w:lang w:val="es-ES"/>
        </w:rPr>
        <w:t>Se colige</w:t>
      </w:r>
      <w:r w:rsidRPr="005B5E75" w:rsidR="001D1E0A">
        <w:rPr>
          <w:rFonts w:ascii="Arial" w:hAnsi="Arial" w:cs="Arial"/>
          <w:sz w:val="22"/>
          <w:lang w:val="es-ES"/>
        </w:rPr>
        <w:t xml:space="preserve"> </w:t>
      </w:r>
      <w:r w:rsidRPr="005B5E75">
        <w:rPr>
          <w:rFonts w:ascii="Arial" w:hAnsi="Arial" w:cs="Arial"/>
          <w:sz w:val="22"/>
          <w:lang w:val="es-ES"/>
        </w:rPr>
        <w:t xml:space="preserve">entonces que </w:t>
      </w:r>
      <w:r w:rsidRPr="005B5E75" w:rsidR="009A1AC5">
        <w:rPr>
          <w:rFonts w:ascii="Arial" w:hAnsi="Arial" w:cs="Arial"/>
          <w:sz w:val="22"/>
          <w:lang w:val="es-ES"/>
        </w:rPr>
        <w:t xml:space="preserve">las disposiciones normativas que regulan la materia </w:t>
      </w:r>
      <w:r w:rsidRPr="005B5E75" w:rsidR="00D629E0">
        <w:rPr>
          <w:rFonts w:ascii="Arial" w:hAnsi="Arial" w:cs="Arial"/>
          <w:sz w:val="22"/>
          <w:lang w:val="es-ES"/>
        </w:rPr>
        <w:t xml:space="preserve">exigen que </w:t>
      </w:r>
      <w:r w:rsidRPr="005B5E75" w:rsidR="007A5294">
        <w:rPr>
          <w:rFonts w:ascii="Arial" w:hAnsi="Arial" w:cs="Arial"/>
          <w:sz w:val="22"/>
          <w:lang w:val="es-ES"/>
        </w:rPr>
        <w:t xml:space="preserve">las personas jurídicas </w:t>
      </w:r>
      <w:r w:rsidRPr="005B5E75" w:rsidR="00D629E0">
        <w:rPr>
          <w:rFonts w:ascii="Arial" w:hAnsi="Arial" w:cs="Arial"/>
          <w:sz w:val="22"/>
          <w:lang w:val="es-ES"/>
        </w:rPr>
        <w:t xml:space="preserve">presenten con la oferta, como requisito habilitante, </w:t>
      </w:r>
      <w:r w:rsidRPr="005B5E75" w:rsidR="009A1AC5">
        <w:rPr>
          <w:rFonts w:ascii="Arial" w:hAnsi="Arial" w:cs="Arial"/>
          <w:sz w:val="22"/>
          <w:lang w:val="es-ES"/>
        </w:rPr>
        <w:t>el certificado</w:t>
      </w:r>
      <w:r w:rsidRPr="005B5E75" w:rsidR="003300C4">
        <w:rPr>
          <w:rFonts w:ascii="Arial" w:hAnsi="Arial" w:cs="Arial"/>
          <w:sz w:val="22"/>
          <w:lang w:val="es-ES"/>
        </w:rPr>
        <w:t xml:space="preserve"> suscrito por el revisor fiscal, cuando este se requiera</w:t>
      </w:r>
      <w:r w:rsidRPr="005B5E75" w:rsidR="005E495C">
        <w:rPr>
          <w:rFonts w:ascii="Arial" w:hAnsi="Arial" w:cs="Arial"/>
          <w:sz w:val="22"/>
          <w:lang w:val="es-ES"/>
        </w:rPr>
        <w:t xml:space="preserve"> según la ley, </w:t>
      </w:r>
      <w:r w:rsidRPr="005B5E75" w:rsidR="003300C4">
        <w:rPr>
          <w:rFonts w:ascii="Arial" w:hAnsi="Arial" w:cs="Arial"/>
          <w:sz w:val="22"/>
          <w:lang w:val="es-ES"/>
        </w:rPr>
        <w:t>o por el representante legal</w:t>
      </w:r>
      <w:r w:rsidRPr="005B5E75" w:rsidR="000E60DD">
        <w:rPr>
          <w:rFonts w:ascii="Arial" w:hAnsi="Arial" w:cs="Arial"/>
          <w:sz w:val="22"/>
          <w:lang w:val="es-ES"/>
        </w:rPr>
        <w:t xml:space="preserve">; </w:t>
      </w:r>
      <w:r w:rsidRPr="005B5E75" w:rsidR="009A1AC5">
        <w:rPr>
          <w:rFonts w:ascii="Arial" w:hAnsi="Arial" w:cs="Arial"/>
          <w:sz w:val="22"/>
          <w:lang w:val="es-ES"/>
        </w:rPr>
        <w:t>en</w:t>
      </w:r>
      <w:r w:rsidRPr="005B5E75" w:rsidR="000E60DD">
        <w:rPr>
          <w:rFonts w:ascii="Arial" w:hAnsi="Arial" w:cs="Arial"/>
          <w:sz w:val="22"/>
          <w:lang w:val="es-ES"/>
        </w:rPr>
        <w:t xml:space="preserve"> consonancia con lo dispuesto en el artículo 50 de la Ley 789 de 2002. </w:t>
      </w:r>
      <w:r w:rsidRPr="005B5E75" w:rsidR="000D1CA6">
        <w:rPr>
          <w:rFonts w:ascii="Arial" w:hAnsi="Arial" w:cs="Arial"/>
          <w:sz w:val="22"/>
          <w:lang w:val="es-ES"/>
        </w:rPr>
        <w:t xml:space="preserve">Es oportuno señalar </w:t>
      </w:r>
      <w:r w:rsidRPr="005B5E75" w:rsidR="005E547E">
        <w:rPr>
          <w:rFonts w:ascii="Arial" w:hAnsi="Arial" w:cs="Arial"/>
          <w:sz w:val="22"/>
          <w:lang w:val="es-ES"/>
        </w:rPr>
        <w:t>que,</w:t>
      </w:r>
      <w:r w:rsidRPr="005B5E75" w:rsidR="000D1CA6">
        <w:rPr>
          <w:rFonts w:ascii="Arial" w:hAnsi="Arial" w:cs="Arial"/>
          <w:sz w:val="22"/>
          <w:lang w:val="es-ES"/>
        </w:rPr>
        <w:t xml:space="preserve"> en </w:t>
      </w:r>
      <w:r w:rsidRPr="005B5E75" w:rsidR="00F5216F">
        <w:rPr>
          <w:rFonts w:ascii="Arial" w:hAnsi="Arial" w:cs="Arial"/>
          <w:sz w:val="22"/>
          <w:lang w:val="es-ES"/>
        </w:rPr>
        <w:t>los contratos</w:t>
      </w:r>
      <w:r w:rsidRPr="005B5E75" w:rsidR="004F408E">
        <w:rPr>
          <w:rFonts w:ascii="Arial" w:hAnsi="Arial" w:cs="Arial"/>
          <w:sz w:val="22"/>
          <w:lang w:val="es-ES"/>
        </w:rPr>
        <w:t xml:space="preserve"> de arrendamiento, </w:t>
      </w:r>
      <w:r w:rsidRPr="005B5E75" w:rsidR="000D1CA6">
        <w:rPr>
          <w:rFonts w:ascii="Arial" w:hAnsi="Arial" w:cs="Arial"/>
          <w:sz w:val="22"/>
          <w:lang w:val="es-ES"/>
        </w:rPr>
        <w:t xml:space="preserve">en un principio no se encuentra </w:t>
      </w:r>
      <w:r w:rsidRPr="005B5E75" w:rsidR="00F5216F">
        <w:rPr>
          <w:rFonts w:ascii="Arial" w:hAnsi="Arial" w:cs="Arial"/>
          <w:sz w:val="22"/>
          <w:lang w:val="es-ES"/>
        </w:rPr>
        <w:t>incorporada la prestación</w:t>
      </w:r>
      <w:r w:rsidRPr="005B5E75" w:rsidR="004F408E">
        <w:rPr>
          <w:rFonts w:ascii="Arial" w:hAnsi="Arial" w:cs="Arial"/>
          <w:sz w:val="22"/>
          <w:lang w:val="es-ES"/>
        </w:rPr>
        <w:t xml:space="preserve"> de un servicio que implique la ejecución de actividades por parte los </w:t>
      </w:r>
      <w:r w:rsidRPr="005B5E75" w:rsidR="005E547E">
        <w:rPr>
          <w:rFonts w:ascii="Arial" w:hAnsi="Arial" w:cs="Arial"/>
          <w:sz w:val="22"/>
          <w:lang w:val="es-ES"/>
        </w:rPr>
        <w:t>empleados de</w:t>
      </w:r>
      <w:r w:rsidRPr="005B5E75" w:rsidR="004F408E">
        <w:rPr>
          <w:rFonts w:ascii="Arial" w:hAnsi="Arial" w:cs="Arial"/>
          <w:sz w:val="22"/>
          <w:lang w:val="es-ES"/>
        </w:rPr>
        <w:t xml:space="preserve"> la persona jurídica; de lo anterior se desprende la necesidad de identificar la naturaleza de la persona con la que se suscribirá el contrato de arrendamiento. </w:t>
      </w:r>
    </w:p>
    <w:p w:rsidRPr="005B5E75" w:rsidR="000543DF" w:rsidP="000543DF" w:rsidRDefault="000543DF" w14:paraId="6A8F8D58" w14:textId="77777777">
      <w:pPr>
        <w:spacing w:line="276" w:lineRule="auto"/>
        <w:ind w:firstLine="709"/>
        <w:jc w:val="both"/>
        <w:rPr>
          <w:rFonts w:ascii="Arial" w:hAnsi="Arial" w:cs="Arial"/>
          <w:sz w:val="22"/>
          <w:lang w:val="es-ES"/>
        </w:rPr>
      </w:pPr>
    </w:p>
    <w:p w:rsidRPr="005B5E75" w:rsidR="004D3913" w:rsidP="004D3913" w:rsidRDefault="004D3913" w14:paraId="2A831B78" w14:textId="26E74FF3">
      <w:pPr>
        <w:spacing w:line="276" w:lineRule="auto"/>
        <w:jc w:val="both"/>
        <w:rPr>
          <w:rFonts w:ascii="Arial" w:hAnsi="Arial" w:eastAsia="Calibri" w:cs="Arial"/>
          <w:b/>
          <w:sz w:val="22"/>
          <w:lang w:val="es-ES"/>
        </w:rPr>
      </w:pPr>
      <w:r w:rsidRPr="005B5E75">
        <w:rPr>
          <w:rFonts w:ascii="Arial" w:hAnsi="Arial" w:eastAsia="Calibri" w:cs="Arial"/>
          <w:b/>
          <w:sz w:val="22"/>
          <w:lang w:val="es-ES"/>
        </w:rPr>
        <w:lastRenderedPageBreak/>
        <w:t>2.</w:t>
      </w:r>
      <w:r w:rsidRPr="005B5E75" w:rsidR="00AC4A5A">
        <w:rPr>
          <w:rFonts w:ascii="Arial" w:hAnsi="Arial" w:eastAsia="Calibri" w:cs="Arial"/>
          <w:b/>
          <w:sz w:val="22"/>
          <w:lang w:val="es-ES"/>
        </w:rPr>
        <w:t>3</w:t>
      </w:r>
      <w:r w:rsidRPr="005B5E75">
        <w:rPr>
          <w:rFonts w:ascii="Arial" w:hAnsi="Arial" w:eastAsia="Calibri" w:cs="Arial"/>
          <w:b/>
          <w:sz w:val="22"/>
          <w:lang w:val="es-ES"/>
        </w:rPr>
        <w:t>. Cambios que realizó la Ley 1955 de 2019 al Decreto 1273 de 2018. Cotización mes vencido y deber de verificación de las entidades estatales durante toda la vigencia del contrato</w:t>
      </w:r>
    </w:p>
    <w:p w:rsidRPr="005B5E75" w:rsidR="004D3913" w:rsidP="004D3913" w:rsidRDefault="004D3913" w14:paraId="02C19FB7" w14:textId="50339840">
      <w:pPr>
        <w:spacing w:line="276" w:lineRule="auto"/>
        <w:jc w:val="both"/>
        <w:rPr>
          <w:rFonts w:ascii="Arial" w:hAnsi="Arial" w:eastAsia="Calibri" w:cs="Arial"/>
          <w:b/>
          <w:sz w:val="22"/>
          <w:lang w:val="es-ES"/>
        </w:rPr>
      </w:pPr>
    </w:p>
    <w:p w:rsidRPr="005B5E75" w:rsidR="00A05F95" w:rsidP="004D3913" w:rsidRDefault="004D3913" w14:paraId="3824CDAA" w14:textId="09CC7AC1">
      <w:pPr>
        <w:spacing w:line="276" w:lineRule="auto"/>
        <w:jc w:val="both"/>
        <w:rPr>
          <w:rFonts w:ascii="Arial" w:hAnsi="Arial" w:eastAsia="Calibri" w:cs="Arial"/>
          <w:sz w:val="22"/>
          <w:lang w:val="es-ES"/>
        </w:rPr>
      </w:pPr>
      <w:r w:rsidRPr="005B5E75">
        <w:rPr>
          <w:rFonts w:ascii="Arial" w:hAnsi="Arial" w:cs="Arial"/>
          <w:sz w:val="22"/>
          <w:lang w:val="es-ES"/>
        </w:rPr>
        <w:t xml:space="preserve">Esta Subdirección se pronunció sobre la oportunidad para </w:t>
      </w:r>
      <w:r w:rsidRPr="005B5E75" w:rsidR="00847B1A">
        <w:rPr>
          <w:rFonts w:ascii="Arial" w:hAnsi="Arial" w:cs="Arial"/>
          <w:sz w:val="22"/>
          <w:lang w:val="es-ES"/>
        </w:rPr>
        <w:t>verifica</w:t>
      </w:r>
      <w:r w:rsidR="00AE3A48">
        <w:rPr>
          <w:rFonts w:ascii="Arial" w:hAnsi="Arial" w:cs="Arial"/>
          <w:sz w:val="22"/>
          <w:lang w:val="es-ES"/>
        </w:rPr>
        <w:t>r</w:t>
      </w:r>
      <w:r w:rsidRPr="005B5E75" w:rsidR="00847B1A">
        <w:rPr>
          <w:rFonts w:ascii="Arial" w:hAnsi="Arial" w:cs="Arial"/>
          <w:sz w:val="22"/>
          <w:lang w:val="es-ES"/>
        </w:rPr>
        <w:t xml:space="preserve"> el pago de los aportes al Sistema de Seguridad Social Integral por parte de los contratistas en respuesta a la Consulta </w:t>
      </w:r>
      <w:r w:rsidRPr="005B5E75" w:rsidR="00847B1A">
        <w:rPr>
          <w:rFonts w:ascii="Arial" w:hAnsi="Arial" w:eastAsia="Calibri" w:cs="Arial"/>
          <w:sz w:val="22"/>
          <w:lang w:val="es-ES"/>
        </w:rPr>
        <w:t xml:space="preserve">4201912000008226 del </w:t>
      </w:r>
      <w:r w:rsidRPr="005B5E75" w:rsidR="00A05F95">
        <w:rPr>
          <w:rFonts w:ascii="Arial" w:hAnsi="Arial" w:eastAsia="Calibri" w:cs="Arial"/>
          <w:sz w:val="22"/>
          <w:lang w:val="es-ES"/>
        </w:rPr>
        <w:t>10 de diciembre de 2019. Tales ideas se reiteran a continuación:</w:t>
      </w:r>
    </w:p>
    <w:p w:rsidRPr="005B5E75" w:rsidR="004D3913" w:rsidP="00EF5B1F" w:rsidRDefault="004D3913" w14:paraId="5918F024" w14:textId="048DFB8F">
      <w:pPr>
        <w:spacing w:before="120" w:after="120" w:line="276" w:lineRule="auto"/>
        <w:ind w:firstLine="709"/>
        <w:jc w:val="both"/>
        <w:rPr>
          <w:rFonts w:ascii="Arial" w:hAnsi="Arial" w:eastAsia="Calibri" w:cs="Arial"/>
          <w:sz w:val="22"/>
          <w:lang w:val="es-ES"/>
        </w:rPr>
      </w:pPr>
      <w:r w:rsidRPr="005B5E75">
        <w:rPr>
          <w:rFonts w:ascii="Arial" w:hAnsi="Arial" w:cs="Arial"/>
          <w:sz w:val="22"/>
          <w:lang w:val="es-ES"/>
        </w:rPr>
        <w:t xml:space="preserve">La Ley 1753 de 2015, por la cual se expide el Plan Nacional de Desarrollo 2014 </w:t>
      </w:r>
      <w:r w:rsidR="00152D2F">
        <w:rPr>
          <w:rFonts w:ascii="Arial" w:hAnsi="Arial" w:cs="Arial"/>
          <w:sz w:val="22"/>
          <w:lang w:val="es-ES"/>
        </w:rPr>
        <w:t>–</w:t>
      </w:r>
      <w:r w:rsidRPr="005B5E75">
        <w:rPr>
          <w:rFonts w:ascii="Arial" w:hAnsi="Arial" w:cs="Arial"/>
          <w:sz w:val="22"/>
          <w:lang w:val="es-ES"/>
        </w:rPr>
        <w:t xml:space="preserve"> 2018, en el artículo 135, distinguió dos situaciones, para establecer la forma como deben efectuarse las cotizaciones al Sistema de Seguridad Social Integral por parte de los trabajadores independientes: i) la de los «trabajadores independientes por cuenta propia y los independientes con contrato diferente a prestación de servicios que perciban ingresos mensuales iguales o superiores a un [1] salario mínimo mensual legal vigente [SMMLV]», y ii) la de los contratistas «de prestación de servicios personales relacionados con las funciones de la entidad contratante y que no impliquen subcontratación alguna o compra de insumos o expensas relacionados directamente con la ejecución del contrato»</w:t>
      </w:r>
      <w:r w:rsidRPr="005B5E75">
        <w:rPr>
          <w:rStyle w:val="Refdenotaalpie"/>
          <w:rFonts w:ascii="Arial" w:hAnsi="Arial" w:cs="Arial"/>
          <w:sz w:val="22"/>
          <w:lang w:val="es-ES"/>
        </w:rPr>
        <w:footnoteReference w:id="9"/>
      </w:r>
      <w:r w:rsidRPr="005B5E75">
        <w:rPr>
          <w:rFonts w:ascii="Arial" w:hAnsi="Arial" w:cs="Arial"/>
          <w:sz w:val="22"/>
          <w:lang w:val="es-ES"/>
        </w:rPr>
        <w:t>.</w:t>
      </w:r>
      <w:r w:rsidRPr="005B5E75">
        <w:rPr>
          <w:rFonts w:ascii="Arial" w:hAnsi="Arial" w:cs="Arial"/>
          <w:lang w:val="es-ES"/>
        </w:rPr>
        <w:t xml:space="preserve"> </w:t>
      </w:r>
    </w:p>
    <w:p w:rsidRPr="005B5E75" w:rsidR="004D3913" w:rsidP="00EF5B1F" w:rsidRDefault="004D3913" w14:paraId="2CC18BEB" w14:textId="31E1BAE4">
      <w:pPr>
        <w:spacing w:before="120" w:after="120" w:line="276" w:lineRule="auto"/>
        <w:ind w:firstLine="709"/>
        <w:jc w:val="both"/>
        <w:rPr>
          <w:rFonts w:ascii="Arial" w:hAnsi="Arial" w:cs="Arial"/>
          <w:sz w:val="22"/>
          <w:lang w:val="es-ES"/>
        </w:rPr>
      </w:pPr>
      <w:r w:rsidRPr="005B5E75">
        <w:rPr>
          <w:rFonts w:ascii="Arial" w:hAnsi="Arial" w:cs="Arial"/>
          <w:sz w:val="22"/>
          <w:lang w:val="es-ES"/>
        </w:rPr>
        <w:lastRenderedPageBreak/>
        <w:t xml:space="preserve">En ambos casos el ingreso base de cotización al Sistema de Seguridad Social corresponde, como mínimo, el cuarenta por ciento </w:t>
      </w:r>
      <w:r w:rsidR="001E5781">
        <w:rPr>
          <w:rFonts w:ascii="Arial" w:hAnsi="Arial" w:cs="Arial"/>
          <w:sz w:val="22"/>
          <w:lang w:val="es-ES"/>
        </w:rPr>
        <w:t>(</w:t>
      </w:r>
      <w:r w:rsidRPr="005B5E75">
        <w:rPr>
          <w:rFonts w:ascii="Arial" w:hAnsi="Arial" w:cs="Arial"/>
          <w:sz w:val="22"/>
          <w:lang w:val="es-ES"/>
        </w:rPr>
        <w:t>40%</w:t>
      </w:r>
      <w:r w:rsidR="001E5781">
        <w:rPr>
          <w:rFonts w:ascii="Arial" w:hAnsi="Arial" w:cs="Arial"/>
          <w:sz w:val="22"/>
          <w:lang w:val="es-ES"/>
        </w:rPr>
        <w:t>)</w:t>
      </w:r>
      <w:r w:rsidRPr="005B5E75">
        <w:rPr>
          <w:rFonts w:ascii="Arial" w:hAnsi="Arial" w:cs="Arial"/>
          <w:sz w:val="22"/>
          <w:lang w:val="es-ES"/>
        </w:rPr>
        <w:t xml:space="preserve"> del valor mensualizado del contrato o de los ingresos. La diferencia es que en la segunda circunstancia no aplica el sistema de presunción de ingresos, ni la deducción de expensas y además los contratantes –públicos y privados– deben retener directamente la cotización de los contratistas, a partir de la fecha y con la metodología que determine el Gobierno Nacional por vía reglamentaria.</w:t>
      </w:r>
    </w:p>
    <w:p w:rsidRPr="005B5E75" w:rsidR="004D3913" w:rsidP="00EF5B1F" w:rsidRDefault="004D3913" w14:paraId="18218400" w14:textId="0C5A300E">
      <w:pPr>
        <w:spacing w:before="120" w:after="120" w:line="276" w:lineRule="auto"/>
        <w:ind w:firstLine="709"/>
        <w:jc w:val="both"/>
        <w:rPr>
          <w:rFonts w:ascii="Arial" w:hAnsi="Arial" w:cs="Arial"/>
          <w:sz w:val="22"/>
          <w:lang w:val="es-ES"/>
        </w:rPr>
      </w:pPr>
      <w:r w:rsidRPr="005B5E75">
        <w:rPr>
          <w:rFonts w:ascii="Arial" w:hAnsi="Arial" w:cs="Arial"/>
          <w:sz w:val="22"/>
          <w:lang w:val="es-ES"/>
        </w:rPr>
        <w:t xml:space="preserve">Posteriormente, el Decreto 1273 de 2018 reglamentó el artículo 135 de la Ley 1753 de 2015. El artículo 1 reiteró que el pago de las cotizaciones al Sistema de Seguridad Social Integral de los trabajadores independientes se efectuará mes vencido, por períodos mensuales, a través de la Planilla Integrada de Liquidación de Aportes </w:t>
      </w:r>
      <w:r w:rsidR="001E5781">
        <w:rPr>
          <w:rFonts w:ascii="Arial" w:hAnsi="Arial" w:cs="Arial"/>
          <w:sz w:val="22"/>
          <w:lang w:val="es-ES"/>
        </w:rPr>
        <w:t>–</w:t>
      </w:r>
      <w:r w:rsidRPr="005B5E75">
        <w:rPr>
          <w:rFonts w:ascii="Arial" w:hAnsi="Arial" w:cs="Arial"/>
          <w:sz w:val="22"/>
          <w:lang w:val="es-ES"/>
        </w:rPr>
        <w:t>PILA</w:t>
      </w:r>
      <w:r w:rsidR="001E5781">
        <w:rPr>
          <w:rFonts w:ascii="Arial" w:hAnsi="Arial" w:cs="Arial"/>
          <w:sz w:val="22"/>
          <w:lang w:val="es-ES"/>
        </w:rPr>
        <w:t>–</w:t>
      </w:r>
      <w:r w:rsidRPr="005B5E75">
        <w:rPr>
          <w:rFonts w:ascii="Arial" w:hAnsi="Arial" w:cs="Arial"/>
          <w:sz w:val="22"/>
          <w:lang w:val="es-ES"/>
        </w:rPr>
        <w:t xml:space="preserve"> y teniendo en cuenta los ingresos percibidos en el período de cotización, esto es, el mes anterior</w:t>
      </w:r>
      <w:r w:rsidRPr="005B5E75">
        <w:rPr>
          <w:rStyle w:val="Refdenotaalpie"/>
          <w:rFonts w:ascii="Arial" w:hAnsi="Arial" w:cs="Arial"/>
          <w:sz w:val="22"/>
          <w:lang w:val="es-ES"/>
        </w:rPr>
        <w:footnoteReference w:id="10"/>
      </w:r>
      <w:r w:rsidRPr="005B5E75">
        <w:rPr>
          <w:rFonts w:ascii="Arial" w:hAnsi="Arial" w:cs="Arial"/>
          <w:sz w:val="22"/>
          <w:lang w:val="es-ES"/>
        </w:rPr>
        <w:t xml:space="preserve">. Conforme a lo previsto, para pagar el mes de diciembre basta acreditar el pago de la seguridad social de noviembre. </w:t>
      </w:r>
    </w:p>
    <w:p w:rsidRPr="005B5E75" w:rsidR="004D3913" w:rsidP="004D3913" w:rsidRDefault="004D3913" w14:paraId="58D1AE5E" w14:textId="77777777">
      <w:pPr>
        <w:spacing w:line="276" w:lineRule="auto"/>
        <w:ind w:firstLine="709"/>
        <w:jc w:val="both"/>
        <w:rPr>
          <w:rFonts w:ascii="Arial" w:hAnsi="Arial" w:cs="Arial"/>
          <w:sz w:val="22"/>
          <w:szCs w:val="20"/>
          <w:lang w:val="es-ES"/>
        </w:rPr>
      </w:pPr>
      <w:r w:rsidRPr="005B5E75">
        <w:rPr>
          <w:rFonts w:ascii="Arial" w:hAnsi="Arial" w:cs="Arial"/>
          <w:sz w:val="22"/>
          <w:szCs w:val="20"/>
          <w:lang w:val="es-ES"/>
        </w:rPr>
        <w:t xml:space="preserve">El </w:t>
      </w:r>
      <w:r w:rsidRPr="005B5E75">
        <w:rPr>
          <w:rFonts w:ascii="Arial" w:hAnsi="Arial" w:cs="Arial"/>
          <w:sz w:val="22"/>
          <w:lang w:val="es-ES"/>
        </w:rPr>
        <w:t>pago</w:t>
      </w:r>
      <w:r w:rsidRPr="005B5E75">
        <w:rPr>
          <w:rFonts w:ascii="Arial" w:hAnsi="Arial" w:cs="Arial"/>
          <w:sz w:val="22"/>
          <w:szCs w:val="20"/>
          <w:lang w:val="es-ES"/>
        </w:rPr>
        <w:t xml:space="preserve"> mes vencido se reiteró en el artículo 3.2.7.6 del citado Decreto, previendo que dicho ajuste empezaría a regir a partir del 1 de octubre de 2018. Así lo sostuvo en los siguientes términos:</w:t>
      </w:r>
    </w:p>
    <w:p w:rsidRPr="005B5E75" w:rsidR="004D3913" w:rsidP="004D3913" w:rsidRDefault="004D3913" w14:paraId="7F1B3917" w14:textId="77777777">
      <w:pPr>
        <w:jc w:val="both"/>
        <w:rPr>
          <w:rFonts w:ascii="Arial" w:hAnsi="Arial" w:cs="Arial"/>
          <w:sz w:val="22"/>
          <w:szCs w:val="20"/>
          <w:lang w:val="es-ES"/>
        </w:rPr>
      </w:pPr>
    </w:p>
    <w:p w:rsidRPr="005B5E75" w:rsidR="004D3913" w:rsidP="004D3913" w:rsidRDefault="004D3913" w14:paraId="526A2B9A" w14:textId="77777777">
      <w:pPr>
        <w:ind w:left="709" w:right="709"/>
        <w:jc w:val="both"/>
        <w:rPr>
          <w:rFonts w:ascii="Arial" w:hAnsi="Arial" w:cs="Arial"/>
          <w:sz w:val="21"/>
          <w:szCs w:val="21"/>
          <w:lang w:val="es-ES"/>
        </w:rPr>
      </w:pPr>
      <w:r w:rsidRPr="005B5E75">
        <w:rPr>
          <w:rFonts w:ascii="Arial" w:hAnsi="Arial" w:cs="Arial"/>
          <w:sz w:val="21"/>
          <w:szCs w:val="21"/>
          <w:lang w:val="es-ES"/>
        </w:rPr>
        <w:t>Artículo 3.2.7.6 Plazos. El pago mes vencido de las cotizaciones al Sistema de Seguridad Social Integral de los cotizantes de los que trata el artículo 2.2.1.1.7 del presente Decreto, se efectuará a partir del 1 de octubre de 2018, correspondiendo al período de cotización de septiembre del mismo año. […] El Ministerio de Salud y Protección Social efectuará los ajustes que se requieran en la Planilla Integrada de Liquidación Aportes PILA., para el cumplimiento de lo aquí previsto.</w:t>
      </w:r>
    </w:p>
    <w:p w:rsidRPr="005B5E75" w:rsidR="004D3913" w:rsidP="004D3913" w:rsidRDefault="004D3913" w14:paraId="4E17A3B6" w14:textId="77777777">
      <w:pPr>
        <w:spacing w:line="276" w:lineRule="auto"/>
        <w:ind w:right="333"/>
        <w:jc w:val="both"/>
        <w:rPr>
          <w:rFonts w:ascii="Arial" w:hAnsi="Arial" w:cs="Arial"/>
          <w:sz w:val="20"/>
          <w:lang w:val="es-ES"/>
        </w:rPr>
      </w:pPr>
    </w:p>
    <w:p w:rsidRPr="005B5E75" w:rsidR="004D3913" w:rsidP="004D3913" w:rsidRDefault="004D3913" w14:paraId="7BF0651D" w14:textId="77777777">
      <w:pPr>
        <w:spacing w:line="276" w:lineRule="auto"/>
        <w:ind w:firstLine="709"/>
        <w:jc w:val="both"/>
        <w:rPr>
          <w:rFonts w:ascii="Arial" w:hAnsi="Arial" w:cs="Arial"/>
          <w:sz w:val="22"/>
          <w:szCs w:val="20"/>
          <w:lang w:val="es-ES"/>
        </w:rPr>
      </w:pPr>
      <w:r w:rsidRPr="005B5E75">
        <w:rPr>
          <w:rFonts w:ascii="Arial" w:hAnsi="Arial" w:cs="Arial"/>
          <w:sz w:val="22"/>
          <w:szCs w:val="20"/>
          <w:lang w:val="es-ES"/>
        </w:rPr>
        <w:t xml:space="preserve">Lo anterior implica que el pago al Sistema de Seguridad Social Integral, como se observa en la norma transcrita, es mes vencido. </w:t>
      </w:r>
    </w:p>
    <w:p w:rsidRPr="005B5E75" w:rsidR="004D3913" w:rsidP="00EF5B1F" w:rsidRDefault="004D3913" w14:paraId="50640E3C" w14:textId="77777777">
      <w:pPr>
        <w:spacing w:before="120" w:after="120" w:line="276" w:lineRule="auto"/>
        <w:ind w:firstLine="709"/>
        <w:jc w:val="both"/>
        <w:rPr>
          <w:rFonts w:ascii="Arial" w:hAnsi="Arial" w:cs="Arial"/>
          <w:sz w:val="22"/>
          <w:szCs w:val="20"/>
          <w:lang w:val="es-ES"/>
        </w:rPr>
      </w:pPr>
      <w:r w:rsidRPr="005B5E75">
        <w:rPr>
          <w:rFonts w:ascii="Arial" w:hAnsi="Arial" w:cs="Arial"/>
          <w:sz w:val="22"/>
          <w:szCs w:val="20"/>
          <w:lang w:val="es-ES"/>
        </w:rPr>
        <w:t xml:space="preserve">Asimismo, el artículo 3.2.7.2 del citado Decreto prevé la forma como los contratantes públicos, privados o mixtos que sean personas jurídicas, los patrimonios autónomos y consorcios o uniones temporales conformados por al menos una persona jurídica, deben efectuar la retención y giro de los aportes al Sistema de Seguridad Social Integral de </w:t>
      </w:r>
      <w:r w:rsidRPr="005B5E75">
        <w:rPr>
          <w:rFonts w:ascii="Arial" w:hAnsi="Arial" w:cs="Arial"/>
          <w:sz w:val="22"/>
          <w:szCs w:val="20"/>
          <w:lang w:val="es-ES"/>
        </w:rPr>
        <w:lastRenderedPageBreak/>
        <w:t xml:space="preserve">liquidación de aportes de los trabajadores independientes con contrato de prestación de servicios personales o relacionados. </w:t>
      </w:r>
    </w:p>
    <w:p w:rsidRPr="005B5E75" w:rsidR="004D3913" w:rsidP="00EF5B1F" w:rsidRDefault="004D3913" w14:paraId="2982E1A6" w14:textId="3B352489">
      <w:pPr>
        <w:spacing w:before="120" w:after="120" w:line="276" w:lineRule="auto"/>
        <w:ind w:firstLine="709"/>
        <w:jc w:val="both"/>
        <w:rPr>
          <w:rFonts w:ascii="Arial" w:hAnsi="Arial" w:cs="Arial"/>
          <w:sz w:val="22"/>
          <w:lang w:val="es-ES"/>
        </w:rPr>
      </w:pPr>
      <w:r w:rsidRPr="005B5E75">
        <w:rPr>
          <w:rFonts w:ascii="Arial" w:hAnsi="Arial" w:cs="Arial"/>
          <w:sz w:val="22"/>
          <w:szCs w:val="20"/>
          <w:lang w:val="es-ES"/>
        </w:rPr>
        <w:t>Posteriormente, la Ley 1955 de 2019</w:t>
      </w:r>
      <w:r w:rsidRPr="005B5E75">
        <w:rPr>
          <w:rFonts w:ascii="Arial" w:hAnsi="Arial" w:cs="Arial"/>
          <w:sz w:val="22"/>
          <w:lang w:val="es-ES"/>
        </w:rPr>
        <w:t xml:space="preserve">, en el artículo 336, dejó sin efectos el artículo 135 de la Ley 1735 de 2015 y reguló el tema en el artículo 244, señalando </w:t>
      </w:r>
      <w:r w:rsidRPr="005B5E75">
        <w:rPr>
          <w:rFonts w:ascii="Arial" w:hAnsi="Arial" w:cs="Arial"/>
          <w:sz w:val="22"/>
          <w:szCs w:val="20"/>
          <w:lang w:val="es-ES"/>
        </w:rPr>
        <w:t xml:space="preserve">que los trabajadores independientes con ingresos superiores a 1 salario mínimo legal mensual vigente, que celebren contratos de prestación de servicios personales, cotizarán mes vencido al Sistema de Seguridad Social Integral sobre una base mínima del 40% del valor mensual del contrato, sin incluir el valor del Impuesto al Valor Agregado </w:t>
      </w:r>
      <w:r w:rsidR="001E5781">
        <w:rPr>
          <w:rFonts w:ascii="Arial" w:hAnsi="Arial" w:cs="Arial"/>
          <w:sz w:val="22"/>
          <w:szCs w:val="20"/>
          <w:lang w:val="es-ES"/>
        </w:rPr>
        <w:t>–</w:t>
      </w:r>
      <w:r w:rsidRPr="005B5E75">
        <w:rPr>
          <w:rFonts w:ascii="Arial" w:hAnsi="Arial" w:cs="Arial"/>
          <w:sz w:val="22"/>
          <w:szCs w:val="20"/>
          <w:lang w:val="es-ES"/>
        </w:rPr>
        <w:t>IVA</w:t>
      </w:r>
      <w:r w:rsidR="001E5781">
        <w:rPr>
          <w:rFonts w:ascii="Arial" w:hAnsi="Arial" w:cs="Arial"/>
          <w:sz w:val="22"/>
          <w:szCs w:val="20"/>
          <w:lang w:val="es-ES"/>
        </w:rPr>
        <w:t>–</w:t>
      </w:r>
      <w:r w:rsidRPr="005B5E75">
        <w:rPr>
          <w:rStyle w:val="Refdenotaalpie"/>
          <w:rFonts w:ascii="Arial" w:hAnsi="Arial" w:cs="Arial"/>
          <w:sz w:val="22"/>
          <w:szCs w:val="20"/>
          <w:lang w:val="es-ES"/>
        </w:rPr>
        <w:footnoteReference w:id="11"/>
      </w:r>
      <w:r w:rsidRPr="005B5E75">
        <w:rPr>
          <w:rFonts w:ascii="Arial" w:hAnsi="Arial" w:cs="Arial"/>
          <w:sz w:val="22"/>
          <w:szCs w:val="20"/>
          <w:lang w:val="es-ES"/>
        </w:rPr>
        <w:t>.</w:t>
      </w:r>
    </w:p>
    <w:p w:rsidRPr="005B5E75" w:rsidR="004D3913" w:rsidP="004D3913" w:rsidRDefault="004D3913" w14:paraId="1D176C95" w14:textId="7DEF3F3D">
      <w:pPr>
        <w:spacing w:line="276" w:lineRule="auto"/>
        <w:ind w:firstLine="709"/>
        <w:jc w:val="both"/>
        <w:rPr>
          <w:rFonts w:ascii="Arial" w:hAnsi="Arial" w:cs="Arial"/>
          <w:sz w:val="22"/>
          <w:lang w:val="es-ES"/>
        </w:rPr>
      </w:pPr>
      <w:r w:rsidRPr="005B5E75">
        <w:rPr>
          <w:rFonts w:ascii="Arial" w:hAnsi="Arial" w:cs="Arial"/>
          <w:sz w:val="22"/>
          <w:lang w:val="es-ES"/>
        </w:rPr>
        <w:t xml:space="preserve">El cambio principal que hizo la Ley 1955 de 2019 fue que el aporte y recaudo al Sistema de Seguridad Social Integral ya no lo realizará el contratante </w:t>
      </w:r>
      <w:r w:rsidR="00152D2F">
        <w:rPr>
          <w:rFonts w:ascii="Arial" w:hAnsi="Arial" w:cs="Arial"/>
          <w:sz w:val="22"/>
          <w:lang w:val="es-ES"/>
        </w:rPr>
        <w:t>–</w:t>
      </w:r>
      <w:r w:rsidRPr="005B5E75">
        <w:rPr>
          <w:rFonts w:ascii="Arial" w:hAnsi="Arial" w:cs="Arial"/>
          <w:sz w:val="22"/>
          <w:lang w:val="es-ES"/>
        </w:rPr>
        <w:t>público, privado y/o mixto</w:t>
      </w:r>
      <w:r w:rsidR="00152D2F">
        <w:rPr>
          <w:rFonts w:ascii="Arial" w:hAnsi="Arial" w:cs="Arial"/>
          <w:sz w:val="22"/>
          <w:lang w:val="es-ES"/>
        </w:rPr>
        <w:t>–</w:t>
      </w:r>
      <w:r w:rsidRPr="005B5E75">
        <w:rPr>
          <w:rFonts w:ascii="Arial" w:hAnsi="Arial" w:cs="Arial"/>
          <w:sz w:val="22"/>
          <w:lang w:val="es-ES"/>
        </w:rPr>
        <w:t xml:space="preserve">, sino directamente el trabajador independiente. Como la Ley 1955 de 2019 derogó el artículo 135 de la Ley 1753 de 2015, entonces dejó sin efectos el Decreto 1273 de </w:t>
      </w:r>
      <w:r w:rsidRPr="005B5E75" w:rsidR="00776534">
        <w:rPr>
          <w:rFonts w:ascii="Arial" w:hAnsi="Arial" w:cs="Arial"/>
          <w:sz w:val="22"/>
          <w:lang w:val="es-ES"/>
        </w:rPr>
        <w:t>2018; por</w:t>
      </w:r>
      <w:r w:rsidRPr="005B5E75">
        <w:rPr>
          <w:rFonts w:ascii="Arial" w:hAnsi="Arial" w:cs="Arial"/>
          <w:sz w:val="22"/>
          <w:lang w:val="es-ES"/>
        </w:rPr>
        <w:t xml:space="preserve"> lo tanto, la retención del pago y el giro al Sistema de Seguridad Social Integral por parte de los contratantes públicos y privados ya no será posible. Así lo determinó el Ministerio de Trabajo, mediante el concepto con radicado No.</w:t>
      </w:r>
      <w:r w:rsidRPr="005B5E75">
        <w:rPr>
          <w:rFonts w:ascii="Arial" w:hAnsi="Arial" w:cs="Arial"/>
          <w:lang w:val="es-ES"/>
        </w:rPr>
        <w:t xml:space="preserve"> </w:t>
      </w:r>
      <w:r w:rsidRPr="005B5E75">
        <w:rPr>
          <w:rFonts w:ascii="Arial" w:hAnsi="Arial" w:cs="Arial"/>
          <w:sz w:val="22"/>
          <w:lang w:val="es-ES"/>
        </w:rPr>
        <w:t xml:space="preserve">08SE2019120300000025234 del 28 de junio de 2019, en los siguientes términos: </w:t>
      </w:r>
    </w:p>
    <w:p w:rsidRPr="005B5E75" w:rsidR="004D3913" w:rsidP="004D3913" w:rsidRDefault="004D3913" w14:paraId="26AD4A5A" w14:textId="77777777">
      <w:pPr>
        <w:spacing w:line="276" w:lineRule="auto"/>
        <w:jc w:val="both"/>
        <w:rPr>
          <w:rFonts w:ascii="Arial" w:hAnsi="Arial" w:cs="Arial"/>
          <w:sz w:val="22"/>
          <w:lang w:val="es-ES"/>
        </w:rPr>
      </w:pPr>
    </w:p>
    <w:p w:rsidRPr="005B5E75" w:rsidR="004D3913" w:rsidP="004D3913" w:rsidRDefault="004D3913" w14:paraId="610A1757" w14:textId="77777777">
      <w:pPr>
        <w:ind w:left="709" w:right="709"/>
        <w:jc w:val="both"/>
        <w:rPr>
          <w:rFonts w:ascii="Arial" w:hAnsi="Arial" w:cs="Arial"/>
          <w:sz w:val="21"/>
          <w:szCs w:val="21"/>
          <w:lang w:val="es-ES"/>
        </w:rPr>
      </w:pPr>
      <w:r w:rsidRPr="005B5E75">
        <w:rPr>
          <w:rFonts w:ascii="Arial" w:hAnsi="Arial" w:cs="Arial"/>
          <w:sz w:val="21"/>
          <w:szCs w:val="21"/>
          <w:lang w:val="es-ES"/>
        </w:rPr>
        <w:t xml:space="preserve">Debe darse claridad, en que en el desarrollo del Artículo 135 de la Ley 1753 de 2015, mediante el Decreto 1273 de 2018, el Gobierno Nacional, reglamentó el </w:t>
      </w:r>
      <w:r w:rsidRPr="005B5E75">
        <w:rPr>
          <w:rFonts w:ascii="Arial" w:hAnsi="Arial" w:cs="Arial"/>
          <w:sz w:val="21"/>
          <w:szCs w:val="21"/>
          <w:lang w:val="es-ES"/>
        </w:rPr>
        <w:lastRenderedPageBreak/>
        <w:t xml:space="preserve">pago mes vencido de la cotización al Sistema de Seguridad Social Integral de los trabajadores independientes y la retención y giro de los aportes al Sistema de Seguridad Social Integral de los trabajadores independientes con contrato de prestación de servicios personales. </w:t>
      </w:r>
    </w:p>
    <w:p w:rsidRPr="005B5E75" w:rsidR="004D3913" w:rsidP="004D3913" w:rsidRDefault="004D3913" w14:paraId="5B2E4ABB" w14:textId="77777777">
      <w:pPr>
        <w:ind w:left="709" w:right="709"/>
        <w:jc w:val="both"/>
        <w:rPr>
          <w:rFonts w:ascii="Arial" w:hAnsi="Arial" w:cs="Arial"/>
          <w:sz w:val="21"/>
          <w:szCs w:val="21"/>
          <w:lang w:val="es-ES"/>
        </w:rPr>
      </w:pPr>
    </w:p>
    <w:p w:rsidRPr="005B5E75" w:rsidR="004D3913" w:rsidP="004D3913" w:rsidRDefault="004D3913" w14:paraId="19F5D7E1" w14:textId="77777777">
      <w:pPr>
        <w:ind w:left="709" w:right="709"/>
        <w:jc w:val="both"/>
        <w:rPr>
          <w:rFonts w:ascii="Arial" w:hAnsi="Arial" w:cs="Arial"/>
          <w:sz w:val="21"/>
          <w:szCs w:val="21"/>
          <w:lang w:val="es-ES"/>
        </w:rPr>
      </w:pPr>
      <w:r w:rsidRPr="005B5E75">
        <w:rPr>
          <w:rFonts w:ascii="Arial" w:hAnsi="Arial" w:cs="Arial"/>
          <w:sz w:val="21"/>
          <w:szCs w:val="21"/>
          <w:lang w:val="es-ES"/>
        </w:rPr>
        <w:t xml:space="preserve">No obstante, ciertamente, mediante la Ley 1955 del 25 de mayo 2019, fue expedido el Plan Nacional de Desarrollo 2018- 2022 «Pacto por Colombia, Pacto por la Equidad», como ya lo citamos y en su Artículo 336, deroga en forma expresamente (sic) el Artículo 135 de la Ley 1753 de 2015. En el sentido del ingreso base de cotización y la retención, dejando incólume el pago de mes vencido. </w:t>
      </w:r>
    </w:p>
    <w:p w:rsidRPr="005B5E75" w:rsidR="004D3913" w:rsidP="004D3913" w:rsidRDefault="004D3913" w14:paraId="07679474" w14:textId="77777777">
      <w:pPr>
        <w:ind w:left="709" w:right="709"/>
        <w:jc w:val="both"/>
        <w:rPr>
          <w:rFonts w:ascii="Arial" w:hAnsi="Arial" w:cs="Arial"/>
          <w:sz w:val="21"/>
          <w:szCs w:val="21"/>
          <w:lang w:val="es-ES"/>
        </w:rPr>
      </w:pPr>
    </w:p>
    <w:p w:rsidRPr="005B5E75" w:rsidR="004D3913" w:rsidP="004D3913" w:rsidRDefault="004D3913" w14:paraId="2BB6E515" w14:textId="77777777">
      <w:pPr>
        <w:ind w:left="709" w:right="709"/>
        <w:jc w:val="both"/>
        <w:rPr>
          <w:rFonts w:ascii="Arial" w:hAnsi="Arial" w:cs="Arial"/>
          <w:sz w:val="21"/>
          <w:szCs w:val="21"/>
          <w:lang w:val="es-ES"/>
        </w:rPr>
      </w:pPr>
      <w:r w:rsidRPr="005B5E75">
        <w:rPr>
          <w:rFonts w:ascii="Arial" w:hAnsi="Arial" w:cs="Arial"/>
          <w:sz w:val="21"/>
          <w:szCs w:val="21"/>
          <w:lang w:val="es-ES"/>
        </w:rPr>
        <w:t>Así las cosas, debe concluirse que la retención de aportes en los términos de la norma anteriormente citada, no entrará en operación y por lo tanto, los trabajadores contratistas independientes de prestación de servicios personales, deberán continuar efectuando el pago de sus aportes a la seguridad social, directamente mediante la Planilla Integrada de Liquidación de Aportes – PILA, en la forma en que lo han venido haciendo, mes vencido, sobre el Ingreso Base de Cotización establecido, en el Artículo 244 de la Ley 1955 de 2019 - Plan Nacional de Desarrollo 2018- 2022 «Pacto por Colombia, Pacto por la Equidad».</w:t>
      </w:r>
    </w:p>
    <w:p w:rsidRPr="005B5E75" w:rsidR="004D3913" w:rsidP="004D3913" w:rsidRDefault="004D3913" w14:paraId="227F2049" w14:textId="77777777">
      <w:pPr>
        <w:ind w:right="709"/>
        <w:jc w:val="both"/>
        <w:rPr>
          <w:rFonts w:ascii="Arial" w:hAnsi="Arial" w:cs="Arial"/>
          <w:sz w:val="21"/>
          <w:szCs w:val="21"/>
          <w:lang w:val="es-ES"/>
        </w:rPr>
      </w:pPr>
    </w:p>
    <w:p w:rsidRPr="005B5E75" w:rsidR="00D55524" w:rsidP="004D3913" w:rsidRDefault="004D3913" w14:paraId="7D772ADF" w14:textId="3E1BA09B">
      <w:pPr>
        <w:spacing w:line="276" w:lineRule="auto"/>
        <w:ind w:firstLine="709"/>
        <w:jc w:val="both"/>
        <w:rPr>
          <w:rFonts w:ascii="Arial" w:hAnsi="Arial" w:cs="Arial"/>
          <w:sz w:val="22"/>
          <w:lang w:val="es-ES"/>
        </w:rPr>
      </w:pPr>
      <w:r w:rsidRPr="005B5E75">
        <w:rPr>
          <w:rFonts w:ascii="Arial" w:hAnsi="Arial" w:cs="Arial"/>
          <w:sz w:val="22"/>
          <w:lang w:val="es-ES"/>
        </w:rPr>
        <w:t>Conforme a lo anterior, actualmente, al pago al sistema de Seguridad Social Integral por parte de los trabajadores independientes, le aplican las siguientes reglas: i) rige para los trabajadores independientes que celebren contratos de prestación de servicios personales, como los que tienen contratos diferentes a prestación de servicios personales, con ingresos netos iguales o superiores a 1 salario mínimo legal mensual vigente, ii) la base mínima de cotización es el 40% del valor mensual</w:t>
      </w:r>
      <w:r w:rsidR="005B5E75">
        <w:rPr>
          <w:rFonts w:ascii="Arial" w:hAnsi="Arial" w:cs="Arial"/>
          <w:sz w:val="22"/>
          <w:lang w:val="es-ES"/>
        </w:rPr>
        <w:t xml:space="preserve"> </w:t>
      </w:r>
      <w:r w:rsidRPr="005B5E75">
        <w:rPr>
          <w:rFonts w:ascii="Arial" w:hAnsi="Arial" w:cs="Arial"/>
          <w:sz w:val="22"/>
          <w:lang w:val="es-ES"/>
        </w:rPr>
        <w:t>de ingresos o del contrato, iii) la cotización se realizará mes vencido, y finalmente, iv) el pago lo efectuará directamente el trabajador independiente.</w:t>
      </w:r>
    </w:p>
    <w:p w:rsidRPr="005B5E75" w:rsidR="004D3913" w:rsidP="00D55524" w:rsidRDefault="00D55524" w14:paraId="02065934" w14:textId="5F344EF1">
      <w:pPr>
        <w:spacing w:before="120" w:after="120" w:line="276" w:lineRule="auto"/>
        <w:ind w:firstLine="709"/>
        <w:jc w:val="both"/>
        <w:rPr>
          <w:rFonts w:ascii="Arial" w:hAnsi="Arial" w:cs="Arial"/>
          <w:sz w:val="22"/>
          <w:szCs w:val="20"/>
          <w:lang w:val="es-ES"/>
        </w:rPr>
      </w:pPr>
      <w:r w:rsidRPr="005B5E75">
        <w:rPr>
          <w:rFonts w:ascii="Arial" w:hAnsi="Arial" w:cs="Arial"/>
          <w:sz w:val="22"/>
          <w:szCs w:val="20"/>
          <w:lang w:val="es-ES"/>
        </w:rPr>
        <w:t>Si bien recientemente la Corte Constitucional declaró inexequible el mencionado artículo 244 de la Ley 1955 de 2019, por infringir el principio de unidad de materia, difirió los efectos de esta decisión hasta el vencimiento de las dos legislaturas posteriores a la notificación del fallo</w:t>
      </w:r>
      <w:r w:rsidRPr="005B5E75">
        <w:rPr>
          <w:rStyle w:val="Refdenotaalpie"/>
          <w:rFonts w:ascii="Arial" w:hAnsi="Arial" w:cs="Arial"/>
          <w:sz w:val="22"/>
          <w:szCs w:val="20"/>
          <w:lang w:val="es-ES"/>
        </w:rPr>
        <w:footnoteReference w:id="12"/>
      </w:r>
      <w:r w:rsidRPr="005B5E75">
        <w:rPr>
          <w:rFonts w:ascii="Arial" w:hAnsi="Arial" w:cs="Arial"/>
          <w:sz w:val="22"/>
          <w:szCs w:val="20"/>
          <w:lang w:val="es-ES"/>
        </w:rPr>
        <w:t>. En consecuencia, dicho artículo se encuentra vigente.</w:t>
      </w:r>
    </w:p>
    <w:p w:rsidRPr="005B5E75" w:rsidR="004D3913" w:rsidP="00EF5B1F" w:rsidRDefault="004D3913" w14:paraId="2B0B4226" w14:textId="383068D9">
      <w:pPr>
        <w:spacing w:before="120" w:after="120" w:line="276" w:lineRule="auto"/>
        <w:ind w:firstLine="709"/>
        <w:jc w:val="both"/>
        <w:rPr>
          <w:rFonts w:ascii="Arial" w:hAnsi="Arial" w:eastAsia="Calibri" w:cs="Arial"/>
          <w:sz w:val="22"/>
          <w:lang w:val="es-ES"/>
        </w:rPr>
      </w:pPr>
      <w:r w:rsidRPr="005B5E75">
        <w:rPr>
          <w:rFonts w:ascii="Arial" w:hAnsi="Arial" w:eastAsia="Calibri" w:cs="Arial"/>
          <w:sz w:val="22"/>
          <w:lang w:val="es-ES"/>
        </w:rPr>
        <w:t xml:space="preserve">Teniendo en cuenta lo dicho anteriormente, es deber de las entidades estatales, en relación con los aportes del contratista al Sistema de Seguridad Social Integral, al momento de efectuar los pagos y de suscribir la liquidación del contrato –esto último, en los casos en que aplica–, «verificar y dejar constancia del cumplimiento de las obligaciones del contratista frente a los aportes mencionados durante toda su vigencia», según el artículo </w:t>
      </w:r>
      <w:r w:rsidRPr="005B5E75">
        <w:rPr>
          <w:rFonts w:ascii="Arial" w:hAnsi="Arial" w:eastAsia="Calibri" w:cs="Arial"/>
          <w:sz w:val="22"/>
          <w:lang w:val="es-ES"/>
        </w:rPr>
        <w:lastRenderedPageBreak/>
        <w:t xml:space="preserve">50 de la Ley 789 de 2002. Es decir, para el último pago y para la liquidar el contrato, cuando </w:t>
      </w:r>
      <w:r w:rsidRPr="005B5E75" w:rsidR="00776534">
        <w:rPr>
          <w:rFonts w:ascii="Arial" w:hAnsi="Arial" w:eastAsia="Calibri" w:cs="Arial"/>
          <w:sz w:val="22"/>
          <w:lang w:val="es-ES"/>
        </w:rPr>
        <w:t>este aplique</w:t>
      </w:r>
      <w:r w:rsidRPr="005B5E75">
        <w:rPr>
          <w:rFonts w:ascii="Arial" w:hAnsi="Arial" w:eastAsia="Calibri" w:cs="Arial"/>
          <w:sz w:val="22"/>
          <w:lang w:val="es-ES"/>
        </w:rPr>
        <w:t xml:space="preserve">, las entidades estatales deben verificar que el contratista se encuentre al día en el pago de sus aportes al Sistema de Seguridad Social Integral, «durante toda su vigencia», o sea, durante toda la vigencia del contrato, pues así lo exige el mencionado artículo. Ahora, ¿qué se entiende por </w:t>
      </w:r>
      <w:r w:rsidRPr="005B5E75">
        <w:rPr>
          <w:rFonts w:ascii="Arial" w:hAnsi="Arial" w:eastAsia="Calibri" w:cs="Arial"/>
          <w:i/>
          <w:iCs/>
          <w:sz w:val="22"/>
          <w:lang w:val="es-ES"/>
        </w:rPr>
        <w:t>vigencia</w:t>
      </w:r>
      <w:r w:rsidRPr="005B5E75">
        <w:rPr>
          <w:rFonts w:ascii="Arial" w:hAnsi="Arial" w:eastAsia="Calibri" w:cs="Arial"/>
          <w:sz w:val="22"/>
          <w:lang w:val="es-ES"/>
        </w:rPr>
        <w:t xml:space="preserve"> del contrato?, y concretamente, ¿qué alcance debe otorgársele a esta expresión, en el contexto del deber de verificación, que ostentan las entidades estatales, del cumplimiento de las obligaciones del contratista frente al Sistema de Seguridad Social Integral, en el momento del último pago y de la liquidación del contrato? </w:t>
      </w:r>
    </w:p>
    <w:p w:rsidRPr="005B5E75" w:rsidR="004D3913" w:rsidP="00EF5B1F" w:rsidRDefault="004D3913" w14:paraId="69F587F7" w14:textId="77777777">
      <w:pPr>
        <w:spacing w:before="120" w:after="120" w:line="276" w:lineRule="auto"/>
        <w:ind w:firstLine="709"/>
        <w:jc w:val="both"/>
        <w:rPr>
          <w:rFonts w:ascii="Arial" w:hAnsi="Arial" w:eastAsia="Calibri" w:cs="Arial"/>
          <w:sz w:val="22"/>
          <w:lang w:val="es-ES"/>
        </w:rPr>
      </w:pPr>
      <w:r w:rsidRPr="005B5E75">
        <w:rPr>
          <w:rFonts w:ascii="Arial" w:hAnsi="Arial" w:eastAsia="Calibri" w:cs="Arial"/>
          <w:sz w:val="22"/>
          <w:lang w:val="es-ES"/>
        </w:rPr>
        <w:t xml:space="preserve">La vigencia del contrato se define como el período en el que existen obligaciones derivadas de aquel. En tal sentido, </w:t>
      </w:r>
      <w:r w:rsidRPr="005B5E75">
        <w:rPr>
          <w:rFonts w:ascii="Arial" w:hAnsi="Arial" w:eastAsia="Calibri" w:cs="Arial"/>
          <w:i/>
          <w:sz w:val="22"/>
          <w:lang w:val="es-ES"/>
        </w:rPr>
        <w:t>plazo</w:t>
      </w:r>
      <w:r w:rsidRPr="005B5E75">
        <w:rPr>
          <w:rFonts w:ascii="Arial" w:hAnsi="Arial" w:eastAsia="Calibri" w:cs="Arial"/>
          <w:sz w:val="22"/>
          <w:lang w:val="es-ES"/>
        </w:rPr>
        <w:t xml:space="preserve"> del contrato no es sinónimo de su </w:t>
      </w:r>
      <w:r w:rsidRPr="005B5E75">
        <w:rPr>
          <w:rFonts w:ascii="Arial" w:hAnsi="Arial" w:eastAsia="Calibri" w:cs="Arial"/>
          <w:i/>
          <w:sz w:val="22"/>
          <w:lang w:val="es-ES"/>
        </w:rPr>
        <w:t>vigencia</w:t>
      </w:r>
      <w:r w:rsidRPr="005B5E75">
        <w:rPr>
          <w:rFonts w:ascii="Arial" w:hAnsi="Arial" w:eastAsia="Calibri" w:cs="Arial"/>
          <w:sz w:val="22"/>
          <w:lang w:val="es-ES"/>
        </w:rPr>
        <w:t>, pues, si bien es cierto, mientras perdure el plazo –o sea, mientras no se haya vencido– el contrato se encuentra vigente, no lo es menos que la terminación del plazo no necesariamente hace cesar la vigencia del contrato. Este puede conservarse aún con posterioridad al vencimiento del plazo, cuando subsisten obligaciones, bien sea porque no se cumplieron dentro del plazo contractual, quedando el deudor en mora –pues en las obligaciones a término, según el artículo 1608 del Código Civil, el deudor queda en mora, con el solo vencimiento del plazo, si no ha ejecutado la prestación dentro de este</w:t>
      </w:r>
      <w:r w:rsidRPr="005B5E75">
        <w:rPr>
          <w:rStyle w:val="Refdenotaalpie"/>
          <w:rFonts w:ascii="Arial" w:hAnsi="Arial" w:eastAsia="Calibri" w:cs="Arial"/>
          <w:sz w:val="22"/>
          <w:lang w:val="es-ES"/>
        </w:rPr>
        <w:footnoteReference w:id="13"/>
      </w:r>
      <w:r w:rsidRPr="005B5E75">
        <w:rPr>
          <w:rFonts w:ascii="Arial" w:hAnsi="Arial" w:eastAsia="Calibri" w:cs="Arial"/>
          <w:sz w:val="22"/>
          <w:lang w:val="es-ES"/>
        </w:rPr>
        <w:t>– o bien porque, contractual o normativamente, han permanecido obligaciones que deben cumplirse después de la finalización del plazo contractual –o sea, después de lo que suele llamarse la «terminación» del contrato–, como, por ejemplo, suscribir la liquidación –en ciertos eventos–, efectuar el pago final, actualizar el valor y la vigencia de las garantías, suscribir el acta de recibo final –cuando así se haya pactado– o hacer los aportes a la seguridad social sobre los ingresos del mes anterior</w:t>
      </w:r>
      <w:r w:rsidRPr="005B5E75">
        <w:rPr>
          <w:rStyle w:val="Refdenotaalpie"/>
          <w:rFonts w:ascii="Arial" w:hAnsi="Arial" w:eastAsia="Calibri" w:cs="Arial"/>
          <w:sz w:val="22"/>
          <w:lang w:val="es-ES"/>
        </w:rPr>
        <w:footnoteReference w:id="14"/>
      </w:r>
      <w:r w:rsidRPr="005B5E75">
        <w:rPr>
          <w:rFonts w:ascii="Arial" w:hAnsi="Arial" w:eastAsia="Calibri" w:cs="Arial"/>
          <w:sz w:val="22"/>
          <w:lang w:val="es-ES"/>
        </w:rPr>
        <w:t>.</w:t>
      </w:r>
    </w:p>
    <w:p w:rsidRPr="005B5E75" w:rsidR="004D3913" w:rsidP="004D3913" w:rsidRDefault="004D3913" w14:paraId="0B6DF89C" w14:textId="77777777">
      <w:pPr>
        <w:spacing w:line="276" w:lineRule="auto"/>
        <w:ind w:firstLine="709"/>
        <w:jc w:val="both"/>
        <w:rPr>
          <w:rFonts w:ascii="Arial" w:hAnsi="Arial" w:eastAsia="Calibri" w:cs="Arial"/>
          <w:sz w:val="22"/>
          <w:lang w:val="es-ES"/>
        </w:rPr>
      </w:pPr>
      <w:r w:rsidRPr="005B5E75">
        <w:rPr>
          <w:rFonts w:ascii="Arial" w:hAnsi="Arial" w:eastAsia="Calibri" w:cs="Arial"/>
          <w:sz w:val="22"/>
          <w:lang w:val="es-ES"/>
        </w:rPr>
        <w:t xml:space="preserve">Esta forma de concebir el plazo de ejecución, como tiempo dentro del cual han de cumplirse las obligaciones, pero cuyo vencimiento no extingue el contrato, guarda </w:t>
      </w:r>
      <w:r w:rsidRPr="005B5E75">
        <w:rPr>
          <w:rFonts w:ascii="Arial" w:hAnsi="Arial" w:eastAsia="Calibri" w:cs="Arial"/>
          <w:sz w:val="22"/>
          <w:lang w:val="es-ES"/>
        </w:rPr>
        <w:lastRenderedPageBreak/>
        <w:t>consonancia con el artículo 1625 del Código Civil, que regula las formas de extinción de las obligaciones, del siguiente modo:</w:t>
      </w:r>
    </w:p>
    <w:p w:rsidRPr="005B5E75" w:rsidR="004D3913" w:rsidP="004D3913" w:rsidRDefault="004D3913" w14:paraId="14E71F0A" w14:textId="77777777">
      <w:pPr>
        <w:spacing w:line="276" w:lineRule="auto"/>
        <w:ind w:firstLine="709"/>
        <w:jc w:val="both"/>
        <w:rPr>
          <w:rFonts w:ascii="Arial" w:hAnsi="Arial" w:eastAsia="Calibri" w:cs="Arial"/>
          <w:sz w:val="22"/>
          <w:lang w:val="es-ES"/>
        </w:rPr>
      </w:pPr>
    </w:p>
    <w:p w:rsidRPr="005B5E75" w:rsidR="004D3913" w:rsidP="004D3913" w:rsidRDefault="004D3913" w14:paraId="019E761D" w14:textId="77777777">
      <w:pPr>
        <w:ind w:left="709" w:right="709"/>
        <w:jc w:val="both"/>
        <w:rPr>
          <w:rFonts w:ascii="Arial" w:hAnsi="Arial" w:eastAsia="Calibri" w:cs="Arial"/>
          <w:sz w:val="21"/>
          <w:szCs w:val="21"/>
          <w:lang w:val="es-ES"/>
        </w:rPr>
      </w:pPr>
      <w:r w:rsidRPr="005B5E75">
        <w:rPr>
          <w:rFonts w:ascii="Arial" w:hAnsi="Arial" w:eastAsia="Calibri" w:cs="Arial"/>
          <w:sz w:val="21"/>
          <w:szCs w:val="21"/>
          <w:lang w:val="es-ES"/>
        </w:rPr>
        <w:t xml:space="preserve">Toda obligación puede extinguirse por una convención en que las partes interesadas, siendo capaces de disponer libremente de lo suyo, consientan en darla por nula. </w:t>
      </w:r>
    </w:p>
    <w:p w:rsidRPr="005B5E75" w:rsidR="004D3913" w:rsidP="004D3913" w:rsidRDefault="004D3913" w14:paraId="3725E1D8" w14:textId="77777777">
      <w:pPr>
        <w:ind w:right="709"/>
        <w:jc w:val="both"/>
        <w:rPr>
          <w:rFonts w:ascii="Arial" w:hAnsi="Arial" w:eastAsia="Calibri" w:cs="Arial"/>
          <w:sz w:val="21"/>
          <w:szCs w:val="21"/>
          <w:lang w:val="es-ES"/>
        </w:rPr>
      </w:pPr>
    </w:p>
    <w:p w:rsidRPr="005B5E75" w:rsidR="004D3913" w:rsidP="004D3913" w:rsidRDefault="004D3913" w14:paraId="4355F4DC" w14:textId="77777777">
      <w:pPr>
        <w:ind w:left="709" w:right="709"/>
        <w:jc w:val="both"/>
        <w:rPr>
          <w:rFonts w:ascii="Arial" w:hAnsi="Arial" w:eastAsia="Calibri" w:cs="Arial"/>
          <w:sz w:val="21"/>
          <w:szCs w:val="21"/>
          <w:lang w:val="es-ES"/>
        </w:rPr>
      </w:pPr>
      <w:r w:rsidRPr="005B5E75">
        <w:rPr>
          <w:rFonts w:ascii="Arial" w:hAnsi="Arial" w:eastAsia="Calibri" w:cs="Arial"/>
          <w:sz w:val="21"/>
          <w:szCs w:val="21"/>
          <w:lang w:val="es-ES"/>
        </w:rPr>
        <w:t xml:space="preserve">Las obligaciones se extinguen además en todo o en parte: </w:t>
      </w:r>
    </w:p>
    <w:p w:rsidRPr="005B5E75" w:rsidR="004D3913" w:rsidP="004D3913" w:rsidRDefault="004D3913" w14:paraId="539F759C" w14:textId="77777777">
      <w:pPr>
        <w:ind w:right="709"/>
        <w:jc w:val="both"/>
        <w:rPr>
          <w:rFonts w:ascii="Arial" w:hAnsi="Arial" w:eastAsia="Calibri" w:cs="Arial"/>
          <w:sz w:val="21"/>
          <w:szCs w:val="21"/>
          <w:lang w:val="es-ES"/>
        </w:rPr>
      </w:pPr>
    </w:p>
    <w:p w:rsidRPr="005B5E75" w:rsidR="004D3913" w:rsidP="004D3913" w:rsidRDefault="004D3913" w14:paraId="276FCBC6" w14:textId="77777777">
      <w:pPr>
        <w:ind w:left="709" w:right="709"/>
        <w:jc w:val="both"/>
        <w:rPr>
          <w:rFonts w:ascii="Arial" w:hAnsi="Arial" w:eastAsia="Calibri" w:cs="Arial"/>
          <w:sz w:val="21"/>
          <w:szCs w:val="21"/>
          <w:lang w:val="es-ES"/>
        </w:rPr>
      </w:pPr>
      <w:r w:rsidRPr="005B5E75">
        <w:rPr>
          <w:rFonts w:ascii="Arial" w:hAnsi="Arial" w:eastAsia="Calibri" w:cs="Arial"/>
          <w:sz w:val="21"/>
          <w:szCs w:val="21"/>
          <w:lang w:val="es-ES"/>
        </w:rPr>
        <w:t xml:space="preserve">1° Por la solución o pago efectivo; </w:t>
      </w:r>
    </w:p>
    <w:p w:rsidRPr="005B5E75" w:rsidR="004D3913" w:rsidP="004D3913" w:rsidRDefault="004D3913" w14:paraId="06E92634" w14:textId="77777777">
      <w:pPr>
        <w:ind w:left="709" w:right="709"/>
        <w:jc w:val="both"/>
        <w:rPr>
          <w:rFonts w:ascii="Arial" w:hAnsi="Arial" w:eastAsia="Calibri" w:cs="Arial"/>
          <w:sz w:val="21"/>
          <w:szCs w:val="21"/>
          <w:lang w:val="es-ES"/>
        </w:rPr>
      </w:pPr>
    </w:p>
    <w:p w:rsidRPr="005B5E75" w:rsidR="004D3913" w:rsidP="004D3913" w:rsidRDefault="004D3913" w14:paraId="396B4001" w14:textId="77777777">
      <w:pPr>
        <w:ind w:left="709" w:right="709"/>
        <w:jc w:val="both"/>
        <w:rPr>
          <w:rFonts w:ascii="Arial" w:hAnsi="Arial" w:eastAsia="Calibri" w:cs="Arial"/>
          <w:sz w:val="21"/>
          <w:szCs w:val="21"/>
          <w:lang w:val="es-ES"/>
        </w:rPr>
      </w:pPr>
      <w:r w:rsidRPr="005B5E75">
        <w:rPr>
          <w:rFonts w:ascii="Arial" w:hAnsi="Arial" w:eastAsia="Calibri" w:cs="Arial"/>
          <w:sz w:val="21"/>
          <w:szCs w:val="21"/>
          <w:lang w:val="es-ES"/>
        </w:rPr>
        <w:t xml:space="preserve">2° Por la novación; </w:t>
      </w:r>
    </w:p>
    <w:p w:rsidRPr="005B5E75" w:rsidR="004D3913" w:rsidP="004D3913" w:rsidRDefault="004D3913" w14:paraId="62833928" w14:textId="77777777">
      <w:pPr>
        <w:ind w:left="709" w:right="709"/>
        <w:jc w:val="both"/>
        <w:rPr>
          <w:rFonts w:ascii="Arial" w:hAnsi="Arial" w:eastAsia="Calibri" w:cs="Arial"/>
          <w:sz w:val="21"/>
          <w:szCs w:val="21"/>
          <w:lang w:val="es-ES"/>
        </w:rPr>
      </w:pPr>
    </w:p>
    <w:p w:rsidRPr="005B5E75" w:rsidR="004D3913" w:rsidP="004D3913" w:rsidRDefault="004D3913" w14:paraId="5F34A8B8" w14:textId="77777777">
      <w:pPr>
        <w:ind w:left="709" w:right="709"/>
        <w:jc w:val="both"/>
        <w:rPr>
          <w:rFonts w:ascii="Arial" w:hAnsi="Arial" w:eastAsia="Calibri" w:cs="Arial"/>
          <w:sz w:val="21"/>
          <w:szCs w:val="21"/>
          <w:lang w:val="es-ES"/>
        </w:rPr>
      </w:pPr>
      <w:r w:rsidRPr="005B5E75">
        <w:rPr>
          <w:rFonts w:ascii="Arial" w:hAnsi="Arial" w:eastAsia="Calibri" w:cs="Arial"/>
          <w:sz w:val="21"/>
          <w:szCs w:val="21"/>
          <w:lang w:val="es-ES"/>
        </w:rPr>
        <w:t xml:space="preserve">3° Por la transacción; </w:t>
      </w:r>
    </w:p>
    <w:p w:rsidRPr="005B5E75" w:rsidR="004D3913" w:rsidP="004D3913" w:rsidRDefault="004D3913" w14:paraId="023977FC" w14:textId="77777777">
      <w:pPr>
        <w:ind w:right="709"/>
        <w:jc w:val="both"/>
        <w:rPr>
          <w:rFonts w:ascii="Arial" w:hAnsi="Arial" w:eastAsia="Calibri" w:cs="Arial"/>
          <w:sz w:val="21"/>
          <w:szCs w:val="21"/>
          <w:lang w:val="es-ES"/>
        </w:rPr>
      </w:pPr>
    </w:p>
    <w:p w:rsidRPr="005B5E75" w:rsidR="004D3913" w:rsidP="004D3913" w:rsidRDefault="004D3913" w14:paraId="71BCA98E" w14:textId="77777777">
      <w:pPr>
        <w:ind w:left="709" w:right="709"/>
        <w:jc w:val="both"/>
        <w:rPr>
          <w:rFonts w:ascii="Arial" w:hAnsi="Arial" w:eastAsia="Calibri" w:cs="Arial"/>
          <w:sz w:val="21"/>
          <w:szCs w:val="21"/>
          <w:lang w:val="es-ES"/>
        </w:rPr>
      </w:pPr>
      <w:r w:rsidRPr="005B5E75">
        <w:rPr>
          <w:rFonts w:ascii="Arial" w:hAnsi="Arial" w:eastAsia="Calibri" w:cs="Arial"/>
          <w:sz w:val="21"/>
          <w:szCs w:val="21"/>
          <w:lang w:val="es-ES"/>
        </w:rPr>
        <w:t xml:space="preserve">4° Por la remisión; </w:t>
      </w:r>
    </w:p>
    <w:p w:rsidRPr="005B5E75" w:rsidR="004D3913" w:rsidP="004D3913" w:rsidRDefault="004D3913" w14:paraId="6DC19077" w14:textId="77777777">
      <w:pPr>
        <w:ind w:right="709"/>
        <w:jc w:val="both"/>
        <w:rPr>
          <w:rFonts w:ascii="Arial" w:hAnsi="Arial" w:eastAsia="Calibri" w:cs="Arial"/>
          <w:sz w:val="21"/>
          <w:szCs w:val="21"/>
          <w:lang w:val="es-ES"/>
        </w:rPr>
      </w:pPr>
    </w:p>
    <w:p w:rsidRPr="005B5E75" w:rsidR="004D3913" w:rsidP="004D3913" w:rsidRDefault="004D3913" w14:paraId="35D01AF2" w14:textId="77777777">
      <w:pPr>
        <w:ind w:left="709" w:right="709"/>
        <w:jc w:val="both"/>
        <w:rPr>
          <w:rFonts w:ascii="Arial" w:hAnsi="Arial" w:eastAsia="Calibri" w:cs="Arial"/>
          <w:sz w:val="21"/>
          <w:szCs w:val="21"/>
          <w:lang w:val="es-ES"/>
        </w:rPr>
      </w:pPr>
      <w:r w:rsidRPr="005B5E75">
        <w:rPr>
          <w:rFonts w:ascii="Arial" w:hAnsi="Arial" w:eastAsia="Calibri" w:cs="Arial"/>
          <w:sz w:val="21"/>
          <w:szCs w:val="21"/>
          <w:lang w:val="es-ES"/>
        </w:rPr>
        <w:t xml:space="preserve">5° Por la compensación; </w:t>
      </w:r>
    </w:p>
    <w:p w:rsidRPr="005B5E75" w:rsidR="004D3913" w:rsidP="004D3913" w:rsidRDefault="004D3913" w14:paraId="0BA6772E" w14:textId="77777777">
      <w:pPr>
        <w:ind w:right="709"/>
        <w:jc w:val="both"/>
        <w:rPr>
          <w:rFonts w:ascii="Arial" w:hAnsi="Arial" w:eastAsia="Calibri" w:cs="Arial"/>
          <w:sz w:val="21"/>
          <w:szCs w:val="21"/>
          <w:lang w:val="es-ES"/>
        </w:rPr>
      </w:pPr>
    </w:p>
    <w:p w:rsidRPr="005B5E75" w:rsidR="004D3913" w:rsidP="004D3913" w:rsidRDefault="004D3913" w14:paraId="0C36DB35" w14:textId="77777777">
      <w:pPr>
        <w:ind w:left="709" w:right="709"/>
        <w:jc w:val="both"/>
        <w:rPr>
          <w:rFonts w:ascii="Arial" w:hAnsi="Arial" w:eastAsia="Calibri" w:cs="Arial"/>
          <w:sz w:val="21"/>
          <w:szCs w:val="21"/>
          <w:lang w:val="es-ES"/>
        </w:rPr>
      </w:pPr>
      <w:r w:rsidRPr="005B5E75">
        <w:rPr>
          <w:rFonts w:ascii="Arial" w:hAnsi="Arial" w:eastAsia="Calibri" w:cs="Arial"/>
          <w:sz w:val="21"/>
          <w:szCs w:val="21"/>
          <w:lang w:val="es-ES"/>
        </w:rPr>
        <w:t xml:space="preserve">6° Por la confusión; </w:t>
      </w:r>
    </w:p>
    <w:p w:rsidRPr="005B5E75" w:rsidR="004D3913" w:rsidP="004D3913" w:rsidRDefault="004D3913" w14:paraId="2F843C46" w14:textId="77777777">
      <w:pPr>
        <w:ind w:right="709"/>
        <w:jc w:val="both"/>
        <w:rPr>
          <w:rFonts w:ascii="Arial" w:hAnsi="Arial" w:eastAsia="Calibri" w:cs="Arial"/>
          <w:sz w:val="21"/>
          <w:szCs w:val="21"/>
          <w:lang w:val="es-ES"/>
        </w:rPr>
      </w:pPr>
    </w:p>
    <w:p w:rsidRPr="005B5E75" w:rsidR="004D3913" w:rsidP="004D3913" w:rsidRDefault="004D3913" w14:paraId="7F090FDC" w14:textId="77777777">
      <w:pPr>
        <w:ind w:left="709" w:right="709"/>
        <w:jc w:val="both"/>
        <w:rPr>
          <w:rFonts w:ascii="Arial" w:hAnsi="Arial" w:eastAsia="Calibri" w:cs="Arial"/>
          <w:sz w:val="21"/>
          <w:szCs w:val="21"/>
          <w:lang w:val="es-ES"/>
        </w:rPr>
      </w:pPr>
      <w:r w:rsidRPr="005B5E75">
        <w:rPr>
          <w:rFonts w:ascii="Arial" w:hAnsi="Arial" w:eastAsia="Calibri" w:cs="Arial"/>
          <w:sz w:val="21"/>
          <w:szCs w:val="21"/>
          <w:lang w:val="es-ES"/>
        </w:rPr>
        <w:t xml:space="preserve">7° Por la pérdida de la cosa que se debe; </w:t>
      </w:r>
    </w:p>
    <w:p w:rsidRPr="005B5E75" w:rsidR="004D3913" w:rsidP="004D3913" w:rsidRDefault="004D3913" w14:paraId="19B2613C" w14:textId="77777777">
      <w:pPr>
        <w:ind w:right="709"/>
        <w:jc w:val="both"/>
        <w:rPr>
          <w:rFonts w:ascii="Arial" w:hAnsi="Arial" w:eastAsia="Calibri" w:cs="Arial"/>
          <w:sz w:val="21"/>
          <w:szCs w:val="21"/>
          <w:lang w:val="es-ES"/>
        </w:rPr>
      </w:pPr>
    </w:p>
    <w:p w:rsidRPr="005B5E75" w:rsidR="004D3913" w:rsidP="004D3913" w:rsidRDefault="004D3913" w14:paraId="6B490D71" w14:textId="77777777">
      <w:pPr>
        <w:ind w:left="709" w:right="709"/>
        <w:jc w:val="both"/>
        <w:rPr>
          <w:rFonts w:ascii="Arial" w:hAnsi="Arial" w:eastAsia="Calibri" w:cs="Arial"/>
          <w:sz w:val="21"/>
          <w:szCs w:val="21"/>
          <w:lang w:val="es-ES"/>
        </w:rPr>
      </w:pPr>
      <w:r w:rsidRPr="005B5E75">
        <w:rPr>
          <w:rFonts w:ascii="Arial" w:hAnsi="Arial" w:eastAsia="Calibri" w:cs="Arial"/>
          <w:sz w:val="21"/>
          <w:szCs w:val="21"/>
          <w:lang w:val="es-ES"/>
        </w:rPr>
        <w:t>8° Por la declaración de nulidad o por la rescisión;</w:t>
      </w:r>
    </w:p>
    <w:p w:rsidRPr="005B5E75" w:rsidR="004D3913" w:rsidP="004D3913" w:rsidRDefault="004D3913" w14:paraId="6C958F4D" w14:textId="77777777">
      <w:pPr>
        <w:ind w:left="709" w:right="709"/>
        <w:jc w:val="both"/>
        <w:rPr>
          <w:rFonts w:ascii="Arial" w:hAnsi="Arial" w:eastAsia="Calibri" w:cs="Arial"/>
          <w:sz w:val="21"/>
          <w:szCs w:val="21"/>
          <w:lang w:val="es-ES"/>
        </w:rPr>
      </w:pPr>
    </w:p>
    <w:p w:rsidRPr="005B5E75" w:rsidR="004D3913" w:rsidP="004D3913" w:rsidRDefault="004D3913" w14:paraId="40A76280" w14:textId="77777777">
      <w:pPr>
        <w:ind w:left="709" w:right="709"/>
        <w:jc w:val="both"/>
        <w:rPr>
          <w:rFonts w:ascii="Arial" w:hAnsi="Arial" w:eastAsia="Calibri" w:cs="Arial"/>
          <w:sz w:val="21"/>
          <w:szCs w:val="21"/>
          <w:lang w:val="es-ES"/>
        </w:rPr>
      </w:pPr>
      <w:r w:rsidRPr="005B5E75">
        <w:rPr>
          <w:rFonts w:ascii="Arial" w:hAnsi="Arial" w:eastAsia="Calibri" w:cs="Arial"/>
          <w:sz w:val="21"/>
          <w:szCs w:val="21"/>
          <w:lang w:val="es-ES"/>
        </w:rPr>
        <w:t xml:space="preserve">9° Por el evento de la condición resolutoria; </w:t>
      </w:r>
    </w:p>
    <w:p w:rsidRPr="005B5E75" w:rsidR="004D3913" w:rsidP="004D3913" w:rsidRDefault="004D3913" w14:paraId="707AA722" w14:textId="77777777">
      <w:pPr>
        <w:ind w:left="709" w:right="709"/>
        <w:jc w:val="both"/>
        <w:rPr>
          <w:rFonts w:ascii="Arial" w:hAnsi="Arial" w:eastAsia="Calibri" w:cs="Arial"/>
          <w:sz w:val="21"/>
          <w:szCs w:val="21"/>
          <w:lang w:val="es-ES"/>
        </w:rPr>
      </w:pPr>
    </w:p>
    <w:p w:rsidRPr="005B5E75" w:rsidR="004D3913" w:rsidP="004D3913" w:rsidRDefault="004D3913" w14:paraId="2C6AAD01" w14:textId="77777777">
      <w:pPr>
        <w:ind w:left="709" w:right="709"/>
        <w:jc w:val="both"/>
        <w:rPr>
          <w:rFonts w:ascii="Arial" w:hAnsi="Arial" w:eastAsia="Calibri" w:cs="Arial"/>
          <w:sz w:val="21"/>
          <w:szCs w:val="21"/>
          <w:lang w:val="es-ES"/>
        </w:rPr>
      </w:pPr>
      <w:r w:rsidRPr="005B5E75">
        <w:rPr>
          <w:rFonts w:ascii="Arial" w:hAnsi="Arial" w:eastAsia="Calibri" w:cs="Arial"/>
          <w:sz w:val="21"/>
          <w:szCs w:val="21"/>
          <w:lang w:val="es-ES"/>
        </w:rPr>
        <w:t xml:space="preserve">10° Por la prescripción. </w:t>
      </w:r>
    </w:p>
    <w:p w:rsidRPr="005B5E75" w:rsidR="004D3913" w:rsidP="004D3913" w:rsidRDefault="004D3913" w14:paraId="137BB756" w14:textId="77777777">
      <w:pPr>
        <w:ind w:right="709"/>
        <w:jc w:val="both"/>
        <w:rPr>
          <w:rFonts w:ascii="Arial" w:hAnsi="Arial" w:eastAsia="Calibri" w:cs="Arial"/>
          <w:sz w:val="22"/>
          <w:lang w:val="es-ES"/>
        </w:rPr>
      </w:pPr>
    </w:p>
    <w:p w:rsidRPr="005B5E75" w:rsidR="004D3913" w:rsidP="004D3913" w:rsidRDefault="004D3913" w14:paraId="0C352C05" w14:textId="1B3A9A5D">
      <w:pPr>
        <w:spacing w:line="276" w:lineRule="auto"/>
        <w:ind w:firstLine="709"/>
        <w:jc w:val="both"/>
        <w:rPr>
          <w:rFonts w:ascii="Arial" w:hAnsi="Arial" w:eastAsia="Calibri" w:cs="Arial"/>
          <w:sz w:val="22"/>
          <w:lang w:val="es-ES"/>
        </w:rPr>
      </w:pPr>
      <w:r w:rsidRPr="005B5E75">
        <w:rPr>
          <w:rFonts w:ascii="Arial" w:hAnsi="Arial" w:eastAsia="Calibri" w:cs="Arial"/>
          <w:sz w:val="22"/>
          <w:lang w:val="es-ES"/>
        </w:rPr>
        <w:t xml:space="preserve">Esto significa </w:t>
      </w:r>
      <w:r w:rsidRPr="005B5E75" w:rsidR="00776534">
        <w:rPr>
          <w:rFonts w:ascii="Arial" w:hAnsi="Arial" w:eastAsia="Calibri" w:cs="Arial"/>
          <w:sz w:val="22"/>
          <w:lang w:val="es-ES"/>
        </w:rPr>
        <w:t>que,</w:t>
      </w:r>
      <w:r w:rsidRPr="005B5E75">
        <w:rPr>
          <w:rFonts w:ascii="Arial" w:hAnsi="Arial" w:eastAsia="Calibri" w:cs="Arial"/>
          <w:sz w:val="22"/>
          <w:lang w:val="es-ES"/>
        </w:rPr>
        <w:t xml:space="preserve"> si la totalidad de las obligaciones no se ha extinguido por alguno de los modos previstos en el citado artículo, el contrato permanece vigente.</w:t>
      </w:r>
    </w:p>
    <w:p w:rsidRPr="005B5E75" w:rsidR="004D3913" w:rsidP="004D3913" w:rsidRDefault="004D3913" w14:paraId="64894AAF" w14:textId="5C4C7816">
      <w:pPr>
        <w:spacing w:line="276" w:lineRule="auto"/>
        <w:ind w:firstLine="709"/>
        <w:jc w:val="both"/>
        <w:rPr>
          <w:rFonts w:ascii="Arial" w:hAnsi="Arial" w:eastAsia="Calibri" w:cs="Arial"/>
          <w:sz w:val="22"/>
          <w:lang w:val="es-ES"/>
        </w:rPr>
      </w:pPr>
      <w:r w:rsidRPr="005B5E75">
        <w:rPr>
          <w:rFonts w:ascii="Arial" w:hAnsi="Arial" w:eastAsia="Calibri" w:cs="Arial"/>
          <w:sz w:val="22"/>
          <w:lang w:val="es-ES"/>
        </w:rPr>
        <w:t>Así pues, según los artículos 50 de la Ley 789 de 2002 y 23 de la Ley 1150 de 2007, las entidades estatales tienen el deber de verificar para cada pago y durante toda la vigencia del contrato, que el contratista haya cumplido con su obligación de hacer los aportes al Sistema de Seguridad Social Integral –obligación que también existe para los contratistas de prestación de servicios profesionales y de apoyo a la gestión, así sus contratos no requieran liquidación, de conformidad con el artículo 217 del Decreto 019 de 2012, que modificó el artículo 60 de la Ley 80 de 1993–.</w:t>
      </w:r>
      <w:r w:rsidR="001E5781">
        <w:rPr>
          <w:rFonts w:ascii="Arial" w:hAnsi="Arial" w:eastAsia="Calibri" w:cs="Arial"/>
          <w:sz w:val="22"/>
          <w:lang w:val="es-ES"/>
        </w:rPr>
        <w:t xml:space="preserve"> </w:t>
      </w:r>
      <w:r w:rsidRPr="005B5E75">
        <w:rPr>
          <w:rFonts w:ascii="Arial" w:hAnsi="Arial" w:eastAsia="Calibri" w:cs="Arial"/>
          <w:sz w:val="22"/>
          <w:lang w:val="es-ES"/>
        </w:rPr>
        <w:t>De lo anterior, puede concluirse:</w:t>
      </w:r>
    </w:p>
    <w:p w:rsidRPr="005B5E75" w:rsidR="004D3913" w:rsidP="00EF5B1F" w:rsidRDefault="004D3913" w14:paraId="02031842" w14:textId="335ACA20">
      <w:pPr>
        <w:spacing w:before="120" w:after="120" w:line="276" w:lineRule="auto"/>
        <w:ind w:firstLine="709"/>
        <w:jc w:val="both"/>
        <w:rPr>
          <w:rFonts w:ascii="Arial" w:hAnsi="Arial" w:eastAsia="Calibri" w:cs="Arial"/>
          <w:sz w:val="22"/>
          <w:lang w:val="es-ES"/>
        </w:rPr>
      </w:pPr>
      <w:r w:rsidRPr="005B5E75">
        <w:rPr>
          <w:rFonts w:ascii="Arial" w:hAnsi="Arial" w:eastAsia="Calibri" w:cs="Arial"/>
          <w:i/>
          <w:sz w:val="22"/>
          <w:lang w:val="es-ES"/>
        </w:rPr>
        <w:t>i)</w:t>
      </w:r>
      <w:r w:rsidRPr="005B5E75">
        <w:rPr>
          <w:rFonts w:ascii="Arial" w:hAnsi="Arial" w:eastAsia="Calibri" w:cs="Arial"/>
          <w:sz w:val="22"/>
          <w:lang w:val="es-ES"/>
        </w:rPr>
        <w:t xml:space="preserve"> Los contratistas –trabajadores independientes–, que devenguen una suma neta igual o superior a un salario mínimo legal mensual vigente, tienen la obligación de pagar sus aportes al Sistema de Seguridad Social Integral, </w:t>
      </w:r>
      <w:r w:rsidRPr="005B5E75">
        <w:rPr>
          <w:rFonts w:ascii="Arial" w:hAnsi="Arial" w:eastAsia="Calibri" w:cs="Arial"/>
          <w:i/>
          <w:sz w:val="22"/>
          <w:lang w:val="es-ES"/>
        </w:rPr>
        <w:t>mes vencido</w:t>
      </w:r>
      <w:r w:rsidRPr="005B5E75">
        <w:rPr>
          <w:rFonts w:ascii="Arial" w:hAnsi="Arial" w:eastAsia="Calibri" w:cs="Arial"/>
          <w:sz w:val="22"/>
          <w:lang w:val="es-ES"/>
        </w:rPr>
        <w:t xml:space="preserve">, sobre la base </w:t>
      </w:r>
      <w:r w:rsidRPr="005B5E75" w:rsidR="00C805F8">
        <w:rPr>
          <w:rFonts w:ascii="Arial" w:hAnsi="Arial" w:eastAsia="Calibri" w:cs="Arial"/>
          <w:sz w:val="22"/>
          <w:lang w:val="es-ES"/>
        </w:rPr>
        <w:t>mínima</w:t>
      </w:r>
      <w:r w:rsidRPr="005B5E75">
        <w:rPr>
          <w:rFonts w:ascii="Arial" w:hAnsi="Arial" w:eastAsia="Calibri" w:cs="Arial"/>
          <w:sz w:val="22"/>
          <w:lang w:val="es-ES"/>
        </w:rPr>
        <w:t xml:space="preserve"> del 40% del valor mensual del contrato, sin incluir el IVA. Así se deduce actualmente del artículo 244 de la Ley 1955 de 2019. </w:t>
      </w:r>
    </w:p>
    <w:p w:rsidRPr="00803C01" w:rsidR="00214FA9" w:rsidP="00803C01" w:rsidRDefault="004D3913" w14:paraId="7A16591E" w14:textId="3DA9AF66">
      <w:pPr>
        <w:spacing w:before="120" w:after="120" w:line="276" w:lineRule="auto"/>
        <w:ind w:firstLine="709"/>
        <w:jc w:val="both"/>
        <w:rPr>
          <w:rFonts w:ascii="Arial" w:hAnsi="Arial" w:eastAsia="Calibri" w:cs="Arial"/>
          <w:sz w:val="22"/>
          <w:lang w:val="es-ES"/>
        </w:rPr>
      </w:pPr>
      <w:r w:rsidRPr="005B5E75">
        <w:rPr>
          <w:rFonts w:ascii="Arial" w:hAnsi="Arial" w:eastAsia="Calibri" w:cs="Arial"/>
          <w:i/>
          <w:sz w:val="22"/>
          <w:lang w:val="es-ES"/>
        </w:rPr>
        <w:lastRenderedPageBreak/>
        <w:t>ii)</w:t>
      </w:r>
      <w:r w:rsidRPr="005B5E75">
        <w:rPr>
          <w:rFonts w:ascii="Arial" w:hAnsi="Arial" w:eastAsia="Calibri" w:cs="Arial"/>
          <w:sz w:val="22"/>
          <w:lang w:val="es-ES"/>
        </w:rPr>
        <w:t xml:space="preserve"> Los contratistas obligados a cotizar al Sistema de Seguridad Social Integral deben hacerlo, a más tardar, en los días hábiles previstos en el artículo 3.2.2.1. del Decreto 1990 de 2016, según los dos últimos dígitos del NIT o documento de identificación, por el mes anterior. Así, por ejemplo, el pago de los aportes a la seguridad social del mes de diciembre debe efectuarse en enero, según los plazos establecidos en dicho Decreto. </w:t>
      </w:r>
    </w:p>
    <w:p w:rsidRPr="005B5E75" w:rsidR="004170E7" w:rsidP="00214FA9" w:rsidRDefault="004170E7" w14:paraId="66F914B7" w14:textId="590042FA">
      <w:pPr>
        <w:spacing w:line="276" w:lineRule="auto"/>
        <w:jc w:val="both"/>
        <w:rPr>
          <w:rFonts w:ascii="Arial" w:hAnsi="Arial" w:cs="Arial"/>
          <w:sz w:val="22"/>
          <w:lang w:val="es-ES"/>
        </w:rPr>
      </w:pPr>
      <w:r w:rsidRPr="005B5E75">
        <w:rPr>
          <w:rFonts w:ascii="Arial" w:hAnsi="Arial" w:cs="Arial"/>
          <w:b/>
          <w:sz w:val="22"/>
          <w:lang w:val="es-ES"/>
        </w:rPr>
        <w:t>2.</w:t>
      </w:r>
      <w:r w:rsidRPr="005B5E75" w:rsidR="00214FA9">
        <w:rPr>
          <w:rFonts w:ascii="Arial" w:hAnsi="Arial" w:cs="Arial"/>
          <w:b/>
          <w:sz w:val="22"/>
          <w:lang w:val="es-ES"/>
        </w:rPr>
        <w:t>4</w:t>
      </w:r>
      <w:r w:rsidRPr="005B5E75">
        <w:rPr>
          <w:rFonts w:ascii="Arial" w:hAnsi="Arial" w:cs="Arial"/>
          <w:b/>
          <w:sz w:val="22"/>
          <w:lang w:val="es-ES"/>
        </w:rPr>
        <w:t>. Alcance de las obligaciones con el Sistema de Seguridad Social Integral en los contratos de arrendamiento</w:t>
      </w:r>
    </w:p>
    <w:p w:rsidRPr="005B5E75" w:rsidR="00E8759D" w:rsidP="007823A6" w:rsidRDefault="00E8759D" w14:paraId="0D1C08FC" w14:textId="3DA0D593">
      <w:pPr>
        <w:spacing w:line="276" w:lineRule="auto"/>
        <w:jc w:val="both"/>
        <w:rPr>
          <w:rFonts w:ascii="Arial" w:hAnsi="Arial" w:cs="Arial"/>
          <w:sz w:val="22"/>
          <w:lang w:val="es-ES"/>
        </w:rPr>
      </w:pPr>
    </w:p>
    <w:p w:rsidRPr="005B5E75" w:rsidR="004170E7" w:rsidP="007823A6" w:rsidRDefault="004170E7" w14:paraId="6BD6AF45" w14:textId="7CA7C5B2">
      <w:pPr>
        <w:spacing w:line="276" w:lineRule="auto"/>
        <w:jc w:val="both"/>
        <w:rPr>
          <w:rFonts w:ascii="Arial" w:hAnsi="Arial" w:cs="Arial"/>
          <w:sz w:val="22"/>
          <w:szCs w:val="22"/>
          <w:lang w:val="es-ES"/>
        </w:rPr>
      </w:pPr>
      <w:r w:rsidRPr="005B5E75">
        <w:rPr>
          <w:rFonts w:ascii="Arial" w:hAnsi="Arial" w:cs="Arial"/>
          <w:sz w:val="22"/>
          <w:szCs w:val="22"/>
          <w:lang w:val="es-ES"/>
        </w:rPr>
        <w:t>La Agencia Nacional de Contratación Pública analizó el deber de los contratistas arrendadores con el Sistema de Seguridad Social Integral en el concepto con radicado No. 4201814000000493 en respuesta a la consulta del 18 de enero de 2018. Tales ideas se reiteran a continuación</w:t>
      </w:r>
      <w:r w:rsidRPr="005B5E75" w:rsidR="00781DAC">
        <w:rPr>
          <w:rFonts w:ascii="Arial" w:hAnsi="Arial" w:cs="Arial"/>
          <w:sz w:val="22"/>
          <w:szCs w:val="22"/>
          <w:lang w:val="es-ES"/>
        </w:rPr>
        <w:t>,</w:t>
      </w:r>
      <w:r w:rsidRPr="005B5E75" w:rsidR="00142256">
        <w:rPr>
          <w:rFonts w:ascii="Arial" w:hAnsi="Arial" w:cs="Arial"/>
          <w:sz w:val="22"/>
          <w:szCs w:val="22"/>
          <w:lang w:val="es-ES"/>
        </w:rPr>
        <w:t xml:space="preserve"> </w:t>
      </w:r>
      <w:r w:rsidRPr="005B5E75" w:rsidR="00781DAC">
        <w:rPr>
          <w:rFonts w:ascii="Arial" w:hAnsi="Arial" w:cs="Arial"/>
          <w:sz w:val="22"/>
          <w:szCs w:val="22"/>
          <w:lang w:val="es-ES"/>
        </w:rPr>
        <w:t>precisando la necesidad de verificar en el contrato de arrendamiento</w:t>
      </w:r>
      <w:r w:rsidRPr="005B5E75" w:rsidR="00142256">
        <w:rPr>
          <w:rFonts w:ascii="Arial" w:hAnsi="Arial" w:cs="Arial"/>
          <w:sz w:val="22"/>
          <w:szCs w:val="22"/>
          <w:lang w:val="es-ES"/>
        </w:rPr>
        <w:t>, la naturaleza jurídica del arrendador, teniendo en cuenta la normativa citada, la obligatoriedad y responsabilidad de la persona jurídica y la natural ante el Sistema General de Seguridad Social</w:t>
      </w:r>
      <w:r w:rsidR="001E5781">
        <w:rPr>
          <w:rFonts w:ascii="Arial" w:hAnsi="Arial" w:cs="Arial"/>
          <w:sz w:val="22"/>
          <w:szCs w:val="22"/>
          <w:lang w:val="es-ES"/>
        </w:rPr>
        <w:t>.</w:t>
      </w:r>
    </w:p>
    <w:p w:rsidRPr="005B5E75" w:rsidR="004170E7" w:rsidP="00EF5B1F" w:rsidRDefault="004170E7" w14:paraId="6ACBAB8A" w14:textId="709BAAB5">
      <w:pPr>
        <w:spacing w:before="120" w:after="120" w:line="276" w:lineRule="auto"/>
        <w:ind w:firstLine="709"/>
        <w:jc w:val="both"/>
        <w:rPr>
          <w:rFonts w:ascii="Arial" w:hAnsi="Arial" w:cs="Arial"/>
          <w:sz w:val="22"/>
          <w:szCs w:val="22"/>
          <w:lang w:val="es-ES"/>
        </w:rPr>
      </w:pPr>
      <w:r w:rsidRPr="005B5E75">
        <w:rPr>
          <w:rFonts w:ascii="Arial" w:hAnsi="Arial" w:cs="Arial"/>
          <w:sz w:val="22"/>
          <w:szCs w:val="22"/>
          <w:lang w:val="es-ES"/>
        </w:rPr>
        <w:t>El arrendador</w:t>
      </w:r>
      <w:r w:rsidRPr="005B5E75" w:rsidR="00A84492">
        <w:rPr>
          <w:rFonts w:ascii="Arial" w:hAnsi="Arial" w:cs="Arial"/>
          <w:sz w:val="22"/>
          <w:szCs w:val="22"/>
          <w:lang w:val="es-ES"/>
        </w:rPr>
        <w:t xml:space="preserve"> </w:t>
      </w:r>
      <w:r w:rsidRPr="005B5E75">
        <w:rPr>
          <w:rFonts w:ascii="Arial" w:hAnsi="Arial" w:cs="Arial"/>
          <w:sz w:val="22"/>
          <w:szCs w:val="22"/>
          <w:lang w:val="es-ES"/>
        </w:rPr>
        <w:t>de un bien a una entidad estatal</w:t>
      </w:r>
      <w:r w:rsidR="001E5781">
        <w:rPr>
          <w:rFonts w:ascii="Arial" w:hAnsi="Arial" w:cs="Arial"/>
          <w:sz w:val="22"/>
          <w:szCs w:val="22"/>
          <w:lang w:val="es-ES"/>
        </w:rPr>
        <w:t>,</w:t>
      </w:r>
      <w:r w:rsidRPr="001E5781" w:rsidR="001E5781">
        <w:rPr>
          <w:rFonts w:ascii="Arial" w:hAnsi="Arial" w:cs="Arial"/>
          <w:sz w:val="22"/>
          <w:szCs w:val="22"/>
          <w:lang w:val="es-ES"/>
        </w:rPr>
        <w:t xml:space="preserve"> </w:t>
      </w:r>
      <w:r w:rsidRPr="005B5E75" w:rsidR="001E5781">
        <w:rPr>
          <w:rFonts w:ascii="Arial" w:hAnsi="Arial" w:cs="Arial"/>
          <w:sz w:val="22"/>
          <w:szCs w:val="22"/>
          <w:lang w:val="es-ES"/>
        </w:rPr>
        <w:t>en caso de que sea una persona natural</w:t>
      </w:r>
      <w:r w:rsidR="001E5781">
        <w:rPr>
          <w:rFonts w:ascii="Arial" w:hAnsi="Arial" w:cs="Arial"/>
          <w:sz w:val="22"/>
          <w:szCs w:val="22"/>
          <w:lang w:val="es-ES"/>
        </w:rPr>
        <w:t>,</w:t>
      </w:r>
      <w:r w:rsidRPr="005B5E75">
        <w:rPr>
          <w:rFonts w:ascii="Arial" w:hAnsi="Arial" w:cs="Arial"/>
          <w:sz w:val="22"/>
          <w:szCs w:val="22"/>
          <w:lang w:val="es-ES"/>
        </w:rPr>
        <w:t xml:space="preserve"> se encuentra obligado a hacer sus aportes al Sistema de Seguridad Social Integral, siempre que el ingreso mensual sea igual o superior a un salario mínimo mensual legal vigente. El arrendador de un bien inmueble tiene la calidad de rentista de capital y, como tal, es aportante al Sistema Integral de Seguridad Social. Los trabajadores independientes con contrato diferente a prestación de servicios que perciban ingresos mensuales iguales o superiores a un salario mínimo mensual legal vigente </w:t>
      </w:r>
      <w:r w:rsidR="001E5781">
        <w:rPr>
          <w:rFonts w:ascii="Arial" w:hAnsi="Arial" w:cs="Arial"/>
          <w:sz w:val="22"/>
          <w:szCs w:val="22"/>
          <w:lang w:val="es-ES"/>
        </w:rPr>
        <w:t>deben cotizar</w:t>
      </w:r>
      <w:r w:rsidRPr="005B5E75" w:rsidR="001E5781">
        <w:rPr>
          <w:rFonts w:ascii="Arial" w:hAnsi="Arial" w:cs="Arial"/>
          <w:sz w:val="22"/>
          <w:szCs w:val="22"/>
          <w:lang w:val="es-ES"/>
        </w:rPr>
        <w:t xml:space="preserve"> </w:t>
      </w:r>
      <w:r w:rsidRPr="005B5E75">
        <w:rPr>
          <w:rFonts w:ascii="Arial" w:hAnsi="Arial" w:cs="Arial"/>
          <w:sz w:val="22"/>
          <w:szCs w:val="22"/>
          <w:lang w:val="es-ES"/>
        </w:rPr>
        <w:t>mes vencido al Sistema Integral de Seguridad Social sobre un ingreso base de cotización mínimo del 40% del valor mensualizado de sus ingresos sin incluir el valor del IVA.</w:t>
      </w:r>
      <w:r w:rsidR="004D296E">
        <w:rPr>
          <w:rFonts w:ascii="Arial" w:hAnsi="Arial" w:cs="Arial"/>
          <w:sz w:val="22"/>
          <w:szCs w:val="22"/>
          <w:lang w:val="es-ES"/>
        </w:rPr>
        <w:t xml:space="preserve"> </w:t>
      </w:r>
      <w:r w:rsidRPr="005B5E75">
        <w:rPr>
          <w:rFonts w:ascii="Arial" w:hAnsi="Arial" w:cs="Arial"/>
          <w:sz w:val="22"/>
          <w:szCs w:val="22"/>
          <w:lang w:val="es-ES"/>
        </w:rPr>
        <w:t>E</w:t>
      </w:r>
      <w:r w:rsidR="00F5216F">
        <w:rPr>
          <w:rFonts w:ascii="Arial" w:hAnsi="Arial" w:cs="Arial"/>
          <w:sz w:val="22"/>
          <w:szCs w:val="22"/>
          <w:lang w:val="es-ES"/>
        </w:rPr>
        <w:t>st</w:t>
      </w:r>
      <w:r w:rsidRPr="005B5E75">
        <w:rPr>
          <w:rFonts w:ascii="Arial" w:hAnsi="Arial" w:cs="Arial"/>
          <w:sz w:val="22"/>
          <w:szCs w:val="22"/>
          <w:lang w:val="es-ES"/>
        </w:rPr>
        <w:t>o se sustenta en los siguientes argumentos:</w:t>
      </w:r>
    </w:p>
    <w:p w:rsidRPr="005B5E75" w:rsidR="004170E7" w:rsidP="00EF5B1F" w:rsidRDefault="004170E7" w14:paraId="4C543328" w14:textId="77777777">
      <w:pPr>
        <w:spacing w:before="120" w:after="120" w:line="276" w:lineRule="auto"/>
        <w:ind w:firstLine="709"/>
        <w:jc w:val="both"/>
        <w:rPr>
          <w:rFonts w:ascii="Arial" w:hAnsi="Arial" w:cs="Arial"/>
          <w:sz w:val="22"/>
          <w:szCs w:val="22"/>
          <w:lang w:val="es-ES"/>
        </w:rPr>
      </w:pPr>
      <w:r w:rsidRPr="005B5E75">
        <w:rPr>
          <w:rFonts w:ascii="Arial" w:hAnsi="Arial" w:cs="Arial"/>
          <w:sz w:val="22"/>
          <w:szCs w:val="22"/>
          <w:lang w:val="es-ES"/>
        </w:rPr>
        <w:t>El Sistema Integral de Seguridad Social se fundamenta en la capacidad de pago de acuerdo con el salario o ingreso de los trabajadores, el cual perciben tanto trabajadores dependientes como independientes, así como en los principios de solidaridad y universalidad, con los cuales se busca la protección integral de los ciudadanos.</w:t>
      </w:r>
    </w:p>
    <w:p w:rsidRPr="005B5E75" w:rsidR="004170E7" w:rsidP="00EF5B1F" w:rsidRDefault="004170E7" w14:paraId="2369FC19" w14:textId="77777777">
      <w:pPr>
        <w:spacing w:before="120" w:after="120" w:line="276" w:lineRule="auto"/>
        <w:ind w:firstLine="709"/>
        <w:jc w:val="both"/>
        <w:rPr>
          <w:rFonts w:ascii="Arial" w:hAnsi="Arial" w:cs="Arial"/>
          <w:sz w:val="22"/>
          <w:szCs w:val="22"/>
          <w:lang w:val="es-ES"/>
        </w:rPr>
      </w:pPr>
      <w:r w:rsidRPr="005B5E75">
        <w:rPr>
          <w:rFonts w:ascii="Arial" w:hAnsi="Arial" w:cs="Arial"/>
          <w:sz w:val="22"/>
          <w:szCs w:val="22"/>
          <w:lang w:val="es-ES"/>
        </w:rPr>
        <w:t>La Corte Constitucional en sentencia C-578 de 2009 concluyó que de la interpretación de los artículos 157 y 204 de la Ley 100 de 1993 debía considerarse a los rentistas de capital como trabajadores independientes, ya que dicha expresión incluye a todas las personas económicamente activas.</w:t>
      </w:r>
    </w:p>
    <w:p w:rsidRPr="005B5E75" w:rsidR="004170E7" w:rsidP="00EF5B1F" w:rsidRDefault="004170E7" w14:paraId="4FC51C98" w14:textId="77777777">
      <w:pPr>
        <w:spacing w:before="120" w:after="120" w:line="276" w:lineRule="auto"/>
        <w:ind w:firstLine="709"/>
        <w:jc w:val="both"/>
        <w:rPr>
          <w:rFonts w:ascii="Arial" w:hAnsi="Arial" w:cs="Arial"/>
          <w:sz w:val="22"/>
          <w:szCs w:val="22"/>
          <w:lang w:val="es-ES"/>
        </w:rPr>
      </w:pPr>
      <w:r w:rsidRPr="005B5E75">
        <w:rPr>
          <w:rFonts w:ascii="Arial" w:hAnsi="Arial" w:cs="Arial"/>
          <w:sz w:val="22"/>
          <w:szCs w:val="22"/>
          <w:lang w:val="es-ES"/>
        </w:rPr>
        <w:t xml:space="preserve">Son conocidos como rentistas de capital aquellas personas que obtienen ingresos de arrendamientos, dividendos de inversiones, entre otras actividades, adquiriendo de esta manera capacidad de pago para cotizar al Sistema Integral de Seguridad Social. </w:t>
      </w:r>
    </w:p>
    <w:p w:rsidRPr="005B5E75" w:rsidR="004170E7" w:rsidP="00EF5B1F" w:rsidRDefault="004170E7" w14:paraId="23D86613" w14:textId="2628A8E9">
      <w:pPr>
        <w:spacing w:before="120" w:after="120" w:line="276" w:lineRule="auto"/>
        <w:ind w:firstLine="709"/>
        <w:jc w:val="both"/>
        <w:rPr>
          <w:rFonts w:ascii="Arial" w:hAnsi="Arial" w:cs="Arial"/>
          <w:sz w:val="22"/>
          <w:szCs w:val="22"/>
          <w:lang w:val="es-ES"/>
        </w:rPr>
      </w:pPr>
      <w:r w:rsidRPr="005B5E75">
        <w:rPr>
          <w:rFonts w:ascii="Arial" w:hAnsi="Arial" w:cs="Arial"/>
          <w:sz w:val="22"/>
          <w:szCs w:val="22"/>
          <w:lang w:val="es-ES"/>
        </w:rPr>
        <w:t xml:space="preserve">El Decreto Único 780 de 2016 identifica como aportante a las personas naturales o jurídicas con trabajadores dependientes, a las entidades promotoras de salud, </w:t>
      </w:r>
      <w:r w:rsidRPr="005B5E75">
        <w:rPr>
          <w:rFonts w:ascii="Arial" w:hAnsi="Arial" w:cs="Arial"/>
          <w:sz w:val="22"/>
          <w:szCs w:val="22"/>
          <w:lang w:val="es-ES"/>
        </w:rPr>
        <w:lastRenderedPageBreak/>
        <w:t>administradoras de pensiones o riesgos profesionales obligadas a realizar aportes correspondientes al Sistema, a los rentistas de capital y demás personas que tengan capacidad de contribuir al financiamiento del SGSSS y a los trabajadores independientes que se encuentren afiliados al Sistema de Seguridad Social Integral.</w:t>
      </w:r>
    </w:p>
    <w:p w:rsidRPr="005B5E75" w:rsidR="00B06937" w:rsidP="00803C01" w:rsidRDefault="004170E7" w14:paraId="4E7A228A" w14:textId="1DE6E346">
      <w:pPr>
        <w:spacing w:before="120" w:after="120" w:line="276" w:lineRule="auto"/>
        <w:ind w:firstLine="709"/>
        <w:jc w:val="both"/>
        <w:rPr>
          <w:rFonts w:ascii="Arial" w:hAnsi="Arial" w:cs="Arial"/>
          <w:sz w:val="22"/>
          <w:szCs w:val="22"/>
          <w:lang w:val="es-ES"/>
        </w:rPr>
      </w:pPr>
      <w:r w:rsidRPr="005B5E75">
        <w:rPr>
          <w:rFonts w:ascii="Arial" w:hAnsi="Arial" w:cs="Arial"/>
          <w:sz w:val="22"/>
          <w:szCs w:val="22"/>
          <w:lang w:val="es-ES"/>
        </w:rPr>
        <w:t>Toda persona económicamente activa con capacidad de pago, en virtud del principio de solidaridad que rige el Sistema Integral de Seguridad Social, está en la obligación de aportar a los Sistemas de Salud y Pensiones, y en forma voluntaria pueden afiliarse al Sistema de Riesgos Laborales y caja de compensación familiar. Lo anterior para el caso de los independientes por cuenta propia y con contrato diferente al de prestación de servicios, dentro de los cuales se encuentran los rentistas de capital.</w:t>
      </w:r>
      <w:r w:rsidR="004D296E">
        <w:rPr>
          <w:rFonts w:ascii="Arial" w:hAnsi="Arial" w:cs="Arial"/>
          <w:sz w:val="22"/>
          <w:szCs w:val="22"/>
          <w:lang w:val="es-ES"/>
        </w:rPr>
        <w:t xml:space="preserve"> </w:t>
      </w:r>
      <w:r w:rsidRPr="005B5E75">
        <w:rPr>
          <w:rFonts w:ascii="Arial" w:hAnsi="Arial" w:cs="Arial"/>
          <w:sz w:val="22"/>
          <w:szCs w:val="22"/>
          <w:lang w:val="es-ES"/>
        </w:rPr>
        <w:t xml:space="preserve">Al respecto, la Unidad de Gestión Pensional y Parafiscales </w:t>
      </w:r>
      <w:r w:rsidRPr="005B5E75" w:rsidR="001A22D8">
        <w:rPr>
          <w:rFonts w:ascii="Arial" w:hAnsi="Arial" w:cs="Arial"/>
          <w:sz w:val="22"/>
          <w:szCs w:val="22"/>
          <w:lang w:val="es-ES"/>
        </w:rPr>
        <w:t>indicó</w:t>
      </w:r>
      <w:r w:rsidRPr="005B5E75">
        <w:rPr>
          <w:rFonts w:ascii="Arial" w:hAnsi="Arial" w:cs="Arial"/>
          <w:sz w:val="22"/>
          <w:szCs w:val="22"/>
          <w:lang w:val="es-ES"/>
        </w:rPr>
        <w:t xml:space="preserve"> que</w:t>
      </w:r>
      <w:r w:rsidRPr="005B5E75" w:rsidR="001A22D8">
        <w:rPr>
          <w:rFonts w:ascii="Arial" w:hAnsi="Arial" w:cs="Arial"/>
          <w:sz w:val="22"/>
          <w:szCs w:val="22"/>
          <w:lang w:val="es-ES"/>
        </w:rPr>
        <w:t>:</w:t>
      </w:r>
    </w:p>
    <w:p w:rsidRPr="005B5E75" w:rsidR="0039401C" w:rsidP="001A22D8" w:rsidRDefault="004170E7" w14:paraId="018CE677" w14:textId="53CA831B">
      <w:pPr>
        <w:ind w:left="709" w:right="709"/>
        <w:jc w:val="both"/>
        <w:rPr>
          <w:rFonts w:ascii="Arial" w:hAnsi="Arial" w:cs="Arial"/>
          <w:sz w:val="21"/>
          <w:szCs w:val="21"/>
          <w:lang w:val="es-ES"/>
        </w:rPr>
      </w:pPr>
      <w:r w:rsidRPr="005B5E75">
        <w:rPr>
          <w:rFonts w:ascii="Arial" w:hAnsi="Arial" w:cs="Arial"/>
          <w:sz w:val="21"/>
          <w:szCs w:val="21"/>
          <w:lang w:val="es-ES"/>
        </w:rPr>
        <w:t>Un independiente que percibe ingresos mensuales iguales o superiores a 1 salario mínimo mensual legal vigente provenientes de la explotación de sus bienes muebles o inmuebles, o recibe intereses, dividendos o utilidades producto de unas acciones de su propiedad se considera como rentista de capital dentro del grupo de independientes por cuenta propia o por contratos diferentes al de prestación de servicios, y por tanto está en la obligación de cotizar a los sistemas de salud y pensión, en la forma señalada en el inciso primero del artículo 135 de la Ley 1753 de 2015, es decir, sobre mínimo el 40% del valor de sus ingresos y para calcular el ingreso base de cotización IBC podrán deducir las expensas que se generen en la ejecución de cada actividad conforme a lo dispuesto en el art. 107 del Estatuto Tributario</w:t>
      </w:r>
      <w:r w:rsidRPr="005B5E75">
        <w:rPr>
          <w:rStyle w:val="Refdenotaalpie"/>
          <w:rFonts w:ascii="Arial" w:hAnsi="Arial" w:cs="Arial"/>
          <w:sz w:val="21"/>
          <w:szCs w:val="21"/>
          <w:lang w:val="es-ES"/>
        </w:rPr>
        <w:footnoteReference w:id="15"/>
      </w:r>
      <w:r w:rsidRPr="005B5E75">
        <w:rPr>
          <w:rFonts w:ascii="Arial" w:hAnsi="Arial" w:cs="Arial"/>
          <w:sz w:val="21"/>
          <w:szCs w:val="21"/>
          <w:lang w:val="es-ES"/>
        </w:rPr>
        <w:t>.</w:t>
      </w:r>
    </w:p>
    <w:p w:rsidRPr="005B5E75" w:rsidR="001A22D8" w:rsidP="0039401C" w:rsidRDefault="001A22D8" w14:paraId="57D2999B" w14:textId="77777777">
      <w:pPr>
        <w:spacing w:line="276" w:lineRule="auto"/>
        <w:ind w:firstLine="709"/>
        <w:jc w:val="both"/>
        <w:rPr>
          <w:rFonts w:ascii="Arial" w:hAnsi="Arial" w:cs="Arial"/>
          <w:sz w:val="22"/>
          <w:szCs w:val="22"/>
          <w:lang w:val="es-ES"/>
        </w:rPr>
      </w:pPr>
    </w:p>
    <w:p w:rsidRPr="005B5E75" w:rsidR="0039401C" w:rsidP="0039401C" w:rsidRDefault="0039401C" w14:paraId="663E471D" w14:textId="118C8B8F">
      <w:pPr>
        <w:spacing w:line="276" w:lineRule="auto"/>
        <w:ind w:firstLine="709"/>
        <w:jc w:val="both"/>
        <w:rPr>
          <w:rFonts w:ascii="Arial" w:hAnsi="Arial" w:cs="Arial"/>
          <w:sz w:val="22"/>
          <w:szCs w:val="22"/>
          <w:lang w:val="es-ES"/>
        </w:rPr>
      </w:pPr>
      <w:r w:rsidRPr="005B5E75">
        <w:rPr>
          <w:rFonts w:ascii="Arial" w:hAnsi="Arial" w:cs="Arial"/>
          <w:sz w:val="22"/>
          <w:szCs w:val="22"/>
          <w:lang w:val="es-ES"/>
        </w:rPr>
        <w:t>Por otra parte, en concepto con radicado No. 4201912000005462, expedido como respuesta a la consulta del 13 de agosto de 2019, esta Subdirección indicó:</w:t>
      </w:r>
    </w:p>
    <w:p w:rsidRPr="005B5E75" w:rsidR="0039401C" w:rsidP="007823A6" w:rsidRDefault="0039401C" w14:paraId="216AA5E4" w14:textId="77777777">
      <w:pPr>
        <w:spacing w:line="276" w:lineRule="auto"/>
        <w:jc w:val="both"/>
        <w:rPr>
          <w:rFonts w:ascii="Arial" w:hAnsi="Arial" w:cs="Arial"/>
          <w:sz w:val="22"/>
          <w:lang w:val="es-ES"/>
        </w:rPr>
      </w:pPr>
    </w:p>
    <w:p w:rsidRPr="005B5E75" w:rsidR="0039401C" w:rsidP="00E0516F" w:rsidRDefault="0039401C" w14:paraId="13A3918A" w14:textId="20EC144C">
      <w:pPr>
        <w:pStyle w:val="NormalWeb"/>
        <w:spacing w:before="0" w:beforeAutospacing="0" w:after="0" w:afterAutospacing="0"/>
        <w:ind w:left="709" w:right="709"/>
        <w:jc w:val="both"/>
        <w:rPr>
          <w:rFonts w:ascii="Arial" w:hAnsi="Arial" w:cs="Arial"/>
          <w:sz w:val="21"/>
          <w:szCs w:val="21"/>
          <w:lang w:val="es-ES"/>
        </w:rPr>
      </w:pPr>
      <w:r w:rsidRPr="005B5E75">
        <w:rPr>
          <w:rFonts w:ascii="Arial" w:hAnsi="Arial" w:cs="Arial"/>
          <w:sz w:val="21"/>
          <w:szCs w:val="21"/>
          <w:lang w:val="es-ES"/>
        </w:rPr>
        <w:t>Asimismo, como se mencionó previamente, el artículo 50 de la Ley 789 de 2002 establece que las entidades estatales, al momento de celebrar, renovar o liquidar un contrato verificará que el contratista cumpla sus obligaciones con los sistemas de salud, riesgos profesionales, pensiones y aportes a las Cajas de Compensación Familiar, cuando a ello haya lugar.</w:t>
      </w:r>
    </w:p>
    <w:p w:rsidRPr="005B5E75" w:rsidR="0039401C" w:rsidP="00E0516F" w:rsidRDefault="0039401C" w14:paraId="304E3FC9" w14:textId="3381BFB0">
      <w:pPr>
        <w:pStyle w:val="NormalWeb"/>
        <w:spacing w:before="0" w:beforeAutospacing="0" w:after="0" w:afterAutospacing="0"/>
        <w:ind w:left="709" w:right="709"/>
        <w:jc w:val="both"/>
        <w:rPr>
          <w:rFonts w:ascii="Arial" w:hAnsi="Arial" w:cs="Arial"/>
          <w:sz w:val="21"/>
          <w:szCs w:val="21"/>
          <w:lang w:val="es-ES"/>
        </w:rPr>
      </w:pPr>
      <w:r w:rsidRPr="005B5E75">
        <w:rPr>
          <w:rFonts w:ascii="Arial" w:hAnsi="Arial" w:cs="Arial"/>
          <w:sz w:val="21"/>
          <w:szCs w:val="21"/>
          <w:lang w:val="es-ES"/>
        </w:rPr>
        <w:t xml:space="preserve"> </w:t>
      </w:r>
    </w:p>
    <w:p w:rsidRPr="005B5E75" w:rsidR="0039401C" w:rsidP="00E0516F" w:rsidRDefault="0039401C" w14:paraId="274AC831" w14:textId="77777777">
      <w:pPr>
        <w:pStyle w:val="NormalWeb"/>
        <w:spacing w:before="0" w:beforeAutospacing="0" w:after="0" w:afterAutospacing="0"/>
        <w:ind w:left="709" w:right="709"/>
        <w:jc w:val="both"/>
        <w:rPr>
          <w:rFonts w:ascii="Arial" w:hAnsi="Arial" w:cs="Arial"/>
          <w:sz w:val="21"/>
          <w:szCs w:val="21"/>
          <w:lang w:val="es-ES"/>
        </w:rPr>
      </w:pPr>
      <w:r w:rsidRPr="005B5E75">
        <w:rPr>
          <w:rFonts w:ascii="Arial" w:hAnsi="Arial" w:cs="Arial"/>
          <w:sz w:val="21"/>
          <w:szCs w:val="21"/>
          <w:lang w:val="es-ES"/>
        </w:rPr>
        <w:t>Si bien la Ley 1393 de 2010 sólo prevé como obligación verificar la afiliación al sistema de seguridad social en los contratos de prestación de servicios, la Ley 789 de 2002 sí establece que en cualquier contrato estatal la entidad contratante deberá verificar que el contratista cumplió con sus obligaciones al sistema de salud, riesgos profesionales, pensiones y aportes a las Cajas de Compensación Familiar.</w:t>
      </w:r>
    </w:p>
    <w:p w:rsidRPr="005B5E75" w:rsidR="0039401C" w:rsidP="00E0516F" w:rsidRDefault="0039401C" w14:paraId="44F1D843" w14:textId="0D7A48E2">
      <w:pPr>
        <w:pStyle w:val="NormalWeb"/>
        <w:spacing w:before="0" w:beforeAutospacing="0" w:after="0" w:afterAutospacing="0"/>
        <w:ind w:left="709" w:right="709"/>
        <w:jc w:val="both"/>
        <w:rPr>
          <w:rFonts w:ascii="Arial" w:hAnsi="Arial" w:cs="Arial"/>
          <w:sz w:val="21"/>
          <w:szCs w:val="21"/>
          <w:lang w:val="es-ES"/>
        </w:rPr>
      </w:pPr>
      <w:r w:rsidRPr="005B5E75">
        <w:rPr>
          <w:rFonts w:ascii="Arial" w:hAnsi="Arial" w:cs="Arial"/>
          <w:sz w:val="21"/>
          <w:szCs w:val="21"/>
          <w:lang w:val="es-ES"/>
        </w:rPr>
        <w:t xml:space="preserve"> </w:t>
      </w:r>
    </w:p>
    <w:p w:rsidRPr="005B5E75" w:rsidR="0039401C" w:rsidP="00E0516F" w:rsidRDefault="0039401C" w14:paraId="0D025ECE" w14:textId="6CF47F01">
      <w:pPr>
        <w:pStyle w:val="NormalWeb"/>
        <w:spacing w:before="0" w:beforeAutospacing="0" w:after="0" w:afterAutospacing="0"/>
        <w:ind w:left="709" w:right="709"/>
        <w:jc w:val="both"/>
        <w:rPr>
          <w:rFonts w:ascii="Arial" w:hAnsi="Arial" w:cs="Arial"/>
          <w:sz w:val="21"/>
          <w:szCs w:val="21"/>
          <w:lang w:val="es-ES"/>
        </w:rPr>
      </w:pPr>
      <w:r w:rsidRPr="005B5E75">
        <w:rPr>
          <w:rFonts w:ascii="Arial" w:hAnsi="Arial" w:cs="Arial"/>
          <w:sz w:val="21"/>
          <w:szCs w:val="21"/>
          <w:lang w:val="es-ES"/>
        </w:rPr>
        <w:t xml:space="preserve">Entre las obligaciones que tienen las personas naturales que presten directamente servicios al Estado, bajo la modalidad de contratos de prestación </w:t>
      </w:r>
      <w:r w:rsidRPr="005B5E75">
        <w:rPr>
          <w:rFonts w:ascii="Arial" w:hAnsi="Arial" w:cs="Arial"/>
          <w:sz w:val="21"/>
          <w:szCs w:val="21"/>
          <w:lang w:val="es-ES"/>
        </w:rPr>
        <w:lastRenderedPageBreak/>
        <w:t xml:space="preserve">o bajo cualquier otra modalidad de contrato, como el de suministro, se encuentra la de estar afiliados al sistema de seguridad social en salud y pensiones. </w:t>
      </w:r>
    </w:p>
    <w:p w:rsidRPr="005B5E75" w:rsidR="0039401C" w:rsidP="00E0516F" w:rsidRDefault="0039401C" w14:paraId="7AB936C1" w14:textId="77777777">
      <w:pPr>
        <w:pStyle w:val="NormalWeb"/>
        <w:spacing w:before="0" w:beforeAutospacing="0" w:after="0" w:afterAutospacing="0"/>
        <w:ind w:left="709" w:right="709"/>
        <w:jc w:val="both"/>
        <w:rPr>
          <w:rFonts w:ascii="Arial" w:hAnsi="Arial" w:cs="Arial"/>
          <w:sz w:val="21"/>
          <w:szCs w:val="21"/>
          <w:lang w:val="es-ES"/>
        </w:rPr>
      </w:pPr>
    </w:p>
    <w:p w:rsidRPr="005B5E75" w:rsidR="0039401C" w:rsidP="00E0516F" w:rsidRDefault="0039401C" w14:paraId="2EFBBDDC" w14:textId="19DA16FC">
      <w:pPr>
        <w:pStyle w:val="NormalWeb"/>
        <w:spacing w:before="0" w:beforeAutospacing="0" w:after="0" w:afterAutospacing="0"/>
        <w:ind w:left="709" w:right="709"/>
        <w:jc w:val="both"/>
        <w:rPr>
          <w:rFonts w:ascii="Arial" w:hAnsi="Arial" w:cs="Arial"/>
          <w:sz w:val="22"/>
          <w:lang w:val="es-ES"/>
        </w:rPr>
      </w:pPr>
      <w:r w:rsidRPr="005B5E75">
        <w:rPr>
          <w:rFonts w:ascii="Arial" w:hAnsi="Arial" w:cs="Arial"/>
          <w:sz w:val="21"/>
          <w:szCs w:val="21"/>
          <w:lang w:val="es-ES"/>
        </w:rPr>
        <w:t>Por otro lado, el artículo 3 de la Ley 797 de 2003 establece que deberán estar afiliados al Sistema General de Pensiones todas aquellas personas naturales que presten directamente servicios al Estado o a las entidades o empresas del sector privado, bajo la modalidad de contratos de prestación de servicios, o cualquier otra modalidad de servicios que adopten. El Ministerio de Salud y Protección Social, en el concepto No</w:t>
      </w:r>
      <w:r w:rsidR="004D296E">
        <w:rPr>
          <w:rFonts w:ascii="Arial" w:hAnsi="Arial" w:cs="Arial"/>
          <w:sz w:val="21"/>
          <w:szCs w:val="21"/>
          <w:lang w:val="es-ES"/>
        </w:rPr>
        <w:t>.</w:t>
      </w:r>
      <w:r w:rsidRPr="005B5E75">
        <w:rPr>
          <w:rFonts w:ascii="Arial" w:hAnsi="Arial" w:cs="Arial"/>
          <w:sz w:val="21"/>
          <w:szCs w:val="21"/>
          <w:lang w:val="es-ES"/>
        </w:rPr>
        <w:t xml:space="preserve"> 112520 del 31 de mayo de 2012 indicó que el alcance de cualquier otra modalidad de servicios incluye los contratos de obra, suministro, de arrendamiento de servicios, entre otros</w:t>
      </w:r>
      <w:r w:rsidRPr="005B5E75">
        <w:rPr>
          <w:rStyle w:val="Refdenotaalpie"/>
          <w:rFonts w:ascii="Arial" w:hAnsi="Arial" w:cs="Arial"/>
          <w:sz w:val="21"/>
          <w:szCs w:val="21"/>
          <w:lang w:val="es-ES"/>
        </w:rPr>
        <w:footnoteReference w:id="16"/>
      </w:r>
      <w:r w:rsidRPr="005B5E75">
        <w:rPr>
          <w:rFonts w:ascii="Arial" w:hAnsi="Arial" w:cs="Arial"/>
          <w:sz w:val="21"/>
          <w:szCs w:val="21"/>
          <w:lang w:val="es-ES"/>
        </w:rPr>
        <w:t>. Por lo tanto, en los contratos de suministro la entidad estatal deberá verificar que la persona natural que presta el servicio de contrato de suministro en favor de una entidad estatal está afiliada al Sistema General de Pensiones</w:t>
      </w:r>
      <w:r w:rsidRPr="005B5E75">
        <w:rPr>
          <w:rStyle w:val="Refdenotaalpie"/>
          <w:rFonts w:ascii="Arial" w:hAnsi="Arial" w:cs="Arial"/>
          <w:sz w:val="21"/>
          <w:szCs w:val="21"/>
          <w:lang w:val="es-ES"/>
        </w:rPr>
        <w:footnoteReference w:id="17"/>
      </w:r>
      <w:r w:rsidRPr="005B5E75">
        <w:rPr>
          <w:rFonts w:ascii="Arial" w:hAnsi="Arial" w:cs="Arial"/>
          <w:sz w:val="21"/>
          <w:szCs w:val="21"/>
          <w:lang w:val="es-ES"/>
        </w:rPr>
        <w:t>.</w:t>
      </w:r>
      <w:r w:rsidRPr="005B5E75">
        <w:rPr>
          <w:rFonts w:ascii="Arial" w:hAnsi="Arial" w:cs="Arial"/>
          <w:sz w:val="22"/>
          <w:lang w:val="es-ES"/>
        </w:rPr>
        <w:t xml:space="preserve">   </w:t>
      </w:r>
    </w:p>
    <w:p w:rsidRPr="005B5E75" w:rsidR="004170E7" w:rsidP="007823A6" w:rsidRDefault="0039401C" w14:paraId="04A896C4" w14:textId="17706573">
      <w:pPr>
        <w:spacing w:line="276" w:lineRule="auto"/>
        <w:jc w:val="both"/>
        <w:rPr>
          <w:rFonts w:ascii="Arial" w:hAnsi="Arial" w:cs="Arial"/>
          <w:sz w:val="22"/>
          <w:lang w:val="es-ES"/>
        </w:rPr>
      </w:pPr>
      <w:r w:rsidRPr="005B5E75">
        <w:rPr>
          <w:rFonts w:ascii="Arial" w:hAnsi="Arial" w:cs="Arial"/>
          <w:sz w:val="22"/>
          <w:lang w:val="es-ES"/>
        </w:rPr>
        <w:t xml:space="preserve"> </w:t>
      </w:r>
    </w:p>
    <w:p w:rsidRPr="005B5E75" w:rsidR="00EF5B1F" w:rsidP="007823A6" w:rsidRDefault="00EF5B1F" w14:paraId="4DF0A08D" w14:textId="784BAF18">
      <w:pPr>
        <w:spacing w:line="276" w:lineRule="auto"/>
        <w:jc w:val="both"/>
        <w:rPr>
          <w:rFonts w:ascii="Arial" w:hAnsi="Arial" w:cs="Arial"/>
          <w:sz w:val="22"/>
          <w:lang w:val="es-ES"/>
        </w:rPr>
      </w:pPr>
      <w:r w:rsidRPr="005B5E75">
        <w:rPr>
          <w:rFonts w:ascii="Arial" w:hAnsi="Arial" w:cs="Arial"/>
          <w:sz w:val="22"/>
          <w:lang w:val="es-ES"/>
        </w:rPr>
        <w:t xml:space="preserve">Como se observa, en dicho concepto se señaló que la obligación frente al Sistema de Seguridad Social Integral </w:t>
      </w:r>
      <w:r w:rsidR="004D296E">
        <w:rPr>
          <w:rFonts w:ascii="Arial" w:hAnsi="Arial" w:cs="Arial"/>
          <w:sz w:val="22"/>
          <w:lang w:val="es-ES"/>
        </w:rPr>
        <w:t>aplica</w:t>
      </w:r>
      <w:r w:rsidRPr="005B5E75" w:rsidR="004D296E">
        <w:rPr>
          <w:rFonts w:ascii="Arial" w:hAnsi="Arial" w:cs="Arial"/>
          <w:sz w:val="22"/>
          <w:lang w:val="es-ES"/>
        </w:rPr>
        <w:t xml:space="preserve"> </w:t>
      </w:r>
      <w:r w:rsidRPr="005B5E75" w:rsidR="00EC1001">
        <w:rPr>
          <w:rFonts w:ascii="Arial" w:hAnsi="Arial" w:cs="Arial"/>
          <w:sz w:val="22"/>
          <w:lang w:val="es-ES"/>
        </w:rPr>
        <w:t xml:space="preserve">frente </w:t>
      </w:r>
      <w:r w:rsidR="004D296E">
        <w:rPr>
          <w:rFonts w:ascii="Arial" w:hAnsi="Arial" w:cs="Arial"/>
          <w:sz w:val="22"/>
          <w:lang w:val="es-ES"/>
        </w:rPr>
        <w:t xml:space="preserve">a </w:t>
      </w:r>
      <w:r w:rsidRPr="005B5E75" w:rsidR="00EC1001">
        <w:rPr>
          <w:rFonts w:ascii="Arial" w:hAnsi="Arial" w:cs="Arial"/>
          <w:sz w:val="22"/>
          <w:lang w:val="es-ES"/>
        </w:rPr>
        <w:t xml:space="preserve">todos los contratos con las entidades estatales, pues es lo que se deduce del artículo 50 de la Ley 789 de 2002. </w:t>
      </w:r>
      <w:r w:rsidR="004D296E">
        <w:rPr>
          <w:rFonts w:ascii="Arial" w:hAnsi="Arial" w:cs="Arial"/>
          <w:sz w:val="22"/>
          <w:lang w:val="es-ES"/>
        </w:rPr>
        <w:t>En virtud de lo anterior</w:t>
      </w:r>
      <w:r w:rsidRPr="005B5E75" w:rsidR="00EC1001">
        <w:rPr>
          <w:rFonts w:ascii="Arial" w:hAnsi="Arial" w:cs="Arial"/>
          <w:sz w:val="22"/>
          <w:lang w:val="es-ES"/>
        </w:rPr>
        <w:t>,</w:t>
      </w:r>
      <w:r w:rsidR="004D296E">
        <w:rPr>
          <w:rFonts w:ascii="Arial" w:hAnsi="Arial" w:cs="Arial"/>
          <w:sz w:val="22"/>
          <w:lang w:val="es-ES"/>
        </w:rPr>
        <w:t xml:space="preserve"> dicha obligación</w:t>
      </w:r>
      <w:r w:rsidRPr="005B5E75" w:rsidR="00EC1001">
        <w:rPr>
          <w:rFonts w:ascii="Arial" w:hAnsi="Arial" w:cs="Arial"/>
          <w:sz w:val="22"/>
          <w:lang w:val="es-ES"/>
        </w:rPr>
        <w:t xml:space="preserve"> también se predica de los contratos de arrendamiento</w:t>
      </w:r>
      <w:r w:rsidRPr="005B5E75" w:rsidR="002D0415">
        <w:rPr>
          <w:rFonts w:ascii="Arial" w:hAnsi="Arial" w:cs="Arial"/>
          <w:sz w:val="22"/>
          <w:lang w:val="es-ES"/>
        </w:rPr>
        <w:t xml:space="preserve">. </w:t>
      </w:r>
    </w:p>
    <w:p w:rsidRPr="005B5E75" w:rsidR="00EC1001" w:rsidP="007823A6" w:rsidRDefault="00EC1001" w14:paraId="64908432" w14:textId="77777777">
      <w:pPr>
        <w:spacing w:line="276" w:lineRule="auto"/>
        <w:jc w:val="both"/>
        <w:rPr>
          <w:rFonts w:ascii="Arial" w:hAnsi="Arial" w:cs="Arial"/>
          <w:sz w:val="22"/>
          <w:lang w:val="es-ES"/>
        </w:rPr>
      </w:pPr>
    </w:p>
    <w:p w:rsidRPr="005B5E75" w:rsidR="00A37FB6" w:rsidP="00544348" w:rsidRDefault="00544348" w14:paraId="687CB649" w14:textId="0402940D">
      <w:pPr>
        <w:pStyle w:val="Prrafodelista"/>
        <w:tabs>
          <w:tab w:val="left" w:pos="284"/>
        </w:tabs>
        <w:spacing w:line="276" w:lineRule="auto"/>
        <w:ind w:left="0"/>
        <w:jc w:val="both"/>
        <w:rPr>
          <w:rFonts w:ascii="Arial" w:hAnsi="Arial" w:eastAsia="Calibri" w:cs="Arial"/>
          <w:sz w:val="22"/>
          <w:lang w:val="es-ES"/>
        </w:rPr>
      </w:pPr>
      <w:r w:rsidRPr="005B5E75">
        <w:rPr>
          <w:rFonts w:ascii="Arial" w:hAnsi="Arial" w:eastAsia="Calibri" w:cs="Arial"/>
          <w:b/>
          <w:sz w:val="22"/>
          <w:lang w:val="es-ES"/>
        </w:rPr>
        <w:t xml:space="preserve">3. </w:t>
      </w:r>
      <w:r w:rsidRPr="005B5E75" w:rsidR="00A37FB6">
        <w:rPr>
          <w:rFonts w:ascii="Arial" w:hAnsi="Arial" w:eastAsia="Calibri" w:cs="Arial"/>
          <w:b/>
          <w:sz w:val="22"/>
          <w:lang w:val="es-ES"/>
        </w:rPr>
        <w:t>Respuesta</w:t>
      </w:r>
      <w:r w:rsidRPr="005B5E75" w:rsidR="00F3318F">
        <w:rPr>
          <w:rFonts w:ascii="Arial" w:hAnsi="Arial" w:eastAsia="Calibri" w:cs="Arial"/>
          <w:b/>
          <w:sz w:val="22"/>
          <w:lang w:val="es-ES"/>
        </w:rPr>
        <w:t>s</w:t>
      </w:r>
    </w:p>
    <w:p w:rsidRPr="005B5E75" w:rsidR="004E2569" w:rsidP="00803C01" w:rsidRDefault="004E2569" w14:paraId="0BF900B0" w14:textId="77777777">
      <w:pPr>
        <w:spacing w:line="276" w:lineRule="auto"/>
        <w:ind w:right="709"/>
        <w:jc w:val="both"/>
        <w:rPr>
          <w:rFonts w:ascii="Arial" w:hAnsi="Arial" w:eastAsia="Calibri" w:cs="Arial"/>
          <w:i/>
          <w:sz w:val="22"/>
          <w:lang w:val="es-ES"/>
        </w:rPr>
      </w:pPr>
    </w:p>
    <w:p w:rsidRPr="005B5E75" w:rsidR="00142256" w:rsidP="00E0516F" w:rsidRDefault="00142256" w14:paraId="5C1F66A3" w14:textId="0E35180E">
      <w:pPr>
        <w:pStyle w:val="Prrafodelista"/>
        <w:ind w:left="709" w:right="709"/>
        <w:jc w:val="both"/>
        <w:rPr>
          <w:rFonts w:ascii="Arial" w:hAnsi="Arial" w:eastAsia="Calibri" w:cs="Arial"/>
          <w:sz w:val="22"/>
          <w:lang w:val="es-ES"/>
        </w:rPr>
      </w:pPr>
      <w:r w:rsidRPr="005B5E75">
        <w:rPr>
          <w:rFonts w:ascii="Arial" w:hAnsi="Arial" w:eastAsia="Calibri" w:cs="Arial"/>
          <w:sz w:val="22"/>
          <w:lang w:val="es-ES"/>
        </w:rPr>
        <w:t xml:space="preserve">¿Es obligatorio acreditar y pagar aportes de la Seguridad Social en todos los contratos de arrendamiento que suscriba una Entidad Territorial? </w:t>
      </w:r>
    </w:p>
    <w:p w:rsidRPr="005B5E75" w:rsidR="00142256" w:rsidP="00EB385B" w:rsidRDefault="00142256" w14:paraId="029B963B" w14:textId="77777777">
      <w:pPr>
        <w:spacing w:line="276" w:lineRule="auto"/>
        <w:jc w:val="both"/>
        <w:rPr>
          <w:rFonts w:ascii="Arial" w:hAnsi="Arial" w:eastAsia="Calibri" w:cs="Arial"/>
          <w:sz w:val="22"/>
          <w:lang w:val="es-ES"/>
        </w:rPr>
      </w:pPr>
    </w:p>
    <w:p w:rsidRPr="005B5E75" w:rsidR="00BF6023" w:rsidP="00E0516F" w:rsidRDefault="00142256" w14:paraId="1C8FACCD" w14:textId="0A8916B8">
      <w:pPr>
        <w:spacing w:after="120" w:line="276" w:lineRule="auto"/>
        <w:jc w:val="both"/>
        <w:rPr>
          <w:rFonts w:ascii="Arial" w:hAnsi="Arial" w:eastAsia="Calibri" w:cs="Arial"/>
          <w:sz w:val="22"/>
          <w:lang w:val="es-ES"/>
        </w:rPr>
      </w:pPr>
      <w:r w:rsidRPr="005B5E75">
        <w:rPr>
          <w:rFonts w:ascii="Arial" w:hAnsi="Arial" w:eastAsia="Calibri" w:cs="Arial"/>
          <w:sz w:val="22"/>
          <w:lang w:val="es-ES"/>
        </w:rPr>
        <w:lastRenderedPageBreak/>
        <w:t xml:space="preserve">En principio debe indicarse que la obligación de acreditar y pagar aportes de la seguridad social debe </w:t>
      </w:r>
      <w:r w:rsidRPr="005B5E75" w:rsidR="008068F8">
        <w:rPr>
          <w:rFonts w:ascii="Arial" w:hAnsi="Arial" w:eastAsia="Calibri" w:cs="Arial"/>
          <w:sz w:val="22"/>
          <w:lang w:val="es-ES"/>
        </w:rPr>
        <w:t>abordarse</w:t>
      </w:r>
      <w:r w:rsidRPr="005B5E75">
        <w:rPr>
          <w:rFonts w:ascii="Arial" w:hAnsi="Arial" w:eastAsia="Calibri" w:cs="Arial"/>
          <w:sz w:val="22"/>
          <w:lang w:val="es-ES"/>
        </w:rPr>
        <w:t xml:space="preserve"> teniendo en cuenta la naturaleza jurídica de quien suscribe el contrato de arrendamiento. </w:t>
      </w:r>
    </w:p>
    <w:p w:rsidRPr="005B5E75" w:rsidR="00BF6023" w:rsidP="00E0516F" w:rsidRDefault="00BF6023" w14:paraId="3C743A2B" w14:textId="5352CDD3">
      <w:pPr>
        <w:spacing w:after="120" w:line="276" w:lineRule="auto"/>
        <w:ind w:firstLine="709"/>
        <w:jc w:val="both"/>
        <w:rPr>
          <w:rFonts w:ascii="Arial" w:hAnsi="Arial" w:cs="Arial"/>
          <w:sz w:val="22"/>
          <w:lang w:val="es-ES"/>
        </w:rPr>
      </w:pPr>
      <w:r w:rsidRPr="005B5E75">
        <w:rPr>
          <w:rFonts w:ascii="Arial" w:hAnsi="Arial" w:cs="Arial"/>
          <w:sz w:val="22"/>
          <w:lang w:val="es-ES"/>
        </w:rPr>
        <w:t xml:space="preserve">En consecuencia, el pago de los aportes al Sistema de Seguridad Social Integral, por parte de los contratistas del Estado, es una obligación contenida en </w:t>
      </w:r>
      <w:r w:rsidR="00D31211">
        <w:rPr>
          <w:rFonts w:ascii="Arial" w:hAnsi="Arial" w:cs="Arial"/>
          <w:sz w:val="22"/>
          <w:lang w:val="es-ES"/>
        </w:rPr>
        <w:t>la normativ</w:t>
      </w:r>
      <w:r w:rsidR="004D296E">
        <w:rPr>
          <w:rFonts w:ascii="Arial" w:hAnsi="Arial" w:cs="Arial"/>
          <w:sz w:val="22"/>
          <w:lang w:val="es-ES"/>
        </w:rPr>
        <w:t>a</w:t>
      </w:r>
      <w:r w:rsidR="00D31211">
        <w:rPr>
          <w:rFonts w:ascii="Arial" w:hAnsi="Arial" w:cs="Arial"/>
          <w:sz w:val="22"/>
          <w:lang w:val="es-ES"/>
        </w:rPr>
        <w:t xml:space="preserve"> aplicable a</w:t>
      </w:r>
      <w:r w:rsidRPr="005B5E75">
        <w:rPr>
          <w:rFonts w:ascii="Arial" w:hAnsi="Arial" w:cs="Arial"/>
          <w:sz w:val="22"/>
          <w:lang w:val="es-ES"/>
        </w:rPr>
        <w:t xml:space="preserve"> esta materia,</w:t>
      </w:r>
      <w:r w:rsidR="00D31211">
        <w:rPr>
          <w:rFonts w:ascii="Arial" w:hAnsi="Arial" w:cs="Arial"/>
          <w:sz w:val="22"/>
          <w:lang w:val="es-ES"/>
        </w:rPr>
        <w:t xml:space="preserve"> por lo cual,</w:t>
      </w:r>
      <w:r w:rsidRPr="005B5E75">
        <w:rPr>
          <w:rFonts w:ascii="Arial" w:hAnsi="Arial" w:cs="Arial"/>
          <w:sz w:val="22"/>
          <w:lang w:val="es-ES"/>
        </w:rPr>
        <w:t xml:space="preserve"> es deber de las entidades contratantes verificar el cumplimiento de este mandato, tanto antes de celebrar el contrat</w:t>
      </w:r>
      <w:r w:rsidR="00F5216F">
        <w:rPr>
          <w:rFonts w:ascii="Arial" w:hAnsi="Arial" w:cs="Arial"/>
          <w:sz w:val="22"/>
          <w:lang w:val="es-ES"/>
        </w:rPr>
        <w:t>o</w:t>
      </w:r>
      <w:r w:rsidR="00266F29">
        <w:rPr>
          <w:rFonts w:ascii="Arial" w:hAnsi="Arial" w:cs="Arial"/>
          <w:sz w:val="22"/>
          <w:lang w:val="es-ES"/>
        </w:rPr>
        <w:t xml:space="preserve"> </w:t>
      </w:r>
      <w:r w:rsidRPr="005B5E75">
        <w:rPr>
          <w:rFonts w:ascii="Arial" w:hAnsi="Arial" w:cs="Arial"/>
          <w:sz w:val="22"/>
          <w:lang w:val="es-ES"/>
        </w:rPr>
        <w:t xml:space="preserve">como durante su ejecución y liquidación, </w:t>
      </w:r>
      <w:r w:rsidR="00F5216F">
        <w:rPr>
          <w:rFonts w:ascii="Arial" w:hAnsi="Arial" w:cs="Arial"/>
          <w:sz w:val="22"/>
          <w:lang w:val="es-ES"/>
        </w:rPr>
        <w:t xml:space="preserve">esto, </w:t>
      </w:r>
      <w:r w:rsidR="00266F29">
        <w:rPr>
          <w:rFonts w:ascii="Arial" w:hAnsi="Arial" w:cs="Arial"/>
          <w:sz w:val="22"/>
          <w:lang w:val="es-ES"/>
        </w:rPr>
        <w:t>de conformidad con</w:t>
      </w:r>
      <w:r w:rsidRPr="005B5E75">
        <w:rPr>
          <w:rFonts w:ascii="Arial" w:hAnsi="Arial" w:cs="Arial"/>
          <w:sz w:val="22"/>
          <w:lang w:val="es-ES"/>
        </w:rPr>
        <w:t xml:space="preserve"> la naturaleza jurídica de la persona con quien se </w:t>
      </w:r>
      <w:r w:rsidR="004D296E">
        <w:rPr>
          <w:rFonts w:ascii="Arial" w:hAnsi="Arial" w:cs="Arial"/>
          <w:sz w:val="22"/>
          <w:lang w:val="es-ES"/>
        </w:rPr>
        <w:t>celebra</w:t>
      </w:r>
      <w:r w:rsidRPr="005B5E75">
        <w:rPr>
          <w:rFonts w:ascii="Arial" w:hAnsi="Arial" w:cs="Arial"/>
          <w:sz w:val="22"/>
          <w:lang w:val="es-ES"/>
        </w:rPr>
        <w:t xml:space="preserve"> el contrato de arrendamiento. </w:t>
      </w:r>
    </w:p>
    <w:p w:rsidRPr="005B5E75" w:rsidR="00BF6023" w:rsidP="00E0516F" w:rsidRDefault="009E394F" w14:paraId="149C26BE" w14:textId="35B87B23">
      <w:pPr>
        <w:spacing w:after="120" w:line="276" w:lineRule="auto"/>
        <w:ind w:firstLine="709"/>
        <w:jc w:val="both"/>
        <w:rPr>
          <w:rFonts w:ascii="Arial" w:hAnsi="Arial" w:eastAsia="Calibri" w:cs="Arial"/>
          <w:sz w:val="22"/>
          <w:lang w:val="es-ES"/>
        </w:rPr>
      </w:pPr>
      <w:r>
        <w:rPr>
          <w:rFonts w:ascii="Arial" w:hAnsi="Arial" w:cs="Arial"/>
          <w:sz w:val="22"/>
          <w:lang w:val="es-ES"/>
        </w:rPr>
        <w:t>Asimismo, l</w:t>
      </w:r>
      <w:r w:rsidRPr="005B5E75" w:rsidR="00BF6023">
        <w:rPr>
          <w:rFonts w:ascii="Arial" w:hAnsi="Arial" w:eastAsia="Calibri" w:cs="Arial"/>
          <w:sz w:val="22"/>
          <w:lang w:val="es-ES"/>
        </w:rPr>
        <w:t xml:space="preserve">as entidades </w:t>
      </w:r>
      <w:r>
        <w:rPr>
          <w:rFonts w:ascii="Arial" w:hAnsi="Arial" w:eastAsia="Calibri" w:cs="Arial"/>
          <w:sz w:val="22"/>
          <w:lang w:val="es-ES"/>
        </w:rPr>
        <w:t>estatales</w:t>
      </w:r>
      <w:r w:rsidRPr="005B5E75" w:rsidR="00BF6023">
        <w:rPr>
          <w:rFonts w:ascii="Arial" w:hAnsi="Arial" w:eastAsia="Calibri" w:cs="Arial"/>
          <w:sz w:val="22"/>
          <w:lang w:val="es-ES"/>
        </w:rPr>
        <w:t xml:space="preserve"> al liquidar los contratos debe</w:t>
      </w:r>
      <w:r w:rsidR="004D296E">
        <w:rPr>
          <w:rFonts w:ascii="Arial" w:hAnsi="Arial" w:eastAsia="Calibri" w:cs="Arial"/>
          <w:sz w:val="22"/>
          <w:lang w:val="es-ES"/>
        </w:rPr>
        <w:t>n</w:t>
      </w:r>
      <w:r w:rsidRPr="005B5E75" w:rsidR="00BF6023">
        <w:rPr>
          <w:rFonts w:ascii="Arial" w:hAnsi="Arial" w:eastAsia="Calibri" w:cs="Arial"/>
          <w:sz w:val="22"/>
          <w:lang w:val="es-ES"/>
        </w:rPr>
        <w:t xml:space="preserve"> verificar y dejar constancia del cumplimiento de las obligaciones del contratista frente a los aportes mencionados durante toda su vigencia, estableciendo una correcta relación entre el monto cancelado y las sumas que debieron cotiza</w:t>
      </w:r>
      <w:r w:rsidR="004D296E">
        <w:rPr>
          <w:rFonts w:ascii="Arial" w:hAnsi="Arial" w:eastAsia="Calibri" w:cs="Arial"/>
          <w:sz w:val="22"/>
          <w:lang w:val="es-ES"/>
        </w:rPr>
        <w:t>rse</w:t>
      </w:r>
      <w:r w:rsidRPr="005B5E75" w:rsidR="00BF6023">
        <w:rPr>
          <w:rFonts w:ascii="Arial" w:hAnsi="Arial" w:eastAsia="Calibri" w:cs="Arial"/>
          <w:sz w:val="22"/>
          <w:lang w:val="es-ES"/>
        </w:rPr>
        <w:t>.</w:t>
      </w:r>
    </w:p>
    <w:p w:rsidR="009E394F" w:rsidP="00E0516F" w:rsidRDefault="00DD182D" w14:paraId="44516DF2" w14:textId="68D6CE38">
      <w:pPr>
        <w:spacing w:after="120" w:line="276" w:lineRule="auto"/>
        <w:ind w:firstLine="709"/>
        <w:jc w:val="both"/>
        <w:rPr>
          <w:rFonts w:ascii="Arial" w:hAnsi="Arial" w:eastAsia="Calibri" w:cs="Arial"/>
          <w:sz w:val="22"/>
          <w:lang w:val="es-ES"/>
        </w:rPr>
      </w:pPr>
      <w:r>
        <w:rPr>
          <w:rFonts w:ascii="Arial" w:hAnsi="Arial" w:eastAsia="Calibri" w:cs="Arial"/>
          <w:sz w:val="22"/>
          <w:lang w:val="es-ES"/>
        </w:rPr>
        <w:t>Por su parte</w:t>
      </w:r>
      <w:r w:rsidRPr="005B5E75" w:rsidR="00BF6023">
        <w:rPr>
          <w:rFonts w:ascii="Arial" w:hAnsi="Arial" w:eastAsia="Calibri" w:cs="Arial"/>
          <w:sz w:val="22"/>
          <w:lang w:val="es-ES"/>
        </w:rPr>
        <w:t xml:space="preserve">, en </w:t>
      </w:r>
      <w:r w:rsidR="002E37E0">
        <w:rPr>
          <w:rFonts w:ascii="Arial" w:hAnsi="Arial" w:eastAsia="Calibri" w:cs="Arial"/>
          <w:sz w:val="22"/>
          <w:lang w:val="es-ES"/>
        </w:rPr>
        <w:t xml:space="preserve">el </w:t>
      </w:r>
      <w:r w:rsidRPr="005B5E75" w:rsidR="00BF6023">
        <w:rPr>
          <w:rFonts w:ascii="Arial" w:hAnsi="Arial" w:eastAsia="Calibri" w:cs="Arial"/>
          <w:sz w:val="22"/>
          <w:lang w:val="es-ES"/>
        </w:rPr>
        <w:t xml:space="preserve">marco de un contrato de arrendamiento de bienes la </w:t>
      </w:r>
      <w:r w:rsidR="004D296E">
        <w:rPr>
          <w:rFonts w:ascii="Arial" w:hAnsi="Arial" w:eastAsia="Calibri" w:cs="Arial"/>
          <w:sz w:val="22"/>
          <w:lang w:val="es-ES"/>
        </w:rPr>
        <w:t>e</w:t>
      </w:r>
      <w:r w:rsidRPr="005B5E75" w:rsidR="00BF6023">
        <w:rPr>
          <w:rFonts w:ascii="Arial" w:hAnsi="Arial" w:eastAsia="Calibri" w:cs="Arial"/>
          <w:sz w:val="22"/>
          <w:lang w:val="es-ES"/>
        </w:rPr>
        <w:t xml:space="preserve">ntidad </w:t>
      </w:r>
      <w:r w:rsidR="004D296E">
        <w:rPr>
          <w:rFonts w:ascii="Arial" w:hAnsi="Arial" w:eastAsia="Calibri" w:cs="Arial"/>
          <w:sz w:val="22"/>
          <w:lang w:val="es-ES"/>
        </w:rPr>
        <w:t>e</w:t>
      </w:r>
      <w:r w:rsidRPr="005B5E75" w:rsidR="00BF6023">
        <w:rPr>
          <w:rFonts w:ascii="Arial" w:hAnsi="Arial" w:eastAsia="Calibri" w:cs="Arial"/>
          <w:sz w:val="22"/>
          <w:lang w:val="es-ES"/>
        </w:rPr>
        <w:t>statal se encuentra en la obligación de solicitar al arrendador persona natural la acreditación de los aportes al sistema de seguridad social antes de pagar el canon de arrendamiento, con el fin de verificar el aporte al sistema y su monto</w:t>
      </w:r>
      <w:r w:rsidR="0008415E">
        <w:rPr>
          <w:rFonts w:ascii="Arial" w:hAnsi="Arial" w:eastAsia="Calibri" w:cs="Arial"/>
          <w:sz w:val="22"/>
          <w:lang w:val="es-ES"/>
        </w:rPr>
        <w:t>, de conformidad con la normativa vigente.</w:t>
      </w:r>
      <w:r w:rsidRPr="005B5E75" w:rsidR="00BF6023">
        <w:rPr>
          <w:rFonts w:ascii="Arial" w:hAnsi="Arial" w:eastAsia="Calibri" w:cs="Arial"/>
          <w:sz w:val="22"/>
          <w:lang w:val="es-ES"/>
        </w:rPr>
        <w:t xml:space="preserve"> </w:t>
      </w:r>
    </w:p>
    <w:p w:rsidRPr="005B5E75" w:rsidR="00BF6023" w:rsidP="00BF6023" w:rsidRDefault="009E394F" w14:paraId="45870C68" w14:textId="514F50DB">
      <w:pPr>
        <w:spacing w:line="276" w:lineRule="auto"/>
        <w:ind w:firstLine="709"/>
        <w:jc w:val="both"/>
        <w:rPr>
          <w:rFonts w:ascii="Arial" w:hAnsi="Arial" w:eastAsia="Calibri" w:cs="Arial"/>
          <w:sz w:val="22"/>
          <w:lang w:val="es-ES"/>
        </w:rPr>
      </w:pPr>
      <w:r>
        <w:rPr>
          <w:rFonts w:ascii="Arial" w:hAnsi="Arial" w:eastAsia="Calibri" w:cs="Arial"/>
          <w:sz w:val="22"/>
          <w:lang w:val="es-ES"/>
        </w:rPr>
        <w:t xml:space="preserve">Finalmente, es preciso </w:t>
      </w:r>
      <w:r w:rsidRPr="005B5E75" w:rsidR="00BF6023">
        <w:rPr>
          <w:rFonts w:ascii="Arial" w:hAnsi="Arial" w:eastAsia="Calibri" w:cs="Arial"/>
          <w:sz w:val="22"/>
          <w:lang w:val="es-ES"/>
        </w:rPr>
        <w:t>ten</w:t>
      </w:r>
      <w:r>
        <w:rPr>
          <w:rFonts w:ascii="Arial" w:hAnsi="Arial" w:eastAsia="Calibri" w:cs="Arial"/>
          <w:sz w:val="22"/>
          <w:lang w:val="es-ES"/>
        </w:rPr>
        <w:t>er</w:t>
      </w:r>
      <w:r w:rsidRPr="005B5E75" w:rsidR="00BF6023">
        <w:rPr>
          <w:rFonts w:ascii="Arial" w:hAnsi="Arial" w:eastAsia="Calibri" w:cs="Arial"/>
          <w:sz w:val="22"/>
          <w:lang w:val="es-ES"/>
        </w:rPr>
        <w:t xml:space="preserve"> en cuenta que el arrendador, cuando es una persona natural</w:t>
      </w:r>
      <w:r>
        <w:rPr>
          <w:rFonts w:ascii="Arial" w:hAnsi="Arial" w:eastAsia="Calibri" w:cs="Arial"/>
          <w:sz w:val="22"/>
          <w:lang w:val="es-ES"/>
        </w:rPr>
        <w:t>,</w:t>
      </w:r>
      <w:r w:rsidRPr="005B5E75" w:rsidR="00BF6023">
        <w:rPr>
          <w:rFonts w:ascii="Arial" w:hAnsi="Arial" w:eastAsia="Calibri" w:cs="Arial"/>
          <w:sz w:val="22"/>
          <w:lang w:val="es-ES"/>
        </w:rPr>
        <w:t xml:space="preserve"> se le considera rentista de capital y</w:t>
      </w:r>
      <w:r w:rsidR="0008415E">
        <w:rPr>
          <w:rFonts w:ascii="Arial" w:hAnsi="Arial" w:eastAsia="Calibri" w:cs="Arial"/>
          <w:sz w:val="22"/>
          <w:lang w:val="es-ES"/>
        </w:rPr>
        <w:t>,</w:t>
      </w:r>
      <w:r w:rsidRPr="005B5E75" w:rsidR="00BF6023">
        <w:rPr>
          <w:rFonts w:ascii="Arial" w:hAnsi="Arial" w:eastAsia="Calibri" w:cs="Arial"/>
          <w:sz w:val="22"/>
          <w:lang w:val="es-ES"/>
        </w:rPr>
        <w:t xml:space="preserve"> por tal razón</w:t>
      </w:r>
      <w:r>
        <w:rPr>
          <w:rFonts w:ascii="Arial" w:hAnsi="Arial" w:eastAsia="Calibri" w:cs="Arial"/>
          <w:sz w:val="22"/>
          <w:lang w:val="es-ES"/>
        </w:rPr>
        <w:t xml:space="preserve">, </w:t>
      </w:r>
      <w:r w:rsidRPr="005B5E75" w:rsidR="00BF6023">
        <w:rPr>
          <w:rFonts w:ascii="Arial" w:hAnsi="Arial" w:eastAsia="Calibri" w:cs="Arial"/>
          <w:sz w:val="22"/>
          <w:lang w:val="es-ES"/>
        </w:rPr>
        <w:t>se encuentra obligado a cotizar como independiente al Sistema de Seguridad Social Integral, si percibe una renta neta igual o superior a un salario mínimo legal mensual vigente, de conformidad con el artículo 244 de la Ley 1955 de 2019.</w:t>
      </w:r>
    </w:p>
    <w:p w:rsidRPr="005B5E75" w:rsidR="00EB385B" w:rsidP="00EB385B" w:rsidRDefault="00EB385B" w14:paraId="1CD06A55" w14:textId="028C08C3">
      <w:pPr>
        <w:spacing w:line="276" w:lineRule="auto"/>
        <w:jc w:val="both"/>
        <w:rPr>
          <w:rFonts w:ascii="Arial" w:hAnsi="Arial" w:eastAsia="Calibri" w:cs="Arial"/>
          <w:sz w:val="22"/>
          <w:lang w:val="es-ES"/>
        </w:rPr>
      </w:pPr>
    </w:p>
    <w:p w:rsidRPr="005B5E75" w:rsidR="00EB385B" w:rsidP="00E0516F" w:rsidRDefault="00EB385B" w14:paraId="0CC5B2A3" w14:textId="2DCC73DA">
      <w:pPr>
        <w:pStyle w:val="Prrafodelista"/>
        <w:ind w:left="709" w:right="709"/>
        <w:jc w:val="both"/>
        <w:rPr>
          <w:rFonts w:ascii="Arial" w:hAnsi="Arial" w:eastAsia="Calibri" w:cs="Arial"/>
          <w:sz w:val="22"/>
          <w:lang w:val="es-ES"/>
        </w:rPr>
      </w:pPr>
      <w:r w:rsidRPr="005B5E75">
        <w:rPr>
          <w:rFonts w:ascii="Arial" w:hAnsi="Arial" w:eastAsia="Calibri" w:cs="Arial"/>
          <w:sz w:val="22"/>
          <w:lang w:val="es-ES"/>
        </w:rPr>
        <w:t>¿En qué casos no es necesario exigirlo?</w:t>
      </w:r>
    </w:p>
    <w:p w:rsidRPr="005B5E75" w:rsidR="00EB385B" w:rsidP="00EB385B" w:rsidRDefault="00EB385B" w14:paraId="17852CCB" w14:textId="77777777">
      <w:pPr>
        <w:pStyle w:val="Prrafodelista"/>
        <w:spacing w:line="276" w:lineRule="auto"/>
        <w:ind w:left="1080"/>
        <w:jc w:val="both"/>
        <w:rPr>
          <w:rFonts w:ascii="Arial" w:hAnsi="Arial" w:eastAsia="Calibri" w:cs="Arial"/>
          <w:sz w:val="22"/>
          <w:lang w:val="es-ES"/>
        </w:rPr>
      </w:pPr>
    </w:p>
    <w:p w:rsidRPr="00C86CA1" w:rsidR="00EB385B" w:rsidP="00072620" w:rsidRDefault="002E37E0" w14:paraId="4545CB9E" w14:textId="75C787A6">
      <w:pPr>
        <w:spacing w:line="276" w:lineRule="auto"/>
        <w:jc w:val="both"/>
        <w:rPr>
          <w:rFonts w:ascii="Arial" w:hAnsi="Arial" w:eastAsia="Calibri" w:cs="Arial"/>
          <w:sz w:val="22"/>
          <w:lang w:val="es-ES"/>
        </w:rPr>
      </w:pPr>
      <w:r>
        <w:rPr>
          <w:rFonts w:ascii="Arial" w:hAnsi="Arial" w:eastAsia="Calibri" w:cs="Arial"/>
          <w:sz w:val="22"/>
          <w:lang w:val="es-ES"/>
        </w:rPr>
        <w:t xml:space="preserve">De </w:t>
      </w:r>
      <w:r w:rsidRPr="00C86CA1">
        <w:rPr>
          <w:rFonts w:ascii="Arial" w:hAnsi="Arial" w:eastAsia="Calibri" w:cs="Arial"/>
          <w:sz w:val="22"/>
          <w:lang w:val="es-ES"/>
        </w:rPr>
        <w:t>acuerdo con</w:t>
      </w:r>
      <w:r w:rsidRPr="00C86CA1" w:rsidR="00072620">
        <w:rPr>
          <w:rFonts w:ascii="Arial" w:hAnsi="Arial" w:eastAsia="Calibri" w:cs="Arial"/>
          <w:sz w:val="22"/>
          <w:lang w:val="es-ES"/>
        </w:rPr>
        <w:t xml:space="preserve"> lo expuesto en la parte considerativa del presente concepto, la exigencia </w:t>
      </w:r>
      <w:r w:rsidRPr="00C86CA1">
        <w:rPr>
          <w:rFonts w:ascii="Arial" w:hAnsi="Arial" w:eastAsia="Calibri" w:cs="Arial"/>
          <w:sz w:val="22"/>
          <w:lang w:val="es-ES"/>
        </w:rPr>
        <w:t>está dada</w:t>
      </w:r>
      <w:r w:rsidRPr="00C86CA1" w:rsidR="00072620">
        <w:rPr>
          <w:rFonts w:ascii="Arial" w:hAnsi="Arial" w:eastAsia="Calibri" w:cs="Arial"/>
          <w:sz w:val="22"/>
          <w:lang w:val="es-ES"/>
        </w:rPr>
        <w:t xml:space="preserve"> en la suscripción de todos los contratos celebrados con una entidad pública sin importar su naturaleza. </w:t>
      </w:r>
    </w:p>
    <w:p w:rsidRPr="005B5E75" w:rsidR="005D31E0" w:rsidP="005D31E0" w:rsidRDefault="00DD182D" w14:paraId="325086EE" w14:textId="5936F508">
      <w:pPr>
        <w:spacing w:before="120" w:after="120" w:line="276" w:lineRule="auto"/>
        <w:ind w:firstLine="709"/>
        <w:jc w:val="both"/>
        <w:rPr>
          <w:rFonts w:ascii="Arial" w:hAnsi="Arial" w:cs="Arial"/>
          <w:sz w:val="22"/>
          <w:lang w:val="es-ES"/>
        </w:rPr>
      </w:pPr>
      <w:r w:rsidRPr="00C86CA1">
        <w:rPr>
          <w:rFonts w:ascii="Arial" w:hAnsi="Arial" w:cs="Arial"/>
          <w:sz w:val="22"/>
          <w:lang w:val="es-ES"/>
        </w:rPr>
        <w:t>Dicho esto</w:t>
      </w:r>
      <w:r w:rsidRPr="00C86CA1" w:rsidR="005D31E0">
        <w:rPr>
          <w:rFonts w:ascii="Arial" w:hAnsi="Arial" w:cs="Arial"/>
          <w:sz w:val="22"/>
          <w:lang w:val="es-ES"/>
        </w:rPr>
        <w:t xml:space="preserve">, </w:t>
      </w:r>
      <w:r w:rsidRPr="00C86CA1" w:rsidR="002E37E0">
        <w:rPr>
          <w:rFonts w:ascii="Arial" w:hAnsi="Arial" w:cs="Arial"/>
          <w:sz w:val="22"/>
          <w:lang w:val="es-ES"/>
        </w:rPr>
        <w:t>es preciso</w:t>
      </w:r>
      <w:r w:rsidRPr="00C86CA1" w:rsidR="005D31E0">
        <w:rPr>
          <w:rFonts w:ascii="Arial" w:hAnsi="Arial" w:cs="Arial"/>
          <w:sz w:val="22"/>
          <w:lang w:val="es-ES"/>
        </w:rPr>
        <w:t xml:space="preserve"> tener en cuenta que la verificación del aporte </w:t>
      </w:r>
      <w:r w:rsidRPr="00C86CA1" w:rsidR="00036A57">
        <w:rPr>
          <w:rFonts w:ascii="Arial" w:hAnsi="Arial" w:cs="Arial"/>
          <w:sz w:val="22"/>
          <w:lang w:val="es-ES"/>
        </w:rPr>
        <w:t xml:space="preserve">al </w:t>
      </w:r>
      <w:r w:rsidRPr="00C86CA1" w:rsidR="005D31E0">
        <w:rPr>
          <w:rFonts w:ascii="Arial" w:hAnsi="Arial" w:cs="Arial"/>
          <w:sz w:val="22"/>
          <w:lang w:val="es-ES"/>
        </w:rPr>
        <w:t>Sistema de Seguridad Social Integral tiene d</w:t>
      </w:r>
      <w:r w:rsidRPr="00C86CA1" w:rsidR="00036A57">
        <w:rPr>
          <w:rFonts w:ascii="Arial" w:hAnsi="Arial" w:cs="Arial"/>
          <w:sz w:val="22"/>
          <w:lang w:val="es-ES"/>
        </w:rPr>
        <w:t>os</w:t>
      </w:r>
      <w:r w:rsidRPr="00C86CA1" w:rsidR="005D31E0">
        <w:rPr>
          <w:rFonts w:ascii="Arial" w:hAnsi="Arial" w:cs="Arial"/>
          <w:sz w:val="22"/>
          <w:lang w:val="es-ES"/>
        </w:rPr>
        <w:t xml:space="preserve"> connotaciones: i) si es una </w:t>
      </w:r>
      <w:r w:rsidRPr="00C86CA1" w:rsidR="00036A57">
        <w:rPr>
          <w:rFonts w:ascii="Arial" w:hAnsi="Arial" w:cs="Arial"/>
          <w:sz w:val="22"/>
          <w:lang w:val="es-ES"/>
        </w:rPr>
        <w:t xml:space="preserve">persona </w:t>
      </w:r>
      <w:r w:rsidRPr="00C86CA1" w:rsidR="005D31E0">
        <w:rPr>
          <w:rFonts w:ascii="Arial" w:hAnsi="Arial" w:cs="Arial"/>
          <w:sz w:val="22"/>
          <w:lang w:val="es-ES"/>
        </w:rPr>
        <w:t xml:space="preserve">natural, la entidad estatal verificará el pago al Sistema de Seguridad Social Integral cuando se realicen los pagos del contrato, es decir, durante su ejecución y ii) si se refiere a una persona jurídica, </w:t>
      </w:r>
      <w:r w:rsidR="00B06937">
        <w:rPr>
          <w:rFonts w:ascii="Arial" w:hAnsi="Arial" w:cs="Arial"/>
          <w:sz w:val="22"/>
          <w:lang w:val="es-ES"/>
        </w:rPr>
        <w:t>la certificación del</w:t>
      </w:r>
      <w:r w:rsidRPr="00C86CA1" w:rsidR="005D31E0">
        <w:rPr>
          <w:rFonts w:ascii="Arial" w:hAnsi="Arial" w:cs="Arial"/>
          <w:sz w:val="22"/>
          <w:lang w:val="es-ES"/>
        </w:rPr>
        <w:t xml:space="preserve"> pago de los aportes al Sistema de Seguridad Social Integral de sus empleados se debe aportar con la presentación de la oferta</w:t>
      </w:r>
      <w:r w:rsidRPr="00C86CA1" w:rsidR="00C86CA1">
        <w:rPr>
          <w:rFonts w:ascii="Arial" w:hAnsi="Arial" w:cs="Arial"/>
          <w:sz w:val="22"/>
          <w:lang w:val="es-ES"/>
        </w:rPr>
        <w:t xml:space="preserve"> o la suscripción del contrato</w:t>
      </w:r>
      <w:r w:rsidRPr="00C86CA1" w:rsidR="005D31E0">
        <w:rPr>
          <w:rFonts w:ascii="Arial" w:hAnsi="Arial" w:cs="Arial"/>
          <w:sz w:val="22"/>
          <w:lang w:val="es-ES"/>
        </w:rPr>
        <w:t>, y este constituye un criterio de admisión de la oferta</w:t>
      </w:r>
      <w:r w:rsidR="00B06937">
        <w:rPr>
          <w:rFonts w:ascii="Arial" w:hAnsi="Arial" w:cs="Arial"/>
          <w:sz w:val="22"/>
          <w:lang w:val="es-ES"/>
        </w:rPr>
        <w:t>, de conformidad con el artículo 50 de la Ley 789 de 2002</w:t>
      </w:r>
      <w:r w:rsidRPr="00C86CA1" w:rsidR="005D31E0">
        <w:rPr>
          <w:rFonts w:ascii="Arial" w:hAnsi="Arial" w:cs="Arial"/>
          <w:sz w:val="22"/>
          <w:lang w:val="es-ES"/>
        </w:rPr>
        <w:t>; sin perjuicio de que durante la ejecución del contrato también se acredite el pago al Sistema de Seguridad Social Integral para pagar las cuentas o facturas si a ello hubiere lugar.</w:t>
      </w:r>
      <w:r w:rsidRPr="005B5E75" w:rsidR="005D31E0">
        <w:rPr>
          <w:rFonts w:ascii="Arial" w:hAnsi="Arial" w:cs="Arial"/>
          <w:sz w:val="22"/>
          <w:lang w:val="es-ES"/>
        </w:rPr>
        <w:t xml:space="preserve"> </w:t>
      </w:r>
    </w:p>
    <w:p w:rsidRPr="005B5E75" w:rsidR="00EB385B" w:rsidP="00EB385B" w:rsidRDefault="00EB385B" w14:paraId="21A148B6" w14:textId="77777777">
      <w:pPr>
        <w:spacing w:line="276" w:lineRule="auto"/>
        <w:jc w:val="both"/>
        <w:rPr>
          <w:rFonts w:ascii="Arial" w:hAnsi="Arial" w:eastAsia="Calibri" w:cs="Arial"/>
          <w:sz w:val="22"/>
          <w:lang w:val="es-ES"/>
        </w:rPr>
      </w:pPr>
    </w:p>
    <w:p w:rsidRPr="00E0516F" w:rsidR="00EB385B" w:rsidP="00E0516F" w:rsidRDefault="00EB385B" w14:paraId="436F3F90" w14:textId="18ABB329">
      <w:pPr>
        <w:pStyle w:val="Prrafodelista"/>
        <w:ind w:left="709" w:right="709"/>
        <w:jc w:val="both"/>
        <w:rPr>
          <w:rFonts w:ascii="Arial" w:hAnsi="Arial" w:eastAsia="Calibri" w:cs="Arial"/>
          <w:sz w:val="21"/>
          <w:szCs w:val="21"/>
          <w:lang w:val="es-ES"/>
        </w:rPr>
      </w:pPr>
      <w:r w:rsidRPr="00E0516F">
        <w:rPr>
          <w:rFonts w:ascii="Arial" w:hAnsi="Arial" w:eastAsia="Calibri" w:cs="Arial"/>
          <w:sz w:val="21"/>
          <w:szCs w:val="21"/>
          <w:lang w:val="es-ES"/>
        </w:rPr>
        <w:t xml:space="preserve">¿Si el arrendador es la Entidad Territorial existe obligación? </w:t>
      </w:r>
    </w:p>
    <w:p w:rsidRPr="005B5E75" w:rsidR="00EB385B" w:rsidP="00EB385B" w:rsidRDefault="00EB385B" w14:paraId="0E04F8A0" w14:textId="77777777">
      <w:pPr>
        <w:pStyle w:val="Prrafodelista"/>
        <w:spacing w:line="276" w:lineRule="auto"/>
        <w:ind w:left="1080"/>
        <w:jc w:val="both"/>
        <w:rPr>
          <w:rFonts w:ascii="Arial" w:hAnsi="Arial" w:eastAsia="Calibri" w:cs="Arial"/>
          <w:sz w:val="22"/>
          <w:lang w:val="es-ES"/>
        </w:rPr>
      </w:pPr>
    </w:p>
    <w:p w:rsidRPr="005B5E75" w:rsidR="00EB385B" w:rsidP="00EB385B" w:rsidRDefault="00EB385B" w14:paraId="1DE6622A" w14:textId="24B96ED3">
      <w:pPr>
        <w:spacing w:line="276" w:lineRule="auto"/>
        <w:jc w:val="both"/>
        <w:rPr>
          <w:rFonts w:ascii="Arial" w:hAnsi="Arial" w:eastAsia="Calibri" w:cs="Arial"/>
          <w:sz w:val="22"/>
          <w:lang w:val="es-ES"/>
        </w:rPr>
      </w:pPr>
      <w:r w:rsidRPr="005B5E75">
        <w:rPr>
          <w:rFonts w:ascii="Arial" w:hAnsi="Arial" w:eastAsia="Calibri" w:cs="Arial"/>
          <w:sz w:val="22"/>
          <w:lang w:val="es-ES"/>
        </w:rPr>
        <w:t>En concordancia con lo anterior, la entidad territorial en el marco de un contrato de arrendamiento de bienes</w:t>
      </w:r>
      <w:r w:rsidRPr="005B5E75" w:rsidR="005D31E0">
        <w:rPr>
          <w:rFonts w:ascii="Arial" w:hAnsi="Arial" w:eastAsia="Calibri" w:cs="Arial"/>
          <w:sz w:val="22"/>
          <w:lang w:val="es-ES"/>
        </w:rPr>
        <w:t xml:space="preserve"> en calidad de arrendador,</w:t>
      </w:r>
      <w:r w:rsidRPr="005B5E75">
        <w:rPr>
          <w:rFonts w:ascii="Arial" w:hAnsi="Arial" w:eastAsia="Calibri" w:cs="Arial"/>
          <w:sz w:val="22"/>
          <w:lang w:val="es-ES"/>
        </w:rPr>
        <w:t xml:space="preserve"> </w:t>
      </w:r>
      <w:r w:rsidRPr="005B5E75" w:rsidR="005D31E0">
        <w:rPr>
          <w:rFonts w:ascii="Arial" w:hAnsi="Arial" w:eastAsia="Calibri" w:cs="Arial"/>
          <w:sz w:val="22"/>
          <w:lang w:val="es-ES"/>
        </w:rPr>
        <w:t xml:space="preserve">no se </w:t>
      </w:r>
      <w:r w:rsidRPr="005B5E75" w:rsidR="00F5216F">
        <w:rPr>
          <w:rFonts w:ascii="Arial" w:hAnsi="Arial" w:eastAsia="Calibri" w:cs="Arial"/>
          <w:sz w:val="22"/>
          <w:lang w:val="es-ES"/>
        </w:rPr>
        <w:t>encuentra en</w:t>
      </w:r>
      <w:r w:rsidRPr="005B5E75">
        <w:rPr>
          <w:rFonts w:ascii="Arial" w:hAnsi="Arial" w:eastAsia="Calibri" w:cs="Arial"/>
          <w:sz w:val="22"/>
          <w:lang w:val="es-ES"/>
        </w:rPr>
        <w:t xml:space="preserve"> la obligación de certificar aportes al </w:t>
      </w:r>
      <w:r w:rsidR="005D7A99">
        <w:rPr>
          <w:rFonts w:ascii="Arial" w:hAnsi="Arial" w:eastAsia="Calibri" w:cs="Arial"/>
          <w:sz w:val="22"/>
          <w:lang w:val="es-ES"/>
        </w:rPr>
        <w:t>sistema</w:t>
      </w:r>
      <w:r w:rsidRPr="005B5E75">
        <w:rPr>
          <w:rFonts w:ascii="Arial" w:hAnsi="Arial" w:eastAsia="Calibri" w:cs="Arial"/>
          <w:sz w:val="22"/>
          <w:lang w:val="es-ES"/>
        </w:rPr>
        <w:t xml:space="preserve">. </w:t>
      </w:r>
    </w:p>
    <w:p w:rsidRPr="005B5E75" w:rsidR="00EB385B" w:rsidP="00EB385B" w:rsidRDefault="00EB385B" w14:paraId="503A4CCD" w14:textId="77777777">
      <w:pPr>
        <w:spacing w:line="276" w:lineRule="auto"/>
        <w:jc w:val="both"/>
        <w:rPr>
          <w:rFonts w:ascii="Arial" w:hAnsi="Arial" w:eastAsia="Calibri" w:cs="Arial"/>
          <w:sz w:val="22"/>
          <w:lang w:val="es-ES"/>
        </w:rPr>
      </w:pPr>
    </w:p>
    <w:p w:rsidRPr="00E0516F" w:rsidR="00EB385B" w:rsidP="00E0516F" w:rsidRDefault="00EB385B" w14:paraId="711CF4AC" w14:textId="2F415099">
      <w:pPr>
        <w:pStyle w:val="Prrafodelista"/>
        <w:ind w:left="709" w:right="709"/>
        <w:jc w:val="both"/>
        <w:rPr>
          <w:rFonts w:ascii="Arial" w:hAnsi="Arial" w:eastAsia="Calibri" w:cs="Arial"/>
          <w:sz w:val="21"/>
          <w:szCs w:val="21"/>
          <w:lang w:val="es-ES"/>
        </w:rPr>
      </w:pPr>
      <w:r w:rsidRPr="00E0516F">
        <w:rPr>
          <w:rFonts w:ascii="Arial" w:hAnsi="Arial" w:eastAsia="Calibri" w:cs="Arial"/>
          <w:sz w:val="21"/>
          <w:szCs w:val="21"/>
          <w:lang w:val="es-ES"/>
        </w:rPr>
        <w:t>¿Si el arrendador es un particular existe obligación frente a canon inferior al salario mínimo?</w:t>
      </w:r>
    </w:p>
    <w:p w:rsidRPr="005B5E75" w:rsidR="00EB385B" w:rsidP="00EB385B" w:rsidRDefault="00EB385B" w14:paraId="77BDC9A2" w14:textId="77777777">
      <w:pPr>
        <w:pStyle w:val="Prrafodelista"/>
        <w:spacing w:line="276" w:lineRule="auto"/>
        <w:ind w:left="1080"/>
        <w:jc w:val="both"/>
        <w:rPr>
          <w:rFonts w:ascii="Arial" w:hAnsi="Arial" w:eastAsia="Calibri" w:cs="Arial"/>
          <w:sz w:val="22"/>
          <w:lang w:val="es-ES"/>
        </w:rPr>
      </w:pPr>
    </w:p>
    <w:p w:rsidRPr="005B5E75" w:rsidR="00EB385B" w:rsidP="00EB385B" w:rsidRDefault="00EB385B" w14:paraId="7EE36763" w14:textId="77777777">
      <w:pPr>
        <w:spacing w:line="276" w:lineRule="auto"/>
        <w:jc w:val="both"/>
        <w:rPr>
          <w:rFonts w:ascii="Arial" w:hAnsi="Arial" w:eastAsia="Calibri" w:cs="Arial"/>
          <w:sz w:val="22"/>
          <w:lang w:val="es-ES"/>
        </w:rPr>
      </w:pPr>
      <w:r w:rsidRPr="005B5E75">
        <w:rPr>
          <w:rFonts w:ascii="Arial" w:hAnsi="Arial" w:eastAsia="Calibri" w:cs="Arial"/>
          <w:sz w:val="22"/>
          <w:lang w:val="es-ES"/>
        </w:rPr>
        <w:t>No estarían obligados a cotizar como independientes al Sistema de Seguridad Social Integral, teniendo en cuenta que no perciben una renta neta igual o superior a un salario mínimo legal mensual vigente, de conformidad con el artículo 244 de la Ley 1955 de 2019.</w:t>
      </w:r>
    </w:p>
    <w:p w:rsidRPr="005B5E75" w:rsidR="00EB385B" w:rsidP="00EB385B" w:rsidRDefault="00EB385B" w14:paraId="5A99BD1E" w14:textId="77777777">
      <w:pPr>
        <w:spacing w:line="276" w:lineRule="auto"/>
        <w:jc w:val="both"/>
        <w:rPr>
          <w:rFonts w:ascii="Arial" w:hAnsi="Arial" w:eastAsia="Calibri" w:cs="Arial"/>
          <w:sz w:val="22"/>
          <w:lang w:val="es-ES"/>
        </w:rPr>
      </w:pPr>
    </w:p>
    <w:p w:rsidRPr="00E0516F" w:rsidR="00EB385B" w:rsidP="00E0516F" w:rsidRDefault="00EB385B" w14:paraId="7502395F" w14:textId="6F95384D">
      <w:pPr>
        <w:pStyle w:val="Prrafodelista"/>
        <w:ind w:left="709" w:right="709"/>
        <w:jc w:val="both"/>
        <w:rPr>
          <w:rFonts w:ascii="Arial" w:hAnsi="Arial" w:eastAsia="Calibri" w:cs="Arial"/>
          <w:sz w:val="21"/>
          <w:szCs w:val="21"/>
          <w:lang w:val="es-ES"/>
        </w:rPr>
      </w:pPr>
      <w:r w:rsidRPr="00E0516F">
        <w:rPr>
          <w:rFonts w:ascii="Arial" w:hAnsi="Arial" w:eastAsia="Calibri" w:cs="Arial"/>
          <w:sz w:val="21"/>
          <w:szCs w:val="21"/>
          <w:lang w:val="es-ES"/>
        </w:rPr>
        <w:t>¿Una Entidad bajo régimen especial operaría de la misma manera que las Entidades Territoriales de la Ley 80?</w:t>
      </w:r>
    </w:p>
    <w:p w:rsidRPr="005B5E75" w:rsidR="00EB385B" w:rsidP="004E2569" w:rsidRDefault="00EB385B" w14:paraId="5BE6DC31" w14:textId="77777777">
      <w:pPr>
        <w:pStyle w:val="Prrafodelista"/>
        <w:spacing w:line="276" w:lineRule="auto"/>
        <w:ind w:left="1080" w:right="758"/>
        <w:jc w:val="both"/>
        <w:rPr>
          <w:rFonts w:ascii="Arial" w:hAnsi="Arial" w:eastAsia="Calibri" w:cs="Arial"/>
          <w:sz w:val="22"/>
          <w:lang w:val="es-ES"/>
        </w:rPr>
      </w:pPr>
    </w:p>
    <w:p w:rsidRPr="005B5E75" w:rsidR="00EB385B" w:rsidP="00EB385B" w:rsidRDefault="00BB4E51" w14:paraId="715FEDD1" w14:textId="2C632C9E">
      <w:pPr>
        <w:spacing w:line="276" w:lineRule="auto"/>
        <w:jc w:val="both"/>
        <w:rPr>
          <w:rFonts w:ascii="Arial" w:hAnsi="Arial" w:eastAsia="Calibri" w:cs="Arial"/>
          <w:sz w:val="22"/>
          <w:lang w:val="es-ES"/>
        </w:rPr>
      </w:pPr>
      <w:r>
        <w:rPr>
          <w:rFonts w:ascii="Arial" w:hAnsi="Arial" w:eastAsia="Calibri" w:cs="Arial"/>
          <w:sz w:val="22"/>
          <w:lang w:val="es-ES"/>
        </w:rPr>
        <w:t>Sin importar el régimen legal que les sea aplicable, todas las entidades que por su naturaleza sean estatales, en el marco del ordenamiento jurídico vigente</w:t>
      </w:r>
      <w:r w:rsidR="00B06937">
        <w:rPr>
          <w:rFonts w:ascii="Arial" w:hAnsi="Arial" w:eastAsia="Calibri" w:cs="Arial"/>
          <w:sz w:val="22"/>
          <w:lang w:val="es-ES"/>
        </w:rPr>
        <w:t>,</w:t>
      </w:r>
      <w:r w:rsidRPr="005B5E75" w:rsidR="00A200AF">
        <w:rPr>
          <w:rFonts w:ascii="Arial" w:hAnsi="Arial" w:eastAsia="Calibri" w:cs="Arial"/>
          <w:sz w:val="22"/>
          <w:lang w:val="es-ES"/>
        </w:rPr>
        <w:t xml:space="preserve"> </w:t>
      </w:r>
      <w:r w:rsidRPr="005B5E75" w:rsidR="004E2569">
        <w:rPr>
          <w:rFonts w:ascii="Arial" w:hAnsi="Arial" w:eastAsia="Calibri" w:cs="Arial"/>
          <w:sz w:val="22"/>
          <w:lang w:val="es-ES"/>
        </w:rPr>
        <w:t>le</w:t>
      </w:r>
      <w:r w:rsidR="00C86CA1">
        <w:rPr>
          <w:rFonts w:ascii="Arial" w:hAnsi="Arial" w:eastAsia="Calibri" w:cs="Arial"/>
          <w:sz w:val="22"/>
          <w:lang w:val="es-ES"/>
        </w:rPr>
        <w:t>s aplica dicha obligación, en virtud del artículo 50 de la Ley 789 de 2002</w:t>
      </w:r>
      <w:r w:rsidR="00BF68A9">
        <w:rPr>
          <w:rFonts w:ascii="Arial" w:hAnsi="Arial" w:eastAsia="Calibri" w:cs="Arial"/>
          <w:sz w:val="22"/>
          <w:lang w:val="es-ES"/>
        </w:rPr>
        <w:t>.</w:t>
      </w:r>
    </w:p>
    <w:p w:rsidRPr="005B5E75" w:rsidR="00851420" w:rsidP="000E3936" w:rsidRDefault="00851420" w14:paraId="4C942600" w14:textId="77777777">
      <w:pPr>
        <w:spacing w:line="276" w:lineRule="auto"/>
        <w:jc w:val="both"/>
        <w:rPr>
          <w:rFonts w:ascii="Arial" w:hAnsi="Arial" w:eastAsia="Calibri" w:cs="Arial"/>
          <w:sz w:val="22"/>
          <w:lang w:val="es-ES"/>
        </w:rPr>
      </w:pPr>
    </w:p>
    <w:p w:rsidRPr="005B5E75" w:rsidR="00A37FB6" w:rsidP="000E3936" w:rsidRDefault="00A37FB6" w14:paraId="47DEA7AA" w14:textId="14EE6253">
      <w:pPr>
        <w:spacing w:line="276" w:lineRule="auto"/>
        <w:jc w:val="both"/>
        <w:rPr>
          <w:rFonts w:ascii="Arial" w:hAnsi="Arial" w:eastAsia="Calibri" w:cs="Arial"/>
          <w:sz w:val="22"/>
          <w:lang w:val="es-ES"/>
        </w:rPr>
      </w:pPr>
      <w:r w:rsidRPr="005B5E75">
        <w:rPr>
          <w:rFonts w:ascii="Arial" w:hAnsi="Arial" w:eastAsia="Calibri" w:cs="Arial"/>
          <w:sz w:val="22"/>
          <w:lang w:val="es-ES"/>
        </w:rPr>
        <w:t>Este concepto tiene el alcance previsto en el artículo 28 del Código de Procedimiento Administrativo y de lo Contencioso Administrativo.</w:t>
      </w:r>
    </w:p>
    <w:p w:rsidRPr="005B5E75" w:rsidR="00A37FB6" w:rsidP="00F23E3A" w:rsidRDefault="00A37FB6" w14:paraId="0F8C901F" w14:textId="77777777">
      <w:pPr>
        <w:spacing w:line="276" w:lineRule="auto"/>
        <w:jc w:val="both"/>
        <w:rPr>
          <w:rFonts w:ascii="Arial" w:hAnsi="Arial" w:eastAsia="Calibri" w:cs="Arial"/>
          <w:sz w:val="22"/>
          <w:lang w:val="es-ES"/>
        </w:rPr>
      </w:pPr>
      <w:r w:rsidRPr="005B5E75">
        <w:rPr>
          <w:rFonts w:ascii="Arial" w:hAnsi="Arial" w:cs="Arial"/>
          <w:noProof/>
          <w:lang w:val="es-ES"/>
        </w:rPr>
        <mc:AlternateContent>
          <mc:Choice Requires="wps">
            <w:drawing>
              <wp:anchor distT="0" distB="0" distL="114300" distR="114300" simplePos="0" relativeHeight="251658240" behindDoc="0" locked="0" layoutInCell="1" allowOverlap="1" wp14:anchorId="2171F34F" wp14:editId="2B8FE3D5">
                <wp:simplePos x="0" y="0"/>
                <wp:positionH relativeFrom="page">
                  <wp:posOffset>1514475</wp:posOffset>
                </wp:positionH>
                <wp:positionV relativeFrom="paragraph">
                  <wp:posOffset>10160</wp:posOffset>
                </wp:positionV>
                <wp:extent cx="4686300" cy="0"/>
                <wp:effectExtent l="0" t="0" r="0" b="0"/>
                <wp:wrapNone/>
                <wp:docPr id="1" name="Conector recto 1"/>
                <wp:cNvGraphicFramePr/>
                <a:graphic xmlns:a="http://schemas.openxmlformats.org/drawingml/2006/main">
                  <a:graphicData uri="http://schemas.microsoft.com/office/word/2010/wordprocessingShape">
                    <wps:wsp>
                      <wps:cNvCnPr/>
                      <wps:spPr>
                        <a:xfrm>
                          <a:off x="0" y="0"/>
                          <a:ext cx="4686300" cy="0"/>
                        </a:xfrm>
                        <a:prstGeom prst="line">
                          <a:avLst/>
                        </a:prstGeom>
                        <a:noFill/>
                        <a:ln w="9525" cap="flat" cmpd="sng" algn="ctr">
                          <a:solidFill>
                            <a:srgbClr val="DBDBDB"/>
                          </a:solidFill>
                          <a:prstDash val="solid"/>
                        </a:ln>
                        <a:effectLst/>
                      </wps:spPr>
                      <wps:bodyPr/>
                    </wps:wsp>
                  </a:graphicData>
                </a:graphic>
                <wp14:sizeRelH relativeFrom="margin">
                  <wp14:pctWidth>0</wp14:pctWidth>
                </wp14:sizeRelH>
                <wp14:sizeRelV relativeFrom="page">
                  <wp14:pctHeight>0</wp14:pctHeight>
                </wp14:sizeRelV>
              </wp:anchor>
            </w:drawing>
          </mc:Choice>
          <mc:Fallback xmlns:mo="http://schemas.microsoft.com/office/mac/office/2008/main" xmlns:mv="urn:schemas-microsoft-com:mac:vml" xmlns:a14="http://schemas.microsoft.com/office/drawing/2010/main" xmlns:pic="http://schemas.openxmlformats.org/drawingml/2006/picture" xmlns:a="http://schemas.openxmlformats.org/drawingml/2006/main">
            <w:pict>
              <v:line id="Conector recto 1"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page" o:spid="_x0000_s1026" strokecolor="#dbdbdb" from="119.25pt,.8pt" to="488.25pt,.8pt" w14:anchorId="1F3FB06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">
                <w10:wrap anchorx="page"/>
              </v:line>
            </w:pict>
          </mc:Fallback>
        </mc:AlternateContent>
      </w:r>
    </w:p>
    <w:p w:rsidRPr="005B5E75" w:rsidR="00A37FB6" w:rsidP="00F23E3A" w:rsidRDefault="00A37FB6" w14:paraId="1E81A930" w14:textId="77777777">
      <w:pPr>
        <w:spacing w:line="276" w:lineRule="auto"/>
        <w:rPr>
          <w:rFonts w:ascii="Arial" w:hAnsi="Arial" w:cs="Arial"/>
          <w:sz w:val="22"/>
          <w:lang w:val="es-ES" w:eastAsia="es-CO"/>
        </w:rPr>
      </w:pPr>
      <w:r w:rsidRPr="72751FCB">
        <w:rPr>
          <w:rFonts w:ascii="Arial" w:hAnsi="Arial" w:cs="Arial"/>
          <w:sz w:val="22"/>
          <w:szCs w:val="22"/>
          <w:lang w:val="es-ES" w:eastAsia="es-CO"/>
        </w:rPr>
        <w:t>Atentamente,</w:t>
      </w:r>
    </w:p>
    <w:p w:rsidRPr="005B5E75" w:rsidR="00746E08" w:rsidP="72751FCB" w:rsidRDefault="06AF08F5" w14:paraId="57DD1EBD" w14:textId="4D050C0D">
      <w:pPr>
        <w:spacing w:line="276" w:lineRule="auto"/>
        <w:jc w:val="center"/>
      </w:pPr>
      <w:r w:rsidR="06AF08F5">
        <w:drawing>
          <wp:inline wp14:editId="31978293" wp14:anchorId="6B923080">
            <wp:extent cx="2771775" cy="990600"/>
            <wp:effectExtent l="0" t="0" r="0" b="0"/>
            <wp:docPr id="443905027" name="Imagen 1501122438" title=""/>
            <wp:cNvGraphicFramePr>
              <a:graphicFrameLocks noChangeAspect="1"/>
            </wp:cNvGraphicFramePr>
            <a:graphic>
              <a:graphicData uri="http://schemas.openxmlformats.org/drawingml/2006/picture">
                <pic:pic>
                  <pic:nvPicPr>
                    <pic:cNvPr id="0" name="Imagen 1501122438"/>
                    <pic:cNvPicPr/>
                  </pic:nvPicPr>
                  <pic:blipFill>
                    <a:blip r:embed="R5d7ec1e94edb48df">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2771775" cy="990600"/>
                    </a:xfrm>
                    <a:prstGeom prst="rect">
                      <a:avLst/>
                    </a:prstGeom>
                  </pic:spPr>
                </pic:pic>
              </a:graphicData>
            </a:graphic>
          </wp:inline>
        </w:drawing>
      </w:r>
    </w:p>
    <w:p w:rsidR="72751FCB" w:rsidP="72751FCB" w:rsidRDefault="72751FCB" w14:paraId="05E3499F" w14:textId="32F79CB0">
      <w:pPr>
        <w:spacing w:line="276" w:lineRule="auto"/>
        <w:jc w:val="center"/>
      </w:pPr>
    </w:p>
    <w:tbl>
      <w:tblPr>
        <w:tblStyle w:val="Tablaconcuadrcula"/>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812"/>
        <w:gridCol w:w="4413"/>
      </w:tblGrid>
      <w:tr w:rsidRPr="005B5E75" w:rsidR="004E2569" w:rsidTr="009E1BE1" w14:paraId="469202AF" w14:textId="77777777">
        <w:trPr>
          <w:trHeight w:val="315"/>
        </w:trPr>
        <w:tc>
          <w:tcPr>
            <w:tcW w:w="812" w:type="dxa"/>
            <w:vAlign w:val="center"/>
            <w:hideMark/>
          </w:tcPr>
          <w:p w:rsidRPr="005B5E75" w:rsidR="00746E08" w:rsidP="00F23E3A" w:rsidRDefault="00746E08" w14:paraId="3F62A0B3" w14:textId="77777777">
            <w:pPr>
              <w:spacing w:line="276" w:lineRule="auto"/>
              <w:rPr>
                <w:rFonts w:ascii="Arial" w:hAnsi="Arial" w:cs="Arial"/>
                <w:sz w:val="16"/>
                <w:szCs w:val="16"/>
                <w:lang w:val="es-ES" w:eastAsia="es-ES"/>
              </w:rPr>
            </w:pPr>
            <w:r w:rsidRPr="005B5E75">
              <w:rPr>
                <w:rFonts w:ascii="Arial" w:hAnsi="Arial" w:cs="Arial"/>
                <w:sz w:val="16"/>
                <w:szCs w:val="16"/>
                <w:lang w:val="es-ES" w:eastAsia="es-ES"/>
              </w:rPr>
              <w:t>Elaboró:</w:t>
            </w:r>
          </w:p>
        </w:tc>
        <w:tc>
          <w:tcPr>
            <w:tcW w:w="4413" w:type="dxa"/>
            <w:tcBorders>
              <w:top w:val="nil"/>
              <w:left w:val="nil"/>
              <w:bottom w:val="dotted" w:color="7F7F7F" w:themeColor="text1" w:themeTint="80" w:sz="4" w:space="0"/>
              <w:right w:val="nil"/>
            </w:tcBorders>
            <w:vAlign w:val="center"/>
            <w:hideMark/>
          </w:tcPr>
          <w:p w:rsidRPr="005B5E75" w:rsidR="00746E08" w:rsidP="00F23E3A" w:rsidRDefault="004C07BA" w14:paraId="51C325E7" w14:textId="47B5CBE9">
            <w:pPr>
              <w:spacing w:line="276" w:lineRule="auto"/>
              <w:rPr>
                <w:rFonts w:ascii="Arial" w:hAnsi="Arial" w:cs="Arial"/>
                <w:sz w:val="16"/>
                <w:szCs w:val="16"/>
                <w:lang w:val="es-ES" w:eastAsia="es-ES"/>
              </w:rPr>
            </w:pPr>
            <w:r w:rsidRPr="005B5E75">
              <w:rPr>
                <w:rFonts w:ascii="Arial" w:hAnsi="Arial" w:cs="Arial"/>
                <w:sz w:val="16"/>
                <w:szCs w:val="16"/>
                <w:lang w:val="es-ES" w:eastAsia="es-ES"/>
              </w:rPr>
              <w:t>Omar Germán Mejía Olmos</w:t>
            </w:r>
          </w:p>
        </w:tc>
      </w:tr>
      <w:tr w:rsidRPr="005B5E75" w:rsidR="004E2569" w:rsidTr="009E1BE1" w14:paraId="10BC78E8" w14:textId="77777777">
        <w:trPr>
          <w:trHeight w:val="330"/>
        </w:trPr>
        <w:tc>
          <w:tcPr>
            <w:tcW w:w="812" w:type="dxa"/>
            <w:vAlign w:val="center"/>
            <w:hideMark/>
          </w:tcPr>
          <w:p w:rsidRPr="005B5E75" w:rsidR="00746E08" w:rsidP="00F23E3A" w:rsidRDefault="00746E08" w14:paraId="6A7DBF66" w14:textId="77777777">
            <w:pPr>
              <w:spacing w:line="276" w:lineRule="auto"/>
              <w:rPr>
                <w:rFonts w:ascii="Arial" w:hAnsi="Arial" w:cs="Arial"/>
                <w:sz w:val="16"/>
                <w:szCs w:val="16"/>
                <w:lang w:val="es-ES" w:eastAsia="es-ES"/>
              </w:rPr>
            </w:pPr>
            <w:r w:rsidRPr="005B5E75">
              <w:rPr>
                <w:rFonts w:ascii="Arial" w:hAnsi="Arial" w:cs="Arial"/>
                <w:sz w:val="16"/>
                <w:szCs w:val="16"/>
                <w:lang w:val="es-ES" w:eastAsia="es-ES"/>
              </w:rPr>
              <w:t>Revisó:</w:t>
            </w:r>
          </w:p>
        </w:tc>
        <w:tc>
          <w:tcPr>
            <w:tcW w:w="4413" w:type="dxa"/>
            <w:tcBorders>
              <w:top w:val="dotted" w:color="7F7F7F" w:themeColor="text1" w:themeTint="80" w:sz="4" w:space="0"/>
              <w:left w:val="nil"/>
              <w:bottom w:val="dotted" w:color="7F7F7F" w:themeColor="text1" w:themeTint="80" w:sz="4" w:space="0"/>
              <w:right w:val="nil"/>
            </w:tcBorders>
            <w:vAlign w:val="center"/>
            <w:hideMark/>
          </w:tcPr>
          <w:p w:rsidRPr="005B5E75" w:rsidR="00746E08" w:rsidP="00F23E3A" w:rsidRDefault="00C86CA1" w14:paraId="644949D7" w14:textId="73B374C6">
            <w:pPr>
              <w:spacing w:line="276" w:lineRule="auto"/>
              <w:rPr>
                <w:rFonts w:ascii="Arial" w:hAnsi="Arial" w:cs="Arial"/>
                <w:sz w:val="16"/>
                <w:szCs w:val="16"/>
                <w:lang w:val="es-ES" w:eastAsia="es-ES"/>
              </w:rPr>
            </w:pPr>
            <w:r>
              <w:rPr>
                <w:rFonts w:ascii="Arial" w:hAnsi="Arial" w:cs="Arial"/>
                <w:sz w:val="16"/>
                <w:szCs w:val="16"/>
                <w:lang w:val="es-ES" w:eastAsia="es-ES"/>
              </w:rPr>
              <w:t>Sebastián Ramírez Grisales</w:t>
            </w:r>
          </w:p>
          <w:p w:rsidRPr="005B5E75" w:rsidR="00746E08" w:rsidP="00F23E3A" w:rsidRDefault="00C86CA1" w14:paraId="19E8BD8D" w14:textId="4693C5CB">
            <w:pPr>
              <w:spacing w:line="276" w:lineRule="auto"/>
              <w:rPr>
                <w:rFonts w:ascii="Arial" w:hAnsi="Arial" w:cs="Arial"/>
                <w:sz w:val="16"/>
                <w:szCs w:val="16"/>
                <w:lang w:val="es-ES" w:eastAsia="es-ES"/>
              </w:rPr>
            </w:pPr>
            <w:r>
              <w:rPr>
                <w:rFonts w:ascii="Arial" w:hAnsi="Arial" w:cs="Arial"/>
                <w:sz w:val="16"/>
                <w:szCs w:val="16"/>
                <w:lang w:val="es-ES" w:eastAsia="es-ES"/>
              </w:rPr>
              <w:t>Contratista – Subdirección</w:t>
            </w:r>
            <w:r w:rsidRPr="005B5E75">
              <w:rPr>
                <w:rFonts w:ascii="Arial" w:hAnsi="Arial" w:cs="Arial"/>
                <w:sz w:val="16"/>
                <w:szCs w:val="16"/>
                <w:lang w:val="es-ES" w:eastAsia="es-ES"/>
              </w:rPr>
              <w:t xml:space="preserve"> </w:t>
            </w:r>
            <w:r w:rsidRPr="005B5E75" w:rsidR="00746E08">
              <w:rPr>
                <w:rFonts w:ascii="Arial" w:hAnsi="Arial" w:cs="Arial"/>
                <w:sz w:val="16"/>
                <w:szCs w:val="16"/>
                <w:lang w:val="es-ES" w:eastAsia="es-ES"/>
              </w:rPr>
              <w:t>de Gestión Contractual</w:t>
            </w:r>
          </w:p>
        </w:tc>
      </w:tr>
      <w:tr w:rsidRPr="005B5E75" w:rsidR="00746E08" w:rsidTr="009E1BE1" w14:paraId="50741B38" w14:textId="77777777">
        <w:trPr>
          <w:trHeight w:val="300"/>
        </w:trPr>
        <w:tc>
          <w:tcPr>
            <w:tcW w:w="812" w:type="dxa"/>
            <w:vAlign w:val="center"/>
            <w:hideMark/>
          </w:tcPr>
          <w:p w:rsidRPr="005B5E75" w:rsidR="00746E08" w:rsidP="00F23E3A" w:rsidRDefault="00746E08" w14:paraId="297715FA" w14:textId="77777777">
            <w:pPr>
              <w:spacing w:line="276" w:lineRule="auto"/>
              <w:rPr>
                <w:rFonts w:ascii="Arial" w:hAnsi="Arial" w:cs="Arial"/>
                <w:sz w:val="16"/>
                <w:szCs w:val="16"/>
                <w:lang w:val="es-ES" w:eastAsia="es-ES"/>
              </w:rPr>
            </w:pPr>
            <w:r w:rsidRPr="005B5E75">
              <w:rPr>
                <w:rFonts w:ascii="Arial" w:hAnsi="Arial" w:cs="Arial"/>
                <w:sz w:val="16"/>
                <w:szCs w:val="16"/>
                <w:lang w:val="es-ES" w:eastAsia="es-ES"/>
              </w:rPr>
              <w:t>Aprobó:</w:t>
            </w:r>
          </w:p>
        </w:tc>
        <w:tc>
          <w:tcPr>
            <w:tcW w:w="4413" w:type="dxa"/>
            <w:tcBorders>
              <w:top w:val="dotted" w:color="7F7F7F" w:themeColor="text1" w:themeTint="80" w:sz="4" w:space="0"/>
              <w:left w:val="nil"/>
              <w:bottom w:val="dotted" w:color="7F7F7F" w:themeColor="text1" w:themeTint="80" w:sz="4" w:space="0"/>
              <w:right w:val="nil"/>
            </w:tcBorders>
            <w:vAlign w:val="center"/>
            <w:hideMark/>
          </w:tcPr>
          <w:p w:rsidRPr="005B5E75" w:rsidR="00746E08" w:rsidP="00F23E3A" w:rsidRDefault="00746E08" w14:paraId="036F6A2F" w14:textId="77777777">
            <w:pPr>
              <w:spacing w:line="276" w:lineRule="auto"/>
              <w:rPr>
                <w:rFonts w:ascii="Arial" w:hAnsi="Arial" w:cs="Arial"/>
                <w:sz w:val="16"/>
                <w:szCs w:val="16"/>
                <w:lang w:val="es-ES" w:eastAsia="es-ES"/>
              </w:rPr>
            </w:pPr>
            <w:r w:rsidRPr="005B5E75">
              <w:rPr>
                <w:rFonts w:ascii="Arial" w:hAnsi="Arial" w:cs="Arial"/>
                <w:sz w:val="16"/>
                <w:szCs w:val="16"/>
                <w:lang w:val="es-ES" w:eastAsia="es-ES"/>
              </w:rPr>
              <w:t>Fabián Gonzalo Marín Cortés</w:t>
            </w:r>
          </w:p>
          <w:p w:rsidRPr="005B5E75" w:rsidR="00746E08" w:rsidP="00F23E3A" w:rsidRDefault="00746E08" w14:paraId="17847B1F" w14:textId="71EB0D70">
            <w:pPr>
              <w:spacing w:line="276" w:lineRule="auto"/>
              <w:rPr>
                <w:rFonts w:ascii="Arial" w:hAnsi="Arial" w:cs="Arial"/>
                <w:sz w:val="16"/>
                <w:szCs w:val="16"/>
                <w:lang w:val="es-ES" w:eastAsia="es-ES"/>
              </w:rPr>
            </w:pPr>
            <w:r w:rsidRPr="005B5E75">
              <w:rPr>
                <w:rFonts w:ascii="Arial" w:hAnsi="Arial" w:cs="Arial"/>
                <w:sz w:val="16"/>
                <w:szCs w:val="16"/>
                <w:lang w:val="es-ES" w:eastAsia="es-ES"/>
              </w:rPr>
              <w:t>Subdirector de Gestión Contractual</w:t>
            </w:r>
          </w:p>
        </w:tc>
      </w:tr>
    </w:tbl>
    <w:p w:rsidRPr="005B5E75" w:rsidR="00746E08" w:rsidP="00F23E3A" w:rsidRDefault="00746E08" w14:paraId="35B56F46" w14:textId="77777777">
      <w:pPr>
        <w:spacing w:line="276" w:lineRule="auto"/>
        <w:rPr>
          <w:rFonts w:ascii="Arial" w:hAnsi="Arial" w:cs="Arial"/>
          <w:sz w:val="16"/>
          <w:szCs w:val="16"/>
          <w:lang w:val="es-ES" w:eastAsia="es-ES"/>
        </w:rPr>
      </w:pPr>
    </w:p>
    <w:sectPr w:rsidRPr="005B5E75" w:rsidR="00746E08" w:rsidSect="005D791B">
      <w:headerReference w:type="default" r:id="rId12"/>
      <w:footerReference w:type="default" r:id="rId13"/>
      <w:pgSz w:w="12240" w:h="15840" w:orient="portrait"/>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6D7C35" w:rsidRDefault="006D7C35" w14:paraId="16F6CA97" w14:textId="77777777">
      <w:r>
        <w:separator/>
      </w:r>
    </w:p>
  </w:endnote>
  <w:endnote w:type="continuationSeparator" w:id="0">
    <w:p w:rsidR="006D7C35" w:rsidRDefault="006D7C35" w14:paraId="28E2CECF"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p w:rsidRPr="00BC40E8" w:rsidR="00F475DF" w:rsidP="00322937" w:rsidRDefault="00F475DF" w14:paraId="62F02A34" w14:textId="77777777">
    <w:pPr>
      <w:pStyle w:val="Sinespaciado"/>
      <w:jc w:val="right"/>
      <w:rPr>
        <w:rFonts w:ascii="Arial" w:hAnsi="Arial" w:cs="Arial"/>
        <w:sz w:val="12"/>
        <w:szCs w:val="12"/>
      </w:rPr>
    </w:pPr>
  </w:p>
  <w:p w:rsidRPr="008217B7" w:rsidR="00F475DF" w:rsidP="00FE42ED" w:rsidRDefault="00F475DF" w14:paraId="7A3785F3" w14:textId="6BB64FAD">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Pr>
        <w:rFonts w:ascii="Arial" w:hAnsi="Arial" w:cs="Arial"/>
        <w:b/>
        <w:bCs/>
        <w:noProof/>
        <w:color w:val="7F7F7F" w:themeColor="text1" w:themeTint="80"/>
        <w:sz w:val="16"/>
        <w:szCs w:val="16"/>
      </w:rPr>
      <w:t>1</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Pr>
        <w:rFonts w:ascii="Arial" w:hAnsi="Arial" w:cs="Arial"/>
        <w:b/>
        <w:bCs/>
        <w:noProof/>
        <w:color w:val="7F7F7F" w:themeColor="text1" w:themeTint="80"/>
        <w:sz w:val="16"/>
        <w:szCs w:val="16"/>
      </w:rPr>
      <w:t>22</w:t>
    </w:r>
    <w:r w:rsidRPr="00084B97">
      <w:rPr>
        <w:rFonts w:ascii="Arial" w:hAnsi="Arial" w:cs="Arial"/>
        <w:b/>
        <w:bCs/>
        <w:color w:val="7F7F7F" w:themeColor="text1" w:themeTint="80"/>
        <w:sz w:val="16"/>
        <w:szCs w:val="16"/>
      </w:rPr>
      <w:fldChar w:fldCharType="end"/>
    </w:r>
  </w:p>
  <w:p w:rsidR="00F475DF" w:rsidP="00322937" w:rsidRDefault="72751FCB" w14:paraId="48FC6A04" w14:textId="5FD1A7C9">
    <w:pPr>
      <w:pStyle w:val="Piedepgina"/>
      <w:jc w:val="center"/>
      <w:rPr>
        <w:lang w:val="es-ES"/>
      </w:rPr>
    </w:pPr>
    <w:r w:rsidR="33714448">
      <w:drawing>
        <wp:inline wp14:editId="6D58A75B" wp14:anchorId="608B196D">
          <wp:extent cx="3700130" cy="519139"/>
          <wp:effectExtent l="0" t="0" r="0" b="0"/>
          <wp:docPr id="130155262" name="Imagen 3" title=""/>
          <wp:cNvGraphicFramePr>
            <a:graphicFrameLocks noChangeAspect="1"/>
          </wp:cNvGraphicFramePr>
          <a:graphic>
            <a:graphicData uri="http://schemas.openxmlformats.org/drawingml/2006/picture">
              <pic:pic>
                <pic:nvPicPr>
                  <pic:cNvPr id="0" name="Imagen 3"/>
                  <pic:cNvPicPr/>
                </pic:nvPicPr>
                <pic:blipFill>
                  <a:blip r:embed="R2f1156ae5d2145df">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3700130" cy="519139"/>
                  </a:xfrm>
                  <a:prstGeom prst="rect">
                    <a:avLst/>
                  </a:prstGeom>
                </pic:spPr>
              </pic:pic>
            </a:graphicData>
          </a:graphic>
        </wp:inline>
      </w:drawing>
    </w:r>
  </w:p>
  <w:p w:rsidRPr="00BC40E8" w:rsidR="00F475DF" w:rsidP="007B0854" w:rsidRDefault="00F475DF" w14:paraId="5D0E988C" w14:textId="77777777">
    <w:pPr>
      <w:pStyle w:val="Piedepgina"/>
      <w:jc w:val="center"/>
      <w:rPr>
        <w:sz w:val="22"/>
        <w:szCs w:val="22"/>
        <w:lang w:val="es-ES"/>
      </w:rPr>
    </w:pPr>
  </w:p>
  <w:p w:rsidRPr="007B0854" w:rsidR="00F475DF" w:rsidP="007B0854" w:rsidRDefault="00F475DF" w14:paraId="6C0EFC49" w14:textId="77777777">
    <w:pPr>
      <w:pStyle w:val="Piedepgina"/>
      <w:jc w:val="center"/>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6D7C35" w:rsidRDefault="006D7C35" w14:paraId="5947B9C2" w14:textId="77777777">
      <w:r>
        <w:separator/>
      </w:r>
    </w:p>
  </w:footnote>
  <w:footnote w:type="continuationSeparator" w:id="0">
    <w:p w:rsidR="006D7C35" w:rsidRDefault="006D7C35" w14:paraId="4646B1D7" w14:textId="77777777">
      <w:r>
        <w:continuationSeparator/>
      </w:r>
    </w:p>
  </w:footnote>
  <w:footnote w:id="1">
    <w:p w:rsidRPr="00E0516F" w:rsidR="00F475DF" w:rsidP="00BC6E67" w:rsidRDefault="00F475DF" w14:paraId="1608102B" w14:textId="77777777">
      <w:pPr>
        <w:pStyle w:val="Textonotapie"/>
        <w:ind w:firstLine="709"/>
        <w:jc w:val="both"/>
        <w:rPr>
          <w:rFonts w:ascii="Arial" w:hAnsi="Arial" w:cs="Arial"/>
          <w:color w:val="000000" w:themeColor="text1"/>
          <w:sz w:val="19"/>
          <w:szCs w:val="19"/>
          <w:lang w:val="es-ES"/>
        </w:rPr>
      </w:pPr>
      <w:r w:rsidRPr="00E0516F">
        <w:rPr>
          <w:rStyle w:val="Refdenotaalpie"/>
          <w:rFonts w:ascii="Arial" w:hAnsi="Arial" w:cs="Arial"/>
          <w:color w:val="000000" w:themeColor="text1"/>
          <w:sz w:val="19"/>
          <w:szCs w:val="19"/>
        </w:rPr>
        <w:footnoteRef/>
      </w:r>
      <w:r w:rsidRPr="00E0516F">
        <w:rPr>
          <w:rFonts w:ascii="Arial" w:hAnsi="Arial" w:cs="Arial"/>
          <w:color w:val="000000" w:themeColor="text1"/>
          <w:sz w:val="19"/>
          <w:szCs w:val="19"/>
        </w:rPr>
        <w:t xml:space="preserve"> </w:t>
      </w:r>
      <w:r w:rsidRPr="00E0516F">
        <w:rPr>
          <w:rFonts w:ascii="Arial" w:hAnsi="Arial" w:cs="Arial"/>
          <w:color w:val="000000" w:themeColor="text1"/>
          <w:sz w:val="19"/>
          <w:szCs w:val="19"/>
          <w:lang w:val="es-ES"/>
        </w:rPr>
        <w:t>En palabras de José Alejandro Bonivento Fernández: «El arrendamiento es el contrato en virtud del cual una de las partes se obliga a proporcionarle a otra el uso y goce de una cosa, durante cierto tiempo, y ésta a pagar, como contraprestación, un precio determinado.</w:t>
      </w:r>
    </w:p>
    <w:p w:rsidRPr="00E0516F" w:rsidR="00F475DF" w:rsidP="00BC6E67" w:rsidRDefault="00F475DF" w14:paraId="1120839E" w14:textId="200BB0E2">
      <w:pPr>
        <w:pStyle w:val="Textonotapie"/>
        <w:ind w:firstLine="709"/>
        <w:jc w:val="both"/>
        <w:rPr>
          <w:rFonts w:ascii="Arial" w:hAnsi="Arial" w:cs="Arial"/>
          <w:color w:val="000000" w:themeColor="text1"/>
          <w:sz w:val="19"/>
          <w:szCs w:val="19"/>
          <w:lang w:val="es-ES"/>
        </w:rPr>
      </w:pPr>
      <w:r w:rsidRPr="00E0516F">
        <w:rPr>
          <w:rFonts w:ascii="Arial" w:hAnsi="Arial" w:cs="Arial"/>
          <w:color w:val="000000" w:themeColor="text1"/>
          <w:sz w:val="19"/>
          <w:szCs w:val="19"/>
          <w:lang w:val="es-ES"/>
        </w:rPr>
        <w:t>»La parte que proporciona el goce se llama arrendador y la parte que da el precio arrendatario. También se conoce con el nombre de inquilino cuando se trata de arrendamiento de casas, almacenes u otros edificios, y colono cuando el goce radica en predio rústico» (BONIVENTO FERNÁNDEZ, José Alejandro. Los principales contratos civiles y su paralelo con los comerciales. 16ª ed. Bogotá: Librería Ediciones del Profesional, 2004. p. 401</w:t>
      </w:r>
      <w:r w:rsidR="00AE3A48">
        <w:rPr>
          <w:rFonts w:ascii="Arial" w:hAnsi="Arial" w:cs="Arial"/>
          <w:color w:val="000000" w:themeColor="text1"/>
          <w:sz w:val="19"/>
          <w:szCs w:val="19"/>
          <w:lang w:val="es-ES"/>
        </w:rPr>
        <w:t>)</w:t>
      </w:r>
      <w:r w:rsidRPr="00E0516F">
        <w:rPr>
          <w:rFonts w:ascii="Arial" w:hAnsi="Arial" w:cs="Arial"/>
          <w:color w:val="000000" w:themeColor="text1"/>
          <w:sz w:val="19"/>
          <w:szCs w:val="19"/>
          <w:lang w:val="es-ES"/>
        </w:rPr>
        <w:t xml:space="preserve">. </w:t>
      </w:r>
    </w:p>
    <w:p w:rsidRPr="00E0516F" w:rsidR="00F475DF" w:rsidP="00BC6E67" w:rsidRDefault="00F475DF" w14:paraId="0D25D664" w14:textId="77777777">
      <w:pPr>
        <w:pStyle w:val="Textonotapie"/>
        <w:ind w:firstLine="709"/>
        <w:jc w:val="both"/>
        <w:rPr>
          <w:rFonts w:ascii="Arial" w:hAnsi="Arial" w:cs="Arial"/>
          <w:color w:val="000000" w:themeColor="text1"/>
          <w:sz w:val="19"/>
          <w:szCs w:val="19"/>
          <w:lang w:val="es-ES"/>
        </w:rPr>
      </w:pPr>
    </w:p>
  </w:footnote>
  <w:footnote w:id="2">
    <w:p w:rsidRPr="00E0516F" w:rsidR="00152D2F" w:rsidP="00E0516F" w:rsidRDefault="00152D2F" w14:paraId="4DC3350C" w14:textId="652021C0">
      <w:pPr>
        <w:pStyle w:val="Textonotapie"/>
        <w:ind w:firstLine="708"/>
        <w:jc w:val="both"/>
        <w:rPr>
          <w:rFonts w:ascii="Arial" w:hAnsi="Arial" w:cs="Arial"/>
          <w:sz w:val="19"/>
          <w:szCs w:val="19"/>
        </w:rPr>
      </w:pPr>
      <w:r w:rsidRPr="00E0516F">
        <w:rPr>
          <w:rStyle w:val="Refdenotaalpie"/>
          <w:rFonts w:ascii="Arial" w:hAnsi="Arial" w:cs="Arial"/>
          <w:sz w:val="19"/>
          <w:szCs w:val="19"/>
        </w:rPr>
        <w:footnoteRef/>
      </w:r>
      <w:r w:rsidRPr="00E0516F">
        <w:rPr>
          <w:rFonts w:ascii="Arial" w:hAnsi="Arial" w:cs="Arial"/>
          <w:sz w:val="19"/>
          <w:szCs w:val="19"/>
        </w:rPr>
        <w:t xml:space="preserve"> Lo anterior bajo </w:t>
      </w:r>
      <w:r w:rsidR="009B60C8">
        <w:rPr>
          <w:rFonts w:ascii="Arial" w:hAnsi="Arial" w:cs="Arial"/>
          <w:sz w:val="19"/>
          <w:szCs w:val="19"/>
        </w:rPr>
        <w:t>el régimen del derecho privado</w:t>
      </w:r>
      <w:r w:rsidRPr="00E0516F">
        <w:rPr>
          <w:rFonts w:ascii="Arial" w:hAnsi="Arial" w:cs="Arial"/>
          <w:sz w:val="19"/>
          <w:szCs w:val="19"/>
        </w:rPr>
        <w:t>; sin perjuicio de que cuando se trata de un contrato estatal, se deben cumplir los requisitos de perfeccionamiento establecidos en el artículo 41 de la Ley 80 de 1993.</w:t>
      </w:r>
    </w:p>
    <w:p w:rsidR="00152D2F" w:rsidP="00E0516F" w:rsidRDefault="00152D2F" w14:paraId="00487254" w14:textId="77777777">
      <w:pPr>
        <w:pStyle w:val="Textonotapie"/>
        <w:ind w:firstLine="708"/>
      </w:pPr>
    </w:p>
  </w:footnote>
  <w:footnote w:id="3">
    <w:p w:rsidRPr="00E0516F" w:rsidR="00F475DF" w:rsidP="00BC6E67" w:rsidRDefault="00F475DF" w14:paraId="3D3B9494" w14:textId="7F9E7212">
      <w:pPr>
        <w:pStyle w:val="Textonotapie"/>
        <w:ind w:firstLine="709"/>
        <w:jc w:val="both"/>
        <w:rPr>
          <w:rFonts w:ascii="Arial" w:hAnsi="Arial" w:cs="Arial"/>
          <w:color w:val="000000" w:themeColor="text1"/>
          <w:sz w:val="19"/>
          <w:szCs w:val="19"/>
        </w:rPr>
      </w:pPr>
      <w:r w:rsidRPr="00E0516F">
        <w:rPr>
          <w:rStyle w:val="Refdenotaalpie"/>
          <w:rFonts w:ascii="Arial" w:hAnsi="Arial" w:cs="Arial"/>
          <w:color w:val="000000" w:themeColor="text1"/>
          <w:sz w:val="19"/>
          <w:szCs w:val="19"/>
        </w:rPr>
        <w:footnoteRef/>
      </w:r>
      <w:r w:rsidRPr="00E0516F">
        <w:rPr>
          <w:rFonts w:ascii="Arial" w:hAnsi="Arial" w:cs="Arial"/>
          <w:color w:val="000000" w:themeColor="text1"/>
          <w:sz w:val="19"/>
          <w:szCs w:val="19"/>
        </w:rPr>
        <w:t xml:space="preserve"> Ibíd., pp. 401-402.</w:t>
      </w:r>
    </w:p>
    <w:p w:rsidRPr="00E0516F" w:rsidR="00F475DF" w:rsidP="00BC6E67" w:rsidRDefault="00F475DF" w14:paraId="7C8B2222" w14:textId="77777777">
      <w:pPr>
        <w:pStyle w:val="Textonotapie"/>
        <w:ind w:firstLine="709"/>
        <w:jc w:val="both"/>
        <w:rPr>
          <w:rFonts w:ascii="Arial" w:hAnsi="Arial" w:cs="Arial"/>
          <w:color w:val="000000" w:themeColor="text1"/>
          <w:sz w:val="19"/>
          <w:szCs w:val="19"/>
        </w:rPr>
      </w:pPr>
    </w:p>
  </w:footnote>
  <w:footnote w:id="4">
    <w:p w:rsidRPr="00E0516F" w:rsidR="00F475DF" w:rsidP="00BC6E67" w:rsidRDefault="00F475DF" w14:paraId="54097532" w14:textId="00A96D77">
      <w:pPr>
        <w:pStyle w:val="Textonotapie"/>
        <w:ind w:firstLine="709"/>
        <w:jc w:val="both"/>
        <w:rPr>
          <w:rFonts w:ascii="Arial" w:hAnsi="Arial" w:cs="Arial"/>
          <w:color w:val="000000" w:themeColor="text1"/>
          <w:sz w:val="19"/>
          <w:szCs w:val="19"/>
          <w:lang w:val="es-ES"/>
        </w:rPr>
      </w:pPr>
      <w:r w:rsidRPr="00E0516F">
        <w:rPr>
          <w:rStyle w:val="Refdenotaalpie"/>
          <w:rFonts w:ascii="Arial" w:hAnsi="Arial" w:cs="Arial"/>
          <w:color w:val="000000" w:themeColor="text1"/>
          <w:sz w:val="19"/>
          <w:szCs w:val="19"/>
        </w:rPr>
        <w:footnoteRef/>
      </w:r>
      <w:r w:rsidRPr="00E0516F">
        <w:rPr>
          <w:rFonts w:ascii="Arial" w:hAnsi="Arial" w:cs="Arial"/>
          <w:color w:val="000000" w:themeColor="text1"/>
          <w:sz w:val="19"/>
          <w:szCs w:val="19"/>
        </w:rPr>
        <w:t xml:space="preserve"> </w:t>
      </w:r>
      <w:r w:rsidRPr="00E0516F">
        <w:rPr>
          <w:rFonts w:ascii="Arial" w:hAnsi="Arial" w:cs="Arial"/>
          <w:color w:val="000000" w:themeColor="text1"/>
          <w:sz w:val="19"/>
          <w:szCs w:val="19"/>
          <w:lang w:val="es-ES"/>
        </w:rPr>
        <w:t>DÁVILA VINUEZA, Luis Guillermo. Régimen jurídico de la contratación estatal. 3ª ed. Bogotá: Legis, 2016. p. 505.</w:t>
      </w:r>
    </w:p>
    <w:p w:rsidRPr="00E0516F" w:rsidR="00F475DF" w:rsidP="00BC6E67" w:rsidRDefault="00F475DF" w14:paraId="7ED90C20" w14:textId="77777777">
      <w:pPr>
        <w:pStyle w:val="Textonotapie"/>
        <w:ind w:firstLine="709"/>
        <w:jc w:val="both"/>
        <w:rPr>
          <w:rFonts w:ascii="Arial" w:hAnsi="Arial" w:cs="Arial"/>
          <w:color w:val="000000" w:themeColor="text1"/>
          <w:sz w:val="19"/>
          <w:szCs w:val="19"/>
          <w:lang w:val="es-ES"/>
        </w:rPr>
      </w:pPr>
    </w:p>
  </w:footnote>
  <w:footnote w:id="5">
    <w:p w:rsidRPr="00E0516F" w:rsidR="00F475DF" w:rsidP="00BC6E67" w:rsidRDefault="00F475DF" w14:paraId="35D57C70" w14:textId="69D9D578">
      <w:pPr>
        <w:pStyle w:val="Textonotapie"/>
        <w:ind w:firstLine="709"/>
        <w:jc w:val="both"/>
        <w:rPr>
          <w:rFonts w:ascii="Arial" w:hAnsi="Arial" w:cs="Arial"/>
          <w:color w:val="000000" w:themeColor="text1"/>
          <w:sz w:val="19"/>
          <w:szCs w:val="19"/>
          <w:lang w:val="es-ES"/>
        </w:rPr>
      </w:pPr>
      <w:r w:rsidRPr="00E0516F">
        <w:rPr>
          <w:rStyle w:val="Refdenotaalpie"/>
          <w:rFonts w:ascii="Arial" w:hAnsi="Arial" w:cs="Arial"/>
          <w:color w:val="000000" w:themeColor="text1"/>
          <w:sz w:val="19"/>
          <w:szCs w:val="19"/>
        </w:rPr>
        <w:footnoteRef/>
      </w:r>
      <w:r w:rsidRPr="00E0516F">
        <w:rPr>
          <w:rFonts w:ascii="Arial" w:hAnsi="Arial" w:cs="Arial"/>
          <w:color w:val="000000" w:themeColor="text1"/>
          <w:sz w:val="19"/>
          <w:szCs w:val="19"/>
        </w:rPr>
        <w:t xml:space="preserve"> </w:t>
      </w:r>
      <w:r w:rsidRPr="00E0516F">
        <w:rPr>
          <w:rFonts w:ascii="Arial" w:hAnsi="Arial" w:cs="Arial"/>
          <w:color w:val="000000" w:themeColor="text1"/>
          <w:sz w:val="19"/>
          <w:szCs w:val="19"/>
          <w:lang w:val="es-ES"/>
        </w:rPr>
        <w:t>Así también lo ratifica el Decreto 1082 de 2015: «Artículo 2.2.1.2.1.4.11. Arrendamiento de bienes inmuebles. Las Entidades Estatales pueden alquilar o arrendar inmuebles mediante contratación directa para lo cual deben seguir las siguientes reglas:</w:t>
      </w:r>
    </w:p>
    <w:p w:rsidRPr="00E0516F" w:rsidR="00F475DF" w:rsidP="00BC6E67" w:rsidRDefault="00F475DF" w14:paraId="3C35CF97" w14:textId="58FF4318">
      <w:pPr>
        <w:pStyle w:val="Textonotapie"/>
        <w:ind w:firstLine="709"/>
        <w:jc w:val="both"/>
        <w:rPr>
          <w:rFonts w:ascii="Arial" w:hAnsi="Arial" w:cs="Arial"/>
          <w:color w:val="000000" w:themeColor="text1"/>
          <w:sz w:val="19"/>
          <w:szCs w:val="19"/>
          <w:lang w:val="es-ES"/>
        </w:rPr>
      </w:pPr>
      <w:r w:rsidRPr="00E0516F">
        <w:rPr>
          <w:rFonts w:ascii="Arial" w:hAnsi="Arial" w:cs="Arial"/>
          <w:color w:val="000000" w:themeColor="text1"/>
          <w:sz w:val="19"/>
          <w:szCs w:val="19"/>
          <w:lang w:val="es-ES"/>
        </w:rPr>
        <w:t>»1. Verificar las condiciones del mercado inmobiliario en la ciudad en la que la Entidad Estatal requiere el inmueble.</w:t>
      </w:r>
    </w:p>
    <w:p w:rsidRPr="00E0516F" w:rsidR="00F475DF" w:rsidP="00BC6E67" w:rsidRDefault="00F475DF" w14:paraId="199D391C" w14:textId="67B313AC">
      <w:pPr>
        <w:pStyle w:val="Textonotapie"/>
        <w:ind w:firstLine="709"/>
        <w:jc w:val="both"/>
        <w:rPr>
          <w:rFonts w:ascii="Arial" w:hAnsi="Arial" w:cs="Arial"/>
          <w:color w:val="000000" w:themeColor="text1"/>
          <w:sz w:val="19"/>
          <w:szCs w:val="19"/>
          <w:lang w:val="es-ES"/>
        </w:rPr>
      </w:pPr>
      <w:r w:rsidRPr="00E0516F">
        <w:rPr>
          <w:rFonts w:ascii="Arial" w:hAnsi="Arial" w:cs="Arial"/>
          <w:color w:val="000000" w:themeColor="text1"/>
          <w:sz w:val="19"/>
          <w:szCs w:val="19"/>
          <w:lang w:val="es-ES"/>
        </w:rPr>
        <w:t>»2. Analizar y comparar las condiciones de los bienes inmuebles que satisfacen las necesidades identificadas y las opciones de arrendamiento, análisis que deberá tener en cuenta los principios y objetivos del sistema de compra y contratación pública».</w:t>
      </w:r>
    </w:p>
    <w:p w:rsidRPr="00E0516F" w:rsidR="00F475DF" w:rsidP="00BC6E67" w:rsidRDefault="00F475DF" w14:paraId="5C069004" w14:textId="77777777">
      <w:pPr>
        <w:pStyle w:val="Textonotapie"/>
        <w:ind w:firstLine="709"/>
        <w:jc w:val="both"/>
        <w:rPr>
          <w:rFonts w:ascii="Arial" w:hAnsi="Arial" w:cs="Arial"/>
          <w:color w:val="000000" w:themeColor="text1"/>
          <w:sz w:val="19"/>
          <w:szCs w:val="19"/>
          <w:lang w:val="es-ES"/>
        </w:rPr>
      </w:pPr>
    </w:p>
  </w:footnote>
  <w:footnote w:id="6">
    <w:p w:rsidRPr="00E0516F" w:rsidR="00F475DF" w:rsidP="00B7101B" w:rsidRDefault="00F475DF" w14:paraId="1A79557A" w14:textId="02CFBDD4">
      <w:pPr>
        <w:pStyle w:val="Textonotapie"/>
        <w:ind w:firstLine="709"/>
        <w:jc w:val="both"/>
        <w:rPr>
          <w:rFonts w:ascii="Arial" w:hAnsi="Arial" w:cs="Arial"/>
          <w:color w:val="000000" w:themeColor="text1"/>
          <w:sz w:val="19"/>
          <w:szCs w:val="19"/>
        </w:rPr>
      </w:pPr>
      <w:r w:rsidRPr="00E0516F">
        <w:rPr>
          <w:rStyle w:val="Refdenotaalpie"/>
          <w:rFonts w:ascii="Arial" w:hAnsi="Arial" w:cs="Arial"/>
          <w:color w:val="000000" w:themeColor="text1"/>
          <w:sz w:val="19"/>
          <w:szCs w:val="19"/>
        </w:rPr>
        <w:footnoteRef/>
      </w:r>
      <w:r w:rsidRPr="00E0516F">
        <w:rPr>
          <w:rFonts w:ascii="Arial" w:hAnsi="Arial" w:cs="Arial"/>
          <w:color w:val="000000" w:themeColor="text1"/>
          <w:sz w:val="19"/>
          <w:szCs w:val="19"/>
        </w:rPr>
        <w:t xml:space="preserve"> «Sin precio no se puede hablar de arrendamiento. Si falta, se convierte el acto jurídico en comodato, de que trata el artículo 2200 del Código Civil, si la intención es liberal por parte de quien permite el uso y goce de la cosa» (BONIVENTO, Op.cit., p. 410).</w:t>
      </w:r>
    </w:p>
    <w:p w:rsidRPr="00E0516F" w:rsidR="00F475DF" w:rsidP="00B7101B" w:rsidRDefault="00F475DF" w14:paraId="76B20F5B" w14:textId="77777777">
      <w:pPr>
        <w:pStyle w:val="Textonotapie"/>
        <w:ind w:firstLine="709"/>
        <w:jc w:val="both"/>
        <w:rPr>
          <w:rFonts w:ascii="Arial" w:hAnsi="Arial" w:cs="Arial"/>
          <w:color w:val="000000" w:themeColor="text1"/>
          <w:sz w:val="19"/>
          <w:szCs w:val="19"/>
        </w:rPr>
      </w:pPr>
    </w:p>
  </w:footnote>
  <w:footnote w:id="7">
    <w:p w:rsidRPr="00E0516F" w:rsidR="00F475DF" w:rsidP="00BC6E67" w:rsidRDefault="00F475DF" w14:paraId="4F21E3DF" w14:textId="1EDD1E39">
      <w:pPr>
        <w:pStyle w:val="NormalWeb"/>
        <w:spacing w:before="0" w:beforeAutospacing="0" w:after="0" w:afterAutospacing="0"/>
        <w:ind w:firstLine="709"/>
        <w:jc w:val="both"/>
        <w:rPr>
          <w:rFonts w:ascii="Arial" w:hAnsi="Arial" w:cs="Arial"/>
          <w:color w:val="000000" w:themeColor="text1"/>
          <w:sz w:val="19"/>
          <w:szCs w:val="19"/>
          <w:lang w:eastAsia="en-US"/>
        </w:rPr>
      </w:pPr>
      <w:r w:rsidRPr="00E0516F">
        <w:rPr>
          <w:rStyle w:val="Refdenotaalpie"/>
          <w:rFonts w:ascii="Arial" w:hAnsi="Arial" w:cs="Arial"/>
          <w:color w:val="000000" w:themeColor="text1"/>
          <w:sz w:val="19"/>
          <w:szCs w:val="19"/>
        </w:rPr>
        <w:footnoteRef/>
      </w:r>
      <w:r w:rsidRPr="00E0516F">
        <w:rPr>
          <w:rFonts w:ascii="Arial" w:hAnsi="Arial" w:cs="Arial"/>
          <w:color w:val="000000" w:themeColor="text1"/>
          <w:sz w:val="19"/>
          <w:szCs w:val="19"/>
        </w:rPr>
        <w:t xml:space="preserve"> Ley 789 de 2002: «Artículo 50. Control a la evasión de los recursos parafiscales</w:t>
      </w:r>
      <w:r w:rsidR="0008415E">
        <w:rPr>
          <w:rFonts w:ascii="Arial" w:hAnsi="Arial" w:cs="Arial"/>
          <w:color w:val="000000" w:themeColor="text1"/>
          <w:sz w:val="19"/>
          <w:szCs w:val="19"/>
        </w:rPr>
        <w:t>.</w:t>
      </w:r>
      <w:r w:rsidRPr="00E0516F">
        <w:rPr>
          <w:rFonts w:ascii="Arial" w:hAnsi="Arial" w:cs="Arial"/>
          <w:color w:val="000000" w:themeColor="text1"/>
          <w:sz w:val="19"/>
          <w:szCs w:val="19"/>
        </w:rPr>
        <w:t xml:space="preserve"> </w:t>
      </w:r>
      <w:r w:rsidRPr="00E0516F">
        <w:rPr>
          <w:rFonts w:ascii="Arial" w:hAnsi="Arial" w:cs="Arial"/>
          <w:color w:val="000000" w:themeColor="text1"/>
          <w:sz w:val="19"/>
          <w:szCs w:val="19"/>
          <w:lang w:eastAsia="en-US"/>
        </w:rPr>
        <w:t>La celebración, renovación o liquidación por parte de un particular, de contratos de cualquier naturaleza con Entidades del sector público, requerirá para el efecto, del cumplimiento por parte del contratista de sus obligaciones con los sistemas de salud, riesgos profesionales, pensiones y aportes a las Cajas de Compensación Familiar, Instituto Colombiano de Bienestar Familiar y Servicio Nacional de Aprendizaje, cuando a ello haya lugar. Las Entidades públicas en el momento de liquidar los contratos deberán verificar y dejar constancia del cumplimiento de las obligaciones del contratista frente a los aportes mencionados durante toda su vigencia, estableciendo una correcta relación entre el monto cancelado y las sumas que debieron haber sido cotizadas.</w:t>
      </w:r>
    </w:p>
    <w:p w:rsidRPr="00E0516F" w:rsidR="00F475DF" w:rsidP="00BC6E67" w:rsidRDefault="00F475DF" w14:paraId="622FC4B1" w14:textId="77777777">
      <w:pPr>
        <w:ind w:firstLine="709"/>
        <w:jc w:val="both"/>
        <w:rPr>
          <w:rFonts w:ascii="Arial" w:hAnsi="Arial" w:cs="Arial"/>
          <w:color w:val="000000" w:themeColor="text1"/>
          <w:sz w:val="19"/>
          <w:szCs w:val="19"/>
        </w:rPr>
      </w:pPr>
      <w:r w:rsidRPr="00E0516F">
        <w:rPr>
          <w:rFonts w:ascii="Arial" w:hAnsi="Arial" w:cs="Arial"/>
          <w:color w:val="000000" w:themeColor="text1"/>
          <w:sz w:val="19"/>
          <w:szCs w:val="19"/>
        </w:rPr>
        <w:t>»En el evento en que no se hubieran realizado totalmente los aportes correspondientes, la Entidad pública deberá retener las sumas adeudadas al sistema en el momento de la liquidación y efectuará el giro directo de dichos recursos a los correspondientes sistemas con prioridad a los regímenes de salud y pensiones, conforme lo define el reglamento.</w:t>
      </w:r>
    </w:p>
    <w:p w:rsidRPr="00E0516F" w:rsidR="00F475DF" w:rsidP="00BC6E67" w:rsidRDefault="00F475DF" w14:paraId="5D999C9B" w14:textId="77777777">
      <w:pPr>
        <w:ind w:firstLine="709"/>
        <w:jc w:val="both"/>
        <w:rPr>
          <w:rFonts w:ascii="Arial" w:hAnsi="Arial" w:cs="Arial"/>
          <w:color w:val="000000" w:themeColor="text1"/>
          <w:sz w:val="19"/>
          <w:szCs w:val="19"/>
        </w:rPr>
      </w:pPr>
      <w:r w:rsidRPr="00E0516F">
        <w:rPr>
          <w:rFonts w:ascii="Arial" w:hAnsi="Arial" w:cs="Arial"/>
          <w:color w:val="000000" w:themeColor="text1"/>
          <w:sz w:val="19"/>
          <w:szCs w:val="19"/>
        </w:rPr>
        <w:t>»Cuando la contratación se realice con personas jurídicas, se deberá acreditar el pago de los aportes de sus empleados, a los sistemas mencionados mediante certificación expedida por el revisor fiscal, cuando este exista de acuerdo con los requerimientos de ley, o por el representante legal durante un lapso equivalente al que exija el respectivo régimen de contratación para que se hubiera constituido la sociedad, el cual en todo caso no será inferior a los seis [6] meses anteriores a la celebración del contrato. En el evento en que la sociedad no tenga mas de seis [6] meses de constituida, deberá acreditar los pagos a partir de la fecha de su constitución.</w:t>
      </w:r>
    </w:p>
    <w:p w:rsidRPr="00E0516F" w:rsidR="00F475DF" w:rsidP="00BC6E67" w:rsidRDefault="00F475DF" w14:paraId="6919CC22" w14:textId="28040FBF">
      <w:pPr>
        <w:ind w:firstLine="709"/>
        <w:jc w:val="both"/>
        <w:rPr>
          <w:rFonts w:ascii="Arial" w:hAnsi="Arial" w:cs="Arial"/>
          <w:color w:val="000000" w:themeColor="text1"/>
          <w:sz w:val="19"/>
          <w:szCs w:val="19"/>
        </w:rPr>
      </w:pPr>
      <w:r w:rsidRPr="00E0516F">
        <w:rPr>
          <w:rFonts w:ascii="Arial" w:hAnsi="Arial" w:cs="Arial"/>
          <w:color w:val="000000" w:themeColor="text1"/>
          <w:sz w:val="19"/>
          <w:szCs w:val="19"/>
        </w:rPr>
        <w:t>»Para la presentación de ofertas por parte de personas jurídicas será indispensable acreditar el requisito señalado anteriormente. El funcionario que no deje constancia de la verificación del cumplimiento de este requisito incurrirá en causal de mala conducta».</w:t>
      </w:r>
    </w:p>
    <w:p w:rsidRPr="00E0516F" w:rsidR="00F475DF" w:rsidP="00BC6E67" w:rsidRDefault="00F475DF" w14:paraId="3EDCDC57" w14:textId="77777777">
      <w:pPr>
        <w:ind w:firstLine="709"/>
        <w:jc w:val="both"/>
        <w:rPr>
          <w:rFonts w:ascii="Arial" w:hAnsi="Arial" w:cs="Arial"/>
          <w:color w:val="000000" w:themeColor="text1"/>
          <w:sz w:val="19"/>
          <w:szCs w:val="19"/>
        </w:rPr>
      </w:pPr>
    </w:p>
  </w:footnote>
  <w:footnote w:id="8">
    <w:p w:rsidRPr="00E0516F" w:rsidR="00F475DF" w:rsidP="00BC6E67" w:rsidRDefault="00F475DF" w14:paraId="1DB92EC9" w14:textId="39FDDA29">
      <w:pPr>
        <w:pStyle w:val="Textonotapie"/>
        <w:ind w:firstLine="709"/>
        <w:jc w:val="both"/>
        <w:rPr>
          <w:rFonts w:ascii="Arial" w:hAnsi="Arial" w:cs="Arial"/>
          <w:color w:val="000000" w:themeColor="text1"/>
          <w:sz w:val="19"/>
          <w:szCs w:val="19"/>
        </w:rPr>
      </w:pPr>
      <w:r w:rsidRPr="00E0516F">
        <w:rPr>
          <w:rStyle w:val="Refdenotaalpie"/>
          <w:rFonts w:ascii="Arial" w:hAnsi="Arial" w:cs="Arial"/>
          <w:color w:val="000000" w:themeColor="text1"/>
          <w:sz w:val="19"/>
          <w:szCs w:val="19"/>
        </w:rPr>
        <w:footnoteRef/>
      </w:r>
      <w:r w:rsidRPr="00E0516F">
        <w:rPr>
          <w:rFonts w:ascii="Arial" w:hAnsi="Arial" w:cs="Arial"/>
          <w:color w:val="000000" w:themeColor="text1"/>
          <w:sz w:val="19"/>
          <w:szCs w:val="19"/>
        </w:rPr>
        <w:t xml:space="preserve"> Consejo de Estado. Sección Tercera. Sentencia del 8 de junio de 2011. Rad. 20001-23-31-000-2005-00409-01[AP]. Consejero Ponente: Enrique Gil Botero.</w:t>
      </w:r>
    </w:p>
    <w:p w:rsidRPr="00E0516F" w:rsidR="00F475DF" w:rsidP="00BC6E67" w:rsidRDefault="00F475DF" w14:paraId="5AA72797" w14:textId="77777777">
      <w:pPr>
        <w:pStyle w:val="Textonotapie"/>
        <w:ind w:firstLine="709"/>
        <w:jc w:val="both"/>
        <w:rPr>
          <w:rFonts w:ascii="Arial" w:hAnsi="Arial" w:cs="Arial"/>
          <w:color w:val="000000" w:themeColor="text1"/>
          <w:sz w:val="19"/>
          <w:szCs w:val="19"/>
        </w:rPr>
      </w:pPr>
    </w:p>
  </w:footnote>
  <w:footnote w:id="9">
    <w:p w:rsidRPr="00E0516F" w:rsidR="00F475DF" w:rsidP="00BC6E67" w:rsidRDefault="00F475DF" w14:paraId="42CD358A" w14:textId="77777777">
      <w:pPr>
        <w:ind w:firstLine="709"/>
        <w:jc w:val="both"/>
        <w:rPr>
          <w:rFonts w:ascii="Arial" w:hAnsi="Arial" w:cs="Arial"/>
          <w:color w:val="000000" w:themeColor="text1"/>
          <w:sz w:val="19"/>
          <w:szCs w:val="19"/>
          <w:lang w:val="es-ES"/>
        </w:rPr>
      </w:pPr>
      <w:r w:rsidRPr="00E0516F">
        <w:rPr>
          <w:rStyle w:val="Refdenotaalpie"/>
          <w:rFonts w:ascii="Arial" w:hAnsi="Arial" w:cs="Arial"/>
          <w:color w:val="000000" w:themeColor="text1"/>
          <w:sz w:val="19"/>
          <w:szCs w:val="19"/>
        </w:rPr>
        <w:footnoteRef/>
      </w:r>
      <w:r w:rsidRPr="00E0516F">
        <w:rPr>
          <w:rFonts w:ascii="Arial" w:hAnsi="Arial" w:cs="Arial"/>
          <w:color w:val="000000" w:themeColor="text1"/>
          <w:sz w:val="19"/>
          <w:szCs w:val="19"/>
        </w:rPr>
        <w:t xml:space="preserve"> Ley 1753 de 2015: </w:t>
      </w:r>
      <w:r w:rsidRPr="00E0516F">
        <w:rPr>
          <w:rFonts w:ascii="Arial" w:hAnsi="Arial" w:cs="Arial"/>
          <w:color w:val="000000" w:themeColor="text1"/>
          <w:sz w:val="19"/>
          <w:szCs w:val="19"/>
          <w:lang w:val="es-ES"/>
        </w:rPr>
        <w:t>«Artículo 135. Ingreso Base de Cotización [IBC] de los independientes. Los trabajadores independientes por cuenta propia y los independientes con contrato diferente a prestación de servicios que perciban ingresos mensuales iguales o superiores a un [1] salario mínimo mensual legal vigente [smmlv], cotizarán mes vencido al Sistema Integral de Seguridad Social sobre un ingreso base de cotización mínimo del cuarenta por ciento [40%] del valor mensualizado de sus ingresos, sin incluir el valor total del Impuesto al Valor Agregado [IVA], cuando a ello haya lugar, según el régimen tributario que corresponda. Para calcular la base mínima de cotización, se podrán deducir las expensas que se generen de la ejecución de la actividad o renta que genere los ingresos, siempre que cumplan los requisitos del artículo 107 del Estatuto Tributario.</w:t>
      </w:r>
    </w:p>
    <w:p w:rsidRPr="00E0516F" w:rsidR="00F475DF" w:rsidP="00BC6E67" w:rsidRDefault="00F475DF" w14:paraId="558BCE84" w14:textId="77777777">
      <w:pPr>
        <w:ind w:firstLine="709"/>
        <w:jc w:val="both"/>
        <w:rPr>
          <w:rFonts w:ascii="Arial" w:hAnsi="Arial" w:cs="Arial"/>
          <w:color w:val="000000" w:themeColor="text1"/>
          <w:sz w:val="19"/>
          <w:szCs w:val="19"/>
          <w:lang w:val="es-ES"/>
        </w:rPr>
      </w:pPr>
      <w:r w:rsidRPr="00E0516F">
        <w:rPr>
          <w:rFonts w:ascii="Arial" w:hAnsi="Arial" w:cs="Arial"/>
          <w:color w:val="000000" w:themeColor="text1"/>
          <w:sz w:val="19"/>
          <w:szCs w:val="19"/>
          <w:lang w:val="es-ES"/>
        </w:rPr>
        <w:t>»En caso de que el ingreso base de cotización así obtenido resulte inferior al determinado por el sistema de presunción de ingresos que determine el Gobierno Nacional, se aplicará este último según la metodología que para tal fin se establezca y tendrá fiscalización preferente por parte de la Unidad Administrativa Especial de Gestión Pensional y Contribuciones Parafiscales de la Protección Social [UGPP]. No obstante, el afiliado podrá pagar un menor valor al determinado por dicha presunción siempre y cuando cuente con los documentos que soportan la deducción de expensas, los cuales serán requeridos en los procesos de fiscalización preferente que adelante la UGPP.</w:t>
      </w:r>
    </w:p>
    <w:p w:rsidRPr="00E0516F" w:rsidR="00F475DF" w:rsidP="00BC6E67" w:rsidRDefault="00F475DF" w14:paraId="6F7E808E" w14:textId="77777777">
      <w:pPr>
        <w:ind w:firstLine="709"/>
        <w:jc w:val="both"/>
        <w:rPr>
          <w:rFonts w:ascii="Arial" w:hAnsi="Arial" w:cs="Arial"/>
          <w:color w:val="000000" w:themeColor="text1"/>
          <w:sz w:val="19"/>
          <w:szCs w:val="19"/>
          <w:lang w:val="es-ES"/>
        </w:rPr>
      </w:pPr>
      <w:r w:rsidRPr="00E0516F">
        <w:rPr>
          <w:rFonts w:ascii="Arial" w:hAnsi="Arial" w:cs="Arial"/>
          <w:color w:val="000000" w:themeColor="text1"/>
          <w:sz w:val="19"/>
          <w:szCs w:val="19"/>
          <w:lang w:val="es-ES"/>
        </w:rPr>
        <w:t>»En el caso de los contratos de prestación de servicios personales relacionados con las funciones de la entidad contratante y que no impliquen subcontratación alguna o compra de insumos o expensas relacionados directamente con la ejecución del contrato, el ingreso base de cotización será en todos los casos mínimo el 40% de valor mensualizado de cada contrato, sin incluir el valor total del Impuesto al Valor Agregado [IVA], y no aplicará el sistema de presunción de ingresos ni la deducción de expensas. Los contratantes públicos y privados deberán efectuar directamente la retención de la cotización de los contratistas, a partir de la fecha y en la forma que para el efecto establezca el Gobierno Nacional.</w:t>
      </w:r>
    </w:p>
    <w:p w:rsidRPr="00E0516F" w:rsidR="00F475DF" w:rsidP="00BC6E67" w:rsidRDefault="00F475DF" w14:paraId="6316C949" w14:textId="77777777">
      <w:pPr>
        <w:pStyle w:val="Textonotapie"/>
        <w:ind w:firstLine="709"/>
        <w:jc w:val="both"/>
        <w:rPr>
          <w:rFonts w:ascii="Arial" w:hAnsi="Arial" w:cs="Arial"/>
          <w:color w:val="000000" w:themeColor="text1"/>
          <w:sz w:val="19"/>
          <w:szCs w:val="19"/>
          <w:lang w:val="es-ES"/>
        </w:rPr>
      </w:pPr>
      <w:r w:rsidRPr="00E0516F">
        <w:rPr>
          <w:rFonts w:ascii="Arial" w:hAnsi="Arial" w:cs="Arial"/>
          <w:color w:val="000000" w:themeColor="text1"/>
          <w:sz w:val="19"/>
          <w:szCs w:val="19"/>
          <w:lang w:val="es-ES"/>
        </w:rPr>
        <w:t>»Cuando las personas objeto de la aplicación de la presente ley perciban ingresos de forma simultánea provenientes de la ejecución de varias actividades o contratos, las cotizaciones correspondientes serán efectuadas por cada uno de los ingresos percibidos de conformidad con la normatividad aplicable. Lo anterior en concordancia con el artículo 5o de la Ley 797 de 2003».</w:t>
      </w:r>
    </w:p>
    <w:p w:rsidRPr="00E0516F" w:rsidR="00F475DF" w:rsidP="00BC6E67" w:rsidRDefault="00F475DF" w14:paraId="7C34DF8A" w14:textId="77777777">
      <w:pPr>
        <w:pStyle w:val="Textonotapie"/>
        <w:ind w:firstLine="709"/>
        <w:jc w:val="both"/>
        <w:rPr>
          <w:rFonts w:ascii="Arial" w:hAnsi="Arial" w:cs="Arial"/>
          <w:color w:val="000000" w:themeColor="text1"/>
          <w:sz w:val="19"/>
          <w:szCs w:val="19"/>
        </w:rPr>
      </w:pPr>
    </w:p>
  </w:footnote>
  <w:footnote w:id="10">
    <w:p w:rsidRPr="00E0516F" w:rsidR="00F475DF" w:rsidP="00BC6E67" w:rsidRDefault="00F475DF" w14:paraId="1370B22A" w14:textId="77777777">
      <w:pPr>
        <w:pStyle w:val="NormalWeb"/>
        <w:shd w:val="clear" w:color="auto" w:fill="FFFFFF"/>
        <w:spacing w:before="0" w:beforeAutospacing="0" w:after="0" w:afterAutospacing="0"/>
        <w:ind w:firstLine="709"/>
        <w:jc w:val="both"/>
        <w:rPr>
          <w:rFonts w:ascii="Arial" w:hAnsi="Arial" w:cs="Arial"/>
          <w:color w:val="000000" w:themeColor="text1"/>
          <w:sz w:val="19"/>
          <w:szCs w:val="19"/>
          <w:lang w:eastAsia="en-US"/>
        </w:rPr>
      </w:pPr>
      <w:r w:rsidRPr="00E0516F">
        <w:rPr>
          <w:rStyle w:val="Refdenotaalpie"/>
          <w:rFonts w:ascii="Arial" w:hAnsi="Arial" w:cs="Arial"/>
          <w:color w:val="000000" w:themeColor="text1"/>
          <w:sz w:val="19"/>
          <w:szCs w:val="19"/>
        </w:rPr>
        <w:footnoteRef/>
      </w:r>
      <w:r w:rsidRPr="00E0516F">
        <w:rPr>
          <w:rFonts w:ascii="Arial" w:hAnsi="Arial" w:cs="Arial"/>
          <w:color w:val="000000" w:themeColor="text1"/>
          <w:sz w:val="19"/>
          <w:szCs w:val="19"/>
        </w:rPr>
        <w:t xml:space="preserve"> Decreto 1273 de 2018: «Artículo 2.2.1.1.1.7 </w:t>
      </w:r>
      <w:r w:rsidRPr="00E0516F">
        <w:rPr>
          <w:rFonts w:ascii="Arial" w:hAnsi="Arial" w:cs="Arial"/>
          <w:bCs/>
          <w:iCs/>
          <w:color w:val="000000" w:themeColor="text1"/>
          <w:sz w:val="19"/>
          <w:szCs w:val="19"/>
          <w:lang w:eastAsia="en-US"/>
        </w:rPr>
        <w:t>Pago de cotizaciones de los trabajadores independientes al Sistema de Seguridad Social Integral. </w:t>
      </w:r>
      <w:r w:rsidRPr="00E0516F">
        <w:rPr>
          <w:rFonts w:ascii="Arial" w:hAnsi="Arial" w:cs="Arial"/>
          <w:iCs/>
          <w:color w:val="000000" w:themeColor="text1"/>
          <w:sz w:val="19"/>
          <w:szCs w:val="19"/>
          <w:lang w:eastAsia="en-US"/>
        </w:rPr>
        <w:t>El pago de las cotizaciones al Sistema de Seguridad Social Integral de los trabajadores independientes se efectuará mes vencido, por periodos mensuales, a través de la Planilla Integrada de Liquidación de Aportes [PILA] y teniendo en cuenta los ingresos percibidos en el periodo de cotización, esto es, el mes anterior.</w:t>
      </w:r>
    </w:p>
    <w:p w:rsidRPr="00E0516F" w:rsidR="00F475DF" w:rsidP="00BC6E67" w:rsidRDefault="00F475DF" w14:paraId="656FA0A4" w14:textId="59A6BDBF">
      <w:pPr>
        <w:shd w:val="clear" w:color="auto" w:fill="FFFFFF"/>
        <w:ind w:firstLine="709"/>
        <w:jc w:val="both"/>
        <w:rPr>
          <w:rFonts w:ascii="Arial" w:hAnsi="Arial" w:cs="Arial"/>
          <w:iCs/>
          <w:color w:val="000000" w:themeColor="text1"/>
          <w:sz w:val="19"/>
          <w:szCs w:val="19"/>
        </w:rPr>
      </w:pPr>
      <w:r w:rsidRPr="00E0516F">
        <w:rPr>
          <w:rFonts w:ascii="Arial" w:hAnsi="Arial" w:cs="Arial"/>
          <w:iCs/>
          <w:color w:val="000000" w:themeColor="text1"/>
          <w:sz w:val="19"/>
          <w:szCs w:val="19"/>
        </w:rPr>
        <w:t>»Lo dispuesto en el presente artículo no afecta las coberturas de las prestaciones de cada uno de los Subsistemas del Sistema de Seguridad Social Integral que, conforme a la normativa vigente, las entidades administradoras de los mismos deben garantizar a sus afiliados».</w:t>
      </w:r>
    </w:p>
    <w:p w:rsidRPr="00E0516F" w:rsidR="00F475DF" w:rsidP="00BC6E67" w:rsidRDefault="00F475DF" w14:paraId="6CCA25D2" w14:textId="77777777">
      <w:pPr>
        <w:shd w:val="clear" w:color="auto" w:fill="FFFFFF"/>
        <w:ind w:firstLine="709"/>
        <w:jc w:val="both"/>
        <w:rPr>
          <w:rFonts w:ascii="Arial" w:hAnsi="Arial" w:cs="Arial"/>
          <w:color w:val="000000" w:themeColor="text1"/>
          <w:sz w:val="19"/>
          <w:szCs w:val="19"/>
        </w:rPr>
      </w:pPr>
    </w:p>
  </w:footnote>
  <w:footnote w:id="11">
    <w:p w:rsidRPr="00E0516F" w:rsidR="00F475DF" w:rsidP="00BC6E67" w:rsidRDefault="00F475DF" w14:paraId="067293F1" w14:textId="77777777">
      <w:pPr>
        <w:pStyle w:val="Textonotapie"/>
        <w:ind w:firstLine="709"/>
        <w:jc w:val="both"/>
        <w:rPr>
          <w:rFonts w:ascii="Arial" w:hAnsi="Arial" w:cs="Arial"/>
          <w:iCs/>
          <w:color w:val="000000" w:themeColor="text1"/>
          <w:sz w:val="19"/>
          <w:szCs w:val="19"/>
        </w:rPr>
      </w:pPr>
      <w:r w:rsidRPr="00E0516F">
        <w:rPr>
          <w:rStyle w:val="Refdenotaalpie"/>
          <w:rFonts w:ascii="Arial" w:hAnsi="Arial" w:cs="Arial"/>
          <w:color w:val="000000" w:themeColor="text1"/>
          <w:sz w:val="19"/>
          <w:szCs w:val="19"/>
        </w:rPr>
        <w:footnoteRef/>
      </w:r>
      <w:r w:rsidRPr="00E0516F">
        <w:rPr>
          <w:rFonts w:ascii="Arial" w:hAnsi="Arial" w:cs="Arial"/>
          <w:color w:val="000000" w:themeColor="text1"/>
          <w:sz w:val="19"/>
          <w:szCs w:val="19"/>
        </w:rPr>
        <w:t xml:space="preserve">  </w:t>
      </w:r>
      <w:r w:rsidRPr="00E0516F">
        <w:rPr>
          <w:rFonts w:ascii="Arial" w:hAnsi="Arial" w:cs="Arial"/>
          <w:iCs/>
          <w:color w:val="000000" w:themeColor="text1"/>
          <w:sz w:val="19"/>
          <w:szCs w:val="19"/>
        </w:rPr>
        <w:t>Ley 1955 de 2019: «Artículo 244. Ingreso base de cotización [IBC] de los independientes. Los trabajadores independientes con ingresos netos iguales o superiores a 1 salario mínimo legal mensual vigente que celebren contratos de prestación de servicios personales, cotizarán mes vencido al Sistema de Seguridad Social Integral, sobre una base mínima del 40% del valor mensualizado del contrato, sin incluir el valor del Impuesto al Valor Agregado [IVA].</w:t>
      </w:r>
    </w:p>
    <w:p w:rsidRPr="00E0516F" w:rsidR="00F475DF" w:rsidP="00BC6E67" w:rsidRDefault="00F475DF" w14:paraId="74A2284A" w14:textId="77777777">
      <w:pPr>
        <w:pStyle w:val="Textonotapie"/>
        <w:ind w:firstLine="709"/>
        <w:jc w:val="both"/>
        <w:rPr>
          <w:rFonts w:ascii="Arial" w:hAnsi="Arial" w:cs="Arial"/>
          <w:iCs/>
          <w:color w:val="000000" w:themeColor="text1"/>
          <w:sz w:val="19"/>
          <w:szCs w:val="19"/>
        </w:rPr>
      </w:pPr>
      <w:r w:rsidRPr="00E0516F">
        <w:rPr>
          <w:rFonts w:ascii="Arial" w:hAnsi="Arial" w:cs="Arial"/>
          <w:iCs/>
          <w:color w:val="000000" w:themeColor="text1"/>
          <w:sz w:val="19"/>
          <w:szCs w:val="19"/>
        </w:rPr>
        <w:t>»Los independientes por cuenta propia y los trabajadores independientes con contratos diferentes a prestación de servicios personales con ingresos netos iguales o superiores a un [1] salario mínimo legal mensual vigente efectuarán su cotización mes vencido, sobre una base mínima de cotización del 40% del valor mensualizado de los ingresos, sin incluir el valor del Impuesto al Valor Agregado [IVA]. En estos casos será procedente la imputación de costos y deducciones siempre que se cumplan los criterios determinados en el artículo 107 del Estatuto Tributario y sin exceder los valores incluidos en la declaración de renta de la respectiva vigencia.</w:t>
      </w:r>
    </w:p>
    <w:p w:rsidRPr="00E0516F" w:rsidR="00F475DF" w:rsidP="00BC6E67" w:rsidRDefault="00F475DF" w14:paraId="0BF09160" w14:textId="77777777">
      <w:pPr>
        <w:pStyle w:val="Textonotapie"/>
        <w:ind w:firstLine="709"/>
        <w:jc w:val="both"/>
        <w:rPr>
          <w:rFonts w:ascii="Arial" w:hAnsi="Arial" w:cs="Arial"/>
          <w:iCs/>
          <w:color w:val="000000" w:themeColor="text1"/>
          <w:sz w:val="19"/>
          <w:szCs w:val="19"/>
        </w:rPr>
      </w:pPr>
      <w:r w:rsidRPr="00E0516F">
        <w:rPr>
          <w:rFonts w:ascii="Arial" w:hAnsi="Arial" w:cs="Arial"/>
          <w:iCs/>
          <w:color w:val="000000" w:themeColor="text1"/>
          <w:sz w:val="19"/>
          <w:szCs w:val="19"/>
        </w:rPr>
        <w:t>»El Gobierno nacional reglamentará el mecanismo para realizar la mensualización de que trata el presente artículo.</w:t>
      </w:r>
    </w:p>
    <w:p w:rsidRPr="00E0516F" w:rsidR="00F475DF" w:rsidP="00BC6E67" w:rsidRDefault="00F475DF" w14:paraId="2705D855" w14:textId="77777777">
      <w:pPr>
        <w:pStyle w:val="Textonotapie"/>
        <w:ind w:firstLine="709"/>
        <w:jc w:val="both"/>
        <w:rPr>
          <w:rFonts w:ascii="Arial" w:hAnsi="Arial" w:cs="Arial"/>
          <w:iCs/>
          <w:color w:val="000000" w:themeColor="text1"/>
          <w:sz w:val="19"/>
          <w:szCs w:val="19"/>
        </w:rPr>
      </w:pPr>
      <w:r w:rsidRPr="00E0516F">
        <w:rPr>
          <w:rFonts w:ascii="Arial" w:hAnsi="Arial" w:cs="Arial"/>
          <w:iCs/>
          <w:color w:val="000000" w:themeColor="text1"/>
          <w:sz w:val="19"/>
          <w:szCs w:val="19"/>
        </w:rPr>
        <w:t>»Parágrafo. Para efectos de la determinación del ingreso base de cotización de los trabajadores independientes por cuenta propia y para quienes celebren contratos diferentes de prestación de servicios personales que impliquen subcontratación y/o compra de insumos o expensas, la Unidad de Gestión Pensional y Parafiscales [UGPP] deberá, atendiendo a los datos estadísticos producidos por la Dirección de Impuestos y Aduanas Nacionales [DIAN], por el Departamento Administrativo Nacional de Estadística, por el Banco de la República, por la Superintendencia de Sociedades u otras entidades cuyas estadísticas fueren aplicables, determinar un esquema de presunción de costos.</w:t>
      </w:r>
    </w:p>
    <w:p w:rsidRPr="00E0516F" w:rsidR="00F475DF" w:rsidP="00BC6E67" w:rsidRDefault="00F475DF" w14:paraId="26490128" w14:textId="77777777">
      <w:pPr>
        <w:pStyle w:val="Textonotapie"/>
        <w:ind w:firstLine="709"/>
        <w:jc w:val="both"/>
        <w:rPr>
          <w:rFonts w:ascii="Arial" w:hAnsi="Arial" w:cs="Arial"/>
          <w:iCs/>
          <w:color w:val="000000" w:themeColor="text1"/>
          <w:sz w:val="19"/>
          <w:szCs w:val="19"/>
        </w:rPr>
      </w:pPr>
      <w:r w:rsidRPr="00E0516F">
        <w:rPr>
          <w:rFonts w:ascii="Arial" w:hAnsi="Arial" w:cs="Arial"/>
          <w:iCs/>
          <w:color w:val="000000" w:themeColor="text1"/>
          <w:sz w:val="19"/>
          <w:szCs w:val="19"/>
        </w:rPr>
        <w:t>»No obstante lo anterior, los obligados podrán establecer costos diferentes de los definidos por el esquema de presunción de costos de la UGPP, siempre y cuando cuenten con los documentos que soporten los costos y deducciones, los cuales deben cumplir con los requisitos establecidos en el artículo 107 del Estatuto Tributario y demás normas que regulen las exigencias para la validez de dichos documentos».</w:t>
      </w:r>
    </w:p>
    <w:p w:rsidRPr="00E0516F" w:rsidR="00F475DF" w:rsidP="00951FC6" w:rsidRDefault="00F475DF" w14:paraId="708E1521" w14:textId="77777777">
      <w:pPr>
        <w:pStyle w:val="Textonotapie"/>
        <w:jc w:val="both"/>
        <w:rPr>
          <w:rFonts w:ascii="Arial" w:hAnsi="Arial" w:cs="Arial"/>
          <w:iCs/>
          <w:color w:val="000000" w:themeColor="text1"/>
          <w:sz w:val="19"/>
          <w:szCs w:val="19"/>
        </w:rPr>
      </w:pPr>
    </w:p>
  </w:footnote>
  <w:footnote w:id="12">
    <w:p w:rsidRPr="00E0516F" w:rsidR="00F475DF" w:rsidP="00BC6E67" w:rsidRDefault="00F475DF" w14:paraId="2F8B9E24" w14:textId="77777777">
      <w:pPr>
        <w:pStyle w:val="Textonotapie"/>
        <w:ind w:firstLine="709"/>
        <w:jc w:val="both"/>
        <w:rPr>
          <w:rFonts w:ascii="Arial" w:hAnsi="Arial" w:cs="Arial"/>
          <w:color w:val="000000" w:themeColor="text1"/>
          <w:sz w:val="19"/>
          <w:szCs w:val="19"/>
        </w:rPr>
      </w:pPr>
      <w:r w:rsidRPr="00E0516F">
        <w:rPr>
          <w:rStyle w:val="Refdenotaalpie"/>
          <w:rFonts w:ascii="Arial" w:hAnsi="Arial" w:cs="Arial"/>
          <w:color w:val="000000" w:themeColor="text1"/>
          <w:sz w:val="19"/>
          <w:szCs w:val="19"/>
        </w:rPr>
        <w:footnoteRef/>
      </w:r>
      <w:r w:rsidRPr="00E0516F">
        <w:rPr>
          <w:rFonts w:ascii="Arial" w:hAnsi="Arial" w:cs="Arial"/>
          <w:color w:val="000000" w:themeColor="text1"/>
          <w:sz w:val="19"/>
          <w:szCs w:val="19"/>
        </w:rPr>
        <w:t xml:space="preserve"> Corte Constitucional. Decisión de expediente D-13343 del 19 de febrero de 2020. Boletín No. 11. En: https://www.corteconstitucional.gov.co/noticia.php?Es-inconstitucional-la-norma-que-establec%C3%ADa-el-Ingreso-Base-de-Cotizaci%C3%B3n-de-los-trabajadores-independientes-y-con-contratos-diferentes-a-prestaci%C3%B3n-de-servicios-personales.-8821</w:t>
      </w:r>
    </w:p>
    <w:p w:rsidRPr="00E0516F" w:rsidR="00F475DF" w:rsidP="00BC6E67" w:rsidRDefault="00F475DF" w14:paraId="1A3EA7D8" w14:textId="77777777">
      <w:pPr>
        <w:pStyle w:val="Textonotapie"/>
        <w:ind w:firstLine="709"/>
        <w:jc w:val="both"/>
        <w:rPr>
          <w:rFonts w:ascii="Arial" w:hAnsi="Arial" w:cs="Arial"/>
          <w:color w:val="000000" w:themeColor="text1"/>
          <w:sz w:val="19"/>
          <w:szCs w:val="19"/>
        </w:rPr>
      </w:pPr>
    </w:p>
  </w:footnote>
  <w:footnote w:id="13">
    <w:p w:rsidRPr="00E0516F" w:rsidR="00F475DF" w:rsidP="00BC6E67" w:rsidRDefault="00F475DF" w14:paraId="15CD907F" w14:textId="77777777">
      <w:pPr>
        <w:pStyle w:val="Textonotapie"/>
        <w:ind w:firstLine="709"/>
        <w:jc w:val="both"/>
        <w:rPr>
          <w:rFonts w:ascii="Arial" w:hAnsi="Arial" w:cs="Arial"/>
          <w:color w:val="000000" w:themeColor="text1"/>
          <w:sz w:val="19"/>
          <w:szCs w:val="19"/>
        </w:rPr>
      </w:pPr>
      <w:r w:rsidRPr="00E0516F">
        <w:rPr>
          <w:rStyle w:val="Refdenotaalpie"/>
          <w:rFonts w:ascii="Arial" w:hAnsi="Arial" w:cs="Arial"/>
          <w:color w:val="000000" w:themeColor="text1"/>
          <w:sz w:val="19"/>
          <w:szCs w:val="19"/>
        </w:rPr>
        <w:footnoteRef/>
      </w:r>
      <w:r w:rsidRPr="00E0516F">
        <w:rPr>
          <w:rFonts w:ascii="Arial" w:hAnsi="Arial" w:cs="Arial"/>
          <w:color w:val="000000" w:themeColor="text1"/>
          <w:sz w:val="19"/>
          <w:szCs w:val="19"/>
        </w:rPr>
        <w:t xml:space="preserve"> En efecto, el artículo 1608 del Código Civil prevé lo siguiente: « El deudor está en mora: </w:t>
      </w:r>
    </w:p>
    <w:p w:rsidRPr="00E0516F" w:rsidR="00F475DF" w:rsidP="00BC6E67" w:rsidRDefault="00F475DF" w14:paraId="0A2D1535" w14:textId="77777777">
      <w:pPr>
        <w:pStyle w:val="Textonotapie"/>
        <w:ind w:firstLine="709"/>
        <w:jc w:val="both"/>
        <w:rPr>
          <w:rFonts w:ascii="Arial" w:hAnsi="Arial" w:cs="Arial"/>
          <w:color w:val="000000" w:themeColor="text1"/>
          <w:sz w:val="19"/>
          <w:szCs w:val="19"/>
        </w:rPr>
      </w:pPr>
      <w:r w:rsidRPr="00E0516F">
        <w:rPr>
          <w:rFonts w:ascii="Arial" w:hAnsi="Arial" w:cs="Arial"/>
          <w:color w:val="000000" w:themeColor="text1"/>
          <w:sz w:val="19"/>
          <w:szCs w:val="19"/>
        </w:rPr>
        <w:t xml:space="preserve">1° </w:t>
      </w:r>
      <w:r w:rsidRPr="00E0516F">
        <w:rPr>
          <w:rFonts w:ascii="Arial" w:hAnsi="Arial" w:cs="Arial"/>
          <w:i/>
          <w:iCs/>
          <w:color w:val="000000" w:themeColor="text1"/>
          <w:sz w:val="19"/>
          <w:szCs w:val="19"/>
        </w:rPr>
        <w:t>Cuando no ha cumplido la obligación dentro del término estipulado</w:t>
      </w:r>
      <w:r w:rsidRPr="00E0516F">
        <w:rPr>
          <w:rFonts w:ascii="Arial" w:hAnsi="Arial" w:cs="Arial"/>
          <w:color w:val="000000" w:themeColor="text1"/>
          <w:sz w:val="19"/>
          <w:szCs w:val="19"/>
        </w:rPr>
        <w:t xml:space="preserve">; salvo que la ley, en casos especiales, exija que se requiera al deudor para constituirlo en mora. </w:t>
      </w:r>
    </w:p>
    <w:p w:rsidRPr="00E0516F" w:rsidR="00F475DF" w:rsidP="00BC6E67" w:rsidRDefault="00F475DF" w14:paraId="7E934726" w14:textId="77777777">
      <w:pPr>
        <w:pStyle w:val="Textonotapie"/>
        <w:ind w:firstLine="709"/>
        <w:jc w:val="both"/>
        <w:rPr>
          <w:rFonts w:ascii="Arial" w:hAnsi="Arial" w:cs="Arial"/>
          <w:color w:val="000000" w:themeColor="text1"/>
          <w:sz w:val="19"/>
          <w:szCs w:val="19"/>
        </w:rPr>
      </w:pPr>
      <w:r w:rsidRPr="00E0516F">
        <w:rPr>
          <w:rFonts w:ascii="Arial" w:hAnsi="Arial" w:cs="Arial"/>
          <w:color w:val="000000" w:themeColor="text1"/>
          <w:sz w:val="19"/>
          <w:szCs w:val="19"/>
        </w:rPr>
        <w:t xml:space="preserve">2° Cuando la cosa no ha podido ser dada o ejecutada sino dentro de cierto tiempo y el deudor lo ha dejado pasar sin darla o ejecutarla. </w:t>
      </w:r>
    </w:p>
    <w:p w:rsidRPr="00E0516F" w:rsidR="00F475DF" w:rsidP="00BC6E67" w:rsidRDefault="00F475DF" w14:paraId="731D8625" w14:textId="2219D689">
      <w:pPr>
        <w:pStyle w:val="Textonotapie"/>
        <w:ind w:firstLine="709"/>
        <w:jc w:val="both"/>
        <w:rPr>
          <w:rFonts w:ascii="Arial" w:hAnsi="Arial" w:cs="Arial"/>
          <w:color w:val="000000" w:themeColor="text1"/>
          <w:sz w:val="19"/>
          <w:szCs w:val="19"/>
        </w:rPr>
      </w:pPr>
      <w:r w:rsidRPr="00E0516F">
        <w:rPr>
          <w:rFonts w:ascii="Arial" w:hAnsi="Arial" w:cs="Arial"/>
          <w:color w:val="000000" w:themeColor="text1"/>
          <w:sz w:val="19"/>
          <w:szCs w:val="19"/>
        </w:rPr>
        <w:t>3° En los demás casos, cuando el deudor ha sido judicialmente reconvenido por el acreedor» (cursivas fuera de texto).</w:t>
      </w:r>
    </w:p>
    <w:p w:rsidRPr="00E0516F" w:rsidR="00F475DF" w:rsidP="00BC6E67" w:rsidRDefault="00F475DF" w14:paraId="54481950" w14:textId="77777777">
      <w:pPr>
        <w:pStyle w:val="Textonotapie"/>
        <w:ind w:firstLine="709"/>
        <w:jc w:val="both"/>
        <w:rPr>
          <w:rFonts w:ascii="Arial" w:hAnsi="Arial" w:cs="Arial"/>
          <w:color w:val="000000" w:themeColor="text1"/>
          <w:sz w:val="19"/>
          <w:szCs w:val="19"/>
          <w:lang w:val="es-ES"/>
        </w:rPr>
      </w:pPr>
    </w:p>
  </w:footnote>
  <w:footnote w:id="14">
    <w:p w:rsidRPr="00E0516F" w:rsidR="00F475DF" w:rsidP="00BC6E67" w:rsidRDefault="00F475DF" w14:paraId="4EB037B2" w14:textId="77777777">
      <w:pPr>
        <w:ind w:firstLine="709"/>
        <w:jc w:val="both"/>
        <w:rPr>
          <w:rFonts w:ascii="Arial" w:hAnsi="Arial" w:eastAsia="Calibri" w:cs="Arial"/>
          <w:color w:val="000000" w:themeColor="text1"/>
          <w:sz w:val="19"/>
          <w:szCs w:val="19"/>
          <w:lang w:val="es-ES_tradnl"/>
        </w:rPr>
      </w:pPr>
      <w:r w:rsidRPr="00E0516F">
        <w:rPr>
          <w:rStyle w:val="Refdenotaalpie"/>
          <w:rFonts w:ascii="Arial" w:hAnsi="Arial" w:cs="Arial"/>
          <w:color w:val="000000" w:themeColor="text1"/>
          <w:sz w:val="19"/>
          <w:szCs w:val="19"/>
        </w:rPr>
        <w:footnoteRef/>
      </w:r>
      <w:r w:rsidRPr="00E0516F">
        <w:rPr>
          <w:rFonts w:ascii="Arial" w:hAnsi="Arial" w:cs="Arial"/>
          <w:color w:val="000000" w:themeColor="text1"/>
          <w:sz w:val="19"/>
          <w:szCs w:val="19"/>
        </w:rPr>
        <w:t xml:space="preserve"> Sobre el entendimiento de la vigencia del contrato, como un concepto distinto al plazo de ejecución, puede verse la siguiente providencia: Consejo de Estado. Sección Tercera. Sentencia del 18 de marzo de 2004. Exp. 15.936. Consejero Ponente: Ricardo Hoyos Duque. En igual sentido, la consideración del plazo de ejecución del contrato como un plazo que, por regla general, es suspensivo y frente al cual, por tanto, su finalización no extingue la exigibilidad de las obligaciones, es decir, la vigencia del contrato, puede consultarse el fallo del Consejo de Estado. Sección Tercera. Subsección B. Sentencia del 1 de agosto de 2018. Exp. 40.237. Consejero Ponente: Ramiro Pazos Guerrero. </w:t>
      </w:r>
    </w:p>
    <w:p w:rsidRPr="00E0516F" w:rsidR="00F475DF" w:rsidP="00BC6E67" w:rsidRDefault="00F475DF" w14:paraId="5955840D" w14:textId="77777777">
      <w:pPr>
        <w:ind w:firstLine="709"/>
        <w:jc w:val="both"/>
        <w:rPr>
          <w:rFonts w:ascii="Arial" w:hAnsi="Arial" w:eastAsia="Calibri" w:cs="Arial"/>
          <w:color w:val="000000" w:themeColor="text1"/>
          <w:sz w:val="19"/>
          <w:szCs w:val="19"/>
        </w:rPr>
      </w:pPr>
      <w:r w:rsidRPr="00E0516F">
        <w:rPr>
          <w:rFonts w:ascii="Arial" w:hAnsi="Arial" w:eastAsia="Calibri" w:cs="Arial"/>
          <w:color w:val="000000" w:themeColor="text1"/>
          <w:sz w:val="19"/>
          <w:szCs w:val="19"/>
        </w:rPr>
        <w:t xml:space="preserve">  </w:t>
      </w:r>
    </w:p>
    <w:p w:rsidRPr="00E0516F" w:rsidR="00F475DF" w:rsidP="00BC6E67" w:rsidRDefault="00F475DF" w14:paraId="40B7BF23" w14:textId="77777777">
      <w:pPr>
        <w:pStyle w:val="Textonotapie"/>
        <w:ind w:firstLine="709"/>
        <w:jc w:val="both"/>
        <w:rPr>
          <w:rFonts w:ascii="Arial" w:hAnsi="Arial" w:cs="Arial"/>
          <w:color w:val="000000" w:themeColor="text1"/>
          <w:sz w:val="19"/>
          <w:szCs w:val="19"/>
          <w:lang w:val="es-ES"/>
        </w:rPr>
      </w:pPr>
    </w:p>
  </w:footnote>
  <w:footnote w:id="15">
    <w:p w:rsidRPr="00E0516F" w:rsidR="00F475DF" w:rsidP="00BC6E67" w:rsidRDefault="00F475DF" w14:paraId="1C6D172C" w14:textId="77777777">
      <w:pPr>
        <w:ind w:firstLine="709"/>
        <w:jc w:val="both"/>
        <w:rPr>
          <w:rFonts w:ascii="Arial" w:hAnsi="Arial" w:cs="Arial"/>
          <w:color w:val="000000" w:themeColor="text1"/>
          <w:sz w:val="19"/>
          <w:szCs w:val="19"/>
        </w:rPr>
      </w:pPr>
      <w:r w:rsidRPr="00E0516F">
        <w:rPr>
          <w:rStyle w:val="Refdenotaalpie"/>
          <w:rFonts w:ascii="Arial" w:hAnsi="Arial" w:cs="Arial"/>
          <w:color w:val="000000" w:themeColor="text1"/>
          <w:sz w:val="19"/>
          <w:szCs w:val="19"/>
        </w:rPr>
        <w:footnoteRef/>
      </w:r>
      <w:r w:rsidRPr="00E0516F">
        <w:rPr>
          <w:rFonts w:ascii="Arial" w:hAnsi="Arial" w:cs="Arial"/>
          <w:color w:val="000000" w:themeColor="text1"/>
          <w:sz w:val="19"/>
          <w:szCs w:val="19"/>
        </w:rPr>
        <w:t xml:space="preserve"> Concepto Unidad de Gestión Pensional y Parafiscales, radicado 201811200427881 del 12 de febrero de 2018.</w:t>
      </w:r>
    </w:p>
    <w:p w:rsidRPr="00E0516F" w:rsidR="00F475DF" w:rsidP="00BC6E67" w:rsidRDefault="00F475DF" w14:paraId="68537189" w14:textId="41C883B3">
      <w:pPr>
        <w:pStyle w:val="Textonotapie"/>
        <w:ind w:firstLine="709"/>
        <w:jc w:val="both"/>
        <w:rPr>
          <w:rFonts w:ascii="Arial" w:hAnsi="Arial" w:cs="Arial"/>
          <w:color w:val="000000" w:themeColor="text1"/>
          <w:sz w:val="19"/>
          <w:szCs w:val="19"/>
        </w:rPr>
      </w:pPr>
    </w:p>
  </w:footnote>
  <w:footnote w:id="16">
    <w:p w:rsidRPr="00E0516F" w:rsidR="00F475DF" w:rsidP="00BC6E67" w:rsidRDefault="00F475DF" w14:paraId="0495EF99" w14:textId="77082C29">
      <w:pPr>
        <w:pStyle w:val="Textonotapie"/>
        <w:ind w:firstLine="709"/>
        <w:jc w:val="both"/>
        <w:rPr>
          <w:rFonts w:ascii="Arial" w:hAnsi="Arial" w:cs="Arial"/>
          <w:color w:val="000000" w:themeColor="text1"/>
          <w:sz w:val="19"/>
          <w:szCs w:val="19"/>
        </w:rPr>
      </w:pPr>
      <w:r w:rsidRPr="00E0516F">
        <w:rPr>
          <w:rStyle w:val="Refdenotaalpie"/>
          <w:rFonts w:ascii="Arial" w:hAnsi="Arial" w:cs="Arial"/>
          <w:color w:val="000000" w:themeColor="text1"/>
          <w:sz w:val="19"/>
          <w:szCs w:val="19"/>
        </w:rPr>
        <w:footnoteRef/>
      </w:r>
      <w:r w:rsidRPr="00E0516F">
        <w:rPr>
          <w:rFonts w:ascii="Arial" w:hAnsi="Arial" w:cs="Arial"/>
          <w:color w:val="000000" w:themeColor="text1"/>
          <w:sz w:val="19"/>
          <w:szCs w:val="19"/>
        </w:rPr>
        <w:t xml:space="preserve"> Ley 797 de 2003, «Artículo 3. El artículo 15 de la Ley 100 de 1993, quedará así:</w:t>
      </w:r>
    </w:p>
    <w:p w:rsidRPr="00E0516F" w:rsidR="00F475DF" w:rsidP="00BC6E67" w:rsidRDefault="00F475DF" w14:paraId="5F7C3950" w14:textId="66CE7CAC">
      <w:pPr>
        <w:pStyle w:val="Textonotapie"/>
        <w:ind w:firstLine="709"/>
        <w:jc w:val="both"/>
        <w:rPr>
          <w:rFonts w:ascii="Arial" w:hAnsi="Arial" w:cs="Arial"/>
          <w:color w:val="000000" w:themeColor="text1"/>
          <w:sz w:val="19"/>
          <w:szCs w:val="19"/>
        </w:rPr>
      </w:pPr>
      <w:r w:rsidRPr="00E0516F">
        <w:rPr>
          <w:rFonts w:ascii="Arial" w:hAnsi="Arial" w:cs="Arial"/>
          <w:color w:val="000000" w:themeColor="text1"/>
          <w:sz w:val="19"/>
          <w:szCs w:val="19"/>
        </w:rPr>
        <w:t>»Artículo 15. Afiliados. Serán afiliados al Sistema General de Pensiones:</w:t>
      </w:r>
    </w:p>
    <w:p w:rsidRPr="00E0516F" w:rsidR="00F475DF" w:rsidP="00BC6E67" w:rsidRDefault="00F475DF" w14:paraId="3BAFAE25" w14:textId="57A945F1">
      <w:pPr>
        <w:pStyle w:val="Textonotapie"/>
        <w:ind w:firstLine="709"/>
        <w:jc w:val="both"/>
        <w:rPr>
          <w:rFonts w:ascii="Arial" w:hAnsi="Arial" w:cs="Arial"/>
          <w:color w:val="000000" w:themeColor="text1"/>
          <w:sz w:val="19"/>
          <w:szCs w:val="19"/>
        </w:rPr>
      </w:pPr>
      <w:r w:rsidRPr="00E0516F">
        <w:rPr>
          <w:rFonts w:ascii="Arial" w:hAnsi="Arial" w:cs="Arial"/>
          <w:color w:val="000000" w:themeColor="text1"/>
          <w:sz w:val="19"/>
          <w:szCs w:val="19"/>
        </w:rPr>
        <w:t>»1. En forma obligatoria: Todas aquellas personas vinculadas mediante contrato de trabajo o como servidores públicos. Así mismo, las personas naturales que presten directamente servicios al Estado o a las entidades o empresas del sector privado, bajo la modalidad de contratos de prestación de servicios, o cualquier otra modalidad de servicios que adopten, los trabajadores independientes y los grupos de población que por sus características o condiciones socioeconómicas sean elegidos para ser beneficiarios de subsidios a través del Fondo de Solidaridad Pensional, de acuerdo con las disponibilidades presupuestales».</w:t>
      </w:r>
    </w:p>
    <w:p w:rsidRPr="00E0516F" w:rsidR="00F475DF" w:rsidP="00BC6E67" w:rsidRDefault="00F475DF" w14:paraId="5DB8937D" w14:textId="77777777">
      <w:pPr>
        <w:pStyle w:val="Textonotapie"/>
        <w:ind w:firstLine="709"/>
        <w:jc w:val="both"/>
        <w:rPr>
          <w:rFonts w:ascii="Arial" w:hAnsi="Arial" w:cs="Arial"/>
          <w:color w:val="000000" w:themeColor="text1"/>
          <w:sz w:val="19"/>
          <w:szCs w:val="19"/>
        </w:rPr>
      </w:pPr>
    </w:p>
  </w:footnote>
  <w:footnote w:id="17">
    <w:p w:rsidRPr="00E0516F" w:rsidR="00F475DF" w:rsidP="00BC6E67" w:rsidRDefault="00F475DF" w14:paraId="0CFEF848" w14:textId="61DE4A1B">
      <w:pPr>
        <w:pStyle w:val="Textonotapie"/>
        <w:ind w:firstLine="709"/>
        <w:jc w:val="both"/>
        <w:rPr>
          <w:rFonts w:ascii="Arial" w:hAnsi="Arial" w:cs="Arial"/>
          <w:color w:val="000000" w:themeColor="text1"/>
          <w:sz w:val="19"/>
          <w:szCs w:val="19"/>
        </w:rPr>
      </w:pPr>
      <w:r w:rsidRPr="00E0516F">
        <w:rPr>
          <w:rStyle w:val="Refdenotaalpie"/>
          <w:rFonts w:ascii="Arial" w:hAnsi="Arial" w:cs="Arial"/>
          <w:color w:val="000000" w:themeColor="text1"/>
          <w:sz w:val="19"/>
          <w:szCs w:val="19"/>
        </w:rPr>
        <w:footnoteRef/>
      </w:r>
      <w:r w:rsidRPr="00E0516F">
        <w:rPr>
          <w:rFonts w:ascii="Arial" w:hAnsi="Arial" w:cs="Arial"/>
          <w:color w:val="000000" w:themeColor="text1"/>
          <w:sz w:val="19"/>
          <w:szCs w:val="19"/>
        </w:rPr>
        <w:t xml:space="preserve"> Concepto del Ministerio de Salud y Protección Social, radicado No. 112520 del 31 de mayo de 2012: «Lo anterior permite entender como en los contratos que involucren la ejecución de un servicio por una persona natural en favor de una persona natural o jurídica de derecho público o privado, tales como contratos de obra, suministro, de arrendamiento de servicios, de prestación de servicios, consultoría, asesoría, es decir, bajo la modalidad de contratos de prestación de servicios o cualquier otra modalidad, el contratista deberá estar afiliado obligatoriamente al Sistema General de Seguridad Social en Pensiones y al Sistema General de Seguridad Social en Salud, y la parte contratante deberá verificar la afiliación y pago de aportes, sea cual fuere la duración o modalidad de contrato que se adopte».</w:t>
      </w:r>
    </w:p>
    <w:p w:rsidRPr="00E0516F" w:rsidR="00F475DF" w:rsidP="00BC6E67" w:rsidRDefault="00F475DF" w14:paraId="2C879BC7" w14:textId="77777777">
      <w:pPr>
        <w:pStyle w:val="Textonotapie"/>
        <w:ind w:firstLine="709"/>
        <w:jc w:val="both"/>
        <w:rPr>
          <w:rFonts w:ascii="Arial" w:hAnsi="Arial" w:cs="Arial"/>
          <w:color w:val="000000" w:themeColor="text1"/>
          <w:sz w:val="19"/>
          <w:szCs w:val="19"/>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p w:rsidR="00F475DF" w:rsidRDefault="00F475DF" w14:paraId="6520770B" w14:textId="1A2BB94C">
    <w:pPr>
      <w:pStyle w:val="Encabezado"/>
    </w:pPr>
    <w:r>
      <w:rPr>
        <w:noProof/>
        <w:lang w:val="es-ES_tradnl"/>
      </w:rPr>
      <w:drawing>
        <wp:anchor distT="0" distB="0" distL="114300" distR="114300" simplePos="0" relativeHeight="251661312" behindDoc="1" locked="0" layoutInCell="1" allowOverlap="1" wp14:anchorId="1A706351" wp14:editId="1A8F82B0">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33714448">
      <w:rPr/>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06310"/>
    <w:multiLevelType w:val="multilevel"/>
    <w:tmpl w:val="AA2E349A"/>
    <w:lvl w:ilvl="0">
      <w:start w:val="1"/>
      <w:numFmt w:val="decimal"/>
      <w:lvlText w:val="%1."/>
      <w:lvlJc w:val="left"/>
      <w:pPr>
        <w:ind w:left="6601" w:hanging="360"/>
      </w:pPr>
      <w:rPr>
        <w:b/>
        <w:color w:val="auto"/>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0FA1500B"/>
    <w:multiLevelType w:val="hybridMultilevel"/>
    <w:tmpl w:val="DB5603FA"/>
    <w:lvl w:ilvl="0" w:tplc="0F56936C">
      <w:start w:val="1"/>
      <w:numFmt w:val="lowerRoman"/>
      <w:lvlText w:val="%1."/>
      <w:lvlJc w:val="right"/>
      <w:pPr>
        <w:ind w:left="780" w:hanging="720"/>
      </w:pPr>
      <w:rPr>
        <w:rFonts w:hint="default"/>
        <w:b w:val="0"/>
        <w:bCs/>
      </w:rPr>
    </w:lvl>
    <w:lvl w:ilvl="1" w:tplc="240A0019" w:tentative="1">
      <w:start w:val="1"/>
      <w:numFmt w:val="lowerLetter"/>
      <w:lvlText w:val="%2."/>
      <w:lvlJc w:val="left"/>
      <w:pPr>
        <w:ind w:left="1140" w:hanging="360"/>
      </w:pPr>
    </w:lvl>
    <w:lvl w:ilvl="2" w:tplc="240A001B" w:tentative="1">
      <w:start w:val="1"/>
      <w:numFmt w:val="lowerRoman"/>
      <w:lvlText w:val="%3."/>
      <w:lvlJc w:val="right"/>
      <w:pPr>
        <w:ind w:left="1860" w:hanging="180"/>
      </w:pPr>
    </w:lvl>
    <w:lvl w:ilvl="3" w:tplc="240A000F" w:tentative="1">
      <w:start w:val="1"/>
      <w:numFmt w:val="decimal"/>
      <w:lvlText w:val="%4."/>
      <w:lvlJc w:val="left"/>
      <w:pPr>
        <w:ind w:left="2580" w:hanging="360"/>
      </w:pPr>
    </w:lvl>
    <w:lvl w:ilvl="4" w:tplc="240A0019" w:tentative="1">
      <w:start w:val="1"/>
      <w:numFmt w:val="lowerLetter"/>
      <w:lvlText w:val="%5."/>
      <w:lvlJc w:val="left"/>
      <w:pPr>
        <w:ind w:left="3300" w:hanging="360"/>
      </w:pPr>
    </w:lvl>
    <w:lvl w:ilvl="5" w:tplc="240A001B" w:tentative="1">
      <w:start w:val="1"/>
      <w:numFmt w:val="lowerRoman"/>
      <w:lvlText w:val="%6."/>
      <w:lvlJc w:val="right"/>
      <w:pPr>
        <w:ind w:left="4020" w:hanging="180"/>
      </w:pPr>
    </w:lvl>
    <w:lvl w:ilvl="6" w:tplc="240A000F" w:tentative="1">
      <w:start w:val="1"/>
      <w:numFmt w:val="decimal"/>
      <w:lvlText w:val="%7."/>
      <w:lvlJc w:val="left"/>
      <w:pPr>
        <w:ind w:left="4740" w:hanging="360"/>
      </w:pPr>
    </w:lvl>
    <w:lvl w:ilvl="7" w:tplc="240A0019" w:tentative="1">
      <w:start w:val="1"/>
      <w:numFmt w:val="lowerLetter"/>
      <w:lvlText w:val="%8."/>
      <w:lvlJc w:val="left"/>
      <w:pPr>
        <w:ind w:left="5460" w:hanging="360"/>
      </w:pPr>
    </w:lvl>
    <w:lvl w:ilvl="8" w:tplc="240A001B" w:tentative="1">
      <w:start w:val="1"/>
      <w:numFmt w:val="lowerRoman"/>
      <w:lvlText w:val="%9."/>
      <w:lvlJc w:val="right"/>
      <w:pPr>
        <w:ind w:left="6180" w:hanging="180"/>
      </w:pPr>
    </w:lvl>
  </w:abstractNum>
  <w:abstractNum w:abstractNumId="2" w15:restartNumberingAfterBreak="0">
    <w:nsid w:val="18CE39C3"/>
    <w:multiLevelType w:val="multilevel"/>
    <w:tmpl w:val="2E06F9A6"/>
    <w:lvl w:ilvl="0">
      <w:start w:val="1"/>
      <w:numFmt w:val="decimal"/>
      <w:lvlText w:val="%1."/>
      <w:lvlJc w:val="left"/>
      <w:pPr>
        <w:ind w:left="360" w:hanging="360"/>
      </w:pPr>
      <w:rPr>
        <w:rFonts w:hint="default"/>
        <w:color w:val="auto"/>
        <w:sz w:val="20"/>
        <w:szCs w:val="20"/>
      </w:rPr>
    </w:lvl>
    <w:lvl w:ilvl="1">
      <w:start w:val="1"/>
      <w:numFmt w:val="decimal"/>
      <w:lvlText w:val="3.%2."/>
      <w:lvlJc w:val="left"/>
      <w:pPr>
        <w:ind w:left="1004" w:hanging="720"/>
      </w:pPr>
      <w:rPr>
        <w:rFonts w:hint="default"/>
        <w:b/>
        <w:i w:val="0"/>
        <w:color w:val="000000"/>
      </w:rPr>
    </w:lvl>
    <w:lvl w:ilvl="2">
      <w:start w:val="1"/>
      <w:numFmt w:val="decimal"/>
      <w:lvlText w:val="3.4.%3."/>
      <w:lvlJc w:val="left"/>
      <w:pPr>
        <w:ind w:left="964" w:hanging="624"/>
      </w:pPr>
      <w:rPr>
        <w:rFonts w:hint="default"/>
        <w:b/>
        <w:i w:val="0"/>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5E86251"/>
    <w:multiLevelType w:val="hybridMultilevel"/>
    <w:tmpl w:val="3F062F62"/>
    <w:lvl w:ilvl="0" w:tplc="4F224C44">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2730186C"/>
    <w:multiLevelType w:val="hybridMultilevel"/>
    <w:tmpl w:val="E90CEFB4"/>
    <w:lvl w:ilvl="0" w:tplc="6B46BD2C">
      <w:start w:val="1"/>
      <w:numFmt w:val="decimal"/>
      <w:lvlText w:val="%1."/>
      <w:lvlJc w:val="left"/>
      <w:pPr>
        <w:ind w:left="993" w:firstLine="0"/>
      </w:pPr>
      <w:rPr>
        <w:rFonts w:hint="default"/>
        <w:color w:val="4E4D4D"/>
      </w:rPr>
    </w:lvl>
    <w:lvl w:ilvl="1" w:tplc="0C0A0019" w:tentative="1">
      <w:start w:val="1"/>
      <w:numFmt w:val="lowerLetter"/>
      <w:lvlText w:val="%2."/>
      <w:lvlJc w:val="left"/>
      <w:pPr>
        <w:ind w:left="1936" w:hanging="360"/>
      </w:pPr>
    </w:lvl>
    <w:lvl w:ilvl="2" w:tplc="0C0A001B" w:tentative="1">
      <w:start w:val="1"/>
      <w:numFmt w:val="lowerRoman"/>
      <w:lvlText w:val="%3."/>
      <w:lvlJc w:val="right"/>
      <w:pPr>
        <w:ind w:left="2656" w:hanging="180"/>
      </w:pPr>
    </w:lvl>
    <w:lvl w:ilvl="3" w:tplc="0C0A000F" w:tentative="1">
      <w:start w:val="1"/>
      <w:numFmt w:val="decimal"/>
      <w:lvlText w:val="%4."/>
      <w:lvlJc w:val="left"/>
      <w:pPr>
        <w:ind w:left="3376" w:hanging="360"/>
      </w:pPr>
    </w:lvl>
    <w:lvl w:ilvl="4" w:tplc="0C0A0019" w:tentative="1">
      <w:start w:val="1"/>
      <w:numFmt w:val="lowerLetter"/>
      <w:lvlText w:val="%5."/>
      <w:lvlJc w:val="left"/>
      <w:pPr>
        <w:ind w:left="4096" w:hanging="360"/>
      </w:pPr>
    </w:lvl>
    <w:lvl w:ilvl="5" w:tplc="0C0A001B" w:tentative="1">
      <w:start w:val="1"/>
      <w:numFmt w:val="lowerRoman"/>
      <w:lvlText w:val="%6."/>
      <w:lvlJc w:val="right"/>
      <w:pPr>
        <w:ind w:left="4816" w:hanging="180"/>
      </w:pPr>
    </w:lvl>
    <w:lvl w:ilvl="6" w:tplc="0C0A000F" w:tentative="1">
      <w:start w:val="1"/>
      <w:numFmt w:val="decimal"/>
      <w:lvlText w:val="%7."/>
      <w:lvlJc w:val="left"/>
      <w:pPr>
        <w:ind w:left="5536" w:hanging="360"/>
      </w:pPr>
    </w:lvl>
    <w:lvl w:ilvl="7" w:tplc="0C0A0019" w:tentative="1">
      <w:start w:val="1"/>
      <w:numFmt w:val="lowerLetter"/>
      <w:lvlText w:val="%8."/>
      <w:lvlJc w:val="left"/>
      <w:pPr>
        <w:ind w:left="6256" w:hanging="360"/>
      </w:pPr>
    </w:lvl>
    <w:lvl w:ilvl="8" w:tplc="0C0A001B" w:tentative="1">
      <w:start w:val="1"/>
      <w:numFmt w:val="lowerRoman"/>
      <w:lvlText w:val="%9."/>
      <w:lvlJc w:val="right"/>
      <w:pPr>
        <w:ind w:left="6976" w:hanging="180"/>
      </w:pPr>
    </w:lvl>
  </w:abstractNum>
  <w:abstractNum w:abstractNumId="5" w15:restartNumberingAfterBreak="0">
    <w:nsid w:val="2BAA45F7"/>
    <w:multiLevelType w:val="hybridMultilevel"/>
    <w:tmpl w:val="95902DEC"/>
    <w:lvl w:ilvl="0" w:tplc="00A4CB26">
      <w:start w:val="1"/>
      <w:numFmt w:val="decimal"/>
      <w:pStyle w:val="Capitulo3"/>
      <w:lvlText w:val="3.%1."/>
      <w:lvlJc w:val="left"/>
      <w:pPr>
        <w:ind w:left="502" w:hanging="360"/>
      </w:pPr>
      <w:rPr>
        <w:rFonts w:hint="default"/>
        <w:b/>
      </w:rPr>
    </w:lvl>
    <w:lvl w:ilvl="1" w:tplc="240A0019" w:tentative="1">
      <w:start w:val="1"/>
      <w:numFmt w:val="lowerLetter"/>
      <w:lvlText w:val="%2."/>
      <w:lvlJc w:val="left"/>
      <w:pPr>
        <w:ind w:left="1724" w:hanging="360"/>
      </w:pPr>
    </w:lvl>
    <w:lvl w:ilvl="2" w:tplc="240A001B">
      <w:start w:val="1"/>
      <w:numFmt w:val="lowerRoman"/>
      <w:lvlText w:val="%3."/>
      <w:lvlJc w:val="right"/>
      <w:pPr>
        <w:ind w:left="2444" w:hanging="180"/>
      </w:pPr>
    </w:lvl>
    <w:lvl w:ilvl="3" w:tplc="240A000F" w:tentative="1">
      <w:start w:val="1"/>
      <w:numFmt w:val="decimal"/>
      <w:lvlText w:val="%4."/>
      <w:lvlJc w:val="left"/>
      <w:pPr>
        <w:ind w:left="3164" w:hanging="360"/>
      </w:pPr>
    </w:lvl>
    <w:lvl w:ilvl="4" w:tplc="240A0019" w:tentative="1">
      <w:start w:val="1"/>
      <w:numFmt w:val="lowerLetter"/>
      <w:lvlText w:val="%5."/>
      <w:lvlJc w:val="left"/>
      <w:pPr>
        <w:ind w:left="3884" w:hanging="360"/>
      </w:pPr>
    </w:lvl>
    <w:lvl w:ilvl="5" w:tplc="240A001B" w:tentative="1">
      <w:start w:val="1"/>
      <w:numFmt w:val="lowerRoman"/>
      <w:lvlText w:val="%6."/>
      <w:lvlJc w:val="right"/>
      <w:pPr>
        <w:ind w:left="4604" w:hanging="180"/>
      </w:pPr>
    </w:lvl>
    <w:lvl w:ilvl="6" w:tplc="240A000F" w:tentative="1">
      <w:start w:val="1"/>
      <w:numFmt w:val="decimal"/>
      <w:lvlText w:val="%7."/>
      <w:lvlJc w:val="left"/>
      <w:pPr>
        <w:ind w:left="5324" w:hanging="360"/>
      </w:pPr>
    </w:lvl>
    <w:lvl w:ilvl="7" w:tplc="240A0019" w:tentative="1">
      <w:start w:val="1"/>
      <w:numFmt w:val="lowerLetter"/>
      <w:lvlText w:val="%8."/>
      <w:lvlJc w:val="left"/>
      <w:pPr>
        <w:ind w:left="6044" w:hanging="360"/>
      </w:pPr>
    </w:lvl>
    <w:lvl w:ilvl="8" w:tplc="240A001B" w:tentative="1">
      <w:start w:val="1"/>
      <w:numFmt w:val="lowerRoman"/>
      <w:lvlText w:val="%9."/>
      <w:lvlJc w:val="right"/>
      <w:pPr>
        <w:ind w:left="6764" w:hanging="180"/>
      </w:pPr>
    </w:lvl>
  </w:abstractNum>
  <w:abstractNum w:abstractNumId="6" w15:restartNumberingAfterBreak="0">
    <w:nsid w:val="310D7E6C"/>
    <w:multiLevelType w:val="multilevel"/>
    <w:tmpl w:val="836404E2"/>
    <w:lvl w:ilvl="0">
      <w:start w:val="1"/>
      <w:numFmt w:val="bullet"/>
      <w:lvlText w:val=""/>
      <w:lvlJc w:val="left"/>
      <w:pPr>
        <w:ind w:left="720" w:hanging="360"/>
      </w:pPr>
      <w:rPr>
        <w:rFonts w:hint="default" w:ascii="Symbol" w:hAnsi="Symbol"/>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7" w15:restartNumberingAfterBreak="0">
    <w:nsid w:val="31B41044"/>
    <w:multiLevelType w:val="hybridMultilevel"/>
    <w:tmpl w:val="836404E2"/>
    <w:lvl w:ilvl="0" w:tplc="0C0A0001">
      <w:start w:val="1"/>
      <w:numFmt w:val="bullet"/>
      <w:lvlText w:val=""/>
      <w:lvlJc w:val="left"/>
      <w:pPr>
        <w:ind w:left="720" w:hanging="360"/>
      </w:pPr>
      <w:rPr>
        <w:rFonts w:hint="default" w:ascii="Symbol" w:hAnsi="Symbol"/>
      </w:rPr>
    </w:lvl>
    <w:lvl w:ilvl="1" w:tplc="0C0A0003" w:tentative="1">
      <w:start w:val="1"/>
      <w:numFmt w:val="bullet"/>
      <w:lvlText w:val="o"/>
      <w:lvlJc w:val="left"/>
      <w:pPr>
        <w:ind w:left="1440" w:hanging="360"/>
      </w:pPr>
      <w:rPr>
        <w:rFonts w:hint="default" w:ascii="Courier New" w:hAnsi="Courier New"/>
      </w:rPr>
    </w:lvl>
    <w:lvl w:ilvl="2" w:tplc="0C0A0005" w:tentative="1">
      <w:start w:val="1"/>
      <w:numFmt w:val="bullet"/>
      <w:lvlText w:val=""/>
      <w:lvlJc w:val="left"/>
      <w:pPr>
        <w:ind w:left="2160" w:hanging="360"/>
      </w:pPr>
      <w:rPr>
        <w:rFonts w:hint="default" w:ascii="Wingdings" w:hAnsi="Wingdings"/>
      </w:rPr>
    </w:lvl>
    <w:lvl w:ilvl="3" w:tplc="0C0A0001" w:tentative="1">
      <w:start w:val="1"/>
      <w:numFmt w:val="bullet"/>
      <w:lvlText w:val=""/>
      <w:lvlJc w:val="left"/>
      <w:pPr>
        <w:ind w:left="2880" w:hanging="360"/>
      </w:pPr>
      <w:rPr>
        <w:rFonts w:hint="default" w:ascii="Symbol" w:hAnsi="Symbol"/>
      </w:rPr>
    </w:lvl>
    <w:lvl w:ilvl="4" w:tplc="0C0A0003" w:tentative="1">
      <w:start w:val="1"/>
      <w:numFmt w:val="bullet"/>
      <w:lvlText w:val="o"/>
      <w:lvlJc w:val="left"/>
      <w:pPr>
        <w:ind w:left="3600" w:hanging="360"/>
      </w:pPr>
      <w:rPr>
        <w:rFonts w:hint="default" w:ascii="Courier New" w:hAnsi="Courier New"/>
      </w:rPr>
    </w:lvl>
    <w:lvl w:ilvl="5" w:tplc="0C0A0005" w:tentative="1">
      <w:start w:val="1"/>
      <w:numFmt w:val="bullet"/>
      <w:lvlText w:val=""/>
      <w:lvlJc w:val="left"/>
      <w:pPr>
        <w:ind w:left="4320" w:hanging="360"/>
      </w:pPr>
      <w:rPr>
        <w:rFonts w:hint="default" w:ascii="Wingdings" w:hAnsi="Wingdings"/>
      </w:rPr>
    </w:lvl>
    <w:lvl w:ilvl="6" w:tplc="0C0A0001" w:tentative="1">
      <w:start w:val="1"/>
      <w:numFmt w:val="bullet"/>
      <w:lvlText w:val=""/>
      <w:lvlJc w:val="left"/>
      <w:pPr>
        <w:ind w:left="5040" w:hanging="360"/>
      </w:pPr>
      <w:rPr>
        <w:rFonts w:hint="default" w:ascii="Symbol" w:hAnsi="Symbol"/>
      </w:rPr>
    </w:lvl>
    <w:lvl w:ilvl="7" w:tplc="0C0A0003" w:tentative="1">
      <w:start w:val="1"/>
      <w:numFmt w:val="bullet"/>
      <w:lvlText w:val="o"/>
      <w:lvlJc w:val="left"/>
      <w:pPr>
        <w:ind w:left="5760" w:hanging="360"/>
      </w:pPr>
      <w:rPr>
        <w:rFonts w:hint="default" w:ascii="Courier New" w:hAnsi="Courier New"/>
      </w:rPr>
    </w:lvl>
    <w:lvl w:ilvl="8" w:tplc="0C0A0005" w:tentative="1">
      <w:start w:val="1"/>
      <w:numFmt w:val="bullet"/>
      <w:lvlText w:val=""/>
      <w:lvlJc w:val="left"/>
      <w:pPr>
        <w:ind w:left="6480" w:hanging="360"/>
      </w:pPr>
      <w:rPr>
        <w:rFonts w:hint="default" w:ascii="Wingdings" w:hAnsi="Wingdings"/>
      </w:rPr>
    </w:lvl>
  </w:abstractNum>
  <w:abstractNum w:abstractNumId="8" w15:restartNumberingAfterBreak="0">
    <w:nsid w:val="34FF56A1"/>
    <w:multiLevelType w:val="hybridMultilevel"/>
    <w:tmpl w:val="E5F0EC62"/>
    <w:lvl w:ilvl="0" w:tplc="9D647E26">
      <w:start w:val="1"/>
      <w:numFmt w:val="lowerRoman"/>
      <w:lvlText w:val="%1)"/>
      <w:lvlJc w:val="left"/>
      <w:pPr>
        <w:ind w:left="1428" w:hanging="72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9" w15:restartNumberingAfterBreak="0">
    <w:nsid w:val="482459AB"/>
    <w:multiLevelType w:val="hybridMultilevel"/>
    <w:tmpl w:val="F7E4801A"/>
    <w:lvl w:ilvl="0" w:tplc="07686820">
      <w:start w:val="1"/>
      <w:numFmt w:val="bullet"/>
      <w:lvlText w:val=""/>
      <w:lvlJc w:val="left"/>
      <w:pPr>
        <w:ind w:left="720" w:hanging="360"/>
      </w:pPr>
      <w:rPr>
        <w:rFonts w:hint="default" w:ascii="Wingdings" w:hAnsi="Wingdings"/>
        <w:color w:val="0E63A8"/>
        <w:sz w:val="28"/>
      </w:rPr>
    </w:lvl>
    <w:lvl w:ilvl="1" w:tplc="0C0A0003" w:tentative="1">
      <w:start w:val="1"/>
      <w:numFmt w:val="bullet"/>
      <w:lvlText w:val="o"/>
      <w:lvlJc w:val="left"/>
      <w:pPr>
        <w:ind w:left="1440" w:hanging="360"/>
      </w:pPr>
      <w:rPr>
        <w:rFonts w:hint="default" w:ascii="Courier New" w:hAnsi="Courier New"/>
      </w:rPr>
    </w:lvl>
    <w:lvl w:ilvl="2" w:tplc="0C0A0005" w:tentative="1">
      <w:start w:val="1"/>
      <w:numFmt w:val="bullet"/>
      <w:lvlText w:val=""/>
      <w:lvlJc w:val="left"/>
      <w:pPr>
        <w:ind w:left="2160" w:hanging="360"/>
      </w:pPr>
      <w:rPr>
        <w:rFonts w:hint="default" w:ascii="Wingdings" w:hAnsi="Wingdings"/>
      </w:rPr>
    </w:lvl>
    <w:lvl w:ilvl="3" w:tplc="0C0A0001" w:tentative="1">
      <w:start w:val="1"/>
      <w:numFmt w:val="bullet"/>
      <w:lvlText w:val=""/>
      <w:lvlJc w:val="left"/>
      <w:pPr>
        <w:ind w:left="2880" w:hanging="360"/>
      </w:pPr>
      <w:rPr>
        <w:rFonts w:hint="default" w:ascii="Symbol" w:hAnsi="Symbol"/>
      </w:rPr>
    </w:lvl>
    <w:lvl w:ilvl="4" w:tplc="0C0A0003" w:tentative="1">
      <w:start w:val="1"/>
      <w:numFmt w:val="bullet"/>
      <w:lvlText w:val="o"/>
      <w:lvlJc w:val="left"/>
      <w:pPr>
        <w:ind w:left="3600" w:hanging="360"/>
      </w:pPr>
      <w:rPr>
        <w:rFonts w:hint="default" w:ascii="Courier New" w:hAnsi="Courier New"/>
      </w:rPr>
    </w:lvl>
    <w:lvl w:ilvl="5" w:tplc="0C0A0005" w:tentative="1">
      <w:start w:val="1"/>
      <w:numFmt w:val="bullet"/>
      <w:lvlText w:val=""/>
      <w:lvlJc w:val="left"/>
      <w:pPr>
        <w:ind w:left="4320" w:hanging="360"/>
      </w:pPr>
      <w:rPr>
        <w:rFonts w:hint="default" w:ascii="Wingdings" w:hAnsi="Wingdings"/>
      </w:rPr>
    </w:lvl>
    <w:lvl w:ilvl="6" w:tplc="0C0A0001" w:tentative="1">
      <w:start w:val="1"/>
      <w:numFmt w:val="bullet"/>
      <w:lvlText w:val=""/>
      <w:lvlJc w:val="left"/>
      <w:pPr>
        <w:ind w:left="5040" w:hanging="360"/>
      </w:pPr>
      <w:rPr>
        <w:rFonts w:hint="default" w:ascii="Symbol" w:hAnsi="Symbol"/>
      </w:rPr>
    </w:lvl>
    <w:lvl w:ilvl="7" w:tplc="0C0A0003" w:tentative="1">
      <w:start w:val="1"/>
      <w:numFmt w:val="bullet"/>
      <w:lvlText w:val="o"/>
      <w:lvlJc w:val="left"/>
      <w:pPr>
        <w:ind w:left="5760" w:hanging="360"/>
      </w:pPr>
      <w:rPr>
        <w:rFonts w:hint="default" w:ascii="Courier New" w:hAnsi="Courier New"/>
      </w:rPr>
    </w:lvl>
    <w:lvl w:ilvl="8" w:tplc="0C0A0005" w:tentative="1">
      <w:start w:val="1"/>
      <w:numFmt w:val="bullet"/>
      <w:lvlText w:val=""/>
      <w:lvlJc w:val="left"/>
      <w:pPr>
        <w:ind w:left="6480" w:hanging="360"/>
      </w:pPr>
      <w:rPr>
        <w:rFonts w:hint="default" w:ascii="Wingdings" w:hAnsi="Wingdings"/>
      </w:rPr>
    </w:lvl>
  </w:abstractNum>
  <w:abstractNum w:abstractNumId="10" w15:restartNumberingAfterBreak="0">
    <w:nsid w:val="56C75B3E"/>
    <w:multiLevelType w:val="multilevel"/>
    <w:tmpl w:val="768446FA"/>
    <w:lvl w:ilvl="0">
      <w:start w:val="1"/>
      <w:numFmt w:val="decimal"/>
      <w:lvlText w:val="%1."/>
      <w:lvlJc w:val="left"/>
      <w:pPr>
        <w:ind w:left="360" w:hanging="360"/>
      </w:pPr>
      <w:rPr>
        <w:rFonts w:hint="default"/>
        <w:b/>
        <w:color w:val="4E4D4D"/>
      </w:rPr>
    </w:lvl>
    <w:lvl w:ilvl="1">
      <w:start w:val="1"/>
      <w:numFmt w:val="decimal"/>
      <w:isLgl/>
      <w:lvlText w:val="%1.%2"/>
      <w:lvlJc w:val="left"/>
      <w:pPr>
        <w:ind w:left="390" w:hanging="39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1"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12" w15:restartNumberingAfterBreak="0">
    <w:nsid w:val="5A9A2200"/>
    <w:multiLevelType w:val="multilevel"/>
    <w:tmpl w:val="614E70D0"/>
    <w:lvl w:ilvl="0">
      <w:start w:val="1"/>
      <w:numFmt w:val="decimal"/>
      <w:lvlText w:val="%1."/>
      <w:lvlJc w:val="left"/>
      <w:pPr>
        <w:ind w:left="360" w:hanging="360"/>
      </w:pPr>
      <w:rPr>
        <w:rFonts w:hint="default"/>
        <w:b/>
        <w:sz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3"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num w:numId="1">
    <w:abstractNumId w:val="7"/>
  </w:num>
  <w:num w:numId="2">
    <w:abstractNumId w:val="6"/>
  </w:num>
  <w:num w:numId="3">
    <w:abstractNumId w:val="9"/>
  </w:num>
  <w:num w:numId="4">
    <w:abstractNumId w:val="11"/>
  </w:num>
  <w:num w:numId="5">
    <w:abstractNumId w:val="13"/>
  </w:num>
  <w:num w:numId="6">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1"/>
  </w:num>
  <w:num w:numId="9">
    <w:abstractNumId w:val="10"/>
  </w:num>
  <w:num w:numId="10">
    <w:abstractNumId w:val="5"/>
  </w:num>
  <w:num w:numId="11">
    <w:abstractNumId w:val="2"/>
  </w:num>
  <w:num w:numId="12">
    <w:abstractNumId w:val="4"/>
  </w:num>
  <w:num w:numId="13">
    <w:abstractNumId w:val="8"/>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trackRevisions w:val="false"/>
  <w:zoom w:percent="12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85A"/>
    <w:rsid w:val="00006AF8"/>
    <w:rsid w:val="0000781E"/>
    <w:rsid w:val="00010508"/>
    <w:rsid w:val="00010B10"/>
    <w:rsid w:val="00012514"/>
    <w:rsid w:val="00012744"/>
    <w:rsid w:val="000130B5"/>
    <w:rsid w:val="000139DD"/>
    <w:rsid w:val="00013DB5"/>
    <w:rsid w:val="00016848"/>
    <w:rsid w:val="0002400D"/>
    <w:rsid w:val="0002798A"/>
    <w:rsid w:val="00027C8A"/>
    <w:rsid w:val="00027EE8"/>
    <w:rsid w:val="000338E3"/>
    <w:rsid w:val="000350CC"/>
    <w:rsid w:val="00036A57"/>
    <w:rsid w:val="00040A6B"/>
    <w:rsid w:val="00041061"/>
    <w:rsid w:val="00042A3B"/>
    <w:rsid w:val="00052E6D"/>
    <w:rsid w:val="00052F15"/>
    <w:rsid w:val="00053125"/>
    <w:rsid w:val="00053564"/>
    <w:rsid w:val="00053602"/>
    <w:rsid w:val="000543DF"/>
    <w:rsid w:val="00062363"/>
    <w:rsid w:val="000665C6"/>
    <w:rsid w:val="00066A55"/>
    <w:rsid w:val="000679FC"/>
    <w:rsid w:val="00072620"/>
    <w:rsid w:val="00072A53"/>
    <w:rsid w:val="00073B9F"/>
    <w:rsid w:val="00075060"/>
    <w:rsid w:val="00075BCA"/>
    <w:rsid w:val="00076389"/>
    <w:rsid w:val="000816CA"/>
    <w:rsid w:val="0008415E"/>
    <w:rsid w:val="00084A7B"/>
    <w:rsid w:val="00084AA0"/>
    <w:rsid w:val="00084B97"/>
    <w:rsid w:val="00085147"/>
    <w:rsid w:val="0008584C"/>
    <w:rsid w:val="00086E70"/>
    <w:rsid w:val="00091BA4"/>
    <w:rsid w:val="00091BB9"/>
    <w:rsid w:val="000921C6"/>
    <w:rsid w:val="000942EB"/>
    <w:rsid w:val="00096EE0"/>
    <w:rsid w:val="000A2643"/>
    <w:rsid w:val="000A3B0F"/>
    <w:rsid w:val="000A47E4"/>
    <w:rsid w:val="000B103F"/>
    <w:rsid w:val="000B173D"/>
    <w:rsid w:val="000B4EEE"/>
    <w:rsid w:val="000B548C"/>
    <w:rsid w:val="000B6F0F"/>
    <w:rsid w:val="000B785C"/>
    <w:rsid w:val="000B7AC4"/>
    <w:rsid w:val="000C0D40"/>
    <w:rsid w:val="000C3738"/>
    <w:rsid w:val="000C6017"/>
    <w:rsid w:val="000C781D"/>
    <w:rsid w:val="000C7BF0"/>
    <w:rsid w:val="000D1CA6"/>
    <w:rsid w:val="000D568B"/>
    <w:rsid w:val="000D6A76"/>
    <w:rsid w:val="000E1D29"/>
    <w:rsid w:val="000E3712"/>
    <w:rsid w:val="000E3936"/>
    <w:rsid w:val="000E5EF4"/>
    <w:rsid w:val="000E60DD"/>
    <w:rsid w:val="000E72E5"/>
    <w:rsid w:val="000E7F34"/>
    <w:rsid w:val="000F0EC8"/>
    <w:rsid w:val="000F14E8"/>
    <w:rsid w:val="000F3DDC"/>
    <w:rsid w:val="000F5854"/>
    <w:rsid w:val="00100285"/>
    <w:rsid w:val="00102376"/>
    <w:rsid w:val="0010298F"/>
    <w:rsid w:val="00103915"/>
    <w:rsid w:val="00106194"/>
    <w:rsid w:val="00106AFE"/>
    <w:rsid w:val="001153DC"/>
    <w:rsid w:val="001154BE"/>
    <w:rsid w:val="00116128"/>
    <w:rsid w:val="00116521"/>
    <w:rsid w:val="00117BBC"/>
    <w:rsid w:val="00121F63"/>
    <w:rsid w:val="00122B23"/>
    <w:rsid w:val="00122D70"/>
    <w:rsid w:val="00125012"/>
    <w:rsid w:val="001263F6"/>
    <w:rsid w:val="001268AC"/>
    <w:rsid w:val="00130C64"/>
    <w:rsid w:val="00132207"/>
    <w:rsid w:val="001347ED"/>
    <w:rsid w:val="00134CFA"/>
    <w:rsid w:val="00135E40"/>
    <w:rsid w:val="00137FFA"/>
    <w:rsid w:val="001404D8"/>
    <w:rsid w:val="00141239"/>
    <w:rsid w:val="00142256"/>
    <w:rsid w:val="0014335D"/>
    <w:rsid w:val="00145D8C"/>
    <w:rsid w:val="0015046E"/>
    <w:rsid w:val="00150BAE"/>
    <w:rsid w:val="00152D2F"/>
    <w:rsid w:val="00155152"/>
    <w:rsid w:val="00157756"/>
    <w:rsid w:val="00157A04"/>
    <w:rsid w:val="00160A52"/>
    <w:rsid w:val="0016393C"/>
    <w:rsid w:val="001659D9"/>
    <w:rsid w:val="00165E0F"/>
    <w:rsid w:val="00166931"/>
    <w:rsid w:val="00166C87"/>
    <w:rsid w:val="00166F08"/>
    <w:rsid w:val="0016755F"/>
    <w:rsid w:val="001704FF"/>
    <w:rsid w:val="00171C8E"/>
    <w:rsid w:val="001724DF"/>
    <w:rsid w:val="00172D04"/>
    <w:rsid w:val="00174C64"/>
    <w:rsid w:val="001751AB"/>
    <w:rsid w:val="00177C7A"/>
    <w:rsid w:val="00177FB6"/>
    <w:rsid w:val="00181317"/>
    <w:rsid w:val="001821AC"/>
    <w:rsid w:val="00186AFF"/>
    <w:rsid w:val="00191551"/>
    <w:rsid w:val="00191592"/>
    <w:rsid w:val="0019166A"/>
    <w:rsid w:val="00192031"/>
    <w:rsid w:val="00192CFB"/>
    <w:rsid w:val="001936F0"/>
    <w:rsid w:val="00196D5A"/>
    <w:rsid w:val="001975FF"/>
    <w:rsid w:val="001A0222"/>
    <w:rsid w:val="001A040D"/>
    <w:rsid w:val="001A1C00"/>
    <w:rsid w:val="001A22AC"/>
    <w:rsid w:val="001A22D8"/>
    <w:rsid w:val="001A24CC"/>
    <w:rsid w:val="001A4995"/>
    <w:rsid w:val="001A4EB9"/>
    <w:rsid w:val="001A644A"/>
    <w:rsid w:val="001A7081"/>
    <w:rsid w:val="001A79E5"/>
    <w:rsid w:val="001B0062"/>
    <w:rsid w:val="001B0444"/>
    <w:rsid w:val="001B2A80"/>
    <w:rsid w:val="001B3138"/>
    <w:rsid w:val="001C04FF"/>
    <w:rsid w:val="001C39F7"/>
    <w:rsid w:val="001C3B7E"/>
    <w:rsid w:val="001C3E04"/>
    <w:rsid w:val="001C42FB"/>
    <w:rsid w:val="001C4962"/>
    <w:rsid w:val="001C76E7"/>
    <w:rsid w:val="001C7A22"/>
    <w:rsid w:val="001C7FD3"/>
    <w:rsid w:val="001D07F1"/>
    <w:rsid w:val="001D1E0A"/>
    <w:rsid w:val="001D3BFA"/>
    <w:rsid w:val="001D5063"/>
    <w:rsid w:val="001D756D"/>
    <w:rsid w:val="001D7600"/>
    <w:rsid w:val="001E081B"/>
    <w:rsid w:val="001E55EA"/>
    <w:rsid w:val="001E5781"/>
    <w:rsid w:val="001E60CB"/>
    <w:rsid w:val="001F0CDD"/>
    <w:rsid w:val="001F34D4"/>
    <w:rsid w:val="001F39E6"/>
    <w:rsid w:val="001F48ED"/>
    <w:rsid w:val="001F6D62"/>
    <w:rsid w:val="001F7B70"/>
    <w:rsid w:val="001F7D57"/>
    <w:rsid w:val="00202B8A"/>
    <w:rsid w:val="00205836"/>
    <w:rsid w:val="00205839"/>
    <w:rsid w:val="00206278"/>
    <w:rsid w:val="0020632A"/>
    <w:rsid w:val="002110EB"/>
    <w:rsid w:val="00211338"/>
    <w:rsid w:val="002117E9"/>
    <w:rsid w:val="00212F81"/>
    <w:rsid w:val="0021415B"/>
    <w:rsid w:val="00214FA9"/>
    <w:rsid w:val="00220B18"/>
    <w:rsid w:val="002233B1"/>
    <w:rsid w:val="002264E2"/>
    <w:rsid w:val="00230C8E"/>
    <w:rsid w:val="00231820"/>
    <w:rsid w:val="00232C4B"/>
    <w:rsid w:val="002345CE"/>
    <w:rsid w:val="00234B84"/>
    <w:rsid w:val="00236952"/>
    <w:rsid w:val="00236A01"/>
    <w:rsid w:val="00240130"/>
    <w:rsid w:val="00240A65"/>
    <w:rsid w:val="00240C72"/>
    <w:rsid w:val="002474C6"/>
    <w:rsid w:val="00251F5C"/>
    <w:rsid w:val="00253927"/>
    <w:rsid w:val="00254705"/>
    <w:rsid w:val="0025616F"/>
    <w:rsid w:val="00260F08"/>
    <w:rsid w:val="002650C1"/>
    <w:rsid w:val="00266F29"/>
    <w:rsid w:val="00270AEA"/>
    <w:rsid w:val="00271A4F"/>
    <w:rsid w:val="00277FC6"/>
    <w:rsid w:val="00280D72"/>
    <w:rsid w:val="00283229"/>
    <w:rsid w:val="00287858"/>
    <w:rsid w:val="002908A4"/>
    <w:rsid w:val="00290BBC"/>
    <w:rsid w:val="00291F29"/>
    <w:rsid w:val="0029408B"/>
    <w:rsid w:val="00295BCB"/>
    <w:rsid w:val="002974FA"/>
    <w:rsid w:val="002A00A8"/>
    <w:rsid w:val="002A11F2"/>
    <w:rsid w:val="002A2C19"/>
    <w:rsid w:val="002A2ED3"/>
    <w:rsid w:val="002B071B"/>
    <w:rsid w:val="002B2622"/>
    <w:rsid w:val="002B37A4"/>
    <w:rsid w:val="002B5441"/>
    <w:rsid w:val="002B6112"/>
    <w:rsid w:val="002C4C0C"/>
    <w:rsid w:val="002C5B2A"/>
    <w:rsid w:val="002C6B79"/>
    <w:rsid w:val="002C7F9C"/>
    <w:rsid w:val="002D0005"/>
    <w:rsid w:val="002D0415"/>
    <w:rsid w:val="002D55B9"/>
    <w:rsid w:val="002D6C6B"/>
    <w:rsid w:val="002E1B07"/>
    <w:rsid w:val="002E1E84"/>
    <w:rsid w:val="002E2033"/>
    <w:rsid w:val="002E2C53"/>
    <w:rsid w:val="002E37E0"/>
    <w:rsid w:val="002E688C"/>
    <w:rsid w:val="002E6D7C"/>
    <w:rsid w:val="002F0DDD"/>
    <w:rsid w:val="002F2E70"/>
    <w:rsid w:val="002F454C"/>
    <w:rsid w:val="002F45E8"/>
    <w:rsid w:val="002F730B"/>
    <w:rsid w:val="002F7B2F"/>
    <w:rsid w:val="0030004B"/>
    <w:rsid w:val="00301636"/>
    <w:rsid w:val="003019BD"/>
    <w:rsid w:val="003033BA"/>
    <w:rsid w:val="003035E9"/>
    <w:rsid w:val="00305687"/>
    <w:rsid w:val="003074AE"/>
    <w:rsid w:val="0031120C"/>
    <w:rsid w:val="00311679"/>
    <w:rsid w:val="00311D93"/>
    <w:rsid w:val="00322937"/>
    <w:rsid w:val="00323221"/>
    <w:rsid w:val="0032544F"/>
    <w:rsid w:val="00325E6F"/>
    <w:rsid w:val="003275CE"/>
    <w:rsid w:val="003300C4"/>
    <w:rsid w:val="00334BFC"/>
    <w:rsid w:val="00336972"/>
    <w:rsid w:val="003379EA"/>
    <w:rsid w:val="0034177C"/>
    <w:rsid w:val="00343D80"/>
    <w:rsid w:val="00345306"/>
    <w:rsid w:val="0034585A"/>
    <w:rsid w:val="0034680A"/>
    <w:rsid w:val="0035335B"/>
    <w:rsid w:val="00353999"/>
    <w:rsid w:val="00353DD5"/>
    <w:rsid w:val="00356546"/>
    <w:rsid w:val="003569CC"/>
    <w:rsid w:val="00356A7C"/>
    <w:rsid w:val="0036601C"/>
    <w:rsid w:val="00367703"/>
    <w:rsid w:val="00370080"/>
    <w:rsid w:val="00370A95"/>
    <w:rsid w:val="00375DD3"/>
    <w:rsid w:val="00377B5F"/>
    <w:rsid w:val="0038015A"/>
    <w:rsid w:val="00381478"/>
    <w:rsid w:val="00382787"/>
    <w:rsid w:val="00386368"/>
    <w:rsid w:val="00386456"/>
    <w:rsid w:val="00390882"/>
    <w:rsid w:val="0039401C"/>
    <w:rsid w:val="00394361"/>
    <w:rsid w:val="00394A51"/>
    <w:rsid w:val="003961EB"/>
    <w:rsid w:val="003A0725"/>
    <w:rsid w:val="003A0878"/>
    <w:rsid w:val="003A2753"/>
    <w:rsid w:val="003A312F"/>
    <w:rsid w:val="003A32C6"/>
    <w:rsid w:val="003A581E"/>
    <w:rsid w:val="003A5AEB"/>
    <w:rsid w:val="003B1933"/>
    <w:rsid w:val="003B2191"/>
    <w:rsid w:val="003B324C"/>
    <w:rsid w:val="003B48C5"/>
    <w:rsid w:val="003B5017"/>
    <w:rsid w:val="003B60E4"/>
    <w:rsid w:val="003B7B4B"/>
    <w:rsid w:val="003C0F89"/>
    <w:rsid w:val="003C1386"/>
    <w:rsid w:val="003C23D4"/>
    <w:rsid w:val="003C3041"/>
    <w:rsid w:val="003C32BF"/>
    <w:rsid w:val="003C63A9"/>
    <w:rsid w:val="003D2E2C"/>
    <w:rsid w:val="003D3723"/>
    <w:rsid w:val="003D3DB7"/>
    <w:rsid w:val="003D44D1"/>
    <w:rsid w:val="003D4F83"/>
    <w:rsid w:val="003D5541"/>
    <w:rsid w:val="003D5905"/>
    <w:rsid w:val="003D6052"/>
    <w:rsid w:val="003E315A"/>
    <w:rsid w:val="003E5136"/>
    <w:rsid w:val="003E68A6"/>
    <w:rsid w:val="003E75DF"/>
    <w:rsid w:val="003F28A8"/>
    <w:rsid w:val="003F324A"/>
    <w:rsid w:val="003F5D1F"/>
    <w:rsid w:val="003F68B1"/>
    <w:rsid w:val="003F7CC8"/>
    <w:rsid w:val="004016D9"/>
    <w:rsid w:val="004038E6"/>
    <w:rsid w:val="00403D6D"/>
    <w:rsid w:val="00403EF8"/>
    <w:rsid w:val="004059C4"/>
    <w:rsid w:val="00405CAB"/>
    <w:rsid w:val="00407A05"/>
    <w:rsid w:val="00412B57"/>
    <w:rsid w:val="00414681"/>
    <w:rsid w:val="0041565D"/>
    <w:rsid w:val="00415E27"/>
    <w:rsid w:val="00415EB9"/>
    <w:rsid w:val="00416062"/>
    <w:rsid w:val="00416F65"/>
    <w:rsid w:val="004170E7"/>
    <w:rsid w:val="00420891"/>
    <w:rsid w:val="004215AE"/>
    <w:rsid w:val="00422FA3"/>
    <w:rsid w:val="00423F9F"/>
    <w:rsid w:val="00424073"/>
    <w:rsid w:val="00425A56"/>
    <w:rsid w:val="00427331"/>
    <w:rsid w:val="00431D17"/>
    <w:rsid w:val="0043301A"/>
    <w:rsid w:val="00435EE4"/>
    <w:rsid w:val="00440622"/>
    <w:rsid w:val="00440794"/>
    <w:rsid w:val="004422D6"/>
    <w:rsid w:val="00442798"/>
    <w:rsid w:val="00443283"/>
    <w:rsid w:val="00447183"/>
    <w:rsid w:val="00447E0F"/>
    <w:rsid w:val="00454BC6"/>
    <w:rsid w:val="004569DB"/>
    <w:rsid w:val="0045721D"/>
    <w:rsid w:val="00457CBB"/>
    <w:rsid w:val="004602CA"/>
    <w:rsid w:val="00460333"/>
    <w:rsid w:val="004638DC"/>
    <w:rsid w:val="00463A8F"/>
    <w:rsid w:val="00463E5E"/>
    <w:rsid w:val="00463FE5"/>
    <w:rsid w:val="004679BB"/>
    <w:rsid w:val="00467A7A"/>
    <w:rsid w:val="00471B5B"/>
    <w:rsid w:val="00473979"/>
    <w:rsid w:val="00476328"/>
    <w:rsid w:val="00480080"/>
    <w:rsid w:val="00480DE6"/>
    <w:rsid w:val="00481079"/>
    <w:rsid w:val="0048118A"/>
    <w:rsid w:val="00483E68"/>
    <w:rsid w:val="00487E2E"/>
    <w:rsid w:val="004908F9"/>
    <w:rsid w:val="0049094E"/>
    <w:rsid w:val="0049241A"/>
    <w:rsid w:val="0049493D"/>
    <w:rsid w:val="00494AF1"/>
    <w:rsid w:val="004A2EA2"/>
    <w:rsid w:val="004A34D2"/>
    <w:rsid w:val="004A4D5F"/>
    <w:rsid w:val="004A4E6F"/>
    <w:rsid w:val="004A6242"/>
    <w:rsid w:val="004A6B30"/>
    <w:rsid w:val="004A6B61"/>
    <w:rsid w:val="004A7552"/>
    <w:rsid w:val="004B19A9"/>
    <w:rsid w:val="004B3AEA"/>
    <w:rsid w:val="004B4FDA"/>
    <w:rsid w:val="004C07BA"/>
    <w:rsid w:val="004C2883"/>
    <w:rsid w:val="004C58FF"/>
    <w:rsid w:val="004C7B57"/>
    <w:rsid w:val="004D296E"/>
    <w:rsid w:val="004D3913"/>
    <w:rsid w:val="004D6EC7"/>
    <w:rsid w:val="004D7FD1"/>
    <w:rsid w:val="004E15B5"/>
    <w:rsid w:val="004E2569"/>
    <w:rsid w:val="004E2C3E"/>
    <w:rsid w:val="004E3582"/>
    <w:rsid w:val="004E4065"/>
    <w:rsid w:val="004E523A"/>
    <w:rsid w:val="004E5BBA"/>
    <w:rsid w:val="004F2045"/>
    <w:rsid w:val="004F2806"/>
    <w:rsid w:val="004F408E"/>
    <w:rsid w:val="004F4AA9"/>
    <w:rsid w:val="004F51AF"/>
    <w:rsid w:val="004F57B1"/>
    <w:rsid w:val="004F61DE"/>
    <w:rsid w:val="004F7D4B"/>
    <w:rsid w:val="00500A84"/>
    <w:rsid w:val="00500C9C"/>
    <w:rsid w:val="00502AA3"/>
    <w:rsid w:val="005044F2"/>
    <w:rsid w:val="0051074C"/>
    <w:rsid w:val="00510FD0"/>
    <w:rsid w:val="0051220A"/>
    <w:rsid w:val="00513210"/>
    <w:rsid w:val="00513496"/>
    <w:rsid w:val="00513AF2"/>
    <w:rsid w:val="00513C06"/>
    <w:rsid w:val="00514171"/>
    <w:rsid w:val="005157F0"/>
    <w:rsid w:val="005178B0"/>
    <w:rsid w:val="00520695"/>
    <w:rsid w:val="00520A3F"/>
    <w:rsid w:val="00520EEB"/>
    <w:rsid w:val="005222D4"/>
    <w:rsid w:val="00523BA0"/>
    <w:rsid w:val="00526438"/>
    <w:rsid w:val="00526AA0"/>
    <w:rsid w:val="00530375"/>
    <w:rsid w:val="00533486"/>
    <w:rsid w:val="005413A0"/>
    <w:rsid w:val="00541E25"/>
    <w:rsid w:val="00543803"/>
    <w:rsid w:val="0054413A"/>
    <w:rsid w:val="00544348"/>
    <w:rsid w:val="00546D12"/>
    <w:rsid w:val="0054779C"/>
    <w:rsid w:val="0055643D"/>
    <w:rsid w:val="005564CA"/>
    <w:rsid w:val="0055716D"/>
    <w:rsid w:val="0056182B"/>
    <w:rsid w:val="005637CE"/>
    <w:rsid w:val="00563935"/>
    <w:rsid w:val="0056527A"/>
    <w:rsid w:val="00565DEC"/>
    <w:rsid w:val="005756AA"/>
    <w:rsid w:val="00575D80"/>
    <w:rsid w:val="00581FA7"/>
    <w:rsid w:val="00582643"/>
    <w:rsid w:val="00590FCE"/>
    <w:rsid w:val="005941C1"/>
    <w:rsid w:val="00595122"/>
    <w:rsid w:val="00596405"/>
    <w:rsid w:val="0059772E"/>
    <w:rsid w:val="005979D2"/>
    <w:rsid w:val="00597B75"/>
    <w:rsid w:val="005A26E4"/>
    <w:rsid w:val="005A306A"/>
    <w:rsid w:val="005A4EB9"/>
    <w:rsid w:val="005A62F6"/>
    <w:rsid w:val="005A7615"/>
    <w:rsid w:val="005B2A2E"/>
    <w:rsid w:val="005B478A"/>
    <w:rsid w:val="005B4835"/>
    <w:rsid w:val="005B5E75"/>
    <w:rsid w:val="005B67B6"/>
    <w:rsid w:val="005B72DC"/>
    <w:rsid w:val="005C0F65"/>
    <w:rsid w:val="005C326B"/>
    <w:rsid w:val="005C6201"/>
    <w:rsid w:val="005C7856"/>
    <w:rsid w:val="005D09E1"/>
    <w:rsid w:val="005D0F03"/>
    <w:rsid w:val="005D31E0"/>
    <w:rsid w:val="005D3341"/>
    <w:rsid w:val="005D3580"/>
    <w:rsid w:val="005D51FA"/>
    <w:rsid w:val="005D560F"/>
    <w:rsid w:val="005D6D4F"/>
    <w:rsid w:val="005D791B"/>
    <w:rsid w:val="005D7A99"/>
    <w:rsid w:val="005E0B06"/>
    <w:rsid w:val="005E11B2"/>
    <w:rsid w:val="005E3050"/>
    <w:rsid w:val="005E3B33"/>
    <w:rsid w:val="005E3E9F"/>
    <w:rsid w:val="005E495C"/>
    <w:rsid w:val="005E547E"/>
    <w:rsid w:val="005E73B2"/>
    <w:rsid w:val="005F088A"/>
    <w:rsid w:val="005F1772"/>
    <w:rsid w:val="005F1A12"/>
    <w:rsid w:val="005F20C0"/>
    <w:rsid w:val="005F2387"/>
    <w:rsid w:val="005F2CA1"/>
    <w:rsid w:val="005F395D"/>
    <w:rsid w:val="005F59D5"/>
    <w:rsid w:val="005F5C19"/>
    <w:rsid w:val="005F60CF"/>
    <w:rsid w:val="0060036E"/>
    <w:rsid w:val="00604E01"/>
    <w:rsid w:val="00604E4B"/>
    <w:rsid w:val="00605559"/>
    <w:rsid w:val="00605F9E"/>
    <w:rsid w:val="00606039"/>
    <w:rsid w:val="00606F99"/>
    <w:rsid w:val="006112FC"/>
    <w:rsid w:val="00611A83"/>
    <w:rsid w:val="00611B77"/>
    <w:rsid w:val="00611D00"/>
    <w:rsid w:val="00614817"/>
    <w:rsid w:val="00615173"/>
    <w:rsid w:val="006175EE"/>
    <w:rsid w:val="00617FF2"/>
    <w:rsid w:val="00620B95"/>
    <w:rsid w:val="0062239E"/>
    <w:rsid w:val="006241D4"/>
    <w:rsid w:val="006256B5"/>
    <w:rsid w:val="006315C5"/>
    <w:rsid w:val="006318C6"/>
    <w:rsid w:val="00633DBF"/>
    <w:rsid w:val="006344B7"/>
    <w:rsid w:val="006349E9"/>
    <w:rsid w:val="0063578A"/>
    <w:rsid w:val="006357D5"/>
    <w:rsid w:val="0063671B"/>
    <w:rsid w:val="00637BCB"/>
    <w:rsid w:val="00640AEF"/>
    <w:rsid w:val="006426BC"/>
    <w:rsid w:val="00643033"/>
    <w:rsid w:val="006449A7"/>
    <w:rsid w:val="00644BDA"/>
    <w:rsid w:val="00644C0A"/>
    <w:rsid w:val="006468FD"/>
    <w:rsid w:val="00651B30"/>
    <w:rsid w:val="00651E65"/>
    <w:rsid w:val="00652B70"/>
    <w:rsid w:val="006549D4"/>
    <w:rsid w:val="00655371"/>
    <w:rsid w:val="00655BDD"/>
    <w:rsid w:val="0065708A"/>
    <w:rsid w:val="00660B1A"/>
    <w:rsid w:val="00662E04"/>
    <w:rsid w:val="00663062"/>
    <w:rsid w:val="006634A4"/>
    <w:rsid w:val="00666C67"/>
    <w:rsid w:val="0066776B"/>
    <w:rsid w:val="006707A9"/>
    <w:rsid w:val="00673049"/>
    <w:rsid w:val="00674072"/>
    <w:rsid w:val="00676807"/>
    <w:rsid w:val="006773F4"/>
    <w:rsid w:val="006840CA"/>
    <w:rsid w:val="00684CF0"/>
    <w:rsid w:val="00685ECC"/>
    <w:rsid w:val="00690034"/>
    <w:rsid w:val="00690116"/>
    <w:rsid w:val="006904A9"/>
    <w:rsid w:val="006911AD"/>
    <w:rsid w:val="00691414"/>
    <w:rsid w:val="006915ED"/>
    <w:rsid w:val="00692366"/>
    <w:rsid w:val="00694173"/>
    <w:rsid w:val="0069645C"/>
    <w:rsid w:val="006967F3"/>
    <w:rsid w:val="00696B88"/>
    <w:rsid w:val="00696E9D"/>
    <w:rsid w:val="00697322"/>
    <w:rsid w:val="006974CA"/>
    <w:rsid w:val="00697665"/>
    <w:rsid w:val="006A18A8"/>
    <w:rsid w:val="006A1EEE"/>
    <w:rsid w:val="006A1EF8"/>
    <w:rsid w:val="006A7CB5"/>
    <w:rsid w:val="006A7FD0"/>
    <w:rsid w:val="006B1690"/>
    <w:rsid w:val="006B22D5"/>
    <w:rsid w:val="006B4C1C"/>
    <w:rsid w:val="006B5CD1"/>
    <w:rsid w:val="006B5D64"/>
    <w:rsid w:val="006B60C8"/>
    <w:rsid w:val="006C0A8A"/>
    <w:rsid w:val="006C19FB"/>
    <w:rsid w:val="006C1C9E"/>
    <w:rsid w:val="006C2A68"/>
    <w:rsid w:val="006C6AEF"/>
    <w:rsid w:val="006C77A2"/>
    <w:rsid w:val="006D07A5"/>
    <w:rsid w:val="006D1EF4"/>
    <w:rsid w:val="006D504C"/>
    <w:rsid w:val="006D6321"/>
    <w:rsid w:val="006D6B0B"/>
    <w:rsid w:val="006D762D"/>
    <w:rsid w:val="006D7687"/>
    <w:rsid w:val="006D7C35"/>
    <w:rsid w:val="006E0572"/>
    <w:rsid w:val="006E0728"/>
    <w:rsid w:val="006E146D"/>
    <w:rsid w:val="006E1FB8"/>
    <w:rsid w:val="006E3332"/>
    <w:rsid w:val="006F337A"/>
    <w:rsid w:val="006F36DF"/>
    <w:rsid w:val="006F3DA9"/>
    <w:rsid w:val="006F52DF"/>
    <w:rsid w:val="006F7F4C"/>
    <w:rsid w:val="007029C7"/>
    <w:rsid w:val="00705631"/>
    <w:rsid w:val="00707D7A"/>
    <w:rsid w:val="00710F76"/>
    <w:rsid w:val="00714537"/>
    <w:rsid w:val="00715001"/>
    <w:rsid w:val="0071513E"/>
    <w:rsid w:val="00715EAA"/>
    <w:rsid w:val="00716151"/>
    <w:rsid w:val="007177BE"/>
    <w:rsid w:val="00722776"/>
    <w:rsid w:val="0072398E"/>
    <w:rsid w:val="007257DE"/>
    <w:rsid w:val="007267ED"/>
    <w:rsid w:val="00727FE7"/>
    <w:rsid w:val="00742DD2"/>
    <w:rsid w:val="007455D3"/>
    <w:rsid w:val="007458F7"/>
    <w:rsid w:val="00745995"/>
    <w:rsid w:val="00746E08"/>
    <w:rsid w:val="00747C96"/>
    <w:rsid w:val="0075050A"/>
    <w:rsid w:val="0075094E"/>
    <w:rsid w:val="00750C7C"/>
    <w:rsid w:val="00751284"/>
    <w:rsid w:val="00751504"/>
    <w:rsid w:val="00751B6C"/>
    <w:rsid w:val="007522E8"/>
    <w:rsid w:val="00752D5C"/>
    <w:rsid w:val="0075341A"/>
    <w:rsid w:val="00755090"/>
    <w:rsid w:val="0075647A"/>
    <w:rsid w:val="00760E12"/>
    <w:rsid w:val="007634AD"/>
    <w:rsid w:val="00764971"/>
    <w:rsid w:val="00765260"/>
    <w:rsid w:val="00765F3B"/>
    <w:rsid w:val="00766EE5"/>
    <w:rsid w:val="0076740F"/>
    <w:rsid w:val="0077117C"/>
    <w:rsid w:val="007744B6"/>
    <w:rsid w:val="00776534"/>
    <w:rsid w:val="00777BB2"/>
    <w:rsid w:val="0078122E"/>
    <w:rsid w:val="00781DAC"/>
    <w:rsid w:val="007823A6"/>
    <w:rsid w:val="00785FD2"/>
    <w:rsid w:val="00786ECE"/>
    <w:rsid w:val="00790122"/>
    <w:rsid w:val="00791720"/>
    <w:rsid w:val="007918B3"/>
    <w:rsid w:val="00791FB4"/>
    <w:rsid w:val="0079421B"/>
    <w:rsid w:val="00794AAB"/>
    <w:rsid w:val="00795647"/>
    <w:rsid w:val="007A15D8"/>
    <w:rsid w:val="007A3B1D"/>
    <w:rsid w:val="007A4609"/>
    <w:rsid w:val="007A4940"/>
    <w:rsid w:val="007A5294"/>
    <w:rsid w:val="007A587B"/>
    <w:rsid w:val="007A6053"/>
    <w:rsid w:val="007B0854"/>
    <w:rsid w:val="007B0EB5"/>
    <w:rsid w:val="007B6DB7"/>
    <w:rsid w:val="007B6F1D"/>
    <w:rsid w:val="007B7964"/>
    <w:rsid w:val="007B7B35"/>
    <w:rsid w:val="007C20AD"/>
    <w:rsid w:val="007C4A00"/>
    <w:rsid w:val="007C5496"/>
    <w:rsid w:val="007C6B93"/>
    <w:rsid w:val="007C74FF"/>
    <w:rsid w:val="007D0341"/>
    <w:rsid w:val="007D0F9A"/>
    <w:rsid w:val="007D19ED"/>
    <w:rsid w:val="007D6137"/>
    <w:rsid w:val="007D68C9"/>
    <w:rsid w:val="007D6FBB"/>
    <w:rsid w:val="007D7BD9"/>
    <w:rsid w:val="007E2207"/>
    <w:rsid w:val="007E34A9"/>
    <w:rsid w:val="007E3875"/>
    <w:rsid w:val="007E4A8A"/>
    <w:rsid w:val="007E5C68"/>
    <w:rsid w:val="007E77AC"/>
    <w:rsid w:val="007E77BD"/>
    <w:rsid w:val="007F1531"/>
    <w:rsid w:val="007F1615"/>
    <w:rsid w:val="007F2DD2"/>
    <w:rsid w:val="007F4562"/>
    <w:rsid w:val="007F4CD9"/>
    <w:rsid w:val="007F6798"/>
    <w:rsid w:val="007F6B46"/>
    <w:rsid w:val="007F6DC2"/>
    <w:rsid w:val="007F72CB"/>
    <w:rsid w:val="007F7757"/>
    <w:rsid w:val="008026E9"/>
    <w:rsid w:val="00803AF8"/>
    <w:rsid w:val="00803BD6"/>
    <w:rsid w:val="00803C01"/>
    <w:rsid w:val="008043F3"/>
    <w:rsid w:val="00804B14"/>
    <w:rsid w:val="008054E2"/>
    <w:rsid w:val="008057E9"/>
    <w:rsid w:val="008068F8"/>
    <w:rsid w:val="00811C91"/>
    <w:rsid w:val="00813126"/>
    <w:rsid w:val="0081537B"/>
    <w:rsid w:val="008160A4"/>
    <w:rsid w:val="0081695E"/>
    <w:rsid w:val="00816C2C"/>
    <w:rsid w:val="00817CEC"/>
    <w:rsid w:val="008217B7"/>
    <w:rsid w:val="008224C7"/>
    <w:rsid w:val="00822E14"/>
    <w:rsid w:val="00824EE9"/>
    <w:rsid w:val="0083119B"/>
    <w:rsid w:val="00831F66"/>
    <w:rsid w:val="00833389"/>
    <w:rsid w:val="00836EAB"/>
    <w:rsid w:val="00836F38"/>
    <w:rsid w:val="00840187"/>
    <w:rsid w:val="00843CEC"/>
    <w:rsid w:val="008441F0"/>
    <w:rsid w:val="00846F6D"/>
    <w:rsid w:val="00847010"/>
    <w:rsid w:val="00847B1A"/>
    <w:rsid w:val="0085092D"/>
    <w:rsid w:val="00850F79"/>
    <w:rsid w:val="00851420"/>
    <w:rsid w:val="008529E3"/>
    <w:rsid w:val="00854ABB"/>
    <w:rsid w:val="00854E4B"/>
    <w:rsid w:val="008618F1"/>
    <w:rsid w:val="00862C14"/>
    <w:rsid w:val="008646C8"/>
    <w:rsid w:val="00864F88"/>
    <w:rsid w:val="00867608"/>
    <w:rsid w:val="00870F20"/>
    <w:rsid w:val="00871FD2"/>
    <w:rsid w:val="00874556"/>
    <w:rsid w:val="00874B73"/>
    <w:rsid w:val="00874BD9"/>
    <w:rsid w:val="0088063D"/>
    <w:rsid w:val="00880FE3"/>
    <w:rsid w:val="0088146E"/>
    <w:rsid w:val="00881CF4"/>
    <w:rsid w:val="00882264"/>
    <w:rsid w:val="00882D2D"/>
    <w:rsid w:val="00887E46"/>
    <w:rsid w:val="0089245A"/>
    <w:rsid w:val="008926EF"/>
    <w:rsid w:val="0089774F"/>
    <w:rsid w:val="00897ECB"/>
    <w:rsid w:val="008A1649"/>
    <w:rsid w:val="008A1F73"/>
    <w:rsid w:val="008A4057"/>
    <w:rsid w:val="008A55BC"/>
    <w:rsid w:val="008B223E"/>
    <w:rsid w:val="008B56B2"/>
    <w:rsid w:val="008B5B04"/>
    <w:rsid w:val="008C1A1D"/>
    <w:rsid w:val="008C2191"/>
    <w:rsid w:val="008C3DCC"/>
    <w:rsid w:val="008C41AA"/>
    <w:rsid w:val="008C44C1"/>
    <w:rsid w:val="008C567E"/>
    <w:rsid w:val="008D1490"/>
    <w:rsid w:val="008D685A"/>
    <w:rsid w:val="008D6C6B"/>
    <w:rsid w:val="008D6DE0"/>
    <w:rsid w:val="008D7242"/>
    <w:rsid w:val="008D7A98"/>
    <w:rsid w:val="008E06CA"/>
    <w:rsid w:val="008E1C15"/>
    <w:rsid w:val="008E36A0"/>
    <w:rsid w:val="008E3EC9"/>
    <w:rsid w:val="008E50DA"/>
    <w:rsid w:val="008E6418"/>
    <w:rsid w:val="008F0C30"/>
    <w:rsid w:val="008F101D"/>
    <w:rsid w:val="008F148D"/>
    <w:rsid w:val="008F24BA"/>
    <w:rsid w:val="008F436F"/>
    <w:rsid w:val="008F538E"/>
    <w:rsid w:val="008F5FB7"/>
    <w:rsid w:val="009008D5"/>
    <w:rsid w:val="00901850"/>
    <w:rsid w:val="009032EB"/>
    <w:rsid w:val="009038D7"/>
    <w:rsid w:val="00903C4D"/>
    <w:rsid w:val="009047C5"/>
    <w:rsid w:val="009058E3"/>
    <w:rsid w:val="0091590E"/>
    <w:rsid w:val="0091629D"/>
    <w:rsid w:val="00916B31"/>
    <w:rsid w:val="00916C0F"/>
    <w:rsid w:val="009210D9"/>
    <w:rsid w:val="0092111C"/>
    <w:rsid w:val="009221F8"/>
    <w:rsid w:val="00922EA7"/>
    <w:rsid w:val="00923F5C"/>
    <w:rsid w:val="009256D5"/>
    <w:rsid w:val="009259F2"/>
    <w:rsid w:val="00925F52"/>
    <w:rsid w:val="00931B0D"/>
    <w:rsid w:val="0093202E"/>
    <w:rsid w:val="00933989"/>
    <w:rsid w:val="00935D38"/>
    <w:rsid w:val="0093616F"/>
    <w:rsid w:val="009425DF"/>
    <w:rsid w:val="00943333"/>
    <w:rsid w:val="0094362D"/>
    <w:rsid w:val="009451B1"/>
    <w:rsid w:val="00946957"/>
    <w:rsid w:val="00947B7A"/>
    <w:rsid w:val="009502CF"/>
    <w:rsid w:val="00951FC6"/>
    <w:rsid w:val="00952DF1"/>
    <w:rsid w:val="0095385A"/>
    <w:rsid w:val="00955483"/>
    <w:rsid w:val="0095765C"/>
    <w:rsid w:val="00957C11"/>
    <w:rsid w:val="00957D1A"/>
    <w:rsid w:val="009627E0"/>
    <w:rsid w:val="00962E23"/>
    <w:rsid w:val="0096318D"/>
    <w:rsid w:val="00965C7C"/>
    <w:rsid w:val="009679B3"/>
    <w:rsid w:val="00967D81"/>
    <w:rsid w:val="00971BD0"/>
    <w:rsid w:val="00972B52"/>
    <w:rsid w:val="00972E95"/>
    <w:rsid w:val="009731F5"/>
    <w:rsid w:val="00973C42"/>
    <w:rsid w:val="00974426"/>
    <w:rsid w:val="00974CA6"/>
    <w:rsid w:val="00976325"/>
    <w:rsid w:val="00976945"/>
    <w:rsid w:val="00977B0E"/>
    <w:rsid w:val="009803F0"/>
    <w:rsid w:val="0098264A"/>
    <w:rsid w:val="0099513A"/>
    <w:rsid w:val="0099575F"/>
    <w:rsid w:val="0099640A"/>
    <w:rsid w:val="0099786A"/>
    <w:rsid w:val="00997BBF"/>
    <w:rsid w:val="009A1817"/>
    <w:rsid w:val="009A1AC5"/>
    <w:rsid w:val="009A1DFD"/>
    <w:rsid w:val="009A228F"/>
    <w:rsid w:val="009A4374"/>
    <w:rsid w:val="009A46F3"/>
    <w:rsid w:val="009A570E"/>
    <w:rsid w:val="009A5789"/>
    <w:rsid w:val="009A5FCB"/>
    <w:rsid w:val="009A6D1D"/>
    <w:rsid w:val="009A7824"/>
    <w:rsid w:val="009B0F32"/>
    <w:rsid w:val="009B19DF"/>
    <w:rsid w:val="009B215F"/>
    <w:rsid w:val="009B34DB"/>
    <w:rsid w:val="009B4886"/>
    <w:rsid w:val="009B60C8"/>
    <w:rsid w:val="009C7881"/>
    <w:rsid w:val="009C7FF7"/>
    <w:rsid w:val="009D02C2"/>
    <w:rsid w:val="009D0BBF"/>
    <w:rsid w:val="009D1B2F"/>
    <w:rsid w:val="009D1F09"/>
    <w:rsid w:val="009E05AB"/>
    <w:rsid w:val="009E1923"/>
    <w:rsid w:val="009E1BE1"/>
    <w:rsid w:val="009E1EB2"/>
    <w:rsid w:val="009E25C4"/>
    <w:rsid w:val="009E2A3C"/>
    <w:rsid w:val="009E394F"/>
    <w:rsid w:val="009E43F7"/>
    <w:rsid w:val="009E6186"/>
    <w:rsid w:val="009E667F"/>
    <w:rsid w:val="009E6929"/>
    <w:rsid w:val="009E6A3E"/>
    <w:rsid w:val="009E7671"/>
    <w:rsid w:val="009F0BB6"/>
    <w:rsid w:val="009F0E95"/>
    <w:rsid w:val="009F237C"/>
    <w:rsid w:val="009F59C2"/>
    <w:rsid w:val="009F5D34"/>
    <w:rsid w:val="00A023CE"/>
    <w:rsid w:val="00A03406"/>
    <w:rsid w:val="00A04A6D"/>
    <w:rsid w:val="00A05F95"/>
    <w:rsid w:val="00A06176"/>
    <w:rsid w:val="00A1023E"/>
    <w:rsid w:val="00A112D9"/>
    <w:rsid w:val="00A114A5"/>
    <w:rsid w:val="00A114CB"/>
    <w:rsid w:val="00A117E3"/>
    <w:rsid w:val="00A11AAE"/>
    <w:rsid w:val="00A13D6C"/>
    <w:rsid w:val="00A13F2F"/>
    <w:rsid w:val="00A200AF"/>
    <w:rsid w:val="00A22E8B"/>
    <w:rsid w:val="00A230AD"/>
    <w:rsid w:val="00A23925"/>
    <w:rsid w:val="00A24560"/>
    <w:rsid w:val="00A263E3"/>
    <w:rsid w:val="00A26F88"/>
    <w:rsid w:val="00A278BD"/>
    <w:rsid w:val="00A27F23"/>
    <w:rsid w:val="00A3092B"/>
    <w:rsid w:val="00A31686"/>
    <w:rsid w:val="00A32894"/>
    <w:rsid w:val="00A33893"/>
    <w:rsid w:val="00A34538"/>
    <w:rsid w:val="00A346CD"/>
    <w:rsid w:val="00A35513"/>
    <w:rsid w:val="00A3761A"/>
    <w:rsid w:val="00A37ECE"/>
    <w:rsid w:val="00A37FB6"/>
    <w:rsid w:val="00A402A5"/>
    <w:rsid w:val="00A4189D"/>
    <w:rsid w:val="00A43778"/>
    <w:rsid w:val="00A43E49"/>
    <w:rsid w:val="00A455ED"/>
    <w:rsid w:val="00A46584"/>
    <w:rsid w:val="00A46B01"/>
    <w:rsid w:val="00A475EB"/>
    <w:rsid w:val="00A50376"/>
    <w:rsid w:val="00A52AB9"/>
    <w:rsid w:val="00A54F69"/>
    <w:rsid w:val="00A5651E"/>
    <w:rsid w:val="00A572E2"/>
    <w:rsid w:val="00A572E4"/>
    <w:rsid w:val="00A63AB4"/>
    <w:rsid w:val="00A63F94"/>
    <w:rsid w:val="00A641C7"/>
    <w:rsid w:val="00A65FDC"/>
    <w:rsid w:val="00A71455"/>
    <w:rsid w:val="00A7306E"/>
    <w:rsid w:val="00A754E3"/>
    <w:rsid w:val="00A76625"/>
    <w:rsid w:val="00A76BEC"/>
    <w:rsid w:val="00A7735E"/>
    <w:rsid w:val="00A8097A"/>
    <w:rsid w:val="00A84492"/>
    <w:rsid w:val="00A858CC"/>
    <w:rsid w:val="00A91507"/>
    <w:rsid w:val="00A93C3A"/>
    <w:rsid w:val="00A95E6B"/>
    <w:rsid w:val="00A969AA"/>
    <w:rsid w:val="00AA0106"/>
    <w:rsid w:val="00AA01A7"/>
    <w:rsid w:val="00AA08E7"/>
    <w:rsid w:val="00AA37EA"/>
    <w:rsid w:val="00AA442B"/>
    <w:rsid w:val="00AA5938"/>
    <w:rsid w:val="00AA59E2"/>
    <w:rsid w:val="00AA6612"/>
    <w:rsid w:val="00AA669D"/>
    <w:rsid w:val="00AA71A5"/>
    <w:rsid w:val="00AA7BC8"/>
    <w:rsid w:val="00AB0F67"/>
    <w:rsid w:val="00AB136C"/>
    <w:rsid w:val="00AB19D9"/>
    <w:rsid w:val="00AB2098"/>
    <w:rsid w:val="00AB2D94"/>
    <w:rsid w:val="00AB3EF0"/>
    <w:rsid w:val="00AB6CB0"/>
    <w:rsid w:val="00AB7B91"/>
    <w:rsid w:val="00AC04C9"/>
    <w:rsid w:val="00AC1406"/>
    <w:rsid w:val="00AC3BB2"/>
    <w:rsid w:val="00AC4A5A"/>
    <w:rsid w:val="00AC6C4D"/>
    <w:rsid w:val="00AC7720"/>
    <w:rsid w:val="00AC795D"/>
    <w:rsid w:val="00AD0790"/>
    <w:rsid w:val="00AD0DAD"/>
    <w:rsid w:val="00AD3BE5"/>
    <w:rsid w:val="00AD4117"/>
    <w:rsid w:val="00AD7079"/>
    <w:rsid w:val="00AE3A48"/>
    <w:rsid w:val="00AE42D3"/>
    <w:rsid w:val="00AE70B1"/>
    <w:rsid w:val="00AF0EB0"/>
    <w:rsid w:val="00AF25B8"/>
    <w:rsid w:val="00AF6276"/>
    <w:rsid w:val="00AF6DAE"/>
    <w:rsid w:val="00B01569"/>
    <w:rsid w:val="00B01619"/>
    <w:rsid w:val="00B02235"/>
    <w:rsid w:val="00B02A47"/>
    <w:rsid w:val="00B030B1"/>
    <w:rsid w:val="00B0510D"/>
    <w:rsid w:val="00B05A55"/>
    <w:rsid w:val="00B06937"/>
    <w:rsid w:val="00B073F3"/>
    <w:rsid w:val="00B075F3"/>
    <w:rsid w:val="00B1069D"/>
    <w:rsid w:val="00B12193"/>
    <w:rsid w:val="00B13EC0"/>
    <w:rsid w:val="00B143B0"/>
    <w:rsid w:val="00B173E1"/>
    <w:rsid w:val="00B205FF"/>
    <w:rsid w:val="00B22024"/>
    <w:rsid w:val="00B22E22"/>
    <w:rsid w:val="00B23041"/>
    <w:rsid w:val="00B25ADA"/>
    <w:rsid w:val="00B27676"/>
    <w:rsid w:val="00B326CC"/>
    <w:rsid w:val="00B32BAB"/>
    <w:rsid w:val="00B3418C"/>
    <w:rsid w:val="00B353C1"/>
    <w:rsid w:val="00B37166"/>
    <w:rsid w:val="00B40DD7"/>
    <w:rsid w:val="00B42606"/>
    <w:rsid w:val="00B448AA"/>
    <w:rsid w:val="00B44975"/>
    <w:rsid w:val="00B460E5"/>
    <w:rsid w:val="00B46284"/>
    <w:rsid w:val="00B466B9"/>
    <w:rsid w:val="00B46D74"/>
    <w:rsid w:val="00B525CB"/>
    <w:rsid w:val="00B547D2"/>
    <w:rsid w:val="00B62917"/>
    <w:rsid w:val="00B63872"/>
    <w:rsid w:val="00B63CB2"/>
    <w:rsid w:val="00B64277"/>
    <w:rsid w:val="00B64EDB"/>
    <w:rsid w:val="00B67729"/>
    <w:rsid w:val="00B7101B"/>
    <w:rsid w:val="00B72172"/>
    <w:rsid w:val="00B72946"/>
    <w:rsid w:val="00B7315F"/>
    <w:rsid w:val="00B73D1C"/>
    <w:rsid w:val="00B75424"/>
    <w:rsid w:val="00B80B7F"/>
    <w:rsid w:val="00B80F8F"/>
    <w:rsid w:val="00B819B8"/>
    <w:rsid w:val="00B8475B"/>
    <w:rsid w:val="00B87866"/>
    <w:rsid w:val="00B908CF"/>
    <w:rsid w:val="00B913A7"/>
    <w:rsid w:val="00B91B8E"/>
    <w:rsid w:val="00B92156"/>
    <w:rsid w:val="00B92EC6"/>
    <w:rsid w:val="00B94AF0"/>
    <w:rsid w:val="00B960EE"/>
    <w:rsid w:val="00B974F0"/>
    <w:rsid w:val="00BA1266"/>
    <w:rsid w:val="00BA504F"/>
    <w:rsid w:val="00BA7847"/>
    <w:rsid w:val="00BA7F43"/>
    <w:rsid w:val="00BB18AE"/>
    <w:rsid w:val="00BB378B"/>
    <w:rsid w:val="00BB3D86"/>
    <w:rsid w:val="00BB3FDC"/>
    <w:rsid w:val="00BB4E51"/>
    <w:rsid w:val="00BC0E07"/>
    <w:rsid w:val="00BC2A98"/>
    <w:rsid w:val="00BC3394"/>
    <w:rsid w:val="00BC40E8"/>
    <w:rsid w:val="00BC418B"/>
    <w:rsid w:val="00BC4EE5"/>
    <w:rsid w:val="00BC5511"/>
    <w:rsid w:val="00BC553A"/>
    <w:rsid w:val="00BC6E67"/>
    <w:rsid w:val="00BD010E"/>
    <w:rsid w:val="00BD3D51"/>
    <w:rsid w:val="00BD5DA2"/>
    <w:rsid w:val="00BD6507"/>
    <w:rsid w:val="00BD6A96"/>
    <w:rsid w:val="00BD78FE"/>
    <w:rsid w:val="00BD7ABD"/>
    <w:rsid w:val="00BE0B4C"/>
    <w:rsid w:val="00BE194E"/>
    <w:rsid w:val="00BE1A4F"/>
    <w:rsid w:val="00BE33E3"/>
    <w:rsid w:val="00BE54E9"/>
    <w:rsid w:val="00BE7299"/>
    <w:rsid w:val="00BF568B"/>
    <w:rsid w:val="00BF5C9A"/>
    <w:rsid w:val="00BF6023"/>
    <w:rsid w:val="00BF68A9"/>
    <w:rsid w:val="00C00250"/>
    <w:rsid w:val="00C04D43"/>
    <w:rsid w:val="00C05055"/>
    <w:rsid w:val="00C10177"/>
    <w:rsid w:val="00C12D2F"/>
    <w:rsid w:val="00C16450"/>
    <w:rsid w:val="00C21CA8"/>
    <w:rsid w:val="00C2286A"/>
    <w:rsid w:val="00C23738"/>
    <w:rsid w:val="00C24648"/>
    <w:rsid w:val="00C2672E"/>
    <w:rsid w:val="00C26DA0"/>
    <w:rsid w:val="00C3024A"/>
    <w:rsid w:val="00C35C82"/>
    <w:rsid w:val="00C37066"/>
    <w:rsid w:val="00C40E3E"/>
    <w:rsid w:val="00C44430"/>
    <w:rsid w:val="00C449F1"/>
    <w:rsid w:val="00C45FF9"/>
    <w:rsid w:val="00C51F3E"/>
    <w:rsid w:val="00C5234D"/>
    <w:rsid w:val="00C531C9"/>
    <w:rsid w:val="00C53B55"/>
    <w:rsid w:val="00C548B1"/>
    <w:rsid w:val="00C55BC3"/>
    <w:rsid w:val="00C60259"/>
    <w:rsid w:val="00C60414"/>
    <w:rsid w:val="00C6185D"/>
    <w:rsid w:val="00C61D16"/>
    <w:rsid w:val="00C634EA"/>
    <w:rsid w:val="00C649B7"/>
    <w:rsid w:val="00C653AC"/>
    <w:rsid w:val="00C6596C"/>
    <w:rsid w:val="00C6614A"/>
    <w:rsid w:val="00C663A4"/>
    <w:rsid w:val="00C73055"/>
    <w:rsid w:val="00C7616C"/>
    <w:rsid w:val="00C805F8"/>
    <w:rsid w:val="00C821BC"/>
    <w:rsid w:val="00C849F5"/>
    <w:rsid w:val="00C867D7"/>
    <w:rsid w:val="00C86CA1"/>
    <w:rsid w:val="00C91FB2"/>
    <w:rsid w:val="00C92374"/>
    <w:rsid w:val="00C9249A"/>
    <w:rsid w:val="00C93443"/>
    <w:rsid w:val="00C94E35"/>
    <w:rsid w:val="00C96C77"/>
    <w:rsid w:val="00C96D43"/>
    <w:rsid w:val="00C97575"/>
    <w:rsid w:val="00CA026B"/>
    <w:rsid w:val="00CA0995"/>
    <w:rsid w:val="00CA3230"/>
    <w:rsid w:val="00CA5499"/>
    <w:rsid w:val="00CA7FCD"/>
    <w:rsid w:val="00CB25C4"/>
    <w:rsid w:val="00CB60B1"/>
    <w:rsid w:val="00CC00CD"/>
    <w:rsid w:val="00CC2112"/>
    <w:rsid w:val="00CC3A3C"/>
    <w:rsid w:val="00CC668E"/>
    <w:rsid w:val="00CD078A"/>
    <w:rsid w:val="00CD0C65"/>
    <w:rsid w:val="00CD1717"/>
    <w:rsid w:val="00CD4DEB"/>
    <w:rsid w:val="00CD4E6A"/>
    <w:rsid w:val="00CE1842"/>
    <w:rsid w:val="00CE6353"/>
    <w:rsid w:val="00CE726E"/>
    <w:rsid w:val="00CE78C8"/>
    <w:rsid w:val="00CF1834"/>
    <w:rsid w:val="00CF3DB4"/>
    <w:rsid w:val="00CF4F42"/>
    <w:rsid w:val="00CF5708"/>
    <w:rsid w:val="00CF58D1"/>
    <w:rsid w:val="00CF6DF1"/>
    <w:rsid w:val="00D01760"/>
    <w:rsid w:val="00D02290"/>
    <w:rsid w:val="00D0438F"/>
    <w:rsid w:val="00D04D02"/>
    <w:rsid w:val="00D054D1"/>
    <w:rsid w:val="00D066C6"/>
    <w:rsid w:val="00D100F1"/>
    <w:rsid w:val="00D10B3F"/>
    <w:rsid w:val="00D11104"/>
    <w:rsid w:val="00D12852"/>
    <w:rsid w:val="00D13158"/>
    <w:rsid w:val="00D1355F"/>
    <w:rsid w:val="00D14E4C"/>
    <w:rsid w:val="00D16E39"/>
    <w:rsid w:val="00D20871"/>
    <w:rsid w:val="00D223B6"/>
    <w:rsid w:val="00D223BF"/>
    <w:rsid w:val="00D22E7F"/>
    <w:rsid w:val="00D2477E"/>
    <w:rsid w:val="00D24B55"/>
    <w:rsid w:val="00D2547E"/>
    <w:rsid w:val="00D25858"/>
    <w:rsid w:val="00D26A74"/>
    <w:rsid w:val="00D27347"/>
    <w:rsid w:val="00D31211"/>
    <w:rsid w:val="00D31D03"/>
    <w:rsid w:val="00D31D3A"/>
    <w:rsid w:val="00D3336B"/>
    <w:rsid w:val="00D335A1"/>
    <w:rsid w:val="00D339FA"/>
    <w:rsid w:val="00D361BF"/>
    <w:rsid w:val="00D4100E"/>
    <w:rsid w:val="00D444D4"/>
    <w:rsid w:val="00D45895"/>
    <w:rsid w:val="00D47D94"/>
    <w:rsid w:val="00D500DB"/>
    <w:rsid w:val="00D509AE"/>
    <w:rsid w:val="00D51B23"/>
    <w:rsid w:val="00D51F79"/>
    <w:rsid w:val="00D51F97"/>
    <w:rsid w:val="00D54817"/>
    <w:rsid w:val="00D55524"/>
    <w:rsid w:val="00D57FAA"/>
    <w:rsid w:val="00D60327"/>
    <w:rsid w:val="00D6044C"/>
    <w:rsid w:val="00D629E0"/>
    <w:rsid w:val="00D63052"/>
    <w:rsid w:val="00D652A7"/>
    <w:rsid w:val="00D66CC3"/>
    <w:rsid w:val="00D6791C"/>
    <w:rsid w:val="00D67A53"/>
    <w:rsid w:val="00D70473"/>
    <w:rsid w:val="00D72E9D"/>
    <w:rsid w:val="00D80641"/>
    <w:rsid w:val="00D82CE5"/>
    <w:rsid w:val="00D83908"/>
    <w:rsid w:val="00D86256"/>
    <w:rsid w:val="00D87DD1"/>
    <w:rsid w:val="00D90FE4"/>
    <w:rsid w:val="00D91951"/>
    <w:rsid w:val="00D92948"/>
    <w:rsid w:val="00D92976"/>
    <w:rsid w:val="00D94598"/>
    <w:rsid w:val="00D94962"/>
    <w:rsid w:val="00D95B43"/>
    <w:rsid w:val="00DA2DB6"/>
    <w:rsid w:val="00DA2E69"/>
    <w:rsid w:val="00DA395F"/>
    <w:rsid w:val="00DA3FBF"/>
    <w:rsid w:val="00DA520C"/>
    <w:rsid w:val="00DA54D1"/>
    <w:rsid w:val="00DA5AB1"/>
    <w:rsid w:val="00DA5D71"/>
    <w:rsid w:val="00DA7706"/>
    <w:rsid w:val="00DA7B26"/>
    <w:rsid w:val="00DB04D4"/>
    <w:rsid w:val="00DB259A"/>
    <w:rsid w:val="00DB6633"/>
    <w:rsid w:val="00DC13B7"/>
    <w:rsid w:val="00DC2B8C"/>
    <w:rsid w:val="00DC39BB"/>
    <w:rsid w:val="00DC5871"/>
    <w:rsid w:val="00DC62E5"/>
    <w:rsid w:val="00DC6929"/>
    <w:rsid w:val="00DD04F2"/>
    <w:rsid w:val="00DD182D"/>
    <w:rsid w:val="00DD1C32"/>
    <w:rsid w:val="00DD2F6A"/>
    <w:rsid w:val="00DD32C5"/>
    <w:rsid w:val="00DD6ABE"/>
    <w:rsid w:val="00DD735D"/>
    <w:rsid w:val="00DE1F24"/>
    <w:rsid w:val="00DE21F8"/>
    <w:rsid w:val="00DE3119"/>
    <w:rsid w:val="00DE6E0C"/>
    <w:rsid w:val="00DE74A8"/>
    <w:rsid w:val="00DF127F"/>
    <w:rsid w:val="00DF236B"/>
    <w:rsid w:val="00DF3CFC"/>
    <w:rsid w:val="00DF4802"/>
    <w:rsid w:val="00DF78C6"/>
    <w:rsid w:val="00DF7BCB"/>
    <w:rsid w:val="00E0159F"/>
    <w:rsid w:val="00E04179"/>
    <w:rsid w:val="00E04DE3"/>
    <w:rsid w:val="00E0516F"/>
    <w:rsid w:val="00E05991"/>
    <w:rsid w:val="00E06023"/>
    <w:rsid w:val="00E06A99"/>
    <w:rsid w:val="00E06E08"/>
    <w:rsid w:val="00E07C7A"/>
    <w:rsid w:val="00E10A7E"/>
    <w:rsid w:val="00E11C35"/>
    <w:rsid w:val="00E13AB8"/>
    <w:rsid w:val="00E211E2"/>
    <w:rsid w:val="00E22816"/>
    <w:rsid w:val="00E22F43"/>
    <w:rsid w:val="00E230FD"/>
    <w:rsid w:val="00E24E1A"/>
    <w:rsid w:val="00E25CB3"/>
    <w:rsid w:val="00E263C0"/>
    <w:rsid w:val="00E30C68"/>
    <w:rsid w:val="00E323A4"/>
    <w:rsid w:val="00E33B62"/>
    <w:rsid w:val="00E3604F"/>
    <w:rsid w:val="00E378A8"/>
    <w:rsid w:val="00E4010D"/>
    <w:rsid w:val="00E4143A"/>
    <w:rsid w:val="00E41DA5"/>
    <w:rsid w:val="00E42F18"/>
    <w:rsid w:val="00E4341D"/>
    <w:rsid w:val="00E4540B"/>
    <w:rsid w:val="00E471D7"/>
    <w:rsid w:val="00E516F9"/>
    <w:rsid w:val="00E53C0C"/>
    <w:rsid w:val="00E551B1"/>
    <w:rsid w:val="00E56D69"/>
    <w:rsid w:val="00E6039E"/>
    <w:rsid w:val="00E6049C"/>
    <w:rsid w:val="00E60A8C"/>
    <w:rsid w:val="00E617E7"/>
    <w:rsid w:val="00E61AEE"/>
    <w:rsid w:val="00E62D5F"/>
    <w:rsid w:val="00E655FD"/>
    <w:rsid w:val="00E667E7"/>
    <w:rsid w:val="00E673D1"/>
    <w:rsid w:val="00E67555"/>
    <w:rsid w:val="00E67F98"/>
    <w:rsid w:val="00E67FC7"/>
    <w:rsid w:val="00E75248"/>
    <w:rsid w:val="00E76BEA"/>
    <w:rsid w:val="00E77DDF"/>
    <w:rsid w:val="00E8165D"/>
    <w:rsid w:val="00E82BF8"/>
    <w:rsid w:val="00E83676"/>
    <w:rsid w:val="00E8759D"/>
    <w:rsid w:val="00E87C04"/>
    <w:rsid w:val="00E95221"/>
    <w:rsid w:val="00EA0B3F"/>
    <w:rsid w:val="00EA1DFE"/>
    <w:rsid w:val="00EA3908"/>
    <w:rsid w:val="00EA3A6A"/>
    <w:rsid w:val="00EA76CC"/>
    <w:rsid w:val="00EB385B"/>
    <w:rsid w:val="00EB49E9"/>
    <w:rsid w:val="00EB4E04"/>
    <w:rsid w:val="00EB52EB"/>
    <w:rsid w:val="00EB7BAF"/>
    <w:rsid w:val="00EC02E9"/>
    <w:rsid w:val="00EC07B9"/>
    <w:rsid w:val="00EC1001"/>
    <w:rsid w:val="00EC5115"/>
    <w:rsid w:val="00EC5BF6"/>
    <w:rsid w:val="00EC5DE4"/>
    <w:rsid w:val="00EC6C6C"/>
    <w:rsid w:val="00ED030F"/>
    <w:rsid w:val="00ED069A"/>
    <w:rsid w:val="00ED137B"/>
    <w:rsid w:val="00ED66AF"/>
    <w:rsid w:val="00EE0C96"/>
    <w:rsid w:val="00EE59B5"/>
    <w:rsid w:val="00EE5DF7"/>
    <w:rsid w:val="00EE6F2B"/>
    <w:rsid w:val="00EE7336"/>
    <w:rsid w:val="00EE7B55"/>
    <w:rsid w:val="00EF1CED"/>
    <w:rsid w:val="00EF3228"/>
    <w:rsid w:val="00EF5B1F"/>
    <w:rsid w:val="00F02DE3"/>
    <w:rsid w:val="00F032A9"/>
    <w:rsid w:val="00F04B94"/>
    <w:rsid w:val="00F1003E"/>
    <w:rsid w:val="00F12C0B"/>
    <w:rsid w:val="00F132C2"/>
    <w:rsid w:val="00F13DC5"/>
    <w:rsid w:val="00F14845"/>
    <w:rsid w:val="00F1742F"/>
    <w:rsid w:val="00F23B21"/>
    <w:rsid w:val="00F23E3A"/>
    <w:rsid w:val="00F24412"/>
    <w:rsid w:val="00F27FB1"/>
    <w:rsid w:val="00F30C87"/>
    <w:rsid w:val="00F31A6E"/>
    <w:rsid w:val="00F32E6C"/>
    <w:rsid w:val="00F3318F"/>
    <w:rsid w:val="00F34399"/>
    <w:rsid w:val="00F356C0"/>
    <w:rsid w:val="00F358DD"/>
    <w:rsid w:val="00F376A3"/>
    <w:rsid w:val="00F37829"/>
    <w:rsid w:val="00F378FF"/>
    <w:rsid w:val="00F42770"/>
    <w:rsid w:val="00F431BE"/>
    <w:rsid w:val="00F44920"/>
    <w:rsid w:val="00F44E08"/>
    <w:rsid w:val="00F45492"/>
    <w:rsid w:val="00F45C5C"/>
    <w:rsid w:val="00F475DF"/>
    <w:rsid w:val="00F50FAB"/>
    <w:rsid w:val="00F5216F"/>
    <w:rsid w:val="00F5291B"/>
    <w:rsid w:val="00F545CE"/>
    <w:rsid w:val="00F561C2"/>
    <w:rsid w:val="00F562FB"/>
    <w:rsid w:val="00F56935"/>
    <w:rsid w:val="00F603CC"/>
    <w:rsid w:val="00F622F6"/>
    <w:rsid w:val="00F62DFF"/>
    <w:rsid w:val="00F6417E"/>
    <w:rsid w:val="00F673F5"/>
    <w:rsid w:val="00F676FB"/>
    <w:rsid w:val="00F7036D"/>
    <w:rsid w:val="00F7055C"/>
    <w:rsid w:val="00F71603"/>
    <w:rsid w:val="00F72043"/>
    <w:rsid w:val="00F74CF2"/>
    <w:rsid w:val="00F7523B"/>
    <w:rsid w:val="00F8082A"/>
    <w:rsid w:val="00F80FCF"/>
    <w:rsid w:val="00F84899"/>
    <w:rsid w:val="00F84D74"/>
    <w:rsid w:val="00F85099"/>
    <w:rsid w:val="00F859F0"/>
    <w:rsid w:val="00F8669E"/>
    <w:rsid w:val="00F86F03"/>
    <w:rsid w:val="00F87AEE"/>
    <w:rsid w:val="00F902D7"/>
    <w:rsid w:val="00F90481"/>
    <w:rsid w:val="00F909ED"/>
    <w:rsid w:val="00F93217"/>
    <w:rsid w:val="00F935FB"/>
    <w:rsid w:val="00F95890"/>
    <w:rsid w:val="00F97ECF"/>
    <w:rsid w:val="00FA039C"/>
    <w:rsid w:val="00FA071D"/>
    <w:rsid w:val="00FA12FD"/>
    <w:rsid w:val="00FA19FB"/>
    <w:rsid w:val="00FA20E6"/>
    <w:rsid w:val="00FA2863"/>
    <w:rsid w:val="00FB1417"/>
    <w:rsid w:val="00FB6A61"/>
    <w:rsid w:val="00FC0461"/>
    <w:rsid w:val="00FC1D2E"/>
    <w:rsid w:val="00FC3C98"/>
    <w:rsid w:val="00FC53F2"/>
    <w:rsid w:val="00FD1B9A"/>
    <w:rsid w:val="00FD25AA"/>
    <w:rsid w:val="00FD29A3"/>
    <w:rsid w:val="00FD385C"/>
    <w:rsid w:val="00FD61AC"/>
    <w:rsid w:val="00FD630C"/>
    <w:rsid w:val="00FD70BB"/>
    <w:rsid w:val="00FD71E5"/>
    <w:rsid w:val="00FD75E0"/>
    <w:rsid w:val="00FE01B6"/>
    <w:rsid w:val="00FE141E"/>
    <w:rsid w:val="00FE3BCC"/>
    <w:rsid w:val="00FE3E0A"/>
    <w:rsid w:val="00FE42ED"/>
    <w:rsid w:val="00FE455B"/>
    <w:rsid w:val="00FE6AB6"/>
    <w:rsid w:val="00FE6D4C"/>
    <w:rsid w:val="00FE7555"/>
    <w:rsid w:val="00FF0706"/>
    <w:rsid w:val="00FF208F"/>
    <w:rsid w:val="00FF2375"/>
    <w:rsid w:val="00FF29B6"/>
    <w:rsid w:val="00FF2F4B"/>
    <w:rsid w:val="00FF69D5"/>
    <w:rsid w:val="0436B125"/>
    <w:rsid w:val="06AF08F5"/>
    <w:rsid w:val="0CAA8985"/>
    <w:rsid w:val="0D9D8E58"/>
    <w:rsid w:val="33714448"/>
    <w:rsid w:val="3DF3CD69"/>
    <w:rsid w:val="503D6FF5"/>
    <w:rsid w:val="60A4DC0A"/>
    <w:rsid w:val="72751FCB"/>
    <w:rsid w:val="78E430DC"/>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8FC69B5"/>
  <w15:docId w15:val="{C31D0A22-2FF0-4CBA-A8CA-3DB18456D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hAnsiTheme="minorHAnsi" w:eastAsia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7C74FF"/>
    <w:pPr>
      <w:spacing w:after="0" w:line="240" w:lineRule="auto"/>
    </w:pPr>
    <w:rPr>
      <w:rFonts w:ascii="Times New Roman" w:hAnsi="Times New Roman" w:eastAsia="Times New Roman" w:cs="Times New Roman"/>
      <w:sz w:val="24"/>
      <w:szCs w:val="24"/>
      <w:lang w:eastAsia="es-ES_tradnl"/>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style>
  <w:style w:type="character" w:styleId="PiedepginaCar" w:customStyle="1">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hAnsi="Tahoma" w:cs="Tahoma"/>
      <w:sz w:val="16"/>
      <w:szCs w:val="16"/>
    </w:rPr>
  </w:style>
  <w:style w:type="character" w:styleId="TextodegloboCar" w:customStyle="1">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style>
  <w:style w:type="character" w:styleId="EncabezadoCar" w:customStyle="1">
    <w:name w:val="Encabezado Car"/>
    <w:basedOn w:val="Fuentedeprrafopredeter"/>
    <w:link w:val="Encabezado"/>
    <w:uiPriority w:val="99"/>
    <w:rsid w:val="009047C5"/>
    <w:rPr>
      <w:sz w:val="24"/>
      <w:lang w:val="es-MX"/>
    </w:rPr>
  </w:style>
  <w:style w:type="table" w:styleId="Tablaconcuadrcula">
    <w:name w:val="Table Grid"/>
    <w:basedOn w:val="Tablanormal"/>
    <w:uiPriority w:val="39"/>
    <w:rsid w:val="009047C5"/>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9047C5"/>
    <w:pPr>
      <w:ind w:left="720"/>
      <w:contextualSpacing/>
    </w:p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semiHidden/>
    <w:unhideWhenUsed/>
    <w:rsid w:val="00DA5AB1"/>
    <w:rPr>
      <w:sz w:val="20"/>
      <w:szCs w:val="20"/>
    </w:rPr>
  </w:style>
  <w:style w:type="character" w:styleId="TextocomentarioCar" w:customStyle="1">
    <w:name w:val="Texto comentario Car"/>
    <w:basedOn w:val="Fuentedeprrafopredeter"/>
    <w:link w:val="Textocomentario"/>
    <w:uiPriority w:val="99"/>
    <w:semiHidden/>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styleId="AsuntodelcomentarioCar" w:customStyle="1">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unhideWhenUsed/>
    <w:rsid w:val="0085092D"/>
    <w:rPr>
      <w:color w:val="F2F2F2" w:themeColor="hyperlink"/>
      <w:u w:val="single"/>
    </w:rPr>
  </w:style>
  <w:style w:type="paragraph" w:styleId="NormalWeb">
    <w:name w:val="Normal (Web)"/>
    <w:basedOn w:val="Normal"/>
    <w:uiPriority w:val="99"/>
    <w:unhideWhenUsed/>
    <w:rsid w:val="00122B23"/>
    <w:pPr>
      <w:spacing w:before="100" w:beforeAutospacing="1" w:after="100" w:afterAutospacing="1"/>
    </w:pPr>
    <w:rPr>
      <w:lang w:eastAsia="es-CO"/>
    </w:rPr>
  </w:style>
  <w:style w:type="paragraph" w:styleId="Sinespaciado">
    <w:name w:val="No Spacing"/>
    <w:uiPriority w:val="1"/>
    <w:qFormat/>
    <w:rsid w:val="007B0854"/>
    <w:pPr>
      <w:spacing w:after="0" w:line="240" w:lineRule="auto"/>
    </w:pPr>
    <w:rPr>
      <w:sz w:val="24"/>
      <w:lang w:val="es-MX"/>
    </w:rPr>
  </w:style>
  <w:style w:type="character" w:styleId="TextonotapieCar" w:customStyle="1">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
    <w:basedOn w:val="Normal"/>
    <w:link w:val="TextonotapieCar"/>
    <w:uiPriority w:val="99"/>
    <w:unhideWhenUsed/>
    <w:qFormat/>
    <w:rsid w:val="007B0854"/>
    <w:rPr>
      <w:sz w:val="20"/>
      <w:szCs w:val="20"/>
    </w:rPr>
  </w:style>
  <w:style w:type="character" w:styleId="TextonotapieCar1" w:customStyle="1">
    <w:name w:val="Texto nota pie Car1"/>
    <w:basedOn w:val="Fuentedeprrafopredeter"/>
    <w:uiPriority w:val="99"/>
    <w:semiHidden/>
    <w:rsid w:val="007B0854"/>
    <w:rPr>
      <w:sz w:val="20"/>
      <w:szCs w:val="20"/>
      <w:lang w:val="es-MX"/>
    </w:rPr>
  </w:style>
  <w:style w:type="character" w:styleId="PrrafodelistaCar" w:customStyle="1">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styleId="Capitulo1" w:customStyle="1">
    <w:name w:val="Capitulo 1"/>
    <w:basedOn w:val="Normal"/>
    <w:qFormat/>
    <w:rsid w:val="007B0854"/>
    <w:pPr>
      <w:keepNext/>
      <w:spacing w:before="120" w:after="200" w:line="276" w:lineRule="auto"/>
      <w:ind w:left="720" w:hanging="360"/>
      <w:outlineLvl w:val="1"/>
    </w:pPr>
    <w:rPr>
      <w:rFonts w:ascii="Arial" w:hAnsi="Arial" w:cs="Arial"/>
      <w:b/>
      <w:color w:val="000000"/>
      <w:sz w:val="20"/>
      <w:szCs w:val="20"/>
      <w:lang w:eastAsia="es-CO"/>
    </w:rPr>
  </w:style>
  <w:style w:type="character" w:styleId="Refdenotaalpie">
    <w:name w:val="footnote reference"/>
    <w:aliases w:val="Ref. de nota al pie 2,Ref,de nota al pie,FC,Appel note de bas de p,f,4_G,16 Point,Superscript 6 Point,Texto nota al pie,Pie de Página,Texto de nota al pi,Nota de pie,Footnote symbol,Footnote,Ref. de nota al pie2,Pie de pagina"/>
    <w:basedOn w:val="Fuentedeprrafopredeter"/>
    <w:uiPriority w:val="99"/>
    <w:unhideWhenUsed/>
    <w:qFormat/>
    <w:rsid w:val="007B0854"/>
    <w:rPr>
      <w:vertAlign w:val="superscript"/>
    </w:rPr>
  </w:style>
  <w:style w:type="table" w:styleId="Tablaconcuadrcula1" w:customStyle="1">
    <w:name w:val="Tabla con cuadrícula1"/>
    <w:basedOn w:val="Tablanormal"/>
    <w:next w:val="Tablaconcuadrcula"/>
    <w:uiPriority w:val="59"/>
    <w:rsid w:val="00795647"/>
    <w:pPr>
      <w:spacing w:after="0" w:line="240" w:lineRule="auto"/>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baj" w:customStyle="1">
    <w:name w:val="b_aj"/>
    <w:basedOn w:val="Fuentedeprrafopredeter"/>
    <w:rsid w:val="00F72043"/>
  </w:style>
  <w:style w:type="character" w:styleId="iaj" w:customStyle="1">
    <w:name w:val="i_aj"/>
    <w:basedOn w:val="Fuentedeprrafopredeter"/>
    <w:rsid w:val="00F72043"/>
  </w:style>
  <w:style w:type="character" w:styleId="Textoennegrita">
    <w:name w:val="Strong"/>
    <w:basedOn w:val="Fuentedeprrafopredeter"/>
    <w:uiPriority w:val="22"/>
    <w:qFormat/>
    <w:rsid w:val="00520695"/>
    <w:rPr>
      <w:b/>
      <w:bCs/>
    </w:rPr>
  </w:style>
  <w:style w:type="character" w:styleId="Mencinsinresolver1" w:customStyle="1">
    <w:name w:val="Mención sin resolver1"/>
    <w:basedOn w:val="Fuentedeprrafopredeter"/>
    <w:uiPriority w:val="99"/>
    <w:semiHidden/>
    <w:unhideWhenUsed/>
    <w:rsid w:val="00D2477E"/>
    <w:rPr>
      <w:color w:val="605E5C"/>
      <w:shd w:val="clear" w:color="auto" w:fill="E1DFDD"/>
    </w:rPr>
  </w:style>
  <w:style w:type="paragraph" w:styleId="InviasNormal" w:customStyle="1">
    <w:name w:val="Invias Normal"/>
    <w:basedOn w:val="Normal"/>
    <w:link w:val="InviasNormalCar"/>
    <w:qFormat/>
    <w:rsid w:val="00A230AD"/>
    <w:pPr>
      <w:tabs>
        <w:tab w:val="left" w:pos="-142"/>
      </w:tabs>
      <w:autoSpaceDE w:val="0"/>
      <w:autoSpaceDN w:val="0"/>
      <w:adjustRightInd w:val="0"/>
      <w:spacing w:before="120" w:after="240"/>
      <w:jc w:val="both"/>
    </w:pPr>
    <w:rPr>
      <w:rFonts w:ascii="Arial Narrow" w:hAnsi="Arial Narrow"/>
      <w:color w:val="3C3C3C" w:themeColor="background2" w:themeShade="40"/>
      <w:lang w:val="x-none" w:eastAsia="es-ES"/>
    </w:rPr>
  </w:style>
  <w:style w:type="character" w:styleId="InviasNormalCar" w:customStyle="1">
    <w:name w:val="Invias Normal Car"/>
    <w:link w:val="InviasNormal"/>
    <w:locked/>
    <w:rsid w:val="00A230AD"/>
    <w:rPr>
      <w:rFonts w:ascii="Arial Narrow" w:hAnsi="Arial Narrow" w:eastAsia="Times New Roman" w:cs="Times New Roman"/>
      <w:color w:val="3C3C3C" w:themeColor="background2" w:themeShade="40"/>
      <w:sz w:val="24"/>
      <w:szCs w:val="24"/>
      <w:lang w:val="x-none" w:eastAsia="es-ES"/>
    </w:rPr>
  </w:style>
  <w:style w:type="paragraph" w:styleId="Capitulo3" w:customStyle="1">
    <w:name w:val="Capitulo 3"/>
    <w:basedOn w:val="Normal"/>
    <w:qFormat/>
    <w:rsid w:val="00A230AD"/>
    <w:pPr>
      <w:keepNext/>
      <w:numPr>
        <w:numId w:val="10"/>
      </w:numPr>
      <w:spacing w:before="120" w:after="200" w:line="276" w:lineRule="auto"/>
      <w:outlineLvl w:val="1"/>
    </w:pPr>
    <w:rPr>
      <w:rFonts w:ascii="Arial" w:hAnsi="Arial" w:cs="Arial"/>
      <w:b/>
      <w:color w:val="000000"/>
      <w:sz w:val="20"/>
      <w:szCs w:val="20"/>
      <w:lang w:eastAsia="es-CO"/>
    </w:rPr>
  </w:style>
  <w:style w:type="paragraph" w:styleId="Revisin">
    <w:name w:val="Revision"/>
    <w:hidden/>
    <w:uiPriority w:val="99"/>
    <w:semiHidden/>
    <w:rsid w:val="004C07BA"/>
    <w:pPr>
      <w:spacing w:after="0" w:line="240" w:lineRule="auto"/>
    </w:pPr>
    <w:rPr>
      <w:rFonts w:ascii="Times New Roman" w:hAnsi="Times New Roman" w:eastAsia="Times New Roman" w:cs="Times New Roman"/>
      <w:sz w:val="24"/>
      <w:szCs w:val="24"/>
      <w:lang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567305">
      <w:bodyDiv w:val="1"/>
      <w:marLeft w:val="0"/>
      <w:marRight w:val="0"/>
      <w:marTop w:val="0"/>
      <w:marBottom w:val="0"/>
      <w:divBdr>
        <w:top w:val="none" w:sz="0" w:space="0" w:color="auto"/>
        <w:left w:val="none" w:sz="0" w:space="0" w:color="auto"/>
        <w:bottom w:val="none" w:sz="0" w:space="0" w:color="auto"/>
        <w:right w:val="none" w:sz="0" w:space="0" w:color="auto"/>
      </w:divBdr>
    </w:div>
    <w:div w:id="16125906">
      <w:bodyDiv w:val="1"/>
      <w:marLeft w:val="0"/>
      <w:marRight w:val="0"/>
      <w:marTop w:val="0"/>
      <w:marBottom w:val="0"/>
      <w:divBdr>
        <w:top w:val="none" w:sz="0" w:space="0" w:color="auto"/>
        <w:left w:val="none" w:sz="0" w:space="0" w:color="auto"/>
        <w:bottom w:val="none" w:sz="0" w:space="0" w:color="auto"/>
        <w:right w:val="none" w:sz="0" w:space="0" w:color="auto"/>
      </w:divBdr>
    </w:div>
    <w:div w:id="39213605">
      <w:bodyDiv w:val="1"/>
      <w:marLeft w:val="0"/>
      <w:marRight w:val="0"/>
      <w:marTop w:val="0"/>
      <w:marBottom w:val="0"/>
      <w:divBdr>
        <w:top w:val="none" w:sz="0" w:space="0" w:color="auto"/>
        <w:left w:val="none" w:sz="0" w:space="0" w:color="auto"/>
        <w:bottom w:val="none" w:sz="0" w:space="0" w:color="auto"/>
        <w:right w:val="none" w:sz="0" w:space="0" w:color="auto"/>
      </w:divBdr>
    </w:div>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78991724">
      <w:bodyDiv w:val="1"/>
      <w:marLeft w:val="0"/>
      <w:marRight w:val="0"/>
      <w:marTop w:val="0"/>
      <w:marBottom w:val="0"/>
      <w:divBdr>
        <w:top w:val="none" w:sz="0" w:space="0" w:color="auto"/>
        <w:left w:val="none" w:sz="0" w:space="0" w:color="auto"/>
        <w:bottom w:val="none" w:sz="0" w:space="0" w:color="auto"/>
        <w:right w:val="none" w:sz="0" w:space="0" w:color="auto"/>
      </w:divBdr>
      <w:divsChild>
        <w:div w:id="437987561">
          <w:marLeft w:val="0"/>
          <w:marRight w:val="0"/>
          <w:marTop w:val="0"/>
          <w:marBottom w:val="0"/>
          <w:divBdr>
            <w:top w:val="none" w:sz="0" w:space="0" w:color="auto"/>
            <w:left w:val="none" w:sz="0" w:space="0" w:color="auto"/>
            <w:bottom w:val="none" w:sz="0" w:space="0" w:color="auto"/>
            <w:right w:val="none" w:sz="0" w:space="0" w:color="auto"/>
          </w:divBdr>
          <w:divsChild>
            <w:div w:id="1505590868">
              <w:marLeft w:val="0"/>
              <w:marRight w:val="0"/>
              <w:marTop w:val="0"/>
              <w:marBottom w:val="0"/>
              <w:divBdr>
                <w:top w:val="none" w:sz="0" w:space="0" w:color="auto"/>
                <w:left w:val="none" w:sz="0" w:space="0" w:color="auto"/>
                <w:bottom w:val="none" w:sz="0" w:space="0" w:color="auto"/>
                <w:right w:val="none" w:sz="0" w:space="0" w:color="auto"/>
              </w:divBdr>
              <w:divsChild>
                <w:div w:id="942226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607572">
      <w:bodyDiv w:val="1"/>
      <w:marLeft w:val="0"/>
      <w:marRight w:val="0"/>
      <w:marTop w:val="0"/>
      <w:marBottom w:val="0"/>
      <w:divBdr>
        <w:top w:val="none" w:sz="0" w:space="0" w:color="auto"/>
        <w:left w:val="none" w:sz="0" w:space="0" w:color="auto"/>
        <w:bottom w:val="none" w:sz="0" w:space="0" w:color="auto"/>
        <w:right w:val="none" w:sz="0" w:space="0" w:color="auto"/>
      </w:divBdr>
    </w:div>
    <w:div w:id="123083174">
      <w:bodyDiv w:val="1"/>
      <w:marLeft w:val="0"/>
      <w:marRight w:val="0"/>
      <w:marTop w:val="0"/>
      <w:marBottom w:val="0"/>
      <w:divBdr>
        <w:top w:val="none" w:sz="0" w:space="0" w:color="auto"/>
        <w:left w:val="none" w:sz="0" w:space="0" w:color="auto"/>
        <w:bottom w:val="none" w:sz="0" w:space="0" w:color="auto"/>
        <w:right w:val="none" w:sz="0" w:space="0" w:color="auto"/>
      </w:divBdr>
    </w:div>
    <w:div w:id="151652217">
      <w:bodyDiv w:val="1"/>
      <w:marLeft w:val="0"/>
      <w:marRight w:val="0"/>
      <w:marTop w:val="0"/>
      <w:marBottom w:val="0"/>
      <w:divBdr>
        <w:top w:val="none" w:sz="0" w:space="0" w:color="auto"/>
        <w:left w:val="none" w:sz="0" w:space="0" w:color="auto"/>
        <w:bottom w:val="none" w:sz="0" w:space="0" w:color="auto"/>
        <w:right w:val="none" w:sz="0" w:space="0" w:color="auto"/>
      </w:divBdr>
    </w:div>
    <w:div w:id="166599726">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335574819">
      <w:bodyDiv w:val="1"/>
      <w:marLeft w:val="0"/>
      <w:marRight w:val="0"/>
      <w:marTop w:val="0"/>
      <w:marBottom w:val="0"/>
      <w:divBdr>
        <w:top w:val="none" w:sz="0" w:space="0" w:color="auto"/>
        <w:left w:val="none" w:sz="0" w:space="0" w:color="auto"/>
        <w:bottom w:val="none" w:sz="0" w:space="0" w:color="auto"/>
        <w:right w:val="none" w:sz="0" w:space="0" w:color="auto"/>
      </w:divBdr>
    </w:div>
    <w:div w:id="368648163">
      <w:bodyDiv w:val="1"/>
      <w:marLeft w:val="0"/>
      <w:marRight w:val="0"/>
      <w:marTop w:val="0"/>
      <w:marBottom w:val="0"/>
      <w:divBdr>
        <w:top w:val="none" w:sz="0" w:space="0" w:color="auto"/>
        <w:left w:val="none" w:sz="0" w:space="0" w:color="auto"/>
        <w:bottom w:val="none" w:sz="0" w:space="0" w:color="auto"/>
        <w:right w:val="none" w:sz="0" w:space="0" w:color="auto"/>
      </w:divBdr>
    </w:div>
    <w:div w:id="414979668">
      <w:bodyDiv w:val="1"/>
      <w:marLeft w:val="0"/>
      <w:marRight w:val="0"/>
      <w:marTop w:val="0"/>
      <w:marBottom w:val="0"/>
      <w:divBdr>
        <w:top w:val="none" w:sz="0" w:space="0" w:color="auto"/>
        <w:left w:val="none" w:sz="0" w:space="0" w:color="auto"/>
        <w:bottom w:val="none" w:sz="0" w:space="0" w:color="auto"/>
        <w:right w:val="none" w:sz="0" w:space="0" w:color="auto"/>
      </w:divBdr>
    </w:div>
    <w:div w:id="468400294">
      <w:bodyDiv w:val="1"/>
      <w:marLeft w:val="0"/>
      <w:marRight w:val="0"/>
      <w:marTop w:val="0"/>
      <w:marBottom w:val="0"/>
      <w:divBdr>
        <w:top w:val="none" w:sz="0" w:space="0" w:color="auto"/>
        <w:left w:val="none" w:sz="0" w:space="0" w:color="auto"/>
        <w:bottom w:val="none" w:sz="0" w:space="0" w:color="auto"/>
        <w:right w:val="none" w:sz="0" w:space="0" w:color="auto"/>
      </w:divBdr>
    </w:div>
    <w:div w:id="545340714">
      <w:bodyDiv w:val="1"/>
      <w:marLeft w:val="0"/>
      <w:marRight w:val="0"/>
      <w:marTop w:val="0"/>
      <w:marBottom w:val="0"/>
      <w:divBdr>
        <w:top w:val="none" w:sz="0" w:space="0" w:color="auto"/>
        <w:left w:val="none" w:sz="0" w:space="0" w:color="auto"/>
        <w:bottom w:val="none" w:sz="0" w:space="0" w:color="auto"/>
        <w:right w:val="none" w:sz="0" w:space="0" w:color="auto"/>
      </w:divBdr>
    </w:div>
    <w:div w:id="566190026">
      <w:bodyDiv w:val="1"/>
      <w:marLeft w:val="0"/>
      <w:marRight w:val="0"/>
      <w:marTop w:val="0"/>
      <w:marBottom w:val="0"/>
      <w:divBdr>
        <w:top w:val="none" w:sz="0" w:space="0" w:color="auto"/>
        <w:left w:val="none" w:sz="0" w:space="0" w:color="auto"/>
        <w:bottom w:val="none" w:sz="0" w:space="0" w:color="auto"/>
        <w:right w:val="none" w:sz="0" w:space="0" w:color="auto"/>
      </w:divBdr>
    </w:div>
    <w:div w:id="573710647">
      <w:bodyDiv w:val="1"/>
      <w:marLeft w:val="0"/>
      <w:marRight w:val="0"/>
      <w:marTop w:val="0"/>
      <w:marBottom w:val="0"/>
      <w:divBdr>
        <w:top w:val="none" w:sz="0" w:space="0" w:color="auto"/>
        <w:left w:val="none" w:sz="0" w:space="0" w:color="auto"/>
        <w:bottom w:val="none" w:sz="0" w:space="0" w:color="auto"/>
        <w:right w:val="none" w:sz="0" w:space="0" w:color="auto"/>
      </w:divBdr>
    </w:div>
    <w:div w:id="583757767">
      <w:bodyDiv w:val="1"/>
      <w:marLeft w:val="0"/>
      <w:marRight w:val="0"/>
      <w:marTop w:val="0"/>
      <w:marBottom w:val="0"/>
      <w:divBdr>
        <w:top w:val="none" w:sz="0" w:space="0" w:color="auto"/>
        <w:left w:val="none" w:sz="0" w:space="0" w:color="auto"/>
        <w:bottom w:val="none" w:sz="0" w:space="0" w:color="auto"/>
        <w:right w:val="none" w:sz="0" w:space="0" w:color="auto"/>
      </w:divBdr>
    </w:div>
    <w:div w:id="635990435">
      <w:bodyDiv w:val="1"/>
      <w:marLeft w:val="0"/>
      <w:marRight w:val="0"/>
      <w:marTop w:val="0"/>
      <w:marBottom w:val="0"/>
      <w:divBdr>
        <w:top w:val="none" w:sz="0" w:space="0" w:color="auto"/>
        <w:left w:val="none" w:sz="0" w:space="0" w:color="auto"/>
        <w:bottom w:val="none" w:sz="0" w:space="0" w:color="auto"/>
        <w:right w:val="none" w:sz="0" w:space="0" w:color="auto"/>
      </w:divBdr>
    </w:div>
    <w:div w:id="679626875">
      <w:bodyDiv w:val="1"/>
      <w:marLeft w:val="0"/>
      <w:marRight w:val="0"/>
      <w:marTop w:val="0"/>
      <w:marBottom w:val="0"/>
      <w:divBdr>
        <w:top w:val="none" w:sz="0" w:space="0" w:color="auto"/>
        <w:left w:val="none" w:sz="0" w:space="0" w:color="auto"/>
        <w:bottom w:val="none" w:sz="0" w:space="0" w:color="auto"/>
        <w:right w:val="none" w:sz="0" w:space="0" w:color="auto"/>
      </w:divBdr>
    </w:div>
    <w:div w:id="747921652">
      <w:bodyDiv w:val="1"/>
      <w:marLeft w:val="0"/>
      <w:marRight w:val="0"/>
      <w:marTop w:val="0"/>
      <w:marBottom w:val="0"/>
      <w:divBdr>
        <w:top w:val="none" w:sz="0" w:space="0" w:color="auto"/>
        <w:left w:val="none" w:sz="0" w:space="0" w:color="auto"/>
        <w:bottom w:val="none" w:sz="0" w:space="0" w:color="auto"/>
        <w:right w:val="none" w:sz="0" w:space="0" w:color="auto"/>
      </w:divBdr>
    </w:div>
    <w:div w:id="817697243">
      <w:bodyDiv w:val="1"/>
      <w:marLeft w:val="0"/>
      <w:marRight w:val="0"/>
      <w:marTop w:val="0"/>
      <w:marBottom w:val="0"/>
      <w:divBdr>
        <w:top w:val="none" w:sz="0" w:space="0" w:color="auto"/>
        <w:left w:val="none" w:sz="0" w:space="0" w:color="auto"/>
        <w:bottom w:val="none" w:sz="0" w:space="0" w:color="auto"/>
        <w:right w:val="none" w:sz="0" w:space="0" w:color="auto"/>
      </w:divBdr>
      <w:divsChild>
        <w:div w:id="156578691">
          <w:marLeft w:val="0"/>
          <w:marRight w:val="0"/>
          <w:marTop w:val="0"/>
          <w:marBottom w:val="0"/>
          <w:divBdr>
            <w:top w:val="none" w:sz="0" w:space="0" w:color="auto"/>
            <w:left w:val="none" w:sz="0" w:space="0" w:color="auto"/>
            <w:bottom w:val="none" w:sz="0" w:space="0" w:color="auto"/>
            <w:right w:val="none" w:sz="0" w:space="0" w:color="auto"/>
          </w:divBdr>
          <w:divsChild>
            <w:div w:id="1087726189">
              <w:marLeft w:val="0"/>
              <w:marRight w:val="0"/>
              <w:marTop w:val="0"/>
              <w:marBottom w:val="0"/>
              <w:divBdr>
                <w:top w:val="none" w:sz="0" w:space="0" w:color="auto"/>
                <w:left w:val="none" w:sz="0" w:space="0" w:color="auto"/>
                <w:bottom w:val="none" w:sz="0" w:space="0" w:color="auto"/>
                <w:right w:val="none" w:sz="0" w:space="0" w:color="auto"/>
              </w:divBdr>
              <w:divsChild>
                <w:div w:id="1453404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3994922">
      <w:bodyDiv w:val="1"/>
      <w:marLeft w:val="0"/>
      <w:marRight w:val="0"/>
      <w:marTop w:val="0"/>
      <w:marBottom w:val="0"/>
      <w:divBdr>
        <w:top w:val="none" w:sz="0" w:space="0" w:color="auto"/>
        <w:left w:val="none" w:sz="0" w:space="0" w:color="auto"/>
        <w:bottom w:val="none" w:sz="0" w:space="0" w:color="auto"/>
        <w:right w:val="none" w:sz="0" w:space="0" w:color="auto"/>
      </w:divBdr>
    </w:div>
    <w:div w:id="978270207">
      <w:bodyDiv w:val="1"/>
      <w:marLeft w:val="0"/>
      <w:marRight w:val="0"/>
      <w:marTop w:val="0"/>
      <w:marBottom w:val="0"/>
      <w:divBdr>
        <w:top w:val="none" w:sz="0" w:space="0" w:color="auto"/>
        <w:left w:val="none" w:sz="0" w:space="0" w:color="auto"/>
        <w:bottom w:val="none" w:sz="0" w:space="0" w:color="auto"/>
        <w:right w:val="none" w:sz="0" w:space="0" w:color="auto"/>
      </w:divBdr>
    </w:div>
    <w:div w:id="989939260">
      <w:bodyDiv w:val="1"/>
      <w:marLeft w:val="0"/>
      <w:marRight w:val="0"/>
      <w:marTop w:val="0"/>
      <w:marBottom w:val="0"/>
      <w:divBdr>
        <w:top w:val="none" w:sz="0" w:space="0" w:color="auto"/>
        <w:left w:val="none" w:sz="0" w:space="0" w:color="auto"/>
        <w:bottom w:val="none" w:sz="0" w:space="0" w:color="auto"/>
        <w:right w:val="none" w:sz="0" w:space="0" w:color="auto"/>
      </w:divBdr>
    </w:div>
    <w:div w:id="997659016">
      <w:bodyDiv w:val="1"/>
      <w:marLeft w:val="0"/>
      <w:marRight w:val="0"/>
      <w:marTop w:val="0"/>
      <w:marBottom w:val="0"/>
      <w:divBdr>
        <w:top w:val="none" w:sz="0" w:space="0" w:color="auto"/>
        <w:left w:val="none" w:sz="0" w:space="0" w:color="auto"/>
        <w:bottom w:val="none" w:sz="0" w:space="0" w:color="auto"/>
        <w:right w:val="none" w:sz="0" w:space="0" w:color="auto"/>
      </w:divBdr>
    </w:div>
    <w:div w:id="998772356">
      <w:bodyDiv w:val="1"/>
      <w:marLeft w:val="0"/>
      <w:marRight w:val="0"/>
      <w:marTop w:val="0"/>
      <w:marBottom w:val="0"/>
      <w:divBdr>
        <w:top w:val="none" w:sz="0" w:space="0" w:color="auto"/>
        <w:left w:val="none" w:sz="0" w:space="0" w:color="auto"/>
        <w:bottom w:val="none" w:sz="0" w:space="0" w:color="auto"/>
        <w:right w:val="none" w:sz="0" w:space="0" w:color="auto"/>
      </w:divBdr>
    </w:div>
    <w:div w:id="1020161247">
      <w:bodyDiv w:val="1"/>
      <w:marLeft w:val="0"/>
      <w:marRight w:val="0"/>
      <w:marTop w:val="0"/>
      <w:marBottom w:val="0"/>
      <w:divBdr>
        <w:top w:val="none" w:sz="0" w:space="0" w:color="auto"/>
        <w:left w:val="none" w:sz="0" w:space="0" w:color="auto"/>
        <w:bottom w:val="none" w:sz="0" w:space="0" w:color="auto"/>
        <w:right w:val="none" w:sz="0" w:space="0" w:color="auto"/>
      </w:divBdr>
    </w:div>
    <w:div w:id="1035543022">
      <w:bodyDiv w:val="1"/>
      <w:marLeft w:val="0"/>
      <w:marRight w:val="0"/>
      <w:marTop w:val="0"/>
      <w:marBottom w:val="0"/>
      <w:divBdr>
        <w:top w:val="none" w:sz="0" w:space="0" w:color="auto"/>
        <w:left w:val="none" w:sz="0" w:space="0" w:color="auto"/>
        <w:bottom w:val="none" w:sz="0" w:space="0" w:color="auto"/>
        <w:right w:val="none" w:sz="0" w:space="0" w:color="auto"/>
      </w:divBdr>
    </w:div>
    <w:div w:id="1052656544">
      <w:bodyDiv w:val="1"/>
      <w:marLeft w:val="0"/>
      <w:marRight w:val="0"/>
      <w:marTop w:val="0"/>
      <w:marBottom w:val="0"/>
      <w:divBdr>
        <w:top w:val="none" w:sz="0" w:space="0" w:color="auto"/>
        <w:left w:val="none" w:sz="0" w:space="0" w:color="auto"/>
        <w:bottom w:val="none" w:sz="0" w:space="0" w:color="auto"/>
        <w:right w:val="none" w:sz="0" w:space="0" w:color="auto"/>
      </w:divBdr>
    </w:div>
    <w:div w:id="1055738692">
      <w:bodyDiv w:val="1"/>
      <w:marLeft w:val="0"/>
      <w:marRight w:val="0"/>
      <w:marTop w:val="0"/>
      <w:marBottom w:val="0"/>
      <w:divBdr>
        <w:top w:val="none" w:sz="0" w:space="0" w:color="auto"/>
        <w:left w:val="none" w:sz="0" w:space="0" w:color="auto"/>
        <w:bottom w:val="none" w:sz="0" w:space="0" w:color="auto"/>
        <w:right w:val="none" w:sz="0" w:space="0" w:color="auto"/>
      </w:divBdr>
    </w:div>
    <w:div w:id="1061101952">
      <w:bodyDiv w:val="1"/>
      <w:marLeft w:val="0"/>
      <w:marRight w:val="0"/>
      <w:marTop w:val="0"/>
      <w:marBottom w:val="0"/>
      <w:divBdr>
        <w:top w:val="none" w:sz="0" w:space="0" w:color="auto"/>
        <w:left w:val="none" w:sz="0" w:space="0" w:color="auto"/>
        <w:bottom w:val="none" w:sz="0" w:space="0" w:color="auto"/>
        <w:right w:val="none" w:sz="0" w:space="0" w:color="auto"/>
      </w:divBdr>
    </w:div>
    <w:div w:id="1105617107">
      <w:bodyDiv w:val="1"/>
      <w:marLeft w:val="0"/>
      <w:marRight w:val="0"/>
      <w:marTop w:val="0"/>
      <w:marBottom w:val="0"/>
      <w:divBdr>
        <w:top w:val="none" w:sz="0" w:space="0" w:color="auto"/>
        <w:left w:val="none" w:sz="0" w:space="0" w:color="auto"/>
        <w:bottom w:val="none" w:sz="0" w:space="0" w:color="auto"/>
        <w:right w:val="none" w:sz="0" w:space="0" w:color="auto"/>
      </w:divBdr>
    </w:div>
    <w:div w:id="1117407736">
      <w:bodyDiv w:val="1"/>
      <w:marLeft w:val="0"/>
      <w:marRight w:val="0"/>
      <w:marTop w:val="0"/>
      <w:marBottom w:val="0"/>
      <w:divBdr>
        <w:top w:val="none" w:sz="0" w:space="0" w:color="auto"/>
        <w:left w:val="none" w:sz="0" w:space="0" w:color="auto"/>
        <w:bottom w:val="none" w:sz="0" w:space="0" w:color="auto"/>
        <w:right w:val="none" w:sz="0" w:space="0" w:color="auto"/>
      </w:divBdr>
    </w:div>
    <w:div w:id="1147211291">
      <w:bodyDiv w:val="1"/>
      <w:marLeft w:val="0"/>
      <w:marRight w:val="0"/>
      <w:marTop w:val="0"/>
      <w:marBottom w:val="0"/>
      <w:divBdr>
        <w:top w:val="none" w:sz="0" w:space="0" w:color="auto"/>
        <w:left w:val="none" w:sz="0" w:space="0" w:color="auto"/>
        <w:bottom w:val="none" w:sz="0" w:space="0" w:color="auto"/>
        <w:right w:val="none" w:sz="0" w:space="0" w:color="auto"/>
      </w:divBdr>
    </w:div>
    <w:div w:id="1197161703">
      <w:bodyDiv w:val="1"/>
      <w:marLeft w:val="0"/>
      <w:marRight w:val="0"/>
      <w:marTop w:val="0"/>
      <w:marBottom w:val="0"/>
      <w:divBdr>
        <w:top w:val="none" w:sz="0" w:space="0" w:color="auto"/>
        <w:left w:val="none" w:sz="0" w:space="0" w:color="auto"/>
        <w:bottom w:val="none" w:sz="0" w:space="0" w:color="auto"/>
        <w:right w:val="none" w:sz="0" w:space="0" w:color="auto"/>
      </w:divBdr>
    </w:div>
    <w:div w:id="1243099713">
      <w:bodyDiv w:val="1"/>
      <w:marLeft w:val="0"/>
      <w:marRight w:val="0"/>
      <w:marTop w:val="0"/>
      <w:marBottom w:val="0"/>
      <w:divBdr>
        <w:top w:val="none" w:sz="0" w:space="0" w:color="auto"/>
        <w:left w:val="none" w:sz="0" w:space="0" w:color="auto"/>
        <w:bottom w:val="none" w:sz="0" w:space="0" w:color="auto"/>
        <w:right w:val="none" w:sz="0" w:space="0" w:color="auto"/>
      </w:divBdr>
    </w:div>
    <w:div w:id="1278954366">
      <w:bodyDiv w:val="1"/>
      <w:marLeft w:val="0"/>
      <w:marRight w:val="0"/>
      <w:marTop w:val="0"/>
      <w:marBottom w:val="0"/>
      <w:divBdr>
        <w:top w:val="none" w:sz="0" w:space="0" w:color="auto"/>
        <w:left w:val="none" w:sz="0" w:space="0" w:color="auto"/>
        <w:bottom w:val="none" w:sz="0" w:space="0" w:color="auto"/>
        <w:right w:val="none" w:sz="0" w:space="0" w:color="auto"/>
      </w:divBdr>
    </w:div>
    <w:div w:id="1279878112">
      <w:bodyDiv w:val="1"/>
      <w:marLeft w:val="0"/>
      <w:marRight w:val="0"/>
      <w:marTop w:val="0"/>
      <w:marBottom w:val="0"/>
      <w:divBdr>
        <w:top w:val="none" w:sz="0" w:space="0" w:color="auto"/>
        <w:left w:val="none" w:sz="0" w:space="0" w:color="auto"/>
        <w:bottom w:val="none" w:sz="0" w:space="0" w:color="auto"/>
        <w:right w:val="none" w:sz="0" w:space="0" w:color="auto"/>
      </w:divBdr>
    </w:div>
    <w:div w:id="1290744797">
      <w:bodyDiv w:val="1"/>
      <w:marLeft w:val="0"/>
      <w:marRight w:val="0"/>
      <w:marTop w:val="0"/>
      <w:marBottom w:val="0"/>
      <w:divBdr>
        <w:top w:val="none" w:sz="0" w:space="0" w:color="auto"/>
        <w:left w:val="none" w:sz="0" w:space="0" w:color="auto"/>
        <w:bottom w:val="none" w:sz="0" w:space="0" w:color="auto"/>
        <w:right w:val="none" w:sz="0" w:space="0" w:color="auto"/>
      </w:divBdr>
    </w:div>
    <w:div w:id="1307468212">
      <w:bodyDiv w:val="1"/>
      <w:marLeft w:val="0"/>
      <w:marRight w:val="0"/>
      <w:marTop w:val="0"/>
      <w:marBottom w:val="0"/>
      <w:divBdr>
        <w:top w:val="none" w:sz="0" w:space="0" w:color="auto"/>
        <w:left w:val="none" w:sz="0" w:space="0" w:color="auto"/>
        <w:bottom w:val="none" w:sz="0" w:space="0" w:color="auto"/>
        <w:right w:val="none" w:sz="0" w:space="0" w:color="auto"/>
      </w:divBdr>
      <w:divsChild>
        <w:div w:id="1986743066">
          <w:marLeft w:val="0"/>
          <w:marRight w:val="0"/>
          <w:marTop w:val="0"/>
          <w:marBottom w:val="0"/>
          <w:divBdr>
            <w:top w:val="none" w:sz="0" w:space="0" w:color="auto"/>
            <w:left w:val="none" w:sz="0" w:space="0" w:color="auto"/>
            <w:bottom w:val="none" w:sz="0" w:space="0" w:color="auto"/>
            <w:right w:val="none" w:sz="0" w:space="0" w:color="auto"/>
          </w:divBdr>
          <w:divsChild>
            <w:div w:id="775753849">
              <w:marLeft w:val="0"/>
              <w:marRight w:val="0"/>
              <w:marTop w:val="0"/>
              <w:marBottom w:val="0"/>
              <w:divBdr>
                <w:top w:val="none" w:sz="0" w:space="0" w:color="auto"/>
                <w:left w:val="none" w:sz="0" w:space="0" w:color="auto"/>
                <w:bottom w:val="none" w:sz="0" w:space="0" w:color="auto"/>
                <w:right w:val="none" w:sz="0" w:space="0" w:color="auto"/>
              </w:divBdr>
              <w:divsChild>
                <w:div w:id="1058897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205323">
      <w:bodyDiv w:val="1"/>
      <w:marLeft w:val="0"/>
      <w:marRight w:val="0"/>
      <w:marTop w:val="0"/>
      <w:marBottom w:val="0"/>
      <w:divBdr>
        <w:top w:val="none" w:sz="0" w:space="0" w:color="auto"/>
        <w:left w:val="none" w:sz="0" w:space="0" w:color="auto"/>
        <w:bottom w:val="none" w:sz="0" w:space="0" w:color="auto"/>
        <w:right w:val="none" w:sz="0" w:space="0" w:color="auto"/>
      </w:divBdr>
    </w:div>
    <w:div w:id="1315523885">
      <w:bodyDiv w:val="1"/>
      <w:marLeft w:val="0"/>
      <w:marRight w:val="0"/>
      <w:marTop w:val="0"/>
      <w:marBottom w:val="0"/>
      <w:divBdr>
        <w:top w:val="none" w:sz="0" w:space="0" w:color="auto"/>
        <w:left w:val="none" w:sz="0" w:space="0" w:color="auto"/>
        <w:bottom w:val="none" w:sz="0" w:space="0" w:color="auto"/>
        <w:right w:val="none" w:sz="0" w:space="0" w:color="auto"/>
      </w:divBdr>
    </w:div>
    <w:div w:id="1316375091">
      <w:bodyDiv w:val="1"/>
      <w:marLeft w:val="0"/>
      <w:marRight w:val="0"/>
      <w:marTop w:val="0"/>
      <w:marBottom w:val="0"/>
      <w:divBdr>
        <w:top w:val="none" w:sz="0" w:space="0" w:color="auto"/>
        <w:left w:val="none" w:sz="0" w:space="0" w:color="auto"/>
        <w:bottom w:val="none" w:sz="0" w:space="0" w:color="auto"/>
        <w:right w:val="none" w:sz="0" w:space="0" w:color="auto"/>
      </w:divBdr>
    </w:div>
    <w:div w:id="1354067438">
      <w:bodyDiv w:val="1"/>
      <w:marLeft w:val="0"/>
      <w:marRight w:val="0"/>
      <w:marTop w:val="0"/>
      <w:marBottom w:val="0"/>
      <w:divBdr>
        <w:top w:val="none" w:sz="0" w:space="0" w:color="auto"/>
        <w:left w:val="none" w:sz="0" w:space="0" w:color="auto"/>
        <w:bottom w:val="none" w:sz="0" w:space="0" w:color="auto"/>
        <w:right w:val="none" w:sz="0" w:space="0" w:color="auto"/>
      </w:divBdr>
    </w:div>
    <w:div w:id="1366255358">
      <w:bodyDiv w:val="1"/>
      <w:marLeft w:val="0"/>
      <w:marRight w:val="0"/>
      <w:marTop w:val="0"/>
      <w:marBottom w:val="0"/>
      <w:divBdr>
        <w:top w:val="none" w:sz="0" w:space="0" w:color="auto"/>
        <w:left w:val="none" w:sz="0" w:space="0" w:color="auto"/>
        <w:bottom w:val="none" w:sz="0" w:space="0" w:color="auto"/>
        <w:right w:val="none" w:sz="0" w:space="0" w:color="auto"/>
      </w:divBdr>
    </w:div>
    <w:div w:id="1436172197">
      <w:bodyDiv w:val="1"/>
      <w:marLeft w:val="0"/>
      <w:marRight w:val="0"/>
      <w:marTop w:val="0"/>
      <w:marBottom w:val="0"/>
      <w:divBdr>
        <w:top w:val="none" w:sz="0" w:space="0" w:color="auto"/>
        <w:left w:val="none" w:sz="0" w:space="0" w:color="auto"/>
        <w:bottom w:val="none" w:sz="0" w:space="0" w:color="auto"/>
        <w:right w:val="none" w:sz="0" w:space="0" w:color="auto"/>
      </w:divBdr>
    </w:div>
    <w:div w:id="1463890100">
      <w:bodyDiv w:val="1"/>
      <w:marLeft w:val="0"/>
      <w:marRight w:val="0"/>
      <w:marTop w:val="0"/>
      <w:marBottom w:val="0"/>
      <w:divBdr>
        <w:top w:val="none" w:sz="0" w:space="0" w:color="auto"/>
        <w:left w:val="none" w:sz="0" w:space="0" w:color="auto"/>
        <w:bottom w:val="none" w:sz="0" w:space="0" w:color="auto"/>
        <w:right w:val="none" w:sz="0" w:space="0" w:color="auto"/>
      </w:divBdr>
    </w:div>
    <w:div w:id="1512798036">
      <w:bodyDiv w:val="1"/>
      <w:marLeft w:val="0"/>
      <w:marRight w:val="0"/>
      <w:marTop w:val="0"/>
      <w:marBottom w:val="0"/>
      <w:divBdr>
        <w:top w:val="none" w:sz="0" w:space="0" w:color="auto"/>
        <w:left w:val="none" w:sz="0" w:space="0" w:color="auto"/>
        <w:bottom w:val="none" w:sz="0" w:space="0" w:color="auto"/>
        <w:right w:val="none" w:sz="0" w:space="0" w:color="auto"/>
      </w:divBdr>
      <w:divsChild>
        <w:div w:id="524756713">
          <w:marLeft w:val="0"/>
          <w:marRight w:val="0"/>
          <w:marTop w:val="0"/>
          <w:marBottom w:val="0"/>
          <w:divBdr>
            <w:top w:val="none" w:sz="0" w:space="0" w:color="auto"/>
            <w:left w:val="none" w:sz="0" w:space="0" w:color="auto"/>
            <w:bottom w:val="none" w:sz="0" w:space="0" w:color="auto"/>
            <w:right w:val="none" w:sz="0" w:space="0" w:color="auto"/>
          </w:divBdr>
          <w:divsChild>
            <w:div w:id="901911614">
              <w:marLeft w:val="0"/>
              <w:marRight w:val="0"/>
              <w:marTop w:val="0"/>
              <w:marBottom w:val="0"/>
              <w:divBdr>
                <w:top w:val="none" w:sz="0" w:space="0" w:color="auto"/>
                <w:left w:val="none" w:sz="0" w:space="0" w:color="auto"/>
                <w:bottom w:val="none" w:sz="0" w:space="0" w:color="auto"/>
                <w:right w:val="none" w:sz="0" w:space="0" w:color="auto"/>
              </w:divBdr>
              <w:divsChild>
                <w:div w:id="1325359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9558423">
      <w:bodyDiv w:val="1"/>
      <w:marLeft w:val="0"/>
      <w:marRight w:val="0"/>
      <w:marTop w:val="0"/>
      <w:marBottom w:val="0"/>
      <w:divBdr>
        <w:top w:val="none" w:sz="0" w:space="0" w:color="auto"/>
        <w:left w:val="none" w:sz="0" w:space="0" w:color="auto"/>
        <w:bottom w:val="none" w:sz="0" w:space="0" w:color="auto"/>
        <w:right w:val="none" w:sz="0" w:space="0" w:color="auto"/>
      </w:divBdr>
      <w:divsChild>
        <w:div w:id="572862499">
          <w:marLeft w:val="0"/>
          <w:marRight w:val="0"/>
          <w:marTop w:val="0"/>
          <w:marBottom w:val="0"/>
          <w:divBdr>
            <w:top w:val="none" w:sz="0" w:space="0" w:color="auto"/>
            <w:left w:val="none" w:sz="0" w:space="0" w:color="auto"/>
            <w:bottom w:val="none" w:sz="0" w:space="0" w:color="auto"/>
            <w:right w:val="none" w:sz="0" w:space="0" w:color="auto"/>
          </w:divBdr>
          <w:divsChild>
            <w:div w:id="1794787117">
              <w:marLeft w:val="0"/>
              <w:marRight w:val="0"/>
              <w:marTop w:val="0"/>
              <w:marBottom w:val="0"/>
              <w:divBdr>
                <w:top w:val="none" w:sz="0" w:space="0" w:color="auto"/>
                <w:left w:val="none" w:sz="0" w:space="0" w:color="auto"/>
                <w:bottom w:val="none" w:sz="0" w:space="0" w:color="auto"/>
                <w:right w:val="none" w:sz="0" w:space="0" w:color="auto"/>
              </w:divBdr>
              <w:divsChild>
                <w:div w:id="1637564900">
                  <w:marLeft w:val="0"/>
                  <w:marRight w:val="0"/>
                  <w:marTop w:val="0"/>
                  <w:marBottom w:val="0"/>
                  <w:divBdr>
                    <w:top w:val="none" w:sz="0" w:space="0" w:color="auto"/>
                    <w:left w:val="none" w:sz="0" w:space="0" w:color="auto"/>
                    <w:bottom w:val="none" w:sz="0" w:space="0" w:color="auto"/>
                    <w:right w:val="none" w:sz="0" w:space="0" w:color="auto"/>
                  </w:divBdr>
                  <w:divsChild>
                    <w:div w:id="1302806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5742692">
          <w:marLeft w:val="0"/>
          <w:marRight w:val="0"/>
          <w:marTop w:val="0"/>
          <w:marBottom w:val="0"/>
          <w:divBdr>
            <w:top w:val="none" w:sz="0" w:space="0" w:color="auto"/>
            <w:left w:val="none" w:sz="0" w:space="0" w:color="auto"/>
            <w:bottom w:val="none" w:sz="0" w:space="0" w:color="auto"/>
            <w:right w:val="none" w:sz="0" w:space="0" w:color="auto"/>
          </w:divBdr>
          <w:divsChild>
            <w:div w:id="1080181110">
              <w:marLeft w:val="0"/>
              <w:marRight w:val="0"/>
              <w:marTop w:val="0"/>
              <w:marBottom w:val="0"/>
              <w:divBdr>
                <w:top w:val="none" w:sz="0" w:space="0" w:color="auto"/>
                <w:left w:val="none" w:sz="0" w:space="0" w:color="auto"/>
                <w:bottom w:val="none" w:sz="0" w:space="0" w:color="auto"/>
                <w:right w:val="none" w:sz="0" w:space="0" w:color="auto"/>
              </w:divBdr>
              <w:divsChild>
                <w:div w:id="992104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380025">
          <w:marLeft w:val="0"/>
          <w:marRight w:val="0"/>
          <w:marTop w:val="0"/>
          <w:marBottom w:val="0"/>
          <w:divBdr>
            <w:top w:val="none" w:sz="0" w:space="0" w:color="auto"/>
            <w:left w:val="none" w:sz="0" w:space="0" w:color="auto"/>
            <w:bottom w:val="none" w:sz="0" w:space="0" w:color="auto"/>
            <w:right w:val="none" w:sz="0" w:space="0" w:color="auto"/>
          </w:divBdr>
          <w:divsChild>
            <w:div w:id="1404109763">
              <w:marLeft w:val="0"/>
              <w:marRight w:val="0"/>
              <w:marTop w:val="0"/>
              <w:marBottom w:val="0"/>
              <w:divBdr>
                <w:top w:val="none" w:sz="0" w:space="0" w:color="auto"/>
                <w:left w:val="none" w:sz="0" w:space="0" w:color="auto"/>
                <w:bottom w:val="none" w:sz="0" w:space="0" w:color="auto"/>
                <w:right w:val="none" w:sz="0" w:space="0" w:color="auto"/>
              </w:divBdr>
              <w:divsChild>
                <w:div w:id="580065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4951963">
      <w:bodyDiv w:val="1"/>
      <w:marLeft w:val="0"/>
      <w:marRight w:val="0"/>
      <w:marTop w:val="0"/>
      <w:marBottom w:val="0"/>
      <w:divBdr>
        <w:top w:val="none" w:sz="0" w:space="0" w:color="auto"/>
        <w:left w:val="none" w:sz="0" w:space="0" w:color="auto"/>
        <w:bottom w:val="none" w:sz="0" w:space="0" w:color="auto"/>
        <w:right w:val="none" w:sz="0" w:space="0" w:color="auto"/>
      </w:divBdr>
    </w:div>
    <w:div w:id="1600942237">
      <w:bodyDiv w:val="1"/>
      <w:marLeft w:val="0"/>
      <w:marRight w:val="0"/>
      <w:marTop w:val="0"/>
      <w:marBottom w:val="0"/>
      <w:divBdr>
        <w:top w:val="none" w:sz="0" w:space="0" w:color="auto"/>
        <w:left w:val="none" w:sz="0" w:space="0" w:color="auto"/>
        <w:bottom w:val="none" w:sz="0" w:space="0" w:color="auto"/>
        <w:right w:val="none" w:sz="0" w:space="0" w:color="auto"/>
      </w:divBdr>
    </w:div>
    <w:div w:id="1626959793">
      <w:bodyDiv w:val="1"/>
      <w:marLeft w:val="0"/>
      <w:marRight w:val="0"/>
      <w:marTop w:val="0"/>
      <w:marBottom w:val="0"/>
      <w:divBdr>
        <w:top w:val="none" w:sz="0" w:space="0" w:color="auto"/>
        <w:left w:val="none" w:sz="0" w:space="0" w:color="auto"/>
        <w:bottom w:val="none" w:sz="0" w:space="0" w:color="auto"/>
        <w:right w:val="none" w:sz="0" w:space="0" w:color="auto"/>
      </w:divBdr>
    </w:div>
    <w:div w:id="1627001688">
      <w:bodyDiv w:val="1"/>
      <w:marLeft w:val="0"/>
      <w:marRight w:val="0"/>
      <w:marTop w:val="0"/>
      <w:marBottom w:val="0"/>
      <w:divBdr>
        <w:top w:val="none" w:sz="0" w:space="0" w:color="auto"/>
        <w:left w:val="none" w:sz="0" w:space="0" w:color="auto"/>
        <w:bottom w:val="none" w:sz="0" w:space="0" w:color="auto"/>
        <w:right w:val="none" w:sz="0" w:space="0" w:color="auto"/>
      </w:divBdr>
    </w:div>
    <w:div w:id="1666854029">
      <w:bodyDiv w:val="1"/>
      <w:marLeft w:val="0"/>
      <w:marRight w:val="0"/>
      <w:marTop w:val="0"/>
      <w:marBottom w:val="0"/>
      <w:divBdr>
        <w:top w:val="none" w:sz="0" w:space="0" w:color="auto"/>
        <w:left w:val="none" w:sz="0" w:space="0" w:color="auto"/>
        <w:bottom w:val="none" w:sz="0" w:space="0" w:color="auto"/>
        <w:right w:val="none" w:sz="0" w:space="0" w:color="auto"/>
      </w:divBdr>
    </w:div>
    <w:div w:id="1713653390">
      <w:bodyDiv w:val="1"/>
      <w:marLeft w:val="0"/>
      <w:marRight w:val="0"/>
      <w:marTop w:val="0"/>
      <w:marBottom w:val="0"/>
      <w:divBdr>
        <w:top w:val="none" w:sz="0" w:space="0" w:color="auto"/>
        <w:left w:val="none" w:sz="0" w:space="0" w:color="auto"/>
        <w:bottom w:val="none" w:sz="0" w:space="0" w:color="auto"/>
        <w:right w:val="none" w:sz="0" w:space="0" w:color="auto"/>
      </w:divBdr>
    </w:div>
    <w:div w:id="1772357147">
      <w:bodyDiv w:val="1"/>
      <w:marLeft w:val="0"/>
      <w:marRight w:val="0"/>
      <w:marTop w:val="0"/>
      <w:marBottom w:val="0"/>
      <w:divBdr>
        <w:top w:val="none" w:sz="0" w:space="0" w:color="auto"/>
        <w:left w:val="none" w:sz="0" w:space="0" w:color="auto"/>
        <w:bottom w:val="none" w:sz="0" w:space="0" w:color="auto"/>
        <w:right w:val="none" w:sz="0" w:space="0" w:color="auto"/>
      </w:divBdr>
    </w:div>
    <w:div w:id="1811248804">
      <w:bodyDiv w:val="1"/>
      <w:marLeft w:val="0"/>
      <w:marRight w:val="0"/>
      <w:marTop w:val="0"/>
      <w:marBottom w:val="0"/>
      <w:divBdr>
        <w:top w:val="none" w:sz="0" w:space="0" w:color="auto"/>
        <w:left w:val="none" w:sz="0" w:space="0" w:color="auto"/>
        <w:bottom w:val="none" w:sz="0" w:space="0" w:color="auto"/>
        <w:right w:val="none" w:sz="0" w:space="0" w:color="auto"/>
      </w:divBdr>
    </w:div>
    <w:div w:id="1835952454">
      <w:bodyDiv w:val="1"/>
      <w:marLeft w:val="0"/>
      <w:marRight w:val="0"/>
      <w:marTop w:val="0"/>
      <w:marBottom w:val="0"/>
      <w:divBdr>
        <w:top w:val="none" w:sz="0" w:space="0" w:color="auto"/>
        <w:left w:val="none" w:sz="0" w:space="0" w:color="auto"/>
        <w:bottom w:val="none" w:sz="0" w:space="0" w:color="auto"/>
        <w:right w:val="none" w:sz="0" w:space="0" w:color="auto"/>
      </w:divBdr>
    </w:div>
    <w:div w:id="1864240979">
      <w:bodyDiv w:val="1"/>
      <w:marLeft w:val="0"/>
      <w:marRight w:val="0"/>
      <w:marTop w:val="0"/>
      <w:marBottom w:val="0"/>
      <w:divBdr>
        <w:top w:val="none" w:sz="0" w:space="0" w:color="auto"/>
        <w:left w:val="none" w:sz="0" w:space="0" w:color="auto"/>
        <w:bottom w:val="none" w:sz="0" w:space="0" w:color="auto"/>
        <w:right w:val="none" w:sz="0" w:space="0" w:color="auto"/>
      </w:divBdr>
      <w:divsChild>
        <w:div w:id="1751347998">
          <w:marLeft w:val="0"/>
          <w:marRight w:val="0"/>
          <w:marTop w:val="0"/>
          <w:marBottom w:val="0"/>
          <w:divBdr>
            <w:top w:val="none" w:sz="0" w:space="0" w:color="auto"/>
            <w:left w:val="none" w:sz="0" w:space="0" w:color="auto"/>
            <w:bottom w:val="none" w:sz="0" w:space="0" w:color="auto"/>
            <w:right w:val="none" w:sz="0" w:space="0" w:color="auto"/>
          </w:divBdr>
          <w:divsChild>
            <w:div w:id="1267075812">
              <w:marLeft w:val="0"/>
              <w:marRight w:val="0"/>
              <w:marTop w:val="0"/>
              <w:marBottom w:val="0"/>
              <w:divBdr>
                <w:top w:val="none" w:sz="0" w:space="0" w:color="auto"/>
                <w:left w:val="none" w:sz="0" w:space="0" w:color="auto"/>
                <w:bottom w:val="none" w:sz="0" w:space="0" w:color="auto"/>
                <w:right w:val="none" w:sz="0" w:space="0" w:color="auto"/>
              </w:divBdr>
              <w:divsChild>
                <w:div w:id="192152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1721342">
      <w:bodyDiv w:val="1"/>
      <w:marLeft w:val="0"/>
      <w:marRight w:val="0"/>
      <w:marTop w:val="0"/>
      <w:marBottom w:val="0"/>
      <w:divBdr>
        <w:top w:val="none" w:sz="0" w:space="0" w:color="auto"/>
        <w:left w:val="none" w:sz="0" w:space="0" w:color="auto"/>
        <w:bottom w:val="none" w:sz="0" w:space="0" w:color="auto"/>
        <w:right w:val="none" w:sz="0" w:space="0" w:color="auto"/>
      </w:divBdr>
    </w:div>
    <w:div w:id="1909457373">
      <w:bodyDiv w:val="1"/>
      <w:marLeft w:val="0"/>
      <w:marRight w:val="0"/>
      <w:marTop w:val="0"/>
      <w:marBottom w:val="0"/>
      <w:divBdr>
        <w:top w:val="none" w:sz="0" w:space="0" w:color="auto"/>
        <w:left w:val="none" w:sz="0" w:space="0" w:color="auto"/>
        <w:bottom w:val="none" w:sz="0" w:space="0" w:color="auto"/>
        <w:right w:val="none" w:sz="0" w:space="0" w:color="auto"/>
      </w:divBdr>
    </w:div>
    <w:div w:id="1924561165">
      <w:bodyDiv w:val="1"/>
      <w:marLeft w:val="0"/>
      <w:marRight w:val="0"/>
      <w:marTop w:val="0"/>
      <w:marBottom w:val="0"/>
      <w:divBdr>
        <w:top w:val="none" w:sz="0" w:space="0" w:color="auto"/>
        <w:left w:val="none" w:sz="0" w:space="0" w:color="auto"/>
        <w:bottom w:val="none" w:sz="0" w:space="0" w:color="auto"/>
        <w:right w:val="none" w:sz="0" w:space="0" w:color="auto"/>
      </w:divBdr>
    </w:div>
    <w:div w:id="1935701884">
      <w:bodyDiv w:val="1"/>
      <w:marLeft w:val="0"/>
      <w:marRight w:val="0"/>
      <w:marTop w:val="0"/>
      <w:marBottom w:val="0"/>
      <w:divBdr>
        <w:top w:val="none" w:sz="0" w:space="0" w:color="auto"/>
        <w:left w:val="none" w:sz="0" w:space="0" w:color="auto"/>
        <w:bottom w:val="none" w:sz="0" w:space="0" w:color="auto"/>
        <w:right w:val="none" w:sz="0" w:space="0" w:color="auto"/>
      </w:divBdr>
    </w:div>
    <w:div w:id="1964656153">
      <w:bodyDiv w:val="1"/>
      <w:marLeft w:val="0"/>
      <w:marRight w:val="0"/>
      <w:marTop w:val="0"/>
      <w:marBottom w:val="0"/>
      <w:divBdr>
        <w:top w:val="none" w:sz="0" w:space="0" w:color="auto"/>
        <w:left w:val="none" w:sz="0" w:space="0" w:color="auto"/>
        <w:bottom w:val="none" w:sz="0" w:space="0" w:color="auto"/>
        <w:right w:val="none" w:sz="0" w:space="0" w:color="auto"/>
      </w:divBdr>
    </w:div>
    <w:div w:id="1993440466">
      <w:bodyDiv w:val="1"/>
      <w:marLeft w:val="0"/>
      <w:marRight w:val="0"/>
      <w:marTop w:val="0"/>
      <w:marBottom w:val="0"/>
      <w:divBdr>
        <w:top w:val="none" w:sz="0" w:space="0" w:color="auto"/>
        <w:left w:val="none" w:sz="0" w:space="0" w:color="auto"/>
        <w:bottom w:val="none" w:sz="0" w:space="0" w:color="auto"/>
        <w:right w:val="none" w:sz="0" w:space="0" w:color="auto"/>
      </w:divBdr>
    </w:div>
    <w:div w:id="2098550328">
      <w:bodyDiv w:val="1"/>
      <w:marLeft w:val="0"/>
      <w:marRight w:val="0"/>
      <w:marTop w:val="0"/>
      <w:marBottom w:val="0"/>
      <w:divBdr>
        <w:top w:val="none" w:sz="0" w:space="0" w:color="auto"/>
        <w:left w:val="none" w:sz="0" w:space="0" w:color="auto"/>
        <w:bottom w:val="none" w:sz="0" w:space="0" w:color="auto"/>
        <w:right w:val="none" w:sz="0" w:space="0" w:color="auto"/>
      </w:divBdr>
    </w:div>
    <w:div w:id="2116901590">
      <w:bodyDiv w:val="1"/>
      <w:marLeft w:val="0"/>
      <w:marRight w:val="0"/>
      <w:marTop w:val="0"/>
      <w:marBottom w:val="0"/>
      <w:divBdr>
        <w:top w:val="none" w:sz="0" w:space="0" w:color="auto"/>
        <w:left w:val="none" w:sz="0" w:space="0" w:color="auto"/>
        <w:bottom w:val="none" w:sz="0" w:space="0" w:color="auto"/>
        <w:right w:val="none" w:sz="0" w:space="0" w:color="auto"/>
      </w:divBdr>
    </w:div>
    <w:div w:id="2134707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ntTable" Target="fontTable.xml" Id="rId14" /><Relationship Type="http://schemas.openxmlformats.org/officeDocument/2006/relationships/image" Target="/media/image4.png" Id="R5d7ec1e94edb48df" /></Relationships>
</file>

<file path=word/_rels/footer1.xml.rels>&#65279;<?xml version="1.0" encoding="utf-8"?><Relationships xmlns="http://schemas.openxmlformats.org/package/2006/relationships"><Relationship Type="http://schemas.openxmlformats.org/officeDocument/2006/relationships/image" Target="/media/image5.png" Id="R2f1156ae5d2145df" /></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Props1.xml><?xml version="1.0" encoding="utf-8"?>
<ds:datastoreItem xmlns:ds="http://schemas.openxmlformats.org/officeDocument/2006/customXml" ds:itemID="{E07CAE95-E779-4C74-A691-1ACAC3BF40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8B02641-5110-4CB2-A6C0-80B1A7D3A8EA}">
  <ds:schemaRefs>
    <ds:schemaRef ds:uri="http://schemas.openxmlformats.org/officeDocument/2006/bibliography"/>
  </ds:schemaRefs>
</ds:datastoreItem>
</file>

<file path=customXml/itemProps3.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4.xml><?xml version="1.0" encoding="utf-8"?>
<ds:datastoreItem xmlns:ds="http://schemas.openxmlformats.org/officeDocument/2006/customXml" ds:itemID="{CC8222C4-87A5-408E-8C5C-F770FC1D8A45}">
  <ds:schemaRefs>
    <ds:schemaRef ds:uri="http://schemas.microsoft.com/office/2006/metadata/properties"/>
    <ds:schemaRef ds:uri="http://schemas.microsoft.com/office/infopath/2007/PartnerControls"/>
    <ds:schemaRef ds:uri="9d85dbaf-23eb-4e57-a637-93dcacc8b1a1"/>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RESPUESTA DIRECCIÓN CONTRACTUAL</dc:title>
  <dc:creator>Ximena Alejandra Cabezas Valencia</dc:creator>
  <lastModifiedBy>Carlos Mario Castrillón Endo</lastModifiedBy>
  <revision>19</revision>
  <lastPrinted>2020-01-30T15:05:00.0000000Z</lastPrinted>
  <dcterms:created xsi:type="dcterms:W3CDTF">2020-06-13T00:21:00.0000000Z</dcterms:created>
  <dcterms:modified xsi:type="dcterms:W3CDTF">2020-08-04T12:42:23.6592072Z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