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29D82" w14:textId="77777777" w:rsidR="00FC5D24" w:rsidRPr="00545D9B" w:rsidRDefault="00FC5D24" w:rsidP="00FC5D24">
      <w:pPr>
        <w:jc w:val="right"/>
        <w:rPr>
          <w:rFonts w:ascii="Calibri" w:hAnsi="Calibri" w:cs="Calibri"/>
          <w:b/>
          <w:color w:val="000000" w:themeColor="text1"/>
          <w:sz w:val="20"/>
          <w:szCs w:val="20"/>
          <w:lang w:val="es-ES" w:eastAsia="es-ES"/>
        </w:rPr>
      </w:pPr>
      <w:r w:rsidRPr="00F42DF4">
        <w:rPr>
          <w:rFonts w:ascii="Arial" w:hAnsi="Arial" w:cs="Arial"/>
          <w:b/>
          <w:color w:val="000000" w:themeColor="text1"/>
          <w:sz w:val="22"/>
          <w:szCs w:val="22"/>
          <w:lang w:val="es-ES" w:eastAsia="es-ES"/>
        </w:rPr>
        <w:tab/>
      </w:r>
      <w:r w:rsidRPr="00545D9B">
        <w:rPr>
          <w:rFonts w:ascii="Calibri" w:hAnsi="Calibri" w:cs="Calibri"/>
          <w:b/>
          <w:color w:val="000000" w:themeColor="text1"/>
          <w:sz w:val="20"/>
          <w:szCs w:val="20"/>
          <w:lang w:val="es-ES" w:eastAsia="es-ES"/>
        </w:rPr>
        <w:t>CCE-DES-FM-17</w:t>
      </w:r>
    </w:p>
    <w:p w14:paraId="5054BA9F" w14:textId="1291034B" w:rsidR="00734D3E" w:rsidRDefault="00734D3E" w:rsidP="007C40CA">
      <w:pPr>
        <w:spacing w:before="0" w:after="0"/>
        <w:rPr>
          <w:rFonts w:ascii="Arial" w:eastAsia="Calibri" w:hAnsi="Arial" w:cs="Arial"/>
          <w:b/>
          <w:sz w:val="22"/>
          <w:lang w:val="es-ES"/>
        </w:rPr>
      </w:pPr>
      <w:r w:rsidRPr="00734D3E">
        <w:rPr>
          <w:rFonts w:ascii="Arial" w:eastAsia="Calibri" w:hAnsi="Arial" w:cs="Arial"/>
          <w:b/>
          <w:sz w:val="22"/>
          <w:lang w:val="es-ES"/>
        </w:rPr>
        <w:t xml:space="preserve">CONCEJOS MUNICIPALES – Capacidad </w:t>
      </w:r>
      <w:r w:rsidR="003B40B7">
        <w:rPr>
          <w:rFonts w:ascii="Arial" w:eastAsia="Calibri" w:hAnsi="Arial" w:cs="Arial"/>
          <w:b/>
          <w:sz w:val="22"/>
          <w:lang w:val="es-ES"/>
        </w:rPr>
        <w:t>contractual</w:t>
      </w:r>
      <w:r w:rsidR="007C40CA">
        <w:rPr>
          <w:rFonts w:ascii="Arial" w:eastAsia="Calibri" w:hAnsi="Arial" w:cs="Arial"/>
          <w:b/>
          <w:sz w:val="22"/>
          <w:lang w:val="es-ES"/>
        </w:rPr>
        <w:t xml:space="preserve"> </w:t>
      </w:r>
      <w:r w:rsidRPr="00734D3E">
        <w:rPr>
          <w:rFonts w:ascii="Arial" w:eastAsia="Calibri" w:hAnsi="Arial" w:cs="Arial"/>
          <w:b/>
          <w:sz w:val="22"/>
          <w:lang w:val="es-ES"/>
        </w:rPr>
        <w:t>–</w:t>
      </w:r>
      <w:r>
        <w:rPr>
          <w:rFonts w:ascii="Arial" w:eastAsia="Calibri" w:hAnsi="Arial" w:cs="Arial"/>
          <w:b/>
          <w:sz w:val="22"/>
          <w:lang w:val="es-ES"/>
        </w:rPr>
        <w:t xml:space="preserve"> Entidades estatales </w:t>
      </w:r>
      <w:r w:rsidR="003B40B7">
        <w:rPr>
          <w:rFonts w:ascii="Arial" w:eastAsia="Calibri" w:hAnsi="Arial" w:cs="Arial"/>
          <w:b/>
          <w:sz w:val="22"/>
          <w:lang w:val="es-ES"/>
        </w:rPr>
        <w:t>– Ley 80 de 1993</w:t>
      </w:r>
    </w:p>
    <w:p w14:paraId="1CBBF804" w14:textId="77777777" w:rsidR="007C40CA" w:rsidRPr="0090613C" w:rsidRDefault="007C40CA" w:rsidP="007C40CA">
      <w:pPr>
        <w:spacing w:before="0" w:after="0"/>
        <w:rPr>
          <w:rFonts w:ascii="Arial" w:eastAsia="Calibri" w:hAnsi="Arial" w:cs="Arial"/>
          <w:b/>
          <w:sz w:val="20"/>
          <w:szCs w:val="20"/>
          <w:lang w:val="es-ES"/>
        </w:rPr>
      </w:pPr>
    </w:p>
    <w:p w14:paraId="7CBF8F29" w14:textId="77777777" w:rsidR="00FC5D24" w:rsidRPr="00FC5D24" w:rsidRDefault="00FC5D24" w:rsidP="00FC5D24">
      <w:pPr>
        <w:spacing w:before="0" w:line="240" w:lineRule="auto"/>
        <w:rPr>
          <w:rFonts w:ascii="Arial" w:eastAsia="Calibri" w:hAnsi="Arial" w:cs="Arial"/>
          <w:color w:val="000000" w:themeColor="text1"/>
          <w:sz w:val="20"/>
          <w:szCs w:val="20"/>
          <w:lang w:val="es-CO"/>
        </w:rPr>
      </w:pPr>
      <w:r w:rsidRPr="00FC5D24">
        <w:rPr>
          <w:rFonts w:ascii="Arial" w:eastAsia="Calibri" w:hAnsi="Arial" w:cs="Arial"/>
          <w:color w:val="000000" w:themeColor="text1"/>
          <w:sz w:val="20"/>
          <w:szCs w:val="20"/>
          <w:lang w:val="es-CO"/>
        </w:rPr>
        <w:t xml:space="preserve">Del artículo 110 del Estatuto Orgánico del Presupuesto se desprende que los concejos tienen facultad para suscribir contratos de manera independiente y, más relevante para efectos de resolver la consulta, son entidades estatales para el Estatuto General de Contratación Pública, pues son organismos a los que la ley otorga capacidad para celebrar contratos conforme al artículo 2 de la Ley 80 de 1993. </w:t>
      </w:r>
    </w:p>
    <w:p w14:paraId="545E03CE" w14:textId="5BE4031E" w:rsidR="00FC5D24" w:rsidRDefault="00FC5D24" w:rsidP="008D171A">
      <w:pPr>
        <w:spacing w:before="0" w:after="0" w:line="240" w:lineRule="auto"/>
        <w:rPr>
          <w:rFonts w:ascii="Arial" w:eastAsia="Calibri" w:hAnsi="Arial" w:cs="Arial"/>
          <w:color w:val="000000" w:themeColor="text1"/>
          <w:sz w:val="20"/>
          <w:szCs w:val="20"/>
          <w:lang w:val="es-CO"/>
        </w:rPr>
      </w:pPr>
      <w:r w:rsidRPr="00FC5D24">
        <w:rPr>
          <w:rFonts w:ascii="Arial" w:eastAsia="Calibri" w:hAnsi="Arial" w:cs="Arial"/>
          <w:color w:val="000000" w:themeColor="text1"/>
          <w:sz w:val="20"/>
          <w:szCs w:val="20"/>
          <w:lang w:val="es-CO"/>
        </w:rPr>
        <w:t>Por tanto, de su calidad de entidades estatales para los efectos del Estatuto General de Contratación de la Administración Pública, los concejos tienen los mismos derechos y obligaciones que ese estatuto y sus normas reglamentarias establecen para las entidades estatales en general. Lo anterior incluye las obligaciones relativas a la elaboración, actualización y publicación del plan de compras.</w:t>
      </w:r>
    </w:p>
    <w:p w14:paraId="336CD4B5" w14:textId="77777777" w:rsidR="00016329" w:rsidRPr="0090613C" w:rsidRDefault="00016329" w:rsidP="008D171A">
      <w:pPr>
        <w:spacing w:before="0" w:after="0" w:line="240" w:lineRule="auto"/>
        <w:rPr>
          <w:rFonts w:ascii="Arial" w:eastAsia="Calibri" w:hAnsi="Arial" w:cs="Arial"/>
          <w:color w:val="000000" w:themeColor="text1"/>
          <w:sz w:val="20"/>
          <w:szCs w:val="20"/>
          <w:lang w:val="es-CO"/>
        </w:rPr>
      </w:pPr>
    </w:p>
    <w:p w14:paraId="51D8828F" w14:textId="76DF2170" w:rsidR="003D6CA4" w:rsidRDefault="003D6CA4" w:rsidP="008D171A">
      <w:pPr>
        <w:spacing w:before="0" w:after="0"/>
        <w:rPr>
          <w:rFonts w:ascii="Arial" w:eastAsia="Calibri" w:hAnsi="Arial" w:cs="Arial"/>
          <w:b/>
          <w:sz w:val="22"/>
          <w:lang w:val="es-ES"/>
        </w:rPr>
      </w:pPr>
      <w:r w:rsidRPr="00152AC0">
        <w:rPr>
          <w:rFonts w:ascii="Arial" w:eastAsia="Calibri" w:hAnsi="Arial" w:cs="Arial"/>
          <w:b/>
          <w:sz w:val="22"/>
          <w:lang w:val="es-ES"/>
        </w:rPr>
        <w:t xml:space="preserve">CONCEJOS MUNICIPALES – </w:t>
      </w:r>
      <w:r w:rsidR="00FC5D24" w:rsidRPr="00152AC0">
        <w:rPr>
          <w:rFonts w:ascii="Arial" w:eastAsia="Calibri" w:hAnsi="Arial" w:cs="Arial"/>
          <w:b/>
          <w:sz w:val="22"/>
          <w:lang w:val="es-ES"/>
        </w:rPr>
        <w:t>Plan</w:t>
      </w:r>
      <w:r w:rsidR="00FC5D24">
        <w:rPr>
          <w:rFonts w:ascii="Arial" w:eastAsia="Calibri" w:hAnsi="Arial" w:cs="Arial"/>
          <w:b/>
          <w:sz w:val="22"/>
          <w:lang w:val="es-ES"/>
        </w:rPr>
        <w:t xml:space="preserve"> </w:t>
      </w:r>
      <w:r w:rsidR="00A56E2D">
        <w:rPr>
          <w:rFonts w:ascii="Arial" w:eastAsia="Calibri" w:hAnsi="Arial" w:cs="Arial"/>
          <w:b/>
          <w:sz w:val="22"/>
          <w:lang w:val="es-ES"/>
        </w:rPr>
        <w:t xml:space="preserve">anual de adquisiciones </w:t>
      </w:r>
    </w:p>
    <w:p w14:paraId="72C99C84" w14:textId="77777777" w:rsidR="007C40CA" w:rsidRPr="00CC7B70" w:rsidRDefault="007C40CA" w:rsidP="008D171A">
      <w:pPr>
        <w:spacing w:before="0" w:after="0" w:line="240" w:lineRule="auto"/>
        <w:rPr>
          <w:rFonts w:ascii="Arial" w:eastAsia="Calibri" w:hAnsi="Arial" w:cs="Arial"/>
          <w:color w:val="000000" w:themeColor="text1"/>
          <w:sz w:val="20"/>
          <w:szCs w:val="20"/>
          <w:lang w:val="es-CO"/>
        </w:rPr>
      </w:pPr>
    </w:p>
    <w:p w14:paraId="335712D9" w14:textId="0770D2D0" w:rsidR="00016329" w:rsidRDefault="00FC5D24" w:rsidP="008D171A">
      <w:pPr>
        <w:spacing w:before="0" w:after="0" w:line="240" w:lineRule="auto"/>
        <w:rPr>
          <w:rFonts w:ascii="Arial" w:eastAsia="Calibri" w:hAnsi="Arial" w:cs="Arial"/>
          <w:color w:val="000000" w:themeColor="text1"/>
          <w:sz w:val="20"/>
          <w:szCs w:val="20"/>
          <w:lang w:val="es-CO"/>
        </w:rPr>
      </w:pPr>
      <w:r w:rsidRPr="00FC5D24">
        <w:rPr>
          <w:rFonts w:ascii="Arial" w:eastAsia="Calibri" w:hAnsi="Arial" w:cs="Arial"/>
          <w:color w:val="000000" w:themeColor="text1"/>
          <w:sz w:val="20"/>
          <w:szCs w:val="20"/>
          <w:lang w:val="es-CO"/>
        </w:rPr>
        <w:t>Los concejos municipales son entidades estatales para efectos del Estatuto General de Contratación Pública, también se encuentran comprendidos en el concepto de entidades del Estado del artículo 74 de la Ley 1474 de 2011 y, finalmente, también son sujetos obligados para los efectos de la Ley 1712 de 2014. En consecuencia, estas corporaciones públicas están obligadas a cumplir lo dispuesto en dichas normas y sus reglamentos, incluido el deber de publicar el plan anual de adquisiciones de manera independiente al municipio.</w:t>
      </w:r>
    </w:p>
    <w:p w14:paraId="0E541B41" w14:textId="4BA64E1A" w:rsidR="00CD3382" w:rsidRDefault="00CD3382" w:rsidP="0090613C">
      <w:pPr>
        <w:spacing w:before="0" w:after="0" w:line="240" w:lineRule="auto"/>
        <w:rPr>
          <w:rFonts w:ascii="Arial" w:eastAsia="Calibri" w:hAnsi="Arial" w:cs="Arial"/>
          <w:color w:val="000000" w:themeColor="text1"/>
          <w:sz w:val="20"/>
          <w:szCs w:val="20"/>
          <w:lang w:val="es-CO"/>
        </w:rPr>
      </w:pPr>
    </w:p>
    <w:p w14:paraId="59F92A3F" w14:textId="77777777" w:rsidR="00CD3382" w:rsidRPr="00CD3382" w:rsidRDefault="00CD3382" w:rsidP="00CD3382">
      <w:pPr>
        <w:tabs>
          <w:tab w:val="left" w:pos="426"/>
        </w:tabs>
        <w:spacing w:before="0" w:after="0" w:line="240" w:lineRule="auto"/>
        <w:rPr>
          <w:rFonts w:ascii="Arial" w:eastAsia="Calibri" w:hAnsi="Arial" w:cs="Arial"/>
          <w:b/>
          <w:bCs/>
          <w:iCs/>
          <w:color w:val="000000" w:themeColor="text1"/>
          <w:sz w:val="22"/>
          <w:szCs w:val="22"/>
          <w:lang w:val="es-ES"/>
        </w:rPr>
      </w:pPr>
      <w:r w:rsidRPr="00CD3382">
        <w:rPr>
          <w:rFonts w:ascii="Arial" w:eastAsia="Calibri" w:hAnsi="Arial" w:cs="Arial"/>
          <w:b/>
          <w:bCs/>
          <w:iCs/>
          <w:color w:val="000000" w:themeColor="text1"/>
          <w:sz w:val="22"/>
          <w:szCs w:val="22"/>
          <w:lang w:val="es-ES"/>
        </w:rPr>
        <w:t xml:space="preserve">PLAN ANUAL DE ADQUISICIONES – Directrices – Colombia Compra Eficiente </w:t>
      </w:r>
    </w:p>
    <w:p w14:paraId="46D69AE3" w14:textId="77777777" w:rsidR="00CD3382" w:rsidRPr="00CD3382" w:rsidRDefault="00CD3382" w:rsidP="00CD3382">
      <w:pPr>
        <w:tabs>
          <w:tab w:val="left" w:pos="426"/>
        </w:tabs>
        <w:spacing w:before="0" w:after="0" w:line="240" w:lineRule="auto"/>
        <w:rPr>
          <w:rFonts w:ascii="Arial" w:eastAsia="Calibri" w:hAnsi="Arial" w:cs="Arial"/>
          <w:b/>
          <w:bCs/>
          <w:iCs/>
          <w:color w:val="000000" w:themeColor="text1"/>
          <w:sz w:val="22"/>
          <w:szCs w:val="22"/>
          <w:lang w:val="es-ES"/>
        </w:rPr>
      </w:pPr>
    </w:p>
    <w:p w14:paraId="2333715A" w14:textId="0790475D" w:rsidR="00CD3382" w:rsidRPr="00CD3382" w:rsidRDefault="00CD3382" w:rsidP="00CD3382">
      <w:pPr>
        <w:tabs>
          <w:tab w:val="left" w:pos="426"/>
        </w:tabs>
        <w:spacing w:before="0" w:after="0" w:line="240" w:lineRule="auto"/>
        <w:rPr>
          <w:rFonts w:ascii="Arial" w:eastAsia="Calibri" w:hAnsi="Arial" w:cs="Arial"/>
          <w:iCs/>
          <w:color w:val="000000" w:themeColor="text1"/>
          <w:sz w:val="20"/>
          <w:szCs w:val="20"/>
          <w:lang w:val="es-ES"/>
        </w:rPr>
      </w:pPr>
      <w:r w:rsidRPr="00CD3382">
        <w:rPr>
          <w:rFonts w:ascii="Arial" w:eastAsia="Calibri" w:hAnsi="Arial" w:cs="Arial"/>
          <w:iCs/>
          <w:color w:val="000000" w:themeColor="text1"/>
          <w:sz w:val="20"/>
          <w:szCs w:val="20"/>
          <w:lang w:val="es-ES"/>
        </w:rPr>
        <w:t>De otra parte, en sentencia de 3 de abril de 2020, el Consejo de Estado declaró la nulidad total del artículo 158 del Decreto 1510, compilado en el artículo 2.2.1.2.5.1. del decreto 1082 de 2015 que permitía establecer lineamientos y el formato que las entidades estatales debían utilizar para la elaboración del plan. La decisión del Consejo de Estado encontró sustento en que, tanto para el artículo 158 como para el 160, «el reglamento le otorgó a CCE la potestad de reglamentar dos instrumentos puntuales en materia contractual con la expedición de normas de contenido obligatorio, que deben ser acatadas por todas las entidades públicas».</w:t>
      </w:r>
    </w:p>
    <w:p w14:paraId="7780E7E0" w14:textId="07CF4494" w:rsidR="00241311" w:rsidRPr="001C4D67" w:rsidRDefault="00241311" w:rsidP="0090613C">
      <w:pPr>
        <w:spacing w:before="0" w:after="0" w:line="240" w:lineRule="auto"/>
        <w:rPr>
          <w:rFonts w:ascii="Arial" w:eastAsia="Calibri" w:hAnsi="Arial" w:cs="Arial"/>
          <w:sz w:val="22"/>
          <w:szCs w:val="22"/>
          <w:lang w:val="es-ES"/>
        </w:rPr>
      </w:pPr>
    </w:p>
    <w:p w14:paraId="3586892E" w14:textId="77777777" w:rsidR="00B10AEB" w:rsidRPr="00FD14A9" w:rsidRDefault="00B10AEB" w:rsidP="0090613C">
      <w:pPr>
        <w:spacing w:before="0" w:after="0" w:line="240" w:lineRule="auto"/>
        <w:rPr>
          <w:rFonts w:ascii="Arial" w:eastAsia="Calibri" w:hAnsi="Arial" w:cs="Arial"/>
          <w:sz w:val="22"/>
          <w:szCs w:val="22"/>
          <w:lang w:val="es-ES"/>
        </w:rPr>
      </w:pPr>
    </w:p>
    <w:p w14:paraId="18C0A341" w14:textId="2C15C1DF" w:rsidR="006A262A" w:rsidRPr="00293DED" w:rsidRDefault="006A262A" w:rsidP="0090613C">
      <w:pPr>
        <w:spacing w:before="0" w:after="0"/>
        <w:rPr>
          <w:rFonts w:ascii="Arial" w:eastAsia="Calibri" w:hAnsi="Arial" w:cs="Arial"/>
          <w:color w:val="000000" w:themeColor="text1"/>
          <w:sz w:val="22"/>
          <w:lang w:val="es-ES_tradnl"/>
        </w:rPr>
      </w:pPr>
      <w:r w:rsidRPr="00FD14A9">
        <w:rPr>
          <w:rFonts w:ascii="Arial" w:hAnsi="Arial" w:cs="Arial"/>
          <w:color w:val="000000" w:themeColor="text1"/>
          <w:sz w:val="22"/>
          <w:szCs w:val="22"/>
          <w:lang w:val="es-ES_tradnl"/>
        </w:rPr>
        <w:t>Bogotá</w:t>
      </w:r>
      <w:r w:rsidRPr="00293DED">
        <w:rPr>
          <w:rFonts w:ascii="Arial" w:hAnsi="Arial" w:cs="Arial"/>
          <w:color w:val="000000" w:themeColor="text1"/>
          <w:sz w:val="22"/>
          <w:lang w:val="es-ES_tradnl"/>
        </w:rPr>
        <w:t xml:space="preserve"> D.C., </w:t>
      </w:r>
      <w:r w:rsidR="00673450">
        <w:rPr>
          <w:rFonts w:ascii="Arial" w:hAnsi="Arial" w:cs="Arial"/>
          <w:b/>
          <w:color w:val="000000" w:themeColor="text1"/>
          <w:sz w:val="22"/>
          <w:lang w:val="es-ES_tradnl"/>
        </w:rPr>
        <w:t>25/06/2020 Hora 20:35:3s</w:t>
      </w:r>
    </w:p>
    <w:p w14:paraId="3143B893" w14:textId="35FDD57E" w:rsidR="006A262A" w:rsidRPr="00CD6E83" w:rsidRDefault="006A262A" w:rsidP="0090613C">
      <w:pPr>
        <w:spacing w:before="0" w:after="0"/>
        <w:jc w:val="right"/>
        <w:rPr>
          <w:rFonts w:ascii="Arial" w:hAnsi="Arial" w:cs="Arial"/>
          <w:b/>
          <w:color w:val="000000" w:themeColor="text1"/>
          <w:sz w:val="22"/>
          <w:lang w:val="es-ES"/>
        </w:rPr>
      </w:pPr>
      <w:r w:rsidRPr="00293DED">
        <w:rPr>
          <w:rFonts w:ascii="Arial" w:hAnsi="Arial" w:cs="Arial"/>
          <w:b/>
          <w:color w:val="000000" w:themeColor="text1"/>
          <w:sz w:val="22"/>
          <w:lang w:val="es-ES_tradnl"/>
        </w:rPr>
        <w:t xml:space="preserve">N° Radicado: </w:t>
      </w:r>
      <w:r w:rsidR="00673450">
        <w:rPr>
          <w:rFonts w:ascii="Arial" w:hAnsi="Arial" w:cs="Arial"/>
          <w:b/>
          <w:color w:val="000000" w:themeColor="text1"/>
          <w:sz w:val="22"/>
          <w:szCs w:val="22"/>
          <w:lang w:val="es-ES"/>
        </w:rPr>
        <w:t>2202013000005440</w:t>
      </w:r>
    </w:p>
    <w:p w14:paraId="76F2F5B6" w14:textId="3D37DA82" w:rsidR="006A262A" w:rsidRDefault="006A262A" w:rsidP="005012BC">
      <w:pPr>
        <w:tabs>
          <w:tab w:val="left" w:pos="3374"/>
        </w:tabs>
        <w:spacing w:before="0" w:after="0" w:line="240" w:lineRule="auto"/>
        <w:rPr>
          <w:rFonts w:ascii="Arial" w:eastAsia="Calibri" w:hAnsi="Arial" w:cs="Arial"/>
          <w:color w:val="000000" w:themeColor="text1"/>
          <w:sz w:val="22"/>
          <w:lang w:val="es-ES_tradnl"/>
        </w:rPr>
      </w:pPr>
      <w:r w:rsidRPr="00293DED">
        <w:rPr>
          <w:rFonts w:ascii="Arial" w:eastAsia="Calibri" w:hAnsi="Arial" w:cs="Arial"/>
          <w:color w:val="000000" w:themeColor="text1"/>
          <w:sz w:val="22"/>
          <w:lang w:val="es-ES_tradnl"/>
        </w:rPr>
        <w:tab/>
      </w:r>
    </w:p>
    <w:p w14:paraId="61C9449F" w14:textId="56163931" w:rsidR="006A262A" w:rsidRPr="00293DED" w:rsidRDefault="006A262A" w:rsidP="005012BC">
      <w:pPr>
        <w:spacing w:before="0" w:after="0" w:line="240" w:lineRule="auto"/>
        <w:rPr>
          <w:rFonts w:ascii="Arial" w:eastAsia="Calibri" w:hAnsi="Arial" w:cs="Arial"/>
          <w:color w:val="000000" w:themeColor="text1"/>
          <w:sz w:val="22"/>
          <w:lang w:val="es-ES_tradnl"/>
        </w:rPr>
      </w:pPr>
      <w:r w:rsidRPr="00293DED">
        <w:rPr>
          <w:rFonts w:ascii="Arial" w:eastAsia="Calibri" w:hAnsi="Arial" w:cs="Arial"/>
          <w:color w:val="000000" w:themeColor="text1"/>
          <w:sz w:val="22"/>
          <w:lang w:val="es-ES_tradnl"/>
        </w:rPr>
        <w:t>Señor</w:t>
      </w:r>
    </w:p>
    <w:p w14:paraId="015A6B32" w14:textId="0496B7DA" w:rsidR="006A262A" w:rsidRPr="00293DED" w:rsidRDefault="006A262A" w:rsidP="005012BC">
      <w:pPr>
        <w:spacing w:before="0" w:after="0" w:line="240" w:lineRule="auto"/>
        <w:rPr>
          <w:rFonts w:ascii="Arial" w:eastAsia="Calibri" w:hAnsi="Arial" w:cs="Arial"/>
          <w:b/>
          <w:color w:val="000000" w:themeColor="text1"/>
          <w:sz w:val="22"/>
          <w:lang w:val="es-ES_tradnl"/>
        </w:rPr>
      </w:pPr>
      <w:r w:rsidRPr="00293DED">
        <w:rPr>
          <w:rFonts w:ascii="Arial" w:eastAsia="Calibri" w:hAnsi="Arial" w:cs="Arial"/>
          <w:b/>
          <w:color w:val="000000" w:themeColor="text1"/>
          <w:sz w:val="22"/>
          <w:lang w:val="es-ES_tradnl"/>
        </w:rPr>
        <w:t xml:space="preserve">José Fernando Ortiz </w:t>
      </w:r>
    </w:p>
    <w:p w14:paraId="04CF1211" w14:textId="77777777" w:rsidR="006A262A" w:rsidRPr="00293DED" w:rsidRDefault="006A262A" w:rsidP="005012BC">
      <w:pPr>
        <w:spacing w:before="0" w:after="0" w:line="240" w:lineRule="auto"/>
        <w:rPr>
          <w:rFonts w:ascii="Arial" w:eastAsia="Calibri" w:hAnsi="Arial" w:cs="Arial"/>
          <w:b/>
          <w:color w:val="000000" w:themeColor="text1"/>
          <w:sz w:val="22"/>
          <w:lang w:val="es-ES_tradnl"/>
        </w:rPr>
      </w:pPr>
      <w:r w:rsidRPr="00293DED">
        <w:rPr>
          <w:rFonts w:ascii="Arial" w:eastAsia="Calibri" w:hAnsi="Arial" w:cs="Arial"/>
          <w:color w:val="000000" w:themeColor="text1"/>
          <w:sz w:val="22"/>
          <w:lang w:val="es-ES_tradnl"/>
        </w:rPr>
        <w:t xml:space="preserve">Popayán, Cauca </w:t>
      </w:r>
    </w:p>
    <w:p w14:paraId="4947990F" w14:textId="6829587C" w:rsidR="006A262A" w:rsidRDefault="006A262A" w:rsidP="005012BC">
      <w:pPr>
        <w:spacing w:before="0" w:after="0" w:line="240" w:lineRule="auto"/>
        <w:jc w:val="center"/>
        <w:rPr>
          <w:rFonts w:ascii="Arial" w:eastAsia="Calibri" w:hAnsi="Arial" w:cs="Arial"/>
          <w:b/>
          <w:color w:val="000000" w:themeColor="text1"/>
          <w:sz w:val="22"/>
          <w:lang w:val="es-ES_tradnl"/>
        </w:rPr>
      </w:pPr>
    </w:p>
    <w:p w14:paraId="39D72236" w14:textId="56027FA0" w:rsidR="006A262A" w:rsidRPr="001B2EAD" w:rsidRDefault="003C4EEF" w:rsidP="0090613C">
      <w:pPr>
        <w:spacing w:before="0"/>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                                            </w:t>
      </w:r>
      <w:r w:rsidR="006A262A" w:rsidRPr="00293DED">
        <w:rPr>
          <w:rFonts w:ascii="Arial" w:eastAsia="Calibri" w:hAnsi="Arial" w:cs="Arial"/>
          <w:b/>
          <w:color w:val="000000" w:themeColor="text1"/>
          <w:sz w:val="22"/>
          <w:lang w:val="es-ES_tradnl"/>
        </w:rPr>
        <w:t>Concepto C−</w:t>
      </w:r>
      <w:r w:rsidR="00152AC0">
        <w:rPr>
          <w:rFonts w:ascii="Arial" w:eastAsia="Calibri" w:hAnsi="Arial" w:cs="Arial"/>
          <w:b/>
          <w:color w:val="000000" w:themeColor="text1"/>
          <w:sz w:val="22"/>
          <w:lang w:val="es-ES_tradnl"/>
        </w:rPr>
        <w:t>331</w:t>
      </w:r>
      <w:r w:rsidR="006A262A" w:rsidRPr="00293DED">
        <w:rPr>
          <w:rFonts w:ascii="Arial" w:eastAsia="Calibri" w:hAnsi="Arial" w:cs="Arial"/>
          <w:b/>
          <w:color w:val="000000" w:themeColor="text1"/>
          <w:sz w:val="22"/>
          <w:lang w:val="es-ES_tradnl"/>
        </w:rPr>
        <w:t xml:space="preserve"> de 2020</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A262A" w:rsidRPr="00545D9B" w14:paraId="59A62F72" w14:textId="77777777" w:rsidTr="00457BEE">
        <w:tc>
          <w:tcPr>
            <w:tcW w:w="2689" w:type="dxa"/>
            <w:hideMark/>
          </w:tcPr>
          <w:p w14:paraId="0D4834C2" w14:textId="77777777" w:rsidR="006A262A" w:rsidRPr="00293DED" w:rsidRDefault="006A262A" w:rsidP="00457BEE">
            <w:pPr>
              <w:spacing w:line="276" w:lineRule="auto"/>
              <w:rPr>
                <w:rFonts w:ascii="Arial" w:eastAsia="Calibri" w:hAnsi="Arial" w:cs="Arial"/>
                <w:color w:val="000000" w:themeColor="text1"/>
                <w:sz w:val="22"/>
                <w:lang w:val="es-ES_tradnl"/>
              </w:rPr>
            </w:pPr>
            <w:r w:rsidRPr="00293DED">
              <w:rPr>
                <w:rFonts w:ascii="Arial" w:eastAsia="Calibri" w:hAnsi="Arial" w:cs="Arial"/>
                <w:b/>
                <w:color w:val="000000" w:themeColor="text1"/>
                <w:sz w:val="22"/>
                <w:lang w:val="es-ES_tradnl"/>
              </w:rPr>
              <w:lastRenderedPageBreak/>
              <w:t>Temas:</w:t>
            </w:r>
            <w:r w:rsidRPr="00293DED">
              <w:rPr>
                <w:rFonts w:ascii="Arial" w:eastAsia="Calibri" w:hAnsi="Arial" w:cs="Arial"/>
                <w:color w:val="000000" w:themeColor="text1"/>
                <w:sz w:val="22"/>
                <w:lang w:val="es-ES_tradnl"/>
              </w:rPr>
              <w:t xml:space="preserve">           </w:t>
            </w:r>
          </w:p>
          <w:p w14:paraId="261CA05D" w14:textId="77777777" w:rsidR="006A262A" w:rsidRPr="00293DED" w:rsidRDefault="006A262A" w:rsidP="00457BEE">
            <w:pPr>
              <w:spacing w:line="276" w:lineRule="auto"/>
              <w:rPr>
                <w:rFonts w:ascii="Arial" w:eastAsia="Calibri" w:hAnsi="Arial" w:cs="Arial"/>
                <w:color w:val="000000" w:themeColor="text1"/>
                <w:sz w:val="22"/>
                <w:lang w:val="es-ES_tradnl"/>
              </w:rPr>
            </w:pPr>
            <w:r w:rsidRPr="00293DED">
              <w:rPr>
                <w:rFonts w:ascii="Arial" w:eastAsia="Calibri" w:hAnsi="Arial" w:cs="Arial"/>
                <w:color w:val="000000" w:themeColor="text1"/>
                <w:sz w:val="22"/>
                <w:lang w:val="es-ES_tradnl"/>
              </w:rPr>
              <w:t xml:space="preserve">                           </w:t>
            </w:r>
          </w:p>
        </w:tc>
        <w:tc>
          <w:tcPr>
            <w:tcW w:w="6237" w:type="dxa"/>
            <w:hideMark/>
          </w:tcPr>
          <w:p w14:paraId="3340D7DE" w14:textId="5356EC2F" w:rsidR="006A262A" w:rsidRPr="00163FF8" w:rsidRDefault="00152AC0" w:rsidP="00457BEE">
            <w:pPr>
              <w:spacing w:line="276" w:lineRule="auto"/>
              <w:rPr>
                <w:rFonts w:ascii="Arial" w:eastAsia="Calibri" w:hAnsi="Arial" w:cs="Arial"/>
                <w:color w:val="000000" w:themeColor="text1"/>
                <w:sz w:val="22"/>
                <w:lang w:val="es-ES"/>
              </w:rPr>
            </w:pPr>
            <w:r w:rsidRPr="00152AC0">
              <w:rPr>
                <w:rFonts w:ascii="Arial" w:eastAsia="Calibri" w:hAnsi="Arial" w:cs="Arial"/>
                <w:color w:val="000000" w:themeColor="text1"/>
                <w:sz w:val="22"/>
                <w:lang w:val="es-ES"/>
              </w:rPr>
              <w:t>CONCEJOS MUNICIPALES – Capacidad contractual – Entidades estatales – Ley 80 de 1993</w:t>
            </w:r>
            <w:r>
              <w:rPr>
                <w:rFonts w:ascii="Arial" w:eastAsia="Calibri" w:hAnsi="Arial" w:cs="Arial"/>
                <w:color w:val="000000" w:themeColor="text1"/>
                <w:sz w:val="22"/>
                <w:lang w:val="es-ES"/>
              </w:rPr>
              <w:t xml:space="preserve"> / </w:t>
            </w:r>
            <w:r w:rsidRPr="00152AC0">
              <w:rPr>
                <w:rFonts w:ascii="Arial" w:eastAsia="Calibri" w:hAnsi="Arial" w:cs="Arial"/>
                <w:color w:val="000000" w:themeColor="text1"/>
                <w:sz w:val="22"/>
                <w:lang w:val="es-ES"/>
              </w:rPr>
              <w:t xml:space="preserve">CONCEJOS MUNICIPALES – Plan </w:t>
            </w:r>
            <w:r w:rsidR="00A56E2D" w:rsidRPr="00152AC0">
              <w:rPr>
                <w:rFonts w:ascii="Arial" w:eastAsia="Calibri" w:hAnsi="Arial" w:cs="Arial"/>
                <w:color w:val="000000" w:themeColor="text1"/>
                <w:sz w:val="22"/>
                <w:lang w:val="es-ES"/>
              </w:rPr>
              <w:t>anual de adquisiciones</w:t>
            </w:r>
            <w:r w:rsidR="00A56E2D">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 </w:t>
            </w:r>
            <w:r w:rsidRPr="00152AC0">
              <w:rPr>
                <w:rFonts w:ascii="Arial" w:eastAsia="Calibri" w:hAnsi="Arial" w:cs="Arial"/>
                <w:color w:val="000000" w:themeColor="text1"/>
                <w:sz w:val="22"/>
                <w:lang w:val="es-ES"/>
              </w:rPr>
              <w:t>PLAN ANUAL DE ADQUISICIONES – Contenido</w:t>
            </w:r>
          </w:p>
        </w:tc>
      </w:tr>
      <w:tr w:rsidR="006A262A" w:rsidRPr="00293DED" w14:paraId="776B07DE" w14:textId="77777777" w:rsidTr="00457BEE">
        <w:trPr>
          <w:trHeight w:val="303"/>
        </w:trPr>
        <w:tc>
          <w:tcPr>
            <w:tcW w:w="2689" w:type="dxa"/>
          </w:tcPr>
          <w:p w14:paraId="57771369" w14:textId="77777777" w:rsidR="006A262A" w:rsidRPr="00293DED" w:rsidRDefault="006A262A" w:rsidP="00457BEE">
            <w:pPr>
              <w:spacing w:before="60" w:after="60" w:line="276" w:lineRule="auto"/>
              <w:rPr>
                <w:rFonts w:ascii="Arial" w:eastAsia="Calibri" w:hAnsi="Arial" w:cs="Arial"/>
                <w:b/>
                <w:color w:val="000000" w:themeColor="text1"/>
                <w:sz w:val="22"/>
                <w:lang w:val="es-ES_tradnl"/>
              </w:rPr>
            </w:pPr>
            <w:r w:rsidRPr="00293DED">
              <w:rPr>
                <w:rFonts w:ascii="Arial" w:eastAsia="Calibri" w:hAnsi="Arial" w:cs="Arial"/>
                <w:b/>
                <w:color w:val="000000" w:themeColor="text1"/>
                <w:sz w:val="22"/>
                <w:lang w:val="es-ES_tradnl"/>
              </w:rPr>
              <w:t>Radicación:</w:t>
            </w:r>
            <w:r w:rsidRPr="00293DED">
              <w:rPr>
                <w:rFonts w:ascii="Arial" w:eastAsia="Calibri" w:hAnsi="Arial" w:cs="Arial"/>
                <w:color w:val="000000" w:themeColor="text1"/>
                <w:sz w:val="22"/>
                <w:lang w:val="es-ES_tradnl"/>
              </w:rPr>
              <w:t xml:space="preserve">                              </w:t>
            </w:r>
          </w:p>
        </w:tc>
        <w:tc>
          <w:tcPr>
            <w:tcW w:w="6237" w:type="dxa"/>
          </w:tcPr>
          <w:p w14:paraId="0E308BAC" w14:textId="2517E91C" w:rsidR="006A262A" w:rsidRPr="00293DED" w:rsidRDefault="006A262A" w:rsidP="00457BEE">
            <w:pPr>
              <w:spacing w:before="60" w:after="60" w:line="276" w:lineRule="auto"/>
              <w:rPr>
                <w:rFonts w:ascii="Arial" w:eastAsia="Calibri" w:hAnsi="Arial" w:cs="Arial"/>
                <w:color w:val="000000" w:themeColor="text1"/>
                <w:sz w:val="22"/>
                <w:lang w:val="es-ES_tradnl"/>
              </w:rPr>
            </w:pPr>
            <w:r w:rsidRPr="00293DED">
              <w:rPr>
                <w:rFonts w:ascii="Arial" w:eastAsia="Calibri" w:hAnsi="Arial" w:cs="Arial"/>
                <w:color w:val="000000" w:themeColor="text1"/>
                <w:sz w:val="22"/>
                <w:lang w:val="es-ES_tradnl"/>
              </w:rPr>
              <w:t xml:space="preserve">Respuesta a consulta </w:t>
            </w:r>
            <w:r w:rsidRPr="00293DED">
              <w:rPr>
                <w:rFonts w:ascii="Arial" w:eastAsia="Calibri" w:hAnsi="Arial" w:cs="Arial"/>
                <w:color w:val="000000" w:themeColor="text1"/>
                <w:sz w:val="22"/>
              </w:rPr>
              <w:t>4202013000003227</w:t>
            </w:r>
          </w:p>
        </w:tc>
      </w:tr>
    </w:tbl>
    <w:p w14:paraId="58E5F457" w14:textId="77777777" w:rsidR="006A262A" w:rsidRPr="00293DED" w:rsidRDefault="006A262A" w:rsidP="0090613C">
      <w:pPr>
        <w:spacing w:before="0" w:after="0" w:line="240" w:lineRule="auto"/>
        <w:rPr>
          <w:rFonts w:ascii="Arial" w:eastAsia="Calibri" w:hAnsi="Arial" w:cs="Arial"/>
          <w:color w:val="000000" w:themeColor="text1"/>
          <w:sz w:val="22"/>
          <w:lang w:val="es-ES_tradnl"/>
        </w:rPr>
      </w:pPr>
    </w:p>
    <w:p w14:paraId="08DB80A1" w14:textId="77777777" w:rsidR="006A262A" w:rsidRPr="00293DED" w:rsidRDefault="006A262A" w:rsidP="0090613C">
      <w:pPr>
        <w:spacing w:before="0" w:after="0"/>
        <w:rPr>
          <w:rFonts w:ascii="Arial" w:eastAsia="Calibri" w:hAnsi="Arial" w:cs="Arial"/>
          <w:color w:val="000000" w:themeColor="text1"/>
          <w:sz w:val="22"/>
          <w:lang w:val="es-ES_tradnl"/>
        </w:rPr>
      </w:pPr>
      <w:r w:rsidRPr="00293DED">
        <w:rPr>
          <w:rFonts w:ascii="Arial" w:eastAsia="Calibri" w:hAnsi="Arial" w:cs="Arial"/>
          <w:color w:val="000000" w:themeColor="text1"/>
          <w:sz w:val="22"/>
          <w:lang w:val="es-ES_tradnl"/>
        </w:rPr>
        <w:t>Estimado señor Ortiz,</w:t>
      </w:r>
    </w:p>
    <w:p w14:paraId="67E25DDA" w14:textId="77777777" w:rsidR="006A262A" w:rsidRPr="00293DED" w:rsidRDefault="006A262A" w:rsidP="0090613C">
      <w:pPr>
        <w:spacing w:after="0"/>
        <w:rPr>
          <w:rFonts w:ascii="Arial" w:eastAsia="Calibri" w:hAnsi="Arial" w:cs="Arial"/>
          <w:color w:val="000000" w:themeColor="text1"/>
          <w:sz w:val="22"/>
          <w:lang w:val="es-ES_tradnl"/>
        </w:rPr>
      </w:pPr>
    </w:p>
    <w:p w14:paraId="3B6DE136" w14:textId="51DF65BB" w:rsidR="00FD14A9" w:rsidRDefault="006A262A" w:rsidP="00A66879">
      <w:pPr>
        <w:tabs>
          <w:tab w:val="left" w:pos="426"/>
        </w:tabs>
        <w:spacing w:before="0" w:after="0"/>
        <w:rPr>
          <w:rFonts w:ascii="Arial" w:eastAsia="Calibri" w:hAnsi="Arial" w:cs="Arial"/>
          <w:color w:val="000000" w:themeColor="text1"/>
          <w:sz w:val="22"/>
          <w:lang w:val="es-ES_tradnl"/>
        </w:rPr>
      </w:pPr>
      <w:r w:rsidRPr="00293DED">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3D6CA4">
        <w:rPr>
          <w:rFonts w:ascii="Arial" w:eastAsia="Calibri" w:hAnsi="Arial" w:cs="Arial"/>
          <w:color w:val="000000" w:themeColor="text1"/>
          <w:sz w:val="22"/>
          <w:lang w:val="es-ES_tradnl"/>
        </w:rPr>
        <w:t>–</w:t>
      </w:r>
      <w:r w:rsidRPr="00293DED">
        <w:rPr>
          <w:rFonts w:ascii="Arial" w:eastAsia="Calibri" w:hAnsi="Arial" w:cs="Arial"/>
          <w:color w:val="000000" w:themeColor="text1"/>
          <w:sz w:val="22"/>
          <w:lang w:val="es-ES_tradnl"/>
        </w:rPr>
        <w:t xml:space="preserve"> Colombia Compra Eficiente responde su consulta del 30 de abril de 2020. </w:t>
      </w:r>
    </w:p>
    <w:p w14:paraId="7685D242" w14:textId="77777777" w:rsidR="00A66879" w:rsidRPr="00293DED" w:rsidRDefault="00A66879" w:rsidP="0090613C">
      <w:pPr>
        <w:tabs>
          <w:tab w:val="left" w:pos="426"/>
        </w:tabs>
        <w:spacing w:before="0" w:after="0"/>
        <w:rPr>
          <w:rFonts w:ascii="Arial" w:eastAsia="Calibri" w:hAnsi="Arial" w:cs="Arial"/>
          <w:color w:val="000000" w:themeColor="text1"/>
          <w:sz w:val="22"/>
          <w:lang w:val="es-ES_tradnl"/>
        </w:rPr>
      </w:pPr>
    </w:p>
    <w:p w14:paraId="75FE54AA" w14:textId="1A37F6E1" w:rsidR="00AF2BE1" w:rsidRDefault="00241311" w:rsidP="0090613C">
      <w:pPr>
        <w:pStyle w:val="Prrafodelista"/>
        <w:tabs>
          <w:tab w:val="left" w:pos="284"/>
        </w:tabs>
        <w:spacing w:before="0"/>
        <w:ind w:left="0"/>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1. </w:t>
      </w:r>
      <w:r w:rsidR="006A262A" w:rsidRPr="00293DED">
        <w:rPr>
          <w:rFonts w:ascii="Arial" w:eastAsia="Calibri" w:hAnsi="Arial" w:cs="Arial"/>
          <w:b/>
          <w:color w:val="000000" w:themeColor="text1"/>
          <w:sz w:val="22"/>
          <w:lang w:val="es-ES_tradnl"/>
        </w:rPr>
        <w:t xml:space="preserve">Problemas planteados </w:t>
      </w:r>
    </w:p>
    <w:p w14:paraId="72BA8342" w14:textId="28EBF8FF" w:rsidR="00A66879" w:rsidRDefault="00A66879" w:rsidP="00A66879">
      <w:pPr>
        <w:pStyle w:val="Prrafodelista"/>
        <w:tabs>
          <w:tab w:val="left" w:pos="284"/>
        </w:tabs>
        <w:spacing w:after="0"/>
        <w:ind w:left="0"/>
        <w:rPr>
          <w:rFonts w:ascii="Arial" w:eastAsia="Calibri" w:hAnsi="Arial" w:cs="Arial"/>
          <w:color w:val="000000" w:themeColor="text1"/>
          <w:sz w:val="22"/>
          <w:szCs w:val="24"/>
          <w:lang w:val="es-ES_tradnl" w:eastAsia="en-GB"/>
        </w:rPr>
      </w:pPr>
    </w:p>
    <w:p w14:paraId="4B6FFE37" w14:textId="49D5CD39" w:rsidR="006A262A" w:rsidRPr="00293DED" w:rsidRDefault="006A262A" w:rsidP="0090613C">
      <w:pPr>
        <w:tabs>
          <w:tab w:val="left" w:pos="426"/>
        </w:tabs>
        <w:spacing w:before="0" w:after="0"/>
        <w:rPr>
          <w:rFonts w:ascii="Arial" w:eastAsia="Calibri" w:hAnsi="Arial" w:cs="Arial"/>
          <w:color w:val="000000" w:themeColor="text1"/>
          <w:sz w:val="22"/>
          <w:lang w:val="es-ES_tradnl"/>
        </w:rPr>
      </w:pPr>
      <w:r w:rsidRPr="00293DED">
        <w:rPr>
          <w:rFonts w:ascii="Arial" w:eastAsia="Calibri" w:hAnsi="Arial" w:cs="Arial"/>
          <w:color w:val="000000" w:themeColor="text1"/>
          <w:sz w:val="22"/>
          <w:lang w:val="es-ES_tradnl"/>
        </w:rPr>
        <w:t xml:space="preserve">Usted formula las siguientes preguntas: </w:t>
      </w:r>
      <w:r w:rsidR="00CC7B70">
        <w:rPr>
          <w:rFonts w:ascii="Arial" w:eastAsia="Calibri" w:hAnsi="Arial" w:cs="Arial"/>
          <w:color w:val="000000" w:themeColor="text1"/>
          <w:sz w:val="22"/>
          <w:lang w:val="es-ES_tradnl"/>
        </w:rPr>
        <w:t xml:space="preserve">i) </w:t>
      </w:r>
      <w:r w:rsidRPr="00293DED">
        <w:rPr>
          <w:rFonts w:ascii="Arial" w:eastAsia="Calibri" w:hAnsi="Arial" w:cs="Arial"/>
          <w:color w:val="000000" w:themeColor="text1"/>
          <w:sz w:val="22"/>
          <w:lang w:val="es-ES_tradnl"/>
        </w:rPr>
        <w:t>¿</w:t>
      </w:r>
      <w:r w:rsidR="00CC7B70">
        <w:rPr>
          <w:rFonts w:ascii="Arial" w:eastAsia="Calibri" w:hAnsi="Arial" w:cs="Arial"/>
          <w:color w:val="000000" w:themeColor="text1"/>
          <w:sz w:val="22"/>
          <w:lang w:val="es-ES_tradnl"/>
        </w:rPr>
        <w:t>e</w:t>
      </w:r>
      <w:r w:rsidRPr="00293DED">
        <w:rPr>
          <w:rFonts w:ascii="Arial" w:eastAsia="Calibri" w:hAnsi="Arial" w:cs="Arial"/>
          <w:color w:val="000000" w:themeColor="text1"/>
          <w:sz w:val="22"/>
          <w:lang w:val="es-ES_tradnl"/>
        </w:rPr>
        <w:t xml:space="preserve">l plan anual de adquisiciones de un concejo municipal se elabora y ejecuta de manera independiente o conjuntamente con la </w:t>
      </w:r>
      <w:r w:rsidR="00D8451A">
        <w:rPr>
          <w:rFonts w:ascii="Arial" w:eastAsia="Calibri" w:hAnsi="Arial" w:cs="Arial"/>
          <w:color w:val="000000" w:themeColor="text1"/>
          <w:sz w:val="22"/>
          <w:lang w:val="es-ES_tradnl"/>
        </w:rPr>
        <w:t>A</w:t>
      </w:r>
      <w:r w:rsidRPr="00293DED">
        <w:rPr>
          <w:rFonts w:ascii="Arial" w:eastAsia="Calibri" w:hAnsi="Arial" w:cs="Arial"/>
          <w:color w:val="000000" w:themeColor="text1"/>
          <w:sz w:val="22"/>
          <w:lang w:val="es-ES_tradnl"/>
        </w:rPr>
        <w:t>dministración municipal?</w:t>
      </w:r>
      <w:r w:rsidR="00A8625D">
        <w:rPr>
          <w:rFonts w:ascii="Arial" w:eastAsia="Calibri" w:hAnsi="Arial" w:cs="Arial"/>
          <w:color w:val="000000" w:themeColor="text1"/>
          <w:sz w:val="22"/>
          <w:lang w:val="es-ES_tradnl"/>
        </w:rPr>
        <w:t xml:space="preserve">, </w:t>
      </w:r>
      <w:r w:rsidR="00CC7B70">
        <w:rPr>
          <w:rFonts w:ascii="Arial" w:eastAsia="Calibri" w:hAnsi="Arial" w:cs="Arial"/>
          <w:color w:val="000000" w:themeColor="text1"/>
          <w:sz w:val="22"/>
          <w:lang w:val="es-ES_tradnl"/>
        </w:rPr>
        <w:t>ii)</w:t>
      </w:r>
      <w:r w:rsidRPr="00293DED">
        <w:rPr>
          <w:rFonts w:ascii="Arial" w:eastAsia="Calibri" w:hAnsi="Arial" w:cs="Arial"/>
          <w:color w:val="000000" w:themeColor="text1"/>
          <w:sz w:val="22"/>
          <w:lang w:val="es-ES_tradnl"/>
        </w:rPr>
        <w:t xml:space="preserve"> ¿</w:t>
      </w:r>
      <w:r w:rsidR="00CC7B70">
        <w:rPr>
          <w:rFonts w:ascii="Arial" w:eastAsia="Calibri" w:hAnsi="Arial" w:cs="Arial"/>
          <w:color w:val="000000" w:themeColor="text1"/>
          <w:sz w:val="22"/>
          <w:lang w:val="es-ES_tradnl"/>
        </w:rPr>
        <w:t>e</w:t>
      </w:r>
      <w:r w:rsidRPr="00293DED">
        <w:rPr>
          <w:rFonts w:ascii="Arial" w:eastAsia="Calibri" w:hAnsi="Arial" w:cs="Arial"/>
          <w:color w:val="000000" w:themeColor="text1"/>
          <w:sz w:val="22"/>
          <w:lang w:val="es-ES_tradnl"/>
        </w:rPr>
        <w:t xml:space="preserve">l plan anual de adquisiciones de un concejo municipal se debe publicar de manera independiente al de la </w:t>
      </w:r>
      <w:r w:rsidR="00D8451A">
        <w:rPr>
          <w:rFonts w:ascii="Arial" w:eastAsia="Calibri" w:hAnsi="Arial" w:cs="Arial"/>
          <w:color w:val="000000" w:themeColor="text1"/>
          <w:sz w:val="22"/>
          <w:lang w:val="es-ES_tradnl"/>
        </w:rPr>
        <w:t>A</w:t>
      </w:r>
      <w:r w:rsidRPr="00293DED">
        <w:rPr>
          <w:rFonts w:ascii="Arial" w:eastAsia="Calibri" w:hAnsi="Arial" w:cs="Arial"/>
          <w:color w:val="000000" w:themeColor="text1"/>
          <w:sz w:val="22"/>
          <w:lang w:val="es-ES_tradnl"/>
        </w:rPr>
        <w:t>dministración?</w:t>
      </w:r>
      <w:r w:rsidR="00A8625D">
        <w:rPr>
          <w:rFonts w:ascii="Arial" w:eastAsia="Calibri" w:hAnsi="Arial" w:cs="Arial"/>
          <w:color w:val="000000" w:themeColor="text1"/>
          <w:sz w:val="22"/>
          <w:lang w:val="es-ES_tradnl"/>
        </w:rPr>
        <w:t xml:space="preserve"> y </w:t>
      </w:r>
      <w:r w:rsidR="000C567E">
        <w:rPr>
          <w:rFonts w:ascii="Arial" w:eastAsia="Calibri" w:hAnsi="Arial" w:cs="Arial"/>
          <w:color w:val="000000" w:themeColor="text1"/>
          <w:sz w:val="22"/>
          <w:lang w:val="es-ES_tradnl"/>
        </w:rPr>
        <w:t xml:space="preserve">iii) </w:t>
      </w:r>
      <w:r w:rsidR="0080326D">
        <w:rPr>
          <w:rFonts w:ascii="Arial" w:eastAsia="Calibri" w:hAnsi="Arial" w:cs="Arial"/>
          <w:color w:val="000000" w:themeColor="text1"/>
          <w:sz w:val="22"/>
          <w:lang w:val="es-ES_tradnl"/>
        </w:rPr>
        <w:t>¿</w:t>
      </w:r>
      <w:r w:rsidR="00C37CD5">
        <w:rPr>
          <w:rFonts w:ascii="Arial" w:eastAsia="Calibri" w:hAnsi="Arial" w:cs="Arial"/>
          <w:color w:val="000000" w:themeColor="text1"/>
          <w:sz w:val="22"/>
          <w:lang w:val="es-ES_tradnl"/>
        </w:rPr>
        <w:t>c</w:t>
      </w:r>
      <w:r w:rsidR="0080326D">
        <w:rPr>
          <w:rFonts w:ascii="Arial" w:eastAsia="Calibri" w:hAnsi="Arial" w:cs="Arial"/>
          <w:color w:val="000000" w:themeColor="text1"/>
          <w:sz w:val="22"/>
          <w:lang w:val="es-ES_tradnl"/>
        </w:rPr>
        <w:t>uál es la normativa vigente?</w:t>
      </w:r>
    </w:p>
    <w:p w14:paraId="088D0EEE" w14:textId="77777777" w:rsidR="002F46E2" w:rsidRPr="00293DED" w:rsidRDefault="002F46E2" w:rsidP="0090613C">
      <w:pPr>
        <w:tabs>
          <w:tab w:val="left" w:pos="426"/>
        </w:tabs>
        <w:spacing w:before="0" w:after="0"/>
        <w:rPr>
          <w:rFonts w:ascii="Arial" w:eastAsia="Calibri" w:hAnsi="Arial" w:cs="Arial"/>
          <w:color w:val="000000" w:themeColor="text1"/>
          <w:sz w:val="22"/>
          <w:lang w:val="es-ES_tradnl"/>
        </w:rPr>
      </w:pPr>
    </w:p>
    <w:p w14:paraId="63C5F4D1" w14:textId="3C62BF63" w:rsidR="00FA39B2" w:rsidRDefault="00241311" w:rsidP="00A66879">
      <w:pPr>
        <w:tabs>
          <w:tab w:val="left" w:pos="426"/>
        </w:tabs>
        <w:spacing w:before="0" w:after="0"/>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2. </w:t>
      </w:r>
      <w:r w:rsidR="006A262A" w:rsidRPr="00241311">
        <w:rPr>
          <w:rFonts w:ascii="Arial" w:eastAsia="Calibri" w:hAnsi="Arial" w:cs="Arial"/>
          <w:b/>
          <w:color w:val="000000" w:themeColor="text1"/>
          <w:sz w:val="22"/>
          <w:lang w:val="es-ES_tradnl"/>
        </w:rPr>
        <w:t xml:space="preserve">Consideraciones </w:t>
      </w:r>
    </w:p>
    <w:p w14:paraId="33551AE6" w14:textId="77777777" w:rsidR="00A66879" w:rsidRPr="00CD6E83" w:rsidRDefault="00A66879" w:rsidP="0090613C">
      <w:pPr>
        <w:tabs>
          <w:tab w:val="left" w:pos="426"/>
        </w:tabs>
        <w:spacing w:before="0" w:after="0"/>
        <w:rPr>
          <w:rFonts w:ascii="Arial" w:eastAsia="Calibri" w:hAnsi="Arial" w:cs="Arial"/>
          <w:b/>
          <w:color w:val="000000" w:themeColor="text1"/>
          <w:sz w:val="22"/>
          <w:lang w:val="es-ES_tradnl"/>
        </w:rPr>
      </w:pPr>
    </w:p>
    <w:p w14:paraId="55088EC1" w14:textId="40F1350A" w:rsidR="006A262A" w:rsidRDefault="006A262A" w:rsidP="0090613C">
      <w:pPr>
        <w:tabs>
          <w:tab w:val="left" w:pos="426"/>
        </w:tabs>
        <w:spacing w:before="0" w:after="0"/>
        <w:rPr>
          <w:rFonts w:ascii="Arial" w:eastAsia="Calibri" w:hAnsi="Arial" w:cs="Arial"/>
          <w:color w:val="000000" w:themeColor="text1"/>
          <w:sz w:val="22"/>
          <w:lang w:val="es-ES_tradnl"/>
        </w:rPr>
      </w:pPr>
      <w:r w:rsidRPr="00293DED">
        <w:rPr>
          <w:rFonts w:ascii="Arial" w:eastAsia="Calibri" w:hAnsi="Arial" w:cs="Arial"/>
          <w:color w:val="000000" w:themeColor="text1"/>
          <w:sz w:val="22"/>
          <w:lang w:val="es-ES_tradnl"/>
        </w:rPr>
        <w:t xml:space="preserve">Para </w:t>
      </w:r>
      <w:r w:rsidR="00A66879">
        <w:rPr>
          <w:rFonts w:ascii="Arial" w:eastAsia="Calibri" w:hAnsi="Arial" w:cs="Arial"/>
          <w:color w:val="000000" w:themeColor="text1"/>
          <w:sz w:val="22"/>
          <w:lang w:val="es-ES_tradnl"/>
        </w:rPr>
        <w:t>responder</w:t>
      </w:r>
      <w:r w:rsidRPr="00293DED">
        <w:rPr>
          <w:rFonts w:ascii="Arial" w:eastAsia="Calibri" w:hAnsi="Arial" w:cs="Arial"/>
          <w:color w:val="000000" w:themeColor="text1"/>
          <w:sz w:val="22"/>
          <w:lang w:val="es-ES_tradnl"/>
        </w:rPr>
        <w:t xml:space="preserve"> </w:t>
      </w:r>
      <w:r w:rsidR="00FA39B2">
        <w:rPr>
          <w:rFonts w:ascii="Arial" w:eastAsia="Calibri" w:hAnsi="Arial" w:cs="Arial"/>
          <w:color w:val="000000" w:themeColor="text1"/>
          <w:sz w:val="22"/>
          <w:lang w:val="es-ES_tradnl"/>
        </w:rPr>
        <w:t>los</w:t>
      </w:r>
      <w:r w:rsidRPr="00293DED">
        <w:rPr>
          <w:rFonts w:ascii="Arial" w:eastAsia="Calibri" w:hAnsi="Arial" w:cs="Arial"/>
          <w:color w:val="000000" w:themeColor="text1"/>
          <w:sz w:val="22"/>
          <w:lang w:val="es-ES_tradnl"/>
        </w:rPr>
        <w:t xml:space="preserve"> interrogantes planteados</w:t>
      </w:r>
      <w:r w:rsidR="00A66879">
        <w:rPr>
          <w:rFonts w:ascii="Arial" w:eastAsia="Calibri" w:hAnsi="Arial" w:cs="Arial"/>
          <w:color w:val="000000" w:themeColor="text1"/>
          <w:sz w:val="22"/>
          <w:lang w:val="es-ES_tradnl"/>
        </w:rPr>
        <w:t>,</w:t>
      </w:r>
      <w:r w:rsidRPr="00293DED">
        <w:rPr>
          <w:rFonts w:ascii="Arial" w:eastAsia="Calibri" w:hAnsi="Arial" w:cs="Arial"/>
          <w:color w:val="000000" w:themeColor="text1"/>
          <w:sz w:val="22"/>
          <w:lang w:val="es-ES_tradnl"/>
        </w:rPr>
        <w:t xml:space="preserve"> </w:t>
      </w:r>
      <w:r w:rsidR="00FA39B2">
        <w:rPr>
          <w:rFonts w:ascii="Arial" w:eastAsia="Calibri" w:hAnsi="Arial" w:cs="Arial"/>
          <w:color w:val="000000" w:themeColor="text1"/>
          <w:sz w:val="22"/>
          <w:lang w:val="es-ES_tradnl"/>
        </w:rPr>
        <w:t>se harán algunas consideraciones generales sobre la naturaleza jurídica de los concejos municipales</w:t>
      </w:r>
      <w:r w:rsidR="00A66879">
        <w:rPr>
          <w:rFonts w:ascii="Arial" w:eastAsia="Calibri" w:hAnsi="Arial" w:cs="Arial"/>
          <w:color w:val="000000" w:themeColor="text1"/>
          <w:sz w:val="22"/>
          <w:lang w:val="es-ES_tradnl"/>
        </w:rPr>
        <w:t>, y</w:t>
      </w:r>
      <w:r w:rsidR="00FA39B2">
        <w:rPr>
          <w:rFonts w:ascii="Arial" w:eastAsia="Calibri" w:hAnsi="Arial" w:cs="Arial"/>
          <w:color w:val="000000" w:themeColor="text1"/>
          <w:sz w:val="22"/>
          <w:lang w:val="es-ES_tradnl"/>
        </w:rPr>
        <w:t xml:space="preserve"> </w:t>
      </w:r>
      <w:r w:rsidR="00A66879">
        <w:rPr>
          <w:rFonts w:ascii="Arial" w:eastAsia="Calibri" w:hAnsi="Arial" w:cs="Arial"/>
          <w:color w:val="000000" w:themeColor="text1"/>
          <w:sz w:val="22"/>
          <w:lang w:val="es-ES_tradnl"/>
        </w:rPr>
        <w:t>se analizarán</w:t>
      </w:r>
      <w:r w:rsidR="00FA39B2">
        <w:rPr>
          <w:rFonts w:ascii="Arial" w:eastAsia="Calibri" w:hAnsi="Arial" w:cs="Arial"/>
          <w:color w:val="000000" w:themeColor="text1"/>
          <w:sz w:val="22"/>
          <w:lang w:val="es-ES_tradnl"/>
        </w:rPr>
        <w:t xml:space="preserve"> las normas que establecen la obligación de publicar el </w:t>
      </w:r>
      <w:r w:rsidR="001B7523">
        <w:rPr>
          <w:rFonts w:ascii="Arial" w:eastAsia="Calibri" w:hAnsi="Arial" w:cs="Arial"/>
          <w:color w:val="000000" w:themeColor="text1"/>
          <w:sz w:val="22"/>
          <w:lang w:val="es-ES_tradnl"/>
        </w:rPr>
        <w:t>plan anual de adquisiciones</w:t>
      </w:r>
      <w:r w:rsidR="0090613C">
        <w:rPr>
          <w:rFonts w:ascii="Arial" w:eastAsia="Calibri" w:hAnsi="Arial" w:cs="Arial"/>
          <w:color w:val="000000" w:themeColor="text1"/>
          <w:sz w:val="22"/>
          <w:lang w:val="es-ES_tradnl"/>
        </w:rPr>
        <w:t xml:space="preserve">. </w:t>
      </w:r>
    </w:p>
    <w:p w14:paraId="008C89D8" w14:textId="2A90C257" w:rsidR="0090613C" w:rsidRDefault="0090613C" w:rsidP="0090613C">
      <w:pPr>
        <w:tabs>
          <w:tab w:val="left" w:pos="426"/>
        </w:tabs>
        <w:spacing w:before="0" w:after="0"/>
        <w:rPr>
          <w:rFonts w:ascii="Arial" w:eastAsia="Calibri" w:hAnsi="Arial" w:cs="Arial"/>
          <w:color w:val="000000" w:themeColor="text1"/>
          <w:sz w:val="22"/>
          <w:lang w:val="es-ES_tradnl"/>
        </w:rPr>
      </w:pPr>
    </w:p>
    <w:p w14:paraId="1516EBB0" w14:textId="64EA3F07" w:rsidR="0090613C" w:rsidRPr="0090613C" w:rsidRDefault="0090613C" w:rsidP="0090613C">
      <w:pPr>
        <w:tabs>
          <w:tab w:val="left" w:pos="426"/>
        </w:tabs>
        <w:spacing w:before="0" w:after="0"/>
        <w:rPr>
          <w:rFonts w:ascii="Arial" w:eastAsia="Calibri" w:hAnsi="Arial" w:cs="Arial"/>
          <w:color w:val="000000" w:themeColor="text1"/>
          <w:sz w:val="22"/>
          <w:lang w:val="es-ES"/>
        </w:rPr>
      </w:pPr>
      <w:r>
        <w:rPr>
          <w:rFonts w:ascii="Arial" w:eastAsia="Calibri" w:hAnsi="Arial" w:cs="Arial"/>
          <w:color w:val="000000" w:themeColor="text1"/>
          <w:sz w:val="22"/>
          <w:lang w:val="es-ES"/>
        </w:rPr>
        <w:tab/>
      </w:r>
      <w:r w:rsidRPr="0090613C">
        <w:rPr>
          <w:rFonts w:ascii="Arial" w:eastAsia="Calibri" w:hAnsi="Arial" w:cs="Arial"/>
          <w:color w:val="000000" w:themeColor="text1"/>
          <w:sz w:val="22"/>
          <w:lang w:val="es-ES"/>
        </w:rPr>
        <w:t>La Agencia Nacional de Contratación Pública – Colombia Compra Eficiente, en el concepto con radicado No. 4201913000006571 del 8 de noviembre de 2019, reiterado y desarrollado en los conceptos identificados con los radicados No. 4201912000007258 del 4 de diciembre de 2019, C–048 del 13 de enero de 2020, C</w:t>
      </w:r>
      <w:r w:rsidRPr="0090613C">
        <w:rPr>
          <w:rFonts w:ascii="Arial" w:eastAsia="Calibri" w:hAnsi="Arial" w:cs="Arial"/>
          <w:b/>
          <w:color w:val="000000" w:themeColor="text1"/>
          <w:sz w:val="22"/>
          <w:lang w:val="es-ES"/>
        </w:rPr>
        <w:t>─</w:t>
      </w:r>
      <w:r w:rsidRPr="0090613C">
        <w:rPr>
          <w:rFonts w:ascii="Arial" w:eastAsia="Calibri" w:hAnsi="Arial" w:cs="Arial"/>
          <w:color w:val="000000" w:themeColor="text1"/>
          <w:sz w:val="22"/>
          <w:lang w:val="es-ES"/>
        </w:rPr>
        <w:t>106 de 20 de marzo de 2020, C–106 de 20 de marzo de 202</w:t>
      </w:r>
      <w:r w:rsidR="000C567E">
        <w:rPr>
          <w:rFonts w:ascii="Arial" w:eastAsia="Calibri" w:hAnsi="Arial" w:cs="Arial"/>
          <w:color w:val="000000" w:themeColor="text1"/>
          <w:sz w:val="22"/>
          <w:lang w:val="es-ES"/>
        </w:rPr>
        <w:t xml:space="preserve"> y</w:t>
      </w:r>
      <w:r w:rsidRPr="0090613C">
        <w:rPr>
          <w:rFonts w:ascii="Arial" w:eastAsia="Calibri" w:hAnsi="Arial" w:cs="Arial"/>
          <w:color w:val="000000" w:themeColor="text1"/>
          <w:sz w:val="22"/>
          <w:lang w:val="es-ES"/>
        </w:rPr>
        <w:t xml:space="preserve"> C–109 de 25 de marzo de 2020, estudió el plan anual de adquisiciones y los responsables de administrarlo. </w:t>
      </w:r>
      <w:r w:rsidR="00A56E2D" w:rsidRPr="00A56E2D">
        <w:rPr>
          <w:rFonts w:ascii="Arial" w:eastAsia="Calibri" w:hAnsi="Arial" w:cs="Arial"/>
          <w:color w:val="000000" w:themeColor="text1"/>
          <w:sz w:val="22"/>
          <w:lang w:val="es-ES"/>
        </w:rPr>
        <w:t>La tesis propuesta en es</w:t>
      </w:r>
      <w:r w:rsidR="00EC540F">
        <w:rPr>
          <w:rFonts w:ascii="Arial" w:eastAsia="Calibri" w:hAnsi="Arial" w:cs="Arial"/>
          <w:color w:val="000000" w:themeColor="text1"/>
          <w:sz w:val="22"/>
          <w:lang w:val="es-ES"/>
        </w:rPr>
        <w:t>tos</w:t>
      </w:r>
      <w:r w:rsidR="00A56E2D" w:rsidRPr="00A56E2D">
        <w:rPr>
          <w:rFonts w:ascii="Arial" w:eastAsia="Calibri" w:hAnsi="Arial" w:cs="Arial"/>
          <w:color w:val="000000" w:themeColor="text1"/>
          <w:sz w:val="22"/>
          <w:lang w:val="es-ES"/>
        </w:rPr>
        <w:t xml:space="preserve"> concepto</w:t>
      </w:r>
      <w:r w:rsidR="00EC540F">
        <w:rPr>
          <w:rFonts w:ascii="Arial" w:eastAsia="Calibri" w:hAnsi="Arial" w:cs="Arial"/>
          <w:color w:val="000000" w:themeColor="text1"/>
          <w:sz w:val="22"/>
          <w:lang w:val="es-ES"/>
        </w:rPr>
        <w:t>s</w:t>
      </w:r>
      <w:r w:rsidR="00A56E2D" w:rsidRPr="00A56E2D">
        <w:rPr>
          <w:rFonts w:ascii="Arial" w:eastAsia="Calibri" w:hAnsi="Arial" w:cs="Arial"/>
          <w:color w:val="000000" w:themeColor="text1"/>
          <w:sz w:val="22"/>
          <w:lang w:val="es-ES"/>
        </w:rPr>
        <w:t xml:space="preserve"> se expone a continuación: </w:t>
      </w:r>
    </w:p>
    <w:p w14:paraId="17B325C6" w14:textId="77777777" w:rsidR="004A2AC6" w:rsidRPr="006A262A" w:rsidRDefault="004A2AC6" w:rsidP="0090613C">
      <w:pPr>
        <w:tabs>
          <w:tab w:val="left" w:pos="426"/>
        </w:tabs>
        <w:spacing w:before="0" w:after="0"/>
        <w:rPr>
          <w:rFonts w:ascii="Arial" w:eastAsia="Calibri" w:hAnsi="Arial" w:cs="Arial"/>
          <w:color w:val="000000" w:themeColor="text1"/>
          <w:sz w:val="22"/>
          <w:lang w:val="es-ES"/>
        </w:rPr>
      </w:pPr>
    </w:p>
    <w:p w14:paraId="4AA7356F" w14:textId="303F05CB" w:rsidR="001A371B" w:rsidRDefault="006A262A" w:rsidP="0090613C">
      <w:pPr>
        <w:spacing w:before="0" w:after="0"/>
        <w:rPr>
          <w:rFonts w:ascii="Arial" w:eastAsia="Calibri" w:hAnsi="Arial" w:cs="Arial"/>
          <w:b/>
          <w:color w:val="000000" w:themeColor="text1"/>
          <w:sz w:val="22"/>
          <w:lang w:val="es-ES"/>
        </w:rPr>
      </w:pPr>
      <w:r w:rsidRPr="006A262A">
        <w:rPr>
          <w:rFonts w:ascii="Arial" w:eastAsia="Calibri" w:hAnsi="Arial" w:cs="Arial"/>
          <w:b/>
          <w:color w:val="000000" w:themeColor="text1"/>
          <w:sz w:val="22"/>
          <w:lang w:val="es-ES"/>
        </w:rPr>
        <w:t>2.</w:t>
      </w:r>
      <w:r w:rsidR="0090613C">
        <w:rPr>
          <w:rFonts w:ascii="Arial" w:eastAsia="Calibri" w:hAnsi="Arial" w:cs="Arial"/>
          <w:b/>
          <w:color w:val="000000" w:themeColor="text1"/>
          <w:sz w:val="22"/>
          <w:lang w:val="es-ES"/>
        </w:rPr>
        <w:t>1</w:t>
      </w:r>
      <w:r w:rsidRPr="006A262A">
        <w:rPr>
          <w:rFonts w:ascii="Arial" w:eastAsia="Calibri" w:hAnsi="Arial" w:cs="Arial"/>
          <w:b/>
          <w:color w:val="000000" w:themeColor="text1"/>
          <w:sz w:val="22"/>
          <w:lang w:val="es-ES"/>
        </w:rPr>
        <w:t>.</w:t>
      </w:r>
      <w:r w:rsidR="004B529B">
        <w:rPr>
          <w:rFonts w:ascii="Arial" w:eastAsia="Calibri" w:hAnsi="Arial" w:cs="Arial"/>
          <w:b/>
          <w:color w:val="000000" w:themeColor="text1"/>
          <w:sz w:val="22"/>
          <w:lang w:val="es-ES"/>
        </w:rPr>
        <w:t xml:space="preserve"> </w:t>
      </w:r>
      <w:r w:rsidR="00D712C4">
        <w:rPr>
          <w:rFonts w:ascii="Arial" w:eastAsia="Calibri" w:hAnsi="Arial" w:cs="Arial"/>
          <w:b/>
          <w:color w:val="000000" w:themeColor="text1"/>
          <w:sz w:val="22"/>
          <w:lang w:val="es-ES"/>
        </w:rPr>
        <w:t>Entidades</w:t>
      </w:r>
      <w:r w:rsidR="004B529B">
        <w:rPr>
          <w:rFonts w:ascii="Arial" w:eastAsia="Calibri" w:hAnsi="Arial" w:cs="Arial"/>
          <w:b/>
          <w:color w:val="000000" w:themeColor="text1"/>
          <w:sz w:val="22"/>
          <w:lang w:val="es-ES"/>
        </w:rPr>
        <w:t xml:space="preserve"> obligad</w:t>
      </w:r>
      <w:r w:rsidR="00D712C4">
        <w:rPr>
          <w:rFonts w:ascii="Arial" w:eastAsia="Calibri" w:hAnsi="Arial" w:cs="Arial"/>
          <w:b/>
          <w:color w:val="000000" w:themeColor="text1"/>
          <w:sz w:val="22"/>
          <w:lang w:val="es-ES"/>
        </w:rPr>
        <w:t>a</w:t>
      </w:r>
      <w:r w:rsidR="004B529B">
        <w:rPr>
          <w:rFonts w:ascii="Arial" w:eastAsia="Calibri" w:hAnsi="Arial" w:cs="Arial"/>
          <w:b/>
          <w:color w:val="000000" w:themeColor="text1"/>
          <w:sz w:val="22"/>
          <w:lang w:val="es-ES"/>
        </w:rPr>
        <w:t xml:space="preserve">s a publicar el </w:t>
      </w:r>
      <w:r w:rsidR="00756CD1">
        <w:rPr>
          <w:rFonts w:ascii="Arial" w:eastAsia="Calibri" w:hAnsi="Arial" w:cs="Arial"/>
          <w:b/>
          <w:color w:val="000000" w:themeColor="text1"/>
          <w:sz w:val="22"/>
          <w:lang w:val="es-ES"/>
        </w:rPr>
        <w:t>p</w:t>
      </w:r>
      <w:r w:rsidR="004B2817">
        <w:rPr>
          <w:rFonts w:ascii="Arial" w:eastAsia="Calibri" w:hAnsi="Arial" w:cs="Arial"/>
          <w:b/>
          <w:color w:val="000000" w:themeColor="text1"/>
          <w:sz w:val="22"/>
          <w:lang w:val="es-ES"/>
        </w:rPr>
        <w:t>lan anual de adquisiciones</w:t>
      </w:r>
      <w:r w:rsidR="004B529B">
        <w:rPr>
          <w:rFonts w:ascii="Arial" w:eastAsia="Calibri" w:hAnsi="Arial" w:cs="Arial"/>
          <w:b/>
          <w:color w:val="000000" w:themeColor="text1"/>
          <w:sz w:val="22"/>
          <w:lang w:val="es-ES"/>
        </w:rPr>
        <w:t xml:space="preserve"> </w:t>
      </w:r>
    </w:p>
    <w:p w14:paraId="56A9C236" w14:textId="77777777" w:rsidR="001758CF" w:rsidRDefault="001758CF" w:rsidP="00D712C4">
      <w:pPr>
        <w:tabs>
          <w:tab w:val="left" w:pos="426"/>
          <w:tab w:val="left" w:pos="8505"/>
        </w:tabs>
        <w:spacing w:before="0" w:after="0"/>
        <w:ind w:right="142"/>
        <w:rPr>
          <w:rFonts w:ascii="Arial" w:eastAsia="Calibri" w:hAnsi="Arial" w:cs="Arial"/>
          <w:sz w:val="22"/>
          <w:szCs w:val="22"/>
          <w:lang w:val="es-ES"/>
        </w:rPr>
      </w:pPr>
    </w:p>
    <w:p w14:paraId="5C2D24AF" w14:textId="7CCE1682" w:rsidR="001758CF" w:rsidRPr="00406E40" w:rsidRDefault="0090613C" w:rsidP="005012BC">
      <w:pPr>
        <w:tabs>
          <w:tab w:val="left" w:pos="426"/>
          <w:tab w:val="left" w:pos="8505"/>
        </w:tabs>
        <w:spacing w:before="0" w:after="0"/>
        <w:ind w:right="142"/>
        <w:rPr>
          <w:rFonts w:ascii="Arial" w:eastAsia="Calibri" w:hAnsi="Arial" w:cs="Arial"/>
          <w:sz w:val="22"/>
          <w:szCs w:val="22"/>
          <w:lang w:val="es-ES"/>
        </w:rPr>
      </w:pPr>
      <w:r>
        <w:rPr>
          <w:rFonts w:ascii="Arial" w:eastAsia="Calibri" w:hAnsi="Arial" w:cs="Arial"/>
          <w:sz w:val="22"/>
          <w:szCs w:val="22"/>
          <w:lang w:val="es-ES"/>
        </w:rPr>
        <w:lastRenderedPageBreak/>
        <w:t>El</w:t>
      </w:r>
      <w:r w:rsidRPr="00406E40">
        <w:rPr>
          <w:rFonts w:ascii="Arial" w:eastAsia="Calibri" w:hAnsi="Arial" w:cs="Arial"/>
          <w:sz w:val="22"/>
          <w:szCs w:val="22"/>
          <w:lang w:val="es-ES"/>
        </w:rPr>
        <w:t xml:space="preserve"> artículo 74 de la Ley 1474 de 2011</w:t>
      </w:r>
      <w:r>
        <w:rPr>
          <w:rFonts w:ascii="Arial" w:eastAsia="Calibri" w:hAnsi="Arial" w:cs="Arial"/>
          <w:sz w:val="22"/>
          <w:szCs w:val="22"/>
          <w:lang w:val="es-ES"/>
        </w:rPr>
        <w:t xml:space="preserve"> regula los </w:t>
      </w:r>
      <w:r w:rsidRPr="00406E40">
        <w:rPr>
          <w:rFonts w:ascii="Arial" w:eastAsia="Calibri" w:hAnsi="Arial" w:cs="Arial"/>
          <w:sz w:val="22"/>
          <w:szCs w:val="22"/>
          <w:lang w:val="es-ES"/>
        </w:rPr>
        <w:t>planes de acción</w:t>
      </w:r>
      <w:r>
        <w:rPr>
          <w:rFonts w:ascii="Arial" w:eastAsia="Calibri" w:hAnsi="Arial" w:cs="Arial"/>
          <w:sz w:val="22"/>
          <w:szCs w:val="22"/>
          <w:lang w:val="es-ES"/>
        </w:rPr>
        <w:t xml:space="preserve"> y</w:t>
      </w:r>
      <w:r w:rsidRPr="00406E40">
        <w:rPr>
          <w:rFonts w:ascii="Arial" w:eastAsia="Calibri" w:hAnsi="Arial" w:cs="Arial"/>
          <w:sz w:val="22"/>
          <w:szCs w:val="22"/>
          <w:lang w:val="es-ES"/>
        </w:rPr>
        <w:t xml:space="preserve"> de adquisiciones. </w:t>
      </w:r>
      <w:r>
        <w:rPr>
          <w:rFonts w:ascii="Arial" w:eastAsia="Calibri" w:hAnsi="Arial" w:cs="Arial"/>
          <w:sz w:val="22"/>
          <w:szCs w:val="22"/>
          <w:lang w:val="es-ES"/>
        </w:rPr>
        <w:t>Esta norma dispone lo siguiente</w:t>
      </w:r>
      <w:r w:rsidRPr="00406E40">
        <w:rPr>
          <w:rFonts w:ascii="Arial" w:eastAsia="Calibri" w:hAnsi="Arial" w:cs="Arial"/>
          <w:sz w:val="22"/>
          <w:szCs w:val="22"/>
          <w:lang w:val="es-ES"/>
        </w:rPr>
        <w:t xml:space="preserve">: </w:t>
      </w:r>
    </w:p>
    <w:p w14:paraId="0F0ED3F6" w14:textId="77777777" w:rsidR="0090613C" w:rsidRPr="00406E40" w:rsidRDefault="0090613C" w:rsidP="005012BC">
      <w:pPr>
        <w:tabs>
          <w:tab w:val="left" w:pos="426"/>
          <w:tab w:val="left" w:pos="8505"/>
        </w:tabs>
        <w:spacing w:before="0" w:after="0"/>
        <w:ind w:right="142"/>
        <w:rPr>
          <w:rFonts w:ascii="Arial" w:eastAsia="Calibri" w:hAnsi="Arial" w:cs="Arial"/>
          <w:sz w:val="22"/>
          <w:szCs w:val="22"/>
          <w:lang w:val="es-ES"/>
        </w:rPr>
      </w:pPr>
    </w:p>
    <w:p w14:paraId="46E633A6" w14:textId="77777777" w:rsidR="0090613C" w:rsidRPr="00E80252" w:rsidRDefault="0090613C" w:rsidP="005012BC">
      <w:pPr>
        <w:tabs>
          <w:tab w:val="left" w:pos="8505"/>
        </w:tabs>
        <w:spacing w:before="0" w:after="0" w:line="240" w:lineRule="auto"/>
        <w:ind w:left="709" w:right="709"/>
        <w:rPr>
          <w:rFonts w:ascii="Arial" w:eastAsia="Calibri" w:hAnsi="Arial" w:cs="Arial"/>
          <w:sz w:val="21"/>
          <w:szCs w:val="21"/>
          <w:lang w:val="es-ES"/>
        </w:rPr>
      </w:pPr>
      <w:r>
        <w:rPr>
          <w:rFonts w:ascii="Arial" w:eastAsia="Calibri" w:hAnsi="Arial" w:cs="Arial"/>
          <w:sz w:val="21"/>
          <w:szCs w:val="21"/>
          <w:lang w:val="es-ES"/>
        </w:rPr>
        <w:t xml:space="preserve">Artículo 74. </w:t>
      </w:r>
      <w:r w:rsidRPr="00E80252">
        <w:rPr>
          <w:rFonts w:ascii="Arial" w:eastAsia="Calibri" w:hAnsi="Arial" w:cs="Arial"/>
          <w:sz w:val="21"/>
          <w:szCs w:val="21"/>
          <w:lang w:val="es-ES"/>
        </w:rPr>
        <w:t xml:space="preserve">A partir de la vigencia de la presente ley, </w:t>
      </w:r>
      <w:r w:rsidRPr="00150EAF">
        <w:rPr>
          <w:rFonts w:ascii="Arial" w:eastAsia="Calibri" w:hAnsi="Arial" w:cs="Arial"/>
          <w:sz w:val="21"/>
          <w:szCs w:val="21"/>
          <w:lang w:val="es-ES"/>
        </w:rPr>
        <w:t>todas las entidades del Estado</w:t>
      </w:r>
      <w:r w:rsidRPr="00E80252">
        <w:rPr>
          <w:rFonts w:ascii="Arial" w:eastAsia="Calibri" w:hAnsi="Arial" w:cs="Arial"/>
          <w:sz w:val="21"/>
          <w:szCs w:val="21"/>
          <w:lang w:val="es-ES"/>
        </w:rPr>
        <w:t xml:space="preserve">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3A91B397" w14:textId="09426A4C" w:rsidR="0090613C" w:rsidRPr="00E80252" w:rsidRDefault="0090613C" w:rsidP="005012BC">
      <w:pPr>
        <w:tabs>
          <w:tab w:val="left" w:pos="8505"/>
        </w:tabs>
        <w:spacing w:line="240" w:lineRule="auto"/>
        <w:ind w:left="709" w:right="709"/>
        <w:rPr>
          <w:rFonts w:ascii="Arial" w:eastAsia="Calibri" w:hAnsi="Arial" w:cs="Arial"/>
          <w:sz w:val="21"/>
          <w:szCs w:val="21"/>
          <w:lang w:val="es-ES"/>
        </w:rPr>
      </w:pPr>
      <w:r w:rsidRPr="00E80252">
        <w:rPr>
          <w:rFonts w:ascii="Arial" w:eastAsia="Calibri" w:hAnsi="Arial" w:cs="Arial"/>
          <w:sz w:val="21"/>
          <w:szCs w:val="21"/>
          <w:lang w:val="es-ES"/>
        </w:rPr>
        <w:t>A partir del año siguiente, el Plan de Acción deberá estar acompañado del informe de gestión del año inmediatamente anterior.</w:t>
      </w:r>
    </w:p>
    <w:p w14:paraId="5690B160" w14:textId="53F49CD5" w:rsidR="0090613C" w:rsidRPr="00E80252" w:rsidRDefault="0090613C" w:rsidP="005012BC">
      <w:pPr>
        <w:tabs>
          <w:tab w:val="left" w:pos="8505"/>
        </w:tabs>
        <w:spacing w:line="240" w:lineRule="auto"/>
        <w:ind w:left="709" w:right="709"/>
        <w:rPr>
          <w:rFonts w:ascii="Arial" w:eastAsia="Calibri" w:hAnsi="Arial" w:cs="Arial"/>
          <w:sz w:val="21"/>
          <w:szCs w:val="21"/>
          <w:lang w:val="es-ES"/>
        </w:rPr>
      </w:pPr>
      <w:r w:rsidRPr="00E80252">
        <w:rPr>
          <w:rFonts w:ascii="Arial" w:eastAsia="Calibri" w:hAnsi="Arial" w:cs="Arial"/>
          <w:sz w:val="21"/>
          <w:szCs w:val="21"/>
          <w:lang w:val="es-ES"/>
        </w:rPr>
        <w:t>Igualmente publicarán por dicho medio su presupuesto debidamente desagregado, así como las modificaciones a este o a su desagregación.</w:t>
      </w:r>
      <w:r w:rsidRPr="00E80252">
        <w:rPr>
          <w:rFonts w:ascii="Arial" w:eastAsia="Calibri" w:hAnsi="Arial" w:cs="Arial"/>
          <w:sz w:val="21"/>
          <w:szCs w:val="21"/>
          <w:lang w:val="es-ES"/>
        </w:rPr>
        <w:tab/>
      </w:r>
    </w:p>
    <w:p w14:paraId="07F1A538" w14:textId="77777777" w:rsidR="0090613C" w:rsidRPr="00E80252" w:rsidRDefault="0090613C" w:rsidP="005012BC">
      <w:pPr>
        <w:tabs>
          <w:tab w:val="left" w:pos="8505"/>
        </w:tabs>
        <w:spacing w:after="0" w:line="240" w:lineRule="auto"/>
        <w:ind w:left="709" w:right="709"/>
        <w:rPr>
          <w:rFonts w:ascii="Arial" w:eastAsia="Calibri" w:hAnsi="Arial" w:cs="Arial"/>
          <w:sz w:val="21"/>
          <w:szCs w:val="21"/>
          <w:lang w:val="es-ES"/>
        </w:rPr>
      </w:pPr>
      <w:r w:rsidRPr="00150EAF">
        <w:rPr>
          <w:rFonts w:ascii="Arial" w:eastAsia="Calibri" w:hAnsi="Arial" w:cs="Arial"/>
          <w:sz w:val="21"/>
          <w:szCs w:val="21"/>
          <w:lang w:val="es-ES"/>
        </w:rPr>
        <w:t>PARÁGRAFO.</w:t>
      </w:r>
      <w:r w:rsidRPr="00E80252">
        <w:rPr>
          <w:rFonts w:ascii="Arial" w:eastAsia="Calibri" w:hAnsi="Arial" w:cs="Arial"/>
          <w:sz w:val="21"/>
          <w:szCs w:val="21"/>
          <w:lang w:val="es-ES"/>
        </w:rPr>
        <w:t> Las empresas industriales y comerciales del Estado y las Sociedades de Economía Mixta estarán exentas de publicar la información relacionada con sus proyectos de inversión.</w:t>
      </w:r>
    </w:p>
    <w:p w14:paraId="5C5C0AB1" w14:textId="77777777" w:rsidR="0090613C" w:rsidRPr="00406E40" w:rsidRDefault="0090613C" w:rsidP="005012BC">
      <w:pPr>
        <w:tabs>
          <w:tab w:val="left" w:pos="8505"/>
        </w:tabs>
        <w:spacing w:before="0" w:after="0"/>
        <w:ind w:left="709" w:right="709"/>
        <w:rPr>
          <w:rFonts w:ascii="Arial" w:eastAsia="Calibri" w:hAnsi="Arial" w:cs="Arial"/>
          <w:sz w:val="22"/>
          <w:szCs w:val="22"/>
          <w:lang w:val="es-ES"/>
        </w:rPr>
      </w:pPr>
    </w:p>
    <w:p w14:paraId="52130EBA" w14:textId="5BD01D46" w:rsidR="0090613C" w:rsidRDefault="000B466A" w:rsidP="005012BC">
      <w:pPr>
        <w:tabs>
          <w:tab w:val="left" w:pos="426"/>
          <w:tab w:val="left" w:pos="8505"/>
        </w:tabs>
        <w:spacing w:before="0"/>
        <w:ind w:right="142" w:firstLine="709"/>
        <w:rPr>
          <w:rFonts w:ascii="Arial" w:eastAsia="Calibri" w:hAnsi="Arial" w:cs="Arial"/>
          <w:sz w:val="22"/>
          <w:szCs w:val="22"/>
          <w:lang w:val="es-ES"/>
        </w:rPr>
      </w:pPr>
      <w:r>
        <w:rPr>
          <w:rFonts w:ascii="Arial" w:eastAsia="Calibri" w:hAnsi="Arial" w:cs="Arial"/>
          <w:sz w:val="22"/>
          <w:szCs w:val="22"/>
          <w:lang w:val="es-ES"/>
        </w:rPr>
        <w:t>La norma</w:t>
      </w:r>
      <w:r w:rsidRPr="00406E40">
        <w:rPr>
          <w:rFonts w:ascii="Arial" w:eastAsia="Calibri" w:hAnsi="Arial" w:cs="Arial"/>
          <w:sz w:val="22"/>
          <w:szCs w:val="22"/>
          <w:lang w:val="es-ES"/>
        </w:rPr>
        <w:t xml:space="preserve"> </w:t>
      </w:r>
      <w:r>
        <w:rPr>
          <w:rFonts w:ascii="Arial" w:eastAsia="Calibri" w:hAnsi="Arial" w:cs="Arial"/>
          <w:sz w:val="22"/>
          <w:szCs w:val="22"/>
          <w:lang w:val="es-ES"/>
        </w:rPr>
        <w:t>prescribe</w:t>
      </w:r>
      <w:r w:rsidRPr="00406E40">
        <w:rPr>
          <w:rFonts w:ascii="Arial" w:eastAsia="Calibri" w:hAnsi="Arial" w:cs="Arial"/>
          <w:sz w:val="22"/>
          <w:szCs w:val="22"/>
          <w:lang w:val="es-ES"/>
        </w:rPr>
        <w:t xml:space="preserve"> </w:t>
      </w:r>
      <w:r w:rsidR="005C1F68">
        <w:rPr>
          <w:rFonts w:ascii="Arial" w:eastAsia="Calibri" w:hAnsi="Arial" w:cs="Arial"/>
          <w:sz w:val="22"/>
          <w:szCs w:val="22"/>
          <w:lang w:val="es-ES"/>
        </w:rPr>
        <w:t>cuáles</w:t>
      </w:r>
      <w:r>
        <w:rPr>
          <w:rFonts w:ascii="Arial" w:eastAsia="Calibri" w:hAnsi="Arial" w:cs="Arial"/>
          <w:sz w:val="22"/>
          <w:szCs w:val="22"/>
          <w:lang w:val="es-ES"/>
        </w:rPr>
        <w:t xml:space="preserve"> </w:t>
      </w:r>
      <w:r w:rsidRPr="00406E40">
        <w:rPr>
          <w:rFonts w:ascii="Arial" w:eastAsia="Calibri" w:hAnsi="Arial" w:cs="Arial"/>
          <w:sz w:val="22"/>
          <w:szCs w:val="22"/>
          <w:lang w:val="es-ES"/>
        </w:rPr>
        <w:t xml:space="preserve">entidades estatales </w:t>
      </w:r>
      <w:r>
        <w:rPr>
          <w:rFonts w:ascii="Arial" w:eastAsia="Calibri" w:hAnsi="Arial" w:cs="Arial"/>
          <w:sz w:val="22"/>
          <w:szCs w:val="22"/>
          <w:lang w:val="es-ES"/>
        </w:rPr>
        <w:t xml:space="preserve">deben </w:t>
      </w:r>
      <w:r w:rsidRPr="00406E40">
        <w:rPr>
          <w:rFonts w:ascii="Arial" w:eastAsia="Calibri" w:hAnsi="Arial" w:cs="Arial"/>
          <w:sz w:val="22"/>
          <w:szCs w:val="22"/>
          <w:lang w:val="es-ES"/>
        </w:rPr>
        <w:t xml:space="preserve">publicar, a más tardar el 31 de enero de cada año, el plan de acción, </w:t>
      </w:r>
      <w:r>
        <w:rPr>
          <w:rFonts w:ascii="Arial" w:eastAsia="Calibri" w:hAnsi="Arial" w:cs="Arial"/>
          <w:sz w:val="22"/>
          <w:szCs w:val="22"/>
          <w:lang w:val="es-ES"/>
        </w:rPr>
        <w:t>que</w:t>
      </w:r>
      <w:r w:rsidRPr="00406E40">
        <w:rPr>
          <w:rFonts w:ascii="Arial" w:eastAsia="Calibri" w:hAnsi="Arial" w:cs="Arial"/>
          <w:sz w:val="22"/>
          <w:szCs w:val="22"/>
          <w:lang w:val="es-ES"/>
        </w:rPr>
        <w:t xml:space="preserve"> incluye el plan general de compras. E</w:t>
      </w:r>
      <w:r>
        <w:rPr>
          <w:rFonts w:ascii="Arial" w:eastAsia="Calibri" w:hAnsi="Arial" w:cs="Arial"/>
          <w:sz w:val="22"/>
          <w:szCs w:val="22"/>
          <w:lang w:val="es-ES"/>
        </w:rPr>
        <w:t>n esta medida, e</w:t>
      </w:r>
      <w:r w:rsidRPr="00406E40">
        <w:rPr>
          <w:rFonts w:ascii="Arial" w:eastAsia="Calibri" w:hAnsi="Arial" w:cs="Arial"/>
          <w:sz w:val="22"/>
          <w:szCs w:val="22"/>
          <w:lang w:val="es-ES"/>
        </w:rPr>
        <w:t xml:space="preserve">l concepto de </w:t>
      </w:r>
      <w:r>
        <w:rPr>
          <w:rFonts w:ascii="Arial" w:eastAsia="Calibri" w:hAnsi="Arial" w:cs="Arial"/>
          <w:sz w:val="22"/>
          <w:szCs w:val="22"/>
          <w:lang w:val="es-ES"/>
        </w:rPr>
        <w:t>«</w:t>
      </w:r>
      <w:r w:rsidRPr="00406E40">
        <w:rPr>
          <w:rFonts w:ascii="Arial" w:eastAsia="Calibri" w:hAnsi="Arial" w:cs="Arial"/>
          <w:sz w:val="22"/>
          <w:szCs w:val="22"/>
          <w:lang w:val="es-ES"/>
        </w:rPr>
        <w:t>entidad</w:t>
      </w:r>
      <w:r>
        <w:rPr>
          <w:rFonts w:ascii="Arial" w:eastAsia="Calibri" w:hAnsi="Arial" w:cs="Arial"/>
          <w:sz w:val="22"/>
          <w:szCs w:val="22"/>
          <w:lang w:val="es-ES"/>
        </w:rPr>
        <w:t>es</w:t>
      </w:r>
      <w:r w:rsidRPr="00406E40">
        <w:rPr>
          <w:rFonts w:ascii="Arial" w:eastAsia="Calibri" w:hAnsi="Arial" w:cs="Arial"/>
          <w:sz w:val="22"/>
          <w:szCs w:val="22"/>
          <w:lang w:val="es-ES"/>
        </w:rPr>
        <w:t xml:space="preserve"> </w:t>
      </w:r>
      <w:r>
        <w:rPr>
          <w:rFonts w:ascii="Arial" w:eastAsia="Calibri" w:hAnsi="Arial" w:cs="Arial"/>
          <w:sz w:val="22"/>
          <w:szCs w:val="22"/>
          <w:lang w:val="es-ES"/>
        </w:rPr>
        <w:t>del Estado»</w:t>
      </w:r>
      <w:r w:rsidRPr="00406E40">
        <w:rPr>
          <w:rFonts w:ascii="Arial" w:eastAsia="Calibri" w:hAnsi="Arial" w:cs="Arial"/>
          <w:sz w:val="22"/>
          <w:szCs w:val="22"/>
          <w:lang w:val="es-ES"/>
        </w:rPr>
        <w:t xml:space="preserve"> de la Ley 1474 de 2011 incluye, entre otras, a todas las entidades pertenecientes a la rama ejecutiva. Esto quiere decir que </w:t>
      </w:r>
      <w:r>
        <w:rPr>
          <w:rFonts w:ascii="Arial" w:eastAsia="Calibri" w:hAnsi="Arial" w:cs="Arial"/>
          <w:sz w:val="22"/>
          <w:szCs w:val="22"/>
          <w:lang w:val="es-ES"/>
        </w:rPr>
        <w:t>los concejos municipales</w:t>
      </w:r>
      <w:r w:rsidRPr="00406E40">
        <w:rPr>
          <w:rFonts w:ascii="Arial" w:eastAsia="Calibri" w:hAnsi="Arial" w:cs="Arial"/>
          <w:sz w:val="22"/>
          <w:szCs w:val="22"/>
          <w:lang w:val="es-ES"/>
        </w:rPr>
        <w:t xml:space="preserve"> </w:t>
      </w:r>
      <w:r>
        <w:rPr>
          <w:rFonts w:ascii="Arial" w:eastAsia="Calibri" w:hAnsi="Arial" w:cs="Arial"/>
          <w:sz w:val="22"/>
          <w:szCs w:val="22"/>
          <w:lang w:val="es-ES"/>
        </w:rPr>
        <w:t>están</w:t>
      </w:r>
      <w:r w:rsidRPr="00406E40">
        <w:rPr>
          <w:rFonts w:ascii="Arial" w:eastAsia="Calibri" w:hAnsi="Arial" w:cs="Arial"/>
          <w:sz w:val="22"/>
          <w:szCs w:val="22"/>
          <w:lang w:val="es-ES"/>
        </w:rPr>
        <w:t xml:space="preserve"> obligad</w:t>
      </w:r>
      <w:r>
        <w:rPr>
          <w:rFonts w:ascii="Arial" w:eastAsia="Calibri" w:hAnsi="Arial" w:cs="Arial"/>
          <w:sz w:val="22"/>
          <w:szCs w:val="22"/>
          <w:lang w:val="es-ES"/>
        </w:rPr>
        <w:t>o</w:t>
      </w:r>
      <w:r w:rsidRPr="00406E40">
        <w:rPr>
          <w:rFonts w:ascii="Arial" w:eastAsia="Calibri" w:hAnsi="Arial" w:cs="Arial"/>
          <w:sz w:val="22"/>
          <w:szCs w:val="22"/>
          <w:lang w:val="es-ES"/>
        </w:rPr>
        <w:t xml:space="preserve">s a publicar su plan de compras en su página Web antes del 31 de enero de cada año </w:t>
      </w:r>
      <w:r>
        <w:rPr>
          <w:rFonts w:ascii="Arial" w:eastAsia="Calibri" w:hAnsi="Arial" w:cs="Arial"/>
          <w:sz w:val="22"/>
          <w:szCs w:val="22"/>
          <w:lang w:val="es-ES"/>
        </w:rPr>
        <w:t>conforme al citado artículo 74, pues la norma impone la obligación de manera amplia para todas las entidades del Estado</w:t>
      </w:r>
      <w:r w:rsidRPr="00406E40">
        <w:rPr>
          <w:rFonts w:ascii="Arial" w:eastAsia="Calibri" w:hAnsi="Arial" w:cs="Arial"/>
          <w:sz w:val="22"/>
          <w:szCs w:val="22"/>
          <w:lang w:val="es-ES"/>
        </w:rPr>
        <w:t>.</w:t>
      </w:r>
      <w:r>
        <w:rPr>
          <w:rFonts w:ascii="Arial" w:eastAsia="Calibri" w:hAnsi="Arial" w:cs="Arial"/>
          <w:sz w:val="22"/>
          <w:szCs w:val="22"/>
          <w:lang w:val="es-ES"/>
        </w:rPr>
        <w:t xml:space="preserve"> Naturalmente, se aclara que </w:t>
      </w:r>
      <w:r w:rsidRPr="00406E40">
        <w:rPr>
          <w:rFonts w:ascii="Arial" w:eastAsia="Calibri" w:hAnsi="Arial" w:cs="Arial"/>
          <w:sz w:val="22"/>
          <w:szCs w:val="22"/>
          <w:lang w:val="es-ES"/>
        </w:rPr>
        <w:t xml:space="preserve">el plan general de compras corresponde </w:t>
      </w:r>
      <w:r>
        <w:rPr>
          <w:rFonts w:ascii="Arial" w:eastAsia="Calibri" w:hAnsi="Arial" w:cs="Arial"/>
          <w:sz w:val="22"/>
          <w:szCs w:val="22"/>
          <w:lang w:val="es-ES"/>
        </w:rPr>
        <w:t>a</w:t>
      </w:r>
      <w:r w:rsidRPr="00406E40">
        <w:rPr>
          <w:rFonts w:ascii="Arial" w:eastAsia="Calibri" w:hAnsi="Arial" w:cs="Arial"/>
          <w:sz w:val="22"/>
          <w:szCs w:val="22"/>
          <w:lang w:val="es-ES"/>
        </w:rPr>
        <w:t xml:space="preserve">l concepto de </w:t>
      </w:r>
      <w:r>
        <w:rPr>
          <w:rFonts w:ascii="Arial" w:eastAsia="Calibri" w:hAnsi="Arial" w:cs="Arial"/>
          <w:sz w:val="22"/>
          <w:szCs w:val="22"/>
          <w:lang w:val="es-ES"/>
        </w:rPr>
        <w:t>plan anual de adquisiciones</w:t>
      </w:r>
      <w:r w:rsidRPr="00406E40">
        <w:rPr>
          <w:rFonts w:ascii="Arial" w:eastAsia="Calibri" w:hAnsi="Arial" w:cs="Arial"/>
          <w:sz w:val="22"/>
          <w:szCs w:val="22"/>
          <w:lang w:val="es-ES"/>
        </w:rPr>
        <w:t xml:space="preserve"> como lo establece el artículo 2.2.1.1.1.3.1. del Decreto 1082 de 2015</w:t>
      </w:r>
      <w:r w:rsidRPr="00406E40">
        <w:rPr>
          <w:rStyle w:val="Refdenotaalpie"/>
          <w:rFonts w:ascii="Arial" w:eastAsia="Calibri" w:hAnsi="Arial" w:cs="Arial"/>
          <w:sz w:val="22"/>
          <w:szCs w:val="22"/>
          <w:lang w:val="es-ES"/>
        </w:rPr>
        <w:footnoteReference w:id="1"/>
      </w:r>
      <w:r w:rsidRPr="00406E40">
        <w:rPr>
          <w:rFonts w:ascii="Arial" w:eastAsia="Calibri" w:hAnsi="Arial" w:cs="Arial"/>
          <w:sz w:val="22"/>
          <w:szCs w:val="22"/>
          <w:lang w:val="es-ES"/>
        </w:rPr>
        <w:t>.</w:t>
      </w:r>
      <w:r w:rsidR="0090613C">
        <w:rPr>
          <w:rFonts w:ascii="Arial" w:eastAsia="Calibri" w:hAnsi="Arial" w:cs="Arial"/>
          <w:sz w:val="22"/>
          <w:szCs w:val="22"/>
          <w:lang w:val="es-ES"/>
        </w:rPr>
        <w:t xml:space="preserve"> </w:t>
      </w:r>
    </w:p>
    <w:p w14:paraId="7AF24A11" w14:textId="7FF8398F" w:rsidR="0090613C" w:rsidRPr="005D516F" w:rsidRDefault="000B466A" w:rsidP="005012BC">
      <w:pPr>
        <w:tabs>
          <w:tab w:val="left" w:pos="284"/>
          <w:tab w:val="left" w:pos="8505"/>
        </w:tabs>
        <w:spacing w:before="0" w:after="0"/>
        <w:ind w:right="142" w:firstLine="709"/>
        <w:rPr>
          <w:rFonts w:ascii="Arial" w:eastAsia="Calibri" w:hAnsi="Arial" w:cs="Arial"/>
          <w:sz w:val="22"/>
          <w:szCs w:val="22"/>
          <w:lang w:val="es-ES"/>
        </w:rPr>
      </w:pPr>
      <w:r w:rsidRPr="00406E40">
        <w:rPr>
          <w:rFonts w:ascii="Arial" w:eastAsia="Calibri" w:hAnsi="Arial" w:cs="Arial"/>
          <w:sz w:val="22"/>
          <w:szCs w:val="22"/>
          <w:lang w:val="es-ES"/>
        </w:rPr>
        <w:t>Para continuar con las normas generales sobre publicidad</w:t>
      </w:r>
      <w:r>
        <w:rPr>
          <w:rFonts w:ascii="Arial" w:eastAsia="Calibri" w:hAnsi="Arial" w:cs="Arial"/>
          <w:sz w:val="22"/>
          <w:szCs w:val="22"/>
          <w:lang w:val="es-ES"/>
        </w:rPr>
        <w:t xml:space="preserve"> y transparencia</w:t>
      </w:r>
      <w:r w:rsidRPr="00406E40">
        <w:rPr>
          <w:rFonts w:ascii="Arial" w:eastAsia="Calibri" w:hAnsi="Arial" w:cs="Arial"/>
          <w:sz w:val="22"/>
          <w:szCs w:val="22"/>
          <w:lang w:val="es-ES"/>
        </w:rPr>
        <w:t>, debe</w:t>
      </w:r>
      <w:r>
        <w:rPr>
          <w:rFonts w:ascii="Arial" w:eastAsia="Calibri" w:hAnsi="Arial" w:cs="Arial"/>
          <w:sz w:val="22"/>
          <w:szCs w:val="22"/>
          <w:lang w:val="es-ES"/>
        </w:rPr>
        <w:t xml:space="preserve"> </w:t>
      </w:r>
      <w:r w:rsidRPr="00406E40">
        <w:rPr>
          <w:rFonts w:ascii="Arial" w:eastAsia="Calibri" w:hAnsi="Arial" w:cs="Arial"/>
          <w:sz w:val="22"/>
          <w:szCs w:val="22"/>
          <w:lang w:val="es-ES"/>
        </w:rPr>
        <w:t>analizar</w:t>
      </w:r>
      <w:r>
        <w:rPr>
          <w:rFonts w:ascii="Arial" w:eastAsia="Calibri" w:hAnsi="Arial" w:cs="Arial"/>
          <w:sz w:val="22"/>
          <w:szCs w:val="22"/>
          <w:lang w:val="es-ES"/>
        </w:rPr>
        <w:t>se</w:t>
      </w:r>
      <w:r w:rsidRPr="00406E40">
        <w:rPr>
          <w:rFonts w:ascii="Arial" w:eastAsia="Calibri" w:hAnsi="Arial" w:cs="Arial"/>
          <w:sz w:val="22"/>
          <w:szCs w:val="22"/>
          <w:lang w:val="es-ES"/>
        </w:rPr>
        <w:t xml:space="preserve"> la Ley 1712 de 2014. El artículo 9</w:t>
      </w:r>
      <w:r>
        <w:rPr>
          <w:rFonts w:ascii="Arial" w:eastAsia="Calibri" w:hAnsi="Arial" w:cs="Arial"/>
          <w:sz w:val="22"/>
          <w:szCs w:val="22"/>
          <w:lang w:val="es-ES"/>
        </w:rPr>
        <w:t>, literal e),</w:t>
      </w:r>
      <w:r w:rsidRPr="00406E40">
        <w:rPr>
          <w:rFonts w:ascii="Arial" w:eastAsia="Calibri" w:hAnsi="Arial" w:cs="Arial"/>
          <w:sz w:val="22"/>
          <w:szCs w:val="22"/>
          <w:lang w:val="es-ES"/>
        </w:rPr>
        <w:t xml:space="preserve"> prescribe</w:t>
      </w:r>
      <w:r>
        <w:rPr>
          <w:rFonts w:ascii="Arial" w:eastAsia="Calibri" w:hAnsi="Arial" w:cs="Arial"/>
          <w:sz w:val="22"/>
          <w:szCs w:val="22"/>
          <w:lang w:val="es-ES"/>
        </w:rPr>
        <w:t xml:space="preserve"> que </w:t>
      </w:r>
      <w:r w:rsidRPr="00C32E6E">
        <w:rPr>
          <w:rFonts w:ascii="Arial" w:eastAsia="Calibri" w:hAnsi="Arial" w:cs="Arial"/>
          <w:sz w:val="22"/>
          <w:szCs w:val="22"/>
          <w:lang w:val="es-ES"/>
        </w:rPr>
        <w:t xml:space="preserve">todo sujeto obligado </w:t>
      </w:r>
      <w:r w:rsidRPr="00C32E6E">
        <w:rPr>
          <w:rFonts w:ascii="Arial" w:eastAsia="Calibri" w:hAnsi="Arial" w:cs="Arial"/>
          <w:sz w:val="22"/>
          <w:szCs w:val="22"/>
          <w:lang w:val="es-ES"/>
        </w:rPr>
        <w:lastRenderedPageBreak/>
        <w:t xml:space="preserve">deberá publicar </w:t>
      </w:r>
      <w:r>
        <w:rPr>
          <w:rFonts w:ascii="Arial" w:eastAsia="Calibri" w:hAnsi="Arial" w:cs="Arial"/>
          <w:sz w:val="22"/>
          <w:szCs w:val="22"/>
          <w:lang w:val="es-ES"/>
        </w:rPr>
        <w:t xml:space="preserve">–entre otros documentos– </w:t>
      </w:r>
      <w:r w:rsidRPr="00C32E6E">
        <w:rPr>
          <w:rFonts w:ascii="Arial" w:eastAsia="Calibri" w:hAnsi="Arial" w:cs="Arial"/>
          <w:sz w:val="22"/>
          <w:szCs w:val="22"/>
          <w:lang w:val="es-ES"/>
        </w:rPr>
        <w:t xml:space="preserve">su respectivo plan </w:t>
      </w:r>
      <w:r>
        <w:rPr>
          <w:rFonts w:ascii="Arial" w:eastAsia="Calibri" w:hAnsi="Arial" w:cs="Arial"/>
          <w:sz w:val="22"/>
          <w:szCs w:val="22"/>
          <w:lang w:val="es-ES"/>
        </w:rPr>
        <w:t xml:space="preserve">anual de compras </w:t>
      </w:r>
      <w:r w:rsidRPr="00C32E6E">
        <w:rPr>
          <w:rFonts w:ascii="Arial" w:eastAsia="Calibri" w:hAnsi="Arial" w:cs="Arial"/>
          <w:sz w:val="22"/>
          <w:szCs w:val="22"/>
          <w:lang w:val="es-ES"/>
        </w:rPr>
        <w:t>en los sistemas de información del Estado</w:t>
      </w:r>
      <w:r>
        <w:rPr>
          <w:rStyle w:val="Refdenotaalpie"/>
          <w:rFonts w:ascii="Arial" w:eastAsia="Calibri" w:hAnsi="Arial" w:cs="Arial"/>
          <w:sz w:val="22"/>
          <w:szCs w:val="22"/>
          <w:lang w:val="es-ES"/>
        </w:rPr>
        <w:footnoteReference w:id="2"/>
      </w:r>
      <w:r>
        <w:rPr>
          <w:rFonts w:ascii="Arial" w:eastAsia="Calibri" w:hAnsi="Arial" w:cs="Arial"/>
          <w:sz w:val="22"/>
          <w:szCs w:val="22"/>
          <w:lang w:val="es-ES"/>
        </w:rPr>
        <w:t>.</w:t>
      </w:r>
      <w:r w:rsidRPr="00C32E6E">
        <w:rPr>
          <w:rFonts w:ascii="Arial" w:eastAsia="Calibri" w:hAnsi="Arial" w:cs="Arial"/>
          <w:sz w:val="22"/>
          <w:szCs w:val="22"/>
          <w:lang w:val="es-ES"/>
        </w:rPr>
        <w:t xml:space="preserve"> </w:t>
      </w:r>
      <w:r>
        <w:rPr>
          <w:rFonts w:ascii="Arial" w:eastAsia="Calibri" w:hAnsi="Arial" w:cs="Arial"/>
          <w:sz w:val="22"/>
          <w:szCs w:val="22"/>
          <w:lang w:val="es-ES"/>
        </w:rPr>
        <w:t>Este deber corresponde a las autoridades descritas en el artículo 5 de la</w:t>
      </w:r>
      <w:r w:rsidRPr="00C32E6E">
        <w:rPr>
          <w:rFonts w:ascii="Arial" w:eastAsia="Calibri" w:hAnsi="Arial" w:cs="Arial"/>
          <w:sz w:val="22"/>
          <w:szCs w:val="22"/>
          <w:lang w:val="es-ES"/>
        </w:rPr>
        <w:t xml:space="preserve"> Ley 1712 de 2014</w:t>
      </w:r>
      <w:r>
        <w:rPr>
          <w:rFonts w:ascii="Arial" w:eastAsia="Calibri" w:hAnsi="Arial" w:cs="Arial"/>
          <w:sz w:val="22"/>
          <w:szCs w:val="22"/>
          <w:lang w:val="es-ES"/>
        </w:rPr>
        <w:t>, el cual prescribe lo siguiente</w:t>
      </w:r>
      <w:r w:rsidRPr="00C32E6E">
        <w:rPr>
          <w:rFonts w:ascii="Arial" w:eastAsia="Calibri" w:hAnsi="Arial" w:cs="Arial"/>
          <w:sz w:val="22"/>
          <w:szCs w:val="22"/>
          <w:lang w:val="es-ES"/>
        </w:rPr>
        <w:t>:</w:t>
      </w:r>
    </w:p>
    <w:p w14:paraId="4DC200B0" w14:textId="77777777" w:rsidR="0090613C" w:rsidRDefault="0090613C" w:rsidP="0090613C">
      <w:pPr>
        <w:tabs>
          <w:tab w:val="left" w:pos="851"/>
        </w:tabs>
        <w:spacing w:before="0" w:after="0" w:line="240" w:lineRule="auto"/>
        <w:ind w:left="709" w:right="709"/>
        <w:rPr>
          <w:rFonts w:ascii="Arial" w:eastAsia="Calibri" w:hAnsi="Arial" w:cs="Arial"/>
          <w:color w:val="000000" w:themeColor="text1"/>
          <w:sz w:val="21"/>
          <w:szCs w:val="21"/>
          <w:lang w:val="es-ES"/>
        </w:rPr>
      </w:pPr>
    </w:p>
    <w:p w14:paraId="329C0D3F" w14:textId="5E250873" w:rsidR="0090613C" w:rsidRPr="00E80252" w:rsidRDefault="0090613C" w:rsidP="005012BC">
      <w:pPr>
        <w:tabs>
          <w:tab w:val="left" w:pos="851"/>
        </w:tabs>
        <w:spacing w:before="0" w:line="240" w:lineRule="auto"/>
        <w:ind w:left="709" w:right="709"/>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Artículo 5. </w:t>
      </w:r>
      <w:r w:rsidRPr="00E80252">
        <w:rPr>
          <w:rFonts w:ascii="Arial" w:eastAsia="Calibri" w:hAnsi="Arial" w:cs="Arial"/>
          <w:color w:val="000000" w:themeColor="text1"/>
          <w:sz w:val="21"/>
          <w:szCs w:val="21"/>
          <w:lang w:val="es-ES"/>
        </w:rPr>
        <w:t>Las disposiciones de esta ley serán aplicables a las siguientes personas en calidad de sujetos obligados:</w:t>
      </w:r>
    </w:p>
    <w:p w14:paraId="27B4EA67" w14:textId="77777777" w:rsidR="0090613C" w:rsidRPr="00E80252" w:rsidRDefault="0090613C" w:rsidP="0090613C">
      <w:pPr>
        <w:tabs>
          <w:tab w:val="left" w:pos="851"/>
        </w:tabs>
        <w:spacing w:before="0" w:after="0" w:line="240" w:lineRule="auto"/>
        <w:ind w:left="709" w:right="709"/>
        <w:rPr>
          <w:rFonts w:ascii="Arial" w:eastAsia="Calibri" w:hAnsi="Arial" w:cs="Arial"/>
          <w:color w:val="000000" w:themeColor="text1"/>
          <w:sz w:val="21"/>
          <w:szCs w:val="21"/>
          <w:lang w:val="es-ES"/>
        </w:rPr>
      </w:pPr>
      <w:r w:rsidRPr="00E80252">
        <w:rPr>
          <w:rFonts w:ascii="Arial" w:eastAsia="Calibri" w:hAnsi="Arial" w:cs="Arial"/>
          <w:color w:val="000000" w:themeColor="text1"/>
          <w:sz w:val="21"/>
          <w:szCs w:val="21"/>
          <w:lang w:val="es-ES"/>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629133F4" w14:textId="77777777" w:rsidR="0090613C" w:rsidRPr="00E80252" w:rsidRDefault="0090613C" w:rsidP="008379D2">
      <w:pPr>
        <w:tabs>
          <w:tab w:val="left" w:pos="851"/>
        </w:tabs>
        <w:spacing w:before="0" w:after="0" w:line="240" w:lineRule="auto"/>
        <w:ind w:left="709" w:right="709"/>
        <w:rPr>
          <w:rFonts w:ascii="Arial" w:eastAsia="Calibri" w:hAnsi="Arial" w:cs="Arial"/>
          <w:color w:val="000000" w:themeColor="text1"/>
          <w:sz w:val="21"/>
          <w:szCs w:val="21"/>
          <w:lang w:val="es-ES"/>
        </w:rPr>
      </w:pPr>
      <w:r w:rsidRPr="00E80252">
        <w:rPr>
          <w:rFonts w:ascii="Arial" w:eastAsia="Calibri" w:hAnsi="Arial" w:cs="Arial"/>
          <w:color w:val="000000" w:themeColor="text1"/>
          <w:sz w:val="21"/>
          <w:szCs w:val="21"/>
          <w:lang w:val="es-ES"/>
        </w:rPr>
        <w:t>[…]</w:t>
      </w:r>
    </w:p>
    <w:p w14:paraId="43EDDC6C" w14:textId="77777777" w:rsidR="00C77EED" w:rsidRDefault="00C77EED" w:rsidP="0090613C">
      <w:pPr>
        <w:spacing w:before="0" w:after="0"/>
        <w:ind w:firstLine="709"/>
        <w:rPr>
          <w:rFonts w:ascii="Arial" w:eastAsia="Calibri" w:hAnsi="Arial" w:cs="Arial"/>
          <w:sz w:val="22"/>
          <w:szCs w:val="22"/>
          <w:lang w:val="es-ES"/>
        </w:rPr>
      </w:pPr>
    </w:p>
    <w:p w14:paraId="18AC985B" w14:textId="34E71AE9" w:rsidR="00A82DDB" w:rsidRDefault="00D22788" w:rsidP="0090613C">
      <w:pPr>
        <w:spacing w:before="0"/>
        <w:ind w:firstLine="709"/>
        <w:rPr>
          <w:rFonts w:ascii="Arial" w:eastAsia="Calibri" w:hAnsi="Arial" w:cs="Arial"/>
          <w:sz w:val="22"/>
          <w:szCs w:val="22"/>
          <w:lang w:val="es-ES"/>
        </w:rPr>
      </w:pPr>
      <w:r w:rsidRPr="00406E40">
        <w:rPr>
          <w:rFonts w:ascii="Arial" w:eastAsia="Calibri" w:hAnsi="Arial" w:cs="Arial"/>
          <w:sz w:val="22"/>
          <w:szCs w:val="22"/>
          <w:lang w:val="es-ES"/>
        </w:rPr>
        <w:t>E</w:t>
      </w:r>
      <w:r w:rsidR="00744A4C">
        <w:rPr>
          <w:rFonts w:ascii="Arial" w:eastAsia="Calibri" w:hAnsi="Arial" w:cs="Arial"/>
          <w:sz w:val="22"/>
          <w:szCs w:val="22"/>
          <w:lang w:val="es-ES"/>
        </w:rPr>
        <w:t>st</w:t>
      </w:r>
      <w:r w:rsidR="000B1204">
        <w:rPr>
          <w:rFonts w:ascii="Arial" w:eastAsia="Calibri" w:hAnsi="Arial" w:cs="Arial"/>
          <w:sz w:val="22"/>
          <w:szCs w:val="22"/>
          <w:lang w:val="es-ES"/>
        </w:rPr>
        <w:t>a</w:t>
      </w:r>
      <w:r w:rsidR="00744A4C">
        <w:rPr>
          <w:rFonts w:ascii="Arial" w:eastAsia="Calibri" w:hAnsi="Arial" w:cs="Arial"/>
          <w:sz w:val="22"/>
          <w:szCs w:val="22"/>
          <w:lang w:val="es-ES"/>
        </w:rPr>
        <w:t xml:space="preserve"> </w:t>
      </w:r>
      <w:r w:rsidR="000B1204">
        <w:rPr>
          <w:rFonts w:ascii="Arial" w:eastAsia="Calibri" w:hAnsi="Arial" w:cs="Arial"/>
          <w:sz w:val="22"/>
          <w:szCs w:val="22"/>
          <w:lang w:val="es-ES"/>
        </w:rPr>
        <w:t>norma</w:t>
      </w:r>
      <w:r w:rsidR="00744A4C">
        <w:rPr>
          <w:rFonts w:ascii="Arial" w:eastAsia="Calibri" w:hAnsi="Arial" w:cs="Arial"/>
          <w:sz w:val="22"/>
          <w:szCs w:val="22"/>
          <w:lang w:val="es-ES"/>
        </w:rPr>
        <w:t xml:space="preserve"> </w:t>
      </w:r>
      <w:r w:rsidR="0003572D">
        <w:rPr>
          <w:rFonts w:ascii="Arial" w:eastAsia="Calibri" w:hAnsi="Arial" w:cs="Arial"/>
          <w:sz w:val="22"/>
          <w:szCs w:val="22"/>
          <w:lang w:val="es-ES"/>
        </w:rPr>
        <w:t xml:space="preserve">contiene una lista cuyo propósito es incluir a cualquier entidad, órgano, organismo, o persona natural que desempeñe función pública o se desempeñe como autoridad. </w:t>
      </w:r>
      <w:r w:rsidR="00692650">
        <w:rPr>
          <w:rFonts w:ascii="Arial" w:eastAsia="Calibri" w:hAnsi="Arial" w:cs="Arial"/>
          <w:sz w:val="22"/>
          <w:szCs w:val="22"/>
          <w:lang w:val="es-ES"/>
        </w:rPr>
        <w:t>E</w:t>
      </w:r>
      <w:r w:rsidRPr="00406E40">
        <w:rPr>
          <w:rFonts w:ascii="Arial" w:eastAsia="Calibri" w:hAnsi="Arial" w:cs="Arial"/>
          <w:sz w:val="22"/>
          <w:szCs w:val="22"/>
          <w:lang w:val="es-ES"/>
        </w:rPr>
        <w:t>l literal a) establec</w:t>
      </w:r>
      <w:r w:rsidR="000B1204">
        <w:rPr>
          <w:rFonts w:ascii="Arial" w:eastAsia="Calibri" w:hAnsi="Arial" w:cs="Arial"/>
          <w:sz w:val="22"/>
          <w:szCs w:val="22"/>
          <w:lang w:val="es-ES"/>
        </w:rPr>
        <w:t>e</w:t>
      </w:r>
      <w:r w:rsidRPr="00406E40">
        <w:rPr>
          <w:rFonts w:ascii="Arial" w:eastAsia="Calibri" w:hAnsi="Arial" w:cs="Arial"/>
          <w:sz w:val="22"/>
          <w:szCs w:val="22"/>
          <w:lang w:val="es-ES"/>
        </w:rPr>
        <w:t xml:space="preserve"> que son sujetos obligados </w:t>
      </w:r>
      <w:r w:rsidR="000B1204">
        <w:rPr>
          <w:rFonts w:ascii="Arial" w:eastAsia="Calibri" w:hAnsi="Arial" w:cs="Arial"/>
          <w:sz w:val="22"/>
          <w:szCs w:val="22"/>
          <w:lang w:val="es-ES"/>
        </w:rPr>
        <w:t>«</w:t>
      </w:r>
      <w:r w:rsidRPr="00406E40">
        <w:rPr>
          <w:rFonts w:ascii="Arial" w:eastAsia="Calibri" w:hAnsi="Arial" w:cs="Arial"/>
          <w:sz w:val="22"/>
          <w:szCs w:val="22"/>
          <w:lang w:val="es-ES"/>
        </w:rPr>
        <w:t>toda entidad pública, incluyendo las pertenecientes a todas las Ramas del Poder Público</w:t>
      </w:r>
      <w:r w:rsidR="000B1204">
        <w:rPr>
          <w:rFonts w:ascii="Arial" w:eastAsia="Calibri" w:hAnsi="Arial" w:cs="Arial"/>
          <w:sz w:val="22"/>
          <w:szCs w:val="22"/>
          <w:lang w:val="es-ES"/>
        </w:rPr>
        <w:t>»</w:t>
      </w:r>
      <w:r w:rsidR="00692650">
        <w:rPr>
          <w:rFonts w:ascii="Arial" w:eastAsia="Calibri" w:hAnsi="Arial" w:cs="Arial"/>
          <w:sz w:val="22"/>
          <w:szCs w:val="22"/>
          <w:lang w:val="es-ES"/>
        </w:rPr>
        <w:t xml:space="preserve">. </w:t>
      </w:r>
    </w:p>
    <w:p w14:paraId="3D376F73" w14:textId="4282B01A" w:rsidR="00D22788" w:rsidRPr="0090613C" w:rsidRDefault="00692650" w:rsidP="0090613C">
      <w:pPr>
        <w:spacing w:after="0"/>
        <w:ind w:firstLine="709"/>
        <w:rPr>
          <w:rFonts w:ascii="Arial" w:eastAsia="Calibri" w:hAnsi="Arial" w:cs="Arial"/>
          <w:sz w:val="22"/>
          <w:szCs w:val="22"/>
          <w:highlight w:val="yellow"/>
          <w:lang w:val="es-ES"/>
        </w:rPr>
      </w:pPr>
      <w:r w:rsidRPr="0090613C">
        <w:rPr>
          <w:rFonts w:ascii="Arial" w:eastAsia="Calibri" w:hAnsi="Arial" w:cs="Arial"/>
          <w:sz w:val="22"/>
          <w:szCs w:val="22"/>
          <w:lang w:val="es-ES"/>
        </w:rPr>
        <w:t>Los concejos</w:t>
      </w:r>
      <w:r w:rsidR="00A82DDB" w:rsidRPr="0090613C">
        <w:rPr>
          <w:rFonts w:ascii="Arial" w:eastAsia="Calibri" w:hAnsi="Arial" w:cs="Arial"/>
          <w:sz w:val="22"/>
          <w:szCs w:val="22"/>
          <w:lang w:val="es-ES"/>
        </w:rPr>
        <w:t xml:space="preserve"> municipales</w:t>
      </w:r>
      <w:r w:rsidRPr="0090613C">
        <w:rPr>
          <w:rFonts w:ascii="Arial" w:eastAsia="Calibri" w:hAnsi="Arial" w:cs="Arial"/>
          <w:sz w:val="22"/>
          <w:szCs w:val="22"/>
          <w:lang w:val="es-ES"/>
        </w:rPr>
        <w:t xml:space="preserve">, </w:t>
      </w:r>
      <w:r w:rsidR="0090613C" w:rsidRPr="0090613C">
        <w:rPr>
          <w:rFonts w:ascii="Arial" w:eastAsia="Calibri" w:hAnsi="Arial" w:cs="Arial"/>
          <w:sz w:val="22"/>
          <w:szCs w:val="22"/>
          <w:lang w:val="es-ES"/>
        </w:rPr>
        <w:t>en tanto corporaciones administrativas</w:t>
      </w:r>
      <w:r w:rsidR="00753C5D">
        <w:rPr>
          <w:rFonts w:ascii="Arial" w:eastAsia="Calibri" w:hAnsi="Arial" w:cs="Arial"/>
          <w:sz w:val="22"/>
          <w:szCs w:val="22"/>
          <w:lang w:val="es-ES"/>
        </w:rPr>
        <w:t>,</w:t>
      </w:r>
      <w:r w:rsidR="0090613C" w:rsidRPr="0090613C">
        <w:rPr>
          <w:rFonts w:ascii="Arial" w:eastAsia="Calibri" w:hAnsi="Arial" w:cs="Arial"/>
          <w:sz w:val="22"/>
          <w:szCs w:val="22"/>
          <w:lang w:val="es-ES"/>
        </w:rPr>
        <w:t xml:space="preserve"> pertenecen a la rama ejecutiva del orden territorial. Es decir, </w:t>
      </w:r>
      <w:r w:rsidR="00A82DDB" w:rsidRPr="0090613C">
        <w:rPr>
          <w:rFonts w:ascii="Arial" w:eastAsia="Calibri" w:hAnsi="Arial" w:cs="Arial"/>
          <w:sz w:val="22"/>
          <w:szCs w:val="22"/>
          <w:lang w:val="es-ES"/>
        </w:rPr>
        <w:t>con</w:t>
      </w:r>
      <w:r w:rsidR="00A82DDB">
        <w:rPr>
          <w:rFonts w:ascii="Arial" w:eastAsia="Calibri" w:hAnsi="Arial" w:cs="Arial"/>
          <w:sz w:val="22"/>
          <w:szCs w:val="22"/>
          <w:lang w:val="es-ES"/>
        </w:rPr>
        <w:t xml:space="preserve"> </w:t>
      </w:r>
      <w:r w:rsidR="000B1204">
        <w:rPr>
          <w:rFonts w:ascii="Arial" w:eastAsia="Calibri" w:hAnsi="Arial" w:cs="Arial"/>
          <w:sz w:val="22"/>
          <w:szCs w:val="22"/>
          <w:lang w:val="es-ES"/>
        </w:rPr>
        <w:t xml:space="preserve">fundamento en el </w:t>
      </w:r>
      <w:r w:rsidR="00A82DDB">
        <w:rPr>
          <w:rFonts w:ascii="Arial" w:eastAsia="Calibri" w:hAnsi="Arial" w:cs="Arial"/>
          <w:sz w:val="22"/>
          <w:szCs w:val="22"/>
          <w:lang w:val="es-ES"/>
        </w:rPr>
        <w:t>artículo 5 de la Ley 1712 de 2014</w:t>
      </w:r>
      <w:r w:rsidR="000B1204">
        <w:rPr>
          <w:rFonts w:ascii="Arial" w:eastAsia="Calibri" w:hAnsi="Arial" w:cs="Arial"/>
          <w:sz w:val="22"/>
          <w:szCs w:val="22"/>
          <w:lang w:val="es-ES"/>
        </w:rPr>
        <w:t xml:space="preserve">, </w:t>
      </w:r>
      <w:r w:rsidR="00A82DDB">
        <w:rPr>
          <w:rFonts w:ascii="Arial" w:eastAsia="Calibri" w:hAnsi="Arial" w:cs="Arial"/>
          <w:sz w:val="22"/>
          <w:szCs w:val="22"/>
          <w:lang w:val="es-ES"/>
        </w:rPr>
        <w:t>los concejos municipales son sujetos obligados. Esto significa que</w:t>
      </w:r>
      <w:r w:rsidR="000B1204">
        <w:rPr>
          <w:rFonts w:ascii="Arial" w:eastAsia="Calibri" w:hAnsi="Arial" w:cs="Arial"/>
          <w:sz w:val="22"/>
          <w:szCs w:val="22"/>
          <w:lang w:val="es-ES"/>
        </w:rPr>
        <w:t xml:space="preserve"> –en concordancia con el artículo 9 de esta ley–</w:t>
      </w:r>
      <w:r w:rsidR="00A82DDB">
        <w:rPr>
          <w:rFonts w:ascii="Arial" w:eastAsia="Calibri" w:hAnsi="Arial" w:cs="Arial"/>
          <w:sz w:val="22"/>
          <w:szCs w:val="22"/>
          <w:lang w:val="es-ES"/>
        </w:rPr>
        <w:t xml:space="preserve"> los concejos municipales deben publicar el </w:t>
      </w:r>
      <w:r w:rsidR="00943AE2">
        <w:rPr>
          <w:rFonts w:ascii="Arial" w:eastAsia="Calibri" w:hAnsi="Arial" w:cs="Arial"/>
          <w:sz w:val="22"/>
          <w:szCs w:val="22"/>
          <w:lang w:val="es-ES"/>
        </w:rPr>
        <w:t>plan anual de adquisiciones</w:t>
      </w:r>
      <w:r w:rsidR="00A82DDB">
        <w:rPr>
          <w:rFonts w:ascii="Arial" w:eastAsia="Calibri" w:hAnsi="Arial" w:cs="Arial"/>
          <w:sz w:val="22"/>
          <w:szCs w:val="22"/>
          <w:lang w:val="es-ES"/>
        </w:rPr>
        <w:t xml:space="preserve">. Esta </w:t>
      </w:r>
      <w:r w:rsidR="00D22788" w:rsidRPr="00406E40">
        <w:rPr>
          <w:rFonts w:ascii="Arial" w:eastAsia="Calibri" w:hAnsi="Arial" w:cs="Arial"/>
          <w:sz w:val="22"/>
          <w:szCs w:val="22"/>
          <w:lang w:val="es-ES"/>
        </w:rPr>
        <w:t xml:space="preserve">obligación </w:t>
      </w:r>
      <w:r w:rsidR="000B1204">
        <w:rPr>
          <w:rFonts w:ascii="Arial" w:eastAsia="Calibri" w:hAnsi="Arial" w:cs="Arial"/>
          <w:sz w:val="22"/>
          <w:szCs w:val="22"/>
          <w:lang w:val="es-ES"/>
        </w:rPr>
        <w:t>tiene</w:t>
      </w:r>
      <w:r w:rsidR="00D22788" w:rsidRPr="00406E40">
        <w:rPr>
          <w:rFonts w:ascii="Arial" w:eastAsia="Calibri" w:hAnsi="Arial" w:cs="Arial"/>
          <w:sz w:val="22"/>
          <w:szCs w:val="22"/>
          <w:lang w:val="es-ES"/>
        </w:rPr>
        <w:t xml:space="preserve"> desarrollo reglamentario en el Decreto 103 de 2015, compilado por el Decreto 1081 de 2015. </w:t>
      </w:r>
      <w:r w:rsidR="0067767A">
        <w:rPr>
          <w:rFonts w:ascii="Arial" w:eastAsia="Calibri" w:hAnsi="Arial" w:cs="Arial"/>
          <w:sz w:val="22"/>
          <w:szCs w:val="22"/>
          <w:lang w:val="es-ES"/>
        </w:rPr>
        <w:t>E</w:t>
      </w:r>
      <w:r w:rsidR="00D22788" w:rsidRPr="00406E40">
        <w:rPr>
          <w:rFonts w:ascii="Arial" w:eastAsia="Calibri" w:hAnsi="Arial" w:cs="Arial"/>
          <w:sz w:val="22"/>
          <w:szCs w:val="22"/>
          <w:lang w:val="es-ES"/>
        </w:rPr>
        <w:t xml:space="preserve">sa norma </w:t>
      </w:r>
      <w:r w:rsidR="00753C5D">
        <w:rPr>
          <w:rFonts w:ascii="Arial" w:eastAsia="Calibri" w:hAnsi="Arial" w:cs="Arial"/>
          <w:sz w:val="22"/>
          <w:szCs w:val="22"/>
          <w:lang w:val="es-ES"/>
        </w:rPr>
        <w:t>prescribe lo siguiente</w:t>
      </w:r>
      <w:r w:rsidR="00D22788" w:rsidRPr="00406E40">
        <w:rPr>
          <w:rFonts w:ascii="Arial" w:eastAsia="Calibri" w:hAnsi="Arial" w:cs="Arial"/>
          <w:sz w:val="22"/>
          <w:szCs w:val="22"/>
          <w:lang w:val="es-ES"/>
        </w:rPr>
        <w:t>:</w:t>
      </w:r>
    </w:p>
    <w:p w14:paraId="12BB5956" w14:textId="77777777" w:rsidR="00D22788" w:rsidRPr="00406E40" w:rsidRDefault="00D22788" w:rsidP="0090613C">
      <w:pPr>
        <w:spacing w:before="0" w:after="0"/>
        <w:rPr>
          <w:rFonts w:ascii="Arial" w:eastAsia="Calibri" w:hAnsi="Arial" w:cs="Arial"/>
          <w:sz w:val="22"/>
          <w:szCs w:val="22"/>
          <w:lang w:val="es-ES"/>
        </w:rPr>
      </w:pPr>
    </w:p>
    <w:p w14:paraId="385EE174" w14:textId="77777777" w:rsidR="00D22788" w:rsidRPr="00FC5A6B" w:rsidRDefault="00D22788" w:rsidP="005012BC">
      <w:pPr>
        <w:tabs>
          <w:tab w:val="left" w:pos="1418"/>
        </w:tabs>
        <w:spacing w:before="0" w:line="240" w:lineRule="auto"/>
        <w:ind w:left="709" w:right="709"/>
        <w:rPr>
          <w:rFonts w:ascii="Arial" w:eastAsia="Calibri" w:hAnsi="Arial" w:cs="Arial"/>
          <w:color w:val="000000" w:themeColor="text1"/>
          <w:sz w:val="21"/>
          <w:szCs w:val="21"/>
          <w:lang w:val="es-ES"/>
        </w:rPr>
      </w:pPr>
      <w:r w:rsidRPr="00FC5A6B">
        <w:rPr>
          <w:rFonts w:ascii="Arial" w:eastAsia="Calibri" w:hAnsi="Arial" w:cs="Arial"/>
          <w:color w:val="000000" w:themeColor="text1"/>
          <w:sz w:val="21"/>
          <w:szCs w:val="21"/>
          <w:lang w:val="es-ES"/>
        </w:rPr>
        <w:t>Artículo 10. Publicación del Plan Anual de Adquisiciones</w:t>
      </w:r>
      <w:r w:rsidRPr="00FC5A6B">
        <w:rPr>
          <w:rFonts w:ascii="Arial" w:eastAsia="Calibri" w:hAnsi="Arial" w:cs="Arial"/>
          <w:b/>
          <w:bCs/>
          <w:color w:val="000000" w:themeColor="text1"/>
          <w:sz w:val="21"/>
          <w:szCs w:val="21"/>
          <w:lang w:val="es-ES"/>
        </w:rPr>
        <w:t xml:space="preserve">. </w:t>
      </w:r>
      <w:r w:rsidRPr="0090613C">
        <w:rPr>
          <w:rFonts w:ascii="Arial" w:eastAsia="Calibri" w:hAnsi="Arial" w:cs="Arial"/>
          <w:color w:val="000000" w:themeColor="text1"/>
          <w:sz w:val="21"/>
          <w:szCs w:val="21"/>
          <w:lang w:val="es-ES"/>
        </w:rPr>
        <w:t>Los sujetos obligados que contratan con cargo a recursos públicos deben publicar</w:t>
      </w:r>
      <w:r w:rsidRPr="00FC5A6B">
        <w:rPr>
          <w:rFonts w:ascii="Arial" w:eastAsia="Calibri" w:hAnsi="Arial" w:cs="Arial"/>
          <w:b/>
          <w:bCs/>
          <w:color w:val="000000" w:themeColor="text1"/>
          <w:sz w:val="21"/>
          <w:szCs w:val="21"/>
          <w:lang w:val="es-ES"/>
        </w:rPr>
        <w:t xml:space="preserve"> </w:t>
      </w:r>
      <w:r w:rsidRPr="00FC5A6B">
        <w:rPr>
          <w:rFonts w:ascii="Arial" w:eastAsia="Calibri" w:hAnsi="Arial" w:cs="Arial"/>
          <w:color w:val="000000" w:themeColor="text1"/>
          <w:sz w:val="21"/>
          <w:szCs w:val="21"/>
          <w:lang w:val="es-ES"/>
        </w:rPr>
        <w:t xml:space="preserve">en su página web y en el </w:t>
      </w:r>
      <w:proofErr w:type="spellStart"/>
      <w:r w:rsidRPr="00FC5A6B">
        <w:rPr>
          <w:rFonts w:ascii="Arial" w:eastAsia="Calibri" w:hAnsi="Arial" w:cs="Arial"/>
          <w:color w:val="000000" w:themeColor="text1"/>
          <w:sz w:val="21"/>
          <w:szCs w:val="21"/>
          <w:lang w:val="es-ES"/>
        </w:rPr>
        <w:t>Secop</w:t>
      </w:r>
      <w:proofErr w:type="spellEnd"/>
      <w:r w:rsidRPr="00FC5A6B">
        <w:rPr>
          <w:rFonts w:ascii="Arial" w:eastAsia="Calibri" w:hAnsi="Arial" w:cs="Arial"/>
          <w:color w:val="000000" w:themeColor="text1"/>
          <w:sz w:val="21"/>
          <w:szCs w:val="21"/>
          <w:lang w:val="es-ES"/>
        </w:rPr>
        <w:t xml:space="preserve"> el Plan Anual de Adquisiciones, de acuerdo con lo previsto en el artículo 74 de la Ley 1474 de 2011, el literal e) del artículo 9° de la Ley 1712 de 2014 y el Decreto 1510 de 2013, o el que lo modifique, sustituya o adicione.</w:t>
      </w:r>
    </w:p>
    <w:p w14:paraId="2AFBF53C" w14:textId="77777777" w:rsidR="00D22788" w:rsidRPr="00FC5A6B" w:rsidRDefault="00D22788" w:rsidP="005012BC">
      <w:pPr>
        <w:tabs>
          <w:tab w:val="left" w:pos="1418"/>
        </w:tabs>
        <w:spacing w:line="240" w:lineRule="auto"/>
        <w:ind w:left="709" w:right="709"/>
        <w:rPr>
          <w:rFonts w:ascii="Arial" w:eastAsia="Calibri" w:hAnsi="Arial" w:cs="Arial"/>
          <w:color w:val="000000" w:themeColor="text1"/>
          <w:sz w:val="21"/>
          <w:szCs w:val="21"/>
          <w:lang w:val="es-ES"/>
        </w:rPr>
      </w:pPr>
      <w:r w:rsidRPr="00FC5A6B">
        <w:rPr>
          <w:rFonts w:ascii="Arial" w:eastAsia="Calibri" w:hAnsi="Arial" w:cs="Arial"/>
          <w:color w:val="000000" w:themeColor="text1"/>
          <w:sz w:val="21"/>
          <w:szCs w:val="21"/>
          <w:lang w:val="es-ES"/>
        </w:rPr>
        <w:lastRenderedPageBreak/>
        <w:t xml:space="preserve">Los sujetos obligados que no contratan con cargo a recursos públicos no están obligados a publicar su Plan Anual de Adquisiciones. </w:t>
      </w:r>
    </w:p>
    <w:p w14:paraId="1EFBCD53" w14:textId="77777777" w:rsidR="00D22788" w:rsidRPr="00FC5A6B" w:rsidRDefault="00D22788" w:rsidP="005012BC">
      <w:pPr>
        <w:tabs>
          <w:tab w:val="left" w:pos="1418"/>
        </w:tabs>
        <w:spacing w:line="240" w:lineRule="auto"/>
        <w:ind w:left="709" w:right="709"/>
        <w:rPr>
          <w:rFonts w:ascii="Arial" w:eastAsia="Calibri" w:hAnsi="Arial" w:cs="Arial"/>
          <w:color w:val="000000" w:themeColor="text1"/>
          <w:sz w:val="21"/>
          <w:szCs w:val="21"/>
          <w:lang w:val="es-ES"/>
        </w:rPr>
      </w:pPr>
      <w:r w:rsidRPr="00FC5A6B">
        <w:rPr>
          <w:rFonts w:ascii="Arial" w:eastAsia="Calibri" w:hAnsi="Arial" w:cs="Arial"/>
          <w:color w:val="000000" w:themeColor="text1"/>
          <w:sz w:val="21"/>
          <w:szCs w:val="21"/>
          <w:lang w:val="es-ES"/>
        </w:rPr>
        <w:t xml:space="preserve">Los sujetos obligados que contratan con cargo a recursos públicos y recursos privados, deben publicar en su página web y en el </w:t>
      </w:r>
      <w:proofErr w:type="spellStart"/>
      <w:r w:rsidRPr="00FC5A6B">
        <w:rPr>
          <w:rFonts w:ascii="Arial" w:eastAsia="Calibri" w:hAnsi="Arial" w:cs="Arial"/>
          <w:color w:val="000000" w:themeColor="text1"/>
          <w:sz w:val="21"/>
          <w:szCs w:val="21"/>
          <w:lang w:val="es-ES"/>
        </w:rPr>
        <w:t>Secop</w:t>
      </w:r>
      <w:proofErr w:type="spellEnd"/>
      <w:r w:rsidRPr="00FC5A6B">
        <w:rPr>
          <w:rFonts w:ascii="Arial" w:eastAsia="Calibri" w:hAnsi="Arial" w:cs="Arial"/>
          <w:color w:val="000000" w:themeColor="text1"/>
          <w:sz w:val="21"/>
          <w:szCs w:val="21"/>
          <w:lang w:val="es-ES"/>
        </w:rPr>
        <w:t xml:space="preserve"> el Plan Anual de Adquisiciones para los recursos de carácter público que ejecutarán en el año. </w:t>
      </w:r>
    </w:p>
    <w:p w14:paraId="3D00AA6A" w14:textId="77777777" w:rsidR="00D22788" w:rsidRPr="00FC5A6B" w:rsidRDefault="00D22788" w:rsidP="005012BC">
      <w:pPr>
        <w:tabs>
          <w:tab w:val="left" w:pos="1418"/>
        </w:tabs>
        <w:spacing w:after="0" w:line="240" w:lineRule="auto"/>
        <w:ind w:left="709" w:right="709"/>
        <w:rPr>
          <w:rFonts w:ascii="Arial" w:eastAsia="Calibri" w:hAnsi="Arial" w:cs="Arial"/>
          <w:color w:val="000000" w:themeColor="text1"/>
          <w:sz w:val="21"/>
          <w:szCs w:val="21"/>
          <w:lang w:val="es-ES"/>
        </w:rPr>
      </w:pPr>
      <w:r w:rsidRPr="00FC5A6B">
        <w:rPr>
          <w:rFonts w:ascii="Arial" w:eastAsia="Calibri" w:hAnsi="Arial" w:cs="Arial"/>
          <w:color w:val="000000" w:themeColor="text1"/>
          <w:sz w:val="21"/>
          <w:szCs w:val="21"/>
          <w:lang w:val="es-ES"/>
        </w:rPr>
        <w:t xml:space="preserve">Se entenderá como definición de Plan Anual de Adquisiciones respecto a todos los sujetos obligados que contratan con recursos públicos, la prevista en el artículo 3° del Decreto 1510 de 2013, o el que lo modifique, sustituya o adicione. </w:t>
      </w:r>
    </w:p>
    <w:p w14:paraId="5D96865D" w14:textId="77777777" w:rsidR="00D22788" w:rsidRPr="00406E40" w:rsidRDefault="00D22788" w:rsidP="0090613C">
      <w:pPr>
        <w:tabs>
          <w:tab w:val="left" w:pos="8505"/>
        </w:tabs>
        <w:spacing w:before="0" w:after="0"/>
        <w:ind w:left="709" w:rightChars="709" w:right="1702"/>
        <w:rPr>
          <w:rFonts w:ascii="Arial" w:eastAsia="Calibri" w:hAnsi="Arial" w:cs="Arial"/>
          <w:sz w:val="22"/>
          <w:szCs w:val="22"/>
          <w:lang w:val="es-ES"/>
        </w:rPr>
      </w:pPr>
    </w:p>
    <w:p w14:paraId="779DF180" w14:textId="2988341C" w:rsidR="004B529B" w:rsidRPr="00FC5A6B" w:rsidRDefault="00A82DDB" w:rsidP="0090613C">
      <w:pPr>
        <w:spacing w:before="0" w:after="0"/>
        <w:ind w:firstLine="709"/>
        <w:rPr>
          <w:rFonts w:ascii="Arial" w:eastAsia="Calibri" w:hAnsi="Arial" w:cs="Arial"/>
          <w:sz w:val="22"/>
          <w:lang w:val="es-ES"/>
        </w:rPr>
      </w:pPr>
      <w:r w:rsidRPr="00FC5A6B">
        <w:rPr>
          <w:rFonts w:ascii="Arial" w:eastAsia="Calibri" w:hAnsi="Arial" w:cs="Arial"/>
          <w:sz w:val="22"/>
          <w:lang w:val="es-ES"/>
        </w:rPr>
        <w:t xml:space="preserve">El artículo </w:t>
      </w:r>
      <w:r w:rsidR="000B1204">
        <w:rPr>
          <w:rFonts w:ascii="Arial" w:eastAsia="Calibri" w:hAnsi="Arial" w:cs="Arial"/>
          <w:sz w:val="22"/>
          <w:lang w:val="es-ES"/>
        </w:rPr>
        <w:t>citado</w:t>
      </w:r>
      <w:r w:rsidRPr="00FC5A6B">
        <w:rPr>
          <w:rFonts w:ascii="Arial" w:eastAsia="Calibri" w:hAnsi="Arial" w:cs="Arial"/>
          <w:sz w:val="22"/>
          <w:lang w:val="es-ES"/>
        </w:rPr>
        <w:t xml:space="preserve"> </w:t>
      </w:r>
      <w:r w:rsidR="00F24B35" w:rsidRPr="00FC5A6B">
        <w:rPr>
          <w:rFonts w:ascii="Arial" w:eastAsia="Calibri" w:hAnsi="Arial" w:cs="Arial"/>
          <w:sz w:val="22"/>
          <w:lang w:val="es-ES"/>
        </w:rPr>
        <w:t xml:space="preserve">ordena </w:t>
      </w:r>
      <w:r w:rsidR="0067767A">
        <w:rPr>
          <w:rFonts w:ascii="Arial" w:eastAsia="Calibri" w:hAnsi="Arial" w:cs="Arial"/>
          <w:sz w:val="22"/>
          <w:lang w:val="es-ES"/>
        </w:rPr>
        <w:t>a</w:t>
      </w:r>
      <w:r w:rsidRPr="00FC5A6B">
        <w:rPr>
          <w:rFonts w:ascii="Arial" w:eastAsia="Calibri" w:hAnsi="Arial" w:cs="Arial"/>
          <w:sz w:val="22"/>
          <w:lang w:val="es-ES"/>
        </w:rPr>
        <w:t xml:space="preserve"> los sujetos obligados que contraten con cargo a recursos públicos </w:t>
      </w:r>
      <w:r w:rsidR="0067767A">
        <w:rPr>
          <w:rFonts w:ascii="Arial" w:eastAsia="Calibri" w:hAnsi="Arial" w:cs="Arial"/>
          <w:sz w:val="22"/>
          <w:lang w:val="es-ES"/>
        </w:rPr>
        <w:t>a</w:t>
      </w:r>
      <w:r w:rsidRPr="00FC5A6B">
        <w:rPr>
          <w:rFonts w:ascii="Arial" w:eastAsia="Calibri" w:hAnsi="Arial" w:cs="Arial"/>
          <w:sz w:val="22"/>
          <w:lang w:val="es-ES"/>
        </w:rPr>
        <w:t xml:space="preserve"> publicar el </w:t>
      </w:r>
      <w:r w:rsidR="00013C4A">
        <w:rPr>
          <w:rFonts w:ascii="Arial" w:eastAsia="Calibri" w:hAnsi="Arial" w:cs="Arial"/>
          <w:sz w:val="22"/>
          <w:lang w:val="es-ES"/>
        </w:rPr>
        <w:t>p</w:t>
      </w:r>
      <w:r w:rsidR="004B2817">
        <w:rPr>
          <w:rFonts w:ascii="Arial" w:eastAsia="Calibri" w:hAnsi="Arial" w:cs="Arial"/>
          <w:sz w:val="22"/>
          <w:lang w:val="es-ES"/>
        </w:rPr>
        <w:t>lan anual de adquisiciones</w:t>
      </w:r>
      <w:r w:rsidR="00F24B35" w:rsidRPr="00FC5A6B">
        <w:rPr>
          <w:rFonts w:ascii="Arial" w:eastAsia="Calibri" w:hAnsi="Arial" w:cs="Arial"/>
          <w:sz w:val="22"/>
          <w:lang w:val="es-ES"/>
        </w:rPr>
        <w:t xml:space="preserve"> en e</w:t>
      </w:r>
      <w:r w:rsidR="000A70DC">
        <w:rPr>
          <w:rFonts w:ascii="Arial" w:eastAsia="Calibri" w:hAnsi="Arial" w:cs="Arial"/>
          <w:sz w:val="22"/>
          <w:lang w:val="es-ES"/>
        </w:rPr>
        <w:t>l</w:t>
      </w:r>
      <w:r w:rsidR="00F24B35" w:rsidRPr="00FC5A6B">
        <w:rPr>
          <w:rFonts w:ascii="Arial" w:eastAsia="Calibri" w:hAnsi="Arial" w:cs="Arial"/>
          <w:sz w:val="22"/>
          <w:lang w:val="es-ES"/>
        </w:rPr>
        <w:t xml:space="preserve"> SECOP</w:t>
      </w:r>
      <w:r w:rsidRPr="00FC5A6B">
        <w:rPr>
          <w:rFonts w:ascii="Arial" w:eastAsia="Calibri" w:hAnsi="Arial" w:cs="Arial"/>
          <w:sz w:val="22"/>
          <w:lang w:val="es-ES"/>
        </w:rPr>
        <w:t xml:space="preserve">. </w:t>
      </w:r>
      <w:r w:rsidR="000B1204">
        <w:rPr>
          <w:rFonts w:ascii="Arial" w:eastAsia="Calibri" w:hAnsi="Arial" w:cs="Arial"/>
          <w:sz w:val="22"/>
          <w:lang w:val="es-ES"/>
        </w:rPr>
        <w:t>D</w:t>
      </w:r>
      <w:r w:rsidR="009711E6" w:rsidRPr="00FC5A6B">
        <w:rPr>
          <w:rFonts w:ascii="Arial" w:eastAsia="Calibri" w:hAnsi="Arial" w:cs="Arial"/>
          <w:sz w:val="22"/>
          <w:lang w:val="es-ES"/>
        </w:rPr>
        <w:t xml:space="preserve">ebido a que los concejos contratan con cargo a recursos </w:t>
      </w:r>
      <w:r w:rsidR="00C219A1" w:rsidRPr="00FC5A6B">
        <w:rPr>
          <w:rFonts w:ascii="Arial" w:eastAsia="Calibri" w:hAnsi="Arial" w:cs="Arial"/>
          <w:sz w:val="22"/>
          <w:lang w:val="es-ES"/>
        </w:rPr>
        <w:t>que tienen dicha naturaleza</w:t>
      </w:r>
      <w:r w:rsidR="000B1204">
        <w:rPr>
          <w:rFonts w:ascii="Arial" w:eastAsia="Calibri" w:hAnsi="Arial" w:cs="Arial"/>
          <w:sz w:val="22"/>
          <w:lang w:val="es-ES"/>
        </w:rPr>
        <w:t>,</w:t>
      </w:r>
      <w:r w:rsidR="009711E6" w:rsidRPr="00FC5A6B">
        <w:rPr>
          <w:rFonts w:ascii="Arial" w:eastAsia="Calibri" w:hAnsi="Arial" w:cs="Arial"/>
          <w:sz w:val="22"/>
          <w:lang w:val="es-ES"/>
        </w:rPr>
        <w:t xml:space="preserve"> </w:t>
      </w:r>
      <w:r w:rsidR="000B1204">
        <w:rPr>
          <w:rFonts w:ascii="Arial" w:eastAsia="Calibri" w:hAnsi="Arial" w:cs="Arial"/>
          <w:sz w:val="22"/>
          <w:lang w:val="es-ES"/>
        </w:rPr>
        <w:t>deben cumplir esta obligación</w:t>
      </w:r>
      <w:r w:rsidR="009711E6" w:rsidRPr="00FC5A6B">
        <w:rPr>
          <w:rFonts w:ascii="Arial" w:eastAsia="Calibri" w:hAnsi="Arial" w:cs="Arial"/>
          <w:sz w:val="22"/>
          <w:lang w:val="es-ES"/>
        </w:rPr>
        <w:t xml:space="preserve">. </w:t>
      </w:r>
      <w:r w:rsidR="000B1204">
        <w:rPr>
          <w:rFonts w:ascii="Arial" w:eastAsia="Calibri" w:hAnsi="Arial" w:cs="Arial"/>
          <w:sz w:val="22"/>
          <w:lang w:val="es-ES"/>
        </w:rPr>
        <w:t>Dicha</w:t>
      </w:r>
      <w:r w:rsidR="009711E6" w:rsidRPr="00FC5A6B">
        <w:rPr>
          <w:rFonts w:ascii="Arial" w:eastAsia="Calibri" w:hAnsi="Arial" w:cs="Arial"/>
          <w:sz w:val="22"/>
          <w:lang w:val="es-ES"/>
        </w:rPr>
        <w:t xml:space="preserve"> conclusión </w:t>
      </w:r>
      <w:r w:rsidR="000B1204">
        <w:rPr>
          <w:rFonts w:ascii="Arial" w:eastAsia="Calibri" w:hAnsi="Arial" w:cs="Arial"/>
          <w:sz w:val="22"/>
          <w:lang w:val="es-ES"/>
        </w:rPr>
        <w:t>concuerda con</w:t>
      </w:r>
      <w:r w:rsidR="009711E6" w:rsidRPr="00FC5A6B">
        <w:rPr>
          <w:rFonts w:ascii="Arial" w:eastAsia="Calibri" w:hAnsi="Arial" w:cs="Arial"/>
          <w:sz w:val="22"/>
          <w:lang w:val="es-ES"/>
        </w:rPr>
        <w:t xml:space="preserve"> la calidad de entidad estatal que tienen los </w:t>
      </w:r>
      <w:r w:rsidR="00C219A1" w:rsidRPr="00FC5A6B">
        <w:rPr>
          <w:rFonts w:ascii="Arial" w:eastAsia="Calibri" w:hAnsi="Arial" w:cs="Arial"/>
          <w:sz w:val="22"/>
          <w:lang w:val="es-ES"/>
        </w:rPr>
        <w:t>c</w:t>
      </w:r>
      <w:r w:rsidR="009711E6" w:rsidRPr="00FC5A6B">
        <w:rPr>
          <w:rFonts w:ascii="Arial" w:eastAsia="Calibri" w:hAnsi="Arial" w:cs="Arial"/>
          <w:sz w:val="22"/>
          <w:lang w:val="es-ES"/>
        </w:rPr>
        <w:t xml:space="preserve">oncejos </w:t>
      </w:r>
      <w:r w:rsidR="00C219A1" w:rsidRPr="00FC5A6B">
        <w:rPr>
          <w:rFonts w:ascii="Arial" w:eastAsia="Calibri" w:hAnsi="Arial" w:cs="Arial"/>
          <w:sz w:val="22"/>
          <w:lang w:val="es-ES"/>
        </w:rPr>
        <w:t xml:space="preserve">municipales </w:t>
      </w:r>
      <w:r w:rsidR="009711E6" w:rsidRPr="00FC5A6B">
        <w:rPr>
          <w:rFonts w:ascii="Arial" w:eastAsia="Calibri" w:hAnsi="Arial" w:cs="Arial"/>
          <w:sz w:val="22"/>
          <w:lang w:val="es-ES"/>
        </w:rPr>
        <w:t>para</w:t>
      </w:r>
      <w:r w:rsidR="00D659F5">
        <w:rPr>
          <w:rFonts w:ascii="Arial" w:eastAsia="Calibri" w:hAnsi="Arial" w:cs="Arial"/>
          <w:sz w:val="22"/>
          <w:lang w:val="es-ES"/>
        </w:rPr>
        <w:t xml:space="preserve"> efectos d</w:t>
      </w:r>
      <w:r w:rsidR="009711E6" w:rsidRPr="00FC5A6B">
        <w:rPr>
          <w:rFonts w:ascii="Arial" w:eastAsia="Calibri" w:hAnsi="Arial" w:cs="Arial"/>
          <w:sz w:val="22"/>
          <w:lang w:val="es-ES"/>
        </w:rPr>
        <w:t>el Estatuto General de Contratación de la Administración Pública</w:t>
      </w:r>
      <w:r w:rsidR="00D659F5">
        <w:rPr>
          <w:rFonts w:ascii="Arial" w:eastAsia="Calibri" w:hAnsi="Arial" w:cs="Arial"/>
          <w:sz w:val="22"/>
          <w:lang w:val="es-ES"/>
        </w:rPr>
        <w:t xml:space="preserve">, tema que </w:t>
      </w:r>
      <w:r w:rsidR="0067767A">
        <w:rPr>
          <w:rFonts w:ascii="Arial" w:eastAsia="Calibri" w:hAnsi="Arial" w:cs="Arial"/>
          <w:sz w:val="22"/>
          <w:lang w:val="es-ES"/>
        </w:rPr>
        <w:t xml:space="preserve">se </w:t>
      </w:r>
      <w:r w:rsidR="00D659F5">
        <w:rPr>
          <w:rFonts w:ascii="Arial" w:eastAsia="Calibri" w:hAnsi="Arial" w:cs="Arial"/>
          <w:sz w:val="22"/>
          <w:lang w:val="es-ES"/>
        </w:rPr>
        <w:t>explicará e</w:t>
      </w:r>
      <w:r w:rsidR="009711E6" w:rsidRPr="00FC5A6B">
        <w:rPr>
          <w:rFonts w:ascii="Arial" w:eastAsia="Calibri" w:hAnsi="Arial" w:cs="Arial"/>
          <w:sz w:val="22"/>
          <w:lang w:val="es-ES"/>
        </w:rPr>
        <w:t xml:space="preserve">n el </w:t>
      </w:r>
      <w:r w:rsidR="00D659F5">
        <w:rPr>
          <w:rFonts w:ascii="Arial" w:eastAsia="Calibri" w:hAnsi="Arial" w:cs="Arial"/>
          <w:sz w:val="22"/>
          <w:lang w:val="es-ES"/>
        </w:rPr>
        <w:t>siguiente apartado</w:t>
      </w:r>
      <w:r w:rsidR="009711E6" w:rsidRPr="00FC5A6B">
        <w:rPr>
          <w:rFonts w:ascii="Arial" w:eastAsia="Calibri" w:hAnsi="Arial" w:cs="Arial"/>
          <w:sz w:val="22"/>
          <w:lang w:val="es-ES"/>
        </w:rPr>
        <w:t xml:space="preserve">. </w:t>
      </w:r>
    </w:p>
    <w:p w14:paraId="105408E2" w14:textId="090AF225" w:rsidR="004B529B" w:rsidRDefault="004B529B" w:rsidP="0090613C">
      <w:pPr>
        <w:spacing w:before="0" w:after="0"/>
        <w:rPr>
          <w:rFonts w:ascii="Arial" w:eastAsia="Calibri" w:hAnsi="Arial" w:cs="Arial"/>
          <w:b/>
          <w:color w:val="000000" w:themeColor="text1"/>
          <w:sz w:val="22"/>
          <w:lang w:val="es-ES"/>
        </w:rPr>
      </w:pPr>
    </w:p>
    <w:p w14:paraId="6EFF8CE9" w14:textId="0CA3562F" w:rsidR="001A371B" w:rsidRDefault="009711E6" w:rsidP="0090613C">
      <w:pPr>
        <w:tabs>
          <w:tab w:val="left" w:pos="426"/>
        </w:tabs>
        <w:spacing w:before="0" w:after="0"/>
        <w:rPr>
          <w:rFonts w:ascii="Arial" w:eastAsia="Calibri" w:hAnsi="Arial" w:cs="Arial"/>
          <w:b/>
          <w:color w:val="000000" w:themeColor="text1"/>
          <w:sz w:val="22"/>
          <w:lang w:val="es-ES"/>
        </w:rPr>
      </w:pPr>
      <w:r w:rsidRPr="00F24B35">
        <w:rPr>
          <w:rFonts w:ascii="Arial" w:eastAsia="Calibri" w:hAnsi="Arial" w:cs="Arial"/>
          <w:b/>
          <w:color w:val="000000" w:themeColor="text1"/>
          <w:sz w:val="22"/>
          <w:lang w:val="es-ES"/>
        </w:rPr>
        <w:t>2.</w:t>
      </w:r>
      <w:r w:rsidR="0067767A">
        <w:rPr>
          <w:rFonts w:ascii="Arial" w:eastAsia="Calibri" w:hAnsi="Arial" w:cs="Arial"/>
          <w:b/>
          <w:color w:val="000000" w:themeColor="text1"/>
          <w:sz w:val="22"/>
          <w:lang w:val="es-ES"/>
        </w:rPr>
        <w:t>2</w:t>
      </w:r>
      <w:r w:rsidRPr="00F24B35">
        <w:rPr>
          <w:rFonts w:ascii="Arial" w:eastAsia="Calibri" w:hAnsi="Arial" w:cs="Arial"/>
          <w:b/>
          <w:color w:val="000000" w:themeColor="text1"/>
          <w:sz w:val="22"/>
          <w:lang w:val="es-ES"/>
        </w:rPr>
        <w:t xml:space="preserve">. </w:t>
      </w:r>
      <w:r w:rsidR="00943AE2">
        <w:rPr>
          <w:rFonts w:ascii="Arial" w:eastAsia="Calibri" w:hAnsi="Arial" w:cs="Arial"/>
          <w:b/>
          <w:color w:val="000000" w:themeColor="text1"/>
          <w:sz w:val="22"/>
          <w:lang w:val="es-ES"/>
        </w:rPr>
        <w:t xml:space="preserve">Los </w:t>
      </w:r>
      <w:r w:rsidR="003A50AF" w:rsidRPr="00F24B35">
        <w:rPr>
          <w:rFonts w:ascii="Arial" w:eastAsia="Calibri" w:hAnsi="Arial" w:cs="Arial"/>
          <w:b/>
          <w:color w:val="000000" w:themeColor="text1"/>
          <w:sz w:val="22"/>
          <w:lang w:val="es-ES"/>
        </w:rPr>
        <w:t>concejos municipales</w:t>
      </w:r>
      <w:r w:rsidRPr="00F24B35">
        <w:rPr>
          <w:rFonts w:ascii="Arial" w:eastAsia="Calibri" w:hAnsi="Arial" w:cs="Arial"/>
          <w:b/>
          <w:color w:val="000000" w:themeColor="text1"/>
          <w:sz w:val="22"/>
          <w:lang w:val="es-ES"/>
        </w:rPr>
        <w:t xml:space="preserve"> son entidades estatales para efectos del Estatuto General de Contratación</w:t>
      </w:r>
    </w:p>
    <w:p w14:paraId="029AD392" w14:textId="77777777" w:rsidR="00016329" w:rsidRDefault="00016329" w:rsidP="0090613C">
      <w:pPr>
        <w:tabs>
          <w:tab w:val="left" w:pos="426"/>
        </w:tabs>
        <w:spacing w:before="0" w:after="0"/>
        <w:rPr>
          <w:rFonts w:ascii="Arial" w:eastAsia="Calibri" w:hAnsi="Arial" w:cs="Arial"/>
          <w:b/>
          <w:color w:val="000000" w:themeColor="text1"/>
          <w:sz w:val="22"/>
          <w:lang w:val="es-ES"/>
        </w:rPr>
      </w:pPr>
    </w:p>
    <w:p w14:paraId="3CE89AA3" w14:textId="6DEA8F12" w:rsidR="00C219A1" w:rsidRPr="00FC5A6B" w:rsidRDefault="00631301" w:rsidP="00C46A65">
      <w:pPr>
        <w:spacing w:before="0"/>
        <w:rPr>
          <w:rFonts w:ascii="Arial" w:eastAsia="Calibri" w:hAnsi="Arial" w:cs="Arial"/>
          <w:sz w:val="22"/>
          <w:lang w:val="es-ES"/>
        </w:rPr>
      </w:pPr>
      <w:r>
        <w:rPr>
          <w:rFonts w:ascii="Arial" w:eastAsia="Calibri" w:hAnsi="Arial" w:cs="Arial"/>
          <w:sz w:val="22"/>
          <w:lang w:val="es-ES"/>
        </w:rPr>
        <w:t>E</w:t>
      </w:r>
      <w:r w:rsidR="00D659F5">
        <w:rPr>
          <w:rFonts w:ascii="Arial" w:eastAsia="Calibri" w:hAnsi="Arial" w:cs="Arial"/>
          <w:sz w:val="22"/>
          <w:lang w:val="es-ES"/>
        </w:rPr>
        <w:t>l concepto de entidades estatales de la Ley 80 de 1993</w:t>
      </w:r>
      <w:r w:rsidR="00C219A1" w:rsidRPr="00FC5A6B">
        <w:rPr>
          <w:rFonts w:ascii="Arial" w:eastAsia="Calibri" w:hAnsi="Arial" w:cs="Arial"/>
          <w:sz w:val="22"/>
          <w:lang w:val="es-ES"/>
        </w:rPr>
        <w:t xml:space="preserve"> </w:t>
      </w:r>
      <w:r w:rsidR="00943AE2">
        <w:rPr>
          <w:rFonts w:ascii="Arial" w:eastAsia="Calibri" w:hAnsi="Arial" w:cs="Arial"/>
          <w:sz w:val="22"/>
          <w:lang w:val="es-ES"/>
        </w:rPr>
        <w:t>es importante</w:t>
      </w:r>
      <w:r w:rsidR="00D659F5">
        <w:rPr>
          <w:rFonts w:ascii="Arial" w:eastAsia="Calibri" w:hAnsi="Arial" w:cs="Arial"/>
          <w:sz w:val="22"/>
          <w:lang w:val="es-ES"/>
        </w:rPr>
        <w:t xml:space="preserve"> para efectos de la aplicación del Estatuto General</w:t>
      </w:r>
      <w:r w:rsidR="00C219A1" w:rsidRPr="00FC5A6B">
        <w:rPr>
          <w:rFonts w:ascii="Arial" w:eastAsia="Calibri" w:hAnsi="Arial" w:cs="Arial"/>
          <w:sz w:val="22"/>
          <w:lang w:val="es-ES"/>
        </w:rPr>
        <w:t xml:space="preserve">. </w:t>
      </w:r>
      <w:r>
        <w:rPr>
          <w:rFonts w:ascii="Arial" w:eastAsia="Calibri" w:hAnsi="Arial" w:cs="Arial"/>
          <w:sz w:val="22"/>
          <w:lang w:val="es-ES"/>
        </w:rPr>
        <w:t>En esta medida</w:t>
      </w:r>
      <w:r w:rsidR="00C219A1" w:rsidRPr="00FC5A6B">
        <w:rPr>
          <w:rFonts w:ascii="Arial" w:eastAsia="Calibri" w:hAnsi="Arial" w:cs="Arial"/>
          <w:sz w:val="22"/>
          <w:lang w:val="es-ES"/>
        </w:rPr>
        <w:t>,</w:t>
      </w:r>
      <w:r w:rsidR="00DF0FF5" w:rsidRPr="00FC5A6B">
        <w:rPr>
          <w:rFonts w:ascii="Arial" w:eastAsia="Calibri" w:hAnsi="Arial" w:cs="Arial"/>
          <w:sz w:val="22"/>
          <w:lang w:val="es-ES"/>
        </w:rPr>
        <w:t xml:space="preserve"> </w:t>
      </w:r>
      <w:r w:rsidR="00C219A1" w:rsidRPr="00FC5A6B">
        <w:rPr>
          <w:rFonts w:ascii="Arial" w:eastAsia="Calibri" w:hAnsi="Arial" w:cs="Arial"/>
          <w:sz w:val="22"/>
          <w:lang w:val="es-ES"/>
        </w:rPr>
        <w:t xml:space="preserve">por la relación </w:t>
      </w:r>
      <w:r>
        <w:rPr>
          <w:rFonts w:ascii="Arial" w:eastAsia="Calibri" w:hAnsi="Arial" w:cs="Arial"/>
          <w:sz w:val="22"/>
          <w:lang w:val="es-ES"/>
        </w:rPr>
        <w:t>existente</w:t>
      </w:r>
      <w:r w:rsidR="00C219A1" w:rsidRPr="00FC5A6B">
        <w:rPr>
          <w:rFonts w:ascii="Arial" w:eastAsia="Calibri" w:hAnsi="Arial" w:cs="Arial"/>
          <w:sz w:val="22"/>
          <w:lang w:val="es-ES"/>
        </w:rPr>
        <w:t xml:space="preserve"> entre la «contratación con cargo a recursos públicos»</w:t>
      </w:r>
      <w:r w:rsidR="00DF0FF5" w:rsidRPr="00FC5A6B">
        <w:rPr>
          <w:rFonts w:ascii="Arial" w:eastAsia="Calibri" w:hAnsi="Arial" w:cs="Arial"/>
          <w:sz w:val="22"/>
          <w:lang w:val="es-ES"/>
        </w:rPr>
        <w:t xml:space="preserve">, la capacidad </w:t>
      </w:r>
      <w:r>
        <w:rPr>
          <w:rFonts w:ascii="Arial" w:eastAsia="Calibri" w:hAnsi="Arial" w:cs="Arial"/>
          <w:sz w:val="22"/>
          <w:lang w:val="es-ES"/>
        </w:rPr>
        <w:t>contractual</w:t>
      </w:r>
      <w:r w:rsidR="00DF0FF5" w:rsidRPr="00FC5A6B">
        <w:rPr>
          <w:rFonts w:ascii="Arial" w:eastAsia="Calibri" w:hAnsi="Arial" w:cs="Arial"/>
          <w:sz w:val="22"/>
          <w:lang w:val="es-ES"/>
        </w:rPr>
        <w:t xml:space="preserve">, y la obligación de publicar el </w:t>
      </w:r>
      <w:r w:rsidR="00943AE2" w:rsidRPr="00FC5A6B">
        <w:rPr>
          <w:rFonts w:ascii="Arial" w:eastAsia="Calibri" w:hAnsi="Arial" w:cs="Arial"/>
          <w:sz w:val="22"/>
          <w:lang w:val="es-ES"/>
        </w:rPr>
        <w:t>plan anual de adquisiciones</w:t>
      </w:r>
      <w:r w:rsidR="00DF0FF5" w:rsidRPr="00FC5A6B">
        <w:rPr>
          <w:rFonts w:ascii="Arial" w:eastAsia="Calibri" w:hAnsi="Arial" w:cs="Arial"/>
          <w:sz w:val="22"/>
          <w:lang w:val="es-ES"/>
        </w:rPr>
        <w:t xml:space="preserve">, se </w:t>
      </w:r>
      <w:r w:rsidR="00AA5130">
        <w:rPr>
          <w:rFonts w:ascii="Arial" w:eastAsia="Calibri" w:hAnsi="Arial" w:cs="Arial"/>
          <w:sz w:val="22"/>
          <w:lang w:val="es-ES"/>
        </w:rPr>
        <w:t>realizará</w:t>
      </w:r>
      <w:r w:rsidR="00AA5130" w:rsidRPr="00FC5A6B">
        <w:rPr>
          <w:rFonts w:ascii="Arial" w:eastAsia="Calibri" w:hAnsi="Arial" w:cs="Arial"/>
          <w:sz w:val="22"/>
          <w:lang w:val="es-ES"/>
        </w:rPr>
        <w:t xml:space="preserve"> </w:t>
      </w:r>
      <w:r w:rsidR="00DF0FF5" w:rsidRPr="00FC5A6B">
        <w:rPr>
          <w:rFonts w:ascii="Arial" w:eastAsia="Calibri" w:hAnsi="Arial" w:cs="Arial"/>
          <w:sz w:val="22"/>
          <w:lang w:val="es-ES"/>
        </w:rPr>
        <w:t xml:space="preserve">un análisis sucinto de los concejos como entidades estatales </w:t>
      </w:r>
      <w:r w:rsidR="00AA5130">
        <w:rPr>
          <w:rFonts w:ascii="Arial" w:eastAsia="Calibri" w:hAnsi="Arial" w:cs="Arial"/>
          <w:sz w:val="22"/>
          <w:lang w:val="es-ES"/>
        </w:rPr>
        <w:t>sometidas a</w:t>
      </w:r>
      <w:r w:rsidR="00DF0FF5" w:rsidRPr="00FC5A6B">
        <w:rPr>
          <w:rFonts w:ascii="Arial" w:eastAsia="Calibri" w:hAnsi="Arial" w:cs="Arial"/>
          <w:sz w:val="22"/>
          <w:lang w:val="es-ES"/>
        </w:rPr>
        <w:t xml:space="preserve">l Estatuto General de Contratación de la Administración Pública. </w:t>
      </w:r>
    </w:p>
    <w:p w14:paraId="34481AA3" w14:textId="46678D80" w:rsidR="00AA5130" w:rsidRPr="00FC5A6B" w:rsidRDefault="00631301" w:rsidP="00C46A65">
      <w:pPr>
        <w:spacing w:before="0"/>
        <w:ind w:firstLine="709"/>
        <w:rPr>
          <w:rFonts w:ascii="Arial" w:eastAsia="Calibri" w:hAnsi="Arial" w:cs="Arial"/>
          <w:sz w:val="22"/>
          <w:lang w:val="es-ES"/>
        </w:rPr>
      </w:pPr>
      <w:r>
        <w:rPr>
          <w:rFonts w:ascii="Arial" w:eastAsia="Calibri" w:hAnsi="Arial" w:cs="Arial"/>
          <w:sz w:val="22"/>
          <w:lang w:val="es-ES"/>
        </w:rPr>
        <w:t>Aunque e</w:t>
      </w:r>
      <w:r w:rsidR="009711E6" w:rsidRPr="00FC5A6B">
        <w:rPr>
          <w:rFonts w:ascii="Arial" w:eastAsia="Calibri" w:hAnsi="Arial" w:cs="Arial"/>
          <w:sz w:val="22"/>
          <w:lang w:val="es-ES"/>
        </w:rPr>
        <w:t xml:space="preserve">l numeral 1 de ese artículo </w:t>
      </w:r>
      <w:r w:rsidR="00AA5130">
        <w:rPr>
          <w:rFonts w:ascii="Arial" w:eastAsia="Calibri" w:hAnsi="Arial" w:cs="Arial"/>
          <w:sz w:val="22"/>
          <w:lang w:val="es-ES"/>
        </w:rPr>
        <w:t xml:space="preserve">no </w:t>
      </w:r>
      <w:r w:rsidR="009711E6" w:rsidRPr="00FC5A6B">
        <w:rPr>
          <w:rFonts w:ascii="Arial" w:eastAsia="Calibri" w:hAnsi="Arial" w:cs="Arial"/>
          <w:sz w:val="22"/>
          <w:lang w:val="es-ES"/>
        </w:rPr>
        <w:t xml:space="preserve">lista expresamente </w:t>
      </w:r>
      <w:r w:rsidR="00AA5130">
        <w:rPr>
          <w:rFonts w:ascii="Arial" w:eastAsia="Calibri" w:hAnsi="Arial" w:cs="Arial"/>
          <w:sz w:val="22"/>
          <w:lang w:val="es-ES"/>
        </w:rPr>
        <w:t>a los concejos</w:t>
      </w:r>
      <w:r>
        <w:rPr>
          <w:rFonts w:ascii="Arial" w:eastAsia="Calibri" w:hAnsi="Arial" w:cs="Arial"/>
          <w:sz w:val="22"/>
          <w:lang w:val="es-ES"/>
        </w:rPr>
        <w:t>,</w:t>
      </w:r>
      <w:r w:rsidR="009711E6" w:rsidRPr="00FC5A6B">
        <w:rPr>
          <w:rFonts w:ascii="Arial" w:eastAsia="Calibri" w:hAnsi="Arial" w:cs="Arial"/>
          <w:sz w:val="22"/>
          <w:lang w:val="es-ES"/>
        </w:rPr>
        <w:t xml:space="preserve"> el literal b) de dicho numeral dispone que son entidades estatales </w:t>
      </w:r>
      <w:r w:rsidR="00DF0FF5" w:rsidRPr="00FC5A6B">
        <w:rPr>
          <w:rFonts w:ascii="Arial" w:eastAsia="Calibri" w:hAnsi="Arial" w:cs="Arial"/>
          <w:sz w:val="22"/>
          <w:lang w:val="es-ES"/>
        </w:rPr>
        <w:t>«</w:t>
      </w:r>
      <w:r w:rsidR="009711E6" w:rsidRPr="00FC5A6B">
        <w:rPr>
          <w:rFonts w:ascii="Arial" w:eastAsia="Calibri" w:hAnsi="Arial" w:cs="Arial"/>
          <w:sz w:val="22"/>
          <w:lang w:val="es-ES"/>
        </w:rPr>
        <w:t>los organismos o dependencias del Estado a los que la ley otorgue capacidad para celebrar contratos</w:t>
      </w:r>
      <w:r w:rsidR="00DF0FF5" w:rsidRPr="00FC5A6B">
        <w:rPr>
          <w:rFonts w:ascii="Arial" w:eastAsia="Calibri" w:hAnsi="Arial" w:cs="Arial"/>
          <w:sz w:val="22"/>
          <w:lang w:val="es-ES"/>
        </w:rPr>
        <w:t>»</w:t>
      </w:r>
      <w:r w:rsidR="009711E6" w:rsidRPr="00FC5A6B">
        <w:rPr>
          <w:rFonts w:ascii="Arial" w:eastAsia="Calibri" w:hAnsi="Arial" w:cs="Arial"/>
          <w:sz w:val="22"/>
          <w:lang w:val="es-ES"/>
        </w:rPr>
        <w:t xml:space="preserve">. De otra parte, el numeral 2 del </w:t>
      </w:r>
      <w:r>
        <w:rPr>
          <w:rFonts w:ascii="Arial" w:eastAsia="Calibri" w:hAnsi="Arial" w:cs="Arial"/>
          <w:sz w:val="22"/>
          <w:lang w:val="es-ES"/>
        </w:rPr>
        <w:t>artículo 2 de</w:t>
      </w:r>
      <w:r w:rsidR="009711E6" w:rsidRPr="00FC5A6B">
        <w:rPr>
          <w:rFonts w:ascii="Arial" w:eastAsia="Calibri" w:hAnsi="Arial" w:cs="Arial"/>
          <w:sz w:val="22"/>
          <w:lang w:val="es-ES"/>
        </w:rPr>
        <w:t xml:space="preserve"> la Ley 80 de 1993 considera como servidores públicos</w:t>
      </w:r>
      <w:r>
        <w:rPr>
          <w:rFonts w:ascii="Arial" w:eastAsia="Calibri" w:hAnsi="Arial" w:cs="Arial"/>
          <w:sz w:val="22"/>
          <w:lang w:val="es-ES"/>
        </w:rPr>
        <w:t xml:space="preserve"> a</w:t>
      </w:r>
      <w:r w:rsidR="009711E6" w:rsidRPr="00FC5A6B">
        <w:rPr>
          <w:rFonts w:ascii="Arial" w:eastAsia="Calibri" w:hAnsi="Arial" w:cs="Arial"/>
          <w:sz w:val="22"/>
          <w:lang w:val="es-ES"/>
        </w:rPr>
        <w:t xml:space="preserve"> </w:t>
      </w:r>
      <w:r w:rsidR="00513E68" w:rsidRPr="00FC5A6B">
        <w:rPr>
          <w:rFonts w:ascii="Arial" w:eastAsia="Calibri" w:hAnsi="Arial" w:cs="Arial"/>
          <w:sz w:val="22"/>
          <w:lang w:val="es-ES"/>
        </w:rPr>
        <w:t>«</w:t>
      </w:r>
      <w:r w:rsidR="009711E6" w:rsidRPr="00FC5A6B">
        <w:rPr>
          <w:rFonts w:ascii="Arial" w:eastAsia="Calibri" w:hAnsi="Arial" w:cs="Arial"/>
          <w:sz w:val="22"/>
          <w:lang w:val="es-ES"/>
        </w:rPr>
        <w:t>b) Los miembros de las corporaciones públicas que tengan capacidad para celebrar contratos en representación de éstas</w:t>
      </w:r>
      <w:r w:rsidR="00513E68" w:rsidRPr="00FC5A6B">
        <w:rPr>
          <w:rFonts w:ascii="Arial" w:eastAsia="Calibri" w:hAnsi="Arial" w:cs="Arial"/>
          <w:sz w:val="22"/>
          <w:lang w:val="es-ES"/>
        </w:rPr>
        <w:t>»</w:t>
      </w:r>
      <w:r w:rsidR="009711E6" w:rsidRPr="00FC5A6B">
        <w:rPr>
          <w:rFonts w:ascii="Arial" w:eastAsia="Calibri" w:hAnsi="Arial" w:cs="Arial"/>
          <w:sz w:val="22"/>
          <w:lang w:val="es-ES"/>
        </w:rPr>
        <w:t>.</w:t>
      </w:r>
    </w:p>
    <w:p w14:paraId="7F496B9A" w14:textId="64F675F9" w:rsidR="009711E6" w:rsidRPr="00FC5A6B" w:rsidRDefault="009711E6" w:rsidP="005012BC">
      <w:pPr>
        <w:spacing w:before="0" w:after="0"/>
        <w:ind w:firstLine="709"/>
        <w:rPr>
          <w:rFonts w:ascii="Arial" w:eastAsia="Calibri" w:hAnsi="Arial" w:cs="Arial"/>
          <w:sz w:val="22"/>
          <w:lang w:val="es-ES"/>
        </w:rPr>
      </w:pPr>
      <w:r w:rsidRPr="00FC5A6B">
        <w:rPr>
          <w:rFonts w:ascii="Arial" w:eastAsia="Calibri" w:hAnsi="Arial" w:cs="Arial"/>
          <w:sz w:val="22"/>
          <w:lang w:val="es-ES"/>
        </w:rPr>
        <w:t xml:space="preserve">De los apartes transcritos se desprenden dos aspectos para efectos de resolver </w:t>
      </w:r>
      <w:r w:rsidR="00AA5130">
        <w:rPr>
          <w:rFonts w:ascii="Arial" w:eastAsia="Calibri" w:hAnsi="Arial" w:cs="Arial"/>
          <w:sz w:val="22"/>
          <w:lang w:val="es-ES"/>
        </w:rPr>
        <w:t xml:space="preserve">la </w:t>
      </w:r>
      <w:r w:rsidRPr="00FC5A6B">
        <w:rPr>
          <w:rFonts w:ascii="Arial" w:eastAsia="Calibri" w:hAnsi="Arial" w:cs="Arial"/>
          <w:sz w:val="22"/>
          <w:lang w:val="es-ES"/>
        </w:rPr>
        <w:t xml:space="preserve">consulta: en primer lugar, se resalta que los miembros de las corporaciones públicas que tengan capacidad para celebrar contratos en representación de estas son funcionarios públicos para efectos de la Ley 80 de 1993. Con ello, </w:t>
      </w:r>
      <w:r w:rsidR="00AA5130">
        <w:rPr>
          <w:rFonts w:ascii="Arial" w:eastAsia="Calibri" w:hAnsi="Arial" w:cs="Arial"/>
          <w:sz w:val="22"/>
          <w:lang w:val="es-ES"/>
        </w:rPr>
        <w:t>el Estatuto General</w:t>
      </w:r>
      <w:r w:rsidRPr="00FC5A6B">
        <w:rPr>
          <w:rFonts w:ascii="Arial" w:eastAsia="Calibri" w:hAnsi="Arial" w:cs="Arial"/>
          <w:sz w:val="22"/>
          <w:lang w:val="es-ES"/>
        </w:rPr>
        <w:t xml:space="preserve"> acepta tácitamente la capacidad de contratación de las corporaciones públicas. En segundo lugar, se observa que el numeral primero literal b) no </w:t>
      </w:r>
      <w:r w:rsidR="00513E68" w:rsidRPr="00FC5A6B">
        <w:rPr>
          <w:rFonts w:ascii="Arial" w:eastAsia="Calibri" w:hAnsi="Arial" w:cs="Arial"/>
          <w:sz w:val="22"/>
          <w:lang w:val="es-ES"/>
        </w:rPr>
        <w:t>incluyó</w:t>
      </w:r>
      <w:r w:rsidRPr="00FC5A6B">
        <w:rPr>
          <w:rFonts w:ascii="Arial" w:eastAsia="Calibri" w:hAnsi="Arial" w:cs="Arial"/>
          <w:sz w:val="22"/>
          <w:lang w:val="es-ES"/>
        </w:rPr>
        <w:t xml:space="preserve"> </w:t>
      </w:r>
      <w:r w:rsidR="00513E68" w:rsidRPr="00FC5A6B">
        <w:rPr>
          <w:rFonts w:ascii="Arial" w:eastAsia="Calibri" w:hAnsi="Arial" w:cs="Arial"/>
          <w:sz w:val="22"/>
          <w:lang w:val="es-ES"/>
        </w:rPr>
        <w:t>expresamente a</w:t>
      </w:r>
      <w:r w:rsidRPr="00FC5A6B">
        <w:rPr>
          <w:rFonts w:ascii="Arial" w:eastAsia="Calibri" w:hAnsi="Arial" w:cs="Arial"/>
          <w:sz w:val="22"/>
          <w:lang w:val="es-ES"/>
        </w:rPr>
        <w:t xml:space="preserve"> los concejos municipales, por </w:t>
      </w:r>
      <w:r w:rsidRPr="00FC5A6B">
        <w:rPr>
          <w:rFonts w:ascii="Arial" w:eastAsia="Calibri" w:hAnsi="Arial" w:cs="Arial"/>
          <w:sz w:val="22"/>
          <w:lang w:val="es-ES"/>
        </w:rPr>
        <w:lastRenderedPageBreak/>
        <w:t xml:space="preserve">lo cual la calidad de entidad estatal que puede predicarse de </w:t>
      </w:r>
      <w:r w:rsidR="00513E68" w:rsidRPr="00FC5A6B">
        <w:rPr>
          <w:rFonts w:ascii="Arial" w:eastAsia="Calibri" w:hAnsi="Arial" w:cs="Arial"/>
          <w:sz w:val="22"/>
          <w:lang w:val="es-ES"/>
        </w:rPr>
        <w:t>estas corporaciones</w:t>
      </w:r>
      <w:r w:rsidRPr="00FC5A6B">
        <w:rPr>
          <w:rFonts w:ascii="Arial" w:eastAsia="Calibri" w:hAnsi="Arial" w:cs="Arial"/>
          <w:sz w:val="22"/>
          <w:lang w:val="es-ES"/>
        </w:rPr>
        <w:t xml:space="preserve"> depende de que la ley les otorgue capacidad para celebrar contratos. Sobre este punto</w:t>
      </w:r>
      <w:r w:rsidR="00943AE2">
        <w:rPr>
          <w:rFonts w:ascii="Arial" w:eastAsia="Calibri" w:hAnsi="Arial" w:cs="Arial"/>
          <w:sz w:val="22"/>
          <w:lang w:val="es-ES"/>
        </w:rPr>
        <w:t xml:space="preserve">, </w:t>
      </w:r>
      <w:r w:rsidRPr="00FC5A6B">
        <w:rPr>
          <w:rFonts w:ascii="Arial" w:eastAsia="Calibri" w:hAnsi="Arial" w:cs="Arial"/>
          <w:sz w:val="22"/>
          <w:lang w:val="es-ES"/>
        </w:rPr>
        <w:t xml:space="preserve">el artículo 352 de la Constitución Política de 1991 prescribe: </w:t>
      </w:r>
    </w:p>
    <w:p w14:paraId="3EB1F2D9" w14:textId="77777777" w:rsidR="009711E6" w:rsidRDefault="009711E6" w:rsidP="0090613C">
      <w:pPr>
        <w:tabs>
          <w:tab w:val="left" w:pos="426"/>
        </w:tabs>
        <w:spacing w:before="0" w:after="0"/>
        <w:rPr>
          <w:rFonts w:ascii="Arial" w:eastAsia="Calibri" w:hAnsi="Arial" w:cs="Arial"/>
          <w:bCs/>
          <w:color w:val="000000" w:themeColor="text1"/>
          <w:sz w:val="22"/>
          <w:lang w:val="es-ES"/>
        </w:rPr>
      </w:pPr>
    </w:p>
    <w:p w14:paraId="4BBE4B12" w14:textId="58BE8AB8" w:rsidR="009711E6" w:rsidRPr="00AA5130" w:rsidRDefault="00ED3D75" w:rsidP="00ED3D75">
      <w:pPr>
        <w:spacing w:before="0" w:after="0" w:line="240" w:lineRule="auto"/>
        <w:ind w:left="709" w:right="616"/>
        <w:rPr>
          <w:rFonts w:ascii="Arial" w:eastAsia="Calibri" w:hAnsi="Arial" w:cs="Arial"/>
          <w:bCs/>
          <w:color w:val="000000" w:themeColor="text1"/>
          <w:sz w:val="21"/>
          <w:szCs w:val="21"/>
          <w:lang w:val="es-ES"/>
        </w:rPr>
      </w:pPr>
      <w:r>
        <w:rPr>
          <w:rFonts w:ascii="Arial" w:eastAsia="Calibri" w:hAnsi="Arial" w:cs="Arial"/>
          <w:bCs/>
          <w:color w:val="000000" w:themeColor="text1"/>
          <w:sz w:val="21"/>
          <w:szCs w:val="21"/>
          <w:lang w:val="es-ES"/>
        </w:rPr>
        <w:t xml:space="preserve">Artículo 352. </w:t>
      </w:r>
      <w:r w:rsidR="009711E6" w:rsidRPr="00AA5130">
        <w:rPr>
          <w:rFonts w:ascii="Arial" w:eastAsia="Calibri" w:hAnsi="Arial" w:cs="Arial"/>
          <w:bCs/>
          <w:color w:val="000000" w:themeColor="text1"/>
          <w:sz w:val="21"/>
          <w:szCs w:val="21"/>
          <w:lang w:val="es-ES"/>
        </w:rPr>
        <w:t xml:space="preserve">Además de lo señalado en esta Constitución, </w:t>
      </w:r>
      <w:r w:rsidR="009711E6" w:rsidRPr="0090613C">
        <w:rPr>
          <w:rFonts w:ascii="Arial" w:eastAsia="Calibri" w:hAnsi="Arial" w:cs="Arial"/>
          <w:bCs/>
          <w:color w:val="000000" w:themeColor="text1"/>
          <w:sz w:val="21"/>
          <w:szCs w:val="21"/>
          <w:lang w:val="es-ES"/>
        </w:rPr>
        <w:t>la Ley Orgánica del Presupuesto</w:t>
      </w:r>
      <w:r w:rsidR="009711E6" w:rsidRPr="00AA5130">
        <w:rPr>
          <w:rFonts w:ascii="Arial" w:eastAsia="Calibri" w:hAnsi="Arial" w:cs="Arial"/>
          <w:bCs/>
          <w:color w:val="000000" w:themeColor="text1"/>
          <w:sz w:val="21"/>
          <w:szCs w:val="21"/>
          <w:lang w:val="es-ES"/>
        </w:rPr>
        <w:t xml:space="preserve"> </w:t>
      </w:r>
      <w:r w:rsidR="009711E6" w:rsidRPr="0090613C">
        <w:rPr>
          <w:rFonts w:ascii="Arial" w:eastAsia="Calibri" w:hAnsi="Arial" w:cs="Arial"/>
          <w:bCs/>
          <w:color w:val="000000" w:themeColor="text1"/>
          <w:sz w:val="21"/>
          <w:szCs w:val="21"/>
          <w:lang w:val="es-ES"/>
        </w:rPr>
        <w:t>regulará</w:t>
      </w:r>
      <w:r w:rsidR="009711E6" w:rsidRPr="00AA5130">
        <w:rPr>
          <w:rFonts w:ascii="Arial" w:eastAsia="Calibri" w:hAnsi="Arial" w:cs="Arial"/>
          <w:bCs/>
          <w:color w:val="000000" w:themeColor="text1"/>
          <w:sz w:val="21"/>
          <w:szCs w:val="21"/>
          <w:lang w:val="es-ES"/>
        </w:rPr>
        <w:t xml:space="preserve"> lo correspondiente a la programación, aprobación, modificación, ejecución de los presupuestos de la Nación, de las entidades territoriales y de los entes descentralizados de cualquier nivel administrativo, y su coordinación con el Plan Nacional de Desarrollo, </w:t>
      </w:r>
      <w:r w:rsidR="009711E6" w:rsidRPr="0090613C">
        <w:rPr>
          <w:rFonts w:ascii="Arial" w:eastAsia="Calibri" w:hAnsi="Arial" w:cs="Arial"/>
          <w:bCs/>
          <w:color w:val="000000" w:themeColor="text1"/>
          <w:sz w:val="21"/>
          <w:szCs w:val="21"/>
          <w:lang w:val="es-ES"/>
        </w:rPr>
        <w:t>así como también la capacidad de los organismos y entidades estatales para contratar</w:t>
      </w:r>
      <w:r w:rsidR="009711E6" w:rsidRPr="00AA5130">
        <w:rPr>
          <w:rFonts w:ascii="Arial" w:eastAsia="Calibri" w:hAnsi="Arial" w:cs="Arial"/>
          <w:bCs/>
          <w:color w:val="000000" w:themeColor="text1"/>
          <w:sz w:val="21"/>
          <w:szCs w:val="21"/>
          <w:lang w:val="es-ES"/>
        </w:rPr>
        <w:t>.</w:t>
      </w:r>
    </w:p>
    <w:p w14:paraId="5E52BC04" w14:textId="77777777" w:rsidR="009711E6" w:rsidRDefault="009711E6" w:rsidP="0090613C">
      <w:pPr>
        <w:tabs>
          <w:tab w:val="left" w:pos="426"/>
        </w:tabs>
        <w:spacing w:before="0" w:after="0"/>
        <w:rPr>
          <w:rFonts w:ascii="Arial" w:eastAsia="Calibri" w:hAnsi="Arial" w:cs="Arial"/>
          <w:bCs/>
          <w:color w:val="000000" w:themeColor="text1"/>
          <w:sz w:val="22"/>
          <w:lang w:val="es-ES"/>
        </w:rPr>
      </w:pPr>
    </w:p>
    <w:p w14:paraId="58F90D72" w14:textId="0DAC3162" w:rsidR="009711E6" w:rsidRPr="0090613C" w:rsidRDefault="00513E68" w:rsidP="005012BC">
      <w:pPr>
        <w:tabs>
          <w:tab w:val="left" w:pos="709"/>
        </w:tabs>
        <w:spacing w:before="0" w:after="0"/>
        <w:ind w:firstLine="709"/>
        <w:rPr>
          <w:rFonts w:ascii="Arial" w:eastAsia="Calibri" w:hAnsi="Arial" w:cs="Arial"/>
          <w:bCs/>
          <w:color w:val="000000" w:themeColor="text1"/>
          <w:sz w:val="22"/>
          <w:lang w:val="es-ES"/>
        </w:rPr>
      </w:pPr>
      <w:r>
        <w:rPr>
          <w:rFonts w:ascii="Arial" w:eastAsia="Calibri" w:hAnsi="Arial" w:cs="Arial"/>
          <w:bCs/>
          <w:color w:val="000000" w:themeColor="text1"/>
          <w:sz w:val="22"/>
          <w:lang w:val="es-ES"/>
        </w:rPr>
        <w:t>C</w:t>
      </w:r>
      <w:r w:rsidR="009711E6">
        <w:rPr>
          <w:rFonts w:ascii="Arial" w:eastAsia="Calibri" w:hAnsi="Arial" w:cs="Arial"/>
          <w:bCs/>
          <w:color w:val="000000" w:themeColor="text1"/>
          <w:sz w:val="22"/>
          <w:lang w:val="es-ES"/>
        </w:rPr>
        <w:t xml:space="preserve">onstitucionalmente corresponde a la Ley Orgánica del </w:t>
      </w:r>
      <w:r w:rsidR="003122AF">
        <w:rPr>
          <w:rFonts w:ascii="Arial" w:eastAsia="Calibri" w:hAnsi="Arial" w:cs="Arial"/>
          <w:bCs/>
          <w:color w:val="000000" w:themeColor="text1"/>
          <w:sz w:val="22"/>
          <w:lang w:val="es-ES"/>
        </w:rPr>
        <w:t>P</w:t>
      </w:r>
      <w:r w:rsidR="009711E6">
        <w:rPr>
          <w:rFonts w:ascii="Arial" w:eastAsia="Calibri" w:hAnsi="Arial" w:cs="Arial"/>
          <w:bCs/>
          <w:color w:val="000000" w:themeColor="text1"/>
          <w:sz w:val="22"/>
          <w:lang w:val="es-ES"/>
        </w:rPr>
        <w:t xml:space="preserve">resupuesto regular la capacidad de los organismos y entidades estatales para contratar. </w:t>
      </w:r>
      <w:r w:rsidR="00AA5130">
        <w:rPr>
          <w:rFonts w:ascii="Arial" w:eastAsia="Calibri" w:hAnsi="Arial" w:cs="Arial"/>
          <w:bCs/>
          <w:color w:val="000000" w:themeColor="text1"/>
          <w:sz w:val="22"/>
          <w:lang w:val="es-ES"/>
        </w:rPr>
        <w:t>En esta medida, para entender el alcance del artículo 2</w:t>
      </w:r>
      <w:r w:rsidR="00457BEE">
        <w:rPr>
          <w:rFonts w:ascii="Arial" w:eastAsia="Calibri" w:hAnsi="Arial" w:cs="Arial"/>
          <w:bCs/>
          <w:color w:val="000000" w:themeColor="text1"/>
          <w:sz w:val="22"/>
          <w:lang w:val="es-ES"/>
        </w:rPr>
        <w:t>, literal b) del numeral 1,</w:t>
      </w:r>
      <w:r w:rsidR="00AA5130">
        <w:rPr>
          <w:rFonts w:ascii="Arial" w:eastAsia="Calibri" w:hAnsi="Arial" w:cs="Arial"/>
          <w:bCs/>
          <w:color w:val="000000" w:themeColor="text1"/>
          <w:sz w:val="22"/>
          <w:lang w:val="es-ES"/>
        </w:rPr>
        <w:t xml:space="preserve"> de la Ley 80 de 1993</w:t>
      </w:r>
      <w:r w:rsidR="00457BEE">
        <w:rPr>
          <w:rFonts w:ascii="Arial" w:eastAsia="Calibri" w:hAnsi="Arial" w:cs="Arial"/>
          <w:bCs/>
          <w:color w:val="000000" w:themeColor="text1"/>
          <w:sz w:val="22"/>
          <w:lang w:val="es-ES"/>
        </w:rPr>
        <w:t xml:space="preserve"> es necesario concordarlo con el artículo 110 del Decreto 111 de 1996. Esta norma, modificada </w:t>
      </w:r>
      <w:r w:rsidR="009711E6" w:rsidRPr="006A262A">
        <w:rPr>
          <w:rFonts w:ascii="Arial" w:eastAsia="Calibri" w:hAnsi="Arial" w:cs="Arial"/>
          <w:color w:val="000000" w:themeColor="text1"/>
          <w:sz w:val="22"/>
          <w:lang w:val="es-ES"/>
        </w:rPr>
        <w:t xml:space="preserve">por el artículo 124 de la Ley 1957 de 2019, dispone: </w:t>
      </w:r>
    </w:p>
    <w:p w14:paraId="6585C2ED" w14:textId="77777777" w:rsidR="009711E6" w:rsidRPr="006A262A" w:rsidRDefault="009711E6" w:rsidP="0090613C">
      <w:pPr>
        <w:tabs>
          <w:tab w:val="left" w:pos="426"/>
        </w:tabs>
        <w:spacing w:before="0" w:after="0"/>
        <w:rPr>
          <w:rFonts w:ascii="Arial" w:eastAsia="Calibri" w:hAnsi="Arial" w:cs="Arial"/>
          <w:color w:val="000000" w:themeColor="text1"/>
          <w:sz w:val="22"/>
          <w:lang w:val="es-ES"/>
        </w:rPr>
      </w:pPr>
    </w:p>
    <w:p w14:paraId="5793E93E" w14:textId="2FD09F05" w:rsidR="009711E6" w:rsidRPr="0090613C" w:rsidRDefault="005C1F68" w:rsidP="005012BC">
      <w:pPr>
        <w:tabs>
          <w:tab w:val="left" w:pos="709"/>
        </w:tabs>
        <w:spacing w:before="0" w:after="0" w:line="240" w:lineRule="auto"/>
        <w:ind w:left="709" w:right="709"/>
        <w:rPr>
          <w:rFonts w:ascii="Arial" w:eastAsia="Calibri" w:hAnsi="Arial" w:cs="Arial"/>
          <w:color w:val="000000" w:themeColor="text1"/>
          <w:sz w:val="21"/>
          <w:szCs w:val="21"/>
          <w:lang w:val="es-CO"/>
        </w:rPr>
      </w:pPr>
      <w:r>
        <w:rPr>
          <w:rFonts w:ascii="Arial" w:eastAsia="Calibri" w:hAnsi="Arial" w:cs="Arial"/>
          <w:color w:val="000000" w:themeColor="text1"/>
          <w:sz w:val="21"/>
          <w:szCs w:val="21"/>
          <w:lang w:val="es-CO"/>
        </w:rPr>
        <w:t xml:space="preserve">Artículo. 110. </w:t>
      </w:r>
      <w:r w:rsidR="009711E6" w:rsidRPr="00293DED">
        <w:rPr>
          <w:rFonts w:ascii="Arial" w:eastAsia="Calibri" w:hAnsi="Arial" w:cs="Arial"/>
          <w:color w:val="000000" w:themeColor="text1"/>
          <w:sz w:val="21"/>
          <w:szCs w:val="21"/>
          <w:lang w:val="es-CO"/>
        </w:rPr>
        <w:t xml:space="preserve">Los órganos que son una sección en el Presupuesto General de la Nación, </w:t>
      </w:r>
      <w:r w:rsidR="009711E6" w:rsidRPr="0090613C">
        <w:rPr>
          <w:rFonts w:ascii="Arial" w:eastAsia="Calibri" w:hAnsi="Arial" w:cs="Arial"/>
          <w:i/>
          <w:iCs/>
          <w:color w:val="000000" w:themeColor="text1"/>
          <w:sz w:val="21"/>
          <w:szCs w:val="21"/>
          <w:lang w:val="es-CO"/>
        </w:rPr>
        <w:t>tendrán la capacidad de contratar</w:t>
      </w:r>
      <w:r w:rsidR="009711E6" w:rsidRPr="0080326D">
        <w:rPr>
          <w:rFonts w:ascii="Arial" w:eastAsia="Calibri" w:hAnsi="Arial" w:cs="Arial"/>
          <w:b/>
          <w:bCs/>
          <w:color w:val="000000" w:themeColor="text1"/>
          <w:sz w:val="21"/>
          <w:szCs w:val="21"/>
          <w:lang w:val="es-CO"/>
        </w:rPr>
        <w:t xml:space="preserve"> </w:t>
      </w:r>
      <w:r w:rsidR="009711E6" w:rsidRPr="00293DED">
        <w:rPr>
          <w:rFonts w:ascii="Arial" w:eastAsia="Calibri" w:hAnsi="Arial" w:cs="Arial"/>
          <w:color w:val="000000" w:themeColor="text1"/>
          <w:sz w:val="21"/>
          <w:szCs w:val="21"/>
          <w:lang w:val="es-CO"/>
        </w:rPr>
        <w:t xml:space="preserve">y comprometer a nombre de la persona jurídica de la cual hagan parte, y ordenar el gasto en desarrollo de las apropiaciones incorporadas en la respectiva sección, lo que constituye la autonomía presupuestal a que se refieren la Constitución Política y la ley. </w:t>
      </w:r>
      <w:r w:rsidR="009711E6" w:rsidRPr="0090613C">
        <w:rPr>
          <w:rFonts w:ascii="Arial" w:eastAsia="Calibri" w:hAnsi="Arial" w:cs="Arial"/>
          <w:i/>
          <w:iCs/>
          <w:color w:val="000000" w:themeColor="text1"/>
          <w:sz w:val="21"/>
          <w:szCs w:val="21"/>
          <w:lang w:val="es-CO"/>
        </w:rPr>
        <w:t>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w:t>
      </w:r>
      <w:r w:rsidR="009711E6" w:rsidRPr="0090613C">
        <w:rPr>
          <w:rFonts w:ascii="Arial" w:eastAsia="Calibri" w:hAnsi="Arial" w:cs="Arial"/>
          <w:color w:val="000000" w:themeColor="text1"/>
          <w:sz w:val="21"/>
          <w:szCs w:val="21"/>
          <w:lang w:val="es-CO"/>
        </w:rPr>
        <w:t>.</w:t>
      </w:r>
    </w:p>
    <w:p w14:paraId="6067E5FC" w14:textId="77777777" w:rsidR="009711E6" w:rsidRPr="00293DED" w:rsidRDefault="009711E6" w:rsidP="005012BC">
      <w:pPr>
        <w:tabs>
          <w:tab w:val="left" w:pos="709"/>
        </w:tabs>
        <w:spacing w:before="0" w:line="240" w:lineRule="auto"/>
        <w:ind w:left="709" w:right="709"/>
        <w:rPr>
          <w:rFonts w:ascii="Arial" w:eastAsia="Calibri" w:hAnsi="Arial" w:cs="Arial"/>
          <w:color w:val="000000" w:themeColor="text1"/>
          <w:sz w:val="21"/>
          <w:szCs w:val="21"/>
          <w:lang w:val="es-CO"/>
        </w:rPr>
      </w:pPr>
      <w:r>
        <w:rPr>
          <w:rFonts w:ascii="Arial" w:eastAsia="Calibri" w:hAnsi="Arial" w:cs="Arial"/>
          <w:color w:val="000000" w:themeColor="text1"/>
          <w:sz w:val="21"/>
          <w:szCs w:val="21"/>
          <w:lang w:val="es-CO"/>
        </w:rPr>
        <w:t>[…]</w:t>
      </w:r>
    </w:p>
    <w:p w14:paraId="0CEED50F" w14:textId="77777777" w:rsidR="009711E6" w:rsidRPr="00293DED" w:rsidRDefault="009711E6" w:rsidP="005012BC">
      <w:pPr>
        <w:tabs>
          <w:tab w:val="left" w:pos="709"/>
        </w:tabs>
        <w:spacing w:before="0" w:line="240" w:lineRule="auto"/>
        <w:ind w:left="709" w:right="709"/>
        <w:rPr>
          <w:rFonts w:ascii="Arial" w:eastAsia="Calibri" w:hAnsi="Arial" w:cs="Arial"/>
          <w:color w:val="000000" w:themeColor="text1"/>
          <w:sz w:val="21"/>
          <w:szCs w:val="21"/>
          <w:lang w:val="es-CO"/>
        </w:rPr>
      </w:pPr>
      <w:r w:rsidRPr="0090613C">
        <w:rPr>
          <w:rFonts w:ascii="Arial" w:eastAsia="Calibri" w:hAnsi="Arial" w:cs="Arial"/>
          <w:i/>
          <w:iCs/>
          <w:color w:val="000000" w:themeColor="text1"/>
          <w:sz w:val="21"/>
          <w:szCs w:val="21"/>
          <w:lang w:val="es-CO"/>
        </w:rPr>
        <w:t>En los mismos términos y condiciones tendrán estas capacidades</w:t>
      </w:r>
      <w:r w:rsidRPr="00293DED">
        <w:rPr>
          <w:rFonts w:ascii="Arial" w:eastAsia="Calibri" w:hAnsi="Arial" w:cs="Arial"/>
          <w:color w:val="000000" w:themeColor="text1"/>
          <w:sz w:val="21"/>
          <w:szCs w:val="21"/>
          <w:lang w:val="es-CO"/>
        </w:rPr>
        <w:t xml:space="preserve"> las Superintendencias, Unidades Administrativas Especiales, las Entidades Territoriales, Asambleas y </w:t>
      </w:r>
      <w:r w:rsidRPr="0090613C">
        <w:rPr>
          <w:rFonts w:ascii="Arial" w:eastAsia="Calibri" w:hAnsi="Arial" w:cs="Arial"/>
          <w:i/>
          <w:iCs/>
          <w:color w:val="000000" w:themeColor="text1"/>
          <w:sz w:val="21"/>
          <w:szCs w:val="21"/>
          <w:lang w:val="es-CO"/>
        </w:rPr>
        <w:t>Concejos</w:t>
      </w:r>
      <w:r w:rsidRPr="00293DED">
        <w:rPr>
          <w:rFonts w:ascii="Arial" w:eastAsia="Calibri" w:hAnsi="Arial" w:cs="Arial"/>
          <w:color w:val="000000" w:themeColor="text1"/>
          <w:sz w:val="21"/>
          <w:szCs w:val="21"/>
          <w:lang w:val="es-CO"/>
        </w:rPr>
        <w:t>, las Contralorías y Personerías Territoriales</w:t>
      </w:r>
      <w:r w:rsidRPr="00293DED">
        <w:rPr>
          <w:rFonts w:ascii="Arial" w:eastAsia="Calibri" w:hAnsi="Arial" w:cs="Arial"/>
          <w:color w:val="000000" w:themeColor="text1"/>
          <w:sz w:val="21"/>
          <w:szCs w:val="21"/>
          <w:u w:val="single"/>
          <w:lang w:val="es-CO"/>
        </w:rPr>
        <w:t xml:space="preserve"> </w:t>
      </w:r>
      <w:r w:rsidRPr="00293DED">
        <w:rPr>
          <w:rFonts w:ascii="Arial" w:eastAsia="Calibri" w:hAnsi="Arial" w:cs="Arial"/>
          <w:color w:val="000000" w:themeColor="text1"/>
          <w:sz w:val="21"/>
          <w:szCs w:val="21"/>
          <w:lang w:val="es-CO"/>
        </w:rPr>
        <w:t>y todos los demás órganos estatales de cualquier nivel que tengan personería jurídica.</w:t>
      </w:r>
    </w:p>
    <w:p w14:paraId="41705220" w14:textId="5C75BB06" w:rsidR="009711E6" w:rsidRPr="00293DED" w:rsidRDefault="009711E6" w:rsidP="0090613C">
      <w:pPr>
        <w:tabs>
          <w:tab w:val="left" w:pos="709"/>
        </w:tabs>
        <w:spacing w:after="0" w:line="240" w:lineRule="auto"/>
        <w:ind w:left="709" w:right="709"/>
        <w:rPr>
          <w:rFonts w:ascii="Arial" w:eastAsia="Calibri" w:hAnsi="Arial" w:cs="Arial"/>
          <w:color w:val="000000" w:themeColor="text1"/>
          <w:sz w:val="21"/>
          <w:szCs w:val="21"/>
          <w:lang w:val="es-CO"/>
        </w:rPr>
      </w:pPr>
      <w:r w:rsidRPr="00293DED">
        <w:rPr>
          <w:rFonts w:ascii="Arial" w:eastAsia="Calibri" w:hAnsi="Arial" w:cs="Arial"/>
          <w:color w:val="000000" w:themeColor="text1"/>
          <w:sz w:val="21"/>
          <w:szCs w:val="21"/>
          <w:lang w:val="es-CO"/>
        </w:rPr>
        <w:t>En todo caso, el Presidente de la República podrá celebrar contratos a nombre de la Nación. (</w:t>
      </w:r>
      <w:r w:rsidR="00457BEE">
        <w:rPr>
          <w:rFonts w:ascii="Arial" w:eastAsia="Calibri" w:hAnsi="Arial" w:cs="Arial"/>
          <w:color w:val="000000" w:themeColor="text1"/>
          <w:sz w:val="21"/>
          <w:szCs w:val="21"/>
          <w:lang w:val="es-CO"/>
        </w:rPr>
        <w:t>Énfasis</w:t>
      </w:r>
      <w:r w:rsidRPr="00293DED">
        <w:rPr>
          <w:rFonts w:ascii="Arial" w:eastAsia="Calibri" w:hAnsi="Arial" w:cs="Arial"/>
          <w:color w:val="000000" w:themeColor="text1"/>
          <w:sz w:val="21"/>
          <w:szCs w:val="21"/>
          <w:lang w:val="es-CO"/>
        </w:rPr>
        <w:t xml:space="preserve"> fuera de texto)</w:t>
      </w:r>
    </w:p>
    <w:p w14:paraId="0D0B7FE0" w14:textId="77777777" w:rsidR="009711E6" w:rsidRDefault="009711E6" w:rsidP="0090613C">
      <w:pPr>
        <w:spacing w:before="0" w:after="0"/>
        <w:rPr>
          <w:rFonts w:ascii="Arial" w:eastAsia="Calibri" w:hAnsi="Arial" w:cs="Arial"/>
          <w:color w:val="000000" w:themeColor="text1"/>
          <w:sz w:val="22"/>
          <w:lang w:val="es-CO"/>
        </w:rPr>
      </w:pPr>
    </w:p>
    <w:p w14:paraId="157A23DE" w14:textId="21EF33D3" w:rsidR="00C406DC" w:rsidRDefault="00513E68" w:rsidP="005012BC">
      <w:pPr>
        <w:spacing w:before="0"/>
        <w:ind w:firstLine="709"/>
        <w:rPr>
          <w:rFonts w:ascii="Arial" w:eastAsia="Calibri" w:hAnsi="Arial" w:cs="Arial"/>
          <w:sz w:val="22"/>
          <w:lang w:val="es-ES"/>
        </w:rPr>
      </w:pPr>
      <w:r w:rsidRPr="00FC5A6B">
        <w:rPr>
          <w:rFonts w:ascii="Arial" w:eastAsia="Calibri" w:hAnsi="Arial" w:cs="Arial"/>
          <w:sz w:val="22"/>
          <w:lang w:val="es-ES"/>
        </w:rPr>
        <w:t>D</w:t>
      </w:r>
      <w:r w:rsidR="009711E6" w:rsidRPr="00FC5A6B">
        <w:rPr>
          <w:rFonts w:ascii="Arial" w:eastAsia="Calibri" w:hAnsi="Arial" w:cs="Arial"/>
          <w:sz w:val="22"/>
          <w:lang w:val="es-ES"/>
        </w:rPr>
        <w:t>el artículo 110 del Estatuto Org</w:t>
      </w:r>
      <w:r w:rsidR="00F24B35" w:rsidRPr="00FC5A6B">
        <w:rPr>
          <w:rFonts w:ascii="Arial" w:eastAsia="Calibri" w:hAnsi="Arial" w:cs="Arial"/>
          <w:sz w:val="22"/>
          <w:lang w:val="es-ES"/>
        </w:rPr>
        <w:t>á</w:t>
      </w:r>
      <w:r w:rsidR="009711E6" w:rsidRPr="00FC5A6B">
        <w:rPr>
          <w:rFonts w:ascii="Arial" w:eastAsia="Calibri" w:hAnsi="Arial" w:cs="Arial"/>
          <w:sz w:val="22"/>
          <w:lang w:val="es-ES"/>
        </w:rPr>
        <w:t>nico del Presupuesto se desprende</w:t>
      </w:r>
      <w:r w:rsidR="00457BEE">
        <w:rPr>
          <w:rFonts w:ascii="Arial" w:eastAsia="Calibri" w:hAnsi="Arial" w:cs="Arial"/>
          <w:sz w:val="22"/>
          <w:lang w:val="es-ES"/>
        </w:rPr>
        <w:t xml:space="preserve"> </w:t>
      </w:r>
      <w:r w:rsidR="009711E6" w:rsidRPr="00FC5A6B">
        <w:rPr>
          <w:rFonts w:ascii="Arial" w:eastAsia="Calibri" w:hAnsi="Arial" w:cs="Arial"/>
          <w:sz w:val="22"/>
          <w:lang w:val="es-ES"/>
        </w:rPr>
        <w:t xml:space="preserve">que los concejos tienen facultad para suscribir contratos de manera independiente y, más relevante para efectos de </w:t>
      </w:r>
      <w:r w:rsidR="005A1B82">
        <w:rPr>
          <w:rFonts w:ascii="Arial" w:eastAsia="Calibri" w:hAnsi="Arial" w:cs="Arial"/>
          <w:sz w:val="22"/>
          <w:lang w:val="es-ES"/>
        </w:rPr>
        <w:t>resolver</w:t>
      </w:r>
      <w:r w:rsidR="005A1B82" w:rsidRPr="00FC5A6B">
        <w:rPr>
          <w:rFonts w:ascii="Arial" w:eastAsia="Calibri" w:hAnsi="Arial" w:cs="Arial"/>
          <w:sz w:val="22"/>
          <w:lang w:val="es-ES"/>
        </w:rPr>
        <w:t xml:space="preserve"> </w:t>
      </w:r>
      <w:r w:rsidR="00457BEE">
        <w:rPr>
          <w:rFonts w:ascii="Arial" w:eastAsia="Calibri" w:hAnsi="Arial" w:cs="Arial"/>
          <w:sz w:val="22"/>
          <w:lang w:val="es-ES"/>
        </w:rPr>
        <w:t>la</w:t>
      </w:r>
      <w:r w:rsidR="009711E6" w:rsidRPr="00FC5A6B">
        <w:rPr>
          <w:rFonts w:ascii="Arial" w:eastAsia="Calibri" w:hAnsi="Arial" w:cs="Arial"/>
          <w:sz w:val="22"/>
          <w:lang w:val="es-ES"/>
        </w:rPr>
        <w:t xml:space="preserve"> consulta, son entidades estatales para el Estatuto General de Contratación Pública</w:t>
      </w:r>
      <w:r w:rsidR="00457BEE">
        <w:rPr>
          <w:rFonts w:ascii="Arial" w:eastAsia="Calibri" w:hAnsi="Arial" w:cs="Arial"/>
          <w:sz w:val="22"/>
          <w:lang w:val="es-ES"/>
        </w:rPr>
        <w:t>,</w:t>
      </w:r>
      <w:r w:rsidR="009711E6" w:rsidRPr="00FC5A6B">
        <w:rPr>
          <w:rFonts w:ascii="Arial" w:eastAsia="Calibri" w:hAnsi="Arial" w:cs="Arial"/>
          <w:sz w:val="22"/>
          <w:lang w:val="es-ES"/>
        </w:rPr>
        <w:t xml:space="preserve"> pues son organismos a los que la ley otorg</w:t>
      </w:r>
      <w:r w:rsidR="00457BEE">
        <w:rPr>
          <w:rFonts w:ascii="Arial" w:eastAsia="Calibri" w:hAnsi="Arial" w:cs="Arial"/>
          <w:sz w:val="22"/>
          <w:lang w:val="es-ES"/>
        </w:rPr>
        <w:t>a</w:t>
      </w:r>
      <w:r w:rsidR="009711E6" w:rsidRPr="00FC5A6B">
        <w:rPr>
          <w:rFonts w:ascii="Arial" w:eastAsia="Calibri" w:hAnsi="Arial" w:cs="Arial"/>
          <w:sz w:val="22"/>
          <w:lang w:val="es-ES"/>
        </w:rPr>
        <w:t xml:space="preserve"> capacidad para celebrar contratos</w:t>
      </w:r>
      <w:r w:rsidR="00457BEE">
        <w:rPr>
          <w:rFonts w:ascii="Arial" w:eastAsia="Calibri" w:hAnsi="Arial" w:cs="Arial"/>
          <w:sz w:val="22"/>
          <w:lang w:val="es-ES"/>
        </w:rPr>
        <w:t xml:space="preserve"> conforme al</w:t>
      </w:r>
      <w:r w:rsidR="009711E6" w:rsidRPr="00FC5A6B">
        <w:rPr>
          <w:rFonts w:ascii="Arial" w:eastAsia="Calibri" w:hAnsi="Arial" w:cs="Arial"/>
          <w:sz w:val="22"/>
          <w:lang w:val="es-ES"/>
        </w:rPr>
        <w:t xml:space="preserve"> artículo 2 de la Ley 80 de 1993. </w:t>
      </w:r>
    </w:p>
    <w:p w14:paraId="537BB15E" w14:textId="12CC7635" w:rsidR="009E6C95" w:rsidRPr="00FC5A6B" w:rsidRDefault="00457BEE" w:rsidP="005012BC">
      <w:pPr>
        <w:spacing w:before="0" w:after="0"/>
        <w:ind w:firstLine="708"/>
        <w:rPr>
          <w:rFonts w:ascii="Arial" w:eastAsia="Calibri" w:hAnsi="Arial" w:cs="Arial"/>
          <w:sz w:val="22"/>
          <w:lang w:val="es-ES"/>
        </w:rPr>
      </w:pPr>
      <w:r>
        <w:rPr>
          <w:rFonts w:ascii="Arial" w:eastAsia="Calibri" w:hAnsi="Arial" w:cs="Arial"/>
          <w:sz w:val="22"/>
          <w:lang w:val="es-ES"/>
        </w:rPr>
        <w:lastRenderedPageBreak/>
        <w:t>Por tanto</w:t>
      </w:r>
      <w:r w:rsidR="00F24B35" w:rsidRPr="00FC5A6B">
        <w:rPr>
          <w:rFonts w:ascii="Arial" w:eastAsia="Calibri" w:hAnsi="Arial" w:cs="Arial"/>
          <w:sz w:val="22"/>
          <w:lang w:val="es-ES"/>
        </w:rPr>
        <w:t>,</w:t>
      </w:r>
      <w:r w:rsidR="009711E6" w:rsidRPr="00FC5A6B">
        <w:rPr>
          <w:rFonts w:ascii="Arial" w:eastAsia="Calibri" w:hAnsi="Arial" w:cs="Arial"/>
          <w:sz w:val="22"/>
          <w:lang w:val="es-ES"/>
        </w:rPr>
        <w:t xml:space="preserve"> de su calidad de entidades estatales para los efectos del Estatuto General de Contratación de la Administración Pública, los concejos tienen los mismos derechos y obligaciones que ese estatuto y sus normas reglamentarias establecen para las entidades estatales en general. </w:t>
      </w:r>
      <w:r>
        <w:rPr>
          <w:rFonts w:ascii="Arial" w:eastAsia="Calibri" w:hAnsi="Arial" w:cs="Arial"/>
          <w:sz w:val="22"/>
          <w:lang w:val="es-ES"/>
        </w:rPr>
        <w:t>Lo anterior</w:t>
      </w:r>
      <w:r w:rsidR="009711E6" w:rsidRPr="00FC5A6B">
        <w:rPr>
          <w:rFonts w:ascii="Arial" w:eastAsia="Calibri" w:hAnsi="Arial" w:cs="Arial"/>
          <w:sz w:val="22"/>
          <w:lang w:val="es-ES"/>
        </w:rPr>
        <w:t xml:space="preserve"> incluye las obligaciones relativas a la elaboración, actualización y publicación del </w:t>
      </w:r>
      <w:r w:rsidR="00157EF8">
        <w:rPr>
          <w:rFonts w:ascii="Arial" w:eastAsia="Calibri" w:hAnsi="Arial" w:cs="Arial"/>
          <w:sz w:val="22"/>
          <w:lang w:val="es-ES"/>
        </w:rPr>
        <w:t>plan de compras</w:t>
      </w:r>
      <w:r w:rsidR="009711E6" w:rsidRPr="00FC5A6B">
        <w:rPr>
          <w:rFonts w:ascii="Arial" w:eastAsia="Calibri" w:hAnsi="Arial" w:cs="Arial"/>
          <w:sz w:val="22"/>
          <w:lang w:val="es-ES"/>
        </w:rPr>
        <w:t xml:space="preserve">. </w:t>
      </w:r>
      <w:r w:rsidR="005B64EE">
        <w:rPr>
          <w:rFonts w:ascii="Arial" w:eastAsia="Calibri" w:hAnsi="Arial" w:cs="Arial"/>
          <w:sz w:val="22"/>
          <w:lang w:val="es-ES"/>
        </w:rPr>
        <w:t xml:space="preserve">En consecuencia, </w:t>
      </w:r>
      <w:r w:rsidR="00D268CF" w:rsidRPr="00FC5A6B">
        <w:rPr>
          <w:rFonts w:ascii="Arial" w:eastAsia="Calibri" w:hAnsi="Arial" w:cs="Arial"/>
          <w:sz w:val="22"/>
          <w:lang w:val="es-ES"/>
        </w:rPr>
        <w:t>los concejos municipales son entidades estatales en el sentido del Estatuto General de Contratación</w:t>
      </w:r>
      <w:r w:rsidR="00B20404">
        <w:rPr>
          <w:rFonts w:ascii="Arial" w:eastAsia="Calibri" w:hAnsi="Arial" w:cs="Arial"/>
          <w:sz w:val="22"/>
          <w:lang w:val="es-ES"/>
        </w:rPr>
        <w:t>,</w:t>
      </w:r>
      <w:r w:rsidR="00D268CF" w:rsidRPr="00FC5A6B">
        <w:rPr>
          <w:rFonts w:ascii="Arial" w:eastAsia="Calibri" w:hAnsi="Arial" w:cs="Arial"/>
          <w:sz w:val="22"/>
          <w:lang w:val="es-ES"/>
        </w:rPr>
        <w:t xml:space="preserve"> lo son también para los efectos </w:t>
      </w:r>
      <w:r w:rsidR="005B64EE">
        <w:rPr>
          <w:rFonts w:ascii="Arial" w:eastAsia="Calibri" w:hAnsi="Arial" w:cs="Arial"/>
          <w:sz w:val="22"/>
          <w:lang w:val="es-ES"/>
        </w:rPr>
        <w:t>del Decreto</w:t>
      </w:r>
      <w:r w:rsidR="00D268CF" w:rsidRPr="00FC5A6B">
        <w:rPr>
          <w:rFonts w:ascii="Arial" w:eastAsia="Calibri" w:hAnsi="Arial" w:cs="Arial"/>
          <w:sz w:val="22"/>
          <w:lang w:val="es-ES"/>
        </w:rPr>
        <w:t xml:space="preserve"> 1082 de 2015, y están obligados a</w:t>
      </w:r>
      <w:r w:rsidR="00590C07">
        <w:rPr>
          <w:rFonts w:ascii="Arial" w:eastAsia="Calibri" w:hAnsi="Arial" w:cs="Arial"/>
          <w:sz w:val="22"/>
          <w:lang w:val="es-ES"/>
        </w:rPr>
        <w:t xml:space="preserve"> expedir,</w:t>
      </w:r>
      <w:r w:rsidR="00D268CF" w:rsidRPr="00FC5A6B">
        <w:rPr>
          <w:rFonts w:ascii="Arial" w:eastAsia="Calibri" w:hAnsi="Arial" w:cs="Arial"/>
          <w:sz w:val="22"/>
          <w:lang w:val="es-ES"/>
        </w:rPr>
        <w:t xml:space="preserve"> publicar</w:t>
      </w:r>
      <w:r w:rsidR="009E6C95">
        <w:rPr>
          <w:rFonts w:ascii="Arial" w:eastAsia="Calibri" w:hAnsi="Arial" w:cs="Arial"/>
          <w:sz w:val="22"/>
          <w:lang w:val="es-ES"/>
        </w:rPr>
        <w:t xml:space="preserve"> y actualizar</w:t>
      </w:r>
      <w:r w:rsidR="00D268CF" w:rsidRPr="00FC5A6B">
        <w:rPr>
          <w:rFonts w:ascii="Arial" w:eastAsia="Calibri" w:hAnsi="Arial" w:cs="Arial"/>
          <w:sz w:val="22"/>
          <w:lang w:val="es-ES"/>
        </w:rPr>
        <w:t xml:space="preserve"> el </w:t>
      </w:r>
      <w:r w:rsidR="005A1B82" w:rsidRPr="00FC5A6B">
        <w:rPr>
          <w:rFonts w:ascii="Arial" w:eastAsia="Calibri" w:hAnsi="Arial" w:cs="Arial"/>
          <w:sz w:val="22"/>
          <w:lang w:val="es-ES"/>
        </w:rPr>
        <w:t>plan anual de adquisiciones como entidad estatal</w:t>
      </w:r>
      <w:r w:rsidR="00D268CF" w:rsidRPr="00FC5A6B">
        <w:rPr>
          <w:rFonts w:ascii="Arial" w:eastAsia="Calibri" w:hAnsi="Arial" w:cs="Arial"/>
          <w:sz w:val="22"/>
          <w:lang w:val="es-ES"/>
        </w:rPr>
        <w:t xml:space="preserve">, esto es, de manera independiente a la </w:t>
      </w:r>
      <w:r w:rsidR="009E6C95">
        <w:rPr>
          <w:rFonts w:ascii="Arial" w:eastAsia="Calibri" w:hAnsi="Arial" w:cs="Arial"/>
          <w:sz w:val="22"/>
          <w:lang w:val="es-ES"/>
        </w:rPr>
        <w:t>A</w:t>
      </w:r>
      <w:r w:rsidR="00D268CF" w:rsidRPr="00FC5A6B">
        <w:rPr>
          <w:rFonts w:ascii="Arial" w:eastAsia="Calibri" w:hAnsi="Arial" w:cs="Arial"/>
          <w:sz w:val="22"/>
          <w:lang w:val="es-ES"/>
        </w:rPr>
        <w:t xml:space="preserve">dministración municipal. </w:t>
      </w:r>
    </w:p>
    <w:p w14:paraId="7DCE7257" w14:textId="13A5CDAB" w:rsidR="00D64F3A" w:rsidRDefault="00D64F3A" w:rsidP="005012BC">
      <w:pPr>
        <w:spacing w:before="0" w:after="0"/>
        <w:ind w:firstLine="708"/>
        <w:rPr>
          <w:rFonts w:ascii="Arial" w:eastAsia="Calibri" w:hAnsi="Arial" w:cs="Arial"/>
          <w:b/>
          <w:color w:val="000000" w:themeColor="text1"/>
          <w:sz w:val="22"/>
          <w:lang w:val="es-CO"/>
        </w:rPr>
      </w:pPr>
    </w:p>
    <w:p w14:paraId="537C7857" w14:textId="45DF30DD" w:rsidR="00813254" w:rsidRPr="00813254" w:rsidRDefault="00813254" w:rsidP="008379D2">
      <w:pPr>
        <w:tabs>
          <w:tab w:val="left" w:pos="426"/>
        </w:tabs>
        <w:spacing w:before="0" w:after="0"/>
        <w:rPr>
          <w:rFonts w:ascii="Arial" w:eastAsia="Calibri" w:hAnsi="Arial" w:cs="Arial"/>
          <w:b/>
          <w:bCs/>
          <w:color w:val="000000" w:themeColor="text1"/>
          <w:sz w:val="22"/>
          <w:szCs w:val="22"/>
          <w:lang w:val="es-ES"/>
        </w:rPr>
      </w:pPr>
      <w:r w:rsidRPr="00813254">
        <w:rPr>
          <w:rFonts w:ascii="Arial" w:eastAsia="Calibri" w:hAnsi="Arial" w:cs="Arial"/>
          <w:b/>
          <w:bCs/>
          <w:color w:val="000000" w:themeColor="text1"/>
          <w:sz w:val="22"/>
          <w:szCs w:val="22"/>
          <w:lang w:val="es-ES"/>
        </w:rPr>
        <w:t>2.</w:t>
      </w:r>
      <w:r>
        <w:rPr>
          <w:rFonts w:ascii="Arial" w:eastAsia="Calibri" w:hAnsi="Arial" w:cs="Arial"/>
          <w:b/>
          <w:bCs/>
          <w:color w:val="000000" w:themeColor="text1"/>
          <w:sz w:val="22"/>
          <w:szCs w:val="22"/>
          <w:lang w:val="es-ES"/>
        </w:rPr>
        <w:t>3</w:t>
      </w:r>
      <w:r w:rsidRPr="00813254">
        <w:rPr>
          <w:rFonts w:ascii="Arial" w:eastAsia="Calibri" w:hAnsi="Arial" w:cs="Arial"/>
          <w:b/>
          <w:bCs/>
          <w:color w:val="000000" w:themeColor="text1"/>
          <w:sz w:val="22"/>
          <w:szCs w:val="22"/>
          <w:lang w:val="es-ES"/>
        </w:rPr>
        <w:t xml:space="preserve">. </w:t>
      </w:r>
      <w:r w:rsidR="00B3062B">
        <w:rPr>
          <w:rFonts w:ascii="Arial" w:eastAsia="Calibri" w:hAnsi="Arial" w:cs="Arial"/>
          <w:b/>
          <w:bCs/>
          <w:color w:val="000000" w:themeColor="text1"/>
          <w:sz w:val="22"/>
          <w:szCs w:val="22"/>
          <w:lang w:val="es-ES"/>
        </w:rPr>
        <w:t>C</w:t>
      </w:r>
      <w:r w:rsidRPr="00813254">
        <w:rPr>
          <w:rFonts w:ascii="Arial" w:eastAsia="Calibri" w:hAnsi="Arial" w:cs="Arial"/>
          <w:b/>
          <w:bCs/>
          <w:color w:val="000000" w:themeColor="text1"/>
          <w:sz w:val="22"/>
          <w:szCs w:val="22"/>
          <w:lang w:val="es-ES"/>
        </w:rPr>
        <w:t>ompetencia de Colombia Compra Eficiente en materia de planes anuales de adquisición</w:t>
      </w:r>
    </w:p>
    <w:p w14:paraId="692179CB" w14:textId="77777777" w:rsidR="00813254" w:rsidRPr="00813254" w:rsidRDefault="00813254" w:rsidP="00813254">
      <w:pPr>
        <w:tabs>
          <w:tab w:val="left" w:pos="426"/>
        </w:tabs>
        <w:spacing w:before="0" w:after="0"/>
        <w:rPr>
          <w:rFonts w:ascii="Arial" w:eastAsia="Calibri" w:hAnsi="Arial" w:cs="Arial"/>
          <w:b/>
          <w:bCs/>
          <w:color w:val="000000" w:themeColor="text1"/>
          <w:sz w:val="22"/>
          <w:szCs w:val="22"/>
          <w:highlight w:val="yellow"/>
          <w:lang w:val="es-ES"/>
        </w:rPr>
      </w:pPr>
    </w:p>
    <w:p w14:paraId="444A58EE" w14:textId="1E626E0C" w:rsidR="00813254" w:rsidRPr="00813254" w:rsidRDefault="00813254" w:rsidP="00813254">
      <w:pPr>
        <w:tabs>
          <w:tab w:val="left" w:pos="426"/>
        </w:tabs>
        <w:spacing w:before="0"/>
        <w:rPr>
          <w:rFonts w:ascii="Arial" w:eastAsia="Calibri" w:hAnsi="Arial" w:cs="Arial"/>
          <w:color w:val="000000" w:themeColor="text1"/>
          <w:sz w:val="22"/>
          <w:szCs w:val="22"/>
          <w:lang w:val="es-ES"/>
        </w:rPr>
      </w:pPr>
      <w:r w:rsidRPr="00813254">
        <w:rPr>
          <w:rFonts w:ascii="Arial" w:eastAsia="Calibri" w:hAnsi="Arial" w:cs="Arial"/>
          <w:color w:val="000000" w:themeColor="text1"/>
          <w:sz w:val="22"/>
          <w:szCs w:val="22"/>
          <w:lang w:val="es-ES"/>
        </w:rPr>
        <w:t>Los artículos 158 y 159 del Decreto 1510 de 2013, compilados en los artículos 2.2.1.2.5.1. y 2.2.1.2.5.2. del Decreto 1082 de 2015, determinaron que era competencia de la Agencia Nacional de Contratación Pública – Colombia Compra Eficiente establecer los lineamientos, diseñar y elaborar el formato que debía ser utilizado por las entidades estatales para elaborar el plan anual de adquisiciones, así como expedir manuales y guías para «la elaboración y actualización» de este plan</w:t>
      </w:r>
      <w:r w:rsidRPr="00813254">
        <w:rPr>
          <w:rFonts w:ascii="Arial" w:eastAsia="Calibri" w:hAnsi="Arial" w:cs="Arial"/>
          <w:color w:val="000000" w:themeColor="text1"/>
          <w:sz w:val="22"/>
          <w:szCs w:val="22"/>
          <w:vertAlign w:val="superscript"/>
          <w:lang w:val="es-ES"/>
        </w:rPr>
        <w:footnoteReference w:id="3"/>
      </w:r>
      <w:r w:rsidRPr="00813254">
        <w:rPr>
          <w:rFonts w:ascii="Arial" w:eastAsia="Calibri" w:hAnsi="Arial" w:cs="Arial"/>
          <w:color w:val="000000" w:themeColor="text1"/>
          <w:sz w:val="22"/>
          <w:szCs w:val="22"/>
          <w:lang w:val="es-ES"/>
        </w:rPr>
        <w:t>.</w:t>
      </w:r>
    </w:p>
    <w:p w14:paraId="734289C9" w14:textId="2C107F93" w:rsidR="00813254" w:rsidRPr="00813254" w:rsidRDefault="00813254" w:rsidP="00813254">
      <w:pPr>
        <w:tabs>
          <w:tab w:val="left" w:pos="426"/>
        </w:tabs>
        <w:spacing w:before="0" w:after="0"/>
        <w:ind w:firstLine="709"/>
        <w:rPr>
          <w:rFonts w:ascii="Arial" w:eastAsia="Calibri" w:hAnsi="Arial" w:cs="Arial"/>
          <w:color w:val="000000" w:themeColor="text1"/>
          <w:sz w:val="22"/>
          <w:szCs w:val="22"/>
          <w:lang w:val="es-ES"/>
        </w:rPr>
      </w:pPr>
      <w:r w:rsidRPr="00813254">
        <w:rPr>
          <w:rFonts w:ascii="Arial" w:eastAsia="Calibri" w:hAnsi="Arial" w:cs="Arial"/>
          <w:color w:val="000000" w:themeColor="text1"/>
          <w:sz w:val="22"/>
          <w:szCs w:val="22"/>
          <w:lang w:val="es-ES"/>
        </w:rPr>
        <w:t>El Consejo de Estado se pronunció sobre la legalidad de estas normas. Cronológicamente, la primera de las decisiones fue proferida el 11 de abril de 2019 y se refirió al artículo 159 del Decreto 1510</w:t>
      </w:r>
      <w:r w:rsidR="00295233" w:rsidRPr="00813254">
        <w:rPr>
          <w:rFonts w:ascii="Arial" w:eastAsia="Calibri" w:hAnsi="Arial" w:cs="Arial"/>
          <w:color w:val="000000" w:themeColor="text1"/>
          <w:sz w:val="22"/>
          <w:szCs w:val="22"/>
          <w:vertAlign w:val="superscript"/>
          <w:lang w:val="es-ES"/>
        </w:rPr>
        <w:footnoteReference w:id="4"/>
      </w:r>
      <w:r w:rsidRPr="00813254">
        <w:rPr>
          <w:rFonts w:ascii="Arial" w:eastAsia="Calibri" w:hAnsi="Arial" w:cs="Arial"/>
          <w:color w:val="000000" w:themeColor="text1"/>
          <w:sz w:val="22"/>
          <w:szCs w:val="22"/>
          <w:lang w:val="es-ES"/>
        </w:rPr>
        <w:t xml:space="preserve">. En esta providencia el Consejo de Estado consideró </w:t>
      </w:r>
      <w:r w:rsidRPr="00813254">
        <w:rPr>
          <w:rFonts w:ascii="Arial" w:eastAsia="Calibri" w:hAnsi="Arial" w:cs="Arial"/>
          <w:color w:val="000000" w:themeColor="text1"/>
          <w:sz w:val="22"/>
          <w:szCs w:val="22"/>
          <w:lang w:val="es-ES"/>
        </w:rPr>
        <w:lastRenderedPageBreak/>
        <w:t xml:space="preserve">ajustado al ordenamiento la facultad de Colombia Compra Eficiente para expedir manuales y guías para «la elaboración y actualización del Plan Anual de Adquisiciones». Sobre la legalidad de esta competencia: </w:t>
      </w:r>
    </w:p>
    <w:p w14:paraId="5AACD05D" w14:textId="77777777" w:rsidR="00813254" w:rsidRPr="00813254" w:rsidRDefault="00813254" w:rsidP="00813254">
      <w:pPr>
        <w:tabs>
          <w:tab w:val="left" w:pos="426"/>
        </w:tabs>
        <w:spacing w:before="0" w:after="0" w:line="240" w:lineRule="auto"/>
        <w:ind w:firstLine="709"/>
        <w:rPr>
          <w:rFonts w:ascii="Arial" w:eastAsia="Calibri" w:hAnsi="Arial" w:cs="Arial"/>
          <w:color w:val="000000" w:themeColor="text1"/>
          <w:sz w:val="22"/>
          <w:szCs w:val="22"/>
          <w:lang w:val="es-ES"/>
        </w:rPr>
      </w:pPr>
    </w:p>
    <w:p w14:paraId="32C272CD" w14:textId="0FFAF4F6" w:rsidR="00813254" w:rsidRPr="00813254" w:rsidRDefault="00295233" w:rsidP="00813254">
      <w:pPr>
        <w:tabs>
          <w:tab w:val="left" w:pos="426"/>
        </w:tabs>
        <w:spacing w:before="0" w:after="0" w:line="240" w:lineRule="auto"/>
        <w:ind w:left="709" w:right="709"/>
        <w:rPr>
          <w:rFonts w:ascii="Arial" w:eastAsia="Calibri" w:hAnsi="Arial" w:cs="Arial"/>
          <w:color w:val="000000" w:themeColor="text1"/>
          <w:sz w:val="21"/>
          <w:szCs w:val="21"/>
          <w:lang w:val="es-MX"/>
        </w:rPr>
      </w:pPr>
      <w:r>
        <w:rPr>
          <w:rFonts w:ascii="Arial" w:eastAsia="Calibri" w:hAnsi="Arial" w:cs="Arial"/>
          <w:color w:val="000000" w:themeColor="text1"/>
          <w:sz w:val="21"/>
          <w:szCs w:val="21"/>
          <w:lang w:val="es-MX"/>
        </w:rPr>
        <w:t>[…]</w:t>
      </w:r>
      <w:r w:rsidR="00813254" w:rsidRPr="00813254">
        <w:rPr>
          <w:rFonts w:ascii="Arial" w:eastAsia="Calibri" w:hAnsi="Arial" w:cs="Arial"/>
          <w:color w:val="000000" w:themeColor="text1"/>
          <w:sz w:val="21"/>
          <w:szCs w:val="21"/>
          <w:lang w:val="es-MX"/>
        </w:rPr>
        <w:t xml:space="preserve"> observa la Sala que el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r w:rsidR="00813254" w:rsidRPr="00813254">
        <w:rPr>
          <w:rFonts w:ascii="Arial" w:eastAsia="Calibri" w:hAnsi="Arial" w:cs="Arial"/>
          <w:color w:val="000000" w:themeColor="text1"/>
          <w:sz w:val="21"/>
          <w:szCs w:val="21"/>
          <w:vertAlign w:val="superscript"/>
          <w:lang w:val="es-MX"/>
        </w:rPr>
        <w:footnoteReference w:id="5"/>
      </w:r>
    </w:p>
    <w:p w14:paraId="68BAF557" w14:textId="77777777" w:rsidR="00813254" w:rsidRPr="00813254" w:rsidRDefault="00813254" w:rsidP="00813254">
      <w:pPr>
        <w:tabs>
          <w:tab w:val="left" w:pos="426"/>
        </w:tabs>
        <w:spacing w:before="0" w:after="0" w:line="240" w:lineRule="auto"/>
        <w:ind w:right="709"/>
        <w:rPr>
          <w:rFonts w:ascii="Arial" w:eastAsia="Calibri" w:hAnsi="Arial" w:cs="Arial"/>
          <w:color w:val="000000" w:themeColor="text1"/>
          <w:sz w:val="21"/>
          <w:szCs w:val="21"/>
          <w:lang w:val="es-MX"/>
        </w:rPr>
      </w:pPr>
    </w:p>
    <w:p w14:paraId="676306C2" w14:textId="365A2D07" w:rsidR="00813254" w:rsidRPr="00813254" w:rsidRDefault="00813254" w:rsidP="00813254">
      <w:pPr>
        <w:tabs>
          <w:tab w:val="left" w:pos="426"/>
        </w:tabs>
        <w:spacing w:before="0" w:after="0"/>
        <w:ind w:right="49" w:firstLine="709"/>
        <w:rPr>
          <w:rFonts w:ascii="Arial" w:eastAsia="Calibri" w:hAnsi="Arial" w:cs="Arial"/>
          <w:color w:val="000000" w:themeColor="text1"/>
          <w:sz w:val="22"/>
          <w:szCs w:val="22"/>
          <w:lang w:val="es-MX"/>
        </w:rPr>
      </w:pPr>
      <w:r w:rsidRPr="00813254">
        <w:rPr>
          <w:rFonts w:ascii="Arial" w:eastAsia="Calibri" w:hAnsi="Arial" w:cs="Arial"/>
          <w:color w:val="000000" w:themeColor="text1"/>
          <w:sz w:val="22"/>
          <w:szCs w:val="22"/>
          <w:lang w:val="es-MX"/>
        </w:rPr>
        <w:t>De otra parte, en sentencia de 3 de abril de 2020, el Consejo de Estado declaró la nulidad total del artículo 158 del Decreto 1510, compilado en el artículo 2.2.1.2.5.1. del decreto 1082 de 2015 que permitía establecer lineamientos y el formato que las entidades estatales debían utilizar para la elaboración del plan</w:t>
      </w:r>
      <w:r w:rsidR="005C2D88" w:rsidRPr="00813254">
        <w:rPr>
          <w:rFonts w:ascii="Arial" w:eastAsia="Calibri" w:hAnsi="Arial" w:cs="Arial"/>
          <w:color w:val="000000" w:themeColor="text1"/>
          <w:sz w:val="22"/>
          <w:szCs w:val="22"/>
          <w:vertAlign w:val="superscript"/>
          <w:lang w:val="es-MX"/>
        </w:rPr>
        <w:footnoteReference w:id="6"/>
      </w:r>
      <w:r w:rsidRPr="00813254">
        <w:rPr>
          <w:rFonts w:ascii="Arial" w:eastAsia="Calibri" w:hAnsi="Arial" w:cs="Arial"/>
          <w:color w:val="000000" w:themeColor="text1"/>
          <w:sz w:val="22"/>
          <w:szCs w:val="22"/>
          <w:lang w:val="es-MX"/>
        </w:rPr>
        <w:t xml:space="preserve">. La decisión del Consejo de Estado </w:t>
      </w:r>
      <w:r w:rsidR="00221341">
        <w:rPr>
          <w:rFonts w:ascii="Arial" w:eastAsia="Calibri" w:hAnsi="Arial" w:cs="Arial"/>
          <w:color w:val="000000" w:themeColor="text1"/>
          <w:sz w:val="22"/>
          <w:szCs w:val="22"/>
          <w:lang w:val="es-MX"/>
        </w:rPr>
        <w:t>se sustentó</w:t>
      </w:r>
      <w:r w:rsidRPr="00813254">
        <w:rPr>
          <w:rFonts w:ascii="Arial" w:eastAsia="Calibri" w:hAnsi="Arial" w:cs="Arial"/>
          <w:color w:val="000000" w:themeColor="text1"/>
          <w:sz w:val="22"/>
          <w:szCs w:val="22"/>
          <w:lang w:val="es-MX"/>
        </w:rPr>
        <w:t xml:space="preserve"> en que, tanto para el artículo 158 como para el 160, «el reglamento le otorgó a CCE la potestad de reglamentar dos instrumentos puntuales en materia contractual con la expedición de normas de contenido obligatorio, que deben ser acatadas por todas las entidades públicas».</w:t>
      </w:r>
      <w:r w:rsidRPr="00813254">
        <w:rPr>
          <w:rFonts w:ascii="Verdana" w:eastAsia="Calibri" w:hAnsi="Verdana" w:cs="Arial"/>
          <w:color w:val="000000" w:themeColor="text1"/>
          <w:sz w:val="22"/>
          <w:szCs w:val="22"/>
          <w:lang w:val="es-MX"/>
        </w:rPr>
        <w:t xml:space="preserve"> </w:t>
      </w:r>
      <w:r w:rsidRPr="00813254">
        <w:rPr>
          <w:rFonts w:ascii="Arial" w:eastAsia="Calibri" w:hAnsi="Arial" w:cs="Arial"/>
          <w:color w:val="000000" w:themeColor="text1"/>
          <w:sz w:val="22"/>
          <w:szCs w:val="22"/>
          <w:lang w:val="es-MX"/>
        </w:rPr>
        <w:t>En esta medida:</w:t>
      </w:r>
    </w:p>
    <w:p w14:paraId="5D073FDA" w14:textId="77777777" w:rsidR="00813254" w:rsidRPr="00813254" w:rsidRDefault="00813254" w:rsidP="00813254">
      <w:pPr>
        <w:tabs>
          <w:tab w:val="left" w:pos="426"/>
        </w:tabs>
        <w:spacing w:before="0" w:after="0" w:line="240" w:lineRule="auto"/>
        <w:ind w:right="709" w:firstLine="709"/>
        <w:rPr>
          <w:rFonts w:ascii="Arial" w:eastAsia="Calibri" w:hAnsi="Arial" w:cs="Arial"/>
          <w:color w:val="000000" w:themeColor="text1"/>
          <w:sz w:val="21"/>
          <w:szCs w:val="21"/>
          <w:lang w:val="es-MX"/>
        </w:rPr>
      </w:pPr>
    </w:p>
    <w:p w14:paraId="7A29864D" w14:textId="77777777" w:rsidR="00813254" w:rsidRPr="00813254" w:rsidRDefault="00813254" w:rsidP="00813254">
      <w:pPr>
        <w:tabs>
          <w:tab w:val="left" w:pos="426"/>
        </w:tabs>
        <w:spacing w:before="0" w:after="0" w:line="240" w:lineRule="auto"/>
        <w:ind w:left="709" w:right="709"/>
        <w:rPr>
          <w:rFonts w:ascii="Arial" w:eastAsia="Calibri" w:hAnsi="Arial" w:cs="Arial"/>
          <w:color w:val="000000" w:themeColor="text1"/>
          <w:sz w:val="21"/>
          <w:szCs w:val="21"/>
          <w:lang w:val="es-MX"/>
        </w:rPr>
      </w:pPr>
      <w:r w:rsidRPr="00813254">
        <w:rPr>
          <w:rFonts w:ascii="Arial" w:eastAsia="Calibri" w:hAnsi="Arial" w:cs="Arial"/>
          <w:color w:val="000000" w:themeColor="text1"/>
          <w:sz w:val="21"/>
          <w:szCs w:val="21"/>
          <w:lang w:val="es-MX"/>
        </w:rPr>
        <w:t xml:space="preserve">No resulta procedente que el Presidente de la República, a través de las normas demandadas, traslade a otra entidad, en este caso a Colombia Compra Eficiente, la reglamentación que le corresponde por mandato constitucional (artículo 189, numeral 11 de la Constitución Política de Colombia). Esto es, de las funciones asignadas a CCE en su norma de creación, que se circunscriben a desarrollar, implementar y difundir las políticas públicas, planes, programas, normas, instrumentos y herramientas que faciliten las compras públicas, no se puede pretender derivar una facultad reglamentaria. </w:t>
      </w:r>
    </w:p>
    <w:p w14:paraId="26123EB2" w14:textId="77777777" w:rsidR="00813254" w:rsidRPr="00813254" w:rsidRDefault="00813254" w:rsidP="00813254">
      <w:pPr>
        <w:tabs>
          <w:tab w:val="left" w:pos="426"/>
        </w:tabs>
        <w:spacing w:before="0" w:after="0" w:line="240" w:lineRule="auto"/>
        <w:ind w:right="709"/>
        <w:rPr>
          <w:rFonts w:ascii="Arial" w:eastAsia="Calibri" w:hAnsi="Arial" w:cs="Arial"/>
          <w:color w:val="000000" w:themeColor="text1"/>
          <w:sz w:val="22"/>
          <w:szCs w:val="22"/>
          <w:lang w:val="es-MX"/>
        </w:rPr>
      </w:pPr>
    </w:p>
    <w:p w14:paraId="6BEC3B7E" w14:textId="10F6FF5B" w:rsidR="00C46A65" w:rsidRPr="00C46A65" w:rsidRDefault="005C2D88" w:rsidP="00813254">
      <w:pPr>
        <w:tabs>
          <w:tab w:val="left" w:pos="426"/>
        </w:tabs>
        <w:spacing w:before="0" w:after="0"/>
        <w:ind w:right="49"/>
        <w:rPr>
          <w:rFonts w:ascii="Arial" w:hAnsi="Arial" w:cs="Arial"/>
          <w:sz w:val="22"/>
          <w:szCs w:val="22"/>
          <w:lang w:val="es-ES"/>
        </w:rPr>
      </w:pPr>
      <w:r>
        <w:rPr>
          <w:rFonts w:ascii="Arial" w:eastAsia="Calibri" w:hAnsi="Arial" w:cs="Arial"/>
          <w:color w:val="000000" w:themeColor="text1"/>
          <w:sz w:val="22"/>
          <w:szCs w:val="22"/>
          <w:lang w:val="es-MX"/>
        </w:rPr>
        <w:tab/>
      </w:r>
      <w:r>
        <w:rPr>
          <w:rFonts w:ascii="Arial" w:eastAsia="Calibri" w:hAnsi="Arial" w:cs="Arial"/>
          <w:color w:val="000000" w:themeColor="text1"/>
          <w:sz w:val="22"/>
          <w:szCs w:val="22"/>
          <w:lang w:val="es-MX"/>
        </w:rPr>
        <w:tab/>
      </w:r>
      <w:r w:rsidR="00813254" w:rsidRPr="00813254">
        <w:rPr>
          <w:rFonts w:ascii="Arial" w:eastAsia="Calibri" w:hAnsi="Arial" w:cs="Arial"/>
          <w:color w:val="000000" w:themeColor="text1"/>
          <w:sz w:val="22"/>
          <w:szCs w:val="22"/>
          <w:lang w:val="es-MX"/>
        </w:rPr>
        <w:t xml:space="preserve">De conformidad con lo anterior, Colombia Compra Eficiente tiene competencias para expedir manuales y guías para la elaboración y actualización del plan anual de </w:t>
      </w:r>
      <w:r w:rsidR="00813254" w:rsidRPr="00813254">
        <w:rPr>
          <w:rFonts w:ascii="Arial" w:eastAsia="Calibri" w:hAnsi="Arial" w:cs="Arial"/>
          <w:color w:val="000000" w:themeColor="text1"/>
          <w:sz w:val="22"/>
          <w:szCs w:val="22"/>
          <w:lang w:val="es-MX"/>
        </w:rPr>
        <w:lastRenderedPageBreak/>
        <w:t xml:space="preserve">adquisiciones, pero no para </w:t>
      </w:r>
      <w:r w:rsidR="00813254" w:rsidRPr="00813254">
        <w:rPr>
          <w:rFonts w:ascii="Arial" w:hAnsi="Arial" w:cs="Arial"/>
          <w:sz w:val="22"/>
          <w:szCs w:val="22"/>
          <w:lang w:val="es-ES"/>
        </w:rPr>
        <w:t xml:space="preserve">establecer los lineamientos y diseñar e implementar el formato que debe ser utilizado por las Entidades Estatales para elaborarlo. </w:t>
      </w:r>
      <w:bookmarkStart w:id="0" w:name="_Hlk43889491"/>
      <w:r w:rsidR="00813254" w:rsidRPr="00813254">
        <w:rPr>
          <w:rFonts w:ascii="Arial" w:hAnsi="Arial" w:cs="Arial"/>
          <w:sz w:val="22"/>
          <w:szCs w:val="22"/>
          <w:lang w:val="es-ES"/>
        </w:rPr>
        <w:t>En otras palabras, la mejor manera en que se pueden armonizar estas dos decisiones implica considerar que Colombia Compra mantiene la facultad de emitir guías y manuales en materia de plan de adquisiciones de conformidad con el literal c) del artículo 159 del Decreto 1510 de 2013, compilado en el Decreto 1082 de 2015, declarado válido. Sin embargo, no comprende la facultad de establecer lineamientos e implementar el formato que debe ser utilizados por las entidades estatales para elaborar el plan anual de adquisiciones.</w:t>
      </w:r>
      <w:bookmarkEnd w:id="0"/>
      <w:r w:rsidR="00813254" w:rsidRPr="00813254">
        <w:rPr>
          <w:rFonts w:ascii="Arial" w:hAnsi="Arial" w:cs="Arial"/>
          <w:sz w:val="22"/>
          <w:szCs w:val="22"/>
          <w:lang w:val="es-ES"/>
        </w:rPr>
        <w:t xml:space="preserve"> </w:t>
      </w:r>
      <w:r w:rsidR="00C46A65" w:rsidRPr="00C46A65">
        <w:rPr>
          <w:rFonts w:ascii="Arial" w:hAnsi="Arial" w:cs="Arial"/>
          <w:sz w:val="22"/>
          <w:szCs w:val="22"/>
          <w:lang w:val="es-ES"/>
        </w:rPr>
        <w:t xml:space="preserve"> </w:t>
      </w:r>
    </w:p>
    <w:p w14:paraId="21DF0560" w14:textId="6E967BF0" w:rsidR="001A371B" w:rsidRPr="00B20404" w:rsidRDefault="001A371B" w:rsidP="005012BC">
      <w:pPr>
        <w:spacing w:before="0" w:after="0"/>
        <w:rPr>
          <w:rFonts w:ascii="Arial" w:eastAsia="Calibri" w:hAnsi="Arial" w:cs="Arial"/>
          <w:sz w:val="22"/>
          <w:lang w:val="es-ES"/>
        </w:rPr>
      </w:pPr>
    </w:p>
    <w:p w14:paraId="62F5D53C" w14:textId="03DDF5AB" w:rsidR="006A262A" w:rsidRDefault="00241311" w:rsidP="0090613C">
      <w:pPr>
        <w:spacing w:before="0" w:after="0"/>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3. </w:t>
      </w:r>
      <w:r w:rsidR="006A262A" w:rsidRPr="00241311">
        <w:rPr>
          <w:rFonts w:ascii="Arial" w:eastAsia="Calibri" w:hAnsi="Arial" w:cs="Arial"/>
          <w:b/>
          <w:color w:val="000000" w:themeColor="text1"/>
          <w:sz w:val="22"/>
          <w:lang w:val="es-ES"/>
        </w:rPr>
        <w:t>Respuestas</w:t>
      </w:r>
    </w:p>
    <w:p w14:paraId="752640AA" w14:textId="77777777" w:rsidR="001A371B" w:rsidRPr="006A262A" w:rsidRDefault="001A371B" w:rsidP="0090613C">
      <w:pPr>
        <w:spacing w:before="0" w:after="0"/>
        <w:rPr>
          <w:rFonts w:ascii="Arial" w:eastAsia="Calibri" w:hAnsi="Arial" w:cs="Arial"/>
          <w:b/>
          <w:color w:val="000000" w:themeColor="text1"/>
          <w:sz w:val="22"/>
          <w:lang w:val="es-ES"/>
        </w:rPr>
      </w:pPr>
    </w:p>
    <w:p w14:paraId="444400CF" w14:textId="158F19AE" w:rsidR="00E93A52" w:rsidRDefault="00016329" w:rsidP="0090613C">
      <w:pPr>
        <w:spacing w:before="0" w:after="0" w:line="240" w:lineRule="auto"/>
        <w:ind w:left="708" w:right="758"/>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 xml:space="preserve">i) </w:t>
      </w:r>
      <w:r w:rsidR="006A262A" w:rsidRPr="00016329">
        <w:rPr>
          <w:rFonts w:ascii="Arial" w:eastAsia="Calibri" w:hAnsi="Arial" w:cs="Arial"/>
          <w:color w:val="000000" w:themeColor="text1"/>
          <w:sz w:val="21"/>
          <w:szCs w:val="21"/>
          <w:lang w:val="es-ES_tradnl"/>
        </w:rPr>
        <w:t xml:space="preserve">¿El plan anual de </w:t>
      </w:r>
      <w:r w:rsidR="007C5561">
        <w:rPr>
          <w:rFonts w:ascii="Arial" w:eastAsia="Calibri" w:hAnsi="Arial" w:cs="Arial"/>
          <w:color w:val="000000" w:themeColor="text1"/>
          <w:sz w:val="21"/>
          <w:szCs w:val="21"/>
          <w:lang w:val="es-ES_tradnl"/>
        </w:rPr>
        <w:t>a</w:t>
      </w:r>
      <w:r w:rsidR="006A262A" w:rsidRPr="00016329">
        <w:rPr>
          <w:rFonts w:ascii="Arial" w:eastAsia="Calibri" w:hAnsi="Arial" w:cs="Arial"/>
          <w:color w:val="000000" w:themeColor="text1"/>
          <w:sz w:val="21"/>
          <w:szCs w:val="21"/>
          <w:lang w:val="es-ES_tradnl"/>
        </w:rPr>
        <w:t xml:space="preserve">dquisiciones de un concejo municipal se elabora y ejecuta de manera independiente o conjuntamente con la </w:t>
      </w:r>
      <w:r w:rsidR="007C5561">
        <w:rPr>
          <w:rFonts w:ascii="Arial" w:eastAsia="Calibri" w:hAnsi="Arial" w:cs="Arial"/>
          <w:color w:val="000000" w:themeColor="text1"/>
          <w:sz w:val="21"/>
          <w:szCs w:val="21"/>
          <w:lang w:val="es-ES_tradnl"/>
        </w:rPr>
        <w:t>A</w:t>
      </w:r>
      <w:r w:rsidR="006A262A" w:rsidRPr="00016329">
        <w:rPr>
          <w:rFonts w:ascii="Arial" w:eastAsia="Calibri" w:hAnsi="Arial" w:cs="Arial"/>
          <w:color w:val="000000" w:themeColor="text1"/>
          <w:sz w:val="21"/>
          <w:szCs w:val="21"/>
          <w:lang w:val="es-ES_tradnl"/>
        </w:rPr>
        <w:t>dministración municipal?</w:t>
      </w:r>
    </w:p>
    <w:p w14:paraId="38E167F1" w14:textId="77777777" w:rsidR="00016329" w:rsidRPr="00016329" w:rsidRDefault="00016329" w:rsidP="0090613C">
      <w:pPr>
        <w:spacing w:before="0" w:after="0" w:line="240" w:lineRule="auto"/>
        <w:ind w:left="708" w:right="758"/>
        <w:rPr>
          <w:rFonts w:ascii="Arial" w:eastAsia="Calibri" w:hAnsi="Arial" w:cs="Arial"/>
          <w:color w:val="000000" w:themeColor="text1"/>
          <w:sz w:val="21"/>
          <w:szCs w:val="21"/>
          <w:lang w:val="es-ES_tradnl"/>
        </w:rPr>
      </w:pPr>
    </w:p>
    <w:p w14:paraId="690F68C9" w14:textId="2B58CFC6" w:rsidR="006A262A" w:rsidRDefault="00C65437" w:rsidP="0090613C">
      <w:pPr>
        <w:tabs>
          <w:tab w:val="left" w:pos="567"/>
        </w:tabs>
        <w:spacing w:before="0" w:after="0"/>
        <w:rPr>
          <w:rFonts w:ascii="Arial" w:eastAsia="Calibri" w:hAnsi="Arial" w:cs="Arial"/>
          <w:color w:val="000000" w:themeColor="text1"/>
          <w:sz w:val="22"/>
          <w:lang w:val="es-ES"/>
        </w:rPr>
      </w:pPr>
      <w:r>
        <w:rPr>
          <w:rFonts w:ascii="Arial" w:eastAsia="Calibri" w:hAnsi="Arial" w:cs="Arial"/>
          <w:color w:val="000000" w:themeColor="text1"/>
          <w:sz w:val="22"/>
          <w:lang w:val="es-CO"/>
        </w:rPr>
        <w:t xml:space="preserve">Los concejos municipales son entidades estatales para efectos del Estatuto General de Contratación Pública, también se encuentran comprendidos en el concepto de entidades del </w:t>
      </w:r>
      <w:r w:rsidR="007C5561">
        <w:rPr>
          <w:rFonts w:ascii="Arial" w:eastAsia="Calibri" w:hAnsi="Arial" w:cs="Arial"/>
          <w:color w:val="000000" w:themeColor="text1"/>
          <w:sz w:val="22"/>
          <w:lang w:val="es-CO"/>
        </w:rPr>
        <w:t>E</w:t>
      </w:r>
      <w:r>
        <w:rPr>
          <w:rFonts w:ascii="Arial" w:eastAsia="Calibri" w:hAnsi="Arial" w:cs="Arial"/>
          <w:color w:val="000000" w:themeColor="text1"/>
          <w:sz w:val="22"/>
          <w:lang w:val="es-CO"/>
        </w:rPr>
        <w:t>stado del artículo 74 de la Ley 1474 de 2011 y, finalmente, también</w:t>
      </w:r>
      <w:r w:rsidR="00384D31">
        <w:rPr>
          <w:rFonts w:ascii="Arial" w:eastAsia="Calibri" w:hAnsi="Arial" w:cs="Arial"/>
          <w:color w:val="000000" w:themeColor="text1"/>
          <w:sz w:val="22"/>
          <w:lang w:val="es-CO"/>
        </w:rPr>
        <w:t xml:space="preserve"> son</w:t>
      </w:r>
      <w:r>
        <w:rPr>
          <w:rFonts w:ascii="Arial" w:eastAsia="Calibri" w:hAnsi="Arial" w:cs="Arial"/>
          <w:color w:val="000000" w:themeColor="text1"/>
          <w:sz w:val="22"/>
          <w:lang w:val="es-CO"/>
        </w:rPr>
        <w:t xml:space="preserve"> sujetos obligados para los efectos de la Ley 1712 de 2014. </w:t>
      </w:r>
      <w:r w:rsidR="005B64EE">
        <w:rPr>
          <w:rFonts w:ascii="Arial" w:eastAsia="Calibri" w:hAnsi="Arial" w:cs="Arial"/>
          <w:color w:val="000000" w:themeColor="text1"/>
          <w:sz w:val="22"/>
          <w:lang w:val="es-CO"/>
        </w:rPr>
        <w:t>En</w:t>
      </w:r>
      <w:r>
        <w:rPr>
          <w:rFonts w:ascii="Arial" w:eastAsia="Calibri" w:hAnsi="Arial" w:cs="Arial"/>
          <w:color w:val="000000" w:themeColor="text1"/>
          <w:sz w:val="22"/>
          <w:lang w:val="es-CO"/>
        </w:rPr>
        <w:t xml:space="preserve"> consecuencia, estas corporaciones públicas están obligadas a cumplir lo </w:t>
      </w:r>
      <w:r w:rsidR="005B64EE">
        <w:rPr>
          <w:rFonts w:ascii="Arial" w:eastAsia="Calibri" w:hAnsi="Arial" w:cs="Arial"/>
          <w:color w:val="000000" w:themeColor="text1"/>
          <w:sz w:val="22"/>
          <w:lang w:val="es-CO"/>
        </w:rPr>
        <w:t>dispuesto</w:t>
      </w:r>
      <w:r>
        <w:rPr>
          <w:rFonts w:ascii="Arial" w:eastAsia="Calibri" w:hAnsi="Arial" w:cs="Arial"/>
          <w:color w:val="000000" w:themeColor="text1"/>
          <w:sz w:val="22"/>
          <w:lang w:val="es-CO"/>
        </w:rPr>
        <w:t xml:space="preserve"> en dichas normas y sus </w:t>
      </w:r>
      <w:r w:rsidR="005B64EE">
        <w:rPr>
          <w:rFonts w:ascii="Arial" w:eastAsia="Calibri" w:hAnsi="Arial" w:cs="Arial"/>
          <w:color w:val="000000" w:themeColor="text1"/>
          <w:sz w:val="22"/>
          <w:lang w:val="es-CO"/>
        </w:rPr>
        <w:t>reglamentos,</w:t>
      </w:r>
      <w:r>
        <w:rPr>
          <w:rFonts w:ascii="Arial" w:eastAsia="Calibri" w:hAnsi="Arial" w:cs="Arial"/>
          <w:color w:val="000000" w:themeColor="text1"/>
          <w:sz w:val="22"/>
          <w:lang w:val="es-CO"/>
        </w:rPr>
        <w:t xml:space="preserve"> inclu</w:t>
      </w:r>
      <w:r w:rsidR="005B64EE">
        <w:rPr>
          <w:rFonts w:ascii="Arial" w:eastAsia="Calibri" w:hAnsi="Arial" w:cs="Arial"/>
          <w:color w:val="000000" w:themeColor="text1"/>
          <w:sz w:val="22"/>
          <w:lang w:val="es-CO"/>
        </w:rPr>
        <w:t xml:space="preserve">ido el deber </w:t>
      </w:r>
      <w:r>
        <w:rPr>
          <w:rFonts w:ascii="Arial" w:eastAsia="Calibri" w:hAnsi="Arial" w:cs="Arial"/>
          <w:color w:val="000000" w:themeColor="text1"/>
          <w:sz w:val="22"/>
          <w:lang w:val="es-CO"/>
        </w:rPr>
        <w:t xml:space="preserve">de publicar el </w:t>
      </w:r>
      <w:r w:rsidR="009441C3">
        <w:rPr>
          <w:rFonts w:ascii="Arial" w:eastAsia="Calibri" w:hAnsi="Arial" w:cs="Arial"/>
          <w:color w:val="000000" w:themeColor="text1"/>
          <w:sz w:val="22"/>
          <w:lang w:val="es-CO"/>
        </w:rPr>
        <w:t xml:space="preserve">plan anual de adquisiciones </w:t>
      </w:r>
      <w:r>
        <w:rPr>
          <w:rFonts w:ascii="Arial" w:eastAsia="Calibri" w:hAnsi="Arial" w:cs="Arial"/>
          <w:color w:val="000000" w:themeColor="text1"/>
          <w:sz w:val="22"/>
          <w:lang w:val="es-CO"/>
        </w:rPr>
        <w:t>de maner</w:t>
      </w:r>
      <w:r w:rsidR="005B64EE">
        <w:rPr>
          <w:rFonts w:ascii="Arial" w:eastAsia="Calibri" w:hAnsi="Arial" w:cs="Arial"/>
          <w:color w:val="000000" w:themeColor="text1"/>
          <w:sz w:val="22"/>
          <w:lang w:val="es-CO"/>
        </w:rPr>
        <w:t>a</w:t>
      </w:r>
      <w:r>
        <w:rPr>
          <w:rFonts w:ascii="Arial" w:eastAsia="Calibri" w:hAnsi="Arial" w:cs="Arial"/>
          <w:color w:val="000000" w:themeColor="text1"/>
          <w:sz w:val="22"/>
          <w:lang w:val="es-CO"/>
        </w:rPr>
        <w:t xml:space="preserve"> independiente </w:t>
      </w:r>
      <w:r w:rsidR="005B64EE">
        <w:rPr>
          <w:rFonts w:ascii="Arial" w:eastAsia="Calibri" w:hAnsi="Arial" w:cs="Arial"/>
          <w:color w:val="000000" w:themeColor="text1"/>
          <w:sz w:val="22"/>
          <w:lang w:val="es-CO"/>
        </w:rPr>
        <w:t>a</w:t>
      </w:r>
      <w:r>
        <w:rPr>
          <w:rFonts w:ascii="Arial" w:eastAsia="Calibri" w:hAnsi="Arial" w:cs="Arial"/>
          <w:color w:val="000000" w:themeColor="text1"/>
          <w:sz w:val="22"/>
          <w:lang w:val="es-CO"/>
        </w:rPr>
        <w:t>l municipio.</w:t>
      </w:r>
      <w:r w:rsidR="00733144">
        <w:rPr>
          <w:rFonts w:ascii="Arial" w:eastAsia="Calibri" w:hAnsi="Arial" w:cs="Arial"/>
          <w:color w:val="000000" w:themeColor="text1"/>
          <w:sz w:val="22"/>
          <w:lang w:val="es-ES"/>
        </w:rPr>
        <w:t xml:space="preserve"> </w:t>
      </w:r>
    </w:p>
    <w:p w14:paraId="0953824E" w14:textId="77777777" w:rsidR="00016329" w:rsidRPr="00FD14A9" w:rsidRDefault="00016329" w:rsidP="0090613C">
      <w:pPr>
        <w:tabs>
          <w:tab w:val="left" w:pos="567"/>
        </w:tabs>
        <w:spacing w:before="0" w:after="0"/>
        <w:ind w:firstLine="709"/>
        <w:rPr>
          <w:rFonts w:ascii="Arial" w:eastAsia="Calibri" w:hAnsi="Arial" w:cs="Arial"/>
          <w:color w:val="000000" w:themeColor="text1"/>
          <w:sz w:val="22"/>
          <w:lang w:val="es-CO"/>
        </w:rPr>
      </w:pPr>
    </w:p>
    <w:p w14:paraId="73CA9655" w14:textId="09279ED9" w:rsidR="00E93A52" w:rsidRDefault="006A262A" w:rsidP="0090613C">
      <w:pPr>
        <w:spacing w:before="0" w:after="0" w:line="240" w:lineRule="auto"/>
        <w:ind w:left="708" w:right="758"/>
        <w:rPr>
          <w:rFonts w:ascii="Arial" w:eastAsia="Calibri" w:hAnsi="Arial" w:cs="Arial"/>
          <w:color w:val="000000" w:themeColor="text1"/>
          <w:sz w:val="21"/>
          <w:szCs w:val="21"/>
          <w:lang w:val="es-ES_tradnl"/>
        </w:rPr>
      </w:pPr>
      <w:r w:rsidRPr="0080326D">
        <w:rPr>
          <w:rFonts w:ascii="Arial" w:eastAsia="Calibri" w:hAnsi="Arial" w:cs="Arial"/>
          <w:color w:val="000000" w:themeColor="text1"/>
          <w:sz w:val="21"/>
          <w:szCs w:val="21"/>
          <w:lang w:val="es-ES"/>
        </w:rPr>
        <w:t xml:space="preserve">ii) </w:t>
      </w:r>
      <w:r w:rsidRPr="0080326D">
        <w:rPr>
          <w:rFonts w:ascii="Arial" w:eastAsia="Calibri" w:hAnsi="Arial" w:cs="Arial"/>
          <w:color w:val="000000" w:themeColor="text1"/>
          <w:sz w:val="21"/>
          <w:szCs w:val="21"/>
          <w:lang w:val="es-ES_tradnl"/>
        </w:rPr>
        <w:t xml:space="preserve">¿El plan anual de adquisiciones de un concejo municipal se debe publicar de manera independiente al de la </w:t>
      </w:r>
      <w:r w:rsidR="008366DD">
        <w:rPr>
          <w:rFonts w:ascii="Arial" w:eastAsia="Calibri" w:hAnsi="Arial" w:cs="Arial"/>
          <w:color w:val="000000" w:themeColor="text1"/>
          <w:sz w:val="21"/>
          <w:szCs w:val="21"/>
          <w:lang w:val="es-ES_tradnl"/>
        </w:rPr>
        <w:t>A</w:t>
      </w:r>
      <w:r w:rsidRPr="0080326D">
        <w:rPr>
          <w:rFonts w:ascii="Arial" w:eastAsia="Calibri" w:hAnsi="Arial" w:cs="Arial"/>
          <w:color w:val="000000" w:themeColor="text1"/>
          <w:sz w:val="21"/>
          <w:szCs w:val="21"/>
          <w:lang w:val="es-ES_tradnl"/>
        </w:rPr>
        <w:t>dministración?</w:t>
      </w:r>
    </w:p>
    <w:p w14:paraId="0A789866" w14:textId="77777777" w:rsidR="00016329" w:rsidRPr="0080326D" w:rsidRDefault="00016329" w:rsidP="0090613C">
      <w:pPr>
        <w:spacing w:before="0" w:after="0" w:line="240" w:lineRule="auto"/>
        <w:ind w:left="708" w:right="758"/>
        <w:rPr>
          <w:rFonts w:ascii="Arial" w:eastAsia="Calibri" w:hAnsi="Arial" w:cs="Arial"/>
          <w:color w:val="000000" w:themeColor="text1"/>
          <w:sz w:val="21"/>
          <w:szCs w:val="21"/>
          <w:lang w:val="es-ES_tradnl"/>
        </w:rPr>
      </w:pPr>
    </w:p>
    <w:p w14:paraId="6F4A6FF6" w14:textId="1FCB6CAF" w:rsidR="00C65437" w:rsidRDefault="00733144" w:rsidP="0090613C">
      <w:pPr>
        <w:spacing w:after="0"/>
        <w:rPr>
          <w:rFonts w:ascii="Arial" w:eastAsia="Calibri" w:hAnsi="Arial" w:cs="Arial"/>
          <w:color w:val="000000" w:themeColor="text1"/>
          <w:sz w:val="22"/>
          <w:lang w:val="es-ES"/>
        </w:rPr>
      </w:pPr>
      <w:r w:rsidRPr="00733144">
        <w:rPr>
          <w:rFonts w:ascii="Arial" w:eastAsia="Calibri" w:hAnsi="Arial" w:cs="Arial"/>
          <w:color w:val="000000" w:themeColor="text1"/>
          <w:sz w:val="22"/>
          <w:lang w:val="es-ES"/>
        </w:rPr>
        <w:t xml:space="preserve">De conformidad con la respuesta </w:t>
      </w:r>
      <w:r w:rsidR="005B64EE">
        <w:rPr>
          <w:rFonts w:ascii="Arial" w:eastAsia="Calibri" w:hAnsi="Arial" w:cs="Arial"/>
          <w:color w:val="000000" w:themeColor="text1"/>
          <w:sz w:val="22"/>
          <w:lang w:val="es-ES"/>
        </w:rPr>
        <w:t>a la pregunta anterior</w:t>
      </w:r>
      <w:r w:rsidRPr="00733144">
        <w:rPr>
          <w:rFonts w:ascii="Arial" w:eastAsia="Calibri" w:hAnsi="Arial" w:cs="Arial"/>
          <w:color w:val="000000" w:themeColor="text1"/>
          <w:sz w:val="22"/>
          <w:lang w:val="es-ES"/>
        </w:rPr>
        <w:t>, se reitera</w:t>
      </w:r>
      <w:r w:rsidR="005B64EE">
        <w:rPr>
          <w:rFonts w:ascii="Arial" w:eastAsia="Calibri" w:hAnsi="Arial" w:cs="Arial"/>
          <w:color w:val="000000" w:themeColor="text1"/>
          <w:sz w:val="22"/>
          <w:lang w:val="es-ES"/>
        </w:rPr>
        <w:t xml:space="preserve"> que</w:t>
      </w:r>
      <w:r w:rsidRPr="00733144">
        <w:rPr>
          <w:rFonts w:ascii="Arial" w:eastAsia="Calibri" w:hAnsi="Arial" w:cs="Arial"/>
          <w:color w:val="000000" w:themeColor="text1"/>
          <w:sz w:val="22"/>
          <w:lang w:val="es-ES"/>
        </w:rPr>
        <w:t xml:space="preserve"> en tanto entidad</w:t>
      </w:r>
      <w:r w:rsidR="00734D3E">
        <w:rPr>
          <w:rFonts w:ascii="Arial" w:eastAsia="Calibri" w:hAnsi="Arial" w:cs="Arial"/>
          <w:color w:val="000000" w:themeColor="text1"/>
          <w:sz w:val="22"/>
          <w:lang w:val="es-ES"/>
        </w:rPr>
        <w:t>es</w:t>
      </w:r>
      <w:r>
        <w:rPr>
          <w:rFonts w:ascii="Arial" w:eastAsia="Calibri" w:hAnsi="Arial" w:cs="Arial"/>
          <w:color w:val="000000" w:themeColor="text1"/>
          <w:sz w:val="22"/>
          <w:lang w:val="es-ES"/>
        </w:rPr>
        <w:t xml:space="preserve"> estatal</w:t>
      </w:r>
      <w:r w:rsidR="00734D3E">
        <w:rPr>
          <w:rFonts w:ascii="Arial" w:eastAsia="Calibri" w:hAnsi="Arial" w:cs="Arial"/>
          <w:color w:val="000000" w:themeColor="text1"/>
          <w:sz w:val="22"/>
          <w:lang w:val="es-ES"/>
        </w:rPr>
        <w:t>es</w:t>
      </w:r>
      <w:r>
        <w:rPr>
          <w:rFonts w:ascii="Arial" w:eastAsia="Calibri" w:hAnsi="Arial" w:cs="Arial"/>
          <w:color w:val="000000" w:themeColor="text1"/>
          <w:sz w:val="22"/>
          <w:lang w:val="es-ES"/>
        </w:rPr>
        <w:t xml:space="preserve"> para efectos del Estatuto General de Contratación</w:t>
      </w:r>
      <w:r w:rsidR="00C65437">
        <w:rPr>
          <w:rFonts w:ascii="Arial" w:eastAsia="Calibri" w:hAnsi="Arial" w:cs="Arial"/>
          <w:color w:val="000000" w:themeColor="text1"/>
          <w:sz w:val="22"/>
          <w:lang w:val="es-ES"/>
        </w:rPr>
        <w:t xml:space="preserve"> y demás normas relevantes</w:t>
      </w:r>
      <w:r w:rsidR="00734D3E">
        <w:rPr>
          <w:rFonts w:ascii="Arial" w:eastAsia="Calibri" w:hAnsi="Arial" w:cs="Arial"/>
          <w:color w:val="000000" w:themeColor="text1"/>
          <w:sz w:val="22"/>
          <w:lang w:val="es-ES"/>
        </w:rPr>
        <w:t>, los concejos municipales</w:t>
      </w:r>
      <w:r>
        <w:rPr>
          <w:rFonts w:ascii="Arial" w:eastAsia="Calibri" w:hAnsi="Arial" w:cs="Arial"/>
          <w:color w:val="000000" w:themeColor="text1"/>
          <w:sz w:val="22"/>
          <w:lang w:val="es-ES"/>
        </w:rPr>
        <w:t xml:space="preserve"> debe</w:t>
      </w:r>
      <w:r w:rsidR="00734D3E">
        <w:rPr>
          <w:rFonts w:ascii="Arial" w:eastAsia="Calibri" w:hAnsi="Arial" w:cs="Arial"/>
          <w:color w:val="000000" w:themeColor="text1"/>
          <w:sz w:val="22"/>
          <w:lang w:val="es-ES"/>
        </w:rPr>
        <w:t>n</w:t>
      </w:r>
      <w:r>
        <w:rPr>
          <w:rFonts w:ascii="Arial" w:eastAsia="Calibri" w:hAnsi="Arial" w:cs="Arial"/>
          <w:color w:val="000000" w:themeColor="text1"/>
          <w:sz w:val="22"/>
          <w:lang w:val="es-ES"/>
        </w:rPr>
        <w:t xml:space="preserve"> cumplir de manera independiente con las obligaciones legales que de </w:t>
      </w:r>
      <w:r w:rsidR="00C65437">
        <w:rPr>
          <w:rFonts w:ascii="Arial" w:eastAsia="Calibri" w:hAnsi="Arial" w:cs="Arial"/>
          <w:color w:val="000000" w:themeColor="text1"/>
          <w:sz w:val="22"/>
          <w:lang w:val="es-ES"/>
        </w:rPr>
        <w:t xml:space="preserve">esas </w:t>
      </w:r>
      <w:r w:rsidR="00BA1E01">
        <w:rPr>
          <w:rFonts w:ascii="Arial" w:eastAsia="Calibri" w:hAnsi="Arial" w:cs="Arial"/>
          <w:color w:val="000000" w:themeColor="text1"/>
          <w:sz w:val="22"/>
          <w:lang w:val="es-ES"/>
        </w:rPr>
        <w:t>disposiciones</w:t>
      </w:r>
      <w:r w:rsidR="00C65437">
        <w:rPr>
          <w:rFonts w:ascii="Arial" w:eastAsia="Calibri" w:hAnsi="Arial" w:cs="Arial"/>
          <w:color w:val="000000" w:themeColor="text1"/>
          <w:sz w:val="22"/>
          <w:lang w:val="es-ES"/>
        </w:rPr>
        <w:t xml:space="preserve"> se desprenden</w:t>
      </w:r>
      <w:r>
        <w:rPr>
          <w:rFonts w:ascii="Arial" w:eastAsia="Calibri" w:hAnsi="Arial" w:cs="Arial"/>
          <w:color w:val="000000" w:themeColor="text1"/>
          <w:sz w:val="22"/>
          <w:lang w:val="es-ES"/>
        </w:rPr>
        <w:t xml:space="preserve">. En ese orden de ideas, el </w:t>
      </w:r>
      <w:r w:rsidR="009441C3">
        <w:rPr>
          <w:rFonts w:ascii="Arial" w:eastAsia="Calibri" w:hAnsi="Arial" w:cs="Arial"/>
          <w:color w:val="000000" w:themeColor="text1"/>
          <w:sz w:val="22"/>
          <w:lang w:val="es-ES"/>
        </w:rPr>
        <w:t xml:space="preserve">plan anual de adquisiciones </w:t>
      </w:r>
      <w:r>
        <w:rPr>
          <w:rFonts w:ascii="Arial" w:eastAsia="Calibri" w:hAnsi="Arial" w:cs="Arial"/>
          <w:color w:val="000000" w:themeColor="text1"/>
          <w:sz w:val="22"/>
          <w:lang w:val="es-ES"/>
        </w:rPr>
        <w:t xml:space="preserve">debe </w:t>
      </w:r>
      <w:r w:rsidR="00734D3E">
        <w:rPr>
          <w:rFonts w:ascii="Arial" w:eastAsia="Calibri" w:hAnsi="Arial" w:cs="Arial"/>
          <w:color w:val="000000" w:themeColor="text1"/>
          <w:sz w:val="22"/>
          <w:lang w:val="es-ES"/>
        </w:rPr>
        <w:t>elabora</w:t>
      </w:r>
      <w:r w:rsidR="009441C3">
        <w:rPr>
          <w:rFonts w:ascii="Arial" w:eastAsia="Calibri" w:hAnsi="Arial" w:cs="Arial"/>
          <w:color w:val="000000" w:themeColor="text1"/>
          <w:sz w:val="22"/>
          <w:lang w:val="es-ES"/>
        </w:rPr>
        <w:t>rse</w:t>
      </w:r>
      <w:r w:rsidR="00734D3E">
        <w:rPr>
          <w:rFonts w:ascii="Arial" w:eastAsia="Calibri" w:hAnsi="Arial" w:cs="Arial"/>
          <w:color w:val="000000" w:themeColor="text1"/>
          <w:sz w:val="22"/>
          <w:lang w:val="es-ES"/>
        </w:rPr>
        <w:t>, actualiz</w:t>
      </w:r>
      <w:r w:rsidR="009441C3">
        <w:rPr>
          <w:rFonts w:ascii="Arial" w:eastAsia="Calibri" w:hAnsi="Arial" w:cs="Arial"/>
          <w:color w:val="000000" w:themeColor="text1"/>
          <w:sz w:val="22"/>
          <w:lang w:val="es-ES"/>
        </w:rPr>
        <w:t>arse</w:t>
      </w:r>
      <w:r w:rsidR="00734D3E">
        <w:rPr>
          <w:rFonts w:ascii="Arial" w:eastAsia="Calibri" w:hAnsi="Arial" w:cs="Arial"/>
          <w:color w:val="000000" w:themeColor="text1"/>
          <w:sz w:val="22"/>
          <w:lang w:val="es-ES"/>
        </w:rPr>
        <w:t xml:space="preserve"> y </w:t>
      </w:r>
      <w:r>
        <w:rPr>
          <w:rFonts w:ascii="Arial" w:eastAsia="Calibri" w:hAnsi="Arial" w:cs="Arial"/>
          <w:color w:val="000000" w:themeColor="text1"/>
          <w:sz w:val="22"/>
          <w:lang w:val="es-ES"/>
        </w:rPr>
        <w:t>publica</w:t>
      </w:r>
      <w:r w:rsidR="009441C3">
        <w:rPr>
          <w:rFonts w:ascii="Arial" w:eastAsia="Calibri" w:hAnsi="Arial" w:cs="Arial"/>
          <w:color w:val="000000" w:themeColor="text1"/>
          <w:sz w:val="22"/>
          <w:lang w:val="es-ES"/>
        </w:rPr>
        <w:t>rse</w:t>
      </w:r>
      <w:r>
        <w:rPr>
          <w:rFonts w:ascii="Arial" w:eastAsia="Calibri" w:hAnsi="Arial" w:cs="Arial"/>
          <w:color w:val="000000" w:themeColor="text1"/>
          <w:sz w:val="22"/>
          <w:lang w:val="es-ES"/>
        </w:rPr>
        <w:t xml:space="preserve"> de manera independiente. </w:t>
      </w:r>
    </w:p>
    <w:p w14:paraId="7F374386" w14:textId="77777777" w:rsidR="00016329" w:rsidRPr="00CD6E83" w:rsidRDefault="00016329" w:rsidP="0090613C">
      <w:pPr>
        <w:spacing w:before="0" w:after="0"/>
        <w:ind w:firstLine="709"/>
        <w:rPr>
          <w:rFonts w:ascii="Arial" w:eastAsia="Calibri" w:hAnsi="Arial" w:cs="Arial"/>
          <w:color w:val="000000" w:themeColor="text1"/>
          <w:sz w:val="22"/>
          <w:lang w:val="es-ES"/>
        </w:rPr>
      </w:pPr>
    </w:p>
    <w:p w14:paraId="6FDD1499" w14:textId="1E1D9D67" w:rsidR="00E93A52" w:rsidRDefault="0080326D" w:rsidP="0090613C">
      <w:pPr>
        <w:spacing w:before="0" w:after="0" w:line="240" w:lineRule="auto"/>
        <w:ind w:left="708" w:right="758"/>
        <w:rPr>
          <w:rFonts w:ascii="Arial" w:eastAsia="Calibri" w:hAnsi="Arial" w:cs="Arial"/>
          <w:color w:val="000000" w:themeColor="text1"/>
          <w:sz w:val="21"/>
          <w:szCs w:val="21"/>
          <w:lang w:val="es-ES"/>
        </w:rPr>
      </w:pPr>
      <w:r w:rsidRPr="0080326D">
        <w:rPr>
          <w:rFonts w:ascii="Arial" w:eastAsia="Calibri" w:hAnsi="Arial" w:cs="Arial"/>
          <w:color w:val="000000" w:themeColor="text1"/>
          <w:sz w:val="21"/>
          <w:szCs w:val="21"/>
          <w:lang w:val="es-ES"/>
        </w:rPr>
        <w:t>iii) ¿Cuál es la normativa vigente?</w:t>
      </w:r>
    </w:p>
    <w:p w14:paraId="45CBC39E" w14:textId="77777777" w:rsidR="00016329" w:rsidRPr="00CD6E83" w:rsidRDefault="00016329" w:rsidP="0090613C">
      <w:pPr>
        <w:spacing w:before="0" w:after="0" w:line="240" w:lineRule="auto"/>
        <w:ind w:left="708" w:right="758"/>
        <w:rPr>
          <w:rFonts w:ascii="Arial" w:eastAsia="Calibri" w:hAnsi="Arial" w:cs="Arial"/>
          <w:color w:val="000000" w:themeColor="text1"/>
          <w:sz w:val="21"/>
          <w:szCs w:val="21"/>
          <w:lang w:val="es-ES"/>
        </w:rPr>
      </w:pPr>
    </w:p>
    <w:p w14:paraId="55BA298B" w14:textId="601466E1" w:rsidR="00B10AEB" w:rsidRPr="00CD6E83" w:rsidRDefault="0080326D" w:rsidP="00C06533">
      <w:pPr>
        <w:spacing w:before="0"/>
        <w:rPr>
          <w:rFonts w:ascii="Arial" w:eastAsia="Calibri" w:hAnsi="Arial" w:cs="Arial"/>
          <w:sz w:val="22"/>
          <w:szCs w:val="22"/>
          <w:lang w:val="es-CO"/>
        </w:rPr>
      </w:pPr>
      <w:r>
        <w:rPr>
          <w:rFonts w:ascii="Arial" w:eastAsia="Calibri" w:hAnsi="Arial" w:cs="Arial"/>
          <w:color w:val="000000" w:themeColor="text1"/>
          <w:sz w:val="22"/>
          <w:lang w:val="es-ES_tradnl"/>
        </w:rPr>
        <w:t xml:space="preserve">Las normas legales vigentes sobre el </w:t>
      </w:r>
      <w:r w:rsidR="009441C3">
        <w:rPr>
          <w:rFonts w:ascii="Arial" w:eastAsia="Calibri" w:hAnsi="Arial" w:cs="Arial"/>
          <w:color w:val="000000" w:themeColor="text1"/>
          <w:sz w:val="22"/>
          <w:lang w:val="es-ES_tradnl"/>
        </w:rPr>
        <w:t xml:space="preserve">plan anual de adquisiciones </w:t>
      </w:r>
      <w:r>
        <w:rPr>
          <w:rFonts w:ascii="Arial" w:eastAsia="Calibri" w:hAnsi="Arial" w:cs="Arial"/>
          <w:color w:val="000000" w:themeColor="text1"/>
          <w:sz w:val="22"/>
          <w:lang w:val="es-ES_tradnl"/>
        </w:rPr>
        <w:t>son los artículos 74 de la Ley 1474 de 2011</w:t>
      </w:r>
      <w:r w:rsidR="003D6CA4">
        <w:rPr>
          <w:rFonts w:ascii="Arial" w:eastAsia="Calibri" w:hAnsi="Arial" w:cs="Arial"/>
          <w:color w:val="000000" w:themeColor="text1"/>
          <w:sz w:val="22"/>
          <w:lang w:val="es-ES_tradnl"/>
        </w:rPr>
        <w:t xml:space="preserve">, el artículo 9 literal e) de la Ley 1712 de 2015, </w:t>
      </w:r>
      <w:r w:rsidR="003D6CA4">
        <w:rPr>
          <w:rFonts w:ascii="Arial" w:eastAsia="Calibri" w:hAnsi="Arial" w:cs="Arial"/>
          <w:sz w:val="22"/>
          <w:szCs w:val="22"/>
          <w:lang w:val="es-CO"/>
        </w:rPr>
        <w:t>el artículo 2.1.1.2.1.10 del Decreto 1081 de 2015</w:t>
      </w:r>
      <w:r w:rsidR="002A5091">
        <w:rPr>
          <w:rFonts w:ascii="Arial" w:eastAsia="Calibri" w:hAnsi="Arial" w:cs="Arial"/>
          <w:sz w:val="22"/>
          <w:szCs w:val="22"/>
          <w:lang w:val="es-CO"/>
        </w:rPr>
        <w:t xml:space="preserve"> y los a</w:t>
      </w:r>
      <w:r w:rsidR="003D6CA4" w:rsidRPr="003D6CA4">
        <w:rPr>
          <w:rFonts w:ascii="Arial" w:eastAsia="Calibri" w:hAnsi="Arial" w:cs="Arial"/>
          <w:sz w:val="22"/>
          <w:szCs w:val="22"/>
          <w:lang w:val="es-CO"/>
        </w:rPr>
        <w:t>rtículo</w:t>
      </w:r>
      <w:r w:rsidR="002A5091">
        <w:rPr>
          <w:rFonts w:ascii="Arial" w:eastAsia="Calibri" w:hAnsi="Arial" w:cs="Arial"/>
          <w:sz w:val="22"/>
          <w:szCs w:val="22"/>
          <w:lang w:val="es-CO"/>
        </w:rPr>
        <w:t>s</w:t>
      </w:r>
      <w:r w:rsidR="003D6CA4" w:rsidRPr="003D6CA4">
        <w:rPr>
          <w:rFonts w:ascii="Arial" w:eastAsia="Calibri" w:hAnsi="Arial" w:cs="Arial"/>
          <w:sz w:val="22"/>
          <w:szCs w:val="22"/>
          <w:lang w:val="es-CO"/>
        </w:rPr>
        <w:t xml:space="preserve"> 2.2.1.1.1.4.1.</w:t>
      </w:r>
      <w:r w:rsidR="003D6CA4">
        <w:rPr>
          <w:rFonts w:ascii="Arial" w:eastAsia="Calibri" w:hAnsi="Arial" w:cs="Arial"/>
          <w:sz w:val="22"/>
          <w:szCs w:val="22"/>
          <w:lang w:val="es-CO"/>
        </w:rPr>
        <w:t xml:space="preserve"> y siguientes</w:t>
      </w:r>
      <w:r w:rsidR="002A5091">
        <w:rPr>
          <w:rFonts w:ascii="Arial" w:eastAsia="Calibri" w:hAnsi="Arial" w:cs="Arial"/>
          <w:sz w:val="22"/>
          <w:szCs w:val="22"/>
          <w:lang w:val="es-CO"/>
        </w:rPr>
        <w:t xml:space="preserve"> del Decreto 1082 de 2015</w:t>
      </w:r>
      <w:r w:rsidR="003D6CA4">
        <w:rPr>
          <w:rFonts w:ascii="Arial" w:eastAsia="Calibri" w:hAnsi="Arial" w:cs="Arial"/>
          <w:sz w:val="22"/>
          <w:szCs w:val="22"/>
          <w:lang w:val="es-CO"/>
        </w:rPr>
        <w:t xml:space="preserve">. </w:t>
      </w:r>
    </w:p>
    <w:p w14:paraId="21C8068F" w14:textId="4B3E5922" w:rsidR="0080326D" w:rsidRDefault="0080326D" w:rsidP="00C06533">
      <w:pPr>
        <w:spacing w:before="0"/>
        <w:ind w:firstLine="709"/>
        <w:rPr>
          <w:rFonts w:ascii="Arial" w:eastAsia="Calibri" w:hAnsi="Arial" w:cs="Arial"/>
          <w:color w:val="000000" w:themeColor="text1"/>
          <w:sz w:val="22"/>
          <w:lang w:val="es-ES"/>
        </w:rPr>
      </w:pPr>
      <w:r>
        <w:rPr>
          <w:rFonts w:ascii="Arial" w:eastAsia="Calibri" w:hAnsi="Arial" w:cs="Arial"/>
          <w:color w:val="000000" w:themeColor="text1"/>
          <w:sz w:val="22"/>
          <w:lang w:val="es-ES"/>
        </w:rPr>
        <w:t>Sobre ello se recuerda que l</w:t>
      </w:r>
      <w:r w:rsidRPr="006A262A">
        <w:rPr>
          <w:rFonts w:ascii="Arial" w:eastAsia="Calibri" w:hAnsi="Arial" w:cs="Arial"/>
          <w:color w:val="000000" w:themeColor="text1"/>
          <w:sz w:val="22"/>
          <w:lang w:val="es-ES"/>
        </w:rPr>
        <w:t xml:space="preserve">a Agencia Nacional de Contratación Pública – Colombia Compra Eficiente puso a disposición de los interesados del Sistema de Compra Pública la </w:t>
      </w:r>
      <w:r w:rsidR="0025138F" w:rsidRPr="006A262A">
        <w:rPr>
          <w:rFonts w:ascii="Arial" w:eastAsia="Calibri" w:hAnsi="Arial" w:cs="Arial"/>
          <w:color w:val="000000" w:themeColor="text1"/>
          <w:sz w:val="22"/>
          <w:lang w:val="es-ES"/>
        </w:rPr>
        <w:lastRenderedPageBreak/>
        <w:t>guía</w:t>
      </w:r>
      <w:r w:rsidRPr="006A262A">
        <w:rPr>
          <w:rFonts w:ascii="Arial" w:eastAsia="Calibri" w:hAnsi="Arial" w:cs="Arial"/>
          <w:color w:val="000000" w:themeColor="text1"/>
          <w:sz w:val="22"/>
          <w:lang w:val="es-ES"/>
        </w:rPr>
        <w:t xml:space="preserve"> para elaborar el </w:t>
      </w:r>
      <w:r w:rsidR="009441C3" w:rsidRPr="006A262A">
        <w:rPr>
          <w:rFonts w:ascii="Arial" w:eastAsia="Calibri" w:hAnsi="Arial" w:cs="Arial"/>
          <w:color w:val="000000" w:themeColor="text1"/>
          <w:sz w:val="22"/>
          <w:lang w:val="es-ES"/>
        </w:rPr>
        <w:t>plan anual de adquisiciones</w:t>
      </w:r>
      <w:r w:rsidRPr="006A262A">
        <w:rPr>
          <w:rFonts w:ascii="Arial" w:eastAsia="Calibri" w:hAnsi="Arial" w:cs="Arial"/>
          <w:color w:val="000000" w:themeColor="text1"/>
          <w:sz w:val="22"/>
          <w:lang w:val="es-ES"/>
        </w:rPr>
        <w:t xml:space="preserve">, donde se establece una lista de verificación para elaborarlo o actualizarlo, que contiene los pasos para ayudar a la entidad a cumplir las etapas que deben agotar para </w:t>
      </w:r>
      <w:r w:rsidR="009441C3">
        <w:rPr>
          <w:rFonts w:ascii="Arial" w:eastAsia="Calibri" w:hAnsi="Arial" w:cs="Arial"/>
          <w:color w:val="000000" w:themeColor="text1"/>
          <w:sz w:val="22"/>
          <w:lang w:val="es-ES"/>
        </w:rPr>
        <w:t>expedir</w:t>
      </w:r>
      <w:r w:rsidRPr="006A262A">
        <w:rPr>
          <w:rFonts w:ascii="Arial" w:eastAsia="Calibri" w:hAnsi="Arial" w:cs="Arial"/>
          <w:color w:val="000000" w:themeColor="text1"/>
          <w:sz w:val="22"/>
          <w:lang w:val="es-ES"/>
        </w:rPr>
        <w:t xml:space="preserve"> este document</w:t>
      </w:r>
      <w:r w:rsidR="00C46A65">
        <w:rPr>
          <w:rFonts w:ascii="Arial" w:eastAsia="Calibri" w:hAnsi="Arial" w:cs="Arial"/>
          <w:color w:val="000000" w:themeColor="text1"/>
          <w:sz w:val="22"/>
          <w:lang w:val="es-ES"/>
        </w:rPr>
        <w:t>o</w:t>
      </w:r>
      <w:r w:rsidRPr="006A262A">
        <w:rPr>
          <w:rFonts w:ascii="Arial" w:eastAsia="Calibri" w:hAnsi="Arial" w:cs="Arial"/>
          <w:color w:val="000000" w:themeColor="text1"/>
          <w:sz w:val="22"/>
          <w:lang w:val="es-ES"/>
        </w:rPr>
        <w:t xml:space="preserve">. </w:t>
      </w:r>
    </w:p>
    <w:p w14:paraId="39E28743" w14:textId="5EA37CCF" w:rsidR="0025138F" w:rsidRPr="006B1DCE" w:rsidRDefault="006B1DCE" w:rsidP="005012BC">
      <w:pPr>
        <w:spacing w:before="0"/>
        <w:ind w:firstLine="709"/>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Se advierte que en sentencia de 3 de abril de 2020 el Consejo de Estado declaró la nulidad del artículo 158 del Decreto 1510 de 2013, compilado en el artículo 2.2.1.2.5.1. del Decreto 1082 de 2015, </w:t>
      </w:r>
      <w:r w:rsidR="002A4869">
        <w:rPr>
          <w:rFonts w:ascii="Arial" w:eastAsia="Calibri" w:hAnsi="Arial" w:cs="Arial"/>
          <w:color w:val="000000" w:themeColor="text1"/>
          <w:sz w:val="22"/>
          <w:lang w:val="es-ES"/>
        </w:rPr>
        <w:t>por lo que</w:t>
      </w:r>
      <w:r>
        <w:rPr>
          <w:rFonts w:ascii="Arial" w:eastAsia="Calibri" w:hAnsi="Arial" w:cs="Arial"/>
          <w:color w:val="000000" w:themeColor="text1"/>
          <w:sz w:val="22"/>
          <w:lang w:val="es-ES"/>
        </w:rPr>
        <w:t xml:space="preserve"> Colombia Compra Eficiente carece de competencia para establecer los lineamientos y el formato que las entidades estatales deben utilizar para elaborar el </w:t>
      </w:r>
      <w:r w:rsidR="002563A8">
        <w:rPr>
          <w:rFonts w:ascii="Arial" w:eastAsia="Calibri" w:hAnsi="Arial" w:cs="Arial"/>
          <w:color w:val="000000" w:themeColor="text1"/>
          <w:sz w:val="22"/>
          <w:lang w:val="es-ES"/>
        </w:rPr>
        <w:t>plan anual de adquisiciones</w:t>
      </w:r>
      <w:r>
        <w:rPr>
          <w:rFonts w:ascii="Arial" w:eastAsia="Calibri" w:hAnsi="Arial" w:cs="Arial"/>
          <w:color w:val="000000" w:themeColor="text1"/>
          <w:sz w:val="22"/>
          <w:lang w:val="es-ES"/>
        </w:rPr>
        <w:t xml:space="preserve">. Sin embargo, como se </w:t>
      </w:r>
      <w:r w:rsidR="0025138F">
        <w:rPr>
          <w:rFonts w:ascii="Arial" w:eastAsia="Calibri" w:hAnsi="Arial" w:cs="Arial"/>
          <w:color w:val="000000" w:themeColor="text1"/>
          <w:sz w:val="22"/>
          <w:lang w:val="es-ES"/>
        </w:rPr>
        <w:t xml:space="preserve">explicó </w:t>
      </w:r>
      <w:r>
        <w:rPr>
          <w:rFonts w:ascii="Arial" w:eastAsia="Calibri" w:hAnsi="Arial" w:cs="Arial"/>
          <w:color w:val="000000" w:themeColor="text1"/>
          <w:sz w:val="22"/>
          <w:lang w:val="es-ES"/>
        </w:rPr>
        <w:t xml:space="preserve">en este concepto, el artículo 159 del Decreto 1510 de 2013, compilado en el artículo 2.2.1.2.5.2. del Decreto 1082 de 2015, fue declarado ajustado al ordenamiento por el Consejo de Estado en sentencia de 11 de abril de 2019. </w:t>
      </w:r>
      <w:r w:rsidR="0025138F">
        <w:rPr>
          <w:rFonts w:ascii="Arial" w:eastAsia="Calibri" w:hAnsi="Arial" w:cs="Arial"/>
          <w:color w:val="000000" w:themeColor="text1"/>
          <w:sz w:val="22"/>
          <w:lang w:val="es-ES"/>
        </w:rPr>
        <w:t xml:space="preserve">En </w:t>
      </w:r>
      <w:r>
        <w:rPr>
          <w:rFonts w:ascii="Arial" w:eastAsia="Calibri" w:hAnsi="Arial" w:cs="Arial"/>
          <w:color w:val="000000" w:themeColor="text1"/>
          <w:sz w:val="22"/>
          <w:lang w:val="es-ES"/>
        </w:rPr>
        <w:t xml:space="preserve">consecuencia, Colombia Compra Eficiente conserva la competencia de expedir manuales y guías para la elaboración y actualización del </w:t>
      </w:r>
      <w:r w:rsidR="0025138F">
        <w:rPr>
          <w:rFonts w:ascii="Arial" w:eastAsia="Calibri" w:hAnsi="Arial" w:cs="Arial"/>
          <w:color w:val="000000" w:themeColor="text1"/>
          <w:sz w:val="22"/>
          <w:lang w:val="es-ES"/>
        </w:rPr>
        <w:t>plan anual de adquisiciones, como l</w:t>
      </w:r>
      <w:r w:rsidR="008379D2">
        <w:rPr>
          <w:rFonts w:ascii="Arial" w:eastAsia="Calibri" w:hAnsi="Arial" w:cs="Arial"/>
          <w:color w:val="000000" w:themeColor="text1"/>
          <w:sz w:val="22"/>
          <w:lang w:val="es-ES"/>
        </w:rPr>
        <w:t>a</w:t>
      </w:r>
      <w:r w:rsidR="0025138F">
        <w:rPr>
          <w:rFonts w:ascii="Arial" w:eastAsia="Calibri" w:hAnsi="Arial" w:cs="Arial"/>
          <w:color w:val="000000" w:themeColor="text1"/>
          <w:sz w:val="22"/>
          <w:lang w:val="es-ES"/>
        </w:rPr>
        <w:t xml:space="preserve"> mencionad</w:t>
      </w:r>
      <w:r w:rsidR="008379D2">
        <w:rPr>
          <w:rFonts w:ascii="Arial" w:eastAsia="Calibri" w:hAnsi="Arial" w:cs="Arial"/>
          <w:color w:val="000000" w:themeColor="text1"/>
          <w:sz w:val="22"/>
          <w:lang w:val="es-ES"/>
        </w:rPr>
        <w:t>a</w:t>
      </w:r>
      <w:r w:rsidR="0025138F">
        <w:rPr>
          <w:rFonts w:ascii="Arial" w:eastAsia="Calibri" w:hAnsi="Arial" w:cs="Arial"/>
          <w:color w:val="000000" w:themeColor="text1"/>
          <w:sz w:val="22"/>
          <w:lang w:val="es-ES"/>
        </w:rPr>
        <w:t xml:space="preserve"> en el párrafo precedente</w:t>
      </w:r>
      <w:r>
        <w:rPr>
          <w:rFonts w:ascii="Arial" w:eastAsia="Calibri" w:hAnsi="Arial" w:cs="Arial"/>
          <w:color w:val="000000" w:themeColor="text1"/>
          <w:sz w:val="22"/>
          <w:lang w:val="es-ES"/>
        </w:rPr>
        <w:t xml:space="preserve">. </w:t>
      </w:r>
    </w:p>
    <w:p w14:paraId="5FDE8D67" w14:textId="01595DFD" w:rsidR="009639BF" w:rsidRDefault="0080326D" w:rsidP="005012BC">
      <w:pPr>
        <w:spacing w:before="0"/>
        <w:rPr>
          <w:rFonts w:ascii="Arial" w:eastAsia="Calibri" w:hAnsi="Arial" w:cs="Arial"/>
          <w:color w:val="000000" w:themeColor="text1"/>
          <w:sz w:val="22"/>
          <w:lang w:val="es-ES_tradnl"/>
        </w:rPr>
      </w:pPr>
      <w:r w:rsidRPr="00293DED">
        <w:rPr>
          <w:rFonts w:ascii="Arial" w:eastAsia="Calibri" w:hAnsi="Arial" w:cs="Arial"/>
          <w:color w:val="000000" w:themeColor="text1"/>
          <w:sz w:val="22"/>
          <w:lang w:val="es-ES_tradnl"/>
        </w:rPr>
        <w:t xml:space="preserve">Este concepto tiene el alcance previsto en el artículo 28 del Código de Procedimiento Administrativo y de lo Contencioso Administrativo. </w:t>
      </w:r>
    </w:p>
    <w:p w14:paraId="045FF95B" w14:textId="1E66913D" w:rsidR="006A262A" w:rsidRPr="00293DED" w:rsidRDefault="006A262A" w:rsidP="0090613C">
      <w:pPr>
        <w:spacing w:before="0"/>
        <w:rPr>
          <w:rFonts w:ascii="Arial" w:eastAsia="Calibri" w:hAnsi="Arial" w:cs="Arial"/>
          <w:color w:val="000000" w:themeColor="text1"/>
          <w:sz w:val="22"/>
          <w:lang w:val="es-ES_tradnl"/>
        </w:rPr>
      </w:pPr>
      <w:r w:rsidRPr="00293DED">
        <w:rPr>
          <w:rFonts w:ascii="Arial" w:eastAsia="Calibri" w:hAnsi="Arial" w:cs="Arial"/>
          <w:color w:val="000000" w:themeColor="text1"/>
          <w:sz w:val="22"/>
          <w:lang w:val="es-ES_tradnl"/>
        </w:rPr>
        <w:t>Atentamente,</w:t>
      </w:r>
    </w:p>
    <w:p w14:paraId="300E5447" w14:textId="33FB8FA8" w:rsidR="006A262A" w:rsidRDefault="00545D9B" w:rsidP="001B2EAD">
      <w:pPr>
        <w:spacing w:line="240" w:lineRule="auto"/>
        <w:jc w:val="center"/>
        <w:rPr>
          <w:rFonts w:ascii="Arial" w:eastAsia="Calibri" w:hAnsi="Arial" w:cs="Arial"/>
          <w:color w:val="000000" w:themeColor="text1"/>
          <w:sz w:val="22"/>
          <w:lang w:val="es-ES_tradnl"/>
        </w:rPr>
      </w:pPr>
      <w:r>
        <w:rPr>
          <w:noProof/>
          <w:lang w:val="en-US" w:eastAsia="en-US"/>
        </w:rPr>
        <w:drawing>
          <wp:inline distT="0" distB="0" distL="0" distR="0" wp14:anchorId="487DBCCE" wp14:editId="1AC10893">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54C2F2E7" w14:textId="77777777" w:rsidR="00F93123" w:rsidRPr="00F93123" w:rsidRDefault="00F93123" w:rsidP="001B2EAD">
      <w:pPr>
        <w:spacing w:line="240" w:lineRule="auto"/>
        <w:jc w:val="center"/>
        <w:rPr>
          <w:rFonts w:ascii="Arial" w:eastAsia="Calibri" w:hAnsi="Arial" w:cs="Arial"/>
          <w:color w:val="000000" w:themeColor="text1"/>
          <w:sz w:val="20"/>
          <w:szCs w:val="20"/>
          <w:lang w:val="es-ES_tradn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94BF1" w:rsidRPr="00545D9B" w14:paraId="7A9045EF" w14:textId="77777777" w:rsidTr="00A94BF1">
        <w:trPr>
          <w:trHeight w:val="315"/>
        </w:trPr>
        <w:tc>
          <w:tcPr>
            <w:tcW w:w="812" w:type="dxa"/>
            <w:vAlign w:val="center"/>
            <w:hideMark/>
          </w:tcPr>
          <w:p w14:paraId="28208403" w14:textId="77777777" w:rsidR="00A94BF1" w:rsidRPr="00A94BF1" w:rsidRDefault="00A94BF1" w:rsidP="00A94BF1">
            <w:pPr>
              <w:rPr>
                <w:rFonts w:ascii="Arial" w:hAnsi="Arial" w:cs="Arial"/>
                <w:color w:val="000000"/>
                <w:sz w:val="16"/>
                <w:szCs w:val="16"/>
                <w:lang w:val="es-MX" w:eastAsia="es-ES"/>
              </w:rPr>
            </w:pPr>
            <w:r w:rsidRPr="00A94BF1">
              <w:rPr>
                <w:rFonts w:ascii="Arial" w:hAnsi="Arial" w:cs="Arial"/>
                <w:color w:val="000000"/>
                <w:sz w:val="16"/>
                <w:szCs w:val="16"/>
                <w:lang w:val="es-MX" w:eastAsia="es-ES"/>
              </w:rPr>
              <w:t>Elaboró:</w:t>
            </w:r>
          </w:p>
        </w:tc>
        <w:tc>
          <w:tcPr>
            <w:tcW w:w="4413" w:type="dxa"/>
            <w:tcBorders>
              <w:top w:val="nil"/>
              <w:left w:val="nil"/>
              <w:bottom w:val="dotted" w:sz="4" w:space="0" w:color="7F7F7F"/>
              <w:right w:val="nil"/>
            </w:tcBorders>
            <w:vAlign w:val="center"/>
            <w:hideMark/>
          </w:tcPr>
          <w:p w14:paraId="027531B9" w14:textId="768ED7E1" w:rsidR="00A94BF1" w:rsidRPr="00A94BF1" w:rsidRDefault="00A94BF1" w:rsidP="00A94BF1">
            <w:pPr>
              <w:rPr>
                <w:rFonts w:ascii="Arial" w:hAnsi="Arial" w:cs="Arial"/>
                <w:color w:val="000000"/>
                <w:sz w:val="16"/>
                <w:szCs w:val="16"/>
                <w:lang w:val="es-MX" w:eastAsia="es-ES"/>
              </w:rPr>
            </w:pPr>
            <w:r>
              <w:rPr>
                <w:rFonts w:ascii="Arial" w:hAnsi="Arial" w:cs="Arial"/>
                <w:color w:val="000000"/>
                <w:sz w:val="16"/>
                <w:szCs w:val="16"/>
                <w:lang w:val="es-MX" w:eastAsia="es-ES"/>
              </w:rPr>
              <w:t>Se</w:t>
            </w:r>
            <w:r w:rsidR="00F45873">
              <w:rPr>
                <w:rFonts w:ascii="Arial" w:hAnsi="Arial" w:cs="Arial"/>
                <w:color w:val="000000"/>
                <w:sz w:val="16"/>
                <w:szCs w:val="16"/>
                <w:lang w:val="es-MX" w:eastAsia="es-ES"/>
              </w:rPr>
              <w:t>b</w:t>
            </w:r>
            <w:r>
              <w:rPr>
                <w:rFonts w:ascii="Arial" w:hAnsi="Arial" w:cs="Arial"/>
                <w:color w:val="000000"/>
                <w:sz w:val="16"/>
                <w:szCs w:val="16"/>
                <w:lang w:val="es-MX" w:eastAsia="es-ES"/>
              </w:rPr>
              <w:t>astián Barreto Cifuentes</w:t>
            </w:r>
          </w:p>
          <w:p w14:paraId="65013662" w14:textId="6AE87E00" w:rsidR="00A94BF1" w:rsidRPr="00A94BF1" w:rsidRDefault="00A94BF1" w:rsidP="00A94BF1">
            <w:pPr>
              <w:rPr>
                <w:rFonts w:ascii="Arial" w:hAnsi="Arial" w:cs="Arial"/>
                <w:color w:val="000000"/>
                <w:sz w:val="16"/>
                <w:szCs w:val="16"/>
                <w:lang w:val="es-MX" w:eastAsia="es-ES"/>
              </w:rPr>
            </w:pPr>
            <w:r w:rsidRPr="00A94BF1">
              <w:rPr>
                <w:rFonts w:ascii="Arial" w:hAnsi="Arial" w:cs="Arial"/>
                <w:color w:val="000000"/>
                <w:sz w:val="16"/>
                <w:szCs w:val="16"/>
                <w:lang w:val="es-MX" w:eastAsia="es-ES"/>
              </w:rPr>
              <w:t>Contratista de la Subdirección de Gestión Contractual</w:t>
            </w:r>
          </w:p>
        </w:tc>
      </w:tr>
      <w:tr w:rsidR="00A94BF1" w:rsidRPr="00545D9B" w14:paraId="6CBD8E88" w14:textId="77777777" w:rsidTr="00A94BF1">
        <w:trPr>
          <w:trHeight w:val="330"/>
        </w:trPr>
        <w:tc>
          <w:tcPr>
            <w:tcW w:w="812" w:type="dxa"/>
            <w:vAlign w:val="center"/>
            <w:hideMark/>
          </w:tcPr>
          <w:p w14:paraId="0BD7EE18" w14:textId="77777777" w:rsidR="00A94BF1" w:rsidRPr="00A94BF1" w:rsidRDefault="00A94BF1" w:rsidP="00A94BF1">
            <w:pPr>
              <w:rPr>
                <w:rFonts w:ascii="Arial" w:hAnsi="Arial" w:cs="Arial"/>
                <w:color w:val="000000"/>
                <w:sz w:val="16"/>
                <w:szCs w:val="16"/>
                <w:lang w:val="es-MX" w:eastAsia="es-ES"/>
              </w:rPr>
            </w:pPr>
            <w:r w:rsidRPr="00A94BF1">
              <w:rPr>
                <w:rFonts w:ascii="Arial" w:hAnsi="Arial" w:cs="Arial"/>
                <w:color w:val="000000"/>
                <w:sz w:val="16"/>
                <w:szCs w:val="16"/>
                <w:lang w:val="es-MX" w:eastAsia="es-ES"/>
              </w:rPr>
              <w:t>Revisó:</w:t>
            </w:r>
          </w:p>
        </w:tc>
        <w:tc>
          <w:tcPr>
            <w:tcW w:w="4413" w:type="dxa"/>
            <w:tcBorders>
              <w:top w:val="dotted" w:sz="4" w:space="0" w:color="7F7F7F"/>
              <w:left w:val="nil"/>
              <w:bottom w:val="dotted" w:sz="4" w:space="0" w:color="7F7F7F"/>
              <w:right w:val="nil"/>
            </w:tcBorders>
            <w:vAlign w:val="center"/>
            <w:hideMark/>
          </w:tcPr>
          <w:p w14:paraId="75D5C364" w14:textId="5F85630F" w:rsidR="00A94BF1" w:rsidRPr="00A94BF1" w:rsidRDefault="00A94BF1" w:rsidP="00A94BF1">
            <w:pPr>
              <w:rPr>
                <w:rFonts w:ascii="Arial" w:hAnsi="Arial" w:cs="Arial"/>
                <w:color w:val="000000"/>
                <w:sz w:val="16"/>
                <w:szCs w:val="16"/>
                <w:lang w:val="es-MX" w:eastAsia="es-ES"/>
              </w:rPr>
            </w:pPr>
            <w:r>
              <w:rPr>
                <w:rFonts w:ascii="Arial" w:hAnsi="Arial" w:cs="Arial"/>
                <w:color w:val="000000"/>
                <w:sz w:val="16"/>
                <w:szCs w:val="16"/>
                <w:lang w:val="es-MX" w:eastAsia="es-ES"/>
              </w:rPr>
              <w:t>Juan David Montoya Penagos</w:t>
            </w:r>
          </w:p>
          <w:p w14:paraId="24B5C7C5" w14:textId="7436BDF5" w:rsidR="00A94BF1" w:rsidRPr="00A94BF1" w:rsidRDefault="005023E3" w:rsidP="00A94BF1">
            <w:pPr>
              <w:rPr>
                <w:rFonts w:ascii="Arial" w:hAnsi="Arial" w:cs="Arial"/>
                <w:color w:val="000000"/>
                <w:sz w:val="16"/>
                <w:szCs w:val="16"/>
                <w:lang w:val="es-MX" w:eastAsia="es-ES"/>
              </w:rPr>
            </w:pPr>
            <w:r w:rsidRPr="00A94BF1">
              <w:rPr>
                <w:rFonts w:ascii="Arial" w:hAnsi="Arial" w:cs="Arial"/>
                <w:color w:val="000000"/>
                <w:sz w:val="16"/>
                <w:szCs w:val="16"/>
                <w:lang w:val="es-MX" w:eastAsia="es-ES"/>
              </w:rPr>
              <w:t>Contratista de la Subdirección de Gestión Contractual</w:t>
            </w:r>
          </w:p>
        </w:tc>
      </w:tr>
      <w:tr w:rsidR="00A94BF1" w:rsidRPr="00545D9B" w14:paraId="3290241F" w14:textId="77777777" w:rsidTr="00A94BF1">
        <w:trPr>
          <w:trHeight w:val="300"/>
        </w:trPr>
        <w:tc>
          <w:tcPr>
            <w:tcW w:w="812" w:type="dxa"/>
            <w:vAlign w:val="center"/>
            <w:hideMark/>
          </w:tcPr>
          <w:p w14:paraId="3F11D990" w14:textId="77777777" w:rsidR="00A94BF1" w:rsidRPr="00A94BF1" w:rsidRDefault="00A94BF1" w:rsidP="00A94BF1">
            <w:pPr>
              <w:rPr>
                <w:rFonts w:ascii="Arial" w:hAnsi="Arial" w:cs="Arial"/>
                <w:color w:val="000000"/>
                <w:sz w:val="16"/>
                <w:szCs w:val="16"/>
                <w:lang w:val="es-MX" w:eastAsia="es-ES"/>
              </w:rPr>
            </w:pPr>
            <w:r w:rsidRPr="00A94BF1">
              <w:rPr>
                <w:rFonts w:ascii="Arial" w:hAnsi="Arial" w:cs="Arial"/>
                <w:color w:val="000000"/>
                <w:sz w:val="16"/>
                <w:szCs w:val="16"/>
                <w:lang w:val="es-MX" w:eastAsia="es-ES"/>
              </w:rPr>
              <w:t>Aprobó:</w:t>
            </w:r>
          </w:p>
        </w:tc>
        <w:tc>
          <w:tcPr>
            <w:tcW w:w="4413" w:type="dxa"/>
            <w:tcBorders>
              <w:top w:val="dotted" w:sz="4" w:space="0" w:color="7F7F7F"/>
              <w:left w:val="nil"/>
              <w:bottom w:val="dotted" w:sz="4" w:space="0" w:color="7F7F7F"/>
              <w:right w:val="nil"/>
            </w:tcBorders>
            <w:vAlign w:val="center"/>
            <w:hideMark/>
          </w:tcPr>
          <w:p w14:paraId="2AD4415B" w14:textId="77777777" w:rsidR="00A94BF1" w:rsidRPr="00A94BF1" w:rsidRDefault="00A94BF1" w:rsidP="00A94BF1">
            <w:pPr>
              <w:rPr>
                <w:rFonts w:ascii="Arial" w:hAnsi="Arial" w:cs="Arial"/>
                <w:color w:val="000000"/>
                <w:sz w:val="16"/>
                <w:szCs w:val="16"/>
                <w:lang w:val="es-MX" w:eastAsia="es-ES"/>
              </w:rPr>
            </w:pPr>
            <w:r w:rsidRPr="00A94BF1">
              <w:rPr>
                <w:rFonts w:ascii="Arial" w:hAnsi="Arial" w:cs="Arial"/>
                <w:color w:val="000000"/>
                <w:sz w:val="16"/>
                <w:szCs w:val="16"/>
                <w:lang w:val="es-MX" w:eastAsia="es-ES"/>
              </w:rPr>
              <w:t>Fabián Gonzalo Marín Cortés</w:t>
            </w:r>
          </w:p>
          <w:p w14:paraId="2BDC03F2" w14:textId="77777777" w:rsidR="00A94BF1" w:rsidRPr="00A94BF1" w:rsidRDefault="00A94BF1" w:rsidP="00A94BF1">
            <w:pPr>
              <w:rPr>
                <w:rFonts w:ascii="Arial" w:hAnsi="Arial" w:cs="Arial"/>
                <w:color w:val="000000"/>
                <w:sz w:val="16"/>
                <w:szCs w:val="16"/>
                <w:lang w:val="es-MX" w:eastAsia="es-ES"/>
              </w:rPr>
            </w:pPr>
            <w:r w:rsidRPr="00A94BF1">
              <w:rPr>
                <w:rFonts w:ascii="Arial" w:hAnsi="Arial" w:cs="Arial"/>
                <w:color w:val="000000"/>
                <w:sz w:val="16"/>
                <w:szCs w:val="16"/>
                <w:lang w:val="es-MX" w:eastAsia="es-ES"/>
              </w:rPr>
              <w:t>Subdirector de Gestión Contractual</w:t>
            </w:r>
          </w:p>
        </w:tc>
      </w:tr>
    </w:tbl>
    <w:p w14:paraId="5EC67E7E" w14:textId="77777777" w:rsidR="00A94BF1" w:rsidRPr="00A94BF1" w:rsidRDefault="00A94BF1" w:rsidP="00A94BF1">
      <w:pPr>
        <w:spacing w:before="0" w:after="0" w:line="240" w:lineRule="auto"/>
        <w:jc w:val="left"/>
        <w:rPr>
          <w:rFonts w:ascii="Arial" w:eastAsia="Calibri" w:hAnsi="Arial" w:cs="Arial"/>
          <w:color w:val="000000"/>
          <w:szCs w:val="22"/>
          <w:lang w:val="es-MX" w:eastAsia="en-US"/>
        </w:rPr>
      </w:pPr>
    </w:p>
    <w:p w14:paraId="35B56F46" w14:textId="77777777" w:rsidR="00746E08" w:rsidRPr="00315D0B" w:rsidRDefault="00746E08" w:rsidP="006A262A">
      <w:pPr>
        <w:rPr>
          <w:lang w:val="es-MX"/>
        </w:rPr>
      </w:pPr>
    </w:p>
    <w:sectPr w:rsidR="00746E08" w:rsidRPr="00315D0B" w:rsidSect="002339D3">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1EA18" w14:textId="77777777" w:rsidR="007530BF" w:rsidRDefault="007530BF">
      <w:r>
        <w:separator/>
      </w:r>
    </w:p>
  </w:endnote>
  <w:endnote w:type="continuationSeparator" w:id="0">
    <w:p w14:paraId="32AFE933" w14:textId="77777777" w:rsidR="007530BF" w:rsidRDefault="007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457BEE" w:rsidRDefault="00457BEE" w:rsidP="00322937">
    <w:pPr>
      <w:pStyle w:val="Sinespaciado"/>
      <w:jc w:val="right"/>
      <w:rPr>
        <w:rFonts w:ascii="Arial" w:hAnsi="Arial" w:cs="Arial"/>
        <w:sz w:val="18"/>
        <w:szCs w:val="18"/>
      </w:rPr>
    </w:pPr>
  </w:p>
  <w:p w14:paraId="7A3785F3" w14:textId="11BB28F0" w:rsidR="00457BEE" w:rsidRPr="008217B7" w:rsidRDefault="00457BE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45D9B">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45D9B">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5FD1A7C9" w:rsidR="00457BEE" w:rsidRDefault="00457BEE"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457BEE" w:rsidRDefault="00457BEE" w:rsidP="007B0854">
    <w:pPr>
      <w:pStyle w:val="Piedepgina"/>
      <w:jc w:val="center"/>
      <w:rPr>
        <w:lang w:val="es-ES"/>
      </w:rPr>
    </w:pPr>
  </w:p>
  <w:p w14:paraId="6C0EFC49" w14:textId="77777777" w:rsidR="00457BEE" w:rsidRPr="007B0854" w:rsidRDefault="00457BE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E5C64" w14:textId="77777777" w:rsidR="007530BF" w:rsidRDefault="007530BF">
      <w:r>
        <w:separator/>
      </w:r>
    </w:p>
  </w:footnote>
  <w:footnote w:type="continuationSeparator" w:id="0">
    <w:p w14:paraId="3F900B93" w14:textId="77777777" w:rsidR="007530BF" w:rsidRDefault="007530BF">
      <w:r>
        <w:continuationSeparator/>
      </w:r>
    </w:p>
  </w:footnote>
  <w:footnote w:id="1">
    <w:p w14:paraId="0BD66707" w14:textId="77777777" w:rsidR="000B466A" w:rsidRPr="00F42DF4" w:rsidRDefault="000B466A" w:rsidP="000B466A">
      <w:pPr>
        <w:pStyle w:val="Textonotapie"/>
        <w:spacing w:before="0" w:after="0" w:line="240" w:lineRule="auto"/>
        <w:ind w:firstLine="709"/>
        <w:rPr>
          <w:rFonts w:ascii="Arial" w:hAnsi="Arial" w:cs="Arial"/>
          <w:color w:val="000000" w:themeColor="text1"/>
          <w:sz w:val="19"/>
          <w:szCs w:val="19"/>
          <w:shd w:val="clear" w:color="auto" w:fill="FFFFFF"/>
        </w:rPr>
      </w:pPr>
      <w:r w:rsidRPr="00F42DF4">
        <w:rPr>
          <w:rStyle w:val="Refdenotaalpie"/>
          <w:rFonts w:ascii="Arial" w:hAnsi="Arial" w:cs="Arial"/>
          <w:color w:val="000000" w:themeColor="text1"/>
          <w:sz w:val="19"/>
          <w:szCs w:val="19"/>
        </w:rPr>
        <w:footnoteRef/>
      </w:r>
      <w:r w:rsidRPr="00F42DF4">
        <w:rPr>
          <w:rFonts w:ascii="Arial" w:hAnsi="Arial" w:cs="Arial"/>
          <w:color w:val="000000" w:themeColor="text1"/>
          <w:sz w:val="19"/>
          <w:szCs w:val="19"/>
        </w:rPr>
        <w:t xml:space="preserve"> </w:t>
      </w:r>
      <w:r w:rsidRPr="00F42DF4">
        <w:rPr>
          <w:rFonts w:ascii="Arial" w:hAnsi="Arial" w:cs="Arial"/>
          <w:b/>
          <w:color w:val="000000" w:themeColor="text1"/>
          <w:sz w:val="19"/>
          <w:szCs w:val="19"/>
        </w:rPr>
        <w:t>«</w:t>
      </w:r>
      <w:r w:rsidRPr="00F42DF4">
        <w:rPr>
          <w:rStyle w:val="Textoennegrita"/>
          <w:rFonts w:ascii="Arial" w:hAnsi="Arial" w:cs="Arial"/>
          <w:b w:val="0"/>
          <w:bCs w:val="0"/>
          <w:color w:val="000000" w:themeColor="text1"/>
          <w:sz w:val="19"/>
          <w:szCs w:val="19"/>
          <w:shd w:val="clear" w:color="auto" w:fill="FFFFFF"/>
        </w:rPr>
        <w:t>Artículo 2.2.1.1.1.3.1.</w:t>
      </w:r>
      <w:r w:rsidRPr="00F42DF4">
        <w:rPr>
          <w:rStyle w:val="Textoennegrita"/>
          <w:rFonts w:ascii="Arial" w:hAnsi="Arial" w:cs="Arial"/>
          <w:color w:val="000000" w:themeColor="text1"/>
          <w:sz w:val="19"/>
          <w:szCs w:val="19"/>
          <w:shd w:val="clear" w:color="auto" w:fill="FFFFFF"/>
        </w:rPr>
        <w:t> </w:t>
      </w:r>
      <w:r w:rsidRPr="00F42DF4">
        <w:rPr>
          <w:rStyle w:val="nfasis"/>
          <w:rFonts w:ascii="Arial" w:hAnsi="Arial" w:cs="Arial"/>
          <w:color w:val="000000" w:themeColor="text1"/>
          <w:sz w:val="19"/>
          <w:szCs w:val="19"/>
          <w:shd w:val="clear" w:color="auto" w:fill="FFFFFF"/>
        </w:rPr>
        <w:t>Definiciones. </w:t>
      </w:r>
      <w:r w:rsidRPr="00F42DF4">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3B3B2B78" w14:textId="77777777" w:rsidR="000B466A" w:rsidRPr="00F42DF4" w:rsidRDefault="000B466A" w:rsidP="000B466A">
      <w:pPr>
        <w:pStyle w:val="Textonotapie"/>
        <w:spacing w:before="0" w:after="0" w:line="240" w:lineRule="auto"/>
        <w:ind w:firstLine="709"/>
        <w:rPr>
          <w:rFonts w:ascii="Arial" w:hAnsi="Arial" w:cs="Arial"/>
          <w:color w:val="000000" w:themeColor="text1"/>
          <w:sz w:val="19"/>
          <w:szCs w:val="19"/>
          <w:shd w:val="clear" w:color="auto" w:fill="FFFFFF"/>
        </w:rPr>
      </w:pPr>
      <w:r w:rsidRPr="00F42DF4">
        <w:rPr>
          <w:rFonts w:ascii="Arial" w:hAnsi="Arial" w:cs="Arial"/>
          <w:color w:val="000000" w:themeColor="text1"/>
          <w:sz w:val="19"/>
          <w:szCs w:val="19"/>
          <w:shd w:val="clear" w:color="auto" w:fill="FFFFFF"/>
        </w:rPr>
        <w:t>[…]</w:t>
      </w:r>
    </w:p>
    <w:p w14:paraId="670CAD09" w14:textId="285AD74C" w:rsidR="000B466A" w:rsidRPr="00F42DF4" w:rsidRDefault="000B466A">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F42DF4">
        <w:rPr>
          <w:rStyle w:val="nfasis"/>
          <w:rFonts w:ascii="Arial" w:hAnsi="Arial" w:cs="Arial"/>
          <w:color w:val="000000" w:themeColor="text1"/>
          <w:sz w:val="19"/>
          <w:szCs w:val="19"/>
        </w:rPr>
        <w:t>»Plan Anual de Adquisiciones: </w:t>
      </w:r>
      <w:r w:rsidRPr="00F42DF4">
        <w:rPr>
          <w:rFonts w:ascii="Arial" w:hAnsi="Arial" w:cs="Arial"/>
          <w:color w:val="000000" w:themeColor="text1"/>
          <w:sz w:val="19"/>
          <w:szCs w:val="19"/>
        </w:rPr>
        <w:t>Plan general de compras al que se refiere el </w:t>
      </w:r>
      <w:hyperlink r:id="rId1" w:history="1">
        <w:r w:rsidRPr="00F42DF4">
          <w:rPr>
            <w:rStyle w:val="Hipervnculo"/>
            <w:rFonts w:ascii="Arial" w:hAnsi="Arial" w:cs="Arial"/>
            <w:color w:val="000000" w:themeColor="text1"/>
            <w:sz w:val="19"/>
            <w:szCs w:val="19"/>
            <w:u w:val="none"/>
          </w:rPr>
          <w:t>artículo 74 de la Ley 1474 de 2011</w:t>
        </w:r>
      </w:hyperlink>
      <w:r w:rsidRPr="00F42DF4">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footnote>
  <w:footnote w:id="2">
    <w:p w14:paraId="2DAEB9DD" w14:textId="77777777" w:rsidR="000B466A" w:rsidRPr="00FC5A6B" w:rsidRDefault="000B466A" w:rsidP="000B466A">
      <w:pPr>
        <w:pStyle w:val="NormalWeb"/>
        <w:shd w:val="clear" w:color="auto" w:fill="FFFFFF"/>
        <w:spacing w:before="0" w:beforeAutospacing="0" w:after="0" w:afterAutospacing="0" w:line="240" w:lineRule="auto"/>
        <w:ind w:firstLine="709"/>
        <w:rPr>
          <w:rStyle w:val="nfasis"/>
          <w:rFonts w:ascii="Arial" w:hAnsi="Arial" w:cs="Arial"/>
          <w:i w:val="0"/>
          <w:iCs w:val="0"/>
          <w:color w:val="000000" w:themeColor="text1"/>
          <w:sz w:val="19"/>
          <w:szCs w:val="19"/>
        </w:rPr>
      </w:pPr>
      <w:r w:rsidRPr="00FC5A6B">
        <w:rPr>
          <w:rStyle w:val="Refdenotaalpie"/>
          <w:rFonts w:ascii="Arial" w:hAnsi="Arial" w:cs="Arial"/>
          <w:color w:val="000000" w:themeColor="text1"/>
          <w:sz w:val="19"/>
          <w:szCs w:val="19"/>
        </w:rPr>
        <w:footnoteRef/>
      </w:r>
      <w:r w:rsidRPr="00FC5A6B">
        <w:rPr>
          <w:rFonts w:ascii="Arial" w:hAnsi="Arial" w:cs="Arial"/>
          <w:color w:val="000000" w:themeColor="text1"/>
          <w:sz w:val="19"/>
          <w:szCs w:val="19"/>
        </w:rPr>
        <w:t xml:space="preserve"> </w:t>
      </w:r>
      <w:r w:rsidRPr="00FC5A6B">
        <w:rPr>
          <w:rFonts w:ascii="Arial" w:hAnsi="Arial" w:cs="Arial"/>
          <w:b/>
          <w:color w:val="000000" w:themeColor="text1"/>
          <w:sz w:val="19"/>
          <w:szCs w:val="19"/>
        </w:rPr>
        <w:t>«</w:t>
      </w:r>
      <w:r w:rsidRPr="00FC5A6B">
        <w:rPr>
          <w:rStyle w:val="nfasis"/>
          <w:rFonts w:ascii="Arial" w:hAnsi="Arial" w:cs="Arial"/>
          <w:i w:val="0"/>
          <w:iCs w:val="0"/>
          <w:color w:val="000000" w:themeColor="text1"/>
          <w:sz w:val="19"/>
          <w:szCs w:val="19"/>
        </w:rPr>
        <w:t>Todo sujeto obligado deberá publicar la siguiente información mínima obligatoria de manera proactiva en los sistemas de información del Estado o herramientas que lo sustituyan:</w:t>
      </w:r>
    </w:p>
    <w:p w14:paraId="231D2E66" w14:textId="77777777" w:rsidR="000B466A" w:rsidRPr="00FC5A6B" w:rsidRDefault="000B466A" w:rsidP="000B466A">
      <w:pPr>
        <w:pStyle w:val="NormalWeb"/>
        <w:shd w:val="clear" w:color="auto" w:fill="FFFFFF"/>
        <w:spacing w:before="0" w:beforeAutospacing="0" w:after="0" w:afterAutospacing="0" w:line="240" w:lineRule="auto"/>
        <w:ind w:firstLine="709"/>
        <w:rPr>
          <w:rStyle w:val="nfasis"/>
          <w:rFonts w:ascii="Arial" w:hAnsi="Arial" w:cs="Arial"/>
          <w:i w:val="0"/>
          <w:iCs w:val="0"/>
          <w:color w:val="000000" w:themeColor="text1"/>
          <w:sz w:val="19"/>
          <w:szCs w:val="19"/>
        </w:rPr>
      </w:pPr>
      <w:r w:rsidRPr="00FC5A6B">
        <w:rPr>
          <w:rStyle w:val="nfasis"/>
          <w:rFonts w:ascii="Arial" w:hAnsi="Arial" w:cs="Arial"/>
          <w:i w:val="0"/>
          <w:iCs w:val="0"/>
          <w:color w:val="000000" w:themeColor="text1"/>
          <w:sz w:val="19"/>
          <w:szCs w:val="19"/>
        </w:rPr>
        <w:t>[…]</w:t>
      </w:r>
    </w:p>
    <w:p w14:paraId="3189D419" w14:textId="77777777" w:rsidR="000B466A" w:rsidRPr="00FC5A6B" w:rsidRDefault="000B466A" w:rsidP="000B466A">
      <w:pPr>
        <w:pStyle w:val="NormalWeb"/>
        <w:shd w:val="clear" w:color="auto" w:fill="FFFFFF"/>
        <w:spacing w:before="0" w:beforeAutospacing="0" w:after="0" w:afterAutospacing="0" w:line="240" w:lineRule="auto"/>
        <w:ind w:firstLine="709"/>
        <w:rPr>
          <w:rStyle w:val="nfasis"/>
          <w:rFonts w:ascii="Arial" w:hAnsi="Arial" w:cs="Arial"/>
          <w:i w:val="0"/>
          <w:iCs w:val="0"/>
          <w:color w:val="000000" w:themeColor="text1"/>
          <w:sz w:val="19"/>
          <w:szCs w:val="19"/>
        </w:rPr>
      </w:pPr>
      <w:r w:rsidRPr="00FC5A6B">
        <w:rPr>
          <w:rStyle w:val="nfasis"/>
          <w:rFonts w:ascii="Arial" w:hAnsi="Arial" w:cs="Arial"/>
          <w:color w:val="000000" w:themeColor="text1"/>
          <w:sz w:val="19"/>
          <w:szCs w:val="19"/>
        </w:rPr>
        <w:t>»</w:t>
      </w:r>
      <w:r w:rsidRPr="00FC5A6B">
        <w:rPr>
          <w:rStyle w:val="nfasis"/>
          <w:rFonts w:ascii="Arial" w:hAnsi="Arial" w:cs="Arial"/>
          <w:i w:val="0"/>
          <w:iCs w:val="0"/>
          <w:color w:val="000000" w:themeColor="text1"/>
          <w:sz w:val="19"/>
          <w:szCs w:val="19"/>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FC5A6B">
        <w:rPr>
          <w:rFonts w:ascii="Arial" w:hAnsi="Arial" w:cs="Arial"/>
          <w:color w:val="000000" w:themeColor="text1"/>
          <w:sz w:val="19"/>
          <w:szCs w:val="19"/>
        </w:rPr>
        <w:t>»</w:t>
      </w:r>
      <w:r w:rsidRPr="00FC5A6B">
        <w:rPr>
          <w:rStyle w:val="nfasis"/>
          <w:rFonts w:ascii="Arial" w:hAnsi="Arial" w:cs="Arial"/>
          <w:i w:val="0"/>
          <w:iCs w:val="0"/>
          <w:color w:val="000000" w:themeColor="text1"/>
          <w:sz w:val="19"/>
          <w:szCs w:val="19"/>
        </w:rPr>
        <w:t>.</w:t>
      </w:r>
    </w:p>
  </w:footnote>
  <w:footnote w:id="3">
    <w:p w14:paraId="72229D6F" w14:textId="77777777" w:rsidR="00813254" w:rsidRPr="00C075BE" w:rsidRDefault="00813254" w:rsidP="00813254">
      <w:pPr>
        <w:pStyle w:val="Textonotapie"/>
        <w:spacing w:before="0" w:after="0" w:line="240" w:lineRule="auto"/>
        <w:ind w:firstLine="709"/>
        <w:rPr>
          <w:rFonts w:ascii="Arial" w:hAnsi="Arial" w:cs="Arial"/>
          <w:sz w:val="19"/>
          <w:szCs w:val="19"/>
        </w:rPr>
      </w:pPr>
      <w:r w:rsidRPr="00C075BE">
        <w:rPr>
          <w:rStyle w:val="Refdenotaalpie"/>
          <w:rFonts w:ascii="Arial" w:hAnsi="Arial" w:cs="Arial"/>
          <w:sz w:val="19"/>
          <w:szCs w:val="19"/>
        </w:rPr>
        <w:footnoteRef/>
      </w:r>
      <w:r w:rsidRPr="00C075BE">
        <w:rPr>
          <w:rFonts w:ascii="Arial" w:hAnsi="Arial" w:cs="Arial"/>
          <w:sz w:val="19"/>
          <w:szCs w:val="19"/>
        </w:rPr>
        <w:t xml:space="preserve"> El artículo 2.2.1.2.5.1. del Decreto 1082 de 2015 preceptúa: «Artículo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14:paraId="25301805" w14:textId="07B7EFAE" w:rsidR="00813254" w:rsidRPr="00C075BE" w:rsidRDefault="00813254">
      <w:pPr>
        <w:pStyle w:val="Textonotapie"/>
        <w:spacing w:before="0" w:after="0" w:line="240" w:lineRule="auto"/>
        <w:ind w:firstLine="709"/>
        <w:rPr>
          <w:rFonts w:ascii="Arial" w:hAnsi="Arial" w:cs="Arial"/>
          <w:sz w:val="19"/>
          <w:szCs w:val="19"/>
        </w:rPr>
      </w:pPr>
      <w:r w:rsidRPr="00C075BE">
        <w:rPr>
          <w:rFonts w:ascii="Arial" w:hAnsi="Arial" w:cs="Arial"/>
          <w:sz w:val="19"/>
          <w:szCs w:val="19"/>
        </w:rPr>
        <w:t xml:space="preserve">Por su parte, el artículo 2.2.1.2.5.2. del mismo Decreto </w:t>
      </w:r>
      <w:r w:rsidR="009A00DA">
        <w:rPr>
          <w:rFonts w:ascii="Arial" w:hAnsi="Arial" w:cs="Arial"/>
          <w:sz w:val="19"/>
          <w:szCs w:val="19"/>
        </w:rPr>
        <w:t>dispone lo siguiente</w:t>
      </w:r>
      <w:r w:rsidRPr="00C075BE">
        <w:rPr>
          <w:rFonts w:ascii="Arial" w:hAnsi="Arial" w:cs="Arial"/>
          <w:sz w:val="19"/>
          <w:szCs w:val="19"/>
        </w:rPr>
        <w:t>:</w:t>
      </w:r>
      <w:r w:rsidR="009A00DA">
        <w:rPr>
          <w:rFonts w:ascii="Verdana" w:hAnsi="Verdana" w:cs="Arial"/>
          <w:sz w:val="19"/>
          <w:szCs w:val="19"/>
        </w:rPr>
        <w:t xml:space="preserve"> </w:t>
      </w:r>
      <w:r>
        <w:rPr>
          <w:rFonts w:ascii="Verdana" w:hAnsi="Verdana" w:cs="Arial"/>
          <w:sz w:val="19"/>
          <w:szCs w:val="19"/>
        </w:rPr>
        <w:t>«</w:t>
      </w:r>
      <w:r w:rsidRPr="00C075BE">
        <w:rPr>
          <w:rFonts w:ascii="Arial" w:hAnsi="Arial" w:cs="Arial"/>
          <w:sz w:val="19"/>
          <w:szCs w:val="19"/>
        </w:rPr>
        <w:t>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41164E22" w14:textId="77777777" w:rsidR="00813254" w:rsidRPr="00C075BE" w:rsidRDefault="00813254" w:rsidP="00813254">
      <w:pPr>
        <w:pStyle w:val="Textonotapie"/>
        <w:spacing w:before="0" w:after="0" w:line="240" w:lineRule="auto"/>
        <w:ind w:firstLine="709"/>
        <w:rPr>
          <w:rFonts w:ascii="Arial" w:hAnsi="Arial" w:cs="Arial"/>
          <w:sz w:val="19"/>
          <w:szCs w:val="19"/>
        </w:rPr>
      </w:pPr>
      <w:r w:rsidRPr="00C075BE">
        <w:rPr>
          <w:rFonts w:ascii="Arial" w:hAnsi="Arial" w:cs="Arial"/>
          <w:sz w:val="19"/>
          <w:szCs w:val="19"/>
        </w:rPr>
        <w:t>[…]</w:t>
      </w:r>
    </w:p>
    <w:p w14:paraId="1DDD5A5B" w14:textId="753A74E5" w:rsidR="00813254" w:rsidRPr="00C075BE" w:rsidRDefault="00813254">
      <w:pPr>
        <w:pStyle w:val="Textonotapie"/>
        <w:spacing w:before="0" w:after="0" w:line="240" w:lineRule="auto"/>
        <w:ind w:firstLine="709"/>
        <w:rPr>
          <w:rFonts w:ascii="Arial" w:hAnsi="Arial" w:cs="Arial"/>
          <w:sz w:val="19"/>
          <w:szCs w:val="19"/>
          <w:lang w:val="es-ES"/>
        </w:rPr>
      </w:pPr>
      <w:r>
        <w:rPr>
          <w:rFonts w:ascii="Verdana" w:hAnsi="Verdana" w:cs="Arial"/>
          <w:sz w:val="19"/>
          <w:szCs w:val="19"/>
        </w:rPr>
        <w:t>»</w:t>
      </w:r>
      <w:r w:rsidRPr="00C075BE">
        <w:rPr>
          <w:rFonts w:ascii="Arial" w:hAnsi="Arial" w:cs="Arial"/>
          <w:sz w:val="19"/>
          <w:szCs w:val="19"/>
        </w:rPr>
        <w:t>2. Manuales y guías para: (a) la identificación y cobertura del Riesgo; (b) la determinación de la Capacidad Residual para los contratos de obra pública dependiendo del valor de los mismos; (c) la elaboración y actualización del Plan Anual de Adquisiciones; y (d) el uso del Clasificador de Bienes y Servicios</w:t>
      </w:r>
      <w:r>
        <w:rPr>
          <w:rFonts w:ascii="Verdana" w:hAnsi="Verdana" w:cs="Arial"/>
          <w:sz w:val="19"/>
          <w:szCs w:val="19"/>
        </w:rPr>
        <w:t>»</w:t>
      </w:r>
      <w:r w:rsidRPr="00C075BE">
        <w:rPr>
          <w:rFonts w:ascii="Arial" w:hAnsi="Arial" w:cs="Arial"/>
          <w:sz w:val="19"/>
          <w:szCs w:val="19"/>
        </w:rPr>
        <w:t>.</w:t>
      </w:r>
    </w:p>
  </w:footnote>
  <w:footnote w:id="4">
    <w:p w14:paraId="0FDFA53D" w14:textId="77777777" w:rsidR="00B020D2" w:rsidRDefault="00295233" w:rsidP="00295233">
      <w:pPr>
        <w:pStyle w:val="Textonotapie"/>
        <w:spacing w:before="0" w:after="0"/>
        <w:ind w:firstLine="708"/>
        <w:rPr>
          <w:rFonts w:ascii="Arial" w:hAnsi="Arial" w:cs="Arial"/>
          <w:sz w:val="19"/>
          <w:szCs w:val="19"/>
        </w:rPr>
      </w:pPr>
      <w:r w:rsidRPr="00544048">
        <w:rPr>
          <w:rStyle w:val="Refdenotaalpie"/>
          <w:rFonts w:ascii="Arial" w:hAnsi="Arial" w:cs="Arial"/>
          <w:sz w:val="19"/>
          <w:szCs w:val="19"/>
        </w:rPr>
        <w:footnoteRef/>
      </w:r>
      <w:r w:rsidRPr="00544048">
        <w:rPr>
          <w:rFonts w:ascii="Arial" w:hAnsi="Arial" w:cs="Arial"/>
          <w:sz w:val="19"/>
          <w:szCs w:val="19"/>
        </w:rPr>
        <w:t xml:space="preserve"> </w:t>
      </w:r>
      <w:r w:rsidR="003414EC">
        <w:rPr>
          <w:rFonts w:ascii="Arial" w:hAnsi="Arial" w:cs="Arial"/>
          <w:sz w:val="19"/>
          <w:szCs w:val="19"/>
        </w:rPr>
        <w:t>CONSEJO DE ESTADO</w:t>
      </w:r>
      <w:r>
        <w:rPr>
          <w:rFonts w:ascii="Arial" w:hAnsi="Arial" w:cs="Arial"/>
          <w:sz w:val="19"/>
          <w:szCs w:val="19"/>
        </w:rPr>
        <w:t xml:space="preserve">. Sección Tercera. Subsección A. Sentencia del 11 de Abril de 2019. Exp. 52.055. C.P. Maria Adriana Marín. </w:t>
      </w:r>
    </w:p>
    <w:p w14:paraId="792D4B2D" w14:textId="45EF7EC8" w:rsidR="00295233" w:rsidRPr="00CC724D" w:rsidRDefault="00295233" w:rsidP="00295233">
      <w:pPr>
        <w:pStyle w:val="Textonotapie"/>
        <w:spacing w:before="0" w:after="0"/>
        <w:ind w:firstLine="708"/>
        <w:rPr>
          <w:rFonts w:ascii="Arial" w:hAnsi="Arial" w:cs="Arial"/>
          <w:sz w:val="19"/>
          <w:szCs w:val="19"/>
        </w:rPr>
      </w:pPr>
      <w:r>
        <w:rPr>
          <w:rFonts w:ascii="Arial" w:hAnsi="Arial" w:cs="Arial"/>
          <w:sz w:val="19"/>
          <w:szCs w:val="19"/>
        </w:rPr>
        <w:t xml:space="preserve"> </w:t>
      </w:r>
    </w:p>
  </w:footnote>
  <w:footnote w:id="5">
    <w:p w14:paraId="6066A4EE" w14:textId="29222C75" w:rsidR="00813254" w:rsidRDefault="00813254" w:rsidP="003414EC">
      <w:pPr>
        <w:pStyle w:val="Textonotapie"/>
        <w:spacing w:before="0" w:after="0"/>
        <w:ind w:firstLine="708"/>
        <w:rPr>
          <w:rFonts w:ascii="Arial" w:hAnsi="Arial" w:cs="Arial"/>
          <w:sz w:val="19"/>
          <w:szCs w:val="19"/>
        </w:rPr>
      </w:pPr>
      <w:r w:rsidRPr="00BF1C69">
        <w:rPr>
          <w:rStyle w:val="Refdenotaalpie"/>
          <w:rFonts w:ascii="Arial" w:hAnsi="Arial" w:cs="Arial"/>
          <w:sz w:val="19"/>
          <w:szCs w:val="19"/>
        </w:rPr>
        <w:footnoteRef/>
      </w:r>
      <w:r w:rsidRPr="00BF1C69">
        <w:rPr>
          <w:rFonts w:ascii="Arial" w:hAnsi="Arial" w:cs="Arial"/>
          <w:sz w:val="19"/>
          <w:szCs w:val="19"/>
        </w:rPr>
        <w:t xml:space="preserve"> Ib</w:t>
      </w:r>
      <w:r>
        <w:rPr>
          <w:rFonts w:ascii="Arial" w:hAnsi="Arial" w:cs="Arial"/>
          <w:sz w:val="19"/>
          <w:szCs w:val="19"/>
        </w:rPr>
        <w:t>í</w:t>
      </w:r>
      <w:r w:rsidRPr="00BF1C69">
        <w:rPr>
          <w:rFonts w:ascii="Arial" w:hAnsi="Arial" w:cs="Arial"/>
          <w:sz w:val="19"/>
          <w:szCs w:val="19"/>
        </w:rPr>
        <w:t xml:space="preserve">dem. </w:t>
      </w:r>
    </w:p>
    <w:p w14:paraId="1F104F96" w14:textId="77777777" w:rsidR="003414EC" w:rsidRPr="00BF1C69" w:rsidRDefault="003414EC" w:rsidP="005012BC">
      <w:pPr>
        <w:pStyle w:val="Textonotapie"/>
        <w:spacing w:before="0" w:after="0"/>
        <w:ind w:firstLine="708"/>
        <w:rPr>
          <w:rFonts w:ascii="Arial" w:hAnsi="Arial" w:cs="Arial"/>
          <w:sz w:val="19"/>
          <w:szCs w:val="19"/>
          <w:lang w:val="es-ES"/>
        </w:rPr>
      </w:pPr>
    </w:p>
  </w:footnote>
  <w:footnote w:id="6">
    <w:p w14:paraId="428CADEC" w14:textId="2FE100DA" w:rsidR="005C2D88" w:rsidRPr="00BF1C69" w:rsidRDefault="005C2D88" w:rsidP="005012BC">
      <w:pPr>
        <w:pStyle w:val="Textonotapie"/>
        <w:spacing w:before="0" w:after="0"/>
        <w:ind w:firstLine="708"/>
        <w:rPr>
          <w:rFonts w:ascii="Arial" w:hAnsi="Arial" w:cs="Arial"/>
          <w:sz w:val="19"/>
          <w:szCs w:val="19"/>
          <w:lang w:val="es-ES"/>
        </w:rPr>
      </w:pPr>
      <w:r w:rsidRPr="00BF1C69">
        <w:rPr>
          <w:rStyle w:val="Refdenotaalpie"/>
          <w:rFonts w:ascii="Arial" w:hAnsi="Arial" w:cs="Arial"/>
          <w:sz w:val="19"/>
          <w:szCs w:val="19"/>
        </w:rPr>
        <w:footnoteRef/>
      </w:r>
      <w:r w:rsidRPr="00BF1C69">
        <w:rPr>
          <w:rFonts w:ascii="Arial" w:hAnsi="Arial" w:cs="Arial"/>
          <w:sz w:val="19"/>
          <w:szCs w:val="19"/>
        </w:rPr>
        <w:t xml:space="preserve"> </w:t>
      </w:r>
      <w:r w:rsidR="003414EC">
        <w:rPr>
          <w:rFonts w:ascii="Arial" w:hAnsi="Arial" w:cs="Arial"/>
          <w:sz w:val="19"/>
          <w:szCs w:val="19"/>
        </w:rPr>
        <w:t>CONSEJO DE ESTADO</w:t>
      </w:r>
      <w:r>
        <w:rPr>
          <w:rFonts w:ascii="Arial" w:hAnsi="Arial" w:cs="Arial"/>
          <w:sz w:val="19"/>
          <w:szCs w:val="19"/>
        </w:rPr>
        <w:t xml:space="preserve">. Sección Tercera. Subsección B. Sentencia de 3 de abril de 2020. Exp. 50.199. C.P. Alberto Montaña Plata.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457BEE" w:rsidRDefault="00457BEE">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B93AE4"/>
    <w:multiLevelType w:val="hybridMultilevel"/>
    <w:tmpl w:val="70526892"/>
    <w:lvl w:ilvl="0" w:tplc="8FE852C2">
      <w:start w:val="1"/>
      <w:numFmt w:val="lowerRoman"/>
      <w:lvlText w:val="%1."/>
      <w:lvlJc w:val="left"/>
      <w:pPr>
        <w:ind w:left="708" w:firstLine="0"/>
      </w:pPr>
      <w:rPr>
        <w:rFonts w:hint="default"/>
        <w:b w:val="0"/>
        <w:sz w:val="21"/>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307DAF"/>
    <w:multiLevelType w:val="hybridMultilevel"/>
    <w:tmpl w:val="A7226BA2"/>
    <w:lvl w:ilvl="0" w:tplc="9D8EFEC0">
      <w:start w:val="1"/>
      <w:numFmt w:val="lowerRoman"/>
      <w:lvlText w:val="%1."/>
      <w:lvlJc w:val="left"/>
      <w:pPr>
        <w:ind w:left="708" w:firstLine="0"/>
      </w:pPr>
      <w:rPr>
        <w:rFonts w:hint="default"/>
        <w:b w:val="0"/>
        <w:sz w:val="21"/>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559C174C"/>
    <w:multiLevelType w:val="hybridMultilevel"/>
    <w:tmpl w:val="9D52C3A2"/>
    <w:lvl w:ilvl="0" w:tplc="07D4AC40">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5"/>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3C4A"/>
    <w:rsid w:val="000153B7"/>
    <w:rsid w:val="00015E80"/>
    <w:rsid w:val="00016329"/>
    <w:rsid w:val="00017253"/>
    <w:rsid w:val="000210DF"/>
    <w:rsid w:val="0002271C"/>
    <w:rsid w:val="0003572D"/>
    <w:rsid w:val="00041206"/>
    <w:rsid w:val="00041802"/>
    <w:rsid w:val="00043441"/>
    <w:rsid w:val="000630CF"/>
    <w:rsid w:val="00063959"/>
    <w:rsid w:val="000641A8"/>
    <w:rsid w:val="0006474E"/>
    <w:rsid w:val="00084B97"/>
    <w:rsid w:val="00086D8D"/>
    <w:rsid w:val="000942EB"/>
    <w:rsid w:val="000943FC"/>
    <w:rsid w:val="000A3565"/>
    <w:rsid w:val="000A70DC"/>
    <w:rsid w:val="000B103F"/>
    <w:rsid w:val="000B1204"/>
    <w:rsid w:val="000B466A"/>
    <w:rsid w:val="000C567E"/>
    <w:rsid w:val="000F14E8"/>
    <w:rsid w:val="00103915"/>
    <w:rsid w:val="0011520A"/>
    <w:rsid w:val="001155B8"/>
    <w:rsid w:val="0011766B"/>
    <w:rsid w:val="00120D67"/>
    <w:rsid w:val="00122B23"/>
    <w:rsid w:val="00122B9A"/>
    <w:rsid w:val="00135AE7"/>
    <w:rsid w:val="00137FFA"/>
    <w:rsid w:val="00141B41"/>
    <w:rsid w:val="00141CCA"/>
    <w:rsid w:val="00152AC0"/>
    <w:rsid w:val="00155B3D"/>
    <w:rsid w:val="0015772B"/>
    <w:rsid w:val="00157EF8"/>
    <w:rsid w:val="00163FF8"/>
    <w:rsid w:val="001758CF"/>
    <w:rsid w:val="00180188"/>
    <w:rsid w:val="00190961"/>
    <w:rsid w:val="00190BC3"/>
    <w:rsid w:val="001A0A19"/>
    <w:rsid w:val="001A0E7A"/>
    <w:rsid w:val="001A371B"/>
    <w:rsid w:val="001A4CB4"/>
    <w:rsid w:val="001A7FD7"/>
    <w:rsid w:val="001B0444"/>
    <w:rsid w:val="001B2098"/>
    <w:rsid w:val="001B2EAD"/>
    <w:rsid w:val="001B7523"/>
    <w:rsid w:val="001C4D67"/>
    <w:rsid w:val="001D0839"/>
    <w:rsid w:val="001D30D8"/>
    <w:rsid w:val="001E1D2B"/>
    <w:rsid w:val="001F6378"/>
    <w:rsid w:val="001F7341"/>
    <w:rsid w:val="0020632A"/>
    <w:rsid w:val="00206F7A"/>
    <w:rsid w:val="002110EB"/>
    <w:rsid w:val="00211338"/>
    <w:rsid w:val="00220E20"/>
    <w:rsid w:val="00221341"/>
    <w:rsid w:val="00230F89"/>
    <w:rsid w:val="002339D3"/>
    <w:rsid w:val="00234B84"/>
    <w:rsid w:val="00241311"/>
    <w:rsid w:val="00242E46"/>
    <w:rsid w:val="0025138F"/>
    <w:rsid w:val="00251FE3"/>
    <w:rsid w:val="00255215"/>
    <w:rsid w:val="002563A8"/>
    <w:rsid w:val="00273E83"/>
    <w:rsid w:val="0027441D"/>
    <w:rsid w:val="002914E1"/>
    <w:rsid w:val="00295233"/>
    <w:rsid w:val="002A4869"/>
    <w:rsid w:val="002A5091"/>
    <w:rsid w:val="002B06C5"/>
    <w:rsid w:val="002B10CB"/>
    <w:rsid w:val="002B3433"/>
    <w:rsid w:val="002C4C0C"/>
    <w:rsid w:val="002C515D"/>
    <w:rsid w:val="002D1686"/>
    <w:rsid w:val="002F4470"/>
    <w:rsid w:val="002F46E2"/>
    <w:rsid w:val="003033BA"/>
    <w:rsid w:val="0030589C"/>
    <w:rsid w:val="003122AF"/>
    <w:rsid w:val="00315D0B"/>
    <w:rsid w:val="00322937"/>
    <w:rsid w:val="0032775C"/>
    <w:rsid w:val="00331592"/>
    <w:rsid w:val="003414EC"/>
    <w:rsid w:val="0034177C"/>
    <w:rsid w:val="0034622D"/>
    <w:rsid w:val="0034680A"/>
    <w:rsid w:val="00350DA7"/>
    <w:rsid w:val="00353DD5"/>
    <w:rsid w:val="00355084"/>
    <w:rsid w:val="00370892"/>
    <w:rsid w:val="00384D31"/>
    <w:rsid w:val="00386456"/>
    <w:rsid w:val="003901B3"/>
    <w:rsid w:val="00393433"/>
    <w:rsid w:val="003A0878"/>
    <w:rsid w:val="003A50AF"/>
    <w:rsid w:val="003A581E"/>
    <w:rsid w:val="003A6751"/>
    <w:rsid w:val="003B027A"/>
    <w:rsid w:val="003B267F"/>
    <w:rsid w:val="003B40B7"/>
    <w:rsid w:val="003C4EEF"/>
    <w:rsid w:val="003D3D9D"/>
    <w:rsid w:val="003D6CA4"/>
    <w:rsid w:val="003F252C"/>
    <w:rsid w:val="003F5B63"/>
    <w:rsid w:val="00413C8D"/>
    <w:rsid w:val="00416AFF"/>
    <w:rsid w:val="00416BB2"/>
    <w:rsid w:val="00423F9F"/>
    <w:rsid w:val="00425FD7"/>
    <w:rsid w:val="00434140"/>
    <w:rsid w:val="004422D6"/>
    <w:rsid w:val="0044490E"/>
    <w:rsid w:val="00446EEA"/>
    <w:rsid w:val="004515D6"/>
    <w:rsid w:val="00457BEE"/>
    <w:rsid w:val="004625ED"/>
    <w:rsid w:val="00465165"/>
    <w:rsid w:val="0046603E"/>
    <w:rsid w:val="00472183"/>
    <w:rsid w:val="00473976"/>
    <w:rsid w:val="00480D03"/>
    <w:rsid w:val="00490A62"/>
    <w:rsid w:val="0049241A"/>
    <w:rsid w:val="004A0F49"/>
    <w:rsid w:val="004A2AC6"/>
    <w:rsid w:val="004A34D2"/>
    <w:rsid w:val="004B2817"/>
    <w:rsid w:val="004B529B"/>
    <w:rsid w:val="004D4A08"/>
    <w:rsid w:val="004D7752"/>
    <w:rsid w:val="004E0E4E"/>
    <w:rsid w:val="004F2E4F"/>
    <w:rsid w:val="005012BC"/>
    <w:rsid w:val="005023E3"/>
    <w:rsid w:val="0050468C"/>
    <w:rsid w:val="005105F5"/>
    <w:rsid w:val="0051074C"/>
    <w:rsid w:val="00513AF2"/>
    <w:rsid w:val="00513E68"/>
    <w:rsid w:val="005143D5"/>
    <w:rsid w:val="005216C1"/>
    <w:rsid w:val="00525FE7"/>
    <w:rsid w:val="00535780"/>
    <w:rsid w:val="00541818"/>
    <w:rsid w:val="0054413A"/>
    <w:rsid w:val="00545D9B"/>
    <w:rsid w:val="00546AA2"/>
    <w:rsid w:val="005532D4"/>
    <w:rsid w:val="005564CA"/>
    <w:rsid w:val="0056182B"/>
    <w:rsid w:val="005622EB"/>
    <w:rsid w:val="00571AA7"/>
    <w:rsid w:val="00574457"/>
    <w:rsid w:val="005756AA"/>
    <w:rsid w:val="00585EB4"/>
    <w:rsid w:val="00590C07"/>
    <w:rsid w:val="00596896"/>
    <w:rsid w:val="005A1B82"/>
    <w:rsid w:val="005B5BE2"/>
    <w:rsid w:val="005B64EE"/>
    <w:rsid w:val="005C1F68"/>
    <w:rsid w:val="005C1FD0"/>
    <w:rsid w:val="005C2D88"/>
    <w:rsid w:val="005D35B6"/>
    <w:rsid w:val="005D4AEF"/>
    <w:rsid w:val="005D51FA"/>
    <w:rsid w:val="005D791B"/>
    <w:rsid w:val="005E5D94"/>
    <w:rsid w:val="00603FBE"/>
    <w:rsid w:val="00612C51"/>
    <w:rsid w:val="00614817"/>
    <w:rsid w:val="00630D7C"/>
    <w:rsid w:val="00631301"/>
    <w:rsid w:val="00633DBF"/>
    <w:rsid w:val="00643B51"/>
    <w:rsid w:val="00655371"/>
    <w:rsid w:val="006573BB"/>
    <w:rsid w:val="00660D51"/>
    <w:rsid w:val="0067157B"/>
    <w:rsid w:val="00672272"/>
    <w:rsid w:val="00673450"/>
    <w:rsid w:val="0067767A"/>
    <w:rsid w:val="00692650"/>
    <w:rsid w:val="00697665"/>
    <w:rsid w:val="006A0EB7"/>
    <w:rsid w:val="006A262A"/>
    <w:rsid w:val="006A7CB5"/>
    <w:rsid w:val="006A7FD0"/>
    <w:rsid w:val="006B1DCE"/>
    <w:rsid w:val="006B5C3F"/>
    <w:rsid w:val="006B5FA9"/>
    <w:rsid w:val="006C6EE9"/>
    <w:rsid w:val="006C6F7B"/>
    <w:rsid w:val="006D7687"/>
    <w:rsid w:val="006E0572"/>
    <w:rsid w:val="006E170C"/>
    <w:rsid w:val="006E1E98"/>
    <w:rsid w:val="006E6B40"/>
    <w:rsid w:val="00702220"/>
    <w:rsid w:val="00705631"/>
    <w:rsid w:val="00710F60"/>
    <w:rsid w:val="00715EAA"/>
    <w:rsid w:val="00733144"/>
    <w:rsid w:val="00733BCA"/>
    <w:rsid w:val="0073441F"/>
    <w:rsid w:val="00734D3E"/>
    <w:rsid w:val="00742DD2"/>
    <w:rsid w:val="00744A4C"/>
    <w:rsid w:val="00746E08"/>
    <w:rsid w:val="00747C96"/>
    <w:rsid w:val="0075094E"/>
    <w:rsid w:val="007522E8"/>
    <w:rsid w:val="007530BF"/>
    <w:rsid w:val="00753C5D"/>
    <w:rsid w:val="0075647A"/>
    <w:rsid w:val="00756CD1"/>
    <w:rsid w:val="00760F68"/>
    <w:rsid w:val="007634AD"/>
    <w:rsid w:val="00774EC0"/>
    <w:rsid w:val="00775563"/>
    <w:rsid w:val="0078122E"/>
    <w:rsid w:val="00791375"/>
    <w:rsid w:val="00792E66"/>
    <w:rsid w:val="00792F13"/>
    <w:rsid w:val="00795647"/>
    <w:rsid w:val="007B0854"/>
    <w:rsid w:val="007B7EFB"/>
    <w:rsid w:val="007C2357"/>
    <w:rsid w:val="007C40CA"/>
    <w:rsid w:val="007C5561"/>
    <w:rsid w:val="007D0C0E"/>
    <w:rsid w:val="007D2FD4"/>
    <w:rsid w:val="007D6C71"/>
    <w:rsid w:val="007E1312"/>
    <w:rsid w:val="007F6B46"/>
    <w:rsid w:val="007F72CB"/>
    <w:rsid w:val="00800C47"/>
    <w:rsid w:val="0080326D"/>
    <w:rsid w:val="00813254"/>
    <w:rsid w:val="00813988"/>
    <w:rsid w:val="008160B2"/>
    <w:rsid w:val="0082065D"/>
    <w:rsid w:val="008217B7"/>
    <w:rsid w:val="00830303"/>
    <w:rsid w:val="0083119B"/>
    <w:rsid w:val="008366DD"/>
    <w:rsid w:val="00836EAB"/>
    <w:rsid w:val="008379D2"/>
    <w:rsid w:val="008420C6"/>
    <w:rsid w:val="0085092D"/>
    <w:rsid w:val="00850F79"/>
    <w:rsid w:val="00853AE0"/>
    <w:rsid w:val="00854DB7"/>
    <w:rsid w:val="00861F54"/>
    <w:rsid w:val="008632AF"/>
    <w:rsid w:val="008749A9"/>
    <w:rsid w:val="00881812"/>
    <w:rsid w:val="0088434E"/>
    <w:rsid w:val="00894211"/>
    <w:rsid w:val="0089774F"/>
    <w:rsid w:val="008A1C99"/>
    <w:rsid w:val="008A2550"/>
    <w:rsid w:val="008B3AED"/>
    <w:rsid w:val="008D171A"/>
    <w:rsid w:val="008D572E"/>
    <w:rsid w:val="008E1C15"/>
    <w:rsid w:val="008E1E34"/>
    <w:rsid w:val="008F538E"/>
    <w:rsid w:val="008F7E33"/>
    <w:rsid w:val="009037EE"/>
    <w:rsid w:val="009047C5"/>
    <w:rsid w:val="0090613C"/>
    <w:rsid w:val="00906A56"/>
    <w:rsid w:val="009173EE"/>
    <w:rsid w:val="00924C12"/>
    <w:rsid w:val="0093747F"/>
    <w:rsid w:val="00943AE2"/>
    <w:rsid w:val="009441C3"/>
    <w:rsid w:val="009467C3"/>
    <w:rsid w:val="0095385A"/>
    <w:rsid w:val="009562BB"/>
    <w:rsid w:val="009639BF"/>
    <w:rsid w:val="00963ABB"/>
    <w:rsid w:val="00964425"/>
    <w:rsid w:val="00970437"/>
    <w:rsid w:val="009711E6"/>
    <w:rsid w:val="00976295"/>
    <w:rsid w:val="00983856"/>
    <w:rsid w:val="00984AB9"/>
    <w:rsid w:val="00994DF5"/>
    <w:rsid w:val="009A00DA"/>
    <w:rsid w:val="009A129F"/>
    <w:rsid w:val="009A440E"/>
    <w:rsid w:val="009B212F"/>
    <w:rsid w:val="009B512E"/>
    <w:rsid w:val="009B5190"/>
    <w:rsid w:val="009B53AD"/>
    <w:rsid w:val="009C4AE8"/>
    <w:rsid w:val="009D3CF6"/>
    <w:rsid w:val="009D4945"/>
    <w:rsid w:val="009E2572"/>
    <w:rsid w:val="009E30D4"/>
    <w:rsid w:val="009E64D5"/>
    <w:rsid w:val="009E6C95"/>
    <w:rsid w:val="009F59C2"/>
    <w:rsid w:val="009F7F86"/>
    <w:rsid w:val="00A04AC3"/>
    <w:rsid w:val="00A13886"/>
    <w:rsid w:val="00A24560"/>
    <w:rsid w:val="00A26014"/>
    <w:rsid w:val="00A34538"/>
    <w:rsid w:val="00A37FB6"/>
    <w:rsid w:val="00A5376E"/>
    <w:rsid w:val="00A5539A"/>
    <w:rsid w:val="00A56E2D"/>
    <w:rsid w:val="00A66879"/>
    <w:rsid w:val="00A70991"/>
    <w:rsid w:val="00A757E2"/>
    <w:rsid w:val="00A82DDB"/>
    <w:rsid w:val="00A8625D"/>
    <w:rsid w:val="00A94BF1"/>
    <w:rsid w:val="00A957B9"/>
    <w:rsid w:val="00AA08E7"/>
    <w:rsid w:val="00AA442B"/>
    <w:rsid w:val="00AA5130"/>
    <w:rsid w:val="00AA669D"/>
    <w:rsid w:val="00AB5C7F"/>
    <w:rsid w:val="00AC514C"/>
    <w:rsid w:val="00AC5F3A"/>
    <w:rsid w:val="00AD1A73"/>
    <w:rsid w:val="00AF0BEC"/>
    <w:rsid w:val="00AF18D6"/>
    <w:rsid w:val="00AF2BE1"/>
    <w:rsid w:val="00B000D8"/>
    <w:rsid w:val="00B020D2"/>
    <w:rsid w:val="00B10AEB"/>
    <w:rsid w:val="00B13EC0"/>
    <w:rsid w:val="00B1475D"/>
    <w:rsid w:val="00B20404"/>
    <w:rsid w:val="00B22E22"/>
    <w:rsid w:val="00B3062B"/>
    <w:rsid w:val="00B43D3A"/>
    <w:rsid w:val="00B44E8E"/>
    <w:rsid w:val="00B525CB"/>
    <w:rsid w:val="00B619FA"/>
    <w:rsid w:val="00B63872"/>
    <w:rsid w:val="00B63CB2"/>
    <w:rsid w:val="00B64EDB"/>
    <w:rsid w:val="00B6604F"/>
    <w:rsid w:val="00B71C79"/>
    <w:rsid w:val="00B7315F"/>
    <w:rsid w:val="00B91AF0"/>
    <w:rsid w:val="00B91B8E"/>
    <w:rsid w:val="00BA1E01"/>
    <w:rsid w:val="00BB4FCD"/>
    <w:rsid w:val="00BC2704"/>
    <w:rsid w:val="00BC4FA7"/>
    <w:rsid w:val="00BD286A"/>
    <w:rsid w:val="00BD4A0F"/>
    <w:rsid w:val="00BD78B1"/>
    <w:rsid w:val="00BD78FE"/>
    <w:rsid w:val="00BF5E9C"/>
    <w:rsid w:val="00C00B0D"/>
    <w:rsid w:val="00C014AF"/>
    <w:rsid w:val="00C0469E"/>
    <w:rsid w:val="00C06533"/>
    <w:rsid w:val="00C219A1"/>
    <w:rsid w:val="00C27711"/>
    <w:rsid w:val="00C32E6E"/>
    <w:rsid w:val="00C34208"/>
    <w:rsid w:val="00C37CD5"/>
    <w:rsid w:val="00C406DC"/>
    <w:rsid w:val="00C4437C"/>
    <w:rsid w:val="00C46A65"/>
    <w:rsid w:val="00C62E3C"/>
    <w:rsid w:val="00C65437"/>
    <w:rsid w:val="00C77EED"/>
    <w:rsid w:val="00C8458D"/>
    <w:rsid w:val="00C97AAA"/>
    <w:rsid w:val="00CC00CD"/>
    <w:rsid w:val="00CC2ADE"/>
    <w:rsid w:val="00CC7B70"/>
    <w:rsid w:val="00CD0CBA"/>
    <w:rsid w:val="00CD3382"/>
    <w:rsid w:val="00CD6E83"/>
    <w:rsid w:val="00CE149C"/>
    <w:rsid w:val="00CE4E6E"/>
    <w:rsid w:val="00D01760"/>
    <w:rsid w:val="00D06ADA"/>
    <w:rsid w:val="00D10800"/>
    <w:rsid w:val="00D16E39"/>
    <w:rsid w:val="00D220D3"/>
    <w:rsid w:val="00D223B6"/>
    <w:rsid w:val="00D22788"/>
    <w:rsid w:val="00D268CF"/>
    <w:rsid w:val="00D34A81"/>
    <w:rsid w:val="00D35D7D"/>
    <w:rsid w:val="00D35FC1"/>
    <w:rsid w:val="00D478F4"/>
    <w:rsid w:val="00D60327"/>
    <w:rsid w:val="00D64F3A"/>
    <w:rsid w:val="00D659F5"/>
    <w:rsid w:val="00D712C4"/>
    <w:rsid w:val="00D72E9D"/>
    <w:rsid w:val="00D7568C"/>
    <w:rsid w:val="00D82CE5"/>
    <w:rsid w:val="00D8451A"/>
    <w:rsid w:val="00D92770"/>
    <w:rsid w:val="00D95640"/>
    <w:rsid w:val="00D96B85"/>
    <w:rsid w:val="00D97DDD"/>
    <w:rsid w:val="00DA5AB1"/>
    <w:rsid w:val="00DC3544"/>
    <w:rsid w:val="00DC62E5"/>
    <w:rsid w:val="00DD47A2"/>
    <w:rsid w:val="00DD735D"/>
    <w:rsid w:val="00DE3119"/>
    <w:rsid w:val="00DE3139"/>
    <w:rsid w:val="00DF0FF5"/>
    <w:rsid w:val="00DF236B"/>
    <w:rsid w:val="00DF7086"/>
    <w:rsid w:val="00E05805"/>
    <w:rsid w:val="00E13AB8"/>
    <w:rsid w:val="00E25CB3"/>
    <w:rsid w:val="00E33B62"/>
    <w:rsid w:val="00E35618"/>
    <w:rsid w:val="00E36139"/>
    <w:rsid w:val="00E4143A"/>
    <w:rsid w:val="00E43624"/>
    <w:rsid w:val="00E510C7"/>
    <w:rsid w:val="00E54365"/>
    <w:rsid w:val="00E906D4"/>
    <w:rsid w:val="00E93A52"/>
    <w:rsid w:val="00EB612E"/>
    <w:rsid w:val="00EC0543"/>
    <w:rsid w:val="00EC540F"/>
    <w:rsid w:val="00EC77E0"/>
    <w:rsid w:val="00ED05A8"/>
    <w:rsid w:val="00ED3D75"/>
    <w:rsid w:val="00EE2C9C"/>
    <w:rsid w:val="00EE59B5"/>
    <w:rsid w:val="00EF169E"/>
    <w:rsid w:val="00F04156"/>
    <w:rsid w:val="00F06296"/>
    <w:rsid w:val="00F06717"/>
    <w:rsid w:val="00F1158A"/>
    <w:rsid w:val="00F11955"/>
    <w:rsid w:val="00F172E0"/>
    <w:rsid w:val="00F206B6"/>
    <w:rsid w:val="00F24B35"/>
    <w:rsid w:val="00F45873"/>
    <w:rsid w:val="00F64219"/>
    <w:rsid w:val="00F74C05"/>
    <w:rsid w:val="00F8471B"/>
    <w:rsid w:val="00F84899"/>
    <w:rsid w:val="00F859F0"/>
    <w:rsid w:val="00F90DB0"/>
    <w:rsid w:val="00F93123"/>
    <w:rsid w:val="00F95598"/>
    <w:rsid w:val="00FA0BE5"/>
    <w:rsid w:val="00FA39B2"/>
    <w:rsid w:val="00FC5A6B"/>
    <w:rsid w:val="00FC5D24"/>
    <w:rsid w:val="00FD14A9"/>
    <w:rsid w:val="00FD46B4"/>
    <w:rsid w:val="00FE141E"/>
    <w:rsid w:val="00FE42ED"/>
    <w:rsid w:val="00FE766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EE"/>
    <w:rPr>
      <w:rFonts w:ascii="Times New Roman" w:eastAsia="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after="200"/>
      <w:ind w:left="720" w:hanging="360"/>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before="0" w:after="160" w:line="240" w:lineRule="exact"/>
      <w:jc w:val="left"/>
    </w:pPr>
    <w:rPr>
      <w:rFonts w:asciiTheme="minorHAnsi" w:eastAsiaTheme="minorHAnsi" w:hAnsiTheme="minorHAnsi" w:cstheme="minorBidi"/>
      <w:sz w:val="22"/>
      <w:szCs w:val="22"/>
      <w:vertAlign w:val="superscript"/>
      <w:lang w:val="es-CO"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546AA2"/>
    <w:rPr>
      <w:color w:val="808080"/>
    </w:rPr>
  </w:style>
  <w:style w:type="table" w:customStyle="1" w:styleId="TableGrid1">
    <w:name w:val="Table Grid1"/>
    <w:basedOn w:val="Tablanormal"/>
    <w:next w:val="Tablaconcuadrcula"/>
    <w:uiPriority w:val="39"/>
    <w:rsid w:val="00A94BF1"/>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344920">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92510">
      <w:bodyDiv w:val="1"/>
      <w:marLeft w:val="0"/>
      <w:marRight w:val="0"/>
      <w:marTop w:val="0"/>
      <w:marBottom w:val="0"/>
      <w:divBdr>
        <w:top w:val="none" w:sz="0" w:space="0" w:color="auto"/>
        <w:left w:val="none" w:sz="0" w:space="0" w:color="auto"/>
        <w:bottom w:val="none" w:sz="0" w:space="0" w:color="auto"/>
        <w:right w:val="none" w:sz="0" w:space="0" w:color="auto"/>
      </w:divBdr>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76149808">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54224310">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5231589">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11865079">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42603521">
      <w:bodyDiv w:val="1"/>
      <w:marLeft w:val="0"/>
      <w:marRight w:val="0"/>
      <w:marTop w:val="0"/>
      <w:marBottom w:val="0"/>
      <w:divBdr>
        <w:top w:val="none" w:sz="0" w:space="0" w:color="auto"/>
        <w:left w:val="none" w:sz="0" w:space="0" w:color="auto"/>
        <w:bottom w:val="none" w:sz="0" w:space="0" w:color="auto"/>
        <w:right w:val="none" w:sz="0" w:space="0" w:color="auto"/>
      </w:divBdr>
      <w:divsChild>
        <w:div w:id="560402986">
          <w:marLeft w:val="0"/>
          <w:marRight w:val="0"/>
          <w:marTop w:val="0"/>
          <w:marBottom w:val="0"/>
          <w:divBdr>
            <w:top w:val="none" w:sz="0" w:space="0" w:color="auto"/>
            <w:left w:val="none" w:sz="0" w:space="0" w:color="auto"/>
            <w:bottom w:val="none" w:sz="0" w:space="0" w:color="auto"/>
            <w:right w:val="none" w:sz="0" w:space="0" w:color="auto"/>
          </w:divBdr>
          <w:divsChild>
            <w:div w:id="301543545">
              <w:marLeft w:val="0"/>
              <w:marRight w:val="0"/>
              <w:marTop w:val="0"/>
              <w:marBottom w:val="0"/>
              <w:divBdr>
                <w:top w:val="none" w:sz="0" w:space="0" w:color="auto"/>
                <w:left w:val="none" w:sz="0" w:space="0" w:color="auto"/>
                <w:bottom w:val="none" w:sz="0" w:space="0" w:color="auto"/>
                <w:right w:val="none" w:sz="0" w:space="0" w:color="auto"/>
              </w:divBdr>
              <w:divsChild>
                <w:div w:id="3500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39123955">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22552">
      <w:bodyDiv w:val="1"/>
      <w:marLeft w:val="0"/>
      <w:marRight w:val="0"/>
      <w:marTop w:val="0"/>
      <w:marBottom w:val="0"/>
      <w:divBdr>
        <w:top w:val="none" w:sz="0" w:space="0" w:color="auto"/>
        <w:left w:val="none" w:sz="0" w:space="0" w:color="auto"/>
        <w:bottom w:val="none" w:sz="0" w:space="0" w:color="auto"/>
        <w:right w:val="none" w:sz="0" w:space="0" w:color="auto"/>
      </w:divBdr>
    </w:div>
    <w:div w:id="1661273629">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19051663">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E247F-D357-4396-9B8D-840CFA2C9F02}">
  <ds:schemaRefs>
    <ds:schemaRef ds:uri="http://schemas.openxmlformats.org/officeDocument/2006/bibliography"/>
  </ds:schemaRefs>
</ds:datastoreItem>
</file>

<file path=customXml/itemProps2.xml><?xml version="1.0" encoding="utf-8"?>
<ds:datastoreItem xmlns:ds="http://schemas.openxmlformats.org/officeDocument/2006/customXml" ds:itemID="{5B5B1014-8B17-43CD-97DB-7831FD0B306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4F60C2A8-1012-4DE7-A6D1-CE44A40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11</TotalTime>
  <Pages>10</Pages>
  <Words>3255</Words>
  <Characters>17908</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RESPUESTA DIRECCIÓN CONTRACTUAL</vt:lpstr>
      <vt:lpstr>RESPUESTA DIRECCIÓN CONTRACTUAL</vt:lpstr>
    </vt:vector>
  </TitlesOfParts>
  <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cp:lastPrinted>2020-01-30T15:05:00Z</cp:lastPrinted>
  <dcterms:created xsi:type="dcterms:W3CDTF">2020-06-26T01:17:00Z</dcterms:created>
  <dcterms:modified xsi:type="dcterms:W3CDTF">2020-07-17T18:43:00Z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