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86011F" w:rsidRDefault="0034177C" w:rsidP="007F6B46">
      <w:pPr>
        <w:spacing w:line="276" w:lineRule="auto"/>
        <w:jc w:val="both"/>
        <w:rPr>
          <w:rFonts w:ascii="Arial" w:eastAsia="Calibri" w:hAnsi="Arial" w:cs="Arial"/>
          <w:b/>
          <w:sz w:val="16"/>
          <w:szCs w:val="16"/>
        </w:rPr>
      </w:pPr>
    </w:p>
    <w:p w14:paraId="17ABDC10" w14:textId="77777777" w:rsidR="00202406" w:rsidRPr="00A82A74" w:rsidRDefault="00202406" w:rsidP="00202406">
      <w:pPr>
        <w:jc w:val="both"/>
        <w:rPr>
          <w:rFonts w:ascii="Arial" w:eastAsia="Calibri" w:hAnsi="Arial" w:cs="Arial"/>
          <w:b/>
          <w:color w:val="000000" w:themeColor="text1"/>
          <w:sz w:val="22"/>
          <w:lang w:val="es-ES_tradnl"/>
        </w:rPr>
      </w:pPr>
      <w:bookmarkStart w:id="2" w:name="_Hlk35420410"/>
      <w:bookmarkEnd w:id="0"/>
      <w:bookmarkEnd w:id="1"/>
      <w:r w:rsidRPr="00A82A74">
        <w:rPr>
          <w:rFonts w:ascii="Arial" w:eastAsia="Calibri" w:hAnsi="Arial" w:cs="Arial"/>
          <w:b/>
          <w:color w:val="000000" w:themeColor="text1"/>
          <w:sz w:val="22"/>
          <w:lang w:val="es-ES_tradnl"/>
        </w:rPr>
        <w:t xml:space="preserve">URGENCIA MANIFIESTA </w:t>
      </w:r>
      <w:bookmarkStart w:id="3" w:name="_Hlk39676694"/>
      <w:r w:rsidRPr="006C15D5">
        <w:rPr>
          <w:rFonts w:ascii="Arial" w:eastAsia="Calibri" w:hAnsi="Arial" w:cs="Arial"/>
          <w:b/>
          <w:color w:val="000000" w:themeColor="text1"/>
          <w:sz w:val="22"/>
        </w:rPr>
        <w:t>–</w:t>
      </w:r>
      <w:bookmarkEnd w:id="3"/>
      <w:r w:rsidRPr="00A82A74">
        <w:rPr>
          <w:rFonts w:ascii="Arial" w:eastAsia="Calibri" w:hAnsi="Arial" w:cs="Arial"/>
          <w:b/>
          <w:color w:val="000000" w:themeColor="text1"/>
          <w:sz w:val="22"/>
          <w:lang w:val="es-ES_tradnl"/>
        </w:rPr>
        <w:t xml:space="preserve"> Definición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Causal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C</w:t>
      </w:r>
      <w:r w:rsidRPr="00A82A74">
        <w:rPr>
          <w:rFonts w:ascii="Arial" w:eastAsia="Calibri" w:hAnsi="Arial" w:cs="Arial"/>
          <w:b/>
          <w:color w:val="000000" w:themeColor="text1"/>
          <w:sz w:val="22"/>
          <w:lang w:val="es-ES_tradnl"/>
        </w:rPr>
        <w:t>ontratación directa</w:t>
      </w:r>
    </w:p>
    <w:bookmarkEnd w:id="2"/>
    <w:p w14:paraId="372605E3" w14:textId="77777777" w:rsidR="00202406" w:rsidRPr="00A82A74" w:rsidRDefault="00202406" w:rsidP="00202406">
      <w:pPr>
        <w:jc w:val="both"/>
        <w:rPr>
          <w:rFonts w:ascii="Arial" w:eastAsia="Calibri" w:hAnsi="Arial" w:cs="Arial"/>
          <w:color w:val="000000" w:themeColor="text1"/>
          <w:sz w:val="22"/>
          <w:lang w:val="es-ES_tradnl"/>
        </w:rPr>
      </w:pPr>
    </w:p>
    <w:p w14:paraId="48BCB885" w14:textId="77777777" w:rsidR="00202406" w:rsidRDefault="00202406" w:rsidP="0020240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p>
    <w:p w14:paraId="0AFFA51B" w14:textId="77777777" w:rsidR="00202406" w:rsidRDefault="00202406" w:rsidP="0020240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0C6DA7AC" w14:textId="77777777" w:rsidR="00202406" w:rsidRPr="00A82A74" w:rsidRDefault="00202406" w:rsidP="00202406">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65C62110" w14:textId="77777777" w:rsidR="00202406" w:rsidRPr="00A82A74" w:rsidRDefault="00202406" w:rsidP="00202406">
      <w:pPr>
        <w:jc w:val="both"/>
        <w:rPr>
          <w:rFonts w:ascii="Arial" w:eastAsia="Calibri" w:hAnsi="Arial" w:cs="Arial"/>
          <w:b/>
          <w:color w:val="000000" w:themeColor="text1"/>
          <w:sz w:val="22"/>
          <w:lang w:val="es-ES_tradnl"/>
        </w:rPr>
      </w:pPr>
    </w:p>
    <w:p w14:paraId="7CEF49C3" w14:textId="77777777" w:rsidR="00202406" w:rsidRPr="00A82A74" w:rsidRDefault="00202406" w:rsidP="0020240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Diferencia – Relación </w:t>
      </w:r>
      <w:bookmarkStart w:id="4" w:name="_Hlk36233079"/>
      <w:r>
        <w:rPr>
          <w:rFonts w:ascii="Arial" w:eastAsia="Calibri" w:hAnsi="Arial" w:cs="Arial"/>
          <w:b/>
          <w:color w:val="000000" w:themeColor="text1"/>
          <w:sz w:val="22"/>
          <w:lang w:val="es-ES_tradnl"/>
        </w:rPr>
        <w:t>– Urgencia</w:t>
      </w:r>
      <w:r w:rsidRPr="00A82A74">
        <w:rPr>
          <w:rFonts w:ascii="Arial" w:eastAsia="Calibri" w:hAnsi="Arial" w:cs="Arial"/>
          <w:b/>
          <w:color w:val="000000" w:themeColor="text1"/>
          <w:sz w:val="22"/>
          <w:lang w:val="es-ES_tradnl"/>
        </w:rPr>
        <w:t xml:space="preserve"> manifiesta </w:t>
      </w:r>
    </w:p>
    <w:bookmarkEnd w:id="4"/>
    <w:p w14:paraId="02EDADB6" w14:textId="77777777" w:rsidR="00202406" w:rsidRPr="00A82A74" w:rsidRDefault="00202406" w:rsidP="00202406">
      <w:pPr>
        <w:jc w:val="both"/>
        <w:rPr>
          <w:rFonts w:ascii="Arial" w:eastAsia="Calibri" w:hAnsi="Arial" w:cs="Arial"/>
          <w:color w:val="000000" w:themeColor="text1"/>
          <w:sz w:val="20"/>
          <w:lang w:val="es-ES_tradnl"/>
        </w:rPr>
      </w:pPr>
    </w:p>
    <w:p w14:paraId="732DD9EF" w14:textId="77777777" w:rsidR="00202406" w:rsidRDefault="00202406" w:rsidP="0020240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14:paraId="410E9638" w14:textId="77777777" w:rsidR="00202406" w:rsidRPr="00A82A74" w:rsidRDefault="00202406" w:rsidP="00202406">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Pr="00A82A74">
        <w:rPr>
          <w:rFonts w:ascii="Arial" w:eastAsia="Calibri" w:hAnsi="Arial" w:cs="Arial"/>
          <w:color w:val="000000" w:themeColor="text1"/>
          <w:sz w:val="20"/>
          <w:lang w:val="es-ES_tradnl"/>
        </w:rPr>
        <w:t>La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67A5BE94" w14:textId="77777777" w:rsidR="00202406" w:rsidRPr="00A82A74" w:rsidRDefault="00202406" w:rsidP="00202406">
      <w:pPr>
        <w:jc w:val="both"/>
        <w:rPr>
          <w:rFonts w:ascii="Arial" w:eastAsia="Calibri" w:hAnsi="Arial" w:cs="Arial"/>
          <w:color w:val="000000" w:themeColor="text1"/>
          <w:sz w:val="20"/>
          <w:lang w:val="es-ES_tradnl"/>
        </w:rPr>
      </w:pPr>
    </w:p>
    <w:p w14:paraId="5C8D249B" w14:textId="77777777" w:rsidR="00202406" w:rsidRPr="00A82A74" w:rsidRDefault="00202406" w:rsidP="0020240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Declaración previa</w:t>
      </w:r>
    </w:p>
    <w:p w14:paraId="2DC23D47" w14:textId="77777777" w:rsidR="00202406" w:rsidRPr="00A82A74" w:rsidRDefault="00202406" w:rsidP="00202406">
      <w:pPr>
        <w:jc w:val="both"/>
        <w:rPr>
          <w:rFonts w:ascii="Arial" w:eastAsia="Calibri" w:hAnsi="Arial" w:cs="Arial"/>
          <w:color w:val="000000" w:themeColor="text1"/>
          <w:sz w:val="20"/>
          <w:lang w:val="es-ES_tradnl"/>
        </w:rPr>
      </w:pPr>
    </w:p>
    <w:p w14:paraId="0FB5A703" w14:textId="77777777" w:rsidR="00202406" w:rsidRDefault="00202406" w:rsidP="00202406">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Pr="00A82A74">
        <w:rPr>
          <w:rFonts w:ascii="Arial" w:eastAsia="Calibri" w:hAnsi="Arial" w:cs="Arial"/>
          <w:color w:val="000000" w:themeColor="text1"/>
          <w:sz w:val="20"/>
          <w:lang w:val="es-ES_tradnl"/>
        </w:rPr>
        <w:t xml:space="preserve">Para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1523 de 2012; y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el segundo, la declaración propiamente dicha de «urgencia manifiesta», de que </w:t>
      </w:r>
      <w:r w:rsidRPr="00A82A74">
        <w:rPr>
          <w:rFonts w:ascii="Arial" w:eastAsia="Calibri" w:hAnsi="Arial" w:cs="Arial"/>
          <w:color w:val="000000" w:themeColor="text1"/>
          <w:sz w:val="20"/>
          <w:lang w:val="es-ES_tradnl"/>
        </w:rPr>
        <w:lastRenderedPageBreak/>
        <w:t xml:space="preserve">trata el art. 42 del Estatuto General de Contratación, amparado o fundamentado en la declaración previa del desastre o calamidad. </w:t>
      </w:r>
    </w:p>
    <w:p w14:paraId="46D4C5E0" w14:textId="77777777" w:rsidR="00202406" w:rsidRDefault="00202406" w:rsidP="00202406">
      <w:pPr>
        <w:tabs>
          <w:tab w:val="left" w:pos="426"/>
        </w:tabs>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w:t>
      </w:r>
    </w:p>
    <w:p w14:paraId="6BB80D85" w14:textId="77777777" w:rsidR="00202406" w:rsidRPr="00A82A74" w:rsidRDefault="00202406" w:rsidP="00202406">
      <w:pPr>
        <w:tabs>
          <w:tab w:val="left" w:pos="426"/>
        </w:tabs>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A82A74">
        <w:rPr>
          <w:rFonts w:ascii="Arial" w:eastAsia="Calibri" w:hAnsi="Arial" w:cs="Arial"/>
          <w:color w:val="000000" w:themeColor="text1"/>
          <w:sz w:val="20"/>
          <w:lang w:val="es-ES_tradnl"/>
        </w:rPr>
        <w:tab/>
      </w:r>
    </w:p>
    <w:p w14:paraId="0EEB9DC8" w14:textId="77777777" w:rsidR="00202406" w:rsidRPr="00A82A74" w:rsidRDefault="00202406" w:rsidP="00202406">
      <w:pPr>
        <w:tabs>
          <w:tab w:val="left" w:pos="426"/>
        </w:tabs>
        <w:jc w:val="both"/>
        <w:rPr>
          <w:rFonts w:ascii="Arial" w:eastAsia="Calibri" w:hAnsi="Arial" w:cs="Arial"/>
          <w:color w:val="000000" w:themeColor="text1"/>
          <w:sz w:val="20"/>
          <w:lang w:val="es-ES_tradnl"/>
        </w:rPr>
      </w:pPr>
    </w:p>
    <w:p w14:paraId="0010BBE1" w14:textId="77777777" w:rsidR="00202406" w:rsidRPr="00A82A74" w:rsidRDefault="00202406" w:rsidP="0020240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Exclusión parcial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A82A74">
        <w:rPr>
          <w:rFonts w:ascii="Arial" w:eastAsia="Calibri" w:hAnsi="Arial" w:cs="Arial"/>
          <w:b/>
          <w:color w:val="000000" w:themeColor="text1"/>
          <w:sz w:val="22"/>
          <w:lang w:val="es-ES_tradnl"/>
        </w:rPr>
        <w:t>Ley 80 de 1993</w:t>
      </w:r>
    </w:p>
    <w:p w14:paraId="1D045F63" w14:textId="77777777" w:rsidR="00202406" w:rsidRPr="00A82A74" w:rsidRDefault="00202406" w:rsidP="00202406">
      <w:pPr>
        <w:jc w:val="both"/>
        <w:rPr>
          <w:rFonts w:ascii="Arial" w:eastAsia="Calibri" w:hAnsi="Arial" w:cs="Arial"/>
          <w:color w:val="000000" w:themeColor="text1"/>
          <w:sz w:val="20"/>
          <w:lang w:val="es-ES_tradnl"/>
        </w:rPr>
      </w:pPr>
    </w:p>
    <w:p w14:paraId="4BCC18BB" w14:textId="77777777" w:rsidR="00202406" w:rsidRDefault="00202406" w:rsidP="0020240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6FDD9526" w14:textId="77777777" w:rsidR="00202406" w:rsidRDefault="00202406" w:rsidP="0020240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0"/>
          <w:lang w:val="es-ES_tradnl"/>
        </w:rPr>
        <w:t>iii</w:t>
      </w:r>
      <w:proofErr w:type="spellEnd"/>
      <w:r w:rsidRPr="00A82A74">
        <w:rPr>
          <w:rFonts w:ascii="Arial" w:eastAsia="Calibri" w:hAnsi="Arial" w:cs="Arial"/>
          <w:color w:val="000000" w:themeColor="text1"/>
          <w:sz w:val="20"/>
          <w:lang w:val="es-ES_tradnl"/>
        </w:rPr>
        <w:t>) los celebrados por las entidades territoriales y sus fondos de gestión del riesgo.</w:t>
      </w:r>
    </w:p>
    <w:p w14:paraId="22AFBD21" w14:textId="77777777" w:rsidR="00202406" w:rsidRDefault="00202406" w:rsidP="0086011F">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74EC4ED3" w14:textId="757AE5B6" w:rsidR="00F4469E" w:rsidRDefault="00F4469E" w:rsidP="0086011F">
      <w:pPr>
        <w:jc w:val="both"/>
        <w:rPr>
          <w:rFonts w:ascii="Arial" w:eastAsia="Calibri" w:hAnsi="Arial" w:cs="Arial"/>
          <w:sz w:val="20"/>
          <w:lang w:val="es-ES_tradnl"/>
        </w:rPr>
      </w:pPr>
    </w:p>
    <w:p w14:paraId="06CB7680" w14:textId="77777777" w:rsidR="00D0732B" w:rsidRPr="00F4469E" w:rsidRDefault="00D0732B" w:rsidP="0086011F">
      <w:pPr>
        <w:jc w:val="both"/>
        <w:rPr>
          <w:rFonts w:ascii="Arial" w:eastAsia="Calibri" w:hAnsi="Arial" w:cs="Arial"/>
          <w:sz w:val="20"/>
          <w:lang w:val="es-ES_tradnl"/>
        </w:rPr>
      </w:pPr>
    </w:p>
    <w:p w14:paraId="5BE5AC3D" w14:textId="1EAAF1CE" w:rsidR="00F1108B" w:rsidRDefault="00F1108B" w:rsidP="0086011F">
      <w:pPr>
        <w:rPr>
          <w:rFonts w:ascii="Arial" w:hAnsi="Arial" w:cs="Arial"/>
          <w:b/>
          <w:sz w:val="22"/>
          <w:szCs w:val="20"/>
        </w:rPr>
      </w:pPr>
      <w:r w:rsidRPr="00FF1611">
        <w:rPr>
          <w:rFonts w:ascii="Arial" w:hAnsi="Arial" w:cs="Arial"/>
          <w:sz w:val="22"/>
          <w:szCs w:val="20"/>
        </w:rPr>
        <w:t xml:space="preserve">Bogotá D.C., </w:t>
      </w:r>
      <w:r w:rsidR="00EA1642" w:rsidRPr="00EA1642">
        <w:rPr>
          <w:rFonts w:ascii="Arial" w:hAnsi="Arial" w:cs="Arial"/>
          <w:b/>
          <w:sz w:val="22"/>
          <w:szCs w:val="20"/>
        </w:rPr>
        <w:t>19/05/2020 Hora 18:38:30s</w:t>
      </w:r>
    </w:p>
    <w:p w14:paraId="6D33E4C2" w14:textId="77777777" w:rsidR="003631AB" w:rsidRPr="00FF1611" w:rsidRDefault="003631AB" w:rsidP="0086011F">
      <w:pPr>
        <w:rPr>
          <w:rFonts w:ascii="Arial" w:hAnsi="Arial" w:cs="Arial"/>
          <w:b/>
          <w:sz w:val="22"/>
          <w:szCs w:val="20"/>
        </w:rPr>
      </w:pPr>
    </w:p>
    <w:p w14:paraId="150D943A" w14:textId="509364E3" w:rsidR="00F1108B" w:rsidRPr="00FF1611" w:rsidRDefault="00F1108B" w:rsidP="00F1108B">
      <w:pPr>
        <w:jc w:val="right"/>
        <w:rPr>
          <w:rFonts w:ascii="Arial" w:hAnsi="Arial" w:cs="Arial"/>
          <w:b/>
          <w:sz w:val="22"/>
          <w:szCs w:val="20"/>
        </w:rPr>
      </w:pPr>
      <w:proofErr w:type="spellStart"/>
      <w:r w:rsidRPr="00FF1611">
        <w:rPr>
          <w:rFonts w:ascii="Arial" w:hAnsi="Arial" w:cs="Arial"/>
          <w:b/>
          <w:sz w:val="22"/>
          <w:szCs w:val="20"/>
        </w:rPr>
        <w:t>N°</w:t>
      </w:r>
      <w:proofErr w:type="spellEnd"/>
      <w:r w:rsidRPr="00FF1611">
        <w:rPr>
          <w:rFonts w:ascii="Arial" w:hAnsi="Arial" w:cs="Arial"/>
          <w:b/>
          <w:sz w:val="22"/>
          <w:szCs w:val="20"/>
        </w:rPr>
        <w:t xml:space="preserve"> Radicado: </w:t>
      </w:r>
      <w:r w:rsidR="00EA1642" w:rsidRPr="00EA1642">
        <w:rPr>
          <w:rFonts w:ascii="Arial" w:hAnsi="Arial" w:cs="Arial"/>
          <w:b/>
          <w:sz w:val="22"/>
          <w:szCs w:val="20"/>
        </w:rPr>
        <w:t>2202013000003917</w:t>
      </w:r>
    </w:p>
    <w:p w14:paraId="44FC3668" w14:textId="468DB7E2" w:rsidR="00F1108B" w:rsidRDefault="00F1108B" w:rsidP="00F1108B">
      <w:pPr>
        <w:rPr>
          <w:rFonts w:ascii="Arial" w:eastAsia="Calibri" w:hAnsi="Arial" w:cs="Arial"/>
          <w:sz w:val="20"/>
          <w:szCs w:val="20"/>
        </w:rPr>
      </w:pPr>
    </w:p>
    <w:p w14:paraId="45D43976" w14:textId="77777777" w:rsidR="00D0732B" w:rsidRPr="00FF1611" w:rsidRDefault="00D0732B" w:rsidP="00F1108B">
      <w:pPr>
        <w:rPr>
          <w:rFonts w:ascii="Arial" w:eastAsia="Calibri" w:hAnsi="Arial" w:cs="Arial"/>
          <w:sz w:val="20"/>
          <w:szCs w:val="20"/>
        </w:rPr>
      </w:pPr>
    </w:p>
    <w:p w14:paraId="1AC01C9C" w14:textId="7722D04C" w:rsidR="00F1108B" w:rsidRPr="00FF1611" w:rsidRDefault="000A655A" w:rsidP="00F1108B">
      <w:pPr>
        <w:rPr>
          <w:rFonts w:ascii="Arial" w:eastAsia="Calibri" w:hAnsi="Arial" w:cs="Arial"/>
          <w:sz w:val="22"/>
          <w:szCs w:val="20"/>
        </w:rPr>
      </w:pPr>
      <w:r>
        <w:rPr>
          <w:rFonts w:ascii="Arial" w:eastAsia="Calibri" w:hAnsi="Arial" w:cs="Arial"/>
          <w:sz w:val="22"/>
          <w:szCs w:val="20"/>
        </w:rPr>
        <w:t>Doctor</w:t>
      </w:r>
      <w:r w:rsidR="0069748F">
        <w:rPr>
          <w:rFonts w:ascii="Arial" w:eastAsia="Calibri" w:hAnsi="Arial" w:cs="Arial"/>
          <w:sz w:val="22"/>
          <w:szCs w:val="20"/>
        </w:rPr>
        <w:t>a</w:t>
      </w:r>
      <w:r w:rsidR="00231AF0">
        <w:rPr>
          <w:rFonts w:ascii="Arial" w:eastAsia="Calibri" w:hAnsi="Arial" w:cs="Arial"/>
          <w:sz w:val="22"/>
          <w:szCs w:val="20"/>
        </w:rPr>
        <w:t xml:space="preserve"> </w:t>
      </w:r>
    </w:p>
    <w:p w14:paraId="7181FB49" w14:textId="3908C1BB" w:rsidR="00491234" w:rsidRDefault="0069748F" w:rsidP="00F1108B">
      <w:pPr>
        <w:rPr>
          <w:rFonts w:ascii="Arial" w:eastAsia="Calibri" w:hAnsi="Arial" w:cs="Arial"/>
          <w:b/>
          <w:sz w:val="22"/>
          <w:szCs w:val="20"/>
        </w:rPr>
      </w:pPr>
      <w:r>
        <w:rPr>
          <w:rFonts w:ascii="Arial" w:eastAsia="Calibri" w:hAnsi="Arial" w:cs="Arial"/>
          <w:b/>
          <w:sz w:val="22"/>
          <w:szCs w:val="20"/>
        </w:rPr>
        <w:t xml:space="preserve">Lida </w:t>
      </w:r>
      <w:proofErr w:type="spellStart"/>
      <w:r>
        <w:rPr>
          <w:rFonts w:ascii="Arial" w:eastAsia="Calibri" w:hAnsi="Arial" w:cs="Arial"/>
          <w:b/>
          <w:sz w:val="22"/>
          <w:szCs w:val="20"/>
        </w:rPr>
        <w:t>Yannette</w:t>
      </w:r>
      <w:proofErr w:type="spellEnd"/>
      <w:r>
        <w:rPr>
          <w:rFonts w:ascii="Arial" w:eastAsia="Calibri" w:hAnsi="Arial" w:cs="Arial"/>
          <w:b/>
          <w:sz w:val="22"/>
          <w:szCs w:val="20"/>
        </w:rPr>
        <w:t xml:space="preserve"> </w:t>
      </w:r>
      <w:bookmarkStart w:id="5" w:name="_Hlk40117204"/>
      <w:r>
        <w:rPr>
          <w:rFonts w:ascii="Arial" w:eastAsia="Calibri" w:hAnsi="Arial" w:cs="Arial"/>
          <w:b/>
          <w:sz w:val="22"/>
          <w:szCs w:val="20"/>
        </w:rPr>
        <w:t>Manrique Alonso</w:t>
      </w:r>
      <w:bookmarkEnd w:id="5"/>
    </w:p>
    <w:p w14:paraId="0B8EA2DD" w14:textId="43C852F1" w:rsidR="00D33F51" w:rsidRDefault="00D33F51" w:rsidP="00F1108B">
      <w:pPr>
        <w:rPr>
          <w:rFonts w:ascii="Arial" w:eastAsia="Calibri" w:hAnsi="Arial" w:cs="Arial"/>
          <w:b/>
          <w:sz w:val="22"/>
          <w:szCs w:val="20"/>
        </w:rPr>
      </w:pPr>
      <w:r>
        <w:rPr>
          <w:rFonts w:ascii="Arial" w:eastAsia="Calibri" w:hAnsi="Arial" w:cs="Arial"/>
          <w:b/>
          <w:sz w:val="22"/>
          <w:szCs w:val="20"/>
        </w:rPr>
        <w:t>Magistrad</w:t>
      </w:r>
      <w:r w:rsidR="0069748F">
        <w:rPr>
          <w:rFonts w:ascii="Arial" w:eastAsia="Calibri" w:hAnsi="Arial" w:cs="Arial"/>
          <w:b/>
          <w:sz w:val="22"/>
          <w:szCs w:val="20"/>
        </w:rPr>
        <w:t>a</w:t>
      </w:r>
      <w:r>
        <w:rPr>
          <w:rFonts w:ascii="Arial" w:eastAsia="Calibri" w:hAnsi="Arial" w:cs="Arial"/>
          <w:b/>
          <w:sz w:val="22"/>
          <w:szCs w:val="20"/>
        </w:rPr>
        <w:t xml:space="preserve"> del Tribunal Administrativo </w:t>
      </w:r>
      <w:r w:rsidR="00491234">
        <w:rPr>
          <w:rFonts w:ascii="Arial" w:eastAsia="Calibri" w:hAnsi="Arial" w:cs="Arial"/>
          <w:b/>
          <w:sz w:val="22"/>
          <w:szCs w:val="20"/>
        </w:rPr>
        <w:t xml:space="preserve">de </w:t>
      </w:r>
      <w:r w:rsidR="0069748F">
        <w:rPr>
          <w:rFonts w:ascii="Arial" w:eastAsia="Calibri" w:hAnsi="Arial" w:cs="Arial"/>
          <w:b/>
          <w:sz w:val="22"/>
          <w:szCs w:val="20"/>
        </w:rPr>
        <w:t>Arauca</w:t>
      </w:r>
    </w:p>
    <w:p w14:paraId="0C515BDA" w14:textId="63458F51" w:rsidR="00F1108B" w:rsidRPr="00FF1611" w:rsidRDefault="00F1108B" w:rsidP="00F1108B">
      <w:pPr>
        <w:rPr>
          <w:rFonts w:ascii="Arial" w:eastAsia="Calibri" w:hAnsi="Arial" w:cs="Arial"/>
          <w:sz w:val="22"/>
          <w:szCs w:val="20"/>
        </w:rPr>
      </w:pPr>
      <w:r w:rsidRPr="00FF1611">
        <w:rPr>
          <w:rFonts w:ascii="Arial" w:eastAsia="Calibri" w:hAnsi="Arial" w:cs="Arial"/>
          <w:sz w:val="22"/>
          <w:szCs w:val="20"/>
        </w:rPr>
        <w:t>Ciudad</w:t>
      </w:r>
    </w:p>
    <w:p w14:paraId="67DB9390" w14:textId="79AD2DF8" w:rsidR="003D2C4D" w:rsidRDefault="003D2C4D" w:rsidP="00F1108B">
      <w:pPr>
        <w:rPr>
          <w:rFonts w:ascii="Arial" w:eastAsia="Calibri" w:hAnsi="Arial" w:cs="Arial"/>
          <w:sz w:val="22"/>
          <w:szCs w:val="20"/>
        </w:rPr>
      </w:pPr>
    </w:p>
    <w:p w14:paraId="03C97597" w14:textId="77777777" w:rsidR="00D0732B" w:rsidRPr="00FF1611" w:rsidRDefault="00D0732B" w:rsidP="00F1108B">
      <w:pPr>
        <w:rPr>
          <w:rFonts w:ascii="Arial" w:eastAsia="Calibri" w:hAnsi="Arial" w:cs="Arial"/>
          <w:sz w:val="22"/>
          <w:szCs w:val="20"/>
        </w:rPr>
      </w:pPr>
    </w:p>
    <w:p w14:paraId="283D6043" w14:textId="6E0FD0A5" w:rsidR="00F1108B" w:rsidRPr="00FF1611" w:rsidRDefault="00D0732B" w:rsidP="00D0732B">
      <w:pPr>
        <w:rPr>
          <w:rFonts w:ascii="Arial" w:eastAsia="Calibri" w:hAnsi="Arial" w:cs="Arial"/>
          <w:b/>
          <w:sz w:val="22"/>
        </w:rPr>
      </w:pPr>
      <w:r>
        <w:rPr>
          <w:rFonts w:ascii="Arial" w:eastAsia="Calibri" w:hAnsi="Arial" w:cs="Arial"/>
          <w:b/>
          <w:sz w:val="22"/>
        </w:rPr>
        <w:t xml:space="preserve">                                            </w:t>
      </w:r>
      <w:r w:rsidR="00F1108B" w:rsidRPr="00FF1611">
        <w:rPr>
          <w:rFonts w:ascii="Arial" w:eastAsia="Calibri" w:hAnsi="Arial" w:cs="Arial"/>
          <w:b/>
          <w:sz w:val="22"/>
        </w:rPr>
        <w:t xml:space="preserve">Concepto C </w:t>
      </w:r>
      <w:r w:rsidR="003B6171">
        <w:rPr>
          <w:rFonts w:ascii="Arial" w:eastAsia="Calibri" w:hAnsi="Arial" w:cs="Arial"/>
          <w:b/>
          <w:sz w:val="22"/>
        </w:rPr>
        <w:t>–</w:t>
      </w:r>
      <w:r w:rsidR="00F1108B" w:rsidRPr="00FF1611">
        <w:rPr>
          <w:rFonts w:ascii="Arial" w:eastAsia="Calibri" w:hAnsi="Arial" w:cs="Arial"/>
          <w:b/>
          <w:sz w:val="22"/>
        </w:rPr>
        <w:t xml:space="preserve"> </w:t>
      </w:r>
      <w:r w:rsidR="00A65FAF">
        <w:rPr>
          <w:rFonts w:ascii="Arial" w:eastAsia="Calibri" w:hAnsi="Arial" w:cs="Arial"/>
          <w:b/>
          <w:sz w:val="22"/>
        </w:rPr>
        <w:t>3</w:t>
      </w:r>
      <w:r w:rsidR="003B6171">
        <w:rPr>
          <w:rFonts w:ascii="Arial" w:eastAsia="Calibri" w:hAnsi="Arial" w:cs="Arial"/>
          <w:b/>
          <w:sz w:val="22"/>
        </w:rPr>
        <w:t>33</w:t>
      </w:r>
      <w:r w:rsidR="00F1108B" w:rsidRPr="00FF1611">
        <w:rPr>
          <w:rFonts w:ascii="Arial" w:eastAsia="Calibri" w:hAnsi="Arial" w:cs="Arial"/>
          <w:b/>
          <w:sz w:val="22"/>
        </w:rPr>
        <w:t xml:space="preserve"> de 2020</w:t>
      </w:r>
    </w:p>
    <w:p w14:paraId="67C77FF9" w14:textId="77777777" w:rsidR="003D2C4D" w:rsidRPr="00FF1611" w:rsidRDefault="003D2C4D"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FF1611" w14:paraId="522C04FC" w14:textId="77777777" w:rsidTr="007C4906">
        <w:tc>
          <w:tcPr>
            <w:tcW w:w="2689" w:type="dxa"/>
            <w:hideMark/>
          </w:tcPr>
          <w:p w14:paraId="5C1F9A7E" w14:textId="77777777" w:rsidR="00F1108B" w:rsidRPr="00FF1611" w:rsidRDefault="00F1108B" w:rsidP="007C4906">
            <w:pPr>
              <w:rPr>
                <w:rFonts w:ascii="Arial" w:eastAsia="Calibri" w:hAnsi="Arial" w:cs="Arial"/>
                <w:sz w:val="22"/>
              </w:rPr>
            </w:pPr>
            <w:r w:rsidRPr="00FF1611">
              <w:rPr>
                <w:rFonts w:ascii="Arial" w:eastAsia="Calibri" w:hAnsi="Arial" w:cs="Arial"/>
                <w:b/>
                <w:sz w:val="22"/>
              </w:rPr>
              <w:lastRenderedPageBreak/>
              <w:t>Temas:</w:t>
            </w:r>
            <w:r w:rsidRPr="00FF1611">
              <w:rPr>
                <w:rFonts w:ascii="Arial" w:eastAsia="Calibri" w:hAnsi="Arial" w:cs="Arial"/>
                <w:sz w:val="22"/>
              </w:rPr>
              <w:t xml:space="preserve">           </w:t>
            </w:r>
          </w:p>
          <w:p w14:paraId="4376ABAA" w14:textId="77777777" w:rsidR="00F1108B" w:rsidRPr="00FF1611" w:rsidRDefault="00F1108B" w:rsidP="007C4906">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3AA47512" w14:textId="7E5E7558" w:rsidR="00F1108B" w:rsidRPr="00FF1611" w:rsidRDefault="000A6499" w:rsidP="00D0732B">
            <w:pPr>
              <w:spacing w:after="120"/>
              <w:jc w:val="both"/>
              <w:rPr>
                <w:rFonts w:ascii="Arial" w:eastAsia="Calibri" w:hAnsi="Arial" w:cs="Arial"/>
                <w:sz w:val="22"/>
              </w:rPr>
            </w:pPr>
            <w:r w:rsidRPr="00FF1611">
              <w:rPr>
                <w:rFonts w:ascii="Arial" w:eastAsia="Calibri" w:hAnsi="Arial" w:cs="Arial"/>
                <w:sz w:val="22"/>
              </w:rPr>
              <w:t xml:space="preserve">URGENCIA MANIFIESTA ― Definición ― Causal de contratación directa </w:t>
            </w:r>
            <w:r w:rsidR="00F1108B" w:rsidRPr="00FF1611">
              <w:rPr>
                <w:rFonts w:ascii="Arial" w:eastAsia="Calibri" w:hAnsi="Arial" w:cs="Arial"/>
                <w:sz w:val="22"/>
              </w:rPr>
              <w:t xml:space="preserve">/ </w:t>
            </w:r>
            <w:r w:rsidRPr="00FF1611">
              <w:rPr>
                <w:rFonts w:ascii="Arial" w:eastAsia="Calibri" w:hAnsi="Arial" w:cs="Arial"/>
                <w:sz w:val="22"/>
              </w:rPr>
              <w:t xml:space="preserve">CALAMIDAD PÚBLICA Y DESASTRE ― Diferencia y relación con la urgencia manifiesta </w:t>
            </w:r>
            <w:r w:rsidR="006B4D31" w:rsidRPr="00FF1611">
              <w:rPr>
                <w:rFonts w:ascii="Arial" w:eastAsia="Calibri" w:hAnsi="Arial" w:cs="Arial"/>
                <w:sz w:val="22"/>
              </w:rPr>
              <w:t xml:space="preserve">/ </w:t>
            </w:r>
            <w:r w:rsidRPr="00FF1611">
              <w:rPr>
                <w:rFonts w:ascii="Arial" w:eastAsia="Calibri" w:hAnsi="Arial" w:cs="Arial"/>
                <w:sz w:val="22"/>
              </w:rPr>
              <w:t>CALAMIDAD PÚBLICA Y DESASTRE ― Declaración previa</w:t>
            </w:r>
            <w:r w:rsidR="00897F5B">
              <w:rPr>
                <w:rFonts w:ascii="Arial" w:eastAsia="Calibri" w:hAnsi="Arial" w:cs="Arial"/>
                <w:sz w:val="22"/>
              </w:rPr>
              <w:t xml:space="preserve"> / </w:t>
            </w:r>
            <w:r w:rsidR="00B94F30" w:rsidRPr="00B94F30">
              <w:rPr>
                <w:rFonts w:ascii="Arial" w:eastAsia="Calibri" w:hAnsi="Arial" w:cs="Arial"/>
                <w:sz w:val="22"/>
              </w:rPr>
              <w:t>Exclusión parcial de la Ley 80 de 1993</w:t>
            </w:r>
          </w:p>
        </w:tc>
      </w:tr>
      <w:tr w:rsidR="00F1108B" w:rsidRPr="00FF1611" w14:paraId="7D0D2FDB" w14:textId="77777777" w:rsidTr="007C4906">
        <w:tc>
          <w:tcPr>
            <w:tcW w:w="2689" w:type="dxa"/>
          </w:tcPr>
          <w:p w14:paraId="7DC82264" w14:textId="77777777" w:rsidR="00F1108B" w:rsidRPr="00FF1611" w:rsidRDefault="00F1108B" w:rsidP="007C4906">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1DC5749" w14:textId="60D60201" w:rsidR="00F1108B" w:rsidRPr="00FF1611" w:rsidRDefault="00F1108B" w:rsidP="007F785F">
            <w:pPr>
              <w:jc w:val="both"/>
              <w:rPr>
                <w:rFonts w:ascii="Arial" w:eastAsia="Calibri" w:hAnsi="Arial" w:cs="Arial"/>
                <w:sz w:val="22"/>
              </w:rPr>
            </w:pPr>
            <w:r w:rsidRPr="00FF1611">
              <w:rPr>
                <w:rFonts w:ascii="Arial" w:eastAsia="Calibri" w:hAnsi="Arial" w:cs="Arial"/>
                <w:sz w:val="22"/>
              </w:rPr>
              <w:t>Respuesta a</w:t>
            </w:r>
            <w:r w:rsidR="00D33F51">
              <w:rPr>
                <w:rFonts w:ascii="Arial" w:eastAsia="Calibri" w:hAnsi="Arial" w:cs="Arial"/>
                <w:sz w:val="22"/>
              </w:rPr>
              <w:t xml:space="preserve"> la</w:t>
            </w:r>
            <w:r w:rsidRPr="00FF1611">
              <w:rPr>
                <w:rFonts w:ascii="Arial" w:eastAsia="Calibri" w:hAnsi="Arial" w:cs="Arial"/>
                <w:sz w:val="22"/>
              </w:rPr>
              <w:t xml:space="preserve"> consulta </w:t>
            </w:r>
            <w:r w:rsidR="00F74317" w:rsidRPr="00F74317">
              <w:rPr>
                <w:rFonts w:ascii="Arial" w:eastAsia="Calibri" w:hAnsi="Arial" w:cs="Arial"/>
                <w:sz w:val="22"/>
              </w:rPr>
              <w:t>420201300000</w:t>
            </w:r>
            <w:r w:rsidR="00D0732B">
              <w:rPr>
                <w:rFonts w:ascii="Arial" w:eastAsia="Calibri" w:hAnsi="Arial" w:cs="Arial"/>
                <w:sz w:val="22"/>
              </w:rPr>
              <w:t>3456</w:t>
            </w:r>
          </w:p>
        </w:tc>
      </w:tr>
    </w:tbl>
    <w:p w14:paraId="7DF1E86E" w14:textId="77777777" w:rsidR="00F1108B" w:rsidRPr="00FF1611" w:rsidRDefault="00F1108B" w:rsidP="00F1108B">
      <w:pPr>
        <w:jc w:val="both"/>
        <w:rPr>
          <w:rFonts w:ascii="Arial" w:eastAsia="Calibri" w:hAnsi="Arial" w:cs="Arial"/>
          <w:sz w:val="22"/>
        </w:rPr>
      </w:pPr>
    </w:p>
    <w:p w14:paraId="446ECF41" w14:textId="77777777" w:rsidR="00F1108B" w:rsidRPr="00FF1611" w:rsidRDefault="00F1108B" w:rsidP="00F1108B">
      <w:pPr>
        <w:jc w:val="both"/>
        <w:rPr>
          <w:rFonts w:ascii="Arial" w:eastAsia="Calibri" w:hAnsi="Arial" w:cs="Arial"/>
          <w:sz w:val="22"/>
        </w:rPr>
      </w:pPr>
    </w:p>
    <w:p w14:paraId="6A11BDDD" w14:textId="16679A10" w:rsidR="00F1108B" w:rsidRPr="00FF1611" w:rsidRDefault="00F1108B" w:rsidP="00F1108B">
      <w:pPr>
        <w:rPr>
          <w:rFonts w:ascii="Arial" w:eastAsia="Calibri" w:hAnsi="Arial" w:cs="Arial"/>
          <w:sz w:val="22"/>
        </w:rPr>
      </w:pPr>
      <w:r w:rsidRPr="00FF1611">
        <w:rPr>
          <w:rFonts w:ascii="Arial" w:eastAsia="Calibri" w:hAnsi="Arial" w:cs="Arial"/>
          <w:sz w:val="22"/>
        </w:rPr>
        <w:t>Estimad</w:t>
      </w:r>
      <w:r w:rsidR="00001829">
        <w:rPr>
          <w:rFonts w:ascii="Arial" w:eastAsia="Calibri" w:hAnsi="Arial" w:cs="Arial"/>
          <w:sz w:val="22"/>
        </w:rPr>
        <w:t>a</w:t>
      </w:r>
      <w:r w:rsidRPr="00FF1611">
        <w:rPr>
          <w:rFonts w:ascii="Arial" w:eastAsia="Calibri" w:hAnsi="Arial" w:cs="Arial"/>
          <w:sz w:val="22"/>
        </w:rPr>
        <w:t xml:space="preserve"> </w:t>
      </w:r>
      <w:r w:rsidR="00D33F51">
        <w:rPr>
          <w:rFonts w:ascii="Arial" w:eastAsia="Calibri" w:hAnsi="Arial" w:cs="Arial"/>
          <w:sz w:val="22"/>
        </w:rPr>
        <w:t>Doctor</w:t>
      </w:r>
      <w:r w:rsidR="0069748F">
        <w:rPr>
          <w:rFonts w:ascii="Arial" w:eastAsia="Calibri" w:hAnsi="Arial" w:cs="Arial"/>
          <w:sz w:val="22"/>
        </w:rPr>
        <w:t>a</w:t>
      </w:r>
      <w:r w:rsidR="00D33F51">
        <w:rPr>
          <w:rFonts w:ascii="Arial" w:eastAsia="Calibri" w:hAnsi="Arial" w:cs="Arial"/>
          <w:sz w:val="22"/>
        </w:rPr>
        <w:t xml:space="preserve"> </w:t>
      </w:r>
      <w:r w:rsidR="0069748F" w:rsidRPr="0069748F">
        <w:rPr>
          <w:rFonts w:ascii="Arial" w:eastAsia="Calibri" w:hAnsi="Arial" w:cs="Arial"/>
          <w:sz w:val="22"/>
        </w:rPr>
        <w:t>Ma</w:t>
      </w:r>
      <w:r w:rsidR="0069748F">
        <w:rPr>
          <w:rFonts w:ascii="Arial" w:eastAsia="Calibri" w:hAnsi="Arial" w:cs="Arial"/>
          <w:sz w:val="22"/>
        </w:rPr>
        <w:t>n</w:t>
      </w:r>
      <w:r w:rsidR="0069748F" w:rsidRPr="0069748F">
        <w:rPr>
          <w:rFonts w:ascii="Arial" w:eastAsia="Calibri" w:hAnsi="Arial" w:cs="Arial"/>
          <w:sz w:val="22"/>
        </w:rPr>
        <w:t>rique Alonso</w:t>
      </w:r>
      <w:r w:rsidRPr="00FF1611">
        <w:rPr>
          <w:rFonts w:ascii="Arial" w:eastAsia="Calibri" w:hAnsi="Arial" w:cs="Arial"/>
          <w:sz w:val="22"/>
        </w:rPr>
        <w:t>,</w:t>
      </w:r>
    </w:p>
    <w:p w14:paraId="45ADAB8A" w14:textId="77777777" w:rsidR="00F1108B" w:rsidRPr="00FF1611" w:rsidRDefault="00F1108B" w:rsidP="00F1108B">
      <w:pPr>
        <w:rPr>
          <w:rFonts w:ascii="Arial" w:eastAsia="Calibri" w:hAnsi="Arial" w:cs="Arial"/>
          <w:sz w:val="22"/>
        </w:rPr>
      </w:pPr>
    </w:p>
    <w:p w14:paraId="72382DCC" w14:textId="7FA4828F" w:rsidR="00F1108B" w:rsidRDefault="0069748F" w:rsidP="00F1108B">
      <w:pPr>
        <w:pStyle w:val="Prrafodelista"/>
        <w:tabs>
          <w:tab w:val="left" w:pos="284"/>
        </w:tabs>
        <w:spacing w:line="276" w:lineRule="auto"/>
        <w:ind w:left="0"/>
        <w:jc w:val="both"/>
        <w:rPr>
          <w:rFonts w:ascii="Arial" w:eastAsia="Calibri" w:hAnsi="Arial" w:cs="Arial"/>
          <w:sz w:val="22"/>
        </w:rPr>
      </w:pPr>
      <w:r w:rsidRPr="0069748F">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001829">
        <w:rPr>
          <w:rFonts w:ascii="Arial" w:eastAsia="Calibri" w:hAnsi="Arial" w:cs="Arial"/>
          <w:sz w:val="22"/>
        </w:rPr>
        <w:t>6</w:t>
      </w:r>
      <w:r>
        <w:rPr>
          <w:rFonts w:ascii="Arial" w:eastAsia="Calibri" w:hAnsi="Arial" w:cs="Arial"/>
          <w:sz w:val="22"/>
        </w:rPr>
        <w:t xml:space="preserve"> de mayo</w:t>
      </w:r>
      <w:r w:rsidRPr="0069748F">
        <w:rPr>
          <w:rFonts w:ascii="Arial" w:eastAsia="Calibri" w:hAnsi="Arial" w:cs="Arial"/>
          <w:sz w:val="22"/>
        </w:rPr>
        <w:t xml:space="preserve"> de 2020.</w:t>
      </w:r>
    </w:p>
    <w:p w14:paraId="1A27112C" w14:textId="77777777" w:rsidR="0069748F" w:rsidRPr="00FF1611" w:rsidRDefault="0069748F" w:rsidP="00F1108B">
      <w:pPr>
        <w:pStyle w:val="Prrafodelista"/>
        <w:tabs>
          <w:tab w:val="left" w:pos="284"/>
        </w:tabs>
        <w:spacing w:line="276" w:lineRule="auto"/>
        <w:ind w:left="0"/>
        <w:jc w:val="both"/>
        <w:rPr>
          <w:rFonts w:ascii="Arial" w:eastAsia="Calibri" w:hAnsi="Arial" w:cs="Arial"/>
          <w:sz w:val="22"/>
        </w:rPr>
      </w:pPr>
    </w:p>
    <w:p w14:paraId="7041ED68" w14:textId="77777777" w:rsidR="00F1108B" w:rsidRPr="00FF1611" w:rsidRDefault="00F1108B" w:rsidP="00D65576">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2C3DAA31" w14:textId="77777777" w:rsidR="00F1108B" w:rsidRPr="00FF1611" w:rsidRDefault="00F1108B" w:rsidP="00F1108B">
      <w:pPr>
        <w:tabs>
          <w:tab w:val="left" w:pos="426"/>
        </w:tabs>
        <w:spacing w:line="276" w:lineRule="auto"/>
        <w:jc w:val="both"/>
        <w:rPr>
          <w:rFonts w:ascii="Arial" w:eastAsia="Calibri" w:hAnsi="Arial" w:cs="Arial"/>
          <w:b/>
          <w:sz w:val="22"/>
        </w:rPr>
      </w:pPr>
    </w:p>
    <w:p w14:paraId="54B6D392" w14:textId="74AAA7C4" w:rsidR="00F1108B" w:rsidRPr="00FF1611" w:rsidRDefault="009F1832" w:rsidP="00BA4015">
      <w:pPr>
        <w:tabs>
          <w:tab w:val="left" w:pos="426"/>
        </w:tabs>
        <w:spacing w:line="276" w:lineRule="auto"/>
        <w:jc w:val="both"/>
        <w:rPr>
          <w:rFonts w:ascii="Arial" w:eastAsia="Calibri" w:hAnsi="Arial" w:cs="Arial"/>
          <w:sz w:val="22"/>
        </w:rPr>
      </w:pPr>
      <w:r>
        <w:rPr>
          <w:rFonts w:ascii="Arial" w:eastAsia="Calibri" w:hAnsi="Arial" w:cs="Arial"/>
          <w:sz w:val="22"/>
        </w:rPr>
        <w:t xml:space="preserve">Mediante el Auto </w:t>
      </w:r>
      <w:r w:rsidR="00123944">
        <w:rPr>
          <w:rFonts w:ascii="Arial" w:eastAsia="Calibri" w:hAnsi="Arial" w:cs="Arial"/>
          <w:sz w:val="22"/>
        </w:rPr>
        <w:t xml:space="preserve">del </w:t>
      </w:r>
      <w:r w:rsidR="00001829">
        <w:rPr>
          <w:rFonts w:ascii="Arial" w:eastAsia="Calibri" w:hAnsi="Arial" w:cs="Arial"/>
          <w:sz w:val="22"/>
        </w:rPr>
        <w:t>6 de mayo</w:t>
      </w:r>
      <w:r>
        <w:rPr>
          <w:rFonts w:ascii="Arial" w:eastAsia="Calibri" w:hAnsi="Arial" w:cs="Arial"/>
          <w:sz w:val="22"/>
        </w:rPr>
        <w:t xml:space="preserve"> de 2020, en ejercicio de la competencia dispuesta en </w:t>
      </w:r>
      <w:r w:rsidR="009F6E43">
        <w:rPr>
          <w:rFonts w:ascii="Arial" w:eastAsia="Calibri" w:hAnsi="Arial" w:cs="Arial"/>
          <w:sz w:val="22"/>
        </w:rPr>
        <w:t xml:space="preserve">el artículo 151.14 del Código de Procedimiento Administrativo y Contencioso Administrativo, </w:t>
      </w:r>
      <w:r w:rsidR="008E2227">
        <w:rPr>
          <w:rFonts w:ascii="Arial" w:eastAsia="Calibri" w:hAnsi="Arial" w:cs="Arial"/>
          <w:sz w:val="22"/>
        </w:rPr>
        <w:t>el</w:t>
      </w:r>
      <w:r w:rsidR="009F6E43">
        <w:rPr>
          <w:rFonts w:ascii="Arial" w:eastAsia="Calibri" w:hAnsi="Arial" w:cs="Arial"/>
          <w:sz w:val="22"/>
        </w:rPr>
        <w:t xml:space="preserve"> Despacho </w:t>
      </w:r>
      <w:r w:rsidR="008E2227">
        <w:rPr>
          <w:rFonts w:ascii="Arial" w:eastAsia="Calibri" w:hAnsi="Arial" w:cs="Arial"/>
          <w:sz w:val="22"/>
        </w:rPr>
        <w:t>asume</w:t>
      </w:r>
      <w:r w:rsidR="009F6E43">
        <w:rPr>
          <w:rFonts w:ascii="Arial" w:eastAsia="Calibri" w:hAnsi="Arial" w:cs="Arial"/>
          <w:sz w:val="22"/>
        </w:rPr>
        <w:t xml:space="preserve"> el control inmediato de legalidad </w:t>
      </w:r>
      <w:r w:rsidR="00DA55AD">
        <w:rPr>
          <w:rFonts w:ascii="Arial" w:eastAsia="Calibri" w:hAnsi="Arial" w:cs="Arial"/>
          <w:sz w:val="22"/>
        </w:rPr>
        <w:t>de</w:t>
      </w:r>
      <w:r w:rsidR="00123944">
        <w:rPr>
          <w:rFonts w:ascii="Arial" w:eastAsia="Calibri" w:hAnsi="Arial" w:cs="Arial"/>
          <w:sz w:val="22"/>
        </w:rPr>
        <w:t>l Decreto 0</w:t>
      </w:r>
      <w:r w:rsidR="00001829">
        <w:rPr>
          <w:rFonts w:ascii="Arial" w:eastAsia="Calibri" w:hAnsi="Arial" w:cs="Arial"/>
          <w:sz w:val="22"/>
        </w:rPr>
        <w:t>12</w:t>
      </w:r>
      <w:r w:rsidR="00123944">
        <w:rPr>
          <w:rFonts w:ascii="Arial" w:eastAsia="Calibri" w:hAnsi="Arial" w:cs="Arial"/>
          <w:sz w:val="22"/>
        </w:rPr>
        <w:t xml:space="preserve"> del 2</w:t>
      </w:r>
      <w:r w:rsidR="00001829">
        <w:rPr>
          <w:rFonts w:ascii="Arial" w:eastAsia="Calibri" w:hAnsi="Arial" w:cs="Arial"/>
          <w:sz w:val="22"/>
        </w:rPr>
        <w:t>0</w:t>
      </w:r>
      <w:r w:rsidR="00123944">
        <w:rPr>
          <w:rFonts w:ascii="Arial" w:eastAsia="Calibri" w:hAnsi="Arial" w:cs="Arial"/>
          <w:sz w:val="22"/>
        </w:rPr>
        <w:t xml:space="preserve"> de marzo de 2020</w:t>
      </w:r>
      <w:r w:rsidR="009F6E43">
        <w:rPr>
          <w:rFonts w:ascii="Arial" w:eastAsia="Calibri" w:hAnsi="Arial" w:cs="Arial"/>
          <w:sz w:val="22"/>
        </w:rPr>
        <w:t>, «</w:t>
      </w:r>
      <w:r w:rsidR="00BA4015">
        <w:rPr>
          <w:rFonts w:ascii="Arial" w:eastAsia="Calibri" w:hAnsi="Arial" w:cs="Arial"/>
          <w:sz w:val="22"/>
        </w:rPr>
        <w:t>Por medio del cual se declara un estado de emergencia económica, social y ecológica y se declara la urgencia manifiesta en el Municipio de Puerto Rondón, con ocasión a la emergencia sanitaria derivada de la pandemia COVID-19</w:t>
      </w:r>
      <w:r w:rsidR="009F6E43">
        <w:rPr>
          <w:rFonts w:ascii="Arial" w:eastAsia="Calibri" w:hAnsi="Arial" w:cs="Arial"/>
          <w:sz w:val="22"/>
        </w:rPr>
        <w:t>».</w:t>
      </w:r>
      <w:r w:rsidR="008E2227">
        <w:rPr>
          <w:rFonts w:ascii="Arial" w:eastAsia="Calibri" w:hAnsi="Arial" w:cs="Arial"/>
          <w:sz w:val="22"/>
        </w:rPr>
        <w:t xml:space="preserve"> En consecuencia</w:t>
      </w:r>
      <w:r w:rsidR="00583580">
        <w:rPr>
          <w:rFonts w:ascii="Arial" w:eastAsia="Calibri" w:hAnsi="Arial" w:cs="Arial"/>
          <w:sz w:val="22"/>
        </w:rPr>
        <w:t>, oficia a l</w:t>
      </w:r>
      <w:r w:rsidR="00583580" w:rsidRPr="00DD464C">
        <w:rPr>
          <w:rFonts w:ascii="Arial" w:eastAsia="Calibri" w:hAnsi="Arial" w:cs="Arial"/>
          <w:sz w:val="22"/>
        </w:rPr>
        <w:t>a Agencia Nacional de Contratación Pública</w:t>
      </w:r>
      <w:r w:rsidR="00583580">
        <w:rPr>
          <w:rFonts w:ascii="Arial" w:eastAsia="Calibri" w:hAnsi="Arial" w:cs="Arial"/>
          <w:sz w:val="22"/>
        </w:rPr>
        <w:t xml:space="preserve"> – </w:t>
      </w:r>
      <w:r w:rsidR="00583580" w:rsidRPr="00DD464C">
        <w:rPr>
          <w:rFonts w:ascii="Arial" w:eastAsia="Calibri" w:hAnsi="Arial" w:cs="Arial"/>
          <w:sz w:val="22"/>
        </w:rPr>
        <w:t>Colombia Compra Eficiente</w:t>
      </w:r>
      <w:r w:rsidR="00583580">
        <w:rPr>
          <w:rFonts w:ascii="Arial" w:eastAsia="Calibri" w:hAnsi="Arial" w:cs="Arial"/>
          <w:sz w:val="22"/>
        </w:rPr>
        <w:t xml:space="preserve"> </w:t>
      </w:r>
      <w:r w:rsidR="00583580" w:rsidRPr="00583580">
        <w:rPr>
          <w:rFonts w:ascii="Arial" w:eastAsia="Calibri" w:hAnsi="Arial" w:cs="Arial"/>
          <w:sz w:val="22"/>
        </w:rPr>
        <w:t>a fin de que dentro del término de diez (10) días</w:t>
      </w:r>
      <w:r w:rsidR="00583580">
        <w:rPr>
          <w:rFonts w:ascii="Arial" w:eastAsia="Calibri" w:hAnsi="Arial" w:cs="Arial"/>
          <w:sz w:val="22"/>
        </w:rPr>
        <w:t xml:space="preserve"> </w:t>
      </w:r>
      <w:r w:rsidR="00583580" w:rsidRPr="00583580">
        <w:rPr>
          <w:rFonts w:ascii="Arial" w:eastAsia="Calibri" w:hAnsi="Arial" w:cs="Arial"/>
          <w:sz w:val="22"/>
        </w:rPr>
        <w:t xml:space="preserve">siguientes a la comunicación </w:t>
      </w:r>
      <w:r w:rsidR="00583580">
        <w:rPr>
          <w:rFonts w:ascii="Arial" w:eastAsia="Calibri" w:hAnsi="Arial" w:cs="Arial"/>
          <w:sz w:val="22"/>
        </w:rPr>
        <w:t>del auto</w:t>
      </w:r>
      <w:r w:rsidR="00583580" w:rsidRPr="00583580">
        <w:rPr>
          <w:rFonts w:ascii="Arial" w:eastAsia="Calibri" w:hAnsi="Arial" w:cs="Arial"/>
          <w:sz w:val="22"/>
        </w:rPr>
        <w:t xml:space="preserve">, </w:t>
      </w:r>
      <w:r w:rsidR="008E2227">
        <w:rPr>
          <w:rFonts w:ascii="Arial" w:eastAsia="Calibri" w:hAnsi="Arial" w:cs="Arial"/>
          <w:sz w:val="22"/>
        </w:rPr>
        <w:t>conceptúe sobre el asunto planteado</w:t>
      </w:r>
      <w:r w:rsidR="00583580">
        <w:rPr>
          <w:rFonts w:ascii="Arial" w:eastAsia="Calibri" w:hAnsi="Arial" w:cs="Arial"/>
          <w:sz w:val="22"/>
        </w:rPr>
        <w:t>.</w:t>
      </w:r>
      <w:r w:rsidR="009F6E43">
        <w:rPr>
          <w:rFonts w:ascii="Arial" w:eastAsia="Calibri" w:hAnsi="Arial" w:cs="Arial"/>
          <w:sz w:val="22"/>
        </w:rPr>
        <w:t xml:space="preserve"> </w:t>
      </w:r>
    </w:p>
    <w:p w14:paraId="04DF639B" w14:textId="77777777" w:rsidR="00F1108B" w:rsidRPr="00FF1611" w:rsidRDefault="00F1108B" w:rsidP="00D65576">
      <w:pPr>
        <w:tabs>
          <w:tab w:val="left" w:pos="426"/>
        </w:tabs>
        <w:spacing w:after="120" w:line="276" w:lineRule="auto"/>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15DA43FB" w14:textId="77777777" w:rsidR="00144681" w:rsidRDefault="00C24913" w:rsidP="00C24913">
      <w:pPr>
        <w:spacing w:after="120" w:line="276" w:lineRule="auto"/>
        <w:jc w:val="both"/>
        <w:rPr>
          <w:rFonts w:ascii="Arial" w:eastAsia="Calibri" w:hAnsi="Arial" w:cs="Arial"/>
          <w:sz w:val="22"/>
          <w:lang w:val="es-ES_tradnl"/>
        </w:rPr>
      </w:pPr>
      <w:r>
        <w:rPr>
          <w:rFonts w:ascii="Arial" w:eastAsia="Calibri" w:hAnsi="Arial" w:cs="Arial"/>
          <w:sz w:val="22"/>
          <w:lang w:val="es-ES_tradnl"/>
        </w:rPr>
        <w:t>Para rendir el concepto solicitado</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6"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 xml:space="preserve">.    </w:t>
      </w:r>
      <w:r w:rsidR="008C4864" w:rsidRPr="00FF1611">
        <w:rPr>
          <w:rFonts w:ascii="Arial" w:eastAsia="Calibri" w:hAnsi="Arial" w:cs="Arial"/>
          <w:sz w:val="22"/>
        </w:rPr>
        <w:t xml:space="preserve"> </w:t>
      </w:r>
      <w:r w:rsidR="005F5F8F" w:rsidRPr="00FF1611">
        <w:rPr>
          <w:rFonts w:ascii="Arial" w:eastAsia="Calibri" w:hAnsi="Arial" w:cs="Arial"/>
          <w:sz w:val="22"/>
          <w:lang w:val="es-ES_tradnl"/>
        </w:rPr>
        <w:t xml:space="preserve"> </w:t>
      </w:r>
    </w:p>
    <w:p w14:paraId="745CBAC2" w14:textId="39127A34" w:rsidR="00C40C6C" w:rsidRDefault="003562FC" w:rsidP="00144681">
      <w:pPr>
        <w:spacing w:after="120" w:line="276" w:lineRule="auto"/>
        <w:ind w:firstLine="708"/>
        <w:jc w:val="both"/>
        <w:rPr>
          <w:rFonts w:ascii="Arial" w:eastAsia="Calibri" w:hAnsi="Arial" w:cs="Arial"/>
          <w:sz w:val="22"/>
          <w:lang w:val="es-ES_tradnl"/>
        </w:rPr>
      </w:pPr>
      <w:bookmarkStart w:id="7" w:name="_Hlk38530872"/>
      <w:r>
        <w:rPr>
          <w:rFonts w:ascii="Arial" w:eastAsia="Calibri" w:hAnsi="Arial" w:cs="Arial"/>
          <w:sz w:val="22"/>
        </w:rPr>
        <w:t>Además del comunicado de pre</w:t>
      </w:r>
      <w:r w:rsidR="003377ED">
        <w:rPr>
          <w:rFonts w:ascii="Arial" w:eastAsia="Calibri" w:hAnsi="Arial" w:cs="Arial"/>
          <w:sz w:val="22"/>
        </w:rPr>
        <w:t>n</w:t>
      </w:r>
      <w:r>
        <w:rPr>
          <w:rFonts w:ascii="Arial" w:eastAsia="Calibri" w:hAnsi="Arial" w:cs="Arial"/>
          <w:sz w:val="22"/>
        </w:rPr>
        <w:t>sa del 17 de marzo de 2020</w:t>
      </w:r>
      <w:r>
        <w:rPr>
          <w:rStyle w:val="Refdenotaalpie"/>
          <w:rFonts w:ascii="Arial" w:eastAsia="Calibri" w:hAnsi="Arial" w:cs="Arial"/>
          <w:sz w:val="22"/>
        </w:rPr>
        <w:footnoteReference w:id="1"/>
      </w:r>
      <w:r>
        <w:rPr>
          <w:rFonts w:ascii="Arial" w:eastAsia="Calibri" w:hAnsi="Arial" w:cs="Arial"/>
          <w:sz w:val="22"/>
        </w:rPr>
        <w:t>, recientemente</w:t>
      </w:r>
      <w:r w:rsidRPr="0038584C">
        <w:rPr>
          <w:rFonts w:ascii="Arial" w:eastAsia="Calibri" w:hAnsi="Arial" w:cs="Arial"/>
          <w:sz w:val="22"/>
        </w:rPr>
        <w:t xml:space="preserve"> esta Subdirección expidió los</w:t>
      </w:r>
      <w:r>
        <w:rPr>
          <w:rFonts w:ascii="Arial" w:eastAsia="Calibri" w:hAnsi="Arial" w:cs="Arial"/>
          <w:sz w:val="22"/>
        </w:rPr>
        <w:t xml:space="preserve"> Conceptos </w:t>
      </w:r>
      <w:r w:rsidRPr="00362B43">
        <w:rPr>
          <w:rFonts w:ascii="Arial" w:eastAsia="Calibri" w:hAnsi="Arial" w:cs="Arial"/>
          <w:sz w:val="22"/>
        </w:rPr>
        <w:t>C-135, C-241, C-257, C-269 y C-275 del</w:t>
      </w:r>
      <w:r>
        <w:rPr>
          <w:rFonts w:ascii="Arial" w:eastAsia="Calibri" w:hAnsi="Arial" w:cs="Arial"/>
          <w:sz w:val="22"/>
        </w:rPr>
        <w:t xml:space="preserve"> 10 de abril de 2020</w:t>
      </w:r>
      <w:r w:rsidR="00635AE8">
        <w:rPr>
          <w:rFonts w:ascii="Arial" w:eastAsia="Calibri" w:hAnsi="Arial" w:cs="Arial"/>
          <w:sz w:val="22"/>
        </w:rPr>
        <w:t xml:space="preserve"> así como los Conceptos C-300 y C-301 del 25 de abril de 2020</w:t>
      </w:r>
      <w:r w:rsidRPr="0038584C">
        <w:rPr>
          <w:rFonts w:ascii="Arial" w:eastAsia="Calibri" w:hAnsi="Arial" w:cs="Arial"/>
          <w:sz w:val="22"/>
        </w:rPr>
        <w:t xml:space="preserve">, donde se explicó </w:t>
      </w:r>
      <w:r>
        <w:rPr>
          <w:rFonts w:ascii="Arial" w:eastAsia="Calibri" w:hAnsi="Arial" w:cs="Arial"/>
          <w:sz w:val="22"/>
        </w:rPr>
        <w:t xml:space="preserve">que la declaración del estado de emergencia, calamidad pública o desastre no habilitan la contratación directa por sí solas, ya que la causal prevista en el literal a) del numeral 4 del </w:t>
      </w:r>
      <w:r>
        <w:rPr>
          <w:rFonts w:ascii="Arial" w:eastAsia="Calibri" w:hAnsi="Arial" w:cs="Arial"/>
          <w:sz w:val="22"/>
        </w:rPr>
        <w:lastRenderedPageBreak/>
        <w:t>artículo 2 de la Ley 1150 de 2007 requiere la declaratoria de urgencia manifiesta conforme al artículo 42 de la Ley 80 de 1993. En esta medida, salvo los dispuesto en el artículo</w:t>
      </w:r>
      <w:r w:rsidRPr="0094692D">
        <w:rPr>
          <w:rFonts w:ascii="Arial" w:eastAsia="Calibri" w:hAnsi="Arial" w:cs="Arial"/>
          <w:sz w:val="22"/>
        </w:rPr>
        <w:t xml:space="preserve"> 66 de la Ley 1523 de 2012</w:t>
      </w:r>
      <w:r>
        <w:rPr>
          <w:rFonts w:ascii="Arial" w:eastAsia="Calibri" w:hAnsi="Arial" w:cs="Arial"/>
          <w:sz w:val="22"/>
        </w:rPr>
        <w:t>, es necesaria la expedición de dos (2) actos administrativos: el que declara la situación de emergencia, desastre o calamidad, por un lado, y –con fundamento en este– el que declara la urgencia manifiesta, por otro</w:t>
      </w:r>
      <w:r w:rsidRPr="0038584C">
        <w:rPr>
          <w:rFonts w:ascii="Arial" w:eastAsia="Calibri" w:hAnsi="Arial" w:cs="Arial"/>
          <w:sz w:val="22"/>
        </w:rPr>
        <w:t>. La tesis propuesta en dichos conceptos se expone a continuación</w:t>
      </w:r>
      <w:r w:rsidRPr="003A3557">
        <w:rPr>
          <w:rFonts w:ascii="Arial" w:eastAsia="Calibri" w:hAnsi="Arial" w:cs="Arial"/>
          <w:sz w:val="22"/>
        </w:rPr>
        <w:t>:</w:t>
      </w:r>
      <w:bookmarkEnd w:id="7"/>
      <w:r w:rsidRPr="003A3557">
        <w:rPr>
          <w:rFonts w:ascii="Arial" w:eastAsia="Calibri" w:hAnsi="Arial" w:cs="Arial"/>
          <w:sz w:val="22"/>
        </w:rPr>
        <w:t xml:space="preserve"> </w:t>
      </w:r>
      <w:r w:rsidRPr="00FF1611">
        <w:rPr>
          <w:rFonts w:ascii="Arial" w:eastAsia="Calibri" w:hAnsi="Arial" w:cs="Arial"/>
          <w:sz w:val="22"/>
        </w:rPr>
        <w:t xml:space="preserve">    </w:t>
      </w:r>
      <w:r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6"/>
    </w:p>
    <w:p w14:paraId="380A75F9" w14:textId="77777777" w:rsidR="00C40C6C" w:rsidRPr="00C40C6C" w:rsidRDefault="00C40C6C" w:rsidP="00C40C6C">
      <w:pPr>
        <w:jc w:val="both"/>
        <w:rPr>
          <w:rFonts w:ascii="Arial" w:eastAsia="Calibri" w:hAnsi="Arial" w:cs="Arial"/>
          <w:b/>
          <w:bCs/>
          <w:sz w:val="22"/>
          <w:lang w:val="es-ES_tradnl"/>
        </w:rPr>
      </w:pPr>
    </w:p>
    <w:p w14:paraId="7BE13CE4"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0AE9DFBB" w14:textId="77777777" w:rsidR="000F5480" w:rsidRPr="00FF1611" w:rsidRDefault="000F5480" w:rsidP="000F5480">
      <w:pPr>
        <w:jc w:val="both"/>
        <w:rPr>
          <w:rFonts w:ascii="Arial" w:eastAsia="Calibri" w:hAnsi="Arial" w:cs="Arial"/>
          <w:b/>
          <w:bCs/>
          <w:sz w:val="22"/>
          <w:lang w:val="es-ES_tradnl"/>
        </w:rPr>
      </w:pPr>
    </w:p>
    <w:p w14:paraId="4938C7CC" w14:textId="77777777" w:rsidR="000F5480" w:rsidRDefault="000F5480" w:rsidP="000F5480">
      <w:pPr>
        <w:spacing w:before="120" w:line="276" w:lineRule="auto"/>
        <w:jc w:val="both"/>
        <w:rPr>
          <w:rFonts w:ascii="Arial" w:eastAsia="Calibri" w:hAnsi="Arial" w:cs="Arial"/>
          <w:sz w:val="22"/>
          <w:lang w:val="es-ES_tradnl"/>
        </w:rPr>
      </w:pPr>
      <w:bookmarkStart w:id="8"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8"/>
      <w:r w:rsidRPr="00FF1611">
        <w:rPr>
          <w:rFonts w:ascii="Arial" w:eastAsia="Calibri" w:hAnsi="Arial" w:cs="Arial"/>
          <w:sz w:val="22"/>
          <w:lang w:val="es-ES_tradnl"/>
        </w:rPr>
        <w:t xml:space="preserve">. </w:t>
      </w:r>
    </w:p>
    <w:p w14:paraId="2255C629"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4F9FDFB2" w14:textId="77777777" w:rsidR="000F5480" w:rsidRPr="00FF1611" w:rsidRDefault="000F5480" w:rsidP="000F5480">
      <w:pPr>
        <w:spacing w:before="120" w:line="276" w:lineRule="auto"/>
        <w:jc w:val="both"/>
        <w:rPr>
          <w:rFonts w:ascii="Arial" w:eastAsia="Calibri" w:hAnsi="Arial" w:cs="Arial"/>
          <w:sz w:val="22"/>
          <w:lang w:val="es-ES_tradnl"/>
        </w:rPr>
      </w:pPr>
    </w:p>
    <w:p w14:paraId="43559079"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9"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9"/>
      <w:r w:rsidRPr="00FF1611">
        <w:rPr>
          <w:rFonts w:ascii="Arial" w:eastAsia="Calibri" w:hAnsi="Arial" w:cs="Arial"/>
          <w:sz w:val="21"/>
          <w:szCs w:val="21"/>
          <w:lang w:val="es-ES_tradnl"/>
        </w:rPr>
        <w:t xml:space="preserve">; </w:t>
      </w:r>
      <w:bookmarkStart w:id="10" w:name="_Hlk35857288"/>
      <w:r w:rsidRPr="00FF1611">
        <w:rPr>
          <w:rFonts w:ascii="Arial" w:eastAsia="Calibri" w:hAnsi="Arial" w:cs="Arial"/>
          <w:sz w:val="21"/>
          <w:szCs w:val="21"/>
          <w:lang w:val="es-ES_tradnl"/>
        </w:rPr>
        <w:t xml:space="preserve">cuando se presenten </w:t>
      </w:r>
      <w:bookmarkStart w:id="11" w:name="_Hlk35857424"/>
      <w:r w:rsidRPr="00FF1611">
        <w:rPr>
          <w:rFonts w:ascii="Arial" w:eastAsia="Calibri" w:hAnsi="Arial" w:cs="Arial"/>
          <w:sz w:val="21"/>
          <w:szCs w:val="21"/>
          <w:lang w:val="es-ES_tradnl"/>
        </w:rPr>
        <w:t>situaciones relacionadas con los estados de excepción</w:t>
      </w:r>
      <w:bookmarkEnd w:id="10"/>
      <w:bookmarkEnd w:id="11"/>
      <w:r w:rsidRPr="00FF1611">
        <w:rPr>
          <w:rFonts w:ascii="Arial" w:eastAsia="Calibri" w:hAnsi="Arial" w:cs="Arial"/>
          <w:sz w:val="21"/>
          <w:szCs w:val="21"/>
          <w:lang w:val="es-ES_tradnl"/>
        </w:rPr>
        <w:t xml:space="preserve">; </w:t>
      </w:r>
      <w:bookmarkStart w:id="12"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2"/>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44943F82"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065537FF"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2"/>
      </w:r>
      <w:r w:rsidRPr="00FF1611">
        <w:rPr>
          <w:rFonts w:ascii="Arial" w:eastAsia="Calibri" w:hAnsi="Arial" w:cs="Arial"/>
          <w:sz w:val="21"/>
          <w:szCs w:val="21"/>
          <w:lang w:val="es-ES_tradnl"/>
        </w:rPr>
        <w:t>.</w:t>
      </w:r>
    </w:p>
    <w:p w14:paraId="0E51D5FB" w14:textId="77777777" w:rsidR="000F5480" w:rsidRPr="00FF1611" w:rsidRDefault="000F5480" w:rsidP="000F5480">
      <w:pPr>
        <w:spacing w:before="120"/>
        <w:ind w:left="709" w:right="709"/>
        <w:jc w:val="both"/>
        <w:rPr>
          <w:rFonts w:ascii="Arial" w:eastAsia="Calibri" w:hAnsi="Arial" w:cs="Arial"/>
          <w:sz w:val="21"/>
          <w:szCs w:val="21"/>
          <w:lang w:val="es-ES_tradnl"/>
        </w:rPr>
      </w:pPr>
    </w:p>
    <w:p w14:paraId="748AB554" w14:textId="77777777" w:rsidR="000F5480" w:rsidRDefault="000F5480" w:rsidP="000F5480">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3"/>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4"/>
      </w:r>
      <w:r w:rsidRPr="00FF1611">
        <w:rPr>
          <w:rFonts w:ascii="Arial" w:eastAsia="Calibri" w:hAnsi="Arial" w:cs="Arial"/>
          <w:sz w:val="21"/>
          <w:szCs w:val="21"/>
          <w:lang w:val="es-ES_tradnl"/>
        </w:rPr>
        <w:t>.</w:t>
      </w:r>
      <w:bookmarkStart w:id="13" w:name="_Hlk35882966"/>
    </w:p>
    <w:p w14:paraId="085B4BBC" w14:textId="77777777" w:rsidR="000F5480" w:rsidRPr="00FF1611" w:rsidRDefault="000F5480" w:rsidP="000F5480">
      <w:pPr>
        <w:spacing w:before="120" w:line="276" w:lineRule="auto"/>
        <w:ind w:firstLine="708"/>
        <w:jc w:val="both"/>
        <w:rPr>
          <w:rFonts w:ascii="Arial" w:eastAsia="Calibri" w:hAnsi="Arial" w:cs="Arial"/>
          <w:sz w:val="22"/>
          <w:lang w:val="es-ES_tradnl"/>
        </w:rPr>
      </w:pPr>
      <w:bookmarkStart w:id="14"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3"/>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p w14:paraId="31751449"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w:t>
      </w:r>
      <w:r w:rsidRPr="00FF1611">
        <w:rPr>
          <w:rFonts w:ascii="Arial" w:eastAsia="Calibri" w:hAnsi="Arial" w:cs="Arial"/>
          <w:sz w:val="22"/>
          <w:lang w:val="es-ES_tradnl"/>
        </w:rPr>
        <w:lastRenderedPageBreak/>
        <w:t xml:space="preserve">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xml:space="preserve">. </w:t>
      </w:r>
    </w:p>
    <w:bookmarkEnd w:id="14"/>
    <w:p w14:paraId="7397F5B4"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27B9FBA5"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24F7A928" w14:textId="77777777" w:rsidR="000F5480"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4C21308F" w14:textId="77777777" w:rsidR="000F5480"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3050AD4D" w14:textId="77777777" w:rsidR="000F5480" w:rsidRPr="00FF1611"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2215242A"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201913C9" w14:textId="77777777"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7"/>
      </w:r>
      <w:r w:rsidRPr="00FF1611">
        <w:rPr>
          <w:rFonts w:ascii="Arial" w:eastAsia="Calibri" w:hAnsi="Arial" w:cs="Arial"/>
          <w:sz w:val="22"/>
          <w:lang w:val="es-ES_tradnl"/>
        </w:rPr>
        <w:t xml:space="preserve">. En consecuencia, «[…] uno de los elementos esenciales de la urgencia manifiesta lo constituye la obligación de verificar que el objeto del contrato necesita su permanencia, es decir, que se requiere garantizar por </w:t>
      </w:r>
      <w:r w:rsidRPr="00FF1611">
        <w:rPr>
          <w:rFonts w:ascii="Arial" w:eastAsia="Calibri" w:hAnsi="Arial" w:cs="Arial"/>
          <w:sz w:val="22"/>
          <w:lang w:val="es-ES_tradnl"/>
        </w:rPr>
        <w:lastRenderedPageBreak/>
        <w:t>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8"/>
      </w:r>
      <w:r>
        <w:rPr>
          <w:rFonts w:ascii="Arial" w:eastAsia="Calibri" w:hAnsi="Arial" w:cs="Arial"/>
          <w:sz w:val="22"/>
          <w:lang w:val="es-ES_tradnl"/>
        </w:rPr>
        <w:t>.</w:t>
      </w:r>
      <w:r w:rsidRPr="00FF1611">
        <w:rPr>
          <w:rFonts w:ascii="Arial" w:eastAsia="Calibri" w:hAnsi="Arial" w:cs="Arial"/>
          <w:sz w:val="22"/>
          <w:lang w:val="es-ES_tradnl"/>
        </w:rPr>
        <w:t xml:space="preserve"> </w:t>
      </w:r>
    </w:p>
    <w:p w14:paraId="7D18C628"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9"/>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3A76D8F4"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7C6DDC2F" w14:textId="77777777"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este supuesto, cuando se declara un estado de excepción, como sucede actualmente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1DA4E539" w14:textId="77777777" w:rsidR="000F5480" w:rsidRPr="00FF1611" w:rsidRDefault="000F5480" w:rsidP="000F5480">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59FA6FC8"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779F2EB5" w14:textId="77777777" w:rsidR="000F5480" w:rsidRPr="00F20463"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10"/>
      </w:r>
      <w:r w:rsidRPr="00FF1611">
        <w:rPr>
          <w:rFonts w:ascii="Arial" w:eastAsia="Calibri" w:hAnsi="Arial" w:cs="Arial"/>
          <w:sz w:val="21"/>
          <w:szCs w:val="21"/>
          <w:lang w:val="es-ES_tradnl"/>
        </w:rPr>
        <w:t>.</w:t>
      </w:r>
    </w:p>
    <w:p w14:paraId="30CFDAE7"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310DA137"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72EE97E4"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1"/>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4645E8A9"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02FB655A"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16BEBE4"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2445342B" w14:textId="77777777" w:rsidR="000F5480" w:rsidRPr="00FF1611" w:rsidRDefault="000F5480" w:rsidP="000F5480">
      <w:pPr>
        <w:spacing w:before="120" w:line="276" w:lineRule="auto"/>
        <w:jc w:val="both"/>
        <w:rPr>
          <w:rFonts w:ascii="Arial" w:eastAsia="Calibri" w:hAnsi="Arial" w:cs="Arial"/>
          <w:sz w:val="22"/>
          <w:lang w:val="es-ES_tradnl"/>
        </w:rPr>
      </w:pPr>
    </w:p>
    <w:p w14:paraId="0DEF11C9"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5"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5"/>
    <w:p w14:paraId="278A0D3F" w14:textId="77777777" w:rsidR="000F5480" w:rsidRPr="00FF1611" w:rsidRDefault="000F5480" w:rsidP="000F5480">
      <w:pPr>
        <w:spacing w:line="276" w:lineRule="auto"/>
        <w:jc w:val="both"/>
        <w:rPr>
          <w:rFonts w:ascii="Arial" w:eastAsia="Calibri" w:hAnsi="Arial" w:cs="Arial"/>
          <w:sz w:val="22"/>
          <w:lang w:val="es-ES_tradnl"/>
        </w:rPr>
      </w:pPr>
    </w:p>
    <w:p w14:paraId="762AF513" w14:textId="77777777" w:rsidR="000F5480" w:rsidRDefault="000F5480" w:rsidP="000F5480">
      <w:pPr>
        <w:spacing w:before="120" w:line="276" w:lineRule="auto"/>
        <w:jc w:val="both"/>
        <w:rPr>
          <w:rFonts w:ascii="Arial" w:eastAsia="Calibri" w:hAnsi="Arial" w:cs="Arial"/>
          <w:sz w:val="22"/>
          <w:lang w:val="es-ES_tradnl"/>
        </w:rPr>
      </w:pPr>
      <w:bookmarkStart w:id="16"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6"/>
      <w:r w:rsidRPr="00FF1611">
        <w:rPr>
          <w:rFonts w:ascii="Arial" w:eastAsia="Calibri" w:hAnsi="Arial" w:cs="Arial"/>
          <w:sz w:val="22"/>
          <w:lang w:val="es-ES_tradnl"/>
        </w:rPr>
        <w:t xml:space="preserve">. </w:t>
      </w:r>
    </w:p>
    <w:p w14:paraId="6908D186" w14:textId="77777777" w:rsidR="000F5480" w:rsidRPr="00513976" w:rsidRDefault="000F5480" w:rsidP="000F5480">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7" w:name="_Hlk35880053"/>
      <w:r w:rsidRPr="00FF1611">
        <w:rPr>
          <w:rFonts w:ascii="Arial" w:eastAsia="Calibri" w:hAnsi="Arial" w:cs="Arial"/>
          <w:sz w:val="22"/>
          <w:lang w:val="es-ES_tradnl"/>
        </w:rPr>
        <w:t xml:space="preserve">artículo 28 del Código Civil </w:t>
      </w:r>
      <w:bookmarkEnd w:id="17"/>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8" w:name="_Hlk35871146"/>
      <w:r w:rsidRPr="00FF1611">
        <w:rPr>
          <w:rFonts w:ascii="Arial" w:eastAsia="Calibri" w:hAnsi="Arial" w:cs="Arial"/>
          <w:sz w:val="22"/>
          <w:lang w:val="es-ES_tradnl"/>
        </w:rPr>
        <w:t xml:space="preserve">el </w:t>
      </w:r>
      <w:r w:rsidRPr="00FF1611">
        <w:rPr>
          <w:rFonts w:ascii="Arial" w:eastAsia="Calibri" w:hAnsi="Arial" w:cs="Arial"/>
          <w:sz w:val="22"/>
          <w:lang w:val="es-ES_tradnl"/>
        </w:rPr>
        <w:lastRenderedPageBreak/>
        <w:t>apresamiento de enemigos, los actos de autoridad ejercidos por un funcionario público</w:t>
      </w:r>
      <w:bookmarkEnd w:id="18"/>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2"/>
      </w:r>
      <w:r w:rsidRPr="00FF1611">
        <w:rPr>
          <w:rFonts w:ascii="Arial" w:eastAsia="Calibri" w:hAnsi="Arial" w:cs="Arial"/>
          <w:sz w:val="21"/>
          <w:szCs w:val="21"/>
          <w:lang w:val="es-ES_tradnl"/>
        </w:rPr>
        <w:t>.</w:t>
      </w:r>
    </w:p>
    <w:p w14:paraId="125AEE67"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4578AE66"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9"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9"/>
      <w:r>
        <w:rPr>
          <w:rStyle w:val="Refdenotaalpie"/>
          <w:rFonts w:ascii="Arial" w:eastAsia="Calibri" w:hAnsi="Arial" w:cs="Arial"/>
          <w:sz w:val="22"/>
          <w:lang w:val="es-ES_tradnl"/>
        </w:rPr>
        <w:footnoteReference w:id="13"/>
      </w:r>
      <w:r w:rsidRPr="00FF1611">
        <w:rPr>
          <w:rFonts w:ascii="Arial" w:eastAsia="Calibri" w:hAnsi="Arial" w:cs="Arial"/>
          <w:sz w:val="22"/>
          <w:lang w:val="es-ES_tradnl"/>
        </w:rPr>
        <w:t>:</w:t>
      </w:r>
    </w:p>
    <w:p w14:paraId="41C755BF" w14:textId="77777777" w:rsidR="000F5480" w:rsidRPr="00FF1611" w:rsidRDefault="000F5480" w:rsidP="000F5480">
      <w:pPr>
        <w:spacing w:before="120" w:line="276" w:lineRule="auto"/>
        <w:jc w:val="both"/>
        <w:rPr>
          <w:rFonts w:ascii="Arial" w:eastAsia="Calibri" w:hAnsi="Arial" w:cs="Arial"/>
          <w:sz w:val="22"/>
          <w:lang w:val="es-ES_tradnl"/>
        </w:rPr>
      </w:pPr>
    </w:p>
    <w:p w14:paraId="1731604C" w14:textId="77777777" w:rsidR="000F5480" w:rsidRPr="00FF1611" w:rsidRDefault="000F5480" w:rsidP="000F5480">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5C480A44"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lastRenderedPageBreak/>
        <w:t>[…]</w:t>
      </w:r>
    </w:p>
    <w:p w14:paraId="52BEB78E"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20"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21" w:name="_Hlk35870820"/>
      <w:r w:rsidRPr="00FF1611">
        <w:rPr>
          <w:rFonts w:ascii="Arial" w:eastAsia="Calibri" w:hAnsi="Arial" w:cs="Arial"/>
          <w:sz w:val="21"/>
          <w:szCs w:val="21"/>
          <w:lang w:val="es-ES_tradnl"/>
        </w:rPr>
        <w:t xml:space="preserve">o antropogénicos no intencionales </w:t>
      </w:r>
      <w:bookmarkEnd w:id="21"/>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20"/>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7994AF27"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581072F0" w14:textId="77777777" w:rsidR="000F5480" w:rsidRDefault="000F5480" w:rsidP="000F5480">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0A164020" w14:textId="77777777" w:rsidR="000F5480" w:rsidRPr="00FF1611" w:rsidRDefault="000F5480" w:rsidP="000F5480">
      <w:pPr>
        <w:spacing w:before="120"/>
        <w:ind w:left="709" w:right="709"/>
        <w:jc w:val="both"/>
        <w:rPr>
          <w:rFonts w:ascii="Arial" w:eastAsia="Calibri" w:hAnsi="Arial" w:cs="Arial"/>
          <w:sz w:val="22"/>
          <w:lang w:val="es-ES_tradnl"/>
        </w:rPr>
      </w:pPr>
    </w:p>
    <w:p w14:paraId="12A6C46C" w14:textId="77777777" w:rsidR="000F5480" w:rsidRDefault="000F5480" w:rsidP="000F5480">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w:t>
      </w:r>
      <w:r>
        <w:rPr>
          <w:rFonts w:ascii="Arial" w:eastAsia="Calibri" w:hAnsi="Arial" w:cs="Arial"/>
          <w:sz w:val="22"/>
          <w:lang w:val="es-ES_tradnl"/>
        </w:rPr>
        <w:t>L</w:t>
      </w:r>
      <w:r w:rsidRPr="00003D0D">
        <w:rPr>
          <w:rFonts w:ascii="Arial" w:eastAsia="Calibri" w:hAnsi="Arial" w:cs="Arial"/>
          <w:sz w:val="22"/>
          <w:lang w:val="es-ES_tradnl"/>
        </w:rPr>
        <w:t xml:space="preserve">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4"/>
      </w:r>
      <w:r>
        <w:rPr>
          <w:rFonts w:ascii="Arial" w:eastAsia="Calibri" w:hAnsi="Arial" w:cs="Arial"/>
          <w:sz w:val="22"/>
          <w:lang w:val="es-ES_tradnl"/>
        </w:rPr>
        <w:t xml:space="preserve">, facultad que no pueden ejercer los </w:t>
      </w:r>
      <w:r>
        <w:rPr>
          <w:rFonts w:ascii="Arial" w:eastAsia="Calibri" w:hAnsi="Arial" w:cs="Arial"/>
          <w:sz w:val="22"/>
          <w:lang w:val="es-ES_tradnl"/>
        </w:rPr>
        <w:lastRenderedPageBreak/>
        <w:t>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5"/>
      </w:r>
      <w:r w:rsidRPr="00003D0D">
        <w:rPr>
          <w:rFonts w:ascii="Arial" w:eastAsia="Calibri" w:hAnsi="Arial" w:cs="Arial"/>
          <w:sz w:val="22"/>
          <w:lang w:val="es-ES_tradnl"/>
        </w:rPr>
        <w:t xml:space="preserve">. </w:t>
      </w:r>
    </w:p>
    <w:p w14:paraId="22CA30F0" w14:textId="77777777" w:rsidR="000F5480" w:rsidRDefault="000F5480" w:rsidP="000F5480">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41C42886" w14:textId="77777777" w:rsidR="000F5480" w:rsidRDefault="000F5480" w:rsidP="000F5480">
      <w:pPr>
        <w:spacing w:before="120" w:line="276" w:lineRule="auto"/>
        <w:ind w:firstLine="708"/>
        <w:jc w:val="both"/>
        <w:rPr>
          <w:rFonts w:ascii="Arial" w:eastAsia="Calibri" w:hAnsi="Arial" w:cs="Arial"/>
          <w:sz w:val="22"/>
          <w:lang w:val="es-ES_tradnl"/>
        </w:rPr>
      </w:pPr>
      <w:bookmarkStart w:id="22" w:name="_Hlk35959844"/>
      <w:r>
        <w:rPr>
          <w:rFonts w:ascii="Arial" w:eastAsia="Calibri" w:hAnsi="Arial" w:cs="Arial"/>
          <w:sz w:val="22"/>
          <w:lang w:val="es-ES_tradnl"/>
        </w:rPr>
        <w:t xml:space="preserve">Lo anterior significa que </w:t>
      </w:r>
      <w:bookmarkStart w:id="23" w:name="_Hlk35959859"/>
      <w:r>
        <w:rPr>
          <w:rFonts w:ascii="Arial" w:eastAsia="Calibri" w:hAnsi="Arial" w:cs="Arial"/>
          <w:sz w:val="22"/>
          <w:lang w:val="es-ES_tradnl"/>
        </w:rPr>
        <w:t xml:space="preserve">para contratar </w:t>
      </w:r>
      <w:bookmarkEnd w:id="22"/>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artículo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1D538582" w14:textId="77777777" w:rsidR="000F5480" w:rsidRDefault="000F5480" w:rsidP="000F5480">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28358420" w14:textId="77777777" w:rsidR="000F5480" w:rsidRDefault="000F5480" w:rsidP="000F5480">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lastRenderedPageBreak/>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3"/>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4"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4"/>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281A866F" w14:textId="77777777" w:rsidR="000F5480" w:rsidRDefault="000F5480" w:rsidP="000F5480">
      <w:pPr>
        <w:spacing w:before="120" w:line="276" w:lineRule="auto"/>
        <w:ind w:firstLine="708"/>
        <w:jc w:val="both"/>
        <w:rPr>
          <w:rFonts w:ascii="Arial" w:eastAsia="Calibri" w:hAnsi="Arial" w:cs="Arial"/>
          <w:sz w:val="22"/>
          <w:lang w:val="es-ES_tradnl"/>
        </w:rPr>
      </w:pPr>
    </w:p>
    <w:p w14:paraId="1CA41CC1"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5EEFD614" w14:textId="77777777" w:rsidR="000F5480" w:rsidRDefault="000F5480" w:rsidP="000F5480">
      <w:pPr>
        <w:spacing w:line="276" w:lineRule="auto"/>
        <w:jc w:val="both"/>
        <w:rPr>
          <w:rFonts w:ascii="Arial" w:eastAsia="Calibri" w:hAnsi="Arial" w:cs="Arial"/>
          <w:sz w:val="22"/>
          <w:lang w:val="es-ES_tradnl"/>
        </w:rPr>
      </w:pPr>
    </w:p>
    <w:p w14:paraId="31F49F6C" w14:textId="77777777" w:rsidR="000F5480" w:rsidRDefault="000F5480" w:rsidP="000F5480">
      <w:pPr>
        <w:spacing w:before="120" w:line="276" w:lineRule="auto"/>
        <w:jc w:val="both"/>
        <w:rPr>
          <w:rFonts w:ascii="Arial" w:eastAsia="Calibri" w:hAnsi="Arial" w:cs="Arial"/>
          <w:sz w:val="22"/>
          <w:lang w:val="es-ES_tradnl"/>
        </w:rPr>
      </w:pPr>
      <w:bookmarkStart w:id="25" w:name="_Hlk37246142"/>
      <w:r>
        <w:rPr>
          <w:rFonts w:ascii="Arial" w:eastAsia="Calibri" w:hAnsi="Arial" w:cs="Arial"/>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5"/>
    <w:p w14:paraId="1094CA21"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6" w:name="_Hlk36225979"/>
      <w:r w:rsidRPr="00E63FF6">
        <w:rPr>
          <w:rFonts w:ascii="Arial" w:eastAsia="Calibri" w:hAnsi="Arial" w:cs="Arial"/>
          <w:sz w:val="22"/>
          <w:lang w:val="es-ES_tradnl"/>
        </w:rPr>
        <w:t>Fondo Nacional de Gestión de Riesgo de Desastres</w:t>
      </w:r>
      <w:bookmarkEnd w:id="26"/>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371B09F0"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 xml:space="preserve">con el propósito de invertir, destinar y ejecutar sus recursos en la adopción de </w:t>
      </w:r>
      <w:r w:rsidRPr="00FA7FA7">
        <w:rPr>
          <w:rFonts w:ascii="Arial" w:eastAsia="Calibri" w:hAnsi="Arial" w:cs="Arial"/>
          <w:sz w:val="22"/>
          <w:lang w:val="es-ES_tradnl"/>
        </w:rPr>
        <w:lastRenderedPageBreak/>
        <w:t>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7"/>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23590DA3" w14:textId="77777777" w:rsidR="000F5480" w:rsidRDefault="000F5480" w:rsidP="000F5480">
      <w:pPr>
        <w:spacing w:before="120" w:line="276" w:lineRule="auto"/>
        <w:ind w:firstLine="708"/>
        <w:jc w:val="both"/>
        <w:rPr>
          <w:rFonts w:ascii="Arial" w:eastAsia="Calibri" w:hAnsi="Arial" w:cs="Arial"/>
          <w:sz w:val="22"/>
          <w:lang w:val="es-ES_tradnl"/>
        </w:rPr>
      </w:pPr>
    </w:p>
    <w:p w14:paraId="2A6CEAB3" w14:textId="77777777" w:rsidR="000F5480" w:rsidRPr="00FA7FA7" w:rsidRDefault="000F5480" w:rsidP="000F5480">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8" w:name="_Hlk36227796"/>
      <w:r w:rsidRPr="001E7ADB">
        <w:rPr>
          <w:rFonts w:ascii="Arial" w:eastAsia="Calibri" w:hAnsi="Arial" w:cs="Arial"/>
          <w:sz w:val="21"/>
          <w:szCs w:val="21"/>
          <w:lang w:val="es-ES_tradnl"/>
        </w:rPr>
        <w:t>Fondo Nacional de Gestión del Riesgo</w:t>
      </w:r>
      <w:bookmarkEnd w:id="28"/>
      <w:r w:rsidRPr="001E7ADB">
        <w:rPr>
          <w:rFonts w:ascii="Arial" w:eastAsia="Calibri" w:hAnsi="Arial" w:cs="Arial"/>
          <w:sz w:val="21"/>
          <w:szCs w:val="21"/>
          <w:lang w:val="es-ES_tradnl"/>
        </w:rPr>
        <w:t xml:space="preserve"> o los celebrados </w:t>
      </w:r>
      <w:bookmarkStart w:id="29" w:name="_Hlk36227833"/>
      <w:r w:rsidRPr="001E7ADB">
        <w:rPr>
          <w:rFonts w:ascii="Arial" w:eastAsia="Calibri" w:hAnsi="Arial" w:cs="Arial"/>
          <w:sz w:val="21"/>
          <w:szCs w:val="21"/>
          <w:lang w:val="es-ES_tradnl"/>
        </w:rPr>
        <w:t>por las entidades ejecutoras que reciban recursos provenientes de este fondo</w:t>
      </w:r>
      <w:bookmarkEnd w:id="29"/>
      <w:r w:rsidRPr="001E7ADB">
        <w:rPr>
          <w:rFonts w:ascii="Arial" w:eastAsia="Calibri" w:hAnsi="Arial" w:cs="Arial"/>
          <w:sz w:val="21"/>
          <w:szCs w:val="21"/>
          <w:lang w:val="es-ES_tradnl"/>
        </w:rPr>
        <w:t xml:space="preserve"> o </w:t>
      </w:r>
      <w:bookmarkStart w:id="30" w:name="_Hlk36228014"/>
      <w:r w:rsidRPr="001E7ADB">
        <w:rPr>
          <w:rFonts w:ascii="Arial" w:eastAsia="Calibri" w:hAnsi="Arial" w:cs="Arial"/>
          <w:sz w:val="21"/>
          <w:szCs w:val="21"/>
          <w:lang w:val="es-ES_tradnl"/>
        </w:rPr>
        <w:t>los celebrados por las entidades territoriales y sus fondos de gestión del riesgo</w:t>
      </w:r>
      <w:bookmarkEnd w:id="30"/>
      <w:r w:rsidRPr="001E7ADB">
        <w:rPr>
          <w:rFonts w:ascii="Arial" w:eastAsia="Calibri" w:hAnsi="Arial" w:cs="Arial"/>
          <w:sz w:val="21"/>
          <w:szCs w:val="21"/>
          <w:lang w:val="es-ES_tradnl"/>
        </w:rPr>
        <w:t xml:space="preserve">, </w:t>
      </w:r>
      <w:bookmarkStart w:id="31" w:name="_Hlk36228190"/>
      <w:r w:rsidRPr="001E7ADB">
        <w:rPr>
          <w:rFonts w:ascii="Arial" w:eastAsia="Calibri" w:hAnsi="Arial" w:cs="Arial"/>
          <w:sz w:val="21"/>
          <w:szCs w:val="21"/>
          <w:lang w:val="es-ES_tradnl"/>
        </w:rPr>
        <w:t xml:space="preserve">relacionados </w:t>
      </w:r>
      <w:bookmarkStart w:id="32" w:name="_Hlk36229456"/>
      <w:r w:rsidRPr="001E7ADB">
        <w:rPr>
          <w:rFonts w:ascii="Arial" w:eastAsia="Calibri" w:hAnsi="Arial" w:cs="Arial"/>
          <w:sz w:val="21"/>
          <w:szCs w:val="21"/>
          <w:lang w:val="es-ES_tradnl"/>
        </w:rPr>
        <w:t>directamente con las actividades de respuesta, de rehabilitación y reconstrucción</w:t>
      </w:r>
      <w:bookmarkEnd w:id="32"/>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1"/>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2F74AF9E" w14:textId="77777777" w:rsidR="000F5480" w:rsidRDefault="000F5480" w:rsidP="000F5480">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2A820B07" w14:textId="77777777" w:rsidR="000F5480" w:rsidRDefault="000F5480" w:rsidP="000F5480">
      <w:pPr>
        <w:spacing w:before="120" w:line="276" w:lineRule="auto"/>
        <w:jc w:val="both"/>
        <w:rPr>
          <w:rFonts w:ascii="Arial" w:eastAsia="Calibri" w:hAnsi="Arial" w:cs="Arial"/>
          <w:sz w:val="22"/>
          <w:lang w:val="es-ES_tradnl"/>
        </w:rPr>
      </w:pPr>
    </w:p>
    <w:p w14:paraId="59EDE215" w14:textId="77777777" w:rsidR="000F5480" w:rsidRDefault="000F5480" w:rsidP="000F5480">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3"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de la Administración Pública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160737F7" w14:textId="77777777" w:rsidR="000F5480" w:rsidRPr="007930F9"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2DFACDA2"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10FECFA3" w14:textId="14B5D41F" w:rsidR="007001BE" w:rsidRDefault="000F5480" w:rsidP="007001BE">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4" w:name="_Hlk36232417"/>
      <w:r>
        <w:rPr>
          <w:rFonts w:ascii="Arial" w:eastAsia="Calibri" w:hAnsi="Arial" w:cs="Arial"/>
          <w:sz w:val="22"/>
          <w:lang w:val="es-ES_tradnl"/>
        </w:rPr>
        <w:t>.</w:t>
      </w:r>
      <w:bookmarkEnd w:id="33"/>
      <w:bookmarkEnd w:id="34"/>
      <w:r>
        <w:rPr>
          <w:rFonts w:ascii="Arial" w:eastAsia="Calibri" w:hAnsi="Arial" w:cs="Arial"/>
          <w:sz w:val="22"/>
          <w:lang w:val="es-ES_tradnl"/>
        </w:rPr>
        <w:t xml:space="preserve"> </w:t>
      </w:r>
      <w:r w:rsidR="00D20F50">
        <w:rPr>
          <w:rFonts w:ascii="Arial" w:eastAsia="Calibri" w:hAnsi="Arial" w:cs="Arial"/>
          <w:sz w:val="22"/>
          <w:lang w:val="es-ES_tradnl"/>
        </w:rPr>
        <w:t xml:space="preserve">Con fundamento en el razonamiento precedente se realizará un examen de </w:t>
      </w:r>
      <w:r w:rsidR="00445A16">
        <w:rPr>
          <w:rFonts w:ascii="Arial" w:eastAsia="Calibri" w:hAnsi="Arial" w:cs="Arial"/>
          <w:sz w:val="22"/>
          <w:lang w:val="es-ES_tradnl"/>
        </w:rPr>
        <w:t>acto administrativo cuya legalidad se controla.</w:t>
      </w:r>
    </w:p>
    <w:p w14:paraId="07D9C99F" w14:textId="64BF1112" w:rsidR="007001BE" w:rsidRDefault="000F5480" w:rsidP="007001BE">
      <w:pPr>
        <w:spacing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 </w:t>
      </w:r>
    </w:p>
    <w:p w14:paraId="1ACC4C70" w14:textId="6B7BAA3C" w:rsidR="007001BE" w:rsidRDefault="007001BE" w:rsidP="007001BE">
      <w:pPr>
        <w:spacing w:before="120" w:line="276" w:lineRule="auto"/>
        <w:jc w:val="both"/>
        <w:rPr>
          <w:rFonts w:ascii="Arial" w:eastAsia="Calibri" w:hAnsi="Arial" w:cs="Arial"/>
          <w:b/>
          <w:bCs/>
          <w:sz w:val="22"/>
        </w:rPr>
      </w:pPr>
      <w:r w:rsidRPr="007001BE">
        <w:rPr>
          <w:rFonts w:ascii="Arial" w:eastAsia="Calibri" w:hAnsi="Arial" w:cs="Arial"/>
          <w:b/>
          <w:bCs/>
          <w:sz w:val="22"/>
          <w:lang w:val="es-ES_tradnl"/>
        </w:rPr>
        <w:t xml:space="preserve">2.4. </w:t>
      </w:r>
      <w:bookmarkStart w:id="35" w:name="_Hlk40782057"/>
      <w:r w:rsidRPr="007001BE">
        <w:rPr>
          <w:rFonts w:ascii="Arial" w:eastAsia="Calibri" w:hAnsi="Arial" w:cs="Arial"/>
          <w:b/>
          <w:bCs/>
          <w:sz w:val="22"/>
          <w:lang w:val="es-ES_tradnl"/>
        </w:rPr>
        <w:t xml:space="preserve">Análisis </w:t>
      </w:r>
      <w:bookmarkStart w:id="36" w:name="_Hlk40717564"/>
      <w:r w:rsidRPr="007001BE">
        <w:rPr>
          <w:rFonts w:ascii="Arial" w:eastAsia="Calibri" w:hAnsi="Arial" w:cs="Arial"/>
          <w:b/>
          <w:bCs/>
          <w:sz w:val="22"/>
        </w:rPr>
        <w:t>del Decreto 012 del 20 de marzo de 2020</w:t>
      </w:r>
      <w:bookmarkEnd w:id="36"/>
      <w:r w:rsidRPr="007001BE">
        <w:rPr>
          <w:rFonts w:ascii="Arial" w:eastAsia="Calibri" w:hAnsi="Arial" w:cs="Arial"/>
          <w:b/>
          <w:bCs/>
          <w:sz w:val="22"/>
        </w:rPr>
        <w:t>, «Por medio del cual se declara un estado de emergencia económica, social y ecológica y se declara la urgencia manifiesta en el Municipio de Puerto Rondón, con ocasión a la emergencia sanitaria derivada de la pandemia COVID-19»</w:t>
      </w:r>
    </w:p>
    <w:bookmarkEnd w:id="35"/>
    <w:p w14:paraId="0636B2F6" w14:textId="7B7C3093" w:rsidR="007001BE" w:rsidRDefault="007001BE" w:rsidP="007001BE">
      <w:pPr>
        <w:spacing w:line="276" w:lineRule="auto"/>
        <w:jc w:val="both"/>
        <w:rPr>
          <w:rFonts w:ascii="Arial" w:eastAsia="Calibri" w:hAnsi="Arial" w:cs="Arial"/>
          <w:sz w:val="22"/>
        </w:rPr>
      </w:pPr>
    </w:p>
    <w:p w14:paraId="160BD5CD" w14:textId="279E375B" w:rsidR="00C67D09" w:rsidRDefault="00D2767A"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E</w:t>
      </w:r>
      <w:r w:rsidRPr="00D2767A">
        <w:rPr>
          <w:rFonts w:ascii="Arial" w:eastAsia="Calibri" w:hAnsi="Arial" w:cs="Arial"/>
          <w:sz w:val="22"/>
          <w:lang w:val="es-ES_tradnl"/>
        </w:rPr>
        <w:t>l</w:t>
      </w:r>
      <w:r w:rsidR="00B4699E">
        <w:rPr>
          <w:rFonts w:ascii="Arial" w:eastAsia="Calibri" w:hAnsi="Arial" w:cs="Arial"/>
          <w:sz w:val="22"/>
          <w:lang w:val="es-ES_tradnl"/>
        </w:rPr>
        <w:t xml:space="preserve"> artículo 1 del</w:t>
      </w:r>
      <w:r w:rsidRPr="00D2767A">
        <w:rPr>
          <w:rFonts w:ascii="Arial" w:eastAsia="Calibri" w:hAnsi="Arial" w:cs="Arial"/>
          <w:sz w:val="22"/>
          <w:lang w:val="es-ES_tradnl"/>
        </w:rPr>
        <w:t xml:space="preserve"> Decreto 012 del 20 de marzo de 2020</w:t>
      </w:r>
      <w:r w:rsidR="00B4699E">
        <w:rPr>
          <w:rFonts w:ascii="Arial" w:eastAsia="Calibri" w:hAnsi="Arial" w:cs="Arial"/>
          <w:sz w:val="22"/>
          <w:lang w:val="es-ES_tradnl"/>
        </w:rPr>
        <w:t>, con ocasión a la pandemia originada en el COVID-19,</w:t>
      </w:r>
      <w:r>
        <w:rPr>
          <w:rFonts w:ascii="Arial" w:eastAsia="Calibri" w:hAnsi="Arial" w:cs="Arial"/>
          <w:sz w:val="22"/>
          <w:lang w:val="es-ES_tradnl"/>
        </w:rPr>
        <w:t xml:space="preserve"> dispone la declaratoria del estado de emergencia económica, social y ecológica</w:t>
      </w:r>
      <w:r w:rsidR="00B4699E">
        <w:rPr>
          <w:rFonts w:ascii="Arial" w:eastAsia="Calibri" w:hAnsi="Arial" w:cs="Arial"/>
          <w:sz w:val="22"/>
          <w:lang w:val="es-ES_tradnl"/>
        </w:rPr>
        <w:t>. Al respecto, conforme al precitado art. 215 superior</w:t>
      </w:r>
      <w:r w:rsidR="00996647">
        <w:rPr>
          <w:rFonts w:ascii="Arial" w:eastAsia="Calibri" w:hAnsi="Arial" w:cs="Arial"/>
          <w:sz w:val="22"/>
          <w:lang w:val="es-ES_tradnl"/>
        </w:rPr>
        <w:t>,</w:t>
      </w:r>
      <w:r w:rsidR="00B4699E">
        <w:rPr>
          <w:rFonts w:ascii="Arial" w:eastAsia="Calibri" w:hAnsi="Arial" w:cs="Arial"/>
          <w:sz w:val="22"/>
          <w:lang w:val="es-ES_tradnl"/>
        </w:rPr>
        <w:t xml:space="preserve"> la competencia para declarar este estado de excepción corresponde al </w:t>
      </w:r>
      <w:proofErr w:type="gramStart"/>
      <w:r w:rsidR="00B4699E">
        <w:rPr>
          <w:rFonts w:ascii="Arial" w:eastAsia="Calibri" w:hAnsi="Arial" w:cs="Arial"/>
          <w:sz w:val="22"/>
          <w:lang w:val="es-ES_tradnl"/>
        </w:rPr>
        <w:t>Presidente</w:t>
      </w:r>
      <w:proofErr w:type="gramEnd"/>
      <w:r w:rsidR="00B4699E">
        <w:rPr>
          <w:rFonts w:ascii="Arial" w:eastAsia="Calibri" w:hAnsi="Arial" w:cs="Arial"/>
          <w:sz w:val="22"/>
          <w:lang w:val="es-ES_tradnl"/>
        </w:rPr>
        <w:t xml:space="preserve"> de la República, atribución </w:t>
      </w:r>
      <w:r w:rsidR="00753BCE">
        <w:rPr>
          <w:rFonts w:ascii="Arial" w:eastAsia="Calibri" w:hAnsi="Arial" w:cs="Arial"/>
          <w:sz w:val="22"/>
          <w:lang w:val="es-ES_tradnl"/>
        </w:rPr>
        <w:t xml:space="preserve">ejercida con </w:t>
      </w:r>
      <w:r w:rsidR="00B4699E">
        <w:rPr>
          <w:rFonts w:ascii="Arial" w:eastAsia="Calibri" w:hAnsi="Arial" w:cs="Arial"/>
          <w:sz w:val="22"/>
          <w:lang w:val="es-ES_tradnl"/>
        </w:rPr>
        <w:t>el Decreto</w:t>
      </w:r>
      <w:r w:rsidR="004A6C63">
        <w:rPr>
          <w:rFonts w:ascii="Arial" w:eastAsia="Calibri" w:hAnsi="Arial" w:cs="Arial"/>
          <w:sz w:val="22"/>
          <w:lang w:val="es-ES_tradnl"/>
        </w:rPr>
        <w:t xml:space="preserve"> Legislativo</w:t>
      </w:r>
      <w:r w:rsidR="00B4699E">
        <w:rPr>
          <w:rFonts w:ascii="Arial" w:eastAsia="Calibri" w:hAnsi="Arial" w:cs="Arial"/>
          <w:sz w:val="22"/>
          <w:lang w:val="es-ES_tradnl"/>
        </w:rPr>
        <w:t xml:space="preserve"> 417 del 17 de marzo de 2020</w:t>
      </w:r>
      <w:r w:rsidR="00753BCE">
        <w:rPr>
          <w:rFonts w:ascii="Arial" w:eastAsia="Calibri" w:hAnsi="Arial" w:cs="Arial"/>
          <w:sz w:val="22"/>
          <w:lang w:val="es-ES_tradnl"/>
        </w:rPr>
        <w:t>.</w:t>
      </w:r>
      <w:r w:rsidR="00996647">
        <w:rPr>
          <w:rFonts w:ascii="Arial" w:eastAsia="Calibri" w:hAnsi="Arial" w:cs="Arial"/>
          <w:sz w:val="22"/>
          <w:lang w:val="es-ES_tradnl"/>
        </w:rPr>
        <w:t xml:space="preserve"> </w:t>
      </w:r>
      <w:r w:rsidR="00753BCE">
        <w:rPr>
          <w:rFonts w:ascii="Arial" w:eastAsia="Calibri" w:hAnsi="Arial" w:cs="Arial"/>
          <w:sz w:val="22"/>
          <w:lang w:val="es-ES_tradnl"/>
        </w:rPr>
        <w:t>En la medida que las alcaldías carecen de esta facultad, podría entenderse que lo pretendido era</w:t>
      </w:r>
      <w:r w:rsidR="00996647">
        <w:rPr>
          <w:rFonts w:ascii="Arial" w:eastAsia="Calibri" w:hAnsi="Arial" w:cs="Arial"/>
          <w:sz w:val="22"/>
          <w:lang w:val="es-ES_tradnl"/>
        </w:rPr>
        <w:t xml:space="preserve"> la</w:t>
      </w:r>
      <w:r w:rsidR="00753BCE">
        <w:rPr>
          <w:rFonts w:ascii="Arial" w:eastAsia="Calibri" w:hAnsi="Arial" w:cs="Arial"/>
          <w:sz w:val="22"/>
          <w:lang w:val="es-ES_tradnl"/>
        </w:rPr>
        <w:t xml:space="preserve"> declara</w:t>
      </w:r>
      <w:r w:rsidR="00996647">
        <w:rPr>
          <w:rFonts w:ascii="Arial" w:eastAsia="Calibri" w:hAnsi="Arial" w:cs="Arial"/>
          <w:sz w:val="22"/>
          <w:lang w:val="es-ES_tradnl"/>
        </w:rPr>
        <w:t>toria</w:t>
      </w:r>
      <w:r w:rsidR="00753BCE">
        <w:rPr>
          <w:rFonts w:ascii="Arial" w:eastAsia="Calibri" w:hAnsi="Arial" w:cs="Arial"/>
          <w:sz w:val="22"/>
          <w:lang w:val="es-ES_tradnl"/>
        </w:rPr>
        <w:t xml:space="preserve"> </w:t>
      </w:r>
      <w:r w:rsidR="00996647">
        <w:rPr>
          <w:rFonts w:ascii="Arial" w:eastAsia="Calibri" w:hAnsi="Arial" w:cs="Arial"/>
          <w:sz w:val="22"/>
          <w:lang w:val="es-ES_tradnl"/>
        </w:rPr>
        <w:t>d</w:t>
      </w:r>
      <w:r w:rsidR="00753BCE">
        <w:rPr>
          <w:rFonts w:ascii="Arial" w:eastAsia="Calibri" w:hAnsi="Arial" w:cs="Arial"/>
          <w:sz w:val="22"/>
          <w:lang w:val="es-ES_tradnl"/>
        </w:rPr>
        <w:t>el estado de calamidad de que tratan los artículos 57 y 58 de la Ley 1523 de 2012</w:t>
      </w:r>
      <w:r w:rsidR="00CD0AC6">
        <w:rPr>
          <w:rFonts w:ascii="Arial" w:eastAsia="Calibri" w:hAnsi="Arial" w:cs="Arial"/>
          <w:sz w:val="22"/>
          <w:lang w:val="es-ES_tradnl"/>
        </w:rPr>
        <w:t>; pero</w:t>
      </w:r>
      <w:r w:rsidR="00753BCE">
        <w:rPr>
          <w:rFonts w:ascii="Arial" w:eastAsia="Calibri" w:hAnsi="Arial" w:cs="Arial"/>
          <w:sz w:val="22"/>
          <w:lang w:val="es-ES_tradnl"/>
        </w:rPr>
        <w:t xml:space="preserve"> como señala la parte motiva, esta facultad </w:t>
      </w:r>
      <w:r w:rsidR="00C67D09">
        <w:rPr>
          <w:rFonts w:ascii="Arial" w:eastAsia="Calibri" w:hAnsi="Arial" w:cs="Arial"/>
          <w:sz w:val="22"/>
          <w:lang w:val="es-ES_tradnl"/>
        </w:rPr>
        <w:t>la</w:t>
      </w:r>
      <w:r w:rsidR="00753BCE">
        <w:rPr>
          <w:rFonts w:ascii="Arial" w:eastAsia="Calibri" w:hAnsi="Arial" w:cs="Arial"/>
          <w:sz w:val="22"/>
          <w:lang w:val="es-ES_tradnl"/>
        </w:rPr>
        <w:t xml:space="preserve"> ejerci</w:t>
      </w:r>
      <w:r w:rsidR="00CD0AC6">
        <w:rPr>
          <w:rFonts w:ascii="Arial" w:eastAsia="Calibri" w:hAnsi="Arial" w:cs="Arial"/>
          <w:sz w:val="22"/>
          <w:lang w:val="es-ES_tradnl"/>
        </w:rPr>
        <w:t>ó previamente</w:t>
      </w:r>
      <w:r w:rsidR="00753BCE">
        <w:rPr>
          <w:rFonts w:ascii="Arial" w:eastAsia="Calibri" w:hAnsi="Arial" w:cs="Arial"/>
          <w:sz w:val="22"/>
          <w:lang w:val="es-ES_tradnl"/>
        </w:rPr>
        <w:t xml:space="preserve"> mediante el Decreto 010 del 16 de marzo de 2020</w:t>
      </w:r>
      <w:r w:rsidR="00CD0AC6">
        <w:rPr>
          <w:rStyle w:val="Refdenotaalpie"/>
          <w:rFonts w:ascii="Arial" w:eastAsia="Calibri" w:hAnsi="Arial" w:cs="Arial"/>
          <w:sz w:val="22"/>
          <w:lang w:val="es-ES_tradnl"/>
        </w:rPr>
        <w:footnoteReference w:id="18"/>
      </w:r>
      <w:r w:rsidR="007470B5">
        <w:rPr>
          <w:rFonts w:ascii="Arial" w:eastAsia="Calibri" w:hAnsi="Arial" w:cs="Arial"/>
          <w:sz w:val="22"/>
          <w:lang w:val="es-ES_tradnl"/>
        </w:rPr>
        <w:t>, modificado parcialmente por el Decreto 011 del 19 de marzo de 2020</w:t>
      </w:r>
      <w:r w:rsidR="007470B5">
        <w:rPr>
          <w:rStyle w:val="Refdenotaalpie"/>
          <w:rFonts w:ascii="Arial" w:eastAsia="Calibri" w:hAnsi="Arial" w:cs="Arial"/>
          <w:sz w:val="22"/>
          <w:lang w:val="es-ES_tradnl"/>
        </w:rPr>
        <w:footnoteReference w:id="19"/>
      </w:r>
      <w:r w:rsidR="00CD0AC6">
        <w:rPr>
          <w:rFonts w:ascii="Arial" w:eastAsia="Calibri" w:hAnsi="Arial" w:cs="Arial"/>
          <w:sz w:val="22"/>
          <w:lang w:val="es-ES_tradnl"/>
        </w:rPr>
        <w:t xml:space="preserve">. </w:t>
      </w:r>
      <w:r w:rsidR="00CD0AC6">
        <w:rPr>
          <w:rFonts w:ascii="Arial" w:eastAsia="Calibri" w:hAnsi="Arial" w:cs="Arial"/>
          <w:sz w:val="22"/>
          <w:lang w:val="es-ES_tradnl"/>
        </w:rPr>
        <w:lastRenderedPageBreak/>
        <w:t xml:space="preserve">Por tanto, </w:t>
      </w:r>
      <w:r w:rsidR="00996647">
        <w:rPr>
          <w:rFonts w:ascii="Arial" w:eastAsia="Calibri" w:hAnsi="Arial" w:cs="Arial"/>
          <w:sz w:val="22"/>
          <w:lang w:val="es-ES_tradnl"/>
        </w:rPr>
        <w:t>e</w:t>
      </w:r>
      <w:r w:rsidR="00996647" w:rsidRPr="00D2767A">
        <w:rPr>
          <w:rFonts w:ascii="Arial" w:eastAsia="Calibri" w:hAnsi="Arial" w:cs="Arial"/>
          <w:sz w:val="22"/>
          <w:lang w:val="es-ES_tradnl"/>
        </w:rPr>
        <w:t>l</w:t>
      </w:r>
      <w:r w:rsidR="00996647">
        <w:rPr>
          <w:rFonts w:ascii="Arial" w:eastAsia="Calibri" w:hAnsi="Arial" w:cs="Arial"/>
          <w:sz w:val="22"/>
          <w:lang w:val="es-ES_tradnl"/>
        </w:rPr>
        <w:t xml:space="preserve"> artículo 1 del</w:t>
      </w:r>
      <w:r w:rsidR="00996647" w:rsidRPr="00D2767A">
        <w:rPr>
          <w:rFonts w:ascii="Arial" w:eastAsia="Calibri" w:hAnsi="Arial" w:cs="Arial"/>
          <w:sz w:val="22"/>
          <w:lang w:val="es-ES_tradnl"/>
        </w:rPr>
        <w:t xml:space="preserve"> Decreto 012 del 20 de marzo de 2020</w:t>
      </w:r>
      <w:r w:rsidR="00996647">
        <w:rPr>
          <w:rFonts w:ascii="Arial" w:eastAsia="Calibri" w:hAnsi="Arial" w:cs="Arial"/>
          <w:sz w:val="22"/>
          <w:lang w:val="es-ES_tradnl"/>
        </w:rPr>
        <w:t xml:space="preserve"> implica una extralimitación en el ejercicio de la</w:t>
      </w:r>
      <w:r w:rsidR="00C67D09">
        <w:rPr>
          <w:rFonts w:ascii="Arial" w:eastAsia="Calibri" w:hAnsi="Arial" w:cs="Arial"/>
          <w:sz w:val="22"/>
          <w:lang w:val="es-ES_tradnl"/>
        </w:rPr>
        <w:t>s</w:t>
      </w:r>
      <w:r w:rsidR="00996647">
        <w:rPr>
          <w:rFonts w:ascii="Arial" w:eastAsia="Calibri" w:hAnsi="Arial" w:cs="Arial"/>
          <w:sz w:val="22"/>
          <w:lang w:val="es-ES_tradnl"/>
        </w:rPr>
        <w:t xml:space="preserve"> funciones del </w:t>
      </w:r>
      <w:proofErr w:type="gramStart"/>
      <w:r w:rsidR="00C67D09">
        <w:rPr>
          <w:rFonts w:ascii="Arial" w:eastAsia="Calibri" w:hAnsi="Arial" w:cs="Arial"/>
          <w:sz w:val="22"/>
          <w:lang w:val="es-ES_tradnl"/>
        </w:rPr>
        <w:t>A</w:t>
      </w:r>
      <w:r w:rsidR="00996647">
        <w:rPr>
          <w:rFonts w:ascii="Arial" w:eastAsia="Calibri" w:hAnsi="Arial" w:cs="Arial"/>
          <w:sz w:val="22"/>
          <w:lang w:val="es-ES_tradnl"/>
        </w:rPr>
        <w:t>lcalde</w:t>
      </w:r>
      <w:proofErr w:type="gramEnd"/>
      <w:r w:rsidR="00996647">
        <w:rPr>
          <w:rFonts w:ascii="Arial" w:eastAsia="Calibri" w:hAnsi="Arial" w:cs="Arial"/>
          <w:sz w:val="22"/>
          <w:lang w:val="es-ES_tradnl"/>
        </w:rPr>
        <w:t xml:space="preserve">, por lo que se </w:t>
      </w:r>
      <w:r w:rsidR="00BB5318">
        <w:rPr>
          <w:rFonts w:ascii="Arial" w:eastAsia="Calibri" w:hAnsi="Arial" w:cs="Arial"/>
          <w:sz w:val="22"/>
          <w:lang w:val="es-ES_tradnl"/>
        </w:rPr>
        <w:t>recomienda</w:t>
      </w:r>
      <w:r w:rsidR="00C67D09">
        <w:rPr>
          <w:rFonts w:ascii="Arial" w:eastAsia="Calibri" w:hAnsi="Arial" w:cs="Arial"/>
          <w:sz w:val="22"/>
          <w:lang w:val="es-ES_tradnl"/>
        </w:rPr>
        <w:t xml:space="preserve"> declarar</w:t>
      </w:r>
      <w:r w:rsidR="00996647">
        <w:rPr>
          <w:rFonts w:ascii="Arial" w:eastAsia="Calibri" w:hAnsi="Arial" w:cs="Arial"/>
          <w:sz w:val="22"/>
          <w:lang w:val="es-ES_tradnl"/>
        </w:rPr>
        <w:t xml:space="preserve"> su ilegalidad</w:t>
      </w:r>
      <w:r w:rsidR="00C67D09">
        <w:rPr>
          <w:rFonts w:ascii="Arial" w:eastAsia="Calibri" w:hAnsi="Arial" w:cs="Arial"/>
          <w:sz w:val="22"/>
          <w:lang w:val="es-ES_tradnl"/>
        </w:rPr>
        <w:t>.</w:t>
      </w:r>
    </w:p>
    <w:p w14:paraId="6A1F58B5" w14:textId="414EDFAA" w:rsidR="00D2767A" w:rsidRDefault="00C67D09"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 xml:space="preserve">Por su parte, </w:t>
      </w:r>
      <w:r w:rsidR="00445A16">
        <w:rPr>
          <w:rFonts w:ascii="Arial" w:eastAsia="Calibri" w:hAnsi="Arial" w:cs="Arial"/>
          <w:sz w:val="22"/>
          <w:lang w:val="es-ES_tradnl"/>
        </w:rPr>
        <w:t>el</w:t>
      </w:r>
      <w:r>
        <w:rPr>
          <w:rFonts w:ascii="Arial" w:eastAsia="Calibri" w:hAnsi="Arial" w:cs="Arial"/>
          <w:sz w:val="22"/>
          <w:lang w:val="es-ES_tradnl"/>
        </w:rPr>
        <w:t xml:space="preserve"> artículo 2 declara la urgencia manifiesta. Al respecto, la decisión se sustenta </w:t>
      </w:r>
      <w:r w:rsidR="00507FA0">
        <w:rPr>
          <w:rFonts w:ascii="Arial" w:eastAsia="Calibri" w:hAnsi="Arial" w:cs="Arial"/>
          <w:sz w:val="22"/>
          <w:lang w:val="es-ES_tradnl"/>
        </w:rPr>
        <w:t xml:space="preserve">tanto </w:t>
      </w:r>
      <w:r w:rsidR="000D6DAC">
        <w:rPr>
          <w:rFonts w:ascii="Arial" w:eastAsia="Calibri" w:hAnsi="Arial" w:cs="Arial"/>
          <w:sz w:val="22"/>
          <w:lang w:val="es-ES_tradnl"/>
        </w:rPr>
        <w:t xml:space="preserve">en </w:t>
      </w:r>
      <w:r>
        <w:rPr>
          <w:rFonts w:ascii="Arial" w:eastAsia="Calibri" w:hAnsi="Arial" w:cs="Arial"/>
          <w:sz w:val="22"/>
          <w:lang w:val="es-ES_tradnl"/>
        </w:rPr>
        <w:t>el artículo 7 del Decreto Legislativo 440 del 20 de marzo de 2020, el cual dispone que «</w:t>
      </w:r>
      <w:r w:rsidR="000D6DAC" w:rsidRPr="000D6DAC">
        <w:rPr>
          <w:rFonts w:ascii="Arial" w:eastAsia="Calibri" w:hAnsi="Arial" w:cs="Arial"/>
          <w:sz w:val="22"/>
          <w:lang w:val="es-ES_tradnl"/>
        </w:rPr>
        <w:t xml:space="preserve">Con ocasión de la declaratoria de estado de emergencia económica, social y ecológica, y en los términos del artículo 42 de la Ley 80 de 1993, se entiende comprobado el hecho que da lugar a declarar la urgencia manifiesta </w:t>
      </w:r>
      <w:r w:rsidR="00507FA0">
        <w:rPr>
          <w:rFonts w:ascii="Arial" w:eastAsia="Calibri" w:hAnsi="Arial" w:cs="Arial"/>
          <w:sz w:val="22"/>
          <w:lang w:val="es-ES_tradnl"/>
        </w:rPr>
        <w:t>[…]</w:t>
      </w:r>
      <w:r w:rsidR="000D6DAC" w:rsidRPr="000D6DAC">
        <w:rPr>
          <w:rFonts w:ascii="Arial" w:eastAsia="Calibri" w:hAnsi="Arial" w:cs="Arial"/>
          <w:sz w:val="22"/>
          <w:lang w:val="es-ES_tradnl"/>
        </w:rPr>
        <w:t xml:space="preserve"> con el objetivo de prevenir, contener y mitigar los efectos de la Pandemia del coronavirus COVID-19</w:t>
      </w:r>
      <w:r w:rsidR="00507FA0">
        <w:rPr>
          <w:rFonts w:ascii="Arial" w:eastAsia="Calibri" w:hAnsi="Arial" w:cs="Arial"/>
          <w:sz w:val="22"/>
          <w:lang w:val="es-ES_tradnl"/>
        </w:rPr>
        <w:t xml:space="preserve"> […]», como en el citado Decreto</w:t>
      </w:r>
      <w:r w:rsidR="00BD72E3">
        <w:rPr>
          <w:rFonts w:ascii="Arial" w:eastAsia="Calibri" w:hAnsi="Arial" w:cs="Arial"/>
          <w:sz w:val="22"/>
          <w:lang w:val="es-ES_tradnl"/>
        </w:rPr>
        <w:t xml:space="preserve"> </w:t>
      </w:r>
      <w:r w:rsidR="00507FA0">
        <w:rPr>
          <w:rFonts w:ascii="Arial" w:eastAsia="Calibri" w:hAnsi="Arial" w:cs="Arial"/>
          <w:sz w:val="22"/>
          <w:lang w:val="es-ES_tradnl"/>
        </w:rPr>
        <w:t>010 del 16 de marzo de 2020</w:t>
      </w:r>
      <w:r w:rsidR="00BD72E3">
        <w:rPr>
          <w:rFonts w:ascii="Arial" w:eastAsia="Calibri" w:hAnsi="Arial" w:cs="Arial"/>
          <w:sz w:val="22"/>
          <w:lang w:val="es-ES_tradnl"/>
        </w:rPr>
        <w:t xml:space="preserve">, «Por medio del cual se decreta la Calamidad Pública en el Municipio de Puerto Rondón y se toman las medidas sanitarias y administrativas de cara a la contención y disminución de contagios del virus COVID-19». En la medida que ambas razones forman parte de la motivación del acto administrativo, se considera la declaración del estado de excepción y la situación de calamidad son razones </w:t>
      </w:r>
      <w:r w:rsidR="00C0703B">
        <w:rPr>
          <w:rFonts w:ascii="Arial" w:eastAsia="Calibri" w:hAnsi="Arial" w:cs="Arial"/>
          <w:sz w:val="22"/>
          <w:lang w:val="es-ES_tradnl"/>
        </w:rPr>
        <w:t>válidas</w:t>
      </w:r>
      <w:r w:rsidR="00BD72E3">
        <w:rPr>
          <w:rFonts w:ascii="Arial" w:eastAsia="Calibri" w:hAnsi="Arial" w:cs="Arial"/>
          <w:sz w:val="22"/>
          <w:lang w:val="es-ES_tradnl"/>
        </w:rPr>
        <w:t xml:space="preserve"> para declarar la urgencia manifiesta conforme al Estatuto General de Contratación de la Administración Pública, por lo que</w:t>
      </w:r>
      <w:r w:rsidR="007470B5">
        <w:rPr>
          <w:rFonts w:ascii="Arial" w:eastAsia="Calibri" w:hAnsi="Arial" w:cs="Arial"/>
          <w:sz w:val="22"/>
          <w:lang w:val="es-ES_tradnl"/>
        </w:rPr>
        <w:t xml:space="preserve"> no se</w:t>
      </w:r>
      <w:r w:rsidR="00BD72E3">
        <w:rPr>
          <w:rFonts w:ascii="Arial" w:eastAsia="Calibri" w:hAnsi="Arial" w:cs="Arial"/>
          <w:sz w:val="22"/>
          <w:lang w:val="es-ES_tradnl"/>
        </w:rPr>
        <w:t xml:space="preserve"> advierten vicios de legalidad en esta disposición.  </w:t>
      </w:r>
    </w:p>
    <w:p w14:paraId="0F8777DA" w14:textId="4E7E4CB2" w:rsidR="00C05304" w:rsidRDefault="007470B5"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 xml:space="preserve">El artículo </w:t>
      </w:r>
      <w:r w:rsidR="00445A16">
        <w:rPr>
          <w:rFonts w:ascii="Arial" w:eastAsia="Calibri" w:hAnsi="Arial" w:cs="Arial"/>
          <w:sz w:val="22"/>
          <w:lang w:val="es-ES_tradnl"/>
        </w:rPr>
        <w:t>3</w:t>
      </w:r>
      <w:r w:rsidR="008B7B9F">
        <w:rPr>
          <w:rFonts w:ascii="Arial" w:eastAsia="Calibri" w:hAnsi="Arial" w:cs="Arial"/>
          <w:sz w:val="22"/>
          <w:lang w:val="es-ES_tradnl"/>
        </w:rPr>
        <w:t>, en concordancia con el parágrafo 2 del artículo 6,</w:t>
      </w:r>
      <w:r w:rsidR="00445A16">
        <w:rPr>
          <w:rFonts w:ascii="Arial" w:eastAsia="Calibri" w:hAnsi="Arial" w:cs="Arial"/>
          <w:sz w:val="22"/>
          <w:lang w:val="es-ES_tradnl"/>
        </w:rPr>
        <w:t xml:space="preserve"> dispone la posibilidad de realizar traslados presupuestales</w:t>
      </w:r>
      <w:r w:rsidR="00C05304">
        <w:rPr>
          <w:rFonts w:ascii="Arial" w:eastAsia="Calibri" w:hAnsi="Arial" w:cs="Arial"/>
          <w:sz w:val="22"/>
          <w:lang w:val="es-ES_tradnl"/>
        </w:rPr>
        <w:t>, circunstancia conforme con el parágrafo del artículo 42 de la Ley 80 de 1993. Esta norma prescribe lo siguiente: «</w:t>
      </w:r>
      <w:r w:rsidR="00C05304" w:rsidRPr="00C05304">
        <w:rPr>
          <w:rFonts w:ascii="Arial" w:eastAsia="Calibri" w:hAnsi="Arial" w:cs="Arial"/>
          <w:sz w:val="22"/>
          <w:lang w:val="es-ES_tradnl"/>
        </w:rPr>
        <w:t>Con el fin de atender las necesidades y los gastos propios de la urgencia manifiesta, se podrán hacer los traslados presupuestales internos que se requieran dentro del presupuesto del organismo o entidad estatal correspondiente</w:t>
      </w:r>
      <w:r w:rsidR="00C05304">
        <w:rPr>
          <w:rFonts w:ascii="Arial" w:eastAsia="Calibri" w:hAnsi="Arial" w:cs="Arial"/>
          <w:sz w:val="22"/>
          <w:lang w:val="es-ES_tradnl"/>
        </w:rPr>
        <w:t xml:space="preserve">». En esta medida, no se advierten vicios de legalidad </w:t>
      </w:r>
      <w:r w:rsidR="008B7B9F">
        <w:rPr>
          <w:rFonts w:ascii="Arial" w:eastAsia="Calibri" w:hAnsi="Arial" w:cs="Arial"/>
          <w:sz w:val="22"/>
          <w:lang w:val="es-ES_tradnl"/>
        </w:rPr>
        <w:t>estas disposiciones del decreto</w:t>
      </w:r>
      <w:r w:rsidR="00C05304">
        <w:rPr>
          <w:rFonts w:ascii="Arial" w:eastAsia="Calibri" w:hAnsi="Arial" w:cs="Arial"/>
          <w:sz w:val="22"/>
          <w:lang w:val="es-ES_tradnl"/>
        </w:rPr>
        <w:t>.</w:t>
      </w:r>
    </w:p>
    <w:p w14:paraId="14CAD87E" w14:textId="72C7E89A" w:rsidR="006D31D5" w:rsidRDefault="00C05304"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r>
      <w:r w:rsidR="00C24D50">
        <w:rPr>
          <w:rFonts w:ascii="Arial" w:eastAsia="Calibri" w:hAnsi="Arial" w:cs="Arial"/>
          <w:sz w:val="22"/>
          <w:lang w:val="es-ES_tradnl"/>
        </w:rPr>
        <w:t>Además, e</w:t>
      </w:r>
      <w:r>
        <w:rPr>
          <w:rFonts w:ascii="Arial" w:eastAsia="Calibri" w:hAnsi="Arial" w:cs="Arial"/>
          <w:sz w:val="22"/>
          <w:lang w:val="es-ES_tradnl"/>
        </w:rPr>
        <w:t>l artículo 4</w:t>
      </w:r>
      <w:r w:rsidR="004C7325">
        <w:rPr>
          <w:rFonts w:ascii="Arial" w:eastAsia="Calibri" w:hAnsi="Arial" w:cs="Arial"/>
          <w:sz w:val="22"/>
          <w:lang w:val="es-ES_tradnl"/>
        </w:rPr>
        <w:t xml:space="preserve"> prescribe que el Fondo de Gestión del Riesgo del Municipio </w:t>
      </w:r>
      <w:r w:rsidR="00C0703B">
        <w:rPr>
          <w:rFonts w:ascii="Arial" w:eastAsia="Calibri" w:hAnsi="Arial" w:cs="Arial"/>
          <w:sz w:val="22"/>
          <w:lang w:val="es-ES_tradnl"/>
        </w:rPr>
        <w:t>seguirá</w:t>
      </w:r>
      <w:r w:rsidR="004C7325">
        <w:rPr>
          <w:rFonts w:ascii="Arial" w:eastAsia="Calibri" w:hAnsi="Arial" w:cs="Arial"/>
          <w:sz w:val="22"/>
          <w:lang w:val="es-ES_tradnl"/>
        </w:rPr>
        <w:t xml:space="preserve"> el plan de acción específico para la prevención y contención del </w:t>
      </w:r>
      <w:r w:rsidR="004C7325" w:rsidRPr="000D6DAC">
        <w:rPr>
          <w:rFonts w:ascii="Arial" w:eastAsia="Calibri" w:hAnsi="Arial" w:cs="Arial"/>
          <w:sz w:val="22"/>
          <w:lang w:val="es-ES_tradnl"/>
        </w:rPr>
        <w:t>COVID-19</w:t>
      </w:r>
      <w:r w:rsidR="004C7325">
        <w:rPr>
          <w:rFonts w:ascii="Arial" w:eastAsia="Calibri" w:hAnsi="Arial" w:cs="Arial"/>
          <w:sz w:val="22"/>
          <w:lang w:val="es-ES_tradnl"/>
        </w:rPr>
        <w:t xml:space="preserve">, </w:t>
      </w:r>
      <w:r w:rsidR="008E0363">
        <w:rPr>
          <w:rFonts w:ascii="Arial" w:eastAsia="Calibri" w:hAnsi="Arial" w:cs="Arial"/>
          <w:sz w:val="22"/>
          <w:lang w:val="es-ES_tradnl"/>
        </w:rPr>
        <w:t>conforme al régimen contractual del antecitado artículo 66 de la Ley 1523 de 2012</w:t>
      </w:r>
      <w:r w:rsidR="006D31D5">
        <w:rPr>
          <w:rFonts w:ascii="Arial" w:eastAsia="Calibri" w:hAnsi="Arial" w:cs="Arial"/>
          <w:sz w:val="22"/>
          <w:lang w:val="es-ES_tradnl"/>
        </w:rPr>
        <w:t>, el cual se explicó en el apartado anterior</w:t>
      </w:r>
      <w:r w:rsidR="008E0363">
        <w:rPr>
          <w:rFonts w:ascii="Arial" w:eastAsia="Calibri" w:hAnsi="Arial" w:cs="Arial"/>
          <w:sz w:val="22"/>
          <w:lang w:val="es-ES_tradnl"/>
        </w:rPr>
        <w:t xml:space="preserve">. Vale la pena anotar que este artículo no se relaciona con la declaratoria del estado de excepción, sino con la declaración de calamidad pública. De hecho, el artículo en comento también está contenido en el artículo 5 del </w:t>
      </w:r>
      <w:r w:rsidR="003631AB">
        <w:rPr>
          <w:rFonts w:ascii="Arial" w:eastAsia="Calibri" w:hAnsi="Arial" w:cs="Arial"/>
          <w:sz w:val="22"/>
          <w:lang w:val="es-ES_tradnl"/>
        </w:rPr>
        <w:t xml:space="preserve">citado </w:t>
      </w:r>
      <w:r w:rsidR="008E0363">
        <w:rPr>
          <w:rFonts w:ascii="Arial" w:eastAsia="Calibri" w:hAnsi="Arial" w:cs="Arial"/>
          <w:sz w:val="22"/>
          <w:lang w:val="es-ES_tradnl"/>
        </w:rPr>
        <w:t>Decreto 010 del 16 de marzo de 2020, «Por medio del cual se decreta la Calamidad Pública en el Municipio de Puerto Rondón y se toman las medidas sanitarias y administrativas de cara a la contención y disminución de contagios del virus COVID-19»</w:t>
      </w:r>
      <w:r w:rsidR="004A6C63">
        <w:rPr>
          <w:rStyle w:val="Refdenotaalpie"/>
          <w:rFonts w:ascii="Arial" w:eastAsia="Calibri" w:hAnsi="Arial" w:cs="Arial"/>
          <w:sz w:val="22"/>
          <w:lang w:val="es-ES_tradnl"/>
        </w:rPr>
        <w:footnoteReference w:id="20"/>
      </w:r>
      <w:r w:rsidR="008E0363">
        <w:rPr>
          <w:rFonts w:ascii="Arial" w:eastAsia="Calibri" w:hAnsi="Arial" w:cs="Arial"/>
          <w:sz w:val="22"/>
          <w:lang w:val="es-ES_tradnl"/>
        </w:rPr>
        <w:t xml:space="preserve">. Dado que esta decisión hace parte de las medidas tomadas en la Ley 1523 de 2012, tampoco se advierten vicios de legalidad </w:t>
      </w:r>
      <w:r w:rsidR="006D31D5">
        <w:rPr>
          <w:rFonts w:ascii="Arial" w:eastAsia="Calibri" w:hAnsi="Arial" w:cs="Arial"/>
          <w:sz w:val="22"/>
          <w:lang w:val="es-ES_tradnl"/>
        </w:rPr>
        <w:t>la disposición examinada.</w:t>
      </w:r>
    </w:p>
    <w:p w14:paraId="71828FF8" w14:textId="1F77D795" w:rsidR="00C24D50" w:rsidRDefault="006D31D5"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El artículo 5</w:t>
      </w:r>
      <w:r w:rsidR="00C24D50">
        <w:rPr>
          <w:rFonts w:ascii="Arial" w:eastAsia="Calibri" w:hAnsi="Arial" w:cs="Arial"/>
          <w:sz w:val="22"/>
          <w:lang w:val="es-ES_tradnl"/>
        </w:rPr>
        <w:t>, en concordancia con el artículo 9,</w:t>
      </w:r>
      <w:r>
        <w:rPr>
          <w:rFonts w:ascii="Arial" w:eastAsia="Calibri" w:hAnsi="Arial" w:cs="Arial"/>
          <w:sz w:val="22"/>
          <w:lang w:val="es-ES_tradnl"/>
        </w:rPr>
        <w:t xml:space="preserve"> </w:t>
      </w:r>
      <w:r w:rsidR="00C24D50">
        <w:rPr>
          <w:rFonts w:ascii="Arial" w:eastAsia="Calibri" w:hAnsi="Arial" w:cs="Arial"/>
          <w:sz w:val="22"/>
          <w:lang w:val="es-ES_tradnl"/>
        </w:rPr>
        <w:t xml:space="preserve">se refieren a la publicidad de las ordenes impartidas, lo que es acorde al principio de transparencia desarrollado en el 209 </w:t>
      </w:r>
      <w:r w:rsidR="00C24D50">
        <w:rPr>
          <w:rFonts w:ascii="Arial" w:eastAsia="Calibri" w:hAnsi="Arial" w:cs="Arial"/>
          <w:sz w:val="22"/>
          <w:lang w:val="es-ES_tradnl"/>
        </w:rPr>
        <w:lastRenderedPageBreak/>
        <w:t xml:space="preserve">de la Constitución Política, la Ley Estatutaria 1712 de 2017 y la Ley 1437 de 2011, razón por la se considera que </w:t>
      </w:r>
      <w:r w:rsidR="008B7B9F">
        <w:rPr>
          <w:rFonts w:ascii="Arial" w:eastAsia="Calibri" w:hAnsi="Arial" w:cs="Arial"/>
          <w:sz w:val="22"/>
          <w:lang w:val="es-ES_tradnl"/>
        </w:rPr>
        <w:t>los mencionados artículos son legales</w:t>
      </w:r>
      <w:r w:rsidR="00C24D50">
        <w:rPr>
          <w:rFonts w:ascii="Arial" w:eastAsia="Calibri" w:hAnsi="Arial" w:cs="Arial"/>
          <w:sz w:val="22"/>
          <w:lang w:val="es-ES_tradnl"/>
        </w:rPr>
        <w:t>.</w:t>
      </w:r>
    </w:p>
    <w:p w14:paraId="76B89951" w14:textId="358709A3" w:rsidR="007E6828" w:rsidRDefault="00C24D50"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Por otra parte,</w:t>
      </w:r>
      <w:r w:rsidR="008B7B9F">
        <w:rPr>
          <w:rFonts w:ascii="Arial" w:eastAsia="Calibri" w:hAnsi="Arial" w:cs="Arial"/>
          <w:sz w:val="22"/>
          <w:lang w:val="es-ES_tradnl"/>
        </w:rPr>
        <w:t xml:space="preserve"> el artículo 6 </w:t>
      </w:r>
      <w:r w:rsidR="00CA1280">
        <w:rPr>
          <w:rFonts w:ascii="Arial" w:eastAsia="Calibri" w:hAnsi="Arial" w:cs="Arial"/>
          <w:sz w:val="22"/>
          <w:lang w:val="es-ES_tradnl"/>
        </w:rPr>
        <w:t xml:space="preserve">autoriza la contratación directa </w:t>
      </w:r>
      <w:r w:rsidR="004A5E79">
        <w:rPr>
          <w:rFonts w:ascii="Arial" w:eastAsia="Calibri" w:hAnsi="Arial" w:cs="Arial"/>
          <w:sz w:val="22"/>
          <w:lang w:val="es-ES_tradnl"/>
        </w:rPr>
        <w:t xml:space="preserve">de lo </w:t>
      </w:r>
      <w:r w:rsidR="00CA1280">
        <w:rPr>
          <w:rFonts w:ascii="Arial" w:eastAsia="Calibri" w:hAnsi="Arial" w:cs="Arial"/>
          <w:sz w:val="22"/>
          <w:lang w:val="es-ES_tradnl"/>
        </w:rPr>
        <w:t>necesario para superar el estado de emergencia declarado por el Decreto Legislativo 417 de 2020, siempre que</w:t>
      </w:r>
      <w:r w:rsidR="004A5E79">
        <w:rPr>
          <w:rFonts w:ascii="Arial" w:eastAsia="Calibri" w:hAnsi="Arial" w:cs="Arial"/>
          <w:sz w:val="22"/>
          <w:lang w:val="es-ES_tradnl"/>
        </w:rPr>
        <w:t xml:space="preserve"> los bienes o servicios requeridos</w:t>
      </w:r>
      <w:r w:rsidR="00CA1280">
        <w:rPr>
          <w:rFonts w:ascii="Arial" w:eastAsia="Calibri" w:hAnsi="Arial" w:cs="Arial"/>
          <w:sz w:val="22"/>
          <w:lang w:val="es-ES_tradnl"/>
        </w:rPr>
        <w:t xml:space="preserve"> guarden relación con él</w:t>
      </w:r>
      <w:r w:rsidR="004A5E79">
        <w:rPr>
          <w:rFonts w:ascii="Arial" w:eastAsia="Calibri" w:hAnsi="Arial" w:cs="Arial"/>
          <w:sz w:val="22"/>
          <w:lang w:val="es-ES_tradnl"/>
        </w:rPr>
        <w:t xml:space="preserve">. Al respecto, conforme </w:t>
      </w:r>
      <w:r w:rsidR="003631AB">
        <w:rPr>
          <w:rFonts w:ascii="Arial" w:eastAsia="Calibri" w:hAnsi="Arial" w:cs="Arial"/>
          <w:sz w:val="22"/>
          <w:lang w:val="es-ES_tradnl"/>
        </w:rPr>
        <w:t>a lo analizado previamente</w:t>
      </w:r>
      <w:r w:rsidR="004A5E79">
        <w:rPr>
          <w:rFonts w:ascii="Arial" w:eastAsia="Calibri" w:hAnsi="Arial" w:cs="Arial"/>
          <w:sz w:val="22"/>
          <w:lang w:val="es-ES_tradnl"/>
        </w:rPr>
        <w:t>, la declaratoria del estado de excepción es una de las causales de urgencia manifiesta del artículo 42 del Estatuto General de Contratación. Por tanto, es posible la contratación directa en los términos del citado artículo e</w:t>
      </w:r>
      <w:r w:rsidR="004A5E79" w:rsidRPr="00FF1611">
        <w:rPr>
          <w:rFonts w:ascii="Arial" w:eastAsia="Calibri" w:hAnsi="Arial" w:cs="Arial"/>
          <w:sz w:val="22"/>
          <w:lang w:val="es-ES_tradnl"/>
        </w:rPr>
        <w:t>l artículo 2</w:t>
      </w:r>
      <w:r w:rsidR="004A5E79">
        <w:rPr>
          <w:rFonts w:ascii="Arial" w:eastAsia="Calibri" w:hAnsi="Arial" w:cs="Arial"/>
          <w:sz w:val="22"/>
          <w:lang w:val="es-ES_tradnl"/>
        </w:rPr>
        <w:t>,</w:t>
      </w:r>
      <w:r w:rsidR="004A5E79" w:rsidRPr="00FF1611">
        <w:rPr>
          <w:rFonts w:ascii="Arial" w:eastAsia="Calibri" w:hAnsi="Arial" w:cs="Arial"/>
          <w:sz w:val="22"/>
          <w:lang w:val="es-ES_tradnl"/>
        </w:rPr>
        <w:t xml:space="preserve"> numeral 4º</w:t>
      </w:r>
      <w:r w:rsidR="004A5E79">
        <w:rPr>
          <w:rFonts w:ascii="Arial" w:eastAsia="Calibri" w:hAnsi="Arial" w:cs="Arial"/>
          <w:sz w:val="22"/>
          <w:lang w:val="es-ES_tradnl"/>
        </w:rPr>
        <w:t xml:space="preserve">, </w:t>
      </w:r>
      <w:r w:rsidR="004A5E79" w:rsidRPr="00FF1611">
        <w:rPr>
          <w:rFonts w:ascii="Arial" w:eastAsia="Calibri" w:hAnsi="Arial" w:cs="Arial"/>
          <w:sz w:val="22"/>
          <w:lang w:val="es-ES_tradnl"/>
        </w:rPr>
        <w:t>literal a)</w:t>
      </w:r>
      <w:r w:rsidR="004A5E79">
        <w:rPr>
          <w:rFonts w:ascii="Arial" w:eastAsia="Calibri" w:hAnsi="Arial" w:cs="Arial"/>
          <w:sz w:val="22"/>
          <w:lang w:val="es-ES_tradnl"/>
        </w:rPr>
        <w:t>,</w:t>
      </w:r>
      <w:r w:rsidR="004A5E79" w:rsidRPr="00FF1611">
        <w:rPr>
          <w:rFonts w:ascii="Arial" w:eastAsia="Calibri" w:hAnsi="Arial" w:cs="Arial"/>
          <w:sz w:val="22"/>
          <w:lang w:val="es-ES_tradnl"/>
        </w:rPr>
        <w:t xml:space="preserve"> de la Ley 1150 de 2007</w:t>
      </w:r>
      <w:r w:rsidR="004A5E79">
        <w:rPr>
          <w:rFonts w:ascii="Arial" w:eastAsia="Calibri" w:hAnsi="Arial" w:cs="Arial"/>
          <w:sz w:val="22"/>
          <w:lang w:val="es-ES_tradnl"/>
        </w:rPr>
        <w:t xml:space="preserve">, </w:t>
      </w:r>
      <w:r w:rsidR="007E6828">
        <w:rPr>
          <w:rFonts w:ascii="Arial" w:eastAsia="Calibri" w:hAnsi="Arial" w:cs="Arial"/>
          <w:sz w:val="22"/>
          <w:lang w:val="es-ES_tradnl"/>
        </w:rPr>
        <w:t>norma que</w:t>
      </w:r>
      <w:r w:rsidR="004A5E79">
        <w:rPr>
          <w:rFonts w:ascii="Arial" w:eastAsia="Calibri" w:hAnsi="Arial" w:cs="Arial"/>
          <w:sz w:val="22"/>
          <w:lang w:val="es-ES_tradnl"/>
        </w:rPr>
        <w:t xml:space="preserve"> derogó </w:t>
      </w:r>
      <w:r w:rsidR="00B77089">
        <w:rPr>
          <w:rFonts w:ascii="Arial" w:eastAsia="Calibri" w:hAnsi="Arial" w:cs="Arial"/>
          <w:sz w:val="22"/>
          <w:lang w:val="es-ES_tradnl"/>
        </w:rPr>
        <w:t>el literal f) del numeral 1 del artículo 24 de la Ley 80 de 1993</w:t>
      </w:r>
      <w:r w:rsidR="007E6828">
        <w:rPr>
          <w:rFonts w:ascii="Arial" w:eastAsia="Calibri" w:hAnsi="Arial" w:cs="Arial"/>
          <w:sz w:val="22"/>
          <w:lang w:val="es-ES_tradnl"/>
        </w:rPr>
        <w:t>, razón por la que se considera que el artículo del decreto municipal está ajustado a la legalidad</w:t>
      </w:r>
      <w:r w:rsidR="00B77089">
        <w:rPr>
          <w:rFonts w:ascii="Arial" w:eastAsia="Calibri" w:hAnsi="Arial" w:cs="Arial"/>
          <w:sz w:val="22"/>
          <w:lang w:val="es-ES_tradnl"/>
        </w:rPr>
        <w:t>.</w:t>
      </w:r>
    </w:p>
    <w:p w14:paraId="7C270737" w14:textId="73755891" w:rsidR="007470B5" w:rsidRDefault="007E6828"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 xml:space="preserve">El artículo 7 dispone </w:t>
      </w:r>
      <w:r w:rsidR="000D1A27">
        <w:rPr>
          <w:rFonts w:ascii="Arial" w:eastAsia="Calibri" w:hAnsi="Arial" w:cs="Arial"/>
          <w:sz w:val="22"/>
          <w:lang w:val="es-ES_tradnl"/>
        </w:rPr>
        <w:t>la remisión de los contratos a la Contraloría. Para los contratos celebrados en virtud de la urgencia manifiesta, aquella está prevista en el artículo 43 del Estatuto General</w:t>
      </w:r>
      <w:r w:rsidR="008D23E7">
        <w:rPr>
          <w:rFonts w:ascii="Arial" w:eastAsia="Calibri" w:hAnsi="Arial" w:cs="Arial"/>
          <w:sz w:val="22"/>
          <w:lang w:val="es-ES_tradnl"/>
        </w:rPr>
        <w:t xml:space="preserve">; por su parte, la remisión de los contratos de los fondos de gestión del riesgo para atender las situaciones de calamidad pública </w:t>
      </w:r>
      <w:r w:rsidR="00227554">
        <w:rPr>
          <w:rFonts w:ascii="Arial" w:eastAsia="Calibri" w:hAnsi="Arial" w:cs="Arial"/>
          <w:sz w:val="22"/>
          <w:lang w:val="es-ES_tradnl"/>
        </w:rPr>
        <w:t>deriva</w:t>
      </w:r>
      <w:r w:rsidR="008D23E7">
        <w:rPr>
          <w:rFonts w:ascii="Arial" w:eastAsia="Calibri" w:hAnsi="Arial" w:cs="Arial"/>
          <w:sz w:val="22"/>
          <w:lang w:val="es-ES_tradnl"/>
        </w:rPr>
        <w:t xml:space="preserve"> </w:t>
      </w:r>
      <w:r w:rsidR="00227554">
        <w:rPr>
          <w:rFonts w:ascii="Arial" w:eastAsia="Calibri" w:hAnsi="Arial" w:cs="Arial"/>
          <w:sz w:val="22"/>
          <w:lang w:val="es-ES_tradnl"/>
        </w:rPr>
        <w:t>d</w:t>
      </w:r>
      <w:r w:rsidR="008D23E7">
        <w:rPr>
          <w:rFonts w:ascii="Arial" w:eastAsia="Calibri" w:hAnsi="Arial" w:cs="Arial"/>
          <w:sz w:val="22"/>
          <w:lang w:val="es-ES_tradnl"/>
        </w:rPr>
        <w:t>el parágrafo del artículo 66 de la Ley 1523 de 2012</w:t>
      </w:r>
      <w:r w:rsidR="00227554">
        <w:rPr>
          <w:rFonts w:ascii="Arial" w:eastAsia="Calibri" w:hAnsi="Arial" w:cs="Arial"/>
          <w:sz w:val="22"/>
          <w:lang w:val="es-ES_tradnl"/>
        </w:rPr>
        <w:t xml:space="preserve">. Sin embargo, dicha disposición se refiere al artículo 95 de la Ley 1523, la cual aplica a los contratos celebrados por el </w:t>
      </w:r>
      <w:r w:rsidR="00227554" w:rsidRPr="00227554">
        <w:rPr>
          <w:rFonts w:ascii="Arial" w:eastAsia="Calibri" w:hAnsi="Arial" w:cs="Arial"/>
          <w:sz w:val="22"/>
          <w:lang w:val="es-ES_tradnl"/>
        </w:rPr>
        <w:t>Fondo Nacional de Gestión del Riesgo de Desastres</w:t>
      </w:r>
      <w:r w:rsidR="00227554">
        <w:rPr>
          <w:rFonts w:ascii="Arial" w:eastAsia="Calibri" w:hAnsi="Arial" w:cs="Arial"/>
          <w:sz w:val="22"/>
          <w:lang w:val="es-ES_tradnl"/>
        </w:rPr>
        <w:t xml:space="preserve"> del </w:t>
      </w:r>
      <w:r w:rsidR="00381621">
        <w:rPr>
          <w:rFonts w:ascii="Arial" w:eastAsia="Calibri" w:hAnsi="Arial" w:cs="Arial"/>
          <w:sz w:val="22"/>
          <w:lang w:val="es-ES_tradnl"/>
        </w:rPr>
        <w:t xml:space="preserve">antecitado </w:t>
      </w:r>
      <w:r w:rsidR="00227554">
        <w:rPr>
          <w:rFonts w:ascii="Arial" w:eastAsia="Calibri" w:hAnsi="Arial" w:cs="Arial"/>
          <w:sz w:val="22"/>
          <w:lang w:val="es-ES_tradnl"/>
        </w:rPr>
        <w:t xml:space="preserve">artículo 47 </w:t>
      </w:r>
      <w:r w:rsidR="00227554" w:rsidRPr="00227554">
        <w:rPr>
          <w:rFonts w:ascii="Arial" w:eastAsia="Calibri" w:hAnsi="Arial" w:cs="Arial"/>
          <w:i/>
          <w:iCs/>
          <w:sz w:val="22"/>
          <w:lang w:val="es-ES_tradnl"/>
        </w:rPr>
        <w:t>ibidem</w:t>
      </w:r>
      <w:r w:rsidR="00381621">
        <w:rPr>
          <w:rStyle w:val="Refdenotaalpie"/>
          <w:rFonts w:ascii="Arial" w:eastAsia="Calibri" w:hAnsi="Arial" w:cs="Arial"/>
          <w:i/>
          <w:iCs/>
          <w:sz w:val="22"/>
          <w:lang w:val="es-ES_tradnl"/>
        </w:rPr>
        <w:footnoteReference w:id="21"/>
      </w:r>
      <w:r w:rsidR="00227554">
        <w:rPr>
          <w:rFonts w:ascii="Arial" w:eastAsia="Calibri" w:hAnsi="Arial" w:cs="Arial"/>
          <w:sz w:val="22"/>
          <w:lang w:val="es-ES_tradnl"/>
        </w:rPr>
        <w:t xml:space="preserve">, no para los fondos territoriales del artículo 54 </w:t>
      </w:r>
      <w:r w:rsidR="00227554" w:rsidRPr="00227554">
        <w:rPr>
          <w:rFonts w:ascii="Arial" w:eastAsia="Calibri" w:hAnsi="Arial" w:cs="Arial"/>
          <w:i/>
          <w:iCs/>
          <w:sz w:val="22"/>
          <w:lang w:val="es-ES_tradnl"/>
        </w:rPr>
        <w:t>ibidem</w:t>
      </w:r>
      <w:r w:rsidR="00227554">
        <w:rPr>
          <w:rFonts w:ascii="Arial" w:eastAsia="Calibri" w:hAnsi="Arial" w:cs="Arial"/>
          <w:sz w:val="22"/>
          <w:lang w:val="es-ES_tradnl"/>
        </w:rPr>
        <w:t xml:space="preserve">. En esta medida, se considera que el artículo </w:t>
      </w:r>
      <w:r w:rsidR="00381621">
        <w:rPr>
          <w:rFonts w:ascii="Arial" w:eastAsia="Calibri" w:hAnsi="Arial" w:cs="Arial"/>
          <w:sz w:val="22"/>
          <w:lang w:val="es-ES_tradnl"/>
        </w:rPr>
        <w:t>7 es legal siempre que la remisión a la Contraloría se fundamente en los en el artículo 43 de la Ley 80 y el parágrafo del artículo 66 de la Ley 1523.</w:t>
      </w:r>
      <w:r w:rsidR="00227554">
        <w:rPr>
          <w:rFonts w:ascii="Arial" w:eastAsia="Calibri" w:hAnsi="Arial" w:cs="Arial"/>
          <w:sz w:val="22"/>
          <w:lang w:val="es-ES_tradnl"/>
        </w:rPr>
        <w:t xml:space="preserve"> </w:t>
      </w:r>
    </w:p>
    <w:p w14:paraId="666073DB" w14:textId="7AA1466B" w:rsidR="007001BE" w:rsidRPr="007001BE" w:rsidRDefault="008E1417" w:rsidP="007001BE">
      <w:pPr>
        <w:spacing w:before="120" w:line="276" w:lineRule="auto"/>
        <w:jc w:val="both"/>
        <w:rPr>
          <w:rFonts w:ascii="Arial" w:eastAsia="Calibri" w:hAnsi="Arial" w:cs="Arial"/>
          <w:sz w:val="22"/>
          <w:lang w:val="es-ES_tradnl"/>
        </w:rPr>
      </w:pPr>
      <w:r>
        <w:rPr>
          <w:rFonts w:ascii="Arial" w:eastAsia="Calibri" w:hAnsi="Arial" w:cs="Arial"/>
          <w:sz w:val="22"/>
          <w:lang w:val="es-ES_tradnl"/>
        </w:rPr>
        <w:tab/>
        <w:t xml:space="preserve">Finalmente, el artículo 8 prescribe la remisión </w:t>
      </w:r>
      <w:r w:rsidR="00D34447">
        <w:rPr>
          <w:rFonts w:ascii="Arial" w:eastAsia="Calibri" w:hAnsi="Arial" w:cs="Arial"/>
          <w:sz w:val="22"/>
          <w:lang w:val="es-ES_tradnl"/>
        </w:rPr>
        <w:t>del acto administrativo a la Gobernación de Arauca, la Oficina de Control Interno de la Entidad y la Contraloría General de la República</w:t>
      </w:r>
      <w:r w:rsidR="00CE44CA">
        <w:rPr>
          <w:rFonts w:ascii="Arial" w:eastAsia="Calibri" w:hAnsi="Arial" w:cs="Arial"/>
          <w:sz w:val="22"/>
          <w:lang w:val="es-ES_tradnl"/>
        </w:rPr>
        <w:t>; esto conforme a la Circular 06 del 19 de marzo de 2020, por la cual se define la «Orientación de recursos y acciones inmediatas en el marco de la atención de la emergencia sanitaria ocasionada por el virus COVID-19». En la medida que esta decisión concreta principios de la función administrativa como la publicidad y la transparencia, no observan vicios de legalidad en el artículo del mencionado decreto municipal.</w:t>
      </w:r>
    </w:p>
    <w:p w14:paraId="2C71FD79" w14:textId="0264FED1"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 xml:space="preserve">se contesta la </w:t>
      </w:r>
      <w:r w:rsidR="00310179">
        <w:rPr>
          <w:rFonts w:ascii="Arial" w:eastAsia="Calibri" w:hAnsi="Arial" w:cs="Arial"/>
          <w:sz w:val="22"/>
          <w:lang w:val="es-ES_tradnl"/>
        </w:rPr>
        <w:t>solicitud</w:t>
      </w:r>
      <w:r w:rsidRPr="00FF1611">
        <w:rPr>
          <w:rFonts w:ascii="Arial" w:eastAsia="Calibri" w:hAnsi="Arial" w:cs="Arial"/>
          <w:sz w:val="22"/>
          <w:lang w:val="es-ES_tradnl"/>
        </w:rPr>
        <w:t xml:space="preserve"> formulada.</w:t>
      </w:r>
    </w:p>
    <w:p w14:paraId="2C15C8D9" w14:textId="77777777" w:rsidR="000F5480" w:rsidRPr="00FF1611" w:rsidRDefault="000F5480" w:rsidP="000F5480">
      <w:pPr>
        <w:spacing w:before="120" w:line="276" w:lineRule="auto"/>
        <w:ind w:firstLine="708"/>
        <w:jc w:val="both"/>
        <w:rPr>
          <w:rFonts w:ascii="Arial" w:eastAsia="Calibri" w:hAnsi="Arial" w:cs="Arial"/>
          <w:sz w:val="22"/>
          <w:lang w:val="es-ES_tradnl"/>
        </w:rPr>
      </w:pPr>
    </w:p>
    <w:p w14:paraId="5AC70805" w14:textId="77777777" w:rsidR="000F5480" w:rsidRPr="00FF1611" w:rsidRDefault="000F5480" w:rsidP="000F5480">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3. Respuesta</w:t>
      </w:r>
    </w:p>
    <w:p w14:paraId="208B83D5" w14:textId="77777777" w:rsidR="000F5480" w:rsidRDefault="000F5480" w:rsidP="000F5480">
      <w:pPr>
        <w:spacing w:line="276" w:lineRule="auto"/>
        <w:jc w:val="both"/>
        <w:rPr>
          <w:rFonts w:ascii="Arial" w:eastAsia="Calibri" w:hAnsi="Arial" w:cs="Arial"/>
          <w:sz w:val="22"/>
          <w:lang w:val="es-ES_tradnl"/>
        </w:rPr>
      </w:pPr>
    </w:p>
    <w:p w14:paraId="234D37F4" w14:textId="77777777" w:rsidR="000F5480" w:rsidRPr="00FF1611" w:rsidRDefault="000F5480" w:rsidP="000F5480">
      <w:pPr>
        <w:spacing w:line="276" w:lineRule="auto"/>
        <w:jc w:val="both"/>
        <w:rPr>
          <w:rFonts w:ascii="Arial" w:eastAsia="Calibri" w:hAnsi="Arial" w:cs="Arial"/>
          <w:sz w:val="22"/>
          <w:lang w:val="es-ES_tradnl"/>
        </w:rPr>
      </w:pPr>
      <w:r>
        <w:rPr>
          <w:rFonts w:ascii="Arial" w:eastAsia="Calibri" w:hAnsi="Arial" w:cs="Arial"/>
          <w:sz w:val="22"/>
          <w:lang w:val="es-ES_tradnl"/>
        </w:rPr>
        <w:lastRenderedPageBreak/>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w:t>
      </w:r>
      <w:r>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6468609B" w14:textId="77777777" w:rsidR="000F5480" w:rsidRPr="00FF1611" w:rsidRDefault="000F5480" w:rsidP="000F5480">
      <w:pPr>
        <w:spacing w:before="120" w:line="276" w:lineRule="auto"/>
        <w:ind w:firstLine="708"/>
        <w:jc w:val="both"/>
        <w:rPr>
          <w:rFonts w:ascii="Arial" w:eastAsia="Calibri" w:hAnsi="Arial" w:cs="Arial"/>
          <w:sz w:val="22"/>
          <w:lang w:val="es-ES_tradnl"/>
        </w:rPr>
      </w:pPr>
      <w:bookmarkStart w:id="37"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134F19C4" w14:textId="77777777"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7"/>
    <w:p w14:paraId="5C9C268E"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–art. 42 de la Ley 80–,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6D7FF1D2"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606CF621" w14:textId="18177C3F"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w:t>
      </w:r>
      <w:r>
        <w:rPr>
          <w:rFonts w:ascii="Arial" w:eastAsia="Calibri" w:hAnsi="Arial" w:cs="Arial"/>
          <w:sz w:val="22"/>
          <w:lang w:val="es-ES_tradnl"/>
        </w:rPr>
        <w:lastRenderedPageBreak/>
        <w:t>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58063CA6" w14:textId="7B2B5789" w:rsidR="00CE44CA" w:rsidRDefault="00CE44CA"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 Después de estudi</w:t>
      </w:r>
      <w:r w:rsidR="00E04408">
        <w:rPr>
          <w:rFonts w:ascii="Arial" w:eastAsia="Calibri" w:hAnsi="Arial" w:cs="Arial"/>
          <w:sz w:val="22"/>
          <w:lang w:val="es-ES_tradnl"/>
        </w:rPr>
        <w:t>ar el art</w:t>
      </w:r>
      <w:r w:rsidR="00BB5318">
        <w:rPr>
          <w:rFonts w:ascii="Arial" w:eastAsia="Calibri" w:hAnsi="Arial" w:cs="Arial"/>
          <w:sz w:val="22"/>
          <w:lang w:val="es-ES_tradnl"/>
        </w:rPr>
        <w:t>i</w:t>
      </w:r>
      <w:r w:rsidR="00E04408">
        <w:rPr>
          <w:rFonts w:ascii="Arial" w:eastAsia="Calibri" w:hAnsi="Arial" w:cs="Arial"/>
          <w:sz w:val="22"/>
          <w:lang w:val="es-ES_tradnl"/>
        </w:rPr>
        <w:t>culado</w:t>
      </w:r>
      <w:r w:rsidRPr="00CE44CA">
        <w:rPr>
          <w:rFonts w:ascii="Arial" w:eastAsia="Calibri" w:hAnsi="Arial" w:cs="Arial"/>
          <w:sz w:val="22"/>
          <w:lang w:val="es-ES_tradnl"/>
        </w:rPr>
        <w:t xml:space="preserve"> del Decreto 012 del 20 de marzo de 2020, «Por medio del cual se declara un estado de emergencia económica, social y ecológica y se declara la urgencia manifiesta en el Municipio de Puerto Rondón, con ocasión a la emergencia sanitaria derivada de la pandemia COVID-19»</w:t>
      </w:r>
      <w:r w:rsidR="00BB5318">
        <w:rPr>
          <w:rFonts w:ascii="Arial" w:eastAsia="Calibri" w:hAnsi="Arial" w:cs="Arial"/>
          <w:sz w:val="22"/>
          <w:lang w:val="es-ES_tradnl"/>
        </w:rPr>
        <w:t>, se observa que los alcaldes carecen de la competencia para declarar estados de emergencia económica, social o ecológica. Igualmente, el artículo 7 es legal siempre que la remisión a la Contraloría se fundamente en los en el artículo 43 de la Ley 80 y el parágrafo del artículo 66 de la Ley 1523.</w:t>
      </w:r>
      <w:r w:rsidR="00ED49E1">
        <w:rPr>
          <w:rFonts w:ascii="Arial" w:eastAsia="Calibri" w:hAnsi="Arial" w:cs="Arial"/>
          <w:sz w:val="22"/>
          <w:lang w:val="es-ES_tradnl"/>
        </w:rPr>
        <w:t xml:space="preserve"> En lo demás, se observa que los artículos restantes </w:t>
      </w:r>
      <w:r w:rsidR="00682382">
        <w:rPr>
          <w:rFonts w:ascii="Arial" w:eastAsia="Calibri" w:hAnsi="Arial" w:cs="Arial"/>
          <w:sz w:val="22"/>
          <w:lang w:val="es-ES_tradnl"/>
        </w:rPr>
        <w:t>están conformes a</w:t>
      </w:r>
      <w:r w:rsidR="00ED49E1">
        <w:rPr>
          <w:rFonts w:ascii="Arial" w:eastAsia="Calibri" w:hAnsi="Arial" w:cs="Arial"/>
          <w:sz w:val="22"/>
          <w:lang w:val="es-ES_tradnl"/>
        </w:rPr>
        <w:t xml:space="preserve"> la normatividad vigente.</w:t>
      </w:r>
    </w:p>
    <w:p w14:paraId="4F2B3F1B" w14:textId="77777777" w:rsidR="000F5480" w:rsidRPr="00FF1611" w:rsidRDefault="000F5480" w:rsidP="000F5480">
      <w:pPr>
        <w:spacing w:line="276" w:lineRule="auto"/>
        <w:ind w:firstLine="708"/>
        <w:jc w:val="both"/>
        <w:rPr>
          <w:rFonts w:ascii="Arial" w:eastAsia="Calibri" w:hAnsi="Arial" w:cs="Arial"/>
          <w:sz w:val="22"/>
          <w:lang w:val="es-ES_tradnl"/>
        </w:rPr>
      </w:pPr>
    </w:p>
    <w:p w14:paraId="4920D6F5" w14:textId="77777777" w:rsidR="000F5480" w:rsidRPr="00FF1611" w:rsidRDefault="000F5480" w:rsidP="000F5480">
      <w:pPr>
        <w:spacing w:before="120" w:line="276" w:lineRule="auto"/>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0BE36147" w14:textId="77777777" w:rsidR="000F5480" w:rsidRPr="00FF1611" w:rsidRDefault="000F5480" w:rsidP="000F5480">
      <w:pPr>
        <w:spacing w:line="276" w:lineRule="auto"/>
        <w:jc w:val="both"/>
        <w:rPr>
          <w:rFonts w:ascii="Arial" w:eastAsia="Calibri" w:hAnsi="Arial" w:cs="Arial"/>
          <w:sz w:val="22"/>
        </w:rPr>
      </w:pPr>
    </w:p>
    <w:p w14:paraId="2D17A654" w14:textId="77777777" w:rsidR="000F5480" w:rsidRPr="00FF1611" w:rsidRDefault="000F5480" w:rsidP="000F5480">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2215B426" wp14:editId="35ACE22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C4DF1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F54AD91" w14:textId="77777777" w:rsidR="000F5480" w:rsidRPr="00FF1611" w:rsidRDefault="000F5480" w:rsidP="000F5480">
      <w:pPr>
        <w:rPr>
          <w:rFonts w:ascii="Arial" w:eastAsia="Times New Roman" w:hAnsi="Arial" w:cs="Arial"/>
          <w:sz w:val="22"/>
          <w:lang w:eastAsia="es-CO"/>
        </w:rPr>
      </w:pPr>
      <w:r w:rsidRPr="00FF1611">
        <w:rPr>
          <w:rFonts w:ascii="Arial" w:eastAsia="Times New Roman" w:hAnsi="Arial" w:cs="Arial"/>
          <w:sz w:val="22"/>
          <w:lang w:eastAsia="es-CO"/>
        </w:rPr>
        <w:t>Atentamente,</w:t>
      </w:r>
    </w:p>
    <w:p w14:paraId="6E9397B2" w14:textId="70B70B69" w:rsidR="000F5480" w:rsidRPr="00FF1611" w:rsidRDefault="00C95B4D" w:rsidP="000F5480">
      <w:pPr>
        <w:jc w:val="center"/>
        <w:rPr>
          <w:rFonts w:ascii="Arial" w:eastAsia="Times New Roman" w:hAnsi="Arial" w:cs="Arial"/>
          <w:sz w:val="18"/>
          <w:szCs w:val="20"/>
          <w:lang w:eastAsia="es-CO"/>
        </w:rPr>
      </w:pPr>
      <w:r>
        <w:rPr>
          <w:noProof/>
          <w:lang w:val="en-US"/>
        </w:rPr>
        <w:drawing>
          <wp:inline distT="0" distB="0" distL="0" distR="0" wp14:anchorId="393DAE4F" wp14:editId="0E54ED9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5480" w:rsidRPr="00FF1611" w14:paraId="12D98282" w14:textId="77777777" w:rsidTr="000641B6">
        <w:trPr>
          <w:trHeight w:val="315"/>
        </w:trPr>
        <w:tc>
          <w:tcPr>
            <w:tcW w:w="812" w:type="dxa"/>
            <w:vAlign w:val="center"/>
            <w:hideMark/>
          </w:tcPr>
          <w:p w14:paraId="2F2F89F7"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DCC9DC6" w14:textId="77777777" w:rsidR="000F5480"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3DCD94FD" w14:textId="77777777" w:rsidR="000F5480" w:rsidRPr="00FF1611" w:rsidRDefault="000F5480" w:rsidP="000641B6">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0F5480" w:rsidRPr="00FF1611" w14:paraId="118F7E9F" w14:textId="77777777" w:rsidTr="000641B6">
        <w:trPr>
          <w:trHeight w:val="330"/>
        </w:trPr>
        <w:tc>
          <w:tcPr>
            <w:tcW w:w="812" w:type="dxa"/>
            <w:vAlign w:val="center"/>
            <w:hideMark/>
          </w:tcPr>
          <w:p w14:paraId="3D706B7A"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D7EE48"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2DCF429"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0F5480" w:rsidRPr="00FF1611" w14:paraId="1BBC4E54" w14:textId="77777777" w:rsidTr="000641B6">
        <w:trPr>
          <w:trHeight w:val="300"/>
        </w:trPr>
        <w:tc>
          <w:tcPr>
            <w:tcW w:w="812" w:type="dxa"/>
            <w:vAlign w:val="center"/>
            <w:hideMark/>
          </w:tcPr>
          <w:p w14:paraId="48F9564E"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70BF30"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063478A"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0AFEEC3E" w14:textId="77777777" w:rsidR="000C251A" w:rsidRPr="00FF1611" w:rsidRDefault="000C251A" w:rsidP="000C251A">
      <w:pPr>
        <w:rPr>
          <w:rFonts w:ascii="Arial" w:eastAsia="Times New Roman" w:hAnsi="Arial" w:cs="Arial"/>
          <w:sz w:val="16"/>
          <w:szCs w:val="16"/>
          <w:lang w:eastAsia="es-ES"/>
        </w:rPr>
      </w:pPr>
    </w:p>
    <w:p w14:paraId="35B56F46" w14:textId="77777777" w:rsidR="00746E08" w:rsidRPr="00FF1611" w:rsidRDefault="00746E08" w:rsidP="000C251A">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CC482" w14:textId="77777777" w:rsidR="0038681A" w:rsidRDefault="0038681A">
      <w:r>
        <w:separator/>
      </w:r>
    </w:p>
  </w:endnote>
  <w:endnote w:type="continuationSeparator" w:id="0">
    <w:p w14:paraId="112001B0" w14:textId="77777777" w:rsidR="0038681A" w:rsidRDefault="003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6D06B147"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95B4D">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95B4D">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702FE3" w:rsidRDefault="00702FE3"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A5C73" w14:textId="77777777" w:rsidR="0038681A" w:rsidRDefault="0038681A">
      <w:r>
        <w:separator/>
      </w:r>
    </w:p>
  </w:footnote>
  <w:footnote w:type="continuationSeparator" w:id="0">
    <w:p w14:paraId="31F64351" w14:textId="77777777" w:rsidR="0038681A" w:rsidRDefault="0038681A">
      <w:r>
        <w:continuationSeparator/>
      </w:r>
    </w:p>
  </w:footnote>
  <w:footnote w:id="1">
    <w:p w14:paraId="3CB0F714" w14:textId="77777777" w:rsidR="003562FC" w:rsidRPr="00673ACE" w:rsidRDefault="003562FC" w:rsidP="003562FC">
      <w:pPr>
        <w:pStyle w:val="Textonotapie"/>
        <w:ind w:firstLine="708"/>
        <w:rPr>
          <w:rFonts w:ascii="Arial" w:eastAsia="Calibri" w:hAnsi="Arial" w:cs="Arial"/>
          <w:sz w:val="19"/>
          <w:szCs w:val="19"/>
          <w:lang w:val="es-ES_tradnl"/>
        </w:rPr>
      </w:pPr>
      <w:r>
        <w:rPr>
          <w:rStyle w:val="Refdenotaalpie"/>
        </w:rPr>
        <w:footnoteRef/>
      </w:r>
      <w:r w:rsidRPr="00673ACE">
        <w:rPr>
          <w:rFonts w:ascii="Arial" w:eastAsia="Calibri" w:hAnsi="Arial" w:cs="Arial"/>
          <w:sz w:val="19"/>
          <w:szCs w:val="19"/>
          <w:lang w:val="es-ES_tradnl"/>
        </w:rPr>
        <w:t>https://www.colombiacompra.gov.co/sites/cce_public/files/cce_documentos/comunicado_covid_19.pdf</w:t>
      </w:r>
      <w:r>
        <w:rPr>
          <w:rFonts w:ascii="Arial" w:eastAsia="Calibri" w:hAnsi="Arial" w:cs="Arial"/>
          <w:sz w:val="19"/>
          <w:szCs w:val="19"/>
          <w:lang w:val="es-ES_tradnl"/>
        </w:rPr>
        <w:t xml:space="preserve">. </w:t>
      </w:r>
    </w:p>
  </w:footnote>
  <w:footnote w:id="2">
    <w:p w14:paraId="6D1D6D53" w14:textId="77777777" w:rsidR="000F5480" w:rsidRPr="00DE7335" w:rsidRDefault="000F5480" w:rsidP="000F5480">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1CF7E8FD" w14:textId="77777777" w:rsidR="000F5480" w:rsidRDefault="000F5480" w:rsidP="000F5480">
      <w:pPr>
        <w:ind w:right="49" w:firstLine="709"/>
        <w:jc w:val="both"/>
        <w:rPr>
          <w:rFonts w:ascii="Arial" w:eastAsia="Calibri" w:hAnsi="Arial" w:cs="Arial"/>
          <w:sz w:val="19"/>
          <w:szCs w:val="19"/>
          <w:lang w:val="es-ES_tradnl"/>
        </w:rPr>
      </w:pPr>
      <w:proofErr w:type="gramStart"/>
      <w:r w:rsidRPr="00DE7335">
        <w:rPr>
          <w:rFonts w:ascii="Arial" w:eastAsia="Calibri" w:hAnsi="Arial" w:cs="Arial"/>
          <w:sz w:val="19"/>
          <w:szCs w:val="19"/>
          <w:lang w:val="es-ES_tradnl"/>
        </w:rPr>
        <w:t>»Lo</w:t>
      </w:r>
      <w:proofErr w:type="gramEnd"/>
      <w:r w:rsidRPr="00DE733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14:paraId="6DB1F1AC" w14:textId="77777777" w:rsidR="000F5480" w:rsidRPr="00DE7335" w:rsidRDefault="000F5480" w:rsidP="000F5480">
      <w:pPr>
        <w:ind w:right="49" w:firstLine="709"/>
        <w:jc w:val="both"/>
        <w:rPr>
          <w:rFonts w:ascii="Arial" w:eastAsia="Calibri" w:hAnsi="Arial" w:cs="Arial"/>
          <w:sz w:val="19"/>
          <w:szCs w:val="19"/>
          <w:lang w:val="es-ES_tradnl"/>
        </w:rPr>
      </w:pPr>
    </w:p>
  </w:footnote>
  <w:footnote w:id="3">
    <w:p w14:paraId="5E91436D" w14:textId="77777777" w:rsidR="000F5480" w:rsidRPr="00DE7335" w:rsidRDefault="000F5480" w:rsidP="000F5480">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4">
    <w:p w14:paraId="05D494D4" w14:textId="77777777" w:rsidR="000F5480" w:rsidRDefault="000F5480" w:rsidP="000F5480">
      <w:pPr>
        <w:ind w:firstLine="709"/>
        <w:jc w:val="both"/>
        <w:rPr>
          <w:rFonts w:ascii="Arial" w:hAnsi="Arial" w:cs="Arial"/>
          <w:sz w:val="19"/>
          <w:szCs w:val="19"/>
        </w:rPr>
      </w:pPr>
    </w:p>
    <w:p w14:paraId="475E2F87" w14:textId="77777777" w:rsidR="000F5480" w:rsidRPr="003B7D60" w:rsidRDefault="000F5480" w:rsidP="000F5480">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5">
    <w:p w14:paraId="035235D3" w14:textId="77777777" w:rsidR="000F5480" w:rsidRDefault="000F5480" w:rsidP="000F5480">
      <w:pPr>
        <w:pStyle w:val="Textonotapie"/>
        <w:ind w:firstLine="708"/>
        <w:jc w:val="both"/>
        <w:rPr>
          <w:rFonts w:ascii="Arial" w:hAnsi="Arial" w:cs="Arial"/>
          <w:sz w:val="19"/>
          <w:szCs w:val="19"/>
        </w:rPr>
      </w:pPr>
    </w:p>
    <w:p w14:paraId="03E782B9"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6">
    <w:p w14:paraId="638EA6FC" w14:textId="77777777" w:rsidR="000F5480" w:rsidRDefault="000F5480" w:rsidP="000F5480">
      <w:pPr>
        <w:pStyle w:val="Textonotapie"/>
        <w:ind w:firstLine="708"/>
        <w:jc w:val="both"/>
        <w:rPr>
          <w:rFonts w:ascii="Arial" w:hAnsi="Arial" w:cs="Arial"/>
          <w:sz w:val="19"/>
          <w:szCs w:val="19"/>
        </w:rPr>
      </w:pPr>
    </w:p>
    <w:p w14:paraId="72A8EFB8" w14:textId="77777777" w:rsidR="000F5480"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w:t>
      </w:r>
      <w:proofErr w:type="spellStart"/>
      <w:r w:rsidRPr="00DE7335">
        <w:rPr>
          <w:rFonts w:ascii="Arial" w:hAnsi="Arial" w:cs="Arial"/>
          <w:sz w:val="19"/>
          <w:szCs w:val="19"/>
        </w:rPr>
        <w:t>Hidrón</w:t>
      </w:r>
      <w:proofErr w:type="spellEnd"/>
      <w:r w:rsidRPr="00DE7335">
        <w:rPr>
          <w:rFonts w:ascii="Arial" w:hAnsi="Arial" w:cs="Arial"/>
          <w:sz w:val="19"/>
          <w:szCs w:val="19"/>
        </w:rPr>
        <w:t>.</w:t>
      </w:r>
    </w:p>
    <w:p w14:paraId="5601631F" w14:textId="77777777" w:rsidR="000F5480" w:rsidRPr="00DE7335" w:rsidRDefault="000F5480" w:rsidP="000F5480">
      <w:pPr>
        <w:pStyle w:val="Textonotapie"/>
        <w:ind w:firstLine="708"/>
        <w:jc w:val="both"/>
        <w:rPr>
          <w:rFonts w:ascii="Arial" w:hAnsi="Arial" w:cs="Arial"/>
          <w:sz w:val="19"/>
          <w:szCs w:val="19"/>
        </w:rPr>
      </w:pPr>
    </w:p>
  </w:footnote>
  <w:footnote w:id="7">
    <w:p w14:paraId="0E449114"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777E668F" w14:textId="77777777" w:rsidR="000F5480" w:rsidRDefault="000F5480" w:rsidP="000F5480">
      <w:pPr>
        <w:ind w:firstLine="708"/>
        <w:jc w:val="both"/>
        <w:rPr>
          <w:rFonts w:ascii="Arial" w:hAnsi="Arial" w:cs="Arial"/>
          <w:sz w:val="19"/>
          <w:szCs w:val="19"/>
        </w:rPr>
      </w:pPr>
    </w:p>
    <w:p w14:paraId="473161ED" w14:textId="77777777" w:rsidR="000F5480" w:rsidRPr="00DE7335" w:rsidRDefault="000F5480" w:rsidP="000F5480">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9">
    <w:p w14:paraId="4C86A32E" w14:textId="77777777" w:rsidR="000F5480" w:rsidRDefault="000F5480" w:rsidP="000F5480">
      <w:pPr>
        <w:pStyle w:val="Textonotapie"/>
        <w:ind w:firstLine="708"/>
        <w:jc w:val="both"/>
        <w:rPr>
          <w:rFonts w:ascii="Arial" w:hAnsi="Arial" w:cs="Arial"/>
          <w:sz w:val="19"/>
          <w:szCs w:val="19"/>
        </w:rPr>
      </w:pPr>
    </w:p>
    <w:p w14:paraId="642EECA2"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w:t>
      </w:r>
      <w:proofErr w:type="spellStart"/>
      <w:r w:rsidRPr="00DE7335">
        <w:rPr>
          <w:rFonts w:ascii="Arial" w:hAnsi="Arial" w:cs="Arial"/>
          <w:sz w:val="19"/>
          <w:szCs w:val="19"/>
        </w:rPr>
        <w:t>Nº</w:t>
      </w:r>
      <w:proofErr w:type="spellEnd"/>
      <w:r w:rsidRPr="00DE7335">
        <w:rPr>
          <w:rFonts w:ascii="Arial" w:hAnsi="Arial" w:cs="Arial"/>
          <w:sz w:val="19"/>
          <w:szCs w:val="19"/>
        </w:rPr>
        <w:t xml:space="preserve"> 76 de mayo 18 de 1991. pp. 12-13.</w:t>
      </w:r>
    </w:p>
  </w:footnote>
  <w:footnote w:id="10">
    <w:p w14:paraId="7738E348" w14:textId="77777777" w:rsidR="000F5480" w:rsidRPr="00DE7335" w:rsidRDefault="000F5480" w:rsidP="000F5480">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1">
    <w:p w14:paraId="5C743897" w14:textId="77777777" w:rsidR="000F5480" w:rsidRDefault="000F5480" w:rsidP="000F5480">
      <w:pPr>
        <w:pStyle w:val="Textonotapie"/>
        <w:ind w:firstLine="709"/>
        <w:jc w:val="both"/>
        <w:rPr>
          <w:rFonts w:ascii="Arial" w:hAnsi="Arial" w:cs="Arial"/>
          <w:sz w:val="19"/>
          <w:szCs w:val="19"/>
        </w:rPr>
      </w:pPr>
    </w:p>
    <w:p w14:paraId="71ABE75F" w14:textId="77777777" w:rsidR="000F5480" w:rsidRPr="00DE7335" w:rsidRDefault="000F5480" w:rsidP="000F5480">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2">
    <w:p w14:paraId="6AD824A4" w14:textId="77777777" w:rsidR="000F5480" w:rsidRPr="00513976" w:rsidRDefault="000F5480" w:rsidP="000F5480">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 xml:space="preserve">CORTE SUPREMA DE JUSTICIA. Sala de Casación Civil. Sentencia 20 de noviembre de 1989. MP. Alberto Ospina Botero. Publicada en la Gaceta Judicial. Tomo CXCVI. </w:t>
      </w:r>
      <w:proofErr w:type="spellStart"/>
      <w:r w:rsidRPr="00513976">
        <w:rPr>
          <w:rFonts w:ascii="Arial" w:hAnsi="Arial" w:cs="Arial"/>
          <w:sz w:val="19"/>
          <w:szCs w:val="19"/>
          <w:lang w:val="es-ES"/>
        </w:rPr>
        <w:t>N°</w:t>
      </w:r>
      <w:proofErr w:type="spellEnd"/>
      <w:r w:rsidRPr="00513976">
        <w:rPr>
          <w:rFonts w:ascii="Arial" w:hAnsi="Arial" w:cs="Arial"/>
          <w:sz w:val="19"/>
          <w:szCs w:val="19"/>
          <w:lang w:val="es-ES"/>
        </w:rPr>
        <w:t xml:space="preserve"> 2435. p. 93</w:t>
      </w:r>
      <w:r>
        <w:rPr>
          <w:rFonts w:ascii="Arial" w:hAnsi="Arial" w:cs="Arial"/>
          <w:sz w:val="19"/>
          <w:szCs w:val="19"/>
          <w:lang w:val="es-ES_tradnl"/>
        </w:rPr>
        <w:t>–</w:t>
      </w:r>
      <w:r w:rsidRPr="00513976">
        <w:rPr>
          <w:rFonts w:ascii="Arial" w:hAnsi="Arial" w:cs="Arial"/>
          <w:sz w:val="19"/>
          <w:szCs w:val="19"/>
          <w:lang w:val="es-ES_tradnl"/>
        </w:rPr>
        <w:t>:</w:t>
      </w:r>
    </w:p>
    <w:p w14:paraId="01028E9C" w14:textId="77777777" w:rsidR="000F5480" w:rsidRPr="00513976" w:rsidRDefault="000F5480" w:rsidP="000F5480">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5A25A0DB"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a</w:t>
      </w:r>
      <w:proofErr w:type="gramEnd"/>
      <w:r w:rsidRPr="00513976">
        <w:rPr>
          <w:rFonts w:ascii="Arial" w:eastAsia="Calibri" w:hAnsi="Arial" w:cs="Arial"/>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7098D583"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b</w:t>
      </w:r>
      <w:proofErr w:type="gramEnd"/>
      <w:r w:rsidRPr="00513976">
        <w:rPr>
          <w:rFonts w:ascii="Arial" w:eastAsia="Calibri" w:hAnsi="Arial" w:cs="Arial"/>
          <w:sz w:val="19"/>
          <w:szCs w:val="19"/>
          <w:lang w:val="es-ES_tradnl"/>
        </w:rPr>
        <w:t>) Que el hecho sea irresistible, o sea, que el agente no pueda evitar su acaecimiento ni superar sus consecuencias.</w:t>
      </w:r>
    </w:p>
    <w:p w14:paraId="3243F3BC"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En</w:t>
      </w:r>
      <w:proofErr w:type="gramEnd"/>
      <w:r w:rsidRPr="00513976">
        <w:rPr>
          <w:rFonts w:ascii="Arial" w:eastAsia="Calibri" w:hAnsi="Arial" w:cs="Arial"/>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513976">
        <w:rPr>
          <w:rFonts w:ascii="Arial" w:eastAsia="Calibri" w:hAnsi="Arial" w:cs="Arial"/>
          <w:sz w:val="19"/>
          <w:szCs w:val="19"/>
          <w:lang w:val="es-ES_tradnl"/>
        </w:rPr>
        <w:t>más difícil o más onerosa</w:t>
      </w:r>
      <w:proofErr w:type="gramEnd"/>
      <w:r w:rsidRPr="00513976">
        <w:rPr>
          <w:rFonts w:ascii="Arial" w:eastAsia="Calibri" w:hAnsi="Arial" w:cs="Arial"/>
          <w:sz w:val="19"/>
          <w:szCs w:val="19"/>
          <w:lang w:val="es-ES_tradnl"/>
        </w:rPr>
        <w:t xml:space="preserve"> de lo previsto inicialmente.</w:t>
      </w:r>
    </w:p>
    <w:p w14:paraId="73EA318F" w14:textId="77777777" w:rsidR="000F5480" w:rsidRPr="00513976" w:rsidRDefault="000F5480" w:rsidP="000F5480">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513976">
        <w:rPr>
          <w:rFonts w:ascii="Arial" w:eastAsia="Calibri" w:hAnsi="Arial" w:cs="Arial"/>
          <w:sz w:val="19"/>
          <w:szCs w:val="19"/>
          <w:lang w:val="es-ES_tradnl"/>
        </w:rPr>
        <w:t>imprevisible</w:t>
      </w:r>
      <w:proofErr w:type="gramEnd"/>
      <w:r w:rsidRPr="00513976">
        <w:rPr>
          <w:rFonts w:ascii="Arial" w:eastAsia="Calibri" w:hAnsi="Arial" w:cs="Arial"/>
          <w:sz w:val="19"/>
          <w:szCs w:val="19"/>
          <w:lang w:val="es-ES_tradnl"/>
        </w:rPr>
        <w:t xml:space="preserve"> pero se le puede resistir, no se da tal fenómeno, como tampoco se configura cuando a pesar de ser irresistible pudo preverse</w:t>
      </w:r>
    </w:p>
    <w:p w14:paraId="7A7C38FA" w14:textId="77777777" w:rsidR="000F5480" w:rsidRPr="00513976" w:rsidRDefault="000F5480" w:rsidP="000F5480">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0AA2BCBE" w14:textId="77777777" w:rsidR="000F5480" w:rsidRPr="00513976" w:rsidRDefault="000F5480" w:rsidP="000F5480">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3">
    <w:p w14:paraId="202F8A7C" w14:textId="77777777" w:rsidR="000F5480" w:rsidRDefault="000F5480" w:rsidP="000F5480">
      <w:pPr>
        <w:pStyle w:val="Textonotapie"/>
        <w:ind w:right="49" w:firstLine="709"/>
        <w:rPr>
          <w:rFonts w:ascii="Arial" w:hAnsi="Arial" w:cs="Arial"/>
          <w:sz w:val="19"/>
          <w:szCs w:val="19"/>
        </w:rPr>
      </w:pPr>
    </w:p>
    <w:p w14:paraId="5AE07922" w14:textId="77777777" w:rsidR="000F5480" w:rsidRPr="001A1F44" w:rsidRDefault="000F5480" w:rsidP="000F5480">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4">
    <w:p w14:paraId="7093EF21" w14:textId="77777777" w:rsidR="000F5480" w:rsidRPr="00DE7335" w:rsidRDefault="000F5480" w:rsidP="000F5480">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 xml:space="preserve">Artículo 56. Declaratoria de situación de desastre. Previa recomendación del Consejo Nacional, el </w:t>
      </w:r>
      <w:proofErr w:type="gramStart"/>
      <w:r w:rsidRPr="00DE7335">
        <w:rPr>
          <w:rFonts w:ascii="Arial" w:hAnsi="Arial" w:cs="Arial"/>
          <w:sz w:val="19"/>
          <w:szCs w:val="19"/>
          <w:lang w:val="es-ES"/>
        </w:rPr>
        <w:t>Presidente</w:t>
      </w:r>
      <w:proofErr w:type="gramEnd"/>
      <w:r w:rsidRPr="00DE7335">
        <w:rPr>
          <w:rFonts w:ascii="Arial" w:hAnsi="Arial" w:cs="Arial"/>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7649C6C3"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075B17C3" w14:textId="77777777" w:rsidR="000F5480" w:rsidRPr="00DE7335" w:rsidRDefault="000F5480" w:rsidP="000F5480">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a</w:t>
      </w:r>
      <w:proofErr w:type="gramEnd"/>
      <w:r w:rsidRPr="00DE7335">
        <w:rPr>
          <w:rFonts w:ascii="Arial" w:hAnsi="Arial" w:cs="Arial"/>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4CAB3D20" w14:textId="77777777" w:rsidR="000F5480" w:rsidRPr="00DE7335" w:rsidRDefault="000F5480" w:rsidP="000F5480">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b</w:t>
      </w:r>
      <w:proofErr w:type="gramEnd"/>
      <w:r w:rsidRPr="00DE7335">
        <w:rPr>
          <w:rFonts w:ascii="Arial" w:hAnsi="Arial" w:cs="Arial"/>
          <w:sz w:val="19"/>
          <w:szCs w:val="19"/>
          <w:lang w:val="es-ES"/>
        </w:rPr>
        <w:t>). Cuando se hayan producido efectos adversos en uno (1) o más departamentos y su impacto rebase la capacidad técnica y los recursos de las administraciones departamentales y municipales involucradas.</w:t>
      </w:r>
    </w:p>
    <w:p w14:paraId="6054D1AF"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30FD1758"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78754C9A"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5">
    <w:p w14:paraId="4708B4A5" w14:textId="77777777" w:rsidR="000F5480" w:rsidRDefault="000F5480" w:rsidP="000F5480">
      <w:pPr>
        <w:pStyle w:val="Textonotapie"/>
        <w:ind w:firstLine="708"/>
        <w:jc w:val="both"/>
      </w:pPr>
    </w:p>
    <w:p w14:paraId="3406EBCB" w14:textId="77777777" w:rsidR="000F5480" w:rsidRPr="001A1F44" w:rsidRDefault="000F5480" w:rsidP="000F5480">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6">
    <w:p w14:paraId="08909A06" w14:textId="77777777" w:rsidR="000F5480" w:rsidRPr="00352805" w:rsidRDefault="000F5480" w:rsidP="000F5480">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7">
    <w:p w14:paraId="2E719266" w14:textId="77777777" w:rsidR="000F5480" w:rsidRPr="00352805" w:rsidRDefault="000F5480" w:rsidP="000F5480">
      <w:pPr>
        <w:pStyle w:val="NormalWeb"/>
        <w:spacing w:before="0" w:beforeAutospacing="0" w:after="0" w:afterAutospacing="0"/>
        <w:ind w:firstLine="708"/>
        <w:jc w:val="both"/>
        <w:rPr>
          <w:rFonts w:ascii="Arial" w:hAnsi="Arial" w:cs="Arial"/>
          <w:sz w:val="19"/>
          <w:szCs w:val="19"/>
        </w:rPr>
      </w:pPr>
    </w:p>
    <w:p w14:paraId="560A3210" w14:textId="77777777" w:rsidR="000F5480" w:rsidRPr="00352805" w:rsidRDefault="000F5480" w:rsidP="000F5480">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7"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7"/>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602F75F0" w14:textId="77777777" w:rsidR="000F5480" w:rsidRPr="00352805" w:rsidRDefault="000F5480" w:rsidP="000F5480">
      <w:pPr>
        <w:ind w:firstLine="708"/>
        <w:jc w:val="both"/>
        <w:rPr>
          <w:rFonts w:ascii="Arial" w:eastAsia="Times New Roman" w:hAnsi="Arial" w:cs="Arial"/>
          <w:sz w:val="19"/>
          <w:szCs w:val="19"/>
          <w:lang w:val="es-CO" w:eastAsia="es-ES_tradnl"/>
        </w:rPr>
      </w:pPr>
      <w:proofErr w:type="gramStart"/>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w:t>
      </w:r>
      <w:proofErr w:type="gramEnd"/>
      <w:r w:rsidRPr="00352805">
        <w:rPr>
          <w:rFonts w:ascii="Arial" w:eastAsia="Times New Roman" w:hAnsi="Arial" w:cs="Arial"/>
          <w:sz w:val="19"/>
          <w:szCs w:val="19"/>
          <w:lang w:val="es-CO" w:eastAsia="es-ES_tradnl"/>
        </w:rPr>
        <w:t xml:space="preserve">. Los recursos destinados a los fondos de los que habla este </w:t>
      </w:r>
      <w:proofErr w:type="gramStart"/>
      <w:r w:rsidRPr="00352805">
        <w:rPr>
          <w:rFonts w:ascii="Arial" w:eastAsia="Times New Roman" w:hAnsi="Arial" w:cs="Arial"/>
          <w:sz w:val="19"/>
          <w:szCs w:val="19"/>
          <w:lang w:val="es-CO" w:eastAsia="es-ES_tradnl"/>
        </w:rPr>
        <w:t>artículo,</w:t>
      </w:r>
      <w:proofErr w:type="gramEnd"/>
      <w:r w:rsidRPr="00352805">
        <w:rPr>
          <w:rFonts w:ascii="Arial" w:eastAsia="Times New Roman" w:hAnsi="Arial" w:cs="Arial"/>
          <w:sz w:val="19"/>
          <w:szCs w:val="19"/>
          <w:lang w:val="es-CO" w:eastAsia="es-ES_tradnl"/>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 w:id="18">
    <w:p w14:paraId="21A8D19C" w14:textId="2D7271BB" w:rsidR="00CD0AC6" w:rsidRDefault="00CD0AC6" w:rsidP="00CD0AC6">
      <w:pPr>
        <w:pStyle w:val="Textonotapie"/>
        <w:ind w:firstLine="708"/>
      </w:pPr>
      <w:r>
        <w:rPr>
          <w:rStyle w:val="Refdenotaalpie"/>
        </w:rPr>
        <w:footnoteRef/>
      </w:r>
      <w:r>
        <w:t xml:space="preserve"> </w:t>
      </w:r>
      <w:r w:rsidRPr="007470B5">
        <w:rPr>
          <w:rFonts w:ascii="Arial" w:eastAsia="Times New Roman" w:hAnsi="Arial" w:cs="Arial"/>
          <w:sz w:val="19"/>
          <w:szCs w:val="19"/>
          <w:lang w:val="es-CO" w:eastAsia="es-ES_tradnl"/>
        </w:rPr>
        <w:t xml:space="preserve">Cfr. </w:t>
      </w:r>
      <w:hyperlink r:id="rId1" w:history="1">
        <w:r w:rsidR="00DA158E" w:rsidRPr="00DA158E">
          <w:rPr>
            <w:rStyle w:val="Hipervnculo"/>
            <w:rFonts w:ascii="Arial" w:eastAsia="Times New Roman" w:hAnsi="Arial" w:cs="Arial"/>
            <w:color w:val="0A497D" w:themeColor="text2" w:themeShade="BF"/>
            <w:sz w:val="19"/>
            <w:szCs w:val="19"/>
            <w:lang w:val="es-CO" w:eastAsia="es-ES_tradnl"/>
          </w:rPr>
          <w:t>https://bit.ly/2WJjn5e</w:t>
        </w:r>
      </w:hyperlink>
      <w:r w:rsidR="00DA158E">
        <w:rPr>
          <w:rFonts w:ascii="Arial" w:eastAsia="Times New Roman" w:hAnsi="Arial" w:cs="Arial"/>
          <w:sz w:val="19"/>
          <w:szCs w:val="19"/>
          <w:lang w:val="es-CO" w:eastAsia="es-ES_tradnl"/>
        </w:rPr>
        <w:t xml:space="preserve">. </w:t>
      </w:r>
      <w:r w:rsidRPr="007470B5">
        <w:rPr>
          <w:rFonts w:ascii="Arial" w:eastAsia="Times New Roman" w:hAnsi="Arial" w:cs="Arial"/>
          <w:sz w:val="19"/>
          <w:szCs w:val="19"/>
          <w:lang w:val="es-CO" w:eastAsia="es-ES_tradnl"/>
        </w:rPr>
        <w:t>Consultado el 15 de mayo de 2020.</w:t>
      </w:r>
    </w:p>
    <w:p w14:paraId="6DE02E60" w14:textId="77777777" w:rsidR="007470B5" w:rsidRPr="00CD0AC6" w:rsidRDefault="007470B5" w:rsidP="00CD0AC6">
      <w:pPr>
        <w:pStyle w:val="Textonotapie"/>
        <w:ind w:firstLine="708"/>
        <w:rPr>
          <w:lang w:val="es-ES"/>
        </w:rPr>
      </w:pPr>
    </w:p>
  </w:footnote>
  <w:footnote w:id="19">
    <w:p w14:paraId="00235874" w14:textId="326112B5" w:rsidR="007470B5" w:rsidRPr="007470B5" w:rsidRDefault="007470B5" w:rsidP="007470B5">
      <w:pPr>
        <w:pStyle w:val="Textonotapie"/>
        <w:ind w:firstLine="708"/>
        <w:rPr>
          <w:lang w:val="es-ES"/>
        </w:rPr>
      </w:pPr>
      <w:r>
        <w:rPr>
          <w:rStyle w:val="Refdenotaalpie"/>
        </w:rPr>
        <w:footnoteRef/>
      </w:r>
      <w:r>
        <w:t xml:space="preserve"> </w:t>
      </w:r>
      <w:r w:rsidRPr="007470B5">
        <w:rPr>
          <w:rFonts w:ascii="Arial" w:eastAsia="Times New Roman" w:hAnsi="Arial" w:cs="Arial"/>
          <w:sz w:val="19"/>
          <w:szCs w:val="19"/>
          <w:lang w:val="es-CO" w:eastAsia="es-ES_tradnl"/>
        </w:rPr>
        <w:t>Cfr.</w:t>
      </w:r>
      <w:r w:rsidR="00DA158E">
        <w:rPr>
          <w:rFonts w:ascii="Arial" w:eastAsia="Times New Roman" w:hAnsi="Arial" w:cs="Arial"/>
          <w:sz w:val="19"/>
          <w:szCs w:val="19"/>
          <w:lang w:val="es-CO" w:eastAsia="es-ES_tradnl"/>
        </w:rPr>
        <w:t xml:space="preserve"> </w:t>
      </w:r>
      <w:hyperlink r:id="rId2" w:history="1">
        <w:r w:rsidR="00DA158E" w:rsidRPr="00DA158E">
          <w:rPr>
            <w:rStyle w:val="Hipervnculo"/>
            <w:rFonts w:ascii="Arial" w:eastAsia="Times New Roman" w:hAnsi="Arial" w:cs="Arial"/>
            <w:color w:val="0A497D" w:themeColor="text2" w:themeShade="BF"/>
            <w:sz w:val="19"/>
            <w:szCs w:val="19"/>
            <w:lang w:val="es-CO" w:eastAsia="es-ES_tradnl"/>
          </w:rPr>
          <w:t>https://bit.ly/2AJMuNf</w:t>
        </w:r>
      </w:hyperlink>
      <w:r w:rsidR="00DA158E">
        <w:rPr>
          <w:rFonts w:ascii="Arial" w:eastAsia="Times New Roman" w:hAnsi="Arial" w:cs="Arial"/>
          <w:sz w:val="19"/>
          <w:szCs w:val="19"/>
          <w:lang w:val="es-CO" w:eastAsia="es-ES_tradnl"/>
        </w:rPr>
        <w:t>. C</w:t>
      </w:r>
      <w:r w:rsidRPr="007470B5">
        <w:rPr>
          <w:rFonts w:ascii="Arial" w:eastAsia="Times New Roman" w:hAnsi="Arial" w:cs="Arial"/>
          <w:sz w:val="19"/>
          <w:szCs w:val="19"/>
          <w:lang w:val="es-CO" w:eastAsia="es-ES_tradnl"/>
        </w:rPr>
        <w:t>onsultado el 15 de mayo de 2020.</w:t>
      </w:r>
    </w:p>
  </w:footnote>
  <w:footnote w:id="20">
    <w:p w14:paraId="53A05485" w14:textId="011F0A40" w:rsidR="004A6C63" w:rsidRPr="004A6C63" w:rsidRDefault="004A6C63" w:rsidP="004A6C63">
      <w:pPr>
        <w:pStyle w:val="Textonotapie"/>
        <w:ind w:firstLine="708"/>
        <w:rPr>
          <w:lang w:val="es-ES"/>
        </w:rPr>
      </w:pPr>
      <w:r>
        <w:rPr>
          <w:rStyle w:val="Refdenotaalpie"/>
        </w:rPr>
        <w:footnoteRef/>
      </w:r>
      <w:r>
        <w:t xml:space="preserve"> </w:t>
      </w:r>
      <w:r w:rsidRPr="007470B5">
        <w:rPr>
          <w:rFonts w:ascii="Arial" w:eastAsia="Times New Roman" w:hAnsi="Arial" w:cs="Arial"/>
          <w:sz w:val="19"/>
          <w:szCs w:val="19"/>
          <w:lang w:val="es-CO" w:eastAsia="es-ES_tradnl"/>
        </w:rPr>
        <w:t xml:space="preserve">Cfr. </w:t>
      </w:r>
      <w:hyperlink r:id="rId3" w:history="1">
        <w:r w:rsidRPr="00DA158E">
          <w:rPr>
            <w:rStyle w:val="Hipervnculo"/>
            <w:rFonts w:ascii="Arial" w:eastAsia="Times New Roman" w:hAnsi="Arial" w:cs="Arial"/>
            <w:color w:val="0A497D" w:themeColor="text2" w:themeShade="BF"/>
            <w:sz w:val="19"/>
            <w:szCs w:val="19"/>
            <w:lang w:val="es-CO" w:eastAsia="es-ES_tradnl"/>
          </w:rPr>
          <w:t>https://bit.ly/2WJjn5e</w:t>
        </w:r>
      </w:hyperlink>
      <w:r>
        <w:rPr>
          <w:rFonts w:ascii="Arial" w:eastAsia="Times New Roman" w:hAnsi="Arial" w:cs="Arial"/>
          <w:sz w:val="19"/>
          <w:szCs w:val="19"/>
          <w:lang w:val="es-CO" w:eastAsia="es-ES_tradnl"/>
        </w:rPr>
        <w:t xml:space="preserve">. </w:t>
      </w:r>
      <w:r w:rsidRPr="007470B5">
        <w:rPr>
          <w:rFonts w:ascii="Arial" w:eastAsia="Times New Roman" w:hAnsi="Arial" w:cs="Arial"/>
          <w:sz w:val="19"/>
          <w:szCs w:val="19"/>
          <w:lang w:val="es-CO" w:eastAsia="es-ES_tradnl"/>
        </w:rPr>
        <w:t>Consultado el 15 de mayo de 2020.</w:t>
      </w:r>
    </w:p>
  </w:footnote>
  <w:footnote w:id="21">
    <w:p w14:paraId="21E900F7" w14:textId="1F39B8FB" w:rsidR="00381621" w:rsidRPr="008E1417" w:rsidRDefault="00381621" w:rsidP="00381621">
      <w:pPr>
        <w:pStyle w:val="Textonotapie"/>
        <w:ind w:firstLine="708"/>
        <w:jc w:val="both"/>
        <w:rPr>
          <w:rFonts w:ascii="Arial" w:eastAsia="Times New Roman" w:hAnsi="Arial" w:cs="Arial"/>
          <w:sz w:val="19"/>
          <w:szCs w:val="19"/>
          <w:lang w:val="es-CO" w:eastAsia="es-ES_tradnl"/>
        </w:rPr>
      </w:pPr>
      <w:r>
        <w:rPr>
          <w:rStyle w:val="Refdenotaalpie"/>
        </w:rPr>
        <w:footnoteRef/>
      </w:r>
      <w:r>
        <w:t xml:space="preserve"> </w:t>
      </w:r>
      <w:r w:rsidRPr="008E1417">
        <w:rPr>
          <w:rFonts w:ascii="Arial" w:eastAsia="Times New Roman" w:hAnsi="Arial" w:cs="Arial"/>
          <w:sz w:val="19"/>
          <w:szCs w:val="19"/>
          <w:lang w:val="es-CO" w:eastAsia="es-ES_tradnl"/>
        </w:rPr>
        <w:t>El artículo 95 de la Ley 1523 de 2012 dispone lo siguiente: «Facúltese a la Contraloría General de la República, para ejercer control posterior excepcional sobre el manejo de los recursos propios del municipio o departamento, cuando estos provengan del Fondo Nacional de Gestión del Riesgo de Desastres, los cuales estuviesen destinados para la atención de desastres» (Cursiva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829"/>
    <w:rsid w:val="0000190D"/>
    <w:rsid w:val="00002FFB"/>
    <w:rsid w:val="00003D0D"/>
    <w:rsid w:val="00004F39"/>
    <w:rsid w:val="000059D3"/>
    <w:rsid w:val="0001035E"/>
    <w:rsid w:val="000118ED"/>
    <w:rsid w:val="00025650"/>
    <w:rsid w:val="000408FE"/>
    <w:rsid w:val="000505E5"/>
    <w:rsid w:val="0005415B"/>
    <w:rsid w:val="0005742B"/>
    <w:rsid w:val="00063DD0"/>
    <w:rsid w:val="000714B0"/>
    <w:rsid w:val="00080ACD"/>
    <w:rsid w:val="00084B97"/>
    <w:rsid w:val="000942EB"/>
    <w:rsid w:val="000A0158"/>
    <w:rsid w:val="000A37B5"/>
    <w:rsid w:val="000A610D"/>
    <w:rsid w:val="000A6499"/>
    <w:rsid w:val="000A655A"/>
    <w:rsid w:val="000B103F"/>
    <w:rsid w:val="000B419B"/>
    <w:rsid w:val="000C0359"/>
    <w:rsid w:val="000C20B0"/>
    <w:rsid w:val="000C251A"/>
    <w:rsid w:val="000C639D"/>
    <w:rsid w:val="000C75EC"/>
    <w:rsid w:val="000C7E7A"/>
    <w:rsid w:val="000D0ED2"/>
    <w:rsid w:val="000D1A27"/>
    <w:rsid w:val="000D6DAC"/>
    <w:rsid w:val="000E422C"/>
    <w:rsid w:val="000E4937"/>
    <w:rsid w:val="000E6BB0"/>
    <w:rsid w:val="000E6D01"/>
    <w:rsid w:val="000F14E8"/>
    <w:rsid w:val="000F5480"/>
    <w:rsid w:val="000F5896"/>
    <w:rsid w:val="000F68C3"/>
    <w:rsid w:val="001019AF"/>
    <w:rsid w:val="00103915"/>
    <w:rsid w:val="001051E5"/>
    <w:rsid w:val="00113705"/>
    <w:rsid w:val="00117D6D"/>
    <w:rsid w:val="00121580"/>
    <w:rsid w:val="00122B23"/>
    <w:rsid w:val="00123944"/>
    <w:rsid w:val="00124E5D"/>
    <w:rsid w:val="00125BED"/>
    <w:rsid w:val="00125C59"/>
    <w:rsid w:val="00127AF2"/>
    <w:rsid w:val="00127D28"/>
    <w:rsid w:val="00135144"/>
    <w:rsid w:val="00135413"/>
    <w:rsid w:val="00136BF7"/>
    <w:rsid w:val="00137FFA"/>
    <w:rsid w:val="00141245"/>
    <w:rsid w:val="0014270C"/>
    <w:rsid w:val="0014324B"/>
    <w:rsid w:val="00144681"/>
    <w:rsid w:val="00147497"/>
    <w:rsid w:val="001529B8"/>
    <w:rsid w:val="001548A2"/>
    <w:rsid w:val="00160401"/>
    <w:rsid w:val="0016200B"/>
    <w:rsid w:val="00165D90"/>
    <w:rsid w:val="00167489"/>
    <w:rsid w:val="00167920"/>
    <w:rsid w:val="00182D22"/>
    <w:rsid w:val="001A009B"/>
    <w:rsid w:val="001A3EC0"/>
    <w:rsid w:val="001A597E"/>
    <w:rsid w:val="001B0444"/>
    <w:rsid w:val="001B2456"/>
    <w:rsid w:val="001C1A48"/>
    <w:rsid w:val="001C26F2"/>
    <w:rsid w:val="001C3E5C"/>
    <w:rsid w:val="001C723E"/>
    <w:rsid w:val="001E1318"/>
    <w:rsid w:val="001F2356"/>
    <w:rsid w:val="00200BE9"/>
    <w:rsid w:val="00202406"/>
    <w:rsid w:val="0020632A"/>
    <w:rsid w:val="002110EB"/>
    <w:rsid w:val="00211338"/>
    <w:rsid w:val="00211388"/>
    <w:rsid w:val="002133B7"/>
    <w:rsid w:val="00213A1F"/>
    <w:rsid w:val="00214B70"/>
    <w:rsid w:val="00227554"/>
    <w:rsid w:val="002304E7"/>
    <w:rsid w:val="00231AF0"/>
    <w:rsid w:val="00234B84"/>
    <w:rsid w:val="0023770F"/>
    <w:rsid w:val="0024107C"/>
    <w:rsid w:val="00245778"/>
    <w:rsid w:val="00247712"/>
    <w:rsid w:val="002813EE"/>
    <w:rsid w:val="00297449"/>
    <w:rsid w:val="002A486B"/>
    <w:rsid w:val="002A6C12"/>
    <w:rsid w:val="002B20A8"/>
    <w:rsid w:val="002C257B"/>
    <w:rsid w:val="002C4C0C"/>
    <w:rsid w:val="002D22E7"/>
    <w:rsid w:val="002D46CF"/>
    <w:rsid w:val="002D6698"/>
    <w:rsid w:val="00300138"/>
    <w:rsid w:val="003030DC"/>
    <w:rsid w:val="003033BA"/>
    <w:rsid w:val="00310179"/>
    <w:rsid w:val="003108A3"/>
    <w:rsid w:val="003207AF"/>
    <w:rsid w:val="00320D07"/>
    <w:rsid w:val="00322937"/>
    <w:rsid w:val="003240F4"/>
    <w:rsid w:val="00327A5C"/>
    <w:rsid w:val="0033092C"/>
    <w:rsid w:val="00333B5D"/>
    <w:rsid w:val="00336729"/>
    <w:rsid w:val="003370E7"/>
    <w:rsid w:val="0033725A"/>
    <w:rsid w:val="003377ED"/>
    <w:rsid w:val="0034177C"/>
    <w:rsid w:val="003424B0"/>
    <w:rsid w:val="00342566"/>
    <w:rsid w:val="003432C8"/>
    <w:rsid w:val="0034680A"/>
    <w:rsid w:val="00347B3D"/>
    <w:rsid w:val="00353DD5"/>
    <w:rsid w:val="003562FC"/>
    <w:rsid w:val="00356B1B"/>
    <w:rsid w:val="00357A54"/>
    <w:rsid w:val="003631AB"/>
    <w:rsid w:val="00375C0B"/>
    <w:rsid w:val="00375EB5"/>
    <w:rsid w:val="00381621"/>
    <w:rsid w:val="003856A6"/>
    <w:rsid w:val="00386456"/>
    <w:rsid w:val="0038681A"/>
    <w:rsid w:val="003913E6"/>
    <w:rsid w:val="003953D2"/>
    <w:rsid w:val="00397FF0"/>
    <w:rsid w:val="003A0878"/>
    <w:rsid w:val="003A581E"/>
    <w:rsid w:val="003A753A"/>
    <w:rsid w:val="003B09C2"/>
    <w:rsid w:val="003B1589"/>
    <w:rsid w:val="003B22E0"/>
    <w:rsid w:val="003B3E7C"/>
    <w:rsid w:val="003B6171"/>
    <w:rsid w:val="003B7D60"/>
    <w:rsid w:val="003C1AF4"/>
    <w:rsid w:val="003C2370"/>
    <w:rsid w:val="003D2C4D"/>
    <w:rsid w:val="003E093F"/>
    <w:rsid w:val="003E2CDA"/>
    <w:rsid w:val="003E74B7"/>
    <w:rsid w:val="003E7C51"/>
    <w:rsid w:val="003F1468"/>
    <w:rsid w:val="003F14DE"/>
    <w:rsid w:val="003F2195"/>
    <w:rsid w:val="003F2A1B"/>
    <w:rsid w:val="004067A3"/>
    <w:rsid w:val="004068B0"/>
    <w:rsid w:val="00413FFA"/>
    <w:rsid w:val="0042026F"/>
    <w:rsid w:val="00423F9F"/>
    <w:rsid w:val="00427491"/>
    <w:rsid w:val="00434787"/>
    <w:rsid w:val="00435489"/>
    <w:rsid w:val="0043561A"/>
    <w:rsid w:val="00435C73"/>
    <w:rsid w:val="00436CD4"/>
    <w:rsid w:val="004422D6"/>
    <w:rsid w:val="00442B36"/>
    <w:rsid w:val="00445A1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91234"/>
    <w:rsid w:val="0049241A"/>
    <w:rsid w:val="004954B2"/>
    <w:rsid w:val="004A08D1"/>
    <w:rsid w:val="004A2AE8"/>
    <w:rsid w:val="004A34D2"/>
    <w:rsid w:val="004A5E79"/>
    <w:rsid w:val="004A6C63"/>
    <w:rsid w:val="004A7887"/>
    <w:rsid w:val="004C1DAE"/>
    <w:rsid w:val="004C22F7"/>
    <w:rsid w:val="004C48B3"/>
    <w:rsid w:val="004C6076"/>
    <w:rsid w:val="004C7325"/>
    <w:rsid w:val="004D7243"/>
    <w:rsid w:val="004E0352"/>
    <w:rsid w:val="004F1ABB"/>
    <w:rsid w:val="0050065A"/>
    <w:rsid w:val="00501464"/>
    <w:rsid w:val="00507FA0"/>
    <w:rsid w:val="0051032D"/>
    <w:rsid w:val="0051074C"/>
    <w:rsid w:val="00512C4F"/>
    <w:rsid w:val="00513976"/>
    <w:rsid w:val="00513AF2"/>
    <w:rsid w:val="00520CF6"/>
    <w:rsid w:val="005248CF"/>
    <w:rsid w:val="005323F6"/>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C6E0B"/>
    <w:rsid w:val="005D1705"/>
    <w:rsid w:val="005D51FA"/>
    <w:rsid w:val="005D5DD2"/>
    <w:rsid w:val="005D791B"/>
    <w:rsid w:val="005E1574"/>
    <w:rsid w:val="005E2ECB"/>
    <w:rsid w:val="005E77AA"/>
    <w:rsid w:val="005F0528"/>
    <w:rsid w:val="005F44D8"/>
    <w:rsid w:val="005F46FD"/>
    <w:rsid w:val="005F5F8F"/>
    <w:rsid w:val="0060057C"/>
    <w:rsid w:val="00614817"/>
    <w:rsid w:val="00623AC2"/>
    <w:rsid w:val="00624829"/>
    <w:rsid w:val="00633DBF"/>
    <w:rsid w:val="00635AE8"/>
    <w:rsid w:val="00654583"/>
    <w:rsid w:val="00655371"/>
    <w:rsid w:val="0066628C"/>
    <w:rsid w:val="00670B20"/>
    <w:rsid w:val="0067364A"/>
    <w:rsid w:val="00675042"/>
    <w:rsid w:val="00676127"/>
    <w:rsid w:val="00682382"/>
    <w:rsid w:val="0068291D"/>
    <w:rsid w:val="006842AA"/>
    <w:rsid w:val="006908DB"/>
    <w:rsid w:val="00695C98"/>
    <w:rsid w:val="006961D5"/>
    <w:rsid w:val="0069748F"/>
    <w:rsid w:val="00697665"/>
    <w:rsid w:val="006A4AD1"/>
    <w:rsid w:val="006A7CB5"/>
    <w:rsid w:val="006A7FD0"/>
    <w:rsid w:val="006B3845"/>
    <w:rsid w:val="006B3BBE"/>
    <w:rsid w:val="006B4D31"/>
    <w:rsid w:val="006D31D5"/>
    <w:rsid w:val="006D6404"/>
    <w:rsid w:val="006D7687"/>
    <w:rsid w:val="006E0181"/>
    <w:rsid w:val="006E0572"/>
    <w:rsid w:val="007001BE"/>
    <w:rsid w:val="00702FE3"/>
    <w:rsid w:val="00705631"/>
    <w:rsid w:val="00711286"/>
    <w:rsid w:val="00715C29"/>
    <w:rsid w:val="00715EAA"/>
    <w:rsid w:val="00722CE7"/>
    <w:rsid w:val="0072427F"/>
    <w:rsid w:val="00725AFD"/>
    <w:rsid w:val="00730800"/>
    <w:rsid w:val="00733B32"/>
    <w:rsid w:val="00736500"/>
    <w:rsid w:val="00736B69"/>
    <w:rsid w:val="00736EA4"/>
    <w:rsid w:val="0074040D"/>
    <w:rsid w:val="00742DD2"/>
    <w:rsid w:val="007441A2"/>
    <w:rsid w:val="00745035"/>
    <w:rsid w:val="00746AB6"/>
    <w:rsid w:val="00746E08"/>
    <w:rsid w:val="007470B5"/>
    <w:rsid w:val="00747C96"/>
    <w:rsid w:val="00747CB2"/>
    <w:rsid w:val="00747CD5"/>
    <w:rsid w:val="0075094E"/>
    <w:rsid w:val="007522E8"/>
    <w:rsid w:val="00753BCE"/>
    <w:rsid w:val="00754FC5"/>
    <w:rsid w:val="0075647A"/>
    <w:rsid w:val="007634AD"/>
    <w:rsid w:val="0076544A"/>
    <w:rsid w:val="00772FF8"/>
    <w:rsid w:val="00773BC8"/>
    <w:rsid w:val="00776D12"/>
    <w:rsid w:val="00780C22"/>
    <w:rsid w:val="00780F32"/>
    <w:rsid w:val="0078122E"/>
    <w:rsid w:val="00781CF5"/>
    <w:rsid w:val="0079381F"/>
    <w:rsid w:val="00795647"/>
    <w:rsid w:val="007A3BAB"/>
    <w:rsid w:val="007A40B9"/>
    <w:rsid w:val="007B0854"/>
    <w:rsid w:val="007B366C"/>
    <w:rsid w:val="007B61A8"/>
    <w:rsid w:val="007B66B1"/>
    <w:rsid w:val="007B6EC8"/>
    <w:rsid w:val="007C2970"/>
    <w:rsid w:val="007C2EB2"/>
    <w:rsid w:val="007C2FC8"/>
    <w:rsid w:val="007C4906"/>
    <w:rsid w:val="007C624E"/>
    <w:rsid w:val="007C6AA3"/>
    <w:rsid w:val="007D0D36"/>
    <w:rsid w:val="007E3EA4"/>
    <w:rsid w:val="007E6828"/>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011F"/>
    <w:rsid w:val="008618BB"/>
    <w:rsid w:val="0087039D"/>
    <w:rsid w:val="008839EA"/>
    <w:rsid w:val="00892A72"/>
    <w:rsid w:val="0089774F"/>
    <w:rsid w:val="00897F5B"/>
    <w:rsid w:val="008A1DAF"/>
    <w:rsid w:val="008A5552"/>
    <w:rsid w:val="008A796E"/>
    <w:rsid w:val="008B061A"/>
    <w:rsid w:val="008B7B9F"/>
    <w:rsid w:val="008C11F0"/>
    <w:rsid w:val="008C1C06"/>
    <w:rsid w:val="008C3798"/>
    <w:rsid w:val="008C45BD"/>
    <w:rsid w:val="008C4864"/>
    <w:rsid w:val="008C5BC4"/>
    <w:rsid w:val="008C6E19"/>
    <w:rsid w:val="008C7145"/>
    <w:rsid w:val="008D0BEA"/>
    <w:rsid w:val="008D23E7"/>
    <w:rsid w:val="008D3080"/>
    <w:rsid w:val="008D69B1"/>
    <w:rsid w:val="008E0363"/>
    <w:rsid w:val="008E1417"/>
    <w:rsid w:val="008E1C15"/>
    <w:rsid w:val="008E2227"/>
    <w:rsid w:val="008E3B9B"/>
    <w:rsid w:val="008E7D6E"/>
    <w:rsid w:val="008F06C1"/>
    <w:rsid w:val="008F538E"/>
    <w:rsid w:val="00902E5C"/>
    <w:rsid w:val="009047C5"/>
    <w:rsid w:val="0090494C"/>
    <w:rsid w:val="0090764F"/>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96647"/>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5FAF"/>
    <w:rsid w:val="00A668BA"/>
    <w:rsid w:val="00A67FA8"/>
    <w:rsid w:val="00A72BF0"/>
    <w:rsid w:val="00A72C05"/>
    <w:rsid w:val="00A8043B"/>
    <w:rsid w:val="00A91368"/>
    <w:rsid w:val="00A91512"/>
    <w:rsid w:val="00A965EA"/>
    <w:rsid w:val="00AA08E7"/>
    <w:rsid w:val="00AA3064"/>
    <w:rsid w:val="00AA442B"/>
    <w:rsid w:val="00AA669D"/>
    <w:rsid w:val="00AA7416"/>
    <w:rsid w:val="00AD206A"/>
    <w:rsid w:val="00AE082C"/>
    <w:rsid w:val="00AF26CF"/>
    <w:rsid w:val="00AF3F88"/>
    <w:rsid w:val="00B02BCC"/>
    <w:rsid w:val="00B05A55"/>
    <w:rsid w:val="00B06595"/>
    <w:rsid w:val="00B11C8F"/>
    <w:rsid w:val="00B1200E"/>
    <w:rsid w:val="00B13EC0"/>
    <w:rsid w:val="00B178C8"/>
    <w:rsid w:val="00B22E22"/>
    <w:rsid w:val="00B23476"/>
    <w:rsid w:val="00B240A3"/>
    <w:rsid w:val="00B2510E"/>
    <w:rsid w:val="00B3115C"/>
    <w:rsid w:val="00B35F6F"/>
    <w:rsid w:val="00B37C24"/>
    <w:rsid w:val="00B4347D"/>
    <w:rsid w:val="00B45B06"/>
    <w:rsid w:val="00B46978"/>
    <w:rsid w:val="00B4699E"/>
    <w:rsid w:val="00B479E4"/>
    <w:rsid w:val="00B525CB"/>
    <w:rsid w:val="00B530AE"/>
    <w:rsid w:val="00B530B6"/>
    <w:rsid w:val="00B61B3F"/>
    <w:rsid w:val="00B63872"/>
    <w:rsid w:val="00B638DA"/>
    <w:rsid w:val="00B63CB2"/>
    <w:rsid w:val="00B64EDB"/>
    <w:rsid w:val="00B7153E"/>
    <w:rsid w:val="00B7315F"/>
    <w:rsid w:val="00B74455"/>
    <w:rsid w:val="00B77089"/>
    <w:rsid w:val="00B83758"/>
    <w:rsid w:val="00B84344"/>
    <w:rsid w:val="00B91B8E"/>
    <w:rsid w:val="00B94F30"/>
    <w:rsid w:val="00BA1382"/>
    <w:rsid w:val="00BA1386"/>
    <w:rsid w:val="00BA22FC"/>
    <w:rsid w:val="00BA28AA"/>
    <w:rsid w:val="00BA4015"/>
    <w:rsid w:val="00BA4771"/>
    <w:rsid w:val="00BA61A6"/>
    <w:rsid w:val="00BB5318"/>
    <w:rsid w:val="00BC0F21"/>
    <w:rsid w:val="00BC563E"/>
    <w:rsid w:val="00BD72E3"/>
    <w:rsid w:val="00BD730D"/>
    <w:rsid w:val="00BD78FE"/>
    <w:rsid w:val="00BE1B75"/>
    <w:rsid w:val="00BE4BC5"/>
    <w:rsid w:val="00BF23A3"/>
    <w:rsid w:val="00BF7C52"/>
    <w:rsid w:val="00C01997"/>
    <w:rsid w:val="00C05304"/>
    <w:rsid w:val="00C06632"/>
    <w:rsid w:val="00C0703B"/>
    <w:rsid w:val="00C10BD9"/>
    <w:rsid w:val="00C165FC"/>
    <w:rsid w:val="00C246DB"/>
    <w:rsid w:val="00C24913"/>
    <w:rsid w:val="00C24D50"/>
    <w:rsid w:val="00C25CC7"/>
    <w:rsid w:val="00C26A34"/>
    <w:rsid w:val="00C30123"/>
    <w:rsid w:val="00C32017"/>
    <w:rsid w:val="00C33259"/>
    <w:rsid w:val="00C40C6C"/>
    <w:rsid w:val="00C419E3"/>
    <w:rsid w:val="00C41E6A"/>
    <w:rsid w:val="00C464FF"/>
    <w:rsid w:val="00C46957"/>
    <w:rsid w:val="00C50CA8"/>
    <w:rsid w:val="00C570BD"/>
    <w:rsid w:val="00C610FB"/>
    <w:rsid w:val="00C61B53"/>
    <w:rsid w:val="00C6299A"/>
    <w:rsid w:val="00C63E99"/>
    <w:rsid w:val="00C65A73"/>
    <w:rsid w:val="00C67D09"/>
    <w:rsid w:val="00C7104A"/>
    <w:rsid w:val="00C726A9"/>
    <w:rsid w:val="00C91F75"/>
    <w:rsid w:val="00C93D8C"/>
    <w:rsid w:val="00C95B4D"/>
    <w:rsid w:val="00CA1280"/>
    <w:rsid w:val="00CA35BE"/>
    <w:rsid w:val="00CA383B"/>
    <w:rsid w:val="00CB0062"/>
    <w:rsid w:val="00CB5F4F"/>
    <w:rsid w:val="00CC00CD"/>
    <w:rsid w:val="00CC315F"/>
    <w:rsid w:val="00CD0AC6"/>
    <w:rsid w:val="00CD3A34"/>
    <w:rsid w:val="00CD4212"/>
    <w:rsid w:val="00CD7360"/>
    <w:rsid w:val="00CE0566"/>
    <w:rsid w:val="00CE44CA"/>
    <w:rsid w:val="00CF11FC"/>
    <w:rsid w:val="00CF2E59"/>
    <w:rsid w:val="00CF550D"/>
    <w:rsid w:val="00CF5A9C"/>
    <w:rsid w:val="00CF5AC6"/>
    <w:rsid w:val="00D01760"/>
    <w:rsid w:val="00D047E2"/>
    <w:rsid w:val="00D0732B"/>
    <w:rsid w:val="00D10E7C"/>
    <w:rsid w:val="00D13FEB"/>
    <w:rsid w:val="00D16E39"/>
    <w:rsid w:val="00D17657"/>
    <w:rsid w:val="00D17E38"/>
    <w:rsid w:val="00D20F50"/>
    <w:rsid w:val="00D21BB5"/>
    <w:rsid w:val="00D223B6"/>
    <w:rsid w:val="00D23F88"/>
    <w:rsid w:val="00D254B1"/>
    <w:rsid w:val="00D2767A"/>
    <w:rsid w:val="00D30078"/>
    <w:rsid w:val="00D31C6A"/>
    <w:rsid w:val="00D32256"/>
    <w:rsid w:val="00D33F51"/>
    <w:rsid w:val="00D34447"/>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3726"/>
    <w:rsid w:val="00D9515E"/>
    <w:rsid w:val="00D96362"/>
    <w:rsid w:val="00D974C8"/>
    <w:rsid w:val="00DA158E"/>
    <w:rsid w:val="00DA2E2C"/>
    <w:rsid w:val="00DA348C"/>
    <w:rsid w:val="00DA55AD"/>
    <w:rsid w:val="00DA5AB1"/>
    <w:rsid w:val="00DB1AFF"/>
    <w:rsid w:val="00DC1515"/>
    <w:rsid w:val="00DC4238"/>
    <w:rsid w:val="00DC518A"/>
    <w:rsid w:val="00DC62E5"/>
    <w:rsid w:val="00DC77EE"/>
    <w:rsid w:val="00DD254B"/>
    <w:rsid w:val="00DD464C"/>
    <w:rsid w:val="00DD5EC6"/>
    <w:rsid w:val="00DD735D"/>
    <w:rsid w:val="00DE02B7"/>
    <w:rsid w:val="00DE2198"/>
    <w:rsid w:val="00DE2630"/>
    <w:rsid w:val="00DE3119"/>
    <w:rsid w:val="00DE52D6"/>
    <w:rsid w:val="00DE7335"/>
    <w:rsid w:val="00DF236B"/>
    <w:rsid w:val="00DF4451"/>
    <w:rsid w:val="00DF45AD"/>
    <w:rsid w:val="00DF6A71"/>
    <w:rsid w:val="00E035FB"/>
    <w:rsid w:val="00E04408"/>
    <w:rsid w:val="00E1028E"/>
    <w:rsid w:val="00E109DD"/>
    <w:rsid w:val="00E13AB8"/>
    <w:rsid w:val="00E248DD"/>
    <w:rsid w:val="00E25CB3"/>
    <w:rsid w:val="00E267B7"/>
    <w:rsid w:val="00E27359"/>
    <w:rsid w:val="00E275C6"/>
    <w:rsid w:val="00E33B62"/>
    <w:rsid w:val="00E356DF"/>
    <w:rsid w:val="00E3653C"/>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1642"/>
    <w:rsid w:val="00EA30DC"/>
    <w:rsid w:val="00EA3D5B"/>
    <w:rsid w:val="00EA5464"/>
    <w:rsid w:val="00EA559C"/>
    <w:rsid w:val="00EC0E7E"/>
    <w:rsid w:val="00EC1CE7"/>
    <w:rsid w:val="00ED0218"/>
    <w:rsid w:val="00ED0ED8"/>
    <w:rsid w:val="00ED1E6B"/>
    <w:rsid w:val="00ED49E1"/>
    <w:rsid w:val="00ED587F"/>
    <w:rsid w:val="00EE0C5C"/>
    <w:rsid w:val="00EE5402"/>
    <w:rsid w:val="00EE55E7"/>
    <w:rsid w:val="00EE59B5"/>
    <w:rsid w:val="00EE5D90"/>
    <w:rsid w:val="00EF017B"/>
    <w:rsid w:val="00EF4288"/>
    <w:rsid w:val="00F007D6"/>
    <w:rsid w:val="00F043C8"/>
    <w:rsid w:val="00F071AC"/>
    <w:rsid w:val="00F07FC0"/>
    <w:rsid w:val="00F1108B"/>
    <w:rsid w:val="00F20463"/>
    <w:rsid w:val="00F24082"/>
    <w:rsid w:val="00F25971"/>
    <w:rsid w:val="00F25D33"/>
    <w:rsid w:val="00F30727"/>
    <w:rsid w:val="00F3748D"/>
    <w:rsid w:val="00F4469E"/>
    <w:rsid w:val="00F50605"/>
    <w:rsid w:val="00F50E11"/>
    <w:rsid w:val="00F5717A"/>
    <w:rsid w:val="00F57B72"/>
    <w:rsid w:val="00F63FFD"/>
    <w:rsid w:val="00F70542"/>
    <w:rsid w:val="00F71F6B"/>
    <w:rsid w:val="00F74317"/>
    <w:rsid w:val="00F811ED"/>
    <w:rsid w:val="00F83114"/>
    <w:rsid w:val="00F84899"/>
    <w:rsid w:val="00F859F0"/>
    <w:rsid w:val="00F85FFB"/>
    <w:rsid w:val="00F87E29"/>
    <w:rsid w:val="00F90296"/>
    <w:rsid w:val="00F93D77"/>
    <w:rsid w:val="00F945A4"/>
    <w:rsid w:val="00F94D5C"/>
    <w:rsid w:val="00F957EB"/>
    <w:rsid w:val="00F97C92"/>
    <w:rsid w:val="00FA2895"/>
    <w:rsid w:val="00FA384F"/>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CD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t.ly/2WJjn5e" TargetMode="External"/><Relationship Id="rId2" Type="http://schemas.openxmlformats.org/officeDocument/2006/relationships/hyperlink" Target="https://bit.ly/2AJMuNf" TargetMode="External"/><Relationship Id="rId1" Type="http://schemas.openxmlformats.org/officeDocument/2006/relationships/hyperlink" Target="https://bit.ly/2WJjn5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ADABA-585E-4326-A26C-BCB32A1A9D28}">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445DA7-EEC7-49D6-9734-ACF0AF9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1013</TotalTime>
  <Pages>19</Pages>
  <Words>6899</Words>
  <Characters>37949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234</cp:revision>
  <cp:lastPrinted>2020-01-30T15:05:00Z</cp:lastPrinted>
  <dcterms:created xsi:type="dcterms:W3CDTF">2020-03-24T16:45:00Z</dcterms:created>
  <dcterms:modified xsi:type="dcterms:W3CDTF">2020-07-17T19:33:00Z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