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347FB" w:rsidR="00A347FB" w:rsidP="00A347FB" w:rsidRDefault="00A347FB" w14:paraId="31FE7B62" w14:textId="77777777">
      <w:pPr>
        <w:spacing w:before="0" w:after="0" w:line="240" w:lineRule="auto"/>
        <w:jc w:val="right"/>
        <w:rPr>
          <w:rFonts w:ascii="Arial" w:hAnsi="Arial" w:cs="Arial" w:eastAsiaTheme="minorHAnsi"/>
          <w:b/>
          <w:color w:val="000000" w:themeColor="text1"/>
          <w:sz w:val="16"/>
          <w:szCs w:val="16"/>
          <w:lang w:val="es-MX" w:eastAsia="es-ES"/>
        </w:rPr>
      </w:pPr>
      <w:bookmarkStart w:name="_Hlk39683314" w:id="0"/>
      <w:r w:rsidRPr="00A347FB">
        <w:rPr>
          <w:rFonts w:ascii="Arial" w:hAnsi="Arial" w:cs="Arial" w:eastAsiaTheme="minorHAnsi"/>
          <w:b/>
          <w:color w:val="000000" w:themeColor="text1"/>
          <w:sz w:val="16"/>
          <w:szCs w:val="16"/>
          <w:lang w:val="es-MX" w:eastAsia="es-ES"/>
        </w:rPr>
        <w:t>CCE-DES-FM-17</w:t>
      </w:r>
      <w:bookmarkEnd w:id="0"/>
    </w:p>
    <w:p w:rsidRPr="00A347FB" w:rsidR="00A347FB" w:rsidP="00A347FB" w:rsidRDefault="00A347FB" w14:paraId="0AD02FAE" w14:textId="77777777">
      <w:pPr>
        <w:spacing w:before="0" w:after="0" w:line="240" w:lineRule="auto"/>
        <w:jc w:val="right"/>
        <w:rPr>
          <w:rFonts w:ascii="Arial" w:hAnsi="Arial" w:eastAsia="Calibri" w:cs="Arial"/>
          <w:b/>
          <w:color w:val="000000" w:themeColor="text1"/>
          <w:sz w:val="20"/>
          <w:szCs w:val="20"/>
          <w:lang w:val="es-MX" w:eastAsia="en-US"/>
        </w:rPr>
      </w:pPr>
    </w:p>
    <w:p w:rsidRPr="00A347FB" w:rsidR="00A347FB" w:rsidP="00A347FB" w:rsidRDefault="00A347FB" w14:paraId="6FC1D35A" w14:textId="295DFB95">
      <w:pPr>
        <w:spacing w:before="0" w:after="0" w:line="240" w:lineRule="auto"/>
        <w:rPr>
          <w:rFonts w:ascii="Arial" w:hAnsi="Arial" w:eastAsia="Calibri" w:cs="Arial"/>
          <w:b/>
          <w:color w:val="000000" w:themeColor="text1"/>
          <w:sz w:val="22"/>
          <w:szCs w:val="22"/>
          <w:lang w:val="es-MX" w:eastAsia="en-US"/>
        </w:rPr>
      </w:pPr>
      <w:r w:rsidRPr="00A347FB">
        <w:rPr>
          <w:rFonts w:ascii="Arial" w:hAnsi="Arial" w:eastAsia="Calibri" w:cs="Arial"/>
          <w:b/>
          <w:color w:val="000000" w:themeColor="text1"/>
          <w:sz w:val="22"/>
          <w:szCs w:val="22"/>
          <w:lang w:val="es-MX" w:eastAsia="en-US"/>
        </w:rPr>
        <w:t xml:space="preserve">PERSONAS EN CONDICIÓN DE DISCAPACIDAD – </w:t>
      </w:r>
      <w:r w:rsidRPr="00A347FB" w:rsidR="00056895">
        <w:rPr>
          <w:rFonts w:ascii="Arial" w:hAnsi="Arial" w:eastAsia="Calibri" w:cs="Arial"/>
          <w:b/>
          <w:color w:val="000000" w:themeColor="text1"/>
          <w:sz w:val="22"/>
          <w:szCs w:val="22"/>
          <w:lang w:val="es-MX" w:eastAsia="en-US"/>
        </w:rPr>
        <w:t>Incentivo legal –</w:t>
      </w:r>
      <w:r w:rsidR="00056895">
        <w:rPr>
          <w:rFonts w:ascii="Arial" w:hAnsi="Arial" w:eastAsia="Calibri" w:cs="Arial"/>
          <w:b/>
          <w:color w:val="000000" w:themeColor="text1"/>
          <w:sz w:val="22"/>
          <w:szCs w:val="22"/>
          <w:lang w:val="es-MX" w:eastAsia="en-US"/>
        </w:rPr>
        <w:t xml:space="preserve"> </w:t>
      </w:r>
      <w:r w:rsidRPr="00A347FB">
        <w:rPr>
          <w:rFonts w:ascii="Arial" w:hAnsi="Arial" w:eastAsia="Calibri" w:cs="Arial"/>
          <w:b/>
          <w:color w:val="000000" w:themeColor="text1"/>
          <w:sz w:val="22"/>
          <w:szCs w:val="22"/>
          <w:lang w:val="es-MX" w:eastAsia="en-US"/>
        </w:rPr>
        <w:t>Puntaje adicional – Normativa</w:t>
      </w:r>
    </w:p>
    <w:p w:rsidRPr="00A347FB" w:rsidR="00A347FB" w:rsidP="00A347FB" w:rsidRDefault="00A347FB" w14:paraId="79D62189" w14:textId="77777777">
      <w:pPr>
        <w:tabs>
          <w:tab w:val="left" w:pos="1816"/>
        </w:tabs>
        <w:spacing w:before="0" w:after="0" w:line="240" w:lineRule="auto"/>
        <w:rPr>
          <w:rFonts w:ascii="Arial" w:hAnsi="Arial" w:eastAsia="Calibri" w:cs="Arial"/>
          <w:b/>
          <w:color w:val="000000" w:themeColor="text1"/>
          <w:sz w:val="22"/>
          <w:szCs w:val="22"/>
          <w:lang w:val="es-MX" w:eastAsia="en-US"/>
        </w:rPr>
      </w:pPr>
      <w:r w:rsidRPr="00A347FB">
        <w:rPr>
          <w:rFonts w:ascii="Arial" w:hAnsi="Arial" w:eastAsia="Calibri" w:cs="Arial"/>
          <w:b/>
          <w:color w:val="000000" w:themeColor="text1"/>
          <w:sz w:val="22"/>
          <w:szCs w:val="22"/>
          <w:lang w:val="es-MX" w:eastAsia="en-US"/>
        </w:rPr>
        <w:t xml:space="preserve"> </w:t>
      </w:r>
      <w:r w:rsidRPr="00A347FB">
        <w:rPr>
          <w:rFonts w:ascii="Arial" w:hAnsi="Arial" w:eastAsia="Calibri" w:cs="Arial"/>
          <w:b/>
          <w:color w:val="000000" w:themeColor="text1"/>
          <w:sz w:val="22"/>
          <w:szCs w:val="22"/>
          <w:lang w:val="es-MX" w:eastAsia="en-US"/>
        </w:rPr>
        <w:tab/>
      </w:r>
    </w:p>
    <w:p w:rsidRPr="00A347FB" w:rsidR="00A347FB" w:rsidP="00A347FB" w:rsidRDefault="00A347FB" w14:paraId="26D17457" w14:textId="7BC81C74">
      <w:pPr>
        <w:spacing w:before="0" w:after="0" w:line="240" w:lineRule="auto"/>
        <w:rPr>
          <w:rFonts w:ascii="Arial" w:hAnsi="Arial" w:eastAsia="Calibri" w:cs="Arial"/>
          <w:b/>
          <w:color w:val="000000" w:themeColor="text1"/>
          <w:sz w:val="20"/>
          <w:szCs w:val="20"/>
          <w:lang w:val="es-MX" w:eastAsia="en-US"/>
        </w:rPr>
      </w:pPr>
      <w:r w:rsidRPr="00A347FB">
        <w:rPr>
          <w:rFonts w:ascii="Arial" w:hAnsi="Arial" w:cs="Arial" w:eastAsiaTheme="minorHAnsi"/>
          <w:color w:val="000000" w:themeColor="text1"/>
          <w:sz w:val="20"/>
          <w:szCs w:val="20"/>
          <w:lang w:val="es-MX" w:eastAsia="en-US"/>
        </w:rPr>
        <w:t xml:space="preserve">Con la expedición de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r w:rsidRPr="00A347FB">
        <w:rPr>
          <w:rFonts w:ascii="Arial" w:hAnsi="Arial" w:eastAsia="Calibri" w:cs="Arial"/>
          <w:color w:val="000000" w:themeColor="text1"/>
          <w:sz w:val="20"/>
          <w:szCs w:val="20"/>
          <w:lang w:val="es-ES" w:eastAsia="en-US"/>
        </w:rPr>
        <w:t>Conforme a lo anterior, el Decreto 1082 de 2015, en el artículo 2.2.1.2.4.6, adicionado por el Decreto 392 de 2018, […]</w:t>
      </w:r>
      <w:r w:rsidR="002055E8">
        <w:rPr>
          <w:rFonts w:ascii="Arial" w:hAnsi="Arial" w:eastAsia="Calibri" w:cs="Arial"/>
          <w:color w:val="000000" w:themeColor="text1"/>
          <w:sz w:val="20"/>
          <w:szCs w:val="20"/>
          <w:lang w:val="es-ES" w:eastAsia="en-US"/>
        </w:rPr>
        <w:t xml:space="preserve"> </w:t>
      </w:r>
      <w:r w:rsidRPr="00A347FB">
        <w:rPr>
          <w:rFonts w:ascii="Arial" w:hAnsi="Arial" w:eastAsia="Calibri" w:cs="Arial"/>
          <w:color w:val="000000" w:themeColor="text1"/>
          <w:sz w:val="20"/>
          <w:szCs w:val="20"/>
          <w:lang w:val="es-ES" w:eastAsia="en-US"/>
        </w:rPr>
        <w:t>establece que debe asignarse un uno por ciento [1%] de puntaje adicional a los proponentes que acrediten la vinculación de trabajadores con discapacidad en los procesos de licitaciones públicas y concursos de méritos.</w:t>
      </w:r>
    </w:p>
    <w:p w:rsidRPr="00A347FB" w:rsidR="00A347FB" w:rsidP="00A347FB" w:rsidRDefault="00A347FB" w14:paraId="4C68F2EA" w14:textId="77777777">
      <w:pPr>
        <w:spacing w:before="0" w:after="0" w:line="240" w:lineRule="auto"/>
        <w:rPr>
          <w:rFonts w:ascii="Arial" w:hAnsi="Arial" w:eastAsia="Calibri" w:cs="Arial"/>
          <w:b/>
          <w:color w:val="000000" w:themeColor="text1"/>
          <w:sz w:val="22"/>
          <w:szCs w:val="22"/>
          <w:lang w:val="es-MX" w:eastAsia="en-US"/>
        </w:rPr>
      </w:pPr>
    </w:p>
    <w:p w:rsidRPr="00A347FB" w:rsidR="00A347FB" w:rsidP="2A761BF7" w:rsidRDefault="00056895" w14:paraId="713BD585" w14:textId="2E39C80D">
      <w:pPr>
        <w:pStyle w:val="Normal"/>
        <w:spacing w:before="0" w:after="0" w:line="240" w:lineRule="auto"/>
        <w:rPr>
          <w:rFonts w:ascii="Arial" w:hAnsi="Arial" w:eastAsia="Calibri" w:cs="Arial"/>
          <w:b w:val="1"/>
          <w:bCs w:val="1"/>
          <w:color w:val="000000" w:themeColor="text1"/>
          <w:sz w:val="22"/>
          <w:szCs w:val="22"/>
          <w:lang w:val="es-MX" w:eastAsia="en-US"/>
        </w:rPr>
      </w:pPr>
      <w:r w:rsidRPr="2A761BF7" w:rsidR="00056895">
        <w:rPr>
          <w:rFonts w:ascii="Arial" w:hAnsi="Arial" w:eastAsia="Calibri" w:cs="Arial"/>
          <w:b w:val="1"/>
          <w:bCs w:val="1"/>
          <w:color w:val="000000" w:themeColor="text1" w:themeTint="FF" w:themeShade="FF"/>
          <w:sz w:val="22"/>
          <w:szCs w:val="22"/>
          <w:lang w:val="es-MX" w:eastAsia="en-US"/>
        </w:rPr>
        <w:t>DOCUMENTOS</w:t>
      </w:r>
      <w:r w:rsidRPr="2A761BF7" w:rsidR="00A347FB">
        <w:rPr>
          <w:rFonts w:ascii="Arial" w:hAnsi="Arial" w:eastAsia="Calibri" w:cs="Arial"/>
          <w:b w:val="1"/>
          <w:bCs w:val="1"/>
          <w:color w:val="000000" w:themeColor="text1" w:themeTint="FF" w:themeShade="FF"/>
          <w:sz w:val="22"/>
          <w:szCs w:val="22"/>
          <w:lang w:val="es-MX" w:eastAsia="en-US"/>
        </w:rPr>
        <w:t xml:space="preserve"> TIPO</w:t>
      </w:r>
      <w:r w:rsidRPr="2A761BF7" w:rsidR="00A347FB">
        <w:rPr>
          <w:rFonts w:ascii="Arial" w:hAnsi="Arial" w:eastAsia="Calibri" w:cs="Arial"/>
          <w:b w:val="1"/>
          <w:bCs w:val="1"/>
          <w:color w:val="000000" w:themeColor="text1" w:themeTint="FF" w:themeShade="FF"/>
          <w:sz w:val="22"/>
          <w:szCs w:val="22"/>
          <w:lang w:val="es-MX" w:eastAsia="en-US"/>
        </w:rPr>
        <w:t xml:space="preserve"> – Formato 8 – Vinculación </w:t>
      </w:r>
      <w:r w:rsidRPr="2A761BF7" w:rsidR="69ED2A2F">
        <w:rPr>
          <w:rFonts w:ascii="Arial" w:hAnsi="Arial" w:eastAsia="Calibri" w:cs="Arial"/>
          <w:b w:val="1"/>
          <w:bCs w:val="1"/>
          <w:color w:val="000000" w:themeColor="text1" w:themeTint="FF" w:themeShade="FF"/>
          <w:sz w:val="22"/>
          <w:szCs w:val="22"/>
          <w:lang w:val="es-MX" w:eastAsia="en-US"/>
        </w:rPr>
        <w:t>– P</w:t>
      </w:r>
      <w:r w:rsidRPr="2A761BF7" w:rsidR="00A347FB">
        <w:rPr>
          <w:rFonts w:ascii="Arial" w:hAnsi="Arial" w:eastAsia="Calibri" w:cs="Arial"/>
          <w:b w:val="1"/>
          <w:bCs w:val="1"/>
          <w:color w:val="000000" w:themeColor="text1" w:themeTint="FF" w:themeShade="FF"/>
          <w:sz w:val="22"/>
          <w:szCs w:val="22"/>
          <w:lang w:val="es-MX" w:eastAsia="en-US"/>
        </w:rPr>
        <w:t>ersonas en condición de discapacidad – Requisitos</w:t>
      </w:r>
    </w:p>
    <w:p w:rsidRPr="00A347FB" w:rsidR="00A347FB" w:rsidP="00A347FB" w:rsidRDefault="00A347FB" w14:paraId="1F7B3958" w14:textId="77777777">
      <w:pPr>
        <w:spacing w:before="0" w:after="0" w:line="240" w:lineRule="auto"/>
        <w:rPr>
          <w:rFonts w:ascii="Arial" w:hAnsi="Arial" w:eastAsia="Calibri" w:cs="Arial"/>
          <w:b/>
          <w:color w:val="000000" w:themeColor="text1"/>
          <w:sz w:val="20"/>
          <w:szCs w:val="20"/>
          <w:lang w:val="es-MX" w:eastAsia="en-US"/>
        </w:rPr>
      </w:pPr>
    </w:p>
    <w:p w:rsidRPr="00A347FB" w:rsidR="00A347FB" w:rsidP="00A347FB" w:rsidRDefault="00A347FB" w14:paraId="55539958" w14:textId="77777777">
      <w:pPr>
        <w:spacing w:before="0" w:after="0" w:line="240" w:lineRule="auto"/>
        <w:rPr>
          <w:rFonts w:ascii="Arial" w:hAnsi="Arial" w:eastAsia="Calibri" w:cs="Arial"/>
          <w:color w:val="000000" w:themeColor="text1"/>
          <w:sz w:val="20"/>
          <w:szCs w:val="20"/>
          <w:lang w:val="es-MX" w:eastAsia="en-US"/>
        </w:rPr>
      </w:pPr>
      <w:r w:rsidRPr="00A347FB">
        <w:rPr>
          <w:rFonts w:ascii="Arial" w:hAnsi="Arial" w:eastAsia="Calibri" w:cs="Arial"/>
          <w:color w:val="000000" w:themeColor="text1"/>
          <w:sz w:val="20"/>
          <w:szCs w:val="20"/>
          <w:lang w:val="es-MX" w:eastAsia="en-US"/>
        </w:rPr>
        <w:t xml:space="preserve">En los procesos adelantados con Pliegos Tipo, los oferentes que quieran obtener el puntaje adicional por vinculación de personas con discapacidad deben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  </w:t>
      </w:r>
    </w:p>
    <w:p w:rsidRPr="00A347FB" w:rsidR="00A347FB" w:rsidP="00A347FB" w:rsidRDefault="00A347FB" w14:paraId="376D69DE" w14:textId="77777777">
      <w:pPr>
        <w:spacing w:before="0" w:after="0" w:line="240" w:lineRule="auto"/>
        <w:rPr>
          <w:rFonts w:ascii="Arial" w:hAnsi="Arial" w:eastAsia="Calibri" w:cs="Arial"/>
          <w:color w:val="000000" w:themeColor="text1"/>
          <w:sz w:val="20"/>
          <w:szCs w:val="20"/>
          <w:lang w:val="es-MX" w:eastAsia="en-US"/>
        </w:rPr>
      </w:pPr>
    </w:p>
    <w:p w:rsidRPr="00A347FB" w:rsidR="00A347FB" w:rsidP="00A347FB" w:rsidRDefault="00056895" w14:paraId="7B834967" w14:textId="6E22D287">
      <w:pPr>
        <w:spacing w:before="0" w:after="18" w:line="240" w:lineRule="auto"/>
        <w:rPr>
          <w:rFonts w:ascii="Arial" w:hAnsi="Arial" w:eastAsia="Calibri" w:cs="Arial"/>
          <w:b/>
          <w:color w:val="000000" w:themeColor="text1"/>
          <w:sz w:val="22"/>
          <w:szCs w:val="22"/>
          <w:lang w:val="es-MX" w:eastAsia="en-US"/>
        </w:rPr>
      </w:pPr>
      <w:r>
        <w:rPr>
          <w:rFonts w:ascii="Arial" w:hAnsi="Arial" w:eastAsia="Calibri" w:cs="Arial"/>
          <w:b/>
          <w:color w:val="000000" w:themeColor="text1"/>
          <w:sz w:val="22"/>
          <w:szCs w:val="22"/>
          <w:lang w:val="es-MX" w:eastAsia="en-US"/>
        </w:rPr>
        <w:t>DOCUMENT</w:t>
      </w:r>
      <w:r w:rsidRPr="00A347FB" w:rsidR="00A347FB">
        <w:rPr>
          <w:rFonts w:ascii="Arial" w:hAnsi="Arial" w:eastAsia="Calibri" w:cs="Arial"/>
          <w:b/>
          <w:color w:val="000000" w:themeColor="text1"/>
          <w:sz w:val="22"/>
          <w:szCs w:val="22"/>
          <w:lang w:val="es-MX" w:eastAsia="en-US"/>
        </w:rPr>
        <w:t>OS TIPO</w:t>
      </w:r>
      <w:r w:rsidRPr="00A347FB" w:rsidR="00A347FB">
        <w:rPr>
          <w:rFonts w:ascii="Arial" w:hAnsi="Arial" w:eastAsia="Calibri" w:cs="Arial"/>
          <w:b/>
          <w:color w:val="000000" w:themeColor="text1"/>
          <w:sz w:val="22"/>
          <w:szCs w:val="22"/>
          <w:lang w:val="es-MX" w:eastAsia="en-US"/>
        </w:rPr>
        <w:softHyphen/>
        <w:t xml:space="preserve"> – Formato 8 – Fecha de suscripción – Aclaración de oferta</w:t>
      </w:r>
    </w:p>
    <w:p w:rsidRPr="00A347FB" w:rsidR="00A347FB" w:rsidP="00A347FB" w:rsidRDefault="00A347FB" w14:paraId="76A3F9DD" w14:textId="77777777">
      <w:pPr>
        <w:spacing w:before="0" w:after="18" w:line="240" w:lineRule="auto"/>
        <w:rPr>
          <w:rFonts w:ascii="Arial" w:hAnsi="Arial" w:eastAsia="Calibri" w:cs="Arial"/>
          <w:b/>
          <w:color w:val="000000" w:themeColor="text1"/>
          <w:sz w:val="20"/>
          <w:szCs w:val="20"/>
          <w:lang w:val="es-MX" w:eastAsia="en-US"/>
        </w:rPr>
      </w:pPr>
    </w:p>
    <w:p w:rsidR="001F6F4B" w:rsidP="00A347FB" w:rsidRDefault="00A347FB" w14:paraId="6EC35753" w14:textId="1B4644C8">
      <w:pPr>
        <w:spacing w:before="0" w:after="0" w:line="240" w:lineRule="auto"/>
        <w:rPr>
          <w:rFonts w:ascii="Arial" w:hAnsi="Arial" w:eastAsia="Calibri" w:cs="Arial"/>
          <w:color w:val="000000" w:themeColor="text1"/>
          <w:sz w:val="20"/>
          <w:szCs w:val="20"/>
          <w:lang w:val="es-MX" w:eastAsia="en-US"/>
        </w:rPr>
      </w:pPr>
      <w:r w:rsidRPr="00A347FB">
        <w:rPr>
          <w:rFonts w:ascii="Arial" w:hAnsi="Arial" w:eastAsia="Calibri" w:cs="Arial"/>
          <w:color w:val="000000" w:themeColor="text1"/>
          <w:sz w:val="20"/>
          <w:szCs w:val="20"/>
          <w:lang w:val="es-MX" w:eastAsia="en-US"/>
        </w:rPr>
        <w:t xml:space="preserve">El hecho de que la fecha del «Formato 8 ― Vinculación de personas con discapacidad»  no sea la programada para el cierre del proceso de selección, no puede tomarse en sí misma como una razón válida para no otorgar el respectivo puntaje, ya que lo que exige el numeral 1 del artículo del 2.2.1.2.4.2.6 del Decreto 1082 de 2015, es que se certifique el número total de trabajadores vinculados a la planta de personal del proponente o sus integrantes, a la fecha de cierre del proceso de selección, no que el formato sea suscrito en dicha fecha. </w:t>
      </w:r>
    </w:p>
    <w:p w:rsidR="00056895" w:rsidP="00A347FB" w:rsidRDefault="00056895" w14:paraId="71C978B5" w14:textId="77777777">
      <w:pPr>
        <w:spacing w:before="0" w:after="0" w:line="240" w:lineRule="auto"/>
        <w:rPr>
          <w:rFonts w:ascii="Arial" w:hAnsi="Arial" w:eastAsia="Calibri" w:cs="Arial"/>
          <w:color w:val="000000" w:themeColor="text1"/>
          <w:sz w:val="20"/>
          <w:szCs w:val="20"/>
          <w:lang w:val="es-MX" w:eastAsia="en-US"/>
        </w:rPr>
      </w:pPr>
    </w:p>
    <w:p w:rsidR="00B10AEB" w:rsidP="00203226" w:rsidRDefault="00A347FB" w14:paraId="3586892E" w14:textId="657A593D">
      <w:pPr>
        <w:spacing w:before="0" w:after="0" w:line="240" w:lineRule="auto"/>
        <w:rPr>
          <w:rFonts w:ascii="Arial" w:hAnsi="Arial" w:eastAsia="Calibri" w:cs="Arial"/>
          <w:color w:val="000000" w:themeColor="text1"/>
          <w:sz w:val="20"/>
          <w:szCs w:val="20"/>
          <w:lang w:val="es-MX" w:eastAsia="en-US"/>
        </w:rPr>
      </w:pPr>
      <w:r w:rsidRPr="00A347FB">
        <w:rPr>
          <w:rFonts w:ascii="Arial" w:hAnsi="Arial" w:eastAsia="Calibri" w:cs="Arial"/>
          <w:color w:val="000000" w:themeColor="text1"/>
          <w:sz w:val="20"/>
          <w:szCs w:val="20"/>
          <w:lang w:val="es-MX" w:eastAsia="en-US"/>
        </w:rPr>
        <w:t xml:space="preserve">En caso de que la entidad requiera verificar la certeza de la planta de personal certificada de manera anticipada, podrá hacer uso de la facultad para solicitar aclaraciones establecida en el artículo 30-7 de la Ley 80 de 1993, aclaración que deberá ser efectuada por el proponente dentro del término otorgado por la entidad, so pena de que no se otorgue el respectivo puntaje adicional. </w:t>
      </w:r>
    </w:p>
    <w:p w:rsidR="00203226" w:rsidP="00203226" w:rsidRDefault="00203226" w14:paraId="21BE5A58" w14:textId="77777777">
      <w:pPr>
        <w:spacing w:before="0" w:after="0" w:line="240" w:lineRule="auto"/>
        <w:rPr>
          <w:rFonts w:ascii="Arial" w:hAnsi="Arial" w:eastAsia="Calibri" w:cs="Arial"/>
          <w:sz w:val="21"/>
          <w:szCs w:val="21"/>
          <w:lang w:val="es-ES"/>
        </w:rPr>
      </w:pPr>
    </w:p>
    <w:p w:rsidRPr="00241311" w:rsidR="008507F7" w:rsidP="00241311" w:rsidRDefault="008507F7" w14:paraId="1CE6F3C4" w14:textId="77777777">
      <w:pPr>
        <w:spacing w:line="240" w:lineRule="auto"/>
        <w:rPr>
          <w:rFonts w:ascii="Arial" w:hAnsi="Arial" w:eastAsia="Calibri" w:cs="Arial"/>
          <w:sz w:val="21"/>
          <w:szCs w:val="21"/>
          <w:lang w:val="es-ES"/>
        </w:rPr>
      </w:pPr>
    </w:p>
    <w:p w:rsidRPr="00293DED" w:rsidR="006A262A" w:rsidP="006A262A" w:rsidRDefault="006A262A" w14:paraId="18C0A341" w14:textId="46661DCD">
      <w:pPr>
        <w:rPr>
          <w:rFonts w:ascii="Arial" w:hAnsi="Arial" w:eastAsia="Calibri" w:cs="Arial"/>
          <w:color w:val="000000" w:themeColor="text1"/>
          <w:sz w:val="22"/>
          <w:lang w:val="es-ES_tradnl"/>
        </w:rPr>
      </w:pPr>
      <w:r w:rsidRPr="00293DED">
        <w:rPr>
          <w:rFonts w:ascii="Arial" w:hAnsi="Arial" w:cs="Arial"/>
          <w:color w:val="000000" w:themeColor="text1"/>
          <w:sz w:val="22"/>
          <w:lang w:val="es-ES_tradnl"/>
        </w:rPr>
        <w:lastRenderedPageBreak/>
        <w:t xml:space="preserve">Bogotá D.C., </w:t>
      </w:r>
      <w:r w:rsidR="00060F1B">
        <w:rPr>
          <w:rFonts w:ascii="Arial" w:hAnsi="Arial" w:cs="Arial"/>
          <w:b/>
          <w:color w:val="000000" w:themeColor="text1"/>
          <w:sz w:val="22"/>
          <w:lang w:val="es-ES_tradnl"/>
        </w:rPr>
        <w:t>29/05/2020 Hora: 11:7:38s</w:t>
      </w:r>
    </w:p>
    <w:p w:rsidRPr="00CD6E83" w:rsidR="006A262A" w:rsidP="006A262A" w:rsidRDefault="006A262A" w14:paraId="3143B893" w14:textId="5FED22D5">
      <w:pPr>
        <w:jc w:val="right"/>
        <w:rPr>
          <w:rFonts w:ascii="Arial" w:hAnsi="Arial" w:cs="Arial"/>
          <w:b/>
          <w:color w:val="000000" w:themeColor="text1"/>
          <w:sz w:val="22"/>
          <w:lang w:val="es-ES"/>
        </w:rPr>
      </w:pPr>
      <w:r w:rsidRPr="00293DED">
        <w:rPr>
          <w:rFonts w:ascii="Arial" w:hAnsi="Arial" w:cs="Arial"/>
          <w:b/>
          <w:color w:val="000000" w:themeColor="text1"/>
          <w:sz w:val="22"/>
          <w:lang w:val="es-ES_tradnl"/>
        </w:rPr>
        <w:t xml:space="preserve">N° Radicado: </w:t>
      </w:r>
      <w:r w:rsidR="00060F1B">
        <w:rPr>
          <w:rFonts w:ascii="Arial" w:hAnsi="Arial" w:cs="Arial"/>
          <w:b/>
          <w:color w:val="000000" w:themeColor="text1"/>
          <w:sz w:val="22"/>
          <w:szCs w:val="22"/>
          <w:lang w:val="es-ES"/>
        </w:rPr>
        <w:t>2202013000004376</w:t>
      </w:r>
    </w:p>
    <w:p w:rsidRPr="00293DED" w:rsidR="006A262A" w:rsidP="001B2EAD" w:rsidRDefault="006A262A" w14:paraId="76F2F5B6" w14:textId="131CE1FC">
      <w:pPr>
        <w:tabs>
          <w:tab w:val="left" w:pos="3374"/>
        </w:tabs>
        <w:rPr>
          <w:rFonts w:ascii="Arial" w:hAnsi="Arial" w:eastAsia="Calibri" w:cs="Arial"/>
          <w:color w:val="000000" w:themeColor="text1"/>
          <w:sz w:val="22"/>
          <w:lang w:val="es-ES_tradnl"/>
        </w:rPr>
      </w:pPr>
      <w:r w:rsidRPr="00293DED">
        <w:rPr>
          <w:rFonts w:ascii="Arial" w:hAnsi="Arial" w:eastAsia="Calibri" w:cs="Arial"/>
          <w:color w:val="000000" w:themeColor="text1"/>
          <w:sz w:val="22"/>
          <w:lang w:val="es-ES_tradnl"/>
        </w:rPr>
        <w:tab/>
      </w:r>
    </w:p>
    <w:p w:rsidRPr="00293DED" w:rsidR="006A262A" w:rsidP="001F6F4B" w:rsidRDefault="006A262A" w14:paraId="61C9449F" w14:textId="56163931">
      <w:pPr>
        <w:spacing w:before="0" w:after="0" w:line="240" w:lineRule="auto"/>
        <w:rPr>
          <w:rFonts w:ascii="Arial" w:hAnsi="Arial" w:eastAsia="Calibri" w:cs="Arial"/>
          <w:color w:val="000000" w:themeColor="text1"/>
          <w:sz w:val="22"/>
          <w:lang w:val="es-ES_tradnl"/>
        </w:rPr>
      </w:pPr>
      <w:r w:rsidRPr="00293DED">
        <w:rPr>
          <w:rFonts w:ascii="Arial" w:hAnsi="Arial" w:eastAsia="Calibri" w:cs="Arial"/>
          <w:color w:val="000000" w:themeColor="text1"/>
          <w:sz w:val="22"/>
          <w:lang w:val="es-ES_tradnl"/>
        </w:rPr>
        <w:t>Señor</w:t>
      </w:r>
    </w:p>
    <w:p w:rsidRPr="001B2D65" w:rsidR="001B2D65" w:rsidP="001F6F4B" w:rsidRDefault="008507F7" w14:paraId="15631B47" w14:textId="0280585D">
      <w:pPr>
        <w:spacing w:before="0" w:after="0" w:line="240" w:lineRule="auto"/>
        <w:rPr>
          <w:rFonts w:ascii="Arial" w:hAnsi="Arial" w:eastAsia="Calibri" w:cs="Arial"/>
          <w:b/>
          <w:color w:val="000000" w:themeColor="text1"/>
          <w:sz w:val="22"/>
          <w:lang w:val="es-ES_tradnl"/>
        </w:rPr>
      </w:pPr>
      <w:r w:rsidRPr="00452E82">
        <w:rPr>
          <w:rFonts w:ascii="Arial" w:hAnsi="Arial" w:eastAsia="Calibri" w:cs="Arial"/>
          <w:b/>
          <w:color w:val="000000" w:themeColor="text1"/>
          <w:sz w:val="22"/>
          <w:lang w:val="es-ES_tradnl"/>
        </w:rPr>
        <w:t>ANDREW HERNÁNDEZ ROMANOS</w:t>
      </w:r>
    </w:p>
    <w:p w:rsidRPr="00293DED" w:rsidR="006A262A" w:rsidP="001F6F4B" w:rsidRDefault="00452E82" w14:paraId="04CF1211" w14:textId="24B54F0E">
      <w:pPr>
        <w:spacing w:before="0" w:after="0" w:line="240" w:lineRule="auto"/>
        <w:rPr>
          <w:rFonts w:ascii="Arial" w:hAnsi="Arial" w:eastAsia="Calibri" w:cs="Arial"/>
          <w:b/>
          <w:color w:val="000000" w:themeColor="text1"/>
          <w:sz w:val="22"/>
          <w:lang w:val="es-ES_tradnl"/>
        </w:rPr>
      </w:pPr>
      <w:r>
        <w:rPr>
          <w:rFonts w:ascii="Arial" w:hAnsi="Arial" w:eastAsia="Calibri" w:cs="Arial"/>
          <w:color w:val="000000" w:themeColor="text1"/>
          <w:sz w:val="22"/>
          <w:lang w:val="es-ES_tradnl"/>
        </w:rPr>
        <w:t xml:space="preserve">Bogotá, D.C. </w:t>
      </w:r>
    </w:p>
    <w:p w:rsidRPr="00293DED" w:rsidR="006A262A" w:rsidP="006A262A" w:rsidRDefault="006A262A" w14:paraId="4947990F" w14:textId="77777777">
      <w:pPr>
        <w:jc w:val="center"/>
        <w:rPr>
          <w:rFonts w:ascii="Arial" w:hAnsi="Arial" w:eastAsia="Calibri" w:cs="Arial"/>
          <w:b/>
          <w:color w:val="000000" w:themeColor="text1"/>
          <w:sz w:val="22"/>
          <w:lang w:val="es-ES_tradnl"/>
        </w:rPr>
      </w:pPr>
    </w:p>
    <w:p w:rsidRPr="001B2EAD" w:rsidR="006A262A" w:rsidP="001B2EAD" w:rsidRDefault="006A262A" w14:paraId="39D72236" w14:textId="3973F208">
      <w:pPr>
        <w:jc w:val="center"/>
        <w:rPr>
          <w:rFonts w:ascii="Arial" w:hAnsi="Arial" w:eastAsia="Calibri" w:cs="Arial"/>
          <w:b/>
          <w:color w:val="000000" w:themeColor="text1"/>
          <w:sz w:val="22"/>
          <w:lang w:val="es-ES_tradnl"/>
        </w:rPr>
      </w:pPr>
      <w:r w:rsidRPr="00293DED">
        <w:rPr>
          <w:rFonts w:ascii="Arial" w:hAnsi="Arial" w:eastAsia="Calibri" w:cs="Arial"/>
          <w:b/>
          <w:color w:val="000000" w:themeColor="text1"/>
          <w:sz w:val="22"/>
          <w:lang w:val="es-ES_tradnl"/>
        </w:rPr>
        <w:t>Concepto C−</w:t>
      </w:r>
      <w:r w:rsidR="0020755A">
        <w:rPr>
          <w:rFonts w:ascii="Arial" w:hAnsi="Arial" w:eastAsia="Calibri" w:cs="Arial"/>
          <w:b/>
          <w:color w:val="000000" w:themeColor="text1"/>
          <w:sz w:val="22"/>
          <w:lang w:val="es-ES_tradnl"/>
        </w:rPr>
        <w:t>335</w:t>
      </w:r>
      <w:r w:rsidRPr="00293DED">
        <w:rPr>
          <w:rFonts w:ascii="Arial" w:hAnsi="Arial" w:eastAsia="Calibri" w:cs="Arial"/>
          <w:b/>
          <w:color w:val="000000" w:themeColor="text1"/>
          <w:sz w:val="22"/>
          <w:lang w:val="es-ES_tradnl"/>
        </w:rPr>
        <w:t xml:space="preserve"> de 2020</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C0FAC" w:rsidR="006A262A" w:rsidTr="00CD1FDA" w14:paraId="59A62F72" w14:textId="77777777">
        <w:tc>
          <w:tcPr>
            <w:tcW w:w="2689" w:type="dxa"/>
            <w:hideMark/>
          </w:tcPr>
          <w:p w:rsidRPr="00293DED" w:rsidR="006A262A" w:rsidP="00CD1FDA" w:rsidRDefault="006A262A" w14:paraId="0D4834C2" w14:textId="77777777">
            <w:pPr>
              <w:spacing w:line="276" w:lineRule="auto"/>
              <w:rPr>
                <w:rFonts w:ascii="Arial" w:hAnsi="Arial" w:eastAsia="Calibri" w:cs="Arial"/>
                <w:color w:val="000000" w:themeColor="text1"/>
                <w:sz w:val="22"/>
                <w:lang w:val="es-ES_tradnl"/>
              </w:rPr>
            </w:pPr>
            <w:r w:rsidRPr="00293DED">
              <w:rPr>
                <w:rFonts w:ascii="Arial" w:hAnsi="Arial" w:eastAsia="Calibri" w:cs="Arial"/>
                <w:b/>
                <w:color w:val="000000" w:themeColor="text1"/>
                <w:sz w:val="22"/>
                <w:lang w:val="es-ES_tradnl"/>
              </w:rPr>
              <w:t>Temas:</w:t>
            </w:r>
            <w:r w:rsidRPr="00293DED">
              <w:rPr>
                <w:rFonts w:ascii="Arial" w:hAnsi="Arial" w:eastAsia="Calibri" w:cs="Arial"/>
                <w:color w:val="000000" w:themeColor="text1"/>
                <w:sz w:val="22"/>
                <w:lang w:val="es-ES_tradnl"/>
              </w:rPr>
              <w:t xml:space="preserve">           </w:t>
            </w:r>
          </w:p>
          <w:p w:rsidRPr="00293DED" w:rsidR="006A262A" w:rsidP="00CD1FDA" w:rsidRDefault="006A262A" w14:paraId="261CA05D" w14:textId="77777777">
            <w:pPr>
              <w:spacing w:line="276" w:lineRule="auto"/>
              <w:rPr>
                <w:rFonts w:ascii="Arial" w:hAnsi="Arial" w:eastAsia="Calibri" w:cs="Arial"/>
                <w:color w:val="000000" w:themeColor="text1"/>
                <w:sz w:val="22"/>
                <w:lang w:val="es-ES_tradnl"/>
              </w:rPr>
            </w:pPr>
            <w:r w:rsidRPr="00293DED">
              <w:rPr>
                <w:rFonts w:ascii="Arial" w:hAnsi="Arial" w:eastAsia="Calibri" w:cs="Arial"/>
                <w:color w:val="000000" w:themeColor="text1"/>
                <w:sz w:val="22"/>
                <w:lang w:val="es-ES_tradnl"/>
              </w:rPr>
              <w:t xml:space="preserve">                           </w:t>
            </w:r>
          </w:p>
        </w:tc>
        <w:tc>
          <w:tcPr>
            <w:tcW w:w="6237" w:type="dxa"/>
            <w:hideMark/>
          </w:tcPr>
          <w:p w:rsidRPr="00A347FB" w:rsidR="006A262A" w:rsidP="002055E8" w:rsidRDefault="00A347FB" w14:paraId="3340D7DE" w14:textId="456DE6DA">
            <w:pPr>
              <w:spacing w:before="0" w:after="120"/>
              <w:rPr>
                <w:rFonts w:ascii="Arial" w:hAnsi="Arial" w:eastAsia="Calibri" w:cs="Arial"/>
                <w:color w:val="000000" w:themeColor="text1"/>
                <w:sz w:val="22"/>
                <w:szCs w:val="22"/>
                <w:lang w:val="es-MX" w:eastAsia="en-US"/>
              </w:rPr>
            </w:pPr>
            <w:r w:rsidRPr="00A347FB">
              <w:rPr>
                <w:rFonts w:ascii="Arial" w:hAnsi="Arial" w:eastAsia="Calibri" w:cs="Arial"/>
                <w:color w:val="000000" w:themeColor="text1"/>
                <w:sz w:val="22"/>
                <w:szCs w:val="22"/>
                <w:lang w:val="es-MX" w:eastAsia="en-US"/>
              </w:rPr>
              <w:t xml:space="preserve">PERSONAS EN CONDICIÓN DE DISCAPACIDAD </w:t>
            </w:r>
            <w:r w:rsidRPr="00E34534" w:rsidR="00E34534">
              <w:rPr>
                <w:rFonts w:ascii="Arial" w:hAnsi="Arial" w:eastAsia="Calibri" w:cs="Arial"/>
                <w:color w:val="000000" w:themeColor="text1"/>
                <w:sz w:val="22"/>
                <w:szCs w:val="22"/>
                <w:lang w:val="es-MX" w:eastAsia="en-US"/>
              </w:rPr>
              <w:t xml:space="preserve">– </w:t>
            </w:r>
            <w:r w:rsidR="002055E8">
              <w:rPr>
                <w:rFonts w:ascii="Arial" w:hAnsi="Arial" w:eastAsia="Calibri" w:cs="Arial"/>
                <w:color w:val="000000" w:themeColor="text1"/>
                <w:sz w:val="22"/>
                <w:szCs w:val="22"/>
                <w:lang w:val="es-MX" w:eastAsia="en-US"/>
              </w:rPr>
              <w:t xml:space="preserve">Incentivo legal </w:t>
            </w:r>
            <w:r w:rsidRPr="00E34534" w:rsidR="002055E8">
              <w:rPr>
                <w:rFonts w:ascii="Arial" w:hAnsi="Arial" w:eastAsia="Calibri" w:cs="Arial"/>
                <w:color w:val="000000" w:themeColor="text1"/>
                <w:sz w:val="22"/>
                <w:szCs w:val="22"/>
                <w:lang w:val="es-MX" w:eastAsia="en-US"/>
              </w:rPr>
              <w:t>–</w:t>
            </w:r>
            <w:r w:rsidR="002055E8">
              <w:rPr>
                <w:rFonts w:ascii="Arial" w:hAnsi="Arial" w:eastAsia="Calibri" w:cs="Arial"/>
                <w:color w:val="000000" w:themeColor="text1"/>
                <w:sz w:val="22"/>
                <w:szCs w:val="22"/>
                <w:lang w:val="es-MX" w:eastAsia="en-US"/>
              </w:rPr>
              <w:t xml:space="preserve"> </w:t>
            </w:r>
            <w:r w:rsidRPr="00A347FB">
              <w:rPr>
                <w:rFonts w:ascii="Arial" w:hAnsi="Arial" w:eastAsia="Calibri" w:cs="Arial"/>
                <w:color w:val="000000" w:themeColor="text1"/>
                <w:sz w:val="22"/>
                <w:szCs w:val="22"/>
                <w:lang w:val="es-MX" w:eastAsia="en-US"/>
              </w:rPr>
              <w:t xml:space="preserve">Puntaje adicional </w:t>
            </w:r>
            <w:r w:rsidRPr="00E34534" w:rsidR="00E34534">
              <w:rPr>
                <w:rFonts w:ascii="Arial" w:hAnsi="Arial" w:eastAsia="Calibri" w:cs="Arial"/>
                <w:color w:val="000000" w:themeColor="text1"/>
                <w:sz w:val="22"/>
                <w:szCs w:val="22"/>
                <w:lang w:val="es-MX" w:eastAsia="en-US"/>
              </w:rPr>
              <w:t xml:space="preserve">– </w:t>
            </w:r>
            <w:r w:rsidRPr="00A347FB">
              <w:rPr>
                <w:rFonts w:ascii="Arial" w:hAnsi="Arial" w:eastAsia="Calibri" w:cs="Arial"/>
                <w:color w:val="000000" w:themeColor="text1"/>
                <w:sz w:val="22"/>
                <w:szCs w:val="22"/>
                <w:lang w:val="es-MX" w:eastAsia="en-US"/>
              </w:rPr>
              <w:t xml:space="preserve">Normativa </w:t>
            </w:r>
            <w:r w:rsidR="002055E8">
              <w:rPr>
                <w:rFonts w:ascii="Arial" w:hAnsi="Arial" w:eastAsia="Calibri" w:cs="Arial"/>
                <w:color w:val="000000" w:themeColor="text1"/>
                <w:sz w:val="22"/>
                <w:szCs w:val="22"/>
                <w:lang w:val="es-MX" w:eastAsia="en-US"/>
              </w:rPr>
              <w:t xml:space="preserve">/ DOCUMENTOS </w:t>
            </w:r>
            <w:r w:rsidRPr="00A347FB">
              <w:rPr>
                <w:rFonts w:ascii="Arial" w:hAnsi="Arial" w:eastAsia="Calibri" w:cs="Arial"/>
                <w:color w:val="000000" w:themeColor="text1"/>
                <w:sz w:val="22"/>
                <w:szCs w:val="22"/>
                <w:lang w:val="es-MX" w:eastAsia="en-US"/>
              </w:rPr>
              <w:t>TIPO</w:t>
            </w:r>
            <w:r w:rsidRPr="00A347FB">
              <w:rPr>
                <w:rFonts w:ascii="Arial" w:hAnsi="Arial" w:eastAsia="Calibri" w:cs="Arial"/>
                <w:color w:val="000000" w:themeColor="text1"/>
                <w:sz w:val="22"/>
                <w:szCs w:val="22"/>
                <w:lang w:val="es-MX" w:eastAsia="en-US"/>
              </w:rPr>
              <w:softHyphen/>
              <w:t xml:space="preserve"> </w:t>
            </w:r>
            <w:r w:rsidRPr="00E34534" w:rsidR="00E34534">
              <w:rPr>
                <w:rFonts w:ascii="Arial" w:hAnsi="Arial" w:eastAsia="Calibri" w:cs="Arial"/>
                <w:color w:val="000000" w:themeColor="text1"/>
                <w:sz w:val="22"/>
                <w:szCs w:val="22"/>
                <w:lang w:val="es-MX" w:eastAsia="en-US"/>
              </w:rPr>
              <w:t xml:space="preserve">– </w:t>
            </w:r>
            <w:r w:rsidRPr="00A347FB">
              <w:rPr>
                <w:rFonts w:ascii="Arial" w:hAnsi="Arial" w:eastAsia="Calibri" w:cs="Arial"/>
                <w:color w:val="000000" w:themeColor="text1"/>
                <w:sz w:val="22"/>
                <w:szCs w:val="22"/>
                <w:lang w:val="es-MX" w:eastAsia="en-US"/>
              </w:rPr>
              <w:t xml:space="preserve">Formato 8 </w:t>
            </w:r>
            <w:r w:rsidRPr="00E34534" w:rsidR="00E34534">
              <w:rPr>
                <w:rFonts w:ascii="Arial" w:hAnsi="Arial" w:eastAsia="Calibri" w:cs="Arial"/>
                <w:color w:val="000000" w:themeColor="text1"/>
                <w:sz w:val="22"/>
                <w:szCs w:val="22"/>
                <w:lang w:val="es-MX" w:eastAsia="en-US"/>
              </w:rPr>
              <w:t xml:space="preserve">– </w:t>
            </w:r>
            <w:r w:rsidRPr="00A347FB">
              <w:rPr>
                <w:rFonts w:ascii="Arial" w:hAnsi="Arial" w:eastAsia="Calibri" w:cs="Arial"/>
                <w:color w:val="000000" w:themeColor="text1"/>
                <w:sz w:val="22"/>
                <w:szCs w:val="22"/>
                <w:lang w:val="es-MX" w:eastAsia="en-US"/>
              </w:rPr>
              <w:t xml:space="preserve">Vinculación personas en condición de discapacidad </w:t>
            </w:r>
            <w:r w:rsidRPr="00E34534" w:rsidR="00E34534">
              <w:rPr>
                <w:rFonts w:ascii="Arial" w:hAnsi="Arial" w:eastAsia="Calibri" w:cs="Arial"/>
                <w:color w:val="000000" w:themeColor="text1"/>
                <w:sz w:val="22"/>
                <w:szCs w:val="22"/>
                <w:lang w:val="es-MX" w:eastAsia="en-US"/>
              </w:rPr>
              <w:t xml:space="preserve">– </w:t>
            </w:r>
            <w:r w:rsidRPr="00A347FB">
              <w:rPr>
                <w:rFonts w:ascii="Arial" w:hAnsi="Arial" w:eastAsia="Calibri" w:cs="Arial"/>
                <w:color w:val="000000" w:themeColor="text1"/>
                <w:sz w:val="22"/>
                <w:szCs w:val="22"/>
                <w:lang w:val="es-MX" w:eastAsia="en-US"/>
              </w:rPr>
              <w:t xml:space="preserve">Requisitos </w:t>
            </w:r>
            <w:r w:rsidRPr="00E34534" w:rsidR="00670EA9">
              <w:rPr>
                <w:rFonts w:ascii="Arial" w:hAnsi="Arial" w:eastAsia="Calibri" w:cs="Arial"/>
                <w:color w:val="000000" w:themeColor="text1"/>
                <w:sz w:val="22"/>
                <w:szCs w:val="22"/>
                <w:lang w:val="es-MX" w:eastAsia="en-US"/>
              </w:rPr>
              <w:t xml:space="preserve">– </w:t>
            </w:r>
            <w:r w:rsidRPr="00A347FB">
              <w:rPr>
                <w:rFonts w:ascii="Arial" w:hAnsi="Arial" w:eastAsia="Calibri" w:cs="Arial"/>
                <w:color w:val="000000" w:themeColor="text1"/>
                <w:sz w:val="22"/>
                <w:szCs w:val="22"/>
                <w:lang w:val="es-MX" w:eastAsia="en-US"/>
              </w:rPr>
              <w:t>Fecha de suscripción</w:t>
            </w:r>
            <w:r w:rsidR="00E34534">
              <w:rPr>
                <w:rFonts w:ascii="Arial" w:hAnsi="Arial" w:eastAsia="Calibri" w:cs="Arial"/>
                <w:color w:val="000000" w:themeColor="text1"/>
                <w:sz w:val="22"/>
                <w:szCs w:val="22"/>
                <w:lang w:val="es-MX" w:eastAsia="en-US"/>
              </w:rPr>
              <w:t xml:space="preserve"> </w:t>
            </w:r>
            <w:r w:rsidRPr="00E34534" w:rsidR="00E34534">
              <w:rPr>
                <w:rFonts w:ascii="Arial" w:hAnsi="Arial" w:eastAsia="Calibri" w:cs="Arial"/>
                <w:color w:val="000000" w:themeColor="text1"/>
                <w:sz w:val="22"/>
                <w:szCs w:val="22"/>
                <w:lang w:val="es-MX" w:eastAsia="en-US"/>
              </w:rPr>
              <w:t>– Aclaración de oferta</w:t>
            </w:r>
          </w:p>
        </w:tc>
      </w:tr>
      <w:tr w:rsidRPr="00293DED" w:rsidR="006A262A" w:rsidTr="00CD1FDA" w14:paraId="776B07DE" w14:textId="77777777">
        <w:trPr>
          <w:trHeight w:val="303"/>
        </w:trPr>
        <w:tc>
          <w:tcPr>
            <w:tcW w:w="2689" w:type="dxa"/>
          </w:tcPr>
          <w:p w:rsidRPr="00293DED" w:rsidR="006A262A" w:rsidP="00CD1FDA" w:rsidRDefault="006A262A" w14:paraId="57771369" w14:textId="77777777">
            <w:pPr>
              <w:spacing w:before="60" w:after="60" w:line="276" w:lineRule="auto"/>
              <w:rPr>
                <w:rFonts w:ascii="Arial" w:hAnsi="Arial" w:eastAsia="Calibri" w:cs="Arial"/>
                <w:b/>
                <w:color w:val="000000" w:themeColor="text1"/>
                <w:sz w:val="22"/>
                <w:lang w:val="es-ES_tradnl"/>
              </w:rPr>
            </w:pPr>
            <w:r w:rsidRPr="00293DED">
              <w:rPr>
                <w:rFonts w:ascii="Arial" w:hAnsi="Arial" w:eastAsia="Calibri" w:cs="Arial"/>
                <w:b/>
                <w:color w:val="000000" w:themeColor="text1"/>
                <w:sz w:val="22"/>
                <w:lang w:val="es-ES_tradnl"/>
              </w:rPr>
              <w:t>Radicación:</w:t>
            </w:r>
            <w:r w:rsidRPr="00293DED">
              <w:rPr>
                <w:rFonts w:ascii="Arial" w:hAnsi="Arial" w:eastAsia="Calibri" w:cs="Arial"/>
                <w:color w:val="000000" w:themeColor="text1"/>
                <w:sz w:val="22"/>
                <w:lang w:val="es-ES_tradnl"/>
              </w:rPr>
              <w:t xml:space="preserve">                              </w:t>
            </w:r>
          </w:p>
        </w:tc>
        <w:tc>
          <w:tcPr>
            <w:tcW w:w="6237" w:type="dxa"/>
          </w:tcPr>
          <w:p w:rsidRPr="00293DED" w:rsidR="006A262A" w:rsidP="00452E82" w:rsidRDefault="006A262A" w14:paraId="0E308BAC" w14:textId="1BCB9491">
            <w:pPr>
              <w:spacing w:before="60" w:after="60" w:line="276" w:lineRule="auto"/>
              <w:rPr>
                <w:rFonts w:ascii="Arial" w:hAnsi="Arial" w:eastAsia="Calibri" w:cs="Arial"/>
                <w:color w:val="000000" w:themeColor="text1"/>
                <w:sz w:val="22"/>
                <w:lang w:val="es-ES_tradnl"/>
              </w:rPr>
            </w:pPr>
            <w:r w:rsidRPr="00293DED">
              <w:rPr>
                <w:rFonts w:ascii="Arial" w:hAnsi="Arial" w:eastAsia="Calibri" w:cs="Arial"/>
                <w:color w:val="000000" w:themeColor="text1"/>
                <w:sz w:val="22"/>
                <w:lang w:val="es-ES_tradnl"/>
              </w:rPr>
              <w:t xml:space="preserve">Respuesta a consulta # </w:t>
            </w:r>
            <w:r w:rsidR="0020755A">
              <w:rPr>
                <w:rFonts w:ascii="Arial" w:hAnsi="Arial" w:eastAsia="Calibri" w:cs="Arial"/>
                <w:color w:val="000000" w:themeColor="text1"/>
                <w:sz w:val="22"/>
              </w:rPr>
              <w:t>4202013000003381</w:t>
            </w:r>
          </w:p>
        </w:tc>
      </w:tr>
    </w:tbl>
    <w:p w:rsidRPr="00293DED" w:rsidR="006A262A" w:rsidP="001B2EAD" w:rsidRDefault="006A262A" w14:paraId="58E5F457" w14:textId="77777777">
      <w:pPr>
        <w:spacing w:line="240" w:lineRule="auto"/>
        <w:rPr>
          <w:rFonts w:ascii="Arial" w:hAnsi="Arial" w:eastAsia="Calibri" w:cs="Arial"/>
          <w:color w:val="000000" w:themeColor="text1"/>
          <w:sz w:val="22"/>
          <w:lang w:val="es-ES_tradnl"/>
        </w:rPr>
      </w:pPr>
    </w:p>
    <w:p w:rsidRPr="00293DED" w:rsidR="006A262A" w:rsidP="001B2EAD" w:rsidRDefault="00452E82" w14:paraId="08DB80A1" w14:textId="11C10646">
      <w:pPr>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Estimado señor Hernández</w:t>
      </w:r>
      <w:r w:rsidRPr="00293DED" w:rsidR="006A262A">
        <w:rPr>
          <w:rFonts w:ascii="Arial" w:hAnsi="Arial" w:eastAsia="Calibri" w:cs="Arial"/>
          <w:color w:val="000000" w:themeColor="text1"/>
          <w:sz w:val="22"/>
          <w:lang w:val="es-ES_tradnl"/>
        </w:rPr>
        <w:t>,</w:t>
      </w:r>
    </w:p>
    <w:p w:rsidRPr="00293DED" w:rsidR="006A262A" w:rsidP="001B2EAD" w:rsidRDefault="006A262A" w14:paraId="67E25DDA" w14:textId="77777777">
      <w:pPr>
        <w:rPr>
          <w:rFonts w:ascii="Arial" w:hAnsi="Arial" w:eastAsia="Calibri" w:cs="Arial"/>
          <w:color w:val="000000" w:themeColor="text1"/>
          <w:sz w:val="22"/>
          <w:lang w:val="es-ES_tradnl"/>
        </w:rPr>
      </w:pPr>
    </w:p>
    <w:p w:rsidR="00B10AEB" w:rsidP="001B2EAD" w:rsidRDefault="006A262A" w14:paraId="2D6A6342" w14:textId="6D11AF47">
      <w:pPr>
        <w:tabs>
          <w:tab w:val="left" w:pos="426"/>
        </w:tabs>
        <w:rPr>
          <w:rFonts w:ascii="Arial" w:hAnsi="Arial" w:eastAsia="Calibri" w:cs="Arial"/>
          <w:color w:val="000000" w:themeColor="text1"/>
          <w:sz w:val="22"/>
          <w:lang w:val="es-ES_tradnl"/>
        </w:rPr>
      </w:pPr>
      <w:r w:rsidRPr="00293DED">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D6CA4">
        <w:rPr>
          <w:rFonts w:ascii="Arial" w:hAnsi="Arial" w:eastAsia="Calibri" w:cs="Arial"/>
          <w:color w:val="000000" w:themeColor="text1"/>
          <w:sz w:val="22"/>
          <w:lang w:val="es-ES_tradnl"/>
        </w:rPr>
        <w:t>–</w:t>
      </w:r>
      <w:r w:rsidRPr="00293DED">
        <w:rPr>
          <w:rFonts w:ascii="Arial" w:hAnsi="Arial" w:eastAsia="Calibri" w:cs="Arial"/>
          <w:color w:val="000000" w:themeColor="text1"/>
          <w:sz w:val="22"/>
          <w:lang w:val="es-ES_tradnl"/>
        </w:rPr>
        <w:t xml:space="preserve"> Colombia Compra Eficiente responde su consulta del 30 de abril de 2020. </w:t>
      </w:r>
    </w:p>
    <w:p w:rsidRPr="00293DED" w:rsidR="00B10AEB" w:rsidP="001B2EAD" w:rsidRDefault="00B10AEB" w14:paraId="6385E2D0" w14:textId="77777777">
      <w:pPr>
        <w:tabs>
          <w:tab w:val="left" w:pos="426"/>
        </w:tabs>
        <w:rPr>
          <w:rFonts w:ascii="Arial" w:hAnsi="Arial" w:eastAsia="Calibri" w:cs="Arial"/>
          <w:color w:val="000000" w:themeColor="text1"/>
          <w:sz w:val="22"/>
          <w:lang w:val="es-ES_tradnl"/>
        </w:rPr>
      </w:pPr>
    </w:p>
    <w:p w:rsidR="00B10AEB" w:rsidP="00241311" w:rsidRDefault="00241311" w14:paraId="6DA7E827" w14:textId="623D6D7F">
      <w:pPr>
        <w:pStyle w:val="Prrafodelista"/>
        <w:tabs>
          <w:tab w:val="left" w:pos="284"/>
        </w:tabs>
        <w:ind w:left="0"/>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 xml:space="preserve">1. </w:t>
      </w:r>
      <w:r w:rsidRPr="00293DED" w:rsidR="006A262A">
        <w:rPr>
          <w:rFonts w:ascii="Arial" w:hAnsi="Arial" w:eastAsia="Calibri" w:cs="Arial"/>
          <w:b/>
          <w:color w:val="000000" w:themeColor="text1"/>
          <w:sz w:val="22"/>
          <w:lang w:val="es-ES_tradnl"/>
        </w:rPr>
        <w:t xml:space="preserve">Problemas planteados </w:t>
      </w:r>
    </w:p>
    <w:p w:rsidRPr="00293DED" w:rsidR="008507F7" w:rsidP="00241311" w:rsidRDefault="008507F7" w14:paraId="699E956C" w14:textId="77777777">
      <w:pPr>
        <w:pStyle w:val="Prrafodelista"/>
        <w:tabs>
          <w:tab w:val="left" w:pos="284"/>
        </w:tabs>
        <w:ind w:left="0"/>
        <w:rPr>
          <w:rFonts w:ascii="Arial" w:hAnsi="Arial" w:eastAsia="Calibri" w:cs="Arial"/>
          <w:b/>
          <w:color w:val="000000" w:themeColor="text1"/>
          <w:sz w:val="22"/>
          <w:lang w:val="es-ES_tradnl"/>
        </w:rPr>
      </w:pPr>
    </w:p>
    <w:p w:rsidR="00120A3D" w:rsidP="001B2EAD" w:rsidRDefault="008507F7" w14:paraId="7166A54B" w14:textId="617A1195">
      <w:pPr>
        <w:tabs>
          <w:tab w:val="left" w:pos="426"/>
        </w:tabs>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E</w:t>
      </w:r>
      <w:r w:rsidR="00120A3D">
        <w:rPr>
          <w:rFonts w:ascii="Arial" w:hAnsi="Arial" w:eastAsia="Calibri" w:cs="Arial"/>
          <w:color w:val="000000" w:themeColor="text1"/>
          <w:sz w:val="22"/>
          <w:lang w:val="es-ES_tradnl"/>
        </w:rPr>
        <w:t xml:space="preserve">n su consulta indica que </w:t>
      </w:r>
      <w:r>
        <w:rPr>
          <w:rFonts w:ascii="Arial" w:hAnsi="Arial" w:eastAsia="Calibri" w:cs="Arial"/>
          <w:color w:val="000000" w:themeColor="text1"/>
          <w:sz w:val="22"/>
          <w:lang w:val="es-ES_tradnl"/>
        </w:rPr>
        <w:t>habida</w:t>
      </w:r>
      <w:r w:rsidR="00452E82">
        <w:rPr>
          <w:rFonts w:ascii="Arial" w:hAnsi="Arial" w:eastAsia="Calibri" w:cs="Arial"/>
          <w:color w:val="000000" w:themeColor="text1"/>
          <w:sz w:val="22"/>
          <w:lang w:val="es-ES_tradnl"/>
        </w:rPr>
        <w:t xml:space="preserve"> cuenta</w:t>
      </w:r>
      <w:r>
        <w:rPr>
          <w:rFonts w:ascii="Arial" w:hAnsi="Arial" w:eastAsia="Calibri" w:cs="Arial"/>
          <w:color w:val="000000" w:themeColor="text1"/>
          <w:sz w:val="22"/>
          <w:lang w:val="es-ES_tradnl"/>
        </w:rPr>
        <w:t xml:space="preserve"> de</w:t>
      </w:r>
      <w:r w:rsidR="00452E82">
        <w:rPr>
          <w:rFonts w:ascii="Arial" w:hAnsi="Arial" w:eastAsia="Calibri" w:cs="Arial"/>
          <w:color w:val="000000" w:themeColor="text1"/>
          <w:sz w:val="22"/>
          <w:lang w:val="es-ES_tradnl"/>
        </w:rPr>
        <w:t xml:space="preserve"> que l</w:t>
      </w:r>
      <w:r w:rsidRPr="00452E82" w:rsidR="00452E82">
        <w:rPr>
          <w:rFonts w:ascii="Arial" w:hAnsi="Arial" w:eastAsia="Calibri" w:cs="Arial"/>
          <w:color w:val="000000" w:themeColor="text1"/>
          <w:sz w:val="22"/>
          <w:lang w:val="es-ES_tradnl"/>
        </w:rPr>
        <w:t>os documentos tipo establecen que se debe acreditar por parte de la persona (natural o jurídica) o por parte del revisor fiscal (según corresponda) el número total de trabajadores al cierre del proceso como uno de los requisitos para obtener el puntaje por inclusió</w:t>
      </w:r>
      <w:r w:rsidR="00452E82">
        <w:rPr>
          <w:rFonts w:ascii="Arial" w:hAnsi="Arial" w:eastAsia="Calibri" w:cs="Arial"/>
          <w:color w:val="000000" w:themeColor="text1"/>
          <w:sz w:val="22"/>
          <w:lang w:val="es-ES_tradnl"/>
        </w:rPr>
        <w:t xml:space="preserve">n de personal con discapacidad, </w:t>
      </w:r>
      <w:r w:rsidR="00120A3D">
        <w:rPr>
          <w:rFonts w:ascii="Arial" w:hAnsi="Arial" w:eastAsia="Calibri" w:cs="Arial"/>
          <w:color w:val="000000" w:themeColor="text1"/>
          <w:sz w:val="22"/>
          <w:lang w:val="es-ES_tradnl"/>
        </w:rPr>
        <w:t xml:space="preserve">le surgen las siguientes inquietudes: </w:t>
      </w:r>
    </w:p>
    <w:p w:rsidR="00120A3D" w:rsidP="001B2EAD" w:rsidRDefault="00452E82" w14:paraId="2C90E919" w14:textId="4F4AEDFC">
      <w:pPr>
        <w:tabs>
          <w:tab w:val="left" w:pos="426"/>
        </w:tabs>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(i) </w:t>
      </w:r>
      <w:r w:rsidR="00D8196E">
        <w:rPr>
          <w:rFonts w:ascii="Arial" w:hAnsi="Arial" w:eastAsia="Calibri" w:cs="Arial"/>
          <w:color w:val="000000" w:themeColor="text1"/>
          <w:sz w:val="22"/>
          <w:lang w:val="es-ES_tradnl"/>
        </w:rPr>
        <w:t>«</w:t>
      </w:r>
      <w:r w:rsidR="00120A3D">
        <w:rPr>
          <w:rFonts w:ascii="Arial" w:hAnsi="Arial" w:eastAsia="Calibri" w:cs="Arial"/>
          <w:color w:val="000000" w:themeColor="text1"/>
          <w:sz w:val="22"/>
          <w:lang w:val="es-ES_tradnl"/>
        </w:rPr>
        <w:t>E</w:t>
      </w:r>
      <w:r w:rsidRPr="00452E82">
        <w:rPr>
          <w:rFonts w:ascii="Arial" w:hAnsi="Arial" w:eastAsia="Calibri" w:cs="Arial"/>
          <w:color w:val="000000" w:themeColor="text1"/>
          <w:sz w:val="22"/>
          <w:lang w:val="es-ES_tradnl"/>
        </w:rPr>
        <w:t xml:space="preserve">n caso de que no se acredite fecha alguna en el Formato 8, pero se diga que se cuenta con personal con discapacidad y se haga referencia inequívoca al proceso </w:t>
      </w:r>
      <w:r>
        <w:rPr>
          <w:rFonts w:ascii="Arial" w:hAnsi="Arial" w:eastAsia="Calibri" w:cs="Arial"/>
          <w:color w:val="000000" w:themeColor="text1"/>
          <w:sz w:val="22"/>
          <w:lang w:val="es-ES_tradnl"/>
        </w:rPr>
        <w:t>¿</w:t>
      </w:r>
      <w:r w:rsidRPr="00452E82">
        <w:rPr>
          <w:rFonts w:ascii="Arial" w:hAnsi="Arial" w:eastAsia="Calibri" w:cs="Arial"/>
          <w:color w:val="000000" w:themeColor="text1"/>
          <w:sz w:val="22"/>
          <w:lang w:val="es-ES_tradnl"/>
        </w:rPr>
        <w:t>Se</w:t>
      </w:r>
      <w:r>
        <w:rPr>
          <w:rFonts w:ascii="Arial" w:hAnsi="Arial" w:eastAsia="Calibri" w:cs="Arial"/>
          <w:color w:val="000000" w:themeColor="text1"/>
          <w:sz w:val="22"/>
          <w:lang w:val="es-ES_tradnl"/>
        </w:rPr>
        <w:t xml:space="preserve"> puede otorgar el puntaje o la entidad se puede abstener de </w:t>
      </w:r>
      <w:r w:rsidRPr="00452E82">
        <w:rPr>
          <w:rFonts w:ascii="Arial" w:hAnsi="Arial" w:eastAsia="Calibri" w:cs="Arial"/>
          <w:color w:val="000000" w:themeColor="text1"/>
          <w:sz w:val="22"/>
          <w:lang w:val="es-ES_tradnl"/>
        </w:rPr>
        <w:t>otorga</w:t>
      </w:r>
      <w:r>
        <w:rPr>
          <w:rFonts w:ascii="Arial" w:hAnsi="Arial" w:eastAsia="Calibri" w:cs="Arial"/>
          <w:color w:val="000000" w:themeColor="text1"/>
          <w:sz w:val="22"/>
          <w:lang w:val="es-ES_tradnl"/>
        </w:rPr>
        <w:t>r</w:t>
      </w:r>
      <w:r w:rsidRPr="00452E82">
        <w:rPr>
          <w:rFonts w:ascii="Arial" w:hAnsi="Arial" w:eastAsia="Calibri" w:cs="Arial"/>
          <w:color w:val="000000" w:themeColor="text1"/>
          <w:sz w:val="22"/>
          <w:lang w:val="es-ES_tradnl"/>
        </w:rPr>
        <w:t xml:space="preserve"> puntaje solo por la falta de fecha?</w:t>
      </w:r>
      <w:r w:rsidR="00D8196E">
        <w:rPr>
          <w:rFonts w:ascii="Arial" w:hAnsi="Arial" w:eastAsia="Calibri" w:cs="Arial"/>
          <w:color w:val="000000" w:themeColor="text1"/>
          <w:sz w:val="22"/>
          <w:lang w:val="es-ES_tradnl"/>
        </w:rPr>
        <w:t>»</w:t>
      </w:r>
    </w:p>
    <w:p w:rsidR="00120A3D" w:rsidP="001B2EAD" w:rsidRDefault="00452E82" w14:paraId="3C17C14A" w14:textId="4DA22840">
      <w:pPr>
        <w:tabs>
          <w:tab w:val="left" w:pos="426"/>
        </w:tabs>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lastRenderedPageBreak/>
        <w:t xml:space="preserve">(ii) </w:t>
      </w:r>
      <w:r w:rsidR="00D8196E">
        <w:rPr>
          <w:rFonts w:ascii="Arial" w:hAnsi="Arial" w:eastAsia="Calibri" w:cs="Arial"/>
          <w:color w:val="000000" w:themeColor="text1"/>
          <w:sz w:val="22"/>
          <w:lang w:val="es-ES_tradnl"/>
        </w:rPr>
        <w:t>«</w:t>
      </w:r>
      <w:r w:rsidRPr="00452E82">
        <w:rPr>
          <w:rFonts w:ascii="Arial" w:hAnsi="Arial" w:eastAsia="Calibri" w:cs="Arial"/>
          <w:color w:val="000000" w:themeColor="text1"/>
          <w:sz w:val="22"/>
          <w:lang w:val="es-ES_tradnl"/>
        </w:rPr>
        <w:t>En caso tal de que no se acredite fecha específica (formato numérico de fecha) en el Formato 8, pero sí se especifique que "a la fecha de cierre del presente proceso" se cuenta con personal con discapacidad suficiente para cumplir los requisitos que otorgan el puntaje ¿Puede la Entidad otorgar el puntaje</w:t>
      </w:r>
      <w:r>
        <w:rPr>
          <w:rFonts w:ascii="Arial" w:hAnsi="Arial" w:eastAsia="Calibri" w:cs="Arial"/>
          <w:color w:val="000000" w:themeColor="text1"/>
          <w:sz w:val="22"/>
          <w:lang w:val="es-ES_tradnl"/>
        </w:rPr>
        <w:t xml:space="preserve"> o puede abstenerse de hacerlo</w:t>
      </w:r>
      <w:r w:rsidRPr="00452E82">
        <w:rPr>
          <w:rFonts w:ascii="Arial" w:hAnsi="Arial" w:eastAsia="Calibri" w:cs="Arial"/>
          <w:color w:val="000000" w:themeColor="text1"/>
          <w:sz w:val="22"/>
          <w:lang w:val="es-ES_tradnl"/>
        </w:rPr>
        <w:t xml:space="preserve"> por falta de fecha específica, aunque se haga referencia que es a la fecha del cierre?</w:t>
      </w:r>
      <w:r w:rsidR="00D8196E">
        <w:rPr>
          <w:rFonts w:ascii="Arial" w:hAnsi="Arial" w:eastAsia="Calibri" w:cs="Arial"/>
          <w:color w:val="000000" w:themeColor="text1"/>
          <w:sz w:val="22"/>
          <w:lang w:val="es-ES_tradnl"/>
        </w:rPr>
        <w:t>»</w:t>
      </w:r>
      <w:r>
        <w:rPr>
          <w:rFonts w:ascii="Arial" w:hAnsi="Arial" w:eastAsia="Calibri" w:cs="Arial"/>
          <w:color w:val="000000" w:themeColor="text1"/>
          <w:sz w:val="22"/>
          <w:lang w:val="es-ES_tradnl"/>
        </w:rPr>
        <w:t xml:space="preserve"> </w:t>
      </w:r>
    </w:p>
    <w:p w:rsidR="00452E82" w:rsidP="001B2EAD" w:rsidRDefault="00452E82" w14:paraId="4C1287BF" w14:textId="4ADF58A4">
      <w:pPr>
        <w:tabs>
          <w:tab w:val="left" w:pos="426"/>
        </w:tabs>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(iii) </w:t>
      </w:r>
      <w:r w:rsidR="00D8196E">
        <w:rPr>
          <w:rFonts w:ascii="Arial" w:hAnsi="Arial" w:eastAsia="Calibri" w:cs="Arial"/>
          <w:color w:val="000000" w:themeColor="text1"/>
          <w:sz w:val="22"/>
          <w:lang w:val="es-ES_tradnl"/>
        </w:rPr>
        <w:t>«</w:t>
      </w:r>
      <w:r w:rsidRPr="00452E82">
        <w:rPr>
          <w:rFonts w:ascii="Arial" w:hAnsi="Arial" w:eastAsia="Calibri" w:cs="Arial"/>
          <w:color w:val="000000" w:themeColor="text1"/>
          <w:sz w:val="22"/>
          <w:lang w:val="es-ES_tradnl"/>
        </w:rPr>
        <w:t>En caso tal de que el Formato 8 sea suscrito con una fecha anterior a la del cierre (puede ser porque la propuesta fue sellada tres días antes de ser trasladada a su destino) y conste en este formato tal fecha ¿Qué tan anterior puede ser a la fecha de cierre del proceso? ¿Puede una Entidad otorgar el puntaje? ¿Puede una Entidad no otorgar puntaje porque la fecha es anter</w:t>
      </w:r>
      <w:r>
        <w:rPr>
          <w:rFonts w:ascii="Arial" w:hAnsi="Arial" w:eastAsia="Calibri" w:cs="Arial"/>
          <w:color w:val="000000" w:themeColor="text1"/>
          <w:sz w:val="22"/>
          <w:lang w:val="es-ES_tradnl"/>
        </w:rPr>
        <w:t>ior a la del cierre del proceso</w:t>
      </w:r>
      <w:r w:rsidR="008C0990">
        <w:rPr>
          <w:rFonts w:ascii="Arial" w:hAnsi="Arial" w:eastAsia="Calibri" w:cs="Arial"/>
          <w:color w:val="000000" w:themeColor="text1"/>
          <w:sz w:val="22"/>
          <w:lang w:val="es-ES_tradnl"/>
        </w:rPr>
        <w:t>?</w:t>
      </w:r>
      <w:r w:rsidR="00D8196E">
        <w:rPr>
          <w:rFonts w:ascii="Arial" w:hAnsi="Arial" w:eastAsia="Calibri" w:cs="Arial"/>
          <w:color w:val="000000" w:themeColor="text1"/>
          <w:sz w:val="22"/>
          <w:lang w:val="es-ES_tradnl"/>
        </w:rPr>
        <w:t>»</w:t>
      </w:r>
    </w:p>
    <w:p w:rsidR="00FF7C04" w:rsidP="001B2EAD" w:rsidRDefault="00FF7C04" w14:paraId="6A3A0631" w14:textId="77777777">
      <w:pPr>
        <w:tabs>
          <w:tab w:val="left" w:pos="426"/>
        </w:tabs>
        <w:rPr>
          <w:rFonts w:ascii="Arial" w:hAnsi="Arial" w:eastAsia="Calibri" w:cs="Arial"/>
          <w:color w:val="000000" w:themeColor="text1"/>
          <w:sz w:val="22"/>
          <w:lang w:val="es-ES_tradnl"/>
        </w:rPr>
      </w:pPr>
    </w:p>
    <w:p w:rsidR="006A262A" w:rsidP="001B2EAD" w:rsidRDefault="00241311" w14:paraId="2C65BAFC" w14:textId="4F0C7059">
      <w:pPr>
        <w:tabs>
          <w:tab w:val="left" w:pos="426"/>
        </w:tabs>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 xml:space="preserve">2. </w:t>
      </w:r>
      <w:r w:rsidRPr="00241311" w:rsidR="006A262A">
        <w:rPr>
          <w:rFonts w:ascii="Arial" w:hAnsi="Arial" w:eastAsia="Calibri" w:cs="Arial"/>
          <w:b/>
          <w:color w:val="000000" w:themeColor="text1"/>
          <w:sz w:val="22"/>
          <w:lang w:val="es-ES_tradnl"/>
        </w:rPr>
        <w:t xml:space="preserve">Consideraciones </w:t>
      </w:r>
    </w:p>
    <w:p w:rsidR="00FF7C04" w:rsidP="001B2EAD" w:rsidRDefault="00FF7C04" w14:paraId="2B3EEB69" w14:textId="77777777">
      <w:pPr>
        <w:tabs>
          <w:tab w:val="left" w:pos="426"/>
        </w:tabs>
        <w:rPr>
          <w:rFonts w:ascii="Arial" w:hAnsi="Arial" w:eastAsia="Calibri" w:cs="Arial"/>
          <w:b/>
          <w:color w:val="000000" w:themeColor="text1"/>
          <w:sz w:val="22"/>
          <w:lang w:val="es-ES_tradnl"/>
        </w:rPr>
      </w:pPr>
    </w:p>
    <w:p w:rsidR="00A347FB" w:rsidP="00B3658F" w:rsidRDefault="00A347FB" w14:paraId="76BAF3E7" w14:textId="244AB4C8">
      <w:pPr>
        <w:tabs>
          <w:tab w:val="left" w:pos="426"/>
        </w:tabs>
        <w:rPr>
          <w:rFonts w:ascii="Arial" w:hAnsi="Arial" w:eastAsia="Calibri" w:cs="Arial"/>
          <w:color w:val="000000" w:themeColor="text1"/>
          <w:sz w:val="22"/>
          <w:lang w:val="es-CO"/>
        </w:rPr>
      </w:pPr>
      <w:r>
        <w:rPr>
          <w:rFonts w:ascii="Arial" w:hAnsi="Arial" w:eastAsia="Calibri" w:cs="Arial"/>
          <w:color w:val="000000" w:themeColor="text1"/>
          <w:sz w:val="22"/>
          <w:lang w:val="es-ES_tradnl"/>
        </w:rPr>
        <w:t xml:space="preserve">Para </w:t>
      </w:r>
      <w:r w:rsidR="00D8196E">
        <w:rPr>
          <w:rFonts w:ascii="Arial" w:hAnsi="Arial" w:eastAsia="Calibri" w:cs="Arial"/>
          <w:color w:val="000000" w:themeColor="text1"/>
          <w:sz w:val="22"/>
          <w:lang w:val="es-ES_tradnl"/>
        </w:rPr>
        <w:t>responder</w:t>
      </w:r>
      <w:r>
        <w:rPr>
          <w:rFonts w:ascii="Arial" w:hAnsi="Arial" w:eastAsia="Calibri" w:cs="Arial"/>
          <w:color w:val="000000" w:themeColor="text1"/>
          <w:sz w:val="22"/>
          <w:lang w:val="es-ES_tradnl"/>
        </w:rPr>
        <w:t xml:space="preserve"> los interrogantes planteados, se hará </w:t>
      </w:r>
      <w:r w:rsidR="00B3658F">
        <w:rPr>
          <w:rFonts w:ascii="Arial" w:hAnsi="Arial" w:eastAsia="Calibri" w:cs="Arial"/>
          <w:color w:val="000000" w:themeColor="text1"/>
          <w:sz w:val="22"/>
          <w:lang w:val="es-ES_tradnl"/>
        </w:rPr>
        <w:t>referencia</w:t>
      </w:r>
      <w:r w:rsidR="00D8196E">
        <w:rPr>
          <w:rFonts w:ascii="Arial" w:hAnsi="Arial" w:eastAsia="Calibri" w:cs="Arial"/>
          <w:color w:val="000000" w:themeColor="text1"/>
          <w:sz w:val="22"/>
          <w:lang w:val="es-ES_tradnl"/>
        </w:rPr>
        <w:t>, en primer lugar,</w:t>
      </w:r>
      <w:r w:rsidR="00B3658F">
        <w:rPr>
          <w:rFonts w:ascii="Arial" w:hAnsi="Arial" w:eastAsia="Calibri" w:cs="Arial"/>
          <w:color w:val="000000" w:themeColor="text1"/>
          <w:sz w:val="22"/>
          <w:lang w:val="es-ES_tradnl"/>
        </w:rPr>
        <w:t xml:space="preserve"> a las reglas de </w:t>
      </w:r>
      <w:proofErr w:type="spellStart"/>
      <w:r w:rsidR="00B3658F">
        <w:rPr>
          <w:rFonts w:ascii="Arial" w:hAnsi="Arial" w:eastAsia="Calibri" w:cs="Arial"/>
          <w:color w:val="000000" w:themeColor="text1"/>
          <w:sz w:val="22"/>
          <w:lang w:val="es-ES_tradnl"/>
        </w:rPr>
        <w:t>subsanabilidad</w:t>
      </w:r>
      <w:proofErr w:type="spellEnd"/>
      <w:r w:rsidR="00B3658F">
        <w:rPr>
          <w:rFonts w:ascii="Arial" w:hAnsi="Arial" w:eastAsia="Calibri" w:cs="Arial"/>
          <w:color w:val="000000" w:themeColor="text1"/>
          <w:sz w:val="22"/>
          <w:lang w:val="es-ES_tradnl"/>
        </w:rPr>
        <w:t xml:space="preserve"> de las ofertas</w:t>
      </w:r>
      <w:r w:rsidR="00D8196E">
        <w:rPr>
          <w:rFonts w:ascii="Arial" w:hAnsi="Arial" w:eastAsia="Calibri" w:cs="Arial"/>
          <w:color w:val="000000" w:themeColor="text1"/>
          <w:sz w:val="22"/>
          <w:lang w:val="es-ES_tradnl"/>
        </w:rPr>
        <w:t>;</w:t>
      </w:r>
      <w:r w:rsidR="00B3658F">
        <w:rPr>
          <w:rFonts w:ascii="Arial" w:hAnsi="Arial" w:eastAsia="Calibri" w:cs="Arial"/>
          <w:color w:val="000000" w:themeColor="text1"/>
          <w:sz w:val="22"/>
          <w:lang w:val="es-ES_tradnl"/>
        </w:rPr>
        <w:t xml:space="preserve"> luego se realizará un breve análisis sobre los incentivos en los procesos de contratación para favorecer a las personas en condición de discapacidad</w:t>
      </w:r>
      <w:r w:rsidR="00D8196E">
        <w:rPr>
          <w:rFonts w:ascii="Arial" w:hAnsi="Arial" w:eastAsia="Calibri" w:cs="Arial"/>
          <w:color w:val="000000" w:themeColor="text1"/>
          <w:sz w:val="22"/>
          <w:lang w:val="es-ES_tradnl"/>
        </w:rPr>
        <w:t>;</w:t>
      </w:r>
      <w:r w:rsidR="00B3658F">
        <w:rPr>
          <w:rFonts w:ascii="Arial" w:hAnsi="Arial" w:eastAsia="Calibri" w:cs="Arial"/>
          <w:color w:val="000000" w:themeColor="text1"/>
          <w:sz w:val="22"/>
          <w:lang w:val="es-ES_tradnl"/>
        </w:rPr>
        <w:t xml:space="preserve"> para</w:t>
      </w:r>
      <w:r w:rsidR="00D8196E">
        <w:rPr>
          <w:rFonts w:ascii="Arial" w:hAnsi="Arial" w:eastAsia="Calibri" w:cs="Arial"/>
          <w:color w:val="000000" w:themeColor="text1"/>
          <w:sz w:val="22"/>
          <w:lang w:val="es-ES_tradnl"/>
        </w:rPr>
        <w:t>,</w:t>
      </w:r>
      <w:r w:rsidR="00B3658F">
        <w:rPr>
          <w:rFonts w:ascii="Arial" w:hAnsi="Arial" w:eastAsia="Calibri" w:cs="Arial"/>
          <w:color w:val="000000" w:themeColor="text1"/>
          <w:sz w:val="22"/>
          <w:lang w:val="es-ES_tradnl"/>
        </w:rPr>
        <w:t xml:space="preserve"> finalmente</w:t>
      </w:r>
      <w:r w:rsidR="00D8196E">
        <w:rPr>
          <w:rFonts w:ascii="Arial" w:hAnsi="Arial" w:eastAsia="Calibri" w:cs="Arial"/>
          <w:color w:val="000000" w:themeColor="text1"/>
          <w:sz w:val="22"/>
          <w:lang w:val="es-ES_tradnl"/>
        </w:rPr>
        <w:t>,</w:t>
      </w:r>
      <w:r w:rsidR="00B3658F">
        <w:rPr>
          <w:rFonts w:ascii="Arial" w:hAnsi="Arial" w:eastAsia="Calibri" w:cs="Arial"/>
          <w:color w:val="000000" w:themeColor="text1"/>
          <w:sz w:val="22"/>
          <w:lang w:val="es-ES_tradnl"/>
        </w:rPr>
        <w:t xml:space="preserve"> </w:t>
      </w:r>
      <w:r w:rsidR="00D8196E">
        <w:rPr>
          <w:rFonts w:ascii="Arial" w:hAnsi="Arial" w:eastAsia="Calibri" w:cs="Arial"/>
          <w:color w:val="000000" w:themeColor="text1"/>
          <w:sz w:val="22"/>
          <w:lang w:val="es-ES_tradnl"/>
        </w:rPr>
        <w:t>desarrollar</w:t>
      </w:r>
      <w:r w:rsidR="00B3658F">
        <w:rPr>
          <w:rFonts w:ascii="Arial" w:hAnsi="Arial" w:eastAsia="Calibri" w:cs="Arial"/>
          <w:color w:val="000000" w:themeColor="text1"/>
          <w:sz w:val="22"/>
          <w:lang w:val="es-ES_tradnl"/>
        </w:rPr>
        <w:t xml:space="preserve"> los efectos del indebido diligenciamiento del </w:t>
      </w:r>
      <w:r w:rsidR="008507F7">
        <w:rPr>
          <w:rFonts w:ascii="Arial" w:hAnsi="Arial" w:eastAsia="Calibri" w:cs="Arial"/>
          <w:color w:val="000000" w:themeColor="text1"/>
          <w:sz w:val="22"/>
          <w:lang w:val="es-CO"/>
        </w:rPr>
        <w:t>«</w:t>
      </w:r>
      <w:r w:rsidRPr="009348DE" w:rsidR="009348DE">
        <w:rPr>
          <w:rFonts w:ascii="Arial" w:hAnsi="Arial" w:eastAsia="Calibri" w:cs="Arial"/>
          <w:color w:val="000000" w:themeColor="text1"/>
          <w:sz w:val="22"/>
          <w:lang w:val="es-CO"/>
        </w:rPr>
        <w:t>Formato 8 ― Vinculación de personas con discapacidad</w:t>
      </w:r>
      <w:r w:rsidR="008507F7">
        <w:rPr>
          <w:rFonts w:ascii="Arial" w:hAnsi="Arial" w:eastAsia="Calibri" w:cs="Arial"/>
          <w:color w:val="000000" w:themeColor="text1"/>
          <w:sz w:val="22"/>
          <w:lang w:val="es-CO"/>
        </w:rPr>
        <w:t>»</w:t>
      </w:r>
      <w:r w:rsidR="009348DE">
        <w:rPr>
          <w:rFonts w:ascii="Arial" w:hAnsi="Arial" w:eastAsia="Calibri" w:cs="Arial"/>
          <w:color w:val="000000" w:themeColor="text1"/>
          <w:sz w:val="22"/>
          <w:lang w:val="es-CO"/>
        </w:rPr>
        <w:t xml:space="preserve">. </w:t>
      </w:r>
    </w:p>
    <w:p w:rsidRPr="00452E82" w:rsidR="00B3658F" w:rsidP="001B2EAD" w:rsidRDefault="00B3658F" w14:paraId="0339C9C4" w14:textId="77777777">
      <w:pPr>
        <w:tabs>
          <w:tab w:val="left" w:pos="426"/>
        </w:tabs>
        <w:rPr>
          <w:rFonts w:ascii="Arial" w:hAnsi="Arial" w:eastAsia="Calibri" w:cs="Arial"/>
          <w:color w:val="000000" w:themeColor="text1"/>
          <w:sz w:val="22"/>
          <w:lang w:val="es-ES_tradnl"/>
        </w:rPr>
      </w:pPr>
    </w:p>
    <w:p w:rsidR="001B2EAD" w:rsidP="001B2EAD" w:rsidRDefault="00120A3D" w14:paraId="44A3961D" w14:textId="1084FAE1">
      <w:pPr>
        <w:tabs>
          <w:tab w:val="left" w:pos="426"/>
        </w:tabs>
        <w:rPr>
          <w:rFonts w:ascii="Arial" w:hAnsi="Arial" w:eastAsia="Calibri" w:cs="Arial"/>
          <w:b/>
          <w:color w:val="000000" w:themeColor="text1"/>
          <w:sz w:val="22"/>
          <w:lang w:val="es-ES_tradnl"/>
        </w:rPr>
      </w:pPr>
      <w:r w:rsidRPr="008C0990">
        <w:rPr>
          <w:rFonts w:ascii="Arial" w:hAnsi="Arial" w:eastAsia="Calibri" w:cs="Arial"/>
          <w:b/>
          <w:color w:val="000000" w:themeColor="text1"/>
          <w:sz w:val="22"/>
          <w:lang w:val="es-ES_tradnl"/>
        </w:rPr>
        <w:t>2.1. Incentivos en procesos de contratación para favorecer personas con discapacidad</w:t>
      </w:r>
    </w:p>
    <w:p w:rsidRPr="008C0990" w:rsidR="00FF7C04" w:rsidP="001B2EAD" w:rsidRDefault="00FF7C04" w14:paraId="5899381E" w14:textId="77777777">
      <w:pPr>
        <w:tabs>
          <w:tab w:val="left" w:pos="426"/>
        </w:tabs>
        <w:rPr>
          <w:rFonts w:ascii="Arial" w:hAnsi="Arial" w:eastAsia="Calibri" w:cs="Arial"/>
          <w:b/>
          <w:color w:val="000000" w:themeColor="text1"/>
          <w:sz w:val="22"/>
          <w:lang w:val="es-ES_tradnl"/>
        </w:rPr>
      </w:pPr>
    </w:p>
    <w:p w:rsidRPr="00A347FB" w:rsidR="00A347FB" w:rsidP="00A347FB" w:rsidRDefault="00A347FB" w14:paraId="3EB24C05" w14:textId="4E5E9762">
      <w:pPr>
        <w:tabs>
          <w:tab w:val="left" w:pos="426"/>
        </w:tabs>
        <w:rPr>
          <w:rFonts w:ascii="Arial" w:hAnsi="Arial" w:eastAsia="Calibri" w:cs="Arial"/>
          <w:color w:val="000000" w:themeColor="text1"/>
          <w:sz w:val="22"/>
          <w:lang w:val="es-MX"/>
        </w:rPr>
      </w:pPr>
      <w:r w:rsidRPr="00120A3D">
        <w:rPr>
          <w:rFonts w:ascii="Arial" w:hAnsi="Arial" w:eastAsia="Calibri" w:cs="Arial"/>
          <w:color w:val="000000" w:themeColor="text1"/>
          <w:sz w:val="22"/>
          <w:lang w:val="es-MX"/>
        </w:rPr>
        <w:t xml:space="preserve">La Agencia Nacional de Contratación Pública </w:t>
      </w:r>
      <w:r w:rsidR="00D8196E">
        <w:rPr>
          <w:rFonts w:ascii="Arial" w:hAnsi="Arial" w:eastAsia="Calibri" w:cs="Arial"/>
          <w:color w:val="000000" w:themeColor="text1"/>
          <w:sz w:val="22"/>
          <w:lang w:val="es-MX"/>
        </w:rPr>
        <w:t>–</w:t>
      </w:r>
      <w:r w:rsidRPr="00120A3D">
        <w:rPr>
          <w:rFonts w:ascii="Arial" w:hAnsi="Arial" w:eastAsia="Calibri" w:cs="Arial"/>
          <w:color w:val="000000" w:themeColor="text1"/>
          <w:sz w:val="22"/>
          <w:lang w:val="es-MX"/>
        </w:rPr>
        <w:t xml:space="preserve">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w:t>
      </w:r>
      <w:r w:rsidR="008507F7">
        <w:rPr>
          <w:rFonts w:ascii="Arial" w:hAnsi="Arial" w:eastAsia="Calibri" w:cs="Arial"/>
          <w:color w:val="000000" w:themeColor="text1"/>
          <w:sz w:val="22"/>
          <w:lang w:val="es-MX"/>
        </w:rPr>
        <w:t>,</w:t>
      </w:r>
      <w:r w:rsidRPr="00120A3D">
        <w:rPr>
          <w:rFonts w:ascii="Arial" w:hAnsi="Arial" w:eastAsia="Calibri" w:cs="Arial"/>
          <w:color w:val="000000" w:themeColor="text1"/>
          <w:sz w:val="22"/>
          <w:lang w:val="es-MX"/>
        </w:rPr>
        <w:t xml:space="preserve"> radicado No. 4201912000008593 de 27 de diciembre de 2019,</w:t>
      </w:r>
      <w:r w:rsidR="008507F7">
        <w:rPr>
          <w:rFonts w:ascii="Arial" w:hAnsi="Arial" w:eastAsia="Calibri" w:cs="Arial"/>
          <w:color w:val="000000" w:themeColor="text1"/>
          <w:sz w:val="22"/>
          <w:lang w:val="es-MX"/>
        </w:rPr>
        <w:t xml:space="preserve"> </w:t>
      </w:r>
      <w:r w:rsidRPr="008507F7" w:rsidR="008507F7">
        <w:rPr>
          <w:rFonts w:ascii="Arial" w:hAnsi="Arial" w:eastAsia="Calibri" w:cs="Arial"/>
          <w:sz w:val="22"/>
          <w:lang w:val="es-ES"/>
        </w:rPr>
        <w:t>C</w:t>
      </w:r>
      <w:r w:rsidR="00D8196E">
        <w:rPr>
          <w:rFonts w:ascii="Arial" w:hAnsi="Arial" w:eastAsia="Calibri" w:cs="Arial"/>
          <w:sz w:val="22"/>
          <w:lang w:val="es-ES"/>
        </w:rPr>
        <w:t>–</w:t>
      </w:r>
      <w:r w:rsidRPr="008507F7" w:rsidR="008507F7">
        <w:rPr>
          <w:rFonts w:ascii="Arial" w:hAnsi="Arial" w:eastAsia="Calibri" w:cs="Arial"/>
          <w:sz w:val="22"/>
          <w:lang w:val="es-ES"/>
        </w:rPr>
        <w:t>026 de</w:t>
      </w:r>
      <w:r w:rsidR="00CC5C9A">
        <w:rPr>
          <w:rFonts w:ascii="Arial" w:hAnsi="Arial" w:eastAsia="Calibri" w:cs="Arial"/>
          <w:sz w:val="22"/>
          <w:lang w:val="es-ES"/>
        </w:rPr>
        <w:t>l</w:t>
      </w:r>
      <w:r w:rsidRPr="008507F7" w:rsidR="008507F7">
        <w:rPr>
          <w:rFonts w:ascii="Arial" w:hAnsi="Arial" w:eastAsia="Calibri" w:cs="Arial"/>
          <w:sz w:val="22"/>
          <w:lang w:val="es-ES"/>
        </w:rPr>
        <w:t xml:space="preserve"> 2 de enero de 2020, </w:t>
      </w:r>
      <w:r w:rsidR="008507F7">
        <w:rPr>
          <w:rFonts w:ascii="Arial" w:hAnsi="Arial" w:eastAsia="Calibri" w:cs="Arial"/>
          <w:sz w:val="22"/>
          <w:lang w:val="es-ES"/>
        </w:rPr>
        <w:t>y C</w:t>
      </w:r>
      <w:r w:rsidR="00D8196E">
        <w:rPr>
          <w:rFonts w:ascii="Arial" w:hAnsi="Arial" w:eastAsia="Calibri" w:cs="Arial"/>
          <w:sz w:val="22"/>
          <w:lang w:val="es-ES"/>
        </w:rPr>
        <w:t>–</w:t>
      </w:r>
      <w:r w:rsidR="008507F7">
        <w:rPr>
          <w:rFonts w:ascii="Arial" w:hAnsi="Arial" w:eastAsia="Calibri" w:cs="Arial"/>
          <w:sz w:val="22"/>
          <w:lang w:val="es-ES"/>
        </w:rPr>
        <w:t>196 de</w:t>
      </w:r>
      <w:r w:rsidR="00CC5C9A">
        <w:rPr>
          <w:rFonts w:ascii="Arial" w:hAnsi="Arial" w:eastAsia="Calibri" w:cs="Arial"/>
          <w:sz w:val="22"/>
          <w:lang w:val="es-ES"/>
        </w:rPr>
        <w:t>l</w:t>
      </w:r>
      <w:r w:rsidR="008507F7">
        <w:rPr>
          <w:rFonts w:ascii="Arial" w:hAnsi="Arial" w:eastAsia="Calibri" w:cs="Arial"/>
          <w:sz w:val="22"/>
          <w:lang w:val="es-ES"/>
        </w:rPr>
        <w:t xml:space="preserve"> 8 de abril de 2020</w:t>
      </w:r>
      <w:r w:rsidRPr="00120A3D">
        <w:rPr>
          <w:rFonts w:ascii="Arial" w:hAnsi="Arial" w:eastAsia="Calibri" w:cs="Arial"/>
          <w:color w:val="000000" w:themeColor="text1"/>
          <w:sz w:val="22"/>
          <w:lang w:val="es-MX"/>
        </w:rPr>
        <w:t xml:space="preserve"> estudió los requisitos para acreditar el personal en situación de discapacidad, con la finalidad de obtener el incentivo previsto en el Decreto 392 de 2018. La tesis desarrollada se expone a continuación. </w:t>
      </w:r>
    </w:p>
    <w:p w:rsidRPr="00120A3D" w:rsidR="00120A3D" w:rsidP="00120A3D" w:rsidRDefault="00120A3D" w14:paraId="33CF552F" w14:textId="0B9A5A0B">
      <w:pPr>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lastRenderedPageBreak/>
        <w:t>Con la expedición de la Ley 1618 de 2013 el legislador estableció las disposiciones para garantizar el ejercicio de los derechos de las personas con discapacidad</w:t>
      </w:r>
      <w:r w:rsidRPr="00120A3D">
        <w:rPr>
          <w:rFonts w:ascii="Arial" w:hAnsi="Arial" w:cs="Arial" w:eastAsiaTheme="minorHAnsi"/>
          <w:color w:val="000000" w:themeColor="text1"/>
          <w:sz w:val="22"/>
          <w:szCs w:val="22"/>
          <w:vertAlign w:val="superscript"/>
          <w:lang w:val="es-MX" w:eastAsia="en-US"/>
        </w:rPr>
        <w:footnoteReference w:id="1"/>
      </w:r>
      <w:r w:rsidRPr="00120A3D">
        <w:rPr>
          <w:rFonts w:ascii="Arial" w:hAnsi="Arial" w:cs="Arial" w:eastAsiaTheme="minorHAnsi"/>
          <w:color w:val="000000" w:themeColor="text1"/>
          <w:sz w:val="22"/>
          <w:szCs w:val="22"/>
          <w:lang w:val="es-MX" w:eastAsia="en-US"/>
        </w:rPr>
        <w:t xml:space="preserve">.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w:t>
      </w:r>
      <w:r w:rsidR="00CC5C9A">
        <w:rPr>
          <w:rFonts w:ascii="Arial" w:hAnsi="Arial" w:cs="Arial" w:eastAsiaTheme="minorHAnsi"/>
          <w:color w:val="000000" w:themeColor="text1"/>
          <w:sz w:val="22"/>
          <w:szCs w:val="22"/>
          <w:lang w:val="es-MX" w:eastAsia="en-US"/>
        </w:rPr>
        <w:t>prescribe</w:t>
      </w:r>
      <w:r w:rsidRPr="00120A3D">
        <w:rPr>
          <w:rFonts w:ascii="Arial" w:hAnsi="Arial" w:cs="Arial" w:eastAsiaTheme="minorHAnsi"/>
          <w:color w:val="000000" w:themeColor="text1"/>
          <w:sz w:val="22"/>
          <w:szCs w:val="22"/>
          <w:lang w:val="es-MX" w:eastAsia="en-US"/>
        </w:rPr>
        <w:t>:</w:t>
      </w:r>
    </w:p>
    <w:p w:rsidRPr="00120A3D" w:rsidR="00120A3D" w:rsidP="00120A3D" w:rsidRDefault="00120A3D" w14:paraId="3403B821" w14:textId="77777777">
      <w:pPr>
        <w:spacing w:before="0" w:after="18" w:line="240" w:lineRule="auto"/>
        <w:rPr>
          <w:rFonts w:ascii="Arial" w:hAnsi="Arial" w:cs="Arial" w:eastAsiaTheme="minorHAnsi"/>
          <w:color w:val="000000" w:themeColor="text1"/>
          <w:sz w:val="22"/>
          <w:szCs w:val="22"/>
          <w:lang w:val="es-MX" w:eastAsia="en-US"/>
        </w:rPr>
      </w:pPr>
    </w:p>
    <w:p w:rsidRPr="00120A3D" w:rsidR="00120A3D" w:rsidP="001F6F4B" w:rsidRDefault="00120A3D" w14:paraId="0DBB8B7B" w14:textId="77777777">
      <w:pPr>
        <w:spacing w:before="0" w:after="0" w:line="240" w:lineRule="auto"/>
        <w:ind w:left="709" w:right="709"/>
        <w:rPr>
          <w:rFonts w:ascii="Arial" w:hAnsi="Arial" w:cs="Arial" w:eastAsiaTheme="minorHAnsi"/>
          <w:color w:val="000000" w:themeColor="text1"/>
          <w:sz w:val="21"/>
          <w:szCs w:val="21"/>
          <w:lang w:val="es-MX" w:eastAsia="en-US"/>
        </w:rPr>
      </w:pPr>
      <w:r w:rsidRPr="00120A3D">
        <w:rPr>
          <w:rFonts w:ascii="Arial" w:hAnsi="Arial" w:cs="Arial" w:eastAsiaTheme="minorHAnsi"/>
          <w:color w:val="000000" w:themeColor="text1"/>
          <w:sz w:val="21"/>
          <w:szCs w:val="21"/>
          <w:lang w:val="es-MX" w:eastAsia="en-U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Pr="00120A3D" w:rsidR="00120A3D" w:rsidP="001F6F4B" w:rsidRDefault="00120A3D" w14:paraId="6EE297B7" w14:textId="77777777">
      <w:pPr>
        <w:spacing w:before="0" w:after="0" w:line="240" w:lineRule="auto"/>
        <w:ind w:left="709" w:right="709"/>
        <w:rPr>
          <w:rFonts w:ascii="Arial" w:hAnsi="Arial" w:cs="Arial" w:eastAsiaTheme="minorHAnsi"/>
          <w:color w:val="000000" w:themeColor="text1"/>
          <w:sz w:val="21"/>
          <w:szCs w:val="21"/>
          <w:lang w:val="es-MX" w:eastAsia="en-US"/>
        </w:rPr>
      </w:pPr>
    </w:p>
    <w:p w:rsidRPr="00120A3D" w:rsidR="00120A3D" w:rsidP="001F6F4B" w:rsidRDefault="00120A3D" w14:paraId="05E343DE" w14:textId="77777777">
      <w:pPr>
        <w:spacing w:before="0" w:after="0" w:line="240" w:lineRule="auto"/>
        <w:ind w:left="709" w:right="709"/>
        <w:rPr>
          <w:rFonts w:ascii="Arial" w:hAnsi="Arial" w:cs="Arial" w:eastAsiaTheme="minorHAnsi"/>
          <w:color w:val="000000" w:themeColor="text1"/>
          <w:sz w:val="21"/>
          <w:szCs w:val="21"/>
          <w:lang w:val="es-MX" w:eastAsia="en-US"/>
        </w:rPr>
      </w:pPr>
      <w:r w:rsidRPr="00120A3D">
        <w:rPr>
          <w:rFonts w:ascii="Arial" w:hAnsi="Arial" w:cs="Arial" w:eastAsiaTheme="minorHAnsi"/>
          <w:color w:val="000000" w:themeColor="text1"/>
          <w:sz w:val="21"/>
          <w:szCs w:val="21"/>
          <w:lang w:val="es-MX" w:eastAsia="en-U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00120A3D" w:rsidP="00CC5C9A" w:rsidRDefault="00120A3D" w14:paraId="7AAF3CD7" w14:textId="4E734DB6">
      <w:pPr>
        <w:spacing w:before="0" w:after="0" w:line="240" w:lineRule="auto"/>
        <w:ind w:left="709" w:right="709"/>
        <w:rPr>
          <w:rFonts w:ascii="Arial" w:hAnsi="Arial" w:cs="Arial" w:eastAsiaTheme="minorHAnsi"/>
          <w:color w:val="000000" w:themeColor="text1"/>
          <w:sz w:val="21"/>
          <w:szCs w:val="21"/>
          <w:lang w:val="es-MX" w:eastAsia="en-US"/>
        </w:rPr>
      </w:pPr>
      <w:r w:rsidRPr="00120A3D">
        <w:rPr>
          <w:rFonts w:ascii="Arial" w:hAnsi="Arial" w:cs="Arial" w:eastAsiaTheme="minorHAnsi"/>
          <w:color w:val="000000" w:themeColor="text1"/>
          <w:sz w:val="21"/>
          <w:szCs w:val="21"/>
          <w:lang w:val="es-MX" w:eastAsia="en-US"/>
        </w:rPr>
        <w:t>[…]</w:t>
      </w:r>
    </w:p>
    <w:p w:rsidRPr="00120A3D" w:rsidR="00CC5C9A" w:rsidP="001F6F4B" w:rsidRDefault="00CC5C9A" w14:paraId="38792266" w14:textId="77777777">
      <w:pPr>
        <w:spacing w:before="0" w:after="0" w:line="240" w:lineRule="auto"/>
        <w:ind w:left="709" w:right="709"/>
        <w:rPr>
          <w:rFonts w:ascii="Arial" w:hAnsi="Arial" w:cs="Arial" w:eastAsiaTheme="minorHAnsi"/>
          <w:color w:val="000000" w:themeColor="text1"/>
          <w:sz w:val="21"/>
          <w:szCs w:val="21"/>
          <w:lang w:val="es-MX" w:eastAsia="en-US"/>
        </w:rPr>
      </w:pPr>
    </w:p>
    <w:p w:rsidRPr="00120A3D" w:rsidR="00120A3D" w:rsidP="001F6F4B" w:rsidRDefault="00120A3D" w14:paraId="24A75FD4" w14:textId="77777777">
      <w:pPr>
        <w:spacing w:before="0" w:after="0" w:line="240" w:lineRule="auto"/>
        <w:ind w:left="708" w:right="709"/>
        <w:rPr>
          <w:rFonts w:ascii="Arial" w:hAnsi="Arial" w:cs="Arial" w:eastAsiaTheme="minorHAnsi"/>
          <w:color w:val="000000" w:themeColor="text1"/>
          <w:sz w:val="21"/>
          <w:szCs w:val="21"/>
          <w:lang w:val="es-MX" w:eastAsia="en-US"/>
        </w:rPr>
      </w:pPr>
      <w:r w:rsidRPr="00120A3D">
        <w:rPr>
          <w:rFonts w:ascii="Arial" w:hAnsi="Arial" w:cs="Arial" w:eastAsiaTheme="minorHAnsi"/>
          <w:color w:val="000000" w:themeColor="text1"/>
          <w:sz w:val="21"/>
          <w:szCs w:val="21"/>
          <w:lang w:val="es-MX" w:eastAsia="en-US"/>
        </w:rPr>
        <w:t xml:space="preserve">8. Los </w:t>
      </w:r>
      <w:proofErr w:type="gramStart"/>
      <w:r w:rsidRPr="00120A3D">
        <w:rPr>
          <w:rFonts w:ascii="Arial" w:hAnsi="Arial" w:cs="Arial" w:eastAsiaTheme="minorHAnsi"/>
          <w:color w:val="000000" w:themeColor="text1"/>
          <w:sz w:val="21"/>
          <w:szCs w:val="21"/>
          <w:lang w:val="es-MX" w:eastAsia="en-US"/>
        </w:rPr>
        <w:t>gobiernos nacional</w:t>
      </w:r>
      <w:proofErr w:type="gramEnd"/>
      <w:r w:rsidRPr="00120A3D">
        <w:rPr>
          <w:rFonts w:ascii="Arial" w:hAnsi="Arial" w:cs="Arial" w:eastAsiaTheme="minorHAnsi"/>
          <w:color w:val="000000" w:themeColor="text1"/>
          <w:sz w:val="21"/>
          <w:szCs w:val="21"/>
          <w:lang w:val="es-MX" w:eastAsia="en-US"/>
        </w:rPr>
        <w:t>, departamentales, distritales y municipales, deberán fijar mediante decreto reglamentario, en los procesos de selección de los contratistas y proveedores, un sistema de preferencias a favor de las personas con discapacidad.</w:t>
      </w:r>
    </w:p>
    <w:p w:rsidRPr="00120A3D" w:rsidR="00120A3D" w:rsidP="00120A3D" w:rsidRDefault="00120A3D" w14:paraId="4414157E" w14:textId="77777777">
      <w:pPr>
        <w:spacing w:before="0" w:after="18"/>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t xml:space="preserve">  </w:t>
      </w:r>
    </w:p>
    <w:p w:rsidRPr="00120A3D" w:rsidR="00120A3D" w:rsidP="00120A3D" w:rsidRDefault="00120A3D" w14:paraId="51895592" w14:textId="4A52CE6B">
      <w:pPr>
        <w:spacing w:before="0"/>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w:t>
      </w:r>
      <w:r w:rsidRPr="00120A3D">
        <w:rPr>
          <w:rFonts w:ascii="Arial" w:hAnsi="Arial" w:cs="Arial" w:eastAsiaTheme="minorHAnsi"/>
          <w:color w:val="000000" w:themeColor="text1"/>
          <w:sz w:val="22"/>
          <w:szCs w:val="22"/>
          <w:lang w:val="es-MX" w:eastAsia="en-US"/>
        </w:rPr>
        <w:lastRenderedPageBreak/>
        <w:t xml:space="preserve">Estado, en las modalidades de licitación pública y concurso de méritos, a quienes acrediten que al menos el diez por ciento </w:t>
      </w:r>
      <w:r w:rsidR="00CC5C9A">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10%</w:t>
      </w:r>
      <w:r w:rsidR="00CC5C9A">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 xml:space="preserve"> de su nómina la integran personas en situación de discapacidad. </w:t>
      </w:r>
    </w:p>
    <w:p w:rsidRPr="00120A3D" w:rsidR="00120A3D" w:rsidP="00120A3D" w:rsidRDefault="00120A3D" w14:paraId="1CA490DE" w14:textId="6CC7B5BC">
      <w:pPr>
        <w:ind w:firstLine="709"/>
        <w:rPr>
          <w:rFonts w:ascii="Arial" w:hAnsi="Arial" w:eastAsia="Calibri" w:cs="Arial"/>
          <w:color w:val="000000" w:themeColor="text1"/>
          <w:sz w:val="22"/>
          <w:szCs w:val="22"/>
          <w:lang w:val="es-ES" w:eastAsia="en-US"/>
        </w:rPr>
      </w:pPr>
      <w:r w:rsidRPr="00120A3D">
        <w:rPr>
          <w:rFonts w:ascii="Arial" w:hAnsi="Arial" w:eastAsia="Calibri" w:cs="Arial"/>
          <w:color w:val="000000" w:themeColor="text1"/>
          <w:sz w:val="22"/>
          <w:szCs w:val="22"/>
          <w:lang w:val="es-ES" w:eastAsia="en-US"/>
        </w:rPr>
        <w:t xml:space="preserve">Conforme a lo anterior, el Decreto 1082 de 2015, en el artículo 2.2.1.2.4.6, adicionado por el Decreto 392 de 2018, regula el puntaje adicional para proponentes con trabajadores con discapacidad. Dicho artículo establece que debe asignarse un uno por ciento </w:t>
      </w:r>
      <w:r w:rsidR="00CC5C9A">
        <w:rPr>
          <w:rFonts w:ascii="Arial" w:hAnsi="Arial" w:eastAsia="Calibri" w:cs="Arial"/>
          <w:color w:val="000000" w:themeColor="text1"/>
          <w:sz w:val="22"/>
          <w:szCs w:val="22"/>
          <w:lang w:val="es-ES" w:eastAsia="en-US"/>
        </w:rPr>
        <w:t>(</w:t>
      </w:r>
      <w:r w:rsidRPr="00120A3D">
        <w:rPr>
          <w:rFonts w:ascii="Arial" w:hAnsi="Arial" w:eastAsia="Calibri" w:cs="Arial"/>
          <w:color w:val="000000" w:themeColor="text1"/>
          <w:sz w:val="22"/>
          <w:szCs w:val="22"/>
          <w:lang w:val="es-ES" w:eastAsia="en-US"/>
        </w:rPr>
        <w:t>1%</w:t>
      </w:r>
      <w:r w:rsidR="00CC5C9A">
        <w:rPr>
          <w:rFonts w:ascii="Arial" w:hAnsi="Arial" w:eastAsia="Calibri" w:cs="Arial"/>
          <w:color w:val="000000" w:themeColor="text1"/>
          <w:sz w:val="22"/>
          <w:szCs w:val="22"/>
          <w:lang w:val="es-ES" w:eastAsia="en-US"/>
        </w:rPr>
        <w:t>)</w:t>
      </w:r>
      <w:r w:rsidRPr="00120A3D">
        <w:rPr>
          <w:rFonts w:ascii="Arial" w:hAnsi="Arial" w:eastAsia="Calibri" w:cs="Arial"/>
          <w:color w:val="000000" w:themeColor="text1"/>
          <w:sz w:val="22"/>
          <w:szCs w:val="22"/>
          <w:lang w:val="es-ES" w:eastAsia="en-US"/>
        </w:rPr>
        <w:t xml:space="preserve"> de puntaje adicional a los proponentes que acrediten la vinculación de trabajadores con discapacidad en los procesos de licitaciones públicas y concursos de méritos, de acuerdo con los requisitos previstos en el Decreto en mención:</w:t>
      </w:r>
    </w:p>
    <w:p w:rsidRPr="00120A3D" w:rsidR="00120A3D" w:rsidP="00120A3D" w:rsidRDefault="00120A3D" w14:paraId="70564B6B" w14:textId="77777777">
      <w:pPr>
        <w:spacing w:before="0" w:after="18" w:line="240" w:lineRule="auto"/>
        <w:rPr>
          <w:rFonts w:ascii="Arial" w:hAnsi="Arial" w:cs="Arial" w:eastAsiaTheme="minorHAnsi"/>
          <w:color w:val="000000" w:themeColor="text1"/>
          <w:sz w:val="20"/>
          <w:szCs w:val="20"/>
          <w:lang w:val="es-MX" w:eastAsia="en-US"/>
        </w:rPr>
      </w:pPr>
    </w:p>
    <w:p w:rsidRPr="00120A3D" w:rsidR="00120A3D" w:rsidP="0020755A" w:rsidRDefault="00120A3D" w14:paraId="39983F9B" w14:textId="77777777">
      <w:pPr>
        <w:spacing w:before="0" w:after="18" w:line="240" w:lineRule="auto"/>
        <w:ind w:left="709" w:right="709"/>
        <w:rPr>
          <w:rFonts w:ascii="Arial" w:hAnsi="Arial" w:cs="Arial"/>
          <w:color w:val="000000" w:themeColor="text1"/>
          <w:sz w:val="21"/>
          <w:szCs w:val="21"/>
          <w:lang w:val="es-CO" w:eastAsia="es-CO"/>
        </w:rPr>
      </w:pPr>
      <w:r w:rsidRPr="00120A3D">
        <w:rPr>
          <w:rFonts w:ascii="Arial" w:hAnsi="Arial" w:cs="Arial"/>
          <w:bCs/>
          <w:color w:val="000000" w:themeColor="text1"/>
          <w:sz w:val="21"/>
          <w:szCs w:val="21"/>
          <w:lang w:val="es-CO" w:eastAsia="es-CO"/>
        </w:rPr>
        <w:t>Artículo 2.2.1.2.4.2.6. Puntaje adicional para proponentes con trabajadores con discapacidad</w:t>
      </w:r>
      <w:r w:rsidRPr="00120A3D">
        <w:rPr>
          <w:rFonts w:ascii="Arial"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120A3D" w:rsidR="00120A3D" w:rsidP="0020755A" w:rsidRDefault="00120A3D" w14:paraId="20CD0157" w14:textId="77777777">
      <w:pPr>
        <w:spacing w:before="0" w:after="18" w:line="240" w:lineRule="auto"/>
        <w:ind w:left="709" w:right="709"/>
        <w:rPr>
          <w:rFonts w:ascii="Arial" w:hAnsi="Arial" w:cs="Arial" w:eastAsiaTheme="minorHAnsi"/>
          <w:i/>
          <w:iCs/>
          <w:color w:val="000000" w:themeColor="text1"/>
          <w:sz w:val="21"/>
          <w:szCs w:val="21"/>
          <w:lang w:val="es-MX" w:eastAsia="en-US"/>
        </w:rPr>
      </w:pPr>
    </w:p>
    <w:p w:rsidRPr="00120A3D" w:rsidR="00120A3D" w:rsidP="0020755A" w:rsidRDefault="00120A3D" w14:paraId="73B92CE3" w14:textId="77777777">
      <w:pPr>
        <w:spacing w:before="0" w:after="18" w:line="240" w:lineRule="auto"/>
        <w:ind w:left="709" w:right="709"/>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rsidRPr="00120A3D" w:rsidR="00120A3D" w:rsidP="0020755A" w:rsidRDefault="00120A3D" w14:paraId="21FBE8D8" w14:textId="77777777">
      <w:pPr>
        <w:spacing w:before="0" w:after="18" w:line="240" w:lineRule="auto"/>
        <w:ind w:left="709" w:right="709"/>
        <w:rPr>
          <w:rFonts w:ascii="Arial" w:hAnsi="Arial" w:cs="Arial"/>
          <w:color w:val="000000" w:themeColor="text1"/>
          <w:sz w:val="21"/>
          <w:szCs w:val="21"/>
          <w:lang w:val="es-CO" w:eastAsia="es-CO"/>
        </w:rPr>
      </w:pPr>
    </w:p>
    <w:p w:rsidRPr="00120A3D" w:rsidR="00120A3D" w:rsidP="0020755A" w:rsidRDefault="00120A3D" w14:paraId="58205AFE" w14:textId="77777777">
      <w:pPr>
        <w:spacing w:before="0" w:after="18" w:line="240" w:lineRule="auto"/>
        <w:ind w:left="709" w:right="709"/>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rsidRPr="00120A3D" w:rsidR="00120A3D" w:rsidP="00120A3D" w:rsidRDefault="00120A3D" w14:paraId="6C4FA8C6" w14:textId="77777777">
      <w:pPr>
        <w:spacing w:before="0" w:after="18" w:line="240" w:lineRule="auto"/>
        <w:ind w:left="709" w:right="709"/>
        <w:rPr>
          <w:rFonts w:ascii="Arial" w:hAnsi="Arial" w:cs="Arial"/>
          <w:color w:val="000000" w:themeColor="text1"/>
          <w:sz w:val="21"/>
          <w:szCs w:val="21"/>
          <w:lang w:val="es-CO" w:eastAsia="es-CO"/>
        </w:rPr>
      </w:pPr>
    </w:p>
    <w:tbl>
      <w:tblPr>
        <w:tblW w:w="6136" w:type="dxa"/>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2742"/>
      </w:tblGrid>
      <w:tr w:rsidRPr="003C0FAC" w:rsidR="00120A3D" w:rsidTr="000B3C5A" w14:paraId="5AFCC24E" w14:textId="77777777">
        <w:trPr>
          <w:trHeight w:val="210"/>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470AA05A" w14:textId="77777777">
            <w:pPr>
              <w:spacing w:before="0" w:after="0" w:line="254" w:lineRule="atLeast"/>
              <w:jc w:val="center"/>
              <w:rPr>
                <w:rFonts w:ascii="Arial" w:hAnsi="Arial" w:cs="Arial"/>
                <w:b/>
                <w:bCs/>
                <w:color w:val="000000" w:themeColor="text1"/>
                <w:sz w:val="21"/>
                <w:szCs w:val="21"/>
                <w:lang w:val="es-CO" w:eastAsia="es-CO"/>
              </w:rPr>
            </w:pPr>
            <w:r w:rsidRPr="00120A3D">
              <w:rPr>
                <w:rFonts w:ascii="Arial" w:hAnsi="Arial" w:cs="Arial"/>
                <w:b/>
                <w:bCs/>
                <w:color w:val="000000" w:themeColor="text1"/>
                <w:sz w:val="21"/>
                <w:szCs w:val="21"/>
                <w:lang w:val="es-CO" w:eastAsia="es-CO"/>
              </w:rPr>
              <w:t>Número total de trabajadores de la planta de personal del proponente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7DB6703D" w14:textId="77777777">
            <w:pPr>
              <w:spacing w:before="0" w:after="0" w:line="254" w:lineRule="atLeast"/>
              <w:jc w:val="center"/>
              <w:rPr>
                <w:rFonts w:ascii="Arial" w:hAnsi="Arial" w:cs="Arial"/>
                <w:b/>
                <w:bCs/>
                <w:color w:val="000000" w:themeColor="text1"/>
                <w:sz w:val="21"/>
                <w:szCs w:val="21"/>
                <w:lang w:val="es-CO" w:eastAsia="es-CO"/>
              </w:rPr>
            </w:pPr>
            <w:r w:rsidRPr="00120A3D">
              <w:rPr>
                <w:rFonts w:ascii="Arial" w:hAnsi="Arial" w:cs="Arial"/>
                <w:b/>
                <w:bCs/>
                <w:color w:val="000000" w:themeColor="text1"/>
                <w:sz w:val="21"/>
                <w:szCs w:val="21"/>
                <w:lang w:val="es-CO" w:eastAsia="es-CO"/>
              </w:rPr>
              <w:t>Número mínimo de trabajadores con discapacidad exigido </w:t>
            </w:r>
          </w:p>
        </w:tc>
      </w:tr>
      <w:tr w:rsidRPr="00120A3D" w:rsidR="00120A3D" w:rsidTr="000B3C5A" w14:paraId="49625C55"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2DB704C7" w14:textId="77777777">
            <w:pPr>
              <w:spacing w:before="0" w:after="0" w:line="254" w:lineRule="atLeast"/>
              <w:jc w:val="left"/>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Entre 1 y 30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613F02FC" w14:textId="77777777">
            <w:pPr>
              <w:spacing w:before="0" w:after="0" w:line="254" w:lineRule="atLeast"/>
              <w:jc w:val="center"/>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1 </w:t>
            </w:r>
          </w:p>
        </w:tc>
      </w:tr>
      <w:tr w:rsidRPr="00120A3D" w:rsidR="00120A3D" w:rsidTr="000B3C5A" w14:paraId="1DA3F5EB"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5D7CFA1A" w14:textId="77777777">
            <w:pPr>
              <w:spacing w:before="0" w:after="0" w:line="254" w:lineRule="atLeast"/>
              <w:jc w:val="left"/>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Entre 31 y 100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1E938D64" w14:textId="77777777">
            <w:pPr>
              <w:spacing w:before="0" w:after="0" w:line="254" w:lineRule="atLeast"/>
              <w:jc w:val="center"/>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2 </w:t>
            </w:r>
          </w:p>
        </w:tc>
      </w:tr>
      <w:tr w:rsidRPr="00120A3D" w:rsidR="00120A3D" w:rsidTr="000B3C5A" w14:paraId="43368B1C"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361E01E0" w14:textId="77777777">
            <w:pPr>
              <w:spacing w:before="0" w:after="0" w:line="254" w:lineRule="atLeast"/>
              <w:jc w:val="left"/>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Entre 101 y 150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383ACF7C" w14:textId="77777777">
            <w:pPr>
              <w:spacing w:before="0" w:after="0" w:line="254" w:lineRule="atLeast"/>
              <w:jc w:val="center"/>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3 </w:t>
            </w:r>
          </w:p>
        </w:tc>
      </w:tr>
      <w:tr w:rsidRPr="00120A3D" w:rsidR="00120A3D" w:rsidTr="000B3C5A" w14:paraId="7C317F64"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1E837A74" w14:textId="77777777">
            <w:pPr>
              <w:spacing w:before="0" w:after="0" w:line="254" w:lineRule="atLeast"/>
              <w:jc w:val="left"/>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Entre 151 y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34FD8058" w14:textId="77777777">
            <w:pPr>
              <w:spacing w:before="0" w:after="0" w:line="254" w:lineRule="atLeast"/>
              <w:jc w:val="center"/>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4 </w:t>
            </w:r>
          </w:p>
        </w:tc>
      </w:tr>
      <w:tr w:rsidRPr="00120A3D" w:rsidR="00120A3D" w:rsidTr="000B3C5A" w14:paraId="75FEF854" w14:textId="77777777">
        <w:trPr>
          <w:trHeight w:val="99"/>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11F10DDA" w14:textId="77777777">
            <w:pPr>
              <w:spacing w:before="0" w:after="0" w:line="254" w:lineRule="atLeast"/>
              <w:jc w:val="left"/>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Más de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120A3D" w:rsidR="00120A3D" w:rsidP="00120A3D" w:rsidRDefault="00120A3D" w14:paraId="67AD14AC" w14:textId="77777777">
            <w:pPr>
              <w:spacing w:before="0" w:after="0" w:line="254" w:lineRule="atLeast"/>
              <w:jc w:val="center"/>
              <w:rPr>
                <w:rFonts w:ascii="Arial" w:hAnsi="Arial" w:cs="Arial"/>
                <w:color w:val="000000" w:themeColor="text1"/>
                <w:sz w:val="21"/>
                <w:szCs w:val="21"/>
                <w:lang w:val="es-CO" w:eastAsia="es-CO"/>
              </w:rPr>
            </w:pPr>
            <w:r w:rsidRPr="00120A3D">
              <w:rPr>
                <w:rFonts w:ascii="Arial" w:hAnsi="Arial" w:cs="Arial"/>
                <w:color w:val="000000" w:themeColor="text1"/>
                <w:sz w:val="21"/>
                <w:szCs w:val="21"/>
                <w:lang w:val="es-CO" w:eastAsia="es-CO"/>
              </w:rPr>
              <w:t>5 </w:t>
            </w:r>
          </w:p>
        </w:tc>
      </w:tr>
    </w:tbl>
    <w:p w:rsidRPr="00120A3D" w:rsidR="00120A3D" w:rsidP="00120A3D" w:rsidRDefault="00120A3D" w14:paraId="5189934B" w14:textId="77777777">
      <w:pPr>
        <w:spacing w:before="0" w:after="18" w:line="240" w:lineRule="auto"/>
        <w:ind w:left="709" w:right="709"/>
        <w:rPr>
          <w:rFonts w:ascii="Arial" w:hAnsi="Arial" w:cs="Arial"/>
          <w:color w:val="000000" w:themeColor="text1"/>
          <w:sz w:val="21"/>
          <w:szCs w:val="21"/>
          <w:lang w:val="es-CO" w:eastAsia="es-CO"/>
        </w:rPr>
      </w:pPr>
    </w:p>
    <w:p w:rsidRPr="00120A3D" w:rsidR="00120A3D" w:rsidP="00120A3D" w:rsidRDefault="00120A3D" w14:paraId="25E489ED" w14:textId="77777777">
      <w:pPr>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lastRenderedPageBreak/>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ii) </w:t>
      </w:r>
      <w:bookmarkStart w:name="_Hlk11918325" w:id="1"/>
      <w:r w:rsidRPr="00120A3D">
        <w:rPr>
          <w:rFonts w:ascii="Arial" w:hAnsi="Arial" w:cs="Arial" w:eastAsiaTheme="minorHAnsi"/>
          <w:color w:val="000000" w:themeColor="text1"/>
          <w:sz w:val="22"/>
          <w:szCs w:val="22"/>
          <w:lang w:val="es-MX" w:eastAsia="en-US"/>
        </w:rPr>
        <w:t>el número mínimo de personas con discapacidad en su planta de personal</w:t>
      </w:r>
      <w:bookmarkEnd w:id="1"/>
      <w:r w:rsidRPr="00120A3D">
        <w:rPr>
          <w:rFonts w:ascii="Arial" w:hAnsi="Arial" w:cs="Arial" w:eastAsiaTheme="minorHAnsi"/>
          <w:color w:val="000000" w:themeColor="text1"/>
          <w:sz w:val="22"/>
          <w:szCs w:val="22"/>
          <w:lang w:val="es-MX" w:eastAsia="en-US"/>
        </w:rPr>
        <w:t xml:space="preserve">. </w:t>
      </w:r>
    </w:p>
    <w:p w:rsidRPr="00120A3D" w:rsidR="00120A3D" w:rsidP="00120A3D" w:rsidRDefault="00D82864" w14:paraId="4B8C0F3B" w14:textId="3523118F">
      <w:pPr>
        <w:ind w:firstLine="709"/>
        <w:rPr>
          <w:rFonts w:ascii="Arial" w:hAnsi="Arial" w:cs="Arial" w:eastAsiaTheme="minorHAnsi"/>
          <w:color w:val="000000" w:themeColor="text1"/>
          <w:sz w:val="22"/>
          <w:szCs w:val="22"/>
          <w:lang w:val="es-MX" w:eastAsia="en-US"/>
        </w:rPr>
      </w:pPr>
      <w:r>
        <w:rPr>
          <w:rFonts w:ascii="Arial" w:hAnsi="Arial" w:cs="Arial" w:eastAsiaTheme="minorHAnsi"/>
          <w:color w:val="000000" w:themeColor="text1"/>
          <w:sz w:val="22"/>
          <w:szCs w:val="22"/>
          <w:lang w:val="es-MX" w:eastAsia="en-US"/>
        </w:rPr>
        <w:t>En relación con</w:t>
      </w:r>
      <w:r w:rsidRPr="00120A3D" w:rsidR="00120A3D">
        <w:rPr>
          <w:rFonts w:ascii="Arial" w:hAnsi="Arial" w:cs="Arial" w:eastAsiaTheme="minorHAnsi"/>
          <w:color w:val="000000" w:themeColor="text1"/>
          <w:sz w:val="22"/>
          <w:szCs w:val="22"/>
          <w:lang w:val="es-MX" w:eastAsia="en-US"/>
        </w:rPr>
        <w:t xml:space="preserve">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rsidRPr="00120A3D" w:rsidR="00120A3D" w:rsidP="00120A3D" w:rsidRDefault="00120A3D" w14:paraId="573124DF" w14:textId="77777777">
      <w:pPr>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t xml:space="preserve">Para el caso de proponentes singulares, la acreditación de tal situación se realizará a través de certificación emitida por: i) la persona natural o ii) el representante legal de la persona jurídica o su revisor fiscal cuando esté obligado a tenerlo. </w:t>
      </w:r>
    </w:p>
    <w:p w:rsidRPr="00120A3D" w:rsidR="00120A3D" w:rsidP="00120A3D" w:rsidRDefault="00D82864" w14:paraId="13606212" w14:textId="79A39DE6">
      <w:pPr>
        <w:ind w:firstLine="709"/>
        <w:rPr>
          <w:rFonts w:ascii="Arial" w:hAnsi="Arial" w:cs="Arial" w:eastAsiaTheme="minorHAnsi"/>
          <w:color w:val="000000" w:themeColor="text1"/>
          <w:sz w:val="22"/>
          <w:szCs w:val="22"/>
          <w:lang w:val="es-MX" w:eastAsia="en-US"/>
        </w:rPr>
      </w:pPr>
      <w:r>
        <w:rPr>
          <w:rFonts w:ascii="Arial" w:hAnsi="Arial" w:cs="Arial" w:eastAsiaTheme="minorHAnsi"/>
          <w:color w:val="000000" w:themeColor="text1"/>
          <w:sz w:val="22"/>
          <w:szCs w:val="22"/>
          <w:lang w:val="es-MX" w:eastAsia="en-US"/>
        </w:rPr>
        <w:t>C</w:t>
      </w:r>
      <w:r w:rsidRPr="00120A3D" w:rsidR="00120A3D">
        <w:rPr>
          <w:rFonts w:ascii="Arial" w:hAnsi="Arial" w:cs="Arial" w:eastAsiaTheme="minorHAnsi"/>
          <w:color w:val="000000" w:themeColor="text1"/>
          <w:sz w:val="22"/>
          <w:szCs w:val="22"/>
          <w:lang w:val="es-MX" w:eastAsia="en-US"/>
        </w:rPr>
        <w:t>uando se trate de proponentes plurales, esto es, consorcio, unión temporal o</w:t>
      </w:r>
      <w:r w:rsidR="00120A3D">
        <w:rPr>
          <w:rFonts w:ascii="Arial" w:hAnsi="Arial" w:cs="Arial" w:eastAsiaTheme="minorHAnsi"/>
          <w:color w:val="000000" w:themeColor="text1"/>
          <w:sz w:val="22"/>
          <w:szCs w:val="22"/>
          <w:lang w:val="es-MX" w:eastAsia="en-US"/>
        </w:rPr>
        <w:t xml:space="preserve"> promesa de sociedad futura, el</w:t>
      </w:r>
      <w:r w:rsidRPr="00120A3D" w:rsidR="00120A3D">
        <w:rPr>
          <w:rFonts w:ascii="Arial" w:hAnsi="Arial" w:cs="Arial" w:eastAsiaTheme="minorHAnsi"/>
          <w:color w:val="000000" w:themeColor="text1"/>
          <w:sz w:val="22"/>
          <w:szCs w:val="22"/>
          <w:lang w:val="es-MX" w:eastAsia="en-US"/>
        </w:rPr>
        <w:t xml:space="preserve">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w:t>
      </w:r>
      <w:r w:rsidR="009C0625">
        <w:rPr>
          <w:rFonts w:ascii="Arial" w:hAnsi="Arial" w:cs="Arial" w:eastAsiaTheme="minorHAnsi"/>
          <w:color w:val="000000" w:themeColor="text1"/>
          <w:sz w:val="22"/>
          <w:szCs w:val="22"/>
          <w:lang w:val="es-MX" w:eastAsia="en-US"/>
        </w:rPr>
        <w:t>(</w:t>
      </w:r>
      <w:r w:rsidRPr="00120A3D" w:rsidR="00120A3D">
        <w:rPr>
          <w:rFonts w:ascii="Arial" w:hAnsi="Arial" w:cs="Arial" w:eastAsiaTheme="minorHAnsi"/>
          <w:color w:val="000000" w:themeColor="text1"/>
          <w:sz w:val="22"/>
          <w:szCs w:val="22"/>
          <w:lang w:val="es-MX" w:eastAsia="en-US"/>
        </w:rPr>
        <w:t>40%</w:t>
      </w:r>
      <w:r w:rsidR="009C0625">
        <w:rPr>
          <w:rFonts w:ascii="Arial" w:hAnsi="Arial" w:cs="Arial" w:eastAsiaTheme="minorHAnsi"/>
          <w:color w:val="000000" w:themeColor="text1"/>
          <w:sz w:val="22"/>
          <w:szCs w:val="22"/>
          <w:lang w:val="es-MX" w:eastAsia="en-US"/>
        </w:rPr>
        <w:t>)</w:t>
      </w:r>
      <w:r w:rsidRPr="00120A3D" w:rsidR="00120A3D">
        <w:rPr>
          <w:rFonts w:ascii="Arial" w:hAnsi="Arial" w:cs="Arial" w:eastAsiaTheme="minorHAnsi"/>
          <w:color w:val="000000" w:themeColor="text1"/>
          <w:sz w:val="22"/>
          <w:szCs w:val="22"/>
          <w:lang w:val="es-MX" w:eastAsia="en-US"/>
        </w:rPr>
        <w:t xml:space="preserve"> de la experiencia requerida, como se explicará más adelante.</w:t>
      </w:r>
    </w:p>
    <w:p w:rsidRPr="00120A3D" w:rsidR="00120A3D" w:rsidP="00120A3D" w:rsidRDefault="00120A3D" w14:paraId="739F04F5" w14:textId="14ED822F">
      <w:pPr>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t xml:space="preserve">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w:t>
      </w:r>
      <w:r w:rsidR="009C0625">
        <w:rPr>
          <w:rFonts w:ascii="Arial" w:hAnsi="Arial" w:cs="Arial" w:eastAsiaTheme="minorHAnsi"/>
          <w:color w:val="000000" w:themeColor="text1"/>
          <w:sz w:val="22"/>
          <w:szCs w:val="22"/>
          <w:lang w:val="es-MX" w:eastAsia="en-US"/>
        </w:rPr>
        <w:t>individualmente</w:t>
      </w:r>
      <w:r w:rsidRPr="00120A3D">
        <w:rPr>
          <w:rFonts w:ascii="Arial" w:hAnsi="Arial" w:cs="Arial" w:eastAsiaTheme="minorHAnsi"/>
          <w:color w:val="000000" w:themeColor="text1"/>
          <w:sz w:val="22"/>
          <w:szCs w:val="22"/>
          <w:lang w:val="es-MX" w:eastAsia="en-US"/>
        </w:rPr>
        <w:t>, como a las estructuras plurales, trátese de consorcio o unión temporal. De allí que la expresión «o sus integrantes», califica el proponente y se refiere a los integrantes de las estructuras plurales enunciadas.</w:t>
      </w:r>
    </w:p>
    <w:p w:rsidRPr="00120A3D" w:rsidR="00120A3D" w:rsidP="00120A3D" w:rsidRDefault="00120A3D" w14:paraId="368E2297" w14:textId="77777777">
      <w:pPr>
        <w:ind w:firstLine="709"/>
        <w:rPr>
          <w:rFonts w:ascii="Arial" w:hAnsi="Arial" w:eastAsia="Calibri" w:cs="Arial"/>
          <w:color w:val="000000" w:themeColor="text1"/>
          <w:sz w:val="22"/>
          <w:szCs w:val="22"/>
          <w:lang w:val="es-MX" w:eastAsia="en-US"/>
        </w:rPr>
      </w:pPr>
      <w:r w:rsidRPr="00120A3D">
        <w:rPr>
          <w:rFonts w:ascii="Arial" w:hAnsi="Arial" w:eastAsia="Calibri" w:cs="Arial"/>
          <w:color w:val="000000" w:themeColor="text1"/>
          <w:sz w:val="22"/>
          <w:szCs w:val="22"/>
          <w:lang w:val="es-MX" w:eastAsia="en-US"/>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120A3D">
        <w:rPr>
          <w:rFonts w:ascii="Arial" w:hAnsi="Arial" w:eastAsia="Calibri" w:cs="Arial"/>
          <w:i/>
          <w:color w:val="000000" w:themeColor="text1"/>
          <w:sz w:val="22"/>
          <w:szCs w:val="22"/>
          <w:lang w:val="es-MX" w:eastAsia="en-US"/>
        </w:rPr>
        <w:t>o</w:t>
      </w:r>
      <w:r w:rsidRPr="00120A3D">
        <w:rPr>
          <w:rFonts w:ascii="Arial" w:hAnsi="Arial" w:eastAsia="Calibri" w:cs="Arial"/>
          <w:color w:val="000000" w:themeColor="text1"/>
          <w:sz w:val="22"/>
          <w:szCs w:val="22"/>
          <w:lang w:val="es-MX" w:eastAsia="en-US"/>
        </w:rPr>
        <w:t xml:space="preserve"> sus integrantes a la fecha de cierre del proceso de selección.</w:t>
      </w:r>
    </w:p>
    <w:p w:rsidRPr="00120A3D" w:rsidR="00120A3D" w:rsidP="00120A3D" w:rsidRDefault="00120A3D" w14:paraId="05D1D0CD" w14:textId="77777777">
      <w:pPr>
        <w:ind w:firstLine="709"/>
        <w:rPr>
          <w:rFonts w:ascii="Arial" w:hAnsi="Arial" w:eastAsia="Calibri" w:cs="Arial"/>
          <w:color w:val="000000" w:themeColor="text1"/>
          <w:sz w:val="22"/>
          <w:szCs w:val="22"/>
          <w:lang w:val="es-MX" w:eastAsia="en-US"/>
        </w:rPr>
      </w:pPr>
      <w:r w:rsidRPr="00120A3D">
        <w:rPr>
          <w:rFonts w:ascii="Arial" w:hAnsi="Arial" w:eastAsia="Calibri" w:cs="Arial"/>
          <w:color w:val="000000" w:themeColor="text1"/>
          <w:sz w:val="22"/>
          <w:szCs w:val="22"/>
          <w:lang w:val="es-MX" w:eastAsia="en-US"/>
        </w:rPr>
        <w:t xml:space="preserve">De conformidad con la disyuntiva señalada en el numeral 1 del artículo 2.2.1.2.4.6 del Decreto 1082 de 2015, se puede interpretar que tratándose de personas jurídicas es posible que el representante legal firme la certificación requerida para otorgar puntaje </w:t>
      </w:r>
      <w:r w:rsidRPr="00120A3D">
        <w:rPr>
          <w:rFonts w:ascii="Arial" w:hAnsi="Arial" w:eastAsia="Calibri" w:cs="Arial"/>
          <w:color w:val="000000" w:themeColor="text1"/>
          <w:sz w:val="22"/>
          <w:szCs w:val="22"/>
          <w:lang w:val="es-MX" w:eastAsia="en-US"/>
        </w:rPr>
        <w:lastRenderedPageBreak/>
        <w:t>adicional para proponentes con trabajadores con discapacidad, siempre que la empresa o sociedad no esté obligada a contar con revisor fiscal.</w:t>
      </w:r>
    </w:p>
    <w:p w:rsidRPr="00120A3D" w:rsidR="00120A3D" w:rsidP="001F6F4B" w:rsidRDefault="00120A3D" w14:paraId="161C7452" w14:textId="265B7ADC">
      <w:pPr>
        <w:ind w:firstLine="709"/>
        <w:rPr>
          <w:rFonts w:ascii="Arial" w:hAnsi="Arial" w:cs="Arial" w:eastAsiaTheme="minorHAnsi"/>
          <w:color w:val="000000" w:themeColor="text1"/>
          <w:sz w:val="22"/>
          <w:szCs w:val="22"/>
          <w:lang w:val="es-MX" w:eastAsia="en-US"/>
        </w:rPr>
      </w:pPr>
      <w:r w:rsidRPr="00120A3D">
        <w:rPr>
          <w:rFonts w:ascii="Arial" w:hAnsi="Arial" w:eastAsia="Calibri" w:cs="Arial"/>
          <w:color w:val="000000" w:themeColor="text1"/>
          <w:sz w:val="22"/>
          <w:szCs w:val="22"/>
          <w:lang w:val="es-MX" w:eastAsia="en-US"/>
        </w:rPr>
        <w:t>Ahora, según lo previsto en el Decreto 392 de 2018 y en las normas que deben observar los revisores fiscales</w:t>
      </w:r>
      <w:r w:rsidRPr="00120A3D">
        <w:rPr>
          <w:rFonts w:ascii="Arial" w:hAnsi="Arial" w:eastAsia="Calibri" w:cs="Arial"/>
          <w:color w:val="000000" w:themeColor="text1"/>
          <w:sz w:val="22"/>
          <w:szCs w:val="22"/>
          <w:vertAlign w:val="superscript"/>
          <w:lang w:val="es-MX" w:eastAsia="en-US"/>
        </w:rPr>
        <w:footnoteReference w:id="2"/>
      </w:r>
      <w:r w:rsidRPr="00120A3D">
        <w:rPr>
          <w:rFonts w:ascii="Arial" w:hAnsi="Arial" w:eastAsia="Calibri" w:cs="Arial"/>
          <w:color w:val="000000" w:themeColor="text1"/>
          <w:sz w:val="22"/>
          <w:szCs w:val="22"/>
          <w:lang w:val="es-MX" w:eastAsia="en-US"/>
        </w:rPr>
        <w:t>, tratándose de empresas o sociedades que están obligadas a tener revisor fiscal</w:t>
      </w:r>
      <w:r w:rsidRPr="00120A3D">
        <w:rPr>
          <w:rFonts w:ascii="Arial" w:hAnsi="Arial" w:eastAsia="Calibri" w:cs="Arial"/>
          <w:color w:val="000000" w:themeColor="text1"/>
          <w:sz w:val="22"/>
          <w:szCs w:val="22"/>
          <w:vertAlign w:val="superscript"/>
          <w:lang w:val="es-MX" w:eastAsia="en-US"/>
        </w:rPr>
        <w:footnoteReference w:id="3"/>
      </w:r>
      <w:r w:rsidRPr="00120A3D">
        <w:rPr>
          <w:rFonts w:ascii="Arial" w:hAnsi="Arial" w:eastAsia="Calibri" w:cs="Arial"/>
          <w:color w:val="000000" w:themeColor="text1"/>
          <w:sz w:val="22"/>
          <w:szCs w:val="22"/>
          <w:lang w:val="es-MX" w:eastAsia="en-US"/>
        </w:rPr>
        <w:t>, este es quien tiene qu</w:t>
      </w:r>
      <w:r w:rsidR="009C0625">
        <w:rPr>
          <w:rFonts w:ascii="Arial" w:hAnsi="Arial" w:eastAsia="Calibri" w:cs="Arial"/>
          <w:color w:val="000000" w:themeColor="text1"/>
          <w:sz w:val="22"/>
          <w:szCs w:val="22"/>
          <w:lang w:val="es-MX" w:eastAsia="en-US"/>
        </w:rPr>
        <w:t>e</w:t>
      </w:r>
      <w:r w:rsidRPr="00120A3D">
        <w:rPr>
          <w:rFonts w:ascii="Arial" w:hAnsi="Arial" w:eastAsia="Calibri" w:cs="Arial"/>
          <w:color w:val="000000" w:themeColor="text1"/>
          <w:sz w:val="22"/>
          <w:szCs w:val="22"/>
          <w:lang w:val="es-MX" w:eastAsia="en-US"/>
        </w:rPr>
        <w:t xml:space="preserve"> certificar el número total de trabajadores vinculados a la planta de personal del proponente o sus integrantes a la fecha de cierre del proceso de selección.</w:t>
      </w:r>
      <w:r w:rsidR="009C0625">
        <w:rPr>
          <w:rFonts w:ascii="Arial" w:hAnsi="Arial" w:eastAsia="Calibri" w:cs="Arial"/>
          <w:color w:val="000000" w:themeColor="text1"/>
          <w:sz w:val="22"/>
          <w:szCs w:val="22"/>
          <w:lang w:val="es-MX" w:eastAsia="en-US"/>
        </w:rPr>
        <w:t xml:space="preserve"> </w:t>
      </w:r>
      <w:r w:rsidR="00D82864">
        <w:rPr>
          <w:rFonts w:ascii="Arial" w:hAnsi="Arial" w:cs="Arial" w:eastAsiaTheme="minorHAnsi"/>
          <w:color w:val="000000" w:themeColor="text1"/>
          <w:sz w:val="22"/>
          <w:szCs w:val="22"/>
          <w:lang w:val="es-MX" w:eastAsia="en-US"/>
        </w:rPr>
        <w:t xml:space="preserve">El </w:t>
      </w:r>
      <w:r w:rsidRPr="00120A3D">
        <w:rPr>
          <w:rFonts w:ascii="Arial" w:hAnsi="Arial" w:cs="Arial" w:eastAsiaTheme="minorHAnsi"/>
          <w:color w:val="000000" w:themeColor="text1"/>
          <w:sz w:val="22"/>
          <w:szCs w:val="22"/>
          <w:lang w:val="es-MX" w:eastAsia="en-US"/>
        </w:rPr>
        <w:t xml:space="preserve">parágrafo del artículo 2.2.1.2.4.2.6. establece la siguiente regla para las ofertas presentadas por proponentes plurales: </w:t>
      </w:r>
    </w:p>
    <w:p w:rsidRPr="00120A3D" w:rsidR="00120A3D" w:rsidP="00120A3D" w:rsidRDefault="00120A3D" w14:paraId="5CA72888" w14:textId="77777777">
      <w:pPr>
        <w:spacing w:before="0" w:after="0"/>
        <w:ind w:left="709" w:right="709"/>
        <w:rPr>
          <w:rFonts w:ascii="Arial" w:hAnsi="Arial" w:cs="Arial"/>
          <w:bCs/>
          <w:color w:val="000000" w:themeColor="text1"/>
          <w:sz w:val="21"/>
          <w:szCs w:val="21"/>
          <w:lang w:val="es-CO" w:eastAsia="es-CO"/>
        </w:rPr>
      </w:pPr>
    </w:p>
    <w:p w:rsidRPr="00120A3D" w:rsidR="00120A3D" w:rsidP="0020755A" w:rsidRDefault="00120A3D" w14:paraId="13CAD2D5" w14:textId="77777777">
      <w:pPr>
        <w:spacing w:before="0" w:after="0" w:line="240" w:lineRule="auto"/>
        <w:ind w:left="709" w:right="709"/>
        <w:rPr>
          <w:rFonts w:ascii="Arial" w:hAnsi="Arial" w:cs="Arial"/>
          <w:color w:val="000000" w:themeColor="text1"/>
          <w:sz w:val="21"/>
          <w:szCs w:val="21"/>
          <w:lang w:val="es-CO" w:eastAsia="es-CO"/>
        </w:rPr>
      </w:pPr>
      <w:r w:rsidRPr="00120A3D">
        <w:rPr>
          <w:rFonts w:ascii="Arial" w:hAnsi="Arial" w:cs="Arial"/>
          <w:bCs/>
          <w:color w:val="000000" w:themeColor="text1"/>
          <w:sz w:val="21"/>
          <w:szCs w:val="21"/>
          <w:lang w:val="es-CO" w:eastAsia="es-CO"/>
        </w:rPr>
        <w:t>Parágrafo</w:t>
      </w:r>
      <w:r w:rsidRPr="00120A3D">
        <w:rPr>
          <w:rFonts w:ascii="Arial" w:hAnsi="Arial" w:cs="Arial"/>
          <w:color w:val="000000" w:themeColor="text1"/>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rsidRPr="00120A3D" w:rsidR="00120A3D" w:rsidP="00120A3D" w:rsidRDefault="00120A3D" w14:paraId="6706FEA8" w14:textId="77777777">
      <w:pPr>
        <w:spacing w:before="0"/>
        <w:ind w:left="709" w:right="709"/>
        <w:rPr>
          <w:rFonts w:ascii="Arial" w:hAnsi="Arial" w:cs="Arial" w:eastAsiaTheme="minorHAnsi"/>
          <w:color w:val="000000" w:themeColor="text1"/>
          <w:sz w:val="22"/>
          <w:szCs w:val="22"/>
          <w:lang w:val="es-MX" w:eastAsia="en-US"/>
        </w:rPr>
      </w:pPr>
    </w:p>
    <w:p w:rsidRPr="00120A3D" w:rsidR="00120A3D" w:rsidP="00120A3D" w:rsidRDefault="00120A3D" w14:paraId="1264659A" w14:textId="2195C625">
      <w:pPr>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t xml:space="preserve">De acuerdo con esta norma, la entidad estatal tendrá en cuenta la planta de personal del integrante del proponente plural que aporte como mínimo el cuarenta por ciento </w:t>
      </w:r>
      <w:r w:rsidR="009C0625">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40%</w:t>
      </w:r>
      <w:r w:rsidR="009C0625">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 xml:space="preserve">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w:t>
      </w:r>
      <w:r w:rsidR="009C0625">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40%</w:t>
      </w:r>
      <w:r w:rsidR="009C0625">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 xml:space="preserve"> de la experiencia. En contraste, si el integrante que aporta este porcentaje no tiene vinculados trabajadores con discapacidad no podrá el consorcio o la unión temporal de que hace parte obtener puntaje por este criterio, aun </w:t>
      </w:r>
      <w:r w:rsidRPr="00120A3D">
        <w:rPr>
          <w:rFonts w:ascii="Arial" w:hAnsi="Arial" w:cs="Arial" w:eastAsiaTheme="minorHAnsi"/>
          <w:color w:val="000000" w:themeColor="text1"/>
          <w:sz w:val="22"/>
          <w:szCs w:val="22"/>
          <w:lang w:val="es-MX" w:eastAsia="en-US"/>
        </w:rPr>
        <w:lastRenderedPageBreak/>
        <w:t xml:space="preserve">cuando los demás integrantes que hayan aportado experiencia en un porcentaje inferior al cuarenta por ciento </w:t>
      </w:r>
      <w:r w:rsidR="009C0625">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40%</w:t>
      </w:r>
      <w:r w:rsidR="009C0625">
        <w:rPr>
          <w:rFonts w:ascii="Arial" w:hAnsi="Arial" w:cs="Arial" w:eastAsiaTheme="minorHAnsi"/>
          <w:color w:val="000000" w:themeColor="text1"/>
          <w:sz w:val="22"/>
          <w:szCs w:val="22"/>
          <w:lang w:val="es-MX" w:eastAsia="en-US"/>
        </w:rPr>
        <w:t>)</w:t>
      </w:r>
      <w:r w:rsidRPr="00120A3D">
        <w:rPr>
          <w:rFonts w:ascii="Arial" w:hAnsi="Arial" w:cs="Arial" w:eastAsiaTheme="minorHAnsi"/>
          <w:color w:val="000000" w:themeColor="text1"/>
          <w:sz w:val="22"/>
          <w:szCs w:val="22"/>
          <w:lang w:val="es-MX" w:eastAsia="en-US"/>
        </w:rPr>
        <w:t xml:space="preserve"> cuenten con trabajadores en condición de discapacidad. </w:t>
      </w:r>
    </w:p>
    <w:p w:rsidRPr="00120A3D" w:rsidR="00120A3D" w:rsidP="00120A3D" w:rsidRDefault="00120A3D" w14:paraId="309A6E02" w14:textId="77777777">
      <w:pPr>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t>Para acreditar el segundo requisito, el número mínimo de personas en condición 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rsidRPr="00120A3D" w:rsidR="00120A3D" w:rsidP="00120A3D" w:rsidRDefault="00120A3D" w14:paraId="2F7B0AE2" w14:textId="77777777">
      <w:pPr>
        <w:ind w:firstLine="709"/>
        <w:rPr>
          <w:rFonts w:ascii="Arial" w:hAnsi="Arial" w:cs="Arial" w:eastAsiaTheme="minorHAnsi"/>
          <w:color w:val="000000" w:themeColor="text1"/>
          <w:sz w:val="22"/>
          <w:szCs w:val="22"/>
          <w:lang w:val="es-MX" w:eastAsia="en-US"/>
        </w:rPr>
      </w:pPr>
      <w:r w:rsidRPr="00120A3D">
        <w:rPr>
          <w:rFonts w:ascii="Arial" w:hAnsi="Arial" w:cs="Arial" w:eastAsiaTheme="minorHAnsi"/>
          <w:color w:val="000000" w:themeColor="text1"/>
          <w:sz w:val="22"/>
          <w:szCs w:val="22"/>
          <w:lang w:val="es-MX" w:eastAsia="en-US"/>
        </w:rPr>
        <w:t xml:space="preserve">De la lectura integral del artículo 2.2.1.2.4.2.6. </w:t>
      </w:r>
      <w:proofErr w:type="spellStart"/>
      <w:r w:rsidRPr="00120A3D">
        <w:rPr>
          <w:rFonts w:ascii="Arial" w:hAnsi="Arial" w:cs="Arial" w:eastAsiaTheme="minorHAnsi"/>
          <w:i/>
          <w:color w:val="000000" w:themeColor="text1"/>
          <w:sz w:val="22"/>
          <w:szCs w:val="22"/>
          <w:lang w:val="es-MX" w:eastAsia="en-US"/>
        </w:rPr>
        <w:t>ibidem</w:t>
      </w:r>
      <w:proofErr w:type="spellEnd"/>
      <w:r w:rsidRPr="00120A3D">
        <w:rPr>
          <w:rFonts w:ascii="Arial" w:hAnsi="Arial" w:cs="Arial" w:eastAsiaTheme="minorHAnsi"/>
          <w:color w:val="000000" w:themeColor="text1"/>
          <w:sz w:val="22"/>
          <w:szCs w:val="22"/>
          <w:lang w:val="es-MX" w:eastAsia="en-US"/>
        </w:rPr>
        <w:t xml:space="preserve">,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rsidR="00120A3D" w:rsidP="00120A3D" w:rsidRDefault="00A61D06" w14:paraId="1E5D56DF" w14:textId="294FE0F1">
      <w:pPr>
        <w:ind w:firstLine="709"/>
        <w:rPr>
          <w:rFonts w:ascii="Arial" w:hAnsi="Arial" w:cs="Arial" w:eastAsiaTheme="minorHAnsi"/>
          <w:color w:val="000000" w:themeColor="text1"/>
          <w:sz w:val="22"/>
          <w:szCs w:val="22"/>
          <w:lang w:val="es-MX" w:eastAsia="en-US"/>
        </w:rPr>
      </w:pPr>
      <w:r>
        <w:rPr>
          <w:rFonts w:ascii="Arial" w:hAnsi="Arial" w:cs="Arial" w:eastAsiaTheme="minorHAnsi"/>
          <w:color w:val="000000" w:themeColor="text1"/>
          <w:sz w:val="22"/>
          <w:szCs w:val="22"/>
          <w:lang w:val="es-MX" w:eastAsia="en-US"/>
        </w:rPr>
        <w:t xml:space="preserve">Finalmente, </w:t>
      </w:r>
      <w:r w:rsidR="009C0625">
        <w:rPr>
          <w:rFonts w:ascii="Arial" w:hAnsi="Arial" w:cs="Arial" w:eastAsiaTheme="minorHAnsi"/>
          <w:color w:val="000000" w:themeColor="text1"/>
          <w:sz w:val="22"/>
          <w:szCs w:val="22"/>
          <w:lang w:val="es-MX" w:eastAsia="en-US"/>
        </w:rPr>
        <w:t>se debe tener</w:t>
      </w:r>
      <w:r w:rsidRPr="00120A3D" w:rsidR="009C0625">
        <w:rPr>
          <w:rFonts w:ascii="Arial" w:hAnsi="Arial" w:cs="Arial" w:eastAsiaTheme="minorHAnsi"/>
          <w:color w:val="000000" w:themeColor="text1"/>
          <w:sz w:val="22"/>
          <w:szCs w:val="22"/>
          <w:lang w:val="es-MX" w:eastAsia="en-US"/>
        </w:rPr>
        <w:t xml:space="preserve"> </w:t>
      </w:r>
      <w:r w:rsidRPr="00120A3D" w:rsidR="00120A3D">
        <w:rPr>
          <w:rFonts w:ascii="Arial" w:hAnsi="Arial" w:cs="Arial" w:eastAsiaTheme="minorHAnsi"/>
          <w:color w:val="000000" w:themeColor="text1"/>
          <w:sz w:val="22"/>
          <w:szCs w:val="22"/>
          <w:lang w:val="es-MX" w:eastAsia="en-US"/>
        </w:rPr>
        <w:t xml:space="preserve">en cuenta que la forma de asignar el puntaje se estableció como factor de calificación adicional a los criterios económicos y técnicos fijados por la </w:t>
      </w:r>
      <w:r w:rsidR="009C0625">
        <w:rPr>
          <w:rFonts w:ascii="Arial" w:hAnsi="Arial" w:cs="Arial" w:eastAsiaTheme="minorHAnsi"/>
          <w:color w:val="000000" w:themeColor="text1"/>
          <w:sz w:val="22"/>
          <w:szCs w:val="22"/>
          <w:lang w:val="es-MX" w:eastAsia="en-US"/>
        </w:rPr>
        <w:t>e</w:t>
      </w:r>
      <w:r w:rsidRPr="00120A3D" w:rsidR="00120A3D">
        <w:rPr>
          <w:rFonts w:ascii="Arial" w:hAnsi="Arial" w:cs="Arial" w:eastAsiaTheme="minorHAnsi"/>
          <w:color w:val="000000" w:themeColor="text1"/>
          <w:sz w:val="22"/>
          <w:szCs w:val="22"/>
          <w:lang w:val="es-MX" w:eastAsia="en-US"/>
        </w:rPr>
        <w:t xml:space="preserve">ntidad </w:t>
      </w:r>
      <w:r w:rsidR="009C0625">
        <w:rPr>
          <w:rFonts w:ascii="Arial" w:hAnsi="Arial" w:cs="Arial" w:eastAsiaTheme="minorHAnsi"/>
          <w:color w:val="000000" w:themeColor="text1"/>
          <w:sz w:val="22"/>
          <w:szCs w:val="22"/>
          <w:lang w:val="es-MX" w:eastAsia="en-US"/>
        </w:rPr>
        <w:t>e</w:t>
      </w:r>
      <w:r w:rsidRPr="00120A3D" w:rsidR="00120A3D">
        <w:rPr>
          <w:rFonts w:ascii="Arial" w:hAnsi="Arial" w:cs="Arial" w:eastAsiaTheme="minorHAnsi"/>
          <w:color w:val="000000" w:themeColor="text1"/>
          <w:sz w:val="22"/>
          <w:szCs w:val="22"/>
          <w:lang w:val="es-MX" w:eastAsia="en-US"/>
        </w:rPr>
        <w:t xml:space="preserve">statal en los pliegos de condiciones. Por lo tanto, cuando el proponente acredite que en la planta de personal de la empresa </w:t>
      </w:r>
      <w:r w:rsidR="009C0625">
        <w:rPr>
          <w:rFonts w:ascii="Arial" w:hAnsi="Arial" w:cs="Arial" w:eastAsiaTheme="minorHAnsi"/>
          <w:color w:val="000000" w:themeColor="text1"/>
          <w:sz w:val="22"/>
          <w:szCs w:val="22"/>
          <w:lang w:val="es-MX" w:eastAsia="en-US"/>
        </w:rPr>
        <w:t>existen</w:t>
      </w:r>
      <w:r w:rsidRPr="00120A3D" w:rsidR="00120A3D">
        <w:rPr>
          <w:rFonts w:ascii="Arial" w:hAnsi="Arial" w:cs="Arial" w:eastAsiaTheme="minorHAnsi"/>
          <w:color w:val="000000" w:themeColor="text1"/>
          <w:sz w:val="22"/>
          <w:szCs w:val="22"/>
          <w:lang w:val="es-MX" w:eastAsia="en-US"/>
        </w:rPr>
        <w:t xml:space="preserve"> personas con discapacidad y presente los documentos respectivos para acreditar tal condición, la </w:t>
      </w:r>
      <w:r w:rsidR="009C0625">
        <w:rPr>
          <w:rFonts w:ascii="Arial" w:hAnsi="Arial" w:cs="Arial" w:eastAsiaTheme="minorHAnsi"/>
          <w:color w:val="000000" w:themeColor="text1"/>
          <w:sz w:val="22"/>
          <w:szCs w:val="22"/>
          <w:lang w:val="es-MX" w:eastAsia="en-US"/>
        </w:rPr>
        <w:t>e</w:t>
      </w:r>
      <w:r w:rsidRPr="00120A3D" w:rsidR="00120A3D">
        <w:rPr>
          <w:rFonts w:ascii="Arial" w:hAnsi="Arial" w:cs="Arial" w:eastAsiaTheme="minorHAnsi"/>
          <w:color w:val="000000" w:themeColor="text1"/>
          <w:sz w:val="22"/>
          <w:szCs w:val="22"/>
          <w:lang w:val="es-MX" w:eastAsia="en-US"/>
        </w:rPr>
        <w:t xml:space="preserve">ntidad deberá realizar una operación aritmética sobre el valor total de los puntos establecidos como factores de calificación para verificar a qué resultado corresponde el uno por ciento </w:t>
      </w:r>
      <w:r w:rsidR="009C0625">
        <w:rPr>
          <w:rFonts w:ascii="Arial" w:hAnsi="Arial" w:cs="Arial" w:eastAsiaTheme="minorHAnsi"/>
          <w:color w:val="000000" w:themeColor="text1"/>
          <w:sz w:val="22"/>
          <w:szCs w:val="22"/>
          <w:lang w:val="es-MX" w:eastAsia="en-US"/>
        </w:rPr>
        <w:t>(</w:t>
      </w:r>
      <w:r w:rsidRPr="00120A3D" w:rsidR="00120A3D">
        <w:rPr>
          <w:rFonts w:ascii="Arial" w:hAnsi="Arial" w:cs="Arial" w:eastAsiaTheme="minorHAnsi"/>
          <w:color w:val="000000" w:themeColor="text1"/>
          <w:sz w:val="22"/>
          <w:szCs w:val="22"/>
          <w:lang w:val="es-MX" w:eastAsia="en-US"/>
        </w:rPr>
        <w:t>1%</w:t>
      </w:r>
      <w:r w:rsidR="009C0625">
        <w:rPr>
          <w:rFonts w:ascii="Arial" w:hAnsi="Arial" w:cs="Arial" w:eastAsiaTheme="minorHAnsi"/>
          <w:color w:val="000000" w:themeColor="text1"/>
          <w:sz w:val="22"/>
          <w:szCs w:val="22"/>
          <w:lang w:val="es-MX" w:eastAsia="en-US"/>
        </w:rPr>
        <w:t>)</w:t>
      </w:r>
      <w:r w:rsidRPr="00120A3D" w:rsidR="00120A3D">
        <w:rPr>
          <w:rFonts w:ascii="Arial" w:hAnsi="Arial" w:cs="Arial" w:eastAsiaTheme="minorHAnsi"/>
          <w:color w:val="000000" w:themeColor="text1"/>
          <w:sz w:val="22"/>
          <w:szCs w:val="22"/>
          <w:lang w:val="es-MX" w:eastAsia="en-US"/>
        </w:rPr>
        <w:t xml:space="preserve"> del puntaje que debe otorgar al proponente como incentivo por acreditar la condición de su equipo de trabajo en estado de discapacidad en los términos establecidos por el Decreto.</w:t>
      </w:r>
    </w:p>
    <w:p w:rsidRPr="00120A3D" w:rsidR="00E20306" w:rsidP="00120A3D" w:rsidRDefault="00E20306" w14:paraId="2557EDD0" w14:textId="77777777">
      <w:pPr>
        <w:ind w:firstLine="709"/>
        <w:rPr>
          <w:rFonts w:ascii="Arial" w:hAnsi="Arial" w:cs="Arial" w:eastAsiaTheme="minorHAnsi"/>
          <w:color w:val="000000" w:themeColor="text1"/>
          <w:sz w:val="22"/>
          <w:szCs w:val="22"/>
          <w:lang w:val="es-MX" w:eastAsia="en-US"/>
        </w:rPr>
      </w:pPr>
    </w:p>
    <w:p w:rsidR="00120A3D" w:rsidP="001B2EAD" w:rsidRDefault="00120A3D" w14:paraId="15155B63" w14:textId="7875391E">
      <w:pPr>
        <w:tabs>
          <w:tab w:val="left" w:pos="426"/>
        </w:tabs>
        <w:rPr>
          <w:rFonts w:ascii="Arial" w:hAnsi="Arial" w:eastAsia="Calibri" w:cs="Arial"/>
          <w:b/>
          <w:color w:val="000000" w:themeColor="text1"/>
          <w:sz w:val="22"/>
          <w:lang w:val="es-CO"/>
        </w:rPr>
      </w:pPr>
      <w:r w:rsidRPr="008C0990">
        <w:rPr>
          <w:rFonts w:ascii="Arial" w:hAnsi="Arial" w:eastAsia="Calibri" w:cs="Arial"/>
          <w:b/>
          <w:color w:val="000000" w:themeColor="text1"/>
          <w:sz w:val="22"/>
          <w:lang w:val="es-MX"/>
        </w:rPr>
        <w:t xml:space="preserve">2.2. </w:t>
      </w:r>
      <w:r w:rsidR="00EB78FF">
        <w:rPr>
          <w:rFonts w:ascii="Arial" w:hAnsi="Arial" w:eastAsia="Calibri" w:cs="Arial"/>
          <w:b/>
          <w:color w:val="000000" w:themeColor="text1"/>
          <w:sz w:val="22"/>
          <w:lang w:val="es-MX"/>
        </w:rPr>
        <w:t>I</w:t>
      </w:r>
      <w:proofErr w:type="spellStart"/>
      <w:r w:rsidRPr="008C0990" w:rsidR="008C0990">
        <w:rPr>
          <w:rFonts w:ascii="Arial" w:hAnsi="Arial" w:eastAsia="Calibri" w:cs="Arial"/>
          <w:b/>
          <w:color w:val="000000" w:themeColor="text1"/>
          <w:sz w:val="22"/>
          <w:lang w:val="es-CO"/>
        </w:rPr>
        <w:t>ndebido</w:t>
      </w:r>
      <w:proofErr w:type="spellEnd"/>
      <w:r w:rsidRPr="008C0990" w:rsidR="008C0990">
        <w:rPr>
          <w:rFonts w:ascii="Arial" w:hAnsi="Arial" w:eastAsia="Calibri" w:cs="Arial"/>
          <w:b/>
          <w:color w:val="000000" w:themeColor="text1"/>
          <w:sz w:val="22"/>
          <w:lang w:val="es-CO"/>
        </w:rPr>
        <w:t xml:space="preserve"> diligenciamiento del </w:t>
      </w:r>
      <w:r w:rsidR="00EB78FF">
        <w:rPr>
          <w:rFonts w:ascii="Arial" w:hAnsi="Arial" w:eastAsia="Calibri" w:cs="Arial"/>
          <w:b/>
          <w:color w:val="000000" w:themeColor="text1"/>
          <w:sz w:val="22"/>
          <w:lang w:val="es-CO"/>
        </w:rPr>
        <w:t>«</w:t>
      </w:r>
      <w:r w:rsidRPr="008C0990" w:rsidR="008C0990">
        <w:rPr>
          <w:rFonts w:ascii="Arial" w:hAnsi="Arial" w:eastAsia="Calibri" w:cs="Arial"/>
          <w:b/>
          <w:color w:val="000000" w:themeColor="text1"/>
          <w:sz w:val="22"/>
          <w:lang w:val="es-CO"/>
        </w:rPr>
        <w:t xml:space="preserve">Formato 8 </w:t>
      </w:r>
      <w:r w:rsidR="00026677">
        <w:rPr>
          <w:rFonts w:ascii="Arial" w:hAnsi="Arial" w:eastAsia="Calibri" w:cs="Arial"/>
          <w:b/>
          <w:color w:val="000000" w:themeColor="text1"/>
          <w:sz w:val="22"/>
          <w:lang w:val="es-CO"/>
        </w:rPr>
        <w:t>–</w:t>
      </w:r>
      <w:r w:rsidRPr="008C0990" w:rsidR="008C0990">
        <w:rPr>
          <w:rFonts w:ascii="Arial" w:hAnsi="Arial" w:eastAsia="Calibri" w:cs="Arial"/>
          <w:b/>
          <w:color w:val="000000" w:themeColor="text1"/>
          <w:sz w:val="22"/>
          <w:lang w:val="es-CO"/>
        </w:rPr>
        <w:t xml:space="preserve"> Vinculación de personas con discapacidad</w:t>
      </w:r>
      <w:r w:rsidR="00EB78FF">
        <w:rPr>
          <w:rFonts w:ascii="Arial" w:hAnsi="Arial" w:eastAsia="Calibri" w:cs="Arial"/>
          <w:b/>
          <w:color w:val="000000" w:themeColor="text1"/>
          <w:sz w:val="22"/>
          <w:lang w:val="es-CO"/>
        </w:rPr>
        <w:t>» y sus efectos</w:t>
      </w:r>
    </w:p>
    <w:p w:rsidRPr="008C0990" w:rsidR="00243A84" w:rsidP="001B2EAD" w:rsidRDefault="00243A84" w14:paraId="30BF3166" w14:textId="77777777">
      <w:pPr>
        <w:tabs>
          <w:tab w:val="left" w:pos="426"/>
        </w:tabs>
        <w:rPr>
          <w:rFonts w:ascii="Arial" w:hAnsi="Arial" w:eastAsia="Calibri" w:cs="Arial"/>
          <w:b/>
          <w:color w:val="000000" w:themeColor="text1"/>
          <w:sz w:val="22"/>
          <w:lang w:val="es-MX"/>
        </w:rPr>
      </w:pPr>
    </w:p>
    <w:p w:rsidRPr="008C0990" w:rsidR="008C0990" w:rsidP="001F6F4B" w:rsidRDefault="008C0990" w14:paraId="7D594408" w14:textId="2BF7E2B7">
      <w:pPr>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La Administración no tiene la facultad de descalificar una oferta de forma discrecional, toda vez que s</w:t>
      </w:r>
      <w:r w:rsidR="00A64B9D">
        <w:rPr>
          <w:rFonts w:ascii="Arial" w:hAnsi="Arial" w:eastAsia="Calibri" w:cs="Arial"/>
          <w:color w:val="000000" w:themeColor="text1"/>
          <w:sz w:val="22"/>
          <w:lang w:val="es-CO"/>
        </w:rPr>
        <w:t>o</w:t>
      </w:r>
      <w:r w:rsidRPr="008C0990">
        <w:rPr>
          <w:rFonts w:ascii="Arial" w:hAnsi="Arial" w:eastAsia="Calibri" w:cs="Arial"/>
          <w:color w:val="000000" w:themeColor="text1"/>
          <w:sz w:val="22"/>
          <w:lang w:val="es-CO"/>
        </w:rPr>
        <w:t xml:space="preserve">lo es posible </w:t>
      </w:r>
      <w:r w:rsidR="00A64B9D">
        <w:rPr>
          <w:rFonts w:ascii="Arial" w:hAnsi="Arial" w:eastAsia="Calibri" w:cs="Arial"/>
          <w:color w:val="000000" w:themeColor="text1"/>
          <w:sz w:val="22"/>
          <w:lang w:val="es-CO"/>
        </w:rPr>
        <w:t xml:space="preserve">hacerlo </w:t>
      </w:r>
      <w:r w:rsidRPr="008C0990">
        <w:rPr>
          <w:rFonts w:ascii="Arial" w:hAnsi="Arial" w:eastAsia="Calibri" w:cs="Arial"/>
          <w:color w:val="000000" w:themeColor="text1"/>
          <w:sz w:val="22"/>
          <w:lang w:val="es-CO"/>
        </w:rPr>
        <w:t xml:space="preserve">por las causas previamente definidas en la </w:t>
      </w:r>
      <w:r w:rsidR="001C3A1D">
        <w:rPr>
          <w:rFonts w:ascii="Arial" w:hAnsi="Arial" w:eastAsia="Calibri" w:cs="Arial"/>
          <w:color w:val="000000" w:themeColor="text1"/>
          <w:sz w:val="22"/>
          <w:lang w:val="es-CO"/>
        </w:rPr>
        <w:t>l</w:t>
      </w:r>
      <w:r w:rsidRPr="008C0990">
        <w:rPr>
          <w:rFonts w:ascii="Arial" w:hAnsi="Arial" w:eastAsia="Calibri" w:cs="Arial"/>
          <w:color w:val="000000" w:themeColor="text1"/>
          <w:sz w:val="22"/>
          <w:lang w:val="es-CO"/>
        </w:rPr>
        <w:t xml:space="preserve">ey o en el pliego de condiciones. Además, las causales definidas por la entidad deben cumplir los requisitos de razonabilidad y proporcionalidad, so pena que no sean válidas dentro del proceso de contratación. </w:t>
      </w:r>
    </w:p>
    <w:p w:rsidRPr="008C0990" w:rsidR="008C0990" w:rsidP="008C0990" w:rsidRDefault="008C0990" w14:paraId="6493DC78" w14:textId="1382D60C">
      <w:pPr>
        <w:tabs>
          <w:tab w:val="left" w:pos="709"/>
        </w:tabs>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En relación con el rechazo de las ofertas en los procesos adelantados </w:t>
      </w:r>
      <w:r w:rsidR="001C3A1D">
        <w:rPr>
          <w:rFonts w:ascii="Arial" w:hAnsi="Arial" w:eastAsia="Calibri" w:cs="Arial"/>
          <w:color w:val="000000" w:themeColor="text1"/>
          <w:sz w:val="22"/>
          <w:lang w:val="es-CO"/>
        </w:rPr>
        <w:t>con fundamento en</w:t>
      </w:r>
      <w:r w:rsidRPr="008C0990" w:rsidR="001C3A1D">
        <w:rPr>
          <w:rFonts w:ascii="Arial" w:hAnsi="Arial" w:eastAsia="Calibri" w:cs="Arial"/>
          <w:color w:val="000000" w:themeColor="text1"/>
          <w:sz w:val="22"/>
          <w:lang w:val="es-CO"/>
        </w:rPr>
        <w:t xml:space="preserve"> </w:t>
      </w:r>
      <w:r w:rsidRPr="008C0990">
        <w:rPr>
          <w:rFonts w:ascii="Arial" w:hAnsi="Arial" w:eastAsia="Calibri" w:cs="Arial"/>
          <w:color w:val="000000" w:themeColor="text1"/>
          <w:sz w:val="22"/>
          <w:lang w:val="es-CO"/>
        </w:rPr>
        <w:t xml:space="preserve">el Pliego Tipo, en el numeral «1.15 Causales de rechazo» se enuncian de </w:t>
      </w:r>
      <w:r w:rsidRPr="008C0990">
        <w:rPr>
          <w:rFonts w:ascii="Arial" w:hAnsi="Arial" w:eastAsia="Calibri" w:cs="Arial"/>
          <w:color w:val="000000" w:themeColor="text1"/>
          <w:sz w:val="22"/>
          <w:lang w:val="es-CO"/>
        </w:rPr>
        <w:lastRenderedPageBreak/>
        <w:t>forma taxativa las causales de rechazo, sin incluir el indebido diligenciamiento del «Formato 8 ― Vinculación de personas con discapacidad»</w:t>
      </w:r>
      <w:r w:rsidRPr="00607C83">
        <w:rPr>
          <w:rStyle w:val="Refdenotaalpie"/>
          <w:rFonts w:ascii="Arial" w:hAnsi="Arial" w:eastAsia="Calibri" w:cs="Arial"/>
          <w:color w:val="000000" w:themeColor="text1"/>
          <w:sz w:val="22"/>
        </w:rPr>
        <w:footnoteReference w:id="4"/>
      </w:r>
      <w:r w:rsidRPr="008C0990">
        <w:rPr>
          <w:rFonts w:ascii="Arial" w:hAnsi="Arial" w:eastAsia="Calibri" w:cs="Arial"/>
          <w:color w:val="000000" w:themeColor="text1"/>
          <w:sz w:val="22"/>
          <w:lang w:val="es-CO"/>
        </w:rPr>
        <w:t xml:space="preserve">. Ahora, como la entidad tiene restringida la posibilidad de incluir nuevas causales, no es posible rechazarla por este motivo, por lo que en caso de que no se entregue o esté indebidamente diligenciado el referido formato, a la entidad </w:t>
      </w:r>
      <w:r w:rsidR="001C3A1D">
        <w:rPr>
          <w:rFonts w:ascii="Arial" w:hAnsi="Arial" w:eastAsia="Calibri" w:cs="Arial"/>
          <w:color w:val="000000" w:themeColor="text1"/>
          <w:sz w:val="22"/>
          <w:lang w:val="es-CO"/>
        </w:rPr>
        <w:t xml:space="preserve">le corresponde abstenerse de </w:t>
      </w:r>
      <w:r w:rsidRPr="008C0990">
        <w:rPr>
          <w:rFonts w:ascii="Arial" w:hAnsi="Arial" w:eastAsia="Calibri" w:cs="Arial"/>
          <w:color w:val="000000" w:themeColor="text1"/>
          <w:sz w:val="22"/>
          <w:lang w:val="es-CO"/>
        </w:rPr>
        <w:t>otorgar el puntaje adicional.</w:t>
      </w:r>
    </w:p>
    <w:p w:rsidRPr="008C0990" w:rsidR="008C0990" w:rsidP="008C0990" w:rsidRDefault="008C0990" w14:paraId="177DC149" w14:textId="6B57903B">
      <w:pPr>
        <w:ind w:firstLine="708"/>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lastRenderedPageBreak/>
        <w:t xml:space="preserve"> En los procesos adelantados con</w:t>
      </w:r>
      <w:r w:rsidR="001B4F22">
        <w:rPr>
          <w:rFonts w:ascii="Arial" w:hAnsi="Arial" w:eastAsia="Calibri" w:cs="Arial"/>
          <w:color w:val="000000" w:themeColor="text1"/>
          <w:sz w:val="22"/>
          <w:lang w:val="es-CO"/>
        </w:rPr>
        <w:t xml:space="preserve"> fundamento en los</w:t>
      </w:r>
      <w:r w:rsidRPr="008C0990">
        <w:rPr>
          <w:rFonts w:ascii="Arial" w:hAnsi="Arial" w:eastAsia="Calibri" w:cs="Arial"/>
          <w:color w:val="000000" w:themeColor="text1"/>
          <w:sz w:val="22"/>
          <w:lang w:val="es-CO"/>
        </w:rPr>
        <w:t xml:space="preserve"> Pliegos Tipo</w:t>
      </w:r>
      <w:r w:rsidR="001B4F22">
        <w:rPr>
          <w:rFonts w:ascii="Arial" w:hAnsi="Arial" w:eastAsia="Calibri" w:cs="Arial"/>
          <w:color w:val="000000" w:themeColor="text1"/>
          <w:sz w:val="22"/>
          <w:lang w:val="es-CO"/>
        </w:rPr>
        <w:t>,</w:t>
      </w:r>
      <w:r w:rsidRPr="008C0990">
        <w:rPr>
          <w:rFonts w:ascii="Arial" w:hAnsi="Arial" w:eastAsia="Calibri" w:cs="Arial"/>
          <w:color w:val="000000" w:themeColor="text1"/>
          <w:sz w:val="22"/>
          <w:lang w:val="es-CO"/>
        </w:rPr>
        <w:t xml:space="preserve"> los oferentes que quieran obtener el puntaje adicional deben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  </w:t>
      </w:r>
    </w:p>
    <w:p w:rsidRPr="008C0990" w:rsidR="008C0990" w:rsidP="008C0990" w:rsidRDefault="008C0990" w14:paraId="3FA48C3F" w14:textId="2DC0415A">
      <w:pPr>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ab/>
      </w:r>
      <w:r w:rsidRPr="008C0990">
        <w:rPr>
          <w:rFonts w:ascii="Arial" w:hAnsi="Arial" w:eastAsia="Calibri" w:cs="Arial"/>
          <w:color w:val="000000" w:themeColor="text1"/>
          <w:sz w:val="22"/>
          <w:lang w:val="es-CO"/>
        </w:rPr>
        <w:t xml:space="preserve">En cuanto a la fecha de suscripción del «Formato 8 ― Vinculación de personas con discapacidad», el artículo 2.2.1.2.4.2.6. </w:t>
      </w:r>
      <w:proofErr w:type="spellStart"/>
      <w:r w:rsidRPr="008C0990">
        <w:rPr>
          <w:rFonts w:ascii="Arial" w:hAnsi="Arial" w:eastAsia="Calibri" w:cs="Arial"/>
          <w:i/>
          <w:iCs/>
          <w:color w:val="000000" w:themeColor="text1"/>
          <w:sz w:val="22"/>
          <w:lang w:val="es-CO"/>
        </w:rPr>
        <w:t>ibidem</w:t>
      </w:r>
      <w:proofErr w:type="spellEnd"/>
      <w:r w:rsidRPr="008C0990">
        <w:rPr>
          <w:rFonts w:ascii="Arial" w:hAnsi="Arial" w:eastAsia="Calibri" w:cs="Arial"/>
          <w:color w:val="000000" w:themeColor="text1"/>
          <w:sz w:val="22"/>
          <w:lang w:val="es-CO"/>
        </w:rPr>
        <w:t xml:space="preserve"> </w:t>
      </w:r>
      <w:r w:rsidR="001B4F22">
        <w:rPr>
          <w:rFonts w:ascii="Arial" w:hAnsi="Arial" w:eastAsia="Calibri" w:cs="Arial"/>
          <w:color w:val="000000" w:themeColor="text1"/>
          <w:sz w:val="22"/>
          <w:lang w:val="es-CO"/>
        </w:rPr>
        <w:t xml:space="preserve">establece </w:t>
      </w:r>
      <w:r w:rsidRPr="008C0990">
        <w:rPr>
          <w:rFonts w:ascii="Arial" w:hAnsi="Arial" w:eastAsia="Calibri" w:cs="Arial"/>
          <w:color w:val="000000" w:themeColor="text1"/>
          <w:sz w:val="22"/>
          <w:lang w:val="es-CO"/>
        </w:rPr>
        <w:t>que se debe certificar el «número total de trabajadores vinculados a la planta de personal del proponente o sus integrantes a la fecha de cierre del proceso de selección».</w:t>
      </w:r>
    </w:p>
    <w:p w:rsidRPr="008C0990" w:rsidR="008C0990" w:rsidP="008C0990" w:rsidRDefault="008C0990" w14:paraId="26A51A5D" w14:textId="32E5F44D">
      <w:pPr>
        <w:ind w:firstLine="708"/>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Este documento, junto con la certificación expedida por el Ministerio del Trabajo </w:t>
      </w:r>
      <w:r w:rsidR="001B4F22">
        <w:rPr>
          <w:rFonts w:ascii="Arial" w:hAnsi="Arial" w:eastAsia="Calibri" w:cs="Arial"/>
          <w:color w:val="000000" w:themeColor="text1"/>
          <w:sz w:val="22"/>
          <w:lang w:val="es-CO"/>
        </w:rPr>
        <w:t>–</w:t>
      </w:r>
      <w:r w:rsidRPr="008C0990">
        <w:rPr>
          <w:rFonts w:ascii="Arial" w:hAnsi="Arial" w:eastAsia="Calibri" w:cs="Arial"/>
          <w:color w:val="000000" w:themeColor="text1"/>
          <w:sz w:val="22"/>
          <w:lang w:val="es-CO"/>
        </w:rPr>
        <w:t>la cual debe estar vigente para la fecha de cierre del proceso</w:t>
      </w:r>
      <w:r w:rsidR="001B4F22">
        <w:rPr>
          <w:rFonts w:ascii="Arial" w:hAnsi="Arial" w:eastAsia="Calibri" w:cs="Arial"/>
          <w:color w:val="000000" w:themeColor="text1"/>
          <w:sz w:val="22"/>
          <w:lang w:val="es-CO"/>
        </w:rPr>
        <w:t>–</w:t>
      </w:r>
      <w:r w:rsidRPr="008C0990">
        <w:rPr>
          <w:rFonts w:ascii="Arial" w:hAnsi="Arial" w:eastAsia="Calibri" w:cs="Arial"/>
          <w:color w:val="000000" w:themeColor="text1"/>
          <w:sz w:val="22"/>
          <w:lang w:val="es-CO"/>
        </w:rPr>
        <w:t>, permite verificar el número de trabajadores en condición de discapacidad, frente al número total de trabajadores con los que cuenta el proponente en su planta de personal a la fecha de</w:t>
      </w:r>
      <w:r w:rsidR="001B4F22">
        <w:rPr>
          <w:rFonts w:ascii="Arial" w:hAnsi="Arial" w:eastAsia="Calibri" w:cs="Arial"/>
          <w:color w:val="000000" w:themeColor="text1"/>
          <w:sz w:val="22"/>
          <w:lang w:val="es-CO"/>
        </w:rPr>
        <w:t>l</w:t>
      </w:r>
      <w:r w:rsidRPr="008C0990">
        <w:rPr>
          <w:rFonts w:ascii="Arial" w:hAnsi="Arial" w:eastAsia="Calibri" w:cs="Arial"/>
          <w:color w:val="000000" w:themeColor="text1"/>
          <w:sz w:val="22"/>
          <w:lang w:val="es-CO"/>
        </w:rPr>
        <w:t xml:space="preserve"> cierre, de tal manera que la entidad que adelanta el proceso de selección pueda verificar si el proponente cumple con  los mínimos establecidos en el artículo citado.</w:t>
      </w:r>
    </w:p>
    <w:p w:rsidRPr="008C0990" w:rsidR="008C0990" w:rsidP="008C0990" w:rsidRDefault="008C0990" w14:paraId="26F13495" w14:textId="223522B0">
      <w:pPr>
        <w:ind w:firstLine="708"/>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Una interpretación exegética de la norma supone que la planta de personal del proponente deba </w:t>
      </w:r>
      <w:r w:rsidR="001B4F22">
        <w:rPr>
          <w:rFonts w:ascii="Arial" w:hAnsi="Arial" w:eastAsia="Calibri" w:cs="Arial"/>
          <w:color w:val="000000" w:themeColor="text1"/>
          <w:sz w:val="22"/>
          <w:lang w:val="es-CO"/>
        </w:rPr>
        <w:t>certificarse</w:t>
      </w:r>
      <w:r w:rsidRPr="008C0990">
        <w:rPr>
          <w:rFonts w:ascii="Arial" w:hAnsi="Arial" w:eastAsia="Calibri" w:cs="Arial"/>
          <w:color w:val="000000" w:themeColor="text1"/>
          <w:sz w:val="22"/>
          <w:lang w:val="es-CO"/>
        </w:rPr>
        <w:t xml:space="preserve"> en la fecha de cierre del proceso, dado que no resulta</w:t>
      </w:r>
      <w:r w:rsidR="001B4F22">
        <w:rPr>
          <w:rFonts w:ascii="Arial" w:hAnsi="Arial" w:eastAsia="Calibri" w:cs="Arial"/>
          <w:color w:val="000000" w:themeColor="text1"/>
          <w:sz w:val="22"/>
          <w:lang w:val="es-CO"/>
        </w:rPr>
        <w:t>ría</w:t>
      </w:r>
      <w:r w:rsidRPr="008C0990">
        <w:rPr>
          <w:rFonts w:ascii="Arial" w:hAnsi="Arial" w:eastAsia="Calibri" w:cs="Arial"/>
          <w:color w:val="000000" w:themeColor="text1"/>
          <w:sz w:val="22"/>
          <w:lang w:val="es-CO"/>
        </w:rPr>
        <w:t xml:space="preserve"> posible certificar antes de esa fecha, como quiera que hasta entonces ello sería una circunstancia futura, o cuando menos no consolidada, a la que no asistiría en estricto sentido la certeza que exige la acción de certificar</w:t>
      </w:r>
      <w:r w:rsidRPr="001F6F4B">
        <w:rPr>
          <w:rFonts w:ascii="Arial" w:hAnsi="Arial" w:eastAsia="Calibri" w:cs="Arial"/>
          <w:color w:val="000000" w:themeColor="text1"/>
          <w:sz w:val="22"/>
          <w:szCs w:val="22"/>
          <w:vertAlign w:val="superscript"/>
        </w:rPr>
        <w:footnoteReference w:id="5"/>
      </w:r>
      <w:r w:rsidRPr="008C0990">
        <w:rPr>
          <w:rFonts w:ascii="Arial" w:hAnsi="Arial" w:eastAsia="Calibri" w:cs="Arial"/>
          <w:color w:val="000000" w:themeColor="text1"/>
          <w:sz w:val="22"/>
          <w:lang w:val="es-CO"/>
        </w:rPr>
        <w:t xml:space="preserve">.Tal interpretación implica que los proponentes, para acceder al puntaje adicional del uno por ciento </w:t>
      </w:r>
      <w:r w:rsidR="001B4F22">
        <w:rPr>
          <w:rFonts w:ascii="Arial" w:hAnsi="Arial" w:eastAsia="Calibri" w:cs="Arial"/>
          <w:color w:val="000000" w:themeColor="text1"/>
          <w:sz w:val="22"/>
          <w:lang w:val="es-CO"/>
        </w:rPr>
        <w:t>(</w:t>
      </w:r>
      <w:r w:rsidRPr="008C0990">
        <w:rPr>
          <w:rFonts w:ascii="Arial" w:hAnsi="Arial" w:eastAsia="Calibri" w:cs="Arial"/>
          <w:color w:val="000000" w:themeColor="text1"/>
          <w:sz w:val="22"/>
          <w:lang w:val="es-CO"/>
        </w:rPr>
        <w:t>1%</w:t>
      </w:r>
      <w:r w:rsidR="001B4F22">
        <w:rPr>
          <w:rFonts w:ascii="Arial" w:hAnsi="Arial" w:eastAsia="Calibri" w:cs="Arial"/>
          <w:color w:val="000000" w:themeColor="text1"/>
          <w:sz w:val="22"/>
          <w:lang w:val="es-CO"/>
        </w:rPr>
        <w:t>)</w:t>
      </w:r>
      <w:r w:rsidRPr="008C0990">
        <w:rPr>
          <w:rFonts w:ascii="Arial" w:hAnsi="Arial" w:eastAsia="Calibri" w:cs="Arial"/>
          <w:color w:val="000000" w:themeColor="text1"/>
          <w:sz w:val="22"/>
          <w:lang w:val="es-CO"/>
        </w:rPr>
        <w:t>, deben presentar el formato únicamente en la fecha programada para el cierre del proceso de selección, priv</w:t>
      </w:r>
      <w:r w:rsidR="001B4F22">
        <w:rPr>
          <w:rFonts w:ascii="Arial" w:hAnsi="Arial" w:eastAsia="Calibri" w:cs="Arial"/>
          <w:color w:val="000000" w:themeColor="text1"/>
          <w:sz w:val="22"/>
          <w:lang w:val="es-CO"/>
        </w:rPr>
        <w:t xml:space="preserve">ándolos </w:t>
      </w:r>
      <w:r w:rsidRPr="008C0990">
        <w:rPr>
          <w:rFonts w:ascii="Arial" w:hAnsi="Arial" w:eastAsia="Calibri" w:cs="Arial"/>
          <w:color w:val="000000" w:themeColor="text1"/>
          <w:sz w:val="22"/>
          <w:lang w:val="es-CO"/>
        </w:rPr>
        <w:t>de la posibilidad de presentar sus propuestas en las demás fechas anteriores comprendidas dentro del plazo para presentar ofertas</w:t>
      </w:r>
      <w:r w:rsidR="001B4F22">
        <w:rPr>
          <w:rFonts w:ascii="Arial" w:hAnsi="Arial" w:eastAsia="Calibri" w:cs="Arial"/>
          <w:color w:val="000000" w:themeColor="text1"/>
          <w:sz w:val="22"/>
          <w:lang w:val="es-CO"/>
        </w:rPr>
        <w:t>, lo que no resulta razonable.</w:t>
      </w:r>
    </w:p>
    <w:p w:rsidRPr="008C0990" w:rsidR="008C0990" w:rsidP="008C0990" w:rsidRDefault="001B4F22" w14:paraId="0E7B06F5" w14:textId="3E3390A8">
      <w:pPr>
        <w:ind w:firstLine="709"/>
        <w:rPr>
          <w:rFonts w:ascii="Arial" w:hAnsi="Arial" w:eastAsia="Calibri" w:cs="Arial"/>
          <w:color w:val="000000" w:themeColor="text1"/>
          <w:sz w:val="22"/>
          <w:lang w:val="es-CO"/>
        </w:rPr>
      </w:pPr>
      <w:r>
        <w:rPr>
          <w:rFonts w:ascii="Arial" w:hAnsi="Arial" w:eastAsia="Calibri" w:cs="Arial"/>
          <w:color w:val="000000" w:themeColor="text1"/>
          <w:sz w:val="22"/>
          <w:lang w:val="es-CO"/>
        </w:rPr>
        <w:t>U</w:t>
      </w:r>
      <w:r w:rsidRPr="008C0990" w:rsidR="008C0990">
        <w:rPr>
          <w:rFonts w:ascii="Arial" w:hAnsi="Arial" w:eastAsia="Calibri" w:cs="Arial"/>
          <w:color w:val="000000" w:themeColor="text1"/>
          <w:sz w:val="22"/>
          <w:lang w:val="es-CO"/>
        </w:rPr>
        <w:t xml:space="preserve">na interpretación teleológica de la referida disposición conduce a entender que a lo que apunta la norma al referirse a la fecha de cierre es a que el hecho que acredita el cumplimiento del primero de los requisitos, esto es, la conformación de la planta de personal </w:t>
      </w:r>
      <w:r w:rsidRPr="008C0990" w:rsidR="008C0990">
        <w:rPr>
          <w:rFonts w:ascii="Arial" w:hAnsi="Arial" w:eastAsia="Calibri" w:cs="Arial"/>
          <w:color w:val="000000" w:themeColor="text1"/>
          <w:sz w:val="22"/>
          <w:lang w:val="es-CO"/>
        </w:rPr>
        <w:lastRenderedPageBreak/>
        <w:t xml:space="preserve">del proponente, tenga plena certeza en el momento del cierre del periodo para la presentación de ofertas, de tal manera que la entidad antes de </w:t>
      </w:r>
      <w:r>
        <w:rPr>
          <w:rFonts w:ascii="Arial" w:hAnsi="Arial" w:eastAsia="Calibri" w:cs="Arial"/>
          <w:color w:val="000000" w:themeColor="text1"/>
          <w:sz w:val="22"/>
          <w:lang w:val="es-CO"/>
        </w:rPr>
        <w:t>evaluar las ofertas</w:t>
      </w:r>
      <w:r w:rsidRPr="008C0990" w:rsidR="008C0990">
        <w:rPr>
          <w:rFonts w:ascii="Arial" w:hAnsi="Arial" w:eastAsia="Calibri" w:cs="Arial"/>
          <w:color w:val="000000" w:themeColor="text1"/>
          <w:sz w:val="22"/>
          <w:lang w:val="es-CO"/>
        </w:rPr>
        <w:t xml:space="preserve"> no tenga dudas de cuál es el mínimo de trabajadores en situación de discapacidad que resulta aplicable al proponente con ocasión al rango en el que se ubica su planta de personal, para poder determinar si se cumple el segundo requisito.   </w:t>
      </w:r>
    </w:p>
    <w:p w:rsidRPr="008C0990" w:rsidR="008C0990" w:rsidP="008C0990" w:rsidRDefault="008C0990" w14:paraId="20C69BC7" w14:textId="5B414C14">
      <w:pPr>
        <w:ind w:firstLine="708"/>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En ese orden, el entendimiento literal </w:t>
      </w:r>
      <w:r w:rsidR="001B4F22">
        <w:rPr>
          <w:rFonts w:ascii="Arial" w:hAnsi="Arial" w:eastAsia="Calibri" w:cs="Arial"/>
          <w:color w:val="000000" w:themeColor="text1"/>
          <w:sz w:val="22"/>
          <w:lang w:val="es-CO"/>
        </w:rPr>
        <w:t xml:space="preserve">y exegético </w:t>
      </w:r>
      <w:r w:rsidRPr="008C0990">
        <w:rPr>
          <w:rFonts w:ascii="Arial" w:hAnsi="Arial" w:eastAsia="Calibri" w:cs="Arial"/>
          <w:color w:val="000000" w:themeColor="text1"/>
          <w:sz w:val="22"/>
          <w:lang w:val="es-CO"/>
        </w:rPr>
        <w:t>del numeral 1 del precitado artículo 2.2.1.2.4.2.6</w:t>
      </w:r>
      <w:r w:rsidR="001B4F22">
        <w:rPr>
          <w:rFonts w:ascii="Arial" w:hAnsi="Arial" w:eastAsia="Calibri" w:cs="Arial"/>
          <w:color w:val="000000" w:themeColor="text1"/>
          <w:sz w:val="22"/>
          <w:lang w:val="es-CO"/>
        </w:rPr>
        <w:t>, que conduce a conclusiones irrazonables,</w:t>
      </w:r>
      <w:r w:rsidRPr="008C0990">
        <w:rPr>
          <w:rFonts w:ascii="Arial" w:hAnsi="Arial" w:eastAsia="Calibri" w:cs="Arial"/>
          <w:color w:val="000000" w:themeColor="text1"/>
          <w:sz w:val="22"/>
          <w:lang w:val="es-CO"/>
        </w:rPr>
        <w:t xml:space="preserve"> dista de la finalidad de la disposición, la cual busca que mediante el referido formato los proponentes certifiquen el número total de trabajadores vinculados a sus plantas de personal, estableciendo la fecha de cierre como una limitación temporal en la que debe encuadrarse la circunstancia de la que da cuenta el proponente, no que dicho formato necesariamente deba ser suscrito y presentado en dicha fecha, so pena de no asignarse el puntaje adicional. </w:t>
      </w:r>
    </w:p>
    <w:p w:rsidRPr="008C0990" w:rsidR="008C0990" w:rsidP="008C0990" w:rsidRDefault="008C0990" w14:paraId="7E52F2A9" w14:textId="6D3A0A8F">
      <w:pPr>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Así pues, el hecho de que un proponente certifique su planta de personal con anterioridad a la fecha de cierre, </w:t>
      </w:r>
      <w:r w:rsidR="005716EF">
        <w:rPr>
          <w:rFonts w:ascii="Arial" w:hAnsi="Arial" w:eastAsia="Calibri" w:cs="Arial"/>
          <w:color w:val="000000" w:themeColor="text1"/>
          <w:sz w:val="22"/>
          <w:lang w:val="es-CO"/>
        </w:rPr>
        <w:t xml:space="preserve">durante el término para presentar ofertas, </w:t>
      </w:r>
      <w:r w:rsidRPr="008C0990">
        <w:rPr>
          <w:rFonts w:ascii="Arial" w:hAnsi="Arial" w:eastAsia="Calibri" w:cs="Arial"/>
          <w:color w:val="000000" w:themeColor="text1"/>
          <w:sz w:val="22"/>
          <w:lang w:val="es-CO"/>
        </w:rPr>
        <w:t>en sí mismo no atenta contra la finalidad de la norma, ya que este, con la presentación del referido formato, se compromete a mantener tal circunstancia cuando menos hasta la fecha programada para el cierre, para beneficiarse de la asignación del puntaje adicional en los términos en los que su planta de personal se lo permite.</w:t>
      </w:r>
    </w:p>
    <w:p w:rsidRPr="008C0990" w:rsidR="008C0990" w:rsidP="008C0990" w:rsidRDefault="008C0990" w14:paraId="4F3447A3" w14:textId="638CB2DC">
      <w:pPr>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Ahora bien, la presentación del formato antes de la fecha de cierre también podría llevar a que al momento de evaluar la propuesta se haga necesario aclarar el hecho certificado ante la posibilidad de que a la fecha de cierre haya variado la planta de personal en principio acreditada. Ante tal situación, la entidad cuenta con la facultad de «solicitar a los proponentes las aclaraciones y explicaciones que se estimen indispensables», establecida en el artículo 30-7 de la Ley 80 de 1993</w:t>
      </w:r>
      <w:r w:rsidRPr="001F6F4B">
        <w:rPr>
          <w:rFonts w:ascii="Arial" w:hAnsi="Arial" w:eastAsia="Calibri" w:cs="Arial"/>
          <w:color w:val="000000" w:themeColor="text1"/>
          <w:sz w:val="22"/>
          <w:szCs w:val="22"/>
          <w:vertAlign w:val="superscript"/>
        </w:rPr>
        <w:footnoteReference w:id="6"/>
      </w:r>
      <w:r w:rsidRPr="008C0990">
        <w:rPr>
          <w:rFonts w:ascii="Arial" w:hAnsi="Arial" w:eastAsia="Calibri" w:cs="Arial"/>
          <w:color w:val="000000" w:themeColor="text1"/>
          <w:sz w:val="22"/>
          <w:lang w:val="es-CO"/>
        </w:rPr>
        <w:t xml:space="preserve">. </w:t>
      </w:r>
    </w:p>
    <w:p w:rsidRPr="008C0990" w:rsidR="008C0990" w:rsidP="008C0990" w:rsidRDefault="008C0990" w14:paraId="23AD1700" w14:textId="1D5F7FF2">
      <w:pPr>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El ejercicio de la facultad de solicitar aclaraciones</w:t>
      </w:r>
      <w:r w:rsidR="005716EF">
        <w:rPr>
          <w:rFonts w:ascii="Arial" w:hAnsi="Arial" w:eastAsia="Calibri" w:cs="Arial"/>
          <w:color w:val="000000" w:themeColor="text1"/>
          <w:sz w:val="22"/>
          <w:lang w:val="es-CO"/>
        </w:rPr>
        <w:t xml:space="preserve"> se</w:t>
      </w:r>
      <w:r w:rsidRPr="008C0990">
        <w:rPr>
          <w:rFonts w:ascii="Arial" w:hAnsi="Arial" w:eastAsia="Calibri" w:cs="Arial"/>
          <w:color w:val="000000" w:themeColor="text1"/>
          <w:sz w:val="22"/>
          <w:lang w:val="es-CO"/>
        </w:rPr>
        <w:t xml:space="preserve"> permite que las entidades requieran a los proponentes la aclaración de los aspectos de su propuesta que en principio resultan oscuros o confusos de cara a la evaluación, diferenciándose esta facultad de la </w:t>
      </w:r>
      <w:proofErr w:type="spellStart"/>
      <w:r w:rsidRPr="008C0990">
        <w:rPr>
          <w:rFonts w:ascii="Arial" w:hAnsi="Arial" w:eastAsia="Calibri" w:cs="Arial"/>
          <w:color w:val="000000" w:themeColor="text1"/>
          <w:sz w:val="22"/>
          <w:lang w:val="es-CO"/>
        </w:rPr>
        <w:t>subsanabilidad</w:t>
      </w:r>
      <w:proofErr w:type="spellEnd"/>
      <w:r w:rsidRPr="008C0990">
        <w:rPr>
          <w:rFonts w:ascii="Arial" w:hAnsi="Arial" w:eastAsia="Calibri" w:cs="Arial"/>
          <w:color w:val="000000" w:themeColor="text1"/>
          <w:sz w:val="22"/>
          <w:lang w:val="es-CO"/>
        </w:rPr>
        <w:t>, pues no parte del supuesto de la ausencia de requisitos de la oferta sino de la existencia de inconsistencias en la misma, cuyo esclarecimiento se requiere para la evaluar la propuesta, diferencia que resulta importante</w:t>
      </w:r>
      <w:r w:rsidR="005716EF">
        <w:rPr>
          <w:rFonts w:ascii="Arial" w:hAnsi="Arial" w:eastAsia="Calibri" w:cs="Arial"/>
          <w:color w:val="000000" w:themeColor="text1"/>
          <w:sz w:val="22"/>
          <w:lang w:val="es-CO"/>
        </w:rPr>
        <w:t>,</w:t>
      </w:r>
      <w:r w:rsidRPr="008C0990">
        <w:rPr>
          <w:rFonts w:ascii="Arial" w:hAnsi="Arial" w:eastAsia="Calibri" w:cs="Arial"/>
          <w:color w:val="000000" w:themeColor="text1"/>
          <w:sz w:val="22"/>
          <w:lang w:val="es-CO"/>
        </w:rPr>
        <w:t xml:space="preserve"> ya que la aclaración resulta </w:t>
      </w:r>
      <w:r w:rsidRPr="008C0990">
        <w:rPr>
          <w:rFonts w:ascii="Arial" w:hAnsi="Arial" w:eastAsia="Calibri" w:cs="Arial"/>
          <w:color w:val="000000" w:themeColor="text1"/>
          <w:sz w:val="22"/>
          <w:lang w:val="es-CO"/>
        </w:rPr>
        <w:lastRenderedPageBreak/>
        <w:t>procedente incluso respecto de requisitos que asignan puntaje, como la ha manifestado el Consejo de Estado:</w:t>
      </w:r>
    </w:p>
    <w:p w:rsidRPr="008C0990" w:rsidR="008C0990" w:rsidP="008C0990" w:rsidRDefault="008C0990" w14:paraId="42582C39" w14:textId="77777777">
      <w:pPr>
        <w:spacing w:after="0"/>
        <w:ind w:left="567" w:right="616"/>
        <w:rPr>
          <w:rFonts w:ascii="Arial" w:hAnsi="Arial" w:eastAsia="Calibri" w:cs="Arial"/>
          <w:color w:val="000000" w:themeColor="text1"/>
          <w:sz w:val="21"/>
          <w:szCs w:val="21"/>
          <w:lang w:val="es-CO"/>
        </w:rPr>
      </w:pPr>
    </w:p>
    <w:p w:rsidRPr="008C0990" w:rsidR="008C0990" w:rsidP="001F6F4B" w:rsidRDefault="008C0990" w14:paraId="4BA55CA6" w14:textId="77777777">
      <w:pPr>
        <w:spacing w:after="0" w:line="240" w:lineRule="auto"/>
        <w:ind w:left="709" w:right="709"/>
        <w:rPr>
          <w:rFonts w:ascii="Arial" w:hAnsi="Arial" w:cs="Arial"/>
          <w:color w:val="000000" w:themeColor="text1"/>
          <w:sz w:val="21"/>
          <w:szCs w:val="21"/>
          <w:lang w:val="es-CO"/>
        </w:rPr>
      </w:pPr>
      <w:r w:rsidRPr="008C0990">
        <w:rPr>
          <w:rFonts w:ascii="Arial" w:hAnsi="Arial" w:eastAsia="Calibri" w:cs="Arial"/>
          <w:color w:val="000000" w:themeColor="text1"/>
          <w:sz w:val="21"/>
          <w:szCs w:val="21"/>
          <w:lang w:val="es-CO"/>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008C0990">
        <w:rPr>
          <w:rFonts w:ascii="Arial" w:hAnsi="Arial" w:eastAsia="Calibri" w:cs="Arial"/>
          <w:color w:val="000000" w:themeColor="text1"/>
          <w:sz w:val="21"/>
          <w:szCs w:val="21"/>
          <w:lang w:val="es-CO"/>
        </w:rPr>
        <w:t>subsanabilidad</w:t>
      </w:r>
      <w:proofErr w:type="spellEnd"/>
      <w:r w:rsidRPr="008C0990">
        <w:rPr>
          <w:rFonts w:ascii="Arial" w:hAnsi="Arial" w:eastAsia="Calibri" w:cs="Arial"/>
          <w:color w:val="000000" w:themeColor="text1"/>
          <w:sz w:val="21"/>
          <w:szCs w:val="21"/>
          <w:lang w:val="es-CO"/>
        </w:rPr>
        <w:t xml:space="preserve"> -, pues no parte del supuesto de la ausencia de requisitos de la oferta –los que hay que subsanar-, sino de la presencia de inconsistencias o falta de claridad en la oferta, </w:t>
      </w:r>
      <w:bookmarkStart w:name="_Hlk31969520" w:id="18"/>
      <w:r w:rsidRPr="008C0990">
        <w:rPr>
          <w:rFonts w:ascii="Arial" w:hAnsi="Arial" w:eastAsia="Calibri" w:cs="Arial"/>
          <w:color w:val="000000" w:themeColor="text1"/>
          <w:sz w:val="21"/>
          <w:szCs w:val="21"/>
          <w:lang w:val="es-CO"/>
        </w:rPr>
        <w:t>[…].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bookmarkEnd w:id="18"/>
      <w:r w:rsidRPr="008C0990">
        <w:rPr>
          <w:rFonts w:ascii="Arial" w:hAnsi="Arial" w:eastAsia="Calibri" w:cs="Arial"/>
          <w:color w:val="000000" w:themeColor="text1"/>
          <w:sz w:val="21"/>
          <w:szCs w:val="21"/>
          <w:lang w:val="es-CO"/>
        </w:rPr>
        <w:t>.[…]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entidad quien tiene, a más tardar hasta la adjudicación, la posibilidad de pedir a los oferentes que aclaren o subsanen.</w:t>
      </w:r>
      <w:r w:rsidRPr="00607C83">
        <w:rPr>
          <w:rFonts w:ascii="Arial" w:hAnsi="Arial" w:eastAsia="Calibri" w:cs="Arial"/>
          <w:color w:val="000000" w:themeColor="text1"/>
          <w:sz w:val="21"/>
          <w:szCs w:val="21"/>
          <w:vertAlign w:val="superscript"/>
        </w:rPr>
        <w:footnoteReference w:id="7"/>
      </w:r>
    </w:p>
    <w:p w:rsidRPr="008C0990" w:rsidR="008C0990" w:rsidP="008C0990" w:rsidRDefault="008C0990" w14:paraId="21E03342" w14:textId="77777777">
      <w:pPr>
        <w:ind w:firstLine="708"/>
        <w:rPr>
          <w:rFonts w:ascii="Arial" w:hAnsi="Arial" w:eastAsia="Calibri" w:cs="Arial"/>
          <w:color w:val="000000" w:themeColor="text1"/>
          <w:sz w:val="22"/>
          <w:lang w:val="es-CO"/>
        </w:rPr>
      </w:pPr>
    </w:p>
    <w:p w:rsidRPr="008C0990" w:rsidR="008C0990" w:rsidP="008C0990" w:rsidRDefault="008C0990" w14:paraId="311B347C" w14:textId="15BDAF57">
      <w:pPr>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En ese orden, a partir del momento</w:t>
      </w:r>
      <w:r w:rsidR="005716EF">
        <w:rPr>
          <w:rFonts w:ascii="Arial" w:hAnsi="Arial" w:eastAsia="Calibri" w:cs="Arial"/>
          <w:color w:val="000000" w:themeColor="text1"/>
          <w:sz w:val="22"/>
          <w:lang w:val="es-CO"/>
        </w:rPr>
        <w:t xml:space="preserve"> del</w:t>
      </w:r>
      <w:r w:rsidRPr="008C0990">
        <w:rPr>
          <w:rFonts w:ascii="Arial" w:hAnsi="Arial" w:eastAsia="Calibri" w:cs="Arial"/>
          <w:color w:val="000000" w:themeColor="text1"/>
          <w:sz w:val="22"/>
          <w:lang w:val="es-CO"/>
        </w:rPr>
        <w:t xml:space="preserve"> cierre del periodo para presentar ofertas, y hasta antes de la adjudicación, la entidad cuenta con la oportunidad de solicitar las aclaraciones del caso respecto de aspectos de la propuesta que resulten poco claros, como por ejemplo el cumplimiento del requisito del numeral 1 del artículo 2.2.1.2.4.2.6 del Decreto 1082 de 2015, acreditado mediante el «Formato 8 ― Vinculación de personas con discapacidad». </w:t>
      </w:r>
    </w:p>
    <w:p w:rsidRPr="008C0990" w:rsidR="008C0990" w:rsidP="008C0990" w:rsidRDefault="008C0990" w14:paraId="7BB933CA" w14:textId="0E4027A8">
      <w:pPr>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Ya sea que el término para aclarar haya sido previsto en el pliego de condiciones o fijado </w:t>
      </w:r>
      <w:r w:rsidRPr="008C0990">
        <w:rPr>
          <w:rFonts w:ascii="Arial" w:hAnsi="Arial" w:eastAsia="Calibri" w:cs="Arial"/>
          <w:i/>
          <w:iCs/>
          <w:color w:val="000000" w:themeColor="text1"/>
          <w:sz w:val="22"/>
          <w:lang w:val="es-CO"/>
        </w:rPr>
        <w:t>ad hoc</w:t>
      </w:r>
      <w:r w:rsidRPr="008C0990">
        <w:rPr>
          <w:rFonts w:ascii="Arial" w:hAnsi="Arial" w:eastAsia="Calibri" w:cs="Arial"/>
          <w:color w:val="000000" w:themeColor="text1"/>
          <w:sz w:val="22"/>
          <w:lang w:val="es-CO"/>
        </w:rPr>
        <w:t xml:space="preserve"> por la entidad, esta al permitir que, perentoriamente, el proponente tenga la oportunidad de aclarar</w:t>
      </w:r>
      <w:r w:rsidR="005716EF">
        <w:rPr>
          <w:rFonts w:ascii="Arial" w:hAnsi="Arial" w:eastAsia="Calibri" w:cs="Arial"/>
          <w:color w:val="000000" w:themeColor="text1"/>
          <w:sz w:val="22"/>
          <w:lang w:val="es-CO"/>
        </w:rPr>
        <w:t xml:space="preserve"> la documentación presentada respecto a</w:t>
      </w:r>
      <w:r w:rsidRPr="008C0990">
        <w:rPr>
          <w:rFonts w:ascii="Arial" w:hAnsi="Arial" w:eastAsia="Calibri" w:cs="Arial"/>
          <w:color w:val="000000" w:themeColor="text1"/>
          <w:sz w:val="22"/>
          <w:lang w:val="es-CO"/>
        </w:rPr>
        <w:t xml:space="preserve"> la planta de personal </w:t>
      </w:r>
      <w:r w:rsidRPr="008C0990">
        <w:rPr>
          <w:rFonts w:ascii="Arial" w:hAnsi="Arial" w:eastAsia="Calibri" w:cs="Arial"/>
          <w:color w:val="000000" w:themeColor="text1"/>
          <w:sz w:val="22"/>
          <w:lang w:val="es-CO"/>
        </w:rPr>
        <w:lastRenderedPageBreak/>
        <w:t>acreditada con anterioridad del cierre del periodo para presentar ofertas, puede precisar si a dicha fecha se cumplieron o no los requisitos del precitado artículo 2.2.1.2.4.2.6, determinando si corresponde otorgar el puntaje adicional previsto en la ley.</w:t>
      </w:r>
    </w:p>
    <w:p w:rsidRPr="008C0990" w:rsidR="008C0990" w:rsidP="008C0990" w:rsidRDefault="008C0990" w14:paraId="0B04B5CF" w14:textId="77777777">
      <w:pPr>
        <w:ind w:firstLine="708"/>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Conforme a lo anterior, el hecho de que el certificado expedido por la persona natural, el representante legal de la persona jurídica o el revisor fiscal sea anterior a la fecha del cierre, no es un motivo para que el proponente pierda el puntaje, pues lo requerido es que dicho certificado acredite el número total de trabajadores vinculados a la planta del personal del proponente al momento del cierre del proceso. </w:t>
      </w:r>
    </w:p>
    <w:p w:rsidRPr="00120A3D" w:rsidR="008C0990" w:rsidP="008C0990" w:rsidRDefault="00A347FB" w14:paraId="6E377162" w14:textId="451F24DC">
      <w:pPr>
        <w:tabs>
          <w:tab w:val="left" w:pos="426"/>
        </w:tabs>
        <w:rPr>
          <w:rFonts w:ascii="Arial" w:hAnsi="Arial" w:eastAsia="Calibri" w:cs="Arial"/>
          <w:color w:val="000000" w:themeColor="text1"/>
          <w:sz w:val="22"/>
          <w:lang w:val="es-MX"/>
        </w:rPr>
      </w:pPr>
      <w:r>
        <w:rPr>
          <w:rFonts w:ascii="Arial" w:hAnsi="Arial" w:eastAsia="Calibri" w:cs="Arial"/>
          <w:color w:val="000000" w:themeColor="text1"/>
          <w:sz w:val="22"/>
          <w:lang w:val="es-CO"/>
        </w:rPr>
        <w:tab/>
      </w:r>
      <w:r>
        <w:rPr>
          <w:rFonts w:ascii="Arial" w:hAnsi="Arial" w:eastAsia="Calibri" w:cs="Arial"/>
          <w:color w:val="000000" w:themeColor="text1"/>
          <w:sz w:val="22"/>
          <w:lang w:val="es-CO"/>
        </w:rPr>
        <w:tab/>
      </w:r>
      <w:r w:rsidRPr="008C0990" w:rsidR="008C0990">
        <w:rPr>
          <w:rFonts w:ascii="Arial" w:hAnsi="Arial" w:eastAsia="Calibri" w:cs="Arial"/>
          <w:color w:val="000000" w:themeColor="text1"/>
          <w:sz w:val="22"/>
          <w:lang w:val="es-CO"/>
        </w:rPr>
        <w:t>Esto en el entendido</w:t>
      </w:r>
      <w:r w:rsidR="00243A84">
        <w:rPr>
          <w:rFonts w:ascii="Arial" w:hAnsi="Arial" w:eastAsia="Calibri" w:cs="Arial"/>
          <w:color w:val="000000" w:themeColor="text1"/>
          <w:sz w:val="22"/>
          <w:lang w:val="es-CO"/>
        </w:rPr>
        <w:t xml:space="preserve"> de</w:t>
      </w:r>
      <w:r w:rsidRPr="008C0990" w:rsidR="008C0990">
        <w:rPr>
          <w:rFonts w:ascii="Arial" w:hAnsi="Arial" w:eastAsia="Calibri" w:cs="Arial"/>
          <w:color w:val="000000" w:themeColor="text1"/>
          <w:sz w:val="22"/>
          <w:lang w:val="es-CO"/>
        </w:rPr>
        <w:t xml:space="preserve"> que, a pesar de que el proponente no puede dar fe de la certeza de un hecho que aún no se ha consolidado, este al certificar su planta de personal con anterioridad al cierre del proceso, se compromete a mantener la misma hasta dicha fecha, contando la entidad con la facultad de solicitar la correspondiente aclaración en el caso de considerar que tal circunstancia requiere ser aclarada de cara a la evaluación de la oferta</w:t>
      </w:r>
      <w:r w:rsidRPr="008C0990" w:rsidR="008C0990">
        <w:rPr>
          <w:rFonts w:ascii="Arial" w:hAnsi="Arial" w:eastAsia="Calibri" w:cs="Arial"/>
          <w:bCs/>
          <w:color w:val="000000" w:themeColor="text1"/>
          <w:sz w:val="22"/>
          <w:lang w:val="es-CO"/>
        </w:rPr>
        <w:t>.</w:t>
      </w:r>
    </w:p>
    <w:p w:rsidRPr="008C0990" w:rsidR="00120A3D" w:rsidP="001B2EAD" w:rsidRDefault="00120A3D" w14:paraId="7FCFA50A" w14:textId="77777777">
      <w:pPr>
        <w:tabs>
          <w:tab w:val="left" w:pos="426"/>
        </w:tabs>
        <w:rPr>
          <w:rFonts w:ascii="Arial" w:hAnsi="Arial" w:eastAsia="Calibri" w:cs="Arial"/>
          <w:color w:val="000000" w:themeColor="text1"/>
          <w:sz w:val="22"/>
          <w:lang w:val="es-MX"/>
        </w:rPr>
      </w:pPr>
    </w:p>
    <w:p w:rsidR="000177BD" w:rsidP="00241311" w:rsidRDefault="00241311" w14:paraId="1ACB9DA5" w14:textId="61D019DC">
      <w:pPr>
        <w:rPr>
          <w:rFonts w:ascii="Arial" w:hAnsi="Arial" w:eastAsia="Calibri" w:cs="Arial"/>
          <w:b/>
          <w:color w:val="000000" w:themeColor="text1"/>
          <w:sz w:val="22"/>
          <w:lang w:val="es-ES"/>
        </w:rPr>
      </w:pPr>
      <w:r>
        <w:rPr>
          <w:rFonts w:ascii="Arial" w:hAnsi="Arial" w:eastAsia="Calibri" w:cs="Arial"/>
          <w:b/>
          <w:color w:val="000000" w:themeColor="text1"/>
          <w:sz w:val="22"/>
          <w:lang w:val="es-ES"/>
        </w:rPr>
        <w:t xml:space="preserve">3. </w:t>
      </w:r>
      <w:r w:rsidRPr="00241311" w:rsidR="006A262A">
        <w:rPr>
          <w:rFonts w:ascii="Arial" w:hAnsi="Arial" w:eastAsia="Calibri" w:cs="Arial"/>
          <w:b/>
          <w:color w:val="000000" w:themeColor="text1"/>
          <w:sz w:val="22"/>
          <w:lang w:val="es-ES"/>
        </w:rPr>
        <w:t>Respuestas</w:t>
      </w:r>
    </w:p>
    <w:p w:rsidR="0000236F" w:rsidP="00241311" w:rsidRDefault="0000236F" w14:paraId="077CED0F" w14:textId="77777777">
      <w:pPr>
        <w:rPr>
          <w:rFonts w:ascii="Arial" w:hAnsi="Arial" w:eastAsia="Calibri" w:cs="Arial"/>
          <w:b/>
          <w:color w:val="000000" w:themeColor="text1"/>
          <w:sz w:val="22"/>
          <w:lang w:val="es-ES"/>
        </w:rPr>
      </w:pPr>
    </w:p>
    <w:p w:rsidR="005A060D" w:rsidP="001F6F4B" w:rsidRDefault="009348DE" w14:paraId="0DFAEB9E" w14:textId="476495C1">
      <w:pPr>
        <w:tabs>
          <w:tab w:val="left" w:pos="426"/>
        </w:tabs>
        <w:spacing w:line="240" w:lineRule="auto"/>
        <w:ind w:left="709" w:right="709"/>
        <w:rPr>
          <w:rFonts w:ascii="Arial" w:hAnsi="Arial" w:eastAsia="Calibri" w:cs="Arial"/>
          <w:color w:val="000000" w:themeColor="text1"/>
          <w:sz w:val="21"/>
          <w:szCs w:val="21"/>
          <w:lang w:val="es-ES_tradnl"/>
        </w:rPr>
      </w:pPr>
      <w:r w:rsidRPr="00D82864">
        <w:rPr>
          <w:rFonts w:ascii="Arial" w:hAnsi="Arial" w:eastAsia="Calibri" w:cs="Arial"/>
          <w:color w:val="000000" w:themeColor="text1"/>
          <w:sz w:val="21"/>
          <w:szCs w:val="21"/>
          <w:lang w:val="es-ES_tradnl"/>
        </w:rPr>
        <w:t xml:space="preserve">(i) En caso tal de que no se acredite fecha alguna en el Formato 8, pero se diga que se cuenta con personal con discapacidad y se haga referencia inequívoca al proceso ¿Se puede otorgar el puntaje o la entidad se puede abstener de otorgar puntaje solo por la falta de fecha? </w:t>
      </w:r>
    </w:p>
    <w:p w:rsidRPr="00032AD9" w:rsidR="00D57463" w:rsidP="00032AD9" w:rsidRDefault="00D57463" w14:paraId="78D1EAFF" w14:textId="77777777">
      <w:pPr>
        <w:tabs>
          <w:tab w:val="left" w:pos="426"/>
        </w:tabs>
        <w:spacing w:line="240" w:lineRule="auto"/>
        <w:ind w:left="426" w:right="616"/>
        <w:rPr>
          <w:rFonts w:ascii="Arial" w:hAnsi="Arial" w:eastAsia="Calibri" w:cs="Arial"/>
          <w:color w:val="000000" w:themeColor="text1"/>
          <w:sz w:val="21"/>
          <w:szCs w:val="21"/>
          <w:lang w:val="es-ES_tradnl"/>
        </w:rPr>
      </w:pPr>
    </w:p>
    <w:p w:rsidRPr="008C0990" w:rsidR="00E20306" w:rsidP="001F6F4B" w:rsidRDefault="008B6409" w14:paraId="6D6B5362" w14:textId="7A23D108">
      <w:pPr>
        <w:rPr>
          <w:rFonts w:ascii="Arial" w:hAnsi="Arial" w:eastAsia="Calibri" w:cs="Arial"/>
          <w:color w:val="000000" w:themeColor="text1"/>
          <w:sz w:val="22"/>
          <w:lang w:val="es-CO"/>
        </w:rPr>
      </w:pPr>
      <w:r>
        <w:rPr>
          <w:rFonts w:ascii="Arial" w:hAnsi="Arial" w:eastAsia="Calibri" w:cs="Arial"/>
          <w:color w:val="000000" w:themeColor="text1"/>
          <w:sz w:val="22"/>
          <w:lang w:val="es-CO"/>
        </w:rPr>
        <w:t>A</w:t>
      </w:r>
      <w:r w:rsidRPr="008C0990" w:rsidR="00E20306">
        <w:rPr>
          <w:rFonts w:ascii="Arial" w:hAnsi="Arial" w:eastAsia="Calibri" w:cs="Arial"/>
          <w:color w:val="000000" w:themeColor="text1"/>
          <w:sz w:val="22"/>
          <w:lang w:val="es-CO"/>
        </w:rPr>
        <w:t xml:space="preserve"> partir del momento </w:t>
      </w:r>
      <w:r w:rsidR="005716EF">
        <w:rPr>
          <w:rFonts w:ascii="Arial" w:hAnsi="Arial" w:eastAsia="Calibri" w:cs="Arial"/>
          <w:color w:val="000000" w:themeColor="text1"/>
          <w:sz w:val="22"/>
          <w:lang w:val="es-CO"/>
        </w:rPr>
        <w:t xml:space="preserve">del </w:t>
      </w:r>
      <w:r w:rsidRPr="008C0990" w:rsidR="00E20306">
        <w:rPr>
          <w:rFonts w:ascii="Arial" w:hAnsi="Arial" w:eastAsia="Calibri" w:cs="Arial"/>
          <w:color w:val="000000" w:themeColor="text1"/>
          <w:sz w:val="22"/>
          <w:lang w:val="es-CO"/>
        </w:rPr>
        <w:t xml:space="preserve">cierre del periodo para presentar ofertas, y hasta antes de la adjudicación, la entidad cuenta con la oportunidad de solicitar las aclaraciones del caso respecto de aspectos de la propuesta que resulten poco claros, como por ejemplo el cumplimiento del requisito del numeral 1 del artículo 2.2.1.2.4.2.6 del Decreto 1082 de 2015, acreditado mediante el «Formato 8 ― Vinculación de personas con discapacidad». </w:t>
      </w:r>
    </w:p>
    <w:p w:rsidR="00E20306" w:rsidP="00E20306" w:rsidRDefault="00E20306" w14:paraId="496AD36F" w14:textId="231A5BE0">
      <w:pPr>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Ya sea que el término para aclarar haya sido previsto en el pliego de condiciones o fijado </w:t>
      </w:r>
      <w:r w:rsidRPr="008C0990">
        <w:rPr>
          <w:rFonts w:ascii="Arial" w:hAnsi="Arial" w:eastAsia="Calibri" w:cs="Arial"/>
          <w:i/>
          <w:iCs/>
          <w:color w:val="000000" w:themeColor="text1"/>
          <w:sz w:val="22"/>
          <w:lang w:val="es-CO"/>
        </w:rPr>
        <w:t>ad hoc</w:t>
      </w:r>
      <w:r w:rsidRPr="008C0990">
        <w:rPr>
          <w:rFonts w:ascii="Arial" w:hAnsi="Arial" w:eastAsia="Calibri" w:cs="Arial"/>
          <w:color w:val="000000" w:themeColor="text1"/>
          <w:sz w:val="22"/>
          <w:lang w:val="es-CO"/>
        </w:rPr>
        <w:t xml:space="preserve"> por la entidad, esta al permitir que, perentoriamente, el proponente tenga la oportunidad de aclarar la planta de personal acreditada </w:t>
      </w:r>
      <w:r w:rsidR="005E6CCC">
        <w:rPr>
          <w:rFonts w:ascii="Arial" w:hAnsi="Arial" w:eastAsia="Calibri" w:cs="Arial"/>
          <w:color w:val="000000" w:themeColor="text1"/>
          <w:sz w:val="22"/>
          <w:lang w:val="es-CO"/>
        </w:rPr>
        <w:t xml:space="preserve">conforme a la documentación aportada </w:t>
      </w:r>
      <w:r w:rsidRPr="008C0990">
        <w:rPr>
          <w:rFonts w:ascii="Arial" w:hAnsi="Arial" w:eastAsia="Calibri" w:cs="Arial"/>
          <w:color w:val="000000" w:themeColor="text1"/>
          <w:sz w:val="22"/>
          <w:lang w:val="es-CO"/>
        </w:rPr>
        <w:t>con anterioridad del cierre del periodo para presentar ofertas, puede precisar si a dicha fecha se cumplieron o no los requisitos del precitado artículo 2.2.1.2.4.2.6, determinando si corresponde otorgar el puntaje adicional previsto en la ley.</w:t>
      </w:r>
    </w:p>
    <w:p w:rsidRPr="008C0990" w:rsidR="00032AD9" w:rsidP="00E20306" w:rsidRDefault="00032AD9" w14:paraId="6799A750" w14:textId="73108D4E">
      <w:pPr>
        <w:ind w:firstLine="709"/>
        <w:rPr>
          <w:rFonts w:ascii="Arial" w:hAnsi="Arial" w:eastAsia="Calibri" w:cs="Arial"/>
          <w:color w:val="000000" w:themeColor="text1"/>
          <w:sz w:val="22"/>
          <w:lang w:val="es-CO"/>
        </w:rPr>
      </w:pPr>
      <w:r>
        <w:rPr>
          <w:rFonts w:ascii="Arial" w:hAnsi="Arial" w:eastAsia="Calibri" w:cs="Arial"/>
          <w:color w:val="000000" w:themeColor="text1"/>
          <w:sz w:val="22"/>
          <w:lang w:val="es-CO"/>
        </w:rPr>
        <w:lastRenderedPageBreak/>
        <w:t xml:space="preserve">Se reitera, la fecha, o la falta de inclusión de la fecha, en el Formato 8 es una cuestión que </w:t>
      </w:r>
      <w:r w:rsidR="005716EF">
        <w:rPr>
          <w:rFonts w:ascii="Arial" w:hAnsi="Arial" w:eastAsia="Calibri" w:cs="Arial"/>
          <w:color w:val="000000" w:themeColor="text1"/>
          <w:sz w:val="22"/>
          <w:lang w:val="es-CO"/>
        </w:rPr>
        <w:t xml:space="preserve">puede </w:t>
      </w:r>
      <w:r>
        <w:rPr>
          <w:rFonts w:ascii="Arial" w:hAnsi="Arial" w:eastAsia="Calibri" w:cs="Arial"/>
          <w:color w:val="000000" w:themeColor="text1"/>
          <w:sz w:val="22"/>
          <w:lang w:val="es-CO"/>
        </w:rPr>
        <w:t xml:space="preserve">ser objeto de aclaración a efectos de determinar si se cumplieron o no los requisitos para otorgar el puntaje adicional al oferente. </w:t>
      </w:r>
    </w:p>
    <w:p w:rsidR="00CA39AC" w:rsidP="009348DE" w:rsidRDefault="00CA39AC" w14:paraId="7F3475AA" w14:textId="77777777">
      <w:pPr>
        <w:ind w:firstLine="709"/>
        <w:rPr>
          <w:rFonts w:ascii="Arial" w:hAnsi="Arial" w:eastAsia="Calibri" w:cs="Arial"/>
          <w:color w:val="000000" w:themeColor="text1"/>
          <w:sz w:val="22"/>
          <w:lang w:val="es-CO"/>
        </w:rPr>
      </w:pPr>
    </w:p>
    <w:p w:rsidR="00A347FB" w:rsidP="001F6F4B" w:rsidRDefault="00CA39AC" w14:paraId="4E62273B" w14:textId="7869F1CC">
      <w:pPr>
        <w:tabs>
          <w:tab w:val="left" w:pos="426"/>
        </w:tabs>
        <w:spacing w:line="240" w:lineRule="auto"/>
        <w:ind w:left="709" w:right="709"/>
        <w:rPr>
          <w:rFonts w:ascii="Arial" w:hAnsi="Arial" w:eastAsia="Calibri" w:cs="Arial"/>
          <w:color w:val="000000" w:themeColor="text1"/>
          <w:sz w:val="21"/>
          <w:szCs w:val="21"/>
          <w:lang w:val="es-ES_tradnl"/>
        </w:rPr>
      </w:pPr>
      <w:r w:rsidRPr="00D82864">
        <w:rPr>
          <w:rFonts w:ascii="Arial" w:hAnsi="Arial" w:eastAsia="Calibri" w:cs="Arial"/>
          <w:color w:val="000000" w:themeColor="text1"/>
          <w:sz w:val="21"/>
          <w:szCs w:val="21"/>
          <w:lang w:val="es-ES_tradnl"/>
        </w:rPr>
        <w:t xml:space="preserve">(ii) En caso tal de que no se acredite fecha específica (formato numérico de fecha) en el Formato 8, pero sí se especifique que "a la fecha de cierre del presente proceso" se cuenta con personal con discapacidad suficiente para cumplir los requisitos que otorgan el puntaje ¿Puede la Entidad otorgar el puntaje o puede abstenerse de hacerlo por falta de fecha específica, aunque se haga referencia que es a la fecha del cierre? </w:t>
      </w:r>
    </w:p>
    <w:p w:rsidRPr="00032AD9" w:rsidR="003F3388" w:rsidP="00032AD9" w:rsidRDefault="003F3388" w14:paraId="136E05FD" w14:textId="77777777">
      <w:pPr>
        <w:tabs>
          <w:tab w:val="left" w:pos="426"/>
        </w:tabs>
        <w:spacing w:line="240" w:lineRule="auto"/>
        <w:ind w:left="426" w:right="616"/>
        <w:rPr>
          <w:rFonts w:ascii="Arial" w:hAnsi="Arial" w:eastAsia="Calibri" w:cs="Arial"/>
          <w:color w:val="000000" w:themeColor="text1"/>
          <w:sz w:val="21"/>
          <w:szCs w:val="21"/>
          <w:lang w:val="es-ES_tradnl"/>
        </w:rPr>
      </w:pPr>
    </w:p>
    <w:p w:rsidRPr="008C0990" w:rsidR="008B6409" w:rsidP="001F6F4B" w:rsidRDefault="008B6409" w14:paraId="0BB57A5F" w14:textId="03922257">
      <w:pPr>
        <w:rPr>
          <w:rFonts w:ascii="Arial" w:hAnsi="Arial" w:eastAsia="Calibri" w:cs="Arial"/>
          <w:color w:val="000000" w:themeColor="text1"/>
          <w:sz w:val="22"/>
          <w:lang w:val="es-CO"/>
        </w:rPr>
      </w:pPr>
      <w:r>
        <w:rPr>
          <w:rFonts w:ascii="Arial" w:hAnsi="Arial" w:eastAsia="Calibri" w:cs="Arial"/>
          <w:color w:val="000000" w:themeColor="text1"/>
          <w:sz w:val="22"/>
          <w:lang w:val="es-CO"/>
        </w:rPr>
        <w:t>Según se respondió en la pregunta anterior, a</w:t>
      </w:r>
      <w:r w:rsidRPr="008C0990">
        <w:rPr>
          <w:rFonts w:ascii="Arial" w:hAnsi="Arial" w:eastAsia="Calibri" w:cs="Arial"/>
          <w:color w:val="000000" w:themeColor="text1"/>
          <w:sz w:val="22"/>
          <w:lang w:val="es-CO"/>
        </w:rPr>
        <w:t xml:space="preserve"> partir del momento </w:t>
      </w:r>
      <w:r w:rsidR="005E6CCC">
        <w:rPr>
          <w:rFonts w:ascii="Arial" w:hAnsi="Arial" w:eastAsia="Calibri" w:cs="Arial"/>
          <w:color w:val="000000" w:themeColor="text1"/>
          <w:sz w:val="22"/>
          <w:lang w:val="es-CO"/>
        </w:rPr>
        <w:t xml:space="preserve">del </w:t>
      </w:r>
      <w:r w:rsidRPr="008C0990">
        <w:rPr>
          <w:rFonts w:ascii="Arial" w:hAnsi="Arial" w:eastAsia="Calibri" w:cs="Arial"/>
          <w:color w:val="000000" w:themeColor="text1"/>
          <w:sz w:val="22"/>
          <w:lang w:val="es-CO"/>
        </w:rPr>
        <w:t>cierre del periodo para presentar ofertas, y hasta antes de la adjudicación, la entidad cuenta con la oportunidad de solicitar las aclaraciones del caso respecto de aspectos de la propuesta que</w:t>
      </w:r>
      <w:r w:rsidR="005E6CCC">
        <w:rPr>
          <w:rFonts w:ascii="Arial" w:hAnsi="Arial" w:eastAsia="Calibri" w:cs="Arial"/>
          <w:color w:val="000000" w:themeColor="text1"/>
          <w:sz w:val="22"/>
          <w:lang w:val="es-CO"/>
        </w:rPr>
        <w:t xml:space="preserve"> le</w:t>
      </w:r>
      <w:r w:rsidRPr="008C0990">
        <w:rPr>
          <w:rFonts w:ascii="Arial" w:hAnsi="Arial" w:eastAsia="Calibri" w:cs="Arial"/>
          <w:color w:val="000000" w:themeColor="text1"/>
          <w:sz w:val="22"/>
          <w:lang w:val="es-CO"/>
        </w:rPr>
        <w:t xml:space="preserve"> resulten poco claros, como por ejemplo el cumplimiento del requisito del numeral 1 del artículo 2.2.1.2.4.2.6 del Decreto 1082 de 2015, acreditado mediante el «Formato 8 ― Vinculación de personas con discapacidad». </w:t>
      </w:r>
    </w:p>
    <w:p w:rsidRPr="008C0990" w:rsidR="008B6409" w:rsidP="008B6409" w:rsidRDefault="008B6409" w14:paraId="4C244489" w14:textId="54C52F69">
      <w:pPr>
        <w:ind w:firstLine="709"/>
        <w:rPr>
          <w:rFonts w:ascii="Arial" w:hAnsi="Arial" w:eastAsia="Calibri" w:cs="Arial"/>
          <w:color w:val="000000" w:themeColor="text1"/>
          <w:sz w:val="22"/>
          <w:lang w:val="es-CO"/>
        </w:rPr>
      </w:pPr>
      <w:r w:rsidRPr="008C0990">
        <w:rPr>
          <w:rFonts w:ascii="Arial" w:hAnsi="Arial" w:eastAsia="Calibri" w:cs="Arial"/>
          <w:color w:val="000000" w:themeColor="text1"/>
          <w:sz w:val="22"/>
          <w:lang w:val="es-CO"/>
        </w:rPr>
        <w:t xml:space="preserve">Ya sea que el término para aclarar haya sido previsto en el pliego de condiciones o fijado </w:t>
      </w:r>
      <w:r w:rsidRPr="008C0990">
        <w:rPr>
          <w:rFonts w:ascii="Arial" w:hAnsi="Arial" w:eastAsia="Calibri" w:cs="Arial"/>
          <w:i/>
          <w:iCs/>
          <w:color w:val="000000" w:themeColor="text1"/>
          <w:sz w:val="22"/>
          <w:lang w:val="es-CO"/>
        </w:rPr>
        <w:t>ad hoc</w:t>
      </w:r>
      <w:r w:rsidRPr="008C0990">
        <w:rPr>
          <w:rFonts w:ascii="Arial" w:hAnsi="Arial" w:eastAsia="Calibri" w:cs="Arial"/>
          <w:color w:val="000000" w:themeColor="text1"/>
          <w:sz w:val="22"/>
          <w:lang w:val="es-CO"/>
        </w:rPr>
        <w:t xml:space="preserve"> por la entidad, esta al permitir que, perentoriamente, el proponente tenga la oportunidad de aclarar la planta de personal acreditada </w:t>
      </w:r>
      <w:r w:rsidR="005E6CCC">
        <w:rPr>
          <w:rFonts w:ascii="Arial" w:hAnsi="Arial" w:eastAsia="Calibri" w:cs="Arial"/>
          <w:color w:val="000000" w:themeColor="text1"/>
          <w:sz w:val="22"/>
          <w:lang w:val="es-CO"/>
        </w:rPr>
        <w:t xml:space="preserve">conforme a la documentación aportada </w:t>
      </w:r>
      <w:r w:rsidRPr="008C0990">
        <w:rPr>
          <w:rFonts w:ascii="Arial" w:hAnsi="Arial" w:eastAsia="Calibri" w:cs="Arial"/>
          <w:color w:val="000000" w:themeColor="text1"/>
          <w:sz w:val="22"/>
          <w:lang w:val="es-CO"/>
        </w:rPr>
        <w:t>con anterioridad del cierre del periodo para presentar ofertas, puede precisar si a dicha fecha se cumplieron o no los requisitos del precitado artículo 2.2.1.2.4.2.6, determinando si corresponde otorgar el puntaje adicional previsto en la ley.</w:t>
      </w:r>
    </w:p>
    <w:p w:rsidRPr="008B6409" w:rsidR="00CA39AC" w:rsidP="00CA39AC" w:rsidRDefault="00CA39AC" w14:paraId="234AF650" w14:textId="77777777">
      <w:pPr>
        <w:spacing w:before="0" w:after="0" w:line="240" w:lineRule="auto"/>
        <w:ind w:firstLine="708"/>
        <w:rPr>
          <w:rFonts w:ascii="Arial" w:hAnsi="Arial" w:eastAsia="Calibri" w:cs="Arial"/>
          <w:color w:val="000000" w:themeColor="text1"/>
          <w:sz w:val="22"/>
          <w:szCs w:val="22"/>
          <w:lang w:val="es-CO" w:eastAsia="en-US"/>
        </w:rPr>
      </w:pPr>
    </w:p>
    <w:p w:rsidR="003F3388" w:rsidP="001F6F4B" w:rsidRDefault="00CA39AC" w14:paraId="1478C6A9" w14:textId="5C414997">
      <w:pPr>
        <w:tabs>
          <w:tab w:val="left" w:pos="426"/>
        </w:tabs>
        <w:spacing w:line="240" w:lineRule="auto"/>
        <w:ind w:left="709" w:right="709"/>
        <w:rPr>
          <w:rFonts w:ascii="Arial" w:hAnsi="Arial" w:eastAsia="Calibri" w:cs="Arial"/>
          <w:color w:val="000000" w:themeColor="text1"/>
          <w:sz w:val="21"/>
          <w:szCs w:val="21"/>
          <w:lang w:val="es-ES_tradnl"/>
        </w:rPr>
      </w:pPr>
      <w:r w:rsidRPr="00D82864">
        <w:rPr>
          <w:rFonts w:ascii="Arial" w:hAnsi="Arial" w:eastAsia="Calibri" w:cs="Arial"/>
          <w:color w:val="000000" w:themeColor="text1"/>
          <w:sz w:val="21"/>
          <w:szCs w:val="21"/>
          <w:lang w:val="es-ES_tradnl"/>
        </w:rPr>
        <w:t>(iii) En caso tal de que el Formato 8 sea suscrito con una fecha anterior a la del cierre (puede ser porque la propuesta fue sellada tres días antes de ser trasladada a su destino) y conste en este formato tal fecha ¿Qué tan anterior puede ser a la fecha de cierre del proceso? ¿Puede una Entidad otorgar el puntaje? ¿Puede una Entidad no otorgar puntaje porque la fecha es anterior a la del cierre del proceso?</w:t>
      </w:r>
    </w:p>
    <w:p w:rsidRPr="00032AD9" w:rsidR="000177BD" w:rsidP="003F3388" w:rsidRDefault="000177BD" w14:paraId="4FB112E0" w14:textId="77777777">
      <w:pPr>
        <w:tabs>
          <w:tab w:val="left" w:pos="426"/>
        </w:tabs>
        <w:spacing w:line="240" w:lineRule="auto"/>
        <w:ind w:left="426" w:right="616"/>
        <w:rPr>
          <w:rFonts w:ascii="Arial" w:hAnsi="Arial" w:eastAsia="Calibri" w:cs="Arial"/>
          <w:color w:val="000000" w:themeColor="text1"/>
          <w:sz w:val="21"/>
          <w:szCs w:val="21"/>
          <w:lang w:val="es-ES_tradnl"/>
        </w:rPr>
      </w:pPr>
    </w:p>
    <w:p w:rsidRPr="00D82864" w:rsidR="00D82864" w:rsidP="00D82864" w:rsidRDefault="00D82864" w14:paraId="541838EE" w14:textId="77777777">
      <w:pPr>
        <w:rPr>
          <w:rFonts w:ascii="Arial" w:hAnsi="Arial" w:eastAsia="Calibri" w:cs="Arial"/>
          <w:color w:val="000000" w:themeColor="text1"/>
          <w:sz w:val="22"/>
          <w:lang w:val="es-ES"/>
        </w:rPr>
      </w:pPr>
      <w:r w:rsidRPr="00D82864">
        <w:rPr>
          <w:rFonts w:ascii="Arial" w:hAnsi="Arial" w:eastAsia="Calibri" w:cs="Arial"/>
          <w:color w:val="000000" w:themeColor="text1"/>
          <w:sz w:val="22"/>
          <w:lang w:val="es-ES"/>
        </w:rPr>
        <w:t xml:space="preserve">El hecho de que la fecha del «Formato 8 ― Vinculación de personas con discapacidad»  no sea la programada para el cierre del proceso de selección, no puede tomarse en sí misma como una razón válida para no otorgar el respectivo puntaje, ya que lo que exige el numeral 1 del artículo del 2.2.1.2.4.2.6 del Decreto 1082 de 2015, es que se certifique el número </w:t>
      </w:r>
      <w:r w:rsidRPr="00D82864">
        <w:rPr>
          <w:rFonts w:ascii="Arial" w:hAnsi="Arial" w:eastAsia="Calibri" w:cs="Arial"/>
          <w:color w:val="000000" w:themeColor="text1"/>
          <w:sz w:val="22"/>
          <w:lang w:val="es-ES"/>
        </w:rPr>
        <w:lastRenderedPageBreak/>
        <w:t>total de trabajadores vinculados a la planta de personal del proponente o sus integrantes, a la fecha de cierre del proceso de selección, no que el formato sea suscrito en dicha fecha.</w:t>
      </w:r>
    </w:p>
    <w:p w:rsidR="00D82864" w:rsidP="00D82864" w:rsidRDefault="00D82864" w14:paraId="404CEF8F" w14:textId="3055B16A">
      <w:pPr>
        <w:rPr>
          <w:rFonts w:ascii="Arial" w:hAnsi="Arial" w:eastAsia="Calibri" w:cs="Arial"/>
          <w:color w:val="000000" w:themeColor="text1"/>
          <w:sz w:val="22"/>
          <w:lang w:val="es-ES"/>
        </w:rPr>
      </w:pPr>
      <w:r w:rsidRPr="00D82864">
        <w:rPr>
          <w:rFonts w:ascii="Arial" w:hAnsi="Arial" w:eastAsia="Calibri" w:cs="Arial"/>
          <w:color w:val="000000" w:themeColor="text1"/>
          <w:sz w:val="22"/>
          <w:lang w:val="es-ES"/>
        </w:rPr>
        <w:tab/>
      </w:r>
      <w:r w:rsidRPr="00D82864">
        <w:rPr>
          <w:rFonts w:ascii="Arial" w:hAnsi="Arial" w:eastAsia="Calibri" w:cs="Arial"/>
          <w:color w:val="000000" w:themeColor="text1"/>
          <w:sz w:val="22"/>
          <w:lang w:val="es-ES"/>
        </w:rPr>
        <w:t xml:space="preserve">En caso de que la entidad requiera verificar la certeza de la planta de personal certificada de manera anticipada, podrá hacer uso de la facultad para solicitar aclaraciones establecida en el artículo 30-7 de la Ley 80 de 1993, aclaración que deberá ser efectuada por el proponente dentro del término otorgado por la entidad, so pena de que no se otorgue el respectivo puntaje adicional. </w:t>
      </w:r>
    </w:p>
    <w:p w:rsidR="00D57463" w:rsidP="00D82864" w:rsidRDefault="00D57463" w14:paraId="62840393" w14:textId="77777777">
      <w:pPr>
        <w:rPr>
          <w:rFonts w:ascii="Arial" w:hAnsi="Arial" w:eastAsia="Calibri" w:cs="Arial"/>
          <w:color w:val="000000" w:themeColor="text1"/>
          <w:sz w:val="22"/>
          <w:lang w:val="es-ES"/>
        </w:rPr>
      </w:pPr>
    </w:p>
    <w:p w:rsidR="0000236F" w:rsidP="001F6F4B" w:rsidRDefault="00D82864" w14:paraId="0A67047F" w14:textId="7D8A16F5">
      <w:pPr>
        <w:rPr>
          <w:rFonts w:ascii="Arial" w:hAnsi="Arial" w:eastAsia="Calibri" w:cs="Arial"/>
          <w:color w:val="000000" w:themeColor="text1"/>
          <w:sz w:val="22"/>
          <w:lang w:val="es-ES"/>
        </w:rPr>
      </w:pPr>
      <w:r w:rsidRPr="00D82864">
        <w:rPr>
          <w:rFonts w:ascii="Arial" w:hAnsi="Arial" w:eastAsia="Calibri" w:cs="Arial"/>
          <w:color w:val="000000" w:themeColor="text1"/>
          <w:sz w:val="22"/>
          <w:lang w:val="es-ES"/>
        </w:rPr>
        <w:t>Este concepto tiene el alcance previsto en el artículo 28 del Código de Procedimiento Administrativo y de lo Contencioso Administrativo.</w:t>
      </w:r>
    </w:p>
    <w:p w:rsidRPr="0080326D" w:rsidR="00D57463" w:rsidP="0000236F" w:rsidRDefault="00D57463" w14:paraId="359FBF2C" w14:textId="77777777">
      <w:pPr>
        <w:ind w:firstLine="708"/>
        <w:rPr>
          <w:rFonts w:ascii="Arial" w:hAnsi="Arial" w:eastAsia="Calibri" w:cs="Arial"/>
          <w:color w:val="000000" w:themeColor="text1"/>
          <w:sz w:val="22"/>
          <w:lang w:val="es-ES"/>
        </w:rPr>
      </w:pPr>
    </w:p>
    <w:p w:rsidR="00602AA0" w:rsidP="003C0FAC" w:rsidRDefault="006A262A" w14:paraId="5FB8FA3B" w14:textId="0111A6CF">
      <w:pPr>
        <w:rPr>
          <w:rFonts w:ascii="Arial" w:hAnsi="Arial" w:eastAsia="Calibri" w:cs="Arial"/>
          <w:color w:val="000000" w:themeColor="text1"/>
          <w:sz w:val="22"/>
          <w:lang w:val="es-ES_tradnl"/>
        </w:rPr>
      </w:pPr>
      <w:r w:rsidRPr="00293DED">
        <w:rPr>
          <w:rFonts w:ascii="Arial" w:hAnsi="Arial" w:eastAsia="Calibri" w:cs="Arial"/>
          <w:color w:val="000000" w:themeColor="text1"/>
          <w:sz w:val="22"/>
          <w:lang w:val="es-ES_tradnl"/>
        </w:rPr>
        <w:t xml:space="preserve">Atentamente, </w:t>
      </w:r>
      <w:bookmarkStart w:name="_GoBack" w:id="19"/>
      <w:bookmarkEnd w:id="19"/>
    </w:p>
    <w:p w:rsidR="006A262A" w:rsidP="001B2EAD" w:rsidRDefault="003C0FAC" w14:paraId="300E5447" w14:textId="05DED186">
      <w:pPr>
        <w:spacing w:line="240" w:lineRule="auto"/>
        <w:jc w:val="center"/>
        <w:rPr>
          <w:rFonts w:ascii="Arial" w:hAnsi="Arial" w:eastAsia="Calibri" w:cs="Arial"/>
          <w:color w:val="000000" w:themeColor="text1"/>
          <w:sz w:val="22"/>
          <w:lang w:val="es-ES_tradnl"/>
        </w:rPr>
      </w:pPr>
      <w:r w:rsidR="003C0FAC">
        <w:drawing>
          <wp:inline wp14:editId="330344A8" wp14:anchorId="5018AFAF">
            <wp:extent cx="2773144" cy="988695"/>
            <wp:effectExtent l="0" t="0" r="0" b="0"/>
            <wp:docPr id="712383479" name="Imagen 20" title=""/>
            <wp:cNvGraphicFramePr>
              <a:graphicFrameLocks noChangeAspect="1"/>
            </wp:cNvGraphicFramePr>
            <a:graphic>
              <a:graphicData uri="http://schemas.openxmlformats.org/drawingml/2006/picture">
                <pic:pic>
                  <pic:nvPicPr>
                    <pic:cNvPr id="0" name="Imagen 20"/>
                    <pic:cNvPicPr/>
                  </pic:nvPicPr>
                  <pic:blipFill>
                    <a:blip r:embed="R86e96295036248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7"/>
        <w:gridCol w:w="4413"/>
      </w:tblGrid>
      <w:tr w:rsidRPr="003C0FAC" w:rsidR="001B114D" w:rsidTr="00032AD9" w14:paraId="5D2B2DD7" w14:textId="77777777">
        <w:trPr>
          <w:trHeight w:val="315"/>
        </w:trPr>
        <w:tc>
          <w:tcPr>
            <w:tcW w:w="887" w:type="dxa"/>
            <w:vAlign w:val="center"/>
            <w:hideMark/>
          </w:tcPr>
          <w:p w:rsidRPr="008B6409" w:rsidR="001B114D" w:rsidP="00032AD9" w:rsidRDefault="001B114D" w14:paraId="2ADC9C8B" w14:textId="77777777">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Elaboró:</w:t>
            </w:r>
          </w:p>
        </w:tc>
        <w:tc>
          <w:tcPr>
            <w:tcW w:w="4413" w:type="dxa"/>
            <w:tcBorders>
              <w:top w:val="nil"/>
              <w:left w:val="nil"/>
              <w:bottom w:val="dotted" w:color="7F7F7F" w:themeColor="text1" w:themeTint="80" w:sz="4" w:space="0"/>
              <w:right w:val="nil"/>
            </w:tcBorders>
            <w:vAlign w:val="center"/>
            <w:hideMark/>
          </w:tcPr>
          <w:p w:rsidR="001B114D" w:rsidP="00032AD9" w:rsidRDefault="001B114D" w14:paraId="15F962DD" w14:textId="77777777">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Sebastián Barreto Cifuentes</w:t>
            </w:r>
          </w:p>
          <w:p w:rsidRPr="008B6409" w:rsidR="008B6409" w:rsidP="00032AD9" w:rsidRDefault="008B6409" w14:paraId="6C6E43C8" w14:textId="0A8B58AA">
            <w:pPr>
              <w:spacing w:before="0"/>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Contratista Dirección y Subdirección de Gestión Contractual</w:t>
            </w:r>
          </w:p>
        </w:tc>
      </w:tr>
      <w:tr w:rsidRPr="003C0FAC" w:rsidR="001B114D" w:rsidTr="00032AD9" w14:paraId="696063FC" w14:textId="77777777">
        <w:trPr>
          <w:trHeight w:val="330"/>
        </w:trPr>
        <w:tc>
          <w:tcPr>
            <w:tcW w:w="887" w:type="dxa"/>
            <w:vAlign w:val="center"/>
            <w:hideMark/>
          </w:tcPr>
          <w:p w:rsidRPr="008B6409" w:rsidR="001B114D" w:rsidP="00032AD9" w:rsidRDefault="001B114D" w14:paraId="5C8A7762" w14:textId="77777777">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1B114D" w:rsidP="00032AD9" w:rsidRDefault="005E6CCC" w14:paraId="6376C60B" w14:textId="5D3208D5">
            <w:pPr>
              <w:spacing w:before="0"/>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Sebastián Ramírez Grisales</w:t>
            </w:r>
          </w:p>
          <w:p w:rsidRPr="008B6409" w:rsidR="005E6CCC" w:rsidP="00032AD9" w:rsidRDefault="005E6CCC" w14:paraId="35ADD8BC" w14:textId="67E7426A">
            <w:pPr>
              <w:spacing w:before="0"/>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Contratista – Subdirección de Gestión Contractual</w:t>
            </w:r>
          </w:p>
        </w:tc>
      </w:tr>
      <w:tr w:rsidRPr="003C0FAC" w:rsidR="001B114D" w:rsidTr="00032AD9" w14:paraId="0F75C27F" w14:textId="77777777">
        <w:trPr>
          <w:trHeight w:val="300"/>
        </w:trPr>
        <w:tc>
          <w:tcPr>
            <w:tcW w:w="887" w:type="dxa"/>
            <w:vAlign w:val="center"/>
            <w:hideMark/>
          </w:tcPr>
          <w:p w:rsidRPr="008B6409" w:rsidR="001B114D" w:rsidP="00032AD9" w:rsidRDefault="001B114D" w14:paraId="31E8A386" w14:textId="77777777">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8B6409" w:rsidR="001B114D" w:rsidP="00032AD9" w:rsidRDefault="001B114D" w14:paraId="44D61183" w14:textId="77777777">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Fabián Gonzalo Marín Cortés</w:t>
            </w:r>
          </w:p>
          <w:p w:rsidRPr="008B6409" w:rsidR="001B114D" w:rsidP="00032AD9" w:rsidRDefault="001B114D" w14:paraId="636AB384" w14:textId="77777777">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Subdirector de Gestión Contractual</w:t>
            </w:r>
          </w:p>
        </w:tc>
      </w:tr>
    </w:tbl>
    <w:p w:rsidRPr="001B2EAD" w:rsidR="00746E08" w:rsidP="006A262A" w:rsidRDefault="00746E08" w14:paraId="35B56F46" w14:textId="77777777">
      <w:pPr>
        <w:rPr>
          <w:lang w:val="es-ES"/>
        </w:rPr>
      </w:pPr>
    </w:p>
    <w:sectPr w:rsidRPr="001B2EAD" w:rsidR="00746E08" w:rsidSect="002339D3">
      <w:headerReference w:type="default" r:id="rId12"/>
      <w:footerReference w:type="default" r:id="rId13"/>
      <w:pgSz w:w="12240" w:h="15840" w:orient="portrait"/>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92" w:rsidRDefault="00454792" w14:paraId="6F1E3EF1" w14:textId="77777777">
      <w:r>
        <w:separator/>
      </w:r>
    </w:p>
  </w:endnote>
  <w:endnote w:type="continuationSeparator" w:id="0">
    <w:p w:rsidR="00454792" w:rsidRDefault="00454792" w14:paraId="16FCE1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B3433" w:rsidP="00322937" w:rsidRDefault="002B3433" w14:paraId="62F02A34" w14:textId="77777777">
    <w:pPr>
      <w:pStyle w:val="Sinespaciado"/>
      <w:jc w:val="right"/>
      <w:rPr>
        <w:rFonts w:ascii="Arial" w:hAnsi="Arial" w:cs="Arial"/>
        <w:sz w:val="18"/>
        <w:szCs w:val="18"/>
      </w:rPr>
    </w:pPr>
  </w:p>
  <w:p w:rsidRPr="008217B7" w:rsidR="002B3433" w:rsidP="00FE42ED" w:rsidRDefault="002B3433" w14:paraId="7A3785F3" w14:textId="462DFE8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C0FAC">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C0FAC">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2B3433" w:rsidP="00322937" w:rsidRDefault="002B3433" w14:paraId="48FC6A04" w14:textId="5FD1A7C9">
    <w:pPr>
      <w:pStyle w:val="Piedepgina"/>
      <w:jc w:val="center"/>
      <w:rPr>
        <w:lang w:val="es-ES"/>
      </w:rPr>
    </w:pPr>
    <w:r w:rsidR="2A761BF7">
      <w:drawing>
        <wp:inline wp14:editId="448469FC" wp14:anchorId="608B196D">
          <wp:extent cx="3700130" cy="519139"/>
          <wp:effectExtent l="0" t="0" r="0" b="0"/>
          <wp:docPr id="136568911" name="Imagen 3" title=""/>
          <wp:cNvGraphicFramePr>
            <a:graphicFrameLocks noChangeAspect="1"/>
          </wp:cNvGraphicFramePr>
          <a:graphic>
            <a:graphicData uri="http://schemas.openxmlformats.org/drawingml/2006/picture">
              <pic:pic>
                <pic:nvPicPr>
                  <pic:cNvPr id="0" name="Imagen 3"/>
                  <pic:cNvPicPr/>
                </pic:nvPicPr>
                <pic:blipFill>
                  <a:blip r:embed="R475544b40fca4d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2B3433" w:rsidP="007B0854" w:rsidRDefault="002B3433" w14:paraId="5D0E988C" w14:textId="77777777">
    <w:pPr>
      <w:pStyle w:val="Piedepgina"/>
      <w:jc w:val="center"/>
      <w:rPr>
        <w:lang w:val="es-ES"/>
      </w:rPr>
    </w:pPr>
  </w:p>
  <w:p w:rsidRPr="007B0854" w:rsidR="002B3433" w:rsidP="007B0854" w:rsidRDefault="002B343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92" w:rsidRDefault="00454792" w14:paraId="6EEDF411" w14:textId="77777777">
      <w:r>
        <w:separator/>
      </w:r>
    </w:p>
  </w:footnote>
  <w:footnote w:type="continuationSeparator" w:id="0">
    <w:p w:rsidR="00454792" w:rsidRDefault="00454792" w14:paraId="0EB5DFAE" w14:textId="77777777">
      <w:r>
        <w:continuationSeparator/>
      </w:r>
    </w:p>
  </w:footnote>
  <w:footnote w:id="1">
    <w:p w:rsidRPr="00E20306" w:rsidR="00120A3D" w:rsidP="00E20306" w:rsidRDefault="00120A3D" w14:paraId="7DDA6986" w14:textId="77777777">
      <w:pPr>
        <w:pStyle w:val="Textonotapie"/>
        <w:spacing w:before="0" w:after="0" w:line="240" w:lineRule="auto"/>
        <w:ind w:firstLine="708"/>
        <w:rPr>
          <w:rFonts w:ascii="Arial" w:hAnsi="Arial" w:cs="Arial"/>
          <w:sz w:val="19"/>
          <w:szCs w:val="19"/>
        </w:rPr>
      </w:pPr>
      <w:r w:rsidRPr="00E20306">
        <w:rPr>
          <w:rStyle w:val="Refdenotaalpie"/>
          <w:rFonts w:ascii="Arial" w:hAnsi="Arial" w:cs="Arial"/>
          <w:sz w:val="19"/>
          <w:szCs w:val="19"/>
        </w:rPr>
        <w:footnoteRef/>
      </w:r>
      <w:r w:rsidRPr="00E20306">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rsidRPr="00E20306" w:rsidR="00120A3D" w:rsidP="00E20306" w:rsidRDefault="00120A3D" w14:paraId="3F0F2294" w14:textId="77777777">
      <w:pPr>
        <w:pStyle w:val="Textonotapie"/>
        <w:spacing w:before="0" w:after="0" w:line="240" w:lineRule="auto"/>
        <w:rPr>
          <w:rFonts w:ascii="Arial" w:hAnsi="Arial" w:cs="Arial"/>
          <w:sz w:val="19"/>
          <w:szCs w:val="19"/>
          <w:lang w:val="es-ES"/>
        </w:rPr>
      </w:pPr>
    </w:p>
  </w:footnote>
  <w:footnote w:id="2">
    <w:p w:rsidRPr="00E20306" w:rsidR="00120A3D" w:rsidP="00E20306" w:rsidRDefault="00120A3D" w14:paraId="42AE6CFE" w14:textId="77777777">
      <w:pPr>
        <w:pStyle w:val="Textonotapie"/>
        <w:spacing w:before="0" w:after="0" w:line="240" w:lineRule="auto"/>
        <w:ind w:firstLine="708"/>
        <w:rPr>
          <w:rFonts w:ascii="Arial" w:hAnsi="Arial" w:cs="Arial"/>
          <w:sz w:val="19"/>
          <w:szCs w:val="19"/>
          <w:lang w:val="es-ES"/>
        </w:rPr>
      </w:pPr>
      <w:r w:rsidRPr="00E20306">
        <w:rPr>
          <w:rStyle w:val="Refdenotaalpie"/>
          <w:rFonts w:ascii="Arial" w:hAnsi="Arial" w:cs="Arial"/>
          <w:sz w:val="19"/>
          <w:szCs w:val="19"/>
        </w:rPr>
        <w:footnoteRef/>
      </w:r>
      <w:r w:rsidRPr="00E20306">
        <w:rPr>
          <w:rFonts w:ascii="Arial" w:hAnsi="Arial" w:cs="Arial"/>
          <w:sz w:val="19"/>
          <w:szCs w:val="19"/>
        </w:rPr>
        <w:t xml:space="preserve"> </w:t>
      </w:r>
      <w:r w:rsidRPr="00E20306">
        <w:rPr>
          <w:rFonts w:ascii="Arial" w:hAnsi="Arial" w:cs="Arial"/>
          <w:sz w:val="19"/>
          <w:szCs w:val="19"/>
          <w:lang w:val="es-ES"/>
        </w:rPr>
        <w:t>Ley 43 de 1990: «Artículo 13. Además de lo exigido por las leyes anteriores, se requiere tener la calidad de Contador Público en los siguientes casos:</w:t>
      </w:r>
    </w:p>
    <w:p w:rsidRPr="00E20306" w:rsidR="00120A3D" w:rsidP="00E20306" w:rsidRDefault="00120A3D" w14:paraId="38983553" w14:textId="77777777">
      <w:pPr>
        <w:pStyle w:val="Textonotapie"/>
        <w:spacing w:before="0" w:after="0" w:line="240" w:lineRule="auto"/>
        <w:ind w:firstLine="708"/>
        <w:rPr>
          <w:rFonts w:ascii="Arial" w:hAnsi="Arial" w:cs="Arial"/>
          <w:sz w:val="19"/>
          <w:szCs w:val="19"/>
          <w:lang w:val="es-ES"/>
        </w:rPr>
      </w:pPr>
      <w:r w:rsidRPr="00E20306">
        <w:rPr>
          <w:rFonts w:ascii="Arial" w:hAnsi="Arial" w:cs="Arial"/>
          <w:sz w:val="19"/>
          <w:szCs w:val="19"/>
          <w:lang w:val="es-ES"/>
        </w:rPr>
        <w:t>»1. Por razones del cargo.</w:t>
      </w:r>
    </w:p>
    <w:p w:rsidRPr="00E20306" w:rsidR="00120A3D" w:rsidP="00E20306" w:rsidRDefault="00120A3D" w14:paraId="42427DF4" w14:textId="77777777">
      <w:pPr>
        <w:pStyle w:val="Textonotapie"/>
        <w:spacing w:before="0" w:after="0" w:line="240" w:lineRule="auto"/>
        <w:ind w:firstLine="708"/>
        <w:rPr>
          <w:rFonts w:ascii="Arial" w:hAnsi="Arial" w:cs="Arial"/>
          <w:sz w:val="19"/>
          <w:szCs w:val="19"/>
          <w:lang w:val="es-ES"/>
        </w:rPr>
      </w:pPr>
      <w:proofErr w:type="gramStart"/>
      <w:r w:rsidRPr="00E20306">
        <w:rPr>
          <w:rFonts w:ascii="Arial" w:hAnsi="Arial" w:cs="Arial"/>
          <w:sz w:val="19"/>
          <w:szCs w:val="19"/>
          <w:lang w:val="es-ES"/>
        </w:rPr>
        <w:t>»a</w:t>
      </w:r>
      <w:proofErr w:type="gramEnd"/>
      <w:r w:rsidRPr="00E20306">
        <w:rPr>
          <w:rFonts w:ascii="Arial" w:hAnsi="Arial" w:cs="Arial"/>
          <w:sz w:val="19"/>
          <w:szCs w:val="19"/>
          <w:lang w:val="es-ES"/>
        </w:rPr>
        <w:t>) Para desempeñar las funciones de revisor fiscal, auditor externo, auditor interno en toda clase de sociedades, para las cuales la ley o el contrato social así lo determinan.</w:t>
      </w:r>
    </w:p>
    <w:p w:rsidRPr="00E20306" w:rsidR="00120A3D" w:rsidP="00E20306" w:rsidRDefault="00120A3D" w14:paraId="0BE6DA74" w14:textId="77777777">
      <w:pPr>
        <w:pStyle w:val="Textonotapie"/>
        <w:spacing w:before="0" w:after="0" w:line="240" w:lineRule="auto"/>
        <w:ind w:firstLine="708"/>
        <w:rPr>
          <w:rFonts w:ascii="Arial" w:hAnsi="Arial" w:cs="Arial"/>
          <w:sz w:val="19"/>
          <w:szCs w:val="19"/>
          <w:lang w:val="es-ES"/>
        </w:rPr>
      </w:pPr>
      <w:r w:rsidRPr="00E20306">
        <w:rPr>
          <w:rFonts w:ascii="Arial" w:hAnsi="Arial" w:cs="Arial"/>
          <w:sz w:val="19"/>
          <w:szCs w:val="19"/>
          <w:lang w:val="es-ES"/>
        </w:rPr>
        <w:t>[…]</w:t>
      </w:r>
    </w:p>
    <w:p w:rsidRPr="00E20306" w:rsidR="00120A3D" w:rsidP="00E20306" w:rsidRDefault="00120A3D" w14:paraId="32573B54" w14:textId="77777777">
      <w:pPr>
        <w:pStyle w:val="Textonotapie"/>
        <w:spacing w:before="0" w:after="0" w:line="240" w:lineRule="auto"/>
        <w:ind w:firstLine="708"/>
        <w:rPr>
          <w:rFonts w:ascii="Arial" w:hAnsi="Arial" w:cs="Arial"/>
          <w:sz w:val="19"/>
          <w:szCs w:val="19"/>
          <w:lang w:val="es-ES"/>
        </w:rPr>
      </w:pPr>
      <w:r w:rsidRPr="00E20306">
        <w:rPr>
          <w:rFonts w:ascii="Arial" w:hAnsi="Arial" w:cs="Arial"/>
          <w:sz w:val="19"/>
          <w:szCs w:val="19"/>
          <w:lang w:val="es-ES"/>
        </w:rPr>
        <w:t>»2. Por la razón de la naturaleza del asunto. […]</w:t>
      </w:r>
    </w:p>
    <w:p w:rsidRPr="00E20306" w:rsidR="00120A3D" w:rsidP="00E20306" w:rsidRDefault="00120A3D" w14:paraId="578BDF47" w14:textId="77777777">
      <w:pPr>
        <w:pStyle w:val="Textonotapie"/>
        <w:spacing w:before="0" w:after="0" w:line="240" w:lineRule="auto"/>
        <w:ind w:firstLine="708"/>
        <w:rPr>
          <w:rFonts w:ascii="Arial" w:hAnsi="Arial" w:cs="Arial"/>
          <w:sz w:val="19"/>
          <w:szCs w:val="19"/>
          <w:lang w:val="es-ES"/>
        </w:rPr>
      </w:pPr>
      <w:proofErr w:type="gramStart"/>
      <w:r w:rsidRPr="00E20306">
        <w:rPr>
          <w:rFonts w:ascii="Arial" w:hAnsi="Arial" w:cs="Arial"/>
          <w:sz w:val="19"/>
          <w:szCs w:val="19"/>
          <w:lang w:val="es-ES"/>
        </w:rPr>
        <w:t>»f</w:t>
      </w:r>
      <w:proofErr w:type="gramEnd"/>
      <w:r w:rsidRPr="00E20306">
        <w:rPr>
          <w:rFonts w:ascii="Arial" w:hAnsi="Arial" w:cs="Arial"/>
          <w:sz w:val="19"/>
          <w:szCs w:val="19"/>
          <w:lang w:val="es-ES"/>
        </w:rPr>
        <w:t>) Para todos los demás casos que señala la ley».</w:t>
      </w:r>
    </w:p>
    <w:p w:rsidRPr="00E20306" w:rsidR="00120A3D" w:rsidP="00E20306" w:rsidRDefault="00120A3D" w14:paraId="2C0197DC" w14:textId="77777777">
      <w:pPr>
        <w:pStyle w:val="Textonotapie"/>
        <w:spacing w:before="0" w:after="0" w:line="240" w:lineRule="auto"/>
        <w:rPr>
          <w:rFonts w:ascii="Arial" w:hAnsi="Arial" w:cs="Arial"/>
          <w:sz w:val="19"/>
          <w:szCs w:val="19"/>
          <w:lang w:val="es-ES"/>
        </w:rPr>
      </w:pPr>
    </w:p>
  </w:footnote>
  <w:footnote w:id="3">
    <w:p w:rsidRPr="00E20306" w:rsidR="00120A3D" w:rsidP="00E20306" w:rsidRDefault="00120A3D" w14:paraId="542BB06E" w14:textId="77777777">
      <w:pPr>
        <w:pStyle w:val="Textonotapie"/>
        <w:spacing w:before="0" w:after="0" w:line="240" w:lineRule="auto"/>
        <w:ind w:firstLine="708"/>
        <w:rPr>
          <w:rFonts w:ascii="Arial" w:hAnsi="Arial" w:cs="Arial"/>
          <w:sz w:val="19"/>
          <w:szCs w:val="19"/>
          <w:lang w:val="es-ES"/>
        </w:rPr>
      </w:pPr>
      <w:r w:rsidRPr="00E20306">
        <w:rPr>
          <w:rStyle w:val="Refdenotaalpie"/>
          <w:rFonts w:ascii="Arial" w:hAnsi="Arial" w:cs="Arial"/>
          <w:sz w:val="19"/>
          <w:szCs w:val="19"/>
        </w:rPr>
        <w:footnoteRef/>
      </w:r>
      <w:r w:rsidRPr="00E20306">
        <w:rPr>
          <w:rFonts w:ascii="Arial" w:hAnsi="Arial" w:cs="Arial"/>
          <w:sz w:val="19"/>
          <w:szCs w:val="19"/>
        </w:rPr>
        <w:t xml:space="preserve"> Código de Comercio: </w:t>
      </w:r>
      <w:r w:rsidRPr="00E20306">
        <w:rPr>
          <w:rFonts w:ascii="Arial" w:hAnsi="Arial" w:cs="Arial"/>
          <w:sz w:val="19"/>
          <w:szCs w:val="19"/>
          <w:lang w:val="es-ES"/>
        </w:rPr>
        <w:t>«Artículo 203. Sociedades que están obligadas a tener revisor fiscal. Deberán tener revisor fiscal:</w:t>
      </w:r>
    </w:p>
    <w:p w:rsidRPr="00E20306" w:rsidR="00120A3D" w:rsidP="00E20306" w:rsidRDefault="00120A3D" w14:paraId="2B1C602D" w14:textId="77777777">
      <w:pPr>
        <w:pStyle w:val="Textonotapie"/>
        <w:spacing w:before="0" w:after="0" w:line="240" w:lineRule="auto"/>
        <w:ind w:firstLine="708"/>
        <w:rPr>
          <w:rFonts w:ascii="Arial" w:hAnsi="Arial" w:cs="Arial"/>
          <w:sz w:val="19"/>
          <w:szCs w:val="19"/>
          <w:lang w:val="es-ES"/>
        </w:rPr>
      </w:pPr>
      <w:r w:rsidRPr="00E20306">
        <w:rPr>
          <w:rFonts w:ascii="Arial" w:hAnsi="Arial" w:cs="Arial"/>
          <w:sz w:val="19"/>
          <w:szCs w:val="19"/>
          <w:lang w:val="es-ES"/>
        </w:rPr>
        <w:t>»1) Las sociedades por acciones;</w:t>
      </w:r>
    </w:p>
    <w:p w:rsidRPr="00E20306" w:rsidR="00120A3D" w:rsidP="00E20306" w:rsidRDefault="00120A3D" w14:paraId="7AA26D9E" w14:textId="77777777">
      <w:pPr>
        <w:pStyle w:val="Textonotapie"/>
        <w:spacing w:before="0" w:after="0" w:line="240" w:lineRule="auto"/>
        <w:ind w:firstLine="708"/>
        <w:rPr>
          <w:rFonts w:ascii="Arial" w:hAnsi="Arial" w:cs="Arial"/>
          <w:sz w:val="19"/>
          <w:szCs w:val="19"/>
          <w:lang w:val="es-ES"/>
        </w:rPr>
      </w:pPr>
      <w:r w:rsidRPr="00E20306">
        <w:rPr>
          <w:rFonts w:ascii="Arial" w:hAnsi="Arial" w:cs="Arial"/>
          <w:sz w:val="19"/>
          <w:szCs w:val="19"/>
          <w:lang w:val="es-ES"/>
        </w:rPr>
        <w:t>»2) Las sucursales de compañías extranjeras, y</w:t>
      </w:r>
    </w:p>
    <w:p w:rsidRPr="00E20306" w:rsidR="00120A3D" w:rsidP="00E20306" w:rsidRDefault="00120A3D" w14:paraId="44544D58" w14:textId="77777777">
      <w:pPr>
        <w:pStyle w:val="Textonotapie"/>
        <w:spacing w:before="0" w:after="0" w:line="240" w:lineRule="auto"/>
        <w:ind w:firstLine="708"/>
        <w:rPr>
          <w:rFonts w:ascii="Arial" w:hAnsi="Arial" w:cs="Arial"/>
          <w:sz w:val="19"/>
          <w:szCs w:val="19"/>
          <w:lang w:val="es-ES"/>
        </w:rPr>
      </w:pPr>
      <w:r w:rsidRPr="00E20306">
        <w:rPr>
          <w:rFonts w:ascii="Arial" w:hAnsi="Arial" w:cs="Arial"/>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footnote>
  <w:footnote w:id="4">
    <w:p w:rsidRPr="00E20306" w:rsidR="008C0990" w:rsidP="00E20306" w:rsidRDefault="008C0990" w14:paraId="25F30DC2" w14:textId="77777777">
      <w:pPr>
        <w:pStyle w:val="Capitulo1"/>
        <w:spacing w:before="0" w:after="0" w:line="240" w:lineRule="auto"/>
        <w:ind w:left="0" w:firstLine="709"/>
        <w:rPr>
          <w:b w:val="0"/>
          <w:color w:val="auto"/>
          <w:sz w:val="19"/>
          <w:szCs w:val="19"/>
        </w:rPr>
      </w:pPr>
      <w:r w:rsidRPr="00E20306">
        <w:rPr>
          <w:rStyle w:val="Refdenotaalpie"/>
          <w:color w:val="auto"/>
          <w:sz w:val="19"/>
          <w:szCs w:val="19"/>
        </w:rPr>
        <w:footnoteRef/>
      </w:r>
      <w:r w:rsidRPr="00E20306">
        <w:rPr>
          <w:color w:val="auto"/>
          <w:sz w:val="19"/>
          <w:szCs w:val="19"/>
        </w:rPr>
        <w:t xml:space="preserve"> </w:t>
      </w:r>
      <w:r w:rsidRPr="00E20306">
        <w:rPr>
          <w:b w:val="0"/>
          <w:color w:val="auto"/>
          <w:sz w:val="19"/>
          <w:szCs w:val="19"/>
        </w:rPr>
        <w:t xml:space="preserve">Pliegos Tipo: «Numeral 1.15: </w:t>
      </w:r>
      <w:bookmarkStart w:name="_Hlk517183910" w:id="2"/>
      <w:bookmarkStart w:name="_Toc508648255" w:id="3"/>
      <w:bookmarkStart w:name="_Ref508649364" w:id="4"/>
      <w:bookmarkStart w:name="_Toc508984039" w:id="5"/>
      <w:bookmarkStart w:name="_Toc509843869" w:id="6"/>
      <w:bookmarkStart w:name="_Toc511924777" w:id="7"/>
      <w:bookmarkStart w:name="_Toc520226866" w:id="8"/>
      <w:bookmarkStart w:name="_Toc520297836" w:id="9"/>
      <w:bookmarkStart w:name="_Toc520317101" w:id="10"/>
      <w:bookmarkStart w:name="_Toc533083702" w:id="11"/>
      <w:bookmarkStart w:name="_Toc5006133" w:id="12"/>
      <w:r w:rsidRPr="00E20306">
        <w:rPr>
          <w:b w:val="0"/>
          <w:color w:val="auto"/>
          <w:sz w:val="19"/>
          <w:szCs w:val="19"/>
        </w:rPr>
        <w:t>Causales de rechazo</w:t>
      </w:r>
      <w:bookmarkEnd w:id="2"/>
      <w:bookmarkEnd w:id="3"/>
      <w:bookmarkEnd w:id="4"/>
      <w:bookmarkEnd w:id="5"/>
      <w:bookmarkEnd w:id="6"/>
      <w:bookmarkEnd w:id="7"/>
      <w:bookmarkEnd w:id="8"/>
      <w:bookmarkEnd w:id="9"/>
      <w:bookmarkEnd w:id="10"/>
      <w:bookmarkEnd w:id="11"/>
      <w:bookmarkEnd w:id="12"/>
      <w:r w:rsidRPr="00E20306">
        <w:rPr>
          <w:b w:val="0"/>
          <w:color w:val="auto"/>
          <w:sz w:val="19"/>
          <w:szCs w:val="19"/>
        </w:rPr>
        <w:t>: Son</w:t>
      </w:r>
      <w:r w:rsidRPr="00E20306">
        <w:rPr>
          <w:rFonts w:eastAsia="Arial"/>
          <w:b w:val="0"/>
          <w:color w:val="auto"/>
          <w:sz w:val="19"/>
          <w:szCs w:val="19"/>
        </w:rPr>
        <w:t xml:space="preserve"> </w:t>
      </w:r>
      <w:r w:rsidRPr="00E20306">
        <w:rPr>
          <w:b w:val="0"/>
          <w:color w:val="auto"/>
          <w:sz w:val="19"/>
          <w:szCs w:val="19"/>
        </w:rPr>
        <w:t>causales</w:t>
      </w:r>
      <w:r w:rsidRPr="00E20306">
        <w:rPr>
          <w:rFonts w:eastAsia="Arial"/>
          <w:b w:val="0"/>
          <w:color w:val="auto"/>
          <w:sz w:val="19"/>
          <w:szCs w:val="19"/>
        </w:rPr>
        <w:t xml:space="preserve"> </w:t>
      </w:r>
      <w:r w:rsidRPr="00E20306">
        <w:rPr>
          <w:b w:val="0"/>
          <w:color w:val="auto"/>
          <w:sz w:val="19"/>
          <w:szCs w:val="19"/>
        </w:rPr>
        <w:t>de</w:t>
      </w:r>
      <w:r w:rsidRPr="00E20306">
        <w:rPr>
          <w:rFonts w:eastAsia="Arial"/>
          <w:b w:val="0"/>
          <w:color w:val="auto"/>
          <w:sz w:val="19"/>
          <w:szCs w:val="19"/>
        </w:rPr>
        <w:t xml:space="preserve"> </w:t>
      </w:r>
      <w:r w:rsidRPr="00E20306">
        <w:rPr>
          <w:b w:val="0"/>
          <w:color w:val="auto"/>
          <w:sz w:val="19"/>
          <w:szCs w:val="19"/>
        </w:rPr>
        <w:t>rechazo</w:t>
      </w:r>
      <w:r w:rsidRPr="00E20306">
        <w:rPr>
          <w:rFonts w:eastAsia="Arial"/>
          <w:b w:val="0"/>
          <w:color w:val="auto"/>
          <w:sz w:val="19"/>
          <w:szCs w:val="19"/>
        </w:rPr>
        <w:t xml:space="preserve"> </w:t>
      </w:r>
      <w:r w:rsidRPr="00E20306">
        <w:rPr>
          <w:b w:val="0"/>
          <w:color w:val="auto"/>
          <w:sz w:val="19"/>
          <w:szCs w:val="19"/>
        </w:rPr>
        <w:t>las</w:t>
      </w:r>
      <w:r w:rsidRPr="00E20306">
        <w:rPr>
          <w:rFonts w:eastAsia="Arial"/>
          <w:b w:val="0"/>
          <w:color w:val="auto"/>
          <w:sz w:val="19"/>
          <w:szCs w:val="19"/>
        </w:rPr>
        <w:t xml:space="preserve"> </w:t>
      </w:r>
      <w:r w:rsidRPr="00E20306">
        <w:rPr>
          <w:b w:val="0"/>
          <w:color w:val="auto"/>
          <w:sz w:val="19"/>
          <w:szCs w:val="19"/>
        </w:rPr>
        <w:t>siguientes. [Las Entidades no podrán incluir causales de rechazo distintas a las incluidas en la presente sección]:</w:t>
      </w:r>
    </w:p>
    <w:p w:rsidRPr="00E20306" w:rsidR="008C0990" w:rsidP="00E20306" w:rsidRDefault="008C0990" w14:paraId="786396C7" w14:textId="77777777">
      <w:pPr>
        <w:pStyle w:val="Prrafodelista"/>
        <w:tabs>
          <w:tab w:val="left" w:pos="142"/>
          <w:tab w:val="left" w:pos="284"/>
        </w:tabs>
        <w:spacing w:before="0" w:after="0" w:line="240" w:lineRule="auto"/>
        <w:ind w:left="0" w:firstLine="709"/>
        <w:rPr>
          <w:rFonts w:ascii="Arial" w:hAnsi="Arial" w:eastAsia="Times New Roman" w:cs="Arial"/>
          <w:sz w:val="19"/>
          <w:szCs w:val="19"/>
          <w:lang w:val="es-CO" w:eastAsia="es-CO"/>
        </w:rPr>
      </w:pPr>
      <w:proofErr w:type="gramStart"/>
      <w:r w:rsidRPr="00E20306">
        <w:rPr>
          <w:rFonts w:ascii="Arial" w:hAnsi="Arial" w:eastAsia="Arial" w:cs="Arial"/>
          <w:sz w:val="19"/>
          <w:szCs w:val="19"/>
          <w:lang w:val="es-CO" w:eastAsia="es-CO"/>
        </w:rPr>
        <w:t>»A.</w:t>
      </w:r>
      <w:proofErr w:type="gramEnd"/>
      <w:r w:rsidRPr="00E20306">
        <w:rPr>
          <w:rFonts w:ascii="Arial" w:hAnsi="Arial" w:eastAsia="Arial" w:cs="Arial"/>
          <w:sz w:val="19"/>
          <w:szCs w:val="19"/>
          <w:lang w:val="es-CO" w:eastAsia="es-CO"/>
        </w:rPr>
        <w:t xml:space="preserve"> </w:t>
      </w:r>
      <w:r w:rsidRPr="00E20306">
        <w:rPr>
          <w:rFonts w:ascii="Arial" w:hAnsi="Arial" w:eastAsia="Times New Roman" w:cs="Arial"/>
          <w:sz w:val="19"/>
          <w:szCs w:val="19"/>
          <w:lang w:val="es-CO" w:eastAsia="es-CO"/>
        </w:rPr>
        <w:t>Que el Proponente o alguno de los integrantes del Proponente Plural esté incurso en causal de inhabilidad, incompatibilidad o prohibición previstas en la legislación colombiana para contratar.</w:t>
      </w:r>
    </w:p>
    <w:p w:rsidRPr="00E20306" w:rsidR="008C0990" w:rsidP="00E20306" w:rsidRDefault="008C0990" w14:paraId="1F9C3F30" w14:textId="77777777">
      <w:pPr>
        <w:spacing w:before="0" w:after="0" w:line="240" w:lineRule="auto"/>
        <w:ind w:left="142" w:firstLine="567"/>
        <w:rPr>
          <w:rFonts w:ascii="Arial" w:hAnsi="Arial" w:cs="Arial"/>
          <w:sz w:val="19"/>
          <w:szCs w:val="19"/>
          <w:lang w:val="es-CO" w:eastAsia="es-CO"/>
        </w:rPr>
      </w:pPr>
      <w:proofErr w:type="gramStart"/>
      <w:r w:rsidRPr="00E20306">
        <w:rPr>
          <w:rFonts w:ascii="Arial" w:hAnsi="Arial" w:cs="Arial"/>
          <w:sz w:val="19"/>
          <w:szCs w:val="19"/>
          <w:lang w:val="es-CO" w:eastAsia="es-CO"/>
        </w:rPr>
        <w:t>»B.</w:t>
      </w:r>
      <w:proofErr w:type="gramEnd"/>
      <w:r w:rsidRPr="00E20306">
        <w:rPr>
          <w:rFonts w:ascii="Arial" w:hAnsi="Arial" w:cs="Arial"/>
          <w:sz w:val="19"/>
          <w:szCs w:val="19"/>
          <w:lang w:val="es-CO" w:eastAsia="es-CO"/>
        </w:rPr>
        <w:t xml:space="preserve"> </w:t>
      </w:r>
      <w:bookmarkStart w:name="_Hlk517183916" w:id="13"/>
      <w:r w:rsidRPr="00E20306">
        <w:rPr>
          <w:rFonts w:ascii="Arial" w:hAnsi="Arial" w:cs="Arial"/>
          <w:sz w:val="19"/>
          <w:szCs w:val="19"/>
          <w:lang w:val="es-CO" w:eastAsia="es-CO"/>
        </w:rPr>
        <w:t xml:space="preserve">Cuando una misma persona o integrante de un Proponente Plural presente o haga parte en 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13"/>
    </w:p>
    <w:p w:rsidRPr="00E20306" w:rsidR="008C0990" w:rsidP="00E20306" w:rsidRDefault="008C0990" w14:paraId="4830E7AF"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»C.</w:t>
      </w:r>
      <w:proofErr w:type="gramEnd"/>
      <w:r w:rsidRPr="00E20306">
        <w:rPr>
          <w:rFonts w:ascii="Arial" w:hAnsi="Arial" w:cs="Arial"/>
          <w:sz w:val="19"/>
          <w:szCs w:val="19"/>
          <w:lang w:val="es-CO" w:eastAsia="es-CO"/>
        </w:rPr>
        <w:t xml:space="preserve"> Que el Proponente o alguno de los integrantes del Proponente Plural esté reportado en el Boletín de Responsables Fiscales emitido por la Contraloría General de la República.</w:t>
      </w:r>
    </w:p>
    <w:p w:rsidRPr="00E20306" w:rsidR="008C0990" w:rsidP="00E20306" w:rsidRDefault="008C0990" w14:paraId="1734F6D9"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»D.</w:t>
      </w:r>
      <w:proofErr w:type="gramEnd"/>
      <w:r w:rsidRPr="00E20306">
        <w:rPr>
          <w:rFonts w:ascii="Arial" w:hAnsi="Arial" w:cs="Arial"/>
          <w:sz w:val="19"/>
          <w:szCs w:val="19"/>
          <w:lang w:val="es-CO" w:eastAsia="es-CO"/>
        </w:rPr>
        <w:t xml:space="preserve"> Que la persona jurídica Proponente individual o integrante del Proponente Plural esté incursa en la situación descrita en el artículo 38 de la ley 1116 de 2006. </w:t>
      </w:r>
    </w:p>
    <w:p w:rsidRPr="00E20306" w:rsidR="008C0990" w:rsidP="00E20306" w:rsidRDefault="008C0990" w14:paraId="65EEA73D"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»E.</w:t>
      </w:r>
      <w:proofErr w:type="gramEnd"/>
      <w:r w:rsidRPr="00E20306">
        <w:rPr>
          <w:rFonts w:ascii="Arial" w:hAnsi="Arial" w:cs="Arial"/>
          <w:sz w:val="19"/>
          <w:szCs w:val="19"/>
          <w:lang w:val="es-CO" w:eastAsia="es-CO"/>
        </w:rPr>
        <w:t xml:space="preserve"> Que el Proponente no aclare, subsane o aporte documentos solicitados por la Entidad en los términos establecidos en la sección 1.6</w:t>
      </w:r>
    </w:p>
    <w:p w:rsidRPr="00E20306" w:rsidR="008C0990" w:rsidP="00E20306" w:rsidRDefault="008C0990" w14:paraId="0F92C926" w14:textId="77777777">
      <w:pPr>
        <w:spacing w:before="0" w:after="0" w:line="240" w:lineRule="auto"/>
        <w:ind w:firstLine="709"/>
        <w:rPr>
          <w:rFonts w:ascii="Arial" w:hAnsi="Arial" w:cs="Arial"/>
          <w:sz w:val="19"/>
          <w:szCs w:val="19"/>
          <w:lang w:val="es-CO" w:eastAsia="es-CO"/>
        </w:rPr>
      </w:pPr>
      <w:bookmarkStart w:name="_Hlk516133201" w:id="14"/>
      <w:proofErr w:type="gramStart"/>
      <w:r w:rsidRPr="00E20306">
        <w:rPr>
          <w:rFonts w:ascii="Arial" w:hAnsi="Arial" w:cs="Arial"/>
          <w:sz w:val="19"/>
          <w:szCs w:val="19"/>
          <w:lang w:val="es-CO" w:eastAsia="es-CO"/>
        </w:rPr>
        <w:t>»F.</w:t>
      </w:r>
      <w:proofErr w:type="gramEnd"/>
      <w:r w:rsidRPr="00E20306">
        <w:rPr>
          <w:rFonts w:ascii="Arial" w:hAnsi="Arial" w:cs="Arial"/>
          <w:sz w:val="19"/>
          <w:szCs w:val="19"/>
          <w:lang w:val="es-CO" w:eastAsia="es-CO"/>
        </w:rPr>
        <w:t xml:space="preserve"> Que la inscripción, renovación o actualización del Registro Único de Proponentes [RUP] no esté en firme al finalizar el término para la subsanación de documentos. </w:t>
      </w:r>
      <w:bookmarkEnd w:id="14"/>
    </w:p>
    <w:p w:rsidRPr="00E20306" w:rsidR="008C0990" w:rsidP="00E20306" w:rsidRDefault="008C0990" w14:paraId="0D3B5F32"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»G.</w:t>
      </w:r>
      <w:proofErr w:type="gramEnd"/>
      <w:r w:rsidRPr="00E20306">
        <w:rPr>
          <w:rFonts w:ascii="Arial" w:hAnsi="Arial" w:cs="Arial"/>
          <w:sz w:val="19"/>
          <w:szCs w:val="19"/>
          <w:lang w:val="es-CO" w:eastAsia="es-CO"/>
        </w:rPr>
        <w:t xml:space="preserve"> Que el Proponente aporte información inexacta en los términos de la sección 1.11</w:t>
      </w:r>
    </w:p>
    <w:p w:rsidRPr="00E20306" w:rsidR="008C0990" w:rsidP="00E20306" w:rsidRDefault="008C0990" w14:paraId="39BFB0F8"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»H.</w:t>
      </w:r>
      <w:proofErr w:type="gramEnd"/>
      <w:r w:rsidRPr="00E20306">
        <w:rPr>
          <w:rFonts w:ascii="Arial" w:hAnsi="Arial" w:cs="Arial"/>
          <w:sz w:val="19"/>
          <w:szCs w:val="19"/>
          <w:lang w:val="es-CO" w:eastAsia="es-CO"/>
        </w:rPr>
        <w:t xml:space="preserve"> Que el Proponente se encuentre inmerso en conflicto de interés insuperable.</w:t>
      </w:r>
    </w:p>
    <w:p w:rsidRPr="00E20306" w:rsidR="008C0990" w:rsidP="00E20306" w:rsidRDefault="008C0990" w14:paraId="09F4EF97"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»I.</w:t>
      </w:r>
      <w:proofErr w:type="gramEnd"/>
      <w:r w:rsidRPr="00E20306">
        <w:rPr>
          <w:rFonts w:ascii="Arial" w:hAnsi="Arial" w:cs="Arial"/>
          <w:sz w:val="19"/>
          <w:szCs w:val="19"/>
          <w:lang w:val="es-CO" w:eastAsia="es-CO"/>
        </w:rPr>
        <w:t xml:space="preserve"> Que el Formulario 1 – Formulario de Presupuesto Oficial no se allegue firmado. </w:t>
      </w:r>
    </w:p>
    <w:p w:rsidRPr="00E20306" w:rsidR="008C0990" w:rsidP="00E20306" w:rsidRDefault="008C0990" w14:paraId="14983100"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»J.</w:t>
      </w:r>
      <w:proofErr w:type="gramEnd"/>
      <w:r w:rsidRPr="00E20306">
        <w:rPr>
          <w:rFonts w:ascii="Arial" w:hAnsi="Arial" w:cs="Arial"/>
          <w:sz w:val="19"/>
          <w:szCs w:val="19"/>
          <w:lang w:val="es-CO" w:eastAsia="es-CO"/>
        </w:rPr>
        <w:t xml:space="preserve"> La no entrega de la Garantía de seriedad de la oferta junto con la propuesta.</w:t>
      </w:r>
    </w:p>
    <w:p w:rsidRPr="00E20306" w:rsidR="008C0990" w:rsidP="00E20306" w:rsidRDefault="008C0990" w14:paraId="2D9C88DF"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»K.</w:t>
      </w:r>
      <w:proofErr w:type="gramEnd"/>
      <w:r w:rsidRPr="00E20306">
        <w:rPr>
          <w:rFonts w:ascii="Arial" w:hAnsi="Arial" w:cs="Arial"/>
          <w:sz w:val="19"/>
          <w:szCs w:val="19"/>
          <w:lang w:val="es-CO" w:eastAsia="es-CO"/>
        </w:rPr>
        <w:t xml:space="preserve"> Que el objeto social del Proponente o el de sus integrantes no le permita ejecutar el objeto del Contrato, con excepción de lo previsto para las sociedades de objeto indeterminado. </w:t>
      </w:r>
    </w:p>
    <w:p w:rsidRPr="00E20306" w:rsidR="008C0990" w:rsidP="00E20306" w:rsidRDefault="008C0990" w14:paraId="693B8B81"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»L.</w:t>
      </w:r>
      <w:proofErr w:type="gramEnd"/>
      <w:r w:rsidRPr="00E20306">
        <w:rPr>
          <w:rFonts w:ascii="Arial" w:hAnsi="Arial" w:cs="Arial"/>
          <w:sz w:val="19"/>
          <w:szCs w:val="19"/>
          <w:lang w:val="es-CO" w:eastAsia="es-CO"/>
        </w:rPr>
        <w:t xml:space="preserve">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rsidRPr="00E20306" w:rsidR="008C0990" w:rsidP="00E20306" w:rsidRDefault="008C0990" w14:paraId="2C63D26B"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»M.</w:t>
      </w:r>
      <w:proofErr w:type="gramEnd"/>
      <w:r w:rsidRPr="00E20306">
        <w:rPr>
          <w:rFonts w:ascii="Arial" w:hAnsi="Arial" w:cs="Arial"/>
          <w:sz w:val="19"/>
          <w:szCs w:val="19"/>
          <w:lang w:val="es-CO" w:eastAsia="es-CO"/>
        </w:rPr>
        <w:t xml:space="preserve"> Que el valor total de la oferta o aquel revisado en la audiencia efectiva de adjudicación exceda el Presupuesto Oficial Estimado para el Proceso de Contratación. </w:t>
      </w:r>
    </w:p>
    <w:p w:rsidRPr="00E20306" w:rsidR="008C0990" w:rsidP="00E20306" w:rsidRDefault="008C0990" w14:paraId="0C8C24B2" w14:textId="77777777">
      <w:pPr>
        <w:spacing w:before="0" w:after="0" w:line="240" w:lineRule="auto"/>
        <w:ind w:firstLine="709"/>
        <w:rPr>
          <w:rFonts w:ascii="Arial" w:hAnsi="Arial" w:cs="Arial"/>
          <w:sz w:val="19"/>
          <w:szCs w:val="19"/>
          <w:lang w:val="es-CO" w:eastAsia="es-CO"/>
        </w:rPr>
      </w:pPr>
      <w:bookmarkStart w:name="_Hlk516133614" w:id="15"/>
      <w:proofErr w:type="gramStart"/>
      <w:r w:rsidRPr="00E20306">
        <w:rPr>
          <w:rFonts w:ascii="Arial" w:hAnsi="Arial" w:cs="Arial"/>
          <w:sz w:val="19"/>
          <w:szCs w:val="19"/>
          <w:lang w:val="es-CO" w:eastAsia="es-CO"/>
        </w:rPr>
        <w:t>»N.</w:t>
      </w:r>
      <w:proofErr w:type="gramEnd"/>
      <w:r w:rsidRPr="00E20306">
        <w:rPr>
          <w:rFonts w:ascii="Arial" w:hAnsi="Arial" w:cs="Arial"/>
          <w:sz w:val="19"/>
          <w:szCs w:val="19"/>
          <w:lang w:val="es-CO" w:eastAsia="es-CO"/>
        </w:rPr>
        <w:t xml:space="preserve"> Presentar la oferta con tachaduras o enmendaduras que no estén convalidadas en la forma indicada en </w:t>
      </w:r>
      <w:bookmarkEnd w:id="15"/>
      <w:r w:rsidRPr="00E20306">
        <w:rPr>
          <w:rFonts w:ascii="Arial" w:hAnsi="Arial" w:cs="Arial"/>
          <w:sz w:val="19"/>
          <w:szCs w:val="19"/>
          <w:lang w:val="es-CO" w:eastAsia="es-CO"/>
        </w:rPr>
        <w:t>la sección 2.3 del Pliego de Condiciones.</w:t>
      </w:r>
    </w:p>
    <w:p w:rsidRPr="00E20306" w:rsidR="008C0990" w:rsidP="00E20306" w:rsidRDefault="008C0990" w14:paraId="776881A0" w14:textId="77777777">
      <w:pPr>
        <w:spacing w:before="0" w:after="0" w:line="240" w:lineRule="auto"/>
        <w:ind w:firstLine="709"/>
        <w:rPr>
          <w:rFonts w:ascii="Arial" w:hAnsi="Arial" w:cs="Arial"/>
          <w:sz w:val="19"/>
          <w:szCs w:val="19"/>
          <w:lang w:val="es-CO" w:eastAsia="es-CO"/>
        </w:rPr>
      </w:pPr>
      <w:bookmarkStart w:name="_Hlk516133682" w:id="16"/>
      <w:proofErr w:type="gramStart"/>
      <w:r w:rsidRPr="00E20306">
        <w:rPr>
          <w:rFonts w:ascii="Arial" w:hAnsi="Arial" w:cs="Arial"/>
          <w:sz w:val="19"/>
          <w:szCs w:val="19"/>
          <w:lang w:val="es-CO" w:eastAsia="es-CO"/>
        </w:rPr>
        <w:t>»O.</w:t>
      </w:r>
      <w:proofErr w:type="gramEnd"/>
      <w:r w:rsidRPr="00E20306">
        <w:rPr>
          <w:rFonts w:ascii="Arial" w:hAnsi="Arial" w:cs="Arial"/>
          <w:sz w:val="19"/>
          <w:szCs w:val="19"/>
          <w:lang w:val="es-CO" w:eastAsia="es-CO"/>
        </w:rPr>
        <w:t xml:space="preserve"> Que el proponente adicione, suprima, cambie, o modifique los ítems, la descripción, las unidades o cantidades señaladas en el </w:t>
      </w:r>
      <w:bookmarkStart w:name="_Hlk511139274" w:id="17"/>
      <w:bookmarkEnd w:id="16"/>
      <w:r w:rsidRPr="00E20306">
        <w:rPr>
          <w:rFonts w:ascii="Arial" w:hAnsi="Arial" w:cs="Arial"/>
          <w:sz w:val="19"/>
          <w:szCs w:val="19"/>
          <w:lang w:val="es-CO" w:eastAsia="es-CO"/>
        </w:rPr>
        <w:t xml:space="preserve">Formulario 1– Formulario de Presupuesto Oficial </w:t>
      </w:r>
    </w:p>
    <w:p w:rsidRPr="00E20306" w:rsidR="008C0990" w:rsidP="00E20306" w:rsidRDefault="008C0990" w14:paraId="7F41C378"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»P.</w:t>
      </w:r>
      <w:proofErr w:type="gramEnd"/>
      <w:r w:rsidRPr="00E20306">
        <w:rPr>
          <w:rFonts w:ascii="Arial" w:hAnsi="Arial" w:cs="Arial"/>
          <w:sz w:val="19"/>
          <w:szCs w:val="19"/>
          <w:lang w:val="es-CO" w:eastAsia="es-CO"/>
        </w:rPr>
        <w:t xml:space="preserve"> No ofrecer el valor de un precio unitario u ofrecer como valor de un precio unitario cero (0). [incluir sólo cuando la forma de pago sea por precios unitarios] </w:t>
      </w:r>
      <w:bookmarkEnd w:id="17"/>
    </w:p>
    <w:p w:rsidRPr="00E20306" w:rsidR="008C0990" w:rsidP="00E20306" w:rsidRDefault="008C0990" w14:paraId="18F4C59D" w14:textId="77777777">
      <w:pPr>
        <w:spacing w:before="0" w:after="0" w:line="240" w:lineRule="auto"/>
        <w:ind w:firstLine="709"/>
        <w:rPr>
          <w:rFonts w:ascii="Arial" w:hAnsi="Arial" w:cs="Arial"/>
          <w:sz w:val="19"/>
          <w:szCs w:val="19"/>
          <w:lang w:val="es-CO" w:eastAsia="es-CO"/>
        </w:rPr>
      </w:pPr>
      <w:proofErr w:type="gramStart"/>
      <w:r w:rsidRPr="00E20306">
        <w:rPr>
          <w:rFonts w:ascii="Arial" w:hAnsi="Arial" w:cs="Arial"/>
          <w:sz w:val="19"/>
          <w:szCs w:val="19"/>
          <w:lang w:val="es-CO" w:eastAsia="es-CO"/>
        </w:rPr>
        <w:t>»Q.</w:t>
      </w:r>
      <w:proofErr w:type="gramEnd"/>
      <w:r w:rsidRPr="00E20306">
        <w:rPr>
          <w:rFonts w:ascii="Arial" w:hAnsi="Arial" w:cs="Arial"/>
          <w:sz w:val="19"/>
          <w:szCs w:val="19"/>
          <w:lang w:val="es-CO" w:eastAsia="es-CO"/>
        </w:rPr>
        <w:t xml:space="preserve"> Superar el valor unitario de alguno o algunos de los ítems ofrecidos con respecto al valor establecido para cada ítem del Presupuesto Oficial. [incluir sólo cuando la forma de pago sea por precios unitarios] […]».</w:t>
      </w:r>
    </w:p>
  </w:footnote>
  <w:footnote w:id="5">
    <w:p w:rsidRPr="00E20306" w:rsidR="008C0990" w:rsidP="00E20306" w:rsidRDefault="008C0990" w14:paraId="014DC49F" w14:textId="77777777">
      <w:pPr>
        <w:pStyle w:val="Textonotapie"/>
        <w:spacing w:before="0" w:after="0" w:line="240" w:lineRule="auto"/>
        <w:ind w:firstLine="708"/>
        <w:rPr>
          <w:rFonts w:ascii="Arial" w:hAnsi="Arial" w:cs="Arial"/>
          <w:sz w:val="19"/>
          <w:szCs w:val="19"/>
          <w:lang w:val="es-CO"/>
        </w:rPr>
      </w:pPr>
      <w:r w:rsidRPr="00E20306">
        <w:rPr>
          <w:rStyle w:val="Refdenotaalpie"/>
          <w:rFonts w:ascii="Arial" w:hAnsi="Arial" w:cs="Arial"/>
          <w:sz w:val="19"/>
          <w:szCs w:val="19"/>
        </w:rPr>
        <w:footnoteRef/>
      </w:r>
      <w:r w:rsidRPr="00E20306">
        <w:rPr>
          <w:rFonts w:ascii="Arial" w:hAnsi="Arial" w:cs="Arial"/>
          <w:sz w:val="19"/>
          <w:szCs w:val="19"/>
        </w:rPr>
        <w:t xml:space="preserve"> </w:t>
      </w:r>
      <w:r w:rsidRPr="00E20306">
        <w:rPr>
          <w:rFonts w:ascii="Arial" w:hAnsi="Arial" w:cs="Arial"/>
          <w:sz w:val="19"/>
          <w:szCs w:val="19"/>
          <w:lang w:val="es-CO"/>
        </w:rPr>
        <w:t>La Real Academia de la Lengua Española ofrece las siguientes acepciones del verbo certificar:</w:t>
      </w:r>
    </w:p>
    <w:p w:rsidRPr="00E20306" w:rsidR="008C0990" w:rsidP="00E20306" w:rsidRDefault="008C0990" w14:paraId="1F7CBE29" w14:textId="77777777">
      <w:pPr>
        <w:pStyle w:val="Textonotapie"/>
        <w:spacing w:before="0" w:after="0" w:line="240" w:lineRule="auto"/>
        <w:rPr>
          <w:rFonts w:ascii="Arial" w:hAnsi="Arial" w:cs="Arial"/>
          <w:sz w:val="19"/>
          <w:szCs w:val="19"/>
          <w:lang w:val="es-CO"/>
        </w:rPr>
      </w:pPr>
      <w:r w:rsidRPr="00E20306">
        <w:rPr>
          <w:rFonts w:ascii="Arial" w:hAnsi="Arial" w:cs="Arial"/>
          <w:sz w:val="19"/>
          <w:szCs w:val="19"/>
          <w:lang w:val="es-CO"/>
        </w:rPr>
        <w:t xml:space="preserve"> </w:t>
      </w:r>
      <w:r w:rsidRPr="00E20306">
        <w:rPr>
          <w:rFonts w:ascii="Arial" w:hAnsi="Arial" w:cs="Arial"/>
          <w:sz w:val="19"/>
          <w:szCs w:val="19"/>
          <w:lang w:val="es-CO"/>
        </w:rPr>
        <w:tab/>
      </w:r>
      <w:r w:rsidRPr="00E20306">
        <w:rPr>
          <w:rFonts w:ascii="Arial" w:hAnsi="Arial" w:cs="Arial"/>
          <w:sz w:val="19"/>
          <w:szCs w:val="19"/>
          <w:lang w:val="es-CO"/>
        </w:rPr>
        <w:t xml:space="preserve">«1. </w:t>
      </w:r>
      <w:proofErr w:type="spellStart"/>
      <w:r w:rsidRPr="00E20306">
        <w:rPr>
          <w:rFonts w:ascii="Arial" w:hAnsi="Arial" w:cs="Arial"/>
          <w:sz w:val="19"/>
          <w:szCs w:val="19"/>
          <w:lang w:val="es-CO"/>
        </w:rPr>
        <w:t>tr</w:t>
      </w:r>
      <w:proofErr w:type="spellEnd"/>
      <w:r w:rsidRPr="00E20306">
        <w:rPr>
          <w:rFonts w:ascii="Arial" w:hAnsi="Arial" w:cs="Arial"/>
          <w:sz w:val="19"/>
          <w:szCs w:val="19"/>
          <w:lang w:val="es-CO"/>
        </w:rPr>
        <w:t xml:space="preserve">. Asegurar, afirmar, dar por cierto algo. U. t. c. </w:t>
      </w:r>
      <w:proofErr w:type="spellStart"/>
      <w:r w:rsidRPr="00E20306">
        <w:rPr>
          <w:rFonts w:ascii="Arial" w:hAnsi="Arial" w:cs="Arial"/>
          <w:sz w:val="19"/>
          <w:szCs w:val="19"/>
          <w:lang w:val="es-CO"/>
        </w:rPr>
        <w:t>prnl</w:t>
      </w:r>
      <w:proofErr w:type="spellEnd"/>
      <w:r w:rsidRPr="00E20306">
        <w:rPr>
          <w:rFonts w:ascii="Arial" w:hAnsi="Arial" w:cs="Arial"/>
          <w:sz w:val="19"/>
          <w:szCs w:val="19"/>
          <w:lang w:val="es-CO"/>
        </w:rPr>
        <w:t>.</w:t>
      </w:r>
    </w:p>
    <w:p w:rsidRPr="00E20306" w:rsidR="008C0990" w:rsidP="00E20306" w:rsidRDefault="008C0990" w14:paraId="0F97FFCB" w14:textId="77777777">
      <w:pPr>
        <w:pStyle w:val="Textonotapie"/>
        <w:spacing w:before="0" w:after="0" w:line="240" w:lineRule="auto"/>
        <w:ind w:firstLine="708"/>
        <w:rPr>
          <w:rFonts w:ascii="Arial" w:hAnsi="Arial" w:cs="Arial"/>
          <w:sz w:val="19"/>
          <w:szCs w:val="19"/>
          <w:lang w:val="es-CO"/>
        </w:rPr>
      </w:pPr>
      <w:r w:rsidRPr="00E20306">
        <w:rPr>
          <w:rFonts w:ascii="Arial" w:hAnsi="Arial" w:cs="Arial"/>
          <w:sz w:val="19"/>
          <w:szCs w:val="19"/>
          <w:lang w:val="es-CO"/>
        </w:rPr>
        <w:t xml:space="preserve">«2. </w:t>
      </w:r>
      <w:proofErr w:type="spellStart"/>
      <w:r w:rsidRPr="00E20306">
        <w:rPr>
          <w:rFonts w:ascii="Arial" w:hAnsi="Arial" w:cs="Arial"/>
          <w:sz w:val="19"/>
          <w:szCs w:val="19"/>
          <w:lang w:val="es-CO"/>
        </w:rPr>
        <w:t>tr</w:t>
      </w:r>
      <w:proofErr w:type="spellEnd"/>
      <w:r w:rsidRPr="00E20306">
        <w:rPr>
          <w:rFonts w:ascii="Arial" w:hAnsi="Arial" w:cs="Arial"/>
          <w:sz w:val="19"/>
          <w:szCs w:val="19"/>
          <w:lang w:val="es-CO"/>
        </w:rPr>
        <w:t>. Obtener, mediante pago, un certificado o resguardo por el cual el servicio de correos se obliga a «hacer llegar a su destino una carta o un paquete que se ha de remitir por esa vía.</w:t>
      </w:r>
    </w:p>
    <w:p w:rsidRPr="00E20306" w:rsidR="008C0990" w:rsidP="00E20306" w:rsidRDefault="008C0990" w14:paraId="553CC601" w14:textId="77777777">
      <w:pPr>
        <w:pStyle w:val="Textonotapie"/>
        <w:spacing w:before="0" w:after="0" w:line="240" w:lineRule="auto"/>
        <w:ind w:firstLine="708"/>
        <w:rPr>
          <w:rFonts w:ascii="Arial" w:hAnsi="Arial" w:cs="Arial"/>
          <w:sz w:val="19"/>
          <w:szCs w:val="19"/>
          <w:lang w:val="es-CO"/>
        </w:rPr>
      </w:pPr>
      <w:r w:rsidRPr="00E20306">
        <w:rPr>
          <w:rFonts w:ascii="Arial" w:hAnsi="Arial" w:cs="Arial"/>
          <w:sz w:val="19"/>
          <w:szCs w:val="19"/>
          <w:lang w:val="es-CO"/>
        </w:rPr>
        <w:t xml:space="preserve">«3. </w:t>
      </w:r>
      <w:proofErr w:type="spellStart"/>
      <w:r w:rsidRPr="00E20306">
        <w:rPr>
          <w:rFonts w:ascii="Arial" w:hAnsi="Arial" w:cs="Arial"/>
          <w:sz w:val="19"/>
          <w:szCs w:val="19"/>
          <w:lang w:val="es-CO"/>
        </w:rPr>
        <w:t>tr</w:t>
      </w:r>
      <w:proofErr w:type="spellEnd"/>
      <w:r w:rsidRPr="00E20306">
        <w:rPr>
          <w:rFonts w:ascii="Arial" w:hAnsi="Arial" w:cs="Arial"/>
          <w:sz w:val="19"/>
          <w:szCs w:val="19"/>
          <w:lang w:val="es-CO"/>
        </w:rPr>
        <w:t>. Der. Dicho de una autoridad competente: Hacer constar por escrito una realidad de hecho.</w:t>
      </w:r>
    </w:p>
    <w:p w:rsidRPr="00E20306" w:rsidR="008C0990" w:rsidP="00E20306" w:rsidRDefault="008C0990" w14:paraId="1784FFDA" w14:textId="77777777">
      <w:pPr>
        <w:pStyle w:val="Textonotapie"/>
        <w:spacing w:before="0" w:after="0" w:line="240" w:lineRule="auto"/>
        <w:ind w:firstLine="708"/>
        <w:rPr>
          <w:lang w:val="es-CO"/>
        </w:rPr>
      </w:pPr>
      <w:r w:rsidRPr="00E20306">
        <w:rPr>
          <w:rFonts w:ascii="Arial" w:hAnsi="Arial" w:cs="Arial"/>
          <w:sz w:val="19"/>
          <w:szCs w:val="19"/>
          <w:lang w:val="es-CO"/>
        </w:rPr>
        <w:t xml:space="preserve">«4. intr. </w:t>
      </w:r>
      <w:proofErr w:type="spellStart"/>
      <w:r w:rsidRPr="00E20306">
        <w:rPr>
          <w:rFonts w:ascii="Arial" w:hAnsi="Arial" w:cs="Arial"/>
          <w:sz w:val="19"/>
          <w:szCs w:val="19"/>
          <w:lang w:val="es-CO"/>
        </w:rPr>
        <w:t>desus</w:t>
      </w:r>
      <w:proofErr w:type="spellEnd"/>
      <w:r w:rsidRPr="00E20306">
        <w:rPr>
          <w:rFonts w:ascii="Arial" w:hAnsi="Arial" w:cs="Arial"/>
          <w:sz w:val="19"/>
          <w:szCs w:val="19"/>
          <w:lang w:val="es-CO"/>
        </w:rPr>
        <w:t>. Fijar, señalar con certeza». Recuperado en</w:t>
      </w:r>
      <w:r w:rsidRPr="001B4F22">
        <w:rPr>
          <w:rFonts w:ascii="Arial" w:hAnsi="Arial" w:cs="Arial"/>
          <w:sz w:val="19"/>
          <w:szCs w:val="19"/>
          <w:lang w:val="es-CO"/>
        </w:rPr>
        <w:t xml:space="preserve">: </w:t>
      </w:r>
      <w:hyperlink w:history="1" r:id="rId1">
        <w:r w:rsidRPr="001F6F4B">
          <w:rPr>
            <w:rStyle w:val="Hipervnculo"/>
            <w:rFonts w:ascii="Arial" w:hAnsi="Arial" w:cs="Arial"/>
            <w:color w:val="auto"/>
            <w:sz w:val="19"/>
            <w:szCs w:val="19"/>
          </w:rPr>
          <w:t>https://dle.rae.es/certificar</w:t>
        </w:r>
      </w:hyperlink>
      <w:r w:rsidRPr="00E20306">
        <w:rPr>
          <w:rFonts w:ascii="Arial" w:hAnsi="Arial" w:cs="Arial"/>
          <w:sz w:val="19"/>
          <w:szCs w:val="19"/>
          <w:lang w:val="es-CO"/>
        </w:rPr>
        <w:t xml:space="preserve"> </w:t>
      </w:r>
    </w:p>
  </w:footnote>
  <w:footnote w:id="6">
    <w:p w:rsidRPr="00E20306" w:rsidR="008C0990" w:rsidP="00E20306" w:rsidRDefault="008C0990" w14:paraId="64580424" w14:textId="77777777">
      <w:pPr>
        <w:pStyle w:val="Textonotapie"/>
        <w:spacing w:before="0" w:after="0" w:line="240" w:lineRule="auto"/>
        <w:ind w:firstLine="708"/>
        <w:rPr>
          <w:rFonts w:ascii="Arial" w:hAnsi="Arial" w:cs="Arial"/>
          <w:sz w:val="19"/>
          <w:szCs w:val="19"/>
          <w:lang w:val="es-CO"/>
        </w:rPr>
      </w:pPr>
      <w:r w:rsidRPr="00E20306">
        <w:rPr>
          <w:rStyle w:val="Refdenotaalpie"/>
          <w:rFonts w:ascii="Arial" w:hAnsi="Arial" w:cs="Arial"/>
          <w:sz w:val="19"/>
          <w:szCs w:val="19"/>
        </w:rPr>
        <w:footnoteRef/>
      </w:r>
      <w:r w:rsidRPr="00E20306">
        <w:rPr>
          <w:rFonts w:ascii="Arial" w:hAnsi="Arial" w:cs="Arial"/>
          <w:sz w:val="19"/>
          <w:szCs w:val="19"/>
        </w:rPr>
        <w:t xml:space="preserve"> Ley 80 de 1993: </w:t>
      </w:r>
      <w:r w:rsidRPr="00E20306">
        <w:rPr>
          <w:rFonts w:ascii="Arial" w:hAnsi="Arial" w:cs="Arial"/>
          <w:sz w:val="19"/>
          <w:szCs w:val="19"/>
          <w:lang w:val="es-CO"/>
        </w:rPr>
        <w:t>«Artículo 30-</w:t>
      </w:r>
      <w:r w:rsidRPr="00E20306">
        <w:rPr>
          <w:rFonts w:ascii="Arial" w:hAnsi="Arial" w:cs="Arial"/>
          <w:sz w:val="19"/>
          <w:szCs w:val="19"/>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E20306">
        <w:rPr>
          <w:rFonts w:ascii="Arial" w:hAnsi="Arial" w:cs="Arial"/>
          <w:sz w:val="19"/>
          <w:szCs w:val="19"/>
          <w:lang w:val="es-CO"/>
        </w:rPr>
        <w:t>»</w:t>
      </w:r>
    </w:p>
  </w:footnote>
  <w:footnote w:id="7">
    <w:p w:rsidRPr="00E20306" w:rsidR="008C0990" w:rsidP="00E20306" w:rsidRDefault="008C0990" w14:paraId="1FA3D0E4" w14:textId="3C31BD1A">
      <w:pPr>
        <w:pStyle w:val="Textonotapie"/>
        <w:spacing w:before="0" w:after="0" w:line="240" w:lineRule="auto"/>
        <w:ind w:firstLine="708"/>
        <w:rPr>
          <w:sz w:val="19"/>
          <w:szCs w:val="19"/>
          <w:lang w:val="es-CO"/>
        </w:rPr>
      </w:pPr>
      <w:r w:rsidRPr="00E20306">
        <w:rPr>
          <w:rStyle w:val="Refdenotaalpie"/>
          <w:sz w:val="19"/>
          <w:szCs w:val="19"/>
        </w:rPr>
        <w:footnoteRef/>
      </w:r>
      <w:r w:rsidRPr="00E20306">
        <w:rPr>
          <w:sz w:val="19"/>
          <w:szCs w:val="19"/>
        </w:rPr>
        <w:t xml:space="preserve"> </w:t>
      </w:r>
      <w:r w:rsidRPr="00E20306">
        <w:rPr>
          <w:rFonts w:ascii="Arial" w:hAnsi="Arial" w:cs="Arial"/>
          <w:sz w:val="19"/>
          <w:szCs w:val="19"/>
        </w:rPr>
        <w:t>Consejo de Estado</w:t>
      </w:r>
      <w:r w:rsidR="005716EF">
        <w:rPr>
          <w:rFonts w:ascii="Arial" w:hAnsi="Arial" w:cs="Arial"/>
          <w:sz w:val="19"/>
          <w:szCs w:val="19"/>
        </w:rPr>
        <w:t>.</w:t>
      </w:r>
      <w:r w:rsidRPr="00E20306">
        <w:rPr>
          <w:rFonts w:ascii="Arial" w:hAnsi="Arial" w:cs="Arial"/>
          <w:sz w:val="19"/>
          <w:szCs w:val="19"/>
        </w:rPr>
        <w:t xml:space="preserve"> Sección Tercera</w:t>
      </w:r>
      <w:r w:rsidR="005716EF">
        <w:rPr>
          <w:rFonts w:ascii="Arial" w:hAnsi="Arial" w:cs="Arial"/>
          <w:sz w:val="19"/>
          <w:szCs w:val="19"/>
        </w:rPr>
        <w:t>.</w:t>
      </w:r>
      <w:r w:rsidRPr="00E20306">
        <w:rPr>
          <w:rFonts w:ascii="Arial" w:hAnsi="Arial" w:cs="Arial"/>
          <w:sz w:val="19"/>
          <w:szCs w:val="19"/>
        </w:rPr>
        <w:t xml:space="preserve"> Subsección C. Sentencia de</w:t>
      </w:r>
      <w:r w:rsidR="005716EF">
        <w:rPr>
          <w:rFonts w:ascii="Arial" w:hAnsi="Arial" w:cs="Arial"/>
          <w:sz w:val="19"/>
          <w:szCs w:val="19"/>
        </w:rPr>
        <w:t>l</w:t>
      </w:r>
      <w:r w:rsidRPr="00E20306">
        <w:rPr>
          <w:rFonts w:ascii="Arial" w:hAnsi="Arial" w:cs="Arial"/>
          <w:sz w:val="19"/>
          <w:szCs w:val="19"/>
        </w:rPr>
        <w:t xml:space="preserve"> 12 de noviembre </w:t>
      </w:r>
      <w:r w:rsidR="005716EF">
        <w:rPr>
          <w:rFonts w:ascii="Arial" w:hAnsi="Arial" w:cs="Arial"/>
          <w:sz w:val="19"/>
          <w:szCs w:val="19"/>
        </w:rPr>
        <w:t xml:space="preserve">de </w:t>
      </w:r>
      <w:r w:rsidRPr="00E20306">
        <w:rPr>
          <w:rFonts w:ascii="Arial" w:hAnsi="Arial" w:cs="Arial"/>
          <w:sz w:val="19"/>
          <w:szCs w:val="19"/>
        </w:rPr>
        <w:t>2014</w:t>
      </w:r>
      <w:r w:rsidR="005716EF">
        <w:rPr>
          <w:rFonts w:ascii="Arial" w:hAnsi="Arial" w:cs="Arial"/>
          <w:sz w:val="19"/>
          <w:szCs w:val="19"/>
        </w:rPr>
        <w:t>.</w:t>
      </w:r>
      <w:r w:rsidRPr="00E20306">
        <w:rPr>
          <w:rFonts w:ascii="Arial" w:hAnsi="Arial" w:cs="Arial"/>
          <w:sz w:val="19"/>
          <w:szCs w:val="19"/>
        </w:rPr>
        <w:t xml:space="preserve"> </w:t>
      </w:r>
      <w:proofErr w:type="spellStart"/>
      <w:r w:rsidR="005716EF">
        <w:rPr>
          <w:rFonts w:ascii="Arial" w:hAnsi="Arial" w:cs="Arial"/>
          <w:sz w:val="19"/>
          <w:szCs w:val="19"/>
        </w:rPr>
        <w:t>Exp</w:t>
      </w:r>
      <w:proofErr w:type="spellEnd"/>
      <w:r w:rsidR="005716EF">
        <w:rPr>
          <w:rFonts w:ascii="Arial" w:hAnsi="Arial" w:cs="Arial"/>
          <w:sz w:val="19"/>
          <w:szCs w:val="19"/>
        </w:rPr>
        <w:t xml:space="preserve">. </w:t>
      </w:r>
      <w:r w:rsidRPr="00E20306">
        <w:rPr>
          <w:rFonts w:ascii="Arial" w:hAnsi="Arial" w:cs="Arial"/>
          <w:sz w:val="19"/>
          <w:szCs w:val="19"/>
        </w:rPr>
        <w:t>27</w:t>
      </w:r>
      <w:r w:rsidR="005716EF">
        <w:rPr>
          <w:rFonts w:ascii="Arial" w:hAnsi="Arial" w:cs="Arial"/>
          <w:sz w:val="19"/>
          <w:szCs w:val="19"/>
        </w:rPr>
        <w:t>.</w:t>
      </w:r>
      <w:r w:rsidRPr="00E20306">
        <w:rPr>
          <w:rFonts w:ascii="Arial" w:hAnsi="Arial" w:cs="Arial"/>
          <w:sz w:val="19"/>
          <w:szCs w:val="19"/>
        </w:rPr>
        <w:t>986.</w:t>
      </w:r>
      <w:r w:rsidR="005716EF">
        <w:rPr>
          <w:rFonts w:ascii="Arial" w:hAnsi="Arial" w:cs="Arial"/>
          <w:sz w:val="19"/>
          <w:szCs w:val="19"/>
        </w:rPr>
        <w:t xml:space="preserve"> </w:t>
      </w:r>
      <w:r w:rsidRPr="00E20306" w:rsidR="005716EF">
        <w:rPr>
          <w:rFonts w:ascii="Arial" w:hAnsi="Arial" w:cs="Arial"/>
          <w:sz w:val="19"/>
          <w:szCs w:val="19"/>
        </w:rPr>
        <w:t>C</w:t>
      </w:r>
      <w:r w:rsidR="005716EF">
        <w:rPr>
          <w:rFonts w:ascii="Arial" w:hAnsi="Arial" w:cs="Arial"/>
          <w:sz w:val="19"/>
          <w:szCs w:val="19"/>
        </w:rPr>
        <w:t>.P.</w:t>
      </w:r>
      <w:r w:rsidRPr="00E20306" w:rsidR="005716EF">
        <w:rPr>
          <w:rFonts w:ascii="Arial" w:hAnsi="Arial" w:cs="Arial"/>
          <w:sz w:val="19"/>
          <w:szCs w:val="19"/>
        </w:rPr>
        <w:t xml:space="preserve"> Enrique Gil Botero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B3433" w:rsidRDefault="002B3433"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A761BF7">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39B93AE4"/>
    <w:multiLevelType w:val="hybridMultilevel"/>
    <w:tmpl w:val="70526892"/>
    <w:lvl w:ilvl="0" w:tplc="8FE852C2">
      <w:start w:val="1"/>
      <w:numFmt w:val="lowerRoman"/>
      <w:lvlText w:val="%1."/>
      <w:lvlJc w:val="left"/>
      <w:pPr>
        <w:ind w:left="708" w:firstLine="0"/>
      </w:pPr>
      <w:rPr>
        <w:rFonts w:hint="default"/>
        <w:b w:val="0"/>
        <w:sz w:val="21"/>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4307DAF"/>
    <w:multiLevelType w:val="hybridMultilevel"/>
    <w:tmpl w:val="A7226BA2"/>
    <w:lvl w:ilvl="0" w:tplc="9D8EFEC0">
      <w:start w:val="1"/>
      <w:numFmt w:val="lowerRoman"/>
      <w:lvlText w:val="%1."/>
      <w:lvlJc w:val="left"/>
      <w:pPr>
        <w:ind w:left="708" w:firstLine="0"/>
      </w:pPr>
      <w:rPr>
        <w:rFonts w:hint="default"/>
        <w:b w:val="0"/>
        <w:sz w:val="21"/>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559C174C"/>
    <w:multiLevelType w:val="hybridMultilevel"/>
    <w:tmpl w:val="9D52C3A2"/>
    <w:lvl w:ilvl="0" w:tplc="07D4AC40">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6"/>
  </w:num>
  <w:num w:numId="10">
    <w:abstractNumId w:val="4"/>
  </w:num>
  <w:num w:numId="1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36F"/>
    <w:rsid w:val="00015E80"/>
    <w:rsid w:val="00017253"/>
    <w:rsid w:val="000177BD"/>
    <w:rsid w:val="000210DF"/>
    <w:rsid w:val="0002271C"/>
    <w:rsid w:val="00026677"/>
    <w:rsid w:val="00032AD9"/>
    <w:rsid w:val="00056895"/>
    <w:rsid w:val="00060F1B"/>
    <w:rsid w:val="000630CF"/>
    <w:rsid w:val="000641A8"/>
    <w:rsid w:val="0006474E"/>
    <w:rsid w:val="00084B97"/>
    <w:rsid w:val="00086D8D"/>
    <w:rsid w:val="000942EB"/>
    <w:rsid w:val="000943FC"/>
    <w:rsid w:val="000A3565"/>
    <w:rsid w:val="000B103F"/>
    <w:rsid w:val="000F14E8"/>
    <w:rsid w:val="00103915"/>
    <w:rsid w:val="0011520A"/>
    <w:rsid w:val="001155B8"/>
    <w:rsid w:val="0011766B"/>
    <w:rsid w:val="00120A3D"/>
    <w:rsid w:val="00120D67"/>
    <w:rsid w:val="00122B23"/>
    <w:rsid w:val="00122B9A"/>
    <w:rsid w:val="00137FFA"/>
    <w:rsid w:val="00141B41"/>
    <w:rsid w:val="00141CCA"/>
    <w:rsid w:val="00155B3D"/>
    <w:rsid w:val="00163FF8"/>
    <w:rsid w:val="00180188"/>
    <w:rsid w:val="00190961"/>
    <w:rsid w:val="001A0A19"/>
    <w:rsid w:val="001A0E7A"/>
    <w:rsid w:val="001A7FD7"/>
    <w:rsid w:val="001B0444"/>
    <w:rsid w:val="001B114D"/>
    <w:rsid w:val="001B2D65"/>
    <w:rsid w:val="001B2EAD"/>
    <w:rsid w:val="001B4F22"/>
    <w:rsid w:val="001C3A1D"/>
    <w:rsid w:val="001D30D8"/>
    <w:rsid w:val="001F6378"/>
    <w:rsid w:val="001F6F4B"/>
    <w:rsid w:val="001F7341"/>
    <w:rsid w:val="00203226"/>
    <w:rsid w:val="002055E8"/>
    <w:rsid w:val="0020632A"/>
    <w:rsid w:val="0020755A"/>
    <w:rsid w:val="002110EB"/>
    <w:rsid w:val="00211338"/>
    <w:rsid w:val="00220E20"/>
    <w:rsid w:val="00230F89"/>
    <w:rsid w:val="002339D3"/>
    <w:rsid w:val="00234B84"/>
    <w:rsid w:val="00241311"/>
    <w:rsid w:val="00243A84"/>
    <w:rsid w:val="00254FF9"/>
    <w:rsid w:val="00255215"/>
    <w:rsid w:val="00273E83"/>
    <w:rsid w:val="002914E1"/>
    <w:rsid w:val="002B3433"/>
    <w:rsid w:val="002C4C0C"/>
    <w:rsid w:val="002F4470"/>
    <w:rsid w:val="002F46E2"/>
    <w:rsid w:val="003033BA"/>
    <w:rsid w:val="0030589C"/>
    <w:rsid w:val="00322937"/>
    <w:rsid w:val="0034177C"/>
    <w:rsid w:val="003419C3"/>
    <w:rsid w:val="0034622D"/>
    <w:rsid w:val="0034680A"/>
    <w:rsid w:val="00350DA7"/>
    <w:rsid w:val="00353DD5"/>
    <w:rsid w:val="00355084"/>
    <w:rsid w:val="003855F7"/>
    <w:rsid w:val="00386456"/>
    <w:rsid w:val="003901B3"/>
    <w:rsid w:val="003A0878"/>
    <w:rsid w:val="003A581E"/>
    <w:rsid w:val="003A6751"/>
    <w:rsid w:val="003B027A"/>
    <w:rsid w:val="003B267F"/>
    <w:rsid w:val="003C0FAC"/>
    <w:rsid w:val="003D3D9D"/>
    <w:rsid w:val="003D6CA4"/>
    <w:rsid w:val="003F3388"/>
    <w:rsid w:val="00413C8D"/>
    <w:rsid w:val="00423F9F"/>
    <w:rsid w:val="00425FD7"/>
    <w:rsid w:val="00434140"/>
    <w:rsid w:val="004422D6"/>
    <w:rsid w:val="0044490E"/>
    <w:rsid w:val="00452E82"/>
    <w:rsid w:val="00454792"/>
    <w:rsid w:val="00456C9B"/>
    <w:rsid w:val="0046603E"/>
    <w:rsid w:val="00480D03"/>
    <w:rsid w:val="00490A62"/>
    <w:rsid w:val="0049241A"/>
    <w:rsid w:val="004A0F49"/>
    <w:rsid w:val="004A34D2"/>
    <w:rsid w:val="0051074C"/>
    <w:rsid w:val="00513AF2"/>
    <w:rsid w:val="005216C1"/>
    <w:rsid w:val="00525FE7"/>
    <w:rsid w:val="00541818"/>
    <w:rsid w:val="0054413A"/>
    <w:rsid w:val="005564CA"/>
    <w:rsid w:val="0056182B"/>
    <w:rsid w:val="005622EB"/>
    <w:rsid w:val="005716EF"/>
    <w:rsid w:val="005756AA"/>
    <w:rsid w:val="005838AC"/>
    <w:rsid w:val="00596896"/>
    <w:rsid w:val="005A060D"/>
    <w:rsid w:val="005B5BE2"/>
    <w:rsid w:val="005D35B6"/>
    <w:rsid w:val="005D4AEF"/>
    <w:rsid w:val="005D51FA"/>
    <w:rsid w:val="005D791B"/>
    <w:rsid w:val="005E6CCC"/>
    <w:rsid w:val="00602AA0"/>
    <w:rsid w:val="00603E5E"/>
    <w:rsid w:val="00603FBE"/>
    <w:rsid w:val="00612C51"/>
    <w:rsid w:val="00614817"/>
    <w:rsid w:val="00630D7C"/>
    <w:rsid w:val="00633DBF"/>
    <w:rsid w:val="00643B51"/>
    <w:rsid w:val="00654498"/>
    <w:rsid w:val="00655371"/>
    <w:rsid w:val="006573BB"/>
    <w:rsid w:val="00660D51"/>
    <w:rsid w:val="00670EA9"/>
    <w:rsid w:val="0067157B"/>
    <w:rsid w:val="00672272"/>
    <w:rsid w:val="00697665"/>
    <w:rsid w:val="006A0EB7"/>
    <w:rsid w:val="006A262A"/>
    <w:rsid w:val="006A7CB5"/>
    <w:rsid w:val="006A7FD0"/>
    <w:rsid w:val="006B5FA9"/>
    <w:rsid w:val="006C6EE9"/>
    <w:rsid w:val="006D7687"/>
    <w:rsid w:val="006E0572"/>
    <w:rsid w:val="006E170C"/>
    <w:rsid w:val="006E1E98"/>
    <w:rsid w:val="00702220"/>
    <w:rsid w:val="00705631"/>
    <w:rsid w:val="00707DF6"/>
    <w:rsid w:val="00715EAA"/>
    <w:rsid w:val="00733144"/>
    <w:rsid w:val="00733BCA"/>
    <w:rsid w:val="0073441F"/>
    <w:rsid w:val="00734D3E"/>
    <w:rsid w:val="00742DD2"/>
    <w:rsid w:val="00746E08"/>
    <w:rsid w:val="00747C96"/>
    <w:rsid w:val="0075094E"/>
    <w:rsid w:val="007522E8"/>
    <w:rsid w:val="0075647A"/>
    <w:rsid w:val="007634AD"/>
    <w:rsid w:val="00774EC0"/>
    <w:rsid w:val="00775563"/>
    <w:rsid w:val="0078122E"/>
    <w:rsid w:val="00792E66"/>
    <w:rsid w:val="00792F13"/>
    <w:rsid w:val="00795647"/>
    <w:rsid w:val="0079615B"/>
    <w:rsid w:val="007B0854"/>
    <w:rsid w:val="007B7EFB"/>
    <w:rsid w:val="007C2357"/>
    <w:rsid w:val="007D6C71"/>
    <w:rsid w:val="007E1312"/>
    <w:rsid w:val="007F6B46"/>
    <w:rsid w:val="007F72CB"/>
    <w:rsid w:val="00800C47"/>
    <w:rsid w:val="0080326D"/>
    <w:rsid w:val="00813988"/>
    <w:rsid w:val="008160B2"/>
    <w:rsid w:val="0082065D"/>
    <w:rsid w:val="008217B7"/>
    <w:rsid w:val="00830303"/>
    <w:rsid w:val="0083119B"/>
    <w:rsid w:val="00836EAB"/>
    <w:rsid w:val="008420C6"/>
    <w:rsid w:val="008507F7"/>
    <w:rsid w:val="0085092D"/>
    <w:rsid w:val="00850F79"/>
    <w:rsid w:val="00853AE0"/>
    <w:rsid w:val="00854DB7"/>
    <w:rsid w:val="00861F54"/>
    <w:rsid w:val="008632AF"/>
    <w:rsid w:val="008749A9"/>
    <w:rsid w:val="00881812"/>
    <w:rsid w:val="0088434E"/>
    <w:rsid w:val="00894211"/>
    <w:rsid w:val="0089473F"/>
    <w:rsid w:val="0089774F"/>
    <w:rsid w:val="008A1C99"/>
    <w:rsid w:val="008A2550"/>
    <w:rsid w:val="008B3AED"/>
    <w:rsid w:val="008B6409"/>
    <w:rsid w:val="008C0990"/>
    <w:rsid w:val="008C0CA4"/>
    <w:rsid w:val="008D572E"/>
    <w:rsid w:val="008E1C15"/>
    <w:rsid w:val="008E1E34"/>
    <w:rsid w:val="008F538E"/>
    <w:rsid w:val="009037EE"/>
    <w:rsid w:val="009047C5"/>
    <w:rsid w:val="00906A56"/>
    <w:rsid w:val="009173EE"/>
    <w:rsid w:val="009348DE"/>
    <w:rsid w:val="0093747F"/>
    <w:rsid w:val="0095385A"/>
    <w:rsid w:val="00964425"/>
    <w:rsid w:val="00970437"/>
    <w:rsid w:val="00976295"/>
    <w:rsid w:val="00984AB9"/>
    <w:rsid w:val="00994DF5"/>
    <w:rsid w:val="009B512E"/>
    <w:rsid w:val="009B5190"/>
    <w:rsid w:val="009C0625"/>
    <w:rsid w:val="009C4AE8"/>
    <w:rsid w:val="009D3CF6"/>
    <w:rsid w:val="009D4945"/>
    <w:rsid w:val="009E2572"/>
    <w:rsid w:val="009E30D4"/>
    <w:rsid w:val="009E64D5"/>
    <w:rsid w:val="009F59C2"/>
    <w:rsid w:val="00A13886"/>
    <w:rsid w:val="00A24560"/>
    <w:rsid w:val="00A34538"/>
    <w:rsid w:val="00A347FB"/>
    <w:rsid w:val="00A37FB6"/>
    <w:rsid w:val="00A5539A"/>
    <w:rsid w:val="00A61D06"/>
    <w:rsid w:val="00A64B9D"/>
    <w:rsid w:val="00A757E2"/>
    <w:rsid w:val="00A957B9"/>
    <w:rsid w:val="00AA08E7"/>
    <w:rsid w:val="00AA442B"/>
    <w:rsid w:val="00AA669D"/>
    <w:rsid w:val="00AB5C7F"/>
    <w:rsid w:val="00AC514C"/>
    <w:rsid w:val="00AC5F3A"/>
    <w:rsid w:val="00AD1A73"/>
    <w:rsid w:val="00AF0BEC"/>
    <w:rsid w:val="00B000D8"/>
    <w:rsid w:val="00B10AEB"/>
    <w:rsid w:val="00B13EC0"/>
    <w:rsid w:val="00B1475D"/>
    <w:rsid w:val="00B22E22"/>
    <w:rsid w:val="00B3658F"/>
    <w:rsid w:val="00B44E8E"/>
    <w:rsid w:val="00B525CB"/>
    <w:rsid w:val="00B619FA"/>
    <w:rsid w:val="00B63872"/>
    <w:rsid w:val="00B63CB2"/>
    <w:rsid w:val="00B64EDB"/>
    <w:rsid w:val="00B71C79"/>
    <w:rsid w:val="00B7315F"/>
    <w:rsid w:val="00B91AF0"/>
    <w:rsid w:val="00B91B8E"/>
    <w:rsid w:val="00BB4FCD"/>
    <w:rsid w:val="00BC2704"/>
    <w:rsid w:val="00BD286A"/>
    <w:rsid w:val="00BD78FE"/>
    <w:rsid w:val="00BF5E9C"/>
    <w:rsid w:val="00C0469E"/>
    <w:rsid w:val="00C27711"/>
    <w:rsid w:val="00C34208"/>
    <w:rsid w:val="00C4437C"/>
    <w:rsid w:val="00C8458D"/>
    <w:rsid w:val="00C959FE"/>
    <w:rsid w:val="00C97AAA"/>
    <w:rsid w:val="00CA39AC"/>
    <w:rsid w:val="00CC00CD"/>
    <w:rsid w:val="00CC5C9A"/>
    <w:rsid w:val="00CD6E83"/>
    <w:rsid w:val="00CE4E6E"/>
    <w:rsid w:val="00D01760"/>
    <w:rsid w:val="00D10800"/>
    <w:rsid w:val="00D16E39"/>
    <w:rsid w:val="00D220D3"/>
    <w:rsid w:val="00D223B6"/>
    <w:rsid w:val="00D35FC1"/>
    <w:rsid w:val="00D57463"/>
    <w:rsid w:val="00D60327"/>
    <w:rsid w:val="00D72E9D"/>
    <w:rsid w:val="00D7568C"/>
    <w:rsid w:val="00D8196E"/>
    <w:rsid w:val="00D82864"/>
    <w:rsid w:val="00D82CE5"/>
    <w:rsid w:val="00D92770"/>
    <w:rsid w:val="00D95640"/>
    <w:rsid w:val="00D97DDD"/>
    <w:rsid w:val="00DA5AB1"/>
    <w:rsid w:val="00DC3544"/>
    <w:rsid w:val="00DC62E5"/>
    <w:rsid w:val="00DD47A2"/>
    <w:rsid w:val="00DD735D"/>
    <w:rsid w:val="00DE3119"/>
    <w:rsid w:val="00DE3139"/>
    <w:rsid w:val="00DF236B"/>
    <w:rsid w:val="00DF7086"/>
    <w:rsid w:val="00E13AB8"/>
    <w:rsid w:val="00E20306"/>
    <w:rsid w:val="00E25CB3"/>
    <w:rsid w:val="00E33B62"/>
    <w:rsid w:val="00E34534"/>
    <w:rsid w:val="00E35618"/>
    <w:rsid w:val="00E36139"/>
    <w:rsid w:val="00E4143A"/>
    <w:rsid w:val="00E43624"/>
    <w:rsid w:val="00E510C7"/>
    <w:rsid w:val="00E54365"/>
    <w:rsid w:val="00EB78FF"/>
    <w:rsid w:val="00EC77E0"/>
    <w:rsid w:val="00ED05A8"/>
    <w:rsid w:val="00EE2C9C"/>
    <w:rsid w:val="00EE59B5"/>
    <w:rsid w:val="00EF169E"/>
    <w:rsid w:val="00F04156"/>
    <w:rsid w:val="00F06296"/>
    <w:rsid w:val="00F06717"/>
    <w:rsid w:val="00F11955"/>
    <w:rsid w:val="00F172E0"/>
    <w:rsid w:val="00F233B3"/>
    <w:rsid w:val="00F84899"/>
    <w:rsid w:val="00F859F0"/>
    <w:rsid w:val="00F90DB0"/>
    <w:rsid w:val="00F95598"/>
    <w:rsid w:val="00FA0BE5"/>
    <w:rsid w:val="00FD46B4"/>
    <w:rsid w:val="00FE141E"/>
    <w:rsid w:val="00FE42ED"/>
    <w:rsid w:val="00FE7664"/>
    <w:rsid w:val="00FF7C04"/>
    <w:rsid w:val="2A761BF7"/>
    <w:rsid w:val="69ED2A2F"/>
    <w:rsid w:val="7D6B55C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3EE"/>
    <w:rPr>
      <w:rFonts w:ascii="Times New Roman" w:hAnsi="Times New Roman" w:eastAsia="Times New Roman" w:cs="Times New Roman"/>
      <w:sz w:val="24"/>
      <w:szCs w:val="24"/>
      <w:lang w:val="en-GB" w:eastAsia="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after="200"/>
      <w:ind w:left="720" w:hanging="360"/>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styleId="Appelnotedebasde" w:customStyle="1">
    <w:name w:val="Appel note de bas de..."/>
    <w:basedOn w:val="Normal"/>
    <w:link w:val="Refdenotaalpie"/>
    <w:uiPriority w:val="99"/>
    <w:rsid w:val="00E54365"/>
    <w:pPr>
      <w:spacing w:before="0" w:after="160" w:line="240" w:lineRule="exact"/>
      <w:jc w:val="left"/>
    </w:pPr>
    <w:rPr>
      <w:rFonts w:asciiTheme="minorHAnsi" w:hAnsiTheme="minorHAnsi" w:eastAsiaTheme="minorHAnsi" w:cstheme="minorBidi"/>
      <w:sz w:val="22"/>
      <w:szCs w:val="22"/>
      <w:vertAlign w:val="superscript"/>
      <w:lang w:val="es-CO" w:eastAsia="en-US"/>
    </w:rPr>
  </w:style>
  <w:style w:type="character" w:styleId="NormalWebCar" w:customStyle="1">
    <w:name w:val="Normal (Web) Car"/>
    <w:link w:val="NormalWeb"/>
    <w:uiPriority w:val="99"/>
    <w:rsid w:val="00A957B9"/>
    <w:rPr>
      <w:rFonts w:ascii="Times New Roman" w:hAnsi="Times New Roman" w:eastAsia="Times New Roman" w:cs="Times New Roman"/>
      <w:sz w:val="24"/>
      <w:szCs w:val="24"/>
      <w:lang w:eastAsia="es-CO"/>
    </w:rPr>
  </w:style>
  <w:style w:type="table" w:styleId="Tablaconcuadrcula2" w:customStyle="1">
    <w:name w:val="Tabla con cuadrícula2"/>
    <w:basedOn w:val="Tablanormal"/>
    <w:next w:val="Tablaconcuadrcula"/>
    <w:uiPriority w:val="39"/>
    <w:rsid w:val="001B11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B3658F"/>
    <w:pPr>
      <w:spacing w:before="0"/>
      <w:jc w:val="left"/>
    </w:pPr>
    <w:rPr>
      <w:rFonts w:asciiTheme="minorHAnsi" w:hAnsiTheme="minorHAnsi" w:eastAsiaTheme="minorEastAsia" w:cstheme="minorBidi"/>
      <w:sz w:val="22"/>
      <w:szCs w:val="22"/>
      <w:lang w:val="es-CO" w:eastAsia="es-CO"/>
    </w:rPr>
  </w:style>
  <w:style w:type="character" w:styleId="TextoindependienteCar" w:customStyle="1">
    <w:name w:val="Texto independiente Car"/>
    <w:basedOn w:val="Fuentedeprrafopredeter"/>
    <w:link w:val="Textoindependiente"/>
    <w:uiPriority w:val="99"/>
    <w:rsid w:val="00B3658F"/>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2510">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4224310">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42603521">
      <w:bodyDiv w:val="1"/>
      <w:marLeft w:val="0"/>
      <w:marRight w:val="0"/>
      <w:marTop w:val="0"/>
      <w:marBottom w:val="0"/>
      <w:divBdr>
        <w:top w:val="none" w:sz="0" w:space="0" w:color="auto"/>
        <w:left w:val="none" w:sz="0" w:space="0" w:color="auto"/>
        <w:bottom w:val="none" w:sz="0" w:space="0" w:color="auto"/>
        <w:right w:val="none" w:sz="0" w:space="0" w:color="auto"/>
      </w:divBdr>
      <w:divsChild>
        <w:div w:id="560402986">
          <w:marLeft w:val="0"/>
          <w:marRight w:val="0"/>
          <w:marTop w:val="0"/>
          <w:marBottom w:val="0"/>
          <w:divBdr>
            <w:top w:val="none" w:sz="0" w:space="0" w:color="auto"/>
            <w:left w:val="none" w:sz="0" w:space="0" w:color="auto"/>
            <w:bottom w:val="none" w:sz="0" w:space="0" w:color="auto"/>
            <w:right w:val="none" w:sz="0" w:space="0" w:color="auto"/>
          </w:divBdr>
          <w:divsChild>
            <w:div w:id="301543545">
              <w:marLeft w:val="0"/>
              <w:marRight w:val="0"/>
              <w:marTop w:val="0"/>
              <w:marBottom w:val="0"/>
              <w:divBdr>
                <w:top w:val="none" w:sz="0" w:space="0" w:color="auto"/>
                <w:left w:val="none" w:sz="0" w:space="0" w:color="auto"/>
                <w:bottom w:val="none" w:sz="0" w:space="0" w:color="auto"/>
                <w:right w:val="none" w:sz="0" w:space="0" w:color="auto"/>
              </w:divBdr>
              <w:divsChild>
                <w:div w:id="3500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22552">
      <w:bodyDiv w:val="1"/>
      <w:marLeft w:val="0"/>
      <w:marRight w:val="0"/>
      <w:marTop w:val="0"/>
      <w:marBottom w:val="0"/>
      <w:divBdr>
        <w:top w:val="none" w:sz="0" w:space="0" w:color="auto"/>
        <w:left w:val="none" w:sz="0" w:space="0" w:color="auto"/>
        <w:bottom w:val="none" w:sz="0" w:space="0" w:color="auto"/>
        <w:right w:val="none" w:sz="0" w:space="0" w:color="auto"/>
      </w:divBdr>
    </w:div>
    <w:div w:id="1661273629">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19051663">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6e9629503624803" /></Relationships>
</file>

<file path=word/_rels/footer1.xml.rels>&#65279;<?xml version="1.0" encoding="utf-8"?><Relationships xmlns="http://schemas.openxmlformats.org/package/2006/relationships"><Relationship Type="http://schemas.openxmlformats.org/officeDocument/2006/relationships/image" Target="/media/image5.png" Id="R475544b40fca4db3" /></Relationships>
</file>

<file path=word/_rels/footnotes.xml.rels><?xml version="1.0" encoding="UTF-8" standalone="yes"?>
<Relationships xmlns="http://schemas.openxmlformats.org/package/2006/relationships"><Relationship Id="rId1" Type="http://schemas.openxmlformats.org/officeDocument/2006/relationships/hyperlink" Target="https://dle.rae.es/certifi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55BF-1F62-4771-BF91-072054CC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BED9548-092B-4F66-8D7D-519268E2AFC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A2C06B9-F32D-4A80-B17A-CE1E6E4107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lastPrinted>2020-01-30T15:05:00.0000000Z</lastPrinted>
  <dcterms:created xsi:type="dcterms:W3CDTF">2020-06-01T16:40:00.0000000Z</dcterms:created>
  <dcterms:modified xsi:type="dcterms:W3CDTF">2020-07-28T17:18:18.7716289Z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