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E3418D" w:rsidR="0092237F" w:rsidP="000673C9" w:rsidRDefault="0092237F" w14:paraId="20B86E96" w14:textId="77777777">
      <w:pPr>
        <w:jc w:val="right"/>
        <w:rPr>
          <w:rFonts w:ascii="Arial" w:hAnsi="Arial" w:cs="Arial"/>
          <w:bCs/>
          <w:sz w:val="16"/>
          <w:szCs w:val="16"/>
          <w:lang w:eastAsia="es-ES"/>
        </w:rPr>
      </w:pPr>
      <w:bookmarkStart w:name="_Hlk28946138" w:id="0"/>
      <w:bookmarkStart w:name="_Hlk29548183" w:id="1"/>
      <w:r w:rsidRPr="00E3418D">
        <w:rPr>
          <w:rFonts w:ascii="Arial" w:hAnsi="Arial" w:cs="Arial"/>
          <w:b/>
          <w:sz w:val="21"/>
          <w:szCs w:val="21"/>
          <w:lang w:eastAsia="es-ES"/>
        </w:rPr>
        <w:tab/>
      </w:r>
      <w:r w:rsidRPr="00E3418D">
        <w:rPr>
          <w:rFonts w:ascii="Arial" w:hAnsi="Arial" w:cs="Arial"/>
          <w:bCs/>
          <w:sz w:val="16"/>
          <w:szCs w:val="16"/>
          <w:lang w:eastAsia="es-ES"/>
        </w:rPr>
        <w:t>CCE-DES-FM-17</w:t>
      </w:r>
    </w:p>
    <w:bookmarkEnd w:id="0"/>
    <w:bookmarkEnd w:id="1"/>
    <w:p w:rsidRPr="00E3418D" w:rsidR="00BE66EA" w:rsidP="00BE66EA" w:rsidRDefault="00BE66EA" w14:paraId="5085065D" w14:textId="77777777">
      <w:pPr>
        <w:jc w:val="both"/>
        <w:rPr>
          <w:rFonts w:ascii="Arial" w:hAnsi="Arial" w:eastAsia="Calibri" w:cs="Arial"/>
          <w:b/>
          <w:sz w:val="21"/>
          <w:szCs w:val="21"/>
        </w:rPr>
      </w:pPr>
    </w:p>
    <w:p w:rsidRPr="00FB1C98" w:rsidR="00BB30A4" w:rsidP="00FB1C98" w:rsidRDefault="000758BF" w14:paraId="16F1BD7F" w14:textId="33777CB3">
      <w:pPr>
        <w:jc w:val="both"/>
        <w:rPr>
          <w:rFonts w:ascii="Arial" w:hAnsi="Arial" w:eastAsia="Calibri" w:cs="Arial"/>
          <w:b/>
          <w:sz w:val="22"/>
        </w:rPr>
      </w:pPr>
      <w:r>
        <w:rPr>
          <w:rFonts w:ascii="Arial" w:hAnsi="Arial" w:eastAsia="Calibri" w:cs="Arial"/>
          <w:b/>
          <w:sz w:val="22"/>
        </w:rPr>
        <w:t>DOCUMENTO</w:t>
      </w:r>
      <w:r w:rsidRPr="00FB1C98" w:rsidR="00BB30A4">
        <w:rPr>
          <w:rFonts w:ascii="Arial" w:hAnsi="Arial" w:eastAsia="Calibri" w:cs="Arial"/>
          <w:b/>
          <w:sz w:val="22"/>
        </w:rPr>
        <w:t>S TIPO – Obligatoriedad</w:t>
      </w:r>
    </w:p>
    <w:p w:rsidRPr="00E3418D" w:rsidR="00BB30A4" w:rsidP="00BE66EA" w:rsidRDefault="00BB30A4" w14:paraId="52FF6E34" w14:textId="77777777">
      <w:pPr>
        <w:jc w:val="both"/>
        <w:rPr>
          <w:rFonts w:ascii="Arial" w:hAnsi="Arial" w:cs="Arial"/>
          <w:sz w:val="21"/>
          <w:szCs w:val="21"/>
        </w:rPr>
      </w:pPr>
    </w:p>
    <w:p w:rsidRPr="00FB1C98" w:rsidR="00BB30A4" w:rsidP="00FB1C98" w:rsidRDefault="00BB30A4" w14:paraId="52FA6726" w14:textId="33522E76">
      <w:pPr>
        <w:pStyle w:val="Prrafodelista"/>
        <w:ind w:left="0"/>
        <w:jc w:val="both"/>
        <w:rPr>
          <w:rFonts w:ascii="Arial" w:hAnsi="Arial" w:eastAsia="Calibri" w:cs="Arial"/>
          <w:sz w:val="20"/>
          <w:szCs w:val="20"/>
        </w:rPr>
      </w:pPr>
      <w:r w:rsidRPr="00FB1C98">
        <w:rPr>
          <w:rFonts w:ascii="Arial" w:hAnsi="Arial" w:eastAsia="Calibri" w:cs="Arial"/>
          <w:sz w:val="20"/>
          <w:szCs w:val="20"/>
        </w:rPr>
        <w:t xml:space="preserve">El </w:t>
      </w:r>
      <w:r w:rsidRPr="00A67875" w:rsidR="00A67875">
        <w:rPr>
          <w:rFonts w:ascii="Arial" w:hAnsi="Arial" w:eastAsia="Calibri" w:cs="Arial"/>
          <w:sz w:val="20"/>
          <w:szCs w:val="20"/>
        </w:rPr>
        <w:t>artículo 2, parágrafo 7º, de la Ley 1150 de 2007, adicionado por el artículo 4 de la Ley 1882 de 2018, establece la obligatoriedad de la adopción de documentos tipo para diferentes procesos de selección</w:t>
      </w:r>
      <w:r w:rsidRPr="00FB1C98">
        <w:rPr>
          <w:rFonts w:ascii="Arial" w:hAnsi="Arial" w:eastAsia="Calibri" w:cs="Arial"/>
          <w:sz w:val="20"/>
          <w:szCs w:val="20"/>
        </w:rPr>
        <w:t xml:space="preserve"> […]. </w:t>
      </w:r>
      <w:r w:rsidRPr="00FB1C98" w:rsidR="009927A8">
        <w:rPr>
          <w:rFonts w:ascii="Arial" w:hAnsi="Arial" w:eastAsia="Calibri" w:cs="Arial"/>
          <w:sz w:val="20"/>
          <w:szCs w:val="20"/>
        </w:rPr>
        <w:t xml:space="preserve">A renglón seguido, </w:t>
      </w:r>
      <w:r w:rsidRPr="00A67875" w:rsidR="00A67875">
        <w:rPr>
          <w:rFonts w:ascii="Arial" w:hAnsi="Arial" w:eastAsia="Calibri" w:cs="Arial"/>
          <w:sz w:val="20"/>
          <w:szCs w:val="20"/>
          <w:lang w:val="es-ES"/>
        </w:rPr>
        <w:t>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00A67875">
        <w:rPr>
          <w:rFonts w:ascii="Arial" w:hAnsi="Arial" w:eastAsia="Calibri" w:cs="Arial"/>
          <w:sz w:val="20"/>
          <w:szCs w:val="20"/>
          <w:lang w:val="es-ES"/>
        </w:rPr>
        <w:t>.</w:t>
      </w:r>
    </w:p>
    <w:p w:rsidRPr="00E3418D" w:rsidR="009927A8" w:rsidP="00BE66EA" w:rsidRDefault="009927A8" w14:paraId="0E26EFF9" w14:textId="77777777">
      <w:pPr>
        <w:pStyle w:val="Prrafodelista"/>
        <w:ind w:left="0"/>
        <w:jc w:val="both"/>
        <w:rPr>
          <w:rFonts w:ascii="Arial" w:hAnsi="Arial" w:eastAsia="Calibri" w:cs="Arial"/>
          <w:sz w:val="21"/>
          <w:szCs w:val="21"/>
        </w:rPr>
      </w:pPr>
    </w:p>
    <w:p w:rsidRPr="00FB1C98" w:rsidR="00BB30A4" w:rsidP="00FB1C98" w:rsidRDefault="000758BF" w14:paraId="6B53F49E" w14:textId="793345D2">
      <w:pPr>
        <w:jc w:val="both"/>
        <w:rPr>
          <w:rFonts w:ascii="Arial" w:hAnsi="Arial" w:eastAsia="Calibri" w:cs="Arial"/>
          <w:b/>
          <w:sz w:val="22"/>
        </w:rPr>
      </w:pPr>
      <w:r>
        <w:rPr>
          <w:rFonts w:ascii="Arial" w:hAnsi="Arial" w:eastAsia="Calibri" w:cs="Arial"/>
          <w:b/>
          <w:sz w:val="22"/>
        </w:rPr>
        <w:t>DOCUMENTO</w:t>
      </w:r>
      <w:r w:rsidRPr="00FB1C98" w:rsidR="00BB30A4">
        <w:rPr>
          <w:rFonts w:ascii="Arial" w:hAnsi="Arial" w:eastAsia="Calibri" w:cs="Arial"/>
          <w:b/>
          <w:sz w:val="22"/>
        </w:rPr>
        <w:t xml:space="preserve">S TIPO – </w:t>
      </w:r>
      <w:r w:rsidRPr="00FB1C98" w:rsidR="00437E0C">
        <w:rPr>
          <w:rFonts w:ascii="Arial" w:hAnsi="Arial" w:eastAsia="Calibri" w:cs="Arial"/>
          <w:b/>
          <w:sz w:val="22"/>
        </w:rPr>
        <w:t>Finalidad legislativa</w:t>
      </w:r>
    </w:p>
    <w:p w:rsidRPr="00FB1C98" w:rsidR="00BB30A4" w:rsidP="00FB1C98" w:rsidRDefault="00BB30A4" w14:paraId="0EDC4D1C" w14:textId="77777777">
      <w:pPr>
        <w:jc w:val="both"/>
        <w:rPr>
          <w:rFonts w:ascii="Arial" w:hAnsi="Arial" w:cs="Arial"/>
          <w:sz w:val="22"/>
        </w:rPr>
      </w:pPr>
    </w:p>
    <w:p w:rsidR="004007FF" w:rsidP="00FB1C98" w:rsidRDefault="004B2423" w14:paraId="6E338CC4" w14:textId="59A9C194">
      <w:pPr>
        <w:jc w:val="both"/>
        <w:rPr>
          <w:rFonts w:ascii="Arial" w:hAnsi="Arial" w:eastAsia="Calibri" w:cs="Arial"/>
          <w:sz w:val="20"/>
          <w:szCs w:val="20"/>
        </w:rPr>
      </w:pPr>
      <w:r w:rsidRPr="00FB1C98">
        <w:rPr>
          <w:rFonts w:ascii="Arial" w:hAnsi="Arial" w:eastAsia="Calibri" w:cs="Arial"/>
          <w:sz w:val="20"/>
          <w:szCs w:val="20"/>
        </w:rPr>
        <w:t xml:space="preserve">La </w:t>
      </w:r>
      <w:r w:rsidRPr="006210C5" w:rsidR="006210C5">
        <w:rPr>
          <w:rFonts w:ascii="Arial" w:hAnsi="Arial" w:eastAsia="Calibri" w:cs="Arial"/>
          <w:sz w:val="20"/>
          <w:szCs w:val="20"/>
          <w:lang w:val="es-ES"/>
        </w:rPr>
        <w:t>intención de esta medida era agilizar y darles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FB1C98">
        <w:rPr>
          <w:rFonts w:ascii="Arial" w:hAnsi="Arial" w:eastAsia="Calibri" w:cs="Arial"/>
          <w:sz w:val="20"/>
          <w:szCs w:val="20"/>
        </w:rPr>
        <w:t xml:space="preserve">». […] </w:t>
      </w:r>
      <w:r w:rsidRPr="00FB1C98" w:rsidR="004007FF">
        <w:rPr>
          <w:rFonts w:ascii="Arial" w:hAnsi="Arial" w:eastAsia="Calibri" w:cs="Arial"/>
          <w:sz w:val="20"/>
          <w:szCs w:val="20"/>
        </w:rPr>
        <w:t xml:space="preserve">La </w:t>
      </w:r>
      <w:r w:rsidRPr="006210C5" w:rsidR="006210C5">
        <w:rPr>
          <w:rFonts w:ascii="Arial" w:hAnsi="Arial" w:eastAsia="Calibri" w:cs="Arial"/>
          <w:sz w:val="20"/>
          <w:szCs w:val="20"/>
        </w:rPr>
        <w:t>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r w:rsidR="006210C5">
        <w:rPr>
          <w:rFonts w:ascii="Arial" w:hAnsi="Arial" w:eastAsia="Calibri" w:cs="Arial"/>
          <w:sz w:val="20"/>
          <w:szCs w:val="20"/>
        </w:rPr>
        <w:t>.</w:t>
      </w:r>
    </w:p>
    <w:p w:rsidRPr="00FB1C98" w:rsidR="00BB30A4" w:rsidP="00FB1C98" w:rsidRDefault="00BB30A4" w14:paraId="2E2F59ED" w14:textId="77777777">
      <w:pPr>
        <w:jc w:val="both"/>
        <w:rPr>
          <w:rFonts w:ascii="Arial" w:hAnsi="Arial" w:eastAsia="Calibri" w:cs="Arial"/>
          <w:sz w:val="20"/>
          <w:szCs w:val="20"/>
        </w:rPr>
      </w:pPr>
    </w:p>
    <w:p w:rsidRPr="00FB1C98" w:rsidR="00BB30A4" w:rsidP="00FB1C98" w:rsidRDefault="000758BF" w14:paraId="69999DCE" w14:textId="630293A5">
      <w:pPr>
        <w:jc w:val="both"/>
        <w:rPr>
          <w:rFonts w:ascii="Arial" w:hAnsi="Arial" w:eastAsia="Calibri" w:cs="Arial"/>
          <w:b/>
          <w:sz w:val="22"/>
        </w:rPr>
      </w:pPr>
      <w:r>
        <w:rPr>
          <w:rFonts w:ascii="Arial" w:hAnsi="Arial" w:eastAsia="Calibri" w:cs="Arial"/>
          <w:b/>
          <w:sz w:val="22"/>
        </w:rPr>
        <w:t>DOCUMENTO</w:t>
      </w:r>
      <w:r w:rsidRPr="00FB1C98">
        <w:rPr>
          <w:rFonts w:ascii="Arial" w:hAnsi="Arial" w:eastAsia="Calibri" w:cs="Arial"/>
          <w:b/>
          <w:sz w:val="22"/>
        </w:rPr>
        <w:t xml:space="preserve">S TIPO </w:t>
      </w:r>
      <w:r w:rsidRPr="00FB1C98" w:rsidR="00BB30A4">
        <w:rPr>
          <w:rFonts w:ascii="Arial" w:hAnsi="Arial" w:eastAsia="Calibri" w:cs="Arial"/>
          <w:b/>
          <w:sz w:val="22"/>
        </w:rPr>
        <w:t>– Ámbito de aplicación</w:t>
      </w:r>
    </w:p>
    <w:p w:rsidRPr="00FB1C98" w:rsidR="00BB30A4" w:rsidP="00FB1C98" w:rsidRDefault="00BB30A4" w14:paraId="4547D754" w14:textId="77777777">
      <w:pPr>
        <w:jc w:val="both"/>
        <w:rPr>
          <w:rFonts w:ascii="Arial" w:hAnsi="Arial" w:cs="Arial"/>
          <w:sz w:val="22"/>
        </w:rPr>
      </w:pPr>
    </w:p>
    <w:p w:rsidRPr="00501F06" w:rsidR="00501F06" w:rsidP="00501F06" w:rsidRDefault="004007FF" w14:paraId="64EDFDE7" w14:textId="77777777">
      <w:pPr>
        <w:jc w:val="both"/>
        <w:rPr>
          <w:rFonts w:ascii="Arial" w:hAnsi="Arial" w:eastAsia="Calibri" w:cs="Arial"/>
          <w:sz w:val="20"/>
          <w:szCs w:val="20"/>
        </w:rPr>
      </w:pPr>
      <w:r w:rsidRPr="00FB1C98">
        <w:rPr>
          <w:rFonts w:ascii="Arial" w:hAnsi="Arial" w:eastAsia="Calibri" w:cs="Arial"/>
          <w:sz w:val="20"/>
          <w:szCs w:val="20"/>
        </w:rPr>
        <w:t>En l</w:t>
      </w:r>
      <w:r w:rsidRPr="00FB1C98" w:rsidR="00BB30A4">
        <w:rPr>
          <w:rFonts w:ascii="Arial" w:hAnsi="Arial" w:eastAsia="Calibri" w:cs="Arial"/>
          <w:sz w:val="20"/>
          <w:szCs w:val="20"/>
        </w:rPr>
        <w:t xml:space="preserve">os </w:t>
      </w:r>
      <w:r w:rsidRPr="00501F06" w:rsidR="00501F06">
        <w:rPr>
          <w:rFonts w:ascii="Arial" w:hAnsi="Arial" w:eastAsia="Calibri" w:cs="Arial"/>
          <w:sz w:val="20"/>
          <w:szCs w:val="20"/>
        </w:rPr>
        <w:t>Documentos Base de licitación pública y de selección abreviada hacen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ambos documentos establecen textualmente que «las actividades de infraestructura de transporte no contempladas en la Matriz 1 – Experiencia no tienen que aplicar los Documentos Tipo.</w:t>
      </w:r>
    </w:p>
    <w:p w:rsidRPr="00E3418D" w:rsidR="004007FF" w:rsidP="00BE66EA" w:rsidRDefault="004007FF" w14:paraId="212BFE74" w14:textId="0A6F2513">
      <w:pPr>
        <w:jc w:val="both"/>
        <w:rPr>
          <w:rFonts w:ascii="Arial" w:hAnsi="Arial" w:cs="Arial"/>
          <w:sz w:val="21"/>
          <w:szCs w:val="21"/>
        </w:rPr>
      </w:pPr>
    </w:p>
    <w:p w:rsidRPr="00FB1C98" w:rsidR="008C67C7" w:rsidP="39A25041" w:rsidRDefault="008C67C7" w14:paraId="793AF7F6" w14:textId="59EE2011">
      <w:pPr>
        <w:pStyle w:val="Normal"/>
        <w:jc w:val="both"/>
        <w:rPr>
          <w:rFonts w:ascii="Arial" w:hAnsi="Arial" w:eastAsia="Calibri" w:cs="Arial"/>
          <w:b w:val="1"/>
          <w:bCs w:val="1"/>
          <w:sz w:val="22"/>
          <w:szCs w:val="22"/>
        </w:rPr>
      </w:pPr>
      <w:r w:rsidRPr="39A25041" w:rsidR="008C67C7">
        <w:rPr>
          <w:rFonts w:ascii="Arial" w:hAnsi="Arial" w:eastAsia="Calibri" w:cs="Arial"/>
          <w:b w:val="1"/>
          <w:bCs w:val="1"/>
          <w:sz w:val="22"/>
          <w:szCs w:val="22"/>
        </w:rPr>
        <w:t xml:space="preserve">OBRAS DE INFRAESTRUCTURA DE TRANSPORTE – </w:t>
      </w:r>
      <w:r w:rsidRPr="39A25041" w:rsidR="00D249D2">
        <w:rPr>
          <w:rFonts w:ascii="Arial" w:hAnsi="Arial" w:eastAsia="Calibri" w:cs="Arial"/>
          <w:b w:val="1"/>
          <w:bCs w:val="1"/>
          <w:sz w:val="22"/>
          <w:szCs w:val="22"/>
        </w:rPr>
        <w:t xml:space="preserve">Alcance </w:t>
      </w:r>
      <w:r w:rsidRPr="39A25041" w:rsidR="60A8B6E9">
        <w:rPr>
          <w:rFonts w:ascii="Arial" w:hAnsi="Arial" w:eastAsia="Calibri" w:cs="Arial"/>
          <w:b w:val="1"/>
          <w:bCs w:val="1"/>
          <w:sz w:val="22"/>
          <w:szCs w:val="22"/>
        </w:rPr>
        <w:t>–</w:t>
      </w:r>
      <w:r w:rsidRPr="39A25041" w:rsidR="00D249D2">
        <w:rPr>
          <w:rFonts w:ascii="Arial" w:hAnsi="Arial" w:eastAsia="Calibri" w:cs="Arial"/>
          <w:b w:val="1"/>
          <w:bCs w:val="1"/>
          <w:sz w:val="22"/>
          <w:szCs w:val="22"/>
        </w:rPr>
        <w:t xml:space="preserve"> Anexo 3-Glosario</w:t>
      </w:r>
    </w:p>
    <w:p w:rsidRPr="00E3418D" w:rsidR="008C67C7" w:rsidP="00BE66EA" w:rsidRDefault="008C67C7" w14:paraId="66478A7B" w14:textId="77777777">
      <w:pPr>
        <w:jc w:val="both"/>
        <w:rPr>
          <w:rFonts w:ascii="Arial" w:hAnsi="Arial" w:cs="Arial"/>
          <w:sz w:val="21"/>
          <w:szCs w:val="21"/>
        </w:rPr>
      </w:pPr>
    </w:p>
    <w:p w:rsidRPr="00501F06" w:rsidR="00501F06" w:rsidP="00501F06" w:rsidRDefault="00D249D2" w14:paraId="2323EDDF" w14:textId="77777777">
      <w:pPr>
        <w:jc w:val="both"/>
        <w:rPr>
          <w:rFonts w:ascii="Arial" w:hAnsi="Arial" w:eastAsia="Calibri" w:cs="Arial"/>
          <w:sz w:val="20"/>
          <w:szCs w:val="20"/>
        </w:rPr>
      </w:pPr>
      <w:r w:rsidRPr="00FB1C98">
        <w:rPr>
          <w:rFonts w:ascii="Arial" w:hAnsi="Arial" w:eastAsia="Calibri" w:cs="Arial"/>
          <w:sz w:val="20"/>
          <w:szCs w:val="20"/>
        </w:rPr>
        <w:t xml:space="preserve">El </w:t>
      </w:r>
      <w:r w:rsidRPr="00501F06" w:rsidR="00501F06">
        <w:rPr>
          <w:rFonts w:ascii="Arial" w:hAnsi="Arial" w:eastAsia="Calibri" w:cs="Arial"/>
          <w:sz w:val="20"/>
          <w:szCs w:val="20"/>
        </w:rPr>
        <w:t xml:space="preserve">Anexo 3 – Glosario «desde ahora Anexo 3» de la Versión 1 de los Documentos Tipo señala que la infraestructura de transporte se refiere a obras realizadas en: i) vías primarias y secundarias, ii) vías terciarias, iii) infraestructuras marítimas y fluviales, iv) vías primarias, secundarias o terciarias para atención a emergencias diferentes a contratación directa, v) infraestructura férrea, vi) infraestructura vial urbana, vii) puentes y viii) infraestructura aeroportuaria. Además, define el espacio público como el conjunto de espacios urbanos conformados por los parques, plazas, </w:t>
      </w:r>
      <w:proofErr w:type="spellStart"/>
      <w:r w:rsidRPr="00501F06" w:rsidR="00501F06">
        <w:rPr>
          <w:rFonts w:ascii="Arial" w:hAnsi="Arial" w:eastAsia="Calibri" w:cs="Arial"/>
          <w:sz w:val="20"/>
          <w:szCs w:val="20"/>
        </w:rPr>
        <w:t>ciclorrutas</w:t>
      </w:r>
      <w:proofErr w:type="spellEnd"/>
      <w:r w:rsidRPr="00501F06" w:rsidR="00501F06">
        <w:rPr>
          <w:rFonts w:ascii="Arial" w:hAnsi="Arial" w:eastAsia="Calibri" w:cs="Arial"/>
          <w:sz w:val="20"/>
          <w:szCs w:val="20"/>
        </w:rPr>
        <w:t xml:space="preserve">, vías peatonales, andenes y alamedas. De estas definiciones se deriva </w:t>
      </w:r>
      <w:proofErr w:type="gramStart"/>
      <w:r w:rsidRPr="00501F06" w:rsidR="00501F06">
        <w:rPr>
          <w:rFonts w:ascii="Arial" w:hAnsi="Arial" w:eastAsia="Calibri" w:cs="Arial"/>
          <w:sz w:val="20"/>
          <w:szCs w:val="20"/>
        </w:rPr>
        <w:t>que</w:t>
      </w:r>
      <w:proofErr w:type="gramEnd"/>
      <w:r w:rsidRPr="00501F06" w:rsidR="00501F06">
        <w:rPr>
          <w:rFonts w:ascii="Arial" w:hAnsi="Arial" w:eastAsia="Calibri" w:cs="Arial"/>
          <w:sz w:val="20"/>
          <w:szCs w:val="20"/>
        </w:rPr>
        <w:t xml:space="preserve"> si el contrato solo se relaciona con el espacio público, aislado de cualquier infraestructura de transporte, de las enumeradas previamente, no es obligatorio aplicar el Documento Base o Pliego Tipo de infraestructura de transporte, porque no se encuentra asociado a una infraestructura de transporte, a pesar de ser contratos de obra pública. Esto pasaría, por ejemplo, para la construcción de una biblioteca u una plaza destinada para el comercio.</w:t>
      </w:r>
    </w:p>
    <w:p w:rsidRPr="00FB1C98" w:rsidR="005E2D60" w:rsidP="00BE66EA" w:rsidRDefault="005E2D60" w14:paraId="59E2A62A" w14:textId="61D77EAF">
      <w:pPr>
        <w:jc w:val="both"/>
        <w:rPr>
          <w:rFonts w:ascii="Arial" w:hAnsi="Arial" w:eastAsia="Calibri" w:cs="Arial"/>
          <w:sz w:val="21"/>
          <w:szCs w:val="21"/>
        </w:rPr>
      </w:pPr>
    </w:p>
    <w:p w:rsidRPr="00FB1C98" w:rsidR="00D249D2" w:rsidP="39A25041" w:rsidRDefault="00D249D2" w14:paraId="5BABB917" w14:textId="4FDFE977">
      <w:pPr>
        <w:pStyle w:val="Normal"/>
        <w:jc w:val="both"/>
        <w:rPr>
          <w:rFonts w:ascii="Arial" w:hAnsi="Arial" w:eastAsia="Calibri" w:cs="Arial"/>
          <w:b w:val="1"/>
          <w:bCs w:val="1"/>
          <w:sz w:val="22"/>
          <w:szCs w:val="22"/>
        </w:rPr>
      </w:pPr>
      <w:r w:rsidRPr="39A25041" w:rsidR="00D249D2">
        <w:rPr>
          <w:rFonts w:ascii="Arial" w:hAnsi="Arial" w:eastAsia="Calibri" w:cs="Arial"/>
          <w:b w:val="1"/>
          <w:bCs w:val="1"/>
          <w:sz w:val="22"/>
          <w:szCs w:val="22"/>
        </w:rPr>
        <w:t xml:space="preserve">ESPACIO PÚBLICO – Definición </w:t>
      </w:r>
      <w:r w:rsidRPr="39A25041" w:rsidR="0A45B2A0">
        <w:rPr>
          <w:rFonts w:ascii="Arial" w:hAnsi="Arial" w:eastAsia="Calibri" w:cs="Arial"/>
          <w:b w:val="1"/>
          <w:bCs w:val="1"/>
          <w:sz w:val="22"/>
          <w:szCs w:val="22"/>
        </w:rPr>
        <w:t>–</w:t>
      </w:r>
      <w:r w:rsidRPr="39A25041" w:rsidR="00D249D2">
        <w:rPr>
          <w:rFonts w:ascii="Arial" w:hAnsi="Arial" w:eastAsia="Calibri" w:cs="Arial"/>
          <w:b w:val="1"/>
          <w:bCs w:val="1"/>
          <w:sz w:val="22"/>
          <w:szCs w:val="22"/>
        </w:rPr>
        <w:t xml:space="preserve"> Anexo 3</w:t>
      </w:r>
      <w:r w:rsidRPr="39A25041" w:rsidR="00590E6C">
        <w:rPr>
          <w:rFonts w:ascii="Arial" w:hAnsi="Arial" w:eastAsia="Calibri" w:cs="Arial"/>
          <w:b w:val="1"/>
          <w:bCs w:val="1"/>
          <w:sz w:val="22"/>
          <w:szCs w:val="22"/>
        </w:rPr>
        <w:t xml:space="preserve"> − </w:t>
      </w:r>
      <w:r w:rsidRPr="39A25041" w:rsidR="00D249D2">
        <w:rPr>
          <w:rFonts w:ascii="Arial" w:hAnsi="Arial" w:eastAsia="Calibri" w:cs="Arial"/>
          <w:b w:val="1"/>
          <w:bCs w:val="1"/>
          <w:sz w:val="22"/>
          <w:szCs w:val="22"/>
        </w:rPr>
        <w:t>Glosario</w:t>
      </w:r>
    </w:p>
    <w:p w:rsidRPr="00FB1C98" w:rsidR="00D249D2" w:rsidP="00BE66EA" w:rsidRDefault="00D249D2" w14:paraId="65E8890F" w14:textId="77777777">
      <w:pPr>
        <w:jc w:val="both"/>
        <w:rPr>
          <w:rFonts w:ascii="Arial" w:hAnsi="Arial" w:cs="Arial"/>
          <w:sz w:val="21"/>
          <w:szCs w:val="21"/>
        </w:rPr>
      </w:pPr>
    </w:p>
    <w:p w:rsidRPr="00FB1C98" w:rsidR="00D249D2" w:rsidP="00FB1C98" w:rsidRDefault="00501F06" w14:paraId="4F05DFE5" w14:textId="77E145EE">
      <w:pPr>
        <w:jc w:val="both"/>
        <w:rPr>
          <w:rFonts w:ascii="Arial" w:hAnsi="Arial" w:eastAsia="Calibri" w:cs="Arial"/>
          <w:sz w:val="20"/>
          <w:szCs w:val="20"/>
        </w:rPr>
      </w:pPr>
      <w:r w:rsidRPr="00501F06">
        <w:rPr>
          <w:rFonts w:ascii="Arial" w:hAnsi="Arial" w:eastAsia="Calibri" w:cs="Arial"/>
          <w:sz w:val="20"/>
          <w:szCs w:val="20"/>
        </w:rPr>
        <w:t xml:space="preserve">Además, </w:t>
      </w:r>
      <w:r>
        <w:rPr>
          <w:rFonts w:ascii="Arial" w:hAnsi="Arial" w:eastAsia="Calibri" w:cs="Arial"/>
          <w:sz w:val="20"/>
          <w:szCs w:val="20"/>
        </w:rPr>
        <w:t xml:space="preserve">[el Anexo 3] </w:t>
      </w:r>
      <w:r w:rsidRPr="00501F06">
        <w:rPr>
          <w:rFonts w:ascii="Arial" w:hAnsi="Arial" w:eastAsia="Calibri" w:cs="Arial"/>
          <w:sz w:val="20"/>
          <w:szCs w:val="20"/>
        </w:rPr>
        <w:t xml:space="preserve">define el espacio público como el conjunto de espacios urbanos conformados por los parques, plazas, </w:t>
      </w:r>
      <w:proofErr w:type="spellStart"/>
      <w:r w:rsidRPr="00501F06">
        <w:rPr>
          <w:rFonts w:ascii="Arial" w:hAnsi="Arial" w:eastAsia="Calibri" w:cs="Arial"/>
          <w:sz w:val="20"/>
          <w:szCs w:val="20"/>
        </w:rPr>
        <w:t>ciclorrutas</w:t>
      </w:r>
      <w:proofErr w:type="spellEnd"/>
      <w:r w:rsidRPr="00501F06">
        <w:rPr>
          <w:rFonts w:ascii="Arial" w:hAnsi="Arial" w:eastAsia="Calibri" w:cs="Arial"/>
          <w:sz w:val="20"/>
          <w:szCs w:val="20"/>
        </w:rPr>
        <w:t xml:space="preserve">, vías peatonales, andenes y alamedas. De estas definiciones se deriva </w:t>
      </w:r>
      <w:proofErr w:type="gramStart"/>
      <w:r w:rsidRPr="00501F06">
        <w:rPr>
          <w:rFonts w:ascii="Arial" w:hAnsi="Arial" w:eastAsia="Calibri" w:cs="Arial"/>
          <w:sz w:val="20"/>
          <w:szCs w:val="20"/>
        </w:rPr>
        <w:t>que</w:t>
      </w:r>
      <w:proofErr w:type="gramEnd"/>
      <w:r w:rsidRPr="00501F06">
        <w:rPr>
          <w:rFonts w:ascii="Arial" w:hAnsi="Arial" w:eastAsia="Calibri" w:cs="Arial"/>
          <w:sz w:val="20"/>
          <w:szCs w:val="20"/>
        </w:rPr>
        <w:t xml:space="preserve"> si el contrato solo se relaciona con el espacio público, aislado de cualquier infraestructura de transporte, de las enumeradas previamente, no es obligatorio aplicar el Documento Base o Pliego Tipo de infraestructura de transporte, porque no se encuentra asociado a una infraestructura de transporte, a pesar de ser contratos de obra pública. Esto pasaría, por ejemplo, para la construcción de una biblioteca u una plaza destinada para el comercio.</w:t>
      </w:r>
    </w:p>
    <w:p w:rsidRPr="00FB1C98" w:rsidR="00D249D2" w:rsidP="00BE66EA" w:rsidRDefault="00D249D2" w14:paraId="40E27746" w14:textId="13ABD57F">
      <w:pPr>
        <w:jc w:val="both"/>
        <w:rPr>
          <w:rFonts w:ascii="Arial" w:hAnsi="Arial" w:eastAsia="Calibri" w:cs="Arial"/>
          <w:sz w:val="21"/>
          <w:szCs w:val="21"/>
        </w:rPr>
      </w:pPr>
    </w:p>
    <w:p w:rsidRPr="00FB1C98" w:rsidR="001754DD" w:rsidP="39A25041" w:rsidRDefault="001754DD" w14:paraId="04B9027F" w14:textId="1896289E">
      <w:pPr>
        <w:pStyle w:val="Normal"/>
        <w:jc w:val="both"/>
        <w:rPr>
          <w:rFonts w:ascii="Arial" w:hAnsi="Arial" w:eastAsia="Calibri" w:cs="Arial"/>
          <w:b w:val="1"/>
          <w:bCs w:val="1"/>
          <w:sz w:val="22"/>
          <w:szCs w:val="22"/>
        </w:rPr>
      </w:pPr>
      <w:r w:rsidRPr="39A25041" w:rsidR="001754DD">
        <w:rPr>
          <w:rFonts w:ascii="Arial" w:hAnsi="Arial" w:eastAsia="Calibri" w:cs="Arial"/>
          <w:b w:val="1"/>
          <w:bCs w:val="1"/>
          <w:sz w:val="22"/>
          <w:szCs w:val="22"/>
        </w:rPr>
        <w:t xml:space="preserve">ESPACIO PÚBLICO </w:t>
      </w:r>
      <w:r w:rsidRPr="39A25041" w:rsidR="00392897">
        <w:rPr>
          <w:rFonts w:ascii="Arial" w:hAnsi="Arial" w:eastAsia="Calibri" w:cs="Arial"/>
          <w:b w:val="1"/>
          <w:bCs w:val="1"/>
          <w:sz w:val="22"/>
          <w:szCs w:val="22"/>
        </w:rPr>
        <w:t>−</w:t>
      </w:r>
      <w:r w:rsidRPr="39A25041" w:rsidR="00392897">
        <w:rPr>
          <w:rFonts w:ascii="Arial" w:hAnsi="Arial" w:eastAsia="Calibri" w:cs="Arial"/>
          <w:b w:val="1"/>
          <w:bCs w:val="1"/>
          <w:sz w:val="22"/>
          <w:szCs w:val="22"/>
        </w:rPr>
        <w:t xml:space="preserve"> </w:t>
      </w:r>
      <w:r w:rsidRPr="39A25041" w:rsidR="001754DD">
        <w:rPr>
          <w:rFonts w:ascii="Arial" w:hAnsi="Arial" w:eastAsia="Calibri" w:cs="Arial"/>
          <w:b w:val="1"/>
          <w:bCs w:val="1"/>
          <w:sz w:val="22"/>
          <w:szCs w:val="22"/>
        </w:rPr>
        <w:t>A</w:t>
      </w:r>
      <w:r w:rsidRPr="39A25041" w:rsidR="00392897">
        <w:rPr>
          <w:rFonts w:ascii="Arial" w:hAnsi="Arial" w:eastAsia="Calibri" w:cs="Arial"/>
          <w:b w:val="1"/>
          <w:bCs w:val="1"/>
          <w:sz w:val="22"/>
          <w:szCs w:val="22"/>
        </w:rPr>
        <w:t xml:space="preserve">sociado </w:t>
      </w:r>
      <w:r w:rsidRPr="39A25041" w:rsidR="7ED19EE0">
        <w:rPr>
          <w:rFonts w:ascii="Arial" w:hAnsi="Arial" w:eastAsia="Calibri" w:cs="Arial"/>
          <w:b w:val="1"/>
          <w:bCs w:val="1"/>
          <w:sz w:val="22"/>
          <w:szCs w:val="22"/>
        </w:rPr>
        <w:t>– I</w:t>
      </w:r>
      <w:r w:rsidRPr="39A25041" w:rsidR="00392897">
        <w:rPr>
          <w:rFonts w:ascii="Arial" w:hAnsi="Arial" w:eastAsia="Calibri" w:cs="Arial"/>
          <w:b w:val="1"/>
          <w:bCs w:val="1"/>
          <w:sz w:val="22"/>
          <w:szCs w:val="22"/>
        </w:rPr>
        <w:t>nfraestructura de transporte</w:t>
      </w:r>
      <w:r w:rsidRPr="39A25041" w:rsidR="001754DD">
        <w:rPr>
          <w:rFonts w:ascii="Arial" w:hAnsi="Arial" w:eastAsia="Calibri" w:cs="Arial"/>
          <w:b w:val="1"/>
          <w:bCs w:val="1"/>
          <w:sz w:val="22"/>
          <w:szCs w:val="22"/>
        </w:rPr>
        <w:t xml:space="preserve"> – Definición </w:t>
      </w:r>
      <w:r w:rsidRPr="39A25041" w:rsidR="3BDEE257">
        <w:rPr>
          <w:rFonts w:ascii="Arial" w:hAnsi="Arial" w:eastAsia="Calibri" w:cs="Arial"/>
          <w:b w:val="1"/>
          <w:bCs w:val="1"/>
          <w:sz w:val="22"/>
          <w:szCs w:val="22"/>
        </w:rPr>
        <w:t>–</w:t>
      </w:r>
      <w:r w:rsidRPr="39A25041" w:rsidR="001754DD">
        <w:rPr>
          <w:rFonts w:ascii="Arial" w:hAnsi="Arial" w:eastAsia="Calibri" w:cs="Arial"/>
          <w:b w:val="1"/>
          <w:bCs w:val="1"/>
          <w:sz w:val="22"/>
          <w:szCs w:val="22"/>
        </w:rPr>
        <w:t xml:space="preserve"> Anexo 3 − Glosario</w:t>
      </w:r>
    </w:p>
    <w:p w:rsidRPr="00FB1C98" w:rsidR="001754DD" w:rsidP="001754DD" w:rsidRDefault="001754DD" w14:paraId="48A165F4" w14:textId="77777777">
      <w:pPr>
        <w:jc w:val="both"/>
        <w:rPr>
          <w:rFonts w:ascii="Arial" w:hAnsi="Arial" w:cs="Arial"/>
          <w:sz w:val="21"/>
          <w:szCs w:val="21"/>
        </w:rPr>
      </w:pPr>
    </w:p>
    <w:p w:rsidRPr="00FB1C98" w:rsidR="001754DD" w:rsidP="00FB1C98" w:rsidRDefault="00B55E1C" w14:paraId="72D114BC" w14:textId="2A93BADE">
      <w:pPr>
        <w:jc w:val="both"/>
        <w:rPr>
          <w:rFonts w:ascii="Arial" w:hAnsi="Arial" w:eastAsia="Calibri" w:cs="Arial"/>
          <w:sz w:val="20"/>
          <w:szCs w:val="20"/>
        </w:rPr>
      </w:pPr>
      <w:r>
        <w:rPr>
          <w:rFonts w:ascii="Arial" w:hAnsi="Arial" w:eastAsia="Calibri" w:cs="Arial"/>
          <w:sz w:val="20"/>
          <w:szCs w:val="20"/>
        </w:rPr>
        <w:t>«</w:t>
      </w:r>
      <w:r w:rsidRPr="00FB1C98" w:rsidR="001754DD">
        <w:rPr>
          <w:rFonts w:ascii="Arial" w:hAnsi="Arial" w:eastAsia="Calibri" w:cs="Arial"/>
          <w:sz w:val="20"/>
          <w:szCs w:val="20"/>
        </w:rPr>
        <w:t>Espacio público asociado a la infraestructura de transporte»: Hacen relación a los elementos constitutivos artificiales o construidos, tales como: a.</w:t>
      </w:r>
      <w:r w:rsidRPr="00FB1C98" w:rsidR="001754DD">
        <w:rPr>
          <w:rFonts w:ascii="Arial" w:hAnsi="Arial" w:eastAsia="Calibri" w:cs="Arial"/>
          <w:sz w:val="20"/>
          <w:szCs w:val="20"/>
        </w:rPr>
        <w:tab/>
      </w:r>
      <w:r w:rsidRPr="00FB1C98" w:rsidR="001754DD">
        <w:rPr>
          <w:rFonts w:ascii="Arial" w:hAnsi="Arial" w:eastAsia="Calibri" w:cs="Arial"/>
          <w:sz w:val="20"/>
          <w:szCs w:val="20"/>
        </w:rPr>
        <w:t xml:space="preserve">Áreas integrantes de los perfiles viales peatonal y vehicular, constituidas por: • 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FB1C98" w:rsidR="001754DD">
        <w:rPr>
          <w:rFonts w:ascii="Arial" w:hAnsi="Arial" w:eastAsia="Calibri" w:cs="Arial"/>
          <w:sz w:val="20"/>
          <w:szCs w:val="20"/>
        </w:rPr>
        <w:t>ciclopistas</w:t>
      </w:r>
      <w:proofErr w:type="spellEnd"/>
      <w:r w:rsidRPr="00FB1C98" w:rsidR="001754DD">
        <w:rPr>
          <w:rFonts w:ascii="Arial" w:hAnsi="Arial" w:eastAsia="Calibri" w:cs="Arial"/>
          <w:sz w:val="20"/>
          <w:szCs w:val="20"/>
        </w:rPr>
        <w:t xml:space="preserve">, </w:t>
      </w:r>
      <w:proofErr w:type="spellStart"/>
      <w:r w:rsidRPr="00FB1C98" w:rsidR="001754DD">
        <w:rPr>
          <w:rFonts w:ascii="Arial" w:hAnsi="Arial" w:eastAsia="Calibri" w:cs="Arial"/>
          <w:sz w:val="20"/>
          <w:szCs w:val="20"/>
        </w:rPr>
        <w:t>ciclovías</w:t>
      </w:r>
      <w:proofErr w:type="spellEnd"/>
      <w:r w:rsidRPr="00FB1C98" w:rsidR="001754DD">
        <w:rPr>
          <w:rFonts w:ascii="Arial" w:hAnsi="Arial" w:eastAsia="Calibri" w:cs="Arial"/>
          <w:sz w:val="20"/>
          <w:szCs w:val="20"/>
        </w:rPr>
        <w:t xml:space="preserve">, estacionamiento para </w:t>
      </w:r>
      <w:proofErr w:type="spellStart"/>
      <w:r w:rsidRPr="00FB1C98" w:rsidR="001754DD">
        <w:rPr>
          <w:rFonts w:ascii="Arial" w:hAnsi="Arial" w:eastAsia="Calibri" w:cs="Arial"/>
          <w:sz w:val="20"/>
          <w:szCs w:val="20"/>
        </w:rPr>
        <w:t>biciletas</w:t>
      </w:r>
      <w:proofErr w:type="spellEnd"/>
      <w:r w:rsidRPr="00FB1C98" w:rsidR="001754DD">
        <w:rPr>
          <w:rFonts w:ascii="Arial" w:hAnsi="Arial" w:eastAsia="Calibri" w:cs="Arial"/>
          <w:sz w:val="20"/>
          <w:szCs w:val="20"/>
        </w:rPr>
        <w:t>, estacionamiento para motocicletas, estacionamiento bajo espacio público, zonas azules, bahías de estacionamiento, bermas, separadores, reductores de velocidad, calzadas, carriles. • Los componentes de los cruces o intersecciones, tales como: esquinas, glorietas, orejas, puentes vehiculares, túneles y viaductos.</w:t>
      </w:r>
      <w:r w:rsidRPr="00FB1C98" w:rsidR="001754DD">
        <w:rPr>
          <w:rFonts w:ascii="Arial" w:hAnsi="Arial" w:eastAsia="Calibri" w:cs="Arial"/>
          <w:sz w:val="20"/>
          <w:szCs w:val="20"/>
          <w:highlight w:val="yellow"/>
        </w:rPr>
        <w:t xml:space="preserve"> </w:t>
      </w:r>
    </w:p>
    <w:p w:rsidRPr="00E3418D" w:rsidR="001754DD" w:rsidP="00BE66EA" w:rsidRDefault="001754DD" w14:paraId="5FB8D0E3" w14:textId="77777777">
      <w:pPr>
        <w:jc w:val="both"/>
        <w:rPr>
          <w:rFonts w:ascii="Arial" w:hAnsi="Arial" w:eastAsia="Calibri" w:cs="Arial"/>
          <w:sz w:val="21"/>
          <w:szCs w:val="21"/>
        </w:rPr>
      </w:pPr>
    </w:p>
    <w:p w:rsidRPr="00FB1C98" w:rsidR="00D249D2" w:rsidP="39A25041" w:rsidRDefault="00D249D2" w14:paraId="7850C979" w14:textId="057F93EB">
      <w:pPr>
        <w:pStyle w:val="Normal"/>
        <w:jc w:val="both"/>
        <w:rPr>
          <w:rFonts w:ascii="Arial" w:hAnsi="Arial" w:eastAsia="Calibri" w:cs="Arial"/>
          <w:b w:val="1"/>
          <w:bCs w:val="1"/>
          <w:sz w:val="22"/>
          <w:szCs w:val="22"/>
        </w:rPr>
      </w:pPr>
      <w:r w:rsidRPr="39A25041" w:rsidR="00D249D2">
        <w:rPr>
          <w:rFonts w:ascii="Arial" w:hAnsi="Arial" w:eastAsia="Calibri" w:cs="Arial"/>
          <w:b w:val="1"/>
          <w:bCs w:val="1"/>
          <w:sz w:val="22"/>
          <w:szCs w:val="22"/>
        </w:rPr>
        <w:t xml:space="preserve">CONTRATOS ASOCIADOS CON ESPACIO PÚBLICO – Aplicación </w:t>
      </w:r>
      <w:r w:rsidRPr="39A25041" w:rsidR="03EF4B35">
        <w:rPr>
          <w:rFonts w:ascii="Arial" w:hAnsi="Arial" w:eastAsia="Calibri" w:cs="Arial"/>
          <w:b w:val="1"/>
          <w:bCs w:val="1"/>
          <w:sz w:val="22"/>
          <w:szCs w:val="22"/>
        </w:rPr>
        <w:t>–</w:t>
      </w:r>
      <w:r w:rsidRPr="39A25041" w:rsidR="00D249D2">
        <w:rPr>
          <w:rFonts w:ascii="Arial" w:hAnsi="Arial" w:eastAsia="Calibri" w:cs="Arial"/>
          <w:b w:val="1"/>
          <w:bCs w:val="1"/>
          <w:sz w:val="22"/>
          <w:szCs w:val="22"/>
        </w:rPr>
        <w:t xml:space="preserve"> </w:t>
      </w:r>
      <w:r w:rsidRPr="39A25041" w:rsidR="6839848B">
        <w:rPr>
          <w:rFonts w:ascii="Arial" w:hAnsi="Arial" w:eastAsia="Calibri" w:cs="Arial"/>
          <w:b w:val="1"/>
          <w:bCs w:val="1"/>
          <w:sz w:val="22"/>
          <w:szCs w:val="22"/>
        </w:rPr>
        <w:t>Document</w:t>
      </w:r>
      <w:r w:rsidRPr="39A25041" w:rsidR="00D249D2">
        <w:rPr>
          <w:rFonts w:ascii="Arial" w:hAnsi="Arial" w:eastAsia="Calibri" w:cs="Arial"/>
          <w:b w:val="1"/>
          <w:bCs w:val="1"/>
          <w:sz w:val="22"/>
          <w:szCs w:val="22"/>
        </w:rPr>
        <w:t>os Tipo</w:t>
      </w:r>
    </w:p>
    <w:p w:rsidRPr="00FB1C98" w:rsidR="00D249D2" w:rsidP="00FB1C98" w:rsidRDefault="00D249D2" w14:paraId="4E4E1494" w14:textId="77777777">
      <w:pPr>
        <w:jc w:val="both"/>
        <w:rPr>
          <w:rFonts w:ascii="Arial" w:hAnsi="Arial" w:cs="Arial"/>
          <w:sz w:val="22"/>
        </w:rPr>
      </w:pPr>
    </w:p>
    <w:p w:rsidRPr="00981914" w:rsidR="00981914" w:rsidP="00981914" w:rsidRDefault="00D249D2" w14:paraId="33FE17A2" w14:textId="77777777">
      <w:pPr>
        <w:jc w:val="both"/>
        <w:rPr>
          <w:rFonts w:ascii="Arial" w:hAnsi="Arial" w:eastAsia="Calibri" w:cs="Arial"/>
          <w:bCs/>
          <w:sz w:val="20"/>
          <w:szCs w:val="20"/>
        </w:rPr>
      </w:pPr>
      <w:r w:rsidRPr="00FB1C98">
        <w:rPr>
          <w:rFonts w:ascii="Arial" w:hAnsi="Arial" w:eastAsia="Calibri" w:cs="Arial"/>
          <w:sz w:val="20"/>
          <w:szCs w:val="20"/>
        </w:rPr>
        <w:t xml:space="preserve">Si </w:t>
      </w:r>
      <w:r w:rsidRPr="00FB1C98" w:rsidR="00FB1C98">
        <w:rPr>
          <w:rFonts w:ascii="Arial" w:hAnsi="Arial" w:eastAsia="Calibri" w:cs="Arial"/>
          <w:sz w:val="20"/>
          <w:szCs w:val="20"/>
        </w:rPr>
        <w:t xml:space="preserve">el </w:t>
      </w:r>
      <w:r w:rsidRPr="00981914" w:rsidR="00981914">
        <w:rPr>
          <w:rFonts w:ascii="Arial" w:hAnsi="Arial" w:eastAsia="Calibri" w:cs="Arial"/>
          <w:bCs/>
          <w:sz w:val="20"/>
          <w:szCs w:val="20"/>
        </w:rPr>
        <w:t>si el contrato de espacio público se encuentra asociado a alguna infraestructura de transporte, bien porque tal conclusión se derive del análisis técnico del objeto del contrato y su relación con la infraestructura de transporte, o porque la conclusión tenga fundamento el Anexo 3 de la segunda versión de los Pliegos Tipo, particularmente la definición allí contenida sobre «espacio público asociado a la infraestructura de transporte»; será procedente y obligatorio el uso de los Documentos Tipo. De todos modos, lo importante es determinar si la obra asociada se relaciona con la obra de infraestructura de transporte y, particularmente, con las actividades referidas en la Matriz 1 de los Documentos Tipo.</w:t>
      </w:r>
      <w:r w:rsidR="00981914">
        <w:rPr>
          <w:rFonts w:ascii="Arial" w:hAnsi="Arial" w:eastAsia="Calibri" w:cs="Arial"/>
          <w:bCs/>
          <w:sz w:val="20"/>
          <w:szCs w:val="20"/>
        </w:rPr>
        <w:t xml:space="preserve"> </w:t>
      </w:r>
      <w:r w:rsidR="00FB1C98">
        <w:rPr>
          <w:rFonts w:ascii="Arial" w:hAnsi="Arial" w:eastAsia="Calibri" w:cs="Arial"/>
          <w:sz w:val="20"/>
          <w:szCs w:val="20"/>
        </w:rPr>
        <w:t xml:space="preserve">// </w:t>
      </w:r>
      <w:r w:rsidRPr="00FB1C98" w:rsidR="00FB1C98">
        <w:rPr>
          <w:rFonts w:ascii="Arial" w:hAnsi="Arial" w:eastAsia="Calibri" w:cs="Arial"/>
          <w:sz w:val="20"/>
          <w:szCs w:val="20"/>
        </w:rPr>
        <w:t xml:space="preserve">Puede pasar, por ejemplo, </w:t>
      </w:r>
      <w:r w:rsidRPr="00981914" w:rsidR="00981914">
        <w:rPr>
          <w:rFonts w:ascii="Arial" w:hAnsi="Arial" w:eastAsia="Calibri" w:cs="Arial"/>
          <w:bCs/>
          <w:sz w:val="20"/>
          <w:szCs w:val="20"/>
        </w:rPr>
        <w:t xml:space="preserve">que el contrato tenga como objeto la intervención de los andenes asociados a una vía urbana o el mantenimiento de una </w:t>
      </w:r>
      <w:proofErr w:type="spellStart"/>
      <w:r w:rsidRPr="00981914" w:rsidR="00981914">
        <w:rPr>
          <w:rFonts w:ascii="Arial" w:hAnsi="Arial" w:eastAsia="Calibri" w:cs="Arial"/>
          <w:bCs/>
          <w:sz w:val="20"/>
          <w:szCs w:val="20"/>
        </w:rPr>
        <w:t>ciclorruta</w:t>
      </w:r>
      <w:proofErr w:type="spellEnd"/>
      <w:r w:rsidRPr="00981914" w:rsidR="00981914">
        <w:rPr>
          <w:rFonts w:ascii="Arial" w:hAnsi="Arial" w:eastAsia="Calibri" w:cs="Arial"/>
          <w:bCs/>
          <w:sz w:val="20"/>
          <w:szCs w:val="20"/>
        </w:rPr>
        <w:t xml:space="preserve"> a nivel de calzada como componentes de los perfiles viales de una infraestructura de transporte, eventos en los cuales se deben aplicar los Pliegos Tipo y exigir, pues, las condiciones de experiencia a través de la Matriz 1, según el Tipo de Infraestructura de Transporte y la obra a ejecutar por parte de la entidad pública. Sin embargo, también puede pasar que un contrato casi idéntico, esto es, uno que se celebrara para la intervención de los andenes o el mantenimiento de una </w:t>
      </w:r>
      <w:proofErr w:type="spellStart"/>
      <w:r w:rsidRPr="00981914" w:rsidR="00981914">
        <w:rPr>
          <w:rFonts w:ascii="Arial" w:hAnsi="Arial" w:eastAsia="Calibri" w:cs="Arial"/>
          <w:bCs/>
          <w:sz w:val="20"/>
          <w:szCs w:val="20"/>
        </w:rPr>
        <w:t>ciclorruta</w:t>
      </w:r>
      <w:proofErr w:type="spellEnd"/>
      <w:r w:rsidRPr="00981914" w:rsidR="00981914">
        <w:rPr>
          <w:rFonts w:ascii="Arial" w:hAnsi="Arial" w:eastAsia="Calibri" w:cs="Arial"/>
          <w:bCs/>
          <w:sz w:val="20"/>
          <w:szCs w:val="20"/>
        </w:rPr>
        <w:t xml:space="preserve"> a nivel de calzada, deba ser ejecutado en relación con la construcción de un colegio u hospital, eventos en los cuales no sería obligatorio aplicar los Pliegos Tipo, se itera, porque tal obligación se establece en relación con las obras de infraestructura de transporte.</w:t>
      </w:r>
    </w:p>
    <w:p w:rsidR="00C823BA" w:rsidP="00981914" w:rsidRDefault="00C823BA" w14:paraId="32634D85" w14:textId="06B39F97">
      <w:pPr>
        <w:jc w:val="both"/>
        <w:rPr>
          <w:rFonts w:ascii="Arial" w:hAnsi="Arial" w:cs="Arial"/>
          <w:sz w:val="20"/>
          <w:szCs w:val="20"/>
        </w:rPr>
      </w:pPr>
    </w:p>
    <w:p w:rsidR="00C60E5F" w:rsidRDefault="00C60E5F" w14:paraId="19C1AE3F" w14:textId="2EA7D886">
      <w:pPr>
        <w:spacing w:after="160" w:line="259" w:lineRule="auto"/>
        <w:rPr>
          <w:rFonts w:ascii="Arial" w:hAnsi="Arial" w:cs="Arial"/>
          <w:sz w:val="20"/>
          <w:szCs w:val="20"/>
        </w:rPr>
      </w:pPr>
      <w:r>
        <w:rPr>
          <w:rFonts w:ascii="Arial" w:hAnsi="Arial" w:cs="Arial"/>
          <w:sz w:val="20"/>
          <w:szCs w:val="20"/>
        </w:rPr>
        <w:br w:type="page"/>
      </w:r>
    </w:p>
    <w:p w:rsidRPr="00E3418D" w:rsidR="0092237F" w:rsidP="0092237F" w:rsidRDefault="0092237F" w14:paraId="389CF1D2" w14:textId="28D907FF">
      <w:pPr>
        <w:rPr>
          <w:rFonts w:ascii="Arial" w:hAnsi="Arial" w:cs="Arial"/>
          <w:b/>
          <w:sz w:val="22"/>
        </w:rPr>
      </w:pPr>
      <w:r w:rsidRPr="00E3418D">
        <w:rPr>
          <w:rFonts w:ascii="Arial" w:hAnsi="Arial" w:cs="Arial"/>
          <w:sz w:val="22"/>
        </w:rPr>
        <w:lastRenderedPageBreak/>
        <w:t xml:space="preserve">Bogotá D.C., </w:t>
      </w:r>
      <w:r w:rsidRPr="00F4200A" w:rsidR="00F4200A">
        <w:rPr>
          <w:rFonts w:ascii="Arial" w:hAnsi="Arial" w:cs="Arial"/>
          <w:b/>
          <w:sz w:val="22"/>
        </w:rPr>
        <w:t>16/06/2020 Hora 8:18:19s</w:t>
      </w:r>
    </w:p>
    <w:p w:rsidRPr="00E3418D" w:rsidR="0092237F" w:rsidP="0092237F" w:rsidRDefault="0092237F" w14:paraId="77F5E1F9" w14:textId="2254A724">
      <w:pPr>
        <w:jc w:val="right"/>
        <w:rPr>
          <w:rFonts w:ascii="Arial" w:hAnsi="Arial" w:cs="Arial"/>
          <w:b/>
          <w:sz w:val="22"/>
        </w:rPr>
      </w:pPr>
      <w:r w:rsidRPr="00E3418D">
        <w:rPr>
          <w:rFonts w:ascii="Arial" w:hAnsi="Arial" w:cs="Arial"/>
          <w:b/>
          <w:sz w:val="22"/>
        </w:rPr>
        <w:t xml:space="preserve">N° Radicado: </w:t>
      </w:r>
      <w:r w:rsidRPr="00B95B40" w:rsidR="00B95B40">
        <w:rPr>
          <w:rFonts w:ascii="Arial" w:hAnsi="Arial" w:cs="Arial"/>
          <w:b/>
          <w:sz w:val="22"/>
        </w:rPr>
        <w:t>2202013000004986</w:t>
      </w:r>
    </w:p>
    <w:p w:rsidRPr="00E3418D" w:rsidR="0092237F" w:rsidP="0092237F" w:rsidRDefault="0092237F" w14:paraId="2EEB01BF" w14:textId="449476E7">
      <w:pPr>
        <w:rPr>
          <w:rFonts w:ascii="Arial" w:hAnsi="Arial" w:eastAsia="Calibri" w:cs="Arial"/>
          <w:sz w:val="22"/>
        </w:rPr>
      </w:pPr>
    </w:p>
    <w:p w:rsidRPr="00E3418D" w:rsidR="00121DAD" w:rsidP="0092237F" w:rsidRDefault="00121DAD" w14:paraId="218A2443" w14:textId="77777777">
      <w:pPr>
        <w:rPr>
          <w:rFonts w:ascii="Arial" w:hAnsi="Arial" w:eastAsia="Calibri" w:cs="Arial"/>
          <w:sz w:val="22"/>
        </w:rPr>
      </w:pPr>
    </w:p>
    <w:p w:rsidRPr="00E3418D" w:rsidR="00B96957" w:rsidP="0092237F" w:rsidRDefault="00B96957" w14:paraId="38D3C8B0" w14:textId="77777777">
      <w:pPr>
        <w:rPr>
          <w:rFonts w:ascii="Arial" w:hAnsi="Arial" w:eastAsia="Calibri" w:cs="Arial"/>
          <w:sz w:val="22"/>
        </w:rPr>
      </w:pPr>
    </w:p>
    <w:p w:rsidRPr="00E3418D" w:rsidR="005010AE" w:rsidP="0092237F" w:rsidRDefault="0092237F" w14:paraId="41ED2045" w14:textId="77777777">
      <w:pPr>
        <w:rPr>
          <w:rFonts w:ascii="Arial" w:hAnsi="Arial" w:eastAsia="Calibri" w:cs="Arial"/>
          <w:sz w:val="22"/>
        </w:rPr>
      </w:pPr>
      <w:r w:rsidRPr="00E3418D">
        <w:rPr>
          <w:rFonts w:ascii="Arial" w:hAnsi="Arial" w:eastAsia="Calibri" w:cs="Arial"/>
          <w:sz w:val="22"/>
        </w:rPr>
        <w:t xml:space="preserve">Señor </w:t>
      </w:r>
    </w:p>
    <w:p w:rsidRPr="00E3418D" w:rsidR="0092237F" w:rsidP="0092237F" w:rsidRDefault="006962EA" w14:paraId="35D346F3" w14:textId="397FC76F">
      <w:pPr>
        <w:rPr>
          <w:rFonts w:ascii="Arial" w:hAnsi="Arial" w:eastAsia="Calibri" w:cs="Arial"/>
          <w:b/>
          <w:sz w:val="22"/>
        </w:rPr>
      </w:pPr>
      <w:r w:rsidRPr="00E3418D">
        <w:rPr>
          <w:rFonts w:ascii="Arial" w:hAnsi="Arial" w:eastAsia="Calibri" w:cs="Arial"/>
          <w:b/>
          <w:sz w:val="22"/>
        </w:rPr>
        <w:t>Alejandro Jaramillo Arboleda</w:t>
      </w:r>
    </w:p>
    <w:p w:rsidRPr="00E3418D" w:rsidR="0092237F" w:rsidP="0092237F" w:rsidRDefault="006962EA" w14:paraId="0555B7AA" w14:textId="17B4DC4B">
      <w:pPr>
        <w:rPr>
          <w:rFonts w:ascii="Arial" w:hAnsi="Arial" w:eastAsia="Calibri" w:cs="Arial"/>
          <w:sz w:val="22"/>
        </w:rPr>
      </w:pPr>
      <w:r w:rsidRPr="00E3418D">
        <w:rPr>
          <w:rFonts w:ascii="Arial" w:hAnsi="Arial" w:eastAsia="Calibri" w:cs="Arial"/>
          <w:sz w:val="22"/>
        </w:rPr>
        <w:t>Medellín, Antioquia</w:t>
      </w:r>
    </w:p>
    <w:p w:rsidRPr="00E3418D" w:rsidR="00CE1723" w:rsidP="0092237F" w:rsidRDefault="00CE1723" w14:paraId="586EEE88" w14:textId="2FC6DE2E">
      <w:pPr>
        <w:rPr>
          <w:rFonts w:ascii="Arial" w:hAnsi="Arial" w:eastAsia="Calibri" w:cs="Arial"/>
          <w:sz w:val="22"/>
        </w:rPr>
      </w:pPr>
    </w:p>
    <w:p w:rsidRPr="00E3418D" w:rsidR="00CE1723" w:rsidP="0092237F" w:rsidRDefault="00CE1723" w14:paraId="1E605D97" w14:textId="77777777">
      <w:pPr>
        <w:rPr>
          <w:rFonts w:ascii="Arial" w:hAnsi="Arial" w:eastAsia="Calibri" w:cs="Arial"/>
          <w:sz w:val="22"/>
        </w:rPr>
      </w:pPr>
    </w:p>
    <w:p w:rsidRPr="00E3418D" w:rsidR="0092237F" w:rsidP="0092237F" w:rsidRDefault="0092237F" w14:paraId="4473B100" w14:textId="6E0075B2">
      <w:pPr>
        <w:jc w:val="center"/>
        <w:rPr>
          <w:rFonts w:ascii="Arial" w:hAnsi="Arial" w:eastAsia="Calibri" w:cs="Arial"/>
          <w:b/>
          <w:sz w:val="22"/>
        </w:rPr>
      </w:pPr>
      <w:bookmarkStart w:name="_Hlk29890381" w:id="2"/>
      <w:r w:rsidRPr="00E3418D">
        <w:rPr>
          <w:rFonts w:ascii="Arial" w:hAnsi="Arial" w:eastAsia="Calibri" w:cs="Arial"/>
          <w:b/>
          <w:sz w:val="22"/>
        </w:rPr>
        <w:t xml:space="preserve">Concepto C </w:t>
      </w:r>
      <w:r w:rsidR="00EB6E2A">
        <w:rPr>
          <w:rFonts w:ascii="Arial" w:hAnsi="Arial" w:eastAsia="Calibri" w:cs="Arial"/>
          <w:b/>
          <w:sz w:val="22"/>
        </w:rPr>
        <w:t>–</w:t>
      </w:r>
      <w:r w:rsidRPr="00E3418D">
        <w:rPr>
          <w:rFonts w:ascii="Arial" w:hAnsi="Arial" w:eastAsia="Calibri" w:cs="Arial"/>
          <w:b/>
          <w:sz w:val="22"/>
        </w:rPr>
        <w:t xml:space="preserve"> </w:t>
      </w:r>
      <w:r w:rsidRPr="00E3418D" w:rsidR="006C6241">
        <w:rPr>
          <w:rFonts w:ascii="Arial" w:hAnsi="Arial" w:eastAsia="Calibri" w:cs="Arial"/>
          <w:b/>
          <w:sz w:val="22"/>
        </w:rPr>
        <w:t>351</w:t>
      </w:r>
      <w:r w:rsidRPr="00E3418D">
        <w:rPr>
          <w:rFonts w:ascii="Arial" w:hAnsi="Arial" w:eastAsia="Calibri" w:cs="Arial"/>
          <w:b/>
          <w:sz w:val="22"/>
        </w:rPr>
        <w:t xml:space="preserve"> de 2020</w:t>
      </w:r>
    </w:p>
    <w:p w:rsidRPr="00E3418D" w:rsidR="0092237F" w:rsidP="0092237F" w:rsidRDefault="0092237F" w14:paraId="255A2857"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3418D" w:rsidR="00E3418D" w:rsidTr="005011B5" w14:paraId="577F589B" w14:textId="77777777">
        <w:tc>
          <w:tcPr>
            <w:tcW w:w="2689" w:type="dxa"/>
            <w:hideMark/>
          </w:tcPr>
          <w:p w:rsidRPr="00E3418D" w:rsidR="0092237F" w:rsidP="005011B5" w:rsidRDefault="0092237F" w14:paraId="0ECA5532" w14:textId="77777777">
            <w:pPr>
              <w:rPr>
                <w:rFonts w:ascii="Arial" w:hAnsi="Arial" w:eastAsia="Calibri" w:cs="Arial"/>
                <w:sz w:val="22"/>
              </w:rPr>
            </w:pPr>
            <w:r w:rsidRPr="00E3418D">
              <w:rPr>
                <w:rFonts w:ascii="Arial" w:hAnsi="Arial" w:eastAsia="Calibri" w:cs="Arial"/>
                <w:b/>
                <w:sz w:val="22"/>
              </w:rPr>
              <w:t>Temas:</w:t>
            </w:r>
            <w:r w:rsidRPr="00E3418D">
              <w:rPr>
                <w:rFonts w:ascii="Arial" w:hAnsi="Arial" w:eastAsia="Calibri" w:cs="Arial"/>
                <w:sz w:val="22"/>
              </w:rPr>
              <w:t xml:space="preserve">           </w:t>
            </w:r>
          </w:p>
          <w:p w:rsidRPr="00E3418D" w:rsidR="0092237F" w:rsidP="005011B5" w:rsidRDefault="0092237F" w14:paraId="03330C80" w14:textId="77777777">
            <w:pPr>
              <w:rPr>
                <w:rFonts w:ascii="Arial" w:hAnsi="Arial" w:eastAsia="Calibri" w:cs="Arial"/>
                <w:sz w:val="22"/>
              </w:rPr>
            </w:pPr>
            <w:r w:rsidRPr="00E3418D">
              <w:rPr>
                <w:rFonts w:ascii="Arial" w:hAnsi="Arial" w:eastAsia="Calibri" w:cs="Arial"/>
                <w:sz w:val="22"/>
              </w:rPr>
              <w:t xml:space="preserve">                           </w:t>
            </w:r>
          </w:p>
        </w:tc>
        <w:tc>
          <w:tcPr>
            <w:tcW w:w="6237" w:type="dxa"/>
            <w:hideMark/>
          </w:tcPr>
          <w:p w:rsidRPr="00E3418D" w:rsidR="0092237F" w:rsidP="001C4185" w:rsidRDefault="001C4185" w14:paraId="587339DB" w14:textId="46D137AF">
            <w:pPr>
              <w:jc w:val="both"/>
              <w:rPr>
                <w:rFonts w:ascii="Arial" w:hAnsi="Arial" w:eastAsia="Calibri" w:cs="Arial"/>
                <w:b/>
                <w:sz w:val="21"/>
                <w:szCs w:val="21"/>
              </w:rPr>
            </w:pPr>
            <w:r>
              <w:rPr>
                <w:rFonts w:ascii="Arial" w:hAnsi="Arial" w:eastAsia="Calibri" w:cs="Arial"/>
                <w:sz w:val="22"/>
              </w:rPr>
              <w:t>DOCUMENTOS</w:t>
            </w:r>
            <w:r w:rsidRPr="00FB1C98" w:rsidR="00BE66EA">
              <w:rPr>
                <w:rFonts w:ascii="Arial" w:hAnsi="Arial" w:eastAsia="Calibri" w:cs="Arial"/>
                <w:sz w:val="22"/>
              </w:rPr>
              <w:t xml:space="preserve"> TIPO – Obligatoriedad / </w:t>
            </w:r>
            <w:r>
              <w:rPr>
                <w:rFonts w:ascii="Arial" w:hAnsi="Arial" w:eastAsia="Calibri" w:cs="Arial"/>
                <w:sz w:val="22"/>
              </w:rPr>
              <w:t>DOCUMENTOS</w:t>
            </w:r>
            <w:r w:rsidRPr="00FB1C98">
              <w:rPr>
                <w:rFonts w:ascii="Arial" w:hAnsi="Arial" w:eastAsia="Calibri" w:cs="Arial"/>
                <w:sz w:val="22"/>
              </w:rPr>
              <w:t xml:space="preserve"> TIPO </w:t>
            </w:r>
            <w:r w:rsidRPr="00FB1C98" w:rsidR="00BE66EA">
              <w:rPr>
                <w:rFonts w:ascii="Arial" w:hAnsi="Arial" w:eastAsia="Calibri" w:cs="Arial"/>
                <w:sz w:val="22"/>
              </w:rPr>
              <w:t xml:space="preserve">– Finalidad legislativa / </w:t>
            </w:r>
            <w:r>
              <w:rPr>
                <w:rFonts w:ascii="Arial" w:hAnsi="Arial" w:eastAsia="Calibri" w:cs="Arial"/>
                <w:sz w:val="22"/>
              </w:rPr>
              <w:t>DOCUMENTOS</w:t>
            </w:r>
            <w:r w:rsidRPr="00FB1C98">
              <w:rPr>
                <w:rFonts w:ascii="Arial" w:hAnsi="Arial" w:eastAsia="Calibri" w:cs="Arial"/>
                <w:sz w:val="22"/>
              </w:rPr>
              <w:t xml:space="preserve"> TIPO </w:t>
            </w:r>
            <w:r w:rsidRPr="00FB1C98" w:rsidR="00BE66EA">
              <w:rPr>
                <w:rFonts w:ascii="Arial" w:hAnsi="Arial" w:eastAsia="Calibri" w:cs="Arial"/>
                <w:sz w:val="22"/>
              </w:rPr>
              <w:t xml:space="preserve">– Adquisición de bienes y servicios a la obra pública de infraestructura / </w:t>
            </w:r>
            <w:r>
              <w:rPr>
                <w:rFonts w:ascii="Arial" w:hAnsi="Arial" w:eastAsia="Calibri" w:cs="Arial"/>
                <w:sz w:val="22"/>
              </w:rPr>
              <w:t>DOCUMENTOS</w:t>
            </w:r>
            <w:r w:rsidRPr="00FB1C98">
              <w:rPr>
                <w:rFonts w:ascii="Arial" w:hAnsi="Arial" w:eastAsia="Calibri" w:cs="Arial"/>
                <w:sz w:val="22"/>
              </w:rPr>
              <w:t xml:space="preserve"> TIPO</w:t>
            </w:r>
            <w:r w:rsidRPr="00FB1C98" w:rsidR="00BE66EA">
              <w:rPr>
                <w:rFonts w:ascii="Arial" w:hAnsi="Arial" w:eastAsia="Calibri" w:cs="Arial"/>
                <w:sz w:val="22"/>
              </w:rPr>
              <w:t xml:space="preserve"> – Ámbito de aplicación / OBRAS DE INFRAESTRUCTURA DE TRANSPORTE – Alcance en el Anexo 3-Glosario / ESPACIO PÚBLICO – Definición en el Anexo 3-Glosario / </w:t>
            </w:r>
            <w:r w:rsidRPr="00FB1C98" w:rsidR="00FB1C98">
              <w:rPr>
                <w:rFonts w:ascii="Arial" w:hAnsi="Arial" w:eastAsia="Calibri" w:cs="Arial"/>
                <w:sz w:val="22"/>
              </w:rPr>
              <w:t xml:space="preserve">ESPACIO PÚBLICO </w:t>
            </w:r>
            <w:r>
              <w:rPr>
                <w:rFonts w:ascii="Arial" w:hAnsi="Arial" w:eastAsia="Calibri" w:cs="Arial"/>
                <w:sz w:val="22"/>
              </w:rPr>
              <w:softHyphen/>
              <w:t>- A</w:t>
            </w:r>
            <w:r w:rsidRPr="00FB1C98">
              <w:rPr>
                <w:rFonts w:ascii="Arial" w:hAnsi="Arial" w:eastAsia="Calibri" w:cs="Arial"/>
                <w:sz w:val="22"/>
              </w:rPr>
              <w:t>sociado a la infraestructura de transporte</w:t>
            </w:r>
            <w:r w:rsidRPr="00FB1C98" w:rsidR="00FB1C98">
              <w:rPr>
                <w:rFonts w:ascii="Arial" w:hAnsi="Arial" w:eastAsia="Calibri" w:cs="Arial"/>
                <w:sz w:val="22"/>
              </w:rPr>
              <w:t xml:space="preserve"> – Definición en el Anexo 3 – Glosario / CONTRATOS ASOCIADOS CON ESPACIO PÚBLICO – Aplicación de los Pliegos Tipo</w:t>
            </w:r>
          </w:p>
        </w:tc>
      </w:tr>
      <w:tr w:rsidRPr="00E3418D" w:rsidR="00122F3B" w:rsidTr="005011B5" w14:paraId="327C34F0" w14:textId="77777777">
        <w:tc>
          <w:tcPr>
            <w:tcW w:w="2689" w:type="dxa"/>
            <w:hideMark/>
          </w:tcPr>
          <w:p w:rsidRPr="00E3418D" w:rsidR="0092237F" w:rsidP="00BE66EA" w:rsidRDefault="0092237F" w14:paraId="4B771F2E" w14:textId="77777777">
            <w:pPr>
              <w:spacing w:before="120"/>
              <w:rPr>
                <w:rFonts w:ascii="Arial" w:hAnsi="Arial" w:eastAsia="Calibri" w:cs="Arial"/>
                <w:b/>
                <w:sz w:val="22"/>
              </w:rPr>
            </w:pPr>
            <w:r w:rsidRPr="00E3418D">
              <w:rPr>
                <w:rFonts w:ascii="Arial" w:hAnsi="Arial" w:eastAsia="Calibri" w:cs="Arial"/>
                <w:b/>
                <w:sz w:val="22"/>
              </w:rPr>
              <w:t>Radicación:</w:t>
            </w:r>
            <w:r w:rsidRPr="00E3418D">
              <w:rPr>
                <w:rFonts w:ascii="Arial" w:hAnsi="Arial" w:eastAsia="Calibri" w:cs="Arial"/>
                <w:sz w:val="22"/>
              </w:rPr>
              <w:t xml:space="preserve">                              </w:t>
            </w:r>
          </w:p>
        </w:tc>
        <w:tc>
          <w:tcPr>
            <w:tcW w:w="6237" w:type="dxa"/>
            <w:hideMark/>
          </w:tcPr>
          <w:p w:rsidRPr="00E3418D" w:rsidR="0092237F" w:rsidP="00BE66EA" w:rsidRDefault="0092237F" w14:paraId="33F3FEA1" w14:textId="76D6E2AF">
            <w:pPr>
              <w:spacing w:before="120"/>
              <w:jc w:val="both"/>
              <w:rPr>
                <w:rFonts w:ascii="Arial" w:hAnsi="Arial" w:eastAsia="Calibri" w:cs="Arial"/>
                <w:sz w:val="22"/>
              </w:rPr>
            </w:pPr>
            <w:r w:rsidRPr="00E3418D">
              <w:rPr>
                <w:rFonts w:ascii="Arial" w:hAnsi="Arial" w:eastAsia="Calibri" w:cs="Arial"/>
                <w:sz w:val="22"/>
              </w:rPr>
              <w:t xml:space="preserve">Respuesta a </w:t>
            </w:r>
            <w:r w:rsidRPr="00E3418D" w:rsidR="00CE1723">
              <w:rPr>
                <w:rFonts w:ascii="Arial" w:hAnsi="Arial" w:eastAsia="Calibri" w:cs="Arial"/>
                <w:sz w:val="22"/>
              </w:rPr>
              <w:t xml:space="preserve">la </w:t>
            </w:r>
            <w:r w:rsidRPr="00E3418D">
              <w:rPr>
                <w:rFonts w:ascii="Arial" w:hAnsi="Arial" w:eastAsia="Calibri" w:cs="Arial"/>
                <w:sz w:val="22"/>
              </w:rPr>
              <w:t xml:space="preserve">consulta # </w:t>
            </w:r>
            <w:r w:rsidRPr="00E3418D" w:rsidR="00E07A35">
              <w:rPr>
                <w:rFonts w:ascii="Arial" w:hAnsi="Arial" w:eastAsia="Calibri" w:cs="Arial"/>
                <w:sz w:val="22"/>
              </w:rPr>
              <w:t>420201300000</w:t>
            </w:r>
            <w:r w:rsidRPr="00E3418D" w:rsidR="006C6241">
              <w:rPr>
                <w:rFonts w:ascii="Arial" w:hAnsi="Arial" w:eastAsia="Calibri" w:cs="Arial"/>
                <w:sz w:val="22"/>
              </w:rPr>
              <w:t>3616</w:t>
            </w:r>
            <w:r w:rsidRPr="00E3418D" w:rsidR="00D63204">
              <w:rPr>
                <w:rFonts w:ascii="Arial" w:hAnsi="Arial" w:eastAsia="Calibri" w:cs="Arial"/>
                <w:sz w:val="22"/>
              </w:rPr>
              <w:t xml:space="preserve"> </w:t>
            </w:r>
          </w:p>
        </w:tc>
      </w:tr>
    </w:tbl>
    <w:p w:rsidRPr="00E3418D" w:rsidR="00BE66EA" w:rsidP="0092237F" w:rsidRDefault="00BE66EA" w14:paraId="032E7819" w14:textId="2CC71907">
      <w:pPr>
        <w:jc w:val="both"/>
        <w:rPr>
          <w:rFonts w:ascii="Arial" w:hAnsi="Arial" w:eastAsia="Calibri" w:cs="Arial"/>
          <w:sz w:val="22"/>
        </w:rPr>
      </w:pPr>
    </w:p>
    <w:p w:rsidRPr="00E3418D" w:rsidR="00BE66EA" w:rsidP="0092237F" w:rsidRDefault="00BE66EA" w14:paraId="6D17F888" w14:textId="77777777">
      <w:pPr>
        <w:jc w:val="both"/>
        <w:rPr>
          <w:rFonts w:ascii="Arial" w:hAnsi="Arial" w:eastAsia="Calibri" w:cs="Arial"/>
          <w:sz w:val="22"/>
        </w:rPr>
      </w:pPr>
    </w:p>
    <w:p w:rsidRPr="00E3418D" w:rsidR="0092237F" w:rsidP="0092237F" w:rsidRDefault="0092237F" w14:paraId="64C87E6B" w14:textId="4CA884D4">
      <w:pPr>
        <w:rPr>
          <w:rFonts w:ascii="Arial" w:hAnsi="Arial" w:eastAsia="Calibri" w:cs="Arial"/>
          <w:sz w:val="22"/>
        </w:rPr>
      </w:pPr>
      <w:r w:rsidRPr="00E3418D">
        <w:rPr>
          <w:rFonts w:ascii="Arial" w:hAnsi="Arial" w:eastAsia="Calibri" w:cs="Arial"/>
          <w:sz w:val="22"/>
        </w:rPr>
        <w:t>Estimado señor</w:t>
      </w:r>
      <w:r w:rsidRPr="00E3418D" w:rsidR="00247386">
        <w:rPr>
          <w:rFonts w:ascii="Arial" w:hAnsi="Arial" w:eastAsia="Calibri" w:cs="Arial"/>
          <w:sz w:val="22"/>
        </w:rPr>
        <w:t xml:space="preserve"> </w:t>
      </w:r>
      <w:r w:rsidRPr="00E3418D" w:rsidR="006C6241">
        <w:rPr>
          <w:rFonts w:ascii="Arial" w:hAnsi="Arial" w:eastAsia="Calibri" w:cs="Arial"/>
          <w:sz w:val="22"/>
        </w:rPr>
        <w:t>Jaramillo Arboleda,</w:t>
      </w:r>
    </w:p>
    <w:p w:rsidRPr="00E3418D" w:rsidR="0092237F" w:rsidP="0092237F" w:rsidRDefault="0092237F" w14:paraId="7AA6BF2F" w14:textId="77777777">
      <w:pPr>
        <w:rPr>
          <w:rFonts w:ascii="Arial" w:hAnsi="Arial" w:eastAsia="Calibri" w:cs="Arial"/>
          <w:sz w:val="22"/>
        </w:rPr>
      </w:pPr>
    </w:p>
    <w:p w:rsidRPr="00E3418D" w:rsidR="0092237F" w:rsidP="0092237F" w:rsidRDefault="0092237F" w14:paraId="6A0178FD" w14:textId="22B030DE">
      <w:pPr>
        <w:spacing w:line="276" w:lineRule="auto"/>
        <w:jc w:val="both"/>
        <w:rPr>
          <w:rFonts w:ascii="Arial" w:hAnsi="Arial" w:eastAsia="Calibri" w:cs="Arial"/>
          <w:sz w:val="22"/>
        </w:rPr>
      </w:pPr>
      <w:r w:rsidRPr="00E3418D">
        <w:rPr>
          <w:rFonts w:ascii="Arial" w:hAnsi="Arial" w:eastAsia="Calibri" w:cs="Arial"/>
          <w:sz w:val="22"/>
        </w:rPr>
        <w:t xml:space="preserve">En ejercicio de la competencia otorgada por los artículos 11, numeral 8º, y 3º, numeral 5º, del Decreto Ley 4170 de 2011, la Agencia Nacional de Contratación Pública </w:t>
      </w:r>
      <w:r w:rsidR="009E20A5">
        <w:rPr>
          <w:rFonts w:ascii="Arial" w:hAnsi="Arial" w:eastAsia="Calibri" w:cs="Arial"/>
          <w:sz w:val="22"/>
        </w:rPr>
        <w:t>–</w:t>
      </w:r>
      <w:r w:rsidRPr="00E3418D">
        <w:rPr>
          <w:rFonts w:ascii="Arial" w:hAnsi="Arial" w:eastAsia="Calibri" w:cs="Arial"/>
          <w:sz w:val="22"/>
        </w:rPr>
        <w:t xml:space="preserve"> Colombia Compra Eficiente responde su</w:t>
      </w:r>
      <w:r w:rsidRPr="00E3418D" w:rsidR="00EB31E5">
        <w:rPr>
          <w:rFonts w:ascii="Arial" w:hAnsi="Arial" w:eastAsia="Calibri" w:cs="Arial"/>
          <w:sz w:val="22"/>
        </w:rPr>
        <w:t>s</w:t>
      </w:r>
      <w:r w:rsidRPr="00E3418D">
        <w:rPr>
          <w:rFonts w:ascii="Arial" w:hAnsi="Arial" w:eastAsia="Calibri" w:cs="Arial"/>
          <w:sz w:val="22"/>
        </w:rPr>
        <w:t xml:space="preserve"> </w:t>
      </w:r>
      <w:r w:rsidRPr="00E3418D" w:rsidR="00C37DA4">
        <w:rPr>
          <w:rFonts w:ascii="Arial" w:hAnsi="Arial" w:eastAsia="Calibri" w:cs="Arial"/>
          <w:sz w:val="22"/>
        </w:rPr>
        <w:t xml:space="preserve">dos </w:t>
      </w:r>
      <w:r w:rsidRPr="00E3418D">
        <w:rPr>
          <w:rFonts w:ascii="Arial" w:hAnsi="Arial" w:eastAsia="Calibri" w:cs="Arial"/>
          <w:sz w:val="22"/>
        </w:rPr>
        <w:t>consulta</w:t>
      </w:r>
      <w:r w:rsidRPr="00E3418D" w:rsidR="00EB31E5">
        <w:rPr>
          <w:rFonts w:ascii="Arial" w:hAnsi="Arial" w:eastAsia="Calibri" w:cs="Arial"/>
          <w:sz w:val="22"/>
        </w:rPr>
        <w:t>s</w:t>
      </w:r>
      <w:r w:rsidRPr="00E3418D" w:rsidR="00672C05">
        <w:rPr>
          <w:rFonts w:ascii="Arial" w:hAnsi="Arial" w:eastAsia="Calibri" w:cs="Arial"/>
          <w:sz w:val="22"/>
        </w:rPr>
        <w:t xml:space="preserve"> </w:t>
      </w:r>
      <w:r w:rsidRPr="00E3418D" w:rsidR="00312191">
        <w:rPr>
          <w:rFonts w:ascii="Arial" w:hAnsi="Arial" w:eastAsia="Calibri" w:cs="Arial"/>
          <w:sz w:val="22"/>
        </w:rPr>
        <w:t xml:space="preserve">idénticas </w:t>
      </w:r>
      <w:r w:rsidRPr="00E3418D">
        <w:rPr>
          <w:rFonts w:ascii="Arial" w:hAnsi="Arial" w:eastAsia="Calibri" w:cs="Arial"/>
          <w:sz w:val="22"/>
        </w:rPr>
        <w:t xml:space="preserve">del </w:t>
      </w:r>
      <w:r w:rsidRPr="00E3418D" w:rsidR="006C6241">
        <w:rPr>
          <w:rFonts w:ascii="Arial" w:hAnsi="Arial" w:eastAsia="Calibri" w:cs="Arial"/>
          <w:sz w:val="22"/>
        </w:rPr>
        <w:t>12 de mayo</w:t>
      </w:r>
      <w:r w:rsidRPr="00E3418D" w:rsidR="00E47A4D">
        <w:rPr>
          <w:rFonts w:ascii="Arial" w:hAnsi="Arial" w:eastAsia="Calibri" w:cs="Arial"/>
          <w:sz w:val="22"/>
        </w:rPr>
        <w:t xml:space="preserve"> </w:t>
      </w:r>
      <w:r w:rsidRPr="00E3418D">
        <w:rPr>
          <w:rFonts w:ascii="Arial" w:hAnsi="Arial" w:eastAsia="Calibri" w:cs="Arial"/>
          <w:sz w:val="22"/>
        </w:rPr>
        <w:t>de</w:t>
      </w:r>
      <w:r w:rsidRPr="00E3418D" w:rsidR="00E47A4D">
        <w:rPr>
          <w:rFonts w:ascii="Arial" w:hAnsi="Arial" w:eastAsia="Calibri" w:cs="Arial"/>
          <w:sz w:val="22"/>
        </w:rPr>
        <w:t>l año</w:t>
      </w:r>
      <w:r w:rsidRPr="00E3418D">
        <w:rPr>
          <w:rFonts w:ascii="Arial" w:hAnsi="Arial" w:eastAsia="Calibri" w:cs="Arial"/>
          <w:sz w:val="22"/>
        </w:rPr>
        <w:t xml:space="preserve"> 2020. </w:t>
      </w:r>
    </w:p>
    <w:p w:rsidRPr="00E3418D" w:rsidR="0092237F" w:rsidP="0092237F" w:rsidRDefault="0092237F" w14:paraId="558B791F" w14:textId="77777777">
      <w:pPr>
        <w:spacing w:line="276" w:lineRule="auto"/>
        <w:jc w:val="both"/>
        <w:rPr>
          <w:rFonts w:ascii="Arial" w:hAnsi="Arial" w:eastAsia="Calibri" w:cs="Arial"/>
          <w:sz w:val="22"/>
        </w:rPr>
      </w:pPr>
    </w:p>
    <w:p w:rsidRPr="00E3418D" w:rsidR="0092237F" w:rsidP="0092237F" w:rsidRDefault="0092237F" w14:paraId="62B273B9"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E3418D">
        <w:rPr>
          <w:rFonts w:ascii="Arial" w:hAnsi="Arial" w:eastAsia="Calibri" w:cs="Arial"/>
          <w:b/>
          <w:sz w:val="22"/>
        </w:rPr>
        <w:t xml:space="preserve">Problemas planteados </w:t>
      </w:r>
    </w:p>
    <w:p w:rsidRPr="00E3418D" w:rsidR="0092237F" w:rsidP="0092237F" w:rsidRDefault="0092237F" w14:paraId="730E7BC3" w14:textId="77777777">
      <w:pPr>
        <w:tabs>
          <w:tab w:val="left" w:pos="426"/>
        </w:tabs>
        <w:spacing w:line="276" w:lineRule="auto"/>
        <w:jc w:val="both"/>
        <w:rPr>
          <w:rFonts w:ascii="Arial" w:hAnsi="Arial" w:eastAsia="Calibri" w:cs="Arial"/>
          <w:b/>
          <w:sz w:val="22"/>
        </w:rPr>
      </w:pPr>
    </w:p>
    <w:p w:rsidRPr="00E3418D" w:rsidR="0092237F" w:rsidP="0092237F" w:rsidRDefault="00491483" w14:paraId="0DAED5D7" w14:textId="60812EA9">
      <w:pPr>
        <w:tabs>
          <w:tab w:val="left" w:pos="426"/>
        </w:tabs>
        <w:spacing w:line="276" w:lineRule="auto"/>
        <w:jc w:val="both"/>
        <w:rPr>
          <w:rFonts w:ascii="Arial" w:hAnsi="Arial" w:eastAsia="Calibri" w:cs="Arial"/>
          <w:sz w:val="22"/>
        </w:rPr>
      </w:pPr>
      <w:r w:rsidRPr="00E3418D">
        <w:rPr>
          <w:rFonts w:ascii="Arial" w:hAnsi="Arial" w:eastAsia="Calibri" w:cs="Arial"/>
          <w:sz w:val="22"/>
        </w:rPr>
        <w:t>U</w:t>
      </w:r>
      <w:r w:rsidRPr="00E3418D" w:rsidR="0092237F">
        <w:rPr>
          <w:rFonts w:ascii="Arial" w:hAnsi="Arial" w:eastAsia="Calibri" w:cs="Arial"/>
          <w:sz w:val="22"/>
        </w:rPr>
        <w:t xml:space="preserve">sted pregunta </w:t>
      </w:r>
      <w:r w:rsidRPr="00E3418D" w:rsidR="00F16CC2">
        <w:rPr>
          <w:rFonts w:ascii="Arial" w:hAnsi="Arial" w:eastAsia="Calibri" w:cs="Arial"/>
          <w:sz w:val="22"/>
        </w:rPr>
        <w:t xml:space="preserve">lo siguiente: </w:t>
      </w:r>
      <w:r w:rsidRPr="00E3418D" w:rsidR="0092237F">
        <w:rPr>
          <w:rFonts w:ascii="Arial" w:hAnsi="Arial" w:eastAsia="Calibri" w:cs="Arial"/>
          <w:sz w:val="22"/>
        </w:rPr>
        <w:t>«¿</w:t>
      </w:r>
      <w:r w:rsidRPr="00E3418D">
        <w:rPr>
          <w:rFonts w:ascii="Arial" w:hAnsi="Arial" w:eastAsia="Calibri" w:cs="Arial"/>
          <w:sz w:val="22"/>
        </w:rPr>
        <w:t xml:space="preserve">[a] la Luz del decreto 342 de 2019, y q los pliegos tipos (sic) serán obligatorios para la infraestructura de transporte, […] la construcción de </w:t>
      </w:r>
      <w:proofErr w:type="gramStart"/>
      <w:r w:rsidRPr="00E3418D">
        <w:rPr>
          <w:rFonts w:ascii="Arial" w:hAnsi="Arial" w:eastAsia="Calibri" w:cs="Arial"/>
          <w:sz w:val="22"/>
        </w:rPr>
        <w:t>una ciclo</w:t>
      </w:r>
      <w:proofErr w:type="gramEnd"/>
      <w:r w:rsidRPr="00E3418D">
        <w:rPr>
          <w:rFonts w:ascii="Arial" w:hAnsi="Arial" w:eastAsia="Calibri" w:cs="Arial"/>
          <w:sz w:val="22"/>
        </w:rPr>
        <w:t xml:space="preserve"> ruta</w:t>
      </w:r>
      <w:r w:rsidR="00267101">
        <w:rPr>
          <w:rFonts w:ascii="Arial" w:hAnsi="Arial" w:eastAsia="Calibri" w:cs="Arial"/>
          <w:sz w:val="22"/>
        </w:rPr>
        <w:t xml:space="preserve"> (sic)</w:t>
      </w:r>
      <w:r w:rsidRPr="00E3418D">
        <w:rPr>
          <w:rFonts w:ascii="Arial" w:hAnsi="Arial" w:eastAsia="Calibri" w:cs="Arial"/>
          <w:sz w:val="22"/>
        </w:rPr>
        <w:t xml:space="preserve"> [e]s obligatorio realizarse con pliegos tipo?</w:t>
      </w:r>
      <w:r w:rsidRPr="00E3418D" w:rsidR="00F60ADF">
        <w:rPr>
          <w:rFonts w:ascii="Arial" w:hAnsi="Arial" w:eastAsia="Calibri" w:cs="Arial"/>
          <w:sz w:val="22"/>
        </w:rPr>
        <w:t>»</w:t>
      </w:r>
      <w:r w:rsidRPr="00E3418D" w:rsidR="0092237F">
        <w:rPr>
          <w:rFonts w:ascii="Arial" w:hAnsi="Arial" w:eastAsia="Calibri" w:cs="Arial"/>
          <w:sz w:val="22"/>
        </w:rPr>
        <w:t>.</w:t>
      </w:r>
    </w:p>
    <w:p w:rsidRPr="00E3418D" w:rsidR="0092237F" w:rsidP="0092237F" w:rsidRDefault="0092237F" w14:paraId="074E3F19" w14:textId="77777777">
      <w:pPr>
        <w:tabs>
          <w:tab w:val="left" w:pos="426"/>
        </w:tabs>
        <w:spacing w:line="276" w:lineRule="auto"/>
        <w:jc w:val="both"/>
        <w:rPr>
          <w:rFonts w:ascii="Arial" w:hAnsi="Arial" w:eastAsia="Calibri" w:cs="Arial"/>
          <w:sz w:val="22"/>
        </w:rPr>
      </w:pPr>
    </w:p>
    <w:p w:rsidRPr="00E3418D" w:rsidR="0092237F" w:rsidP="0092237F" w:rsidRDefault="0092237F" w14:paraId="5FD75914" w14:textId="77777777">
      <w:pPr>
        <w:pStyle w:val="Prrafodelista"/>
        <w:numPr>
          <w:ilvl w:val="0"/>
          <w:numId w:val="1"/>
        </w:numPr>
        <w:tabs>
          <w:tab w:val="left" w:pos="426"/>
        </w:tabs>
        <w:spacing w:line="276" w:lineRule="auto"/>
        <w:ind w:left="284" w:hanging="284"/>
        <w:jc w:val="both"/>
        <w:rPr>
          <w:rFonts w:ascii="Arial" w:hAnsi="Arial" w:eastAsia="Calibri" w:cs="Arial"/>
          <w:b/>
          <w:sz w:val="22"/>
        </w:rPr>
      </w:pPr>
      <w:r w:rsidRPr="00E3418D">
        <w:rPr>
          <w:rFonts w:ascii="Arial" w:hAnsi="Arial" w:eastAsia="Calibri" w:cs="Arial"/>
          <w:b/>
          <w:sz w:val="22"/>
        </w:rPr>
        <w:t>Consideraciones</w:t>
      </w:r>
    </w:p>
    <w:p w:rsidRPr="00E3418D" w:rsidR="0092237F" w:rsidP="0092237F" w:rsidRDefault="0092237F" w14:paraId="63813A8A" w14:textId="77777777">
      <w:pPr>
        <w:spacing w:line="276" w:lineRule="auto"/>
        <w:jc w:val="both"/>
        <w:rPr>
          <w:rFonts w:ascii="Arial" w:hAnsi="Arial" w:eastAsia="Calibri" w:cs="Arial"/>
          <w:sz w:val="22"/>
        </w:rPr>
      </w:pPr>
    </w:p>
    <w:p w:rsidRPr="00E3418D" w:rsidR="00311003" w:rsidP="00311003" w:rsidRDefault="00311003" w14:paraId="22D89C18" w14:textId="4FA082F0">
      <w:pPr>
        <w:spacing w:before="120" w:line="276" w:lineRule="auto"/>
        <w:jc w:val="both"/>
        <w:rPr>
          <w:rFonts w:ascii="Arial" w:hAnsi="Arial" w:eastAsia="Calibri" w:cs="Arial"/>
          <w:sz w:val="22"/>
        </w:rPr>
      </w:pPr>
      <w:r w:rsidRPr="00E3418D">
        <w:rPr>
          <w:rFonts w:ascii="Arial" w:hAnsi="Arial" w:cs="Arial"/>
          <w:sz w:val="22"/>
        </w:rPr>
        <w:t xml:space="preserve">La Agencia Nacional de Contratación Pública </w:t>
      </w:r>
      <w:r w:rsidR="009E20A5">
        <w:rPr>
          <w:rFonts w:ascii="Arial" w:hAnsi="Arial" w:cs="Arial"/>
          <w:sz w:val="22"/>
        </w:rPr>
        <w:t>–</w:t>
      </w:r>
      <w:r w:rsidRPr="00E3418D">
        <w:rPr>
          <w:rFonts w:ascii="Arial" w:hAnsi="Arial" w:cs="Arial"/>
          <w:sz w:val="22"/>
        </w:rPr>
        <w:t xml:space="preserve"> Colombia Compra Eficiente </w:t>
      </w:r>
      <w:r w:rsidRPr="00E3418D">
        <w:rPr>
          <w:rFonts w:ascii="Arial" w:hAnsi="Arial" w:eastAsia="Calibri" w:cs="Arial"/>
          <w:sz w:val="22"/>
        </w:rPr>
        <w:t xml:space="preserve">en </w:t>
      </w:r>
      <w:r w:rsidRPr="00E3418D" w:rsidR="00EC125B">
        <w:rPr>
          <w:rFonts w:ascii="Arial" w:hAnsi="Arial" w:eastAsia="Calibri" w:cs="Arial"/>
          <w:sz w:val="22"/>
        </w:rPr>
        <w:t xml:space="preserve">el concepto C-144 del 2 de marzo de 2020, así como en el concepto del </w:t>
      </w:r>
      <w:proofErr w:type="spellStart"/>
      <w:r w:rsidRPr="00E3418D">
        <w:rPr>
          <w:rFonts w:ascii="Arial" w:hAnsi="Arial" w:eastAsia="Calibri" w:cs="Arial"/>
          <w:sz w:val="22"/>
        </w:rPr>
        <w:t>del</w:t>
      </w:r>
      <w:proofErr w:type="spellEnd"/>
      <w:r w:rsidRPr="00E3418D">
        <w:rPr>
          <w:rFonts w:ascii="Arial" w:hAnsi="Arial" w:eastAsia="Calibri" w:cs="Arial"/>
          <w:sz w:val="22"/>
        </w:rPr>
        <w:t xml:space="preserve"> 26 de agosto de 2019 </w:t>
      </w:r>
      <w:r w:rsidRPr="00E3418D" w:rsidR="00E550E8">
        <w:rPr>
          <w:rFonts w:ascii="Arial" w:hAnsi="Arial" w:eastAsia="Calibri" w:cs="Arial"/>
          <w:sz w:val="22"/>
        </w:rPr>
        <w:t>−r</w:t>
      </w:r>
      <w:r w:rsidRPr="00E3418D">
        <w:rPr>
          <w:rFonts w:ascii="Arial" w:hAnsi="Arial" w:eastAsia="Calibri" w:cs="Arial"/>
          <w:sz w:val="22"/>
        </w:rPr>
        <w:t>adicado No. 2201913000006232</w:t>
      </w:r>
      <w:r w:rsidRPr="00E3418D" w:rsidR="00E550E8">
        <w:rPr>
          <w:rFonts w:ascii="Arial" w:hAnsi="Arial" w:eastAsia="Calibri" w:cs="Arial"/>
          <w:sz w:val="22"/>
        </w:rPr>
        <w:t>−</w:t>
      </w:r>
      <w:r w:rsidRPr="00E3418D">
        <w:rPr>
          <w:rFonts w:ascii="Arial" w:hAnsi="Arial" w:eastAsia="Calibri" w:cs="Arial"/>
          <w:sz w:val="22"/>
        </w:rPr>
        <w:t>, estudió el carácter vinculante de los «Pliegos Tipo».</w:t>
      </w:r>
      <w:r w:rsidRPr="00E3418D" w:rsidR="00B04950">
        <w:rPr>
          <w:rFonts w:ascii="Arial" w:hAnsi="Arial" w:eastAsia="Calibri" w:cs="Arial"/>
          <w:sz w:val="22"/>
        </w:rPr>
        <w:t xml:space="preserve"> Por otro lado</w:t>
      </w:r>
      <w:r w:rsidRPr="00E3418D" w:rsidR="00105512">
        <w:rPr>
          <w:rFonts w:ascii="Arial" w:hAnsi="Arial" w:eastAsia="Calibri" w:cs="Arial"/>
          <w:sz w:val="22"/>
        </w:rPr>
        <w:t xml:space="preserve">, </w:t>
      </w:r>
      <w:r w:rsidRPr="00E3418D" w:rsidR="00B17F49">
        <w:rPr>
          <w:rFonts w:ascii="Arial" w:hAnsi="Arial" w:eastAsia="Calibri" w:cs="Arial"/>
          <w:sz w:val="22"/>
        </w:rPr>
        <w:t xml:space="preserve">en </w:t>
      </w:r>
      <w:r w:rsidRPr="00E3418D" w:rsidR="00FD59D6">
        <w:rPr>
          <w:rFonts w:ascii="Arial" w:hAnsi="Arial" w:eastAsia="Calibri" w:cs="Arial"/>
          <w:sz w:val="22"/>
        </w:rPr>
        <w:t xml:space="preserve">los </w:t>
      </w:r>
      <w:r w:rsidRPr="00E3418D" w:rsidR="00B17F49">
        <w:rPr>
          <w:rFonts w:ascii="Arial" w:hAnsi="Arial" w:eastAsia="Calibri" w:cs="Arial"/>
          <w:sz w:val="22"/>
        </w:rPr>
        <w:t>concepto</w:t>
      </w:r>
      <w:r w:rsidRPr="00E3418D" w:rsidR="00FD59D6">
        <w:rPr>
          <w:rFonts w:ascii="Arial" w:hAnsi="Arial" w:eastAsia="Calibri" w:cs="Arial"/>
          <w:sz w:val="22"/>
        </w:rPr>
        <w:t>s</w:t>
      </w:r>
      <w:r w:rsidRPr="00E3418D" w:rsidR="00B17F49">
        <w:rPr>
          <w:rFonts w:ascii="Arial" w:hAnsi="Arial" w:eastAsia="Calibri" w:cs="Arial"/>
          <w:sz w:val="22"/>
        </w:rPr>
        <w:t xml:space="preserve"> de</w:t>
      </w:r>
      <w:r w:rsidRPr="00E3418D" w:rsidR="00636D03">
        <w:rPr>
          <w:rFonts w:ascii="Arial" w:hAnsi="Arial" w:eastAsia="Calibri" w:cs="Arial"/>
          <w:sz w:val="22"/>
        </w:rPr>
        <w:t xml:space="preserve">l </w:t>
      </w:r>
      <w:r w:rsidRPr="00E3418D" w:rsidR="00FC6462">
        <w:rPr>
          <w:rFonts w:ascii="Arial" w:hAnsi="Arial" w:eastAsia="Calibri" w:cs="Arial"/>
          <w:sz w:val="22"/>
        </w:rPr>
        <w:t xml:space="preserve">16 de julio y el </w:t>
      </w:r>
      <w:r w:rsidRPr="00E3418D" w:rsidR="00F549D0">
        <w:rPr>
          <w:rFonts w:ascii="Arial" w:hAnsi="Arial" w:eastAsia="Calibri" w:cs="Arial"/>
          <w:sz w:val="22"/>
        </w:rPr>
        <w:t>11 de diciembre de 2019</w:t>
      </w:r>
      <w:r w:rsidRPr="00E3418D" w:rsidR="00FD59D6">
        <w:rPr>
          <w:rFonts w:ascii="Arial" w:hAnsi="Arial" w:eastAsia="Calibri" w:cs="Arial"/>
          <w:sz w:val="22"/>
        </w:rPr>
        <w:t xml:space="preserve"> −</w:t>
      </w:r>
      <w:r w:rsidRPr="00E3418D" w:rsidR="00E550E8">
        <w:rPr>
          <w:rFonts w:ascii="Arial" w:hAnsi="Arial" w:eastAsia="Calibri" w:cs="Arial"/>
          <w:sz w:val="22"/>
        </w:rPr>
        <w:t>r</w:t>
      </w:r>
      <w:r w:rsidRPr="00E3418D" w:rsidR="00FD59D6">
        <w:rPr>
          <w:rFonts w:ascii="Arial" w:hAnsi="Arial" w:eastAsia="Calibri" w:cs="Arial"/>
          <w:sz w:val="22"/>
        </w:rPr>
        <w:t xml:space="preserve">adicados </w:t>
      </w:r>
      <w:r w:rsidRPr="00E3418D" w:rsidR="00FD59D6">
        <w:rPr>
          <w:rFonts w:ascii="Arial" w:hAnsi="Arial" w:eastAsia="Calibri" w:cs="Arial"/>
          <w:sz w:val="22"/>
        </w:rPr>
        <w:lastRenderedPageBreak/>
        <w:t xml:space="preserve">Nos. </w:t>
      </w:r>
      <w:r w:rsidRPr="00E3418D" w:rsidR="00FC6462">
        <w:rPr>
          <w:rFonts w:ascii="Arial" w:hAnsi="Arial" w:eastAsia="Calibri" w:cs="Arial"/>
          <w:sz w:val="22"/>
        </w:rPr>
        <w:t xml:space="preserve">2201913000004977 y </w:t>
      </w:r>
      <w:r w:rsidRPr="00E3418D" w:rsidR="00FD59D6">
        <w:rPr>
          <w:rFonts w:ascii="Arial" w:hAnsi="Arial" w:eastAsia="Calibri" w:cs="Arial"/>
          <w:sz w:val="22"/>
        </w:rPr>
        <w:t>2201913000009110</w:t>
      </w:r>
      <w:r w:rsidRPr="00E3418D" w:rsidR="00FC6462">
        <w:rPr>
          <w:rFonts w:ascii="Arial" w:hAnsi="Arial" w:eastAsia="Calibri" w:cs="Arial"/>
          <w:sz w:val="22"/>
        </w:rPr>
        <w:t>−</w:t>
      </w:r>
      <w:r w:rsidRPr="00E3418D" w:rsidR="00D90295">
        <w:rPr>
          <w:rFonts w:ascii="Arial" w:hAnsi="Arial" w:eastAsia="Calibri" w:cs="Arial"/>
          <w:sz w:val="22"/>
        </w:rPr>
        <w:t xml:space="preserve">, se pronunció en relación con </w:t>
      </w:r>
      <w:r w:rsidRPr="00E3418D" w:rsidR="0020326F">
        <w:rPr>
          <w:rFonts w:ascii="Arial" w:hAnsi="Arial" w:eastAsia="Calibri" w:cs="Arial"/>
          <w:sz w:val="22"/>
        </w:rPr>
        <w:t xml:space="preserve">la aplicación de los Documentos Tipo </w:t>
      </w:r>
      <w:r w:rsidRPr="00E3418D" w:rsidR="00122F3B">
        <w:rPr>
          <w:rFonts w:ascii="Arial" w:hAnsi="Arial" w:eastAsia="Calibri" w:cs="Arial"/>
          <w:sz w:val="22"/>
        </w:rPr>
        <w:t>en los contratos relacionados con el espacio público urbano</w:t>
      </w:r>
      <w:r w:rsidRPr="00E3418D" w:rsidR="00B17F49">
        <w:rPr>
          <w:rFonts w:ascii="Arial" w:hAnsi="Arial" w:eastAsia="Calibri" w:cs="Arial"/>
          <w:sz w:val="22"/>
        </w:rPr>
        <w:t xml:space="preserve">. </w:t>
      </w:r>
      <w:r w:rsidRPr="00E3418D" w:rsidR="00491483">
        <w:rPr>
          <w:rFonts w:ascii="Arial" w:hAnsi="Arial" w:eastAsia="Calibri" w:cs="Arial"/>
          <w:sz w:val="22"/>
        </w:rPr>
        <w:t xml:space="preserve">Por otro lado, </w:t>
      </w:r>
      <w:r w:rsidRPr="00E3418D" w:rsidR="00B04950">
        <w:rPr>
          <w:rFonts w:ascii="Arial" w:hAnsi="Arial" w:eastAsia="Calibri" w:cs="Arial"/>
          <w:sz w:val="22"/>
        </w:rPr>
        <w:t>e</w:t>
      </w:r>
      <w:r w:rsidRPr="00E3418D" w:rsidR="00BA29DC">
        <w:rPr>
          <w:rFonts w:ascii="Arial" w:hAnsi="Arial" w:cs="Arial"/>
          <w:sz w:val="22"/>
        </w:rPr>
        <w:t xml:space="preserve">n los conceptos del 5 de septiembre de 2019, proferido dentro del radicado 2201913000006581, y </w:t>
      </w:r>
      <w:r w:rsidRPr="00E3418D" w:rsidR="00E550E8">
        <w:rPr>
          <w:rFonts w:ascii="Arial" w:hAnsi="Arial" w:cs="Arial"/>
          <w:sz w:val="22"/>
        </w:rPr>
        <w:t xml:space="preserve">dos </w:t>
      </w:r>
      <w:r w:rsidRPr="00E3418D" w:rsidR="00BA29DC">
        <w:rPr>
          <w:rFonts w:ascii="Arial" w:hAnsi="Arial" w:cs="Arial"/>
          <w:sz w:val="22"/>
        </w:rPr>
        <w:t xml:space="preserve">del 28 de enero de 2020, dictados en los radicados Nos. 2202013000000487 y 2202013000000501, </w:t>
      </w:r>
      <w:r w:rsidRPr="00E3418D" w:rsidR="00B17F49">
        <w:rPr>
          <w:rFonts w:ascii="Arial" w:hAnsi="Arial" w:cs="Arial"/>
          <w:sz w:val="22"/>
        </w:rPr>
        <w:t xml:space="preserve">también </w:t>
      </w:r>
      <w:r w:rsidRPr="00E3418D" w:rsidR="00BA29DC">
        <w:rPr>
          <w:rFonts w:ascii="Arial" w:hAnsi="Arial" w:cs="Arial"/>
          <w:sz w:val="22"/>
        </w:rPr>
        <w:t>explic</w:t>
      </w:r>
      <w:r w:rsidRPr="00E3418D" w:rsidR="00FE447F">
        <w:rPr>
          <w:rFonts w:ascii="Arial" w:hAnsi="Arial" w:cs="Arial"/>
          <w:sz w:val="22"/>
        </w:rPr>
        <w:t xml:space="preserve">ó el alcance de la </w:t>
      </w:r>
      <w:r w:rsidRPr="00E3418D" w:rsidR="00414BD5">
        <w:rPr>
          <w:rFonts w:ascii="Arial" w:hAnsi="Arial" w:cs="Arial"/>
          <w:sz w:val="22"/>
          <w:shd w:val="clear" w:color="auto" w:fill="FFFFFF"/>
        </w:rPr>
        <w:t>«Matriz 1 – Experiencia»</w:t>
      </w:r>
      <w:r w:rsidRPr="00E3418D" w:rsidR="00BA29DC">
        <w:rPr>
          <w:rFonts w:ascii="Arial" w:hAnsi="Arial" w:cs="Arial"/>
          <w:sz w:val="22"/>
        </w:rPr>
        <w:t xml:space="preserve">. </w:t>
      </w:r>
      <w:r w:rsidRPr="00E3418D" w:rsidR="00491483">
        <w:rPr>
          <w:rFonts w:ascii="Arial" w:hAnsi="Arial" w:eastAsia="Calibri" w:cs="Arial"/>
          <w:sz w:val="22"/>
        </w:rPr>
        <w:t>Adicionalmente, en los conceptos C-065</w:t>
      </w:r>
      <w:r w:rsidR="00CF1D39">
        <w:rPr>
          <w:rFonts w:ascii="Arial" w:hAnsi="Arial" w:eastAsia="Calibri" w:cs="Arial"/>
          <w:sz w:val="22"/>
        </w:rPr>
        <w:t>,</w:t>
      </w:r>
      <w:r w:rsidRPr="00E3418D" w:rsidR="00491483">
        <w:rPr>
          <w:rFonts w:ascii="Arial" w:hAnsi="Arial" w:eastAsia="Calibri" w:cs="Arial"/>
          <w:sz w:val="22"/>
        </w:rPr>
        <w:t xml:space="preserve"> C-143 </w:t>
      </w:r>
      <w:r w:rsidR="00CF1D39">
        <w:rPr>
          <w:rFonts w:ascii="Arial" w:hAnsi="Arial" w:eastAsia="Calibri" w:cs="Arial"/>
          <w:sz w:val="22"/>
        </w:rPr>
        <w:t xml:space="preserve">y C-341 </w:t>
      </w:r>
      <w:r w:rsidRPr="00E3418D" w:rsidR="00491483">
        <w:rPr>
          <w:rFonts w:ascii="Arial" w:hAnsi="Arial" w:eastAsia="Calibri" w:cs="Arial"/>
          <w:sz w:val="22"/>
        </w:rPr>
        <w:t xml:space="preserve">de 2020 estudió la aplicación de los Documentos Tipo en las obras asociadas </w:t>
      </w:r>
      <w:r w:rsidR="009E20A5">
        <w:rPr>
          <w:rFonts w:ascii="Arial" w:hAnsi="Arial" w:eastAsia="Calibri" w:cs="Arial"/>
          <w:sz w:val="22"/>
        </w:rPr>
        <w:t>a</w:t>
      </w:r>
      <w:r w:rsidRPr="00E3418D" w:rsidR="00491483">
        <w:rPr>
          <w:rFonts w:ascii="Arial" w:hAnsi="Arial" w:eastAsia="Calibri" w:cs="Arial"/>
          <w:sz w:val="22"/>
        </w:rPr>
        <w:t xml:space="preserve"> infraestructura</w:t>
      </w:r>
      <w:r w:rsidR="009E20A5">
        <w:rPr>
          <w:rFonts w:ascii="Arial" w:hAnsi="Arial" w:eastAsia="Calibri" w:cs="Arial"/>
          <w:sz w:val="22"/>
        </w:rPr>
        <w:t>s</w:t>
      </w:r>
      <w:r w:rsidRPr="00E3418D" w:rsidR="00491483">
        <w:rPr>
          <w:rFonts w:ascii="Arial" w:hAnsi="Arial" w:eastAsia="Calibri" w:cs="Arial"/>
          <w:sz w:val="22"/>
        </w:rPr>
        <w:t xml:space="preserve"> de transporte. </w:t>
      </w:r>
      <w:r w:rsidRPr="00E3418D">
        <w:rPr>
          <w:rFonts w:ascii="Arial" w:hAnsi="Arial" w:eastAsia="Calibri" w:cs="Arial"/>
          <w:sz w:val="22"/>
        </w:rPr>
        <w:t>La</w:t>
      </w:r>
      <w:r w:rsidRPr="00E3418D" w:rsidR="00BA29DC">
        <w:rPr>
          <w:rFonts w:ascii="Arial" w:hAnsi="Arial" w:eastAsia="Calibri" w:cs="Arial"/>
          <w:sz w:val="22"/>
        </w:rPr>
        <w:t>s</w:t>
      </w:r>
      <w:r w:rsidRPr="00E3418D">
        <w:rPr>
          <w:rFonts w:ascii="Arial" w:hAnsi="Arial" w:eastAsia="Calibri" w:cs="Arial"/>
          <w:sz w:val="22"/>
        </w:rPr>
        <w:t xml:space="preserve"> tesis desarrollada</w:t>
      </w:r>
      <w:r w:rsidRPr="00E3418D" w:rsidR="00BA29DC">
        <w:rPr>
          <w:rFonts w:ascii="Arial" w:hAnsi="Arial" w:eastAsia="Calibri" w:cs="Arial"/>
          <w:sz w:val="22"/>
        </w:rPr>
        <w:t>s</w:t>
      </w:r>
      <w:r w:rsidRPr="00E3418D">
        <w:rPr>
          <w:rFonts w:ascii="Arial" w:hAnsi="Arial" w:eastAsia="Calibri" w:cs="Arial"/>
          <w:sz w:val="22"/>
        </w:rPr>
        <w:t xml:space="preserve"> se expon</w:t>
      </w:r>
      <w:r w:rsidRPr="00E3418D" w:rsidR="00F80791">
        <w:rPr>
          <w:rFonts w:ascii="Arial" w:hAnsi="Arial" w:eastAsia="Calibri" w:cs="Arial"/>
          <w:sz w:val="22"/>
        </w:rPr>
        <w:t>drá</w:t>
      </w:r>
      <w:r w:rsidRPr="00E3418D" w:rsidR="00E62F63">
        <w:rPr>
          <w:rFonts w:ascii="Arial" w:hAnsi="Arial" w:eastAsia="Calibri" w:cs="Arial"/>
          <w:sz w:val="22"/>
        </w:rPr>
        <w:t>n</w:t>
      </w:r>
      <w:r w:rsidRPr="00E3418D">
        <w:rPr>
          <w:rFonts w:ascii="Arial" w:hAnsi="Arial" w:eastAsia="Calibri" w:cs="Arial"/>
          <w:sz w:val="22"/>
        </w:rPr>
        <w:t xml:space="preserve"> a continuación. </w:t>
      </w:r>
    </w:p>
    <w:p w:rsidRPr="00E3418D" w:rsidR="00B17F49" w:rsidP="00311003" w:rsidRDefault="00B17F49" w14:paraId="5744A4B6" w14:textId="7F6FB467">
      <w:pPr>
        <w:spacing w:before="120" w:line="276" w:lineRule="auto"/>
        <w:jc w:val="both"/>
        <w:rPr>
          <w:rFonts w:ascii="Arial" w:hAnsi="Arial" w:eastAsia="Calibri" w:cs="Arial"/>
          <w:sz w:val="22"/>
        </w:rPr>
      </w:pPr>
    </w:p>
    <w:p w:rsidRPr="00E3418D" w:rsidR="00B17F49" w:rsidP="00B17F49" w:rsidRDefault="00AB7F03" w14:paraId="7ED63494" w14:textId="5A328013">
      <w:pPr>
        <w:pStyle w:val="Prrafodelista"/>
        <w:numPr>
          <w:ilvl w:val="1"/>
          <w:numId w:val="6"/>
        </w:numPr>
        <w:tabs>
          <w:tab w:val="left" w:pos="426"/>
        </w:tabs>
        <w:spacing w:line="276" w:lineRule="auto"/>
        <w:ind w:left="0" w:firstLine="0"/>
        <w:jc w:val="both"/>
        <w:rPr>
          <w:rFonts w:ascii="Arial" w:hAnsi="Arial" w:eastAsia="Calibri" w:cs="Arial"/>
          <w:b/>
          <w:sz w:val="22"/>
        </w:rPr>
      </w:pPr>
      <w:r w:rsidRPr="00E3418D">
        <w:rPr>
          <w:rFonts w:ascii="Arial" w:hAnsi="Arial" w:eastAsia="Calibri" w:cs="Arial"/>
          <w:b/>
          <w:sz w:val="22"/>
        </w:rPr>
        <w:t>Ámbito de aplicación de l</w:t>
      </w:r>
      <w:r w:rsidRPr="00E3418D" w:rsidR="00B17F49">
        <w:rPr>
          <w:rFonts w:ascii="Arial" w:hAnsi="Arial" w:eastAsia="Calibri" w:cs="Arial"/>
          <w:b/>
          <w:sz w:val="22"/>
        </w:rPr>
        <w:t>os Pliegos</w:t>
      </w:r>
    </w:p>
    <w:p w:rsidRPr="00E3418D" w:rsidR="00B17F49" w:rsidP="00B17F49" w:rsidRDefault="00B17F49" w14:paraId="7B68CEE6" w14:textId="77777777">
      <w:pPr>
        <w:spacing w:line="276" w:lineRule="auto"/>
        <w:jc w:val="both"/>
        <w:rPr>
          <w:rFonts w:ascii="Arial" w:hAnsi="Arial" w:eastAsia="Calibri" w:cs="Arial"/>
          <w:sz w:val="22"/>
        </w:rPr>
      </w:pPr>
    </w:p>
    <w:p w:rsidRPr="00E3418D" w:rsidR="00BD4897" w:rsidP="00BD4897" w:rsidRDefault="00BD4897" w14:paraId="2D6447B5" w14:textId="77777777">
      <w:pPr>
        <w:spacing w:line="276" w:lineRule="auto"/>
        <w:jc w:val="both"/>
        <w:rPr>
          <w:rFonts w:ascii="Arial" w:hAnsi="Arial" w:cs="Arial"/>
          <w:sz w:val="22"/>
          <w:lang w:val="es-ES"/>
        </w:rPr>
      </w:pPr>
      <w:r w:rsidRPr="00E3418D">
        <w:rPr>
          <w:rFonts w:ascii="Arial" w:hAnsi="Arial" w:cs="Arial"/>
          <w:sz w:val="22"/>
          <w:lang w:val="es-ES"/>
        </w:rPr>
        <w:t>El parágrafo 3 del artículo 2 de la Ley 1150 de 2007 facultó por primera vez al Gobierno Nacional para adoptar estándares generales en los pliegos de condiciones en estos términos:</w:t>
      </w:r>
    </w:p>
    <w:p w:rsidRPr="00E3418D" w:rsidR="00BD4897" w:rsidP="00BD4897" w:rsidRDefault="00BD4897" w14:paraId="7B1FACB0" w14:textId="77777777">
      <w:pPr>
        <w:spacing w:line="276" w:lineRule="auto"/>
        <w:jc w:val="both"/>
        <w:rPr>
          <w:rFonts w:ascii="Arial" w:hAnsi="Arial" w:cs="Arial"/>
          <w:sz w:val="22"/>
          <w:lang w:val="es-ES"/>
        </w:rPr>
      </w:pPr>
    </w:p>
    <w:p w:rsidRPr="00E3418D" w:rsidR="00BD4897" w:rsidP="00BD4897" w:rsidRDefault="00BD4897" w14:paraId="0930D626" w14:textId="77777777">
      <w:pPr>
        <w:ind w:left="708" w:right="616"/>
        <w:jc w:val="both"/>
        <w:rPr>
          <w:rFonts w:ascii="Arial" w:hAnsi="Arial" w:cs="Arial"/>
          <w:sz w:val="21"/>
          <w:szCs w:val="21"/>
          <w:lang w:val="es-ES"/>
        </w:rPr>
      </w:pPr>
      <w:r w:rsidRPr="00E3418D">
        <w:rPr>
          <w:rFonts w:ascii="Arial" w:hAnsi="Arial" w:cs="Arial"/>
          <w:bCs/>
          <w:sz w:val="21"/>
          <w:szCs w:val="21"/>
          <w:lang w:val="es-ES"/>
        </w:rPr>
        <w:t>Parágrafo 3°.</w:t>
      </w:r>
      <w:r w:rsidRPr="00E3418D">
        <w:rPr>
          <w:rFonts w:ascii="Arial" w:hAnsi="Arial" w:cs="Arial"/>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E3418D" w:rsidR="00BD4897" w:rsidP="00BD4897" w:rsidRDefault="00BD4897" w14:paraId="31942D2C" w14:textId="77777777">
      <w:pPr>
        <w:spacing w:line="276" w:lineRule="auto"/>
        <w:jc w:val="both"/>
        <w:rPr>
          <w:rFonts w:ascii="Arial" w:hAnsi="Arial" w:cs="Arial"/>
          <w:sz w:val="22"/>
          <w:lang w:val="es-ES"/>
        </w:rPr>
      </w:pPr>
    </w:p>
    <w:p w:rsidRPr="00E3418D" w:rsidR="00BD4897" w:rsidP="00BD4897" w:rsidRDefault="00BD4897" w14:paraId="1C95C1C2" w14:textId="77777777">
      <w:pPr>
        <w:spacing w:after="120" w:line="276" w:lineRule="auto"/>
        <w:ind w:firstLine="708"/>
        <w:jc w:val="both"/>
      </w:pPr>
      <w:r w:rsidRPr="00E3418D">
        <w:rPr>
          <w:rFonts w:ascii="Arial" w:hAnsi="Arial" w:cs="Arial"/>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E3418D">
        <w:rPr>
          <w:rStyle w:val="Refdenotaalpie"/>
          <w:rFonts w:ascii="Arial" w:hAnsi="Arial" w:cs="Arial"/>
          <w:sz w:val="22"/>
          <w:lang w:val="es-ES"/>
        </w:rPr>
        <w:footnoteReference w:id="1"/>
      </w:r>
      <w:r w:rsidRPr="00E3418D">
        <w:rPr>
          <w:rFonts w:ascii="Arial" w:hAnsi="Arial" w:cs="Arial"/>
          <w:sz w:val="22"/>
          <w:lang w:val="es-ES"/>
        </w:rPr>
        <w:t>.</w:t>
      </w:r>
    </w:p>
    <w:p w:rsidRPr="00E3418D" w:rsidR="00BD4897" w:rsidP="00BD4897" w:rsidRDefault="00BD4897" w14:paraId="383701F9" w14:textId="6B9E1B10">
      <w:pPr>
        <w:spacing w:before="120" w:line="276" w:lineRule="auto"/>
        <w:jc w:val="both"/>
        <w:rPr>
          <w:rFonts w:ascii="Arial" w:hAnsi="Arial" w:cs="Arial"/>
          <w:sz w:val="22"/>
          <w:lang w:val="es-ES"/>
        </w:rPr>
      </w:pPr>
      <w:r w:rsidRPr="00E3418D">
        <w:tab/>
      </w:r>
      <w:r w:rsidRPr="00E3418D">
        <w:rPr>
          <w:rFonts w:ascii="Arial" w:hAnsi="Arial" w:cs="Arial"/>
          <w:sz w:val="22"/>
          <w:lang w:val="es-ES"/>
        </w:rPr>
        <w:t xml:space="preserve">La intención de esta medida era agilizar y </w:t>
      </w:r>
      <w:r w:rsidRPr="00E3418D" w:rsidR="00411C28">
        <w:rPr>
          <w:rFonts w:ascii="Arial" w:hAnsi="Arial" w:cs="Arial"/>
          <w:sz w:val="22"/>
          <w:lang w:val="es-ES"/>
        </w:rPr>
        <w:t>darles</w:t>
      </w:r>
      <w:r w:rsidRPr="00E3418D">
        <w:rPr>
          <w:rFonts w:ascii="Arial" w:hAnsi="Arial" w:cs="Arial"/>
          <w:sz w:val="22"/>
          <w:lang w:val="es-ES"/>
        </w:rPr>
        <w:t xml:space="preserve">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E3418D">
        <w:rPr>
          <w:rFonts w:ascii="Arial" w:hAnsi="Arial" w:cs="Arial"/>
          <w:sz w:val="22"/>
          <w:vertAlign w:val="superscript"/>
          <w:lang w:val="es-ES"/>
        </w:rPr>
        <w:footnoteReference w:id="2"/>
      </w:r>
      <w:r w:rsidRPr="00E3418D">
        <w:rPr>
          <w:rFonts w:ascii="Arial" w:hAnsi="Arial" w:cs="Arial"/>
          <w:sz w:val="22"/>
          <w:vertAlign w:val="superscript"/>
          <w:lang w:val="es-ES"/>
        </w:rPr>
        <w:t>.</w:t>
      </w:r>
      <w:r w:rsidRPr="00E3418D">
        <w:rPr>
          <w:rFonts w:ascii="Arial" w:hAnsi="Arial" w:cs="Arial"/>
          <w:sz w:val="22"/>
          <w:lang w:val="es-ES"/>
        </w:rPr>
        <w:t xml:space="preserve">. Sin embargo, en el texto aprobado los Pliegos Tipo se limitaron a la adquisición o suministro de bienes de características técnicas uniformes: </w:t>
      </w:r>
    </w:p>
    <w:p w:rsidRPr="00E3418D" w:rsidR="00BD4897" w:rsidP="00BD4897" w:rsidRDefault="00BD4897" w14:paraId="315386C6" w14:textId="77777777">
      <w:pPr>
        <w:spacing w:line="276" w:lineRule="auto"/>
        <w:jc w:val="both"/>
        <w:rPr>
          <w:rFonts w:ascii="Arial" w:hAnsi="Arial" w:cs="Arial"/>
          <w:sz w:val="22"/>
          <w:lang w:val="es-ES"/>
        </w:rPr>
      </w:pPr>
    </w:p>
    <w:p w:rsidRPr="00E3418D" w:rsidR="00BD4897" w:rsidP="00BD4897" w:rsidRDefault="00BD4897" w14:paraId="6C66212F" w14:textId="77777777">
      <w:pPr>
        <w:ind w:left="708" w:right="616"/>
        <w:jc w:val="both"/>
        <w:rPr>
          <w:rFonts w:ascii="Arial" w:hAnsi="Arial" w:cs="Arial"/>
          <w:sz w:val="21"/>
          <w:szCs w:val="21"/>
          <w:lang w:val="es-ES"/>
        </w:rPr>
      </w:pPr>
      <w:r w:rsidRPr="00E3418D">
        <w:rPr>
          <w:rFonts w:ascii="Arial" w:hAnsi="Arial" w:cs="Arial"/>
          <w:sz w:val="21"/>
          <w:szCs w:val="21"/>
          <w:lang w:val="es-ES"/>
        </w:rPr>
        <w:lastRenderedPageBreak/>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E3418D">
        <w:rPr>
          <w:rStyle w:val="Refdenotaalpie"/>
          <w:rFonts w:ascii="Arial" w:hAnsi="Arial" w:cs="Arial"/>
          <w:sz w:val="21"/>
          <w:szCs w:val="21"/>
          <w:lang w:val="es-ES"/>
        </w:rPr>
        <w:footnoteReference w:id="3"/>
      </w:r>
      <w:r w:rsidRPr="00E3418D">
        <w:rPr>
          <w:rFonts w:ascii="Arial" w:hAnsi="Arial" w:cs="Arial"/>
          <w:sz w:val="21"/>
          <w:szCs w:val="21"/>
          <w:lang w:val="es-ES"/>
        </w:rPr>
        <w:t>.</w:t>
      </w:r>
    </w:p>
    <w:p w:rsidRPr="00E3418D" w:rsidR="00BD4897" w:rsidP="00BD4897" w:rsidRDefault="00BD4897" w14:paraId="2513FE50" w14:textId="77777777">
      <w:pPr>
        <w:spacing w:line="276" w:lineRule="auto"/>
        <w:jc w:val="both"/>
        <w:rPr>
          <w:rFonts w:ascii="Arial" w:hAnsi="Arial" w:cs="Arial"/>
          <w:sz w:val="22"/>
          <w:lang w:val="es-ES"/>
        </w:rPr>
      </w:pPr>
    </w:p>
    <w:p w:rsidRPr="00E3418D" w:rsidR="00FA36FD" w:rsidP="00BD4897" w:rsidRDefault="00BD4897" w14:paraId="1B4E3713" w14:textId="0B17DD54">
      <w:pPr>
        <w:spacing w:line="276" w:lineRule="auto"/>
        <w:jc w:val="both"/>
        <w:rPr>
          <w:rFonts w:ascii="Arial" w:hAnsi="Arial" w:cs="Arial"/>
          <w:sz w:val="22"/>
        </w:rPr>
      </w:pPr>
      <w:r w:rsidRPr="00E3418D">
        <w:rPr>
          <w:rFonts w:ascii="Arial" w:hAnsi="Arial" w:cs="Arial"/>
          <w:sz w:val="22"/>
        </w:rPr>
        <w:t>Posteriormente, e</w:t>
      </w:r>
      <w:r w:rsidRPr="00E3418D" w:rsidR="00FA36FD">
        <w:rPr>
          <w:rFonts w:ascii="Arial" w:hAnsi="Arial" w:cs="Arial"/>
          <w:sz w:val="22"/>
        </w:rPr>
        <w:t xml:space="preserve">l artículo 2, parágrafo 7º, de la Ley 1150 de 2007, adicionado por el artículo 4 de la Ley 1882 de 2018, establece la obligatoriedad de la adopción de documentos tipo para diferentes procesos de selección, en los siguientes términos: </w:t>
      </w:r>
    </w:p>
    <w:p w:rsidRPr="00E3418D" w:rsidR="00FA36FD" w:rsidP="00FA36FD" w:rsidRDefault="00FA36FD" w14:paraId="22A39B89" w14:textId="77777777">
      <w:pPr>
        <w:ind w:firstLine="709"/>
        <w:jc w:val="both"/>
        <w:rPr>
          <w:rFonts w:ascii="Arial" w:hAnsi="Arial" w:cs="Arial"/>
          <w:sz w:val="22"/>
        </w:rPr>
      </w:pPr>
    </w:p>
    <w:p w:rsidRPr="00E3418D" w:rsidR="00FA36FD" w:rsidP="00FA36FD" w:rsidRDefault="00FA36FD" w14:paraId="7992A31E" w14:textId="7EEAD32F">
      <w:pPr>
        <w:ind w:left="709" w:right="758"/>
        <w:jc w:val="both"/>
        <w:rPr>
          <w:rFonts w:ascii="Arial" w:hAnsi="Arial" w:cs="Arial"/>
          <w:sz w:val="21"/>
          <w:szCs w:val="21"/>
        </w:rPr>
      </w:pPr>
      <w:r w:rsidRPr="00E3418D">
        <w:rPr>
          <w:rFonts w:ascii="Arial" w:hAnsi="Arial" w:cs="Arial"/>
          <w:sz w:val="21"/>
          <w:szCs w:val="21"/>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3418D" w:rsidR="006C7284">
        <w:rPr>
          <w:rFonts w:ascii="Arial" w:hAnsi="Arial" w:cs="Arial"/>
          <w:sz w:val="21"/>
          <w:szCs w:val="21"/>
        </w:rPr>
        <w:t>[…]</w:t>
      </w:r>
      <w:r w:rsidRPr="00E3418D">
        <w:rPr>
          <w:rFonts w:ascii="Arial" w:hAnsi="Arial" w:cs="Arial"/>
          <w:sz w:val="21"/>
          <w:szCs w:val="21"/>
        </w:rPr>
        <w:t>.</w:t>
      </w:r>
    </w:p>
    <w:p w:rsidRPr="00E3418D" w:rsidR="00FA36FD" w:rsidP="00FA36FD" w:rsidRDefault="00FA36FD" w14:paraId="0988B9A0" w14:textId="77777777">
      <w:pPr>
        <w:jc w:val="both"/>
        <w:rPr>
          <w:rFonts w:ascii="Arial" w:hAnsi="Arial" w:cs="Arial"/>
          <w:sz w:val="22"/>
        </w:rPr>
      </w:pPr>
    </w:p>
    <w:p w:rsidRPr="00E3418D" w:rsidR="00821363" w:rsidP="00821363" w:rsidRDefault="00C211F4" w14:paraId="69BEC4FC" w14:textId="252829C2">
      <w:pPr>
        <w:spacing w:before="120" w:line="276" w:lineRule="auto"/>
        <w:ind w:firstLine="708"/>
        <w:jc w:val="both"/>
        <w:rPr>
          <w:rFonts w:ascii="Arial" w:hAnsi="Arial" w:cs="Arial"/>
          <w:sz w:val="22"/>
        </w:rPr>
      </w:pPr>
      <w:r w:rsidRPr="00E3418D">
        <w:rPr>
          <w:rFonts w:ascii="Arial" w:hAnsi="Arial" w:cs="Arial"/>
          <w:sz w:val="22"/>
        </w:rPr>
        <w:t>Asimismo, e</w:t>
      </w:r>
      <w:r w:rsidRPr="00E3418D" w:rsidR="00821363">
        <w:rPr>
          <w:rFonts w:ascii="Arial" w:hAnsi="Arial" w:cs="Arial"/>
          <w:sz w:val="22"/>
        </w:rPr>
        <w:t>l artículo 4 de la Ley 1882 de 2018 establece que al Gobierno Nacional le corresponde adoptar los «documentos tipo para los pliegos de condiciones de los procesos de selección de obras públicas» y que estos «</w:t>
      </w:r>
      <w:r w:rsidRPr="00E3418D" w:rsidR="00821363">
        <w:rPr>
          <w:rFonts w:ascii="Arial" w:hAnsi="Arial" w:cs="Arial"/>
          <w:i/>
          <w:sz w:val="22"/>
        </w:rPr>
        <w:t>deberán</w:t>
      </w:r>
      <w:r w:rsidRPr="00E3418D" w:rsidR="00821363">
        <w:rPr>
          <w:rFonts w:ascii="Arial" w:hAnsi="Arial" w:cs="Arial"/>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E3418D" w:rsidR="00821363">
        <w:rPr>
          <w:rFonts w:ascii="Arial" w:hAnsi="Arial" w:cs="Arial"/>
          <w:i/>
          <w:sz w:val="22"/>
        </w:rPr>
        <w:t>alcance obligatorio</w:t>
      </w:r>
      <w:r w:rsidRPr="00E3418D" w:rsidR="00821363">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E3418D" w:rsidR="00BD4897" w:rsidP="00FB3241" w:rsidRDefault="00BD4897" w14:paraId="56C8D423" w14:textId="77777777">
      <w:pPr>
        <w:spacing w:before="120" w:line="276" w:lineRule="auto"/>
        <w:ind w:firstLine="703"/>
        <w:jc w:val="both"/>
        <w:rPr>
          <w:rFonts w:ascii="Arial" w:hAnsi="Arial" w:cs="Arial"/>
          <w:sz w:val="22"/>
          <w:lang w:val="es-ES"/>
        </w:rPr>
      </w:pPr>
      <w:r w:rsidRPr="00E3418D">
        <w:rPr>
          <w:rFonts w:ascii="Arial" w:hAnsi="Arial" w:cs="Arial"/>
          <w:sz w:val="22"/>
          <w:lang w:val="es-ES"/>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rsidRPr="00E3418D" w:rsidR="00BD4897" w:rsidP="00BD4897" w:rsidRDefault="00BD4897" w14:paraId="717F1FB3" w14:textId="77777777">
      <w:pPr>
        <w:spacing w:before="120" w:after="120" w:line="276" w:lineRule="auto"/>
        <w:ind w:firstLine="705"/>
        <w:jc w:val="both"/>
        <w:rPr>
          <w:rFonts w:ascii="Arial" w:hAnsi="Arial" w:cs="Arial"/>
          <w:sz w:val="22"/>
          <w:lang w:val="es-ES"/>
        </w:rPr>
      </w:pPr>
      <w:r w:rsidRPr="00E3418D">
        <w:rPr>
          <w:rFonts w:ascii="Arial" w:hAnsi="Arial" w:cs="Arial"/>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E3418D">
        <w:rPr>
          <w:rFonts w:ascii="Arial" w:hAnsi="Arial" w:cs="Arial"/>
          <w:sz w:val="22"/>
        </w:rPr>
        <w:t xml:space="preserve">la Sección 6 y la Subsección 1 al Capítulo 2 del Título 1 de </w:t>
      </w:r>
      <w:r w:rsidRPr="00E3418D">
        <w:rPr>
          <w:rFonts w:ascii="Arial" w:hAnsi="Arial" w:cs="Arial"/>
          <w:sz w:val="22"/>
        </w:rPr>
        <w:lastRenderedPageBreak/>
        <w:t>la Parte 2 del Libro 2 del Decreto 1082 de 2015, Decreto Único Reglamentario del Sector Administrativo de Planeación Nacional.</w:t>
      </w:r>
      <w:r w:rsidRPr="00E3418D">
        <w:rPr>
          <w:rFonts w:ascii="Arial" w:hAnsi="Arial" w:cs="Arial"/>
          <w:sz w:val="22"/>
          <w:lang w:val="es-ES"/>
        </w:rPr>
        <w:t xml:space="preserve"> </w:t>
      </w:r>
    </w:p>
    <w:p w:rsidRPr="00E3418D" w:rsidR="00BD4897" w:rsidP="00B23340" w:rsidRDefault="00BD4897" w14:paraId="34EFFFD4" w14:textId="58B54DD8">
      <w:pPr>
        <w:spacing w:before="120" w:after="120" w:line="276" w:lineRule="auto"/>
        <w:ind w:firstLine="705"/>
        <w:jc w:val="both"/>
        <w:rPr>
          <w:rFonts w:ascii="Arial" w:hAnsi="Arial" w:cs="Arial"/>
          <w:sz w:val="22"/>
          <w:lang w:val="es-ES"/>
        </w:rPr>
      </w:pPr>
      <w:r w:rsidRPr="00E3418D">
        <w:rPr>
          <w:rFonts w:ascii="Arial" w:hAnsi="Arial" w:cs="Arial"/>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rsidRPr="00E3418D" w:rsidR="00BD4897" w:rsidP="00B23340" w:rsidRDefault="00BD4897" w14:paraId="76362DC5" w14:textId="3145EA44">
      <w:pPr>
        <w:spacing w:before="120" w:after="120" w:line="276" w:lineRule="auto"/>
        <w:ind w:firstLine="705"/>
        <w:jc w:val="both"/>
      </w:pPr>
      <w:r w:rsidRPr="00E3418D">
        <w:rPr>
          <w:rFonts w:ascii="Arial" w:hAnsi="Arial" w:cs="Arial"/>
          <w:sz w:val="22"/>
          <w:lang w:val="es-ES"/>
        </w:rPr>
        <w:t xml:space="preserve">A renglón seguido, el artículo 2.2.1.2.6.1.2, que se refiere al alcance de los </w:t>
      </w:r>
      <w:r w:rsidRPr="00E3418D" w:rsidR="00E3418D">
        <w:rPr>
          <w:rFonts w:ascii="Arial" w:hAnsi="Arial" w:cs="Arial"/>
          <w:sz w:val="22"/>
          <w:lang w:val="es-ES"/>
        </w:rPr>
        <w:t>Documentos Tipo</w:t>
      </w:r>
      <w:r w:rsidRPr="00E3418D">
        <w:rPr>
          <w:rFonts w:ascii="Arial" w:hAnsi="Arial" w:cs="Arial"/>
          <w:sz w:val="22"/>
          <w:lang w:val="es-ES"/>
        </w:rPr>
        <w:t>, establece que: «contienen parámetros obligatorios para las entidades estatales sometidas al Estatuto General de la Contratación Pública que adelanten procesos de selección de licitación de obra pública de infraestructura de transporte»</w:t>
      </w:r>
      <w:r w:rsidRPr="00E3418D">
        <w:rPr>
          <w:rStyle w:val="Refdenotaalpie"/>
          <w:rFonts w:ascii="Arial" w:hAnsi="Arial" w:cs="Arial"/>
          <w:sz w:val="22"/>
          <w:lang w:val="es-ES"/>
        </w:rPr>
        <w:footnoteReference w:id="4"/>
      </w:r>
      <w:r w:rsidRPr="00E3418D">
        <w:rPr>
          <w:rFonts w:ascii="Arial" w:hAnsi="Arial" w:cs="Arial"/>
          <w:sz w:val="22"/>
          <w:lang w:val="es-ES"/>
        </w:rPr>
        <w:t>.</w:t>
      </w:r>
      <w:r w:rsidRPr="00E3418D">
        <w:rPr>
          <w:lang w:val="es-ES"/>
        </w:rPr>
        <w:t xml:space="preserve"> </w:t>
      </w:r>
    </w:p>
    <w:p w:rsidRPr="00E3418D" w:rsidR="00BD4897" w:rsidP="00B23340" w:rsidRDefault="00BD4897" w14:paraId="1786E2E4" w14:textId="01082A8C">
      <w:pPr>
        <w:spacing w:before="120" w:after="120" w:line="276" w:lineRule="auto"/>
        <w:ind w:firstLine="705"/>
        <w:jc w:val="both"/>
        <w:rPr>
          <w:rFonts w:ascii="Arial" w:hAnsi="Arial" w:cs="Arial"/>
          <w:sz w:val="22"/>
          <w:lang w:val="es-ES"/>
        </w:rPr>
      </w:pPr>
      <w:r w:rsidRPr="00E3418D">
        <w:rPr>
          <w:rFonts w:ascii="Arial" w:hAnsi="Arial" w:cs="Arial"/>
          <w:sz w:val="22"/>
          <w:lang w:val="es-ES"/>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w:t>
      </w:r>
      <w:r w:rsidRPr="00E3418D" w:rsidR="00E3418D">
        <w:rPr>
          <w:rFonts w:ascii="Arial" w:hAnsi="Arial" w:cs="Arial"/>
          <w:sz w:val="22"/>
          <w:lang w:val="es-ES"/>
        </w:rPr>
        <w:t>Documentos Tipo</w:t>
      </w:r>
      <w:r w:rsidRPr="00E3418D">
        <w:rPr>
          <w:rFonts w:ascii="Arial" w:hAnsi="Arial" w:cs="Arial"/>
          <w:sz w:val="22"/>
          <w:lang w:val="es-ES"/>
        </w:rPr>
        <w:t xml:space="preserve">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rsidRPr="00E3418D" w:rsidR="00BD4897" w:rsidP="00BD4897" w:rsidRDefault="00BD4897" w14:paraId="2CBB1647" w14:textId="242176A1">
      <w:pPr>
        <w:spacing w:before="120" w:after="120" w:line="276" w:lineRule="auto"/>
        <w:jc w:val="both"/>
        <w:rPr>
          <w:rFonts w:ascii="Arial" w:hAnsi="Arial" w:cs="Arial"/>
          <w:sz w:val="22"/>
        </w:rPr>
      </w:pPr>
      <w:r w:rsidRPr="00E3418D">
        <w:rPr>
          <w:rFonts w:ascii="Arial" w:hAnsi="Arial" w:cs="Arial"/>
          <w:sz w:val="22"/>
          <w:lang w:val="es-ES"/>
        </w:rPr>
        <w:tab/>
      </w:r>
      <w:r w:rsidRPr="00E3418D">
        <w:rPr>
          <w:rFonts w:ascii="Arial" w:hAnsi="Arial" w:cs="Arial"/>
          <w:sz w:val="22"/>
          <w:lang w:val="es-ES"/>
        </w:rPr>
        <w:t xml:space="preserve">La Agencia Nacional de Contratación Pública ― Colombia Compra Eficiente luego de identificar, junto con el Departamento Nacional de Planeación y el Ministerio de Transporte la necesidad de actualizar los </w:t>
      </w:r>
      <w:r w:rsidRPr="00E3418D" w:rsidR="00E3418D">
        <w:rPr>
          <w:rFonts w:ascii="Arial" w:hAnsi="Arial" w:cs="Arial"/>
          <w:sz w:val="22"/>
          <w:lang w:val="es-ES"/>
        </w:rPr>
        <w:t>Documentos Tipo</w:t>
      </w:r>
      <w:r w:rsidRPr="00E3418D">
        <w:rPr>
          <w:rFonts w:ascii="Arial" w:hAnsi="Arial" w:cs="Arial"/>
          <w:sz w:val="22"/>
          <w:lang w:val="es-ES"/>
        </w:rPr>
        <w:t xml:space="preserve"> para los procesos de licitación pública en orden de </w:t>
      </w:r>
      <w:r w:rsidRPr="00E3418D">
        <w:rPr>
          <w:rFonts w:ascii="Arial" w:hAnsi="Arial" w:cs="Arial"/>
          <w:sz w:val="22"/>
        </w:rPr>
        <w:t xml:space="preserve">fortalecerlos y adaptarlos a la realidad de la contratación del país, implementó la Versión 2 de los mismos expidiendo la Resolución No. 0045 del 14 de febrero de 2020, «Por la cual se actualizan los </w:t>
      </w:r>
      <w:r w:rsidRPr="00E3418D" w:rsidR="00E3418D">
        <w:rPr>
          <w:rFonts w:ascii="Arial" w:hAnsi="Arial" w:cs="Arial"/>
          <w:sz w:val="22"/>
        </w:rPr>
        <w:t>Documentos Tipo</w:t>
      </w:r>
      <w:r w:rsidRPr="00E3418D">
        <w:rPr>
          <w:rFonts w:ascii="Arial" w:hAnsi="Arial" w:cs="Arial"/>
          <w:sz w:val="22"/>
        </w:rPr>
        <w:t xml:space="preserve"> para los procesos de selección </w:t>
      </w:r>
      <w:r w:rsidRPr="00E3418D">
        <w:rPr>
          <w:rFonts w:ascii="Arial" w:hAnsi="Arial" w:cs="Arial"/>
          <w:sz w:val="22"/>
        </w:rPr>
        <w:lastRenderedPageBreak/>
        <w:t xml:space="preserve">de licitación de obra pública de infraestructura de transporte y se deroga la Resolución 1798 de 2019». </w:t>
      </w:r>
    </w:p>
    <w:p w:rsidRPr="00E3418D" w:rsidR="00BD4897" w:rsidP="00BD4897" w:rsidRDefault="00BD4897" w14:paraId="20526648" w14:textId="6D8EA96C">
      <w:pPr>
        <w:spacing w:before="120" w:after="120" w:line="276" w:lineRule="auto"/>
        <w:ind w:firstLine="708"/>
        <w:jc w:val="both"/>
        <w:rPr>
          <w:rFonts w:ascii="Arial" w:hAnsi="Arial" w:cs="Arial"/>
          <w:sz w:val="22"/>
        </w:rPr>
      </w:pPr>
      <w:r w:rsidRPr="00E3418D">
        <w:rPr>
          <w:rFonts w:ascii="Arial" w:hAnsi="Arial" w:cs="Arial"/>
          <w:sz w:val="22"/>
        </w:rPr>
        <w:t xml:space="preserve">De conformidad con el artículo 3 de la Resolución No. 045 de 2020, la Versión 2 de los </w:t>
      </w:r>
      <w:r w:rsidRPr="00E3418D" w:rsidR="00E3418D">
        <w:rPr>
          <w:rFonts w:ascii="Arial" w:hAnsi="Arial" w:cs="Arial"/>
          <w:sz w:val="22"/>
        </w:rPr>
        <w:t>Documentos Tipo</w:t>
      </w:r>
      <w:r w:rsidRPr="00E3418D">
        <w:rPr>
          <w:rFonts w:ascii="Arial" w:hAnsi="Arial" w:cs="Arial"/>
          <w:sz w:val="22"/>
        </w:rPr>
        <w:t xml:space="preserve">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w:t>
      </w:r>
      <w:r w:rsidRPr="00E3418D" w:rsidR="00E3418D">
        <w:rPr>
          <w:rFonts w:ascii="Arial" w:hAnsi="Arial" w:cs="Arial"/>
          <w:sz w:val="22"/>
        </w:rPr>
        <w:t>Documentos Tipo</w:t>
      </w:r>
      <w:r w:rsidRPr="00E3418D">
        <w:rPr>
          <w:rFonts w:ascii="Arial" w:hAnsi="Arial" w:cs="Arial"/>
          <w:sz w:val="22"/>
        </w:rPr>
        <w:t>.</w:t>
      </w:r>
    </w:p>
    <w:p w:rsidRPr="00E3418D" w:rsidR="00BD4897" w:rsidP="00BD4897" w:rsidRDefault="00BD4897" w14:paraId="142A8C62" w14:textId="36D2D15F">
      <w:pPr>
        <w:spacing w:before="120" w:after="120" w:line="276" w:lineRule="auto"/>
        <w:ind w:firstLine="708"/>
        <w:jc w:val="both"/>
        <w:rPr>
          <w:rFonts w:ascii="Arial" w:hAnsi="Arial" w:cs="Arial"/>
          <w:sz w:val="22"/>
          <w:lang w:val="es-ES"/>
        </w:rPr>
      </w:pPr>
      <w:r w:rsidRPr="00E3418D">
        <w:rPr>
          <w:rFonts w:ascii="Arial" w:hAnsi="Arial" w:cs="Arial"/>
          <w:sz w:val="22"/>
          <w:lang w:val="es-ES"/>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w:t>
      </w:r>
      <w:r w:rsidRPr="00E3418D" w:rsidR="00E3418D">
        <w:rPr>
          <w:rFonts w:ascii="Arial" w:hAnsi="Arial" w:cs="Arial"/>
          <w:sz w:val="22"/>
          <w:lang w:val="es-ES"/>
        </w:rPr>
        <w:t>Documentos Tipo</w:t>
      </w:r>
      <w:r w:rsidRPr="00E3418D">
        <w:rPr>
          <w:rFonts w:ascii="Arial" w:hAnsi="Arial" w:cs="Arial"/>
          <w:sz w:val="22"/>
          <w:lang w:val="es-ES"/>
        </w:rPr>
        <w:t xml:space="preserve"> para procesos de contratación de obra pública de infraestructura de transporte adelantados en la modalidad de selección abreviada de menor cuantía, para lo que se adicionó la Subsección 2 a la Sección 6 </w:t>
      </w:r>
      <w:r w:rsidRPr="00E3418D">
        <w:rPr>
          <w:rFonts w:ascii="Arial" w:hAnsi="Arial" w:cs="Arial"/>
          <w:sz w:val="22"/>
        </w:rPr>
        <w:t xml:space="preserve">del Capítulo 2 del Título 1 de la parte 2 del Libro 2 </w:t>
      </w:r>
      <w:r w:rsidRPr="00E3418D">
        <w:rPr>
          <w:rFonts w:ascii="Arial" w:hAnsi="Arial" w:cs="Arial"/>
          <w:sz w:val="22"/>
          <w:lang w:val="es-ES"/>
        </w:rPr>
        <w:t xml:space="preserve">del Decreto 1082 de 2015. </w:t>
      </w:r>
    </w:p>
    <w:p w:rsidRPr="00E3418D" w:rsidR="00BD4897" w:rsidP="00BD4897" w:rsidRDefault="00BD4897" w14:paraId="3F58563B" w14:textId="16C393FC">
      <w:pPr>
        <w:spacing w:before="120" w:after="120" w:line="276" w:lineRule="auto"/>
        <w:ind w:firstLine="709"/>
        <w:jc w:val="both"/>
        <w:rPr>
          <w:rFonts w:ascii="Arial" w:hAnsi="Arial" w:cs="Arial"/>
          <w:sz w:val="22"/>
          <w:lang w:val="es-ES"/>
        </w:rPr>
      </w:pPr>
      <w:r w:rsidRPr="00E3418D">
        <w:rPr>
          <w:rFonts w:ascii="Arial" w:hAnsi="Arial" w:cs="Arial"/>
          <w:sz w:val="22"/>
          <w:lang w:val="es-ES"/>
        </w:rPr>
        <w:t xml:space="preserve">En similares términos a los del Decreto 342 de 2019, el Decreto 2096 de 2019 desarrolló la regulación de los </w:t>
      </w:r>
      <w:r w:rsidRPr="00E3418D" w:rsidR="00E3418D">
        <w:rPr>
          <w:rFonts w:ascii="Arial" w:hAnsi="Arial" w:cs="Arial"/>
          <w:sz w:val="22"/>
          <w:lang w:val="es-ES"/>
        </w:rPr>
        <w:t>Documentos Tipo</w:t>
      </w:r>
      <w:r w:rsidRPr="00E3418D">
        <w:rPr>
          <w:rFonts w:ascii="Arial" w:hAnsi="Arial" w:cs="Arial"/>
          <w:sz w:val="22"/>
          <w:lang w:val="es-ES"/>
        </w:rPr>
        <w:t xml:space="preserve"> aplicables a la contratación de obra pública de infraestructura de transporte en la modalidad de selección abreviada de menor cuantía, al establecer que «</w:t>
      </w:r>
      <w:r w:rsidRPr="00E3418D">
        <w:rPr>
          <w:rFonts w:ascii="Arial" w:hAnsi="Arial" w:cs="Arial"/>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E3418D">
        <w:rPr>
          <w:rStyle w:val="Refdenotaalpie"/>
          <w:rFonts w:ascii="Arial" w:hAnsi="Arial" w:cs="Arial"/>
          <w:sz w:val="22"/>
        </w:rPr>
        <w:footnoteReference w:id="5"/>
      </w:r>
      <w:r w:rsidRPr="00E3418D">
        <w:rPr>
          <w:rFonts w:ascii="Arial" w:hAnsi="Arial" w:cs="Arial"/>
          <w:sz w:val="22"/>
        </w:rPr>
        <w:t>.</w:t>
      </w:r>
    </w:p>
    <w:p w:rsidRPr="00E3418D" w:rsidR="00BD4897" w:rsidP="00BD4897" w:rsidRDefault="00BD4897" w14:paraId="3AF0EBFA" w14:textId="449DB942">
      <w:pPr>
        <w:spacing w:before="120" w:after="120" w:line="276" w:lineRule="auto"/>
        <w:jc w:val="both"/>
        <w:rPr>
          <w:rFonts w:ascii="Arial" w:hAnsi="Arial" w:eastAsia="Calibri" w:cs="Arial"/>
          <w:bCs/>
          <w:sz w:val="22"/>
        </w:rPr>
      </w:pPr>
      <w:r w:rsidRPr="00E3418D">
        <w:rPr>
          <w:rFonts w:ascii="Arial" w:hAnsi="Arial" w:eastAsia="Calibri" w:cs="Arial"/>
          <w:bCs/>
          <w:sz w:val="22"/>
        </w:rPr>
        <w:tab/>
      </w:r>
      <w:r w:rsidRPr="00E3418D">
        <w:rPr>
          <w:rFonts w:ascii="Arial" w:hAnsi="Arial" w:eastAsia="Calibri" w:cs="Arial"/>
          <w:bCs/>
          <w:sz w:val="22"/>
        </w:rPr>
        <w:t>Dentro de las normas adicionadas al Decreto 1082 de 2015 por el Decreto 2096 de 2019 se encuentra el artículo 2.2.1.2.6.2.2</w:t>
      </w:r>
      <w:r w:rsidRPr="00E3418D">
        <w:rPr>
          <w:rStyle w:val="Refdenotaalpie"/>
          <w:rFonts w:ascii="Arial" w:hAnsi="Arial" w:eastAsia="Calibri" w:cs="Arial"/>
          <w:bCs/>
          <w:sz w:val="22"/>
        </w:rPr>
        <w:footnoteReference w:id="6"/>
      </w:r>
      <w:r w:rsidRPr="00E3418D">
        <w:rPr>
          <w:rFonts w:ascii="Arial" w:hAnsi="Arial" w:eastAsia="Calibri" w:cs="Arial"/>
          <w:bCs/>
          <w:sz w:val="22"/>
        </w:rPr>
        <w:t xml:space="preserve"> que contiene el listado de los </w:t>
      </w:r>
      <w:r w:rsidRPr="00E3418D" w:rsidR="00E3418D">
        <w:rPr>
          <w:rFonts w:ascii="Arial" w:hAnsi="Arial" w:eastAsia="Calibri" w:cs="Arial"/>
          <w:bCs/>
          <w:sz w:val="22"/>
        </w:rPr>
        <w:t>Documentos Tipo</w:t>
      </w:r>
      <w:r w:rsidRPr="00E3418D">
        <w:rPr>
          <w:rFonts w:ascii="Arial" w:hAnsi="Arial" w:eastAsia="Calibri" w:cs="Arial"/>
          <w:bCs/>
          <w:sz w:val="22"/>
        </w:rPr>
        <w:t xml:space="preserve"> aplicables a los </w:t>
      </w:r>
      <w:r w:rsidRPr="00E3418D">
        <w:rPr>
          <w:rFonts w:ascii="Arial" w:hAnsi="Arial" w:cs="Arial"/>
          <w:sz w:val="22"/>
        </w:rPr>
        <w:t xml:space="preserve">procesos de selección abreviada de menor cuantía para la contratación de </w:t>
      </w:r>
      <w:r w:rsidRPr="00E3418D">
        <w:rPr>
          <w:rFonts w:ascii="Arial" w:hAnsi="Arial" w:cs="Arial"/>
          <w:sz w:val="22"/>
        </w:rPr>
        <w:lastRenderedPageBreak/>
        <w:t>obra pública de infraestructura de transporte</w:t>
      </w:r>
      <w:r w:rsidRPr="00E3418D">
        <w:rPr>
          <w:rFonts w:ascii="Arial" w:hAnsi="Arial" w:eastAsia="Calibri" w:cs="Arial"/>
          <w:bCs/>
          <w:sz w:val="22"/>
        </w:rPr>
        <w:t xml:space="preserve">, mientras que el </w:t>
      </w:r>
      <w:r w:rsidRPr="00E3418D">
        <w:rPr>
          <w:rFonts w:ascii="Arial" w:hAnsi="Arial" w:cs="Arial"/>
          <w:sz w:val="22"/>
        </w:rPr>
        <w:t xml:space="preserve">2.2.1.2.6.2.3 </w:t>
      </w:r>
      <w:r w:rsidRPr="00E3418D">
        <w:rPr>
          <w:rFonts w:ascii="Arial" w:hAnsi="Arial" w:cs="Arial"/>
          <w:sz w:val="22"/>
          <w:lang w:val="es-ES"/>
        </w:rPr>
        <w:t xml:space="preserve">facultó a la Agencia Nacional de Contratación Pública ― Colombia Compra Eficiente, para que en coordinación con el Departamento Nacional de Planeación (DNP) y el Ministerio de Transporte, desarrollara e implementara los </w:t>
      </w:r>
      <w:r w:rsidRPr="00E3418D" w:rsidR="00E3418D">
        <w:rPr>
          <w:rFonts w:ascii="Arial" w:hAnsi="Arial" w:cs="Arial"/>
          <w:sz w:val="22"/>
          <w:lang w:val="es-ES"/>
        </w:rPr>
        <w:t>Documentos Tipo</w:t>
      </w:r>
      <w:r w:rsidRPr="00E3418D">
        <w:rPr>
          <w:rFonts w:ascii="Arial" w:hAnsi="Arial" w:cs="Arial"/>
          <w:sz w:val="22"/>
          <w:lang w:val="es-ES"/>
        </w:rPr>
        <w:t xml:space="preserve">, competencia que fue ejercida mediante la expedición de la Resolución No. 044 del 14 de febrero de 2020 que implementó los </w:t>
      </w:r>
      <w:r w:rsidRPr="00E3418D" w:rsidR="00E3418D">
        <w:rPr>
          <w:rFonts w:ascii="Arial" w:hAnsi="Arial" w:cs="Arial"/>
          <w:sz w:val="22"/>
          <w:lang w:val="es-ES"/>
        </w:rPr>
        <w:t>Documentos Tipo</w:t>
      </w:r>
      <w:r w:rsidRPr="00E3418D">
        <w:rPr>
          <w:rFonts w:ascii="Arial" w:hAnsi="Arial" w:cs="Arial"/>
          <w:sz w:val="22"/>
          <w:lang w:val="es-ES"/>
        </w:rPr>
        <w:t xml:space="preserve"> para esta modalidad de selección, los cuales de conformidad con el artículo 3 </w:t>
      </w:r>
      <w:r w:rsidRPr="00E3418D">
        <w:rPr>
          <w:rFonts w:ascii="Arial" w:hAnsi="Arial" w:eastAsia="Calibri" w:cs="Arial"/>
          <w:bCs/>
          <w:sz w:val="22"/>
        </w:rPr>
        <w:t xml:space="preserve">del Decreto 2096 de 2019 deberán ser aplicados en </w:t>
      </w:r>
      <w:r w:rsidRPr="00E3418D">
        <w:rPr>
          <w:rFonts w:ascii="Arial" w:hAnsi="Arial" w:cs="Arial"/>
          <w:sz w:val="22"/>
        </w:rPr>
        <w:t>«los procesos de contratación de selección abreviada de menor cuantía cuyo aviso de convocatoria sea publicado a partir del 17 de febrero de 2020</w:t>
      </w:r>
      <w:r w:rsidRPr="00E3418D">
        <w:rPr>
          <w:rFonts w:ascii="Arial" w:hAnsi="Arial" w:eastAsia="Calibri" w:cs="Arial"/>
          <w:bCs/>
          <w:sz w:val="22"/>
        </w:rPr>
        <w:t xml:space="preserve">». </w:t>
      </w:r>
    </w:p>
    <w:p w:rsidRPr="00E3418D" w:rsidR="00FA36FD" w:rsidP="00BD4897" w:rsidRDefault="00BD4897" w14:paraId="4763633C" w14:textId="2D12D4A4">
      <w:pPr>
        <w:spacing w:before="120" w:line="276" w:lineRule="auto"/>
        <w:ind w:firstLine="709"/>
        <w:jc w:val="both"/>
        <w:rPr>
          <w:rFonts w:ascii="Arial" w:hAnsi="Arial" w:cs="Arial"/>
          <w:sz w:val="22"/>
        </w:rPr>
      </w:pPr>
      <w:r w:rsidRPr="00E3418D">
        <w:rPr>
          <w:rFonts w:ascii="Arial" w:hAnsi="Arial" w:cs="Arial"/>
          <w:sz w:val="22"/>
        </w:rPr>
        <w:t xml:space="preserve"> </w:t>
      </w:r>
      <w:r w:rsidRPr="00E3418D" w:rsidR="00557563">
        <w:rPr>
          <w:rFonts w:ascii="Arial" w:hAnsi="Arial" w:cs="Arial"/>
          <w:sz w:val="22"/>
        </w:rPr>
        <w:t>En suma</w:t>
      </w:r>
      <w:r w:rsidRPr="00E3418D" w:rsidR="00FA36FD">
        <w:rPr>
          <w:rFonts w:ascii="Arial" w:hAnsi="Arial" w:cs="Arial"/>
          <w:sz w:val="22"/>
        </w:rPr>
        <w:t xml:space="preserve">, los </w:t>
      </w:r>
      <w:r w:rsidRPr="00E3418D" w:rsidR="00E3418D">
        <w:rPr>
          <w:rFonts w:ascii="Arial" w:hAnsi="Arial" w:cs="Arial"/>
          <w:sz w:val="22"/>
        </w:rPr>
        <w:t>Documentos Tipo</w:t>
      </w:r>
      <w:r w:rsidRPr="00E3418D" w:rsidR="00FA36FD">
        <w:rPr>
          <w:rFonts w:ascii="Arial" w:hAnsi="Arial" w:cs="Arial"/>
          <w:sz w:val="22"/>
        </w:rPr>
        <w:t xml:space="preserve"> para</w:t>
      </w:r>
      <w:r w:rsidRPr="00E3418D" w:rsidR="007E5472">
        <w:rPr>
          <w:rFonts w:ascii="Arial" w:hAnsi="Arial" w:cs="Arial"/>
          <w:sz w:val="22"/>
        </w:rPr>
        <w:t xml:space="preserve"> selección abreviada de menor cuantía y</w:t>
      </w:r>
      <w:r w:rsidRPr="00E3418D" w:rsidR="00FA36FD">
        <w:rPr>
          <w:rFonts w:ascii="Arial" w:hAnsi="Arial" w:cs="Arial"/>
          <w:sz w:val="22"/>
        </w:rPr>
        <w:t xml:space="preserve"> licitación de obra pública de infraestructura de transporte, son obligatorios y deben ser aplicados por las entidades estatales sometidas al Estatuto General de la Contratación de la Administración Pública. </w:t>
      </w:r>
    </w:p>
    <w:p w:rsidRPr="00E3418D" w:rsidR="00FA36FD" w:rsidP="00FA36FD" w:rsidRDefault="00501CA5" w14:paraId="4AE2C51F" w14:textId="52A8A281">
      <w:pPr>
        <w:spacing w:before="120" w:line="276" w:lineRule="auto"/>
        <w:ind w:firstLine="709"/>
        <w:jc w:val="both"/>
        <w:rPr>
          <w:rFonts w:ascii="Arial" w:hAnsi="Arial" w:cs="Arial"/>
          <w:sz w:val="22"/>
        </w:rPr>
      </w:pPr>
      <w:r w:rsidRPr="00E3418D">
        <w:rPr>
          <w:rFonts w:ascii="Arial" w:hAnsi="Arial" w:cs="Arial"/>
          <w:sz w:val="22"/>
        </w:rPr>
        <w:t xml:space="preserve">Ahora bien, </w:t>
      </w:r>
      <w:r w:rsidRPr="00E3418D" w:rsidR="00FA36FD">
        <w:rPr>
          <w:rFonts w:ascii="Arial" w:hAnsi="Arial" w:cs="Arial"/>
          <w:sz w:val="22"/>
        </w:rPr>
        <w:t xml:space="preserve">en los Documentos Base de licitación pública y de selección abreviada se hace referencia al ámbito de aplicación de los Pliegos Tipo. El primero, establece que «los </w:t>
      </w:r>
      <w:r w:rsidRPr="00E3418D" w:rsidR="00E3418D">
        <w:rPr>
          <w:rFonts w:ascii="Arial" w:hAnsi="Arial" w:cs="Arial"/>
          <w:sz w:val="22"/>
        </w:rPr>
        <w:t>Documentos Tipo</w:t>
      </w:r>
      <w:r w:rsidRPr="00E3418D" w:rsidR="00FA36FD">
        <w:rPr>
          <w:rFonts w:ascii="Arial" w:hAnsi="Arial" w:cs="Arial"/>
          <w:sz w:val="22"/>
        </w:rPr>
        <w:t xml:space="preserve"> aplican a los procesos de licitación de obra pública de infraestructura de transporte (versión 2), que correspondan a las actividades definidas en la Matriz 1 Experiencia». El segundo, dispone que «estos </w:t>
      </w:r>
      <w:r w:rsidRPr="00E3418D" w:rsidR="00E3418D">
        <w:rPr>
          <w:rFonts w:ascii="Arial" w:hAnsi="Arial" w:cs="Arial"/>
          <w:sz w:val="22"/>
        </w:rPr>
        <w:t>Documentos Tipo</w:t>
      </w:r>
      <w:r w:rsidRPr="00E3418D" w:rsidR="00FA36FD">
        <w:rPr>
          <w:rFonts w:ascii="Arial" w:hAnsi="Arial" w:cs="Arial"/>
          <w:sz w:val="22"/>
        </w:rPr>
        <w:t xml:space="preserve">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w:t>
      </w:r>
      <w:r w:rsidRPr="00E3418D" w:rsidR="00E3418D">
        <w:rPr>
          <w:rFonts w:ascii="Arial" w:hAnsi="Arial" w:cs="Arial"/>
          <w:sz w:val="22"/>
        </w:rPr>
        <w:t>Documentos Tipo</w:t>
      </w:r>
      <w:r w:rsidRPr="00E3418D" w:rsidR="00FA36FD">
        <w:rPr>
          <w:rFonts w:ascii="Arial" w:hAnsi="Arial" w:cs="Arial"/>
          <w:sz w:val="22"/>
        </w:rPr>
        <w:t>», y que «las actividades de infraestructura de transporte no contempladas en la Matriz 1 – Experiencia no tienen que aplicar los Documentos Tipo».</w:t>
      </w:r>
    </w:p>
    <w:p w:rsidRPr="00E3418D" w:rsidR="00FA36FD" w:rsidP="00FA36FD" w:rsidRDefault="00FA36FD" w14:paraId="78B1054F" w14:textId="474BCC73">
      <w:pPr>
        <w:spacing w:before="120" w:line="276" w:lineRule="auto"/>
        <w:ind w:firstLine="709"/>
        <w:jc w:val="both"/>
        <w:rPr>
          <w:rFonts w:ascii="Arial" w:hAnsi="Arial" w:cs="Arial"/>
          <w:sz w:val="22"/>
        </w:rPr>
      </w:pPr>
      <w:r w:rsidRPr="00E3418D">
        <w:rPr>
          <w:rFonts w:ascii="Arial" w:hAnsi="Arial" w:cs="Arial"/>
          <w:sz w:val="22"/>
        </w:rPr>
        <w:t xml:space="preserve">Para determinar el ámbito de aplicación de los Documentos Tipo, entonces, se debe acudir a la Matriz 1 ─ Experiencia (en adelante Matriz 1). En ambos casos, la Matriz 1 de los Pliegos Tipo está constituida por ocho </w:t>
      </w:r>
      <w:r w:rsidRPr="00E3418D" w:rsidR="007E5472">
        <w:rPr>
          <w:rFonts w:ascii="Arial" w:hAnsi="Arial" w:cs="Arial"/>
          <w:sz w:val="22"/>
        </w:rPr>
        <w:t>(</w:t>
      </w:r>
      <w:r w:rsidRPr="00E3418D">
        <w:rPr>
          <w:rFonts w:ascii="Arial" w:hAnsi="Arial" w:cs="Arial"/>
          <w:sz w:val="22"/>
        </w:rPr>
        <w:t>8</w:t>
      </w:r>
      <w:r w:rsidRPr="00E3418D" w:rsidR="007E5472">
        <w:rPr>
          <w:rFonts w:ascii="Arial" w:hAnsi="Arial" w:cs="Arial"/>
          <w:sz w:val="22"/>
        </w:rPr>
        <w:t>)</w:t>
      </w:r>
      <w:r w:rsidRPr="00E3418D">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rsidRPr="00E3418D" w:rsidR="00501CA5" w:rsidP="005C510B" w:rsidRDefault="00765C27" w14:paraId="10FB8874" w14:textId="77777777">
      <w:pPr>
        <w:spacing w:before="120" w:line="276" w:lineRule="auto"/>
        <w:ind w:firstLine="708"/>
        <w:jc w:val="both"/>
        <w:rPr>
          <w:rFonts w:ascii="Arial" w:hAnsi="Arial" w:cs="Arial"/>
          <w:sz w:val="22"/>
        </w:rPr>
      </w:pPr>
      <w:r w:rsidRPr="00E3418D">
        <w:rPr>
          <w:rFonts w:ascii="Arial" w:hAnsi="Arial" w:cs="Arial"/>
          <w:sz w:val="22"/>
        </w:rPr>
        <w:t>Con respecto a la</w:t>
      </w:r>
      <w:r w:rsidRPr="00E3418D" w:rsidR="00501CA5">
        <w:rPr>
          <w:rFonts w:ascii="Arial" w:hAnsi="Arial" w:cs="Arial"/>
          <w:sz w:val="22"/>
        </w:rPr>
        <w:t>s</w:t>
      </w:r>
      <w:r w:rsidRPr="00E3418D">
        <w:rPr>
          <w:rFonts w:ascii="Arial" w:hAnsi="Arial" w:cs="Arial"/>
          <w:sz w:val="22"/>
        </w:rPr>
        <w:t xml:space="preserve"> </w:t>
      </w:r>
      <w:r w:rsidRPr="00E3418D" w:rsidR="00501CA5">
        <w:rPr>
          <w:rFonts w:ascii="Arial" w:hAnsi="Arial" w:cs="Arial"/>
          <w:sz w:val="22"/>
        </w:rPr>
        <w:t>«</w:t>
      </w:r>
      <w:r w:rsidRPr="00E3418D">
        <w:rPr>
          <w:rFonts w:ascii="Arial" w:hAnsi="Arial" w:cs="Arial"/>
          <w:sz w:val="22"/>
        </w:rPr>
        <w:t>actividad</w:t>
      </w:r>
      <w:r w:rsidRPr="00E3418D" w:rsidR="00501CA5">
        <w:rPr>
          <w:rFonts w:ascii="Arial" w:hAnsi="Arial" w:cs="Arial"/>
          <w:sz w:val="22"/>
        </w:rPr>
        <w:t>es</w:t>
      </w:r>
      <w:r w:rsidRPr="00E3418D">
        <w:rPr>
          <w:rFonts w:ascii="Arial" w:hAnsi="Arial" w:cs="Arial"/>
          <w:sz w:val="22"/>
        </w:rPr>
        <w:t xml:space="preserve"> a contratar</w:t>
      </w:r>
      <w:r w:rsidRPr="00E3418D" w:rsidR="00501CA5">
        <w:rPr>
          <w:rFonts w:ascii="Arial" w:hAnsi="Arial" w:cs="Arial"/>
          <w:sz w:val="22"/>
        </w:rPr>
        <w:t>»</w:t>
      </w:r>
      <w:r w:rsidRPr="00E3418D">
        <w:rPr>
          <w:rFonts w:ascii="Arial" w:hAnsi="Arial" w:cs="Arial"/>
          <w:sz w:val="22"/>
        </w:rPr>
        <w:t xml:space="preserve">,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w:t>
      </w:r>
      <w:r w:rsidRPr="00E3418D" w:rsidR="00FA36FD">
        <w:rPr>
          <w:rFonts w:ascii="Arial" w:hAnsi="Arial" w:cs="Arial"/>
          <w:sz w:val="22"/>
        </w:rPr>
        <w:t xml:space="preserve">Por ejemplo, las «obras en vías terciarias» están subdivididas en tres actividades a contratar, a saber: «2.1 PROYECTOS DE CONSTRUCCIÓN DE VÍAS TERCIARIAS», «2.2 </w:t>
      </w:r>
      <w:r w:rsidRPr="00E3418D" w:rsidR="00FA36FD">
        <w:rPr>
          <w:rFonts w:ascii="Arial" w:hAnsi="Arial" w:cs="Arial"/>
          <w:sz w:val="22"/>
        </w:rPr>
        <w:lastRenderedPageBreak/>
        <w:t>MEJORAMIENTO EN VÍAS TERCIARIAS» y «2.3 MANTENIMIENTO O REHABILITACIÓN EN VÍAS TERCIARIAS». Esta división es la misma en los Documentos Tipo de licitación pública y en los de selección abreviada de menor cuantía.</w:t>
      </w:r>
    </w:p>
    <w:p w:rsidRPr="00E3418D" w:rsidR="00FA36FD" w:rsidP="00943EA6" w:rsidRDefault="00FA36FD" w14:paraId="4F87D32E" w14:textId="08459F75">
      <w:pPr>
        <w:spacing w:before="120" w:line="276" w:lineRule="auto"/>
        <w:ind w:firstLine="708"/>
        <w:jc w:val="both"/>
        <w:rPr>
          <w:rFonts w:ascii="Arial" w:hAnsi="Arial" w:cs="Arial"/>
          <w:sz w:val="22"/>
        </w:rPr>
      </w:pPr>
      <w:r w:rsidRPr="00E3418D">
        <w:rPr>
          <w:rFonts w:ascii="Arial" w:hAnsi="Arial" w:cs="Arial"/>
          <w:sz w:val="22"/>
        </w:rPr>
        <w:t>De esta forma, si la entidad pretende contratar alguna de tales actividades debe acudir a los Documentos Tipo, ya sea a los de licitación pública o a los de selección abreviada de menor cuantía, dependiendo de las particularidades del proceso de contratación.</w:t>
      </w:r>
      <w:r w:rsidRPr="00E3418D" w:rsidR="00943EA6">
        <w:rPr>
          <w:rFonts w:ascii="Arial" w:hAnsi="Arial" w:cs="Arial"/>
          <w:sz w:val="22"/>
        </w:rPr>
        <w:t xml:space="preserve"> </w:t>
      </w:r>
      <w:r w:rsidRPr="00E3418D">
        <w:rPr>
          <w:rFonts w:ascii="Arial" w:hAnsi="Arial" w:cs="Arial"/>
          <w:sz w:val="22"/>
        </w:rPr>
        <w:t xml:space="preserve">Esto sin perjuicio de la aplicación </w:t>
      </w:r>
      <w:r w:rsidRPr="00E3418D" w:rsidR="00943EA6">
        <w:rPr>
          <w:rFonts w:ascii="Arial" w:hAnsi="Arial" w:cs="Arial"/>
          <w:sz w:val="22"/>
        </w:rPr>
        <w:t>de lo establecido en el</w:t>
      </w:r>
      <w:r w:rsidRPr="00E3418D">
        <w:rPr>
          <w:rFonts w:ascii="Arial" w:hAnsi="Arial" w:cs="Arial"/>
          <w:sz w:val="22"/>
        </w:rPr>
        <w:t xml:space="preserve"> artículo 2.2.1.2.6.1.5. del Decreto 1082 de 2015, adicionado por el artículo 1º del Decreto 342 de 2019, que establece lo siguiente:</w:t>
      </w:r>
    </w:p>
    <w:p w:rsidRPr="00E3418D" w:rsidR="00FA36FD" w:rsidP="00FA36FD" w:rsidRDefault="00FA36FD" w14:paraId="28BD7EA7" w14:textId="77777777">
      <w:pPr>
        <w:jc w:val="both"/>
        <w:rPr>
          <w:rFonts w:ascii="Arial" w:hAnsi="Arial" w:cs="Arial"/>
          <w:sz w:val="22"/>
        </w:rPr>
      </w:pPr>
    </w:p>
    <w:p w:rsidRPr="00E3418D" w:rsidR="00FA36FD" w:rsidP="00FA36FD" w:rsidRDefault="00FA36FD" w14:paraId="08B09893" w14:textId="77777777">
      <w:pPr>
        <w:ind w:left="709" w:right="758"/>
        <w:jc w:val="both"/>
        <w:rPr>
          <w:rFonts w:ascii="Arial" w:hAnsi="Arial" w:cs="Arial"/>
          <w:sz w:val="21"/>
          <w:szCs w:val="21"/>
        </w:rPr>
      </w:pPr>
      <w:r w:rsidRPr="00E3418D">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E3418D" w:rsidR="00FA36FD" w:rsidP="00FA36FD" w:rsidRDefault="00FA36FD" w14:paraId="79D9F2F3" w14:textId="77777777">
      <w:pPr>
        <w:ind w:left="709" w:right="758"/>
        <w:jc w:val="both"/>
        <w:rPr>
          <w:rFonts w:ascii="Arial" w:hAnsi="Arial" w:cs="Arial"/>
          <w:sz w:val="21"/>
          <w:szCs w:val="21"/>
        </w:rPr>
      </w:pPr>
    </w:p>
    <w:p w:rsidRPr="00E3418D" w:rsidR="00FA36FD" w:rsidP="00FA36FD" w:rsidRDefault="00FA36FD" w14:paraId="394A5348" w14:textId="77777777">
      <w:pPr>
        <w:ind w:left="709" w:right="758"/>
        <w:jc w:val="both"/>
        <w:rPr>
          <w:rFonts w:ascii="Arial" w:hAnsi="Arial" w:cs="Arial"/>
          <w:sz w:val="21"/>
          <w:szCs w:val="21"/>
        </w:rPr>
      </w:pPr>
      <w:r w:rsidRPr="00E3418D">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Pr="00E3418D" w:rsidR="00FA36FD" w:rsidP="00FA36FD" w:rsidRDefault="00FA36FD" w14:paraId="7369C67F" w14:textId="77777777">
      <w:pPr>
        <w:ind w:left="709" w:right="758"/>
        <w:jc w:val="both"/>
        <w:rPr>
          <w:rFonts w:ascii="Arial" w:hAnsi="Arial" w:cs="Arial"/>
          <w:sz w:val="21"/>
          <w:szCs w:val="21"/>
        </w:rPr>
      </w:pPr>
    </w:p>
    <w:p w:rsidRPr="00E3418D" w:rsidR="00FA36FD" w:rsidP="00FA36FD" w:rsidRDefault="00FA36FD" w14:paraId="3BF0F212" w14:textId="77777777">
      <w:pPr>
        <w:ind w:left="709" w:right="758"/>
        <w:jc w:val="both"/>
        <w:rPr>
          <w:rFonts w:ascii="Arial" w:hAnsi="Arial" w:cs="Arial"/>
          <w:sz w:val="21"/>
          <w:szCs w:val="21"/>
        </w:rPr>
      </w:pPr>
      <w:r w:rsidRPr="00E3418D">
        <w:rPr>
          <w:rFonts w:ascii="Arial" w:hAnsi="Arial" w:cs="Arial"/>
          <w:sz w:val="21"/>
          <w:szCs w:val="21"/>
        </w:rPr>
        <w:t>2. Conservar los requisitos exigidos en los Documentos Tipo.</w:t>
      </w:r>
    </w:p>
    <w:p w:rsidRPr="00E3418D" w:rsidR="00FA36FD" w:rsidP="00FA36FD" w:rsidRDefault="00FA36FD" w14:paraId="258360CD" w14:textId="77777777">
      <w:pPr>
        <w:ind w:left="709" w:right="758"/>
        <w:jc w:val="both"/>
        <w:rPr>
          <w:rFonts w:ascii="Arial" w:hAnsi="Arial" w:cs="Arial"/>
          <w:sz w:val="21"/>
          <w:szCs w:val="21"/>
        </w:rPr>
      </w:pPr>
    </w:p>
    <w:p w:rsidRPr="00E3418D" w:rsidR="00FA36FD" w:rsidP="00FA36FD" w:rsidRDefault="00FA36FD" w14:paraId="3C255E28" w14:textId="77777777">
      <w:pPr>
        <w:ind w:left="709" w:right="758"/>
        <w:jc w:val="both"/>
        <w:rPr>
          <w:rFonts w:ascii="Arial" w:hAnsi="Arial" w:cs="Arial"/>
          <w:sz w:val="21"/>
          <w:szCs w:val="21"/>
        </w:rPr>
      </w:pPr>
      <w:r w:rsidRPr="00E3418D">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rsidRPr="00E3418D" w:rsidR="00FA36FD" w:rsidP="00FA36FD" w:rsidRDefault="00FA36FD" w14:paraId="0099FB87" w14:textId="77777777">
      <w:pPr>
        <w:ind w:left="709" w:right="758"/>
        <w:jc w:val="both"/>
        <w:rPr>
          <w:rFonts w:ascii="Arial" w:hAnsi="Arial" w:cs="Arial"/>
          <w:sz w:val="21"/>
          <w:szCs w:val="21"/>
        </w:rPr>
      </w:pPr>
    </w:p>
    <w:p w:rsidRPr="00E3418D" w:rsidR="00FA36FD" w:rsidP="00FA36FD" w:rsidRDefault="00FA36FD" w14:paraId="2E531919" w14:textId="77777777">
      <w:pPr>
        <w:ind w:left="709" w:right="758"/>
        <w:jc w:val="both"/>
        <w:rPr>
          <w:rFonts w:ascii="Arial" w:hAnsi="Arial" w:cs="Arial"/>
          <w:sz w:val="21"/>
          <w:szCs w:val="21"/>
        </w:rPr>
      </w:pPr>
      <w:r w:rsidRPr="00E3418D">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rsidRPr="00E3418D" w:rsidR="00FA36FD" w:rsidP="00FA36FD" w:rsidRDefault="00FA36FD" w14:paraId="44F6B09F" w14:textId="77777777">
      <w:pPr>
        <w:pStyle w:val="Default"/>
        <w:rPr>
          <w:color w:val="auto"/>
        </w:rPr>
      </w:pPr>
    </w:p>
    <w:p w:rsidRPr="00E3418D" w:rsidR="00FA36FD" w:rsidP="00FA36FD" w:rsidRDefault="00FA36FD" w14:paraId="46E28F40" w14:textId="77777777">
      <w:pPr>
        <w:spacing w:before="120" w:line="276" w:lineRule="auto"/>
        <w:ind w:firstLine="708"/>
        <w:jc w:val="both"/>
        <w:rPr>
          <w:rFonts w:ascii="Arial" w:hAnsi="Arial" w:cs="Arial"/>
          <w:sz w:val="22"/>
        </w:rPr>
      </w:pPr>
      <w:r w:rsidRPr="00E3418D">
        <w:rPr>
          <w:rFonts w:ascii="Arial" w:hAnsi="Arial" w:cs="Arial"/>
          <w:sz w:val="22"/>
        </w:rPr>
        <w:t>Colofón de lo anterior, Colombia Compra Eficiente concluye que los Documentos Tipo son obligatorios para las entidades públicas, así mismo que el ámbito de aplicación de dichos documentos está determinado por las actividades a contratar establecidas en la Matriz 1 y, eventualmente, en el artículo 2.2.1.2.6.1.5. del Decreto 1082 de 2015, adicionado por el artículo 1º del Decreto 342 de 2019, en relación con la adquisición de bienes o servicios adicionales a la obra pública.</w:t>
      </w:r>
    </w:p>
    <w:p w:rsidRPr="00E3418D" w:rsidR="00FA36FD" w:rsidP="00370F3B" w:rsidRDefault="00FA36FD" w14:paraId="360F255B" w14:textId="7E18DC36">
      <w:pPr>
        <w:jc w:val="both"/>
        <w:rPr>
          <w:rFonts w:ascii="Arial" w:hAnsi="Arial" w:eastAsia="Calibri" w:cs="Arial"/>
          <w:sz w:val="22"/>
        </w:rPr>
      </w:pPr>
    </w:p>
    <w:p w:rsidRPr="00E3418D" w:rsidR="009236F8" w:rsidP="009236F8" w:rsidRDefault="009236F8" w14:paraId="054AC5BA" w14:textId="1F1F4DC1">
      <w:pPr>
        <w:pStyle w:val="Prrafodelista"/>
        <w:numPr>
          <w:ilvl w:val="1"/>
          <w:numId w:val="6"/>
        </w:numPr>
        <w:tabs>
          <w:tab w:val="left" w:pos="426"/>
        </w:tabs>
        <w:spacing w:line="276" w:lineRule="auto"/>
        <w:ind w:left="0" w:firstLine="0"/>
        <w:jc w:val="both"/>
        <w:rPr>
          <w:rFonts w:ascii="Arial" w:hAnsi="Arial" w:eastAsia="Calibri" w:cs="Arial"/>
          <w:b/>
          <w:sz w:val="22"/>
        </w:rPr>
      </w:pPr>
      <w:r w:rsidRPr="00E3418D">
        <w:rPr>
          <w:rFonts w:ascii="Arial" w:hAnsi="Arial" w:eastAsia="Calibri" w:cs="Arial"/>
          <w:b/>
          <w:sz w:val="22"/>
        </w:rPr>
        <w:t>Contratos de espacio público urbano relacionados con infraestructura de transporte</w:t>
      </w:r>
    </w:p>
    <w:p w:rsidRPr="00E3418D" w:rsidR="00B17F49" w:rsidP="00370F3B" w:rsidRDefault="00B17F49" w14:paraId="2DC93408" w14:textId="7E6E19E1">
      <w:pPr>
        <w:pStyle w:val="Prrafodelista"/>
        <w:tabs>
          <w:tab w:val="left" w:pos="426"/>
        </w:tabs>
        <w:ind w:left="0"/>
        <w:jc w:val="both"/>
        <w:rPr>
          <w:rFonts w:ascii="Arial" w:hAnsi="Arial" w:eastAsia="Calibri" w:cs="Arial"/>
          <w:b/>
          <w:sz w:val="22"/>
        </w:rPr>
      </w:pPr>
    </w:p>
    <w:p w:rsidRPr="00E3418D" w:rsidR="007022B8" w:rsidP="00E3418D" w:rsidRDefault="00C428AC" w14:paraId="782FC558" w14:textId="3784B762">
      <w:pPr>
        <w:spacing w:before="120" w:line="276" w:lineRule="auto"/>
        <w:jc w:val="both"/>
        <w:rPr>
          <w:rFonts w:ascii="Arial" w:hAnsi="Arial" w:cs="Arial"/>
          <w:sz w:val="22"/>
        </w:rPr>
      </w:pPr>
      <w:r w:rsidRPr="00E3418D">
        <w:rPr>
          <w:rFonts w:ascii="Arial" w:hAnsi="Arial" w:cs="Arial"/>
          <w:sz w:val="22"/>
        </w:rPr>
        <w:lastRenderedPageBreak/>
        <w:t>El Anexo 3</w:t>
      </w:r>
      <w:r w:rsidR="00CF1D39">
        <w:rPr>
          <w:rFonts w:ascii="Arial" w:hAnsi="Arial" w:cs="Arial"/>
          <w:sz w:val="22"/>
        </w:rPr>
        <w:t xml:space="preserve"> – </w:t>
      </w:r>
      <w:r w:rsidRPr="00E3418D">
        <w:rPr>
          <w:rFonts w:ascii="Arial" w:hAnsi="Arial" w:cs="Arial"/>
          <w:sz w:val="22"/>
        </w:rPr>
        <w:t>Glosario</w:t>
      </w:r>
      <w:r w:rsidRPr="00E3418D" w:rsidR="003B7AB4">
        <w:rPr>
          <w:rFonts w:ascii="Arial" w:hAnsi="Arial" w:cs="Arial"/>
          <w:sz w:val="22"/>
        </w:rPr>
        <w:t xml:space="preserve"> </w:t>
      </w:r>
      <w:r w:rsidR="00D930BF">
        <w:rPr>
          <w:rFonts w:ascii="Arial" w:hAnsi="Arial" w:cs="Arial"/>
          <w:sz w:val="22"/>
        </w:rPr>
        <w:t>«</w:t>
      </w:r>
      <w:r w:rsidRPr="00E3418D" w:rsidR="003B7AB4">
        <w:rPr>
          <w:rFonts w:ascii="Arial" w:hAnsi="Arial" w:cs="Arial"/>
          <w:sz w:val="22"/>
        </w:rPr>
        <w:t>desde ahora Anexo 3</w:t>
      </w:r>
      <w:r w:rsidR="00D930BF">
        <w:rPr>
          <w:rFonts w:ascii="Arial" w:hAnsi="Arial" w:cs="Arial"/>
          <w:sz w:val="22"/>
        </w:rPr>
        <w:t xml:space="preserve">» de la Versión 1 de los Documentos Tipo </w:t>
      </w:r>
      <w:r w:rsidRPr="00E3418D">
        <w:rPr>
          <w:rFonts w:ascii="Arial" w:hAnsi="Arial" w:cs="Arial"/>
          <w:sz w:val="22"/>
        </w:rPr>
        <w:t xml:space="preserve">señala que la infraestructura de transporte se refiere a obras realizadas en: i) vías primarias y secundarias, ii) vías terciarias, iii) infraestructuras marítimas y fluviales, iv) vías primarias, secundarias o terciarias para atención a emergencias diferentes a contratación directa, v) infraestructura férrea, vi) infraestructura vial urbana, vii) puentes </w:t>
      </w:r>
      <w:r w:rsidR="00CF1D39">
        <w:rPr>
          <w:rFonts w:ascii="Arial" w:hAnsi="Arial" w:cs="Arial"/>
          <w:sz w:val="22"/>
        </w:rPr>
        <w:t>y</w:t>
      </w:r>
      <w:r w:rsidRPr="00E3418D">
        <w:rPr>
          <w:rFonts w:ascii="Arial" w:hAnsi="Arial" w:cs="Arial"/>
          <w:sz w:val="22"/>
        </w:rPr>
        <w:t xml:space="preserve"> viii) infraestructura </w:t>
      </w:r>
      <w:r w:rsidRPr="00E3418D" w:rsidR="006E1E60">
        <w:rPr>
          <w:rFonts w:ascii="Arial" w:hAnsi="Arial" w:cs="Arial"/>
          <w:sz w:val="22"/>
        </w:rPr>
        <w:t>a</w:t>
      </w:r>
      <w:r w:rsidRPr="00E3418D">
        <w:rPr>
          <w:rFonts w:ascii="Arial" w:hAnsi="Arial" w:cs="Arial"/>
          <w:sz w:val="22"/>
        </w:rPr>
        <w:t xml:space="preserve">eroportuaria. </w:t>
      </w:r>
      <w:r w:rsidR="00D930BF">
        <w:rPr>
          <w:rFonts w:ascii="Arial" w:hAnsi="Arial" w:cs="Arial"/>
          <w:sz w:val="22"/>
        </w:rPr>
        <w:t>A</w:t>
      </w:r>
      <w:r w:rsidRPr="00E3418D" w:rsidR="00294403">
        <w:rPr>
          <w:rFonts w:ascii="Arial" w:hAnsi="Arial" w:cs="Arial"/>
          <w:sz w:val="22"/>
        </w:rPr>
        <w:t xml:space="preserve">demás, </w:t>
      </w:r>
      <w:r w:rsidRPr="00E3418D" w:rsidR="009236F8">
        <w:rPr>
          <w:rFonts w:ascii="Arial" w:hAnsi="Arial" w:cs="Arial"/>
          <w:sz w:val="22"/>
        </w:rPr>
        <w:t xml:space="preserve">define </w:t>
      </w:r>
      <w:r w:rsidRPr="00E3418D">
        <w:rPr>
          <w:rFonts w:ascii="Arial" w:hAnsi="Arial" w:cs="Arial"/>
          <w:sz w:val="22"/>
        </w:rPr>
        <w:t>el espacio público</w:t>
      </w:r>
      <w:r w:rsidRPr="00E3418D" w:rsidR="00CA2E26">
        <w:rPr>
          <w:rFonts w:ascii="Arial" w:hAnsi="Arial" w:cs="Arial"/>
          <w:sz w:val="22"/>
        </w:rPr>
        <w:t xml:space="preserve"> </w:t>
      </w:r>
      <w:r w:rsidRPr="00E3418D">
        <w:rPr>
          <w:rFonts w:ascii="Arial" w:hAnsi="Arial" w:cs="Arial"/>
          <w:sz w:val="22"/>
        </w:rPr>
        <w:t xml:space="preserve">como el conjunto de espacios urbanos conformados por los parques, plazas, </w:t>
      </w:r>
      <w:proofErr w:type="spellStart"/>
      <w:r w:rsidRPr="00E3418D">
        <w:rPr>
          <w:rFonts w:ascii="Arial" w:hAnsi="Arial" w:cs="Arial"/>
          <w:sz w:val="22"/>
        </w:rPr>
        <w:t>ciclorrutas</w:t>
      </w:r>
      <w:proofErr w:type="spellEnd"/>
      <w:r w:rsidRPr="00E3418D">
        <w:rPr>
          <w:rFonts w:ascii="Arial" w:hAnsi="Arial" w:cs="Arial"/>
          <w:sz w:val="22"/>
        </w:rPr>
        <w:t xml:space="preserve">, vías peatonales, andenes y alamedas. De </w:t>
      </w:r>
      <w:r w:rsidRPr="00E3418D" w:rsidR="00927644">
        <w:rPr>
          <w:rFonts w:ascii="Arial" w:hAnsi="Arial" w:cs="Arial"/>
          <w:sz w:val="22"/>
        </w:rPr>
        <w:t>esta</w:t>
      </w:r>
      <w:r w:rsidR="006476ED">
        <w:rPr>
          <w:rFonts w:ascii="Arial" w:hAnsi="Arial" w:cs="Arial"/>
          <w:sz w:val="22"/>
        </w:rPr>
        <w:t>s</w:t>
      </w:r>
      <w:r w:rsidRPr="00E3418D" w:rsidR="00927644">
        <w:rPr>
          <w:rFonts w:ascii="Arial" w:hAnsi="Arial" w:cs="Arial"/>
          <w:sz w:val="22"/>
        </w:rPr>
        <w:t xml:space="preserve"> </w:t>
      </w:r>
      <w:r w:rsidRPr="00E3418D" w:rsidR="006476ED">
        <w:rPr>
          <w:rFonts w:ascii="Arial" w:hAnsi="Arial" w:cs="Arial"/>
          <w:sz w:val="22"/>
        </w:rPr>
        <w:t>definici</w:t>
      </w:r>
      <w:r w:rsidR="006476ED">
        <w:rPr>
          <w:rFonts w:ascii="Arial" w:hAnsi="Arial" w:cs="Arial"/>
          <w:sz w:val="22"/>
        </w:rPr>
        <w:t>ones</w:t>
      </w:r>
      <w:r w:rsidRPr="00E3418D">
        <w:rPr>
          <w:rFonts w:ascii="Arial" w:hAnsi="Arial" w:cs="Arial"/>
          <w:sz w:val="22"/>
        </w:rPr>
        <w:t xml:space="preserve"> </w:t>
      </w:r>
      <w:r w:rsidRPr="00E3418D" w:rsidR="00927644">
        <w:rPr>
          <w:rFonts w:ascii="Arial" w:hAnsi="Arial" w:cs="Arial"/>
          <w:sz w:val="22"/>
        </w:rPr>
        <w:t>se deriva</w:t>
      </w:r>
      <w:r w:rsidRPr="00E3418D">
        <w:rPr>
          <w:rFonts w:ascii="Arial" w:hAnsi="Arial" w:cs="Arial"/>
          <w:sz w:val="22"/>
        </w:rPr>
        <w:t xml:space="preserve"> </w:t>
      </w:r>
      <w:proofErr w:type="gramStart"/>
      <w:r w:rsidRPr="00E3418D">
        <w:rPr>
          <w:rFonts w:ascii="Arial" w:hAnsi="Arial" w:cs="Arial"/>
          <w:sz w:val="22"/>
        </w:rPr>
        <w:t>que</w:t>
      </w:r>
      <w:proofErr w:type="gramEnd"/>
      <w:r w:rsidRPr="00E3418D">
        <w:rPr>
          <w:rFonts w:ascii="Arial" w:hAnsi="Arial" w:cs="Arial"/>
          <w:sz w:val="22"/>
        </w:rPr>
        <w:t xml:space="preserve"> si el contrato s</w:t>
      </w:r>
      <w:r w:rsidR="006476ED">
        <w:rPr>
          <w:rFonts w:ascii="Arial" w:hAnsi="Arial" w:cs="Arial"/>
          <w:sz w:val="22"/>
        </w:rPr>
        <w:t>o</w:t>
      </w:r>
      <w:r w:rsidRPr="00E3418D">
        <w:rPr>
          <w:rFonts w:ascii="Arial" w:hAnsi="Arial" w:cs="Arial"/>
          <w:sz w:val="22"/>
        </w:rPr>
        <w:t>lo se relaciona con el espacio público, aislado de cualquier infraestructura de transporte,</w:t>
      </w:r>
      <w:r w:rsidR="00300B55">
        <w:rPr>
          <w:rFonts w:ascii="Arial" w:hAnsi="Arial" w:cs="Arial"/>
          <w:sz w:val="22"/>
        </w:rPr>
        <w:t xml:space="preserve"> de las enumeradas previamente,</w:t>
      </w:r>
      <w:r w:rsidRPr="00E3418D">
        <w:rPr>
          <w:rFonts w:ascii="Arial" w:hAnsi="Arial" w:cs="Arial"/>
          <w:sz w:val="22"/>
        </w:rPr>
        <w:t xml:space="preserve"> no </w:t>
      </w:r>
      <w:r w:rsidR="006476ED">
        <w:rPr>
          <w:rFonts w:ascii="Arial" w:hAnsi="Arial" w:cs="Arial"/>
          <w:sz w:val="22"/>
        </w:rPr>
        <w:t xml:space="preserve">es obligatorio aplicar </w:t>
      </w:r>
      <w:r w:rsidRPr="00E3418D">
        <w:rPr>
          <w:rFonts w:ascii="Arial" w:hAnsi="Arial" w:cs="Arial"/>
          <w:sz w:val="22"/>
        </w:rPr>
        <w:t>el Documento Base o Pliego Tipo de infraestructura de transporte, porque no se encuentra asociado a una infraestructura de transporte, a pesar de ser contratos de obra pública</w:t>
      </w:r>
      <w:r w:rsidR="00300B55">
        <w:rPr>
          <w:rFonts w:ascii="Arial" w:hAnsi="Arial" w:cs="Arial"/>
          <w:sz w:val="22"/>
        </w:rPr>
        <w:t xml:space="preserve">. Esto </w:t>
      </w:r>
      <w:r w:rsidRPr="00E3418D" w:rsidR="001A273D">
        <w:rPr>
          <w:rFonts w:ascii="Arial" w:hAnsi="Arial" w:cs="Arial"/>
          <w:sz w:val="22"/>
        </w:rPr>
        <w:t xml:space="preserve">pasaría, </w:t>
      </w:r>
      <w:r w:rsidRPr="00E3418D" w:rsidR="009236F8">
        <w:rPr>
          <w:rFonts w:ascii="Arial" w:hAnsi="Arial" w:cs="Arial"/>
          <w:sz w:val="22"/>
        </w:rPr>
        <w:t>por ejemplo,</w:t>
      </w:r>
      <w:r w:rsidRPr="00E3418D">
        <w:rPr>
          <w:rFonts w:ascii="Arial" w:hAnsi="Arial" w:cs="Arial"/>
          <w:sz w:val="22"/>
        </w:rPr>
        <w:t xml:space="preserve"> </w:t>
      </w:r>
      <w:r w:rsidRPr="00E3418D" w:rsidR="001A273D">
        <w:rPr>
          <w:rFonts w:ascii="Arial" w:hAnsi="Arial" w:cs="Arial"/>
          <w:sz w:val="22"/>
        </w:rPr>
        <w:t xml:space="preserve">para </w:t>
      </w:r>
      <w:r w:rsidRPr="00E3418D">
        <w:rPr>
          <w:rFonts w:ascii="Arial" w:hAnsi="Arial" w:cs="Arial"/>
          <w:sz w:val="22"/>
        </w:rPr>
        <w:t>la construcción de</w:t>
      </w:r>
      <w:r w:rsidRPr="00E3418D" w:rsidR="003B7AB4">
        <w:rPr>
          <w:rFonts w:ascii="Arial" w:hAnsi="Arial" w:cs="Arial"/>
          <w:sz w:val="22"/>
        </w:rPr>
        <w:t xml:space="preserve"> </w:t>
      </w:r>
      <w:r w:rsidRPr="00E3418D" w:rsidR="001A273D">
        <w:rPr>
          <w:rFonts w:ascii="Arial" w:hAnsi="Arial" w:cs="Arial"/>
          <w:sz w:val="22"/>
        </w:rPr>
        <w:t xml:space="preserve">una biblioteca u </w:t>
      </w:r>
      <w:r w:rsidR="006476ED">
        <w:rPr>
          <w:rFonts w:ascii="Arial" w:hAnsi="Arial" w:cs="Arial"/>
          <w:sz w:val="22"/>
        </w:rPr>
        <w:t>una plaza destinada para el comercio</w:t>
      </w:r>
      <w:r w:rsidRPr="00E3418D" w:rsidR="001A273D">
        <w:rPr>
          <w:rFonts w:ascii="Arial" w:hAnsi="Arial" w:cs="Arial"/>
          <w:sz w:val="22"/>
        </w:rPr>
        <w:t>.</w:t>
      </w:r>
    </w:p>
    <w:p w:rsidR="006476ED" w:rsidP="00E3418D" w:rsidRDefault="006476ED" w14:paraId="620A4021" w14:textId="238CEE34">
      <w:pPr>
        <w:spacing w:before="120" w:line="276" w:lineRule="auto"/>
        <w:ind w:firstLine="708"/>
        <w:jc w:val="both"/>
        <w:rPr>
          <w:rFonts w:ascii="Arial" w:hAnsi="Arial" w:cs="Arial"/>
          <w:sz w:val="22"/>
        </w:rPr>
      </w:pPr>
      <w:r>
        <w:rPr>
          <w:rFonts w:ascii="Arial" w:hAnsi="Arial" w:cs="Arial"/>
          <w:sz w:val="22"/>
        </w:rPr>
        <w:t>Con todo, l</w:t>
      </w:r>
      <w:r w:rsidRPr="00E3418D" w:rsidR="00E3418D">
        <w:rPr>
          <w:rFonts w:ascii="Arial" w:hAnsi="Arial" w:cs="Arial"/>
          <w:sz w:val="22"/>
        </w:rPr>
        <w:t>a situación</w:t>
      </w:r>
      <w:r w:rsidR="00D930BF">
        <w:rPr>
          <w:rFonts w:ascii="Arial" w:hAnsi="Arial" w:cs="Arial"/>
          <w:sz w:val="22"/>
        </w:rPr>
        <w:t xml:space="preserve"> presentó cierta problemática práctica en la </w:t>
      </w:r>
      <w:r>
        <w:rPr>
          <w:rFonts w:ascii="Arial" w:hAnsi="Arial" w:cs="Arial"/>
          <w:sz w:val="22"/>
        </w:rPr>
        <w:t>Versión 1</w:t>
      </w:r>
      <w:r w:rsidR="00D930BF">
        <w:rPr>
          <w:rFonts w:ascii="Arial" w:hAnsi="Arial" w:cs="Arial"/>
          <w:sz w:val="22"/>
        </w:rPr>
        <w:t xml:space="preserve"> de los Documentos Tipo</w:t>
      </w:r>
      <w:r w:rsidR="00215CF0">
        <w:rPr>
          <w:rFonts w:ascii="Arial" w:hAnsi="Arial" w:cs="Arial"/>
          <w:sz w:val="22"/>
        </w:rPr>
        <w:t>,</w:t>
      </w:r>
      <w:r w:rsidR="00D930BF">
        <w:rPr>
          <w:rFonts w:ascii="Arial" w:hAnsi="Arial" w:cs="Arial"/>
          <w:sz w:val="22"/>
        </w:rPr>
        <w:t xml:space="preserve"> pues, como se dijo, </w:t>
      </w:r>
      <w:r w:rsidR="00215CF0">
        <w:rPr>
          <w:rFonts w:ascii="Arial" w:hAnsi="Arial" w:cs="Arial"/>
          <w:sz w:val="22"/>
        </w:rPr>
        <w:t>el espacio público se defin</w:t>
      </w:r>
      <w:r>
        <w:rPr>
          <w:rFonts w:ascii="Arial" w:hAnsi="Arial" w:cs="Arial"/>
          <w:sz w:val="22"/>
        </w:rPr>
        <w:t>ió</w:t>
      </w:r>
      <w:r w:rsidR="00215CF0">
        <w:rPr>
          <w:rFonts w:ascii="Arial" w:hAnsi="Arial" w:cs="Arial"/>
          <w:sz w:val="22"/>
        </w:rPr>
        <w:t xml:space="preserve"> como «</w:t>
      </w:r>
      <w:r w:rsidRPr="00215CF0" w:rsidR="00215CF0">
        <w:rPr>
          <w:rFonts w:ascii="Arial" w:hAnsi="Arial" w:cs="Arial"/>
          <w:sz w:val="22"/>
        </w:rPr>
        <w:t xml:space="preserve">el conjunto de espacios urbanos conformados por los parques, plazas, </w:t>
      </w:r>
      <w:proofErr w:type="spellStart"/>
      <w:r w:rsidRPr="00215CF0" w:rsidR="00215CF0">
        <w:rPr>
          <w:rFonts w:ascii="Arial" w:hAnsi="Arial" w:cs="Arial"/>
          <w:sz w:val="22"/>
        </w:rPr>
        <w:t>ciclorrutas</w:t>
      </w:r>
      <w:proofErr w:type="spellEnd"/>
      <w:r w:rsidRPr="00215CF0" w:rsidR="00215CF0">
        <w:rPr>
          <w:rFonts w:ascii="Arial" w:hAnsi="Arial" w:cs="Arial"/>
          <w:sz w:val="22"/>
        </w:rPr>
        <w:t>, vías peatonales, andenes y alamedas</w:t>
      </w:r>
      <w:r w:rsidR="00215CF0">
        <w:rPr>
          <w:rFonts w:ascii="Arial" w:hAnsi="Arial" w:cs="Arial"/>
          <w:sz w:val="22"/>
        </w:rPr>
        <w:t>»</w:t>
      </w:r>
      <w:r w:rsidR="00636378">
        <w:rPr>
          <w:rFonts w:ascii="Arial" w:hAnsi="Arial" w:cs="Arial"/>
          <w:sz w:val="22"/>
        </w:rPr>
        <w:t xml:space="preserve">, </w:t>
      </w:r>
      <w:r w:rsidR="00D930BF">
        <w:rPr>
          <w:rFonts w:ascii="Arial" w:hAnsi="Arial" w:cs="Arial"/>
          <w:sz w:val="22"/>
        </w:rPr>
        <w:t xml:space="preserve">pero </w:t>
      </w:r>
      <w:r>
        <w:rPr>
          <w:rFonts w:ascii="Arial" w:hAnsi="Arial" w:cs="Arial"/>
          <w:sz w:val="22"/>
        </w:rPr>
        <w:t xml:space="preserve">en el Anexo 3 de </w:t>
      </w:r>
      <w:r w:rsidR="00300B55">
        <w:rPr>
          <w:rFonts w:ascii="Arial" w:hAnsi="Arial" w:cs="Arial"/>
          <w:sz w:val="22"/>
        </w:rPr>
        <w:t>la</w:t>
      </w:r>
      <w:r>
        <w:rPr>
          <w:rFonts w:ascii="Arial" w:hAnsi="Arial" w:cs="Arial"/>
          <w:sz w:val="22"/>
        </w:rPr>
        <w:t xml:space="preserve"> primera versión no se establecieron criterios técnicos para determinar cuándo estas obras se asociaban a</w:t>
      </w:r>
      <w:r w:rsidR="00D930BF">
        <w:rPr>
          <w:rFonts w:ascii="Arial" w:hAnsi="Arial" w:cs="Arial"/>
          <w:sz w:val="22"/>
        </w:rPr>
        <w:t xml:space="preserve"> la infraestructura de transporte</w:t>
      </w:r>
      <w:r w:rsidR="00636378">
        <w:rPr>
          <w:rFonts w:ascii="Arial" w:hAnsi="Arial" w:cs="Arial"/>
          <w:sz w:val="22"/>
        </w:rPr>
        <w:t>, lo que</w:t>
      </w:r>
      <w:r w:rsidR="00D930BF">
        <w:rPr>
          <w:rFonts w:ascii="Arial" w:hAnsi="Arial" w:cs="Arial"/>
          <w:sz w:val="22"/>
        </w:rPr>
        <w:t xml:space="preserve"> </w:t>
      </w:r>
      <w:r w:rsidRPr="00D930BF" w:rsidR="00D930BF">
        <w:rPr>
          <w:rFonts w:ascii="Arial" w:hAnsi="Arial" w:cs="Arial"/>
          <w:i/>
          <w:iCs/>
          <w:sz w:val="22"/>
        </w:rPr>
        <w:t>prima facie</w:t>
      </w:r>
      <w:r w:rsidR="00D930BF">
        <w:rPr>
          <w:rFonts w:ascii="Arial" w:hAnsi="Arial" w:cs="Arial"/>
          <w:i/>
          <w:iCs/>
          <w:sz w:val="22"/>
        </w:rPr>
        <w:t xml:space="preserve"> </w:t>
      </w:r>
      <w:r w:rsidR="00D930BF">
        <w:rPr>
          <w:rFonts w:ascii="Arial" w:hAnsi="Arial" w:cs="Arial"/>
          <w:sz w:val="22"/>
        </w:rPr>
        <w:t>condu</w:t>
      </w:r>
      <w:r>
        <w:rPr>
          <w:rFonts w:ascii="Arial" w:hAnsi="Arial" w:cs="Arial"/>
          <w:sz w:val="22"/>
        </w:rPr>
        <w:t>jo</w:t>
      </w:r>
      <w:r w:rsidR="00D930BF">
        <w:rPr>
          <w:rFonts w:ascii="Arial" w:hAnsi="Arial" w:cs="Arial"/>
          <w:sz w:val="22"/>
        </w:rPr>
        <w:t xml:space="preserve"> </w:t>
      </w:r>
      <w:r w:rsidRPr="006476ED" w:rsidR="00D930BF">
        <w:rPr>
          <w:rFonts w:ascii="Arial" w:hAnsi="Arial" w:cs="Arial"/>
          <w:sz w:val="22"/>
        </w:rPr>
        <w:t>a pensar que en los procesos de contratación relacionados con estos «espacios»</w:t>
      </w:r>
      <w:r w:rsidRPr="006476ED" w:rsidR="00D930BF">
        <w:rPr>
          <w:rFonts w:ascii="Arial" w:hAnsi="Arial" w:cs="Arial"/>
          <w:i/>
          <w:iCs/>
          <w:sz w:val="22"/>
        </w:rPr>
        <w:t xml:space="preserve"> </w:t>
      </w:r>
      <w:r w:rsidRPr="006476ED" w:rsidR="00D930BF">
        <w:rPr>
          <w:rFonts w:ascii="Arial" w:hAnsi="Arial" w:cs="Arial"/>
          <w:sz w:val="22"/>
        </w:rPr>
        <w:t xml:space="preserve">era obligatorio aplicar los Documentos Tipo, sin que fuera necesario estudiar su relación con las obras de infraestructura de transporte. </w:t>
      </w:r>
    </w:p>
    <w:p w:rsidRPr="006476ED" w:rsidR="00A42E60" w:rsidP="00E3418D" w:rsidRDefault="00E3418D" w14:paraId="16F8784A" w14:textId="626BF105">
      <w:pPr>
        <w:spacing w:before="120" w:line="276" w:lineRule="auto"/>
        <w:ind w:firstLine="708"/>
        <w:jc w:val="both"/>
        <w:rPr>
          <w:rFonts w:ascii="Arial" w:hAnsi="Arial" w:cs="Arial"/>
          <w:sz w:val="22"/>
        </w:rPr>
      </w:pPr>
      <w:r w:rsidRPr="006476ED">
        <w:rPr>
          <w:rFonts w:ascii="Arial" w:hAnsi="Arial" w:cs="Arial"/>
          <w:sz w:val="22"/>
        </w:rPr>
        <w:t>Por ejemplo, e</w:t>
      </w:r>
      <w:r w:rsidRPr="006476ED" w:rsidR="00A42E60">
        <w:rPr>
          <w:rFonts w:ascii="Arial" w:hAnsi="Arial" w:cs="Arial"/>
          <w:sz w:val="22"/>
        </w:rPr>
        <w:t xml:space="preserve">n relación con </w:t>
      </w:r>
      <w:r w:rsidRPr="006476ED" w:rsidR="00893A9F">
        <w:rPr>
          <w:rFonts w:ascii="Arial" w:hAnsi="Arial" w:cs="Arial"/>
          <w:sz w:val="22"/>
        </w:rPr>
        <w:t>las obras para la construcción de parques</w:t>
      </w:r>
      <w:r w:rsidRPr="006476ED" w:rsidR="00A42E60">
        <w:rPr>
          <w:rFonts w:ascii="Arial" w:hAnsi="Arial" w:cs="Arial"/>
          <w:sz w:val="22"/>
        </w:rPr>
        <w:t xml:space="preserve">, en el concepto del </w:t>
      </w:r>
      <w:r w:rsidRPr="006476ED" w:rsidR="008A5686">
        <w:rPr>
          <w:rFonts w:ascii="Arial" w:hAnsi="Arial" w:cs="Arial"/>
          <w:sz w:val="22"/>
        </w:rPr>
        <w:t>16 de julio de 2019 −Radicado No. 2201913000004977−</w:t>
      </w:r>
      <w:r w:rsidRPr="006476ED" w:rsidR="00A42E60">
        <w:rPr>
          <w:rFonts w:ascii="Arial" w:hAnsi="Arial" w:cs="Arial"/>
          <w:sz w:val="22"/>
        </w:rPr>
        <w:t xml:space="preserve">, </w:t>
      </w:r>
      <w:r w:rsidRPr="006476ED" w:rsidR="008A5686">
        <w:rPr>
          <w:rFonts w:ascii="Arial" w:hAnsi="Arial" w:cs="Arial"/>
          <w:sz w:val="22"/>
        </w:rPr>
        <w:t xml:space="preserve">esta Subdirección </w:t>
      </w:r>
      <w:r w:rsidRPr="006476ED" w:rsidR="00C90708">
        <w:rPr>
          <w:rFonts w:ascii="Arial" w:hAnsi="Arial" w:cs="Arial"/>
          <w:sz w:val="22"/>
        </w:rPr>
        <w:t xml:space="preserve">resaltó </w:t>
      </w:r>
      <w:r w:rsidRPr="006476ED" w:rsidR="00A078E5">
        <w:rPr>
          <w:rFonts w:ascii="Arial" w:hAnsi="Arial" w:cs="Arial"/>
          <w:sz w:val="22"/>
        </w:rPr>
        <w:t xml:space="preserve">la necesidad de </w:t>
      </w:r>
      <w:r w:rsidRPr="006476ED" w:rsidR="00C90708">
        <w:rPr>
          <w:rFonts w:ascii="Arial" w:hAnsi="Arial" w:cs="Arial"/>
          <w:sz w:val="22"/>
        </w:rPr>
        <w:t xml:space="preserve">determinar </w:t>
      </w:r>
      <w:r w:rsidRPr="006476ED" w:rsidR="00A078E5">
        <w:rPr>
          <w:rFonts w:ascii="Arial" w:hAnsi="Arial" w:cs="Arial"/>
          <w:sz w:val="22"/>
        </w:rPr>
        <w:t xml:space="preserve">si </w:t>
      </w:r>
      <w:r w:rsidRPr="006476ED" w:rsidR="00C90708">
        <w:rPr>
          <w:rFonts w:ascii="Arial" w:hAnsi="Arial" w:cs="Arial"/>
          <w:sz w:val="22"/>
        </w:rPr>
        <w:t xml:space="preserve">la obra </w:t>
      </w:r>
      <w:r w:rsidRPr="006476ED" w:rsidR="00A078E5">
        <w:rPr>
          <w:rFonts w:ascii="Arial" w:hAnsi="Arial" w:cs="Arial"/>
          <w:sz w:val="22"/>
        </w:rPr>
        <w:t>se relaciona con la infraestructura vial, en los siguientes términos:</w:t>
      </w:r>
    </w:p>
    <w:p w:rsidRPr="006476ED" w:rsidR="00A42E60" w:rsidP="00C428AC" w:rsidRDefault="00A42E60" w14:paraId="7E96DC00" w14:textId="77777777">
      <w:pPr>
        <w:pStyle w:val="Prrafodelista"/>
        <w:tabs>
          <w:tab w:val="left" w:pos="567"/>
        </w:tabs>
        <w:spacing w:line="276" w:lineRule="auto"/>
        <w:ind w:left="0"/>
        <w:jc w:val="both"/>
        <w:rPr>
          <w:rFonts w:ascii="Arial" w:hAnsi="Arial" w:eastAsia="Calibri" w:cs="Arial"/>
          <w:bCs/>
          <w:sz w:val="22"/>
        </w:rPr>
      </w:pPr>
    </w:p>
    <w:p w:rsidRPr="006476ED" w:rsidR="00893A9F" w:rsidP="00893A9F" w:rsidRDefault="00893A9F" w14:paraId="342EA168" w14:textId="77777777">
      <w:pPr>
        <w:ind w:left="709" w:right="709"/>
        <w:jc w:val="both"/>
        <w:rPr>
          <w:rFonts w:ascii="Arial" w:hAnsi="Arial" w:cs="Arial"/>
          <w:sz w:val="21"/>
          <w:szCs w:val="21"/>
          <w:lang w:val="es-CO"/>
        </w:rPr>
      </w:pPr>
      <w:r w:rsidRPr="006476ED">
        <w:rPr>
          <w:rFonts w:ascii="Arial" w:hAnsi="Arial" w:cs="Arial"/>
          <w:sz w:val="21"/>
          <w:szCs w:val="21"/>
          <w:lang w:val="es-CO"/>
        </w:rPr>
        <w:t xml:space="preserve">En primera instancia, y con la información brindada se puede asumir que el alcance principal obedece a la construcción o remodelación de un parque urbano y su entorno, siendo las labores complementarias la intervención de vías aledañas, al igual que andenes, sardineles, bahías, entre otras infraestructuras para la movilidad peatonal y vehicular. </w:t>
      </w:r>
    </w:p>
    <w:p w:rsidRPr="006476ED" w:rsidR="00893A9F" w:rsidP="00893A9F" w:rsidRDefault="00893A9F" w14:paraId="7BF2EFB0" w14:textId="77777777">
      <w:pPr>
        <w:ind w:left="709" w:right="709"/>
        <w:jc w:val="both"/>
        <w:rPr>
          <w:rFonts w:ascii="Arial" w:hAnsi="Arial" w:cs="Arial"/>
          <w:sz w:val="21"/>
          <w:szCs w:val="21"/>
          <w:lang w:val="es-CO"/>
        </w:rPr>
      </w:pPr>
    </w:p>
    <w:p w:rsidRPr="006476ED" w:rsidR="00893A9F" w:rsidP="00893A9F" w:rsidRDefault="00893A9F" w14:paraId="31E23C22" w14:textId="77777777">
      <w:pPr>
        <w:pStyle w:val="Prrafodelista"/>
        <w:ind w:left="709" w:right="709"/>
        <w:jc w:val="both"/>
        <w:rPr>
          <w:rFonts w:ascii="Arial" w:hAnsi="Arial" w:cs="Arial"/>
          <w:sz w:val="21"/>
          <w:szCs w:val="21"/>
          <w:lang w:val="es-CO"/>
        </w:rPr>
      </w:pPr>
      <w:r w:rsidRPr="006476ED">
        <w:rPr>
          <w:rFonts w:ascii="Arial" w:hAnsi="Arial" w:cs="Arial"/>
          <w:sz w:val="21"/>
          <w:szCs w:val="21"/>
          <w:lang w:val="es-CO"/>
        </w:rPr>
        <w:t xml:space="preserve">En segunda instancia, bajo el escenario planteado, el proceso de contratación no se encuentra completamente catalogado como una Obra de Infraestructura Vial Urbana, ya que su destinación por ser un parque principalmente no encuentra cabida como una obra de infraestructura vial por ser de uso recreativo, deportivo y de esparcimiento como zonas verdes o zonas endurecidas. </w:t>
      </w:r>
    </w:p>
    <w:p w:rsidRPr="006476ED" w:rsidR="00893A9F" w:rsidP="00D930BF" w:rsidRDefault="00893A9F" w14:paraId="4F29AE4E" w14:textId="77777777">
      <w:pPr>
        <w:pStyle w:val="Prrafodelista"/>
        <w:spacing w:line="360" w:lineRule="auto"/>
        <w:ind w:left="709" w:right="709"/>
        <w:jc w:val="both"/>
        <w:rPr>
          <w:rFonts w:ascii="Arial" w:hAnsi="Arial" w:cs="Arial"/>
          <w:sz w:val="22"/>
          <w:lang w:val="es-CO"/>
        </w:rPr>
      </w:pPr>
    </w:p>
    <w:p w:rsidR="008D1A6E" w:rsidP="00E3418D" w:rsidRDefault="008D1A6E" w14:paraId="7326A3B3" w14:textId="047DC1BD">
      <w:pPr>
        <w:pStyle w:val="Prrafodelista"/>
        <w:tabs>
          <w:tab w:val="left" w:pos="567"/>
        </w:tabs>
        <w:spacing w:line="276" w:lineRule="auto"/>
        <w:ind w:left="0"/>
        <w:jc w:val="both"/>
        <w:rPr>
          <w:rFonts w:ascii="Arial" w:hAnsi="Arial" w:eastAsia="Calibri" w:cs="Arial"/>
          <w:bCs/>
          <w:sz w:val="22"/>
        </w:rPr>
      </w:pPr>
      <w:r>
        <w:rPr>
          <w:rFonts w:ascii="Arial" w:hAnsi="Arial" w:eastAsia="Calibri" w:cs="Arial"/>
          <w:bCs/>
          <w:sz w:val="22"/>
        </w:rPr>
        <w:t xml:space="preserve">Igualmente, frente a las </w:t>
      </w:r>
      <w:proofErr w:type="spellStart"/>
      <w:r>
        <w:rPr>
          <w:rFonts w:ascii="Arial" w:hAnsi="Arial" w:eastAsia="Calibri" w:cs="Arial"/>
          <w:bCs/>
          <w:sz w:val="22"/>
        </w:rPr>
        <w:t>ciclorrutas</w:t>
      </w:r>
      <w:proofErr w:type="spellEnd"/>
      <w:r>
        <w:rPr>
          <w:rFonts w:ascii="Arial" w:hAnsi="Arial" w:eastAsia="Calibri" w:cs="Arial"/>
          <w:bCs/>
          <w:sz w:val="22"/>
        </w:rPr>
        <w:t xml:space="preserve"> y </w:t>
      </w:r>
      <w:proofErr w:type="spellStart"/>
      <w:r>
        <w:rPr>
          <w:rFonts w:ascii="Arial" w:hAnsi="Arial" w:eastAsia="Calibri" w:cs="Arial"/>
          <w:bCs/>
          <w:sz w:val="22"/>
        </w:rPr>
        <w:t>ciclobandas</w:t>
      </w:r>
      <w:proofErr w:type="spellEnd"/>
      <w:r>
        <w:rPr>
          <w:rFonts w:ascii="Arial" w:hAnsi="Arial" w:eastAsia="Calibri" w:cs="Arial"/>
          <w:bCs/>
          <w:sz w:val="22"/>
        </w:rPr>
        <w:t xml:space="preserve">, en concepto </w:t>
      </w:r>
      <w:r w:rsidR="00300B55">
        <w:rPr>
          <w:rFonts w:ascii="Arial" w:hAnsi="Arial" w:eastAsia="Calibri" w:cs="Arial"/>
          <w:bCs/>
          <w:sz w:val="22"/>
        </w:rPr>
        <w:t xml:space="preserve">del </w:t>
      </w:r>
      <w:r>
        <w:rPr>
          <w:rFonts w:ascii="Arial" w:hAnsi="Arial" w:eastAsia="Calibri" w:cs="Arial"/>
          <w:bCs/>
          <w:sz w:val="22"/>
        </w:rPr>
        <w:t xml:space="preserve">17 de julio de 2019 </w:t>
      </w:r>
      <w:r w:rsidR="00300B55">
        <w:rPr>
          <w:rFonts w:ascii="Arial" w:hAnsi="Arial" w:eastAsia="Calibri" w:cs="Arial"/>
          <w:bCs/>
          <w:sz w:val="22"/>
        </w:rPr>
        <w:t>–</w:t>
      </w:r>
      <w:r>
        <w:rPr>
          <w:rFonts w:ascii="Arial" w:hAnsi="Arial" w:eastAsia="Calibri" w:cs="Arial"/>
          <w:bCs/>
          <w:sz w:val="22"/>
        </w:rPr>
        <w:t xml:space="preserve">radicado No. </w:t>
      </w:r>
      <w:r w:rsidRPr="008D1A6E">
        <w:rPr>
          <w:rFonts w:ascii="Arial" w:hAnsi="Arial" w:eastAsia="Calibri" w:cs="Arial"/>
          <w:bCs/>
          <w:sz w:val="22"/>
        </w:rPr>
        <w:t>f6932a8e-ea91-48c7-962f-a0869f5b3b04</w:t>
      </w:r>
      <w:r w:rsidR="00300B55">
        <w:rPr>
          <w:rFonts w:ascii="Arial" w:hAnsi="Arial" w:eastAsia="Calibri" w:cs="Arial"/>
          <w:bCs/>
          <w:sz w:val="22"/>
        </w:rPr>
        <w:t>–</w:t>
      </w:r>
      <w:r>
        <w:rPr>
          <w:rFonts w:ascii="Arial" w:hAnsi="Arial" w:eastAsia="Calibri" w:cs="Arial"/>
          <w:bCs/>
          <w:sz w:val="22"/>
        </w:rPr>
        <w:t>, esta Agencia consideró que:</w:t>
      </w:r>
    </w:p>
    <w:p w:rsidRPr="008D1A6E" w:rsidR="008D1A6E" w:rsidP="008D1A6E" w:rsidRDefault="008D1A6E" w14:paraId="1B758C2C" w14:textId="078F2AB0">
      <w:pPr>
        <w:pStyle w:val="Prrafodelista"/>
        <w:tabs>
          <w:tab w:val="left" w:pos="567"/>
        </w:tabs>
        <w:ind w:left="709" w:right="709"/>
        <w:jc w:val="both"/>
        <w:rPr>
          <w:rFonts w:ascii="Arial" w:hAnsi="Arial" w:eastAsia="Calibri" w:cs="Arial"/>
          <w:bCs/>
          <w:sz w:val="21"/>
          <w:szCs w:val="21"/>
        </w:rPr>
      </w:pPr>
    </w:p>
    <w:p w:rsidR="008D1A6E" w:rsidP="008D1A6E" w:rsidRDefault="008D1A6E" w14:paraId="39EDAF19" w14:textId="6AEAB0F4">
      <w:pPr>
        <w:pStyle w:val="Prrafodelista"/>
        <w:tabs>
          <w:tab w:val="left" w:pos="567"/>
        </w:tabs>
        <w:ind w:left="709" w:right="709"/>
        <w:jc w:val="both"/>
        <w:rPr>
          <w:rFonts w:ascii="Arial" w:hAnsi="Arial" w:cs="Arial"/>
          <w:sz w:val="21"/>
          <w:szCs w:val="21"/>
        </w:rPr>
      </w:pPr>
      <w:r w:rsidRPr="008D1A6E">
        <w:rPr>
          <w:rFonts w:ascii="Arial" w:hAnsi="Arial" w:cs="Arial"/>
          <w:sz w:val="21"/>
          <w:szCs w:val="21"/>
        </w:rPr>
        <w:t xml:space="preserve">Por lo tanto, hacen parte de los elementos constitutivos artificiales o construidos las áreas integrantes de los perfiles viales peatonales y vehicular, constituidas por: </w:t>
      </w:r>
      <w:r>
        <w:rPr>
          <w:rFonts w:ascii="Arial" w:hAnsi="Arial" w:cs="Arial"/>
          <w:sz w:val="21"/>
          <w:szCs w:val="21"/>
        </w:rPr>
        <w:t>«</w:t>
      </w:r>
      <w:r w:rsidRPr="008D1A6E">
        <w:rPr>
          <w:rFonts w:ascii="Arial" w:hAnsi="Arial" w:cs="Arial"/>
          <w:sz w:val="21"/>
          <w:szCs w:val="21"/>
        </w:rPr>
        <w:t xml:space="preserve">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sardinales, cunetas, </w:t>
      </w:r>
      <w:proofErr w:type="spellStart"/>
      <w:r w:rsidRPr="008D1A6E">
        <w:rPr>
          <w:rFonts w:ascii="Arial" w:hAnsi="Arial" w:cs="Arial"/>
          <w:b/>
          <w:bCs/>
          <w:sz w:val="21"/>
          <w:szCs w:val="21"/>
        </w:rPr>
        <w:t>ciclopistas</w:t>
      </w:r>
      <w:proofErr w:type="spellEnd"/>
      <w:r w:rsidRPr="008D1A6E">
        <w:rPr>
          <w:rFonts w:ascii="Arial" w:hAnsi="Arial" w:cs="Arial"/>
          <w:sz w:val="21"/>
          <w:szCs w:val="21"/>
        </w:rPr>
        <w:t xml:space="preserve">, </w:t>
      </w:r>
      <w:proofErr w:type="spellStart"/>
      <w:r w:rsidRPr="008D1A6E">
        <w:rPr>
          <w:rFonts w:ascii="Arial" w:hAnsi="Arial" w:cs="Arial"/>
          <w:b/>
          <w:bCs/>
          <w:sz w:val="21"/>
          <w:szCs w:val="21"/>
        </w:rPr>
        <w:t>ciclovías</w:t>
      </w:r>
      <w:proofErr w:type="spellEnd"/>
      <w:r w:rsidRPr="008D1A6E">
        <w:rPr>
          <w:rFonts w:ascii="Arial" w:hAnsi="Arial" w:cs="Arial"/>
          <w:sz w:val="21"/>
          <w:szCs w:val="21"/>
        </w:rPr>
        <w:t>, estacionamiento para bicicletas, estacionamiento para motocicletas, estacionamientos bajo espacio público, zonas azules, bahías de estacionamiento, bermas, separadores, reductores de velocidad, calzadas, carriles</w:t>
      </w:r>
      <w:r>
        <w:rPr>
          <w:rFonts w:ascii="Arial" w:hAnsi="Arial" w:cs="Arial"/>
          <w:sz w:val="21"/>
          <w:szCs w:val="21"/>
        </w:rPr>
        <w:t>»</w:t>
      </w:r>
      <w:r w:rsidRPr="008D1A6E">
        <w:rPr>
          <w:rFonts w:ascii="Arial" w:hAnsi="Arial" w:cs="Arial"/>
          <w:sz w:val="21"/>
          <w:szCs w:val="21"/>
        </w:rPr>
        <w:t>;</w:t>
      </w:r>
    </w:p>
    <w:p w:rsidRPr="008D1A6E" w:rsidR="008D1A6E" w:rsidP="008D1A6E" w:rsidRDefault="008D1A6E" w14:paraId="5D166697" w14:textId="77777777">
      <w:pPr>
        <w:pStyle w:val="Prrafodelista"/>
        <w:tabs>
          <w:tab w:val="left" w:pos="567"/>
        </w:tabs>
        <w:ind w:left="709" w:right="709"/>
        <w:jc w:val="both"/>
        <w:rPr>
          <w:rFonts w:ascii="Arial" w:hAnsi="Arial" w:cs="Arial"/>
          <w:sz w:val="21"/>
          <w:szCs w:val="21"/>
        </w:rPr>
      </w:pPr>
    </w:p>
    <w:p w:rsidRPr="008D1A6E" w:rsidR="008D1A6E" w:rsidP="008D1A6E" w:rsidRDefault="008D1A6E" w14:paraId="1A6545FB" w14:textId="677E1426">
      <w:pPr>
        <w:pStyle w:val="Prrafodelista"/>
        <w:tabs>
          <w:tab w:val="left" w:pos="567"/>
        </w:tabs>
        <w:ind w:left="709" w:right="709"/>
        <w:jc w:val="both"/>
        <w:rPr>
          <w:rFonts w:ascii="Arial" w:hAnsi="Arial" w:cs="Arial"/>
          <w:sz w:val="21"/>
          <w:szCs w:val="21"/>
        </w:rPr>
      </w:pPr>
      <w:r w:rsidRPr="008D1A6E">
        <w:rPr>
          <w:rFonts w:ascii="Arial" w:hAnsi="Arial" w:cs="Arial"/>
          <w:sz w:val="21"/>
          <w:szCs w:val="21"/>
        </w:rPr>
        <w:t xml:space="preserve">En ese sentido, las </w:t>
      </w:r>
      <w:proofErr w:type="spellStart"/>
      <w:r w:rsidRPr="008D1A6E">
        <w:rPr>
          <w:rFonts w:ascii="Arial" w:hAnsi="Arial" w:cs="Arial"/>
          <w:sz w:val="21"/>
          <w:szCs w:val="21"/>
        </w:rPr>
        <w:t>ciclobandas</w:t>
      </w:r>
      <w:proofErr w:type="spellEnd"/>
      <w:r w:rsidRPr="008D1A6E">
        <w:rPr>
          <w:rFonts w:ascii="Arial" w:hAnsi="Arial" w:cs="Arial"/>
          <w:sz w:val="21"/>
          <w:szCs w:val="21"/>
        </w:rPr>
        <w:t xml:space="preserve"> por ser elementos que se encuentran sobre las calzadas o por los andenes son considerados como parte del espacio público, entendiéndose como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siendo aplicable la experiencia del numeral 6.3 en concordancia con el Decreto 769 de 2014 al definir como labores de mejoramiento las inherentes a la construcción de andenes, </w:t>
      </w:r>
      <w:proofErr w:type="spellStart"/>
      <w:r w:rsidRPr="008D1A6E">
        <w:rPr>
          <w:rFonts w:ascii="Arial" w:hAnsi="Arial" w:cs="Arial"/>
          <w:sz w:val="21"/>
          <w:szCs w:val="21"/>
        </w:rPr>
        <w:t>ciclorrutas</w:t>
      </w:r>
      <w:proofErr w:type="spellEnd"/>
      <w:r w:rsidRPr="008D1A6E">
        <w:rPr>
          <w:rFonts w:ascii="Arial" w:hAnsi="Arial" w:cs="Arial"/>
          <w:sz w:val="21"/>
          <w:szCs w:val="21"/>
        </w:rPr>
        <w:t>, paraderos y así mismo la instalación de señalización vertical y horizontal.</w:t>
      </w:r>
    </w:p>
    <w:p w:rsidR="008D1A6E" w:rsidP="00E3418D" w:rsidRDefault="008D1A6E" w14:paraId="60847376" w14:textId="77777777">
      <w:pPr>
        <w:pStyle w:val="Prrafodelista"/>
        <w:tabs>
          <w:tab w:val="left" w:pos="567"/>
        </w:tabs>
        <w:spacing w:line="276" w:lineRule="auto"/>
        <w:ind w:left="0"/>
        <w:jc w:val="both"/>
        <w:rPr>
          <w:rFonts w:ascii="Arial" w:hAnsi="Arial" w:eastAsia="Calibri" w:cs="Arial"/>
          <w:bCs/>
          <w:sz w:val="22"/>
        </w:rPr>
      </w:pPr>
    </w:p>
    <w:p w:rsidRPr="00E3418D" w:rsidR="00E3418D" w:rsidP="00E3418D" w:rsidRDefault="00300B55" w14:paraId="417AA029" w14:textId="6AD7E140">
      <w:pPr>
        <w:pStyle w:val="Prrafodelista"/>
        <w:tabs>
          <w:tab w:val="left" w:pos="567"/>
        </w:tabs>
        <w:spacing w:line="276" w:lineRule="auto"/>
        <w:ind w:left="0"/>
        <w:jc w:val="both"/>
        <w:rPr>
          <w:rFonts w:ascii="Arial" w:hAnsi="Arial" w:eastAsia="Calibri" w:cs="Arial"/>
          <w:bCs/>
          <w:sz w:val="22"/>
        </w:rPr>
      </w:pPr>
      <w:r>
        <w:rPr>
          <w:rFonts w:ascii="Arial" w:hAnsi="Arial" w:eastAsia="Calibri" w:cs="Arial"/>
          <w:bCs/>
          <w:sz w:val="22"/>
        </w:rPr>
        <w:tab/>
      </w:r>
      <w:r>
        <w:rPr>
          <w:rFonts w:ascii="Arial" w:hAnsi="Arial" w:eastAsia="Calibri" w:cs="Arial"/>
          <w:bCs/>
          <w:sz w:val="22"/>
        </w:rPr>
        <w:tab/>
      </w:r>
      <w:r w:rsidRPr="006476ED" w:rsidR="00E3418D">
        <w:rPr>
          <w:rFonts w:ascii="Arial" w:hAnsi="Arial" w:eastAsia="Calibri" w:cs="Arial"/>
          <w:bCs/>
          <w:sz w:val="22"/>
        </w:rPr>
        <w:t>Tal situación fue solucionada</w:t>
      </w:r>
      <w:r w:rsidRPr="006476ED" w:rsidR="00636378">
        <w:rPr>
          <w:rFonts w:ascii="Arial" w:hAnsi="Arial" w:eastAsia="Calibri" w:cs="Arial"/>
          <w:bCs/>
          <w:sz w:val="22"/>
        </w:rPr>
        <w:t xml:space="preserve"> en la segunda versión de los Pliegos Tipo</w:t>
      </w:r>
      <w:r w:rsidRPr="006476ED" w:rsidR="00E3418D">
        <w:rPr>
          <w:rFonts w:ascii="Arial" w:hAnsi="Arial" w:eastAsia="Calibri" w:cs="Arial"/>
          <w:bCs/>
          <w:sz w:val="22"/>
        </w:rPr>
        <w:t xml:space="preserve">. En efecto, </w:t>
      </w:r>
      <w:r w:rsidRPr="006476ED" w:rsidR="00E3418D">
        <w:rPr>
          <w:rFonts w:ascii="Arial" w:hAnsi="Arial" w:cs="Arial"/>
          <w:color w:val="000000" w:themeColor="text1"/>
          <w:sz w:val="22"/>
        </w:rPr>
        <w:t>la Agencia Nacional de Contratación Pública - Colombia</w:t>
      </w:r>
      <w:r w:rsidR="00E3418D">
        <w:rPr>
          <w:rFonts w:ascii="Arial" w:hAnsi="Arial" w:cs="Arial"/>
          <w:color w:val="000000" w:themeColor="text1"/>
          <w:sz w:val="22"/>
        </w:rPr>
        <w:t xml:space="preserve"> Compra Eficiente, en coordinación con el Departamento Nacional de Planeación (DNP) y el Ministerio de Transporte, en ejercicio de su deber de revisar periódicamente el contenido de los Documentos Tipo, con el fin de adaptarlos a la realidad de la contratación del país, el 21 de diciembre de 2019 publicó para comentarios los Documentos Tipo de licitación de obra pública de infraestructura de transporte Versión 2, donde los </w:t>
      </w:r>
      <w:r>
        <w:rPr>
          <w:rFonts w:ascii="Arial" w:hAnsi="Arial" w:cs="Arial"/>
          <w:color w:val="000000" w:themeColor="text1"/>
          <w:sz w:val="22"/>
        </w:rPr>
        <w:t xml:space="preserve">interesados </w:t>
      </w:r>
      <w:r w:rsidR="00E3418D">
        <w:rPr>
          <w:rFonts w:ascii="Arial" w:hAnsi="Arial" w:cs="Arial"/>
          <w:color w:val="000000" w:themeColor="text1"/>
          <w:sz w:val="22"/>
        </w:rPr>
        <w:t>manifestaron sus observaciones con relación a la Matriz 1, señalando que era necesario aclarar el</w:t>
      </w:r>
      <w:r w:rsidR="00C24529">
        <w:rPr>
          <w:rFonts w:ascii="Arial" w:hAnsi="Arial" w:cs="Arial"/>
          <w:color w:val="000000" w:themeColor="text1"/>
          <w:sz w:val="22"/>
        </w:rPr>
        <w:t xml:space="preserve"> alcance del</w:t>
      </w:r>
      <w:r w:rsidR="00E3418D">
        <w:rPr>
          <w:rFonts w:ascii="Arial" w:hAnsi="Arial" w:cs="Arial"/>
          <w:color w:val="000000" w:themeColor="text1"/>
          <w:sz w:val="22"/>
        </w:rPr>
        <w:t xml:space="preserve"> concepto de espacio público</w:t>
      </w:r>
      <w:r w:rsidR="00C24529">
        <w:rPr>
          <w:rFonts w:ascii="Arial" w:hAnsi="Arial" w:cs="Arial"/>
          <w:color w:val="000000" w:themeColor="text1"/>
          <w:sz w:val="22"/>
        </w:rPr>
        <w:t xml:space="preserve"> en lo que tiene que ver con las obras asociadas a la infraestructura de transporte</w:t>
      </w:r>
      <w:r w:rsidR="00EE5503">
        <w:rPr>
          <w:rFonts w:ascii="Arial" w:hAnsi="Arial" w:cs="Arial"/>
          <w:color w:val="000000" w:themeColor="text1"/>
          <w:sz w:val="22"/>
        </w:rPr>
        <w:t>, pues esto permitiría establecer, por un lado, la aplicabilidad de los Documentos Tipo y, por el otro, demostrar y acreditar experiencia relacionada con tales obras</w:t>
      </w:r>
      <w:r w:rsidR="00E3418D">
        <w:rPr>
          <w:rFonts w:ascii="Arial" w:hAnsi="Arial" w:cs="Arial"/>
          <w:color w:val="000000" w:themeColor="text1"/>
          <w:sz w:val="22"/>
        </w:rPr>
        <w:t xml:space="preserve">. </w:t>
      </w:r>
    </w:p>
    <w:p w:rsidR="003F491C" w:rsidP="00E3418D" w:rsidRDefault="00E3418D" w14:paraId="1ABE4B5D" w14:textId="76E94038">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La observación fue acogida por la Agencia, por lo que en la Versión 2 de los Documentos Tipo, </w:t>
      </w:r>
      <w:r w:rsidR="00EE5503">
        <w:rPr>
          <w:rFonts w:ascii="Arial" w:hAnsi="Arial" w:cs="Arial"/>
          <w:color w:val="000000" w:themeColor="text1"/>
          <w:sz w:val="22"/>
        </w:rPr>
        <w:t>el Anexo 3</w:t>
      </w:r>
      <w:r w:rsidR="00300B55">
        <w:rPr>
          <w:rFonts w:ascii="Arial" w:hAnsi="Arial" w:cs="Arial"/>
          <w:color w:val="000000" w:themeColor="text1"/>
          <w:sz w:val="22"/>
        </w:rPr>
        <w:t xml:space="preserve"> – </w:t>
      </w:r>
      <w:r w:rsidR="00EE5503">
        <w:rPr>
          <w:rFonts w:ascii="Arial" w:hAnsi="Arial" w:cs="Arial"/>
          <w:color w:val="000000" w:themeColor="text1"/>
          <w:sz w:val="22"/>
        </w:rPr>
        <w:t xml:space="preserve">Glosario </w:t>
      </w:r>
      <w:r>
        <w:rPr>
          <w:rFonts w:ascii="Arial" w:hAnsi="Arial" w:cs="Arial"/>
          <w:color w:val="000000" w:themeColor="text1"/>
          <w:sz w:val="22"/>
        </w:rPr>
        <w:t>incluye</w:t>
      </w:r>
      <w:r w:rsidR="00EE5503">
        <w:rPr>
          <w:rFonts w:ascii="Arial" w:hAnsi="Arial" w:cs="Arial"/>
          <w:color w:val="000000" w:themeColor="text1"/>
          <w:sz w:val="22"/>
        </w:rPr>
        <w:t xml:space="preserve"> la definición de «espacio público asociado a la infraestructura de transporte»</w:t>
      </w:r>
      <w:r w:rsidR="003F491C">
        <w:rPr>
          <w:rFonts w:ascii="Arial" w:hAnsi="Arial" w:cs="Arial"/>
          <w:color w:val="000000" w:themeColor="text1"/>
          <w:sz w:val="22"/>
        </w:rPr>
        <w:t>:</w:t>
      </w:r>
    </w:p>
    <w:p w:rsidR="003F491C" w:rsidP="00E3418D" w:rsidRDefault="003F491C" w14:paraId="65E0A80F" w14:textId="02E1441D">
      <w:pPr>
        <w:spacing w:before="120" w:line="276" w:lineRule="auto"/>
        <w:ind w:firstLine="709"/>
        <w:jc w:val="both"/>
        <w:rPr>
          <w:rFonts w:ascii="Arial" w:hAnsi="Arial" w:cs="Arial"/>
          <w:color w:val="000000" w:themeColor="text1"/>
          <w:sz w:val="22"/>
        </w:rPr>
      </w:pPr>
    </w:p>
    <w:p w:rsidR="003F491C" w:rsidP="003F491C" w:rsidRDefault="003F491C" w14:paraId="0D362898" w14:textId="612798A7">
      <w:pPr>
        <w:ind w:left="709" w:right="709"/>
        <w:jc w:val="both"/>
        <w:rPr>
          <w:rFonts w:ascii="Arial" w:hAnsi="Arial" w:cs="Arial"/>
          <w:color w:val="000000" w:themeColor="text1"/>
          <w:sz w:val="21"/>
          <w:szCs w:val="21"/>
          <w:lang w:val="es-CO"/>
        </w:rPr>
      </w:pPr>
      <w:r w:rsidRPr="003F491C">
        <w:rPr>
          <w:rFonts w:ascii="Arial" w:hAnsi="Arial" w:cs="Arial"/>
          <w:color w:val="000000" w:themeColor="text1"/>
          <w:sz w:val="21"/>
          <w:szCs w:val="21"/>
          <w:lang w:val="es-CO"/>
        </w:rPr>
        <w:t>2.34</w:t>
      </w:r>
      <w:r w:rsidRPr="003F491C">
        <w:rPr>
          <w:rFonts w:ascii="Arial" w:hAnsi="Arial" w:cs="Arial"/>
          <w:color w:val="000000" w:themeColor="text1"/>
          <w:sz w:val="21"/>
          <w:szCs w:val="21"/>
          <w:lang w:val="es-CO"/>
        </w:rPr>
        <w:tab/>
      </w:r>
      <w:r w:rsidRPr="003F491C">
        <w:rPr>
          <w:rFonts w:ascii="Arial" w:hAnsi="Arial" w:cs="Arial"/>
          <w:color w:val="000000" w:themeColor="text1"/>
          <w:sz w:val="21"/>
          <w:szCs w:val="21"/>
          <w:lang w:val="es-CO"/>
        </w:rPr>
        <w:t>Espacio Público Asociado a la Infraestructura de Transporte: Hacen relación a los elementos constitutivos artificiales o construidos</w:t>
      </w:r>
      <w:r>
        <w:rPr>
          <w:rStyle w:val="Refdenotaalpie"/>
          <w:rFonts w:ascii="Arial" w:hAnsi="Arial" w:cs="Arial"/>
          <w:color w:val="000000" w:themeColor="text1"/>
          <w:sz w:val="21"/>
          <w:szCs w:val="21"/>
          <w:lang w:val="es-CO"/>
        </w:rPr>
        <w:footnoteReference w:id="7"/>
      </w:r>
      <w:r w:rsidRPr="003F491C">
        <w:rPr>
          <w:rFonts w:ascii="Arial" w:hAnsi="Arial" w:cs="Arial"/>
          <w:color w:val="000000" w:themeColor="text1"/>
          <w:sz w:val="21"/>
          <w:szCs w:val="21"/>
          <w:lang w:val="es-CO"/>
        </w:rPr>
        <w:t>, tales como:</w:t>
      </w:r>
    </w:p>
    <w:p w:rsidRPr="003F491C" w:rsidR="003F491C" w:rsidP="003F491C" w:rsidRDefault="003F491C" w14:paraId="6C6DDA33" w14:textId="77777777">
      <w:pPr>
        <w:ind w:left="709" w:right="709"/>
        <w:jc w:val="both"/>
        <w:rPr>
          <w:rFonts w:ascii="Arial" w:hAnsi="Arial" w:cs="Arial"/>
          <w:color w:val="000000" w:themeColor="text1"/>
          <w:sz w:val="21"/>
          <w:szCs w:val="21"/>
          <w:lang w:val="es-CO"/>
        </w:rPr>
      </w:pPr>
    </w:p>
    <w:p w:rsidRPr="003F491C" w:rsidR="003F491C" w:rsidP="00A67875" w:rsidRDefault="003F491C" w14:paraId="71C00FBB" w14:textId="77777777">
      <w:pPr>
        <w:ind w:left="709" w:right="709"/>
        <w:jc w:val="both"/>
        <w:rPr>
          <w:rFonts w:ascii="Arial" w:hAnsi="Arial" w:cs="Arial"/>
          <w:color w:val="000000" w:themeColor="text1"/>
          <w:sz w:val="21"/>
          <w:szCs w:val="21"/>
          <w:lang w:val="es-CO"/>
        </w:rPr>
      </w:pPr>
      <w:r w:rsidRPr="003F491C">
        <w:rPr>
          <w:rFonts w:ascii="Arial" w:hAnsi="Arial" w:cs="Arial"/>
          <w:color w:val="000000" w:themeColor="text1"/>
          <w:sz w:val="21"/>
          <w:szCs w:val="21"/>
          <w:lang w:val="es-CO"/>
        </w:rPr>
        <w:lastRenderedPageBreak/>
        <w:t>a.</w:t>
      </w:r>
      <w:r w:rsidRPr="003F491C">
        <w:rPr>
          <w:rFonts w:ascii="Arial" w:hAnsi="Arial" w:cs="Arial"/>
          <w:color w:val="000000" w:themeColor="text1"/>
          <w:sz w:val="21"/>
          <w:szCs w:val="21"/>
          <w:lang w:val="es-CO"/>
        </w:rPr>
        <w:tab/>
      </w:r>
      <w:r w:rsidRPr="003F491C">
        <w:rPr>
          <w:rFonts w:ascii="Arial" w:hAnsi="Arial" w:cs="Arial"/>
          <w:color w:val="000000" w:themeColor="text1"/>
          <w:sz w:val="21"/>
          <w:szCs w:val="21"/>
          <w:lang w:val="es-CO"/>
        </w:rPr>
        <w:t xml:space="preserve">Áreas integrantes de los perfiles viales peatonal y vehicular, constituidas por: </w:t>
      </w:r>
    </w:p>
    <w:p w:rsidR="003F491C" w:rsidP="003F491C" w:rsidRDefault="003F491C" w14:paraId="063F7545" w14:textId="77777777">
      <w:pPr>
        <w:ind w:left="709" w:right="709"/>
        <w:jc w:val="both"/>
        <w:rPr>
          <w:rFonts w:ascii="Arial" w:hAnsi="Arial" w:cs="Arial"/>
          <w:color w:val="000000" w:themeColor="text1"/>
          <w:sz w:val="21"/>
          <w:szCs w:val="21"/>
          <w:lang w:val="es-CO"/>
        </w:rPr>
      </w:pPr>
    </w:p>
    <w:p w:rsidRPr="003F491C" w:rsidR="003F491C" w:rsidP="00A67875" w:rsidRDefault="003F491C" w14:paraId="702861D5" w14:textId="6810DD9C">
      <w:pPr>
        <w:pStyle w:val="Prrafodelista"/>
        <w:numPr>
          <w:ilvl w:val="0"/>
          <w:numId w:val="8"/>
        </w:numPr>
        <w:ind w:left="709" w:right="709" w:firstLine="0"/>
        <w:jc w:val="both"/>
        <w:rPr>
          <w:rFonts w:ascii="Arial" w:hAnsi="Arial" w:cs="Arial"/>
          <w:color w:val="000000" w:themeColor="text1"/>
          <w:sz w:val="21"/>
          <w:szCs w:val="21"/>
          <w:lang w:val="es-CO"/>
        </w:rPr>
      </w:pPr>
      <w:r w:rsidRPr="003F491C">
        <w:rPr>
          <w:rFonts w:ascii="Arial" w:hAnsi="Arial" w:cs="Arial"/>
          <w:color w:val="000000" w:themeColor="text1"/>
          <w:sz w:val="21"/>
          <w:szCs w:val="21"/>
          <w:lang w:val="es-CO"/>
        </w:rPr>
        <w:t xml:space="preserve">Los componentes de los perfiles viales tales como: áreas de control ambiental, zonas de mobiliario urbano y señalización, cárcamos y ductos, túneles peatonales, puentes peatonales, escalinatas, bulevares, alamedas, rampas para discapacitados, andenes, malecones, paseos marítimos, camellones, sardineles, cunetas, </w:t>
      </w:r>
      <w:proofErr w:type="spellStart"/>
      <w:r w:rsidRPr="003F491C">
        <w:rPr>
          <w:rFonts w:ascii="Arial" w:hAnsi="Arial" w:cs="Arial"/>
          <w:color w:val="000000" w:themeColor="text1"/>
          <w:sz w:val="21"/>
          <w:szCs w:val="21"/>
          <w:lang w:val="es-CO"/>
        </w:rPr>
        <w:t>ciclopistas</w:t>
      </w:r>
      <w:proofErr w:type="spellEnd"/>
      <w:r w:rsidRPr="003F491C">
        <w:rPr>
          <w:rFonts w:ascii="Arial" w:hAnsi="Arial" w:cs="Arial"/>
          <w:color w:val="000000" w:themeColor="text1"/>
          <w:sz w:val="21"/>
          <w:szCs w:val="21"/>
          <w:lang w:val="es-CO"/>
        </w:rPr>
        <w:t xml:space="preserve">, </w:t>
      </w:r>
      <w:proofErr w:type="spellStart"/>
      <w:r w:rsidRPr="003F491C">
        <w:rPr>
          <w:rFonts w:ascii="Arial" w:hAnsi="Arial" w:cs="Arial"/>
          <w:color w:val="000000" w:themeColor="text1"/>
          <w:sz w:val="21"/>
          <w:szCs w:val="21"/>
          <w:lang w:val="es-CO"/>
        </w:rPr>
        <w:t>ciclovías</w:t>
      </w:r>
      <w:proofErr w:type="spellEnd"/>
      <w:r w:rsidRPr="003F491C">
        <w:rPr>
          <w:rFonts w:ascii="Arial" w:hAnsi="Arial" w:cs="Arial"/>
          <w:color w:val="000000" w:themeColor="text1"/>
          <w:sz w:val="21"/>
          <w:szCs w:val="21"/>
          <w:lang w:val="es-CO"/>
        </w:rPr>
        <w:t xml:space="preserve">, estacionamiento para </w:t>
      </w:r>
      <w:proofErr w:type="spellStart"/>
      <w:r w:rsidRPr="003F491C">
        <w:rPr>
          <w:rFonts w:ascii="Arial" w:hAnsi="Arial" w:cs="Arial"/>
          <w:color w:val="000000" w:themeColor="text1"/>
          <w:sz w:val="21"/>
          <w:szCs w:val="21"/>
          <w:lang w:val="es-CO"/>
        </w:rPr>
        <w:t>biciletas</w:t>
      </w:r>
      <w:proofErr w:type="spellEnd"/>
      <w:r w:rsidRPr="003F491C">
        <w:rPr>
          <w:rFonts w:ascii="Arial" w:hAnsi="Arial" w:cs="Arial"/>
          <w:color w:val="000000" w:themeColor="text1"/>
          <w:sz w:val="21"/>
          <w:szCs w:val="21"/>
          <w:lang w:val="es-CO"/>
        </w:rPr>
        <w:t xml:space="preserve">, estacionamiento para motocicletas, estacionamiento bajo espacio público, zonas azules, bahías de estacionamiento, bermas, separadores, reductores de velocidad, calzadas, carriles. </w:t>
      </w:r>
    </w:p>
    <w:p w:rsidRPr="003F491C" w:rsidR="003F491C" w:rsidP="003F491C" w:rsidRDefault="003F491C" w14:paraId="583E0D9B" w14:textId="77777777">
      <w:pPr>
        <w:ind w:left="709" w:right="709" w:firstLine="425"/>
        <w:jc w:val="both"/>
        <w:rPr>
          <w:rFonts w:ascii="Arial" w:hAnsi="Arial" w:cs="Arial"/>
          <w:color w:val="000000" w:themeColor="text1"/>
          <w:sz w:val="21"/>
          <w:szCs w:val="21"/>
          <w:lang w:val="es-CO"/>
        </w:rPr>
      </w:pPr>
    </w:p>
    <w:p w:rsidRPr="003F491C" w:rsidR="003F491C" w:rsidP="00A67875" w:rsidRDefault="003F491C" w14:paraId="16FEC5B5" w14:textId="6CF836E2">
      <w:pPr>
        <w:pStyle w:val="Prrafodelista"/>
        <w:numPr>
          <w:ilvl w:val="0"/>
          <w:numId w:val="8"/>
        </w:numPr>
        <w:ind w:left="709" w:right="709" w:firstLine="0"/>
        <w:jc w:val="both"/>
        <w:rPr>
          <w:rFonts w:ascii="Arial" w:hAnsi="Arial" w:cs="Arial"/>
          <w:color w:val="000000" w:themeColor="text1"/>
          <w:sz w:val="21"/>
          <w:szCs w:val="21"/>
          <w:lang w:val="es-CO"/>
        </w:rPr>
      </w:pPr>
      <w:r w:rsidRPr="003F491C">
        <w:rPr>
          <w:rFonts w:ascii="Arial" w:hAnsi="Arial" w:cs="Arial"/>
          <w:color w:val="000000" w:themeColor="text1"/>
          <w:sz w:val="21"/>
          <w:szCs w:val="21"/>
          <w:lang w:val="es-CO"/>
        </w:rPr>
        <w:t>Los componentes de los cruces o intersecciones, tales como: esquinas, glorietas, orejas, puentes vehiculares, túneles y viaductos.</w:t>
      </w:r>
    </w:p>
    <w:p w:rsidR="003F491C" w:rsidP="002D138F" w:rsidRDefault="003F491C" w14:paraId="05C00CED" w14:textId="77777777">
      <w:pPr>
        <w:ind w:firstLine="709"/>
        <w:jc w:val="both"/>
        <w:rPr>
          <w:rFonts w:ascii="Arial" w:hAnsi="Arial" w:cs="Arial"/>
          <w:color w:val="000000" w:themeColor="text1"/>
          <w:sz w:val="22"/>
        </w:rPr>
      </w:pPr>
    </w:p>
    <w:p w:rsidR="00E3418D" w:rsidP="00A67875" w:rsidRDefault="00E3418D" w14:paraId="185F1E10" w14:textId="54980B55">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Estos Documentos Tipo fueron publicados el 14 de febrero de 2020 y la Resolución No. 0045 de 2020 de Colombia Compra Eficiente los adoptó, por lo que rigen desde el 10 de marzo de 2020, salvo para los procedimientos cuyo aviso de convocatoria se haya publicado antes de esa fecha</w:t>
      </w:r>
      <w:r>
        <w:rPr>
          <w:rStyle w:val="Refdenotaalpie"/>
          <w:rFonts w:ascii="Arial" w:hAnsi="Arial" w:cs="Arial"/>
          <w:color w:val="000000" w:themeColor="text1"/>
          <w:sz w:val="22"/>
        </w:rPr>
        <w:footnoteReference w:id="8"/>
      </w:r>
      <w:r>
        <w:rPr>
          <w:rFonts w:ascii="Arial" w:hAnsi="Arial" w:cs="Arial"/>
          <w:color w:val="000000" w:themeColor="text1"/>
          <w:sz w:val="22"/>
        </w:rPr>
        <w:t xml:space="preserve">, en los cuales, como ya se dijo, no </w:t>
      </w:r>
      <w:r w:rsidR="00EE5503">
        <w:rPr>
          <w:rFonts w:ascii="Arial" w:hAnsi="Arial" w:cs="Arial"/>
          <w:color w:val="000000" w:themeColor="text1"/>
          <w:sz w:val="22"/>
        </w:rPr>
        <w:t>se hacía referencia</w:t>
      </w:r>
      <w:r w:rsidR="00300B55">
        <w:rPr>
          <w:rFonts w:ascii="Arial" w:hAnsi="Arial" w:cs="Arial"/>
          <w:color w:val="000000" w:themeColor="text1"/>
          <w:sz w:val="22"/>
        </w:rPr>
        <w:t xml:space="preserve"> a</w:t>
      </w:r>
      <w:r w:rsidR="00EE5503">
        <w:rPr>
          <w:rFonts w:ascii="Arial" w:hAnsi="Arial" w:cs="Arial"/>
          <w:color w:val="000000" w:themeColor="text1"/>
          <w:sz w:val="22"/>
        </w:rPr>
        <w:t xml:space="preserve"> «espacio público asociado a la infraestructura de transporte», siendo necesario determinar, caso por caso, si la obra a realizar tenía o no relación con la infraestructura de transporte.</w:t>
      </w:r>
    </w:p>
    <w:p w:rsidR="00C84085" w:rsidP="008B37C9" w:rsidRDefault="00E3418D" w14:paraId="25E47F93" w14:textId="6D519ACE">
      <w:pPr>
        <w:spacing w:before="120" w:line="276" w:lineRule="auto"/>
        <w:ind w:firstLine="709"/>
        <w:jc w:val="both"/>
        <w:rPr>
          <w:rFonts w:ascii="Arial" w:hAnsi="Arial" w:eastAsia="Calibri" w:cs="Arial"/>
          <w:bCs/>
          <w:sz w:val="22"/>
        </w:rPr>
      </w:pPr>
      <w:r w:rsidRPr="00E3418D">
        <w:rPr>
          <w:rFonts w:ascii="Arial" w:hAnsi="Arial" w:eastAsia="Calibri" w:cs="Arial"/>
          <w:bCs/>
          <w:sz w:val="22"/>
        </w:rPr>
        <w:t xml:space="preserve">Puede decirse, </w:t>
      </w:r>
      <w:r w:rsidR="00EE5503">
        <w:rPr>
          <w:rFonts w:ascii="Arial" w:hAnsi="Arial" w:eastAsia="Calibri" w:cs="Arial"/>
          <w:bCs/>
          <w:sz w:val="22"/>
        </w:rPr>
        <w:t>en conclusión</w:t>
      </w:r>
      <w:r w:rsidRPr="00E3418D">
        <w:rPr>
          <w:rFonts w:ascii="Arial" w:hAnsi="Arial" w:eastAsia="Calibri" w:cs="Arial"/>
          <w:bCs/>
          <w:sz w:val="22"/>
        </w:rPr>
        <w:t>, que</w:t>
      </w:r>
      <w:r w:rsidRPr="00E3418D" w:rsidR="00EE7C75">
        <w:rPr>
          <w:rFonts w:ascii="Arial" w:hAnsi="Arial" w:eastAsia="Calibri" w:cs="Arial"/>
          <w:bCs/>
          <w:sz w:val="22"/>
        </w:rPr>
        <w:t xml:space="preserve"> </w:t>
      </w:r>
      <w:r w:rsidRPr="00E3418D" w:rsidR="00C428AC">
        <w:rPr>
          <w:rFonts w:ascii="Arial" w:hAnsi="Arial" w:eastAsia="Calibri" w:cs="Arial"/>
          <w:bCs/>
          <w:sz w:val="22"/>
        </w:rPr>
        <w:t>si el contrato de espacio público se encuentra asociado a alguna infraestructura de transporte</w:t>
      </w:r>
      <w:r w:rsidR="00C84085">
        <w:rPr>
          <w:rFonts w:ascii="Arial" w:hAnsi="Arial" w:eastAsia="Calibri" w:cs="Arial"/>
          <w:bCs/>
          <w:sz w:val="22"/>
        </w:rPr>
        <w:t>, bien porque tal conclusión se derive del análisis técnico del objeto del contrato y su relación con la infraestructura de transporte, o porque</w:t>
      </w:r>
      <w:r w:rsidR="008B37C9">
        <w:rPr>
          <w:rFonts w:ascii="Arial" w:hAnsi="Arial" w:eastAsia="Calibri" w:cs="Arial"/>
          <w:bCs/>
          <w:sz w:val="22"/>
        </w:rPr>
        <w:t xml:space="preserve"> la conclusión </w:t>
      </w:r>
      <w:r w:rsidR="00C84085">
        <w:rPr>
          <w:rFonts w:ascii="Arial" w:hAnsi="Arial" w:eastAsia="Calibri" w:cs="Arial"/>
          <w:bCs/>
          <w:sz w:val="22"/>
        </w:rPr>
        <w:t>tenga fundamento el Anexo 3 de la segunda versión de los Pliegos Tipo</w:t>
      </w:r>
      <w:r w:rsidR="008B37C9">
        <w:rPr>
          <w:rFonts w:ascii="Arial" w:hAnsi="Arial" w:eastAsia="Calibri" w:cs="Arial"/>
          <w:bCs/>
          <w:sz w:val="22"/>
        </w:rPr>
        <w:t>, particularmente la definición allí contenida sobre «espacio público asociado a la infraestructura de transporte»</w:t>
      </w:r>
      <w:r w:rsidR="00C84085">
        <w:rPr>
          <w:rFonts w:ascii="Arial" w:hAnsi="Arial" w:eastAsia="Calibri" w:cs="Arial"/>
          <w:bCs/>
          <w:sz w:val="22"/>
        </w:rPr>
        <w:t>;</w:t>
      </w:r>
      <w:r w:rsidRPr="00E3418D" w:rsidR="00C428AC">
        <w:rPr>
          <w:rFonts w:ascii="Arial" w:hAnsi="Arial" w:eastAsia="Calibri" w:cs="Arial"/>
          <w:bCs/>
          <w:sz w:val="22"/>
        </w:rPr>
        <w:t xml:space="preserve"> será procedente y obligatorio el uso de los Documentos Tipo</w:t>
      </w:r>
      <w:r w:rsidRPr="00E3418D" w:rsidR="006B2B82">
        <w:rPr>
          <w:rFonts w:ascii="Arial" w:hAnsi="Arial" w:eastAsia="Calibri" w:cs="Arial"/>
          <w:bCs/>
          <w:sz w:val="22"/>
        </w:rPr>
        <w:t>.</w:t>
      </w:r>
      <w:r w:rsidR="00C84085">
        <w:rPr>
          <w:rFonts w:ascii="Arial" w:hAnsi="Arial" w:eastAsia="Calibri" w:cs="Arial"/>
          <w:bCs/>
          <w:sz w:val="22"/>
        </w:rPr>
        <w:t xml:space="preserve"> De todos modos, lo importante es determinar si la obra </w:t>
      </w:r>
      <w:r w:rsidR="00300B55">
        <w:rPr>
          <w:rFonts w:ascii="Arial" w:hAnsi="Arial" w:eastAsia="Calibri" w:cs="Arial"/>
          <w:bCs/>
          <w:sz w:val="22"/>
        </w:rPr>
        <w:t xml:space="preserve">asociada </w:t>
      </w:r>
      <w:r w:rsidR="00C84085">
        <w:rPr>
          <w:rFonts w:ascii="Arial" w:hAnsi="Arial" w:eastAsia="Calibri" w:cs="Arial"/>
          <w:bCs/>
          <w:sz w:val="22"/>
        </w:rPr>
        <w:t>se relaciona con la obra de infraestructura de transporte y, particularmente, con las actividades referidas en la Matriz 1 de los Documentos Tipo.</w:t>
      </w:r>
    </w:p>
    <w:p w:rsidRPr="00E3418D" w:rsidR="00C428AC" w:rsidP="00C84085" w:rsidRDefault="00C84085" w14:paraId="60E3D6E8" w14:textId="323F61D0">
      <w:pPr>
        <w:pStyle w:val="Prrafodelista"/>
        <w:tabs>
          <w:tab w:val="left" w:pos="709"/>
        </w:tabs>
        <w:spacing w:before="120" w:line="276" w:lineRule="auto"/>
        <w:ind w:left="0"/>
        <w:contextualSpacing w:val="0"/>
        <w:jc w:val="both"/>
        <w:rPr>
          <w:rFonts w:ascii="Arial" w:hAnsi="Arial" w:eastAsia="Calibri" w:cs="Arial"/>
          <w:bCs/>
          <w:sz w:val="22"/>
        </w:rPr>
      </w:pPr>
      <w:r>
        <w:rPr>
          <w:rFonts w:ascii="Arial" w:hAnsi="Arial" w:eastAsia="Calibri" w:cs="Arial"/>
          <w:bCs/>
          <w:sz w:val="22"/>
        </w:rPr>
        <w:tab/>
      </w:r>
      <w:r w:rsidRPr="00E3418D" w:rsidR="008D2E86">
        <w:rPr>
          <w:rFonts w:ascii="Arial" w:hAnsi="Arial" w:eastAsia="Calibri" w:cs="Arial"/>
          <w:bCs/>
          <w:sz w:val="22"/>
        </w:rPr>
        <w:t>Puede pasar</w:t>
      </w:r>
      <w:r w:rsidR="00EE5503">
        <w:rPr>
          <w:rFonts w:ascii="Arial" w:hAnsi="Arial" w:eastAsia="Calibri" w:cs="Arial"/>
          <w:bCs/>
          <w:sz w:val="22"/>
        </w:rPr>
        <w:t>, por ejemplo,</w:t>
      </w:r>
      <w:r w:rsidRPr="00E3418D" w:rsidR="008D2E86">
        <w:rPr>
          <w:rFonts w:ascii="Arial" w:hAnsi="Arial" w:eastAsia="Calibri" w:cs="Arial"/>
          <w:bCs/>
          <w:sz w:val="22"/>
        </w:rPr>
        <w:t xml:space="preserve"> que</w:t>
      </w:r>
      <w:r w:rsidRPr="00E3418D" w:rsidR="00C428AC">
        <w:rPr>
          <w:rFonts w:ascii="Arial" w:hAnsi="Arial" w:eastAsia="Calibri" w:cs="Arial"/>
          <w:bCs/>
          <w:sz w:val="22"/>
        </w:rPr>
        <w:t xml:space="preserve"> </w:t>
      </w:r>
      <w:r w:rsidRPr="00E3418D" w:rsidR="00776653">
        <w:rPr>
          <w:rFonts w:ascii="Arial" w:hAnsi="Arial" w:eastAsia="Calibri" w:cs="Arial"/>
          <w:bCs/>
          <w:sz w:val="22"/>
        </w:rPr>
        <w:t xml:space="preserve">el contrato tenga como objeto </w:t>
      </w:r>
      <w:r w:rsidRPr="00E3418D" w:rsidR="00C428AC">
        <w:rPr>
          <w:rFonts w:ascii="Arial" w:hAnsi="Arial" w:eastAsia="Calibri" w:cs="Arial"/>
          <w:bCs/>
          <w:sz w:val="22"/>
        </w:rPr>
        <w:t>la intervención de los andenes asociados a una vía urbana</w:t>
      </w:r>
      <w:r w:rsidRPr="00E3418D" w:rsidR="00DF62DE">
        <w:rPr>
          <w:rFonts w:ascii="Arial" w:hAnsi="Arial" w:eastAsia="Calibri" w:cs="Arial"/>
          <w:bCs/>
          <w:sz w:val="22"/>
        </w:rPr>
        <w:t xml:space="preserve"> </w:t>
      </w:r>
      <w:r w:rsidRPr="00E3418D" w:rsidR="00776653">
        <w:rPr>
          <w:rFonts w:ascii="Arial" w:hAnsi="Arial" w:eastAsia="Calibri" w:cs="Arial"/>
          <w:bCs/>
          <w:sz w:val="22"/>
        </w:rPr>
        <w:t xml:space="preserve">o el </w:t>
      </w:r>
      <w:r w:rsidRPr="00E3418D" w:rsidR="00C428AC">
        <w:rPr>
          <w:rFonts w:ascii="Arial" w:hAnsi="Arial" w:eastAsia="Calibri" w:cs="Arial"/>
          <w:bCs/>
          <w:sz w:val="22"/>
        </w:rPr>
        <w:t xml:space="preserve">mantenimiento de una </w:t>
      </w:r>
      <w:proofErr w:type="spellStart"/>
      <w:r w:rsidRPr="00E3418D" w:rsidR="00C428AC">
        <w:rPr>
          <w:rFonts w:ascii="Arial" w:hAnsi="Arial" w:eastAsia="Calibri" w:cs="Arial"/>
          <w:bCs/>
          <w:sz w:val="22"/>
        </w:rPr>
        <w:t>ciclorruta</w:t>
      </w:r>
      <w:proofErr w:type="spellEnd"/>
      <w:r w:rsidRPr="00E3418D" w:rsidR="00C428AC">
        <w:rPr>
          <w:rFonts w:ascii="Arial" w:hAnsi="Arial" w:eastAsia="Calibri" w:cs="Arial"/>
          <w:bCs/>
          <w:sz w:val="22"/>
        </w:rPr>
        <w:t xml:space="preserve"> a nivel de calzada </w:t>
      </w:r>
      <w:r w:rsidR="008B37C9">
        <w:rPr>
          <w:rFonts w:ascii="Arial" w:hAnsi="Arial" w:eastAsia="Calibri" w:cs="Arial"/>
          <w:bCs/>
          <w:sz w:val="22"/>
        </w:rPr>
        <w:t xml:space="preserve">como componentes de los perfiles viales de una </w:t>
      </w:r>
      <w:r w:rsidRPr="00E3418D" w:rsidR="00C428AC">
        <w:rPr>
          <w:rFonts w:ascii="Arial" w:hAnsi="Arial" w:eastAsia="Calibri" w:cs="Arial"/>
          <w:bCs/>
          <w:sz w:val="22"/>
        </w:rPr>
        <w:t>infraestructura de transporte</w:t>
      </w:r>
      <w:r w:rsidRPr="00E3418D" w:rsidR="00DF62DE">
        <w:rPr>
          <w:rFonts w:ascii="Arial" w:hAnsi="Arial" w:eastAsia="Calibri" w:cs="Arial"/>
          <w:bCs/>
          <w:sz w:val="22"/>
        </w:rPr>
        <w:t xml:space="preserve">, eventos en los cuales </w:t>
      </w:r>
      <w:r w:rsidRPr="00E3418D" w:rsidR="00C428AC">
        <w:rPr>
          <w:rFonts w:ascii="Arial" w:hAnsi="Arial" w:eastAsia="Calibri" w:cs="Arial"/>
          <w:bCs/>
          <w:sz w:val="22"/>
        </w:rPr>
        <w:t xml:space="preserve">se </w:t>
      </w:r>
      <w:r w:rsidRPr="00E3418D" w:rsidR="00DF62DE">
        <w:rPr>
          <w:rFonts w:ascii="Arial" w:hAnsi="Arial" w:eastAsia="Calibri" w:cs="Arial"/>
          <w:bCs/>
          <w:sz w:val="22"/>
        </w:rPr>
        <w:t>deben aplicar los Pliegos Tipo y</w:t>
      </w:r>
      <w:r w:rsidR="00EE5503">
        <w:rPr>
          <w:rFonts w:ascii="Arial" w:hAnsi="Arial" w:eastAsia="Calibri" w:cs="Arial"/>
          <w:bCs/>
          <w:sz w:val="22"/>
        </w:rPr>
        <w:t xml:space="preserve"> </w:t>
      </w:r>
      <w:r w:rsidRPr="00E3418D" w:rsidR="008D2E86">
        <w:rPr>
          <w:rFonts w:ascii="Arial" w:hAnsi="Arial" w:eastAsia="Calibri" w:cs="Arial"/>
          <w:bCs/>
          <w:sz w:val="22"/>
        </w:rPr>
        <w:t>exigir</w:t>
      </w:r>
      <w:r w:rsidR="00EE5503">
        <w:rPr>
          <w:rFonts w:ascii="Arial" w:hAnsi="Arial" w:eastAsia="Calibri" w:cs="Arial"/>
          <w:bCs/>
          <w:sz w:val="22"/>
        </w:rPr>
        <w:t>, pues,</w:t>
      </w:r>
      <w:r w:rsidRPr="00E3418D" w:rsidR="008D2E86">
        <w:rPr>
          <w:rFonts w:ascii="Arial" w:hAnsi="Arial" w:eastAsia="Calibri" w:cs="Arial"/>
          <w:bCs/>
          <w:sz w:val="22"/>
        </w:rPr>
        <w:t xml:space="preserve"> </w:t>
      </w:r>
      <w:r w:rsidRPr="00E3418D" w:rsidR="00C428AC">
        <w:rPr>
          <w:rFonts w:ascii="Arial" w:hAnsi="Arial" w:eastAsia="Calibri" w:cs="Arial"/>
          <w:bCs/>
          <w:sz w:val="22"/>
        </w:rPr>
        <w:t>las condiciones de experiencia a través de la Matriz 1</w:t>
      </w:r>
      <w:r w:rsidRPr="00E3418D" w:rsidR="00F30022">
        <w:rPr>
          <w:rFonts w:ascii="Arial" w:hAnsi="Arial" w:eastAsia="Calibri" w:cs="Arial"/>
          <w:bCs/>
          <w:sz w:val="22"/>
        </w:rPr>
        <w:t xml:space="preserve">, según </w:t>
      </w:r>
      <w:r w:rsidRPr="00E3418D" w:rsidR="00C428AC">
        <w:rPr>
          <w:rFonts w:ascii="Arial" w:hAnsi="Arial" w:eastAsia="Calibri" w:cs="Arial"/>
          <w:bCs/>
          <w:sz w:val="22"/>
        </w:rPr>
        <w:t xml:space="preserve">el Tipo de Infraestructura de Transporte </w:t>
      </w:r>
      <w:r w:rsidRPr="00E3418D" w:rsidR="00C30A4C">
        <w:rPr>
          <w:rFonts w:ascii="Arial" w:hAnsi="Arial" w:eastAsia="Calibri" w:cs="Arial"/>
          <w:bCs/>
          <w:sz w:val="22"/>
        </w:rPr>
        <w:t xml:space="preserve">y la obra </w:t>
      </w:r>
      <w:r w:rsidRPr="00E3418D" w:rsidR="00C30A4C">
        <w:rPr>
          <w:rFonts w:ascii="Arial" w:hAnsi="Arial" w:eastAsia="Calibri" w:cs="Arial"/>
          <w:bCs/>
          <w:sz w:val="22"/>
        </w:rPr>
        <w:lastRenderedPageBreak/>
        <w:t xml:space="preserve">a ejecutar por parte de </w:t>
      </w:r>
      <w:r w:rsidRPr="00E3418D" w:rsidR="00F30022">
        <w:rPr>
          <w:rFonts w:ascii="Arial" w:hAnsi="Arial" w:eastAsia="Calibri" w:cs="Arial"/>
          <w:bCs/>
          <w:sz w:val="22"/>
        </w:rPr>
        <w:t>la entidad</w:t>
      </w:r>
      <w:r w:rsidRPr="00E3418D" w:rsidR="00C30A4C">
        <w:rPr>
          <w:rFonts w:ascii="Arial" w:hAnsi="Arial" w:eastAsia="Calibri" w:cs="Arial"/>
          <w:bCs/>
          <w:sz w:val="22"/>
        </w:rPr>
        <w:t xml:space="preserve"> pública</w:t>
      </w:r>
      <w:r w:rsidRPr="00E3418D" w:rsidR="00C428AC">
        <w:rPr>
          <w:rFonts w:ascii="Arial" w:hAnsi="Arial" w:eastAsia="Calibri" w:cs="Arial"/>
          <w:bCs/>
          <w:sz w:val="22"/>
        </w:rPr>
        <w:t>.</w:t>
      </w:r>
      <w:r>
        <w:rPr>
          <w:rFonts w:ascii="Arial" w:hAnsi="Arial" w:eastAsia="Calibri" w:cs="Arial"/>
          <w:bCs/>
          <w:sz w:val="22"/>
        </w:rPr>
        <w:t xml:space="preserve"> Sin embargo, también puede pasar que </w:t>
      </w:r>
      <w:r w:rsidR="00740A42">
        <w:rPr>
          <w:rFonts w:ascii="Arial" w:hAnsi="Arial" w:eastAsia="Calibri" w:cs="Arial"/>
          <w:bCs/>
          <w:sz w:val="22"/>
        </w:rPr>
        <w:t>un contrato casi idéntico</w:t>
      </w:r>
      <w:r>
        <w:rPr>
          <w:rFonts w:ascii="Arial" w:hAnsi="Arial" w:eastAsia="Calibri" w:cs="Arial"/>
          <w:bCs/>
          <w:sz w:val="22"/>
        </w:rPr>
        <w:t xml:space="preserve">, </w:t>
      </w:r>
      <w:r w:rsidR="00215CF0">
        <w:rPr>
          <w:rFonts w:ascii="Arial" w:hAnsi="Arial" w:eastAsia="Calibri" w:cs="Arial"/>
          <w:bCs/>
          <w:sz w:val="22"/>
        </w:rPr>
        <w:t xml:space="preserve">esto es, </w:t>
      </w:r>
      <w:r w:rsidR="00740A42">
        <w:rPr>
          <w:rFonts w:ascii="Arial" w:hAnsi="Arial" w:eastAsia="Calibri" w:cs="Arial"/>
          <w:bCs/>
          <w:sz w:val="22"/>
        </w:rPr>
        <w:t xml:space="preserve">uno </w:t>
      </w:r>
      <w:r w:rsidR="006476ED">
        <w:rPr>
          <w:rFonts w:ascii="Arial" w:hAnsi="Arial" w:eastAsia="Calibri" w:cs="Arial"/>
          <w:bCs/>
          <w:sz w:val="22"/>
        </w:rPr>
        <w:t>que se celebra</w:t>
      </w:r>
      <w:r w:rsidR="00740A42">
        <w:rPr>
          <w:rFonts w:ascii="Arial" w:hAnsi="Arial" w:eastAsia="Calibri" w:cs="Arial"/>
          <w:bCs/>
          <w:sz w:val="22"/>
        </w:rPr>
        <w:t>ra</w:t>
      </w:r>
      <w:r w:rsidR="006476ED">
        <w:rPr>
          <w:rFonts w:ascii="Arial" w:hAnsi="Arial" w:eastAsia="Calibri" w:cs="Arial"/>
          <w:bCs/>
          <w:sz w:val="22"/>
        </w:rPr>
        <w:t xml:space="preserve"> para </w:t>
      </w:r>
      <w:r w:rsidRPr="00E3418D" w:rsidR="00215CF0">
        <w:rPr>
          <w:rFonts w:ascii="Arial" w:hAnsi="Arial" w:eastAsia="Calibri" w:cs="Arial"/>
          <w:bCs/>
          <w:sz w:val="22"/>
        </w:rPr>
        <w:t xml:space="preserve">la intervención de los andenes o el mantenimiento de una </w:t>
      </w:r>
      <w:proofErr w:type="spellStart"/>
      <w:r w:rsidRPr="00E3418D" w:rsidR="00215CF0">
        <w:rPr>
          <w:rFonts w:ascii="Arial" w:hAnsi="Arial" w:eastAsia="Calibri" w:cs="Arial"/>
          <w:bCs/>
          <w:sz w:val="22"/>
        </w:rPr>
        <w:t>ciclorruta</w:t>
      </w:r>
      <w:proofErr w:type="spellEnd"/>
      <w:r w:rsidRPr="00E3418D" w:rsidR="00215CF0">
        <w:rPr>
          <w:rFonts w:ascii="Arial" w:hAnsi="Arial" w:eastAsia="Calibri" w:cs="Arial"/>
          <w:bCs/>
          <w:sz w:val="22"/>
        </w:rPr>
        <w:t xml:space="preserve"> a nivel de calzada</w:t>
      </w:r>
      <w:r w:rsidR="00215CF0">
        <w:rPr>
          <w:rFonts w:ascii="Arial" w:hAnsi="Arial" w:eastAsia="Calibri" w:cs="Arial"/>
          <w:bCs/>
          <w:sz w:val="22"/>
        </w:rPr>
        <w:t>, deba ser ejecutado</w:t>
      </w:r>
      <w:r>
        <w:rPr>
          <w:rFonts w:ascii="Arial" w:hAnsi="Arial" w:eastAsia="Calibri" w:cs="Arial"/>
          <w:bCs/>
          <w:sz w:val="22"/>
        </w:rPr>
        <w:t xml:space="preserve"> </w:t>
      </w:r>
      <w:r w:rsidR="008B37C9">
        <w:rPr>
          <w:rFonts w:ascii="Arial" w:hAnsi="Arial" w:eastAsia="Calibri" w:cs="Arial"/>
          <w:bCs/>
          <w:sz w:val="22"/>
        </w:rPr>
        <w:t>en relación con</w:t>
      </w:r>
      <w:r>
        <w:rPr>
          <w:rFonts w:ascii="Arial" w:hAnsi="Arial" w:eastAsia="Calibri" w:cs="Arial"/>
          <w:bCs/>
          <w:sz w:val="22"/>
        </w:rPr>
        <w:t xml:space="preserve"> la construcción de un colegio u hospital, eventos en los cuales no sería obligatorio aplicar los Pliegos Tipo</w:t>
      </w:r>
      <w:r w:rsidR="00215CF0">
        <w:rPr>
          <w:rFonts w:ascii="Arial" w:hAnsi="Arial" w:eastAsia="Calibri" w:cs="Arial"/>
          <w:bCs/>
          <w:sz w:val="22"/>
        </w:rPr>
        <w:t xml:space="preserve">, se itera, porque tal obligación se </w:t>
      </w:r>
      <w:r w:rsidR="008B37C9">
        <w:rPr>
          <w:rFonts w:ascii="Arial" w:hAnsi="Arial" w:eastAsia="Calibri" w:cs="Arial"/>
          <w:bCs/>
          <w:sz w:val="22"/>
        </w:rPr>
        <w:t>establece</w:t>
      </w:r>
      <w:r w:rsidR="00215CF0">
        <w:rPr>
          <w:rFonts w:ascii="Arial" w:hAnsi="Arial" w:eastAsia="Calibri" w:cs="Arial"/>
          <w:bCs/>
          <w:sz w:val="22"/>
        </w:rPr>
        <w:t xml:space="preserve"> en relación con la</w:t>
      </w:r>
      <w:r w:rsidR="00052421">
        <w:rPr>
          <w:rFonts w:ascii="Arial" w:hAnsi="Arial" w:eastAsia="Calibri" w:cs="Arial"/>
          <w:bCs/>
          <w:sz w:val="22"/>
        </w:rPr>
        <w:t>s obras de</w:t>
      </w:r>
      <w:r w:rsidR="00215CF0">
        <w:rPr>
          <w:rFonts w:ascii="Arial" w:hAnsi="Arial" w:eastAsia="Calibri" w:cs="Arial"/>
          <w:bCs/>
          <w:sz w:val="22"/>
        </w:rPr>
        <w:t xml:space="preserve"> infraestructura de transporte</w:t>
      </w:r>
      <w:r>
        <w:rPr>
          <w:rFonts w:ascii="Arial" w:hAnsi="Arial" w:eastAsia="Calibri" w:cs="Arial"/>
          <w:bCs/>
          <w:sz w:val="22"/>
        </w:rPr>
        <w:t>.</w:t>
      </w:r>
    </w:p>
    <w:p w:rsidRPr="00E3418D" w:rsidR="00C428AC" w:rsidP="00B17F49" w:rsidRDefault="00C428AC" w14:paraId="7E62668D" w14:textId="77777777">
      <w:pPr>
        <w:pStyle w:val="Prrafodelista"/>
        <w:tabs>
          <w:tab w:val="left" w:pos="426"/>
        </w:tabs>
        <w:spacing w:line="276" w:lineRule="auto"/>
        <w:ind w:left="0"/>
        <w:jc w:val="both"/>
        <w:rPr>
          <w:rFonts w:ascii="Arial" w:hAnsi="Arial" w:eastAsia="Calibri" w:cs="Arial"/>
          <w:b/>
          <w:sz w:val="22"/>
        </w:rPr>
      </w:pPr>
    </w:p>
    <w:p w:rsidRPr="00E3418D" w:rsidR="0092237F" w:rsidP="0092237F" w:rsidRDefault="0092237F" w14:paraId="2C46A830" w14:textId="77777777">
      <w:pPr>
        <w:pStyle w:val="Prrafodelista"/>
        <w:numPr>
          <w:ilvl w:val="0"/>
          <w:numId w:val="1"/>
        </w:numPr>
        <w:tabs>
          <w:tab w:val="left" w:pos="284"/>
        </w:tabs>
        <w:spacing w:line="360" w:lineRule="auto"/>
        <w:ind w:left="0" w:firstLine="0"/>
        <w:rPr>
          <w:rFonts w:ascii="Arial" w:hAnsi="Arial" w:cs="Arial"/>
          <w:b/>
          <w:bCs/>
          <w:sz w:val="22"/>
          <w:lang w:val="es-CO"/>
        </w:rPr>
      </w:pPr>
      <w:r w:rsidRPr="00E3418D">
        <w:rPr>
          <w:rFonts w:ascii="Arial" w:hAnsi="Arial" w:cs="Arial"/>
          <w:b/>
          <w:bCs/>
          <w:sz w:val="22"/>
          <w:lang w:val="es-CO"/>
        </w:rPr>
        <w:t xml:space="preserve">Respuesta </w:t>
      </w:r>
    </w:p>
    <w:p w:rsidRPr="00E3418D" w:rsidR="0092237F" w:rsidP="0092237F" w:rsidRDefault="0092237F" w14:paraId="2DAEF442" w14:textId="77777777">
      <w:pPr>
        <w:spacing w:line="276" w:lineRule="auto"/>
        <w:jc w:val="both"/>
        <w:rPr>
          <w:rFonts w:ascii="Arial" w:hAnsi="Arial" w:cs="Arial"/>
          <w:sz w:val="22"/>
          <w:lang w:val="es-CO"/>
        </w:rPr>
      </w:pPr>
    </w:p>
    <w:p w:rsidRPr="00E3418D" w:rsidR="002B69B2" w:rsidP="00206E09" w:rsidRDefault="00206E09" w14:paraId="7195A8AD" w14:textId="62CF7EDD">
      <w:pPr>
        <w:spacing w:line="276" w:lineRule="auto"/>
        <w:ind w:left="709" w:right="709"/>
        <w:jc w:val="both"/>
        <w:rPr>
          <w:rFonts w:ascii="Arial" w:hAnsi="Arial" w:eastAsia="Calibri" w:cs="Arial"/>
          <w:sz w:val="22"/>
        </w:rPr>
      </w:pPr>
      <w:r w:rsidRPr="00206E09">
        <w:rPr>
          <w:rFonts w:ascii="Arial" w:hAnsi="Arial" w:eastAsia="Calibri" w:cs="Arial"/>
          <w:sz w:val="21"/>
          <w:szCs w:val="21"/>
        </w:rPr>
        <w:t xml:space="preserve">«¿[a] la Luz del decreto 342 de 2019, y q los pliegos tipos (sic) serán obligatorios para la infraestructura de transporte, […] la construcción de </w:t>
      </w:r>
      <w:proofErr w:type="gramStart"/>
      <w:r w:rsidRPr="00206E09">
        <w:rPr>
          <w:rFonts w:ascii="Arial" w:hAnsi="Arial" w:eastAsia="Calibri" w:cs="Arial"/>
          <w:sz w:val="21"/>
          <w:szCs w:val="21"/>
        </w:rPr>
        <w:t>una ciclo</w:t>
      </w:r>
      <w:proofErr w:type="gramEnd"/>
      <w:r w:rsidRPr="00206E09">
        <w:rPr>
          <w:rFonts w:ascii="Arial" w:hAnsi="Arial" w:eastAsia="Calibri" w:cs="Arial"/>
          <w:sz w:val="21"/>
          <w:szCs w:val="21"/>
        </w:rPr>
        <w:t xml:space="preserve"> ruta</w:t>
      </w:r>
      <w:r w:rsidR="00193F81">
        <w:rPr>
          <w:rFonts w:ascii="Arial" w:hAnsi="Arial" w:eastAsia="Calibri" w:cs="Arial"/>
          <w:sz w:val="21"/>
          <w:szCs w:val="21"/>
        </w:rPr>
        <w:t xml:space="preserve"> (sic)</w:t>
      </w:r>
      <w:r w:rsidRPr="00206E09">
        <w:rPr>
          <w:rFonts w:ascii="Arial" w:hAnsi="Arial" w:eastAsia="Calibri" w:cs="Arial"/>
          <w:sz w:val="21"/>
          <w:szCs w:val="21"/>
        </w:rPr>
        <w:t xml:space="preserve"> [e]s obligatorio realizarse con pliegos tipo?»</w:t>
      </w:r>
    </w:p>
    <w:p w:rsidR="00206E09" w:rsidP="00193F81" w:rsidRDefault="00206E09" w14:paraId="2B7EA016" w14:textId="77777777">
      <w:pPr>
        <w:jc w:val="both"/>
        <w:rPr>
          <w:rFonts w:ascii="Arial" w:hAnsi="Arial" w:eastAsia="Calibri" w:cs="Arial"/>
          <w:sz w:val="22"/>
        </w:rPr>
      </w:pPr>
    </w:p>
    <w:p w:rsidRPr="00E3418D" w:rsidR="002B69B2" w:rsidP="002B69B2" w:rsidRDefault="00740A42" w14:paraId="407A5472" w14:textId="44983510">
      <w:pPr>
        <w:spacing w:before="120" w:line="276" w:lineRule="auto"/>
        <w:jc w:val="both"/>
        <w:rPr>
          <w:rFonts w:ascii="Arial" w:hAnsi="Arial" w:cs="Arial"/>
          <w:sz w:val="22"/>
        </w:rPr>
      </w:pPr>
      <w:r>
        <w:rPr>
          <w:rFonts w:ascii="Arial" w:hAnsi="Arial" w:eastAsia="Calibri" w:cs="Arial"/>
          <w:sz w:val="22"/>
        </w:rPr>
        <w:t>L</w:t>
      </w:r>
      <w:r w:rsidRPr="00E3418D" w:rsidR="002B69B2">
        <w:rPr>
          <w:rFonts w:ascii="Arial" w:hAnsi="Arial" w:cs="Arial"/>
          <w:sz w:val="22"/>
        </w:rPr>
        <w:t xml:space="preserve">os Documentos Base de licitación pública y de selección abreviada hacen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w:t>
      </w:r>
      <w:r w:rsidRPr="00E3418D" w:rsidR="00D84666">
        <w:rPr>
          <w:rFonts w:ascii="Arial" w:hAnsi="Arial" w:cs="Arial"/>
          <w:sz w:val="22"/>
        </w:rPr>
        <w:t xml:space="preserve">ambos </w:t>
      </w:r>
      <w:r w:rsidRPr="00E3418D" w:rsidR="002B69B2">
        <w:rPr>
          <w:rFonts w:ascii="Arial" w:hAnsi="Arial" w:cs="Arial"/>
          <w:sz w:val="22"/>
        </w:rPr>
        <w:t>documentos establecen</w:t>
      </w:r>
      <w:r w:rsidRPr="00E3418D" w:rsidR="00D84666">
        <w:rPr>
          <w:rFonts w:ascii="Arial" w:hAnsi="Arial" w:cs="Arial"/>
          <w:sz w:val="22"/>
        </w:rPr>
        <w:t xml:space="preserve"> textualmente</w:t>
      </w:r>
      <w:r w:rsidRPr="00E3418D" w:rsidR="002B69B2">
        <w:rPr>
          <w:rFonts w:ascii="Arial" w:hAnsi="Arial" w:cs="Arial"/>
          <w:sz w:val="22"/>
        </w:rPr>
        <w:t xml:space="preserve"> que «las actividades de infraestructura de transporte no contempladas en la Matriz 1 – Experiencia no tienen que aplicar los Documentos Tipo.</w:t>
      </w:r>
    </w:p>
    <w:p w:rsidRPr="00E3418D" w:rsidR="004E6D2E" w:rsidP="00C22C28" w:rsidRDefault="00206E09" w14:paraId="09602B8F" w14:textId="7B4A1A34">
      <w:pPr>
        <w:spacing w:before="120" w:line="276" w:lineRule="auto"/>
        <w:ind w:firstLine="709"/>
        <w:jc w:val="both"/>
        <w:rPr>
          <w:rFonts w:ascii="Arial" w:hAnsi="Arial" w:cs="Arial"/>
          <w:sz w:val="22"/>
        </w:rPr>
      </w:pPr>
      <w:r>
        <w:rPr>
          <w:rFonts w:ascii="Arial" w:hAnsi="Arial" w:cs="Arial"/>
          <w:sz w:val="22"/>
        </w:rPr>
        <w:t>De esta forma, p</w:t>
      </w:r>
      <w:r w:rsidRPr="00E3418D" w:rsidR="002B69B2">
        <w:rPr>
          <w:rFonts w:ascii="Arial" w:hAnsi="Arial" w:cs="Arial"/>
          <w:sz w:val="22"/>
        </w:rPr>
        <w:t>ara determinar el ámbito de aplicación de los Documentos Tipo, se debe acudir a la Matriz 1</w:t>
      </w:r>
      <w:r w:rsidRPr="00E3418D" w:rsidR="00684328">
        <w:rPr>
          <w:rFonts w:ascii="Arial" w:hAnsi="Arial" w:cs="Arial"/>
          <w:sz w:val="22"/>
        </w:rPr>
        <w:t xml:space="preserve"> − </w:t>
      </w:r>
      <w:r w:rsidRPr="00E3418D" w:rsidR="002B69B2">
        <w:rPr>
          <w:rFonts w:ascii="Arial" w:hAnsi="Arial" w:cs="Arial"/>
          <w:sz w:val="22"/>
        </w:rPr>
        <w:t>Experiencia</w:t>
      </w:r>
      <w:r w:rsidRPr="00E3418D" w:rsidR="00C22C28">
        <w:rPr>
          <w:rFonts w:ascii="Arial" w:hAnsi="Arial" w:cs="Arial"/>
          <w:sz w:val="22"/>
        </w:rPr>
        <w:t xml:space="preserve">, que </w:t>
      </w:r>
      <w:r w:rsidRPr="00E3418D" w:rsidR="002B69B2">
        <w:rPr>
          <w:rFonts w:ascii="Arial" w:hAnsi="Arial" w:cs="Arial"/>
          <w:sz w:val="22"/>
        </w:rPr>
        <w:t xml:space="preserve">está constituida por ocho </w:t>
      </w:r>
      <w:r w:rsidRPr="00E3418D" w:rsidR="00684328">
        <w:rPr>
          <w:rFonts w:ascii="Arial" w:hAnsi="Arial" w:cs="Arial"/>
          <w:sz w:val="22"/>
        </w:rPr>
        <w:t>(</w:t>
      </w:r>
      <w:r w:rsidRPr="00E3418D" w:rsidR="002B69B2">
        <w:rPr>
          <w:rFonts w:ascii="Arial" w:hAnsi="Arial" w:cs="Arial"/>
          <w:sz w:val="22"/>
        </w:rPr>
        <w:t>8</w:t>
      </w:r>
      <w:r w:rsidRPr="00E3418D" w:rsidR="00684328">
        <w:rPr>
          <w:rFonts w:ascii="Arial" w:hAnsi="Arial" w:cs="Arial"/>
          <w:sz w:val="22"/>
        </w:rPr>
        <w:t>)</w:t>
      </w:r>
      <w:r w:rsidRPr="00E3418D" w:rsidR="002B69B2">
        <w:rPr>
          <w:rFonts w:ascii="Arial" w:hAnsi="Arial" w:cs="Arial"/>
          <w:sz w:val="22"/>
        </w:rPr>
        <w:t xml:space="preserve">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 Con respecto a la</w:t>
      </w:r>
      <w:r w:rsidRPr="00E3418D" w:rsidR="00A25F60">
        <w:rPr>
          <w:rFonts w:ascii="Arial" w:hAnsi="Arial" w:cs="Arial"/>
          <w:sz w:val="22"/>
        </w:rPr>
        <w:t>s</w:t>
      </w:r>
      <w:r w:rsidRPr="00E3418D" w:rsidR="002B69B2">
        <w:rPr>
          <w:rFonts w:ascii="Arial" w:hAnsi="Arial" w:cs="Arial"/>
          <w:sz w:val="22"/>
        </w:rPr>
        <w:t xml:space="preserve"> actividad</w:t>
      </w:r>
      <w:r w:rsidRPr="00E3418D" w:rsidR="00A25F60">
        <w:rPr>
          <w:rFonts w:ascii="Arial" w:hAnsi="Arial" w:cs="Arial"/>
          <w:sz w:val="22"/>
        </w:rPr>
        <w:t>es</w:t>
      </w:r>
      <w:r w:rsidRPr="00E3418D" w:rsidR="002B69B2">
        <w:rPr>
          <w:rFonts w:ascii="Arial" w:hAnsi="Arial" w:cs="Arial"/>
          <w:sz w:val="22"/>
        </w:rPr>
        <w:t xml:space="preserve"> a contratar, la </w:t>
      </w:r>
      <w:r w:rsidRPr="00E3418D" w:rsidR="00C22C28">
        <w:rPr>
          <w:rFonts w:ascii="Arial" w:hAnsi="Arial" w:cs="Arial"/>
          <w:sz w:val="22"/>
        </w:rPr>
        <w:t>Matriz 1</w:t>
      </w:r>
      <w:r w:rsidRPr="00E3418D" w:rsidR="00A25F60">
        <w:rPr>
          <w:rFonts w:ascii="Arial" w:hAnsi="Arial" w:cs="Arial"/>
          <w:sz w:val="22"/>
        </w:rPr>
        <w:t xml:space="preserve"> − </w:t>
      </w:r>
      <w:r w:rsidRPr="00E3418D" w:rsidR="00C22C28">
        <w:rPr>
          <w:rFonts w:ascii="Arial" w:hAnsi="Arial" w:cs="Arial"/>
          <w:sz w:val="22"/>
        </w:rPr>
        <w:t xml:space="preserve">Experiencia </w:t>
      </w:r>
      <w:r w:rsidRPr="00E3418D" w:rsidR="002B69B2">
        <w:rPr>
          <w:rFonts w:ascii="Arial" w:hAnsi="Arial" w:cs="Arial"/>
          <w:sz w:val="22"/>
        </w:rPr>
        <w:t xml:space="preserve">establece cuáles son las que corresponden a cada uno de los tipos de infraestructura </w:t>
      </w:r>
      <w:r w:rsidRPr="00E3418D" w:rsidR="00A25F60">
        <w:rPr>
          <w:rFonts w:ascii="Arial" w:hAnsi="Arial" w:cs="Arial"/>
          <w:sz w:val="22"/>
        </w:rPr>
        <w:t xml:space="preserve">de transporte </w:t>
      </w:r>
      <w:r w:rsidRPr="00E3418D" w:rsidR="002B69B2">
        <w:rPr>
          <w:rFonts w:ascii="Arial" w:hAnsi="Arial" w:cs="Arial"/>
          <w:sz w:val="22"/>
        </w:rPr>
        <w:t>mencionados</w:t>
      </w:r>
      <w:r w:rsidRPr="00E3418D" w:rsidR="00A25F60">
        <w:rPr>
          <w:rFonts w:ascii="Arial" w:hAnsi="Arial" w:cs="Arial"/>
          <w:sz w:val="22"/>
        </w:rPr>
        <w:t>.</w:t>
      </w:r>
    </w:p>
    <w:p w:rsidR="004E6D2E" w:rsidP="004E6D2E" w:rsidRDefault="004E6D2E" w14:paraId="4973C7C5" w14:textId="27A21CC2">
      <w:pPr>
        <w:spacing w:before="120" w:line="276" w:lineRule="auto"/>
        <w:ind w:firstLine="708"/>
        <w:jc w:val="both"/>
        <w:rPr>
          <w:rFonts w:ascii="Arial" w:hAnsi="Arial" w:cs="Arial"/>
          <w:sz w:val="22"/>
        </w:rPr>
      </w:pPr>
      <w:r w:rsidRPr="00E3418D">
        <w:rPr>
          <w:rFonts w:ascii="Arial" w:hAnsi="Arial" w:cs="Arial"/>
          <w:sz w:val="22"/>
        </w:rPr>
        <w:t xml:space="preserve">En ese sentido, y de acuerdo a lo expresado en este concepto, los Pliegos Tipo aplican en aquellos contratos cuyo objeto se relaciona con la ejecución de obras de infraestructura de transporte, de acuerdo a las actividades señaladas en la Matriz 1, así como también en aquellos en los que se configura la hipótesis señalada en el artículo 2.2.1.2.6.1.5. del Decreto 1082 de 2015, adicionado por el artículo 1º del Decreto 342 de </w:t>
      </w:r>
      <w:r w:rsidRPr="00E3418D">
        <w:rPr>
          <w:rFonts w:ascii="Arial" w:hAnsi="Arial" w:cs="Arial"/>
          <w:sz w:val="22"/>
        </w:rPr>
        <w:lastRenderedPageBreak/>
        <w:t>2019, en relación con la adquisición de bienes o servicios adicionales a la obra pública de infraestructura de transporte.</w:t>
      </w:r>
    </w:p>
    <w:p w:rsidR="00E81D2F" w:rsidP="00952514" w:rsidRDefault="00952514" w14:paraId="4A451A5C" w14:textId="523A44FB">
      <w:pPr>
        <w:spacing w:before="120" w:line="276" w:lineRule="auto"/>
        <w:ind w:firstLine="708"/>
        <w:jc w:val="both"/>
        <w:rPr>
          <w:rFonts w:ascii="Arial" w:hAnsi="Arial" w:eastAsia="Calibri" w:cs="Arial"/>
          <w:bCs/>
          <w:sz w:val="22"/>
        </w:rPr>
      </w:pPr>
      <w:r>
        <w:rPr>
          <w:rFonts w:ascii="Arial" w:hAnsi="Arial" w:cs="Arial"/>
          <w:sz w:val="22"/>
        </w:rPr>
        <w:t xml:space="preserve">Ahora bien, </w:t>
      </w:r>
      <w:r w:rsidR="002C4EBE">
        <w:rPr>
          <w:rFonts w:ascii="Arial" w:hAnsi="Arial" w:cs="Arial"/>
          <w:sz w:val="22"/>
        </w:rPr>
        <w:t>para establecer</w:t>
      </w:r>
      <w:r>
        <w:rPr>
          <w:rFonts w:ascii="Arial" w:hAnsi="Arial" w:cs="Arial"/>
          <w:sz w:val="22"/>
        </w:rPr>
        <w:t xml:space="preserve"> la obligatoriedad </w:t>
      </w:r>
      <w:r w:rsidR="005C110A">
        <w:rPr>
          <w:rFonts w:ascii="Arial" w:hAnsi="Arial" w:cs="Arial"/>
          <w:sz w:val="22"/>
        </w:rPr>
        <w:t>de los Documentos Tipo para celebra</w:t>
      </w:r>
      <w:r w:rsidR="00740A42">
        <w:rPr>
          <w:rFonts w:ascii="Arial" w:hAnsi="Arial" w:cs="Arial"/>
          <w:sz w:val="22"/>
        </w:rPr>
        <w:t>r</w:t>
      </w:r>
      <w:r w:rsidR="005C110A">
        <w:rPr>
          <w:rFonts w:ascii="Arial" w:hAnsi="Arial" w:cs="Arial"/>
          <w:sz w:val="22"/>
        </w:rPr>
        <w:t xml:space="preserve"> un contrato cuyo objeto es </w:t>
      </w:r>
      <w:r w:rsidR="002C4EBE">
        <w:rPr>
          <w:rFonts w:ascii="Arial" w:hAnsi="Arial" w:cs="Arial"/>
          <w:sz w:val="22"/>
        </w:rPr>
        <w:t>«</w:t>
      </w:r>
      <w:r w:rsidR="005C110A">
        <w:rPr>
          <w:rFonts w:ascii="Arial" w:hAnsi="Arial" w:cs="Arial"/>
          <w:sz w:val="22"/>
        </w:rPr>
        <w:t xml:space="preserve">la construcción de una </w:t>
      </w:r>
      <w:proofErr w:type="spellStart"/>
      <w:r w:rsidR="005C110A">
        <w:rPr>
          <w:rFonts w:ascii="Arial" w:hAnsi="Arial" w:cs="Arial"/>
          <w:sz w:val="22"/>
        </w:rPr>
        <w:t>ciclorruta</w:t>
      </w:r>
      <w:proofErr w:type="spellEnd"/>
      <w:r w:rsidR="002C4EBE">
        <w:rPr>
          <w:rFonts w:ascii="Arial" w:hAnsi="Arial" w:cs="Arial"/>
          <w:sz w:val="22"/>
        </w:rPr>
        <w:t>»</w:t>
      </w:r>
      <w:r>
        <w:rPr>
          <w:rFonts w:ascii="Arial" w:hAnsi="Arial" w:cs="Arial"/>
          <w:sz w:val="22"/>
        </w:rPr>
        <w:t xml:space="preserve">, </w:t>
      </w:r>
      <w:r w:rsidR="002C4EBE">
        <w:rPr>
          <w:rFonts w:ascii="Arial" w:hAnsi="Arial" w:cs="Arial"/>
          <w:sz w:val="22"/>
        </w:rPr>
        <w:t>resulta</w:t>
      </w:r>
      <w:r>
        <w:rPr>
          <w:rFonts w:ascii="Arial" w:hAnsi="Arial" w:cs="Arial"/>
          <w:sz w:val="22"/>
        </w:rPr>
        <w:t xml:space="preserve"> necesario determinar </w:t>
      </w:r>
      <w:r w:rsidR="005C110A">
        <w:rPr>
          <w:rFonts w:ascii="Arial" w:hAnsi="Arial" w:cs="Arial"/>
          <w:sz w:val="22"/>
        </w:rPr>
        <w:t xml:space="preserve">si dicha obra se relaciona </w:t>
      </w:r>
      <w:r w:rsidR="002C4EBE">
        <w:rPr>
          <w:rFonts w:ascii="Arial" w:hAnsi="Arial" w:cs="Arial"/>
          <w:sz w:val="22"/>
        </w:rPr>
        <w:t xml:space="preserve">o no </w:t>
      </w:r>
      <w:r w:rsidR="005C110A">
        <w:rPr>
          <w:rFonts w:ascii="Arial" w:hAnsi="Arial" w:cs="Arial"/>
          <w:sz w:val="22"/>
        </w:rPr>
        <w:t>con una obra de infraestructura de transporte</w:t>
      </w:r>
      <w:r>
        <w:rPr>
          <w:rFonts w:ascii="Arial" w:hAnsi="Arial" w:cs="Arial"/>
          <w:sz w:val="22"/>
        </w:rPr>
        <w:t>.</w:t>
      </w:r>
      <w:r w:rsidR="005C110A">
        <w:rPr>
          <w:rFonts w:ascii="Arial" w:hAnsi="Arial" w:cs="Arial"/>
          <w:sz w:val="22"/>
        </w:rPr>
        <w:t xml:space="preserve"> E</w:t>
      </w:r>
      <w:r>
        <w:rPr>
          <w:rFonts w:ascii="Arial" w:hAnsi="Arial" w:cs="Arial"/>
          <w:sz w:val="22"/>
        </w:rPr>
        <w:t xml:space="preserve">n efecto, </w:t>
      </w:r>
      <w:r w:rsidR="00DA0B35">
        <w:rPr>
          <w:rFonts w:ascii="Arial" w:hAnsi="Arial" w:cs="Arial"/>
          <w:sz w:val="22"/>
        </w:rPr>
        <w:t xml:space="preserve">si </w:t>
      </w:r>
      <w:r>
        <w:rPr>
          <w:rFonts w:ascii="Arial" w:hAnsi="Arial" w:cs="Arial"/>
          <w:sz w:val="22"/>
        </w:rPr>
        <w:t>d</w:t>
      </w:r>
      <w:r w:rsidRPr="00E3418D" w:rsidR="00C22C28">
        <w:rPr>
          <w:rFonts w:ascii="Arial" w:hAnsi="Arial" w:eastAsia="Calibri" w:cs="Arial"/>
          <w:bCs/>
          <w:sz w:val="22"/>
        </w:rPr>
        <w:t>e la</w:t>
      </w:r>
      <w:r w:rsidR="002C4EBE">
        <w:rPr>
          <w:rFonts w:ascii="Arial" w:hAnsi="Arial" w:eastAsia="Calibri" w:cs="Arial"/>
          <w:bCs/>
          <w:sz w:val="22"/>
        </w:rPr>
        <w:t>s</w:t>
      </w:r>
      <w:r w:rsidRPr="00E3418D" w:rsidR="00C22C28">
        <w:rPr>
          <w:rFonts w:ascii="Arial" w:hAnsi="Arial" w:eastAsia="Calibri" w:cs="Arial"/>
          <w:bCs/>
          <w:sz w:val="22"/>
        </w:rPr>
        <w:t xml:space="preserve"> definici</w:t>
      </w:r>
      <w:r w:rsidR="002C4EBE">
        <w:rPr>
          <w:rFonts w:ascii="Arial" w:hAnsi="Arial" w:eastAsia="Calibri" w:cs="Arial"/>
          <w:bCs/>
          <w:sz w:val="22"/>
        </w:rPr>
        <w:t>ones</w:t>
      </w:r>
      <w:r w:rsidRPr="00E3418D" w:rsidR="00C22C28">
        <w:rPr>
          <w:rFonts w:ascii="Arial" w:hAnsi="Arial" w:eastAsia="Calibri" w:cs="Arial"/>
          <w:bCs/>
          <w:sz w:val="22"/>
        </w:rPr>
        <w:t xml:space="preserve"> de </w:t>
      </w:r>
      <w:r w:rsidR="00DA0B35">
        <w:rPr>
          <w:rFonts w:ascii="Arial" w:hAnsi="Arial" w:eastAsia="Calibri" w:cs="Arial"/>
          <w:bCs/>
          <w:sz w:val="22"/>
        </w:rPr>
        <w:t>«</w:t>
      </w:r>
      <w:r w:rsidRPr="00E3418D" w:rsidR="00C22C28">
        <w:rPr>
          <w:rFonts w:ascii="Arial" w:hAnsi="Arial" w:eastAsia="Calibri" w:cs="Arial"/>
          <w:bCs/>
          <w:sz w:val="22"/>
        </w:rPr>
        <w:t>espacio público</w:t>
      </w:r>
      <w:r w:rsidR="00DA0B35">
        <w:rPr>
          <w:rFonts w:ascii="Arial" w:hAnsi="Arial" w:eastAsia="Calibri" w:cs="Arial"/>
          <w:bCs/>
          <w:sz w:val="22"/>
        </w:rPr>
        <w:t>»</w:t>
      </w:r>
      <w:r w:rsidR="002C4EBE">
        <w:rPr>
          <w:rFonts w:ascii="Arial" w:hAnsi="Arial" w:eastAsia="Calibri" w:cs="Arial"/>
          <w:bCs/>
          <w:sz w:val="22"/>
        </w:rPr>
        <w:t xml:space="preserve"> e «infraestructura de transporte»</w:t>
      </w:r>
      <w:r>
        <w:rPr>
          <w:rFonts w:ascii="Arial" w:hAnsi="Arial" w:eastAsia="Calibri" w:cs="Arial"/>
          <w:bCs/>
          <w:sz w:val="22"/>
        </w:rPr>
        <w:t>, en lo que tiene ver con la</w:t>
      </w:r>
      <w:r w:rsidR="00E81D2F">
        <w:rPr>
          <w:rFonts w:ascii="Arial" w:hAnsi="Arial" w:eastAsia="Calibri" w:cs="Arial"/>
          <w:bCs/>
          <w:sz w:val="22"/>
        </w:rPr>
        <w:t xml:space="preserve"> Versión 1 de los Documentos Tipo, o la de</w:t>
      </w:r>
      <w:r w:rsidR="005C110A">
        <w:rPr>
          <w:rFonts w:ascii="Arial" w:hAnsi="Arial" w:eastAsia="Calibri" w:cs="Arial"/>
          <w:bCs/>
          <w:sz w:val="22"/>
        </w:rPr>
        <w:t xml:space="preserve"> «</w:t>
      </w:r>
      <w:r w:rsidR="005C110A">
        <w:t>e</w:t>
      </w:r>
      <w:r w:rsidRPr="005C110A" w:rsidR="005C110A">
        <w:rPr>
          <w:rFonts w:ascii="Arial" w:hAnsi="Arial" w:eastAsia="Calibri" w:cs="Arial"/>
          <w:bCs/>
          <w:sz w:val="22"/>
        </w:rPr>
        <w:t>spacio público asociado a la infraestructura de transporte</w:t>
      </w:r>
      <w:r w:rsidR="005C110A">
        <w:rPr>
          <w:rFonts w:ascii="Arial" w:hAnsi="Arial" w:eastAsia="Calibri" w:cs="Arial"/>
          <w:bCs/>
          <w:sz w:val="22"/>
        </w:rPr>
        <w:t>»</w:t>
      </w:r>
      <w:r w:rsidR="00E81D2F">
        <w:rPr>
          <w:rFonts w:ascii="Arial" w:hAnsi="Arial" w:eastAsia="Calibri" w:cs="Arial"/>
          <w:bCs/>
          <w:sz w:val="22"/>
        </w:rPr>
        <w:t>, frente a la Versión 2,</w:t>
      </w:r>
      <w:r w:rsidRPr="00E3418D" w:rsidR="00C22C28">
        <w:rPr>
          <w:rFonts w:ascii="Arial" w:hAnsi="Arial" w:eastAsia="Calibri" w:cs="Arial"/>
          <w:bCs/>
          <w:sz w:val="22"/>
        </w:rPr>
        <w:t xml:space="preserve"> se entiende que el contrato </w:t>
      </w:r>
      <w:r w:rsidR="00DA0B35">
        <w:rPr>
          <w:rFonts w:ascii="Arial" w:hAnsi="Arial" w:eastAsia="Calibri" w:cs="Arial"/>
          <w:bCs/>
          <w:sz w:val="22"/>
        </w:rPr>
        <w:t>no</w:t>
      </w:r>
      <w:r w:rsidRPr="00E3418D" w:rsidR="00C22C28">
        <w:rPr>
          <w:rFonts w:ascii="Arial" w:hAnsi="Arial" w:eastAsia="Calibri" w:cs="Arial"/>
          <w:bCs/>
          <w:sz w:val="22"/>
        </w:rPr>
        <w:t xml:space="preserve"> se relaciona con </w:t>
      </w:r>
      <w:r w:rsidR="00740A42">
        <w:rPr>
          <w:rFonts w:ascii="Arial" w:hAnsi="Arial" w:eastAsia="Calibri" w:cs="Arial"/>
          <w:bCs/>
          <w:sz w:val="22"/>
        </w:rPr>
        <w:t>alguna</w:t>
      </w:r>
      <w:r w:rsidRPr="00E3418D" w:rsidR="00740A42">
        <w:rPr>
          <w:rFonts w:ascii="Arial" w:hAnsi="Arial" w:eastAsia="Calibri" w:cs="Arial"/>
          <w:bCs/>
          <w:sz w:val="22"/>
        </w:rPr>
        <w:t xml:space="preserve"> </w:t>
      </w:r>
      <w:r w:rsidRPr="00E3418D" w:rsidR="00C22C28">
        <w:rPr>
          <w:rFonts w:ascii="Arial" w:hAnsi="Arial" w:eastAsia="Calibri" w:cs="Arial"/>
          <w:bCs/>
          <w:sz w:val="22"/>
        </w:rPr>
        <w:t>infraestructura de transporte</w:t>
      </w:r>
      <w:r w:rsidR="00740A42">
        <w:rPr>
          <w:rFonts w:ascii="Arial" w:hAnsi="Arial" w:eastAsia="Calibri" w:cs="Arial"/>
          <w:bCs/>
          <w:sz w:val="22"/>
        </w:rPr>
        <w:t xml:space="preserve"> de los 8 tipos señalados previamente</w:t>
      </w:r>
      <w:r w:rsidRPr="00E3418D" w:rsidR="00C22C28">
        <w:rPr>
          <w:rFonts w:ascii="Arial" w:hAnsi="Arial" w:eastAsia="Calibri" w:cs="Arial"/>
          <w:bCs/>
          <w:sz w:val="22"/>
        </w:rPr>
        <w:t xml:space="preserve">, no </w:t>
      </w:r>
      <w:r w:rsidR="002C4EBE">
        <w:rPr>
          <w:rFonts w:ascii="Arial" w:hAnsi="Arial" w:eastAsia="Calibri" w:cs="Arial"/>
          <w:bCs/>
          <w:sz w:val="22"/>
        </w:rPr>
        <w:t xml:space="preserve">sería </w:t>
      </w:r>
      <w:r w:rsidR="00740A42">
        <w:rPr>
          <w:rFonts w:ascii="Arial" w:hAnsi="Arial" w:eastAsia="Calibri" w:cs="Arial"/>
          <w:bCs/>
          <w:sz w:val="22"/>
        </w:rPr>
        <w:t xml:space="preserve">obligatorio </w:t>
      </w:r>
      <w:r w:rsidR="002C4EBE">
        <w:rPr>
          <w:rFonts w:ascii="Arial" w:hAnsi="Arial" w:eastAsia="Calibri" w:cs="Arial"/>
          <w:bCs/>
          <w:sz w:val="22"/>
        </w:rPr>
        <w:t xml:space="preserve">aplicar </w:t>
      </w:r>
      <w:r w:rsidR="00740A42">
        <w:rPr>
          <w:rFonts w:ascii="Arial" w:hAnsi="Arial" w:eastAsia="Calibri" w:cs="Arial"/>
          <w:bCs/>
          <w:sz w:val="22"/>
        </w:rPr>
        <w:t xml:space="preserve">los </w:t>
      </w:r>
      <w:r w:rsidRPr="00E3418D" w:rsidR="00C22C28">
        <w:rPr>
          <w:rFonts w:ascii="Arial" w:hAnsi="Arial" w:eastAsia="Calibri" w:cs="Arial"/>
          <w:bCs/>
          <w:sz w:val="22"/>
        </w:rPr>
        <w:t>Pliego</w:t>
      </w:r>
      <w:r w:rsidRPr="00E3418D" w:rsidR="00A25F60">
        <w:rPr>
          <w:rFonts w:ascii="Arial" w:hAnsi="Arial" w:eastAsia="Calibri" w:cs="Arial"/>
          <w:bCs/>
          <w:sz w:val="22"/>
        </w:rPr>
        <w:t>s</w:t>
      </w:r>
      <w:r w:rsidRPr="00E3418D" w:rsidR="00C22C28">
        <w:rPr>
          <w:rFonts w:ascii="Arial" w:hAnsi="Arial" w:eastAsia="Calibri" w:cs="Arial"/>
          <w:bCs/>
          <w:sz w:val="22"/>
        </w:rPr>
        <w:t xml:space="preserve"> Tipo,</w:t>
      </w:r>
      <w:r w:rsidR="002C4EBE">
        <w:rPr>
          <w:rFonts w:ascii="Arial" w:hAnsi="Arial" w:eastAsia="Calibri" w:cs="Arial"/>
          <w:bCs/>
          <w:sz w:val="22"/>
        </w:rPr>
        <w:t xml:space="preserve"> precisamente, porque </w:t>
      </w:r>
      <w:r w:rsidRPr="00E3418D" w:rsidR="00C22C28">
        <w:rPr>
          <w:rFonts w:ascii="Arial" w:hAnsi="Arial" w:eastAsia="Calibri" w:cs="Arial"/>
          <w:bCs/>
          <w:sz w:val="22"/>
        </w:rPr>
        <w:t>no se encuentra asociado a una infraestructura de transporte, a pesar de</w:t>
      </w:r>
      <w:r w:rsidR="002C4EBE">
        <w:rPr>
          <w:rFonts w:ascii="Arial" w:hAnsi="Arial" w:eastAsia="Calibri" w:cs="Arial"/>
          <w:bCs/>
          <w:sz w:val="22"/>
        </w:rPr>
        <w:t xml:space="preserve"> que pueda ser un </w:t>
      </w:r>
      <w:r w:rsidRPr="00E3418D" w:rsidR="00C22C28">
        <w:rPr>
          <w:rFonts w:ascii="Arial" w:hAnsi="Arial" w:eastAsia="Calibri" w:cs="Arial"/>
          <w:bCs/>
          <w:sz w:val="22"/>
        </w:rPr>
        <w:t>contrato de obra pública</w:t>
      </w:r>
      <w:r w:rsidRPr="00E3418D" w:rsidR="00043A1B">
        <w:rPr>
          <w:rFonts w:ascii="Arial" w:hAnsi="Arial" w:eastAsia="Calibri" w:cs="Arial"/>
          <w:bCs/>
          <w:sz w:val="22"/>
        </w:rPr>
        <w:t xml:space="preserve">. Por el contrario, </w:t>
      </w:r>
      <w:r w:rsidRPr="00E3418D" w:rsidR="00C22C28">
        <w:rPr>
          <w:rFonts w:ascii="Arial" w:hAnsi="Arial" w:eastAsia="Calibri" w:cs="Arial"/>
          <w:bCs/>
          <w:sz w:val="22"/>
        </w:rPr>
        <w:t xml:space="preserve">si el contrato de </w:t>
      </w:r>
      <w:r w:rsidR="00C94304">
        <w:rPr>
          <w:rFonts w:ascii="Arial" w:hAnsi="Arial" w:eastAsia="Calibri" w:cs="Arial"/>
          <w:bCs/>
          <w:sz w:val="22"/>
        </w:rPr>
        <w:t xml:space="preserve">obra </w:t>
      </w:r>
      <w:r w:rsidR="005C110A">
        <w:rPr>
          <w:rFonts w:ascii="Arial" w:hAnsi="Arial" w:eastAsia="Calibri" w:cs="Arial"/>
          <w:bCs/>
          <w:sz w:val="22"/>
        </w:rPr>
        <w:t xml:space="preserve">de la </w:t>
      </w:r>
      <w:proofErr w:type="spellStart"/>
      <w:r w:rsidR="005C110A">
        <w:rPr>
          <w:rFonts w:ascii="Arial" w:hAnsi="Arial" w:eastAsia="Calibri" w:cs="Arial"/>
          <w:bCs/>
          <w:sz w:val="22"/>
        </w:rPr>
        <w:t>ciclorruta</w:t>
      </w:r>
      <w:proofErr w:type="spellEnd"/>
      <w:r w:rsidRPr="00E3418D" w:rsidR="00C22C28">
        <w:rPr>
          <w:rFonts w:ascii="Arial" w:hAnsi="Arial" w:eastAsia="Calibri" w:cs="Arial"/>
          <w:bCs/>
          <w:sz w:val="22"/>
        </w:rPr>
        <w:t xml:space="preserve"> se encuentra asociado a alguna</w:t>
      </w:r>
      <w:r w:rsidR="00DA0B35">
        <w:rPr>
          <w:rFonts w:ascii="Arial" w:hAnsi="Arial" w:eastAsia="Calibri" w:cs="Arial"/>
          <w:bCs/>
          <w:sz w:val="22"/>
        </w:rPr>
        <w:t xml:space="preserve"> </w:t>
      </w:r>
      <w:r w:rsidRPr="00E3418D" w:rsidR="00C22C28">
        <w:rPr>
          <w:rFonts w:ascii="Arial" w:hAnsi="Arial" w:eastAsia="Calibri" w:cs="Arial"/>
          <w:bCs/>
          <w:sz w:val="22"/>
        </w:rPr>
        <w:t>infraestructura de transporte</w:t>
      </w:r>
      <w:r w:rsidR="002C4EBE">
        <w:rPr>
          <w:rFonts w:ascii="Arial" w:hAnsi="Arial" w:eastAsia="Calibri" w:cs="Arial"/>
          <w:bCs/>
          <w:sz w:val="22"/>
        </w:rPr>
        <w:t xml:space="preserve"> sí</w:t>
      </w:r>
      <w:r w:rsidRPr="00E3418D" w:rsidR="00C22C28">
        <w:rPr>
          <w:rFonts w:ascii="Arial" w:hAnsi="Arial" w:eastAsia="Calibri" w:cs="Arial"/>
          <w:bCs/>
          <w:sz w:val="22"/>
        </w:rPr>
        <w:t xml:space="preserve"> será obligatorio el uso de los Documentos Tipo. </w:t>
      </w:r>
    </w:p>
    <w:p w:rsidRPr="00952514" w:rsidR="00C22C28" w:rsidP="00952514" w:rsidRDefault="00043A1B" w14:paraId="54A8E560" w14:textId="11FDB21E">
      <w:pPr>
        <w:spacing w:before="120" w:line="276" w:lineRule="auto"/>
        <w:ind w:firstLine="708"/>
        <w:jc w:val="both"/>
        <w:rPr>
          <w:rFonts w:ascii="Arial" w:hAnsi="Arial" w:cs="Arial"/>
          <w:sz w:val="22"/>
        </w:rPr>
      </w:pPr>
      <w:r w:rsidRPr="00E3418D">
        <w:rPr>
          <w:rFonts w:ascii="Arial" w:hAnsi="Arial" w:eastAsia="Calibri" w:cs="Arial"/>
          <w:bCs/>
          <w:sz w:val="22"/>
        </w:rPr>
        <w:t xml:space="preserve">Por ejemplo, si </w:t>
      </w:r>
      <w:r w:rsidRPr="00E3418D" w:rsidR="00C22C28">
        <w:rPr>
          <w:rFonts w:ascii="Arial" w:hAnsi="Arial" w:eastAsia="Calibri" w:cs="Arial"/>
          <w:bCs/>
          <w:sz w:val="22"/>
        </w:rPr>
        <w:t>el contrato t</w:t>
      </w:r>
      <w:r w:rsidRPr="00E3418D" w:rsidR="004E6D2E">
        <w:rPr>
          <w:rFonts w:ascii="Arial" w:hAnsi="Arial" w:eastAsia="Calibri" w:cs="Arial"/>
          <w:bCs/>
          <w:sz w:val="22"/>
        </w:rPr>
        <w:t>iene</w:t>
      </w:r>
      <w:r w:rsidRPr="00E3418D" w:rsidR="00C22C28">
        <w:rPr>
          <w:rFonts w:ascii="Arial" w:hAnsi="Arial" w:eastAsia="Calibri" w:cs="Arial"/>
          <w:bCs/>
          <w:sz w:val="22"/>
        </w:rPr>
        <w:t xml:space="preserve"> como objeto la </w:t>
      </w:r>
      <w:r w:rsidR="00787AED">
        <w:rPr>
          <w:rFonts w:ascii="Arial" w:hAnsi="Arial" w:eastAsia="Calibri" w:cs="Arial"/>
          <w:bCs/>
          <w:sz w:val="22"/>
        </w:rPr>
        <w:t xml:space="preserve">construcción de una </w:t>
      </w:r>
      <w:proofErr w:type="spellStart"/>
      <w:r w:rsidR="00787AED">
        <w:rPr>
          <w:rFonts w:ascii="Arial" w:hAnsi="Arial" w:eastAsia="Calibri" w:cs="Arial"/>
          <w:bCs/>
          <w:sz w:val="22"/>
        </w:rPr>
        <w:t>ciclorruta</w:t>
      </w:r>
      <w:proofErr w:type="spellEnd"/>
      <w:r w:rsidRPr="00E3418D" w:rsidR="00C22C28">
        <w:rPr>
          <w:rFonts w:ascii="Arial" w:hAnsi="Arial" w:eastAsia="Calibri" w:cs="Arial"/>
          <w:bCs/>
          <w:sz w:val="22"/>
        </w:rPr>
        <w:t xml:space="preserve"> que se encuentra sobre </w:t>
      </w:r>
      <w:r w:rsidRPr="00E3418D" w:rsidR="00787AED">
        <w:rPr>
          <w:rFonts w:ascii="Arial" w:hAnsi="Arial" w:eastAsia="Calibri" w:cs="Arial"/>
          <w:bCs/>
          <w:sz w:val="22"/>
        </w:rPr>
        <w:t>un</w:t>
      </w:r>
      <w:r w:rsidR="00787AED">
        <w:rPr>
          <w:rFonts w:ascii="Arial" w:hAnsi="Arial" w:eastAsia="Calibri" w:cs="Arial"/>
          <w:bCs/>
          <w:sz w:val="22"/>
        </w:rPr>
        <w:t>a vía primaria</w:t>
      </w:r>
      <w:r w:rsidR="00DA0B35">
        <w:rPr>
          <w:rFonts w:ascii="Arial" w:hAnsi="Arial" w:eastAsia="Calibri" w:cs="Arial"/>
          <w:bCs/>
          <w:sz w:val="22"/>
        </w:rPr>
        <w:t xml:space="preserve">, secundaria o </w:t>
      </w:r>
      <w:r w:rsidR="00A85030">
        <w:rPr>
          <w:rFonts w:ascii="Arial" w:hAnsi="Arial" w:eastAsia="Calibri" w:cs="Arial"/>
          <w:bCs/>
          <w:sz w:val="22"/>
        </w:rPr>
        <w:t>terciaria</w:t>
      </w:r>
      <w:r w:rsidRPr="00E3418D">
        <w:rPr>
          <w:rFonts w:ascii="Arial" w:hAnsi="Arial" w:eastAsia="Calibri" w:cs="Arial"/>
          <w:bCs/>
          <w:sz w:val="22"/>
        </w:rPr>
        <w:t>,</w:t>
      </w:r>
      <w:r w:rsidRPr="00E3418D" w:rsidR="00327BF3">
        <w:rPr>
          <w:rFonts w:ascii="Arial" w:hAnsi="Arial" w:eastAsia="Calibri" w:cs="Arial"/>
          <w:bCs/>
          <w:sz w:val="22"/>
        </w:rPr>
        <w:t xml:space="preserve"> </w:t>
      </w:r>
      <w:r w:rsidRPr="00E3418D">
        <w:rPr>
          <w:rFonts w:ascii="Arial" w:hAnsi="Arial" w:eastAsia="Calibri" w:cs="Arial"/>
          <w:bCs/>
          <w:sz w:val="22"/>
        </w:rPr>
        <w:t>el uso de los Documentos Tipo resulta obligatorio.</w:t>
      </w:r>
      <w:r w:rsidR="00E81D2F">
        <w:rPr>
          <w:rFonts w:ascii="Arial" w:hAnsi="Arial" w:eastAsia="Calibri" w:cs="Arial"/>
          <w:bCs/>
          <w:sz w:val="22"/>
        </w:rPr>
        <w:t xml:space="preserve"> Pero </w:t>
      </w:r>
      <w:r w:rsidR="00787AED">
        <w:rPr>
          <w:rFonts w:ascii="Arial" w:hAnsi="Arial" w:eastAsia="Calibri" w:cs="Arial"/>
          <w:bCs/>
          <w:sz w:val="22"/>
        </w:rPr>
        <w:t>si</w:t>
      </w:r>
      <w:r w:rsidR="00E81D2F">
        <w:rPr>
          <w:rFonts w:ascii="Arial" w:hAnsi="Arial" w:eastAsia="Calibri" w:cs="Arial"/>
          <w:bCs/>
          <w:sz w:val="22"/>
        </w:rPr>
        <w:t xml:space="preserve"> </w:t>
      </w:r>
      <w:r w:rsidR="00787AED">
        <w:rPr>
          <w:rFonts w:ascii="Arial" w:hAnsi="Arial" w:eastAsia="Calibri" w:cs="Arial"/>
          <w:bCs/>
          <w:sz w:val="22"/>
        </w:rPr>
        <w:t xml:space="preserve">la </w:t>
      </w:r>
      <w:proofErr w:type="spellStart"/>
      <w:r w:rsidR="00787AED">
        <w:rPr>
          <w:rFonts w:ascii="Arial" w:hAnsi="Arial" w:eastAsia="Calibri" w:cs="Arial"/>
          <w:bCs/>
          <w:sz w:val="22"/>
        </w:rPr>
        <w:t>ciclorruta</w:t>
      </w:r>
      <w:proofErr w:type="spellEnd"/>
      <w:r w:rsidR="00787AED">
        <w:rPr>
          <w:rFonts w:ascii="Arial" w:hAnsi="Arial" w:eastAsia="Calibri" w:cs="Arial"/>
          <w:bCs/>
          <w:sz w:val="22"/>
        </w:rPr>
        <w:t xml:space="preserve"> no se encuentra</w:t>
      </w:r>
      <w:r w:rsidR="00E81D2F">
        <w:rPr>
          <w:rFonts w:ascii="Arial" w:hAnsi="Arial" w:eastAsia="Calibri" w:cs="Arial"/>
          <w:bCs/>
          <w:sz w:val="22"/>
        </w:rPr>
        <w:t xml:space="preserve"> sobre una infraestructura de transporte</w:t>
      </w:r>
      <w:r w:rsidR="00787AED">
        <w:rPr>
          <w:rFonts w:ascii="Arial" w:hAnsi="Arial" w:eastAsia="Calibri" w:cs="Arial"/>
          <w:bCs/>
          <w:sz w:val="22"/>
        </w:rPr>
        <w:t>, como pasa con la que se asocia a la construcción de un colegio</w:t>
      </w:r>
      <w:r w:rsidR="00E81D2F">
        <w:rPr>
          <w:rFonts w:ascii="Arial" w:hAnsi="Arial" w:eastAsia="Calibri" w:cs="Arial"/>
          <w:bCs/>
          <w:sz w:val="22"/>
        </w:rPr>
        <w:t xml:space="preserve">, </w:t>
      </w:r>
      <w:r w:rsidRPr="00E3418D" w:rsidR="00E81D2F">
        <w:rPr>
          <w:rFonts w:ascii="Arial" w:hAnsi="Arial" w:eastAsia="Calibri" w:cs="Arial"/>
          <w:bCs/>
          <w:sz w:val="22"/>
        </w:rPr>
        <w:t xml:space="preserve">el uso de los Documentos Tipo </w:t>
      </w:r>
      <w:r w:rsidR="00E81D2F">
        <w:rPr>
          <w:rFonts w:ascii="Arial" w:hAnsi="Arial" w:eastAsia="Calibri" w:cs="Arial"/>
          <w:bCs/>
          <w:sz w:val="22"/>
        </w:rPr>
        <w:t xml:space="preserve">no </w:t>
      </w:r>
      <w:r w:rsidR="00787AED">
        <w:rPr>
          <w:rFonts w:ascii="Arial" w:hAnsi="Arial" w:eastAsia="Calibri" w:cs="Arial"/>
          <w:bCs/>
          <w:sz w:val="22"/>
        </w:rPr>
        <w:t xml:space="preserve">es </w:t>
      </w:r>
      <w:r w:rsidRPr="00E3418D" w:rsidR="00E81D2F">
        <w:rPr>
          <w:rFonts w:ascii="Arial" w:hAnsi="Arial" w:eastAsia="Calibri" w:cs="Arial"/>
          <w:bCs/>
          <w:sz w:val="22"/>
        </w:rPr>
        <w:t>obligatorio.</w:t>
      </w:r>
    </w:p>
    <w:p w:rsidRPr="00E3418D" w:rsidR="00163B5D" w:rsidP="00121DAD" w:rsidRDefault="00163B5D" w14:paraId="7467B759" w14:textId="77777777">
      <w:pPr>
        <w:spacing w:line="276" w:lineRule="auto"/>
        <w:jc w:val="both"/>
        <w:rPr>
          <w:rFonts w:ascii="Arial" w:hAnsi="Arial" w:eastAsia="Calibri" w:cs="Arial"/>
          <w:sz w:val="22"/>
        </w:rPr>
      </w:pPr>
    </w:p>
    <w:p w:rsidRPr="00E3418D" w:rsidR="0092237F" w:rsidP="00121DAD" w:rsidRDefault="0092237F" w14:paraId="594851E6" w14:textId="77777777">
      <w:pPr>
        <w:spacing w:line="276" w:lineRule="auto"/>
        <w:jc w:val="both"/>
        <w:rPr>
          <w:rFonts w:ascii="Arial" w:hAnsi="Arial" w:eastAsia="Calibri" w:cs="Arial"/>
          <w:sz w:val="22"/>
        </w:rPr>
      </w:pPr>
      <w:r w:rsidRPr="00E3418D">
        <w:rPr>
          <w:rFonts w:ascii="Arial" w:hAnsi="Arial" w:eastAsia="Calibri" w:cs="Arial"/>
          <w:sz w:val="22"/>
        </w:rPr>
        <w:t>Este concepto tiene el alcance previsto en el artículo 28 del Código de Procedimiento Administrativo y de lo Contencioso Administrativo.</w:t>
      </w:r>
    </w:p>
    <w:p w:rsidRPr="00E3418D" w:rsidR="0092237F" w:rsidP="0092237F" w:rsidRDefault="0092237F" w14:paraId="467ABE78" w14:textId="77777777">
      <w:pPr>
        <w:spacing w:line="276" w:lineRule="auto"/>
        <w:ind w:firstLine="708"/>
        <w:jc w:val="both"/>
        <w:rPr>
          <w:rFonts w:ascii="Arial" w:hAnsi="Arial" w:eastAsia="Calibri" w:cs="Arial"/>
          <w:sz w:val="22"/>
        </w:rPr>
      </w:pPr>
    </w:p>
    <w:p w:rsidRPr="00E3418D" w:rsidR="0092237F" w:rsidP="0092237F" w:rsidRDefault="0092237F" w14:paraId="6DE9DA3B" w14:textId="77777777">
      <w:pPr>
        <w:spacing w:line="276" w:lineRule="auto"/>
        <w:jc w:val="both"/>
        <w:rPr>
          <w:rFonts w:ascii="Arial" w:hAnsi="Arial" w:eastAsia="Times New Roman" w:cs="Arial"/>
          <w:sz w:val="22"/>
          <w:lang w:eastAsia="es-CO"/>
        </w:rPr>
      </w:pPr>
      <w:r w:rsidRPr="00E3418D">
        <w:rPr>
          <w:rFonts w:ascii="Arial" w:hAnsi="Arial" w:eastAsia="Times New Roman" w:cs="Arial"/>
          <w:sz w:val="22"/>
          <w:lang w:eastAsia="es-CO"/>
        </w:rPr>
        <w:t>Atentamente,</w:t>
      </w:r>
    </w:p>
    <w:bookmarkEnd w:id="2"/>
    <w:p w:rsidRPr="00E3418D" w:rsidR="0092237F" w:rsidP="0092237F" w:rsidRDefault="00160BAD" w14:paraId="3F660511" w14:textId="031C6436">
      <w:pPr>
        <w:jc w:val="center"/>
        <w:rPr>
          <w:rFonts w:ascii="Arial" w:hAnsi="Arial" w:eastAsia="Times New Roman" w:cs="Arial"/>
          <w:sz w:val="18"/>
          <w:szCs w:val="20"/>
          <w:lang w:eastAsia="es-CO"/>
        </w:rPr>
      </w:pPr>
      <w:r w:rsidR="00160BAD">
        <w:drawing>
          <wp:inline wp14:editId="03EF4B35" wp14:anchorId="733D1C65">
            <wp:extent cx="2773144" cy="988695"/>
            <wp:effectExtent l="0" t="0" r="0" b="0"/>
            <wp:docPr id="966938689" name="Imagen 20" title=""/>
            <wp:cNvGraphicFramePr>
              <a:graphicFrameLocks noChangeAspect="1"/>
            </wp:cNvGraphicFramePr>
            <a:graphic>
              <a:graphicData uri="http://schemas.openxmlformats.org/drawingml/2006/picture">
                <pic:pic>
                  <pic:nvPicPr>
                    <pic:cNvPr id="0" name="Imagen 20"/>
                    <pic:cNvPicPr/>
                  </pic:nvPicPr>
                  <pic:blipFill>
                    <a:blip r:embed="Redec18800af14f7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bookmarkStart w:name="_GoBack" w:id="3"/>
      <w:bookmarkEnd w:id="3"/>
    </w:p>
    <w:p w:rsidRPr="00E3418D" w:rsidR="004F2F4E" w:rsidP="0092237F" w:rsidRDefault="004F2F4E" w14:paraId="38957F15"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3418D" w:rsidR="00E3418D" w:rsidTr="005011B5" w14:paraId="30A810AC" w14:textId="77777777">
        <w:trPr>
          <w:trHeight w:val="315"/>
        </w:trPr>
        <w:tc>
          <w:tcPr>
            <w:tcW w:w="812" w:type="dxa"/>
            <w:vAlign w:val="center"/>
            <w:hideMark/>
          </w:tcPr>
          <w:p w:rsidRPr="00E3418D" w:rsidR="0092237F" w:rsidP="005011B5" w:rsidRDefault="0092237F" w14:paraId="47DD2BED" w14:textId="77777777">
            <w:pPr>
              <w:rPr>
                <w:rFonts w:ascii="Arial" w:hAnsi="Arial" w:eastAsia="Times New Roman" w:cs="Arial"/>
                <w:sz w:val="16"/>
                <w:szCs w:val="16"/>
                <w:lang w:eastAsia="es-ES"/>
              </w:rPr>
            </w:pPr>
            <w:r w:rsidRPr="00E3418D">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E3418D" w:rsidR="0092237F" w:rsidP="005011B5" w:rsidRDefault="0092237F" w14:paraId="0AEAF945" w14:textId="77777777">
            <w:pPr>
              <w:rPr>
                <w:rFonts w:ascii="Arial" w:hAnsi="Arial" w:eastAsia="Times New Roman" w:cs="Arial"/>
                <w:sz w:val="16"/>
                <w:szCs w:val="16"/>
                <w:lang w:eastAsia="es-ES"/>
              </w:rPr>
            </w:pPr>
            <w:r w:rsidRPr="00E3418D">
              <w:rPr>
                <w:rFonts w:ascii="Arial" w:hAnsi="Arial" w:eastAsia="Times New Roman" w:cs="Arial"/>
                <w:sz w:val="16"/>
                <w:szCs w:val="16"/>
                <w:lang w:eastAsia="es-ES"/>
              </w:rPr>
              <w:t>David Castellanos Carreño</w:t>
            </w:r>
          </w:p>
          <w:p w:rsidRPr="00E3418D" w:rsidR="0092237F" w:rsidP="005011B5" w:rsidRDefault="0092237F" w14:paraId="73697B32" w14:textId="77777777">
            <w:pPr>
              <w:rPr>
                <w:rFonts w:ascii="Arial" w:hAnsi="Arial" w:eastAsia="Times New Roman" w:cs="Arial"/>
                <w:sz w:val="16"/>
                <w:szCs w:val="16"/>
                <w:lang w:eastAsia="es-ES"/>
              </w:rPr>
            </w:pPr>
            <w:r w:rsidRPr="00E3418D">
              <w:rPr>
                <w:rFonts w:ascii="Arial" w:hAnsi="Arial" w:eastAsia="Times New Roman" w:cs="Arial"/>
                <w:sz w:val="16"/>
                <w:szCs w:val="16"/>
                <w:lang w:eastAsia="es-ES"/>
              </w:rPr>
              <w:t>Contratista</w:t>
            </w:r>
          </w:p>
        </w:tc>
      </w:tr>
      <w:tr w:rsidRPr="00E3418D" w:rsidR="00E3418D" w:rsidTr="005011B5" w14:paraId="43FFF41D" w14:textId="77777777">
        <w:trPr>
          <w:trHeight w:val="330"/>
        </w:trPr>
        <w:tc>
          <w:tcPr>
            <w:tcW w:w="812" w:type="dxa"/>
            <w:vAlign w:val="center"/>
            <w:hideMark/>
          </w:tcPr>
          <w:p w:rsidRPr="00E3418D" w:rsidR="0092237F" w:rsidP="005011B5" w:rsidRDefault="0092237F" w14:paraId="3A94525A" w14:textId="77777777">
            <w:pPr>
              <w:rPr>
                <w:rFonts w:ascii="Arial" w:hAnsi="Arial" w:eastAsia="Times New Roman" w:cs="Arial"/>
                <w:sz w:val="16"/>
                <w:szCs w:val="16"/>
                <w:lang w:eastAsia="es-ES"/>
              </w:rPr>
            </w:pPr>
            <w:r w:rsidRPr="00E3418D">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193F81" w:rsidP="00193F81" w:rsidRDefault="00C94304" w14:paraId="3113C68D" w14:textId="3C9F31B4">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Pr="00E3418D" w:rsidR="0092237F" w:rsidP="00193F81" w:rsidRDefault="00C94304" w14:paraId="0A3590C8" w14:textId="0D6F129F">
            <w:pPr>
              <w:rPr>
                <w:rFonts w:ascii="Arial" w:hAnsi="Arial" w:eastAsia="Times New Roman" w:cs="Arial"/>
                <w:sz w:val="16"/>
                <w:szCs w:val="16"/>
                <w:lang w:eastAsia="es-ES"/>
              </w:rPr>
            </w:pPr>
            <w:r>
              <w:rPr>
                <w:rFonts w:ascii="Arial" w:hAnsi="Arial" w:eastAsia="Times New Roman" w:cs="Arial"/>
                <w:sz w:val="16"/>
                <w:szCs w:val="16"/>
                <w:lang w:eastAsia="es-ES"/>
              </w:rPr>
              <w:t>Contratista – Subdirección de Gestión Contractual</w:t>
            </w:r>
          </w:p>
        </w:tc>
      </w:tr>
      <w:tr w:rsidRPr="00E3418D" w:rsidR="00122F3B" w:rsidTr="005011B5" w14:paraId="22C8CFFA" w14:textId="77777777">
        <w:trPr>
          <w:trHeight w:val="300"/>
        </w:trPr>
        <w:tc>
          <w:tcPr>
            <w:tcW w:w="812" w:type="dxa"/>
            <w:vAlign w:val="center"/>
            <w:hideMark/>
          </w:tcPr>
          <w:p w:rsidRPr="00E3418D" w:rsidR="0092237F" w:rsidP="005011B5" w:rsidRDefault="0092237F" w14:paraId="4D44E3DC" w14:textId="77777777">
            <w:pPr>
              <w:rPr>
                <w:rFonts w:ascii="Arial" w:hAnsi="Arial" w:eastAsia="Times New Roman" w:cs="Arial"/>
                <w:sz w:val="16"/>
                <w:szCs w:val="16"/>
                <w:lang w:eastAsia="es-ES"/>
              </w:rPr>
            </w:pPr>
            <w:r w:rsidRPr="00E3418D">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3418D" w:rsidR="0092237F" w:rsidP="005011B5" w:rsidRDefault="0092237F" w14:paraId="66E65B44" w14:textId="77777777">
            <w:pPr>
              <w:rPr>
                <w:rFonts w:ascii="Arial" w:hAnsi="Arial" w:eastAsia="Times New Roman" w:cs="Arial"/>
                <w:sz w:val="16"/>
                <w:szCs w:val="16"/>
                <w:lang w:eastAsia="es-ES"/>
              </w:rPr>
            </w:pPr>
            <w:r w:rsidRPr="00E3418D">
              <w:rPr>
                <w:rFonts w:ascii="Arial" w:hAnsi="Arial" w:eastAsia="Times New Roman" w:cs="Arial"/>
                <w:sz w:val="16"/>
                <w:szCs w:val="16"/>
                <w:lang w:eastAsia="es-ES"/>
              </w:rPr>
              <w:t>Fabián Gonzalo Marín Cortés</w:t>
            </w:r>
          </w:p>
          <w:p w:rsidRPr="00E3418D" w:rsidR="0092237F" w:rsidP="005011B5" w:rsidRDefault="0092237F" w14:paraId="2E483292" w14:textId="77777777">
            <w:pPr>
              <w:rPr>
                <w:rFonts w:ascii="Arial" w:hAnsi="Arial" w:eastAsia="Times New Roman" w:cs="Arial"/>
                <w:sz w:val="16"/>
                <w:szCs w:val="16"/>
                <w:lang w:eastAsia="es-ES"/>
              </w:rPr>
            </w:pPr>
            <w:r w:rsidRPr="00E3418D">
              <w:rPr>
                <w:rFonts w:ascii="Arial" w:hAnsi="Arial" w:eastAsia="Times New Roman" w:cs="Arial"/>
                <w:sz w:val="16"/>
                <w:szCs w:val="16"/>
                <w:lang w:eastAsia="es-ES"/>
              </w:rPr>
              <w:t>Subdirector de Gestión Contractual</w:t>
            </w:r>
          </w:p>
        </w:tc>
      </w:tr>
    </w:tbl>
    <w:p w:rsidRPr="00E3418D" w:rsidR="00121DAD" w:rsidP="00121DAD" w:rsidRDefault="00121DAD" w14:paraId="70080673" w14:textId="77777777">
      <w:pPr>
        <w:rPr>
          <w:rFonts w:ascii="Arial" w:hAnsi="Arial" w:cs="Arial"/>
        </w:rPr>
      </w:pPr>
    </w:p>
    <w:sectPr w:rsidRPr="00E3418D" w:rsidR="00121DAD"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37" w:rsidP="0092237F" w:rsidRDefault="00F82837" w14:paraId="3E3AE7B2" w14:textId="77777777">
      <w:r>
        <w:separator/>
      </w:r>
    </w:p>
  </w:endnote>
  <w:endnote w:type="continuationSeparator" w:id="0">
    <w:p w:rsidR="00F82837" w:rsidP="0092237F" w:rsidRDefault="00F82837" w14:paraId="060DCB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A34D2" w:rsidP="007B0854" w:rsidRDefault="00160BAD" w14:paraId="56A4A35D" w14:textId="77777777">
    <w:pPr>
      <w:pStyle w:val="Sinespaciado"/>
      <w:jc w:val="center"/>
      <w:rPr>
        <w:rFonts w:ascii="Arial" w:hAnsi="Arial" w:cs="Arial"/>
        <w:sz w:val="18"/>
        <w:szCs w:val="18"/>
      </w:rPr>
    </w:pPr>
  </w:p>
  <w:p w:rsidR="0058792E" w:rsidP="007B0854" w:rsidRDefault="00160BAD" w14:paraId="051C1023" w14:textId="77777777">
    <w:pPr>
      <w:pStyle w:val="Sinespaciado"/>
      <w:jc w:val="center"/>
      <w:rPr>
        <w:rFonts w:ascii="Arial" w:hAnsi="Arial" w:cs="Arial"/>
        <w:sz w:val="18"/>
        <w:szCs w:val="18"/>
      </w:rPr>
    </w:pPr>
  </w:p>
  <w:p w:rsidRPr="008217B7" w:rsidR="00EC125B" w:rsidP="00EC125B" w:rsidRDefault="00EC125B" w14:paraId="01C7C1F4" w14:textId="330E94F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60BAD">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60BAD">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9047C5" w:rsidP="007B0854" w:rsidRDefault="00986E1D" w14:paraId="4796C9DE" w14:textId="77777777">
    <w:pPr>
      <w:pStyle w:val="Piedepgina"/>
      <w:jc w:val="center"/>
      <w:rPr>
        <w:lang w:val="es-ES"/>
      </w:rPr>
    </w:pPr>
    <w:r w:rsidR="39A25041">
      <w:drawing>
        <wp:inline wp14:editId="4112C412" wp14:anchorId="7805A7F2">
          <wp:extent cx="4241994" cy="595165"/>
          <wp:effectExtent l="0" t="0" r="6350" b="0"/>
          <wp:docPr id="1107714748" name="Imagen 12" title=""/>
          <wp:cNvGraphicFramePr>
            <a:graphicFrameLocks noChangeAspect="1"/>
          </wp:cNvGraphicFramePr>
          <a:graphic>
            <a:graphicData uri="http://schemas.openxmlformats.org/drawingml/2006/picture">
              <pic:pic>
                <pic:nvPicPr>
                  <pic:cNvPr id="0" name="Imagen 12"/>
                  <pic:cNvPicPr/>
                </pic:nvPicPr>
                <pic:blipFill>
                  <a:blip r:embed="R80e2e7c413724c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0058792E" w:rsidP="0058792E" w:rsidRDefault="00160BAD" w14:paraId="7ECB18B2" w14:textId="77777777">
    <w:pPr>
      <w:pStyle w:val="Sinespaciado"/>
      <w:jc w:val="center"/>
      <w:rPr>
        <w:rFonts w:ascii="Arial" w:hAnsi="Arial" w:cs="Arial"/>
        <w:sz w:val="18"/>
        <w:szCs w:val="18"/>
      </w:rPr>
    </w:pPr>
  </w:p>
  <w:p w:rsidR="0058792E" w:rsidP="0058792E" w:rsidRDefault="00160BAD" w14:paraId="507F56B4"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37" w:rsidP="0092237F" w:rsidRDefault="00F82837" w14:paraId="7C4F002F" w14:textId="77777777">
      <w:r>
        <w:separator/>
      </w:r>
    </w:p>
  </w:footnote>
  <w:footnote w:type="continuationSeparator" w:id="0">
    <w:p w:rsidR="00F82837" w:rsidP="0092237F" w:rsidRDefault="00F82837" w14:paraId="55D22E17" w14:textId="77777777">
      <w:r>
        <w:continuationSeparator/>
      </w:r>
    </w:p>
  </w:footnote>
  <w:footnote w:id="1">
    <w:p w:rsidRPr="00533FF0" w:rsidR="00BD4897" w:rsidP="003F491C" w:rsidRDefault="00BD4897" w14:paraId="0B100ED2" w14:textId="77777777">
      <w:pPr>
        <w:pStyle w:val="Textonotapie"/>
        <w:ind w:firstLine="708"/>
        <w:jc w:val="both"/>
        <w:rPr>
          <w:rFonts w:ascii="Arial" w:hAnsi="Arial" w:eastAsia="Calibri" w:cs="Arial"/>
          <w:sz w:val="19"/>
          <w:szCs w:val="19"/>
        </w:rPr>
      </w:pPr>
      <w:r w:rsidRPr="00533FF0">
        <w:rPr>
          <w:rStyle w:val="Refdenotaalpie"/>
          <w:rFonts w:ascii="Arial" w:hAnsi="Arial" w:cs="Arial"/>
          <w:sz w:val="19"/>
          <w:szCs w:val="19"/>
        </w:rPr>
        <w:footnoteRef/>
      </w:r>
      <w:r w:rsidRPr="00533FF0">
        <w:rPr>
          <w:rFonts w:ascii="Arial" w:hAnsi="Arial" w:cs="Arial"/>
          <w:sz w:val="19"/>
          <w:szCs w:val="19"/>
        </w:rPr>
        <w:t xml:space="preserve"> </w:t>
      </w:r>
      <w:r w:rsidRPr="00533FF0">
        <w:rPr>
          <w:rFonts w:ascii="Arial" w:hAnsi="Arial" w:eastAsia="Calibri" w:cs="Arial"/>
          <w:sz w:val="19"/>
          <w:szCs w:val="19"/>
        </w:rPr>
        <w:t xml:space="preserve">Diario Oficial. Gaceta del Congreso 458 de 2005. </w:t>
      </w:r>
    </w:p>
    <w:p w:rsidRPr="00533FF0" w:rsidR="00BD4897" w:rsidP="003F491C" w:rsidRDefault="00BD4897" w14:paraId="021533E8" w14:textId="77777777">
      <w:pPr>
        <w:pStyle w:val="Textonotapie"/>
        <w:ind w:firstLine="708"/>
        <w:jc w:val="both"/>
        <w:rPr>
          <w:rFonts w:ascii="Arial" w:hAnsi="Arial" w:cs="Arial"/>
          <w:sz w:val="19"/>
          <w:szCs w:val="19"/>
          <w:lang w:val="es-ES"/>
        </w:rPr>
      </w:pPr>
    </w:p>
  </w:footnote>
  <w:footnote w:id="2">
    <w:p w:rsidRPr="00533FF0" w:rsidR="00BD4897" w:rsidP="003F491C" w:rsidRDefault="00BD4897" w14:paraId="027505CE" w14:textId="77777777">
      <w:pPr>
        <w:pStyle w:val="Textonotapie"/>
        <w:ind w:left="708"/>
        <w:jc w:val="both"/>
        <w:rPr>
          <w:rFonts w:ascii="Arial" w:hAnsi="Arial" w:cs="Arial"/>
          <w:sz w:val="19"/>
          <w:szCs w:val="19"/>
          <w:lang w:val="es-ES"/>
        </w:rPr>
      </w:pPr>
      <w:r w:rsidRPr="00533FF0">
        <w:rPr>
          <w:rFonts w:ascii="Arial" w:hAnsi="Arial" w:cs="Arial"/>
          <w:sz w:val="19"/>
          <w:szCs w:val="19"/>
          <w:vertAlign w:val="superscript"/>
          <w:lang w:val="es-ES"/>
        </w:rPr>
        <w:footnoteRef/>
      </w:r>
      <w:r w:rsidRPr="00533FF0">
        <w:rPr>
          <w:rFonts w:ascii="Arial" w:hAnsi="Arial" w:cs="Arial"/>
          <w:sz w:val="19"/>
          <w:szCs w:val="19"/>
          <w:vertAlign w:val="superscript"/>
          <w:lang w:val="es-ES"/>
        </w:rPr>
        <w:t xml:space="preserve"> </w:t>
      </w:r>
      <w:r w:rsidRPr="00533FF0">
        <w:rPr>
          <w:rFonts w:ascii="Arial" w:hAnsi="Arial" w:cs="Arial"/>
          <w:i/>
          <w:iCs/>
          <w:sz w:val="19"/>
          <w:szCs w:val="19"/>
          <w:lang w:val="es-ES"/>
        </w:rPr>
        <w:t>Ibídem</w:t>
      </w:r>
      <w:r w:rsidRPr="00533FF0">
        <w:rPr>
          <w:rFonts w:ascii="Arial" w:hAnsi="Arial" w:cs="Arial"/>
          <w:sz w:val="19"/>
          <w:szCs w:val="19"/>
          <w:lang w:val="es-ES"/>
        </w:rPr>
        <w:t xml:space="preserve">. </w:t>
      </w:r>
    </w:p>
    <w:p w:rsidRPr="00533FF0" w:rsidR="00BD4897" w:rsidP="003F491C" w:rsidRDefault="00BD4897" w14:paraId="5E6C5DFE" w14:textId="77777777">
      <w:pPr>
        <w:pStyle w:val="Textonotapie"/>
        <w:ind w:left="708"/>
        <w:jc w:val="both"/>
        <w:rPr>
          <w:rFonts w:ascii="Arial" w:hAnsi="Arial" w:cs="Arial"/>
          <w:sz w:val="19"/>
          <w:szCs w:val="19"/>
          <w:lang w:val="es-ES"/>
        </w:rPr>
      </w:pPr>
    </w:p>
  </w:footnote>
  <w:footnote w:id="3">
    <w:p w:rsidRPr="00533FF0" w:rsidR="00BD4897" w:rsidP="003F491C" w:rsidRDefault="00BD4897" w14:paraId="7E5EC5E9" w14:textId="77777777">
      <w:pPr>
        <w:pStyle w:val="Textonotapie"/>
        <w:ind w:firstLine="708"/>
        <w:jc w:val="both"/>
        <w:rPr>
          <w:rFonts w:ascii="Arial" w:hAnsi="Arial" w:cs="Arial"/>
          <w:sz w:val="19"/>
          <w:szCs w:val="19"/>
          <w:lang w:val="es-ES"/>
        </w:rPr>
      </w:pPr>
      <w:r w:rsidRPr="00533FF0">
        <w:rPr>
          <w:rFonts w:ascii="Arial" w:hAnsi="Arial" w:cs="Arial"/>
          <w:sz w:val="19"/>
          <w:szCs w:val="19"/>
          <w:vertAlign w:val="superscript"/>
          <w:lang w:val="es-ES"/>
        </w:rPr>
        <w:footnoteRef/>
      </w:r>
      <w:r w:rsidRPr="00533FF0">
        <w:rPr>
          <w:rFonts w:ascii="Arial" w:hAnsi="Arial" w:cs="Arial"/>
          <w:sz w:val="19"/>
          <w:szCs w:val="19"/>
          <w:lang w:val="es-ES"/>
        </w:rPr>
        <w:t xml:space="preserve"> Diario Oficial. Gaceta del Congreso 416 de 2007, Informe de Conciliación Senado. </w:t>
      </w:r>
    </w:p>
  </w:footnote>
  <w:footnote w:id="4">
    <w:p w:rsidRPr="00533FF0" w:rsidR="00BD4897" w:rsidP="003F491C" w:rsidRDefault="00BD4897" w14:paraId="4799A7CB" w14:textId="77777777">
      <w:pPr>
        <w:pStyle w:val="NormalWeb"/>
        <w:spacing w:before="0" w:beforeAutospacing="0" w:after="0" w:afterAutospacing="0"/>
        <w:ind w:firstLine="708"/>
        <w:jc w:val="both"/>
        <w:rPr>
          <w:rFonts w:ascii="Arial" w:hAnsi="Arial" w:cs="Arial"/>
          <w:sz w:val="19"/>
          <w:szCs w:val="19"/>
        </w:rPr>
      </w:pPr>
      <w:r w:rsidRPr="00533FF0">
        <w:rPr>
          <w:rStyle w:val="Refdenotaalpie"/>
          <w:rFonts w:ascii="Arial" w:hAnsi="Arial" w:cs="Arial"/>
          <w:sz w:val="19"/>
          <w:szCs w:val="19"/>
        </w:rPr>
        <w:footnoteRef/>
      </w:r>
      <w:r w:rsidRPr="00533FF0">
        <w:rPr>
          <w:rFonts w:ascii="Arial" w:hAnsi="Arial" w:cs="Arial"/>
          <w:sz w:val="19"/>
          <w:szCs w:val="19"/>
        </w:rPr>
        <w:t xml:space="preserve"> </w:t>
      </w:r>
      <w:r w:rsidRPr="00533FF0">
        <w:rPr>
          <w:rFonts w:ascii="Arial" w:hAnsi="Arial" w:cs="Arial"/>
          <w:b/>
          <w:bCs/>
          <w:sz w:val="19"/>
          <w:szCs w:val="19"/>
        </w:rPr>
        <w:t>«</w:t>
      </w:r>
      <w:r w:rsidRPr="00533FF0">
        <w:rPr>
          <w:rStyle w:val="Textoennegrita"/>
          <w:rFonts w:ascii="Arial" w:hAnsi="Arial" w:cs="Arial"/>
          <w:b w:val="0"/>
          <w:bCs w:val="0"/>
          <w:sz w:val="19"/>
          <w:szCs w:val="19"/>
        </w:rPr>
        <w:t>2.2.1.2.6.1.2.</w:t>
      </w:r>
      <w:r w:rsidRPr="00533FF0">
        <w:rPr>
          <w:rStyle w:val="Textoennegrita"/>
          <w:rFonts w:ascii="Arial" w:hAnsi="Arial" w:cs="Arial"/>
          <w:sz w:val="19"/>
          <w:szCs w:val="19"/>
        </w:rPr>
        <w:t> </w:t>
      </w:r>
      <w:r w:rsidRPr="00533FF0">
        <w:rPr>
          <w:rStyle w:val="nfasis"/>
          <w:rFonts w:ascii="Arial" w:hAnsi="Arial" w:cs="Arial"/>
          <w:sz w:val="19"/>
          <w:szCs w:val="19"/>
        </w:rPr>
        <w:t>Alcance</w:t>
      </w:r>
      <w:r w:rsidRPr="00533FF0">
        <w:rPr>
          <w:rFonts w:ascii="Arial" w:hAnsi="Arial" w:cs="Arial"/>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rsidRPr="00533FF0" w:rsidR="00BD4897" w:rsidP="003F491C" w:rsidRDefault="00BD4897" w14:paraId="6CC6E5A5" w14:textId="77777777">
      <w:pPr>
        <w:pStyle w:val="NormalWeb"/>
        <w:spacing w:before="0" w:beforeAutospacing="0" w:after="0" w:afterAutospacing="0"/>
        <w:ind w:firstLine="708"/>
        <w:jc w:val="both"/>
        <w:rPr>
          <w:rFonts w:ascii="Arial" w:hAnsi="Arial" w:cs="Arial"/>
          <w:sz w:val="19"/>
          <w:szCs w:val="19"/>
        </w:rPr>
      </w:pPr>
      <w:r w:rsidRPr="00533FF0">
        <w:rPr>
          <w:rFonts w:ascii="Arial" w:hAnsi="Arial" w:cs="Arial"/>
          <w:b/>
          <w:bCs/>
          <w:sz w:val="19"/>
          <w:szCs w:val="19"/>
        </w:rPr>
        <w:t>»</w:t>
      </w:r>
      <w:r w:rsidRPr="00533FF0">
        <w:rPr>
          <w:rStyle w:val="Textoennegrita"/>
          <w:rFonts w:ascii="Arial" w:hAnsi="Arial" w:cs="Arial"/>
          <w:b w:val="0"/>
          <w:bCs w:val="0"/>
          <w:sz w:val="19"/>
          <w:szCs w:val="19"/>
        </w:rPr>
        <w:t>A) Documento Base del Pliego Tipo; B) ANEXOS:</w:t>
      </w:r>
      <w:r w:rsidRPr="00533FF0">
        <w:rPr>
          <w:rStyle w:val="Textoennegrita"/>
          <w:rFonts w:ascii="Arial" w:hAnsi="Arial" w:cs="Arial"/>
          <w:sz w:val="19"/>
          <w:szCs w:val="19"/>
        </w:rPr>
        <w:t xml:space="preserve"> </w:t>
      </w:r>
      <w:r w:rsidRPr="00533FF0">
        <w:rPr>
          <w:rFonts w:ascii="Arial" w:hAnsi="Arial" w:cs="Arial"/>
          <w:sz w:val="19"/>
          <w:szCs w:val="19"/>
        </w:rPr>
        <w:t xml:space="preserve">1. Anexo 1- Anexo Técnico, 2. Anexo 2- Cronograma, 3. Anexo 3- Glosario, 4. Anexo 4- Pacto de Transparencia, 5. Anexo 5- Minuta del Contrato; </w:t>
      </w:r>
      <w:r w:rsidRPr="00533FF0">
        <w:rPr>
          <w:rStyle w:val="Textoennegrita"/>
          <w:rFonts w:ascii="Arial" w:hAnsi="Arial" w:cs="Arial"/>
          <w:b w:val="0"/>
          <w:bCs w:val="0"/>
          <w:sz w:val="19"/>
          <w:szCs w:val="19"/>
        </w:rPr>
        <w:t>C) FORMATOS:</w:t>
      </w:r>
      <w:r w:rsidRPr="00533FF0">
        <w:rPr>
          <w:rFonts w:ascii="Arial" w:hAnsi="Arial" w:cs="Arial"/>
          <w:sz w:val="19"/>
          <w:szCs w:val="19"/>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533FF0">
        <w:rPr>
          <w:rStyle w:val="Textoennegrita"/>
          <w:rFonts w:ascii="Arial" w:hAnsi="Arial" w:cs="Arial"/>
          <w:b w:val="0"/>
          <w:bCs w:val="0"/>
          <w:sz w:val="19"/>
          <w:szCs w:val="19"/>
        </w:rPr>
        <w:t>D) MATRICES:</w:t>
      </w:r>
      <w:r w:rsidRPr="00533FF0">
        <w:rPr>
          <w:rStyle w:val="Textoennegrita"/>
          <w:rFonts w:ascii="Arial" w:hAnsi="Arial" w:cs="Arial"/>
          <w:sz w:val="19"/>
          <w:szCs w:val="19"/>
        </w:rPr>
        <w:t xml:space="preserve"> </w:t>
      </w:r>
      <w:r w:rsidRPr="00533FF0">
        <w:rPr>
          <w:rFonts w:ascii="Arial" w:hAnsi="Arial" w:cs="Arial"/>
          <w:sz w:val="19"/>
          <w:szCs w:val="19"/>
        </w:rPr>
        <w:t xml:space="preserve">1. Matriz 1 – Experiencia, 2. Matriz 2 - Indicadores financieros y organizacionales, 3. Matriz 3 – Riesgos; </w:t>
      </w:r>
      <w:r w:rsidRPr="00533FF0">
        <w:rPr>
          <w:rStyle w:val="Textoennegrita"/>
          <w:rFonts w:ascii="Arial" w:hAnsi="Arial" w:cs="Arial"/>
          <w:b w:val="0"/>
          <w:bCs w:val="0"/>
          <w:sz w:val="19"/>
          <w:szCs w:val="19"/>
        </w:rPr>
        <w:t>E) FORMULARIOS:</w:t>
      </w:r>
      <w:r w:rsidRPr="00533FF0">
        <w:rPr>
          <w:rStyle w:val="Textoennegrita"/>
          <w:rFonts w:ascii="Arial" w:hAnsi="Arial" w:cs="Arial"/>
          <w:sz w:val="19"/>
          <w:szCs w:val="19"/>
        </w:rPr>
        <w:t xml:space="preserve"> </w:t>
      </w:r>
      <w:r w:rsidRPr="00533FF0">
        <w:rPr>
          <w:rFonts w:ascii="Arial" w:hAnsi="Arial" w:cs="Arial"/>
          <w:sz w:val="19"/>
          <w:szCs w:val="19"/>
        </w:rPr>
        <w:t xml:space="preserve">1. Formulario 1- Formulario de Presupuesto Oficial. </w:t>
      </w:r>
    </w:p>
    <w:p w:rsidRPr="00533FF0" w:rsidR="00BD4897" w:rsidP="003F491C" w:rsidRDefault="00BD4897" w14:paraId="2564CF0C" w14:textId="77777777">
      <w:pPr>
        <w:pStyle w:val="NormalWeb"/>
        <w:spacing w:before="0" w:beforeAutospacing="0" w:after="0" w:afterAutospacing="0"/>
        <w:ind w:firstLine="708"/>
        <w:jc w:val="both"/>
        <w:rPr>
          <w:rFonts w:ascii="Arial" w:hAnsi="Arial" w:cs="Arial"/>
          <w:sz w:val="19"/>
          <w:szCs w:val="19"/>
        </w:rPr>
      </w:pPr>
      <w:proofErr w:type="gramStart"/>
      <w:r w:rsidRPr="00533FF0">
        <w:rPr>
          <w:rFonts w:ascii="Arial" w:hAnsi="Arial" w:cs="Arial"/>
          <w:sz w:val="19"/>
          <w:szCs w:val="19"/>
        </w:rPr>
        <w:t>»Parágrafo</w:t>
      </w:r>
      <w:proofErr w:type="gramEnd"/>
      <w:r w:rsidRPr="00533FF0">
        <w:rPr>
          <w:rFonts w:ascii="Arial" w:hAnsi="Arial" w:cs="Arial"/>
          <w:sz w:val="19"/>
          <w:szCs w:val="19"/>
        </w:rPr>
        <w:t>. Cuando la entidad estatal utilice SECOP II, o el sistema que haga sus veces, debe adaptar el contenido de los Documentos Tipo a esta plataforma».</w:t>
      </w:r>
    </w:p>
    <w:p w:rsidRPr="00533FF0" w:rsidR="00BD4897" w:rsidP="003F491C" w:rsidRDefault="00BD4897" w14:paraId="2767CC9D" w14:textId="77777777">
      <w:pPr>
        <w:pStyle w:val="Textonotapie"/>
        <w:jc w:val="both"/>
        <w:rPr>
          <w:rFonts w:ascii="Arial" w:hAnsi="Arial" w:cs="Arial"/>
          <w:sz w:val="19"/>
          <w:szCs w:val="19"/>
          <w:lang w:val="es-CO"/>
        </w:rPr>
      </w:pPr>
    </w:p>
  </w:footnote>
  <w:footnote w:id="5">
    <w:p w:rsidRPr="00533FF0" w:rsidR="00BD4897" w:rsidP="003F491C" w:rsidRDefault="00BD4897" w14:paraId="542160ED" w14:textId="77777777">
      <w:pPr>
        <w:pStyle w:val="Textonotapie"/>
        <w:ind w:firstLine="708"/>
        <w:jc w:val="both"/>
        <w:rPr>
          <w:rFonts w:ascii="Arial" w:hAnsi="Arial" w:cs="Arial"/>
          <w:sz w:val="19"/>
          <w:szCs w:val="19"/>
          <w:lang w:val="es-CO"/>
        </w:rPr>
      </w:pPr>
      <w:r w:rsidRPr="00533FF0">
        <w:rPr>
          <w:rStyle w:val="Refdenotaalpie"/>
          <w:rFonts w:ascii="Arial" w:hAnsi="Arial" w:cs="Arial"/>
          <w:sz w:val="19"/>
          <w:szCs w:val="19"/>
        </w:rPr>
        <w:footnoteRef/>
      </w:r>
      <w:r w:rsidRPr="00533FF0">
        <w:rPr>
          <w:rFonts w:ascii="Arial" w:hAnsi="Arial" w:cs="Arial"/>
          <w:sz w:val="19"/>
          <w:szCs w:val="19"/>
        </w:rPr>
        <w:t xml:space="preserve"> </w:t>
      </w:r>
      <w:r w:rsidRPr="00533FF0">
        <w:rPr>
          <w:rFonts w:ascii="Arial" w:hAnsi="Arial" w:cs="Arial"/>
          <w:sz w:val="19"/>
          <w:szCs w:val="19"/>
          <w:lang w:val="es-CO"/>
        </w:rPr>
        <w:t xml:space="preserve">Artículo </w:t>
      </w:r>
      <w:r w:rsidRPr="00533FF0">
        <w:rPr>
          <w:rFonts w:ascii="Arial" w:hAnsi="Arial" w:cs="Arial"/>
          <w:sz w:val="19"/>
          <w:szCs w:val="19"/>
        </w:rPr>
        <w:t>2.2.1.2.6.2.2 del Decreto 1082 de 2015, adicionado por el artículo 1 del Decreto 2096 de 2019.</w:t>
      </w:r>
    </w:p>
  </w:footnote>
  <w:footnote w:id="6">
    <w:p w:rsidRPr="00533FF0" w:rsidR="00BD4897" w:rsidP="003F491C" w:rsidRDefault="00BD4897" w14:paraId="1F903F4A" w14:textId="77777777">
      <w:pPr>
        <w:pStyle w:val="Textonotapie"/>
        <w:ind w:firstLine="709"/>
        <w:jc w:val="both"/>
        <w:rPr>
          <w:rFonts w:ascii="Arial" w:hAnsi="Arial" w:cs="Arial"/>
          <w:sz w:val="19"/>
          <w:szCs w:val="19"/>
        </w:rPr>
      </w:pPr>
      <w:r w:rsidRPr="00533FF0">
        <w:rPr>
          <w:rStyle w:val="Refdenotaalpie"/>
          <w:rFonts w:ascii="Arial" w:hAnsi="Arial" w:cs="Arial"/>
          <w:sz w:val="19"/>
          <w:szCs w:val="19"/>
        </w:rPr>
        <w:footnoteRef/>
      </w:r>
      <w:r w:rsidRPr="00533FF0">
        <w:rPr>
          <w:rFonts w:ascii="Arial" w:hAnsi="Arial" w:cs="Arial"/>
          <w:sz w:val="19"/>
          <w:szCs w:val="19"/>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rsidRPr="00533FF0" w:rsidR="00BD4897" w:rsidP="003F491C" w:rsidRDefault="00BD4897" w14:paraId="7BD8AF87" w14:textId="77777777">
      <w:pPr>
        <w:pStyle w:val="Textonotapie"/>
        <w:ind w:firstLine="709"/>
        <w:jc w:val="both"/>
        <w:rPr>
          <w:rFonts w:ascii="Arial" w:hAnsi="Arial" w:cs="Arial"/>
          <w:sz w:val="19"/>
          <w:szCs w:val="19"/>
        </w:rPr>
      </w:pPr>
      <w:r w:rsidRPr="00533FF0">
        <w:rPr>
          <w:rFonts w:ascii="Arial" w:hAnsi="Arial" w:cs="Arial"/>
          <w:sz w:val="19"/>
          <w:szCs w:val="19"/>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rsidRPr="00533FF0" w:rsidR="00BD4897" w:rsidP="003F491C" w:rsidRDefault="00BD4897" w14:paraId="42D2D058" w14:textId="77777777">
      <w:pPr>
        <w:pStyle w:val="Textonotapie"/>
        <w:ind w:firstLine="709"/>
        <w:jc w:val="both"/>
        <w:rPr>
          <w:rFonts w:ascii="Arial" w:hAnsi="Arial" w:cs="Arial"/>
          <w:sz w:val="19"/>
          <w:szCs w:val="19"/>
          <w:lang w:val="es-CO"/>
        </w:rPr>
      </w:pPr>
      <w:proofErr w:type="gramStart"/>
      <w:r w:rsidRPr="00533FF0">
        <w:rPr>
          <w:rFonts w:ascii="Arial" w:hAnsi="Arial" w:cs="Arial"/>
          <w:sz w:val="19"/>
          <w:szCs w:val="19"/>
        </w:rPr>
        <w:t>»Parágrafo</w:t>
      </w:r>
      <w:proofErr w:type="gramEnd"/>
      <w:r w:rsidRPr="00533FF0">
        <w:rPr>
          <w:rFonts w:ascii="Arial" w:hAnsi="Arial" w:cs="Arial"/>
          <w:sz w:val="19"/>
          <w:szCs w:val="19"/>
        </w:rPr>
        <w:t>. Cuando la Entidad Estatal utilice SECOP II, o el sistema que haga sus veces, debe adaptar el contenido de los Documentos Tipo a esta plataforma».</w:t>
      </w:r>
    </w:p>
  </w:footnote>
  <w:footnote w:id="7">
    <w:p w:rsidRPr="00533FF0" w:rsidR="003F491C" w:rsidP="003F491C" w:rsidRDefault="003F491C" w14:paraId="47181C54" w14:textId="09B33D91">
      <w:pPr>
        <w:pStyle w:val="Textonotapie"/>
        <w:ind w:firstLine="708"/>
        <w:jc w:val="both"/>
        <w:rPr>
          <w:rFonts w:ascii="Arial" w:hAnsi="Arial" w:cs="Arial"/>
          <w:sz w:val="19"/>
          <w:szCs w:val="19"/>
        </w:rPr>
      </w:pPr>
      <w:r w:rsidRPr="00533FF0">
        <w:rPr>
          <w:rStyle w:val="Refdenotaalpie"/>
          <w:rFonts w:ascii="Arial" w:hAnsi="Arial" w:cs="Arial"/>
          <w:sz w:val="19"/>
          <w:szCs w:val="19"/>
        </w:rPr>
        <w:footnoteRef/>
      </w:r>
      <w:r w:rsidRPr="00533FF0">
        <w:rPr>
          <w:rFonts w:ascii="Arial" w:hAnsi="Arial" w:cs="Arial"/>
          <w:sz w:val="19"/>
          <w:szCs w:val="19"/>
        </w:rPr>
        <w:t xml:space="preserve"> Decreto 1077 de 2015. Artículo 2.2.3.1.5. Numeral 1.2.</w:t>
      </w:r>
    </w:p>
  </w:footnote>
  <w:footnote w:id="8">
    <w:p w:rsidRPr="00533FF0" w:rsidR="00E3418D" w:rsidP="003F491C" w:rsidRDefault="00E3418D" w14:paraId="14110523" w14:textId="77777777">
      <w:pPr>
        <w:pStyle w:val="Textonotapie"/>
        <w:ind w:firstLine="708"/>
        <w:jc w:val="both"/>
        <w:rPr>
          <w:rFonts w:ascii="Arial" w:hAnsi="Arial" w:cs="Arial"/>
          <w:sz w:val="19"/>
          <w:szCs w:val="19"/>
          <w:lang w:val="es-ES"/>
        </w:rPr>
      </w:pPr>
      <w:r w:rsidRPr="00533FF0">
        <w:rPr>
          <w:rStyle w:val="Refdenotaalpie"/>
          <w:rFonts w:ascii="Arial" w:hAnsi="Arial" w:cs="Arial"/>
          <w:sz w:val="19"/>
          <w:szCs w:val="19"/>
        </w:rPr>
        <w:footnoteRef/>
      </w:r>
      <w:r w:rsidRPr="00533FF0">
        <w:rPr>
          <w:rFonts w:ascii="Arial" w:hAnsi="Arial" w:cs="Arial"/>
          <w:sz w:val="19"/>
          <w:szCs w:val="19"/>
        </w:rPr>
        <w:t xml:space="preserve"> </w:t>
      </w:r>
      <w:r w:rsidRPr="00533FF0">
        <w:rPr>
          <w:rFonts w:ascii="Arial" w:hAnsi="Arial" w:cs="Arial"/>
          <w:sz w:val="19"/>
          <w:szCs w:val="19"/>
          <w:lang w:val="es-ES"/>
        </w:rPr>
        <w:t>Colombia Compra Eficiente. Resolución 0045 de 2020: «Artículo 3. Vigencia y derogatorias. (Aclarado por la Resolución 0047 de 2020 cuyo texto es el siguiente): Esta resolución rige desde el 10 de marzo de 2020, deroga la Resolución 1798 de 2019 y aplica en los procesos de contratación de licitación de obra pública de infraestructura de transporte.</w:t>
      </w:r>
    </w:p>
    <w:p w:rsidRPr="00533FF0" w:rsidR="00E3418D" w:rsidP="003F491C" w:rsidRDefault="00E3418D" w14:paraId="6BFEC177" w14:textId="77777777">
      <w:pPr>
        <w:pStyle w:val="Textonotapie"/>
        <w:ind w:firstLine="708"/>
        <w:jc w:val="both"/>
        <w:rPr>
          <w:rFonts w:ascii="Arial" w:hAnsi="Arial" w:cs="Arial"/>
          <w:sz w:val="19"/>
          <w:szCs w:val="19"/>
          <w:lang w:val="es-ES"/>
        </w:rPr>
      </w:pPr>
      <w:proofErr w:type="gramStart"/>
      <w:r w:rsidRPr="00533FF0">
        <w:rPr>
          <w:rFonts w:ascii="Arial" w:hAnsi="Arial" w:cs="Arial"/>
          <w:sz w:val="19"/>
          <w:szCs w:val="19"/>
          <w:lang w:val="es-ES"/>
        </w:rPr>
        <w:t>»Parágrafo</w:t>
      </w:r>
      <w:proofErr w:type="gramEnd"/>
      <w:r w:rsidRPr="00533FF0">
        <w:rPr>
          <w:rFonts w:ascii="Arial" w:hAnsi="Arial" w:cs="Arial"/>
          <w:sz w:val="19"/>
          <w:szCs w:val="19"/>
          <w:lang w:val="es-ES"/>
        </w:rPr>
        <w:t>. Los procedimientos de licitación que antes del 10 de marzo de 2020 hayan publicado aviso de convocatoria, continuarán rigiéndose por los Documentos Tipo - Versión 1, incluidos en la Resolución 1798 de 2019».</w:t>
      </w:r>
    </w:p>
    <w:p w:rsidRPr="00533FF0" w:rsidR="00E3418D" w:rsidP="003F491C" w:rsidRDefault="00E3418D" w14:paraId="2750E373" w14:textId="77777777">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B0854" w:rsidRDefault="00986E1D" w14:paraId="278DE647" w14:textId="77777777">
    <w:pPr>
      <w:pStyle w:val="Encabezado"/>
    </w:pPr>
    <w:r>
      <w:rPr>
        <w:noProof/>
        <w:lang w:val="en-US"/>
      </w:rPr>
      <w:drawing>
        <wp:anchor distT="0" distB="0" distL="114300" distR="114300" simplePos="0" relativeHeight="251659264" behindDoc="1" locked="0" layoutInCell="1" allowOverlap="1" wp14:anchorId="67A74164" wp14:editId="1684999C">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9A25041">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54E0823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6961"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1164F7"/>
    <w:multiLevelType w:val="hybridMultilevel"/>
    <w:tmpl w:val="12BC0CB0"/>
    <w:lvl w:ilvl="0" w:tplc="080A0001">
      <w:start w:val="1"/>
      <w:numFmt w:val="bullet"/>
      <w:lvlText w:val=""/>
      <w:lvlJc w:val="left"/>
      <w:pPr>
        <w:ind w:left="1429" w:hanging="360"/>
      </w:pPr>
      <w:rPr>
        <w:rFonts w:hint="default" w:ascii="Symbol" w:hAnsi="Symbol"/>
      </w:rPr>
    </w:lvl>
    <w:lvl w:ilvl="1" w:tplc="080A0003" w:tentative="1">
      <w:start w:val="1"/>
      <w:numFmt w:val="bullet"/>
      <w:lvlText w:val="o"/>
      <w:lvlJc w:val="left"/>
      <w:pPr>
        <w:ind w:left="2149" w:hanging="360"/>
      </w:pPr>
      <w:rPr>
        <w:rFonts w:hint="default" w:ascii="Courier New" w:hAnsi="Courier New" w:cs="Courier New"/>
      </w:rPr>
    </w:lvl>
    <w:lvl w:ilvl="2" w:tplc="080A0005" w:tentative="1">
      <w:start w:val="1"/>
      <w:numFmt w:val="bullet"/>
      <w:lvlText w:val=""/>
      <w:lvlJc w:val="left"/>
      <w:pPr>
        <w:ind w:left="2869" w:hanging="360"/>
      </w:pPr>
      <w:rPr>
        <w:rFonts w:hint="default" w:ascii="Wingdings" w:hAnsi="Wingdings"/>
      </w:rPr>
    </w:lvl>
    <w:lvl w:ilvl="3" w:tplc="080A0001" w:tentative="1">
      <w:start w:val="1"/>
      <w:numFmt w:val="bullet"/>
      <w:lvlText w:val=""/>
      <w:lvlJc w:val="left"/>
      <w:pPr>
        <w:ind w:left="3589" w:hanging="360"/>
      </w:pPr>
      <w:rPr>
        <w:rFonts w:hint="default" w:ascii="Symbol" w:hAnsi="Symbol"/>
      </w:rPr>
    </w:lvl>
    <w:lvl w:ilvl="4" w:tplc="080A0003" w:tentative="1">
      <w:start w:val="1"/>
      <w:numFmt w:val="bullet"/>
      <w:lvlText w:val="o"/>
      <w:lvlJc w:val="left"/>
      <w:pPr>
        <w:ind w:left="4309" w:hanging="360"/>
      </w:pPr>
      <w:rPr>
        <w:rFonts w:hint="default" w:ascii="Courier New" w:hAnsi="Courier New" w:cs="Courier New"/>
      </w:rPr>
    </w:lvl>
    <w:lvl w:ilvl="5" w:tplc="080A0005" w:tentative="1">
      <w:start w:val="1"/>
      <w:numFmt w:val="bullet"/>
      <w:lvlText w:val=""/>
      <w:lvlJc w:val="left"/>
      <w:pPr>
        <w:ind w:left="5029" w:hanging="360"/>
      </w:pPr>
      <w:rPr>
        <w:rFonts w:hint="default" w:ascii="Wingdings" w:hAnsi="Wingdings"/>
      </w:rPr>
    </w:lvl>
    <w:lvl w:ilvl="6" w:tplc="080A0001" w:tentative="1">
      <w:start w:val="1"/>
      <w:numFmt w:val="bullet"/>
      <w:lvlText w:val=""/>
      <w:lvlJc w:val="left"/>
      <w:pPr>
        <w:ind w:left="5749" w:hanging="360"/>
      </w:pPr>
      <w:rPr>
        <w:rFonts w:hint="default" w:ascii="Symbol" w:hAnsi="Symbol"/>
      </w:rPr>
    </w:lvl>
    <w:lvl w:ilvl="7" w:tplc="080A0003" w:tentative="1">
      <w:start w:val="1"/>
      <w:numFmt w:val="bullet"/>
      <w:lvlText w:val="o"/>
      <w:lvlJc w:val="left"/>
      <w:pPr>
        <w:ind w:left="6469" w:hanging="360"/>
      </w:pPr>
      <w:rPr>
        <w:rFonts w:hint="default" w:ascii="Courier New" w:hAnsi="Courier New" w:cs="Courier New"/>
      </w:rPr>
    </w:lvl>
    <w:lvl w:ilvl="8" w:tplc="080A0005" w:tentative="1">
      <w:start w:val="1"/>
      <w:numFmt w:val="bullet"/>
      <w:lvlText w:val=""/>
      <w:lvlJc w:val="left"/>
      <w:pPr>
        <w:ind w:left="7189" w:hanging="360"/>
      </w:pPr>
      <w:rPr>
        <w:rFonts w:hint="default" w:ascii="Wingdings" w:hAnsi="Wingdings"/>
      </w:r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7F"/>
    <w:rsid w:val="00043A1B"/>
    <w:rsid w:val="000455A8"/>
    <w:rsid w:val="00052421"/>
    <w:rsid w:val="000673C9"/>
    <w:rsid w:val="000704A7"/>
    <w:rsid w:val="000758BF"/>
    <w:rsid w:val="00082659"/>
    <w:rsid w:val="00083BEA"/>
    <w:rsid w:val="000C22B1"/>
    <w:rsid w:val="000E2370"/>
    <w:rsid w:val="00105512"/>
    <w:rsid w:val="00110EA1"/>
    <w:rsid w:val="001138B2"/>
    <w:rsid w:val="00121DAD"/>
    <w:rsid w:val="00122F3B"/>
    <w:rsid w:val="0013016A"/>
    <w:rsid w:val="001341A1"/>
    <w:rsid w:val="00151942"/>
    <w:rsid w:val="001529A4"/>
    <w:rsid w:val="00154B0F"/>
    <w:rsid w:val="00160BAD"/>
    <w:rsid w:val="00163B5D"/>
    <w:rsid w:val="00170082"/>
    <w:rsid w:val="00175042"/>
    <w:rsid w:val="001754DD"/>
    <w:rsid w:val="00177E0C"/>
    <w:rsid w:val="00181A7B"/>
    <w:rsid w:val="00181DDF"/>
    <w:rsid w:val="00193F81"/>
    <w:rsid w:val="001A273D"/>
    <w:rsid w:val="001B38E2"/>
    <w:rsid w:val="001B43DA"/>
    <w:rsid w:val="001C0D5B"/>
    <w:rsid w:val="001C1A75"/>
    <w:rsid w:val="001C4185"/>
    <w:rsid w:val="001F6C29"/>
    <w:rsid w:val="001F6D14"/>
    <w:rsid w:val="0020326F"/>
    <w:rsid w:val="00206E09"/>
    <w:rsid w:val="00214B54"/>
    <w:rsid w:val="00215CF0"/>
    <w:rsid w:val="0022244F"/>
    <w:rsid w:val="00236625"/>
    <w:rsid w:val="00247386"/>
    <w:rsid w:val="00247EC8"/>
    <w:rsid w:val="00253C1C"/>
    <w:rsid w:val="0026570C"/>
    <w:rsid w:val="00267101"/>
    <w:rsid w:val="00282A14"/>
    <w:rsid w:val="00294403"/>
    <w:rsid w:val="002944D3"/>
    <w:rsid w:val="00297342"/>
    <w:rsid w:val="002B558D"/>
    <w:rsid w:val="002B69B2"/>
    <w:rsid w:val="002C4EBE"/>
    <w:rsid w:val="002C5B4C"/>
    <w:rsid w:val="002C6320"/>
    <w:rsid w:val="002C7ACF"/>
    <w:rsid w:val="002D138F"/>
    <w:rsid w:val="002D5F30"/>
    <w:rsid w:val="002E1B8B"/>
    <w:rsid w:val="002F5FEF"/>
    <w:rsid w:val="00300B55"/>
    <w:rsid w:val="00311003"/>
    <w:rsid w:val="00312191"/>
    <w:rsid w:val="0032237E"/>
    <w:rsid w:val="003254CE"/>
    <w:rsid w:val="00327BF3"/>
    <w:rsid w:val="00331D88"/>
    <w:rsid w:val="0034266D"/>
    <w:rsid w:val="003579F9"/>
    <w:rsid w:val="00362F87"/>
    <w:rsid w:val="0036611D"/>
    <w:rsid w:val="00370F3B"/>
    <w:rsid w:val="00372796"/>
    <w:rsid w:val="003739CB"/>
    <w:rsid w:val="003828BA"/>
    <w:rsid w:val="00382CF8"/>
    <w:rsid w:val="00392897"/>
    <w:rsid w:val="00392B89"/>
    <w:rsid w:val="00394244"/>
    <w:rsid w:val="003A2F53"/>
    <w:rsid w:val="003A7E80"/>
    <w:rsid w:val="003B7AB4"/>
    <w:rsid w:val="003C06A9"/>
    <w:rsid w:val="003C2682"/>
    <w:rsid w:val="003C34CF"/>
    <w:rsid w:val="003C6A76"/>
    <w:rsid w:val="003D3D65"/>
    <w:rsid w:val="003D6F96"/>
    <w:rsid w:val="003F06B4"/>
    <w:rsid w:val="003F11C8"/>
    <w:rsid w:val="003F491C"/>
    <w:rsid w:val="004007FF"/>
    <w:rsid w:val="00411C28"/>
    <w:rsid w:val="00414BD5"/>
    <w:rsid w:val="00422857"/>
    <w:rsid w:val="00437E0C"/>
    <w:rsid w:val="0044179A"/>
    <w:rsid w:val="004451F9"/>
    <w:rsid w:val="004525F0"/>
    <w:rsid w:val="00455CA8"/>
    <w:rsid w:val="00476E32"/>
    <w:rsid w:val="00481410"/>
    <w:rsid w:val="00485CFD"/>
    <w:rsid w:val="00491483"/>
    <w:rsid w:val="004B2423"/>
    <w:rsid w:val="004C1288"/>
    <w:rsid w:val="004E6D2E"/>
    <w:rsid w:val="004F2F4E"/>
    <w:rsid w:val="004F3ACC"/>
    <w:rsid w:val="004F5CD0"/>
    <w:rsid w:val="005010AE"/>
    <w:rsid w:val="00501CA5"/>
    <w:rsid w:val="00501F06"/>
    <w:rsid w:val="0050640A"/>
    <w:rsid w:val="0051401D"/>
    <w:rsid w:val="00521BF5"/>
    <w:rsid w:val="005326B5"/>
    <w:rsid w:val="00533FF0"/>
    <w:rsid w:val="005412FB"/>
    <w:rsid w:val="00543FA5"/>
    <w:rsid w:val="005455E6"/>
    <w:rsid w:val="0054749E"/>
    <w:rsid w:val="00557563"/>
    <w:rsid w:val="00562912"/>
    <w:rsid w:val="005638AB"/>
    <w:rsid w:val="005831A6"/>
    <w:rsid w:val="00590E6C"/>
    <w:rsid w:val="005B0DCB"/>
    <w:rsid w:val="005B606F"/>
    <w:rsid w:val="005C110A"/>
    <w:rsid w:val="005C510B"/>
    <w:rsid w:val="005D3812"/>
    <w:rsid w:val="005D3835"/>
    <w:rsid w:val="005E0166"/>
    <w:rsid w:val="005E2D60"/>
    <w:rsid w:val="006210C5"/>
    <w:rsid w:val="00632B30"/>
    <w:rsid w:val="0063506E"/>
    <w:rsid w:val="00636378"/>
    <w:rsid w:val="00636D03"/>
    <w:rsid w:val="006433EE"/>
    <w:rsid w:val="006455F5"/>
    <w:rsid w:val="006476ED"/>
    <w:rsid w:val="00651E8C"/>
    <w:rsid w:val="00652D14"/>
    <w:rsid w:val="00672C05"/>
    <w:rsid w:val="00676227"/>
    <w:rsid w:val="00684328"/>
    <w:rsid w:val="00690BD5"/>
    <w:rsid w:val="00693E96"/>
    <w:rsid w:val="006962EA"/>
    <w:rsid w:val="006966C0"/>
    <w:rsid w:val="006A3104"/>
    <w:rsid w:val="006A38D3"/>
    <w:rsid w:val="006A5B11"/>
    <w:rsid w:val="006A7DAB"/>
    <w:rsid w:val="006B2B82"/>
    <w:rsid w:val="006B4C5E"/>
    <w:rsid w:val="006C2979"/>
    <w:rsid w:val="006C38F5"/>
    <w:rsid w:val="006C6241"/>
    <w:rsid w:val="006C7284"/>
    <w:rsid w:val="006E1BC3"/>
    <w:rsid w:val="006E1E60"/>
    <w:rsid w:val="006F0F0E"/>
    <w:rsid w:val="006F10B6"/>
    <w:rsid w:val="006F1C18"/>
    <w:rsid w:val="007022B8"/>
    <w:rsid w:val="00702FA3"/>
    <w:rsid w:val="00712F41"/>
    <w:rsid w:val="00734F5D"/>
    <w:rsid w:val="0073685E"/>
    <w:rsid w:val="007403BB"/>
    <w:rsid w:val="00740A42"/>
    <w:rsid w:val="007427D2"/>
    <w:rsid w:val="0076345C"/>
    <w:rsid w:val="00764D5F"/>
    <w:rsid w:val="00765C27"/>
    <w:rsid w:val="0077445A"/>
    <w:rsid w:val="007748D5"/>
    <w:rsid w:val="00776653"/>
    <w:rsid w:val="007773B6"/>
    <w:rsid w:val="007877CD"/>
    <w:rsid w:val="00787AED"/>
    <w:rsid w:val="00792A65"/>
    <w:rsid w:val="007965A5"/>
    <w:rsid w:val="007B7485"/>
    <w:rsid w:val="007E01B4"/>
    <w:rsid w:val="007E5472"/>
    <w:rsid w:val="007F34CA"/>
    <w:rsid w:val="007F56EB"/>
    <w:rsid w:val="007F622A"/>
    <w:rsid w:val="00811586"/>
    <w:rsid w:val="00817E9D"/>
    <w:rsid w:val="00821363"/>
    <w:rsid w:val="00827C5C"/>
    <w:rsid w:val="00837183"/>
    <w:rsid w:val="008614AC"/>
    <w:rsid w:val="00874EFC"/>
    <w:rsid w:val="00881A39"/>
    <w:rsid w:val="00893A9F"/>
    <w:rsid w:val="0089500A"/>
    <w:rsid w:val="00897C67"/>
    <w:rsid w:val="00897DCC"/>
    <w:rsid w:val="008A145C"/>
    <w:rsid w:val="008A5686"/>
    <w:rsid w:val="008B37C9"/>
    <w:rsid w:val="008C022A"/>
    <w:rsid w:val="008C67C7"/>
    <w:rsid w:val="008D1A6E"/>
    <w:rsid w:val="008D2E86"/>
    <w:rsid w:val="008D6A9C"/>
    <w:rsid w:val="008E2FB0"/>
    <w:rsid w:val="008E4DE9"/>
    <w:rsid w:val="0092237F"/>
    <w:rsid w:val="00922BA1"/>
    <w:rsid w:val="009236F8"/>
    <w:rsid w:val="00927644"/>
    <w:rsid w:val="009306FE"/>
    <w:rsid w:val="00937826"/>
    <w:rsid w:val="00943EA6"/>
    <w:rsid w:val="0094409F"/>
    <w:rsid w:val="00952514"/>
    <w:rsid w:val="00953418"/>
    <w:rsid w:val="0097711B"/>
    <w:rsid w:val="00981914"/>
    <w:rsid w:val="00983BF0"/>
    <w:rsid w:val="00986E1D"/>
    <w:rsid w:val="009927A8"/>
    <w:rsid w:val="0099655F"/>
    <w:rsid w:val="00997380"/>
    <w:rsid w:val="009A459E"/>
    <w:rsid w:val="009A4F07"/>
    <w:rsid w:val="009A7D4C"/>
    <w:rsid w:val="009B25FF"/>
    <w:rsid w:val="009B29BD"/>
    <w:rsid w:val="009C0147"/>
    <w:rsid w:val="009E20A5"/>
    <w:rsid w:val="009F3174"/>
    <w:rsid w:val="009F433E"/>
    <w:rsid w:val="00A078E5"/>
    <w:rsid w:val="00A25F60"/>
    <w:rsid w:val="00A30DE0"/>
    <w:rsid w:val="00A30E6C"/>
    <w:rsid w:val="00A34891"/>
    <w:rsid w:val="00A42E60"/>
    <w:rsid w:val="00A60133"/>
    <w:rsid w:val="00A6375D"/>
    <w:rsid w:val="00A657DA"/>
    <w:rsid w:val="00A67875"/>
    <w:rsid w:val="00A71797"/>
    <w:rsid w:val="00A74ABB"/>
    <w:rsid w:val="00A77546"/>
    <w:rsid w:val="00A8481E"/>
    <w:rsid w:val="00A85030"/>
    <w:rsid w:val="00A9520F"/>
    <w:rsid w:val="00AA097F"/>
    <w:rsid w:val="00AB1451"/>
    <w:rsid w:val="00AB7466"/>
    <w:rsid w:val="00AB7F03"/>
    <w:rsid w:val="00AC33F2"/>
    <w:rsid w:val="00AF33AA"/>
    <w:rsid w:val="00B04950"/>
    <w:rsid w:val="00B17F49"/>
    <w:rsid w:val="00B23340"/>
    <w:rsid w:val="00B32F38"/>
    <w:rsid w:val="00B3483C"/>
    <w:rsid w:val="00B35BB3"/>
    <w:rsid w:val="00B43A5B"/>
    <w:rsid w:val="00B5112C"/>
    <w:rsid w:val="00B55E1C"/>
    <w:rsid w:val="00B8018E"/>
    <w:rsid w:val="00B86DE2"/>
    <w:rsid w:val="00B95B40"/>
    <w:rsid w:val="00B96957"/>
    <w:rsid w:val="00BA246F"/>
    <w:rsid w:val="00BA29DC"/>
    <w:rsid w:val="00BB30A4"/>
    <w:rsid w:val="00BD2DB0"/>
    <w:rsid w:val="00BD4897"/>
    <w:rsid w:val="00BE1C2C"/>
    <w:rsid w:val="00BE2A14"/>
    <w:rsid w:val="00BE66EA"/>
    <w:rsid w:val="00BF4FB7"/>
    <w:rsid w:val="00C01A33"/>
    <w:rsid w:val="00C131EB"/>
    <w:rsid w:val="00C15B50"/>
    <w:rsid w:val="00C211F4"/>
    <w:rsid w:val="00C22C28"/>
    <w:rsid w:val="00C24529"/>
    <w:rsid w:val="00C30A4C"/>
    <w:rsid w:val="00C31F45"/>
    <w:rsid w:val="00C340CE"/>
    <w:rsid w:val="00C37DA4"/>
    <w:rsid w:val="00C427F3"/>
    <w:rsid w:val="00C428AC"/>
    <w:rsid w:val="00C44995"/>
    <w:rsid w:val="00C44DB7"/>
    <w:rsid w:val="00C507FA"/>
    <w:rsid w:val="00C60E5F"/>
    <w:rsid w:val="00C73ECA"/>
    <w:rsid w:val="00C77373"/>
    <w:rsid w:val="00C823BA"/>
    <w:rsid w:val="00C84085"/>
    <w:rsid w:val="00C90708"/>
    <w:rsid w:val="00C94304"/>
    <w:rsid w:val="00C97787"/>
    <w:rsid w:val="00CA2E26"/>
    <w:rsid w:val="00CC09C7"/>
    <w:rsid w:val="00CC7EAC"/>
    <w:rsid w:val="00CE1723"/>
    <w:rsid w:val="00CF1D39"/>
    <w:rsid w:val="00D071DF"/>
    <w:rsid w:val="00D10B24"/>
    <w:rsid w:val="00D249D2"/>
    <w:rsid w:val="00D27FC3"/>
    <w:rsid w:val="00D624F6"/>
    <w:rsid w:val="00D63204"/>
    <w:rsid w:val="00D84666"/>
    <w:rsid w:val="00D90295"/>
    <w:rsid w:val="00D930BF"/>
    <w:rsid w:val="00DA0B35"/>
    <w:rsid w:val="00DB3F86"/>
    <w:rsid w:val="00DC0576"/>
    <w:rsid w:val="00DC6477"/>
    <w:rsid w:val="00DD26CA"/>
    <w:rsid w:val="00DF62DE"/>
    <w:rsid w:val="00E07026"/>
    <w:rsid w:val="00E07A35"/>
    <w:rsid w:val="00E3418D"/>
    <w:rsid w:val="00E42180"/>
    <w:rsid w:val="00E455C9"/>
    <w:rsid w:val="00E47A4D"/>
    <w:rsid w:val="00E550E8"/>
    <w:rsid w:val="00E62F63"/>
    <w:rsid w:val="00E7450C"/>
    <w:rsid w:val="00E77D81"/>
    <w:rsid w:val="00E81D2F"/>
    <w:rsid w:val="00E82983"/>
    <w:rsid w:val="00E9159C"/>
    <w:rsid w:val="00E918EB"/>
    <w:rsid w:val="00EA321B"/>
    <w:rsid w:val="00EA4F2A"/>
    <w:rsid w:val="00EB31E5"/>
    <w:rsid w:val="00EB6E2A"/>
    <w:rsid w:val="00EB7F67"/>
    <w:rsid w:val="00EC125B"/>
    <w:rsid w:val="00ED7F7C"/>
    <w:rsid w:val="00EE1488"/>
    <w:rsid w:val="00EE5503"/>
    <w:rsid w:val="00EE7C75"/>
    <w:rsid w:val="00F16CC2"/>
    <w:rsid w:val="00F22825"/>
    <w:rsid w:val="00F30022"/>
    <w:rsid w:val="00F36304"/>
    <w:rsid w:val="00F4200A"/>
    <w:rsid w:val="00F549D0"/>
    <w:rsid w:val="00F60ADF"/>
    <w:rsid w:val="00F67E39"/>
    <w:rsid w:val="00F80791"/>
    <w:rsid w:val="00F80A93"/>
    <w:rsid w:val="00F82837"/>
    <w:rsid w:val="00F87E84"/>
    <w:rsid w:val="00F9008E"/>
    <w:rsid w:val="00F97513"/>
    <w:rsid w:val="00FA36FD"/>
    <w:rsid w:val="00FB1C98"/>
    <w:rsid w:val="00FB3241"/>
    <w:rsid w:val="00FC3159"/>
    <w:rsid w:val="00FC6462"/>
    <w:rsid w:val="00FD0A58"/>
    <w:rsid w:val="00FD59D6"/>
    <w:rsid w:val="00FE41F3"/>
    <w:rsid w:val="00FE447F"/>
    <w:rsid w:val="00FF41FB"/>
    <w:rsid w:val="03EF4B35"/>
    <w:rsid w:val="0A45B2A0"/>
    <w:rsid w:val="21FFD59A"/>
    <w:rsid w:val="39A25041"/>
    <w:rsid w:val="3BDEE257"/>
    <w:rsid w:val="60A8B6E9"/>
    <w:rsid w:val="6839848B"/>
    <w:rsid w:val="759D0803"/>
    <w:rsid w:val="7ED19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46CC"/>
  <w15:chartTrackingRefBased/>
  <w15:docId w15:val="{A65AF5C0-2FEB-4869-A8D3-C2FCFE903F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237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92237F"/>
    <w:pPr>
      <w:tabs>
        <w:tab w:val="center" w:pos="4419"/>
        <w:tab w:val="right" w:pos="8838"/>
      </w:tabs>
    </w:pPr>
  </w:style>
  <w:style w:type="character" w:styleId="PiedepginaCar" w:customStyle="1">
    <w:name w:val="Pie de página Car"/>
    <w:basedOn w:val="Fuentedeprrafopredeter"/>
    <w:link w:val="Piedepgina"/>
    <w:uiPriority w:val="99"/>
    <w:rsid w:val="0092237F"/>
    <w:rPr>
      <w:sz w:val="24"/>
      <w:lang w:val="es-MX"/>
    </w:rPr>
  </w:style>
  <w:style w:type="paragraph" w:styleId="Encabezado">
    <w:name w:val="header"/>
    <w:basedOn w:val="Normal"/>
    <w:link w:val="EncabezadoCar"/>
    <w:uiPriority w:val="99"/>
    <w:unhideWhenUsed/>
    <w:rsid w:val="0092237F"/>
    <w:pPr>
      <w:tabs>
        <w:tab w:val="center" w:pos="4252"/>
        <w:tab w:val="right" w:pos="8504"/>
      </w:tabs>
    </w:pPr>
  </w:style>
  <w:style w:type="character" w:styleId="EncabezadoCar" w:customStyle="1">
    <w:name w:val="Encabezado Car"/>
    <w:basedOn w:val="Fuentedeprrafopredeter"/>
    <w:link w:val="Encabezado"/>
    <w:uiPriority w:val="99"/>
    <w:rsid w:val="0092237F"/>
    <w:rPr>
      <w:sz w:val="24"/>
      <w:lang w:val="es-MX"/>
    </w:rPr>
  </w:style>
  <w:style w:type="table" w:styleId="Tablaconcuadrcula">
    <w:name w:val="Table Grid"/>
    <w:basedOn w:val="Tablanormal"/>
    <w:uiPriority w:val="59"/>
    <w:rsid w:val="009223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2237F"/>
    <w:pPr>
      <w:ind w:left="720"/>
      <w:contextualSpacing/>
    </w:pPr>
  </w:style>
  <w:style w:type="paragraph" w:styleId="Sinespaciado">
    <w:name w:val="No Spacing"/>
    <w:uiPriority w:val="1"/>
    <w:qFormat/>
    <w:rsid w:val="0092237F"/>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223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2237F"/>
    <w:rPr>
      <w:sz w:val="20"/>
      <w:szCs w:val="20"/>
    </w:rPr>
  </w:style>
  <w:style w:type="character" w:styleId="TextonotapieCar1" w:customStyle="1">
    <w:name w:val="Texto nota pie Car1"/>
    <w:basedOn w:val="Fuentedeprrafopredeter"/>
    <w:uiPriority w:val="99"/>
    <w:semiHidden/>
    <w:rsid w:val="0092237F"/>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237F"/>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symbol,Footnote,Ref. de nota al pie2"/>
    <w:basedOn w:val="Fuentedeprrafopredeter"/>
    <w:uiPriority w:val="99"/>
    <w:semiHidden/>
    <w:unhideWhenUsed/>
    <w:qFormat/>
    <w:rsid w:val="0092237F"/>
    <w:rPr>
      <w:vertAlign w:val="superscript"/>
    </w:rPr>
  </w:style>
  <w:style w:type="paragraph" w:styleId="InviasNormal" w:customStyle="1">
    <w:name w:val="Invias Normal"/>
    <w:basedOn w:val="Normal"/>
    <w:link w:val="InviasNormalCar"/>
    <w:qFormat/>
    <w:rsid w:val="0092237F"/>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92237F"/>
    <w:rPr>
      <w:rFonts w:ascii="Arial Narrow" w:hAnsi="Arial Narrow" w:eastAsia="Times New Roman" w:cs="Times New Roman"/>
      <w:color w:val="3B3838" w:themeColor="background2" w:themeShade="40"/>
      <w:sz w:val="24"/>
      <w:szCs w:val="24"/>
      <w:lang w:val="x-none" w:eastAsia="es-ES"/>
    </w:rPr>
  </w:style>
  <w:style w:type="paragraph" w:styleId="Default" w:customStyle="1">
    <w:name w:val="Default"/>
    <w:rsid w:val="00FA36F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37DA4"/>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37DA4"/>
    <w:rPr>
      <w:rFonts w:ascii="Segoe UI" w:hAnsi="Segoe UI" w:cs="Segoe UI"/>
      <w:sz w:val="18"/>
      <w:szCs w:val="18"/>
      <w:lang w:val="es-MX"/>
    </w:rPr>
  </w:style>
  <w:style w:type="paragraph" w:styleId="NormalWeb">
    <w:name w:val="Normal (Web)"/>
    <w:basedOn w:val="Normal"/>
    <w:uiPriority w:val="99"/>
    <w:semiHidden/>
    <w:unhideWhenUsed/>
    <w:rsid w:val="00BD4897"/>
    <w:pPr>
      <w:spacing w:before="100" w:beforeAutospacing="1" w:after="100" w:afterAutospacing="1"/>
    </w:pPr>
    <w:rPr>
      <w:rFonts w:ascii="Times New Roman" w:hAnsi="Times New Roman" w:eastAsia="Times New Roman" w:cs="Times New Roman"/>
      <w:szCs w:val="24"/>
      <w:lang w:val="es-CO" w:eastAsia="es-CO"/>
    </w:rPr>
  </w:style>
  <w:style w:type="character" w:styleId="Textoennegrita">
    <w:name w:val="Strong"/>
    <w:basedOn w:val="Fuentedeprrafopredeter"/>
    <w:uiPriority w:val="22"/>
    <w:qFormat/>
    <w:rsid w:val="00BD4897"/>
    <w:rPr>
      <w:b/>
      <w:bCs/>
    </w:rPr>
  </w:style>
  <w:style w:type="character" w:styleId="nfasis">
    <w:name w:val="Emphasis"/>
    <w:basedOn w:val="Fuentedeprrafopredeter"/>
    <w:uiPriority w:val="20"/>
    <w:qFormat/>
    <w:rsid w:val="00BD4897"/>
    <w:rPr>
      <w:i/>
      <w:iCs/>
    </w:rPr>
  </w:style>
  <w:style w:type="character" w:styleId="Refdecomentario">
    <w:name w:val="annotation reference"/>
    <w:basedOn w:val="Fuentedeprrafopredeter"/>
    <w:uiPriority w:val="99"/>
    <w:semiHidden/>
    <w:unhideWhenUsed/>
    <w:rsid w:val="00953418"/>
    <w:rPr>
      <w:sz w:val="16"/>
      <w:szCs w:val="16"/>
    </w:rPr>
  </w:style>
  <w:style w:type="paragraph" w:styleId="Textocomentario">
    <w:name w:val="annotation text"/>
    <w:basedOn w:val="Normal"/>
    <w:link w:val="TextocomentarioCar"/>
    <w:uiPriority w:val="99"/>
    <w:semiHidden/>
    <w:unhideWhenUsed/>
    <w:rsid w:val="00953418"/>
    <w:rPr>
      <w:sz w:val="20"/>
      <w:szCs w:val="20"/>
    </w:rPr>
  </w:style>
  <w:style w:type="character" w:styleId="TextocomentarioCar" w:customStyle="1">
    <w:name w:val="Texto comentario Car"/>
    <w:basedOn w:val="Fuentedeprrafopredeter"/>
    <w:link w:val="Textocomentario"/>
    <w:uiPriority w:val="99"/>
    <w:semiHidden/>
    <w:rsid w:val="0095341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53418"/>
    <w:rPr>
      <w:b/>
      <w:bCs/>
    </w:rPr>
  </w:style>
  <w:style w:type="character" w:styleId="AsuntodelcomentarioCar" w:customStyle="1">
    <w:name w:val="Asunto del comentario Car"/>
    <w:basedOn w:val="TextocomentarioCar"/>
    <w:link w:val="Asuntodelcomentario"/>
    <w:uiPriority w:val="99"/>
    <w:semiHidden/>
    <w:rsid w:val="00953418"/>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0204">
      <w:bodyDiv w:val="1"/>
      <w:marLeft w:val="0"/>
      <w:marRight w:val="0"/>
      <w:marTop w:val="0"/>
      <w:marBottom w:val="0"/>
      <w:divBdr>
        <w:top w:val="none" w:sz="0" w:space="0" w:color="auto"/>
        <w:left w:val="none" w:sz="0" w:space="0" w:color="auto"/>
        <w:bottom w:val="none" w:sz="0" w:space="0" w:color="auto"/>
        <w:right w:val="none" w:sz="0" w:space="0" w:color="auto"/>
      </w:divBdr>
    </w:div>
    <w:div w:id="387609494">
      <w:bodyDiv w:val="1"/>
      <w:marLeft w:val="0"/>
      <w:marRight w:val="0"/>
      <w:marTop w:val="0"/>
      <w:marBottom w:val="0"/>
      <w:divBdr>
        <w:top w:val="none" w:sz="0" w:space="0" w:color="auto"/>
        <w:left w:val="none" w:sz="0" w:space="0" w:color="auto"/>
        <w:bottom w:val="none" w:sz="0" w:space="0" w:color="auto"/>
        <w:right w:val="none" w:sz="0" w:space="0" w:color="auto"/>
      </w:divBdr>
    </w:div>
    <w:div w:id="409277955">
      <w:bodyDiv w:val="1"/>
      <w:marLeft w:val="0"/>
      <w:marRight w:val="0"/>
      <w:marTop w:val="0"/>
      <w:marBottom w:val="0"/>
      <w:divBdr>
        <w:top w:val="none" w:sz="0" w:space="0" w:color="auto"/>
        <w:left w:val="none" w:sz="0" w:space="0" w:color="auto"/>
        <w:bottom w:val="none" w:sz="0" w:space="0" w:color="auto"/>
        <w:right w:val="none" w:sz="0" w:space="0" w:color="auto"/>
      </w:divBdr>
    </w:div>
    <w:div w:id="502748524">
      <w:bodyDiv w:val="1"/>
      <w:marLeft w:val="0"/>
      <w:marRight w:val="0"/>
      <w:marTop w:val="0"/>
      <w:marBottom w:val="0"/>
      <w:divBdr>
        <w:top w:val="none" w:sz="0" w:space="0" w:color="auto"/>
        <w:left w:val="none" w:sz="0" w:space="0" w:color="auto"/>
        <w:bottom w:val="none" w:sz="0" w:space="0" w:color="auto"/>
        <w:right w:val="none" w:sz="0" w:space="0" w:color="auto"/>
      </w:divBdr>
    </w:div>
    <w:div w:id="881861800">
      <w:bodyDiv w:val="1"/>
      <w:marLeft w:val="0"/>
      <w:marRight w:val="0"/>
      <w:marTop w:val="0"/>
      <w:marBottom w:val="0"/>
      <w:divBdr>
        <w:top w:val="none" w:sz="0" w:space="0" w:color="auto"/>
        <w:left w:val="none" w:sz="0" w:space="0" w:color="auto"/>
        <w:bottom w:val="none" w:sz="0" w:space="0" w:color="auto"/>
        <w:right w:val="none" w:sz="0" w:space="0" w:color="auto"/>
      </w:divBdr>
    </w:div>
    <w:div w:id="1039428167">
      <w:bodyDiv w:val="1"/>
      <w:marLeft w:val="0"/>
      <w:marRight w:val="0"/>
      <w:marTop w:val="0"/>
      <w:marBottom w:val="0"/>
      <w:divBdr>
        <w:top w:val="none" w:sz="0" w:space="0" w:color="auto"/>
        <w:left w:val="none" w:sz="0" w:space="0" w:color="auto"/>
        <w:bottom w:val="none" w:sz="0" w:space="0" w:color="auto"/>
        <w:right w:val="none" w:sz="0" w:space="0" w:color="auto"/>
      </w:divBdr>
    </w:div>
    <w:div w:id="1187450105">
      <w:bodyDiv w:val="1"/>
      <w:marLeft w:val="0"/>
      <w:marRight w:val="0"/>
      <w:marTop w:val="0"/>
      <w:marBottom w:val="0"/>
      <w:divBdr>
        <w:top w:val="none" w:sz="0" w:space="0" w:color="auto"/>
        <w:left w:val="none" w:sz="0" w:space="0" w:color="auto"/>
        <w:bottom w:val="none" w:sz="0" w:space="0" w:color="auto"/>
        <w:right w:val="none" w:sz="0" w:space="0" w:color="auto"/>
      </w:divBdr>
    </w:div>
    <w:div w:id="1196046472">
      <w:bodyDiv w:val="1"/>
      <w:marLeft w:val="0"/>
      <w:marRight w:val="0"/>
      <w:marTop w:val="0"/>
      <w:marBottom w:val="0"/>
      <w:divBdr>
        <w:top w:val="none" w:sz="0" w:space="0" w:color="auto"/>
        <w:left w:val="none" w:sz="0" w:space="0" w:color="auto"/>
        <w:bottom w:val="none" w:sz="0" w:space="0" w:color="auto"/>
        <w:right w:val="none" w:sz="0" w:space="0" w:color="auto"/>
      </w:divBdr>
    </w:div>
    <w:div w:id="1207568907">
      <w:bodyDiv w:val="1"/>
      <w:marLeft w:val="0"/>
      <w:marRight w:val="0"/>
      <w:marTop w:val="0"/>
      <w:marBottom w:val="0"/>
      <w:divBdr>
        <w:top w:val="none" w:sz="0" w:space="0" w:color="auto"/>
        <w:left w:val="none" w:sz="0" w:space="0" w:color="auto"/>
        <w:bottom w:val="none" w:sz="0" w:space="0" w:color="auto"/>
        <w:right w:val="none" w:sz="0" w:space="0" w:color="auto"/>
      </w:divBdr>
    </w:div>
    <w:div w:id="1324700503">
      <w:bodyDiv w:val="1"/>
      <w:marLeft w:val="0"/>
      <w:marRight w:val="0"/>
      <w:marTop w:val="0"/>
      <w:marBottom w:val="0"/>
      <w:divBdr>
        <w:top w:val="none" w:sz="0" w:space="0" w:color="auto"/>
        <w:left w:val="none" w:sz="0" w:space="0" w:color="auto"/>
        <w:bottom w:val="none" w:sz="0" w:space="0" w:color="auto"/>
        <w:right w:val="none" w:sz="0" w:space="0" w:color="auto"/>
      </w:divBdr>
    </w:div>
    <w:div w:id="1369911198">
      <w:bodyDiv w:val="1"/>
      <w:marLeft w:val="0"/>
      <w:marRight w:val="0"/>
      <w:marTop w:val="0"/>
      <w:marBottom w:val="0"/>
      <w:divBdr>
        <w:top w:val="none" w:sz="0" w:space="0" w:color="auto"/>
        <w:left w:val="none" w:sz="0" w:space="0" w:color="auto"/>
        <w:bottom w:val="none" w:sz="0" w:space="0" w:color="auto"/>
        <w:right w:val="none" w:sz="0" w:space="0" w:color="auto"/>
      </w:divBdr>
    </w:div>
    <w:div w:id="1458714390">
      <w:bodyDiv w:val="1"/>
      <w:marLeft w:val="0"/>
      <w:marRight w:val="0"/>
      <w:marTop w:val="0"/>
      <w:marBottom w:val="0"/>
      <w:divBdr>
        <w:top w:val="none" w:sz="0" w:space="0" w:color="auto"/>
        <w:left w:val="none" w:sz="0" w:space="0" w:color="auto"/>
        <w:bottom w:val="none" w:sz="0" w:space="0" w:color="auto"/>
        <w:right w:val="none" w:sz="0" w:space="0" w:color="auto"/>
      </w:divBdr>
    </w:div>
    <w:div w:id="1575237806">
      <w:bodyDiv w:val="1"/>
      <w:marLeft w:val="0"/>
      <w:marRight w:val="0"/>
      <w:marTop w:val="0"/>
      <w:marBottom w:val="0"/>
      <w:divBdr>
        <w:top w:val="none" w:sz="0" w:space="0" w:color="auto"/>
        <w:left w:val="none" w:sz="0" w:space="0" w:color="auto"/>
        <w:bottom w:val="none" w:sz="0" w:space="0" w:color="auto"/>
        <w:right w:val="none" w:sz="0" w:space="0" w:color="auto"/>
      </w:divBdr>
      <w:divsChild>
        <w:div w:id="573273782">
          <w:marLeft w:val="0"/>
          <w:marRight w:val="0"/>
          <w:marTop w:val="0"/>
          <w:marBottom w:val="0"/>
          <w:divBdr>
            <w:top w:val="none" w:sz="0" w:space="0" w:color="auto"/>
            <w:left w:val="none" w:sz="0" w:space="0" w:color="auto"/>
            <w:bottom w:val="none" w:sz="0" w:space="0" w:color="auto"/>
            <w:right w:val="none" w:sz="0" w:space="0" w:color="auto"/>
          </w:divBdr>
          <w:divsChild>
            <w:div w:id="765080101">
              <w:marLeft w:val="0"/>
              <w:marRight w:val="0"/>
              <w:marTop w:val="0"/>
              <w:marBottom w:val="0"/>
              <w:divBdr>
                <w:top w:val="none" w:sz="0" w:space="0" w:color="auto"/>
                <w:left w:val="none" w:sz="0" w:space="0" w:color="auto"/>
                <w:bottom w:val="none" w:sz="0" w:space="0" w:color="auto"/>
                <w:right w:val="none" w:sz="0" w:space="0" w:color="auto"/>
              </w:divBdr>
            </w:div>
            <w:div w:id="1602253035">
              <w:marLeft w:val="0"/>
              <w:marRight w:val="0"/>
              <w:marTop w:val="0"/>
              <w:marBottom w:val="0"/>
              <w:divBdr>
                <w:top w:val="none" w:sz="0" w:space="0" w:color="auto"/>
                <w:left w:val="none" w:sz="0" w:space="0" w:color="auto"/>
                <w:bottom w:val="none" w:sz="0" w:space="0" w:color="auto"/>
                <w:right w:val="none" w:sz="0" w:space="0" w:color="auto"/>
              </w:divBdr>
            </w:div>
          </w:divsChild>
        </w:div>
        <w:div w:id="1447315595">
          <w:marLeft w:val="0"/>
          <w:marRight w:val="0"/>
          <w:marTop w:val="0"/>
          <w:marBottom w:val="0"/>
          <w:divBdr>
            <w:top w:val="none" w:sz="0" w:space="0" w:color="auto"/>
            <w:left w:val="none" w:sz="0" w:space="0" w:color="auto"/>
            <w:bottom w:val="none" w:sz="0" w:space="0" w:color="auto"/>
            <w:right w:val="none" w:sz="0" w:space="0" w:color="auto"/>
          </w:divBdr>
        </w:div>
        <w:div w:id="139730759">
          <w:marLeft w:val="0"/>
          <w:marRight w:val="0"/>
          <w:marTop w:val="0"/>
          <w:marBottom w:val="0"/>
          <w:divBdr>
            <w:top w:val="none" w:sz="0" w:space="0" w:color="auto"/>
            <w:left w:val="none" w:sz="0" w:space="0" w:color="auto"/>
            <w:bottom w:val="none" w:sz="0" w:space="0" w:color="auto"/>
            <w:right w:val="none" w:sz="0" w:space="0" w:color="auto"/>
          </w:divBdr>
        </w:div>
        <w:div w:id="4330323">
          <w:marLeft w:val="0"/>
          <w:marRight w:val="0"/>
          <w:marTop w:val="0"/>
          <w:marBottom w:val="0"/>
          <w:divBdr>
            <w:top w:val="none" w:sz="0" w:space="0" w:color="auto"/>
            <w:left w:val="none" w:sz="0" w:space="0" w:color="auto"/>
            <w:bottom w:val="none" w:sz="0" w:space="0" w:color="auto"/>
            <w:right w:val="none" w:sz="0" w:space="0" w:color="auto"/>
          </w:divBdr>
        </w:div>
        <w:div w:id="1484009144">
          <w:marLeft w:val="0"/>
          <w:marRight w:val="0"/>
          <w:marTop w:val="0"/>
          <w:marBottom w:val="0"/>
          <w:divBdr>
            <w:top w:val="none" w:sz="0" w:space="0" w:color="auto"/>
            <w:left w:val="none" w:sz="0" w:space="0" w:color="auto"/>
            <w:bottom w:val="none" w:sz="0" w:space="0" w:color="auto"/>
            <w:right w:val="none" w:sz="0" w:space="0" w:color="auto"/>
          </w:divBdr>
        </w:div>
        <w:div w:id="1332872025">
          <w:marLeft w:val="0"/>
          <w:marRight w:val="0"/>
          <w:marTop w:val="0"/>
          <w:marBottom w:val="0"/>
          <w:divBdr>
            <w:top w:val="none" w:sz="0" w:space="0" w:color="auto"/>
            <w:left w:val="none" w:sz="0" w:space="0" w:color="auto"/>
            <w:bottom w:val="none" w:sz="0" w:space="0" w:color="auto"/>
            <w:right w:val="none" w:sz="0" w:space="0" w:color="auto"/>
          </w:divBdr>
        </w:div>
        <w:div w:id="149567028">
          <w:marLeft w:val="0"/>
          <w:marRight w:val="0"/>
          <w:marTop w:val="0"/>
          <w:marBottom w:val="0"/>
          <w:divBdr>
            <w:top w:val="none" w:sz="0" w:space="0" w:color="auto"/>
            <w:left w:val="none" w:sz="0" w:space="0" w:color="auto"/>
            <w:bottom w:val="none" w:sz="0" w:space="0" w:color="auto"/>
            <w:right w:val="none" w:sz="0" w:space="0" w:color="auto"/>
          </w:divBdr>
        </w:div>
        <w:div w:id="285742778">
          <w:marLeft w:val="0"/>
          <w:marRight w:val="0"/>
          <w:marTop w:val="0"/>
          <w:marBottom w:val="0"/>
          <w:divBdr>
            <w:top w:val="none" w:sz="0" w:space="0" w:color="auto"/>
            <w:left w:val="none" w:sz="0" w:space="0" w:color="auto"/>
            <w:bottom w:val="none" w:sz="0" w:space="0" w:color="auto"/>
            <w:right w:val="none" w:sz="0" w:space="0" w:color="auto"/>
          </w:divBdr>
        </w:div>
      </w:divsChild>
    </w:div>
    <w:div w:id="1620332918">
      <w:bodyDiv w:val="1"/>
      <w:marLeft w:val="0"/>
      <w:marRight w:val="0"/>
      <w:marTop w:val="0"/>
      <w:marBottom w:val="0"/>
      <w:divBdr>
        <w:top w:val="none" w:sz="0" w:space="0" w:color="auto"/>
        <w:left w:val="none" w:sz="0" w:space="0" w:color="auto"/>
        <w:bottom w:val="none" w:sz="0" w:space="0" w:color="auto"/>
        <w:right w:val="none" w:sz="0" w:space="0" w:color="auto"/>
      </w:divBdr>
    </w:div>
    <w:div w:id="1892842585">
      <w:bodyDiv w:val="1"/>
      <w:marLeft w:val="0"/>
      <w:marRight w:val="0"/>
      <w:marTop w:val="0"/>
      <w:marBottom w:val="0"/>
      <w:divBdr>
        <w:top w:val="none" w:sz="0" w:space="0" w:color="auto"/>
        <w:left w:val="none" w:sz="0" w:space="0" w:color="auto"/>
        <w:bottom w:val="none" w:sz="0" w:space="0" w:color="auto"/>
        <w:right w:val="none" w:sz="0" w:space="0" w:color="auto"/>
      </w:divBdr>
    </w:div>
    <w:div w:id="1957830105">
      <w:bodyDiv w:val="1"/>
      <w:marLeft w:val="0"/>
      <w:marRight w:val="0"/>
      <w:marTop w:val="0"/>
      <w:marBottom w:val="0"/>
      <w:divBdr>
        <w:top w:val="none" w:sz="0" w:space="0" w:color="auto"/>
        <w:left w:val="none" w:sz="0" w:space="0" w:color="auto"/>
        <w:bottom w:val="none" w:sz="0" w:space="0" w:color="auto"/>
        <w:right w:val="none" w:sz="0" w:space="0" w:color="auto"/>
      </w:divBdr>
    </w:div>
    <w:div w:id="1990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dec18800af14f7d" /></Relationships>
</file>

<file path=word/_rels/footer1.xml.rels>&#65279;<?xml version="1.0" encoding="utf-8"?><Relationships xmlns="http://schemas.openxmlformats.org/package/2006/relationships"><Relationship Type="http://schemas.openxmlformats.org/officeDocument/2006/relationships/image" Target="/media/image5.png" Id="R80e2e7c413724c4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0C83-5E9B-4F14-A6BF-98772CF505A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9FFAF53-08FF-4E6B-B0FC-FCD803E6253F}">
  <ds:schemaRefs>
    <ds:schemaRef ds:uri="http://schemas.microsoft.com/sharepoint/v3/contenttype/forms"/>
  </ds:schemaRefs>
</ds:datastoreItem>
</file>

<file path=customXml/itemProps3.xml><?xml version="1.0" encoding="utf-8"?>
<ds:datastoreItem xmlns:ds="http://schemas.openxmlformats.org/officeDocument/2006/customXml" ds:itemID="{42A48C44-55CF-4895-8F7F-8A349535D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BAC2E-32B7-4D00-814A-0A458B87DA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15</revision>
  <lastPrinted>2020-03-18T20:21:00.0000000Z</lastPrinted>
  <dcterms:created xsi:type="dcterms:W3CDTF">2020-06-14T13:18:00.0000000Z</dcterms:created>
  <dcterms:modified xsi:type="dcterms:W3CDTF">2020-07-29T23:20:57.5665248Z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