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A5E30" w:rsidR="0090351B" w:rsidP="0090351B" w:rsidRDefault="0090351B" w14:paraId="05CA7952" w14:textId="77777777">
      <w:pPr>
        <w:spacing w:line="276" w:lineRule="auto"/>
        <w:jc w:val="right"/>
        <w:rPr>
          <w:rFonts w:ascii="Arial" w:hAnsi="Arial" w:eastAsia="Calibri" w:cs="Arial"/>
          <w:b/>
          <w:bCs/>
          <w:sz w:val="22"/>
        </w:rPr>
      </w:pPr>
      <w:bookmarkStart w:name="_Hlk29890381" w:id="0"/>
      <w:bookmarkEnd w:id="0"/>
      <w:r w:rsidRPr="009A5E30">
        <w:rPr>
          <w:rFonts w:ascii="Arial" w:hAnsi="Arial" w:eastAsia="Times New Roman" w:cs="Arial"/>
          <w:b/>
          <w:bCs/>
          <w:sz w:val="16"/>
          <w:szCs w:val="16"/>
          <w:lang w:eastAsia="es-ES"/>
        </w:rPr>
        <w:t>CCE-DES-FM-17</w:t>
      </w:r>
    </w:p>
    <w:p w:rsidRPr="00050646" w:rsidR="0090351B" w:rsidP="0090351B" w:rsidRDefault="0090351B" w14:paraId="439CF93C" w14:textId="77777777">
      <w:pPr>
        <w:jc w:val="both"/>
        <w:rPr>
          <w:rFonts w:ascii="Arial" w:hAnsi="Arial" w:eastAsia="Calibri" w:cs="Arial"/>
          <w:b/>
          <w:sz w:val="20"/>
          <w:szCs w:val="20"/>
        </w:rPr>
      </w:pPr>
    </w:p>
    <w:p w:rsidRPr="00050646" w:rsidR="0090351B" w:rsidP="1E23B7CC" w:rsidRDefault="0023480E" w14:paraId="78124058" w14:textId="398E1566">
      <w:pPr>
        <w:jc w:val="both"/>
        <w:rPr>
          <w:rFonts w:ascii="Arial" w:hAnsi="Arial" w:eastAsia="Calibri" w:cs="Arial"/>
          <w:b w:val="1"/>
          <w:bCs w:val="1"/>
          <w:sz w:val="22"/>
          <w:szCs w:val="22"/>
        </w:rPr>
      </w:pPr>
      <w:r w:rsidRPr="1E23B7CC" w:rsidR="0023480E">
        <w:rPr>
          <w:rFonts w:ascii="Arial" w:hAnsi="Arial" w:eastAsia="Calibri" w:cs="Arial"/>
          <w:b w:val="1"/>
          <w:bCs w:val="1"/>
          <w:sz w:val="22"/>
          <w:szCs w:val="22"/>
        </w:rPr>
        <w:t xml:space="preserve">OFERTA </w:t>
      </w:r>
      <w:r w:rsidRPr="1E23B7CC" w:rsidR="0023480E">
        <w:rPr>
          <w:rFonts w:ascii="Arial" w:hAnsi="Arial" w:eastAsia="Calibri" w:cs="Arial"/>
          <w:b w:val="1"/>
          <w:bCs w:val="1"/>
          <w:sz w:val="22"/>
          <w:szCs w:val="22"/>
        </w:rPr>
        <w:t>–</w:t>
      </w:r>
      <w:r w:rsidRPr="1E23B7CC" w:rsidR="0023480E">
        <w:rPr>
          <w:rFonts w:ascii="Arial" w:hAnsi="Arial" w:eastAsia="Calibri" w:cs="Arial"/>
          <w:b w:val="1"/>
          <w:bCs w:val="1"/>
          <w:sz w:val="22"/>
          <w:szCs w:val="22"/>
        </w:rPr>
        <w:t xml:space="preserve"> Apertura </w:t>
      </w:r>
      <w:r w:rsidRPr="1E23B7CC" w:rsidR="0023480E">
        <w:rPr>
          <w:rFonts w:ascii="Arial" w:hAnsi="Arial" w:eastAsia="Calibri" w:cs="Arial"/>
          <w:b w:val="1"/>
          <w:bCs w:val="1"/>
          <w:sz w:val="22"/>
          <w:szCs w:val="22"/>
        </w:rPr>
        <w:t>–</w:t>
      </w:r>
      <w:r w:rsidRPr="1E23B7CC" w:rsidR="0023480E">
        <w:rPr>
          <w:rFonts w:ascii="Arial" w:hAnsi="Arial" w:eastAsia="Calibri" w:cs="Arial"/>
          <w:b w:val="1"/>
          <w:bCs w:val="1"/>
          <w:sz w:val="22"/>
          <w:szCs w:val="22"/>
        </w:rPr>
        <w:t xml:space="preserve"> Publicidad </w:t>
      </w:r>
      <w:r w:rsidRPr="1E23B7CC" w:rsidR="0023480E">
        <w:rPr>
          <w:rFonts w:ascii="Arial" w:hAnsi="Arial" w:eastAsia="Calibri" w:cs="Arial"/>
          <w:b w:val="1"/>
          <w:bCs w:val="1"/>
          <w:sz w:val="22"/>
          <w:szCs w:val="22"/>
        </w:rPr>
        <w:t>–</w:t>
      </w:r>
      <w:r w:rsidRPr="1E23B7CC" w:rsidR="0090351B">
        <w:rPr>
          <w:rFonts w:ascii="Arial" w:hAnsi="Arial" w:eastAsia="Calibri" w:cs="Arial"/>
          <w:b w:val="1"/>
          <w:bCs w:val="1"/>
          <w:sz w:val="22"/>
          <w:szCs w:val="22"/>
        </w:rPr>
        <w:t xml:space="preserve"> S</w:t>
      </w:r>
      <w:r w:rsidRPr="1E23B7CC" w:rsidR="4F631DA4">
        <w:rPr>
          <w:rFonts w:ascii="Arial" w:hAnsi="Arial" w:eastAsia="Calibri" w:cs="Arial"/>
          <w:b w:val="1"/>
          <w:bCs w:val="1"/>
          <w:sz w:val="22"/>
          <w:szCs w:val="22"/>
        </w:rPr>
        <w:t>ecop</w:t>
      </w:r>
    </w:p>
    <w:p w:rsidRPr="00050646" w:rsidR="0090351B" w:rsidP="0090351B" w:rsidRDefault="0090351B" w14:paraId="6F3B7018" w14:textId="77777777">
      <w:pPr>
        <w:jc w:val="both"/>
        <w:rPr>
          <w:rFonts w:ascii="Arial" w:hAnsi="Arial" w:eastAsia="Calibri" w:cs="Arial"/>
          <w:b/>
          <w:sz w:val="22"/>
        </w:rPr>
      </w:pPr>
    </w:p>
    <w:p w:rsidRPr="00050646" w:rsidR="0090351B" w:rsidP="0090351B" w:rsidRDefault="0090351B" w14:paraId="564839EF" w14:textId="77777777">
      <w:pPr>
        <w:jc w:val="both"/>
        <w:rPr>
          <w:rFonts w:ascii="Arial" w:hAnsi="Arial" w:eastAsia="Calibri" w:cs="Arial"/>
          <w:sz w:val="20"/>
        </w:rPr>
      </w:pPr>
      <w:r>
        <w:rPr>
          <w:rFonts w:ascii="Arial" w:hAnsi="Arial" w:eastAsia="Calibri" w:cs="Arial"/>
          <w:sz w:val="20"/>
        </w:rPr>
        <w:t xml:space="preserve">[…] </w:t>
      </w:r>
      <w:r w:rsidRPr="00050646">
        <w:rPr>
          <w:rFonts w:ascii="Arial" w:hAnsi="Arial" w:eastAsia="Calibri" w:cs="Arial"/>
          <w:sz w:val="20"/>
        </w:rPr>
        <w:t>Sin embargo, sobre la obligación de las entidades de abrir los sobres de las ofertas y el momento en que deben hacerlo y publicarlas en sus procedimientos de contratación, le informamos que, de acuerdo con las normas de contratación pública, se observa que no existe una regla que obligue a la entidad a dar apertura y publicar las ofertas en un momento determinado, con excepción de lo señalado por la Ley 1882 de 2018 para la contratación de obras públicas.</w:t>
      </w:r>
    </w:p>
    <w:p w:rsidR="0090351B" w:rsidP="0090351B" w:rsidRDefault="0090351B" w14:paraId="2BE37159" w14:textId="77777777">
      <w:pPr>
        <w:jc w:val="both"/>
        <w:rPr>
          <w:rFonts w:ascii="Arial" w:hAnsi="Arial" w:eastAsia="Calibri" w:cs="Arial"/>
          <w:sz w:val="20"/>
        </w:rPr>
      </w:pPr>
      <w:r w:rsidRPr="00050646">
        <w:rPr>
          <w:rFonts w:ascii="Arial" w:hAnsi="Arial" w:eastAsia="Calibri" w:cs="Arial"/>
          <w:sz w:val="20"/>
        </w:rPr>
        <w:t xml:space="preserve">No obstante, las entidades estatales pueden observar </w:t>
      </w:r>
      <w:proofErr w:type="spellStart"/>
      <w:r w:rsidRPr="00050646">
        <w:rPr>
          <w:rFonts w:ascii="Arial" w:hAnsi="Arial" w:eastAsia="Calibri" w:cs="Arial"/>
          <w:sz w:val="20"/>
        </w:rPr>
        <w:t>como</w:t>
      </w:r>
      <w:proofErr w:type="spellEnd"/>
      <w:r w:rsidRPr="00050646">
        <w:rPr>
          <w:rFonts w:ascii="Arial" w:hAnsi="Arial" w:eastAsia="Calibri" w:cs="Arial"/>
          <w:sz w:val="20"/>
        </w:rPr>
        <w:t xml:space="preserve"> buena práctica lo señalado por la Agencia Nacional de Contratación Pública - Colombia Compra Eficiente en la Circular Externa Única, que en su numeral 5 trata de la apertura y publicidad de las ofertas, sin distinguir entre las modalidades de selección, pero diferenciando si el procedimiento de contratación es adelantado en SECOP I o en SECOP II. Para los procedimientos publicados en SECOP I, «[...]las Entidades Estatales expedirán a costa de aquellas personas que demuestren interés legítimo, copia de las actuaciones y propuestas recibidas, respetando la reserva de que gocen legalmente las patentes, procedimientos y privilegios». En SECOP II «[...]la Entidad Estatal dará a conocer las ofertas presentadas en el Proceso de Contratación haciendo clic en la opción “publicar ofertas” para que sean visibles a todos los proponentes».</w:t>
      </w:r>
    </w:p>
    <w:p w:rsidRPr="00FD30B4" w:rsidR="0090351B" w:rsidP="0090351B" w:rsidRDefault="0090351B" w14:paraId="4F802FE8" w14:textId="77777777">
      <w:pPr>
        <w:jc w:val="both"/>
        <w:rPr>
          <w:rFonts w:ascii="Arial" w:hAnsi="Arial" w:eastAsia="Calibri" w:cs="Arial"/>
          <w:sz w:val="20"/>
          <w:highlight w:val="yellow"/>
        </w:rPr>
      </w:pPr>
    </w:p>
    <w:p w:rsidRPr="00050646" w:rsidR="0090351B" w:rsidP="0090351B" w:rsidRDefault="0023480E" w14:paraId="03BAC98D" w14:textId="100352BB">
      <w:pPr>
        <w:jc w:val="both"/>
        <w:rPr>
          <w:rFonts w:ascii="Arial" w:hAnsi="Arial" w:eastAsia="Calibri" w:cs="Arial"/>
          <w:b/>
          <w:sz w:val="22"/>
        </w:rPr>
      </w:pPr>
      <w:r>
        <w:rPr>
          <w:rFonts w:ascii="Arial" w:hAnsi="Arial" w:eastAsia="Calibri" w:cs="Arial"/>
          <w:b/>
          <w:sz w:val="22"/>
        </w:rPr>
        <w:t xml:space="preserve">OFERTA </w:t>
      </w:r>
      <w:r w:rsidRPr="00DE482E">
        <w:rPr>
          <w:rFonts w:ascii="Arial" w:hAnsi="Arial" w:eastAsia="Calibri" w:cs="Arial"/>
          <w:b/>
          <w:sz w:val="22"/>
        </w:rPr>
        <w:t>–</w:t>
      </w:r>
      <w:r>
        <w:rPr>
          <w:rFonts w:ascii="Arial" w:hAnsi="Arial" w:eastAsia="Calibri" w:cs="Arial"/>
          <w:b/>
          <w:sz w:val="22"/>
        </w:rPr>
        <w:t xml:space="preserve"> Principio de transparencia </w:t>
      </w:r>
      <w:r w:rsidRPr="00DE482E">
        <w:rPr>
          <w:rFonts w:ascii="Arial" w:hAnsi="Arial" w:eastAsia="Calibri" w:cs="Arial"/>
          <w:b/>
          <w:sz w:val="22"/>
        </w:rPr>
        <w:t>–</w:t>
      </w:r>
      <w:r>
        <w:rPr>
          <w:rFonts w:ascii="Arial" w:hAnsi="Arial" w:eastAsia="Calibri" w:cs="Arial"/>
          <w:b/>
          <w:sz w:val="22"/>
        </w:rPr>
        <w:t xml:space="preserve"> A</w:t>
      </w:r>
      <w:r w:rsidRPr="00050646" w:rsidR="0090351B">
        <w:rPr>
          <w:rFonts w:ascii="Arial" w:hAnsi="Arial" w:eastAsia="Calibri" w:cs="Arial"/>
          <w:b/>
          <w:sz w:val="22"/>
        </w:rPr>
        <w:t xml:space="preserve">cceso de los interesados </w:t>
      </w:r>
    </w:p>
    <w:p w:rsidRPr="00050646" w:rsidR="0090351B" w:rsidP="0090351B" w:rsidRDefault="0090351B" w14:paraId="2FD2D9C6" w14:textId="77777777">
      <w:pPr>
        <w:jc w:val="both"/>
        <w:rPr>
          <w:rFonts w:ascii="Arial" w:hAnsi="Arial" w:eastAsia="Calibri" w:cs="Arial"/>
          <w:b/>
          <w:sz w:val="22"/>
        </w:rPr>
      </w:pPr>
    </w:p>
    <w:p w:rsidR="0090351B" w:rsidP="0090351B" w:rsidRDefault="0090351B" w14:paraId="46F95992" w14:textId="77777777">
      <w:pPr>
        <w:jc w:val="both"/>
        <w:rPr>
          <w:rFonts w:ascii="Arial" w:hAnsi="Arial" w:eastAsia="Calibri" w:cs="Arial"/>
          <w:sz w:val="20"/>
        </w:rPr>
      </w:pPr>
      <w:r w:rsidRPr="00050646">
        <w:rPr>
          <w:rFonts w:ascii="Arial" w:hAnsi="Arial" w:eastAsia="Calibri" w:cs="Arial"/>
          <w:sz w:val="20"/>
        </w:rPr>
        <w:t>A pesar de que la entidad no tiene la obligación de abrir y publicar las ofertas en un momento determinado, ello no obsta para que los oferentes sí tengan acceso a las ofertas solicitando una copia de estas a la entidad, de acuerdo con los principios que regulan la contratación pública. El artículo 23 de la Ley 80 de 1993 regula los principios que rigen las actuaciones dentro de los procedimientos contractuales que adelantan las entidades, y se destaca el principio de transparencia, desarrollado por el artículo 24, que contiene las reglas que permiten a los «interesados» conocer las actuaciones contractuales, que son públicas, para poder controvertirlas a través de observaciones, por lo que se conforma un expediente, de acuerdo con lo prescrito en la norma. Este principio contiene una regla respecto de las ofertas: «4. Las autoridades expedirán a costa de aquellas personas que demuestren interés legítimo, copias de las actuaciones y propuestas recibidas, respetando la reserva de que gocen legalmente las patentes, procedimientos y privilegios».</w:t>
      </w:r>
    </w:p>
    <w:p w:rsidRPr="00FD30B4" w:rsidR="0090351B" w:rsidP="0090351B" w:rsidRDefault="0090351B" w14:paraId="66EE0B4E" w14:textId="77777777">
      <w:pPr>
        <w:jc w:val="both"/>
        <w:rPr>
          <w:rFonts w:ascii="Arial" w:hAnsi="Arial" w:eastAsia="Calibri" w:cs="Arial"/>
          <w:sz w:val="20"/>
          <w:highlight w:val="yellow"/>
        </w:rPr>
      </w:pPr>
    </w:p>
    <w:p w:rsidRPr="00050646" w:rsidR="0090351B" w:rsidP="0090351B" w:rsidRDefault="0023480E" w14:paraId="5534A44C" w14:textId="39CFBF61">
      <w:pPr>
        <w:jc w:val="both"/>
        <w:rPr>
          <w:rFonts w:ascii="Arial" w:hAnsi="Arial" w:eastAsia="Calibri" w:cs="Arial"/>
          <w:sz w:val="20"/>
        </w:rPr>
      </w:pPr>
      <w:r>
        <w:rPr>
          <w:rFonts w:ascii="Arial" w:hAnsi="Arial" w:eastAsia="Calibri" w:cs="Arial"/>
          <w:b/>
          <w:sz w:val="22"/>
        </w:rPr>
        <w:t xml:space="preserve">OFERTA </w:t>
      </w:r>
      <w:r w:rsidRPr="00DE482E">
        <w:rPr>
          <w:rFonts w:ascii="Arial" w:hAnsi="Arial" w:eastAsia="Calibri" w:cs="Arial"/>
          <w:b/>
          <w:sz w:val="22"/>
        </w:rPr>
        <w:t>–</w:t>
      </w:r>
      <w:r w:rsidRPr="00050646" w:rsidR="0090351B">
        <w:rPr>
          <w:rFonts w:ascii="Arial" w:hAnsi="Arial" w:eastAsia="Calibri" w:cs="Arial"/>
          <w:b/>
          <w:sz w:val="22"/>
        </w:rPr>
        <w:t xml:space="preserve"> </w:t>
      </w:r>
      <w:r>
        <w:rPr>
          <w:rFonts w:ascii="Arial" w:hAnsi="Arial" w:eastAsia="Calibri" w:cs="Arial"/>
          <w:b/>
          <w:sz w:val="22"/>
        </w:rPr>
        <w:t>P</w:t>
      </w:r>
      <w:r w:rsidR="0090351B">
        <w:rPr>
          <w:rFonts w:ascii="Arial" w:hAnsi="Arial" w:eastAsia="Calibri" w:cs="Arial"/>
          <w:b/>
          <w:sz w:val="22"/>
        </w:rPr>
        <w:t>ublicidad</w:t>
      </w:r>
      <w:r>
        <w:rPr>
          <w:rFonts w:ascii="Arial" w:hAnsi="Arial" w:eastAsia="Calibri" w:cs="Arial"/>
          <w:b/>
          <w:sz w:val="22"/>
        </w:rPr>
        <w:t xml:space="preserve"> </w:t>
      </w:r>
      <w:r w:rsidRPr="00DE482E">
        <w:rPr>
          <w:rFonts w:ascii="Arial" w:hAnsi="Arial" w:eastAsia="Calibri" w:cs="Arial"/>
          <w:b/>
          <w:sz w:val="22"/>
        </w:rPr>
        <w:t>–</w:t>
      </w:r>
      <w:r w:rsidRPr="00050646" w:rsidR="0090351B">
        <w:rPr>
          <w:rFonts w:ascii="Arial" w:hAnsi="Arial" w:eastAsia="Calibri" w:cs="Arial"/>
          <w:b/>
          <w:sz w:val="22"/>
        </w:rPr>
        <w:t xml:space="preserve"> SECOP II</w:t>
      </w:r>
    </w:p>
    <w:p w:rsidR="0090351B" w:rsidP="0090351B" w:rsidRDefault="0090351B" w14:paraId="5F8FE634" w14:textId="77777777">
      <w:pPr>
        <w:jc w:val="both"/>
        <w:rPr>
          <w:rFonts w:ascii="Arial" w:hAnsi="Arial" w:eastAsia="Calibri" w:cs="Arial"/>
          <w:sz w:val="20"/>
          <w:highlight w:val="yellow"/>
        </w:rPr>
      </w:pPr>
    </w:p>
    <w:p w:rsidRPr="00FD30B4" w:rsidR="0090351B" w:rsidP="0090351B" w:rsidRDefault="0090351B" w14:paraId="2E7F36A1" w14:textId="77777777">
      <w:pPr>
        <w:jc w:val="both"/>
        <w:rPr>
          <w:rFonts w:ascii="Arial" w:hAnsi="Arial" w:eastAsia="Calibri" w:cs="Arial"/>
          <w:sz w:val="20"/>
          <w:highlight w:val="yellow"/>
        </w:rPr>
      </w:pPr>
      <w:r w:rsidRPr="00050646">
        <w:rPr>
          <w:rFonts w:ascii="Arial" w:hAnsi="Arial" w:eastAsia="Calibri" w:cs="Arial"/>
          <w:sz w:val="20"/>
        </w:rPr>
        <w:t>La Guía señala que en la sección «Lista de ofertas» se pueden publicar las ofertas recibidas, lo cual solo se habilita después del cierre del proceso y una vez publicada el acta de cierre, sin límite de tiempo, es decir, ocurrido lo mencionado la entidad contratante puede publicar las ofertas en cualquier momento. En la sección señalada se encuentra el botón «abrir panel» y al dar clic la plataforma muestra el botón «publicar ofertas», nuevamente se da clic y una ventana emergente muestra la información de los proveedores que ofertaron, además de la opción «publicar lista de ofertas» que cuando es seleccionada por la entidad contratante, a partir de ese momento las ofertas son públicas y los «interesados» en las ofertas recibidas pueden descargarlas, en cumplimiento de las normas aplicables, particularmente, el principio de transparencia regulado en el artículo 24 de la Ley 80 de 1993, salvo los documentos que se marcaron como confidenciales de forma previa.</w:t>
      </w:r>
    </w:p>
    <w:p w:rsidR="0090351B" w:rsidP="0090351B" w:rsidRDefault="0090351B" w14:paraId="615F7AE1" w14:textId="77777777">
      <w:pPr>
        <w:rPr>
          <w:rFonts w:ascii="Arial" w:hAnsi="Arial" w:cs="Arial"/>
          <w:sz w:val="22"/>
        </w:rPr>
      </w:pPr>
    </w:p>
    <w:p w:rsidR="0090351B" w:rsidP="0090351B" w:rsidRDefault="0090351B" w14:paraId="26F9F304" w14:textId="77777777">
      <w:pPr>
        <w:rPr>
          <w:rFonts w:ascii="Arial" w:hAnsi="Arial" w:cs="Arial"/>
          <w:sz w:val="22"/>
        </w:rPr>
      </w:pPr>
    </w:p>
    <w:p w:rsidR="0090351B" w:rsidP="0090351B" w:rsidRDefault="0090351B" w14:paraId="5DEC9BCB" w14:textId="61F75B54">
      <w:pPr>
        <w:jc w:val="both"/>
        <w:rPr>
          <w:rFonts w:ascii="Arial" w:hAnsi="Arial" w:cs="Arial"/>
          <w:b/>
          <w:sz w:val="22"/>
        </w:rPr>
      </w:pPr>
      <w:r>
        <w:rPr>
          <w:rFonts w:ascii="Arial" w:hAnsi="Arial" w:cs="Arial"/>
          <w:sz w:val="22"/>
        </w:rPr>
        <w:lastRenderedPageBreak/>
        <w:t xml:space="preserve">Bogotá D.C., </w:t>
      </w:r>
      <w:r w:rsidR="000C2586">
        <w:rPr>
          <w:rFonts w:ascii="Arial" w:hAnsi="Arial" w:cs="Arial"/>
          <w:b/>
          <w:sz w:val="22"/>
        </w:rPr>
        <w:t>30/06/2020</w:t>
      </w:r>
    </w:p>
    <w:p w:rsidR="0090351B" w:rsidP="0090351B" w:rsidRDefault="0090351B" w14:paraId="5921B58D" w14:textId="77777777">
      <w:pPr>
        <w:jc w:val="both"/>
        <w:rPr>
          <w:rFonts w:ascii="Arial" w:hAnsi="Arial" w:eastAsia="Calibri" w:cs="Arial"/>
          <w:sz w:val="20"/>
        </w:rPr>
      </w:pPr>
    </w:p>
    <w:p w:rsidR="0090351B" w:rsidP="0090351B" w:rsidRDefault="0090351B" w14:paraId="7D3ED742" w14:textId="7EFA6B60">
      <w:pPr>
        <w:jc w:val="right"/>
        <w:rPr>
          <w:rFonts w:ascii="Arial" w:hAnsi="Arial" w:cs="Arial"/>
          <w:b/>
          <w:sz w:val="22"/>
        </w:rPr>
      </w:pPr>
      <w:proofErr w:type="spellStart"/>
      <w:r>
        <w:rPr>
          <w:rFonts w:ascii="Arial" w:hAnsi="Arial" w:cs="Arial"/>
          <w:b/>
          <w:sz w:val="22"/>
        </w:rPr>
        <w:t>N°</w:t>
      </w:r>
      <w:proofErr w:type="spellEnd"/>
      <w:r>
        <w:rPr>
          <w:rFonts w:ascii="Arial" w:hAnsi="Arial" w:cs="Arial"/>
          <w:b/>
          <w:sz w:val="22"/>
        </w:rPr>
        <w:t xml:space="preserve"> Radicado: </w:t>
      </w:r>
      <w:r w:rsidRPr="000C2586" w:rsidR="000C2586">
        <w:rPr>
          <w:rFonts w:ascii="Arial" w:hAnsi="Arial" w:cs="Arial"/>
          <w:b/>
          <w:sz w:val="22"/>
        </w:rPr>
        <w:t>2202013000005602</w:t>
      </w:r>
    </w:p>
    <w:p w:rsidR="0090351B" w:rsidP="0090351B" w:rsidRDefault="0090351B" w14:paraId="6ED4F489" w14:textId="77777777">
      <w:pPr>
        <w:tabs>
          <w:tab w:val="left" w:pos="3374"/>
        </w:tabs>
        <w:rPr>
          <w:rFonts w:ascii="Arial" w:hAnsi="Arial" w:eastAsia="Calibri" w:cs="Arial"/>
          <w:sz w:val="22"/>
        </w:rPr>
      </w:pPr>
    </w:p>
    <w:p w:rsidR="0090351B" w:rsidP="0090351B" w:rsidRDefault="0090351B" w14:paraId="7AB62BD2" w14:textId="77777777">
      <w:pPr>
        <w:tabs>
          <w:tab w:val="left" w:pos="3374"/>
        </w:tabs>
        <w:rPr>
          <w:rFonts w:ascii="Arial" w:hAnsi="Arial" w:eastAsia="Calibri" w:cs="Arial"/>
          <w:sz w:val="22"/>
        </w:rPr>
      </w:pPr>
      <w:r>
        <w:rPr>
          <w:rFonts w:ascii="Arial" w:hAnsi="Arial" w:eastAsia="Calibri" w:cs="Arial"/>
          <w:sz w:val="22"/>
        </w:rPr>
        <w:tab/>
      </w:r>
    </w:p>
    <w:p w:rsidR="0090351B" w:rsidP="0090351B" w:rsidRDefault="0090351B" w14:paraId="39BC0177" w14:textId="77777777">
      <w:pPr>
        <w:rPr>
          <w:rFonts w:ascii="Arial" w:hAnsi="Arial" w:eastAsia="Calibri" w:cs="Arial"/>
          <w:sz w:val="22"/>
        </w:rPr>
      </w:pPr>
      <w:r>
        <w:rPr>
          <w:rFonts w:ascii="Arial" w:hAnsi="Arial" w:eastAsia="Calibri" w:cs="Arial"/>
          <w:sz w:val="22"/>
        </w:rPr>
        <w:t>Señor</w:t>
      </w:r>
    </w:p>
    <w:p w:rsidR="0090351B" w:rsidP="0090351B" w:rsidRDefault="0090351B" w14:paraId="7C90F48A" w14:textId="77777777">
      <w:pPr>
        <w:rPr>
          <w:rFonts w:ascii="Arial" w:hAnsi="Arial" w:eastAsia="Calibri" w:cs="Arial"/>
          <w:b/>
          <w:sz w:val="22"/>
        </w:rPr>
      </w:pPr>
      <w:r>
        <w:rPr>
          <w:rFonts w:ascii="Arial" w:hAnsi="Arial" w:eastAsia="Calibri" w:cs="Arial"/>
          <w:b/>
          <w:sz w:val="22"/>
        </w:rPr>
        <w:t>Samuel Antonio Santos</w:t>
      </w:r>
    </w:p>
    <w:p w:rsidR="0090351B" w:rsidP="0090351B" w:rsidRDefault="0090351B" w14:paraId="600248D1" w14:textId="77777777">
      <w:pPr>
        <w:rPr>
          <w:rFonts w:ascii="Arial" w:hAnsi="Arial" w:eastAsia="Calibri" w:cs="Arial"/>
          <w:sz w:val="22"/>
        </w:rPr>
      </w:pPr>
      <w:r>
        <w:rPr>
          <w:rFonts w:ascii="Arial" w:hAnsi="Arial" w:eastAsia="Calibri" w:cs="Arial"/>
          <w:sz w:val="22"/>
        </w:rPr>
        <w:t>Ciudad</w:t>
      </w:r>
    </w:p>
    <w:p w:rsidR="0090351B" w:rsidP="0090351B" w:rsidRDefault="0090351B" w14:paraId="52B06F56" w14:textId="77777777">
      <w:pPr>
        <w:rPr>
          <w:rFonts w:ascii="Arial" w:hAnsi="Arial" w:eastAsia="Calibri" w:cs="Arial"/>
          <w:sz w:val="22"/>
        </w:rPr>
      </w:pPr>
    </w:p>
    <w:p w:rsidR="0090351B" w:rsidP="0090351B" w:rsidRDefault="0090351B" w14:paraId="55AC2848" w14:textId="77777777">
      <w:pPr>
        <w:rPr>
          <w:rFonts w:ascii="Arial" w:hAnsi="Arial" w:eastAsia="Calibri" w:cs="Arial"/>
          <w:sz w:val="22"/>
        </w:rPr>
      </w:pPr>
    </w:p>
    <w:p w:rsidR="0090351B" w:rsidP="0090351B" w:rsidRDefault="0090351B" w14:paraId="48923D87" w14:textId="77777777">
      <w:pPr>
        <w:rPr>
          <w:rFonts w:ascii="Arial" w:hAnsi="Arial" w:eastAsia="Calibri" w:cs="Arial"/>
          <w:sz w:val="22"/>
        </w:rPr>
      </w:pPr>
    </w:p>
    <w:p w:rsidR="0090351B" w:rsidP="0090351B" w:rsidRDefault="0090351B" w14:paraId="2D4F490C" w14:textId="77777777">
      <w:pPr>
        <w:rPr>
          <w:rFonts w:ascii="Arial" w:hAnsi="Arial" w:eastAsia="Calibri" w:cs="Arial"/>
          <w:sz w:val="22"/>
        </w:rPr>
      </w:pPr>
    </w:p>
    <w:p w:rsidR="0090351B" w:rsidP="0090351B" w:rsidRDefault="0090351B" w14:paraId="55B22581" w14:textId="77777777">
      <w:pPr>
        <w:rPr>
          <w:rFonts w:ascii="Arial" w:hAnsi="Arial" w:eastAsia="Calibri" w:cs="Arial"/>
          <w:b/>
          <w:sz w:val="22"/>
        </w:rPr>
      </w:pPr>
      <w:r>
        <w:rPr>
          <w:rFonts w:ascii="Arial" w:hAnsi="Arial" w:eastAsia="Calibri" w:cs="Arial"/>
          <w:sz w:val="22"/>
        </w:rPr>
        <w:t xml:space="preserve">                                            </w:t>
      </w:r>
      <w:r>
        <w:rPr>
          <w:rFonts w:ascii="Arial" w:hAnsi="Arial" w:eastAsia="Calibri" w:cs="Arial"/>
          <w:b/>
          <w:sz w:val="22"/>
        </w:rPr>
        <w:t>Concepto C – 358 de 2020</w:t>
      </w:r>
    </w:p>
    <w:p w:rsidR="0090351B" w:rsidP="0090351B" w:rsidRDefault="0090351B" w14:paraId="2E559F08" w14:textId="77777777">
      <w:pPr>
        <w:rPr>
          <w:rFonts w:ascii="Arial" w:hAnsi="Arial" w:eastAsia="Calibri" w:cs="Arial"/>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0090351B" w:rsidTr="0073357E" w14:paraId="5C558A54" w14:textId="77777777">
        <w:tc>
          <w:tcPr>
            <w:tcW w:w="2689" w:type="dxa"/>
            <w:hideMark/>
          </w:tcPr>
          <w:p w:rsidR="0090351B" w:rsidP="0073357E" w:rsidRDefault="0090351B" w14:paraId="25C2AF3A" w14:textId="77777777">
            <w:pPr>
              <w:rPr>
                <w:rFonts w:ascii="Arial" w:hAnsi="Arial" w:eastAsia="Calibri" w:cs="Arial"/>
                <w:sz w:val="22"/>
              </w:rPr>
            </w:pPr>
            <w:r>
              <w:rPr>
                <w:rFonts w:ascii="Arial" w:hAnsi="Arial" w:eastAsia="Calibri" w:cs="Arial"/>
                <w:b/>
                <w:sz w:val="22"/>
              </w:rPr>
              <w:t>Temas:</w:t>
            </w:r>
            <w:r>
              <w:rPr>
                <w:rFonts w:ascii="Arial" w:hAnsi="Arial" w:eastAsia="Calibri" w:cs="Arial"/>
                <w:sz w:val="22"/>
              </w:rPr>
              <w:t xml:space="preserve">           </w:t>
            </w:r>
          </w:p>
          <w:p w:rsidR="0090351B" w:rsidP="0073357E" w:rsidRDefault="0090351B" w14:paraId="38C91C30" w14:textId="77777777">
            <w:pPr>
              <w:rPr>
                <w:rFonts w:ascii="Arial" w:hAnsi="Arial" w:eastAsia="Calibri" w:cs="Arial"/>
                <w:sz w:val="22"/>
              </w:rPr>
            </w:pPr>
            <w:r>
              <w:rPr>
                <w:rFonts w:ascii="Arial" w:hAnsi="Arial" w:eastAsia="Calibri" w:cs="Arial"/>
                <w:sz w:val="22"/>
              </w:rPr>
              <w:t xml:space="preserve">                           </w:t>
            </w:r>
          </w:p>
        </w:tc>
        <w:tc>
          <w:tcPr>
            <w:tcW w:w="6237" w:type="dxa"/>
            <w:hideMark/>
          </w:tcPr>
          <w:p w:rsidRPr="00633857" w:rsidR="0090351B" w:rsidP="0073357E" w:rsidRDefault="0090351B" w14:paraId="164B284B" w14:textId="77777777">
            <w:pPr>
              <w:jc w:val="both"/>
              <w:rPr>
                <w:rFonts w:ascii="Arial" w:hAnsi="Arial" w:eastAsia="Calibri" w:cs="Arial"/>
                <w:sz w:val="22"/>
              </w:rPr>
            </w:pPr>
            <w:r w:rsidRPr="00633857">
              <w:rPr>
                <w:rFonts w:ascii="Arial" w:hAnsi="Arial" w:eastAsia="Calibri" w:cs="Arial"/>
                <w:sz w:val="22"/>
              </w:rPr>
              <w:t>OFERTA ― apertura ― publicidad ― SECOP / OFERTA ― principio de transparencia ― acceso de los interesados / OFERTA ― publicidad ― SECOP II</w:t>
            </w:r>
          </w:p>
        </w:tc>
      </w:tr>
      <w:tr w:rsidR="0090351B" w:rsidTr="0073357E" w14:paraId="1DB1BEDE" w14:textId="77777777">
        <w:tc>
          <w:tcPr>
            <w:tcW w:w="2689" w:type="dxa"/>
            <w:hideMark/>
          </w:tcPr>
          <w:p w:rsidR="0090351B" w:rsidP="0073357E" w:rsidRDefault="0090351B" w14:paraId="58A8A47C" w14:textId="77777777">
            <w:pPr>
              <w:rPr>
                <w:rFonts w:ascii="Arial" w:hAnsi="Arial" w:eastAsia="Calibri" w:cs="Arial"/>
                <w:b/>
                <w:sz w:val="22"/>
              </w:rPr>
            </w:pPr>
            <w:r>
              <w:rPr>
                <w:rFonts w:ascii="Arial" w:hAnsi="Arial" w:eastAsia="Calibri" w:cs="Arial"/>
                <w:b/>
                <w:sz w:val="22"/>
              </w:rPr>
              <w:t>Radicación:</w:t>
            </w:r>
            <w:r>
              <w:rPr>
                <w:rFonts w:ascii="Arial" w:hAnsi="Arial" w:eastAsia="Calibri" w:cs="Arial"/>
                <w:sz w:val="22"/>
              </w:rPr>
              <w:t xml:space="preserve">                              </w:t>
            </w:r>
          </w:p>
        </w:tc>
        <w:tc>
          <w:tcPr>
            <w:tcW w:w="6237" w:type="dxa"/>
            <w:hideMark/>
          </w:tcPr>
          <w:p w:rsidRPr="00633857" w:rsidR="0090351B" w:rsidP="0073357E" w:rsidRDefault="0090351B" w14:paraId="58BB1F6F" w14:textId="77777777">
            <w:pPr>
              <w:jc w:val="both"/>
              <w:rPr>
                <w:rFonts w:ascii="Arial" w:hAnsi="Arial" w:eastAsia="Calibri" w:cs="Arial"/>
                <w:sz w:val="22"/>
              </w:rPr>
            </w:pPr>
            <w:r w:rsidRPr="00633857">
              <w:rPr>
                <w:rFonts w:ascii="Arial" w:hAnsi="Arial" w:eastAsia="Calibri" w:cs="Arial"/>
                <w:sz w:val="22"/>
              </w:rPr>
              <w:t>Respuesta a consulta # 4202013000003813</w:t>
            </w:r>
          </w:p>
        </w:tc>
      </w:tr>
    </w:tbl>
    <w:p w:rsidR="0090351B" w:rsidP="0090351B" w:rsidRDefault="0090351B" w14:paraId="46F40072" w14:textId="77777777">
      <w:pPr>
        <w:jc w:val="both"/>
        <w:rPr>
          <w:rFonts w:ascii="Arial" w:hAnsi="Arial" w:eastAsia="Calibri" w:cs="Arial"/>
          <w:sz w:val="22"/>
        </w:rPr>
      </w:pPr>
    </w:p>
    <w:p w:rsidR="0090351B" w:rsidP="0090351B" w:rsidRDefault="0090351B" w14:paraId="19C1FF4A" w14:textId="77777777">
      <w:pPr>
        <w:rPr>
          <w:rFonts w:ascii="Arial" w:hAnsi="Arial" w:eastAsia="Calibri" w:cs="Arial"/>
          <w:sz w:val="22"/>
        </w:rPr>
      </w:pPr>
    </w:p>
    <w:p w:rsidR="0090351B" w:rsidP="0090351B" w:rsidRDefault="0090351B" w14:paraId="426B869C" w14:textId="77777777">
      <w:pPr>
        <w:rPr>
          <w:rFonts w:ascii="Arial" w:hAnsi="Arial" w:eastAsia="Calibri" w:cs="Arial"/>
          <w:sz w:val="22"/>
        </w:rPr>
      </w:pPr>
      <w:r>
        <w:rPr>
          <w:rFonts w:ascii="Arial" w:hAnsi="Arial" w:eastAsia="Calibri" w:cs="Arial"/>
          <w:sz w:val="22"/>
        </w:rPr>
        <w:t>Estimado señor Santos,</w:t>
      </w:r>
    </w:p>
    <w:p w:rsidR="0090351B" w:rsidP="0090351B" w:rsidRDefault="0090351B" w14:paraId="3217E883" w14:textId="77777777">
      <w:pPr>
        <w:rPr>
          <w:rFonts w:ascii="Arial" w:hAnsi="Arial" w:eastAsia="Calibri" w:cs="Arial"/>
          <w:sz w:val="22"/>
        </w:rPr>
      </w:pPr>
    </w:p>
    <w:p w:rsidR="0090351B" w:rsidP="0090351B" w:rsidRDefault="0090351B" w14:paraId="5A3FBB43" w14:textId="77777777">
      <w:pPr>
        <w:spacing w:line="276" w:lineRule="auto"/>
        <w:ind w:right="49"/>
        <w:jc w:val="both"/>
        <w:rPr>
          <w:rFonts w:ascii="Arial" w:hAnsi="Arial" w:eastAsia="Calibri" w:cs="Arial"/>
          <w:sz w:val="22"/>
        </w:rPr>
      </w:pPr>
      <w:r>
        <w:rPr>
          <w:rFonts w:ascii="Arial" w:hAnsi="Arial" w:eastAsia="Calibri" w:cs="Arial"/>
          <w:sz w:val="22"/>
        </w:rPr>
        <w:t xml:space="preserve">En ejercicio de la competencia otorgada por los artículos 11, numeral 8º, y 3º, numeral 5º, del Decreto Ley 4170 de 2011, la Agencia Nacional de Contratación Pública − Colombia Compra Eficiente responde su consulta del 18 de mayo de 2020. </w:t>
      </w:r>
    </w:p>
    <w:p w:rsidR="0090351B" w:rsidP="0090351B" w:rsidRDefault="0090351B" w14:paraId="59FFD2BA" w14:textId="77777777">
      <w:pPr>
        <w:spacing w:line="276" w:lineRule="auto"/>
        <w:jc w:val="both"/>
        <w:rPr>
          <w:rFonts w:ascii="Arial" w:hAnsi="Arial" w:eastAsia="Calibri" w:cs="Arial"/>
          <w:sz w:val="22"/>
        </w:rPr>
      </w:pPr>
    </w:p>
    <w:p w:rsidR="0090351B" w:rsidP="0090351B" w:rsidRDefault="0090351B" w14:paraId="46441E29" w14:textId="77777777">
      <w:pPr>
        <w:pStyle w:val="Prrafodelista"/>
        <w:tabs>
          <w:tab w:val="left" w:pos="284"/>
        </w:tabs>
        <w:spacing w:line="276" w:lineRule="auto"/>
        <w:ind w:left="0"/>
        <w:jc w:val="both"/>
        <w:rPr>
          <w:rFonts w:ascii="Arial" w:hAnsi="Arial" w:eastAsia="Calibri" w:cs="Arial"/>
          <w:b/>
          <w:sz w:val="22"/>
        </w:rPr>
      </w:pPr>
      <w:r>
        <w:rPr>
          <w:rFonts w:ascii="Arial" w:hAnsi="Arial" w:eastAsia="Calibri" w:cs="Arial"/>
          <w:b/>
          <w:sz w:val="22"/>
        </w:rPr>
        <w:t>1. Problema planteado</w:t>
      </w:r>
    </w:p>
    <w:p w:rsidR="0090351B" w:rsidP="0090351B" w:rsidRDefault="0090351B" w14:paraId="3E45D6A6" w14:textId="77777777">
      <w:pPr>
        <w:tabs>
          <w:tab w:val="left" w:pos="426"/>
        </w:tabs>
        <w:spacing w:line="276" w:lineRule="auto"/>
        <w:jc w:val="both"/>
        <w:rPr>
          <w:rFonts w:ascii="Arial" w:hAnsi="Arial" w:eastAsia="Calibri" w:cs="Arial"/>
          <w:b/>
          <w:sz w:val="22"/>
        </w:rPr>
      </w:pPr>
    </w:p>
    <w:p w:rsidR="0090351B" w:rsidP="0090351B" w:rsidRDefault="0090351B" w14:paraId="18486A49" w14:textId="77777777">
      <w:pPr>
        <w:tabs>
          <w:tab w:val="left" w:pos="426"/>
        </w:tabs>
        <w:spacing w:line="276" w:lineRule="auto"/>
        <w:jc w:val="both"/>
        <w:rPr>
          <w:rFonts w:ascii="Arial" w:hAnsi="Arial" w:eastAsia="Calibri" w:cs="Arial"/>
          <w:sz w:val="22"/>
        </w:rPr>
      </w:pPr>
      <w:r>
        <w:rPr>
          <w:rFonts w:ascii="Arial" w:hAnsi="Arial" w:eastAsia="Calibri" w:cs="Arial"/>
          <w:sz w:val="22"/>
        </w:rPr>
        <w:t xml:space="preserve">Usted realiza la siguiente pregunta: </w:t>
      </w:r>
      <w:proofErr w:type="gramStart"/>
      <w:r>
        <w:rPr>
          <w:rFonts w:ascii="Arial" w:hAnsi="Arial" w:eastAsia="Calibri" w:cs="Arial"/>
          <w:sz w:val="22"/>
        </w:rPr>
        <w:t>En la plataforma SECOP II «</w:t>
      </w:r>
      <w:r w:rsidRPr="0043007C">
        <w:rPr>
          <w:rFonts w:ascii="Arial" w:hAnsi="Arial" w:eastAsia="Calibri" w:cs="Arial"/>
          <w:sz w:val="22"/>
        </w:rPr>
        <w:t>Cu</w:t>
      </w:r>
      <w:r>
        <w:rPr>
          <w:rFonts w:ascii="Arial" w:hAnsi="Arial" w:eastAsia="Calibri" w:cs="Arial"/>
          <w:sz w:val="22"/>
        </w:rPr>
        <w:t>á</w:t>
      </w:r>
      <w:r w:rsidRPr="0043007C">
        <w:rPr>
          <w:rFonts w:ascii="Arial" w:hAnsi="Arial" w:eastAsia="Calibri" w:cs="Arial"/>
          <w:sz w:val="22"/>
        </w:rPr>
        <w:t>l es la metodología que se debe tener para la publicación en qué momento se deben publicar las ofertas y por qué?</w:t>
      </w:r>
      <w:proofErr w:type="gramEnd"/>
      <w:r>
        <w:rPr>
          <w:rFonts w:ascii="Arial" w:hAnsi="Arial" w:eastAsia="Calibri" w:cs="Arial"/>
          <w:sz w:val="22"/>
        </w:rPr>
        <w:t>»</w:t>
      </w:r>
    </w:p>
    <w:p w:rsidR="0090351B" w:rsidP="0090351B" w:rsidRDefault="0090351B" w14:paraId="2D222D0A" w14:textId="77777777">
      <w:pPr>
        <w:tabs>
          <w:tab w:val="left" w:pos="426"/>
        </w:tabs>
        <w:spacing w:line="276" w:lineRule="auto"/>
        <w:jc w:val="both"/>
        <w:rPr>
          <w:rFonts w:ascii="Arial" w:hAnsi="Arial" w:eastAsia="Calibri" w:cs="Arial"/>
          <w:sz w:val="22"/>
        </w:rPr>
      </w:pPr>
    </w:p>
    <w:p w:rsidR="0090351B" w:rsidP="0090351B" w:rsidRDefault="0090351B" w14:paraId="1326AD28" w14:textId="77777777">
      <w:pPr>
        <w:tabs>
          <w:tab w:val="left" w:pos="426"/>
        </w:tabs>
        <w:spacing w:line="276" w:lineRule="auto"/>
        <w:jc w:val="both"/>
        <w:rPr>
          <w:rFonts w:ascii="Arial" w:hAnsi="Arial" w:eastAsia="Calibri" w:cs="Arial"/>
          <w:b/>
          <w:sz w:val="22"/>
        </w:rPr>
      </w:pPr>
      <w:r>
        <w:rPr>
          <w:rFonts w:ascii="Arial" w:hAnsi="Arial" w:eastAsia="Calibri" w:cs="Arial"/>
          <w:b/>
          <w:sz w:val="22"/>
        </w:rPr>
        <w:t>2. Consideraciones</w:t>
      </w:r>
    </w:p>
    <w:p w:rsidR="0090351B" w:rsidP="0090351B" w:rsidRDefault="0090351B" w14:paraId="4DCD86CF" w14:textId="77777777">
      <w:pPr>
        <w:tabs>
          <w:tab w:val="left" w:pos="426"/>
        </w:tabs>
        <w:spacing w:line="276" w:lineRule="auto"/>
        <w:jc w:val="both"/>
        <w:rPr>
          <w:rFonts w:ascii="Arial" w:hAnsi="Arial" w:eastAsia="Calibri" w:cs="Arial"/>
          <w:b/>
          <w:sz w:val="22"/>
        </w:rPr>
      </w:pPr>
    </w:p>
    <w:p w:rsidR="0090351B" w:rsidP="0090351B" w:rsidRDefault="0090351B" w14:paraId="60B9A4A4" w14:textId="77777777">
      <w:pPr>
        <w:tabs>
          <w:tab w:val="left" w:pos="426"/>
        </w:tabs>
        <w:spacing w:line="276" w:lineRule="auto"/>
        <w:jc w:val="both"/>
        <w:rPr>
          <w:rFonts w:ascii="Arial" w:hAnsi="Arial" w:eastAsia="Calibri" w:cs="Arial"/>
          <w:sz w:val="22"/>
        </w:rPr>
      </w:pPr>
      <w:r>
        <w:rPr>
          <w:rFonts w:ascii="Arial" w:hAnsi="Arial" w:cs="Arial"/>
          <w:sz w:val="22"/>
        </w:rPr>
        <w:t xml:space="preserve">La Agencia Nacional de Contratación Pública - Colombia Compra Eficiente, </w:t>
      </w:r>
      <w:r>
        <w:rPr>
          <w:rFonts w:ascii="Arial" w:hAnsi="Arial" w:eastAsia="Calibri" w:cs="Arial"/>
          <w:sz w:val="22"/>
        </w:rPr>
        <w:t>en el concepto con radicado No. C-022 del 21 de febrero de 2020, estudió la publicidad de las ofertas en el SECOP. La tesis desarrollada se expone a continuación.</w:t>
      </w:r>
    </w:p>
    <w:p w:rsidR="0090351B" w:rsidP="0090351B" w:rsidRDefault="0090351B" w14:paraId="4CEE0191" w14:textId="77777777">
      <w:pPr>
        <w:tabs>
          <w:tab w:val="left" w:pos="426"/>
        </w:tabs>
        <w:spacing w:line="276" w:lineRule="auto"/>
        <w:jc w:val="both"/>
        <w:rPr>
          <w:rFonts w:ascii="Arial" w:hAnsi="Arial" w:eastAsia="Calibri" w:cs="Arial"/>
          <w:b/>
          <w:sz w:val="22"/>
        </w:rPr>
      </w:pPr>
    </w:p>
    <w:p w:rsidRPr="009278E9" w:rsidR="0090351B" w:rsidP="0090351B" w:rsidRDefault="0090351B" w14:paraId="61BEF748" w14:textId="77777777">
      <w:pPr>
        <w:tabs>
          <w:tab w:val="left" w:pos="0"/>
        </w:tabs>
        <w:spacing w:line="276" w:lineRule="auto"/>
        <w:jc w:val="both"/>
        <w:rPr>
          <w:rFonts w:ascii="Arial" w:hAnsi="Arial" w:eastAsia="Calibri" w:cs="Arial"/>
          <w:b/>
          <w:sz w:val="22"/>
        </w:rPr>
      </w:pPr>
      <w:r>
        <w:rPr>
          <w:rFonts w:ascii="Arial" w:hAnsi="Arial" w:eastAsia="Calibri" w:cs="Arial"/>
          <w:b/>
          <w:sz w:val="22"/>
        </w:rPr>
        <w:t>2</w:t>
      </w:r>
      <w:r w:rsidRPr="009278E9">
        <w:rPr>
          <w:rFonts w:ascii="Arial" w:hAnsi="Arial" w:eastAsia="Calibri" w:cs="Arial"/>
          <w:b/>
          <w:sz w:val="22"/>
        </w:rPr>
        <w:t>.</w:t>
      </w:r>
      <w:r>
        <w:rPr>
          <w:rFonts w:ascii="Arial" w:hAnsi="Arial" w:eastAsia="Calibri" w:cs="Arial"/>
          <w:b/>
          <w:sz w:val="22"/>
        </w:rPr>
        <w:t>1.</w:t>
      </w:r>
      <w:r w:rsidRPr="009278E9">
        <w:rPr>
          <w:rFonts w:ascii="Arial" w:hAnsi="Arial" w:eastAsia="Calibri" w:cs="Arial"/>
          <w:b/>
          <w:sz w:val="22"/>
        </w:rPr>
        <w:t xml:space="preserve"> Acceso a las ofertas en </w:t>
      </w:r>
      <w:r>
        <w:rPr>
          <w:rFonts w:ascii="Arial" w:hAnsi="Arial" w:eastAsia="Calibri" w:cs="Arial"/>
          <w:b/>
          <w:sz w:val="22"/>
        </w:rPr>
        <w:t>los</w:t>
      </w:r>
      <w:r w:rsidRPr="009278E9">
        <w:rPr>
          <w:rFonts w:ascii="Arial" w:hAnsi="Arial" w:eastAsia="Calibri" w:cs="Arial"/>
          <w:b/>
          <w:sz w:val="22"/>
        </w:rPr>
        <w:t xml:space="preserve"> procedimiento</w:t>
      </w:r>
      <w:r>
        <w:rPr>
          <w:rFonts w:ascii="Arial" w:hAnsi="Arial" w:eastAsia="Calibri" w:cs="Arial"/>
          <w:b/>
          <w:sz w:val="22"/>
        </w:rPr>
        <w:t>s</w:t>
      </w:r>
      <w:r w:rsidRPr="009278E9">
        <w:rPr>
          <w:rFonts w:ascii="Arial" w:hAnsi="Arial" w:eastAsia="Calibri" w:cs="Arial"/>
          <w:b/>
          <w:sz w:val="22"/>
        </w:rPr>
        <w:t xml:space="preserve"> </w:t>
      </w:r>
      <w:r>
        <w:rPr>
          <w:rFonts w:ascii="Arial" w:hAnsi="Arial" w:eastAsia="Calibri" w:cs="Arial"/>
          <w:b/>
          <w:sz w:val="22"/>
        </w:rPr>
        <w:t>de selección</w:t>
      </w:r>
    </w:p>
    <w:p w:rsidRPr="009278E9" w:rsidR="0090351B" w:rsidP="0090351B" w:rsidRDefault="0090351B" w14:paraId="76217CAA" w14:textId="77777777">
      <w:pPr>
        <w:spacing w:line="276" w:lineRule="auto"/>
        <w:jc w:val="both"/>
        <w:rPr>
          <w:rFonts w:ascii="Arial" w:hAnsi="Arial" w:eastAsia="Calibri" w:cs="Arial"/>
          <w:sz w:val="22"/>
        </w:rPr>
      </w:pPr>
    </w:p>
    <w:p w:rsidRPr="009278E9" w:rsidR="0090351B" w:rsidP="0090351B" w:rsidRDefault="0090351B" w14:paraId="7DB87B18" w14:textId="77777777">
      <w:pPr>
        <w:spacing w:line="276" w:lineRule="auto"/>
        <w:jc w:val="both"/>
        <w:rPr>
          <w:rFonts w:ascii="Arial" w:hAnsi="Arial" w:eastAsia="Calibri" w:cs="Arial"/>
          <w:sz w:val="22"/>
        </w:rPr>
      </w:pPr>
      <w:r w:rsidRPr="009278E9">
        <w:rPr>
          <w:rFonts w:ascii="Arial" w:hAnsi="Arial" w:eastAsia="Calibri" w:cs="Arial"/>
          <w:sz w:val="22"/>
        </w:rPr>
        <w:t xml:space="preserve">Para resolver su consulta relacionada con </w:t>
      </w:r>
      <w:r>
        <w:rPr>
          <w:rFonts w:ascii="Arial" w:hAnsi="Arial" w:eastAsia="Calibri" w:cs="Arial"/>
          <w:sz w:val="22"/>
        </w:rPr>
        <w:t xml:space="preserve">la publicidad de </w:t>
      </w:r>
      <w:r w:rsidRPr="009278E9">
        <w:rPr>
          <w:rFonts w:ascii="Arial" w:hAnsi="Arial" w:eastAsia="Calibri" w:cs="Arial"/>
          <w:sz w:val="22"/>
        </w:rPr>
        <w:t xml:space="preserve">las ofertas </w:t>
      </w:r>
      <w:r>
        <w:rPr>
          <w:rFonts w:ascii="Arial" w:hAnsi="Arial" w:eastAsia="Calibri" w:cs="Arial"/>
          <w:sz w:val="22"/>
        </w:rPr>
        <w:t>en los</w:t>
      </w:r>
      <w:r w:rsidRPr="009278E9">
        <w:rPr>
          <w:rFonts w:ascii="Arial" w:hAnsi="Arial" w:eastAsia="Calibri" w:cs="Arial"/>
          <w:sz w:val="22"/>
        </w:rPr>
        <w:t xml:space="preserve"> procedimiento</w:t>
      </w:r>
      <w:r>
        <w:rPr>
          <w:rFonts w:ascii="Arial" w:hAnsi="Arial" w:eastAsia="Calibri" w:cs="Arial"/>
          <w:sz w:val="22"/>
        </w:rPr>
        <w:t>s</w:t>
      </w:r>
      <w:r w:rsidRPr="009278E9">
        <w:rPr>
          <w:rFonts w:ascii="Arial" w:hAnsi="Arial" w:eastAsia="Calibri" w:cs="Arial"/>
          <w:sz w:val="22"/>
        </w:rPr>
        <w:t xml:space="preserve"> </w:t>
      </w:r>
      <w:r>
        <w:rPr>
          <w:rFonts w:ascii="Arial" w:hAnsi="Arial" w:eastAsia="Calibri" w:cs="Arial"/>
          <w:sz w:val="22"/>
        </w:rPr>
        <w:t>de selección adelantados en el SECOP II</w:t>
      </w:r>
      <w:r w:rsidRPr="009278E9">
        <w:rPr>
          <w:rFonts w:ascii="Arial" w:hAnsi="Arial" w:eastAsia="Calibri" w:cs="Arial"/>
          <w:sz w:val="22"/>
        </w:rPr>
        <w:t xml:space="preserve">: i) se citará el marco normativo de los procedimientos contractuales y su publicidad; </w:t>
      </w:r>
      <w:proofErr w:type="spellStart"/>
      <w:r w:rsidRPr="009278E9">
        <w:rPr>
          <w:rFonts w:ascii="Arial" w:hAnsi="Arial" w:eastAsia="Calibri" w:cs="Arial"/>
          <w:sz w:val="22"/>
        </w:rPr>
        <w:t>ii</w:t>
      </w:r>
      <w:proofErr w:type="spellEnd"/>
      <w:r w:rsidRPr="009278E9">
        <w:rPr>
          <w:rFonts w:ascii="Arial" w:hAnsi="Arial" w:eastAsia="Calibri" w:cs="Arial"/>
          <w:sz w:val="22"/>
        </w:rPr>
        <w:t xml:space="preserve">) se explicará la forma en que las </w:t>
      </w:r>
      <w:r w:rsidRPr="009278E9">
        <w:rPr>
          <w:rFonts w:ascii="Arial" w:hAnsi="Arial" w:eastAsia="Calibri" w:cs="Arial"/>
          <w:sz w:val="22"/>
        </w:rPr>
        <w:lastRenderedPageBreak/>
        <w:t xml:space="preserve">entidades deben permitir que se conozcan las ofertas en cualquier procedimiento regido por la Ley 80 de 1993; y </w:t>
      </w:r>
      <w:proofErr w:type="spellStart"/>
      <w:r w:rsidRPr="009278E9">
        <w:rPr>
          <w:rFonts w:ascii="Arial" w:hAnsi="Arial" w:eastAsia="Calibri" w:cs="Arial"/>
          <w:sz w:val="22"/>
        </w:rPr>
        <w:t>iii</w:t>
      </w:r>
      <w:proofErr w:type="spellEnd"/>
      <w:r w:rsidRPr="009278E9">
        <w:rPr>
          <w:rFonts w:ascii="Arial" w:hAnsi="Arial" w:eastAsia="Calibri" w:cs="Arial"/>
          <w:sz w:val="22"/>
        </w:rPr>
        <w:t xml:space="preserve">) se concretará lo que ocurre </w:t>
      </w:r>
      <w:r>
        <w:rPr>
          <w:rFonts w:ascii="Arial" w:hAnsi="Arial" w:eastAsia="Calibri" w:cs="Arial"/>
          <w:sz w:val="22"/>
        </w:rPr>
        <w:t>en el SECOP II</w:t>
      </w:r>
      <w:r w:rsidRPr="009278E9">
        <w:rPr>
          <w:rFonts w:ascii="Arial" w:hAnsi="Arial" w:eastAsia="Calibri" w:cs="Arial"/>
          <w:sz w:val="22"/>
        </w:rPr>
        <w:t xml:space="preserve"> respecto de </w:t>
      </w:r>
      <w:r>
        <w:rPr>
          <w:rFonts w:ascii="Arial" w:hAnsi="Arial" w:eastAsia="Calibri" w:cs="Arial"/>
          <w:sz w:val="22"/>
        </w:rPr>
        <w:t>la</w:t>
      </w:r>
      <w:r w:rsidRPr="009278E9">
        <w:rPr>
          <w:rFonts w:ascii="Arial" w:hAnsi="Arial" w:eastAsia="Calibri" w:cs="Arial"/>
          <w:sz w:val="22"/>
        </w:rPr>
        <w:t xml:space="preserve"> publicidad</w:t>
      </w:r>
      <w:r>
        <w:rPr>
          <w:rFonts w:ascii="Arial" w:hAnsi="Arial" w:eastAsia="Calibri" w:cs="Arial"/>
          <w:sz w:val="22"/>
        </w:rPr>
        <w:t xml:space="preserve"> de las ofertas</w:t>
      </w:r>
      <w:r w:rsidRPr="009278E9">
        <w:rPr>
          <w:rFonts w:ascii="Arial" w:hAnsi="Arial" w:eastAsia="Calibri" w:cs="Arial"/>
          <w:sz w:val="22"/>
        </w:rPr>
        <w:t xml:space="preserve">. </w:t>
      </w:r>
    </w:p>
    <w:p w:rsidRPr="009278E9" w:rsidR="0090351B" w:rsidP="0090351B" w:rsidRDefault="0090351B" w14:paraId="295732F1" w14:textId="77777777">
      <w:pPr>
        <w:spacing w:line="276" w:lineRule="auto"/>
        <w:jc w:val="both"/>
        <w:rPr>
          <w:rFonts w:ascii="Arial" w:hAnsi="Arial" w:eastAsia="Calibri" w:cs="Arial"/>
          <w:sz w:val="22"/>
        </w:rPr>
      </w:pPr>
    </w:p>
    <w:p w:rsidRPr="009278E9" w:rsidR="0090351B" w:rsidP="0090351B" w:rsidRDefault="0090351B" w14:paraId="114A1EB2" w14:textId="77777777">
      <w:pPr>
        <w:spacing w:line="276" w:lineRule="auto"/>
        <w:jc w:val="both"/>
        <w:rPr>
          <w:rFonts w:ascii="Arial" w:hAnsi="Arial" w:eastAsia="Calibri" w:cs="Arial"/>
          <w:b/>
          <w:sz w:val="22"/>
        </w:rPr>
      </w:pPr>
      <w:r>
        <w:rPr>
          <w:rFonts w:ascii="Arial" w:hAnsi="Arial" w:eastAsia="Calibri" w:cs="Arial"/>
          <w:b/>
          <w:sz w:val="22"/>
        </w:rPr>
        <w:t>2</w:t>
      </w:r>
      <w:r w:rsidRPr="009278E9">
        <w:rPr>
          <w:rFonts w:ascii="Arial" w:hAnsi="Arial" w:eastAsia="Calibri" w:cs="Arial"/>
          <w:b/>
          <w:sz w:val="22"/>
        </w:rPr>
        <w:t>.1</w:t>
      </w:r>
      <w:r>
        <w:rPr>
          <w:rFonts w:ascii="Arial" w:hAnsi="Arial" w:eastAsia="Calibri" w:cs="Arial"/>
          <w:b/>
          <w:sz w:val="22"/>
        </w:rPr>
        <w:t>.1.</w:t>
      </w:r>
      <w:r w:rsidRPr="009278E9">
        <w:rPr>
          <w:rFonts w:ascii="Arial" w:hAnsi="Arial" w:eastAsia="Calibri" w:cs="Arial"/>
          <w:b/>
          <w:sz w:val="22"/>
        </w:rPr>
        <w:t xml:space="preserve"> Procedimientos contractuales y su publicidad: </w:t>
      </w:r>
      <w:r>
        <w:rPr>
          <w:rFonts w:ascii="Arial" w:hAnsi="Arial" w:eastAsia="Calibri" w:cs="Arial"/>
          <w:b/>
          <w:sz w:val="22"/>
        </w:rPr>
        <w:t>u</w:t>
      </w:r>
      <w:r w:rsidRPr="009278E9">
        <w:rPr>
          <w:rFonts w:ascii="Arial" w:hAnsi="Arial" w:eastAsia="Calibri" w:cs="Arial"/>
          <w:b/>
          <w:sz w:val="22"/>
        </w:rPr>
        <w:t>n deber de las entidades estatales</w:t>
      </w:r>
    </w:p>
    <w:p w:rsidRPr="009278E9" w:rsidR="0090351B" w:rsidP="0090351B" w:rsidRDefault="0090351B" w14:paraId="63884FA7" w14:textId="77777777">
      <w:pPr>
        <w:pStyle w:val="Prrafodelista"/>
        <w:spacing w:line="276" w:lineRule="auto"/>
        <w:ind w:left="360"/>
        <w:jc w:val="both"/>
        <w:rPr>
          <w:rFonts w:ascii="Arial" w:hAnsi="Arial" w:eastAsia="Calibri" w:cs="Arial"/>
          <w:b/>
          <w:sz w:val="22"/>
        </w:rPr>
      </w:pPr>
    </w:p>
    <w:p w:rsidRPr="009278E9" w:rsidR="0090351B" w:rsidP="0090351B" w:rsidRDefault="0090351B" w14:paraId="7F64B452" w14:textId="77777777">
      <w:pPr>
        <w:spacing w:line="276" w:lineRule="auto"/>
        <w:jc w:val="both"/>
        <w:rPr>
          <w:rFonts w:ascii="Arial" w:hAnsi="Arial" w:eastAsia="Calibri" w:cs="Arial"/>
          <w:b/>
          <w:sz w:val="22"/>
        </w:rPr>
      </w:pPr>
      <w:r w:rsidRPr="009278E9">
        <w:rPr>
          <w:rFonts w:ascii="Arial" w:hAnsi="Arial" w:eastAsia="Calibri" w:cs="Arial"/>
          <w:b/>
          <w:sz w:val="22"/>
        </w:rPr>
        <w:t>a) Marco normativo</w:t>
      </w:r>
    </w:p>
    <w:p w:rsidRPr="009278E9" w:rsidR="0090351B" w:rsidP="0090351B" w:rsidRDefault="0090351B" w14:paraId="5566BB41" w14:textId="77777777">
      <w:pPr>
        <w:spacing w:line="276" w:lineRule="auto"/>
        <w:jc w:val="both"/>
        <w:rPr>
          <w:rFonts w:ascii="Arial" w:hAnsi="Arial" w:eastAsia="Calibri" w:cs="Arial"/>
          <w:b/>
          <w:sz w:val="22"/>
        </w:rPr>
      </w:pPr>
    </w:p>
    <w:p w:rsidRPr="009278E9" w:rsidR="0090351B" w:rsidP="0090351B" w:rsidRDefault="0090351B" w14:paraId="612A840E" w14:textId="77777777">
      <w:pPr>
        <w:spacing w:after="120" w:line="276" w:lineRule="auto"/>
        <w:jc w:val="both"/>
        <w:rPr>
          <w:rFonts w:ascii="Arial" w:hAnsi="Arial" w:eastAsia="Calibri" w:cs="Arial"/>
          <w:sz w:val="22"/>
        </w:rPr>
      </w:pPr>
      <w:r w:rsidRPr="009278E9">
        <w:rPr>
          <w:rFonts w:ascii="Arial" w:hAnsi="Arial" w:eastAsia="Calibri" w:cs="Arial"/>
          <w:sz w:val="22"/>
        </w:rPr>
        <w:t xml:space="preserve">Para </w:t>
      </w:r>
      <w:r>
        <w:rPr>
          <w:rFonts w:ascii="Arial" w:hAnsi="Arial" w:eastAsia="Calibri" w:cs="Arial"/>
          <w:sz w:val="22"/>
        </w:rPr>
        <w:t>celebrar sus contratos</w:t>
      </w:r>
      <w:r w:rsidRPr="009278E9">
        <w:rPr>
          <w:rFonts w:ascii="Arial" w:hAnsi="Arial" w:eastAsia="Calibri" w:cs="Arial"/>
          <w:sz w:val="22"/>
        </w:rPr>
        <w:t>, las entidades</w:t>
      </w:r>
      <w:r>
        <w:rPr>
          <w:rFonts w:ascii="Arial" w:hAnsi="Arial" w:eastAsia="Calibri" w:cs="Arial"/>
          <w:sz w:val="22"/>
        </w:rPr>
        <w:t xml:space="preserve"> que se rigen por el Estatuto General de Contratación de la Administración Pública</w:t>
      </w:r>
      <w:r w:rsidRPr="009278E9">
        <w:rPr>
          <w:rFonts w:ascii="Arial" w:hAnsi="Arial" w:eastAsia="Calibri" w:cs="Arial"/>
          <w:sz w:val="22"/>
        </w:rPr>
        <w:t xml:space="preserve"> deben estructurar un procedimiento de </w:t>
      </w:r>
      <w:r>
        <w:rPr>
          <w:rFonts w:ascii="Arial" w:hAnsi="Arial" w:eastAsia="Calibri" w:cs="Arial"/>
          <w:sz w:val="22"/>
        </w:rPr>
        <w:t>selec</w:t>
      </w:r>
      <w:r w:rsidRPr="009278E9">
        <w:rPr>
          <w:rFonts w:ascii="Arial" w:hAnsi="Arial" w:eastAsia="Calibri" w:cs="Arial"/>
          <w:sz w:val="22"/>
        </w:rPr>
        <w:t xml:space="preserve">ción que es reglado, </w:t>
      </w:r>
      <w:r>
        <w:rPr>
          <w:rFonts w:ascii="Arial" w:hAnsi="Arial" w:eastAsia="Calibri" w:cs="Arial"/>
          <w:sz w:val="22"/>
        </w:rPr>
        <w:t>por lo que</w:t>
      </w:r>
      <w:r w:rsidRPr="009278E9">
        <w:rPr>
          <w:rFonts w:ascii="Arial" w:hAnsi="Arial" w:eastAsia="Calibri" w:cs="Arial"/>
          <w:sz w:val="22"/>
        </w:rPr>
        <w:t xml:space="preserve"> se deben consultar las normas que </w:t>
      </w:r>
      <w:r>
        <w:rPr>
          <w:rFonts w:ascii="Arial" w:hAnsi="Arial" w:eastAsia="Calibri" w:cs="Arial"/>
          <w:sz w:val="22"/>
        </w:rPr>
        <w:t xml:space="preserve">lo </w:t>
      </w:r>
      <w:r w:rsidRPr="009278E9">
        <w:rPr>
          <w:rFonts w:ascii="Arial" w:hAnsi="Arial" w:eastAsia="Calibri" w:cs="Arial"/>
          <w:sz w:val="22"/>
        </w:rPr>
        <w:t xml:space="preserve">rigen para determinar la forma </w:t>
      </w:r>
      <w:r>
        <w:rPr>
          <w:rFonts w:ascii="Arial" w:hAnsi="Arial" w:eastAsia="Calibri" w:cs="Arial"/>
          <w:sz w:val="22"/>
        </w:rPr>
        <w:t>de estructura</w:t>
      </w:r>
      <w:r w:rsidRPr="009278E9">
        <w:rPr>
          <w:rFonts w:ascii="Arial" w:hAnsi="Arial" w:eastAsia="Calibri" w:cs="Arial"/>
          <w:sz w:val="22"/>
        </w:rPr>
        <w:t>rlo. Por consiguiente, las principales normas son: la Ley 80 de 1993</w:t>
      </w:r>
      <w:r>
        <w:rPr>
          <w:rFonts w:ascii="Arial" w:hAnsi="Arial" w:eastAsia="Calibri" w:cs="Arial"/>
          <w:sz w:val="22"/>
        </w:rPr>
        <w:t>,</w:t>
      </w:r>
      <w:r w:rsidRPr="009278E9">
        <w:rPr>
          <w:rFonts w:ascii="Arial" w:hAnsi="Arial" w:eastAsia="Calibri" w:cs="Arial"/>
          <w:sz w:val="22"/>
        </w:rPr>
        <w:t xml:space="preserve"> la Ley 1150 de 2007 que, entre otras disposiciones, regula</w:t>
      </w:r>
      <w:r>
        <w:rPr>
          <w:rFonts w:ascii="Arial" w:hAnsi="Arial" w:eastAsia="Calibri" w:cs="Arial"/>
          <w:sz w:val="22"/>
        </w:rPr>
        <w:t>n</w:t>
      </w:r>
      <w:r w:rsidRPr="009278E9">
        <w:rPr>
          <w:rFonts w:ascii="Arial" w:hAnsi="Arial" w:eastAsia="Calibri" w:cs="Arial"/>
          <w:sz w:val="22"/>
        </w:rPr>
        <w:t xml:space="preserve"> las modalidades de selección para la escogencia del contratista; y el Decreto 1082 de 2015, que es reglamentario y concreta cada modalidad de selección, señalando reglas o pasos a seguir para celebrar el contrato estatal.</w:t>
      </w:r>
    </w:p>
    <w:p w:rsidRPr="009278E9" w:rsidR="0090351B" w:rsidP="0090351B" w:rsidRDefault="0090351B" w14:paraId="3718E5F4" w14:textId="77777777">
      <w:pPr>
        <w:spacing w:line="276" w:lineRule="auto"/>
        <w:ind w:firstLine="708"/>
        <w:jc w:val="both"/>
        <w:rPr>
          <w:rFonts w:ascii="Arial" w:hAnsi="Arial" w:eastAsia="Calibri" w:cs="Arial"/>
          <w:sz w:val="22"/>
        </w:rPr>
      </w:pPr>
      <w:r>
        <w:rPr>
          <w:rFonts w:ascii="Arial" w:hAnsi="Arial" w:eastAsia="Calibri" w:cs="Arial"/>
          <w:sz w:val="22"/>
        </w:rPr>
        <w:t>E</w:t>
      </w:r>
      <w:r w:rsidRPr="009278E9">
        <w:rPr>
          <w:rFonts w:ascii="Arial" w:hAnsi="Arial" w:eastAsia="Calibri" w:cs="Arial"/>
          <w:sz w:val="22"/>
        </w:rPr>
        <w:t xml:space="preserve">l artículo 2.2.1.1.1.7.1. del Decreto 1082 de 2015 regula </w:t>
      </w:r>
      <w:r>
        <w:rPr>
          <w:rFonts w:ascii="Arial" w:hAnsi="Arial" w:eastAsia="Calibri" w:cs="Arial"/>
          <w:sz w:val="22"/>
        </w:rPr>
        <w:t xml:space="preserve">el deber de </w:t>
      </w:r>
      <w:r w:rsidRPr="009278E9">
        <w:rPr>
          <w:rFonts w:ascii="Arial" w:hAnsi="Arial" w:eastAsia="Calibri" w:cs="Arial"/>
          <w:sz w:val="22"/>
        </w:rPr>
        <w:t xml:space="preserve">publicidad en el SECOP, </w:t>
      </w:r>
      <w:r>
        <w:rPr>
          <w:rFonts w:ascii="Arial" w:hAnsi="Arial" w:eastAsia="Calibri" w:cs="Arial"/>
          <w:sz w:val="22"/>
        </w:rPr>
        <w:t>indicando que</w:t>
      </w:r>
      <w:r w:rsidRPr="009278E9">
        <w:rPr>
          <w:rFonts w:ascii="Arial" w:hAnsi="Arial" w:eastAsia="Calibri" w:cs="Arial"/>
          <w:sz w:val="22"/>
        </w:rPr>
        <w:t xml:space="preserve"> las entidades</w:t>
      </w:r>
      <w:r>
        <w:rPr>
          <w:rFonts w:ascii="Arial" w:hAnsi="Arial" w:eastAsia="Calibri" w:cs="Arial"/>
          <w:sz w:val="22"/>
        </w:rPr>
        <w:t xml:space="preserve"> estatales</w:t>
      </w:r>
      <w:r w:rsidRPr="009278E9">
        <w:rPr>
          <w:rFonts w:ascii="Arial" w:hAnsi="Arial" w:eastAsia="Calibri" w:cs="Arial"/>
          <w:sz w:val="22"/>
        </w:rPr>
        <w:t xml:space="preserve"> </w:t>
      </w:r>
      <w:r>
        <w:rPr>
          <w:rFonts w:ascii="Arial" w:hAnsi="Arial" w:eastAsia="Calibri" w:cs="Arial"/>
          <w:sz w:val="22"/>
        </w:rPr>
        <w:t>están obligadas a</w:t>
      </w:r>
      <w:r w:rsidRPr="009278E9">
        <w:rPr>
          <w:rFonts w:ascii="Arial" w:hAnsi="Arial" w:eastAsia="Calibri" w:cs="Arial"/>
          <w:sz w:val="22"/>
        </w:rPr>
        <w:t xml:space="preserve"> publicar en dicha plataforma los documentos que resulten de la actividad contractual</w:t>
      </w:r>
      <w:r w:rsidRPr="009278E9">
        <w:rPr>
          <w:rStyle w:val="Refdenotaalpie"/>
          <w:rFonts w:ascii="Arial" w:hAnsi="Arial" w:eastAsia="Calibri" w:cs="Arial"/>
          <w:sz w:val="22"/>
        </w:rPr>
        <w:footnoteReference w:id="1"/>
      </w:r>
      <w:r w:rsidRPr="009278E9">
        <w:rPr>
          <w:rFonts w:ascii="Arial" w:hAnsi="Arial" w:eastAsia="Calibri" w:cs="Arial"/>
          <w:sz w:val="22"/>
        </w:rPr>
        <w:t xml:space="preserve">, lo cual permite el control de las actuaciones y decisiones de la Administración y el cumplimiento de los demás principios de la contratación pública. Así lo confirma el Consejo de Estado, </w:t>
      </w:r>
      <w:r>
        <w:rPr>
          <w:rFonts w:ascii="Arial" w:hAnsi="Arial" w:eastAsia="Calibri" w:cs="Arial"/>
          <w:sz w:val="22"/>
        </w:rPr>
        <w:t>al aludir al</w:t>
      </w:r>
      <w:r w:rsidRPr="009278E9">
        <w:rPr>
          <w:rFonts w:ascii="Arial" w:hAnsi="Arial" w:eastAsia="Calibri" w:cs="Arial"/>
          <w:sz w:val="22"/>
        </w:rPr>
        <w:t xml:space="preserve"> principio de publicidad</w:t>
      </w:r>
      <w:r>
        <w:rPr>
          <w:rFonts w:ascii="Arial" w:hAnsi="Arial" w:eastAsia="Calibri" w:cs="Arial"/>
          <w:sz w:val="22"/>
        </w:rPr>
        <w:t xml:space="preserve"> en los siguientes términos</w:t>
      </w:r>
      <w:r w:rsidRPr="009278E9">
        <w:rPr>
          <w:rFonts w:ascii="Arial" w:hAnsi="Arial" w:eastAsia="Calibri" w:cs="Arial"/>
          <w:sz w:val="22"/>
        </w:rPr>
        <w:t>:</w:t>
      </w:r>
    </w:p>
    <w:p w:rsidRPr="009278E9" w:rsidR="0090351B" w:rsidP="0090351B" w:rsidRDefault="0090351B" w14:paraId="513A8573" w14:textId="77777777">
      <w:pPr>
        <w:spacing w:line="276" w:lineRule="auto"/>
        <w:jc w:val="both"/>
        <w:rPr>
          <w:rFonts w:ascii="Arial" w:hAnsi="Arial" w:eastAsia="Calibri" w:cs="Arial"/>
          <w:sz w:val="22"/>
        </w:rPr>
      </w:pPr>
    </w:p>
    <w:p w:rsidRPr="009278E9" w:rsidR="0090351B" w:rsidP="0090351B" w:rsidRDefault="0090351B" w14:paraId="4D1E7560" w14:textId="77777777">
      <w:pPr>
        <w:ind w:left="708" w:right="680"/>
        <w:jc w:val="both"/>
        <w:rPr>
          <w:rFonts w:ascii="Arial" w:hAnsi="Arial" w:eastAsia="Calibri" w:cs="Arial"/>
          <w:sz w:val="21"/>
          <w:szCs w:val="21"/>
        </w:rPr>
      </w:pPr>
      <w:r w:rsidRPr="009278E9">
        <w:rPr>
          <w:rFonts w:ascii="Arial" w:hAnsi="Arial" w:eastAsia="Calibri" w:cs="Arial"/>
          <w:sz w:val="21"/>
          <w:szCs w:val="21"/>
        </w:rPr>
        <w:t>En virtud del principio de publicidad: las autoridades deben dar a conocer sus actuaciones y decisiones mediante las comunicaciones, notificaciones o publicaciones que ordena la ley, con el propósito de que sean vinculantes y puedan ser acatadas por sus destinatarios. Publicidad significa anunciar, divulgar, difundir, informar y revelar las decisiones y su motivación para</w:t>
      </w:r>
      <w:r w:rsidRPr="009278E9">
        <w:rPr>
          <w:rFonts w:ascii="Arial" w:hAnsi="Arial" w:cs="Arial"/>
        </w:rPr>
        <w:t xml:space="preserve"> </w:t>
      </w:r>
      <w:r w:rsidRPr="009278E9">
        <w:rPr>
          <w:rFonts w:ascii="Arial" w:hAnsi="Arial" w:eastAsia="Calibri" w:cs="Arial"/>
          <w:sz w:val="21"/>
          <w:szCs w:val="21"/>
        </w:rPr>
        <w:t>hacerlas saber a quiénes va dirigida, de manera que puedan ser obligatorias, controvertibles y controlables.</w:t>
      </w:r>
    </w:p>
    <w:p w:rsidRPr="009278E9" w:rsidR="0090351B" w:rsidP="0090351B" w:rsidRDefault="0090351B" w14:paraId="2489D398" w14:textId="77777777">
      <w:pPr>
        <w:ind w:left="708" w:right="680"/>
        <w:jc w:val="both"/>
        <w:rPr>
          <w:rFonts w:ascii="Arial" w:hAnsi="Arial" w:eastAsia="Calibri" w:cs="Arial"/>
          <w:sz w:val="21"/>
          <w:szCs w:val="21"/>
        </w:rPr>
      </w:pPr>
    </w:p>
    <w:p w:rsidRPr="009278E9" w:rsidR="0090351B" w:rsidP="0090351B" w:rsidRDefault="0090351B" w14:paraId="56874163" w14:textId="77777777">
      <w:pPr>
        <w:ind w:left="708" w:right="680"/>
        <w:jc w:val="both"/>
        <w:rPr>
          <w:rFonts w:ascii="Arial" w:hAnsi="Arial" w:eastAsia="Calibri" w:cs="Arial"/>
          <w:sz w:val="21"/>
          <w:szCs w:val="21"/>
        </w:rPr>
      </w:pPr>
      <w:r w:rsidRPr="009278E9">
        <w:rPr>
          <w:rFonts w:ascii="Arial" w:hAnsi="Arial" w:eastAsia="Calibri" w:cs="Arial"/>
          <w:sz w:val="21"/>
          <w:szCs w:val="21"/>
        </w:rPr>
        <w:lastRenderedPageBreak/>
        <w:t xml:space="preserve">En efecto, los posibles oferentes y la comunidad en general deben tener conocimiento o la oportunidad de conocer tanto la convocatoria y reglas del proceso de selección o llamado a la licitación, como los actos y hechos del procedimiento y los participantes de presentar observaciones (art. 24 Nos. 2 y 6 y 30 No. 3 Ley 80 de 1993). La actuación de la administración debe ser abierta al público y a los participantes o concurrentes, quienes, incluso, en el caso de la licitación pueden hacer uso del ejercicio del derecho a la audiencia pública (art. 24 No. 3 </w:t>
      </w:r>
      <w:proofErr w:type="spellStart"/>
      <w:r w:rsidRPr="009278E9">
        <w:rPr>
          <w:rFonts w:ascii="Arial" w:hAnsi="Arial" w:eastAsia="Calibri" w:cs="Arial"/>
          <w:sz w:val="21"/>
          <w:szCs w:val="21"/>
        </w:rPr>
        <w:t>ibídem</w:t>
      </w:r>
      <w:proofErr w:type="spellEnd"/>
      <w:r w:rsidRPr="009278E9">
        <w:rPr>
          <w:rFonts w:ascii="Arial" w:hAnsi="Arial" w:eastAsia="Calibri" w:cs="Arial"/>
          <w:sz w:val="21"/>
          <w:szCs w:val="21"/>
        </w:rPr>
        <w:t xml:space="preserve"> en armonía con el artículo 273 de la Constitución Política).</w:t>
      </w:r>
    </w:p>
    <w:p w:rsidRPr="009278E9" w:rsidR="0090351B" w:rsidP="0090351B" w:rsidRDefault="0090351B" w14:paraId="1DE464A2" w14:textId="77777777">
      <w:pPr>
        <w:ind w:left="708" w:right="680"/>
        <w:jc w:val="both"/>
        <w:rPr>
          <w:rFonts w:ascii="Arial" w:hAnsi="Arial" w:eastAsia="Calibri" w:cs="Arial"/>
          <w:sz w:val="21"/>
          <w:szCs w:val="21"/>
        </w:rPr>
      </w:pPr>
    </w:p>
    <w:p w:rsidRPr="009278E9" w:rsidR="0090351B" w:rsidP="0090351B" w:rsidRDefault="0090351B" w14:paraId="5DF56361" w14:textId="77777777">
      <w:pPr>
        <w:ind w:left="708" w:right="680"/>
        <w:jc w:val="both"/>
        <w:rPr>
          <w:rFonts w:ascii="Arial" w:hAnsi="Arial" w:eastAsia="Calibri" w:cs="Arial"/>
          <w:sz w:val="21"/>
          <w:szCs w:val="21"/>
        </w:rPr>
      </w:pPr>
      <w:r w:rsidRPr="009278E9">
        <w:rPr>
          <w:rFonts w:ascii="Arial" w:hAnsi="Arial" w:eastAsia="Calibri" w:cs="Arial"/>
          <w:sz w:val="21"/>
          <w:szCs w:val="21"/>
        </w:rPr>
        <w:t>Este principio-deber también se traduce en el correlativo derecho de los interesados de enterarse de esas actuaciones de la administración, pedir por parte de quien demuestre un interés legítimo información y solicitar las copias de los documentos que la integran, con sujeción a la reserva de ley (art. 23 y 74 de la C.P., No. 4 del artículo 24 de la Ley 80 de 1993, entre otros)</w:t>
      </w:r>
      <w:r w:rsidRPr="009278E9">
        <w:rPr>
          <w:rStyle w:val="Refdenotaalpie"/>
          <w:rFonts w:ascii="Arial" w:hAnsi="Arial" w:eastAsia="Calibri" w:cs="Arial"/>
          <w:sz w:val="21"/>
          <w:szCs w:val="21"/>
        </w:rPr>
        <w:footnoteReference w:id="2"/>
      </w:r>
      <w:r w:rsidRPr="009278E9">
        <w:rPr>
          <w:rFonts w:ascii="Arial" w:hAnsi="Arial" w:eastAsia="Calibri" w:cs="Arial"/>
          <w:sz w:val="21"/>
          <w:szCs w:val="21"/>
        </w:rPr>
        <w:t>.</w:t>
      </w:r>
    </w:p>
    <w:p w:rsidRPr="009278E9" w:rsidR="0090351B" w:rsidP="0090351B" w:rsidRDefault="0090351B" w14:paraId="29F279D9" w14:textId="77777777">
      <w:pPr>
        <w:ind w:right="680"/>
        <w:jc w:val="both"/>
        <w:rPr>
          <w:rFonts w:ascii="Arial" w:hAnsi="Arial" w:eastAsia="Calibri" w:cs="Arial"/>
          <w:sz w:val="21"/>
          <w:szCs w:val="21"/>
        </w:rPr>
      </w:pPr>
    </w:p>
    <w:p w:rsidRPr="009278E9" w:rsidR="0090351B" w:rsidP="0090351B" w:rsidRDefault="0090351B" w14:paraId="56394C1A" w14:textId="77777777">
      <w:pPr>
        <w:spacing w:line="276" w:lineRule="auto"/>
        <w:ind w:firstLine="708"/>
        <w:jc w:val="both"/>
        <w:rPr>
          <w:rFonts w:ascii="Arial" w:hAnsi="Arial" w:eastAsia="Calibri" w:cs="Arial"/>
          <w:sz w:val="22"/>
        </w:rPr>
      </w:pPr>
      <w:r w:rsidRPr="009278E9">
        <w:rPr>
          <w:rFonts w:ascii="Arial" w:hAnsi="Arial" w:eastAsia="Calibri" w:cs="Arial"/>
          <w:sz w:val="22"/>
        </w:rPr>
        <w:t>Así pues, es claro que las actuaciones de las entidades</w:t>
      </w:r>
      <w:r>
        <w:rPr>
          <w:rFonts w:ascii="Arial" w:hAnsi="Arial" w:eastAsia="Calibri" w:cs="Arial"/>
          <w:sz w:val="22"/>
        </w:rPr>
        <w:t xml:space="preserve"> estatales</w:t>
      </w:r>
      <w:r w:rsidRPr="009278E9">
        <w:rPr>
          <w:rFonts w:ascii="Arial" w:hAnsi="Arial" w:eastAsia="Calibri" w:cs="Arial"/>
          <w:sz w:val="22"/>
        </w:rPr>
        <w:t xml:space="preserve"> son públicas, y estas tienen el deber de publicar o permitir el acceso de los interesados a lo relacionado con su actividad contractual. De acuerdo con el Consejo de Estado, existen documentos que integran las actuaciones de la Administración en el desarrollo del procedimiento contractual, a los que pueden acceder quienes demuestren un interés legítimo, y esto se refiere, entre otros, a las ofertas que la entidad reciba de los pro</w:t>
      </w:r>
      <w:r>
        <w:rPr>
          <w:rFonts w:ascii="Arial" w:hAnsi="Arial" w:eastAsia="Calibri" w:cs="Arial"/>
          <w:sz w:val="22"/>
        </w:rPr>
        <w:t>ponentes</w:t>
      </w:r>
      <w:r w:rsidRPr="009278E9">
        <w:rPr>
          <w:rFonts w:ascii="Arial" w:hAnsi="Arial" w:eastAsia="Calibri" w:cs="Arial"/>
          <w:sz w:val="22"/>
        </w:rPr>
        <w:t xml:space="preserve"> interesados en satisfacer la necesidad que sea objeto de contratación.</w:t>
      </w:r>
    </w:p>
    <w:p w:rsidRPr="009278E9" w:rsidR="0090351B" w:rsidP="0090351B" w:rsidRDefault="0090351B" w14:paraId="6F296C37" w14:textId="77777777">
      <w:pPr>
        <w:spacing w:line="276" w:lineRule="auto"/>
        <w:jc w:val="both"/>
        <w:rPr>
          <w:rFonts w:ascii="Arial" w:hAnsi="Arial" w:eastAsia="Calibri" w:cs="Arial"/>
          <w:sz w:val="22"/>
        </w:rPr>
      </w:pPr>
      <w:r w:rsidRPr="009278E9">
        <w:rPr>
          <w:rFonts w:ascii="Arial" w:hAnsi="Arial" w:eastAsia="Calibri" w:cs="Arial"/>
          <w:sz w:val="22"/>
        </w:rPr>
        <w:tab/>
      </w:r>
      <w:r w:rsidRPr="009278E9">
        <w:rPr>
          <w:rFonts w:ascii="Arial" w:hAnsi="Arial" w:eastAsia="Calibri" w:cs="Arial"/>
          <w:sz w:val="22"/>
        </w:rPr>
        <w:t xml:space="preserve"> </w:t>
      </w:r>
    </w:p>
    <w:p w:rsidRPr="009278E9" w:rsidR="0090351B" w:rsidP="0090351B" w:rsidRDefault="0090351B" w14:paraId="232973F7" w14:textId="77777777">
      <w:pPr>
        <w:spacing w:line="276" w:lineRule="auto"/>
        <w:jc w:val="both"/>
        <w:rPr>
          <w:rFonts w:ascii="Arial" w:hAnsi="Arial" w:eastAsia="Calibri" w:cs="Arial"/>
          <w:b/>
          <w:sz w:val="22"/>
        </w:rPr>
      </w:pPr>
      <w:r w:rsidRPr="009278E9">
        <w:rPr>
          <w:rFonts w:ascii="Arial" w:hAnsi="Arial" w:eastAsia="Calibri" w:cs="Arial"/>
          <w:b/>
          <w:sz w:val="22"/>
        </w:rPr>
        <w:t xml:space="preserve">b) Actuaciones del procedimiento </w:t>
      </w:r>
      <w:r>
        <w:rPr>
          <w:rFonts w:ascii="Arial" w:hAnsi="Arial" w:eastAsia="Calibri" w:cs="Arial"/>
          <w:b/>
          <w:sz w:val="22"/>
        </w:rPr>
        <w:t>de selección</w:t>
      </w:r>
      <w:r w:rsidRPr="009278E9">
        <w:rPr>
          <w:rFonts w:ascii="Arial" w:hAnsi="Arial" w:eastAsia="Calibri" w:cs="Arial"/>
          <w:b/>
          <w:sz w:val="22"/>
        </w:rPr>
        <w:t>: presentación de las ofertas, su apertura y publicidad</w:t>
      </w:r>
    </w:p>
    <w:p w:rsidRPr="009278E9" w:rsidR="0090351B" w:rsidP="0090351B" w:rsidRDefault="0090351B" w14:paraId="0852997C" w14:textId="77777777">
      <w:pPr>
        <w:spacing w:line="276" w:lineRule="auto"/>
        <w:jc w:val="both"/>
        <w:rPr>
          <w:rFonts w:ascii="Arial" w:hAnsi="Arial" w:eastAsia="Calibri" w:cs="Arial"/>
          <w:b/>
          <w:sz w:val="22"/>
        </w:rPr>
      </w:pPr>
    </w:p>
    <w:p w:rsidRPr="009278E9" w:rsidR="0090351B" w:rsidP="0090351B" w:rsidRDefault="0090351B" w14:paraId="63D6D9D9" w14:textId="77777777">
      <w:pPr>
        <w:spacing w:line="276" w:lineRule="auto"/>
        <w:jc w:val="both"/>
        <w:rPr>
          <w:rFonts w:ascii="Arial" w:hAnsi="Arial" w:eastAsia="Calibri" w:cs="Arial"/>
          <w:sz w:val="22"/>
        </w:rPr>
      </w:pPr>
      <w:r w:rsidRPr="009278E9">
        <w:rPr>
          <w:rFonts w:ascii="Arial" w:hAnsi="Arial" w:eastAsia="Calibri" w:cs="Arial"/>
          <w:sz w:val="22"/>
        </w:rPr>
        <w:t xml:space="preserve">La normativa </w:t>
      </w:r>
      <w:r>
        <w:rPr>
          <w:rFonts w:ascii="Arial" w:hAnsi="Arial" w:eastAsia="Calibri" w:cs="Arial"/>
          <w:sz w:val="22"/>
        </w:rPr>
        <w:t>de contratación pública</w:t>
      </w:r>
      <w:r w:rsidRPr="009278E9">
        <w:rPr>
          <w:rFonts w:ascii="Arial" w:hAnsi="Arial" w:eastAsia="Calibri" w:cs="Arial"/>
          <w:sz w:val="22"/>
        </w:rPr>
        <w:t xml:space="preserve"> contiene disposiciones que le indican a la entidad las actividades y documentos que debe desarrollar en sus procedimientos </w:t>
      </w:r>
      <w:r>
        <w:rPr>
          <w:rFonts w:ascii="Arial" w:hAnsi="Arial" w:eastAsia="Calibri" w:cs="Arial"/>
          <w:sz w:val="22"/>
        </w:rPr>
        <w:t>de selección</w:t>
      </w:r>
      <w:r w:rsidRPr="009278E9">
        <w:rPr>
          <w:rFonts w:ascii="Arial" w:hAnsi="Arial" w:eastAsia="Calibri" w:cs="Arial"/>
          <w:sz w:val="22"/>
        </w:rPr>
        <w:t>, y con base en ello los pr</w:t>
      </w:r>
      <w:r>
        <w:rPr>
          <w:rFonts w:ascii="Arial" w:hAnsi="Arial" w:eastAsia="Calibri" w:cs="Arial"/>
          <w:sz w:val="22"/>
        </w:rPr>
        <w:t>oponente</w:t>
      </w:r>
      <w:r w:rsidRPr="009278E9">
        <w:rPr>
          <w:rFonts w:ascii="Arial" w:hAnsi="Arial" w:eastAsia="Calibri" w:cs="Arial"/>
          <w:sz w:val="22"/>
        </w:rPr>
        <w:t>s pueden conocer los aspectos del objeto de la contratación para presentar sus ofertas, teniendo en cuenta los parámetros que define la entidad en la etapa de planeación del procedimiento.</w:t>
      </w:r>
    </w:p>
    <w:p w:rsidRPr="009278E9" w:rsidR="0090351B" w:rsidP="0090351B" w:rsidRDefault="0090351B" w14:paraId="447055B0"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En todo caso, es indiscutible que el documento que concreta el punto de partida para que los interesados en proveerle al Estado lo que requiere, de acuerdo con sus funciones, conozcan las reglas de la presentación de las ofertas, es el pliego de condiciones, como documento del proceso</w:t>
      </w:r>
      <w:r w:rsidRPr="009278E9">
        <w:rPr>
          <w:rStyle w:val="Refdenotaalpie"/>
          <w:rFonts w:ascii="Arial" w:hAnsi="Arial" w:eastAsia="Calibri" w:cs="Arial"/>
          <w:sz w:val="22"/>
        </w:rPr>
        <w:footnoteReference w:id="3"/>
      </w:r>
      <w:r>
        <w:rPr>
          <w:rFonts w:ascii="Arial" w:hAnsi="Arial" w:eastAsia="Calibri" w:cs="Arial"/>
          <w:sz w:val="22"/>
        </w:rPr>
        <w:t>,</w:t>
      </w:r>
      <w:r w:rsidRPr="009278E9">
        <w:rPr>
          <w:rFonts w:ascii="Arial" w:hAnsi="Arial" w:eastAsia="Calibri" w:cs="Arial"/>
          <w:sz w:val="22"/>
        </w:rPr>
        <w:t xml:space="preserve"> que resulta de planear el procedimiento de </w:t>
      </w:r>
      <w:r w:rsidRPr="009278E9">
        <w:rPr>
          <w:rFonts w:ascii="Arial" w:hAnsi="Arial" w:eastAsia="Calibri" w:cs="Arial"/>
          <w:sz w:val="22"/>
        </w:rPr>
        <w:lastRenderedPageBreak/>
        <w:t>contratación, de tal manera que se logre identificar todo aquello que le informe al público el objeto contractual y cómo será satisfecho.</w:t>
      </w:r>
    </w:p>
    <w:p w:rsidRPr="009278E9" w:rsidR="0090351B" w:rsidP="0090351B" w:rsidRDefault="0090351B" w14:paraId="24942472"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 xml:space="preserve">El artículo 2.2.1.1.2.1.3. del Decreto 1082 de 2015 establece el contenido mínimo del pliego de condiciones, de acuerdo con lo que la entidad adquirirá para satisfacer sus necesidades de bienes, obras o servicios, </w:t>
      </w:r>
      <w:r>
        <w:rPr>
          <w:rFonts w:ascii="Arial" w:hAnsi="Arial" w:eastAsia="Calibri" w:cs="Arial"/>
          <w:sz w:val="22"/>
        </w:rPr>
        <w:t>el cual</w:t>
      </w:r>
      <w:r w:rsidRPr="009278E9">
        <w:rPr>
          <w:rFonts w:ascii="Arial" w:hAnsi="Arial" w:eastAsia="Calibri" w:cs="Arial"/>
          <w:sz w:val="22"/>
        </w:rPr>
        <w:t xml:space="preserve"> debe tener la información desagregada, principalmente en los siguientes ítems: i) identificación detallada del objeto contractual y con el clasificador de bienes y servicios, </w:t>
      </w:r>
      <w:proofErr w:type="spellStart"/>
      <w:r w:rsidRPr="009278E9">
        <w:rPr>
          <w:rFonts w:ascii="Arial" w:hAnsi="Arial" w:eastAsia="Calibri" w:cs="Arial"/>
          <w:sz w:val="22"/>
        </w:rPr>
        <w:t>ii</w:t>
      </w:r>
      <w:proofErr w:type="spellEnd"/>
      <w:r w:rsidRPr="009278E9">
        <w:rPr>
          <w:rFonts w:ascii="Arial" w:hAnsi="Arial" w:eastAsia="Calibri" w:cs="Arial"/>
          <w:sz w:val="22"/>
        </w:rPr>
        <w:t xml:space="preserve">) modalidad y criterios de selección, </w:t>
      </w:r>
      <w:proofErr w:type="spellStart"/>
      <w:r w:rsidRPr="009278E9">
        <w:rPr>
          <w:rFonts w:ascii="Arial" w:hAnsi="Arial" w:eastAsia="Calibri" w:cs="Arial"/>
          <w:sz w:val="22"/>
        </w:rPr>
        <w:t>iii</w:t>
      </w:r>
      <w:proofErr w:type="spellEnd"/>
      <w:r w:rsidRPr="009278E9">
        <w:rPr>
          <w:rFonts w:ascii="Arial" w:hAnsi="Arial" w:eastAsia="Calibri" w:cs="Arial"/>
          <w:sz w:val="22"/>
        </w:rPr>
        <w:t xml:space="preserve">) valoración económica del bien, obra o servicio, </w:t>
      </w:r>
      <w:proofErr w:type="spellStart"/>
      <w:r w:rsidRPr="009278E9">
        <w:rPr>
          <w:rFonts w:ascii="Arial" w:hAnsi="Arial" w:eastAsia="Calibri" w:cs="Arial"/>
          <w:sz w:val="22"/>
        </w:rPr>
        <w:t>iv</w:t>
      </w:r>
      <w:proofErr w:type="spellEnd"/>
      <w:r w:rsidRPr="009278E9">
        <w:rPr>
          <w:rFonts w:ascii="Arial" w:hAnsi="Arial" w:eastAsia="Calibri" w:cs="Arial"/>
          <w:sz w:val="22"/>
        </w:rPr>
        <w:t xml:space="preserve">) reglas de la presentación y </w:t>
      </w:r>
      <w:r>
        <w:rPr>
          <w:rFonts w:ascii="Arial" w:hAnsi="Arial" w:eastAsia="Calibri" w:cs="Arial"/>
          <w:sz w:val="22"/>
        </w:rPr>
        <w:t>evaluación</w:t>
      </w:r>
      <w:r w:rsidRPr="009278E9">
        <w:rPr>
          <w:rFonts w:ascii="Arial" w:hAnsi="Arial" w:eastAsia="Calibri" w:cs="Arial"/>
          <w:sz w:val="22"/>
        </w:rPr>
        <w:t xml:space="preserve"> de las ofertas v) cronograma, vi) riesgos y garantías, entre otros aspectos del contrato</w:t>
      </w:r>
      <w:r w:rsidRPr="009278E9">
        <w:rPr>
          <w:rStyle w:val="Refdenotaalpie"/>
          <w:rFonts w:ascii="Arial" w:hAnsi="Arial" w:eastAsia="Calibri" w:cs="Arial"/>
          <w:sz w:val="22"/>
        </w:rPr>
        <w:footnoteReference w:id="4"/>
      </w:r>
      <w:r w:rsidRPr="009278E9">
        <w:rPr>
          <w:rFonts w:ascii="Arial" w:hAnsi="Arial" w:eastAsia="Calibri" w:cs="Arial"/>
          <w:sz w:val="22"/>
        </w:rPr>
        <w:t>.</w:t>
      </w:r>
    </w:p>
    <w:p w:rsidRPr="009278E9" w:rsidR="0090351B" w:rsidP="0090351B" w:rsidRDefault="0090351B" w14:paraId="6246E548"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 xml:space="preserve">En consecuencia, en el pliego de condiciones y, particularmente, en el cronograma allí establecido, los proveedores conocen el plazo para la presentación de las ofertas; y cuando ocurre el vencimiento de este </w:t>
      </w:r>
      <w:proofErr w:type="gramStart"/>
      <w:r w:rsidRPr="009278E9">
        <w:rPr>
          <w:rFonts w:ascii="Arial" w:hAnsi="Arial" w:eastAsia="Calibri" w:cs="Arial"/>
          <w:sz w:val="22"/>
        </w:rPr>
        <w:t>plazo  ̶</w:t>
      </w:r>
      <w:proofErr w:type="gramEnd"/>
      <w:r w:rsidRPr="009278E9">
        <w:rPr>
          <w:rFonts w:ascii="Arial" w:hAnsi="Arial" w:eastAsia="Calibri" w:cs="Arial"/>
          <w:sz w:val="22"/>
        </w:rPr>
        <w:t xml:space="preserve"> a esto se le denomina el cierre del procedimiento˗̶ , las entidades pueden expedir un acta de cierre indicando el nombre o razón social de los oferentes y sus representantes legales. </w:t>
      </w:r>
      <w:bookmarkStart w:name="_Hlk42482512" w:id="1"/>
      <w:r w:rsidRPr="009278E9">
        <w:rPr>
          <w:rFonts w:ascii="Arial" w:hAnsi="Arial" w:eastAsia="Calibri" w:cs="Arial"/>
          <w:sz w:val="22"/>
        </w:rPr>
        <w:t>Sin embargo, sobre la obligación de las entidades de abrir los sobres de las ofertas y el momento en que deben hacerlo</w:t>
      </w:r>
      <w:r>
        <w:rPr>
          <w:rFonts w:ascii="Arial" w:hAnsi="Arial" w:eastAsia="Calibri" w:cs="Arial"/>
          <w:sz w:val="22"/>
        </w:rPr>
        <w:t xml:space="preserve"> y publicarlas</w:t>
      </w:r>
      <w:r w:rsidRPr="009278E9">
        <w:rPr>
          <w:rFonts w:ascii="Arial" w:hAnsi="Arial" w:eastAsia="Calibri" w:cs="Arial"/>
          <w:sz w:val="22"/>
        </w:rPr>
        <w:t xml:space="preserve"> en sus procedimientos de contratación, le informamos que, de acuerdo con las normas de</w:t>
      </w:r>
      <w:r>
        <w:rPr>
          <w:rFonts w:ascii="Arial" w:hAnsi="Arial" w:eastAsia="Calibri" w:cs="Arial"/>
          <w:sz w:val="22"/>
        </w:rPr>
        <w:t xml:space="preserve"> contratación pública</w:t>
      </w:r>
      <w:r w:rsidRPr="009278E9">
        <w:rPr>
          <w:rFonts w:ascii="Arial" w:hAnsi="Arial" w:eastAsia="Calibri" w:cs="Arial"/>
          <w:sz w:val="22"/>
        </w:rPr>
        <w:t xml:space="preserve">, se observa que no existe una regla que obligue a la entidad a </w:t>
      </w:r>
      <w:r>
        <w:rPr>
          <w:rFonts w:ascii="Arial" w:hAnsi="Arial" w:eastAsia="Calibri" w:cs="Arial"/>
          <w:sz w:val="22"/>
        </w:rPr>
        <w:t>abrir</w:t>
      </w:r>
      <w:r w:rsidRPr="009278E9">
        <w:rPr>
          <w:rFonts w:ascii="Arial" w:hAnsi="Arial" w:eastAsia="Calibri" w:cs="Arial"/>
          <w:sz w:val="22"/>
        </w:rPr>
        <w:t xml:space="preserve"> </w:t>
      </w:r>
      <w:r>
        <w:rPr>
          <w:rFonts w:ascii="Arial" w:hAnsi="Arial" w:eastAsia="Calibri" w:cs="Arial"/>
          <w:sz w:val="22"/>
        </w:rPr>
        <w:t>y publicar</w:t>
      </w:r>
      <w:r w:rsidRPr="009278E9">
        <w:rPr>
          <w:rFonts w:ascii="Arial" w:hAnsi="Arial" w:eastAsia="Calibri" w:cs="Arial"/>
          <w:sz w:val="22"/>
        </w:rPr>
        <w:t xml:space="preserve"> las ofertas en un momento determinado</w:t>
      </w:r>
      <w:r>
        <w:rPr>
          <w:rFonts w:ascii="Arial" w:hAnsi="Arial" w:eastAsia="Calibri" w:cs="Arial"/>
          <w:sz w:val="22"/>
        </w:rPr>
        <w:t>, con excepción de lo señalado por la Ley 1882 de 2018 para la contratación de obras públicas</w:t>
      </w:r>
      <w:r w:rsidRPr="009278E9">
        <w:rPr>
          <w:rStyle w:val="Refdenotaalpie"/>
          <w:rFonts w:ascii="Arial" w:hAnsi="Arial" w:eastAsia="Calibri" w:cs="Arial"/>
          <w:sz w:val="22"/>
        </w:rPr>
        <w:footnoteReference w:id="5"/>
      </w:r>
      <w:r>
        <w:rPr>
          <w:rFonts w:ascii="Arial" w:hAnsi="Arial" w:eastAsia="Calibri" w:cs="Arial"/>
          <w:sz w:val="22"/>
        </w:rPr>
        <w:t>.</w:t>
      </w:r>
    </w:p>
    <w:p w:rsidRPr="009278E9" w:rsidR="0090351B" w:rsidP="0090351B" w:rsidRDefault="0090351B" w14:paraId="54D6DA04"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lastRenderedPageBreak/>
        <w:t xml:space="preserve">No obstante, las entidades estatales pueden observar </w:t>
      </w:r>
      <w:proofErr w:type="spellStart"/>
      <w:r w:rsidRPr="009278E9">
        <w:rPr>
          <w:rFonts w:ascii="Arial" w:hAnsi="Arial" w:eastAsia="Calibri" w:cs="Arial"/>
          <w:sz w:val="22"/>
        </w:rPr>
        <w:t>como</w:t>
      </w:r>
      <w:proofErr w:type="spellEnd"/>
      <w:r w:rsidRPr="009278E9">
        <w:rPr>
          <w:rFonts w:ascii="Arial" w:hAnsi="Arial" w:eastAsia="Calibri" w:cs="Arial"/>
          <w:sz w:val="22"/>
        </w:rPr>
        <w:t xml:space="preserve"> buena práctica lo señalado por la Agencia Nacional de Contratación Pública - Colombia Compra Eficiente en la Circular Externa Única</w:t>
      </w:r>
      <w:r>
        <w:rPr>
          <w:rFonts w:ascii="Arial" w:hAnsi="Arial" w:eastAsia="Calibri" w:cs="Arial"/>
          <w:sz w:val="22"/>
        </w:rPr>
        <w:t>,</w:t>
      </w:r>
      <w:r w:rsidRPr="009278E9">
        <w:rPr>
          <w:rFonts w:ascii="Arial" w:hAnsi="Arial" w:eastAsia="Calibri" w:cs="Arial"/>
          <w:sz w:val="22"/>
        </w:rPr>
        <w:t xml:space="preserve"> que</w:t>
      </w:r>
      <w:r>
        <w:rPr>
          <w:rFonts w:ascii="Arial" w:hAnsi="Arial" w:eastAsia="Calibri" w:cs="Arial"/>
          <w:sz w:val="22"/>
        </w:rPr>
        <w:t>,</w:t>
      </w:r>
      <w:r w:rsidRPr="009278E9">
        <w:rPr>
          <w:rFonts w:ascii="Arial" w:hAnsi="Arial" w:eastAsia="Calibri" w:cs="Arial"/>
          <w:sz w:val="22"/>
        </w:rPr>
        <w:t xml:space="preserve"> en su numeral 5</w:t>
      </w:r>
      <w:r>
        <w:rPr>
          <w:rFonts w:ascii="Arial" w:hAnsi="Arial" w:eastAsia="Calibri" w:cs="Arial"/>
          <w:sz w:val="22"/>
        </w:rPr>
        <w:t>,</w:t>
      </w:r>
      <w:r w:rsidRPr="009278E9">
        <w:rPr>
          <w:rFonts w:ascii="Arial" w:hAnsi="Arial" w:eastAsia="Calibri" w:cs="Arial"/>
          <w:sz w:val="22"/>
        </w:rPr>
        <w:t xml:space="preserve"> trata de la apertura</w:t>
      </w:r>
      <w:r>
        <w:rPr>
          <w:rFonts w:ascii="Arial" w:hAnsi="Arial" w:eastAsia="Calibri" w:cs="Arial"/>
          <w:sz w:val="22"/>
        </w:rPr>
        <w:t xml:space="preserve"> y publicidad</w:t>
      </w:r>
      <w:r w:rsidRPr="009278E9">
        <w:rPr>
          <w:rFonts w:ascii="Arial" w:hAnsi="Arial" w:eastAsia="Calibri" w:cs="Arial"/>
          <w:sz w:val="22"/>
        </w:rPr>
        <w:t xml:space="preserve"> de </w:t>
      </w:r>
      <w:r>
        <w:rPr>
          <w:rFonts w:ascii="Arial" w:hAnsi="Arial" w:eastAsia="Calibri" w:cs="Arial"/>
          <w:sz w:val="22"/>
        </w:rPr>
        <w:t xml:space="preserve">las </w:t>
      </w:r>
      <w:r w:rsidRPr="009278E9">
        <w:rPr>
          <w:rFonts w:ascii="Arial" w:hAnsi="Arial" w:eastAsia="Calibri" w:cs="Arial"/>
          <w:sz w:val="22"/>
        </w:rPr>
        <w:t xml:space="preserve">ofertas, sin distinguir entre las modalidades de selección, pero diferenciando si el procedimiento de contratación es adelantado en </w:t>
      </w:r>
      <w:r>
        <w:rPr>
          <w:rFonts w:ascii="Arial" w:hAnsi="Arial" w:eastAsia="Calibri" w:cs="Arial"/>
          <w:sz w:val="22"/>
        </w:rPr>
        <w:t xml:space="preserve">el </w:t>
      </w:r>
      <w:r w:rsidRPr="009278E9">
        <w:rPr>
          <w:rFonts w:ascii="Arial" w:hAnsi="Arial" w:eastAsia="Calibri" w:cs="Arial"/>
          <w:sz w:val="22"/>
        </w:rPr>
        <w:t xml:space="preserve">SECOP I o en </w:t>
      </w:r>
      <w:r>
        <w:rPr>
          <w:rFonts w:ascii="Arial" w:hAnsi="Arial" w:eastAsia="Calibri" w:cs="Arial"/>
          <w:sz w:val="22"/>
        </w:rPr>
        <w:t xml:space="preserve">el </w:t>
      </w:r>
      <w:r w:rsidRPr="009278E9">
        <w:rPr>
          <w:rFonts w:ascii="Arial" w:hAnsi="Arial" w:eastAsia="Calibri" w:cs="Arial"/>
          <w:sz w:val="22"/>
        </w:rPr>
        <w:t>SECOP II. Para los procedimientos publicados en SECOP I, «</w:t>
      </w:r>
      <w:r>
        <w:rPr>
          <w:rFonts w:ascii="Arial" w:hAnsi="Arial" w:eastAsia="Calibri" w:cs="Arial"/>
          <w:sz w:val="22"/>
        </w:rPr>
        <w:t xml:space="preserve">[...] </w:t>
      </w:r>
      <w:r w:rsidRPr="005C6FC4">
        <w:rPr>
          <w:rFonts w:ascii="Arial" w:hAnsi="Arial" w:eastAsia="Calibri" w:cs="Arial"/>
          <w:sz w:val="22"/>
        </w:rPr>
        <w:t>las</w:t>
      </w:r>
      <w:r>
        <w:rPr>
          <w:rFonts w:ascii="Arial" w:hAnsi="Arial" w:eastAsia="Calibri" w:cs="Arial"/>
          <w:sz w:val="22"/>
        </w:rPr>
        <w:t xml:space="preserve"> </w:t>
      </w:r>
      <w:r w:rsidRPr="005C6FC4">
        <w:rPr>
          <w:rFonts w:ascii="Arial" w:hAnsi="Arial" w:eastAsia="Calibri" w:cs="Arial"/>
          <w:sz w:val="22"/>
        </w:rPr>
        <w:t>Entidades Estatales expedirán a costa de aquellas personas que</w:t>
      </w:r>
      <w:r>
        <w:rPr>
          <w:rFonts w:ascii="Arial" w:hAnsi="Arial" w:eastAsia="Calibri" w:cs="Arial"/>
          <w:sz w:val="22"/>
        </w:rPr>
        <w:t xml:space="preserve"> </w:t>
      </w:r>
      <w:r w:rsidRPr="005C6FC4">
        <w:rPr>
          <w:rFonts w:ascii="Arial" w:hAnsi="Arial" w:eastAsia="Calibri" w:cs="Arial"/>
          <w:sz w:val="22"/>
        </w:rPr>
        <w:t>demuestren interés legítimo, copia de las actuaciones y propuestas</w:t>
      </w:r>
      <w:r>
        <w:rPr>
          <w:rFonts w:ascii="Arial" w:hAnsi="Arial" w:eastAsia="Calibri" w:cs="Arial"/>
          <w:sz w:val="22"/>
        </w:rPr>
        <w:t xml:space="preserve"> </w:t>
      </w:r>
      <w:r w:rsidRPr="005C6FC4">
        <w:rPr>
          <w:rFonts w:ascii="Arial" w:hAnsi="Arial" w:eastAsia="Calibri" w:cs="Arial"/>
          <w:sz w:val="22"/>
        </w:rPr>
        <w:t>recibidas, respetando la reserva de que gocen legalmente las patentes,</w:t>
      </w:r>
      <w:r>
        <w:rPr>
          <w:rFonts w:ascii="Arial" w:hAnsi="Arial" w:eastAsia="Calibri" w:cs="Arial"/>
          <w:sz w:val="22"/>
        </w:rPr>
        <w:t xml:space="preserve"> </w:t>
      </w:r>
      <w:r w:rsidRPr="005C6FC4">
        <w:rPr>
          <w:rFonts w:ascii="Arial" w:hAnsi="Arial" w:eastAsia="Calibri" w:cs="Arial"/>
          <w:sz w:val="22"/>
        </w:rPr>
        <w:t>procedimientos y privilegios</w:t>
      </w:r>
      <w:r w:rsidRPr="009278E9">
        <w:rPr>
          <w:rFonts w:ascii="Arial" w:hAnsi="Arial" w:eastAsia="Calibri" w:cs="Arial"/>
          <w:sz w:val="22"/>
        </w:rPr>
        <w:t>». En SECOP II «</w:t>
      </w:r>
      <w:r>
        <w:rPr>
          <w:rFonts w:ascii="Arial" w:hAnsi="Arial" w:eastAsia="Calibri" w:cs="Arial"/>
          <w:sz w:val="22"/>
        </w:rPr>
        <w:t xml:space="preserve">[...] </w:t>
      </w:r>
      <w:r w:rsidRPr="00D7199F">
        <w:rPr>
          <w:rFonts w:ascii="Arial" w:hAnsi="Arial" w:eastAsia="Calibri" w:cs="Arial"/>
          <w:sz w:val="22"/>
        </w:rPr>
        <w:t>la</w:t>
      </w:r>
      <w:r>
        <w:rPr>
          <w:rFonts w:ascii="Arial" w:hAnsi="Arial" w:eastAsia="Calibri" w:cs="Arial"/>
          <w:sz w:val="22"/>
        </w:rPr>
        <w:t xml:space="preserve"> </w:t>
      </w:r>
      <w:r w:rsidRPr="00D7199F">
        <w:rPr>
          <w:rFonts w:ascii="Arial" w:hAnsi="Arial" w:eastAsia="Calibri" w:cs="Arial"/>
          <w:sz w:val="22"/>
        </w:rPr>
        <w:t>Entidad Estatal dará a conocer las ofertas presentadas en el Proceso de</w:t>
      </w:r>
      <w:r>
        <w:rPr>
          <w:rFonts w:ascii="Arial" w:hAnsi="Arial" w:eastAsia="Calibri" w:cs="Arial"/>
          <w:sz w:val="22"/>
        </w:rPr>
        <w:t xml:space="preserve"> </w:t>
      </w:r>
      <w:r w:rsidRPr="00D7199F">
        <w:rPr>
          <w:rFonts w:ascii="Arial" w:hAnsi="Arial" w:eastAsia="Calibri" w:cs="Arial"/>
          <w:sz w:val="22"/>
        </w:rPr>
        <w:t>Contratación haciendo clic en la opción “publicar ofertas” para que sean</w:t>
      </w:r>
      <w:r>
        <w:rPr>
          <w:rFonts w:ascii="Arial" w:hAnsi="Arial" w:eastAsia="Calibri" w:cs="Arial"/>
          <w:sz w:val="22"/>
        </w:rPr>
        <w:t xml:space="preserve"> </w:t>
      </w:r>
      <w:r w:rsidRPr="00D7199F">
        <w:rPr>
          <w:rFonts w:ascii="Arial" w:hAnsi="Arial" w:eastAsia="Calibri" w:cs="Arial"/>
          <w:sz w:val="22"/>
        </w:rPr>
        <w:t>visibles a todos los proponentes</w:t>
      </w:r>
      <w:r w:rsidRPr="009278E9">
        <w:rPr>
          <w:rFonts w:ascii="Arial" w:hAnsi="Arial" w:eastAsia="Calibri" w:cs="Arial"/>
          <w:sz w:val="22"/>
        </w:rPr>
        <w:t>».</w:t>
      </w:r>
    </w:p>
    <w:bookmarkEnd w:id="1"/>
    <w:p w:rsidRPr="009278E9" w:rsidR="0090351B" w:rsidP="0090351B" w:rsidRDefault="0090351B" w14:paraId="5176A3A5"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A pesar de que la entidad no tiene la obligación de abrir</w:t>
      </w:r>
      <w:r>
        <w:rPr>
          <w:rFonts w:ascii="Arial" w:hAnsi="Arial" w:eastAsia="Calibri" w:cs="Arial"/>
          <w:sz w:val="22"/>
        </w:rPr>
        <w:t xml:space="preserve"> y publicar</w:t>
      </w:r>
      <w:r w:rsidRPr="009278E9">
        <w:rPr>
          <w:rFonts w:ascii="Arial" w:hAnsi="Arial" w:eastAsia="Calibri" w:cs="Arial"/>
          <w:sz w:val="22"/>
        </w:rPr>
        <w:t xml:space="preserve"> las ofertas en un momento determinado, ello no obsta para que los oferentes s</w:t>
      </w:r>
      <w:r>
        <w:rPr>
          <w:rFonts w:ascii="Arial" w:hAnsi="Arial" w:eastAsia="Calibri" w:cs="Arial"/>
          <w:sz w:val="22"/>
        </w:rPr>
        <w:t>í</w:t>
      </w:r>
      <w:r w:rsidRPr="009278E9">
        <w:rPr>
          <w:rFonts w:ascii="Arial" w:hAnsi="Arial" w:eastAsia="Calibri" w:cs="Arial"/>
          <w:sz w:val="22"/>
        </w:rPr>
        <w:t xml:space="preserve"> tengan acceso a las ofertas</w:t>
      </w:r>
      <w:r>
        <w:rPr>
          <w:rFonts w:ascii="Arial" w:hAnsi="Arial" w:eastAsia="Calibri" w:cs="Arial"/>
          <w:sz w:val="22"/>
        </w:rPr>
        <w:t>,</w:t>
      </w:r>
      <w:r w:rsidRPr="009278E9">
        <w:rPr>
          <w:rFonts w:ascii="Arial" w:hAnsi="Arial" w:eastAsia="Calibri" w:cs="Arial"/>
          <w:sz w:val="22"/>
        </w:rPr>
        <w:t xml:space="preserve"> solicitando una copia de estas a la entidad, de acuerdo con los principios que regulan la contratación pública. El artículo 23 de la Ley 80 de 1993 regula los principios que rigen las actuaciones dentro de los procedimientos contractuales que adelantan las entidades</w:t>
      </w:r>
      <w:r w:rsidRPr="009278E9">
        <w:rPr>
          <w:rStyle w:val="Refdenotaalpie"/>
          <w:rFonts w:ascii="Arial" w:hAnsi="Arial" w:eastAsia="Calibri" w:cs="Arial"/>
          <w:sz w:val="22"/>
        </w:rPr>
        <w:footnoteReference w:id="6"/>
      </w:r>
      <w:r w:rsidRPr="009278E9">
        <w:rPr>
          <w:rFonts w:ascii="Arial" w:hAnsi="Arial" w:eastAsia="Calibri" w:cs="Arial"/>
          <w:sz w:val="22"/>
        </w:rPr>
        <w:t>, destac</w:t>
      </w:r>
      <w:r>
        <w:rPr>
          <w:rFonts w:ascii="Arial" w:hAnsi="Arial" w:eastAsia="Calibri" w:cs="Arial"/>
          <w:sz w:val="22"/>
        </w:rPr>
        <w:t>ándose</w:t>
      </w:r>
      <w:r w:rsidRPr="009278E9">
        <w:rPr>
          <w:rFonts w:ascii="Arial" w:hAnsi="Arial" w:eastAsia="Calibri" w:cs="Arial"/>
          <w:sz w:val="22"/>
        </w:rPr>
        <w:t xml:space="preserve"> el principio de transparencia, desarrollado por el artículo 24, que contiene las reglas que permiten a los «interesados» conocer las actuaciones contractuales, que son públicas</w:t>
      </w:r>
      <w:r>
        <w:rPr>
          <w:rFonts w:ascii="Arial" w:hAnsi="Arial" w:eastAsia="Calibri" w:cs="Arial"/>
          <w:sz w:val="22"/>
        </w:rPr>
        <w:t>,</w:t>
      </w:r>
      <w:r w:rsidRPr="009278E9">
        <w:rPr>
          <w:rFonts w:ascii="Arial" w:hAnsi="Arial" w:eastAsia="Calibri" w:cs="Arial"/>
          <w:sz w:val="22"/>
        </w:rPr>
        <w:t xml:space="preserve"> para poder controvertirlas a través de observaciones, </w:t>
      </w:r>
      <w:r w:rsidRPr="009278E9">
        <w:rPr>
          <w:rFonts w:ascii="Arial" w:hAnsi="Arial" w:eastAsia="Calibri" w:cs="Arial"/>
          <w:sz w:val="22"/>
        </w:rPr>
        <w:lastRenderedPageBreak/>
        <w:t>conform</w:t>
      </w:r>
      <w:r>
        <w:rPr>
          <w:rFonts w:ascii="Arial" w:hAnsi="Arial" w:eastAsia="Calibri" w:cs="Arial"/>
          <w:sz w:val="22"/>
        </w:rPr>
        <w:t>ándose así</w:t>
      </w:r>
      <w:r w:rsidRPr="009278E9">
        <w:rPr>
          <w:rFonts w:ascii="Arial" w:hAnsi="Arial" w:eastAsia="Calibri" w:cs="Arial"/>
          <w:sz w:val="22"/>
        </w:rPr>
        <w:t xml:space="preserve"> un expediente, de acuerdo con lo </w:t>
      </w:r>
      <w:r>
        <w:rPr>
          <w:rFonts w:ascii="Arial" w:hAnsi="Arial" w:eastAsia="Calibri" w:cs="Arial"/>
          <w:sz w:val="22"/>
        </w:rPr>
        <w:t>prescrito en</w:t>
      </w:r>
      <w:r w:rsidRPr="009278E9">
        <w:rPr>
          <w:rFonts w:ascii="Arial" w:hAnsi="Arial" w:eastAsia="Calibri" w:cs="Arial"/>
          <w:sz w:val="22"/>
        </w:rPr>
        <w:t xml:space="preserve"> la norma</w:t>
      </w:r>
      <w:r w:rsidRPr="009278E9">
        <w:rPr>
          <w:rStyle w:val="Refdenotaalpie"/>
          <w:rFonts w:ascii="Arial" w:hAnsi="Arial" w:eastAsia="Calibri" w:cs="Arial"/>
          <w:sz w:val="22"/>
        </w:rPr>
        <w:footnoteReference w:id="7"/>
      </w:r>
      <w:r w:rsidRPr="009278E9">
        <w:rPr>
          <w:rFonts w:ascii="Arial" w:hAnsi="Arial" w:eastAsia="Calibri" w:cs="Arial"/>
          <w:sz w:val="22"/>
        </w:rPr>
        <w:t>. Este principio contiene una regla respecto de las ofertas: «4. Las autoridades expedirán a costa de aquellas personas que demuestren interés legítimo, copias de las actuaciones y propuestas recibidas, respetando la reserva de que gocen legalmente las patentes, procedimientos y privilegios».</w:t>
      </w:r>
    </w:p>
    <w:p w:rsidRPr="009278E9" w:rsidR="0090351B" w:rsidP="0090351B" w:rsidRDefault="0090351B" w14:paraId="4F70C2C3"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 xml:space="preserve">Como se observa, </w:t>
      </w:r>
      <w:r>
        <w:rPr>
          <w:rFonts w:ascii="Arial" w:hAnsi="Arial" w:eastAsia="Calibri" w:cs="Arial"/>
          <w:sz w:val="22"/>
        </w:rPr>
        <w:t>la regulación d</w:t>
      </w:r>
      <w:r w:rsidRPr="009278E9">
        <w:rPr>
          <w:rFonts w:ascii="Arial" w:hAnsi="Arial" w:eastAsia="Calibri" w:cs="Arial"/>
          <w:sz w:val="22"/>
        </w:rPr>
        <w:t>el principio de transparencia menciona como intervinientes en las actuaciones del procedimiento de contratación a los «interesados», y para definirlos, se acudirá al artículo 77 de la Ley 80 de 1993, que permite aplicar las normas de los procedimientos y actuaciones administrativas a los procedimientos contractuales</w:t>
      </w:r>
      <w:r w:rsidRPr="009278E9">
        <w:rPr>
          <w:rStyle w:val="Refdenotaalpie"/>
          <w:rFonts w:ascii="Arial" w:hAnsi="Arial" w:eastAsia="Calibri" w:cs="Arial"/>
          <w:sz w:val="22"/>
        </w:rPr>
        <w:footnoteReference w:id="8"/>
      </w:r>
      <w:r w:rsidRPr="009278E9">
        <w:rPr>
          <w:rFonts w:ascii="Arial" w:hAnsi="Arial" w:eastAsia="Calibri" w:cs="Arial"/>
          <w:sz w:val="22"/>
        </w:rPr>
        <w:t>, y por ello se resalta que el Código de Procedimiento Administrativo y de lo Contencioso Administrativo</w:t>
      </w:r>
      <w:r>
        <w:rPr>
          <w:rFonts w:ascii="Arial" w:hAnsi="Arial" w:eastAsia="Calibri" w:cs="Arial"/>
          <w:sz w:val="22"/>
        </w:rPr>
        <w:t xml:space="preserve">  ̶ </w:t>
      </w:r>
      <w:r w:rsidRPr="009278E9">
        <w:rPr>
          <w:rFonts w:ascii="Arial" w:hAnsi="Arial" w:eastAsia="Calibri" w:cs="Arial"/>
          <w:sz w:val="22"/>
        </w:rPr>
        <w:t>CPACA</w:t>
      </w:r>
      <w:r>
        <w:rPr>
          <w:rFonts w:ascii="Arial" w:hAnsi="Arial" w:eastAsia="Calibri" w:cs="Arial"/>
          <w:sz w:val="22"/>
        </w:rPr>
        <w:t xml:space="preserve"> ̶</w:t>
      </w:r>
      <w:r w:rsidRPr="009278E9">
        <w:rPr>
          <w:rFonts w:ascii="Arial" w:hAnsi="Arial" w:eastAsia="Calibri" w:cs="Arial"/>
          <w:sz w:val="22"/>
        </w:rPr>
        <w:t xml:space="preserve"> contiene algunas disposiciones sobre la intervención en </w:t>
      </w:r>
      <w:r>
        <w:rPr>
          <w:rFonts w:ascii="Arial" w:hAnsi="Arial" w:eastAsia="Calibri" w:cs="Arial"/>
          <w:sz w:val="22"/>
        </w:rPr>
        <w:t xml:space="preserve">las </w:t>
      </w:r>
      <w:r w:rsidRPr="009278E9">
        <w:rPr>
          <w:rFonts w:ascii="Arial" w:hAnsi="Arial" w:eastAsia="Calibri" w:cs="Arial"/>
          <w:sz w:val="22"/>
        </w:rPr>
        <w:t>actuaciones administrativas.</w:t>
      </w:r>
    </w:p>
    <w:p w:rsidRPr="009278E9" w:rsidR="0090351B" w:rsidP="0090351B" w:rsidRDefault="0090351B" w14:paraId="33EC9A2B"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 xml:space="preserve">Teniendo en cuenta que a través de las actuaciones contractuales se ejerce función </w:t>
      </w:r>
      <w:r>
        <w:rPr>
          <w:rFonts w:ascii="Arial" w:hAnsi="Arial" w:eastAsia="Calibri" w:cs="Arial"/>
          <w:sz w:val="22"/>
        </w:rPr>
        <w:t>administrativa</w:t>
      </w:r>
      <w:r w:rsidRPr="009278E9">
        <w:rPr>
          <w:rFonts w:ascii="Arial" w:hAnsi="Arial" w:eastAsia="Calibri" w:cs="Arial"/>
          <w:sz w:val="22"/>
        </w:rPr>
        <w:t xml:space="preserve">, </w:t>
      </w:r>
      <w:r>
        <w:rPr>
          <w:rFonts w:ascii="Arial" w:hAnsi="Arial" w:eastAsia="Calibri" w:cs="Arial"/>
          <w:sz w:val="22"/>
        </w:rPr>
        <w:t>en ellas es posible</w:t>
      </w:r>
      <w:r w:rsidRPr="009278E9">
        <w:rPr>
          <w:rFonts w:ascii="Arial" w:hAnsi="Arial" w:eastAsia="Calibri" w:cs="Arial"/>
          <w:sz w:val="22"/>
        </w:rPr>
        <w:t xml:space="preserve"> la intervención de terceros regulada en los artículos 37 y 38 del CPACA</w:t>
      </w:r>
      <w:r>
        <w:rPr>
          <w:rFonts w:ascii="Arial" w:hAnsi="Arial" w:eastAsia="Calibri" w:cs="Arial"/>
          <w:sz w:val="22"/>
        </w:rPr>
        <w:t>.</w:t>
      </w:r>
      <w:r w:rsidRPr="009278E9">
        <w:rPr>
          <w:rFonts w:ascii="Arial" w:hAnsi="Arial" w:eastAsia="Calibri" w:cs="Arial"/>
          <w:sz w:val="22"/>
        </w:rPr>
        <w:t xml:space="preserve"> </w:t>
      </w:r>
      <w:r>
        <w:rPr>
          <w:rFonts w:ascii="Arial" w:hAnsi="Arial" w:eastAsia="Calibri" w:cs="Arial"/>
          <w:sz w:val="22"/>
        </w:rPr>
        <w:t xml:space="preserve">Por tanto, </w:t>
      </w:r>
      <w:r w:rsidRPr="009278E9">
        <w:rPr>
          <w:rFonts w:ascii="Arial" w:hAnsi="Arial" w:eastAsia="Calibri" w:cs="Arial"/>
          <w:sz w:val="22"/>
        </w:rPr>
        <w:t xml:space="preserve">si se presentan las condiciones señaladas </w:t>
      </w:r>
      <w:r>
        <w:rPr>
          <w:rFonts w:ascii="Arial" w:hAnsi="Arial" w:eastAsia="Calibri" w:cs="Arial"/>
          <w:sz w:val="22"/>
        </w:rPr>
        <w:t>en tales</w:t>
      </w:r>
      <w:r w:rsidRPr="009278E9">
        <w:rPr>
          <w:rFonts w:ascii="Arial" w:hAnsi="Arial" w:eastAsia="Calibri" w:cs="Arial"/>
          <w:sz w:val="22"/>
        </w:rPr>
        <w:t xml:space="preserve"> norma</w:t>
      </w:r>
      <w:r>
        <w:rPr>
          <w:rFonts w:ascii="Arial" w:hAnsi="Arial" w:eastAsia="Calibri" w:cs="Arial"/>
          <w:sz w:val="22"/>
        </w:rPr>
        <w:t>s,</w:t>
      </w:r>
      <w:r w:rsidRPr="009278E9">
        <w:rPr>
          <w:rFonts w:ascii="Arial" w:hAnsi="Arial" w:eastAsia="Calibri" w:cs="Arial"/>
          <w:sz w:val="22"/>
        </w:rPr>
        <w:t xml:space="preserve"> es posible que</w:t>
      </w:r>
      <w:r>
        <w:rPr>
          <w:rFonts w:ascii="Arial" w:hAnsi="Arial" w:eastAsia="Calibri" w:cs="Arial"/>
          <w:sz w:val="22"/>
        </w:rPr>
        <w:t xml:space="preserve"> aquellos</w:t>
      </w:r>
      <w:r w:rsidRPr="009278E9">
        <w:rPr>
          <w:rFonts w:ascii="Arial" w:hAnsi="Arial" w:eastAsia="Calibri" w:cs="Arial"/>
          <w:sz w:val="22"/>
        </w:rPr>
        <w:t xml:space="preserve"> tengan las mismas oportunidades que las partes para presentar una petición</w:t>
      </w:r>
      <w:r w:rsidRPr="009278E9">
        <w:rPr>
          <w:rStyle w:val="Refdenotaalpie"/>
          <w:rFonts w:ascii="Arial" w:hAnsi="Arial" w:eastAsia="Calibri" w:cs="Arial"/>
          <w:sz w:val="22"/>
        </w:rPr>
        <w:footnoteReference w:id="9"/>
      </w:r>
      <w:r w:rsidRPr="009278E9">
        <w:rPr>
          <w:rFonts w:ascii="Arial" w:hAnsi="Arial" w:eastAsia="Calibri" w:cs="Arial"/>
          <w:sz w:val="22"/>
        </w:rPr>
        <w:t xml:space="preserve">. </w:t>
      </w:r>
    </w:p>
    <w:p w:rsidRPr="009278E9" w:rsidR="0090351B" w:rsidP="0090351B" w:rsidRDefault="0090351B" w14:paraId="16E3299B"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lastRenderedPageBreak/>
        <w:t xml:space="preserve">En ese sentido, el CPACA dispone quienes son las «partes» en una actuación administrativa que, como se expuso, es aplicable a los procedimientos contractuales, y ese concepto contribuye a aclarar lo que se debe entender cuando se habla de </w:t>
      </w:r>
      <w:r>
        <w:rPr>
          <w:rFonts w:ascii="Arial" w:hAnsi="Arial" w:eastAsia="Calibri" w:cs="Arial"/>
          <w:sz w:val="22"/>
        </w:rPr>
        <w:t>«</w:t>
      </w:r>
      <w:r w:rsidRPr="009278E9">
        <w:rPr>
          <w:rFonts w:ascii="Arial" w:hAnsi="Arial" w:eastAsia="Calibri" w:cs="Arial"/>
          <w:sz w:val="22"/>
        </w:rPr>
        <w:t>interesados», es decir, a quienes les afecta o les concierne los actos de una autoridad administrativa</w:t>
      </w:r>
      <w:r>
        <w:rPr>
          <w:rFonts w:ascii="Arial" w:hAnsi="Arial" w:eastAsia="Calibri" w:cs="Arial"/>
          <w:sz w:val="22"/>
        </w:rPr>
        <w:t>,</w:t>
      </w:r>
      <w:r w:rsidRPr="009278E9">
        <w:rPr>
          <w:rFonts w:ascii="Arial" w:hAnsi="Arial" w:eastAsia="Calibri" w:cs="Arial"/>
          <w:sz w:val="22"/>
        </w:rPr>
        <w:t xml:space="preserve"> al tener que asumir las consecuencias que se deriven de ello, y también complementa estas nociones</w:t>
      </w:r>
      <w:r>
        <w:rPr>
          <w:rFonts w:ascii="Arial" w:hAnsi="Arial" w:eastAsia="Calibri" w:cs="Arial"/>
          <w:sz w:val="22"/>
        </w:rPr>
        <w:t>,</w:t>
      </w:r>
      <w:r w:rsidRPr="009278E9">
        <w:rPr>
          <w:rFonts w:ascii="Arial" w:hAnsi="Arial" w:eastAsia="Calibri" w:cs="Arial"/>
          <w:sz w:val="22"/>
        </w:rPr>
        <w:t xml:space="preserve"> al disponer que los terceros pueden llegar a tener los mismos derechos que las partes en ciertas circunstancias.</w:t>
      </w:r>
    </w:p>
    <w:p w:rsidRPr="009278E9" w:rsidR="0090351B" w:rsidP="0090351B" w:rsidRDefault="0090351B" w14:paraId="23BFEBD0" w14:textId="77777777">
      <w:pPr>
        <w:spacing w:before="120" w:after="120" w:line="276" w:lineRule="auto"/>
        <w:ind w:firstLine="708"/>
        <w:jc w:val="both"/>
        <w:rPr>
          <w:rFonts w:ascii="Arial" w:hAnsi="Arial" w:eastAsia="Calibri" w:cs="Arial"/>
          <w:sz w:val="22"/>
        </w:rPr>
      </w:pPr>
      <w:r w:rsidRPr="009278E9">
        <w:rPr>
          <w:rFonts w:ascii="Arial" w:hAnsi="Arial" w:eastAsia="Calibri" w:cs="Arial"/>
          <w:sz w:val="22"/>
        </w:rPr>
        <w:t xml:space="preserve">Ahora bien, los «interesados» </w:t>
      </w:r>
      <w:r>
        <w:rPr>
          <w:rFonts w:ascii="Arial" w:hAnsi="Arial" w:eastAsia="Calibri" w:cs="Arial"/>
          <w:sz w:val="22"/>
        </w:rPr>
        <w:t>en los procedimientos de selección</w:t>
      </w:r>
      <w:r w:rsidRPr="009278E9">
        <w:rPr>
          <w:rFonts w:ascii="Arial" w:hAnsi="Arial" w:eastAsia="Calibri" w:cs="Arial"/>
          <w:sz w:val="22"/>
        </w:rPr>
        <w:t xml:space="preserve"> pueden solicitar la copia de </w:t>
      </w:r>
      <w:r>
        <w:rPr>
          <w:rFonts w:ascii="Arial" w:hAnsi="Arial" w:eastAsia="Calibri" w:cs="Arial"/>
          <w:sz w:val="22"/>
        </w:rPr>
        <w:t>l</w:t>
      </w:r>
      <w:r w:rsidRPr="009278E9">
        <w:rPr>
          <w:rFonts w:ascii="Arial" w:hAnsi="Arial" w:eastAsia="Calibri" w:cs="Arial"/>
          <w:sz w:val="22"/>
        </w:rPr>
        <w:t>as</w:t>
      </w:r>
      <w:r>
        <w:rPr>
          <w:rFonts w:ascii="Arial" w:hAnsi="Arial" w:eastAsia="Calibri" w:cs="Arial"/>
          <w:sz w:val="22"/>
        </w:rPr>
        <w:t xml:space="preserve"> ofertas</w:t>
      </w:r>
      <w:r w:rsidRPr="009278E9">
        <w:rPr>
          <w:rFonts w:ascii="Arial" w:hAnsi="Arial" w:eastAsia="Calibri" w:cs="Arial"/>
          <w:sz w:val="22"/>
        </w:rPr>
        <w:t xml:space="preserve"> mediante una petición de documentos a la entidad contratante, de acuerdo con el artículo 14 de la Ley 1437 de 2011, y la entidad tiene </w:t>
      </w:r>
      <w:r>
        <w:rPr>
          <w:rFonts w:ascii="Arial" w:hAnsi="Arial" w:eastAsia="Calibri" w:cs="Arial"/>
          <w:sz w:val="22"/>
        </w:rPr>
        <w:t xml:space="preserve">un plazo máximo de </w:t>
      </w:r>
      <w:r w:rsidRPr="009278E9">
        <w:rPr>
          <w:rFonts w:ascii="Arial" w:hAnsi="Arial" w:eastAsia="Calibri" w:cs="Arial"/>
          <w:sz w:val="22"/>
        </w:rPr>
        <w:t>diez (10) días para responder</w:t>
      </w:r>
      <w:r>
        <w:rPr>
          <w:rFonts w:ascii="Arial" w:hAnsi="Arial" w:eastAsia="Calibri" w:cs="Arial"/>
          <w:sz w:val="22"/>
        </w:rPr>
        <w:t>,</w:t>
      </w:r>
      <w:r w:rsidRPr="009278E9">
        <w:rPr>
          <w:rFonts w:ascii="Arial" w:hAnsi="Arial" w:eastAsia="Calibri" w:cs="Arial"/>
          <w:sz w:val="22"/>
        </w:rPr>
        <w:t xml:space="preserve"> so pena de que</w:t>
      </w:r>
      <w:r>
        <w:rPr>
          <w:rFonts w:ascii="Arial" w:hAnsi="Arial" w:eastAsia="Calibri" w:cs="Arial"/>
          <w:sz w:val="22"/>
        </w:rPr>
        <w:t>,</w:t>
      </w:r>
      <w:r w:rsidRPr="009278E9">
        <w:rPr>
          <w:rFonts w:ascii="Arial" w:hAnsi="Arial" w:eastAsia="Calibri" w:cs="Arial"/>
          <w:sz w:val="22"/>
        </w:rPr>
        <w:t xml:space="preserve"> vencido el término</w:t>
      </w:r>
      <w:r>
        <w:rPr>
          <w:rFonts w:ascii="Arial" w:hAnsi="Arial" w:eastAsia="Calibri" w:cs="Arial"/>
          <w:sz w:val="22"/>
        </w:rPr>
        <w:t>,</w:t>
      </w:r>
      <w:r w:rsidRPr="009278E9">
        <w:rPr>
          <w:rFonts w:ascii="Arial" w:hAnsi="Arial" w:eastAsia="Calibri" w:cs="Arial"/>
          <w:sz w:val="22"/>
        </w:rPr>
        <w:t xml:space="preserve"> deba entregar los documentos, sin la posibilidad de rechazar la solicitud, lo cual se debe cumplir en un plazo de tres (3) días</w:t>
      </w:r>
      <w:r w:rsidRPr="009278E9">
        <w:rPr>
          <w:rStyle w:val="Refdenotaalpie"/>
          <w:rFonts w:ascii="Arial" w:hAnsi="Arial" w:eastAsia="Calibri" w:cs="Arial"/>
          <w:sz w:val="22"/>
        </w:rPr>
        <w:footnoteReference w:id="10"/>
      </w:r>
      <w:r w:rsidRPr="009278E9">
        <w:rPr>
          <w:rFonts w:ascii="Arial" w:hAnsi="Arial" w:eastAsia="Calibri" w:cs="Arial"/>
          <w:sz w:val="22"/>
        </w:rPr>
        <w:t>.</w:t>
      </w:r>
    </w:p>
    <w:p w:rsidR="0090351B" w:rsidP="0090351B" w:rsidRDefault="0090351B" w14:paraId="14C64F80" w14:textId="77777777">
      <w:pPr>
        <w:spacing w:line="276" w:lineRule="auto"/>
        <w:ind w:firstLine="708"/>
        <w:jc w:val="both"/>
        <w:rPr>
          <w:rFonts w:ascii="Arial" w:hAnsi="Arial" w:eastAsia="Calibri" w:cs="Arial"/>
          <w:sz w:val="21"/>
          <w:szCs w:val="21"/>
        </w:rPr>
      </w:pPr>
      <w:r w:rsidRPr="009278E9">
        <w:rPr>
          <w:rFonts w:ascii="Arial" w:hAnsi="Arial" w:eastAsia="Calibri" w:cs="Arial"/>
          <w:sz w:val="22"/>
        </w:rPr>
        <w:t xml:space="preserve">Esas solicitudes versan sobre documentos públicos, teniendo en cuenta que la Ley 1712 de 2014, en el artículo 4, señala que las personas pueden conocer la información pública que posea un sujeto obligado; quienes son las entidades públicas, en </w:t>
      </w:r>
      <w:r w:rsidRPr="009278E9">
        <w:rPr>
          <w:rFonts w:ascii="Arial" w:hAnsi="Arial" w:eastAsia="Calibri" w:cs="Arial"/>
          <w:sz w:val="22"/>
        </w:rPr>
        <w:lastRenderedPageBreak/>
        <w:t>general, entre otros</w:t>
      </w:r>
      <w:r w:rsidRPr="009278E9">
        <w:rPr>
          <w:rStyle w:val="Refdenotaalpie"/>
          <w:rFonts w:ascii="Arial" w:hAnsi="Arial" w:eastAsia="Calibri" w:cs="Arial"/>
          <w:sz w:val="22"/>
        </w:rPr>
        <w:footnoteReference w:id="11"/>
      </w:r>
      <w:r w:rsidRPr="009278E9">
        <w:rPr>
          <w:rFonts w:ascii="Arial" w:hAnsi="Arial" w:eastAsia="Calibri" w:cs="Arial"/>
          <w:sz w:val="22"/>
        </w:rPr>
        <w:t xml:space="preserve">. Y el artículo 6 define la información pública como «toda información que un sujeto obligado </w:t>
      </w:r>
      <w:proofErr w:type="gramStart"/>
      <w:r w:rsidRPr="009278E9">
        <w:rPr>
          <w:rFonts w:ascii="Arial" w:hAnsi="Arial" w:eastAsia="Calibri" w:cs="Arial"/>
          <w:sz w:val="22"/>
        </w:rPr>
        <w:t>genere,</w:t>
      </w:r>
      <w:proofErr w:type="gramEnd"/>
      <w:r w:rsidRPr="009278E9">
        <w:rPr>
          <w:rFonts w:ascii="Arial" w:hAnsi="Arial" w:eastAsia="Calibri" w:cs="Arial"/>
          <w:sz w:val="22"/>
        </w:rPr>
        <w:t xml:space="preserve"> obtenga, adquiera, o controle en su calidad de tal», como es el caso de las ofertas que recibe en sus procedimientos contractuales, ya que las obtiene y controla por su rol de contratante</w:t>
      </w:r>
      <w:r w:rsidRPr="009278E9">
        <w:rPr>
          <w:rStyle w:val="Refdenotaalpie"/>
          <w:rFonts w:ascii="Arial" w:hAnsi="Arial" w:eastAsia="Calibri" w:cs="Arial"/>
          <w:sz w:val="21"/>
          <w:szCs w:val="21"/>
        </w:rPr>
        <w:footnoteReference w:id="12"/>
      </w:r>
      <w:r w:rsidRPr="009278E9">
        <w:rPr>
          <w:rFonts w:ascii="Arial" w:hAnsi="Arial" w:eastAsia="Calibri" w:cs="Arial"/>
          <w:sz w:val="21"/>
          <w:szCs w:val="21"/>
        </w:rPr>
        <w:t>.</w:t>
      </w:r>
    </w:p>
    <w:p w:rsidR="0090351B" w:rsidP="0090351B" w:rsidRDefault="0090351B" w14:paraId="16E4992D" w14:textId="77777777">
      <w:pPr>
        <w:spacing w:line="276" w:lineRule="auto"/>
        <w:jc w:val="both"/>
        <w:rPr>
          <w:rFonts w:ascii="Arial" w:hAnsi="Arial" w:eastAsia="Calibri" w:cs="Arial"/>
          <w:sz w:val="21"/>
          <w:szCs w:val="21"/>
        </w:rPr>
      </w:pPr>
    </w:p>
    <w:p w:rsidRPr="005C6FC4" w:rsidR="0090351B" w:rsidP="0090351B" w:rsidRDefault="0090351B" w14:paraId="5AD50540" w14:textId="77777777">
      <w:pPr>
        <w:spacing w:line="276" w:lineRule="auto"/>
        <w:jc w:val="both"/>
        <w:rPr>
          <w:rFonts w:ascii="Arial" w:hAnsi="Arial" w:eastAsia="Calibri" w:cs="Arial"/>
          <w:b/>
          <w:bCs/>
          <w:sz w:val="21"/>
          <w:szCs w:val="21"/>
        </w:rPr>
      </w:pPr>
      <w:r w:rsidRPr="005C6FC4">
        <w:rPr>
          <w:rFonts w:ascii="Arial" w:hAnsi="Arial" w:eastAsia="Calibri" w:cs="Arial"/>
          <w:b/>
          <w:bCs/>
          <w:sz w:val="21"/>
          <w:szCs w:val="21"/>
        </w:rPr>
        <w:t>c) Publicidad de las ofertas en</w:t>
      </w:r>
      <w:r>
        <w:rPr>
          <w:rFonts w:ascii="Arial" w:hAnsi="Arial" w:eastAsia="Calibri" w:cs="Arial"/>
          <w:b/>
          <w:bCs/>
          <w:sz w:val="21"/>
          <w:szCs w:val="21"/>
        </w:rPr>
        <w:t xml:space="preserve"> el</w:t>
      </w:r>
      <w:r w:rsidRPr="005C6FC4">
        <w:rPr>
          <w:rFonts w:ascii="Arial" w:hAnsi="Arial" w:eastAsia="Calibri" w:cs="Arial"/>
          <w:b/>
          <w:bCs/>
          <w:sz w:val="21"/>
          <w:szCs w:val="21"/>
        </w:rPr>
        <w:t xml:space="preserve"> SECOP II</w:t>
      </w:r>
    </w:p>
    <w:p w:rsidRPr="009278E9" w:rsidR="0090351B" w:rsidP="0090351B" w:rsidRDefault="0090351B" w14:paraId="3937410A" w14:textId="77777777">
      <w:pPr>
        <w:spacing w:line="276" w:lineRule="auto"/>
        <w:jc w:val="both"/>
        <w:rPr>
          <w:rFonts w:ascii="Arial" w:hAnsi="Arial" w:eastAsia="Calibri" w:cs="Arial"/>
          <w:sz w:val="21"/>
          <w:szCs w:val="21"/>
        </w:rPr>
      </w:pPr>
    </w:p>
    <w:p w:rsidR="0090351B" w:rsidP="0090351B" w:rsidRDefault="0090351B" w14:paraId="17C6FFD7" w14:textId="77777777">
      <w:pPr>
        <w:spacing w:after="120" w:line="276" w:lineRule="auto"/>
        <w:jc w:val="both"/>
        <w:rPr>
          <w:rFonts w:ascii="Arial" w:hAnsi="Arial" w:eastAsia="Calibri" w:cs="Arial"/>
          <w:sz w:val="22"/>
        </w:rPr>
      </w:pPr>
      <w:r w:rsidRPr="009278E9">
        <w:rPr>
          <w:rFonts w:ascii="Arial" w:hAnsi="Arial" w:eastAsia="Calibri" w:cs="Arial"/>
          <w:sz w:val="22"/>
        </w:rPr>
        <w:t>Sobre el momento en que</w:t>
      </w:r>
      <w:r>
        <w:rPr>
          <w:rFonts w:ascii="Arial" w:hAnsi="Arial" w:eastAsia="Calibri" w:cs="Arial"/>
          <w:sz w:val="22"/>
        </w:rPr>
        <w:t xml:space="preserve"> la entidad contratante debe publicar las ofertas para que</w:t>
      </w:r>
      <w:r w:rsidRPr="009278E9">
        <w:rPr>
          <w:rFonts w:ascii="Arial" w:hAnsi="Arial" w:eastAsia="Calibri" w:cs="Arial"/>
          <w:sz w:val="22"/>
        </w:rPr>
        <w:t xml:space="preserve"> los «interesados» pued</w:t>
      </w:r>
      <w:r>
        <w:rPr>
          <w:rFonts w:ascii="Arial" w:hAnsi="Arial" w:eastAsia="Calibri" w:cs="Arial"/>
          <w:sz w:val="22"/>
        </w:rPr>
        <w:t>a</w:t>
      </w:r>
      <w:r w:rsidRPr="009278E9">
        <w:rPr>
          <w:rFonts w:ascii="Arial" w:hAnsi="Arial" w:eastAsia="Calibri" w:cs="Arial"/>
          <w:sz w:val="22"/>
        </w:rPr>
        <w:t>n conocer</w:t>
      </w:r>
      <w:r>
        <w:rPr>
          <w:rFonts w:ascii="Arial" w:hAnsi="Arial" w:eastAsia="Calibri" w:cs="Arial"/>
          <w:sz w:val="22"/>
        </w:rPr>
        <w:t>las</w:t>
      </w:r>
      <w:r w:rsidRPr="009278E9">
        <w:rPr>
          <w:rFonts w:ascii="Arial" w:hAnsi="Arial" w:eastAsia="Calibri" w:cs="Arial"/>
          <w:sz w:val="22"/>
        </w:rPr>
        <w:t xml:space="preserve"> y </w:t>
      </w:r>
      <w:r>
        <w:rPr>
          <w:rFonts w:ascii="Arial" w:hAnsi="Arial" w:eastAsia="Calibri" w:cs="Arial"/>
          <w:sz w:val="22"/>
        </w:rPr>
        <w:t>descargar</w:t>
      </w:r>
      <w:r w:rsidRPr="009278E9">
        <w:rPr>
          <w:rFonts w:ascii="Arial" w:hAnsi="Arial" w:eastAsia="Calibri" w:cs="Arial"/>
          <w:sz w:val="22"/>
        </w:rPr>
        <w:t>las en procedimiento</w:t>
      </w:r>
      <w:r>
        <w:rPr>
          <w:rFonts w:ascii="Arial" w:hAnsi="Arial" w:eastAsia="Calibri" w:cs="Arial"/>
          <w:sz w:val="22"/>
        </w:rPr>
        <w:t>s</w:t>
      </w:r>
      <w:r w:rsidRPr="009278E9">
        <w:rPr>
          <w:rFonts w:ascii="Arial" w:hAnsi="Arial" w:eastAsia="Calibri" w:cs="Arial"/>
          <w:sz w:val="22"/>
        </w:rPr>
        <w:t xml:space="preserve"> </w:t>
      </w:r>
      <w:r>
        <w:rPr>
          <w:rFonts w:ascii="Arial" w:hAnsi="Arial" w:eastAsia="Calibri" w:cs="Arial"/>
          <w:sz w:val="22"/>
        </w:rPr>
        <w:t>de selección</w:t>
      </w:r>
      <w:bookmarkStart w:name="_Hlk42479290" w:id="2"/>
      <w:r>
        <w:rPr>
          <w:rFonts w:ascii="Arial" w:hAnsi="Arial" w:eastAsia="Calibri" w:cs="Arial"/>
          <w:sz w:val="22"/>
        </w:rPr>
        <w:t xml:space="preserve"> adelantados en el SECOP II, </w:t>
      </w:r>
      <w:r w:rsidRPr="009278E9">
        <w:rPr>
          <w:rFonts w:ascii="Arial" w:hAnsi="Arial" w:eastAsia="Calibri" w:cs="Arial"/>
          <w:sz w:val="22"/>
        </w:rPr>
        <w:t>es aplicable lo mencionado anteriormente respecto del cierre del procedimiento, esto es, que una vez ocurra, y a pesar de que la normativa de</w:t>
      </w:r>
      <w:r>
        <w:rPr>
          <w:rFonts w:ascii="Arial" w:hAnsi="Arial" w:eastAsia="Calibri" w:cs="Arial"/>
          <w:sz w:val="22"/>
        </w:rPr>
        <w:t xml:space="preserve"> contratación pública</w:t>
      </w:r>
      <w:r w:rsidRPr="009278E9">
        <w:rPr>
          <w:rFonts w:ascii="Arial" w:hAnsi="Arial" w:eastAsia="Calibri" w:cs="Arial"/>
          <w:sz w:val="22"/>
        </w:rPr>
        <w:t xml:space="preserve"> no lo regula, la Agencia Nacional de Contratación Pública - Colombia Compra Eficiente en la Circular Externa Única recomienda que </w:t>
      </w:r>
      <w:r>
        <w:rPr>
          <w:rFonts w:ascii="Arial" w:hAnsi="Arial" w:eastAsia="Calibri" w:cs="Arial"/>
          <w:sz w:val="22"/>
        </w:rPr>
        <w:t xml:space="preserve">se publiquen las ofertas siguiendo lo señalado en la </w:t>
      </w:r>
      <w:r w:rsidRPr="00D7199F">
        <w:rPr>
          <w:rFonts w:ascii="Arial" w:hAnsi="Arial" w:eastAsia="Calibri" w:cs="Arial"/>
          <w:sz w:val="22"/>
        </w:rPr>
        <w:t>Guía rápida para hacer un Proceso de Contratación de Licitación Pública</w:t>
      </w:r>
      <w:r>
        <w:rPr>
          <w:rFonts w:ascii="Arial" w:hAnsi="Arial" w:eastAsia="Calibri" w:cs="Arial"/>
          <w:sz w:val="22"/>
        </w:rPr>
        <w:t xml:space="preserve"> </w:t>
      </w:r>
      <w:r w:rsidRPr="00D7199F">
        <w:rPr>
          <w:rFonts w:ascii="Arial" w:hAnsi="Arial" w:eastAsia="Calibri" w:cs="Arial"/>
          <w:sz w:val="22"/>
        </w:rPr>
        <w:t>en el SECOP II</w:t>
      </w:r>
      <w:r>
        <w:rPr>
          <w:rStyle w:val="Refdenotaalpie"/>
          <w:rFonts w:ascii="Arial" w:hAnsi="Arial" w:eastAsia="Calibri" w:cs="Arial"/>
          <w:sz w:val="22"/>
        </w:rPr>
        <w:footnoteReference w:id="13"/>
      </w:r>
      <w:r>
        <w:rPr>
          <w:rFonts w:ascii="Arial" w:hAnsi="Arial" w:eastAsia="Calibri" w:cs="Arial"/>
          <w:sz w:val="22"/>
        </w:rPr>
        <w:t>.</w:t>
      </w:r>
    </w:p>
    <w:p w:rsidRPr="009278E9" w:rsidR="0090351B" w:rsidP="0090351B" w:rsidRDefault="0090351B" w14:paraId="4851A177" w14:textId="77777777">
      <w:pPr>
        <w:spacing w:before="120" w:line="276" w:lineRule="auto"/>
        <w:ind w:firstLine="708"/>
        <w:jc w:val="both"/>
        <w:rPr>
          <w:rFonts w:ascii="Arial" w:hAnsi="Arial" w:eastAsia="Calibri" w:cs="Arial"/>
          <w:sz w:val="22"/>
        </w:rPr>
      </w:pPr>
      <w:bookmarkStart w:name="_Hlk42482730" w:id="3"/>
      <w:r>
        <w:rPr>
          <w:rFonts w:ascii="Arial" w:hAnsi="Arial" w:eastAsia="Calibri" w:cs="Arial"/>
          <w:sz w:val="22"/>
        </w:rPr>
        <w:t xml:space="preserve">La Guía señala que en la sección «Lista de ofertas» se pueden publicar las ofertas recibidas, lo cual solo se habilita después del cierre del proceso y una vez publicada el acta de cierre, sin límite de tiempo, es decir, ocurrido lo mencionado, la entidad contratante puede publicar las ofertas en cualquier momento. En la sección señalada se encuentra el botón «abrir panel» y al dar clic la plataforma muestra el botón «publicar ofertas», nuevamente se da clic y una ventana emergente muestra la información de los proveedores que ofertaron, además de la opción «publicar lista de ofertas» que, cuando </w:t>
      </w:r>
      <w:r>
        <w:rPr>
          <w:rFonts w:ascii="Arial" w:hAnsi="Arial" w:eastAsia="Calibri" w:cs="Arial"/>
          <w:sz w:val="22"/>
        </w:rPr>
        <w:lastRenderedPageBreak/>
        <w:t>es seleccionada por la entidad contratante, a partir de ese</w:t>
      </w:r>
      <w:r w:rsidRPr="009278E9">
        <w:rPr>
          <w:rFonts w:ascii="Arial" w:hAnsi="Arial" w:eastAsia="Calibri" w:cs="Arial"/>
          <w:sz w:val="22"/>
        </w:rPr>
        <w:t xml:space="preserve"> momento la</w:t>
      </w:r>
      <w:r>
        <w:rPr>
          <w:rFonts w:ascii="Arial" w:hAnsi="Arial" w:eastAsia="Calibri" w:cs="Arial"/>
          <w:sz w:val="22"/>
        </w:rPr>
        <w:t>s</w:t>
      </w:r>
      <w:r w:rsidRPr="009278E9">
        <w:rPr>
          <w:rFonts w:ascii="Arial" w:hAnsi="Arial" w:eastAsia="Calibri" w:cs="Arial"/>
          <w:sz w:val="22"/>
        </w:rPr>
        <w:t xml:space="preserve"> oferta</w:t>
      </w:r>
      <w:r>
        <w:rPr>
          <w:rFonts w:ascii="Arial" w:hAnsi="Arial" w:eastAsia="Calibri" w:cs="Arial"/>
          <w:sz w:val="22"/>
        </w:rPr>
        <w:t>s</w:t>
      </w:r>
      <w:r w:rsidRPr="009278E9">
        <w:rPr>
          <w:rFonts w:ascii="Arial" w:hAnsi="Arial" w:eastAsia="Calibri" w:cs="Arial"/>
          <w:sz w:val="22"/>
        </w:rPr>
        <w:t xml:space="preserve"> </w:t>
      </w:r>
      <w:r>
        <w:rPr>
          <w:rFonts w:ascii="Arial" w:hAnsi="Arial" w:eastAsia="Calibri" w:cs="Arial"/>
          <w:sz w:val="22"/>
        </w:rPr>
        <w:t>son</w:t>
      </w:r>
      <w:r w:rsidRPr="009278E9">
        <w:rPr>
          <w:rFonts w:ascii="Arial" w:hAnsi="Arial" w:eastAsia="Calibri" w:cs="Arial"/>
          <w:sz w:val="22"/>
        </w:rPr>
        <w:t xml:space="preserve"> pública</w:t>
      </w:r>
      <w:r>
        <w:rPr>
          <w:rFonts w:ascii="Arial" w:hAnsi="Arial" w:eastAsia="Calibri" w:cs="Arial"/>
          <w:sz w:val="22"/>
        </w:rPr>
        <w:t xml:space="preserve">s </w:t>
      </w:r>
      <w:r w:rsidRPr="009278E9">
        <w:rPr>
          <w:rFonts w:ascii="Arial" w:hAnsi="Arial" w:eastAsia="Calibri" w:cs="Arial"/>
          <w:sz w:val="22"/>
        </w:rPr>
        <w:t xml:space="preserve">y los «interesados» en las ofertas recibidas pueden </w:t>
      </w:r>
      <w:r>
        <w:rPr>
          <w:rFonts w:ascii="Arial" w:hAnsi="Arial" w:eastAsia="Calibri" w:cs="Arial"/>
          <w:sz w:val="22"/>
        </w:rPr>
        <w:t xml:space="preserve">descargarlas, </w:t>
      </w:r>
      <w:r w:rsidRPr="009278E9">
        <w:rPr>
          <w:rFonts w:ascii="Arial" w:hAnsi="Arial" w:eastAsia="Calibri" w:cs="Arial"/>
          <w:sz w:val="22"/>
        </w:rPr>
        <w:t>en cumplimiento de las normas aplicables, particularmente, el principio de transparencia regulado en el artículo 24 de la Ley 80 de 1993</w:t>
      </w:r>
      <w:r>
        <w:rPr>
          <w:rFonts w:ascii="Arial" w:hAnsi="Arial" w:eastAsia="Calibri" w:cs="Arial"/>
          <w:sz w:val="22"/>
        </w:rPr>
        <w:t>, salvo los documentos que se marcaron como confidenciales de forma previa.</w:t>
      </w:r>
    </w:p>
    <w:bookmarkEnd w:id="2"/>
    <w:bookmarkEnd w:id="3"/>
    <w:p w:rsidR="0090351B" w:rsidP="0090351B" w:rsidRDefault="0090351B" w14:paraId="7EAC1B35" w14:textId="77777777">
      <w:pPr>
        <w:spacing w:line="276" w:lineRule="auto"/>
        <w:jc w:val="both"/>
        <w:rPr>
          <w:rFonts w:ascii="Arial" w:hAnsi="Arial" w:eastAsia="Calibri" w:cs="Arial"/>
          <w:sz w:val="22"/>
        </w:rPr>
      </w:pPr>
    </w:p>
    <w:p w:rsidR="0090351B" w:rsidP="0090351B" w:rsidRDefault="0090351B" w14:paraId="2B9CBD50" w14:textId="77777777">
      <w:pPr>
        <w:pStyle w:val="Prrafodelista"/>
        <w:tabs>
          <w:tab w:val="left" w:pos="284"/>
        </w:tabs>
        <w:spacing w:line="276" w:lineRule="auto"/>
        <w:ind w:left="0"/>
        <w:jc w:val="both"/>
        <w:rPr>
          <w:rFonts w:ascii="Arial" w:hAnsi="Arial" w:eastAsia="Calibri" w:cs="Arial"/>
          <w:sz w:val="22"/>
        </w:rPr>
      </w:pPr>
      <w:r>
        <w:rPr>
          <w:rFonts w:ascii="Arial" w:hAnsi="Arial" w:eastAsia="Calibri" w:cs="Arial"/>
          <w:b/>
          <w:sz w:val="22"/>
        </w:rPr>
        <w:t>3. Respuesta</w:t>
      </w:r>
    </w:p>
    <w:p w:rsidR="0090351B" w:rsidP="0090351B" w:rsidRDefault="0090351B" w14:paraId="37175FAF" w14:textId="77777777">
      <w:pPr>
        <w:spacing w:line="276" w:lineRule="auto"/>
        <w:ind w:left="709" w:right="709"/>
        <w:jc w:val="both"/>
        <w:rPr>
          <w:rFonts w:ascii="Arial" w:hAnsi="Arial" w:eastAsia="Calibri" w:cs="Arial"/>
          <w:iCs/>
          <w:sz w:val="22"/>
        </w:rPr>
      </w:pPr>
    </w:p>
    <w:p w:rsidRPr="00036651" w:rsidR="0090351B" w:rsidP="0090351B" w:rsidRDefault="0090351B" w14:paraId="16BE8A34" w14:textId="77777777">
      <w:pPr>
        <w:spacing w:line="276" w:lineRule="auto"/>
        <w:ind w:left="708" w:right="709"/>
        <w:jc w:val="both"/>
        <w:rPr>
          <w:rFonts w:ascii="Arial" w:hAnsi="Arial" w:eastAsia="Calibri" w:cs="Arial"/>
          <w:sz w:val="21"/>
          <w:szCs w:val="21"/>
        </w:rPr>
      </w:pPr>
      <w:proofErr w:type="gramStart"/>
      <w:r w:rsidRPr="00287198">
        <w:rPr>
          <w:rFonts w:ascii="Arial" w:hAnsi="Arial" w:eastAsia="Calibri" w:cs="Arial"/>
          <w:sz w:val="21"/>
          <w:szCs w:val="21"/>
        </w:rPr>
        <w:t>En la plataforma SECOP II «Cuál es la metodología que se debe tener para la publicación en qué momento se deben publicar las ofertas y por qué?</w:t>
      </w:r>
      <w:proofErr w:type="gramEnd"/>
      <w:r w:rsidRPr="00287198">
        <w:rPr>
          <w:rFonts w:ascii="Arial" w:hAnsi="Arial" w:eastAsia="Calibri" w:cs="Arial"/>
          <w:sz w:val="21"/>
          <w:szCs w:val="21"/>
        </w:rPr>
        <w:t>»</w:t>
      </w:r>
    </w:p>
    <w:p w:rsidR="0090351B" w:rsidP="0090351B" w:rsidRDefault="0090351B" w14:paraId="26C8A743" w14:textId="77777777">
      <w:pPr>
        <w:spacing w:line="276" w:lineRule="auto"/>
        <w:ind w:left="708" w:right="709"/>
        <w:jc w:val="both"/>
        <w:rPr>
          <w:rFonts w:ascii="Arial" w:hAnsi="Arial" w:eastAsia="Calibri" w:cs="Arial"/>
          <w:sz w:val="22"/>
          <w:highlight w:val="yellow"/>
        </w:rPr>
      </w:pPr>
    </w:p>
    <w:p w:rsidR="0090351B" w:rsidP="0090351B" w:rsidRDefault="0090351B" w14:paraId="7AC57BEB" w14:textId="77777777">
      <w:pPr>
        <w:spacing w:line="276" w:lineRule="auto"/>
        <w:jc w:val="both"/>
        <w:rPr>
          <w:rFonts w:ascii="Arial" w:hAnsi="Arial" w:cs="Arial"/>
          <w:sz w:val="22"/>
        </w:rPr>
      </w:pPr>
      <w:r w:rsidRPr="00287198">
        <w:rPr>
          <w:rFonts w:ascii="Arial" w:hAnsi="Arial" w:eastAsia="Calibri" w:cs="Arial"/>
          <w:sz w:val="22"/>
        </w:rPr>
        <w:t>La entidad debe dar apertura y publicar las ofertas después de ocurrido el cierre del procedimiento, es decir, cuando se vence el plazo para la presentación de ofertas señalado en el pliego de condiciones</w:t>
      </w:r>
      <w:r>
        <w:rPr>
          <w:rFonts w:ascii="Arial" w:hAnsi="Arial" w:eastAsia="Calibri" w:cs="Arial"/>
          <w:sz w:val="22"/>
        </w:rPr>
        <w:t xml:space="preserve">, puesto que el principio de transparencia dispone que las actuaciones de las entidades son </w:t>
      </w:r>
      <w:proofErr w:type="gramStart"/>
      <w:r>
        <w:rPr>
          <w:rFonts w:ascii="Arial" w:hAnsi="Arial" w:eastAsia="Calibri" w:cs="Arial"/>
          <w:sz w:val="22"/>
        </w:rPr>
        <w:t>públicas</w:t>
      </w:r>
      <w:proofErr w:type="gramEnd"/>
      <w:r>
        <w:rPr>
          <w:rFonts w:ascii="Arial" w:hAnsi="Arial" w:eastAsia="Calibri" w:cs="Arial"/>
          <w:sz w:val="22"/>
        </w:rPr>
        <w:t xml:space="preserve"> así como los documentos que resulten de su actividad contractual, como las ofertas. En el SECOP II, una vez ocurrido el cierre del proceso y publicada el acta de cierre, se habilitan los botones para publicar las ofertas; y la entidad contratante puede hacerlo en cualquier tiempo siguiendo el procedimiento señalado en la </w:t>
      </w:r>
      <w:r w:rsidRPr="00D7199F">
        <w:rPr>
          <w:rFonts w:ascii="Arial" w:hAnsi="Arial" w:eastAsia="Calibri" w:cs="Arial"/>
          <w:sz w:val="22"/>
        </w:rPr>
        <w:t>Guía rápida para hacer un Proceso de Contratación de Licitación Pública</w:t>
      </w:r>
      <w:r>
        <w:rPr>
          <w:rFonts w:ascii="Arial" w:hAnsi="Arial" w:eastAsia="Calibri" w:cs="Arial"/>
          <w:sz w:val="22"/>
        </w:rPr>
        <w:t xml:space="preserve"> </w:t>
      </w:r>
      <w:r w:rsidRPr="00D7199F">
        <w:rPr>
          <w:rFonts w:ascii="Arial" w:hAnsi="Arial" w:eastAsia="Calibri" w:cs="Arial"/>
          <w:sz w:val="22"/>
        </w:rPr>
        <w:t>en el SECOP II</w:t>
      </w:r>
      <w:r>
        <w:rPr>
          <w:rFonts w:ascii="Arial" w:hAnsi="Arial" w:eastAsia="Calibri" w:cs="Arial"/>
          <w:sz w:val="22"/>
        </w:rPr>
        <w:t xml:space="preserve">, citada anteriormente. </w:t>
      </w:r>
    </w:p>
    <w:p w:rsidR="0090351B" w:rsidP="0090351B" w:rsidRDefault="0090351B" w14:paraId="052FEAA0" w14:textId="77777777">
      <w:pPr>
        <w:spacing w:line="276" w:lineRule="auto"/>
        <w:jc w:val="both"/>
        <w:rPr>
          <w:rFonts w:ascii="Arial" w:hAnsi="Arial" w:cs="Arial"/>
          <w:sz w:val="22"/>
        </w:rPr>
      </w:pPr>
    </w:p>
    <w:p w:rsidR="0090351B" w:rsidP="0090351B" w:rsidRDefault="0090351B" w14:paraId="1A48A02B" w14:textId="77777777">
      <w:pPr>
        <w:spacing w:line="276" w:lineRule="auto"/>
        <w:jc w:val="both"/>
        <w:rPr>
          <w:rFonts w:ascii="Arial" w:hAnsi="Arial" w:eastAsia="Calibri" w:cs="Arial"/>
          <w:sz w:val="22"/>
        </w:rPr>
      </w:pPr>
      <w:r>
        <w:rPr>
          <w:rFonts w:ascii="Arial" w:hAnsi="Arial" w:eastAsia="Calibri" w:cs="Arial"/>
          <w:sz w:val="22"/>
        </w:rPr>
        <w:t>Este concepto tiene el alcance previsto en el artículo 28 del Código de Procedimiento Administrativo y de lo Contencioso Administrativo.</w:t>
      </w:r>
    </w:p>
    <w:p w:rsidR="0090351B" w:rsidP="0090351B" w:rsidRDefault="0090351B" w14:paraId="6F355341" w14:textId="77777777">
      <w:pPr>
        <w:spacing w:line="276" w:lineRule="auto"/>
        <w:jc w:val="both"/>
        <w:rPr>
          <w:rFonts w:ascii="Arial" w:hAnsi="Arial" w:eastAsia="Calibri" w:cs="Arial"/>
          <w:sz w:val="22"/>
        </w:rPr>
      </w:pPr>
    </w:p>
    <w:p w:rsidR="0090351B" w:rsidP="0090351B" w:rsidRDefault="0090351B" w14:paraId="6BC7E94F" w14:textId="77777777">
      <w:pPr>
        <w:jc w:val="both"/>
        <w:rPr>
          <w:rFonts w:ascii="Arial" w:hAnsi="Arial" w:eastAsia="Calibri" w:cs="Arial"/>
          <w:sz w:val="22"/>
        </w:rPr>
      </w:pPr>
      <w:r>
        <w:rPr>
          <w:noProof/>
          <w:lang w:val="en-US"/>
        </w:rPr>
        <mc:AlternateContent>
          <mc:Choice Requires="wps">
            <w:drawing>
              <wp:anchor distT="0" distB="0" distL="114300" distR="114300" simplePos="0" relativeHeight="251658752" behindDoc="0" locked="0" layoutInCell="1" allowOverlap="1" wp14:anchorId="62E1B0D3" wp14:editId="074988DD">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09B8DAAC">
              <v:line id="Conector recto 4"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0A0147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w10:wrap anchorx="page"/>
              </v:line>
            </w:pict>
          </mc:Fallback>
        </mc:AlternateContent>
      </w:r>
    </w:p>
    <w:p w:rsidR="0090351B" w:rsidP="0090351B" w:rsidRDefault="0090351B" w14:paraId="6F4E6FE9" w14:textId="77777777">
      <w:pPr>
        <w:rPr>
          <w:rFonts w:ascii="Arial" w:hAnsi="Arial" w:eastAsia="Times New Roman" w:cs="Arial"/>
          <w:sz w:val="22"/>
          <w:lang w:eastAsia="es-CO"/>
        </w:rPr>
      </w:pPr>
      <w:r>
        <w:rPr>
          <w:rFonts w:ascii="Arial" w:hAnsi="Arial" w:eastAsia="Times New Roman" w:cs="Arial"/>
          <w:sz w:val="22"/>
          <w:lang w:eastAsia="es-CO"/>
        </w:rPr>
        <w:t>Atentamente,</w:t>
      </w:r>
    </w:p>
    <w:p w:rsidR="0090351B" w:rsidP="0090351B" w:rsidRDefault="0090351B" w14:paraId="2F28335C" w14:textId="77777777">
      <w:pPr>
        <w:rPr>
          <w:rFonts w:ascii="Arial" w:hAnsi="Arial" w:eastAsia="Times New Roman" w:cs="Arial"/>
          <w:sz w:val="22"/>
          <w:lang w:eastAsia="es-CO"/>
        </w:rPr>
      </w:pPr>
    </w:p>
    <w:p w:rsidR="0090351B" w:rsidP="0090351B" w:rsidRDefault="005421C4" w14:paraId="344711AF" w14:textId="2719EC51">
      <w:pPr>
        <w:jc w:val="center"/>
        <w:rPr>
          <w:rFonts w:ascii="Arial" w:hAnsi="Arial" w:eastAsia="Times New Roman" w:cs="Arial"/>
          <w:sz w:val="22"/>
          <w:lang w:eastAsia="es-CO"/>
        </w:rPr>
      </w:pPr>
      <w:r w:rsidR="005421C4">
        <w:drawing>
          <wp:inline wp14:editId="4537DB97" wp14:anchorId="288BA6C2">
            <wp:extent cx="2773144" cy="988695"/>
            <wp:effectExtent l="0" t="0" r="0" b="0"/>
            <wp:docPr id="561367788" name="Imagen 20" title=""/>
            <wp:cNvGraphicFramePr>
              <a:graphicFrameLocks noChangeAspect="1"/>
            </wp:cNvGraphicFramePr>
            <a:graphic>
              <a:graphicData uri="http://schemas.openxmlformats.org/drawingml/2006/picture">
                <pic:pic>
                  <pic:nvPicPr>
                    <pic:cNvPr id="0" name="Imagen 20"/>
                    <pic:cNvPicPr/>
                  </pic:nvPicPr>
                  <pic:blipFill>
                    <a:blip r:embed="Rbec2e64cf64f45e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0090351B" w:rsidP="0090351B" w:rsidRDefault="0090351B" w14:paraId="257E486F" w14:textId="77777777">
      <w:pPr>
        <w:jc w:val="center"/>
        <w:rPr>
          <w:rFonts w:ascii="Arial" w:hAnsi="Arial" w:eastAsia="Times New Roman"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90351B" w:rsidTr="0073357E" w14:paraId="7FCB8FB7" w14:textId="77777777">
        <w:trPr>
          <w:trHeight w:val="315"/>
        </w:trPr>
        <w:tc>
          <w:tcPr>
            <w:tcW w:w="488" w:type="dxa"/>
            <w:vAlign w:val="center"/>
            <w:hideMark/>
          </w:tcPr>
          <w:p w:rsidR="0090351B" w:rsidP="0073357E" w:rsidRDefault="0090351B" w14:paraId="78AD8657" w14:textId="77777777">
            <w:pPr>
              <w:rPr>
                <w:rFonts w:ascii="Arial" w:hAnsi="Arial" w:eastAsia="Times New Roman" w:cs="Arial"/>
                <w:sz w:val="16"/>
                <w:szCs w:val="16"/>
                <w:lang w:eastAsia="es-ES"/>
              </w:rPr>
            </w:pPr>
            <w:r>
              <w:rPr>
                <w:rFonts w:ascii="Arial" w:hAnsi="Arial" w:eastAsia="Times New Roman"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90351B" w:rsidP="0073357E" w:rsidRDefault="0090351B" w14:paraId="3407A467" w14:textId="77777777">
            <w:pPr>
              <w:rPr>
                <w:rFonts w:ascii="Arial" w:hAnsi="Arial" w:eastAsia="Times New Roman" w:cs="Arial"/>
                <w:sz w:val="16"/>
                <w:szCs w:val="16"/>
                <w:lang w:eastAsia="es-ES"/>
              </w:rPr>
            </w:pPr>
            <w:r>
              <w:rPr>
                <w:rFonts w:ascii="Arial" w:hAnsi="Arial" w:eastAsia="Times New Roman" w:cs="Arial"/>
                <w:sz w:val="16"/>
                <w:szCs w:val="16"/>
                <w:lang w:eastAsia="es-ES"/>
              </w:rPr>
              <w:t>Ximena Ríos López</w:t>
            </w:r>
          </w:p>
          <w:p w:rsidR="0090351B" w:rsidP="0073357E" w:rsidRDefault="0090351B" w14:paraId="243AD35E" w14:textId="77777777">
            <w:pPr>
              <w:rPr>
                <w:rFonts w:ascii="Arial" w:hAnsi="Arial" w:eastAsia="Times New Roman" w:cs="Arial"/>
                <w:sz w:val="16"/>
                <w:szCs w:val="16"/>
                <w:lang w:eastAsia="es-ES"/>
              </w:rPr>
            </w:pPr>
            <w:r>
              <w:rPr>
                <w:rFonts w:ascii="Arial" w:hAnsi="Arial" w:eastAsia="Times New Roman" w:cs="Arial"/>
                <w:sz w:val="16"/>
                <w:szCs w:val="16"/>
                <w:lang w:eastAsia="es-ES"/>
              </w:rPr>
              <w:t>Gestor T1-11</w:t>
            </w:r>
          </w:p>
        </w:tc>
      </w:tr>
      <w:tr w:rsidR="0090351B" w:rsidTr="0073357E" w14:paraId="60BF2D58" w14:textId="77777777">
        <w:trPr>
          <w:trHeight w:val="330"/>
        </w:trPr>
        <w:tc>
          <w:tcPr>
            <w:tcW w:w="488" w:type="dxa"/>
            <w:vAlign w:val="center"/>
            <w:hideMark/>
          </w:tcPr>
          <w:p w:rsidR="0090351B" w:rsidP="0073357E" w:rsidRDefault="0090351B" w14:paraId="3F556621" w14:textId="77777777">
            <w:pPr>
              <w:rPr>
                <w:rFonts w:ascii="Arial" w:hAnsi="Arial" w:eastAsia="Times New Roman" w:cs="Arial"/>
                <w:sz w:val="16"/>
                <w:szCs w:val="16"/>
                <w:lang w:eastAsia="es-ES"/>
              </w:rPr>
            </w:pPr>
            <w:r>
              <w:rPr>
                <w:rFonts w:ascii="Arial" w:hAnsi="Arial" w:eastAsia="Times New Roman"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90351B" w:rsidP="0073357E" w:rsidRDefault="0090351B" w14:paraId="4A3BC333" w14:textId="77777777">
            <w:pPr>
              <w:rPr>
                <w:rFonts w:ascii="Arial" w:hAnsi="Arial" w:eastAsia="Times New Roman" w:cs="Arial"/>
                <w:sz w:val="16"/>
                <w:szCs w:val="16"/>
                <w:lang w:eastAsia="es-ES"/>
              </w:rPr>
            </w:pPr>
            <w:r>
              <w:rPr>
                <w:rFonts w:ascii="Arial" w:hAnsi="Arial" w:eastAsia="Times New Roman" w:cs="Arial"/>
                <w:sz w:val="16"/>
                <w:szCs w:val="16"/>
                <w:lang w:eastAsia="es-ES"/>
              </w:rPr>
              <w:t>Cristian Andrés Díaz Díez</w:t>
            </w:r>
          </w:p>
          <w:p w:rsidR="0090351B" w:rsidP="0073357E" w:rsidRDefault="0090351B" w14:paraId="71BC52BE" w14:textId="77777777">
            <w:pPr>
              <w:rPr>
                <w:rFonts w:ascii="Arial" w:hAnsi="Arial" w:eastAsia="Times New Roman" w:cs="Arial"/>
                <w:sz w:val="16"/>
                <w:szCs w:val="16"/>
                <w:lang w:eastAsia="es-ES"/>
              </w:rPr>
            </w:pPr>
            <w:r>
              <w:rPr>
                <w:rFonts w:ascii="Arial" w:hAnsi="Arial" w:eastAsia="Times New Roman" w:cs="Arial"/>
                <w:sz w:val="16"/>
                <w:szCs w:val="16"/>
                <w:lang w:eastAsia="es-ES"/>
              </w:rPr>
              <w:t>Contratista, Subdirección de Gestión Contractual</w:t>
            </w:r>
          </w:p>
        </w:tc>
      </w:tr>
      <w:tr w:rsidR="0090351B" w:rsidTr="0073357E" w14:paraId="789D2F81" w14:textId="77777777">
        <w:trPr>
          <w:trHeight w:val="300"/>
        </w:trPr>
        <w:tc>
          <w:tcPr>
            <w:tcW w:w="488" w:type="dxa"/>
            <w:vAlign w:val="center"/>
            <w:hideMark/>
          </w:tcPr>
          <w:p w:rsidR="0090351B" w:rsidP="0073357E" w:rsidRDefault="0090351B" w14:paraId="213B7F95" w14:textId="77777777">
            <w:pPr>
              <w:rPr>
                <w:rFonts w:ascii="Arial" w:hAnsi="Arial" w:eastAsia="Times New Roman" w:cs="Arial"/>
                <w:sz w:val="16"/>
                <w:szCs w:val="16"/>
                <w:lang w:eastAsia="es-ES"/>
              </w:rPr>
            </w:pPr>
            <w:r>
              <w:rPr>
                <w:rFonts w:ascii="Arial" w:hAnsi="Arial" w:eastAsia="Times New Roman"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90351B" w:rsidP="0073357E" w:rsidRDefault="0090351B" w14:paraId="029A3F37" w14:textId="77777777">
            <w:pPr>
              <w:rPr>
                <w:rFonts w:ascii="Arial" w:hAnsi="Arial" w:eastAsia="Times New Roman" w:cs="Arial"/>
                <w:sz w:val="16"/>
                <w:szCs w:val="16"/>
                <w:lang w:eastAsia="es-ES"/>
              </w:rPr>
            </w:pPr>
            <w:r>
              <w:rPr>
                <w:rFonts w:ascii="Arial" w:hAnsi="Arial" w:eastAsia="Times New Roman" w:cs="Arial"/>
                <w:sz w:val="16"/>
                <w:szCs w:val="16"/>
                <w:lang w:eastAsia="es-ES"/>
              </w:rPr>
              <w:t>Fabián Gonzalo Marín Cortés</w:t>
            </w:r>
          </w:p>
          <w:p w:rsidR="0090351B" w:rsidP="0073357E" w:rsidRDefault="0090351B" w14:paraId="7277CA6A" w14:textId="77777777">
            <w:pPr>
              <w:rPr>
                <w:rFonts w:ascii="Arial" w:hAnsi="Arial" w:eastAsia="Times New Roman" w:cs="Arial"/>
                <w:sz w:val="16"/>
                <w:szCs w:val="16"/>
                <w:lang w:eastAsia="es-ES"/>
              </w:rPr>
            </w:pPr>
            <w:r>
              <w:rPr>
                <w:rFonts w:ascii="Arial" w:hAnsi="Arial" w:eastAsia="Times New Roman" w:cs="Arial"/>
                <w:sz w:val="16"/>
                <w:szCs w:val="16"/>
                <w:lang w:eastAsia="es-ES"/>
              </w:rPr>
              <w:t>Subdirector de Gestión Contractual</w:t>
            </w:r>
          </w:p>
        </w:tc>
      </w:tr>
      <w:tr w:rsidR="0090351B" w:rsidTr="0073357E" w14:paraId="404D5FF8" w14:textId="77777777">
        <w:trPr>
          <w:trHeight w:val="300"/>
        </w:trPr>
        <w:tc>
          <w:tcPr>
            <w:tcW w:w="488" w:type="dxa"/>
            <w:vAlign w:val="center"/>
            <w:hideMark/>
          </w:tcPr>
          <w:p w:rsidR="0090351B" w:rsidP="0073357E" w:rsidRDefault="0090351B" w14:paraId="41346777" w14:textId="77777777">
            <w:pPr>
              <w:rPr>
                <w:rFonts w:ascii="Arial" w:hAnsi="Arial" w:eastAsia="Times New Roman" w:cs="Arial"/>
                <w:sz w:val="16"/>
                <w:szCs w:val="16"/>
                <w:lang w:eastAsia="es-ES"/>
              </w:rPr>
            </w:pPr>
            <w:r>
              <w:rPr>
                <w:rFonts w:ascii="Arial" w:hAnsi="Arial" w:eastAsia="Times New Roman" w:cs="Arial"/>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90351B" w:rsidP="0073357E" w:rsidRDefault="0090351B" w14:paraId="127226F6" w14:textId="77777777">
            <w:pPr>
              <w:rPr>
                <w:rFonts w:ascii="Arial" w:hAnsi="Arial" w:eastAsia="Times New Roman" w:cs="Arial"/>
                <w:sz w:val="16"/>
                <w:szCs w:val="16"/>
                <w:lang w:eastAsia="es-ES"/>
              </w:rPr>
            </w:pPr>
            <w:r>
              <w:rPr>
                <w:rFonts w:ascii="Arial" w:hAnsi="Arial" w:eastAsia="Times New Roman" w:cs="Arial"/>
                <w:sz w:val="16"/>
                <w:szCs w:val="16"/>
                <w:lang w:eastAsia="es-ES"/>
              </w:rPr>
              <w:t>0</w:t>
            </w:r>
          </w:p>
        </w:tc>
      </w:tr>
    </w:tbl>
    <w:p w:rsidRPr="0090351B" w:rsidR="0043007C" w:rsidP="0090351B" w:rsidRDefault="0043007C" w14:paraId="39E28F0E" w14:textId="77777777"/>
    <w:sectPr w:rsidRPr="0090351B" w:rsidR="0043007C" w:rsidSect="005A79FE">
      <w:headerReference w:type="default" r:id="rId12"/>
      <w:footerReference w:type="default" r:id="rId13"/>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0FC3" w:rsidRDefault="007B0FC3" w14:paraId="286623AC" w14:textId="77777777">
      <w:r>
        <w:separator/>
      </w:r>
    </w:p>
  </w:endnote>
  <w:endnote w:type="continuationSeparator" w:id="0">
    <w:p w:rsidR="007B0FC3" w:rsidRDefault="007B0FC3" w14:paraId="6D69052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061F2C6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421C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421C4">
      <w:rPr>
        <w:rFonts w:ascii="Arial" w:hAnsi="Arial" w:cs="Arial"/>
        <w:b/>
        <w:bCs/>
        <w:noProof/>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1E23B7CC">
      <w:drawing>
        <wp:inline wp14:editId="662A6D02" wp14:anchorId="608B196D">
          <wp:extent cx="4241994" cy="595165"/>
          <wp:effectExtent l="0" t="0" r="6350" b="0"/>
          <wp:docPr id="2078641806" name="Imagen 12" title=""/>
          <wp:cNvGraphicFramePr>
            <a:graphicFrameLocks noChangeAspect="1"/>
          </wp:cNvGraphicFramePr>
          <a:graphic>
            <a:graphicData uri="http://schemas.openxmlformats.org/drawingml/2006/picture">
              <pic:pic>
                <pic:nvPicPr>
                  <pic:cNvPr id="0" name="Imagen 12"/>
                  <pic:cNvPicPr/>
                </pic:nvPicPr>
                <pic:blipFill>
                  <a:blip r:embed="R3f8d1ea5232d486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0FC3" w:rsidRDefault="007B0FC3" w14:paraId="53F73A05" w14:textId="77777777">
      <w:r>
        <w:separator/>
      </w:r>
    </w:p>
  </w:footnote>
  <w:footnote w:type="continuationSeparator" w:id="0">
    <w:p w:rsidR="007B0FC3" w:rsidRDefault="007B0FC3" w14:paraId="2D7E94E9" w14:textId="77777777">
      <w:r>
        <w:continuationSeparator/>
      </w:r>
    </w:p>
  </w:footnote>
  <w:footnote w:id="1">
    <w:p w:rsidRPr="00D7199F" w:rsidR="0090351B" w:rsidP="0090351B" w:rsidRDefault="0090351B" w14:paraId="6CE00DA7"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w:t>
      </w:r>
    </w:p>
    <w:p w:rsidRPr="00D7199F" w:rsidR="0090351B" w:rsidP="0090351B" w:rsidRDefault="0090351B" w14:paraId="6A78BEF8" w14:textId="77777777">
      <w:pPr>
        <w:pStyle w:val="Textonotapie"/>
        <w:ind w:firstLine="708"/>
        <w:jc w:val="both"/>
        <w:rPr>
          <w:rFonts w:ascii="Arial" w:hAnsi="Arial" w:cs="Arial"/>
          <w:sz w:val="19"/>
          <w:szCs w:val="19"/>
        </w:rPr>
      </w:pPr>
      <w:r w:rsidRPr="00D7199F">
        <w:rPr>
          <w:rFonts w:ascii="Arial" w:hAnsi="Arial" w:cs="Arial"/>
          <w:sz w:val="19"/>
          <w:szCs w:val="19"/>
        </w:rPr>
        <w:t>»La Entidad Estatal está obligada a publicar oportunamente el aviso de convocatoria o la invitación en los Procesos de Contratación de mínima cuantía y el proyecto de pliegos de condiciones en el SECOP para que los interesados en el Proceso de Contratación puedan presentar observaciones o solicitar aclaraciones en el término previsto para el efecto en el artículo 2.2.1.1.2.1.4 del presente decreto».</w:t>
      </w:r>
    </w:p>
    <w:p w:rsidRPr="00D7199F" w:rsidR="0090351B" w:rsidP="0090351B" w:rsidRDefault="0090351B" w14:paraId="35432150" w14:textId="77777777">
      <w:pPr>
        <w:pStyle w:val="Textonotapie"/>
        <w:jc w:val="both"/>
        <w:rPr>
          <w:rFonts w:ascii="Arial" w:hAnsi="Arial" w:cs="Arial"/>
          <w:sz w:val="19"/>
          <w:szCs w:val="19"/>
          <w:lang w:val="es-ES"/>
        </w:rPr>
      </w:pPr>
    </w:p>
  </w:footnote>
  <w:footnote w:id="2">
    <w:p w:rsidRPr="00D7199F" w:rsidR="0090351B" w:rsidP="0090351B" w:rsidRDefault="0090351B" w14:paraId="6B61BF25"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Consejo de Estado. Sección Tercera. Sentencia del 14 de diciembre de 2007. Exp. 24.715. C</w:t>
      </w:r>
      <w:r>
        <w:rPr>
          <w:rFonts w:ascii="Arial" w:hAnsi="Arial" w:cs="Arial"/>
          <w:sz w:val="19"/>
          <w:szCs w:val="19"/>
        </w:rPr>
        <w:t>.</w:t>
      </w:r>
      <w:r w:rsidRPr="00D7199F">
        <w:rPr>
          <w:rFonts w:ascii="Arial" w:hAnsi="Arial" w:cs="Arial"/>
          <w:sz w:val="19"/>
          <w:szCs w:val="19"/>
        </w:rPr>
        <w:t>P</w:t>
      </w:r>
      <w:r>
        <w:rPr>
          <w:rFonts w:ascii="Arial" w:hAnsi="Arial" w:cs="Arial"/>
          <w:sz w:val="19"/>
          <w:szCs w:val="19"/>
        </w:rPr>
        <w:t>.</w:t>
      </w:r>
      <w:r w:rsidRPr="00D7199F">
        <w:rPr>
          <w:rFonts w:ascii="Arial" w:hAnsi="Arial" w:cs="Arial"/>
          <w:sz w:val="19"/>
          <w:szCs w:val="19"/>
        </w:rPr>
        <w:t xml:space="preserve"> Ruth Stella Correa Palacio.</w:t>
      </w:r>
    </w:p>
    <w:p w:rsidRPr="00D7199F" w:rsidR="0090351B" w:rsidP="0090351B" w:rsidRDefault="0090351B" w14:paraId="1FEEDA6A" w14:textId="77777777">
      <w:pPr>
        <w:pStyle w:val="Textonotapie"/>
        <w:ind w:firstLine="708"/>
        <w:jc w:val="both"/>
        <w:rPr>
          <w:rFonts w:ascii="Arial" w:hAnsi="Arial" w:cs="Arial"/>
          <w:sz w:val="19"/>
          <w:szCs w:val="19"/>
          <w:lang w:val="es-ES"/>
        </w:rPr>
      </w:pPr>
    </w:p>
  </w:footnote>
  <w:footnote w:id="3">
    <w:p w:rsidRPr="00D7199F" w:rsidR="0090351B" w:rsidP="0090351B" w:rsidRDefault="0090351B" w14:paraId="293DE49C"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rsidRPr="00D7199F" w:rsidR="0090351B" w:rsidP="0090351B" w:rsidRDefault="0090351B" w14:paraId="4677EED1"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90351B" w:rsidP="0090351B" w:rsidRDefault="0090351B" w14:paraId="02119FF8" w14:textId="77777777">
      <w:pPr>
        <w:pStyle w:val="Textonotapie"/>
        <w:ind w:firstLine="708"/>
        <w:jc w:val="both"/>
        <w:rPr>
          <w:rFonts w:ascii="Arial" w:hAnsi="Arial" w:cs="Arial"/>
          <w:sz w:val="19"/>
          <w:szCs w:val="19"/>
        </w:rPr>
      </w:pPr>
      <w:r w:rsidRPr="00D7199F">
        <w:rPr>
          <w:rFonts w:ascii="Arial" w:hAnsi="Arial" w:cs="Arial"/>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rsidRPr="00D7199F" w:rsidR="0090351B" w:rsidP="0090351B" w:rsidRDefault="0090351B" w14:paraId="7932B0FA"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90351B" w:rsidP="0090351B" w:rsidRDefault="0090351B" w14:paraId="28BC5665" w14:textId="77777777">
      <w:pPr>
        <w:pStyle w:val="Textonotapie"/>
        <w:jc w:val="both"/>
        <w:rPr>
          <w:rFonts w:ascii="Arial" w:hAnsi="Arial" w:cs="Arial"/>
          <w:sz w:val="19"/>
          <w:szCs w:val="19"/>
          <w:lang w:val="es-ES"/>
        </w:rPr>
      </w:pPr>
    </w:p>
  </w:footnote>
  <w:footnote w:id="4">
    <w:p w:rsidRPr="00D7199F" w:rsidR="0090351B" w:rsidP="0090351B" w:rsidRDefault="0090351B" w14:paraId="5C4B1690"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Decreto 1082 de 2015: «Artículo 2.2.1.1.2.1.3. Pliegos de condiciones. Los pliegos de condiciones deben contener por lo menos la siguiente información:</w:t>
      </w:r>
    </w:p>
    <w:p w:rsidRPr="00D7199F" w:rsidR="0090351B" w:rsidP="0090351B" w:rsidRDefault="0090351B" w14:paraId="47AD8328"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90351B" w:rsidP="0090351B" w:rsidRDefault="0090351B" w14:paraId="668D5E22" w14:textId="77777777">
      <w:pPr>
        <w:pStyle w:val="Textonotapie"/>
        <w:ind w:firstLine="708"/>
        <w:jc w:val="both"/>
        <w:rPr>
          <w:rFonts w:ascii="Arial" w:hAnsi="Arial" w:cs="Arial"/>
          <w:sz w:val="19"/>
          <w:szCs w:val="19"/>
        </w:rPr>
      </w:pPr>
      <w:r w:rsidRPr="00D7199F">
        <w:rPr>
          <w:rFonts w:ascii="Arial" w:hAnsi="Arial" w:cs="Arial"/>
          <w:sz w:val="19"/>
          <w:szCs w:val="19"/>
        </w:rPr>
        <w:t>»3. Los criterios de selección, incluyendo los factores de desempate y los incentivos cuando a ello haya lugar.</w:t>
      </w:r>
    </w:p>
    <w:p w:rsidRPr="00D7199F" w:rsidR="0090351B" w:rsidP="0090351B" w:rsidRDefault="0090351B" w14:paraId="58613EED" w14:textId="77777777">
      <w:pPr>
        <w:pStyle w:val="Textonotapie"/>
        <w:ind w:firstLine="708"/>
        <w:jc w:val="both"/>
        <w:rPr>
          <w:rFonts w:ascii="Arial" w:hAnsi="Arial" w:cs="Arial"/>
          <w:sz w:val="19"/>
          <w:szCs w:val="19"/>
        </w:rPr>
      </w:pPr>
      <w:r w:rsidRPr="00D7199F">
        <w:rPr>
          <w:rFonts w:ascii="Arial" w:hAnsi="Arial" w:cs="Arial"/>
          <w:sz w:val="19"/>
          <w:szCs w:val="19"/>
        </w:rPr>
        <w:t>»4. Las condiciones de costo y/o calidad que la Entidad Estatal debe tener en cuenta para la selección objetiva, de acuerdo con la modalidad de selección del contratista.</w:t>
      </w:r>
    </w:p>
    <w:p w:rsidRPr="00D7199F" w:rsidR="0090351B" w:rsidP="0090351B" w:rsidRDefault="0090351B" w14:paraId="25B7FE9D" w14:textId="77777777">
      <w:pPr>
        <w:pStyle w:val="Textonotapie"/>
        <w:ind w:firstLine="708"/>
        <w:jc w:val="both"/>
        <w:rPr>
          <w:rFonts w:ascii="Arial" w:hAnsi="Arial" w:cs="Arial"/>
          <w:sz w:val="19"/>
          <w:szCs w:val="19"/>
        </w:rPr>
      </w:pPr>
      <w:r w:rsidRPr="00D7199F">
        <w:rPr>
          <w:rFonts w:ascii="Arial" w:hAnsi="Arial" w:cs="Arial"/>
          <w:sz w:val="19"/>
          <w:szCs w:val="19"/>
        </w:rPr>
        <w:t>»5.    Las reglas aplicables a la presentación de las ofertas, su evaluación y a la adjudicación del contrato.</w:t>
      </w:r>
    </w:p>
    <w:p w:rsidRPr="00D7199F" w:rsidR="0090351B" w:rsidP="0090351B" w:rsidRDefault="0090351B" w14:paraId="1EAF91D2"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90351B" w:rsidP="0090351B" w:rsidRDefault="0090351B" w14:paraId="5079F563" w14:textId="77777777">
      <w:pPr>
        <w:pStyle w:val="Textonotapie"/>
        <w:ind w:firstLine="708"/>
        <w:jc w:val="both"/>
        <w:rPr>
          <w:rFonts w:ascii="Arial" w:hAnsi="Arial" w:cs="Arial"/>
          <w:sz w:val="19"/>
          <w:szCs w:val="19"/>
        </w:rPr>
      </w:pPr>
      <w:r w:rsidRPr="00D7199F">
        <w:rPr>
          <w:rFonts w:ascii="Arial" w:hAnsi="Arial" w:cs="Arial"/>
          <w:sz w:val="19"/>
          <w:szCs w:val="19"/>
        </w:rPr>
        <w:t>»13. El plazo dentro del cual la Entidad Estatal puede expedir Adendas.</w:t>
      </w:r>
    </w:p>
    <w:p w:rsidRPr="00D7199F" w:rsidR="0090351B" w:rsidP="0090351B" w:rsidRDefault="0090351B" w14:paraId="71C7B778" w14:textId="77777777">
      <w:pPr>
        <w:pStyle w:val="Textonotapie"/>
        <w:ind w:firstLine="708"/>
        <w:jc w:val="both"/>
        <w:rPr>
          <w:rFonts w:ascii="Arial" w:hAnsi="Arial" w:cs="Arial"/>
          <w:sz w:val="19"/>
          <w:szCs w:val="19"/>
        </w:rPr>
      </w:pPr>
      <w:r w:rsidRPr="00D7199F">
        <w:rPr>
          <w:rFonts w:ascii="Arial" w:hAnsi="Arial" w:cs="Arial"/>
          <w:sz w:val="19"/>
          <w:szCs w:val="19"/>
        </w:rPr>
        <w:t>»14. El Cronograma».</w:t>
      </w:r>
    </w:p>
    <w:p w:rsidRPr="00D7199F" w:rsidR="0090351B" w:rsidP="0090351B" w:rsidRDefault="0090351B" w14:paraId="15D67500" w14:textId="77777777">
      <w:pPr>
        <w:pStyle w:val="Textonotapie"/>
        <w:jc w:val="both"/>
        <w:rPr>
          <w:rFonts w:ascii="Arial" w:hAnsi="Arial" w:cs="Arial"/>
          <w:sz w:val="19"/>
          <w:szCs w:val="19"/>
        </w:rPr>
      </w:pPr>
    </w:p>
  </w:footnote>
  <w:footnote w:id="5">
    <w:p w:rsidRPr="00D7199F" w:rsidR="0090351B" w:rsidP="0090351B" w:rsidRDefault="0090351B" w14:paraId="5F5344F5"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Ley 1882 de 2018: «Artículo 1. </w:t>
      </w:r>
    </w:p>
    <w:p w:rsidRPr="00D7199F" w:rsidR="0090351B" w:rsidP="0090351B" w:rsidRDefault="0090351B" w14:paraId="1889618B" w14:textId="77777777">
      <w:pPr>
        <w:pStyle w:val="Textonotapie"/>
        <w:ind w:firstLine="708"/>
        <w:jc w:val="both"/>
        <w:rPr>
          <w:rFonts w:ascii="Arial" w:hAnsi="Arial" w:cs="Arial"/>
          <w:sz w:val="19"/>
          <w:szCs w:val="19"/>
        </w:rPr>
      </w:pPr>
      <w:r w:rsidRPr="00D7199F">
        <w:rPr>
          <w:rFonts w:ascii="Arial" w:hAnsi="Arial" w:cs="Arial"/>
          <w:sz w:val="19"/>
          <w:szCs w:val="19"/>
        </w:rPr>
        <w:t xml:space="preserve">[…] </w:t>
      </w:r>
    </w:p>
    <w:p w:rsidRPr="00D7199F" w:rsidR="0090351B" w:rsidP="0090351B" w:rsidRDefault="0090351B" w14:paraId="696FD29B" w14:textId="77777777">
      <w:pPr>
        <w:pStyle w:val="Textonotapie"/>
        <w:ind w:firstLine="708"/>
        <w:jc w:val="both"/>
        <w:rPr>
          <w:rFonts w:ascii="Arial" w:hAnsi="Arial" w:cs="Arial"/>
          <w:sz w:val="19"/>
          <w:szCs w:val="19"/>
        </w:rPr>
      </w:pPr>
      <w:r w:rsidRPr="00D7199F">
        <w:rPr>
          <w:rFonts w:ascii="Arial" w:hAnsi="Arial" w:cs="Arial"/>
          <w:sz w:val="19"/>
          <w:szCs w:val="19"/>
        </w:rPr>
        <w:t>»Parágrafo 3.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rsidRPr="00D7199F" w:rsidR="0090351B" w:rsidP="0090351B" w:rsidRDefault="0090351B" w14:paraId="01EF7E98" w14:textId="77777777">
      <w:pPr>
        <w:pStyle w:val="Textonotapie"/>
        <w:ind w:firstLine="708"/>
        <w:jc w:val="both"/>
        <w:rPr>
          <w:rFonts w:ascii="Arial" w:hAnsi="Arial" w:cs="Arial"/>
          <w:sz w:val="19"/>
          <w:szCs w:val="19"/>
        </w:rPr>
      </w:pPr>
    </w:p>
    <w:p w:rsidRPr="00D7199F" w:rsidR="0090351B" w:rsidP="0090351B" w:rsidRDefault="0090351B" w14:paraId="5BD8517A" w14:textId="77777777">
      <w:pPr>
        <w:pStyle w:val="Textonotapie"/>
        <w:ind w:firstLine="708"/>
        <w:jc w:val="both"/>
        <w:rPr>
          <w:rFonts w:ascii="Arial" w:hAnsi="Arial" w:cs="Arial"/>
          <w:sz w:val="19"/>
          <w:szCs w:val="19"/>
        </w:rPr>
      </w:pPr>
      <w:r w:rsidRPr="00D7199F">
        <w:rPr>
          <w:rFonts w:ascii="Arial"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p w:rsidRPr="00D7199F" w:rsidR="0090351B" w:rsidP="0090351B" w:rsidRDefault="0090351B" w14:paraId="14BAA15F" w14:textId="77777777">
      <w:pPr>
        <w:pStyle w:val="Textonotapie"/>
        <w:ind w:firstLine="708"/>
        <w:jc w:val="both"/>
        <w:rPr>
          <w:rFonts w:ascii="Arial" w:hAnsi="Arial" w:cs="Arial"/>
          <w:sz w:val="19"/>
          <w:szCs w:val="19"/>
        </w:rPr>
      </w:pPr>
    </w:p>
    <w:p w:rsidR="0090351B" w:rsidP="0090351B" w:rsidRDefault="0090351B" w14:paraId="56CD8124" w14:textId="77777777">
      <w:pPr>
        <w:pStyle w:val="Textonotapie"/>
        <w:ind w:firstLine="708"/>
        <w:jc w:val="both"/>
        <w:rPr>
          <w:rFonts w:ascii="Arial" w:hAnsi="Arial" w:cs="Arial"/>
          <w:sz w:val="19"/>
          <w:szCs w:val="19"/>
        </w:rPr>
      </w:pPr>
      <w:r w:rsidRPr="00D7199F">
        <w:rPr>
          <w:rFonts w:ascii="Arial" w:hAnsi="Arial" w:cs="Arial"/>
          <w:sz w:val="19"/>
          <w:szCs w:val="19"/>
        </w:rPr>
        <w:t>»Para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r w:rsidRPr="00D7199F">
        <w:rPr>
          <w:rFonts w:ascii="Arial" w:hAnsi="Arial" w:eastAsia="Calibri" w:cs="Arial"/>
          <w:sz w:val="19"/>
          <w:szCs w:val="19"/>
        </w:rPr>
        <w:t>»</w:t>
      </w:r>
      <w:r w:rsidRPr="00D7199F">
        <w:rPr>
          <w:rFonts w:ascii="Arial" w:hAnsi="Arial" w:cs="Arial"/>
          <w:sz w:val="19"/>
          <w:szCs w:val="19"/>
        </w:rPr>
        <w:t>.</w:t>
      </w:r>
    </w:p>
    <w:p w:rsidRPr="00D7199F" w:rsidR="0090351B" w:rsidP="0090351B" w:rsidRDefault="0090351B" w14:paraId="24E034CC" w14:textId="77777777">
      <w:pPr>
        <w:pStyle w:val="Textonotapie"/>
        <w:ind w:firstLine="708"/>
        <w:jc w:val="both"/>
        <w:rPr>
          <w:rFonts w:ascii="Arial" w:hAnsi="Arial" w:cs="Arial"/>
          <w:sz w:val="19"/>
          <w:szCs w:val="19"/>
        </w:rPr>
      </w:pPr>
    </w:p>
  </w:footnote>
  <w:footnote w:id="6">
    <w:p w:rsidRPr="00D7199F" w:rsidR="0090351B" w:rsidP="0090351B" w:rsidRDefault="0090351B" w14:paraId="48562D1B"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Ley 80 de 1993: </w:t>
      </w:r>
      <w:r w:rsidRPr="00D7199F">
        <w:rPr>
          <w:rFonts w:ascii="Arial" w:hAnsi="Arial" w:eastAsia="Calibri" w:cs="Arial"/>
          <w:sz w:val="19"/>
          <w:szCs w:val="19"/>
        </w:rPr>
        <w:t>«</w:t>
      </w:r>
      <w:r w:rsidRPr="00D7199F">
        <w:rPr>
          <w:rFonts w:ascii="Arial" w:hAnsi="Arial" w:cs="Arial"/>
          <w:sz w:val="19"/>
          <w:szCs w:val="19"/>
        </w:rPr>
        <w:t>Articulo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rsidRPr="00D7199F" w:rsidR="0090351B" w:rsidP="0090351B" w:rsidRDefault="0090351B" w14:paraId="2D0D4B16" w14:textId="77777777">
      <w:pPr>
        <w:pStyle w:val="Textonotapie"/>
        <w:ind w:firstLine="708"/>
        <w:jc w:val="both"/>
        <w:rPr>
          <w:rFonts w:ascii="Arial" w:hAnsi="Arial" w:cs="Arial"/>
          <w:sz w:val="19"/>
          <w:szCs w:val="19"/>
          <w:lang w:val="es-ES"/>
        </w:rPr>
      </w:pPr>
    </w:p>
  </w:footnote>
  <w:footnote w:id="7">
    <w:p w:rsidRPr="00D7199F" w:rsidR="0090351B" w:rsidP="0090351B" w:rsidRDefault="0090351B" w14:paraId="72066281"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Ley 80 de 1993: </w:t>
      </w:r>
      <w:r w:rsidRPr="00D7199F">
        <w:rPr>
          <w:rFonts w:ascii="Arial" w:hAnsi="Arial" w:eastAsia="Calibri" w:cs="Arial"/>
          <w:sz w:val="19"/>
          <w:szCs w:val="19"/>
        </w:rPr>
        <w:t>«</w:t>
      </w:r>
      <w:r w:rsidRPr="00D7199F">
        <w:rPr>
          <w:rFonts w:ascii="Arial" w:hAnsi="Arial" w:cs="Arial"/>
          <w:sz w:val="19"/>
          <w:szCs w:val="19"/>
        </w:rPr>
        <w:t>Articulo 24. Del principio de transparencia. En virtud de este principio:</w:t>
      </w:r>
    </w:p>
    <w:p w:rsidRPr="00D7199F" w:rsidR="0090351B" w:rsidP="0090351B" w:rsidRDefault="0090351B" w14:paraId="79FDF50F" w14:textId="77777777">
      <w:pPr>
        <w:pStyle w:val="Textonotapie"/>
        <w:ind w:firstLine="708"/>
        <w:jc w:val="both"/>
        <w:rPr>
          <w:rFonts w:ascii="Arial" w:hAnsi="Arial" w:cs="Arial"/>
          <w:sz w:val="19"/>
          <w:szCs w:val="19"/>
        </w:rPr>
      </w:pPr>
      <w:r w:rsidRPr="00D7199F">
        <w:rPr>
          <w:rFonts w:ascii="Arial" w:hAnsi="Arial" w:eastAsia="Calibri" w:cs="Arial"/>
          <w:sz w:val="19"/>
          <w:szCs w:val="19"/>
        </w:rPr>
        <w:t>»</w:t>
      </w:r>
      <w:r w:rsidRPr="00D7199F">
        <w:rPr>
          <w:rFonts w:ascii="Arial" w:hAnsi="Arial" w:cs="Arial"/>
          <w:sz w:val="19"/>
          <w:szCs w:val="19"/>
        </w:rPr>
        <w:t>1. &lt;Numeral derogado por el artículo 32 de la Ley 1150 de 2007&gt;</w:t>
      </w:r>
    </w:p>
    <w:p w:rsidRPr="00D7199F" w:rsidR="0090351B" w:rsidP="0090351B" w:rsidRDefault="0090351B" w14:paraId="1EAF2694" w14:textId="77777777">
      <w:pPr>
        <w:pStyle w:val="Textonotapie"/>
        <w:ind w:firstLine="708"/>
        <w:jc w:val="both"/>
        <w:rPr>
          <w:rFonts w:ascii="Arial" w:hAnsi="Arial" w:cs="Arial"/>
          <w:sz w:val="19"/>
          <w:szCs w:val="19"/>
        </w:rPr>
      </w:pPr>
      <w:r w:rsidRPr="00D7199F">
        <w:rPr>
          <w:rFonts w:ascii="Arial" w:hAnsi="Arial" w:eastAsia="Calibri" w:cs="Arial"/>
          <w:sz w:val="19"/>
          <w:szCs w:val="19"/>
        </w:rPr>
        <w:t>»</w:t>
      </w:r>
      <w:r w:rsidRPr="00D7199F">
        <w:rPr>
          <w:rFonts w:ascii="Arial" w:hAnsi="Arial" w:cs="Arial"/>
          <w:sz w:val="19"/>
          <w:szCs w:val="19"/>
        </w:rPr>
        <w:t>2.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w:t>
      </w:r>
    </w:p>
    <w:p w:rsidRPr="00D7199F" w:rsidR="0090351B" w:rsidP="0090351B" w:rsidRDefault="0090351B" w14:paraId="4067C56C" w14:textId="77777777">
      <w:pPr>
        <w:pStyle w:val="Textonotapie"/>
        <w:ind w:firstLine="708"/>
        <w:jc w:val="both"/>
        <w:rPr>
          <w:rFonts w:ascii="Arial" w:hAnsi="Arial" w:cs="Arial"/>
          <w:sz w:val="19"/>
          <w:szCs w:val="19"/>
        </w:rPr>
      </w:pPr>
      <w:r w:rsidRPr="00D7199F">
        <w:rPr>
          <w:rFonts w:ascii="Arial" w:hAnsi="Arial" w:eastAsia="Calibri" w:cs="Arial"/>
          <w:sz w:val="19"/>
          <w:szCs w:val="19"/>
        </w:rPr>
        <w:t>»</w:t>
      </w:r>
      <w:r w:rsidRPr="00D7199F">
        <w:rPr>
          <w:rFonts w:ascii="Arial" w:hAnsi="Arial" w:cs="Arial"/>
          <w:sz w:val="19"/>
          <w:szCs w:val="19"/>
        </w:rPr>
        <w:t>3. Las actuaciones de las autoridades serán públicas y los expedientes que las contengan estarán abiertos al público, permitiendo en el caso de licitación el ejercicio del derecho de que trata el artículo 273 de la Constitución Política.</w:t>
      </w:r>
    </w:p>
    <w:p w:rsidRPr="00D7199F" w:rsidR="0090351B" w:rsidP="0090351B" w:rsidRDefault="0090351B" w14:paraId="680D88EA" w14:textId="77777777">
      <w:pPr>
        <w:pStyle w:val="Textonotapie"/>
        <w:ind w:firstLine="708"/>
        <w:jc w:val="both"/>
        <w:rPr>
          <w:rFonts w:ascii="Arial" w:hAnsi="Arial" w:cs="Arial"/>
          <w:sz w:val="19"/>
          <w:szCs w:val="19"/>
        </w:rPr>
      </w:pPr>
      <w:r w:rsidRPr="00D7199F">
        <w:rPr>
          <w:rFonts w:ascii="Arial" w:hAnsi="Arial" w:cs="Arial"/>
          <w:sz w:val="19"/>
          <w:szCs w:val="19"/>
        </w:rPr>
        <w:t>[…]</w:t>
      </w:r>
      <w:r w:rsidRPr="00D7199F">
        <w:rPr>
          <w:rFonts w:ascii="Arial" w:hAnsi="Arial" w:eastAsia="Calibri" w:cs="Arial"/>
          <w:sz w:val="19"/>
          <w:szCs w:val="19"/>
        </w:rPr>
        <w:t>»</w:t>
      </w:r>
      <w:r w:rsidRPr="00D7199F">
        <w:rPr>
          <w:rFonts w:ascii="Arial" w:hAnsi="Arial" w:cs="Arial"/>
          <w:sz w:val="19"/>
          <w:szCs w:val="19"/>
        </w:rPr>
        <w:t>.</w:t>
      </w:r>
    </w:p>
    <w:p w:rsidRPr="00D7199F" w:rsidR="0090351B" w:rsidP="0090351B" w:rsidRDefault="0090351B" w14:paraId="6A4A5A30" w14:textId="77777777">
      <w:pPr>
        <w:pStyle w:val="Textonotapie"/>
        <w:jc w:val="both"/>
        <w:rPr>
          <w:rFonts w:ascii="Arial" w:hAnsi="Arial" w:cs="Arial"/>
          <w:sz w:val="19"/>
          <w:szCs w:val="19"/>
          <w:lang w:val="es-ES"/>
        </w:rPr>
      </w:pPr>
    </w:p>
  </w:footnote>
  <w:footnote w:id="8">
    <w:p w:rsidRPr="00D7199F" w:rsidR="0090351B" w:rsidP="0090351B" w:rsidRDefault="0090351B" w14:paraId="4172D3D5"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Ley 80 de 1993: </w:t>
      </w:r>
      <w:r w:rsidRPr="00D7199F">
        <w:rPr>
          <w:rFonts w:ascii="Arial" w:hAnsi="Arial" w:eastAsia="Calibri" w:cs="Arial"/>
          <w:sz w:val="19"/>
          <w:szCs w:val="19"/>
        </w:rPr>
        <w:t>«</w:t>
      </w:r>
      <w:r w:rsidRPr="00D7199F">
        <w:rPr>
          <w:rFonts w:ascii="Arial" w:hAnsi="Arial" w:cs="Arial"/>
          <w:sz w:val="19"/>
          <w:szCs w:val="19"/>
        </w:rPr>
        <w:t>Artículo 77. De la normatividad aplicable en las actuaciones administrativas. En cuanto sean compatibles con la finalidad y los principios de esta ley, las normas que rigen los procedimientos y actuaciones en la función administrativa serán aplicables en las actuaciones contractuales. A falta de éstas, regirán las disposiciones del Código de Procedimiento Civil.</w:t>
      </w:r>
    </w:p>
    <w:p w:rsidRPr="00D7199F" w:rsidR="0090351B" w:rsidP="0090351B" w:rsidRDefault="0090351B" w14:paraId="6D355789" w14:textId="77777777">
      <w:pPr>
        <w:pStyle w:val="Textonotapie"/>
        <w:ind w:firstLine="708"/>
        <w:jc w:val="both"/>
        <w:rPr>
          <w:rFonts w:ascii="Arial" w:hAnsi="Arial" w:cs="Arial"/>
          <w:sz w:val="19"/>
          <w:szCs w:val="19"/>
        </w:rPr>
      </w:pPr>
      <w:r w:rsidRPr="00D7199F">
        <w:rPr>
          <w:rFonts w:ascii="Arial" w:hAnsi="Arial" w:eastAsia="Calibri" w:cs="Arial"/>
          <w:sz w:val="19"/>
          <w:szCs w:val="19"/>
        </w:rPr>
        <w:t>»</w:t>
      </w:r>
      <w:r w:rsidRPr="00D7199F">
        <w:rPr>
          <w:rFonts w:ascii="Arial" w:hAnsi="Arial" w:cs="Arial"/>
          <w:sz w:val="19"/>
          <w:szCs w:val="19"/>
        </w:rPr>
        <w:t>Los actos administrativos que se produzcan con motivo u ocasión de la actividad contractual sólo serán susceptibles de recurso de reposición y del ejercicio de la acción contractual, de acuerdo con las reglas del Código Contencioso Administrativo.</w:t>
      </w:r>
    </w:p>
    <w:p w:rsidRPr="00D7199F" w:rsidR="0090351B" w:rsidP="0090351B" w:rsidRDefault="0090351B" w14:paraId="326C15B6" w14:textId="77777777">
      <w:pPr>
        <w:pStyle w:val="Textonotapie"/>
        <w:ind w:firstLine="708"/>
        <w:jc w:val="both"/>
        <w:rPr>
          <w:rFonts w:ascii="Arial" w:hAnsi="Arial" w:cs="Arial"/>
          <w:sz w:val="19"/>
          <w:szCs w:val="19"/>
        </w:rPr>
      </w:pPr>
      <w:r w:rsidRPr="00D7199F">
        <w:rPr>
          <w:rFonts w:ascii="Arial" w:hAnsi="Arial" w:cs="Arial"/>
          <w:sz w:val="19"/>
          <w:szCs w:val="19"/>
        </w:rPr>
        <w:t>[…]</w:t>
      </w:r>
      <w:r w:rsidRPr="00D7199F">
        <w:rPr>
          <w:rFonts w:ascii="Arial" w:hAnsi="Arial" w:eastAsia="Calibri" w:cs="Arial"/>
          <w:sz w:val="19"/>
          <w:szCs w:val="19"/>
        </w:rPr>
        <w:t>»</w:t>
      </w:r>
      <w:r w:rsidRPr="00D7199F">
        <w:rPr>
          <w:rFonts w:ascii="Arial" w:hAnsi="Arial" w:cs="Arial"/>
          <w:sz w:val="19"/>
          <w:szCs w:val="19"/>
        </w:rPr>
        <w:t>.</w:t>
      </w:r>
    </w:p>
    <w:p w:rsidRPr="00D7199F" w:rsidR="0090351B" w:rsidP="0090351B" w:rsidRDefault="0090351B" w14:paraId="7789B32B" w14:textId="77777777">
      <w:pPr>
        <w:pStyle w:val="Textonotapie"/>
        <w:ind w:firstLine="708"/>
        <w:jc w:val="both"/>
        <w:rPr>
          <w:rFonts w:ascii="Arial" w:hAnsi="Arial" w:cs="Arial"/>
          <w:sz w:val="19"/>
          <w:szCs w:val="19"/>
          <w:lang w:val="es-ES"/>
        </w:rPr>
      </w:pPr>
    </w:p>
  </w:footnote>
  <w:footnote w:id="9">
    <w:p w:rsidRPr="00D7199F" w:rsidR="0090351B" w:rsidP="0090351B" w:rsidRDefault="0090351B" w14:paraId="78AB6078"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Ley 1437 de 2011: </w:t>
      </w:r>
      <w:r w:rsidRPr="00D7199F">
        <w:rPr>
          <w:rFonts w:ascii="Arial" w:hAnsi="Arial" w:eastAsia="Calibri" w:cs="Arial"/>
          <w:sz w:val="19"/>
          <w:szCs w:val="19"/>
        </w:rPr>
        <w:t>«</w:t>
      </w:r>
      <w:r w:rsidRPr="00D7199F">
        <w:rPr>
          <w:rFonts w:ascii="Arial" w:hAnsi="Arial" w:cs="Arial"/>
          <w:sz w:val="19"/>
          <w:szCs w:val="19"/>
        </w:rPr>
        <w:t>Artículo 37. Deber de comunicar las actuaciones administrativas a terceros. Cuando en una actuación administrativa de contenido particular y concreto la autoridad advierta que terceras personas puedan resultar directamente afectadas por la decisión, les comunicará la existencia de la actuación, el objeto de la misma y el nombre del peticionario, si lo hubiere, para que puedan constituirse como parte y hacer valer sus derechos.</w:t>
      </w:r>
    </w:p>
    <w:p w:rsidRPr="00D7199F" w:rsidR="0090351B" w:rsidP="0090351B" w:rsidRDefault="0090351B" w14:paraId="61A0D281" w14:textId="77777777">
      <w:pPr>
        <w:pStyle w:val="Textonotapie"/>
        <w:ind w:firstLine="708"/>
        <w:jc w:val="both"/>
        <w:rPr>
          <w:rFonts w:ascii="Arial" w:hAnsi="Arial" w:cs="Arial"/>
          <w:sz w:val="19"/>
          <w:szCs w:val="19"/>
        </w:rPr>
      </w:pPr>
      <w:r w:rsidRPr="00D7199F">
        <w:rPr>
          <w:rFonts w:ascii="Arial" w:hAnsi="Arial" w:cs="Arial"/>
          <w:sz w:val="19"/>
          <w:szCs w:val="19"/>
        </w:rPr>
        <w:t>»La comunicación se remitirá a la dirección o correo electrónico que se conozca si no hay otro medio más eficaz. De no ser posible dicha comunicación,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w:t>
      </w:r>
    </w:p>
    <w:p w:rsidRPr="00D7199F" w:rsidR="0090351B" w:rsidP="0090351B" w:rsidRDefault="0090351B" w14:paraId="71B882E4" w14:textId="77777777">
      <w:pPr>
        <w:pStyle w:val="Textonotapie"/>
        <w:ind w:firstLine="708"/>
        <w:jc w:val="both"/>
        <w:rPr>
          <w:rFonts w:ascii="Arial" w:hAnsi="Arial" w:cs="Arial"/>
          <w:sz w:val="19"/>
          <w:szCs w:val="19"/>
        </w:rPr>
      </w:pPr>
      <w:r w:rsidRPr="00D7199F">
        <w:rPr>
          <w:rFonts w:ascii="Arial" w:hAnsi="Arial" w:cs="Arial"/>
          <w:sz w:val="19"/>
          <w:szCs w:val="19"/>
        </w:rPr>
        <w:t>»Artículo 38. Intervención de terceros. Los terceros podrán intervenir en las actuaciones administrativas con los mismos derechos, deberes y responsabilidades de quienes son parte interesada, en los siguientes casos:</w:t>
      </w:r>
    </w:p>
    <w:p w:rsidRPr="00D7199F" w:rsidR="0090351B" w:rsidP="0090351B" w:rsidRDefault="0090351B" w14:paraId="4E825179" w14:textId="77777777">
      <w:pPr>
        <w:pStyle w:val="Textonotapie"/>
        <w:ind w:firstLine="708"/>
        <w:jc w:val="both"/>
        <w:rPr>
          <w:rFonts w:ascii="Arial" w:hAnsi="Arial" w:cs="Arial"/>
          <w:sz w:val="19"/>
          <w:szCs w:val="19"/>
        </w:rPr>
      </w:pPr>
      <w:r w:rsidRPr="00D7199F">
        <w:rPr>
          <w:rFonts w:ascii="Arial" w:hAnsi="Arial" w:cs="Arial"/>
          <w:sz w:val="19"/>
          <w:szCs w:val="19"/>
        </w:rPr>
        <w:t>»1. Cuando hayan promovido la actuación administrativa sancionatoria en calidad de denunciantes, resulten afectados con la conducta por la cual se adelanta la investigación, o estén en capacidad de aportar pruebas que contribuyan a dilucidar los hechos materia de la misma.</w:t>
      </w:r>
    </w:p>
    <w:p w:rsidRPr="00D7199F" w:rsidR="0090351B" w:rsidP="0090351B" w:rsidRDefault="0090351B" w14:paraId="787C777B" w14:textId="77777777">
      <w:pPr>
        <w:pStyle w:val="Textonotapie"/>
        <w:ind w:firstLine="708"/>
        <w:jc w:val="both"/>
        <w:rPr>
          <w:rFonts w:ascii="Arial" w:hAnsi="Arial" w:cs="Arial"/>
          <w:sz w:val="19"/>
          <w:szCs w:val="19"/>
        </w:rPr>
      </w:pPr>
      <w:r w:rsidRPr="00D7199F">
        <w:rPr>
          <w:rFonts w:ascii="Arial" w:hAnsi="Arial" w:cs="Arial"/>
          <w:sz w:val="19"/>
          <w:szCs w:val="19"/>
        </w:rPr>
        <w:t>»2. Cuando sus derechos o su situación jurídica puedan resultar afectados con la actuación administrativa adelantada en interés particular, o cuando la decisión que sobre ella recaiga pueda ocasionarles perjuicios.</w:t>
      </w:r>
    </w:p>
    <w:p w:rsidRPr="00D7199F" w:rsidR="0090351B" w:rsidP="0090351B" w:rsidRDefault="0090351B" w14:paraId="5A00926F" w14:textId="77777777">
      <w:pPr>
        <w:pStyle w:val="Textonotapie"/>
        <w:ind w:firstLine="708"/>
        <w:jc w:val="both"/>
        <w:rPr>
          <w:rFonts w:ascii="Arial" w:hAnsi="Arial" w:cs="Arial"/>
          <w:sz w:val="19"/>
          <w:szCs w:val="19"/>
        </w:rPr>
      </w:pPr>
      <w:r w:rsidRPr="00D7199F">
        <w:rPr>
          <w:rFonts w:ascii="Arial" w:hAnsi="Arial" w:cs="Arial"/>
          <w:sz w:val="19"/>
          <w:szCs w:val="19"/>
        </w:rPr>
        <w:t>»3. Cuando la actuación haya sido iniciada en interés general.</w:t>
      </w:r>
    </w:p>
    <w:p w:rsidRPr="00D7199F" w:rsidR="0090351B" w:rsidP="0090351B" w:rsidRDefault="0090351B" w14:paraId="62FE83C4" w14:textId="77777777">
      <w:pPr>
        <w:pStyle w:val="Textonotapie"/>
        <w:ind w:firstLine="708"/>
        <w:jc w:val="both"/>
        <w:rPr>
          <w:rFonts w:ascii="Arial" w:hAnsi="Arial" w:cs="Arial"/>
          <w:sz w:val="19"/>
          <w:szCs w:val="19"/>
        </w:rPr>
      </w:pPr>
      <w:r w:rsidRPr="00D7199F">
        <w:rPr>
          <w:rFonts w:ascii="Arial" w:hAnsi="Arial" w:cs="Arial"/>
          <w:sz w:val="19"/>
          <w:szCs w:val="19"/>
        </w:rPr>
        <w:t>»Parágrafo. La petición deberá reunir los requisitos previstos en el artículo 16 y en ella se indicará cuál es el interés de participar en la actuación y se allegarán o solicitarán las pruebas que el interesado pretenda hacer valer. La autoridad que la tramita la resolverá de plano y contra esta decisión no procederá recurso alguno”.</w:t>
      </w:r>
    </w:p>
    <w:p w:rsidRPr="00D7199F" w:rsidR="0090351B" w:rsidP="0090351B" w:rsidRDefault="0090351B" w14:paraId="5911CF11" w14:textId="77777777">
      <w:pPr>
        <w:pStyle w:val="Textonotapie"/>
        <w:jc w:val="both"/>
        <w:rPr>
          <w:rFonts w:ascii="Arial" w:hAnsi="Arial" w:cs="Arial"/>
          <w:sz w:val="19"/>
          <w:szCs w:val="19"/>
          <w:lang w:val="es-ES"/>
        </w:rPr>
      </w:pPr>
    </w:p>
  </w:footnote>
  <w:footnote w:id="10">
    <w:p w:rsidRPr="00D7199F" w:rsidR="0090351B" w:rsidP="0090351B" w:rsidRDefault="0090351B" w14:paraId="1B41A95A"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Ley 1437 de 2011: «Artículo 14. Términos para resolver las distintas modalidades de peticiones. Salvo norma legal especial y so pena de sanción disciplinaria, toda petición deberá resolverse dentro de los quince (15) días siguientes a su recepción. Estará sometida a término especial la resolución de las siguientes peticiones:</w:t>
      </w:r>
    </w:p>
    <w:p w:rsidRPr="00D7199F" w:rsidR="0090351B" w:rsidP="0090351B" w:rsidRDefault="0090351B" w14:paraId="410AA3EF" w14:textId="77777777">
      <w:pPr>
        <w:pStyle w:val="Textonotapie"/>
        <w:ind w:firstLine="708"/>
        <w:jc w:val="both"/>
        <w:rPr>
          <w:rFonts w:ascii="Arial" w:hAnsi="Arial" w:cs="Arial"/>
          <w:sz w:val="19"/>
          <w:szCs w:val="19"/>
        </w:rPr>
      </w:pPr>
      <w:r w:rsidRPr="00D7199F">
        <w:rPr>
          <w:rFonts w:ascii="Arial" w:hAnsi="Arial" w:cs="Arial"/>
          <w:sz w:val="19"/>
          <w:szCs w:val="19"/>
        </w:rPr>
        <w:t>»1.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rsidRPr="00D7199F" w:rsidR="0090351B" w:rsidP="0090351B" w:rsidRDefault="0090351B" w14:paraId="503FD12E" w14:textId="77777777">
      <w:pPr>
        <w:pStyle w:val="Textonotapie"/>
        <w:ind w:firstLine="708"/>
        <w:jc w:val="both"/>
        <w:rPr>
          <w:rFonts w:ascii="Arial" w:hAnsi="Arial" w:cs="Arial"/>
          <w:sz w:val="19"/>
          <w:szCs w:val="19"/>
        </w:rPr>
      </w:pPr>
      <w:r w:rsidRPr="00D7199F">
        <w:rPr>
          <w:rFonts w:ascii="Arial" w:hAnsi="Arial" w:cs="Arial"/>
          <w:sz w:val="19"/>
          <w:szCs w:val="19"/>
        </w:rPr>
        <w:t>[…]</w:t>
      </w:r>
      <w:r w:rsidRPr="00D7199F">
        <w:rPr>
          <w:rFonts w:ascii="Arial" w:hAnsi="Arial" w:eastAsia="Calibri" w:cs="Arial"/>
          <w:sz w:val="19"/>
          <w:szCs w:val="19"/>
        </w:rPr>
        <w:t>»</w:t>
      </w:r>
      <w:r w:rsidRPr="00D7199F">
        <w:rPr>
          <w:rFonts w:ascii="Arial" w:hAnsi="Arial" w:cs="Arial"/>
          <w:sz w:val="19"/>
          <w:szCs w:val="19"/>
        </w:rPr>
        <w:t>.</w:t>
      </w:r>
    </w:p>
    <w:p w:rsidRPr="00D7199F" w:rsidR="0090351B" w:rsidP="0090351B" w:rsidRDefault="0090351B" w14:paraId="3B48A4E2" w14:textId="77777777">
      <w:pPr>
        <w:pStyle w:val="Textonotapie"/>
        <w:jc w:val="both"/>
        <w:rPr>
          <w:rFonts w:ascii="Arial" w:hAnsi="Arial" w:cs="Arial"/>
          <w:sz w:val="19"/>
          <w:szCs w:val="19"/>
        </w:rPr>
      </w:pPr>
    </w:p>
  </w:footnote>
  <w:footnote w:id="11">
    <w:p w:rsidRPr="00D7199F" w:rsidR="0090351B" w:rsidP="0090351B" w:rsidRDefault="0090351B" w14:paraId="6CEA3D67"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Ley 1712 de 2014: «Artículo 4. Concepto del derecho. En ejercicio del derecho fundamental de acceso a la información, toda persona puede conocer sobre la existencia y acceder a la información pública en posesión o bajo control de los sujetos obligados. El acceso a la información solamente podrá ser restringido excepcionalmente. Las excepciones serán limitadas y proporcionales, deberán estar contempladas en la ley o en la Constitución y ser acordes con los principios de una sociedad democrática.</w:t>
      </w:r>
    </w:p>
    <w:p w:rsidRPr="00D7199F" w:rsidR="0090351B" w:rsidP="0090351B" w:rsidRDefault="0090351B" w14:paraId="7142874F" w14:textId="77777777">
      <w:pPr>
        <w:pStyle w:val="Textonotapie"/>
        <w:ind w:firstLine="708"/>
        <w:jc w:val="both"/>
        <w:rPr>
          <w:rFonts w:ascii="Arial" w:hAnsi="Arial" w:cs="Arial"/>
          <w:sz w:val="19"/>
          <w:szCs w:val="19"/>
        </w:rPr>
      </w:pPr>
      <w:r w:rsidRPr="00D7199F">
        <w:rPr>
          <w:rFonts w:ascii="Arial" w:hAnsi="Arial" w:cs="Arial"/>
          <w:sz w:val="19"/>
          <w:szCs w:val="19"/>
        </w:rPr>
        <w:t>[…]</w:t>
      </w:r>
    </w:p>
    <w:p w:rsidRPr="00D7199F" w:rsidR="0090351B" w:rsidP="0090351B" w:rsidRDefault="0090351B" w14:paraId="204DDB4F" w14:textId="77777777">
      <w:pPr>
        <w:pStyle w:val="Textonotapie"/>
        <w:ind w:firstLine="708"/>
        <w:jc w:val="both"/>
        <w:rPr>
          <w:rFonts w:ascii="Arial" w:hAnsi="Arial" w:eastAsia="Calibri" w:cs="Arial"/>
          <w:sz w:val="19"/>
          <w:szCs w:val="19"/>
        </w:rPr>
      </w:pPr>
      <w:r w:rsidRPr="00D7199F">
        <w:rPr>
          <w:rFonts w:ascii="Arial" w:hAnsi="Arial" w:eastAsia="Calibri" w:cs="Arial"/>
          <w:sz w:val="19"/>
          <w:szCs w:val="19"/>
        </w:rPr>
        <w:t>»Artículo 5. Ámbito de aplicación. Las disposiciones de esta ley serán aplicables a las siguientes personas en calidad de sujetos obligados:</w:t>
      </w:r>
    </w:p>
    <w:p w:rsidRPr="00D7199F" w:rsidR="0090351B" w:rsidP="0090351B" w:rsidRDefault="0090351B" w14:paraId="65E3380B" w14:textId="77777777">
      <w:pPr>
        <w:pStyle w:val="Textonotapie"/>
        <w:ind w:firstLine="708"/>
        <w:jc w:val="both"/>
        <w:rPr>
          <w:rFonts w:ascii="Arial" w:hAnsi="Arial" w:cs="Arial"/>
          <w:sz w:val="19"/>
          <w:szCs w:val="19"/>
        </w:rPr>
      </w:pPr>
      <w:r w:rsidRPr="00D7199F">
        <w:rPr>
          <w:rFonts w:ascii="Arial" w:hAnsi="Arial" w:eastAsia="Calibri" w:cs="Arial"/>
          <w:sz w:val="19"/>
          <w:szCs w:val="19"/>
        </w:rPr>
        <w:t>»a) Toda entidad pública, incluyendo las pertenecientes a todas las Ramas del Poder Público, en todos los niveles de la estructura estatal, central o descentralizada por servicios o territorialmente, en los órdenes nacional, departamental, municipal y distrital.</w:t>
      </w:r>
    </w:p>
    <w:p w:rsidRPr="00D7199F" w:rsidR="0090351B" w:rsidP="0090351B" w:rsidRDefault="0090351B" w14:paraId="58E9EFBC" w14:textId="77777777">
      <w:pPr>
        <w:pStyle w:val="Textonotapie"/>
        <w:ind w:firstLine="708"/>
        <w:jc w:val="both"/>
        <w:rPr>
          <w:rFonts w:ascii="Arial" w:hAnsi="Arial" w:cs="Arial"/>
          <w:sz w:val="19"/>
          <w:szCs w:val="19"/>
        </w:rPr>
      </w:pPr>
      <w:r w:rsidRPr="00D7199F">
        <w:rPr>
          <w:rFonts w:ascii="Arial" w:hAnsi="Arial" w:cs="Arial"/>
          <w:sz w:val="19"/>
          <w:szCs w:val="19"/>
        </w:rPr>
        <w:t>[…]</w:t>
      </w:r>
      <w:r w:rsidRPr="00D7199F">
        <w:rPr>
          <w:rFonts w:ascii="Arial" w:hAnsi="Arial" w:eastAsia="Calibri" w:cs="Arial"/>
          <w:sz w:val="19"/>
          <w:szCs w:val="19"/>
        </w:rPr>
        <w:t>»</w:t>
      </w:r>
      <w:r w:rsidRPr="00D7199F">
        <w:rPr>
          <w:rFonts w:ascii="Arial" w:hAnsi="Arial" w:cs="Arial"/>
          <w:sz w:val="19"/>
          <w:szCs w:val="19"/>
        </w:rPr>
        <w:t>.</w:t>
      </w:r>
    </w:p>
    <w:p w:rsidRPr="00D7199F" w:rsidR="0090351B" w:rsidP="0090351B" w:rsidRDefault="0090351B" w14:paraId="219EF529" w14:textId="77777777">
      <w:pPr>
        <w:pStyle w:val="Textonotapie"/>
        <w:ind w:firstLine="708"/>
        <w:jc w:val="both"/>
        <w:rPr>
          <w:rFonts w:ascii="Arial" w:hAnsi="Arial" w:cs="Arial"/>
          <w:sz w:val="19"/>
          <w:szCs w:val="19"/>
          <w:lang w:val="es-ES"/>
        </w:rPr>
      </w:pPr>
    </w:p>
  </w:footnote>
  <w:footnote w:id="12">
    <w:p w:rsidRPr="00D7199F" w:rsidR="0090351B" w:rsidP="0090351B" w:rsidRDefault="0090351B" w14:paraId="6A2FF504" w14:textId="77777777">
      <w:pPr>
        <w:pStyle w:val="Textonotapie"/>
        <w:ind w:firstLine="708"/>
        <w:jc w:val="both"/>
        <w:rPr>
          <w:rFonts w:ascii="Arial" w:hAnsi="Arial" w:cs="Arial"/>
          <w:sz w:val="19"/>
          <w:szCs w:val="19"/>
        </w:rPr>
      </w:pPr>
      <w:r w:rsidRPr="00D7199F">
        <w:rPr>
          <w:rStyle w:val="Refdenotaalpie"/>
          <w:rFonts w:ascii="Arial" w:hAnsi="Arial" w:cs="Arial"/>
          <w:sz w:val="19"/>
          <w:szCs w:val="19"/>
        </w:rPr>
        <w:footnoteRef/>
      </w:r>
      <w:r w:rsidRPr="00D7199F">
        <w:rPr>
          <w:rFonts w:ascii="Arial" w:hAnsi="Arial" w:cs="Arial"/>
          <w:sz w:val="19"/>
          <w:szCs w:val="19"/>
        </w:rPr>
        <w:t xml:space="preserve"> «En conclusión, para los exclusivos efectos del derecho de petición un documento es público, si lo genera, obtiene, adquiere o controla el sujeto pasivo u obligado; es decir, no importa si él lo produce o no, basta con que est</w:t>
      </w:r>
      <w:r>
        <w:rPr>
          <w:rFonts w:ascii="Arial" w:hAnsi="Arial" w:cs="Arial"/>
          <w:sz w:val="19"/>
          <w:szCs w:val="19"/>
        </w:rPr>
        <w:t>é</w:t>
      </w:r>
      <w:r w:rsidRPr="00D7199F">
        <w:rPr>
          <w:rFonts w:ascii="Arial" w:hAnsi="Arial" w:cs="Arial"/>
          <w:sz w:val="19"/>
          <w:szCs w:val="19"/>
        </w:rPr>
        <w:t xml:space="preserve"> en su poder para que sea de acceso universal</w:t>
      </w:r>
      <w:r w:rsidRPr="00D7199F">
        <w:rPr>
          <w:rFonts w:ascii="Arial" w:hAnsi="Arial" w:eastAsia="Calibri" w:cs="Arial"/>
          <w:sz w:val="19"/>
          <w:szCs w:val="19"/>
        </w:rPr>
        <w:t>»</w:t>
      </w:r>
      <w:r>
        <w:rPr>
          <w:rFonts w:ascii="Arial" w:hAnsi="Arial" w:cs="Arial"/>
          <w:sz w:val="19"/>
          <w:szCs w:val="19"/>
        </w:rPr>
        <w:t xml:space="preserve"> (</w:t>
      </w:r>
      <w:r w:rsidRPr="00D7199F">
        <w:rPr>
          <w:rFonts w:ascii="Arial" w:hAnsi="Arial" w:cs="Arial"/>
          <w:sz w:val="19"/>
          <w:szCs w:val="19"/>
        </w:rPr>
        <w:t>MARIN CORTÉS, Fabián G. Derecho de petición y procedimiento administrativo. Librería Jurídica Sánchez R. Ltda. y Centro de Estudios de derecho Administrativo, primera edición, Bogotá, 2017. p 357</w:t>
      </w:r>
      <w:r>
        <w:rPr>
          <w:rFonts w:ascii="Arial" w:hAnsi="Arial" w:cs="Arial"/>
          <w:sz w:val="19"/>
          <w:szCs w:val="19"/>
        </w:rPr>
        <w:t>).</w:t>
      </w:r>
    </w:p>
    <w:p w:rsidRPr="00D7199F" w:rsidR="0090351B" w:rsidP="0090351B" w:rsidRDefault="0090351B" w14:paraId="4CD79376" w14:textId="77777777">
      <w:pPr>
        <w:pStyle w:val="Textonotapie"/>
        <w:ind w:firstLine="708"/>
        <w:jc w:val="both"/>
        <w:rPr>
          <w:rFonts w:ascii="Arial" w:hAnsi="Arial" w:cs="Arial"/>
          <w:sz w:val="19"/>
          <w:szCs w:val="19"/>
          <w:lang w:val="es-ES"/>
        </w:rPr>
      </w:pPr>
    </w:p>
  </w:footnote>
  <w:footnote w:id="13">
    <w:p w:rsidRPr="00D7199F" w:rsidR="0090351B" w:rsidP="0090351B" w:rsidRDefault="0090351B" w14:paraId="0540FD1F" w14:textId="77777777">
      <w:pPr>
        <w:pStyle w:val="Textonotapie"/>
        <w:ind w:firstLine="708"/>
        <w:jc w:val="both"/>
        <w:rPr>
          <w:rFonts w:ascii="Arial" w:hAnsi="Arial" w:cs="Arial"/>
          <w:sz w:val="19"/>
          <w:szCs w:val="19"/>
          <w:lang w:val="es-ES"/>
        </w:rPr>
      </w:pPr>
      <w:r w:rsidRPr="00D7199F">
        <w:rPr>
          <w:rStyle w:val="Refdenotaalpie"/>
          <w:rFonts w:ascii="Arial" w:hAnsi="Arial" w:cs="Arial"/>
          <w:sz w:val="19"/>
          <w:szCs w:val="19"/>
        </w:rPr>
        <w:footnoteRef/>
      </w:r>
      <w:r w:rsidRPr="00D7199F">
        <w:rPr>
          <w:rFonts w:ascii="Arial" w:hAnsi="Arial" w:cs="Arial"/>
          <w:sz w:val="19"/>
          <w:szCs w:val="19"/>
        </w:rPr>
        <w:t xml:space="preserve"> Disponible en: </w:t>
      </w:r>
      <w:hyperlink w:history="1" r:id="rId1">
        <w:r w:rsidRPr="00D7199F">
          <w:rPr>
            <w:rStyle w:val="Hipervnculo"/>
            <w:rFonts w:ascii="Arial" w:hAnsi="Arial" w:cs="Arial"/>
            <w:color w:val="auto"/>
            <w:sz w:val="19"/>
            <w:szCs w:val="19"/>
          </w:rPr>
          <w:t>https://www.colombiacompra.gov.co/sites/cce_public/files/cce_step/20190820guiamslicitacionpublicaentidadestatalv7.pdf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n-US"/>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E23B7CC">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36651"/>
    <w:rsid w:val="00050646"/>
    <w:rsid w:val="000713AF"/>
    <w:rsid w:val="000942EB"/>
    <w:rsid w:val="000B103F"/>
    <w:rsid w:val="000C2586"/>
    <w:rsid w:val="000F14E8"/>
    <w:rsid w:val="00103915"/>
    <w:rsid w:val="00122B23"/>
    <w:rsid w:val="00137FFA"/>
    <w:rsid w:val="001B5537"/>
    <w:rsid w:val="0023480E"/>
    <w:rsid w:val="00234B84"/>
    <w:rsid w:val="00253EE2"/>
    <w:rsid w:val="00287198"/>
    <w:rsid w:val="002B4E9E"/>
    <w:rsid w:val="002C55EB"/>
    <w:rsid w:val="002E5A87"/>
    <w:rsid w:val="003033BA"/>
    <w:rsid w:val="00314211"/>
    <w:rsid w:val="0034680A"/>
    <w:rsid w:val="00386456"/>
    <w:rsid w:val="003A581E"/>
    <w:rsid w:val="003E12E1"/>
    <w:rsid w:val="0043007C"/>
    <w:rsid w:val="004422D6"/>
    <w:rsid w:val="004A013A"/>
    <w:rsid w:val="004A34D2"/>
    <w:rsid w:val="0051074C"/>
    <w:rsid w:val="00513AF2"/>
    <w:rsid w:val="00533237"/>
    <w:rsid w:val="005421C4"/>
    <w:rsid w:val="0054413A"/>
    <w:rsid w:val="005564CA"/>
    <w:rsid w:val="005A79FE"/>
    <w:rsid w:val="005C6FC4"/>
    <w:rsid w:val="00633857"/>
    <w:rsid w:val="00655371"/>
    <w:rsid w:val="00697665"/>
    <w:rsid w:val="006A7FD0"/>
    <w:rsid w:val="006D7687"/>
    <w:rsid w:val="006E0572"/>
    <w:rsid w:val="00705631"/>
    <w:rsid w:val="00742DD2"/>
    <w:rsid w:val="0075647A"/>
    <w:rsid w:val="00756B2D"/>
    <w:rsid w:val="0076055C"/>
    <w:rsid w:val="007634AD"/>
    <w:rsid w:val="0078122E"/>
    <w:rsid w:val="007969D9"/>
    <w:rsid w:val="007B0854"/>
    <w:rsid w:val="007B0FC3"/>
    <w:rsid w:val="007F72CB"/>
    <w:rsid w:val="0083119B"/>
    <w:rsid w:val="00836EAB"/>
    <w:rsid w:val="0085092D"/>
    <w:rsid w:val="008E1C15"/>
    <w:rsid w:val="0090351B"/>
    <w:rsid w:val="009047C5"/>
    <w:rsid w:val="00950695"/>
    <w:rsid w:val="0095385A"/>
    <w:rsid w:val="009A5E30"/>
    <w:rsid w:val="009C59B3"/>
    <w:rsid w:val="00A129FA"/>
    <w:rsid w:val="00A24560"/>
    <w:rsid w:val="00A34538"/>
    <w:rsid w:val="00AA442B"/>
    <w:rsid w:val="00AE5355"/>
    <w:rsid w:val="00B22E22"/>
    <w:rsid w:val="00B525CB"/>
    <w:rsid w:val="00B63CB2"/>
    <w:rsid w:val="00BD78FE"/>
    <w:rsid w:val="00CA287E"/>
    <w:rsid w:val="00CC00CD"/>
    <w:rsid w:val="00D16E39"/>
    <w:rsid w:val="00D7199F"/>
    <w:rsid w:val="00D72E9D"/>
    <w:rsid w:val="00D82CE5"/>
    <w:rsid w:val="00DA5AB1"/>
    <w:rsid w:val="00DC62E5"/>
    <w:rsid w:val="00DD735D"/>
    <w:rsid w:val="00DE3119"/>
    <w:rsid w:val="00DF236B"/>
    <w:rsid w:val="00E13AB8"/>
    <w:rsid w:val="00E33B62"/>
    <w:rsid w:val="00E86FBA"/>
    <w:rsid w:val="00EB15CF"/>
    <w:rsid w:val="00F84899"/>
    <w:rsid w:val="00F859F0"/>
    <w:rsid w:val="00FD30B4"/>
    <w:rsid w:val="00FE141E"/>
    <w:rsid w:val="1E23B7CC"/>
    <w:rsid w:val="4F631DA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2095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bec2e64cf64f45e9"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&#65279;<?xml version="1.0" encoding="utf-8"?><Relationships xmlns="http://schemas.openxmlformats.org/package/2006/relationships"><Relationship Type="http://schemas.openxmlformats.org/officeDocument/2006/relationships/image" Target="/media/image5.png" Id="R3f8d1ea5232d486f" /></Relationships>
</file>

<file path=word/_rels/footnotes.xml.rels><?xml version="1.0" encoding="UTF-8" standalone="yes"?>
<Relationships xmlns="http://schemas.openxmlformats.org/package/2006/relationships"><Relationship Id="rId1" Type="http://schemas.openxmlformats.org/officeDocument/2006/relationships/hyperlink" Target="https://www.colombiacompra.gov.co/sites/cce_public/files/cce_step/20190820guiamslicitacionpublicaentidadestatalv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4C63867-5D67-46F3-A76B-4DB9824F0A67}">
  <ds:schemaRefs>
    <ds:schemaRef ds:uri="http://schemas.microsoft.com/sharepoint/events"/>
  </ds:schemaRefs>
</ds:datastoreItem>
</file>

<file path=customXml/itemProps3.xml><?xml version="1.0" encoding="utf-8"?>
<ds:datastoreItem xmlns:ds="http://schemas.openxmlformats.org/officeDocument/2006/customXml" ds:itemID="{DFC82324-0A75-4D3A-82C2-CE18C21F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A584F7-DAFF-4FFB-B084-E7A8D4823D12}">
  <ds:schemaRefs>
    <ds:schemaRef ds:uri="http://schemas.openxmlformats.org/officeDocument/2006/bibliography"/>
  </ds:schemaRefs>
</ds:datastoreItem>
</file>

<file path=customXml/itemProps5.xml><?xml version="1.0" encoding="utf-8"?>
<ds:datastoreItem xmlns:ds="http://schemas.openxmlformats.org/officeDocument/2006/customXml" ds:itemID="{A1C3CB1C-5E79-42C9-9F0B-378033910D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6</cp:revision>
  <dcterms:created xsi:type="dcterms:W3CDTF">2020-07-01T00:15:00Z</dcterms:created>
  <dcterms:modified xsi:type="dcterms:W3CDTF">2020-07-29T23:39:29Z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