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C487C" w:rsidP="008C487C" w:rsidRDefault="008C487C" w14:paraId="2A476418" w14:textId="04DC2738">
      <w:pPr>
        <w:jc w:val="right"/>
        <w:rPr>
          <w:rFonts w:ascii="Arial" w:hAnsi="Arial" w:cs="Arial"/>
          <w:b/>
          <w:color w:val="000000" w:themeColor="text1"/>
          <w:sz w:val="16"/>
          <w:szCs w:val="16"/>
          <w:lang w:eastAsia="es-ES"/>
        </w:rPr>
      </w:pPr>
      <w:bookmarkStart w:name="_Hlk28946138" w:id="0"/>
      <w:bookmarkStart w:name="_Hlk29548183" w:id="1"/>
      <w:r w:rsidRPr="00A212B6">
        <w:rPr>
          <w:rFonts w:ascii="Arial" w:hAnsi="Arial" w:cs="Arial"/>
          <w:b/>
          <w:color w:val="000000" w:themeColor="text1"/>
          <w:sz w:val="16"/>
          <w:szCs w:val="16"/>
          <w:lang w:eastAsia="es-ES"/>
        </w:rPr>
        <w:tab/>
      </w:r>
      <w:r w:rsidRPr="00A212B6">
        <w:rPr>
          <w:rFonts w:ascii="Arial" w:hAnsi="Arial" w:cs="Arial"/>
          <w:b/>
          <w:color w:val="000000" w:themeColor="text1"/>
          <w:sz w:val="16"/>
          <w:szCs w:val="16"/>
          <w:lang w:eastAsia="es-ES"/>
        </w:rPr>
        <w:t>CCE-DES-FM-17</w:t>
      </w:r>
    </w:p>
    <w:p w:rsidRPr="00A212B6" w:rsidR="00E4567A" w:rsidP="008C487C" w:rsidRDefault="00E4567A" w14:paraId="0CD9557B" w14:textId="77777777">
      <w:pPr>
        <w:jc w:val="right"/>
        <w:rPr>
          <w:rFonts w:ascii="Arial" w:hAnsi="Arial" w:cs="Arial"/>
          <w:b/>
          <w:color w:val="000000" w:themeColor="text1"/>
          <w:sz w:val="16"/>
          <w:szCs w:val="16"/>
          <w:lang w:eastAsia="es-ES"/>
        </w:rPr>
      </w:pPr>
    </w:p>
    <w:p w:rsidRPr="00A212B6" w:rsidR="008C487C" w:rsidP="49CF5CAA" w:rsidRDefault="00670A6B" w14:paraId="0FD7B567" w14:textId="49DB699F">
      <w:pPr>
        <w:pStyle w:val="Normal"/>
        <w:jc w:val="both"/>
        <w:rPr>
          <w:rFonts w:ascii="Arial" w:hAnsi="Arial" w:eastAsia="Calibri" w:cs="Arial"/>
          <w:b w:val="1"/>
          <w:bCs w:val="1"/>
          <w:color w:val="000000" w:themeColor="text1"/>
          <w:sz w:val="22"/>
          <w:szCs w:val="22"/>
        </w:rPr>
      </w:pPr>
      <w:r w:rsidRPr="49CF5CAA" w:rsidR="00670A6B">
        <w:rPr>
          <w:rFonts w:ascii="Arial" w:hAnsi="Arial" w:eastAsia="Calibri" w:cs="Arial"/>
          <w:b w:val="1"/>
          <w:bCs w:val="1"/>
          <w:color w:val="000000" w:themeColor="text1" w:themeTint="FF" w:themeShade="FF"/>
          <w:sz w:val="22"/>
          <w:szCs w:val="22"/>
        </w:rPr>
        <w:t>MIPYME</w:t>
      </w:r>
      <w:r w:rsidRPr="49CF5CAA" w:rsidR="3AD5CB70">
        <w:rPr>
          <w:rFonts w:ascii="Arial" w:hAnsi="Arial" w:eastAsia="Calibri" w:cs="Arial"/>
          <w:b w:val="1"/>
          <w:bCs w:val="1"/>
          <w:color w:val="000000" w:themeColor="text1" w:themeTint="FF" w:themeShade="FF"/>
          <w:sz w:val="22"/>
          <w:szCs w:val="22"/>
        </w:rPr>
        <w:t>S</w:t>
      </w:r>
      <w:r w:rsidRPr="49CF5CAA" w:rsidR="00670A6B">
        <w:rPr>
          <w:rFonts w:ascii="Arial" w:hAnsi="Arial" w:eastAsia="Calibri" w:cs="Arial"/>
          <w:b w:val="1"/>
          <w:bCs w:val="1"/>
          <w:color w:val="000000" w:themeColor="text1" w:themeTint="FF" w:themeShade="FF"/>
          <w:sz w:val="22"/>
          <w:szCs w:val="22"/>
        </w:rPr>
        <w:t xml:space="preserve"> </w:t>
      </w:r>
      <w:r w:rsidRPr="49CF5CAA" w:rsidR="00670A6B">
        <w:rPr>
          <w:rFonts w:ascii="Arial" w:hAnsi="Arial" w:cs="Arial"/>
          <w:b w:val="1"/>
          <w:bCs w:val="1"/>
          <w:sz w:val="22"/>
          <w:szCs w:val="22"/>
        </w:rPr>
        <w:t>–</w:t>
      </w:r>
      <w:r w:rsidRPr="49CF5CAA" w:rsidR="008C487C">
        <w:rPr>
          <w:rFonts w:ascii="Arial" w:hAnsi="Arial" w:eastAsia="Calibri" w:cs="Arial"/>
          <w:b w:val="1"/>
          <w:bCs w:val="1"/>
          <w:color w:val="000000" w:themeColor="text1" w:themeTint="FF" w:themeShade="FF"/>
          <w:sz w:val="22"/>
          <w:szCs w:val="22"/>
        </w:rPr>
        <w:t xml:space="preserve"> Noción </w:t>
      </w:r>
      <w:r w:rsidRPr="49CF5CAA" w:rsidR="3F9F5F0D">
        <w:rPr>
          <w:rFonts w:ascii="Arial" w:hAnsi="Arial" w:eastAsia="Arial" w:cs="Arial"/>
          <w:b w:val="1"/>
          <w:bCs w:val="1"/>
          <w:noProof w:val="0"/>
          <w:sz w:val="22"/>
          <w:szCs w:val="22"/>
          <w:lang w:val="es-MX"/>
        </w:rPr>
        <w:t>–</w:t>
      </w:r>
      <w:r w:rsidRPr="49CF5CAA" w:rsidR="3F9F5F0D">
        <w:rPr>
          <w:rFonts w:ascii="Arial" w:hAnsi="Arial" w:eastAsia="Calibri" w:cs="Arial"/>
          <w:b w:val="1"/>
          <w:bCs w:val="1"/>
          <w:color w:val="000000" w:themeColor="text1" w:themeTint="FF" w:themeShade="FF"/>
          <w:sz w:val="22"/>
          <w:szCs w:val="22"/>
        </w:rPr>
        <w:t xml:space="preserve"> A</w:t>
      </w:r>
      <w:r w:rsidRPr="49CF5CAA" w:rsidR="008C487C">
        <w:rPr>
          <w:rFonts w:ascii="Arial" w:hAnsi="Arial" w:eastAsia="Calibri" w:cs="Arial"/>
          <w:b w:val="1"/>
          <w:bCs w:val="1"/>
          <w:color w:val="000000" w:themeColor="text1" w:themeTint="FF" w:themeShade="FF"/>
          <w:sz w:val="22"/>
          <w:szCs w:val="22"/>
        </w:rPr>
        <w:t>lcance</w:t>
      </w:r>
      <w:r w:rsidRPr="49CF5CAA" w:rsidR="008C487C">
        <w:rPr>
          <w:rFonts w:ascii="Arial" w:hAnsi="Arial" w:eastAsia="Calibri" w:cs="Arial"/>
          <w:color w:val="000000" w:themeColor="text1" w:themeTint="FF" w:themeShade="FF"/>
          <w:sz w:val="22"/>
          <w:szCs w:val="22"/>
        </w:rPr>
        <w:t xml:space="preserve"> </w:t>
      </w:r>
    </w:p>
    <w:p w:rsidRPr="00A212B6" w:rsidR="008C487C" w:rsidP="008C487C" w:rsidRDefault="008C487C" w14:paraId="6156EB3C" w14:textId="77777777">
      <w:pPr>
        <w:jc w:val="both"/>
        <w:rPr>
          <w:rFonts w:ascii="Arial" w:hAnsi="Arial" w:eastAsia="Calibri" w:cs="Arial"/>
          <w:bCs/>
          <w:color w:val="000000" w:themeColor="text1"/>
          <w:sz w:val="21"/>
          <w:szCs w:val="21"/>
        </w:rPr>
      </w:pPr>
    </w:p>
    <w:p w:rsidRPr="00A212B6" w:rsidR="008C487C" w:rsidP="008C487C" w:rsidRDefault="008C487C" w14:paraId="5E8B4D30" w14:textId="77777777">
      <w:pPr>
        <w:jc w:val="both"/>
        <w:rPr>
          <w:rFonts w:ascii="Arial" w:hAnsi="Arial" w:eastAsia="Calibri" w:cs="Arial"/>
          <w:bCs/>
          <w:color w:val="000000" w:themeColor="text1"/>
          <w:sz w:val="20"/>
          <w:szCs w:val="20"/>
        </w:rPr>
      </w:pPr>
      <w:r w:rsidRPr="00A212B6">
        <w:rPr>
          <w:rFonts w:ascii="Arial" w:hAnsi="Arial" w:eastAsia="Calibri" w:cs="Arial"/>
          <w:bCs/>
          <w:color w:val="000000" w:themeColor="text1"/>
          <w:sz w:val="20"/>
          <w:szCs w:val="20"/>
        </w:rPr>
        <w:t>Pequeña y Mediana Empresa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rsidRPr="00A212B6" w:rsidR="008C487C" w:rsidP="008C487C" w:rsidRDefault="008C487C" w14:paraId="211D15F6" w14:textId="77777777">
      <w:pPr>
        <w:jc w:val="both"/>
        <w:rPr>
          <w:rFonts w:ascii="Arial" w:hAnsi="Arial" w:eastAsia="Calibri" w:cs="Arial"/>
          <w:b/>
          <w:color w:val="000000" w:themeColor="text1"/>
          <w:sz w:val="21"/>
          <w:szCs w:val="21"/>
        </w:rPr>
      </w:pPr>
    </w:p>
    <w:p w:rsidRPr="00A212B6" w:rsidR="008C487C" w:rsidP="008C487C" w:rsidRDefault="00670A6B" w14:paraId="73E04AF1" w14:textId="69F0331C">
      <w:pPr>
        <w:jc w:val="both"/>
        <w:rPr>
          <w:rFonts w:ascii="Arial" w:hAnsi="Arial" w:eastAsia="Calibri" w:cs="Arial"/>
          <w:b/>
          <w:color w:val="000000" w:themeColor="text1"/>
          <w:sz w:val="22"/>
        </w:rPr>
      </w:pPr>
      <w:r>
        <w:rPr>
          <w:rFonts w:ascii="Arial" w:hAnsi="Arial" w:eastAsia="Calibri" w:cs="Arial"/>
          <w:b/>
          <w:color w:val="000000" w:themeColor="text1"/>
          <w:sz w:val="22"/>
        </w:rPr>
        <w:t xml:space="preserve">MIPYMES </w:t>
      </w:r>
      <w:r w:rsidRPr="006E52A9">
        <w:rPr>
          <w:rFonts w:ascii="Arial" w:hAnsi="Arial" w:cs="Arial"/>
          <w:b/>
          <w:bCs/>
          <w:sz w:val="22"/>
        </w:rPr>
        <w:t>–</w:t>
      </w:r>
      <w:r w:rsidRPr="00A212B6" w:rsidR="008C487C">
        <w:rPr>
          <w:rFonts w:ascii="Arial" w:hAnsi="Arial" w:eastAsia="Calibri" w:cs="Arial"/>
          <w:b/>
          <w:color w:val="000000" w:themeColor="text1"/>
          <w:sz w:val="22"/>
        </w:rPr>
        <w:t xml:space="preserve"> I</w:t>
      </w:r>
      <w:r>
        <w:rPr>
          <w:rFonts w:ascii="Arial" w:hAnsi="Arial" w:eastAsia="Calibri" w:cs="Arial"/>
          <w:b/>
          <w:color w:val="000000" w:themeColor="text1"/>
          <w:sz w:val="22"/>
        </w:rPr>
        <w:t>ncentivos contractuales</w:t>
      </w:r>
    </w:p>
    <w:p w:rsidRPr="00A212B6" w:rsidR="008C487C" w:rsidP="008C487C" w:rsidRDefault="008C487C" w14:paraId="7EA7F1D0" w14:textId="77777777">
      <w:pPr>
        <w:jc w:val="both"/>
        <w:rPr>
          <w:rFonts w:ascii="Arial" w:hAnsi="Arial" w:eastAsia="Calibri" w:cs="Arial"/>
          <w:b/>
          <w:color w:val="000000" w:themeColor="text1"/>
          <w:sz w:val="22"/>
        </w:rPr>
      </w:pPr>
    </w:p>
    <w:p w:rsidRPr="00A212B6" w:rsidR="008C487C" w:rsidP="008C487C" w:rsidRDefault="008C487C" w14:paraId="0BF4B8EB" w14:textId="77777777">
      <w:pPr>
        <w:jc w:val="both"/>
        <w:rPr>
          <w:rFonts w:ascii="Arial" w:hAnsi="Arial" w:cs="Arial"/>
          <w:color w:val="000000" w:themeColor="text1"/>
          <w:sz w:val="20"/>
          <w:szCs w:val="20"/>
          <w:lang w:val="es-ES"/>
        </w:rPr>
      </w:pPr>
      <w:r w:rsidRPr="00A212B6">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A212B6">
        <w:rPr>
          <w:rFonts w:ascii="Arial" w:hAnsi="Arial" w:cs="Arial"/>
          <w:color w:val="000000" w:themeColor="text1"/>
          <w:sz w:val="20"/>
          <w:szCs w:val="20"/>
        </w:rPr>
        <w:t>modificado por el artículo 32 de la Ley 1450 de 2011─,</w:t>
      </w:r>
      <w:r w:rsidRPr="00A212B6">
        <w:rPr>
          <w:rFonts w:ascii="Arial" w:hAnsi="Arial" w:cs="Arial"/>
          <w:color w:val="000000" w:themeColor="text1"/>
          <w:sz w:val="20"/>
          <w:szCs w:val="20"/>
          <w:lang w:val="es-ES"/>
        </w:rPr>
        <w:t xml:space="preserve"> adoptando medidas para incentivar la contratación pública, dentro de las que se pueden resaltar la «limitación territorial»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y las «convocatorias limitadas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contenidas, respectivamente, en los artículos 2.2.1.2.4.2.3.  y 2.2.1.2.4.2.2. del Decreto 1082 de 2015.</w:t>
      </w:r>
    </w:p>
    <w:p w:rsidRPr="00A212B6" w:rsidR="008C487C" w:rsidP="008C487C" w:rsidRDefault="008C487C" w14:paraId="4666C8B1" w14:textId="77777777">
      <w:pPr>
        <w:jc w:val="both"/>
        <w:rPr>
          <w:rFonts w:ascii="Arial" w:hAnsi="Arial" w:cs="Arial"/>
          <w:color w:val="000000" w:themeColor="text1"/>
          <w:sz w:val="21"/>
          <w:szCs w:val="21"/>
          <w:lang w:val="es-ES"/>
        </w:rPr>
      </w:pPr>
    </w:p>
    <w:p w:rsidRPr="00A212B6" w:rsidR="008C487C" w:rsidP="008C487C" w:rsidRDefault="00670A6B" w14:paraId="702E066A" w14:textId="222E98F8">
      <w:pPr>
        <w:jc w:val="both"/>
        <w:rPr>
          <w:rFonts w:ascii="Arial" w:hAnsi="Arial" w:eastAsia="Calibri" w:cs="Arial"/>
          <w:b/>
          <w:color w:val="000000" w:themeColor="text1"/>
          <w:sz w:val="22"/>
        </w:rPr>
      </w:pPr>
      <w:r>
        <w:rPr>
          <w:rFonts w:ascii="Arial" w:hAnsi="Arial" w:eastAsia="Calibri" w:cs="Arial"/>
          <w:b/>
          <w:color w:val="000000" w:themeColor="text1"/>
          <w:sz w:val="22"/>
        </w:rPr>
        <w:t xml:space="preserve">MIPYMES NACIONALES </w:t>
      </w:r>
      <w:r w:rsidRPr="006E52A9">
        <w:rPr>
          <w:rFonts w:ascii="Arial" w:hAnsi="Arial" w:cs="Arial"/>
          <w:b/>
          <w:bCs/>
          <w:sz w:val="22"/>
        </w:rPr>
        <w:t>–</w:t>
      </w:r>
      <w:r w:rsidRPr="00A212B6" w:rsidR="008C487C">
        <w:rPr>
          <w:rFonts w:ascii="Arial" w:hAnsi="Arial" w:eastAsia="Calibri" w:cs="Arial"/>
          <w:b/>
          <w:color w:val="000000" w:themeColor="text1"/>
          <w:sz w:val="22"/>
        </w:rPr>
        <w:t xml:space="preserve"> Inexistencia de </w:t>
      </w:r>
      <w:proofErr w:type="spellStart"/>
      <w:r w:rsidRPr="00A212B6" w:rsidR="008C487C">
        <w:rPr>
          <w:rFonts w:ascii="Arial" w:hAnsi="Arial" w:eastAsia="Calibri" w:cs="Arial"/>
          <w:b/>
          <w:color w:val="000000" w:themeColor="text1"/>
          <w:sz w:val="22"/>
        </w:rPr>
        <w:t>Mipymes</w:t>
      </w:r>
      <w:proofErr w:type="spellEnd"/>
      <w:r w:rsidRPr="00A212B6" w:rsidR="008C487C">
        <w:rPr>
          <w:rFonts w:ascii="Arial" w:hAnsi="Arial" w:eastAsia="Calibri" w:cs="Arial"/>
          <w:b/>
          <w:color w:val="000000" w:themeColor="text1"/>
          <w:sz w:val="22"/>
        </w:rPr>
        <w:t xml:space="preserve"> del orden territorial</w:t>
      </w:r>
    </w:p>
    <w:p w:rsidRPr="00A212B6" w:rsidR="008C487C" w:rsidP="008C487C" w:rsidRDefault="008C487C" w14:paraId="30B901BA" w14:textId="77777777">
      <w:pPr>
        <w:jc w:val="both"/>
        <w:rPr>
          <w:rFonts w:ascii="Arial" w:hAnsi="Arial" w:eastAsia="Calibri" w:cs="Arial"/>
          <w:b/>
          <w:color w:val="000000" w:themeColor="text1"/>
          <w:sz w:val="21"/>
          <w:szCs w:val="21"/>
        </w:rPr>
      </w:pPr>
    </w:p>
    <w:p w:rsidRPr="00A212B6" w:rsidR="008C487C" w:rsidP="008C487C" w:rsidRDefault="008C487C" w14:paraId="448401BB" w14:textId="1D1C1772">
      <w:pPr>
        <w:jc w:val="both"/>
        <w:rPr>
          <w:rFonts w:ascii="Arial" w:hAnsi="Arial" w:cs="Arial"/>
          <w:color w:val="000000" w:themeColor="text1"/>
          <w:sz w:val="20"/>
          <w:szCs w:val="20"/>
          <w:lang w:val="es-ES"/>
        </w:rPr>
      </w:pPr>
      <w:r w:rsidRPr="00A212B6">
        <w:rPr>
          <w:rFonts w:ascii="Arial" w:hAnsi="Arial" w:cs="Arial"/>
          <w:color w:val="000000" w:themeColor="text1"/>
          <w:sz w:val="20"/>
          <w:szCs w:val="20"/>
          <w:lang w:val="es-ES"/>
        </w:rPr>
        <w:t xml:space="preserve">Los artículos 2.2.1.2.4.2.3. y 2.2.1.2.4.2.2. del Decreto 1082 de 2015 se refieren a las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genéricamente y, particularmente, a las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«domiciliadas en los departamentos o municipios en donde se va a ejecutar el contrato». En ambos casos se refiere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distinguiéndolas de las empresas extranjeras. Del artículo 2.2.1.2.4.2.3. del Decreto 1082 de 2015 no se deriva que existan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del orden nacional. Otra cosa es que las normas de contratación permitan que las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con </w:t>
      </w:r>
      <w:r w:rsidRPr="00A212B6" w:rsidR="00D70FB4">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domicilio</w:t>
      </w:r>
      <w:r w:rsidRPr="00A212B6" w:rsidR="00D70FB4">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 xml:space="preserve"> en un municipio o departamento puedan beneficiarse en la ejecución de un contrato dentro de la entidad territorial en la que tienen su </w:t>
      </w:r>
      <w:r w:rsidRPr="00A212B6" w:rsidR="00D70FB4">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domicilio</w:t>
      </w:r>
      <w:r w:rsidRPr="00A212B6" w:rsidR="00D70FB4">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 xml:space="preserve">. De todos modos, las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domiciliadas en un municipio o departamento son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En consecuencia, no es procedente distinguir entre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y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municipales o departamentales, habida cuenta que estas últimas no existen como categoría dentro del ordenamiento normativo.</w:t>
      </w:r>
    </w:p>
    <w:p w:rsidRPr="00A212B6" w:rsidR="008C487C" w:rsidP="008C487C" w:rsidRDefault="008C487C" w14:paraId="17432F83" w14:textId="77777777">
      <w:pPr>
        <w:jc w:val="both"/>
        <w:rPr>
          <w:rFonts w:ascii="Arial" w:hAnsi="Arial" w:cs="Arial"/>
          <w:color w:val="000000" w:themeColor="text1"/>
          <w:sz w:val="21"/>
          <w:szCs w:val="21"/>
          <w:lang w:val="es-ES"/>
        </w:rPr>
      </w:pPr>
    </w:p>
    <w:p w:rsidRPr="00A212B6" w:rsidR="008C487C" w:rsidP="008C487C" w:rsidRDefault="008C487C" w14:paraId="0782807F" w14:textId="37CA3D14">
      <w:pPr>
        <w:jc w:val="both"/>
        <w:rPr>
          <w:rFonts w:ascii="Arial" w:hAnsi="Arial" w:eastAsia="Calibri" w:cs="Arial"/>
          <w:b/>
          <w:color w:val="000000" w:themeColor="text1"/>
          <w:sz w:val="22"/>
        </w:rPr>
      </w:pPr>
      <w:r w:rsidRPr="00A212B6">
        <w:rPr>
          <w:rFonts w:ascii="Arial" w:hAnsi="Arial" w:eastAsia="Calibri" w:cs="Arial"/>
          <w:b/>
          <w:color w:val="000000" w:themeColor="text1"/>
          <w:sz w:val="22"/>
        </w:rPr>
        <w:t xml:space="preserve">CONVOCATORIAS </w:t>
      </w:r>
      <w:r w:rsidR="00670A6B">
        <w:rPr>
          <w:rFonts w:ascii="Arial" w:hAnsi="Arial" w:eastAsia="Calibri" w:cs="Arial"/>
          <w:b/>
          <w:color w:val="000000" w:themeColor="text1"/>
          <w:sz w:val="22"/>
        </w:rPr>
        <w:t xml:space="preserve">LIMITADAS A MIPYMES NACIONALES </w:t>
      </w:r>
      <w:r w:rsidRPr="006E52A9" w:rsidR="00670A6B">
        <w:rPr>
          <w:rFonts w:ascii="Arial" w:hAnsi="Arial" w:cs="Arial"/>
          <w:b/>
          <w:bCs/>
          <w:sz w:val="22"/>
        </w:rPr>
        <w:t>–</w:t>
      </w:r>
      <w:r w:rsidRPr="00A212B6">
        <w:rPr>
          <w:rFonts w:ascii="Arial" w:hAnsi="Arial" w:eastAsia="Calibri" w:cs="Arial"/>
          <w:b/>
          <w:color w:val="000000" w:themeColor="text1"/>
          <w:sz w:val="22"/>
        </w:rPr>
        <w:t xml:space="preserve"> Requisitos</w:t>
      </w:r>
    </w:p>
    <w:p w:rsidRPr="00A212B6" w:rsidR="008C487C" w:rsidP="008C487C" w:rsidRDefault="008C487C" w14:paraId="34883BB0" w14:textId="77777777">
      <w:pPr>
        <w:jc w:val="both"/>
        <w:rPr>
          <w:rFonts w:ascii="Arial" w:hAnsi="Arial" w:eastAsia="Calibri" w:cs="Arial"/>
          <w:b/>
          <w:color w:val="000000" w:themeColor="text1"/>
          <w:sz w:val="21"/>
          <w:szCs w:val="21"/>
        </w:rPr>
      </w:pPr>
    </w:p>
    <w:p w:rsidRPr="00A212B6" w:rsidR="008C487C" w:rsidP="008C487C" w:rsidRDefault="008C487C" w14:paraId="6966A793" w14:textId="77777777">
      <w:pPr>
        <w:jc w:val="both"/>
        <w:rPr>
          <w:rFonts w:ascii="Arial" w:hAnsi="Arial" w:cs="Arial"/>
          <w:color w:val="000000" w:themeColor="text1"/>
          <w:sz w:val="20"/>
          <w:szCs w:val="20"/>
          <w:lang w:val="es-ES"/>
        </w:rPr>
      </w:pPr>
      <w:r w:rsidRPr="00A212B6">
        <w:rPr>
          <w:rFonts w:ascii="Arial" w:hAnsi="Arial" w:cs="Arial"/>
          <w:color w:val="000000" w:themeColor="text1"/>
          <w:sz w:val="20"/>
          <w:szCs w:val="20"/>
          <w:lang w:val="es-ES"/>
        </w:rPr>
        <w:t xml:space="preserve">El artículo 2.2.1.2.4.2.2. del Decreto 1082 de 2015 establece los requisitos a acreditar en las «convocatorias limitadas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El numeral primero limita cuantitativamente los procesos contractuales en los que se puede hacer la «convocatoria limitada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El </w:t>
      </w:r>
      <w:r w:rsidRPr="00A212B6">
        <w:rPr>
          <w:rFonts w:ascii="Arial" w:hAnsi="Arial" w:cs="Arial"/>
          <w:color w:val="000000" w:themeColor="text1"/>
          <w:sz w:val="20"/>
          <w:szCs w:val="20"/>
          <w:lang w:val="es-ES"/>
        </w:rPr>
        <w:lastRenderedPageBreak/>
        <w:t xml:space="preserve">numeral segundo establece dos exigencias: por un lado, que al menos tres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presenten la solicitud formal de limitar el proceso contractual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y el objeto contrato, es imperativo que la entidad estatal verifique que quienes solicitan la limitación del proceso a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tienen un objeto social similar al objeto del contrato y, de ser así, la entidad deberá limitar el proceso de contratación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También ha dicho que la entidad estatal también debe aceptar las ofertas consorcios o uniones temporales formados exclusivamente por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y promesas de sociedad futura suscritas por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w:t>
      </w:r>
    </w:p>
    <w:p w:rsidRPr="00A212B6" w:rsidR="008C487C" w:rsidP="008C487C" w:rsidRDefault="008C487C" w14:paraId="2237AE09" w14:textId="77777777">
      <w:pPr>
        <w:jc w:val="both"/>
        <w:rPr>
          <w:rFonts w:ascii="Arial" w:hAnsi="Arial" w:cs="Arial"/>
          <w:color w:val="000000" w:themeColor="text1"/>
          <w:sz w:val="21"/>
          <w:szCs w:val="21"/>
          <w:lang w:val="es-ES"/>
        </w:rPr>
      </w:pPr>
    </w:p>
    <w:p w:rsidRPr="00A212B6" w:rsidR="008C487C" w:rsidP="008C487C" w:rsidRDefault="008C487C" w14:paraId="4D1C5DDE" w14:textId="73CD0B53">
      <w:pPr>
        <w:jc w:val="both"/>
        <w:rPr>
          <w:rFonts w:ascii="Arial" w:hAnsi="Arial" w:eastAsia="Calibri" w:cs="Arial"/>
          <w:b/>
          <w:color w:val="000000" w:themeColor="text1"/>
          <w:sz w:val="22"/>
        </w:rPr>
      </w:pPr>
      <w:r w:rsidRPr="00A212B6">
        <w:rPr>
          <w:rFonts w:ascii="Arial" w:hAnsi="Arial" w:eastAsia="Calibri" w:cs="Arial"/>
          <w:b/>
          <w:color w:val="000000" w:themeColor="text1"/>
          <w:sz w:val="22"/>
        </w:rPr>
        <w:t xml:space="preserve">CONVOCATORIAS </w:t>
      </w:r>
      <w:r w:rsidR="00670A6B">
        <w:rPr>
          <w:rFonts w:ascii="Arial" w:hAnsi="Arial" w:eastAsia="Calibri" w:cs="Arial"/>
          <w:b/>
          <w:color w:val="000000" w:themeColor="text1"/>
          <w:sz w:val="22"/>
        </w:rPr>
        <w:t xml:space="preserve">LIMITADAS A MIPYMES NACIONALES </w:t>
      </w:r>
      <w:r w:rsidRPr="006E52A9" w:rsidR="00670A6B">
        <w:rPr>
          <w:rFonts w:ascii="Arial" w:hAnsi="Arial" w:cs="Arial"/>
          <w:b/>
          <w:bCs/>
          <w:sz w:val="22"/>
        </w:rPr>
        <w:t>–</w:t>
      </w:r>
      <w:r w:rsidRPr="00A212B6">
        <w:rPr>
          <w:rFonts w:ascii="Arial" w:hAnsi="Arial" w:eastAsia="Calibri" w:cs="Arial"/>
          <w:b/>
          <w:color w:val="000000" w:themeColor="text1"/>
          <w:sz w:val="22"/>
        </w:rPr>
        <w:t xml:space="preserve"> Limita</w:t>
      </w:r>
      <w:r w:rsidR="00670A6B">
        <w:rPr>
          <w:rFonts w:ascii="Arial" w:hAnsi="Arial" w:eastAsia="Calibri" w:cs="Arial"/>
          <w:b/>
          <w:color w:val="000000" w:themeColor="text1"/>
          <w:sz w:val="22"/>
        </w:rPr>
        <w:t xml:space="preserve">ción territorial </w:t>
      </w:r>
      <w:r w:rsidRPr="006E52A9" w:rsidR="00670A6B">
        <w:rPr>
          <w:rFonts w:ascii="Arial" w:hAnsi="Arial" w:cs="Arial"/>
          <w:b/>
          <w:bCs/>
          <w:sz w:val="22"/>
        </w:rPr>
        <w:t>–</w:t>
      </w:r>
      <w:r w:rsidRPr="00A212B6">
        <w:rPr>
          <w:rFonts w:ascii="Arial" w:hAnsi="Arial" w:eastAsia="Calibri" w:cs="Arial"/>
          <w:b/>
          <w:color w:val="000000" w:themeColor="text1"/>
          <w:sz w:val="22"/>
        </w:rPr>
        <w:t xml:space="preserve"> Requisitos</w:t>
      </w:r>
    </w:p>
    <w:p w:rsidRPr="00A212B6" w:rsidR="008C487C" w:rsidP="008C487C" w:rsidRDefault="008C487C" w14:paraId="5449FC3E" w14:textId="77777777">
      <w:pPr>
        <w:jc w:val="both"/>
        <w:rPr>
          <w:rFonts w:ascii="Arial" w:hAnsi="Arial" w:eastAsia="Calibri" w:cs="Arial"/>
          <w:b/>
          <w:color w:val="000000" w:themeColor="text1"/>
          <w:sz w:val="21"/>
          <w:szCs w:val="21"/>
        </w:rPr>
      </w:pPr>
    </w:p>
    <w:p w:rsidRPr="00A212B6" w:rsidR="008C487C" w:rsidP="008C487C" w:rsidRDefault="008C487C" w14:paraId="355EB442" w14:textId="14BA8817">
      <w:pPr>
        <w:jc w:val="both"/>
        <w:rPr>
          <w:rFonts w:ascii="Arial" w:hAnsi="Arial" w:cs="Arial"/>
          <w:color w:val="000000" w:themeColor="text1"/>
          <w:sz w:val="20"/>
          <w:szCs w:val="20"/>
          <w:lang w:val="es-ES"/>
        </w:rPr>
      </w:pPr>
      <w:r w:rsidRPr="00A212B6">
        <w:rPr>
          <w:rFonts w:ascii="Arial" w:hAnsi="Arial" w:cs="Arial"/>
          <w:color w:val="000000" w:themeColor="text1"/>
          <w:sz w:val="20"/>
          <w:szCs w:val="20"/>
          <w:lang w:val="es-ES"/>
        </w:rPr>
        <w:t xml:space="preserve">Esta entidad ha sostenido que es discrecional la decisión de limitar territorialmente una convocatoria de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beneficiadas deben tener su </w:t>
      </w:r>
      <w:r w:rsidRPr="00A212B6" w:rsidR="00772497">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domicilio</w:t>
      </w:r>
      <w:r w:rsidRPr="00A212B6" w:rsidR="0044207D">
        <w:rPr>
          <w:rFonts w:ascii="Arial" w:hAnsi="Arial" w:cs="Arial"/>
          <w:color w:val="000000" w:themeColor="text1"/>
          <w:sz w:val="20"/>
          <w:szCs w:val="20"/>
          <w:lang w:val="es-ES"/>
        </w:rPr>
        <w:t>»</w:t>
      </w:r>
      <w:r w:rsidRPr="00A212B6">
        <w:rPr>
          <w:rFonts w:ascii="Arial" w:hAnsi="Arial" w:cs="Arial"/>
          <w:color w:val="000000" w:themeColor="text1"/>
          <w:sz w:val="20"/>
          <w:szCs w:val="20"/>
          <w:lang w:val="es-ES"/>
        </w:rPr>
        <w:t xml:space="preserve"> principal en el municipio o departamento donde se ejecutará el contrato para poder participar en una convocatoria limitada territorialmente.</w:t>
      </w:r>
    </w:p>
    <w:p w:rsidRPr="00A212B6" w:rsidR="008C487C" w:rsidP="008C487C" w:rsidRDefault="008C487C" w14:paraId="0D362ABC" w14:textId="77777777">
      <w:pPr>
        <w:jc w:val="both"/>
        <w:rPr>
          <w:rFonts w:ascii="Arial" w:hAnsi="Arial" w:eastAsia="Calibri" w:cs="Arial"/>
          <w:b/>
          <w:color w:val="000000" w:themeColor="text1"/>
          <w:sz w:val="21"/>
          <w:szCs w:val="21"/>
        </w:rPr>
      </w:pPr>
    </w:p>
    <w:p w:rsidRPr="00A212B6" w:rsidR="008C487C" w:rsidP="49CF5CAA" w:rsidRDefault="008C487C" w14:paraId="72123135" w14:textId="3E98608F">
      <w:pPr>
        <w:pStyle w:val="Normal"/>
        <w:jc w:val="both"/>
        <w:rPr>
          <w:rFonts w:ascii="Arial" w:hAnsi="Arial" w:eastAsia="Calibri" w:cs="Arial"/>
          <w:b w:val="1"/>
          <w:bCs w:val="1"/>
          <w:color w:val="000000" w:themeColor="text1"/>
          <w:sz w:val="22"/>
          <w:szCs w:val="22"/>
        </w:rPr>
      </w:pPr>
      <w:r w:rsidRPr="49CF5CAA" w:rsidR="008C487C">
        <w:rPr>
          <w:rFonts w:ascii="Arial" w:hAnsi="Arial" w:eastAsia="Calibri" w:cs="Arial"/>
          <w:b w:val="1"/>
          <w:bCs w:val="1"/>
          <w:color w:val="000000" w:themeColor="text1" w:themeTint="FF" w:themeShade="FF"/>
          <w:sz w:val="22"/>
          <w:szCs w:val="22"/>
        </w:rPr>
        <w:t xml:space="preserve">CONVOCATORIAS LIMITADAS A MIPYMES NACIONALES </w:t>
      </w:r>
      <w:r w:rsidRPr="49CF5CAA" w:rsidR="00670A6B">
        <w:rPr>
          <w:rFonts w:ascii="Arial" w:hAnsi="Arial" w:cs="Arial"/>
          <w:b w:val="1"/>
          <w:bCs w:val="1"/>
          <w:sz w:val="22"/>
          <w:szCs w:val="22"/>
        </w:rPr>
        <w:t>–</w:t>
      </w:r>
      <w:r w:rsidRPr="49CF5CAA" w:rsidR="008C487C">
        <w:rPr>
          <w:rFonts w:ascii="Arial" w:hAnsi="Arial" w:eastAsia="Calibri" w:cs="Arial"/>
          <w:b w:val="1"/>
          <w:bCs w:val="1"/>
          <w:color w:val="000000" w:themeColor="text1" w:themeTint="FF" w:themeShade="FF"/>
          <w:sz w:val="22"/>
          <w:szCs w:val="22"/>
        </w:rPr>
        <w:t xml:space="preserve"> Procedencia </w:t>
      </w:r>
      <w:r w:rsidRPr="49CF5CAA" w:rsidR="7251FE13">
        <w:rPr>
          <w:rFonts w:ascii="Arial" w:hAnsi="Arial" w:eastAsia="Arial" w:cs="Arial"/>
          <w:b w:val="1"/>
          <w:bCs w:val="1"/>
          <w:noProof w:val="0"/>
          <w:sz w:val="22"/>
          <w:szCs w:val="22"/>
          <w:lang w:val="es-MX"/>
        </w:rPr>
        <w:t>–</w:t>
      </w:r>
      <w:r w:rsidRPr="49CF5CAA" w:rsidR="008C487C">
        <w:rPr>
          <w:rFonts w:ascii="Arial" w:hAnsi="Arial" w:eastAsia="Calibri" w:cs="Arial"/>
          <w:b w:val="1"/>
          <w:bCs w:val="1"/>
          <w:color w:val="000000" w:themeColor="text1" w:themeTint="FF" w:themeShade="FF"/>
          <w:sz w:val="22"/>
          <w:szCs w:val="22"/>
        </w:rPr>
        <w:t xml:space="preserve"> «limitación territorial»</w:t>
      </w:r>
    </w:p>
    <w:p w:rsidRPr="00A212B6" w:rsidR="008C487C" w:rsidP="008C487C" w:rsidRDefault="008C487C" w14:paraId="3EF69FF6" w14:textId="77777777">
      <w:pPr>
        <w:jc w:val="both"/>
        <w:rPr>
          <w:rFonts w:ascii="Arial" w:hAnsi="Arial" w:eastAsia="Calibri" w:cs="Arial"/>
          <w:b/>
          <w:color w:val="000000" w:themeColor="text1"/>
          <w:sz w:val="21"/>
          <w:szCs w:val="21"/>
        </w:rPr>
      </w:pPr>
    </w:p>
    <w:p w:rsidRPr="00A212B6" w:rsidR="008C487C" w:rsidP="008C487C" w:rsidRDefault="008C487C" w14:paraId="166374D0" w14:textId="77777777">
      <w:pPr>
        <w:jc w:val="both"/>
        <w:rPr>
          <w:rFonts w:ascii="Arial" w:hAnsi="Arial" w:cs="Arial"/>
          <w:color w:val="000000" w:themeColor="text1"/>
          <w:sz w:val="20"/>
          <w:szCs w:val="20"/>
          <w:lang w:val="es-ES"/>
        </w:rPr>
      </w:pPr>
      <w:r w:rsidRPr="00A212B6">
        <w:rPr>
          <w:rFonts w:ascii="Arial" w:hAnsi="Arial" w:cs="Arial"/>
          <w:color w:val="000000" w:themeColor="text1"/>
          <w:sz w:val="20"/>
          <w:szCs w:val="20"/>
          <w:lang w:val="es-ES"/>
        </w:rPr>
        <w:t xml:space="preserve">La limitación a </w:t>
      </w:r>
      <w:proofErr w:type="spellStart"/>
      <w:r w:rsidRPr="00A212B6">
        <w:rPr>
          <w:rFonts w:ascii="Arial" w:hAnsi="Arial" w:cs="Arial"/>
          <w:color w:val="000000" w:themeColor="text1"/>
          <w:sz w:val="20"/>
          <w:szCs w:val="20"/>
          <w:lang w:val="es-ES"/>
        </w:rPr>
        <w:t>Mipymes</w:t>
      </w:r>
      <w:proofErr w:type="spellEnd"/>
      <w:r w:rsidRPr="00A212B6">
        <w:rPr>
          <w:rFonts w:ascii="Arial" w:hAnsi="Arial" w:cs="Arial"/>
          <w:color w:val="000000" w:themeColor="text1"/>
          <w:sz w:val="20"/>
          <w:szCs w:val="20"/>
          <w:lang w:val="es-ES"/>
        </w:rPr>
        <w:t xml:space="preserve"> nacionales a la que se refiere el artículo 2.2.1.2.4.2.2. del Decreto 1082 de 2015, opera de pleno derecho, pero no «limitación territorial» referida en el artículo 2.2.1.2.4.2.3. ibidem, pues esta es facultativa de la entidad. Las únicas exigencias son que la convocatoria esté limitada «a </w:t>
      </w:r>
      <w:proofErr w:type="spellStart"/>
      <w:r w:rsidRPr="00A212B6">
        <w:rPr>
          <w:rFonts w:ascii="Arial" w:hAnsi="Arial" w:cs="Arial"/>
          <w:color w:val="000000" w:themeColor="text1"/>
          <w:sz w:val="20"/>
          <w:szCs w:val="20"/>
          <w:lang w:val="es-ES"/>
        </w:rPr>
        <w:t>Mipyme</w:t>
      </w:r>
      <w:proofErr w:type="spellEnd"/>
      <w:r w:rsidRPr="00A212B6">
        <w:rPr>
          <w:rFonts w:ascii="Arial" w:hAnsi="Arial" w:cs="Arial"/>
          <w:color w:val="000000" w:themeColor="text1"/>
          <w:sz w:val="20"/>
          <w:szCs w:val="20"/>
          <w:lang w:val="es-ES"/>
        </w:rPr>
        <w:t xml:space="preserve"> nacionales domiciliadas en los departamentos o municipios en donde se va a ejecutar el contrato» y que la entidad justifique su decisión en los «estudios del sector».</w:t>
      </w:r>
    </w:p>
    <w:p w:rsidRPr="00A212B6" w:rsidR="008C487C" w:rsidP="008C487C" w:rsidRDefault="008C487C" w14:paraId="00851E3E" w14:textId="77777777">
      <w:pPr>
        <w:jc w:val="both"/>
        <w:rPr>
          <w:rFonts w:ascii="Arial" w:hAnsi="Arial" w:eastAsia="Calibri" w:cs="Arial"/>
          <w:b/>
          <w:color w:val="000000" w:themeColor="text1"/>
          <w:sz w:val="21"/>
          <w:szCs w:val="21"/>
        </w:rPr>
      </w:pPr>
    </w:p>
    <w:p w:rsidRPr="00A212B6" w:rsidR="008C487C" w:rsidP="008C487C" w:rsidRDefault="008C487C" w14:paraId="0DE5D95D" w14:textId="3E6080D3">
      <w:pPr>
        <w:jc w:val="both"/>
        <w:rPr>
          <w:rFonts w:ascii="Arial" w:hAnsi="Arial" w:eastAsia="Calibri" w:cs="Arial"/>
          <w:b/>
          <w:color w:val="000000" w:themeColor="text1"/>
          <w:sz w:val="22"/>
        </w:rPr>
      </w:pPr>
      <w:r w:rsidRPr="00A212B6">
        <w:rPr>
          <w:rFonts w:ascii="Arial" w:hAnsi="Arial" w:eastAsia="Calibri" w:cs="Arial"/>
          <w:b/>
          <w:color w:val="000000" w:themeColor="text1"/>
          <w:sz w:val="22"/>
        </w:rPr>
        <w:t xml:space="preserve">CONVOCATORIAS </w:t>
      </w:r>
      <w:r w:rsidR="00670A6B">
        <w:rPr>
          <w:rFonts w:ascii="Arial" w:hAnsi="Arial" w:eastAsia="Calibri" w:cs="Arial"/>
          <w:b/>
          <w:color w:val="000000" w:themeColor="text1"/>
          <w:sz w:val="22"/>
        </w:rPr>
        <w:t xml:space="preserve">LIMITADAS A MIPYMES NACIONALES </w:t>
      </w:r>
      <w:r w:rsidRPr="006E52A9" w:rsidR="00670A6B">
        <w:rPr>
          <w:rFonts w:ascii="Arial" w:hAnsi="Arial" w:cs="Arial"/>
          <w:b/>
          <w:bCs/>
          <w:sz w:val="22"/>
        </w:rPr>
        <w:t>–</w:t>
      </w:r>
      <w:r w:rsidR="00670A6B">
        <w:rPr>
          <w:rFonts w:ascii="Arial" w:hAnsi="Arial" w:eastAsia="Calibri" w:cs="Arial"/>
          <w:b/>
          <w:color w:val="000000" w:themeColor="text1"/>
          <w:sz w:val="22"/>
        </w:rPr>
        <w:t xml:space="preserve"> Limitación territorial </w:t>
      </w:r>
      <w:r w:rsidRPr="006E52A9" w:rsidR="00670A6B">
        <w:rPr>
          <w:rFonts w:ascii="Arial" w:hAnsi="Arial" w:cs="Arial"/>
          <w:b/>
          <w:bCs/>
          <w:sz w:val="22"/>
        </w:rPr>
        <w:t>–</w:t>
      </w:r>
      <w:r w:rsidRPr="00A212B6">
        <w:rPr>
          <w:rFonts w:ascii="Arial" w:hAnsi="Arial" w:eastAsia="Calibri" w:cs="Arial"/>
          <w:b/>
          <w:color w:val="000000" w:themeColor="text1"/>
          <w:sz w:val="22"/>
        </w:rPr>
        <w:t xml:space="preserve"> Procedencia</w:t>
      </w:r>
    </w:p>
    <w:p w:rsidRPr="00A212B6" w:rsidR="008C487C" w:rsidP="008C487C" w:rsidRDefault="008C487C" w14:paraId="45D0780A" w14:textId="77777777">
      <w:pPr>
        <w:jc w:val="both"/>
        <w:rPr>
          <w:rFonts w:ascii="Arial" w:hAnsi="Arial" w:eastAsia="Calibri" w:cs="Arial"/>
          <w:b/>
          <w:color w:val="000000" w:themeColor="text1"/>
          <w:sz w:val="21"/>
          <w:szCs w:val="21"/>
        </w:rPr>
      </w:pPr>
    </w:p>
    <w:p w:rsidRPr="00A212B6" w:rsidR="008C487C" w:rsidP="008C487C" w:rsidRDefault="008C487C" w14:paraId="6999DFE6" w14:textId="48B3479E">
      <w:pPr>
        <w:jc w:val="both"/>
        <w:rPr>
          <w:rFonts w:ascii="Arial" w:hAnsi="Arial" w:eastAsia="Calibri" w:cs="Arial"/>
          <w:bCs/>
          <w:color w:val="000000" w:themeColor="text1"/>
          <w:sz w:val="20"/>
          <w:szCs w:val="20"/>
        </w:rPr>
      </w:pPr>
      <w:r w:rsidRPr="00A212B6">
        <w:rPr>
          <w:rFonts w:ascii="Arial" w:hAnsi="Arial" w:eastAsia="Calibri" w:cs="Arial"/>
          <w:bCs/>
          <w:color w:val="000000" w:themeColor="text1"/>
          <w:sz w:val="20"/>
          <w:szCs w:val="20"/>
        </w:rPr>
        <w:t xml:space="preserve">Una vez se verifican los requisitos de los numerales 1 y 2 del artículo 2.2.1.2.4.2.2. del Decreto 1082 de 2015, la entidad queda habilitada para decidir si limita o no la convocatoria «a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xml:space="preserve"> nacionales domiciliadas en los departamentos o municipios en donde se va a ejecutar el contrato», sin que sea relevante el </w:t>
      </w:r>
      <w:r w:rsidRPr="00A212B6" w:rsidR="00772497">
        <w:rPr>
          <w:rFonts w:ascii="Arial" w:hAnsi="Arial" w:eastAsia="Calibri" w:cs="Arial"/>
          <w:bCs/>
          <w:color w:val="000000" w:themeColor="text1"/>
          <w:sz w:val="20"/>
          <w:szCs w:val="20"/>
        </w:rPr>
        <w:t>«</w:t>
      </w:r>
      <w:r w:rsidRPr="00A212B6">
        <w:rPr>
          <w:rFonts w:ascii="Arial" w:hAnsi="Arial" w:eastAsia="Calibri" w:cs="Arial"/>
          <w:bCs/>
          <w:color w:val="000000" w:themeColor="text1"/>
          <w:sz w:val="20"/>
          <w:szCs w:val="20"/>
        </w:rPr>
        <w:t>domicilio</w:t>
      </w:r>
      <w:r w:rsidRPr="00A212B6" w:rsidR="00772497">
        <w:rPr>
          <w:rFonts w:ascii="Arial" w:hAnsi="Arial" w:eastAsia="Calibri" w:cs="Arial"/>
          <w:bCs/>
          <w:color w:val="000000" w:themeColor="text1"/>
          <w:sz w:val="20"/>
          <w:szCs w:val="20"/>
        </w:rPr>
        <w:t>»</w:t>
      </w:r>
      <w:r w:rsidRPr="00A212B6">
        <w:rPr>
          <w:rFonts w:ascii="Arial" w:hAnsi="Arial" w:eastAsia="Calibri" w:cs="Arial"/>
          <w:bCs/>
          <w:color w:val="000000" w:themeColor="text1"/>
          <w:sz w:val="20"/>
          <w:szCs w:val="20"/>
        </w:rPr>
        <w:t xml:space="preserve"> de las </w:t>
      </w:r>
      <w:proofErr w:type="spellStart"/>
      <w:r w:rsidRPr="00A212B6">
        <w:rPr>
          <w:rFonts w:ascii="Arial" w:hAnsi="Arial" w:eastAsia="Calibri" w:cs="Arial"/>
          <w:bCs/>
          <w:color w:val="000000" w:themeColor="text1"/>
          <w:sz w:val="20"/>
          <w:szCs w:val="20"/>
        </w:rPr>
        <w:t>Mipymes</w:t>
      </w:r>
      <w:proofErr w:type="spellEnd"/>
      <w:r w:rsidRPr="00A212B6">
        <w:rPr>
          <w:rFonts w:ascii="Arial" w:hAnsi="Arial" w:eastAsia="Calibri" w:cs="Arial"/>
          <w:bCs/>
          <w:color w:val="000000" w:themeColor="text1"/>
          <w:sz w:val="20"/>
          <w:szCs w:val="20"/>
        </w:rPr>
        <w:t xml:space="preserve"> nacionales que solicitaron limitar la convocatoria.</w:t>
      </w:r>
    </w:p>
    <w:p w:rsidRPr="00A212B6" w:rsidR="00F34138" w:rsidP="008C487C" w:rsidRDefault="00F34138" w14:paraId="1C1656BB" w14:textId="523C14C2">
      <w:pPr>
        <w:jc w:val="both"/>
        <w:rPr>
          <w:rFonts w:ascii="Arial" w:hAnsi="Arial" w:eastAsia="Calibri" w:cs="Arial"/>
          <w:bCs/>
          <w:color w:val="000000" w:themeColor="text1"/>
          <w:sz w:val="20"/>
          <w:szCs w:val="20"/>
        </w:rPr>
      </w:pPr>
    </w:p>
    <w:p w:rsidRPr="00A212B6" w:rsidR="003C3ADB" w:rsidP="49CF5CAA" w:rsidRDefault="003C3ADB" w14:paraId="6E903BB0" w14:textId="3FF49180">
      <w:pPr>
        <w:pStyle w:val="Normal"/>
        <w:jc w:val="both"/>
        <w:rPr>
          <w:rFonts w:ascii="Arial" w:hAnsi="Arial" w:eastAsia="Calibri" w:cs="Arial"/>
          <w:b w:val="1"/>
          <w:bCs w:val="1"/>
          <w:color w:val="000000" w:themeColor="text1"/>
          <w:sz w:val="22"/>
          <w:szCs w:val="22"/>
        </w:rPr>
      </w:pPr>
      <w:r w:rsidRPr="49CF5CAA" w:rsidR="003C3ADB">
        <w:rPr>
          <w:rFonts w:ascii="Arial" w:hAnsi="Arial" w:eastAsia="Calibri" w:cs="Arial"/>
          <w:b w:val="1"/>
          <w:bCs w:val="1"/>
          <w:color w:val="000000" w:themeColor="text1" w:themeTint="FF" w:themeShade="FF"/>
          <w:sz w:val="22"/>
          <w:szCs w:val="22"/>
        </w:rPr>
        <w:t xml:space="preserve">CONVOCATORIAS </w:t>
      </w:r>
      <w:r w:rsidRPr="49CF5CAA" w:rsidR="00670A6B">
        <w:rPr>
          <w:rFonts w:ascii="Arial" w:hAnsi="Arial" w:eastAsia="Calibri" w:cs="Arial"/>
          <w:b w:val="1"/>
          <w:bCs w:val="1"/>
          <w:color w:val="000000" w:themeColor="text1" w:themeTint="FF" w:themeShade="FF"/>
          <w:sz w:val="22"/>
          <w:szCs w:val="22"/>
        </w:rPr>
        <w:t xml:space="preserve">LIMITADAS A MIPYMES NACIONALES </w:t>
      </w:r>
      <w:r w:rsidRPr="49CF5CAA" w:rsidR="00670A6B">
        <w:rPr>
          <w:rFonts w:ascii="Arial" w:hAnsi="Arial" w:cs="Arial"/>
          <w:b w:val="1"/>
          <w:bCs w:val="1"/>
          <w:sz w:val="22"/>
          <w:szCs w:val="22"/>
        </w:rPr>
        <w:t>–</w:t>
      </w:r>
      <w:r w:rsidRPr="49CF5CAA" w:rsidR="003C3ADB">
        <w:rPr>
          <w:rFonts w:ascii="Arial" w:hAnsi="Arial" w:eastAsia="Calibri" w:cs="Arial"/>
          <w:b w:val="1"/>
          <w:bCs w:val="1"/>
          <w:color w:val="000000" w:themeColor="text1" w:themeTint="FF" w:themeShade="FF"/>
          <w:sz w:val="22"/>
          <w:szCs w:val="22"/>
        </w:rPr>
        <w:t xml:space="preserve"> Limitación territorial </w:t>
      </w:r>
      <w:r w:rsidRPr="49CF5CAA" w:rsidR="00670A6B">
        <w:rPr>
          <w:rFonts w:ascii="Arial" w:hAnsi="Arial" w:cs="Arial"/>
          <w:b w:val="1"/>
          <w:bCs w:val="1"/>
          <w:sz w:val="22"/>
          <w:szCs w:val="22"/>
        </w:rPr>
        <w:t>–</w:t>
      </w:r>
      <w:r w:rsidRPr="49CF5CAA" w:rsidR="003C3ADB">
        <w:rPr>
          <w:rFonts w:ascii="Arial" w:hAnsi="Arial" w:eastAsia="Calibri" w:cs="Arial"/>
          <w:b w:val="1"/>
          <w:bCs w:val="1"/>
          <w:color w:val="000000" w:themeColor="text1" w:themeTint="FF" w:themeShade="FF"/>
          <w:sz w:val="22"/>
          <w:szCs w:val="22"/>
        </w:rPr>
        <w:t xml:space="preserve"> Procedencia </w:t>
      </w:r>
      <w:r w:rsidRPr="49CF5CAA" w:rsidR="60910FA7">
        <w:rPr>
          <w:rFonts w:ascii="Arial" w:hAnsi="Arial" w:eastAsia="Arial" w:cs="Arial"/>
          <w:b w:val="1"/>
          <w:bCs w:val="1"/>
          <w:noProof w:val="0"/>
          <w:sz w:val="22"/>
          <w:szCs w:val="22"/>
          <w:lang w:val="es-MX"/>
        </w:rPr>
        <w:t>–</w:t>
      </w:r>
      <w:r w:rsidRPr="49CF5CAA" w:rsidR="60910FA7">
        <w:rPr>
          <w:rFonts w:ascii="Arial" w:hAnsi="Arial" w:eastAsia="Calibri" w:cs="Arial"/>
          <w:b w:val="1"/>
          <w:bCs w:val="1"/>
          <w:color w:val="000000" w:themeColor="text1" w:themeTint="FF" w:themeShade="FF"/>
          <w:sz w:val="22"/>
          <w:szCs w:val="22"/>
        </w:rPr>
        <w:t xml:space="preserve"> M</w:t>
      </w:r>
      <w:r w:rsidRPr="49CF5CAA" w:rsidR="003C3ADB">
        <w:rPr>
          <w:rFonts w:ascii="Arial" w:hAnsi="Arial" w:eastAsia="Calibri" w:cs="Arial"/>
          <w:b w:val="1"/>
          <w:bCs w:val="1"/>
          <w:color w:val="000000" w:themeColor="text1" w:themeTint="FF" w:themeShade="FF"/>
          <w:sz w:val="22"/>
          <w:szCs w:val="22"/>
        </w:rPr>
        <w:t>odalidades de contratación</w:t>
      </w:r>
    </w:p>
    <w:p w:rsidRPr="00A212B6" w:rsidR="003C3ADB" w:rsidP="003C3ADB" w:rsidRDefault="003C3ADB" w14:paraId="2E4EB9C9" w14:textId="77777777">
      <w:pPr>
        <w:jc w:val="both"/>
        <w:rPr>
          <w:rFonts w:ascii="Arial" w:hAnsi="Arial" w:eastAsia="Calibri" w:cs="Arial"/>
          <w:b/>
          <w:color w:val="000000" w:themeColor="text1"/>
          <w:sz w:val="21"/>
          <w:szCs w:val="21"/>
        </w:rPr>
      </w:pPr>
    </w:p>
    <w:p w:rsidRPr="00A212B6" w:rsidR="003C3ADB" w:rsidP="003C3ADB" w:rsidRDefault="003C3ADB" w14:paraId="05F9FE79" w14:textId="7392C205">
      <w:pPr>
        <w:jc w:val="both"/>
        <w:rPr>
          <w:rFonts w:ascii="Arial" w:hAnsi="Arial" w:eastAsia="Calibri" w:cs="Arial"/>
          <w:bCs/>
          <w:color w:val="000000" w:themeColor="text1"/>
          <w:sz w:val="20"/>
          <w:szCs w:val="20"/>
        </w:rPr>
      </w:pPr>
      <w:r w:rsidRPr="00A212B6">
        <w:rPr>
          <w:rFonts w:ascii="Arial" w:hAnsi="Arial" w:eastAsia="Calibri" w:cs="Arial"/>
          <w:bCs/>
          <w:color w:val="000000" w:themeColor="text1"/>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rsidRPr="00A212B6" w:rsidR="003C3ADB" w:rsidP="008C487C" w:rsidRDefault="003C3ADB" w14:paraId="65F538A1" w14:textId="62A40F84">
      <w:pPr>
        <w:jc w:val="both"/>
        <w:rPr>
          <w:rFonts w:ascii="Arial" w:hAnsi="Arial" w:eastAsia="Calibri" w:cs="Arial"/>
          <w:bCs/>
          <w:color w:val="000000" w:themeColor="text1"/>
          <w:sz w:val="20"/>
          <w:szCs w:val="20"/>
        </w:rPr>
      </w:pPr>
    </w:p>
    <w:p w:rsidRPr="00A212B6" w:rsidR="003C3ADB" w:rsidP="008C487C" w:rsidRDefault="003C3ADB" w14:paraId="59FA3355" w14:textId="77777777">
      <w:pPr>
        <w:jc w:val="both"/>
        <w:rPr>
          <w:rFonts w:ascii="Arial" w:hAnsi="Arial" w:eastAsia="Calibri" w:cs="Arial"/>
          <w:bCs/>
          <w:color w:val="000000" w:themeColor="text1"/>
          <w:sz w:val="20"/>
          <w:szCs w:val="20"/>
        </w:rPr>
      </w:pPr>
    </w:p>
    <w:p w:rsidRPr="00A212B6" w:rsidR="00F34138" w:rsidP="49CF5CAA" w:rsidRDefault="00F34138" w14:paraId="51DDE833" w14:textId="1CBC95B6">
      <w:pPr>
        <w:pStyle w:val="Normal"/>
        <w:jc w:val="both"/>
        <w:rPr>
          <w:rFonts w:ascii="Arial" w:hAnsi="Arial" w:eastAsia="Calibri" w:cs="Arial"/>
          <w:b w:val="1"/>
          <w:bCs w:val="1"/>
          <w:color w:val="000000" w:themeColor="text1"/>
          <w:sz w:val="22"/>
          <w:szCs w:val="22"/>
        </w:rPr>
      </w:pPr>
      <w:r w:rsidRPr="49CF5CAA" w:rsidR="00F34138">
        <w:rPr>
          <w:rFonts w:ascii="Arial" w:hAnsi="Arial" w:eastAsia="Calibri" w:cs="Arial"/>
          <w:b w:val="1"/>
          <w:bCs w:val="1"/>
          <w:color w:val="000000" w:themeColor="text1" w:themeTint="FF" w:themeShade="FF"/>
          <w:sz w:val="22"/>
          <w:szCs w:val="22"/>
        </w:rPr>
        <w:t xml:space="preserve">CONVOCATORIAS </w:t>
      </w:r>
      <w:r w:rsidRPr="49CF5CAA" w:rsidR="00670A6B">
        <w:rPr>
          <w:rFonts w:ascii="Arial" w:hAnsi="Arial" w:eastAsia="Calibri" w:cs="Arial"/>
          <w:b w:val="1"/>
          <w:bCs w:val="1"/>
          <w:color w:val="000000" w:themeColor="text1" w:themeTint="FF" w:themeShade="FF"/>
          <w:sz w:val="22"/>
          <w:szCs w:val="22"/>
        </w:rPr>
        <w:t xml:space="preserve">LIMITADAS A MIPYMES NACIONALES </w:t>
      </w:r>
      <w:r w:rsidRPr="49CF5CAA" w:rsidR="00670A6B">
        <w:rPr>
          <w:rFonts w:ascii="Arial" w:hAnsi="Arial" w:cs="Arial"/>
          <w:b w:val="1"/>
          <w:bCs w:val="1"/>
          <w:sz w:val="22"/>
          <w:szCs w:val="22"/>
        </w:rPr>
        <w:t>–</w:t>
      </w:r>
      <w:r w:rsidRPr="49CF5CAA" w:rsidR="00F34138">
        <w:rPr>
          <w:rFonts w:ascii="Arial" w:hAnsi="Arial" w:eastAsia="Calibri" w:cs="Arial"/>
          <w:b w:val="1"/>
          <w:bCs w:val="1"/>
          <w:color w:val="000000" w:themeColor="text1" w:themeTint="FF" w:themeShade="FF"/>
          <w:sz w:val="22"/>
          <w:szCs w:val="22"/>
        </w:rPr>
        <w:t xml:space="preserve"> Limitación territorial </w:t>
      </w:r>
      <w:r w:rsidRPr="49CF5CAA" w:rsidR="00670A6B">
        <w:rPr>
          <w:rFonts w:ascii="Arial" w:hAnsi="Arial" w:cs="Arial"/>
          <w:b w:val="1"/>
          <w:bCs w:val="1"/>
          <w:sz w:val="22"/>
          <w:szCs w:val="22"/>
        </w:rPr>
        <w:t>–</w:t>
      </w:r>
      <w:r w:rsidRPr="49CF5CAA" w:rsidR="00F34138">
        <w:rPr>
          <w:rFonts w:ascii="Arial" w:hAnsi="Arial" w:eastAsia="Calibri" w:cs="Arial"/>
          <w:b w:val="1"/>
          <w:bCs w:val="1"/>
          <w:color w:val="000000" w:themeColor="text1" w:themeTint="FF" w:themeShade="FF"/>
          <w:sz w:val="22"/>
          <w:szCs w:val="22"/>
        </w:rPr>
        <w:t xml:space="preserve"> </w:t>
      </w:r>
      <w:r w:rsidRPr="49CF5CAA" w:rsidR="00C12201">
        <w:rPr>
          <w:rFonts w:ascii="Arial" w:hAnsi="Arial" w:eastAsia="Calibri" w:cs="Arial"/>
          <w:b w:val="1"/>
          <w:bCs w:val="1"/>
          <w:color w:val="000000" w:themeColor="text1" w:themeTint="FF" w:themeShade="FF"/>
          <w:sz w:val="22"/>
          <w:szCs w:val="22"/>
        </w:rPr>
        <w:t xml:space="preserve">Relevancia </w:t>
      </w:r>
      <w:r w:rsidRPr="49CF5CAA" w:rsidR="35750F20">
        <w:rPr>
          <w:rFonts w:ascii="Arial" w:hAnsi="Arial" w:eastAsia="Arial" w:cs="Arial"/>
          <w:b w:val="1"/>
          <w:bCs w:val="1"/>
          <w:noProof w:val="0"/>
          <w:sz w:val="22"/>
          <w:szCs w:val="22"/>
          <w:lang w:val="es-MX"/>
        </w:rPr>
        <w:t>–</w:t>
      </w:r>
      <w:r w:rsidRPr="49CF5CAA" w:rsidR="00C12201">
        <w:rPr>
          <w:rFonts w:ascii="Arial" w:hAnsi="Arial" w:eastAsia="Calibri" w:cs="Arial"/>
          <w:b w:val="1"/>
          <w:bCs w:val="1"/>
          <w:color w:val="000000" w:themeColor="text1" w:themeTint="FF" w:themeShade="FF"/>
          <w:sz w:val="22"/>
          <w:szCs w:val="22"/>
        </w:rPr>
        <w:t xml:space="preserve"> </w:t>
      </w:r>
      <w:r w:rsidRPr="49CF5CAA" w:rsidR="2DB9A9ED">
        <w:rPr>
          <w:rFonts w:ascii="Arial" w:hAnsi="Arial" w:eastAsia="Calibri" w:cs="Arial"/>
          <w:b w:val="1"/>
          <w:bCs w:val="1"/>
          <w:color w:val="000000" w:themeColor="text1" w:themeTint="FF" w:themeShade="FF"/>
          <w:sz w:val="22"/>
          <w:szCs w:val="22"/>
        </w:rPr>
        <w:t>D</w:t>
      </w:r>
      <w:r w:rsidRPr="49CF5CAA" w:rsidR="00C12201">
        <w:rPr>
          <w:rFonts w:ascii="Arial" w:hAnsi="Arial" w:eastAsia="Calibri" w:cs="Arial"/>
          <w:b w:val="1"/>
          <w:bCs w:val="1"/>
          <w:color w:val="000000" w:themeColor="text1" w:themeTint="FF" w:themeShade="FF"/>
          <w:sz w:val="22"/>
          <w:szCs w:val="22"/>
        </w:rPr>
        <w:t xml:space="preserve">omicilio  </w:t>
      </w:r>
      <w:proofErr w:type="spellStart"/>
      <w:r w:rsidRPr="49CF5CAA" w:rsidR="00C12201">
        <w:rPr>
          <w:rFonts w:ascii="Arial" w:hAnsi="Arial" w:eastAsia="Calibri" w:cs="Arial"/>
          <w:b w:val="1"/>
          <w:bCs w:val="1"/>
          <w:color w:val="000000" w:themeColor="text1" w:themeTint="FF" w:themeShade="FF"/>
          <w:sz w:val="22"/>
          <w:szCs w:val="22"/>
        </w:rPr>
        <w:t>Mipymes</w:t>
      </w:r>
      <w:proofErr w:type="spellEnd"/>
    </w:p>
    <w:p w:rsidRPr="00A212B6" w:rsidR="00F34138" w:rsidP="00F34138" w:rsidRDefault="00F34138" w14:paraId="4921CAF0" w14:textId="77777777">
      <w:pPr>
        <w:jc w:val="both"/>
        <w:rPr>
          <w:rFonts w:ascii="Arial" w:hAnsi="Arial" w:eastAsia="Calibri" w:cs="Arial"/>
          <w:b/>
          <w:color w:val="000000" w:themeColor="text1"/>
          <w:sz w:val="21"/>
          <w:szCs w:val="21"/>
        </w:rPr>
      </w:pPr>
    </w:p>
    <w:p w:rsidRPr="00A212B6" w:rsidR="00F34138" w:rsidP="008C487C" w:rsidRDefault="00C12201" w14:paraId="3C2E28BE" w14:textId="57367DC3">
      <w:pPr>
        <w:jc w:val="both"/>
        <w:rPr>
          <w:rFonts w:ascii="Arial" w:hAnsi="Arial" w:eastAsia="Calibri" w:cs="Arial"/>
          <w:bCs/>
          <w:color w:val="000000" w:themeColor="text1"/>
          <w:sz w:val="20"/>
          <w:szCs w:val="20"/>
        </w:rPr>
      </w:pPr>
      <w:r w:rsidRPr="00A212B6">
        <w:rPr>
          <w:rFonts w:ascii="Arial" w:hAnsi="Arial" w:eastAsia="Calibri" w:cs="Arial"/>
          <w:bCs/>
          <w:color w:val="000000" w:themeColor="text1"/>
          <w:sz w:val="20"/>
          <w:szCs w:val="20"/>
        </w:rPr>
        <w:t>El artículo 2.2.1.2.4.2.3. del Decreto 1082 de 2015 se refiere a las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xml:space="preserve"> tiene su </w:t>
      </w:r>
      <w:r w:rsidRPr="00A212B6" w:rsidR="00772497">
        <w:rPr>
          <w:rFonts w:ascii="Arial" w:hAnsi="Arial" w:eastAsia="Calibri" w:cs="Arial"/>
          <w:bCs/>
          <w:color w:val="000000" w:themeColor="text1"/>
          <w:sz w:val="20"/>
          <w:szCs w:val="20"/>
        </w:rPr>
        <w:t>«</w:t>
      </w:r>
      <w:r w:rsidRPr="00A212B6">
        <w:rPr>
          <w:rFonts w:ascii="Arial" w:hAnsi="Arial" w:eastAsia="Calibri" w:cs="Arial"/>
          <w:bCs/>
          <w:color w:val="000000" w:themeColor="text1"/>
          <w:sz w:val="20"/>
          <w:szCs w:val="20"/>
        </w:rPr>
        <w:t>domicilio</w:t>
      </w:r>
      <w:r w:rsidRPr="00A212B6" w:rsidR="00772497">
        <w:rPr>
          <w:rFonts w:ascii="Arial" w:hAnsi="Arial" w:eastAsia="Calibri" w:cs="Arial"/>
          <w:bCs/>
          <w:color w:val="000000" w:themeColor="text1"/>
          <w:sz w:val="20"/>
          <w:szCs w:val="20"/>
        </w:rPr>
        <w:t>»</w:t>
      </w:r>
      <w:r w:rsidRPr="00A212B6">
        <w:rPr>
          <w:rFonts w:ascii="Arial" w:hAnsi="Arial" w:eastAsia="Calibri" w:cs="Arial"/>
          <w:bCs/>
          <w:color w:val="000000" w:themeColor="text1"/>
          <w:sz w:val="20"/>
          <w:szCs w:val="20"/>
        </w:rPr>
        <w:t>, y no en donde tiene sucursales. Los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ibídem a las entidades que tienen «sucursales» en el municipio o departamento en donde se va a ejecutar el contrato estatal.</w:t>
      </w:r>
    </w:p>
    <w:p w:rsidRPr="00A212B6" w:rsidR="00A07604" w:rsidP="008C487C" w:rsidRDefault="00A07604" w14:paraId="6083821F" w14:textId="3023C8C3">
      <w:pPr>
        <w:jc w:val="both"/>
        <w:rPr>
          <w:rFonts w:ascii="Arial" w:hAnsi="Arial" w:eastAsia="Calibri" w:cs="Arial"/>
          <w:bCs/>
          <w:color w:val="000000" w:themeColor="text1"/>
          <w:sz w:val="20"/>
          <w:szCs w:val="20"/>
        </w:rPr>
      </w:pPr>
    </w:p>
    <w:p w:rsidRPr="00A212B6" w:rsidR="00A07604" w:rsidP="49CF5CAA" w:rsidRDefault="00A07604" w14:paraId="41562FE4" w14:textId="772B5871">
      <w:pPr>
        <w:pStyle w:val="Normal"/>
        <w:jc w:val="both"/>
        <w:rPr>
          <w:rFonts w:ascii="Arial" w:hAnsi="Arial" w:eastAsia="Calibri" w:cs="Arial"/>
          <w:b w:val="1"/>
          <w:bCs w:val="1"/>
          <w:color w:val="000000" w:themeColor="text1"/>
          <w:sz w:val="22"/>
          <w:szCs w:val="22"/>
        </w:rPr>
      </w:pPr>
      <w:r w:rsidRPr="49CF5CAA" w:rsidR="00A07604">
        <w:rPr>
          <w:rFonts w:ascii="Arial" w:hAnsi="Arial" w:eastAsia="Calibri" w:cs="Arial"/>
          <w:b w:val="1"/>
          <w:bCs w:val="1"/>
          <w:color w:val="000000" w:themeColor="text1" w:themeTint="FF" w:themeShade="FF"/>
          <w:sz w:val="22"/>
          <w:szCs w:val="22"/>
        </w:rPr>
        <w:t xml:space="preserve">CONVOCATORIAS </w:t>
      </w:r>
      <w:r w:rsidRPr="49CF5CAA" w:rsidR="00670A6B">
        <w:rPr>
          <w:rFonts w:ascii="Arial" w:hAnsi="Arial" w:eastAsia="Calibri" w:cs="Arial"/>
          <w:b w:val="1"/>
          <w:bCs w:val="1"/>
          <w:color w:val="000000" w:themeColor="text1" w:themeTint="FF" w:themeShade="FF"/>
          <w:sz w:val="22"/>
          <w:szCs w:val="22"/>
        </w:rPr>
        <w:t xml:space="preserve">LIMITADAS A MIPYMES NACIONALES </w:t>
      </w:r>
      <w:r w:rsidRPr="49CF5CAA" w:rsidR="00670A6B">
        <w:rPr>
          <w:rFonts w:ascii="Arial" w:hAnsi="Arial" w:cs="Arial"/>
          <w:b w:val="1"/>
          <w:bCs w:val="1"/>
          <w:sz w:val="22"/>
          <w:szCs w:val="22"/>
        </w:rPr>
        <w:t>–</w:t>
      </w:r>
      <w:r w:rsidRPr="49CF5CAA" w:rsidR="00A07604">
        <w:rPr>
          <w:rFonts w:ascii="Arial" w:hAnsi="Arial" w:eastAsia="Calibri" w:cs="Arial"/>
          <w:b w:val="1"/>
          <w:bCs w:val="1"/>
          <w:color w:val="000000" w:themeColor="text1" w:themeTint="FF" w:themeShade="FF"/>
          <w:sz w:val="22"/>
          <w:szCs w:val="22"/>
        </w:rPr>
        <w:t xml:space="preserve"> </w:t>
      </w:r>
      <w:r w:rsidRPr="49CF5CAA" w:rsidR="199AF0B3">
        <w:rPr>
          <w:rFonts w:ascii="Arial" w:hAnsi="Arial" w:eastAsia="Calibri" w:cs="Arial"/>
          <w:b w:val="1"/>
          <w:bCs w:val="1"/>
          <w:color w:val="000000" w:themeColor="text1" w:themeTint="FF" w:themeShade="FF"/>
          <w:sz w:val="22"/>
          <w:szCs w:val="22"/>
        </w:rPr>
        <w:t>O</w:t>
      </w:r>
      <w:r w:rsidRPr="49CF5CAA" w:rsidR="00A07604">
        <w:rPr>
          <w:rFonts w:ascii="Arial" w:hAnsi="Arial" w:eastAsia="Calibri" w:cs="Arial"/>
          <w:b w:val="1"/>
          <w:bCs w:val="1"/>
          <w:color w:val="000000" w:themeColor="text1" w:themeTint="FF" w:themeShade="FF"/>
          <w:sz w:val="22"/>
          <w:szCs w:val="22"/>
        </w:rPr>
        <w:t>bjeto social</w:t>
      </w:r>
      <w:r w:rsidRPr="49CF5CAA" w:rsidR="7F2FB895">
        <w:rPr>
          <w:rFonts w:ascii="Arial" w:hAnsi="Arial" w:eastAsia="Calibri" w:cs="Arial"/>
          <w:b w:val="1"/>
          <w:bCs w:val="1"/>
          <w:color w:val="000000" w:themeColor="text1" w:themeTint="FF" w:themeShade="FF"/>
          <w:sz w:val="22"/>
          <w:szCs w:val="22"/>
        </w:rPr>
        <w:t xml:space="preserve"> Mipymes</w:t>
      </w:r>
      <w:r w:rsidRPr="49CF5CAA" w:rsidR="00A07604">
        <w:rPr>
          <w:rFonts w:ascii="Arial" w:hAnsi="Arial" w:eastAsia="Calibri" w:cs="Arial"/>
          <w:b w:val="1"/>
          <w:bCs w:val="1"/>
          <w:color w:val="000000" w:themeColor="text1" w:themeTint="FF" w:themeShade="FF"/>
          <w:sz w:val="22"/>
          <w:szCs w:val="22"/>
        </w:rPr>
        <w:t xml:space="preserve"> </w:t>
      </w:r>
      <w:r w:rsidRPr="49CF5CAA" w:rsidR="540D99DD">
        <w:rPr>
          <w:rFonts w:ascii="Arial" w:hAnsi="Arial" w:eastAsia="Arial" w:cs="Arial"/>
          <w:b w:val="1"/>
          <w:bCs w:val="1"/>
          <w:noProof w:val="0"/>
          <w:sz w:val="22"/>
          <w:szCs w:val="22"/>
          <w:lang w:val="es-MX"/>
        </w:rPr>
        <w:t>–</w:t>
      </w:r>
      <w:r w:rsidRPr="49CF5CAA" w:rsidR="540D99DD">
        <w:rPr>
          <w:rFonts w:ascii="Arial" w:hAnsi="Arial" w:eastAsia="Calibri" w:cs="Arial"/>
          <w:b w:val="1"/>
          <w:bCs w:val="1"/>
          <w:color w:val="000000" w:themeColor="text1" w:themeTint="FF" w:themeShade="FF"/>
          <w:sz w:val="22"/>
          <w:szCs w:val="22"/>
        </w:rPr>
        <w:t xml:space="preserve"> Identidad </w:t>
      </w:r>
      <w:r w:rsidRPr="49CF5CAA" w:rsidR="540D99DD">
        <w:rPr>
          <w:rFonts w:ascii="Arial" w:hAnsi="Arial" w:eastAsia="Arial" w:cs="Arial"/>
          <w:b w:val="1"/>
          <w:bCs w:val="1"/>
          <w:noProof w:val="0"/>
          <w:sz w:val="22"/>
          <w:szCs w:val="22"/>
          <w:lang w:val="es-MX"/>
        </w:rPr>
        <w:t>–</w:t>
      </w:r>
      <w:r w:rsidRPr="49CF5CAA" w:rsidR="00A07604">
        <w:rPr>
          <w:rFonts w:ascii="Arial" w:hAnsi="Arial" w:eastAsia="Calibri" w:cs="Arial"/>
          <w:b w:val="1"/>
          <w:bCs w:val="1"/>
          <w:color w:val="000000" w:themeColor="text1" w:themeTint="FF" w:themeShade="FF"/>
          <w:sz w:val="22"/>
          <w:szCs w:val="22"/>
        </w:rPr>
        <w:t xml:space="preserve"> </w:t>
      </w:r>
      <w:r w:rsidRPr="49CF5CAA" w:rsidR="6286E1D1">
        <w:rPr>
          <w:rFonts w:ascii="Arial" w:hAnsi="Arial" w:eastAsia="Calibri" w:cs="Arial"/>
          <w:b w:val="1"/>
          <w:bCs w:val="1"/>
          <w:color w:val="000000" w:themeColor="text1" w:themeTint="FF" w:themeShade="FF"/>
          <w:sz w:val="22"/>
          <w:szCs w:val="22"/>
        </w:rPr>
        <w:t>Contrato suscrito</w:t>
      </w:r>
    </w:p>
    <w:p w:rsidRPr="00A212B6" w:rsidR="00A07604" w:rsidP="00A07604" w:rsidRDefault="00A07604" w14:paraId="00992BEE" w14:textId="77777777">
      <w:pPr>
        <w:jc w:val="both"/>
        <w:rPr>
          <w:rFonts w:ascii="Arial" w:hAnsi="Arial" w:eastAsia="Calibri" w:cs="Arial"/>
          <w:b/>
          <w:color w:val="000000" w:themeColor="text1"/>
          <w:sz w:val="21"/>
          <w:szCs w:val="21"/>
        </w:rPr>
      </w:pPr>
    </w:p>
    <w:p w:rsidRPr="00A212B6" w:rsidR="00A07604" w:rsidP="008C487C" w:rsidRDefault="00FC012F" w14:paraId="67D9B116" w14:textId="4CBA9C96">
      <w:pPr>
        <w:jc w:val="both"/>
        <w:rPr>
          <w:rFonts w:ascii="Arial" w:hAnsi="Arial" w:eastAsia="Calibri" w:cs="Arial"/>
          <w:bCs/>
          <w:color w:val="000000" w:themeColor="text1"/>
          <w:sz w:val="20"/>
          <w:szCs w:val="20"/>
        </w:rPr>
      </w:pPr>
      <w:r w:rsidRPr="00A212B6">
        <w:rPr>
          <w:rFonts w:ascii="Arial" w:hAnsi="Arial" w:eastAsia="Calibri" w:cs="Arial"/>
          <w:bCs/>
          <w:color w:val="000000" w:themeColor="text1"/>
          <w:sz w:val="20"/>
          <w:szCs w:val="20"/>
        </w:rPr>
        <w:t xml:space="preserve">S]i bien la normativa del sistema de compra publica no establece como requisito acreditar la relación entre el objeto de la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xml:space="preserve"> y el objeto contrato, es imperativo que la entidad estatal verifique que quienes solicitan la limitación del proceso a </w:t>
      </w:r>
      <w:proofErr w:type="spellStart"/>
      <w:r w:rsidRPr="00A212B6">
        <w:rPr>
          <w:rFonts w:ascii="Arial" w:hAnsi="Arial" w:eastAsia="Calibri" w:cs="Arial"/>
          <w:bCs/>
          <w:color w:val="000000" w:themeColor="text1"/>
          <w:sz w:val="20"/>
          <w:szCs w:val="20"/>
        </w:rPr>
        <w:t>Mipyme</w:t>
      </w:r>
      <w:proofErr w:type="spellEnd"/>
      <w:r w:rsidRPr="00A212B6">
        <w:rPr>
          <w:rFonts w:ascii="Arial" w:hAnsi="Arial" w:eastAsia="Calibri" w:cs="Arial"/>
          <w:bCs/>
          <w:color w:val="000000" w:themeColor="text1"/>
          <w:sz w:val="20"/>
          <w:szCs w:val="20"/>
        </w:rPr>
        <w:t xml:space="preserve"> tienen un objeto social similar al objeto del contrato y, de ser así, la entidad deberá limitar el proceso de contratación a </w:t>
      </w:r>
      <w:proofErr w:type="spellStart"/>
      <w:r w:rsidRPr="00A212B6">
        <w:rPr>
          <w:rFonts w:ascii="Arial" w:hAnsi="Arial" w:eastAsia="Calibri" w:cs="Arial"/>
          <w:bCs/>
          <w:color w:val="000000" w:themeColor="text1"/>
          <w:sz w:val="20"/>
          <w:szCs w:val="20"/>
        </w:rPr>
        <w:t>Mipymes</w:t>
      </w:r>
      <w:proofErr w:type="spellEnd"/>
      <w:r w:rsidRPr="00A212B6">
        <w:rPr>
          <w:rFonts w:ascii="Arial" w:hAnsi="Arial" w:eastAsia="Calibri" w:cs="Arial"/>
          <w:bCs/>
          <w:color w:val="000000" w:themeColor="text1"/>
          <w:sz w:val="20"/>
          <w:szCs w:val="20"/>
        </w:rPr>
        <w:t>.</w:t>
      </w:r>
    </w:p>
    <w:p w:rsidRPr="00A212B6" w:rsidR="00A07604" w:rsidP="008C487C" w:rsidRDefault="00A07604" w14:paraId="2937A37D" w14:textId="5687B70B">
      <w:pPr>
        <w:jc w:val="both"/>
        <w:rPr>
          <w:rFonts w:ascii="Arial" w:hAnsi="Arial" w:eastAsia="Calibri" w:cs="Arial"/>
          <w:bCs/>
          <w:color w:val="000000" w:themeColor="text1"/>
          <w:sz w:val="20"/>
          <w:szCs w:val="20"/>
        </w:rPr>
      </w:pPr>
    </w:p>
    <w:p w:rsidR="00354510" w:rsidP="008C487C" w:rsidRDefault="00354510" w14:paraId="3866A0DD" w14:textId="77777777">
      <w:pPr>
        <w:rPr>
          <w:rFonts w:ascii="Arial" w:hAnsi="Arial" w:cs="Arial"/>
          <w:color w:val="000000" w:themeColor="text1"/>
          <w:sz w:val="22"/>
        </w:rPr>
      </w:pPr>
    </w:p>
    <w:p w:rsidRPr="00A212B6" w:rsidR="008C487C" w:rsidP="008C487C" w:rsidRDefault="008C487C" w14:paraId="4F4C385C" w14:textId="5B571FAA">
      <w:pPr>
        <w:rPr>
          <w:rFonts w:ascii="Arial" w:hAnsi="Arial" w:cs="Arial"/>
          <w:b/>
          <w:color w:val="000000" w:themeColor="text1"/>
          <w:sz w:val="22"/>
        </w:rPr>
      </w:pPr>
      <w:r w:rsidRPr="00A212B6">
        <w:rPr>
          <w:rFonts w:ascii="Arial" w:hAnsi="Arial" w:cs="Arial"/>
          <w:color w:val="000000" w:themeColor="text1"/>
          <w:sz w:val="22"/>
        </w:rPr>
        <w:t xml:space="preserve">Bogotá D.C., </w:t>
      </w:r>
      <w:r w:rsidRPr="00E72368" w:rsidR="00E72368">
        <w:rPr>
          <w:rFonts w:ascii="Arial" w:hAnsi="Arial" w:cs="Arial"/>
          <w:b/>
          <w:color w:val="000000" w:themeColor="text1"/>
          <w:sz w:val="22"/>
        </w:rPr>
        <w:t>04/06/2020 Hora 14:35:30s</w:t>
      </w:r>
    </w:p>
    <w:p w:rsidRPr="00A212B6" w:rsidR="008C487C" w:rsidP="008C487C" w:rsidRDefault="008C487C" w14:paraId="3A1B018E" w14:textId="4AFFB388">
      <w:pPr>
        <w:jc w:val="right"/>
        <w:rPr>
          <w:rFonts w:ascii="Arial" w:hAnsi="Arial" w:cs="Arial"/>
          <w:b/>
          <w:color w:val="000000" w:themeColor="text1"/>
          <w:sz w:val="22"/>
        </w:rPr>
      </w:pPr>
      <w:r w:rsidRPr="00A212B6">
        <w:rPr>
          <w:rFonts w:ascii="Arial" w:hAnsi="Arial" w:cs="Arial"/>
          <w:b/>
          <w:color w:val="000000" w:themeColor="text1"/>
          <w:sz w:val="22"/>
        </w:rPr>
        <w:t xml:space="preserve">N° Radicado: </w:t>
      </w:r>
      <w:r w:rsidRPr="00E72368" w:rsidR="00E72368">
        <w:rPr>
          <w:rFonts w:ascii="Arial" w:hAnsi="Arial" w:cs="Arial"/>
          <w:b/>
          <w:color w:val="000000" w:themeColor="text1"/>
          <w:sz w:val="22"/>
        </w:rPr>
        <w:t>2202013000004579</w:t>
      </w:r>
    </w:p>
    <w:p w:rsidRPr="00A212B6" w:rsidR="008C487C" w:rsidP="008C487C" w:rsidRDefault="008C487C" w14:paraId="39178026" w14:textId="77777777">
      <w:pPr>
        <w:rPr>
          <w:rFonts w:ascii="Arial" w:hAnsi="Arial" w:eastAsia="Calibri" w:cs="Arial"/>
          <w:color w:val="000000" w:themeColor="text1"/>
          <w:sz w:val="22"/>
        </w:rPr>
      </w:pPr>
    </w:p>
    <w:p w:rsidRPr="00A212B6" w:rsidR="008C487C" w:rsidP="008C487C" w:rsidRDefault="008C487C" w14:paraId="559C0A4B" w14:textId="77777777">
      <w:pPr>
        <w:rPr>
          <w:rFonts w:ascii="Arial" w:hAnsi="Arial" w:eastAsia="Calibri" w:cs="Arial"/>
          <w:color w:val="000000" w:themeColor="text1"/>
          <w:sz w:val="22"/>
        </w:rPr>
      </w:pPr>
    </w:p>
    <w:p w:rsidRPr="00A212B6" w:rsidR="008C487C" w:rsidP="008C487C" w:rsidRDefault="008C487C" w14:paraId="5E43CCF1" w14:textId="77777777">
      <w:pPr>
        <w:rPr>
          <w:rFonts w:ascii="Arial" w:hAnsi="Arial" w:eastAsia="Calibri" w:cs="Arial"/>
          <w:color w:val="000000" w:themeColor="text1"/>
          <w:sz w:val="22"/>
        </w:rPr>
      </w:pPr>
      <w:r w:rsidRPr="00A212B6">
        <w:rPr>
          <w:rFonts w:ascii="Arial" w:hAnsi="Arial" w:eastAsia="Calibri" w:cs="Arial"/>
          <w:color w:val="000000" w:themeColor="text1"/>
          <w:sz w:val="22"/>
        </w:rPr>
        <w:t>Señor</w:t>
      </w:r>
    </w:p>
    <w:p w:rsidRPr="00A212B6" w:rsidR="008C487C" w:rsidP="008C487C" w:rsidRDefault="004E20AC" w14:paraId="6A1A1064" w14:textId="10A8C154">
      <w:pPr>
        <w:rPr>
          <w:rFonts w:ascii="Arial" w:hAnsi="Arial" w:eastAsia="Calibri" w:cs="Arial"/>
          <w:b/>
          <w:color w:val="000000" w:themeColor="text1"/>
          <w:sz w:val="22"/>
        </w:rPr>
      </w:pPr>
      <w:r w:rsidRPr="00A212B6">
        <w:rPr>
          <w:rFonts w:ascii="Arial" w:hAnsi="Arial" w:eastAsia="Calibri" w:cs="Arial"/>
          <w:b/>
          <w:color w:val="000000" w:themeColor="text1"/>
          <w:sz w:val="22"/>
        </w:rPr>
        <w:t>César Ricardo Ramírez</w:t>
      </w:r>
    </w:p>
    <w:p w:rsidRPr="00A212B6" w:rsidR="008C487C" w:rsidP="008C487C" w:rsidRDefault="004E20AC" w14:paraId="04F3BA2D" w14:textId="54DC6BC1">
      <w:pPr>
        <w:rPr>
          <w:rFonts w:ascii="Arial" w:hAnsi="Arial" w:eastAsia="Calibri" w:cs="Arial"/>
          <w:color w:val="000000" w:themeColor="text1"/>
          <w:sz w:val="22"/>
        </w:rPr>
      </w:pPr>
      <w:r w:rsidRPr="00A212B6">
        <w:rPr>
          <w:rFonts w:ascii="Arial" w:hAnsi="Arial" w:eastAsia="Calibri" w:cs="Arial"/>
          <w:color w:val="000000" w:themeColor="text1"/>
          <w:sz w:val="22"/>
        </w:rPr>
        <w:t>Castilla La Nueva</w:t>
      </w:r>
      <w:r w:rsidRPr="00A212B6" w:rsidR="00466D2D">
        <w:rPr>
          <w:rFonts w:ascii="Arial" w:hAnsi="Arial" w:eastAsia="Calibri" w:cs="Arial"/>
          <w:color w:val="000000" w:themeColor="text1"/>
          <w:sz w:val="22"/>
        </w:rPr>
        <w:t>, Meta</w:t>
      </w:r>
    </w:p>
    <w:p w:rsidRPr="00A212B6" w:rsidR="008C487C" w:rsidP="008C487C" w:rsidRDefault="008C487C" w14:paraId="153A0EC4" w14:textId="77777777">
      <w:pPr>
        <w:rPr>
          <w:rFonts w:ascii="Arial" w:hAnsi="Arial" w:eastAsia="Calibri" w:cs="Arial"/>
          <w:color w:val="000000" w:themeColor="text1"/>
          <w:sz w:val="22"/>
        </w:rPr>
      </w:pPr>
    </w:p>
    <w:p w:rsidRPr="00A212B6" w:rsidR="008C487C" w:rsidP="008C487C" w:rsidRDefault="008C487C" w14:paraId="6F553471" w14:textId="2588E3D8">
      <w:pPr>
        <w:rPr>
          <w:rFonts w:ascii="Arial" w:hAnsi="Arial" w:eastAsia="Calibri" w:cs="Arial"/>
          <w:color w:val="000000" w:themeColor="text1"/>
          <w:sz w:val="22"/>
        </w:rPr>
      </w:pPr>
    </w:p>
    <w:p w:rsidRPr="00A212B6" w:rsidR="00EA5A59" w:rsidP="008C487C" w:rsidRDefault="00EA5A59" w14:paraId="0F999DDA" w14:textId="77777777">
      <w:pPr>
        <w:rPr>
          <w:rFonts w:ascii="Arial" w:hAnsi="Arial" w:eastAsia="Calibri" w:cs="Arial"/>
          <w:color w:val="000000" w:themeColor="text1"/>
          <w:sz w:val="22"/>
        </w:rPr>
      </w:pPr>
    </w:p>
    <w:p w:rsidRPr="00A212B6" w:rsidR="008C487C" w:rsidP="008C487C" w:rsidRDefault="008C487C" w14:paraId="32C9B894" w14:textId="101BFE7D">
      <w:pPr>
        <w:ind w:firstLine="2694"/>
        <w:rPr>
          <w:rFonts w:ascii="Arial" w:hAnsi="Arial" w:eastAsia="Calibri" w:cs="Arial"/>
          <w:b/>
          <w:color w:val="000000" w:themeColor="text1"/>
          <w:sz w:val="22"/>
        </w:rPr>
      </w:pPr>
      <w:r w:rsidRPr="00A212B6">
        <w:rPr>
          <w:rFonts w:ascii="Arial" w:hAnsi="Arial" w:eastAsia="Calibri" w:cs="Arial"/>
          <w:b/>
          <w:color w:val="000000" w:themeColor="text1"/>
          <w:sz w:val="22"/>
        </w:rPr>
        <w:t xml:space="preserve">Concepto C ─ </w:t>
      </w:r>
      <w:r w:rsidRPr="00A212B6" w:rsidR="004E20AC">
        <w:rPr>
          <w:rFonts w:ascii="Arial" w:hAnsi="Arial" w:eastAsia="Calibri" w:cs="Arial"/>
          <w:b/>
          <w:color w:val="000000" w:themeColor="text1"/>
          <w:sz w:val="22"/>
        </w:rPr>
        <w:t>364</w:t>
      </w:r>
      <w:r w:rsidRPr="00A212B6">
        <w:rPr>
          <w:rFonts w:ascii="Arial" w:hAnsi="Arial" w:eastAsia="Calibri" w:cs="Arial"/>
          <w:b/>
          <w:color w:val="000000" w:themeColor="text1"/>
          <w:sz w:val="22"/>
        </w:rPr>
        <w:t xml:space="preserve"> de 2020</w:t>
      </w:r>
    </w:p>
    <w:p w:rsidRPr="00A212B6" w:rsidR="008C487C" w:rsidP="008C487C" w:rsidRDefault="008C487C" w14:paraId="7FBAE466"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405CB" w:rsidR="009405CB" w:rsidTr="00387559" w14:paraId="657EE4A3" w14:textId="77777777">
        <w:tc>
          <w:tcPr>
            <w:tcW w:w="2689" w:type="dxa"/>
            <w:hideMark/>
          </w:tcPr>
          <w:p w:rsidRPr="00A212B6" w:rsidR="008C487C" w:rsidP="00387559" w:rsidRDefault="008C487C" w14:paraId="3FD906B4" w14:textId="77777777">
            <w:pPr>
              <w:rPr>
                <w:rFonts w:ascii="Arial" w:hAnsi="Arial" w:eastAsia="Calibri" w:cs="Arial"/>
                <w:color w:val="000000" w:themeColor="text1"/>
                <w:sz w:val="22"/>
              </w:rPr>
            </w:pPr>
            <w:r w:rsidRPr="00A212B6">
              <w:rPr>
                <w:rFonts w:ascii="Arial" w:hAnsi="Arial" w:eastAsia="Calibri" w:cs="Arial"/>
                <w:b/>
                <w:color w:val="000000" w:themeColor="text1"/>
                <w:sz w:val="22"/>
              </w:rPr>
              <w:t>Temas:</w:t>
            </w:r>
            <w:r w:rsidRPr="00A212B6">
              <w:rPr>
                <w:rFonts w:ascii="Arial" w:hAnsi="Arial" w:eastAsia="Calibri" w:cs="Arial"/>
                <w:color w:val="000000" w:themeColor="text1"/>
                <w:sz w:val="22"/>
              </w:rPr>
              <w:t xml:space="preserve">           </w:t>
            </w:r>
          </w:p>
          <w:p w:rsidRPr="00A212B6" w:rsidR="008C487C" w:rsidP="00387559" w:rsidRDefault="008C487C" w14:paraId="03E305BB" w14:textId="77777777">
            <w:pPr>
              <w:rPr>
                <w:rFonts w:ascii="Arial" w:hAnsi="Arial" w:eastAsia="Calibri" w:cs="Arial"/>
                <w:color w:val="000000" w:themeColor="text1"/>
                <w:sz w:val="22"/>
              </w:rPr>
            </w:pPr>
            <w:r w:rsidRPr="00A212B6">
              <w:rPr>
                <w:rFonts w:ascii="Arial" w:hAnsi="Arial" w:eastAsia="Calibri" w:cs="Arial"/>
                <w:color w:val="000000" w:themeColor="text1"/>
                <w:sz w:val="22"/>
              </w:rPr>
              <w:t xml:space="preserve">                           </w:t>
            </w:r>
          </w:p>
        </w:tc>
        <w:tc>
          <w:tcPr>
            <w:tcW w:w="6237" w:type="dxa"/>
            <w:hideMark/>
          </w:tcPr>
          <w:p w:rsidRPr="00A212B6" w:rsidR="008C487C" w:rsidP="001F34A8" w:rsidRDefault="00B70E26" w14:paraId="375F7E59" w14:textId="2D11DAC0">
            <w:pPr>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MIPYME ― Noción y alcance / MIPYMES ― Incentivos contractuales / MIPYMES NACIONALES ― Inexistencia de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del orden territorial / CONVOCATORIAS LIMITADAS A MIPYMES NACIONALES ― Requisitos / CONVOCATORIAS LIMITADAS A MIPYMES NACIONALES ― Limitación territorial </w:t>
            </w:r>
            <w:r w:rsidRPr="00A212B6" w:rsidR="002034AD">
              <w:rPr>
                <w:rFonts w:ascii="Arial" w:hAnsi="Arial" w:eastAsia="Calibri" w:cs="Arial"/>
                <w:color w:val="000000" w:themeColor="text1"/>
                <w:sz w:val="22"/>
              </w:rPr>
              <w:t>―</w:t>
            </w:r>
            <w:r w:rsidRPr="00A212B6">
              <w:rPr>
                <w:rFonts w:ascii="Arial" w:hAnsi="Arial" w:eastAsia="Calibri" w:cs="Arial"/>
                <w:color w:val="000000" w:themeColor="text1"/>
                <w:sz w:val="22"/>
              </w:rPr>
              <w:t xml:space="preserve"> Requisitos / CONVOCATORIAS LIMITADAS A MIPYMES NACIONALES ― Procedencia de la «limitación territorial» / CONVOCATORIAS LIMITADAS A MIPYMES NACIONALES ― </w:t>
            </w:r>
            <w:r w:rsidRPr="00A212B6">
              <w:rPr>
                <w:rFonts w:ascii="Arial" w:hAnsi="Arial" w:eastAsia="Calibri" w:cs="Arial"/>
                <w:color w:val="000000" w:themeColor="text1"/>
                <w:sz w:val="22"/>
              </w:rPr>
              <w:lastRenderedPageBreak/>
              <w:t xml:space="preserve">Limitación territorial – Procedencia </w:t>
            </w:r>
            <w:r w:rsidRPr="00A212B6" w:rsidR="002034AD">
              <w:rPr>
                <w:rFonts w:ascii="Arial" w:hAnsi="Arial" w:eastAsia="Calibri" w:cs="Arial"/>
                <w:color w:val="000000" w:themeColor="text1"/>
                <w:sz w:val="22"/>
              </w:rPr>
              <w:t>―</w:t>
            </w:r>
            <w:r w:rsidRPr="00A212B6">
              <w:rPr>
                <w:rFonts w:ascii="Arial" w:hAnsi="Arial" w:eastAsia="Calibri" w:cs="Arial"/>
                <w:color w:val="000000" w:themeColor="text1"/>
                <w:sz w:val="22"/>
              </w:rPr>
              <w:t xml:space="preserve"> Procedencia en relación con las modalidades de contratación / CONVOCATORIAS LIMITADAS A MIPYMES NACIONALES ― Limitación territorial </w:t>
            </w:r>
            <w:r w:rsidRPr="00A212B6" w:rsidR="002034AD">
              <w:rPr>
                <w:rFonts w:ascii="Arial" w:hAnsi="Arial" w:eastAsia="Calibri" w:cs="Arial"/>
                <w:color w:val="000000" w:themeColor="text1"/>
                <w:sz w:val="22"/>
              </w:rPr>
              <w:t>―</w:t>
            </w:r>
            <w:r w:rsidRPr="00A212B6">
              <w:rPr>
                <w:rFonts w:ascii="Arial" w:hAnsi="Arial" w:eastAsia="Calibri" w:cs="Arial"/>
                <w:color w:val="000000" w:themeColor="text1"/>
                <w:sz w:val="22"/>
              </w:rPr>
              <w:t xml:space="preserve"> Relevancia del domicilio de la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w:t>
            </w:r>
            <w:r w:rsidRPr="00A212B6" w:rsidR="00FC012F">
              <w:rPr>
                <w:rFonts w:ascii="Arial" w:hAnsi="Arial" w:eastAsia="Calibri" w:cs="Arial"/>
                <w:color w:val="000000" w:themeColor="text1"/>
                <w:sz w:val="22"/>
              </w:rPr>
              <w:t xml:space="preserve">/ CONVOCATORIAS LIMITADAS A MIPYMES NACIONALES ― Únicamente la pueden pedir las </w:t>
            </w:r>
            <w:proofErr w:type="spellStart"/>
            <w:r w:rsidRPr="00A212B6" w:rsidR="00FC012F">
              <w:rPr>
                <w:rFonts w:ascii="Arial" w:hAnsi="Arial" w:eastAsia="Calibri" w:cs="Arial"/>
                <w:color w:val="000000" w:themeColor="text1"/>
                <w:sz w:val="22"/>
              </w:rPr>
              <w:t>Mipymes</w:t>
            </w:r>
            <w:proofErr w:type="spellEnd"/>
            <w:r w:rsidRPr="00A212B6" w:rsidR="00FC012F">
              <w:rPr>
                <w:rFonts w:ascii="Arial" w:hAnsi="Arial" w:eastAsia="Calibri" w:cs="Arial"/>
                <w:color w:val="000000" w:themeColor="text1"/>
                <w:sz w:val="22"/>
              </w:rPr>
              <w:t xml:space="preserve"> cuyo objeto social coincida con el del contrato a celebrar.</w:t>
            </w:r>
          </w:p>
        </w:tc>
      </w:tr>
      <w:tr w:rsidRPr="009405CB" w:rsidR="008C487C" w:rsidTr="00387559" w14:paraId="747D1B02" w14:textId="77777777">
        <w:tc>
          <w:tcPr>
            <w:tcW w:w="2689" w:type="dxa"/>
          </w:tcPr>
          <w:p w:rsidRPr="00A212B6" w:rsidR="008C487C" w:rsidP="00057E2F" w:rsidRDefault="008C487C" w14:paraId="501625EB" w14:textId="77777777">
            <w:pPr>
              <w:spacing w:before="60" w:after="60"/>
              <w:rPr>
                <w:rFonts w:ascii="Arial" w:hAnsi="Arial" w:eastAsia="Calibri" w:cs="Arial"/>
                <w:b/>
                <w:color w:val="000000" w:themeColor="text1"/>
                <w:sz w:val="22"/>
              </w:rPr>
            </w:pPr>
            <w:r w:rsidRPr="00A212B6">
              <w:rPr>
                <w:rFonts w:ascii="Arial" w:hAnsi="Arial" w:eastAsia="Calibri" w:cs="Arial"/>
                <w:b/>
                <w:color w:val="000000" w:themeColor="text1"/>
                <w:sz w:val="22"/>
              </w:rPr>
              <w:lastRenderedPageBreak/>
              <w:t>Radicación:</w:t>
            </w:r>
            <w:r w:rsidRPr="00A212B6">
              <w:rPr>
                <w:rFonts w:ascii="Arial" w:hAnsi="Arial" w:eastAsia="Calibri" w:cs="Arial"/>
                <w:color w:val="000000" w:themeColor="text1"/>
                <w:sz w:val="22"/>
              </w:rPr>
              <w:t xml:space="preserve">                              </w:t>
            </w:r>
          </w:p>
        </w:tc>
        <w:tc>
          <w:tcPr>
            <w:tcW w:w="6237" w:type="dxa"/>
          </w:tcPr>
          <w:p w:rsidRPr="00A212B6" w:rsidR="008C487C" w:rsidP="00057E2F" w:rsidRDefault="008C487C" w14:paraId="7CB98701" w14:textId="05CC59BF">
            <w:pPr>
              <w:spacing w:before="60" w:after="60"/>
              <w:jc w:val="both"/>
              <w:rPr>
                <w:rFonts w:ascii="Arial" w:hAnsi="Arial" w:eastAsia="Calibri" w:cs="Arial"/>
                <w:color w:val="000000" w:themeColor="text1"/>
                <w:sz w:val="22"/>
              </w:rPr>
            </w:pPr>
            <w:r w:rsidRPr="00A212B6">
              <w:rPr>
                <w:rFonts w:ascii="Arial" w:hAnsi="Arial" w:eastAsia="Calibri" w:cs="Arial"/>
                <w:color w:val="000000" w:themeColor="text1"/>
                <w:sz w:val="22"/>
              </w:rPr>
              <w:t>Respuesta a consulta # 420201</w:t>
            </w:r>
            <w:r w:rsidRPr="00A212B6" w:rsidR="00440577">
              <w:rPr>
                <w:rFonts w:ascii="Arial" w:hAnsi="Arial" w:eastAsia="Calibri" w:cs="Arial"/>
                <w:color w:val="000000" w:themeColor="text1"/>
                <w:sz w:val="22"/>
              </w:rPr>
              <w:t>3</w:t>
            </w:r>
            <w:r w:rsidRPr="00A212B6">
              <w:rPr>
                <w:rFonts w:ascii="Arial" w:hAnsi="Arial" w:eastAsia="Calibri" w:cs="Arial"/>
                <w:color w:val="000000" w:themeColor="text1"/>
                <w:sz w:val="22"/>
              </w:rPr>
              <w:t>00000</w:t>
            </w:r>
            <w:r w:rsidRPr="00A212B6" w:rsidR="004E20AC">
              <w:rPr>
                <w:rFonts w:ascii="Arial" w:hAnsi="Arial" w:eastAsia="Calibri" w:cs="Arial"/>
                <w:color w:val="000000" w:themeColor="text1"/>
                <w:sz w:val="22"/>
              </w:rPr>
              <w:t>3992</w:t>
            </w:r>
          </w:p>
        </w:tc>
      </w:tr>
    </w:tbl>
    <w:p w:rsidRPr="00A212B6" w:rsidR="008C487C" w:rsidP="008C487C" w:rsidRDefault="008C487C" w14:paraId="7E82206C" w14:textId="2BB7F285">
      <w:pPr>
        <w:jc w:val="both"/>
        <w:rPr>
          <w:rFonts w:ascii="Arial" w:hAnsi="Arial" w:eastAsia="Calibri" w:cs="Arial"/>
          <w:color w:val="000000" w:themeColor="text1"/>
          <w:sz w:val="22"/>
        </w:rPr>
      </w:pPr>
    </w:p>
    <w:p w:rsidRPr="00A212B6" w:rsidR="00B70E26" w:rsidP="008C487C" w:rsidRDefault="00B70E26" w14:paraId="4ADFAF28" w14:textId="77777777">
      <w:pPr>
        <w:jc w:val="both"/>
        <w:rPr>
          <w:rFonts w:ascii="Arial" w:hAnsi="Arial" w:eastAsia="Calibri" w:cs="Arial"/>
          <w:color w:val="000000" w:themeColor="text1"/>
          <w:sz w:val="22"/>
        </w:rPr>
      </w:pPr>
    </w:p>
    <w:p w:rsidRPr="00A212B6" w:rsidR="008C487C" w:rsidP="008C487C" w:rsidRDefault="008C487C" w14:paraId="0DB0E221" w14:textId="68103934">
      <w:pPr>
        <w:rPr>
          <w:rFonts w:ascii="Arial" w:hAnsi="Arial" w:eastAsia="Calibri" w:cs="Arial"/>
          <w:color w:val="000000" w:themeColor="text1"/>
          <w:sz w:val="22"/>
        </w:rPr>
      </w:pPr>
      <w:r w:rsidRPr="00A212B6">
        <w:rPr>
          <w:rFonts w:ascii="Arial" w:hAnsi="Arial" w:eastAsia="Calibri" w:cs="Arial"/>
          <w:color w:val="000000" w:themeColor="text1"/>
          <w:sz w:val="22"/>
        </w:rPr>
        <w:t>Estimado señor</w:t>
      </w:r>
      <w:r w:rsidRPr="00A212B6" w:rsidR="00B70E26">
        <w:rPr>
          <w:rFonts w:ascii="Arial" w:hAnsi="Arial" w:eastAsia="Calibri" w:cs="Arial"/>
          <w:color w:val="000000" w:themeColor="text1"/>
          <w:sz w:val="22"/>
        </w:rPr>
        <w:t xml:space="preserve"> </w:t>
      </w:r>
      <w:r w:rsidRPr="00A212B6" w:rsidR="004E20AC">
        <w:rPr>
          <w:rFonts w:ascii="Arial" w:hAnsi="Arial" w:eastAsia="Calibri" w:cs="Arial"/>
          <w:color w:val="000000" w:themeColor="text1"/>
          <w:sz w:val="22"/>
        </w:rPr>
        <w:t>Ramírez</w:t>
      </w:r>
      <w:r w:rsidRPr="00A212B6" w:rsidR="00B70E26">
        <w:rPr>
          <w:rFonts w:ascii="Arial" w:hAnsi="Arial" w:eastAsia="Calibri" w:cs="Arial"/>
          <w:color w:val="000000" w:themeColor="text1"/>
          <w:sz w:val="22"/>
        </w:rPr>
        <w:t>:</w:t>
      </w:r>
    </w:p>
    <w:p w:rsidRPr="00A212B6" w:rsidR="008C487C" w:rsidP="008C487C" w:rsidRDefault="008C487C" w14:paraId="55DFCD2D" w14:textId="77777777">
      <w:pPr>
        <w:rPr>
          <w:rFonts w:ascii="Arial" w:hAnsi="Arial" w:eastAsia="Calibri" w:cs="Arial"/>
          <w:color w:val="000000" w:themeColor="text1"/>
          <w:sz w:val="22"/>
        </w:rPr>
      </w:pPr>
    </w:p>
    <w:p w:rsidRPr="00A212B6" w:rsidR="00736C89" w:rsidP="00736C89" w:rsidRDefault="00736C89" w14:paraId="7B40E292" w14:textId="3AC62A98">
      <w:pPr>
        <w:spacing w:line="276" w:lineRule="auto"/>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Pr="00A212B6" w:rsidR="00057E2F">
        <w:rPr>
          <w:rFonts w:ascii="Arial" w:hAnsi="Arial" w:eastAsia="Calibri" w:cs="Arial"/>
          <w:color w:val="000000" w:themeColor="text1"/>
          <w:sz w:val="22"/>
        </w:rPr>
        <w:t>20 de ma</w:t>
      </w:r>
      <w:r w:rsidRPr="00A212B6" w:rsidR="004E20AC">
        <w:rPr>
          <w:rFonts w:ascii="Arial" w:hAnsi="Arial" w:eastAsia="Calibri" w:cs="Arial"/>
          <w:color w:val="000000" w:themeColor="text1"/>
          <w:sz w:val="22"/>
        </w:rPr>
        <w:t>y</w:t>
      </w:r>
      <w:r w:rsidRPr="00A212B6" w:rsidR="00057E2F">
        <w:rPr>
          <w:rFonts w:ascii="Arial" w:hAnsi="Arial" w:eastAsia="Calibri" w:cs="Arial"/>
          <w:color w:val="000000" w:themeColor="text1"/>
          <w:sz w:val="22"/>
        </w:rPr>
        <w:t>o</w:t>
      </w:r>
      <w:r w:rsidRPr="00A212B6">
        <w:rPr>
          <w:rFonts w:ascii="Arial" w:hAnsi="Arial" w:eastAsia="Calibri" w:cs="Arial"/>
          <w:color w:val="000000" w:themeColor="text1"/>
          <w:sz w:val="22"/>
        </w:rPr>
        <w:t xml:space="preserve"> de 2020. </w:t>
      </w:r>
    </w:p>
    <w:p w:rsidRPr="00A212B6" w:rsidR="008C487C" w:rsidP="008C487C" w:rsidRDefault="008C487C" w14:paraId="73FB6E4C" w14:textId="77777777">
      <w:pPr>
        <w:spacing w:line="276" w:lineRule="auto"/>
        <w:jc w:val="both"/>
        <w:rPr>
          <w:rFonts w:ascii="Arial" w:hAnsi="Arial" w:eastAsia="Calibri" w:cs="Arial"/>
          <w:color w:val="000000" w:themeColor="text1"/>
          <w:sz w:val="22"/>
        </w:rPr>
      </w:pPr>
    </w:p>
    <w:p w:rsidRPr="00A212B6"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A212B6">
        <w:rPr>
          <w:rFonts w:ascii="Arial" w:hAnsi="Arial" w:eastAsia="Calibri" w:cs="Arial"/>
          <w:b/>
          <w:color w:val="000000" w:themeColor="text1"/>
          <w:sz w:val="22"/>
        </w:rPr>
        <w:t xml:space="preserve">Problemas planteados </w:t>
      </w:r>
    </w:p>
    <w:p w:rsidRPr="00A212B6"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rPr>
      </w:pPr>
    </w:p>
    <w:p w:rsidRPr="00A212B6" w:rsidR="008C487C" w:rsidP="004E20AC" w:rsidRDefault="008C487C" w14:paraId="112C3107" w14:textId="0FFAC2DC">
      <w:pPr>
        <w:tabs>
          <w:tab w:val="left" w:pos="426"/>
        </w:tabs>
        <w:spacing w:line="276" w:lineRule="auto"/>
        <w:jc w:val="both"/>
        <w:rPr>
          <w:rFonts w:ascii="Arial" w:hAnsi="Arial" w:eastAsia="Calibri" w:cs="Arial"/>
          <w:color w:val="000000" w:themeColor="text1"/>
          <w:sz w:val="21"/>
          <w:szCs w:val="21"/>
        </w:rPr>
      </w:pPr>
      <w:r w:rsidRPr="00A212B6">
        <w:rPr>
          <w:rFonts w:ascii="Arial" w:hAnsi="Arial" w:eastAsia="Calibri" w:cs="Arial"/>
          <w:color w:val="000000" w:themeColor="text1"/>
          <w:sz w:val="22"/>
        </w:rPr>
        <w:t xml:space="preserve">Usted </w:t>
      </w:r>
      <w:r w:rsidRPr="00A212B6" w:rsidR="004E20AC">
        <w:rPr>
          <w:rFonts w:ascii="Arial" w:hAnsi="Arial" w:eastAsia="Calibri" w:cs="Arial"/>
          <w:color w:val="000000" w:themeColor="text1"/>
          <w:sz w:val="22"/>
        </w:rPr>
        <w:t xml:space="preserve">afirma que le «GUSTARIA (sic) TENER UNA EXPLICACION (sic) MAS PUNTUAL DEL ARTICULO 152, 153 y 154 DEL DECRETO 1510 DEL 17 DE JULIO DE 2013», normas que fueron compiladas por los artículos 2.2.1.2.4.2.2. a 2.2.1.2.4.2.4. del Decreto 1082 de 2015. En ese contexto, </w:t>
      </w:r>
      <w:r w:rsidRPr="00A212B6">
        <w:rPr>
          <w:rFonts w:ascii="Arial" w:hAnsi="Arial" w:eastAsia="Calibri" w:cs="Arial"/>
          <w:color w:val="000000" w:themeColor="text1"/>
          <w:sz w:val="22"/>
        </w:rPr>
        <w:t>realiza la siguiente pregunta: «¿</w:t>
      </w:r>
      <w:r w:rsidRPr="00A212B6" w:rsidR="004E20AC">
        <w:rPr>
          <w:rFonts w:ascii="Arial" w:hAnsi="Arial" w:eastAsia="Calibri" w:cs="Arial"/>
          <w:color w:val="000000" w:themeColor="text1"/>
          <w:sz w:val="22"/>
        </w:rPr>
        <w:t>[p]ara el caso del articulo 152 y 153, se debe cumplir con lo citado en articulo 154</w:t>
      </w:r>
      <w:r w:rsidRPr="00A212B6" w:rsidR="00521964">
        <w:rPr>
          <w:rFonts w:ascii="Arial" w:hAnsi="Arial" w:eastAsia="Calibri" w:cs="Arial"/>
          <w:color w:val="000000" w:themeColor="text1"/>
          <w:sz w:val="22"/>
        </w:rPr>
        <w:t>?</w:t>
      </w:r>
      <w:r w:rsidRPr="00A212B6">
        <w:rPr>
          <w:rFonts w:ascii="Arial" w:hAnsi="Arial" w:eastAsia="Calibri" w:cs="Arial"/>
          <w:color w:val="000000" w:themeColor="text1"/>
          <w:sz w:val="22"/>
        </w:rPr>
        <w:t>»</w:t>
      </w:r>
      <w:r w:rsidRPr="00A212B6" w:rsidR="00521964">
        <w:rPr>
          <w:rFonts w:ascii="Arial" w:hAnsi="Arial" w:eastAsia="Calibri" w:cs="Arial"/>
          <w:color w:val="000000" w:themeColor="text1"/>
          <w:sz w:val="22"/>
        </w:rPr>
        <w:t>.</w:t>
      </w:r>
    </w:p>
    <w:p w:rsidRPr="00A212B6" w:rsidR="00521964" w:rsidP="00521964" w:rsidRDefault="00521964" w14:paraId="7285B1BA" w14:textId="77777777">
      <w:pPr>
        <w:tabs>
          <w:tab w:val="left" w:pos="426"/>
        </w:tabs>
        <w:spacing w:line="276" w:lineRule="auto"/>
        <w:jc w:val="both"/>
        <w:rPr>
          <w:rFonts w:ascii="Arial" w:hAnsi="Arial" w:eastAsia="Calibri" w:cs="Arial"/>
          <w:color w:val="000000" w:themeColor="text1"/>
          <w:sz w:val="22"/>
        </w:rPr>
      </w:pPr>
    </w:p>
    <w:p w:rsidRPr="00A212B6"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A212B6">
        <w:rPr>
          <w:rFonts w:ascii="Arial" w:hAnsi="Arial" w:eastAsia="Calibri" w:cs="Arial"/>
          <w:b/>
          <w:color w:val="000000" w:themeColor="text1"/>
          <w:sz w:val="22"/>
        </w:rPr>
        <w:t>Consideraciones</w:t>
      </w:r>
    </w:p>
    <w:p w:rsidRPr="00A212B6" w:rsidR="008C487C" w:rsidP="008C487C" w:rsidRDefault="008C487C" w14:paraId="23B6B2A3" w14:textId="77777777">
      <w:pPr>
        <w:spacing w:line="276" w:lineRule="auto"/>
        <w:jc w:val="both"/>
        <w:rPr>
          <w:rFonts w:ascii="Arial" w:hAnsi="Arial" w:eastAsia="Calibri" w:cs="Arial"/>
          <w:color w:val="000000" w:themeColor="text1"/>
          <w:sz w:val="22"/>
        </w:rPr>
      </w:pPr>
    </w:p>
    <w:p w:rsidRPr="00A212B6" w:rsidR="008C487C" w:rsidP="008C487C" w:rsidRDefault="008C487C" w14:paraId="32EFE7B0" w14:textId="75CA6FD1">
      <w:pPr>
        <w:spacing w:line="276" w:lineRule="auto"/>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La Agencia Nacional de Contratación Pública―Colombia Compra Eficiente se ha pronunciado en diferentes conceptos sobre la posibilidad de limitar los procesos contractuales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en los conceptos del 5 y el 20 de agosto de 2019 </w:t>
      </w:r>
      <w:r w:rsidRPr="00A212B6" w:rsidR="00B5123E">
        <w:rPr>
          <w:rFonts w:ascii="Arial" w:hAnsi="Arial" w:eastAsia="Calibri" w:cs="Arial"/>
          <w:color w:val="000000" w:themeColor="text1"/>
          <w:sz w:val="22"/>
        </w:rPr>
        <w:t>–</w:t>
      </w:r>
      <w:r w:rsidRPr="00A212B6" w:rsidR="009F2261">
        <w:rPr>
          <w:rFonts w:ascii="Arial" w:hAnsi="Arial" w:eastAsia="Calibri" w:cs="Arial"/>
          <w:color w:val="000000" w:themeColor="text1"/>
          <w:sz w:val="22"/>
        </w:rPr>
        <w:t>r</w:t>
      </w:r>
      <w:r w:rsidRPr="00A212B6">
        <w:rPr>
          <w:rFonts w:ascii="Arial" w:hAnsi="Arial" w:eastAsia="Calibri" w:cs="Arial"/>
          <w:color w:val="000000" w:themeColor="text1"/>
          <w:sz w:val="22"/>
        </w:rPr>
        <w:t xml:space="preserve">adicados Nos. </w:t>
      </w:r>
      <w:r w:rsidRPr="00A212B6" w:rsidR="00BC5279">
        <w:rPr>
          <w:rFonts w:ascii="Arial" w:hAnsi="Arial" w:eastAsia="Calibri" w:cs="Arial"/>
          <w:color w:val="000000" w:themeColor="text1"/>
          <w:sz w:val="22"/>
        </w:rPr>
        <w:t xml:space="preserve">2201913000005596 </w:t>
      </w:r>
      <w:r w:rsidRPr="00A212B6">
        <w:rPr>
          <w:rFonts w:ascii="Arial" w:hAnsi="Arial" w:eastAsia="Calibri" w:cs="Arial"/>
          <w:color w:val="000000" w:themeColor="text1"/>
          <w:sz w:val="22"/>
        </w:rPr>
        <w:t xml:space="preserve">y </w:t>
      </w:r>
      <w:r w:rsidRPr="00A212B6" w:rsidR="004758FE">
        <w:rPr>
          <w:rFonts w:ascii="Arial" w:hAnsi="Arial" w:eastAsia="Calibri" w:cs="Arial"/>
          <w:color w:val="000000" w:themeColor="text1"/>
          <w:sz w:val="22"/>
        </w:rPr>
        <w:t>2201913000006007</w:t>
      </w:r>
      <w:r w:rsidRPr="00A212B6" w:rsidR="00B5123E">
        <w:rPr>
          <w:rFonts w:ascii="Arial" w:hAnsi="Arial" w:eastAsia="Calibri" w:cs="Arial"/>
          <w:color w:val="000000" w:themeColor="text1"/>
          <w:sz w:val="22"/>
        </w:rPr>
        <w:t>–</w:t>
      </w:r>
      <w:r w:rsidRPr="00A212B6">
        <w:rPr>
          <w:rFonts w:ascii="Arial" w:hAnsi="Arial" w:eastAsia="Calibri" w:cs="Arial"/>
          <w:color w:val="000000" w:themeColor="text1"/>
          <w:sz w:val="22"/>
        </w:rPr>
        <w:t xml:space="preserve"> y, recientemente en </w:t>
      </w:r>
      <w:r w:rsidRPr="00A212B6" w:rsidR="002F63BB">
        <w:rPr>
          <w:rFonts w:ascii="Arial" w:hAnsi="Arial" w:eastAsia="Calibri" w:cs="Arial"/>
          <w:color w:val="000000" w:themeColor="text1"/>
          <w:sz w:val="22"/>
        </w:rPr>
        <w:t xml:space="preserve">los </w:t>
      </w:r>
      <w:r w:rsidRPr="00A212B6">
        <w:rPr>
          <w:rFonts w:ascii="Arial" w:hAnsi="Arial" w:eastAsia="Calibri" w:cs="Arial"/>
          <w:color w:val="000000" w:themeColor="text1"/>
          <w:sz w:val="22"/>
        </w:rPr>
        <w:t>concepto</w:t>
      </w:r>
      <w:r w:rsidRPr="00A212B6" w:rsidR="002F63BB">
        <w:rPr>
          <w:rFonts w:ascii="Arial" w:hAnsi="Arial" w:eastAsia="Calibri" w:cs="Arial"/>
          <w:color w:val="000000" w:themeColor="text1"/>
          <w:sz w:val="22"/>
        </w:rPr>
        <w:t>s</w:t>
      </w:r>
      <w:r w:rsidRPr="00A212B6">
        <w:rPr>
          <w:rFonts w:ascii="Arial" w:hAnsi="Arial" w:eastAsia="Calibri" w:cs="Arial"/>
          <w:color w:val="000000" w:themeColor="text1"/>
          <w:sz w:val="22"/>
        </w:rPr>
        <w:t xml:space="preserve"> </w:t>
      </w:r>
      <w:r w:rsidRPr="00A212B6" w:rsidR="00521964">
        <w:rPr>
          <w:rFonts w:ascii="Arial" w:hAnsi="Arial" w:eastAsia="Calibri" w:cs="Arial"/>
          <w:color w:val="000000" w:themeColor="text1"/>
          <w:sz w:val="22"/>
        </w:rPr>
        <w:t xml:space="preserve">C-045, </w:t>
      </w:r>
      <w:r w:rsidRPr="00A212B6" w:rsidR="0086741B">
        <w:rPr>
          <w:rFonts w:ascii="Arial" w:hAnsi="Arial" w:eastAsia="Calibri" w:cs="Arial"/>
          <w:color w:val="000000" w:themeColor="text1"/>
          <w:sz w:val="22"/>
        </w:rPr>
        <w:t>C-050</w:t>
      </w:r>
      <w:r w:rsidRPr="00A212B6" w:rsidR="00C1405A">
        <w:rPr>
          <w:rFonts w:ascii="Arial" w:hAnsi="Arial" w:eastAsia="Calibri" w:cs="Arial"/>
          <w:color w:val="000000" w:themeColor="text1"/>
          <w:sz w:val="22"/>
        </w:rPr>
        <w:t xml:space="preserve">, </w:t>
      </w:r>
      <w:r w:rsidRPr="00A212B6" w:rsidR="00803061">
        <w:rPr>
          <w:rFonts w:ascii="Arial" w:hAnsi="Arial" w:eastAsia="Calibri" w:cs="Arial"/>
          <w:color w:val="000000" w:themeColor="text1"/>
          <w:sz w:val="22"/>
        </w:rPr>
        <w:t xml:space="preserve">C-058, </w:t>
      </w:r>
      <w:r w:rsidRPr="00A212B6" w:rsidR="00BC6C4E">
        <w:rPr>
          <w:rFonts w:ascii="Arial" w:hAnsi="Arial" w:eastAsia="Calibri" w:cs="Arial"/>
          <w:color w:val="000000" w:themeColor="text1"/>
          <w:sz w:val="22"/>
        </w:rPr>
        <w:t>C-083</w:t>
      </w:r>
      <w:r w:rsidRPr="00A212B6" w:rsidR="00632EA5">
        <w:rPr>
          <w:rFonts w:ascii="Arial" w:hAnsi="Arial" w:eastAsia="Calibri" w:cs="Arial"/>
          <w:color w:val="000000" w:themeColor="text1"/>
          <w:sz w:val="22"/>
        </w:rPr>
        <w:t>, C-092</w:t>
      </w:r>
      <w:r w:rsidRPr="00A212B6" w:rsidR="00363C8E">
        <w:rPr>
          <w:rFonts w:ascii="Arial" w:hAnsi="Arial" w:eastAsia="Calibri" w:cs="Arial"/>
          <w:color w:val="000000" w:themeColor="text1"/>
          <w:sz w:val="22"/>
        </w:rPr>
        <w:t xml:space="preserve">, C-162, </w:t>
      </w:r>
      <w:r w:rsidRPr="00A212B6" w:rsidR="00046CD2">
        <w:rPr>
          <w:rFonts w:ascii="Arial" w:hAnsi="Arial" w:eastAsia="Calibri" w:cs="Arial"/>
          <w:color w:val="000000" w:themeColor="text1"/>
          <w:sz w:val="22"/>
        </w:rPr>
        <w:t xml:space="preserve">C-214, </w:t>
      </w:r>
      <w:r w:rsidRPr="00A212B6" w:rsidR="00363C8E">
        <w:rPr>
          <w:rFonts w:ascii="Arial" w:hAnsi="Arial" w:eastAsia="Calibri" w:cs="Arial"/>
          <w:color w:val="000000" w:themeColor="text1"/>
          <w:sz w:val="22"/>
        </w:rPr>
        <w:t>C-258</w:t>
      </w:r>
      <w:r w:rsidRPr="00A212B6" w:rsidR="0094508D">
        <w:rPr>
          <w:rFonts w:ascii="Arial" w:hAnsi="Arial" w:eastAsia="Calibri" w:cs="Arial"/>
          <w:color w:val="000000" w:themeColor="text1"/>
          <w:sz w:val="22"/>
        </w:rPr>
        <w:t xml:space="preserve"> y </w:t>
      </w:r>
      <w:r w:rsidRPr="00A212B6">
        <w:rPr>
          <w:rFonts w:ascii="Arial" w:hAnsi="Arial" w:eastAsia="Calibri" w:cs="Arial"/>
          <w:color w:val="000000" w:themeColor="text1"/>
          <w:sz w:val="22"/>
        </w:rPr>
        <w:t xml:space="preserve">CU-021 de 2020 </w:t>
      </w:r>
      <w:r w:rsidRPr="00A212B6" w:rsidR="00B5123E">
        <w:rPr>
          <w:rFonts w:ascii="Arial" w:hAnsi="Arial" w:eastAsia="Calibri" w:cs="Arial"/>
          <w:color w:val="000000" w:themeColor="text1"/>
          <w:sz w:val="22"/>
        </w:rPr>
        <w:t>–</w:t>
      </w:r>
      <w:r w:rsidRPr="00A212B6" w:rsidR="0094508D">
        <w:rPr>
          <w:rFonts w:ascii="Arial" w:hAnsi="Arial" w:eastAsia="Calibri" w:cs="Arial"/>
          <w:color w:val="000000" w:themeColor="text1"/>
          <w:sz w:val="22"/>
        </w:rPr>
        <w:t>r</w:t>
      </w:r>
      <w:r w:rsidRPr="00A212B6">
        <w:rPr>
          <w:rFonts w:ascii="Arial" w:hAnsi="Arial" w:eastAsia="Calibri" w:cs="Arial"/>
          <w:color w:val="000000" w:themeColor="text1"/>
          <w:sz w:val="22"/>
        </w:rPr>
        <w:t xml:space="preserve">adicados Nos. </w:t>
      </w:r>
      <w:r w:rsidRPr="00A212B6" w:rsidR="009F3537">
        <w:rPr>
          <w:rFonts w:ascii="Arial" w:hAnsi="Arial" w:eastAsia="Calibri" w:cs="Arial"/>
          <w:color w:val="000000" w:themeColor="text1"/>
          <w:sz w:val="22"/>
        </w:rPr>
        <w:t>2202013000001285</w:t>
      </w:r>
      <w:r w:rsidRPr="00A212B6" w:rsidR="006A7743">
        <w:rPr>
          <w:rFonts w:ascii="Arial" w:hAnsi="Arial" w:eastAsia="Calibri" w:cs="Arial"/>
          <w:color w:val="000000" w:themeColor="text1"/>
          <w:sz w:val="22"/>
        </w:rPr>
        <w:t xml:space="preserve">, </w:t>
      </w:r>
      <w:r w:rsidRPr="00A212B6" w:rsidR="00A510F6">
        <w:rPr>
          <w:rFonts w:ascii="Arial" w:hAnsi="Arial" w:eastAsia="Calibri" w:cs="Arial"/>
          <w:color w:val="000000" w:themeColor="text1"/>
          <w:sz w:val="22"/>
        </w:rPr>
        <w:t>2202013000001286</w:t>
      </w:r>
      <w:r w:rsidRPr="00A212B6" w:rsidR="00BC6C4E">
        <w:rPr>
          <w:rFonts w:ascii="Arial" w:hAnsi="Arial" w:eastAsia="Calibri" w:cs="Arial"/>
          <w:color w:val="000000" w:themeColor="text1"/>
          <w:sz w:val="22"/>
        </w:rPr>
        <w:t>, 4202012000000629</w:t>
      </w:r>
      <w:r w:rsidRPr="00A212B6" w:rsidR="00483A2F">
        <w:rPr>
          <w:rFonts w:ascii="Arial" w:hAnsi="Arial" w:eastAsia="Calibri" w:cs="Arial"/>
          <w:color w:val="000000" w:themeColor="text1"/>
          <w:sz w:val="22"/>
        </w:rPr>
        <w:t xml:space="preserve">, </w:t>
      </w:r>
      <w:r w:rsidRPr="00A212B6" w:rsidR="006B6C6A">
        <w:rPr>
          <w:rFonts w:ascii="Arial" w:hAnsi="Arial" w:eastAsia="Calibri" w:cs="Arial"/>
          <w:color w:val="000000" w:themeColor="text1"/>
          <w:sz w:val="22"/>
        </w:rPr>
        <w:t>2202013000001599</w:t>
      </w:r>
      <w:r w:rsidRPr="00A212B6" w:rsidR="00C1405A">
        <w:rPr>
          <w:rFonts w:ascii="Arial" w:hAnsi="Arial" w:eastAsia="Calibri" w:cs="Arial"/>
          <w:color w:val="000000" w:themeColor="text1"/>
          <w:sz w:val="22"/>
        </w:rPr>
        <w:t xml:space="preserve"> y </w:t>
      </w:r>
      <w:r w:rsidRPr="00A212B6" w:rsidR="00141C64">
        <w:rPr>
          <w:rFonts w:ascii="Arial" w:hAnsi="Arial" w:eastAsia="Calibri" w:cs="Arial"/>
          <w:color w:val="000000" w:themeColor="text1"/>
          <w:sz w:val="22"/>
        </w:rPr>
        <w:t>2202013000001160</w:t>
      </w:r>
      <w:r w:rsidRPr="00A212B6" w:rsidR="00B5123E">
        <w:rPr>
          <w:rFonts w:ascii="Arial" w:hAnsi="Arial" w:eastAsia="Calibri" w:cs="Arial"/>
          <w:color w:val="000000" w:themeColor="text1"/>
          <w:sz w:val="22"/>
        </w:rPr>
        <w:t>–</w:t>
      </w:r>
      <w:r w:rsidRPr="00A212B6" w:rsidR="00B24E57">
        <w:rPr>
          <w:rFonts w:ascii="Arial" w:hAnsi="Arial" w:eastAsia="Calibri" w:cs="Arial"/>
          <w:color w:val="000000" w:themeColor="text1"/>
          <w:sz w:val="22"/>
        </w:rPr>
        <w:t xml:space="preserve">. La tesis </w:t>
      </w:r>
      <w:r w:rsidRPr="00A212B6" w:rsidR="00AA615B">
        <w:rPr>
          <w:rFonts w:ascii="Arial" w:hAnsi="Arial" w:eastAsia="Calibri" w:cs="Arial"/>
          <w:color w:val="000000" w:themeColor="text1"/>
          <w:sz w:val="22"/>
        </w:rPr>
        <w:t>propuesta se expone a continuación</w:t>
      </w:r>
      <w:r w:rsidRPr="00A212B6">
        <w:rPr>
          <w:rFonts w:ascii="Arial" w:hAnsi="Arial" w:eastAsia="Calibri" w:cs="Arial"/>
          <w:color w:val="000000" w:themeColor="text1"/>
          <w:sz w:val="22"/>
        </w:rPr>
        <w:t>.</w:t>
      </w:r>
    </w:p>
    <w:p w:rsidRPr="00A212B6" w:rsidR="008C487C" w:rsidP="008C487C" w:rsidRDefault="008C487C" w14:paraId="389827ED"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lang w:val="es-ES"/>
        </w:rPr>
        <w:t xml:space="preserve">Según el artículo 2 de </w:t>
      </w:r>
      <w:r w:rsidRPr="00A212B6">
        <w:rPr>
          <w:rFonts w:ascii="Arial" w:hAnsi="Arial" w:cs="Arial"/>
          <w:color w:val="000000" w:themeColor="text1"/>
          <w:sz w:val="22"/>
        </w:rPr>
        <w:t>La Ley 905 de 2004</w:t>
      </w:r>
      <w:r w:rsidRPr="00A212B6">
        <w:rPr>
          <w:rStyle w:val="Refdenotaalpie"/>
          <w:rFonts w:ascii="Arial" w:hAnsi="Arial" w:cs="Arial"/>
          <w:color w:val="000000" w:themeColor="text1"/>
          <w:sz w:val="22"/>
        </w:rPr>
        <w:footnoteReference w:id="1"/>
      </w:r>
      <w:r w:rsidRPr="00A212B6">
        <w:rPr>
          <w:rFonts w:ascii="Arial" w:hAnsi="Arial" w:cs="Arial"/>
          <w:color w:val="000000" w:themeColor="text1"/>
          <w:sz w:val="22"/>
        </w:rPr>
        <w:t>, que modificó la Ley 590 de 2000, la Micro, Pequeña y Mediana Empresa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es una «unidad de explotación económica, </w:t>
      </w:r>
      <w:r w:rsidRPr="00A212B6">
        <w:rPr>
          <w:rFonts w:ascii="Arial" w:hAnsi="Arial" w:cs="Arial"/>
          <w:color w:val="000000" w:themeColor="text1"/>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rsidRPr="00A212B6" w:rsidR="008C487C" w:rsidP="008C487C" w:rsidRDefault="008C487C" w14:paraId="40407289"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En ese sentido, la norma dispone que: i) la mediana empresa es aquella que tiene una planta de personal entre 51 y 200 trabajadores o activos totales por un valor entre 100.000 y 610.000 Unidades de valor Tributaria ─UVT─, ii) la pequeña empresa es aquella que tiene una planta de personal entre 11 y 50 trabajadores o activos totales por un valor entre 501 y 5000 salarios mínimos mensuales legales vigentes, y iii) la microempresa es aquella que tiene una planta de personal de 10 trabajadores o menos o activos totales por un valor inferior a 500 salarios mínimos legales mensuales</w:t>
      </w:r>
      <w:r w:rsidRPr="00A212B6">
        <w:rPr>
          <w:rFonts w:ascii="Arial" w:hAnsi="Arial" w:cs="Arial"/>
          <w:color w:val="000000" w:themeColor="text1"/>
          <w:sz w:val="22"/>
          <w:vertAlign w:val="superscript"/>
        </w:rPr>
        <w:footnoteReference w:id="2"/>
      </w:r>
      <w:r w:rsidRPr="00A212B6">
        <w:rPr>
          <w:rFonts w:ascii="Arial" w:hAnsi="Arial" w:cs="Arial"/>
          <w:color w:val="000000" w:themeColor="text1"/>
          <w:sz w:val="22"/>
        </w:rPr>
        <w:t>.</w:t>
      </w:r>
    </w:p>
    <w:p w:rsidRPr="00A212B6" w:rsidR="008C487C" w:rsidP="008C487C" w:rsidRDefault="008C487C" w14:paraId="0376B788"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en las adquisiciones necesarias para su funcionamiento</w:t>
      </w:r>
      <w:r w:rsidRPr="00A212B6">
        <w:rPr>
          <w:rStyle w:val="Refdenotaalpie"/>
          <w:rFonts w:ascii="Arial" w:hAnsi="Arial" w:cs="Arial"/>
          <w:color w:val="000000" w:themeColor="text1"/>
          <w:sz w:val="22"/>
        </w:rPr>
        <w:footnoteReference w:id="3"/>
      </w:r>
      <w:r w:rsidRPr="00A212B6">
        <w:rPr>
          <w:rFonts w:ascii="Arial" w:hAnsi="Arial" w:cs="Arial"/>
          <w:color w:val="000000" w:themeColor="text1"/>
          <w:sz w:val="22"/>
        </w:rPr>
        <w:t>.</w:t>
      </w:r>
    </w:p>
    <w:p w:rsidRPr="00A212B6" w:rsidR="008C487C" w:rsidP="008C487C" w:rsidRDefault="008C487C" w14:paraId="7C6B9400"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rsidRPr="00A212B6" w:rsidR="008C487C" w:rsidP="008C487C" w:rsidRDefault="008C487C" w14:paraId="4619BBA9"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Al respecto, el Consejo de Estado, Sala de lo Contencioso Administrativo, Sección Tercera, Subsección C, mediante sentencia con número de expediente 40.743, del 23 de </w:t>
      </w:r>
      <w:r w:rsidRPr="00A212B6">
        <w:rPr>
          <w:rFonts w:ascii="Arial" w:hAnsi="Arial" w:cs="Arial"/>
          <w:color w:val="000000" w:themeColor="text1"/>
          <w:sz w:val="22"/>
        </w:rPr>
        <w:lastRenderedPageBreak/>
        <w:t>mayo de 2012</w:t>
      </w:r>
      <w:r w:rsidRPr="00A212B6">
        <w:rPr>
          <w:rStyle w:val="Refdenotaalpie"/>
          <w:rFonts w:ascii="Arial" w:hAnsi="Arial" w:cs="Arial"/>
          <w:color w:val="000000" w:themeColor="text1"/>
          <w:sz w:val="22"/>
        </w:rPr>
        <w:footnoteReference w:id="4"/>
      </w:r>
      <w:r w:rsidRPr="00A212B6">
        <w:rPr>
          <w:rFonts w:ascii="Arial" w:hAnsi="Arial" w:cs="Arial"/>
          <w:color w:val="000000" w:themeColor="text1"/>
          <w:sz w:val="22"/>
        </w:rPr>
        <w:t xml:space="preserve">, con ponencia del Magistrado Enrique Gil Botero, destacó que las entidades públicas deben, por un lado, promocionar e incrementar, conforme con su presupuesto, la participación de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rsidRPr="00A212B6" w:rsidR="008C487C" w:rsidP="008C487C" w:rsidRDefault="008C487C" w14:paraId="64411F61"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en contratación pública, en los siguientes términos:</w:t>
      </w:r>
    </w:p>
    <w:p w:rsidRPr="00A212B6" w:rsidR="008C487C" w:rsidP="008C487C" w:rsidRDefault="008C487C" w14:paraId="315DB60A" w14:textId="77777777">
      <w:pPr>
        <w:jc w:val="both"/>
        <w:rPr>
          <w:rFonts w:ascii="Arial" w:hAnsi="Arial" w:cs="Arial"/>
          <w:color w:val="000000" w:themeColor="text1"/>
          <w:sz w:val="22"/>
        </w:rPr>
      </w:pPr>
    </w:p>
    <w:p w:rsidRPr="00A212B6" w:rsidR="008C487C" w:rsidP="008C487C" w:rsidRDefault="008C487C" w14:paraId="731D6363"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212B6">
        <w:rPr>
          <w:rFonts w:ascii="Arial" w:hAnsi="Arial" w:cs="Arial"/>
          <w:i/>
          <w:iCs/>
          <w:color w:val="000000" w:themeColor="text1"/>
          <w:sz w:val="21"/>
          <w:szCs w:val="21"/>
        </w:rPr>
        <w:t xml:space="preserve">las entidades estatales adopten en beneficio de las </w:t>
      </w:r>
      <w:proofErr w:type="spellStart"/>
      <w:r w:rsidRPr="00A212B6">
        <w:rPr>
          <w:rFonts w:ascii="Arial" w:hAnsi="Arial" w:cs="Arial"/>
          <w:i/>
          <w:iCs/>
          <w:color w:val="000000" w:themeColor="text1"/>
          <w:sz w:val="21"/>
          <w:szCs w:val="21"/>
        </w:rPr>
        <w:t>Mipymes</w:t>
      </w:r>
      <w:proofErr w:type="spellEnd"/>
      <w:r w:rsidRPr="00A212B6">
        <w:rPr>
          <w:rFonts w:ascii="Arial" w:hAnsi="Arial" w:cs="Arial"/>
          <w:i/>
          <w:iCs/>
          <w:color w:val="000000" w:themeColor="text1"/>
          <w:sz w:val="21"/>
          <w:szCs w:val="21"/>
        </w:rPr>
        <w:t xml:space="preserve">, convocatorias limitadas a estas en las que, previo a la Resolución de apertura del proceso respectivo, se haya manifestado el interés del número plural de </w:t>
      </w:r>
      <w:proofErr w:type="spellStart"/>
      <w:r w:rsidRPr="00A212B6">
        <w:rPr>
          <w:rFonts w:ascii="Arial" w:hAnsi="Arial" w:cs="Arial"/>
          <w:i/>
          <w:iCs/>
          <w:color w:val="000000" w:themeColor="text1"/>
          <w:sz w:val="21"/>
          <w:szCs w:val="21"/>
        </w:rPr>
        <w:t>Mipymes</w:t>
      </w:r>
      <w:proofErr w:type="spellEnd"/>
      <w:r w:rsidRPr="00A212B6">
        <w:rPr>
          <w:rFonts w:ascii="Arial" w:hAnsi="Arial" w:cs="Arial"/>
          <w:i/>
          <w:iCs/>
          <w:color w:val="000000" w:themeColor="text1"/>
          <w:sz w:val="21"/>
          <w:szCs w:val="21"/>
        </w:rPr>
        <w:t xml:space="preserve"> que haya sido determinado en el reglamento</w:t>
      </w:r>
      <w:r w:rsidRPr="00A212B6">
        <w:rPr>
          <w:rFonts w:ascii="Arial" w:hAnsi="Arial" w:cs="Arial"/>
          <w:color w:val="000000" w:themeColor="text1"/>
          <w:sz w:val="21"/>
          <w:szCs w:val="21"/>
        </w:rPr>
        <w:t>.</w:t>
      </w:r>
    </w:p>
    <w:p w:rsidRPr="00A212B6" w:rsidR="008C487C" w:rsidP="008C487C" w:rsidRDefault="008C487C" w14:paraId="497AD14A" w14:textId="77777777">
      <w:pPr>
        <w:ind w:left="709" w:right="709"/>
        <w:jc w:val="both"/>
        <w:rPr>
          <w:rFonts w:ascii="Arial" w:hAnsi="Arial" w:cs="Arial"/>
          <w:color w:val="000000" w:themeColor="text1"/>
          <w:sz w:val="21"/>
          <w:szCs w:val="21"/>
        </w:rPr>
      </w:pPr>
    </w:p>
    <w:p w:rsidRPr="00A212B6" w:rsidR="008C487C" w:rsidP="008C487C" w:rsidRDefault="008C487C" w14:paraId="07BBD555"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respetando los montos y las condiciones contenidas en los compromisos internacionales vigentes.</w:t>
      </w:r>
    </w:p>
    <w:p w:rsidRPr="00A212B6" w:rsidR="008C487C" w:rsidP="008C487C" w:rsidRDefault="008C487C" w14:paraId="4BF3E25D" w14:textId="77777777">
      <w:pPr>
        <w:ind w:left="709" w:right="709"/>
        <w:jc w:val="both"/>
        <w:rPr>
          <w:rFonts w:ascii="Arial" w:hAnsi="Arial" w:cs="Arial"/>
          <w:color w:val="000000" w:themeColor="text1"/>
          <w:sz w:val="21"/>
          <w:szCs w:val="21"/>
        </w:rPr>
      </w:pPr>
    </w:p>
    <w:p w:rsidRPr="00A212B6" w:rsidR="008C487C" w:rsidP="008C487C" w:rsidRDefault="008C487C" w14:paraId="663FE45F"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A212B6" w:rsidR="008C487C" w:rsidP="008C487C" w:rsidRDefault="008C487C" w14:paraId="3C290181" w14:textId="77777777">
      <w:pPr>
        <w:ind w:left="709" w:right="709"/>
        <w:jc w:val="both"/>
        <w:rPr>
          <w:rFonts w:ascii="Arial" w:hAnsi="Arial" w:cs="Arial"/>
          <w:color w:val="000000" w:themeColor="text1"/>
          <w:sz w:val="21"/>
          <w:szCs w:val="21"/>
        </w:rPr>
      </w:pPr>
    </w:p>
    <w:p w:rsidRPr="00A212B6" w:rsidR="008C487C" w:rsidP="008C487C" w:rsidRDefault="008C487C" w14:paraId="0C2B8869"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lastRenderedPageBreak/>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A212B6" w:rsidR="008C487C" w:rsidP="008C487C" w:rsidRDefault="008C487C" w14:paraId="7D1CCFC0" w14:textId="77777777">
      <w:pPr>
        <w:ind w:left="709" w:right="709"/>
        <w:jc w:val="both"/>
        <w:rPr>
          <w:rFonts w:ascii="Arial" w:hAnsi="Arial" w:cs="Arial"/>
          <w:color w:val="000000" w:themeColor="text1"/>
          <w:sz w:val="21"/>
          <w:szCs w:val="21"/>
        </w:rPr>
      </w:pPr>
    </w:p>
    <w:p w:rsidRPr="00A212B6" w:rsidR="008C487C" w:rsidP="008C487C" w:rsidRDefault="008C487C" w14:paraId="555AEE03"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beneficien a las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del ámbito municipal o departamental correspondiente al de la ejecución del contrato.</w:t>
      </w:r>
    </w:p>
    <w:p w:rsidRPr="00A212B6" w:rsidR="008C487C" w:rsidP="008C487C" w:rsidRDefault="008C487C" w14:paraId="1C69CD45" w14:textId="77777777">
      <w:pPr>
        <w:ind w:left="709" w:right="709"/>
        <w:jc w:val="both"/>
        <w:rPr>
          <w:rFonts w:ascii="Arial" w:hAnsi="Arial" w:cs="Arial"/>
          <w:color w:val="000000" w:themeColor="text1"/>
          <w:sz w:val="21"/>
          <w:szCs w:val="21"/>
        </w:rPr>
      </w:pPr>
    </w:p>
    <w:p w:rsidRPr="00A212B6" w:rsidR="008C487C" w:rsidP="008C487C" w:rsidRDefault="008C487C" w14:paraId="21F4A44A"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PARÁGRAFO 2o. Sin perjuicio de lo dispuesto en los artículos 5 y 6 de la Ley 1150 de 2007, para que las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A212B6" w:rsidR="008C487C" w:rsidP="008C487C" w:rsidRDefault="008C487C" w14:paraId="414F64A7" w14:textId="77777777">
      <w:pPr>
        <w:ind w:left="709" w:right="709"/>
        <w:jc w:val="both"/>
        <w:rPr>
          <w:rFonts w:ascii="Arial" w:hAnsi="Arial" w:cs="Arial"/>
          <w:color w:val="000000" w:themeColor="text1"/>
          <w:sz w:val="21"/>
          <w:szCs w:val="21"/>
        </w:rPr>
      </w:pPr>
    </w:p>
    <w:p w:rsidRPr="00A212B6" w:rsidR="008C487C" w:rsidP="008C487C" w:rsidRDefault="008C487C" w14:paraId="1DD5363C" w14:textId="1DD7052E">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r w:rsidRPr="00A212B6" w:rsidR="006818B6">
        <w:rPr>
          <w:rFonts w:ascii="Arial" w:hAnsi="Arial" w:cs="Arial"/>
          <w:color w:val="000000" w:themeColor="text1"/>
          <w:sz w:val="21"/>
          <w:szCs w:val="21"/>
        </w:rPr>
        <w:t xml:space="preserve"> (Cursivas fuera de texto)</w:t>
      </w:r>
      <w:r w:rsidRPr="00A212B6" w:rsidR="00F710C6">
        <w:rPr>
          <w:rFonts w:ascii="Arial" w:hAnsi="Arial" w:cs="Arial"/>
          <w:color w:val="000000" w:themeColor="text1"/>
          <w:sz w:val="21"/>
          <w:szCs w:val="21"/>
        </w:rPr>
        <w:t>.</w:t>
      </w:r>
    </w:p>
    <w:p w:rsidRPr="00A212B6" w:rsidR="008C487C" w:rsidP="008C487C" w:rsidRDefault="008C487C" w14:paraId="178E4DED" w14:textId="77777777">
      <w:pPr>
        <w:jc w:val="both"/>
        <w:rPr>
          <w:rFonts w:ascii="Arial" w:hAnsi="Arial" w:cs="Arial"/>
          <w:color w:val="000000" w:themeColor="text1"/>
          <w:sz w:val="22"/>
        </w:rPr>
      </w:pPr>
    </w:p>
    <w:p w:rsidRPr="00A212B6" w:rsidR="008C487C" w:rsidP="008C487C" w:rsidRDefault="008C487C" w14:paraId="4950446E" w14:textId="77777777">
      <w:pPr>
        <w:spacing w:before="120" w:line="276" w:lineRule="auto"/>
        <w:ind w:firstLine="709"/>
        <w:jc w:val="both"/>
        <w:rPr>
          <w:rFonts w:ascii="Arial" w:hAnsi="Arial" w:eastAsia="Calibri" w:cs="Arial"/>
          <w:color w:val="000000" w:themeColor="text1"/>
          <w:sz w:val="22"/>
        </w:rPr>
      </w:pPr>
      <w:r w:rsidRPr="00A212B6">
        <w:rPr>
          <w:rFonts w:ascii="Arial" w:hAnsi="Arial" w:cs="Arial"/>
          <w:color w:val="000000" w:themeColor="text1"/>
          <w:sz w:val="22"/>
        </w:rPr>
        <w:t>L</w:t>
      </w:r>
      <w:r w:rsidRPr="00A212B6">
        <w:rPr>
          <w:rFonts w:ascii="Arial" w:hAnsi="Arial" w:eastAsia="Calibri"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A212B6" w:rsidR="008C487C" w:rsidP="008C487C" w:rsidRDefault="008C487C" w14:paraId="275E06CE"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y la </w:t>
      </w:r>
      <w:r w:rsidRPr="00A212B6">
        <w:rPr>
          <w:rFonts w:ascii="Arial" w:hAnsi="Arial" w:cs="Arial"/>
          <w:color w:val="000000" w:themeColor="text1"/>
          <w:sz w:val="22"/>
          <w:lang w:val="es-CO"/>
        </w:rPr>
        <w:t xml:space="preserve">«limitación territorial» a </w:t>
      </w:r>
      <w:proofErr w:type="spellStart"/>
      <w:r w:rsidRPr="00A212B6">
        <w:rPr>
          <w:rFonts w:ascii="Arial" w:hAnsi="Arial" w:cs="Arial"/>
          <w:color w:val="000000" w:themeColor="text1"/>
          <w:sz w:val="22"/>
          <w:lang w:val="es-CO"/>
        </w:rPr>
        <w:t>Mipymes</w:t>
      </w:r>
      <w:proofErr w:type="spellEnd"/>
      <w:r w:rsidRPr="00A212B6">
        <w:rPr>
          <w:rFonts w:ascii="Arial" w:hAnsi="Arial" w:cs="Arial"/>
          <w:color w:val="000000" w:themeColor="text1"/>
          <w:sz w:val="22"/>
        </w:rPr>
        <w:t xml:space="preserve">, contenidas, respectivamente, en los artículos 2.2.1.2.4.2.2. y </w:t>
      </w:r>
      <w:r w:rsidRPr="00A212B6">
        <w:rPr>
          <w:rFonts w:ascii="Arial" w:hAnsi="Arial" w:cs="Arial"/>
          <w:color w:val="000000" w:themeColor="text1"/>
          <w:sz w:val="22"/>
          <w:lang w:val="es-CO"/>
        </w:rPr>
        <w:t xml:space="preserve">2.2.1.2.4.2.3. </w:t>
      </w:r>
      <w:r w:rsidRPr="00A212B6">
        <w:rPr>
          <w:rFonts w:ascii="Arial" w:hAnsi="Arial" w:cs="Arial"/>
          <w:color w:val="000000" w:themeColor="text1"/>
          <w:sz w:val="22"/>
        </w:rPr>
        <w:t>Este último dice lo siguiente:</w:t>
      </w:r>
    </w:p>
    <w:p w:rsidRPr="00A212B6" w:rsidR="008C487C" w:rsidP="008C487C" w:rsidRDefault="008C487C" w14:paraId="5D37D451" w14:textId="77777777">
      <w:pPr>
        <w:ind w:firstLine="709"/>
        <w:jc w:val="both"/>
        <w:rPr>
          <w:rFonts w:ascii="Arial" w:hAnsi="Arial" w:cs="Arial"/>
          <w:color w:val="000000" w:themeColor="text1"/>
          <w:sz w:val="22"/>
        </w:rPr>
      </w:pPr>
    </w:p>
    <w:p w:rsidRPr="00A212B6" w:rsidR="008C487C" w:rsidP="008C487C" w:rsidRDefault="008C487C" w14:paraId="41D90C34" w14:textId="77777777">
      <w:pPr>
        <w:ind w:left="709" w:right="760"/>
        <w:jc w:val="both"/>
        <w:rPr>
          <w:rFonts w:ascii="Arial" w:hAnsi="Arial" w:cs="Arial"/>
          <w:color w:val="000000" w:themeColor="text1"/>
          <w:sz w:val="21"/>
          <w:szCs w:val="21"/>
        </w:rPr>
      </w:pPr>
      <w:r w:rsidRPr="00A212B6">
        <w:rPr>
          <w:rFonts w:ascii="Arial" w:hAnsi="Arial" w:cs="Arial"/>
          <w:color w:val="000000" w:themeColor="text1"/>
          <w:sz w:val="21"/>
          <w:szCs w:val="21"/>
          <w:lang w:val="es-CO"/>
        </w:rPr>
        <w:t xml:space="preserve">Las Entidades Estatales pueden realizar convocatorias limitadas a </w:t>
      </w:r>
      <w:proofErr w:type="spellStart"/>
      <w:r w:rsidRPr="00A212B6">
        <w:rPr>
          <w:rFonts w:ascii="Arial" w:hAnsi="Arial" w:cs="Arial"/>
          <w:color w:val="000000" w:themeColor="text1"/>
          <w:sz w:val="21"/>
          <w:szCs w:val="21"/>
          <w:lang w:val="es-CO"/>
        </w:rPr>
        <w:t>Mipyme</w:t>
      </w:r>
      <w:proofErr w:type="spellEnd"/>
      <w:r w:rsidRPr="00A212B6">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A212B6">
        <w:rPr>
          <w:rFonts w:ascii="Arial" w:hAnsi="Arial" w:cs="Arial"/>
          <w:color w:val="000000" w:themeColor="text1"/>
          <w:sz w:val="21"/>
          <w:szCs w:val="21"/>
          <w:lang w:val="es-CO"/>
        </w:rPr>
        <w:t>Mipyme</w:t>
      </w:r>
      <w:proofErr w:type="spellEnd"/>
      <w:r w:rsidRPr="00A212B6">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rsidRPr="00A212B6" w:rsidR="008C487C" w:rsidP="008C487C" w:rsidRDefault="008C487C" w14:paraId="3EB60C7E" w14:textId="77777777">
      <w:pPr>
        <w:ind w:left="709" w:right="760"/>
        <w:jc w:val="both"/>
        <w:rPr>
          <w:rFonts w:ascii="Arial" w:hAnsi="Arial" w:cs="Arial"/>
          <w:color w:val="000000" w:themeColor="text1"/>
          <w:sz w:val="21"/>
          <w:szCs w:val="21"/>
        </w:rPr>
      </w:pPr>
    </w:p>
    <w:p w:rsidRPr="00A212B6" w:rsidR="008C487C" w:rsidP="008C487C" w:rsidRDefault="008C487C" w14:paraId="690A234D" w14:textId="77777777">
      <w:pPr>
        <w:ind w:right="760"/>
        <w:jc w:val="both"/>
        <w:rPr>
          <w:rFonts w:ascii="Arial" w:hAnsi="Arial" w:cs="Arial"/>
          <w:color w:val="000000" w:themeColor="text1"/>
          <w:sz w:val="22"/>
        </w:rPr>
      </w:pPr>
      <w:r w:rsidRPr="00A212B6">
        <w:rPr>
          <w:rFonts w:ascii="Arial" w:hAnsi="Arial" w:cs="Arial"/>
          <w:color w:val="000000" w:themeColor="text1"/>
          <w:sz w:val="22"/>
        </w:rPr>
        <w:t>El artículo 2.2.1.2.4.2.2., por su parte, es del siguiente tenor:</w:t>
      </w:r>
    </w:p>
    <w:p w:rsidRPr="00A212B6" w:rsidR="008C487C" w:rsidP="008C487C" w:rsidRDefault="008C487C" w14:paraId="44F91F88" w14:textId="77777777">
      <w:pPr>
        <w:ind w:left="709" w:right="760"/>
        <w:jc w:val="both"/>
        <w:rPr>
          <w:rFonts w:ascii="Arial" w:hAnsi="Arial" w:cs="Arial"/>
          <w:color w:val="000000" w:themeColor="text1"/>
          <w:sz w:val="21"/>
          <w:szCs w:val="21"/>
        </w:rPr>
      </w:pPr>
    </w:p>
    <w:p w:rsidRPr="00A212B6" w:rsidR="008C487C" w:rsidP="008C487C" w:rsidRDefault="008C487C" w14:paraId="243B8717" w14:textId="77777777">
      <w:pPr>
        <w:ind w:left="709" w:right="760"/>
        <w:jc w:val="both"/>
        <w:rPr>
          <w:rFonts w:ascii="Arial" w:hAnsi="Arial" w:cs="Arial"/>
          <w:color w:val="000000" w:themeColor="text1"/>
          <w:sz w:val="21"/>
          <w:szCs w:val="21"/>
          <w:lang w:val="es-CO"/>
        </w:rPr>
      </w:pPr>
      <w:r w:rsidRPr="00A212B6">
        <w:rPr>
          <w:rFonts w:ascii="Arial" w:hAnsi="Arial" w:cs="Arial"/>
          <w:color w:val="000000" w:themeColor="text1"/>
          <w:sz w:val="21"/>
          <w:szCs w:val="21"/>
          <w:lang w:val="es-CO"/>
        </w:rPr>
        <w:lastRenderedPageBreak/>
        <w:t xml:space="preserve">La Entidad Estatal debe limitar a las </w:t>
      </w:r>
      <w:proofErr w:type="spellStart"/>
      <w:r w:rsidRPr="00A212B6">
        <w:rPr>
          <w:rFonts w:ascii="Arial" w:hAnsi="Arial" w:cs="Arial"/>
          <w:color w:val="000000" w:themeColor="text1"/>
          <w:sz w:val="21"/>
          <w:szCs w:val="21"/>
          <w:lang w:val="es-CO"/>
        </w:rPr>
        <w:t>Mipyme</w:t>
      </w:r>
      <w:proofErr w:type="spellEnd"/>
      <w:r w:rsidRPr="00A212B6">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rsidRPr="00A212B6" w:rsidR="008C487C" w:rsidP="008C487C" w:rsidRDefault="008C487C" w14:paraId="1ABA394D" w14:textId="77777777">
      <w:pPr>
        <w:ind w:left="709" w:right="760"/>
        <w:jc w:val="both"/>
        <w:rPr>
          <w:rFonts w:ascii="Arial" w:hAnsi="Arial" w:cs="Arial"/>
          <w:color w:val="000000" w:themeColor="text1"/>
          <w:sz w:val="21"/>
          <w:szCs w:val="21"/>
          <w:lang w:val="es-CO"/>
        </w:rPr>
      </w:pPr>
    </w:p>
    <w:p w:rsidRPr="00A212B6" w:rsidR="008C487C" w:rsidP="008C487C" w:rsidRDefault="008C487C" w14:paraId="7534FE6F" w14:textId="77777777">
      <w:pPr>
        <w:pStyle w:val="Prrafodelista"/>
        <w:ind w:left="709" w:right="760"/>
        <w:jc w:val="both"/>
        <w:rPr>
          <w:rFonts w:ascii="Arial" w:hAnsi="Arial" w:cs="Arial"/>
          <w:color w:val="000000" w:themeColor="text1"/>
          <w:sz w:val="21"/>
          <w:szCs w:val="21"/>
          <w:lang w:val="es-CO"/>
        </w:rPr>
      </w:pPr>
      <w:r w:rsidRPr="00A212B6">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Pr="00A212B6" w:rsidR="008C487C" w:rsidP="008C487C" w:rsidRDefault="008C487C" w14:paraId="0D11E2C3" w14:textId="77777777">
      <w:pPr>
        <w:pStyle w:val="Prrafodelista"/>
        <w:ind w:left="709" w:right="760"/>
        <w:jc w:val="both"/>
        <w:rPr>
          <w:rFonts w:ascii="Arial" w:hAnsi="Arial" w:cs="Arial"/>
          <w:color w:val="000000" w:themeColor="text1"/>
          <w:sz w:val="21"/>
          <w:szCs w:val="21"/>
          <w:lang w:val="es-CO"/>
        </w:rPr>
      </w:pPr>
    </w:p>
    <w:p w:rsidRPr="00A212B6" w:rsidR="008C487C" w:rsidP="008C487C" w:rsidRDefault="008C487C" w14:paraId="0234FED4" w14:textId="77777777">
      <w:pPr>
        <w:pStyle w:val="Prrafodelista"/>
        <w:ind w:left="709" w:right="760"/>
        <w:jc w:val="both"/>
        <w:rPr>
          <w:rFonts w:ascii="Arial" w:hAnsi="Arial" w:cs="Arial"/>
          <w:color w:val="000000" w:themeColor="text1"/>
          <w:sz w:val="21"/>
          <w:szCs w:val="21"/>
          <w:lang w:val="es-CO"/>
        </w:rPr>
      </w:pPr>
      <w:r w:rsidRPr="00A212B6">
        <w:rPr>
          <w:rFonts w:ascii="Arial" w:hAnsi="Arial" w:cs="Arial"/>
          <w:color w:val="000000" w:themeColor="text1"/>
          <w:sz w:val="21"/>
          <w:szCs w:val="21"/>
          <w:lang w:val="es-CO"/>
        </w:rPr>
        <w:t xml:space="preserve">2. La Entidad Estatal ha recibido solicitudes de por lo menos tres (3) </w:t>
      </w:r>
      <w:proofErr w:type="spellStart"/>
      <w:r w:rsidRPr="00A212B6">
        <w:rPr>
          <w:rFonts w:ascii="Arial" w:hAnsi="Arial" w:cs="Arial"/>
          <w:color w:val="000000" w:themeColor="text1"/>
          <w:sz w:val="21"/>
          <w:szCs w:val="21"/>
          <w:lang w:val="es-CO"/>
        </w:rPr>
        <w:t>Mipyme</w:t>
      </w:r>
      <w:proofErr w:type="spellEnd"/>
      <w:r w:rsidRPr="00A212B6">
        <w:rPr>
          <w:rFonts w:ascii="Arial" w:hAnsi="Arial" w:cs="Arial"/>
          <w:color w:val="000000" w:themeColor="text1"/>
          <w:sz w:val="21"/>
          <w:szCs w:val="21"/>
          <w:lang w:val="es-CO"/>
        </w:rPr>
        <w:t xml:space="preserve"> nacionales para limitar la convocatoria a </w:t>
      </w:r>
      <w:proofErr w:type="spellStart"/>
      <w:r w:rsidRPr="00A212B6">
        <w:rPr>
          <w:rFonts w:ascii="Arial" w:hAnsi="Arial" w:cs="Arial"/>
          <w:color w:val="000000" w:themeColor="text1"/>
          <w:sz w:val="21"/>
          <w:szCs w:val="21"/>
          <w:lang w:val="es-CO"/>
        </w:rPr>
        <w:t>Mipyme</w:t>
      </w:r>
      <w:proofErr w:type="spellEnd"/>
      <w:r w:rsidRPr="00A212B6">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rsidRPr="00A212B6" w:rsidR="008C487C" w:rsidP="008C487C" w:rsidRDefault="008C487C" w14:paraId="4620B008" w14:textId="77777777">
      <w:pPr>
        <w:jc w:val="both"/>
        <w:rPr>
          <w:rFonts w:ascii="Arial" w:hAnsi="Arial" w:cs="Arial"/>
          <w:color w:val="000000" w:themeColor="text1"/>
          <w:sz w:val="20"/>
          <w:szCs w:val="20"/>
          <w:lang w:val="es-CO"/>
        </w:rPr>
      </w:pPr>
    </w:p>
    <w:p w:rsidRPr="00A212B6" w:rsidR="008C487C" w:rsidP="008C487C" w:rsidRDefault="008C487C" w14:paraId="6F0DF268"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Puede decirse, entonces, que el Decreto 1082 de 2015 regula la limitación de convocatorias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en dos normas distintas, las cuales, sin embargo, deben leerse conjunta y armónicamente. Por un lado, la que prevé los requisitos generales para que la entidad limite sus convocatorias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w:t>
      </w:r>
      <w:r w:rsidRPr="00A212B6">
        <w:rPr>
          <w:rFonts w:ascii="Arial" w:hAnsi="Arial" w:cs="Arial"/>
          <w:i/>
          <w:iCs/>
          <w:color w:val="000000" w:themeColor="text1"/>
          <w:sz w:val="22"/>
        </w:rPr>
        <w:t>infra</w:t>
      </w:r>
      <w:r w:rsidRPr="00A212B6">
        <w:rPr>
          <w:rFonts w:ascii="Arial" w:hAnsi="Arial" w:cs="Arial"/>
          <w:color w:val="000000" w:themeColor="text1"/>
          <w:sz w:val="22"/>
        </w:rPr>
        <w:t xml:space="preserve"> literal a» y, por el otro, la que establece la posibilidad de regular la convocatoria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domiciliadas en los departamentos o municipios en donde se va a ejecutar el contrato «</w:t>
      </w:r>
      <w:r w:rsidRPr="00A212B6">
        <w:rPr>
          <w:rFonts w:ascii="Arial" w:hAnsi="Arial" w:cs="Arial"/>
          <w:i/>
          <w:iCs/>
          <w:color w:val="000000" w:themeColor="text1"/>
          <w:sz w:val="22"/>
        </w:rPr>
        <w:t xml:space="preserve">infra </w:t>
      </w:r>
      <w:r w:rsidRPr="00A212B6">
        <w:rPr>
          <w:rFonts w:ascii="Arial" w:hAnsi="Arial" w:cs="Arial"/>
          <w:color w:val="000000" w:themeColor="text1"/>
          <w:sz w:val="22"/>
        </w:rPr>
        <w:t xml:space="preserve">literal b». </w:t>
      </w:r>
    </w:p>
    <w:p w:rsidRPr="00A212B6" w:rsidR="008C487C" w:rsidP="008C487C" w:rsidRDefault="008C487C" w14:paraId="051965EA" w14:textId="5714DC60">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Es de resaltar que estas normas se refieren a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genéricamente y, particularmente, a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del orden nacional. Otra cosa es que las normas de contratación permitan que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con </w:t>
      </w:r>
      <w:r w:rsidRPr="00A212B6" w:rsidR="00C50B1B">
        <w:rPr>
          <w:rFonts w:ascii="Arial" w:hAnsi="Arial" w:cs="Arial"/>
          <w:color w:val="000000" w:themeColor="text1"/>
          <w:sz w:val="22"/>
        </w:rPr>
        <w:t>«</w:t>
      </w:r>
      <w:r w:rsidRPr="00A212B6">
        <w:rPr>
          <w:rFonts w:ascii="Arial" w:hAnsi="Arial" w:cs="Arial"/>
          <w:color w:val="000000" w:themeColor="text1"/>
          <w:sz w:val="22"/>
        </w:rPr>
        <w:t>domicilio</w:t>
      </w:r>
      <w:r w:rsidRPr="00A212B6" w:rsidR="00C50B1B">
        <w:rPr>
          <w:rFonts w:ascii="Arial" w:hAnsi="Arial" w:cs="Arial"/>
          <w:color w:val="000000" w:themeColor="text1"/>
          <w:sz w:val="22"/>
        </w:rPr>
        <w:t>»</w:t>
      </w:r>
      <w:r w:rsidRPr="00A212B6">
        <w:rPr>
          <w:rFonts w:ascii="Arial" w:hAnsi="Arial" w:cs="Arial"/>
          <w:color w:val="000000" w:themeColor="text1"/>
          <w:sz w:val="22"/>
        </w:rPr>
        <w:t xml:space="preserve"> en un municipio o departamento puedan beneficiarse en la ejecución de un contrato dentro de la entidad territorial en la que tienen su </w:t>
      </w:r>
      <w:r w:rsidRPr="00A212B6" w:rsidR="00C50B1B">
        <w:rPr>
          <w:rFonts w:ascii="Arial" w:hAnsi="Arial" w:cs="Arial"/>
          <w:color w:val="000000" w:themeColor="text1"/>
          <w:sz w:val="22"/>
        </w:rPr>
        <w:t>«</w:t>
      </w:r>
      <w:r w:rsidRPr="00A212B6">
        <w:rPr>
          <w:rFonts w:ascii="Arial" w:hAnsi="Arial" w:cs="Arial"/>
          <w:color w:val="000000" w:themeColor="text1"/>
          <w:sz w:val="22"/>
        </w:rPr>
        <w:t>domicilio</w:t>
      </w:r>
      <w:r w:rsidRPr="00A212B6" w:rsidR="00C50B1B">
        <w:rPr>
          <w:rFonts w:ascii="Arial" w:hAnsi="Arial" w:cs="Arial"/>
          <w:color w:val="000000" w:themeColor="text1"/>
          <w:sz w:val="22"/>
        </w:rPr>
        <w:t>»</w:t>
      </w:r>
      <w:r w:rsidRPr="00A212B6">
        <w:rPr>
          <w:rFonts w:ascii="Arial" w:hAnsi="Arial" w:cs="Arial"/>
          <w:color w:val="000000" w:themeColor="text1"/>
          <w:sz w:val="22"/>
        </w:rPr>
        <w:t xml:space="preserve">. De todos modos,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domiciliadas en un municipio o departamento son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En consecuencia, no es procedente distinguir entre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y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municipales o departamentales, habida cuenta que estas últimas no existen como categoría dentro del ordenamiento normativo.</w:t>
      </w:r>
    </w:p>
    <w:p w:rsidRPr="00A212B6" w:rsidR="005F5D19" w:rsidP="008C487C" w:rsidRDefault="00AE668A" w14:paraId="1B5F6978" w14:textId="77777777">
      <w:pPr>
        <w:spacing w:before="120" w:line="276" w:lineRule="auto"/>
        <w:ind w:firstLine="709"/>
        <w:jc w:val="both"/>
        <w:rPr>
          <w:rFonts w:ascii="Arial" w:hAnsi="Arial" w:cs="Arial"/>
          <w:color w:val="000000" w:themeColor="text1"/>
          <w:sz w:val="22"/>
          <w:lang w:val="es-CO"/>
        </w:rPr>
      </w:pPr>
      <w:r w:rsidRPr="00A212B6">
        <w:rPr>
          <w:rFonts w:ascii="Arial" w:hAnsi="Arial" w:cs="Arial"/>
          <w:color w:val="000000" w:themeColor="text1"/>
          <w:sz w:val="22"/>
        </w:rPr>
        <w:t xml:space="preserve">Igualmente, se debe precisar que el artículo </w:t>
      </w:r>
      <w:r w:rsidRPr="00A212B6">
        <w:rPr>
          <w:rFonts w:ascii="Arial" w:hAnsi="Arial" w:cs="Arial"/>
          <w:color w:val="000000" w:themeColor="text1"/>
          <w:sz w:val="22"/>
          <w:lang w:val="es-CO"/>
        </w:rPr>
        <w:t>2.2.1.2.4.2.3. del Decreto 1082 de 2015 se refiere a las «</w:t>
      </w:r>
      <w:proofErr w:type="spellStart"/>
      <w:r w:rsidRPr="00A212B6">
        <w:rPr>
          <w:rFonts w:ascii="Arial" w:hAnsi="Arial" w:cs="Arial"/>
          <w:color w:val="000000" w:themeColor="text1"/>
          <w:sz w:val="22"/>
          <w:lang w:val="es-CO"/>
        </w:rPr>
        <w:t>Mipyme</w:t>
      </w:r>
      <w:proofErr w:type="spellEnd"/>
      <w:r w:rsidRPr="00A212B6">
        <w:rPr>
          <w:rFonts w:ascii="Arial" w:hAnsi="Arial" w:cs="Arial"/>
          <w:color w:val="000000" w:themeColor="text1"/>
          <w:sz w:val="22"/>
          <w:lang w:val="es-CO"/>
        </w:rPr>
        <w:t xml:space="preserve"> nacionales </w:t>
      </w:r>
      <w:r w:rsidRPr="00A212B6">
        <w:rPr>
          <w:rFonts w:ascii="Arial" w:hAnsi="Arial" w:cs="Arial"/>
          <w:i/>
          <w:iCs/>
          <w:color w:val="000000" w:themeColor="text1"/>
          <w:sz w:val="22"/>
          <w:lang w:val="es-CO"/>
        </w:rPr>
        <w:t>domiciliadas</w:t>
      </w:r>
      <w:r w:rsidRPr="00A212B6">
        <w:rPr>
          <w:rFonts w:ascii="Arial" w:hAnsi="Arial" w:cs="Arial"/>
          <w:color w:val="000000" w:themeColor="text1"/>
          <w:sz w:val="22"/>
          <w:lang w:val="es-CO"/>
        </w:rPr>
        <w:t xml:space="preserve"> en los departamentos o municipios en donde se va a ejecutar el contrato»</w:t>
      </w:r>
      <w:r w:rsidRPr="00A212B6" w:rsidR="00F5266F">
        <w:rPr>
          <w:rFonts w:ascii="Arial" w:hAnsi="Arial" w:cs="Arial"/>
          <w:color w:val="000000" w:themeColor="text1"/>
          <w:sz w:val="22"/>
          <w:lang w:val="es-CO"/>
        </w:rPr>
        <w:t xml:space="preserve"> «cursivas propias»</w:t>
      </w:r>
      <w:r w:rsidRPr="00A212B6" w:rsidR="00813893">
        <w:rPr>
          <w:rFonts w:ascii="Arial" w:hAnsi="Arial" w:cs="Arial"/>
          <w:color w:val="000000" w:themeColor="text1"/>
          <w:sz w:val="22"/>
          <w:lang w:val="es-CO"/>
        </w:rPr>
        <w:t xml:space="preserve">, esto es, al «domicilio» y no a las </w:t>
      </w:r>
      <w:r w:rsidRPr="00A212B6" w:rsidR="00813893">
        <w:rPr>
          <w:rFonts w:ascii="Arial" w:hAnsi="Arial" w:cs="Arial"/>
          <w:color w:val="000000" w:themeColor="text1"/>
          <w:sz w:val="22"/>
          <w:lang w:val="es-CO"/>
        </w:rPr>
        <w:lastRenderedPageBreak/>
        <w:t>«sucursales». Esta distinción</w:t>
      </w:r>
      <w:r w:rsidRPr="00A212B6" w:rsidR="007D62C7">
        <w:rPr>
          <w:rFonts w:ascii="Arial" w:hAnsi="Arial" w:cs="Arial"/>
          <w:color w:val="000000" w:themeColor="text1"/>
          <w:sz w:val="22"/>
          <w:lang w:val="es-CO"/>
        </w:rPr>
        <w:t xml:space="preserve"> es importante </w:t>
      </w:r>
      <w:r w:rsidRPr="00A212B6" w:rsidR="00E96422">
        <w:rPr>
          <w:rFonts w:ascii="Arial" w:hAnsi="Arial" w:cs="Arial"/>
          <w:color w:val="000000" w:themeColor="text1"/>
          <w:sz w:val="22"/>
          <w:lang w:val="es-CO"/>
        </w:rPr>
        <w:t xml:space="preserve">porque el beneficio normativo </w:t>
      </w:r>
      <w:r w:rsidRPr="00A212B6" w:rsidR="007D62C7">
        <w:rPr>
          <w:rFonts w:ascii="Arial" w:hAnsi="Arial" w:cs="Arial"/>
          <w:color w:val="000000" w:themeColor="text1"/>
          <w:sz w:val="22"/>
          <w:lang w:val="es-CO"/>
        </w:rPr>
        <w:t xml:space="preserve">únicamente </w:t>
      </w:r>
      <w:r w:rsidRPr="00A212B6" w:rsidR="00E96422">
        <w:rPr>
          <w:rFonts w:ascii="Arial" w:hAnsi="Arial" w:cs="Arial"/>
          <w:color w:val="000000" w:themeColor="text1"/>
          <w:sz w:val="22"/>
          <w:lang w:val="es-CO"/>
        </w:rPr>
        <w:t xml:space="preserve">aplica en el lugar en el que la </w:t>
      </w:r>
      <w:proofErr w:type="spellStart"/>
      <w:r w:rsidRPr="00A212B6" w:rsidR="00E96422">
        <w:rPr>
          <w:rFonts w:ascii="Arial" w:hAnsi="Arial" w:cs="Arial"/>
          <w:color w:val="000000" w:themeColor="text1"/>
          <w:sz w:val="22"/>
          <w:lang w:val="es-CO"/>
        </w:rPr>
        <w:t>Mipyme</w:t>
      </w:r>
      <w:proofErr w:type="spellEnd"/>
      <w:r w:rsidRPr="00A212B6" w:rsidR="00E96422">
        <w:rPr>
          <w:rFonts w:ascii="Arial" w:hAnsi="Arial" w:cs="Arial"/>
          <w:color w:val="000000" w:themeColor="text1"/>
          <w:sz w:val="22"/>
          <w:lang w:val="es-CO"/>
        </w:rPr>
        <w:t xml:space="preserve"> tiene su </w:t>
      </w:r>
      <w:r w:rsidRPr="00A212B6" w:rsidR="00C50B1B">
        <w:rPr>
          <w:rFonts w:ascii="Arial" w:hAnsi="Arial" w:cs="Arial"/>
          <w:color w:val="000000" w:themeColor="text1"/>
          <w:sz w:val="22"/>
          <w:lang w:val="es-CO"/>
        </w:rPr>
        <w:t>«</w:t>
      </w:r>
      <w:r w:rsidRPr="00A212B6" w:rsidR="00E96422">
        <w:rPr>
          <w:rFonts w:ascii="Arial" w:hAnsi="Arial" w:cs="Arial"/>
          <w:color w:val="000000" w:themeColor="text1"/>
          <w:sz w:val="22"/>
          <w:lang w:val="es-CO"/>
        </w:rPr>
        <w:t>domicilio</w:t>
      </w:r>
      <w:r w:rsidRPr="00A212B6" w:rsidR="00C50B1B">
        <w:rPr>
          <w:rFonts w:ascii="Arial" w:hAnsi="Arial" w:cs="Arial"/>
          <w:color w:val="000000" w:themeColor="text1"/>
          <w:sz w:val="22"/>
          <w:lang w:val="es-CO"/>
        </w:rPr>
        <w:t>»</w:t>
      </w:r>
      <w:r w:rsidRPr="00A212B6" w:rsidR="00E96422">
        <w:rPr>
          <w:rFonts w:ascii="Arial" w:hAnsi="Arial" w:cs="Arial"/>
          <w:color w:val="000000" w:themeColor="text1"/>
          <w:sz w:val="22"/>
          <w:lang w:val="es-CO"/>
        </w:rPr>
        <w:t xml:space="preserve">, y no en donde tiene sucursales. </w:t>
      </w:r>
    </w:p>
    <w:p w:rsidRPr="00A212B6" w:rsidR="00521964" w:rsidP="008C487C" w:rsidRDefault="005F5D19" w14:paraId="3FCDAD0F" w14:textId="3DB241D8">
      <w:pPr>
        <w:spacing w:before="120" w:line="276" w:lineRule="auto"/>
        <w:ind w:firstLine="709"/>
        <w:jc w:val="both"/>
        <w:rPr>
          <w:rFonts w:ascii="Arial" w:hAnsi="Arial" w:cs="Arial"/>
          <w:color w:val="000000" w:themeColor="text1"/>
          <w:sz w:val="22"/>
          <w:lang w:val="es-CO"/>
        </w:rPr>
      </w:pPr>
      <w:r w:rsidRPr="00A212B6">
        <w:rPr>
          <w:rFonts w:ascii="Arial" w:hAnsi="Arial" w:cs="Arial"/>
          <w:color w:val="000000" w:themeColor="text1"/>
          <w:sz w:val="22"/>
          <w:lang w:val="es-CO"/>
        </w:rPr>
        <w:t>El artículo 263 del Código de Comercio</w:t>
      </w:r>
      <w:r w:rsidRPr="00A212B6" w:rsidR="00BA7E78">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A212B6">
        <w:rPr>
          <w:rFonts w:ascii="Arial" w:hAnsi="Arial" w:cs="Arial"/>
          <w:color w:val="000000" w:themeColor="text1"/>
          <w:sz w:val="22"/>
          <w:lang w:val="es-CO"/>
        </w:rPr>
        <w:t xml:space="preserve">. </w:t>
      </w:r>
      <w:r w:rsidRPr="00A212B6" w:rsidR="00BA7E78">
        <w:rPr>
          <w:rFonts w:ascii="Arial" w:hAnsi="Arial" w:cs="Arial"/>
          <w:color w:val="000000" w:themeColor="text1"/>
          <w:sz w:val="22"/>
          <w:lang w:val="es-CO"/>
        </w:rPr>
        <w:t>Nótese que la norma se refiere a los conceptos de «sucursal» y «domicilio» de forma diferente</w:t>
      </w:r>
      <w:r w:rsidRPr="00A212B6" w:rsidR="00DB751D">
        <w:rPr>
          <w:rFonts w:ascii="Arial" w:hAnsi="Arial" w:cs="Arial"/>
          <w:color w:val="000000" w:themeColor="text1"/>
          <w:sz w:val="22"/>
          <w:lang w:val="es-CO"/>
        </w:rPr>
        <w:t>, de lo que se deriva que las sociedades comerciales tiene</w:t>
      </w:r>
      <w:r w:rsidRPr="00A212B6" w:rsidR="00521964">
        <w:rPr>
          <w:rFonts w:ascii="Arial" w:hAnsi="Arial" w:cs="Arial"/>
          <w:color w:val="000000" w:themeColor="text1"/>
          <w:sz w:val="22"/>
          <w:lang w:val="es-CO"/>
        </w:rPr>
        <w:t>n</w:t>
      </w:r>
      <w:r w:rsidRPr="00A212B6" w:rsidR="00DB751D">
        <w:rPr>
          <w:rFonts w:ascii="Arial" w:hAnsi="Arial" w:cs="Arial"/>
          <w:color w:val="000000" w:themeColor="text1"/>
          <w:sz w:val="22"/>
          <w:lang w:val="es-CO"/>
        </w:rPr>
        <w:t xml:space="preserve"> un domicilio y puede tener una o varias sucursales</w:t>
      </w:r>
      <w:r w:rsidRPr="00A212B6" w:rsidR="00521964">
        <w:rPr>
          <w:rFonts w:ascii="Arial" w:hAnsi="Arial" w:cs="Arial"/>
          <w:color w:val="000000" w:themeColor="text1"/>
          <w:sz w:val="22"/>
          <w:lang w:val="es-CO"/>
        </w:rPr>
        <w:t>. Esto implica que no existen los «domicilios secundarios» a los que se refiere el ciudadano solicitante</w:t>
      </w:r>
      <w:r w:rsidRPr="00A212B6" w:rsidR="00EB0FE0">
        <w:rPr>
          <w:rFonts w:ascii="Arial" w:hAnsi="Arial" w:cs="Arial"/>
          <w:color w:val="000000" w:themeColor="text1"/>
          <w:sz w:val="22"/>
          <w:lang w:val="es-CO"/>
        </w:rPr>
        <w:t>, pues, se insiste, las sociedades comerciales solo pueden tener un domicilio</w:t>
      </w:r>
      <w:r w:rsidRPr="00A212B6" w:rsidR="00521964">
        <w:rPr>
          <w:rFonts w:ascii="Arial" w:hAnsi="Arial" w:cs="Arial"/>
          <w:color w:val="000000" w:themeColor="text1"/>
          <w:sz w:val="22"/>
          <w:lang w:val="es-CO"/>
        </w:rPr>
        <w:t>.</w:t>
      </w:r>
    </w:p>
    <w:p w:rsidRPr="00A212B6" w:rsidR="00AE668A" w:rsidP="008C487C" w:rsidRDefault="00BA7E78" w14:paraId="6EC14440" w14:textId="776A3059">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lang w:val="es-CO"/>
        </w:rPr>
        <w:t>En ese mismo sentido</w:t>
      </w:r>
      <w:r w:rsidRPr="00A212B6" w:rsidR="005F5D19">
        <w:rPr>
          <w:rFonts w:ascii="Arial" w:hAnsi="Arial" w:cs="Arial"/>
          <w:color w:val="000000" w:themeColor="text1"/>
          <w:sz w:val="22"/>
          <w:lang w:val="es-CO"/>
        </w:rPr>
        <w:t>, l</w:t>
      </w:r>
      <w:r w:rsidRPr="00A212B6" w:rsidR="00863DD9">
        <w:rPr>
          <w:rFonts w:ascii="Arial" w:hAnsi="Arial" w:cs="Arial"/>
          <w:color w:val="000000" w:themeColor="text1"/>
          <w:sz w:val="22"/>
          <w:lang w:val="es-CO"/>
        </w:rPr>
        <w:t xml:space="preserve">os </w:t>
      </w:r>
      <w:r w:rsidRPr="00A212B6" w:rsidR="001321AB">
        <w:rPr>
          <w:rFonts w:ascii="Arial" w:hAnsi="Arial" w:cs="Arial"/>
          <w:color w:val="000000" w:themeColor="text1"/>
          <w:sz w:val="22"/>
          <w:lang w:val="es-CO"/>
        </w:rPr>
        <w:t xml:space="preserve">artículos 110 y 111 </w:t>
      </w:r>
      <w:r w:rsidRPr="00A212B6" w:rsidR="005F5D19">
        <w:rPr>
          <w:rFonts w:ascii="Arial" w:hAnsi="Arial" w:cs="Arial"/>
          <w:i/>
          <w:iCs/>
          <w:color w:val="000000" w:themeColor="text1"/>
          <w:sz w:val="22"/>
          <w:lang w:val="es-CO"/>
        </w:rPr>
        <w:t>ibídem</w:t>
      </w:r>
      <w:r w:rsidRPr="00A212B6" w:rsidR="00863DD9">
        <w:rPr>
          <w:rFonts w:ascii="Arial" w:hAnsi="Arial" w:cs="Arial"/>
          <w:color w:val="000000" w:themeColor="text1"/>
          <w:sz w:val="22"/>
          <w:lang w:val="es-CO"/>
        </w:rPr>
        <w:t xml:space="preserve"> </w:t>
      </w:r>
      <w:r w:rsidRPr="00A212B6" w:rsidR="001321AB">
        <w:rPr>
          <w:rFonts w:ascii="Arial" w:hAnsi="Arial" w:cs="Arial"/>
          <w:color w:val="000000" w:themeColor="text1"/>
          <w:sz w:val="22"/>
          <w:lang w:val="es-CO"/>
        </w:rPr>
        <w:t>se refieren</w:t>
      </w:r>
      <w:r w:rsidRPr="00A212B6" w:rsidR="004F4387">
        <w:rPr>
          <w:rFonts w:ascii="Arial" w:hAnsi="Arial" w:cs="Arial"/>
          <w:color w:val="000000" w:themeColor="text1"/>
          <w:sz w:val="22"/>
          <w:lang w:val="es-CO"/>
        </w:rPr>
        <w:t xml:space="preserve"> a tales conceptos de forma independiente. E</w:t>
      </w:r>
      <w:r w:rsidRPr="00A212B6" w:rsidR="00863DD9">
        <w:rPr>
          <w:rFonts w:ascii="Arial" w:hAnsi="Arial" w:cs="Arial"/>
          <w:color w:val="000000" w:themeColor="text1"/>
          <w:sz w:val="22"/>
          <w:lang w:val="es-CO"/>
        </w:rPr>
        <w:t xml:space="preserve">l uno para </w:t>
      </w:r>
      <w:r w:rsidRPr="00A212B6" w:rsidR="00CA5790">
        <w:rPr>
          <w:rFonts w:ascii="Arial" w:hAnsi="Arial" w:cs="Arial"/>
          <w:color w:val="000000" w:themeColor="text1"/>
          <w:sz w:val="22"/>
          <w:lang w:val="es-CO"/>
        </w:rPr>
        <w:t xml:space="preserve">referirse a los requisitos de constitución de una sociedad comercial y el otro para </w:t>
      </w:r>
      <w:r w:rsidRPr="00A212B6" w:rsidR="003C2074">
        <w:rPr>
          <w:rFonts w:ascii="Arial" w:hAnsi="Arial" w:cs="Arial"/>
          <w:color w:val="000000" w:themeColor="text1"/>
          <w:sz w:val="22"/>
          <w:lang w:val="es-CO"/>
        </w:rPr>
        <w:t xml:space="preserve">determinar el lugar donde se debe inscribir la escritura </w:t>
      </w:r>
      <w:r w:rsidRPr="00A212B6" w:rsidR="008A0633">
        <w:rPr>
          <w:rFonts w:ascii="Arial" w:hAnsi="Arial" w:cs="Arial"/>
          <w:color w:val="000000" w:themeColor="text1"/>
          <w:sz w:val="22"/>
          <w:lang w:val="es-CO"/>
        </w:rPr>
        <w:t>pública de constitución de la sociedad comercial. En e</w:t>
      </w:r>
      <w:r w:rsidRPr="00A212B6" w:rsidR="004F4387">
        <w:rPr>
          <w:rFonts w:ascii="Arial" w:hAnsi="Arial" w:cs="Arial"/>
          <w:color w:val="000000" w:themeColor="text1"/>
          <w:sz w:val="22"/>
          <w:lang w:val="es-CO"/>
        </w:rPr>
        <w:t xml:space="preserve">se sentido, </w:t>
      </w:r>
      <w:r w:rsidRPr="00A212B6" w:rsidR="008A0633">
        <w:rPr>
          <w:rFonts w:ascii="Arial" w:hAnsi="Arial" w:cs="Arial"/>
          <w:color w:val="000000" w:themeColor="text1"/>
          <w:sz w:val="22"/>
          <w:lang w:val="es-CO"/>
        </w:rPr>
        <w:t>si el legislador di</w:t>
      </w:r>
      <w:r w:rsidRPr="00A212B6" w:rsidR="00BB59F9">
        <w:rPr>
          <w:rFonts w:ascii="Arial" w:hAnsi="Arial" w:cs="Arial"/>
          <w:color w:val="000000" w:themeColor="text1"/>
          <w:sz w:val="22"/>
          <w:lang w:val="es-CO"/>
        </w:rPr>
        <w:t>s</w:t>
      </w:r>
      <w:r w:rsidRPr="00A212B6" w:rsidR="008A0633">
        <w:rPr>
          <w:rFonts w:ascii="Arial" w:hAnsi="Arial" w:cs="Arial"/>
          <w:color w:val="000000" w:themeColor="text1"/>
          <w:sz w:val="22"/>
          <w:lang w:val="es-CO"/>
        </w:rPr>
        <w:t>ti</w:t>
      </w:r>
      <w:r w:rsidRPr="00A212B6" w:rsidR="00BB59F9">
        <w:rPr>
          <w:rFonts w:ascii="Arial" w:hAnsi="Arial" w:cs="Arial"/>
          <w:color w:val="000000" w:themeColor="text1"/>
          <w:sz w:val="22"/>
          <w:lang w:val="es-CO"/>
        </w:rPr>
        <w:t>nguió entre uno y otro y si el reglamento se refiere al «domicilio»</w:t>
      </w:r>
      <w:r w:rsidRPr="00A212B6" w:rsidR="004F4387">
        <w:rPr>
          <w:rFonts w:ascii="Arial" w:hAnsi="Arial" w:cs="Arial"/>
          <w:color w:val="000000" w:themeColor="text1"/>
          <w:sz w:val="22"/>
          <w:lang w:val="es-CO"/>
        </w:rPr>
        <w:t xml:space="preserve">, </w:t>
      </w:r>
      <w:r w:rsidRPr="00A212B6" w:rsidR="00D92F6C">
        <w:rPr>
          <w:rFonts w:ascii="Arial" w:hAnsi="Arial" w:cs="Arial"/>
          <w:color w:val="000000" w:themeColor="text1"/>
          <w:sz w:val="22"/>
          <w:lang w:val="es-CO"/>
        </w:rPr>
        <w:t xml:space="preserve">se </w:t>
      </w:r>
      <w:r w:rsidRPr="00A212B6" w:rsidR="009E2544">
        <w:rPr>
          <w:rFonts w:ascii="Arial" w:hAnsi="Arial" w:cs="Arial"/>
          <w:color w:val="000000" w:themeColor="text1"/>
          <w:sz w:val="22"/>
          <w:lang w:val="es-CO"/>
        </w:rPr>
        <w:t>entiende</w:t>
      </w:r>
      <w:r w:rsidRPr="00A212B6" w:rsidR="00D92F6C">
        <w:rPr>
          <w:rFonts w:ascii="Arial" w:hAnsi="Arial" w:cs="Arial"/>
          <w:color w:val="000000" w:themeColor="text1"/>
          <w:sz w:val="22"/>
          <w:lang w:val="es-CO"/>
        </w:rPr>
        <w:t xml:space="preserve"> que </w:t>
      </w:r>
      <w:r w:rsidRPr="00A212B6" w:rsidR="00BB59F9">
        <w:rPr>
          <w:rFonts w:ascii="Arial" w:hAnsi="Arial" w:cs="Arial"/>
          <w:color w:val="000000" w:themeColor="text1"/>
          <w:sz w:val="22"/>
          <w:lang w:val="es-CO"/>
        </w:rPr>
        <w:t xml:space="preserve">no es procedente </w:t>
      </w:r>
      <w:r w:rsidRPr="00A212B6" w:rsidR="007D62C7">
        <w:rPr>
          <w:rFonts w:ascii="Arial" w:hAnsi="Arial" w:cs="Arial"/>
          <w:color w:val="000000" w:themeColor="text1"/>
          <w:sz w:val="22"/>
          <w:lang w:val="es-CO"/>
        </w:rPr>
        <w:t xml:space="preserve">extender el beneficio contenido en el artículo 2.2.1.2.4.2.3. </w:t>
      </w:r>
      <w:r w:rsidRPr="00A212B6" w:rsidR="007D62C7">
        <w:rPr>
          <w:rFonts w:ascii="Arial" w:hAnsi="Arial" w:cs="Arial"/>
          <w:i/>
          <w:iCs/>
          <w:color w:val="000000" w:themeColor="text1"/>
          <w:sz w:val="22"/>
          <w:lang w:val="es-CO"/>
        </w:rPr>
        <w:t xml:space="preserve">ibídem </w:t>
      </w:r>
      <w:r w:rsidRPr="00A212B6" w:rsidR="007D62C7">
        <w:rPr>
          <w:rFonts w:ascii="Arial" w:hAnsi="Arial" w:cs="Arial"/>
          <w:color w:val="000000" w:themeColor="text1"/>
          <w:sz w:val="22"/>
          <w:lang w:val="es-CO"/>
        </w:rPr>
        <w:t>a las entidades que tienen «sucursales» en el municipio o departamento en donde se va a ejecutar el contrato</w:t>
      </w:r>
      <w:r w:rsidRPr="00A212B6" w:rsidR="00D92F6C">
        <w:rPr>
          <w:rFonts w:ascii="Arial" w:hAnsi="Arial" w:cs="Arial"/>
          <w:color w:val="000000" w:themeColor="text1"/>
          <w:sz w:val="22"/>
          <w:lang w:val="es-CO"/>
        </w:rPr>
        <w:t xml:space="preserve"> estatal</w:t>
      </w:r>
      <w:r w:rsidRPr="00A212B6" w:rsidR="007D62C7">
        <w:rPr>
          <w:rFonts w:ascii="Arial" w:hAnsi="Arial" w:cs="Arial"/>
          <w:color w:val="000000" w:themeColor="text1"/>
          <w:sz w:val="22"/>
          <w:lang w:val="es-CO"/>
        </w:rPr>
        <w:t>.</w:t>
      </w:r>
    </w:p>
    <w:p w:rsidRPr="00A212B6" w:rsidR="00D95879" w:rsidP="008C487C" w:rsidRDefault="008C487C" w14:paraId="35AACE73" w14:textId="718BED06">
      <w:pPr>
        <w:spacing w:before="120" w:line="276" w:lineRule="auto"/>
        <w:ind w:firstLine="709"/>
        <w:jc w:val="both"/>
        <w:rPr>
          <w:rFonts w:ascii="Arial" w:hAnsi="Arial" w:cs="Arial"/>
          <w:color w:val="000000" w:themeColor="text1"/>
          <w:sz w:val="22"/>
        </w:rPr>
      </w:pPr>
      <w:r w:rsidRPr="00A212B6">
        <w:rPr>
          <w:rFonts w:ascii="Arial" w:hAnsi="Arial" w:cs="Arial"/>
          <w:bCs/>
          <w:color w:val="000000" w:themeColor="text1"/>
          <w:sz w:val="22"/>
        </w:rPr>
        <w:t>a)</w:t>
      </w:r>
      <w:r w:rsidRPr="00A212B6">
        <w:rPr>
          <w:rFonts w:ascii="Arial" w:hAnsi="Arial" w:cs="Arial"/>
          <w:color w:val="000000" w:themeColor="text1"/>
          <w:sz w:val="22"/>
        </w:rPr>
        <w:t xml:space="preserve"> El artículo 2.2.1.2.4.2.2. del Decreto 1082 de 2015 establece los requisitos que se deben acreditar en las «convocatorias limitadas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La primera limitación </w:t>
      </w:r>
      <w:r w:rsidRPr="00A212B6" w:rsidR="009A5714">
        <w:rPr>
          <w:rFonts w:ascii="Arial" w:hAnsi="Arial" w:cs="Arial"/>
          <w:color w:val="000000" w:themeColor="text1"/>
          <w:sz w:val="22"/>
        </w:rPr>
        <w:t>se deriva d</w:t>
      </w:r>
      <w:r w:rsidRPr="00A212B6">
        <w:rPr>
          <w:rFonts w:ascii="Arial" w:hAnsi="Arial" w:cs="Arial"/>
          <w:color w:val="000000" w:themeColor="text1"/>
          <w:sz w:val="22"/>
        </w:rPr>
        <w:t>el inciso primero de la referida norma</w:t>
      </w:r>
      <w:r w:rsidRPr="00A212B6" w:rsidR="009A5714">
        <w:rPr>
          <w:rFonts w:ascii="Arial" w:hAnsi="Arial" w:cs="Arial"/>
          <w:color w:val="000000" w:themeColor="text1"/>
          <w:sz w:val="22"/>
        </w:rPr>
        <w:t>,</w:t>
      </w:r>
      <w:r w:rsidRPr="00A212B6">
        <w:rPr>
          <w:rFonts w:ascii="Arial" w:hAnsi="Arial" w:cs="Arial"/>
          <w:color w:val="000000" w:themeColor="text1"/>
          <w:sz w:val="22"/>
        </w:rPr>
        <w:t xml:space="preserve"> en cuanto a las modalidades de selección de contratistas, en el entendido</w:t>
      </w:r>
      <w:r w:rsidRPr="00A212B6" w:rsidR="006F39D0">
        <w:rPr>
          <w:rFonts w:ascii="Arial" w:hAnsi="Arial" w:cs="Arial"/>
          <w:color w:val="000000" w:themeColor="text1"/>
          <w:sz w:val="22"/>
        </w:rPr>
        <w:t xml:space="preserve"> </w:t>
      </w:r>
      <w:r w:rsidRPr="00A212B6">
        <w:rPr>
          <w:rFonts w:ascii="Arial" w:hAnsi="Arial" w:cs="Arial"/>
          <w:color w:val="000000" w:themeColor="text1"/>
          <w:sz w:val="22"/>
        </w:rPr>
        <w:t>que únicamente se puede limitar «la convocatoria del Proceso de Contratación en la modalidad de licitación pública, selección abreviada y concurso de méritos». Esto excluye</w:t>
      </w:r>
      <w:r w:rsidRPr="00A212B6" w:rsidR="00E137BB">
        <w:rPr>
          <w:rFonts w:ascii="Arial" w:hAnsi="Arial" w:cs="Arial"/>
          <w:color w:val="000000" w:themeColor="text1"/>
          <w:sz w:val="22"/>
        </w:rPr>
        <w:t>, pues,</w:t>
      </w:r>
      <w:r w:rsidRPr="00A212B6">
        <w:rPr>
          <w:rFonts w:ascii="Arial" w:hAnsi="Arial" w:cs="Arial"/>
          <w:color w:val="000000" w:themeColor="text1"/>
          <w:sz w:val="22"/>
        </w:rPr>
        <w:t xml:space="preserve"> la posibilidad de pedir la limitación de las convocatorias en los procesos de selección de </w:t>
      </w:r>
      <w:r w:rsidRPr="00A212B6">
        <w:rPr>
          <w:rFonts w:ascii="Arial" w:hAnsi="Arial" w:cs="Arial"/>
          <w:i/>
          <w:iCs/>
          <w:color w:val="000000" w:themeColor="text1"/>
          <w:sz w:val="22"/>
        </w:rPr>
        <w:t>mínima cuantía</w:t>
      </w:r>
      <w:r w:rsidRPr="00A212B6">
        <w:rPr>
          <w:rFonts w:ascii="Arial" w:hAnsi="Arial" w:cs="Arial"/>
          <w:color w:val="000000" w:themeColor="text1"/>
          <w:sz w:val="22"/>
        </w:rPr>
        <w:t xml:space="preserve"> y también en los de </w:t>
      </w:r>
      <w:r w:rsidRPr="00A212B6">
        <w:rPr>
          <w:rFonts w:ascii="Arial" w:hAnsi="Arial" w:cs="Arial"/>
          <w:i/>
          <w:iCs/>
          <w:color w:val="000000" w:themeColor="text1"/>
          <w:sz w:val="22"/>
        </w:rPr>
        <w:t>contratación directa</w:t>
      </w:r>
      <w:r w:rsidRPr="00A212B6">
        <w:rPr>
          <w:rFonts w:ascii="Arial" w:hAnsi="Arial" w:cs="Arial"/>
          <w:color w:val="000000" w:themeColor="text1"/>
          <w:sz w:val="22"/>
        </w:rPr>
        <w:t>.</w:t>
      </w:r>
      <w:r w:rsidRPr="00A212B6" w:rsidR="00A95100">
        <w:rPr>
          <w:rFonts w:ascii="Arial" w:hAnsi="Arial" w:cs="Arial"/>
          <w:color w:val="000000" w:themeColor="text1"/>
          <w:sz w:val="22"/>
        </w:rPr>
        <w:t xml:space="preserve"> </w:t>
      </w:r>
      <w:r w:rsidRPr="00A212B6" w:rsidR="003E14F9">
        <w:rPr>
          <w:rFonts w:ascii="Arial" w:hAnsi="Arial" w:cs="Arial"/>
          <w:color w:val="000000" w:themeColor="text1"/>
          <w:sz w:val="22"/>
        </w:rPr>
        <w:t>Para los efectos de</w:t>
      </w:r>
      <w:r w:rsidRPr="00A212B6" w:rsidR="00CF326B">
        <w:rPr>
          <w:rFonts w:ascii="Arial" w:hAnsi="Arial" w:cs="Arial"/>
          <w:color w:val="000000" w:themeColor="text1"/>
          <w:sz w:val="22"/>
        </w:rPr>
        <w:t xml:space="preserve"> la consulta </w:t>
      </w:r>
      <w:r w:rsidRPr="00A212B6" w:rsidR="00CF326B">
        <w:rPr>
          <w:rFonts w:ascii="Arial" w:hAnsi="Arial" w:cs="Arial"/>
          <w:i/>
          <w:iCs/>
          <w:color w:val="000000" w:themeColor="text1"/>
          <w:sz w:val="22"/>
        </w:rPr>
        <w:t xml:space="preserve">sub </w:t>
      </w:r>
      <w:r w:rsidRPr="00A212B6" w:rsidR="00CF326B">
        <w:rPr>
          <w:rFonts w:ascii="Arial" w:hAnsi="Arial" w:cs="Arial"/>
          <w:color w:val="000000" w:themeColor="text1"/>
          <w:sz w:val="22"/>
        </w:rPr>
        <w:t xml:space="preserve">examine, se debe </w:t>
      </w:r>
      <w:r w:rsidRPr="00A212B6" w:rsidR="00521BA7">
        <w:rPr>
          <w:rFonts w:ascii="Arial" w:hAnsi="Arial" w:cs="Arial"/>
          <w:color w:val="000000" w:themeColor="text1"/>
          <w:sz w:val="22"/>
        </w:rPr>
        <w:t xml:space="preserve">precisar que </w:t>
      </w:r>
      <w:r w:rsidRPr="00A212B6" w:rsidR="008E2FE3">
        <w:rPr>
          <w:rFonts w:ascii="Arial" w:hAnsi="Arial" w:cs="Arial"/>
          <w:color w:val="000000" w:themeColor="text1"/>
          <w:sz w:val="22"/>
        </w:rPr>
        <w:t>una de las causale</w:t>
      </w:r>
      <w:r w:rsidRPr="00A212B6" w:rsidR="000E6867">
        <w:rPr>
          <w:rFonts w:ascii="Arial" w:hAnsi="Arial" w:cs="Arial"/>
          <w:color w:val="000000" w:themeColor="text1"/>
          <w:sz w:val="22"/>
        </w:rPr>
        <w:t xml:space="preserve">s </w:t>
      </w:r>
      <w:r w:rsidRPr="00A212B6" w:rsidR="00E01D84">
        <w:rPr>
          <w:rFonts w:ascii="Arial" w:hAnsi="Arial" w:cs="Arial"/>
          <w:color w:val="000000" w:themeColor="text1"/>
          <w:sz w:val="22"/>
        </w:rPr>
        <w:t xml:space="preserve">de </w:t>
      </w:r>
      <w:r w:rsidRPr="00A212B6" w:rsidR="00E01D84">
        <w:rPr>
          <w:rFonts w:ascii="Arial" w:hAnsi="Arial" w:cs="Arial"/>
          <w:i/>
          <w:iCs/>
          <w:color w:val="000000" w:themeColor="text1"/>
          <w:sz w:val="22"/>
        </w:rPr>
        <w:t>selección abreviada</w:t>
      </w:r>
      <w:r w:rsidRPr="00A212B6" w:rsidR="00E01D84">
        <w:rPr>
          <w:rFonts w:ascii="Arial" w:hAnsi="Arial" w:cs="Arial"/>
          <w:color w:val="000000" w:themeColor="text1"/>
          <w:sz w:val="22"/>
        </w:rPr>
        <w:t xml:space="preserve"> es </w:t>
      </w:r>
      <w:r w:rsidRPr="00A212B6" w:rsidR="00062B0D">
        <w:rPr>
          <w:rFonts w:ascii="Arial" w:hAnsi="Arial" w:cs="Arial"/>
          <w:color w:val="000000" w:themeColor="text1"/>
          <w:sz w:val="22"/>
        </w:rPr>
        <w:t xml:space="preserve">la </w:t>
      </w:r>
      <w:r w:rsidRPr="00A212B6" w:rsidR="00062B0D">
        <w:rPr>
          <w:rFonts w:ascii="Arial" w:hAnsi="Arial" w:cs="Arial"/>
          <w:i/>
          <w:iCs/>
          <w:color w:val="000000" w:themeColor="text1"/>
          <w:sz w:val="22"/>
        </w:rPr>
        <w:t>contratación de menor cuantía</w:t>
      </w:r>
      <w:r w:rsidRPr="00A212B6" w:rsidR="00062B0D">
        <w:rPr>
          <w:rFonts w:ascii="Arial" w:hAnsi="Arial" w:cs="Arial"/>
          <w:color w:val="000000" w:themeColor="text1"/>
          <w:sz w:val="22"/>
        </w:rPr>
        <w:t xml:space="preserve">, </w:t>
      </w:r>
      <w:r w:rsidRPr="00A212B6" w:rsidR="00711157">
        <w:rPr>
          <w:rFonts w:ascii="Arial" w:hAnsi="Arial" w:cs="Arial"/>
          <w:color w:val="000000" w:themeColor="text1"/>
          <w:sz w:val="22"/>
        </w:rPr>
        <w:t xml:space="preserve">según lo que establece </w:t>
      </w:r>
      <w:r w:rsidRPr="00A212B6" w:rsidR="00062B0D">
        <w:rPr>
          <w:rFonts w:ascii="Arial" w:hAnsi="Arial" w:cs="Arial"/>
          <w:color w:val="000000" w:themeColor="text1"/>
          <w:sz w:val="22"/>
        </w:rPr>
        <w:t xml:space="preserve">el artículo </w:t>
      </w:r>
      <w:r w:rsidRPr="00A212B6" w:rsidR="00C52801">
        <w:rPr>
          <w:rFonts w:ascii="Arial" w:hAnsi="Arial" w:cs="Arial"/>
          <w:color w:val="000000" w:themeColor="text1"/>
          <w:sz w:val="22"/>
        </w:rPr>
        <w:t xml:space="preserve">2, numeral </w:t>
      </w:r>
      <w:r w:rsidRPr="00A212B6" w:rsidR="00A367A1">
        <w:rPr>
          <w:rFonts w:ascii="Arial" w:hAnsi="Arial" w:cs="Arial"/>
          <w:color w:val="000000" w:themeColor="text1"/>
          <w:sz w:val="22"/>
        </w:rPr>
        <w:t>2, literal b, de la Ley 1150 de 2007.</w:t>
      </w:r>
    </w:p>
    <w:p w:rsidRPr="00A212B6" w:rsidR="008C487C" w:rsidP="008C487C" w:rsidRDefault="008C487C" w14:paraId="2BA603A8"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w:t>
      </w:r>
      <w:r w:rsidRPr="00A212B6">
        <w:rPr>
          <w:rFonts w:ascii="Arial" w:hAnsi="Arial" w:cs="Arial"/>
          <w:color w:val="000000" w:themeColor="text1"/>
          <w:sz w:val="22"/>
        </w:rPr>
        <w:lastRenderedPageBreak/>
        <w:t>representativa del mercado ─TRM</w:t>
      </w:r>
      <w:r w:rsidRPr="00A212B6">
        <w:rPr>
          <w:rStyle w:val="Refdenotaalpie"/>
          <w:rFonts w:ascii="Arial" w:hAnsi="Arial" w:cs="Arial"/>
          <w:color w:val="000000" w:themeColor="text1"/>
          <w:sz w:val="22"/>
        </w:rPr>
        <w:footnoteReference w:id="5"/>
      </w:r>
      <w:r w:rsidRPr="00A212B6">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rsidRPr="00A212B6" w:rsidR="008C487C" w:rsidP="008C487C" w:rsidRDefault="008C487C" w14:paraId="1AE6FEDA" w14:textId="77777777">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Para establecer dicha tasa, el Ministerio toma en cuenta como parámetros, por un lado, el promedio de la TRM</w:t>
      </w:r>
      <w:r w:rsidRPr="00A212B6">
        <w:rPr>
          <w:rStyle w:val="Refdenotaalpie"/>
          <w:rFonts w:ascii="Arial" w:hAnsi="Arial" w:cs="Arial"/>
          <w:color w:val="000000" w:themeColor="text1"/>
          <w:sz w:val="22"/>
        </w:rPr>
        <w:footnoteReference w:id="6"/>
      </w:r>
      <w:r w:rsidRPr="00A212B6">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A212B6">
        <w:rPr>
          <w:rFonts w:ascii="Arial" w:hAnsi="Arial" w:cs="Arial"/>
          <w:color w:val="000000" w:themeColor="text1"/>
          <w:sz w:val="22"/>
          <w:lang w:val="es-CO"/>
        </w:rPr>
        <w:t xml:space="preserve">numeral 1º del artículo </w:t>
      </w:r>
      <w:r w:rsidRPr="00A212B6">
        <w:rPr>
          <w:rFonts w:ascii="Arial" w:hAnsi="Arial" w:cs="Arial"/>
          <w:color w:val="000000" w:themeColor="text1"/>
          <w:sz w:val="22"/>
        </w:rPr>
        <w:t>2.2.1.2.4.2.2.</w:t>
      </w:r>
      <w:r w:rsidRPr="00A212B6">
        <w:rPr>
          <w:rFonts w:ascii="Arial" w:hAnsi="Arial" w:cs="Arial"/>
          <w:color w:val="000000" w:themeColor="text1"/>
          <w:sz w:val="22"/>
          <w:lang w:val="es-CO"/>
        </w:rPr>
        <w:t xml:space="preserve"> del Decreto 1082 de 2015. Así lo ha hecho </w:t>
      </w:r>
      <w:r w:rsidRPr="00A212B6">
        <w:rPr>
          <w:rFonts w:ascii="Arial" w:hAnsi="Arial" w:cs="Arial"/>
          <w:color w:val="000000" w:themeColor="text1"/>
          <w:sz w:val="22"/>
        </w:rPr>
        <w:t>para los periodos 2015</w:t>
      </w:r>
      <w:r w:rsidRPr="00A212B6">
        <w:rPr>
          <w:rStyle w:val="Refdenotaalpie"/>
          <w:rFonts w:ascii="Arial" w:hAnsi="Arial" w:cs="Arial"/>
          <w:color w:val="000000" w:themeColor="text1"/>
          <w:sz w:val="22"/>
        </w:rPr>
        <w:footnoteReference w:id="7"/>
      </w:r>
      <w:r w:rsidRPr="00A212B6">
        <w:rPr>
          <w:rFonts w:ascii="Arial" w:hAnsi="Arial" w:cs="Arial"/>
          <w:color w:val="000000" w:themeColor="text1"/>
          <w:sz w:val="22"/>
        </w:rPr>
        <w:t>-2017, 2018-2019 y 2020-2021 (vigente)</w:t>
      </w:r>
      <w:r w:rsidRPr="00A212B6">
        <w:rPr>
          <w:rStyle w:val="Refdenotaalpie"/>
          <w:rFonts w:ascii="Arial" w:hAnsi="Arial" w:cs="Arial"/>
          <w:color w:val="000000" w:themeColor="text1"/>
          <w:sz w:val="22"/>
        </w:rPr>
        <w:footnoteReference w:id="8"/>
      </w:r>
      <w:r w:rsidRPr="00A212B6">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rsidRPr="00A212B6" w:rsidR="001E4C47" w:rsidP="008C487C" w:rsidRDefault="008C487C" w14:paraId="1D080D4C" w14:textId="56572258">
      <w:pPr>
        <w:spacing w:before="120" w:line="276" w:lineRule="auto"/>
        <w:ind w:firstLine="708"/>
        <w:jc w:val="both"/>
        <w:rPr>
          <w:rFonts w:ascii="Arial" w:hAnsi="Arial" w:cs="Arial"/>
          <w:color w:val="000000" w:themeColor="text1"/>
          <w:sz w:val="22"/>
        </w:rPr>
      </w:pPr>
      <w:r w:rsidRPr="00A212B6">
        <w:rPr>
          <w:rFonts w:ascii="Arial" w:hAnsi="Arial" w:cs="Arial"/>
          <w:color w:val="000000" w:themeColor="text1"/>
          <w:sz w:val="22"/>
        </w:rPr>
        <w:t xml:space="preserve">El numeral segundo establece dos exigencias: por un lado, que al menos tres (3)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w:t>
      </w:r>
      <w:r w:rsidRPr="00A212B6" w:rsidR="00FF3F08">
        <w:rPr>
          <w:rFonts w:ascii="Arial" w:hAnsi="Arial" w:cs="Arial"/>
          <w:color w:val="000000" w:themeColor="text1"/>
          <w:sz w:val="22"/>
        </w:rPr>
        <w:t xml:space="preserve">la entidad estatal debe aceptar las ofertas de consorcios o uniones temporales formados exclusivamente por </w:t>
      </w:r>
      <w:proofErr w:type="spellStart"/>
      <w:r w:rsidRPr="00A212B6" w:rsidR="00FF3F08">
        <w:rPr>
          <w:rFonts w:ascii="Arial" w:hAnsi="Arial" w:cs="Arial"/>
          <w:color w:val="000000" w:themeColor="text1"/>
          <w:sz w:val="22"/>
        </w:rPr>
        <w:t>Mipyme</w:t>
      </w:r>
      <w:proofErr w:type="spellEnd"/>
      <w:r w:rsidRPr="00A212B6" w:rsidR="00FF3F08">
        <w:rPr>
          <w:rFonts w:ascii="Arial" w:hAnsi="Arial" w:cs="Arial"/>
          <w:color w:val="000000" w:themeColor="text1"/>
          <w:sz w:val="22"/>
        </w:rPr>
        <w:t xml:space="preserve"> y promesas de sociedad futura suscritas por </w:t>
      </w:r>
      <w:proofErr w:type="spellStart"/>
      <w:r w:rsidRPr="00A212B6" w:rsidR="00FF3F08">
        <w:rPr>
          <w:rFonts w:ascii="Arial" w:hAnsi="Arial" w:cs="Arial"/>
          <w:color w:val="000000" w:themeColor="text1"/>
          <w:sz w:val="22"/>
        </w:rPr>
        <w:t>Mipyme</w:t>
      </w:r>
      <w:proofErr w:type="spellEnd"/>
      <w:r w:rsidRPr="00A212B6" w:rsidR="00FF3F08">
        <w:rPr>
          <w:rFonts w:ascii="Arial" w:hAnsi="Arial" w:cs="Arial"/>
          <w:color w:val="000000" w:themeColor="text1"/>
          <w:sz w:val="22"/>
        </w:rPr>
        <w:t>»</w:t>
      </w:r>
      <w:r w:rsidRPr="00A212B6" w:rsidR="00FF3F08">
        <w:rPr>
          <w:rStyle w:val="Refdenotaalpie"/>
          <w:rFonts w:ascii="Arial" w:hAnsi="Arial" w:cs="Arial"/>
          <w:color w:val="000000" w:themeColor="text1"/>
          <w:sz w:val="22"/>
        </w:rPr>
        <w:footnoteReference w:id="9"/>
      </w:r>
      <w:r w:rsidRPr="00A212B6" w:rsidR="00FF3F08">
        <w:rPr>
          <w:rFonts w:ascii="Arial" w:hAnsi="Arial" w:cs="Arial"/>
          <w:color w:val="000000" w:themeColor="text1"/>
          <w:sz w:val="22"/>
        </w:rPr>
        <w:t xml:space="preserve">. También ha dicho que </w:t>
      </w:r>
      <w:r w:rsidRPr="00A212B6">
        <w:rPr>
          <w:rFonts w:ascii="Arial" w:hAnsi="Arial" w:cs="Arial"/>
          <w:color w:val="000000" w:themeColor="text1"/>
          <w:sz w:val="22"/>
        </w:rPr>
        <w:t>«[s]i bien la normativa del sistema de compra p</w:t>
      </w:r>
      <w:r w:rsidRPr="00A212B6" w:rsidR="001D5E6B">
        <w:rPr>
          <w:rFonts w:ascii="Arial" w:hAnsi="Arial" w:cs="Arial"/>
          <w:color w:val="000000" w:themeColor="text1"/>
          <w:sz w:val="22"/>
        </w:rPr>
        <w:t>ú</w:t>
      </w:r>
      <w:r w:rsidRPr="00A212B6">
        <w:rPr>
          <w:rFonts w:ascii="Arial" w:hAnsi="Arial" w:cs="Arial"/>
          <w:color w:val="000000" w:themeColor="text1"/>
          <w:sz w:val="22"/>
        </w:rPr>
        <w:t xml:space="preserve">blica no establece como requisito acreditar la relación entre el objeto de la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w:t>
      </w:r>
      <w:r w:rsidRPr="00A212B6" w:rsidR="001E4C47">
        <w:rPr>
          <w:rFonts w:ascii="Arial" w:hAnsi="Arial" w:cs="Arial"/>
          <w:color w:val="000000" w:themeColor="text1"/>
          <w:sz w:val="22"/>
        </w:rPr>
        <w:t xml:space="preserve"> En efecto, en concepto del </w:t>
      </w:r>
      <w:r w:rsidRPr="00A212B6" w:rsidR="00265B4B">
        <w:rPr>
          <w:rFonts w:ascii="Arial" w:hAnsi="Arial" w:cs="Arial"/>
          <w:color w:val="000000" w:themeColor="text1"/>
          <w:sz w:val="22"/>
        </w:rPr>
        <w:t>27 de septiembre de 2019 −radicado No. 2201913000007211−</w:t>
      </w:r>
      <w:r w:rsidRPr="00A212B6" w:rsidR="001E4C47">
        <w:rPr>
          <w:rFonts w:ascii="Arial" w:hAnsi="Arial" w:cs="Arial"/>
          <w:color w:val="000000" w:themeColor="text1"/>
          <w:sz w:val="22"/>
        </w:rPr>
        <w:t xml:space="preserve">, esta Subdirección expuso cuatro argumentos que sustentan tal </w:t>
      </w:r>
      <w:r w:rsidRPr="00A212B6" w:rsidR="006D2C3E">
        <w:rPr>
          <w:rFonts w:ascii="Arial" w:hAnsi="Arial" w:cs="Arial"/>
          <w:color w:val="000000" w:themeColor="text1"/>
          <w:sz w:val="22"/>
        </w:rPr>
        <w:t>exigencia</w:t>
      </w:r>
      <w:r w:rsidRPr="00A212B6" w:rsidR="001E4C47">
        <w:rPr>
          <w:rFonts w:ascii="Arial" w:hAnsi="Arial" w:cs="Arial"/>
          <w:color w:val="000000" w:themeColor="text1"/>
          <w:sz w:val="22"/>
        </w:rPr>
        <w:t>, a saber:</w:t>
      </w:r>
    </w:p>
    <w:p w:rsidRPr="00A212B6" w:rsidR="001E4C47" w:rsidP="008C487C" w:rsidRDefault="001E4C47" w14:paraId="792DCABE" w14:textId="77777777">
      <w:pPr>
        <w:spacing w:before="120" w:line="276" w:lineRule="auto"/>
        <w:ind w:firstLine="708"/>
        <w:jc w:val="both"/>
        <w:rPr>
          <w:rFonts w:ascii="Arial" w:hAnsi="Arial" w:cs="Arial"/>
          <w:color w:val="000000" w:themeColor="text1"/>
          <w:sz w:val="22"/>
        </w:rPr>
      </w:pPr>
    </w:p>
    <w:p w:rsidRPr="00A212B6" w:rsidR="001E4C47" w:rsidP="00A212B6" w:rsidRDefault="001E4C47" w14:paraId="24595AFF" w14:textId="504C7BB9">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En primer lugar, es pertinente acudir a los criterios de interpretación de la legislación civil por expresa remisión del artículo 13 de la Ley 80 de 1993. El </w:t>
      </w:r>
      <w:r w:rsidRPr="00A212B6">
        <w:rPr>
          <w:rFonts w:ascii="Arial" w:hAnsi="Arial" w:cs="Arial"/>
          <w:color w:val="000000" w:themeColor="text1"/>
          <w:sz w:val="21"/>
          <w:szCs w:val="21"/>
        </w:rPr>
        <w:lastRenderedPageBreak/>
        <w:t xml:space="preserve">Código Civil dispone el criterio de aplicación útil, según el cual el sentido de la cláusula que produce algún efecto debe preferirse a aquel que no produzca ninguno, en correspondencia con este criterio, la entidad estatal debe aplicar la regla en el sentido que tenga efectos útiles para el proceso de contratación, de modo puede servirse de las solicitudes recibidas para conocer si existen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interesadas que produzcan los bienes o servicios requeridos y que justifiquen la limitación.</w:t>
      </w:r>
    </w:p>
    <w:p w:rsidRPr="00A212B6" w:rsidR="001D1D70" w:rsidP="00A212B6" w:rsidRDefault="001D1D70" w14:paraId="055DFD29" w14:textId="3A8C4C0B">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ab/>
      </w:r>
      <w:r w:rsidRPr="00A212B6">
        <w:rPr>
          <w:rFonts w:ascii="Arial" w:hAnsi="Arial" w:cs="Arial"/>
          <w:color w:val="000000" w:themeColor="text1"/>
          <w:sz w:val="21"/>
          <w:szCs w:val="21"/>
        </w:rPr>
        <w:t>[…]</w:t>
      </w:r>
    </w:p>
    <w:p w:rsidRPr="00A212B6" w:rsidR="001D1D70" w:rsidP="00A212B6" w:rsidRDefault="001D1D70" w14:paraId="334E056F" w14:textId="77777777">
      <w:pPr>
        <w:ind w:left="709" w:right="709"/>
        <w:jc w:val="both"/>
        <w:rPr>
          <w:rFonts w:ascii="Arial" w:hAnsi="Arial" w:cs="Arial"/>
          <w:color w:val="000000" w:themeColor="text1"/>
          <w:sz w:val="21"/>
          <w:szCs w:val="21"/>
        </w:rPr>
      </w:pPr>
    </w:p>
    <w:p w:rsidRPr="00A212B6" w:rsidR="001E4C47" w:rsidP="00A212B6" w:rsidRDefault="001E4C47" w14:paraId="3677ED15"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Como segundo punto, la entidad debe buscar que con el procedimiento de selección se cumplan los principios y fines de la contratación estatal, entre los cuales está la continua y eficiente prestación del servicio , por ello debe analizar 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rsidRPr="00A212B6" w:rsidR="001E4C47" w:rsidP="00A212B6" w:rsidRDefault="001E4C47" w14:paraId="31CF11E0" w14:textId="77777777">
      <w:pPr>
        <w:ind w:left="709" w:right="709"/>
        <w:jc w:val="both"/>
        <w:rPr>
          <w:rFonts w:ascii="Arial" w:hAnsi="Arial" w:cs="Arial"/>
          <w:color w:val="000000" w:themeColor="text1"/>
          <w:sz w:val="21"/>
          <w:szCs w:val="21"/>
        </w:rPr>
      </w:pPr>
    </w:p>
    <w:p w:rsidRPr="00A212B6" w:rsidR="001E4C47" w:rsidP="00A212B6" w:rsidRDefault="001E4C47" w14:paraId="6FED90A5"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Como tercer punto, la entidad estatal según lo dispuesto por el artículo 12 de la Ley 1150 de 2007 debe “establecer condiciones preferenciales en favor de la oferta de bienes y servicios producidos por las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por ello puede desde la solicitud asegurarse que son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A212B6">
        <w:rPr>
          <w:rFonts w:ascii="Arial" w:hAnsi="Arial" w:cs="Arial"/>
          <w:color w:val="000000" w:themeColor="text1"/>
          <w:sz w:val="21"/>
          <w:szCs w:val="21"/>
        </w:rPr>
        <w:t>Mipyme</w:t>
      </w:r>
      <w:proofErr w:type="spellEnd"/>
      <w:r w:rsidRPr="00A212B6">
        <w:rPr>
          <w:rFonts w:ascii="Arial" w:hAnsi="Arial" w:cs="Arial"/>
          <w:color w:val="000000" w:themeColor="text1"/>
          <w:sz w:val="21"/>
          <w:szCs w:val="21"/>
        </w:rPr>
        <w:t xml:space="preserve"> correctas, pues la limitación impide que otro tipo de personas jurídicas accedan al proceso de contratación.</w:t>
      </w:r>
    </w:p>
    <w:p w:rsidRPr="00A212B6" w:rsidR="001E4C47" w:rsidP="00A212B6" w:rsidRDefault="001E4C47" w14:paraId="07D2F4B8" w14:textId="77777777">
      <w:pPr>
        <w:ind w:left="709" w:right="709"/>
        <w:jc w:val="both"/>
        <w:rPr>
          <w:rFonts w:ascii="Arial" w:hAnsi="Arial" w:cs="Arial"/>
          <w:color w:val="000000" w:themeColor="text1"/>
          <w:sz w:val="21"/>
          <w:szCs w:val="21"/>
        </w:rPr>
      </w:pPr>
    </w:p>
    <w:p w:rsidRPr="00A212B6" w:rsidR="001E4C47" w:rsidP="00A212B6" w:rsidRDefault="001E4C47" w14:paraId="4302E42D" w14:textId="77777777">
      <w:pPr>
        <w:ind w:left="709" w:right="709"/>
        <w:jc w:val="both"/>
        <w:rPr>
          <w:rFonts w:ascii="Arial" w:hAnsi="Arial" w:cs="Arial"/>
          <w:color w:val="000000" w:themeColor="text1"/>
          <w:sz w:val="21"/>
          <w:szCs w:val="21"/>
        </w:rPr>
      </w:pPr>
      <w:r w:rsidRPr="00A212B6">
        <w:rPr>
          <w:rFonts w:ascii="Arial" w:hAnsi="Arial" w:cs="Arial"/>
          <w:color w:val="000000" w:themeColor="text1"/>
          <w:sz w:val="21"/>
          <w:szCs w:val="21"/>
        </w:rPr>
        <w:t xml:space="preserve">Finalmente, el tercer inciso del artículo 12 de la Ley 1150 de 2007 dispone que es deber de los entes del Estado “garantizar la satisfacción de las condiciones técnicas y económicas requeridas en la contratación”, esta satisfacción de la necesidad estatal solo es posible si los beneficiarios del incentivo son aquellas </w:t>
      </w:r>
      <w:proofErr w:type="spellStart"/>
      <w:r w:rsidRPr="00A212B6">
        <w:rPr>
          <w:rFonts w:ascii="Arial" w:hAnsi="Arial" w:cs="Arial"/>
          <w:color w:val="000000" w:themeColor="text1"/>
          <w:sz w:val="21"/>
          <w:szCs w:val="21"/>
        </w:rPr>
        <w:t>Mipyme</w:t>
      </w:r>
      <w:proofErr w:type="spellEnd"/>
      <w:r w:rsidRPr="00A212B6">
        <w:rPr>
          <w:rFonts w:ascii="Arial" w:hAnsi="Arial" w:cs="Arial"/>
          <w:color w:val="000000" w:themeColor="text1"/>
          <w:sz w:val="21"/>
          <w:szCs w:val="21"/>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A212B6">
        <w:rPr>
          <w:rFonts w:ascii="Arial" w:hAnsi="Arial" w:cs="Arial"/>
          <w:color w:val="000000" w:themeColor="text1"/>
          <w:sz w:val="21"/>
          <w:szCs w:val="21"/>
        </w:rPr>
        <w:t>Mipymes</w:t>
      </w:r>
      <w:proofErr w:type="spellEnd"/>
      <w:r w:rsidRPr="00A212B6">
        <w:rPr>
          <w:rFonts w:ascii="Arial" w:hAnsi="Arial" w:cs="Arial"/>
          <w:color w:val="000000" w:themeColor="text1"/>
          <w:sz w:val="21"/>
          <w:szCs w:val="21"/>
        </w:rPr>
        <w:t xml:space="preserve"> solicitantes producen los bienes o servicios que requiere. </w:t>
      </w:r>
    </w:p>
    <w:p w:rsidRPr="00A212B6" w:rsidR="001E4C47" w:rsidP="001D1D70" w:rsidRDefault="001E4C47" w14:paraId="60F86810" w14:textId="77777777">
      <w:pPr>
        <w:ind w:left="709" w:right="760"/>
        <w:jc w:val="both"/>
        <w:rPr>
          <w:rFonts w:ascii="Arial" w:hAnsi="Arial" w:cs="Arial"/>
          <w:color w:val="000000" w:themeColor="text1"/>
          <w:sz w:val="21"/>
          <w:szCs w:val="21"/>
        </w:rPr>
      </w:pPr>
    </w:p>
    <w:p w:rsidRPr="00A212B6" w:rsidR="008C487C" w:rsidP="008C487C" w:rsidRDefault="008C487C" w14:paraId="64DA653A" w14:textId="57702E93">
      <w:pPr>
        <w:spacing w:before="120" w:line="276" w:lineRule="auto"/>
        <w:ind w:firstLine="709"/>
        <w:jc w:val="both"/>
        <w:rPr>
          <w:rFonts w:ascii="Arial" w:hAnsi="Arial" w:cs="Arial"/>
          <w:color w:val="000000" w:themeColor="text1"/>
          <w:sz w:val="22"/>
        </w:rPr>
      </w:pPr>
      <w:r w:rsidRPr="00A212B6">
        <w:rPr>
          <w:rFonts w:ascii="Arial" w:hAnsi="Arial" w:cs="Arial"/>
          <w:color w:val="000000" w:themeColor="text1"/>
          <w:sz w:val="22"/>
        </w:rPr>
        <w:t xml:space="preserve">De todos modos,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A212B6">
        <w:rPr>
          <w:rFonts w:ascii="Arial" w:hAnsi="Arial" w:cs="Arial"/>
          <w:color w:val="000000" w:themeColor="text1"/>
          <w:sz w:val="22"/>
          <w:vertAlign w:val="superscript"/>
        </w:rPr>
        <w:footnoteReference w:id="10"/>
      </w:r>
      <w:r w:rsidRPr="00A212B6">
        <w:rPr>
          <w:rFonts w:ascii="Arial" w:hAnsi="Arial" w:cs="Arial"/>
          <w:color w:val="000000" w:themeColor="text1"/>
          <w:sz w:val="22"/>
        </w:rPr>
        <w:t xml:space="preserve">. </w:t>
      </w:r>
    </w:p>
    <w:p w:rsidRPr="00A212B6" w:rsidR="008C487C" w:rsidP="008C487C" w:rsidRDefault="008C487C" w14:paraId="296A5503" w14:textId="77777777">
      <w:pPr>
        <w:spacing w:before="120" w:line="276" w:lineRule="auto"/>
        <w:ind w:firstLine="708"/>
        <w:jc w:val="both"/>
        <w:rPr>
          <w:rFonts w:ascii="Arial" w:hAnsi="Arial" w:cs="Arial"/>
          <w:color w:val="000000" w:themeColor="text1"/>
          <w:sz w:val="22"/>
        </w:rPr>
      </w:pPr>
      <w:r w:rsidRPr="00A212B6">
        <w:rPr>
          <w:rFonts w:ascii="Arial" w:hAnsi="Arial" w:cs="Arial"/>
          <w:bCs/>
          <w:color w:val="000000" w:themeColor="text1"/>
          <w:sz w:val="22"/>
        </w:rPr>
        <w:lastRenderedPageBreak/>
        <w:t>b)</w:t>
      </w:r>
      <w:r w:rsidRPr="00A212B6">
        <w:rPr>
          <w:rFonts w:ascii="Arial" w:hAnsi="Arial" w:cs="Arial"/>
          <w:color w:val="000000" w:themeColor="text1"/>
          <w:sz w:val="22"/>
        </w:rPr>
        <w:t xml:space="preserve"> Cumplidos los dos requisitos del artículo 2.2.1.2.4.2.2. </w:t>
      </w:r>
      <w:r w:rsidRPr="00A212B6">
        <w:rPr>
          <w:rFonts w:ascii="Arial" w:hAnsi="Arial" w:cs="Arial"/>
          <w:i/>
          <w:iCs/>
          <w:color w:val="000000" w:themeColor="text1"/>
          <w:sz w:val="22"/>
        </w:rPr>
        <w:t>ibidem</w:t>
      </w:r>
      <w:r w:rsidRPr="00A212B6">
        <w:rPr>
          <w:rFonts w:ascii="Arial" w:hAnsi="Arial" w:cs="Arial"/>
          <w:color w:val="000000" w:themeColor="text1"/>
          <w:sz w:val="22"/>
        </w:rPr>
        <w:t xml:space="preserve">, la entidad puede ─no tiene que─ decidir si limita la convocatoria a las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domiciliadas en el municipio o departamento en el que se ejecutará el contrato</w:t>
      </w:r>
      <w:r w:rsidRPr="00A212B6">
        <w:rPr>
          <w:rFonts w:ascii="Arial" w:hAnsi="Arial" w:cs="Arial"/>
          <w:color w:val="000000" w:themeColor="text1"/>
          <w:sz w:val="22"/>
          <w:vertAlign w:val="superscript"/>
        </w:rPr>
        <w:footnoteReference w:id="11"/>
      </w:r>
      <w:r w:rsidRPr="00A212B6">
        <w:rPr>
          <w:rFonts w:ascii="Arial" w:hAnsi="Arial" w:cs="Arial"/>
          <w:color w:val="000000" w:themeColor="text1"/>
          <w:sz w:val="22"/>
        </w:rPr>
        <w:t xml:space="preserve">. Esto de acuerdo </w:t>
      </w:r>
      <w:proofErr w:type="gramStart"/>
      <w:r w:rsidRPr="00A212B6">
        <w:rPr>
          <w:rFonts w:ascii="Arial" w:hAnsi="Arial" w:cs="Arial"/>
          <w:color w:val="000000" w:themeColor="text1"/>
          <w:sz w:val="22"/>
        </w:rPr>
        <w:t>con  lo</w:t>
      </w:r>
      <w:proofErr w:type="gramEnd"/>
      <w:r w:rsidRPr="00A212B6">
        <w:rPr>
          <w:rFonts w:ascii="Arial" w:hAnsi="Arial" w:cs="Arial"/>
          <w:color w:val="000000" w:themeColor="text1"/>
          <w:sz w:val="22"/>
        </w:rPr>
        <w:t xml:space="preserve"> establecido en artículo 2.2.1.2.4.2.3. del Decreto 1082 de 2015, norma que se refiere a la facultad de la administración con el verbo infinitivo «poder», no «deber». </w:t>
      </w:r>
    </w:p>
    <w:p w:rsidRPr="00A212B6" w:rsidR="008C487C" w:rsidP="008C487C" w:rsidRDefault="008C487C" w14:paraId="6F4C1FFD"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Colombia Compra Eficiente ha sostenido que es discrecional la decisión de limitar territorialmente una convocatoria de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A212B6">
        <w:rPr>
          <w:rFonts w:ascii="Arial" w:hAnsi="Arial" w:cs="Arial"/>
          <w:color w:val="000000" w:themeColor="text1"/>
          <w:sz w:val="22"/>
        </w:rPr>
        <w:t>artículo 2.2.1.2.4.2.3. del Decreto 1082 de 2015,</w:t>
      </w:r>
      <w:r w:rsidRPr="00A212B6">
        <w:rPr>
          <w:rFonts w:ascii="Arial" w:hAnsi="Arial" w:eastAsia="Calibri" w:cs="Arial"/>
          <w:color w:val="000000" w:themeColor="text1"/>
          <w:sz w:val="22"/>
        </w:rPr>
        <w:t xml:space="preserve">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beneficiadas deben tener su domicilio principal en el municipio o departamento donde se ejecutará el contrato para poder participar en una convocatoria limitada territorialmente</w:t>
      </w:r>
      <w:r w:rsidRPr="00A212B6">
        <w:rPr>
          <w:rStyle w:val="Refdenotaalpie"/>
          <w:rFonts w:ascii="Arial" w:hAnsi="Arial" w:cs="Arial"/>
          <w:color w:val="000000" w:themeColor="text1"/>
          <w:sz w:val="22"/>
        </w:rPr>
        <w:footnoteReference w:id="12"/>
      </w:r>
      <w:r w:rsidRPr="00A212B6">
        <w:rPr>
          <w:rFonts w:ascii="Arial" w:hAnsi="Arial" w:cs="Arial"/>
          <w:color w:val="000000" w:themeColor="text1"/>
          <w:sz w:val="22"/>
        </w:rPr>
        <w:t>.</w:t>
      </w:r>
    </w:p>
    <w:p w:rsidRPr="00A212B6" w:rsidR="008C487C" w:rsidP="008C487C" w:rsidRDefault="008C487C" w14:paraId="56742D30"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Adicionalmente, en la consulta No. 215130008193, del 9 de noviembre de 2015, esta Subdirección sostuvo que «[p]ara limitar un Proceso de Contratación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A212B6">
        <w:rPr>
          <w:rFonts w:ascii="Arial" w:hAnsi="Arial" w:eastAsia="Calibri" w:cs="Arial"/>
          <w:i/>
          <w:iCs/>
          <w:color w:val="000000" w:themeColor="text1"/>
          <w:sz w:val="22"/>
        </w:rPr>
        <w:t>ibidem</w:t>
      </w:r>
      <w:r w:rsidRPr="00A212B6">
        <w:rPr>
          <w:rFonts w:ascii="Arial" w:hAnsi="Arial" w:eastAsia="Calibri" w:cs="Arial"/>
          <w:color w:val="000000" w:themeColor="text1"/>
          <w:sz w:val="22"/>
        </w:rPr>
        <w:t xml:space="preserve">. Este último, «debe entenderse en el sentido que si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que manifiestan su interés en limitar la convocatoria son por lo menos tres </w:t>
      </w:r>
      <w:proofErr w:type="spellStart"/>
      <w:r w:rsidRPr="00A212B6">
        <w:rPr>
          <w:rFonts w:ascii="Arial" w:hAnsi="Arial" w:eastAsia="Calibri" w:cs="Arial"/>
          <w:color w:val="000000" w:themeColor="text1"/>
          <w:sz w:val="22"/>
        </w:rPr>
        <w:t>Mipyme</w:t>
      </w:r>
      <w:proofErr w:type="spellEnd"/>
      <w:r w:rsidRPr="00A212B6">
        <w:rPr>
          <w:rFonts w:ascii="Arial" w:hAnsi="Arial" w:eastAsia="Calibri" w:cs="Arial"/>
          <w:color w:val="000000" w:themeColor="text1"/>
          <w:sz w:val="22"/>
        </w:rPr>
        <w:t xml:space="preserve"> domiciliadas en el departamento o municipio, la limitación será territorial y no nacional». Este entendimiento de la norma, sin embargo, da lugar a dos interpretaciones sobre las que se deben hacer unas precisiones.</w:t>
      </w:r>
    </w:p>
    <w:p w:rsidRPr="00A212B6" w:rsidR="008C487C" w:rsidP="008C487C" w:rsidRDefault="008C487C" w14:paraId="41F66314"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i/>
          <w:iCs/>
          <w:color w:val="000000" w:themeColor="text1"/>
          <w:sz w:val="22"/>
        </w:rPr>
        <w:t>Por un lado</w:t>
      </w:r>
      <w:r w:rsidRPr="00A212B6">
        <w:rPr>
          <w:rFonts w:ascii="Arial" w:hAnsi="Arial" w:eastAsia="Calibri" w:cs="Arial"/>
          <w:color w:val="000000" w:themeColor="text1"/>
          <w:sz w:val="22"/>
        </w:rPr>
        <w:t xml:space="preserve">, supone que la decisión de limitar territorialmente la convocatoria opera de pleno derecho cuando lo solicitan tres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domiciliadas en el municipio o en el departamento en el que se va a ejecutar el contrato. Sin embargo, se debe tener presente que lo que sucede de pleno derecho es la limitación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a la que se refiere el artículo 2.2.1.2.4.2.2. del Decreto 1082 de 2015, pero no la «limitación </w:t>
      </w:r>
      <w:r w:rsidRPr="00A212B6">
        <w:rPr>
          <w:rFonts w:ascii="Arial" w:hAnsi="Arial" w:eastAsia="Calibri" w:cs="Arial"/>
          <w:color w:val="000000" w:themeColor="text1"/>
          <w:sz w:val="22"/>
        </w:rPr>
        <w:lastRenderedPageBreak/>
        <w:t xml:space="preserve">territorial» referida en el artículo 2.2.1.2.4.2.3. </w:t>
      </w:r>
      <w:r w:rsidRPr="00A212B6">
        <w:rPr>
          <w:rFonts w:ascii="Arial" w:hAnsi="Arial" w:eastAsia="Calibri" w:cs="Arial"/>
          <w:i/>
          <w:iCs/>
          <w:color w:val="000000" w:themeColor="text1"/>
          <w:sz w:val="22"/>
        </w:rPr>
        <w:t>ibídem</w:t>
      </w:r>
      <w:r w:rsidRPr="00A212B6">
        <w:rPr>
          <w:rFonts w:ascii="Arial" w:hAnsi="Arial" w:eastAsia="Calibri" w:cs="Arial"/>
          <w:color w:val="000000" w:themeColor="text1"/>
          <w:sz w:val="22"/>
        </w:rPr>
        <w:t xml:space="preserve">, pues esta, como ya se dijo, es facultativa para la entidad. Las únicas exigencias son que la convocatoria esté limitada a las </w:t>
      </w:r>
      <w:proofErr w:type="spellStart"/>
      <w:r w:rsidRPr="00A212B6">
        <w:rPr>
          <w:rFonts w:ascii="Arial" w:hAnsi="Arial" w:eastAsia="Calibri" w:cs="Arial"/>
          <w:color w:val="000000" w:themeColor="text1"/>
          <w:sz w:val="22"/>
        </w:rPr>
        <w:t>Mipyme</w:t>
      </w:r>
      <w:proofErr w:type="spellEnd"/>
      <w:r w:rsidRPr="00A212B6">
        <w:rPr>
          <w:rFonts w:ascii="Arial" w:hAnsi="Arial" w:eastAsia="Calibri"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las que soliciten la «limitación territorial» a la que se refiere el artículo 2.2.1.2.4.2.3. del Decreto 1082 de 2015.</w:t>
      </w:r>
    </w:p>
    <w:p w:rsidRPr="00A212B6" w:rsidR="008C487C" w:rsidP="008C487C" w:rsidRDefault="008C487C" w14:paraId="2443CB89"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que solicitan la «limitación territorial» no es relevante frente a dicha decisión, por dos razones. Primero, porque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no están habilitadas para pedir la «limitación territorial», lo están para pedir la «convocatoria limitada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y, segundo, porque el único criterio a tener en cuenta, una vez se ha decidido justificadamente limitar territorialmente la convocatoria previamente limitada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es el lugar donde se va a ejecutar el contrato.</w:t>
      </w:r>
    </w:p>
    <w:p w:rsidRPr="00A212B6" w:rsidR="008C487C" w:rsidP="008C487C" w:rsidRDefault="008C487C" w14:paraId="57E4155E" w14:textId="2992384A">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i/>
          <w:iCs/>
          <w:color w:val="000000" w:themeColor="text1"/>
          <w:sz w:val="22"/>
        </w:rPr>
        <w:t>Por otro lado</w:t>
      </w:r>
      <w:r w:rsidRPr="00A212B6">
        <w:rPr>
          <w:rFonts w:ascii="Arial" w:hAnsi="Arial" w:eastAsia="Calibri" w:cs="Arial"/>
          <w:color w:val="000000" w:themeColor="text1"/>
          <w:sz w:val="22"/>
        </w:rPr>
        <w:t xml:space="preserve">, supone que la decisión de la entidad únicamente puede darse si la solicitud provino de tres o más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A212B6">
        <w:rPr>
          <w:rFonts w:ascii="Arial" w:hAnsi="Arial" w:eastAsia="Calibri" w:cs="Arial"/>
          <w:color w:val="000000" w:themeColor="text1"/>
          <w:sz w:val="22"/>
        </w:rPr>
        <w:t>Mipyme</w:t>
      </w:r>
      <w:proofErr w:type="spellEnd"/>
      <w:r w:rsidRPr="00A212B6">
        <w:rPr>
          <w:rFonts w:ascii="Arial" w:hAnsi="Arial" w:eastAsia="Calibri" w:cs="Arial"/>
          <w:color w:val="000000" w:themeColor="text1"/>
          <w:sz w:val="22"/>
        </w:rPr>
        <w:t xml:space="preserve"> nacionales domiciliadas en los departamentos o municipios en donde se va a ejecutar el contrato», sin que sea relevante el </w:t>
      </w:r>
      <w:r w:rsidRPr="00A212B6" w:rsidR="008C24B6">
        <w:rPr>
          <w:rFonts w:ascii="Arial" w:hAnsi="Arial" w:eastAsia="Calibri" w:cs="Arial"/>
          <w:color w:val="000000" w:themeColor="text1"/>
          <w:sz w:val="22"/>
        </w:rPr>
        <w:t>«</w:t>
      </w:r>
      <w:r w:rsidRPr="00A212B6">
        <w:rPr>
          <w:rFonts w:ascii="Arial" w:hAnsi="Arial" w:eastAsia="Calibri" w:cs="Arial"/>
          <w:color w:val="000000" w:themeColor="text1"/>
          <w:sz w:val="22"/>
        </w:rPr>
        <w:t>domicilio</w:t>
      </w:r>
      <w:r w:rsidRPr="00A212B6" w:rsidR="008C24B6">
        <w:rPr>
          <w:rFonts w:ascii="Arial" w:hAnsi="Arial" w:eastAsia="Calibri" w:cs="Arial"/>
          <w:color w:val="000000" w:themeColor="text1"/>
          <w:sz w:val="22"/>
        </w:rPr>
        <w:t>»</w:t>
      </w:r>
      <w:r w:rsidRPr="00A212B6">
        <w:rPr>
          <w:rFonts w:ascii="Arial" w:hAnsi="Arial" w:eastAsia="Calibri" w:cs="Arial"/>
          <w:color w:val="000000" w:themeColor="text1"/>
          <w:sz w:val="22"/>
        </w:rPr>
        <w:t xml:space="preserve"> de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que solicitaron limitar la convocatoria.</w:t>
      </w:r>
    </w:p>
    <w:p w:rsidRPr="00A212B6" w:rsidR="008C487C" w:rsidP="008C487C" w:rsidRDefault="008C487C" w14:paraId="6414A5BE"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Puede pasar, por ejemplo, que tres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claro está, siempre que se cumplan los requisitos legales, pero se reservaría la posibilidad de limitar el proceso contractual a las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A212B6">
        <w:rPr>
          <w:rFonts w:ascii="Arial" w:hAnsi="Arial" w:eastAsia="Calibri" w:cs="Arial"/>
          <w:color w:val="000000" w:themeColor="text1"/>
          <w:sz w:val="22"/>
        </w:rPr>
        <w:t>Mipyme</w:t>
      </w:r>
      <w:proofErr w:type="spellEnd"/>
      <w:r w:rsidRPr="00A212B6">
        <w:rPr>
          <w:rFonts w:ascii="Arial" w:hAnsi="Arial" w:eastAsia="Calibri" w:cs="Arial"/>
          <w:color w:val="000000" w:themeColor="text1"/>
          <w:sz w:val="22"/>
        </w:rPr>
        <w:t xml:space="preserve"> nacionales domiciliadas en los departamentos o municipios en donde se va a ejecutar el contrato», esto es, para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cuyo domicilio sea en Medellín o en el departamento de Antioquia. A la misma conclusión habría que llegar, incluso, si la </w:t>
      </w:r>
      <w:r w:rsidRPr="00A212B6">
        <w:rPr>
          <w:rFonts w:ascii="Arial" w:hAnsi="Arial" w:eastAsia="Calibri" w:cs="Arial"/>
          <w:color w:val="000000" w:themeColor="text1"/>
          <w:sz w:val="22"/>
        </w:rPr>
        <w:lastRenderedPageBreak/>
        <w:t>entidad contratante es del orden nacional, se itera, porque lo relevante aquí es el lugar de ejecución del contrato a limitar.</w:t>
      </w:r>
    </w:p>
    <w:p w:rsidRPr="00A212B6" w:rsidR="008C487C" w:rsidP="008C487C" w:rsidRDefault="008C487C" w14:paraId="072747C3"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rsidRPr="00A212B6" w:rsidR="008C487C" w:rsidP="008C487C" w:rsidRDefault="008C487C" w14:paraId="08F8C03C"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Sin perjuicio de lo anterior, no puede perderse de vista que la decisión de limitar «a </w:t>
      </w:r>
      <w:proofErr w:type="spellStart"/>
      <w:r w:rsidRPr="00A212B6">
        <w:rPr>
          <w:rFonts w:ascii="Arial" w:hAnsi="Arial" w:eastAsia="Calibri" w:cs="Arial"/>
          <w:color w:val="000000" w:themeColor="text1"/>
          <w:sz w:val="22"/>
        </w:rPr>
        <w:t>Mipyme</w:t>
      </w:r>
      <w:proofErr w:type="spellEnd"/>
      <w:r w:rsidRPr="00A212B6">
        <w:rPr>
          <w:rFonts w:ascii="Arial" w:hAnsi="Arial" w:eastAsia="Calibri"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w:t>
      </w:r>
      <w:proofErr w:type="gramStart"/>
      <w:r w:rsidRPr="00A212B6">
        <w:rPr>
          <w:rFonts w:ascii="Arial" w:hAnsi="Arial" w:eastAsia="Calibri" w:cs="Arial"/>
          <w:color w:val="000000" w:themeColor="text1"/>
          <w:sz w:val="22"/>
        </w:rPr>
        <w:t>del  Decreto</w:t>
      </w:r>
      <w:proofErr w:type="gramEnd"/>
      <w:r w:rsidRPr="00A212B6">
        <w:rPr>
          <w:rFonts w:ascii="Arial" w:hAnsi="Arial" w:eastAsia="Calibri" w:cs="Arial"/>
          <w:color w:val="000000" w:themeColor="text1"/>
          <w:sz w:val="22"/>
        </w:rPr>
        <w:t xml:space="preserve"> 1082 de 2015. En ese sentido, si la entidad no recibió las solicitudes para limitar la convocatoria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no puede </w:t>
      </w:r>
      <w:r w:rsidRPr="00A212B6">
        <w:rPr>
          <w:rFonts w:ascii="Arial" w:hAnsi="Arial" w:eastAsia="Calibri" w:cs="Arial"/>
          <w:i/>
          <w:iCs/>
          <w:color w:val="000000" w:themeColor="text1"/>
          <w:sz w:val="22"/>
        </w:rPr>
        <w:t xml:space="preserve">motu propio </w:t>
      </w:r>
      <w:r w:rsidRPr="00A212B6">
        <w:rPr>
          <w:rFonts w:ascii="Arial" w:hAnsi="Arial" w:eastAsia="Calibri"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nacionales», lo cual supone la verificación de los supuestos legales establecidos en los mencionados numerales.</w:t>
      </w:r>
    </w:p>
    <w:p w:rsidRPr="00A212B6" w:rsidR="008C487C" w:rsidP="008C487C" w:rsidRDefault="008C487C" w14:paraId="49F380B5" w14:textId="77777777">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En suma, e</w:t>
      </w:r>
      <w:r w:rsidRPr="00A212B6">
        <w:rPr>
          <w:rFonts w:ascii="Arial" w:hAnsi="Arial" w:cs="Arial"/>
          <w:color w:val="000000" w:themeColor="text1"/>
          <w:sz w:val="22"/>
        </w:rPr>
        <w:t xml:space="preserve">l Decreto 1082 de 2015 regula la limitación de convocatorias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en dos normas distintas que deben leerse conjunta y armónicamente. Por un lado, el artículo </w:t>
      </w:r>
      <w:r w:rsidRPr="00A212B6">
        <w:rPr>
          <w:rFonts w:ascii="Arial" w:hAnsi="Arial" w:eastAsia="Calibri" w:cs="Arial"/>
          <w:color w:val="000000" w:themeColor="text1"/>
          <w:sz w:val="22"/>
        </w:rPr>
        <w:t xml:space="preserve">2.2.1.2.4.2.2. </w:t>
      </w:r>
      <w:r w:rsidRPr="00A212B6">
        <w:rPr>
          <w:rFonts w:ascii="Arial" w:hAnsi="Arial" w:cs="Arial"/>
          <w:color w:val="000000" w:themeColor="text1"/>
          <w:sz w:val="22"/>
        </w:rPr>
        <w:t xml:space="preserve">prevé los requisitos generales para que la entidad limite sus convocatorias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Por el otro, el artículo </w:t>
      </w:r>
      <w:r w:rsidRPr="00A212B6">
        <w:rPr>
          <w:rFonts w:ascii="Arial" w:hAnsi="Arial" w:eastAsia="Calibri" w:cs="Arial"/>
          <w:color w:val="000000" w:themeColor="text1"/>
          <w:sz w:val="22"/>
        </w:rPr>
        <w:t xml:space="preserve">2.2.1.2.4.2.3. </w:t>
      </w:r>
      <w:r w:rsidRPr="00A212B6">
        <w:rPr>
          <w:rFonts w:ascii="Arial" w:hAnsi="Arial" w:cs="Arial"/>
          <w:color w:val="000000" w:themeColor="text1"/>
          <w:sz w:val="22"/>
        </w:rPr>
        <w:t xml:space="preserve">establece la posibilidad de limitar la convocatoria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A212B6">
        <w:rPr>
          <w:rFonts w:ascii="Arial" w:hAnsi="Arial" w:eastAsia="Calibri" w:cs="Arial"/>
          <w:color w:val="000000" w:themeColor="text1"/>
          <w:sz w:val="22"/>
        </w:rPr>
        <w:t>2.2.1.2.4.2.2.</w:t>
      </w:r>
    </w:p>
    <w:p w:rsidRPr="00A212B6" w:rsidR="008C487C" w:rsidP="008C487C" w:rsidRDefault="008C487C" w14:paraId="1D9D8176" w14:textId="4C02763C">
      <w:pPr>
        <w:spacing w:before="120" w:line="276" w:lineRule="auto"/>
        <w:ind w:firstLine="709"/>
        <w:jc w:val="both"/>
        <w:rPr>
          <w:rFonts w:ascii="Arial" w:hAnsi="Arial" w:eastAsia="Calibri" w:cs="Arial"/>
          <w:color w:val="000000" w:themeColor="text1"/>
          <w:sz w:val="22"/>
        </w:rPr>
      </w:pPr>
      <w:r w:rsidRPr="00A212B6">
        <w:rPr>
          <w:rFonts w:ascii="Arial" w:hAnsi="Arial" w:eastAsia="Calibri" w:cs="Arial"/>
          <w:color w:val="000000" w:themeColor="text1"/>
          <w:sz w:val="22"/>
        </w:rPr>
        <w:t xml:space="preserve">Sin perjuicio de lo anterior, la Agencia Nacional de Contratación Pública </w:t>
      </w:r>
      <w:r w:rsidRPr="00A212B6" w:rsidR="00B65290">
        <w:rPr>
          <w:rFonts w:ascii="Arial" w:hAnsi="Arial" w:eastAsia="Calibri" w:cs="Arial"/>
          <w:color w:val="000000" w:themeColor="text1"/>
          <w:sz w:val="22"/>
        </w:rPr>
        <w:t xml:space="preserve">– Colombia Compra Eficiente </w:t>
      </w:r>
      <w:r w:rsidRPr="00A212B6">
        <w:rPr>
          <w:rFonts w:ascii="Arial" w:hAnsi="Arial" w:eastAsia="Calibri" w:cs="Arial"/>
          <w:color w:val="000000" w:themeColor="text1"/>
          <w:sz w:val="22"/>
        </w:rPr>
        <w:t xml:space="preserve">considera que lo recomendable es que las entidades establezcan </w:t>
      </w:r>
      <w:r w:rsidRPr="00A212B6">
        <w:rPr>
          <w:rFonts w:ascii="Arial" w:hAnsi="Arial" w:eastAsia="Calibri" w:cs="Arial"/>
          <w:i/>
          <w:iCs/>
          <w:color w:val="000000" w:themeColor="text1"/>
          <w:sz w:val="22"/>
        </w:rPr>
        <w:t xml:space="preserve">ex ante </w:t>
      </w:r>
      <w:r w:rsidRPr="00A212B6">
        <w:rPr>
          <w:rFonts w:ascii="Arial" w:hAnsi="Arial" w:eastAsia="Calibri"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Pr="00A212B6" w:rsidR="00B65290">
        <w:rPr>
          <w:rFonts w:ascii="Arial" w:hAnsi="Arial" w:eastAsia="Calibri" w:cs="Arial"/>
          <w:color w:val="000000" w:themeColor="text1"/>
          <w:sz w:val="22"/>
        </w:rPr>
        <w:t>en que se cumplan los presupuestos para ser</w:t>
      </w:r>
      <w:r w:rsidRPr="00A212B6">
        <w:rPr>
          <w:rFonts w:ascii="Arial" w:hAnsi="Arial" w:eastAsia="Calibri" w:cs="Arial"/>
          <w:color w:val="000000" w:themeColor="text1"/>
          <w:sz w:val="22"/>
        </w:rPr>
        <w:t xml:space="preserve"> limitada a </w:t>
      </w:r>
      <w:proofErr w:type="spellStart"/>
      <w:r w:rsidRPr="00A212B6">
        <w:rPr>
          <w:rFonts w:ascii="Arial" w:hAnsi="Arial" w:eastAsia="Calibri" w:cs="Arial"/>
          <w:color w:val="000000" w:themeColor="text1"/>
          <w:sz w:val="22"/>
        </w:rPr>
        <w:t>Mipymes</w:t>
      </w:r>
      <w:proofErr w:type="spellEnd"/>
      <w:r w:rsidRPr="00A212B6">
        <w:rPr>
          <w:rFonts w:ascii="Arial" w:hAnsi="Arial" w:eastAsia="Calibri" w:cs="Arial"/>
          <w:color w:val="000000" w:themeColor="text1"/>
          <w:sz w:val="22"/>
        </w:rPr>
        <w:t xml:space="preserve">, </w:t>
      </w:r>
      <w:r w:rsidRPr="00A212B6" w:rsidR="00CF290E">
        <w:rPr>
          <w:rFonts w:ascii="Arial" w:hAnsi="Arial" w:eastAsia="Calibri" w:cs="Arial"/>
          <w:color w:val="000000" w:themeColor="text1"/>
          <w:sz w:val="22"/>
        </w:rPr>
        <w:t>como,</w:t>
      </w:r>
      <w:r w:rsidRPr="00A212B6">
        <w:rPr>
          <w:rFonts w:ascii="Arial" w:hAnsi="Arial" w:eastAsia="Calibri" w:cs="Arial"/>
          <w:color w:val="000000" w:themeColor="text1"/>
          <w:sz w:val="22"/>
        </w:rPr>
        <w:t xml:space="preserve"> por ejemplo, en relación con cuál o cuáles municipios o departamentos harían la limitación territorial de que trata el artículo 2.2.1.2.4.2.3. del Decreto 1082 de 2015.</w:t>
      </w:r>
    </w:p>
    <w:p w:rsidRPr="00A212B6" w:rsidR="00284067" w:rsidP="008C487C" w:rsidRDefault="00284067" w14:paraId="4C07B76D" w14:textId="77777777">
      <w:pPr>
        <w:spacing w:line="276" w:lineRule="auto"/>
        <w:ind w:left="709" w:right="709"/>
        <w:jc w:val="both"/>
        <w:rPr>
          <w:rFonts w:ascii="Arial" w:hAnsi="Arial" w:cs="Arial"/>
          <w:color w:val="000000" w:themeColor="text1"/>
          <w:sz w:val="21"/>
          <w:szCs w:val="21"/>
          <w:lang w:val="es-CO"/>
        </w:rPr>
      </w:pPr>
    </w:p>
    <w:p w:rsidRPr="00A212B6" w:rsidR="008C487C" w:rsidP="008C487C" w:rsidRDefault="008C487C" w14:paraId="4487ABBD"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A212B6">
        <w:rPr>
          <w:rFonts w:ascii="Arial" w:hAnsi="Arial" w:cs="Arial"/>
          <w:b/>
          <w:bCs/>
          <w:color w:val="000000" w:themeColor="text1"/>
          <w:sz w:val="22"/>
          <w:lang w:val="es-CO"/>
        </w:rPr>
        <w:lastRenderedPageBreak/>
        <w:t xml:space="preserve">Respuesta </w:t>
      </w:r>
    </w:p>
    <w:p w:rsidRPr="00A212B6" w:rsidR="008C487C" w:rsidP="008C487C" w:rsidRDefault="008C487C" w14:paraId="23D440DD" w14:textId="77777777">
      <w:pPr>
        <w:spacing w:line="276" w:lineRule="auto"/>
        <w:jc w:val="both"/>
        <w:rPr>
          <w:rFonts w:ascii="Arial" w:hAnsi="Arial" w:cs="Arial"/>
          <w:color w:val="000000" w:themeColor="text1"/>
          <w:sz w:val="22"/>
          <w:lang w:val="es-CO"/>
        </w:rPr>
      </w:pPr>
    </w:p>
    <w:p w:rsidRPr="00A212B6" w:rsidR="00A71421" w:rsidP="00521BA7" w:rsidRDefault="004E20AC" w14:paraId="6FE15F1B" w14:textId="6B7C8E35">
      <w:pPr>
        <w:tabs>
          <w:tab w:val="left" w:pos="7513"/>
        </w:tabs>
        <w:spacing w:line="276" w:lineRule="auto"/>
        <w:ind w:left="709" w:right="758"/>
        <w:jc w:val="both"/>
        <w:rPr>
          <w:rFonts w:ascii="Arial" w:hAnsi="Arial" w:eastAsia="Calibri" w:cs="Arial"/>
          <w:color w:val="000000" w:themeColor="text1"/>
          <w:sz w:val="21"/>
          <w:szCs w:val="21"/>
        </w:rPr>
      </w:pPr>
      <w:r w:rsidRPr="00A212B6">
        <w:rPr>
          <w:rFonts w:ascii="Arial" w:hAnsi="Arial" w:eastAsia="Calibri" w:cs="Arial"/>
          <w:color w:val="000000" w:themeColor="text1"/>
          <w:sz w:val="21"/>
          <w:szCs w:val="21"/>
        </w:rPr>
        <w:t>Usted afirma que le «GUSTARIA (sic) TENER UNA EXPLICACION (sic) MAS PUNTUAL DEL ARTICULO 152, 153 y 154 DEL DECRETO 1510 DEL 17 DE JULIO DE 2013». En ese contexto, realiza la siguiente pregunta: «¿[p]ara el caso del articulo 152 y 153, se debe cumplir con lo citado en articulo 154?».</w:t>
      </w:r>
    </w:p>
    <w:p w:rsidRPr="00A212B6" w:rsidR="004E20AC" w:rsidP="00A71421" w:rsidRDefault="004E20AC" w14:paraId="7CC4654E" w14:textId="77777777">
      <w:pPr>
        <w:spacing w:before="120" w:line="276" w:lineRule="auto"/>
        <w:jc w:val="both"/>
        <w:rPr>
          <w:rFonts w:ascii="Arial" w:hAnsi="Arial" w:cs="Arial"/>
          <w:color w:val="000000" w:themeColor="text1"/>
          <w:sz w:val="22"/>
        </w:rPr>
      </w:pPr>
    </w:p>
    <w:p w:rsidRPr="00A212B6" w:rsidR="00517CAC" w:rsidP="003F67FD" w:rsidRDefault="00517CAC" w14:paraId="2CD99041" w14:textId="1665CD3D">
      <w:pPr>
        <w:spacing w:line="276" w:lineRule="auto"/>
        <w:jc w:val="both"/>
        <w:rPr>
          <w:rFonts w:ascii="Arial" w:hAnsi="Arial" w:cs="Arial"/>
          <w:color w:val="000000" w:themeColor="text1"/>
          <w:sz w:val="22"/>
          <w:lang w:val="es-CO"/>
        </w:rPr>
      </w:pPr>
      <w:r w:rsidRPr="00A212B6">
        <w:rPr>
          <w:rFonts w:ascii="Arial" w:hAnsi="Arial" w:cs="Arial"/>
          <w:color w:val="000000" w:themeColor="text1"/>
          <w:sz w:val="22"/>
          <w:lang w:val="es-CO"/>
        </w:rPr>
        <w:t xml:space="preserve">Sea lo primero señalar que </w:t>
      </w:r>
      <w:r w:rsidRPr="00A212B6" w:rsidR="0084796B">
        <w:rPr>
          <w:rFonts w:ascii="Arial" w:hAnsi="Arial" w:cs="Arial"/>
          <w:color w:val="000000" w:themeColor="text1"/>
          <w:sz w:val="22"/>
          <w:lang w:val="es-CO"/>
        </w:rPr>
        <w:t xml:space="preserve">los artículos 152, 153 y 154 del Decreto 1510 de 2013, fuero compilados en los artículos </w:t>
      </w:r>
      <w:r w:rsidRPr="00A212B6" w:rsidR="0084796B">
        <w:rPr>
          <w:rFonts w:ascii="Arial" w:hAnsi="Arial" w:cs="Arial"/>
          <w:color w:val="000000" w:themeColor="text1"/>
          <w:sz w:val="22"/>
        </w:rPr>
        <w:t>2.2.1.2.4.2.2., 2.2.1.2.4.2.3. y 2.2.1.2.4.2.2. del Decreto 1082 de 2015, respectivamente.</w:t>
      </w:r>
    </w:p>
    <w:p w:rsidRPr="00A212B6" w:rsidR="00517CAC" w:rsidP="003F67FD" w:rsidRDefault="00517CAC" w14:paraId="273DB82C" w14:textId="08B8D18A">
      <w:pPr>
        <w:spacing w:before="120" w:line="276" w:lineRule="auto"/>
        <w:ind w:firstLine="709"/>
        <w:jc w:val="both"/>
        <w:rPr>
          <w:color w:val="000000" w:themeColor="text1"/>
        </w:rPr>
      </w:pPr>
      <w:r w:rsidRPr="00A212B6">
        <w:rPr>
          <w:rFonts w:ascii="Arial" w:hAnsi="Arial" w:cs="Arial"/>
          <w:color w:val="000000" w:themeColor="text1"/>
          <w:sz w:val="22"/>
          <w:lang w:val="es-CO"/>
        </w:rPr>
        <w:t>En ese sentido</w:t>
      </w:r>
      <w:r w:rsidRPr="00A212B6" w:rsidR="00D24F06">
        <w:rPr>
          <w:rFonts w:ascii="Arial" w:hAnsi="Arial" w:cs="Arial"/>
          <w:color w:val="000000" w:themeColor="text1"/>
          <w:sz w:val="22"/>
          <w:lang w:val="es-CO"/>
        </w:rPr>
        <w:t xml:space="preserve">, </w:t>
      </w:r>
      <w:r w:rsidRPr="00157FF8" w:rsidR="008D0853">
        <w:rPr>
          <w:rFonts w:ascii="Arial" w:hAnsi="Arial" w:cs="Arial"/>
          <w:color w:val="000000" w:themeColor="text1"/>
          <w:sz w:val="22"/>
          <w:lang w:val="es-CO"/>
        </w:rPr>
        <w:t xml:space="preserve">usted </w:t>
      </w:r>
      <w:r w:rsidRPr="00A212B6">
        <w:rPr>
          <w:rFonts w:ascii="Arial" w:hAnsi="Arial" w:cs="Arial"/>
          <w:color w:val="000000" w:themeColor="text1"/>
          <w:sz w:val="22"/>
          <w:lang w:val="es-CO"/>
        </w:rPr>
        <w:t>debe tener en cuenta que e</w:t>
      </w:r>
      <w:r w:rsidRPr="00A212B6">
        <w:rPr>
          <w:rFonts w:ascii="Arial" w:hAnsi="Arial" w:cs="Arial"/>
          <w:color w:val="000000" w:themeColor="text1"/>
          <w:sz w:val="22"/>
        </w:rPr>
        <w:t xml:space="preserve">l artículo 2.2.1.2.4.2.2. del Decreto 1082 de 2015 establece los requisitos que se deben acreditar en las «convocatorias limitadas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La primera limitación se deriva del inciso primero de la referida norma, en cuanto a las modalidades de selección de contratistas, en el entendido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A212B6">
        <w:rPr>
          <w:rFonts w:ascii="Arial" w:hAnsi="Arial" w:cs="Arial"/>
          <w:i/>
          <w:iCs/>
          <w:color w:val="000000" w:themeColor="text1"/>
          <w:sz w:val="22"/>
        </w:rPr>
        <w:t>mínima cuantía</w:t>
      </w:r>
      <w:r w:rsidRPr="00A212B6">
        <w:rPr>
          <w:rFonts w:ascii="Arial" w:hAnsi="Arial" w:cs="Arial"/>
          <w:color w:val="000000" w:themeColor="text1"/>
          <w:sz w:val="22"/>
        </w:rPr>
        <w:t xml:space="preserve"> y también en los de </w:t>
      </w:r>
      <w:r w:rsidRPr="00A212B6">
        <w:rPr>
          <w:rFonts w:ascii="Arial" w:hAnsi="Arial" w:cs="Arial"/>
          <w:i/>
          <w:iCs/>
          <w:color w:val="000000" w:themeColor="text1"/>
          <w:sz w:val="22"/>
        </w:rPr>
        <w:t>contratación directa</w:t>
      </w:r>
      <w:r w:rsidRPr="00A212B6">
        <w:rPr>
          <w:rFonts w:ascii="Arial" w:hAnsi="Arial" w:cs="Arial"/>
          <w:color w:val="000000" w:themeColor="text1"/>
          <w:sz w:val="22"/>
        </w:rPr>
        <w:t xml:space="preserve">. El numeral primero </w:t>
      </w:r>
      <w:r w:rsidRPr="00A212B6">
        <w:rPr>
          <w:rFonts w:ascii="Arial" w:hAnsi="Arial" w:cs="Arial"/>
          <w:i/>
          <w:iCs/>
          <w:color w:val="000000" w:themeColor="text1"/>
          <w:sz w:val="22"/>
        </w:rPr>
        <w:t>ibidem</w:t>
      </w:r>
      <w:r w:rsidRPr="00A212B6">
        <w:rPr>
          <w:rFonts w:ascii="Arial" w:hAnsi="Arial" w:cs="Arial"/>
          <w:color w:val="000000" w:themeColor="text1"/>
          <w:sz w:val="22"/>
        </w:rPr>
        <w:t xml:space="preserve"> limita cuantitativamente los procesos contractuales en los que se puede hacer esa «convocatoria limitada a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en la medida en que el valor del proceso de contratación tendrá que ser «menor a ciento veinticinco mil dólares de los Estados Unidos de América». El numeral segundo </w:t>
      </w:r>
      <w:proofErr w:type="spellStart"/>
      <w:r w:rsidRPr="00A212B6">
        <w:rPr>
          <w:rFonts w:ascii="Arial" w:hAnsi="Arial" w:cs="Arial"/>
          <w:i/>
          <w:iCs/>
          <w:color w:val="000000" w:themeColor="text1"/>
          <w:sz w:val="22"/>
        </w:rPr>
        <w:t>ejusdem</w:t>
      </w:r>
      <w:proofErr w:type="spellEnd"/>
      <w:r w:rsidRPr="00A212B6">
        <w:rPr>
          <w:rFonts w:ascii="Arial" w:hAnsi="Arial" w:cs="Arial"/>
          <w:i/>
          <w:iCs/>
          <w:color w:val="000000" w:themeColor="text1"/>
          <w:sz w:val="22"/>
        </w:rPr>
        <w:t xml:space="preserve"> </w:t>
      </w:r>
      <w:r w:rsidRPr="00A212B6">
        <w:rPr>
          <w:rFonts w:ascii="Arial" w:hAnsi="Arial" w:cs="Arial"/>
          <w:color w:val="000000" w:themeColor="text1"/>
          <w:sz w:val="22"/>
        </w:rPr>
        <w:t xml:space="preserve">establece dos exigencias: por un lado, que al menos tres (3) </w:t>
      </w:r>
      <w:proofErr w:type="spellStart"/>
      <w:r w:rsidRPr="00A212B6">
        <w:rPr>
          <w:rFonts w:ascii="Arial" w:hAnsi="Arial" w:cs="Arial"/>
          <w:color w:val="000000" w:themeColor="text1"/>
          <w:sz w:val="22"/>
        </w:rPr>
        <w:t>Mipymes</w:t>
      </w:r>
      <w:proofErr w:type="spellEnd"/>
      <w:r w:rsidRPr="00A212B6">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w:t>
      </w:r>
    </w:p>
    <w:p w:rsidRPr="00A212B6" w:rsidR="00517CAC" w:rsidP="003F67FD" w:rsidRDefault="00DE7222" w14:paraId="05CF2E2E" w14:textId="354B476B">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Ahora bien, l</w:t>
      </w:r>
      <w:r w:rsidRPr="00A212B6" w:rsidR="00517CAC">
        <w:rPr>
          <w:rFonts w:ascii="Arial" w:hAnsi="Arial" w:cs="Arial"/>
          <w:color w:val="000000" w:themeColor="text1"/>
          <w:sz w:val="22"/>
        </w:rPr>
        <w:t xml:space="preserve">a entidad puede ─no tiene que─ decidir si limita la convocatoria a las </w:t>
      </w:r>
      <w:proofErr w:type="spellStart"/>
      <w:r w:rsidRPr="00A212B6" w:rsidR="00517CAC">
        <w:rPr>
          <w:rFonts w:ascii="Arial" w:hAnsi="Arial" w:cs="Arial"/>
          <w:color w:val="000000" w:themeColor="text1"/>
          <w:sz w:val="22"/>
        </w:rPr>
        <w:t>Mipymes</w:t>
      </w:r>
      <w:proofErr w:type="spellEnd"/>
      <w:r w:rsidRPr="00A212B6" w:rsidR="00517CAC">
        <w:rPr>
          <w:rFonts w:ascii="Arial" w:hAnsi="Arial" w:cs="Arial"/>
          <w:color w:val="000000" w:themeColor="text1"/>
          <w:sz w:val="22"/>
        </w:rPr>
        <w:t xml:space="preserve"> nacionales domiciliadas en el municipio o departamento en el que se ejecutará el contrato</w:t>
      </w:r>
      <w:r w:rsidRPr="00A212B6" w:rsidR="00517CAC">
        <w:rPr>
          <w:rFonts w:ascii="Arial" w:hAnsi="Arial" w:cs="Arial"/>
          <w:color w:val="000000" w:themeColor="text1"/>
          <w:sz w:val="22"/>
          <w:vertAlign w:val="superscript"/>
        </w:rPr>
        <w:footnoteReference w:id="13"/>
      </w:r>
      <w:r w:rsidRPr="00A212B6" w:rsidR="00517CAC">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p>
    <w:p w:rsidRPr="00A212B6" w:rsidR="00517CAC" w:rsidP="003F67FD" w:rsidRDefault="00517CAC" w14:paraId="6CC6EE5D" w14:textId="71232E61">
      <w:pPr>
        <w:spacing w:before="120" w:line="276" w:lineRule="auto"/>
        <w:ind w:firstLine="708"/>
        <w:jc w:val="both"/>
        <w:rPr>
          <w:rFonts w:ascii="Arial" w:hAnsi="Arial" w:cs="Arial"/>
          <w:color w:val="000000" w:themeColor="text1"/>
          <w:sz w:val="22"/>
        </w:rPr>
      </w:pPr>
      <w:r w:rsidRPr="00A212B6">
        <w:rPr>
          <w:rFonts w:ascii="Arial" w:hAnsi="Arial" w:cs="Arial"/>
          <w:color w:val="000000" w:themeColor="text1"/>
          <w:sz w:val="22"/>
        </w:rPr>
        <w:t xml:space="preserve">Ahora bien, en ambos casos, «[l]a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nacional debe acreditar su condición con un certificado expedido por el representante legal y el revisor fiscal, si está obligado a </w:t>
      </w:r>
      <w:r w:rsidRPr="00A212B6">
        <w:rPr>
          <w:rFonts w:ascii="Arial" w:hAnsi="Arial" w:cs="Arial"/>
          <w:color w:val="000000" w:themeColor="text1"/>
          <w:sz w:val="22"/>
        </w:rPr>
        <w:lastRenderedPageBreak/>
        <w:t xml:space="preserve">tenerlo, o el contador, en el cual conste que la </w:t>
      </w:r>
      <w:proofErr w:type="spellStart"/>
      <w:r w:rsidRPr="00A212B6">
        <w:rPr>
          <w:rFonts w:ascii="Arial" w:hAnsi="Arial" w:cs="Arial"/>
          <w:color w:val="000000" w:themeColor="text1"/>
          <w:sz w:val="22"/>
        </w:rPr>
        <w:t>Mipyme</w:t>
      </w:r>
      <w:proofErr w:type="spellEnd"/>
      <w:r w:rsidRPr="00A212B6">
        <w:rPr>
          <w:rFonts w:ascii="Arial" w:hAnsi="Arial" w:cs="Arial"/>
          <w:color w:val="000000" w:themeColor="text1"/>
          <w:sz w:val="22"/>
        </w:rPr>
        <w:t xml:space="preserve"> tiene el tamaño empresarial establecido de conformidad con la ley», por exigencia del artículo 2.2.1.2.4.2.4. del Decreto 1082 de 2015, que corresponde al artículo 154 del Decreto 1510 de 2013. En ese sentido, en atención a su pregunta, y teniendo en cuenta la </w:t>
      </w:r>
      <w:r w:rsidRPr="00A212B6" w:rsidR="0084796B">
        <w:rPr>
          <w:rFonts w:ascii="Arial" w:hAnsi="Arial" w:cs="Arial"/>
          <w:color w:val="000000" w:themeColor="text1"/>
          <w:sz w:val="22"/>
        </w:rPr>
        <w:t xml:space="preserve">mencionada </w:t>
      </w:r>
      <w:r w:rsidRPr="00A212B6">
        <w:rPr>
          <w:rFonts w:ascii="Arial" w:hAnsi="Arial" w:cs="Arial"/>
          <w:color w:val="000000" w:themeColor="text1"/>
          <w:sz w:val="22"/>
        </w:rPr>
        <w:t xml:space="preserve">compilación normativa, puede decirse que, en efecto, </w:t>
      </w:r>
      <w:r w:rsidRPr="00A212B6" w:rsidR="0084796B">
        <w:rPr>
          <w:rFonts w:ascii="Arial" w:hAnsi="Arial" w:cs="Arial"/>
          <w:color w:val="000000" w:themeColor="text1"/>
          <w:sz w:val="22"/>
        </w:rPr>
        <w:t>para el caso de los artículos 152 y 153 del Decreto 1510 de 2013, compilados por los artículos 2.2.1.2.4.2.2. y 2.2.1.2.4.2.3. del Decreto 1082 de 2015, debe cumplirse con lo citado en el artículo 154 del Decreto 1510 de 2013, compilado en el artículo 2.2.1.2.4.2.4. del Decreto 1082 de 2015.</w:t>
      </w:r>
      <w:r w:rsidRPr="00A212B6">
        <w:rPr>
          <w:rFonts w:ascii="Arial" w:hAnsi="Arial" w:cs="Arial"/>
          <w:color w:val="000000" w:themeColor="text1"/>
          <w:sz w:val="22"/>
        </w:rPr>
        <w:t xml:space="preserve"> </w:t>
      </w:r>
    </w:p>
    <w:p w:rsidRPr="00A212B6" w:rsidR="00F24C62" w:rsidP="00517CAC" w:rsidRDefault="00F24C62" w14:paraId="7E449D41" w14:textId="782B450B">
      <w:pPr>
        <w:spacing w:before="120" w:line="276" w:lineRule="auto"/>
        <w:jc w:val="both"/>
        <w:rPr>
          <w:rFonts w:ascii="Arial" w:hAnsi="Arial" w:eastAsia="Calibri" w:cs="Arial"/>
          <w:color w:val="000000" w:themeColor="text1"/>
          <w:sz w:val="22"/>
        </w:rPr>
      </w:pPr>
    </w:p>
    <w:p w:rsidRPr="00A212B6" w:rsidR="008C487C" w:rsidP="00F24C62" w:rsidRDefault="008C487C" w14:paraId="54A07425" w14:textId="03A829E6">
      <w:pPr>
        <w:spacing w:before="120" w:line="276" w:lineRule="auto"/>
        <w:jc w:val="both"/>
        <w:rPr>
          <w:rFonts w:ascii="Arial" w:hAnsi="Arial" w:eastAsia="Calibri" w:cs="Arial"/>
          <w:color w:val="000000" w:themeColor="text1"/>
          <w:sz w:val="22"/>
        </w:rPr>
      </w:pPr>
      <w:r w:rsidRPr="00A212B6">
        <w:rPr>
          <w:rFonts w:ascii="Arial" w:hAnsi="Arial" w:eastAsia="Calibri" w:cs="Arial"/>
          <w:color w:val="000000" w:themeColor="text1"/>
          <w:sz w:val="22"/>
        </w:rPr>
        <w:t>Este concepto tiene el alcance previsto en el artículo 28 del Código de Procedimiento Administrativo y de lo Contencioso Administrativo.</w:t>
      </w:r>
    </w:p>
    <w:p w:rsidRPr="00A212B6" w:rsidR="008C487C" w:rsidP="008C487C" w:rsidRDefault="008C487C" w14:paraId="2A948F93" w14:textId="77777777">
      <w:pPr>
        <w:spacing w:line="276" w:lineRule="auto"/>
        <w:ind w:firstLine="708"/>
        <w:jc w:val="both"/>
        <w:rPr>
          <w:rFonts w:ascii="Arial" w:hAnsi="Arial" w:eastAsia="Calibri" w:cs="Arial"/>
          <w:color w:val="000000" w:themeColor="text1"/>
          <w:sz w:val="22"/>
        </w:rPr>
      </w:pPr>
    </w:p>
    <w:p w:rsidRPr="00A212B6" w:rsidR="008C487C" w:rsidP="008C487C" w:rsidRDefault="008C487C" w14:paraId="2054D5F8" w14:textId="77777777">
      <w:pPr>
        <w:jc w:val="both"/>
        <w:rPr>
          <w:rFonts w:ascii="Arial" w:hAnsi="Arial" w:eastAsia="Times New Roman" w:cs="Arial"/>
          <w:color w:val="000000" w:themeColor="text1"/>
          <w:sz w:val="22"/>
          <w:lang w:eastAsia="es-CO"/>
        </w:rPr>
      </w:pPr>
      <w:r w:rsidRPr="00A212B6">
        <w:rPr>
          <w:rFonts w:ascii="Arial" w:hAnsi="Arial" w:eastAsia="Times New Roman" w:cs="Arial"/>
          <w:color w:val="000000" w:themeColor="text1"/>
          <w:sz w:val="22"/>
          <w:lang w:eastAsia="es-CO"/>
        </w:rPr>
        <w:t>Atentamente,</w:t>
      </w:r>
    </w:p>
    <w:bookmarkEnd w:id="0"/>
    <w:bookmarkEnd w:id="1"/>
    <w:p w:rsidRPr="00A212B6" w:rsidR="008C487C" w:rsidP="008C487C" w:rsidRDefault="009A4A28" w14:paraId="51B67B0A" w14:textId="1689547D">
      <w:pPr>
        <w:jc w:val="center"/>
        <w:rPr>
          <w:rFonts w:ascii="Arial" w:hAnsi="Arial" w:eastAsia="Times New Roman" w:cs="Arial"/>
          <w:color w:val="000000" w:themeColor="text1"/>
          <w:sz w:val="18"/>
          <w:szCs w:val="20"/>
          <w:lang w:eastAsia="es-CO"/>
        </w:rPr>
      </w:pPr>
      <w:r w:rsidR="009A4A28">
        <w:drawing>
          <wp:inline wp14:editId="7F2FB895" wp14:anchorId="1E5AC366">
            <wp:extent cx="2773144" cy="988695"/>
            <wp:effectExtent l="0" t="0" r="0" b="0"/>
            <wp:docPr id="1238326442" name="Imagen 20" title=""/>
            <wp:cNvGraphicFramePr>
              <a:graphicFrameLocks noChangeAspect="1"/>
            </wp:cNvGraphicFramePr>
            <a:graphic>
              <a:graphicData uri="http://schemas.openxmlformats.org/drawingml/2006/picture">
                <pic:pic>
                  <pic:nvPicPr>
                    <pic:cNvPr id="0" name="Imagen 20"/>
                    <pic:cNvPicPr/>
                  </pic:nvPicPr>
                  <pic:blipFill>
                    <a:blip r:embed="Rad710fd2f1dd47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A212B6" w:rsidR="004B00D6" w:rsidP="008C487C" w:rsidRDefault="004B00D6" w14:paraId="7A493467"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405CB" w:rsidR="009405CB" w:rsidTr="00387559" w14:paraId="7BA165D9" w14:textId="77777777">
        <w:trPr>
          <w:trHeight w:val="315"/>
        </w:trPr>
        <w:tc>
          <w:tcPr>
            <w:tcW w:w="812" w:type="dxa"/>
            <w:vAlign w:val="center"/>
            <w:hideMark/>
          </w:tcPr>
          <w:p w:rsidRPr="00A212B6" w:rsidR="008C487C" w:rsidP="00387559" w:rsidRDefault="008C487C" w14:paraId="609B0579"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A212B6" w:rsidR="008C487C" w:rsidP="00387559" w:rsidRDefault="008C487C" w14:paraId="362DE0CE"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David Castellanos Carreño</w:t>
            </w:r>
          </w:p>
          <w:p w:rsidRPr="00A212B6" w:rsidR="008C487C" w:rsidP="00387559" w:rsidRDefault="008C487C" w14:paraId="1915FD41" w14:textId="36325601">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Contratista</w:t>
            </w:r>
            <w:r w:rsidRPr="00A212B6" w:rsidR="00CE6E9A">
              <w:rPr>
                <w:rFonts w:ascii="Arial" w:hAnsi="Arial" w:eastAsia="Times New Roman" w:cs="Arial"/>
                <w:color w:val="000000" w:themeColor="text1"/>
                <w:sz w:val="16"/>
                <w:szCs w:val="16"/>
                <w:lang w:eastAsia="es-ES"/>
              </w:rPr>
              <w:t>, Subdirección de Gestión Contractual</w:t>
            </w:r>
          </w:p>
        </w:tc>
      </w:tr>
      <w:tr w:rsidRPr="009405CB" w:rsidR="009405CB" w:rsidTr="00387559" w14:paraId="6F9B7B2B" w14:textId="77777777">
        <w:trPr>
          <w:trHeight w:val="330"/>
        </w:trPr>
        <w:tc>
          <w:tcPr>
            <w:tcW w:w="812" w:type="dxa"/>
            <w:vAlign w:val="center"/>
            <w:hideMark/>
          </w:tcPr>
          <w:p w:rsidRPr="00A212B6" w:rsidR="008C487C" w:rsidP="00387559" w:rsidRDefault="008C487C" w14:paraId="79CD41B8"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212B6" w:rsidR="0084796B" w:rsidP="0084796B" w:rsidRDefault="00AD4F00" w14:paraId="73D3A1A1" w14:textId="4ACCCCAE">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Cristian Andrés Díaz Díez</w:t>
            </w:r>
          </w:p>
          <w:p w:rsidRPr="00A212B6" w:rsidR="008C487C" w:rsidP="0084796B" w:rsidRDefault="00AD4F00" w14:paraId="297B05D5" w14:textId="2DD5115E">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 xml:space="preserve">Contratista, </w:t>
            </w:r>
            <w:r w:rsidRPr="00A212B6" w:rsidR="0084796B">
              <w:rPr>
                <w:rFonts w:ascii="Arial" w:hAnsi="Arial" w:eastAsia="Times New Roman" w:cs="Arial"/>
                <w:color w:val="000000" w:themeColor="text1"/>
                <w:sz w:val="16"/>
                <w:szCs w:val="16"/>
                <w:lang w:eastAsia="es-ES"/>
              </w:rPr>
              <w:t>Subdirec</w:t>
            </w:r>
            <w:r w:rsidRPr="00A212B6">
              <w:rPr>
                <w:rFonts w:ascii="Arial" w:hAnsi="Arial" w:eastAsia="Times New Roman" w:cs="Arial"/>
                <w:color w:val="000000" w:themeColor="text1"/>
                <w:sz w:val="16"/>
                <w:szCs w:val="16"/>
                <w:lang w:eastAsia="es-ES"/>
              </w:rPr>
              <w:t>ción</w:t>
            </w:r>
            <w:r w:rsidRPr="00A212B6" w:rsidR="0084796B">
              <w:rPr>
                <w:rFonts w:ascii="Arial" w:hAnsi="Arial" w:eastAsia="Times New Roman" w:cs="Arial"/>
                <w:color w:val="000000" w:themeColor="text1"/>
                <w:sz w:val="16"/>
                <w:szCs w:val="16"/>
                <w:lang w:eastAsia="es-ES"/>
              </w:rPr>
              <w:t xml:space="preserve"> de Gestión Contractual</w:t>
            </w:r>
          </w:p>
        </w:tc>
      </w:tr>
      <w:tr w:rsidRPr="009405CB" w:rsidR="008C487C" w:rsidTr="00387559" w14:paraId="1041301A" w14:textId="77777777">
        <w:trPr>
          <w:trHeight w:val="300"/>
        </w:trPr>
        <w:tc>
          <w:tcPr>
            <w:tcW w:w="812" w:type="dxa"/>
            <w:vAlign w:val="center"/>
            <w:hideMark/>
          </w:tcPr>
          <w:p w:rsidRPr="00A212B6" w:rsidR="008C487C" w:rsidP="00387559" w:rsidRDefault="008C487C" w14:paraId="3AD102B4"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212B6" w:rsidR="008C487C" w:rsidP="00387559" w:rsidRDefault="008C487C" w14:paraId="7F618462"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Fabián Gonzalo Marín Cortés</w:t>
            </w:r>
          </w:p>
          <w:p w:rsidRPr="00A212B6" w:rsidR="008C487C" w:rsidP="00387559" w:rsidRDefault="008C487C" w14:paraId="5B20B15D" w14:textId="77777777">
            <w:pPr>
              <w:rPr>
                <w:rFonts w:ascii="Arial" w:hAnsi="Arial" w:eastAsia="Times New Roman" w:cs="Arial"/>
                <w:color w:val="000000" w:themeColor="text1"/>
                <w:sz w:val="16"/>
                <w:szCs w:val="16"/>
                <w:lang w:eastAsia="es-ES"/>
              </w:rPr>
            </w:pPr>
            <w:r w:rsidRPr="00A212B6">
              <w:rPr>
                <w:rFonts w:ascii="Arial" w:hAnsi="Arial" w:eastAsia="Times New Roman" w:cs="Arial"/>
                <w:color w:val="000000" w:themeColor="text1"/>
                <w:sz w:val="16"/>
                <w:szCs w:val="16"/>
                <w:lang w:eastAsia="es-ES"/>
              </w:rPr>
              <w:t>Subdirector de Gestión Contractual</w:t>
            </w:r>
          </w:p>
        </w:tc>
      </w:tr>
    </w:tbl>
    <w:p w:rsidRPr="00A212B6" w:rsidR="006C5955" w:rsidRDefault="006C5955" w14:paraId="085A31AB" w14:textId="77777777">
      <w:pPr>
        <w:rPr>
          <w:color w:val="000000" w:themeColor="text1"/>
        </w:rPr>
      </w:pPr>
    </w:p>
    <w:sectPr w:rsidRPr="00A212B6" w:rsidR="006C5955" w:rsidSect="005D791B">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399D" w:rsidP="008C487C" w:rsidRDefault="00C3399D" w14:paraId="2CF0A021" w14:textId="77777777">
      <w:r>
        <w:separator/>
      </w:r>
    </w:p>
  </w:endnote>
  <w:endnote w:type="continuationSeparator" w:id="0">
    <w:p w:rsidR="00C3399D" w:rsidP="008C487C" w:rsidRDefault="00C3399D" w14:paraId="5F8607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C3399D" w14:paraId="5D37B59A" w14:textId="45523562">
    <w:pPr>
      <w:pStyle w:val="Sinespaciado"/>
      <w:jc w:val="right"/>
      <w:rPr>
        <w:rFonts w:ascii="Arial" w:hAnsi="Arial" w:cs="Arial"/>
        <w:sz w:val="18"/>
        <w:szCs w:val="18"/>
      </w:rPr>
    </w:pPr>
  </w:p>
  <w:p w:rsidR="0084796B" w:rsidP="00322937" w:rsidRDefault="0084796B" w14:paraId="7DD6C1D2" w14:textId="77777777">
    <w:pPr>
      <w:pStyle w:val="Sinespaciado"/>
      <w:jc w:val="right"/>
      <w:rPr>
        <w:rFonts w:ascii="Arial" w:hAnsi="Arial" w:cs="Arial"/>
        <w:sz w:val="18"/>
        <w:szCs w:val="18"/>
      </w:rPr>
    </w:pPr>
  </w:p>
  <w:p w:rsidR="00A538CA" w:rsidP="00322937" w:rsidRDefault="00A538CA" w14:paraId="4643B79C" w14:textId="77777777">
    <w:pPr>
      <w:pStyle w:val="Sinespaciado"/>
      <w:jc w:val="right"/>
      <w:rPr>
        <w:rFonts w:ascii="Arial" w:hAnsi="Arial" w:cs="Arial"/>
        <w:sz w:val="18"/>
        <w:szCs w:val="18"/>
      </w:rPr>
    </w:pPr>
  </w:p>
  <w:p w:rsidRPr="008217B7" w:rsidR="00FE42ED" w:rsidP="00FE42ED" w:rsidRDefault="008C487C" w14:paraId="3D3EB348" w14:textId="443CD28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A4A28">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A4A28">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9047C5" w:rsidP="00322937" w:rsidRDefault="008C487C" w14:paraId="29709EEF" w14:textId="77777777">
    <w:pPr>
      <w:pStyle w:val="Piedepgina"/>
      <w:jc w:val="center"/>
      <w:rPr>
        <w:lang w:val="es-ES"/>
      </w:rPr>
    </w:pPr>
    <w:r w:rsidR="49CF5CAA">
      <w:drawing>
        <wp:inline wp14:editId="4A766094" wp14:anchorId="0323F87D">
          <wp:extent cx="3700130" cy="519139"/>
          <wp:effectExtent l="0" t="0" r="0" b="0"/>
          <wp:docPr id="728027663" name="Imagen 3" title=""/>
          <wp:cNvGraphicFramePr>
            <a:graphicFrameLocks noChangeAspect="1"/>
          </wp:cNvGraphicFramePr>
          <a:graphic>
            <a:graphicData uri="http://schemas.openxmlformats.org/drawingml/2006/picture">
              <pic:pic>
                <pic:nvPicPr>
                  <pic:cNvPr id="0" name="Imagen 3"/>
                  <pic:cNvPicPr/>
                </pic:nvPicPr>
                <pic:blipFill>
                  <a:blip r:embed="Rcedc7e89a71047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0D394E" w:rsidR="00322937" w:rsidP="007B0854" w:rsidRDefault="00C3399D" w14:paraId="608DFF21" w14:textId="77777777">
    <w:pPr>
      <w:pStyle w:val="Piedepgina"/>
      <w:jc w:val="center"/>
      <w:rPr>
        <w:sz w:val="22"/>
        <w:lang w:val="es-ES"/>
      </w:rPr>
    </w:pPr>
  </w:p>
  <w:p w:rsidRPr="007B0854" w:rsidR="004A34D2" w:rsidP="007B0854" w:rsidRDefault="00C3399D" w14:paraId="428179B1"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399D" w:rsidP="008C487C" w:rsidRDefault="00C3399D" w14:paraId="00A3886F" w14:textId="77777777">
      <w:r>
        <w:separator/>
      </w:r>
    </w:p>
  </w:footnote>
  <w:footnote w:type="continuationSeparator" w:id="0">
    <w:p w:rsidR="00C3399D" w:rsidP="008C487C" w:rsidRDefault="00C3399D" w14:paraId="04C341B1" w14:textId="77777777">
      <w:r>
        <w:continuationSeparator/>
      </w:r>
    </w:p>
  </w:footnote>
  <w:footnote w:id="1">
    <w:p w:rsidRPr="00A212B6" w:rsidR="008C487C" w:rsidP="008C487C" w:rsidRDefault="008C487C" w14:paraId="2EE45163"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A212B6" w:rsidR="008C487C" w:rsidP="008C487C" w:rsidRDefault="008C487C" w14:paraId="08131D42" w14:textId="77777777">
      <w:pPr>
        <w:pStyle w:val="Textonotapie"/>
        <w:ind w:firstLine="708"/>
        <w:jc w:val="both"/>
        <w:rPr>
          <w:rFonts w:ascii="Arial" w:hAnsi="Arial" w:cs="Arial"/>
          <w:color w:val="000000" w:themeColor="text1"/>
          <w:sz w:val="19"/>
          <w:szCs w:val="19"/>
        </w:rPr>
      </w:pPr>
      <w:r w:rsidRPr="00A212B6">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rsidRPr="00A212B6" w:rsidR="008C487C" w:rsidP="008C487C" w:rsidRDefault="008C487C" w14:paraId="60561BBB" w14:textId="77777777">
      <w:pPr>
        <w:pStyle w:val="Textonotapie"/>
        <w:ind w:firstLine="708"/>
        <w:jc w:val="both"/>
        <w:rPr>
          <w:rFonts w:ascii="Arial" w:hAnsi="Arial" w:cs="Arial"/>
          <w:color w:val="000000" w:themeColor="text1"/>
          <w:sz w:val="19"/>
          <w:szCs w:val="19"/>
        </w:rPr>
      </w:pPr>
      <w:r w:rsidRPr="00A212B6">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rsidRPr="00A212B6" w:rsidR="008C487C" w:rsidP="008C487C" w:rsidRDefault="008C487C" w14:paraId="6272BBF5" w14:textId="77777777">
      <w:pPr>
        <w:pStyle w:val="Textonotapie"/>
        <w:ind w:firstLine="708"/>
        <w:jc w:val="both"/>
        <w:rPr>
          <w:rFonts w:ascii="Arial" w:hAnsi="Arial" w:cs="Arial"/>
          <w:color w:val="000000" w:themeColor="text1"/>
          <w:sz w:val="19"/>
          <w:szCs w:val="19"/>
        </w:rPr>
      </w:pPr>
      <w:r w:rsidRPr="00A212B6">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rsidRPr="00A212B6" w:rsidR="008C487C" w:rsidP="008C487C" w:rsidRDefault="008C487C" w14:paraId="66A19CD7" w14:textId="77777777">
      <w:pPr>
        <w:pStyle w:val="Textonotapie"/>
        <w:jc w:val="both"/>
        <w:rPr>
          <w:rFonts w:ascii="Arial" w:hAnsi="Arial" w:cs="Arial"/>
          <w:color w:val="000000" w:themeColor="text1"/>
          <w:sz w:val="19"/>
          <w:szCs w:val="19"/>
          <w:lang w:val="es-ES"/>
        </w:rPr>
      </w:pPr>
    </w:p>
  </w:footnote>
  <w:footnote w:id="3">
    <w:p w:rsidRPr="00A212B6" w:rsidR="008C487C" w:rsidP="008C487C" w:rsidRDefault="008C487C" w14:paraId="610AC117"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«Artículo 12. Concurrencia de las </w:t>
      </w:r>
      <w:r w:rsidRPr="00A212B6">
        <w:rPr>
          <w:rFonts w:ascii="Arial" w:hAnsi="Arial" w:cs="Arial"/>
          <w:color w:val="000000" w:themeColor="text1"/>
          <w:sz w:val="19"/>
          <w:szCs w:val="19"/>
        </w:rPr>
        <w:t>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A212B6" w:rsidR="008C487C" w:rsidP="008C487C" w:rsidRDefault="008C487C" w14:paraId="749E7927" w14:textId="77777777">
      <w:pPr>
        <w:pStyle w:val="Textonotapie"/>
        <w:jc w:val="both"/>
        <w:rPr>
          <w:rFonts w:ascii="Arial" w:hAnsi="Arial" w:cs="Arial"/>
          <w:color w:val="000000" w:themeColor="text1"/>
          <w:sz w:val="19"/>
          <w:szCs w:val="19"/>
        </w:rPr>
      </w:pPr>
      <w:r w:rsidRPr="00A212B6">
        <w:rPr>
          <w:rFonts w:ascii="Arial" w:hAnsi="Arial" w:cs="Arial"/>
          <w:color w:val="000000" w:themeColor="text1"/>
          <w:sz w:val="19"/>
          <w:szCs w:val="19"/>
        </w:rPr>
        <w:tab/>
      </w:r>
      <w:r w:rsidRPr="00A212B6">
        <w:rPr>
          <w:rFonts w:ascii="Arial" w:hAnsi="Arial" w:cs="Arial"/>
          <w:color w:val="000000" w:themeColor="text1"/>
          <w:sz w:val="19"/>
          <w:szCs w:val="19"/>
        </w:rPr>
        <w:t>»4. Las entidades públicas del orden nacional, departamental y municipal preferirán en condiciones de igual precio, calidad y capacidad de suministros y servicio a las Mipymes nacionales».</w:t>
      </w:r>
    </w:p>
    <w:p w:rsidRPr="00A212B6" w:rsidR="008C487C" w:rsidP="008C487C" w:rsidRDefault="008C487C" w14:paraId="7E9AB949" w14:textId="77777777">
      <w:pPr>
        <w:pStyle w:val="Textonotapie"/>
        <w:jc w:val="both"/>
        <w:rPr>
          <w:rFonts w:ascii="Arial" w:hAnsi="Arial" w:cs="Arial"/>
          <w:color w:val="000000" w:themeColor="text1"/>
          <w:sz w:val="19"/>
          <w:szCs w:val="19"/>
          <w:lang w:val="es-CO"/>
        </w:rPr>
      </w:pPr>
    </w:p>
  </w:footnote>
  <w:footnote w:id="4">
    <w:p w:rsidRPr="00A212B6" w:rsidR="008C487C" w:rsidP="008C487C" w:rsidRDefault="008C487C" w14:paraId="10C329EC"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Allí se dijo: «La ley establece mecanismos indispensables para permitir la creación y operación de las </w:t>
      </w:r>
      <w:r w:rsidRPr="00A212B6">
        <w:rPr>
          <w:rFonts w:ascii="Arial" w:hAnsi="Arial" w:cs="Arial"/>
          <w:color w:val="000000" w:themeColor="text1"/>
          <w:sz w:val="19"/>
          <w:szCs w:val="19"/>
        </w:rPr>
        <w:t>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rsidRPr="00A212B6" w:rsidR="008C487C" w:rsidP="008C487C" w:rsidRDefault="008C487C" w14:paraId="2A2BF4B7" w14:textId="77777777">
      <w:pPr>
        <w:pStyle w:val="Textonotapie"/>
        <w:ind w:firstLine="708"/>
        <w:jc w:val="both"/>
        <w:rPr>
          <w:rFonts w:ascii="Arial" w:hAnsi="Arial" w:cs="Arial"/>
          <w:color w:val="000000" w:themeColor="text1"/>
          <w:sz w:val="19"/>
          <w:szCs w:val="19"/>
          <w:lang w:val="es-ES"/>
        </w:rPr>
      </w:pPr>
    </w:p>
  </w:footnote>
  <w:footnote w:id="5">
    <w:p w:rsidRPr="00A212B6" w:rsidR="008C487C" w:rsidP="008C487C" w:rsidRDefault="008C487C" w14:paraId="7357C9DF"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rsidRPr="00A212B6" w:rsidR="008C487C" w:rsidP="008C487C" w:rsidRDefault="008C487C" w14:paraId="09E87576" w14:textId="77777777">
      <w:pPr>
        <w:pStyle w:val="Textonotapie"/>
        <w:ind w:firstLine="708"/>
        <w:jc w:val="both"/>
        <w:rPr>
          <w:rFonts w:ascii="Arial" w:hAnsi="Arial" w:cs="Arial"/>
          <w:color w:val="000000" w:themeColor="text1"/>
          <w:sz w:val="19"/>
          <w:szCs w:val="19"/>
          <w:lang w:val="es-ES"/>
        </w:rPr>
      </w:pPr>
    </w:p>
  </w:footnote>
  <w:footnote w:id="6">
    <w:p w:rsidRPr="00A212B6" w:rsidR="008C487C" w:rsidP="008C487C" w:rsidRDefault="008C487C" w14:paraId="35EEF6AD"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La TRM diaria se puede consultar en </w:t>
      </w:r>
      <w:hyperlink w:history="1" r:id="rId1">
        <w:r w:rsidRPr="00A212B6">
          <w:rPr>
            <w:rStyle w:val="Hipervnculo"/>
            <w:rFonts w:ascii="Arial" w:hAnsi="Arial" w:cs="Arial"/>
            <w:color w:val="000000" w:themeColor="text1"/>
            <w:sz w:val="19"/>
            <w:szCs w:val="19"/>
          </w:rPr>
          <w:t>https://www.banrep.gov.co/es/estadisticas/trm</w:t>
        </w:r>
      </w:hyperlink>
      <w:r w:rsidRPr="00A212B6">
        <w:rPr>
          <w:rFonts w:ascii="Arial" w:hAnsi="Arial" w:cs="Arial"/>
          <w:color w:val="000000" w:themeColor="text1"/>
          <w:sz w:val="19"/>
          <w:szCs w:val="19"/>
        </w:rPr>
        <w:t>.</w:t>
      </w:r>
    </w:p>
    <w:p w:rsidRPr="00A212B6" w:rsidR="008C487C" w:rsidP="008C487C" w:rsidRDefault="008C487C" w14:paraId="2B7A1747" w14:textId="77777777">
      <w:pPr>
        <w:pStyle w:val="Textonotapie"/>
        <w:ind w:firstLine="708"/>
        <w:jc w:val="both"/>
        <w:rPr>
          <w:rFonts w:ascii="Arial" w:hAnsi="Arial" w:cs="Arial"/>
          <w:color w:val="000000" w:themeColor="text1"/>
          <w:sz w:val="19"/>
          <w:szCs w:val="19"/>
          <w:lang w:val="es-ES"/>
        </w:rPr>
      </w:pPr>
    </w:p>
  </w:footnote>
  <w:footnote w:id="7">
    <w:p w:rsidRPr="00A212B6" w:rsidR="008C487C" w:rsidP="008C487C" w:rsidRDefault="008C487C" w14:paraId="05DBBCC3" w14:textId="77777777">
      <w:pPr>
        <w:pStyle w:val="Textonotapie"/>
        <w:ind w:firstLine="708"/>
        <w:jc w:val="both"/>
        <w:rPr>
          <w:rFonts w:ascii="Arial" w:hAnsi="Arial" w:cs="Arial"/>
          <w:color w:val="000000" w:themeColor="text1"/>
          <w:sz w:val="19"/>
          <w:szCs w:val="19"/>
          <w:lang w:val="es-ES"/>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w:t>
      </w:r>
      <w:r w:rsidRPr="00A212B6">
        <w:rPr>
          <w:rFonts w:ascii="Arial" w:hAnsi="Arial" w:cs="Arial"/>
          <w:color w:val="000000" w:themeColor="text1"/>
          <w:sz w:val="19"/>
          <w:szCs w:val="19"/>
          <w:lang w:val="es-ES"/>
        </w:rPr>
        <w:t>Fecha de expedición del Decreto 1082.</w:t>
      </w:r>
    </w:p>
    <w:p w:rsidRPr="00A212B6" w:rsidR="008C487C" w:rsidP="008C487C" w:rsidRDefault="008C487C" w14:paraId="59E540A2" w14:textId="77777777">
      <w:pPr>
        <w:pStyle w:val="Textonotapie"/>
        <w:jc w:val="both"/>
        <w:rPr>
          <w:rFonts w:ascii="Arial" w:hAnsi="Arial" w:cs="Arial"/>
          <w:color w:val="000000" w:themeColor="text1"/>
          <w:sz w:val="19"/>
          <w:szCs w:val="19"/>
          <w:lang w:val="es-ES"/>
        </w:rPr>
      </w:pPr>
    </w:p>
  </w:footnote>
  <w:footnote w:id="8">
    <w:p w:rsidRPr="00A212B6" w:rsidR="008C487C" w:rsidP="008C487C" w:rsidRDefault="008C487C" w14:paraId="4AED5EBE"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w:t>
      </w:r>
      <w:hyperlink w:history="1" r:id="rId2">
        <w:r w:rsidRPr="00A212B6">
          <w:rPr>
            <w:rStyle w:val="Hipervnculo"/>
            <w:rFonts w:ascii="Arial" w:hAnsi="Arial" w:cs="Arial"/>
            <w:color w:val="000000" w:themeColor="text1"/>
            <w:sz w:val="19"/>
            <w:szCs w:val="19"/>
          </w:rPr>
          <w:t>https://www.colombiacompra.gov.co/sites/cce_public/files/cce_documentos/umbrales_2020_-_2021.pdf</w:t>
        </w:r>
      </w:hyperlink>
    </w:p>
    <w:p w:rsidRPr="00A212B6" w:rsidR="008C487C" w:rsidP="008C487C" w:rsidRDefault="008C487C" w14:paraId="0F587B57" w14:textId="77777777">
      <w:pPr>
        <w:pStyle w:val="Textonotapie"/>
        <w:ind w:firstLine="708"/>
        <w:jc w:val="both"/>
        <w:rPr>
          <w:rFonts w:ascii="Arial" w:hAnsi="Arial" w:cs="Arial"/>
          <w:color w:val="000000" w:themeColor="text1"/>
          <w:sz w:val="19"/>
          <w:szCs w:val="19"/>
          <w:lang w:val="es-ES"/>
        </w:rPr>
      </w:pPr>
    </w:p>
  </w:footnote>
  <w:footnote w:id="9">
    <w:p w:rsidRPr="00A212B6" w:rsidR="00FF3F08" w:rsidP="00FF3F08" w:rsidRDefault="00FF3F08" w14:paraId="2E5262DE" w14:textId="77777777">
      <w:pPr>
        <w:pStyle w:val="Textonotapie"/>
        <w:ind w:firstLine="708"/>
        <w:jc w:val="both"/>
        <w:rPr>
          <w:rFonts w:ascii="Arial" w:hAnsi="Arial" w:cs="Arial"/>
          <w:color w:val="000000" w:themeColor="text1"/>
          <w:sz w:val="19"/>
          <w:szCs w:val="19"/>
          <w:lang w:val="es-ES"/>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Concepto emitido en el radicado 4201913000005674, dictado el 27 de septiembre de 2019.</w:t>
      </w:r>
    </w:p>
  </w:footnote>
  <w:footnote w:id="10">
    <w:p w:rsidRPr="00A212B6" w:rsidR="008C487C" w:rsidP="008C487C" w:rsidRDefault="008C487C" w14:paraId="5D0BA94D" w14:textId="77777777">
      <w:pPr>
        <w:pStyle w:val="Textonotapie"/>
        <w:jc w:val="both"/>
        <w:rPr>
          <w:rFonts w:ascii="Arial" w:hAnsi="Arial" w:cs="Arial"/>
          <w:color w:val="000000" w:themeColor="text1"/>
          <w:sz w:val="19"/>
          <w:szCs w:val="19"/>
        </w:rPr>
      </w:pPr>
    </w:p>
    <w:p w:rsidRPr="00A212B6" w:rsidR="008C487C" w:rsidP="008C487C" w:rsidRDefault="008C487C" w14:paraId="236AC584"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Ley 1450 de 2011: «Artículo 32. Parágrafo 2°. Sin perjuicio de lo dispuesto en los artículos 5 y 6 de la Ley 1150 de 2007, para que las </w:t>
      </w:r>
      <w:r w:rsidRPr="00A212B6">
        <w:rPr>
          <w:rFonts w:ascii="Arial" w:hAnsi="Arial" w:cs="Arial"/>
          <w:color w:val="000000" w:themeColor="text1"/>
          <w:sz w:val="19"/>
          <w:szCs w:val="19"/>
        </w:rPr>
        <w:t>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1">
    <w:p w:rsidRPr="00A212B6" w:rsidR="008C487C" w:rsidP="008C487C" w:rsidRDefault="008C487C" w14:paraId="52282AED" w14:textId="77777777">
      <w:pPr>
        <w:pStyle w:val="Textonotapie"/>
        <w:ind w:firstLine="708"/>
        <w:jc w:val="both"/>
        <w:rPr>
          <w:rFonts w:ascii="Arial" w:hAnsi="Arial" w:cs="Arial"/>
          <w:color w:val="000000" w:themeColor="text1"/>
          <w:sz w:val="19"/>
          <w:szCs w:val="19"/>
        </w:rPr>
      </w:pPr>
    </w:p>
    <w:p w:rsidRPr="00A212B6" w:rsidR="008C487C" w:rsidP="008C487C" w:rsidRDefault="008C487C" w14:paraId="6A0394FF"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w:t>
      </w:r>
      <w:r w:rsidRPr="00A212B6">
        <w:rPr>
          <w:rFonts w:ascii="Arial" w:hAnsi="Arial" w:cs="Arial"/>
          <w:color w:val="000000" w:themeColor="text1"/>
          <w:sz w:val="19"/>
          <w:szCs w:val="19"/>
        </w:rPr>
        <w:t>Mipymes del ámbito municipal o departamental correspondiente al de la ejecución del contrato».</w:t>
      </w:r>
    </w:p>
    <w:p w:rsidRPr="00A212B6" w:rsidR="008C487C" w:rsidP="008C487C" w:rsidRDefault="008C487C" w14:paraId="2677DEBE" w14:textId="77777777">
      <w:pPr>
        <w:pStyle w:val="Textonotapie"/>
        <w:ind w:firstLine="708"/>
        <w:jc w:val="both"/>
        <w:rPr>
          <w:rFonts w:ascii="Arial" w:hAnsi="Arial" w:cs="Arial"/>
          <w:color w:val="000000" w:themeColor="text1"/>
          <w:sz w:val="19"/>
          <w:szCs w:val="19"/>
        </w:rPr>
      </w:pPr>
    </w:p>
  </w:footnote>
  <w:footnote w:id="12">
    <w:p w:rsidRPr="00A212B6" w:rsidR="008C487C" w:rsidP="008C487C" w:rsidRDefault="008C487C" w14:paraId="5FA8EC46"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 Cfr. Concepto emitido en el radicado 4201913000005674, dictado el 27 de septiembre de 2019.</w:t>
      </w:r>
    </w:p>
    <w:p w:rsidRPr="00A212B6" w:rsidR="008C487C" w:rsidP="008C487C" w:rsidRDefault="008C487C" w14:paraId="6E7D1DAE" w14:textId="77777777">
      <w:pPr>
        <w:pStyle w:val="Textonotapie"/>
        <w:ind w:firstLine="708"/>
        <w:jc w:val="both"/>
        <w:rPr>
          <w:rFonts w:ascii="Arial" w:hAnsi="Arial" w:cs="Arial"/>
          <w:color w:val="000000" w:themeColor="text1"/>
          <w:sz w:val="19"/>
          <w:szCs w:val="19"/>
          <w:lang w:val="es-ES"/>
        </w:rPr>
      </w:pPr>
    </w:p>
  </w:footnote>
  <w:footnote w:id="13">
    <w:p w:rsidRPr="00A212B6" w:rsidR="00517CAC" w:rsidP="00517CAC" w:rsidRDefault="00517CAC" w14:paraId="2F04A8E3" w14:textId="77777777">
      <w:pPr>
        <w:pStyle w:val="Textonotapie"/>
        <w:ind w:firstLine="708"/>
        <w:jc w:val="both"/>
        <w:rPr>
          <w:rFonts w:ascii="Arial" w:hAnsi="Arial" w:cs="Arial"/>
          <w:color w:val="000000" w:themeColor="text1"/>
          <w:sz w:val="19"/>
          <w:szCs w:val="19"/>
        </w:rPr>
      </w:pPr>
    </w:p>
    <w:p w:rsidRPr="00A212B6" w:rsidR="00517CAC" w:rsidP="00517CAC" w:rsidRDefault="00517CAC" w14:paraId="60CFE9E6" w14:textId="77777777">
      <w:pPr>
        <w:pStyle w:val="Textonotapie"/>
        <w:ind w:firstLine="708"/>
        <w:jc w:val="both"/>
        <w:rPr>
          <w:rFonts w:ascii="Arial" w:hAnsi="Arial" w:cs="Arial"/>
          <w:color w:val="000000" w:themeColor="text1"/>
          <w:sz w:val="19"/>
          <w:szCs w:val="19"/>
        </w:rPr>
      </w:pPr>
      <w:r w:rsidRPr="00A212B6">
        <w:rPr>
          <w:rStyle w:val="Refdenotaalpie"/>
          <w:rFonts w:ascii="Arial" w:hAnsi="Arial" w:cs="Arial"/>
          <w:color w:val="000000" w:themeColor="text1"/>
          <w:sz w:val="19"/>
          <w:szCs w:val="19"/>
        </w:rPr>
        <w:footnoteRef/>
      </w:r>
      <w:r w:rsidRPr="00A212B6">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w:t>
      </w:r>
      <w:r w:rsidRPr="00A212B6">
        <w:rPr>
          <w:rFonts w:ascii="Arial" w:hAnsi="Arial" w:cs="Arial"/>
          <w:color w:val="000000" w:themeColor="text1"/>
          <w:sz w:val="19"/>
          <w:szCs w:val="19"/>
        </w:rPr>
        <w:t>Mipymes del ámbito municipal o departamental correspondiente al de la ejecución del contrato».</w:t>
      </w:r>
    </w:p>
    <w:p w:rsidRPr="00A212B6" w:rsidR="00517CAC" w:rsidP="00517CAC" w:rsidRDefault="00517CAC" w14:paraId="234D09CD" w14:textId="77777777">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9CF5CA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333A2"/>
    <w:rsid w:val="00040D6E"/>
    <w:rsid w:val="00042C0C"/>
    <w:rsid w:val="00046CD2"/>
    <w:rsid w:val="00057E2F"/>
    <w:rsid w:val="00062B0D"/>
    <w:rsid w:val="000A6338"/>
    <w:rsid w:val="000D088F"/>
    <w:rsid w:val="000D394E"/>
    <w:rsid w:val="000E6867"/>
    <w:rsid w:val="00107607"/>
    <w:rsid w:val="00131D11"/>
    <w:rsid w:val="001321AB"/>
    <w:rsid w:val="00141C64"/>
    <w:rsid w:val="0014462B"/>
    <w:rsid w:val="00164E79"/>
    <w:rsid w:val="0017603D"/>
    <w:rsid w:val="00194C50"/>
    <w:rsid w:val="001D1D70"/>
    <w:rsid w:val="001D5E6B"/>
    <w:rsid w:val="001E4C47"/>
    <w:rsid w:val="001E5DBB"/>
    <w:rsid w:val="001F1051"/>
    <w:rsid w:val="001F142B"/>
    <w:rsid w:val="001F34A8"/>
    <w:rsid w:val="002034AD"/>
    <w:rsid w:val="0022636B"/>
    <w:rsid w:val="0024471C"/>
    <w:rsid w:val="00265031"/>
    <w:rsid w:val="00265B4B"/>
    <w:rsid w:val="002825E4"/>
    <w:rsid w:val="00284067"/>
    <w:rsid w:val="00284C12"/>
    <w:rsid w:val="002B282F"/>
    <w:rsid w:val="002C344F"/>
    <w:rsid w:val="002F63BB"/>
    <w:rsid w:val="00302F9F"/>
    <w:rsid w:val="00304386"/>
    <w:rsid w:val="00316BA0"/>
    <w:rsid w:val="00321D37"/>
    <w:rsid w:val="00354510"/>
    <w:rsid w:val="00363C8E"/>
    <w:rsid w:val="003A2944"/>
    <w:rsid w:val="003B0DEF"/>
    <w:rsid w:val="003C2074"/>
    <w:rsid w:val="003C3ADB"/>
    <w:rsid w:val="003D134C"/>
    <w:rsid w:val="003D69A5"/>
    <w:rsid w:val="003E14F9"/>
    <w:rsid w:val="003F3119"/>
    <w:rsid w:val="003F67FD"/>
    <w:rsid w:val="00440577"/>
    <w:rsid w:val="0044207D"/>
    <w:rsid w:val="00466D2D"/>
    <w:rsid w:val="004758FE"/>
    <w:rsid w:val="004830C8"/>
    <w:rsid w:val="004837AB"/>
    <w:rsid w:val="00483A2F"/>
    <w:rsid w:val="00493C3B"/>
    <w:rsid w:val="00494528"/>
    <w:rsid w:val="004A6EE1"/>
    <w:rsid w:val="004B00D6"/>
    <w:rsid w:val="004B1BEE"/>
    <w:rsid w:val="004E20AC"/>
    <w:rsid w:val="004E370E"/>
    <w:rsid w:val="004F4387"/>
    <w:rsid w:val="00517CAC"/>
    <w:rsid w:val="00521964"/>
    <w:rsid w:val="00521BA7"/>
    <w:rsid w:val="005511D5"/>
    <w:rsid w:val="00591586"/>
    <w:rsid w:val="005F5D19"/>
    <w:rsid w:val="00632EA5"/>
    <w:rsid w:val="00670A6B"/>
    <w:rsid w:val="006818B6"/>
    <w:rsid w:val="006A7743"/>
    <w:rsid w:val="006B6C6A"/>
    <w:rsid w:val="006C234F"/>
    <w:rsid w:val="006C5955"/>
    <w:rsid w:val="006D2C3E"/>
    <w:rsid w:val="006F39D0"/>
    <w:rsid w:val="006F7746"/>
    <w:rsid w:val="00711157"/>
    <w:rsid w:val="007327C9"/>
    <w:rsid w:val="00736C89"/>
    <w:rsid w:val="00745744"/>
    <w:rsid w:val="0075032A"/>
    <w:rsid w:val="00772497"/>
    <w:rsid w:val="007D62C7"/>
    <w:rsid w:val="007F7AC6"/>
    <w:rsid w:val="00803061"/>
    <w:rsid w:val="00813893"/>
    <w:rsid w:val="0084796B"/>
    <w:rsid w:val="00863DD9"/>
    <w:rsid w:val="0086741B"/>
    <w:rsid w:val="008A0633"/>
    <w:rsid w:val="008A53F2"/>
    <w:rsid w:val="008C24B6"/>
    <w:rsid w:val="008C487C"/>
    <w:rsid w:val="008C4C28"/>
    <w:rsid w:val="008C632C"/>
    <w:rsid w:val="008D0853"/>
    <w:rsid w:val="008E2FE3"/>
    <w:rsid w:val="008E5F34"/>
    <w:rsid w:val="008F2267"/>
    <w:rsid w:val="00901114"/>
    <w:rsid w:val="00906FFE"/>
    <w:rsid w:val="0091507D"/>
    <w:rsid w:val="009405CB"/>
    <w:rsid w:val="009443BC"/>
    <w:rsid w:val="0094508D"/>
    <w:rsid w:val="00967230"/>
    <w:rsid w:val="009A4A28"/>
    <w:rsid w:val="009A5714"/>
    <w:rsid w:val="009B1AEC"/>
    <w:rsid w:val="009B7293"/>
    <w:rsid w:val="009D1D57"/>
    <w:rsid w:val="009E2544"/>
    <w:rsid w:val="009E2770"/>
    <w:rsid w:val="009E399F"/>
    <w:rsid w:val="009F2261"/>
    <w:rsid w:val="009F3537"/>
    <w:rsid w:val="00A0755C"/>
    <w:rsid w:val="00A07604"/>
    <w:rsid w:val="00A212B6"/>
    <w:rsid w:val="00A25657"/>
    <w:rsid w:val="00A329B6"/>
    <w:rsid w:val="00A367A1"/>
    <w:rsid w:val="00A510F6"/>
    <w:rsid w:val="00A538CA"/>
    <w:rsid w:val="00A71421"/>
    <w:rsid w:val="00A83829"/>
    <w:rsid w:val="00A95100"/>
    <w:rsid w:val="00AA615B"/>
    <w:rsid w:val="00AD4F00"/>
    <w:rsid w:val="00AD5C12"/>
    <w:rsid w:val="00AE4794"/>
    <w:rsid w:val="00AE668A"/>
    <w:rsid w:val="00AF7270"/>
    <w:rsid w:val="00B2158C"/>
    <w:rsid w:val="00B24E57"/>
    <w:rsid w:val="00B5123E"/>
    <w:rsid w:val="00B522C4"/>
    <w:rsid w:val="00B55B3B"/>
    <w:rsid w:val="00B65290"/>
    <w:rsid w:val="00B70E26"/>
    <w:rsid w:val="00BA7E78"/>
    <w:rsid w:val="00BB59F9"/>
    <w:rsid w:val="00BC15B8"/>
    <w:rsid w:val="00BC5279"/>
    <w:rsid w:val="00BC6C4E"/>
    <w:rsid w:val="00BE315F"/>
    <w:rsid w:val="00BF2443"/>
    <w:rsid w:val="00C12201"/>
    <w:rsid w:val="00C1405A"/>
    <w:rsid w:val="00C23EFE"/>
    <w:rsid w:val="00C30C41"/>
    <w:rsid w:val="00C3399D"/>
    <w:rsid w:val="00C50B1B"/>
    <w:rsid w:val="00C52801"/>
    <w:rsid w:val="00C6210F"/>
    <w:rsid w:val="00C745C6"/>
    <w:rsid w:val="00CA1F61"/>
    <w:rsid w:val="00CA5790"/>
    <w:rsid w:val="00CA634C"/>
    <w:rsid w:val="00CE6E9A"/>
    <w:rsid w:val="00CF290E"/>
    <w:rsid w:val="00CF326B"/>
    <w:rsid w:val="00D24F06"/>
    <w:rsid w:val="00D25AEF"/>
    <w:rsid w:val="00D349EE"/>
    <w:rsid w:val="00D56D47"/>
    <w:rsid w:val="00D70FB4"/>
    <w:rsid w:val="00D85C85"/>
    <w:rsid w:val="00D92F6C"/>
    <w:rsid w:val="00D95879"/>
    <w:rsid w:val="00D97A6B"/>
    <w:rsid w:val="00DA2FA3"/>
    <w:rsid w:val="00DB751D"/>
    <w:rsid w:val="00DC679E"/>
    <w:rsid w:val="00DE64DE"/>
    <w:rsid w:val="00DE7222"/>
    <w:rsid w:val="00DE7AB4"/>
    <w:rsid w:val="00DE7D37"/>
    <w:rsid w:val="00E01D84"/>
    <w:rsid w:val="00E137BB"/>
    <w:rsid w:val="00E4567A"/>
    <w:rsid w:val="00E64A38"/>
    <w:rsid w:val="00E72368"/>
    <w:rsid w:val="00E8381A"/>
    <w:rsid w:val="00E946A2"/>
    <w:rsid w:val="00E96422"/>
    <w:rsid w:val="00EA5A59"/>
    <w:rsid w:val="00EB0FE0"/>
    <w:rsid w:val="00EB3D8F"/>
    <w:rsid w:val="00F117B1"/>
    <w:rsid w:val="00F134F9"/>
    <w:rsid w:val="00F24C62"/>
    <w:rsid w:val="00F34138"/>
    <w:rsid w:val="00F5266F"/>
    <w:rsid w:val="00F56447"/>
    <w:rsid w:val="00F710C6"/>
    <w:rsid w:val="00FC012F"/>
    <w:rsid w:val="00FF3F08"/>
    <w:rsid w:val="13A246C4"/>
    <w:rsid w:val="14027406"/>
    <w:rsid w:val="199AF0B3"/>
    <w:rsid w:val="2DB9A9ED"/>
    <w:rsid w:val="35750F20"/>
    <w:rsid w:val="3AD5CB70"/>
    <w:rsid w:val="3F9F5F0D"/>
    <w:rsid w:val="41B3B974"/>
    <w:rsid w:val="49CF5CAA"/>
    <w:rsid w:val="540D99DD"/>
    <w:rsid w:val="60910FA7"/>
    <w:rsid w:val="6286E1D1"/>
    <w:rsid w:val="7251FE13"/>
    <w:rsid w:val="7787551B"/>
    <w:rsid w:val="7AF95A60"/>
    <w:rsid w:val="7F2FB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9B7293"/>
    <w:rPr>
      <w:sz w:val="18"/>
      <w:szCs w:val="18"/>
    </w:rPr>
  </w:style>
  <w:style w:type="paragraph" w:styleId="Textocomentario">
    <w:name w:val="annotation text"/>
    <w:basedOn w:val="Normal"/>
    <w:link w:val="TextocomentarioCar"/>
    <w:uiPriority w:val="99"/>
    <w:semiHidden/>
    <w:unhideWhenUsed/>
    <w:rsid w:val="009B7293"/>
    <w:rPr>
      <w:szCs w:val="24"/>
    </w:rPr>
  </w:style>
  <w:style w:type="character" w:styleId="TextocomentarioCar" w:customStyle="1">
    <w:name w:val="Texto comentario Car"/>
    <w:basedOn w:val="Fuentedeprrafopredeter"/>
    <w:link w:val="Textocomentario"/>
    <w:uiPriority w:val="99"/>
    <w:semiHidden/>
    <w:rsid w:val="009B7293"/>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9B7293"/>
    <w:rPr>
      <w:b/>
      <w:bCs/>
      <w:sz w:val="20"/>
      <w:szCs w:val="20"/>
    </w:rPr>
  </w:style>
  <w:style w:type="character" w:styleId="AsuntodelcomentarioCar" w:customStyle="1">
    <w:name w:val="Asunto del comentario Car"/>
    <w:basedOn w:val="TextocomentarioCar"/>
    <w:link w:val="Asuntodelcomentario"/>
    <w:uiPriority w:val="99"/>
    <w:semiHidden/>
    <w:rsid w:val="009B7293"/>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ad710fd2f1dd471d" /></Relationships>
</file>

<file path=word/_rels/footer1.xml.rels>&#65279;<?xml version="1.0" encoding="utf-8"?><Relationships xmlns="http://schemas.openxmlformats.org/package/2006/relationships"><Relationship Type="http://schemas.openxmlformats.org/officeDocument/2006/relationships/image" Target="/media/image5.png" Id="Rcedc7e89a710473c" /></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637A9-D519-4505-8CA8-372D61CA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8</revision>
  <lastPrinted>2020-04-21T19:09:00.0000000Z</lastPrinted>
  <dcterms:created xsi:type="dcterms:W3CDTF">2020-06-04T12:49:00.0000000Z</dcterms:created>
  <dcterms:modified xsi:type="dcterms:W3CDTF">2020-07-30T00:04:25.3200224Z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