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523A7" w:rsidR="005A79FE" w:rsidP="005A79FE" w:rsidRDefault="005A79FE" w14:paraId="21F87225" w14:textId="3066CD13">
      <w:pPr>
        <w:spacing w:line="276" w:lineRule="auto"/>
        <w:jc w:val="right"/>
        <w:rPr>
          <w:rFonts w:ascii="Arial" w:hAnsi="Arial" w:eastAsia="Calibri" w:cs="Arial"/>
          <w:b/>
          <w:sz w:val="22"/>
        </w:rPr>
      </w:pPr>
      <w:r w:rsidRPr="00C523A7">
        <w:rPr>
          <w:rFonts w:ascii="Arial" w:hAnsi="Arial" w:eastAsia="Times New Roman" w:cs="Arial"/>
          <w:sz w:val="16"/>
          <w:szCs w:val="16"/>
          <w:lang w:eastAsia="es-ES"/>
        </w:rPr>
        <w:t>CCE-DES-FM-17</w:t>
      </w:r>
    </w:p>
    <w:p w:rsidRPr="00C523A7" w:rsidR="00C523A7" w:rsidP="00CF20DC" w:rsidRDefault="00C523A7" w14:paraId="0395B7CA" w14:textId="77777777">
      <w:pPr>
        <w:jc w:val="both"/>
        <w:rPr>
          <w:rFonts w:ascii="Arial" w:hAnsi="Arial" w:eastAsia="Calibri" w:cs="Arial"/>
          <w:b/>
          <w:bCs/>
          <w:sz w:val="22"/>
        </w:rPr>
      </w:pPr>
    </w:p>
    <w:p w:rsidRPr="00C523A7" w:rsidR="00B3470B" w:rsidP="6BDE75DA" w:rsidRDefault="00B3470B" w14:paraId="39880B10" w14:textId="14A7F0B8">
      <w:pPr>
        <w:pStyle w:val="Normal"/>
        <w:jc w:val="both"/>
        <w:rPr>
          <w:rFonts w:ascii="Arial" w:hAnsi="Arial" w:eastAsia="Calibri" w:cs="Arial"/>
          <w:b w:val="1"/>
          <w:bCs w:val="1"/>
          <w:sz w:val="20"/>
          <w:szCs w:val="20"/>
        </w:rPr>
      </w:pPr>
      <w:r w:rsidRPr="6BDE75DA" w:rsidR="00B3470B">
        <w:rPr>
          <w:rFonts w:ascii="Arial" w:hAnsi="Arial" w:eastAsia="Calibri" w:cs="Arial"/>
          <w:b w:val="1"/>
          <w:bCs w:val="1"/>
          <w:sz w:val="22"/>
          <w:szCs w:val="22"/>
        </w:rPr>
        <w:t xml:space="preserve">DOCUMENTOS TIPO – Factor de Calidad – Número máximo </w:t>
      </w:r>
      <w:r w:rsidRPr="6BDE75DA" w:rsidR="5484CEEA">
        <w:rPr>
          <w:rFonts w:ascii="Arial" w:hAnsi="Arial" w:eastAsia="Arial" w:cs="Arial"/>
          <w:b w:val="1"/>
          <w:bCs w:val="1"/>
          <w:noProof w:val="0"/>
          <w:sz w:val="22"/>
          <w:szCs w:val="22"/>
          <w:lang w:val="es-MX"/>
        </w:rPr>
        <w:t>– Ofrecimientos</w:t>
      </w:r>
    </w:p>
    <w:p w:rsidRPr="00C523A7" w:rsidR="00B3470B" w:rsidP="00CF20DC" w:rsidRDefault="00B3470B" w14:paraId="011F3F31" w14:textId="77777777">
      <w:pPr>
        <w:jc w:val="both"/>
        <w:rPr>
          <w:rFonts w:ascii="Arial" w:hAnsi="Arial" w:eastAsia="Calibri" w:cs="Arial"/>
          <w:b/>
          <w:bCs/>
          <w:sz w:val="20"/>
          <w:szCs w:val="20"/>
        </w:rPr>
      </w:pPr>
    </w:p>
    <w:p w:rsidRPr="00C523A7" w:rsidR="00CF20DC" w:rsidP="00CF20DC" w:rsidRDefault="00CF20DC" w14:paraId="6A14104B" w14:textId="79FBCB8E">
      <w:pPr>
        <w:jc w:val="both"/>
        <w:rPr>
          <w:rFonts w:ascii="Arial" w:hAnsi="Arial" w:cs="Arial"/>
          <w:sz w:val="20"/>
          <w:szCs w:val="20"/>
        </w:rPr>
      </w:pPr>
      <w:r w:rsidRPr="00C523A7">
        <w:rPr>
          <w:rFonts w:ascii="Arial" w:hAnsi="Arial" w:cs="Arial"/>
          <w:sz w:val="20"/>
          <w:szCs w:val="20"/>
        </w:rPr>
        <w:t>[…] el oferente tiene la libertad y autonomía de ofrecer el número de meses adicionales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rsidRPr="00C523A7" w:rsidR="00103895" w:rsidP="00CF20DC" w:rsidRDefault="00103895" w14:paraId="2BB30E2D" w14:textId="77777777">
      <w:pPr>
        <w:jc w:val="both"/>
        <w:rPr>
          <w:rFonts w:ascii="Arial" w:hAnsi="Arial" w:cs="Arial"/>
          <w:sz w:val="20"/>
          <w:szCs w:val="20"/>
        </w:rPr>
      </w:pPr>
    </w:p>
    <w:p w:rsidRPr="00C523A7" w:rsidR="00103895" w:rsidP="6BDE75DA" w:rsidRDefault="00103895" w14:paraId="7E649305" w14:textId="477BB439">
      <w:pPr>
        <w:pStyle w:val="Normal"/>
        <w:jc w:val="both"/>
        <w:rPr>
          <w:rFonts w:ascii="Arial" w:hAnsi="Arial" w:cs="Arial"/>
          <w:b w:val="1"/>
          <w:bCs w:val="1"/>
          <w:sz w:val="22"/>
          <w:szCs w:val="22"/>
        </w:rPr>
      </w:pPr>
      <w:r w:rsidRPr="6BDE75DA" w:rsidR="00103895">
        <w:rPr>
          <w:rFonts w:ascii="Arial" w:hAnsi="Arial" w:cs="Arial"/>
          <w:b w:val="1"/>
          <w:bCs w:val="1"/>
          <w:sz w:val="22"/>
          <w:szCs w:val="22"/>
        </w:rPr>
        <w:t xml:space="preserve">FACTOR DE CALIDAD – Cuadrillas de trabajo adicional – </w:t>
      </w:r>
      <w:r w:rsidRPr="6BDE75DA" w:rsidR="00C523A7">
        <w:rPr>
          <w:rFonts w:ascii="Arial" w:hAnsi="Arial" w:cs="Arial"/>
          <w:b w:val="1"/>
          <w:bCs w:val="1"/>
          <w:sz w:val="22"/>
          <w:szCs w:val="22"/>
        </w:rPr>
        <w:t xml:space="preserve">Mantenimiento rutinario adicional – </w:t>
      </w:r>
      <w:r w:rsidRPr="6BDE75DA" w:rsidR="00103895">
        <w:rPr>
          <w:rFonts w:ascii="Arial" w:hAnsi="Arial" w:cs="Arial"/>
          <w:b w:val="1"/>
          <w:bCs w:val="1"/>
          <w:sz w:val="22"/>
          <w:szCs w:val="22"/>
        </w:rPr>
        <w:t xml:space="preserve">Facultad </w:t>
      </w:r>
      <w:r w:rsidRPr="6BDE75DA" w:rsidR="4A1CF1C2">
        <w:rPr>
          <w:rFonts w:ascii="Arial" w:hAnsi="Arial" w:eastAsia="Arial" w:cs="Arial"/>
          <w:b w:val="1"/>
          <w:bCs w:val="1"/>
          <w:noProof w:val="0"/>
          <w:sz w:val="22"/>
          <w:szCs w:val="22"/>
          <w:lang w:val="es-MX"/>
        </w:rPr>
        <w:t>– Determinación topes</w:t>
      </w:r>
    </w:p>
    <w:p w:rsidRPr="00C523A7" w:rsidR="00103895" w:rsidP="00CF20DC" w:rsidRDefault="00103895" w14:paraId="367408F3" w14:textId="77777777">
      <w:pPr>
        <w:jc w:val="both"/>
        <w:rPr>
          <w:rFonts w:ascii="Arial" w:hAnsi="Arial" w:cs="Arial"/>
          <w:sz w:val="20"/>
          <w:szCs w:val="20"/>
        </w:rPr>
      </w:pPr>
    </w:p>
    <w:p w:rsidRPr="00C523A7" w:rsidR="00C523A7" w:rsidP="00C523A7" w:rsidRDefault="00C523A7" w14:paraId="06915EB5" w14:textId="77777777">
      <w:pPr>
        <w:spacing w:after="120"/>
        <w:jc w:val="both"/>
        <w:rPr>
          <w:rFonts w:ascii="Arial" w:hAnsi="Arial" w:cs="Arial"/>
          <w:sz w:val="20"/>
          <w:szCs w:val="20"/>
        </w:rPr>
      </w:pPr>
      <w:r w:rsidRPr="00C523A7">
        <w:rPr>
          <w:rFonts w:ascii="Arial" w:hAnsi="Arial" w:cs="Arial"/>
          <w:sz w:val="20"/>
          <w:szCs w:val="20"/>
        </w:rPr>
        <w:t xml:space="preserve">Los Documentos Tipo para procesos de licitación–versión 2– y selección abreviada de menor cuantía de obra pública de infraestructura de transporte, no establecen topes para los ofrecimientos que se realicen con ocasión de los factores de calidad de cuadrillas de trabajo adicional y mantenimiento rutinario adicional. En ese sentido, el número de cuadrillas o meses de </w:t>
      </w:r>
      <w:proofErr w:type="gramStart"/>
      <w:r w:rsidRPr="00C523A7">
        <w:rPr>
          <w:rFonts w:ascii="Arial" w:hAnsi="Arial" w:cs="Arial"/>
          <w:sz w:val="20"/>
          <w:szCs w:val="20"/>
        </w:rPr>
        <w:t>mantenimiento a ofertarse</w:t>
      </w:r>
      <w:proofErr w:type="gramEnd"/>
      <w:r w:rsidRPr="00C523A7">
        <w:rPr>
          <w:rFonts w:ascii="Arial" w:hAnsi="Arial" w:cs="Arial"/>
          <w:sz w:val="20"/>
          <w:szCs w:val="20"/>
        </w:rPr>
        <w:t xml:space="preserve">, dependerán únicamente de los proponentes y de su capacidad para garantizar los mismos en el caso de resultar adjudicatarios. </w:t>
      </w:r>
    </w:p>
    <w:p w:rsidRPr="00C523A7" w:rsidR="00C523A7" w:rsidP="00C523A7" w:rsidRDefault="00C523A7" w14:paraId="11EAFCFB" w14:textId="1702DBF8">
      <w:pPr>
        <w:jc w:val="both"/>
        <w:rPr>
          <w:rFonts w:ascii="Arial" w:hAnsi="Arial" w:cs="Arial"/>
          <w:sz w:val="20"/>
          <w:szCs w:val="20"/>
        </w:rPr>
      </w:pPr>
      <w:r w:rsidRPr="00C523A7">
        <w:rPr>
          <w:rFonts w:ascii="Arial" w:hAnsi="Arial" w:cs="Arial"/>
          <w:sz w:val="20"/>
          <w:szCs w:val="20"/>
        </w:rPr>
        <w:t xml:space="preserve">En ese sentido, las entidades contratantes no se encuentran facultadas para establecer un límite o tope de cuadrillas adicionales que dé lugar al otorgamiento del puntaje fijado para estos factores de calidad. </w:t>
      </w:r>
    </w:p>
    <w:p w:rsidRPr="00C523A7" w:rsidR="003C67EA" w:rsidP="003C67EA" w:rsidRDefault="003C67EA" w14:paraId="0B2071BF" w14:textId="77777777">
      <w:pPr>
        <w:tabs>
          <w:tab w:val="left" w:pos="3374"/>
        </w:tabs>
        <w:rPr>
          <w:rFonts w:ascii="Arial" w:hAnsi="Arial" w:cs="Arial"/>
          <w:sz w:val="22"/>
          <w:lang w:val="es-CO"/>
        </w:rPr>
      </w:pPr>
    </w:p>
    <w:p w:rsidR="003A507B" w:rsidP="003A507B" w:rsidRDefault="003A507B" w14:paraId="1356E29E" w14:textId="77777777">
      <w:pPr>
        <w:pStyle w:val="Default"/>
      </w:pPr>
    </w:p>
    <w:p w:rsidR="003A507B" w:rsidP="003A507B" w:rsidRDefault="003A507B" w14:paraId="074091BB" w14:textId="232D7598">
      <w:pPr>
        <w:pStyle w:val="Default"/>
        <w:rPr>
          <w:sz w:val="22"/>
          <w:szCs w:val="22"/>
        </w:rPr>
      </w:pPr>
      <w:r>
        <w:rPr>
          <w:sz w:val="22"/>
          <w:szCs w:val="22"/>
        </w:rPr>
        <w:t xml:space="preserve">Bogotá D.C., </w:t>
      </w:r>
      <w:r>
        <w:rPr>
          <w:b/>
          <w:bCs/>
          <w:sz w:val="22"/>
          <w:szCs w:val="22"/>
        </w:rPr>
        <w:t xml:space="preserve">02/06/2020 Hora 9:32:19s </w:t>
      </w:r>
    </w:p>
    <w:p w:rsidRPr="00C523A7" w:rsidR="003C67EA" w:rsidP="003A507B" w:rsidRDefault="003A507B" w14:paraId="0F098C7B" w14:textId="53236D9A">
      <w:pPr>
        <w:jc w:val="right"/>
        <w:rPr>
          <w:rFonts w:ascii="Arial" w:hAnsi="Arial" w:eastAsia="Calibri" w:cs="Arial"/>
          <w:sz w:val="22"/>
        </w:rPr>
      </w:pPr>
      <w:proofErr w:type="spellStart"/>
      <w:r>
        <w:rPr>
          <w:b/>
          <w:bCs/>
          <w:sz w:val="22"/>
        </w:rPr>
        <w:t>N°</w:t>
      </w:r>
      <w:proofErr w:type="spellEnd"/>
      <w:r>
        <w:rPr>
          <w:b/>
          <w:bCs/>
          <w:sz w:val="22"/>
        </w:rPr>
        <w:t xml:space="preserve"> Radicado: 2202013000004462</w:t>
      </w:r>
    </w:p>
    <w:p w:rsidR="003A507B" w:rsidP="005A79FE" w:rsidRDefault="003A507B" w14:paraId="36E7AE6E" w14:textId="77777777">
      <w:pPr>
        <w:rPr>
          <w:rFonts w:ascii="Arial" w:hAnsi="Arial" w:eastAsia="Calibri" w:cs="Arial"/>
          <w:sz w:val="22"/>
        </w:rPr>
      </w:pPr>
    </w:p>
    <w:p w:rsidRPr="00C523A7" w:rsidR="005A79FE" w:rsidP="005A79FE" w:rsidRDefault="005A79FE" w14:paraId="2097EFDF" w14:textId="22050D9B">
      <w:pPr>
        <w:rPr>
          <w:rFonts w:ascii="Arial" w:hAnsi="Arial" w:eastAsia="Calibri" w:cs="Arial"/>
          <w:sz w:val="22"/>
        </w:rPr>
      </w:pPr>
      <w:r w:rsidRPr="00C523A7">
        <w:rPr>
          <w:rFonts w:ascii="Arial" w:hAnsi="Arial" w:eastAsia="Calibri" w:cs="Arial"/>
          <w:sz w:val="22"/>
        </w:rPr>
        <w:t>Señor</w:t>
      </w:r>
    </w:p>
    <w:p w:rsidRPr="00C523A7" w:rsidR="000D7358" w:rsidP="005A79FE" w:rsidRDefault="000D7358" w14:paraId="30043E99" w14:textId="711B717F">
      <w:pPr>
        <w:rPr>
          <w:rFonts w:ascii="Arial" w:hAnsi="Arial" w:eastAsia="Calibri" w:cs="Arial"/>
          <w:b/>
          <w:sz w:val="22"/>
        </w:rPr>
      </w:pPr>
      <w:r w:rsidRPr="00C523A7">
        <w:rPr>
          <w:rFonts w:ascii="Arial" w:hAnsi="Arial" w:eastAsia="Calibri" w:cs="Arial"/>
          <w:b/>
          <w:sz w:val="22"/>
        </w:rPr>
        <w:t xml:space="preserve">Edgardo Hernández </w:t>
      </w:r>
      <w:proofErr w:type="spellStart"/>
      <w:r w:rsidRPr="00C523A7">
        <w:rPr>
          <w:rFonts w:ascii="Arial" w:hAnsi="Arial" w:eastAsia="Calibri" w:cs="Arial"/>
          <w:b/>
          <w:sz w:val="22"/>
        </w:rPr>
        <w:t>Gaitan</w:t>
      </w:r>
      <w:proofErr w:type="spellEnd"/>
    </w:p>
    <w:p w:rsidRPr="00C523A7" w:rsidR="005A79FE" w:rsidP="005A79FE" w:rsidRDefault="000D7358" w14:paraId="699E9CB9" w14:textId="44DE168A">
      <w:pPr>
        <w:rPr>
          <w:rFonts w:ascii="Arial" w:hAnsi="Arial" w:eastAsia="Calibri" w:cs="Arial"/>
          <w:sz w:val="22"/>
        </w:rPr>
      </w:pPr>
      <w:r w:rsidRPr="00C523A7">
        <w:rPr>
          <w:rFonts w:ascii="Arial" w:hAnsi="Arial" w:eastAsia="Calibri" w:cs="Arial"/>
          <w:sz w:val="22"/>
        </w:rPr>
        <w:t>Bogotá</w:t>
      </w:r>
    </w:p>
    <w:p w:rsidRPr="00C523A7" w:rsidR="00103895" w:rsidP="005A79FE" w:rsidRDefault="00103895" w14:paraId="73CA766A" w14:textId="77777777">
      <w:pPr>
        <w:rPr>
          <w:rFonts w:ascii="Arial" w:hAnsi="Arial" w:eastAsia="Calibri" w:cs="Arial"/>
          <w:sz w:val="22"/>
        </w:rPr>
      </w:pPr>
    </w:p>
    <w:p w:rsidRPr="00C523A7" w:rsidR="005A79FE" w:rsidP="005A79FE" w:rsidRDefault="005A79FE" w14:paraId="04EF5647" w14:textId="23DBEB1B">
      <w:pPr>
        <w:jc w:val="center"/>
        <w:rPr>
          <w:rFonts w:ascii="Arial" w:hAnsi="Arial" w:eastAsia="Calibri" w:cs="Arial"/>
          <w:b/>
          <w:sz w:val="22"/>
        </w:rPr>
      </w:pPr>
      <w:r w:rsidRPr="00C523A7">
        <w:rPr>
          <w:rFonts w:ascii="Arial" w:hAnsi="Arial" w:eastAsia="Calibri" w:cs="Arial"/>
          <w:b/>
          <w:sz w:val="22"/>
        </w:rPr>
        <w:t>Concepto C</w:t>
      </w:r>
      <w:r w:rsidRPr="00C523A7" w:rsidR="004F6BEE">
        <w:rPr>
          <w:rFonts w:ascii="Arial" w:hAnsi="Arial" w:eastAsia="Calibri" w:cs="Arial"/>
          <w:b/>
          <w:sz w:val="22"/>
        </w:rPr>
        <w:t xml:space="preserve"> – </w:t>
      </w:r>
      <w:r w:rsidRPr="00C523A7" w:rsidR="0081157B">
        <w:rPr>
          <w:rFonts w:ascii="Arial" w:hAnsi="Arial" w:eastAsia="Calibri" w:cs="Arial"/>
          <w:b/>
          <w:sz w:val="22"/>
        </w:rPr>
        <w:t>38</w:t>
      </w:r>
      <w:r w:rsidRPr="00C523A7" w:rsidR="000D7358">
        <w:rPr>
          <w:rFonts w:ascii="Arial" w:hAnsi="Arial" w:eastAsia="Calibri" w:cs="Arial"/>
          <w:b/>
          <w:sz w:val="22"/>
        </w:rPr>
        <w:t>1</w:t>
      </w:r>
      <w:r w:rsidRPr="00C523A7">
        <w:rPr>
          <w:rFonts w:ascii="Arial" w:hAnsi="Arial" w:eastAsia="Calibri" w:cs="Arial"/>
          <w:b/>
          <w:sz w:val="22"/>
        </w:rPr>
        <w:t xml:space="preserve"> de 2020</w:t>
      </w:r>
    </w:p>
    <w:p w:rsidRPr="00C523A7" w:rsidR="00103895" w:rsidP="005A79FE" w:rsidRDefault="00103895" w14:paraId="6A7AF9AF" w14:textId="77777777">
      <w:pPr>
        <w:jc w:val="center"/>
        <w:rPr>
          <w:rFonts w:ascii="Arial" w:hAnsi="Arial" w:eastAsia="Calibri" w:cs="Arial"/>
          <w:b/>
          <w:sz w:val="22"/>
        </w:rPr>
      </w:pPr>
    </w:p>
    <w:p w:rsidRPr="00C523A7" w:rsidR="005A79FE" w:rsidP="005A79FE" w:rsidRDefault="005A79FE" w14:paraId="6CCD98F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977"/>
        <w:gridCol w:w="5949"/>
      </w:tblGrid>
      <w:tr w:rsidRPr="00C523A7" w:rsidR="00C523A7" w:rsidTr="002B1519" w14:paraId="21699201" w14:textId="77777777">
        <w:tc>
          <w:tcPr>
            <w:tcW w:w="2977" w:type="dxa"/>
            <w:hideMark/>
          </w:tcPr>
          <w:p w:rsidRPr="00C523A7" w:rsidR="005A79FE" w:rsidP="00B2659E" w:rsidRDefault="005A79FE" w14:paraId="26712367" w14:textId="77777777">
            <w:pPr>
              <w:rPr>
                <w:rFonts w:ascii="Arial" w:hAnsi="Arial" w:eastAsia="Calibri" w:cs="Arial"/>
                <w:sz w:val="22"/>
              </w:rPr>
            </w:pPr>
            <w:r w:rsidRPr="00C523A7">
              <w:rPr>
                <w:rFonts w:ascii="Arial" w:hAnsi="Arial" w:eastAsia="Calibri" w:cs="Arial"/>
                <w:b/>
                <w:sz w:val="22"/>
              </w:rPr>
              <w:t>Temas:</w:t>
            </w:r>
            <w:r w:rsidRPr="00C523A7">
              <w:rPr>
                <w:rFonts w:ascii="Arial" w:hAnsi="Arial" w:eastAsia="Calibri" w:cs="Arial"/>
                <w:sz w:val="22"/>
              </w:rPr>
              <w:t xml:space="preserve">           </w:t>
            </w:r>
          </w:p>
          <w:p w:rsidRPr="00C523A7" w:rsidR="00C71150" w:rsidP="00B2659E" w:rsidRDefault="00C71150" w14:paraId="41BDCDEE" w14:textId="77777777">
            <w:pPr>
              <w:rPr>
                <w:rFonts w:ascii="Arial" w:hAnsi="Arial" w:eastAsia="Calibri" w:cs="Arial"/>
                <w:sz w:val="22"/>
              </w:rPr>
            </w:pPr>
          </w:p>
          <w:p w:rsidRPr="00C523A7" w:rsidR="005A79FE" w:rsidP="00B2659E" w:rsidRDefault="005A79FE" w14:paraId="5D67F5C4" w14:textId="0220DCA8">
            <w:pPr>
              <w:rPr>
                <w:rFonts w:ascii="Arial" w:hAnsi="Arial" w:eastAsia="Calibri" w:cs="Arial"/>
                <w:sz w:val="22"/>
              </w:rPr>
            </w:pPr>
            <w:r w:rsidRPr="00C523A7">
              <w:rPr>
                <w:rFonts w:ascii="Arial" w:hAnsi="Arial" w:eastAsia="Calibri" w:cs="Arial"/>
                <w:sz w:val="22"/>
              </w:rPr>
              <w:t xml:space="preserve">                           </w:t>
            </w:r>
          </w:p>
        </w:tc>
        <w:tc>
          <w:tcPr>
            <w:tcW w:w="5949" w:type="dxa"/>
            <w:hideMark/>
          </w:tcPr>
          <w:p w:rsidRPr="00C523A7" w:rsidR="005A79FE" w:rsidP="00B2659E" w:rsidRDefault="00C523A7" w14:paraId="784C47C0" w14:textId="4BBCED2A">
            <w:pPr>
              <w:jc w:val="both"/>
              <w:rPr>
                <w:rFonts w:ascii="Arial" w:hAnsi="Arial" w:eastAsia="Calibri" w:cs="Arial"/>
                <w:sz w:val="22"/>
              </w:rPr>
            </w:pPr>
            <w:r w:rsidRPr="00C523A7">
              <w:rPr>
                <w:rFonts w:ascii="Arial" w:hAnsi="Arial" w:eastAsia="Calibri" w:cs="Arial"/>
                <w:sz w:val="22"/>
              </w:rPr>
              <w:t>DOCUMENTOS TIPO – Factor de Calidad – Número máximo para ofertar / FACTOR DE CALIDAD – Cuadrillas de trabajo adicional – Mantenimiento rutinario adicional – Facultad de establecer topes</w:t>
            </w:r>
          </w:p>
        </w:tc>
      </w:tr>
      <w:tr w:rsidRPr="00C523A7" w:rsidR="00D6221C" w:rsidTr="002B1519" w14:paraId="7C0A7D18" w14:textId="77777777">
        <w:trPr>
          <w:trHeight w:val="333"/>
        </w:trPr>
        <w:tc>
          <w:tcPr>
            <w:tcW w:w="2977" w:type="dxa"/>
          </w:tcPr>
          <w:p w:rsidRPr="00C523A7" w:rsidR="005A79FE" w:rsidP="00B2659E" w:rsidRDefault="005A79FE" w14:paraId="6A12F093" w14:textId="77777777">
            <w:pPr>
              <w:rPr>
                <w:rFonts w:ascii="Arial" w:hAnsi="Arial" w:eastAsia="Calibri" w:cs="Arial"/>
                <w:b/>
                <w:sz w:val="22"/>
              </w:rPr>
            </w:pPr>
            <w:r w:rsidRPr="00C523A7">
              <w:rPr>
                <w:rFonts w:ascii="Arial" w:hAnsi="Arial" w:eastAsia="Calibri" w:cs="Arial"/>
                <w:b/>
                <w:sz w:val="22"/>
              </w:rPr>
              <w:t>Radicación:</w:t>
            </w:r>
            <w:r w:rsidRPr="00C523A7">
              <w:rPr>
                <w:rFonts w:ascii="Arial" w:hAnsi="Arial" w:eastAsia="Calibri" w:cs="Arial"/>
                <w:sz w:val="22"/>
              </w:rPr>
              <w:t xml:space="preserve">                              </w:t>
            </w:r>
          </w:p>
        </w:tc>
        <w:tc>
          <w:tcPr>
            <w:tcW w:w="5949" w:type="dxa"/>
          </w:tcPr>
          <w:p w:rsidRPr="00C523A7" w:rsidR="005A79FE" w:rsidP="00B2659E" w:rsidRDefault="005A79FE" w14:paraId="73A42ACA" w14:textId="3CFD2584">
            <w:pPr>
              <w:jc w:val="both"/>
              <w:rPr>
                <w:rFonts w:ascii="Arial" w:hAnsi="Arial" w:eastAsia="Calibri" w:cs="Arial"/>
                <w:sz w:val="22"/>
              </w:rPr>
            </w:pPr>
            <w:r w:rsidRPr="00C523A7">
              <w:rPr>
                <w:rFonts w:ascii="Arial" w:hAnsi="Arial" w:eastAsia="Calibri" w:cs="Arial"/>
                <w:sz w:val="22"/>
              </w:rPr>
              <w:t xml:space="preserve">Respuesta a consulta # </w:t>
            </w:r>
            <w:r w:rsidRPr="00C523A7" w:rsidR="000D7358">
              <w:rPr>
                <w:rFonts w:ascii="Arial" w:hAnsi="Arial" w:cs="Arial"/>
                <w:sz w:val="22"/>
              </w:rPr>
              <w:t>4202013000004161 y 4202013000004165 (acumulados)</w:t>
            </w:r>
          </w:p>
        </w:tc>
      </w:tr>
    </w:tbl>
    <w:p w:rsidRPr="00C523A7" w:rsidR="005A79FE" w:rsidP="005A79FE" w:rsidRDefault="005A79FE" w14:paraId="489DB6E6" w14:textId="3183E185">
      <w:pPr>
        <w:rPr>
          <w:rFonts w:ascii="Arial" w:hAnsi="Arial" w:eastAsia="Calibri" w:cs="Arial"/>
          <w:sz w:val="22"/>
        </w:rPr>
      </w:pPr>
    </w:p>
    <w:p w:rsidRPr="00C523A7" w:rsidR="00936E83" w:rsidP="005A79FE" w:rsidRDefault="00936E83" w14:paraId="2B6F67DC" w14:textId="223D89B8">
      <w:pPr>
        <w:rPr>
          <w:rFonts w:ascii="Arial" w:hAnsi="Arial" w:eastAsia="Calibri" w:cs="Arial"/>
          <w:sz w:val="22"/>
        </w:rPr>
      </w:pPr>
    </w:p>
    <w:p w:rsidRPr="00C523A7" w:rsidR="00C523A7" w:rsidP="005A79FE" w:rsidRDefault="00C523A7" w14:paraId="2DD912AA" w14:textId="7BADCDC9">
      <w:pPr>
        <w:rPr>
          <w:rFonts w:ascii="Arial" w:hAnsi="Arial" w:eastAsia="Calibri" w:cs="Arial"/>
          <w:sz w:val="22"/>
        </w:rPr>
      </w:pPr>
    </w:p>
    <w:p w:rsidRPr="00C523A7" w:rsidR="00C523A7" w:rsidP="005A79FE" w:rsidRDefault="00C523A7" w14:paraId="55BC838A" w14:textId="3C0F3826">
      <w:pPr>
        <w:rPr>
          <w:rFonts w:ascii="Arial" w:hAnsi="Arial" w:eastAsia="Calibri" w:cs="Arial"/>
          <w:sz w:val="22"/>
        </w:rPr>
      </w:pPr>
    </w:p>
    <w:p w:rsidRPr="00C523A7" w:rsidR="00C523A7" w:rsidP="005A79FE" w:rsidRDefault="00C523A7" w14:paraId="2EE9DCAD" w14:textId="77777777">
      <w:pPr>
        <w:rPr>
          <w:rFonts w:ascii="Arial" w:hAnsi="Arial" w:eastAsia="Calibri" w:cs="Arial"/>
          <w:sz w:val="22"/>
        </w:rPr>
      </w:pPr>
    </w:p>
    <w:p w:rsidRPr="00C523A7" w:rsidR="00936E83" w:rsidP="005A79FE" w:rsidRDefault="00936E83" w14:paraId="78FEE607" w14:textId="77777777">
      <w:pPr>
        <w:rPr>
          <w:rFonts w:ascii="Arial" w:hAnsi="Arial" w:eastAsia="Calibri" w:cs="Arial"/>
          <w:sz w:val="22"/>
        </w:rPr>
      </w:pPr>
    </w:p>
    <w:p w:rsidRPr="00C523A7" w:rsidR="005A79FE" w:rsidP="005A79FE" w:rsidRDefault="005A79FE" w14:paraId="657E7EE7" w14:textId="66DD172D">
      <w:pPr>
        <w:rPr>
          <w:rFonts w:ascii="Arial" w:hAnsi="Arial" w:eastAsia="Calibri" w:cs="Arial"/>
          <w:sz w:val="22"/>
        </w:rPr>
      </w:pPr>
      <w:r w:rsidRPr="00C523A7">
        <w:rPr>
          <w:rFonts w:ascii="Arial" w:hAnsi="Arial" w:eastAsia="Calibri" w:cs="Arial"/>
          <w:sz w:val="22"/>
        </w:rPr>
        <w:lastRenderedPageBreak/>
        <w:t>Estimad</w:t>
      </w:r>
      <w:r w:rsidRPr="00C523A7" w:rsidR="000D7358">
        <w:rPr>
          <w:rFonts w:ascii="Arial" w:hAnsi="Arial" w:eastAsia="Calibri" w:cs="Arial"/>
          <w:sz w:val="22"/>
        </w:rPr>
        <w:t>o</w:t>
      </w:r>
      <w:r w:rsidRPr="00C523A7">
        <w:rPr>
          <w:rFonts w:ascii="Arial" w:hAnsi="Arial" w:eastAsia="Calibri" w:cs="Arial"/>
          <w:sz w:val="22"/>
        </w:rPr>
        <w:t xml:space="preserve"> seño</w:t>
      </w:r>
      <w:r w:rsidRPr="00C523A7" w:rsidR="006927D7">
        <w:rPr>
          <w:rFonts w:ascii="Arial" w:hAnsi="Arial" w:eastAsia="Calibri" w:cs="Arial"/>
          <w:sz w:val="22"/>
        </w:rPr>
        <w:t>r</w:t>
      </w:r>
      <w:r w:rsidRPr="00C523A7" w:rsidR="005568D6">
        <w:rPr>
          <w:rFonts w:ascii="Arial" w:hAnsi="Arial" w:eastAsia="Calibri" w:cs="Arial"/>
          <w:sz w:val="22"/>
        </w:rPr>
        <w:t xml:space="preserve"> </w:t>
      </w:r>
      <w:r w:rsidRPr="00C523A7" w:rsidR="000D7358">
        <w:rPr>
          <w:rFonts w:ascii="Arial" w:hAnsi="Arial" w:eastAsia="Calibri" w:cs="Arial"/>
          <w:sz w:val="22"/>
        </w:rPr>
        <w:t>Hernández</w:t>
      </w:r>
      <w:r w:rsidRPr="00C523A7">
        <w:rPr>
          <w:rFonts w:ascii="Arial" w:hAnsi="Arial" w:eastAsia="Calibri" w:cs="Arial"/>
          <w:sz w:val="22"/>
        </w:rPr>
        <w:t>,</w:t>
      </w:r>
    </w:p>
    <w:p w:rsidRPr="00C523A7" w:rsidR="005A79FE" w:rsidP="005A79FE" w:rsidRDefault="005A79FE" w14:paraId="40D74C98" w14:textId="77777777">
      <w:pPr>
        <w:rPr>
          <w:rFonts w:ascii="Arial" w:hAnsi="Arial" w:eastAsia="Calibri" w:cs="Arial"/>
          <w:sz w:val="22"/>
        </w:rPr>
      </w:pPr>
    </w:p>
    <w:p w:rsidRPr="00C523A7" w:rsidR="005A79FE" w:rsidP="007F6530" w:rsidRDefault="005A79FE" w14:paraId="4FA02A8B" w14:textId="0BE96CBE">
      <w:pPr>
        <w:spacing w:before="120" w:after="120" w:line="276" w:lineRule="auto"/>
        <w:ind w:right="49"/>
        <w:jc w:val="both"/>
        <w:rPr>
          <w:rFonts w:ascii="Arial" w:hAnsi="Arial" w:eastAsia="Calibri" w:cs="Arial"/>
          <w:sz w:val="22"/>
        </w:rPr>
      </w:pPr>
      <w:r w:rsidRPr="00C523A7">
        <w:rPr>
          <w:rFonts w:ascii="Arial" w:hAnsi="Arial" w:eastAsia="Calibri" w:cs="Arial"/>
          <w:sz w:val="22"/>
        </w:rPr>
        <w:t xml:space="preserve">La Agencia Nacional de Contratación Pública </w:t>
      </w:r>
      <w:r w:rsidR="004C7947">
        <w:rPr>
          <w:rFonts w:ascii="Arial" w:hAnsi="Arial" w:eastAsia="Calibri" w:cs="Arial"/>
          <w:sz w:val="22"/>
        </w:rPr>
        <w:t xml:space="preserve">– </w:t>
      </w:r>
      <w:r w:rsidRPr="00C523A7">
        <w:rPr>
          <w:rFonts w:ascii="Arial" w:hAnsi="Arial" w:eastAsia="Calibri" w:cs="Arial"/>
          <w:sz w:val="22"/>
        </w:rPr>
        <w:t>Colombia Compra Eficiente responde su</w:t>
      </w:r>
      <w:r w:rsidRPr="00C523A7" w:rsidR="000D7358">
        <w:rPr>
          <w:rFonts w:ascii="Arial" w:hAnsi="Arial" w:eastAsia="Calibri" w:cs="Arial"/>
          <w:sz w:val="22"/>
        </w:rPr>
        <w:t>s</w:t>
      </w:r>
      <w:r w:rsidRPr="00C523A7">
        <w:rPr>
          <w:rFonts w:ascii="Arial" w:hAnsi="Arial" w:eastAsia="Calibri" w:cs="Arial"/>
          <w:sz w:val="22"/>
        </w:rPr>
        <w:t xml:space="preserve"> consulta</w:t>
      </w:r>
      <w:r w:rsidRPr="00C523A7" w:rsidR="000D7358">
        <w:rPr>
          <w:rFonts w:ascii="Arial" w:hAnsi="Arial" w:eastAsia="Calibri" w:cs="Arial"/>
          <w:sz w:val="22"/>
        </w:rPr>
        <w:t>s</w:t>
      </w:r>
      <w:r w:rsidRPr="00C523A7">
        <w:rPr>
          <w:rFonts w:ascii="Arial" w:hAnsi="Arial" w:eastAsia="Calibri" w:cs="Arial"/>
          <w:sz w:val="22"/>
        </w:rPr>
        <w:t xml:space="preserve"> del</w:t>
      </w:r>
      <w:r w:rsidRPr="00C523A7" w:rsidR="005568D6">
        <w:rPr>
          <w:rFonts w:ascii="Arial" w:hAnsi="Arial" w:eastAsia="Calibri" w:cs="Arial"/>
          <w:sz w:val="22"/>
        </w:rPr>
        <w:t xml:space="preserve"> </w:t>
      </w:r>
      <w:r w:rsidRPr="00C523A7" w:rsidR="00716010">
        <w:rPr>
          <w:rFonts w:ascii="Arial" w:hAnsi="Arial" w:eastAsia="Calibri" w:cs="Arial"/>
          <w:sz w:val="22"/>
        </w:rPr>
        <w:t>2</w:t>
      </w:r>
      <w:r w:rsidRPr="00C523A7" w:rsidR="000D7358">
        <w:rPr>
          <w:rFonts w:ascii="Arial" w:hAnsi="Arial" w:eastAsia="Calibri" w:cs="Arial"/>
          <w:sz w:val="22"/>
        </w:rPr>
        <w:t>6</w:t>
      </w:r>
      <w:r w:rsidRPr="00C523A7">
        <w:rPr>
          <w:rFonts w:ascii="Arial" w:hAnsi="Arial" w:eastAsia="Calibri" w:cs="Arial"/>
          <w:sz w:val="22"/>
        </w:rPr>
        <w:t xml:space="preserve"> de </w:t>
      </w:r>
      <w:r w:rsidRPr="00C523A7" w:rsidR="00716010">
        <w:rPr>
          <w:rFonts w:ascii="Arial" w:hAnsi="Arial" w:eastAsia="Calibri" w:cs="Arial"/>
          <w:sz w:val="22"/>
        </w:rPr>
        <w:t>mayo</w:t>
      </w:r>
      <w:r w:rsidRPr="00C523A7">
        <w:rPr>
          <w:rFonts w:ascii="Arial" w:hAnsi="Arial" w:eastAsia="Calibri" w:cs="Arial"/>
          <w:sz w:val="22"/>
        </w:rPr>
        <w:t xml:space="preserve"> de 20</w:t>
      </w:r>
      <w:r w:rsidRPr="00C523A7" w:rsidR="005568D6">
        <w:rPr>
          <w:rFonts w:ascii="Arial" w:hAnsi="Arial" w:eastAsia="Calibri" w:cs="Arial"/>
          <w:sz w:val="22"/>
        </w:rPr>
        <w:t>20</w:t>
      </w:r>
      <w:r w:rsidRPr="00C523A7">
        <w:rPr>
          <w:rFonts w:ascii="Arial" w:hAnsi="Arial" w:eastAsia="Calibri" w:cs="Arial"/>
          <w:sz w:val="22"/>
        </w:rPr>
        <w:t xml:space="preserve">, en ejercicio de la competencia otorgada por el numeral 8 del artículo 11 y el numeral 5 del artículo 3 del Decreto Ley 4170 de 2011. </w:t>
      </w:r>
    </w:p>
    <w:p w:rsidRPr="00C523A7" w:rsidR="004F6BEE" w:rsidP="00CF20DC" w:rsidRDefault="004F6BEE" w14:paraId="04B62BA6" w14:textId="77777777">
      <w:pPr>
        <w:ind w:right="49"/>
        <w:jc w:val="both"/>
        <w:rPr>
          <w:rFonts w:ascii="Arial" w:hAnsi="Arial" w:eastAsia="Calibri" w:cs="Arial"/>
          <w:sz w:val="22"/>
        </w:rPr>
      </w:pPr>
    </w:p>
    <w:p w:rsidRPr="00C523A7" w:rsidR="005A79FE" w:rsidP="00CF20DC" w:rsidRDefault="005A79FE" w14:paraId="138D5B25" w14:textId="5BB54357">
      <w:pPr>
        <w:pStyle w:val="Prrafodelista"/>
        <w:numPr>
          <w:ilvl w:val="0"/>
          <w:numId w:val="6"/>
        </w:numPr>
        <w:tabs>
          <w:tab w:val="left" w:pos="284"/>
        </w:tabs>
        <w:ind w:left="0" w:firstLine="0"/>
        <w:jc w:val="both"/>
        <w:rPr>
          <w:rFonts w:ascii="Arial" w:hAnsi="Arial" w:eastAsia="Calibri" w:cs="Arial"/>
          <w:b/>
          <w:sz w:val="22"/>
        </w:rPr>
      </w:pPr>
      <w:r w:rsidRPr="00C523A7">
        <w:rPr>
          <w:rFonts w:ascii="Arial" w:hAnsi="Arial" w:eastAsia="Calibri" w:cs="Arial"/>
          <w:b/>
          <w:sz w:val="22"/>
        </w:rPr>
        <w:t xml:space="preserve">Problemas planteados </w:t>
      </w:r>
    </w:p>
    <w:p w:rsidRPr="00C523A7" w:rsidR="004F6BEE" w:rsidP="00CF20DC" w:rsidRDefault="004F6BEE" w14:paraId="53E537BF" w14:textId="77777777">
      <w:pPr>
        <w:pStyle w:val="Prrafodelista"/>
        <w:tabs>
          <w:tab w:val="left" w:pos="284"/>
        </w:tabs>
        <w:ind w:left="0"/>
        <w:jc w:val="both"/>
        <w:rPr>
          <w:rFonts w:ascii="Arial" w:hAnsi="Arial" w:eastAsia="Calibri" w:cs="Arial"/>
          <w:b/>
          <w:sz w:val="22"/>
        </w:rPr>
      </w:pPr>
    </w:p>
    <w:p w:rsidRPr="00C523A7" w:rsidR="000D7358" w:rsidP="000D7358" w:rsidRDefault="000D7358" w14:paraId="77B369B5" w14:textId="093B2E8D">
      <w:pPr>
        <w:tabs>
          <w:tab w:val="left" w:pos="426"/>
        </w:tabs>
        <w:spacing w:line="276" w:lineRule="auto"/>
        <w:jc w:val="both"/>
        <w:rPr>
          <w:rFonts w:ascii="Arial" w:hAnsi="Arial" w:eastAsia="Calibri" w:cs="Arial"/>
          <w:sz w:val="20"/>
          <w:szCs w:val="20"/>
        </w:rPr>
      </w:pPr>
      <w:r w:rsidRPr="00C523A7">
        <w:rPr>
          <w:rFonts w:ascii="Arial" w:hAnsi="Arial" w:eastAsia="Calibri" w:cs="Arial"/>
          <w:sz w:val="22"/>
        </w:rPr>
        <w:t>En la petición con radicado No. 4202013000004161 u</w:t>
      </w:r>
      <w:r w:rsidRPr="00C523A7" w:rsidR="005A79FE">
        <w:rPr>
          <w:rFonts w:ascii="Arial" w:hAnsi="Arial" w:eastAsia="Calibri" w:cs="Arial"/>
          <w:sz w:val="22"/>
        </w:rPr>
        <w:t>sted realiza la siguiente pregunta</w:t>
      </w:r>
      <w:r w:rsidRPr="00C523A7">
        <w:rPr>
          <w:rFonts w:ascii="Arial" w:hAnsi="Arial" w:eastAsia="Calibri" w:cs="Arial"/>
          <w:sz w:val="22"/>
        </w:rPr>
        <w:t>, relacionada con la aplicación de la versión 2 de los Documentos Tipo para procesos de licitación de obra pública de infraestructura de transporte:</w:t>
      </w:r>
      <w:r w:rsidRPr="00C523A7" w:rsidR="005568D6">
        <w:rPr>
          <w:rFonts w:ascii="Arial" w:hAnsi="Arial" w:eastAsia="Calibri" w:cs="Arial"/>
          <w:sz w:val="22"/>
        </w:rPr>
        <w:t xml:space="preserve"> </w:t>
      </w:r>
      <w:r w:rsidRPr="00C523A7" w:rsidR="004575B7">
        <w:rPr>
          <w:rFonts w:ascii="Arial" w:hAnsi="Arial" w:eastAsia="Calibri" w:cs="Arial"/>
          <w:sz w:val="22"/>
        </w:rPr>
        <w:t>«</w:t>
      </w:r>
      <w:r w:rsidRPr="00C523A7">
        <w:rPr>
          <w:rFonts w:ascii="Arial" w:hAnsi="Arial" w:eastAsia="Calibri" w:cs="Arial"/>
          <w:sz w:val="22"/>
        </w:rPr>
        <w:t xml:space="preserve">Para el Puntaje de cuadrillas existe un tope máximo [sic] para este ofrecimiento? </w:t>
      </w:r>
      <w:proofErr w:type="gramStart"/>
      <w:r w:rsidRPr="00C523A7">
        <w:rPr>
          <w:rFonts w:ascii="Arial" w:hAnsi="Arial" w:eastAsia="Calibri" w:cs="Arial"/>
          <w:sz w:val="22"/>
        </w:rPr>
        <w:t xml:space="preserve">es decir es </w:t>
      </w:r>
      <w:proofErr w:type="spellStart"/>
      <w:r w:rsidRPr="00C523A7">
        <w:rPr>
          <w:rFonts w:ascii="Arial" w:hAnsi="Arial" w:eastAsia="Calibri" w:cs="Arial"/>
          <w:sz w:val="22"/>
        </w:rPr>
        <w:t>valido</w:t>
      </w:r>
      <w:proofErr w:type="spellEnd"/>
      <w:r w:rsidRPr="00C523A7">
        <w:rPr>
          <w:rFonts w:ascii="Arial" w:hAnsi="Arial" w:eastAsia="Calibri" w:cs="Arial"/>
          <w:sz w:val="22"/>
        </w:rPr>
        <w:t xml:space="preserve"> ofrecer una cantidad de cuadrillas desproporcionada para obtener este puntaje?</w:t>
      </w:r>
      <w:proofErr w:type="gramEnd"/>
      <w:r w:rsidRPr="00C523A7">
        <w:rPr>
          <w:rFonts w:ascii="Arial" w:hAnsi="Arial" w:eastAsia="Calibri" w:cs="Arial"/>
          <w:sz w:val="22"/>
        </w:rPr>
        <w:t>». En sentido similar, en la petición con radicado No. 4202013000004165 pregunta «para el otorgamiento de puntos por mantenimiento existe un tope? o se puede ofrecer un numero exagerado de ellos para obtener estos puntos».</w:t>
      </w:r>
    </w:p>
    <w:p w:rsidRPr="00C523A7" w:rsidR="000D7358" w:rsidP="00CF20DC" w:rsidRDefault="000D7358" w14:paraId="314EDB75" w14:textId="77777777">
      <w:pPr>
        <w:tabs>
          <w:tab w:val="left" w:pos="426"/>
        </w:tabs>
        <w:jc w:val="both"/>
        <w:rPr>
          <w:rFonts w:ascii="Arial" w:hAnsi="Arial" w:eastAsia="Calibri" w:cs="Arial"/>
          <w:sz w:val="22"/>
        </w:rPr>
      </w:pPr>
    </w:p>
    <w:p w:rsidR="000F4099" w:rsidP="00CF20DC" w:rsidRDefault="000F4099" w14:paraId="0B80A1A4" w14:textId="7F3B06E5">
      <w:pPr>
        <w:pStyle w:val="Prrafodelista"/>
        <w:numPr>
          <w:ilvl w:val="0"/>
          <w:numId w:val="6"/>
        </w:numPr>
        <w:tabs>
          <w:tab w:val="left" w:pos="426"/>
        </w:tabs>
        <w:ind w:left="0" w:firstLine="0"/>
        <w:jc w:val="both"/>
        <w:rPr>
          <w:rFonts w:ascii="Arial" w:hAnsi="Arial" w:eastAsia="Calibri" w:cs="Arial"/>
          <w:b/>
          <w:sz w:val="22"/>
        </w:rPr>
      </w:pPr>
      <w:r w:rsidRPr="00C523A7">
        <w:rPr>
          <w:rFonts w:ascii="Arial" w:hAnsi="Arial" w:eastAsia="Calibri" w:cs="Arial"/>
          <w:b/>
          <w:sz w:val="22"/>
        </w:rPr>
        <w:t>C</w:t>
      </w:r>
      <w:r w:rsidRPr="00C523A7" w:rsidR="005A79FE">
        <w:rPr>
          <w:rFonts w:ascii="Arial" w:hAnsi="Arial" w:eastAsia="Calibri" w:cs="Arial"/>
          <w:b/>
          <w:sz w:val="22"/>
        </w:rPr>
        <w:t>onsideraciones</w:t>
      </w:r>
    </w:p>
    <w:p w:rsidR="00976B52" w:rsidP="00976B52" w:rsidRDefault="00976B52" w14:paraId="1684689E" w14:textId="58193D77">
      <w:pPr>
        <w:tabs>
          <w:tab w:val="left" w:pos="426"/>
        </w:tabs>
        <w:jc w:val="both"/>
        <w:rPr>
          <w:rFonts w:ascii="Arial" w:hAnsi="Arial" w:eastAsia="Calibri" w:cs="Arial"/>
          <w:b/>
          <w:sz w:val="22"/>
        </w:rPr>
      </w:pPr>
    </w:p>
    <w:p w:rsidRPr="00976B52" w:rsidR="00976B52" w:rsidP="00976B52" w:rsidRDefault="00976B52" w14:paraId="5B57E1F5" w14:textId="01A70B62">
      <w:pPr>
        <w:tabs>
          <w:tab w:val="left" w:pos="426"/>
        </w:tabs>
        <w:spacing w:after="120" w:line="276" w:lineRule="auto"/>
        <w:jc w:val="both"/>
        <w:rPr>
          <w:rFonts w:ascii="Arial" w:hAnsi="Arial" w:eastAsia="Calibri" w:cs="Arial"/>
          <w:bCs/>
          <w:sz w:val="22"/>
        </w:rPr>
      </w:pPr>
      <w:bookmarkStart w:name="_Hlk41578693" w:id="0"/>
      <w:r>
        <w:rPr>
          <w:rFonts w:ascii="Arial" w:hAnsi="Arial" w:eastAsia="Calibri" w:cs="Arial"/>
          <w:bCs/>
          <w:sz w:val="22"/>
        </w:rPr>
        <w:t xml:space="preserve">Para responder sus interrogantes se reiteran parte de las consideraciones expuestas en el concepto C–294 del 18 de mayo de 2020, </w:t>
      </w:r>
      <w:r w:rsidR="004C7947">
        <w:rPr>
          <w:rFonts w:ascii="Arial" w:hAnsi="Arial" w:eastAsia="Calibri" w:cs="Arial"/>
          <w:bCs/>
          <w:sz w:val="22"/>
        </w:rPr>
        <w:t>donde</w:t>
      </w:r>
      <w:r>
        <w:rPr>
          <w:rFonts w:ascii="Arial" w:hAnsi="Arial" w:eastAsia="Calibri" w:cs="Arial"/>
          <w:bCs/>
          <w:sz w:val="22"/>
        </w:rPr>
        <w:t xml:space="preserve"> se estudió la posibilidad de establecer topes a los ofrecimientos que se realicen con ocasión de los factores de calidad de garantía suplementaria, cuadrillas de trabajo adicional y mantenimiento rutinario adicional. La tesis expuesta se explica a continuación. </w:t>
      </w:r>
    </w:p>
    <w:p w:rsidRPr="00C523A7" w:rsidR="00CC20C6" w:rsidP="00C523A7" w:rsidRDefault="00976B52" w14:paraId="31D0C413" w14:textId="63F43CEF">
      <w:pPr>
        <w:tabs>
          <w:tab w:val="left" w:pos="426"/>
        </w:tabs>
        <w:spacing w:line="276" w:lineRule="auto"/>
        <w:jc w:val="both"/>
        <w:rPr>
          <w:rFonts w:ascii="Arial" w:hAnsi="Arial" w:cs="Arial"/>
          <w:sz w:val="22"/>
        </w:rPr>
      </w:pPr>
      <w:r>
        <w:rPr>
          <w:rFonts w:ascii="Arial" w:hAnsi="Arial" w:cs="Arial"/>
          <w:sz w:val="22"/>
        </w:rPr>
        <w:tab/>
      </w:r>
      <w:r w:rsidR="004C7947">
        <w:rPr>
          <w:rFonts w:ascii="Arial" w:hAnsi="Arial" w:cs="Arial"/>
          <w:sz w:val="22"/>
        </w:rPr>
        <w:tab/>
      </w:r>
      <w:r w:rsidRPr="00C523A7" w:rsidR="00CC20C6">
        <w:rPr>
          <w:rFonts w:ascii="Arial" w:hAnsi="Arial" w:cs="Arial"/>
          <w:sz w:val="22"/>
        </w:rPr>
        <w:t>En relación con el «factor de calidad», es preciso aclarar que la versión 2 de los Documentos Tipo para procesos de licitación de obra pública de infraestructura de transporte</w:t>
      </w:r>
      <w:r w:rsidRPr="00C523A7" w:rsidR="000D0209">
        <w:rPr>
          <w:rFonts w:ascii="Arial" w:hAnsi="Arial" w:cs="Arial"/>
          <w:sz w:val="22"/>
        </w:rPr>
        <w:t xml:space="preserve"> –Resolución No. 045 de 2020–</w:t>
      </w:r>
      <w:r w:rsidRPr="00C523A7" w:rsidR="00CC20C6">
        <w:rPr>
          <w:rFonts w:ascii="Arial" w:hAnsi="Arial" w:cs="Arial"/>
          <w:sz w:val="22"/>
        </w:rPr>
        <w:t xml:space="preserve">, conserva los tres factores existentes en la </w:t>
      </w:r>
      <w:r w:rsidRPr="00C523A7" w:rsidR="000D0209">
        <w:rPr>
          <w:rFonts w:ascii="Arial" w:hAnsi="Arial" w:cs="Arial"/>
          <w:sz w:val="22"/>
        </w:rPr>
        <w:t>v</w:t>
      </w:r>
      <w:r w:rsidRPr="00C523A7" w:rsidR="00CC20C6">
        <w:rPr>
          <w:rFonts w:ascii="Arial" w:hAnsi="Arial" w:cs="Arial"/>
          <w:sz w:val="22"/>
        </w:rPr>
        <w:t>ersión 1</w:t>
      </w:r>
      <w:r w:rsidRPr="00C523A7" w:rsidR="000D0209">
        <w:rPr>
          <w:rFonts w:ascii="Arial" w:hAnsi="Arial" w:cs="Arial"/>
          <w:sz w:val="22"/>
        </w:rPr>
        <w:t>–Resolución No. 1798 de 2019</w:t>
      </w:r>
      <w:r w:rsidRPr="00C523A7" w:rsidR="000D0209">
        <w:rPr>
          <w:rFonts w:ascii="Arial" w:hAnsi="Arial" w:cs="Arial"/>
          <w:sz w:val="22"/>
        </w:rPr>
        <w:softHyphen/>
        <w:t>–</w:t>
      </w:r>
      <w:r w:rsidRPr="00C523A7" w:rsidR="00CC20C6">
        <w:rPr>
          <w:rFonts w:ascii="Arial" w:hAnsi="Arial" w:cs="Arial"/>
          <w:sz w:val="22"/>
        </w:rPr>
        <w:t xml:space="preserve">, e incluyen como nuevas opciones que podrá elegir la entidad: i) la presentación de una garantía adicional o suplementaria, </w:t>
      </w:r>
      <w:proofErr w:type="spellStart"/>
      <w:r w:rsidRPr="00C523A7" w:rsidR="00CC20C6">
        <w:rPr>
          <w:rFonts w:ascii="Arial" w:hAnsi="Arial" w:cs="Arial"/>
          <w:sz w:val="22"/>
        </w:rPr>
        <w:t>ii</w:t>
      </w:r>
      <w:proofErr w:type="spellEnd"/>
      <w:r w:rsidRPr="00C523A7" w:rsidR="00CC20C6">
        <w:rPr>
          <w:rFonts w:ascii="Arial" w:hAnsi="Arial" w:cs="Arial"/>
          <w:sz w:val="22"/>
        </w:rPr>
        <w:t xml:space="preserve">) el ofrecimiento de cuadrillas de trabajo adicional a costo y riesgo del contratista y </w:t>
      </w:r>
      <w:proofErr w:type="spellStart"/>
      <w:r w:rsidRPr="00C523A7" w:rsidR="00CC20C6">
        <w:rPr>
          <w:rFonts w:ascii="Arial" w:hAnsi="Arial" w:cs="Arial"/>
          <w:sz w:val="22"/>
        </w:rPr>
        <w:t>iii</w:t>
      </w:r>
      <w:proofErr w:type="spellEnd"/>
      <w:r w:rsidRPr="00C523A7" w:rsidR="00CC20C6">
        <w:rPr>
          <w:rFonts w:ascii="Arial" w:hAnsi="Arial" w:cs="Arial"/>
          <w:sz w:val="22"/>
        </w:rPr>
        <w:t>) el mantenimiento rutinario adicional por cuenta del contratista.</w:t>
      </w:r>
      <w:r w:rsidRPr="00C523A7" w:rsidR="000D0209">
        <w:rPr>
          <w:rFonts w:ascii="Arial" w:hAnsi="Arial" w:cs="Arial"/>
          <w:sz w:val="22"/>
        </w:rPr>
        <w:t xml:space="preserve"> Estos factores además se encuentran incluidos dentro del Documento Tipo para procesos de selección abreviada de menor cuantía –Resolución No. 044 de 2020–.</w:t>
      </w:r>
    </w:p>
    <w:p w:rsidRPr="00C523A7" w:rsidR="00CC20C6" w:rsidP="00CC20C6" w:rsidRDefault="00CC20C6" w14:paraId="30FEE625" w14:textId="1ED53308">
      <w:pPr>
        <w:spacing w:before="120" w:line="276" w:lineRule="auto"/>
        <w:ind w:firstLine="709"/>
        <w:jc w:val="both"/>
        <w:rPr>
          <w:rFonts w:ascii="Arial" w:hAnsi="Arial" w:cs="Arial"/>
          <w:sz w:val="22"/>
        </w:rPr>
      </w:pPr>
      <w:r w:rsidRPr="00C523A7">
        <w:rPr>
          <w:rFonts w:ascii="Arial" w:hAnsi="Arial" w:cs="Arial"/>
          <w:sz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 atendiendo a las particularidades de cada proyecto y, en todo caso, únicamente podrá exigir acredit</w:t>
      </w:r>
      <w:r w:rsidR="000265E6">
        <w:rPr>
          <w:rFonts w:ascii="Arial" w:hAnsi="Arial" w:cs="Arial"/>
          <w:sz w:val="22"/>
        </w:rPr>
        <w:t>ar</w:t>
      </w:r>
      <w:r w:rsidRPr="00C523A7">
        <w:rPr>
          <w:rFonts w:ascii="Arial" w:hAnsi="Arial" w:cs="Arial"/>
          <w:sz w:val="22"/>
        </w:rPr>
        <w:t xml:space="preserve"> </w:t>
      </w:r>
      <w:r w:rsidRPr="00C523A7">
        <w:rPr>
          <w:rFonts w:ascii="Arial" w:hAnsi="Arial" w:cs="Arial"/>
          <w:sz w:val="22"/>
        </w:rPr>
        <w:lastRenderedPageBreak/>
        <w:t>máximo tres de ellos, lo cual conserva el tope establecido en la Versión 1 de los Documentos.</w:t>
      </w:r>
    </w:p>
    <w:p w:rsidRPr="00C523A7" w:rsidR="00CC20C6" w:rsidP="00CC20C6" w:rsidRDefault="00CC20C6" w14:paraId="3DCFD9BB" w14:textId="015EB669">
      <w:pPr>
        <w:spacing w:before="120" w:line="276" w:lineRule="auto"/>
        <w:ind w:firstLine="709"/>
        <w:jc w:val="both"/>
        <w:rPr>
          <w:rFonts w:ascii="Arial" w:hAnsi="Arial" w:cs="Arial"/>
          <w:sz w:val="22"/>
        </w:rPr>
      </w:pPr>
      <w:r w:rsidRPr="00C523A7">
        <w:rPr>
          <w:rFonts w:ascii="Arial" w:hAnsi="Arial" w:cs="Arial"/>
          <w:sz w:val="22"/>
        </w:rPr>
        <w:t>Adicionalmente, esta versión de los Documentos Tipo conserva el puntaje establecido para el factor de calidad en la Versión 1, de modo que no se alteró el total de los 19 puntos que puede otorgar la entidad por este criterio de evaluación</w:t>
      </w:r>
      <w:r w:rsidRPr="00C523A7">
        <w:rPr>
          <w:rFonts w:ascii="Arial" w:hAnsi="Arial" w:eastAsia="Calibri" w:cs="Arial"/>
          <w:lang w:val="es-ES"/>
        </w:rPr>
        <w:t xml:space="preserve">. </w:t>
      </w:r>
    </w:p>
    <w:p w:rsidRPr="00C523A7" w:rsidR="00CC20C6" w:rsidP="00CC20C6" w:rsidRDefault="00740062" w14:paraId="00FE66DE" w14:textId="741375B2">
      <w:pPr>
        <w:spacing w:before="120" w:line="276" w:lineRule="auto"/>
        <w:ind w:firstLine="709"/>
        <w:jc w:val="both"/>
        <w:rPr>
          <w:rFonts w:ascii="Arial" w:hAnsi="Arial" w:cs="Arial"/>
          <w:sz w:val="22"/>
        </w:rPr>
      </w:pPr>
      <w:r w:rsidRPr="00C523A7">
        <w:rPr>
          <w:rFonts w:ascii="Arial" w:hAnsi="Arial" w:cs="Arial"/>
          <w:sz w:val="22"/>
        </w:rPr>
        <w:t>E</w:t>
      </w:r>
      <w:r w:rsidRPr="00C523A7" w:rsidR="00CC20C6">
        <w:rPr>
          <w:rFonts w:ascii="Arial" w:hAnsi="Arial" w:cs="Arial"/>
          <w:sz w:val="22"/>
        </w:rPr>
        <w:t xml:space="preserve">l </w:t>
      </w:r>
      <w:r w:rsidRPr="00C523A7" w:rsidR="00CC20C6">
        <w:rPr>
          <w:rFonts w:ascii="Arial" w:hAnsi="Arial" w:cs="Arial"/>
          <w:sz w:val="20"/>
          <w:szCs w:val="20"/>
        </w:rPr>
        <w:t>«</w:t>
      </w:r>
      <w:r w:rsidRPr="00C523A7" w:rsidR="00CC20C6">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w:t>
      </w:r>
      <w:r w:rsidR="000265E6">
        <w:rPr>
          <w:rFonts w:ascii="Arial" w:hAnsi="Arial" w:cs="Arial"/>
          <w:sz w:val="22"/>
        </w:rPr>
        <w:t>transporte</w:t>
      </w:r>
      <w:r w:rsidRPr="00C523A7" w:rsidR="00CC20C6">
        <w:rPr>
          <w:rFonts w:ascii="Arial" w:hAnsi="Arial" w:cs="Arial"/>
          <w:sz w:val="22"/>
        </w:rPr>
        <w:t xml:space="preserve">, la cual deberá ser de 5 obreros. Asimismo, este ofrecimiento será a costo y riesgo del contratista durante la ejecución del contrato y no podrá ser objeto de cobro adicional alguno a la entidad. </w:t>
      </w:r>
    </w:p>
    <w:p w:rsidRPr="00C523A7" w:rsidR="00CC20C6" w:rsidP="00CC20C6" w:rsidRDefault="00CC20C6" w14:paraId="3ABD03BA" w14:textId="77777777">
      <w:pPr>
        <w:spacing w:before="120" w:line="276" w:lineRule="auto"/>
        <w:ind w:firstLine="709"/>
        <w:jc w:val="both"/>
        <w:rPr>
          <w:rFonts w:ascii="Arial" w:hAnsi="Arial" w:cs="Arial"/>
          <w:sz w:val="22"/>
        </w:rPr>
      </w:pPr>
      <w:r w:rsidRPr="00C523A7">
        <w:rPr>
          <w:rFonts w:ascii="Arial" w:hAnsi="Arial" w:cs="Arial"/>
          <w:sz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rsidRPr="00C523A7" w:rsidR="00CC20C6" w:rsidP="00CC20C6" w:rsidRDefault="00740062" w14:paraId="0044CF71" w14:textId="781F928F">
      <w:pPr>
        <w:spacing w:before="120" w:line="276" w:lineRule="auto"/>
        <w:ind w:firstLine="709"/>
        <w:jc w:val="both"/>
        <w:rPr>
          <w:rFonts w:ascii="Arial" w:hAnsi="Arial" w:cs="Arial"/>
          <w:sz w:val="22"/>
        </w:rPr>
      </w:pPr>
      <w:r w:rsidRPr="00C523A7">
        <w:rPr>
          <w:rFonts w:ascii="Arial" w:hAnsi="Arial" w:cs="Arial"/>
          <w:sz w:val="22"/>
        </w:rPr>
        <w:t>Por su parte</w:t>
      </w:r>
      <w:r w:rsidRPr="00C523A7" w:rsidR="00CC20C6">
        <w:rPr>
          <w:rFonts w:ascii="Arial" w:hAnsi="Arial" w:cs="Arial"/>
          <w:sz w:val="22"/>
        </w:rPr>
        <w:t xml:space="preserve">, el «Factor de Calidad ―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w:t>
      </w:r>
    </w:p>
    <w:p w:rsidRPr="00C523A7" w:rsidR="00CC20C6" w:rsidP="00CC20C6" w:rsidRDefault="00CC20C6" w14:paraId="6AD6CAF6" w14:textId="77777777">
      <w:pPr>
        <w:spacing w:before="120" w:line="276" w:lineRule="auto"/>
        <w:ind w:firstLine="709"/>
        <w:jc w:val="both"/>
        <w:rPr>
          <w:rFonts w:ascii="Arial" w:hAnsi="Arial" w:cs="Arial"/>
          <w:sz w:val="22"/>
        </w:rPr>
      </w:pPr>
      <w:r w:rsidRPr="00C523A7">
        <w:rPr>
          <w:rFonts w:ascii="Arial" w:hAnsi="Arial" w:cs="Arial"/>
          <w:sz w:val="22"/>
        </w:rPr>
        <w:t xml:space="preserve">Asimismo, es importante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rsidRPr="00C523A7" w:rsidR="00CC20C6" w:rsidP="00CC20C6" w:rsidRDefault="00CC20C6" w14:paraId="4D351FF3" w14:textId="2E6BCF97">
      <w:pPr>
        <w:spacing w:before="120" w:line="276" w:lineRule="auto"/>
        <w:ind w:firstLine="709"/>
        <w:jc w:val="both"/>
        <w:rPr>
          <w:rFonts w:ascii="Arial" w:hAnsi="Arial" w:cs="Arial"/>
          <w:sz w:val="22"/>
        </w:rPr>
      </w:pPr>
      <w:r w:rsidRPr="00C523A7">
        <w:rPr>
          <w:rFonts w:ascii="Arial" w:hAnsi="Arial" w:cs="Arial"/>
          <w:sz w:val="22"/>
        </w:rPr>
        <w:t xml:space="preserve">Conforme a lo anterior, el puntaje otorgado por estos </w:t>
      </w:r>
      <w:r w:rsidRPr="00C523A7" w:rsidR="00740062">
        <w:rPr>
          <w:rFonts w:ascii="Arial" w:hAnsi="Arial" w:cs="Arial"/>
          <w:sz w:val="22"/>
        </w:rPr>
        <w:t>dos</w:t>
      </w:r>
      <w:r w:rsidRPr="00C523A7">
        <w:rPr>
          <w:rFonts w:ascii="Arial" w:hAnsi="Arial" w:cs="Arial"/>
          <w:sz w:val="22"/>
        </w:rPr>
        <w:t xml:space="preserve"> factores de calidad depende del ofrecimiento que realice cada proponente en sus ofertas, de acuerdo con sus capacidades y competitividad. En este sentido, el mayor puntaje lo recibirá aquel oferente que ofrezca mayor número de cuadrillas de trabajo adicional </w:t>
      </w:r>
      <w:r w:rsidRPr="00C523A7" w:rsidR="00740062">
        <w:rPr>
          <w:rFonts w:ascii="Arial" w:hAnsi="Arial" w:cs="Arial"/>
          <w:sz w:val="22"/>
        </w:rPr>
        <w:t>y</w:t>
      </w:r>
      <w:r w:rsidRPr="00C523A7">
        <w:rPr>
          <w:rFonts w:ascii="Arial" w:hAnsi="Arial" w:cs="Arial"/>
          <w:sz w:val="22"/>
        </w:rPr>
        <w:t xml:space="preserve"> el que se comprometa a realizar durante un plazo mayor labores de mantenimiento rutinario después de la terminación de las obras objeto del proceso de contratación. </w:t>
      </w:r>
    </w:p>
    <w:p w:rsidRPr="00C523A7" w:rsidR="00CC20C6" w:rsidP="00CC20C6" w:rsidRDefault="00CC20C6" w14:paraId="0A179AC0" w14:textId="1B255F34">
      <w:pPr>
        <w:spacing w:before="120" w:line="276" w:lineRule="auto"/>
        <w:jc w:val="both"/>
        <w:rPr>
          <w:rFonts w:ascii="Arial" w:hAnsi="Arial" w:cs="Arial"/>
          <w:sz w:val="22"/>
        </w:rPr>
      </w:pPr>
      <w:r w:rsidRPr="00C523A7">
        <w:rPr>
          <w:rFonts w:ascii="Arial" w:hAnsi="Arial" w:cs="Arial"/>
          <w:sz w:val="22"/>
        </w:rPr>
        <w:lastRenderedPageBreak/>
        <w:tab/>
      </w:r>
      <w:r w:rsidRPr="00C523A7">
        <w:rPr>
          <w:rFonts w:ascii="Arial" w:hAnsi="Arial" w:cs="Arial"/>
          <w:sz w:val="22"/>
        </w:rPr>
        <w:t>En otras palabras, la entidad no puede fijar discrecionalmente un número de meses que den lugar a otorgar el puntaje</w:t>
      </w:r>
      <w:r w:rsidRPr="00C523A7" w:rsidR="00740062">
        <w:rPr>
          <w:rFonts w:ascii="Arial" w:hAnsi="Arial" w:cs="Arial"/>
          <w:sz w:val="22"/>
        </w:rPr>
        <w:t xml:space="preserve"> por mantenimiento adicional</w:t>
      </w:r>
      <w:r w:rsidRPr="00C523A7">
        <w:rPr>
          <w:rFonts w:ascii="Arial" w:hAnsi="Arial" w:cs="Arial"/>
          <w:sz w:val="22"/>
        </w:rPr>
        <w:t xml:space="preserve"> o defin</w:t>
      </w:r>
      <w:r w:rsidR="000265E6">
        <w:rPr>
          <w:rFonts w:ascii="Arial" w:hAnsi="Arial" w:cs="Arial"/>
          <w:sz w:val="22"/>
        </w:rPr>
        <w:t>ir</w:t>
      </w:r>
      <w:r w:rsidRPr="00C523A7">
        <w:rPr>
          <w:rFonts w:ascii="Arial" w:hAnsi="Arial" w:cs="Arial"/>
          <w:sz w:val="22"/>
        </w:rPr>
        <w:t xml:space="preserve"> cuántas cuadrillas de trabajo adicional se necesitan, o los perfiles de los integrantes de la cuadrilla, sino que depende del proponente </w:t>
      </w:r>
      <w:r w:rsidR="000265E6">
        <w:rPr>
          <w:rFonts w:ascii="Arial" w:hAnsi="Arial" w:cs="Arial"/>
          <w:sz w:val="22"/>
        </w:rPr>
        <w:t>ofertar</w:t>
      </w:r>
      <w:r w:rsidRPr="00C523A7" w:rsidR="000265E6">
        <w:rPr>
          <w:rFonts w:ascii="Arial" w:hAnsi="Arial" w:cs="Arial"/>
          <w:sz w:val="22"/>
        </w:rPr>
        <w:t xml:space="preserve"> </w:t>
      </w:r>
      <w:r w:rsidRPr="00C523A7">
        <w:rPr>
          <w:rFonts w:ascii="Arial" w:hAnsi="Arial" w:cs="Arial"/>
          <w:sz w:val="22"/>
        </w:rPr>
        <w:t>el tiempo</w:t>
      </w:r>
      <w:r w:rsidRPr="00C523A7" w:rsidR="00740062">
        <w:rPr>
          <w:rFonts w:ascii="Arial" w:hAnsi="Arial" w:cs="Arial"/>
          <w:sz w:val="22"/>
        </w:rPr>
        <w:t xml:space="preserve"> de mantenimiento adicional </w:t>
      </w:r>
      <w:r w:rsidRPr="00C523A7">
        <w:rPr>
          <w:rFonts w:ascii="Arial" w:hAnsi="Arial" w:cs="Arial"/>
          <w:sz w:val="22"/>
        </w:rPr>
        <w:t>y</w:t>
      </w:r>
      <w:r w:rsidRPr="00C523A7" w:rsidR="00740062">
        <w:rPr>
          <w:rFonts w:ascii="Arial" w:hAnsi="Arial" w:cs="Arial"/>
          <w:sz w:val="22"/>
        </w:rPr>
        <w:t xml:space="preserve"> el</w:t>
      </w:r>
      <w:r w:rsidRPr="00C523A7">
        <w:rPr>
          <w:rFonts w:ascii="Arial" w:hAnsi="Arial" w:cs="Arial"/>
          <w:sz w:val="22"/>
        </w:rPr>
        <w:t xml:space="preserve"> número de cuadrillas de trabajo adicional que está en capacidad de </w:t>
      </w:r>
      <w:r w:rsidR="000265E6">
        <w:rPr>
          <w:rFonts w:ascii="Arial" w:hAnsi="Arial" w:cs="Arial"/>
          <w:sz w:val="22"/>
        </w:rPr>
        <w:t>ofrecer</w:t>
      </w:r>
      <w:r w:rsidRPr="00C523A7">
        <w:rPr>
          <w:rFonts w:ascii="Arial" w:hAnsi="Arial" w:cs="Arial"/>
          <w:sz w:val="22"/>
        </w:rPr>
        <w:t xml:space="preserve">, lo cual reduce el riesgo de direccionamiento, fomenta la competencia e incrementa las condiciones de calidad para la entidad. </w:t>
      </w:r>
    </w:p>
    <w:p w:rsidRPr="00C523A7" w:rsidR="00CC20C6" w:rsidP="00CC20C6" w:rsidRDefault="00CC20C6" w14:paraId="469879B0" w14:textId="4581F1D0">
      <w:pPr>
        <w:tabs>
          <w:tab w:val="left" w:pos="709"/>
        </w:tabs>
        <w:spacing w:before="120" w:line="276" w:lineRule="auto"/>
        <w:jc w:val="both"/>
        <w:rPr>
          <w:rFonts w:ascii="Arial" w:hAnsi="Arial" w:cs="Arial"/>
          <w:sz w:val="22"/>
        </w:rPr>
      </w:pPr>
      <w:r w:rsidRPr="00C523A7">
        <w:rPr>
          <w:rFonts w:ascii="Arial" w:hAnsi="Arial" w:cs="Arial"/>
          <w:sz w:val="22"/>
        </w:rPr>
        <w:tab/>
      </w:r>
      <w:r w:rsidRPr="00C523A7">
        <w:rPr>
          <w:rFonts w:ascii="Arial" w:hAnsi="Arial" w:cs="Arial"/>
          <w:sz w:val="22"/>
        </w:rPr>
        <w:t xml:space="preserve">Es importante mencionar que para otorgar el puntaje basta con diligenciar </w:t>
      </w:r>
      <w:r w:rsidRPr="00C523A7" w:rsidR="003E15AB">
        <w:rPr>
          <w:rFonts w:ascii="Arial" w:hAnsi="Arial" w:cs="Arial"/>
          <w:sz w:val="22"/>
        </w:rPr>
        <w:t>los formatos</w:t>
      </w:r>
      <w:r w:rsidRPr="00C523A7">
        <w:rPr>
          <w:rFonts w:ascii="Arial" w:hAnsi="Arial" w:cs="Arial"/>
          <w:sz w:val="22"/>
        </w:rPr>
        <w:t xml:space="preserve"> «7E – Cuadrillas de trabajo adicional» </w:t>
      </w:r>
      <w:r w:rsidRPr="00C523A7" w:rsidR="003E15AB">
        <w:rPr>
          <w:rFonts w:ascii="Arial" w:hAnsi="Arial" w:cs="Arial"/>
          <w:sz w:val="22"/>
        </w:rPr>
        <w:t>y el</w:t>
      </w:r>
      <w:r w:rsidRPr="00C523A7">
        <w:rPr>
          <w:rFonts w:ascii="Arial" w:hAnsi="Arial" w:cs="Arial"/>
          <w:sz w:val="22"/>
        </w:rPr>
        <w:t xml:space="preserve"> «7F – Mantenimiento adicional», dependiendo de los criterios de evaluación seleccionados por la entidad. En efecto, al diligenciarlos el proponente </w:t>
      </w:r>
      <w:r w:rsidRPr="00C523A7" w:rsidR="003E15AB">
        <w:rPr>
          <w:rFonts w:ascii="Arial" w:hAnsi="Arial" w:cs="Arial"/>
          <w:sz w:val="22"/>
        </w:rPr>
        <w:t xml:space="preserve">debe </w:t>
      </w:r>
      <w:r w:rsidRPr="00C523A7">
        <w:rPr>
          <w:rFonts w:ascii="Arial" w:hAnsi="Arial" w:cs="Arial"/>
          <w:sz w:val="22"/>
        </w:rPr>
        <w:t>indica</w:t>
      </w:r>
      <w:r w:rsidRPr="00C523A7" w:rsidR="003E15AB">
        <w:rPr>
          <w:rFonts w:ascii="Arial" w:hAnsi="Arial" w:cs="Arial"/>
          <w:sz w:val="22"/>
        </w:rPr>
        <w:t>r</w:t>
      </w:r>
      <w:r w:rsidRPr="00C523A7">
        <w:rPr>
          <w:rFonts w:ascii="Arial" w:hAnsi="Arial" w:cs="Arial"/>
          <w:sz w:val="22"/>
        </w:rPr>
        <w:t xml:space="preserve"> bajo la gravedad de juramento cuál es el compromiso que asume, ya sea el número de cuadrillas de trabajo adicional o el tiempo</w:t>
      </w:r>
      <w:r w:rsidRPr="00C523A7" w:rsidR="003E15AB">
        <w:rPr>
          <w:rFonts w:ascii="Arial" w:hAnsi="Arial" w:cs="Arial"/>
          <w:sz w:val="22"/>
        </w:rPr>
        <w:t xml:space="preserve"> durante el cual</w:t>
      </w:r>
      <w:r w:rsidRPr="00C523A7">
        <w:rPr>
          <w:rFonts w:ascii="Arial" w:hAnsi="Arial" w:cs="Arial"/>
          <w:sz w:val="22"/>
        </w:rPr>
        <w:t xml:space="preserve"> realizará el mantenimiento rutinario.</w:t>
      </w:r>
    </w:p>
    <w:p w:rsidRPr="00C523A7" w:rsidR="003E15AB" w:rsidP="003E15AB" w:rsidRDefault="003E15AB" w14:paraId="5842EE89" w14:textId="4647F2F9">
      <w:pPr>
        <w:tabs>
          <w:tab w:val="left" w:pos="709"/>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 xml:space="preserve"> </w:t>
      </w:r>
      <w:r w:rsidRPr="00C523A7" w:rsidR="000D0209">
        <w:rPr>
          <w:rFonts w:ascii="Arial" w:hAnsi="Arial" w:eastAsia="Calibri" w:cs="Arial"/>
          <w:sz w:val="22"/>
        </w:rPr>
        <w:t>E</w:t>
      </w:r>
      <w:r w:rsidRPr="00C523A7">
        <w:rPr>
          <w:rFonts w:ascii="Arial" w:hAnsi="Arial" w:eastAsia="Calibri" w:cs="Arial"/>
          <w:sz w:val="22"/>
        </w:rPr>
        <w:t xml:space="preserve">l Documento Tipo no limita al oferente frente al número de cuadrillas de trabajo adicional que se compromete a otorgar al proyecto, ni tampoco </w:t>
      </w:r>
      <w:r w:rsidR="000265E6">
        <w:rPr>
          <w:rFonts w:ascii="Arial" w:hAnsi="Arial" w:eastAsia="Calibri" w:cs="Arial"/>
          <w:sz w:val="22"/>
        </w:rPr>
        <w:t>respecto</w:t>
      </w:r>
      <w:r w:rsidRPr="00C523A7" w:rsidR="000265E6">
        <w:rPr>
          <w:rFonts w:ascii="Arial" w:hAnsi="Arial" w:eastAsia="Calibri" w:cs="Arial"/>
          <w:sz w:val="22"/>
        </w:rPr>
        <w:t xml:space="preserve"> </w:t>
      </w:r>
      <w:r w:rsidRPr="00C523A7">
        <w:rPr>
          <w:rFonts w:ascii="Arial" w:hAnsi="Arial" w:eastAsia="Calibri" w:cs="Arial"/>
          <w:sz w:val="22"/>
        </w:rPr>
        <w:t xml:space="preserve">al número de meses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 </w:t>
      </w:r>
    </w:p>
    <w:p w:rsidRPr="00C523A7" w:rsidR="00040122" w:rsidP="00040122" w:rsidRDefault="003E15AB" w14:paraId="20745D31" w14:textId="51411A97">
      <w:pPr>
        <w:tabs>
          <w:tab w:val="left" w:pos="709"/>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En ese sentido, las entidades estatales que apliquen la versión 2 del Documento Tipo para procesos de licitación pública o selección abreviada de menor cuantía, no se encuentran facultadas para fijar topes o un número máximo de cuadrillas que de</w:t>
      </w:r>
      <w:r w:rsidRPr="00C523A7" w:rsidR="000D0209">
        <w:rPr>
          <w:rFonts w:ascii="Arial" w:hAnsi="Arial" w:eastAsia="Calibri" w:cs="Arial"/>
          <w:sz w:val="22"/>
        </w:rPr>
        <w:t>n</w:t>
      </w:r>
      <w:r w:rsidRPr="00C523A7">
        <w:rPr>
          <w:rFonts w:ascii="Arial" w:hAnsi="Arial" w:eastAsia="Calibri" w:cs="Arial"/>
          <w:sz w:val="22"/>
        </w:rPr>
        <w:t xml:space="preserve"> lugar al otorgamiento del puntaje, ya que como se viene sosteniendo, esto depende únicamente de los proponentes. Tales entidades tampoco tienen la facultad de modificar los formatos «7E – Cuadrillas de trabajo adicional» y «7F – Mantenimiento adicional», en la medida que estos son Documentos Tipo afectados por el principio de inalterabilidad</w:t>
      </w:r>
      <w:r w:rsidRPr="00C523A7" w:rsidR="000D0209">
        <w:rPr>
          <w:rFonts w:ascii="Arial" w:hAnsi="Arial" w:eastAsia="Calibri" w:cs="Arial"/>
          <w:sz w:val="22"/>
        </w:rPr>
        <w:t xml:space="preserve">, por lo que solo </w:t>
      </w:r>
      <w:r w:rsidR="00CF30D2">
        <w:rPr>
          <w:rFonts w:ascii="Arial" w:hAnsi="Arial" w:eastAsia="Calibri" w:cs="Arial"/>
          <w:sz w:val="22"/>
        </w:rPr>
        <w:t>pueden</w:t>
      </w:r>
      <w:r w:rsidRPr="00C523A7" w:rsidR="00CF30D2">
        <w:rPr>
          <w:rFonts w:ascii="Arial" w:hAnsi="Arial" w:eastAsia="Calibri" w:cs="Arial"/>
          <w:sz w:val="22"/>
        </w:rPr>
        <w:t xml:space="preserve"> </w:t>
      </w:r>
      <w:r w:rsidRPr="00C523A7" w:rsidR="000D0209">
        <w:rPr>
          <w:rFonts w:ascii="Arial" w:hAnsi="Arial" w:eastAsia="Calibri" w:cs="Arial"/>
          <w:sz w:val="22"/>
        </w:rPr>
        <w:t>modificar</w:t>
      </w:r>
      <w:r w:rsidRPr="00C523A7" w:rsidR="00C523A7">
        <w:rPr>
          <w:rFonts w:ascii="Arial" w:hAnsi="Arial" w:eastAsia="Calibri" w:cs="Arial"/>
          <w:sz w:val="22"/>
        </w:rPr>
        <w:t xml:space="preserve"> los apartados entre corchetes y resaltados en gris</w:t>
      </w:r>
      <w:r w:rsidR="00976B52">
        <w:rPr>
          <w:rStyle w:val="Refdenotaalpie"/>
          <w:rFonts w:ascii="Arial" w:hAnsi="Arial" w:eastAsia="Calibri" w:cs="Arial"/>
          <w:sz w:val="22"/>
        </w:rPr>
        <w:footnoteReference w:id="2"/>
      </w:r>
      <w:r w:rsidRPr="00C523A7" w:rsidR="00C523A7">
        <w:rPr>
          <w:rFonts w:ascii="Arial" w:hAnsi="Arial" w:eastAsia="Calibri" w:cs="Arial"/>
          <w:sz w:val="22"/>
        </w:rPr>
        <w:t>.</w:t>
      </w:r>
    </w:p>
    <w:p w:rsidRPr="00C523A7" w:rsidR="003E15AB" w:rsidP="00040122" w:rsidRDefault="003E15AB" w14:paraId="341DFFA3" w14:textId="23FC521E">
      <w:pPr>
        <w:tabs>
          <w:tab w:val="left" w:pos="709"/>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 xml:space="preserve">Conforme a lo anterior, el oferente tiene la libertad y autonomía de ofrecer el número de cuadrillas de trabajo </w:t>
      </w:r>
      <w:r w:rsidRPr="00C523A7" w:rsidR="00B875CE">
        <w:rPr>
          <w:rFonts w:ascii="Arial" w:hAnsi="Arial" w:eastAsia="Calibri" w:cs="Arial"/>
          <w:sz w:val="22"/>
        </w:rPr>
        <w:t xml:space="preserve">y meses de mantenimiento rutinario </w:t>
      </w:r>
      <w:r w:rsidRPr="00C523A7">
        <w:rPr>
          <w:rFonts w:ascii="Arial" w:hAnsi="Arial" w:eastAsia="Calibri" w:cs="Arial"/>
          <w:sz w:val="22"/>
        </w:rPr>
        <w:t xml:space="preserve">adicional. Es decir, el Documento Tipo no limita los ofrecimientos realizados por </w:t>
      </w:r>
      <w:r w:rsidR="00CF30D2">
        <w:rPr>
          <w:rFonts w:ascii="Arial" w:hAnsi="Arial" w:eastAsia="Calibri" w:cs="Arial"/>
          <w:sz w:val="22"/>
        </w:rPr>
        <w:t xml:space="preserve">los </w:t>
      </w:r>
      <w:r w:rsidRPr="00C523A7">
        <w:rPr>
          <w:rFonts w:ascii="Arial" w:hAnsi="Arial" w:eastAsia="Calibri" w:cs="Arial"/>
          <w:sz w:val="22"/>
        </w:rPr>
        <w:t>oferente</w:t>
      </w:r>
      <w:r w:rsidR="00CF30D2">
        <w:rPr>
          <w:rFonts w:ascii="Arial" w:hAnsi="Arial" w:eastAsia="Calibri" w:cs="Arial"/>
          <w:sz w:val="22"/>
        </w:rPr>
        <w:t>s</w:t>
      </w:r>
      <w:r w:rsidRPr="00C523A7">
        <w:rPr>
          <w:rFonts w:ascii="Arial" w:hAnsi="Arial" w:eastAsia="Calibri" w:cs="Arial"/>
          <w:sz w:val="22"/>
        </w:rPr>
        <w:t xml:space="preserve">, y tampoco la entidad estatal está habilitada para establecer </w:t>
      </w:r>
      <w:r w:rsidR="00CF30D2">
        <w:rPr>
          <w:rFonts w:ascii="Arial" w:hAnsi="Arial" w:eastAsia="Calibri" w:cs="Arial"/>
          <w:sz w:val="22"/>
        </w:rPr>
        <w:t>dichos</w:t>
      </w:r>
      <w:r w:rsidRPr="00C523A7" w:rsidR="00CF30D2">
        <w:rPr>
          <w:rFonts w:ascii="Arial" w:hAnsi="Arial" w:eastAsia="Calibri" w:cs="Arial"/>
          <w:sz w:val="22"/>
        </w:rPr>
        <w:t xml:space="preserve"> </w:t>
      </w:r>
      <w:r w:rsidRPr="00C523A7">
        <w:rPr>
          <w:rFonts w:ascii="Arial" w:hAnsi="Arial" w:eastAsia="Calibri" w:cs="Arial"/>
          <w:sz w:val="22"/>
        </w:rPr>
        <w:t>tope</w:t>
      </w:r>
      <w:r w:rsidR="00CF30D2">
        <w:rPr>
          <w:rFonts w:ascii="Arial" w:hAnsi="Arial" w:eastAsia="Calibri" w:cs="Arial"/>
          <w:sz w:val="22"/>
        </w:rPr>
        <w:t>s</w:t>
      </w:r>
      <w:r w:rsidRPr="00C523A7">
        <w:rPr>
          <w:rFonts w:ascii="Arial" w:hAnsi="Arial" w:eastAsia="Calibri" w:cs="Arial"/>
          <w:sz w:val="22"/>
        </w:rPr>
        <w:t xml:space="preserve">.  No obstante, en el evento que resulte adjudicatario del proceso de contratación, los compromisos que se hagan con ocasión de estos ofrecimientos se convierten en obligaciones contractuales de obligatorio </w:t>
      </w:r>
      <w:r w:rsidRPr="00C523A7">
        <w:rPr>
          <w:rFonts w:ascii="Arial" w:hAnsi="Arial" w:eastAsia="Calibri" w:cs="Arial"/>
          <w:sz w:val="22"/>
        </w:rPr>
        <w:lastRenderedPageBreak/>
        <w:t>cumplimiento, so pena de activarse las consecuencias asociadas al incumplimiento, incluyendo el uso de facultades sancionatorias de las entidades estatales.</w:t>
      </w:r>
    </w:p>
    <w:p w:rsidRPr="00C523A7" w:rsidR="00040122" w:rsidP="00040122" w:rsidRDefault="00040122" w14:paraId="2A2C72A2" w14:textId="32000F3D">
      <w:pPr>
        <w:tabs>
          <w:tab w:val="left" w:pos="709"/>
          <w:tab w:val="left" w:pos="7938"/>
        </w:tabs>
        <w:spacing w:before="120" w:line="276" w:lineRule="auto"/>
        <w:jc w:val="both"/>
        <w:rPr>
          <w:rFonts w:ascii="Arial" w:hAnsi="Arial" w:eastAsia="Calibri" w:cs="Arial"/>
          <w:sz w:val="22"/>
        </w:rPr>
      </w:pPr>
      <w:r w:rsidRPr="00C523A7">
        <w:rPr>
          <w:rFonts w:ascii="Arial" w:hAnsi="Arial" w:eastAsia="Calibri" w:cs="Arial"/>
          <w:sz w:val="22"/>
        </w:rPr>
        <w:tab/>
      </w:r>
      <w:r w:rsidR="00CF30D2">
        <w:rPr>
          <w:rFonts w:ascii="Arial" w:hAnsi="Arial" w:eastAsia="Calibri" w:cs="Arial"/>
          <w:sz w:val="22"/>
        </w:rPr>
        <w:t>En tal sentido, l</w:t>
      </w:r>
      <w:r w:rsidRPr="00C523A7">
        <w:rPr>
          <w:rFonts w:ascii="Arial" w:hAnsi="Arial" w:eastAsia="Calibri" w:cs="Arial"/>
          <w:sz w:val="22"/>
        </w:rPr>
        <w:t>a Ley 1150 de 2007, en el artículo 17, establece que en virtud del derecho al debido proceso y del deber de control y vigilancia sobre los contratos que corresponde a las entidades sometidas al Estatuto General de Contratación de la Administración Pública, esta</w:t>
      </w:r>
      <w:r w:rsidR="00CF30D2">
        <w:rPr>
          <w:rFonts w:ascii="Arial" w:hAnsi="Arial" w:eastAsia="Calibri" w:cs="Arial"/>
          <w:sz w:val="22"/>
        </w:rPr>
        <w:t>s</w:t>
      </w:r>
      <w:r w:rsidRPr="00C523A7">
        <w:rPr>
          <w:rFonts w:ascii="Arial" w:hAnsi="Arial" w:eastAsia="Calibri" w:cs="Arial"/>
          <w:sz w:val="22"/>
        </w:rPr>
        <w:t xml:space="preserve"> tienen la facultad de imponer multas que hayan sido pactadas con el objeto de conminar al contratista a cumplir con sus obligaciones</w:t>
      </w:r>
      <w:r w:rsidRPr="00C523A7">
        <w:rPr>
          <w:rStyle w:val="Refdenotaalpie"/>
          <w:rFonts w:ascii="Arial" w:hAnsi="Arial" w:eastAsia="Calibri" w:cs="Arial"/>
          <w:sz w:val="22"/>
        </w:rPr>
        <w:footnoteReference w:id="3"/>
      </w:r>
      <w:r w:rsidRPr="00C523A7">
        <w:rPr>
          <w:rFonts w:ascii="Arial" w:hAnsi="Arial" w:eastAsia="Calibri" w:cs="Arial"/>
          <w:sz w:val="22"/>
        </w:rPr>
        <w:t xml:space="preserve">. </w:t>
      </w:r>
      <w:r w:rsidR="00CF30D2">
        <w:rPr>
          <w:rFonts w:ascii="Arial" w:hAnsi="Arial" w:eastAsia="Calibri" w:cs="Arial"/>
          <w:sz w:val="22"/>
        </w:rPr>
        <w:t>Con fundamento en</w:t>
      </w:r>
      <w:r w:rsidRPr="00C523A7">
        <w:rPr>
          <w:rFonts w:ascii="Arial" w:hAnsi="Arial" w:eastAsia="Calibri" w:cs="Arial"/>
          <w:sz w:val="22"/>
        </w:rPr>
        <w:t xml:space="preserve"> lo anterior, el «Anexo 5 – Minuta del Contrato», en la «Cláusula 15. Multas», numeral </w:t>
      </w:r>
      <w:r w:rsidR="00CF30D2">
        <w:rPr>
          <w:rFonts w:ascii="Arial" w:hAnsi="Arial" w:eastAsia="Calibri" w:cs="Arial"/>
          <w:sz w:val="22"/>
        </w:rPr>
        <w:t>1</w:t>
      </w:r>
      <w:r w:rsidRPr="00C523A7">
        <w:rPr>
          <w:rFonts w:ascii="Arial" w:hAnsi="Arial" w:eastAsia="Calibri" w:cs="Arial"/>
          <w:sz w:val="22"/>
        </w:rPr>
        <w:t>, prevé, como uno de los contenidos de las cláusulas que las entidades pueden incorporar en sus contratos, que se impondrá una multa por incumplir el ofrecimiento otorgado en cuanto al factor de calidad. Así se indicó en los siguientes términos:</w:t>
      </w:r>
    </w:p>
    <w:p w:rsidRPr="00C523A7" w:rsidR="00040122" w:rsidP="00040122" w:rsidRDefault="00040122" w14:paraId="06366B4D" w14:textId="77777777">
      <w:pPr>
        <w:tabs>
          <w:tab w:val="left" w:pos="426"/>
          <w:tab w:val="left" w:pos="7938"/>
        </w:tabs>
        <w:spacing w:before="120" w:line="276" w:lineRule="auto"/>
        <w:jc w:val="both"/>
        <w:rPr>
          <w:rFonts w:ascii="Arial" w:hAnsi="Arial" w:eastAsia="Calibri" w:cs="Arial"/>
          <w:sz w:val="22"/>
        </w:rPr>
      </w:pPr>
    </w:p>
    <w:p w:rsidRPr="00C523A7" w:rsidR="00040122" w:rsidP="00040122" w:rsidRDefault="00040122" w14:paraId="70BF1028" w14:textId="77777777">
      <w:pPr>
        <w:tabs>
          <w:tab w:val="left" w:pos="426"/>
        </w:tabs>
        <w:ind w:left="680" w:right="680"/>
        <w:jc w:val="both"/>
        <w:rPr>
          <w:rFonts w:ascii="Arial" w:hAnsi="Arial" w:eastAsia="Calibri" w:cs="Arial"/>
          <w:b/>
          <w:bCs/>
          <w:sz w:val="21"/>
          <w:szCs w:val="21"/>
        </w:rPr>
      </w:pPr>
      <w:r w:rsidRPr="00C523A7">
        <w:rPr>
          <w:rFonts w:ascii="Arial" w:hAnsi="Arial" w:eastAsia="Calibri" w:cs="Arial"/>
          <w:b/>
          <w:bCs/>
          <w:sz w:val="22"/>
        </w:rPr>
        <w:tab/>
      </w:r>
      <w:r w:rsidRPr="00C523A7">
        <w:rPr>
          <w:rFonts w:ascii="Arial" w:hAnsi="Arial" w:eastAsia="Calibri" w:cs="Arial"/>
          <w:b/>
          <w:bCs/>
          <w:sz w:val="21"/>
          <w:szCs w:val="21"/>
        </w:rPr>
        <w:t>CLÁUSULA 15. MULTAS</w:t>
      </w:r>
    </w:p>
    <w:p w:rsidRPr="00C523A7" w:rsidR="00040122" w:rsidP="00040122" w:rsidRDefault="00040122" w14:paraId="6CDBCEA8" w14:textId="77777777">
      <w:pPr>
        <w:tabs>
          <w:tab w:val="left" w:pos="426"/>
        </w:tabs>
        <w:ind w:left="680" w:right="680"/>
        <w:jc w:val="both"/>
        <w:rPr>
          <w:rFonts w:ascii="Arial" w:hAnsi="Arial" w:eastAsia="Calibri" w:cs="Arial"/>
          <w:sz w:val="21"/>
          <w:szCs w:val="21"/>
        </w:rPr>
      </w:pPr>
      <w:r w:rsidRPr="00C523A7">
        <w:rPr>
          <w:rFonts w:ascii="Arial" w:hAnsi="Arial" w:eastAsia="Calibri" w:cs="Arial"/>
          <w:b/>
          <w:bCs/>
          <w:sz w:val="21"/>
          <w:szCs w:val="21"/>
        </w:rPr>
        <w:tab/>
      </w:r>
      <w:r w:rsidRPr="00C523A7">
        <w:rPr>
          <w:rFonts w:ascii="Arial" w:hAnsi="Arial" w:eastAsia="Calibri" w:cs="Arial"/>
          <w:sz w:val="21"/>
          <w:szCs w:val="21"/>
        </w:rPr>
        <w:t>[…]</w:t>
      </w:r>
    </w:p>
    <w:p w:rsidRPr="00C523A7" w:rsidR="00040122" w:rsidP="00040122" w:rsidRDefault="00040122" w14:paraId="4793F43F" w14:textId="77777777">
      <w:pPr>
        <w:ind w:left="680" w:right="680"/>
        <w:jc w:val="both"/>
        <w:rPr>
          <w:rFonts w:ascii="Arial" w:hAnsi="Arial" w:eastAsia="Calibri" w:cs="Arial"/>
          <w:sz w:val="21"/>
          <w:szCs w:val="21"/>
        </w:rPr>
      </w:pPr>
      <w:r w:rsidRPr="00C523A7">
        <w:rPr>
          <w:rFonts w:ascii="Arial" w:hAnsi="Arial" w:eastAsia="Calibri" w:cs="Arial"/>
          <w:sz w:val="21"/>
          <w:szCs w:val="21"/>
        </w:rPr>
        <w:t>Si durante la ejecución del Contrato se generaran incumplimientos del Contratista, se causarán las siguientes multas:</w:t>
      </w:r>
    </w:p>
    <w:p w:rsidRPr="00C523A7" w:rsidR="00040122" w:rsidP="00040122" w:rsidRDefault="00040122" w14:paraId="120E0069" w14:textId="77777777">
      <w:pPr>
        <w:ind w:left="680" w:right="680"/>
        <w:rPr>
          <w:rFonts w:ascii="Arial" w:hAnsi="Arial" w:eastAsia="Calibri" w:cs="Arial"/>
          <w:sz w:val="21"/>
          <w:szCs w:val="21"/>
        </w:rPr>
      </w:pPr>
      <w:r w:rsidRPr="00C523A7">
        <w:rPr>
          <w:rFonts w:ascii="Arial" w:hAnsi="Arial" w:eastAsia="Calibri" w:cs="Arial"/>
          <w:sz w:val="21"/>
          <w:szCs w:val="21"/>
        </w:rPr>
        <w:t>[…]</w:t>
      </w:r>
    </w:p>
    <w:p w:rsidRPr="00C523A7" w:rsidR="00040122" w:rsidP="006A64B8" w:rsidRDefault="00CF30D2" w14:paraId="3E3288B9" w14:textId="675CDEF1">
      <w:pPr>
        <w:pStyle w:val="Prrafodelista"/>
        <w:ind w:left="680" w:right="680"/>
        <w:jc w:val="both"/>
        <w:rPr>
          <w:rFonts w:ascii="Arial" w:hAnsi="Arial" w:eastAsia="Arial" w:cs="Arial"/>
          <w:sz w:val="20"/>
          <w:szCs w:val="20"/>
          <w:lang w:val="es-CO"/>
        </w:rPr>
      </w:pPr>
      <w:r>
        <w:rPr>
          <w:rFonts w:ascii="Arial" w:hAnsi="Arial" w:eastAsia="Arial" w:cs="Arial"/>
          <w:sz w:val="20"/>
          <w:szCs w:val="20"/>
          <w:lang w:val="es-CO"/>
        </w:rPr>
        <w:t xml:space="preserve">7. </w:t>
      </w:r>
      <w:r w:rsidRPr="00C523A7" w:rsidR="00040122">
        <w:rPr>
          <w:rFonts w:ascii="Arial" w:hAnsi="Arial" w:eastAsia="Arial" w:cs="Arial"/>
          <w:sz w:val="20"/>
          <w:szCs w:val="20"/>
          <w:lang w:val="es-CO"/>
        </w:rPr>
        <w:t xml:space="preserve">Por </w:t>
      </w:r>
      <w:r w:rsidRPr="00C523A7" w:rsidR="00040122">
        <w:rPr>
          <w:rFonts w:ascii="Arial" w:hAnsi="Arial" w:eastAsia="Calibri" w:cs="Arial"/>
          <w:sz w:val="21"/>
          <w:szCs w:val="21"/>
        </w:rPr>
        <w:t>incumplir el ofrecimiento otorgado en cuanto al factor calidad, al Contratista se le impondrá una multa equivalente al [</w:t>
      </w:r>
      <w:r w:rsidRPr="00C523A7" w:rsidR="00040122">
        <w:rPr>
          <w:rFonts w:ascii="Arial" w:hAnsi="Arial" w:eastAsia="Calibri" w:cs="Arial"/>
          <w:sz w:val="21"/>
          <w:szCs w:val="21"/>
          <w:highlight w:val="lightGray"/>
        </w:rPr>
        <w:t>0,5%</w:t>
      </w:r>
      <w:r w:rsidRPr="00C523A7" w:rsidR="00040122">
        <w:rPr>
          <w:rFonts w:ascii="Arial" w:hAnsi="Arial" w:eastAsia="Calibri" w:cs="Arial"/>
          <w:sz w:val="21"/>
          <w:szCs w:val="21"/>
        </w:rPr>
        <w:t xml:space="preserve">] del valor del contrato, </w:t>
      </w:r>
      <w:r w:rsidRPr="00C523A7" w:rsidR="00040122">
        <w:rPr>
          <w:rFonts w:ascii="Arial" w:hAnsi="Arial" w:eastAsia="Calibri" w:cs="Arial"/>
          <w:sz w:val="21"/>
          <w:szCs w:val="21"/>
          <w:highlight w:val="lightGray"/>
        </w:rPr>
        <w:t>[por cada día calendario de atraso en el cumplimiento de dicha obligación</w:t>
      </w:r>
      <w:r w:rsidRPr="00C523A7" w:rsidR="00040122">
        <w:rPr>
          <w:rFonts w:ascii="Arial" w:hAnsi="Arial" w:eastAsia="Calibri" w:cs="Arial"/>
          <w:sz w:val="21"/>
          <w:szCs w:val="21"/>
        </w:rPr>
        <w:t>].</w:t>
      </w:r>
    </w:p>
    <w:p w:rsidRPr="00C523A7" w:rsidR="00040122" w:rsidP="00040122" w:rsidRDefault="00040122" w14:paraId="33B3ED1C" w14:textId="77777777">
      <w:pPr>
        <w:pStyle w:val="Prrafodelista"/>
        <w:ind w:left="680" w:right="680"/>
        <w:jc w:val="both"/>
        <w:rPr>
          <w:rFonts w:ascii="Arial" w:hAnsi="Arial" w:eastAsia="Arial" w:cs="Arial"/>
          <w:sz w:val="20"/>
          <w:szCs w:val="20"/>
          <w:lang w:val="es-CO"/>
        </w:rPr>
      </w:pPr>
      <w:r w:rsidRPr="00C523A7">
        <w:rPr>
          <w:rFonts w:ascii="Arial" w:hAnsi="Arial" w:eastAsia="Calibri" w:cs="Arial"/>
          <w:sz w:val="22"/>
        </w:rPr>
        <w:t xml:space="preserve"> </w:t>
      </w:r>
    </w:p>
    <w:p w:rsidRPr="00C523A7" w:rsidR="00040122" w:rsidP="00040122" w:rsidRDefault="00040122" w14:paraId="189C2517" w14:textId="475575B8">
      <w:pPr>
        <w:tabs>
          <w:tab w:val="left" w:pos="709"/>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 xml:space="preserve">En este sentido, </w:t>
      </w:r>
      <w:proofErr w:type="gramStart"/>
      <w:r w:rsidRPr="00C523A7">
        <w:rPr>
          <w:rFonts w:ascii="Arial" w:hAnsi="Arial" w:eastAsia="Calibri" w:cs="Arial"/>
          <w:sz w:val="22"/>
        </w:rPr>
        <w:t>en caso que</w:t>
      </w:r>
      <w:proofErr w:type="gramEnd"/>
      <w:r w:rsidRPr="00C523A7">
        <w:rPr>
          <w:rFonts w:ascii="Arial" w:hAnsi="Arial" w:eastAsia="Calibri" w:cs="Arial"/>
          <w:sz w:val="22"/>
        </w:rPr>
        <w:t xml:space="preserv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r w:rsidR="00CF30D2">
        <w:rPr>
          <w:rFonts w:ascii="Arial" w:hAnsi="Arial" w:eastAsia="Calibri" w:cs="Arial"/>
          <w:sz w:val="22"/>
        </w:rPr>
        <w:t>.</w:t>
      </w:r>
    </w:p>
    <w:p w:rsidRPr="00C523A7" w:rsidR="00040122" w:rsidP="00040122" w:rsidRDefault="00040122" w14:paraId="394795A2" w14:textId="6DE82D5F">
      <w:pPr>
        <w:tabs>
          <w:tab w:val="left" w:pos="709"/>
          <w:tab w:val="left" w:pos="7938"/>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 xml:space="preserve">De este modo, la </w:t>
      </w:r>
      <w:r w:rsidR="00CF30D2">
        <w:rPr>
          <w:rFonts w:ascii="Arial" w:hAnsi="Arial" w:eastAsia="Calibri" w:cs="Arial"/>
          <w:sz w:val="22"/>
        </w:rPr>
        <w:t>e</w:t>
      </w:r>
      <w:r w:rsidRPr="00C523A7">
        <w:rPr>
          <w:rFonts w:ascii="Arial" w:hAnsi="Arial" w:eastAsia="Calibri" w:cs="Arial"/>
          <w:sz w:val="22"/>
        </w:rPr>
        <w:t xml:space="preserve">ntidad en el «Anexo 5 – Minuta del Contrato» </w:t>
      </w:r>
      <w:r w:rsidR="00CF30D2">
        <w:rPr>
          <w:rFonts w:ascii="Arial" w:hAnsi="Arial" w:eastAsia="Calibri" w:cs="Arial"/>
          <w:sz w:val="22"/>
        </w:rPr>
        <w:t>puede determinar</w:t>
      </w:r>
      <w:r w:rsidRPr="00C523A7" w:rsidR="00CF30D2">
        <w:rPr>
          <w:rFonts w:ascii="Arial" w:hAnsi="Arial" w:eastAsia="Calibri" w:cs="Arial"/>
          <w:sz w:val="22"/>
        </w:rPr>
        <w:t xml:space="preserve"> </w:t>
      </w:r>
      <w:r w:rsidRPr="00C523A7">
        <w:rPr>
          <w:rFonts w:ascii="Arial" w:hAnsi="Arial" w:eastAsia="Calibri" w:cs="Arial"/>
          <w:sz w:val="22"/>
        </w:rPr>
        <w:t xml:space="preserve">el valor de la multa en el evento que se incumplan los ofrecimientos realizados en el factor </w:t>
      </w:r>
      <w:r w:rsidRPr="00C523A7">
        <w:rPr>
          <w:rFonts w:ascii="Arial" w:hAnsi="Arial" w:eastAsia="Calibri" w:cs="Arial"/>
          <w:sz w:val="22"/>
        </w:rPr>
        <w:lastRenderedPageBreak/>
        <w:t>de calidad. La imposición de multas tiene fundamento el artículo 1602 del Código Civil al señalar que todo contrato legalmente celebrado es ley para los contratantes y no puede ser invalidado sino por su consentimiento mutuo o por causas legales</w:t>
      </w:r>
      <w:r w:rsidRPr="00C523A7">
        <w:rPr>
          <w:rStyle w:val="Refdenotaalpie"/>
          <w:rFonts w:ascii="Arial" w:hAnsi="Arial" w:eastAsia="Calibri" w:cs="Arial"/>
          <w:sz w:val="22"/>
        </w:rPr>
        <w:footnoteReference w:id="4"/>
      </w:r>
      <w:r w:rsidRPr="00C523A7">
        <w:rPr>
          <w:rFonts w:ascii="Arial" w:hAnsi="Arial" w:eastAsia="Calibri" w:cs="Arial"/>
          <w:sz w:val="22"/>
        </w:rPr>
        <w:t xml:space="preserve">. En este sentido, si el oferente realiza un ofrecimiento en el «Factor de Calidad» y resulta adjudicatario del proceso de contratación, su ofrecimiento se convierte en ley para las partes y por lo tanto es de obligatorio cumplimiento. </w:t>
      </w:r>
    </w:p>
    <w:p w:rsidRPr="00C523A7" w:rsidR="00040122" w:rsidP="00040122" w:rsidRDefault="00040122" w14:paraId="0A443D20" w14:textId="77777777">
      <w:pPr>
        <w:tabs>
          <w:tab w:val="left" w:pos="709"/>
          <w:tab w:val="left" w:pos="7938"/>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Asimismo, el artículo 1603 del Código Civil indica que los contratos deben ejecutarse de buena fe y, por consiguiente, obligan no solo a lo que en ellos se expresa, sino a todas cosas que emanan de la naturaleza de la obligación, o que por la ley pertenecen a ella. Es así como las partes, al comprometerse con su oferta a otorgar una garantía por un tiempo adicional, o destinar a la ejecución del contrato un número de cuadrillas de trabajo adicional, estos ofrecimientos se convierten en una obligación contractual, que se debe cumplir en la ejecución del contrato ajustada a la buena fe</w:t>
      </w:r>
      <w:r w:rsidRPr="00C523A7">
        <w:rPr>
          <w:rStyle w:val="Refdenotaalpie"/>
          <w:rFonts w:ascii="Arial" w:hAnsi="Arial" w:eastAsia="Calibri" w:cs="Arial"/>
          <w:sz w:val="22"/>
        </w:rPr>
        <w:footnoteReference w:id="5"/>
      </w:r>
      <w:r w:rsidRPr="00C523A7">
        <w:rPr>
          <w:rFonts w:ascii="Arial" w:hAnsi="Arial" w:eastAsia="Calibri" w:cs="Arial"/>
          <w:sz w:val="22"/>
        </w:rPr>
        <w:t xml:space="preserve">. </w:t>
      </w:r>
    </w:p>
    <w:p w:rsidRPr="00C523A7" w:rsidR="00040122" w:rsidP="00040122" w:rsidRDefault="00040122" w14:paraId="76E99CDC" w14:textId="2340CD74">
      <w:pPr>
        <w:tabs>
          <w:tab w:val="left" w:pos="426"/>
        </w:tabs>
        <w:spacing w:before="120" w:line="276" w:lineRule="auto"/>
        <w:jc w:val="both"/>
        <w:rPr>
          <w:rFonts w:ascii="Arial" w:hAnsi="Arial" w:eastAsia="Calibri" w:cs="Arial"/>
          <w:sz w:val="22"/>
        </w:rPr>
      </w:pPr>
      <w:r w:rsidRPr="00C523A7">
        <w:rPr>
          <w:rFonts w:ascii="Arial" w:hAnsi="Arial" w:eastAsia="Calibri" w:cs="Arial"/>
          <w:sz w:val="22"/>
        </w:rPr>
        <w:tab/>
      </w:r>
      <w:r w:rsidRPr="00C523A7">
        <w:rPr>
          <w:rFonts w:ascii="Arial" w:hAnsi="Arial" w:eastAsia="Calibri" w:cs="Arial"/>
          <w:sz w:val="22"/>
        </w:rPr>
        <w:tab/>
      </w:r>
      <w:r w:rsidRPr="00C523A7">
        <w:rPr>
          <w:rFonts w:ascii="Arial" w:hAnsi="Arial" w:eastAsia="Calibri" w:cs="Arial"/>
          <w:sz w:val="22"/>
        </w:rPr>
        <w:t>Conforme a lo anterior, el oferente tiene la libertad y autonomía de ofrecer el número de cuadrillas de trabajo adicional, o definir el término por el cual realiza las labores de mantenimiento rutinario de acuerdo con sus capacidades. Es decir, el Documento Tipo no limita los ofrecimientos realizados por el oferente</w:t>
      </w:r>
      <w:r w:rsidR="00CF30D2">
        <w:rPr>
          <w:rFonts w:ascii="Arial" w:hAnsi="Arial" w:eastAsia="Calibri" w:cs="Arial"/>
          <w:sz w:val="22"/>
        </w:rPr>
        <w:t>, ni faculta a las entidades para hacerlo</w:t>
      </w:r>
      <w:r w:rsidRPr="00C523A7">
        <w:rPr>
          <w:rFonts w:ascii="Arial" w:hAnsi="Arial" w:eastAsia="Calibri" w:cs="Arial"/>
          <w:sz w:val="22"/>
        </w:rPr>
        <w:t>.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bookmarkEnd w:id="0"/>
    <w:p w:rsidRPr="00C523A7" w:rsidR="00C523A7" w:rsidP="00C523A7" w:rsidRDefault="00C523A7" w14:paraId="0CD3AC00" w14:textId="30F6637C">
      <w:pPr>
        <w:tabs>
          <w:tab w:val="left" w:pos="426"/>
        </w:tabs>
        <w:spacing w:line="276" w:lineRule="auto"/>
        <w:jc w:val="both"/>
        <w:rPr>
          <w:rFonts w:ascii="Arial" w:hAnsi="Arial" w:eastAsia="Calibri" w:cs="Arial"/>
          <w:sz w:val="22"/>
        </w:rPr>
      </w:pPr>
    </w:p>
    <w:p w:rsidRPr="00C523A7" w:rsidR="005A79FE" w:rsidP="00C523A7" w:rsidRDefault="00C523A7" w14:paraId="5D99A3C6" w14:textId="2F7A2C08">
      <w:pPr>
        <w:tabs>
          <w:tab w:val="left" w:pos="426"/>
        </w:tabs>
        <w:spacing w:line="276" w:lineRule="auto"/>
        <w:jc w:val="both"/>
        <w:rPr>
          <w:rFonts w:ascii="Arial" w:hAnsi="Arial" w:eastAsia="Calibri" w:cs="Arial"/>
          <w:sz w:val="22"/>
        </w:rPr>
      </w:pPr>
      <w:r w:rsidRPr="00C523A7">
        <w:rPr>
          <w:rFonts w:ascii="Arial" w:hAnsi="Arial" w:eastAsia="Calibri" w:cs="Arial"/>
          <w:b/>
          <w:bCs/>
          <w:sz w:val="22"/>
        </w:rPr>
        <w:t>3.</w:t>
      </w:r>
      <w:r w:rsidRPr="00C523A7">
        <w:rPr>
          <w:rFonts w:ascii="Arial" w:hAnsi="Arial" w:eastAsia="Calibri" w:cs="Arial"/>
          <w:sz w:val="22"/>
        </w:rPr>
        <w:t xml:space="preserve"> </w:t>
      </w:r>
      <w:r w:rsidRPr="00C523A7" w:rsidR="005A79FE">
        <w:rPr>
          <w:rFonts w:ascii="Arial" w:hAnsi="Arial" w:eastAsia="Calibri" w:cs="Arial"/>
          <w:b/>
          <w:sz w:val="22"/>
        </w:rPr>
        <w:t>Respuesta</w:t>
      </w:r>
    </w:p>
    <w:p w:rsidRPr="00C523A7" w:rsidR="005A79FE" w:rsidP="005A79FE" w:rsidRDefault="005A79FE" w14:paraId="6A2CCB9A" w14:textId="77777777">
      <w:pPr>
        <w:spacing w:line="276" w:lineRule="auto"/>
        <w:ind w:left="709" w:right="709"/>
        <w:jc w:val="both"/>
        <w:rPr>
          <w:rFonts w:ascii="Arial" w:hAnsi="Arial" w:eastAsia="Calibri" w:cs="Arial"/>
          <w:i/>
          <w:sz w:val="22"/>
        </w:rPr>
      </w:pPr>
    </w:p>
    <w:p w:rsidRPr="00C523A7" w:rsidR="00AF5F2B" w:rsidP="00B875CE" w:rsidRDefault="00B875CE" w14:paraId="3E6C2CF1" w14:textId="0653C5B9">
      <w:pPr>
        <w:pStyle w:val="Prrafodelista"/>
        <w:ind w:left="709" w:right="709"/>
        <w:jc w:val="both"/>
        <w:rPr>
          <w:rFonts w:ascii="Arial" w:hAnsi="Arial" w:eastAsia="Calibri" w:cs="Arial"/>
          <w:bCs/>
          <w:sz w:val="21"/>
          <w:szCs w:val="21"/>
        </w:rPr>
      </w:pPr>
      <w:r w:rsidRPr="00C523A7">
        <w:rPr>
          <w:rFonts w:ascii="Arial" w:hAnsi="Arial" w:eastAsia="Calibri" w:cs="Arial"/>
          <w:bCs/>
          <w:sz w:val="21"/>
          <w:szCs w:val="21"/>
        </w:rPr>
        <w:t xml:space="preserve">i) «Para el Puntaje de cuadrillas existe un tope máximo [sic] para este ofrecimiento? </w:t>
      </w:r>
      <w:proofErr w:type="gramStart"/>
      <w:r w:rsidRPr="00C523A7">
        <w:rPr>
          <w:rFonts w:ascii="Arial" w:hAnsi="Arial" w:eastAsia="Calibri" w:cs="Arial"/>
          <w:bCs/>
          <w:sz w:val="21"/>
          <w:szCs w:val="21"/>
        </w:rPr>
        <w:t xml:space="preserve">es decir es </w:t>
      </w:r>
      <w:proofErr w:type="spellStart"/>
      <w:r w:rsidRPr="00C523A7">
        <w:rPr>
          <w:rFonts w:ascii="Arial" w:hAnsi="Arial" w:eastAsia="Calibri" w:cs="Arial"/>
          <w:bCs/>
          <w:sz w:val="21"/>
          <w:szCs w:val="21"/>
        </w:rPr>
        <w:t>valido</w:t>
      </w:r>
      <w:proofErr w:type="spellEnd"/>
      <w:r w:rsidRPr="00C523A7">
        <w:rPr>
          <w:rFonts w:ascii="Arial" w:hAnsi="Arial" w:eastAsia="Calibri" w:cs="Arial"/>
          <w:bCs/>
          <w:sz w:val="21"/>
          <w:szCs w:val="21"/>
        </w:rPr>
        <w:t xml:space="preserve"> ofrecer una cantidad de cuadrillas desproporcionada para obtener este puntaje?</w:t>
      </w:r>
      <w:proofErr w:type="gramEnd"/>
      <w:r w:rsidRPr="00C523A7">
        <w:rPr>
          <w:rFonts w:ascii="Arial" w:hAnsi="Arial" w:eastAsia="Calibri" w:cs="Arial"/>
          <w:bCs/>
          <w:sz w:val="21"/>
          <w:szCs w:val="21"/>
        </w:rPr>
        <w:t>»</w:t>
      </w:r>
      <w:r w:rsidRPr="00C523A7" w:rsidR="00C523A7">
        <w:rPr>
          <w:rFonts w:ascii="Arial" w:hAnsi="Arial" w:eastAsia="Calibri" w:cs="Arial"/>
          <w:bCs/>
          <w:sz w:val="21"/>
          <w:szCs w:val="21"/>
        </w:rPr>
        <w:t>;</w:t>
      </w:r>
      <w:r w:rsidRPr="00C523A7">
        <w:rPr>
          <w:rFonts w:ascii="Arial" w:hAnsi="Arial" w:eastAsia="Calibri" w:cs="Arial"/>
          <w:bCs/>
          <w:sz w:val="21"/>
          <w:szCs w:val="21"/>
        </w:rPr>
        <w:t xml:space="preserve"> </w:t>
      </w:r>
      <w:proofErr w:type="spellStart"/>
      <w:r w:rsidRPr="00C523A7">
        <w:rPr>
          <w:rFonts w:ascii="Arial" w:hAnsi="Arial" w:eastAsia="Calibri" w:cs="Arial"/>
          <w:bCs/>
          <w:sz w:val="21"/>
          <w:szCs w:val="21"/>
        </w:rPr>
        <w:t>ii</w:t>
      </w:r>
      <w:proofErr w:type="spellEnd"/>
      <w:r w:rsidRPr="00C523A7">
        <w:rPr>
          <w:rFonts w:ascii="Arial" w:hAnsi="Arial" w:eastAsia="Calibri" w:cs="Arial"/>
          <w:bCs/>
          <w:sz w:val="21"/>
          <w:szCs w:val="21"/>
        </w:rPr>
        <w:t>) «para el otorgamiento de puntos por mantenimiento existe un tope? o se puede ofrecer un numero exagerado de ellos para obtener estos puntos».</w:t>
      </w:r>
    </w:p>
    <w:p w:rsidRPr="00C523A7" w:rsidR="00B875CE" w:rsidP="00211183" w:rsidRDefault="00B875CE" w14:paraId="707EEFDE" w14:textId="77777777">
      <w:pPr>
        <w:pStyle w:val="Prrafodelista"/>
        <w:spacing w:line="276" w:lineRule="auto"/>
        <w:ind w:left="1429" w:right="709"/>
        <w:jc w:val="both"/>
        <w:rPr>
          <w:rFonts w:ascii="Arial" w:hAnsi="Arial" w:eastAsia="Calibri" w:cs="Arial"/>
          <w:sz w:val="22"/>
        </w:rPr>
      </w:pPr>
    </w:p>
    <w:p w:rsidRPr="00D6221C" w:rsidR="0063231A" w:rsidP="0063231A" w:rsidRDefault="00B875CE" w14:paraId="7D7F64D7" w14:textId="459C0943">
      <w:pPr>
        <w:spacing w:after="120" w:line="276" w:lineRule="auto"/>
        <w:jc w:val="both"/>
        <w:rPr>
          <w:rFonts w:ascii="Arial" w:hAnsi="Arial" w:eastAsia="Calibri" w:cs="Arial"/>
          <w:sz w:val="22"/>
        </w:rPr>
      </w:pPr>
      <w:bookmarkStart w:name="_Hlk41580388" w:id="1"/>
      <w:r w:rsidRPr="00C523A7">
        <w:rPr>
          <w:rFonts w:ascii="Arial" w:hAnsi="Arial" w:eastAsia="Calibri" w:cs="Arial"/>
          <w:sz w:val="22"/>
        </w:rPr>
        <w:t>Los Documentos Tipo para procesos de licitación</w:t>
      </w:r>
      <w:r w:rsidR="00CF30D2">
        <w:rPr>
          <w:rFonts w:ascii="Arial" w:hAnsi="Arial" w:eastAsia="Calibri" w:cs="Arial"/>
          <w:sz w:val="22"/>
        </w:rPr>
        <w:t xml:space="preserve"> </w:t>
      </w:r>
      <w:r w:rsidRPr="00C523A7">
        <w:rPr>
          <w:rFonts w:ascii="Arial" w:hAnsi="Arial" w:eastAsia="Calibri" w:cs="Arial"/>
          <w:sz w:val="22"/>
        </w:rPr>
        <w:t xml:space="preserve">–versión 2– y selección abreviada de menor cuantía de obra pública de infraestructura de transporte, </w:t>
      </w:r>
      <w:r w:rsidRPr="00D6221C" w:rsidR="0063231A">
        <w:rPr>
          <w:rFonts w:ascii="Arial" w:hAnsi="Arial" w:eastAsia="Calibri" w:cs="Arial"/>
          <w:sz w:val="22"/>
        </w:rPr>
        <w:t>no limita</w:t>
      </w:r>
      <w:r w:rsidR="0063231A">
        <w:rPr>
          <w:rFonts w:ascii="Arial" w:hAnsi="Arial" w:eastAsia="Calibri" w:cs="Arial"/>
          <w:sz w:val="22"/>
        </w:rPr>
        <w:t>n</w:t>
      </w:r>
      <w:r w:rsidRPr="00D6221C" w:rsidR="0063231A">
        <w:rPr>
          <w:rFonts w:ascii="Arial" w:hAnsi="Arial" w:eastAsia="Calibri" w:cs="Arial"/>
          <w:sz w:val="22"/>
        </w:rPr>
        <w:t xml:space="preserve"> a</w:t>
      </w:r>
      <w:r w:rsidR="00CF30D2">
        <w:rPr>
          <w:rFonts w:ascii="Arial" w:hAnsi="Arial" w:eastAsia="Calibri" w:cs="Arial"/>
          <w:sz w:val="22"/>
        </w:rPr>
        <w:t xml:space="preserve"> </w:t>
      </w:r>
      <w:r w:rsidRPr="00D6221C" w:rsidR="0063231A">
        <w:rPr>
          <w:rFonts w:ascii="Arial" w:hAnsi="Arial" w:eastAsia="Calibri" w:cs="Arial"/>
          <w:sz w:val="22"/>
        </w:rPr>
        <w:t>l</w:t>
      </w:r>
      <w:r w:rsidR="00CF30D2">
        <w:rPr>
          <w:rFonts w:ascii="Arial" w:hAnsi="Arial" w:eastAsia="Calibri" w:cs="Arial"/>
          <w:sz w:val="22"/>
        </w:rPr>
        <w:t>os</w:t>
      </w:r>
      <w:r w:rsidRPr="00D6221C" w:rsidR="0063231A">
        <w:rPr>
          <w:rFonts w:ascii="Arial" w:hAnsi="Arial" w:eastAsia="Calibri" w:cs="Arial"/>
          <w:sz w:val="22"/>
        </w:rPr>
        <w:t xml:space="preserve"> oferente</w:t>
      </w:r>
      <w:r w:rsidR="00CF30D2">
        <w:rPr>
          <w:rFonts w:ascii="Arial" w:hAnsi="Arial" w:eastAsia="Calibri" w:cs="Arial"/>
          <w:sz w:val="22"/>
        </w:rPr>
        <w:t>s</w:t>
      </w:r>
      <w:r w:rsidRPr="00D6221C" w:rsidR="0063231A">
        <w:rPr>
          <w:rFonts w:ascii="Arial" w:hAnsi="Arial" w:eastAsia="Calibri" w:cs="Arial"/>
          <w:sz w:val="22"/>
        </w:rPr>
        <w:t xml:space="preserve"> </w:t>
      </w:r>
      <w:r w:rsidR="0063231A">
        <w:rPr>
          <w:rFonts w:ascii="Arial" w:hAnsi="Arial" w:eastAsia="Calibri" w:cs="Arial"/>
          <w:sz w:val="22"/>
        </w:rPr>
        <w:t>respecto a</w:t>
      </w:r>
      <w:r w:rsidRPr="00D6221C" w:rsidR="0063231A">
        <w:rPr>
          <w:rFonts w:ascii="Arial" w:hAnsi="Arial" w:eastAsia="Calibri" w:cs="Arial"/>
          <w:sz w:val="22"/>
        </w:rPr>
        <w:t>l número de cuadrillas de trabajo adicional que se compromete</w:t>
      </w:r>
      <w:r w:rsidR="00CF30D2">
        <w:rPr>
          <w:rFonts w:ascii="Arial" w:hAnsi="Arial" w:eastAsia="Calibri" w:cs="Arial"/>
          <w:sz w:val="22"/>
        </w:rPr>
        <w:t>n</w:t>
      </w:r>
      <w:r w:rsidRPr="00D6221C" w:rsidR="0063231A">
        <w:rPr>
          <w:rFonts w:ascii="Arial" w:hAnsi="Arial" w:eastAsia="Calibri" w:cs="Arial"/>
          <w:sz w:val="22"/>
        </w:rPr>
        <w:t xml:space="preserve"> a </w:t>
      </w:r>
      <w:r w:rsidR="0063231A">
        <w:rPr>
          <w:rFonts w:ascii="Arial" w:hAnsi="Arial" w:eastAsia="Calibri" w:cs="Arial"/>
          <w:sz w:val="22"/>
        </w:rPr>
        <w:t>emplear en el</w:t>
      </w:r>
      <w:r w:rsidRPr="00D6221C" w:rsidR="0063231A">
        <w:rPr>
          <w:rFonts w:ascii="Arial" w:hAnsi="Arial" w:eastAsia="Calibri" w:cs="Arial"/>
          <w:sz w:val="22"/>
        </w:rPr>
        <w:t xml:space="preserve"> proyecto</w:t>
      </w:r>
      <w:r w:rsidR="0063231A">
        <w:rPr>
          <w:rFonts w:ascii="Arial" w:hAnsi="Arial" w:eastAsia="Calibri" w:cs="Arial"/>
          <w:sz w:val="22"/>
        </w:rPr>
        <w:t>;</w:t>
      </w:r>
      <w:r w:rsidRPr="00D6221C" w:rsidR="0063231A">
        <w:rPr>
          <w:rFonts w:ascii="Arial" w:hAnsi="Arial" w:eastAsia="Calibri" w:cs="Arial"/>
          <w:sz w:val="22"/>
        </w:rPr>
        <w:t xml:space="preserve"> o un plazo máximo para realizar labores de mantenimiento rutinario adicional. Es decir, el Documento Tipo no limita los ofrecimientos realizados por el oferente. No obstante, en el evento que resulte adjudicatario del </w:t>
      </w:r>
      <w:r w:rsidR="00CF30D2">
        <w:rPr>
          <w:rFonts w:ascii="Arial" w:hAnsi="Arial" w:eastAsia="Calibri" w:cs="Arial"/>
          <w:sz w:val="22"/>
        </w:rPr>
        <w:t>p</w:t>
      </w:r>
      <w:r w:rsidRPr="00D6221C" w:rsidR="0063231A">
        <w:rPr>
          <w:rFonts w:ascii="Arial" w:hAnsi="Arial" w:eastAsia="Calibri" w:cs="Arial"/>
          <w:sz w:val="22"/>
        </w:rPr>
        <w:t xml:space="preserve">roceso de </w:t>
      </w:r>
      <w:r w:rsidR="00CF30D2">
        <w:rPr>
          <w:rFonts w:ascii="Arial" w:hAnsi="Arial" w:eastAsia="Calibri" w:cs="Arial"/>
          <w:sz w:val="22"/>
        </w:rPr>
        <w:t>c</w:t>
      </w:r>
      <w:r w:rsidRPr="00D6221C" w:rsidR="0063231A">
        <w:rPr>
          <w:rFonts w:ascii="Arial" w:hAnsi="Arial" w:eastAsia="Calibri" w:cs="Arial"/>
          <w:sz w:val="22"/>
        </w:rPr>
        <w:t xml:space="preserve">ontratación, el compromiso del factor </w:t>
      </w:r>
      <w:r w:rsidRPr="00D6221C" w:rsidR="0063231A">
        <w:rPr>
          <w:rFonts w:ascii="Arial" w:hAnsi="Arial" w:eastAsia="Calibri" w:cs="Arial"/>
          <w:sz w:val="22"/>
        </w:rPr>
        <w:lastRenderedPageBreak/>
        <w:t xml:space="preserve">de calidad se convierte en una obligación contractual que es de obligatorio cumplimiento, so pena de </w:t>
      </w:r>
      <w:r w:rsidR="0063231A">
        <w:rPr>
          <w:rFonts w:ascii="Arial" w:hAnsi="Arial" w:eastAsia="Calibri" w:cs="Arial"/>
          <w:color w:val="000000" w:themeColor="text1"/>
          <w:sz w:val="22"/>
        </w:rPr>
        <w:t>las consecuencias asociadas a un incumplimiento contractual, entre otras cosas, la imposición de sanciones contractuales</w:t>
      </w:r>
      <w:r w:rsidRPr="00D6221C" w:rsidR="0063231A">
        <w:rPr>
          <w:rFonts w:ascii="Arial" w:hAnsi="Arial" w:eastAsia="Calibri" w:cs="Arial"/>
          <w:sz w:val="22"/>
        </w:rPr>
        <w:t xml:space="preserve">. </w:t>
      </w:r>
    </w:p>
    <w:p w:rsidRPr="00D6221C" w:rsidR="0063231A" w:rsidP="0063231A" w:rsidRDefault="0063231A" w14:paraId="1B4C74DC" w14:textId="77777777">
      <w:pPr>
        <w:spacing w:line="276" w:lineRule="auto"/>
        <w:ind w:firstLine="708"/>
        <w:jc w:val="both"/>
        <w:rPr>
          <w:rFonts w:ascii="Arial" w:hAnsi="Arial" w:eastAsia="Calibri" w:cs="Arial"/>
          <w:sz w:val="22"/>
        </w:rPr>
      </w:pPr>
      <w:r w:rsidRPr="00D6221C">
        <w:rPr>
          <w:rFonts w:ascii="Arial" w:hAnsi="Arial" w:eastAsia="Calibri" w:cs="Arial"/>
          <w:sz w:val="22"/>
        </w:rPr>
        <w:t>En ese sentido, tampoco existe un deber o una facultad de las entidades para establecer topes a estos factores, ya que esto es dejado por el Documento Tipo a</w:t>
      </w:r>
      <w:r>
        <w:rPr>
          <w:rFonts w:ascii="Arial" w:hAnsi="Arial" w:eastAsia="Calibri" w:cs="Arial"/>
          <w:sz w:val="22"/>
        </w:rPr>
        <w:t xml:space="preserve"> </w:t>
      </w:r>
      <w:r w:rsidRPr="00D6221C">
        <w:rPr>
          <w:rFonts w:ascii="Arial" w:hAnsi="Arial" w:eastAsia="Calibri" w:cs="Arial"/>
          <w:sz w:val="22"/>
        </w:rPr>
        <w:t>l</w:t>
      </w:r>
      <w:r>
        <w:rPr>
          <w:rFonts w:ascii="Arial" w:hAnsi="Arial" w:eastAsia="Calibri" w:cs="Arial"/>
          <w:sz w:val="22"/>
        </w:rPr>
        <w:t>a</w:t>
      </w:r>
      <w:r w:rsidRPr="00D6221C">
        <w:rPr>
          <w:rFonts w:ascii="Arial" w:hAnsi="Arial" w:eastAsia="Calibri" w:cs="Arial"/>
          <w:sz w:val="22"/>
        </w:rPr>
        <w:t xml:space="preserve"> </w:t>
      </w:r>
      <w:r>
        <w:rPr>
          <w:rFonts w:ascii="Arial" w:hAnsi="Arial" w:eastAsia="Calibri" w:cs="Arial"/>
          <w:sz w:val="22"/>
        </w:rPr>
        <w:t>autonomía</w:t>
      </w:r>
      <w:r w:rsidRPr="00D6221C">
        <w:rPr>
          <w:rFonts w:ascii="Arial" w:hAnsi="Arial" w:eastAsia="Calibri" w:cs="Arial"/>
          <w:sz w:val="22"/>
        </w:rPr>
        <w:t xml:space="preserve"> de los oferentes, en la medida que la razonabilidad de los ofrecimientos</w:t>
      </w:r>
      <w:r>
        <w:rPr>
          <w:rFonts w:ascii="Arial" w:hAnsi="Arial" w:eastAsia="Calibri" w:cs="Arial"/>
          <w:sz w:val="22"/>
        </w:rPr>
        <w:t xml:space="preserve"> </w:t>
      </w:r>
      <w:r w:rsidRPr="00D6221C">
        <w:rPr>
          <w:rFonts w:ascii="Arial" w:hAnsi="Arial" w:eastAsia="Calibri" w:cs="Arial"/>
          <w:sz w:val="22"/>
        </w:rPr>
        <w:t xml:space="preserve">será producto de la libre competencia y </w:t>
      </w:r>
      <w:r>
        <w:rPr>
          <w:rFonts w:ascii="Arial" w:hAnsi="Arial" w:eastAsia="Calibri" w:cs="Arial"/>
          <w:sz w:val="22"/>
        </w:rPr>
        <w:t>de</w:t>
      </w:r>
      <w:r w:rsidRPr="00D6221C">
        <w:rPr>
          <w:rFonts w:ascii="Arial" w:hAnsi="Arial" w:eastAsia="Calibri" w:cs="Arial"/>
          <w:sz w:val="22"/>
        </w:rPr>
        <w:t xml:space="preserve"> la capacidad de los participantes del proceso de selección para materializar lo ofertado una vez adjudicado el contrato</w:t>
      </w:r>
      <w:r>
        <w:rPr>
          <w:rFonts w:ascii="Arial" w:hAnsi="Arial" w:eastAsia="Calibri" w:cs="Arial"/>
          <w:sz w:val="22"/>
        </w:rPr>
        <w:t>.</w:t>
      </w:r>
    </w:p>
    <w:bookmarkEnd w:id="1"/>
    <w:p w:rsidRPr="00C523A7" w:rsidR="00AF5F2B" w:rsidP="0063231A" w:rsidRDefault="00AF5F2B" w14:paraId="56742114" w14:textId="1313E686">
      <w:pPr>
        <w:spacing w:line="276" w:lineRule="auto"/>
        <w:jc w:val="both"/>
        <w:rPr>
          <w:rFonts w:ascii="Arial" w:hAnsi="Arial" w:eastAsia="Calibri" w:cs="Arial"/>
          <w:sz w:val="22"/>
        </w:rPr>
      </w:pPr>
    </w:p>
    <w:p w:rsidRPr="00C523A7" w:rsidR="005A79FE" w:rsidP="00936E83" w:rsidRDefault="005A79FE" w14:paraId="5F429EFF" w14:textId="7933E20E">
      <w:pPr>
        <w:spacing w:before="120" w:after="120" w:line="276" w:lineRule="auto"/>
        <w:jc w:val="both"/>
        <w:rPr>
          <w:rFonts w:ascii="Arial" w:hAnsi="Arial" w:eastAsia="Calibri" w:cs="Arial"/>
          <w:sz w:val="22"/>
        </w:rPr>
      </w:pPr>
      <w:r w:rsidRPr="00C523A7">
        <w:rPr>
          <w:rFonts w:ascii="Arial" w:hAnsi="Arial" w:eastAsia="Calibri" w:cs="Arial"/>
          <w:sz w:val="22"/>
        </w:rPr>
        <w:t>Este concepto tiene el alcance previsto en el artículo 28 del Código de Procedimiento Administrativo y de lo Contencioso Administrativo.</w:t>
      </w:r>
    </w:p>
    <w:p w:rsidRPr="00C523A7" w:rsidR="005A79FE" w:rsidP="005A79FE" w:rsidRDefault="005A79FE" w14:paraId="19DA8DDB" w14:textId="77777777">
      <w:pPr>
        <w:spacing w:line="276" w:lineRule="auto"/>
        <w:jc w:val="both"/>
        <w:rPr>
          <w:rFonts w:ascii="Arial" w:hAnsi="Arial" w:eastAsia="Calibri" w:cs="Arial"/>
          <w:sz w:val="22"/>
        </w:rPr>
      </w:pPr>
    </w:p>
    <w:p w:rsidRPr="00C523A7" w:rsidR="005A79FE" w:rsidP="005A79FE" w:rsidRDefault="005A79FE" w14:paraId="7080CFA4" w14:textId="51F59374">
      <w:pPr>
        <w:jc w:val="both"/>
        <w:rPr>
          <w:rFonts w:ascii="Arial" w:hAnsi="Arial" w:eastAsia="Calibri" w:cs="Arial"/>
          <w:sz w:val="22"/>
        </w:rPr>
      </w:pPr>
      <w:r w:rsidRPr="00C523A7">
        <w:rPr>
          <w:noProof/>
          <w:lang w:val="en-US"/>
        </w:rPr>
        <mc:AlternateContent>
          <mc:Choice Requires="wps">
            <w:drawing>
              <wp:anchor distT="0" distB="0" distL="114300" distR="114300" simplePos="0" relativeHeight="251658240" behindDoc="0" locked="0" layoutInCell="1" allowOverlap="1" wp14:anchorId="194C2921" wp14:editId="4D4A1E9C">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30083885">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7D1C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C523A7" w:rsidR="005A79FE" w:rsidP="005A79FE" w:rsidRDefault="005A79FE" w14:paraId="7C643A8D" w14:textId="2B26031D">
      <w:pPr>
        <w:rPr>
          <w:rFonts w:ascii="Arial" w:hAnsi="Arial" w:eastAsia="Times New Roman" w:cs="Arial"/>
          <w:sz w:val="22"/>
          <w:lang w:eastAsia="es-CO"/>
        </w:rPr>
      </w:pPr>
      <w:r w:rsidRPr="00C523A7">
        <w:rPr>
          <w:rFonts w:ascii="Arial" w:hAnsi="Arial" w:eastAsia="Times New Roman" w:cs="Arial"/>
          <w:sz w:val="22"/>
          <w:lang w:eastAsia="es-CO"/>
        </w:rPr>
        <w:t>Atentamente,</w:t>
      </w:r>
    </w:p>
    <w:p w:rsidRPr="00C523A7" w:rsidR="005A79FE" w:rsidP="005A79FE" w:rsidRDefault="005A79FE" w14:paraId="2C2722CB" w14:textId="77777777">
      <w:pPr>
        <w:rPr>
          <w:rFonts w:ascii="Arial" w:hAnsi="Arial" w:eastAsia="Times New Roman" w:cs="Arial"/>
          <w:sz w:val="22"/>
          <w:lang w:eastAsia="es-CO"/>
        </w:rPr>
      </w:pPr>
    </w:p>
    <w:p w:rsidR="005A79FE" w:rsidP="005A79FE" w:rsidRDefault="004442E9" w14:paraId="11F7B1FA" w14:textId="3473A045">
      <w:pPr>
        <w:jc w:val="center"/>
        <w:rPr>
          <w:rFonts w:ascii="Arial" w:hAnsi="Arial" w:eastAsia="Times New Roman" w:cs="Arial"/>
          <w:sz w:val="18"/>
          <w:szCs w:val="20"/>
          <w:lang w:eastAsia="es-CO"/>
        </w:rPr>
      </w:pPr>
      <w:r w:rsidR="004442E9">
        <w:drawing>
          <wp:inline wp14:editId="7131158D" wp14:anchorId="5298442E">
            <wp:extent cx="2773144" cy="988695"/>
            <wp:effectExtent l="0" t="0" r="0" b="0"/>
            <wp:docPr id="1039213346" name="Imagen 20" title=""/>
            <wp:cNvGraphicFramePr>
              <a:graphicFrameLocks noChangeAspect="1"/>
            </wp:cNvGraphicFramePr>
            <a:graphic>
              <a:graphicData uri="http://schemas.openxmlformats.org/drawingml/2006/picture">
                <pic:pic>
                  <pic:nvPicPr>
                    <pic:cNvPr id="0" name="Imagen 20"/>
                    <pic:cNvPicPr/>
                  </pic:nvPicPr>
                  <pic:blipFill>
                    <a:blip r:embed="R32b96063a47b4a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C523A7" w:rsidR="004442E9" w:rsidP="005A79FE" w:rsidRDefault="004442E9" w14:paraId="52D85733"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C523A7" w:rsidR="00C523A7" w:rsidTr="00D6221C" w14:paraId="047B79DC" w14:textId="77777777">
        <w:trPr>
          <w:trHeight w:val="315"/>
        </w:trPr>
        <w:tc>
          <w:tcPr>
            <w:tcW w:w="1044" w:type="dxa"/>
            <w:vAlign w:val="center"/>
            <w:hideMark/>
          </w:tcPr>
          <w:p w:rsidRPr="00C523A7" w:rsidR="005A79FE" w:rsidP="00B2659E" w:rsidRDefault="005A79FE" w14:paraId="66736F0D" w14:textId="2C792F3C">
            <w:pPr>
              <w:rPr>
                <w:rFonts w:ascii="Arial" w:hAnsi="Arial" w:eastAsia="Times New Roman" w:cs="Arial"/>
                <w:sz w:val="16"/>
                <w:szCs w:val="16"/>
                <w:lang w:eastAsia="es-ES"/>
              </w:rPr>
            </w:pPr>
            <w:r w:rsidRPr="00C523A7">
              <w:rPr>
                <w:rFonts w:ascii="Arial" w:hAnsi="Arial" w:eastAsia="Times New Roman" w:cs="Arial"/>
                <w:sz w:val="16"/>
                <w:szCs w:val="16"/>
                <w:lang w:eastAsia="es-ES"/>
              </w:rPr>
              <w:t>Elabor</w:t>
            </w:r>
            <w:r w:rsidRPr="00C523A7" w:rsidR="00011080">
              <w:rPr>
                <w:rFonts w:ascii="Arial" w:hAnsi="Arial" w:eastAsia="Times New Roman" w:cs="Arial"/>
                <w:sz w:val="16"/>
                <w:szCs w:val="16"/>
                <w:lang w:eastAsia="es-ES"/>
              </w:rPr>
              <w:t>aron</w:t>
            </w:r>
            <w:r w:rsidRPr="00C523A7">
              <w:rPr>
                <w:rFonts w:ascii="Arial" w:hAnsi="Arial" w:eastAsia="Times New Roman"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C523A7" w:rsidR="00011080" w:rsidP="00B2659E" w:rsidRDefault="00936E83" w14:paraId="371ED988" w14:textId="77FEE171">
            <w:pPr>
              <w:rPr>
                <w:rFonts w:ascii="Arial" w:hAnsi="Arial" w:eastAsia="Times New Roman" w:cs="Arial"/>
                <w:sz w:val="16"/>
                <w:szCs w:val="16"/>
                <w:lang w:eastAsia="es-ES"/>
              </w:rPr>
            </w:pPr>
            <w:r w:rsidRPr="00C523A7">
              <w:rPr>
                <w:rFonts w:ascii="Arial" w:hAnsi="Arial" w:eastAsia="Times New Roman" w:cs="Arial"/>
                <w:sz w:val="16"/>
                <w:szCs w:val="16"/>
                <w:lang w:eastAsia="es-ES"/>
              </w:rPr>
              <w:t>Alejandro Sarmiento Cantillo</w:t>
            </w:r>
          </w:p>
          <w:p w:rsidRPr="00C523A7" w:rsidR="00011080" w:rsidP="00B2659E" w:rsidRDefault="00011080" w14:paraId="2102D393" w14:textId="12FF3FBE">
            <w:pPr>
              <w:rPr>
                <w:rFonts w:ascii="Arial" w:hAnsi="Arial" w:eastAsia="Times New Roman" w:cs="Arial"/>
                <w:sz w:val="16"/>
                <w:szCs w:val="16"/>
                <w:lang w:eastAsia="es-ES"/>
              </w:rPr>
            </w:pPr>
            <w:r w:rsidRPr="00C523A7">
              <w:rPr>
                <w:rFonts w:ascii="Arial" w:hAnsi="Arial" w:eastAsia="Times New Roman" w:cs="Arial"/>
                <w:sz w:val="16"/>
                <w:szCs w:val="16"/>
                <w:lang w:eastAsia="es-ES"/>
              </w:rPr>
              <w:t>Contratista</w:t>
            </w:r>
            <w:r w:rsidRPr="00C523A7" w:rsidR="00536A7B">
              <w:rPr>
                <w:rFonts w:ascii="Arial" w:hAnsi="Arial" w:eastAsia="Times New Roman" w:cs="Arial"/>
                <w:sz w:val="16"/>
                <w:szCs w:val="16"/>
                <w:lang w:eastAsia="es-ES"/>
              </w:rPr>
              <w:t xml:space="preserve"> – Subdirección de Gestión Contractual </w:t>
            </w:r>
          </w:p>
        </w:tc>
      </w:tr>
      <w:tr w:rsidRPr="00C523A7" w:rsidR="00C523A7" w:rsidTr="00D6221C" w14:paraId="7B1DF477" w14:textId="77777777">
        <w:trPr>
          <w:trHeight w:val="330"/>
        </w:trPr>
        <w:tc>
          <w:tcPr>
            <w:tcW w:w="1044" w:type="dxa"/>
            <w:vAlign w:val="center"/>
            <w:hideMark/>
          </w:tcPr>
          <w:p w:rsidRPr="00C523A7" w:rsidR="005A79FE" w:rsidP="00B2659E" w:rsidRDefault="005A79FE" w14:paraId="0FFE9D07" w14:textId="77777777">
            <w:pPr>
              <w:rPr>
                <w:rFonts w:ascii="Arial" w:hAnsi="Arial" w:eastAsia="Times New Roman" w:cs="Arial"/>
                <w:sz w:val="16"/>
                <w:szCs w:val="16"/>
                <w:lang w:eastAsia="es-ES"/>
              </w:rPr>
            </w:pPr>
            <w:r w:rsidRPr="00C523A7">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523A7" w:rsidR="005A79FE" w:rsidP="00B2659E" w:rsidRDefault="00301AB0" w14:paraId="35DAE08C" w14:textId="0E56B922">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C523A7" w:rsidR="005A79FE" w:rsidP="00B2659E" w:rsidRDefault="004F6BEE" w14:paraId="28E52DE2" w14:textId="3E70A3BC">
            <w:pPr>
              <w:rPr>
                <w:rFonts w:ascii="Arial" w:hAnsi="Arial" w:eastAsia="Times New Roman" w:cs="Arial"/>
                <w:sz w:val="16"/>
                <w:szCs w:val="16"/>
                <w:lang w:eastAsia="es-ES"/>
              </w:rPr>
            </w:pPr>
            <w:r w:rsidRPr="00C523A7">
              <w:rPr>
                <w:rFonts w:ascii="Arial" w:hAnsi="Arial" w:eastAsia="Times New Roman" w:cs="Arial"/>
                <w:sz w:val="16"/>
                <w:szCs w:val="16"/>
                <w:lang w:eastAsia="es-ES"/>
              </w:rPr>
              <w:t xml:space="preserve">Contratista – Subdirección </w:t>
            </w:r>
            <w:r w:rsidRPr="00C523A7" w:rsidR="005A79FE">
              <w:rPr>
                <w:rFonts w:ascii="Arial" w:hAnsi="Arial" w:eastAsia="Times New Roman" w:cs="Arial"/>
                <w:sz w:val="16"/>
                <w:szCs w:val="16"/>
                <w:lang w:eastAsia="es-ES"/>
              </w:rPr>
              <w:t>de Gestión Contractual</w:t>
            </w:r>
          </w:p>
        </w:tc>
      </w:tr>
      <w:tr w:rsidRPr="00C523A7" w:rsidR="00103895" w:rsidTr="00D6221C" w14:paraId="711E3E03" w14:textId="77777777">
        <w:trPr>
          <w:trHeight w:val="300"/>
        </w:trPr>
        <w:tc>
          <w:tcPr>
            <w:tcW w:w="1044" w:type="dxa"/>
            <w:vAlign w:val="center"/>
            <w:hideMark/>
          </w:tcPr>
          <w:p w:rsidRPr="00C523A7" w:rsidR="005A79FE" w:rsidP="00B2659E" w:rsidRDefault="005A79FE" w14:paraId="4738705E" w14:textId="77777777">
            <w:pPr>
              <w:rPr>
                <w:rFonts w:ascii="Arial" w:hAnsi="Arial" w:eastAsia="Times New Roman" w:cs="Arial"/>
                <w:sz w:val="16"/>
                <w:szCs w:val="16"/>
                <w:lang w:eastAsia="es-ES"/>
              </w:rPr>
            </w:pPr>
            <w:r w:rsidRPr="00C523A7">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C523A7" w:rsidR="005A79FE" w:rsidP="00B2659E" w:rsidRDefault="005A79FE" w14:paraId="5B3B98CB" w14:textId="77777777">
            <w:pPr>
              <w:rPr>
                <w:rFonts w:ascii="Arial" w:hAnsi="Arial" w:eastAsia="Times New Roman" w:cs="Arial"/>
                <w:sz w:val="16"/>
                <w:szCs w:val="16"/>
                <w:lang w:eastAsia="es-ES"/>
              </w:rPr>
            </w:pPr>
            <w:r w:rsidRPr="00C523A7">
              <w:rPr>
                <w:rFonts w:ascii="Arial" w:hAnsi="Arial" w:eastAsia="Times New Roman" w:cs="Arial"/>
                <w:sz w:val="16"/>
                <w:szCs w:val="16"/>
                <w:lang w:eastAsia="es-ES"/>
              </w:rPr>
              <w:t>Fabián Gonzalo Marín Cortés</w:t>
            </w:r>
          </w:p>
          <w:p w:rsidRPr="00C523A7" w:rsidR="005A79FE" w:rsidP="00B2659E" w:rsidRDefault="005A79FE" w14:paraId="18618B00" w14:textId="77777777">
            <w:pPr>
              <w:rPr>
                <w:rFonts w:ascii="Arial" w:hAnsi="Arial" w:eastAsia="Times New Roman" w:cs="Arial"/>
                <w:sz w:val="16"/>
                <w:szCs w:val="16"/>
                <w:lang w:eastAsia="es-ES"/>
              </w:rPr>
            </w:pPr>
            <w:r w:rsidRPr="00C523A7">
              <w:rPr>
                <w:rFonts w:ascii="Arial" w:hAnsi="Arial" w:eastAsia="Times New Roman" w:cs="Arial"/>
                <w:sz w:val="16"/>
                <w:szCs w:val="16"/>
                <w:lang w:eastAsia="es-ES"/>
              </w:rPr>
              <w:t>Subdirector de Gestión Contractual</w:t>
            </w:r>
          </w:p>
        </w:tc>
      </w:tr>
    </w:tbl>
    <w:p w:rsidRPr="00C523A7" w:rsidR="007B0854" w:rsidP="00CA287E" w:rsidRDefault="007B0854" w14:paraId="7EBF297E" w14:textId="77777777">
      <w:pPr>
        <w:jc w:val="both"/>
        <w:rPr>
          <w:rFonts w:ascii="Arial" w:hAnsi="Arial" w:eastAsia="Calibri" w:cs="Arial"/>
          <w:sz w:val="22"/>
        </w:rPr>
      </w:pPr>
    </w:p>
    <w:sectPr w:rsidRPr="00C523A7"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3ABE" w:rsidRDefault="00C73ABE" w14:paraId="54DA7E7F" w14:textId="77777777">
      <w:r>
        <w:separator/>
      </w:r>
    </w:p>
  </w:endnote>
  <w:endnote w:type="continuationSeparator" w:id="0">
    <w:p w:rsidR="00C73ABE" w:rsidRDefault="00C73ABE" w14:paraId="2058A3A9" w14:textId="77777777">
      <w:r>
        <w:continuationSeparator/>
      </w:r>
    </w:p>
  </w:endnote>
  <w:endnote w:type="continuationNotice" w:id="1">
    <w:p w:rsidR="00C73ABE" w:rsidRDefault="00C73ABE" w14:paraId="1235AA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2659E" w:rsidP="007B0854" w:rsidRDefault="00B2659E" w14:paraId="6E90F2C9" w14:textId="77777777">
    <w:pPr>
      <w:pStyle w:val="Sinespaciado"/>
      <w:jc w:val="center"/>
      <w:rPr>
        <w:rFonts w:ascii="Arial" w:hAnsi="Arial" w:cs="Arial"/>
        <w:sz w:val="18"/>
        <w:szCs w:val="18"/>
      </w:rPr>
    </w:pPr>
  </w:p>
  <w:p w:rsidRPr="005A79FE" w:rsidR="00B2659E" w:rsidP="005A79FE" w:rsidRDefault="00B2659E" w14:paraId="312C4A14" w14:textId="2743D4A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442E9">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442E9">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rsidR="00B2659E" w:rsidP="007B0854" w:rsidRDefault="00B2659E" w14:paraId="48FC6A04" w14:textId="0E0B8C38">
    <w:pPr>
      <w:pStyle w:val="Piedepgina"/>
      <w:jc w:val="center"/>
      <w:rPr>
        <w:lang w:val="es-ES"/>
      </w:rPr>
    </w:pPr>
    <w:r w:rsidR="6BDE75DA">
      <w:drawing>
        <wp:inline wp14:editId="072497B1" wp14:anchorId="608B196D">
          <wp:extent cx="4241994" cy="595165"/>
          <wp:effectExtent l="0" t="0" r="6350" b="0"/>
          <wp:docPr id="1829396815" name="Imagen 12" title=""/>
          <wp:cNvGraphicFramePr>
            <a:graphicFrameLocks noChangeAspect="1"/>
          </wp:cNvGraphicFramePr>
          <a:graphic>
            <a:graphicData uri="http://schemas.openxmlformats.org/drawingml/2006/picture">
              <pic:pic>
                <pic:nvPicPr>
                  <pic:cNvPr id="0" name="Imagen 12"/>
                  <pic:cNvPicPr/>
                </pic:nvPicPr>
                <pic:blipFill>
                  <a:blip r:embed="R6e5ada71515c41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B2659E" w:rsidP="007B0854" w:rsidRDefault="00B2659E"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3ABE" w:rsidRDefault="00C73ABE" w14:paraId="4F4D5577" w14:textId="77777777">
      <w:r>
        <w:separator/>
      </w:r>
    </w:p>
  </w:footnote>
  <w:footnote w:type="continuationSeparator" w:id="0">
    <w:p w:rsidR="00C73ABE" w:rsidRDefault="00C73ABE" w14:paraId="4C51158F" w14:textId="77777777">
      <w:r>
        <w:continuationSeparator/>
      </w:r>
    </w:p>
  </w:footnote>
  <w:footnote w:type="continuationNotice" w:id="1">
    <w:p w:rsidR="00C73ABE" w:rsidRDefault="00C73ABE" w14:paraId="035E5C03" w14:textId="77777777"/>
  </w:footnote>
  <w:footnote w:id="2">
    <w:p w:rsidRPr="00976B52" w:rsidR="00976B52" w:rsidP="00976B52" w:rsidRDefault="00976B52" w14:paraId="7C8F0492" w14:textId="4C4CE231">
      <w:pPr>
        <w:pStyle w:val="Textonotapie"/>
        <w:ind w:firstLine="708"/>
        <w:jc w:val="both"/>
        <w:rPr>
          <w:rFonts w:ascii="Arial" w:hAnsi="Arial" w:cs="Arial"/>
          <w:sz w:val="18"/>
          <w:szCs w:val="18"/>
          <w:lang w:val="es-CO"/>
        </w:rPr>
      </w:pPr>
      <w:r w:rsidRPr="00976B52">
        <w:rPr>
          <w:rStyle w:val="Refdenotaalpie"/>
          <w:rFonts w:ascii="Arial" w:hAnsi="Arial" w:cs="Arial"/>
          <w:sz w:val="18"/>
          <w:szCs w:val="18"/>
        </w:rPr>
        <w:footnoteRef/>
      </w:r>
      <w:r w:rsidRPr="00976B52">
        <w:rPr>
          <w:rFonts w:ascii="Arial" w:hAnsi="Arial" w:cs="Arial"/>
          <w:sz w:val="18"/>
          <w:szCs w:val="18"/>
        </w:rPr>
        <w:t xml:space="preserve"> </w:t>
      </w:r>
      <w:r w:rsidRPr="00976B52">
        <w:rPr>
          <w:rFonts w:ascii="Arial" w:hAnsi="Arial" w:cs="Arial"/>
          <w:sz w:val="18"/>
          <w:szCs w:val="18"/>
          <w:lang w:val="es-CO"/>
        </w:rPr>
        <w:t xml:space="preserve">Decreto 1082 de 2015 </w:t>
      </w:r>
      <w:r w:rsidRPr="00976B52">
        <w:rPr>
          <w:rFonts w:ascii="Arial" w:hAnsi="Arial" w:eastAsia="Calibri" w:cs="Arial"/>
          <w:sz w:val="18"/>
          <w:szCs w:val="18"/>
        </w:rPr>
        <w:t xml:space="preserve">«Artículo </w:t>
      </w:r>
      <w:r w:rsidRPr="00976B52">
        <w:rPr>
          <w:rFonts w:ascii="Arial" w:hAnsi="Arial" w:cs="Arial"/>
          <w:sz w:val="18"/>
          <w:szCs w:val="18"/>
          <w:lang w:val="es-CO"/>
        </w:rPr>
        <w:t>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sidRPr="00976B52">
        <w:rPr>
          <w:rFonts w:ascii="Arial" w:hAnsi="Arial" w:eastAsia="Calibri" w:cs="Arial"/>
          <w:sz w:val="18"/>
          <w:szCs w:val="18"/>
        </w:rPr>
        <w:t>»</w:t>
      </w:r>
      <w:r w:rsidRPr="00976B52">
        <w:rPr>
          <w:rFonts w:ascii="Arial" w:hAnsi="Arial" w:cs="Arial"/>
          <w:sz w:val="18"/>
          <w:szCs w:val="18"/>
          <w:lang w:val="es-CO"/>
        </w:rPr>
        <w:t>.</w:t>
      </w:r>
    </w:p>
  </w:footnote>
  <w:footnote w:id="3">
    <w:p w:rsidRPr="00976B52" w:rsidR="00040122" w:rsidP="00976B52" w:rsidRDefault="00040122" w14:paraId="7B339283" w14:textId="77777777">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Ley 1150 de 2007: «Artículo 17. Del derecho al debido proceso.  El debido proceso será un principio rector en materia sancionatoria de las actuaciones contractuales.</w:t>
      </w:r>
    </w:p>
    <w:p w:rsidRPr="00976B52" w:rsidR="00040122" w:rsidP="00976B52" w:rsidRDefault="00040122" w14:paraId="0488AFB1" w14:textId="77777777">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Pr="00976B52" w:rsidR="00040122" w:rsidP="00976B52" w:rsidRDefault="00040122" w14:paraId="0AC8D5C6" w14:textId="77777777">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Pr="00976B52" w:rsidR="00040122" w:rsidP="00976B52" w:rsidRDefault="00040122" w14:paraId="55BDB072" w14:textId="77777777">
      <w:pPr>
        <w:pStyle w:val="Textonotapie"/>
        <w:ind w:firstLine="708"/>
        <w:jc w:val="both"/>
        <w:rPr>
          <w:rFonts w:ascii="Arial" w:hAnsi="Arial" w:cs="Arial"/>
          <w:color w:val="000000" w:themeColor="text1"/>
          <w:sz w:val="18"/>
          <w:szCs w:val="18"/>
        </w:rPr>
      </w:pPr>
      <w:r w:rsidRPr="00976B52">
        <w:rPr>
          <w:rFonts w:ascii="Arial" w:hAnsi="Arial" w:cs="Arial"/>
          <w:color w:val="000000" w:themeColor="text1"/>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4">
    <w:p w:rsidRPr="00976B52" w:rsidR="00040122" w:rsidP="00976B52" w:rsidRDefault="00040122" w14:paraId="6926E2FF" w14:textId="77777777">
      <w:pPr>
        <w:pStyle w:val="Textonotapie"/>
        <w:ind w:firstLine="708"/>
        <w:jc w:val="both"/>
        <w:rPr>
          <w:rFonts w:ascii="Arial" w:hAnsi="Arial" w:cs="Arial"/>
          <w:color w:val="000000" w:themeColor="text1"/>
          <w:sz w:val="18"/>
          <w:szCs w:val="18"/>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1602. Los Contratos son ley para las partes. Todo contrato legalmente celebrado es una ley para los contratantes, y no puede ser invalidado sino por su consentimiento mutuo o por causas legales».</w:t>
      </w:r>
    </w:p>
  </w:footnote>
  <w:footnote w:id="5">
    <w:p w:rsidRPr="00976B52" w:rsidR="00040122" w:rsidP="00976B52" w:rsidRDefault="00040122" w14:paraId="13DF4BD2" w14:textId="77777777">
      <w:pPr>
        <w:pStyle w:val="Textonotapie"/>
        <w:ind w:firstLine="708"/>
        <w:jc w:val="both"/>
        <w:rPr>
          <w:rFonts w:ascii="Arial" w:hAnsi="Arial" w:cs="Arial"/>
          <w:color w:val="000000" w:themeColor="text1"/>
          <w:sz w:val="18"/>
          <w:szCs w:val="18"/>
          <w:lang w:val="es-CO"/>
        </w:rPr>
      </w:pPr>
      <w:r w:rsidRPr="00976B52">
        <w:rPr>
          <w:rStyle w:val="Refdenotaalpie"/>
          <w:rFonts w:ascii="Arial" w:hAnsi="Arial" w:cs="Arial"/>
          <w:color w:val="000000" w:themeColor="text1"/>
          <w:sz w:val="18"/>
          <w:szCs w:val="18"/>
        </w:rPr>
        <w:footnoteRef/>
      </w:r>
      <w:r w:rsidRPr="00976B52">
        <w:rPr>
          <w:rFonts w:ascii="Arial" w:hAnsi="Arial" w:cs="Arial"/>
          <w:color w:val="000000" w:themeColor="text1"/>
          <w:sz w:val="18"/>
          <w:szCs w:val="18"/>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2659E" w:rsidRDefault="00B2659E" w14:paraId="6A4C7F2C" w14:textId="7D093DBB">
    <w:pPr>
      <w:pStyle w:val="Encabezado"/>
    </w:pPr>
  </w:p>
  <w:p w:rsidR="00B2659E" w:rsidRDefault="00B2659E" w14:paraId="055F2E1F" w14:textId="0B935ADD">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BDE75DA">
      <w:rPr/>
      <w:t/>
    </w:r>
  </w:p>
  <w:p w:rsidR="00B2659E" w:rsidRDefault="00B2659E" w14:paraId="51400574" w14:textId="61BAF652">
    <w:pPr>
      <w:pStyle w:val="Encabezado"/>
    </w:pPr>
  </w:p>
  <w:p w:rsidR="00B2659E" w:rsidRDefault="00B2659E" w14:paraId="3D323BDB" w14:textId="04AF0DE6">
    <w:pPr>
      <w:pStyle w:val="Encabezado"/>
    </w:pPr>
  </w:p>
  <w:p w:rsidR="00B2659E" w:rsidRDefault="00B2659E"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B3AAD92"/>
    <w:lvl w:ilvl="0">
      <w:start w:val="1"/>
      <w:numFmt w:val="decimal"/>
      <w:lvlText w:val="%1."/>
      <w:lvlJc w:val="left"/>
      <w:pPr>
        <w:ind w:left="6601" w:hanging="360"/>
      </w:pPr>
      <w:rPr>
        <w:b/>
        <w:color w:val="auto"/>
      </w:rPr>
    </w:lvl>
    <w:lvl w:ilvl="1">
      <w:start w:val="2"/>
      <w:numFmt w:val="decimal"/>
      <w:isLgl/>
      <w:lvlText w:val="%1.%2"/>
      <w:lvlJc w:val="left"/>
      <w:pPr>
        <w:ind w:left="6241" w:hanging="360"/>
      </w:pPr>
      <w:rPr>
        <w:b/>
        <w:bCs/>
      </w:r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EC369E"/>
    <w:multiLevelType w:val="multilevel"/>
    <w:tmpl w:val="53B252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8664B7"/>
    <w:multiLevelType w:val="hybridMultilevel"/>
    <w:tmpl w:val="0958C3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cs="Wingdings"/>
      </w:rPr>
    </w:lvl>
    <w:lvl w:ilvl="3" w:tplc="240A0001" w:tentative="1">
      <w:start w:val="1"/>
      <w:numFmt w:val="bullet"/>
      <w:lvlText w:val=""/>
      <w:lvlJc w:val="left"/>
      <w:pPr>
        <w:ind w:left="2880" w:hanging="360"/>
      </w:pPr>
      <w:rPr>
        <w:rFonts w:hint="default" w:ascii="Symbol" w:hAnsi="Symbol" w:cs="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cs="Wingdings"/>
      </w:rPr>
    </w:lvl>
    <w:lvl w:ilvl="6" w:tplc="240A0001" w:tentative="1">
      <w:start w:val="1"/>
      <w:numFmt w:val="bullet"/>
      <w:lvlText w:val=""/>
      <w:lvlJc w:val="left"/>
      <w:pPr>
        <w:ind w:left="5040" w:hanging="360"/>
      </w:pPr>
      <w:rPr>
        <w:rFonts w:hint="default" w:ascii="Symbol" w:hAnsi="Symbol" w:cs="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2A8C7666"/>
    <w:multiLevelType w:val="hybridMultilevel"/>
    <w:tmpl w:val="7D26A72C"/>
    <w:lvl w:ilvl="0" w:tplc="A60CCE8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B0C0C8C"/>
    <w:multiLevelType w:val="hybridMultilevel"/>
    <w:tmpl w:val="F36E4702"/>
    <w:lvl w:ilvl="0" w:tplc="240A0001">
      <w:start w:val="1"/>
      <w:numFmt w:val="bullet"/>
      <w:lvlText w:val=""/>
      <w:lvlJc w:val="left"/>
      <w:pPr>
        <w:ind w:left="720" w:hanging="360"/>
      </w:pPr>
      <w:rPr>
        <w:rFonts w:hint="default" w:ascii="Symbol" w:hAnsi="Symbol" w:cs="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cs="Wingdings"/>
      </w:rPr>
    </w:lvl>
    <w:lvl w:ilvl="3" w:tplc="240A0001" w:tentative="1">
      <w:start w:val="1"/>
      <w:numFmt w:val="bullet"/>
      <w:lvlText w:val=""/>
      <w:lvlJc w:val="left"/>
      <w:pPr>
        <w:ind w:left="2880" w:hanging="360"/>
      </w:pPr>
      <w:rPr>
        <w:rFonts w:hint="default" w:ascii="Symbol" w:hAnsi="Symbol" w:cs="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cs="Wingdings"/>
      </w:rPr>
    </w:lvl>
    <w:lvl w:ilvl="6" w:tplc="240A0001" w:tentative="1">
      <w:start w:val="1"/>
      <w:numFmt w:val="bullet"/>
      <w:lvlText w:val=""/>
      <w:lvlJc w:val="left"/>
      <w:pPr>
        <w:ind w:left="5040" w:hanging="360"/>
      </w:pPr>
      <w:rPr>
        <w:rFonts w:hint="default" w:ascii="Symbol" w:hAnsi="Symbol" w:cs="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6"/>
  </w:num>
  <w:num w:numId="2">
    <w:abstractNumId w:val="5"/>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1080"/>
    <w:rsid w:val="000265E6"/>
    <w:rsid w:val="00027215"/>
    <w:rsid w:val="00030BAB"/>
    <w:rsid w:val="00040122"/>
    <w:rsid w:val="00050359"/>
    <w:rsid w:val="000740E6"/>
    <w:rsid w:val="0008713C"/>
    <w:rsid w:val="000942EB"/>
    <w:rsid w:val="000A06AE"/>
    <w:rsid w:val="000B103F"/>
    <w:rsid w:val="000D0209"/>
    <w:rsid w:val="000D6AD7"/>
    <w:rsid w:val="000D7355"/>
    <w:rsid w:val="000D7358"/>
    <w:rsid w:val="000F14E8"/>
    <w:rsid w:val="000F4099"/>
    <w:rsid w:val="00103895"/>
    <w:rsid w:val="00103915"/>
    <w:rsid w:val="0010419D"/>
    <w:rsid w:val="00111739"/>
    <w:rsid w:val="00114D3F"/>
    <w:rsid w:val="00122B23"/>
    <w:rsid w:val="00123A7A"/>
    <w:rsid w:val="00130D5C"/>
    <w:rsid w:val="00137FFA"/>
    <w:rsid w:val="00153458"/>
    <w:rsid w:val="0017350D"/>
    <w:rsid w:val="001C658E"/>
    <w:rsid w:val="001F3A51"/>
    <w:rsid w:val="0020296A"/>
    <w:rsid w:val="002054F4"/>
    <w:rsid w:val="00211183"/>
    <w:rsid w:val="002222BF"/>
    <w:rsid w:val="00222586"/>
    <w:rsid w:val="00234B84"/>
    <w:rsid w:val="00246B69"/>
    <w:rsid w:val="00250764"/>
    <w:rsid w:val="00261209"/>
    <w:rsid w:val="00280B32"/>
    <w:rsid w:val="00282BBE"/>
    <w:rsid w:val="002A0619"/>
    <w:rsid w:val="002A28A2"/>
    <w:rsid w:val="002B1519"/>
    <w:rsid w:val="002B15E9"/>
    <w:rsid w:val="002C0B5C"/>
    <w:rsid w:val="002E7A34"/>
    <w:rsid w:val="00301AB0"/>
    <w:rsid w:val="003026A3"/>
    <w:rsid w:val="003033BA"/>
    <w:rsid w:val="00303BC3"/>
    <w:rsid w:val="0034680A"/>
    <w:rsid w:val="003532D4"/>
    <w:rsid w:val="003572DF"/>
    <w:rsid w:val="00371515"/>
    <w:rsid w:val="00386456"/>
    <w:rsid w:val="00392E49"/>
    <w:rsid w:val="00392EEE"/>
    <w:rsid w:val="003A3454"/>
    <w:rsid w:val="003A507B"/>
    <w:rsid w:val="003A581E"/>
    <w:rsid w:val="003B474D"/>
    <w:rsid w:val="003B7A97"/>
    <w:rsid w:val="003C67EA"/>
    <w:rsid w:val="003C72A2"/>
    <w:rsid w:val="003E15AB"/>
    <w:rsid w:val="003E76AF"/>
    <w:rsid w:val="003F2435"/>
    <w:rsid w:val="00413DDD"/>
    <w:rsid w:val="0041546A"/>
    <w:rsid w:val="00417C0A"/>
    <w:rsid w:val="00440C38"/>
    <w:rsid w:val="004422D6"/>
    <w:rsid w:val="00443145"/>
    <w:rsid w:val="004442E9"/>
    <w:rsid w:val="004575B7"/>
    <w:rsid w:val="00474B23"/>
    <w:rsid w:val="00482772"/>
    <w:rsid w:val="004A34D2"/>
    <w:rsid w:val="004A6711"/>
    <w:rsid w:val="004C5077"/>
    <w:rsid w:val="004C7947"/>
    <w:rsid w:val="004C7C9E"/>
    <w:rsid w:val="004E3A8D"/>
    <w:rsid w:val="004F6BEE"/>
    <w:rsid w:val="005103AB"/>
    <w:rsid w:val="0051074C"/>
    <w:rsid w:val="00513AF2"/>
    <w:rsid w:val="00536A7B"/>
    <w:rsid w:val="0054413A"/>
    <w:rsid w:val="005564CA"/>
    <w:rsid w:val="005568D6"/>
    <w:rsid w:val="00591820"/>
    <w:rsid w:val="005A1ECD"/>
    <w:rsid w:val="005A79FE"/>
    <w:rsid w:val="005E7BC9"/>
    <w:rsid w:val="006219D9"/>
    <w:rsid w:val="0063231A"/>
    <w:rsid w:val="00643781"/>
    <w:rsid w:val="00655371"/>
    <w:rsid w:val="00663A29"/>
    <w:rsid w:val="00664715"/>
    <w:rsid w:val="00673ECA"/>
    <w:rsid w:val="006927D7"/>
    <w:rsid w:val="00696655"/>
    <w:rsid w:val="00697665"/>
    <w:rsid w:val="00697B70"/>
    <w:rsid w:val="006A1667"/>
    <w:rsid w:val="006A1B4B"/>
    <w:rsid w:val="006A64B8"/>
    <w:rsid w:val="006A7FD0"/>
    <w:rsid w:val="006B4F67"/>
    <w:rsid w:val="006C1C90"/>
    <w:rsid w:val="006C6825"/>
    <w:rsid w:val="006D00F2"/>
    <w:rsid w:val="006D7687"/>
    <w:rsid w:val="006E0572"/>
    <w:rsid w:val="006F1202"/>
    <w:rsid w:val="00705631"/>
    <w:rsid w:val="00716010"/>
    <w:rsid w:val="00716EEC"/>
    <w:rsid w:val="00740062"/>
    <w:rsid w:val="00742DD2"/>
    <w:rsid w:val="0075647A"/>
    <w:rsid w:val="007634AD"/>
    <w:rsid w:val="0078122E"/>
    <w:rsid w:val="007873D0"/>
    <w:rsid w:val="007A56B8"/>
    <w:rsid w:val="007B0854"/>
    <w:rsid w:val="007B0FAB"/>
    <w:rsid w:val="007B4F95"/>
    <w:rsid w:val="007E0A4B"/>
    <w:rsid w:val="007E5D08"/>
    <w:rsid w:val="007F1B86"/>
    <w:rsid w:val="007F3A6D"/>
    <w:rsid w:val="007F6530"/>
    <w:rsid w:val="007F72CB"/>
    <w:rsid w:val="008114C6"/>
    <w:rsid w:val="0081157B"/>
    <w:rsid w:val="0081590E"/>
    <w:rsid w:val="008216A2"/>
    <w:rsid w:val="00824AEF"/>
    <w:rsid w:val="0083119B"/>
    <w:rsid w:val="00836EAB"/>
    <w:rsid w:val="008470D4"/>
    <w:rsid w:val="0085092D"/>
    <w:rsid w:val="00863E9B"/>
    <w:rsid w:val="0088320B"/>
    <w:rsid w:val="008D4312"/>
    <w:rsid w:val="008E1C15"/>
    <w:rsid w:val="009047C5"/>
    <w:rsid w:val="00936E83"/>
    <w:rsid w:val="00937832"/>
    <w:rsid w:val="009453FB"/>
    <w:rsid w:val="0095385A"/>
    <w:rsid w:val="00960AFF"/>
    <w:rsid w:val="00961DE7"/>
    <w:rsid w:val="00976B52"/>
    <w:rsid w:val="00A24560"/>
    <w:rsid w:val="00A33360"/>
    <w:rsid w:val="00A34538"/>
    <w:rsid w:val="00A6106C"/>
    <w:rsid w:val="00A673A9"/>
    <w:rsid w:val="00AA10E3"/>
    <w:rsid w:val="00AA442B"/>
    <w:rsid w:val="00AF5F2B"/>
    <w:rsid w:val="00B0017B"/>
    <w:rsid w:val="00B04346"/>
    <w:rsid w:val="00B10378"/>
    <w:rsid w:val="00B11DC6"/>
    <w:rsid w:val="00B22E22"/>
    <w:rsid w:val="00B2659E"/>
    <w:rsid w:val="00B3470B"/>
    <w:rsid w:val="00B35E64"/>
    <w:rsid w:val="00B525CB"/>
    <w:rsid w:val="00B538D3"/>
    <w:rsid w:val="00B5709C"/>
    <w:rsid w:val="00B63CB2"/>
    <w:rsid w:val="00B875CE"/>
    <w:rsid w:val="00BD78FE"/>
    <w:rsid w:val="00BE1000"/>
    <w:rsid w:val="00BF0695"/>
    <w:rsid w:val="00C10004"/>
    <w:rsid w:val="00C21B1C"/>
    <w:rsid w:val="00C523A7"/>
    <w:rsid w:val="00C61661"/>
    <w:rsid w:val="00C63838"/>
    <w:rsid w:val="00C64DC8"/>
    <w:rsid w:val="00C71150"/>
    <w:rsid w:val="00C73ABE"/>
    <w:rsid w:val="00CA287E"/>
    <w:rsid w:val="00CB31B2"/>
    <w:rsid w:val="00CC00CD"/>
    <w:rsid w:val="00CC0237"/>
    <w:rsid w:val="00CC20C6"/>
    <w:rsid w:val="00CD193E"/>
    <w:rsid w:val="00CE0930"/>
    <w:rsid w:val="00CF20DC"/>
    <w:rsid w:val="00CF30D2"/>
    <w:rsid w:val="00D020BC"/>
    <w:rsid w:val="00D0753D"/>
    <w:rsid w:val="00D16E39"/>
    <w:rsid w:val="00D23F2E"/>
    <w:rsid w:val="00D46192"/>
    <w:rsid w:val="00D5005D"/>
    <w:rsid w:val="00D604C7"/>
    <w:rsid w:val="00D6221C"/>
    <w:rsid w:val="00D72E9D"/>
    <w:rsid w:val="00D82CE5"/>
    <w:rsid w:val="00D835F1"/>
    <w:rsid w:val="00D955BB"/>
    <w:rsid w:val="00DA5AB1"/>
    <w:rsid w:val="00DB0888"/>
    <w:rsid w:val="00DC62E5"/>
    <w:rsid w:val="00DD6F53"/>
    <w:rsid w:val="00DD735D"/>
    <w:rsid w:val="00DE3119"/>
    <w:rsid w:val="00DF236B"/>
    <w:rsid w:val="00DF332E"/>
    <w:rsid w:val="00E04A23"/>
    <w:rsid w:val="00E11B19"/>
    <w:rsid w:val="00E13AB8"/>
    <w:rsid w:val="00E33B62"/>
    <w:rsid w:val="00E42167"/>
    <w:rsid w:val="00E90CA3"/>
    <w:rsid w:val="00E90CC8"/>
    <w:rsid w:val="00E9347D"/>
    <w:rsid w:val="00EC4425"/>
    <w:rsid w:val="00ED384B"/>
    <w:rsid w:val="00EE772C"/>
    <w:rsid w:val="00EF4694"/>
    <w:rsid w:val="00EF6E02"/>
    <w:rsid w:val="00EF770F"/>
    <w:rsid w:val="00F0620C"/>
    <w:rsid w:val="00F126A0"/>
    <w:rsid w:val="00F209B5"/>
    <w:rsid w:val="00F7734E"/>
    <w:rsid w:val="00F800B2"/>
    <w:rsid w:val="00F84899"/>
    <w:rsid w:val="00F8544B"/>
    <w:rsid w:val="00F859F0"/>
    <w:rsid w:val="00FA5BA8"/>
    <w:rsid w:val="00FB272F"/>
    <w:rsid w:val="00FE141E"/>
    <w:rsid w:val="00FF4B5B"/>
    <w:rsid w:val="4A1CF1C2"/>
    <w:rsid w:val="5484CEEA"/>
    <w:rsid w:val="565C4719"/>
    <w:rsid w:val="6BDE75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111739"/>
    <w:rPr>
      <w:b/>
      <w:bCs/>
    </w:rPr>
  </w:style>
  <w:style w:type="character" w:styleId="nfasis">
    <w:name w:val="Emphasis"/>
    <w:basedOn w:val="Fuentedeprrafopredeter"/>
    <w:uiPriority w:val="20"/>
    <w:qFormat/>
    <w:rsid w:val="00111739"/>
    <w:rPr>
      <w:i/>
      <w:iCs/>
    </w:rPr>
  </w:style>
  <w:style w:type="paragraph" w:styleId="nueve" w:customStyle="1">
    <w:name w:val="nueve"/>
    <w:basedOn w:val="Normal"/>
    <w:rsid w:val="007E5D08"/>
    <w:pPr>
      <w:spacing w:before="100" w:beforeAutospacing="1" w:after="100" w:afterAutospacing="1"/>
    </w:pPr>
    <w:rPr>
      <w:rFonts w:ascii="Times New Roman" w:hAnsi="Times New Roman" w:eastAsia="Times New Roman" w:cs="Times New Roman"/>
      <w:szCs w:val="24"/>
      <w:lang w:val="es-CO" w:eastAsia="es-CO"/>
    </w:rPr>
  </w:style>
  <w:style w:type="paragraph" w:styleId="pa22" w:customStyle="1">
    <w:name w:val="pa22"/>
    <w:basedOn w:val="Normal"/>
    <w:rsid w:val="00392E49"/>
    <w:pPr>
      <w:spacing w:before="100" w:beforeAutospacing="1" w:after="100" w:afterAutospacing="1"/>
    </w:pPr>
    <w:rPr>
      <w:rFonts w:ascii="Times New Roman" w:hAnsi="Times New Roman" w:eastAsia="Times New Roman" w:cs="Times New Roman"/>
      <w:szCs w:val="24"/>
      <w:lang w:val="es-ES" w:eastAsia="es-ES"/>
    </w:rPr>
  </w:style>
  <w:style w:type="paragraph" w:styleId="Default" w:customStyle="1">
    <w:name w:val="Default"/>
    <w:rsid w:val="003A50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761862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41075053">
      <w:bodyDiv w:val="1"/>
      <w:marLeft w:val="0"/>
      <w:marRight w:val="0"/>
      <w:marTop w:val="0"/>
      <w:marBottom w:val="0"/>
      <w:divBdr>
        <w:top w:val="none" w:sz="0" w:space="0" w:color="auto"/>
        <w:left w:val="none" w:sz="0" w:space="0" w:color="auto"/>
        <w:bottom w:val="none" w:sz="0" w:space="0" w:color="auto"/>
        <w:right w:val="none" w:sz="0" w:space="0" w:color="auto"/>
      </w:divBdr>
    </w:div>
    <w:div w:id="616259330">
      <w:bodyDiv w:val="1"/>
      <w:marLeft w:val="0"/>
      <w:marRight w:val="0"/>
      <w:marTop w:val="0"/>
      <w:marBottom w:val="0"/>
      <w:divBdr>
        <w:top w:val="none" w:sz="0" w:space="0" w:color="auto"/>
        <w:left w:val="none" w:sz="0" w:space="0" w:color="auto"/>
        <w:bottom w:val="none" w:sz="0" w:space="0" w:color="auto"/>
        <w:right w:val="none" w:sz="0" w:space="0" w:color="auto"/>
      </w:divBdr>
    </w:div>
    <w:div w:id="650526150">
      <w:bodyDiv w:val="1"/>
      <w:marLeft w:val="0"/>
      <w:marRight w:val="0"/>
      <w:marTop w:val="0"/>
      <w:marBottom w:val="0"/>
      <w:divBdr>
        <w:top w:val="none" w:sz="0" w:space="0" w:color="auto"/>
        <w:left w:val="none" w:sz="0" w:space="0" w:color="auto"/>
        <w:bottom w:val="none" w:sz="0" w:space="0" w:color="auto"/>
        <w:right w:val="none" w:sz="0" w:space="0" w:color="auto"/>
      </w:divBdr>
    </w:div>
    <w:div w:id="901253888">
      <w:bodyDiv w:val="1"/>
      <w:marLeft w:val="0"/>
      <w:marRight w:val="0"/>
      <w:marTop w:val="0"/>
      <w:marBottom w:val="0"/>
      <w:divBdr>
        <w:top w:val="none" w:sz="0" w:space="0" w:color="auto"/>
        <w:left w:val="none" w:sz="0" w:space="0" w:color="auto"/>
        <w:bottom w:val="none" w:sz="0" w:space="0" w:color="auto"/>
        <w:right w:val="none" w:sz="0" w:space="0" w:color="auto"/>
      </w:divBdr>
    </w:div>
    <w:div w:id="1064987607">
      <w:bodyDiv w:val="1"/>
      <w:marLeft w:val="0"/>
      <w:marRight w:val="0"/>
      <w:marTop w:val="0"/>
      <w:marBottom w:val="0"/>
      <w:divBdr>
        <w:top w:val="none" w:sz="0" w:space="0" w:color="auto"/>
        <w:left w:val="none" w:sz="0" w:space="0" w:color="auto"/>
        <w:bottom w:val="none" w:sz="0" w:space="0" w:color="auto"/>
        <w:right w:val="none" w:sz="0" w:space="0" w:color="auto"/>
      </w:divBdr>
    </w:div>
    <w:div w:id="1225406364">
      <w:bodyDiv w:val="1"/>
      <w:marLeft w:val="0"/>
      <w:marRight w:val="0"/>
      <w:marTop w:val="0"/>
      <w:marBottom w:val="0"/>
      <w:divBdr>
        <w:top w:val="none" w:sz="0" w:space="0" w:color="auto"/>
        <w:left w:val="none" w:sz="0" w:space="0" w:color="auto"/>
        <w:bottom w:val="none" w:sz="0" w:space="0" w:color="auto"/>
        <w:right w:val="none" w:sz="0" w:space="0" w:color="auto"/>
      </w:divBdr>
    </w:div>
    <w:div w:id="1407724218">
      <w:bodyDiv w:val="1"/>
      <w:marLeft w:val="0"/>
      <w:marRight w:val="0"/>
      <w:marTop w:val="0"/>
      <w:marBottom w:val="0"/>
      <w:divBdr>
        <w:top w:val="none" w:sz="0" w:space="0" w:color="auto"/>
        <w:left w:val="none" w:sz="0" w:space="0" w:color="auto"/>
        <w:bottom w:val="none" w:sz="0" w:space="0" w:color="auto"/>
        <w:right w:val="none" w:sz="0" w:space="0" w:color="auto"/>
      </w:divBdr>
    </w:div>
    <w:div w:id="16013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2b96063a47b4aa5" /></Relationships>
</file>

<file path=word/_rels/footer1.xml.rels>&#65279;<?xml version="1.0" encoding="utf-8"?><Relationships xmlns="http://schemas.openxmlformats.org/package/2006/relationships"><Relationship Type="http://schemas.openxmlformats.org/officeDocument/2006/relationships/image" Target="/media/image5.png" Id="R6e5ada71515c415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96D54-FD2C-42F0-9124-1A76280FC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1FF54-2ABC-4295-8325-FA2D51DDD93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7BD6C7F-8E7C-4C68-BF22-6E930E691136}">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2020-06-02T15:20:00.0000000Z</dcterms:created>
  <dcterms:modified xsi:type="dcterms:W3CDTF">2020-07-30T00:46:33.7007169Z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