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046284" w:rsidRDefault="00BE1E33" w:rsidP="00BE1E33">
      <w:pPr>
        <w:jc w:val="right"/>
        <w:rPr>
          <w:rFonts w:ascii="Arial" w:hAnsi="Arial" w:cs="Arial"/>
          <w:b/>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046284">
        <w:rPr>
          <w:rFonts w:ascii="Arial" w:hAnsi="Arial" w:cs="Arial"/>
          <w:b/>
          <w:bCs/>
          <w:color w:val="000000" w:themeColor="text1"/>
          <w:sz w:val="16"/>
          <w:szCs w:val="16"/>
          <w:lang w:eastAsia="es-ES"/>
        </w:rPr>
        <w:t>CCE-DES-FM-17</w:t>
      </w:r>
    </w:p>
    <w:p w14:paraId="25784C1D" w14:textId="77777777" w:rsidR="00BE1E33" w:rsidRPr="00BF20F8" w:rsidRDefault="00BE1E33" w:rsidP="00BE1E33">
      <w:pPr>
        <w:jc w:val="both"/>
        <w:rPr>
          <w:rFonts w:ascii="Arial" w:eastAsia="Calibri" w:hAnsi="Arial" w:cs="Arial"/>
          <w:b/>
          <w:color w:val="000000" w:themeColor="text1"/>
          <w:sz w:val="16"/>
          <w:szCs w:val="16"/>
        </w:rPr>
      </w:pPr>
    </w:p>
    <w:p w14:paraId="33BD1F25" w14:textId="60C6DBFB" w:rsidR="00BE1E33" w:rsidRPr="006C15D5" w:rsidRDefault="006E65C2" w:rsidP="50539A65">
      <w:pPr>
        <w:jc w:val="both"/>
        <w:rPr>
          <w:rFonts w:ascii="Arial" w:eastAsia="Calibri" w:hAnsi="Arial" w:cs="Arial"/>
          <w:b/>
          <w:bCs/>
          <w:color w:val="000000" w:themeColor="text1"/>
          <w:sz w:val="22"/>
        </w:rPr>
      </w:pPr>
      <w:bookmarkStart w:id="2" w:name="_Hlk43657288"/>
      <w:r w:rsidRPr="50539A65">
        <w:rPr>
          <w:rFonts w:ascii="Arial" w:eastAsia="Calibri" w:hAnsi="Arial" w:cs="Arial"/>
          <w:b/>
          <w:bCs/>
          <w:color w:val="000000" w:themeColor="text1"/>
          <w:sz w:val="22"/>
        </w:rPr>
        <w:t>CONCURSO DE MÉRITOS</w:t>
      </w:r>
      <w:r w:rsidR="00BE1E33" w:rsidRPr="50539A65">
        <w:rPr>
          <w:rFonts w:ascii="Arial" w:eastAsia="Calibri" w:hAnsi="Arial" w:cs="Arial"/>
          <w:b/>
          <w:bCs/>
          <w:color w:val="000000" w:themeColor="text1"/>
          <w:sz w:val="22"/>
        </w:rPr>
        <w:t xml:space="preserve"> </w:t>
      </w:r>
      <w:r w:rsidR="00897DAB" w:rsidRPr="50539A65">
        <w:rPr>
          <w:rFonts w:ascii="Arial" w:eastAsia="Calibri" w:hAnsi="Arial" w:cs="Arial"/>
          <w:b/>
          <w:bCs/>
          <w:color w:val="000000" w:themeColor="text1"/>
          <w:sz w:val="22"/>
        </w:rPr>
        <w:t>–</w:t>
      </w:r>
      <w:r w:rsidRPr="50539A65">
        <w:rPr>
          <w:rFonts w:ascii="Arial" w:eastAsia="Calibri" w:hAnsi="Arial" w:cs="Arial"/>
          <w:b/>
          <w:bCs/>
          <w:color w:val="000000" w:themeColor="text1"/>
          <w:sz w:val="22"/>
        </w:rPr>
        <w:t xml:space="preserve"> Adjudicación</w:t>
      </w:r>
      <w:r w:rsidR="00DE3F87" w:rsidRPr="50539A65">
        <w:rPr>
          <w:rFonts w:ascii="Arial" w:eastAsia="Calibri" w:hAnsi="Arial" w:cs="Arial"/>
          <w:b/>
          <w:bCs/>
          <w:color w:val="000000" w:themeColor="text1"/>
          <w:sz w:val="22"/>
        </w:rPr>
        <w:t xml:space="preserve"> – </w:t>
      </w:r>
      <w:r w:rsidRPr="50539A65">
        <w:rPr>
          <w:rFonts w:ascii="Arial" w:eastAsia="Calibri" w:hAnsi="Arial" w:cs="Arial"/>
          <w:b/>
          <w:bCs/>
          <w:color w:val="000000" w:themeColor="text1"/>
          <w:sz w:val="22"/>
        </w:rPr>
        <w:t xml:space="preserve">Audiencia pública – </w:t>
      </w:r>
      <w:bookmarkEnd w:id="2"/>
      <w:r w:rsidR="001B5E36" w:rsidRPr="50539A65">
        <w:rPr>
          <w:rFonts w:ascii="Arial" w:eastAsia="Calibri" w:hAnsi="Arial" w:cs="Arial"/>
          <w:b/>
          <w:bCs/>
          <w:color w:val="000000" w:themeColor="text1"/>
          <w:sz w:val="22"/>
        </w:rPr>
        <w:t>Analogía –</w:t>
      </w:r>
      <w:r w:rsidR="5C59A253" w:rsidRPr="50539A65">
        <w:rPr>
          <w:rFonts w:ascii="Arial" w:eastAsia="Calibri" w:hAnsi="Arial" w:cs="Arial"/>
          <w:b/>
          <w:bCs/>
          <w:color w:val="000000" w:themeColor="text1"/>
          <w:sz w:val="22"/>
        </w:rPr>
        <w:t xml:space="preserve"> Obligatoriedad </w:t>
      </w:r>
      <w:r w:rsidR="092A1332" w:rsidRPr="50539A65">
        <w:rPr>
          <w:rFonts w:ascii="Arial" w:eastAsia="Calibri" w:hAnsi="Arial" w:cs="Arial"/>
          <w:b/>
          <w:bCs/>
          <w:color w:val="000000" w:themeColor="text1"/>
          <w:sz w:val="22"/>
        </w:rPr>
        <w:t xml:space="preserve">– </w:t>
      </w:r>
      <w:r w:rsidR="001B5E36" w:rsidRPr="50539A65">
        <w:rPr>
          <w:rFonts w:ascii="Arial" w:eastAsia="Calibri" w:hAnsi="Arial" w:cs="Arial"/>
          <w:b/>
          <w:bCs/>
          <w:color w:val="000000" w:themeColor="text1"/>
          <w:sz w:val="22"/>
        </w:rPr>
        <w:t>Inaplicable</w:t>
      </w:r>
      <w:r w:rsidR="00DE3F87" w:rsidRPr="50539A65">
        <w:rPr>
          <w:rFonts w:ascii="Arial" w:eastAsia="Calibri" w:hAnsi="Arial" w:cs="Arial"/>
          <w:b/>
          <w:bCs/>
          <w:color w:val="000000" w:themeColor="text1"/>
          <w:sz w:val="22"/>
        </w:rPr>
        <w:t xml:space="preserve"> </w:t>
      </w:r>
    </w:p>
    <w:p w14:paraId="79609206" w14:textId="77777777" w:rsidR="00BE1E33" w:rsidRPr="006C15D5" w:rsidRDefault="00BE1E33" w:rsidP="00BE1E33">
      <w:pPr>
        <w:jc w:val="both"/>
        <w:rPr>
          <w:rFonts w:ascii="Arial" w:eastAsia="Calibri" w:hAnsi="Arial" w:cs="Arial"/>
          <w:color w:val="000000" w:themeColor="text1"/>
          <w:sz w:val="20"/>
          <w:szCs w:val="20"/>
        </w:rPr>
      </w:pPr>
    </w:p>
    <w:p w14:paraId="03F26C30" w14:textId="5B684D1A" w:rsidR="001B5E36" w:rsidRPr="001B5E36" w:rsidRDefault="001B5E36" w:rsidP="001B5E36">
      <w:pPr>
        <w:spacing w:after="120"/>
        <w:jc w:val="both"/>
        <w:rPr>
          <w:rFonts w:ascii="Arial" w:eastAsia="Calibri" w:hAnsi="Arial" w:cs="Arial"/>
          <w:bCs/>
          <w:color w:val="000000" w:themeColor="text1"/>
          <w:sz w:val="20"/>
          <w:szCs w:val="20"/>
          <w:lang w:val="es-ES"/>
        </w:rPr>
      </w:pPr>
      <w:r w:rsidRPr="001B5E36">
        <w:rPr>
          <w:rFonts w:ascii="Arial" w:eastAsia="Calibri" w:hAnsi="Arial" w:cs="Arial"/>
          <w:bCs/>
          <w:color w:val="000000" w:themeColor="text1"/>
          <w:sz w:val="20"/>
          <w:szCs w:val="20"/>
          <w:lang w:val="es-ES"/>
        </w:rPr>
        <w:t xml:space="preserve">En lo que respecta al concurso de méritos, si bien la etapa de adjudicación es obligatoria, no existe una norma que obligue a realizarla por </w:t>
      </w:r>
      <w:r w:rsidRPr="001B5E36">
        <w:rPr>
          <w:rFonts w:ascii="Arial" w:eastAsia="Calibri" w:hAnsi="Arial" w:cs="Arial"/>
          <w:bCs/>
          <w:i/>
          <w:iCs/>
          <w:color w:val="000000" w:themeColor="text1"/>
          <w:sz w:val="20"/>
          <w:szCs w:val="20"/>
          <w:lang w:val="es-ES"/>
        </w:rPr>
        <w:t>audiencia pública</w:t>
      </w:r>
      <w:r w:rsidRPr="001B5E36">
        <w:rPr>
          <w:rFonts w:ascii="Arial" w:eastAsia="Calibri" w:hAnsi="Arial" w:cs="Arial"/>
          <w:bCs/>
          <w:color w:val="000000" w:themeColor="text1"/>
          <w:sz w:val="20"/>
          <w:szCs w:val="20"/>
          <w:lang w:val="es-ES"/>
        </w:rPr>
        <w:t xml:space="preserve">. </w:t>
      </w:r>
      <w:r w:rsidRPr="001B5E36">
        <w:rPr>
          <w:rFonts w:ascii="Arial" w:eastAsia="Calibri" w:hAnsi="Arial" w:cs="Arial"/>
          <w:bCs/>
          <w:i/>
          <w:iCs/>
          <w:color w:val="000000" w:themeColor="text1"/>
          <w:sz w:val="20"/>
          <w:szCs w:val="20"/>
          <w:lang w:val="es-ES"/>
        </w:rPr>
        <w:t>Por un lado</w:t>
      </w:r>
      <w:r w:rsidRPr="001B5E36">
        <w:rPr>
          <w:rFonts w:ascii="Arial" w:eastAsia="Calibri" w:hAnsi="Arial" w:cs="Arial"/>
          <w:bCs/>
          <w:color w:val="000000" w:themeColor="text1"/>
          <w:sz w:val="20"/>
          <w:szCs w:val="20"/>
          <w:lang w:val="es-ES"/>
        </w:rPr>
        <w:t>, aunque el artículo 2.3 de la Ley 1150 de 2007 no se refiere expresamente a este aspecto del procedimiento, el numeral 5 del artículo 2.2.1.1.2.1.3 del Decreto 1082 de 2015 dispone que el pliego de condiciones contiene información sobre «Las reglas aplicables a la presentación de las ofertas, su evaluación y a la adjudicación del contrato». En consecuencia, pese a que el reglamento dispone reglas especiales para el concurso de méritos, no es posible prescindir de la expedición de este acto administrativo.</w:t>
      </w:r>
    </w:p>
    <w:p w14:paraId="08CEEA3E" w14:textId="062D19A6" w:rsidR="00BE1E33" w:rsidRPr="006C15D5" w:rsidRDefault="001B5E36" w:rsidP="001B5E36">
      <w:pPr>
        <w:jc w:val="both"/>
        <w:rPr>
          <w:rFonts w:ascii="Arial" w:eastAsia="Calibri" w:hAnsi="Arial" w:cs="Arial"/>
          <w:bCs/>
          <w:color w:val="000000" w:themeColor="text1"/>
          <w:sz w:val="20"/>
          <w:szCs w:val="20"/>
        </w:rPr>
      </w:pPr>
      <w:r w:rsidRPr="001B5E36">
        <w:rPr>
          <w:rFonts w:ascii="Arial" w:eastAsia="Calibri" w:hAnsi="Arial" w:cs="Arial"/>
          <w:bCs/>
          <w:i/>
          <w:iCs/>
          <w:color w:val="000000" w:themeColor="text1"/>
          <w:sz w:val="20"/>
          <w:szCs w:val="20"/>
          <w:lang w:val="es-ES"/>
        </w:rPr>
        <w:t>Por otra parte</w:t>
      </w:r>
      <w:r w:rsidRPr="001B5E36">
        <w:rPr>
          <w:rFonts w:ascii="Arial" w:eastAsia="Calibri" w:hAnsi="Arial" w:cs="Arial"/>
          <w:bCs/>
          <w:color w:val="000000" w:themeColor="text1"/>
          <w:sz w:val="20"/>
          <w:szCs w:val="20"/>
          <w:lang w:val="es-ES"/>
        </w:rPr>
        <w:t>, en la medida que –conforme al inciso segundo del citado artículo 273 superior– las audiencias públicas solo son exigibles en los supuestos expresamente regulados por la ley, no es posible la aplicación analógica el artículo 30.10 de la Ley 80 de 1993 ni el artículo 9, inciso primero, de la Ley 1150 de 2007. Aunque tanto la licitación como el concurso son «[…]</w:t>
      </w:r>
      <w:r w:rsidRPr="001B5E36">
        <w:rPr>
          <w:rFonts w:ascii="Arial" w:eastAsia="Calibri" w:hAnsi="Arial" w:cs="Arial"/>
          <w:bCs/>
          <w:color w:val="000000" w:themeColor="text1"/>
          <w:sz w:val="20"/>
          <w:szCs w:val="20"/>
        </w:rPr>
        <w:t xml:space="preserve"> </w:t>
      </w:r>
      <w:r w:rsidRPr="001B5E36">
        <w:rPr>
          <w:rFonts w:ascii="Arial" w:eastAsia="Calibri" w:hAnsi="Arial" w:cs="Arial"/>
          <w:bCs/>
          <w:color w:val="000000" w:themeColor="text1"/>
          <w:sz w:val="20"/>
          <w:szCs w:val="20"/>
          <w:lang w:val="es-ES"/>
        </w:rPr>
        <w:t xml:space="preserve">una convocatoria para que, en igualdad de oportunidades, los interesados presenten sus ofertas y seleccione entre ellas la más favorable» –par. del art. 30 del Estatuto General–, la analogía es inaceptable, </w:t>
      </w:r>
      <w:r w:rsidRPr="001B5E36">
        <w:rPr>
          <w:rFonts w:ascii="Arial" w:eastAsia="Calibri" w:hAnsi="Arial" w:cs="Arial"/>
          <w:bCs/>
          <w:color w:val="000000" w:themeColor="text1"/>
          <w:sz w:val="20"/>
          <w:szCs w:val="20"/>
        </w:rPr>
        <w:t>ya que se trata de procedimientos de selección completamente diferentes, razón por la cual en la medida que no se adelantan de la misma manera, es incorrecto aplicar las normas de la primera al segundo.</w:t>
      </w:r>
      <w:r w:rsidR="00DE3F87" w:rsidRPr="00DE3F87">
        <w:rPr>
          <w:rFonts w:ascii="Arial" w:eastAsia="Calibri" w:hAnsi="Arial" w:cs="Arial"/>
          <w:bCs/>
          <w:color w:val="000000" w:themeColor="text1"/>
          <w:sz w:val="20"/>
          <w:szCs w:val="20"/>
        </w:rPr>
        <w:t xml:space="preserve">  </w:t>
      </w:r>
    </w:p>
    <w:p w14:paraId="04FCFBF5" w14:textId="77777777" w:rsidR="00BE1E33" w:rsidRPr="006C15D5" w:rsidRDefault="00BE1E33" w:rsidP="00BE1E33">
      <w:pPr>
        <w:jc w:val="both"/>
        <w:rPr>
          <w:rFonts w:ascii="Arial" w:eastAsia="Calibri" w:hAnsi="Arial" w:cs="Arial"/>
          <w:b/>
          <w:color w:val="000000" w:themeColor="text1"/>
          <w:sz w:val="20"/>
          <w:szCs w:val="20"/>
        </w:rPr>
      </w:pPr>
    </w:p>
    <w:p w14:paraId="785A98A7" w14:textId="70BBE98E" w:rsidR="00BE1E33" w:rsidRPr="006C15D5" w:rsidRDefault="001B5E36" w:rsidP="00BE1E33">
      <w:pPr>
        <w:jc w:val="both"/>
        <w:rPr>
          <w:rFonts w:ascii="Arial" w:eastAsia="Calibri" w:hAnsi="Arial" w:cs="Arial"/>
          <w:b/>
          <w:color w:val="000000" w:themeColor="text1"/>
          <w:sz w:val="22"/>
        </w:rPr>
      </w:pPr>
      <w:bookmarkStart w:id="3" w:name="_Hlk43658371"/>
      <w:r w:rsidRPr="001B5E36">
        <w:rPr>
          <w:rFonts w:ascii="Arial" w:eastAsia="Calibri" w:hAnsi="Arial" w:cs="Arial"/>
          <w:b/>
          <w:color w:val="000000" w:themeColor="text1"/>
          <w:sz w:val="22"/>
        </w:rPr>
        <w:t>CONCURSO DE MÉRITOS –</w:t>
      </w:r>
      <w:r w:rsidR="00B43CA1">
        <w:rPr>
          <w:rFonts w:ascii="Arial" w:eastAsia="Calibri" w:hAnsi="Arial" w:cs="Arial"/>
          <w:b/>
          <w:color w:val="000000" w:themeColor="text1"/>
          <w:sz w:val="22"/>
        </w:rPr>
        <w:t xml:space="preserve"> </w:t>
      </w:r>
      <w:r w:rsidR="001B469E">
        <w:rPr>
          <w:rFonts w:ascii="Arial" w:eastAsia="Calibri" w:hAnsi="Arial" w:cs="Arial"/>
          <w:b/>
          <w:color w:val="000000" w:themeColor="text1"/>
          <w:sz w:val="22"/>
        </w:rPr>
        <w:t>Principio de publicidad –</w:t>
      </w:r>
      <w:r w:rsidRPr="001B5E36">
        <w:rPr>
          <w:rFonts w:ascii="Arial" w:eastAsia="Calibri" w:hAnsi="Arial" w:cs="Arial"/>
          <w:b/>
          <w:color w:val="000000" w:themeColor="text1"/>
          <w:sz w:val="22"/>
        </w:rPr>
        <w:t xml:space="preserve"> </w:t>
      </w:r>
      <w:r w:rsidR="0041784E">
        <w:rPr>
          <w:rFonts w:ascii="Arial" w:eastAsia="Calibri" w:hAnsi="Arial" w:cs="Arial"/>
          <w:b/>
          <w:color w:val="000000" w:themeColor="text1"/>
          <w:sz w:val="22"/>
        </w:rPr>
        <w:t>Procedimiento administrativo general –</w:t>
      </w:r>
      <w:r w:rsidR="001B469E">
        <w:rPr>
          <w:rFonts w:ascii="Arial" w:eastAsia="Calibri" w:hAnsi="Arial" w:cs="Arial"/>
          <w:b/>
          <w:color w:val="000000" w:themeColor="text1"/>
          <w:sz w:val="22"/>
        </w:rPr>
        <w:t xml:space="preserve"> </w:t>
      </w:r>
      <w:r w:rsidRPr="001B5E36">
        <w:rPr>
          <w:rFonts w:ascii="Arial" w:eastAsia="Calibri" w:hAnsi="Arial" w:cs="Arial"/>
          <w:b/>
          <w:color w:val="000000" w:themeColor="text1"/>
          <w:sz w:val="22"/>
        </w:rPr>
        <w:t>Audiencia</w:t>
      </w:r>
      <w:r w:rsidR="0041784E">
        <w:rPr>
          <w:rFonts w:ascii="Arial" w:eastAsia="Calibri" w:hAnsi="Arial" w:cs="Arial"/>
          <w:b/>
          <w:color w:val="000000" w:themeColor="text1"/>
          <w:sz w:val="22"/>
        </w:rPr>
        <w:t>s</w:t>
      </w:r>
      <w:r w:rsidRPr="001B5E36">
        <w:rPr>
          <w:rFonts w:ascii="Arial" w:eastAsia="Calibri" w:hAnsi="Arial" w:cs="Arial"/>
          <w:b/>
          <w:color w:val="000000" w:themeColor="text1"/>
          <w:sz w:val="22"/>
        </w:rPr>
        <w:t xml:space="preserve"> </w:t>
      </w:r>
      <w:r w:rsidR="0041784E">
        <w:rPr>
          <w:rFonts w:ascii="Arial" w:eastAsia="Calibri" w:hAnsi="Arial" w:cs="Arial"/>
          <w:b/>
          <w:color w:val="000000" w:themeColor="text1"/>
          <w:sz w:val="22"/>
        </w:rPr>
        <w:t>potestativas</w:t>
      </w:r>
      <w:r w:rsidRPr="001B5E36">
        <w:rPr>
          <w:rFonts w:ascii="Arial" w:eastAsia="Calibri" w:hAnsi="Arial" w:cs="Arial"/>
          <w:b/>
          <w:color w:val="000000" w:themeColor="text1"/>
          <w:sz w:val="22"/>
        </w:rPr>
        <w:t xml:space="preserve"> – </w:t>
      </w:r>
      <w:r w:rsidR="0041784E">
        <w:rPr>
          <w:rFonts w:ascii="Arial" w:eastAsia="Calibri" w:hAnsi="Arial" w:cs="Arial"/>
          <w:b/>
          <w:color w:val="000000" w:themeColor="text1"/>
          <w:sz w:val="22"/>
        </w:rPr>
        <w:t>Estatuto general de contratación – Ausencia de regulación</w:t>
      </w:r>
    </w:p>
    <w:bookmarkEnd w:id="3"/>
    <w:p w14:paraId="469F36C7" w14:textId="77777777" w:rsidR="00BE1E33" w:rsidRPr="006C15D5" w:rsidRDefault="00BE1E33" w:rsidP="00BE1E33">
      <w:pPr>
        <w:jc w:val="both"/>
        <w:rPr>
          <w:rFonts w:ascii="Arial" w:eastAsia="Calibri" w:hAnsi="Arial" w:cs="Arial"/>
          <w:b/>
          <w:color w:val="000000" w:themeColor="text1"/>
          <w:sz w:val="20"/>
          <w:szCs w:val="20"/>
        </w:rPr>
      </w:pPr>
    </w:p>
    <w:p w14:paraId="3C73CB2E" w14:textId="0B249C6B" w:rsidR="007F684F" w:rsidRDefault="0041784E" w:rsidP="00D24E7B">
      <w:pPr>
        <w:spacing w:after="120"/>
        <w:jc w:val="both"/>
        <w:rPr>
          <w:rFonts w:ascii="Arial" w:eastAsia="Calibri" w:hAnsi="Arial" w:cs="Arial"/>
          <w:color w:val="000000" w:themeColor="text1"/>
          <w:sz w:val="20"/>
          <w:szCs w:val="20"/>
        </w:rPr>
      </w:pPr>
      <w:r w:rsidRPr="0041784E">
        <w:rPr>
          <w:rFonts w:ascii="Arial" w:eastAsia="Calibri" w:hAnsi="Arial" w:cs="Arial"/>
          <w:color w:val="000000" w:themeColor="text1"/>
          <w:sz w:val="20"/>
          <w:szCs w:val="20"/>
        </w:rPr>
        <w:t xml:space="preserve">Aunque las </w:t>
      </w:r>
      <w:r w:rsidRPr="0041784E">
        <w:rPr>
          <w:rFonts w:ascii="Arial" w:eastAsia="Calibri" w:hAnsi="Arial" w:cs="Arial"/>
          <w:i/>
          <w:iCs/>
          <w:color w:val="000000" w:themeColor="text1"/>
          <w:sz w:val="20"/>
          <w:szCs w:val="20"/>
        </w:rPr>
        <w:t>audiencias públicas</w:t>
      </w:r>
      <w:r w:rsidRPr="0041784E">
        <w:rPr>
          <w:rFonts w:ascii="Arial" w:eastAsia="Calibri" w:hAnsi="Arial" w:cs="Arial"/>
          <w:color w:val="000000" w:themeColor="text1"/>
          <w:sz w:val="20"/>
          <w:szCs w:val="20"/>
        </w:rPr>
        <w:t xml:space="preserve"> no son obligatorias en el concurso de méritos, cabe preguntarse si son </w:t>
      </w:r>
      <w:r w:rsidRPr="0041784E">
        <w:rPr>
          <w:rFonts w:ascii="Arial" w:eastAsia="Calibri" w:hAnsi="Arial" w:cs="Arial"/>
          <w:i/>
          <w:iCs/>
          <w:color w:val="000000" w:themeColor="text1"/>
          <w:sz w:val="20"/>
          <w:szCs w:val="20"/>
        </w:rPr>
        <w:t>potestativas</w:t>
      </w:r>
      <w:r w:rsidRPr="0041784E">
        <w:rPr>
          <w:rFonts w:ascii="Arial" w:eastAsia="Calibri" w:hAnsi="Arial" w:cs="Arial"/>
          <w:color w:val="000000" w:themeColor="text1"/>
          <w:sz w:val="20"/>
          <w:szCs w:val="20"/>
        </w:rPr>
        <w:t xml:space="preserve">. </w:t>
      </w:r>
      <w:r w:rsidR="007F684F" w:rsidRPr="007F684F">
        <w:rPr>
          <w:rFonts w:ascii="Arial" w:eastAsia="Calibri" w:hAnsi="Arial" w:cs="Arial"/>
          <w:color w:val="000000" w:themeColor="text1"/>
          <w:sz w:val="20"/>
          <w:szCs w:val="20"/>
        </w:rPr>
        <w:t>La respuesta positiva a esta inquietud se fundamenta en dos (2) argumentos.</w:t>
      </w:r>
      <w:r w:rsidR="007F684F" w:rsidRPr="007F684F">
        <w:rPr>
          <w:rFonts w:ascii="Arial" w:eastAsia="Calibri" w:hAnsi="Arial" w:cs="Arial"/>
          <w:i/>
          <w:iCs/>
          <w:color w:val="000000" w:themeColor="text1"/>
          <w:sz w:val="20"/>
          <w:szCs w:val="20"/>
        </w:rPr>
        <w:t xml:space="preserve"> En primer lugar</w:t>
      </w:r>
      <w:r w:rsidR="007F684F" w:rsidRPr="007F684F">
        <w:rPr>
          <w:rFonts w:ascii="Arial" w:eastAsia="Calibri" w:hAnsi="Arial" w:cs="Arial"/>
          <w:color w:val="000000" w:themeColor="text1"/>
          <w:sz w:val="20"/>
          <w:szCs w:val="20"/>
        </w:rPr>
        <w:t xml:space="preserve">, el principio de publicidad permitiría su realización eventual, ya que este tiene un carácter transversal y multifacético en las actuaciones estatales. Conforme al artículo 209 superior es un eje rector de la función administrativa, por lo que despliega sus efectos en las </w:t>
      </w:r>
      <w:proofErr w:type="spellStart"/>
      <w:r w:rsidR="007F684F" w:rsidRPr="007F684F">
        <w:rPr>
          <w:rFonts w:ascii="Arial" w:eastAsia="Calibri" w:hAnsi="Arial" w:cs="Arial"/>
          <w:color w:val="000000" w:themeColor="text1"/>
          <w:sz w:val="20"/>
          <w:szCs w:val="20"/>
        </w:rPr>
        <w:t>mas</w:t>
      </w:r>
      <w:proofErr w:type="spellEnd"/>
      <w:r w:rsidR="007F684F" w:rsidRPr="007F684F">
        <w:rPr>
          <w:rFonts w:ascii="Arial" w:eastAsia="Calibri" w:hAnsi="Arial" w:cs="Arial"/>
          <w:color w:val="000000" w:themeColor="text1"/>
          <w:sz w:val="20"/>
          <w:szCs w:val="20"/>
        </w:rPr>
        <w:t xml:space="preserve"> diversas esferas de la actividad estatal, incluidas las actuaciones contractuales. Además, entre otras manifestaciones, no se agota en el deber de publicar la información de la entidad, permitir su acceso al público, comunicar el inicio de las actuaciones administrativas a terceros ni en la obligación de notificar o publicar los actos administrativos, ya que las audiencias también desarrollan este principio.</w:t>
      </w:r>
      <w:r w:rsidR="00D24E7B">
        <w:rPr>
          <w:rFonts w:ascii="Arial" w:eastAsia="Calibri" w:hAnsi="Arial" w:cs="Arial"/>
          <w:color w:val="000000" w:themeColor="text1"/>
          <w:sz w:val="20"/>
          <w:szCs w:val="20"/>
        </w:rPr>
        <w:t xml:space="preserve"> </w:t>
      </w:r>
      <w:r w:rsidR="001B469E" w:rsidRPr="001B469E">
        <w:rPr>
          <w:rFonts w:ascii="Arial" w:eastAsia="Calibri" w:hAnsi="Arial" w:cs="Arial"/>
          <w:i/>
          <w:iCs/>
          <w:color w:val="000000" w:themeColor="text1"/>
          <w:sz w:val="20"/>
          <w:szCs w:val="20"/>
        </w:rPr>
        <w:t>En segundo lugar</w:t>
      </w:r>
      <w:r w:rsidR="001B469E" w:rsidRPr="001B469E">
        <w:rPr>
          <w:rFonts w:ascii="Arial" w:eastAsia="Calibri" w:hAnsi="Arial" w:cs="Arial"/>
          <w:color w:val="000000" w:themeColor="text1"/>
          <w:sz w:val="20"/>
          <w:szCs w:val="20"/>
        </w:rPr>
        <w:t>, teniendo en cuenta que el artículo 77 de la Ley 80 de 1993 remite al Código de Procedimiento Administrativo y Contencioso Administrativo, aplicaría el inciso final del artículo 35 de la Ley 1437 de 2011, el cual dispone que «Las autoridades podrán decretar la práctica de audiencias en el curso de las actuaciones con el objeto de promover la participación ciudadana, asegurar el derecho de contradicción, o contribuir a la pronta adopción de decisiones. De toda audiencia se dejará constancia de lo acontecido en ella».</w:t>
      </w:r>
    </w:p>
    <w:p w14:paraId="16915B2A" w14:textId="49CAEBDE" w:rsidR="00BF20F8" w:rsidRDefault="00BF20F8" w:rsidP="00D24E7B">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3657F636" w14:textId="71898C75" w:rsidR="0041784E" w:rsidRDefault="0041784E" w:rsidP="00B43CA1">
      <w:pPr>
        <w:spacing w:after="120"/>
        <w:jc w:val="both"/>
        <w:rPr>
          <w:rFonts w:ascii="Arial" w:eastAsia="Calibri" w:hAnsi="Arial" w:cs="Arial"/>
          <w:bCs/>
          <w:color w:val="000000" w:themeColor="text1"/>
          <w:sz w:val="20"/>
          <w:szCs w:val="20"/>
          <w:lang w:val="es-ES"/>
        </w:rPr>
      </w:pPr>
      <w:r w:rsidRPr="0041784E">
        <w:rPr>
          <w:rFonts w:ascii="Arial" w:eastAsia="Calibri" w:hAnsi="Arial" w:cs="Arial"/>
          <w:bCs/>
          <w:color w:val="000000" w:themeColor="text1"/>
          <w:sz w:val="20"/>
          <w:szCs w:val="20"/>
          <w:lang w:val="es-ES"/>
        </w:rPr>
        <w:t xml:space="preserve">Para esta Subdirección no existe la prohibición tácita de realizar </w:t>
      </w:r>
      <w:r w:rsidRPr="0041784E">
        <w:rPr>
          <w:rFonts w:ascii="Arial" w:eastAsia="Calibri" w:hAnsi="Arial" w:cs="Arial"/>
          <w:bCs/>
          <w:i/>
          <w:iCs/>
          <w:color w:val="000000" w:themeColor="text1"/>
          <w:sz w:val="20"/>
          <w:szCs w:val="20"/>
          <w:lang w:val="es-ES"/>
        </w:rPr>
        <w:t>audiencias potestativas</w:t>
      </w:r>
      <w:r w:rsidRPr="0041784E">
        <w:rPr>
          <w:rFonts w:ascii="Arial" w:eastAsia="Calibri" w:hAnsi="Arial" w:cs="Arial"/>
          <w:bCs/>
          <w:color w:val="000000" w:themeColor="text1"/>
          <w:sz w:val="20"/>
          <w:szCs w:val="20"/>
          <w:lang w:val="es-ES"/>
        </w:rPr>
        <w:t xml:space="preserve"> en otros procedimientos de selección, ya que los supuestos mencionados en </w:t>
      </w:r>
      <w:r>
        <w:rPr>
          <w:rFonts w:ascii="Arial" w:eastAsia="Calibri" w:hAnsi="Arial" w:cs="Arial"/>
          <w:bCs/>
          <w:color w:val="000000" w:themeColor="text1"/>
          <w:sz w:val="20"/>
          <w:szCs w:val="20"/>
          <w:lang w:val="es-ES"/>
        </w:rPr>
        <w:t>[los artículos 30.10 de la Ley 80 de 1993</w:t>
      </w:r>
      <w:r w:rsidR="0003625C">
        <w:rPr>
          <w:rFonts w:ascii="Arial" w:eastAsia="Calibri" w:hAnsi="Arial" w:cs="Arial"/>
          <w:bCs/>
          <w:color w:val="000000" w:themeColor="text1"/>
          <w:sz w:val="20"/>
          <w:szCs w:val="20"/>
          <w:lang w:val="es-ES"/>
        </w:rPr>
        <w:t>, los artículos 4 y 9 de la Ley 1150 de 2007, así como el artículo 86 de la Ley 1474 de 2011]</w:t>
      </w:r>
      <w:r w:rsidRPr="0041784E">
        <w:rPr>
          <w:rFonts w:ascii="Arial" w:eastAsia="Calibri" w:hAnsi="Arial" w:cs="Arial"/>
          <w:bCs/>
          <w:color w:val="000000" w:themeColor="text1"/>
          <w:sz w:val="20"/>
          <w:szCs w:val="20"/>
          <w:lang w:val="es-ES"/>
        </w:rPr>
        <w:t xml:space="preserve"> se refieren a las </w:t>
      </w:r>
      <w:r w:rsidRPr="0041784E">
        <w:rPr>
          <w:rFonts w:ascii="Arial" w:eastAsia="Calibri" w:hAnsi="Arial" w:cs="Arial"/>
          <w:bCs/>
          <w:i/>
          <w:iCs/>
          <w:color w:val="000000" w:themeColor="text1"/>
          <w:sz w:val="20"/>
          <w:szCs w:val="20"/>
          <w:lang w:val="es-ES"/>
        </w:rPr>
        <w:t>audiencias obligatorias</w:t>
      </w:r>
      <w:r w:rsidRPr="0041784E">
        <w:rPr>
          <w:rFonts w:ascii="Arial" w:eastAsia="Calibri" w:hAnsi="Arial" w:cs="Arial"/>
          <w:bCs/>
          <w:color w:val="000000" w:themeColor="text1"/>
          <w:sz w:val="20"/>
          <w:szCs w:val="20"/>
          <w:lang w:val="es-ES"/>
        </w:rPr>
        <w:t xml:space="preserve">. En este último punto, es decir, sobre las </w:t>
      </w:r>
      <w:r w:rsidRPr="0041784E">
        <w:rPr>
          <w:rFonts w:ascii="Arial" w:eastAsia="Calibri" w:hAnsi="Arial" w:cs="Arial"/>
          <w:bCs/>
          <w:i/>
          <w:iCs/>
          <w:color w:val="000000" w:themeColor="text1"/>
          <w:sz w:val="20"/>
          <w:szCs w:val="20"/>
          <w:lang w:val="es-ES"/>
        </w:rPr>
        <w:t>audiencias obligatorias</w:t>
      </w:r>
      <w:r w:rsidRPr="0041784E">
        <w:rPr>
          <w:rFonts w:ascii="Arial" w:eastAsia="Calibri" w:hAnsi="Arial" w:cs="Arial"/>
          <w:bCs/>
          <w:color w:val="000000" w:themeColor="text1"/>
          <w:sz w:val="20"/>
          <w:szCs w:val="20"/>
          <w:lang w:val="es-ES"/>
        </w:rPr>
        <w:t xml:space="preserve">, el Estatuto General de Contratación tiene pretensiones de exhaustividad, pues si son un elemento reglado del procedimiento, la falta de realización implica un vicio de nulidad. En consecuencia, existe una prohibición tácita de adelantar </w:t>
      </w:r>
      <w:r w:rsidRPr="0041784E">
        <w:rPr>
          <w:rFonts w:ascii="Arial" w:eastAsia="Calibri" w:hAnsi="Arial" w:cs="Arial"/>
          <w:bCs/>
          <w:i/>
          <w:iCs/>
          <w:color w:val="000000" w:themeColor="text1"/>
          <w:sz w:val="20"/>
          <w:szCs w:val="20"/>
          <w:lang w:val="es-ES"/>
        </w:rPr>
        <w:t>audiencias obligatorias</w:t>
      </w:r>
      <w:r w:rsidRPr="0041784E">
        <w:rPr>
          <w:rFonts w:ascii="Arial" w:eastAsia="Calibri" w:hAnsi="Arial" w:cs="Arial"/>
          <w:bCs/>
          <w:color w:val="000000" w:themeColor="text1"/>
          <w:sz w:val="20"/>
          <w:szCs w:val="20"/>
          <w:lang w:val="es-ES"/>
        </w:rPr>
        <w:t xml:space="preserve"> fuera de los casos previstos en la ley, por lo que es posible integrar el vacío legal sobre la procedencia de las </w:t>
      </w:r>
      <w:r w:rsidRPr="0041784E">
        <w:rPr>
          <w:rFonts w:ascii="Arial" w:eastAsia="Calibri" w:hAnsi="Arial" w:cs="Arial"/>
          <w:bCs/>
          <w:i/>
          <w:iCs/>
          <w:color w:val="000000" w:themeColor="text1"/>
          <w:sz w:val="20"/>
          <w:szCs w:val="20"/>
          <w:lang w:val="es-ES"/>
        </w:rPr>
        <w:t>audiencias potestativas</w:t>
      </w:r>
      <w:r w:rsidRPr="0041784E">
        <w:rPr>
          <w:rFonts w:ascii="Arial" w:eastAsia="Calibri" w:hAnsi="Arial" w:cs="Arial"/>
          <w:bCs/>
          <w:color w:val="000000" w:themeColor="text1"/>
          <w:sz w:val="20"/>
          <w:szCs w:val="20"/>
          <w:lang w:val="es-ES"/>
        </w:rPr>
        <w:t xml:space="preserve"> con el citado </w:t>
      </w:r>
      <w:r w:rsidRPr="0041784E">
        <w:rPr>
          <w:rFonts w:ascii="Arial" w:eastAsia="Calibri" w:hAnsi="Arial" w:cs="Arial"/>
          <w:color w:val="000000" w:themeColor="text1"/>
          <w:sz w:val="20"/>
          <w:szCs w:val="20"/>
        </w:rPr>
        <w:t>inciso final del artículo 35 de la Ley 1437 de 2011, en la medida que estas últimas no se regularon en las normas que conforman el Estatuto General.</w:t>
      </w:r>
      <w:r w:rsidRPr="0041784E">
        <w:rPr>
          <w:rFonts w:ascii="Arial" w:eastAsia="Calibri" w:hAnsi="Arial" w:cs="Arial"/>
          <w:bCs/>
          <w:color w:val="000000" w:themeColor="text1"/>
          <w:sz w:val="20"/>
          <w:szCs w:val="20"/>
          <w:lang w:val="es-ES"/>
        </w:rPr>
        <w:t xml:space="preserve"> </w:t>
      </w:r>
    </w:p>
    <w:p w14:paraId="5E64F711" w14:textId="3C197895" w:rsidR="00697A99" w:rsidRDefault="00697A99" w:rsidP="50539A65">
      <w:pPr>
        <w:jc w:val="both"/>
        <w:rPr>
          <w:rFonts w:ascii="Arial" w:eastAsia="Calibri" w:hAnsi="Arial" w:cs="Arial"/>
          <w:b/>
          <w:bCs/>
          <w:color w:val="000000" w:themeColor="text1"/>
          <w:sz w:val="22"/>
        </w:rPr>
      </w:pPr>
      <w:r w:rsidRPr="50539A65">
        <w:rPr>
          <w:rFonts w:ascii="Arial" w:eastAsia="Calibri" w:hAnsi="Arial" w:cs="Arial"/>
          <w:b/>
          <w:bCs/>
          <w:color w:val="000000" w:themeColor="text1"/>
          <w:sz w:val="22"/>
        </w:rPr>
        <w:lastRenderedPageBreak/>
        <w:t>CONCURSO DE MÉRITOS</w:t>
      </w:r>
      <w:r w:rsidR="00B43CA1" w:rsidRPr="50539A65">
        <w:rPr>
          <w:rFonts w:ascii="Arial" w:eastAsia="Calibri" w:hAnsi="Arial" w:cs="Arial"/>
          <w:b/>
          <w:bCs/>
          <w:color w:val="000000" w:themeColor="text1"/>
          <w:sz w:val="22"/>
        </w:rPr>
        <w:t xml:space="preserve"> – </w:t>
      </w:r>
      <w:r w:rsidRPr="50539A65">
        <w:rPr>
          <w:rFonts w:ascii="Arial" w:eastAsia="Calibri" w:hAnsi="Arial" w:cs="Arial"/>
          <w:b/>
          <w:bCs/>
          <w:color w:val="000000" w:themeColor="text1"/>
          <w:sz w:val="22"/>
        </w:rPr>
        <w:t>Audiencias potestativas – Estatuto general de contratación – Compatib</w:t>
      </w:r>
      <w:r w:rsidR="7465D088" w:rsidRPr="50539A65">
        <w:rPr>
          <w:rFonts w:ascii="Arial" w:eastAsia="Calibri" w:hAnsi="Arial" w:cs="Arial"/>
          <w:b/>
          <w:bCs/>
          <w:color w:val="000000" w:themeColor="text1"/>
          <w:sz w:val="22"/>
        </w:rPr>
        <w:t>ilidad</w:t>
      </w:r>
    </w:p>
    <w:p w14:paraId="3547D555" w14:textId="77777777" w:rsidR="00697A99" w:rsidRPr="006C15D5" w:rsidRDefault="00697A99" w:rsidP="00697A99">
      <w:pPr>
        <w:jc w:val="both"/>
        <w:rPr>
          <w:rFonts w:ascii="Arial" w:eastAsia="Calibri" w:hAnsi="Arial" w:cs="Arial"/>
          <w:b/>
          <w:color w:val="000000" w:themeColor="text1"/>
          <w:sz w:val="20"/>
          <w:szCs w:val="20"/>
        </w:rPr>
      </w:pPr>
    </w:p>
    <w:p w14:paraId="089FDCFB" w14:textId="44B51E73" w:rsidR="00697A99" w:rsidRPr="00697A99" w:rsidRDefault="00697A99" w:rsidP="00697A99">
      <w:pPr>
        <w:spacing w:after="120"/>
        <w:jc w:val="both"/>
        <w:rPr>
          <w:rFonts w:ascii="Arial" w:eastAsia="Calibri" w:hAnsi="Arial" w:cs="Arial"/>
          <w:color w:val="000000" w:themeColor="text1"/>
          <w:sz w:val="20"/>
          <w:szCs w:val="20"/>
        </w:rPr>
      </w:pPr>
      <w:r>
        <w:rPr>
          <w:rFonts w:ascii="Arial" w:eastAsia="Calibri" w:hAnsi="Arial" w:cs="Arial"/>
          <w:bCs/>
          <w:color w:val="000000" w:themeColor="text1"/>
          <w:sz w:val="20"/>
          <w:szCs w:val="20"/>
          <w:lang w:val="es-ES"/>
        </w:rPr>
        <w:t xml:space="preserve">[…] </w:t>
      </w:r>
      <w:r w:rsidRPr="00697A99">
        <w:rPr>
          <w:rFonts w:ascii="Arial" w:eastAsia="Calibri" w:hAnsi="Arial" w:cs="Arial"/>
          <w:bCs/>
          <w:color w:val="000000" w:themeColor="text1"/>
          <w:sz w:val="20"/>
          <w:szCs w:val="20"/>
          <w:lang w:val="es-ES"/>
        </w:rPr>
        <w:t xml:space="preserve">las </w:t>
      </w:r>
      <w:r w:rsidRPr="00697A99">
        <w:rPr>
          <w:rFonts w:ascii="Arial" w:eastAsia="Calibri" w:hAnsi="Arial" w:cs="Arial"/>
          <w:bCs/>
          <w:i/>
          <w:iCs/>
          <w:color w:val="000000" w:themeColor="text1"/>
          <w:sz w:val="20"/>
          <w:szCs w:val="20"/>
          <w:lang w:val="es-ES"/>
        </w:rPr>
        <w:t xml:space="preserve">audiencias potestativas </w:t>
      </w:r>
      <w:r w:rsidRPr="00697A99">
        <w:rPr>
          <w:rFonts w:ascii="Arial" w:eastAsia="Calibri" w:hAnsi="Arial" w:cs="Arial"/>
          <w:bCs/>
          <w:color w:val="000000" w:themeColor="text1"/>
          <w:sz w:val="20"/>
          <w:szCs w:val="20"/>
          <w:lang w:val="es-ES"/>
        </w:rPr>
        <w:t xml:space="preserve">del </w:t>
      </w:r>
      <w:r w:rsidRPr="00697A99">
        <w:rPr>
          <w:rFonts w:ascii="Arial" w:eastAsia="Calibri" w:hAnsi="Arial" w:cs="Arial"/>
          <w:color w:val="000000" w:themeColor="text1"/>
          <w:sz w:val="20"/>
          <w:szCs w:val="20"/>
        </w:rPr>
        <w:t>inciso final del artículo 35 de la Ley 1437 de 2011</w:t>
      </w:r>
      <w:r w:rsidRPr="00697A99">
        <w:rPr>
          <w:rFonts w:ascii="Arial" w:eastAsia="Calibri" w:hAnsi="Arial" w:cs="Arial"/>
          <w:bCs/>
          <w:color w:val="000000" w:themeColor="text1"/>
          <w:sz w:val="20"/>
          <w:szCs w:val="20"/>
          <w:lang w:val="es-ES"/>
        </w:rPr>
        <w:t xml:space="preserve"> deben ser compatibles con los principios de la actividad contractual –</w:t>
      </w:r>
      <w:r w:rsidRPr="00697A99">
        <w:rPr>
          <w:rFonts w:ascii="Arial" w:eastAsia="Calibri" w:hAnsi="Arial" w:cs="Arial"/>
          <w:color w:val="000000" w:themeColor="text1"/>
          <w:sz w:val="20"/>
          <w:szCs w:val="20"/>
        </w:rPr>
        <w:t xml:space="preserve">art 77 de la Ley 80 de 1993–. El asunto </w:t>
      </w:r>
      <w:r>
        <w:rPr>
          <w:rFonts w:ascii="Arial" w:eastAsia="Calibri" w:hAnsi="Arial" w:cs="Arial"/>
          <w:color w:val="000000" w:themeColor="text1"/>
          <w:sz w:val="20"/>
          <w:szCs w:val="20"/>
        </w:rPr>
        <w:t>[…]</w:t>
      </w:r>
      <w:r w:rsidRPr="00697A99">
        <w:rPr>
          <w:rFonts w:ascii="Arial" w:eastAsia="Calibri" w:hAnsi="Arial" w:cs="Arial"/>
          <w:color w:val="000000" w:themeColor="text1"/>
          <w:sz w:val="20"/>
          <w:szCs w:val="20"/>
        </w:rPr>
        <w:t xml:space="preserve"> es problemático,</w:t>
      </w:r>
      <w:r w:rsidRPr="00697A99">
        <w:rPr>
          <w:rFonts w:ascii="Arial" w:eastAsia="Calibri" w:hAnsi="Arial" w:cs="Arial"/>
          <w:bCs/>
          <w:color w:val="000000" w:themeColor="text1"/>
          <w:sz w:val="20"/>
          <w:szCs w:val="20"/>
          <w:lang w:val="es-ES"/>
        </w:rPr>
        <w:t xml:space="preserve"> </w:t>
      </w:r>
      <w:r w:rsidRPr="00697A99">
        <w:rPr>
          <w:rFonts w:ascii="Arial" w:eastAsia="Calibri" w:hAnsi="Arial" w:cs="Arial"/>
          <w:color w:val="000000" w:themeColor="text1"/>
          <w:sz w:val="20"/>
          <w:szCs w:val="20"/>
        </w:rPr>
        <w:t xml:space="preserve">porque el artículo 25.2 de la Ley 80 de 1993 dispone que conforme al principio de economía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 De esta manera, podría sostenerse que en la medida que la ley no reguló audiencias para procedimientos de selección distintos a la licitación pública, las entidades no podrían adelantarlas oficiosamente a falta de norma especial. </w:t>
      </w:r>
    </w:p>
    <w:p w14:paraId="1FCFEFA1" w14:textId="48B8B001" w:rsidR="00697A99" w:rsidRDefault="00697A99" w:rsidP="00697A99">
      <w:pPr>
        <w:jc w:val="both"/>
        <w:rPr>
          <w:rFonts w:ascii="Arial" w:eastAsia="Calibri" w:hAnsi="Arial" w:cs="Arial"/>
          <w:color w:val="000000" w:themeColor="text1"/>
          <w:sz w:val="20"/>
          <w:szCs w:val="20"/>
        </w:rPr>
      </w:pPr>
      <w:r w:rsidRPr="00697A99">
        <w:rPr>
          <w:rFonts w:ascii="Arial" w:eastAsia="Calibri" w:hAnsi="Arial" w:cs="Arial"/>
          <w:color w:val="000000" w:themeColor="text1"/>
          <w:sz w:val="20"/>
          <w:szCs w:val="20"/>
        </w:rPr>
        <w:t xml:space="preserve">La Subdirección no comparte la idea del párrafo precedente, ya que la audiencia no implica una fase adicional del procedimiento, pues tiene como objeto la adjudicación de contrato, es decir, una etapa existente dentro del concurso de méritos conforme al citado </w:t>
      </w:r>
      <w:r w:rsidRPr="00697A99">
        <w:rPr>
          <w:rFonts w:ascii="Arial" w:eastAsia="Calibri" w:hAnsi="Arial" w:cs="Arial"/>
          <w:bCs/>
          <w:color w:val="000000" w:themeColor="text1"/>
          <w:sz w:val="20"/>
          <w:szCs w:val="20"/>
          <w:lang w:val="es-ES"/>
        </w:rPr>
        <w:t xml:space="preserve">numeral 5 del artículo 2.2.1.1.2.1.3 del Decreto 1082 de 2015. Por lo anterior, la realización de </w:t>
      </w:r>
      <w:r w:rsidRPr="00697A99">
        <w:rPr>
          <w:rFonts w:ascii="Arial" w:eastAsia="Calibri" w:hAnsi="Arial" w:cs="Arial"/>
          <w:bCs/>
          <w:i/>
          <w:iCs/>
          <w:color w:val="000000" w:themeColor="text1"/>
          <w:sz w:val="20"/>
          <w:szCs w:val="20"/>
          <w:lang w:val="es-ES"/>
        </w:rPr>
        <w:t>audiencias públicas</w:t>
      </w:r>
      <w:r w:rsidRPr="00697A99">
        <w:rPr>
          <w:rFonts w:ascii="Arial" w:eastAsia="Calibri" w:hAnsi="Arial" w:cs="Arial"/>
          <w:bCs/>
          <w:color w:val="000000" w:themeColor="text1"/>
          <w:sz w:val="20"/>
          <w:szCs w:val="20"/>
          <w:lang w:val="es-ES"/>
        </w:rPr>
        <w:t xml:space="preserve"> en los términos del </w:t>
      </w:r>
      <w:r w:rsidRPr="00697A99">
        <w:rPr>
          <w:rFonts w:ascii="Arial" w:eastAsia="Calibri" w:hAnsi="Arial" w:cs="Arial"/>
          <w:color w:val="000000" w:themeColor="text1"/>
          <w:sz w:val="20"/>
          <w:szCs w:val="20"/>
        </w:rPr>
        <w:t>inciso final del artículo 35 de la Ley 1437 de 2011 no implica una violación del principio de economía, pues no agrega una etapa adicional al procedimiento de selección: lo único que cambia es la forma de adjudicar los contratos en el concurso de méritos, garantizando la participación de los proponentes y demás interesados, lo cual no sólo es compatible con los fines de la contratación pública –art. 3 de la Ley 80 de 1993– sino también con los principios de la función administrativa –art. 209 de la Constitución Política de 1991–</w:t>
      </w:r>
      <w:r w:rsidRPr="00A40178">
        <w:rPr>
          <w:rFonts w:ascii="Arial" w:eastAsia="Calibri" w:hAnsi="Arial" w:cs="Arial"/>
          <w:color w:val="000000" w:themeColor="text1"/>
          <w:sz w:val="20"/>
          <w:szCs w:val="20"/>
        </w:rPr>
        <w:t xml:space="preserve">. </w:t>
      </w:r>
    </w:p>
    <w:p w14:paraId="7044E21D" w14:textId="1DA364E1" w:rsidR="00697A99" w:rsidRDefault="00697A99" w:rsidP="00697A99">
      <w:pPr>
        <w:jc w:val="both"/>
        <w:rPr>
          <w:rFonts w:ascii="Arial" w:eastAsia="Calibri" w:hAnsi="Arial" w:cs="Arial"/>
          <w:color w:val="000000" w:themeColor="text1"/>
          <w:sz w:val="20"/>
          <w:szCs w:val="20"/>
        </w:rPr>
      </w:pPr>
    </w:p>
    <w:p w14:paraId="0AC14F07" w14:textId="4253991A" w:rsidR="00697A99" w:rsidRDefault="00697A99" w:rsidP="00697A99">
      <w:pPr>
        <w:jc w:val="both"/>
        <w:rPr>
          <w:rFonts w:ascii="Arial" w:eastAsia="Calibri" w:hAnsi="Arial" w:cs="Arial"/>
          <w:b/>
          <w:color w:val="000000" w:themeColor="text1"/>
          <w:sz w:val="22"/>
        </w:rPr>
      </w:pPr>
      <w:r>
        <w:rPr>
          <w:rFonts w:ascii="Arial" w:eastAsia="Calibri" w:hAnsi="Arial" w:cs="Arial"/>
          <w:b/>
          <w:color w:val="000000" w:themeColor="text1"/>
          <w:sz w:val="22"/>
        </w:rPr>
        <w:t>INFORME DE EVALUACIÓN</w:t>
      </w:r>
      <w:r w:rsidRPr="001B5E36">
        <w:rPr>
          <w:rFonts w:ascii="Arial" w:eastAsia="Calibri" w:hAnsi="Arial" w:cs="Arial"/>
          <w:b/>
          <w:color w:val="000000" w:themeColor="text1"/>
          <w:sz w:val="22"/>
        </w:rPr>
        <w:t xml:space="preserve"> – </w:t>
      </w:r>
      <w:r>
        <w:rPr>
          <w:rFonts w:ascii="Arial" w:eastAsia="Calibri" w:hAnsi="Arial" w:cs="Arial"/>
          <w:b/>
          <w:color w:val="000000" w:themeColor="text1"/>
          <w:sz w:val="22"/>
        </w:rPr>
        <w:t>Comité evaluador</w:t>
      </w:r>
      <w:r w:rsidRPr="001B5E36">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 </w:t>
      </w:r>
      <w:r w:rsidR="004E0D21">
        <w:rPr>
          <w:rFonts w:ascii="Arial" w:eastAsia="Calibri" w:hAnsi="Arial" w:cs="Arial"/>
          <w:b/>
          <w:color w:val="000000" w:themeColor="text1"/>
          <w:sz w:val="22"/>
        </w:rPr>
        <w:t>Selección objetiva</w:t>
      </w:r>
      <w:r w:rsidRPr="001B5E36">
        <w:rPr>
          <w:rFonts w:ascii="Arial" w:eastAsia="Calibri" w:hAnsi="Arial" w:cs="Arial"/>
          <w:b/>
          <w:color w:val="000000" w:themeColor="text1"/>
          <w:sz w:val="22"/>
        </w:rPr>
        <w:t xml:space="preserve"> – </w:t>
      </w:r>
      <w:r>
        <w:rPr>
          <w:rFonts w:ascii="Arial" w:eastAsia="Calibri" w:hAnsi="Arial" w:cs="Arial"/>
          <w:b/>
          <w:color w:val="000000" w:themeColor="text1"/>
          <w:sz w:val="22"/>
        </w:rPr>
        <w:t>Discrecio</w:t>
      </w:r>
      <w:r w:rsidR="004E0D21">
        <w:rPr>
          <w:rFonts w:ascii="Arial" w:eastAsia="Calibri" w:hAnsi="Arial" w:cs="Arial"/>
          <w:b/>
          <w:color w:val="000000" w:themeColor="text1"/>
          <w:sz w:val="22"/>
        </w:rPr>
        <w:t>nalidad – Ausencia</w:t>
      </w:r>
    </w:p>
    <w:p w14:paraId="350175F1" w14:textId="77777777" w:rsidR="00697A99" w:rsidRPr="006C15D5" w:rsidRDefault="00697A99" w:rsidP="00697A99">
      <w:pPr>
        <w:jc w:val="both"/>
        <w:rPr>
          <w:rFonts w:ascii="Arial" w:eastAsia="Calibri" w:hAnsi="Arial" w:cs="Arial"/>
          <w:b/>
          <w:color w:val="000000" w:themeColor="text1"/>
          <w:sz w:val="20"/>
          <w:szCs w:val="20"/>
        </w:rPr>
      </w:pPr>
    </w:p>
    <w:p w14:paraId="62776069" w14:textId="37CEBFD0" w:rsidR="00B43CA1" w:rsidRDefault="004E0D21" w:rsidP="00BC25A2">
      <w:pPr>
        <w:spacing w:after="120"/>
        <w:jc w:val="both"/>
        <w:rPr>
          <w:rFonts w:ascii="Arial" w:eastAsia="Calibri" w:hAnsi="Arial" w:cs="Arial"/>
          <w:color w:val="000000" w:themeColor="text1"/>
          <w:sz w:val="20"/>
          <w:szCs w:val="20"/>
        </w:rPr>
      </w:pPr>
      <w:r w:rsidRPr="004E0D21">
        <w:rPr>
          <w:rFonts w:ascii="Arial" w:eastAsia="Calibri" w:hAnsi="Arial" w:cs="Arial"/>
          <w:bCs/>
          <w:color w:val="000000" w:themeColor="text1"/>
          <w:sz w:val="20"/>
          <w:szCs w:val="20"/>
        </w:rPr>
        <w:t xml:space="preserve">El comité evaluador, en los términos del artículo 2.2.1.1.2.2.3 del Decreto 1082 de 2015, realiza el análisis jurídico, técnico y económico necesario para la verificar y comparar las propuestas. El resultado de estas actividades es el </w:t>
      </w:r>
      <w:r w:rsidRPr="004E0D21">
        <w:rPr>
          <w:rFonts w:ascii="Arial" w:eastAsia="Calibri" w:hAnsi="Arial" w:cs="Arial"/>
          <w:bCs/>
          <w:i/>
          <w:iCs/>
          <w:color w:val="000000" w:themeColor="text1"/>
          <w:sz w:val="20"/>
          <w:szCs w:val="20"/>
        </w:rPr>
        <w:t>informe de evaluación</w:t>
      </w:r>
      <w:r w:rsidRPr="004E0D21">
        <w:rPr>
          <w:rFonts w:ascii="Arial" w:eastAsia="Calibri" w:hAnsi="Arial" w:cs="Arial"/>
          <w:bCs/>
          <w:color w:val="000000" w:themeColor="text1"/>
          <w:sz w:val="20"/>
          <w:szCs w:val="20"/>
        </w:rPr>
        <w:t>, acto que no solo define la admisión de las ofertas en el procedimiento de selección sino también el orden de elegibilidad de los proponentes. Conforme al principio de selección objetiva, este comité tiene una potestad reglada para evaluar las ofertas, pues tanto la verificación como asignación de puntaje se sujeta a los términos dispuestos en la ley y el pliego de condiciones</w:t>
      </w:r>
      <w:r w:rsidR="00697A99" w:rsidRPr="00697A99">
        <w:rPr>
          <w:rFonts w:ascii="Arial" w:eastAsia="Calibri" w:hAnsi="Arial" w:cs="Arial"/>
          <w:color w:val="000000" w:themeColor="text1"/>
          <w:sz w:val="20"/>
          <w:szCs w:val="20"/>
        </w:rPr>
        <w:t xml:space="preserve">. </w:t>
      </w:r>
    </w:p>
    <w:p w14:paraId="6567D127" w14:textId="77777777" w:rsidR="00BC25A2" w:rsidRDefault="004E0D21" w:rsidP="00BC25A2">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00B43CA1">
        <w:rPr>
          <w:rFonts w:ascii="Arial" w:eastAsia="Calibri" w:hAnsi="Arial" w:cs="Arial"/>
          <w:color w:val="000000" w:themeColor="text1"/>
          <w:sz w:val="20"/>
          <w:szCs w:val="20"/>
        </w:rPr>
        <w:t xml:space="preserve"> </w:t>
      </w:r>
    </w:p>
    <w:p w14:paraId="3CC2FB30" w14:textId="19E44640" w:rsidR="004E0D21" w:rsidRDefault="004E0D21" w:rsidP="00BC25A2">
      <w:pPr>
        <w:jc w:val="both"/>
        <w:rPr>
          <w:rFonts w:ascii="Arial" w:eastAsia="Calibri" w:hAnsi="Arial" w:cs="Arial"/>
          <w:color w:val="000000" w:themeColor="text1"/>
          <w:sz w:val="20"/>
          <w:szCs w:val="20"/>
        </w:rPr>
      </w:pPr>
      <w:r w:rsidRPr="004E0D21">
        <w:rPr>
          <w:rFonts w:ascii="Arial" w:eastAsia="Calibri" w:hAnsi="Arial" w:cs="Arial"/>
          <w:color w:val="000000" w:themeColor="text1"/>
          <w:sz w:val="20"/>
          <w:szCs w:val="20"/>
        </w:rPr>
        <w:t>De esta manera, la ley proscribe el ejercicio de potestades discrecionales en la fase de evaluación. Naturalmente, la Administración conserva autonomía para definir los factores de verificación y ponderación antes de la apertura del proceso selección e, incluso, para modificarlos de oficio o a petición de parte, esto último conforme a las observaciones que presenten los proponentes al pliego definitivo. Sin embargo, estos factores son inmodificables con la presentación de las propuestas, por lo que el comité debe tenerlos en cuenta para la evaluación de las ofertas como elementos reglados para motivar informe, el cual no solo es un acto de trámite sino también una recomendación para la adjudicación del contrato. De esta manera, la jurisprudencia considera que cualquier margen de discrecionalidad sobre el cumplimiento de los requisitos habilitantes o la asignación de puntaje desconoce el principio de selección objetiva</w:t>
      </w:r>
      <w:r>
        <w:rPr>
          <w:rFonts w:ascii="Arial" w:eastAsia="Calibri" w:hAnsi="Arial" w:cs="Arial"/>
          <w:color w:val="000000" w:themeColor="text1"/>
          <w:sz w:val="20"/>
          <w:szCs w:val="20"/>
        </w:rPr>
        <w:t>.</w:t>
      </w:r>
    </w:p>
    <w:p w14:paraId="5593280E" w14:textId="08DB4242" w:rsidR="004E0D21" w:rsidRDefault="004E0D21" w:rsidP="00BC25A2">
      <w:pPr>
        <w:jc w:val="both"/>
        <w:rPr>
          <w:rFonts w:ascii="Arial" w:eastAsia="Calibri" w:hAnsi="Arial" w:cs="Arial"/>
          <w:color w:val="000000" w:themeColor="text1"/>
          <w:sz w:val="20"/>
          <w:szCs w:val="20"/>
        </w:rPr>
      </w:pPr>
    </w:p>
    <w:p w14:paraId="61A31E06" w14:textId="146F9463" w:rsidR="004E0D21" w:rsidRDefault="004E0D21" w:rsidP="00BC25A2">
      <w:pPr>
        <w:jc w:val="both"/>
        <w:rPr>
          <w:rFonts w:ascii="Arial" w:eastAsia="Calibri" w:hAnsi="Arial" w:cs="Arial"/>
          <w:b/>
          <w:bCs/>
          <w:color w:val="000000" w:themeColor="text1"/>
          <w:sz w:val="22"/>
        </w:rPr>
      </w:pPr>
      <w:r w:rsidRPr="50539A65">
        <w:rPr>
          <w:rFonts w:ascii="Arial" w:eastAsia="Calibri" w:hAnsi="Arial" w:cs="Arial"/>
          <w:b/>
          <w:bCs/>
          <w:color w:val="000000" w:themeColor="text1"/>
          <w:sz w:val="22"/>
        </w:rPr>
        <w:t xml:space="preserve">INFORME DE EVALUACIÓN – Corrección – Errores – Factores </w:t>
      </w:r>
      <w:r w:rsidR="07D8E94E" w:rsidRPr="50539A65">
        <w:rPr>
          <w:rFonts w:ascii="Arial" w:eastAsia="Calibri" w:hAnsi="Arial" w:cs="Arial"/>
          <w:b/>
          <w:bCs/>
          <w:color w:val="000000" w:themeColor="text1"/>
          <w:sz w:val="22"/>
        </w:rPr>
        <w:t xml:space="preserve">– </w:t>
      </w:r>
      <w:proofErr w:type="gramStart"/>
      <w:r w:rsidR="07D8E94E" w:rsidRPr="50539A65">
        <w:rPr>
          <w:rFonts w:ascii="Arial" w:eastAsia="Calibri" w:hAnsi="Arial" w:cs="Arial"/>
          <w:b/>
          <w:bCs/>
          <w:color w:val="000000" w:themeColor="text1"/>
          <w:sz w:val="22"/>
        </w:rPr>
        <w:t>A</w:t>
      </w:r>
      <w:r w:rsidRPr="50539A65">
        <w:rPr>
          <w:rFonts w:ascii="Arial" w:eastAsia="Calibri" w:hAnsi="Arial" w:cs="Arial"/>
          <w:b/>
          <w:bCs/>
          <w:color w:val="000000" w:themeColor="text1"/>
          <w:sz w:val="22"/>
        </w:rPr>
        <w:t>signación  puntaje</w:t>
      </w:r>
      <w:proofErr w:type="gramEnd"/>
      <w:r w:rsidRPr="50539A65">
        <w:rPr>
          <w:rFonts w:ascii="Arial" w:eastAsia="Calibri" w:hAnsi="Arial" w:cs="Arial"/>
          <w:b/>
          <w:bCs/>
          <w:color w:val="000000" w:themeColor="text1"/>
          <w:sz w:val="22"/>
        </w:rPr>
        <w:t xml:space="preserve"> </w:t>
      </w:r>
    </w:p>
    <w:p w14:paraId="49C3A98A" w14:textId="77777777" w:rsidR="004E0D21" w:rsidRPr="006C15D5" w:rsidRDefault="004E0D21" w:rsidP="00BC25A2">
      <w:pPr>
        <w:jc w:val="both"/>
        <w:rPr>
          <w:rFonts w:ascii="Arial" w:eastAsia="Calibri" w:hAnsi="Arial" w:cs="Arial"/>
          <w:b/>
          <w:color w:val="000000" w:themeColor="text1"/>
          <w:sz w:val="20"/>
          <w:szCs w:val="20"/>
        </w:rPr>
      </w:pPr>
    </w:p>
    <w:p w14:paraId="4619E4C3" w14:textId="538D1A33" w:rsidR="00BC25A2" w:rsidRPr="004E0D21" w:rsidRDefault="004E0D21" w:rsidP="00BC25A2">
      <w:pPr>
        <w:spacing w:after="120"/>
        <w:jc w:val="both"/>
        <w:rPr>
          <w:rFonts w:ascii="Arial" w:eastAsia="Calibri" w:hAnsi="Arial" w:cs="Arial"/>
          <w:bCs/>
          <w:color w:val="000000" w:themeColor="text1"/>
          <w:sz w:val="20"/>
          <w:szCs w:val="20"/>
        </w:rPr>
      </w:pPr>
      <w:r w:rsidRPr="004E0D21">
        <w:rPr>
          <w:rFonts w:ascii="Arial" w:eastAsia="Calibri" w:hAnsi="Arial" w:cs="Arial"/>
          <w:bCs/>
          <w:color w:val="000000" w:themeColor="text1"/>
          <w:sz w:val="20"/>
          <w:szCs w:val="20"/>
        </w:rPr>
        <w:t xml:space="preserve">Aunque el citado artículo 2.2.1.1.2.2.3 del Decreto 1082 de 2015 prescribe que «[…] El comité evaluador debe realizar su labor de manera objetiva, ciñéndose exclusivamente a las reglas contenidas en los pliegos de condiciones […]», puede suceder que el informe contenga errores </w:t>
      </w:r>
      <w:r w:rsidRPr="004E0D21">
        <w:rPr>
          <w:rFonts w:ascii="Arial" w:eastAsia="Calibri" w:hAnsi="Arial" w:cs="Arial"/>
          <w:bCs/>
          <w:color w:val="000000" w:themeColor="text1"/>
          <w:sz w:val="20"/>
          <w:szCs w:val="20"/>
        </w:rPr>
        <w:lastRenderedPageBreak/>
        <w:t>porque el comité no aplica todos los factores de asignación de puntaje dispuestos en las bases del concurso. En este caso, además de que los proponentes pueden formular observaciones, el artículo 49 de la Ley 80 de 1993 permiten corregir las irregularidades del procedimiento de selección, ya que «Ante la ocurrencia de vicios que no constituyan causales de nulidad y cuando las necesidades del servicio lo exijan o las reglas de la buena administración lo aconsejen, el jefe o representante legal de la entidad, en acto motivado, podrá sanear el correspondiente vicio». Bajo este fundamento, el comité de evaluador puede corregir oficiosamente el informe de evaluación inicial.</w:t>
      </w:r>
    </w:p>
    <w:p w14:paraId="2A8A33AA" w14:textId="739B4757" w:rsidR="004E0D21" w:rsidRDefault="004E0D21" w:rsidP="00BC25A2">
      <w:pPr>
        <w:jc w:val="both"/>
        <w:rPr>
          <w:rFonts w:ascii="Arial" w:eastAsia="Calibri" w:hAnsi="Arial" w:cs="Arial"/>
          <w:color w:val="000000" w:themeColor="text1"/>
          <w:sz w:val="20"/>
          <w:szCs w:val="20"/>
        </w:rPr>
      </w:pPr>
      <w:r w:rsidRPr="004E0D21">
        <w:rPr>
          <w:rFonts w:ascii="Arial" w:eastAsia="Calibri" w:hAnsi="Arial" w:cs="Arial"/>
          <w:bCs/>
          <w:color w:val="000000" w:themeColor="text1"/>
          <w:sz w:val="20"/>
          <w:szCs w:val="20"/>
        </w:rPr>
        <w:t xml:space="preserve">Esta idea concuerda con el artículo 41 del Código de Procedimiento Administrativo y Contencioso Administrativo, pues prescribe que «La autoridad, en cualquier momento anterior a la expedición del acto, de oficio o a petición de parte, corregirá las irregularidades que se hayan presentado en la actuación administrativa para ajustarla a derecho, y adoptará las medidas necesarias para concluirla». Esta atribución es importante, </w:t>
      </w:r>
      <w:r w:rsidR="00B43CA1" w:rsidRPr="004E0D21">
        <w:rPr>
          <w:rFonts w:ascii="Arial" w:eastAsia="Calibri" w:hAnsi="Arial" w:cs="Arial"/>
          <w:bCs/>
          <w:color w:val="000000" w:themeColor="text1"/>
          <w:sz w:val="20"/>
          <w:szCs w:val="20"/>
        </w:rPr>
        <w:t>ya que,</w:t>
      </w:r>
      <w:r w:rsidRPr="004E0D21">
        <w:rPr>
          <w:rFonts w:ascii="Arial" w:eastAsia="Calibri" w:hAnsi="Arial" w:cs="Arial"/>
          <w:bCs/>
          <w:color w:val="000000" w:themeColor="text1"/>
          <w:sz w:val="20"/>
          <w:szCs w:val="20"/>
        </w:rPr>
        <w:t xml:space="preserve"> si el código no permite formular incidentes de nulidad durante el procedimiento administrativo, este es el medio dispuesto por la ley para corregirlo. Incluso, la norma se inspira en el principio de eficacia, pues de conformidad con este se podrán sanearse las irregularidades procedimentales para garantizar la efectividad de los derechos materiales objeto de la actuación administrativa –art. 3.11 de la Ley 1437 de 2011–. En esta medida, el artículo 41 de la Ley 1437 de 2011 también se integra al procedimiento contractual en virtud del artículo 23 del Estatuto General de Contratación de la Administración Pública</w:t>
      </w:r>
      <w:r w:rsidRPr="00697A99">
        <w:rPr>
          <w:rFonts w:ascii="Arial" w:eastAsia="Calibri" w:hAnsi="Arial" w:cs="Arial"/>
          <w:color w:val="000000" w:themeColor="text1"/>
          <w:sz w:val="20"/>
          <w:szCs w:val="20"/>
        </w:rPr>
        <w:t xml:space="preserve">. </w:t>
      </w:r>
    </w:p>
    <w:p w14:paraId="270CD40F" w14:textId="77777777" w:rsidR="00046284" w:rsidRDefault="00046284" w:rsidP="00BC25A2">
      <w:pPr>
        <w:jc w:val="both"/>
        <w:rPr>
          <w:rFonts w:ascii="Arial" w:eastAsia="Calibri" w:hAnsi="Arial" w:cs="Arial"/>
          <w:color w:val="000000" w:themeColor="text1"/>
          <w:sz w:val="20"/>
          <w:szCs w:val="20"/>
        </w:rPr>
      </w:pPr>
    </w:p>
    <w:p w14:paraId="0F2C1D17" w14:textId="10A6CF8A" w:rsidR="004E0D21" w:rsidRDefault="004E0D21" w:rsidP="00BC25A2">
      <w:pPr>
        <w:jc w:val="both"/>
        <w:rPr>
          <w:rFonts w:ascii="Arial" w:eastAsia="Calibri" w:hAnsi="Arial" w:cs="Arial"/>
          <w:b/>
          <w:color w:val="000000" w:themeColor="text1"/>
          <w:sz w:val="22"/>
        </w:rPr>
      </w:pPr>
      <w:r>
        <w:rPr>
          <w:rFonts w:ascii="Arial" w:eastAsia="Calibri" w:hAnsi="Arial" w:cs="Arial"/>
          <w:b/>
          <w:color w:val="000000" w:themeColor="text1"/>
          <w:sz w:val="22"/>
        </w:rPr>
        <w:t>INFORME DE EVALUACIÓN</w:t>
      </w:r>
      <w:r w:rsidRPr="001B5E36">
        <w:rPr>
          <w:rFonts w:ascii="Arial" w:eastAsia="Calibri" w:hAnsi="Arial" w:cs="Arial"/>
          <w:b/>
          <w:color w:val="000000" w:themeColor="text1"/>
          <w:sz w:val="22"/>
        </w:rPr>
        <w:t xml:space="preserve"> –</w:t>
      </w:r>
      <w:r w:rsidR="00244A28">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Traslado adicional </w:t>
      </w:r>
    </w:p>
    <w:p w14:paraId="2A64B2A7" w14:textId="77777777" w:rsidR="004E0D21" w:rsidRPr="006C15D5" w:rsidRDefault="004E0D21" w:rsidP="00BC25A2">
      <w:pPr>
        <w:jc w:val="both"/>
        <w:rPr>
          <w:rFonts w:ascii="Arial" w:eastAsia="Calibri" w:hAnsi="Arial" w:cs="Arial"/>
          <w:b/>
          <w:color w:val="000000" w:themeColor="text1"/>
          <w:sz w:val="20"/>
          <w:szCs w:val="20"/>
        </w:rPr>
      </w:pPr>
    </w:p>
    <w:p w14:paraId="5293BD54" w14:textId="4A5189C4" w:rsidR="00244A28" w:rsidRDefault="00244A28" w:rsidP="00BC25A2">
      <w:pPr>
        <w:spacing w:after="120"/>
        <w:jc w:val="both"/>
        <w:rPr>
          <w:rFonts w:ascii="Arial" w:eastAsia="Calibri" w:hAnsi="Arial" w:cs="Arial"/>
          <w:bCs/>
          <w:color w:val="000000" w:themeColor="text1"/>
          <w:sz w:val="20"/>
          <w:szCs w:val="20"/>
        </w:rPr>
      </w:pPr>
      <w:r w:rsidRPr="00244A28">
        <w:rPr>
          <w:rFonts w:ascii="Arial" w:eastAsia="Calibri" w:hAnsi="Arial" w:cs="Arial"/>
          <w:bCs/>
          <w:color w:val="000000" w:themeColor="text1"/>
          <w:sz w:val="20"/>
          <w:szCs w:val="20"/>
        </w:rPr>
        <w:t xml:space="preserve">Con independencia de que los proponentes adviertan el error a través de las observaciones o que la Administración lo corrija de oficio, lo importante es que se pondera un criterio de evaluación que no estaba contenido en el informe inicial, por lo que es necesario publicar nuevamente las modificaciones de la calificación técnica y del orden de elegibilidad por tres (3) días hábiles, es decir, aplicando numeral 2 del artículo 2.2.1.2.1.3.2 del Decreto 1082 de 2015. </w:t>
      </w:r>
      <w:r w:rsidR="0097456D" w:rsidRPr="0097456D">
        <w:rPr>
          <w:rFonts w:ascii="Arial" w:eastAsia="Calibri" w:hAnsi="Arial" w:cs="Arial"/>
          <w:bCs/>
          <w:color w:val="000000" w:themeColor="text1"/>
          <w:sz w:val="20"/>
          <w:szCs w:val="20"/>
        </w:rPr>
        <w:t>Al respecto, la doctrina considera que las modificaciones del informe deben ponerse en conocimiento de los proponentes para que formulen observaciones sobre los aspectos nuevos contenidos en él</w:t>
      </w:r>
      <w:r w:rsidR="00BC25A2">
        <w:rPr>
          <w:rFonts w:ascii="Arial" w:eastAsia="Calibri" w:hAnsi="Arial" w:cs="Arial"/>
          <w:bCs/>
          <w:color w:val="000000" w:themeColor="text1"/>
          <w:sz w:val="20"/>
          <w:szCs w:val="20"/>
        </w:rPr>
        <w:t xml:space="preserve"> […]</w:t>
      </w:r>
    </w:p>
    <w:p w14:paraId="19E16FEF" w14:textId="387DB9E6" w:rsidR="00BC25A2" w:rsidRPr="00244A28" w:rsidRDefault="00BC25A2" w:rsidP="00BC25A2">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w:t>
      </w:r>
    </w:p>
    <w:p w14:paraId="74268C74" w14:textId="6E6303AB" w:rsidR="004E0D21" w:rsidRPr="004E0D21" w:rsidRDefault="00244A28" w:rsidP="00BC25A2">
      <w:pPr>
        <w:jc w:val="both"/>
        <w:rPr>
          <w:rFonts w:ascii="Arial" w:eastAsia="Calibri" w:hAnsi="Arial" w:cs="Arial"/>
          <w:bCs/>
          <w:color w:val="000000" w:themeColor="text1"/>
          <w:sz w:val="20"/>
          <w:szCs w:val="20"/>
        </w:rPr>
      </w:pPr>
      <w:r w:rsidRPr="00244A28">
        <w:rPr>
          <w:rFonts w:ascii="Arial" w:eastAsia="Calibri" w:hAnsi="Arial" w:cs="Arial"/>
          <w:bCs/>
          <w:color w:val="000000" w:themeColor="text1"/>
          <w:sz w:val="20"/>
          <w:szCs w:val="20"/>
        </w:rPr>
        <w:t>Para la Subdirección esta idea se fundamenta en el respeto del debido proceso en las actuaciones contractuales, pues si los proponentes tienen un término para ejercer el derecho de contradicción frente a los criterios ponderados inicialmente, no es razonable que la entidad –con fundamento en el pliego– califique un criterio adicional, cambie el orden de elegibilidad y, pese a esto, no otorgue un término para controvertir las modificaciones o lo haga por un plazo menor al previsto en el reglamento. En esta medida, el comité asesor deber ser cuidadoso al evaluar los factores de asignación de puntaje, pues si falta alguno, la Administración debe corregir el informe y hacer un nuevo traslado a los proponentes para que formulen observaciones al respecto, expidiendo la adenda para ampliar el cronograma del procedimiento de selección</w:t>
      </w:r>
      <w:r w:rsidR="004E0D21" w:rsidRPr="004E0D21">
        <w:rPr>
          <w:rFonts w:ascii="Arial" w:eastAsia="Calibri" w:hAnsi="Arial" w:cs="Arial"/>
          <w:bCs/>
          <w:color w:val="000000" w:themeColor="text1"/>
          <w:sz w:val="20"/>
          <w:szCs w:val="20"/>
        </w:rPr>
        <w:t>.</w:t>
      </w:r>
    </w:p>
    <w:p w14:paraId="37038558" w14:textId="7455F221" w:rsidR="00825FD3" w:rsidRPr="00BC25A2" w:rsidRDefault="00825FD3" w:rsidP="00BC25A2">
      <w:pPr>
        <w:jc w:val="both"/>
        <w:rPr>
          <w:rFonts w:ascii="Arial" w:eastAsia="Calibri" w:hAnsi="Arial" w:cs="Arial"/>
          <w:color w:val="000000" w:themeColor="text1"/>
          <w:sz w:val="20"/>
          <w:szCs w:val="20"/>
        </w:rPr>
      </w:pPr>
    </w:p>
    <w:p w14:paraId="2036CB1C" w14:textId="77777777" w:rsidR="005C5B7C" w:rsidRPr="00BC25A2" w:rsidRDefault="005C5B7C" w:rsidP="00BC25A2">
      <w:pPr>
        <w:jc w:val="both"/>
        <w:rPr>
          <w:rFonts w:ascii="Arial" w:eastAsia="Calibri" w:hAnsi="Arial" w:cs="Arial"/>
          <w:color w:val="000000" w:themeColor="text1"/>
          <w:sz w:val="20"/>
          <w:szCs w:val="20"/>
        </w:rPr>
      </w:pPr>
    </w:p>
    <w:p w14:paraId="6C2D1181" w14:textId="7B54FE27" w:rsidR="00387D0F" w:rsidRDefault="00387D0F" w:rsidP="00BC25A2">
      <w:pPr>
        <w:rPr>
          <w:rFonts w:ascii="Arial" w:hAnsi="Arial" w:cs="Arial"/>
          <w:b/>
          <w:sz w:val="22"/>
          <w:szCs w:val="20"/>
        </w:rPr>
      </w:pPr>
      <w:r w:rsidRPr="00387D0F">
        <w:rPr>
          <w:rFonts w:ascii="Arial" w:hAnsi="Arial" w:cs="Arial"/>
          <w:sz w:val="22"/>
          <w:szCs w:val="20"/>
        </w:rPr>
        <w:t xml:space="preserve">Bogotá D.C., </w:t>
      </w:r>
      <w:r w:rsidR="004C5E04" w:rsidRPr="004C5E04">
        <w:rPr>
          <w:rFonts w:ascii="Arial" w:hAnsi="Arial" w:cs="Arial"/>
          <w:b/>
          <w:sz w:val="22"/>
          <w:szCs w:val="20"/>
        </w:rPr>
        <w:t>30/06/2020 Hora 13:22:41s</w:t>
      </w:r>
    </w:p>
    <w:p w14:paraId="18057FBF" w14:textId="40C5177E" w:rsidR="00387D0F" w:rsidRPr="00387D0F" w:rsidRDefault="00387D0F" w:rsidP="00387D0F">
      <w:pPr>
        <w:jc w:val="right"/>
        <w:rPr>
          <w:rFonts w:ascii="Arial" w:hAnsi="Arial" w:cs="Arial"/>
          <w:b/>
          <w:sz w:val="22"/>
          <w:szCs w:val="20"/>
        </w:rPr>
      </w:pPr>
      <w:proofErr w:type="spellStart"/>
      <w:r w:rsidRPr="00387D0F">
        <w:rPr>
          <w:rFonts w:ascii="Arial" w:hAnsi="Arial" w:cs="Arial"/>
          <w:b/>
          <w:sz w:val="22"/>
          <w:szCs w:val="20"/>
        </w:rPr>
        <w:t>N°</w:t>
      </w:r>
      <w:proofErr w:type="spellEnd"/>
      <w:r w:rsidRPr="00387D0F">
        <w:rPr>
          <w:rFonts w:ascii="Arial" w:hAnsi="Arial" w:cs="Arial"/>
          <w:b/>
          <w:sz w:val="22"/>
          <w:szCs w:val="20"/>
        </w:rPr>
        <w:t xml:space="preserve"> Radicado: </w:t>
      </w:r>
      <w:r w:rsidR="004C5E04" w:rsidRPr="004C5E04">
        <w:rPr>
          <w:rFonts w:ascii="Arial" w:hAnsi="Arial" w:cs="Arial"/>
          <w:b/>
          <w:sz w:val="22"/>
          <w:szCs w:val="20"/>
        </w:rPr>
        <w:t>2202013000005535</w:t>
      </w:r>
    </w:p>
    <w:p w14:paraId="4ED669B5" w14:textId="77777777" w:rsidR="00BE1E33" w:rsidRPr="006C15D5" w:rsidRDefault="00BE1E33" w:rsidP="00BE1E33">
      <w:pPr>
        <w:rPr>
          <w:rFonts w:ascii="Arial" w:eastAsia="Calibri" w:hAnsi="Arial" w:cs="Arial"/>
          <w:color w:val="000000" w:themeColor="text1"/>
          <w:sz w:val="22"/>
        </w:rPr>
      </w:pPr>
    </w:p>
    <w:p w14:paraId="73D51859" w14:textId="1C3EA56E"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0ADC5F9B" w14:textId="79786EC6" w:rsidR="00766030" w:rsidRDefault="00766030" w:rsidP="00BE1E33">
      <w:pPr>
        <w:rPr>
          <w:rFonts w:ascii="Arial" w:eastAsia="Calibri" w:hAnsi="Arial" w:cs="Arial"/>
          <w:b/>
          <w:color w:val="000000" w:themeColor="text1"/>
          <w:sz w:val="22"/>
        </w:rPr>
      </w:pPr>
      <w:r w:rsidRPr="00766030">
        <w:rPr>
          <w:rFonts w:ascii="Arial" w:eastAsia="Calibri" w:hAnsi="Arial" w:cs="Arial"/>
          <w:b/>
          <w:color w:val="000000" w:themeColor="text1"/>
          <w:sz w:val="22"/>
        </w:rPr>
        <w:t>Fabi</w:t>
      </w:r>
      <w:r>
        <w:rPr>
          <w:rFonts w:ascii="Arial" w:eastAsia="Calibri" w:hAnsi="Arial" w:cs="Arial"/>
          <w:b/>
          <w:color w:val="000000" w:themeColor="text1"/>
          <w:sz w:val="22"/>
        </w:rPr>
        <w:t>á</w:t>
      </w:r>
      <w:r w:rsidRPr="00766030">
        <w:rPr>
          <w:rFonts w:ascii="Arial" w:eastAsia="Calibri" w:hAnsi="Arial" w:cs="Arial"/>
          <w:b/>
          <w:color w:val="000000" w:themeColor="text1"/>
          <w:sz w:val="22"/>
        </w:rPr>
        <w:t>n Darío Romero</w:t>
      </w:r>
    </w:p>
    <w:p w14:paraId="095BF112" w14:textId="12E8DFBF" w:rsidR="00BE1E33" w:rsidRPr="006C15D5" w:rsidRDefault="00EA62F1" w:rsidP="00BE1E33">
      <w:pPr>
        <w:rPr>
          <w:rFonts w:ascii="Arial" w:eastAsia="Calibri" w:hAnsi="Arial" w:cs="Arial"/>
          <w:color w:val="000000" w:themeColor="text1"/>
          <w:sz w:val="22"/>
        </w:rPr>
      </w:pPr>
      <w:r>
        <w:rPr>
          <w:rFonts w:ascii="Arial" w:eastAsia="Calibri" w:hAnsi="Arial" w:cs="Arial"/>
          <w:color w:val="000000" w:themeColor="text1"/>
          <w:sz w:val="22"/>
        </w:rPr>
        <w:t>Bogotá D.C.</w:t>
      </w:r>
      <w:r w:rsidR="00BE1E33" w:rsidRPr="006C15D5">
        <w:rPr>
          <w:rFonts w:ascii="Arial" w:eastAsia="Calibri" w:hAnsi="Arial" w:cs="Arial"/>
          <w:color w:val="000000" w:themeColor="text1"/>
          <w:sz w:val="22"/>
        </w:rPr>
        <w:t xml:space="preserve">, </w:t>
      </w:r>
      <w:r>
        <w:rPr>
          <w:rFonts w:ascii="Arial" w:eastAsia="Calibri" w:hAnsi="Arial" w:cs="Arial"/>
          <w:color w:val="000000" w:themeColor="text1"/>
          <w:sz w:val="22"/>
        </w:rPr>
        <w:t>Cundinamarca</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677CCEAA"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CA51AC">
        <w:rPr>
          <w:rFonts w:ascii="Arial" w:eastAsia="Calibri" w:hAnsi="Arial" w:cs="Arial"/>
          <w:b/>
          <w:color w:val="000000" w:themeColor="text1"/>
          <w:sz w:val="22"/>
        </w:rPr>
        <w:t>388</w:t>
      </w:r>
      <w:r w:rsidRPr="006C15D5">
        <w:rPr>
          <w:rFonts w:ascii="Arial" w:eastAsia="Calibri" w:hAnsi="Arial" w:cs="Arial"/>
          <w:b/>
          <w:color w:val="000000" w:themeColor="text1"/>
          <w:sz w:val="22"/>
        </w:rPr>
        <w:t xml:space="preserve"> 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lastRenderedPageBreak/>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1A814838" w:rsidR="00BE1E33" w:rsidRPr="006C15D5" w:rsidRDefault="00B9572C">
            <w:pPr>
              <w:jc w:val="both"/>
              <w:rPr>
                <w:rFonts w:ascii="Arial" w:eastAsia="Calibri" w:hAnsi="Arial" w:cs="Arial"/>
                <w:color w:val="000000" w:themeColor="text1"/>
                <w:sz w:val="22"/>
              </w:rPr>
            </w:pPr>
            <w:r w:rsidRPr="00B9572C">
              <w:rPr>
                <w:rFonts w:ascii="Arial" w:eastAsia="Calibri" w:hAnsi="Arial" w:cs="Arial"/>
                <w:color w:val="000000" w:themeColor="text1"/>
                <w:sz w:val="22"/>
              </w:rPr>
              <w:t>CONCURSO DE MÉRITOS – Adjudicación – Audiencia pública – Analogía – Inaplicable</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00885141" w:rsidRPr="00885141">
              <w:rPr>
                <w:rFonts w:ascii="Arial" w:eastAsia="Calibri" w:hAnsi="Arial" w:cs="Arial"/>
                <w:color w:val="000000" w:themeColor="text1"/>
                <w:sz w:val="22"/>
              </w:rPr>
              <w:t>CONCURSO DE MÉRITOS – Adjudicación – Principio de publicidad – Procedimiento administrativo general – Audiencias potestativas – Estatuto general de contratación – Ausencia de regulación</w:t>
            </w:r>
            <w:r w:rsidR="00BE1E33" w:rsidRPr="006C15D5">
              <w:rPr>
                <w:rFonts w:ascii="Arial" w:eastAsia="Calibri" w:hAnsi="Arial" w:cs="Arial"/>
                <w:color w:val="000000" w:themeColor="text1"/>
                <w:sz w:val="22"/>
              </w:rPr>
              <w:t xml:space="preserve"> / </w:t>
            </w:r>
            <w:r w:rsidRPr="00B9572C">
              <w:rPr>
                <w:rFonts w:ascii="Arial" w:eastAsia="Calibri" w:hAnsi="Arial" w:cs="Arial"/>
                <w:color w:val="000000" w:themeColor="text1"/>
                <w:sz w:val="22"/>
              </w:rPr>
              <w:t>CONCURSO DE MÉRITOS – Adjudicación – Audiencias potestativas – Estatuto general de contratación – Compatibles</w:t>
            </w:r>
            <w:r>
              <w:rPr>
                <w:rFonts w:ascii="Arial" w:eastAsia="Calibri" w:hAnsi="Arial" w:cs="Arial"/>
                <w:color w:val="000000" w:themeColor="text1"/>
                <w:sz w:val="22"/>
              </w:rPr>
              <w:t xml:space="preserve"> / </w:t>
            </w:r>
            <w:r w:rsidRPr="00B9572C">
              <w:rPr>
                <w:rFonts w:ascii="Arial" w:eastAsia="Calibri" w:hAnsi="Arial" w:cs="Arial"/>
                <w:color w:val="000000" w:themeColor="text1"/>
                <w:sz w:val="22"/>
              </w:rPr>
              <w:t>INFORME DE EVALUACIÓN – Comité evaluador – Selección objetiva – Discrecionalidad – Ausencia</w:t>
            </w:r>
            <w:r>
              <w:rPr>
                <w:rFonts w:ascii="Arial" w:eastAsia="Calibri" w:hAnsi="Arial" w:cs="Arial"/>
                <w:color w:val="000000" w:themeColor="text1"/>
                <w:sz w:val="22"/>
              </w:rPr>
              <w:t xml:space="preserve"> / </w:t>
            </w:r>
            <w:r w:rsidRPr="00B9572C">
              <w:rPr>
                <w:rFonts w:ascii="Arial" w:eastAsia="Calibri" w:hAnsi="Arial" w:cs="Arial"/>
                <w:color w:val="000000" w:themeColor="text1"/>
                <w:sz w:val="22"/>
              </w:rPr>
              <w:t>INFORME DE EVALUACIÓN – Corrección – Errores – Factores de asignación de puntaje</w:t>
            </w:r>
            <w:r>
              <w:rPr>
                <w:rFonts w:ascii="Arial" w:eastAsia="Calibri" w:hAnsi="Arial" w:cs="Arial"/>
                <w:color w:val="000000" w:themeColor="text1"/>
                <w:sz w:val="22"/>
              </w:rPr>
              <w:t xml:space="preserve"> / </w:t>
            </w:r>
            <w:r w:rsidRPr="00B9572C">
              <w:rPr>
                <w:rFonts w:ascii="Arial" w:eastAsia="Calibri" w:hAnsi="Arial" w:cs="Arial"/>
                <w:color w:val="000000" w:themeColor="text1"/>
                <w:sz w:val="22"/>
              </w:rPr>
              <w:t>INFORME DE EVALUACIÓN – Traslado adicional</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784A8407"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A032F8" w:rsidRPr="00A032F8">
              <w:rPr>
                <w:rFonts w:ascii="Arial" w:eastAsia="Calibri" w:hAnsi="Arial" w:cs="Arial"/>
                <w:color w:val="000000" w:themeColor="text1"/>
                <w:sz w:val="22"/>
              </w:rPr>
              <w:t>4202012000004242</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06248123" w14:textId="77777777" w:rsidR="00BE1E33" w:rsidRPr="006C15D5" w:rsidRDefault="00BE1E33" w:rsidP="00BE1E33">
      <w:pPr>
        <w:jc w:val="both"/>
        <w:rPr>
          <w:rFonts w:ascii="Arial" w:eastAsia="Calibri" w:hAnsi="Arial" w:cs="Arial"/>
          <w:color w:val="000000" w:themeColor="text1"/>
          <w:sz w:val="22"/>
        </w:rPr>
      </w:pPr>
    </w:p>
    <w:p w14:paraId="417ABDA8" w14:textId="37FDABFA"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9C27A9">
        <w:rPr>
          <w:rFonts w:ascii="Arial" w:eastAsia="Calibri" w:hAnsi="Arial" w:cs="Arial"/>
          <w:color w:val="000000" w:themeColor="text1"/>
          <w:sz w:val="22"/>
        </w:rPr>
        <w:t xml:space="preserve">o </w:t>
      </w:r>
      <w:r w:rsidRPr="006C15D5">
        <w:rPr>
          <w:rFonts w:ascii="Arial" w:eastAsia="Calibri" w:hAnsi="Arial" w:cs="Arial"/>
          <w:color w:val="000000" w:themeColor="text1"/>
          <w:sz w:val="22"/>
        </w:rPr>
        <w:t xml:space="preserve">señor </w:t>
      </w:r>
      <w:r w:rsidR="009C27A9">
        <w:rPr>
          <w:rFonts w:ascii="Arial" w:eastAsia="Calibri" w:hAnsi="Arial" w:cs="Arial"/>
          <w:color w:val="000000" w:themeColor="text1"/>
          <w:sz w:val="22"/>
        </w:rPr>
        <w:t>Romero</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398FAA48"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9C27A9">
        <w:rPr>
          <w:rFonts w:ascii="Arial" w:eastAsia="Calibri" w:hAnsi="Arial" w:cs="Arial"/>
          <w:color w:val="000000" w:themeColor="text1"/>
          <w:sz w:val="22"/>
        </w:rPr>
        <w:t>28 de mayo</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741F3B6B" w14:textId="6B1F7042" w:rsidR="00BE1E33" w:rsidRPr="006C15D5" w:rsidRDefault="00C07B5E" w:rsidP="00C07B5E">
      <w:pPr>
        <w:tabs>
          <w:tab w:val="left" w:pos="426"/>
        </w:tabs>
        <w:spacing w:line="276" w:lineRule="auto"/>
        <w:jc w:val="both"/>
        <w:rPr>
          <w:rFonts w:ascii="Arial" w:eastAsia="Calibri" w:hAnsi="Arial" w:cs="Arial"/>
          <w:color w:val="000000" w:themeColor="text1"/>
          <w:sz w:val="22"/>
        </w:rPr>
      </w:pPr>
      <w:bookmarkStart w:id="4" w:name="_Hlk41142281"/>
      <w:bookmarkStart w:id="5" w:name="_Hlk41043439"/>
      <w:r>
        <w:rPr>
          <w:rFonts w:ascii="Arial" w:eastAsia="Calibri" w:hAnsi="Arial" w:cs="Arial"/>
          <w:color w:val="000000" w:themeColor="text1"/>
          <w:sz w:val="22"/>
        </w:rPr>
        <w:t>U</w:t>
      </w:r>
      <w:r w:rsidR="00EA62F1">
        <w:rPr>
          <w:rFonts w:ascii="Arial" w:eastAsia="Calibri" w:hAnsi="Arial" w:cs="Arial"/>
          <w:color w:val="000000" w:themeColor="text1"/>
          <w:sz w:val="22"/>
        </w:rPr>
        <w:t xml:space="preserve">sted realiza las siguientes preguntas: </w:t>
      </w:r>
      <w:bookmarkStart w:id="6" w:name="_Hlk43470373"/>
      <w:r w:rsidR="00EA62F1">
        <w:rPr>
          <w:rFonts w:ascii="Arial" w:eastAsia="Calibri" w:hAnsi="Arial" w:cs="Arial"/>
          <w:color w:val="000000" w:themeColor="text1"/>
          <w:sz w:val="22"/>
        </w:rPr>
        <w:t>i) «</w:t>
      </w:r>
      <w:r w:rsidRPr="00C07B5E">
        <w:rPr>
          <w:rFonts w:ascii="Arial" w:eastAsia="Calibri" w:hAnsi="Arial" w:cs="Arial"/>
          <w:color w:val="000000" w:themeColor="text1"/>
          <w:sz w:val="22"/>
        </w:rPr>
        <w:t>¿Es posible para una entidad estatal en desarrollo de un proceso de selección Concurso</w:t>
      </w:r>
      <w:r>
        <w:rPr>
          <w:rFonts w:ascii="Arial" w:eastAsia="Calibri" w:hAnsi="Arial" w:cs="Arial"/>
          <w:color w:val="000000" w:themeColor="text1"/>
          <w:sz w:val="22"/>
        </w:rPr>
        <w:t xml:space="preserve"> </w:t>
      </w:r>
      <w:r w:rsidRPr="00C07B5E">
        <w:rPr>
          <w:rFonts w:ascii="Arial" w:eastAsia="Calibri" w:hAnsi="Arial" w:cs="Arial"/>
          <w:color w:val="000000" w:themeColor="text1"/>
          <w:sz w:val="22"/>
        </w:rPr>
        <w:t>de Méritos, establecer dentro del pliego de condiciones y para el desarrollo del proceso,</w:t>
      </w:r>
      <w:r>
        <w:rPr>
          <w:rFonts w:ascii="Arial" w:eastAsia="Calibri" w:hAnsi="Arial" w:cs="Arial"/>
          <w:color w:val="000000" w:themeColor="text1"/>
          <w:sz w:val="22"/>
        </w:rPr>
        <w:t xml:space="preserve"> </w:t>
      </w:r>
      <w:r w:rsidRPr="00C07B5E">
        <w:rPr>
          <w:rFonts w:ascii="Arial" w:eastAsia="Calibri" w:hAnsi="Arial" w:cs="Arial"/>
          <w:color w:val="000000" w:themeColor="text1"/>
          <w:sz w:val="22"/>
        </w:rPr>
        <w:t>una audiencia pública adicional para la “adjudicación del contrato”, ya sea esta parte o</w:t>
      </w:r>
      <w:r>
        <w:rPr>
          <w:rFonts w:ascii="Arial" w:eastAsia="Calibri" w:hAnsi="Arial" w:cs="Arial"/>
          <w:color w:val="000000" w:themeColor="text1"/>
          <w:sz w:val="22"/>
        </w:rPr>
        <w:t xml:space="preserve"> </w:t>
      </w:r>
      <w:r w:rsidRPr="00C07B5E">
        <w:rPr>
          <w:rFonts w:ascii="Arial" w:eastAsia="Calibri" w:hAnsi="Arial" w:cs="Arial"/>
          <w:color w:val="000000" w:themeColor="text1"/>
          <w:sz w:val="22"/>
        </w:rPr>
        <w:t>no de la audiencia pública propia de este tipo de procesos de selección de contratistas,</w:t>
      </w:r>
      <w:r>
        <w:rPr>
          <w:rFonts w:ascii="Arial" w:eastAsia="Calibri" w:hAnsi="Arial" w:cs="Arial"/>
          <w:color w:val="000000" w:themeColor="text1"/>
          <w:sz w:val="22"/>
        </w:rPr>
        <w:t xml:space="preserve"> </w:t>
      </w:r>
      <w:r w:rsidRPr="00C07B5E">
        <w:rPr>
          <w:rFonts w:ascii="Arial" w:eastAsia="Calibri" w:hAnsi="Arial" w:cs="Arial"/>
          <w:color w:val="000000" w:themeColor="text1"/>
          <w:sz w:val="22"/>
        </w:rPr>
        <w:t>que son las audiencias de comunicación del orden de elegibilidad y apertura del sobre</w:t>
      </w:r>
      <w:r>
        <w:rPr>
          <w:rFonts w:ascii="Arial" w:eastAsia="Calibri" w:hAnsi="Arial" w:cs="Arial"/>
          <w:color w:val="000000" w:themeColor="text1"/>
          <w:sz w:val="22"/>
        </w:rPr>
        <w:t xml:space="preserve"> </w:t>
      </w:r>
      <w:r w:rsidRPr="00C07B5E">
        <w:rPr>
          <w:rFonts w:ascii="Arial" w:eastAsia="Calibri" w:hAnsi="Arial" w:cs="Arial"/>
          <w:color w:val="000000" w:themeColor="text1"/>
          <w:sz w:val="22"/>
        </w:rPr>
        <w:t>económico?</w:t>
      </w:r>
      <w:r w:rsidR="00CE35D5">
        <w:rPr>
          <w:rFonts w:ascii="Arial" w:eastAsia="Calibri" w:hAnsi="Arial" w:cs="Arial"/>
          <w:color w:val="000000" w:themeColor="text1"/>
          <w:sz w:val="22"/>
        </w:rPr>
        <w:t>»</w:t>
      </w:r>
      <w:bookmarkEnd w:id="4"/>
      <w:bookmarkEnd w:id="6"/>
      <w:r>
        <w:rPr>
          <w:rFonts w:ascii="Arial" w:eastAsia="Calibri" w:hAnsi="Arial" w:cs="Arial"/>
          <w:color w:val="000000" w:themeColor="text1"/>
          <w:sz w:val="22"/>
        </w:rPr>
        <w:t xml:space="preserve"> y </w:t>
      </w:r>
      <w:bookmarkStart w:id="7" w:name="_Hlk43470407"/>
      <w:proofErr w:type="spellStart"/>
      <w:r w:rsidR="00CE35D5">
        <w:rPr>
          <w:rFonts w:ascii="Arial" w:eastAsia="Calibri" w:hAnsi="Arial" w:cs="Arial"/>
          <w:color w:val="000000" w:themeColor="text1"/>
          <w:sz w:val="22"/>
        </w:rPr>
        <w:t>ii</w:t>
      </w:r>
      <w:proofErr w:type="spellEnd"/>
      <w:r w:rsidR="00CE35D5">
        <w:rPr>
          <w:rFonts w:ascii="Arial" w:eastAsia="Calibri" w:hAnsi="Arial" w:cs="Arial"/>
          <w:color w:val="000000" w:themeColor="text1"/>
          <w:sz w:val="22"/>
        </w:rPr>
        <w:t>) «</w:t>
      </w:r>
      <w:bookmarkStart w:id="8" w:name="_Hlk41230833"/>
      <w:r w:rsidRPr="00C07B5E">
        <w:rPr>
          <w:rFonts w:ascii="Arial" w:eastAsia="Calibri" w:hAnsi="Arial" w:cs="Arial"/>
          <w:color w:val="000000" w:themeColor="text1"/>
          <w:sz w:val="22"/>
        </w:rPr>
        <w:t>Si la entidad de forma posterior a la publicación del informe de evaluación que contiene</w:t>
      </w:r>
      <w:r>
        <w:rPr>
          <w:rFonts w:ascii="Arial" w:eastAsia="Calibri" w:hAnsi="Arial" w:cs="Arial"/>
          <w:color w:val="000000" w:themeColor="text1"/>
          <w:sz w:val="22"/>
        </w:rPr>
        <w:t xml:space="preserve"> </w:t>
      </w:r>
      <w:r w:rsidRPr="00C07B5E">
        <w:rPr>
          <w:rFonts w:ascii="Arial" w:eastAsia="Calibri" w:hAnsi="Arial" w:cs="Arial"/>
          <w:color w:val="000000" w:themeColor="text1"/>
          <w:sz w:val="22"/>
        </w:rPr>
        <w:t>la calificación técnica y el orden de elegibilidad, aplica un criterio adicional de</w:t>
      </w:r>
      <w:r>
        <w:rPr>
          <w:rFonts w:ascii="Arial" w:eastAsia="Calibri" w:hAnsi="Arial" w:cs="Arial"/>
          <w:color w:val="000000" w:themeColor="text1"/>
          <w:sz w:val="22"/>
        </w:rPr>
        <w:t xml:space="preserve"> </w:t>
      </w:r>
      <w:r w:rsidRPr="00C07B5E">
        <w:rPr>
          <w:rFonts w:ascii="Arial" w:eastAsia="Calibri" w:hAnsi="Arial" w:cs="Arial"/>
          <w:color w:val="000000" w:themeColor="text1"/>
          <w:sz w:val="22"/>
        </w:rPr>
        <w:t>ponderación de los ofrecimientos que esté contenido en los pliegos, como a una formula</w:t>
      </w:r>
      <w:r>
        <w:rPr>
          <w:rFonts w:ascii="Arial" w:eastAsia="Calibri" w:hAnsi="Arial" w:cs="Arial"/>
          <w:color w:val="000000" w:themeColor="text1"/>
          <w:sz w:val="22"/>
        </w:rPr>
        <w:t xml:space="preserve"> </w:t>
      </w:r>
      <w:r w:rsidRPr="00C07B5E">
        <w:rPr>
          <w:rFonts w:ascii="Arial" w:eastAsia="Calibri" w:hAnsi="Arial" w:cs="Arial"/>
          <w:color w:val="000000" w:themeColor="text1"/>
          <w:sz w:val="22"/>
        </w:rPr>
        <w:t xml:space="preserve">la aplicación de </w:t>
      </w:r>
      <w:proofErr w:type="spellStart"/>
      <w:r w:rsidRPr="00C07B5E">
        <w:rPr>
          <w:rFonts w:ascii="Arial" w:eastAsia="Calibri" w:hAnsi="Arial" w:cs="Arial"/>
          <w:color w:val="000000" w:themeColor="text1"/>
          <w:sz w:val="22"/>
        </w:rPr>
        <w:t>trm</w:t>
      </w:r>
      <w:proofErr w:type="spellEnd"/>
      <w:r w:rsidRPr="00C07B5E">
        <w:rPr>
          <w:rFonts w:ascii="Arial" w:eastAsia="Calibri" w:hAnsi="Arial" w:cs="Arial"/>
          <w:color w:val="000000" w:themeColor="text1"/>
          <w:sz w:val="22"/>
        </w:rPr>
        <w:t xml:space="preserve"> del día anterior a la realización de la audiencia pública. y esto puede</w:t>
      </w:r>
      <w:r>
        <w:rPr>
          <w:rFonts w:ascii="Arial" w:eastAsia="Calibri" w:hAnsi="Arial" w:cs="Arial"/>
          <w:color w:val="000000" w:themeColor="text1"/>
          <w:sz w:val="22"/>
        </w:rPr>
        <w:t xml:space="preserve"> </w:t>
      </w:r>
      <w:r w:rsidRPr="00C07B5E">
        <w:rPr>
          <w:rFonts w:ascii="Arial" w:eastAsia="Calibri" w:hAnsi="Arial" w:cs="Arial"/>
          <w:color w:val="000000" w:themeColor="text1"/>
          <w:sz w:val="22"/>
        </w:rPr>
        <w:t>alterar la calificación y por consiguiente el orden de elegibilidad</w:t>
      </w:r>
      <w:r w:rsidR="00637F5E">
        <w:rPr>
          <w:rFonts w:ascii="Arial" w:eastAsia="Calibri" w:hAnsi="Arial" w:cs="Arial"/>
          <w:color w:val="000000" w:themeColor="text1"/>
          <w:sz w:val="22"/>
        </w:rPr>
        <w:t>,</w:t>
      </w:r>
      <w:r w:rsidRPr="00C07B5E">
        <w:rPr>
          <w:rFonts w:ascii="Arial" w:eastAsia="Calibri" w:hAnsi="Arial" w:cs="Arial"/>
          <w:color w:val="000000" w:themeColor="text1"/>
          <w:sz w:val="22"/>
        </w:rPr>
        <w:t xml:space="preserve"> ¿</w:t>
      </w:r>
      <w:r w:rsidR="00637F5E">
        <w:rPr>
          <w:rFonts w:ascii="Arial" w:eastAsia="Calibri" w:hAnsi="Arial" w:cs="Arial"/>
          <w:color w:val="000000" w:themeColor="text1"/>
          <w:sz w:val="22"/>
        </w:rPr>
        <w:t>d</w:t>
      </w:r>
      <w:r w:rsidRPr="00C07B5E">
        <w:rPr>
          <w:rFonts w:ascii="Arial" w:eastAsia="Calibri" w:hAnsi="Arial" w:cs="Arial"/>
          <w:color w:val="000000" w:themeColor="text1"/>
          <w:sz w:val="22"/>
        </w:rPr>
        <w:t>ebe nuevamente la</w:t>
      </w:r>
      <w:r>
        <w:rPr>
          <w:rFonts w:ascii="Arial" w:eastAsia="Calibri" w:hAnsi="Arial" w:cs="Arial"/>
          <w:color w:val="000000" w:themeColor="text1"/>
          <w:sz w:val="22"/>
        </w:rPr>
        <w:t xml:space="preserve"> </w:t>
      </w:r>
      <w:r w:rsidRPr="00C07B5E">
        <w:rPr>
          <w:rFonts w:ascii="Arial" w:eastAsia="Calibri" w:hAnsi="Arial" w:cs="Arial"/>
          <w:color w:val="000000" w:themeColor="text1"/>
          <w:sz w:val="22"/>
        </w:rPr>
        <w:t xml:space="preserve">entidad dar el requerido traslado de tres (3) días que exige </w:t>
      </w:r>
      <w:r>
        <w:rPr>
          <w:rFonts w:ascii="Arial" w:eastAsia="Calibri" w:hAnsi="Arial" w:cs="Arial"/>
          <w:color w:val="000000" w:themeColor="text1"/>
          <w:sz w:val="22"/>
        </w:rPr>
        <w:t xml:space="preserve">[el artículo numeral 2 del artículo </w:t>
      </w:r>
      <w:r w:rsidRPr="00C07B5E">
        <w:rPr>
          <w:rFonts w:ascii="Arial" w:eastAsia="Calibri" w:hAnsi="Arial" w:cs="Arial"/>
          <w:color w:val="000000" w:themeColor="text1"/>
          <w:sz w:val="22"/>
        </w:rPr>
        <w:t>2.2.1.2.1.3.2</w:t>
      </w:r>
      <w:r>
        <w:rPr>
          <w:rFonts w:ascii="Arial" w:eastAsia="Calibri" w:hAnsi="Arial" w:cs="Arial"/>
          <w:color w:val="000000" w:themeColor="text1"/>
          <w:sz w:val="22"/>
        </w:rPr>
        <w:t xml:space="preserve"> del Decreto 1082 de 2015]</w:t>
      </w:r>
      <w:r w:rsidRPr="00C07B5E">
        <w:rPr>
          <w:rFonts w:ascii="Arial" w:eastAsia="Calibri" w:hAnsi="Arial" w:cs="Arial"/>
          <w:color w:val="000000" w:themeColor="text1"/>
          <w:sz w:val="22"/>
        </w:rPr>
        <w:t xml:space="preserve"> al</w:t>
      </w:r>
      <w:r>
        <w:rPr>
          <w:rFonts w:ascii="Arial" w:eastAsia="Calibri" w:hAnsi="Arial" w:cs="Arial"/>
          <w:color w:val="000000" w:themeColor="text1"/>
          <w:sz w:val="22"/>
        </w:rPr>
        <w:t xml:space="preserve"> </w:t>
      </w:r>
      <w:r w:rsidRPr="00C07B5E">
        <w:rPr>
          <w:rFonts w:ascii="Arial" w:eastAsia="Calibri" w:hAnsi="Arial" w:cs="Arial"/>
          <w:color w:val="000000" w:themeColor="text1"/>
          <w:sz w:val="22"/>
        </w:rPr>
        <w:t>orden de elegibilidad?</w:t>
      </w:r>
      <w:r w:rsidR="00CE35D5">
        <w:rPr>
          <w:rFonts w:ascii="Arial" w:eastAsia="Calibri" w:hAnsi="Arial" w:cs="Arial"/>
          <w:color w:val="000000" w:themeColor="text1"/>
          <w:sz w:val="22"/>
        </w:rPr>
        <w:t>»</w:t>
      </w:r>
      <w:r>
        <w:rPr>
          <w:rFonts w:ascii="Arial" w:eastAsia="Calibri" w:hAnsi="Arial" w:cs="Arial"/>
          <w:color w:val="000000" w:themeColor="text1"/>
          <w:sz w:val="22"/>
        </w:rPr>
        <w:t xml:space="preserve"> (Corchetes fuera de texto)</w:t>
      </w:r>
      <w:r w:rsidR="00CE35D5">
        <w:rPr>
          <w:rFonts w:ascii="Arial" w:eastAsia="Calibri" w:hAnsi="Arial" w:cs="Arial"/>
          <w:color w:val="000000" w:themeColor="text1"/>
          <w:sz w:val="22"/>
        </w:rPr>
        <w:t>.</w:t>
      </w:r>
      <w:bookmarkEnd w:id="5"/>
      <w:bookmarkEnd w:id="7"/>
      <w:r w:rsidR="00CE35D5" w:rsidRPr="00CE35D5">
        <w:rPr>
          <w:rFonts w:ascii="Arial" w:eastAsia="Calibri" w:hAnsi="Arial" w:cs="Arial"/>
          <w:color w:val="000000" w:themeColor="text1"/>
          <w:sz w:val="22"/>
        </w:rPr>
        <w:t xml:space="preserve"> </w:t>
      </w:r>
      <w:bookmarkEnd w:id="8"/>
      <w:r w:rsidR="00EA62F1">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p>
    <w:p w14:paraId="6D375D8C" w14:textId="77777777" w:rsidR="00BE1E33" w:rsidRPr="006C15D5" w:rsidRDefault="00BE1E33"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01D94D72" w14:textId="056761A8" w:rsidR="00BE1E33" w:rsidRDefault="00BE1E33" w:rsidP="00BE1E33">
      <w:pPr>
        <w:spacing w:line="276" w:lineRule="auto"/>
        <w:jc w:val="both"/>
        <w:rPr>
          <w:rFonts w:ascii="Arial" w:eastAsia="Calibri" w:hAnsi="Arial" w:cs="Arial"/>
          <w:color w:val="000000" w:themeColor="text1"/>
          <w:sz w:val="22"/>
        </w:rPr>
      </w:pPr>
    </w:p>
    <w:p w14:paraId="6E80D8CB" w14:textId="04564E53" w:rsidR="00673DB8" w:rsidRDefault="0025095A" w:rsidP="00673DB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responder las preguntas planteadas, se analizarán los siguientes temas: i) </w:t>
      </w:r>
      <w:r w:rsidR="007C6894">
        <w:rPr>
          <w:rFonts w:ascii="Arial" w:eastAsia="Calibri" w:hAnsi="Arial" w:cs="Arial"/>
          <w:color w:val="000000" w:themeColor="text1"/>
          <w:sz w:val="22"/>
        </w:rPr>
        <w:t>audiencia de adjudicación en el concurso de méritos y</w:t>
      </w:r>
      <w:r>
        <w:rPr>
          <w:rFonts w:ascii="Arial" w:eastAsia="Calibri" w:hAnsi="Arial" w:cs="Arial"/>
          <w:color w:val="000000" w:themeColor="text1"/>
          <w:sz w:val="22"/>
        </w:rPr>
        <w:t xml:space="preserve"> </w:t>
      </w:r>
      <w:proofErr w:type="spellStart"/>
      <w:r>
        <w:rPr>
          <w:rFonts w:ascii="Arial" w:eastAsia="Calibri" w:hAnsi="Arial" w:cs="Arial"/>
          <w:color w:val="000000" w:themeColor="text1"/>
          <w:sz w:val="22"/>
        </w:rPr>
        <w:t>ii</w:t>
      </w:r>
      <w:proofErr w:type="spellEnd"/>
      <w:r>
        <w:rPr>
          <w:rFonts w:ascii="Arial" w:eastAsia="Calibri" w:hAnsi="Arial" w:cs="Arial"/>
          <w:color w:val="000000" w:themeColor="text1"/>
          <w:sz w:val="22"/>
        </w:rPr>
        <w:t>)</w:t>
      </w:r>
      <w:r w:rsidR="007C6894">
        <w:rPr>
          <w:rFonts w:ascii="Arial" w:eastAsia="Calibri" w:hAnsi="Arial" w:cs="Arial"/>
          <w:color w:val="000000" w:themeColor="text1"/>
          <w:sz w:val="22"/>
        </w:rPr>
        <w:t xml:space="preserve"> modificaciones del informe de evaluación</w:t>
      </w:r>
      <w:r w:rsidR="006C2D0C">
        <w:rPr>
          <w:rFonts w:ascii="Arial" w:eastAsia="Calibri" w:hAnsi="Arial" w:cs="Arial"/>
          <w:color w:val="000000" w:themeColor="text1"/>
          <w:sz w:val="22"/>
        </w:rPr>
        <w:t xml:space="preserve"> </w:t>
      </w:r>
      <w:r w:rsidR="006C2D0C" w:rsidRPr="006C2D0C">
        <w:rPr>
          <w:rFonts w:ascii="Arial" w:eastAsia="Calibri" w:hAnsi="Arial" w:cs="Arial"/>
          <w:color w:val="000000" w:themeColor="text1"/>
          <w:sz w:val="22"/>
        </w:rPr>
        <w:t>por la ausencia de ponderación de todos los criterios del pliego de condiciones</w:t>
      </w:r>
    </w:p>
    <w:p w14:paraId="1B62B743" w14:textId="1E4D1D6C" w:rsidR="00AE7EF0" w:rsidRDefault="0096646C" w:rsidP="00431C20">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lastRenderedPageBreak/>
        <w:tab/>
        <w:t>R</w:t>
      </w:r>
      <w:r w:rsidRPr="0096646C">
        <w:rPr>
          <w:rFonts w:ascii="Arial" w:eastAsia="Calibri" w:hAnsi="Arial" w:cs="Arial"/>
          <w:color w:val="000000" w:themeColor="text1"/>
          <w:sz w:val="22"/>
        </w:rPr>
        <w:t xml:space="preserve">ecientemente esta Subdirección expidió </w:t>
      </w:r>
      <w:r w:rsidR="00612D14">
        <w:rPr>
          <w:rFonts w:ascii="Arial" w:eastAsia="Calibri" w:hAnsi="Arial" w:cs="Arial"/>
          <w:color w:val="000000" w:themeColor="text1"/>
          <w:sz w:val="22"/>
        </w:rPr>
        <w:t>el</w:t>
      </w:r>
      <w:r w:rsidRPr="0096646C">
        <w:rPr>
          <w:rFonts w:ascii="Arial" w:eastAsia="Calibri" w:hAnsi="Arial" w:cs="Arial"/>
          <w:color w:val="000000" w:themeColor="text1"/>
          <w:sz w:val="22"/>
        </w:rPr>
        <w:t xml:space="preserve"> Concepto</w:t>
      </w:r>
      <w:r w:rsidR="00612D14">
        <w:rPr>
          <w:rFonts w:ascii="Arial" w:eastAsia="Calibri" w:hAnsi="Arial" w:cs="Arial"/>
          <w:color w:val="000000" w:themeColor="text1"/>
          <w:sz w:val="22"/>
        </w:rPr>
        <w:t xml:space="preserve"> </w:t>
      </w:r>
      <w:r w:rsidR="007C6894">
        <w:rPr>
          <w:rFonts w:ascii="Arial" w:eastAsia="Calibri" w:hAnsi="Arial" w:cs="Arial"/>
          <w:color w:val="000000" w:themeColor="text1"/>
          <w:sz w:val="22"/>
        </w:rPr>
        <w:t>C-124 del 25 de marzo de 2020</w:t>
      </w:r>
      <w:r w:rsidR="00612D14">
        <w:rPr>
          <w:rFonts w:ascii="Arial" w:eastAsia="Calibri" w:hAnsi="Arial" w:cs="Arial"/>
          <w:color w:val="000000" w:themeColor="text1"/>
          <w:sz w:val="22"/>
        </w:rPr>
        <w:t xml:space="preserve">, </w:t>
      </w:r>
      <w:r w:rsidRPr="0096646C">
        <w:rPr>
          <w:rFonts w:ascii="Arial" w:eastAsia="Calibri" w:hAnsi="Arial" w:cs="Arial"/>
          <w:color w:val="000000" w:themeColor="text1"/>
          <w:sz w:val="22"/>
        </w:rPr>
        <w:t>donde se explicó</w:t>
      </w:r>
      <w:r w:rsidR="00923548">
        <w:rPr>
          <w:rFonts w:ascii="Arial" w:eastAsia="Calibri" w:hAnsi="Arial" w:cs="Arial"/>
          <w:color w:val="000000" w:themeColor="text1"/>
          <w:sz w:val="22"/>
        </w:rPr>
        <w:t xml:space="preserve"> </w:t>
      </w:r>
      <w:r w:rsidR="0072152F">
        <w:rPr>
          <w:rFonts w:ascii="Arial" w:eastAsia="Calibri" w:hAnsi="Arial" w:cs="Arial"/>
          <w:color w:val="000000" w:themeColor="text1"/>
          <w:sz w:val="22"/>
        </w:rPr>
        <w:t xml:space="preserve">que la </w:t>
      </w:r>
      <w:r w:rsidR="0072152F" w:rsidRPr="00F666D0">
        <w:rPr>
          <w:rFonts w:ascii="Arial" w:hAnsi="Arial" w:cs="Arial"/>
          <w:color w:val="000000" w:themeColor="text1"/>
          <w:sz w:val="22"/>
          <w:lang w:val="es-ES"/>
        </w:rPr>
        <w:t xml:space="preserve">audiencia de adjudicación únicamente es obligatoria </w:t>
      </w:r>
      <w:r w:rsidR="0072152F">
        <w:rPr>
          <w:rFonts w:ascii="Arial" w:hAnsi="Arial" w:cs="Arial"/>
          <w:color w:val="000000" w:themeColor="text1"/>
          <w:sz w:val="22"/>
          <w:lang w:val="es-ES"/>
        </w:rPr>
        <w:t>en la</w:t>
      </w:r>
      <w:r w:rsidR="0072152F" w:rsidRPr="00F666D0">
        <w:rPr>
          <w:rFonts w:ascii="Arial" w:hAnsi="Arial" w:cs="Arial"/>
          <w:color w:val="000000" w:themeColor="text1"/>
          <w:sz w:val="22"/>
          <w:lang w:val="es-ES"/>
        </w:rPr>
        <w:t xml:space="preserve"> licitación pública o, lo que es lo mismo, dicha diligencia </w:t>
      </w:r>
      <w:r w:rsidR="0072152F">
        <w:rPr>
          <w:rFonts w:ascii="Arial" w:hAnsi="Arial" w:cs="Arial"/>
          <w:color w:val="000000" w:themeColor="text1"/>
          <w:sz w:val="22"/>
          <w:lang w:val="es-ES"/>
        </w:rPr>
        <w:t>es potestativa</w:t>
      </w:r>
      <w:r w:rsidR="0072152F" w:rsidRPr="00F666D0">
        <w:rPr>
          <w:rFonts w:ascii="Arial" w:hAnsi="Arial" w:cs="Arial"/>
          <w:color w:val="000000" w:themeColor="text1"/>
          <w:sz w:val="22"/>
          <w:lang w:val="es-ES"/>
        </w:rPr>
        <w:t xml:space="preserve"> en </w:t>
      </w:r>
      <w:r w:rsidR="0072152F">
        <w:rPr>
          <w:rFonts w:ascii="Arial" w:hAnsi="Arial" w:cs="Arial"/>
          <w:color w:val="000000" w:themeColor="text1"/>
          <w:sz w:val="22"/>
          <w:lang w:val="es-ES"/>
        </w:rPr>
        <w:t>otros procedimientos de selección</w:t>
      </w:r>
      <w:r w:rsidR="00694209" w:rsidRPr="00694209">
        <w:rPr>
          <w:rFonts w:ascii="Arial" w:eastAsia="Calibri" w:hAnsi="Arial" w:cs="Arial"/>
          <w:color w:val="000000" w:themeColor="text1"/>
          <w:sz w:val="22"/>
        </w:rPr>
        <w:t xml:space="preserve">. </w:t>
      </w:r>
      <w:r w:rsidRPr="0096646C">
        <w:rPr>
          <w:rFonts w:ascii="Arial" w:eastAsia="Calibri" w:hAnsi="Arial" w:cs="Arial"/>
          <w:color w:val="000000" w:themeColor="text1"/>
          <w:sz w:val="22"/>
        </w:rPr>
        <w:t xml:space="preserve">La tesis propuesta </w:t>
      </w:r>
      <w:r w:rsidR="0072152F">
        <w:rPr>
          <w:rFonts w:ascii="Arial" w:eastAsia="Calibri" w:hAnsi="Arial" w:cs="Arial"/>
          <w:color w:val="000000" w:themeColor="text1"/>
          <w:sz w:val="22"/>
        </w:rPr>
        <w:t>en est</w:t>
      </w:r>
      <w:r w:rsidR="00D85E33">
        <w:rPr>
          <w:rFonts w:ascii="Arial" w:eastAsia="Calibri" w:hAnsi="Arial" w:cs="Arial"/>
          <w:color w:val="000000" w:themeColor="text1"/>
          <w:sz w:val="22"/>
        </w:rPr>
        <w:t>e</w:t>
      </w:r>
      <w:r w:rsidR="0072152F">
        <w:rPr>
          <w:rFonts w:ascii="Arial" w:eastAsia="Calibri" w:hAnsi="Arial" w:cs="Arial"/>
          <w:color w:val="000000" w:themeColor="text1"/>
          <w:sz w:val="22"/>
        </w:rPr>
        <w:t xml:space="preserve"> concepto</w:t>
      </w:r>
      <w:r w:rsidRPr="0096646C">
        <w:rPr>
          <w:rFonts w:ascii="Arial" w:eastAsia="Calibri" w:hAnsi="Arial" w:cs="Arial"/>
          <w:color w:val="000000" w:themeColor="text1"/>
          <w:sz w:val="22"/>
        </w:rPr>
        <w:t xml:space="preserve"> se expone a continuación: </w:t>
      </w:r>
    </w:p>
    <w:p w14:paraId="3DDFD2AD" w14:textId="77777777" w:rsidR="00AE7EF0" w:rsidRDefault="00AE7EF0" w:rsidP="00431C20">
      <w:pPr>
        <w:spacing w:line="276" w:lineRule="auto"/>
        <w:jc w:val="both"/>
        <w:rPr>
          <w:rFonts w:ascii="Arial" w:eastAsia="Calibri" w:hAnsi="Arial" w:cs="Arial"/>
          <w:color w:val="000000" w:themeColor="text1"/>
          <w:sz w:val="22"/>
        </w:rPr>
      </w:pPr>
    </w:p>
    <w:p w14:paraId="5F31DB0A" w14:textId="6E4B8ACD" w:rsidR="00431C20" w:rsidRDefault="00D44227" w:rsidP="00431C20">
      <w:pPr>
        <w:spacing w:line="276" w:lineRule="auto"/>
        <w:jc w:val="both"/>
        <w:rPr>
          <w:rFonts w:ascii="Arial" w:eastAsia="Calibri" w:hAnsi="Arial" w:cs="Arial"/>
          <w:b/>
          <w:bCs/>
          <w:color w:val="000000" w:themeColor="text1"/>
          <w:sz w:val="22"/>
        </w:rPr>
      </w:pPr>
      <w:r w:rsidRPr="00D44227">
        <w:rPr>
          <w:rFonts w:ascii="Arial" w:eastAsia="Calibri" w:hAnsi="Arial" w:cs="Arial"/>
          <w:b/>
          <w:bCs/>
          <w:color w:val="000000" w:themeColor="text1"/>
          <w:sz w:val="22"/>
        </w:rPr>
        <w:t xml:space="preserve">2.1. </w:t>
      </w:r>
      <w:r w:rsidR="0072152F">
        <w:rPr>
          <w:rFonts w:ascii="Arial" w:eastAsia="Calibri" w:hAnsi="Arial" w:cs="Arial"/>
          <w:b/>
          <w:bCs/>
          <w:color w:val="000000" w:themeColor="text1"/>
          <w:sz w:val="22"/>
        </w:rPr>
        <w:t>Carácter potestativo de la audiencia</w:t>
      </w:r>
      <w:r w:rsidR="006F31BC">
        <w:rPr>
          <w:rFonts w:ascii="Arial" w:eastAsia="Calibri" w:hAnsi="Arial" w:cs="Arial"/>
          <w:b/>
          <w:bCs/>
          <w:color w:val="000000" w:themeColor="text1"/>
          <w:sz w:val="22"/>
        </w:rPr>
        <w:t xml:space="preserve"> pública</w:t>
      </w:r>
      <w:r w:rsidR="0072152F">
        <w:rPr>
          <w:rFonts w:ascii="Arial" w:eastAsia="Calibri" w:hAnsi="Arial" w:cs="Arial"/>
          <w:b/>
          <w:bCs/>
          <w:color w:val="000000" w:themeColor="text1"/>
          <w:sz w:val="22"/>
        </w:rPr>
        <w:t xml:space="preserve"> de adjudicación en el concurso de méritos</w:t>
      </w:r>
    </w:p>
    <w:p w14:paraId="21F2E5AA" w14:textId="77777777" w:rsidR="004526D3" w:rsidRDefault="004526D3" w:rsidP="00FF0A4E">
      <w:pPr>
        <w:spacing w:line="276" w:lineRule="auto"/>
        <w:jc w:val="both"/>
        <w:rPr>
          <w:rFonts w:ascii="Arial" w:hAnsi="Arial" w:cs="Arial"/>
          <w:bCs/>
          <w:color w:val="000000" w:themeColor="text1"/>
          <w:sz w:val="22"/>
          <w:lang w:val="es-ES"/>
        </w:rPr>
      </w:pPr>
    </w:p>
    <w:p w14:paraId="782F780D" w14:textId="13095741" w:rsidR="004526D3" w:rsidRDefault="00FF0A4E" w:rsidP="004526D3">
      <w:pPr>
        <w:spacing w:after="120" w:line="276" w:lineRule="auto"/>
        <w:jc w:val="both"/>
        <w:rPr>
          <w:rFonts w:ascii="Arial" w:hAnsi="Arial" w:cs="Arial"/>
          <w:bCs/>
          <w:color w:val="000000" w:themeColor="text1"/>
          <w:sz w:val="22"/>
          <w:lang w:val="es-ES"/>
        </w:rPr>
      </w:pPr>
      <w:r w:rsidRPr="00F666D0">
        <w:rPr>
          <w:rFonts w:ascii="Arial" w:hAnsi="Arial" w:cs="Arial"/>
          <w:bCs/>
          <w:color w:val="000000" w:themeColor="text1"/>
          <w:sz w:val="22"/>
          <w:lang w:val="es-ES"/>
        </w:rPr>
        <w:t xml:space="preserve">Uno de los principios que rige la contratación </w:t>
      </w:r>
      <w:r w:rsidR="00E56B59">
        <w:rPr>
          <w:rFonts w:ascii="Arial" w:hAnsi="Arial" w:cs="Arial"/>
          <w:bCs/>
          <w:color w:val="000000" w:themeColor="text1"/>
          <w:sz w:val="22"/>
          <w:lang w:val="es-ES"/>
        </w:rPr>
        <w:t>estatal</w:t>
      </w:r>
      <w:r w:rsidRPr="00F666D0">
        <w:rPr>
          <w:rFonts w:ascii="Arial" w:hAnsi="Arial" w:cs="Arial"/>
          <w:bCs/>
          <w:color w:val="000000" w:themeColor="text1"/>
          <w:sz w:val="22"/>
          <w:lang w:val="es-ES"/>
        </w:rPr>
        <w:t xml:space="preserve"> es el de transparencia, cuya máxima expresión se traduce en la litación pública, procedimiento que, a su vez, </w:t>
      </w:r>
      <w:r>
        <w:rPr>
          <w:rFonts w:ascii="Arial" w:hAnsi="Arial" w:cs="Arial"/>
          <w:bCs/>
          <w:color w:val="000000" w:themeColor="text1"/>
          <w:sz w:val="22"/>
          <w:lang w:val="es-ES"/>
        </w:rPr>
        <w:t>constituye la</w:t>
      </w:r>
      <w:r w:rsidRPr="00F666D0">
        <w:rPr>
          <w:rFonts w:ascii="Arial" w:hAnsi="Arial" w:cs="Arial"/>
          <w:bCs/>
          <w:color w:val="000000" w:themeColor="text1"/>
          <w:sz w:val="22"/>
          <w:lang w:val="es-ES"/>
        </w:rPr>
        <w:t xml:space="preserve"> regla general para la</w:t>
      </w:r>
      <w:r>
        <w:rPr>
          <w:rFonts w:ascii="Arial" w:hAnsi="Arial" w:cs="Arial"/>
          <w:bCs/>
          <w:color w:val="000000" w:themeColor="text1"/>
          <w:sz w:val="22"/>
          <w:lang w:val="es-ES"/>
        </w:rPr>
        <w:t xml:space="preserve"> selección de contratistas</w:t>
      </w:r>
      <w:r w:rsidRPr="00F666D0">
        <w:rPr>
          <w:rFonts w:ascii="Arial" w:hAnsi="Arial" w:cs="Arial"/>
          <w:bCs/>
          <w:color w:val="000000" w:themeColor="text1"/>
          <w:sz w:val="22"/>
          <w:lang w:val="es-ES"/>
        </w:rPr>
        <w:t xml:space="preserve"> y en el que sus etapas se desarrollan mediante convocatoria pública en igualdad de condiciones, con libre concurrencia y orientadas a seleccionar objetivamente la oferta de bienes, obras o servicios más favorable para la </w:t>
      </w:r>
      <w:r w:rsidR="00675BFE">
        <w:rPr>
          <w:rFonts w:ascii="Arial" w:hAnsi="Arial" w:cs="Arial"/>
          <w:bCs/>
          <w:color w:val="000000" w:themeColor="text1"/>
          <w:sz w:val="22"/>
          <w:lang w:val="es-ES"/>
        </w:rPr>
        <w:t>Administración</w:t>
      </w:r>
      <w:r w:rsidRPr="00F666D0">
        <w:rPr>
          <w:rFonts w:ascii="Arial" w:hAnsi="Arial" w:cs="Arial"/>
          <w:bCs/>
          <w:color w:val="000000" w:themeColor="text1"/>
          <w:sz w:val="22"/>
          <w:lang w:val="es-ES"/>
        </w:rPr>
        <w:t>. Esta modalidad de selección de la Ley 80 de 1993, así como las demás previstas con la expedición de la Ley 1150 de 2007,</w:t>
      </w:r>
      <w:r w:rsidR="00675BFE">
        <w:rPr>
          <w:rFonts w:ascii="Arial" w:hAnsi="Arial" w:cs="Arial"/>
          <w:bCs/>
          <w:color w:val="000000" w:themeColor="text1"/>
          <w:sz w:val="22"/>
          <w:lang w:val="es-ES"/>
        </w:rPr>
        <w:t xml:space="preserve"> especialmente, la selección abreviada y el concurso de méritos,</w:t>
      </w:r>
      <w:r w:rsidRPr="00F666D0">
        <w:rPr>
          <w:rFonts w:ascii="Arial" w:hAnsi="Arial" w:cs="Arial"/>
          <w:bCs/>
          <w:color w:val="000000" w:themeColor="text1"/>
          <w:sz w:val="22"/>
          <w:lang w:val="es-ES"/>
        </w:rPr>
        <w:t xml:space="preserve"> culminan con el acto de adjudicación, decisión motivada de la entidad contratante por la que se concede el derecho a celebrar el contrato al mejor oferente</w:t>
      </w:r>
      <w:r w:rsidR="00675BFE">
        <w:rPr>
          <w:rStyle w:val="Refdenotaalpie"/>
          <w:rFonts w:ascii="Arial" w:hAnsi="Arial" w:cs="Arial"/>
          <w:bCs/>
          <w:color w:val="000000" w:themeColor="text1"/>
          <w:sz w:val="22"/>
          <w:lang w:val="es-ES"/>
        </w:rPr>
        <w:footnoteReference w:id="1"/>
      </w:r>
      <w:r w:rsidRPr="00F666D0">
        <w:rPr>
          <w:rFonts w:ascii="Arial" w:hAnsi="Arial" w:cs="Arial"/>
          <w:bCs/>
          <w:color w:val="000000" w:themeColor="text1"/>
          <w:sz w:val="22"/>
          <w:lang w:val="es-ES"/>
        </w:rPr>
        <w:t>.</w:t>
      </w:r>
    </w:p>
    <w:p w14:paraId="0A0323B5" w14:textId="64AF6526" w:rsidR="00E56B59" w:rsidRDefault="00E56B59" w:rsidP="00836E71">
      <w:pPr>
        <w:spacing w:before="120" w:line="276" w:lineRule="auto"/>
        <w:ind w:firstLine="709"/>
        <w:jc w:val="both"/>
        <w:rPr>
          <w:rFonts w:ascii="Arial" w:hAnsi="Arial" w:cs="Arial"/>
          <w:bCs/>
          <w:color w:val="000000" w:themeColor="text1"/>
          <w:sz w:val="22"/>
          <w:lang w:val="es-ES"/>
        </w:rPr>
      </w:pPr>
      <w:r>
        <w:rPr>
          <w:rFonts w:ascii="Arial" w:hAnsi="Arial" w:cs="Arial"/>
          <w:bCs/>
          <w:color w:val="000000" w:themeColor="text1"/>
          <w:sz w:val="22"/>
          <w:lang w:val="es-ES"/>
        </w:rPr>
        <w:t xml:space="preserve">En concordancia con el </w:t>
      </w:r>
      <w:r w:rsidRPr="00E56B59">
        <w:rPr>
          <w:rFonts w:ascii="Arial" w:hAnsi="Arial" w:cs="Arial"/>
          <w:bCs/>
          <w:color w:val="000000" w:themeColor="text1"/>
          <w:sz w:val="22"/>
          <w:lang w:val="es-ES"/>
        </w:rPr>
        <w:t>artículo 273 de la Constitución Política</w:t>
      </w:r>
      <w:r>
        <w:rPr>
          <w:rFonts w:ascii="Arial" w:hAnsi="Arial" w:cs="Arial"/>
          <w:bCs/>
          <w:color w:val="000000" w:themeColor="text1"/>
          <w:sz w:val="22"/>
          <w:lang w:val="es-ES"/>
        </w:rPr>
        <w:t>, e</w:t>
      </w:r>
      <w:r w:rsidR="00836E71" w:rsidRPr="00F666D0">
        <w:rPr>
          <w:rFonts w:ascii="Arial" w:hAnsi="Arial" w:cs="Arial"/>
          <w:bCs/>
          <w:color w:val="000000" w:themeColor="text1"/>
          <w:sz w:val="22"/>
          <w:lang w:val="es-ES"/>
        </w:rPr>
        <w:t>l artículo 30</w:t>
      </w:r>
      <w:r>
        <w:rPr>
          <w:rFonts w:ascii="Arial" w:hAnsi="Arial" w:cs="Arial"/>
          <w:bCs/>
          <w:color w:val="000000" w:themeColor="text1"/>
          <w:sz w:val="22"/>
          <w:lang w:val="es-ES"/>
        </w:rPr>
        <w:t xml:space="preserve">.10 </w:t>
      </w:r>
      <w:r w:rsidR="00836E71" w:rsidRPr="00F666D0">
        <w:rPr>
          <w:rFonts w:ascii="Arial" w:hAnsi="Arial" w:cs="Arial"/>
          <w:bCs/>
          <w:color w:val="000000" w:themeColor="text1"/>
          <w:sz w:val="22"/>
          <w:lang w:val="es-ES"/>
        </w:rPr>
        <w:t>de la Ley 80 de 1993</w:t>
      </w:r>
      <w:r>
        <w:rPr>
          <w:rFonts w:ascii="Arial" w:hAnsi="Arial" w:cs="Arial"/>
          <w:bCs/>
          <w:color w:val="000000" w:themeColor="text1"/>
          <w:sz w:val="22"/>
          <w:lang w:val="es-ES"/>
        </w:rPr>
        <w:t xml:space="preserve">, dispone que los procedimientos de licitación se adjudicaran en </w:t>
      </w:r>
      <w:r w:rsidRPr="00BD31AB">
        <w:rPr>
          <w:rFonts w:ascii="Arial" w:hAnsi="Arial" w:cs="Arial"/>
          <w:bCs/>
          <w:i/>
          <w:iCs/>
          <w:color w:val="000000" w:themeColor="text1"/>
          <w:sz w:val="22"/>
          <w:lang w:val="es-ES"/>
        </w:rPr>
        <w:t>audiencia pública</w:t>
      </w:r>
      <w:r>
        <w:rPr>
          <w:rFonts w:ascii="Arial" w:hAnsi="Arial" w:cs="Arial"/>
          <w:bCs/>
          <w:color w:val="000000" w:themeColor="text1"/>
          <w:sz w:val="22"/>
          <w:lang w:val="es-ES"/>
        </w:rPr>
        <w:t xml:space="preserve"> en los casos previstos en la norma superior</w:t>
      </w:r>
      <w:r w:rsidR="00A57F74">
        <w:rPr>
          <w:rStyle w:val="Refdenotaalpie"/>
          <w:rFonts w:ascii="Arial" w:hAnsi="Arial" w:cs="Arial"/>
          <w:bCs/>
          <w:color w:val="000000" w:themeColor="text1"/>
          <w:sz w:val="22"/>
          <w:lang w:val="es-ES"/>
        </w:rPr>
        <w:footnoteReference w:id="2"/>
      </w:r>
      <w:r w:rsidR="006C1C02">
        <w:rPr>
          <w:rFonts w:ascii="Arial" w:hAnsi="Arial" w:cs="Arial"/>
          <w:bCs/>
          <w:color w:val="000000" w:themeColor="text1"/>
          <w:sz w:val="22"/>
          <w:lang w:val="es-ES"/>
        </w:rPr>
        <w:t>.</w:t>
      </w:r>
      <w:r w:rsidR="006A172E">
        <w:rPr>
          <w:rFonts w:ascii="Arial" w:hAnsi="Arial" w:cs="Arial"/>
          <w:bCs/>
          <w:color w:val="000000" w:themeColor="text1"/>
          <w:sz w:val="22"/>
          <w:lang w:val="es-ES"/>
        </w:rPr>
        <w:t xml:space="preserve"> </w:t>
      </w:r>
      <w:r w:rsidR="006F31BC">
        <w:rPr>
          <w:rFonts w:ascii="Arial" w:hAnsi="Arial" w:cs="Arial"/>
          <w:bCs/>
          <w:color w:val="000000" w:themeColor="text1"/>
          <w:sz w:val="22"/>
          <w:lang w:val="es-ES"/>
        </w:rPr>
        <w:t>Lo anterior</w:t>
      </w:r>
      <w:r w:rsidR="00463E5F">
        <w:rPr>
          <w:rFonts w:ascii="Arial" w:hAnsi="Arial" w:cs="Arial"/>
          <w:bCs/>
          <w:color w:val="000000" w:themeColor="text1"/>
          <w:sz w:val="22"/>
          <w:lang w:val="es-ES"/>
        </w:rPr>
        <w:t xml:space="preserve"> </w:t>
      </w:r>
      <w:r w:rsidR="006A172E">
        <w:rPr>
          <w:rFonts w:ascii="Arial" w:hAnsi="Arial" w:cs="Arial"/>
          <w:bCs/>
          <w:color w:val="000000" w:themeColor="text1"/>
          <w:sz w:val="22"/>
          <w:lang w:val="es-ES"/>
        </w:rPr>
        <w:t>se reitera en</w:t>
      </w:r>
      <w:r w:rsidR="006C1C02">
        <w:rPr>
          <w:rFonts w:ascii="Arial" w:hAnsi="Arial" w:cs="Arial"/>
          <w:bCs/>
          <w:color w:val="000000" w:themeColor="text1"/>
          <w:sz w:val="22"/>
          <w:lang w:val="es-ES"/>
        </w:rPr>
        <w:t xml:space="preserve"> el </w:t>
      </w:r>
      <w:r w:rsidR="006A172E">
        <w:rPr>
          <w:rFonts w:ascii="Arial" w:hAnsi="Arial" w:cs="Arial"/>
          <w:bCs/>
          <w:color w:val="000000" w:themeColor="text1"/>
          <w:sz w:val="22"/>
          <w:lang w:val="es-ES"/>
        </w:rPr>
        <w:t xml:space="preserve">artículo 9, inciso primero, de la Ley 1150 de 2007, </w:t>
      </w:r>
      <w:r w:rsidR="00463E5F">
        <w:rPr>
          <w:rFonts w:ascii="Arial" w:hAnsi="Arial" w:cs="Arial"/>
          <w:bCs/>
          <w:color w:val="000000" w:themeColor="text1"/>
          <w:sz w:val="22"/>
          <w:lang w:val="es-ES"/>
        </w:rPr>
        <w:t>pues</w:t>
      </w:r>
      <w:r w:rsidR="006A172E">
        <w:rPr>
          <w:rFonts w:ascii="Arial" w:hAnsi="Arial" w:cs="Arial"/>
          <w:bCs/>
          <w:color w:val="000000" w:themeColor="text1"/>
          <w:sz w:val="22"/>
          <w:lang w:val="es-ES"/>
        </w:rPr>
        <w:t xml:space="preserve"> «</w:t>
      </w:r>
      <w:r w:rsidR="006A172E" w:rsidRPr="006A172E">
        <w:rPr>
          <w:rFonts w:ascii="Arial" w:hAnsi="Arial" w:cs="Arial"/>
          <w:bCs/>
          <w:color w:val="000000" w:themeColor="text1"/>
          <w:sz w:val="22"/>
          <w:lang w:val="es-ES"/>
        </w:rPr>
        <w:t xml:space="preserve">En el evento previsto en el artículo 273 de la Constitución Política y en general en los procesos de licitación pública, la adjudicación se </w:t>
      </w:r>
      <w:r w:rsidR="006A172E" w:rsidRPr="006A172E">
        <w:rPr>
          <w:rFonts w:ascii="Arial" w:hAnsi="Arial" w:cs="Arial"/>
          <w:bCs/>
          <w:color w:val="000000" w:themeColor="text1"/>
          <w:sz w:val="22"/>
          <w:lang w:val="es-ES"/>
        </w:rPr>
        <w:lastRenderedPageBreak/>
        <w:t>hará de forma obligatoria en audiencia pública, mediante resolución motivada, que se entenderá notificada al proponente favorecido en dicha audiencia</w:t>
      </w:r>
      <w:r w:rsidR="006A172E">
        <w:rPr>
          <w:rFonts w:ascii="Arial" w:hAnsi="Arial" w:cs="Arial"/>
          <w:bCs/>
          <w:color w:val="000000" w:themeColor="text1"/>
          <w:sz w:val="22"/>
          <w:lang w:val="es-ES"/>
        </w:rPr>
        <w:t xml:space="preserve">». Para la Corte Constitucional la </w:t>
      </w:r>
      <w:r w:rsidR="0070582B">
        <w:rPr>
          <w:rFonts w:ascii="Arial" w:hAnsi="Arial" w:cs="Arial"/>
          <w:bCs/>
          <w:color w:val="000000" w:themeColor="text1"/>
          <w:sz w:val="22"/>
          <w:lang w:val="es-ES"/>
        </w:rPr>
        <w:t xml:space="preserve">disposición </w:t>
      </w:r>
      <w:r w:rsidR="00592DB1">
        <w:rPr>
          <w:rFonts w:ascii="Arial" w:hAnsi="Arial" w:cs="Arial"/>
          <w:bCs/>
          <w:color w:val="000000" w:themeColor="text1"/>
          <w:sz w:val="22"/>
          <w:lang w:val="es-ES"/>
        </w:rPr>
        <w:t>citada</w:t>
      </w:r>
      <w:r w:rsidR="001F1A2D" w:rsidRPr="001F1A2D">
        <w:rPr>
          <w:rFonts w:ascii="Arial" w:hAnsi="Arial" w:cs="Arial"/>
          <w:bCs/>
          <w:color w:val="000000" w:themeColor="text1"/>
          <w:sz w:val="22"/>
          <w:lang w:val="es-ES"/>
        </w:rPr>
        <w:t xml:space="preserve"> </w:t>
      </w:r>
      <w:r w:rsidR="001F1A2D">
        <w:rPr>
          <w:rFonts w:ascii="Arial" w:hAnsi="Arial" w:cs="Arial"/>
          <w:bCs/>
          <w:color w:val="000000" w:themeColor="text1"/>
          <w:sz w:val="22"/>
          <w:lang w:val="es-ES"/>
        </w:rPr>
        <w:t>es exequible, en la medida que</w:t>
      </w:r>
      <w:r w:rsidR="0070582B">
        <w:rPr>
          <w:rFonts w:ascii="Arial" w:hAnsi="Arial" w:cs="Arial"/>
          <w:bCs/>
          <w:color w:val="000000" w:themeColor="text1"/>
          <w:sz w:val="22"/>
          <w:lang w:val="es-ES"/>
        </w:rPr>
        <w:t xml:space="preserve"> –además de desarrollar una norma superior–</w:t>
      </w:r>
      <w:r w:rsidR="001F1A2D">
        <w:rPr>
          <w:rFonts w:ascii="Arial" w:hAnsi="Arial" w:cs="Arial"/>
          <w:bCs/>
          <w:color w:val="000000" w:themeColor="text1"/>
          <w:sz w:val="22"/>
          <w:lang w:val="es-ES"/>
        </w:rPr>
        <w:t xml:space="preserve"> las audiencias </w:t>
      </w:r>
      <w:r w:rsidR="001F1A2D" w:rsidRPr="001F1A2D">
        <w:rPr>
          <w:rFonts w:ascii="Arial" w:hAnsi="Arial" w:cs="Arial"/>
          <w:bCs/>
          <w:color w:val="000000" w:themeColor="text1"/>
          <w:sz w:val="22"/>
          <w:lang w:val="es-ES"/>
        </w:rPr>
        <w:t>garantiza</w:t>
      </w:r>
      <w:r w:rsidR="001F1A2D">
        <w:rPr>
          <w:rFonts w:ascii="Arial" w:hAnsi="Arial" w:cs="Arial"/>
          <w:bCs/>
          <w:color w:val="000000" w:themeColor="text1"/>
          <w:sz w:val="22"/>
          <w:lang w:val="es-ES"/>
        </w:rPr>
        <w:t>n</w:t>
      </w:r>
      <w:r w:rsidR="001F1A2D" w:rsidRPr="001F1A2D">
        <w:rPr>
          <w:rFonts w:ascii="Arial" w:hAnsi="Arial" w:cs="Arial"/>
          <w:bCs/>
          <w:color w:val="000000" w:themeColor="text1"/>
          <w:sz w:val="22"/>
          <w:lang w:val="es-ES"/>
        </w:rPr>
        <w:t xml:space="preserve"> la transparencia de las decisiones</w:t>
      </w:r>
      <w:r w:rsidR="001F1A2D">
        <w:rPr>
          <w:rStyle w:val="Refdenotaalpie"/>
          <w:rFonts w:ascii="Arial" w:hAnsi="Arial" w:cs="Arial"/>
          <w:bCs/>
          <w:color w:val="000000" w:themeColor="text1"/>
          <w:sz w:val="22"/>
          <w:lang w:val="es-ES"/>
        </w:rPr>
        <w:footnoteReference w:id="3"/>
      </w:r>
      <w:r w:rsidR="001F1A2D">
        <w:rPr>
          <w:rFonts w:ascii="Arial" w:hAnsi="Arial" w:cs="Arial"/>
          <w:bCs/>
          <w:color w:val="000000" w:themeColor="text1"/>
          <w:sz w:val="22"/>
          <w:lang w:val="es-ES"/>
        </w:rPr>
        <w:t>.</w:t>
      </w:r>
      <w:r w:rsidR="006A172E">
        <w:rPr>
          <w:rFonts w:ascii="Arial" w:hAnsi="Arial" w:cs="Arial"/>
          <w:bCs/>
          <w:color w:val="000000" w:themeColor="text1"/>
          <w:sz w:val="22"/>
          <w:lang w:val="es-ES"/>
        </w:rPr>
        <w:t xml:space="preserve"> </w:t>
      </w:r>
    </w:p>
    <w:p w14:paraId="1E53129B" w14:textId="139B2390" w:rsidR="00200F92" w:rsidRDefault="00200F92" w:rsidP="00836E71">
      <w:pPr>
        <w:spacing w:before="120" w:line="276" w:lineRule="auto"/>
        <w:ind w:firstLine="709"/>
        <w:jc w:val="both"/>
        <w:rPr>
          <w:rFonts w:ascii="Arial" w:hAnsi="Arial" w:cs="Arial"/>
          <w:bCs/>
          <w:color w:val="000000" w:themeColor="text1"/>
          <w:sz w:val="22"/>
          <w:lang w:val="es-ES"/>
        </w:rPr>
      </w:pPr>
      <w:r>
        <w:rPr>
          <w:rFonts w:ascii="Arial" w:hAnsi="Arial" w:cs="Arial"/>
          <w:bCs/>
          <w:color w:val="000000" w:themeColor="text1"/>
          <w:sz w:val="22"/>
          <w:lang w:val="es-ES"/>
        </w:rPr>
        <w:t>En lo que respecta al concurso de méritos, si bien la etapa de adjudicación</w:t>
      </w:r>
      <w:r w:rsidR="008103E9" w:rsidRPr="008103E9">
        <w:rPr>
          <w:rFonts w:ascii="Arial" w:hAnsi="Arial" w:cs="Arial"/>
          <w:bCs/>
          <w:color w:val="000000" w:themeColor="text1"/>
          <w:sz w:val="22"/>
          <w:lang w:val="es-ES"/>
        </w:rPr>
        <w:t xml:space="preserve"> </w:t>
      </w:r>
      <w:r w:rsidR="008103E9">
        <w:rPr>
          <w:rFonts w:ascii="Arial" w:hAnsi="Arial" w:cs="Arial"/>
          <w:bCs/>
          <w:color w:val="000000" w:themeColor="text1"/>
          <w:sz w:val="22"/>
          <w:lang w:val="es-ES"/>
        </w:rPr>
        <w:t>es obligatoria</w:t>
      </w:r>
      <w:r>
        <w:rPr>
          <w:rFonts w:ascii="Arial" w:hAnsi="Arial" w:cs="Arial"/>
          <w:bCs/>
          <w:color w:val="000000" w:themeColor="text1"/>
          <w:sz w:val="22"/>
          <w:lang w:val="es-ES"/>
        </w:rPr>
        <w:t xml:space="preserve">, no existe una norma que obligue a realizarla por </w:t>
      </w:r>
      <w:r w:rsidRPr="00BD31AB">
        <w:rPr>
          <w:rFonts w:ascii="Arial" w:hAnsi="Arial" w:cs="Arial"/>
          <w:bCs/>
          <w:i/>
          <w:iCs/>
          <w:color w:val="000000" w:themeColor="text1"/>
          <w:sz w:val="22"/>
          <w:lang w:val="es-ES"/>
        </w:rPr>
        <w:t>audiencia pública</w:t>
      </w:r>
      <w:r>
        <w:rPr>
          <w:rFonts w:ascii="Arial" w:hAnsi="Arial" w:cs="Arial"/>
          <w:bCs/>
          <w:color w:val="000000" w:themeColor="text1"/>
          <w:sz w:val="22"/>
          <w:lang w:val="es-ES"/>
        </w:rPr>
        <w:t xml:space="preserve">. </w:t>
      </w:r>
      <w:r w:rsidRPr="00AE7EF0">
        <w:rPr>
          <w:rFonts w:ascii="Arial" w:hAnsi="Arial" w:cs="Arial"/>
          <w:bCs/>
          <w:i/>
          <w:iCs/>
          <w:color w:val="000000" w:themeColor="text1"/>
          <w:sz w:val="22"/>
          <w:lang w:val="es-ES"/>
        </w:rPr>
        <w:t>Por un lado</w:t>
      </w:r>
      <w:r>
        <w:rPr>
          <w:rFonts w:ascii="Arial" w:hAnsi="Arial" w:cs="Arial"/>
          <w:bCs/>
          <w:color w:val="000000" w:themeColor="text1"/>
          <w:sz w:val="22"/>
          <w:lang w:val="es-ES"/>
        </w:rPr>
        <w:t>, aunque</w:t>
      </w:r>
      <w:r w:rsidR="003C7207">
        <w:rPr>
          <w:rFonts w:ascii="Arial" w:hAnsi="Arial" w:cs="Arial"/>
          <w:bCs/>
          <w:color w:val="000000" w:themeColor="text1"/>
          <w:sz w:val="22"/>
          <w:lang w:val="es-ES"/>
        </w:rPr>
        <w:t xml:space="preserve"> </w:t>
      </w:r>
      <w:bookmarkStart w:id="9" w:name="_Hlk43384050"/>
      <w:r w:rsidR="003C7207">
        <w:rPr>
          <w:rFonts w:ascii="Arial" w:hAnsi="Arial" w:cs="Arial"/>
          <w:bCs/>
          <w:color w:val="000000" w:themeColor="text1"/>
          <w:sz w:val="22"/>
          <w:lang w:val="es-ES"/>
        </w:rPr>
        <w:t>el artículo 2.3 de la Ley 1150 de 2007</w:t>
      </w:r>
      <w:bookmarkEnd w:id="9"/>
      <w:r>
        <w:rPr>
          <w:rFonts w:ascii="Arial" w:hAnsi="Arial" w:cs="Arial"/>
          <w:bCs/>
          <w:color w:val="000000" w:themeColor="text1"/>
          <w:sz w:val="22"/>
          <w:lang w:val="es-ES"/>
        </w:rPr>
        <w:t xml:space="preserve"> </w:t>
      </w:r>
      <w:r w:rsidR="003C7207">
        <w:rPr>
          <w:rFonts w:ascii="Arial" w:hAnsi="Arial" w:cs="Arial"/>
          <w:bCs/>
          <w:color w:val="000000" w:themeColor="text1"/>
          <w:sz w:val="22"/>
          <w:lang w:val="es-ES"/>
        </w:rPr>
        <w:t xml:space="preserve">no se refiere expresamente a este aspecto del procedimiento, </w:t>
      </w:r>
      <w:r w:rsidR="008103E9">
        <w:rPr>
          <w:rFonts w:ascii="Arial" w:hAnsi="Arial" w:cs="Arial"/>
          <w:bCs/>
          <w:color w:val="000000" w:themeColor="text1"/>
          <w:sz w:val="22"/>
          <w:lang w:val="es-ES"/>
        </w:rPr>
        <w:t xml:space="preserve">el numeral 5 del artículo </w:t>
      </w:r>
      <w:r w:rsidR="008103E9" w:rsidRPr="008103E9">
        <w:rPr>
          <w:rFonts w:ascii="Arial" w:hAnsi="Arial" w:cs="Arial"/>
          <w:bCs/>
          <w:color w:val="000000" w:themeColor="text1"/>
          <w:sz w:val="22"/>
          <w:lang w:val="es-ES"/>
        </w:rPr>
        <w:t>2.2.1.1.2.1.3</w:t>
      </w:r>
      <w:r w:rsidR="008103E9">
        <w:rPr>
          <w:rFonts w:ascii="Arial" w:hAnsi="Arial" w:cs="Arial"/>
          <w:bCs/>
          <w:color w:val="000000" w:themeColor="text1"/>
          <w:sz w:val="22"/>
          <w:lang w:val="es-ES"/>
        </w:rPr>
        <w:t xml:space="preserve"> del Decreto 1082 de 2015</w:t>
      </w:r>
      <w:r w:rsidR="00286FAD">
        <w:rPr>
          <w:rFonts w:ascii="Arial" w:hAnsi="Arial" w:cs="Arial"/>
          <w:bCs/>
          <w:color w:val="000000" w:themeColor="text1"/>
          <w:sz w:val="22"/>
          <w:lang w:val="es-ES"/>
        </w:rPr>
        <w:t xml:space="preserve"> dispone que </w:t>
      </w:r>
      <w:r w:rsidR="0023576D">
        <w:rPr>
          <w:rFonts w:ascii="Arial" w:hAnsi="Arial" w:cs="Arial"/>
          <w:bCs/>
          <w:color w:val="000000" w:themeColor="text1"/>
          <w:sz w:val="22"/>
          <w:lang w:val="es-ES"/>
        </w:rPr>
        <w:t>el pliego de condiciones contiene información sobre «</w:t>
      </w:r>
      <w:r w:rsidR="0023576D" w:rsidRPr="0023576D">
        <w:rPr>
          <w:rFonts w:ascii="Arial" w:hAnsi="Arial" w:cs="Arial"/>
          <w:bCs/>
          <w:color w:val="000000" w:themeColor="text1"/>
          <w:sz w:val="22"/>
          <w:lang w:val="es-ES"/>
        </w:rPr>
        <w:t>Las reglas aplicables a la presentación de las ofertas, su evaluación y a la adjudicación del contrato</w:t>
      </w:r>
      <w:r w:rsidR="0023576D">
        <w:rPr>
          <w:rFonts w:ascii="Arial" w:hAnsi="Arial" w:cs="Arial"/>
          <w:bCs/>
          <w:color w:val="000000" w:themeColor="text1"/>
          <w:sz w:val="22"/>
          <w:lang w:val="es-ES"/>
        </w:rPr>
        <w:t>»</w:t>
      </w:r>
      <w:r w:rsidR="00974A47">
        <w:rPr>
          <w:rStyle w:val="Refdenotaalpie"/>
          <w:rFonts w:ascii="Arial" w:hAnsi="Arial" w:cs="Arial"/>
          <w:bCs/>
          <w:color w:val="000000" w:themeColor="text1"/>
          <w:sz w:val="22"/>
          <w:lang w:val="es-ES"/>
        </w:rPr>
        <w:footnoteReference w:id="4"/>
      </w:r>
      <w:r w:rsidR="0023576D">
        <w:rPr>
          <w:rFonts w:ascii="Arial" w:hAnsi="Arial" w:cs="Arial"/>
          <w:bCs/>
          <w:color w:val="000000" w:themeColor="text1"/>
          <w:sz w:val="22"/>
          <w:lang w:val="es-ES"/>
        </w:rPr>
        <w:t xml:space="preserve">. </w:t>
      </w:r>
      <w:r w:rsidR="00974A47">
        <w:rPr>
          <w:rFonts w:ascii="Arial" w:hAnsi="Arial" w:cs="Arial"/>
          <w:bCs/>
          <w:color w:val="000000" w:themeColor="text1"/>
          <w:sz w:val="22"/>
          <w:lang w:val="es-ES"/>
        </w:rPr>
        <w:t xml:space="preserve">En consecuencia, pese a que el reglamento dispone reglas especiales para el concurso de méritos, no es posible prescindir </w:t>
      </w:r>
      <w:r w:rsidR="004161D4">
        <w:rPr>
          <w:rFonts w:ascii="Arial" w:hAnsi="Arial" w:cs="Arial"/>
          <w:bCs/>
          <w:color w:val="000000" w:themeColor="text1"/>
          <w:sz w:val="22"/>
          <w:lang w:val="es-ES"/>
        </w:rPr>
        <w:t xml:space="preserve">de la </w:t>
      </w:r>
      <w:r w:rsidR="00E719F6">
        <w:rPr>
          <w:rFonts w:ascii="Arial" w:hAnsi="Arial" w:cs="Arial"/>
          <w:bCs/>
          <w:color w:val="000000" w:themeColor="text1"/>
          <w:sz w:val="22"/>
          <w:lang w:val="es-ES"/>
        </w:rPr>
        <w:t>expedición de este acto administrativo</w:t>
      </w:r>
      <w:r w:rsidR="00AE7EF0">
        <w:rPr>
          <w:rFonts w:ascii="Arial" w:hAnsi="Arial" w:cs="Arial"/>
          <w:bCs/>
          <w:color w:val="000000" w:themeColor="text1"/>
          <w:sz w:val="22"/>
          <w:lang w:val="es-ES"/>
        </w:rPr>
        <w:t>.</w:t>
      </w:r>
    </w:p>
    <w:p w14:paraId="738624B8" w14:textId="01D907F6" w:rsidR="003D0E4A" w:rsidRDefault="00AE7EF0" w:rsidP="003D0E4A">
      <w:pPr>
        <w:spacing w:before="120" w:line="276" w:lineRule="auto"/>
        <w:ind w:firstLine="709"/>
        <w:jc w:val="both"/>
        <w:rPr>
          <w:rFonts w:ascii="Arial" w:eastAsia="Calibri" w:hAnsi="Arial" w:cs="Arial"/>
          <w:sz w:val="22"/>
        </w:rPr>
      </w:pPr>
      <w:r w:rsidRPr="004161D4">
        <w:rPr>
          <w:rFonts w:ascii="Arial" w:hAnsi="Arial" w:cs="Arial"/>
          <w:bCs/>
          <w:i/>
          <w:iCs/>
          <w:color w:val="000000" w:themeColor="text1"/>
          <w:sz w:val="22"/>
          <w:lang w:val="es-ES"/>
        </w:rPr>
        <w:t>Por otra parte</w:t>
      </w:r>
      <w:r>
        <w:rPr>
          <w:rFonts w:ascii="Arial" w:hAnsi="Arial" w:cs="Arial"/>
          <w:bCs/>
          <w:color w:val="000000" w:themeColor="text1"/>
          <w:sz w:val="22"/>
          <w:lang w:val="es-ES"/>
        </w:rPr>
        <w:t>, en la medida que</w:t>
      </w:r>
      <w:r w:rsidR="004161D4">
        <w:rPr>
          <w:rFonts w:ascii="Arial" w:hAnsi="Arial" w:cs="Arial"/>
          <w:bCs/>
          <w:color w:val="000000" w:themeColor="text1"/>
          <w:sz w:val="22"/>
          <w:lang w:val="es-ES"/>
        </w:rPr>
        <w:t xml:space="preserve"> –conforme al inciso segundo del citado artículo 273 superior– las audiencias públicas solo son </w:t>
      </w:r>
      <w:r w:rsidR="006F31BC">
        <w:rPr>
          <w:rFonts w:ascii="Arial" w:hAnsi="Arial" w:cs="Arial"/>
          <w:bCs/>
          <w:color w:val="000000" w:themeColor="text1"/>
          <w:sz w:val="22"/>
          <w:lang w:val="es-ES"/>
        </w:rPr>
        <w:t>exigibles</w:t>
      </w:r>
      <w:r w:rsidR="004161D4">
        <w:rPr>
          <w:rFonts w:ascii="Arial" w:hAnsi="Arial" w:cs="Arial"/>
          <w:bCs/>
          <w:color w:val="000000" w:themeColor="text1"/>
          <w:sz w:val="22"/>
          <w:lang w:val="es-ES"/>
        </w:rPr>
        <w:t xml:space="preserve"> en los supuestos expresamente regulados por la ley, no es posible la aplicación analógica e</w:t>
      </w:r>
      <w:r w:rsidR="004161D4" w:rsidRPr="00F666D0">
        <w:rPr>
          <w:rFonts w:ascii="Arial" w:hAnsi="Arial" w:cs="Arial"/>
          <w:bCs/>
          <w:color w:val="000000" w:themeColor="text1"/>
          <w:sz w:val="22"/>
          <w:lang w:val="es-ES"/>
        </w:rPr>
        <w:t>l artículo 30</w:t>
      </w:r>
      <w:r w:rsidR="004161D4">
        <w:rPr>
          <w:rFonts w:ascii="Arial" w:hAnsi="Arial" w:cs="Arial"/>
          <w:bCs/>
          <w:color w:val="000000" w:themeColor="text1"/>
          <w:sz w:val="22"/>
          <w:lang w:val="es-ES"/>
        </w:rPr>
        <w:t xml:space="preserve">.10 </w:t>
      </w:r>
      <w:r w:rsidR="004161D4" w:rsidRPr="00F666D0">
        <w:rPr>
          <w:rFonts w:ascii="Arial" w:hAnsi="Arial" w:cs="Arial"/>
          <w:bCs/>
          <w:color w:val="000000" w:themeColor="text1"/>
          <w:sz w:val="22"/>
          <w:lang w:val="es-ES"/>
        </w:rPr>
        <w:t>de la Ley 80 de 1993</w:t>
      </w:r>
      <w:r w:rsidR="004161D4">
        <w:rPr>
          <w:rFonts w:ascii="Arial" w:hAnsi="Arial" w:cs="Arial"/>
          <w:bCs/>
          <w:color w:val="000000" w:themeColor="text1"/>
          <w:sz w:val="22"/>
          <w:lang w:val="es-ES"/>
        </w:rPr>
        <w:t xml:space="preserve"> ni el artículo 9, inciso primero, de la Ley 1150 de 2007</w:t>
      </w:r>
      <w:r w:rsidR="00A740E7">
        <w:rPr>
          <w:rFonts w:ascii="Arial" w:hAnsi="Arial" w:cs="Arial"/>
          <w:bCs/>
          <w:color w:val="000000" w:themeColor="text1"/>
          <w:sz w:val="22"/>
          <w:lang w:val="es-ES"/>
        </w:rPr>
        <w:t xml:space="preserve">. Aunque </w:t>
      </w:r>
      <w:r w:rsidR="009947D1">
        <w:rPr>
          <w:rFonts w:ascii="Arial" w:hAnsi="Arial" w:cs="Arial"/>
          <w:bCs/>
          <w:color w:val="000000" w:themeColor="text1"/>
          <w:sz w:val="22"/>
          <w:lang w:val="es-ES"/>
        </w:rPr>
        <w:t xml:space="preserve">tanto </w:t>
      </w:r>
      <w:r w:rsidR="00A740E7">
        <w:rPr>
          <w:rFonts w:ascii="Arial" w:hAnsi="Arial" w:cs="Arial"/>
          <w:bCs/>
          <w:color w:val="000000" w:themeColor="text1"/>
          <w:sz w:val="22"/>
          <w:lang w:val="es-ES"/>
        </w:rPr>
        <w:t xml:space="preserve">la licitación </w:t>
      </w:r>
      <w:r w:rsidR="009947D1">
        <w:rPr>
          <w:rFonts w:ascii="Arial" w:hAnsi="Arial" w:cs="Arial"/>
          <w:bCs/>
          <w:color w:val="000000" w:themeColor="text1"/>
          <w:sz w:val="22"/>
          <w:lang w:val="es-ES"/>
        </w:rPr>
        <w:t>como el</w:t>
      </w:r>
      <w:r w:rsidR="00A740E7">
        <w:rPr>
          <w:rFonts w:ascii="Arial" w:hAnsi="Arial" w:cs="Arial"/>
          <w:bCs/>
          <w:color w:val="000000" w:themeColor="text1"/>
          <w:sz w:val="22"/>
          <w:lang w:val="es-ES"/>
        </w:rPr>
        <w:t xml:space="preserve"> concurso son «[…]</w:t>
      </w:r>
      <w:r w:rsidR="00A740E7" w:rsidRPr="00A740E7">
        <w:t xml:space="preserve"> </w:t>
      </w:r>
      <w:r w:rsidR="00A740E7" w:rsidRPr="00A740E7">
        <w:rPr>
          <w:rFonts w:ascii="Arial" w:hAnsi="Arial" w:cs="Arial"/>
          <w:bCs/>
          <w:color w:val="000000" w:themeColor="text1"/>
          <w:sz w:val="22"/>
          <w:lang w:val="es-ES"/>
        </w:rPr>
        <w:t>una convocatoria para que, en igualdad de oportunidades, los interesados presenten sus ofertas y seleccione entre ellas la más favorable»</w:t>
      </w:r>
      <w:r w:rsidR="00A740E7">
        <w:rPr>
          <w:rFonts w:ascii="Arial" w:hAnsi="Arial" w:cs="Arial"/>
          <w:bCs/>
          <w:color w:val="000000" w:themeColor="text1"/>
          <w:sz w:val="22"/>
          <w:lang w:val="es-ES"/>
        </w:rPr>
        <w:t xml:space="preserve"> –par. del art. 30 del Estatuto General–, la analogía es inaceptable, </w:t>
      </w:r>
      <w:r w:rsidR="00A740E7">
        <w:rPr>
          <w:rFonts w:ascii="Arial" w:eastAsia="Calibri" w:hAnsi="Arial" w:cs="Arial"/>
          <w:sz w:val="22"/>
        </w:rPr>
        <w:t xml:space="preserve">ya que se trata de procedimientos de selección completamente diferentes, razón por la cual en la medida que no se adelantan de la misma manera, es incorrecto aplicar las normas de la primera </w:t>
      </w:r>
      <w:r w:rsidR="009947D1">
        <w:rPr>
          <w:rFonts w:ascii="Arial" w:eastAsia="Calibri" w:hAnsi="Arial" w:cs="Arial"/>
          <w:sz w:val="22"/>
        </w:rPr>
        <w:t>al</w:t>
      </w:r>
      <w:r w:rsidR="00A740E7">
        <w:rPr>
          <w:rFonts w:ascii="Arial" w:eastAsia="Calibri" w:hAnsi="Arial" w:cs="Arial"/>
          <w:sz w:val="22"/>
        </w:rPr>
        <w:t xml:space="preserve"> segund</w:t>
      </w:r>
      <w:r w:rsidR="009947D1">
        <w:rPr>
          <w:rFonts w:ascii="Arial" w:eastAsia="Calibri" w:hAnsi="Arial" w:cs="Arial"/>
          <w:sz w:val="22"/>
        </w:rPr>
        <w:t>o</w:t>
      </w:r>
      <w:r w:rsidR="00A740E7">
        <w:rPr>
          <w:rFonts w:ascii="Arial" w:eastAsia="Calibri" w:hAnsi="Arial" w:cs="Arial"/>
          <w:sz w:val="22"/>
        </w:rPr>
        <w:t>.</w:t>
      </w:r>
      <w:r w:rsidR="009947D1">
        <w:rPr>
          <w:rFonts w:ascii="Arial" w:eastAsia="Calibri" w:hAnsi="Arial" w:cs="Arial"/>
          <w:sz w:val="22"/>
        </w:rPr>
        <w:t xml:space="preserve"> </w:t>
      </w:r>
    </w:p>
    <w:p w14:paraId="64735607" w14:textId="4895F9D8" w:rsidR="003D4A2B" w:rsidRDefault="005820AB" w:rsidP="003D4A2B">
      <w:pPr>
        <w:spacing w:before="120" w:after="120" w:line="276" w:lineRule="auto"/>
        <w:ind w:firstLine="709"/>
        <w:jc w:val="both"/>
        <w:rPr>
          <w:rFonts w:ascii="Arial" w:eastAsia="Calibri" w:hAnsi="Arial" w:cs="Arial"/>
          <w:sz w:val="22"/>
        </w:rPr>
      </w:pPr>
      <w:bookmarkStart w:id="10" w:name="_Hlk43657810"/>
      <w:r>
        <w:rPr>
          <w:rFonts w:ascii="Arial" w:eastAsia="Calibri" w:hAnsi="Arial" w:cs="Arial"/>
          <w:sz w:val="22"/>
        </w:rPr>
        <w:t xml:space="preserve">Aunque las </w:t>
      </w:r>
      <w:r w:rsidRPr="00BD31AB">
        <w:rPr>
          <w:rFonts w:ascii="Arial" w:eastAsia="Calibri" w:hAnsi="Arial" w:cs="Arial"/>
          <w:i/>
          <w:iCs/>
          <w:sz w:val="22"/>
        </w:rPr>
        <w:t>audiencias</w:t>
      </w:r>
      <w:r w:rsidR="007754C3" w:rsidRPr="00BD31AB">
        <w:rPr>
          <w:rFonts w:ascii="Arial" w:eastAsia="Calibri" w:hAnsi="Arial" w:cs="Arial"/>
          <w:i/>
          <w:iCs/>
          <w:sz w:val="22"/>
        </w:rPr>
        <w:t xml:space="preserve"> públicas</w:t>
      </w:r>
      <w:r>
        <w:rPr>
          <w:rFonts w:ascii="Arial" w:eastAsia="Calibri" w:hAnsi="Arial" w:cs="Arial"/>
          <w:sz w:val="22"/>
        </w:rPr>
        <w:t xml:space="preserve"> no son obligatorias</w:t>
      </w:r>
      <w:r w:rsidRPr="005820AB">
        <w:rPr>
          <w:rFonts w:ascii="Arial" w:eastAsia="Calibri" w:hAnsi="Arial" w:cs="Arial"/>
          <w:sz w:val="22"/>
        </w:rPr>
        <w:t xml:space="preserve"> </w:t>
      </w:r>
      <w:r>
        <w:rPr>
          <w:rFonts w:ascii="Arial" w:eastAsia="Calibri" w:hAnsi="Arial" w:cs="Arial"/>
          <w:sz w:val="22"/>
        </w:rPr>
        <w:t xml:space="preserve">en el concurso de méritos, cabe preguntarse si son </w:t>
      </w:r>
      <w:r w:rsidRPr="00BD31AB">
        <w:rPr>
          <w:rFonts w:ascii="Arial" w:eastAsia="Calibri" w:hAnsi="Arial" w:cs="Arial"/>
          <w:i/>
          <w:iCs/>
          <w:sz w:val="22"/>
        </w:rPr>
        <w:t>potestativas</w:t>
      </w:r>
      <w:r>
        <w:rPr>
          <w:rFonts w:ascii="Arial" w:eastAsia="Calibri" w:hAnsi="Arial" w:cs="Arial"/>
          <w:sz w:val="22"/>
        </w:rPr>
        <w:t xml:space="preserve">. </w:t>
      </w:r>
      <w:bookmarkStart w:id="11" w:name="_Hlk44411541"/>
      <w:r w:rsidR="00D03431">
        <w:rPr>
          <w:rFonts w:ascii="Arial" w:eastAsia="Calibri" w:hAnsi="Arial" w:cs="Arial"/>
          <w:sz w:val="22"/>
        </w:rPr>
        <w:t>La respuesta positiva a esta inquietud se fundamenta en dos (2) argumentos.</w:t>
      </w:r>
      <w:r w:rsidR="00D03431">
        <w:rPr>
          <w:rFonts w:ascii="Arial" w:eastAsia="Calibri" w:hAnsi="Arial" w:cs="Arial"/>
          <w:i/>
          <w:iCs/>
          <w:sz w:val="22"/>
        </w:rPr>
        <w:t xml:space="preserve"> </w:t>
      </w:r>
      <w:r w:rsidR="00EE1446" w:rsidRPr="00036646">
        <w:rPr>
          <w:rFonts w:ascii="Arial" w:eastAsia="Calibri" w:hAnsi="Arial" w:cs="Arial"/>
          <w:i/>
          <w:iCs/>
          <w:sz w:val="22"/>
        </w:rPr>
        <w:t>En primer lugar</w:t>
      </w:r>
      <w:r w:rsidR="000A6B6F">
        <w:rPr>
          <w:rFonts w:ascii="Arial" w:eastAsia="Calibri" w:hAnsi="Arial" w:cs="Arial"/>
          <w:sz w:val="22"/>
        </w:rPr>
        <w:t>,</w:t>
      </w:r>
      <w:r w:rsidR="003D4A2B">
        <w:rPr>
          <w:rFonts w:ascii="Arial" w:eastAsia="Calibri" w:hAnsi="Arial" w:cs="Arial"/>
          <w:sz w:val="22"/>
        </w:rPr>
        <w:t xml:space="preserve"> </w:t>
      </w:r>
      <w:r w:rsidR="00F428CE">
        <w:rPr>
          <w:rFonts w:ascii="Arial" w:eastAsia="Calibri" w:hAnsi="Arial" w:cs="Arial"/>
          <w:sz w:val="22"/>
        </w:rPr>
        <w:t>el principio de publicidad permitiría su realización</w:t>
      </w:r>
      <w:r w:rsidR="007F684F">
        <w:rPr>
          <w:rFonts w:ascii="Arial" w:eastAsia="Calibri" w:hAnsi="Arial" w:cs="Arial"/>
          <w:sz w:val="22"/>
        </w:rPr>
        <w:t xml:space="preserve"> eventual</w:t>
      </w:r>
      <w:r w:rsidR="00F428CE">
        <w:rPr>
          <w:rFonts w:ascii="Arial" w:eastAsia="Calibri" w:hAnsi="Arial" w:cs="Arial"/>
          <w:sz w:val="22"/>
        </w:rPr>
        <w:t>, ya que este</w:t>
      </w:r>
      <w:r w:rsidR="009E759E">
        <w:rPr>
          <w:rFonts w:ascii="Arial" w:eastAsia="Calibri" w:hAnsi="Arial" w:cs="Arial"/>
          <w:sz w:val="22"/>
        </w:rPr>
        <w:t xml:space="preserve"> tiene</w:t>
      </w:r>
      <w:r w:rsidR="00100DB2">
        <w:rPr>
          <w:rFonts w:ascii="Arial" w:eastAsia="Calibri" w:hAnsi="Arial" w:cs="Arial"/>
          <w:sz w:val="22"/>
        </w:rPr>
        <w:t xml:space="preserve"> </w:t>
      </w:r>
      <w:r w:rsidR="009E759E">
        <w:rPr>
          <w:rFonts w:ascii="Arial" w:eastAsia="Calibri" w:hAnsi="Arial" w:cs="Arial"/>
          <w:sz w:val="22"/>
        </w:rPr>
        <w:t xml:space="preserve">un carácter transversal </w:t>
      </w:r>
      <w:r w:rsidR="00F428CE">
        <w:rPr>
          <w:rFonts w:ascii="Arial" w:eastAsia="Calibri" w:hAnsi="Arial" w:cs="Arial"/>
          <w:sz w:val="22"/>
        </w:rPr>
        <w:t>y</w:t>
      </w:r>
      <w:r w:rsidR="009E759E">
        <w:rPr>
          <w:rFonts w:ascii="Arial" w:eastAsia="Calibri" w:hAnsi="Arial" w:cs="Arial"/>
          <w:sz w:val="22"/>
        </w:rPr>
        <w:t xml:space="preserve"> multifacético</w:t>
      </w:r>
      <w:r w:rsidR="00D03431">
        <w:rPr>
          <w:rFonts w:ascii="Arial" w:eastAsia="Calibri" w:hAnsi="Arial" w:cs="Arial"/>
          <w:sz w:val="22"/>
        </w:rPr>
        <w:t xml:space="preserve"> en las actuaciones estatales</w:t>
      </w:r>
      <w:r w:rsidR="00100DB2">
        <w:rPr>
          <w:rFonts w:ascii="Arial" w:eastAsia="Calibri" w:hAnsi="Arial" w:cs="Arial"/>
          <w:sz w:val="22"/>
        </w:rPr>
        <w:t xml:space="preserve">. </w:t>
      </w:r>
      <w:r w:rsidR="00902823">
        <w:rPr>
          <w:rFonts w:ascii="Arial" w:eastAsia="Calibri" w:hAnsi="Arial" w:cs="Arial"/>
          <w:sz w:val="22"/>
        </w:rPr>
        <w:t>C</w:t>
      </w:r>
      <w:r w:rsidR="00100DB2">
        <w:rPr>
          <w:rFonts w:ascii="Arial" w:eastAsia="Calibri" w:hAnsi="Arial" w:cs="Arial"/>
          <w:sz w:val="22"/>
        </w:rPr>
        <w:t xml:space="preserve">onforme al artículo 209 superior es un eje rector </w:t>
      </w:r>
      <w:r w:rsidR="00D03431">
        <w:rPr>
          <w:rFonts w:ascii="Arial" w:eastAsia="Calibri" w:hAnsi="Arial" w:cs="Arial"/>
          <w:sz w:val="22"/>
        </w:rPr>
        <w:t xml:space="preserve">de la </w:t>
      </w:r>
      <w:r w:rsidR="00F428CE">
        <w:rPr>
          <w:rFonts w:ascii="Arial" w:eastAsia="Calibri" w:hAnsi="Arial" w:cs="Arial"/>
          <w:sz w:val="22"/>
        </w:rPr>
        <w:t xml:space="preserve">función </w:t>
      </w:r>
      <w:r w:rsidR="00D03431">
        <w:rPr>
          <w:rFonts w:ascii="Arial" w:eastAsia="Calibri" w:hAnsi="Arial" w:cs="Arial"/>
          <w:sz w:val="22"/>
        </w:rPr>
        <w:t>administrativa</w:t>
      </w:r>
      <w:r w:rsidR="00902823">
        <w:rPr>
          <w:rFonts w:ascii="Arial" w:eastAsia="Calibri" w:hAnsi="Arial" w:cs="Arial"/>
          <w:sz w:val="22"/>
        </w:rPr>
        <w:t xml:space="preserve">, </w:t>
      </w:r>
      <w:r w:rsidR="00D03431">
        <w:rPr>
          <w:rFonts w:ascii="Arial" w:eastAsia="Calibri" w:hAnsi="Arial" w:cs="Arial"/>
          <w:sz w:val="22"/>
        </w:rPr>
        <w:t>por lo que despliega sus efectos</w:t>
      </w:r>
      <w:r w:rsidR="00F428CE">
        <w:rPr>
          <w:rFonts w:ascii="Arial" w:eastAsia="Calibri" w:hAnsi="Arial" w:cs="Arial"/>
          <w:sz w:val="22"/>
        </w:rPr>
        <w:t xml:space="preserve"> en las </w:t>
      </w:r>
      <w:proofErr w:type="spellStart"/>
      <w:r w:rsidR="00F428CE">
        <w:rPr>
          <w:rFonts w:ascii="Arial" w:eastAsia="Calibri" w:hAnsi="Arial" w:cs="Arial"/>
          <w:sz w:val="22"/>
        </w:rPr>
        <w:t>mas</w:t>
      </w:r>
      <w:proofErr w:type="spellEnd"/>
      <w:r w:rsidR="00F428CE">
        <w:rPr>
          <w:rFonts w:ascii="Arial" w:eastAsia="Calibri" w:hAnsi="Arial" w:cs="Arial"/>
          <w:sz w:val="22"/>
        </w:rPr>
        <w:t xml:space="preserve"> diversas</w:t>
      </w:r>
      <w:r w:rsidR="00C276EA">
        <w:rPr>
          <w:rFonts w:ascii="Arial" w:eastAsia="Calibri" w:hAnsi="Arial" w:cs="Arial"/>
          <w:sz w:val="22"/>
        </w:rPr>
        <w:t xml:space="preserve"> esferas de la actividad estatal, incluidas las actuaciones contractuales. A</w:t>
      </w:r>
      <w:r w:rsidR="00100DB2">
        <w:rPr>
          <w:rFonts w:ascii="Arial" w:eastAsia="Calibri" w:hAnsi="Arial" w:cs="Arial"/>
          <w:sz w:val="22"/>
        </w:rPr>
        <w:t>demás,</w:t>
      </w:r>
      <w:r w:rsidR="00C276EA">
        <w:rPr>
          <w:rFonts w:ascii="Arial" w:eastAsia="Calibri" w:hAnsi="Arial" w:cs="Arial"/>
          <w:sz w:val="22"/>
        </w:rPr>
        <w:t xml:space="preserve"> entre otras manifestaciones,</w:t>
      </w:r>
      <w:r w:rsidR="00100DB2">
        <w:rPr>
          <w:rFonts w:ascii="Arial" w:eastAsia="Calibri" w:hAnsi="Arial" w:cs="Arial"/>
          <w:sz w:val="22"/>
        </w:rPr>
        <w:t xml:space="preserve"> no se agota en el deber de publicar</w:t>
      </w:r>
      <w:r w:rsidR="00D03431">
        <w:rPr>
          <w:rFonts w:ascii="Arial" w:eastAsia="Calibri" w:hAnsi="Arial" w:cs="Arial"/>
          <w:sz w:val="22"/>
        </w:rPr>
        <w:t xml:space="preserve"> la</w:t>
      </w:r>
      <w:r w:rsidR="00100DB2">
        <w:rPr>
          <w:rFonts w:ascii="Arial" w:eastAsia="Calibri" w:hAnsi="Arial" w:cs="Arial"/>
          <w:sz w:val="22"/>
        </w:rPr>
        <w:t xml:space="preserve"> información</w:t>
      </w:r>
      <w:r w:rsidR="00D03431">
        <w:rPr>
          <w:rFonts w:ascii="Arial" w:eastAsia="Calibri" w:hAnsi="Arial" w:cs="Arial"/>
          <w:sz w:val="22"/>
        </w:rPr>
        <w:t xml:space="preserve"> de la entidad</w:t>
      </w:r>
      <w:r w:rsidR="00C276EA">
        <w:rPr>
          <w:rFonts w:ascii="Arial" w:eastAsia="Calibri" w:hAnsi="Arial" w:cs="Arial"/>
          <w:sz w:val="22"/>
        </w:rPr>
        <w:t xml:space="preserve">, permitir su acceso al </w:t>
      </w:r>
      <w:r w:rsidR="00902823">
        <w:rPr>
          <w:rFonts w:ascii="Arial" w:eastAsia="Calibri" w:hAnsi="Arial" w:cs="Arial"/>
          <w:sz w:val="22"/>
        </w:rPr>
        <w:t>público</w:t>
      </w:r>
      <w:r w:rsidR="00C276EA">
        <w:rPr>
          <w:rFonts w:ascii="Arial" w:eastAsia="Calibri" w:hAnsi="Arial" w:cs="Arial"/>
          <w:sz w:val="22"/>
        </w:rPr>
        <w:t xml:space="preserve">, comunicar </w:t>
      </w:r>
      <w:r w:rsidR="00C276EA">
        <w:rPr>
          <w:rFonts w:ascii="Arial" w:eastAsia="Calibri" w:hAnsi="Arial" w:cs="Arial"/>
          <w:sz w:val="22"/>
        </w:rPr>
        <w:lastRenderedPageBreak/>
        <w:t>el inicio de las actuaciones administrativas a terceros</w:t>
      </w:r>
      <w:r w:rsidR="00100DB2">
        <w:rPr>
          <w:rFonts w:ascii="Arial" w:eastAsia="Calibri" w:hAnsi="Arial" w:cs="Arial"/>
          <w:sz w:val="22"/>
        </w:rPr>
        <w:t xml:space="preserve"> </w:t>
      </w:r>
      <w:r w:rsidR="00C276EA">
        <w:rPr>
          <w:rFonts w:ascii="Arial" w:eastAsia="Calibri" w:hAnsi="Arial" w:cs="Arial"/>
          <w:sz w:val="22"/>
        </w:rPr>
        <w:t xml:space="preserve">ni en la obligación de notificar </w:t>
      </w:r>
      <w:r w:rsidR="007F684F">
        <w:rPr>
          <w:rFonts w:ascii="Arial" w:eastAsia="Calibri" w:hAnsi="Arial" w:cs="Arial"/>
          <w:sz w:val="22"/>
        </w:rPr>
        <w:t>o publicar los actos administrativos</w:t>
      </w:r>
      <w:r w:rsidR="00902823">
        <w:rPr>
          <w:rFonts w:ascii="Arial" w:eastAsia="Calibri" w:hAnsi="Arial" w:cs="Arial"/>
          <w:sz w:val="22"/>
        </w:rPr>
        <w:t xml:space="preserve">, ya que las audiencias también </w:t>
      </w:r>
      <w:r w:rsidR="007F684F">
        <w:rPr>
          <w:rFonts w:ascii="Arial" w:eastAsia="Calibri" w:hAnsi="Arial" w:cs="Arial"/>
          <w:sz w:val="22"/>
        </w:rPr>
        <w:t>desarrollan</w:t>
      </w:r>
      <w:r w:rsidR="00902823">
        <w:rPr>
          <w:rFonts w:ascii="Arial" w:eastAsia="Calibri" w:hAnsi="Arial" w:cs="Arial"/>
          <w:sz w:val="22"/>
        </w:rPr>
        <w:t xml:space="preserve"> este principio.</w:t>
      </w:r>
      <w:bookmarkEnd w:id="11"/>
      <w:r w:rsidR="00C276EA">
        <w:rPr>
          <w:rFonts w:ascii="Arial" w:eastAsia="Calibri" w:hAnsi="Arial" w:cs="Arial"/>
          <w:sz w:val="22"/>
        </w:rPr>
        <w:t xml:space="preserve"> </w:t>
      </w:r>
      <w:r w:rsidR="00100DB2">
        <w:rPr>
          <w:rFonts w:ascii="Arial" w:eastAsia="Calibri" w:hAnsi="Arial" w:cs="Arial"/>
          <w:sz w:val="22"/>
        </w:rPr>
        <w:t xml:space="preserve"> </w:t>
      </w:r>
    </w:p>
    <w:p w14:paraId="6A2F76A4" w14:textId="0AB42FD0" w:rsidR="00142F4E" w:rsidRDefault="00EE1446" w:rsidP="003D4A2B">
      <w:pPr>
        <w:spacing w:before="120" w:after="120" w:line="276" w:lineRule="auto"/>
        <w:ind w:firstLine="709"/>
        <w:jc w:val="both"/>
        <w:rPr>
          <w:rFonts w:ascii="Arial" w:eastAsia="Calibri" w:hAnsi="Arial" w:cs="Arial"/>
          <w:sz w:val="22"/>
        </w:rPr>
      </w:pPr>
      <w:bookmarkStart w:id="12" w:name="_Hlk44411615"/>
      <w:r w:rsidRPr="00036646">
        <w:rPr>
          <w:rFonts w:ascii="Arial" w:eastAsia="Calibri" w:hAnsi="Arial" w:cs="Arial"/>
          <w:i/>
          <w:iCs/>
          <w:sz w:val="22"/>
        </w:rPr>
        <w:t>En segundo lugar</w:t>
      </w:r>
      <w:r>
        <w:rPr>
          <w:rFonts w:ascii="Arial" w:eastAsia="Calibri" w:hAnsi="Arial" w:cs="Arial"/>
          <w:sz w:val="22"/>
        </w:rPr>
        <w:t xml:space="preserve">, </w:t>
      </w:r>
      <w:r w:rsidR="000A6B6F">
        <w:rPr>
          <w:rFonts w:ascii="Arial" w:eastAsia="Calibri" w:hAnsi="Arial" w:cs="Arial"/>
          <w:sz w:val="22"/>
        </w:rPr>
        <w:t xml:space="preserve">teniendo en cuenta que el artículo 77 </w:t>
      </w:r>
      <w:r w:rsidR="005678B1">
        <w:rPr>
          <w:rFonts w:ascii="Arial" w:eastAsia="Calibri" w:hAnsi="Arial" w:cs="Arial"/>
          <w:sz w:val="22"/>
        </w:rPr>
        <w:t xml:space="preserve">de la Ley 80 de 1993 remite al Código de Procedimiento Administrativo y Contencioso Administrativo, </w:t>
      </w:r>
      <w:r w:rsidR="006F31BC">
        <w:rPr>
          <w:rFonts w:ascii="Arial" w:eastAsia="Calibri" w:hAnsi="Arial" w:cs="Arial"/>
          <w:sz w:val="22"/>
        </w:rPr>
        <w:t>aplicaría</w:t>
      </w:r>
      <w:r w:rsidR="005678B1">
        <w:rPr>
          <w:rFonts w:ascii="Arial" w:eastAsia="Calibri" w:hAnsi="Arial" w:cs="Arial"/>
          <w:sz w:val="22"/>
        </w:rPr>
        <w:t xml:space="preserve"> el inciso final del artículo 35 de la Ley 1437 de 2011, el cual dispone que «</w:t>
      </w:r>
      <w:r w:rsidR="005678B1" w:rsidRPr="005678B1">
        <w:rPr>
          <w:rFonts w:ascii="Arial" w:eastAsia="Calibri" w:hAnsi="Arial" w:cs="Arial"/>
          <w:sz w:val="22"/>
        </w:rPr>
        <w:t>Las autoridades podrán decretar la práctica de audiencias en el curso de las actuaciones con el objeto de promover la participación ciudadana, asegurar el derecho de contradicción, o contribuir a la pronta adopción de decisiones. De toda audiencia se dejará constancia de lo acontecido en ella</w:t>
      </w:r>
      <w:r w:rsidR="005678B1">
        <w:rPr>
          <w:rFonts w:ascii="Arial" w:eastAsia="Calibri" w:hAnsi="Arial" w:cs="Arial"/>
          <w:sz w:val="22"/>
        </w:rPr>
        <w:t>»</w:t>
      </w:r>
      <w:r w:rsidR="005678B1" w:rsidRPr="005678B1">
        <w:rPr>
          <w:rFonts w:ascii="Arial" w:eastAsia="Calibri" w:hAnsi="Arial" w:cs="Arial"/>
          <w:sz w:val="22"/>
        </w:rPr>
        <w:t>.</w:t>
      </w:r>
      <w:bookmarkEnd w:id="12"/>
      <w:r w:rsidR="006B1785">
        <w:rPr>
          <w:rFonts w:ascii="Arial" w:eastAsia="Calibri" w:hAnsi="Arial" w:cs="Arial"/>
          <w:sz w:val="22"/>
        </w:rPr>
        <w:t xml:space="preserve"> </w:t>
      </w:r>
      <w:bookmarkEnd w:id="10"/>
    </w:p>
    <w:p w14:paraId="4CD14261" w14:textId="1E8A94F0" w:rsidR="00B936F7" w:rsidRDefault="00B936F7" w:rsidP="00E97B21">
      <w:pPr>
        <w:spacing w:after="120" w:line="276" w:lineRule="auto"/>
        <w:ind w:firstLine="709"/>
        <w:jc w:val="both"/>
        <w:rPr>
          <w:rFonts w:ascii="Arial" w:eastAsia="Calibri" w:hAnsi="Arial" w:cs="Arial"/>
          <w:sz w:val="22"/>
        </w:rPr>
      </w:pPr>
      <w:r>
        <w:rPr>
          <w:rFonts w:ascii="Arial" w:eastAsia="Calibri" w:hAnsi="Arial" w:cs="Arial"/>
          <w:sz w:val="22"/>
        </w:rPr>
        <w:t>En esta medida</w:t>
      </w:r>
      <w:r w:rsidR="006B7F25">
        <w:rPr>
          <w:rFonts w:ascii="Arial" w:eastAsia="Calibri" w:hAnsi="Arial" w:cs="Arial"/>
          <w:sz w:val="22"/>
        </w:rPr>
        <w:t>, las audiencias son una garantía para los principios de</w:t>
      </w:r>
      <w:r w:rsidR="009F78A4">
        <w:rPr>
          <w:rFonts w:ascii="Arial" w:eastAsia="Calibri" w:hAnsi="Arial" w:cs="Arial"/>
          <w:sz w:val="22"/>
        </w:rPr>
        <w:t xml:space="preserve"> la función administrativa como el de </w:t>
      </w:r>
      <w:r w:rsidR="00036646">
        <w:rPr>
          <w:rFonts w:ascii="Arial" w:eastAsia="Calibri" w:hAnsi="Arial" w:cs="Arial"/>
          <w:sz w:val="22"/>
        </w:rPr>
        <w:t xml:space="preserve">publicidad, </w:t>
      </w:r>
      <w:r w:rsidR="006B7F25">
        <w:rPr>
          <w:rFonts w:ascii="Arial" w:eastAsia="Calibri" w:hAnsi="Arial" w:cs="Arial"/>
          <w:sz w:val="22"/>
        </w:rPr>
        <w:t>participación, contradicción y eficiencia, por lo que</w:t>
      </w:r>
      <w:r w:rsidR="00A54828">
        <w:rPr>
          <w:rFonts w:ascii="Arial" w:eastAsia="Calibri" w:hAnsi="Arial" w:cs="Arial"/>
          <w:sz w:val="22"/>
        </w:rPr>
        <w:t xml:space="preserve"> –</w:t>
      </w:r>
      <w:proofErr w:type="spellStart"/>
      <w:r w:rsidR="00A54828">
        <w:rPr>
          <w:rFonts w:ascii="Arial" w:eastAsia="Calibri" w:hAnsi="Arial" w:cs="Arial"/>
          <w:sz w:val="22"/>
        </w:rPr>
        <w:t>mas</w:t>
      </w:r>
      <w:proofErr w:type="spellEnd"/>
      <w:r w:rsidR="00A54828">
        <w:rPr>
          <w:rFonts w:ascii="Arial" w:eastAsia="Calibri" w:hAnsi="Arial" w:cs="Arial"/>
          <w:sz w:val="22"/>
        </w:rPr>
        <w:t xml:space="preserve"> allá de la sujeción estricta al principio de legalidad– </w:t>
      </w:r>
      <w:r w:rsidR="006B7F25">
        <w:rPr>
          <w:rFonts w:ascii="Arial" w:eastAsia="Calibri" w:hAnsi="Arial" w:cs="Arial"/>
          <w:sz w:val="22"/>
        </w:rPr>
        <w:t xml:space="preserve">contribuyen </w:t>
      </w:r>
      <w:r w:rsidR="00A54828">
        <w:rPr>
          <w:rFonts w:ascii="Arial" w:eastAsia="Calibri" w:hAnsi="Arial" w:cs="Arial"/>
          <w:sz w:val="22"/>
        </w:rPr>
        <w:t>a la legitimación</w:t>
      </w:r>
      <w:r w:rsidR="006B7F25">
        <w:rPr>
          <w:rFonts w:ascii="Arial" w:eastAsia="Calibri" w:hAnsi="Arial" w:cs="Arial"/>
          <w:sz w:val="22"/>
        </w:rPr>
        <w:t xml:space="preserve"> de las decisiones públicas</w:t>
      </w:r>
      <w:r w:rsidR="00A54828">
        <w:rPr>
          <w:rStyle w:val="Refdenotaalpie"/>
          <w:rFonts w:ascii="Arial" w:eastAsia="Calibri" w:hAnsi="Arial" w:cs="Arial"/>
          <w:sz w:val="22"/>
        </w:rPr>
        <w:footnoteReference w:id="5"/>
      </w:r>
      <w:r w:rsidR="00A54828">
        <w:rPr>
          <w:rFonts w:ascii="Arial" w:eastAsia="Calibri" w:hAnsi="Arial" w:cs="Arial"/>
          <w:sz w:val="22"/>
        </w:rPr>
        <w:t>.</w:t>
      </w:r>
      <w:r w:rsidR="007768FE">
        <w:rPr>
          <w:rFonts w:ascii="Arial" w:eastAsia="Calibri" w:hAnsi="Arial" w:cs="Arial"/>
          <w:sz w:val="22"/>
        </w:rPr>
        <w:t xml:space="preserve"> De hecho, el literal a) del artículo 32 de la Ley 489 de 1998 refuerza esta tesis, ya que permite la realización de </w:t>
      </w:r>
      <w:r w:rsidR="007768FE" w:rsidRPr="00BD31AB">
        <w:rPr>
          <w:rFonts w:ascii="Arial" w:eastAsia="Calibri" w:hAnsi="Arial" w:cs="Arial"/>
          <w:i/>
          <w:iCs/>
          <w:sz w:val="22"/>
        </w:rPr>
        <w:t>audiencias públicas</w:t>
      </w:r>
      <w:r w:rsidR="002F1C33">
        <w:rPr>
          <w:rStyle w:val="Refdenotaalpie"/>
          <w:rFonts w:ascii="Arial" w:eastAsia="Calibri" w:hAnsi="Arial" w:cs="Arial"/>
          <w:sz w:val="22"/>
        </w:rPr>
        <w:footnoteReference w:id="6"/>
      </w:r>
      <w:r w:rsidR="00283163">
        <w:rPr>
          <w:rFonts w:ascii="Arial" w:eastAsia="Calibri" w:hAnsi="Arial" w:cs="Arial"/>
          <w:sz w:val="22"/>
        </w:rPr>
        <w:t xml:space="preserve">. </w:t>
      </w:r>
      <w:r>
        <w:rPr>
          <w:rFonts w:ascii="Arial" w:eastAsia="Calibri" w:hAnsi="Arial" w:cs="Arial"/>
          <w:sz w:val="22"/>
        </w:rPr>
        <w:t>Pese a lo anterior, la aplicación del inciso final del artículo 35 de la Ley 1437 de 2011</w:t>
      </w:r>
      <w:r w:rsidR="005678B1">
        <w:rPr>
          <w:rFonts w:ascii="Arial" w:eastAsia="Calibri" w:hAnsi="Arial" w:cs="Arial"/>
          <w:sz w:val="22"/>
        </w:rPr>
        <w:t xml:space="preserve"> no está exenta de problemas</w:t>
      </w:r>
      <w:r w:rsidR="005820AB">
        <w:rPr>
          <w:rFonts w:ascii="Arial" w:eastAsia="Calibri" w:hAnsi="Arial" w:cs="Arial"/>
          <w:sz w:val="22"/>
        </w:rPr>
        <w:t xml:space="preserve">, </w:t>
      </w:r>
      <w:r>
        <w:rPr>
          <w:rFonts w:ascii="Arial" w:eastAsia="Calibri" w:hAnsi="Arial" w:cs="Arial"/>
          <w:sz w:val="22"/>
        </w:rPr>
        <w:t xml:space="preserve">pues la remisión a las normas del </w:t>
      </w:r>
      <w:r w:rsidR="00E97B21">
        <w:rPr>
          <w:rFonts w:ascii="Arial" w:eastAsia="Calibri" w:hAnsi="Arial" w:cs="Arial"/>
          <w:sz w:val="22"/>
        </w:rPr>
        <w:t>Código de Procedimiento Administrativo</w:t>
      </w:r>
      <w:r>
        <w:rPr>
          <w:rFonts w:ascii="Arial" w:eastAsia="Calibri" w:hAnsi="Arial" w:cs="Arial"/>
          <w:sz w:val="22"/>
        </w:rPr>
        <w:t xml:space="preserve"> </w:t>
      </w:r>
      <w:r w:rsidR="00E97B21">
        <w:rPr>
          <w:rFonts w:ascii="Arial" w:eastAsia="Calibri" w:hAnsi="Arial" w:cs="Arial"/>
          <w:sz w:val="22"/>
        </w:rPr>
        <w:t>supone</w:t>
      </w:r>
      <w:r>
        <w:rPr>
          <w:rFonts w:ascii="Arial" w:eastAsia="Calibri" w:hAnsi="Arial" w:cs="Arial"/>
          <w:sz w:val="22"/>
        </w:rPr>
        <w:t xml:space="preserve"> un vacío legal </w:t>
      </w:r>
      <w:r w:rsidR="00E97B21">
        <w:rPr>
          <w:rFonts w:ascii="Arial" w:eastAsia="Calibri" w:hAnsi="Arial" w:cs="Arial"/>
          <w:sz w:val="22"/>
        </w:rPr>
        <w:t xml:space="preserve">en los procedimientos </w:t>
      </w:r>
      <w:r w:rsidR="002F1C33">
        <w:rPr>
          <w:rFonts w:ascii="Arial" w:eastAsia="Calibri" w:hAnsi="Arial" w:cs="Arial"/>
          <w:sz w:val="22"/>
        </w:rPr>
        <w:t>contractuales</w:t>
      </w:r>
      <w:r>
        <w:rPr>
          <w:rFonts w:ascii="Arial" w:eastAsia="Calibri" w:hAnsi="Arial" w:cs="Arial"/>
          <w:sz w:val="22"/>
        </w:rPr>
        <w:t xml:space="preserve"> y, además, </w:t>
      </w:r>
      <w:r w:rsidR="00E97B21">
        <w:rPr>
          <w:rFonts w:ascii="Arial" w:eastAsia="Calibri" w:hAnsi="Arial" w:cs="Arial"/>
          <w:sz w:val="22"/>
        </w:rPr>
        <w:t xml:space="preserve">la realización de audiencias </w:t>
      </w:r>
      <w:r w:rsidR="00421EA9">
        <w:rPr>
          <w:rFonts w:ascii="Arial" w:eastAsia="Calibri" w:hAnsi="Arial" w:cs="Arial"/>
          <w:sz w:val="22"/>
        </w:rPr>
        <w:t>no previstas</w:t>
      </w:r>
      <w:r w:rsidR="00E97B21">
        <w:rPr>
          <w:rFonts w:ascii="Arial" w:eastAsia="Calibri" w:hAnsi="Arial" w:cs="Arial"/>
          <w:sz w:val="22"/>
        </w:rPr>
        <w:t xml:space="preserve"> </w:t>
      </w:r>
      <w:r w:rsidR="00421EA9">
        <w:rPr>
          <w:rFonts w:ascii="Arial" w:eastAsia="Calibri" w:hAnsi="Arial" w:cs="Arial"/>
          <w:sz w:val="22"/>
        </w:rPr>
        <w:t>en el Estatuto General</w:t>
      </w:r>
      <w:r w:rsidR="00E97B21">
        <w:rPr>
          <w:rFonts w:ascii="Arial" w:eastAsia="Calibri" w:hAnsi="Arial" w:cs="Arial"/>
          <w:sz w:val="22"/>
        </w:rPr>
        <w:t xml:space="preserve"> podría violar el principio de economía.</w:t>
      </w:r>
      <w:r>
        <w:rPr>
          <w:rFonts w:ascii="Arial" w:eastAsia="Calibri" w:hAnsi="Arial" w:cs="Arial"/>
          <w:sz w:val="22"/>
        </w:rPr>
        <w:t xml:space="preserve"> </w:t>
      </w:r>
    </w:p>
    <w:p w14:paraId="019FED68" w14:textId="77777777" w:rsidR="00421EA9" w:rsidRDefault="002F1C33" w:rsidP="00E97B21">
      <w:pPr>
        <w:spacing w:after="120" w:line="276" w:lineRule="auto"/>
        <w:ind w:firstLine="709"/>
        <w:jc w:val="both"/>
        <w:rPr>
          <w:rFonts w:ascii="Arial" w:eastAsia="Calibri" w:hAnsi="Arial" w:cs="Arial"/>
          <w:sz w:val="22"/>
        </w:rPr>
      </w:pPr>
      <w:r w:rsidRPr="002F1C33">
        <w:rPr>
          <w:rFonts w:ascii="Arial" w:eastAsia="Calibri" w:hAnsi="Arial" w:cs="Arial"/>
          <w:i/>
          <w:iCs/>
          <w:sz w:val="22"/>
        </w:rPr>
        <w:t>Por un lado</w:t>
      </w:r>
      <w:r>
        <w:rPr>
          <w:rFonts w:ascii="Arial" w:eastAsia="Calibri" w:hAnsi="Arial" w:cs="Arial"/>
          <w:sz w:val="22"/>
        </w:rPr>
        <w:t>, si bien el artículo 77 de la Ley 80 de 1993 dispone la aplicación de la Ley 1437 de 2011 en los aspectos que sean compatibles con la finalidad y los principios del Estatuto General de Contratación, el inciso final del artículo 2 del C</w:t>
      </w:r>
      <w:r w:rsidR="00421EA9">
        <w:rPr>
          <w:rFonts w:ascii="Arial" w:eastAsia="Calibri" w:hAnsi="Arial" w:cs="Arial"/>
          <w:sz w:val="22"/>
        </w:rPr>
        <w:t>ódigo de Procedimiento Administrativo prescribe que «</w:t>
      </w:r>
      <w:r w:rsidR="00421EA9" w:rsidRPr="00421EA9">
        <w:rPr>
          <w:rFonts w:ascii="Arial" w:eastAsia="Calibri" w:hAnsi="Arial" w:cs="Arial"/>
          <w:sz w:val="22"/>
        </w:rPr>
        <w:t xml:space="preserve">Las autoridades sujetarán sus actuaciones a los procedimientos que se establecen en este Código, sin perjuicio de los procedimientos regulados en leyes especiales. </w:t>
      </w:r>
      <w:r w:rsidR="00421EA9" w:rsidRPr="00421EA9">
        <w:rPr>
          <w:rFonts w:ascii="Arial" w:eastAsia="Calibri" w:hAnsi="Arial" w:cs="Arial"/>
          <w:i/>
          <w:iCs/>
          <w:sz w:val="22"/>
        </w:rPr>
        <w:t xml:space="preserve">En lo no previsto en los mismos se aplicarán las </w:t>
      </w:r>
      <w:r w:rsidR="00421EA9" w:rsidRPr="00421EA9">
        <w:rPr>
          <w:rFonts w:ascii="Arial" w:eastAsia="Calibri" w:hAnsi="Arial" w:cs="Arial"/>
          <w:i/>
          <w:iCs/>
          <w:sz w:val="22"/>
        </w:rPr>
        <w:lastRenderedPageBreak/>
        <w:t>disposiciones de este Código</w:t>
      </w:r>
      <w:r w:rsidR="00421EA9">
        <w:rPr>
          <w:rFonts w:ascii="Arial" w:eastAsia="Calibri" w:hAnsi="Arial" w:cs="Arial"/>
          <w:sz w:val="22"/>
        </w:rPr>
        <w:t>» (Cursivas fuera de texto)</w:t>
      </w:r>
      <w:r w:rsidR="00421EA9" w:rsidRPr="00421EA9">
        <w:rPr>
          <w:rFonts w:ascii="Arial" w:eastAsia="Calibri" w:hAnsi="Arial" w:cs="Arial"/>
          <w:sz w:val="22"/>
        </w:rPr>
        <w:t>.</w:t>
      </w:r>
      <w:r>
        <w:rPr>
          <w:rFonts w:ascii="Arial" w:eastAsia="Calibri" w:hAnsi="Arial" w:cs="Arial"/>
          <w:sz w:val="22"/>
        </w:rPr>
        <w:t xml:space="preserve"> </w:t>
      </w:r>
      <w:r w:rsidR="00421EA9">
        <w:rPr>
          <w:rFonts w:ascii="Arial" w:eastAsia="Calibri" w:hAnsi="Arial" w:cs="Arial"/>
          <w:sz w:val="22"/>
        </w:rPr>
        <w:t>De esta manera, la posibilidad de realizar audiencias con fundamento en el inciso final del artículo 35 de la Ley 1437 de 2011 supone que la Ley 80 de 1993 no haya regulado este aspecto.</w:t>
      </w:r>
    </w:p>
    <w:p w14:paraId="1DA6DB98" w14:textId="77777777" w:rsidR="006A1226" w:rsidRDefault="00421EA9" w:rsidP="00E97B21">
      <w:pPr>
        <w:spacing w:after="120" w:line="276" w:lineRule="auto"/>
        <w:ind w:firstLine="709"/>
        <w:jc w:val="both"/>
        <w:rPr>
          <w:rFonts w:ascii="Arial" w:hAnsi="Arial" w:cs="Arial"/>
          <w:bCs/>
          <w:color w:val="000000" w:themeColor="text1"/>
          <w:sz w:val="22"/>
          <w:lang w:val="es-ES"/>
        </w:rPr>
      </w:pPr>
      <w:r>
        <w:rPr>
          <w:rFonts w:ascii="Arial" w:eastAsia="Calibri" w:hAnsi="Arial" w:cs="Arial"/>
          <w:sz w:val="22"/>
        </w:rPr>
        <w:t xml:space="preserve">El tema es controvertido, pues si bien el Estatuto General regula </w:t>
      </w:r>
      <w:r w:rsidRPr="00BD31AB">
        <w:rPr>
          <w:rFonts w:ascii="Arial" w:eastAsia="Calibri" w:hAnsi="Arial" w:cs="Arial"/>
          <w:i/>
          <w:iCs/>
          <w:sz w:val="22"/>
        </w:rPr>
        <w:t>audiencias obligatorias</w:t>
      </w:r>
      <w:r>
        <w:rPr>
          <w:rFonts w:ascii="Arial" w:eastAsia="Calibri" w:hAnsi="Arial" w:cs="Arial"/>
          <w:sz w:val="22"/>
        </w:rPr>
        <w:t xml:space="preserve"> como la de adjudicación </w:t>
      </w:r>
      <w:r w:rsidR="00297358">
        <w:rPr>
          <w:rFonts w:ascii="Arial" w:eastAsia="Calibri" w:hAnsi="Arial" w:cs="Arial"/>
          <w:sz w:val="22"/>
        </w:rPr>
        <w:t>en la</w:t>
      </w:r>
      <w:r>
        <w:rPr>
          <w:rFonts w:ascii="Arial" w:eastAsia="Calibri" w:hAnsi="Arial" w:cs="Arial"/>
          <w:sz w:val="22"/>
        </w:rPr>
        <w:t xml:space="preserve"> licitación pública </w:t>
      </w:r>
      <w:r w:rsidR="00AF727E">
        <w:rPr>
          <w:rFonts w:ascii="Arial" w:eastAsia="Calibri" w:hAnsi="Arial" w:cs="Arial"/>
          <w:sz w:val="22"/>
        </w:rPr>
        <w:t>–</w:t>
      </w:r>
      <w:r w:rsidR="00297358" w:rsidRPr="00F666D0">
        <w:rPr>
          <w:rFonts w:ascii="Arial" w:hAnsi="Arial" w:cs="Arial"/>
          <w:bCs/>
          <w:color w:val="000000" w:themeColor="text1"/>
          <w:sz w:val="22"/>
          <w:lang w:val="es-ES"/>
        </w:rPr>
        <w:t>art</w:t>
      </w:r>
      <w:r w:rsidR="00297358">
        <w:rPr>
          <w:rFonts w:ascii="Arial" w:hAnsi="Arial" w:cs="Arial"/>
          <w:bCs/>
          <w:color w:val="000000" w:themeColor="text1"/>
          <w:sz w:val="22"/>
          <w:lang w:val="es-ES"/>
        </w:rPr>
        <w:t>.</w:t>
      </w:r>
      <w:r w:rsidR="00297358" w:rsidRPr="00F666D0">
        <w:rPr>
          <w:rFonts w:ascii="Arial" w:hAnsi="Arial" w:cs="Arial"/>
          <w:bCs/>
          <w:color w:val="000000" w:themeColor="text1"/>
          <w:sz w:val="22"/>
          <w:lang w:val="es-ES"/>
        </w:rPr>
        <w:t xml:space="preserve"> 30</w:t>
      </w:r>
      <w:r w:rsidR="00297358">
        <w:rPr>
          <w:rFonts w:ascii="Arial" w:hAnsi="Arial" w:cs="Arial"/>
          <w:bCs/>
          <w:color w:val="000000" w:themeColor="text1"/>
          <w:sz w:val="22"/>
          <w:lang w:val="es-ES"/>
        </w:rPr>
        <w:t xml:space="preserve">.10 </w:t>
      </w:r>
      <w:r w:rsidR="00297358" w:rsidRPr="00F666D0">
        <w:rPr>
          <w:rFonts w:ascii="Arial" w:hAnsi="Arial" w:cs="Arial"/>
          <w:bCs/>
          <w:color w:val="000000" w:themeColor="text1"/>
          <w:sz w:val="22"/>
          <w:lang w:val="es-ES"/>
        </w:rPr>
        <w:t>de la Ley 80 de 1993</w:t>
      </w:r>
      <w:r w:rsidR="00297358">
        <w:rPr>
          <w:rFonts w:ascii="Arial" w:hAnsi="Arial" w:cs="Arial"/>
          <w:bCs/>
          <w:color w:val="000000" w:themeColor="text1"/>
          <w:sz w:val="22"/>
          <w:lang w:val="es-ES"/>
        </w:rPr>
        <w:t xml:space="preserve"> y art 9, inciso primero, de la Ley 1150 de 2007–</w:t>
      </w:r>
      <w:r w:rsidR="000072CE">
        <w:rPr>
          <w:rFonts w:ascii="Arial" w:hAnsi="Arial" w:cs="Arial"/>
          <w:bCs/>
          <w:color w:val="000000" w:themeColor="text1"/>
          <w:sz w:val="22"/>
          <w:lang w:val="es-ES"/>
        </w:rPr>
        <w:t>, la de asignación de riesgos en el mismo procedimiento de selección –art. 4 de la Ley 1150 de 2007– o la de imposición de sanciones contractuales –art. 86 de la Ley 1474 de 2011–</w:t>
      </w:r>
      <w:r w:rsidR="00667868">
        <w:rPr>
          <w:rFonts w:ascii="Arial" w:hAnsi="Arial" w:cs="Arial"/>
          <w:bCs/>
          <w:color w:val="000000" w:themeColor="text1"/>
          <w:sz w:val="22"/>
          <w:lang w:val="es-ES"/>
        </w:rPr>
        <w:t xml:space="preserve">, la ausencia de regulación en otros aspectos del procedimiento </w:t>
      </w:r>
      <w:r w:rsidR="00334E97">
        <w:rPr>
          <w:rFonts w:ascii="Arial" w:hAnsi="Arial" w:cs="Arial"/>
          <w:bCs/>
          <w:color w:val="000000" w:themeColor="text1"/>
          <w:sz w:val="22"/>
          <w:lang w:val="es-ES"/>
        </w:rPr>
        <w:t xml:space="preserve">significa </w:t>
      </w:r>
      <w:r w:rsidR="00667868">
        <w:rPr>
          <w:rFonts w:ascii="Arial" w:hAnsi="Arial" w:cs="Arial"/>
          <w:bCs/>
          <w:color w:val="000000" w:themeColor="text1"/>
          <w:sz w:val="22"/>
          <w:lang w:val="es-ES"/>
        </w:rPr>
        <w:t>una de las siguientes situaciones</w:t>
      </w:r>
      <w:r w:rsidR="00334E97">
        <w:rPr>
          <w:rFonts w:ascii="Arial" w:hAnsi="Arial" w:cs="Arial"/>
          <w:bCs/>
          <w:color w:val="000000" w:themeColor="text1"/>
          <w:sz w:val="22"/>
          <w:lang w:val="es-ES"/>
        </w:rPr>
        <w:t xml:space="preserve">: i) </w:t>
      </w:r>
      <w:r w:rsidR="006A1226">
        <w:rPr>
          <w:rFonts w:ascii="Arial" w:hAnsi="Arial" w:cs="Arial"/>
          <w:bCs/>
          <w:color w:val="000000" w:themeColor="text1"/>
          <w:sz w:val="22"/>
          <w:lang w:val="es-ES"/>
        </w:rPr>
        <w:t>la prohibición tácita de realizar</w:t>
      </w:r>
      <w:r w:rsidR="00334E97">
        <w:rPr>
          <w:rFonts w:ascii="Arial" w:hAnsi="Arial" w:cs="Arial"/>
          <w:bCs/>
          <w:color w:val="000000" w:themeColor="text1"/>
          <w:sz w:val="22"/>
          <w:lang w:val="es-ES"/>
        </w:rPr>
        <w:t xml:space="preserve"> audiencias que no estén presamente reguladas o </w:t>
      </w:r>
      <w:proofErr w:type="spellStart"/>
      <w:r w:rsidR="00334E97">
        <w:rPr>
          <w:rFonts w:ascii="Arial" w:hAnsi="Arial" w:cs="Arial"/>
          <w:bCs/>
          <w:color w:val="000000" w:themeColor="text1"/>
          <w:sz w:val="22"/>
          <w:lang w:val="es-ES"/>
        </w:rPr>
        <w:t>ii</w:t>
      </w:r>
      <w:proofErr w:type="spellEnd"/>
      <w:r w:rsidR="00334E97">
        <w:rPr>
          <w:rFonts w:ascii="Arial" w:hAnsi="Arial" w:cs="Arial"/>
          <w:bCs/>
          <w:color w:val="000000" w:themeColor="text1"/>
          <w:sz w:val="22"/>
          <w:lang w:val="es-ES"/>
        </w:rPr>
        <w:t xml:space="preserve">) </w:t>
      </w:r>
      <w:r w:rsidR="006A1226">
        <w:rPr>
          <w:rFonts w:ascii="Arial" w:hAnsi="Arial" w:cs="Arial"/>
          <w:bCs/>
          <w:color w:val="000000" w:themeColor="text1"/>
          <w:sz w:val="22"/>
          <w:lang w:val="es-ES"/>
        </w:rPr>
        <w:t>la existencia de</w:t>
      </w:r>
      <w:r w:rsidR="00334E97">
        <w:rPr>
          <w:rFonts w:ascii="Arial" w:hAnsi="Arial" w:cs="Arial"/>
          <w:bCs/>
          <w:color w:val="000000" w:themeColor="text1"/>
          <w:sz w:val="22"/>
          <w:lang w:val="es-ES"/>
        </w:rPr>
        <w:t xml:space="preserve"> vacío legal que exige la integración del ordenamiento jurídico</w:t>
      </w:r>
      <w:r w:rsidR="006A1226">
        <w:rPr>
          <w:rFonts w:ascii="Arial" w:hAnsi="Arial" w:cs="Arial"/>
          <w:bCs/>
          <w:color w:val="000000" w:themeColor="text1"/>
          <w:sz w:val="22"/>
          <w:lang w:val="es-ES"/>
        </w:rPr>
        <w:t xml:space="preserve"> para llenarlo</w:t>
      </w:r>
      <w:r w:rsidR="00334E97">
        <w:rPr>
          <w:rFonts w:ascii="Arial" w:hAnsi="Arial" w:cs="Arial"/>
          <w:bCs/>
          <w:color w:val="000000" w:themeColor="text1"/>
          <w:sz w:val="22"/>
          <w:lang w:val="es-ES"/>
        </w:rPr>
        <w:t>.</w:t>
      </w:r>
    </w:p>
    <w:p w14:paraId="7C38581F" w14:textId="77777777" w:rsidR="00D36296" w:rsidRDefault="006A1226" w:rsidP="00E97B21">
      <w:pPr>
        <w:spacing w:after="120" w:line="276" w:lineRule="auto"/>
        <w:ind w:firstLine="709"/>
        <w:jc w:val="both"/>
        <w:rPr>
          <w:rFonts w:ascii="Arial" w:hAnsi="Arial" w:cs="Arial"/>
          <w:bCs/>
          <w:color w:val="000000" w:themeColor="text1"/>
          <w:sz w:val="22"/>
          <w:lang w:val="es-ES"/>
        </w:rPr>
      </w:pPr>
      <w:bookmarkStart w:id="13" w:name="_Hlk43658077"/>
      <w:r>
        <w:rPr>
          <w:rFonts w:ascii="Arial" w:hAnsi="Arial" w:cs="Arial"/>
          <w:bCs/>
          <w:color w:val="000000" w:themeColor="text1"/>
          <w:sz w:val="22"/>
          <w:lang w:val="es-ES"/>
        </w:rPr>
        <w:t xml:space="preserve">Para esta Subdirección no existe la prohibición tácita de realizar </w:t>
      </w:r>
      <w:r w:rsidRPr="00BD31AB">
        <w:rPr>
          <w:rFonts w:ascii="Arial" w:hAnsi="Arial" w:cs="Arial"/>
          <w:bCs/>
          <w:i/>
          <w:iCs/>
          <w:color w:val="000000" w:themeColor="text1"/>
          <w:sz w:val="22"/>
          <w:lang w:val="es-ES"/>
        </w:rPr>
        <w:t>audiencias potestativas</w:t>
      </w:r>
      <w:r>
        <w:rPr>
          <w:rFonts w:ascii="Arial" w:hAnsi="Arial" w:cs="Arial"/>
          <w:bCs/>
          <w:color w:val="000000" w:themeColor="text1"/>
          <w:sz w:val="22"/>
          <w:lang w:val="es-ES"/>
        </w:rPr>
        <w:t xml:space="preserve"> en otros procedimientos de selección, ya que los supuestos mencionados en el párrafo precedente se refieren a las </w:t>
      </w:r>
      <w:r w:rsidRPr="00BD31AB">
        <w:rPr>
          <w:rFonts w:ascii="Arial" w:hAnsi="Arial" w:cs="Arial"/>
          <w:bCs/>
          <w:i/>
          <w:iCs/>
          <w:color w:val="000000" w:themeColor="text1"/>
          <w:sz w:val="22"/>
          <w:lang w:val="es-ES"/>
        </w:rPr>
        <w:t>audiencias obligatorias</w:t>
      </w:r>
      <w:r>
        <w:rPr>
          <w:rFonts w:ascii="Arial" w:hAnsi="Arial" w:cs="Arial"/>
          <w:bCs/>
          <w:color w:val="000000" w:themeColor="text1"/>
          <w:sz w:val="22"/>
          <w:lang w:val="es-ES"/>
        </w:rPr>
        <w:t xml:space="preserve">. </w:t>
      </w:r>
      <w:r w:rsidR="00BD31AB">
        <w:rPr>
          <w:rFonts w:ascii="Arial" w:hAnsi="Arial" w:cs="Arial"/>
          <w:bCs/>
          <w:color w:val="000000" w:themeColor="text1"/>
          <w:sz w:val="22"/>
          <w:lang w:val="es-ES"/>
        </w:rPr>
        <w:t xml:space="preserve">En este último punto, es decir, sobre las </w:t>
      </w:r>
      <w:r w:rsidR="00BD31AB" w:rsidRPr="00BD31AB">
        <w:rPr>
          <w:rFonts w:ascii="Arial" w:hAnsi="Arial" w:cs="Arial"/>
          <w:bCs/>
          <w:i/>
          <w:iCs/>
          <w:color w:val="000000" w:themeColor="text1"/>
          <w:sz w:val="22"/>
          <w:lang w:val="es-ES"/>
        </w:rPr>
        <w:t>audiencias obligatorias</w:t>
      </w:r>
      <w:r w:rsidR="00BD31AB">
        <w:rPr>
          <w:rFonts w:ascii="Arial" w:hAnsi="Arial" w:cs="Arial"/>
          <w:bCs/>
          <w:color w:val="000000" w:themeColor="text1"/>
          <w:sz w:val="22"/>
          <w:lang w:val="es-ES"/>
        </w:rPr>
        <w:t xml:space="preserve">, el Estatuto General de Contratación tiene pretensiones de exhaustividad, pues </w:t>
      </w:r>
      <w:r w:rsidR="000C5830">
        <w:rPr>
          <w:rFonts w:ascii="Arial" w:hAnsi="Arial" w:cs="Arial"/>
          <w:bCs/>
          <w:color w:val="000000" w:themeColor="text1"/>
          <w:sz w:val="22"/>
          <w:lang w:val="es-ES"/>
        </w:rPr>
        <w:t>si son</w:t>
      </w:r>
      <w:r w:rsidR="00BD31AB">
        <w:rPr>
          <w:rFonts w:ascii="Arial" w:hAnsi="Arial" w:cs="Arial"/>
          <w:bCs/>
          <w:color w:val="000000" w:themeColor="text1"/>
          <w:sz w:val="22"/>
          <w:lang w:val="es-ES"/>
        </w:rPr>
        <w:t xml:space="preserve"> un elemento reglado del </w:t>
      </w:r>
      <w:r w:rsidR="00D36296">
        <w:rPr>
          <w:rFonts w:ascii="Arial" w:hAnsi="Arial" w:cs="Arial"/>
          <w:bCs/>
          <w:color w:val="000000" w:themeColor="text1"/>
          <w:sz w:val="22"/>
          <w:lang w:val="es-ES"/>
        </w:rPr>
        <w:t>procedimiento</w:t>
      </w:r>
      <w:r w:rsidR="00BD31AB">
        <w:rPr>
          <w:rFonts w:ascii="Arial" w:hAnsi="Arial" w:cs="Arial"/>
          <w:bCs/>
          <w:color w:val="000000" w:themeColor="text1"/>
          <w:sz w:val="22"/>
          <w:lang w:val="es-ES"/>
        </w:rPr>
        <w:t xml:space="preserve">, la falta de realización implica un vicio de nulidad. </w:t>
      </w:r>
      <w:r w:rsidR="000C5830">
        <w:rPr>
          <w:rFonts w:ascii="Arial" w:hAnsi="Arial" w:cs="Arial"/>
          <w:bCs/>
          <w:color w:val="000000" w:themeColor="text1"/>
          <w:sz w:val="22"/>
          <w:lang w:val="es-ES"/>
        </w:rPr>
        <w:t xml:space="preserve">En consecuencia, existe una prohibición tácita de adelantar </w:t>
      </w:r>
      <w:r w:rsidR="000C5830" w:rsidRPr="00BD31AB">
        <w:rPr>
          <w:rFonts w:ascii="Arial" w:hAnsi="Arial" w:cs="Arial"/>
          <w:bCs/>
          <w:i/>
          <w:iCs/>
          <w:color w:val="000000" w:themeColor="text1"/>
          <w:sz w:val="22"/>
          <w:lang w:val="es-ES"/>
        </w:rPr>
        <w:t>audiencias obligatorias</w:t>
      </w:r>
      <w:r w:rsidR="000C5830">
        <w:rPr>
          <w:rFonts w:ascii="Arial" w:hAnsi="Arial" w:cs="Arial"/>
          <w:bCs/>
          <w:color w:val="000000" w:themeColor="text1"/>
          <w:sz w:val="22"/>
          <w:lang w:val="es-ES"/>
        </w:rPr>
        <w:t xml:space="preserve"> fuera de los casos previstos en la ley, por lo que es posible integrar el vacío legal sobre</w:t>
      </w:r>
      <w:r w:rsidR="00A158AB">
        <w:rPr>
          <w:rFonts w:ascii="Arial" w:hAnsi="Arial" w:cs="Arial"/>
          <w:bCs/>
          <w:color w:val="000000" w:themeColor="text1"/>
          <w:sz w:val="22"/>
          <w:lang w:val="es-ES"/>
        </w:rPr>
        <w:t xml:space="preserve"> la procedencia</w:t>
      </w:r>
      <w:r w:rsidR="000C5830">
        <w:rPr>
          <w:rFonts w:ascii="Arial" w:hAnsi="Arial" w:cs="Arial"/>
          <w:bCs/>
          <w:color w:val="000000" w:themeColor="text1"/>
          <w:sz w:val="22"/>
          <w:lang w:val="es-ES"/>
        </w:rPr>
        <w:t xml:space="preserve"> de las </w:t>
      </w:r>
      <w:r w:rsidR="000C5830" w:rsidRPr="000C5830">
        <w:rPr>
          <w:rFonts w:ascii="Arial" w:hAnsi="Arial" w:cs="Arial"/>
          <w:bCs/>
          <w:i/>
          <w:iCs/>
          <w:color w:val="000000" w:themeColor="text1"/>
          <w:sz w:val="22"/>
          <w:lang w:val="es-ES"/>
        </w:rPr>
        <w:t>audiencias potestativas</w:t>
      </w:r>
      <w:r w:rsidR="000C5830">
        <w:rPr>
          <w:rFonts w:ascii="Arial" w:hAnsi="Arial" w:cs="Arial"/>
          <w:bCs/>
          <w:color w:val="000000" w:themeColor="text1"/>
          <w:sz w:val="22"/>
          <w:lang w:val="es-ES"/>
        </w:rPr>
        <w:t xml:space="preserve"> con el citado </w:t>
      </w:r>
      <w:r w:rsidR="000C5830">
        <w:rPr>
          <w:rFonts w:ascii="Arial" w:eastAsia="Calibri" w:hAnsi="Arial" w:cs="Arial"/>
          <w:sz w:val="22"/>
        </w:rPr>
        <w:t>inciso final del artículo 35 de la Ley 1437 de 2011</w:t>
      </w:r>
      <w:r w:rsidR="00A158AB">
        <w:rPr>
          <w:rFonts w:ascii="Arial" w:eastAsia="Calibri" w:hAnsi="Arial" w:cs="Arial"/>
          <w:sz w:val="22"/>
        </w:rPr>
        <w:t>, en la medida que estas últimas no se regularon en las normas que conforman el Estatuto General</w:t>
      </w:r>
      <w:r w:rsidR="000C5830">
        <w:rPr>
          <w:rFonts w:ascii="Arial" w:eastAsia="Calibri" w:hAnsi="Arial" w:cs="Arial"/>
          <w:sz w:val="22"/>
        </w:rPr>
        <w:t>.</w:t>
      </w:r>
      <w:r w:rsidR="000C5830">
        <w:rPr>
          <w:rFonts w:ascii="Arial" w:hAnsi="Arial" w:cs="Arial"/>
          <w:bCs/>
          <w:color w:val="000000" w:themeColor="text1"/>
          <w:sz w:val="22"/>
          <w:lang w:val="es-ES"/>
        </w:rPr>
        <w:t xml:space="preserve"> </w:t>
      </w:r>
      <w:r w:rsidR="00BD31AB">
        <w:rPr>
          <w:rFonts w:ascii="Arial" w:hAnsi="Arial" w:cs="Arial"/>
          <w:bCs/>
          <w:color w:val="000000" w:themeColor="text1"/>
          <w:sz w:val="22"/>
          <w:lang w:val="es-ES"/>
        </w:rPr>
        <w:t xml:space="preserve"> </w:t>
      </w:r>
      <w:r w:rsidR="00334E97">
        <w:rPr>
          <w:rFonts w:ascii="Arial" w:hAnsi="Arial" w:cs="Arial"/>
          <w:bCs/>
          <w:color w:val="000000" w:themeColor="text1"/>
          <w:sz w:val="22"/>
          <w:lang w:val="es-ES"/>
        </w:rPr>
        <w:t xml:space="preserve"> </w:t>
      </w:r>
    </w:p>
    <w:bookmarkEnd w:id="13"/>
    <w:p w14:paraId="6ABA1936" w14:textId="4AB0D30F" w:rsidR="001573F8" w:rsidRDefault="00D36296" w:rsidP="00D36296">
      <w:pPr>
        <w:spacing w:after="120" w:line="276" w:lineRule="auto"/>
        <w:ind w:firstLine="709"/>
        <w:jc w:val="both"/>
        <w:rPr>
          <w:rFonts w:ascii="Arial" w:eastAsia="Calibri" w:hAnsi="Arial" w:cs="Arial"/>
          <w:sz w:val="22"/>
        </w:rPr>
      </w:pPr>
      <w:r>
        <w:rPr>
          <w:rFonts w:ascii="Arial" w:hAnsi="Arial" w:cs="Arial"/>
          <w:bCs/>
          <w:color w:val="000000" w:themeColor="text1"/>
          <w:sz w:val="22"/>
          <w:lang w:val="es-ES"/>
        </w:rPr>
        <w:t xml:space="preserve">Sin embargo, </w:t>
      </w:r>
      <w:r w:rsidRPr="00D36296">
        <w:rPr>
          <w:rFonts w:ascii="Arial" w:hAnsi="Arial" w:cs="Arial"/>
          <w:bCs/>
          <w:i/>
          <w:iCs/>
          <w:color w:val="000000" w:themeColor="text1"/>
          <w:sz w:val="22"/>
          <w:lang w:val="es-ES"/>
        </w:rPr>
        <w:t>por otra parte</w:t>
      </w:r>
      <w:r>
        <w:rPr>
          <w:rFonts w:ascii="Arial" w:hAnsi="Arial" w:cs="Arial"/>
          <w:bCs/>
          <w:color w:val="000000" w:themeColor="text1"/>
          <w:sz w:val="22"/>
          <w:lang w:val="es-ES"/>
        </w:rPr>
        <w:t xml:space="preserve">, </w:t>
      </w:r>
      <w:bookmarkStart w:id="14" w:name="_Hlk43658521"/>
      <w:r w:rsidR="00AF6B2F">
        <w:rPr>
          <w:rFonts w:ascii="Arial" w:hAnsi="Arial" w:cs="Arial"/>
          <w:bCs/>
          <w:color w:val="000000" w:themeColor="text1"/>
          <w:sz w:val="22"/>
          <w:lang w:val="es-ES"/>
        </w:rPr>
        <w:t>las</w:t>
      </w:r>
      <w:r>
        <w:rPr>
          <w:rFonts w:ascii="Arial" w:hAnsi="Arial" w:cs="Arial"/>
          <w:bCs/>
          <w:color w:val="000000" w:themeColor="text1"/>
          <w:sz w:val="22"/>
          <w:lang w:val="es-ES"/>
        </w:rPr>
        <w:t xml:space="preserve"> </w:t>
      </w:r>
      <w:r w:rsidRPr="00D36296">
        <w:rPr>
          <w:rFonts w:ascii="Arial" w:hAnsi="Arial" w:cs="Arial"/>
          <w:bCs/>
          <w:i/>
          <w:iCs/>
          <w:color w:val="000000" w:themeColor="text1"/>
          <w:sz w:val="22"/>
          <w:lang w:val="es-ES"/>
        </w:rPr>
        <w:t>audiencias potestativas</w:t>
      </w:r>
      <w:r w:rsidR="00AF6B2F">
        <w:rPr>
          <w:rFonts w:ascii="Arial" w:hAnsi="Arial" w:cs="Arial"/>
          <w:bCs/>
          <w:i/>
          <w:iCs/>
          <w:color w:val="000000" w:themeColor="text1"/>
          <w:sz w:val="22"/>
          <w:lang w:val="es-ES"/>
        </w:rPr>
        <w:t xml:space="preserve"> </w:t>
      </w:r>
      <w:r w:rsidR="00AF6B2F">
        <w:rPr>
          <w:rFonts w:ascii="Arial" w:hAnsi="Arial" w:cs="Arial"/>
          <w:bCs/>
          <w:color w:val="000000" w:themeColor="text1"/>
          <w:sz w:val="22"/>
          <w:lang w:val="es-ES"/>
        </w:rPr>
        <w:t xml:space="preserve">del </w:t>
      </w:r>
      <w:r w:rsidR="00AF6B2F">
        <w:rPr>
          <w:rFonts w:ascii="Arial" w:eastAsia="Calibri" w:hAnsi="Arial" w:cs="Arial"/>
          <w:sz w:val="22"/>
        </w:rPr>
        <w:t>inciso final del artículo 35 de la Ley 1437 de 2011</w:t>
      </w:r>
      <w:r>
        <w:rPr>
          <w:rFonts w:ascii="Arial" w:hAnsi="Arial" w:cs="Arial"/>
          <w:bCs/>
          <w:color w:val="000000" w:themeColor="text1"/>
          <w:sz w:val="22"/>
          <w:lang w:val="es-ES"/>
        </w:rPr>
        <w:t xml:space="preserve"> debe</w:t>
      </w:r>
      <w:r w:rsidR="00AF6B2F">
        <w:rPr>
          <w:rFonts w:ascii="Arial" w:hAnsi="Arial" w:cs="Arial"/>
          <w:bCs/>
          <w:color w:val="000000" w:themeColor="text1"/>
          <w:sz w:val="22"/>
          <w:lang w:val="es-ES"/>
        </w:rPr>
        <w:t>n</w:t>
      </w:r>
      <w:r>
        <w:rPr>
          <w:rFonts w:ascii="Arial" w:hAnsi="Arial" w:cs="Arial"/>
          <w:bCs/>
          <w:color w:val="000000" w:themeColor="text1"/>
          <w:sz w:val="22"/>
          <w:lang w:val="es-ES"/>
        </w:rPr>
        <w:t xml:space="preserve"> ser compatible</w:t>
      </w:r>
      <w:r w:rsidR="00AF6B2F">
        <w:rPr>
          <w:rFonts w:ascii="Arial" w:hAnsi="Arial" w:cs="Arial"/>
          <w:bCs/>
          <w:color w:val="000000" w:themeColor="text1"/>
          <w:sz w:val="22"/>
          <w:lang w:val="es-ES"/>
        </w:rPr>
        <w:t>s</w:t>
      </w:r>
      <w:r>
        <w:rPr>
          <w:rFonts w:ascii="Arial" w:hAnsi="Arial" w:cs="Arial"/>
          <w:bCs/>
          <w:color w:val="000000" w:themeColor="text1"/>
          <w:sz w:val="22"/>
          <w:lang w:val="es-ES"/>
        </w:rPr>
        <w:t xml:space="preserve"> con los principios de la actividad contractual –</w:t>
      </w:r>
      <w:r>
        <w:rPr>
          <w:rFonts w:ascii="Arial" w:eastAsia="Calibri" w:hAnsi="Arial" w:cs="Arial"/>
          <w:sz w:val="22"/>
        </w:rPr>
        <w:t xml:space="preserve">art 77 de la Ley 80 de 1993–. El asunto también </w:t>
      </w:r>
      <w:r w:rsidR="00196FB5">
        <w:rPr>
          <w:rFonts w:ascii="Arial" w:eastAsia="Calibri" w:hAnsi="Arial" w:cs="Arial"/>
          <w:sz w:val="22"/>
        </w:rPr>
        <w:t xml:space="preserve">es </w:t>
      </w:r>
      <w:r w:rsidR="00AF6B2F">
        <w:rPr>
          <w:rFonts w:ascii="Arial" w:eastAsia="Calibri" w:hAnsi="Arial" w:cs="Arial"/>
          <w:sz w:val="22"/>
        </w:rPr>
        <w:t>problemático,</w:t>
      </w:r>
      <w:r w:rsidR="00AF6B2F">
        <w:rPr>
          <w:rFonts w:ascii="Arial" w:hAnsi="Arial" w:cs="Arial"/>
          <w:bCs/>
          <w:color w:val="000000" w:themeColor="text1"/>
          <w:sz w:val="22"/>
          <w:lang w:val="es-ES"/>
        </w:rPr>
        <w:t xml:space="preserve"> </w:t>
      </w:r>
      <w:r w:rsidR="005820AB">
        <w:rPr>
          <w:rFonts w:ascii="Arial" w:eastAsia="Calibri" w:hAnsi="Arial" w:cs="Arial"/>
          <w:sz w:val="22"/>
        </w:rPr>
        <w:t>porque el artículo 25.2 de la Ley 80 de 1993 dispone que</w:t>
      </w:r>
      <w:r w:rsidR="00736945">
        <w:rPr>
          <w:rFonts w:ascii="Arial" w:eastAsia="Calibri" w:hAnsi="Arial" w:cs="Arial"/>
          <w:sz w:val="22"/>
        </w:rPr>
        <w:t xml:space="preserve"> conforme al principio de economía</w:t>
      </w:r>
      <w:r w:rsidR="005820AB">
        <w:rPr>
          <w:rFonts w:ascii="Arial" w:eastAsia="Calibri" w:hAnsi="Arial" w:cs="Arial"/>
          <w:sz w:val="22"/>
        </w:rPr>
        <w:t xml:space="preserve"> «</w:t>
      </w:r>
      <w:r w:rsidR="005820AB" w:rsidRPr="005820AB">
        <w:rPr>
          <w:rFonts w:ascii="Arial" w:eastAsia="Calibri" w:hAnsi="Arial" w:cs="Arial"/>
          <w:sz w:val="22"/>
        </w:rPr>
        <w:t>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r w:rsidR="005820AB">
        <w:rPr>
          <w:rFonts w:ascii="Arial" w:eastAsia="Calibri" w:hAnsi="Arial" w:cs="Arial"/>
          <w:sz w:val="22"/>
        </w:rPr>
        <w:t>»</w:t>
      </w:r>
      <w:r w:rsidR="005820AB" w:rsidRPr="005820AB">
        <w:rPr>
          <w:rFonts w:ascii="Arial" w:eastAsia="Calibri" w:hAnsi="Arial" w:cs="Arial"/>
          <w:sz w:val="22"/>
        </w:rPr>
        <w:t>.</w:t>
      </w:r>
      <w:r w:rsidR="005820AB">
        <w:rPr>
          <w:rFonts w:ascii="Arial" w:eastAsia="Calibri" w:hAnsi="Arial" w:cs="Arial"/>
          <w:sz w:val="22"/>
        </w:rPr>
        <w:t xml:space="preserve"> De esta manera</w:t>
      </w:r>
      <w:r w:rsidR="001573F8">
        <w:rPr>
          <w:rFonts w:ascii="Arial" w:eastAsia="Calibri" w:hAnsi="Arial" w:cs="Arial"/>
          <w:sz w:val="22"/>
        </w:rPr>
        <w:t>,</w:t>
      </w:r>
      <w:r w:rsidR="005820AB">
        <w:rPr>
          <w:rFonts w:ascii="Arial" w:eastAsia="Calibri" w:hAnsi="Arial" w:cs="Arial"/>
          <w:sz w:val="22"/>
        </w:rPr>
        <w:t xml:space="preserve"> podría sostenerse que en la medida que </w:t>
      </w:r>
      <w:r w:rsidR="002E67C5">
        <w:rPr>
          <w:rFonts w:ascii="Arial" w:eastAsia="Calibri" w:hAnsi="Arial" w:cs="Arial"/>
          <w:sz w:val="22"/>
        </w:rPr>
        <w:t>la ley no reguló</w:t>
      </w:r>
      <w:r w:rsidR="005820AB">
        <w:rPr>
          <w:rFonts w:ascii="Arial" w:eastAsia="Calibri" w:hAnsi="Arial" w:cs="Arial"/>
          <w:sz w:val="22"/>
        </w:rPr>
        <w:t xml:space="preserve"> audiencias para procedimientos de selección distintos </w:t>
      </w:r>
      <w:r w:rsidR="002E67C5">
        <w:rPr>
          <w:rFonts w:ascii="Arial" w:eastAsia="Calibri" w:hAnsi="Arial" w:cs="Arial"/>
          <w:sz w:val="22"/>
        </w:rPr>
        <w:t>a</w:t>
      </w:r>
      <w:r w:rsidR="005820AB">
        <w:rPr>
          <w:rFonts w:ascii="Arial" w:eastAsia="Calibri" w:hAnsi="Arial" w:cs="Arial"/>
          <w:sz w:val="22"/>
        </w:rPr>
        <w:t xml:space="preserve"> la licitación pública</w:t>
      </w:r>
      <w:r w:rsidR="00451231">
        <w:rPr>
          <w:rFonts w:ascii="Arial" w:eastAsia="Calibri" w:hAnsi="Arial" w:cs="Arial"/>
          <w:sz w:val="22"/>
        </w:rPr>
        <w:t xml:space="preserve">, </w:t>
      </w:r>
      <w:r w:rsidR="001573F8">
        <w:rPr>
          <w:rFonts w:ascii="Arial" w:eastAsia="Calibri" w:hAnsi="Arial" w:cs="Arial"/>
          <w:sz w:val="22"/>
        </w:rPr>
        <w:t>las entidades no podrían adelantarlas oficiosamente</w:t>
      </w:r>
      <w:r w:rsidR="00D0300E">
        <w:rPr>
          <w:rFonts w:ascii="Arial" w:eastAsia="Calibri" w:hAnsi="Arial" w:cs="Arial"/>
          <w:sz w:val="22"/>
        </w:rPr>
        <w:t xml:space="preserve"> a falta de norma </w:t>
      </w:r>
      <w:r w:rsidR="00AF6B2F">
        <w:rPr>
          <w:rFonts w:ascii="Arial" w:eastAsia="Calibri" w:hAnsi="Arial" w:cs="Arial"/>
          <w:sz w:val="22"/>
        </w:rPr>
        <w:t>especial</w:t>
      </w:r>
      <w:r w:rsidR="001573F8">
        <w:rPr>
          <w:rFonts w:ascii="Arial" w:eastAsia="Calibri" w:hAnsi="Arial" w:cs="Arial"/>
          <w:sz w:val="22"/>
        </w:rPr>
        <w:t xml:space="preserve">. </w:t>
      </w:r>
    </w:p>
    <w:p w14:paraId="439B86BC" w14:textId="02CCFC56" w:rsidR="00141B19" w:rsidRDefault="00AF6B2F" w:rsidP="00736945">
      <w:pPr>
        <w:spacing w:before="120" w:line="276" w:lineRule="auto"/>
        <w:ind w:firstLine="709"/>
        <w:jc w:val="both"/>
        <w:rPr>
          <w:rFonts w:ascii="Arial" w:eastAsia="Calibri" w:hAnsi="Arial" w:cs="Arial"/>
          <w:sz w:val="22"/>
        </w:rPr>
      </w:pPr>
      <w:r>
        <w:rPr>
          <w:rFonts w:ascii="Arial" w:eastAsia="Calibri" w:hAnsi="Arial" w:cs="Arial"/>
          <w:sz w:val="22"/>
        </w:rPr>
        <w:t>La</w:t>
      </w:r>
      <w:r w:rsidR="00476C17">
        <w:rPr>
          <w:rFonts w:ascii="Arial" w:eastAsia="Calibri" w:hAnsi="Arial" w:cs="Arial"/>
          <w:sz w:val="22"/>
        </w:rPr>
        <w:t xml:space="preserve"> Subdirección no comparte </w:t>
      </w:r>
      <w:r>
        <w:rPr>
          <w:rFonts w:ascii="Arial" w:eastAsia="Calibri" w:hAnsi="Arial" w:cs="Arial"/>
          <w:sz w:val="22"/>
        </w:rPr>
        <w:t xml:space="preserve">la idea </w:t>
      </w:r>
      <w:r w:rsidR="00476C17">
        <w:rPr>
          <w:rFonts w:ascii="Arial" w:eastAsia="Calibri" w:hAnsi="Arial" w:cs="Arial"/>
          <w:sz w:val="22"/>
        </w:rPr>
        <w:t xml:space="preserve">del párrafo precedente, ya que la audiencia no implica una fase adicional del procedimiento, </w:t>
      </w:r>
      <w:r w:rsidR="000A6B6F">
        <w:rPr>
          <w:rFonts w:ascii="Arial" w:eastAsia="Calibri" w:hAnsi="Arial" w:cs="Arial"/>
          <w:sz w:val="22"/>
        </w:rPr>
        <w:t>pues</w:t>
      </w:r>
      <w:r w:rsidR="00476C17">
        <w:rPr>
          <w:rFonts w:ascii="Arial" w:eastAsia="Calibri" w:hAnsi="Arial" w:cs="Arial"/>
          <w:sz w:val="22"/>
        </w:rPr>
        <w:t xml:space="preserve"> tiene como objeto la adjudicación de</w:t>
      </w:r>
      <w:r w:rsidR="005512C3">
        <w:rPr>
          <w:rFonts w:ascii="Arial" w:eastAsia="Calibri" w:hAnsi="Arial" w:cs="Arial"/>
          <w:sz w:val="22"/>
        </w:rPr>
        <w:t>l</w:t>
      </w:r>
      <w:r w:rsidR="00476C17">
        <w:rPr>
          <w:rFonts w:ascii="Arial" w:eastAsia="Calibri" w:hAnsi="Arial" w:cs="Arial"/>
          <w:sz w:val="22"/>
        </w:rPr>
        <w:t xml:space="preserve"> contrato, es decir, una etapa existente </w:t>
      </w:r>
      <w:r w:rsidR="000A6B6F">
        <w:rPr>
          <w:rFonts w:ascii="Arial" w:eastAsia="Calibri" w:hAnsi="Arial" w:cs="Arial"/>
          <w:sz w:val="22"/>
        </w:rPr>
        <w:t>dentro</w:t>
      </w:r>
      <w:r w:rsidR="00476C17">
        <w:rPr>
          <w:rFonts w:ascii="Arial" w:eastAsia="Calibri" w:hAnsi="Arial" w:cs="Arial"/>
          <w:sz w:val="22"/>
        </w:rPr>
        <w:t xml:space="preserve"> </w:t>
      </w:r>
      <w:r w:rsidR="000A6B6F">
        <w:rPr>
          <w:rFonts w:ascii="Arial" w:eastAsia="Calibri" w:hAnsi="Arial" w:cs="Arial"/>
          <w:sz w:val="22"/>
        </w:rPr>
        <w:t>d</w:t>
      </w:r>
      <w:r w:rsidR="00476C17">
        <w:rPr>
          <w:rFonts w:ascii="Arial" w:eastAsia="Calibri" w:hAnsi="Arial" w:cs="Arial"/>
          <w:sz w:val="22"/>
        </w:rPr>
        <w:t xml:space="preserve">el concurso de méritos conforme al citado </w:t>
      </w:r>
      <w:r w:rsidR="00476C17">
        <w:rPr>
          <w:rFonts w:ascii="Arial" w:hAnsi="Arial" w:cs="Arial"/>
          <w:bCs/>
          <w:color w:val="000000" w:themeColor="text1"/>
          <w:sz w:val="22"/>
          <w:lang w:val="es-ES"/>
        </w:rPr>
        <w:t xml:space="preserve">numeral 5 del artículo </w:t>
      </w:r>
      <w:r w:rsidR="00476C17" w:rsidRPr="008103E9">
        <w:rPr>
          <w:rFonts w:ascii="Arial" w:hAnsi="Arial" w:cs="Arial"/>
          <w:bCs/>
          <w:color w:val="000000" w:themeColor="text1"/>
          <w:sz w:val="22"/>
          <w:lang w:val="es-ES"/>
        </w:rPr>
        <w:t>2.2.1.1.2.1.3</w:t>
      </w:r>
      <w:r w:rsidR="00476C17">
        <w:rPr>
          <w:rFonts w:ascii="Arial" w:hAnsi="Arial" w:cs="Arial"/>
          <w:bCs/>
          <w:color w:val="000000" w:themeColor="text1"/>
          <w:sz w:val="22"/>
          <w:lang w:val="es-ES"/>
        </w:rPr>
        <w:t xml:space="preserve"> del Decreto 1082 de 2015. </w:t>
      </w:r>
      <w:r w:rsidR="00692ABF">
        <w:rPr>
          <w:rFonts w:ascii="Arial" w:hAnsi="Arial" w:cs="Arial"/>
          <w:bCs/>
          <w:color w:val="000000" w:themeColor="text1"/>
          <w:sz w:val="22"/>
          <w:lang w:val="es-ES"/>
        </w:rPr>
        <w:t>Por lo anterior</w:t>
      </w:r>
      <w:r w:rsidR="000A6B6F">
        <w:rPr>
          <w:rFonts w:ascii="Arial" w:hAnsi="Arial" w:cs="Arial"/>
          <w:bCs/>
          <w:color w:val="000000" w:themeColor="text1"/>
          <w:sz w:val="22"/>
          <w:lang w:val="es-ES"/>
        </w:rPr>
        <w:t xml:space="preserve">, </w:t>
      </w:r>
      <w:r w:rsidR="006852EB">
        <w:rPr>
          <w:rFonts w:ascii="Arial" w:hAnsi="Arial" w:cs="Arial"/>
          <w:bCs/>
          <w:color w:val="000000" w:themeColor="text1"/>
          <w:sz w:val="22"/>
          <w:lang w:val="es-ES"/>
        </w:rPr>
        <w:t xml:space="preserve">la realización de </w:t>
      </w:r>
      <w:r w:rsidR="006852EB" w:rsidRPr="006852EB">
        <w:rPr>
          <w:rFonts w:ascii="Arial" w:hAnsi="Arial" w:cs="Arial"/>
          <w:bCs/>
          <w:i/>
          <w:iCs/>
          <w:color w:val="000000" w:themeColor="text1"/>
          <w:sz w:val="22"/>
          <w:lang w:val="es-ES"/>
        </w:rPr>
        <w:t>audiencias públicas</w:t>
      </w:r>
      <w:r w:rsidR="00692ABF">
        <w:rPr>
          <w:rFonts w:ascii="Arial" w:hAnsi="Arial" w:cs="Arial"/>
          <w:bCs/>
          <w:color w:val="000000" w:themeColor="text1"/>
          <w:sz w:val="22"/>
          <w:lang w:val="es-ES"/>
        </w:rPr>
        <w:t xml:space="preserve"> en los términos del </w:t>
      </w:r>
      <w:r w:rsidR="00692ABF">
        <w:rPr>
          <w:rFonts w:ascii="Arial" w:eastAsia="Calibri" w:hAnsi="Arial" w:cs="Arial"/>
          <w:sz w:val="22"/>
        </w:rPr>
        <w:t>inciso final del artículo 35 de la Ley 1437 de 2011 no implica una violación del principio de economía, pues</w:t>
      </w:r>
      <w:r w:rsidR="006852EB">
        <w:rPr>
          <w:rFonts w:ascii="Arial" w:eastAsia="Calibri" w:hAnsi="Arial" w:cs="Arial"/>
          <w:sz w:val="22"/>
        </w:rPr>
        <w:t xml:space="preserve"> </w:t>
      </w:r>
      <w:r w:rsidR="00692ABF">
        <w:rPr>
          <w:rFonts w:ascii="Arial" w:eastAsia="Calibri" w:hAnsi="Arial" w:cs="Arial"/>
          <w:sz w:val="22"/>
        </w:rPr>
        <w:t>no agrega una etapa adicional</w:t>
      </w:r>
      <w:r w:rsidR="006852EB">
        <w:rPr>
          <w:rFonts w:ascii="Arial" w:eastAsia="Calibri" w:hAnsi="Arial" w:cs="Arial"/>
          <w:sz w:val="22"/>
        </w:rPr>
        <w:t xml:space="preserve"> al procedimiento de selección: lo único que</w:t>
      </w:r>
      <w:r w:rsidR="00692ABF">
        <w:rPr>
          <w:rFonts w:ascii="Arial" w:eastAsia="Calibri" w:hAnsi="Arial" w:cs="Arial"/>
          <w:sz w:val="22"/>
        </w:rPr>
        <w:t xml:space="preserve"> cambia</w:t>
      </w:r>
      <w:r w:rsidR="006852EB">
        <w:rPr>
          <w:rFonts w:ascii="Arial" w:eastAsia="Calibri" w:hAnsi="Arial" w:cs="Arial"/>
          <w:sz w:val="22"/>
        </w:rPr>
        <w:t xml:space="preserve"> es</w:t>
      </w:r>
      <w:r w:rsidR="00692ABF">
        <w:rPr>
          <w:rFonts w:ascii="Arial" w:eastAsia="Calibri" w:hAnsi="Arial" w:cs="Arial"/>
          <w:sz w:val="22"/>
        </w:rPr>
        <w:t xml:space="preserve"> la forma de adjudicar l</w:t>
      </w:r>
      <w:r w:rsidR="006852EB">
        <w:rPr>
          <w:rFonts w:ascii="Arial" w:eastAsia="Calibri" w:hAnsi="Arial" w:cs="Arial"/>
          <w:sz w:val="22"/>
        </w:rPr>
        <w:t>os</w:t>
      </w:r>
      <w:r w:rsidR="00692ABF">
        <w:rPr>
          <w:rFonts w:ascii="Arial" w:eastAsia="Calibri" w:hAnsi="Arial" w:cs="Arial"/>
          <w:sz w:val="22"/>
        </w:rPr>
        <w:t xml:space="preserve"> contrato</w:t>
      </w:r>
      <w:r w:rsidR="006852EB">
        <w:rPr>
          <w:rFonts w:ascii="Arial" w:eastAsia="Calibri" w:hAnsi="Arial" w:cs="Arial"/>
          <w:sz w:val="22"/>
        </w:rPr>
        <w:t>s</w:t>
      </w:r>
      <w:r w:rsidR="00692ABF">
        <w:rPr>
          <w:rFonts w:ascii="Arial" w:eastAsia="Calibri" w:hAnsi="Arial" w:cs="Arial"/>
          <w:sz w:val="22"/>
        </w:rPr>
        <w:t xml:space="preserve"> en el concurso de méritos, garantizando la participación de los proponentes y demás interesados, lo cual no sólo es compatible con los fines de la contratación pública</w:t>
      </w:r>
      <w:r w:rsidR="008F00CF">
        <w:rPr>
          <w:rFonts w:ascii="Arial" w:eastAsia="Calibri" w:hAnsi="Arial" w:cs="Arial"/>
          <w:sz w:val="22"/>
        </w:rPr>
        <w:t xml:space="preserve"> –art. 3 de </w:t>
      </w:r>
      <w:r w:rsidR="008F00CF">
        <w:rPr>
          <w:rFonts w:ascii="Arial" w:eastAsia="Calibri" w:hAnsi="Arial" w:cs="Arial"/>
          <w:sz w:val="22"/>
        </w:rPr>
        <w:lastRenderedPageBreak/>
        <w:t>la Ley 80 de 1993–</w:t>
      </w:r>
      <w:r w:rsidR="00692ABF">
        <w:rPr>
          <w:rFonts w:ascii="Arial" w:eastAsia="Calibri" w:hAnsi="Arial" w:cs="Arial"/>
          <w:sz w:val="22"/>
        </w:rPr>
        <w:t xml:space="preserve"> sino también con los principios de la función administrativa</w:t>
      </w:r>
      <w:r w:rsidR="008F00CF">
        <w:rPr>
          <w:rFonts w:ascii="Arial" w:eastAsia="Calibri" w:hAnsi="Arial" w:cs="Arial"/>
          <w:sz w:val="22"/>
        </w:rPr>
        <w:t xml:space="preserve"> –art. 209 de la Constitución Política de 1991–</w:t>
      </w:r>
      <w:r w:rsidR="00692ABF">
        <w:rPr>
          <w:rFonts w:ascii="Arial" w:eastAsia="Calibri" w:hAnsi="Arial" w:cs="Arial"/>
          <w:sz w:val="22"/>
        </w:rPr>
        <w:t xml:space="preserve">.  </w:t>
      </w:r>
    </w:p>
    <w:bookmarkEnd w:id="14"/>
    <w:p w14:paraId="1EF25F92" w14:textId="04770373" w:rsidR="00D85E33" w:rsidRDefault="00AF643C" w:rsidP="006C2D0C">
      <w:pPr>
        <w:spacing w:before="120" w:line="276" w:lineRule="auto"/>
        <w:ind w:firstLine="709"/>
        <w:jc w:val="both"/>
        <w:rPr>
          <w:rFonts w:ascii="Arial" w:eastAsia="Calibri" w:hAnsi="Arial" w:cs="Arial"/>
          <w:b/>
          <w:bCs/>
          <w:color w:val="000000" w:themeColor="text1"/>
          <w:sz w:val="22"/>
        </w:rPr>
      </w:pPr>
      <w:r w:rsidRPr="0086204F">
        <w:rPr>
          <w:rFonts w:ascii="Arial" w:eastAsia="Calibri" w:hAnsi="Arial" w:cs="Arial"/>
          <w:sz w:val="22"/>
        </w:rPr>
        <w:t>De esta manera</w:t>
      </w:r>
      <w:r w:rsidR="006852EB" w:rsidRPr="0086204F">
        <w:rPr>
          <w:rFonts w:ascii="Arial" w:eastAsia="Calibri" w:hAnsi="Arial" w:cs="Arial"/>
          <w:sz w:val="22"/>
        </w:rPr>
        <w:t xml:space="preserve">, se concluye que la Administración –a través del pliego de condiciones– </w:t>
      </w:r>
      <w:r w:rsidRPr="0086204F">
        <w:rPr>
          <w:rFonts w:ascii="Arial" w:eastAsia="Calibri" w:hAnsi="Arial" w:cs="Arial"/>
          <w:sz w:val="22"/>
        </w:rPr>
        <w:t>puede</w:t>
      </w:r>
      <w:r w:rsidR="006852EB" w:rsidRPr="0086204F">
        <w:rPr>
          <w:rFonts w:ascii="Arial" w:eastAsia="Calibri" w:hAnsi="Arial" w:cs="Arial"/>
          <w:sz w:val="22"/>
        </w:rPr>
        <w:t xml:space="preserve"> disponer</w:t>
      </w:r>
      <w:r w:rsidRPr="0086204F">
        <w:rPr>
          <w:rFonts w:ascii="Arial" w:eastAsia="Calibri" w:hAnsi="Arial" w:cs="Arial"/>
          <w:sz w:val="22"/>
        </w:rPr>
        <w:t xml:space="preserve"> la realización de</w:t>
      </w:r>
      <w:r w:rsidR="006852EB" w:rsidRPr="0086204F">
        <w:rPr>
          <w:rFonts w:ascii="Arial" w:eastAsia="Calibri" w:hAnsi="Arial" w:cs="Arial"/>
          <w:sz w:val="22"/>
        </w:rPr>
        <w:t xml:space="preserve"> </w:t>
      </w:r>
      <w:r w:rsidR="006852EB" w:rsidRPr="0086204F">
        <w:rPr>
          <w:rFonts w:ascii="Arial" w:eastAsia="Calibri" w:hAnsi="Arial" w:cs="Arial"/>
          <w:i/>
          <w:iCs/>
          <w:sz w:val="22"/>
        </w:rPr>
        <w:t>audiencias públicas</w:t>
      </w:r>
      <w:r w:rsidR="006852EB" w:rsidRPr="0086204F">
        <w:rPr>
          <w:rFonts w:ascii="Arial" w:eastAsia="Calibri" w:hAnsi="Arial" w:cs="Arial"/>
          <w:sz w:val="22"/>
        </w:rPr>
        <w:t xml:space="preserve"> para </w:t>
      </w:r>
      <w:r w:rsidRPr="0086204F">
        <w:rPr>
          <w:rFonts w:ascii="Arial" w:eastAsia="Calibri" w:hAnsi="Arial" w:cs="Arial"/>
          <w:sz w:val="22"/>
        </w:rPr>
        <w:t xml:space="preserve">la </w:t>
      </w:r>
      <w:r w:rsidR="006852EB" w:rsidRPr="0086204F">
        <w:rPr>
          <w:rFonts w:ascii="Arial" w:eastAsia="Calibri" w:hAnsi="Arial" w:cs="Arial"/>
          <w:sz w:val="22"/>
        </w:rPr>
        <w:t>adjudica</w:t>
      </w:r>
      <w:r w:rsidRPr="0086204F">
        <w:rPr>
          <w:rFonts w:ascii="Arial" w:eastAsia="Calibri" w:hAnsi="Arial" w:cs="Arial"/>
          <w:sz w:val="22"/>
        </w:rPr>
        <w:t>ción de</w:t>
      </w:r>
      <w:r w:rsidR="006852EB" w:rsidRPr="0086204F">
        <w:rPr>
          <w:rFonts w:ascii="Arial" w:eastAsia="Calibri" w:hAnsi="Arial" w:cs="Arial"/>
          <w:sz w:val="22"/>
        </w:rPr>
        <w:t xml:space="preserve"> los contratos derivados de los concursos de méritos. </w:t>
      </w:r>
      <w:r w:rsidRPr="0086204F">
        <w:rPr>
          <w:rFonts w:ascii="Arial" w:eastAsia="Calibri" w:hAnsi="Arial" w:cs="Arial"/>
          <w:sz w:val="22"/>
        </w:rPr>
        <w:t>Lo anterior</w:t>
      </w:r>
      <w:r w:rsidR="006852EB" w:rsidRPr="0086204F">
        <w:rPr>
          <w:rFonts w:ascii="Arial" w:eastAsia="Calibri" w:hAnsi="Arial" w:cs="Arial"/>
          <w:sz w:val="22"/>
        </w:rPr>
        <w:t xml:space="preserve"> con fundamento</w:t>
      </w:r>
      <w:r w:rsidR="00085446" w:rsidRPr="0086204F">
        <w:rPr>
          <w:rFonts w:ascii="Arial" w:eastAsia="Calibri" w:hAnsi="Arial" w:cs="Arial"/>
          <w:sz w:val="22"/>
        </w:rPr>
        <w:t xml:space="preserve"> en i) el principio de publicidad como eje rector de las actuaciones administrativas y</w:t>
      </w:r>
      <w:r w:rsidR="006852EB" w:rsidRPr="0086204F">
        <w:rPr>
          <w:rFonts w:ascii="Arial" w:eastAsia="Calibri" w:hAnsi="Arial" w:cs="Arial"/>
          <w:sz w:val="22"/>
        </w:rPr>
        <w:t xml:space="preserve"> </w:t>
      </w:r>
      <w:proofErr w:type="spellStart"/>
      <w:r w:rsidR="00085446" w:rsidRPr="0086204F">
        <w:rPr>
          <w:rFonts w:ascii="Arial" w:eastAsia="Calibri" w:hAnsi="Arial" w:cs="Arial"/>
          <w:sz w:val="22"/>
        </w:rPr>
        <w:t>ii</w:t>
      </w:r>
      <w:proofErr w:type="spellEnd"/>
      <w:r w:rsidR="00085446" w:rsidRPr="0086204F">
        <w:rPr>
          <w:rFonts w:ascii="Arial" w:eastAsia="Calibri" w:hAnsi="Arial" w:cs="Arial"/>
          <w:sz w:val="22"/>
        </w:rPr>
        <w:t>)</w:t>
      </w:r>
      <w:r w:rsidR="006852EB" w:rsidRPr="0086204F">
        <w:rPr>
          <w:rFonts w:ascii="Arial" w:eastAsia="Calibri" w:hAnsi="Arial" w:cs="Arial"/>
          <w:sz w:val="22"/>
        </w:rPr>
        <w:t xml:space="preserve"> la remisión del artículo 77 de la Ley 80 de 1993 </w:t>
      </w:r>
      <w:r w:rsidRPr="0086204F">
        <w:rPr>
          <w:rFonts w:ascii="Arial" w:eastAsia="Calibri" w:hAnsi="Arial" w:cs="Arial"/>
          <w:sz w:val="22"/>
        </w:rPr>
        <w:t xml:space="preserve">a las normas del procedimiento administrativo general, en virtud de la cual aplica </w:t>
      </w:r>
      <w:r w:rsidRPr="0086204F">
        <w:rPr>
          <w:rFonts w:ascii="Arial" w:hAnsi="Arial" w:cs="Arial"/>
          <w:bCs/>
          <w:color w:val="000000" w:themeColor="text1"/>
          <w:sz w:val="22"/>
          <w:lang w:val="es-ES"/>
        </w:rPr>
        <w:t xml:space="preserve">el </w:t>
      </w:r>
      <w:r w:rsidRPr="0086204F">
        <w:rPr>
          <w:rFonts w:ascii="Arial" w:eastAsia="Calibri" w:hAnsi="Arial" w:cs="Arial"/>
          <w:sz w:val="22"/>
        </w:rPr>
        <w:t>inciso final del artículo 35 de la Ley 1437 de 2011.</w:t>
      </w:r>
      <w:r w:rsidR="006852EB">
        <w:rPr>
          <w:rFonts w:ascii="Arial" w:eastAsia="Calibri" w:hAnsi="Arial" w:cs="Arial"/>
          <w:sz w:val="22"/>
        </w:rPr>
        <w:t xml:space="preserve"> </w:t>
      </w:r>
    </w:p>
    <w:p w14:paraId="36C74CBD" w14:textId="77777777" w:rsidR="00D85E33" w:rsidRDefault="00D85E33" w:rsidP="00ED3F7E">
      <w:pPr>
        <w:spacing w:line="276" w:lineRule="auto"/>
        <w:jc w:val="both"/>
        <w:rPr>
          <w:rFonts w:ascii="Arial" w:eastAsia="Calibri" w:hAnsi="Arial" w:cs="Arial"/>
          <w:b/>
          <w:bCs/>
          <w:color w:val="000000" w:themeColor="text1"/>
          <w:sz w:val="22"/>
        </w:rPr>
      </w:pPr>
    </w:p>
    <w:p w14:paraId="2843CF3C" w14:textId="169F38A2" w:rsidR="00881CD2" w:rsidRDefault="00ED3F7E" w:rsidP="00ED3F7E">
      <w:pPr>
        <w:spacing w:line="276" w:lineRule="auto"/>
        <w:jc w:val="both"/>
        <w:rPr>
          <w:rFonts w:ascii="Arial" w:eastAsia="Calibri" w:hAnsi="Arial" w:cs="Arial"/>
          <w:b/>
          <w:bCs/>
          <w:color w:val="000000" w:themeColor="text1"/>
          <w:sz w:val="22"/>
        </w:rPr>
      </w:pPr>
      <w:r w:rsidRPr="00ED3F7E">
        <w:rPr>
          <w:rFonts w:ascii="Arial" w:eastAsia="Calibri" w:hAnsi="Arial" w:cs="Arial"/>
          <w:b/>
          <w:bCs/>
          <w:color w:val="000000" w:themeColor="text1"/>
          <w:sz w:val="22"/>
        </w:rPr>
        <w:t xml:space="preserve">2.2. </w:t>
      </w:r>
      <w:bookmarkStart w:id="15" w:name="_Hlk41479721"/>
      <w:r w:rsidR="00196FB5">
        <w:rPr>
          <w:rFonts w:ascii="Arial" w:eastAsia="Calibri" w:hAnsi="Arial" w:cs="Arial"/>
          <w:b/>
          <w:bCs/>
          <w:color w:val="000000" w:themeColor="text1"/>
          <w:sz w:val="22"/>
        </w:rPr>
        <w:t xml:space="preserve">Modificaciones </w:t>
      </w:r>
      <w:r w:rsidR="00E41E74">
        <w:rPr>
          <w:rFonts w:ascii="Arial" w:eastAsia="Calibri" w:hAnsi="Arial" w:cs="Arial"/>
          <w:b/>
          <w:bCs/>
          <w:color w:val="000000" w:themeColor="text1"/>
          <w:sz w:val="22"/>
        </w:rPr>
        <w:t>a</w:t>
      </w:r>
      <w:r w:rsidR="00196FB5">
        <w:rPr>
          <w:rFonts w:ascii="Arial" w:eastAsia="Calibri" w:hAnsi="Arial" w:cs="Arial"/>
          <w:b/>
          <w:bCs/>
          <w:color w:val="000000" w:themeColor="text1"/>
          <w:sz w:val="22"/>
        </w:rPr>
        <w:t>l informe de evaluación</w:t>
      </w:r>
      <w:r w:rsidR="00E41E74">
        <w:rPr>
          <w:rFonts w:ascii="Arial" w:eastAsia="Calibri" w:hAnsi="Arial" w:cs="Arial"/>
          <w:b/>
          <w:bCs/>
          <w:color w:val="000000" w:themeColor="text1"/>
          <w:sz w:val="22"/>
        </w:rPr>
        <w:t xml:space="preserve"> </w:t>
      </w:r>
      <w:bookmarkStart w:id="16" w:name="_Hlk43653734"/>
      <w:r w:rsidR="00E41E74">
        <w:rPr>
          <w:rFonts w:ascii="Arial" w:eastAsia="Calibri" w:hAnsi="Arial" w:cs="Arial"/>
          <w:b/>
          <w:bCs/>
          <w:color w:val="000000" w:themeColor="text1"/>
          <w:sz w:val="22"/>
        </w:rPr>
        <w:t>por la ausencia de ponderación de todos los criterios del pliego de condiciones</w:t>
      </w:r>
      <w:bookmarkEnd w:id="16"/>
      <w:r w:rsidR="00E41E74">
        <w:rPr>
          <w:rFonts w:ascii="Arial" w:eastAsia="Calibri" w:hAnsi="Arial" w:cs="Arial"/>
          <w:b/>
          <w:bCs/>
          <w:color w:val="000000" w:themeColor="text1"/>
          <w:sz w:val="22"/>
        </w:rPr>
        <w:t xml:space="preserve"> </w:t>
      </w:r>
      <w:r w:rsidR="00196FB5">
        <w:rPr>
          <w:rFonts w:ascii="Arial" w:eastAsia="Calibri" w:hAnsi="Arial" w:cs="Arial"/>
          <w:b/>
          <w:bCs/>
          <w:color w:val="000000" w:themeColor="text1"/>
          <w:sz w:val="22"/>
        </w:rPr>
        <w:t xml:space="preserve"> </w:t>
      </w:r>
    </w:p>
    <w:p w14:paraId="4A51ABF4" w14:textId="77777777" w:rsidR="00881CD2" w:rsidRDefault="00881CD2" w:rsidP="00ED3F7E">
      <w:pPr>
        <w:spacing w:line="276" w:lineRule="auto"/>
        <w:jc w:val="both"/>
        <w:rPr>
          <w:rFonts w:ascii="Arial" w:eastAsia="Calibri" w:hAnsi="Arial" w:cs="Arial"/>
          <w:b/>
          <w:bCs/>
          <w:color w:val="000000" w:themeColor="text1"/>
          <w:sz w:val="22"/>
        </w:rPr>
      </w:pPr>
    </w:p>
    <w:p w14:paraId="698DE1B6" w14:textId="0C706D9C" w:rsidR="006843B8" w:rsidRDefault="005A5E4A" w:rsidP="00ED3F7E">
      <w:pPr>
        <w:spacing w:line="276" w:lineRule="auto"/>
        <w:jc w:val="both"/>
        <w:rPr>
          <w:rFonts w:ascii="Arial" w:eastAsia="Calibri" w:hAnsi="Arial" w:cs="Arial"/>
          <w:color w:val="000000" w:themeColor="text1"/>
          <w:sz w:val="22"/>
        </w:rPr>
      </w:pPr>
      <w:bookmarkStart w:id="17" w:name="_Hlk43658849"/>
      <w:r>
        <w:rPr>
          <w:rFonts w:ascii="Arial" w:eastAsia="Calibri" w:hAnsi="Arial" w:cs="Arial"/>
          <w:color w:val="000000" w:themeColor="text1"/>
          <w:sz w:val="22"/>
        </w:rPr>
        <w:t>El comité evaluador,</w:t>
      </w:r>
      <w:r w:rsidR="00210D66">
        <w:rPr>
          <w:rFonts w:ascii="Arial" w:eastAsia="Calibri" w:hAnsi="Arial" w:cs="Arial"/>
          <w:color w:val="000000" w:themeColor="text1"/>
          <w:sz w:val="22"/>
        </w:rPr>
        <w:t xml:space="preserve"> en los términos del artículo </w:t>
      </w:r>
      <w:r w:rsidR="00210D66" w:rsidRPr="00210D66">
        <w:rPr>
          <w:rFonts w:ascii="Arial" w:eastAsia="Calibri" w:hAnsi="Arial" w:cs="Arial"/>
          <w:color w:val="000000" w:themeColor="text1"/>
          <w:sz w:val="22"/>
        </w:rPr>
        <w:t>2.2.1.1.2.2.3</w:t>
      </w:r>
      <w:r w:rsidR="00210D66">
        <w:rPr>
          <w:rFonts w:ascii="Arial" w:eastAsia="Calibri" w:hAnsi="Arial" w:cs="Arial"/>
          <w:color w:val="000000" w:themeColor="text1"/>
          <w:sz w:val="22"/>
        </w:rPr>
        <w:t xml:space="preserve"> del Decreto 1082 de 2015,</w:t>
      </w:r>
      <w:r w:rsidR="00881CD2" w:rsidRPr="00881CD2">
        <w:rPr>
          <w:rFonts w:ascii="Arial" w:eastAsia="Calibri" w:hAnsi="Arial" w:cs="Arial"/>
          <w:color w:val="000000" w:themeColor="text1"/>
          <w:sz w:val="22"/>
        </w:rPr>
        <w:t xml:space="preserve"> </w:t>
      </w:r>
      <w:r w:rsidR="0086177D">
        <w:rPr>
          <w:rFonts w:ascii="Arial" w:eastAsia="Calibri" w:hAnsi="Arial" w:cs="Arial"/>
          <w:color w:val="000000" w:themeColor="text1"/>
          <w:sz w:val="22"/>
        </w:rPr>
        <w:t>realiza</w:t>
      </w:r>
      <w:r w:rsidR="00881CD2" w:rsidRPr="00881CD2">
        <w:rPr>
          <w:rFonts w:ascii="Arial" w:eastAsia="Calibri" w:hAnsi="Arial" w:cs="Arial"/>
          <w:color w:val="000000" w:themeColor="text1"/>
          <w:sz w:val="22"/>
        </w:rPr>
        <w:t xml:space="preserve"> </w:t>
      </w:r>
      <w:r w:rsidR="0086177D">
        <w:rPr>
          <w:rFonts w:ascii="Arial" w:eastAsia="Calibri" w:hAnsi="Arial" w:cs="Arial"/>
          <w:color w:val="000000" w:themeColor="text1"/>
          <w:sz w:val="22"/>
        </w:rPr>
        <w:t>el análisis</w:t>
      </w:r>
      <w:r w:rsidR="00881CD2" w:rsidRPr="00881CD2">
        <w:rPr>
          <w:rFonts w:ascii="Arial" w:eastAsia="Calibri" w:hAnsi="Arial" w:cs="Arial"/>
          <w:color w:val="000000" w:themeColor="text1"/>
          <w:sz w:val="22"/>
        </w:rPr>
        <w:t xml:space="preserve"> jurídico, técnico y económico necesario para la verifica</w:t>
      </w:r>
      <w:r w:rsidR="0086177D">
        <w:rPr>
          <w:rFonts w:ascii="Arial" w:eastAsia="Calibri" w:hAnsi="Arial" w:cs="Arial"/>
          <w:color w:val="000000" w:themeColor="text1"/>
          <w:sz w:val="22"/>
        </w:rPr>
        <w:t>r</w:t>
      </w:r>
      <w:r w:rsidR="00881CD2" w:rsidRPr="00881CD2">
        <w:rPr>
          <w:rFonts w:ascii="Arial" w:eastAsia="Calibri" w:hAnsi="Arial" w:cs="Arial"/>
          <w:color w:val="000000" w:themeColor="text1"/>
          <w:sz w:val="22"/>
        </w:rPr>
        <w:t xml:space="preserve"> y </w:t>
      </w:r>
      <w:r w:rsidR="0086177D">
        <w:rPr>
          <w:rFonts w:ascii="Arial" w:eastAsia="Calibri" w:hAnsi="Arial" w:cs="Arial"/>
          <w:color w:val="000000" w:themeColor="text1"/>
          <w:sz w:val="22"/>
        </w:rPr>
        <w:t xml:space="preserve">comparar </w:t>
      </w:r>
      <w:r w:rsidR="00881CD2" w:rsidRPr="00881CD2">
        <w:rPr>
          <w:rFonts w:ascii="Arial" w:eastAsia="Calibri" w:hAnsi="Arial" w:cs="Arial"/>
          <w:color w:val="000000" w:themeColor="text1"/>
          <w:sz w:val="22"/>
        </w:rPr>
        <w:t>las propuestas</w:t>
      </w:r>
      <w:r w:rsidR="003F309F">
        <w:rPr>
          <w:rStyle w:val="Refdenotaalpie"/>
          <w:rFonts w:ascii="Arial" w:eastAsia="Calibri" w:hAnsi="Arial" w:cs="Arial"/>
          <w:color w:val="000000" w:themeColor="text1"/>
          <w:sz w:val="22"/>
        </w:rPr>
        <w:footnoteReference w:id="7"/>
      </w:r>
      <w:r w:rsidR="00210D66">
        <w:rPr>
          <w:rFonts w:ascii="Arial" w:eastAsia="Calibri" w:hAnsi="Arial" w:cs="Arial"/>
          <w:color w:val="000000" w:themeColor="text1"/>
          <w:sz w:val="22"/>
        </w:rPr>
        <w:t>.</w:t>
      </w:r>
      <w:r w:rsidR="00881CD2" w:rsidRPr="00881CD2">
        <w:rPr>
          <w:rFonts w:ascii="Arial" w:eastAsia="Calibri" w:hAnsi="Arial" w:cs="Arial"/>
          <w:color w:val="000000" w:themeColor="text1"/>
          <w:sz w:val="22"/>
        </w:rPr>
        <w:t xml:space="preserve"> </w:t>
      </w:r>
      <w:r w:rsidR="00210D66">
        <w:rPr>
          <w:rFonts w:ascii="Arial" w:eastAsia="Calibri" w:hAnsi="Arial" w:cs="Arial"/>
          <w:color w:val="000000" w:themeColor="text1"/>
          <w:sz w:val="22"/>
        </w:rPr>
        <w:t>E</w:t>
      </w:r>
      <w:r w:rsidR="00881CD2" w:rsidRPr="00881CD2">
        <w:rPr>
          <w:rFonts w:ascii="Arial" w:eastAsia="Calibri" w:hAnsi="Arial" w:cs="Arial"/>
          <w:color w:val="000000" w:themeColor="text1"/>
          <w:sz w:val="22"/>
        </w:rPr>
        <w:t xml:space="preserve">l resultado </w:t>
      </w:r>
      <w:r>
        <w:rPr>
          <w:rFonts w:ascii="Arial" w:eastAsia="Calibri" w:hAnsi="Arial" w:cs="Arial"/>
          <w:color w:val="000000" w:themeColor="text1"/>
          <w:sz w:val="22"/>
        </w:rPr>
        <w:t>de estas actividades</w:t>
      </w:r>
      <w:r w:rsidR="00881CD2" w:rsidRPr="00881CD2">
        <w:rPr>
          <w:rFonts w:ascii="Arial" w:eastAsia="Calibri" w:hAnsi="Arial" w:cs="Arial"/>
          <w:color w:val="000000" w:themeColor="text1"/>
          <w:sz w:val="22"/>
        </w:rPr>
        <w:t xml:space="preserve"> es el </w:t>
      </w:r>
      <w:r w:rsidR="00881CD2" w:rsidRPr="00210D66">
        <w:rPr>
          <w:rFonts w:ascii="Arial" w:eastAsia="Calibri" w:hAnsi="Arial" w:cs="Arial"/>
          <w:i/>
          <w:iCs/>
          <w:color w:val="000000" w:themeColor="text1"/>
          <w:sz w:val="22"/>
        </w:rPr>
        <w:t>informe de evaluación</w:t>
      </w:r>
      <w:r w:rsidR="00881CD2" w:rsidRPr="00881CD2">
        <w:rPr>
          <w:rFonts w:ascii="Arial" w:eastAsia="Calibri" w:hAnsi="Arial" w:cs="Arial"/>
          <w:color w:val="000000" w:themeColor="text1"/>
          <w:sz w:val="22"/>
        </w:rPr>
        <w:t xml:space="preserve">, acto que no solo </w:t>
      </w:r>
      <w:r>
        <w:rPr>
          <w:rFonts w:ascii="Arial" w:eastAsia="Calibri" w:hAnsi="Arial" w:cs="Arial"/>
          <w:color w:val="000000" w:themeColor="text1"/>
          <w:sz w:val="22"/>
        </w:rPr>
        <w:t>define</w:t>
      </w:r>
      <w:r w:rsidR="00881CD2" w:rsidRPr="00881CD2">
        <w:rPr>
          <w:rFonts w:ascii="Arial" w:eastAsia="Calibri" w:hAnsi="Arial" w:cs="Arial"/>
          <w:color w:val="000000" w:themeColor="text1"/>
          <w:sz w:val="22"/>
        </w:rPr>
        <w:t xml:space="preserve"> la admisión de las </w:t>
      </w:r>
      <w:r w:rsidR="00210D66">
        <w:rPr>
          <w:rFonts w:ascii="Arial" w:eastAsia="Calibri" w:hAnsi="Arial" w:cs="Arial"/>
          <w:color w:val="000000" w:themeColor="text1"/>
          <w:sz w:val="22"/>
        </w:rPr>
        <w:t>ofertas</w:t>
      </w:r>
      <w:r w:rsidR="00881CD2" w:rsidRPr="00881CD2">
        <w:rPr>
          <w:rFonts w:ascii="Arial" w:eastAsia="Calibri" w:hAnsi="Arial" w:cs="Arial"/>
          <w:color w:val="000000" w:themeColor="text1"/>
          <w:sz w:val="22"/>
        </w:rPr>
        <w:t xml:space="preserve"> en el </w:t>
      </w:r>
      <w:r w:rsidR="00210D66">
        <w:rPr>
          <w:rFonts w:ascii="Arial" w:eastAsia="Calibri" w:hAnsi="Arial" w:cs="Arial"/>
          <w:color w:val="000000" w:themeColor="text1"/>
          <w:sz w:val="22"/>
        </w:rPr>
        <w:t>procedimiento</w:t>
      </w:r>
      <w:r w:rsidR="00881CD2" w:rsidRPr="00881CD2">
        <w:rPr>
          <w:rFonts w:ascii="Arial" w:eastAsia="Calibri" w:hAnsi="Arial" w:cs="Arial"/>
          <w:color w:val="000000" w:themeColor="text1"/>
          <w:sz w:val="22"/>
        </w:rPr>
        <w:t xml:space="preserve"> de selección sino también el orden de elegibilidad </w:t>
      </w:r>
      <w:r w:rsidR="00210D66">
        <w:rPr>
          <w:rFonts w:ascii="Arial" w:eastAsia="Calibri" w:hAnsi="Arial" w:cs="Arial"/>
          <w:color w:val="000000" w:themeColor="text1"/>
          <w:sz w:val="22"/>
        </w:rPr>
        <w:t>de los proponentes</w:t>
      </w:r>
      <w:r w:rsidR="00881CD2" w:rsidRPr="00881CD2">
        <w:rPr>
          <w:rFonts w:ascii="Arial" w:eastAsia="Calibri" w:hAnsi="Arial" w:cs="Arial"/>
          <w:color w:val="000000" w:themeColor="text1"/>
          <w:sz w:val="22"/>
        </w:rPr>
        <w:t>.</w:t>
      </w:r>
      <w:r w:rsidR="0086177D">
        <w:rPr>
          <w:rFonts w:ascii="Arial" w:eastAsia="Calibri" w:hAnsi="Arial" w:cs="Arial"/>
          <w:color w:val="000000" w:themeColor="text1"/>
          <w:sz w:val="22"/>
        </w:rPr>
        <w:t xml:space="preserve"> </w:t>
      </w:r>
      <w:r w:rsidR="006843B8">
        <w:rPr>
          <w:rFonts w:ascii="Arial" w:eastAsia="Calibri" w:hAnsi="Arial" w:cs="Arial"/>
          <w:color w:val="000000" w:themeColor="text1"/>
          <w:sz w:val="22"/>
        </w:rPr>
        <w:t xml:space="preserve">Conforme al </w:t>
      </w:r>
      <w:r w:rsidR="001E7044">
        <w:rPr>
          <w:rFonts w:ascii="Arial" w:eastAsia="Calibri" w:hAnsi="Arial" w:cs="Arial"/>
          <w:color w:val="000000" w:themeColor="text1"/>
          <w:sz w:val="22"/>
        </w:rPr>
        <w:t>principio de selección objetiva</w:t>
      </w:r>
      <w:r w:rsidR="006843B8">
        <w:rPr>
          <w:rFonts w:ascii="Arial" w:eastAsia="Calibri" w:hAnsi="Arial" w:cs="Arial"/>
          <w:color w:val="000000" w:themeColor="text1"/>
          <w:sz w:val="22"/>
        </w:rPr>
        <w:t>, este comité tiene una potestad reglada para evaluar las ofertas, pues tanto la verificación como asignación de puntaje se sujeta a los términos dispuestos en la ley y el pliego de condiciones</w:t>
      </w:r>
      <w:bookmarkEnd w:id="17"/>
      <w:r w:rsidR="007D3B8C">
        <w:rPr>
          <w:rFonts w:ascii="Arial" w:eastAsia="Calibri" w:hAnsi="Arial" w:cs="Arial"/>
          <w:color w:val="000000" w:themeColor="text1"/>
          <w:sz w:val="22"/>
        </w:rPr>
        <w:t>. Al respecto,</w:t>
      </w:r>
      <w:r w:rsidR="006843B8">
        <w:rPr>
          <w:rFonts w:ascii="Arial" w:eastAsia="Calibri" w:hAnsi="Arial" w:cs="Arial"/>
          <w:color w:val="000000" w:themeColor="text1"/>
          <w:sz w:val="22"/>
        </w:rPr>
        <w:t xml:space="preserve"> </w:t>
      </w:r>
      <w:r w:rsidR="001E7044">
        <w:rPr>
          <w:rFonts w:ascii="Arial" w:eastAsia="Calibri" w:hAnsi="Arial" w:cs="Arial"/>
          <w:color w:val="000000" w:themeColor="text1"/>
          <w:sz w:val="22"/>
        </w:rPr>
        <w:t>el artículo 5, numeral 2, de la Ley 1150 de 2007 dispone lo siguiente</w:t>
      </w:r>
      <w:r w:rsidR="006843B8">
        <w:rPr>
          <w:rFonts w:ascii="Arial" w:eastAsia="Calibri" w:hAnsi="Arial" w:cs="Arial"/>
          <w:color w:val="000000" w:themeColor="text1"/>
          <w:sz w:val="22"/>
        </w:rPr>
        <w:t>:</w:t>
      </w:r>
    </w:p>
    <w:p w14:paraId="0A1033BD" w14:textId="2A9D8F3C" w:rsidR="006843B8" w:rsidRDefault="006843B8" w:rsidP="00ED3F7E">
      <w:pPr>
        <w:spacing w:line="276" w:lineRule="auto"/>
        <w:jc w:val="both"/>
        <w:rPr>
          <w:rFonts w:ascii="Arial" w:eastAsia="Calibri" w:hAnsi="Arial" w:cs="Arial"/>
          <w:color w:val="000000" w:themeColor="text1"/>
          <w:sz w:val="22"/>
        </w:rPr>
      </w:pPr>
    </w:p>
    <w:p w14:paraId="2BC3875B" w14:textId="245B6D21" w:rsidR="006843B8" w:rsidRPr="00C60C0C" w:rsidRDefault="006843B8" w:rsidP="00C60C0C">
      <w:pPr>
        <w:ind w:left="709" w:right="709"/>
        <w:jc w:val="both"/>
        <w:rPr>
          <w:rFonts w:ascii="Arial" w:eastAsia="Calibri" w:hAnsi="Arial" w:cs="Arial"/>
          <w:color w:val="000000" w:themeColor="text1"/>
          <w:sz w:val="21"/>
          <w:szCs w:val="21"/>
        </w:rPr>
      </w:pPr>
      <w:r w:rsidRPr="00C60C0C">
        <w:rPr>
          <w:rFonts w:ascii="Arial" w:eastAsia="Calibri" w:hAnsi="Arial" w:cs="Arial"/>
          <w:i/>
          <w:iCs/>
          <w:color w:val="000000" w:themeColor="text1"/>
          <w:sz w:val="21"/>
          <w:szCs w:val="21"/>
        </w:rPr>
        <w:t>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w:t>
      </w:r>
      <w:r w:rsidRPr="00C60C0C">
        <w:rPr>
          <w:rFonts w:ascii="Arial" w:eastAsia="Calibri" w:hAnsi="Arial" w:cs="Arial"/>
          <w:color w:val="000000" w:themeColor="text1"/>
          <w:sz w:val="21"/>
          <w:szCs w:val="21"/>
        </w:rPr>
        <w:t xml:space="preserve"> […]. La entidad efectuará las comparaciones del caso mediante el cotejo de los ofrecimientos recibidos y la consulta de precios o condiciones del mercado y los estudios y deducciones de la entidad o de los organismos consultores o asesores designados para ello.</w:t>
      </w:r>
      <w:r w:rsidR="001E7044" w:rsidRPr="00C60C0C">
        <w:rPr>
          <w:rFonts w:ascii="Arial" w:eastAsia="Calibri" w:hAnsi="Arial" w:cs="Arial"/>
          <w:color w:val="000000" w:themeColor="text1"/>
          <w:sz w:val="21"/>
          <w:szCs w:val="21"/>
        </w:rPr>
        <w:t xml:space="preserve"> (Énfasis fuera de texto)</w:t>
      </w:r>
    </w:p>
    <w:p w14:paraId="627656E4" w14:textId="70F042BD" w:rsidR="00C60C0C" w:rsidRDefault="00C60C0C" w:rsidP="00ED3F7E">
      <w:pPr>
        <w:spacing w:line="276" w:lineRule="auto"/>
        <w:jc w:val="both"/>
        <w:rPr>
          <w:rFonts w:ascii="Arial" w:eastAsia="Calibri" w:hAnsi="Arial" w:cs="Arial"/>
          <w:color w:val="000000" w:themeColor="text1"/>
          <w:sz w:val="22"/>
        </w:rPr>
      </w:pPr>
    </w:p>
    <w:p w14:paraId="133E6844" w14:textId="2A900F01" w:rsidR="00923B70" w:rsidRDefault="00C60C0C" w:rsidP="00923B70">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lastRenderedPageBreak/>
        <w:tab/>
      </w:r>
      <w:bookmarkStart w:id="19" w:name="_Hlk43658942"/>
      <w:r>
        <w:rPr>
          <w:rFonts w:ascii="Arial" w:eastAsia="Calibri" w:hAnsi="Arial" w:cs="Arial"/>
          <w:color w:val="000000" w:themeColor="text1"/>
          <w:sz w:val="22"/>
        </w:rPr>
        <w:t xml:space="preserve">De esta manera, la ley proscribe </w:t>
      </w:r>
      <w:r w:rsidR="009E4710">
        <w:rPr>
          <w:rFonts w:ascii="Arial" w:eastAsia="Calibri" w:hAnsi="Arial" w:cs="Arial"/>
          <w:color w:val="000000" w:themeColor="text1"/>
          <w:sz w:val="22"/>
        </w:rPr>
        <w:t xml:space="preserve">el ejercicio de potestades discrecionales en la </w:t>
      </w:r>
      <w:r w:rsidR="00C14F61">
        <w:rPr>
          <w:rFonts w:ascii="Arial" w:eastAsia="Calibri" w:hAnsi="Arial" w:cs="Arial"/>
          <w:color w:val="000000" w:themeColor="text1"/>
          <w:sz w:val="22"/>
        </w:rPr>
        <w:t>fase</w:t>
      </w:r>
      <w:r w:rsidR="009E4710">
        <w:rPr>
          <w:rFonts w:ascii="Arial" w:eastAsia="Calibri" w:hAnsi="Arial" w:cs="Arial"/>
          <w:color w:val="000000" w:themeColor="text1"/>
          <w:sz w:val="22"/>
        </w:rPr>
        <w:t xml:space="preserve"> de evaluación. Naturalmente, la Administración conserva </w:t>
      </w:r>
      <w:r w:rsidR="007323E9">
        <w:rPr>
          <w:rFonts w:ascii="Arial" w:eastAsia="Calibri" w:hAnsi="Arial" w:cs="Arial"/>
          <w:color w:val="000000" w:themeColor="text1"/>
          <w:sz w:val="22"/>
        </w:rPr>
        <w:t>autonomía</w:t>
      </w:r>
      <w:r w:rsidR="009E4710">
        <w:rPr>
          <w:rFonts w:ascii="Arial" w:eastAsia="Calibri" w:hAnsi="Arial" w:cs="Arial"/>
          <w:color w:val="000000" w:themeColor="text1"/>
          <w:sz w:val="22"/>
        </w:rPr>
        <w:t xml:space="preserve"> para definir los factores de verificación y ponderación antes de la apertura del proceso selección e, incluso, para modificarlos</w:t>
      </w:r>
      <w:r w:rsidR="007D3B8C">
        <w:rPr>
          <w:rFonts w:ascii="Arial" w:eastAsia="Calibri" w:hAnsi="Arial" w:cs="Arial"/>
          <w:color w:val="000000" w:themeColor="text1"/>
          <w:sz w:val="22"/>
        </w:rPr>
        <w:t xml:space="preserve"> de oficio o a petición de parte, esto último</w:t>
      </w:r>
      <w:r w:rsidR="009E4710">
        <w:rPr>
          <w:rFonts w:ascii="Arial" w:eastAsia="Calibri" w:hAnsi="Arial" w:cs="Arial"/>
          <w:color w:val="000000" w:themeColor="text1"/>
          <w:sz w:val="22"/>
        </w:rPr>
        <w:t xml:space="preserve"> conforme a las observaciones que presenten los proponentes al pliego definitivo. Sin embargo, </w:t>
      </w:r>
      <w:r w:rsidR="00C14F61">
        <w:rPr>
          <w:rFonts w:ascii="Arial" w:eastAsia="Calibri" w:hAnsi="Arial" w:cs="Arial"/>
          <w:color w:val="000000" w:themeColor="text1"/>
          <w:sz w:val="22"/>
        </w:rPr>
        <w:t xml:space="preserve">estos factores son inmodificables </w:t>
      </w:r>
      <w:r w:rsidR="009E4710">
        <w:rPr>
          <w:rFonts w:ascii="Arial" w:eastAsia="Calibri" w:hAnsi="Arial" w:cs="Arial"/>
          <w:color w:val="000000" w:themeColor="text1"/>
          <w:sz w:val="22"/>
        </w:rPr>
        <w:t xml:space="preserve">con la presentación de las propuestas, por lo que </w:t>
      </w:r>
      <w:r w:rsidR="00C14F61">
        <w:rPr>
          <w:rFonts w:ascii="Arial" w:eastAsia="Calibri" w:hAnsi="Arial" w:cs="Arial"/>
          <w:color w:val="000000" w:themeColor="text1"/>
          <w:sz w:val="22"/>
        </w:rPr>
        <w:t>el comité</w:t>
      </w:r>
      <w:r w:rsidR="009E4710">
        <w:rPr>
          <w:rFonts w:ascii="Arial" w:eastAsia="Calibri" w:hAnsi="Arial" w:cs="Arial"/>
          <w:color w:val="000000" w:themeColor="text1"/>
          <w:sz w:val="22"/>
        </w:rPr>
        <w:t xml:space="preserve"> debe tenerlos en cuenta para la evaluación de las ofertas</w:t>
      </w:r>
      <w:r w:rsidR="00825FD3">
        <w:rPr>
          <w:rFonts w:ascii="Arial" w:eastAsia="Calibri" w:hAnsi="Arial" w:cs="Arial"/>
          <w:color w:val="000000" w:themeColor="text1"/>
          <w:sz w:val="22"/>
        </w:rPr>
        <w:t xml:space="preserve"> como elementos reglados para motivar </w:t>
      </w:r>
      <w:r w:rsidR="00D31785">
        <w:rPr>
          <w:rFonts w:ascii="Arial" w:eastAsia="Calibri" w:hAnsi="Arial" w:cs="Arial"/>
          <w:color w:val="000000" w:themeColor="text1"/>
          <w:sz w:val="22"/>
        </w:rPr>
        <w:t>informe, el cual no solo es un acto de trámite sino también una recomendación para la adjudicación del contrato</w:t>
      </w:r>
      <w:r w:rsidR="00C14F61">
        <w:rPr>
          <w:rFonts w:ascii="Arial" w:eastAsia="Calibri" w:hAnsi="Arial" w:cs="Arial"/>
          <w:color w:val="000000" w:themeColor="text1"/>
          <w:sz w:val="22"/>
        </w:rPr>
        <w:t>.</w:t>
      </w:r>
      <w:r w:rsidR="009E4710">
        <w:rPr>
          <w:rFonts w:ascii="Arial" w:eastAsia="Calibri" w:hAnsi="Arial" w:cs="Arial"/>
          <w:color w:val="000000" w:themeColor="text1"/>
          <w:sz w:val="22"/>
        </w:rPr>
        <w:t xml:space="preserve"> </w:t>
      </w:r>
      <w:r w:rsidR="00DB0AD7">
        <w:rPr>
          <w:rFonts w:ascii="Arial" w:eastAsia="Calibri" w:hAnsi="Arial" w:cs="Arial"/>
          <w:color w:val="000000" w:themeColor="text1"/>
          <w:sz w:val="22"/>
        </w:rPr>
        <w:t>De esta manera</w:t>
      </w:r>
      <w:r w:rsidR="002C441F">
        <w:rPr>
          <w:rFonts w:ascii="Arial" w:eastAsia="Calibri" w:hAnsi="Arial" w:cs="Arial"/>
          <w:color w:val="000000" w:themeColor="text1"/>
          <w:sz w:val="22"/>
        </w:rPr>
        <w:t>, la jurisprudencia considera que cualquier margen de discrecionalidad sobre el cumplimiento de los requisitos habilitantes o la asignación de puntaje desconoce el principio de selección objetiva</w:t>
      </w:r>
      <w:bookmarkEnd w:id="19"/>
      <w:r w:rsidR="002C441F">
        <w:rPr>
          <w:rStyle w:val="Refdenotaalpie"/>
          <w:rFonts w:ascii="Arial" w:eastAsia="Calibri" w:hAnsi="Arial" w:cs="Arial"/>
          <w:color w:val="000000" w:themeColor="text1"/>
          <w:sz w:val="22"/>
        </w:rPr>
        <w:footnoteReference w:id="8"/>
      </w:r>
      <w:r w:rsidR="002C441F">
        <w:rPr>
          <w:rFonts w:ascii="Arial" w:eastAsia="Calibri" w:hAnsi="Arial" w:cs="Arial"/>
          <w:color w:val="000000" w:themeColor="text1"/>
          <w:sz w:val="22"/>
        </w:rPr>
        <w:t>.</w:t>
      </w:r>
      <w:r w:rsidR="009E4710">
        <w:rPr>
          <w:rFonts w:ascii="Arial" w:eastAsia="Calibri" w:hAnsi="Arial" w:cs="Arial"/>
          <w:color w:val="000000" w:themeColor="text1"/>
          <w:sz w:val="22"/>
        </w:rPr>
        <w:t xml:space="preserve"> </w:t>
      </w:r>
    </w:p>
    <w:p w14:paraId="3440A3BC" w14:textId="123382A4" w:rsidR="00671B54" w:rsidRDefault="00923B70" w:rsidP="005A17D2">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bookmarkStart w:id="20" w:name="_Hlk43659256"/>
      <w:r>
        <w:rPr>
          <w:rFonts w:ascii="Arial" w:eastAsia="Calibri" w:hAnsi="Arial" w:cs="Arial"/>
          <w:color w:val="000000" w:themeColor="text1"/>
          <w:sz w:val="22"/>
        </w:rPr>
        <w:t xml:space="preserve">Aunque </w:t>
      </w:r>
      <w:r w:rsidR="00D31785">
        <w:rPr>
          <w:rFonts w:ascii="Arial" w:eastAsia="Calibri" w:hAnsi="Arial" w:cs="Arial"/>
          <w:color w:val="000000" w:themeColor="text1"/>
          <w:sz w:val="22"/>
        </w:rPr>
        <w:t xml:space="preserve">el citado artículo </w:t>
      </w:r>
      <w:r w:rsidR="00D31785" w:rsidRPr="00210D66">
        <w:rPr>
          <w:rFonts w:ascii="Arial" w:eastAsia="Calibri" w:hAnsi="Arial" w:cs="Arial"/>
          <w:color w:val="000000" w:themeColor="text1"/>
          <w:sz w:val="22"/>
        </w:rPr>
        <w:t>2.2.1.1.2.2.3</w:t>
      </w:r>
      <w:r w:rsidR="00D31785">
        <w:rPr>
          <w:rFonts w:ascii="Arial" w:eastAsia="Calibri" w:hAnsi="Arial" w:cs="Arial"/>
          <w:color w:val="000000" w:themeColor="text1"/>
          <w:sz w:val="22"/>
        </w:rPr>
        <w:t xml:space="preserve"> del Decreto 1082 de 2015 prescribe que «[…]</w:t>
      </w:r>
      <w:r w:rsidR="009E4710">
        <w:rPr>
          <w:rFonts w:ascii="Arial" w:eastAsia="Calibri" w:hAnsi="Arial" w:cs="Arial"/>
          <w:color w:val="000000" w:themeColor="text1"/>
          <w:sz w:val="22"/>
        </w:rPr>
        <w:t xml:space="preserve"> </w:t>
      </w:r>
      <w:r w:rsidR="00D31785" w:rsidRPr="00D31785">
        <w:rPr>
          <w:rFonts w:ascii="Arial" w:eastAsia="Calibri" w:hAnsi="Arial" w:cs="Arial"/>
          <w:color w:val="000000" w:themeColor="text1"/>
          <w:sz w:val="22"/>
        </w:rPr>
        <w:t>El comité evaluador debe realizar su labor de manera objetiva, ciñéndose exclusivamente a las reglas contenidas en los pliegos de condiciones</w:t>
      </w:r>
      <w:r w:rsidR="00D31785">
        <w:rPr>
          <w:rFonts w:ascii="Arial" w:eastAsia="Calibri" w:hAnsi="Arial" w:cs="Arial"/>
          <w:color w:val="000000" w:themeColor="text1"/>
          <w:sz w:val="22"/>
        </w:rPr>
        <w:t xml:space="preserve"> […]», puede suceder que el informe contenga errores porque </w:t>
      </w:r>
      <w:r w:rsidR="002532DE">
        <w:rPr>
          <w:rFonts w:ascii="Arial" w:eastAsia="Calibri" w:hAnsi="Arial" w:cs="Arial"/>
          <w:color w:val="000000" w:themeColor="text1"/>
          <w:sz w:val="22"/>
        </w:rPr>
        <w:t xml:space="preserve">el comité </w:t>
      </w:r>
      <w:r w:rsidR="00795C86">
        <w:rPr>
          <w:rFonts w:ascii="Arial" w:eastAsia="Calibri" w:hAnsi="Arial" w:cs="Arial"/>
          <w:color w:val="000000" w:themeColor="text1"/>
          <w:sz w:val="22"/>
        </w:rPr>
        <w:t>no</w:t>
      </w:r>
      <w:r w:rsidR="002532DE">
        <w:rPr>
          <w:rFonts w:ascii="Arial" w:eastAsia="Calibri" w:hAnsi="Arial" w:cs="Arial"/>
          <w:color w:val="000000" w:themeColor="text1"/>
          <w:sz w:val="22"/>
        </w:rPr>
        <w:t xml:space="preserve"> aplica</w:t>
      </w:r>
      <w:r w:rsidR="00795C86">
        <w:rPr>
          <w:rFonts w:ascii="Arial" w:eastAsia="Calibri" w:hAnsi="Arial" w:cs="Arial"/>
          <w:color w:val="000000" w:themeColor="text1"/>
          <w:sz w:val="22"/>
        </w:rPr>
        <w:t xml:space="preserve"> todos</w:t>
      </w:r>
      <w:r w:rsidR="002532DE">
        <w:rPr>
          <w:rFonts w:ascii="Arial" w:eastAsia="Calibri" w:hAnsi="Arial" w:cs="Arial"/>
          <w:color w:val="000000" w:themeColor="text1"/>
          <w:sz w:val="22"/>
        </w:rPr>
        <w:t xml:space="preserve"> los factores</w:t>
      </w:r>
      <w:r w:rsidR="00D73854">
        <w:rPr>
          <w:rFonts w:ascii="Arial" w:eastAsia="Calibri" w:hAnsi="Arial" w:cs="Arial"/>
          <w:color w:val="000000" w:themeColor="text1"/>
          <w:sz w:val="22"/>
        </w:rPr>
        <w:t xml:space="preserve"> de asignación de puntaje</w:t>
      </w:r>
      <w:r w:rsidR="002532DE">
        <w:rPr>
          <w:rFonts w:ascii="Arial" w:eastAsia="Calibri" w:hAnsi="Arial" w:cs="Arial"/>
          <w:color w:val="000000" w:themeColor="text1"/>
          <w:sz w:val="22"/>
        </w:rPr>
        <w:t xml:space="preserve"> dispuestos en las bases del </w:t>
      </w:r>
      <w:r w:rsidR="00754433">
        <w:rPr>
          <w:rFonts w:ascii="Arial" w:eastAsia="Calibri" w:hAnsi="Arial" w:cs="Arial"/>
          <w:color w:val="000000" w:themeColor="text1"/>
          <w:sz w:val="22"/>
        </w:rPr>
        <w:t>concurso</w:t>
      </w:r>
      <w:r w:rsidR="002532DE">
        <w:rPr>
          <w:rFonts w:ascii="Arial" w:eastAsia="Calibri" w:hAnsi="Arial" w:cs="Arial"/>
          <w:color w:val="000000" w:themeColor="text1"/>
          <w:sz w:val="22"/>
        </w:rPr>
        <w:t xml:space="preserve">. </w:t>
      </w:r>
      <w:r w:rsidR="00795C86">
        <w:rPr>
          <w:rFonts w:ascii="Arial" w:eastAsia="Calibri" w:hAnsi="Arial" w:cs="Arial"/>
          <w:color w:val="000000" w:themeColor="text1"/>
          <w:sz w:val="22"/>
        </w:rPr>
        <w:t>En este caso</w:t>
      </w:r>
      <w:r w:rsidR="00B64B90">
        <w:rPr>
          <w:rFonts w:ascii="Arial" w:eastAsia="Calibri" w:hAnsi="Arial" w:cs="Arial"/>
          <w:color w:val="000000" w:themeColor="text1"/>
          <w:sz w:val="22"/>
        </w:rPr>
        <w:t>,</w:t>
      </w:r>
      <w:r w:rsidR="00D73854">
        <w:rPr>
          <w:rFonts w:ascii="Arial" w:eastAsia="Calibri" w:hAnsi="Arial" w:cs="Arial"/>
          <w:color w:val="000000" w:themeColor="text1"/>
          <w:sz w:val="22"/>
        </w:rPr>
        <w:t xml:space="preserve"> además de que los proponentes pueden formular observaciones, </w:t>
      </w:r>
      <w:r w:rsidR="00100AEC">
        <w:rPr>
          <w:rFonts w:ascii="Arial" w:eastAsia="Calibri" w:hAnsi="Arial" w:cs="Arial"/>
          <w:color w:val="000000" w:themeColor="text1"/>
          <w:sz w:val="22"/>
        </w:rPr>
        <w:t>el artículo 49 de la Ley 80</w:t>
      </w:r>
      <w:r w:rsidR="003001AC">
        <w:rPr>
          <w:rFonts w:ascii="Arial" w:eastAsia="Calibri" w:hAnsi="Arial" w:cs="Arial"/>
          <w:color w:val="000000" w:themeColor="text1"/>
          <w:sz w:val="22"/>
        </w:rPr>
        <w:t xml:space="preserve"> de 1993</w:t>
      </w:r>
      <w:r w:rsidR="00100AEC">
        <w:rPr>
          <w:rFonts w:ascii="Arial" w:eastAsia="Calibri" w:hAnsi="Arial" w:cs="Arial"/>
          <w:color w:val="000000" w:themeColor="text1"/>
          <w:sz w:val="22"/>
        </w:rPr>
        <w:t xml:space="preserve"> permiten </w:t>
      </w:r>
      <w:r w:rsidR="00D85E33">
        <w:rPr>
          <w:rFonts w:ascii="Arial" w:eastAsia="Calibri" w:hAnsi="Arial" w:cs="Arial"/>
          <w:color w:val="000000" w:themeColor="text1"/>
          <w:sz w:val="22"/>
        </w:rPr>
        <w:t>corregir</w:t>
      </w:r>
      <w:r w:rsidR="00D73854">
        <w:rPr>
          <w:rFonts w:ascii="Arial" w:eastAsia="Calibri" w:hAnsi="Arial" w:cs="Arial"/>
          <w:color w:val="000000" w:themeColor="text1"/>
          <w:sz w:val="22"/>
        </w:rPr>
        <w:t xml:space="preserve"> </w:t>
      </w:r>
      <w:r w:rsidR="00100AEC">
        <w:rPr>
          <w:rFonts w:ascii="Arial" w:eastAsia="Calibri" w:hAnsi="Arial" w:cs="Arial"/>
          <w:color w:val="000000" w:themeColor="text1"/>
          <w:sz w:val="22"/>
        </w:rPr>
        <w:t xml:space="preserve">las irregularidades </w:t>
      </w:r>
      <w:r w:rsidR="00D82E7D">
        <w:rPr>
          <w:rFonts w:ascii="Arial" w:eastAsia="Calibri" w:hAnsi="Arial" w:cs="Arial"/>
          <w:color w:val="000000" w:themeColor="text1"/>
          <w:sz w:val="22"/>
        </w:rPr>
        <w:t>del procedimiento de selecció</w:t>
      </w:r>
      <w:r w:rsidR="00D85E33">
        <w:rPr>
          <w:rFonts w:ascii="Arial" w:eastAsia="Calibri" w:hAnsi="Arial" w:cs="Arial"/>
          <w:color w:val="000000" w:themeColor="text1"/>
          <w:sz w:val="22"/>
        </w:rPr>
        <w:t>n, ya que «</w:t>
      </w:r>
      <w:r w:rsidR="00D85E33" w:rsidRPr="00D85E33">
        <w:rPr>
          <w:rFonts w:ascii="Arial" w:eastAsia="Calibri" w:hAnsi="Arial" w:cs="Arial"/>
          <w:color w:val="000000" w:themeColor="text1"/>
          <w:sz w:val="22"/>
        </w:rPr>
        <w:t>Ante la ocurrencia de vicios que no constituyan causales de nulidad y cuando las necesidades del servicio lo exijan o las reglas de la buena administración lo aconsejen, el jefe o representante legal de la entidad, en acto motivado, podrá sanear el correspondiente vicio</w:t>
      </w:r>
      <w:r w:rsidR="00D85E33">
        <w:rPr>
          <w:rFonts w:ascii="Arial" w:eastAsia="Calibri" w:hAnsi="Arial" w:cs="Arial"/>
          <w:color w:val="000000" w:themeColor="text1"/>
          <w:sz w:val="22"/>
        </w:rPr>
        <w:t>»</w:t>
      </w:r>
      <w:r w:rsidR="00D85E33" w:rsidRPr="00D85E33">
        <w:rPr>
          <w:rFonts w:ascii="Arial" w:eastAsia="Calibri" w:hAnsi="Arial" w:cs="Arial"/>
          <w:color w:val="000000" w:themeColor="text1"/>
          <w:sz w:val="22"/>
        </w:rPr>
        <w:t>.</w:t>
      </w:r>
      <w:r w:rsidR="00BD0EAC">
        <w:rPr>
          <w:rFonts w:ascii="Arial" w:eastAsia="Calibri" w:hAnsi="Arial" w:cs="Arial"/>
          <w:color w:val="000000" w:themeColor="text1"/>
          <w:sz w:val="22"/>
        </w:rPr>
        <w:t xml:space="preserve"> </w:t>
      </w:r>
      <w:r w:rsidR="005A17D2">
        <w:rPr>
          <w:rFonts w:ascii="Arial" w:eastAsia="Calibri" w:hAnsi="Arial" w:cs="Arial"/>
          <w:color w:val="000000" w:themeColor="text1"/>
          <w:sz w:val="22"/>
        </w:rPr>
        <w:t>Bajo este fundamento</w:t>
      </w:r>
      <w:r w:rsidR="00671B54">
        <w:rPr>
          <w:rFonts w:ascii="Arial" w:eastAsia="Calibri" w:hAnsi="Arial" w:cs="Arial"/>
          <w:color w:val="000000" w:themeColor="text1"/>
          <w:sz w:val="22"/>
        </w:rPr>
        <w:t>, el comité de evaluador puede corregir oficiosamente el informe de evaluación inicial.</w:t>
      </w:r>
    </w:p>
    <w:p w14:paraId="23F9B424" w14:textId="53B1DE01" w:rsidR="00671B54" w:rsidRDefault="005A17D2" w:rsidP="00D31785">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Esta idea concuerda con el artículo 41 de</w:t>
      </w:r>
      <w:r w:rsidR="003001AC">
        <w:rPr>
          <w:rFonts w:ascii="Arial" w:eastAsia="Calibri" w:hAnsi="Arial" w:cs="Arial"/>
          <w:color w:val="000000" w:themeColor="text1"/>
          <w:sz w:val="22"/>
        </w:rPr>
        <w:t>l Código de Procedimiento Administrativo y Contencioso Administrativo</w:t>
      </w:r>
      <w:r>
        <w:rPr>
          <w:rFonts w:ascii="Arial" w:eastAsia="Calibri" w:hAnsi="Arial" w:cs="Arial"/>
          <w:color w:val="000000" w:themeColor="text1"/>
          <w:sz w:val="22"/>
        </w:rPr>
        <w:t>, pues prescribe que «</w:t>
      </w:r>
      <w:r w:rsidRPr="00671B54">
        <w:rPr>
          <w:rFonts w:ascii="Arial" w:eastAsia="Calibri" w:hAnsi="Arial" w:cs="Arial"/>
          <w:color w:val="000000" w:themeColor="text1"/>
          <w:sz w:val="22"/>
        </w:rPr>
        <w:t xml:space="preserve">La autoridad, en cualquier momento </w:t>
      </w:r>
      <w:r w:rsidRPr="00671B54">
        <w:rPr>
          <w:rFonts w:ascii="Arial" w:eastAsia="Calibri" w:hAnsi="Arial" w:cs="Arial"/>
          <w:color w:val="000000" w:themeColor="text1"/>
          <w:sz w:val="22"/>
        </w:rPr>
        <w:lastRenderedPageBreak/>
        <w:t>anterior a la expedición del acto, de oficio o a petición de parte, corregirá las irregularidades que se hayan presentado en la actuación administrativa para ajustarla a derecho, y adoptará las medidas necesarias para concluirla</w:t>
      </w:r>
      <w:r>
        <w:rPr>
          <w:rFonts w:ascii="Arial" w:eastAsia="Calibri" w:hAnsi="Arial" w:cs="Arial"/>
          <w:color w:val="000000" w:themeColor="text1"/>
          <w:sz w:val="22"/>
        </w:rPr>
        <w:t>»</w:t>
      </w:r>
      <w:r w:rsidRPr="00671B54">
        <w:rPr>
          <w:rFonts w:ascii="Arial" w:eastAsia="Calibri" w:hAnsi="Arial" w:cs="Arial"/>
          <w:color w:val="000000" w:themeColor="text1"/>
          <w:sz w:val="22"/>
        </w:rPr>
        <w:t>.</w:t>
      </w:r>
      <w:r>
        <w:rPr>
          <w:rFonts w:ascii="Arial" w:eastAsia="Calibri" w:hAnsi="Arial" w:cs="Arial"/>
          <w:color w:val="000000" w:themeColor="text1"/>
          <w:sz w:val="22"/>
        </w:rPr>
        <w:t xml:space="preserve"> </w:t>
      </w:r>
      <w:r w:rsidR="003373C2">
        <w:rPr>
          <w:rFonts w:ascii="Arial" w:eastAsia="Calibri" w:hAnsi="Arial" w:cs="Arial"/>
          <w:color w:val="000000" w:themeColor="text1"/>
          <w:sz w:val="22"/>
        </w:rPr>
        <w:t>E</w:t>
      </w:r>
      <w:r w:rsidR="00946E85">
        <w:rPr>
          <w:rFonts w:ascii="Arial" w:eastAsia="Calibri" w:hAnsi="Arial" w:cs="Arial"/>
          <w:color w:val="000000" w:themeColor="text1"/>
          <w:sz w:val="22"/>
        </w:rPr>
        <w:t>sta atribución</w:t>
      </w:r>
      <w:r w:rsidR="003373C2" w:rsidRPr="003373C2">
        <w:rPr>
          <w:rFonts w:ascii="Arial" w:eastAsia="Calibri" w:hAnsi="Arial" w:cs="Arial"/>
          <w:color w:val="000000" w:themeColor="text1"/>
          <w:sz w:val="22"/>
        </w:rPr>
        <w:t xml:space="preserve"> </w:t>
      </w:r>
      <w:r w:rsidR="003373C2">
        <w:rPr>
          <w:rFonts w:ascii="Arial" w:eastAsia="Calibri" w:hAnsi="Arial" w:cs="Arial"/>
          <w:color w:val="000000" w:themeColor="text1"/>
          <w:sz w:val="22"/>
        </w:rPr>
        <w:t>es importante</w:t>
      </w:r>
      <w:r w:rsidR="00142E4E">
        <w:rPr>
          <w:rFonts w:ascii="Arial" w:eastAsia="Calibri" w:hAnsi="Arial" w:cs="Arial"/>
          <w:color w:val="000000" w:themeColor="text1"/>
          <w:sz w:val="22"/>
        </w:rPr>
        <w:t>,</w:t>
      </w:r>
      <w:r w:rsidR="00946E85">
        <w:rPr>
          <w:rFonts w:ascii="Arial" w:eastAsia="Calibri" w:hAnsi="Arial" w:cs="Arial"/>
          <w:color w:val="000000" w:themeColor="text1"/>
          <w:sz w:val="22"/>
        </w:rPr>
        <w:t xml:space="preserve"> </w:t>
      </w:r>
      <w:proofErr w:type="gramStart"/>
      <w:r w:rsidR="00946E85">
        <w:rPr>
          <w:rFonts w:ascii="Arial" w:eastAsia="Calibri" w:hAnsi="Arial" w:cs="Arial"/>
          <w:color w:val="000000" w:themeColor="text1"/>
          <w:sz w:val="22"/>
        </w:rPr>
        <w:t>ya que</w:t>
      </w:r>
      <w:proofErr w:type="gramEnd"/>
      <w:r w:rsidR="00946E85">
        <w:rPr>
          <w:rFonts w:ascii="Arial" w:eastAsia="Calibri" w:hAnsi="Arial" w:cs="Arial"/>
          <w:color w:val="000000" w:themeColor="text1"/>
          <w:sz w:val="22"/>
        </w:rPr>
        <w:t xml:space="preserve"> si el código no permite formular incidentes de nulidad durante el procedimiento administrativo, este es el medio dispuesto por la ley para corregirlo.</w:t>
      </w:r>
      <w:r w:rsidR="009F6ADC">
        <w:rPr>
          <w:rFonts w:ascii="Arial" w:eastAsia="Calibri" w:hAnsi="Arial" w:cs="Arial"/>
          <w:color w:val="000000" w:themeColor="text1"/>
          <w:sz w:val="22"/>
        </w:rPr>
        <w:t xml:space="preserve"> Incluso, </w:t>
      </w:r>
      <w:r w:rsidR="003373C2">
        <w:rPr>
          <w:rFonts w:ascii="Arial" w:eastAsia="Calibri" w:hAnsi="Arial" w:cs="Arial"/>
          <w:color w:val="000000" w:themeColor="text1"/>
          <w:sz w:val="22"/>
        </w:rPr>
        <w:t>la norma</w:t>
      </w:r>
      <w:r>
        <w:rPr>
          <w:rFonts w:ascii="Arial" w:eastAsia="Calibri" w:hAnsi="Arial" w:cs="Arial"/>
          <w:color w:val="000000" w:themeColor="text1"/>
          <w:sz w:val="22"/>
        </w:rPr>
        <w:t xml:space="preserve"> se inspira en el principio de eficacia, pues de conformidad con este se podrán sanearse las irregularidades procedimentales para garantizar la efectividad de los derechos materiales objeto de la actuación administrativa –art. 3.11 de </w:t>
      </w:r>
      <w:r w:rsidR="003001AC">
        <w:rPr>
          <w:rFonts w:ascii="Arial" w:eastAsia="Calibri" w:hAnsi="Arial" w:cs="Arial"/>
          <w:color w:val="000000" w:themeColor="text1"/>
          <w:sz w:val="22"/>
        </w:rPr>
        <w:t>la Ley 1437 de 2011–</w:t>
      </w:r>
      <w:r>
        <w:rPr>
          <w:rFonts w:ascii="Arial" w:eastAsia="Calibri" w:hAnsi="Arial" w:cs="Arial"/>
          <w:color w:val="000000" w:themeColor="text1"/>
          <w:sz w:val="22"/>
        </w:rPr>
        <w:t xml:space="preserve">. </w:t>
      </w:r>
      <w:r w:rsidR="003001AC">
        <w:rPr>
          <w:rFonts w:ascii="Arial" w:eastAsia="Calibri" w:hAnsi="Arial" w:cs="Arial"/>
          <w:color w:val="000000" w:themeColor="text1"/>
          <w:sz w:val="22"/>
        </w:rPr>
        <w:t xml:space="preserve">En esta medida, </w:t>
      </w:r>
      <w:r w:rsidR="003373C2">
        <w:rPr>
          <w:rFonts w:ascii="Arial" w:eastAsia="Calibri" w:hAnsi="Arial" w:cs="Arial"/>
          <w:color w:val="000000" w:themeColor="text1"/>
          <w:sz w:val="22"/>
        </w:rPr>
        <w:t>el artículo 41 de la Ley 1437 de 2011</w:t>
      </w:r>
      <w:r w:rsidR="003001AC">
        <w:rPr>
          <w:rFonts w:ascii="Arial" w:eastAsia="Calibri" w:hAnsi="Arial" w:cs="Arial"/>
          <w:color w:val="000000" w:themeColor="text1"/>
          <w:sz w:val="22"/>
        </w:rPr>
        <w:t xml:space="preserve"> también se integra al procedimiento contractual en virtud del artículo 23 del Estatuto General de Contratación de la Administración Pública</w:t>
      </w:r>
      <w:bookmarkEnd w:id="20"/>
      <w:r w:rsidR="003001AC">
        <w:rPr>
          <w:rStyle w:val="Refdenotaalpie"/>
          <w:rFonts w:ascii="Arial" w:eastAsia="Calibri" w:hAnsi="Arial" w:cs="Arial"/>
          <w:color w:val="000000" w:themeColor="text1"/>
          <w:sz w:val="22"/>
        </w:rPr>
        <w:footnoteReference w:id="9"/>
      </w:r>
      <w:r w:rsidR="003001AC">
        <w:rPr>
          <w:rFonts w:ascii="Arial" w:eastAsia="Calibri" w:hAnsi="Arial" w:cs="Arial"/>
          <w:color w:val="000000" w:themeColor="text1"/>
          <w:sz w:val="22"/>
        </w:rPr>
        <w:t xml:space="preserve">. </w:t>
      </w:r>
      <w:r>
        <w:rPr>
          <w:rFonts w:ascii="Arial" w:eastAsia="Calibri" w:hAnsi="Arial" w:cs="Arial"/>
          <w:color w:val="000000" w:themeColor="text1"/>
          <w:sz w:val="22"/>
        </w:rPr>
        <w:t xml:space="preserve"> </w:t>
      </w:r>
    </w:p>
    <w:p w14:paraId="60BC2FA6" w14:textId="7425AC21" w:rsidR="00061E34" w:rsidRDefault="00595A2B" w:rsidP="002F6DBB">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bookmarkStart w:id="21" w:name="_Hlk43659452"/>
      <w:r w:rsidR="008D575A">
        <w:rPr>
          <w:rFonts w:ascii="Arial" w:eastAsia="Calibri" w:hAnsi="Arial" w:cs="Arial"/>
          <w:color w:val="000000" w:themeColor="text1"/>
          <w:sz w:val="22"/>
        </w:rPr>
        <w:t>Con independencia de que los proponentes adviertan el error a través de la</w:t>
      </w:r>
      <w:r w:rsidR="00C7706E">
        <w:rPr>
          <w:rFonts w:ascii="Arial" w:eastAsia="Calibri" w:hAnsi="Arial" w:cs="Arial"/>
          <w:color w:val="000000" w:themeColor="text1"/>
          <w:sz w:val="22"/>
        </w:rPr>
        <w:t>s</w:t>
      </w:r>
      <w:r w:rsidR="008D575A">
        <w:rPr>
          <w:rFonts w:ascii="Arial" w:eastAsia="Calibri" w:hAnsi="Arial" w:cs="Arial"/>
          <w:color w:val="000000" w:themeColor="text1"/>
          <w:sz w:val="22"/>
        </w:rPr>
        <w:t xml:space="preserve"> observaciones o que la Administración lo corrija de oficio, l</w:t>
      </w:r>
      <w:r>
        <w:rPr>
          <w:rFonts w:ascii="Arial" w:eastAsia="Calibri" w:hAnsi="Arial" w:cs="Arial"/>
          <w:color w:val="000000" w:themeColor="text1"/>
          <w:sz w:val="22"/>
        </w:rPr>
        <w:t xml:space="preserve">o importante es que se pondera un criterio de evaluación que no estaba contenido en el informe inicial, </w:t>
      </w:r>
      <w:r w:rsidR="00644F52">
        <w:rPr>
          <w:rFonts w:ascii="Arial" w:eastAsia="Calibri" w:hAnsi="Arial" w:cs="Arial"/>
          <w:color w:val="000000" w:themeColor="text1"/>
          <w:sz w:val="22"/>
        </w:rPr>
        <w:t>por lo que es</w:t>
      </w:r>
      <w:r>
        <w:rPr>
          <w:rFonts w:ascii="Arial" w:eastAsia="Calibri" w:hAnsi="Arial" w:cs="Arial"/>
          <w:color w:val="000000" w:themeColor="text1"/>
          <w:sz w:val="22"/>
        </w:rPr>
        <w:t xml:space="preserve"> necesario </w:t>
      </w:r>
      <w:r w:rsidR="008D575A">
        <w:rPr>
          <w:rFonts w:ascii="Arial" w:eastAsia="Calibri" w:hAnsi="Arial" w:cs="Arial"/>
          <w:color w:val="000000" w:themeColor="text1"/>
          <w:sz w:val="22"/>
        </w:rPr>
        <w:t xml:space="preserve">publicar </w:t>
      </w:r>
      <w:r w:rsidR="008F67FD">
        <w:rPr>
          <w:rFonts w:ascii="Arial" w:eastAsia="Calibri" w:hAnsi="Arial" w:cs="Arial"/>
          <w:color w:val="000000" w:themeColor="text1"/>
          <w:sz w:val="22"/>
        </w:rPr>
        <w:t xml:space="preserve">nuevamente </w:t>
      </w:r>
      <w:r w:rsidR="008D575A">
        <w:rPr>
          <w:rFonts w:ascii="Arial" w:eastAsia="Calibri" w:hAnsi="Arial" w:cs="Arial"/>
          <w:color w:val="000000" w:themeColor="text1"/>
          <w:sz w:val="22"/>
        </w:rPr>
        <w:t>las modificaciones de la calificación técnica y del orden de elegibilidad por tres (3) días hábiles,</w:t>
      </w:r>
      <w:r w:rsidR="00C7706E">
        <w:rPr>
          <w:rFonts w:ascii="Arial" w:eastAsia="Calibri" w:hAnsi="Arial" w:cs="Arial"/>
          <w:color w:val="000000" w:themeColor="text1"/>
          <w:sz w:val="22"/>
        </w:rPr>
        <w:t xml:space="preserve"> es decir, aplicando</w:t>
      </w:r>
      <w:r w:rsidR="008D575A">
        <w:rPr>
          <w:rFonts w:ascii="Arial" w:eastAsia="Calibri" w:hAnsi="Arial" w:cs="Arial"/>
          <w:color w:val="000000" w:themeColor="text1"/>
          <w:sz w:val="22"/>
        </w:rPr>
        <w:t xml:space="preserve"> numeral </w:t>
      </w:r>
      <w:r w:rsidR="00C7706E">
        <w:rPr>
          <w:rFonts w:ascii="Arial" w:eastAsia="Calibri" w:hAnsi="Arial" w:cs="Arial"/>
          <w:color w:val="000000" w:themeColor="text1"/>
          <w:sz w:val="22"/>
        </w:rPr>
        <w:t xml:space="preserve">2 del artículo </w:t>
      </w:r>
      <w:r w:rsidR="00C7706E" w:rsidRPr="00C7706E">
        <w:rPr>
          <w:rFonts w:ascii="Arial" w:eastAsia="Calibri" w:hAnsi="Arial" w:cs="Arial"/>
          <w:color w:val="000000" w:themeColor="text1"/>
          <w:sz w:val="22"/>
        </w:rPr>
        <w:t>2.2.1.2.1.3.2 del Decreto 1082 de 2015</w:t>
      </w:r>
      <w:r w:rsidR="008F67FD">
        <w:rPr>
          <w:rFonts w:ascii="Arial" w:eastAsia="Calibri" w:hAnsi="Arial" w:cs="Arial"/>
          <w:color w:val="000000" w:themeColor="text1"/>
          <w:sz w:val="22"/>
        </w:rPr>
        <w:t xml:space="preserve">. </w:t>
      </w:r>
      <w:bookmarkStart w:id="22" w:name="_Hlk43745374"/>
      <w:r w:rsidR="00061E34">
        <w:rPr>
          <w:rFonts w:ascii="Arial" w:eastAsia="Calibri" w:hAnsi="Arial" w:cs="Arial"/>
          <w:color w:val="000000" w:themeColor="text1"/>
          <w:sz w:val="22"/>
        </w:rPr>
        <w:t>Al respecto, la doctrina considera que las modificaciones del informe deben ponerse en conocimiento de los proponentes para que formulen observaciones sobre los aspectos nuevos contenidos en él.</w:t>
      </w:r>
      <w:bookmarkEnd w:id="22"/>
      <w:r w:rsidR="00061E34">
        <w:rPr>
          <w:rFonts w:ascii="Arial" w:eastAsia="Calibri" w:hAnsi="Arial" w:cs="Arial"/>
          <w:color w:val="000000" w:themeColor="text1"/>
          <w:sz w:val="22"/>
        </w:rPr>
        <w:t xml:space="preserve"> En esta medida, precisa lo siguiente:</w:t>
      </w:r>
    </w:p>
    <w:p w14:paraId="64496CD7" w14:textId="77777777" w:rsidR="002F6DBB" w:rsidRDefault="002F6DBB" w:rsidP="002F6DBB">
      <w:pPr>
        <w:spacing w:line="276" w:lineRule="auto"/>
        <w:jc w:val="both"/>
        <w:rPr>
          <w:rFonts w:ascii="Arial" w:eastAsia="Calibri" w:hAnsi="Arial" w:cs="Arial"/>
          <w:color w:val="000000" w:themeColor="text1"/>
          <w:sz w:val="22"/>
        </w:rPr>
      </w:pPr>
    </w:p>
    <w:p w14:paraId="50087191" w14:textId="6EF9B6B8" w:rsidR="002F6DBB" w:rsidRPr="002F6DBB" w:rsidRDefault="00061E34" w:rsidP="002F6DBB">
      <w:pPr>
        <w:spacing w:after="120"/>
        <w:ind w:left="709" w:right="709"/>
        <w:jc w:val="both"/>
        <w:rPr>
          <w:rFonts w:ascii="Arial" w:eastAsia="Calibri" w:hAnsi="Arial" w:cs="Arial"/>
          <w:color w:val="000000" w:themeColor="text1"/>
          <w:sz w:val="21"/>
          <w:szCs w:val="21"/>
        </w:rPr>
      </w:pPr>
      <w:r w:rsidRPr="002F6DBB">
        <w:rPr>
          <w:rFonts w:ascii="Arial" w:eastAsia="Calibri" w:hAnsi="Arial" w:cs="Arial"/>
          <w:color w:val="000000" w:themeColor="text1"/>
          <w:sz w:val="21"/>
          <w:szCs w:val="21"/>
        </w:rPr>
        <w:t xml:space="preserve">[…] una vez corregido el informe de evaluación, este debe ser puesto nuevamente en conocimiento de los interesados para que se defiendan de sus conclusiones, pero ello no implica en forma alguna que los proponentes y terceros tengan una nueva oportunidad para volver a discutir los mismos puntos que hicieron parte de las observaciones iniciales al informe de evaluación, es decir, no se trata </w:t>
      </w:r>
      <w:r w:rsidR="002F6DBB" w:rsidRPr="002F6DBB">
        <w:rPr>
          <w:rFonts w:ascii="Arial" w:eastAsia="Calibri" w:hAnsi="Arial" w:cs="Arial"/>
          <w:color w:val="000000" w:themeColor="text1"/>
          <w:sz w:val="21"/>
          <w:szCs w:val="21"/>
        </w:rPr>
        <w:t xml:space="preserve">de una nueva etapa para reabrir discusiones ya resueltas por el comité, así no se compartan las conclusiones del órgano asesor. Aceptar lo contrario es atentar contra los fines de la contratación estatal y de paso con la </w:t>
      </w:r>
      <w:proofErr w:type="spellStart"/>
      <w:r w:rsidR="002F6DBB" w:rsidRPr="002F6DBB">
        <w:rPr>
          <w:rFonts w:ascii="Arial" w:eastAsia="Calibri" w:hAnsi="Arial" w:cs="Arial"/>
          <w:color w:val="000000" w:themeColor="text1"/>
          <w:sz w:val="21"/>
          <w:szCs w:val="21"/>
        </w:rPr>
        <w:t>preclusividad</w:t>
      </w:r>
      <w:proofErr w:type="spellEnd"/>
      <w:r w:rsidR="002F6DBB" w:rsidRPr="002F6DBB">
        <w:rPr>
          <w:rFonts w:ascii="Arial" w:eastAsia="Calibri" w:hAnsi="Arial" w:cs="Arial"/>
          <w:color w:val="000000" w:themeColor="text1"/>
          <w:sz w:val="21"/>
          <w:szCs w:val="21"/>
        </w:rPr>
        <w:t xml:space="preserve"> de los plazos en los procesos de selección de contratistas del Estado.</w:t>
      </w:r>
    </w:p>
    <w:p w14:paraId="71873009" w14:textId="4AF279C4" w:rsidR="002F6DBB" w:rsidRPr="002F6DBB" w:rsidRDefault="002F6DBB" w:rsidP="002F6DBB">
      <w:pPr>
        <w:ind w:left="709" w:right="709"/>
        <w:jc w:val="both"/>
        <w:rPr>
          <w:rFonts w:ascii="Arial" w:eastAsia="Calibri" w:hAnsi="Arial" w:cs="Arial"/>
          <w:color w:val="000000" w:themeColor="text1"/>
          <w:sz w:val="21"/>
          <w:szCs w:val="21"/>
        </w:rPr>
      </w:pPr>
      <w:r w:rsidRPr="002F6DBB">
        <w:rPr>
          <w:rFonts w:ascii="Arial" w:eastAsia="Calibri" w:hAnsi="Arial" w:cs="Arial"/>
          <w:color w:val="000000" w:themeColor="text1"/>
          <w:sz w:val="21"/>
          <w:szCs w:val="21"/>
        </w:rPr>
        <w:t>El interés para cuestionar el documento de respuesta a las observaciones solo surge a partir de una decisión que contenga un aspecto nuevo, que no haya sido conocido por quien lo objeta o sobre el cual no haya podido ejercer su derecho de defensa […]</w:t>
      </w:r>
      <w:r>
        <w:rPr>
          <w:rStyle w:val="Refdenotaalpie"/>
          <w:rFonts w:ascii="Arial" w:eastAsia="Calibri" w:hAnsi="Arial" w:cs="Arial"/>
          <w:color w:val="000000" w:themeColor="text1"/>
          <w:sz w:val="21"/>
          <w:szCs w:val="21"/>
        </w:rPr>
        <w:footnoteReference w:id="10"/>
      </w:r>
      <w:r>
        <w:rPr>
          <w:rFonts w:ascii="Arial" w:eastAsia="Calibri" w:hAnsi="Arial" w:cs="Arial"/>
          <w:color w:val="000000" w:themeColor="text1"/>
          <w:sz w:val="21"/>
          <w:szCs w:val="21"/>
        </w:rPr>
        <w:t>.</w:t>
      </w:r>
      <w:r w:rsidRPr="002F6DBB">
        <w:rPr>
          <w:rFonts w:ascii="Arial" w:eastAsia="Calibri" w:hAnsi="Arial" w:cs="Arial"/>
          <w:color w:val="000000" w:themeColor="text1"/>
          <w:sz w:val="21"/>
          <w:szCs w:val="21"/>
        </w:rPr>
        <w:t xml:space="preserve"> </w:t>
      </w:r>
    </w:p>
    <w:p w14:paraId="4011A25A" w14:textId="369E49EF" w:rsidR="006C2D0C" w:rsidRDefault="002F6DBB" w:rsidP="002F6DBB">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  </w:t>
      </w:r>
      <w:r w:rsidR="00061E34">
        <w:rPr>
          <w:rFonts w:ascii="Arial" w:eastAsia="Calibri" w:hAnsi="Arial" w:cs="Arial"/>
          <w:color w:val="000000" w:themeColor="text1"/>
          <w:sz w:val="22"/>
        </w:rPr>
        <w:t xml:space="preserve">     </w:t>
      </w:r>
    </w:p>
    <w:p w14:paraId="7D8A31CA" w14:textId="40DFE1B7" w:rsidR="00ED3F7E" w:rsidRPr="006C2D0C" w:rsidRDefault="008F67FD" w:rsidP="006C2D0C">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lastRenderedPageBreak/>
        <w:t xml:space="preserve">Para la Subdirección esta idea se fundamenta en el respeto del debido proceso en las actuaciones contractuales, pues si los proponentes tienen un </w:t>
      </w:r>
      <w:r w:rsidR="00C95AC9">
        <w:rPr>
          <w:rFonts w:ascii="Arial" w:eastAsia="Calibri" w:hAnsi="Arial" w:cs="Arial"/>
          <w:color w:val="000000" w:themeColor="text1"/>
          <w:sz w:val="22"/>
        </w:rPr>
        <w:t>término</w:t>
      </w:r>
      <w:r>
        <w:rPr>
          <w:rFonts w:ascii="Arial" w:eastAsia="Calibri" w:hAnsi="Arial" w:cs="Arial"/>
          <w:color w:val="000000" w:themeColor="text1"/>
          <w:sz w:val="22"/>
        </w:rPr>
        <w:t xml:space="preserve"> para ejercer el derecho de contradicción fre</w:t>
      </w:r>
      <w:r w:rsidR="00C95AC9">
        <w:rPr>
          <w:rFonts w:ascii="Arial" w:eastAsia="Calibri" w:hAnsi="Arial" w:cs="Arial"/>
          <w:color w:val="000000" w:themeColor="text1"/>
          <w:sz w:val="22"/>
        </w:rPr>
        <w:t>n</w:t>
      </w:r>
      <w:r>
        <w:rPr>
          <w:rFonts w:ascii="Arial" w:eastAsia="Calibri" w:hAnsi="Arial" w:cs="Arial"/>
          <w:color w:val="000000" w:themeColor="text1"/>
          <w:sz w:val="22"/>
        </w:rPr>
        <w:t xml:space="preserve">te a los criterios ponderados inicialmente, no es razonable que la </w:t>
      </w:r>
      <w:r w:rsidR="00C95AC9">
        <w:rPr>
          <w:rFonts w:ascii="Arial" w:eastAsia="Calibri" w:hAnsi="Arial" w:cs="Arial"/>
          <w:color w:val="000000" w:themeColor="text1"/>
          <w:sz w:val="22"/>
        </w:rPr>
        <w:t>entidad</w:t>
      </w:r>
      <w:r>
        <w:rPr>
          <w:rFonts w:ascii="Arial" w:eastAsia="Calibri" w:hAnsi="Arial" w:cs="Arial"/>
          <w:color w:val="000000" w:themeColor="text1"/>
          <w:sz w:val="22"/>
        </w:rPr>
        <w:t xml:space="preserve"> –con fundamento en el pliego– califique un criterio adicional</w:t>
      </w:r>
      <w:r w:rsidR="00C95AC9">
        <w:rPr>
          <w:rFonts w:ascii="Arial" w:eastAsia="Calibri" w:hAnsi="Arial" w:cs="Arial"/>
          <w:color w:val="000000" w:themeColor="text1"/>
          <w:sz w:val="22"/>
        </w:rPr>
        <w:t>, cambie el orden de elegibilidad y, pese a esto, no otorgue un término para controvertir las modificaciones o lo haga por un plazo menor al previsto en el reglamento.</w:t>
      </w:r>
      <w:r w:rsidR="006C2D0C">
        <w:rPr>
          <w:rFonts w:ascii="Arial" w:eastAsia="Calibri" w:hAnsi="Arial" w:cs="Arial"/>
          <w:color w:val="000000" w:themeColor="text1"/>
          <w:sz w:val="22"/>
        </w:rPr>
        <w:t xml:space="preserve"> </w:t>
      </w:r>
      <w:bookmarkStart w:id="23" w:name="_Hlk43655914"/>
      <w:r w:rsidR="00C95AC9">
        <w:rPr>
          <w:rFonts w:ascii="Arial" w:eastAsia="Calibri" w:hAnsi="Arial" w:cs="Arial"/>
          <w:color w:val="000000" w:themeColor="text1"/>
          <w:sz w:val="22"/>
        </w:rPr>
        <w:t>En esta medida, el comité asesor deber ser cuidadoso al evaluar los factores de asignación de puntaje</w:t>
      </w:r>
      <w:r w:rsidR="006C2D0C">
        <w:rPr>
          <w:rFonts w:ascii="Arial" w:eastAsia="Calibri" w:hAnsi="Arial" w:cs="Arial"/>
          <w:color w:val="000000" w:themeColor="text1"/>
          <w:sz w:val="22"/>
        </w:rPr>
        <w:t>, pues si falta alguno, la Administración debe corregir el informe y hacer un nuevo traslado a los proponentes para que formulen observaciones al respecto</w:t>
      </w:r>
      <w:r w:rsidR="00745A21">
        <w:rPr>
          <w:rFonts w:ascii="Arial" w:eastAsia="Calibri" w:hAnsi="Arial" w:cs="Arial"/>
          <w:color w:val="000000" w:themeColor="text1"/>
          <w:sz w:val="22"/>
        </w:rPr>
        <w:t>, expidiendo la adenda para ampliar el cronograma del procedimiento de selección</w:t>
      </w:r>
      <w:r w:rsidR="006C2D0C">
        <w:rPr>
          <w:rFonts w:ascii="Arial" w:eastAsia="Calibri" w:hAnsi="Arial" w:cs="Arial"/>
          <w:color w:val="000000" w:themeColor="text1"/>
          <w:sz w:val="22"/>
        </w:rPr>
        <w:t xml:space="preserve">. </w:t>
      </w:r>
      <w:bookmarkEnd w:id="21"/>
      <w:r w:rsidR="006C2D0C">
        <w:rPr>
          <w:rFonts w:ascii="Arial" w:eastAsia="Calibri" w:hAnsi="Arial" w:cs="Arial"/>
          <w:color w:val="000000" w:themeColor="text1"/>
          <w:sz w:val="22"/>
        </w:rPr>
        <w:t xml:space="preserve"> </w:t>
      </w:r>
      <w:r w:rsidR="00C95AC9">
        <w:rPr>
          <w:rFonts w:ascii="Arial" w:eastAsia="Calibri" w:hAnsi="Arial" w:cs="Arial"/>
          <w:color w:val="000000" w:themeColor="text1"/>
          <w:sz w:val="22"/>
        </w:rPr>
        <w:t xml:space="preserve">  </w:t>
      </w:r>
      <w:r>
        <w:rPr>
          <w:rFonts w:ascii="Arial" w:eastAsia="Calibri" w:hAnsi="Arial" w:cs="Arial"/>
          <w:color w:val="000000" w:themeColor="text1"/>
          <w:sz w:val="22"/>
        </w:rPr>
        <w:t xml:space="preserve"> </w:t>
      </w:r>
      <w:bookmarkEnd w:id="15"/>
    </w:p>
    <w:bookmarkEnd w:id="23"/>
    <w:p w14:paraId="4564D37B" w14:textId="2A76B188" w:rsidR="00BC7B6A" w:rsidRPr="006C15D5" w:rsidRDefault="00BC7B6A" w:rsidP="00BC7B6A">
      <w:pPr>
        <w:spacing w:line="276" w:lineRule="auto"/>
        <w:ind w:firstLine="708"/>
        <w:jc w:val="both"/>
        <w:rPr>
          <w:rFonts w:ascii="Arial" w:hAnsi="Arial" w:cs="Arial"/>
          <w:color w:val="000000" w:themeColor="text1"/>
          <w:sz w:val="21"/>
          <w:szCs w:val="21"/>
          <w:lang w:val="es-CO"/>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66CCC2C6" w:rsidR="00BE1E33" w:rsidRPr="006C15D5" w:rsidRDefault="006B150B" w:rsidP="00856B64">
      <w:pPr>
        <w:ind w:left="709" w:right="709"/>
        <w:jc w:val="both"/>
        <w:rPr>
          <w:rFonts w:ascii="Arial" w:eastAsia="Calibri" w:hAnsi="Arial" w:cs="Arial"/>
          <w:color w:val="000000" w:themeColor="text1"/>
          <w:sz w:val="21"/>
          <w:szCs w:val="21"/>
        </w:rPr>
      </w:pPr>
      <w:r w:rsidRPr="006B150B">
        <w:rPr>
          <w:rFonts w:ascii="Arial" w:eastAsia="Calibri" w:hAnsi="Arial" w:cs="Arial"/>
          <w:color w:val="000000" w:themeColor="text1"/>
          <w:sz w:val="21"/>
          <w:szCs w:val="21"/>
        </w:rPr>
        <w:t>i) «¿Es posible para una entidad estatal en desarrollo de un proceso de selección Concurso de Méritos, establecer dentro del pliego de condiciones y para el desarrollo del proceso, una audiencia pública adicional para la “adjudicación del contrato”, ya sea esta parte o no de la audiencia pública propia de este tipo de procesos de selección de contratistas, que son las audiencias de comunicación del orden de elegibilidad y apertura del sobre económico?»</w:t>
      </w:r>
      <w:r w:rsidR="00AA0652">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506FF1CC" w14:textId="60946E35" w:rsidR="00CD4B33" w:rsidRDefault="003F4E8A" w:rsidP="006B150B">
      <w:pPr>
        <w:spacing w:after="120" w:line="276" w:lineRule="auto"/>
        <w:jc w:val="both"/>
        <w:rPr>
          <w:rFonts w:ascii="Arial" w:eastAsia="Calibri" w:hAnsi="Arial" w:cs="Arial"/>
          <w:color w:val="000000" w:themeColor="text1"/>
          <w:sz w:val="22"/>
        </w:rPr>
      </w:pPr>
      <w:r>
        <w:rPr>
          <w:rFonts w:ascii="Arial" w:eastAsia="Calibri" w:hAnsi="Arial" w:cs="Arial"/>
          <w:sz w:val="22"/>
        </w:rPr>
        <w:t xml:space="preserve">La Administración –a través del pliego de condiciones– puede disponer la realización de </w:t>
      </w:r>
      <w:r w:rsidRPr="006852EB">
        <w:rPr>
          <w:rFonts w:ascii="Arial" w:eastAsia="Calibri" w:hAnsi="Arial" w:cs="Arial"/>
          <w:i/>
          <w:iCs/>
          <w:sz w:val="22"/>
        </w:rPr>
        <w:t>audiencias públicas</w:t>
      </w:r>
      <w:r>
        <w:rPr>
          <w:rFonts w:ascii="Arial" w:eastAsia="Calibri" w:hAnsi="Arial" w:cs="Arial"/>
          <w:sz w:val="22"/>
        </w:rPr>
        <w:t xml:space="preserve"> para la adjudicación de los contratos derivados de los concursos de méritos. </w:t>
      </w:r>
      <w:r w:rsidR="00CD4B33" w:rsidRPr="00951676">
        <w:rPr>
          <w:rFonts w:ascii="Arial" w:eastAsia="Calibri" w:hAnsi="Arial" w:cs="Arial"/>
          <w:sz w:val="22"/>
        </w:rPr>
        <w:t xml:space="preserve">Lo anterior con fundamento en i) el principio de publicidad como eje rector de las actuaciones administrativas y </w:t>
      </w:r>
      <w:proofErr w:type="spellStart"/>
      <w:r w:rsidR="00CD4B33" w:rsidRPr="00951676">
        <w:rPr>
          <w:rFonts w:ascii="Arial" w:eastAsia="Calibri" w:hAnsi="Arial" w:cs="Arial"/>
          <w:sz w:val="22"/>
        </w:rPr>
        <w:t>ii</w:t>
      </w:r>
      <w:proofErr w:type="spellEnd"/>
      <w:r w:rsidR="00CD4B33" w:rsidRPr="00951676">
        <w:rPr>
          <w:rFonts w:ascii="Arial" w:eastAsia="Calibri" w:hAnsi="Arial" w:cs="Arial"/>
          <w:sz w:val="22"/>
        </w:rPr>
        <w:t xml:space="preserve">) la remisión del artículo 77 de la Ley 80 de 1993 a las normas del procedimiento administrativo general, en virtud de la cual aplica </w:t>
      </w:r>
      <w:r w:rsidR="00CD4B33" w:rsidRPr="00951676">
        <w:rPr>
          <w:rFonts w:ascii="Arial" w:hAnsi="Arial" w:cs="Arial"/>
          <w:bCs/>
          <w:color w:val="000000" w:themeColor="text1"/>
          <w:sz w:val="22"/>
          <w:lang w:val="es-ES"/>
        </w:rPr>
        <w:t xml:space="preserve">el </w:t>
      </w:r>
      <w:r w:rsidR="00CD4B33" w:rsidRPr="00951676">
        <w:rPr>
          <w:rFonts w:ascii="Arial" w:eastAsia="Calibri" w:hAnsi="Arial" w:cs="Arial"/>
          <w:sz w:val="22"/>
        </w:rPr>
        <w:t>inciso final del artículo 35 de la Ley 1437 de 2011.</w:t>
      </w:r>
    </w:p>
    <w:p w14:paraId="0D8075AA" w14:textId="7FC12DC8" w:rsidR="007E001D" w:rsidRDefault="003F4E8A" w:rsidP="007E001D">
      <w:pPr>
        <w:spacing w:line="276" w:lineRule="auto"/>
        <w:jc w:val="both"/>
        <w:rPr>
          <w:rFonts w:ascii="Arial" w:hAnsi="Arial" w:cs="Arial"/>
          <w:bCs/>
          <w:color w:val="000000" w:themeColor="text1"/>
          <w:sz w:val="22"/>
          <w:lang w:val="es-ES"/>
        </w:rPr>
      </w:pPr>
      <w:r>
        <w:rPr>
          <w:rFonts w:ascii="Arial" w:eastAsia="Calibri" w:hAnsi="Arial" w:cs="Arial"/>
          <w:color w:val="000000" w:themeColor="text1"/>
          <w:sz w:val="22"/>
        </w:rPr>
        <w:tab/>
        <w:t>A diferencia de la</w:t>
      </w:r>
      <w:r w:rsidR="00F6564C">
        <w:rPr>
          <w:rFonts w:ascii="Arial" w:eastAsia="Calibri" w:hAnsi="Arial" w:cs="Arial"/>
          <w:color w:val="000000" w:themeColor="text1"/>
          <w:sz w:val="22"/>
        </w:rPr>
        <w:t>s</w:t>
      </w:r>
      <w:r>
        <w:rPr>
          <w:rFonts w:ascii="Arial" w:eastAsia="Calibri" w:hAnsi="Arial" w:cs="Arial"/>
          <w:color w:val="000000" w:themeColor="text1"/>
          <w:sz w:val="22"/>
        </w:rPr>
        <w:t xml:space="preserve"> </w:t>
      </w:r>
      <w:r w:rsidRPr="00457CF2">
        <w:rPr>
          <w:rFonts w:ascii="Arial" w:eastAsia="Calibri" w:hAnsi="Arial" w:cs="Arial"/>
          <w:color w:val="000000" w:themeColor="text1"/>
          <w:sz w:val="22"/>
        </w:rPr>
        <w:t>audiencia</w:t>
      </w:r>
      <w:r w:rsidR="00F6564C">
        <w:rPr>
          <w:rFonts w:ascii="Arial" w:eastAsia="Calibri" w:hAnsi="Arial" w:cs="Arial"/>
          <w:color w:val="000000" w:themeColor="text1"/>
          <w:sz w:val="22"/>
        </w:rPr>
        <w:t>s</w:t>
      </w:r>
      <w:r w:rsidRPr="003F4E8A">
        <w:rPr>
          <w:rFonts w:ascii="Arial" w:eastAsia="Calibri" w:hAnsi="Arial" w:cs="Arial"/>
          <w:i/>
          <w:iCs/>
          <w:color w:val="000000" w:themeColor="text1"/>
          <w:sz w:val="22"/>
        </w:rPr>
        <w:t xml:space="preserve"> </w:t>
      </w:r>
      <w:r>
        <w:rPr>
          <w:rFonts w:ascii="Arial" w:eastAsia="Calibri" w:hAnsi="Arial" w:cs="Arial"/>
          <w:color w:val="000000" w:themeColor="text1"/>
          <w:sz w:val="22"/>
        </w:rPr>
        <w:t>prevista</w:t>
      </w:r>
      <w:r w:rsidR="00F6564C">
        <w:rPr>
          <w:rFonts w:ascii="Arial" w:eastAsia="Calibri" w:hAnsi="Arial" w:cs="Arial"/>
          <w:color w:val="000000" w:themeColor="text1"/>
          <w:sz w:val="22"/>
        </w:rPr>
        <w:t>s</w:t>
      </w:r>
      <w:r>
        <w:rPr>
          <w:rFonts w:ascii="Arial" w:eastAsia="Calibri" w:hAnsi="Arial" w:cs="Arial"/>
          <w:color w:val="000000" w:themeColor="text1"/>
          <w:sz w:val="22"/>
        </w:rPr>
        <w:t xml:space="preserve"> en el artículo </w:t>
      </w:r>
      <w:r w:rsidRPr="00F666D0">
        <w:rPr>
          <w:rFonts w:ascii="Arial" w:hAnsi="Arial" w:cs="Arial"/>
          <w:bCs/>
          <w:color w:val="000000" w:themeColor="text1"/>
          <w:sz w:val="22"/>
          <w:lang w:val="es-ES"/>
        </w:rPr>
        <w:t>30</w:t>
      </w:r>
      <w:r>
        <w:rPr>
          <w:rFonts w:ascii="Arial" w:hAnsi="Arial" w:cs="Arial"/>
          <w:bCs/>
          <w:color w:val="000000" w:themeColor="text1"/>
          <w:sz w:val="22"/>
          <w:lang w:val="es-ES"/>
        </w:rPr>
        <w:t xml:space="preserve">.10 </w:t>
      </w:r>
      <w:r w:rsidRPr="00F666D0">
        <w:rPr>
          <w:rFonts w:ascii="Arial" w:hAnsi="Arial" w:cs="Arial"/>
          <w:bCs/>
          <w:color w:val="000000" w:themeColor="text1"/>
          <w:sz w:val="22"/>
          <w:lang w:val="es-ES"/>
        </w:rPr>
        <w:t>de la Ley 80 de 1993</w:t>
      </w:r>
      <w:r>
        <w:rPr>
          <w:rFonts w:ascii="Arial" w:hAnsi="Arial" w:cs="Arial"/>
          <w:bCs/>
          <w:color w:val="000000" w:themeColor="text1"/>
          <w:sz w:val="22"/>
          <w:lang w:val="es-ES"/>
        </w:rPr>
        <w:t xml:space="preserve"> y el artículo 9, inciso primero, de la Ley 1150 de 2007 para </w:t>
      </w:r>
      <w:r w:rsidR="00457CF2">
        <w:rPr>
          <w:rFonts w:ascii="Arial" w:hAnsi="Arial" w:cs="Arial"/>
          <w:bCs/>
          <w:color w:val="000000" w:themeColor="text1"/>
          <w:sz w:val="22"/>
          <w:lang w:val="es-ES"/>
        </w:rPr>
        <w:t>la</w:t>
      </w:r>
      <w:r>
        <w:rPr>
          <w:rFonts w:ascii="Arial" w:hAnsi="Arial" w:cs="Arial"/>
          <w:bCs/>
          <w:color w:val="000000" w:themeColor="text1"/>
          <w:sz w:val="22"/>
          <w:lang w:val="es-ES"/>
        </w:rPr>
        <w:t xml:space="preserve"> licitación pública</w:t>
      </w:r>
      <w:r w:rsidR="00457CF2">
        <w:rPr>
          <w:rFonts w:ascii="Arial" w:hAnsi="Arial" w:cs="Arial"/>
          <w:bCs/>
          <w:color w:val="000000" w:themeColor="text1"/>
          <w:sz w:val="22"/>
          <w:lang w:val="es-ES"/>
        </w:rPr>
        <w:t>, esta</w:t>
      </w:r>
      <w:r w:rsidR="00F6564C">
        <w:rPr>
          <w:rFonts w:ascii="Arial" w:hAnsi="Arial" w:cs="Arial"/>
          <w:bCs/>
          <w:color w:val="000000" w:themeColor="text1"/>
          <w:sz w:val="22"/>
          <w:lang w:val="es-ES"/>
        </w:rPr>
        <w:t>s</w:t>
      </w:r>
      <w:r w:rsidR="00457CF2">
        <w:rPr>
          <w:rFonts w:ascii="Arial" w:hAnsi="Arial" w:cs="Arial"/>
          <w:bCs/>
          <w:color w:val="000000" w:themeColor="text1"/>
          <w:sz w:val="22"/>
          <w:lang w:val="es-ES"/>
        </w:rPr>
        <w:t xml:space="preserve"> no forma</w:t>
      </w:r>
      <w:r w:rsidR="00F6564C">
        <w:rPr>
          <w:rFonts w:ascii="Arial" w:hAnsi="Arial" w:cs="Arial"/>
          <w:bCs/>
          <w:color w:val="000000" w:themeColor="text1"/>
          <w:sz w:val="22"/>
          <w:lang w:val="es-ES"/>
        </w:rPr>
        <w:t>n</w:t>
      </w:r>
      <w:r w:rsidR="00457CF2">
        <w:rPr>
          <w:rFonts w:ascii="Arial" w:hAnsi="Arial" w:cs="Arial"/>
          <w:bCs/>
          <w:color w:val="000000" w:themeColor="text1"/>
          <w:sz w:val="22"/>
          <w:lang w:val="es-ES"/>
        </w:rPr>
        <w:t xml:space="preserve"> parte</w:t>
      </w:r>
      <w:r w:rsidR="00F6564C">
        <w:rPr>
          <w:rFonts w:ascii="Arial" w:hAnsi="Arial" w:cs="Arial"/>
          <w:bCs/>
          <w:color w:val="000000" w:themeColor="text1"/>
          <w:sz w:val="22"/>
          <w:lang w:val="es-ES"/>
        </w:rPr>
        <w:t xml:space="preserve"> necesaria</w:t>
      </w:r>
      <w:r w:rsidR="00457CF2">
        <w:rPr>
          <w:rFonts w:ascii="Arial" w:hAnsi="Arial" w:cs="Arial"/>
          <w:bCs/>
          <w:color w:val="000000" w:themeColor="text1"/>
          <w:sz w:val="22"/>
          <w:lang w:val="es-ES"/>
        </w:rPr>
        <w:t xml:space="preserve"> del concurso de méritos, pero se integra</w:t>
      </w:r>
      <w:r w:rsidR="00F6564C">
        <w:rPr>
          <w:rFonts w:ascii="Arial" w:hAnsi="Arial" w:cs="Arial"/>
          <w:bCs/>
          <w:color w:val="000000" w:themeColor="text1"/>
          <w:sz w:val="22"/>
          <w:lang w:val="es-ES"/>
        </w:rPr>
        <w:t>n</w:t>
      </w:r>
      <w:r w:rsidR="007E001D">
        <w:rPr>
          <w:rFonts w:ascii="Arial" w:hAnsi="Arial" w:cs="Arial"/>
          <w:bCs/>
          <w:color w:val="000000" w:themeColor="text1"/>
          <w:sz w:val="22"/>
          <w:lang w:val="es-ES"/>
        </w:rPr>
        <w:t xml:space="preserve"> discrecionalmente</w:t>
      </w:r>
      <w:r w:rsidR="00457CF2">
        <w:rPr>
          <w:rFonts w:ascii="Arial" w:hAnsi="Arial" w:cs="Arial"/>
          <w:bCs/>
          <w:color w:val="000000" w:themeColor="text1"/>
          <w:sz w:val="22"/>
          <w:lang w:val="es-ES"/>
        </w:rPr>
        <w:t xml:space="preserve"> al procedimiento </w:t>
      </w:r>
      <w:r w:rsidR="00EE1446" w:rsidRPr="00951676">
        <w:rPr>
          <w:rFonts w:ascii="Arial" w:hAnsi="Arial" w:cs="Arial"/>
          <w:bCs/>
          <w:color w:val="000000" w:themeColor="text1"/>
          <w:sz w:val="22"/>
          <w:lang w:val="es-ES"/>
        </w:rPr>
        <w:t>conforme a lo explicado en el párrafo anterior</w:t>
      </w:r>
      <w:r w:rsidR="00457CF2">
        <w:rPr>
          <w:rFonts w:ascii="Arial" w:hAnsi="Arial" w:cs="Arial"/>
          <w:bCs/>
          <w:color w:val="000000" w:themeColor="text1"/>
          <w:sz w:val="22"/>
          <w:lang w:val="es-ES"/>
        </w:rPr>
        <w:t>, porque la</w:t>
      </w:r>
      <w:r w:rsidR="00F6564C">
        <w:rPr>
          <w:rFonts w:ascii="Arial" w:hAnsi="Arial" w:cs="Arial"/>
          <w:bCs/>
          <w:color w:val="000000" w:themeColor="text1"/>
          <w:sz w:val="22"/>
          <w:lang w:val="es-ES"/>
        </w:rPr>
        <w:t>s</w:t>
      </w:r>
      <w:r w:rsidR="00457CF2">
        <w:rPr>
          <w:rFonts w:ascii="Arial" w:hAnsi="Arial" w:cs="Arial"/>
          <w:bCs/>
          <w:color w:val="000000" w:themeColor="text1"/>
          <w:sz w:val="22"/>
          <w:lang w:val="es-ES"/>
        </w:rPr>
        <w:t xml:space="preserve"> audiencia</w:t>
      </w:r>
      <w:r w:rsidR="00EE3B97">
        <w:rPr>
          <w:rFonts w:ascii="Arial" w:hAnsi="Arial" w:cs="Arial"/>
          <w:bCs/>
          <w:color w:val="000000" w:themeColor="text1"/>
          <w:sz w:val="22"/>
          <w:lang w:val="es-ES"/>
        </w:rPr>
        <w:t>s</w:t>
      </w:r>
      <w:r w:rsidR="00457CF2">
        <w:rPr>
          <w:rFonts w:ascii="Arial" w:hAnsi="Arial" w:cs="Arial"/>
          <w:bCs/>
          <w:color w:val="000000" w:themeColor="text1"/>
          <w:sz w:val="22"/>
          <w:lang w:val="es-ES"/>
        </w:rPr>
        <w:t xml:space="preserve"> pública</w:t>
      </w:r>
      <w:r w:rsidR="00F6564C">
        <w:rPr>
          <w:rFonts w:ascii="Arial" w:hAnsi="Arial" w:cs="Arial"/>
          <w:bCs/>
          <w:color w:val="000000" w:themeColor="text1"/>
          <w:sz w:val="22"/>
          <w:lang w:val="es-ES"/>
        </w:rPr>
        <w:t>s</w:t>
      </w:r>
      <w:r w:rsidR="00457CF2">
        <w:rPr>
          <w:rFonts w:ascii="Arial" w:hAnsi="Arial" w:cs="Arial"/>
          <w:bCs/>
          <w:color w:val="000000" w:themeColor="text1"/>
          <w:sz w:val="22"/>
          <w:lang w:val="es-ES"/>
        </w:rPr>
        <w:t xml:space="preserve"> –sin crear una etapa nueva</w:t>
      </w:r>
      <w:r w:rsidR="00EE3B97">
        <w:rPr>
          <w:rFonts w:ascii="Arial" w:hAnsi="Arial" w:cs="Arial"/>
          <w:bCs/>
          <w:color w:val="000000" w:themeColor="text1"/>
          <w:sz w:val="22"/>
          <w:lang w:val="es-ES"/>
        </w:rPr>
        <w:t>, es decir, acatando el artículo 25. 2 del Estatuto General</w:t>
      </w:r>
      <w:r w:rsidR="00457CF2">
        <w:rPr>
          <w:rFonts w:ascii="Arial" w:hAnsi="Arial" w:cs="Arial"/>
          <w:bCs/>
          <w:color w:val="000000" w:themeColor="text1"/>
          <w:sz w:val="22"/>
          <w:lang w:val="es-ES"/>
        </w:rPr>
        <w:t xml:space="preserve">– </w:t>
      </w:r>
      <w:r w:rsidR="00457CF2">
        <w:rPr>
          <w:rFonts w:ascii="Arial" w:eastAsia="Calibri" w:hAnsi="Arial" w:cs="Arial"/>
          <w:sz w:val="22"/>
        </w:rPr>
        <w:t xml:space="preserve">no sólo </w:t>
      </w:r>
      <w:r w:rsidR="00F6564C">
        <w:rPr>
          <w:rFonts w:ascii="Arial" w:eastAsia="Calibri" w:hAnsi="Arial" w:cs="Arial"/>
          <w:sz w:val="22"/>
        </w:rPr>
        <w:t>son</w:t>
      </w:r>
      <w:r w:rsidR="00457CF2">
        <w:rPr>
          <w:rFonts w:ascii="Arial" w:eastAsia="Calibri" w:hAnsi="Arial" w:cs="Arial"/>
          <w:sz w:val="22"/>
        </w:rPr>
        <w:t xml:space="preserve"> compatible</w:t>
      </w:r>
      <w:r w:rsidR="00F6564C">
        <w:rPr>
          <w:rFonts w:ascii="Arial" w:eastAsia="Calibri" w:hAnsi="Arial" w:cs="Arial"/>
          <w:sz w:val="22"/>
        </w:rPr>
        <w:t>s</w:t>
      </w:r>
      <w:r w:rsidR="00457CF2">
        <w:rPr>
          <w:rFonts w:ascii="Arial" w:eastAsia="Calibri" w:hAnsi="Arial" w:cs="Arial"/>
          <w:sz w:val="22"/>
        </w:rPr>
        <w:t xml:space="preserve"> con los fines de la contratación pública –art. 3 de la Ley 80 de 1993– sino también con los principios de la función administrativa –art. 209 de la Constitución Política de 1991–.  </w:t>
      </w:r>
      <w:r w:rsidR="00457CF2">
        <w:rPr>
          <w:rFonts w:ascii="Arial" w:hAnsi="Arial" w:cs="Arial"/>
          <w:bCs/>
          <w:color w:val="000000" w:themeColor="text1"/>
          <w:sz w:val="22"/>
          <w:lang w:val="es-ES"/>
        </w:rPr>
        <w:t xml:space="preserve">  </w:t>
      </w:r>
    </w:p>
    <w:p w14:paraId="76951DE3" w14:textId="06C6A3A4" w:rsidR="00F722BD" w:rsidRDefault="00457CF2" w:rsidP="007E001D">
      <w:pPr>
        <w:spacing w:line="276" w:lineRule="auto"/>
        <w:jc w:val="both"/>
        <w:rPr>
          <w:rFonts w:ascii="Arial" w:eastAsia="Calibri" w:hAnsi="Arial" w:cs="Arial"/>
          <w:color w:val="000000" w:themeColor="text1"/>
          <w:sz w:val="22"/>
        </w:rPr>
      </w:pPr>
      <w:r>
        <w:rPr>
          <w:rFonts w:ascii="Arial" w:hAnsi="Arial" w:cs="Arial"/>
          <w:bCs/>
          <w:color w:val="000000" w:themeColor="text1"/>
          <w:sz w:val="22"/>
          <w:lang w:val="es-ES"/>
        </w:rPr>
        <w:t xml:space="preserve"> </w:t>
      </w:r>
      <w:r w:rsidR="003F4E8A">
        <w:rPr>
          <w:rFonts w:ascii="Arial" w:hAnsi="Arial" w:cs="Arial"/>
          <w:bCs/>
          <w:color w:val="000000" w:themeColor="text1"/>
          <w:sz w:val="22"/>
          <w:lang w:val="es-ES"/>
        </w:rPr>
        <w:t xml:space="preserve"> </w:t>
      </w:r>
      <w:r w:rsidR="009B7329">
        <w:rPr>
          <w:rFonts w:ascii="Arial" w:eastAsia="Calibri" w:hAnsi="Arial" w:cs="Arial"/>
          <w:color w:val="000000" w:themeColor="text1"/>
          <w:sz w:val="22"/>
        </w:rPr>
        <w:t xml:space="preserve">   </w:t>
      </w:r>
      <w:r w:rsidR="00F722BD">
        <w:rPr>
          <w:rFonts w:ascii="Arial" w:eastAsia="Calibri" w:hAnsi="Arial" w:cs="Arial"/>
          <w:color w:val="000000" w:themeColor="text1"/>
          <w:sz w:val="22"/>
        </w:rPr>
        <w:t xml:space="preserve">  </w:t>
      </w:r>
    </w:p>
    <w:p w14:paraId="74C5BFDD" w14:textId="068AB608" w:rsidR="001F4B99" w:rsidRPr="001F4B99" w:rsidRDefault="006B150B" w:rsidP="001F4B99">
      <w:pPr>
        <w:ind w:left="709" w:right="709"/>
        <w:jc w:val="both"/>
        <w:rPr>
          <w:rFonts w:ascii="Arial" w:eastAsia="Calibri" w:hAnsi="Arial" w:cs="Arial"/>
          <w:color w:val="000000" w:themeColor="text1"/>
          <w:sz w:val="21"/>
          <w:szCs w:val="21"/>
        </w:rPr>
      </w:pPr>
      <w:proofErr w:type="spellStart"/>
      <w:r w:rsidRPr="006B150B">
        <w:rPr>
          <w:rFonts w:ascii="Arial" w:eastAsia="Calibri" w:hAnsi="Arial" w:cs="Arial"/>
          <w:color w:val="000000" w:themeColor="text1"/>
          <w:sz w:val="21"/>
          <w:szCs w:val="21"/>
        </w:rPr>
        <w:t>ii</w:t>
      </w:r>
      <w:proofErr w:type="spellEnd"/>
      <w:r w:rsidRPr="006B150B">
        <w:rPr>
          <w:rFonts w:ascii="Arial" w:eastAsia="Calibri" w:hAnsi="Arial" w:cs="Arial"/>
          <w:color w:val="000000" w:themeColor="text1"/>
          <w:sz w:val="21"/>
          <w:szCs w:val="21"/>
        </w:rPr>
        <w:t xml:space="preserve">) «Si la entidad de forma posterior a la publicación del informe de evaluación que contiene la calificación técnica y el orden de </w:t>
      </w:r>
      <w:proofErr w:type="gramStart"/>
      <w:r w:rsidRPr="006B150B">
        <w:rPr>
          <w:rFonts w:ascii="Arial" w:eastAsia="Calibri" w:hAnsi="Arial" w:cs="Arial"/>
          <w:color w:val="000000" w:themeColor="text1"/>
          <w:sz w:val="21"/>
          <w:szCs w:val="21"/>
        </w:rPr>
        <w:t>elegibilidad,</w:t>
      </w:r>
      <w:proofErr w:type="gramEnd"/>
      <w:r w:rsidRPr="006B150B">
        <w:rPr>
          <w:rFonts w:ascii="Arial" w:eastAsia="Calibri" w:hAnsi="Arial" w:cs="Arial"/>
          <w:color w:val="000000" w:themeColor="text1"/>
          <w:sz w:val="21"/>
          <w:szCs w:val="21"/>
        </w:rPr>
        <w:t xml:space="preserve"> aplica un criterio adicional de ponderación de los ofrecimientos que esté contenido en los pliegos, como a una formula la aplicación de </w:t>
      </w:r>
      <w:proofErr w:type="spellStart"/>
      <w:r w:rsidRPr="006B150B">
        <w:rPr>
          <w:rFonts w:ascii="Arial" w:eastAsia="Calibri" w:hAnsi="Arial" w:cs="Arial"/>
          <w:color w:val="000000" w:themeColor="text1"/>
          <w:sz w:val="21"/>
          <w:szCs w:val="21"/>
        </w:rPr>
        <w:t>trm</w:t>
      </w:r>
      <w:proofErr w:type="spellEnd"/>
      <w:r w:rsidRPr="006B150B">
        <w:rPr>
          <w:rFonts w:ascii="Arial" w:eastAsia="Calibri" w:hAnsi="Arial" w:cs="Arial"/>
          <w:color w:val="000000" w:themeColor="text1"/>
          <w:sz w:val="21"/>
          <w:szCs w:val="21"/>
        </w:rPr>
        <w:t xml:space="preserve"> del día anterior a la realización de la audiencia pública. y esto puede alterar la calificación y por consiguiente el orden de elegibilidad, ¿debe nuevamente la entidad dar el requerido traslado de tres (3) días que exige [el artículo numeral 2 del artículo 2.2.1.2.1.3.2 del Decreto 1082 de 2015] al orden de elegibilidad?» (Corchetes fuera de texto)</w:t>
      </w:r>
      <w:r w:rsidR="001F4B99" w:rsidRPr="001F4B99">
        <w:rPr>
          <w:rFonts w:ascii="Arial" w:eastAsia="Calibri" w:hAnsi="Arial" w:cs="Arial"/>
          <w:color w:val="000000" w:themeColor="text1"/>
          <w:sz w:val="21"/>
          <w:szCs w:val="21"/>
        </w:rPr>
        <w:t>.</w:t>
      </w:r>
    </w:p>
    <w:p w14:paraId="2FE53262" w14:textId="06CAB4A5" w:rsidR="001F4B99" w:rsidRDefault="001F4B99" w:rsidP="00CE35D5">
      <w:pPr>
        <w:spacing w:line="276" w:lineRule="auto"/>
        <w:jc w:val="both"/>
        <w:rPr>
          <w:rFonts w:ascii="Arial" w:eastAsia="Calibri" w:hAnsi="Arial" w:cs="Arial"/>
          <w:color w:val="000000" w:themeColor="text1"/>
          <w:sz w:val="22"/>
        </w:rPr>
      </w:pPr>
    </w:p>
    <w:p w14:paraId="6F3452D2" w14:textId="56946161" w:rsidR="00FD3922" w:rsidRDefault="00A67D0F" w:rsidP="00CE35D5">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Con independencia de que el error lo advierta la entidad o los oferentes, c</w:t>
      </w:r>
      <w:r w:rsidR="00745A21">
        <w:rPr>
          <w:rFonts w:ascii="Arial" w:eastAsia="Calibri" w:hAnsi="Arial" w:cs="Arial"/>
          <w:color w:val="000000" w:themeColor="text1"/>
          <w:sz w:val="22"/>
        </w:rPr>
        <w:t xml:space="preserve">omo se pondera un factor de evaluación que no está contenido en el informe inicial, la observancia del debido proceso exige publicar nuevamente las modificaciones de la calificación técnica y del orden de elegibilidad por tres (3) días hábiles, aplicando numeral 2 del artículo </w:t>
      </w:r>
      <w:r w:rsidR="00745A21" w:rsidRPr="00C7706E">
        <w:rPr>
          <w:rFonts w:ascii="Arial" w:eastAsia="Calibri" w:hAnsi="Arial" w:cs="Arial"/>
          <w:color w:val="000000" w:themeColor="text1"/>
          <w:sz w:val="22"/>
        </w:rPr>
        <w:t>2.2.1.2.1.3.2 del Decreto 1082 de 2015</w:t>
      </w:r>
      <w:r w:rsidR="00745A21">
        <w:rPr>
          <w:rFonts w:ascii="Arial" w:eastAsia="Calibri" w:hAnsi="Arial" w:cs="Arial"/>
          <w:color w:val="000000" w:themeColor="text1"/>
          <w:sz w:val="22"/>
        </w:rPr>
        <w:t xml:space="preserve">. </w:t>
      </w:r>
      <w:r w:rsidR="00745A21" w:rsidRPr="00745A21">
        <w:rPr>
          <w:rFonts w:ascii="Arial" w:eastAsia="Calibri" w:hAnsi="Arial" w:cs="Arial"/>
          <w:color w:val="000000" w:themeColor="text1"/>
          <w:sz w:val="22"/>
        </w:rPr>
        <w:t>En esta medida, el comité asesor deber ser cuidadoso al evaluar los factores de asignación de puntaje, pues si falta alguno, la Administración debe corregir</w:t>
      </w:r>
      <w:r>
        <w:rPr>
          <w:rFonts w:ascii="Arial" w:eastAsia="Calibri" w:hAnsi="Arial" w:cs="Arial"/>
          <w:color w:val="000000" w:themeColor="text1"/>
          <w:sz w:val="22"/>
        </w:rPr>
        <w:t xml:space="preserve">lo </w:t>
      </w:r>
      <w:r w:rsidR="00745A21" w:rsidRPr="00745A21">
        <w:rPr>
          <w:rFonts w:ascii="Arial" w:eastAsia="Calibri" w:hAnsi="Arial" w:cs="Arial"/>
          <w:color w:val="000000" w:themeColor="text1"/>
          <w:sz w:val="22"/>
        </w:rPr>
        <w:t>y hacer un nuevo traslado a los proponentes para que formulen observaciones al respecto, expidiendo la adenda para ampliar el cronograma del procedimiento de selección.</w:t>
      </w:r>
      <w:r w:rsidR="00745A21">
        <w:rPr>
          <w:rFonts w:ascii="Arial" w:eastAsia="Calibri" w:hAnsi="Arial" w:cs="Arial"/>
          <w:color w:val="000000" w:themeColor="text1"/>
          <w:sz w:val="22"/>
        </w:rPr>
        <w:t xml:space="preserve"> </w:t>
      </w:r>
      <w:r>
        <w:rPr>
          <w:rFonts w:ascii="Arial" w:eastAsia="Calibri" w:hAnsi="Arial" w:cs="Arial"/>
          <w:color w:val="000000" w:themeColor="text1"/>
          <w:sz w:val="22"/>
        </w:rPr>
        <w:t>Esto</w:t>
      </w:r>
      <w:r w:rsidR="00745A21">
        <w:rPr>
          <w:rFonts w:ascii="Arial" w:eastAsia="Calibri" w:hAnsi="Arial" w:cs="Arial"/>
          <w:color w:val="000000" w:themeColor="text1"/>
          <w:sz w:val="22"/>
        </w:rPr>
        <w:t xml:space="preserve"> </w:t>
      </w:r>
      <w:r>
        <w:rPr>
          <w:rFonts w:ascii="Arial" w:eastAsia="Calibri" w:hAnsi="Arial" w:cs="Arial"/>
          <w:color w:val="000000" w:themeColor="text1"/>
          <w:sz w:val="22"/>
        </w:rPr>
        <w:t xml:space="preserve">como garantía del derecho a controvertir los puntos nuevos incluidos en las modificaciones del informe inicial. </w:t>
      </w:r>
      <w:r w:rsidR="00745A21" w:rsidRPr="00745A21">
        <w:rPr>
          <w:rFonts w:ascii="Arial" w:eastAsia="Calibri" w:hAnsi="Arial" w:cs="Arial"/>
          <w:color w:val="000000" w:themeColor="text1"/>
          <w:sz w:val="22"/>
        </w:rPr>
        <w:t xml:space="preserve">     </w:t>
      </w:r>
      <w:r w:rsidR="00745A21">
        <w:rPr>
          <w:rFonts w:ascii="Arial" w:eastAsia="Calibri" w:hAnsi="Arial" w:cs="Arial"/>
          <w:color w:val="000000" w:themeColor="text1"/>
          <w:sz w:val="22"/>
        </w:rPr>
        <w:t xml:space="preserve">  </w:t>
      </w:r>
    </w:p>
    <w:p w14:paraId="04048464" w14:textId="77777777" w:rsidR="00462A87" w:rsidRDefault="00462A87" w:rsidP="00462A87">
      <w:pPr>
        <w:spacing w:line="276" w:lineRule="auto"/>
        <w:jc w:val="both"/>
        <w:rPr>
          <w:rFonts w:ascii="Arial" w:eastAsia="Calibri" w:hAnsi="Arial" w:cs="Arial"/>
          <w:color w:val="000000" w:themeColor="text1"/>
          <w:sz w:val="22"/>
        </w:rPr>
      </w:pPr>
    </w:p>
    <w:p w14:paraId="66CE4DD8" w14:textId="40186C6E" w:rsidR="00BE1E33" w:rsidRPr="006C15D5" w:rsidRDefault="00BE1E33" w:rsidP="00BE1E33">
      <w:pPr>
        <w:spacing w:before="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724B0300" w14:textId="731967C9" w:rsidR="00730CDB" w:rsidRDefault="008B36A8" w:rsidP="00BE1E33">
      <w:pPr>
        <w:jc w:val="center"/>
        <w:rPr>
          <w:rFonts w:ascii="Arial" w:eastAsia="Times New Roman" w:hAnsi="Arial" w:cs="Arial"/>
          <w:color w:val="000000" w:themeColor="text1"/>
          <w:sz w:val="18"/>
          <w:szCs w:val="20"/>
          <w:lang w:eastAsia="es-CO"/>
        </w:rPr>
      </w:pPr>
      <w:r>
        <w:rPr>
          <w:noProof/>
        </w:rPr>
        <w:drawing>
          <wp:inline distT="0" distB="0" distL="0" distR="0" wp14:anchorId="748BD463" wp14:editId="4CD6191E">
            <wp:extent cx="2773144" cy="988695"/>
            <wp:effectExtent l="0" t="0" r="0" b="0"/>
            <wp:docPr id="92850025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30AF7CE3" w14:textId="77777777" w:rsidR="00EF48AB" w:rsidRPr="006C15D5" w:rsidRDefault="00EF48A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43E4379D" w:rsidR="00730CDB" w:rsidRPr="006C15D5" w:rsidRDefault="006A2518"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72718C99" w14:textId="25364F5D" w:rsidR="00BE1E33" w:rsidRPr="006C15D5" w:rsidRDefault="006A2518"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w:t>
            </w:r>
            <w:r w:rsidR="00730CDB" w:rsidRPr="006C15D5">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00730CDB" w:rsidRPr="006C15D5">
              <w:rPr>
                <w:rFonts w:ascii="Arial" w:eastAsia="Times New Roman" w:hAnsi="Arial" w:cs="Arial"/>
                <w:color w:val="000000" w:themeColor="text1"/>
                <w:sz w:val="16"/>
                <w:szCs w:val="16"/>
                <w:lang w:eastAsia="es-ES"/>
              </w:rPr>
              <w:t xml:space="preserve"> 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864D1" w14:textId="77777777" w:rsidR="007C09B6" w:rsidRDefault="007C09B6" w:rsidP="008C487C">
      <w:r>
        <w:separator/>
      </w:r>
    </w:p>
  </w:endnote>
  <w:endnote w:type="continuationSeparator" w:id="0">
    <w:p w14:paraId="4B5B0A31" w14:textId="77777777" w:rsidR="007C09B6" w:rsidRDefault="007C09B6"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EB348" w14:textId="7BB7A5ED" w:rsidR="004E0D21" w:rsidRPr="008217B7" w:rsidRDefault="004E0D21"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46284">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46284">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29709EEF" w14:textId="77777777" w:rsidR="004E0D21" w:rsidRDefault="50539A65" w:rsidP="00AC43E7">
    <w:pPr>
      <w:pStyle w:val="Piedepgina"/>
      <w:jc w:val="center"/>
      <w:rPr>
        <w:lang w:val="es-ES"/>
      </w:rPr>
    </w:pPr>
    <w:r>
      <w:rPr>
        <w:noProof/>
      </w:rPr>
      <w:drawing>
        <wp:inline distT="0" distB="0" distL="0" distR="0" wp14:anchorId="0323F87D" wp14:editId="66CE86C0">
          <wp:extent cx="3700130" cy="519139"/>
          <wp:effectExtent l="0" t="0" r="0" b="0"/>
          <wp:docPr id="1150174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4E0D21" w:rsidRPr="00E756AC" w:rsidRDefault="004E0D21" w:rsidP="00AC43E7">
    <w:pPr>
      <w:pStyle w:val="Piedepgina"/>
      <w:jc w:val="center"/>
      <w:rPr>
        <w:sz w:val="18"/>
        <w:szCs w:val="18"/>
        <w:lang w:val="es-ES"/>
      </w:rPr>
    </w:pPr>
  </w:p>
  <w:p w14:paraId="428179B1" w14:textId="77777777" w:rsidR="004E0D21" w:rsidRPr="00E756AC" w:rsidRDefault="004E0D21"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AB3FA" w14:textId="77777777" w:rsidR="007C09B6" w:rsidRDefault="007C09B6" w:rsidP="008C487C">
      <w:r>
        <w:separator/>
      </w:r>
    </w:p>
  </w:footnote>
  <w:footnote w:type="continuationSeparator" w:id="0">
    <w:p w14:paraId="5A0FCD84" w14:textId="77777777" w:rsidR="007C09B6" w:rsidRDefault="007C09B6" w:rsidP="008C487C">
      <w:r>
        <w:continuationSeparator/>
      </w:r>
    </w:p>
  </w:footnote>
  <w:footnote w:id="1">
    <w:p w14:paraId="13121102" w14:textId="75EF9693" w:rsidR="004E0D21" w:rsidRDefault="004E0D21" w:rsidP="00675BFE">
      <w:pPr>
        <w:pStyle w:val="Textonotapie"/>
        <w:ind w:firstLine="708"/>
        <w:jc w:val="both"/>
        <w:rPr>
          <w:rFonts w:ascii="Arial" w:hAnsi="Arial" w:cs="Arial"/>
          <w:sz w:val="19"/>
          <w:szCs w:val="19"/>
        </w:rPr>
      </w:pPr>
      <w:r w:rsidRPr="00675BFE">
        <w:rPr>
          <w:rStyle w:val="Refdenotaalpie"/>
          <w:rFonts w:ascii="Arial" w:hAnsi="Arial" w:cs="Arial"/>
          <w:sz w:val="19"/>
          <w:szCs w:val="19"/>
        </w:rPr>
        <w:footnoteRef/>
      </w:r>
      <w:r w:rsidRPr="00675BFE">
        <w:rPr>
          <w:rFonts w:ascii="Arial" w:hAnsi="Arial" w:cs="Arial"/>
          <w:sz w:val="19"/>
          <w:szCs w:val="19"/>
        </w:rPr>
        <w:t xml:space="preserve"> </w:t>
      </w:r>
      <w:r>
        <w:rPr>
          <w:rFonts w:ascii="Arial" w:hAnsi="Arial" w:cs="Arial"/>
          <w:sz w:val="19"/>
          <w:szCs w:val="19"/>
        </w:rPr>
        <w:t xml:space="preserve">En efecto, «La adjudicación es una etapa previa al contrato. No es el contrato sino un acto administrativo </w:t>
      </w:r>
      <w:proofErr w:type="spellStart"/>
      <w:proofErr w:type="gramStart"/>
      <w:r>
        <w:rPr>
          <w:rFonts w:ascii="Arial" w:hAnsi="Arial" w:cs="Arial"/>
          <w:sz w:val="19"/>
          <w:szCs w:val="19"/>
        </w:rPr>
        <w:t>pre-contractual</w:t>
      </w:r>
      <w:proofErr w:type="spellEnd"/>
      <w:proofErr w:type="gramEnd"/>
      <w:r>
        <w:rPr>
          <w:rFonts w:ascii="Arial" w:hAnsi="Arial" w:cs="Arial"/>
          <w:sz w:val="19"/>
          <w:szCs w:val="19"/>
        </w:rPr>
        <w:t xml:space="preserve"> que declara la propuesta aceptable y por el cual el licitante se obliga a efectuar los actos integrativos del procedimiento y formalización contractual» (</w:t>
      </w:r>
      <w:r w:rsidRPr="00DE7335">
        <w:rPr>
          <w:rFonts w:ascii="Arial" w:hAnsi="Arial" w:cs="Arial"/>
          <w:sz w:val="19"/>
          <w:szCs w:val="19"/>
        </w:rPr>
        <w:t xml:space="preserve">DROMI, José Roberto. La licitación pública. Buenos Aires: Ciudad Argentina, 1980. p. </w:t>
      </w:r>
      <w:r>
        <w:rPr>
          <w:rFonts w:ascii="Arial" w:hAnsi="Arial" w:cs="Arial"/>
          <w:sz w:val="19"/>
          <w:szCs w:val="19"/>
        </w:rPr>
        <w:t>390)</w:t>
      </w:r>
      <w:r w:rsidRPr="00DE7335">
        <w:rPr>
          <w:rFonts w:ascii="Arial" w:hAnsi="Arial" w:cs="Arial"/>
          <w:sz w:val="19"/>
          <w:szCs w:val="19"/>
        </w:rPr>
        <w:t>.</w:t>
      </w:r>
      <w:r>
        <w:rPr>
          <w:rFonts w:ascii="Arial" w:hAnsi="Arial" w:cs="Arial"/>
          <w:sz w:val="19"/>
          <w:szCs w:val="19"/>
        </w:rPr>
        <w:t xml:space="preserve"> </w:t>
      </w:r>
    </w:p>
    <w:p w14:paraId="03707BB8" w14:textId="77777777" w:rsidR="004E0D21" w:rsidRPr="00675BFE" w:rsidRDefault="004E0D21" w:rsidP="00675BFE">
      <w:pPr>
        <w:pStyle w:val="Textonotapie"/>
        <w:ind w:firstLine="708"/>
        <w:jc w:val="both"/>
        <w:rPr>
          <w:rFonts w:ascii="Arial" w:hAnsi="Arial" w:cs="Arial"/>
          <w:sz w:val="19"/>
          <w:szCs w:val="19"/>
          <w:lang w:val="es-ES"/>
        </w:rPr>
      </w:pPr>
    </w:p>
  </w:footnote>
  <w:footnote w:id="2">
    <w:p w14:paraId="398A9BD9" w14:textId="25362CDD" w:rsidR="004E0D21" w:rsidRPr="006C1C02" w:rsidRDefault="004E0D21" w:rsidP="006C1C02">
      <w:pPr>
        <w:pStyle w:val="Textonotapie"/>
        <w:ind w:firstLine="708"/>
        <w:jc w:val="both"/>
        <w:rPr>
          <w:rFonts w:ascii="Arial" w:hAnsi="Arial" w:cs="Arial"/>
          <w:sz w:val="19"/>
          <w:szCs w:val="19"/>
        </w:rPr>
      </w:pPr>
      <w:r w:rsidRPr="00A57F74">
        <w:rPr>
          <w:rStyle w:val="Refdenotaalpie"/>
          <w:rFonts w:ascii="Arial" w:hAnsi="Arial" w:cs="Arial"/>
          <w:sz w:val="19"/>
          <w:szCs w:val="19"/>
        </w:rPr>
        <w:footnoteRef/>
      </w:r>
      <w:r w:rsidRPr="00A57F74">
        <w:rPr>
          <w:rFonts w:ascii="Arial" w:hAnsi="Arial" w:cs="Arial"/>
          <w:sz w:val="19"/>
          <w:szCs w:val="19"/>
        </w:rPr>
        <w:t xml:space="preserve"> </w:t>
      </w:r>
      <w:r>
        <w:rPr>
          <w:rFonts w:ascii="Arial" w:hAnsi="Arial" w:cs="Arial"/>
          <w:sz w:val="19"/>
          <w:szCs w:val="19"/>
        </w:rPr>
        <w:t>Al respecto, el artículo 273 de la Constitución Política de 1991 dispone lo siguiente: «</w:t>
      </w:r>
      <w:r w:rsidRPr="006C1C02">
        <w:rPr>
          <w:rFonts w:ascii="Arial" w:hAnsi="Arial" w:cs="Arial"/>
          <w:sz w:val="19"/>
          <w:szCs w:val="19"/>
        </w:rPr>
        <w:t>A solicitud de cualquiera de los proponentes, el Contralor General de la República y demás autoridades de control fiscal competentes, ordenarán que el acto de adjudicación de una licitación tenga lugar en audiencia pública.</w:t>
      </w:r>
    </w:p>
    <w:p w14:paraId="0BD8F968" w14:textId="2A63E9A3" w:rsidR="004E0D21" w:rsidRDefault="004E0D21" w:rsidP="006C1C02">
      <w:pPr>
        <w:pStyle w:val="Textonotapie"/>
        <w:ind w:firstLine="708"/>
        <w:jc w:val="both"/>
        <w:rPr>
          <w:rFonts w:ascii="Arial" w:hAnsi="Arial" w:cs="Arial"/>
          <w:sz w:val="19"/>
          <w:szCs w:val="19"/>
        </w:rPr>
      </w:pPr>
      <w:proofErr w:type="gramStart"/>
      <w:r w:rsidRPr="006C1C02">
        <w:rPr>
          <w:rFonts w:ascii="Arial" w:hAnsi="Arial" w:cs="Arial"/>
          <w:sz w:val="19"/>
          <w:szCs w:val="19"/>
        </w:rPr>
        <w:t>»Los</w:t>
      </w:r>
      <w:proofErr w:type="gramEnd"/>
      <w:r w:rsidRPr="006C1C02">
        <w:rPr>
          <w:rFonts w:ascii="Arial" w:hAnsi="Arial" w:cs="Arial"/>
          <w:sz w:val="19"/>
          <w:szCs w:val="19"/>
        </w:rPr>
        <w:t xml:space="preserve"> casos en que se aplique el mecanismo de audiencia pública, la manera como se efectuará la evaluación de las propuestas y las condiciones bajo las cuales se realizará aquella, serán señalados por la ley».</w:t>
      </w:r>
    </w:p>
    <w:p w14:paraId="387232C8" w14:textId="2B703B57" w:rsidR="004E0D21" w:rsidRPr="006C1C02" w:rsidRDefault="004E0D21" w:rsidP="006C1C02">
      <w:pPr>
        <w:pStyle w:val="Textonotapie"/>
        <w:ind w:firstLine="708"/>
        <w:jc w:val="both"/>
        <w:rPr>
          <w:rFonts w:ascii="Arial" w:hAnsi="Arial" w:cs="Arial"/>
          <w:sz w:val="19"/>
          <w:szCs w:val="19"/>
        </w:rPr>
      </w:pPr>
      <w:r>
        <w:rPr>
          <w:rFonts w:ascii="Arial" w:hAnsi="Arial" w:cs="Arial"/>
          <w:sz w:val="19"/>
          <w:szCs w:val="19"/>
        </w:rPr>
        <w:t>En este sentido, el artículo 30.10 del Estatuto General de Contratación de la Administración Pública prescribe que «</w:t>
      </w:r>
      <w:r w:rsidRPr="006C1C02">
        <w:rPr>
          <w:rFonts w:ascii="Arial" w:hAnsi="Arial" w:cs="Arial"/>
          <w:sz w:val="19"/>
          <w:szCs w:val="19"/>
        </w:rPr>
        <w:t>En el evento previsto en el artículo 273 de la Constitución Política, la adjudicación se hará en audiencia pública. En dicha audiencia participaran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14:paraId="5606D367" w14:textId="433A21E1" w:rsidR="004E0D21" w:rsidRDefault="004E0D21" w:rsidP="006C1C02">
      <w:pPr>
        <w:pStyle w:val="Textonotapie"/>
        <w:ind w:firstLine="708"/>
        <w:jc w:val="both"/>
        <w:rPr>
          <w:rFonts w:ascii="Arial" w:hAnsi="Arial" w:cs="Arial"/>
          <w:sz w:val="19"/>
          <w:szCs w:val="19"/>
        </w:rPr>
      </w:pPr>
      <w:proofErr w:type="gramStart"/>
      <w:r>
        <w:rPr>
          <w:rFonts w:ascii="Arial" w:hAnsi="Arial" w:cs="Arial"/>
          <w:sz w:val="19"/>
          <w:szCs w:val="19"/>
        </w:rPr>
        <w:t>»</w:t>
      </w:r>
      <w:r w:rsidRPr="006C1C02">
        <w:rPr>
          <w:rFonts w:ascii="Arial" w:hAnsi="Arial" w:cs="Arial"/>
          <w:sz w:val="19"/>
          <w:szCs w:val="19"/>
        </w:rPr>
        <w:t>De</w:t>
      </w:r>
      <w:proofErr w:type="gramEnd"/>
      <w:r w:rsidRPr="006C1C02">
        <w:rPr>
          <w:rFonts w:ascii="Arial" w:hAnsi="Arial" w:cs="Arial"/>
          <w:sz w:val="19"/>
          <w:szCs w:val="19"/>
        </w:rPr>
        <w:t xml:space="preserve"> la audiencia se levantará un acta en la que se dejará constancia de las deliberaciones y decisiones que en el desarrollo de la misma se hubieren producido</w:t>
      </w:r>
      <w:r>
        <w:rPr>
          <w:rFonts w:ascii="Arial" w:hAnsi="Arial" w:cs="Arial"/>
          <w:sz w:val="19"/>
          <w:szCs w:val="19"/>
        </w:rPr>
        <w:t>»</w:t>
      </w:r>
      <w:r w:rsidRPr="006C1C02">
        <w:rPr>
          <w:rFonts w:ascii="Arial" w:hAnsi="Arial" w:cs="Arial"/>
          <w:sz w:val="19"/>
          <w:szCs w:val="19"/>
        </w:rPr>
        <w:t>.</w:t>
      </w:r>
    </w:p>
    <w:p w14:paraId="28328F8E" w14:textId="77777777" w:rsidR="004E0D21" w:rsidRPr="00A57F74" w:rsidRDefault="004E0D21" w:rsidP="006C1C02">
      <w:pPr>
        <w:pStyle w:val="Textonotapie"/>
        <w:ind w:firstLine="708"/>
        <w:jc w:val="both"/>
        <w:rPr>
          <w:rFonts w:ascii="Arial" w:hAnsi="Arial" w:cs="Arial"/>
          <w:sz w:val="19"/>
          <w:szCs w:val="19"/>
          <w:lang w:val="es-ES"/>
        </w:rPr>
      </w:pPr>
    </w:p>
  </w:footnote>
  <w:footnote w:id="3">
    <w:p w14:paraId="6F9566AC" w14:textId="46AAEA86" w:rsidR="004E0D21" w:rsidRDefault="004E0D21" w:rsidP="00AE7EF0">
      <w:pPr>
        <w:pStyle w:val="Textonotapie"/>
        <w:ind w:firstLine="708"/>
        <w:jc w:val="both"/>
        <w:rPr>
          <w:rFonts w:ascii="Arial" w:hAnsi="Arial" w:cs="Arial"/>
          <w:sz w:val="19"/>
          <w:szCs w:val="19"/>
        </w:rPr>
      </w:pPr>
      <w:r w:rsidRPr="001F1A2D">
        <w:rPr>
          <w:rStyle w:val="Refdenotaalpie"/>
          <w:rFonts w:ascii="Arial" w:hAnsi="Arial" w:cs="Arial"/>
          <w:sz w:val="19"/>
          <w:szCs w:val="19"/>
        </w:rPr>
        <w:footnoteRef/>
      </w:r>
      <w:r w:rsidRPr="001F1A2D">
        <w:rPr>
          <w:rFonts w:ascii="Arial" w:hAnsi="Arial" w:cs="Arial"/>
          <w:sz w:val="19"/>
          <w:szCs w:val="19"/>
        </w:rPr>
        <w:t xml:space="preserve"> CORTE CONSTITUCIONAL. Sentencia C-380 de 2008. M.P. Nilson Pinilla </w:t>
      </w:r>
      <w:proofErr w:type="spellStart"/>
      <w:r w:rsidRPr="001F1A2D">
        <w:rPr>
          <w:rFonts w:ascii="Arial" w:hAnsi="Arial" w:cs="Arial"/>
          <w:sz w:val="19"/>
          <w:szCs w:val="19"/>
        </w:rPr>
        <w:t>Pinilla</w:t>
      </w:r>
      <w:proofErr w:type="spellEnd"/>
      <w:r w:rsidRPr="001F1A2D">
        <w:rPr>
          <w:rFonts w:ascii="Arial" w:hAnsi="Arial" w:cs="Arial"/>
          <w:sz w:val="19"/>
          <w:szCs w:val="19"/>
        </w:rPr>
        <w:t>.</w:t>
      </w:r>
    </w:p>
    <w:p w14:paraId="25F3FC49" w14:textId="77777777" w:rsidR="004E0D21" w:rsidRPr="00AE7EF0" w:rsidRDefault="004E0D21" w:rsidP="00AE7EF0">
      <w:pPr>
        <w:pStyle w:val="Textonotapie"/>
        <w:ind w:firstLine="708"/>
        <w:jc w:val="both"/>
        <w:rPr>
          <w:rFonts w:ascii="Arial" w:hAnsi="Arial" w:cs="Arial"/>
          <w:sz w:val="19"/>
          <w:szCs w:val="19"/>
        </w:rPr>
      </w:pPr>
    </w:p>
  </w:footnote>
  <w:footnote w:id="4">
    <w:p w14:paraId="35ADB1FE" w14:textId="7A2EBF4E" w:rsidR="004E0D21" w:rsidRPr="00974A47" w:rsidRDefault="004E0D21" w:rsidP="00974A47">
      <w:pPr>
        <w:pStyle w:val="Textonotapie"/>
        <w:ind w:firstLine="708"/>
        <w:jc w:val="both"/>
        <w:rPr>
          <w:rFonts w:ascii="Arial" w:hAnsi="Arial" w:cs="Arial"/>
          <w:sz w:val="19"/>
          <w:szCs w:val="19"/>
        </w:rPr>
      </w:pPr>
      <w:r w:rsidRPr="00974A47">
        <w:rPr>
          <w:rStyle w:val="Refdenotaalpie"/>
          <w:rFonts w:ascii="Arial" w:hAnsi="Arial" w:cs="Arial"/>
          <w:sz w:val="19"/>
          <w:szCs w:val="19"/>
        </w:rPr>
        <w:footnoteRef/>
      </w:r>
      <w:r w:rsidRPr="00974A47">
        <w:rPr>
          <w:rFonts w:ascii="Arial" w:hAnsi="Arial" w:cs="Arial"/>
          <w:sz w:val="19"/>
          <w:szCs w:val="19"/>
        </w:rPr>
        <w:t xml:space="preserve"> </w:t>
      </w:r>
      <w:r>
        <w:rPr>
          <w:rFonts w:ascii="Arial" w:hAnsi="Arial" w:cs="Arial"/>
          <w:sz w:val="19"/>
          <w:szCs w:val="19"/>
        </w:rPr>
        <w:t>E</w:t>
      </w:r>
      <w:r w:rsidRPr="00974A47">
        <w:rPr>
          <w:rFonts w:ascii="Arial" w:hAnsi="Arial" w:cs="Arial"/>
          <w:sz w:val="19"/>
          <w:szCs w:val="19"/>
        </w:rPr>
        <w:t>l artículo 2.3 de la Ley 1150 de 2007</w:t>
      </w:r>
      <w:r>
        <w:rPr>
          <w:rFonts w:ascii="Arial" w:hAnsi="Arial" w:cs="Arial"/>
          <w:sz w:val="19"/>
          <w:szCs w:val="19"/>
        </w:rPr>
        <w:t xml:space="preserve"> dispone que el concurso de méritos «</w:t>
      </w:r>
      <w:r w:rsidRPr="00974A47">
        <w:rPr>
          <w:rFonts w:ascii="Arial" w:hAnsi="Arial" w:cs="Arial"/>
          <w:sz w:val="19"/>
          <w:szCs w:val="19"/>
        </w:rPr>
        <w:t>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4DA1AC7F" w14:textId="42E29CA7" w:rsidR="004E0D21" w:rsidRDefault="004E0D21" w:rsidP="00974A47">
      <w:pPr>
        <w:pStyle w:val="Textonotapie"/>
        <w:ind w:firstLine="708"/>
        <w:jc w:val="both"/>
        <w:rPr>
          <w:rFonts w:ascii="Arial" w:hAnsi="Arial" w:cs="Arial"/>
          <w:sz w:val="19"/>
          <w:szCs w:val="19"/>
        </w:rPr>
      </w:pPr>
      <w:proofErr w:type="gramStart"/>
      <w:r>
        <w:rPr>
          <w:rFonts w:ascii="Arial" w:hAnsi="Arial" w:cs="Arial"/>
          <w:sz w:val="19"/>
          <w:szCs w:val="19"/>
        </w:rPr>
        <w:t>»</w:t>
      </w:r>
      <w:r w:rsidRPr="00974A47">
        <w:rPr>
          <w:rFonts w:ascii="Arial" w:hAnsi="Arial" w:cs="Arial"/>
          <w:sz w:val="19"/>
          <w:szCs w:val="19"/>
        </w:rPr>
        <w:t>De</w:t>
      </w:r>
      <w:proofErr w:type="gramEnd"/>
      <w:r w:rsidRPr="00974A47">
        <w:rPr>
          <w:rFonts w:ascii="Arial" w:hAnsi="Arial" w:cs="Arial"/>
          <w:sz w:val="19"/>
          <w:szCs w:val="19"/>
        </w:rPr>
        <w:t xml:space="preserve"> conformidad con las condiciones que señale el reglamento, en desarrollo de estos procesos de selección, las propuestas técnicas o de proyectos podrán ser presentadas en forma anónima ante un jurado plural, impar deliberante y calificado</w:t>
      </w:r>
      <w:r>
        <w:rPr>
          <w:rFonts w:ascii="Arial" w:hAnsi="Arial" w:cs="Arial"/>
          <w:sz w:val="19"/>
          <w:szCs w:val="19"/>
        </w:rPr>
        <w:t>»</w:t>
      </w:r>
      <w:r w:rsidRPr="00974A47">
        <w:rPr>
          <w:rFonts w:ascii="Arial" w:hAnsi="Arial" w:cs="Arial"/>
          <w:sz w:val="19"/>
          <w:szCs w:val="19"/>
        </w:rPr>
        <w:t>.</w:t>
      </w:r>
    </w:p>
    <w:p w14:paraId="0AA081A5" w14:textId="77777777" w:rsidR="004E0D21" w:rsidRPr="00974A47" w:rsidRDefault="004E0D21" w:rsidP="00974A47">
      <w:pPr>
        <w:pStyle w:val="Textonotapie"/>
        <w:ind w:firstLine="708"/>
        <w:jc w:val="both"/>
        <w:rPr>
          <w:rFonts w:ascii="Arial" w:hAnsi="Arial" w:cs="Arial"/>
          <w:sz w:val="19"/>
          <w:szCs w:val="19"/>
          <w:lang w:val="es-ES"/>
        </w:rPr>
      </w:pPr>
    </w:p>
  </w:footnote>
  <w:footnote w:id="5">
    <w:p w14:paraId="22DDE8FE" w14:textId="1C67A236" w:rsidR="004E0D21" w:rsidRDefault="004E0D21" w:rsidP="00A54828">
      <w:pPr>
        <w:pStyle w:val="Textonotapie"/>
        <w:ind w:firstLine="708"/>
        <w:jc w:val="both"/>
        <w:rPr>
          <w:rFonts w:ascii="Arial" w:hAnsi="Arial" w:cs="Arial"/>
          <w:sz w:val="19"/>
          <w:szCs w:val="19"/>
        </w:rPr>
      </w:pPr>
      <w:r w:rsidRPr="00A54828">
        <w:rPr>
          <w:rStyle w:val="Refdenotaalpie"/>
          <w:rFonts w:ascii="Arial" w:hAnsi="Arial" w:cs="Arial"/>
          <w:sz w:val="19"/>
          <w:szCs w:val="19"/>
        </w:rPr>
        <w:footnoteRef/>
      </w:r>
      <w:r w:rsidRPr="00A54828">
        <w:rPr>
          <w:rFonts w:ascii="Arial" w:hAnsi="Arial" w:cs="Arial"/>
          <w:sz w:val="19"/>
          <w:szCs w:val="19"/>
        </w:rPr>
        <w:t xml:space="preserve"> </w:t>
      </w:r>
      <w:r>
        <w:rPr>
          <w:rFonts w:ascii="Arial" w:hAnsi="Arial" w:cs="Arial"/>
          <w:sz w:val="19"/>
          <w:szCs w:val="19"/>
        </w:rPr>
        <w:t xml:space="preserve">En efecto, «[…] las audiencias públicas dan, facilitan o aseguran una mayor participación, optimizando […] el procedimiento administrativo previo a la emisión de las medidas de alcance general o medidas de potencial amplio espectro, tornándolo éticamente aceptable. No olvidemos que una medida, general, dictada con la posibilidad de participación previa, siempre quedará revestida de mayor legitimidad democrática que en el supuesto que esa posibilidad haya estado ausente. Además, dar lugar a esa participación implica reconocer la dignidad en los participantes. Y, […] con sentido práctico, aquella mayor legitimidad democrática puede tener, como efecto, “blindar” a la medida general, acotándose o restringiéndose el margen para la revisión judicial» (SACRISTÁN, Estela. Participación en el procedimiento administrativo: las audiencias públicas. En: </w:t>
      </w:r>
      <w:r w:rsidR="00B14450">
        <w:rPr>
          <w:rFonts w:ascii="Arial" w:hAnsi="Arial" w:cs="Arial"/>
          <w:sz w:val="19"/>
          <w:szCs w:val="19"/>
        </w:rPr>
        <w:t>P</w:t>
      </w:r>
      <w:r>
        <w:rPr>
          <w:rFonts w:ascii="Arial" w:hAnsi="Arial" w:cs="Arial"/>
          <w:sz w:val="19"/>
          <w:szCs w:val="19"/>
        </w:rPr>
        <w:t xml:space="preserve">rocedimiento administrativo a 20 años de la reforma constitucional. Astrea: Buenos Aires, 2015. p. 24).       </w:t>
      </w:r>
    </w:p>
    <w:p w14:paraId="3B79B7A8" w14:textId="7AFBA460" w:rsidR="004E0D21" w:rsidRPr="00A54828" w:rsidRDefault="004E0D21" w:rsidP="00A54828">
      <w:pPr>
        <w:pStyle w:val="Textonotapie"/>
        <w:ind w:firstLine="708"/>
        <w:jc w:val="both"/>
        <w:rPr>
          <w:rFonts w:ascii="Arial" w:hAnsi="Arial" w:cs="Arial"/>
          <w:sz w:val="19"/>
          <w:szCs w:val="19"/>
          <w:lang w:val="es-ES"/>
        </w:rPr>
      </w:pPr>
      <w:r>
        <w:rPr>
          <w:rFonts w:ascii="Arial" w:hAnsi="Arial" w:cs="Arial"/>
          <w:sz w:val="19"/>
          <w:szCs w:val="19"/>
        </w:rPr>
        <w:t xml:space="preserve">     </w:t>
      </w:r>
    </w:p>
  </w:footnote>
  <w:footnote w:id="6">
    <w:p w14:paraId="6312950B" w14:textId="1848F332" w:rsidR="004E0D21" w:rsidRPr="002F1C33" w:rsidRDefault="004E0D21" w:rsidP="002F1C33">
      <w:pPr>
        <w:pStyle w:val="Textonotapie"/>
        <w:ind w:firstLine="708"/>
        <w:jc w:val="both"/>
        <w:rPr>
          <w:rFonts w:ascii="Arial" w:hAnsi="Arial" w:cs="Arial"/>
          <w:sz w:val="19"/>
          <w:szCs w:val="19"/>
        </w:rPr>
      </w:pPr>
      <w:r w:rsidRPr="002F1C33">
        <w:rPr>
          <w:rStyle w:val="Refdenotaalpie"/>
          <w:rFonts w:ascii="Arial" w:hAnsi="Arial" w:cs="Arial"/>
          <w:sz w:val="19"/>
          <w:szCs w:val="19"/>
        </w:rPr>
        <w:footnoteRef/>
      </w:r>
      <w:r w:rsidRPr="002F1C33">
        <w:rPr>
          <w:rFonts w:ascii="Arial" w:hAnsi="Arial" w:cs="Arial"/>
          <w:sz w:val="19"/>
          <w:szCs w:val="19"/>
        </w:rPr>
        <w:t xml:space="preserve"> </w:t>
      </w:r>
      <w:r>
        <w:rPr>
          <w:rFonts w:ascii="Arial" w:hAnsi="Arial" w:cs="Arial"/>
          <w:sz w:val="19"/>
          <w:szCs w:val="19"/>
        </w:rPr>
        <w:t>En concordancia, el artículo 33 de la Ley 489 de 1998 dispone lo siguiente: «</w:t>
      </w:r>
      <w:r w:rsidRPr="002F1C33">
        <w:rPr>
          <w:rFonts w:ascii="Arial" w:hAnsi="Arial" w:cs="Arial"/>
          <w:sz w:val="19"/>
          <w:szCs w:val="19"/>
        </w:rPr>
        <w:t>Cuando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p>
    <w:p w14:paraId="6A765CC6" w14:textId="73F5994D" w:rsidR="004E0D21" w:rsidRPr="002F1C33" w:rsidRDefault="004E0D21" w:rsidP="002F1C33">
      <w:pPr>
        <w:pStyle w:val="Textonotapie"/>
        <w:ind w:firstLine="708"/>
        <w:jc w:val="both"/>
        <w:rPr>
          <w:rFonts w:ascii="Arial" w:hAnsi="Arial" w:cs="Arial"/>
          <w:sz w:val="19"/>
          <w:szCs w:val="19"/>
        </w:rPr>
      </w:pPr>
      <w:proofErr w:type="gramStart"/>
      <w:r>
        <w:rPr>
          <w:rFonts w:ascii="Arial" w:hAnsi="Arial" w:cs="Arial"/>
          <w:sz w:val="19"/>
          <w:szCs w:val="19"/>
        </w:rPr>
        <w:t>»</w:t>
      </w:r>
      <w:r w:rsidRPr="002F1C33">
        <w:rPr>
          <w:rFonts w:ascii="Arial" w:hAnsi="Arial" w:cs="Arial"/>
          <w:sz w:val="19"/>
          <w:szCs w:val="19"/>
        </w:rPr>
        <w:t>Las</w:t>
      </w:r>
      <w:proofErr w:type="gramEnd"/>
      <w:r w:rsidRPr="002F1C33">
        <w:rPr>
          <w:rFonts w:ascii="Arial" w:hAnsi="Arial" w:cs="Arial"/>
          <w:sz w:val="19"/>
          <w:szCs w:val="19"/>
        </w:rPr>
        <w:t xml:space="preserve">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w:t>
      </w:r>
    </w:p>
    <w:p w14:paraId="7CDF526B" w14:textId="1C5DB1DC" w:rsidR="004E0D21" w:rsidRPr="002F1C33" w:rsidRDefault="004E0D21" w:rsidP="002F1C33">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2F1C33">
        <w:rPr>
          <w:rFonts w:ascii="Arial" w:hAnsi="Arial" w:cs="Arial"/>
          <w:sz w:val="19"/>
          <w:szCs w:val="19"/>
        </w:rPr>
        <w:t>En</w:t>
      </w:r>
      <w:proofErr w:type="gramEnd"/>
      <w:r w:rsidRPr="002F1C33">
        <w:rPr>
          <w:rFonts w:ascii="Arial" w:hAnsi="Arial" w:cs="Arial"/>
          <w:sz w:val="19"/>
          <w:szCs w:val="19"/>
        </w:rPr>
        <w:t xml:space="preserve"> el acto de convocatoria a la audiencia, la institución respectiva definirá la metodología que será utilizada</w:t>
      </w:r>
      <w:r>
        <w:rPr>
          <w:rFonts w:ascii="Arial" w:hAnsi="Arial" w:cs="Arial"/>
          <w:sz w:val="19"/>
          <w:szCs w:val="19"/>
        </w:rPr>
        <w:t>»</w:t>
      </w:r>
      <w:r w:rsidRPr="002F1C33">
        <w:rPr>
          <w:rFonts w:ascii="Arial" w:hAnsi="Arial" w:cs="Arial"/>
          <w:sz w:val="19"/>
          <w:szCs w:val="19"/>
        </w:rPr>
        <w:t>.</w:t>
      </w:r>
    </w:p>
  </w:footnote>
  <w:footnote w:id="7">
    <w:p w14:paraId="38F85D77" w14:textId="02055C32" w:rsidR="004E0D21" w:rsidRPr="0086177D" w:rsidRDefault="004E0D21" w:rsidP="0086177D">
      <w:pPr>
        <w:pStyle w:val="Textonotapie"/>
        <w:ind w:firstLine="708"/>
        <w:jc w:val="both"/>
        <w:rPr>
          <w:rFonts w:ascii="Arial" w:hAnsi="Arial" w:cs="Arial"/>
          <w:sz w:val="19"/>
          <w:szCs w:val="19"/>
        </w:rPr>
      </w:pPr>
      <w:r w:rsidRPr="003F309F">
        <w:rPr>
          <w:rStyle w:val="Refdenotaalpie"/>
          <w:rFonts w:ascii="Arial" w:hAnsi="Arial" w:cs="Arial"/>
          <w:sz w:val="19"/>
          <w:szCs w:val="19"/>
        </w:rPr>
        <w:footnoteRef/>
      </w:r>
      <w:r w:rsidRPr="003F309F">
        <w:rPr>
          <w:rFonts w:ascii="Arial" w:hAnsi="Arial" w:cs="Arial"/>
          <w:sz w:val="19"/>
          <w:szCs w:val="19"/>
        </w:rPr>
        <w:t xml:space="preserve"> </w:t>
      </w:r>
      <w:r>
        <w:rPr>
          <w:rFonts w:ascii="Arial" w:hAnsi="Arial" w:cs="Arial"/>
          <w:sz w:val="19"/>
          <w:szCs w:val="19"/>
        </w:rPr>
        <w:t>E</w:t>
      </w:r>
      <w:r w:rsidRPr="0086177D">
        <w:rPr>
          <w:rFonts w:ascii="Arial" w:hAnsi="Arial" w:cs="Arial"/>
          <w:sz w:val="19"/>
          <w:szCs w:val="19"/>
        </w:rPr>
        <w:t>l artículo 2.2.1.1.2.2.3 del Decreto 1082 de 2015</w:t>
      </w:r>
      <w:r>
        <w:rPr>
          <w:rFonts w:ascii="Arial" w:hAnsi="Arial" w:cs="Arial"/>
          <w:sz w:val="19"/>
          <w:szCs w:val="19"/>
        </w:rPr>
        <w:t xml:space="preserve"> dispone lo siguiente: «</w:t>
      </w:r>
      <w:r w:rsidRPr="0086177D">
        <w:rPr>
          <w:rFonts w:ascii="Arial" w:hAnsi="Arial" w:cs="Arial"/>
          <w:sz w:val="19"/>
          <w:szCs w:val="19"/>
        </w:rPr>
        <w:t xml:space="preserve">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w:t>
      </w:r>
      <w:bookmarkStart w:id="18" w:name="_Hlk43641802"/>
      <w:r w:rsidRPr="0086177D">
        <w:rPr>
          <w:rFonts w:ascii="Arial" w:hAnsi="Arial" w:cs="Arial"/>
          <w:sz w:val="19"/>
          <w:szCs w:val="19"/>
        </w:rPr>
        <w:t>El comité evaluador debe realizar su labor de manera objetiva, ciñéndose exclusivamente a las reglas contenidas en los pliegos de condiciones</w:t>
      </w:r>
      <w:bookmarkEnd w:id="18"/>
      <w:r w:rsidRPr="0086177D">
        <w:rPr>
          <w:rFonts w:ascii="Arial" w:hAnsi="Arial" w:cs="Arial"/>
          <w:sz w:val="19"/>
          <w:szCs w:val="19"/>
        </w:rPr>
        <w:t>. El carácter asesor del comité no lo exime de la responsabilidad del ejercicio de la labor encomendada. En el evento en el cual la Entidad Estatal no acoja la recomendación efectuada por el comité evaluador, debe justificar su decisión.</w:t>
      </w:r>
    </w:p>
    <w:p w14:paraId="755C1A54" w14:textId="06A33029" w:rsidR="004E0D21" w:rsidRPr="0086177D" w:rsidRDefault="004E0D21" w:rsidP="0086177D">
      <w:pPr>
        <w:pStyle w:val="Textonotapie"/>
        <w:ind w:firstLine="708"/>
        <w:jc w:val="both"/>
        <w:rPr>
          <w:rFonts w:ascii="Arial" w:hAnsi="Arial" w:cs="Arial"/>
          <w:sz w:val="19"/>
          <w:szCs w:val="19"/>
        </w:rPr>
      </w:pPr>
      <w:proofErr w:type="gramStart"/>
      <w:r>
        <w:rPr>
          <w:rFonts w:ascii="Arial" w:hAnsi="Arial" w:cs="Arial"/>
          <w:sz w:val="19"/>
          <w:szCs w:val="19"/>
        </w:rPr>
        <w:t>»</w:t>
      </w:r>
      <w:r w:rsidRPr="0086177D">
        <w:rPr>
          <w:rFonts w:ascii="Arial" w:hAnsi="Arial" w:cs="Arial"/>
          <w:sz w:val="19"/>
          <w:szCs w:val="19"/>
        </w:rPr>
        <w:t>Los</w:t>
      </w:r>
      <w:proofErr w:type="gramEnd"/>
      <w:r w:rsidRPr="0086177D">
        <w:rPr>
          <w:rFonts w:ascii="Arial" w:hAnsi="Arial" w:cs="Arial"/>
          <w:sz w:val="19"/>
          <w:szCs w:val="19"/>
        </w:rPr>
        <w:t xml:space="preserve"> miembros del comité evaluador están sujetos al régimen de inhabilidades e incompatibilidades y conflicto de interés previstos en la Constitución y la ley.</w:t>
      </w:r>
    </w:p>
    <w:p w14:paraId="29BD8A07" w14:textId="12D75B0C" w:rsidR="004E0D21" w:rsidRDefault="004E0D21" w:rsidP="0086177D">
      <w:pPr>
        <w:pStyle w:val="Textonotapie"/>
        <w:ind w:firstLine="708"/>
        <w:jc w:val="both"/>
        <w:rPr>
          <w:rFonts w:ascii="Arial" w:hAnsi="Arial" w:cs="Arial"/>
          <w:sz w:val="19"/>
          <w:szCs w:val="19"/>
        </w:rPr>
      </w:pPr>
      <w:proofErr w:type="gramStart"/>
      <w:r>
        <w:rPr>
          <w:rFonts w:ascii="Arial" w:hAnsi="Arial" w:cs="Arial"/>
          <w:sz w:val="19"/>
          <w:szCs w:val="19"/>
        </w:rPr>
        <w:t>»</w:t>
      </w:r>
      <w:r w:rsidRPr="0086177D">
        <w:rPr>
          <w:rFonts w:ascii="Arial" w:hAnsi="Arial" w:cs="Arial"/>
          <w:sz w:val="19"/>
          <w:szCs w:val="19"/>
        </w:rPr>
        <w:t>La</w:t>
      </w:r>
      <w:proofErr w:type="gramEnd"/>
      <w:r w:rsidRPr="0086177D">
        <w:rPr>
          <w:rFonts w:ascii="Arial" w:hAnsi="Arial" w:cs="Arial"/>
          <w:sz w:val="19"/>
          <w:szCs w:val="19"/>
        </w:rPr>
        <w:t xml:space="preserve"> verificación y la evaluación de las ofertas para la mínima cuantía será adelantada por quien sea designado por el ordenador del gasto sin que se requiera un comité plural</w:t>
      </w:r>
      <w:r>
        <w:rPr>
          <w:rFonts w:ascii="Arial" w:hAnsi="Arial" w:cs="Arial"/>
          <w:sz w:val="19"/>
          <w:szCs w:val="19"/>
        </w:rPr>
        <w:t>»</w:t>
      </w:r>
      <w:r w:rsidRPr="0086177D">
        <w:rPr>
          <w:rFonts w:ascii="Arial" w:hAnsi="Arial" w:cs="Arial"/>
          <w:sz w:val="19"/>
          <w:szCs w:val="19"/>
        </w:rPr>
        <w:t>.</w:t>
      </w:r>
    </w:p>
    <w:p w14:paraId="6ACCA89C" w14:textId="77777777" w:rsidR="00697718" w:rsidRPr="003F309F" w:rsidRDefault="00697718" w:rsidP="0086177D">
      <w:pPr>
        <w:pStyle w:val="Textonotapie"/>
        <w:ind w:firstLine="708"/>
        <w:jc w:val="both"/>
        <w:rPr>
          <w:rFonts w:ascii="Arial" w:hAnsi="Arial" w:cs="Arial"/>
          <w:sz w:val="19"/>
          <w:szCs w:val="19"/>
          <w:lang w:val="es-ES"/>
        </w:rPr>
      </w:pPr>
    </w:p>
  </w:footnote>
  <w:footnote w:id="8">
    <w:p w14:paraId="279139E3" w14:textId="1B56DB6E" w:rsidR="00293623" w:rsidRDefault="004E0D21" w:rsidP="00293623">
      <w:pPr>
        <w:pStyle w:val="Textonotapie"/>
        <w:ind w:firstLine="708"/>
        <w:jc w:val="both"/>
        <w:rPr>
          <w:rFonts w:ascii="Arial" w:hAnsi="Arial" w:cs="Arial"/>
          <w:sz w:val="19"/>
          <w:szCs w:val="19"/>
        </w:rPr>
      </w:pPr>
      <w:r w:rsidRPr="002C441F">
        <w:rPr>
          <w:rStyle w:val="Refdenotaalpie"/>
          <w:rFonts w:ascii="Arial" w:hAnsi="Arial" w:cs="Arial"/>
          <w:sz w:val="19"/>
          <w:szCs w:val="19"/>
        </w:rPr>
        <w:footnoteRef/>
      </w:r>
      <w:r w:rsidRPr="002C441F">
        <w:rPr>
          <w:rFonts w:ascii="Arial" w:hAnsi="Arial" w:cs="Arial"/>
          <w:sz w:val="19"/>
          <w:szCs w:val="19"/>
        </w:rPr>
        <w:t xml:space="preserve"> </w:t>
      </w:r>
      <w:r>
        <w:rPr>
          <w:rFonts w:ascii="Arial" w:hAnsi="Arial" w:cs="Arial"/>
          <w:sz w:val="19"/>
          <w:szCs w:val="19"/>
        </w:rPr>
        <w:t xml:space="preserve">Cfr. </w:t>
      </w:r>
      <w:r w:rsidRPr="002C441F">
        <w:rPr>
          <w:rFonts w:ascii="Arial" w:hAnsi="Arial" w:cs="Arial"/>
          <w:sz w:val="19"/>
          <w:szCs w:val="19"/>
        </w:rPr>
        <w:t>CONSEJO DE ESTADO. Sección Tercera. Sentencia</w:t>
      </w:r>
      <w:r>
        <w:rPr>
          <w:rFonts w:ascii="Arial" w:hAnsi="Arial" w:cs="Arial"/>
          <w:sz w:val="19"/>
          <w:szCs w:val="19"/>
        </w:rPr>
        <w:t xml:space="preserve"> del</w:t>
      </w:r>
      <w:r w:rsidRPr="002C441F">
        <w:rPr>
          <w:rFonts w:ascii="Arial" w:hAnsi="Arial" w:cs="Arial"/>
          <w:sz w:val="19"/>
          <w:szCs w:val="19"/>
        </w:rPr>
        <w:t xml:space="preserve"> 7 de septiembre de 2004. Rad. 13</w:t>
      </w:r>
      <w:r>
        <w:rPr>
          <w:rFonts w:ascii="Arial" w:hAnsi="Arial" w:cs="Arial"/>
          <w:sz w:val="19"/>
          <w:szCs w:val="19"/>
        </w:rPr>
        <w:t>.</w:t>
      </w:r>
      <w:r w:rsidRPr="002C441F">
        <w:rPr>
          <w:rFonts w:ascii="Arial" w:hAnsi="Arial" w:cs="Arial"/>
          <w:sz w:val="19"/>
          <w:szCs w:val="19"/>
        </w:rPr>
        <w:t>790. C</w:t>
      </w:r>
      <w:r>
        <w:rPr>
          <w:rFonts w:ascii="Arial" w:hAnsi="Arial" w:cs="Arial"/>
          <w:sz w:val="19"/>
          <w:szCs w:val="19"/>
        </w:rPr>
        <w:t>.</w:t>
      </w:r>
      <w:r w:rsidRPr="002C441F">
        <w:rPr>
          <w:rFonts w:ascii="Arial" w:hAnsi="Arial" w:cs="Arial"/>
          <w:sz w:val="19"/>
          <w:szCs w:val="19"/>
        </w:rPr>
        <w:t>P. Nora Cecilia Gómez Molina</w:t>
      </w:r>
      <w:r>
        <w:rPr>
          <w:rFonts w:ascii="Arial" w:hAnsi="Arial" w:cs="Arial"/>
          <w:sz w:val="19"/>
          <w:szCs w:val="19"/>
        </w:rPr>
        <w:t xml:space="preserve">. En el mismo sentido, la Sala de Consulta y Servicio Civil explica que la selección es objetiva cuando «[…] </w:t>
      </w:r>
      <w:r w:rsidRPr="00825FD3">
        <w:rPr>
          <w:rFonts w:ascii="Arial" w:hAnsi="Arial" w:cs="Arial"/>
          <w:sz w:val="19"/>
          <w:szCs w:val="19"/>
        </w:rPr>
        <w:t>cualquier persona que aplique a la misma realidad fáctica la ley y los reglamentos debe llegar a la misma decisión</w:t>
      </w:r>
      <w:r>
        <w:rPr>
          <w:rFonts w:ascii="Arial" w:hAnsi="Arial" w:cs="Arial"/>
          <w:sz w:val="19"/>
          <w:szCs w:val="19"/>
        </w:rPr>
        <w:t xml:space="preserve"> […]</w:t>
      </w:r>
      <w:r w:rsidRPr="00825FD3">
        <w:rPr>
          <w:rFonts w:ascii="Arial" w:hAnsi="Arial" w:cs="Arial"/>
          <w:sz w:val="19"/>
          <w:szCs w:val="19"/>
        </w:rPr>
        <w:t xml:space="preserve">. Ello explica </w:t>
      </w:r>
      <w:proofErr w:type="gramStart"/>
      <w:r w:rsidRPr="00825FD3">
        <w:rPr>
          <w:rFonts w:ascii="Arial" w:hAnsi="Arial" w:cs="Arial"/>
          <w:sz w:val="19"/>
          <w:szCs w:val="19"/>
        </w:rPr>
        <w:t>que</w:t>
      </w:r>
      <w:proofErr w:type="gramEnd"/>
      <w:r w:rsidRPr="00825FD3">
        <w:rPr>
          <w:rFonts w:ascii="Arial" w:hAnsi="Arial" w:cs="Arial"/>
          <w:sz w:val="19"/>
          <w:szCs w:val="19"/>
        </w:rPr>
        <w:t xml:space="preserve"> para la actividad contractual de las entidades estatales, el legislador haya establecido un conjunto de normas que obligan a la administración a seleccionar objetivamente a su contratista imponiendo</w:t>
      </w:r>
      <w:r>
        <w:rPr>
          <w:rFonts w:ascii="Arial" w:hAnsi="Arial" w:cs="Arial"/>
          <w:sz w:val="19"/>
          <w:szCs w:val="19"/>
        </w:rPr>
        <w:t xml:space="preserve"> […]</w:t>
      </w:r>
      <w:r w:rsidRPr="00825FD3">
        <w:rPr>
          <w:rFonts w:ascii="Arial" w:hAnsi="Arial" w:cs="Arial"/>
          <w:sz w:val="19"/>
          <w:szCs w:val="19"/>
        </w:rPr>
        <w:t xml:space="preserve"> un procedimiento estricto y detallado de selección, para que todo el que evalúe las propuestas llegue a la misma conclusión sobre el adjudicatario del contrato. Si los pliegos, que son el reglamento del procedimiento de selección del contratista y del contrato, están correctamente elaborados y las etapas del procedimiento de selección se cumplen como lo ordenan las normas aplicables, no debe haber discrecionalidad por parte de la autoridad a la hora de adjudicar y, por lo mismo, se dice que la selección ha sido objetiva; por el contrario, si hay margen para escoger al contratista con base en criterios que no estén expresamente definidos en la ley, los reglamentos y los pliegos, se dice que se violó la objetividad del proceso puesto que la selección se hizo en forma subjetiva</w:t>
      </w:r>
      <w:r>
        <w:rPr>
          <w:rFonts w:ascii="Arial" w:hAnsi="Arial" w:cs="Arial"/>
          <w:sz w:val="19"/>
          <w:szCs w:val="19"/>
        </w:rPr>
        <w:t>» (</w:t>
      </w:r>
      <w:r w:rsidRPr="00825FD3">
        <w:rPr>
          <w:rFonts w:ascii="Arial" w:hAnsi="Arial" w:cs="Arial"/>
          <w:sz w:val="19"/>
          <w:szCs w:val="19"/>
        </w:rPr>
        <w:t xml:space="preserve">CONSEJO DE ESTADO. Sala </w:t>
      </w:r>
      <w:r>
        <w:rPr>
          <w:rFonts w:ascii="Arial" w:hAnsi="Arial" w:cs="Arial"/>
          <w:sz w:val="19"/>
          <w:szCs w:val="19"/>
        </w:rPr>
        <w:t>d</w:t>
      </w:r>
      <w:r w:rsidRPr="00825FD3">
        <w:rPr>
          <w:rFonts w:ascii="Arial" w:hAnsi="Arial" w:cs="Arial"/>
          <w:sz w:val="19"/>
          <w:szCs w:val="19"/>
        </w:rPr>
        <w:t xml:space="preserve">e Consulta </w:t>
      </w:r>
      <w:r>
        <w:rPr>
          <w:rFonts w:ascii="Arial" w:hAnsi="Arial" w:cs="Arial"/>
          <w:sz w:val="19"/>
          <w:szCs w:val="19"/>
        </w:rPr>
        <w:t>y</w:t>
      </w:r>
      <w:r w:rsidRPr="00825FD3">
        <w:rPr>
          <w:rFonts w:ascii="Arial" w:hAnsi="Arial" w:cs="Arial"/>
          <w:sz w:val="19"/>
          <w:szCs w:val="19"/>
        </w:rPr>
        <w:t xml:space="preserve"> Servicio Civil. Concepto </w:t>
      </w:r>
      <w:r>
        <w:rPr>
          <w:rFonts w:ascii="Arial" w:hAnsi="Arial" w:cs="Arial"/>
          <w:sz w:val="19"/>
          <w:szCs w:val="19"/>
        </w:rPr>
        <w:t xml:space="preserve">del </w:t>
      </w:r>
      <w:r w:rsidRPr="00825FD3">
        <w:rPr>
          <w:rFonts w:ascii="Arial" w:hAnsi="Arial" w:cs="Arial"/>
          <w:sz w:val="19"/>
          <w:szCs w:val="19"/>
        </w:rPr>
        <w:t>20 de mayo de 2010. Rad. 1</w:t>
      </w:r>
      <w:r>
        <w:rPr>
          <w:rFonts w:ascii="Arial" w:hAnsi="Arial" w:cs="Arial"/>
          <w:sz w:val="19"/>
          <w:szCs w:val="19"/>
        </w:rPr>
        <w:t>.</w:t>
      </w:r>
      <w:r w:rsidRPr="00825FD3">
        <w:rPr>
          <w:rFonts w:ascii="Arial" w:hAnsi="Arial" w:cs="Arial"/>
          <w:sz w:val="19"/>
          <w:szCs w:val="19"/>
        </w:rPr>
        <w:t>992. C</w:t>
      </w:r>
      <w:r>
        <w:rPr>
          <w:rFonts w:ascii="Arial" w:hAnsi="Arial" w:cs="Arial"/>
          <w:sz w:val="19"/>
          <w:szCs w:val="19"/>
        </w:rPr>
        <w:t>.</w:t>
      </w:r>
      <w:r w:rsidRPr="00825FD3">
        <w:rPr>
          <w:rFonts w:ascii="Arial" w:hAnsi="Arial" w:cs="Arial"/>
          <w:sz w:val="19"/>
          <w:szCs w:val="19"/>
        </w:rPr>
        <w:t>P. Enrique José Arboleda Perdomo</w:t>
      </w:r>
      <w:r>
        <w:rPr>
          <w:rFonts w:ascii="Arial" w:hAnsi="Arial" w:cs="Arial"/>
          <w:sz w:val="19"/>
          <w:szCs w:val="19"/>
        </w:rPr>
        <w:t>)</w:t>
      </w:r>
      <w:r w:rsidRPr="00825FD3">
        <w:rPr>
          <w:rFonts w:ascii="Arial" w:hAnsi="Arial" w:cs="Arial"/>
          <w:sz w:val="19"/>
          <w:szCs w:val="19"/>
        </w:rPr>
        <w:t>.</w:t>
      </w:r>
      <w:r w:rsidR="00293623">
        <w:rPr>
          <w:rFonts w:ascii="Arial" w:hAnsi="Arial" w:cs="Arial"/>
          <w:sz w:val="19"/>
          <w:szCs w:val="19"/>
        </w:rPr>
        <w:t xml:space="preserve"> </w:t>
      </w:r>
      <w:r w:rsidR="00293623" w:rsidRPr="00293623">
        <w:rPr>
          <w:rFonts w:ascii="Arial" w:hAnsi="Arial" w:cs="Arial"/>
          <w:sz w:val="19"/>
          <w:szCs w:val="19"/>
        </w:rPr>
        <w:t>Por ello, el artículo 26.3 de la Ley 80 de 1993 dispone que «Las entidades y los servidores públicos, responderán cuando hubieren abierto licitaciones o concursos […] cuando los pliegos de condiciones hayan sido elaborados en forma incompleta, ambigua o confusa que conduzcan a interpretaciones o decisiones de carácter subjetivo por parte de aquellos».</w:t>
      </w:r>
    </w:p>
    <w:p w14:paraId="3E299D18" w14:textId="77777777" w:rsidR="004E0D21" w:rsidRPr="002C441F" w:rsidRDefault="004E0D21" w:rsidP="002C441F">
      <w:pPr>
        <w:pStyle w:val="Textonotapie"/>
        <w:ind w:firstLine="708"/>
        <w:jc w:val="both"/>
        <w:rPr>
          <w:rFonts w:ascii="Arial" w:hAnsi="Arial" w:cs="Arial"/>
          <w:sz w:val="19"/>
          <w:szCs w:val="19"/>
          <w:lang w:val="es-ES"/>
        </w:rPr>
      </w:pPr>
    </w:p>
  </w:footnote>
  <w:footnote w:id="9">
    <w:p w14:paraId="680FAAEC" w14:textId="4D38ABF3" w:rsidR="004E0D21" w:rsidRDefault="004E0D21" w:rsidP="003001AC">
      <w:pPr>
        <w:pStyle w:val="Textonotapie"/>
        <w:ind w:firstLine="708"/>
        <w:jc w:val="both"/>
        <w:rPr>
          <w:rFonts w:ascii="Arial" w:hAnsi="Arial" w:cs="Arial"/>
          <w:sz w:val="19"/>
          <w:szCs w:val="19"/>
        </w:rPr>
      </w:pPr>
      <w:r w:rsidRPr="003001AC">
        <w:rPr>
          <w:rStyle w:val="Refdenotaalpie"/>
          <w:rFonts w:ascii="Arial" w:hAnsi="Arial" w:cs="Arial"/>
          <w:sz w:val="19"/>
          <w:szCs w:val="19"/>
        </w:rPr>
        <w:footnoteRef/>
      </w:r>
      <w:r w:rsidRPr="003001AC">
        <w:rPr>
          <w:rFonts w:ascii="Arial" w:hAnsi="Arial" w:cs="Arial"/>
          <w:sz w:val="19"/>
          <w:szCs w:val="19"/>
        </w:rPr>
        <w:t xml:space="preserve"> </w:t>
      </w:r>
      <w:r>
        <w:rPr>
          <w:rFonts w:ascii="Arial" w:hAnsi="Arial" w:cs="Arial"/>
          <w:sz w:val="19"/>
          <w:szCs w:val="19"/>
        </w:rPr>
        <w:t>De conformidad con el artículo 23 de la Ley 80 de 1993: «</w:t>
      </w:r>
      <w:r w:rsidRPr="003001AC">
        <w:rPr>
          <w:rFonts w:ascii="Arial" w:hAnsi="Arial" w:cs="Arial"/>
          <w:i/>
          <w:iCs/>
          <w:sz w:val="19"/>
          <w:szCs w:val="19"/>
        </w:rPr>
        <w:t xml:space="preserve">Las actuaciones de quienes intervengan en la contratación estatal se desarrollarán </w:t>
      </w:r>
      <w:r w:rsidRPr="003001AC">
        <w:rPr>
          <w:rFonts w:ascii="Arial" w:hAnsi="Arial" w:cs="Arial"/>
          <w:sz w:val="19"/>
          <w:szCs w:val="19"/>
        </w:rPr>
        <w:t xml:space="preserve">con arreglo a los principios de transparencia, economía y responsabilidad y </w:t>
      </w:r>
      <w:r w:rsidRPr="003001AC">
        <w:rPr>
          <w:rFonts w:ascii="Arial" w:hAnsi="Arial" w:cs="Arial"/>
          <w:i/>
          <w:iCs/>
          <w:sz w:val="19"/>
          <w:szCs w:val="19"/>
        </w:rPr>
        <w:t>de conformidad con los postulados que rigen la función administrativa</w:t>
      </w:r>
      <w:r w:rsidRPr="003001AC">
        <w:rPr>
          <w:rFonts w:ascii="Arial" w:hAnsi="Arial" w:cs="Arial"/>
          <w:sz w:val="19"/>
          <w:szCs w:val="19"/>
        </w:rPr>
        <w:t xml:space="preserve">. </w:t>
      </w:r>
      <w:r w:rsidRPr="003001AC">
        <w:rPr>
          <w:rFonts w:ascii="Arial" w:hAnsi="Arial" w:cs="Arial"/>
          <w:i/>
          <w:iCs/>
          <w:sz w:val="19"/>
          <w:szCs w:val="19"/>
        </w:rPr>
        <w:t>Igualmente, se aplicarán</w:t>
      </w:r>
      <w:r w:rsidRPr="003001AC">
        <w:rPr>
          <w:rFonts w:ascii="Arial" w:hAnsi="Arial" w:cs="Arial"/>
          <w:sz w:val="19"/>
          <w:szCs w:val="19"/>
        </w:rPr>
        <w:t xml:space="preserve"> en las mismas las normas que regulan la conducta de los servidores públicos, las reglas de interpretación de la contratación, </w:t>
      </w:r>
      <w:r w:rsidRPr="003001AC">
        <w:rPr>
          <w:rFonts w:ascii="Arial" w:hAnsi="Arial" w:cs="Arial"/>
          <w:i/>
          <w:iCs/>
          <w:sz w:val="19"/>
          <w:szCs w:val="19"/>
        </w:rPr>
        <w:t>los principios generales del derecho y los particulares del derecho administrativo</w:t>
      </w:r>
      <w:r>
        <w:rPr>
          <w:rFonts w:ascii="Arial" w:hAnsi="Arial" w:cs="Arial"/>
          <w:sz w:val="19"/>
          <w:szCs w:val="19"/>
        </w:rPr>
        <w:t>» (Énfasis fuera de texto)</w:t>
      </w:r>
      <w:r w:rsidRPr="003001AC">
        <w:rPr>
          <w:rFonts w:ascii="Arial" w:hAnsi="Arial" w:cs="Arial"/>
          <w:sz w:val="19"/>
          <w:szCs w:val="19"/>
        </w:rPr>
        <w:t>.</w:t>
      </w:r>
    </w:p>
    <w:p w14:paraId="12296179" w14:textId="77777777" w:rsidR="00BF2CFF" w:rsidRPr="003001AC" w:rsidRDefault="00BF2CFF" w:rsidP="003001AC">
      <w:pPr>
        <w:pStyle w:val="Textonotapie"/>
        <w:ind w:firstLine="708"/>
        <w:jc w:val="both"/>
        <w:rPr>
          <w:rFonts w:ascii="Arial" w:hAnsi="Arial" w:cs="Arial"/>
          <w:sz w:val="19"/>
          <w:szCs w:val="19"/>
          <w:lang w:val="es-ES"/>
        </w:rPr>
      </w:pPr>
    </w:p>
  </w:footnote>
  <w:footnote w:id="10">
    <w:p w14:paraId="6B745181" w14:textId="61283AA9" w:rsidR="002F6DBB" w:rsidRPr="002F6DBB" w:rsidRDefault="002F6DBB" w:rsidP="002F6DBB">
      <w:pPr>
        <w:pStyle w:val="Textonotapie"/>
        <w:ind w:firstLine="708"/>
        <w:jc w:val="both"/>
        <w:rPr>
          <w:rFonts w:ascii="Arial" w:hAnsi="Arial" w:cs="Arial"/>
          <w:sz w:val="19"/>
          <w:szCs w:val="19"/>
          <w:lang w:val="es-ES"/>
        </w:rPr>
      </w:pPr>
      <w:r w:rsidRPr="002F6DBB">
        <w:rPr>
          <w:rStyle w:val="Refdenotaalpie"/>
          <w:rFonts w:ascii="Arial" w:hAnsi="Arial" w:cs="Arial"/>
          <w:sz w:val="19"/>
          <w:szCs w:val="19"/>
        </w:rPr>
        <w:footnoteRef/>
      </w:r>
      <w:r w:rsidRPr="002F6DBB">
        <w:rPr>
          <w:rFonts w:ascii="Arial" w:hAnsi="Arial" w:cs="Arial"/>
          <w:sz w:val="19"/>
          <w:szCs w:val="19"/>
        </w:rPr>
        <w:t xml:space="preserve"> </w:t>
      </w:r>
      <w:r>
        <w:rPr>
          <w:rFonts w:ascii="Arial" w:hAnsi="Arial" w:cs="Arial"/>
          <w:sz w:val="19"/>
          <w:szCs w:val="19"/>
        </w:rPr>
        <w:t xml:space="preserve">TAMAYO RODRÍGUEZ, Mauricio Fernando. Evaluación y rechazo de ofertas en la Ley 80 de 1993. Medellín: Librería Jurídica </w:t>
      </w:r>
      <w:r w:rsidR="00F2461C">
        <w:rPr>
          <w:rFonts w:ascii="Arial" w:hAnsi="Arial" w:cs="Arial"/>
          <w:sz w:val="19"/>
          <w:szCs w:val="19"/>
        </w:rPr>
        <w:t>Sánchez R LTDA, 2016. pp. 239-240.</w:t>
      </w:r>
      <w:r>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4E0D21" w:rsidRDefault="004E0D21">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BE0"/>
    <w:rsid w:val="000047EA"/>
    <w:rsid w:val="000072CE"/>
    <w:rsid w:val="00010D30"/>
    <w:rsid w:val="00023057"/>
    <w:rsid w:val="00024771"/>
    <w:rsid w:val="0003091B"/>
    <w:rsid w:val="000333A2"/>
    <w:rsid w:val="0003625C"/>
    <w:rsid w:val="00036646"/>
    <w:rsid w:val="00036E73"/>
    <w:rsid w:val="00040C88"/>
    <w:rsid w:val="00040D6E"/>
    <w:rsid w:val="00042C0C"/>
    <w:rsid w:val="00043A4D"/>
    <w:rsid w:val="00044FF2"/>
    <w:rsid w:val="00046284"/>
    <w:rsid w:val="00047050"/>
    <w:rsid w:val="00061E34"/>
    <w:rsid w:val="00061EE4"/>
    <w:rsid w:val="00062B0D"/>
    <w:rsid w:val="0006519B"/>
    <w:rsid w:val="00085446"/>
    <w:rsid w:val="00086A16"/>
    <w:rsid w:val="00091570"/>
    <w:rsid w:val="00091D8F"/>
    <w:rsid w:val="000929DE"/>
    <w:rsid w:val="00093E58"/>
    <w:rsid w:val="00097CD6"/>
    <w:rsid w:val="000A1DBA"/>
    <w:rsid w:val="000A3B96"/>
    <w:rsid w:val="000A6338"/>
    <w:rsid w:val="000A6B6F"/>
    <w:rsid w:val="000C0E39"/>
    <w:rsid w:val="000C3D66"/>
    <w:rsid w:val="000C51AF"/>
    <w:rsid w:val="000C5830"/>
    <w:rsid w:val="000C5C37"/>
    <w:rsid w:val="000D088F"/>
    <w:rsid w:val="000D66FA"/>
    <w:rsid w:val="000E4A3C"/>
    <w:rsid w:val="000E5BB2"/>
    <w:rsid w:val="000E6867"/>
    <w:rsid w:val="000F1E3D"/>
    <w:rsid w:val="000F211E"/>
    <w:rsid w:val="00100AEC"/>
    <w:rsid w:val="00100DB2"/>
    <w:rsid w:val="001056C0"/>
    <w:rsid w:val="00106532"/>
    <w:rsid w:val="00107607"/>
    <w:rsid w:val="00112597"/>
    <w:rsid w:val="0012074A"/>
    <w:rsid w:val="001321AB"/>
    <w:rsid w:val="00140E57"/>
    <w:rsid w:val="00141B19"/>
    <w:rsid w:val="00141C64"/>
    <w:rsid w:val="00142E4E"/>
    <w:rsid w:val="00142F4E"/>
    <w:rsid w:val="0014462B"/>
    <w:rsid w:val="0015466A"/>
    <w:rsid w:val="001573F8"/>
    <w:rsid w:val="00163EED"/>
    <w:rsid w:val="00164E79"/>
    <w:rsid w:val="00166C81"/>
    <w:rsid w:val="0017603D"/>
    <w:rsid w:val="00181A3E"/>
    <w:rsid w:val="001865DB"/>
    <w:rsid w:val="00194C50"/>
    <w:rsid w:val="00196FB5"/>
    <w:rsid w:val="001B2E5D"/>
    <w:rsid w:val="001B469E"/>
    <w:rsid w:val="001B53BD"/>
    <w:rsid w:val="001B5E36"/>
    <w:rsid w:val="001C1D25"/>
    <w:rsid w:val="001D38A0"/>
    <w:rsid w:val="001D5ECE"/>
    <w:rsid w:val="001E1C6D"/>
    <w:rsid w:val="001E3F37"/>
    <w:rsid w:val="001E44A9"/>
    <w:rsid w:val="001E5745"/>
    <w:rsid w:val="001E5DBB"/>
    <w:rsid w:val="001E7044"/>
    <w:rsid w:val="001F1051"/>
    <w:rsid w:val="001F1A2D"/>
    <w:rsid w:val="001F34A8"/>
    <w:rsid w:val="001F40B2"/>
    <w:rsid w:val="001F4B99"/>
    <w:rsid w:val="00200F92"/>
    <w:rsid w:val="002034AD"/>
    <w:rsid w:val="00203BF1"/>
    <w:rsid w:val="00203F46"/>
    <w:rsid w:val="00207033"/>
    <w:rsid w:val="00210D66"/>
    <w:rsid w:val="00217339"/>
    <w:rsid w:val="002239B4"/>
    <w:rsid w:val="0022784F"/>
    <w:rsid w:val="00227D08"/>
    <w:rsid w:val="0023008F"/>
    <w:rsid w:val="0023180C"/>
    <w:rsid w:val="00234C6C"/>
    <w:rsid w:val="0023576D"/>
    <w:rsid w:val="00244A28"/>
    <w:rsid w:val="00247EBA"/>
    <w:rsid w:val="0025095A"/>
    <w:rsid w:val="002532DE"/>
    <w:rsid w:val="00265031"/>
    <w:rsid w:val="00266277"/>
    <w:rsid w:val="002723C7"/>
    <w:rsid w:val="002807AD"/>
    <w:rsid w:val="00283163"/>
    <w:rsid w:val="002834E0"/>
    <w:rsid w:val="00284C12"/>
    <w:rsid w:val="00286834"/>
    <w:rsid w:val="00286FAD"/>
    <w:rsid w:val="00293623"/>
    <w:rsid w:val="00297358"/>
    <w:rsid w:val="002A153A"/>
    <w:rsid w:val="002A390D"/>
    <w:rsid w:val="002A6417"/>
    <w:rsid w:val="002A6631"/>
    <w:rsid w:val="002B282F"/>
    <w:rsid w:val="002B4B30"/>
    <w:rsid w:val="002B56DF"/>
    <w:rsid w:val="002B79E1"/>
    <w:rsid w:val="002C004E"/>
    <w:rsid w:val="002C441F"/>
    <w:rsid w:val="002E320B"/>
    <w:rsid w:val="002E67C5"/>
    <w:rsid w:val="002E7BC2"/>
    <w:rsid w:val="002F1C33"/>
    <w:rsid w:val="002F2DB4"/>
    <w:rsid w:val="002F63BB"/>
    <w:rsid w:val="002F6C10"/>
    <w:rsid w:val="002F6DBB"/>
    <w:rsid w:val="002F701E"/>
    <w:rsid w:val="003001AC"/>
    <w:rsid w:val="00302F9F"/>
    <w:rsid w:val="00303EC5"/>
    <w:rsid w:val="00304386"/>
    <w:rsid w:val="0032657E"/>
    <w:rsid w:val="00326B54"/>
    <w:rsid w:val="00327C39"/>
    <w:rsid w:val="00330049"/>
    <w:rsid w:val="00334E97"/>
    <w:rsid w:val="003373C2"/>
    <w:rsid w:val="003401FE"/>
    <w:rsid w:val="00340A7A"/>
    <w:rsid w:val="003417F0"/>
    <w:rsid w:val="00350A47"/>
    <w:rsid w:val="0036125C"/>
    <w:rsid w:val="00377CD3"/>
    <w:rsid w:val="00387D0F"/>
    <w:rsid w:val="00390DCF"/>
    <w:rsid w:val="00396821"/>
    <w:rsid w:val="003A06BB"/>
    <w:rsid w:val="003A122F"/>
    <w:rsid w:val="003A2944"/>
    <w:rsid w:val="003B0DEF"/>
    <w:rsid w:val="003C2074"/>
    <w:rsid w:val="003C3ADB"/>
    <w:rsid w:val="003C7207"/>
    <w:rsid w:val="003D0E4A"/>
    <w:rsid w:val="003D11B5"/>
    <w:rsid w:val="003D134C"/>
    <w:rsid w:val="003D4A2B"/>
    <w:rsid w:val="003D69A5"/>
    <w:rsid w:val="003E14F9"/>
    <w:rsid w:val="003F309F"/>
    <w:rsid w:val="003F3119"/>
    <w:rsid w:val="003F4E8A"/>
    <w:rsid w:val="003F6D32"/>
    <w:rsid w:val="00411760"/>
    <w:rsid w:val="004161D4"/>
    <w:rsid w:val="0041784E"/>
    <w:rsid w:val="00421EA9"/>
    <w:rsid w:val="00430B5A"/>
    <w:rsid w:val="00431C20"/>
    <w:rsid w:val="0044207D"/>
    <w:rsid w:val="004439E2"/>
    <w:rsid w:val="00447FE5"/>
    <w:rsid w:val="00451231"/>
    <w:rsid w:val="004526D3"/>
    <w:rsid w:val="00457CF2"/>
    <w:rsid w:val="004617B8"/>
    <w:rsid w:val="00462A87"/>
    <w:rsid w:val="00463E5F"/>
    <w:rsid w:val="0046504E"/>
    <w:rsid w:val="00467620"/>
    <w:rsid w:val="00467C7C"/>
    <w:rsid w:val="004758FE"/>
    <w:rsid w:val="00476C17"/>
    <w:rsid w:val="00480836"/>
    <w:rsid w:val="004830C8"/>
    <w:rsid w:val="004837AB"/>
    <w:rsid w:val="00483A2F"/>
    <w:rsid w:val="00490DBF"/>
    <w:rsid w:val="004A128C"/>
    <w:rsid w:val="004A1C13"/>
    <w:rsid w:val="004A5E72"/>
    <w:rsid w:val="004A6EE1"/>
    <w:rsid w:val="004B07EC"/>
    <w:rsid w:val="004B1BEE"/>
    <w:rsid w:val="004B2AB8"/>
    <w:rsid w:val="004B5B9E"/>
    <w:rsid w:val="004C5E04"/>
    <w:rsid w:val="004D1ADE"/>
    <w:rsid w:val="004D770C"/>
    <w:rsid w:val="004E0D21"/>
    <w:rsid w:val="004E370E"/>
    <w:rsid w:val="004E7EAE"/>
    <w:rsid w:val="004F4387"/>
    <w:rsid w:val="00510BF5"/>
    <w:rsid w:val="00510EDC"/>
    <w:rsid w:val="00513233"/>
    <w:rsid w:val="00521BA7"/>
    <w:rsid w:val="005252E2"/>
    <w:rsid w:val="005379AD"/>
    <w:rsid w:val="005511D5"/>
    <w:rsid w:val="005512C3"/>
    <w:rsid w:val="005678B1"/>
    <w:rsid w:val="00575DC6"/>
    <w:rsid w:val="005820AB"/>
    <w:rsid w:val="00585FB5"/>
    <w:rsid w:val="00590EE1"/>
    <w:rsid w:val="00591586"/>
    <w:rsid w:val="00592DB1"/>
    <w:rsid w:val="00595363"/>
    <w:rsid w:val="00595A2B"/>
    <w:rsid w:val="005A17D2"/>
    <w:rsid w:val="005A5E4A"/>
    <w:rsid w:val="005B7357"/>
    <w:rsid w:val="005C5B7C"/>
    <w:rsid w:val="005C673B"/>
    <w:rsid w:val="005E247C"/>
    <w:rsid w:val="005F12C4"/>
    <w:rsid w:val="005F5D19"/>
    <w:rsid w:val="005F6CBF"/>
    <w:rsid w:val="00612D14"/>
    <w:rsid w:val="006135E6"/>
    <w:rsid w:val="00632E10"/>
    <w:rsid w:val="00632EA5"/>
    <w:rsid w:val="00635CBC"/>
    <w:rsid w:val="00637F5E"/>
    <w:rsid w:val="00644F52"/>
    <w:rsid w:val="0065701C"/>
    <w:rsid w:val="006604A6"/>
    <w:rsid w:val="00662792"/>
    <w:rsid w:val="00667868"/>
    <w:rsid w:val="00671B54"/>
    <w:rsid w:val="00673DB8"/>
    <w:rsid w:val="00675BFE"/>
    <w:rsid w:val="006818B6"/>
    <w:rsid w:val="006824B8"/>
    <w:rsid w:val="00682500"/>
    <w:rsid w:val="0068288E"/>
    <w:rsid w:val="006843B8"/>
    <w:rsid w:val="006852EB"/>
    <w:rsid w:val="00692ABF"/>
    <w:rsid w:val="00694209"/>
    <w:rsid w:val="00697718"/>
    <w:rsid w:val="00697A99"/>
    <w:rsid w:val="006A1226"/>
    <w:rsid w:val="006A172E"/>
    <w:rsid w:val="006A2518"/>
    <w:rsid w:val="006A3329"/>
    <w:rsid w:val="006A7743"/>
    <w:rsid w:val="006B150B"/>
    <w:rsid w:val="006B1785"/>
    <w:rsid w:val="006B317D"/>
    <w:rsid w:val="006B6C6A"/>
    <w:rsid w:val="006B70D9"/>
    <w:rsid w:val="006B7F25"/>
    <w:rsid w:val="006C15D5"/>
    <w:rsid w:val="006C1AEF"/>
    <w:rsid w:val="006C1C02"/>
    <w:rsid w:val="006C234F"/>
    <w:rsid w:val="006C2D0C"/>
    <w:rsid w:val="006C3D0C"/>
    <w:rsid w:val="006C5955"/>
    <w:rsid w:val="006D3624"/>
    <w:rsid w:val="006D39A8"/>
    <w:rsid w:val="006D519D"/>
    <w:rsid w:val="006E4EE7"/>
    <w:rsid w:val="006E65C2"/>
    <w:rsid w:val="006F31BC"/>
    <w:rsid w:val="006F3802"/>
    <w:rsid w:val="006F39D0"/>
    <w:rsid w:val="006F7746"/>
    <w:rsid w:val="0070582B"/>
    <w:rsid w:val="00711157"/>
    <w:rsid w:val="00714800"/>
    <w:rsid w:val="00715B7E"/>
    <w:rsid w:val="0072152F"/>
    <w:rsid w:val="00721C21"/>
    <w:rsid w:val="007229FD"/>
    <w:rsid w:val="00730CDB"/>
    <w:rsid w:val="007323E9"/>
    <w:rsid w:val="00736945"/>
    <w:rsid w:val="00736C89"/>
    <w:rsid w:val="00741965"/>
    <w:rsid w:val="0074421C"/>
    <w:rsid w:val="00745744"/>
    <w:rsid w:val="00745A21"/>
    <w:rsid w:val="0075032A"/>
    <w:rsid w:val="00750C12"/>
    <w:rsid w:val="00754433"/>
    <w:rsid w:val="00763652"/>
    <w:rsid w:val="00764BF7"/>
    <w:rsid w:val="007650D8"/>
    <w:rsid w:val="00766030"/>
    <w:rsid w:val="00770D7D"/>
    <w:rsid w:val="00772497"/>
    <w:rsid w:val="007754C3"/>
    <w:rsid w:val="007768FE"/>
    <w:rsid w:val="007902C3"/>
    <w:rsid w:val="00790BB8"/>
    <w:rsid w:val="00791377"/>
    <w:rsid w:val="00795C86"/>
    <w:rsid w:val="007A45E7"/>
    <w:rsid w:val="007B4AAA"/>
    <w:rsid w:val="007C09B6"/>
    <w:rsid w:val="007C6894"/>
    <w:rsid w:val="007D3B8C"/>
    <w:rsid w:val="007D62C7"/>
    <w:rsid w:val="007E001D"/>
    <w:rsid w:val="007F5F0C"/>
    <w:rsid w:val="007F684F"/>
    <w:rsid w:val="007F7AC6"/>
    <w:rsid w:val="00803061"/>
    <w:rsid w:val="008057D4"/>
    <w:rsid w:val="00807EEE"/>
    <w:rsid w:val="008103E9"/>
    <w:rsid w:val="008135F4"/>
    <w:rsid w:val="00813893"/>
    <w:rsid w:val="0082266E"/>
    <w:rsid w:val="008234E2"/>
    <w:rsid w:val="00824361"/>
    <w:rsid w:val="00825FD3"/>
    <w:rsid w:val="0083146F"/>
    <w:rsid w:val="008327EE"/>
    <w:rsid w:val="00833F8E"/>
    <w:rsid w:val="0083539E"/>
    <w:rsid w:val="00836E71"/>
    <w:rsid w:val="00837EBE"/>
    <w:rsid w:val="00842E74"/>
    <w:rsid w:val="00843BE5"/>
    <w:rsid w:val="008535C9"/>
    <w:rsid w:val="00856B64"/>
    <w:rsid w:val="00857365"/>
    <w:rsid w:val="00860A39"/>
    <w:rsid w:val="0086177D"/>
    <w:rsid w:val="0086204F"/>
    <w:rsid w:val="00862463"/>
    <w:rsid w:val="00863DD9"/>
    <w:rsid w:val="00865960"/>
    <w:rsid w:val="00866446"/>
    <w:rsid w:val="0086741B"/>
    <w:rsid w:val="00871568"/>
    <w:rsid w:val="00872D25"/>
    <w:rsid w:val="00881CD2"/>
    <w:rsid w:val="00885141"/>
    <w:rsid w:val="00886E66"/>
    <w:rsid w:val="00886F29"/>
    <w:rsid w:val="008917A3"/>
    <w:rsid w:val="00891A49"/>
    <w:rsid w:val="00897DAB"/>
    <w:rsid w:val="008A0633"/>
    <w:rsid w:val="008A3386"/>
    <w:rsid w:val="008A53F2"/>
    <w:rsid w:val="008B09B1"/>
    <w:rsid w:val="008B36A8"/>
    <w:rsid w:val="008B6430"/>
    <w:rsid w:val="008C24B6"/>
    <w:rsid w:val="008C487C"/>
    <w:rsid w:val="008C4C28"/>
    <w:rsid w:val="008D3473"/>
    <w:rsid w:val="008D347F"/>
    <w:rsid w:val="008D575A"/>
    <w:rsid w:val="008E0FCC"/>
    <w:rsid w:val="008E2FE3"/>
    <w:rsid w:val="008E5698"/>
    <w:rsid w:val="008E5F34"/>
    <w:rsid w:val="008E7D3F"/>
    <w:rsid w:val="008F00CF"/>
    <w:rsid w:val="008F2267"/>
    <w:rsid w:val="008F3EE2"/>
    <w:rsid w:val="008F5D4C"/>
    <w:rsid w:val="008F67FD"/>
    <w:rsid w:val="00902823"/>
    <w:rsid w:val="00905A7E"/>
    <w:rsid w:val="00905B18"/>
    <w:rsid w:val="00905B2F"/>
    <w:rsid w:val="009231E0"/>
    <w:rsid w:val="00923548"/>
    <w:rsid w:val="00923B70"/>
    <w:rsid w:val="00925293"/>
    <w:rsid w:val="00930B6C"/>
    <w:rsid w:val="00930E4B"/>
    <w:rsid w:val="0094508D"/>
    <w:rsid w:val="00946E85"/>
    <w:rsid w:val="009506A7"/>
    <w:rsid w:val="0095113A"/>
    <w:rsid w:val="00951676"/>
    <w:rsid w:val="00954CF5"/>
    <w:rsid w:val="0096646C"/>
    <w:rsid w:val="00967230"/>
    <w:rsid w:val="00972087"/>
    <w:rsid w:val="00972C13"/>
    <w:rsid w:val="0097456D"/>
    <w:rsid w:val="00974A47"/>
    <w:rsid w:val="009812D7"/>
    <w:rsid w:val="00982E99"/>
    <w:rsid w:val="009947D1"/>
    <w:rsid w:val="009A5714"/>
    <w:rsid w:val="009A5DA7"/>
    <w:rsid w:val="009B1AEC"/>
    <w:rsid w:val="009B7329"/>
    <w:rsid w:val="009C27A9"/>
    <w:rsid w:val="009D16ED"/>
    <w:rsid w:val="009D1D57"/>
    <w:rsid w:val="009D4F8F"/>
    <w:rsid w:val="009E2544"/>
    <w:rsid w:val="009E2770"/>
    <w:rsid w:val="009E4710"/>
    <w:rsid w:val="009E4A43"/>
    <w:rsid w:val="009E759E"/>
    <w:rsid w:val="009F2261"/>
    <w:rsid w:val="009F3537"/>
    <w:rsid w:val="009F6ADC"/>
    <w:rsid w:val="009F78A4"/>
    <w:rsid w:val="00A032F8"/>
    <w:rsid w:val="00A10347"/>
    <w:rsid w:val="00A158AB"/>
    <w:rsid w:val="00A25657"/>
    <w:rsid w:val="00A329B6"/>
    <w:rsid w:val="00A367A1"/>
    <w:rsid w:val="00A40178"/>
    <w:rsid w:val="00A415D2"/>
    <w:rsid w:val="00A42844"/>
    <w:rsid w:val="00A460BA"/>
    <w:rsid w:val="00A510F6"/>
    <w:rsid w:val="00A54828"/>
    <w:rsid w:val="00A57F74"/>
    <w:rsid w:val="00A651C9"/>
    <w:rsid w:val="00A67D0F"/>
    <w:rsid w:val="00A70E2D"/>
    <w:rsid w:val="00A73161"/>
    <w:rsid w:val="00A740E7"/>
    <w:rsid w:val="00A80739"/>
    <w:rsid w:val="00A83829"/>
    <w:rsid w:val="00A862C0"/>
    <w:rsid w:val="00A87EE1"/>
    <w:rsid w:val="00A91A20"/>
    <w:rsid w:val="00A9229F"/>
    <w:rsid w:val="00A95100"/>
    <w:rsid w:val="00AA0652"/>
    <w:rsid w:val="00AA2A39"/>
    <w:rsid w:val="00AA2C16"/>
    <w:rsid w:val="00AA615B"/>
    <w:rsid w:val="00AA6272"/>
    <w:rsid w:val="00AB0DED"/>
    <w:rsid w:val="00AB14AB"/>
    <w:rsid w:val="00AC0C81"/>
    <w:rsid w:val="00AC1B48"/>
    <w:rsid w:val="00AC29D6"/>
    <w:rsid w:val="00AC43E7"/>
    <w:rsid w:val="00AD1E1B"/>
    <w:rsid w:val="00AD54C3"/>
    <w:rsid w:val="00AD7725"/>
    <w:rsid w:val="00AE0522"/>
    <w:rsid w:val="00AE668A"/>
    <w:rsid w:val="00AE6858"/>
    <w:rsid w:val="00AE7EF0"/>
    <w:rsid w:val="00AF2EFF"/>
    <w:rsid w:val="00AF5C62"/>
    <w:rsid w:val="00AF643C"/>
    <w:rsid w:val="00AF6B2F"/>
    <w:rsid w:val="00AF7270"/>
    <w:rsid w:val="00AF727E"/>
    <w:rsid w:val="00B07143"/>
    <w:rsid w:val="00B14450"/>
    <w:rsid w:val="00B17BC5"/>
    <w:rsid w:val="00B20582"/>
    <w:rsid w:val="00B2158C"/>
    <w:rsid w:val="00B217CA"/>
    <w:rsid w:val="00B24E57"/>
    <w:rsid w:val="00B30D96"/>
    <w:rsid w:val="00B43CA1"/>
    <w:rsid w:val="00B5123E"/>
    <w:rsid w:val="00B522C4"/>
    <w:rsid w:val="00B52B0E"/>
    <w:rsid w:val="00B5337D"/>
    <w:rsid w:val="00B62BEA"/>
    <w:rsid w:val="00B64B90"/>
    <w:rsid w:val="00B65290"/>
    <w:rsid w:val="00B70E26"/>
    <w:rsid w:val="00B86CB5"/>
    <w:rsid w:val="00B8745F"/>
    <w:rsid w:val="00B90754"/>
    <w:rsid w:val="00B936F7"/>
    <w:rsid w:val="00B9572C"/>
    <w:rsid w:val="00B9782C"/>
    <w:rsid w:val="00B97D95"/>
    <w:rsid w:val="00B97E3C"/>
    <w:rsid w:val="00BA7E78"/>
    <w:rsid w:val="00BB0833"/>
    <w:rsid w:val="00BB0EA7"/>
    <w:rsid w:val="00BB4CDF"/>
    <w:rsid w:val="00BB595B"/>
    <w:rsid w:val="00BB59F9"/>
    <w:rsid w:val="00BC15B8"/>
    <w:rsid w:val="00BC25A2"/>
    <w:rsid w:val="00BC5279"/>
    <w:rsid w:val="00BC6C4E"/>
    <w:rsid w:val="00BC7B6A"/>
    <w:rsid w:val="00BD0EAC"/>
    <w:rsid w:val="00BD31AB"/>
    <w:rsid w:val="00BD58A7"/>
    <w:rsid w:val="00BD6EE4"/>
    <w:rsid w:val="00BE1E33"/>
    <w:rsid w:val="00BE2AD3"/>
    <w:rsid w:val="00BE36F7"/>
    <w:rsid w:val="00BF20F8"/>
    <w:rsid w:val="00BF2443"/>
    <w:rsid w:val="00BF2CFF"/>
    <w:rsid w:val="00BF472E"/>
    <w:rsid w:val="00C05E89"/>
    <w:rsid w:val="00C07755"/>
    <w:rsid w:val="00C07B5E"/>
    <w:rsid w:val="00C10D3E"/>
    <w:rsid w:val="00C10DE8"/>
    <w:rsid w:val="00C12201"/>
    <w:rsid w:val="00C12AD2"/>
    <w:rsid w:val="00C1405A"/>
    <w:rsid w:val="00C14F61"/>
    <w:rsid w:val="00C276EA"/>
    <w:rsid w:val="00C31412"/>
    <w:rsid w:val="00C365AF"/>
    <w:rsid w:val="00C42740"/>
    <w:rsid w:val="00C4526C"/>
    <w:rsid w:val="00C50B1B"/>
    <w:rsid w:val="00C50C99"/>
    <w:rsid w:val="00C52801"/>
    <w:rsid w:val="00C60C0C"/>
    <w:rsid w:val="00C61C54"/>
    <w:rsid w:val="00C6210F"/>
    <w:rsid w:val="00C745C6"/>
    <w:rsid w:val="00C750BA"/>
    <w:rsid w:val="00C7706E"/>
    <w:rsid w:val="00C826EF"/>
    <w:rsid w:val="00C8442D"/>
    <w:rsid w:val="00C95AC9"/>
    <w:rsid w:val="00C964DE"/>
    <w:rsid w:val="00C96F18"/>
    <w:rsid w:val="00CA4545"/>
    <w:rsid w:val="00CA51AC"/>
    <w:rsid w:val="00CA5790"/>
    <w:rsid w:val="00CA634C"/>
    <w:rsid w:val="00CA652B"/>
    <w:rsid w:val="00CA7BFF"/>
    <w:rsid w:val="00CC0C56"/>
    <w:rsid w:val="00CC11B6"/>
    <w:rsid w:val="00CC4245"/>
    <w:rsid w:val="00CD23FE"/>
    <w:rsid w:val="00CD4B33"/>
    <w:rsid w:val="00CE35D5"/>
    <w:rsid w:val="00CF326B"/>
    <w:rsid w:val="00D0300E"/>
    <w:rsid w:val="00D03431"/>
    <w:rsid w:val="00D0763E"/>
    <w:rsid w:val="00D12644"/>
    <w:rsid w:val="00D134CC"/>
    <w:rsid w:val="00D14C1E"/>
    <w:rsid w:val="00D24682"/>
    <w:rsid w:val="00D24E7B"/>
    <w:rsid w:val="00D24F06"/>
    <w:rsid w:val="00D25AEF"/>
    <w:rsid w:val="00D31785"/>
    <w:rsid w:val="00D349EE"/>
    <w:rsid w:val="00D35298"/>
    <w:rsid w:val="00D36296"/>
    <w:rsid w:val="00D36DC3"/>
    <w:rsid w:val="00D418AD"/>
    <w:rsid w:val="00D44227"/>
    <w:rsid w:val="00D46629"/>
    <w:rsid w:val="00D527DA"/>
    <w:rsid w:val="00D56D47"/>
    <w:rsid w:val="00D57835"/>
    <w:rsid w:val="00D655FB"/>
    <w:rsid w:val="00D70FB4"/>
    <w:rsid w:val="00D73854"/>
    <w:rsid w:val="00D73A38"/>
    <w:rsid w:val="00D74A1C"/>
    <w:rsid w:val="00D75651"/>
    <w:rsid w:val="00D815C1"/>
    <w:rsid w:val="00D82E7D"/>
    <w:rsid w:val="00D85C85"/>
    <w:rsid w:val="00D85E33"/>
    <w:rsid w:val="00D866EC"/>
    <w:rsid w:val="00D9096A"/>
    <w:rsid w:val="00D92F6C"/>
    <w:rsid w:val="00D95879"/>
    <w:rsid w:val="00D97A6B"/>
    <w:rsid w:val="00DA2FA3"/>
    <w:rsid w:val="00DA7875"/>
    <w:rsid w:val="00DB0AD7"/>
    <w:rsid w:val="00DB751D"/>
    <w:rsid w:val="00DC09BD"/>
    <w:rsid w:val="00DC679E"/>
    <w:rsid w:val="00DD0E98"/>
    <w:rsid w:val="00DD14BC"/>
    <w:rsid w:val="00DE3F87"/>
    <w:rsid w:val="00DE64DE"/>
    <w:rsid w:val="00DE73B4"/>
    <w:rsid w:val="00DE787B"/>
    <w:rsid w:val="00DE7AB4"/>
    <w:rsid w:val="00DF4D86"/>
    <w:rsid w:val="00DF63E3"/>
    <w:rsid w:val="00DF6B09"/>
    <w:rsid w:val="00E00B41"/>
    <w:rsid w:val="00E01D84"/>
    <w:rsid w:val="00E048AB"/>
    <w:rsid w:val="00E104CD"/>
    <w:rsid w:val="00E111AA"/>
    <w:rsid w:val="00E137BB"/>
    <w:rsid w:val="00E20266"/>
    <w:rsid w:val="00E235DD"/>
    <w:rsid w:val="00E261CD"/>
    <w:rsid w:val="00E3199C"/>
    <w:rsid w:val="00E41E74"/>
    <w:rsid w:val="00E42D0B"/>
    <w:rsid w:val="00E441BF"/>
    <w:rsid w:val="00E56980"/>
    <w:rsid w:val="00E56B59"/>
    <w:rsid w:val="00E62D29"/>
    <w:rsid w:val="00E64988"/>
    <w:rsid w:val="00E64A38"/>
    <w:rsid w:val="00E719F6"/>
    <w:rsid w:val="00E7345E"/>
    <w:rsid w:val="00E756AC"/>
    <w:rsid w:val="00E8168D"/>
    <w:rsid w:val="00E8381A"/>
    <w:rsid w:val="00E87596"/>
    <w:rsid w:val="00E87794"/>
    <w:rsid w:val="00E96422"/>
    <w:rsid w:val="00E97B21"/>
    <w:rsid w:val="00EA5A59"/>
    <w:rsid w:val="00EA62F1"/>
    <w:rsid w:val="00EB3D8F"/>
    <w:rsid w:val="00ED0FE3"/>
    <w:rsid w:val="00ED3F7E"/>
    <w:rsid w:val="00ED4715"/>
    <w:rsid w:val="00ED7ACF"/>
    <w:rsid w:val="00EE1446"/>
    <w:rsid w:val="00EE3B97"/>
    <w:rsid w:val="00EF2CA6"/>
    <w:rsid w:val="00EF48AB"/>
    <w:rsid w:val="00F02034"/>
    <w:rsid w:val="00F117B1"/>
    <w:rsid w:val="00F134F9"/>
    <w:rsid w:val="00F2461C"/>
    <w:rsid w:val="00F24C62"/>
    <w:rsid w:val="00F24FC8"/>
    <w:rsid w:val="00F331F0"/>
    <w:rsid w:val="00F34138"/>
    <w:rsid w:val="00F35E57"/>
    <w:rsid w:val="00F428CE"/>
    <w:rsid w:val="00F44566"/>
    <w:rsid w:val="00F47FCE"/>
    <w:rsid w:val="00F501D2"/>
    <w:rsid w:val="00F5266F"/>
    <w:rsid w:val="00F52BC9"/>
    <w:rsid w:val="00F557C0"/>
    <w:rsid w:val="00F56447"/>
    <w:rsid w:val="00F61A04"/>
    <w:rsid w:val="00F64055"/>
    <w:rsid w:val="00F6564C"/>
    <w:rsid w:val="00F710C6"/>
    <w:rsid w:val="00F722BD"/>
    <w:rsid w:val="00F72873"/>
    <w:rsid w:val="00F73620"/>
    <w:rsid w:val="00F758ED"/>
    <w:rsid w:val="00F91CF0"/>
    <w:rsid w:val="00F9481A"/>
    <w:rsid w:val="00F956D1"/>
    <w:rsid w:val="00F9687F"/>
    <w:rsid w:val="00F97F15"/>
    <w:rsid w:val="00FA08DE"/>
    <w:rsid w:val="00FB328E"/>
    <w:rsid w:val="00FB3430"/>
    <w:rsid w:val="00FB5E18"/>
    <w:rsid w:val="00FC2626"/>
    <w:rsid w:val="00FC755D"/>
    <w:rsid w:val="00FD3922"/>
    <w:rsid w:val="00FD6452"/>
    <w:rsid w:val="00FF0A4E"/>
    <w:rsid w:val="00FF12D6"/>
    <w:rsid w:val="00FF14A6"/>
    <w:rsid w:val="00FF3F9C"/>
    <w:rsid w:val="066AC71E"/>
    <w:rsid w:val="07D8E94E"/>
    <w:rsid w:val="092A1332"/>
    <w:rsid w:val="1DC9784A"/>
    <w:rsid w:val="318111EB"/>
    <w:rsid w:val="3798EC60"/>
    <w:rsid w:val="4153F320"/>
    <w:rsid w:val="50539A65"/>
    <w:rsid w:val="5C59A253"/>
    <w:rsid w:val="7465D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85FA0-2A5B-422D-8B20-AD939AA9BCC5}">
  <ds:schemaRefs>
    <ds:schemaRef ds:uri="http://schemas.openxmlformats.org/officeDocument/2006/bibliography"/>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5362</Words>
  <Characters>29497</Characters>
  <Application>Microsoft Office Word</Application>
  <DocSecurity>0</DocSecurity>
  <Lines>245</Lines>
  <Paragraphs>69</Paragraphs>
  <ScaleCrop>false</ScaleCrop>
  <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467</cp:revision>
  <cp:lastPrinted>2020-03-17T17:42:00Z</cp:lastPrinted>
  <dcterms:created xsi:type="dcterms:W3CDTF">2020-03-17T17:21:00Z</dcterms:created>
  <dcterms:modified xsi:type="dcterms:W3CDTF">2020-08-06T18:24:00Z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