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F87225" w14:textId="3066CD13" w:rsidR="005A79FE" w:rsidRPr="00F8417C" w:rsidRDefault="005A79FE" w:rsidP="00F8417C">
      <w:pPr>
        <w:jc w:val="right"/>
        <w:rPr>
          <w:rFonts w:ascii="Arial" w:eastAsia="Calibri" w:hAnsi="Arial" w:cs="Arial"/>
          <w:b/>
          <w:sz w:val="22"/>
        </w:rPr>
      </w:pPr>
      <w:r w:rsidRPr="00F8417C">
        <w:rPr>
          <w:rFonts w:ascii="Arial" w:eastAsia="Times New Roman" w:hAnsi="Arial" w:cs="Arial"/>
          <w:b/>
          <w:sz w:val="16"/>
          <w:szCs w:val="16"/>
          <w:lang w:eastAsia="es-ES"/>
        </w:rPr>
        <w:t>CCE-DES-FM-17</w:t>
      </w:r>
    </w:p>
    <w:p w14:paraId="0395B7CA" w14:textId="77777777" w:rsidR="00C523A7" w:rsidRPr="006E3626" w:rsidRDefault="00C523A7" w:rsidP="00C12D44">
      <w:pPr>
        <w:jc w:val="both"/>
        <w:rPr>
          <w:rFonts w:ascii="Arial" w:eastAsia="Calibri" w:hAnsi="Arial" w:cs="Arial"/>
          <w:b/>
          <w:bCs/>
          <w:sz w:val="16"/>
          <w:szCs w:val="16"/>
        </w:rPr>
      </w:pPr>
    </w:p>
    <w:p w14:paraId="39880B10" w14:textId="2CE6C6D8" w:rsidR="00B3470B" w:rsidRPr="00C12D44" w:rsidRDefault="00B3470B" w:rsidP="28974CBB">
      <w:pPr>
        <w:jc w:val="both"/>
        <w:rPr>
          <w:rFonts w:ascii="Arial" w:eastAsia="Calibri" w:hAnsi="Arial" w:cs="Arial"/>
          <w:b/>
          <w:bCs/>
          <w:sz w:val="20"/>
          <w:szCs w:val="20"/>
        </w:rPr>
      </w:pPr>
      <w:r w:rsidRPr="28974CBB">
        <w:rPr>
          <w:rFonts w:ascii="Arial" w:eastAsia="Calibri" w:hAnsi="Arial" w:cs="Arial"/>
          <w:b/>
          <w:bCs/>
          <w:sz w:val="22"/>
        </w:rPr>
        <w:t xml:space="preserve">DOCUMENTOS TIPO – Factor de Calidad – Número máximo </w:t>
      </w:r>
      <w:r w:rsidR="60BD877D" w:rsidRPr="28974CBB">
        <w:rPr>
          <w:rFonts w:ascii="Arial" w:eastAsia="Calibri" w:hAnsi="Arial" w:cs="Arial"/>
          <w:b/>
          <w:bCs/>
          <w:sz w:val="22"/>
        </w:rPr>
        <w:t>– Ofrecimientos</w:t>
      </w:r>
    </w:p>
    <w:p w14:paraId="011F3F31" w14:textId="77777777" w:rsidR="00B3470B" w:rsidRPr="00C12D44" w:rsidRDefault="00B3470B" w:rsidP="00C12D44">
      <w:pPr>
        <w:jc w:val="both"/>
        <w:rPr>
          <w:rFonts w:ascii="Arial" w:eastAsia="Calibri" w:hAnsi="Arial" w:cs="Arial"/>
          <w:b/>
          <w:bCs/>
          <w:sz w:val="20"/>
          <w:szCs w:val="20"/>
        </w:rPr>
      </w:pPr>
    </w:p>
    <w:p w14:paraId="6A14104B" w14:textId="79FBCB8E" w:rsidR="00CF20DC" w:rsidRPr="00C12D44" w:rsidRDefault="00CF20DC" w:rsidP="006E3626">
      <w:pPr>
        <w:jc w:val="both"/>
        <w:rPr>
          <w:rFonts w:ascii="Arial" w:hAnsi="Arial" w:cs="Arial"/>
          <w:sz w:val="20"/>
          <w:szCs w:val="20"/>
        </w:rPr>
      </w:pPr>
      <w:r w:rsidRPr="00C12D44">
        <w:rPr>
          <w:rFonts w:ascii="Arial" w:hAnsi="Arial" w:cs="Arial"/>
          <w:sz w:val="20"/>
          <w:szCs w:val="20"/>
        </w:rPr>
        <w:t>[…] el oferente tiene la libertad y autonomía de ofrecer el número de meses adicionales de garantía adicional, el número de cuadrillas de trabajo adicional, o finalmente, definir el término por el cual realiza las labores de mantenimiento rutinario de acuerdo con sus capacidades. Es decir, el Documento Tipo no limita los ofrecimientos realizados por el oferente. No obstante, en el evento que resulte adjudicatario del proceso de contratación, el compromiso del factor de calidad se convierte en una obligación contractual que es de obligatorio cumplimiento, so pena de activarse las consecuencias asociadas al incumplimiento, incluyendo el uso de facultades sancionatorias de las entidades estatales.</w:t>
      </w:r>
    </w:p>
    <w:p w14:paraId="2BB30E2D" w14:textId="77777777" w:rsidR="00103895" w:rsidRPr="00C12D44" w:rsidRDefault="00103895" w:rsidP="006E3626">
      <w:pPr>
        <w:jc w:val="both"/>
        <w:rPr>
          <w:rFonts w:ascii="Arial" w:hAnsi="Arial" w:cs="Arial"/>
          <w:sz w:val="20"/>
          <w:szCs w:val="20"/>
        </w:rPr>
      </w:pPr>
    </w:p>
    <w:p w14:paraId="6EA8506F" w14:textId="22F602AB" w:rsidR="00C523A7" w:rsidRPr="00C12D44" w:rsidRDefault="00103895" w:rsidP="006E3626">
      <w:pPr>
        <w:jc w:val="both"/>
        <w:rPr>
          <w:rFonts w:ascii="Arial" w:hAnsi="Arial" w:cs="Arial"/>
          <w:sz w:val="20"/>
          <w:szCs w:val="20"/>
        </w:rPr>
      </w:pPr>
      <w:r w:rsidRPr="28974CBB">
        <w:rPr>
          <w:rFonts w:ascii="Arial" w:hAnsi="Arial" w:cs="Arial"/>
          <w:b/>
          <w:bCs/>
          <w:sz w:val="22"/>
        </w:rPr>
        <w:t xml:space="preserve">FACTOR DE CALIDAD – Cuadrillas de trabajo adicional – </w:t>
      </w:r>
      <w:r w:rsidR="00C523A7" w:rsidRPr="28974CBB">
        <w:rPr>
          <w:rFonts w:ascii="Arial" w:hAnsi="Arial" w:cs="Arial"/>
          <w:b/>
          <w:bCs/>
          <w:sz w:val="22"/>
        </w:rPr>
        <w:t xml:space="preserve">Mantenimiento rutinario adicional – </w:t>
      </w:r>
      <w:r w:rsidRPr="28974CBB">
        <w:rPr>
          <w:rFonts w:ascii="Arial" w:hAnsi="Arial" w:cs="Arial"/>
          <w:b/>
          <w:bCs/>
          <w:sz w:val="22"/>
        </w:rPr>
        <w:t xml:space="preserve">Facultad </w:t>
      </w:r>
      <w:r w:rsidR="7E7C721A" w:rsidRPr="28974CBB">
        <w:rPr>
          <w:rFonts w:ascii="Arial" w:eastAsia="Calibri" w:hAnsi="Arial" w:cs="Arial"/>
          <w:b/>
          <w:bCs/>
          <w:sz w:val="22"/>
        </w:rPr>
        <w:t xml:space="preserve">– Entidad estatal – Límites – Topes </w:t>
      </w:r>
    </w:p>
    <w:p w14:paraId="1A49FF38" w14:textId="7491A0F8" w:rsidR="00C523A7" w:rsidRPr="00C12D44" w:rsidRDefault="00C523A7" w:rsidP="006E3626">
      <w:pPr>
        <w:jc w:val="both"/>
        <w:rPr>
          <w:rFonts w:ascii="Arial" w:hAnsi="Arial" w:cs="Arial"/>
          <w:b/>
          <w:bCs/>
          <w:sz w:val="22"/>
        </w:rPr>
      </w:pPr>
    </w:p>
    <w:p w14:paraId="06915EB5" w14:textId="4D8E1ACE" w:rsidR="00C523A7" w:rsidRPr="00C12D44" w:rsidRDefault="00C523A7" w:rsidP="006E3626">
      <w:pPr>
        <w:spacing w:after="120"/>
        <w:jc w:val="both"/>
        <w:rPr>
          <w:rFonts w:ascii="Arial" w:hAnsi="Arial" w:cs="Arial"/>
          <w:sz w:val="20"/>
          <w:szCs w:val="20"/>
        </w:rPr>
      </w:pPr>
      <w:r w:rsidRPr="28974CBB">
        <w:rPr>
          <w:rFonts w:ascii="Arial" w:hAnsi="Arial" w:cs="Arial"/>
          <w:sz w:val="20"/>
          <w:szCs w:val="20"/>
        </w:rPr>
        <w:t xml:space="preserve">Los Documentos Tipo para procesos de licitación–versión 2– y selección abreviada de menor cuantía de obra pública de infraestructura de transporte, no establecen topes para los ofrecimientos que se realicen con ocasión de los factores de calidad de cuadrillas de trabajo adicional y mantenimiento rutinario adicional. En ese sentido, el número de cuadrillas o meses de mantenimiento a ofertarse, dependerán únicamente de los proponentes y de su capacidad para garantizar los mismos en el caso de resultar adjudicatarios. </w:t>
      </w:r>
    </w:p>
    <w:p w14:paraId="11EAFCFB" w14:textId="0471A463" w:rsidR="00C523A7" w:rsidRPr="00C12D44" w:rsidRDefault="00C523A7" w:rsidP="00C638D5">
      <w:pPr>
        <w:jc w:val="both"/>
        <w:rPr>
          <w:rFonts w:ascii="Arial" w:hAnsi="Arial" w:cs="Arial"/>
          <w:sz w:val="20"/>
          <w:szCs w:val="20"/>
        </w:rPr>
      </w:pPr>
      <w:r w:rsidRPr="00C12D44">
        <w:rPr>
          <w:rFonts w:ascii="Arial" w:hAnsi="Arial" w:cs="Arial"/>
          <w:sz w:val="20"/>
          <w:szCs w:val="20"/>
        </w:rPr>
        <w:t xml:space="preserve">En ese sentido, las entidades contratantes no se encuentran facultadas para establecer un límite o tope de cuadrillas adicionales que dé lugar al otorgamiento del puntaje fijado para estos factores de calidad. </w:t>
      </w:r>
    </w:p>
    <w:p w14:paraId="16BC1042" w14:textId="3B0DD5DB" w:rsidR="00EB7C41" w:rsidRPr="00C12D44" w:rsidRDefault="00EB7C41" w:rsidP="00C638D5">
      <w:pPr>
        <w:jc w:val="both"/>
        <w:rPr>
          <w:rFonts w:ascii="Arial" w:hAnsi="Arial" w:cs="Arial"/>
          <w:sz w:val="20"/>
          <w:szCs w:val="20"/>
        </w:rPr>
      </w:pPr>
    </w:p>
    <w:p w14:paraId="1CD21026" w14:textId="0C058740" w:rsidR="00C12D44" w:rsidRPr="00C12D44" w:rsidRDefault="00C12D44" w:rsidP="00C638D5">
      <w:pPr>
        <w:jc w:val="both"/>
        <w:rPr>
          <w:rFonts w:ascii="Arial" w:hAnsi="Arial" w:cs="Arial"/>
          <w:b/>
          <w:bCs/>
          <w:sz w:val="22"/>
        </w:rPr>
      </w:pPr>
      <w:r w:rsidRPr="00C12D44">
        <w:rPr>
          <w:rFonts w:ascii="Arial" w:hAnsi="Arial" w:cs="Arial"/>
          <w:b/>
          <w:bCs/>
          <w:sz w:val="22"/>
        </w:rPr>
        <w:t>FACTOR DE CALIDAD – Asignación de puntaje – Aplicación de formula</w:t>
      </w:r>
    </w:p>
    <w:p w14:paraId="4B2260BD" w14:textId="00E61F3C" w:rsidR="00C12D44" w:rsidRPr="00C12D44" w:rsidRDefault="00C12D44" w:rsidP="00C638D5">
      <w:pPr>
        <w:jc w:val="both"/>
        <w:rPr>
          <w:rFonts w:ascii="Arial" w:hAnsi="Arial" w:cs="Arial"/>
          <w:b/>
          <w:bCs/>
          <w:sz w:val="20"/>
          <w:szCs w:val="20"/>
        </w:rPr>
      </w:pPr>
    </w:p>
    <w:p w14:paraId="1748FBD8" w14:textId="7B98B6C0" w:rsidR="00C12D44" w:rsidRPr="00C12D44" w:rsidRDefault="00C12D44" w:rsidP="00C638D5">
      <w:pPr>
        <w:jc w:val="both"/>
        <w:rPr>
          <w:rFonts w:ascii="Arial" w:hAnsi="Arial" w:cs="Arial"/>
          <w:sz w:val="20"/>
          <w:szCs w:val="20"/>
        </w:rPr>
      </w:pPr>
      <w:r w:rsidRPr="00C12D44">
        <w:rPr>
          <w:rFonts w:ascii="Arial" w:hAnsi="Arial" w:cs="Arial"/>
          <w:sz w:val="20"/>
          <w:szCs w:val="20"/>
        </w:rPr>
        <w:t xml:space="preserve">[…] en lo que respecta a la asignación del puntaje correspondiente a cada ofrecimiento, el «Documento Base» contempla unas </w:t>
      </w:r>
      <w:r w:rsidR="00F8417C" w:rsidRPr="00C12D44">
        <w:rPr>
          <w:rFonts w:ascii="Arial" w:hAnsi="Arial" w:cs="Arial"/>
          <w:sz w:val="20"/>
          <w:szCs w:val="20"/>
        </w:rPr>
        <w:t>fórmulas</w:t>
      </w:r>
      <w:r w:rsidRPr="00C12D44">
        <w:rPr>
          <w:rFonts w:ascii="Arial" w:hAnsi="Arial" w:cs="Arial"/>
          <w:sz w:val="20"/>
          <w:szCs w:val="20"/>
        </w:rPr>
        <w:t xml:space="preserve"> que tienen la función de atribuir el puntaje por los factores de cuadrillas de trabajo adicional y mantenimiento adicional, de manera directamente proporcional a las cantidades ofertadas en cada uno de estos, de tal manera que quien más oferte en estos criterios de calidad sea quien obtenga el máximo puntaje determinado para ellos en el pliego de condiciones, el cual no podrá exceder de 19 puntos, en los términos arriba explicados. Dichas formulas consisten en sencillas reglas de tres en las que a partir de la división del producto obtenido de multiplicar el número de meses de mantenimiento o cuadrillas ofertadas (</w:t>
      </w:r>
      <w:proofErr w:type="spellStart"/>
      <w:r w:rsidRPr="00C12D44">
        <w:rPr>
          <w:rFonts w:ascii="Arial" w:hAnsi="Arial" w:cs="Arial"/>
          <w:sz w:val="20"/>
          <w:szCs w:val="20"/>
        </w:rPr>
        <w:t>Cx</w:t>
      </w:r>
      <w:proofErr w:type="spellEnd"/>
      <w:r w:rsidRPr="00C12D44">
        <w:rPr>
          <w:rFonts w:ascii="Arial" w:hAnsi="Arial" w:cs="Arial"/>
          <w:sz w:val="20"/>
          <w:szCs w:val="20"/>
        </w:rPr>
        <w:t xml:space="preserve"> o </w:t>
      </w:r>
      <w:proofErr w:type="spellStart"/>
      <w:r w:rsidRPr="00C12D44">
        <w:rPr>
          <w:rFonts w:ascii="Arial" w:hAnsi="Arial" w:cs="Arial"/>
          <w:sz w:val="20"/>
          <w:szCs w:val="20"/>
        </w:rPr>
        <w:t>Tx</w:t>
      </w:r>
      <w:proofErr w:type="spellEnd"/>
      <w:r w:rsidRPr="00C12D44">
        <w:rPr>
          <w:rFonts w:ascii="Arial" w:hAnsi="Arial" w:cs="Arial"/>
          <w:sz w:val="20"/>
          <w:szCs w:val="20"/>
        </w:rPr>
        <w:t>), por el puntaje a asignar (</w:t>
      </w:r>
      <w:proofErr w:type="spellStart"/>
      <w:r w:rsidRPr="00C12D44">
        <w:rPr>
          <w:rFonts w:ascii="Arial" w:hAnsi="Arial" w:cs="Arial"/>
          <w:sz w:val="20"/>
          <w:szCs w:val="20"/>
        </w:rPr>
        <w:t>Pmax</w:t>
      </w:r>
      <w:proofErr w:type="spellEnd"/>
      <w:r w:rsidRPr="00C12D44">
        <w:rPr>
          <w:rFonts w:ascii="Arial" w:hAnsi="Arial" w:cs="Arial"/>
          <w:sz w:val="20"/>
          <w:szCs w:val="20"/>
        </w:rPr>
        <w:t>), entre el máximo ofrecimiento realizado (</w:t>
      </w:r>
      <w:proofErr w:type="spellStart"/>
      <w:r w:rsidRPr="00C12D44">
        <w:rPr>
          <w:rFonts w:ascii="Arial" w:hAnsi="Arial" w:cs="Arial"/>
          <w:sz w:val="20"/>
          <w:szCs w:val="20"/>
        </w:rPr>
        <w:t>Cmax</w:t>
      </w:r>
      <w:proofErr w:type="spellEnd"/>
      <w:r w:rsidRPr="00C12D44">
        <w:rPr>
          <w:rFonts w:ascii="Arial" w:hAnsi="Arial" w:cs="Arial"/>
          <w:sz w:val="20"/>
          <w:szCs w:val="20"/>
        </w:rPr>
        <w:t xml:space="preserve"> o </w:t>
      </w:r>
      <w:proofErr w:type="spellStart"/>
      <w:r w:rsidRPr="00C12D44">
        <w:rPr>
          <w:rFonts w:ascii="Arial" w:hAnsi="Arial" w:cs="Arial"/>
          <w:sz w:val="20"/>
          <w:szCs w:val="20"/>
        </w:rPr>
        <w:t>Tmax</w:t>
      </w:r>
      <w:proofErr w:type="spellEnd"/>
      <w:r w:rsidRPr="00C12D44">
        <w:rPr>
          <w:rFonts w:ascii="Arial" w:hAnsi="Arial" w:cs="Arial"/>
          <w:sz w:val="20"/>
          <w:szCs w:val="20"/>
        </w:rPr>
        <w:t>), da como resultado el puntaje a asignarse al correspondiente ofrecimiento (P).</w:t>
      </w:r>
    </w:p>
    <w:p w14:paraId="68BBAC1C" w14:textId="77777777" w:rsidR="007F3A6D" w:rsidRPr="00C638D5" w:rsidRDefault="007F3A6D" w:rsidP="005A79FE">
      <w:pPr>
        <w:jc w:val="both"/>
        <w:rPr>
          <w:rFonts w:ascii="Arial" w:hAnsi="Arial" w:cs="Arial"/>
          <w:sz w:val="20"/>
          <w:szCs w:val="20"/>
        </w:rPr>
      </w:pPr>
    </w:p>
    <w:p w14:paraId="4D91FC61" w14:textId="77777777" w:rsidR="00204838" w:rsidRPr="000C146E" w:rsidRDefault="00204838" w:rsidP="00204838">
      <w:pPr>
        <w:autoSpaceDE w:val="0"/>
        <w:autoSpaceDN w:val="0"/>
        <w:adjustRightInd w:val="0"/>
        <w:rPr>
          <w:rFonts w:ascii="Arial" w:hAnsi="Arial" w:cs="Arial"/>
          <w:color w:val="000000"/>
          <w:sz w:val="20"/>
          <w:szCs w:val="20"/>
          <w:lang w:val="es-CO"/>
        </w:rPr>
      </w:pPr>
    </w:p>
    <w:p w14:paraId="748BF24C" w14:textId="492D3444" w:rsidR="00204838" w:rsidRPr="00204838" w:rsidRDefault="00204838" w:rsidP="00204838">
      <w:pPr>
        <w:autoSpaceDE w:val="0"/>
        <w:autoSpaceDN w:val="0"/>
        <w:adjustRightInd w:val="0"/>
        <w:rPr>
          <w:rFonts w:ascii="Arial" w:hAnsi="Arial" w:cs="Arial"/>
          <w:color w:val="000000"/>
          <w:sz w:val="22"/>
          <w:lang w:val="es-CO"/>
        </w:rPr>
      </w:pPr>
      <w:r w:rsidRPr="00204838">
        <w:rPr>
          <w:rFonts w:ascii="Arial" w:hAnsi="Arial" w:cs="Arial"/>
          <w:color w:val="000000"/>
          <w:sz w:val="22"/>
          <w:lang w:val="es-CO"/>
        </w:rPr>
        <w:t xml:space="preserve">Bogotá D.C., </w:t>
      </w:r>
      <w:r w:rsidRPr="00204838">
        <w:rPr>
          <w:rFonts w:ascii="Arial" w:hAnsi="Arial" w:cs="Arial"/>
          <w:b/>
          <w:bCs/>
          <w:color w:val="000000"/>
          <w:sz w:val="22"/>
          <w:lang w:val="es-CO"/>
        </w:rPr>
        <w:t xml:space="preserve">12/06/2020 Hora 17:54:12s </w:t>
      </w:r>
    </w:p>
    <w:p w14:paraId="2853595C" w14:textId="37DB3E61" w:rsidR="005A79FE" w:rsidRPr="00C12D44" w:rsidRDefault="00204838" w:rsidP="00204838">
      <w:pPr>
        <w:tabs>
          <w:tab w:val="left" w:pos="3374"/>
        </w:tabs>
        <w:jc w:val="right"/>
        <w:rPr>
          <w:rFonts w:ascii="Arial" w:eastAsia="Calibri" w:hAnsi="Arial" w:cs="Arial"/>
          <w:sz w:val="22"/>
        </w:rPr>
      </w:pPr>
      <w:proofErr w:type="spellStart"/>
      <w:r w:rsidRPr="00204838">
        <w:rPr>
          <w:rFonts w:ascii="Arial" w:hAnsi="Arial" w:cs="Arial"/>
          <w:b/>
          <w:bCs/>
          <w:color w:val="000000"/>
          <w:sz w:val="22"/>
          <w:lang w:val="es-CO"/>
        </w:rPr>
        <w:t>N°</w:t>
      </w:r>
      <w:proofErr w:type="spellEnd"/>
      <w:r w:rsidRPr="00204838">
        <w:rPr>
          <w:rFonts w:ascii="Arial" w:hAnsi="Arial" w:cs="Arial"/>
          <w:b/>
          <w:bCs/>
          <w:color w:val="000000"/>
          <w:sz w:val="22"/>
          <w:lang w:val="es-CO"/>
        </w:rPr>
        <w:t xml:space="preserve"> Radicado: 2202013000004960</w:t>
      </w:r>
      <w:r w:rsidR="005A79FE" w:rsidRPr="00C12D44">
        <w:rPr>
          <w:rFonts w:ascii="Arial" w:eastAsia="Calibri" w:hAnsi="Arial" w:cs="Arial"/>
          <w:sz w:val="22"/>
        </w:rPr>
        <w:tab/>
      </w:r>
    </w:p>
    <w:p w14:paraId="0F098C7B" w14:textId="77777777" w:rsidR="003C67EA" w:rsidRPr="00C12D44" w:rsidRDefault="003C67EA" w:rsidP="005A79FE">
      <w:pPr>
        <w:rPr>
          <w:rFonts w:ascii="Arial" w:eastAsia="Calibri" w:hAnsi="Arial" w:cs="Arial"/>
          <w:sz w:val="22"/>
        </w:rPr>
      </w:pPr>
    </w:p>
    <w:p w14:paraId="2097EFDF" w14:textId="1CA3AB0D" w:rsidR="005A79FE" w:rsidRPr="00C12D44" w:rsidRDefault="005A79FE" w:rsidP="005A79FE">
      <w:pPr>
        <w:rPr>
          <w:rFonts w:ascii="Arial" w:eastAsia="Calibri" w:hAnsi="Arial" w:cs="Arial"/>
          <w:sz w:val="22"/>
        </w:rPr>
      </w:pPr>
      <w:r w:rsidRPr="00C12D44">
        <w:rPr>
          <w:rFonts w:ascii="Arial" w:eastAsia="Calibri" w:hAnsi="Arial" w:cs="Arial"/>
          <w:sz w:val="22"/>
        </w:rPr>
        <w:t>Señor</w:t>
      </w:r>
      <w:r w:rsidR="0006377D" w:rsidRPr="00C12D44">
        <w:rPr>
          <w:rFonts w:ascii="Arial" w:eastAsia="Calibri" w:hAnsi="Arial" w:cs="Arial"/>
          <w:sz w:val="22"/>
        </w:rPr>
        <w:t>a</w:t>
      </w:r>
    </w:p>
    <w:p w14:paraId="30043E99" w14:textId="43728D4D" w:rsidR="000D7358" w:rsidRPr="00C12D44" w:rsidRDefault="0006377D" w:rsidP="005A79FE">
      <w:pPr>
        <w:rPr>
          <w:rFonts w:ascii="Arial" w:eastAsia="Calibri" w:hAnsi="Arial" w:cs="Arial"/>
          <w:b/>
          <w:sz w:val="22"/>
        </w:rPr>
      </w:pPr>
      <w:r w:rsidRPr="00C12D44">
        <w:rPr>
          <w:rFonts w:ascii="Arial" w:eastAsia="Calibri" w:hAnsi="Arial" w:cs="Arial"/>
          <w:b/>
          <w:sz w:val="22"/>
        </w:rPr>
        <w:t xml:space="preserve">Lorena Ortiz </w:t>
      </w:r>
    </w:p>
    <w:p w14:paraId="699E9CB9" w14:textId="211874CA" w:rsidR="005A79FE" w:rsidRPr="00C12D44" w:rsidRDefault="0006377D" w:rsidP="005A79FE">
      <w:pPr>
        <w:rPr>
          <w:rFonts w:ascii="Arial" w:eastAsia="Calibri" w:hAnsi="Arial" w:cs="Arial"/>
          <w:sz w:val="22"/>
        </w:rPr>
      </w:pPr>
      <w:r w:rsidRPr="00C12D44">
        <w:rPr>
          <w:rFonts w:ascii="Arial" w:eastAsia="Calibri" w:hAnsi="Arial" w:cs="Arial"/>
          <w:sz w:val="22"/>
        </w:rPr>
        <w:t>Ciudad.</w:t>
      </w:r>
    </w:p>
    <w:p w14:paraId="73CA766A" w14:textId="77777777" w:rsidR="00103895" w:rsidRPr="00C12D44" w:rsidRDefault="00103895" w:rsidP="005A79FE">
      <w:pPr>
        <w:rPr>
          <w:rFonts w:ascii="Arial" w:eastAsia="Calibri" w:hAnsi="Arial" w:cs="Arial"/>
          <w:sz w:val="22"/>
        </w:rPr>
      </w:pPr>
    </w:p>
    <w:p w14:paraId="04EF5647" w14:textId="4BF618B1" w:rsidR="005A79FE" w:rsidRPr="00C12D44" w:rsidRDefault="005A79FE" w:rsidP="005A79FE">
      <w:pPr>
        <w:jc w:val="center"/>
        <w:rPr>
          <w:rFonts w:ascii="Arial" w:eastAsia="Calibri" w:hAnsi="Arial" w:cs="Arial"/>
          <w:b/>
          <w:sz w:val="22"/>
        </w:rPr>
      </w:pPr>
      <w:r w:rsidRPr="00C12D44">
        <w:rPr>
          <w:rFonts w:ascii="Arial" w:eastAsia="Calibri" w:hAnsi="Arial" w:cs="Arial"/>
          <w:b/>
          <w:sz w:val="22"/>
        </w:rPr>
        <w:t>Concepto C</w:t>
      </w:r>
      <w:r w:rsidR="004F6BEE" w:rsidRPr="00C12D44">
        <w:rPr>
          <w:rFonts w:ascii="Arial" w:eastAsia="Calibri" w:hAnsi="Arial" w:cs="Arial"/>
          <w:b/>
          <w:sz w:val="22"/>
        </w:rPr>
        <w:t xml:space="preserve"> – </w:t>
      </w:r>
      <w:r w:rsidR="0006377D" w:rsidRPr="00C12D44">
        <w:rPr>
          <w:rFonts w:ascii="Arial" w:eastAsia="Calibri" w:hAnsi="Arial" w:cs="Arial"/>
          <w:b/>
          <w:sz w:val="22"/>
        </w:rPr>
        <w:t>404</w:t>
      </w:r>
      <w:r w:rsidRPr="00C12D44">
        <w:rPr>
          <w:rFonts w:ascii="Arial" w:eastAsia="Calibri" w:hAnsi="Arial" w:cs="Arial"/>
          <w:b/>
          <w:sz w:val="22"/>
        </w:rPr>
        <w:t xml:space="preserve"> de 2020</w:t>
      </w:r>
    </w:p>
    <w:p w14:paraId="6A7AF9AF" w14:textId="77777777" w:rsidR="00103895" w:rsidRPr="00C12D44" w:rsidRDefault="00103895" w:rsidP="005A79FE">
      <w:pPr>
        <w:jc w:val="center"/>
        <w:rPr>
          <w:rFonts w:ascii="Arial" w:eastAsia="Calibri" w:hAnsi="Arial" w:cs="Arial"/>
          <w:b/>
          <w:sz w:val="22"/>
        </w:rPr>
      </w:pPr>
    </w:p>
    <w:p w14:paraId="6CCD98F0" w14:textId="77777777" w:rsidR="005A79FE" w:rsidRPr="00C12D44" w:rsidRDefault="005A79FE" w:rsidP="005A79FE">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C12D44" w:rsidRPr="00C12D44" w14:paraId="21699201" w14:textId="77777777" w:rsidTr="00B2659E">
        <w:tc>
          <w:tcPr>
            <w:tcW w:w="2689" w:type="dxa"/>
            <w:hideMark/>
          </w:tcPr>
          <w:p w14:paraId="26712367" w14:textId="77777777" w:rsidR="005A79FE" w:rsidRPr="00C12D44" w:rsidRDefault="005A79FE" w:rsidP="00B2659E">
            <w:pPr>
              <w:rPr>
                <w:rFonts w:ascii="Arial" w:eastAsia="Calibri" w:hAnsi="Arial" w:cs="Arial"/>
                <w:sz w:val="22"/>
              </w:rPr>
            </w:pPr>
            <w:r w:rsidRPr="00C12D44">
              <w:rPr>
                <w:rFonts w:ascii="Arial" w:eastAsia="Calibri" w:hAnsi="Arial" w:cs="Arial"/>
                <w:b/>
                <w:sz w:val="22"/>
              </w:rPr>
              <w:lastRenderedPageBreak/>
              <w:t>Temas:</w:t>
            </w:r>
            <w:r w:rsidRPr="00C12D44">
              <w:rPr>
                <w:rFonts w:ascii="Arial" w:eastAsia="Calibri" w:hAnsi="Arial" w:cs="Arial"/>
                <w:sz w:val="22"/>
              </w:rPr>
              <w:t xml:space="preserve">           </w:t>
            </w:r>
          </w:p>
          <w:p w14:paraId="41BDCDEE" w14:textId="77777777" w:rsidR="00C71150" w:rsidRPr="00C12D44" w:rsidRDefault="00C71150" w:rsidP="00B2659E">
            <w:pPr>
              <w:rPr>
                <w:rFonts w:ascii="Arial" w:eastAsia="Calibri" w:hAnsi="Arial" w:cs="Arial"/>
                <w:sz w:val="22"/>
              </w:rPr>
            </w:pPr>
          </w:p>
          <w:p w14:paraId="5D67F5C4" w14:textId="0220DCA8" w:rsidR="005A79FE" w:rsidRPr="00C12D44" w:rsidRDefault="005A79FE" w:rsidP="00B2659E">
            <w:pPr>
              <w:rPr>
                <w:rFonts w:ascii="Arial" w:eastAsia="Calibri" w:hAnsi="Arial" w:cs="Arial"/>
                <w:sz w:val="22"/>
              </w:rPr>
            </w:pPr>
            <w:r w:rsidRPr="00C12D44">
              <w:rPr>
                <w:rFonts w:ascii="Arial" w:eastAsia="Calibri" w:hAnsi="Arial" w:cs="Arial"/>
                <w:sz w:val="22"/>
              </w:rPr>
              <w:t xml:space="preserve">                           </w:t>
            </w:r>
          </w:p>
        </w:tc>
        <w:tc>
          <w:tcPr>
            <w:tcW w:w="6237" w:type="dxa"/>
            <w:hideMark/>
          </w:tcPr>
          <w:p w14:paraId="784C47C0" w14:textId="4C3B7437" w:rsidR="005A79FE" w:rsidRPr="00C12D44" w:rsidRDefault="00C523A7" w:rsidP="00B2659E">
            <w:pPr>
              <w:jc w:val="both"/>
              <w:rPr>
                <w:rFonts w:ascii="Arial" w:eastAsia="Calibri" w:hAnsi="Arial" w:cs="Arial"/>
                <w:sz w:val="22"/>
              </w:rPr>
            </w:pPr>
            <w:r w:rsidRPr="00C12D44">
              <w:rPr>
                <w:rFonts w:ascii="Arial" w:eastAsia="Calibri" w:hAnsi="Arial" w:cs="Arial"/>
                <w:sz w:val="22"/>
              </w:rPr>
              <w:t>DOCUMENTOS TIPO – Factor de Calidad – Número máximo para ofertar / FACTOR DE CALIDAD – Cuadrillas de trabajo adicional – Mantenimiento rutinario adicional – Facultad de establecer topes</w:t>
            </w:r>
            <w:r w:rsidR="00EB7C41" w:rsidRPr="00C12D44">
              <w:rPr>
                <w:rFonts w:ascii="Arial" w:eastAsia="Calibri" w:hAnsi="Arial" w:cs="Arial"/>
                <w:sz w:val="22"/>
              </w:rPr>
              <w:t xml:space="preserve"> </w:t>
            </w:r>
            <w:r w:rsidR="00C12D44" w:rsidRPr="00C12D44">
              <w:rPr>
                <w:rFonts w:ascii="Arial" w:eastAsia="Calibri" w:hAnsi="Arial" w:cs="Arial"/>
                <w:sz w:val="22"/>
              </w:rPr>
              <w:t>/ FACTOR DE CALIDAD – Asignación de puntaje – Aplicación de formula</w:t>
            </w:r>
          </w:p>
        </w:tc>
      </w:tr>
      <w:tr w:rsidR="00EB7C41" w:rsidRPr="00C12D44" w14:paraId="7C0A7D18" w14:textId="77777777" w:rsidTr="006927D7">
        <w:trPr>
          <w:trHeight w:val="333"/>
        </w:trPr>
        <w:tc>
          <w:tcPr>
            <w:tcW w:w="2689" w:type="dxa"/>
          </w:tcPr>
          <w:p w14:paraId="6A12F093" w14:textId="77777777" w:rsidR="005A79FE" w:rsidRPr="00C12D44" w:rsidRDefault="005A79FE" w:rsidP="00B2659E">
            <w:pPr>
              <w:rPr>
                <w:rFonts w:ascii="Arial" w:eastAsia="Calibri" w:hAnsi="Arial" w:cs="Arial"/>
                <w:b/>
                <w:sz w:val="22"/>
              </w:rPr>
            </w:pPr>
            <w:r w:rsidRPr="00C12D44">
              <w:rPr>
                <w:rFonts w:ascii="Arial" w:eastAsia="Calibri" w:hAnsi="Arial" w:cs="Arial"/>
                <w:b/>
                <w:sz w:val="22"/>
              </w:rPr>
              <w:t>Radicación:</w:t>
            </w:r>
            <w:r w:rsidRPr="00C12D44">
              <w:rPr>
                <w:rFonts w:ascii="Arial" w:eastAsia="Calibri" w:hAnsi="Arial" w:cs="Arial"/>
                <w:sz w:val="22"/>
              </w:rPr>
              <w:t xml:space="preserve">                              </w:t>
            </w:r>
          </w:p>
        </w:tc>
        <w:tc>
          <w:tcPr>
            <w:tcW w:w="6237" w:type="dxa"/>
          </w:tcPr>
          <w:p w14:paraId="73A42ACA" w14:textId="6AE1977D" w:rsidR="005A79FE" w:rsidRPr="00C12D44" w:rsidRDefault="005A79FE" w:rsidP="00B2659E">
            <w:pPr>
              <w:jc w:val="both"/>
              <w:rPr>
                <w:rFonts w:ascii="Arial" w:eastAsia="Calibri" w:hAnsi="Arial" w:cs="Arial"/>
                <w:sz w:val="22"/>
              </w:rPr>
            </w:pPr>
            <w:r w:rsidRPr="00C12D44">
              <w:rPr>
                <w:rFonts w:ascii="Arial" w:eastAsia="Calibri" w:hAnsi="Arial" w:cs="Arial"/>
                <w:sz w:val="22"/>
              </w:rPr>
              <w:t xml:space="preserve">Respuesta a consulta # </w:t>
            </w:r>
            <w:r w:rsidR="0006377D" w:rsidRPr="00C12D44">
              <w:rPr>
                <w:rFonts w:ascii="Arial" w:hAnsi="Arial" w:cs="Arial"/>
                <w:sz w:val="22"/>
              </w:rPr>
              <w:t>4202013000004594</w:t>
            </w:r>
          </w:p>
        </w:tc>
      </w:tr>
    </w:tbl>
    <w:p w14:paraId="55BC838A" w14:textId="3C0F3826" w:rsidR="00C523A7" w:rsidRPr="00C12D44" w:rsidRDefault="00C523A7" w:rsidP="005A79FE">
      <w:pPr>
        <w:rPr>
          <w:rFonts w:ascii="Arial" w:eastAsia="Calibri" w:hAnsi="Arial" w:cs="Arial"/>
          <w:sz w:val="22"/>
        </w:rPr>
      </w:pPr>
    </w:p>
    <w:p w14:paraId="78FEE607" w14:textId="77777777" w:rsidR="00936E83" w:rsidRPr="00C12D44" w:rsidRDefault="00936E83" w:rsidP="005A79FE">
      <w:pPr>
        <w:rPr>
          <w:rFonts w:ascii="Arial" w:eastAsia="Calibri" w:hAnsi="Arial" w:cs="Arial"/>
          <w:sz w:val="22"/>
        </w:rPr>
      </w:pPr>
    </w:p>
    <w:p w14:paraId="657E7EE7" w14:textId="1534E850" w:rsidR="005A79FE" w:rsidRPr="00C12D44" w:rsidRDefault="005A79FE" w:rsidP="005A79FE">
      <w:pPr>
        <w:rPr>
          <w:rFonts w:ascii="Arial" w:eastAsia="Calibri" w:hAnsi="Arial" w:cs="Arial"/>
          <w:sz w:val="22"/>
        </w:rPr>
      </w:pPr>
      <w:r w:rsidRPr="00C12D44">
        <w:rPr>
          <w:rFonts w:ascii="Arial" w:eastAsia="Calibri" w:hAnsi="Arial" w:cs="Arial"/>
          <w:sz w:val="22"/>
        </w:rPr>
        <w:t>Estimad</w:t>
      </w:r>
      <w:r w:rsidR="0006377D" w:rsidRPr="00C12D44">
        <w:rPr>
          <w:rFonts w:ascii="Arial" w:eastAsia="Calibri" w:hAnsi="Arial" w:cs="Arial"/>
          <w:sz w:val="22"/>
        </w:rPr>
        <w:t>a</w:t>
      </w:r>
      <w:r w:rsidRPr="00C12D44">
        <w:rPr>
          <w:rFonts w:ascii="Arial" w:eastAsia="Calibri" w:hAnsi="Arial" w:cs="Arial"/>
          <w:sz w:val="22"/>
        </w:rPr>
        <w:t xml:space="preserve"> seño</w:t>
      </w:r>
      <w:r w:rsidR="006927D7" w:rsidRPr="00C12D44">
        <w:rPr>
          <w:rFonts w:ascii="Arial" w:eastAsia="Calibri" w:hAnsi="Arial" w:cs="Arial"/>
          <w:sz w:val="22"/>
        </w:rPr>
        <w:t>r</w:t>
      </w:r>
      <w:r w:rsidR="0006377D" w:rsidRPr="00C12D44">
        <w:rPr>
          <w:rFonts w:ascii="Arial" w:eastAsia="Calibri" w:hAnsi="Arial" w:cs="Arial"/>
          <w:sz w:val="22"/>
        </w:rPr>
        <w:t>a</w:t>
      </w:r>
      <w:r w:rsidR="005568D6" w:rsidRPr="00C12D44">
        <w:rPr>
          <w:rFonts w:ascii="Arial" w:eastAsia="Calibri" w:hAnsi="Arial" w:cs="Arial"/>
          <w:sz w:val="22"/>
        </w:rPr>
        <w:t xml:space="preserve"> </w:t>
      </w:r>
      <w:r w:rsidR="0006377D" w:rsidRPr="00C12D44">
        <w:rPr>
          <w:rFonts w:ascii="Arial" w:eastAsia="Calibri" w:hAnsi="Arial" w:cs="Arial"/>
          <w:sz w:val="22"/>
        </w:rPr>
        <w:t>Ortiz</w:t>
      </w:r>
      <w:r w:rsidRPr="00C12D44">
        <w:rPr>
          <w:rFonts w:ascii="Arial" w:eastAsia="Calibri" w:hAnsi="Arial" w:cs="Arial"/>
          <w:sz w:val="22"/>
        </w:rPr>
        <w:t>,</w:t>
      </w:r>
    </w:p>
    <w:p w14:paraId="40D74C98" w14:textId="77777777" w:rsidR="005A79FE" w:rsidRPr="00C12D44" w:rsidRDefault="005A79FE" w:rsidP="005A79FE">
      <w:pPr>
        <w:rPr>
          <w:rFonts w:ascii="Arial" w:eastAsia="Calibri" w:hAnsi="Arial" w:cs="Arial"/>
          <w:sz w:val="22"/>
        </w:rPr>
      </w:pPr>
    </w:p>
    <w:p w14:paraId="4FA02A8B" w14:textId="5EF581F8" w:rsidR="005A79FE" w:rsidRPr="00C12D44" w:rsidRDefault="005A79FE" w:rsidP="007F6530">
      <w:pPr>
        <w:spacing w:before="120" w:after="120" w:line="276" w:lineRule="auto"/>
        <w:ind w:right="49"/>
        <w:jc w:val="both"/>
        <w:rPr>
          <w:rFonts w:ascii="Arial" w:eastAsia="Calibri" w:hAnsi="Arial" w:cs="Arial"/>
          <w:sz w:val="22"/>
        </w:rPr>
      </w:pPr>
      <w:r w:rsidRPr="00C12D44">
        <w:rPr>
          <w:rFonts w:ascii="Arial" w:eastAsia="Calibri" w:hAnsi="Arial" w:cs="Arial"/>
          <w:sz w:val="22"/>
        </w:rPr>
        <w:t xml:space="preserve">La Agencia Nacional de Contratación Pública </w:t>
      </w:r>
      <w:r w:rsidR="004C7947" w:rsidRPr="00C12D44">
        <w:rPr>
          <w:rFonts w:ascii="Arial" w:eastAsia="Calibri" w:hAnsi="Arial" w:cs="Arial"/>
          <w:sz w:val="22"/>
        </w:rPr>
        <w:t xml:space="preserve">– </w:t>
      </w:r>
      <w:r w:rsidRPr="00C12D44">
        <w:rPr>
          <w:rFonts w:ascii="Arial" w:eastAsia="Calibri" w:hAnsi="Arial" w:cs="Arial"/>
          <w:sz w:val="22"/>
        </w:rPr>
        <w:t>Colombia Compra Eficiente responde su</w:t>
      </w:r>
      <w:r w:rsidR="00A751A7" w:rsidRPr="00C12D44">
        <w:rPr>
          <w:rFonts w:ascii="Arial" w:eastAsia="Calibri" w:hAnsi="Arial" w:cs="Arial"/>
          <w:sz w:val="22"/>
        </w:rPr>
        <w:t xml:space="preserve"> </w:t>
      </w:r>
      <w:r w:rsidRPr="00C12D44">
        <w:rPr>
          <w:rFonts w:ascii="Arial" w:eastAsia="Calibri" w:hAnsi="Arial" w:cs="Arial"/>
          <w:sz w:val="22"/>
        </w:rPr>
        <w:t>consulta del</w:t>
      </w:r>
      <w:r w:rsidR="005568D6" w:rsidRPr="00C12D44">
        <w:rPr>
          <w:rFonts w:ascii="Arial" w:eastAsia="Calibri" w:hAnsi="Arial" w:cs="Arial"/>
          <w:sz w:val="22"/>
        </w:rPr>
        <w:t xml:space="preserve"> </w:t>
      </w:r>
      <w:r w:rsidR="0006377D" w:rsidRPr="00C12D44">
        <w:rPr>
          <w:rFonts w:ascii="Arial" w:eastAsia="Calibri" w:hAnsi="Arial" w:cs="Arial"/>
          <w:sz w:val="22"/>
        </w:rPr>
        <w:t>4</w:t>
      </w:r>
      <w:r w:rsidRPr="00C12D44">
        <w:rPr>
          <w:rFonts w:ascii="Arial" w:eastAsia="Calibri" w:hAnsi="Arial" w:cs="Arial"/>
          <w:sz w:val="22"/>
        </w:rPr>
        <w:t xml:space="preserve"> de </w:t>
      </w:r>
      <w:r w:rsidR="00A751A7" w:rsidRPr="00C12D44">
        <w:rPr>
          <w:rFonts w:ascii="Arial" w:eastAsia="Calibri" w:hAnsi="Arial" w:cs="Arial"/>
          <w:sz w:val="22"/>
        </w:rPr>
        <w:t>junio</w:t>
      </w:r>
      <w:r w:rsidRPr="00C12D44">
        <w:rPr>
          <w:rFonts w:ascii="Arial" w:eastAsia="Calibri" w:hAnsi="Arial" w:cs="Arial"/>
          <w:sz w:val="22"/>
        </w:rPr>
        <w:t xml:space="preserve"> de 20</w:t>
      </w:r>
      <w:r w:rsidR="005568D6" w:rsidRPr="00C12D44">
        <w:rPr>
          <w:rFonts w:ascii="Arial" w:eastAsia="Calibri" w:hAnsi="Arial" w:cs="Arial"/>
          <w:sz w:val="22"/>
        </w:rPr>
        <w:t>20</w:t>
      </w:r>
      <w:r w:rsidRPr="00C12D44">
        <w:rPr>
          <w:rFonts w:ascii="Arial" w:eastAsia="Calibri" w:hAnsi="Arial" w:cs="Arial"/>
          <w:sz w:val="22"/>
        </w:rPr>
        <w:t xml:space="preserve">, en ejercicio de la competencia otorgada por el numeral 8 del artículo 11 y el numeral 5 del artículo 3 del Decreto Ley 4170 de 2011. </w:t>
      </w:r>
    </w:p>
    <w:p w14:paraId="04B62BA6" w14:textId="77777777" w:rsidR="004F6BEE" w:rsidRPr="00C12D44" w:rsidRDefault="004F6BEE" w:rsidP="00CF20DC">
      <w:pPr>
        <w:ind w:right="49"/>
        <w:jc w:val="both"/>
        <w:rPr>
          <w:rFonts w:ascii="Arial" w:eastAsia="Calibri" w:hAnsi="Arial" w:cs="Arial"/>
          <w:sz w:val="22"/>
        </w:rPr>
      </w:pPr>
    </w:p>
    <w:p w14:paraId="138D5B25" w14:textId="5BB54357" w:rsidR="005A79FE" w:rsidRPr="00C12D44" w:rsidRDefault="005A79FE" w:rsidP="00CF20DC">
      <w:pPr>
        <w:pStyle w:val="Prrafodelista"/>
        <w:numPr>
          <w:ilvl w:val="0"/>
          <w:numId w:val="6"/>
        </w:numPr>
        <w:tabs>
          <w:tab w:val="left" w:pos="284"/>
        </w:tabs>
        <w:ind w:left="0" w:firstLine="0"/>
        <w:jc w:val="both"/>
        <w:rPr>
          <w:rFonts w:ascii="Arial" w:eastAsia="Calibri" w:hAnsi="Arial" w:cs="Arial"/>
          <w:b/>
          <w:sz w:val="22"/>
        </w:rPr>
      </w:pPr>
      <w:r w:rsidRPr="00C12D44">
        <w:rPr>
          <w:rFonts w:ascii="Arial" w:eastAsia="Calibri" w:hAnsi="Arial" w:cs="Arial"/>
          <w:b/>
          <w:sz w:val="22"/>
        </w:rPr>
        <w:t xml:space="preserve">Problemas planteados </w:t>
      </w:r>
    </w:p>
    <w:p w14:paraId="53E537BF" w14:textId="77777777" w:rsidR="004F6BEE" w:rsidRPr="00C12D44" w:rsidRDefault="004F6BEE" w:rsidP="00CF20DC">
      <w:pPr>
        <w:pStyle w:val="Prrafodelista"/>
        <w:tabs>
          <w:tab w:val="left" w:pos="284"/>
        </w:tabs>
        <w:ind w:left="0"/>
        <w:jc w:val="both"/>
        <w:rPr>
          <w:rFonts w:ascii="Arial" w:eastAsia="Calibri" w:hAnsi="Arial" w:cs="Arial"/>
          <w:b/>
          <w:sz w:val="22"/>
        </w:rPr>
      </w:pPr>
    </w:p>
    <w:p w14:paraId="2223A2D8" w14:textId="77777777" w:rsidR="00730495" w:rsidRPr="00C12D44" w:rsidRDefault="00A751A7" w:rsidP="00730495">
      <w:pPr>
        <w:pStyle w:val="Default"/>
        <w:spacing w:line="276" w:lineRule="auto"/>
        <w:jc w:val="both"/>
        <w:rPr>
          <w:rFonts w:eastAsia="Calibri"/>
          <w:color w:val="auto"/>
          <w:sz w:val="21"/>
          <w:szCs w:val="21"/>
        </w:rPr>
      </w:pPr>
      <w:r w:rsidRPr="00C12D44">
        <w:rPr>
          <w:rFonts w:eastAsia="Calibri"/>
          <w:color w:val="auto"/>
          <w:sz w:val="22"/>
          <w:szCs w:val="22"/>
        </w:rPr>
        <w:t>Usted realiza las siguientes preguntas</w:t>
      </w:r>
      <w:r w:rsidR="0006377D" w:rsidRPr="00C12D44">
        <w:rPr>
          <w:rFonts w:eastAsia="Calibri"/>
          <w:color w:val="auto"/>
          <w:sz w:val="22"/>
          <w:szCs w:val="22"/>
        </w:rPr>
        <w:t xml:space="preserve"> relacionadas con el factor de calidad en la versión 2 de los Documentos Tipo para licitación pública de infraestructura de transporte</w:t>
      </w:r>
      <w:r w:rsidR="00730495" w:rsidRPr="00BA314A">
        <w:rPr>
          <w:rFonts w:eastAsia="Calibri"/>
          <w:color w:val="auto"/>
          <w:sz w:val="22"/>
          <w:szCs w:val="22"/>
        </w:rPr>
        <w:t xml:space="preserve">: i) «¿El puntaje máximo de 19 puntos corresponde al número máximo de cuadrillas de trabajo que puede ofertar el proponente?» </w:t>
      </w:r>
      <w:proofErr w:type="spellStart"/>
      <w:r w:rsidR="00730495" w:rsidRPr="00BA314A">
        <w:rPr>
          <w:rFonts w:eastAsia="Calibri"/>
          <w:color w:val="auto"/>
          <w:sz w:val="22"/>
          <w:szCs w:val="22"/>
        </w:rPr>
        <w:t>ii</w:t>
      </w:r>
      <w:proofErr w:type="spellEnd"/>
      <w:r w:rsidR="00730495" w:rsidRPr="00BA314A">
        <w:rPr>
          <w:rFonts w:eastAsia="Calibri"/>
          <w:color w:val="auto"/>
          <w:sz w:val="22"/>
          <w:szCs w:val="22"/>
        </w:rPr>
        <w:t xml:space="preserve">) «¿Existe un techo para ofertar un número de cuadrillas de trabajo?» </w:t>
      </w:r>
      <w:proofErr w:type="spellStart"/>
      <w:r w:rsidR="00730495" w:rsidRPr="00BA314A">
        <w:rPr>
          <w:rFonts w:eastAsia="Calibri"/>
          <w:color w:val="auto"/>
          <w:sz w:val="22"/>
          <w:szCs w:val="22"/>
        </w:rPr>
        <w:t>iii</w:t>
      </w:r>
      <w:proofErr w:type="spellEnd"/>
      <w:r w:rsidR="00730495" w:rsidRPr="00BA314A">
        <w:rPr>
          <w:rFonts w:eastAsia="Calibri"/>
          <w:color w:val="auto"/>
          <w:sz w:val="22"/>
          <w:szCs w:val="22"/>
        </w:rPr>
        <w:t xml:space="preserve">) «¿Las entidades deben fijar ese techo?»; </w:t>
      </w:r>
      <w:proofErr w:type="spellStart"/>
      <w:r w:rsidR="00730495" w:rsidRPr="00BA314A">
        <w:rPr>
          <w:rFonts w:eastAsia="Calibri"/>
          <w:color w:val="auto"/>
          <w:sz w:val="22"/>
          <w:szCs w:val="22"/>
        </w:rPr>
        <w:t>iv</w:t>
      </w:r>
      <w:proofErr w:type="spellEnd"/>
      <w:r w:rsidR="00730495" w:rsidRPr="00BA314A">
        <w:rPr>
          <w:rFonts w:eastAsia="Calibri"/>
          <w:color w:val="auto"/>
          <w:sz w:val="22"/>
          <w:szCs w:val="22"/>
        </w:rPr>
        <w:t xml:space="preserve">) «¿Cómo evitar que se oferte, con el propósito de obtener el mayor puntaje, un sin número de cuadrillas?» v) «¿ El puntaje máximo de 19 puntos corresponde al número máximo de meses adicionales de mantenimiento que puede ofertar el proponente?», vi) «¿Existe un techo para ofertar número de meses adicionales de mantenimiento?», </w:t>
      </w:r>
      <w:proofErr w:type="spellStart"/>
      <w:r w:rsidR="00730495" w:rsidRPr="00BA314A">
        <w:rPr>
          <w:rFonts w:eastAsia="Calibri"/>
          <w:color w:val="auto"/>
          <w:sz w:val="22"/>
          <w:szCs w:val="22"/>
        </w:rPr>
        <w:t>vii</w:t>
      </w:r>
      <w:proofErr w:type="spellEnd"/>
      <w:r w:rsidR="00730495" w:rsidRPr="00BA314A">
        <w:rPr>
          <w:rFonts w:eastAsia="Calibri"/>
          <w:color w:val="auto"/>
          <w:sz w:val="22"/>
          <w:szCs w:val="22"/>
        </w:rPr>
        <w:t xml:space="preserve">) ¿Las entidades estatales pueden fijar ese techo?», </w:t>
      </w:r>
      <w:proofErr w:type="spellStart"/>
      <w:r w:rsidR="00730495" w:rsidRPr="00BA314A">
        <w:rPr>
          <w:rFonts w:eastAsia="Calibri"/>
          <w:color w:val="auto"/>
          <w:sz w:val="22"/>
          <w:szCs w:val="22"/>
        </w:rPr>
        <w:t>viii</w:t>
      </w:r>
      <w:proofErr w:type="spellEnd"/>
      <w:r w:rsidR="00730495" w:rsidRPr="00BA314A">
        <w:rPr>
          <w:rFonts w:eastAsia="Calibri"/>
          <w:color w:val="auto"/>
          <w:sz w:val="22"/>
          <w:szCs w:val="22"/>
        </w:rPr>
        <w:t xml:space="preserve">) «¿Cómo evitar que se oferte, con el propósito de obtener el mayor puntaje, un sin </w:t>
      </w:r>
      <w:proofErr w:type="spellStart"/>
      <w:r w:rsidR="00730495" w:rsidRPr="00BA314A">
        <w:rPr>
          <w:rFonts w:eastAsia="Calibri"/>
          <w:color w:val="auto"/>
          <w:sz w:val="22"/>
          <w:szCs w:val="22"/>
        </w:rPr>
        <w:t>numero</w:t>
      </w:r>
      <w:proofErr w:type="spellEnd"/>
      <w:r w:rsidR="00730495" w:rsidRPr="00BA314A">
        <w:rPr>
          <w:rFonts w:eastAsia="Calibri"/>
          <w:color w:val="auto"/>
          <w:sz w:val="22"/>
          <w:szCs w:val="22"/>
        </w:rPr>
        <w:t xml:space="preserve"> de meses adicionales de mantenimiento, por ejemplo 35?».</w:t>
      </w:r>
    </w:p>
    <w:p w14:paraId="314EDB75" w14:textId="77777777" w:rsidR="000D7358" w:rsidRPr="00C12D44" w:rsidRDefault="000D7358" w:rsidP="00CF20DC">
      <w:pPr>
        <w:tabs>
          <w:tab w:val="left" w:pos="426"/>
        </w:tabs>
        <w:jc w:val="both"/>
        <w:rPr>
          <w:rFonts w:ascii="Arial" w:eastAsia="Calibri" w:hAnsi="Arial" w:cs="Arial"/>
          <w:sz w:val="22"/>
        </w:rPr>
      </w:pPr>
    </w:p>
    <w:p w14:paraId="0B80A1A4" w14:textId="7F3B06E5" w:rsidR="000F4099" w:rsidRPr="00C12D44" w:rsidRDefault="000F4099" w:rsidP="00CF20DC">
      <w:pPr>
        <w:pStyle w:val="Prrafodelista"/>
        <w:numPr>
          <w:ilvl w:val="0"/>
          <w:numId w:val="6"/>
        </w:numPr>
        <w:tabs>
          <w:tab w:val="left" w:pos="426"/>
        </w:tabs>
        <w:ind w:left="0" w:firstLine="0"/>
        <w:jc w:val="both"/>
        <w:rPr>
          <w:rFonts w:ascii="Arial" w:eastAsia="Calibri" w:hAnsi="Arial" w:cs="Arial"/>
          <w:b/>
          <w:sz w:val="22"/>
        </w:rPr>
      </w:pPr>
      <w:r w:rsidRPr="00C12D44">
        <w:rPr>
          <w:rFonts w:ascii="Arial" w:eastAsia="Calibri" w:hAnsi="Arial" w:cs="Arial"/>
          <w:b/>
          <w:sz w:val="22"/>
        </w:rPr>
        <w:t>C</w:t>
      </w:r>
      <w:r w:rsidR="005A79FE" w:rsidRPr="00C12D44">
        <w:rPr>
          <w:rFonts w:ascii="Arial" w:eastAsia="Calibri" w:hAnsi="Arial" w:cs="Arial"/>
          <w:b/>
          <w:sz w:val="22"/>
        </w:rPr>
        <w:t>onsideraciones</w:t>
      </w:r>
    </w:p>
    <w:p w14:paraId="1684689E" w14:textId="58193D77" w:rsidR="00976B52" w:rsidRPr="00C12D44" w:rsidRDefault="00976B52" w:rsidP="00976B52">
      <w:pPr>
        <w:tabs>
          <w:tab w:val="left" w:pos="426"/>
        </w:tabs>
        <w:jc w:val="both"/>
        <w:rPr>
          <w:rFonts w:ascii="Arial" w:eastAsia="Calibri" w:hAnsi="Arial" w:cs="Arial"/>
          <w:b/>
          <w:sz w:val="22"/>
        </w:rPr>
      </w:pPr>
    </w:p>
    <w:p w14:paraId="5B57E1F5" w14:textId="62678609" w:rsidR="00976B52" w:rsidRPr="00C12D44" w:rsidRDefault="00976B52" w:rsidP="00976B52">
      <w:pPr>
        <w:tabs>
          <w:tab w:val="left" w:pos="426"/>
        </w:tabs>
        <w:spacing w:after="120" w:line="276" w:lineRule="auto"/>
        <w:jc w:val="both"/>
        <w:rPr>
          <w:rFonts w:ascii="Arial" w:eastAsia="Calibri" w:hAnsi="Arial" w:cs="Arial"/>
          <w:bCs/>
          <w:sz w:val="22"/>
        </w:rPr>
      </w:pPr>
      <w:bookmarkStart w:id="0" w:name="_Hlk41578693"/>
      <w:r w:rsidRPr="00C12D44">
        <w:rPr>
          <w:rFonts w:ascii="Arial" w:eastAsia="Calibri" w:hAnsi="Arial" w:cs="Arial"/>
          <w:bCs/>
          <w:sz w:val="22"/>
        </w:rPr>
        <w:t xml:space="preserve">Para responder sus interrogantes se reiteran parte de las consideraciones expuestas en </w:t>
      </w:r>
      <w:r w:rsidR="006111A9" w:rsidRPr="00C12D44">
        <w:rPr>
          <w:rFonts w:ascii="Arial" w:eastAsia="Calibri" w:hAnsi="Arial" w:cs="Arial"/>
          <w:bCs/>
          <w:sz w:val="22"/>
        </w:rPr>
        <w:t>los</w:t>
      </w:r>
      <w:r w:rsidRPr="00C12D44">
        <w:rPr>
          <w:rFonts w:ascii="Arial" w:eastAsia="Calibri" w:hAnsi="Arial" w:cs="Arial"/>
          <w:bCs/>
          <w:sz w:val="22"/>
        </w:rPr>
        <w:t xml:space="preserve"> concepto</w:t>
      </w:r>
      <w:r w:rsidR="006111A9" w:rsidRPr="00C12D44">
        <w:rPr>
          <w:rFonts w:ascii="Arial" w:eastAsia="Calibri" w:hAnsi="Arial" w:cs="Arial"/>
          <w:bCs/>
          <w:sz w:val="22"/>
        </w:rPr>
        <w:t>s</w:t>
      </w:r>
      <w:r w:rsidRPr="00C12D44">
        <w:rPr>
          <w:rFonts w:ascii="Arial" w:eastAsia="Calibri" w:hAnsi="Arial" w:cs="Arial"/>
          <w:bCs/>
          <w:sz w:val="22"/>
        </w:rPr>
        <w:t xml:space="preserve"> C–294 del 18 de mayo de 2020</w:t>
      </w:r>
      <w:r w:rsidR="006111A9" w:rsidRPr="00C12D44">
        <w:rPr>
          <w:rFonts w:ascii="Arial" w:eastAsia="Calibri" w:hAnsi="Arial" w:cs="Arial"/>
          <w:bCs/>
          <w:sz w:val="22"/>
        </w:rPr>
        <w:t xml:space="preserve">, C–380 y C–381 del 1 de junio de 2020 –radicados </w:t>
      </w:r>
      <w:proofErr w:type="gramStart"/>
      <w:r w:rsidR="006111A9" w:rsidRPr="00C12D44">
        <w:rPr>
          <w:rFonts w:ascii="Arial" w:eastAsia="Calibri" w:hAnsi="Arial" w:cs="Arial"/>
          <w:bCs/>
          <w:sz w:val="22"/>
        </w:rPr>
        <w:t>No.  2202013000003788</w:t>
      </w:r>
      <w:proofErr w:type="gramEnd"/>
      <w:r w:rsidRPr="00C12D44">
        <w:rPr>
          <w:rFonts w:ascii="Arial" w:eastAsia="Calibri" w:hAnsi="Arial" w:cs="Arial"/>
          <w:bCs/>
          <w:sz w:val="22"/>
        </w:rPr>
        <w:t>,</w:t>
      </w:r>
      <w:r w:rsidR="006111A9" w:rsidRPr="00C12D44">
        <w:rPr>
          <w:rFonts w:ascii="Arial" w:eastAsia="Calibri" w:hAnsi="Arial" w:cs="Arial"/>
          <w:bCs/>
          <w:sz w:val="22"/>
        </w:rPr>
        <w:t xml:space="preserve"> 4202012000004003 y 4202013000004165–,</w:t>
      </w:r>
      <w:r w:rsidRPr="00C12D44">
        <w:rPr>
          <w:rFonts w:ascii="Arial" w:eastAsia="Calibri" w:hAnsi="Arial" w:cs="Arial"/>
          <w:bCs/>
          <w:sz w:val="22"/>
        </w:rPr>
        <w:t xml:space="preserve"> </w:t>
      </w:r>
      <w:r w:rsidR="004C7947" w:rsidRPr="00C12D44">
        <w:rPr>
          <w:rFonts w:ascii="Arial" w:eastAsia="Calibri" w:hAnsi="Arial" w:cs="Arial"/>
          <w:bCs/>
          <w:sz w:val="22"/>
        </w:rPr>
        <w:t>donde</w:t>
      </w:r>
      <w:r w:rsidRPr="00C12D44">
        <w:rPr>
          <w:rFonts w:ascii="Arial" w:eastAsia="Calibri" w:hAnsi="Arial" w:cs="Arial"/>
          <w:bCs/>
          <w:sz w:val="22"/>
        </w:rPr>
        <w:t xml:space="preserve"> se estudió la posibilidad de establecer topes a los ofrecimientos que se realicen con ocasión de los factores de calidad de garantía suplementaria, cuadrillas de trabajo adicional y mantenimiento rutinario adicional. La tesis expuesta se explica a continuación. </w:t>
      </w:r>
    </w:p>
    <w:p w14:paraId="31D0C413" w14:textId="63F43CEF" w:rsidR="00CC20C6" w:rsidRPr="00C12D44" w:rsidRDefault="00976B52" w:rsidP="00C523A7">
      <w:pPr>
        <w:tabs>
          <w:tab w:val="left" w:pos="426"/>
        </w:tabs>
        <w:spacing w:line="276" w:lineRule="auto"/>
        <w:jc w:val="both"/>
        <w:rPr>
          <w:rFonts w:ascii="Arial" w:hAnsi="Arial" w:cs="Arial"/>
          <w:sz w:val="22"/>
        </w:rPr>
      </w:pPr>
      <w:r w:rsidRPr="00C12D44">
        <w:rPr>
          <w:rFonts w:ascii="Arial" w:hAnsi="Arial" w:cs="Arial"/>
          <w:sz w:val="22"/>
        </w:rPr>
        <w:tab/>
      </w:r>
      <w:r w:rsidR="004C7947" w:rsidRPr="00C12D44">
        <w:rPr>
          <w:rFonts w:ascii="Arial" w:hAnsi="Arial" w:cs="Arial"/>
          <w:sz w:val="22"/>
        </w:rPr>
        <w:tab/>
      </w:r>
      <w:r w:rsidR="00CC20C6" w:rsidRPr="00C12D44">
        <w:rPr>
          <w:rFonts w:ascii="Arial" w:hAnsi="Arial" w:cs="Arial"/>
          <w:sz w:val="22"/>
        </w:rPr>
        <w:t>En relación con el «factor de calidad», es preciso aclarar que la versión 2 de los Documentos Tipo para procesos de licitación de obra pública de infraestructura de transporte</w:t>
      </w:r>
      <w:r w:rsidR="000D0209" w:rsidRPr="00C12D44">
        <w:rPr>
          <w:rFonts w:ascii="Arial" w:hAnsi="Arial" w:cs="Arial"/>
          <w:sz w:val="22"/>
        </w:rPr>
        <w:t xml:space="preserve"> –Resolución No. 045 de 2020–</w:t>
      </w:r>
      <w:r w:rsidR="00CC20C6" w:rsidRPr="00C12D44">
        <w:rPr>
          <w:rFonts w:ascii="Arial" w:hAnsi="Arial" w:cs="Arial"/>
          <w:sz w:val="22"/>
        </w:rPr>
        <w:t xml:space="preserve">, conserva los tres factores existentes en la </w:t>
      </w:r>
      <w:r w:rsidR="000D0209" w:rsidRPr="00C12D44">
        <w:rPr>
          <w:rFonts w:ascii="Arial" w:hAnsi="Arial" w:cs="Arial"/>
          <w:sz w:val="22"/>
        </w:rPr>
        <w:t>v</w:t>
      </w:r>
      <w:r w:rsidR="00CC20C6" w:rsidRPr="00C12D44">
        <w:rPr>
          <w:rFonts w:ascii="Arial" w:hAnsi="Arial" w:cs="Arial"/>
          <w:sz w:val="22"/>
        </w:rPr>
        <w:t>ersión 1</w:t>
      </w:r>
      <w:r w:rsidR="000D0209" w:rsidRPr="00C12D44">
        <w:rPr>
          <w:rFonts w:ascii="Arial" w:hAnsi="Arial" w:cs="Arial"/>
          <w:sz w:val="22"/>
        </w:rPr>
        <w:t>–Resolución No. 1798 de 2019</w:t>
      </w:r>
      <w:r w:rsidR="000D0209" w:rsidRPr="00C12D44">
        <w:rPr>
          <w:rFonts w:ascii="Arial" w:hAnsi="Arial" w:cs="Arial"/>
          <w:sz w:val="22"/>
        </w:rPr>
        <w:softHyphen/>
        <w:t>–</w:t>
      </w:r>
      <w:r w:rsidR="00CC20C6" w:rsidRPr="00C12D44">
        <w:rPr>
          <w:rFonts w:ascii="Arial" w:hAnsi="Arial" w:cs="Arial"/>
          <w:sz w:val="22"/>
        </w:rPr>
        <w:t xml:space="preserve">, e incluyen como nuevas opciones que podrá elegir la entidad: i) la presentación de una garantía adicional o suplementaria, </w:t>
      </w:r>
      <w:proofErr w:type="spellStart"/>
      <w:r w:rsidR="00CC20C6" w:rsidRPr="00C12D44">
        <w:rPr>
          <w:rFonts w:ascii="Arial" w:hAnsi="Arial" w:cs="Arial"/>
          <w:sz w:val="22"/>
        </w:rPr>
        <w:t>ii</w:t>
      </w:r>
      <w:proofErr w:type="spellEnd"/>
      <w:r w:rsidR="00CC20C6" w:rsidRPr="00C12D44">
        <w:rPr>
          <w:rFonts w:ascii="Arial" w:hAnsi="Arial" w:cs="Arial"/>
          <w:sz w:val="22"/>
        </w:rPr>
        <w:t xml:space="preserve">) el ofrecimiento de cuadrillas de trabajo adicional a costo y riesgo del contratista y </w:t>
      </w:r>
      <w:proofErr w:type="spellStart"/>
      <w:r w:rsidR="00CC20C6" w:rsidRPr="00C12D44">
        <w:rPr>
          <w:rFonts w:ascii="Arial" w:hAnsi="Arial" w:cs="Arial"/>
          <w:sz w:val="22"/>
        </w:rPr>
        <w:t>iii</w:t>
      </w:r>
      <w:proofErr w:type="spellEnd"/>
      <w:r w:rsidR="00CC20C6" w:rsidRPr="00C12D44">
        <w:rPr>
          <w:rFonts w:ascii="Arial" w:hAnsi="Arial" w:cs="Arial"/>
          <w:sz w:val="22"/>
        </w:rPr>
        <w:t xml:space="preserve">) el </w:t>
      </w:r>
      <w:r w:rsidR="00CC20C6" w:rsidRPr="00C12D44">
        <w:rPr>
          <w:rFonts w:ascii="Arial" w:hAnsi="Arial" w:cs="Arial"/>
          <w:sz w:val="22"/>
        </w:rPr>
        <w:lastRenderedPageBreak/>
        <w:t>mantenimiento rutinario adicional por cuenta del contratista.</w:t>
      </w:r>
      <w:r w:rsidR="000D0209" w:rsidRPr="00C12D44">
        <w:rPr>
          <w:rFonts w:ascii="Arial" w:hAnsi="Arial" w:cs="Arial"/>
          <w:sz w:val="22"/>
        </w:rPr>
        <w:t xml:space="preserve"> Estos factores además se encuentran incluidos dentro del Documento Tipo para procesos de selección abreviada de menor cuantía –Resolución No. 044 de 2020–.</w:t>
      </w:r>
    </w:p>
    <w:p w14:paraId="30FEE625" w14:textId="3E85D3FB" w:rsidR="00CC20C6" w:rsidRPr="00C12D44" w:rsidRDefault="00CC20C6" w:rsidP="00CC20C6">
      <w:pPr>
        <w:spacing w:before="120" w:line="276" w:lineRule="auto"/>
        <w:ind w:firstLine="709"/>
        <w:jc w:val="both"/>
        <w:rPr>
          <w:rFonts w:ascii="Arial" w:hAnsi="Arial" w:cs="Arial"/>
          <w:sz w:val="22"/>
        </w:rPr>
      </w:pPr>
      <w:r w:rsidRPr="00C12D44">
        <w:rPr>
          <w:rFonts w:ascii="Arial" w:hAnsi="Arial" w:cs="Arial"/>
          <w:sz w:val="22"/>
        </w:rPr>
        <w:t>Frente a los nuevos factores es importante resaltar que los Documentos señalan que «de acuerdo con las características del objeto a contratar y con el principio de proporcionalidad y razonabilidad la Entidad debe elegir una o varias de las opciones previstas para otorgar el puntaje del factor de calidad». En este sentido, la entidad debe valorar, frente a su necesidad y a los principios mencionados, cuándo</w:t>
      </w:r>
      <w:r w:rsidR="00730495" w:rsidRPr="00C12D44">
        <w:rPr>
          <w:rFonts w:ascii="Arial" w:hAnsi="Arial" w:cs="Arial"/>
          <w:sz w:val="22"/>
        </w:rPr>
        <w:t xml:space="preserve"> la inclusión de</w:t>
      </w:r>
      <w:r w:rsidRPr="00C12D44">
        <w:rPr>
          <w:rFonts w:ascii="Arial" w:hAnsi="Arial" w:cs="Arial"/>
          <w:sz w:val="22"/>
        </w:rPr>
        <w:t xml:space="preserve"> est</w:t>
      </w:r>
      <w:r w:rsidR="00730495" w:rsidRPr="00C12D44">
        <w:rPr>
          <w:rFonts w:ascii="Arial" w:hAnsi="Arial" w:cs="Arial"/>
          <w:sz w:val="22"/>
        </w:rPr>
        <w:t>os</w:t>
      </w:r>
      <w:r w:rsidRPr="00C12D44">
        <w:rPr>
          <w:rFonts w:ascii="Arial" w:hAnsi="Arial" w:cs="Arial"/>
          <w:sz w:val="22"/>
        </w:rPr>
        <w:t xml:space="preserve"> factor</w:t>
      </w:r>
      <w:r w:rsidR="00730495" w:rsidRPr="00C12D44">
        <w:rPr>
          <w:rFonts w:ascii="Arial" w:hAnsi="Arial" w:cs="Arial"/>
          <w:sz w:val="22"/>
        </w:rPr>
        <w:t>es</w:t>
      </w:r>
      <w:r w:rsidRPr="00C12D44">
        <w:rPr>
          <w:rFonts w:ascii="Arial" w:hAnsi="Arial" w:cs="Arial"/>
          <w:sz w:val="22"/>
        </w:rPr>
        <w:t xml:space="preserve"> resulta pertinente para asegurar mejor calidad en la obra pública contratada, atendiendo a las particularidades de cada proyecto y, en todo caso, únicamente podrá exigir acredit</w:t>
      </w:r>
      <w:r w:rsidR="000265E6" w:rsidRPr="00C12D44">
        <w:rPr>
          <w:rFonts w:ascii="Arial" w:hAnsi="Arial" w:cs="Arial"/>
          <w:sz w:val="22"/>
        </w:rPr>
        <w:t>ar</w:t>
      </w:r>
      <w:r w:rsidRPr="00C12D44">
        <w:rPr>
          <w:rFonts w:ascii="Arial" w:hAnsi="Arial" w:cs="Arial"/>
          <w:sz w:val="22"/>
        </w:rPr>
        <w:t xml:space="preserve"> máximo tres de ellos, lo cual conserva el tope establecido en la Versión 1 de los Documentos.</w:t>
      </w:r>
    </w:p>
    <w:p w14:paraId="3DCFD9BB" w14:textId="5B78A3D1" w:rsidR="00CC20C6" w:rsidRPr="00C12D44" w:rsidRDefault="00CC20C6" w:rsidP="00CC20C6">
      <w:pPr>
        <w:spacing w:before="120" w:line="276" w:lineRule="auto"/>
        <w:ind w:firstLine="709"/>
        <w:jc w:val="both"/>
        <w:rPr>
          <w:rFonts w:ascii="Arial" w:eastAsia="Calibri" w:hAnsi="Arial" w:cs="Arial"/>
          <w:sz w:val="22"/>
          <w:szCs w:val="20"/>
          <w:lang w:val="es-ES"/>
        </w:rPr>
      </w:pPr>
      <w:r w:rsidRPr="00C12D44">
        <w:rPr>
          <w:rFonts w:ascii="Arial" w:hAnsi="Arial" w:cs="Arial"/>
          <w:sz w:val="22"/>
        </w:rPr>
        <w:t>Adicionalmente, esta versión de los Documentos Tipo conserva el puntaje establecido para el factor de calidad en la Versión 1, de modo que no se alteró el total de los 19 puntos que puede otorgar la entidad por este criterio de evaluación</w:t>
      </w:r>
      <w:r w:rsidRPr="00C12D44">
        <w:rPr>
          <w:rFonts w:ascii="Arial" w:eastAsia="Calibri" w:hAnsi="Arial" w:cs="Arial"/>
          <w:lang w:val="es-ES"/>
        </w:rPr>
        <w:t xml:space="preserve">. </w:t>
      </w:r>
      <w:r w:rsidR="00730495" w:rsidRPr="00C12D44">
        <w:rPr>
          <w:rFonts w:ascii="Arial" w:eastAsia="Calibri" w:hAnsi="Arial" w:cs="Arial"/>
          <w:sz w:val="22"/>
          <w:szCs w:val="20"/>
          <w:lang w:val="es-ES"/>
        </w:rPr>
        <w:t xml:space="preserve">Estos 19 puntos corresponderán al total de los puntos que podrán asignarse como puntaje al rubro de factor de calidad, en casos de que se opte por varios factores de calidad estos 19 puntos deberán ser repartidos entre los mismos, de tal manera que la sumatoria del puntaje de los factores de calidad escogidos por la entidad no sobre pase los 19 puntos.  </w:t>
      </w:r>
    </w:p>
    <w:p w14:paraId="00FE66DE" w14:textId="741375B2" w:rsidR="00CC20C6" w:rsidRPr="00C12D44" w:rsidRDefault="00740062" w:rsidP="00CC20C6">
      <w:pPr>
        <w:spacing w:before="120" w:line="276" w:lineRule="auto"/>
        <w:ind w:firstLine="709"/>
        <w:jc w:val="both"/>
        <w:rPr>
          <w:rFonts w:ascii="Arial" w:hAnsi="Arial" w:cs="Arial"/>
          <w:sz w:val="22"/>
        </w:rPr>
      </w:pPr>
      <w:r w:rsidRPr="00C12D44">
        <w:rPr>
          <w:rFonts w:ascii="Arial" w:hAnsi="Arial" w:cs="Arial"/>
          <w:sz w:val="22"/>
        </w:rPr>
        <w:t>E</w:t>
      </w:r>
      <w:r w:rsidR="00CC20C6" w:rsidRPr="00C12D44">
        <w:rPr>
          <w:rFonts w:ascii="Arial" w:hAnsi="Arial" w:cs="Arial"/>
          <w:sz w:val="22"/>
        </w:rPr>
        <w:t xml:space="preserve">l </w:t>
      </w:r>
      <w:r w:rsidR="00CC20C6" w:rsidRPr="00C12D44">
        <w:rPr>
          <w:rFonts w:ascii="Arial" w:hAnsi="Arial" w:cs="Arial"/>
          <w:sz w:val="20"/>
          <w:szCs w:val="20"/>
        </w:rPr>
        <w:t>«</w:t>
      </w:r>
      <w:r w:rsidR="00CC20C6" w:rsidRPr="00C12D44">
        <w:rPr>
          <w:rFonts w:ascii="Arial" w:hAnsi="Arial" w:cs="Arial"/>
          <w:sz w:val="22"/>
        </w:rPr>
        <w:t xml:space="preserve">Factor de Calidad ― Cuadrilla de trabajo adicional» tiene por objeto otorgar puntaje al proponente que se comprometa a ofertar y vincular a la obra cuadrillas de trabajo adicional a costo y riesgo propio. Por cuadrilla se entiende el personal obrero adicional para un frente o unidad de trabajo que requiera el proyecto de infraestructura de </w:t>
      </w:r>
      <w:r w:rsidR="000265E6" w:rsidRPr="00C12D44">
        <w:rPr>
          <w:rFonts w:ascii="Arial" w:hAnsi="Arial" w:cs="Arial"/>
          <w:sz w:val="22"/>
        </w:rPr>
        <w:t>transporte</w:t>
      </w:r>
      <w:r w:rsidR="00CC20C6" w:rsidRPr="00C12D44">
        <w:rPr>
          <w:rFonts w:ascii="Arial" w:hAnsi="Arial" w:cs="Arial"/>
          <w:sz w:val="22"/>
        </w:rPr>
        <w:t xml:space="preserve">, la cual deberá ser de 5 obreros. Asimismo, este ofrecimiento será a costo y riesgo del contratista durante la ejecución del contrato y no podrá ser objeto de cobro adicional alguno a la entidad. </w:t>
      </w:r>
    </w:p>
    <w:p w14:paraId="3ABD03BA" w14:textId="77777777" w:rsidR="00CC20C6" w:rsidRPr="00C12D44" w:rsidRDefault="00CC20C6" w:rsidP="00CC20C6">
      <w:pPr>
        <w:spacing w:before="120" w:line="276" w:lineRule="auto"/>
        <w:ind w:firstLine="709"/>
        <w:jc w:val="both"/>
        <w:rPr>
          <w:rFonts w:ascii="Arial" w:hAnsi="Arial" w:cs="Arial"/>
          <w:sz w:val="22"/>
        </w:rPr>
      </w:pPr>
      <w:r w:rsidRPr="00C12D44">
        <w:rPr>
          <w:rFonts w:ascii="Arial" w:hAnsi="Arial" w:cs="Arial"/>
          <w:sz w:val="22"/>
        </w:rPr>
        <w:t>De igual manera, es importante señalar que la entidad definirá en el Documento Base las actividades y el tiempo que se necesitará para las cuadrillas de trabajo adicional. Con el fin de reducir la discrecionalidad de la entidad y fortalecer las ventajas que este factor supone para la calidad de la obra, la entidad otorgará el puntaje fijado para este criterio de acuerdo con el número de cuadrillas que el proponente se comprometa a incorporar durante la ejecución, según su capacidad. Este factor de calidad trae beneficios para el adecuado cumplimiento del contrato, incidiendo en la reducción del tiempo de ejecución y previniendo atrasos, de manera que favorece la calidad de la ejecución, en tanto incide, entre otras cosas, en una disminución de los plazos y en la atención oportuna de las contingencias que surjan durante la ejecución del contrato.</w:t>
      </w:r>
    </w:p>
    <w:p w14:paraId="0044CF71" w14:textId="781F928F" w:rsidR="00CC20C6" w:rsidRPr="00C12D44" w:rsidRDefault="00740062" w:rsidP="00CC20C6">
      <w:pPr>
        <w:spacing w:before="120" w:line="276" w:lineRule="auto"/>
        <w:ind w:firstLine="709"/>
        <w:jc w:val="both"/>
        <w:rPr>
          <w:rFonts w:ascii="Arial" w:hAnsi="Arial" w:cs="Arial"/>
          <w:sz w:val="22"/>
        </w:rPr>
      </w:pPr>
      <w:r w:rsidRPr="00C12D44">
        <w:rPr>
          <w:rFonts w:ascii="Arial" w:hAnsi="Arial" w:cs="Arial"/>
          <w:sz w:val="22"/>
        </w:rPr>
        <w:t>Por su parte</w:t>
      </w:r>
      <w:r w:rsidR="00CC20C6" w:rsidRPr="00C12D44">
        <w:rPr>
          <w:rFonts w:ascii="Arial" w:hAnsi="Arial" w:cs="Arial"/>
          <w:sz w:val="22"/>
        </w:rPr>
        <w:t xml:space="preserve">, el «Factor de Calidad ― Mantenimiento adicional» tiene como objeto mejorar la calidad de la obra, ya que se garantiza un mantenimiento rutinario, situación que otorga beneficios a las entidades y a la ciudadanía en cuanto a la durabilidad de las </w:t>
      </w:r>
      <w:r w:rsidR="00CC20C6" w:rsidRPr="00C12D44">
        <w:rPr>
          <w:rFonts w:ascii="Arial" w:hAnsi="Arial" w:cs="Arial"/>
          <w:sz w:val="22"/>
        </w:rPr>
        <w:lastRenderedPageBreak/>
        <w:t xml:space="preserve">condiciones de la infraestructura de transporte. Ahora, el proponente ofertará el número de meses durante los cuales se compromete a realizar por su propia cuenta y riesgo las labores de mantenimiento rutinario de la obra construida. El término ofertado será contado a partir de la terminación de las obras objeto del proceso de contratación. </w:t>
      </w:r>
    </w:p>
    <w:p w14:paraId="6AD6CAF6" w14:textId="77777777" w:rsidR="00CC20C6" w:rsidRPr="00C12D44" w:rsidRDefault="00CC20C6" w:rsidP="00CC20C6">
      <w:pPr>
        <w:spacing w:before="120" w:line="276" w:lineRule="auto"/>
        <w:ind w:firstLine="709"/>
        <w:jc w:val="both"/>
        <w:rPr>
          <w:rFonts w:ascii="Arial" w:hAnsi="Arial" w:cs="Arial"/>
          <w:sz w:val="22"/>
        </w:rPr>
      </w:pPr>
      <w:r w:rsidRPr="00C12D44">
        <w:rPr>
          <w:rFonts w:ascii="Arial" w:hAnsi="Arial" w:cs="Arial"/>
          <w:sz w:val="22"/>
        </w:rPr>
        <w:t xml:space="preserve">Asimismo, es importante señalar que las labores ofrecidas corresponden a mantenimientos rutinarios que no estén relacionados con la estabilidad y calidad de las obras, y la entidad determinará la forma para llevar a cabo el seguimiento de las labores ofertadas durante la ejecución del contrato. </w:t>
      </w:r>
    </w:p>
    <w:p w14:paraId="4D351FF3" w14:textId="2E6BCF97" w:rsidR="00CC20C6" w:rsidRPr="00C12D44" w:rsidRDefault="00CC20C6" w:rsidP="00CC20C6">
      <w:pPr>
        <w:spacing w:before="120" w:line="276" w:lineRule="auto"/>
        <w:ind w:firstLine="709"/>
        <w:jc w:val="both"/>
        <w:rPr>
          <w:rFonts w:ascii="Arial" w:hAnsi="Arial" w:cs="Arial"/>
          <w:sz w:val="22"/>
        </w:rPr>
      </w:pPr>
      <w:r w:rsidRPr="00C12D44">
        <w:rPr>
          <w:rFonts w:ascii="Arial" w:hAnsi="Arial" w:cs="Arial"/>
          <w:sz w:val="22"/>
        </w:rPr>
        <w:t xml:space="preserve">Conforme a lo anterior, el puntaje otorgado por estos </w:t>
      </w:r>
      <w:r w:rsidR="00740062" w:rsidRPr="00C12D44">
        <w:rPr>
          <w:rFonts w:ascii="Arial" w:hAnsi="Arial" w:cs="Arial"/>
          <w:sz w:val="22"/>
        </w:rPr>
        <w:t>dos</w:t>
      </w:r>
      <w:r w:rsidRPr="00C12D44">
        <w:rPr>
          <w:rFonts w:ascii="Arial" w:hAnsi="Arial" w:cs="Arial"/>
          <w:sz w:val="22"/>
        </w:rPr>
        <w:t xml:space="preserve"> factores de calidad depende del ofrecimiento que realice cada proponente en sus ofertas, de acuerdo con sus capacidades y competitividad. En este sentido, el mayor puntaje lo recibirá aquel oferente que ofrezca mayor número de cuadrillas de trabajo adicional </w:t>
      </w:r>
      <w:r w:rsidR="00740062" w:rsidRPr="00C12D44">
        <w:rPr>
          <w:rFonts w:ascii="Arial" w:hAnsi="Arial" w:cs="Arial"/>
          <w:sz w:val="22"/>
        </w:rPr>
        <w:t>y</w:t>
      </w:r>
      <w:r w:rsidRPr="00C12D44">
        <w:rPr>
          <w:rFonts w:ascii="Arial" w:hAnsi="Arial" w:cs="Arial"/>
          <w:sz w:val="22"/>
        </w:rPr>
        <w:t xml:space="preserve"> el que se comprometa a realizar durante un plazo mayor labores de mantenimiento rutinario después de la terminación de las obras objeto del proceso de contratación. </w:t>
      </w:r>
    </w:p>
    <w:p w14:paraId="0A179AC0" w14:textId="1B255F34" w:rsidR="00CC20C6" w:rsidRPr="00C12D44" w:rsidRDefault="00CC20C6" w:rsidP="00CC20C6">
      <w:pPr>
        <w:spacing w:before="120" w:line="276" w:lineRule="auto"/>
        <w:jc w:val="both"/>
        <w:rPr>
          <w:rFonts w:ascii="Arial" w:hAnsi="Arial" w:cs="Arial"/>
          <w:sz w:val="22"/>
        </w:rPr>
      </w:pPr>
      <w:r w:rsidRPr="00C12D44">
        <w:rPr>
          <w:rFonts w:ascii="Arial" w:hAnsi="Arial" w:cs="Arial"/>
          <w:sz w:val="22"/>
        </w:rPr>
        <w:tab/>
        <w:t>En otras palabras, la entidad no puede fijar discrecionalmente un número de meses que den lugar a otorgar el puntaje</w:t>
      </w:r>
      <w:r w:rsidR="00740062" w:rsidRPr="00C12D44">
        <w:rPr>
          <w:rFonts w:ascii="Arial" w:hAnsi="Arial" w:cs="Arial"/>
          <w:sz w:val="22"/>
        </w:rPr>
        <w:t xml:space="preserve"> por mantenimiento adicional</w:t>
      </w:r>
      <w:r w:rsidRPr="00C12D44">
        <w:rPr>
          <w:rFonts w:ascii="Arial" w:hAnsi="Arial" w:cs="Arial"/>
          <w:sz w:val="22"/>
        </w:rPr>
        <w:t xml:space="preserve"> o defin</w:t>
      </w:r>
      <w:r w:rsidR="000265E6" w:rsidRPr="00C12D44">
        <w:rPr>
          <w:rFonts w:ascii="Arial" w:hAnsi="Arial" w:cs="Arial"/>
          <w:sz w:val="22"/>
        </w:rPr>
        <w:t>ir</w:t>
      </w:r>
      <w:r w:rsidRPr="00C12D44">
        <w:rPr>
          <w:rFonts w:ascii="Arial" w:hAnsi="Arial" w:cs="Arial"/>
          <w:sz w:val="22"/>
        </w:rPr>
        <w:t xml:space="preserve"> cuántas cuadrillas de trabajo adicional se necesitan, o los perfiles de los integrantes de la cuadrilla, sino que depende del proponente </w:t>
      </w:r>
      <w:r w:rsidR="000265E6" w:rsidRPr="00C12D44">
        <w:rPr>
          <w:rFonts w:ascii="Arial" w:hAnsi="Arial" w:cs="Arial"/>
          <w:sz w:val="22"/>
        </w:rPr>
        <w:t xml:space="preserve">ofertar </w:t>
      </w:r>
      <w:r w:rsidRPr="00C12D44">
        <w:rPr>
          <w:rFonts w:ascii="Arial" w:hAnsi="Arial" w:cs="Arial"/>
          <w:sz w:val="22"/>
        </w:rPr>
        <w:t>el tiempo</w:t>
      </w:r>
      <w:r w:rsidR="00740062" w:rsidRPr="00C12D44">
        <w:rPr>
          <w:rFonts w:ascii="Arial" w:hAnsi="Arial" w:cs="Arial"/>
          <w:sz w:val="22"/>
        </w:rPr>
        <w:t xml:space="preserve"> de mantenimiento adicional </w:t>
      </w:r>
      <w:r w:rsidRPr="00C12D44">
        <w:rPr>
          <w:rFonts w:ascii="Arial" w:hAnsi="Arial" w:cs="Arial"/>
          <w:sz w:val="22"/>
        </w:rPr>
        <w:t>y</w:t>
      </w:r>
      <w:r w:rsidR="00740062" w:rsidRPr="00C12D44">
        <w:rPr>
          <w:rFonts w:ascii="Arial" w:hAnsi="Arial" w:cs="Arial"/>
          <w:sz w:val="22"/>
        </w:rPr>
        <w:t xml:space="preserve"> el</w:t>
      </w:r>
      <w:r w:rsidRPr="00C12D44">
        <w:rPr>
          <w:rFonts w:ascii="Arial" w:hAnsi="Arial" w:cs="Arial"/>
          <w:sz w:val="22"/>
        </w:rPr>
        <w:t xml:space="preserve"> número de cuadrillas de trabajo adicional que está en capacidad de </w:t>
      </w:r>
      <w:r w:rsidR="000265E6" w:rsidRPr="00C12D44">
        <w:rPr>
          <w:rFonts w:ascii="Arial" w:hAnsi="Arial" w:cs="Arial"/>
          <w:sz w:val="22"/>
        </w:rPr>
        <w:t>ofrecer</w:t>
      </w:r>
      <w:r w:rsidRPr="00C12D44">
        <w:rPr>
          <w:rFonts w:ascii="Arial" w:hAnsi="Arial" w:cs="Arial"/>
          <w:sz w:val="22"/>
        </w:rPr>
        <w:t xml:space="preserve">, lo cual reduce el riesgo de direccionamiento, fomenta la competencia e incrementa las condiciones de calidad para la entidad. </w:t>
      </w:r>
    </w:p>
    <w:p w14:paraId="469879B0" w14:textId="4581F1D0" w:rsidR="00CC20C6" w:rsidRPr="00C12D44" w:rsidRDefault="00CC20C6" w:rsidP="00CC20C6">
      <w:pPr>
        <w:tabs>
          <w:tab w:val="left" w:pos="709"/>
        </w:tabs>
        <w:spacing w:before="120" w:line="276" w:lineRule="auto"/>
        <w:jc w:val="both"/>
        <w:rPr>
          <w:rFonts w:ascii="Arial" w:hAnsi="Arial" w:cs="Arial"/>
          <w:sz w:val="22"/>
        </w:rPr>
      </w:pPr>
      <w:r w:rsidRPr="00C12D44">
        <w:rPr>
          <w:rFonts w:ascii="Arial" w:hAnsi="Arial" w:cs="Arial"/>
          <w:sz w:val="22"/>
        </w:rPr>
        <w:tab/>
        <w:t xml:space="preserve">Es importante mencionar que para otorgar el puntaje basta con diligenciar </w:t>
      </w:r>
      <w:r w:rsidR="003E15AB" w:rsidRPr="00C12D44">
        <w:rPr>
          <w:rFonts w:ascii="Arial" w:hAnsi="Arial" w:cs="Arial"/>
          <w:sz w:val="22"/>
        </w:rPr>
        <w:t>los formatos</w:t>
      </w:r>
      <w:r w:rsidRPr="00C12D44">
        <w:rPr>
          <w:rFonts w:ascii="Arial" w:hAnsi="Arial" w:cs="Arial"/>
          <w:sz w:val="22"/>
        </w:rPr>
        <w:t xml:space="preserve"> «7E – Cuadrillas de trabajo adicional» </w:t>
      </w:r>
      <w:r w:rsidR="003E15AB" w:rsidRPr="00C12D44">
        <w:rPr>
          <w:rFonts w:ascii="Arial" w:hAnsi="Arial" w:cs="Arial"/>
          <w:sz w:val="22"/>
        </w:rPr>
        <w:t>y el</w:t>
      </w:r>
      <w:r w:rsidRPr="00C12D44">
        <w:rPr>
          <w:rFonts w:ascii="Arial" w:hAnsi="Arial" w:cs="Arial"/>
          <w:sz w:val="22"/>
        </w:rPr>
        <w:t xml:space="preserve"> «7F – Mantenimiento adicional», dependiendo de los criterios de evaluación seleccionados por la entidad. En efecto, al diligenciarlos el proponente </w:t>
      </w:r>
      <w:r w:rsidR="003E15AB" w:rsidRPr="00C12D44">
        <w:rPr>
          <w:rFonts w:ascii="Arial" w:hAnsi="Arial" w:cs="Arial"/>
          <w:sz w:val="22"/>
        </w:rPr>
        <w:t xml:space="preserve">debe </w:t>
      </w:r>
      <w:r w:rsidRPr="00C12D44">
        <w:rPr>
          <w:rFonts w:ascii="Arial" w:hAnsi="Arial" w:cs="Arial"/>
          <w:sz w:val="22"/>
        </w:rPr>
        <w:t>indica</w:t>
      </w:r>
      <w:r w:rsidR="003E15AB" w:rsidRPr="00C12D44">
        <w:rPr>
          <w:rFonts w:ascii="Arial" w:hAnsi="Arial" w:cs="Arial"/>
          <w:sz w:val="22"/>
        </w:rPr>
        <w:t>r</w:t>
      </w:r>
      <w:r w:rsidRPr="00C12D44">
        <w:rPr>
          <w:rFonts w:ascii="Arial" w:hAnsi="Arial" w:cs="Arial"/>
          <w:sz w:val="22"/>
        </w:rPr>
        <w:t xml:space="preserve"> bajo la gravedad de juramento cuál es el compromiso que asume, ya sea el número de cuadrillas de trabajo adicional o el tiempo</w:t>
      </w:r>
      <w:r w:rsidR="003E15AB" w:rsidRPr="00C12D44">
        <w:rPr>
          <w:rFonts w:ascii="Arial" w:hAnsi="Arial" w:cs="Arial"/>
          <w:sz w:val="22"/>
        </w:rPr>
        <w:t xml:space="preserve"> durante el cual</w:t>
      </w:r>
      <w:r w:rsidRPr="00C12D44">
        <w:rPr>
          <w:rFonts w:ascii="Arial" w:hAnsi="Arial" w:cs="Arial"/>
          <w:sz w:val="22"/>
        </w:rPr>
        <w:t xml:space="preserve"> realizará el mantenimiento rutinario.</w:t>
      </w:r>
    </w:p>
    <w:p w14:paraId="5842EE89" w14:textId="4647F2F9" w:rsidR="003E15AB" w:rsidRPr="00C12D44" w:rsidRDefault="003E15AB" w:rsidP="003E15AB">
      <w:pPr>
        <w:tabs>
          <w:tab w:val="left" w:pos="709"/>
        </w:tabs>
        <w:spacing w:before="120" w:line="276" w:lineRule="auto"/>
        <w:jc w:val="both"/>
        <w:rPr>
          <w:rFonts w:ascii="Arial" w:eastAsia="Calibri" w:hAnsi="Arial" w:cs="Arial"/>
          <w:sz w:val="22"/>
        </w:rPr>
      </w:pPr>
      <w:r w:rsidRPr="00C12D44">
        <w:rPr>
          <w:rFonts w:ascii="Arial" w:eastAsia="Calibri" w:hAnsi="Arial" w:cs="Arial"/>
          <w:sz w:val="22"/>
        </w:rPr>
        <w:tab/>
        <w:t xml:space="preserve"> </w:t>
      </w:r>
      <w:r w:rsidR="000D0209" w:rsidRPr="00C12D44">
        <w:rPr>
          <w:rFonts w:ascii="Arial" w:eastAsia="Calibri" w:hAnsi="Arial" w:cs="Arial"/>
          <w:sz w:val="22"/>
        </w:rPr>
        <w:t>E</w:t>
      </w:r>
      <w:r w:rsidRPr="00C12D44">
        <w:rPr>
          <w:rFonts w:ascii="Arial" w:eastAsia="Calibri" w:hAnsi="Arial" w:cs="Arial"/>
          <w:sz w:val="22"/>
        </w:rPr>
        <w:t xml:space="preserve">l Documento Tipo no limita al oferente frente al número de cuadrillas de trabajo adicional que se compromete a otorgar al proyecto, ni tampoco </w:t>
      </w:r>
      <w:r w:rsidR="000265E6" w:rsidRPr="00C12D44">
        <w:rPr>
          <w:rFonts w:ascii="Arial" w:eastAsia="Calibri" w:hAnsi="Arial" w:cs="Arial"/>
          <w:sz w:val="22"/>
        </w:rPr>
        <w:t xml:space="preserve">respecto </w:t>
      </w:r>
      <w:r w:rsidRPr="00C12D44">
        <w:rPr>
          <w:rFonts w:ascii="Arial" w:eastAsia="Calibri" w:hAnsi="Arial" w:cs="Arial"/>
          <w:sz w:val="22"/>
        </w:rPr>
        <w:t xml:space="preserve">al número de meses de mantenimiento rutinario adicional. Estos ofrecimientos dependen únicamente de las capacidades propias de cada oferente; ya que se realizará dependiendo de su infraestructura y capacidad financiera y la labor de análisis de las condiciones bajo las cuales presentará su propuesta, además que cumplir estos ofrecimientos constituye una obligación contractual, con todas las consecuencias que ello apareja, de manera que los proponentes ofertarán lo que puedan cumplir. </w:t>
      </w:r>
    </w:p>
    <w:p w14:paraId="20745D31" w14:textId="02B7A306" w:rsidR="00040122" w:rsidRPr="00C12D44" w:rsidRDefault="003E15AB" w:rsidP="00040122">
      <w:pPr>
        <w:tabs>
          <w:tab w:val="left" w:pos="709"/>
        </w:tabs>
        <w:spacing w:before="120" w:line="276" w:lineRule="auto"/>
        <w:jc w:val="both"/>
        <w:rPr>
          <w:rFonts w:ascii="Arial" w:eastAsia="Calibri" w:hAnsi="Arial" w:cs="Arial"/>
          <w:sz w:val="22"/>
        </w:rPr>
      </w:pPr>
      <w:r w:rsidRPr="00C12D44">
        <w:rPr>
          <w:rFonts w:ascii="Arial" w:eastAsia="Calibri" w:hAnsi="Arial" w:cs="Arial"/>
          <w:sz w:val="22"/>
        </w:rPr>
        <w:tab/>
        <w:t>En ese sentido, las entidades estatales que apliquen la versión 2 del Documento Tipo para procesos de licitación pública o selección abreviada de menor cuantía, no se encuentran facultadas para fijar topes o un número máximo de cuadrillas que de</w:t>
      </w:r>
      <w:r w:rsidR="000D0209" w:rsidRPr="00C12D44">
        <w:rPr>
          <w:rFonts w:ascii="Arial" w:eastAsia="Calibri" w:hAnsi="Arial" w:cs="Arial"/>
          <w:sz w:val="22"/>
        </w:rPr>
        <w:t>n</w:t>
      </w:r>
      <w:r w:rsidRPr="00C12D44">
        <w:rPr>
          <w:rFonts w:ascii="Arial" w:eastAsia="Calibri" w:hAnsi="Arial" w:cs="Arial"/>
          <w:sz w:val="22"/>
        </w:rPr>
        <w:t xml:space="preserve"> lugar al otorgamiento del puntaje, ya que como se viene sosteniendo, esto depende únicamente de </w:t>
      </w:r>
      <w:r w:rsidRPr="00C12D44">
        <w:rPr>
          <w:rFonts w:ascii="Arial" w:eastAsia="Calibri" w:hAnsi="Arial" w:cs="Arial"/>
          <w:sz w:val="22"/>
        </w:rPr>
        <w:lastRenderedPageBreak/>
        <w:t>los proponentes. Tales entidades tampoco tienen la facultad de modificar los formatos «7E – Cuadrillas de trabajo adicional» y «7F – Mantenimiento adicional», en la medida que estos son Documentos Tipo afectados por el principio de inalterabilidad</w:t>
      </w:r>
      <w:r w:rsidR="000D0209" w:rsidRPr="00C12D44">
        <w:rPr>
          <w:rFonts w:ascii="Arial" w:eastAsia="Calibri" w:hAnsi="Arial" w:cs="Arial"/>
          <w:sz w:val="22"/>
        </w:rPr>
        <w:t xml:space="preserve">, por lo que solo </w:t>
      </w:r>
      <w:r w:rsidR="00CF30D2" w:rsidRPr="00C12D44">
        <w:rPr>
          <w:rFonts w:ascii="Arial" w:eastAsia="Calibri" w:hAnsi="Arial" w:cs="Arial"/>
          <w:sz w:val="22"/>
        </w:rPr>
        <w:t xml:space="preserve">pueden </w:t>
      </w:r>
      <w:r w:rsidR="000D0209" w:rsidRPr="00C12D44">
        <w:rPr>
          <w:rFonts w:ascii="Arial" w:eastAsia="Calibri" w:hAnsi="Arial" w:cs="Arial"/>
          <w:sz w:val="22"/>
        </w:rPr>
        <w:t>modificar</w:t>
      </w:r>
      <w:r w:rsidR="00C523A7" w:rsidRPr="00C12D44">
        <w:rPr>
          <w:rFonts w:ascii="Arial" w:eastAsia="Calibri" w:hAnsi="Arial" w:cs="Arial"/>
          <w:sz w:val="22"/>
        </w:rPr>
        <w:t xml:space="preserve"> los apartados entre corchetes y resaltados en gris</w:t>
      </w:r>
      <w:r w:rsidR="00976B52" w:rsidRPr="00C12D44">
        <w:rPr>
          <w:rStyle w:val="Refdenotaalpie"/>
          <w:rFonts w:ascii="Arial" w:eastAsia="Calibri" w:hAnsi="Arial" w:cs="Arial"/>
          <w:sz w:val="22"/>
        </w:rPr>
        <w:footnoteReference w:id="2"/>
      </w:r>
      <w:r w:rsidR="00C523A7" w:rsidRPr="00C12D44">
        <w:rPr>
          <w:rFonts w:ascii="Arial" w:eastAsia="Calibri" w:hAnsi="Arial" w:cs="Arial"/>
          <w:sz w:val="22"/>
        </w:rPr>
        <w:t>.</w:t>
      </w:r>
    </w:p>
    <w:p w14:paraId="59F5D53A" w14:textId="1D9AF9CA" w:rsidR="00803B66" w:rsidRPr="00C12D44" w:rsidRDefault="00803B66" w:rsidP="00040122">
      <w:pPr>
        <w:tabs>
          <w:tab w:val="left" w:pos="709"/>
        </w:tabs>
        <w:spacing w:before="120" w:line="276" w:lineRule="auto"/>
        <w:jc w:val="both"/>
        <w:rPr>
          <w:rFonts w:ascii="Arial" w:eastAsia="Calibri" w:hAnsi="Arial" w:cs="Arial"/>
          <w:sz w:val="22"/>
        </w:rPr>
      </w:pPr>
      <w:r w:rsidRPr="00C12D44">
        <w:rPr>
          <w:rFonts w:ascii="Arial" w:eastAsia="Calibri" w:hAnsi="Arial" w:cs="Arial"/>
          <w:sz w:val="22"/>
        </w:rPr>
        <w:tab/>
        <w:t xml:space="preserve">Ahora bien, en lo que respecta a la asignación del puntaje correspondiente a cada ofrecimiento, el «Documento Base» contempla unas formulas </w:t>
      </w:r>
      <w:r w:rsidRPr="00C12D44">
        <w:rPr>
          <w:rFonts w:ascii="Arial" w:eastAsia="Calibri" w:hAnsi="Arial" w:cs="Arial"/>
          <w:sz w:val="22"/>
          <w:lang w:val="es-ES"/>
        </w:rPr>
        <w:t>que tienen la función</w:t>
      </w:r>
      <w:r w:rsidRPr="00803B66">
        <w:rPr>
          <w:rFonts w:ascii="Arial" w:eastAsia="Calibri" w:hAnsi="Arial" w:cs="Arial"/>
          <w:sz w:val="22"/>
          <w:lang w:val="es-ES"/>
        </w:rPr>
        <w:t xml:space="preserve"> de atribuir el puntaje</w:t>
      </w:r>
      <w:r w:rsidRPr="00C12D44">
        <w:rPr>
          <w:rFonts w:ascii="Arial" w:eastAsia="Calibri" w:hAnsi="Arial" w:cs="Arial"/>
          <w:sz w:val="22"/>
          <w:lang w:val="es-ES"/>
        </w:rPr>
        <w:t xml:space="preserve"> por los factores de </w:t>
      </w:r>
      <w:r w:rsidRPr="00803B66">
        <w:rPr>
          <w:rFonts w:ascii="Arial" w:eastAsia="Calibri" w:hAnsi="Arial" w:cs="Arial"/>
          <w:sz w:val="22"/>
          <w:lang w:val="es-ES"/>
        </w:rPr>
        <w:t xml:space="preserve">cuadrillas de trabajo </w:t>
      </w:r>
      <w:r w:rsidRPr="00C12D44">
        <w:rPr>
          <w:rFonts w:ascii="Arial" w:eastAsia="Calibri" w:hAnsi="Arial" w:cs="Arial"/>
          <w:sz w:val="22"/>
          <w:lang w:val="es-ES"/>
        </w:rPr>
        <w:t xml:space="preserve">adicional </w:t>
      </w:r>
      <w:r w:rsidRPr="00803B66">
        <w:rPr>
          <w:rFonts w:ascii="Arial" w:eastAsia="Calibri" w:hAnsi="Arial" w:cs="Arial"/>
          <w:sz w:val="22"/>
          <w:lang w:val="es-ES"/>
        </w:rPr>
        <w:t>y mantenimiento adicional</w:t>
      </w:r>
      <w:r w:rsidRPr="00C12D44">
        <w:rPr>
          <w:rFonts w:ascii="Arial" w:eastAsia="Calibri" w:hAnsi="Arial" w:cs="Arial"/>
          <w:sz w:val="22"/>
          <w:lang w:val="es-ES"/>
        </w:rPr>
        <w:t xml:space="preserve">, </w:t>
      </w:r>
      <w:r w:rsidRPr="00803B66">
        <w:rPr>
          <w:rFonts w:ascii="Arial" w:eastAsia="Calibri" w:hAnsi="Arial" w:cs="Arial"/>
          <w:sz w:val="22"/>
          <w:lang w:val="es-ES"/>
        </w:rPr>
        <w:t xml:space="preserve">de manera directamente proporcional a las cantidades ofertadas en cada uno de estos, de tal manera que quien más oferte en estos criterios de calidad sea quien </w:t>
      </w:r>
      <w:r w:rsidRPr="00C12D44">
        <w:rPr>
          <w:rFonts w:ascii="Arial" w:eastAsia="Calibri" w:hAnsi="Arial" w:cs="Arial"/>
          <w:sz w:val="22"/>
          <w:lang w:val="es-ES"/>
        </w:rPr>
        <w:t>obtenga el máximo puntaje determinado para ellos en el pliego de condiciones, el cual no podrá exceder de 19 puntos, en los términos arriba explicados.</w:t>
      </w:r>
      <w:r w:rsidR="007C63E3" w:rsidRPr="00C12D44">
        <w:rPr>
          <w:rFonts w:ascii="Arial" w:eastAsia="Calibri" w:hAnsi="Arial" w:cs="Arial"/>
          <w:sz w:val="22"/>
          <w:lang w:val="es-ES"/>
        </w:rPr>
        <w:t xml:space="preserve"> Dichas formulas consisten en sencillas reglas de tres en las que a partir de la división del producto obtenido de multiplicar el número de meses de mantenimiento o cuadrillas ofertadas (</w:t>
      </w:r>
      <w:proofErr w:type="spellStart"/>
      <w:r w:rsidR="007C63E3" w:rsidRPr="00C12D44">
        <w:rPr>
          <w:rFonts w:ascii="Arial" w:eastAsia="Calibri" w:hAnsi="Arial" w:cs="Arial"/>
          <w:sz w:val="22"/>
          <w:lang w:val="es-ES"/>
        </w:rPr>
        <w:t>Cx</w:t>
      </w:r>
      <w:proofErr w:type="spellEnd"/>
      <w:r w:rsidR="007C63E3" w:rsidRPr="00C12D44">
        <w:rPr>
          <w:rFonts w:ascii="Arial" w:eastAsia="Calibri" w:hAnsi="Arial" w:cs="Arial"/>
          <w:sz w:val="22"/>
          <w:lang w:val="es-ES"/>
        </w:rPr>
        <w:t xml:space="preserve"> o </w:t>
      </w:r>
      <w:proofErr w:type="spellStart"/>
      <w:r w:rsidR="007C63E3" w:rsidRPr="00C12D44">
        <w:rPr>
          <w:rFonts w:ascii="Arial" w:eastAsia="Calibri" w:hAnsi="Arial" w:cs="Arial"/>
          <w:sz w:val="22"/>
          <w:lang w:val="es-ES"/>
        </w:rPr>
        <w:t>Tx</w:t>
      </w:r>
      <w:proofErr w:type="spellEnd"/>
      <w:r w:rsidR="007C63E3" w:rsidRPr="00C12D44">
        <w:rPr>
          <w:rFonts w:ascii="Arial" w:eastAsia="Calibri" w:hAnsi="Arial" w:cs="Arial"/>
          <w:sz w:val="22"/>
          <w:lang w:val="es-ES"/>
        </w:rPr>
        <w:t>), por el puntaje a asignar (</w:t>
      </w:r>
      <w:proofErr w:type="spellStart"/>
      <w:r w:rsidR="007C63E3" w:rsidRPr="00C12D44">
        <w:rPr>
          <w:rFonts w:ascii="Arial" w:eastAsia="Calibri" w:hAnsi="Arial" w:cs="Arial"/>
          <w:sz w:val="22"/>
          <w:lang w:val="es-ES"/>
        </w:rPr>
        <w:t>Pmax</w:t>
      </w:r>
      <w:proofErr w:type="spellEnd"/>
      <w:r w:rsidR="007C63E3" w:rsidRPr="00C12D44">
        <w:rPr>
          <w:rFonts w:ascii="Arial" w:eastAsia="Calibri" w:hAnsi="Arial" w:cs="Arial"/>
          <w:sz w:val="22"/>
          <w:lang w:val="es-ES"/>
        </w:rPr>
        <w:t>), entre el máximo ofrecimiento realizado (</w:t>
      </w:r>
      <w:proofErr w:type="spellStart"/>
      <w:r w:rsidR="007C63E3" w:rsidRPr="00C12D44">
        <w:rPr>
          <w:rFonts w:ascii="Arial" w:eastAsia="Calibri" w:hAnsi="Arial" w:cs="Arial"/>
          <w:sz w:val="22"/>
          <w:lang w:val="es-ES"/>
        </w:rPr>
        <w:t>Cmax</w:t>
      </w:r>
      <w:proofErr w:type="spellEnd"/>
      <w:r w:rsidR="007C63E3" w:rsidRPr="00C12D44">
        <w:rPr>
          <w:rFonts w:ascii="Arial" w:eastAsia="Calibri" w:hAnsi="Arial" w:cs="Arial"/>
          <w:sz w:val="22"/>
          <w:lang w:val="es-ES"/>
        </w:rPr>
        <w:t xml:space="preserve"> o </w:t>
      </w:r>
      <w:proofErr w:type="spellStart"/>
      <w:r w:rsidR="007C63E3" w:rsidRPr="00C12D44">
        <w:rPr>
          <w:rFonts w:ascii="Arial" w:eastAsia="Calibri" w:hAnsi="Arial" w:cs="Arial"/>
          <w:sz w:val="22"/>
          <w:lang w:val="es-ES"/>
        </w:rPr>
        <w:t>Tmax</w:t>
      </w:r>
      <w:proofErr w:type="spellEnd"/>
      <w:r w:rsidR="007C63E3" w:rsidRPr="00C12D44">
        <w:rPr>
          <w:rFonts w:ascii="Arial" w:eastAsia="Calibri" w:hAnsi="Arial" w:cs="Arial"/>
          <w:sz w:val="22"/>
          <w:lang w:val="es-ES"/>
        </w:rPr>
        <w:t>), da como resultado el puntaje a asignarse al correspondiente ofrecimiento (P)</w:t>
      </w:r>
      <w:r w:rsidR="00896B74" w:rsidRPr="00C12D44">
        <w:rPr>
          <w:rFonts w:ascii="Arial" w:eastAsia="Calibri" w:hAnsi="Arial" w:cs="Arial"/>
          <w:sz w:val="22"/>
          <w:lang w:val="es-ES"/>
        </w:rPr>
        <w:t>.</w:t>
      </w:r>
    </w:p>
    <w:p w14:paraId="341DFFA3" w14:textId="23FC521E" w:rsidR="003E15AB" w:rsidRPr="00C12D44" w:rsidRDefault="003E15AB" w:rsidP="00040122">
      <w:pPr>
        <w:tabs>
          <w:tab w:val="left" w:pos="709"/>
        </w:tabs>
        <w:spacing w:before="120" w:line="276" w:lineRule="auto"/>
        <w:jc w:val="both"/>
        <w:rPr>
          <w:rFonts w:ascii="Arial" w:eastAsia="Calibri" w:hAnsi="Arial" w:cs="Arial"/>
          <w:sz w:val="22"/>
        </w:rPr>
      </w:pPr>
      <w:r w:rsidRPr="00C12D44">
        <w:rPr>
          <w:rFonts w:ascii="Arial" w:eastAsia="Calibri" w:hAnsi="Arial" w:cs="Arial"/>
          <w:sz w:val="22"/>
        </w:rPr>
        <w:tab/>
        <w:t xml:space="preserve">Conforme a lo anterior, el oferente tiene la libertad y autonomía de ofrecer el número de cuadrillas de trabajo </w:t>
      </w:r>
      <w:r w:rsidR="00B875CE" w:rsidRPr="00C12D44">
        <w:rPr>
          <w:rFonts w:ascii="Arial" w:eastAsia="Calibri" w:hAnsi="Arial" w:cs="Arial"/>
          <w:sz w:val="22"/>
        </w:rPr>
        <w:t xml:space="preserve">y meses de mantenimiento rutinario </w:t>
      </w:r>
      <w:r w:rsidRPr="00C12D44">
        <w:rPr>
          <w:rFonts w:ascii="Arial" w:eastAsia="Calibri" w:hAnsi="Arial" w:cs="Arial"/>
          <w:sz w:val="22"/>
        </w:rPr>
        <w:t xml:space="preserve">adicional. Es decir, el Documento Tipo no limita los ofrecimientos realizados por </w:t>
      </w:r>
      <w:r w:rsidR="00CF30D2" w:rsidRPr="00C12D44">
        <w:rPr>
          <w:rFonts w:ascii="Arial" w:eastAsia="Calibri" w:hAnsi="Arial" w:cs="Arial"/>
          <w:sz w:val="22"/>
        </w:rPr>
        <w:t xml:space="preserve">los </w:t>
      </w:r>
      <w:r w:rsidRPr="00C12D44">
        <w:rPr>
          <w:rFonts w:ascii="Arial" w:eastAsia="Calibri" w:hAnsi="Arial" w:cs="Arial"/>
          <w:sz w:val="22"/>
        </w:rPr>
        <w:t>oferente</w:t>
      </w:r>
      <w:r w:rsidR="00CF30D2" w:rsidRPr="00C12D44">
        <w:rPr>
          <w:rFonts w:ascii="Arial" w:eastAsia="Calibri" w:hAnsi="Arial" w:cs="Arial"/>
          <w:sz w:val="22"/>
        </w:rPr>
        <w:t>s</w:t>
      </w:r>
      <w:r w:rsidRPr="00C12D44">
        <w:rPr>
          <w:rFonts w:ascii="Arial" w:eastAsia="Calibri" w:hAnsi="Arial" w:cs="Arial"/>
          <w:sz w:val="22"/>
        </w:rPr>
        <w:t xml:space="preserve">, y tampoco la entidad estatal está habilitada para establecer </w:t>
      </w:r>
      <w:r w:rsidR="00CF30D2" w:rsidRPr="00C12D44">
        <w:rPr>
          <w:rFonts w:ascii="Arial" w:eastAsia="Calibri" w:hAnsi="Arial" w:cs="Arial"/>
          <w:sz w:val="22"/>
        </w:rPr>
        <w:t xml:space="preserve">dichos </w:t>
      </w:r>
      <w:r w:rsidRPr="00C12D44">
        <w:rPr>
          <w:rFonts w:ascii="Arial" w:eastAsia="Calibri" w:hAnsi="Arial" w:cs="Arial"/>
          <w:sz w:val="22"/>
        </w:rPr>
        <w:t>tope</w:t>
      </w:r>
      <w:r w:rsidR="00CF30D2" w:rsidRPr="00C12D44">
        <w:rPr>
          <w:rFonts w:ascii="Arial" w:eastAsia="Calibri" w:hAnsi="Arial" w:cs="Arial"/>
          <w:sz w:val="22"/>
        </w:rPr>
        <w:t>s</w:t>
      </w:r>
      <w:r w:rsidRPr="00C12D44">
        <w:rPr>
          <w:rFonts w:ascii="Arial" w:eastAsia="Calibri" w:hAnsi="Arial" w:cs="Arial"/>
          <w:sz w:val="22"/>
        </w:rPr>
        <w:t>.  No obstante, en el evento que resulte adjudicatario del proceso de contratación, los compromisos que se hagan con ocasión de estos ofrecimientos se convierten en obligaciones contractuales de obligatorio cumplimiento, so pena de activarse las consecuencias asociadas al incumplimiento, incluyendo el uso de facultades sancionatorias de las entidades estatales.</w:t>
      </w:r>
    </w:p>
    <w:p w14:paraId="2A2C72A2" w14:textId="32000F3D" w:rsidR="00040122" w:rsidRPr="00C12D44" w:rsidRDefault="00040122" w:rsidP="00040122">
      <w:pPr>
        <w:tabs>
          <w:tab w:val="left" w:pos="709"/>
          <w:tab w:val="left" w:pos="7938"/>
        </w:tabs>
        <w:spacing w:before="120" w:line="276" w:lineRule="auto"/>
        <w:jc w:val="both"/>
        <w:rPr>
          <w:rFonts w:ascii="Arial" w:eastAsia="Calibri" w:hAnsi="Arial" w:cs="Arial"/>
          <w:sz w:val="22"/>
        </w:rPr>
      </w:pPr>
      <w:r w:rsidRPr="00C12D44">
        <w:rPr>
          <w:rFonts w:ascii="Arial" w:eastAsia="Calibri" w:hAnsi="Arial" w:cs="Arial"/>
          <w:sz w:val="22"/>
        </w:rPr>
        <w:tab/>
      </w:r>
      <w:r w:rsidR="00CF30D2" w:rsidRPr="00C12D44">
        <w:rPr>
          <w:rFonts w:ascii="Arial" w:eastAsia="Calibri" w:hAnsi="Arial" w:cs="Arial"/>
          <w:sz w:val="22"/>
        </w:rPr>
        <w:t>En tal sentido, l</w:t>
      </w:r>
      <w:r w:rsidRPr="00C12D44">
        <w:rPr>
          <w:rFonts w:ascii="Arial" w:eastAsia="Calibri" w:hAnsi="Arial" w:cs="Arial"/>
          <w:sz w:val="22"/>
        </w:rPr>
        <w:t>a Ley 1150 de 2007, en el artículo 17, establece que en virtud del derecho al debido proceso y del deber de control y vigilancia sobre los contratos que corresponde a las entidades sometidas al Estatuto General de Contratación de la Administración Pública, esta</w:t>
      </w:r>
      <w:r w:rsidR="00CF30D2" w:rsidRPr="00C12D44">
        <w:rPr>
          <w:rFonts w:ascii="Arial" w:eastAsia="Calibri" w:hAnsi="Arial" w:cs="Arial"/>
          <w:sz w:val="22"/>
        </w:rPr>
        <w:t>s</w:t>
      </w:r>
      <w:r w:rsidRPr="00C12D44">
        <w:rPr>
          <w:rFonts w:ascii="Arial" w:eastAsia="Calibri" w:hAnsi="Arial" w:cs="Arial"/>
          <w:sz w:val="22"/>
        </w:rPr>
        <w:t xml:space="preserve"> tienen la facultad de imponer multas que hayan sido pactadas con el objeto de conminar al contratista a cumplir con sus obligaciones</w:t>
      </w:r>
      <w:r w:rsidRPr="00C12D44">
        <w:rPr>
          <w:rStyle w:val="Refdenotaalpie"/>
          <w:rFonts w:ascii="Arial" w:eastAsia="Calibri" w:hAnsi="Arial" w:cs="Arial"/>
          <w:sz w:val="22"/>
        </w:rPr>
        <w:footnoteReference w:id="3"/>
      </w:r>
      <w:r w:rsidRPr="00C12D44">
        <w:rPr>
          <w:rFonts w:ascii="Arial" w:eastAsia="Calibri" w:hAnsi="Arial" w:cs="Arial"/>
          <w:sz w:val="22"/>
        </w:rPr>
        <w:t xml:space="preserve">. </w:t>
      </w:r>
      <w:r w:rsidR="00CF30D2" w:rsidRPr="00C12D44">
        <w:rPr>
          <w:rFonts w:ascii="Arial" w:eastAsia="Calibri" w:hAnsi="Arial" w:cs="Arial"/>
          <w:sz w:val="22"/>
        </w:rPr>
        <w:t xml:space="preserve">Con </w:t>
      </w:r>
      <w:r w:rsidR="00CF30D2" w:rsidRPr="00C12D44">
        <w:rPr>
          <w:rFonts w:ascii="Arial" w:eastAsia="Calibri" w:hAnsi="Arial" w:cs="Arial"/>
          <w:sz w:val="22"/>
        </w:rPr>
        <w:lastRenderedPageBreak/>
        <w:t>fundamento en</w:t>
      </w:r>
      <w:r w:rsidRPr="00C12D44">
        <w:rPr>
          <w:rFonts w:ascii="Arial" w:eastAsia="Calibri" w:hAnsi="Arial" w:cs="Arial"/>
          <w:sz w:val="22"/>
        </w:rPr>
        <w:t xml:space="preserve"> lo anterior, el «Anexo 5 – Minuta del Contrato», en la «Cláusula 15. Multas», numeral </w:t>
      </w:r>
      <w:r w:rsidR="00CF30D2" w:rsidRPr="00C12D44">
        <w:rPr>
          <w:rFonts w:ascii="Arial" w:eastAsia="Calibri" w:hAnsi="Arial" w:cs="Arial"/>
          <w:sz w:val="22"/>
        </w:rPr>
        <w:t>1</w:t>
      </w:r>
      <w:r w:rsidRPr="00C12D44">
        <w:rPr>
          <w:rFonts w:ascii="Arial" w:eastAsia="Calibri" w:hAnsi="Arial" w:cs="Arial"/>
          <w:sz w:val="22"/>
        </w:rPr>
        <w:t>, prevé, como uno de los contenidos de las cláusulas que las entidades pueden incorporar en sus contratos, que se impondrá una multa por incumplir el ofrecimiento otorgado en cuanto al factor de calidad. Así se indicó en los siguientes términos:</w:t>
      </w:r>
    </w:p>
    <w:p w14:paraId="06366B4D" w14:textId="77777777" w:rsidR="00040122" w:rsidRPr="00C12D44" w:rsidRDefault="00040122" w:rsidP="00040122">
      <w:pPr>
        <w:tabs>
          <w:tab w:val="left" w:pos="426"/>
          <w:tab w:val="left" w:pos="7938"/>
        </w:tabs>
        <w:spacing w:before="120" w:line="276" w:lineRule="auto"/>
        <w:jc w:val="both"/>
        <w:rPr>
          <w:rFonts w:ascii="Arial" w:eastAsia="Calibri" w:hAnsi="Arial" w:cs="Arial"/>
          <w:sz w:val="22"/>
        </w:rPr>
      </w:pPr>
    </w:p>
    <w:p w14:paraId="70BF1028" w14:textId="77777777" w:rsidR="00040122" w:rsidRPr="00C12D44" w:rsidRDefault="00040122" w:rsidP="00040122">
      <w:pPr>
        <w:tabs>
          <w:tab w:val="left" w:pos="426"/>
        </w:tabs>
        <w:ind w:left="680" w:right="680"/>
        <w:jc w:val="both"/>
        <w:rPr>
          <w:rFonts w:ascii="Arial" w:eastAsia="Calibri" w:hAnsi="Arial" w:cs="Arial"/>
          <w:b/>
          <w:bCs/>
          <w:sz w:val="21"/>
          <w:szCs w:val="21"/>
        </w:rPr>
      </w:pPr>
      <w:r w:rsidRPr="00C12D44">
        <w:rPr>
          <w:rFonts w:ascii="Arial" w:eastAsia="Calibri" w:hAnsi="Arial" w:cs="Arial"/>
          <w:b/>
          <w:bCs/>
          <w:sz w:val="22"/>
        </w:rPr>
        <w:tab/>
      </w:r>
      <w:r w:rsidRPr="00C12D44">
        <w:rPr>
          <w:rFonts w:ascii="Arial" w:eastAsia="Calibri" w:hAnsi="Arial" w:cs="Arial"/>
          <w:b/>
          <w:bCs/>
          <w:sz w:val="21"/>
          <w:szCs w:val="21"/>
        </w:rPr>
        <w:t>CLÁUSULA 15. MULTAS</w:t>
      </w:r>
    </w:p>
    <w:p w14:paraId="6CDBCEA8" w14:textId="77777777" w:rsidR="00040122" w:rsidRPr="00C12D44" w:rsidRDefault="00040122" w:rsidP="00040122">
      <w:pPr>
        <w:tabs>
          <w:tab w:val="left" w:pos="426"/>
        </w:tabs>
        <w:ind w:left="680" w:right="680"/>
        <w:jc w:val="both"/>
        <w:rPr>
          <w:rFonts w:ascii="Arial" w:eastAsia="Calibri" w:hAnsi="Arial" w:cs="Arial"/>
          <w:sz w:val="21"/>
          <w:szCs w:val="21"/>
        </w:rPr>
      </w:pPr>
      <w:r w:rsidRPr="00C12D44">
        <w:rPr>
          <w:rFonts w:ascii="Arial" w:eastAsia="Calibri" w:hAnsi="Arial" w:cs="Arial"/>
          <w:b/>
          <w:bCs/>
          <w:sz w:val="21"/>
          <w:szCs w:val="21"/>
        </w:rPr>
        <w:tab/>
      </w:r>
      <w:r w:rsidRPr="00C12D44">
        <w:rPr>
          <w:rFonts w:ascii="Arial" w:eastAsia="Calibri" w:hAnsi="Arial" w:cs="Arial"/>
          <w:sz w:val="21"/>
          <w:szCs w:val="21"/>
        </w:rPr>
        <w:t>[…]</w:t>
      </w:r>
    </w:p>
    <w:p w14:paraId="4793F43F" w14:textId="77777777" w:rsidR="00040122" w:rsidRPr="00C12D44" w:rsidRDefault="00040122" w:rsidP="00040122">
      <w:pPr>
        <w:ind w:left="680" w:right="680"/>
        <w:jc w:val="both"/>
        <w:rPr>
          <w:rFonts w:ascii="Arial" w:eastAsia="Calibri" w:hAnsi="Arial" w:cs="Arial"/>
          <w:sz w:val="21"/>
          <w:szCs w:val="21"/>
        </w:rPr>
      </w:pPr>
      <w:r w:rsidRPr="00C12D44">
        <w:rPr>
          <w:rFonts w:ascii="Arial" w:eastAsia="Calibri" w:hAnsi="Arial" w:cs="Arial"/>
          <w:sz w:val="21"/>
          <w:szCs w:val="21"/>
        </w:rPr>
        <w:t>Si durante la ejecución del Contrato se generaran incumplimientos del Contratista, se causarán las siguientes multas:</w:t>
      </w:r>
    </w:p>
    <w:p w14:paraId="120E0069" w14:textId="77777777" w:rsidR="00040122" w:rsidRPr="00C12D44" w:rsidRDefault="00040122" w:rsidP="00040122">
      <w:pPr>
        <w:ind w:left="680" w:right="680"/>
        <w:rPr>
          <w:rFonts w:ascii="Arial" w:eastAsia="Calibri" w:hAnsi="Arial" w:cs="Arial"/>
          <w:sz w:val="21"/>
          <w:szCs w:val="21"/>
        </w:rPr>
      </w:pPr>
      <w:r w:rsidRPr="00C12D44">
        <w:rPr>
          <w:rFonts w:ascii="Arial" w:eastAsia="Calibri" w:hAnsi="Arial" w:cs="Arial"/>
          <w:sz w:val="21"/>
          <w:szCs w:val="21"/>
        </w:rPr>
        <w:t>[…]</w:t>
      </w:r>
    </w:p>
    <w:p w14:paraId="3E3288B9" w14:textId="675CDEF1" w:rsidR="00040122" w:rsidRPr="00C12D44" w:rsidRDefault="00CF30D2" w:rsidP="006A64B8">
      <w:pPr>
        <w:pStyle w:val="Prrafodelista"/>
        <w:ind w:left="680" w:right="680"/>
        <w:jc w:val="both"/>
        <w:rPr>
          <w:rFonts w:ascii="Arial" w:eastAsia="Arial" w:hAnsi="Arial" w:cs="Arial"/>
          <w:sz w:val="20"/>
          <w:szCs w:val="20"/>
          <w:lang w:val="es-CO"/>
        </w:rPr>
      </w:pPr>
      <w:r w:rsidRPr="00C12D44">
        <w:rPr>
          <w:rFonts w:ascii="Arial" w:eastAsia="Arial" w:hAnsi="Arial" w:cs="Arial"/>
          <w:sz w:val="20"/>
          <w:szCs w:val="20"/>
          <w:lang w:val="es-CO"/>
        </w:rPr>
        <w:t xml:space="preserve">7. </w:t>
      </w:r>
      <w:r w:rsidR="00040122" w:rsidRPr="00C12D44">
        <w:rPr>
          <w:rFonts w:ascii="Arial" w:eastAsia="Arial" w:hAnsi="Arial" w:cs="Arial"/>
          <w:sz w:val="20"/>
          <w:szCs w:val="20"/>
          <w:lang w:val="es-CO"/>
        </w:rPr>
        <w:t xml:space="preserve">Por </w:t>
      </w:r>
      <w:r w:rsidR="00040122" w:rsidRPr="00C12D44">
        <w:rPr>
          <w:rFonts w:ascii="Arial" w:eastAsia="Calibri" w:hAnsi="Arial" w:cs="Arial"/>
          <w:sz w:val="21"/>
          <w:szCs w:val="21"/>
        </w:rPr>
        <w:t>incumplir el ofrecimiento otorgado en cuanto al factor calidad, al Contratista se le impondrá una multa equivalente al [</w:t>
      </w:r>
      <w:r w:rsidR="00040122" w:rsidRPr="00C12D44">
        <w:rPr>
          <w:rFonts w:ascii="Arial" w:eastAsia="Calibri" w:hAnsi="Arial" w:cs="Arial"/>
          <w:sz w:val="21"/>
          <w:szCs w:val="21"/>
          <w:highlight w:val="lightGray"/>
        </w:rPr>
        <w:t>0,5%</w:t>
      </w:r>
      <w:r w:rsidR="00040122" w:rsidRPr="00C12D44">
        <w:rPr>
          <w:rFonts w:ascii="Arial" w:eastAsia="Calibri" w:hAnsi="Arial" w:cs="Arial"/>
          <w:sz w:val="21"/>
          <w:szCs w:val="21"/>
        </w:rPr>
        <w:t xml:space="preserve">] del valor del contrato, </w:t>
      </w:r>
      <w:r w:rsidR="00040122" w:rsidRPr="00C12D44">
        <w:rPr>
          <w:rFonts w:ascii="Arial" w:eastAsia="Calibri" w:hAnsi="Arial" w:cs="Arial"/>
          <w:sz w:val="21"/>
          <w:szCs w:val="21"/>
          <w:highlight w:val="lightGray"/>
        </w:rPr>
        <w:t>[por cada día calendario de atraso en el cumplimiento de dicha obligación</w:t>
      </w:r>
      <w:r w:rsidR="00040122" w:rsidRPr="00C12D44">
        <w:rPr>
          <w:rFonts w:ascii="Arial" w:eastAsia="Calibri" w:hAnsi="Arial" w:cs="Arial"/>
          <w:sz w:val="21"/>
          <w:szCs w:val="21"/>
        </w:rPr>
        <w:t>].</w:t>
      </w:r>
    </w:p>
    <w:p w14:paraId="33B3ED1C" w14:textId="77777777" w:rsidR="00040122" w:rsidRPr="00C12D44" w:rsidRDefault="00040122" w:rsidP="00040122">
      <w:pPr>
        <w:pStyle w:val="Prrafodelista"/>
        <w:ind w:left="680" w:right="680"/>
        <w:jc w:val="both"/>
        <w:rPr>
          <w:rFonts w:ascii="Arial" w:eastAsia="Arial" w:hAnsi="Arial" w:cs="Arial"/>
          <w:sz w:val="20"/>
          <w:szCs w:val="20"/>
          <w:lang w:val="es-CO"/>
        </w:rPr>
      </w:pPr>
      <w:r w:rsidRPr="00C12D44">
        <w:rPr>
          <w:rFonts w:ascii="Arial" w:eastAsia="Calibri" w:hAnsi="Arial" w:cs="Arial"/>
          <w:sz w:val="22"/>
        </w:rPr>
        <w:t xml:space="preserve"> </w:t>
      </w:r>
    </w:p>
    <w:p w14:paraId="189C2517" w14:textId="40F36413" w:rsidR="00040122" w:rsidRPr="00C12D44" w:rsidRDefault="00040122" w:rsidP="00040122">
      <w:pPr>
        <w:tabs>
          <w:tab w:val="left" w:pos="709"/>
        </w:tabs>
        <w:spacing w:before="120" w:line="276" w:lineRule="auto"/>
        <w:jc w:val="both"/>
        <w:rPr>
          <w:rFonts w:ascii="Arial" w:eastAsia="Calibri" w:hAnsi="Arial" w:cs="Arial"/>
          <w:sz w:val="22"/>
        </w:rPr>
      </w:pPr>
      <w:r w:rsidRPr="00C12D44">
        <w:rPr>
          <w:rFonts w:ascii="Arial" w:eastAsia="Calibri" w:hAnsi="Arial" w:cs="Arial"/>
          <w:sz w:val="22"/>
        </w:rPr>
        <w:tab/>
        <w:t xml:space="preserve">En este sentido, </w:t>
      </w:r>
      <w:proofErr w:type="gramStart"/>
      <w:r w:rsidRPr="00C12D44">
        <w:rPr>
          <w:rFonts w:ascii="Arial" w:eastAsia="Calibri" w:hAnsi="Arial" w:cs="Arial"/>
          <w:sz w:val="22"/>
        </w:rPr>
        <w:t>en</w:t>
      </w:r>
      <w:r w:rsidR="00803B66" w:rsidRPr="00C12D44">
        <w:rPr>
          <w:rFonts w:ascii="Arial" w:eastAsia="Calibri" w:hAnsi="Arial" w:cs="Arial"/>
          <w:sz w:val="22"/>
        </w:rPr>
        <w:t xml:space="preserve"> </w:t>
      </w:r>
      <w:r w:rsidRPr="00C12D44">
        <w:rPr>
          <w:rFonts w:ascii="Arial" w:eastAsia="Calibri" w:hAnsi="Arial" w:cs="Arial"/>
          <w:sz w:val="22"/>
        </w:rPr>
        <w:t>caso que</w:t>
      </w:r>
      <w:proofErr w:type="gramEnd"/>
      <w:r w:rsidRPr="00C12D44">
        <w:rPr>
          <w:rFonts w:ascii="Arial" w:eastAsia="Calibri" w:hAnsi="Arial" w:cs="Arial"/>
          <w:sz w:val="22"/>
        </w:rPr>
        <w:t xml:space="preserve"> el oferente resulte adjudicatario del proceso de contratación, y en consecuencia celebre el contrato con la entidad estatal, los ofrecimientos realizados en relación con los factores de calidad mencionados se deben cumplir, so pena que se impongan las sanciones pactadas en el contrato, como, por ejemplo, la multa o la cláusula penal</w:t>
      </w:r>
      <w:r w:rsidR="00CF30D2" w:rsidRPr="00C12D44">
        <w:rPr>
          <w:rFonts w:ascii="Arial" w:eastAsia="Calibri" w:hAnsi="Arial" w:cs="Arial"/>
          <w:sz w:val="22"/>
        </w:rPr>
        <w:t>.</w:t>
      </w:r>
    </w:p>
    <w:p w14:paraId="394795A2" w14:textId="6DE82D5F" w:rsidR="00040122" w:rsidRPr="00C12D44" w:rsidRDefault="00040122" w:rsidP="00040122">
      <w:pPr>
        <w:tabs>
          <w:tab w:val="left" w:pos="709"/>
          <w:tab w:val="left" w:pos="7938"/>
        </w:tabs>
        <w:spacing w:before="120" w:line="276" w:lineRule="auto"/>
        <w:jc w:val="both"/>
        <w:rPr>
          <w:rFonts w:ascii="Arial" w:eastAsia="Calibri" w:hAnsi="Arial" w:cs="Arial"/>
          <w:sz w:val="22"/>
        </w:rPr>
      </w:pPr>
      <w:r w:rsidRPr="00C12D44">
        <w:rPr>
          <w:rFonts w:ascii="Arial" w:eastAsia="Calibri" w:hAnsi="Arial" w:cs="Arial"/>
          <w:sz w:val="22"/>
        </w:rPr>
        <w:tab/>
        <w:t xml:space="preserve">De este modo, la </w:t>
      </w:r>
      <w:r w:rsidR="00CF30D2" w:rsidRPr="00C12D44">
        <w:rPr>
          <w:rFonts w:ascii="Arial" w:eastAsia="Calibri" w:hAnsi="Arial" w:cs="Arial"/>
          <w:sz w:val="22"/>
        </w:rPr>
        <w:t>e</w:t>
      </w:r>
      <w:r w:rsidRPr="00C12D44">
        <w:rPr>
          <w:rFonts w:ascii="Arial" w:eastAsia="Calibri" w:hAnsi="Arial" w:cs="Arial"/>
          <w:sz w:val="22"/>
        </w:rPr>
        <w:t xml:space="preserve">ntidad en el «Anexo 5 – Minuta del Contrato» </w:t>
      </w:r>
      <w:r w:rsidR="00CF30D2" w:rsidRPr="00C12D44">
        <w:rPr>
          <w:rFonts w:ascii="Arial" w:eastAsia="Calibri" w:hAnsi="Arial" w:cs="Arial"/>
          <w:sz w:val="22"/>
        </w:rPr>
        <w:t xml:space="preserve">puede determinar </w:t>
      </w:r>
      <w:r w:rsidRPr="00C12D44">
        <w:rPr>
          <w:rFonts w:ascii="Arial" w:eastAsia="Calibri" w:hAnsi="Arial" w:cs="Arial"/>
          <w:sz w:val="22"/>
        </w:rPr>
        <w:t>el valor de la multa en el evento que se incumplan los ofrecimientos realizados en el factor de calidad. La imposición de multas tiene fundamento el artículo 1602 del Código Civil al señalar que todo contrato legalmente celebrado es ley para los contratantes y no puede ser invalidado sino por su consentimiento mutuo o por causas legales</w:t>
      </w:r>
      <w:r w:rsidRPr="00C12D44">
        <w:rPr>
          <w:rStyle w:val="Refdenotaalpie"/>
          <w:rFonts w:ascii="Arial" w:eastAsia="Calibri" w:hAnsi="Arial" w:cs="Arial"/>
          <w:sz w:val="22"/>
        </w:rPr>
        <w:footnoteReference w:id="4"/>
      </w:r>
      <w:r w:rsidRPr="00C12D44">
        <w:rPr>
          <w:rFonts w:ascii="Arial" w:eastAsia="Calibri" w:hAnsi="Arial" w:cs="Arial"/>
          <w:sz w:val="22"/>
        </w:rPr>
        <w:t xml:space="preserve">. En este sentido, si el oferente realiza un ofrecimiento en el «Factor de Calidad» y resulta adjudicatario del proceso de contratación, su ofrecimiento se convierte en ley para las partes y por lo tanto es de obligatorio cumplimiento. </w:t>
      </w:r>
    </w:p>
    <w:p w14:paraId="0A443D20" w14:textId="77777777" w:rsidR="00040122" w:rsidRPr="00C12D44" w:rsidRDefault="00040122" w:rsidP="00040122">
      <w:pPr>
        <w:tabs>
          <w:tab w:val="left" w:pos="709"/>
          <w:tab w:val="left" w:pos="7938"/>
        </w:tabs>
        <w:spacing w:before="120" w:line="276" w:lineRule="auto"/>
        <w:jc w:val="both"/>
        <w:rPr>
          <w:rFonts w:ascii="Arial" w:eastAsia="Calibri" w:hAnsi="Arial" w:cs="Arial"/>
          <w:sz w:val="22"/>
        </w:rPr>
      </w:pPr>
      <w:r w:rsidRPr="00C12D44">
        <w:rPr>
          <w:rFonts w:ascii="Arial" w:eastAsia="Calibri" w:hAnsi="Arial" w:cs="Arial"/>
          <w:sz w:val="22"/>
        </w:rPr>
        <w:tab/>
        <w:t xml:space="preserve">Asimismo, el artículo 1603 del Código Civil indica que los contratos deben ejecutarse de buena fe y, por consiguiente, obligan no solo a lo que en ellos se expresa, sino a todas cosas que emanan de la naturaleza de la obligación, o que por la ley pertenecen a ella. Es así como las partes, al comprometerse con su oferta a otorgar una garantía por un tiempo adicional, o destinar a la ejecución del contrato un número de </w:t>
      </w:r>
      <w:r w:rsidRPr="00C12D44">
        <w:rPr>
          <w:rFonts w:ascii="Arial" w:eastAsia="Calibri" w:hAnsi="Arial" w:cs="Arial"/>
          <w:sz w:val="22"/>
        </w:rPr>
        <w:lastRenderedPageBreak/>
        <w:t>cuadrillas de trabajo adicional, estos ofrecimientos se convierten en una obligación contractual, que se debe cumplir en la ejecución del contrato ajustada a la buena fe</w:t>
      </w:r>
      <w:r w:rsidRPr="00C12D44">
        <w:rPr>
          <w:rStyle w:val="Refdenotaalpie"/>
          <w:rFonts w:ascii="Arial" w:eastAsia="Calibri" w:hAnsi="Arial" w:cs="Arial"/>
          <w:sz w:val="22"/>
        </w:rPr>
        <w:footnoteReference w:id="5"/>
      </w:r>
      <w:r w:rsidRPr="00C12D44">
        <w:rPr>
          <w:rFonts w:ascii="Arial" w:eastAsia="Calibri" w:hAnsi="Arial" w:cs="Arial"/>
          <w:sz w:val="22"/>
        </w:rPr>
        <w:t xml:space="preserve">. </w:t>
      </w:r>
    </w:p>
    <w:p w14:paraId="76E99CDC" w14:textId="08D6E1CA" w:rsidR="00040122" w:rsidRPr="00C12D44" w:rsidRDefault="00040122" w:rsidP="00040122">
      <w:pPr>
        <w:tabs>
          <w:tab w:val="left" w:pos="426"/>
        </w:tabs>
        <w:spacing w:before="120" w:line="276" w:lineRule="auto"/>
        <w:jc w:val="both"/>
        <w:rPr>
          <w:rFonts w:ascii="Arial" w:eastAsia="Calibri" w:hAnsi="Arial" w:cs="Arial"/>
          <w:sz w:val="22"/>
        </w:rPr>
      </w:pPr>
      <w:r w:rsidRPr="00C12D44">
        <w:rPr>
          <w:rFonts w:ascii="Arial" w:eastAsia="Calibri" w:hAnsi="Arial" w:cs="Arial"/>
          <w:sz w:val="22"/>
        </w:rPr>
        <w:tab/>
      </w:r>
      <w:r w:rsidRPr="00C12D44">
        <w:rPr>
          <w:rFonts w:ascii="Arial" w:eastAsia="Calibri" w:hAnsi="Arial" w:cs="Arial"/>
          <w:sz w:val="22"/>
        </w:rPr>
        <w:tab/>
        <w:t>Conforme a lo anterior, el oferente tiene la libertad y autonomía de ofrecer el número de cuadrillas de trabajo adicional, o definir el término por el cual realiza las labores de mantenimiento rutinario de acuerdo con sus capacidades. Es decir, el Documento Tipo no limita los ofrecimientos realizados por el oferente</w:t>
      </w:r>
      <w:r w:rsidR="00CF30D2" w:rsidRPr="00C12D44">
        <w:rPr>
          <w:rFonts w:ascii="Arial" w:eastAsia="Calibri" w:hAnsi="Arial" w:cs="Arial"/>
          <w:sz w:val="22"/>
        </w:rPr>
        <w:t>, ni faculta a las entidades para hacerlo</w:t>
      </w:r>
      <w:r w:rsidRPr="00C12D44">
        <w:rPr>
          <w:rFonts w:ascii="Arial" w:eastAsia="Calibri" w:hAnsi="Arial" w:cs="Arial"/>
          <w:sz w:val="22"/>
        </w:rPr>
        <w:t>. No obstante, en el evento que resulte adjudicatario del proceso de contratación, el compromiso del factor de calidad se convierte en una obligación contractual que es de obligatorio cumplimiento, so pena de activarse las consecuencias asociadas al incumplimiento, incluyendo el uso de facultades sancionatorias de las entidades estatales.</w:t>
      </w:r>
    </w:p>
    <w:bookmarkEnd w:id="0"/>
    <w:p w14:paraId="0CD3AC00" w14:textId="30F6637C" w:rsidR="00C523A7" w:rsidRPr="00C12D44" w:rsidRDefault="00C523A7" w:rsidP="00C523A7">
      <w:pPr>
        <w:tabs>
          <w:tab w:val="left" w:pos="426"/>
        </w:tabs>
        <w:spacing w:line="276" w:lineRule="auto"/>
        <w:jc w:val="both"/>
        <w:rPr>
          <w:rFonts w:ascii="Arial" w:eastAsia="Calibri" w:hAnsi="Arial" w:cs="Arial"/>
          <w:sz w:val="22"/>
        </w:rPr>
      </w:pPr>
    </w:p>
    <w:p w14:paraId="5D99A3C6" w14:textId="2F7A2C08" w:rsidR="005A79FE" w:rsidRPr="00C12D44" w:rsidRDefault="00C523A7" w:rsidP="00C523A7">
      <w:pPr>
        <w:tabs>
          <w:tab w:val="left" w:pos="426"/>
        </w:tabs>
        <w:spacing w:line="276" w:lineRule="auto"/>
        <w:jc w:val="both"/>
        <w:rPr>
          <w:rFonts w:ascii="Arial" w:eastAsia="Calibri" w:hAnsi="Arial" w:cs="Arial"/>
          <w:sz w:val="22"/>
        </w:rPr>
      </w:pPr>
      <w:r w:rsidRPr="00C12D44">
        <w:rPr>
          <w:rFonts w:ascii="Arial" w:eastAsia="Calibri" w:hAnsi="Arial" w:cs="Arial"/>
          <w:b/>
          <w:bCs/>
          <w:sz w:val="22"/>
        </w:rPr>
        <w:t>3.</w:t>
      </w:r>
      <w:r w:rsidRPr="00C12D44">
        <w:rPr>
          <w:rFonts w:ascii="Arial" w:eastAsia="Calibri" w:hAnsi="Arial" w:cs="Arial"/>
          <w:sz w:val="22"/>
        </w:rPr>
        <w:t xml:space="preserve"> </w:t>
      </w:r>
      <w:r w:rsidR="005A79FE" w:rsidRPr="00C12D44">
        <w:rPr>
          <w:rFonts w:ascii="Arial" w:eastAsia="Calibri" w:hAnsi="Arial" w:cs="Arial"/>
          <w:b/>
          <w:sz w:val="22"/>
        </w:rPr>
        <w:t>Respuesta</w:t>
      </w:r>
    </w:p>
    <w:p w14:paraId="6A2CCB9A" w14:textId="77777777" w:rsidR="005A79FE" w:rsidRPr="00C12D44" w:rsidRDefault="005A79FE" w:rsidP="005A79FE">
      <w:pPr>
        <w:spacing w:line="276" w:lineRule="auto"/>
        <w:ind w:left="709" w:right="709"/>
        <w:jc w:val="both"/>
        <w:rPr>
          <w:rFonts w:ascii="Arial" w:eastAsia="Calibri" w:hAnsi="Arial" w:cs="Arial"/>
          <w:i/>
          <w:sz w:val="22"/>
        </w:rPr>
      </w:pPr>
    </w:p>
    <w:p w14:paraId="6C78349D" w14:textId="77777777" w:rsidR="00896B74" w:rsidRPr="00896B74" w:rsidRDefault="00896B74" w:rsidP="00896B74">
      <w:pPr>
        <w:pStyle w:val="Prrafodelista"/>
        <w:ind w:left="709" w:right="709"/>
        <w:jc w:val="both"/>
        <w:rPr>
          <w:rFonts w:ascii="Arial" w:eastAsia="Calibri" w:hAnsi="Arial" w:cs="Arial"/>
          <w:sz w:val="21"/>
          <w:szCs w:val="21"/>
        </w:rPr>
      </w:pPr>
      <w:r w:rsidRPr="00896B74">
        <w:rPr>
          <w:rFonts w:ascii="Arial" w:eastAsia="Calibri" w:hAnsi="Arial" w:cs="Arial"/>
          <w:sz w:val="21"/>
          <w:szCs w:val="21"/>
        </w:rPr>
        <w:t xml:space="preserve">i) «¿El puntaje máximo de 19 puntos corresponde al número máximo de cuadrillas de trabajo que puede ofertar el proponente?»  v) </w:t>
      </w:r>
      <w:proofErr w:type="gramStart"/>
      <w:r w:rsidRPr="00896B74">
        <w:rPr>
          <w:rFonts w:ascii="Arial" w:eastAsia="Calibri" w:hAnsi="Arial" w:cs="Arial"/>
          <w:sz w:val="21"/>
          <w:szCs w:val="21"/>
        </w:rPr>
        <w:t>«¿ El</w:t>
      </w:r>
      <w:proofErr w:type="gramEnd"/>
      <w:r w:rsidRPr="00896B74">
        <w:rPr>
          <w:rFonts w:ascii="Arial" w:eastAsia="Calibri" w:hAnsi="Arial" w:cs="Arial"/>
          <w:sz w:val="21"/>
          <w:szCs w:val="21"/>
        </w:rPr>
        <w:t xml:space="preserve"> puntaje máximo de 19 puntos corresponde al número máximo de meses adicionales de mantenimiento que puede ofertar el proponente?»</w:t>
      </w:r>
    </w:p>
    <w:p w14:paraId="5B04CD18" w14:textId="0D28B22A" w:rsidR="00896B74" w:rsidRPr="00C12D44" w:rsidRDefault="00896B74" w:rsidP="00211183">
      <w:pPr>
        <w:pStyle w:val="Prrafodelista"/>
        <w:spacing w:line="276" w:lineRule="auto"/>
        <w:ind w:left="1429" w:right="709"/>
        <w:jc w:val="both"/>
        <w:rPr>
          <w:rFonts w:ascii="Arial" w:eastAsia="Calibri" w:hAnsi="Arial" w:cs="Arial"/>
          <w:sz w:val="22"/>
        </w:rPr>
      </w:pPr>
    </w:p>
    <w:p w14:paraId="6D47A7AF" w14:textId="2C875B0F" w:rsidR="00896B74" w:rsidRPr="00C12D44" w:rsidRDefault="008F74A5" w:rsidP="00C12D44">
      <w:pPr>
        <w:spacing w:after="120" w:line="276" w:lineRule="auto"/>
        <w:jc w:val="both"/>
        <w:rPr>
          <w:rFonts w:ascii="Arial" w:eastAsia="Calibri" w:hAnsi="Arial" w:cs="Arial"/>
          <w:sz w:val="22"/>
        </w:rPr>
      </w:pPr>
      <w:r>
        <w:rPr>
          <w:rFonts w:ascii="Arial" w:eastAsia="Calibri" w:hAnsi="Arial" w:cs="Arial"/>
          <w:sz w:val="22"/>
        </w:rPr>
        <w:t xml:space="preserve">Los </w:t>
      </w:r>
      <w:r w:rsidR="00DB2C76" w:rsidRPr="00C12D44">
        <w:rPr>
          <w:rFonts w:ascii="Arial" w:eastAsia="Calibri" w:hAnsi="Arial" w:cs="Arial"/>
          <w:sz w:val="22"/>
        </w:rPr>
        <w:t>19 puntos a</w:t>
      </w:r>
      <w:r>
        <w:rPr>
          <w:rFonts w:ascii="Arial" w:eastAsia="Calibri" w:hAnsi="Arial" w:cs="Arial"/>
          <w:sz w:val="22"/>
        </w:rPr>
        <w:t xml:space="preserve"> </w:t>
      </w:r>
      <w:r w:rsidR="00DB2C76" w:rsidRPr="00C12D44">
        <w:rPr>
          <w:rFonts w:ascii="Arial" w:eastAsia="Calibri" w:hAnsi="Arial" w:cs="Arial"/>
          <w:sz w:val="22"/>
        </w:rPr>
        <w:t>l</w:t>
      </w:r>
      <w:r>
        <w:rPr>
          <w:rFonts w:ascii="Arial" w:eastAsia="Calibri" w:hAnsi="Arial" w:cs="Arial"/>
          <w:sz w:val="22"/>
        </w:rPr>
        <w:t>os</w:t>
      </w:r>
      <w:r w:rsidR="00DB2C76" w:rsidRPr="00C12D44">
        <w:rPr>
          <w:rFonts w:ascii="Arial" w:eastAsia="Calibri" w:hAnsi="Arial" w:cs="Arial"/>
          <w:sz w:val="22"/>
        </w:rPr>
        <w:t xml:space="preserve"> que hace referencia el numeral 4.2 del «Documento Base» corresponde</w:t>
      </w:r>
      <w:r w:rsidR="00BA6481">
        <w:rPr>
          <w:rFonts w:ascii="Arial" w:eastAsia="Calibri" w:hAnsi="Arial" w:cs="Arial"/>
          <w:sz w:val="22"/>
        </w:rPr>
        <w:t>n</w:t>
      </w:r>
      <w:r w:rsidR="00DB2C76" w:rsidRPr="00C12D44">
        <w:rPr>
          <w:rFonts w:ascii="Arial" w:eastAsia="Calibri" w:hAnsi="Arial" w:cs="Arial"/>
          <w:sz w:val="22"/>
        </w:rPr>
        <w:t xml:space="preserve"> al total de</w:t>
      </w:r>
      <w:r>
        <w:rPr>
          <w:rFonts w:ascii="Arial" w:eastAsia="Calibri" w:hAnsi="Arial" w:cs="Arial"/>
          <w:sz w:val="22"/>
        </w:rPr>
        <w:t xml:space="preserve">l puntaje </w:t>
      </w:r>
      <w:r w:rsidR="00DB2C76" w:rsidRPr="00C12D44">
        <w:rPr>
          <w:rFonts w:ascii="Arial" w:eastAsia="Calibri" w:hAnsi="Arial" w:cs="Arial"/>
          <w:sz w:val="22"/>
        </w:rPr>
        <w:t xml:space="preserve">que </w:t>
      </w:r>
      <w:r w:rsidR="00BA6481">
        <w:rPr>
          <w:rFonts w:ascii="Arial" w:eastAsia="Calibri" w:hAnsi="Arial" w:cs="Arial"/>
          <w:sz w:val="22"/>
        </w:rPr>
        <w:t>puede asignarse</w:t>
      </w:r>
      <w:r w:rsidR="00DB2C76" w:rsidRPr="00C12D44">
        <w:rPr>
          <w:rFonts w:ascii="Arial" w:eastAsia="Calibri" w:hAnsi="Arial" w:cs="Arial"/>
          <w:sz w:val="22"/>
        </w:rPr>
        <w:t xml:space="preserve"> al factor de calidad en determinado proceso de contratación. Estos 19 puntos, en el caso de que se opte por combina</w:t>
      </w:r>
      <w:r w:rsidR="00BA6481">
        <w:rPr>
          <w:rFonts w:ascii="Arial" w:eastAsia="Calibri" w:hAnsi="Arial" w:cs="Arial"/>
          <w:sz w:val="22"/>
        </w:rPr>
        <w:t>r</w:t>
      </w:r>
      <w:r w:rsidR="00DB2C76" w:rsidRPr="00C12D44">
        <w:rPr>
          <w:rFonts w:ascii="Arial" w:eastAsia="Calibri" w:hAnsi="Arial" w:cs="Arial"/>
          <w:sz w:val="22"/>
        </w:rPr>
        <w:t xml:space="preserve"> varios factores</w:t>
      </w:r>
      <w:r w:rsidR="00D83F8D">
        <w:rPr>
          <w:rFonts w:ascii="Arial" w:eastAsia="Calibri" w:hAnsi="Arial" w:cs="Arial"/>
          <w:sz w:val="22"/>
        </w:rPr>
        <w:t>, de los 6 establecidos en el documento base,</w:t>
      </w:r>
      <w:r w:rsidR="00DB2C76" w:rsidRPr="00C12D44">
        <w:rPr>
          <w:rFonts w:ascii="Arial" w:eastAsia="Calibri" w:hAnsi="Arial" w:cs="Arial"/>
          <w:sz w:val="22"/>
        </w:rPr>
        <w:t xml:space="preserve"> como</w:t>
      </w:r>
      <w:r w:rsidR="00D83F8D">
        <w:rPr>
          <w:rFonts w:ascii="Arial" w:eastAsia="Calibri" w:hAnsi="Arial" w:cs="Arial"/>
          <w:sz w:val="22"/>
        </w:rPr>
        <w:t>, por ejemplo,</w:t>
      </w:r>
      <w:r w:rsidR="00DB2C76" w:rsidRPr="00C12D44">
        <w:rPr>
          <w:rFonts w:ascii="Arial" w:eastAsia="Calibri" w:hAnsi="Arial" w:cs="Arial"/>
          <w:sz w:val="22"/>
        </w:rPr>
        <w:t xml:space="preserve"> cuadrillas de trabajo adicional y mantenimiento rutinario </w:t>
      </w:r>
      <w:r w:rsidR="00D83F8D">
        <w:rPr>
          <w:rFonts w:ascii="Arial" w:eastAsia="Calibri" w:hAnsi="Arial" w:cs="Arial"/>
          <w:sz w:val="22"/>
        </w:rPr>
        <w:t>adicional</w:t>
      </w:r>
      <w:r w:rsidR="00DB2C76" w:rsidRPr="00C12D44">
        <w:rPr>
          <w:rFonts w:ascii="Arial" w:eastAsia="Calibri" w:hAnsi="Arial" w:cs="Arial"/>
          <w:sz w:val="22"/>
        </w:rPr>
        <w:t xml:space="preserve">, deben </w:t>
      </w:r>
      <w:r w:rsidR="00BA6481">
        <w:rPr>
          <w:rFonts w:ascii="Arial" w:eastAsia="Calibri" w:hAnsi="Arial" w:cs="Arial"/>
          <w:sz w:val="22"/>
        </w:rPr>
        <w:t>dividirse</w:t>
      </w:r>
      <w:r w:rsidR="00DB2C76" w:rsidRPr="00C12D44">
        <w:rPr>
          <w:rFonts w:ascii="Arial" w:eastAsia="Calibri" w:hAnsi="Arial" w:cs="Arial"/>
          <w:sz w:val="22"/>
        </w:rPr>
        <w:t xml:space="preserve"> entre los diferentes factores</w:t>
      </w:r>
      <w:r w:rsidR="00BA6481">
        <w:rPr>
          <w:rFonts w:ascii="Arial" w:eastAsia="Calibri" w:hAnsi="Arial" w:cs="Arial"/>
          <w:sz w:val="22"/>
        </w:rPr>
        <w:t xml:space="preserve">, </w:t>
      </w:r>
      <w:proofErr w:type="gramStart"/>
      <w:r w:rsidR="00BA6481">
        <w:rPr>
          <w:rFonts w:ascii="Arial" w:eastAsia="Calibri" w:hAnsi="Arial" w:cs="Arial"/>
          <w:sz w:val="22"/>
        </w:rPr>
        <w:t>de acuerdo a</w:t>
      </w:r>
      <w:proofErr w:type="gramEnd"/>
      <w:r w:rsidR="00BA6481">
        <w:rPr>
          <w:rFonts w:ascii="Arial" w:eastAsia="Calibri" w:hAnsi="Arial" w:cs="Arial"/>
          <w:sz w:val="22"/>
        </w:rPr>
        <w:t xml:space="preserve"> la distribución que considere conveniente la entidad</w:t>
      </w:r>
      <w:r w:rsidR="003D51B9">
        <w:rPr>
          <w:rFonts w:ascii="Arial" w:eastAsia="Calibri" w:hAnsi="Arial" w:cs="Arial"/>
          <w:sz w:val="22"/>
        </w:rPr>
        <w:t>. En tal sentido,</w:t>
      </w:r>
      <w:r w:rsidR="00DB2C76" w:rsidRPr="00C12D44">
        <w:rPr>
          <w:rFonts w:ascii="Arial" w:eastAsia="Calibri" w:hAnsi="Arial" w:cs="Arial"/>
          <w:sz w:val="22"/>
        </w:rPr>
        <w:t xml:space="preserve"> </w:t>
      </w:r>
      <w:r w:rsidR="00D83F8D">
        <w:rPr>
          <w:rFonts w:ascii="Arial" w:eastAsia="Calibri" w:hAnsi="Arial" w:cs="Arial"/>
          <w:sz w:val="22"/>
        </w:rPr>
        <w:t>el puntaje se asignará a cada</w:t>
      </w:r>
      <w:r w:rsidR="00DB2C76" w:rsidRPr="00C12D44">
        <w:rPr>
          <w:rFonts w:ascii="Arial" w:eastAsia="Calibri" w:hAnsi="Arial" w:cs="Arial"/>
          <w:sz w:val="22"/>
        </w:rPr>
        <w:t xml:space="preserve"> proponente </w:t>
      </w:r>
      <w:proofErr w:type="gramStart"/>
      <w:r w:rsidR="00D83F8D">
        <w:rPr>
          <w:rFonts w:ascii="Arial" w:eastAsia="Calibri" w:hAnsi="Arial" w:cs="Arial"/>
          <w:sz w:val="22"/>
        </w:rPr>
        <w:t>de acuerdo</w:t>
      </w:r>
      <w:r>
        <w:rPr>
          <w:rFonts w:ascii="Arial" w:eastAsia="Calibri" w:hAnsi="Arial" w:cs="Arial"/>
          <w:sz w:val="22"/>
        </w:rPr>
        <w:t xml:space="preserve"> a</w:t>
      </w:r>
      <w:proofErr w:type="gramEnd"/>
      <w:r>
        <w:rPr>
          <w:rFonts w:ascii="Arial" w:eastAsia="Calibri" w:hAnsi="Arial" w:cs="Arial"/>
          <w:sz w:val="22"/>
        </w:rPr>
        <w:t xml:space="preserve"> </w:t>
      </w:r>
      <w:r w:rsidR="00DB2C76" w:rsidRPr="00C12D44">
        <w:rPr>
          <w:rFonts w:ascii="Arial" w:eastAsia="Calibri" w:hAnsi="Arial" w:cs="Arial"/>
          <w:sz w:val="22"/>
        </w:rPr>
        <w:t>sus ofrecimientos</w:t>
      </w:r>
      <w:r>
        <w:rPr>
          <w:rFonts w:ascii="Arial" w:eastAsia="Calibri" w:hAnsi="Arial" w:cs="Arial"/>
          <w:sz w:val="22"/>
        </w:rPr>
        <w:t xml:space="preserve"> y en aplicación de la correspondiente f</w:t>
      </w:r>
      <w:r w:rsidR="00BA6481">
        <w:rPr>
          <w:rFonts w:ascii="Arial" w:eastAsia="Calibri" w:hAnsi="Arial" w:cs="Arial"/>
          <w:sz w:val="22"/>
        </w:rPr>
        <w:t>ó</w:t>
      </w:r>
      <w:r>
        <w:rPr>
          <w:rFonts w:ascii="Arial" w:eastAsia="Calibri" w:hAnsi="Arial" w:cs="Arial"/>
          <w:sz w:val="22"/>
        </w:rPr>
        <w:t>rmula,</w:t>
      </w:r>
      <w:r w:rsidR="00DB2C76" w:rsidRPr="00C12D44">
        <w:rPr>
          <w:rFonts w:ascii="Arial" w:eastAsia="Calibri" w:hAnsi="Arial" w:cs="Arial"/>
          <w:sz w:val="22"/>
        </w:rPr>
        <w:t xml:space="preserve"> de tal manera que quien realice el mayor ofrecimiento sea quien obtenga el total de los puntos establecidos para el respectivo factor, </w:t>
      </w:r>
      <w:r w:rsidR="00BA6481">
        <w:rPr>
          <w:rFonts w:ascii="Arial" w:eastAsia="Calibri" w:hAnsi="Arial" w:cs="Arial"/>
          <w:sz w:val="22"/>
        </w:rPr>
        <w:t xml:space="preserve">por lo que </w:t>
      </w:r>
      <w:r w:rsidR="00D83F8D">
        <w:rPr>
          <w:rFonts w:ascii="Arial" w:eastAsia="Calibri" w:hAnsi="Arial" w:cs="Arial"/>
          <w:sz w:val="22"/>
        </w:rPr>
        <w:t>sumados</w:t>
      </w:r>
      <w:r w:rsidR="00BA6481">
        <w:rPr>
          <w:rFonts w:ascii="Arial" w:eastAsia="Calibri" w:hAnsi="Arial" w:cs="Arial"/>
          <w:sz w:val="22"/>
        </w:rPr>
        <w:t xml:space="preserve"> no es</w:t>
      </w:r>
      <w:r>
        <w:rPr>
          <w:rFonts w:ascii="Arial" w:eastAsia="Calibri" w:hAnsi="Arial" w:cs="Arial"/>
          <w:sz w:val="22"/>
        </w:rPr>
        <w:t xml:space="preserve"> posible</w:t>
      </w:r>
      <w:r w:rsidR="00DB2C76" w:rsidRPr="00C12D44">
        <w:rPr>
          <w:rFonts w:ascii="Arial" w:eastAsia="Calibri" w:hAnsi="Arial" w:cs="Arial"/>
          <w:sz w:val="22"/>
        </w:rPr>
        <w:t xml:space="preserve"> </w:t>
      </w:r>
      <w:r w:rsidR="003D51B9">
        <w:rPr>
          <w:rFonts w:ascii="Arial" w:eastAsia="Calibri" w:hAnsi="Arial" w:cs="Arial"/>
          <w:sz w:val="22"/>
        </w:rPr>
        <w:t>que excedan</w:t>
      </w:r>
      <w:r w:rsidR="003D51B9" w:rsidRPr="00C12D44">
        <w:rPr>
          <w:rFonts w:ascii="Arial" w:eastAsia="Calibri" w:hAnsi="Arial" w:cs="Arial"/>
          <w:sz w:val="22"/>
        </w:rPr>
        <w:t xml:space="preserve"> </w:t>
      </w:r>
      <w:r w:rsidR="00BA6481">
        <w:rPr>
          <w:rFonts w:ascii="Arial" w:eastAsia="Calibri" w:hAnsi="Arial" w:cs="Arial"/>
          <w:sz w:val="22"/>
        </w:rPr>
        <w:t>los</w:t>
      </w:r>
      <w:r w:rsidR="00DB2C76" w:rsidRPr="00C12D44">
        <w:rPr>
          <w:rFonts w:ascii="Arial" w:eastAsia="Calibri" w:hAnsi="Arial" w:cs="Arial"/>
          <w:sz w:val="22"/>
        </w:rPr>
        <w:t xml:space="preserve"> 19 puntos. </w:t>
      </w:r>
    </w:p>
    <w:p w14:paraId="3EB88E1A" w14:textId="5FBD27FD" w:rsidR="00DB2C76" w:rsidRPr="00C12D44" w:rsidRDefault="00DB2C76" w:rsidP="00DB2C76">
      <w:pPr>
        <w:spacing w:line="276" w:lineRule="auto"/>
        <w:jc w:val="both"/>
        <w:rPr>
          <w:rFonts w:ascii="Arial" w:eastAsia="Calibri" w:hAnsi="Arial" w:cs="Arial"/>
          <w:sz w:val="22"/>
        </w:rPr>
      </w:pPr>
      <w:r w:rsidRPr="00C12D44">
        <w:rPr>
          <w:rFonts w:ascii="Arial" w:eastAsia="Calibri" w:hAnsi="Arial" w:cs="Arial"/>
          <w:sz w:val="22"/>
        </w:rPr>
        <w:tab/>
        <w:t>En ese sentido, los 19 puntos referidos en el numeral 4.2 del «Documento Base», no constituyen el número máximo para ofertar en lo que tienen que ver con cuadrillas adicionales y mantenimiento rutinario adicional, sino el máximo puntaje contemplado para el factor de calidad</w:t>
      </w:r>
      <w:r w:rsidR="00BA6481">
        <w:rPr>
          <w:rFonts w:ascii="Arial" w:eastAsia="Calibri" w:hAnsi="Arial" w:cs="Arial"/>
          <w:sz w:val="22"/>
        </w:rPr>
        <w:t xml:space="preserve">, </w:t>
      </w:r>
      <w:r w:rsidR="003D51B9">
        <w:rPr>
          <w:rFonts w:ascii="Arial" w:eastAsia="Calibri" w:hAnsi="Arial" w:cs="Arial"/>
          <w:sz w:val="22"/>
        </w:rPr>
        <w:t>que cada entidad debe establecer, pudiendo distribuirlos entre los factores establecidos y con base a las reglas definidas en el numeral indicado.</w:t>
      </w:r>
    </w:p>
    <w:p w14:paraId="02645B5E" w14:textId="77777777" w:rsidR="00896B74" w:rsidRPr="00896B74" w:rsidRDefault="00896B74" w:rsidP="00896B74">
      <w:pPr>
        <w:pStyle w:val="Prrafodelista"/>
        <w:rPr>
          <w:rFonts w:ascii="Arial" w:eastAsia="Calibri" w:hAnsi="Arial" w:cs="Arial"/>
          <w:sz w:val="22"/>
        </w:rPr>
      </w:pPr>
    </w:p>
    <w:p w14:paraId="4B08450E" w14:textId="1FE63BD2" w:rsidR="00C12D44" w:rsidRPr="00C12D44" w:rsidRDefault="00896B74" w:rsidP="00C12D44">
      <w:pPr>
        <w:spacing w:line="276" w:lineRule="auto"/>
        <w:ind w:left="709" w:right="709"/>
        <w:jc w:val="both"/>
        <w:rPr>
          <w:rFonts w:ascii="Arial" w:eastAsia="Calibri" w:hAnsi="Arial" w:cs="Arial"/>
          <w:sz w:val="21"/>
          <w:szCs w:val="21"/>
        </w:rPr>
      </w:pPr>
      <w:bookmarkStart w:id="1" w:name="_Hlk41580388"/>
      <w:proofErr w:type="spellStart"/>
      <w:r w:rsidRPr="00896B74">
        <w:rPr>
          <w:rFonts w:ascii="Arial" w:eastAsia="Calibri" w:hAnsi="Arial" w:cs="Arial"/>
          <w:sz w:val="21"/>
          <w:szCs w:val="21"/>
        </w:rPr>
        <w:t>ii</w:t>
      </w:r>
      <w:proofErr w:type="spellEnd"/>
      <w:r w:rsidRPr="00896B74">
        <w:rPr>
          <w:rFonts w:ascii="Arial" w:eastAsia="Calibri" w:hAnsi="Arial" w:cs="Arial"/>
          <w:sz w:val="21"/>
          <w:szCs w:val="21"/>
        </w:rPr>
        <w:t xml:space="preserve">) «¿Existe un techo para ofertar un número de cuadrillas de trabajo?» </w:t>
      </w:r>
      <w:proofErr w:type="spellStart"/>
      <w:r w:rsidRPr="00896B74">
        <w:rPr>
          <w:rFonts w:ascii="Arial" w:eastAsia="Calibri" w:hAnsi="Arial" w:cs="Arial"/>
          <w:sz w:val="21"/>
          <w:szCs w:val="21"/>
        </w:rPr>
        <w:t>iii</w:t>
      </w:r>
      <w:proofErr w:type="spellEnd"/>
      <w:r w:rsidRPr="00896B74">
        <w:rPr>
          <w:rFonts w:ascii="Arial" w:eastAsia="Calibri" w:hAnsi="Arial" w:cs="Arial"/>
          <w:sz w:val="21"/>
          <w:szCs w:val="21"/>
        </w:rPr>
        <w:t xml:space="preserve">) «¿Las entidades deben fijar ese techo?»;  </w:t>
      </w:r>
      <w:r w:rsidR="00C12D44" w:rsidRPr="00896B74">
        <w:rPr>
          <w:rFonts w:ascii="Arial" w:eastAsia="Calibri" w:hAnsi="Arial" w:cs="Arial"/>
          <w:sz w:val="21"/>
          <w:szCs w:val="21"/>
        </w:rPr>
        <w:t>?»,</w:t>
      </w:r>
      <w:r w:rsidR="00C12D44" w:rsidRPr="00C12D44">
        <w:rPr>
          <w:rFonts w:ascii="Arial" w:eastAsia="Calibri" w:hAnsi="Arial" w:cs="Arial"/>
          <w:sz w:val="21"/>
          <w:szCs w:val="21"/>
        </w:rPr>
        <w:t xml:space="preserve"> </w:t>
      </w:r>
      <w:proofErr w:type="spellStart"/>
      <w:r w:rsidR="00C12D44" w:rsidRPr="00C12D44">
        <w:rPr>
          <w:rFonts w:ascii="Arial" w:eastAsia="Calibri" w:hAnsi="Arial" w:cs="Arial"/>
          <w:sz w:val="21"/>
          <w:szCs w:val="21"/>
        </w:rPr>
        <w:t>iv</w:t>
      </w:r>
      <w:proofErr w:type="spellEnd"/>
      <w:r w:rsidR="00C12D44" w:rsidRPr="00C12D44">
        <w:rPr>
          <w:rFonts w:ascii="Arial" w:eastAsia="Calibri" w:hAnsi="Arial" w:cs="Arial"/>
          <w:sz w:val="21"/>
          <w:szCs w:val="21"/>
        </w:rPr>
        <w:t xml:space="preserve">) «¿Cómo evitar que se oferte, con el propósito de obtener el mayor puntaje, un sin número de cuadrillas?» </w:t>
      </w:r>
      <w:r w:rsidRPr="00896B74">
        <w:rPr>
          <w:rFonts w:ascii="Arial" w:eastAsia="Calibri" w:hAnsi="Arial" w:cs="Arial"/>
          <w:sz w:val="21"/>
          <w:szCs w:val="21"/>
        </w:rPr>
        <w:t xml:space="preserve">vi) ¿Existe un techo para ofertar número de meses adicionales de mantenimiento?», </w:t>
      </w:r>
      <w:proofErr w:type="spellStart"/>
      <w:r w:rsidRPr="00896B74">
        <w:rPr>
          <w:rFonts w:ascii="Arial" w:eastAsia="Calibri" w:hAnsi="Arial" w:cs="Arial"/>
          <w:sz w:val="21"/>
          <w:szCs w:val="21"/>
        </w:rPr>
        <w:t>vii</w:t>
      </w:r>
      <w:proofErr w:type="spellEnd"/>
      <w:r w:rsidRPr="00896B74">
        <w:rPr>
          <w:rFonts w:ascii="Arial" w:eastAsia="Calibri" w:hAnsi="Arial" w:cs="Arial"/>
          <w:sz w:val="21"/>
          <w:szCs w:val="21"/>
        </w:rPr>
        <w:t xml:space="preserve">) </w:t>
      </w:r>
      <w:r w:rsidRPr="00896B74">
        <w:rPr>
          <w:rFonts w:ascii="Arial" w:eastAsia="Calibri" w:hAnsi="Arial" w:cs="Arial"/>
          <w:sz w:val="21"/>
          <w:szCs w:val="21"/>
        </w:rPr>
        <w:lastRenderedPageBreak/>
        <w:t>¿Las entidades estatales pueden fijar ese techo</w:t>
      </w:r>
      <w:r w:rsidR="00C12D44" w:rsidRPr="00C12D44">
        <w:rPr>
          <w:rFonts w:ascii="Arial" w:eastAsia="Calibri" w:hAnsi="Arial" w:cs="Arial"/>
          <w:sz w:val="21"/>
          <w:szCs w:val="21"/>
        </w:rPr>
        <w:t xml:space="preserve"> </w:t>
      </w:r>
      <w:proofErr w:type="spellStart"/>
      <w:r w:rsidR="00C12D44" w:rsidRPr="00C12D44">
        <w:rPr>
          <w:rFonts w:ascii="Arial" w:eastAsia="Calibri" w:hAnsi="Arial" w:cs="Arial"/>
          <w:sz w:val="21"/>
          <w:szCs w:val="21"/>
        </w:rPr>
        <w:t>viii</w:t>
      </w:r>
      <w:proofErr w:type="spellEnd"/>
      <w:r w:rsidR="00C12D44" w:rsidRPr="00C12D44">
        <w:rPr>
          <w:rFonts w:ascii="Arial" w:eastAsia="Calibri" w:hAnsi="Arial" w:cs="Arial"/>
          <w:sz w:val="21"/>
          <w:szCs w:val="21"/>
        </w:rPr>
        <w:t xml:space="preserve">) «¿Cómo evitar que se oferte, con el propósito de obtener el mayor puntaje, un sin </w:t>
      </w:r>
      <w:proofErr w:type="spellStart"/>
      <w:r w:rsidR="00C12D44" w:rsidRPr="00C12D44">
        <w:rPr>
          <w:rFonts w:ascii="Arial" w:eastAsia="Calibri" w:hAnsi="Arial" w:cs="Arial"/>
          <w:sz w:val="21"/>
          <w:szCs w:val="21"/>
        </w:rPr>
        <w:t>numero</w:t>
      </w:r>
      <w:proofErr w:type="spellEnd"/>
      <w:r w:rsidR="00C12D44" w:rsidRPr="00C12D44">
        <w:rPr>
          <w:rFonts w:ascii="Arial" w:eastAsia="Calibri" w:hAnsi="Arial" w:cs="Arial"/>
          <w:sz w:val="21"/>
          <w:szCs w:val="21"/>
        </w:rPr>
        <w:t xml:space="preserve"> de meses adicionales de mantenimiento, por ejemplo 35?»</w:t>
      </w:r>
    </w:p>
    <w:p w14:paraId="4ADDF263" w14:textId="77777777" w:rsidR="00C12D44" w:rsidRPr="00C12D44" w:rsidRDefault="00C12D44" w:rsidP="00C12D44">
      <w:pPr>
        <w:spacing w:line="276" w:lineRule="auto"/>
        <w:jc w:val="both"/>
        <w:rPr>
          <w:rFonts w:ascii="Arial" w:eastAsia="Calibri" w:hAnsi="Arial" w:cs="Arial"/>
          <w:sz w:val="22"/>
        </w:rPr>
      </w:pPr>
    </w:p>
    <w:p w14:paraId="3FB5A4AF" w14:textId="3FA89EC0" w:rsidR="00DB2C76" w:rsidRPr="00DB2C76" w:rsidRDefault="00DB2C76" w:rsidP="00DB2C76">
      <w:pPr>
        <w:spacing w:after="120" w:line="276" w:lineRule="auto"/>
        <w:jc w:val="both"/>
        <w:rPr>
          <w:rFonts w:ascii="Arial" w:eastAsia="Calibri" w:hAnsi="Arial" w:cs="Arial"/>
          <w:sz w:val="22"/>
        </w:rPr>
      </w:pPr>
      <w:r w:rsidRPr="00DB2C76">
        <w:rPr>
          <w:rFonts w:ascii="Arial" w:eastAsia="Calibri" w:hAnsi="Arial" w:cs="Arial"/>
          <w:sz w:val="22"/>
        </w:rPr>
        <w:t xml:space="preserve">Los Documentos Tipo para procesos de licitación –versión 2– y selección abreviada de menor cuantía de obra pública de infraestructura de transporte, no limitan a los oferentes respecto al número de cuadrillas de trabajo adicional que se comprometen a emplear en el proyecto; o un plazo máximo para realizar labores de mantenimiento rutinario adicional. Es decir, el Documento Tipo no limita los ofrecimientos realizados por el oferente. No obstante, en el evento que resulte adjudicatario del proceso de contratación, el compromiso del factor de calidad se convierte en una obligación contractual que es de obligatorio cumplimiento, so pena de las consecuencias asociadas a un incumplimiento contractual, entre otras cosas, la imposición de sanciones contractuales. </w:t>
      </w:r>
    </w:p>
    <w:p w14:paraId="1D7456CF" w14:textId="7091C55A" w:rsidR="001A3A91" w:rsidRPr="00C12D44" w:rsidRDefault="00896B74" w:rsidP="00C12D44">
      <w:pPr>
        <w:spacing w:line="276" w:lineRule="auto"/>
        <w:ind w:firstLine="708"/>
        <w:jc w:val="both"/>
        <w:rPr>
          <w:rFonts w:ascii="Arial" w:eastAsia="Calibri" w:hAnsi="Arial" w:cs="Arial"/>
          <w:sz w:val="22"/>
        </w:rPr>
      </w:pPr>
      <w:r w:rsidRPr="00C12D44">
        <w:rPr>
          <w:rFonts w:ascii="Arial" w:eastAsia="Calibri" w:hAnsi="Arial" w:cs="Arial"/>
          <w:sz w:val="22"/>
        </w:rPr>
        <w:t>T</w:t>
      </w:r>
      <w:r w:rsidR="0063231A" w:rsidRPr="00C12D44">
        <w:rPr>
          <w:rFonts w:ascii="Arial" w:eastAsia="Calibri" w:hAnsi="Arial" w:cs="Arial"/>
          <w:sz w:val="22"/>
        </w:rPr>
        <w:t>ampoco existe un deber o facultad de las entidades para establecer topes a estos factores</w:t>
      </w:r>
      <w:r w:rsidR="00681A3B" w:rsidRPr="00C12D44">
        <w:rPr>
          <w:rFonts w:ascii="Arial" w:eastAsia="Calibri" w:hAnsi="Arial" w:cs="Arial"/>
          <w:sz w:val="22"/>
        </w:rPr>
        <w:t>,</w:t>
      </w:r>
      <w:r w:rsidR="0063231A" w:rsidRPr="00C12D44">
        <w:rPr>
          <w:rFonts w:ascii="Arial" w:eastAsia="Calibri" w:hAnsi="Arial" w:cs="Arial"/>
          <w:sz w:val="22"/>
        </w:rPr>
        <w:t xml:space="preserve"> ya que esto es dejado por el Documento Tipo a la autonomía de los oferentes, en la medida que la razonabilidad de los ofrecimientos será producto de la libre competencia y de la capacidad de los participantes del proceso de selección para materializar lo ofertado una vez adjudicado el contrat</w:t>
      </w:r>
      <w:r w:rsidR="00681A3B" w:rsidRPr="00C12D44">
        <w:rPr>
          <w:rFonts w:ascii="Arial" w:eastAsia="Calibri" w:hAnsi="Arial" w:cs="Arial"/>
          <w:sz w:val="22"/>
        </w:rPr>
        <w:t>o</w:t>
      </w:r>
      <w:r w:rsidR="003D51B9">
        <w:rPr>
          <w:rFonts w:ascii="Arial" w:eastAsia="Calibri" w:hAnsi="Arial" w:cs="Arial"/>
          <w:sz w:val="22"/>
        </w:rPr>
        <w:t>, en la ejecución real.</w:t>
      </w:r>
      <w:r w:rsidR="003F1F34" w:rsidRPr="00C12D44">
        <w:rPr>
          <w:rFonts w:ascii="Arial" w:eastAsia="Calibri" w:hAnsi="Arial" w:cs="Arial"/>
          <w:sz w:val="22"/>
        </w:rPr>
        <w:t xml:space="preserve"> </w:t>
      </w:r>
    </w:p>
    <w:bookmarkEnd w:id="1"/>
    <w:p w14:paraId="56742114" w14:textId="1313E686" w:rsidR="00AF5F2B" w:rsidRPr="00C12D44" w:rsidRDefault="00AF5F2B" w:rsidP="0063231A">
      <w:pPr>
        <w:spacing w:line="276" w:lineRule="auto"/>
        <w:jc w:val="both"/>
        <w:rPr>
          <w:rFonts w:ascii="Arial" w:eastAsia="Calibri" w:hAnsi="Arial" w:cs="Arial"/>
          <w:sz w:val="22"/>
        </w:rPr>
      </w:pPr>
    </w:p>
    <w:p w14:paraId="5F429EFF" w14:textId="7933E20E" w:rsidR="005A79FE" w:rsidRPr="00C12D44" w:rsidRDefault="005A79FE" w:rsidP="00C12D44">
      <w:pPr>
        <w:spacing w:after="120" w:line="276" w:lineRule="auto"/>
        <w:jc w:val="both"/>
        <w:rPr>
          <w:rFonts w:ascii="Arial" w:eastAsia="Calibri" w:hAnsi="Arial" w:cs="Arial"/>
          <w:sz w:val="22"/>
        </w:rPr>
      </w:pPr>
      <w:r w:rsidRPr="00C12D44">
        <w:rPr>
          <w:rFonts w:ascii="Arial" w:eastAsia="Calibri" w:hAnsi="Arial" w:cs="Arial"/>
          <w:sz w:val="22"/>
        </w:rPr>
        <w:t>Este concepto tiene el alcance previsto en el artículo 28 del Código de Procedimiento Administrativo y de lo Contencioso Administrativo.</w:t>
      </w:r>
    </w:p>
    <w:p w14:paraId="19DA8DDB" w14:textId="77777777" w:rsidR="005A79FE" w:rsidRPr="00C12D44" w:rsidRDefault="005A79FE" w:rsidP="005A79FE">
      <w:pPr>
        <w:spacing w:line="276" w:lineRule="auto"/>
        <w:jc w:val="both"/>
        <w:rPr>
          <w:rFonts w:ascii="Arial" w:eastAsia="Calibri" w:hAnsi="Arial" w:cs="Arial"/>
          <w:sz w:val="22"/>
        </w:rPr>
      </w:pPr>
    </w:p>
    <w:p w14:paraId="7080CFA4" w14:textId="51F59374" w:rsidR="005A79FE" w:rsidRPr="00C12D44" w:rsidRDefault="005A79FE" w:rsidP="005A79FE">
      <w:pPr>
        <w:jc w:val="both"/>
        <w:rPr>
          <w:rFonts w:ascii="Arial" w:eastAsia="Calibri" w:hAnsi="Arial" w:cs="Arial"/>
          <w:sz w:val="22"/>
        </w:rPr>
      </w:pPr>
      <w:r w:rsidRPr="00C12D44">
        <w:rPr>
          <w:noProof/>
          <w:lang w:val="en-US"/>
        </w:rPr>
        <mc:AlternateContent>
          <mc:Choice Requires="wps">
            <w:drawing>
              <wp:anchor distT="0" distB="0" distL="114300" distR="114300" simplePos="0" relativeHeight="251658240" behindDoc="0" locked="0" layoutInCell="1" allowOverlap="1" wp14:anchorId="194C2921" wp14:editId="4D4A1E9C">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6007311">
              <v:line id="Conector recto 2"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7D1C8E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anB6LYBAABZAwAADgAAAAAAAAAAAAAAAAAuAgAAZHJzL2Uyb0RvYy54&#10;bWxQSwECLQAUAAYACAAAACEA0EhSntkAAAAHAQAADwAAAAAAAAAAAAAAAAAQBAAAZHJzL2Rvd25y&#10;ZXYueG1sUEsFBgAAAAAEAAQA8wAAABYFAAAAAA==&#10;">
                <w10:wrap anchorx="page"/>
              </v:line>
            </w:pict>
          </mc:Fallback>
        </mc:AlternateContent>
      </w:r>
    </w:p>
    <w:p w14:paraId="18AAB28D" w14:textId="524FE337" w:rsidR="005A79FE" w:rsidRPr="00C12D44" w:rsidRDefault="005A79FE" w:rsidP="005A79FE">
      <w:pPr>
        <w:rPr>
          <w:rFonts w:ascii="Arial" w:eastAsia="Times New Roman" w:hAnsi="Arial" w:cs="Arial"/>
          <w:sz w:val="22"/>
          <w:lang w:eastAsia="es-CO"/>
        </w:rPr>
      </w:pPr>
      <w:r w:rsidRPr="00C12D44">
        <w:rPr>
          <w:rFonts w:ascii="Arial" w:eastAsia="Times New Roman" w:hAnsi="Arial" w:cs="Arial"/>
          <w:sz w:val="22"/>
          <w:lang w:eastAsia="es-CO"/>
        </w:rPr>
        <w:t>Atentamente,</w:t>
      </w:r>
    </w:p>
    <w:p w14:paraId="67909B52" w14:textId="32B5D6C3" w:rsidR="005A79FE" w:rsidRPr="00C12D44" w:rsidRDefault="005A79FE" w:rsidP="005A79FE">
      <w:pPr>
        <w:rPr>
          <w:rFonts w:ascii="Arial" w:eastAsia="Times New Roman" w:hAnsi="Arial" w:cs="Arial"/>
          <w:sz w:val="22"/>
          <w:lang w:eastAsia="es-CO"/>
        </w:rPr>
      </w:pPr>
    </w:p>
    <w:p w14:paraId="11F7B1FA" w14:textId="42452866" w:rsidR="005A79FE" w:rsidRDefault="00257D26" w:rsidP="005A79FE">
      <w:pPr>
        <w:jc w:val="center"/>
        <w:rPr>
          <w:rFonts w:ascii="Arial" w:eastAsia="Times New Roman" w:hAnsi="Arial" w:cs="Arial"/>
          <w:sz w:val="18"/>
          <w:szCs w:val="20"/>
          <w:lang w:eastAsia="es-CO"/>
        </w:rPr>
      </w:pPr>
      <w:r>
        <w:rPr>
          <w:noProof/>
        </w:rPr>
        <w:drawing>
          <wp:inline distT="0" distB="0" distL="0" distR="0" wp14:anchorId="6F6B65EF" wp14:editId="48216885">
            <wp:extent cx="2773144" cy="988695"/>
            <wp:effectExtent l="0" t="0" r="0" b="0"/>
            <wp:docPr id="1373436994"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11">
                      <a:extLst>
                        <a:ext uri="{28A0092B-C50C-407E-A947-70E740481C1C}">
                          <a14:useLocalDpi xmlns:a14="http://schemas.microsoft.com/office/drawing/2010/main" val="0"/>
                        </a:ext>
                      </a:extLst>
                    </a:blip>
                    <a:stretch>
                      <a:fillRect/>
                    </a:stretch>
                  </pic:blipFill>
                  <pic:spPr>
                    <a:xfrm>
                      <a:off x="0" y="0"/>
                      <a:ext cx="2773144" cy="988695"/>
                    </a:xfrm>
                    <a:prstGeom prst="rect">
                      <a:avLst/>
                    </a:prstGeom>
                  </pic:spPr>
                </pic:pic>
              </a:graphicData>
            </a:graphic>
          </wp:inline>
        </w:drawing>
      </w:r>
    </w:p>
    <w:p w14:paraId="722BA1AD" w14:textId="77777777" w:rsidR="00246E4D" w:rsidRPr="00C12D44" w:rsidRDefault="00246E4D" w:rsidP="005A79FE">
      <w:pPr>
        <w:jc w:val="center"/>
        <w:rPr>
          <w:rFonts w:ascii="Arial" w:eastAsia="Times New Roman"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
        <w:gridCol w:w="4413"/>
      </w:tblGrid>
      <w:tr w:rsidR="00C12D44" w:rsidRPr="00C12D44" w14:paraId="047B79DC" w14:textId="77777777" w:rsidTr="00D6221C">
        <w:trPr>
          <w:trHeight w:val="315"/>
        </w:trPr>
        <w:tc>
          <w:tcPr>
            <w:tcW w:w="1044" w:type="dxa"/>
            <w:vAlign w:val="center"/>
            <w:hideMark/>
          </w:tcPr>
          <w:p w14:paraId="66736F0D" w14:textId="2C792F3C" w:rsidR="005A79FE" w:rsidRPr="00C12D44" w:rsidRDefault="005A79FE" w:rsidP="00B2659E">
            <w:pPr>
              <w:rPr>
                <w:rFonts w:ascii="Arial" w:eastAsia="Times New Roman" w:hAnsi="Arial" w:cs="Arial"/>
                <w:sz w:val="16"/>
                <w:szCs w:val="16"/>
                <w:lang w:eastAsia="es-ES"/>
              </w:rPr>
            </w:pPr>
            <w:r w:rsidRPr="00C12D44">
              <w:rPr>
                <w:rFonts w:ascii="Arial" w:eastAsia="Times New Roman" w:hAnsi="Arial" w:cs="Arial"/>
                <w:sz w:val="16"/>
                <w:szCs w:val="16"/>
                <w:lang w:eastAsia="es-ES"/>
              </w:rPr>
              <w:t>Elabor</w:t>
            </w:r>
            <w:r w:rsidR="00011080" w:rsidRPr="00C12D44">
              <w:rPr>
                <w:rFonts w:ascii="Arial" w:eastAsia="Times New Roman" w:hAnsi="Arial" w:cs="Arial"/>
                <w:sz w:val="16"/>
                <w:szCs w:val="16"/>
                <w:lang w:eastAsia="es-ES"/>
              </w:rPr>
              <w:t>aron</w:t>
            </w:r>
            <w:r w:rsidRPr="00C12D44">
              <w:rPr>
                <w:rFonts w:ascii="Arial" w:eastAsia="Times New Roman" w:hAnsi="Arial" w:cs="Arial"/>
                <w:sz w:val="16"/>
                <w:szCs w:val="16"/>
                <w:lang w:eastAsia="es-ES"/>
              </w:rPr>
              <w:t>:</w:t>
            </w:r>
          </w:p>
        </w:tc>
        <w:tc>
          <w:tcPr>
            <w:tcW w:w="4413" w:type="dxa"/>
            <w:tcBorders>
              <w:top w:val="nil"/>
              <w:left w:val="nil"/>
              <w:bottom w:val="dotted" w:sz="4" w:space="0" w:color="7F7F7F" w:themeColor="text1" w:themeTint="80"/>
              <w:right w:val="nil"/>
            </w:tcBorders>
            <w:vAlign w:val="center"/>
            <w:hideMark/>
          </w:tcPr>
          <w:p w14:paraId="371ED988" w14:textId="77FEE171" w:rsidR="00011080" w:rsidRPr="00C12D44" w:rsidRDefault="00936E83" w:rsidP="00B2659E">
            <w:pPr>
              <w:rPr>
                <w:rFonts w:ascii="Arial" w:eastAsia="Times New Roman" w:hAnsi="Arial" w:cs="Arial"/>
                <w:sz w:val="16"/>
                <w:szCs w:val="16"/>
                <w:lang w:eastAsia="es-ES"/>
              </w:rPr>
            </w:pPr>
            <w:r w:rsidRPr="00C12D44">
              <w:rPr>
                <w:rFonts w:ascii="Arial" w:eastAsia="Times New Roman" w:hAnsi="Arial" w:cs="Arial"/>
                <w:sz w:val="16"/>
                <w:szCs w:val="16"/>
                <w:lang w:eastAsia="es-ES"/>
              </w:rPr>
              <w:t>Alejandro Sarmiento Cantillo</w:t>
            </w:r>
          </w:p>
          <w:p w14:paraId="2102D393" w14:textId="12FF3FBE" w:rsidR="00011080" w:rsidRPr="00C12D44" w:rsidRDefault="00011080" w:rsidP="00B2659E">
            <w:pPr>
              <w:rPr>
                <w:rFonts w:ascii="Arial" w:eastAsia="Times New Roman" w:hAnsi="Arial" w:cs="Arial"/>
                <w:sz w:val="16"/>
                <w:szCs w:val="16"/>
                <w:lang w:eastAsia="es-ES"/>
              </w:rPr>
            </w:pPr>
            <w:r w:rsidRPr="00C12D44">
              <w:rPr>
                <w:rFonts w:ascii="Arial" w:eastAsia="Times New Roman" w:hAnsi="Arial" w:cs="Arial"/>
                <w:sz w:val="16"/>
                <w:szCs w:val="16"/>
                <w:lang w:eastAsia="es-ES"/>
              </w:rPr>
              <w:t>Contratista</w:t>
            </w:r>
            <w:r w:rsidR="00536A7B" w:rsidRPr="00C12D44">
              <w:rPr>
                <w:rFonts w:ascii="Arial" w:eastAsia="Times New Roman" w:hAnsi="Arial" w:cs="Arial"/>
                <w:sz w:val="16"/>
                <w:szCs w:val="16"/>
                <w:lang w:eastAsia="es-ES"/>
              </w:rPr>
              <w:t xml:space="preserve"> – Subdirección de Gestión Contractual </w:t>
            </w:r>
          </w:p>
        </w:tc>
      </w:tr>
      <w:tr w:rsidR="00C12D44" w:rsidRPr="00C12D44" w14:paraId="7B1DF477" w14:textId="77777777" w:rsidTr="00D6221C">
        <w:trPr>
          <w:trHeight w:val="330"/>
        </w:trPr>
        <w:tc>
          <w:tcPr>
            <w:tcW w:w="1044" w:type="dxa"/>
            <w:vAlign w:val="center"/>
            <w:hideMark/>
          </w:tcPr>
          <w:p w14:paraId="0FFE9D07" w14:textId="77777777" w:rsidR="005A79FE" w:rsidRPr="00C12D44" w:rsidRDefault="005A79FE" w:rsidP="00B2659E">
            <w:pPr>
              <w:rPr>
                <w:rFonts w:ascii="Arial" w:eastAsia="Times New Roman" w:hAnsi="Arial" w:cs="Arial"/>
                <w:sz w:val="16"/>
                <w:szCs w:val="16"/>
                <w:lang w:eastAsia="es-ES"/>
              </w:rPr>
            </w:pPr>
            <w:r w:rsidRPr="00C12D44">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5DAE08C" w14:textId="234D0E0D" w:rsidR="005A79FE" w:rsidRPr="00C12D44" w:rsidRDefault="003D51B9" w:rsidP="00B2659E">
            <w:pPr>
              <w:rPr>
                <w:rFonts w:ascii="Arial" w:eastAsia="Times New Roman" w:hAnsi="Arial" w:cs="Arial"/>
                <w:sz w:val="16"/>
                <w:szCs w:val="16"/>
                <w:lang w:eastAsia="es-ES"/>
              </w:rPr>
            </w:pPr>
            <w:r>
              <w:rPr>
                <w:rFonts w:ascii="Arial" w:eastAsia="Times New Roman" w:hAnsi="Arial" w:cs="Arial"/>
                <w:sz w:val="16"/>
                <w:szCs w:val="16"/>
                <w:lang w:eastAsia="es-ES"/>
              </w:rPr>
              <w:t>Sebastián Ramírez Grisales</w:t>
            </w:r>
          </w:p>
          <w:p w14:paraId="28E52DE2" w14:textId="3E70A3BC" w:rsidR="005A79FE" w:rsidRPr="00C12D44" w:rsidRDefault="004F6BEE" w:rsidP="00B2659E">
            <w:pPr>
              <w:rPr>
                <w:rFonts w:ascii="Arial" w:eastAsia="Times New Roman" w:hAnsi="Arial" w:cs="Arial"/>
                <w:sz w:val="16"/>
                <w:szCs w:val="16"/>
                <w:lang w:eastAsia="es-ES"/>
              </w:rPr>
            </w:pPr>
            <w:r w:rsidRPr="00C12D44">
              <w:rPr>
                <w:rFonts w:ascii="Arial" w:eastAsia="Times New Roman" w:hAnsi="Arial" w:cs="Arial"/>
                <w:sz w:val="16"/>
                <w:szCs w:val="16"/>
                <w:lang w:eastAsia="es-ES"/>
              </w:rPr>
              <w:t xml:space="preserve">Contratista – Subdirección </w:t>
            </w:r>
            <w:r w:rsidR="005A79FE" w:rsidRPr="00C12D44">
              <w:rPr>
                <w:rFonts w:ascii="Arial" w:eastAsia="Times New Roman" w:hAnsi="Arial" w:cs="Arial"/>
                <w:sz w:val="16"/>
                <w:szCs w:val="16"/>
                <w:lang w:eastAsia="es-ES"/>
              </w:rPr>
              <w:t>de Gestión Contractual</w:t>
            </w:r>
          </w:p>
        </w:tc>
      </w:tr>
      <w:tr w:rsidR="00103895" w:rsidRPr="00C12D44" w14:paraId="711E3E03" w14:textId="77777777" w:rsidTr="00D6221C">
        <w:trPr>
          <w:trHeight w:val="300"/>
        </w:trPr>
        <w:tc>
          <w:tcPr>
            <w:tcW w:w="1044" w:type="dxa"/>
            <w:vAlign w:val="center"/>
            <w:hideMark/>
          </w:tcPr>
          <w:p w14:paraId="4738705E" w14:textId="77777777" w:rsidR="005A79FE" w:rsidRPr="00C12D44" w:rsidRDefault="005A79FE" w:rsidP="00B2659E">
            <w:pPr>
              <w:rPr>
                <w:rFonts w:ascii="Arial" w:eastAsia="Times New Roman" w:hAnsi="Arial" w:cs="Arial"/>
                <w:sz w:val="16"/>
                <w:szCs w:val="16"/>
                <w:lang w:eastAsia="es-ES"/>
              </w:rPr>
            </w:pPr>
            <w:r w:rsidRPr="00C12D44">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B3B98CB" w14:textId="77777777" w:rsidR="005A79FE" w:rsidRPr="00C12D44" w:rsidRDefault="005A79FE" w:rsidP="00B2659E">
            <w:pPr>
              <w:rPr>
                <w:rFonts w:ascii="Arial" w:eastAsia="Times New Roman" w:hAnsi="Arial" w:cs="Arial"/>
                <w:sz w:val="16"/>
                <w:szCs w:val="16"/>
                <w:lang w:eastAsia="es-ES"/>
              </w:rPr>
            </w:pPr>
            <w:r w:rsidRPr="00C12D44">
              <w:rPr>
                <w:rFonts w:ascii="Arial" w:eastAsia="Times New Roman" w:hAnsi="Arial" w:cs="Arial"/>
                <w:sz w:val="16"/>
                <w:szCs w:val="16"/>
                <w:lang w:eastAsia="es-ES"/>
              </w:rPr>
              <w:t>Fabián Gonzalo Marín Cortés</w:t>
            </w:r>
          </w:p>
          <w:p w14:paraId="18618B00" w14:textId="77777777" w:rsidR="005A79FE" w:rsidRPr="00C12D44" w:rsidRDefault="005A79FE" w:rsidP="00B2659E">
            <w:pPr>
              <w:rPr>
                <w:rFonts w:ascii="Arial" w:eastAsia="Times New Roman" w:hAnsi="Arial" w:cs="Arial"/>
                <w:sz w:val="16"/>
                <w:szCs w:val="16"/>
                <w:lang w:eastAsia="es-ES"/>
              </w:rPr>
            </w:pPr>
            <w:r w:rsidRPr="00C12D44">
              <w:rPr>
                <w:rFonts w:ascii="Arial" w:eastAsia="Times New Roman" w:hAnsi="Arial" w:cs="Arial"/>
                <w:sz w:val="16"/>
                <w:szCs w:val="16"/>
                <w:lang w:eastAsia="es-ES"/>
              </w:rPr>
              <w:t>Subdirector de Gestión Contractual</w:t>
            </w:r>
          </w:p>
        </w:tc>
      </w:tr>
    </w:tbl>
    <w:p w14:paraId="7EBF297E" w14:textId="77777777" w:rsidR="007B0854" w:rsidRPr="00C12D44" w:rsidRDefault="007B0854" w:rsidP="00CA287E">
      <w:pPr>
        <w:jc w:val="both"/>
        <w:rPr>
          <w:rFonts w:ascii="Arial" w:eastAsia="Calibri" w:hAnsi="Arial" w:cs="Arial"/>
          <w:sz w:val="22"/>
        </w:rPr>
      </w:pPr>
    </w:p>
    <w:sectPr w:rsidR="007B0854" w:rsidRPr="00C12D44" w:rsidSect="005A79FE">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3C8642" w14:textId="77777777" w:rsidR="00B35970" w:rsidRDefault="00B35970">
      <w:r>
        <w:separator/>
      </w:r>
    </w:p>
  </w:endnote>
  <w:endnote w:type="continuationSeparator" w:id="0">
    <w:p w14:paraId="6C23C044" w14:textId="77777777" w:rsidR="00B35970" w:rsidRDefault="00B35970">
      <w:r>
        <w:continuationSeparator/>
      </w:r>
    </w:p>
  </w:endnote>
  <w:endnote w:type="continuationNotice" w:id="1">
    <w:p w14:paraId="70DE4267" w14:textId="77777777" w:rsidR="00B35970" w:rsidRDefault="00B359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0F2C9" w14:textId="77777777" w:rsidR="00B2659E" w:rsidRDefault="00B2659E" w:rsidP="007B0854">
    <w:pPr>
      <w:pStyle w:val="Sinespaciado"/>
      <w:jc w:val="center"/>
      <w:rPr>
        <w:rFonts w:ascii="Arial" w:hAnsi="Arial" w:cs="Arial"/>
        <w:sz w:val="18"/>
        <w:szCs w:val="18"/>
      </w:rPr>
    </w:pPr>
  </w:p>
  <w:p w14:paraId="312C4A14" w14:textId="3DC24C89" w:rsidR="00B2659E" w:rsidRPr="005A79FE" w:rsidRDefault="00B2659E"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257D26">
      <w:rPr>
        <w:rFonts w:ascii="Arial" w:hAnsi="Arial" w:cs="Arial"/>
        <w:b/>
        <w:bCs/>
        <w:noProof/>
        <w:color w:val="7F7F7F" w:themeColor="text1" w:themeTint="80"/>
        <w:sz w:val="16"/>
        <w:szCs w:val="16"/>
      </w:rPr>
      <w:t>8</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257D26">
      <w:rPr>
        <w:rFonts w:ascii="Arial" w:hAnsi="Arial" w:cs="Arial"/>
        <w:b/>
        <w:bCs/>
        <w:noProof/>
        <w:color w:val="7F7F7F" w:themeColor="text1" w:themeTint="80"/>
        <w:sz w:val="16"/>
        <w:szCs w:val="16"/>
      </w:rPr>
      <w:t>8</w:t>
    </w:r>
    <w:r w:rsidRPr="00084B97">
      <w:rPr>
        <w:rFonts w:ascii="Arial" w:hAnsi="Arial" w:cs="Arial"/>
        <w:b/>
        <w:bCs/>
        <w:color w:val="7F7F7F" w:themeColor="text1" w:themeTint="80"/>
        <w:sz w:val="16"/>
        <w:szCs w:val="16"/>
      </w:rPr>
      <w:fldChar w:fldCharType="end"/>
    </w:r>
  </w:p>
  <w:p w14:paraId="48FC6A04" w14:textId="0E0B8C38" w:rsidR="00B2659E" w:rsidRDefault="28974CBB" w:rsidP="007B0854">
    <w:pPr>
      <w:pStyle w:val="Piedepgina"/>
      <w:jc w:val="center"/>
      <w:rPr>
        <w:lang w:val="es-ES"/>
      </w:rPr>
    </w:pPr>
    <w:r>
      <w:rPr>
        <w:noProof/>
      </w:rPr>
      <w:drawing>
        <wp:inline distT="0" distB="0" distL="0" distR="0" wp14:anchorId="608B196D" wp14:editId="0803142D">
          <wp:extent cx="4241994" cy="595165"/>
          <wp:effectExtent l="0" t="0" r="6350" b="0"/>
          <wp:docPr id="1943062900"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6C0EFC49" w14:textId="77777777" w:rsidR="00B2659E" w:rsidRPr="007B0854" w:rsidRDefault="00B2659E"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87AE9A" w14:textId="77777777" w:rsidR="00B35970" w:rsidRDefault="00B35970">
      <w:r>
        <w:separator/>
      </w:r>
    </w:p>
  </w:footnote>
  <w:footnote w:type="continuationSeparator" w:id="0">
    <w:p w14:paraId="4CD39723" w14:textId="77777777" w:rsidR="00B35970" w:rsidRDefault="00B35970">
      <w:r>
        <w:continuationSeparator/>
      </w:r>
    </w:p>
  </w:footnote>
  <w:footnote w:type="continuationNotice" w:id="1">
    <w:p w14:paraId="5345D038" w14:textId="77777777" w:rsidR="00B35970" w:rsidRDefault="00B35970"/>
  </w:footnote>
  <w:footnote w:id="2">
    <w:p w14:paraId="7C8F0492" w14:textId="4C4CE231" w:rsidR="00976B52" w:rsidRPr="00976B52" w:rsidRDefault="00976B52" w:rsidP="00976B52">
      <w:pPr>
        <w:pStyle w:val="Textonotapie"/>
        <w:ind w:firstLine="708"/>
        <w:jc w:val="both"/>
        <w:rPr>
          <w:rFonts w:ascii="Arial" w:hAnsi="Arial" w:cs="Arial"/>
          <w:sz w:val="18"/>
          <w:szCs w:val="18"/>
          <w:lang w:val="es-CO"/>
        </w:rPr>
      </w:pPr>
      <w:r w:rsidRPr="00976B52">
        <w:rPr>
          <w:rStyle w:val="Refdenotaalpie"/>
          <w:rFonts w:ascii="Arial" w:hAnsi="Arial" w:cs="Arial"/>
          <w:sz w:val="18"/>
          <w:szCs w:val="18"/>
        </w:rPr>
        <w:footnoteRef/>
      </w:r>
      <w:r w:rsidRPr="00976B52">
        <w:rPr>
          <w:rFonts w:ascii="Arial" w:hAnsi="Arial" w:cs="Arial"/>
          <w:sz w:val="18"/>
          <w:szCs w:val="18"/>
        </w:rPr>
        <w:t xml:space="preserve"> </w:t>
      </w:r>
      <w:r w:rsidRPr="00976B52">
        <w:rPr>
          <w:rFonts w:ascii="Arial" w:hAnsi="Arial" w:cs="Arial"/>
          <w:sz w:val="18"/>
          <w:szCs w:val="18"/>
          <w:lang w:val="es-CO"/>
        </w:rPr>
        <w:t xml:space="preserve">Decreto 1082 de 2015 </w:t>
      </w:r>
      <w:r w:rsidRPr="00976B52">
        <w:rPr>
          <w:rFonts w:ascii="Arial" w:eastAsia="Calibri" w:hAnsi="Arial" w:cs="Arial"/>
          <w:sz w:val="18"/>
          <w:szCs w:val="18"/>
        </w:rPr>
        <w:t xml:space="preserve">«Artículo </w:t>
      </w:r>
      <w:r w:rsidRPr="00976B52">
        <w:rPr>
          <w:rFonts w:ascii="Arial" w:hAnsi="Arial" w:cs="Arial"/>
          <w:sz w:val="18"/>
          <w:szCs w:val="18"/>
          <w:lang w:val="es-CO"/>
        </w:rPr>
        <w:t>2.2.1.2.6.1.4. Inalterabilidad de los Documentos Tipo. Las entidades estatales contratantes no podrán incluir o modificar dentro de los Documentos del Proceso las condiciones habilitantes, los factores técnicos y económicos de escogencia y los sistemas de ponderación distintos a los señalados en los Documentos Tipo</w:t>
      </w:r>
      <w:r w:rsidRPr="00976B52">
        <w:rPr>
          <w:rFonts w:ascii="Arial" w:eastAsia="Calibri" w:hAnsi="Arial" w:cs="Arial"/>
          <w:sz w:val="18"/>
          <w:szCs w:val="18"/>
        </w:rPr>
        <w:t>»</w:t>
      </w:r>
      <w:r w:rsidRPr="00976B52">
        <w:rPr>
          <w:rFonts w:ascii="Arial" w:hAnsi="Arial" w:cs="Arial"/>
          <w:sz w:val="18"/>
          <w:szCs w:val="18"/>
          <w:lang w:val="es-CO"/>
        </w:rPr>
        <w:t>.</w:t>
      </w:r>
    </w:p>
  </w:footnote>
  <w:footnote w:id="3">
    <w:p w14:paraId="7B339283" w14:textId="77777777" w:rsidR="00040122" w:rsidRPr="00976B52" w:rsidRDefault="00040122" w:rsidP="00976B52">
      <w:pPr>
        <w:pStyle w:val="Textonotapie"/>
        <w:ind w:firstLine="708"/>
        <w:jc w:val="both"/>
        <w:rPr>
          <w:rFonts w:ascii="Arial" w:hAnsi="Arial" w:cs="Arial"/>
          <w:color w:val="000000" w:themeColor="text1"/>
          <w:sz w:val="18"/>
          <w:szCs w:val="18"/>
        </w:rPr>
      </w:pPr>
      <w:r w:rsidRPr="00976B52">
        <w:rPr>
          <w:rStyle w:val="Refdenotaalpie"/>
          <w:rFonts w:ascii="Arial" w:hAnsi="Arial" w:cs="Arial"/>
          <w:color w:val="000000" w:themeColor="text1"/>
          <w:sz w:val="18"/>
          <w:szCs w:val="18"/>
        </w:rPr>
        <w:footnoteRef/>
      </w:r>
      <w:r w:rsidRPr="00976B52">
        <w:rPr>
          <w:rFonts w:ascii="Arial" w:hAnsi="Arial" w:cs="Arial"/>
          <w:color w:val="000000" w:themeColor="text1"/>
          <w:sz w:val="18"/>
          <w:szCs w:val="18"/>
        </w:rPr>
        <w:t>Ley 1150 de 2007: «Artículo 17. Del derecho al debido proceso.  El debido proceso será un principio rector en materia sancionatoria de las actuaciones contractuales.</w:t>
      </w:r>
    </w:p>
    <w:p w14:paraId="0488AFB1" w14:textId="77777777" w:rsidR="00040122" w:rsidRPr="00976B52" w:rsidRDefault="00040122" w:rsidP="00976B52">
      <w:pPr>
        <w:pStyle w:val="Textonotapie"/>
        <w:ind w:firstLine="708"/>
        <w:jc w:val="both"/>
        <w:rPr>
          <w:rFonts w:ascii="Arial" w:hAnsi="Arial" w:cs="Arial"/>
          <w:color w:val="000000" w:themeColor="text1"/>
          <w:sz w:val="18"/>
          <w:szCs w:val="18"/>
        </w:rPr>
      </w:pPr>
      <w:proofErr w:type="gramStart"/>
      <w:r w:rsidRPr="00976B52">
        <w:rPr>
          <w:rFonts w:ascii="Arial" w:hAnsi="Arial" w:cs="Arial"/>
          <w:color w:val="000000" w:themeColor="text1"/>
          <w:sz w:val="18"/>
          <w:szCs w:val="18"/>
        </w:rPr>
        <w:t>»En</w:t>
      </w:r>
      <w:proofErr w:type="gramEnd"/>
      <w:r w:rsidRPr="00976B52">
        <w:rPr>
          <w:rFonts w:ascii="Arial" w:hAnsi="Arial" w:cs="Arial"/>
          <w:color w:val="000000" w:themeColor="text1"/>
          <w:sz w:val="18"/>
          <w:szCs w:val="18"/>
        </w:rPr>
        <w:t xml:space="preserve"> desarrollo de lo anterior y del deber de control y vigilancia sobre los contratos que corresponde a las entidades sometidas al Estatuto General de Contratación de la Administración Pública, tendrán la facultad de imponer las multas que hayan sido pactadas con el objeto de conminar al contratista a cumplir con sus obligaciones. Esta decisión deberá estar precedida de audiencia del afectado que deberá tener un procedimiento mínimo que garantice el derecho al debido proceso del contratista y procede sólo mientras se halle pendiente la ejecución de las obligaciones a cargo del contratista. Así mismo podrán declarar el incumplimiento con el propósito de hacer efectiva la cláusula penal pecuniaria incluida en el contrato.</w:t>
      </w:r>
    </w:p>
    <w:p w14:paraId="0AC8D5C6" w14:textId="77777777" w:rsidR="00040122" w:rsidRPr="00976B52" w:rsidRDefault="00040122" w:rsidP="00976B52">
      <w:pPr>
        <w:pStyle w:val="Textonotapie"/>
        <w:ind w:firstLine="708"/>
        <w:jc w:val="both"/>
        <w:rPr>
          <w:rFonts w:ascii="Arial" w:hAnsi="Arial" w:cs="Arial"/>
          <w:color w:val="000000" w:themeColor="text1"/>
          <w:sz w:val="18"/>
          <w:szCs w:val="18"/>
        </w:rPr>
      </w:pPr>
      <w:proofErr w:type="gramStart"/>
      <w:r w:rsidRPr="00976B52">
        <w:rPr>
          <w:rFonts w:ascii="Arial" w:hAnsi="Arial" w:cs="Arial"/>
          <w:color w:val="000000" w:themeColor="text1"/>
          <w:sz w:val="18"/>
          <w:szCs w:val="18"/>
        </w:rPr>
        <w:t>»Parágrafo</w:t>
      </w:r>
      <w:proofErr w:type="gramEnd"/>
      <w:r w:rsidRPr="00976B52">
        <w:rPr>
          <w:rFonts w:ascii="Arial" w:hAnsi="Arial" w:cs="Arial"/>
          <w:color w:val="000000" w:themeColor="text1"/>
          <w:sz w:val="18"/>
          <w:szCs w:val="18"/>
        </w:rPr>
        <w:t xml:space="preserve">. La cláusula penal y las multas así </w:t>
      </w:r>
      <w:proofErr w:type="gramStart"/>
      <w:r w:rsidRPr="00976B52">
        <w:rPr>
          <w:rFonts w:ascii="Arial" w:hAnsi="Arial" w:cs="Arial"/>
          <w:color w:val="000000" w:themeColor="text1"/>
          <w:sz w:val="18"/>
          <w:szCs w:val="18"/>
        </w:rPr>
        <w:t>impuestas,</w:t>
      </w:r>
      <w:proofErr w:type="gramEnd"/>
      <w:r w:rsidRPr="00976B52">
        <w:rPr>
          <w:rFonts w:ascii="Arial" w:hAnsi="Arial" w:cs="Arial"/>
          <w:color w:val="000000" w:themeColor="text1"/>
          <w:sz w:val="18"/>
          <w:szCs w:val="18"/>
        </w:rPr>
        <w:t xml:space="preserve"> se harán efectivas directamente por las entidades estatales, pudiendo acudir para el efecto entre otros a los mecanismos de compensación de las sumas adeudadas al contratista, cobro de la garantía, o a cualquier otro medio para obtener el pago, incluyendo el de la jurisdicción coactiva.</w:t>
      </w:r>
    </w:p>
    <w:p w14:paraId="55BDB072" w14:textId="77777777" w:rsidR="00040122" w:rsidRPr="00976B52" w:rsidRDefault="00040122" w:rsidP="00976B52">
      <w:pPr>
        <w:pStyle w:val="Textonotapie"/>
        <w:ind w:firstLine="708"/>
        <w:jc w:val="both"/>
        <w:rPr>
          <w:rFonts w:ascii="Arial" w:hAnsi="Arial" w:cs="Arial"/>
          <w:color w:val="000000" w:themeColor="text1"/>
          <w:sz w:val="18"/>
          <w:szCs w:val="18"/>
        </w:rPr>
      </w:pPr>
      <w:proofErr w:type="gramStart"/>
      <w:r w:rsidRPr="00976B52">
        <w:rPr>
          <w:rFonts w:ascii="Arial" w:hAnsi="Arial" w:cs="Arial"/>
          <w:color w:val="000000" w:themeColor="text1"/>
          <w:sz w:val="18"/>
          <w:szCs w:val="18"/>
        </w:rPr>
        <w:t>»Parágrafo</w:t>
      </w:r>
      <w:proofErr w:type="gramEnd"/>
      <w:r w:rsidRPr="00976B52">
        <w:rPr>
          <w:rFonts w:ascii="Arial" w:hAnsi="Arial" w:cs="Arial"/>
          <w:color w:val="000000" w:themeColor="text1"/>
          <w:sz w:val="18"/>
          <w:szCs w:val="18"/>
        </w:rPr>
        <w:t xml:space="preserve"> transitorio. Las facultades previstas en este artículo se entienden atribuidas respecto de las cláusulas de multas o cláusula penal pecuniaria pactadas en los contratos celebrados con anterioridad a la expedición de esta ley y en los que por autonomía de la voluntad de las partes se hubiese previsto la competencia de las entidades estatales para imponerlas y hacerlas efectivas».</w:t>
      </w:r>
    </w:p>
  </w:footnote>
  <w:footnote w:id="4">
    <w:p w14:paraId="6926E2FF" w14:textId="77777777" w:rsidR="00040122" w:rsidRPr="00976B52" w:rsidRDefault="00040122" w:rsidP="00976B52">
      <w:pPr>
        <w:pStyle w:val="Textonotapie"/>
        <w:ind w:firstLine="708"/>
        <w:jc w:val="both"/>
        <w:rPr>
          <w:rFonts w:ascii="Arial" w:hAnsi="Arial" w:cs="Arial"/>
          <w:color w:val="000000" w:themeColor="text1"/>
          <w:sz w:val="18"/>
          <w:szCs w:val="18"/>
        </w:rPr>
      </w:pPr>
      <w:r w:rsidRPr="00976B52">
        <w:rPr>
          <w:rStyle w:val="Refdenotaalpie"/>
          <w:rFonts w:ascii="Arial" w:hAnsi="Arial" w:cs="Arial"/>
          <w:color w:val="000000" w:themeColor="text1"/>
          <w:sz w:val="18"/>
          <w:szCs w:val="18"/>
        </w:rPr>
        <w:footnoteRef/>
      </w:r>
      <w:r w:rsidRPr="00976B52">
        <w:rPr>
          <w:rFonts w:ascii="Arial" w:hAnsi="Arial" w:cs="Arial"/>
          <w:color w:val="000000" w:themeColor="text1"/>
          <w:sz w:val="18"/>
          <w:szCs w:val="18"/>
        </w:rPr>
        <w:t xml:space="preserve"> Código Civil: «Artículo 1602. Los Contratos son ley para las partes. Todo contrato legalmente celebrado es una ley para los contratantes, y no puede ser invalidado sino por su consentimiento mutuo o por causas legales».</w:t>
      </w:r>
    </w:p>
  </w:footnote>
  <w:footnote w:id="5">
    <w:p w14:paraId="13DF4BD2" w14:textId="77777777" w:rsidR="00040122" w:rsidRPr="00976B52" w:rsidRDefault="00040122" w:rsidP="00976B52">
      <w:pPr>
        <w:pStyle w:val="Textonotapie"/>
        <w:ind w:firstLine="708"/>
        <w:jc w:val="both"/>
        <w:rPr>
          <w:rFonts w:ascii="Arial" w:hAnsi="Arial" w:cs="Arial"/>
          <w:color w:val="000000" w:themeColor="text1"/>
          <w:sz w:val="18"/>
          <w:szCs w:val="18"/>
          <w:lang w:val="es-CO"/>
        </w:rPr>
      </w:pPr>
      <w:r w:rsidRPr="00976B52">
        <w:rPr>
          <w:rStyle w:val="Refdenotaalpie"/>
          <w:rFonts w:ascii="Arial" w:hAnsi="Arial" w:cs="Arial"/>
          <w:color w:val="000000" w:themeColor="text1"/>
          <w:sz w:val="18"/>
          <w:szCs w:val="18"/>
        </w:rPr>
        <w:footnoteRef/>
      </w:r>
      <w:r w:rsidRPr="00976B52">
        <w:rPr>
          <w:rFonts w:ascii="Arial" w:hAnsi="Arial" w:cs="Arial"/>
          <w:color w:val="000000" w:themeColor="text1"/>
          <w:sz w:val="18"/>
          <w:szCs w:val="18"/>
        </w:rPr>
        <w:t xml:space="preserve"> Código Civil. «Artículo 1603. Los contratos deben ejecutarse de buena fe, y por consiguiente obligan no solo a lo que en ellos se expresa, sino a todas las cosas que emanan precisamente de la naturaleza de la obligación, o que por ley pertenecen a ella».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C7F2C" w14:textId="7D093DBB" w:rsidR="00B2659E" w:rsidRDefault="00B2659E">
    <w:pPr>
      <w:pStyle w:val="Encabezado"/>
    </w:pPr>
  </w:p>
  <w:p w14:paraId="055F2E1F" w14:textId="0B935ADD" w:rsidR="00B2659E" w:rsidRDefault="00B2659E">
    <w:pPr>
      <w:pStyle w:val="Encabezado"/>
    </w:pPr>
    <w:r>
      <w:rPr>
        <w:noProof/>
        <w:lang w:val="en-US"/>
      </w:rPr>
      <w:drawing>
        <wp:anchor distT="0" distB="0" distL="114300" distR="114300" simplePos="0" relativeHeight="25165824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B2659E" w:rsidRDefault="00B2659E">
    <w:pPr>
      <w:pStyle w:val="Encabezado"/>
    </w:pPr>
  </w:p>
  <w:p w14:paraId="3D323BDB" w14:textId="04AF0DE6" w:rsidR="00B2659E" w:rsidRDefault="00B2659E">
    <w:pPr>
      <w:pStyle w:val="Encabezado"/>
    </w:pPr>
  </w:p>
  <w:p w14:paraId="6520770B" w14:textId="18EB07B5" w:rsidR="00B2659E" w:rsidRDefault="00B2659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3B3AAD92"/>
    <w:lvl w:ilvl="0">
      <w:start w:val="1"/>
      <w:numFmt w:val="decimal"/>
      <w:lvlText w:val="%1."/>
      <w:lvlJc w:val="left"/>
      <w:pPr>
        <w:ind w:left="6601" w:hanging="360"/>
      </w:pPr>
      <w:rPr>
        <w:b/>
        <w:color w:val="auto"/>
      </w:rPr>
    </w:lvl>
    <w:lvl w:ilvl="1">
      <w:start w:val="2"/>
      <w:numFmt w:val="decimal"/>
      <w:isLgl/>
      <w:lvlText w:val="%1.%2"/>
      <w:lvlJc w:val="left"/>
      <w:pPr>
        <w:ind w:left="6241" w:hanging="360"/>
      </w:pPr>
      <w:rPr>
        <w:b/>
        <w:bCs/>
      </w:r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DEC369E"/>
    <w:multiLevelType w:val="multilevel"/>
    <w:tmpl w:val="53B2523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88664B7"/>
    <w:multiLevelType w:val="hybridMultilevel"/>
    <w:tmpl w:val="0958C3FC"/>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cs="Wingdings" w:hint="default"/>
      </w:rPr>
    </w:lvl>
    <w:lvl w:ilvl="3" w:tplc="240A0001" w:tentative="1">
      <w:start w:val="1"/>
      <w:numFmt w:val="bullet"/>
      <w:lvlText w:val=""/>
      <w:lvlJc w:val="left"/>
      <w:pPr>
        <w:ind w:left="2880" w:hanging="360"/>
      </w:pPr>
      <w:rPr>
        <w:rFonts w:ascii="Symbol" w:hAnsi="Symbol" w:cs="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cs="Wingdings" w:hint="default"/>
      </w:rPr>
    </w:lvl>
    <w:lvl w:ilvl="6" w:tplc="240A0001" w:tentative="1">
      <w:start w:val="1"/>
      <w:numFmt w:val="bullet"/>
      <w:lvlText w:val=""/>
      <w:lvlJc w:val="left"/>
      <w:pPr>
        <w:ind w:left="5040" w:hanging="360"/>
      </w:pPr>
      <w:rPr>
        <w:rFonts w:ascii="Symbol" w:hAnsi="Symbol" w:cs="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A8C7666"/>
    <w:multiLevelType w:val="hybridMultilevel"/>
    <w:tmpl w:val="7D26A72C"/>
    <w:lvl w:ilvl="0" w:tplc="A60CCE86">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 w15:restartNumberingAfterBreak="0">
    <w:nsid w:val="2D571E13"/>
    <w:multiLevelType w:val="hybridMultilevel"/>
    <w:tmpl w:val="C7E415A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9AE0B84"/>
    <w:multiLevelType w:val="multilevel"/>
    <w:tmpl w:val="D4AA352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0" w15:restartNumberingAfterBreak="0">
    <w:nsid w:val="59515007"/>
    <w:multiLevelType w:val="hybridMultilevel"/>
    <w:tmpl w:val="2FC6042C"/>
    <w:lvl w:ilvl="0" w:tplc="5818EE3C">
      <w:start w:val="1"/>
      <w:numFmt w:val="upperRoman"/>
      <w:lvlText w:val="%1."/>
      <w:lvlJc w:val="left"/>
      <w:pPr>
        <w:ind w:left="1080" w:hanging="720"/>
      </w:pPr>
      <w:rPr>
        <w:b w:val="0"/>
        <w:bCs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1" w15:restartNumberingAfterBreak="0">
    <w:nsid w:val="6B0C0C8C"/>
    <w:multiLevelType w:val="hybridMultilevel"/>
    <w:tmpl w:val="F36E4702"/>
    <w:lvl w:ilvl="0" w:tplc="240A0001">
      <w:start w:val="1"/>
      <w:numFmt w:val="bullet"/>
      <w:lvlText w:val=""/>
      <w:lvlJc w:val="left"/>
      <w:pPr>
        <w:ind w:left="720" w:hanging="360"/>
      </w:pPr>
      <w:rPr>
        <w:rFonts w:ascii="Symbol" w:hAnsi="Symbol" w:cs="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cs="Wingdings" w:hint="default"/>
      </w:rPr>
    </w:lvl>
    <w:lvl w:ilvl="3" w:tplc="240A0001" w:tentative="1">
      <w:start w:val="1"/>
      <w:numFmt w:val="bullet"/>
      <w:lvlText w:val=""/>
      <w:lvlJc w:val="left"/>
      <w:pPr>
        <w:ind w:left="2880" w:hanging="360"/>
      </w:pPr>
      <w:rPr>
        <w:rFonts w:ascii="Symbol" w:hAnsi="Symbol" w:cs="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cs="Wingdings" w:hint="default"/>
      </w:rPr>
    </w:lvl>
    <w:lvl w:ilvl="6" w:tplc="240A0001" w:tentative="1">
      <w:start w:val="1"/>
      <w:numFmt w:val="bullet"/>
      <w:lvlText w:val=""/>
      <w:lvlJc w:val="left"/>
      <w:pPr>
        <w:ind w:left="5040" w:hanging="360"/>
      </w:pPr>
      <w:rPr>
        <w:rFonts w:ascii="Symbol" w:hAnsi="Symbol" w:cs="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6"/>
  </w:num>
  <w:num w:numId="2">
    <w:abstractNumId w:val="5"/>
  </w:num>
  <w:num w:numId="3">
    <w:abstractNumId w:val="8"/>
  </w:num>
  <w:num w:numId="4">
    <w:abstractNumId w:val="9"/>
  </w:num>
  <w:num w:numId="5">
    <w:abstractNumId w:val="12"/>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1"/>
  </w:num>
  <w:num w:numId="10">
    <w:abstractNumId w:val="2"/>
  </w:num>
  <w:num w:numId="11">
    <w:abstractNumId w:val="3"/>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11080"/>
    <w:rsid w:val="000265E6"/>
    <w:rsid w:val="00027215"/>
    <w:rsid w:val="00030BAB"/>
    <w:rsid w:val="00040122"/>
    <w:rsid w:val="00050359"/>
    <w:rsid w:val="0006377D"/>
    <w:rsid w:val="000740E6"/>
    <w:rsid w:val="0008713C"/>
    <w:rsid w:val="00093FED"/>
    <w:rsid w:val="000942EB"/>
    <w:rsid w:val="000A06AE"/>
    <w:rsid w:val="000B103F"/>
    <w:rsid w:val="000C146E"/>
    <w:rsid w:val="000D0209"/>
    <w:rsid w:val="000D6AD7"/>
    <w:rsid w:val="000D7355"/>
    <w:rsid w:val="000D7358"/>
    <w:rsid w:val="000F14E8"/>
    <w:rsid w:val="000F4099"/>
    <w:rsid w:val="00103895"/>
    <w:rsid w:val="00103915"/>
    <w:rsid w:val="0010419D"/>
    <w:rsid w:val="00111739"/>
    <w:rsid w:val="00114D3F"/>
    <w:rsid w:val="00122B23"/>
    <w:rsid w:val="00123A7A"/>
    <w:rsid w:val="00130D5C"/>
    <w:rsid w:val="0013758A"/>
    <w:rsid w:val="00137FFA"/>
    <w:rsid w:val="00153458"/>
    <w:rsid w:val="0017350D"/>
    <w:rsid w:val="001A3A91"/>
    <w:rsid w:val="001C658E"/>
    <w:rsid w:val="001F3A51"/>
    <w:rsid w:val="0020296A"/>
    <w:rsid w:val="00204838"/>
    <w:rsid w:val="002054F4"/>
    <w:rsid w:val="00211183"/>
    <w:rsid w:val="002222BF"/>
    <w:rsid w:val="00222586"/>
    <w:rsid w:val="00234B84"/>
    <w:rsid w:val="00246B69"/>
    <w:rsid w:val="00246E4D"/>
    <w:rsid w:val="00250764"/>
    <w:rsid w:val="00257D26"/>
    <w:rsid w:val="00261209"/>
    <w:rsid w:val="00280B32"/>
    <w:rsid w:val="00282BBE"/>
    <w:rsid w:val="002A0619"/>
    <w:rsid w:val="002A28A2"/>
    <w:rsid w:val="002B15E9"/>
    <w:rsid w:val="002C0B5C"/>
    <w:rsid w:val="002E7A34"/>
    <w:rsid w:val="00301AB0"/>
    <w:rsid w:val="003026A3"/>
    <w:rsid w:val="003033BA"/>
    <w:rsid w:val="00303BC3"/>
    <w:rsid w:val="0034680A"/>
    <w:rsid w:val="003532D4"/>
    <w:rsid w:val="003572DF"/>
    <w:rsid w:val="00371515"/>
    <w:rsid w:val="00386456"/>
    <w:rsid w:val="00392E49"/>
    <w:rsid w:val="00392EEE"/>
    <w:rsid w:val="003A3454"/>
    <w:rsid w:val="003A581E"/>
    <w:rsid w:val="003B474D"/>
    <w:rsid w:val="003B7A97"/>
    <w:rsid w:val="003C67EA"/>
    <w:rsid w:val="003C72A2"/>
    <w:rsid w:val="003D51B9"/>
    <w:rsid w:val="003E15AB"/>
    <w:rsid w:val="003E76AF"/>
    <w:rsid w:val="003F1F34"/>
    <w:rsid w:val="003F2435"/>
    <w:rsid w:val="00413DDD"/>
    <w:rsid w:val="0041546A"/>
    <w:rsid w:val="00417C0A"/>
    <w:rsid w:val="00440C38"/>
    <w:rsid w:val="004422D6"/>
    <w:rsid w:val="00443145"/>
    <w:rsid w:val="004575B7"/>
    <w:rsid w:val="00474B23"/>
    <w:rsid w:val="00482772"/>
    <w:rsid w:val="00495546"/>
    <w:rsid w:val="004A34D2"/>
    <w:rsid w:val="004A6711"/>
    <w:rsid w:val="004C5077"/>
    <w:rsid w:val="004C7947"/>
    <w:rsid w:val="004C7C9E"/>
    <w:rsid w:val="004E3A8D"/>
    <w:rsid w:val="004F6BEE"/>
    <w:rsid w:val="005103AB"/>
    <w:rsid w:val="0051074C"/>
    <w:rsid w:val="00513AF2"/>
    <w:rsid w:val="00522BDF"/>
    <w:rsid w:val="00536A7B"/>
    <w:rsid w:val="0054413A"/>
    <w:rsid w:val="005564CA"/>
    <w:rsid w:val="005568D6"/>
    <w:rsid w:val="00591820"/>
    <w:rsid w:val="005A1ECD"/>
    <w:rsid w:val="005A79FE"/>
    <w:rsid w:val="005E7BC9"/>
    <w:rsid w:val="006111A9"/>
    <w:rsid w:val="006219D9"/>
    <w:rsid w:val="0063231A"/>
    <w:rsid w:val="00643781"/>
    <w:rsid w:val="00655371"/>
    <w:rsid w:val="00663A29"/>
    <w:rsid w:val="00664715"/>
    <w:rsid w:val="00673ECA"/>
    <w:rsid w:val="00681A3B"/>
    <w:rsid w:val="006927D7"/>
    <w:rsid w:val="00696655"/>
    <w:rsid w:val="00697665"/>
    <w:rsid w:val="00697B70"/>
    <w:rsid w:val="006A1667"/>
    <w:rsid w:val="006A1B4B"/>
    <w:rsid w:val="006A64B8"/>
    <w:rsid w:val="006A6B24"/>
    <w:rsid w:val="006A7FD0"/>
    <w:rsid w:val="006B4F67"/>
    <w:rsid w:val="006C1C90"/>
    <w:rsid w:val="006C6825"/>
    <w:rsid w:val="006D00F2"/>
    <w:rsid w:val="006D7687"/>
    <w:rsid w:val="006E0572"/>
    <w:rsid w:val="006E3626"/>
    <w:rsid w:val="006F1202"/>
    <w:rsid w:val="00705631"/>
    <w:rsid w:val="00716010"/>
    <w:rsid w:val="00716EEC"/>
    <w:rsid w:val="00730495"/>
    <w:rsid w:val="00740062"/>
    <w:rsid w:val="00742DD2"/>
    <w:rsid w:val="0075647A"/>
    <w:rsid w:val="007634AD"/>
    <w:rsid w:val="0078122E"/>
    <w:rsid w:val="007873D0"/>
    <w:rsid w:val="007A56B8"/>
    <w:rsid w:val="007B0854"/>
    <w:rsid w:val="007B0FAB"/>
    <w:rsid w:val="007B4F95"/>
    <w:rsid w:val="007C63E3"/>
    <w:rsid w:val="007E0A4B"/>
    <w:rsid w:val="007E5D08"/>
    <w:rsid w:val="007F1B86"/>
    <w:rsid w:val="007F3A6D"/>
    <w:rsid w:val="007F6530"/>
    <w:rsid w:val="007F72CB"/>
    <w:rsid w:val="00803B66"/>
    <w:rsid w:val="008114C6"/>
    <w:rsid w:val="0081157B"/>
    <w:rsid w:val="0081590E"/>
    <w:rsid w:val="008216A2"/>
    <w:rsid w:val="00824AEF"/>
    <w:rsid w:val="0083119B"/>
    <w:rsid w:val="00836EAB"/>
    <w:rsid w:val="008470D4"/>
    <w:rsid w:val="0085092D"/>
    <w:rsid w:val="00863E9B"/>
    <w:rsid w:val="0088320B"/>
    <w:rsid w:val="00896B74"/>
    <w:rsid w:val="008C005A"/>
    <w:rsid w:val="008D4312"/>
    <w:rsid w:val="008E1C15"/>
    <w:rsid w:val="008E2E84"/>
    <w:rsid w:val="008F74A5"/>
    <w:rsid w:val="009047C5"/>
    <w:rsid w:val="00936E83"/>
    <w:rsid w:val="00937832"/>
    <w:rsid w:val="009453FB"/>
    <w:rsid w:val="0095385A"/>
    <w:rsid w:val="00960AFF"/>
    <w:rsid w:val="00961DE7"/>
    <w:rsid w:val="00976B52"/>
    <w:rsid w:val="00A24560"/>
    <w:rsid w:val="00A33360"/>
    <w:rsid w:val="00A34538"/>
    <w:rsid w:val="00A6106C"/>
    <w:rsid w:val="00A673A9"/>
    <w:rsid w:val="00A751A7"/>
    <w:rsid w:val="00AA10E3"/>
    <w:rsid w:val="00AA442B"/>
    <w:rsid w:val="00AF5F2B"/>
    <w:rsid w:val="00B0017B"/>
    <w:rsid w:val="00B04346"/>
    <w:rsid w:val="00B10378"/>
    <w:rsid w:val="00B11DC6"/>
    <w:rsid w:val="00B22E22"/>
    <w:rsid w:val="00B2659E"/>
    <w:rsid w:val="00B3470B"/>
    <w:rsid w:val="00B35970"/>
    <w:rsid w:val="00B35E64"/>
    <w:rsid w:val="00B525CB"/>
    <w:rsid w:val="00B538D3"/>
    <w:rsid w:val="00B5709C"/>
    <w:rsid w:val="00B63CB2"/>
    <w:rsid w:val="00B875CE"/>
    <w:rsid w:val="00BA314A"/>
    <w:rsid w:val="00BA6481"/>
    <w:rsid w:val="00BD78FE"/>
    <w:rsid w:val="00BE1000"/>
    <w:rsid w:val="00BF0695"/>
    <w:rsid w:val="00C10004"/>
    <w:rsid w:val="00C12D44"/>
    <w:rsid w:val="00C21B1C"/>
    <w:rsid w:val="00C523A7"/>
    <w:rsid w:val="00C61521"/>
    <w:rsid w:val="00C61661"/>
    <w:rsid w:val="00C63838"/>
    <w:rsid w:val="00C638D5"/>
    <w:rsid w:val="00C64DC8"/>
    <w:rsid w:val="00C71150"/>
    <w:rsid w:val="00CA287E"/>
    <w:rsid w:val="00CB31B2"/>
    <w:rsid w:val="00CC00CD"/>
    <w:rsid w:val="00CC0237"/>
    <w:rsid w:val="00CC20C6"/>
    <w:rsid w:val="00CD193E"/>
    <w:rsid w:val="00CE0930"/>
    <w:rsid w:val="00CF20DC"/>
    <w:rsid w:val="00CF30D2"/>
    <w:rsid w:val="00D020BC"/>
    <w:rsid w:val="00D16E39"/>
    <w:rsid w:val="00D23F2E"/>
    <w:rsid w:val="00D46192"/>
    <w:rsid w:val="00D5005D"/>
    <w:rsid w:val="00D604C7"/>
    <w:rsid w:val="00D6221C"/>
    <w:rsid w:val="00D72E9D"/>
    <w:rsid w:val="00D82CE5"/>
    <w:rsid w:val="00D83F8D"/>
    <w:rsid w:val="00D955BB"/>
    <w:rsid w:val="00DA5AB1"/>
    <w:rsid w:val="00DB0888"/>
    <w:rsid w:val="00DB2C76"/>
    <w:rsid w:val="00DC55A8"/>
    <w:rsid w:val="00DC62E5"/>
    <w:rsid w:val="00DD6F53"/>
    <w:rsid w:val="00DD735D"/>
    <w:rsid w:val="00DE3119"/>
    <w:rsid w:val="00DF236B"/>
    <w:rsid w:val="00DF332E"/>
    <w:rsid w:val="00E04A23"/>
    <w:rsid w:val="00E11B19"/>
    <w:rsid w:val="00E13AB8"/>
    <w:rsid w:val="00E33B62"/>
    <w:rsid w:val="00E42167"/>
    <w:rsid w:val="00E90CA3"/>
    <w:rsid w:val="00E90CC8"/>
    <w:rsid w:val="00E9347D"/>
    <w:rsid w:val="00EB7C41"/>
    <w:rsid w:val="00EC4425"/>
    <w:rsid w:val="00ED384B"/>
    <w:rsid w:val="00EE772C"/>
    <w:rsid w:val="00EF4694"/>
    <w:rsid w:val="00EF6E02"/>
    <w:rsid w:val="00EF770F"/>
    <w:rsid w:val="00F0620C"/>
    <w:rsid w:val="00F126A0"/>
    <w:rsid w:val="00F209B5"/>
    <w:rsid w:val="00F21ACD"/>
    <w:rsid w:val="00F5176B"/>
    <w:rsid w:val="00F7734E"/>
    <w:rsid w:val="00F800B2"/>
    <w:rsid w:val="00F8417C"/>
    <w:rsid w:val="00F84899"/>
    <w:rsid w:val="00F8544B"/>
    <w:rsid w:val="00F859F0"/>
    <w:rsid w:val="00FA5BA8"/>
    <w:rsid w:val="00FB272F"/>
    <w:rsid w:val="00FE141E"/>
    <w:rsid w:val="00FE6A54"/>
    <w:rsid w:val="00FF4B5B"/>
    <w:rsid w:val="28974CBB"/>
    <w:rsid w:val="60BD877D"/>
    <w:rsid w:val="7D22DBC4"/>
    <w:rsid w:val="7E7C721A"/>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TITULO 2_CR,Viñeta 6"/>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
    <w:basedOn w:val="Fuentedeprrafopredeter"/>
    <w:uiPriority w:val="99"/>
    <w:unhideWhenUsed/>
    <w:qFormat/>
    <w:rsid w:val="007B0854"/>
    <w:rPr>
      <w:vertAlign w:val="superscript"/>
    </w:rPr>
  </w:style>
  <w:style w:type="character" w:styleId="Textoennegrita">
    <w:name w:val="Strong"/>
    <w:basedOn w:val="Fuentedeprrafopredeter"/>
    <w:uiPriority w:val="22"/>
    <w:qFormat/>
    <w:rsid w:val="00111739"/>
    <w:rPr>
      <w:b/>
      <w:bCs/>
    </w:rPr>
  </w:style>
  <w:style w:type="character" w:styleId="nfasis">
    <w:name w:val="Emphasis"/>
    <w:basedOn w:val="Fuentedeprrafopredeter"/>
    <w:uiPriority w:val="20"/>
    <w:qFormat/>
    <w:rsid w:val="00111739"/>
    <w:rPr>
      <w:i/>
      <w:iCs/>
    </w:rPr>
  </w:style>
  <w:style w:type="paragraph" w:customStyle="1" w:styleId="nueve">
    <w:name w:val="nueve"/>
    <w:basedOn w:val="Normal"/>
    <w:rsid w:val="007E5D08"/>
    <w:pPr>
      <w:spacing w:before="100" w:beforeAutospacing="1" w:after="100" w:afterAutospacing="1"/>
    </w:pPr>
    <w:rPr>
      <w:rFonts w:ascii="Times New Roman" w:eastAsia="Times New Roman" w:hAnsi="Times New Roman" w:cs="Times New Roman"/>
      <w:szCs w:val="24"/>
      <w:lang w:val="es-CO" w:eastAsia="es-CO"/>
    </w:rPr>
  </w:style>
  <w:style w:type="paragraph" w:customStyle="1" w:styleId="pa22">
    <w:name w:val="pa22"/>
    <w:basedOn w:val="Normal"/>
    <w:rsid w:val="00392E49"/>
    <w:pPr>
      <w:spacing w:before="100" w:beforeAutospacing="1" w:after="100" w:afterAutospacing="1"/>
    </w:pPr>
    <w:rPr>
      <w:rFonts w:ascii="Times New Roman" w:eastAsia="Times New Roman" w:hAnsi="Times New Roman" w:cs="Times New Roman"/>
      <w:szCs w:val="24"/>
      <w:lang w:val="es-ES" w:eastAsia="es-ES"/>
    </w:rPr>
  </w:style>
  <w:style w:type="paragraph" w:customStyle="1" w:styleId="Default">
    <w:name w:val="Default"/>
    <w:rsid w:val="00A751A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76186265">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441075053">
      <w:bodyDiv w:val="1"/>
      <w:marLeft w:val="0"/>
      <w:marRight w:val="0"/>
      <w:marTop w:val="0"/>
      <w:marBottom w:val="0"/>
      <w:divBdr>
        <w:top w:val="none" w:sz="0" w:space="0" w:color="auto"/>
        <w:left w:val="none" w:sz="0" w:space="0" w:color="auto"/>
        <w:bottom w:val="none" w:sz="0" w:space="0" w:color="auto"/>
        <w:right w:val="none" w:sz="0" w:space="0" w:color="auto"/>
      </w:divBdr>
    </w:div>
    <w:div w:id="616259330">
      <w:bodyDiv w:val="1"/>
      <w:marLeft w:val="0"/>
      <w:marRight w:val="0"/>
      <w:marTop w:val="0"/>
      <w:marBottom w:val="0"/>
      <w:divBdr>
        <w:top w:val="none" w:sz="0" w:space="0" w:color="auto"/>
        <w:left w:val="none" w:sz="0" w:space="0" w:color="auto"/>
        <w:bottom w:val="none" w:sz="0" w:space="0" w:color="auto"/>
        <w:right w:val="none" w:sz="0" w:space="0" w:color="auto"/>
      </w:divBdr>
    </w:div>
    <w:div w:id="650526150">
      <w:bodyDiv w:val="1"/>
      <w:marLeft w:val="0"/>
      <w:marRight w:val="0"/>
      <w:marTop w:val="0"/>
      <w:marBottom w:val="0"/>
      <w:divBdr>
        <w:top w:val="none" w:sz="0" w:space="0" w:color="auto"/>
        <w:left w:val="none" w:sz="0" w:space="0" w:color="auto"/>
        <w:bottom w:val="none" w:sz="0" w:space="0" w:color="auto"/>
        <w:right w:val="none" w:sz="0" w:space="0" w:color="auto"/>
      </w:divBdr>
    </w:div>
    <w:div w:id="901253888">
      <w:bodyDiv w:val="1"/>
      <w:marLeft w:val="0"/>
      <w:marRight w:val="0"/>
      <w:marTop w:val="0"/>
      <w:marBottom w:val="0"/>
      <w:divBdr>
        <w:top w:val="none" w:sz="0" w:space="0" w:color="auto"/>
        <w:left w:val="none" w:sz="0" w:space="0" w:color="auto"/>
        <w:bottom w:val="none" w:sz="0" w:space="0" w:color="auto"/>
        <w:right w:val="none" w:sz="0" w:space="0" w:color="auto"/>
      </w:divBdr>
    </w:div>
    <w:div w:id="1064987607">
      <w:bodyDiv w:val="1"/>
      <w:marLeft w:val="0"/>
      <w:marRight w:val="0"/>
      <w:marTop w:val="0"/>
      <w:marBottom w:val="0"/>
      <w:divBdr>
        <w:top w:val="none" w:sz="0" w:space="0" w:color="auto"/>
        <w:left w:val="none" w:sz="0" w:space="0" w:color="auto"/>
        <w:bottom w:val="none" w:sz="0" w:space="0" w:color="auto"/>
        <w:right w:val="none" w:sz="0" w:space="0" w:color="auto"/>
      </w:divBdr>
    </w:div>
    <w:div w:id="1225406364">
      <w:bodyDiv w:val="1"/>
      <w:marLeft w:val="0"/>
      <w:marRight w:val="0"/>
      <w:marTop w:val="0"/>
      <w:marBottom w:val="0"/>
      <w:divBdr>
        <w:top w:val="none" w:sz="0" w:space="0" w:color="auto"/>
        <w:left w:val="none" w:sz="0" w:space="0" w:color="auto"/>
        <w:bottom w:val="none" w:sz="0" w:space="0" w:color="auto"/>
        <w:right w:val="none" w:sz="0" w:space="0" w:color="auto"/>
      </w:divBdr>
    </w:div>
    <w:div w:id="1406607715">
      <w:bodyDiv w:val="1"/>
      <w:marLeft w:val="0"/>
      <w:marRight w:val="0"/>
      <w:marTop w:val="0"/>
      <w:marBottom w:val="0"/>
      <w:divBdr>
        <w:top w:val="none" w:sz="0" w:space="0" w:color="auto"/>
        <w:left w:val="none" w:sz="0" w:space="0" w:color="auto"/>
        <w:bottom w:val="none" w:sz="0" w:space="0" w:color="auto"/>
        <w:right w:val="none" w:sz="0" w:space="0" w:color="auto"/>
      </w:divBdr>
    </w:div>
    <w:div w:id="1407724218">
      <w:bodyDiv w:val="1"/>
      <w:marLeft w:val="0"/>
      <w:marRight w:val="0"/>
      <w:marTop w:val="0"/>
      <w:marBottom w:val="0"/>
      <w:divBdr>
        <w:top w:val="none" w:sz="0" w:space="0" w:color="auto"/>
        <w:left w:val="none" w:sz="0" w:space="0" w:color="auto"/>
        <w:bottom w:val="none" w:sz="0" w:space="0" w:color="auto"/>
        <w:right w:val="none" w:sz="0" w:space="0" w:color="auto"/>
      </w:divBdr>
    </w:div>
    <w:div w:id="160132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3E4004A0-C277-4917-96FC-2540854B362B}">
  <ds:schemaRefs>
    <ds:schemaRef ds:uri="http://schemas.openxmlformats.org/officeDocument/2006/bibliography"/>
  </ds:schemaRefs>
</ds:datastoreItem>
</file>

<file path=customXml/itemProps3.xml><?xml version="1.0" encoding="utf-8"?>
<ds:datastoreItem xmlns:ds="http://schemas.openxmlformats.org/officeDocument/2006/customXml" ds:itemID="{B5596D54-FD2C-42F0-9124-1A76280FC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C1FF54-2ABC-4295-8325-FA2D51DDD931}">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2</TotalTime>
  <Pages>8</Pages>
  <Words>3212</Words>
  <Characters>17671</Characters>
  <Application>Microsoft Office Word</Application>
  <DocSecurity>0</DocSecurity>
  <Lines>147</Lines>
  <Paragraphs>41</Paragraphs>
  <ScaleCrop>false</ScaleCrop>
  <Company/>
  <LinksUpToDate>false</LinksUpToDate>
  <CharactersWithSpaces>20842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10</cp:revision>
  <dcterms:created xsi:type="dcterms:W3CDTF">2020-06-12T23:02:00Z</dcterms:created>
  <dcterms:modified xsi:type="dcterms:W3CDTF">2020-08-06T19:26:00Z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