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BF02" w14:textId="77777777" w:rsidR="001637CE" w:rsidRPr="0060403F" w:rsidRDefault="001637CE" w:rsidP="001637CE">
      <w:pPr>
        <w:spacing w:before="0" w:after="0" w:line="240" w:lineRule="auto"/>
        <w:jc w:val="right"/>
        <w:rPr>
          <w:rFonts w:ascii="Arial" w:eastAsiaTheme="minorHAnsi" w:hAnsi="Arial" w:cs="Arial"/>
          <w:b/>
          <w:color w:val="000000" w:themeColor="text1"/>
          <w:sz w:val="16"/>
          <w:szCs w:val="16"/>
          <w:lang w:val="es-ES" w:eastAsia="es-ES"/>
        </w:rPr>
      </w:pPr>
      <w:bookmarkStart w:id="0" w:name="_Hlk39683314"/>
      <w:r w:rsidRPr="0060403F">
        <w:rPr>
          <w:rFonts w:ascii="Arial" w:eastAsiaTheme="minorHAnsi" w:hAnsi="Arial" w:cs="Arial"/>
          <w:b/>
          <w:color w:val="000000" w:themeColor="text1"/>
          <w:sz w:val="16"/>
          <w:szCs w:val="16"/>
          <w:lang w:val="es-ES" w:eastAsia="es-ES"/>
        </w:rPr>
        <w:t>CCE-DES-FM-17</w:t>
      </w:r>
      <w:bookmarkEnd w:id="0"/>
    </w:p>
    <w:p w14:paraId="53A96DCF" w14:textId="77777777" w:rsidR="006848AF" w:rsidRPr="00C56F7D" w:rsidRDefault="006848AF" w:rsidP="001637CE">
      <w:pPr>
        <w:spacing w:before="0" w:after="0" w:line="240" w:lineRule="auto"/>
        <w:rPr>
          <w:rFonts w:ascii="Arial" w:eastAsia="Calibri" w:hAnsi="Arial" w:cs="Arial"/>
          <w:b/>
          <w:color w:val="000000" w:themeColor="text1"/>
          <w:sz w:val="16"/>
          <w:szCs w:val="16"/>
          <w:lang w:val="es-ES" w:eastAsia="en-US"/>
        </w:rPr>
      </w:pPr>
    </w:p>
    <w:p w14:paraId="097FC028" w14:textId="60FBF077" w:rsidR="006848AF" w:rsidRPr="00DC2C79" w:rsidRDefault="006848AF" w:rsidP="0FD12EED">
      <w:pPr>
        <w:spacing w:before="0" w:after="0"/>
        <w:rPr>
          <w:rFonts w:ascii="Arial" w:eastAsia="Calibri" w:hAnsi="Arial" w:cs="Arial"/>
          <w:b/>
          <w:bCs/>
          <w:color w:val="000000" w:themeColor="text1"/>
          <w:sz w:val="22"/>
          <w:szCs w:val="22"/>
          <w:lang w:val="es-ES"/>
        </w:rPr>
      </w:pPr>
      <w:r w:rsidRPr="0FD12EED">
        <w:rPr>
          <w:rFonts w:ascii="Arial" w:eastAsia="Calibri" w:hAnsi="Arial" w:cs="Arial"/>
          <w:b/>
          <w:bCs/>
          <w:color w:val="000000" w:themeColor="text1"/>
          <w:sz w:val="22"/>
          <w:szCs w:val="22"/>
          <w:lang w:val="es-ES"/>
        </w:rPr>
        <w:t xml:space="preserve">SUBSANABILIDAD </w:t>
      </w:r>
      <w:r w:rsidR="003802E0" w:rsidRPr="0FD12EED">
        <w:rPr>
          <w:rFonts w:ascii="Arial" w:eastAsia="Calibri" w:hAnsi="Arial" w:cs="Arial"/>
          <w:b/>
          <w:bCs/>
          <w:color w:val="000000" w:themeColor="text1"/>
          <w:sz w:val="22"/>
          <w:szCs w:val="22"/>
          <w:lang w:val="es-ES" w:eastAsia="en-US"/>
        </w:rPr>
        <w:t>–</w:t>
      </w:r>
      <w:r w:rsidRPr="0FD12EED">
        <w:rPr>
          <w:rFonts w:ascii="Arial" w:eastAsia="Calibri" w:hAnsi="Arial" w:cs="Arial"/>
          <w:b/>
          <w:bCs/>
          <w:color w:val="000000" w:themeColor="text1"/>
          <w:sz w:val="22"/>
          <w:szCs w:val="22"/>
          <w:lang w:val="es-ES"/>
        </w:rPr>
        <w:t xml:space="preserve"> Concepto de unificación </w:t>
      </w:r>
      <w:r w:rsidR="003802E0" w:rsidRPr="0FD12EED">
        <w:rPr>
          <w:rFonts w:ascii="Arial" w:eastAsia="Calibri" w:hAnsi="Arial" w:cs="Arial"/>
          <w:b/>
          <w:bCs/>
          <w:color w:val="000000" w:themeColor="text1"/>
          <w:sz w:val="22"/>
          <w:szCs w:val="22"/>
          <w:lang w:val="es-ES" w:eastAsia="en-US"/>
        </w:rPr>
        <w:t>–</w:t>
      </w:r>
      <w:r w:rsidRPr="0FD12EED">
        <w:rPr>
          <w:rFonts w:ascii="Arial" w:eastAsia="Calibri" w:hAnsi="Arial" w:cs="Arial"/>
          <w:b/>
          <w:bCs/>
          <w:color w:val="000000" w:themeColor="text1"/>
          <w:sz w:val="22"/>
          <w:szCs w:val="22"/>
          <w:lang w:val="es-ES"/>
        </w:rPr>
        <w:t xml:space="preserve"> Aplicación </w:t>
      </w:r>
      <w:r w:rsidR="003802E0" w:rsidRPr="0FD12EED">
        <w:rPr>
          <w:rFonts w:ascii="Arial" w:eastAsia="Calibri" w:hAnsi="Arial" w:cs="Arial"/>
          <w:b/>
          <w:bCs/>
          <w:color w:val="000000" w:themeColor="text1"/>
          <w:sz w:val="22"/>
          <w:szCs w:val="22"/>
          <w:lang w:val="es-ES" w:eastAsia="en-US"/>
        </w:rPr>
        <w:t>–</w:t>
      </w:r>
      <w:r w:rsidRPr="0FD12EED">
        <w:rPr>
          <w:rFonts w:ascii="Arial" w:eastAsia="Calibri" w:hAnsi="Arial" w:cs="Arial"/>
          <w:b/>
          <w:bCs/>
          <w:color w:val="000000" w:themeColor="text1"/>
          <w:sz w:val="22"/>
          <w:szCs w:val="22"/>
          <w:lang w:val="es-ES"/>
        </w:rPr>
        <w:t xml:space="preserve"> Improcedencia </w:t>
      </w:r>
      <w:r w:rsidR="003802E0" w:rsidRPr="0FD12EED">
        <w:rPr>
          <w:rFonts w:ascii="Arial" w:eastAsia="Calibri" w:hAnsi="Arial" w:cs="Arial"/>
          <w:b/>
          <w:bCs/>
          <w:color w:val="000000" w:themeColor="text1"/>
          <w:sz w:val="22"/>
          <w:szCs w:val="22"/>
          <w:lang w:val="es-ES" w:eastAsia="en-US"/>
        </w:rPr>
        <w:t>–</w:t>
      </w:r>
      <w:r w:rsidRPr="0FD12EED">
        <w:rPr>
          <w:rFonts w:ascii="Arial" w:eastAsia="Calibri" w:hAnsi="Arial" w:cs="Arial"/>
          <w:b/>
          <w:bCs/>
          <w:color w:val="000000" w:themeColor="text1"/>
          <w:sz w:val="22"/>
          <w:szCs w:val="22"/>
          <w:lang w:val="es-ES"/>
        </w:rPr>
        <w:t xml:space="preserve"> Circunstancias posteriores </w:t>
      </w:r>
      <w:r w:rsidR="70690BE9" w:rsidRPr="0FD12EED">
        <w:rPr>
          <w:rFonts w:ascii="Arial" w:eastAsia="Arial" w:hAnsi="Arial" w:cs="Arial"/>
          <w:b/>
          <w:bCs/>
          <w:sz w:val="22"/>
          <w:szCs w:val="22"/>
          <w:lang w:val="es-MX"/>
        </w:rPr>
        <w:t>–</w:t>
      </w:r>
      <w:r w:rsidR="70690BE9" w:rsidRPr="0FD12EED">
        <w:rPr>
          <w:rFonts w:ascii="Arial" w:eastAsia="Calibri" w:hAnsi="Arial" w:cs="Arial"/>
          <w:b/>
          <w:bCs/>
          <w:color w:val="000000" w:themeColor="text1"/>
          <w:sz w:val="22"/>
          <w:szCs w:val="22"/>
          <w:lang w:val="es-ES"/>
        </w:rPr>
        <w:t xml:space="preserve"> Cierre del proceso</w:t>
      </w:r>
    </w:p>
    <w:p w14:paraId="04FB6B1E" w14:textId="77777777" w:rsidR="006848AF" w:rsidRPr="00DC2C79" w:rsidRDefault="006848AF" w:rsidP="006848AF">
      <w:pPr>
        <w:spacing w:before="0" w:after="0"/>
        <w:rPr>
          <w:rFonts w:ascii="Arial" w:eastAsia="Calibri" w:hAnsi="Arial" w:cs="Arial"/>
          <w:color w:val="000000" w:themeColor="text1"/>
          <w:sz w:val="22"/>
          <w:lang w:val="es-ES_tradnl"/>
        </w:rPr>
      </w:pPr>
    </w:p>
    <w:p w14:paraId="3C49144C" w14:textId="77777777" w:rsidR="006848AF" w:rsidRPr="006848AF" w:rsidRDefault="006848AF" w:rsidP="006848AF">
      <w:pPr>
        <w:spacing w:before="0" w:after="0" w:line="240" w:lineRule="auto"/>
        <w:rPr>
          <w:rFonts w:ascii="Arial" w:eastAsiaTheme="minorHAnsi" w:hAnsi="Arial" w:cs="Arial"/>
          <w:color w:val="000000" w:themeColor="text1"/>
          <w:sz w:val="20"/>
          <w:szCs w:val="20"/>
          <w:lang w:val="es-ES" w:eastAsia="en-US"/>
        </w:rPr>
      </w:pPr>
      <w:r w:rsidRPr="006848AF">
        <w:rPr>
          <w:rFonts w:ascii="Arial" w:eastAsiaTheme="minorHAnsi" w:hAnsi="Arial" w:cs="Arial"/>
          <w:color w:val="000000" w:themeColor="text1"/>
          <w:sz w:val="20"/>
          <w:szCs w:val="20"/>
          <w:lang w:val="es-ES" w:eastAsia="en-US"/>
        </w:rPr>
        <w:t xml:space="preserve">La regla de la </w:t>
      </w:r>
      <w:proofErr w:type="spellStart"/>
      <w:r w:rsidRPr="006848AF">
        <w:rPr>
          <w:rFonts w:ascii="Arial" w:eastAsiaTheme="minorHAnsi" w:hAnsi="Arial" w:cs="Arial"/>
          <w:color w:val="000000" w:themeColor="text1"/>
          <w:sz w:val="20"/>
          <w:szCs w:val="20"/>
          <w:lang w:val="es-ES" w:eastAsia="en-US"/>
        </w:rPr>
        <w:t>subsanabilidad</w:t>
      </w:r>
      <w:proofErr w:type="spellEnd"/>
      <w:r w:rsidRPr="006848AF">
        <w:rPr>
          <w:rFonts w:ascii="Arial" w:eastAsiaTheme="minorHAnsi" w:hAnsi="Arial" w:cs="Arial"/>
          <w:color w:val="000000" w:themeColor="text1"/>
          <w:sz w:val="20"/>
          <w:szCs w:val="20"/>
          <w:lang w:val="es-ES" w:eastAsia="en-US"/>
        </w:rPr>
        <w:t xml:space="preserve">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006848AF">
        <w:rPr>
          <w:rFonts w:ascii="Arial" w:eastAsiaTheme="minorHAnsi" w:hAnsi="Arial" w:cs="Arial"/>
          <w:color w:val="000000" w:themeColor="text1"/>
          <w:sz w:val="20"/>
          <w:szCs w:val="20"/>
          <w:lang w:val="es-ES" w:eastAsia="en-US"/>
        </w:rPr>
        <w:t>subsanabilidad</w:t>
      </w:r>
      <w:proofErr w:type="spellEnd"/>
      <w:r w:rsidRPr="006848AF">
        <w:rPr>
          <w:rFonts w:ascii="Arial" w:eastAsiaTheme="minorHAnsi" w:hAnsi="Arial" w:cs="Arial"/>
          <w:color w:val="000000" w:themeColor="text1"/>
          <w:sz w:val="20"/>
          <w:szCs w:val="20"/>
          <w:lang w:val="es-ES" w:eastAsia="en-US"/>
        </w:rPr>
        <w:t xml:space="preserve"> de las ofertas debe interpretarse como una regla general en relación con la falta de entrega o con los defectos de los requisitos habilitantes.</w:t>
      </w:r>
    </w:p>
    <w:p w14:paraId="5A9C7C80" w14:textId="77777777" w:rsidR="006848AF" w:rsidRPr="00DC2C79" w:rsidRDefault="006848AF" w:rsidP="006848AF">
      <w:pPr>
        <w:spacing w:before="0" w:after="0"/>
        <w:rPr>
          <w:rFonts w:ascii="Arial" w:eastAsia="Calibri" w:hAnsi="Arial" w:cs="Arial"/>
          <w:color w:val="000000" w:themeColor="text1"/>
          <w:sz w:val="20"/>
          <w:lang w:val="es-ES_tradnl"/>
        </w:rPr>
      </w:pPr>
    </w:p>
    <w:p w14:paraId="6BEDCA61" w14:textId="08FAC772" w:rsidR="006848AF" w:rsidRDefault="006848AF" w:rsidP="006848AF">
      <w:pPr>
        <w:spacing w:before="0" w:after="0"/>
        <w:rPr>
          <w:rFonts w:ascii="Arial" w:eastAsia="Calibri" w:hAnsi="Arial" w:cs="Arial"/>
          <w:color w:val="000000" w:themeColor="text1"/>
          <w:sz w:val="22"/>
          <w:lang w:val="es-ES_tradnl"/>
        </w:rPr>
      </w:pPr>
      <w:r w:rsidRPr="00DC2C79">
        <w:rPr>
          <w:rFonts w:ascii="Arial" w:eastAsia="Calibri" w:hAnsi="Arial" w:cs="Arial"/>
          <w:b/>
          <w:color w:val="000000" w:themeColor="text1"/>
          <w:sz w:val="22"/>
          <w:lang w:val="es-ES_tradnl"/>
        </w:rPr>
        <w:t xml:space="preserve">SUBSANABILIDAD </w:t>
      </w:r>
      <w:r w:rsidR="003802E0" w:rsidRPr="0060403F">
        <w:rPr>
          <w:rFonts w:ascii="Arial" w:eastAsia="Calibri" w:hAnsi="Arial" w:cs="Arial"/>
          <w:b/>
          <w:color w:val="000000" w:themeColor="text1"/>
          <w:sz w:val="22"/>
          <w:szCs w:val="22"/>
          <w:lang w:val="es-ES" w:eastAsia="en-US"/>
        </w:rPr>
        <w:t>–</w:t>
      </w:r>
      <w:r w:rsidRPr="00DC2C79">
        <w:rPr>
          <w:rFonts w:ascii="Arial" w:eastAsia="Calibri" w:hAnsi="Arial" w:cs="Arial"/>
          <w:b/>
          <w:color w:val="000000" w:themeColor="text1"/>
          <w:sz w:val="22"/>
          <w:lang w:val="es-ES_tradnl"/>
        </w:rPr>
        <w:t xml:space="preserve"> Oportunidad </w:t>
      </w:r>
      <w:r w:rsidR="003802E0" w:rsidRPr="0060403F">
        <w:rPr>
          <w:rFonts w:ascii="Arial" w:eastAsia="Calibri" w:hAnsi="Arial" w:cs="Arial"/>
          <w:b/>
          <w:color w:val="000000" w:themeColor="text1"/>
          <w:sz w:val="22"/>
          <w:szCs w:val="22"/>
          <w:lang w:val="es-ES" w:eastAsia="en-US"/>
        </w:rPr>
        <w:t>–</w:t>
      </w:r>
      <w:r w:rsidRPr="00DC2C79">
        <w:rPr>
          <w:rFonts w:ascii="Arial" w:eastAsia="Calibri" w:hAnsi="Arial" w:cs="Arial"/>
          <w:b/>
          <w:color w:val="000000" w:themeColor="text1"/>
          <w:sz w:val="22"/>
          <w:lang w:val="es-ES_tradnl"/>
        </w:rPr>
        <w:t xml:space="preserve"> Traslado </w:t>
      </w:r>
      <w:r w:rsidR="003802E0" w:rsidRPr="0060403F">
        <w:rPr>
          <w:rFonts w:ascii="Arial" w:eastAsia="Calibri" w:hAnsi="Arial" w:cs="Arial"/>
          <w:b/>
          <w:color w:val="000000" w:themeColor="text1"/>
          <w:sz w:val="22"/>
          <w:szCs w:val="22"/>
          <w:lang w:val="es-ES" w:eastAsia="en-US"/>
        </w:rPr>
        <w:t>–</w:t>
      </w:r>
      <w:r w:rsidRPr="00DC2C79">
        <w:rPr>
          <w:rFonts w:ascii="Arial" w:eastAsia="Calibri" w:hAnsi="Arial" w:cs="Arial"/>
          <w:b/>
          <w:color w:val="000000" w:themeColor="text1"/>
          <w:sz w:val="22"/>
          <w:lang w:val="es-ES_tradnl"/>
        </w:rPr>
        <w:t xml:space="preserve"> Informe de evaluación </w:t>
      </w:r>
    </w:p>
    <w:p w14:paraId="2FA19C32" w14:textId="77777777" w:rsidR="006848AF" w:rsidRPr="00C56F7D" w:rsidRDefault="006848AF" w:rsidP="006848AF">
      <w:pPr>
        <w:spacing w:before="0" w:after="0"/>
        <w:rPr>
          <w:rFonts w:ascii="Arial" w:eastAsia="Calibri" w:hAnsi="Arial" w:cs="Arial"/>
          <w:color w:val="000000" w:themeColor="text1"/>
          <w:sz w:val="20"/>
          <w:szCs w:val="20"/>
          <w:lang w:val="es-ES_tradnl"/>
        </w:rPr>
      </w:pPr>
    </w:p>
    <w:p w14:paraId="753602F9" w14:textId="323B54D1" w:rsidR="009F3BD8" w:rsidRPr="006848AF" w:rsidRDefault="006848AF" w:rsidP="00C56F7D">
      <w:pPr>
        <w:spacing w:before="0" w:line="240" w:lineRule="auto"/>
        <w:rPr>
          <w:rFonts w:ascii="Arial" w:eastAsiaTheme="minorHAnsi" w:hAnsi="Arial" w:cs="Arial"/>
          <w:color w:val="000000" w:themeColor="text1"/>
          <w:sz w:val="20"/>
          <w:szCs w:val="20"/>
          <w:lang w:val="es-ES" w:eastAsia="en-US"/>
        </w:rPr>
      </w:pPr>
      <w:r w:rsidRPr="006848AF">
        <w:rPr>
          <w:rFonts w:ascii="Arial" w:eastAsiaTheme="minorHAnsi" w:hAnsi="Arial" w:cs="Arial"/>
          <w:color w:val="000000" w:themeColor="text1"/>
          <w:sz w:val="20"/>
          <w:szCs w:val="20"/>
          <w:lang w:val="es-ES" w:eastAsia="en-US"/>
        </w:rPr>
        <w:t xml:space="preserve">No obstante, de la lectura de este aparte podrían, en la práctica, darse dos interpretaciones que dan lugar a dos formas de proceder en los procesos de selección, en lo que se refiere a la </w:t>
      </w:r>
      <w:proofErr w:type="spellStart"/>
      <w:r w:rsidRPr="006848AF">
        <w:rPr>
          <w:rFonts w:ascii="Arial" w:eastAsiaTheme="minorHAnsi" w:hAnsi="Arial" w:cs="Arial"/>
          <w:color w:val="000000" w:themeColor="text1"/>
          <w:sz w:val="20"/>
          <w:szCs w:val="20"/>
          <w:lang w:val="es-ES" w:eastAsia="en-US"/>
        </w:rPr>
        <w:t>subsanabilidad</w:t>
      </w:r>
      <w:proofErr w:type="spellEnd"/>
      <w:r w:rsidRPr="006848AF">
        <w:rPr>
          <w:rFonts w:ascii="Arial" w:eastAsiaTheme="minorHAnsi" w:hAnsi="Arial" w:cs="Arial"/>
          <w:color w:val="000000" w:themeColor="text1"/>
          <w:sz w:val="20"/>
          <w:szCs w:val="20"/>
          <w:lang w:val="es-ES" w:eastAsia="en-US"/>
        </w:rPr>
        <w:t xml:space="preserve"> de las ofertas. Primera, que la posibilidad de los oferentes para subsanar es el término del traslado del informe de evaluación, ya que en este documento es donde la Administración establece los requisitos o documentos omitidos que los oferentes deben subsanar, so pena de rechazo; segunda, que el término del traslado del informe de evaluación es el límite para la subsanación de ofertas, pero no el único momento para hacerlo.</w:t>
      </w:r>
    </w:p>
    <w:p w14:paraId="55D34DBC" w14:textId="4E229593" w:rsidR="009F3BD8" w:rsidRPr="006848AF" w:rsidRDefault="006848AF" w:rsidP="00C56F7D">
      <w:pPr>
        <w:spacing w:before="0" w:line="240" w:lineRule="auto"/>
        <w:rPr>
          <w:rFonts w:ascii="Arial" w:eastAsiaTheme="minorHAnsi" w:hAnsi="Arial" w:cs="Arial"/>
          <w:color w:val="000000" w:themeColor="text1"/>
          <w:sz w:val="20"/>
          <w:szCs w:val="20"/>
          <w:lang w:val="es-ES" w:eastAsia="en-US"/>
        </w:rPr>
      </w:pPr>
      <w:r w:rsidRPr="006848AF">
        <w:rPr>
          <w:rFonts w:ascii="Arial" w:eastAsiaTheme="minorHAnsi" w:hAnsi="Arial" w:cs="Arial"/>
          <w:color w:val="000000" w:themeColor="text1"/>
          <w:sz w:val="20"/>
          <w:szCs w:val="20"/>
          <w:lang w:val="es-ES" w:eastAsia="en-US"/>
        </w:rPr>
        <w:t>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w:t>
      </w:r>
    </w:p>
    <w:p w14:paraId="663BCC46" w14:textId="1BC9CD75" w:rsidR="009F3BD8" w:rsidRPr="006848AF" w:rsidRDefault="006848AF" w:rsidP="00C56F7D">
      <w:pPr>
        <w:spacing w:before="0" w:line="240" w:lineRule="auto"/>
        <w:rPr>
          <w:rFonts w:ascii="Arial" w:eastAsiaTheme="minorHAnsi" w:hAnsi="Arial" w:cs="Arial"/>
          <w:color w:val="000000" w:themeColor="text1"/>
          <w:sz w:val="20"/>
          <w:szCs w:val="20"/>
          <w:lang w:val="es-ES" w:eastAsia="en-US"/>
        </w:rPr>
      </w:pPr>
      <w:r w:rsidRPr="006848AF">
        <w:rPr>
          <w:rFonts w:ascii="Arial" w:eastAsiaTheme="minorHAnsi" w:hAnsi="Arial" w:cs="Arial"/>
          <w:color w:val="000000" w:themeColor="text1"/>
          <w:sz w:val="20"/>
          <w:szCs w:val="20"/>
          <w:lang w:val="es-ES" w:eastAsia="en-US"/>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343B6610" w14:textId="77777777" w:rsidR="006848AF" w:rsidRPr="006848AF" w:rsidRDefault="006848AF" w:rsidP="00C56F7D">
      <w:pPr>
        <w:spacing w:before="0" w:after="0" w:line="240" w:lineRule="auto"/>
        <w:rPr>
          <w:rFonts w:ascii="Arial" w:eastAsiaTheme="minorHAnsi" w:hAnsi="Arial" w:cs="Arial"/>
          <w:color w:val="000000" w:themeColor="text1"/>
          <w:sz w:val="20"/>
          <w:szCs w:val="20"/>
          <w:lang w:val="es-ES" w:eastAsia="en-US"/>
        </w:rPr>
      </w:pPr>
      <w:r w:rsidRPr="006848AF">
        <w:rPr>
          <w:rFonts w:ascii="Arial" w:eastAsiaTheme="minorHAnsi" w:hAnsi="Arial" w:cs="Arial"/>
          <w:color w:val="000000" w:themeColor="text1"/>
          <w:sz w:val="20"/>
          <w:szCs w:val="20"/>
          <w:lang w:val="es-ES" w:eastAsia="en-US"/>
        </w:rPr>
        <w:t>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w:t>
      </w:r>
    </w:p>
    <w:p w14:paraId="16E27A6F" w14:textId="77777777" w:rsidR="006848AF" w:rsidRPr="006848AF" w:rsidRDefault="006848AF" w:rsidP="00C56F7D">
      <w:pPr>
        <w:spacing w:before="0" w:after="0" w:line="240" w:lineRule="auto"/>
        <w:rPr>
          <w:rFonts w:ascii="Arial" w:eastAsia="Calibri" w:hAnsi="Arial" w:cs="Arial"/>
          <w:b/>
          <w:color w:val="000000" w:themeColor="text1"/>
          <w:sz w:val="22"/>
          <w:szCs w:val="22"/>
          <w:lang w:val="es-ES_tradnl" w:eastAsia="en-US"/>
        </w:rPr>
      </w:pPr>
    </w:p>
    <w:p w14:paraId="73EF3FD5" w14:textId="7A1999AB" w:rsidR="001637CE" w:rsidRPr="0060403F" w:rsidRDefault="001637CE" w:rsidP="00C56F7D">
      <w:pPr>
        <w:spacing w:before="0" w:after="0" w:line="240" w:lineRule="auto"/>
        <w:rPr>
          <w:rFonts w:ascii="Arial" w:eastAsia="Calibri" w:hAnsi="Arial" w:cs="Arial"/>
          <w:b/>
          <w:color w:val="000000" w:themeColor="text1"/>
          <w:sz w:val="22"/>
          <w:szCs w:val="22"/>
          <w:lang w:val="es-ES" w:eastAsia="en-US"/>
        </w:rPr>
      </w:pPr>
      <w:r w:rsidRPr="0060403F">
        <w:rPr>
          <w:rFonts w:ascii="Arial" w:eastAsia="Calibri" w:hAnsi="Arial" w:cs="Arial"/>
          <w:b/>
          <w:color w:val="000000" w:themeColor="text1"/>
          <w:sz w:val="22"/>
          <w:szCs w:val="22"/>
          <w:lang w:val="es-ES" w:eastAsia="en-US"/>
        </w:rPr>
        <w:t xml:space="preserve">PERSONAS EN CONDICIÓN DE DISCAPACIDAD – </w:t>
      </w:r>
      <w:r w:rsidR="005003A4">
        <w:rPr>
          <w:rFonts w:ascii="Arial" w:eastAsia="Calibri" w:hAnsi="Arial" w:cs="Arial"/>
          <w:b/>
          <w:color w:val="000000" w:themeColor="text1"/>
          <w:sz w:val="22"/>
          <w:szCs w:val="22"/>
          <w:lang w:val="es-ES" w:eastAsia="en-US"/>
        </w:rPr>
        <w:t xml:space="preserve">Incentivo legal – Puntaje </w:t>
      </w:r>
      <w:r w:rsidRPr="0060403F">
        <w:rPr>
          <w:rFonts w:ascii="Arial" w:eastAsia="Calibri" w:hAnsi="Arial" w:cs="Arial"/>
          <w:b/>
          <w:color w:val="000000" w:themeColor="text1"/>
          <w:sz w:val="22"/>
          <w:szCs w:val="22"/>
          <w:lang w:val="es-ES" w:eastAsia="en-US"/>
        </w:rPr>
        <w:t>adicional – Normativa</w:t>
      </w:r>
    </w:p>
    <w:p w14:paraId="3C70BDB9" w14:textId="77777777" w:rsidR="001637CE" w:rsidRPr="0060403F" w:rsidRDefault="001637CE" w:rsidP="001637CE">
      <w:pPr>
        <w:tabs>
          <w:tab w:val="left" w:pos="1816"/>
        </w:tabs>
        <w:spacing w:before="0" w:after="0" w:line="240" w:lineRule="auto"/>
        <w:rPr>
          <w:rFonts w:ascii="Arial" w:eastAsia="Calibri" w:hAnsi="Arial" w:cs="Arial"/>
          <w:b/>
          <w:color w:val="000000" w:themeColor="text1"/>
          <w:sz w:val="22"/>
          <w:szCs w:val="22"/>
          <w:lang w:val="es-ES" w:eastAsia="en-US"/>
        </w:rPr>
      </w:pPr>
      <w:r w:rsidRPr="0060403F">
        <w:rPr>
          <w:rFonts w:ascii="Arial" w:eastAsia="Calibri" w:hAnsi="Arial" w:cs="Arial"/>
          <w:b/>
          <w:color w:val="000000" w:themeColor="text1"/>
          <w:sz w:val="22"/>
          <w:szCs w:val="22"/>
          <w:lang w:val="es-ES" w:eastAsia="en-US"/>
        </w:rPr>
        <w:t xml:space="preserve"> </w:t>
      </w:r>
      <w:r w:rsidRPr="0060403F">
        <w:rPr>
          <w:rFonts w:ascii="Arial" w:eastAsia="Calibri" w:hAnsi="Arial" w:cs="Arial"/>
          <w:b/>
          <w:color w:val="000000" w:themeColor="text1"/>
          <w:sz w:val="22"/>
          <w:szCs w:val="22"/>
          <w:lang w:val="es-ES" w:eastAsia="en-US"/>
        </w:rPr>
        <w:tab/>
      </w:r>
    </w:p>
    <w:p w14:paraId="4C2B390C" w14:textId="77777777" w:rsidR="001637CE" w:rsidRPr="0060403F" w:rsidRDefault="001637CE" w:rsidP="001637CE">
      <w:pPr>
        <w:spacing w:before="0" w:after="0" w:line="240" w:lineRule="auto"/>
        <w:rPr>
          <w:rFonts w:ascii="Arial" w:eastAsia="Calibri" w:hAnsi="Arial" w:cs="Arial"/>
          <w:b/>
          <w:color w:val="000000" w:themeColor="text1"/>
          <w:sz w:val="20"/>
          <w:szCs w:val="20"/>
          <w:lang w:val="es-ES" w:eastAsia="en-US"/>
        </w:rPr>
      </w:pPr>
      <w:r w:rsidRPr="0060403F">
        <w:rPr>
          <w:rFonts w:ascii="Arial" w:eastAsiaTheme="minorHAnsi" w:hAnsi="Arial" w:cs="Arial"/>
          <w:color w:val="000000" w:themeColor="text1"/>
          <w:sz w:val="20"/>
          <w:szCs w:val="20"/>
          <w:lang w:val="es-ES" w:eastAsia="en-US"/>
        </w:rPr>
        <w:lastRenderedPageBreak/>
        <w:t xml:space="preserve">Con la expedición de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r w:rsidRPr="0060403F">
        <w:rPr>
          <w:rFonts w:ascii="Arial" w:eastAsia="Calibri" w:hAnsi="Arial" w:cs="Arial"/>
          <w:color w:val="000000" w:themeColor="text1"/>
          <w:sz w:val="20"/>
          <w:szCs w:val="20"/>
          <w:lang w:val="es-ES" w:eastAsia="en-US"/>
        </w:rPr>
        <w:t>Conforme a lo anterior, el Decreto 1082 de 2015, en el artículo 2.2.1.2.4.6, adicionado por el Decreto 392 de 2018, […]establece que debe asignarse un uno por ciento [1%] de puntaje adicional a los proponentes que acrediten la vinculación de trabajadores con discapacidad en los procesos de licitaciones públicas y concursos de méritos.</w:t>
      </w:r>
    </w:p>
    <w:p w14:paraId="31386F35" w14:textId="77777777" w:rsidR="001637CE" w:rsidRPr="0060403F" w:rsidRDefault="001637CE" w:rsidP="001637CE">
      <w:pPr>
        <w:spacing w:before="0" w:after="0" w:line="240" w:lineRule="auto"/>
        <w:rPr>
          <w:rFonts w:ascii="Arial" w:eastAsia="Calibri" w:hAnsi="Arial" w:cs="Arial"/>
          <w:b/>
          <w:color w:val="000000" w:themeColor="text1"/>
          <w:sz w:val="22"/>
          <w:szCs w:val="22"/>
          <w:lang w:val="es-ES" w:eastAsia="en-US"/>
        </w:rPr>
      </w:pPr>
    </w:p>
    <w:p w14:paraId="5D0F02AB" w14:textId="0E71E669" w:rsidR="001637CE" w:rsidRPr="0060403F" w:rsidRDefault="001637CE" w:rsidP="0FD12EED">
      <w:pPr>
        <w:spacing w:before="0" w:after="0" w:line="240" w:lineRule="auto"/>
        <w:rPr>
          <w:rFonts w:ascii="Arial" w:eastAsia="Calibri" w:hAnsi="Arial" w:cs="Arial"/>
          <w:b/>
          <w:bCs/>
          <w:color w:val="000000" w:themeColor="text1"/>
          <w:sz w:val="22"/>
          <w:szCs w:val="22"/>
          <w:lang w:val="es-ES" w:eastAsia="en-US"/>
        </w:rPr>
      </w:pPr>
      <w:r w:rsidRPr="0FD12EED">
        <w:rPr>
          <w:rFonts w:ascii="Arial" w:eastAsia="Calibri" w:hAnsi="Arial" w:cs="Arial"/>
          <w:b/>
          <w:bCs/>
          <w:color w:val="000000" w:themeColor="text1"/>
          <w:sz w:val="22"/>
          <w:szCs w:val="22"/>
          <w:lang w:val="es-ES" w:eastAsia="en-US"/>
        </w:rPr>
        <w:t xml:space="preserve">DOCUMENTOS TIPO – Formato 8 – Vinculación </w:t>
      </w:r>
      <w:r w:rsidR="1E1D761E" w:rsidRPr="0FD12EED">
        <w:rPr>
          <w:rFonts w:ascii="Arial" w:eastAsia="Arial" w:hAnsi="Arial" w:cs="Arial"/>
          <w:b/>
          <w:bCs/>
          <w:sz w:val="22"/>
          <w:szCs w:val="22"/>
          <w:lang w:val="es-MX"/>
        </w:rPr>
        <w:t>–</w:t>
      </w:r>
      <w:r w:rsidR="1E1D761E" w:rsidRPr="0FD12EED">
        <w:rPr>
          <w:rFonts w:ascii="Arial" w:eastAsia="Calibri" w:hAnsi="Arial" w:cs="Arial"/>
          <w:b/>
          <w:bCs/>
          <w:color w:val="000000" w:themeColor="text1"/>
          <w:sz w:val="22"/>
          <w:szCs w:val="22"/>
          <w:lang w:val="es-ES" w:eastAsia="en-US"/>
        </w:rPr>
        <w:t xml:space="preserve"> P</w:t>
      </w:r>
      <w:r w:rsidRPr="0FD12EED">
        <w:rPr>
          <w:rFonts w:ascii="Arial" w:eastAsia="Calibri" w:hAnsi="Arial" w:cs="Arial"/>
          <w:b/>
          <w:bCs/>
          <w:color w:val="000000" w:themeColor="text1"/>
          <w:sz w:val="22"/>
          <w:szCs w:val="22"/>
          <w:lang w:val="es-ES" w:eastAsia="en-US"/>
        </w:rPr>
        <w:t>ersonas en condición de discapacidad – Requisitos</w:t>
      </w:r>
    </w:p>
    <w:p w14:paraId="23E63FBA" w14:textId="77777777" w:rsidR="001637CE" w:rsidRPr="0060403F" w:rsidRDefault="001637CE" w:rsidP="001637CE">
      <w:pPr>
        <w:spacing w:before="0" w:after="0" w:line="240" w:lineRule="auto"/>
        <w:rPr>
          <w:rFonts w:ascii="Arial" w:eastAsia="Calibri" w:hAnsi="Arial" w:cs="Arial"/>
          <w:b/>
          <w:color w:val="000000" w:themeColor="text1"/>
          <w:sz w:val="20"/>
          <w:szCs w:val="20"/>
          <w:lang w:val="es-ES" w:eastAsia="en-US"/>
        </w:rPr>
      </w:pPr>
    </w:p>
    <w:p w14:paraId="2DA8E7DC" w14:textId="43291C86" w:rsidR="001637CE" w:rsidRPr="0060403F" w:rsidRDefault="001637CE" w:rsidP="001637CE">
      <w:pPr>
        <w:spacing w:before="0" w:after="0" w:line="240" w:lineRule="auto"/>
        <w:rPr>
          <w:rFonts w:ascii="Arial" w:eastAsia="Calibri" w:hAnsi="Arial" w:cs="Arial"/>
          <w:b/>
          <w:color w:val="000000" w:themeColor="text1"/>
          <w:sz w:val="20"/>
          <w:szCs w:val="20"/>
          <w:lang w:val="es-ES" w:eastAsia="en-US"/>
        </w:rPr>
      </w:pPr>
      <w:r w:rsidRPr="0060403F">
        <w:rPr>
          <w:rFonts w:ascii="Arial" w:eastAsia="Calibri" w:hAnsi="Arial" w:cs="Arial"/>
          <w:color w:val="000000" w:themeColor="text1"/>
          <w:sz w:val="20"/>
          <w:szCs w:val="20"/>
          <w:lang w:val="es-ES" w:eastAsia="en-US"/>
        </w:rPr>
        <w:t xml:space="preserve">En los procesos adelantados con Pliegos Tipo, los oferentes que quieran obtener el puntaje adicional por vinculación de personas con discapacidad deben presentar los siguientes documentos: i) el «Formato 8 ― 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w:t>
      </w:r>
      <w:proofErr w:type="spellStart"/>
      <w:r w:rsidRPr="0060403F">
        <w:rPr>
          <w:rFonts w:ascii="Arial" w:eastAsia="Calibri" w:hAnsi="Arial" w:cs="Arial"/>
          <w:color w:val="000000" w:themeColor="text1"/>
          <w:sz w:val="20"/>
          <w:szCs w:val="20"/>
          <w:lang w:val="es-ES" w:eastAsia="en-US"/>
        </w:rPr>
        <w:t>ii</w:t>
      </w:r>
      <w:proofErr w:type="spellEnd"/>
      <w:r w:rsidRPr="0060403F">
        <w:rPr>
          <w:rFonts w:ascii="Arial" w:eastAsia="Calibri" w:hAnsi="Arial" w:cs="Arial"/>
          <w:color w:val="000000" w:themeColor="text1"/>
          <w:sz w:val="20"/>
          <w:szCs w:val="20"/>
          <w:lang w:val="es-ES" w:eastAsia="en-US"/>
        </w:rPr>
        <w:t xml:space="preserve">) el certificado del Ministerio de Trabajo que acredite el número mínimo de personas con discapacidad en su planta de personal.  </w:t>
      </w:r>
    </w:p>
    <w:p w14:paraId="43D39F3D" w14:textId="77777777" w:rsidR="001637CE" w:rsidRPr="0060403F" w:rsidRDefault="001637CE" w:rsidP="001637CE">
      <w:pPr>
        <w:spacing w:before="0" w:after="0" w:line="240" w:lineRule="auto"/>
        <w:rPr>
          <w:rFonts w:ascii="Arial" w:eastAsia="Calibri" w:hAnsi="Arial" w:cs="Arial"/>
          <w:color w:val="000000" w:themeColor="text1"/>
          <w:sz w:val="20"/>
          <w:szCs w:val="20"/>
          <w:lang w:val="es-ES" w:eastAsia="en-US"/>
        </w:rPr>
      </w:pPr>
    </w:p>
    <w:p w14:paraId="2890C978" w14:textId="431D7829" w:rsidR="001637CE" w:rsidRPr="0060403F" w:rsidRDefault="001637CE" w:rsidP="001637CE">
      <w:pPr>
        <w:spacing w:before="0" w:after="18" w:line="240" w:lineRule="auto"/>
        <w:rPr>
          <w:rFonts w:ascii="Arial" w:eastAsia="Calibri" w:hAnsi="Arial" w:cs="Arial"/>
          <w:b/>
          <w:color w:val="000000" w:themeColor="text1"/>
          <w:sz w:val="22"/>
          <w:szCs w:val="22"/>
          <w:lang w:val="es-ES" w:eastAsia="en-US"/>
        </w:rPr>
      </w:pPr>
      <w:r w:rsidRPr="0060403F">
        <w:rPr>
          <w:rFonts w:ascii="Arial" w:eastAsia="Calibri" w:hAnsi="Arial" w:cs="Arial"/>
          <w:b/>
          <w:color w:val="000000" w:themeColor="text1"/>
          <w:sz w:val="22"/>
          <w:szCs w:val="22"/>
          <w:lang w:val="es-ES" w:eastAsia="en-US"/>
        </w:rPr>
        <w:t>DOCUMENTOS TIPO</w:t>
      </w:r>
      <w:r w:rsidRPr="0060403F">
        <w:rPr>
          <w:rFonts w:ascii="Arial" w:eastAsia="Calibri" w:hAnsi="Arial" w:cs="Arial"/>
          <w:b/>
          <w:color w:val="000000" w:themeColor="text1"/>
          <w:sz w:val="22"/>
          <w:szCs w:val="22"/>
          <w:lang w:val="es-ES" w:eastAsia="en-US"/>
        </w:rPr>
        <w:softHyphen/>
        <w:t xml:space="preserve"> – Formato 8 – Fecha de suscripción – Aclaración de oferta</w:t>
      </w:r>
    </w:p>
    <w:p w14:paraId="558DC00F" w14:textId="77777777" w:rsidR="001637CE" w:rsidRPr="0060403F" w:rsidRDefault="001637CE" w:rsidP="001637CE">
      <w:pPr>
        <w:spacing w:before="0" w:after="18" w:line="240" w:lineRule="auto"/>
        <w:rPr>
          <w:rFonts w:ascii="Arial" w:eastAsia="Calibri" w:hAnsi="Arial" w:cs="Arial"/>
          <w:b/>
          <w:color w:val="000000" w:themeColor="text1"/>
          <w:sz w:val="20"/>
          <w:szCs w:val="20"/>
          <w:lang w:val="es-ES" w:eastAsia="en-US"/>
        </w:rPr>
      </w:pPr>
    </w:p>
    <w:p w14:paraId="666DCC42" w14:textId="3D3CB0B8" w:rsidR="003802E0" w:rsidRPr="0060403F" w:rsidRDefault="001637CE" w:rsidP="00C56F7D">
      <w:pPr>
        <w:spacing w:before="0" w:line="240" w:lineRule="auto"/>
        <w:rPr>
          <w:rFonts w:ascii="Arial" w:eastAsia="Calibri" w:hAnsi="Arial" w:cs="Arial"/>
          <w:color w:val="000000" w:themeColor="text1"/>
          <w:sz w:val="20"/>
          <w:szCs w:val="20"/>
          <w:lang w:val="es-ES" w:eastAsia="en-US"/>
        </w:rPr>
      </w:pPr>
      <w:r w:rsidRPr="0060403F">
        <w:rPr>
          <w:rFonts w:ascii="Arial" w:eastAsia="Calibri" w:hAnsi="Arial" w:cs="Arial"/>
          <w:color w:val="000000" w:themeColor="text1"/>
          <w:sz w:val="20"/>
          <w:szCs w:val="20"/>
          <w:lang w:val="es-ES" w:eastAsia="en-US"/>
        </w:rPr>
        <w:t xml:space="preserve">El hecho de que la fecha del «Formato 8 ― Vinculación de personas con discapacidad»  no sea la programada para el cierre del proceso de selección, no puede tomarse en sí misma como una razón válida para no otorgar el respectivo puntaje, ya que lo que exige el numeral 1 del artículo del 2.2.1.2.4.2.6 del Decreto 1082 de 2015, es que se certifique el número total de trabajadores vinculados a la planta de personal del proponente o sus integrantes, a la fecha de cierre del proceso de selección, no que el formato sea suscrito en dicha fecha. </w:t>
      </w:r>
    </w:p>
    <w:p w14:paraId="3F786783" w14:textId="77777777" w:rsidR="001637CE" w:rsidRPr="0060403F" w:rsidRDefault="001637CE" w:rsidP="00C56F7D">
      <w:pPr>
        <w:spacing w:before="0" w:after="0" w:line="240" w:lineRule="auto"/>
        <w:rPr>
          <w:rFonts w:ascii="Arial" w:eastAsia="Calibri" w:hAnsi="Arial" w:cs="Arial"/>
          <w:color w:val="000000" w:themeColor="text1"/>
          <w:sz w:val="20"/>
          <w:szCs w:val="20"/>
          <w:lang w:val="es-ES" w:eastAsia="en-US"/>
        </w:rPr>
      </w:pPr>
      <w:r w:rsidRPr="0060403F">
        <w:rPr>
          <w:rFonts w:ascii="Arial" w:eastAsia="Calibri" w:hAnsi="Arial" w:cs="Arial"/>
          <w:color w:val="000000" w:themeColor="text1"/>
          <w:sz w:val="20"/>
          <w:szCs w:val="20"/>
          <w:lang w:val="es-ES" w:eastAsia="en-US"/>
        </w:rPr>
        <w:t xml:space="preserve">En caso de que la entidad requiera verificar la certeza de la planta de personal certificada de manera anticipada, podrá hacer uso de la facultad para solicitar aclaraciones establecida en el artículo 30-7 de la Ley 80 de 1993, aclaración que deberá ser efectuada por el proponente dentro del término otorgado por la entidad, so pena de que no se otorgue el respectivo puntaje adicional. </w:t>
      </w:r>
    </w:p>
    <w:p w14:paraId="58FEF998" w14:textId="6F34109C" w:rsidR="006848AF" w:rsidRDefault="006848AF" w:rsidP="00C56F7D">
      <w:pPr>
        <w:spacing w:before="0" w:after="0" w:line="240" w:lineRule="auto"/>
        <w:rPr>
          <w:rFonts w:ascii="Arial" w:eastAsia="Calibri" w:hAnsi="Arial" w:cs="Arial"/>
          <w:sz w:val="20"/>
          <w:szCs w:val="20"/>
          <w:lang w:val="es-ES"/>
        </w:rPr>
      </w:pPr>
    </w:p>
    <w:p w14:paraId="3B6E1826" w14:textId="77777777" w:rsidR="00C56F7D" w:rsidRPr="00C56F7D" w:rsidRDefault="00C56F7D" w:rsidP="00C56F7D">
      <w:pPr>
        <w:spacing w:before="0" w:after="0" w:line="240" w:lineRule="auto"/>
        <w:rPr>
          <w:rFonts w:ascii="Arial" w:eastAsia="Calibri" w:hAnsi="Arial" w:cs="Arial"/>
          <w:sz w:val="20"/>
          <w:szCs w:val="20"/>
          <w:lang w:val="es-ES"/>
        </w:rPr>
      </w:pPr>
    </w:p>
    <w:p w14:paraId="57EEB2B3" w14:textId="567F68DA" w:rsidR="001637CE" w:rsidRPr="0060403F" w:rsidRDefault="001637CE" w:rsidP="00C56F7D">
      <w:pPr>
        <w:spacing w:before="0" w:after="0"/>
        <w:rPr>
          <w:rFonts w:ascii="Arial" w:eastAsia="Calibri" w:hAnsi="Arial" w:cs="Arial"/>
          <w:color w:val="000000" w:themeColor="text1"/>
          <w:sz w:val="22"/>
          <w:lang w:val="es-ES"/>
        </w:rPr>
      </w:pPr>
      <w:r w:rsidRPr="0060403F">
        <w:rPr>
          <w:rFonts w:ascii="Arial" w:hAnsi="Arial" w:cs="Arial"/>
          <w:color w:val="000000" w:themeColor="text1"/>
          <w:sz w:val="22"/>
          <w:lang w:val="es-ES"/>
        </w:rPr>
        <w:t xml:space="preserve">Bogotá D.C., </w:t>
      </w:r>
      <w:r w:rsidR="004363DD">
        <w:rPr>
          <w:rFonts w:ascii="Arial" w:hAnsi="Arial" w:cs="Arial"/>
          <w:b/>
          <w:color w:val="000000" w:themeColor="text1"/>
          <w:sz w:val="22"/>
          <w:lang w:val="es-ES"/>
        </w:rPr>
        <w:t>26/06/2020 Hora 13:12:57s</w:t>
      </w:r>
    </w:p>
    <w:p w14:paraId="7B4A56B7" w14:textId="61FCB971" w:rsidR="001637CE" w:rsidRDefault="001637CE" w:rsidP="001637CE">
      <w:pPr>
        <w:jc w:val="right"/>
        <w:rPr>
          <w:rFonts w:ascii="Arial" w:hAnsi="Arial" w:cs="Arial"/>
          <w:b/>
          <w:color w:val="000000" w:themeColor="text1"/>
          <w:sz w:val="22"/>
          <w:szCs w:val="22"/>
          <w:lang w:val="es-ES"/>
        </w:rPr>
      </w:pPr>
      <w:proofErr w:type="spellStart"/>
      <w:r w:rsidRPr="0060403F">
        <w:rPr>
          <w:rFonts w:ascii="Arial" w:hAnsi="Arial" w:cs="Arial"/>
          <w:b/>
          <w:color w:val="000000" w:themeColor="text1"/>
          <w:sz w:val="22"/>
          <w:lang w:val="es-ES"/>
        </w:rPr>
        <w:t>N°</w:t>
      </w:r>
      <w:proofErr w:type="spellEnd"/>
      <w:r w:rsidRPr="0060403F">
        <w:rPr>
          <w:rFonts w:ascii="Arial" w:hAnsi="Arial" w:cs="Arial"/>
          <w:b/>
          <w:color w:val="000000" w:themeColor="text1"/>
          <w:sz w:val="22"/>
          <w:lang w:val="es-ES"/>
        </w:rPr>
        <w:t xml:space="preserve"> Radicado: </w:t>
      </w:r>
      <w:r w:rsidR="004363DD">
        <w:rPr>
          <w:rFonts w:ascii="Arial" w:hAnsi="Arial" w:cs="Arial"/>
          <w:b/>
          <w:color w:val="000000" w:themeColor="text1"/>
          <w:sz w:val="22"/>
          <w:szCs w:val="22"/>
          <w:lang w:val="es-ES"/>
        </w:rPr>
        <w:t>2202013000005479</w:t>
      </w:r>
    </w:p>
    <w:p w14:paraId="376306E2" w14:textId="77777777" w:rsidR="00560B96" w:rsidRPr="0060403F" w:rsidRDefault="00560B96" w:rsidP="001637CE">
      <w:pPr>
        <w:jc w:val="right"/>
        <w:rPr>
          <w:rFonts w:ascii="Arial" w:hAnsi="Arial" w:cs="Arial"/>
          <w:b/>
          <w:color w:val="000000" w:themeColor="text1"/>
          <w:sz w:val="22"/>
          <w:lang w:val="es-ES"/>
        </w:rPr>
      </w:pPr>
    </w:p>
    <w:p w14:paraId="4E69D366" w14:textId="77777777" w:rsidR="001637CE" w:rsidRPr="0060403F" w:rsidRDefault="001637CE" w:rsidP="001637CE">
      <w:pPr>
        <w:spacing w:before="0" w:after="0" w:line="240" w:lineRule="auto"/>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Señor</w:t>
      </w:r>
    </w:p>
    <w:p w14:paraId="53A108A5" w14:textId="4F3179A7" w:rsidR="001637CE" w:rsidRPr="0060403F" w:rsidRDefault="001637CE" w:rsidP="001637CE">
      <w:pPr>
        <w:spacing w:before="0" w:after="0" w:line="240" w:lineRule="auto"/>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ULIAN</w:t>
      </w:r>
      <w:r w:rsidR="00BE41C0">
        <w:rPr>
          <w:rFonts w:ascii="Arial" w:eastAsia="Calibri" w:hAnsi="Arial" w:cs="Arial"/>
          <w:b/>
          <w:color w:val="000000" w:themeColor="text1"/>
          <w:sz w:val="22"/>
          <w:lang w:val="es-ES"/>
        </w:rPr>
        <w:t>O</w:t>
      </w:r>
      <w:r w:rsidRPr="0060403F">
        <w:rPr>
          <w:rFonts w:ascii="Arial" w:eastAsia="Calibri" w:hAnsi="Arial" w:cs="Arial"/>
          <w:b/>
          <w:color w:val="000000" w:themeColor="text1"/>
          <w:sz w:val="22"/>
          <w:lang w:val="es-ES"/>
        </w:rPr>
        <w:t xml:space="preserve">F FORERO GAMBOA </w:t>
      </w:r>
      <w:proofErr w:type="spellStart"/>
      <w:r w:rsidRPr="0060403F">
        <w:rPr>
          <w:rFonts w:ascii="Arial" w:eastAsia="Calibri" w:hAnsi="Arial" w:cs="Arial"/>
          <w:b/>
          <w:color w:val="000000" w:themeColor="text1"/>
          <w:sz w:val="22"/>
          <w:lang w:val="es-ES"/>
        </w:rPr>
        <w:t>GAMBOA</w:t>
      </w:r>
      <w:proofErr w:type="spellEnd"/>
    </w:p>
    <w:p w14:paraId="3E79BD13" w14:textId="31B0E1B6" w:rsidR="001637CE" w:rsidRPr="0060403F" w:rsidRDefault="001637CE" w:rsidP="001637CE">
      <w:pPr>
        <w:spacing w:before="0" w:after="0" w:line="240" w:lineRule="auto"/>
        <w:rPr>
          <w:rFonts w:ascii="Arial" w:eastAsia="Calibri" w:hAnsi="Arial" w:cs="Arial"/>
          <w:b/>
          <w:color w:val="000000" w:themeColor="text1"/>
          <w:sz w:val="22"/>
          <w:lang w:val="es-ES"/>
        </w:rPr>
      </w:pPr>
      <w:r w:rsidRPr="0060403F">
        <w:rPr>
          <w:rFonts w:ascii="Arial" w:eastAsia="Calibri" w:hAnsi="Arial" w:cs="Arial"/>
          <w:color w:val="000000" w:themeColor="text1"/>
          <w:sz w:val="22"/>
          <w:lang w:val="es-ES"/>
        </w:rPr>
        <w:t>Ciudad</w:t>
      </w:r>
    </w:p>
    <w:p w14:paraId="3322B3D2" w14:textId="415F234E" w:rsidR="001637CE" w:rsidRPr="0060403F" w:rsidRDefault="001637CE" w:rsidP="001637CE">
      <w:pPr>
        <w:jc w:val="center"/>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Concepto C−</w:t>
      </w:r>
      <w:r w:rsidR="0075689C">
        <w:rPr>
          <w:rFonts w:ascii="Arial" w:eastAsia="Calibri" w:hAnsi="Arial" w:cs="Arial"/>
          <w:b/>
          <w:color w:val="000000" w:themeColor="text1"/>
          <w:sz w:val="22"/>
          <w:lang w:val="es-ES"/>
        </w:rPr>
        <w:t>410</w:t>
      </w:r>
      <w:r w:rsidRPr="0060403F">
        <w:rPr>
          <w:rFonts w:ascii="Arial" w:eastAsia="Calibri" w:hAnsi="Arial" w:cs="Arial"/>
          <w:b/>
          <w:color w:val="000000" w:themeColor="text1"/>
          <w:sz w:val="22"/>
          <w:lang w:val="es-ES"/>
        </w:rPr>
        <w:t xml:space="preserve"> de 2020</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1637CE" w:rsidRPr="005003A4" w14:paraId="410EA0CD" w14:textId="77777777" w:rsidTr="00A96998">
        <w:tc>
          <w:tcPr>
            <w:tcW w:w="2689" w:type="dxa"/>
            <w:hideMark/>
          </w:tcPr>
          <w:p w14:paraId="55594D23" w14:textId="77777777" w:rsidR="001637CE" w:rsidRPr="0060403F" w:rsidRDefault="001637CE" w:rsidP="00A96998">
            <w:pPr>
              <w:rPr>
                <w:rFonts w:ascii="Arial" w:eastAsia="Calibri" w:hAnsi="Arial" w:cs="Arial"/>
                <w:color w:val="000000" w:themeColor="text1"/>
                <w:lang w:val="es-ES"/>
              </w:rPr>
            </w:pPr>
            <w:r w:rsidRPr="0060403F">
              <w:rPr>
                <w:rFonts w:ascii="Arial" w:eastAsia="Calibri" w:hAnsi="Arial" w:cs="Arial"/>
                <w:b/>
                <w:color w:val="000000" w:themeColor="text1"/>
                <w:lang w:val="es-ES"/>
              </w:rPr>
              <w:t>Temas:</w:t>
            </w:r>
            <w:r w:rsidRPr="0060403F">
              <w:rPr>
                <w:rFonts w:ascii="Arial" w:eastAsia="Calibri" w:hAnsi="Arial" w:cs="Arial"/>
                <w:color w:val="000000" w:themeColor="text1"/>
                <w:lang w:val="es-ES"/>
              </w:rPr>
              <w:t xml:space="preserve">           </w:t>
            </w:r>
          </w:p>
          <w:p w14:paraId="5DF12D5A" w14:textId="77777777" w:rsidR="001637CE" w:rsidRPr="0060403F" w:rsidRDefault="001637CE" w:rsidP="00A96998">
            <w:pPr>
              <w:rPr>
                <w:rFonts w:ascii="Arial" w:eastAsia="Calibri" w:hAnsi="Arial" w:cs="Arial"/>
                <w:color w:val="000000" w:themeColor="text1"/>
                <w:lang w:val="es-ES"/>
              </w:rPr>
            </w:pPr>
            <w:r w:rsidRPr="0060403F">
              <w:rPr>
                <w:rFonts w:ascii="Arial" w:eastAsia="Calibri" w:hAnsi="Arial" w:cs="Arial"/>
                <w:color w:val="000000" w:themeColor="text1"/>
                <w:lang w:val="es-ES"/>
              </w:rPr>
              <w:t xml:space="preserve">                           </w:t>
            </w:r>
          </w:p>
        </w:tc>
        <w:tc>
          <w:tcPr>
            <w:tcW w:w="6237" w:type="dxa"/>
            <w:hideMark/>
          </w:tcPr>
          <w:p w14:paraId="0865B648" w14:textId="16DD093A" w:rsidR="001637CE" w:rsidRPr="0060403F" w:rsidRDefault="004B6F4E" w:rsidP="00A96998">
            <w:pPr>
              <w:spacing w:before="0"/>
              <w:rPr>
                <w:rFonts w:ascii="Arial" w:eastAsia="Calibri" w:hAnsi="Arial" w:cs="Arial"/>
                <w:color w:val="000000" w:themeColor="text1"/>
                <w:lang w:val="es-ES" w:eastAsia="en-US"/>
              </w:rPr>
            </w:pPr>
            <w:r w:rsidRPr="004B6F4E">
              <w:rPr>
                <w:rFonts w:ascii="Arial" w:eastAsia="Calibri" w:hAnsi="Arial" w:cs="Arial"/>
                <w:color w:val="000000" w:themeColor="text1"/>
                <w:lang w:val="es-ES" w:eastAsia="en-US"/>
              </w:rPr>
              <w:t>SUBSANABILIDAD – Concepto de unificación – Aplicación – Improcedencia – Circunstancias posteriores al cierre</w:t>
            </w:r>
            <w:r>
              <w:rPr>
                <w:rFonts w:ascii="Arial" w:eastAsia="Calibri" w:hAnsi="Arial" w:cs="Arial"/>
                <w:color w:val="000000" w:themeColor="text1"/>
                <w:lang w:val="es-ES" w:eastAsia="en-US"/>
              </w:rPr>
              <w:t xml:space="preserve"> / </w:t>
            </w:r>
            <w:r w:rsidRPr="004B6F4E">
              <w:rPr>
                <w:rFonts w:ascii="Arial" w:eastAsia="Calibri" w:hAnsi="Arial" w:cs="Arial"/>
                <w:color w:val="000000" w:themeColor="text1"/>
                <w:lang w:val="es-ES" w:eastAsia="en-US"/>
              </w:rPr>
              <w:t xml:space="preserve">SUBSANABILIDAD – Oportunidad – Traslado – Informe de evaluación </w:t>
            </w:r>
            <w:r>
              <w:rPr>
                <w:rFonts w:ascii="Arial" w:eastAsia="Calibri" w:hAnsi="Arial" w:cs="Arial"/>
                <w:color w:val="000000" w:themeColor="text1"/>
                <w:lang w:val="es-ES" w:eastAsia="en-US"/>
              </w:rPr>
              <w:t xml:space="preserve">/ </w:t>
            </w:r>
            <w:r w:rsidR="001637CE" w:rsidRPr="0060403F">
              <w:rPr>
                <w:rFonts w:ascii="Arial" w:eastAsia="Calibri" w:hAnsi="Arial" w:cs="Arial"/>
                <w:color w:val="000000" w:themeColor="text1"/>
                <w:lang w:val="es-ES" w:eastAsia="en-US"/>
              </w:rPr>
              <w:t>INCENTIVO LEGAL PERSONAS EN CONDICIÓN DE DISCAPACIDAD – Puntaje adicional – Normativa / DOCUMENTOS TIPO</w:t>
            </w:r>
            <w:r w:rsidR="001637CE" w:rsidRPr="0060403F">
              <w:rPr>
                <w:rFonts w:ascii="Arial" w:eastAsia="Calibri" w:hAnsi="Arial" w:cs="Arial"/>
                <w:color w:val="000000" w:themeColor="text1"/>
                <w:lang w:val="es-ES" w:eastAsia="en-US"/>
              </w:rPr>
              <w:softHyphen/>
              <w:t xml:space="preserve"> – Formato 8 – Vinculación personas en </w:t>
            </w:r>
            <w:r w:rsidR="001637CE" w:rsidRPr="0060403F">
              <w:rPr>
                <w:rFonts w:ascii="Arial" w:eastAsia="Calibri" w:hAnsi="Arial" w:cs="Arial"/>
                <w:color w:val="000000" w:themeColor="text1"/>
                <w:lang w:val="es-ES" w:eastAsia="en-US"/>
              </w:rPr>
              <w:lastRenderedPageBreak/>
              <w:t>condición de discapacidad – Requisitos / DOCUMENTOS TIPO</w:t>
            </w:r>
            <w:r w:rsidR="001637CE" w:rsidRPr="0060403F">
              <w:rPr>
                <w:rFonts w:ascii="Arial" w:eastAsia="Calibri" w:hAnsi="Arial" w:cs="Arial"/>
                <w:color w:val="000000" w:themeColor="text1"/>
                <w:lang w:val="es-ES" w:eastAsia="en-US"/>
              </w:rPr>
              <w:softHyphen/>
              <w:t xml:space="preserve"> Fecha de suscripción – Aclaración de oferta</w:t>
            </w:r>
            <w:r>
              <w:rPr>
                <w:rFonts w:ascii="Arial" w:eastAsia="Calibri" w:hAnsi="Arial" w:cs="Arial"/>
                <w:color w:val="000000" w:themeColor="text1"/>
                <w:lang w:val="es-ES" w:eastAsia="en-US"/>
              </w:rPr>
              <w:t xml:space="preserve"> </w:t>
            </w:r>
          </w:p>
        </w:tc>
      </w:tr>
      <w:tr w:rsidR="001637CE" w:rsidRPr="0060403F" w14:paraId="472473C1" w14:textId="77777777" w:rsidTr="00A96998">
        <w:trPr>
          <w:trHeight w:val="303"/>
        </w:trPr>
        <w:tc>
          <w:tcPr>
            <w:tcW w:w="2689" w:type="dxa"/>
          </w:tcPr>
          <w:p w14:paraId="693BBE99" w14:textId="2AA75A9E" w:rsidR="001637CE" w:rsidRPr="0060403F" w:rsidRDefault="001637CE" w:rsidP="00C56F7D">
            <w:pPr>
              <w:spacing w:before="0" w:after="0"/>
              <w:rPr>
                <w:rFonts w:ascii="Arial" w:eastAsia="Calibri" w:hAnsi="Arial" w:cs="Arial"/>
                <w:b/>
                <w:color w:val="000000" w:themeColor="text1"/>
                <w:lang w:val="es-ES"/>
              </w:rPr>
            </w:pPr>
            <w:r w:rsidRPr="0060403F">
              <w:rPr>
                <w:rFonts w:ascii="Arial" w:eastAsia="Calibri" w:hAnsi="Arial" w:cs="Arial"/>
                <w:b/>
                <w:color w:val="000000" w:themeColor="text1"/>
                <w:lang w:val="es-ES"/>
              </w:rPr>
              <w:lastRenderedPageBreak/>
              <w:t>Radicación:</w:t>
            </w:r>
            <w:r w:rsidRPr="0060403F">
              <w:rPr>
                <w:rFonts w:ascii="Arial" w:eastAsia="Calibri" w:hAnsi="Arial" w:cs="Arial"/>
                <w:color w:val="000000" w:themeColor="text1"/>
                <w:lang w:val="es-ES"/>
              </w:rPr>
              <w:t xml:space="preserve">                              </w:t>
            </w:r>
          </w:p>
        </w:tc>
        <w:tc>
          <w:tcPr>
            <w:tcW w:w="6237" w:type="dxa"/>
          </w:tcPr>
          <w:p w14:paraId="340BE387" w14:textId="4D3D8391" w:rsidR="001637CE" w:rsidRPr="0060403F" w:rsidRDefault="001637CE" w:rsidP="00C56F7D">
            <w:pPr>
              <w:spacing w:before="0" w:after="0"/>
              <w:rPr>
                <w:rFonts w:ascii="Arial" w:eastAsia="Calibri" w:hAnsi="Arial" w:cs="Arial"/>
                <w:color w:val="000000" w:themeColor="text1"/>
                <w:lang w:val="es-ES"/>
              </w:rPr>
            </w:pPr>
            <w:r w:rsidRPr="0060403F">
              <w:rPr>
                <w:rFonts w:ascii="Arial" w:eastAsia="Calibri" w:hAnsi="Arial" w:cs="Arial"/>
                <w:color w:val="000000" w:themeColor="text1"/>
                <w:lang w:val="es-ES"/>
              </w:rPr>
              <w:t>Respuesta a consulta # 4202013000004</w:t>
            </w:r>
            <w:r w:rsidR="0075689C">
              <w:rPr>
                <w:rFonts w:ascii="Arial" w:eastAsia="Calibri" w:hAnsi="Arial" w:cs="Arial"/>
                <w:color w:val="000000" w:themeColor="text1"/>
                <w:lang w:val="es-ES"/>
              </w:rPr>
              <w:t>6</w:t>
            </w:r>
            <w:r w:rsidRPr="0060403F">
              <w:rPr>
                <w:rFonts w:ascii="Arial" w:eastAsia="Calibri" w:hAnsi="Arial" w:cs="Arial"/>
                <w:color w:val="000000" w:themeColor="text1"/>
                <w:lang w:val="es-ES"/>
              </w:rPr>
              <w:t>68</w:t>
            </w:r>
          </w:p>
        </w:tc>
      </w:tr>
    </w:tbl>
    <w:p w14:paraId="5C79986A" w14:textId="77777777" w:rsidR="001637CE" w:rsidRPr="0060403F" w:rsidRDefault="001637CE" w:rsidP="00C56F7D">
      <w:pPr>
        <w:spacing w:before="0" w:after="0" w:line="240" w:lineRule="auto"/>
        <w:rPr>
          <w:rFonts w:ascii="Arial" w:eastAsia="Calibri" w:hAnsi="Arial" w:cs="Arial"/>
          <w:color w:val="000000" w:themeColor="text1"/>
          <w:sz w:val="22"/>
          <w:lang w:val="es-ES"/>
        </w:rPr>
      </w:pPr>
    </w:p>
    <w:p w14:paraId="3FD90A87" w14:textId="0939466C" w:rsidR="001637CE" w:rsidRPr="0060403F" w:rsidRDefault="001637CE" w:rsidP="00C56F7D">
      <w:pPr>
        <w:spacing w:before="0" w:after="0"/>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 xml:space="preserve">Estimado señor </w:t>
      </w:r>
      <w:r w:rsidR="00BE41C0">
        <w:rPr>
          <w:rFonts w:ascii="Arial" w:eastAsia="Calibri" w:hAnsi="Arial" w:cs="Arial"/>
          <w:color w:val="000000" w:themeColor="text1"/>
          <w:sz w:val="22"/>
          <w:lang w:val="es-ES"/>
        </w:rPr>
        <w:t>Forero</w:t>
      </w:r>
      <w:r w:rsidRPr="0060403F">
        <w:rPr>
          <w:rFonts w:ascii="Arial" w:eastAsia="Calibri" w:hAnsi="Arial" w:cs="Arial"/>
          <w:color w:val="000000" w:themeColor="text1"/>
          <w:sz w:val="22"/>
          <w:lang w:val="es-ES"/>
        </w:rPr>
        <w:t>,</w:t>
      </w:r>
    </w:p>
    <w:p w14:paraId="60DDF666" w14:textId="77777777" w:rsidR="00C56F7D" w:rsidRDefault="00C56F7D" w:rsidP="00C56F7D">
      <w:pPr>
        <w:tabs>
          <w:tab w:val="left" w:pos="426"/>
        </w:tabs>
        <w:spacing w:before="0" w:after="0"/>
        <w:rPr>
          <w:rFonts w:ascii="Arial" w:eastAsia="Calibri" w:hAnsi="Arial" w:cs="Arial"/>
          <w:color w:val="000000" w:themeColor="text1"/>
          <w:sz w:val="22"/>
          <w:lang w:val="es-ES"/>
        </w:rPr>
      </w:pPr>
    </w:p>
    <w:p w14:paraId="30638B64" w14:textId="4796022B" w:rsidR="001637CE" w:rsidRPr="0060403F" w:rsidRDefault="001637CE" w:rsidP="00C56F7D">
      <w:pPr>
        <w:tabs>
          <w:tab w:val="left" w:pos="426"/>
        </w:tabs>
        <w:spacing w:before="0" w:after="0"/>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En ejercicio de la competencia otorgada por el numeral 8 del artículo 11 y el numeral 5 del artículo 3 del Decreto Ley 4170 de 2011, la Agencia Nacional de Contratación Pública – Colombia Compra Eficiente responde su consulta del</w:t>
      </w:r>
      <w:r w:rsidR="00105D5C">
        <w:rPr>
          <w:rFonts w:ascii="Arial" w:eastAsia="Calibri" w:hAnsi="Arial" w:cs="Arial"/>
          <w:color w:val="000000" w:themeColor="text1"/>
          <w:sz w:val="22"/>
          <w:lang w:val="es-ES"/>
        </w:rPr>
        <w:t xml:space="preserve"> 06</w:t>
      </w:r>
      <w:r w:rsidRPr="0060403F">
        <w:rPr>
          <w:rFonts w:ascii="Arial" w:eastAsia="Calibri" w:hAnsi="Arial" w:cs="Arial"/>
          <w:color w:val="000000" w:themeColor="text1"/>
          <w:sz w:val="22"/>
          <w:lang w:val="es-ES"/>
        </w:rPr>
        <w:t xml:space="preserve"> de </w:t>
      </w:r>
      <w:r w:rsidR="00105D5C">
        <w:rPr>
          <w:rFonts w:ascii="Arial" w:eastAsia="Calibri" w:hAnsi="Arial" w:cs="Arial"/>
          <w:color w:val="000000" w:themeColor="text1"/>
          <w:sz w:val="22"/>
          <w:lang w:val="es-ES"/>
        </w:rPr>
        <w:t>junio</w:t>
      </w:r>
      <w:r w:rsidRPr="0060403F">
        <w:rPr>
          <w:rFonts w:ascii="Arial" w:eastAsia="Calibri" w:hAnsi="Arial" w:cs="Arial"/>
          <w:color w:val="000000" w:themeColor="text1"/>
          <w:sz w:val="22"/>
          <w:lang w:val="es-ES"/>
        </w:rPr>
        <w:t xml:space="preserve"> de 2020. </w:t>
      </w:r>
    </w:p>
    <w:p w14:paraId="75E7455B" w14:textId="77777777" w:rsidR="001637CE" w:rsidRPr="0060403F" w:rsidRDefault="001637CE" w:rsidP="00C56F7D">
      <w:pPr>
        <w:tabs>
          <w:tab w:val="left" w:pos="426"/>
        </w:tabs>
        <w:spacing w:before="0" w:after="0"/>
        <w:rPr>
          <w:rFonts w:ascii="Arial" w:eastAsia="Calibri" w:hAnsi="Arial" w:cs="Arial"/>
          <w:color w:val="000000" w:themeColor="text1"/>
          <w:sz w:val="22"/>
          <w:lang w:val="es-ES"/>
        </w:rPr>
      </w:pPr>
    </w:p>
    <w:p w14:paraId="445C9F95" w14:textId="77777777" w:rsidR="001637CE" w:rsidRPr="0060403F" w:rsidRDefault="001637CE" w:rsidP="00C56F7D">
      <w:pPr>
        <w:pStyle w:val="Prrafodelista"/>
        <w:tabs>
          <w:tab w:val="left" w:pos="284"/>
        </w:tabs>
        <w:spacing w:before="0" w:after="0"/>
        <w:ind w:left="0"/>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 xml:space="preserve">1. Problemas planteados </w:t>
      </w:r>
    </w:p>
    <w:p w14:paraId="3062E3C8" w14:textId="082CD5E0" w:rsidR="001637CE" w:rsidRPr="0060403F" w:rsidRDefault="001637CE" w:rsidP="00C56F7D">
      <w:pPr>
        <w:pStyle w:val="Prrafodelista"/>
        <w:tabs>
          <w:tab w:val="left" w:pos="284"/>
        </w:tabs>
        <w:spacing w:before="0" w:after="0"/>
        <w:ind w:left="0"/>
        <w:rPr>
          <w:rFonts w:ascii="Arial" w:eastAsia="Calibri" w:hAnsi="Arial" w:cs="Arial"/>
          <w:b/>
          <w:color w:val="000000" w:themeColor="text1"/>
          <w:sz w:val="22"/>
          <w:lang w:val="es-ES"/>
        </w:rPr>
      </w:pPr>
    </w:p>
    <w:p w14:paraId="647E5652" w14:textId="0D94FACC" w:rsidR="00105D5C" w:rsidRDefault="001637CE" w:rsidP="00C56F7D">
      <w:pPr>
        <w:tabs>
          <w:tab w:val="left" w:pos="426"/>
        </w:tabs>
        <w:spacing w:before="0" w:after="0"/>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 xml:space="preserve">Usted formula las siguientes preguntas: (i) </w:t>
      </w:r>
      <w:proofErr w:type="gramStart"/>
      <w:r w:rsidR="00A9642B" w:rsidRPr="0060403F">
        <w:rPr>
          <w:rFonts w:ascii="Arial" w:eastAsia="Calibri" w:hAnsi="Arial" w:cs="Arial"/>
          <w:color w:val="000000" w:themeColor="text1"/>
          <w:sz w:val="22"/>
          <w:lang w:val="es-ES"/>
        </w:rPr>
        <w:t>¿Una sociedad</w:t>
      </w:r>
      <w:r w:rsidR="0087178D">
        <w:rPr>
          <w:rFonts w:ascii="Arial" w:eastAsia="Calibri" w:hAnsi="Arial" w:cs="Arial"/>
          <w:color w:val="000000" w:themeColor="text1"/>
          <w:sz w:val="22"/>
          <w:lang w:val="es-ES"/>
        </w:rPr>
        <w:t>,</w:t>
      </w:r>
      <w:r w:rsidR="00A9642B" w:rsidRPr="0060403F">
        <w:rPr>
          <w:rFonts w:ascii="Arial" w:eastAsia="Calibri" w:hAnsi="Arial" w:cs="Arial"/>
          <w:color w:val="000000" w:themeColor="text1"/>
          <w:sz w:val="22"/>
          <w:lang w:val="es-ES"/>
        </w:rPr>
        <w:t xml:space="preserve"> con menos de 3 años de constituida</w:t>
      </w:r>
      <w:r w:rsidR="0087178D">
        <w:rPr>
          <w:rFonts w:ascii="Arial" w:eastAsia="Calibri" w:hAnsi="Arial" w:cs="Arial"/>
          <w:color w:val="000000" w:themeColor="text1"/>
          <w:sz w:val="22"/>
          <w:lang w:val="es-ES"/>
        </w:rPr>
        <w:t>,</w:t>
      </w:r>
      <w:r w:rsidR="00A9642B" w:rsidRPr="0060403F">
        <w:rPr>
          <w:rFonts w:ascii="Arial" w:eastAsia="Calibri" w:hAnsi="Arial" w:cs="Arial"/>
          <w:color w:val="000000" w:themeColor="text1"/>
          <w:sz w:val="22"/>
          <w:lang w:val="es-ES"/>
        </w:rPr>
        <w:t xml:space="preserve"> puede </w:t>
      </w:r>
      <w:r w:rsidR="00105D5C">
        <w:rPr>
          <w:rFonts w:ascii="Arial" w:eastAsia="Calibri" w:hAnsi="Arial" w:cs="Arial"/>
          <w:color w:val="000000" w:themeColor="text1"/>
          <w:sz w:val="22"/>
          <w:lang w:val="es-ES"/>
        </w:rPr>
        <w:t>recibir el puntaje adicional de que trata el Artículo 2.</w:t>
      </w:r>
      <w:proofErr w:type="gramEnd"/>
      <w:r w:rsidR="00105D5C">
        <w:rPr>
          <w:rFonts w:ascii="Arial" w:eastAsia="Calibri" w:hAnsi="Arial" w:cs="Arial"/>
          <w:color w:val="000000" w:themeColor="text1"/>
          <w:sz w:val="22"/>
          <w:lang w:val="es-ES"/>
        </w:rPr>
        <w:t>2.1.2.4.2.6 del Decreto 1082 de 2015</w:t>
      </w:r>
      <w:r w:rsidR="00193BA5">
        <w:rPr>
          <w:rFonts w:ascii="Arial" w:eastAsia="Calibri" w:hAnsi="Arial" w:cs="Arial"/>
          <w:color w:val="000000" w:themeColor="text1"/>
          <w:sz w:val="22"/>
          <w:lang w:val="es-ES"/>
        </w:rPr>
        <w:t>,</w:t>
      </w:r>
      <w:r w:rsidR="00A96998">
        <w:rPr>
          <w:rFonts w:ascii="Arial" w:eastAsia="Calibri" w:hAnsi="Arial" w:cs="Arial"/>
          <w:color w:val="000000" w:themeColor="text1"/>
          <w:sz w:val="22"/>
          <w:lang w:val="es-ES"/>
        </w:rPr>
        <w:t xml:space="preserve"> y los Documentos Tipo de Obra</w:t>
      </w:r>
      <w:r w:rsidR="00193BA5">
        <w:rPr>
          <w:rFonts w:ascii="Arial" w:eastAsia="Calibri" w:hAnsi="Arial" w:cs="Arial"/>
          <w:color w:val="000000" w:themeColor="text1"/>
          <w:sz w:val="22"/>
          <w:lang w:val="es-ES"/>
        </w:rPr>
        <w:t>,</w:t>
      </w:r>
      <w:r w:rsidR="00105D5C">
        <w:rPr>
          <w:rFonts w:ascii="Arial" w:eastAsia="Calibri" w:hAnsi="Arial" w:cs="Arial"/>
          <w:color w:val="000000" w:themeColor="text1"/>
          <w:sz w:val="22"/>
          <w:lang w:val="es-ES"/>
        </w:rPr>
        <w:t xml:space="preserve"> por el personal en condición de discapacidad que tiene vinculado uno de sus socios?</w:t>
      </w:r>
      <w:r w:rsidR="00A9642B" w:rsidRPr="0060403F">
        <w:rPr>
          <w:rFonts w:ascii="Arial" w:eastAsia="Calibri" w:hAnsi="Arial" w:cs="Arial"/>
          <w:color w:val="000000" w:themeColor="text1"/>
          <w:sz w:val="22"/>
          <w:lang w:val="es-ES"/>
        </w:rPr>
        <w:t xml:space="preserve"> (</w:t>
      </w:r>
      <w:proofErr w:type="spellStart"/>
      <w:r w:rsidR="00A9642B" w:rsidRPr="0060403F">
        <w:rPr>
          <w:rFonts w:ascii="Arial" w:eastAsia="Calibri" w:hAnsi="Arial" w:cs="Arial"/>
          <w:color w:val="000000" w:themeColor="text1"/>
          <w:sz w:val="22"/>
          <w:lang w:val="es-ES"/>
        </w:rPr>
        <w:t>ii</w:t>
      </w:r>
      <w:proofErr w:type="spellEnd"/>
      <w:r w:rsidR="00A9642B" w:rsidRPr="0060403F">
        <w:rPr>
          <w:rFonts w:ascii="Arial" w:eastAsia="Calibri" w:hAnsi="Arial" w:cs="Arial"/>
          <w:color w:val="000000" w:themeColor="text1"/>
          <w:sz w:val="22"/>
          <w:lang w:val="es-ES"/>
        </w:rPr>
        <w:t>) ¿</w:t>
      </w:r>
      <w:r w:rsidR="00783AE9" w:rsidRPr="0060403F">
        <w:rPr>
          <w:rFonts w:ascii="Arial" w:eastAsia="Calibri" w:hAnsi="Arial" w:cs="Arial"/>
          <w:color w:val="000000" w:themeColor="text1"/>
          <w:sz w:val="22"/>
          <w:lang w:val="es-ES"/>
        </w:rPr>
        <w:t>Es una causal de rechazo de la oferta</w:t>
      </w:r>
      <w:r w:rsidR="00A96998">
        <w:rPr>
          <w:rFonts w:ascii="Arial" w:eastAsia="Calibri" w:hAnsi="Arial" w:cs="Arial"/>
          <w:color w:val="000000" w:themeColor="text1"/>
          <w:sz w:val="22"/>
          <w:lang w:val="es-ES"/>
        </w:rPr>
        <w:t>, en los Documentos Tipo de Obra,</w:t>
      </w:r>
      <w:r w:rsidR="00783AE9" w:rsidRPr="0060403F">
        <w:rPr>
          <w:rFonts w:ascii="Arial" w:eastAsia="Calibri" w:hAnsi="Arial" w:cs="Arial"/>
          <w:color w:val="000000" w:themeColor="text1"/>
          <w:sz w:val="22"/>
          <w:lang w:val="es-ES"/>
        </w:rPr>
        <w:t xml:space="preserve"> no diligenciar </w:t>
      </w:r>
      <w:r w:rsidR="00105D5C">
        <w:rPr>
          <w:rFonts w:ascii="Arial" w:eastAsia="Calibri" w:hAnsi="Arial" w:cs="Arial"/>
          <w:color w:val="000000" w:themeColor="text1"/>
          <w:sz w:val="22"/>
          <w:lang w:val="es-ES"/>
        </w:rPr>
        <w:t xml:space="preserve">en </w:t>
      </w:r>
      <w:r w:rsidR="00783AE9" w:rsidRPr="0060403F">
        <w:rPr>
          <w:rFonts w:ascii="Arial" w:eastAsia="Calibri" w:hAnsi="Arial" w:cs="Arial"/>
          <w:color w:val="000000" w:themeColor="text1"/>
          <w:sz w:val="22"/>
          <w:lang w:val="es-ES"/>
        </w:rPr>
        <w:t xml:space="preserve">el Formato 5 </w:t>
      </w:r>
      <w:r w:rsidR="00105D5C">
        <w:rPr>
          <w:rFonts w:ascii="Arial" w:eastAsia="Calibri" w:hAnsi="Arial" w:cs="Arial"/>
          <w:color w:val="000000" w:themeColor="text1"/>
          <w:sz w:val="22"/>
          <w:lang w:val="es-ES"/>
        </w:rPr>
        <w:t>sobre capacidad residual lo</w:t>
      </w:r>
      <w:r w:rsidR="00A96998">
        <w:rPr>
          <w:rFonts w:ascii="Arial" w:eastAsia="Calibri" w:hAnsi="Arial" w:cs="Arial"/>
          <w:color w:val="000000" w:themeColor="text1"/>
          <w:sz w:val="22"/>
          <w:lang w:val="es-ES"/>
        </w:rPr>
        <w:t>s apartes</w:t>
      </w:r>
      <w:r w:rsidR="00105D5C">
        <w:rPr>
          <w:rFonts w:ascii="Arial" w:eastAsia="Calibri" w:hAnsi="Arial" w:cs="Arial"/>
          <w:color w:val="000000" w:themeColor="text1"/>
          <w:sz w:val="22"/>
          <w:lang w:val="es-ES"/>
        </w:rPr>
        <w:t xml:space="preserve"> relacionado</w:t>
      </w:r>
      <w:r w:rsidR="00A96998">
        <w:rPr>
          <w:rFonts w:ascii="Arial" w:eastAsia="Calibri" w:hAnsi="Arial" w:cs="Arial"/>
          <w:color w:val="000000" w:themeColor="text1"/>
          <w:sz w:val="22"/>
          <w:lang w:val="es-ES"/>
        </w:rPr>
        <w:t xml:space="preserve">s </w:t>
      </w:r>
      <w:r w:rsidR="00105D5C">
        <w:rPr>
          <w:rFonts w:ascii="Arial" w:eastAsia="Calibri" w:hAnsi="Arial" w:cs="Arial"/>
          <w:color w:val="000000" w:themeColor="text1"/>
          <w:sz w:val="22"/>
          <w:lang w:val="es-ES"/>
        </w:rPr>
        <w:t>con la capacidad técnica del proponente?</w:t>
      </w:r>
    </w:p>
    <w:p w14:paraId="414D2BBD" w14:textId="77777777" w:rsidR="00A9642B" w:rsidRPr="0060403F" w:rsidRDefault="00A9642B" w:rsidP="0004077E">
      <w:pPr>
        <w:tabs>
          <w:tab w:val="left" w:pos="426"/>
        </w:tabs>
        <w:spacing w:before="0" w:after="0" w:line="240" w:lineRule="auto"/>
        <w:rPr>
          <w:rFonts w:ascii="Arial" w:eastAsia="Calibri" w:hAnsi="Arial" w:cs="Arial"/>
          <w:color w:val="000000" w:themeColor="text1"/>
          <w:sz w:val="22"/>
          <w:lang w:val="es-ES"/>
        </w:rPr>
      </w:pPr>
    </w:p>
    <w:p w14:paraId="73A39748" w14:textId="455C4A65" w:rsidR="001637CE" w:rsidRPr="0060403F" w:rsidRDefault="001637CE" w:rsidP="0004077E">
      <w:pPr>
        <w:tabs>
          <w:tab w:val="left" w:pos="426"/>
        </w:tabs>
        <w:spacing w:before="0" w:after="0" w:line="240" w:lineRule="auto"/>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 xml:space="preserve">2. Consideraciones </w:t>
      </w:r>
    </w:p>
    <w:p w14:paraId="009ED518" w14:textId="77777777" w:rsidR="0060403F" w:rsidRPr="0060403F" w:rsidRDefault="0060403F" w:rsidP="0004077E">
      <w:pPr>
        <w:tabs>
          <w:tab w:val="left" w:pos="426"/>
        </w:tabs>
        <w:spacing w:before="0" w:after="0" w:line="240" w:lineRule="auto"/>
        <w:rPr>
          <w:rFonts w:ascii="Arial" w:eastAsia="Calibri" w:hAnsi="Arial" w:cs="Arial"/>
          <w:b/>
          <w:color w:val="000000" w:themeColor="text1"/>
          <w:sz w:val="22"/>
          <w:lang w:val="es-ES"/>
        </w:rPr>
      </w:pPr>
    </w:p>
    <w:p w14:paraId="65EF93F9" w14:textId="6EF7FE12" w:rsidR="001637CE" w:rsidRDefault="001637CE" w:rsidP="0004077E">
      <w:pPr>
        <w:tabs>
          <w:tab w:val="left" w:pos="426"/>
        </w:tabs>
        <w:spacing w:before="0"/>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t xml:space="preserve">Para responder los interrogantes planteados, se hará referencia, en primer lugar, a las reglas de </w:t>
      </w:r>
      <w:proofErr w:type="spellStart"/>
      <w:r w:rsidRPr="0060403F">
        <w:rPr>
          <w:rFonts w:ascii="Arial" w:eastAsia="Calibri" w:hAnsi="Arial" w:cs="Arial"/>
          <w:color w:val="000000" w:themeColor="text1"/>
          <w:sz w:val="22"/>
          <w:lang w:val="es-ES"/>
        </w:rPr>
        <w:t>subsanabilidad</w:t>
      </w:r>
      <w:proofErr w:type="spellEnd"/>
      <w:r w:rsidRPr="0060403F">
        <w:rPr>
          <w:rFonts w:ascii="Arial" w:eastAsia="Calibri" w:hAnsi="Arial" w:cs="Arial"/>
          <w:color w:val="000000" w:themeColor="text1"/>
          <w:sz w:val="22"/>
          <w:lang w:val="es-ES"/>
        </w:rPr>
        <w:t xml:space="preserve"> de las ofertas</w:t>
      </w:r>
      <w:r w:rsidR="0004077E">
        <w:rPr>
          <w:rFonts w:ascii="Arial" w:eastAsia="Calibri" w:hAnsi="Arial" w:cs="Arial"/>
          <w:color w:val="000000" w:themeColor="text1"/>
          <w:sz w:val="22"/>
          <w:lang w:val="es-ES"/>
        </w:rPr>
        <w:t xml:space="preserve"> (2.1)</w:t>
      </w:r>
      <w:r w:rsidR="00105D5C">
        <w:rPr>
          <w:rFonts w:ascii="Arial" w:eastAsia="Calibri" w:hAnsi="Arial" w:cs="Arial"/>
          <w:color w:val="000000" w:themeColor="text1"/>
          <w:sz w:val="22"/>
          <w:lang w:val="es-ES"/>
        </w:rPr>
        <w:t>, y</w:t>
      </w:r>
      <w:r w:rsidRPr="0060403F">
        <w:rPr>
          <w:rFonts w:ascii="Arial" w:eastAsia="Calibri" w:hAnsi="Arial" w:cs="Arial"/>
          <w:color w:val="000000" w:themeColor="text1"/>
          <w:sz w:val="22"/>
          <w:lang w:val="es-ES"/>
        </w:rPr>
        <w:t xml:space="preserve"> luego se realizará un breve análisis sobre los incentivos en los procesos de contratación </w:t>
      </w:r>
      <w:r w:rsidR="00A92886">
        <w:rPr>
          <w:rFonts w:ascii="Arial" w:eastAsia="Calibri" w:hAnsi="Arial" w:cs="Arial"/>
          <w:color w:val="000000" w:themeColor="text1"/>
          <w:sz w:val="22"/>
          <w:lang w:val="es-ES"/>
        </w:rPr>
        <w:t>otorgados a quienes empleen</w:t>
      </w:r>
      <w:r w:rsidRPr="0060403F">
        <w:rPr>
          <w:rFonts w:ascii="Arial" w:eastAsia="Calibri" w:hAnsi="Arial" w:cs="Arial"/>
          <w:color w:val="000000" w:themeColor="text1"/>
          <w:sz w:val="22"/>
          <w:lang w:val="es-ES"/>
        </w:rPr>
        <w:t xml:space="preserve"> a personas en condición de discapacidad</w:t>
      </w:r>
      <w:r w:rsidR="0004077E">
        <w:rPr>
          <w:rFonts w:ascii="Arial" w:eastAsia="Calibri" w:hAnsi="Arial" w:cs="Arial"/>
          <w:color w:val="000000" w:themeColor="text1"/>
          <w:sz w:val="22"/>
          <w:lang w:val="es-ES"/>
        </w:rPr>
        <w:t xml:space="preserve"> (2.2)</w:t>
      </w:r>
      <w:r w:rsidRPr="0060403F">
        <w:rPr>
          <w:rFonts w:ascii="Arial" w:eastAsia="Calibri" w:hAnsi="Arial" w:cs="Arial"/>
          <w:color w:val="000000" w:themeColor="text1"/>
          <w:sz w:val="22"/>
          <w:lang w:val="es-ES"/>
        </w:rPr>
        <w:t xml:space="preserve">. </w:t>
      </w:r>
    </w:p>
    <w:p w14:paraId="330CAA2C" w14:textId="78FC870B" w:rsidR="001637CE" w:rsidRDefault="00105D5C" w:rsidP="00347EB7">
      <w:pPr>
        <w:tabs>
          <w:tab w:val="left" w:pos="426"/>
        </w:tabs>
        <w:spacing w:before="0" w:after="0"/>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Antes de entrar en el análisis de los problemas jurídicos planteados, se considera importante poner de presente que </w:t>
      </w:r>
      <w:r w:rsidR="008C039F">
        <w:rPr>
          <w:rFonts w:ascii="Arial" w:eastAsia="Calibri" w:hAnsi="Arial" w:cs="Arial"/>
          <w:color w:val="000000" w:themeColor="text1"/>
          <w:sz w:val="22"/>
          <w:lang w:val="es-ES"/>
        </w:rPr>
        <w:t xml:space="preserve">para absolver sus preguntas se tomaron como referencia los </w:t>
      </w:r>
      <w:r w:rsidR="00E62C65">
        <w:rPr>
          <w:rFonts w:ascii="Arial" w:eastAsia="Calibri" w:hAnsi="Arial" w:cs="Arial"/>
          <w:color w:val="000000" w:themeColor="text1"/>
          <w:sz w:val="22"/>
          <w:lang w:val="es-ES"/>
        </w:rPr>
        <w:t>D</w:t>
      </w:r>
      <w:r w:rsidR="008C039F">
        <w:rPr>
          <w:rFonts w:ascii="Arial" w:eastAsia="Calibri" w:hAnsi="Arial" w:cs="Arial"/>
          <w:color w:val="000000" w:themeColor="text1"/>
          <w:sz w:val="22"/>
          <w:lang w:val="es-ES"/>
        </w:rPr>
        <w:t xml:space="preserve">ocumentos </w:t>
      </w:r>
      <w:r w:rsidR="00E62C65">
        <w:rPr>
          <w:rFonts w:ascii="Arial" w:eastAsia="Calibri" w:hAnsi="Arial" w:cs="Arial"/>
          <w:color w:val="000000" w:themeColor="text1"/>
          <w:sz w:val="22"/>
          <w:lang w:val="es-ES"/>
        </w:rPr>
        <w:t>T</w:t>
      </w:r>
      <w:r w:rsidR="008C039F">
        <w:rPr>
          <w:rFonts w:ascii="Arial" w:eastAsia="Calibri" w:hAnsi="Arial" w:cs="Arial"/>
          <w:color w:val="000000" w:themeColor="text1"/>
          <w:sz w:val="22"/>
          <w:lang w:val="es-ES"/>
        </w:rPr>
        <w:t xml:space="preserve">ipo </w:t>
      </w:r>
      <w:r w:rsidR="00E62C65">
        <w:rPr>
          <w:rFonts w:ascii="Arial" w:eastAsia="Calibri" w:hAnsi="Arial" w:cs="Arial"/>
          <w:color w:val="000000" w:themeColor="text1"/>
          <w:sz w:val="22"/>
          <w:lang w:val="es-ES"/>
        </w:rPr>
        <w:t>p</w:t>
      </w:r>
      <w:r w:rsidR="008C039F">
        <w:rPr>
          <w:rFonts w:ascii="Arial" w:eastAsia="Calibri" w:hAnsi="Arial" w:cs="Arial"/>
          <w:color w:val="000000" w:themeColor="text1"/>
          <w:sz w:val="22"/>
          <w:lang w:val="es-ES"/>
        </w:rPr>
        <w:t>ara</w:t>
      </w:r>
      <w:r w:rsidR="00E62C65">
        <w:rPr>
          <w:rFonts w:ascii="Arial" w:eastAsia="Calibri" w:hAnsi="Arial" w:cs="Arial"/>
          <w:color w:val="000000" w:themeColor="text1"/>
          <w:sz w:val="22"/>
          <w:lang w:val="es-ES"/>
        </w:rPr>
        <w:t xml:space="preserve"> Licitación de Obra Pública de Infraestructura de Transporte – Versión 2. </w:t>
      </w:r>
      <w:r w:rsidR="008C039F">
        <w:rPr>
          <w:rFonts w:ascii="Arial" w:eastAsia="Calibri" w:hAnsi="Arial" w:cs="Arial"/>
          <w:color w:val="000000" w:themeColor="text1"/>
          <w:sz w:val="22"/>
          <w:lang w:val="es-ES"/>
        </w:rPr>
        <w:t xml:space="preserve"> </w:t>
      </w:r>
    </w:p>
    <w:p w14:paraId="2256889B" w14:textId="77777777" w:rsidR="00347EB7" w:rsidRDefault="00347EB7" w:rsidP="0060403F">
      <w:pPr>
        <w:tabs>
          <w:tab w:val="left" w:pos="426"/>
        </w:tabs>
        <w:spacing w:before="0" w:after="0"/>
        <w:rPr>
          <w:rFonts w:ascii="Arial" w:eastAsia="Calibri" w:hAnsi="Arial" w:cs="Arial"/>
          <w:b/>
          <w:bCs/>
          <w:color w:val="000000" w:themeColor="text1"/>
          <w:sz w:val="22"/>
          <w:lang w:val="es-ES"/>
        </w:rPr>
      </w:pPr>
    </w:p>
    <w:p w14:paraId="23282955" w14:textId="06811D87" w:rsidR="006848AF" w:rsidRDefault="006848AF" w:rsidP="0060403F">
      <w:pPr>
        <w:tabs>
          <w:tab w:val="left" w:pos="426"/>
        </w:tabs>
        <w:spacing w:before="0" w:after="0"/>
        <w:rPr>
          <w:rFonts w:ascii="Arial" w:eastAsia="Calibri" w:hAnsi="Arial" w:cs="Arial"/>
          <w:b/>
          <w:bCs/>
          <w:color w:val="000000" w:themeColor="text1"/>
          <w:sz w:val="22"/>
          <w:lang w:val="es-ES"/>
        </w:rPr>
      </w:pPr>
      <w:r w:rsidRPr="006848AF">
        <w:rPr>
          <w:rFonts w:ascii="Arial" w:eastAsia="Calibri" w:hAnsi="Arial" w:cs="Arial"/>
          <w:b/>
          <w:bCs/>
          <w:color w:val="000000" w:themeColor="text1"/>
          <w:sz w:val="22"/>
          <w:lang w:val="es-ES"/>
        </w:rPr>
        <w:t>2.1.</w:t>
      </w:r>
      <w:r>
        <w:rPr>
          <w:rFonts w:ascii="Arial" w:eastAsia="Calibri" w:hAnsi="Arial" w:cs="Arial"/>
          <w:b/>
          <w:bCs/>
          <w:color w:val="000000" w:themeColor="text1"/>
          <w:sz w:val="22"/>
          <w:lang w:val="es-ES"/>
        </w:rPr>
        <w:t xml:space="preserve"> </w:t>
      </w:r>
      <w:r w:rsidRPr="006848AF">
        <w:rPr>
          <w:rFonts w:ascii="Arial" w:eastAsia="Calibri" w:hAnsi="Arial" w:cs="Arial"/>
          <w:b/>
          <w:bCs/>
          <w:color w:val="000000" w:themeColor="text1"/>
          <w:sz w:val="22"/>
          <w:lang w:val="es-ES"/>
        </w:rPr>
        <w:t xml:space="preserve">Alcance de la regla de </w:t>
      </w:r>
      <w:proofErr w:type="spellStart"/>
      <w:r w:rsidRPr="006848AF">
        <w:rPr>
          <w:rFonts w:ascii="Arial" w:eastAsia="Calibri" w:hAnsi="Arial" w:cs="Arial"/>
          <w:b/>
          <w:bCs/>
          <w:color w:val="000000" w:themeColor="text1"/>
          <w:sz w:val="22"/>
          <w:lang w:val="es-ES"/>
        </w:rPr>
        <w:t>subsanabilidad</w:t>
      </w:r>
      <w:proofErr w:type="spellEnd"/>
      <w:r w:rsidRPr="006848AF">
        <w:rPr>
          <w:rFonts w:ascii="Arial" w:eastAsia="Calibri" w:hAnsi="Arial" w:cs="Arial"/>
          <w:b/>
          <w:bCs/>
          <w:color w:val="000000" w:themeColor="text1"/>
          <w:sz w:val="22"/>
          <w:lang w:val="es-ES"/>
        </w:rPr>
        <w:t xml:space="preserve"> de las ofertas en los procedimientos de selección. </w:t>
      </w:r>
      <w:r>
        <w:rPr>
          <w:rFonts w:ascii="Arial" w:eastAsia="Calibri" w:hAnsi="Arial" w:cs="Arial"/>
          <w:b/>
          <w:bCs/>
          <w:color w:val="000000" w:themeColor="text1"/>
          <w:sz w:val="22"/>
          <w:lang w:val="es-ES"/>
        </w:rPr>
        <w:t>Criterio unificado</w:t>
      </w:r>
      <w:r w:rsidRPr="006848AF">
        <w:rPr>
          <w:rFonts w:ascii="Arial" w:eastAsia="Calibri" w:hAnsi="Arial" w:cs="Arial"/>
          <w:b/>
          <w:bCs/>
          <w:color w:val="000000" w:themeColor="text1"/>
          <w:sz w:val="22"/>
          <w:lang w:val="es-ES"/>
        </w:rPr>
        <w:t>.</w:t>
      </w:r>
    </w:p>
    <w:p w14:paraId="519F6D01" w14:textId="6C2599F3" w:rsidR="006848AF" w:rsidRDefault="006848AF" w:rsidP="0060403F">
      <w:pPr>
        <w:tabs>
          <w:tab w:val="left" w:pos="426"/>
        </w:tabs>
        <w:spacing w:before="0" w:after="0"/>
        <w:rPr>
          <w:rFonts w:ascii="Arial" w:eastAsia="Calibri" w:hAnsi="Arial" w:cs="Arial"/>
          <w:b/>
          <w:bCs/>
          <w:color w:val="000000" w:themeColor="text1"/>
          <w:sz w:val="22"/>
          <w:lang w:val="es-ES"/>
        </w:rPr>
      </w:pPr>
    </w:p>
    <w:p w14:paraId="5A2D6463" w14:textId="00D68316" w:rsidR="006848AF" w:rsidRPr="00DC2C79" w:rsidRDefault="006848AF" w:rsidP="0004077E">
      <w:pPr>
        <w:spacing w:before="0"/>
        <w:rPr>
          <w:rFonts w:ascii="Arial" w:hAnsi="Arial" w:cs="Arial"/>
          <w:color w:val="000000" w:themeColor="text1"/>
          <w:sz w:val="22"/>
          <w:lang w:val="es-ES_tradnl"/>
        </w:rPr>
      </w:pPr>
      <w:r>
        <w:rPr>
          <w:rFonts w:ascii="Arial" w:hAnsi="Arial" w:cs="Arial"/>
          <w:color w:val="000000" w:themeColor="text1"/>
          <w:sz w:val="22"/>
          <w:lang w:val="es-ES_tradnl"/>
        </w:rPr>
        <w:t>L</w:t>
      </w:r>
      <w:r w:rsidRPr="00DC2C79">
        <w:rPr>
          <w:rFonts w:ascii="Arial" w:hAnsi="Arial" w:cs="Arial"/>
          <w:color w:val="000000" w:themeColor="text1"/>
          <w:sz w:val="22"/>
          <w:lang w:val="es-ES_tradnl"/>
        </w:rPr>
        <w:t xml:space="preserve">a Agencia Nacional de Contratación Pública – Colombia Compra Eficiente, en el concepto con radicado No. 4201913000006471 del 28 de octubre de 2019, analizó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De igual forma, en los conceptos con radicados No. 4201912000006711 del 12 de noviembre de 2019 y 4201912000006496 del 15 de noviembre de 2019 reiteró el desarrollo normativo y jurisprudencial para subsanar los errores de los documentos presentados en la oferta.</w:t>
      </w:r>
      <w:r>
        <w:rPr>
          <w:rFonts w:ascii="Arial" w:hAnsi="Arial" w:cs="Arial"/>
          <w:color w:val="000000" w:themeColor="text1"/>
          <w:sz w:val="22"/>
          <w:lang w:val="es-ES_tradnl"/>
        </w:rPr>
        <w:t xml:space="preserve"> En concepto CU-060 de 2020 unificó</w:t>
      </w:r>
      <w:r w:rsidRPr="00DC2C79">
        <w:rPr>
          <w:rFonts w:ascii="Arial" w:hAnsi="Arial" w:cs="Arial"/>
          <w:color w:val="000000" w:themeColor="text1"/>
          <w:sz w:val="22"/>
          <w:lang w:val="es-ES_tradnl"/>
        </w:rPr>
        <w:t xml:space="preserve"> </w:t>
      </w:r>
      <w:r>
        <w:rPr>
          <w:rFonts w:ascii="Arial" w:hAnsi="Arial" w:cs="Arial"/>
          <w:color w:val="000000" w:themeColor="text1"/>
          <w:sz w:val="22"/>
          <w:lang w:val="es-ES_tradnl"/>
        </w:rPr>
        <w:t>l</w:t>
      </w:r>
      <w:r w:rsidRPr="00DC2C79">
        <w:rPr>
          <w:rFonts w:ascii="Arial" w:hAnsi="Arial" w:cs="Arial"/>
          <w:color w:val="000000" w:themeColor="text1"/>
          <w:sz w:val="22"/>
          <w:lang w:val="es-ES_tradnl"/>
        </w:rPr>
        <w:t xml:space="preserve">a tesis que se expone a continuación: </w:t>
      </w:r>
    </w:p>
    <w:p w14:paraId="572E0239"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1B1825BE"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lastRenderedPageBreak/>
        <w:t xml:space="preserve">En un </w:t>
      </w:r>
      <w:r w:rsidRPr="00DC2C79">
        <w:rPr>
          <w:rFonts w:ascii="Arial" w:hAnsi="Arial" w:cs="Arial"/>
          <w:i/>
          <w:color w:val="000000" w:themeColor="text1"/>
          <w:sz w:val="22"/>
          <w:lang w:val="es-ES_tradnl"/>
        </w:rPr>
        <w:t>primer momento</w:t>
      </w:r>
      <w:r w:rsidRPr="00DC2C79">
        <w:rPr>
          <w:rFonts w:ascii="Arial" w:hAnsi="Arial" w:cs="Arial"/>
          <w:color w:val="000000" w:themeColor="text1"/>
          <w:sz w:val="22"/>
          <w:lang w:val="es-ES_tradnl"/>
        </w:rPr>
        <w:t xml:space="preserve">, antes de la </w:t>
      </w:r>
      <w:proofErr w:type="gramStart"/>
      <w:r w:rsidRPr="00DC2C79">
        <w:rPr>
          <w:rFonts w:ascii="Arial" w:hAnsi="Arial" w:cs="Arial"/>
          <w:color w:val="000000" w:themeColor="text1"/>
          <w:sz w:val="22"/>
          <w:lang w:val="es-ES_tradnl"/>
        </w:rPr>
        <w:t>entrada en vigencia</w:t>
      </w:r>
      <w:proofErr w:type="gramEnd"/>
      <w:r w:rsidRPr="00DC2C79">
        <w:rPr>
          <w:rFonts w:ascii="Arial" w:hAnsi="Arial" w:cs="Arial"/>
          <w:color w:val="000000" w:themeColor="text1"/>
          <w:sz w:val="22"/>
          <w:lang w:val="es-ES_tradnl"/>
        </w:rPr>
        <w:t xml:space="preserve"> de la Constitución Política de 1991, el régimen jurídico de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086CA61F"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segundo momento</w:t>
      </w:r>
      <w:r w:rsidRPr="00DC2C79">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14:paraId="2F8547CD" w14:textId="3FEE9A0B" w:rsidR="006848AF" w:rsidRDefault="006848AF" w:rsidP="0004077E">
      <w:pPr>
        <w:spacing w:before="0" w:after="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este nuevo escenario constitucional, el numeral 15 del artículo 25 de la Ley 80 de 1993 dispuso lo siguiente: </w:t>
      </w:r>
    </w:p>
    <w:p w14:paraId="2BDEC094" w14:textId="77777777" w:rsidR="0004077E" w:rsidRPr="0004077E" w:rsidRDefault="0004077E" w:rsidP="0004077E">
      <w:pPr>
        <w:spacing w:before="0" w:after="0" w:line="240" w:lineRule="auto"/>
        <w:ind w:left="709" w:right="709"/>
        <w:rPr>
          <w:rFonts w:ascii="Arial" w:hAnsi="Arial" w:cs="Arial"/>
          <w:color w:val="000000" w:themeColor="text1"/>
          <w:sz w:val="21"/>
          <w:szCs w:val="21"/>
          <w:lang w:val="es-ES_tradnl"/>
        </w:rPr>
      </w:pPr>
    </w:p>
    <w:p w14:paraId="1EA023A2" w14:textId="676E8255" w:rsidR="006848AF" w:rsidRPr="00DC2C79" w:rsidRDefault="006848AF" w:rsidP="0004077E">
      <w:pPr>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5C38BB82" w14:textId="0BE0822D" w:rsidR="006848AF" w:rsidRDefault="006848AF" w:rsidP="0004077E">
      <w:pPr>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3EEEA0A9" w14:textId="77777777" w:rsidR="0004077E" w:rsidRPr="0004077E" w:rsidRDefault="0004077E" w:rsidP="0004077E">
      <w:pPr>
        <w:spacing w:before="0" w:after="0" w:line="240" w:lineRule="auto"/>
        <w:ind w:left="709" w:right="709"/>
        <w:rPr>
          <w:rFonts w:ascii="Arial" w:hAnsi="Arial" w:cs="Arial"/>
          <w:color w:val="000000" w:themeColor="text1"/>
          <w:sz w:val="21"/>
          <w:szCs w:val="21"/>
          <w:lang w:val="es-ES_tradnl"/>
        </w:rPr>
      </w:pPr>
    </w:p>
    <w:p w14:paraId="077E4711"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Bajo el amparo de esta norma, el régimen jurídico de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DC2C79">
        <w:rPr>
          <w:rFonts w:ascii="Arial" w:hAnsi="Arial" w:cs="Arial"/>
          <w:i/>
          <w:color w:val="000000" w:themeColor="text1"/>
          <w:sz w:val="22"/>
          <w:lang w:val="es-ES_tradnl"/>
        </w:rPr>
        <w:t>necesarios para la comparación de propuestas</w:t>
      </w:r>
      <w:r w:rsidRPr="00DC2C79">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12791824"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Esta norma debía leerse en conjunto con otras de la Ley 80 de 1993, particularmente con el artículo 30.7</w:t>
      </w:r>
      <w:r w:rsidRPr="00DC2C79">
        <w:rPr>
          <w:rStyle w:val="Refdenotaalpie"/>
          <w:rFonts w:ascii="Arial" w:hAnsi="Arial" w:cs="Arial"/>
          <w:color w:val="000000" w:themeColor="text1"/>
          <w:sz w:val="22"/>
          <w:lang w:val="es-ES_tradnl"/>
        </w:rPr>
        <w:footnoteReference w:id="1"/>
      </w:r>
      <w:r w:rsidRPr="00DC2C79">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DC2C79">
        <w:rPr>
          <w:rStyle w:val="Refdenotaalpie"/>
          <w:rFonts w:ascii="Arial" w:hAnsi="Arial" w:cs="Arial"/>
          <w:color w:val="000000" w:themeColor="text1"/>
          <w:sz w:val="22"/>
          <w:lang w:val="es-ES_tradnl"/>
        </w:rPr>
        <w:footnoteReference w:id="2"/>
      </w:r>
      <w:r w:rsidRPr="00DC2C79">
        <w:rPr>
          <w:rFonts w:ascii="Arial" w:hAnsi="Arial" w:cs="Arial"/>
          <w:color w:val="000000" w:themeColor="text1"/>
          <w:sz w:val="22"/>
          <w:lang w:val="es-ES_tradnl"/>
        </w:rPr>
        <w:t xml:space="preserve">, que consagró el término de 5 días hábiles para que los oferentes presenten observaciones al </w:t>
      </w:r>
      <w:r w:rsidRPr="00DC2C79">
        <w:rPr>
          <w:rFonts w:ascii="Arial" w:hAnsi="Arial" w:cs="Arial"/>
          <w:color w:val="000000" w:themeColor="text1"/>
          <w:sz w:val="22"/>
          <w:lang w:val="es-ES_tradnl"/>
        </w:rPr>
        <w:lastRenderedPageBreak/>
        <w:t xml:space="preserve">informe de evaluación de las propuestas, sin que sea posible completar, adicionar, modificar o mejorar la oferta.  </w:t>
      </w:r>
    </w:p>
    <w:p w14:paraId="4A9FE310"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w:t>
      </w:r>
      <w:proofErr w:type="gramStart"/>
      <w:r w:rsidRPr="00DC2C79">
        <w:rPr>
          <w:rFonts w:ascii="Arial" w:hAnsi="Arial" w:cs="Arial"/>
          <w:color w:val="000000" w:themeColor="text1"/>
          <w:sz w:val="22"/>
          <w:lang w:val="es-ES_tradnl"/>
        </w:rPr>
        <w:t>la misma</w:t>
      </w:r>
      <w:proofErr w:type="gramEnd"/>
      <w:r w:rsidRPr="00DC2C79">
        <w:rPr>
          <w:rFonts w:ascii="Arial" w:hAnsi="Arial" w:cs="Arial"/>
          <w:color w:val="000000" w:themeColor="text1"/>
          <w:sz w:val="22"/>
          <w:lang w:val="es-ES_tradnl"/>
        </w:rPr>
        <w:t xml:space="preserve"> no podía llevar a su rechazo, sin antes verificar que lo omitido fuera un aspecto necesario para la comparación. </w:t>
      </w:r>
    </w:p>
    <w:p w14:paraId="72D6A950"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un </w:t>
      </w:r>
      <w:r w:rsidRPr="00DC2C79">
        <w:rPr>
          <w:rFonts w:ascii="Arial" w:hAnsi="Arial" w:cs="Arial"/>
          <w:i/>
          <w:color w:val="000000" w:themeColor="text1"/>
          <w:sz w:val="22"/>
          <w:lang w:val="es-ES_tradnl"/>
        </w:rPr>
        <w:t>tercer momento</w:t>
      </w:r>
      <w:r w:rsidRPr="00DC2C79">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302A4D5C" w14:textId="77777777" w:rsidR="006848AF" w:rsidRPr="006848AF" w:rsidRDefault="006848AF" w:rsidP="006848AF">
      <w:pPr>
        <w:spacing w:before="0" w:after="0" w:line="240" w:lineRule="auto"/>
        <w:rPr>
          <w:rFonts w:ascii="Arial" w:hAnsi="Arial" w:cs="Arial"/>
          <w:color w:val="000000" w:themeColor="text1"/>
          <w:sz w:val="21"/>
          <w:szCs w:val="21"/>
          <w:lang w:val="es-ES_tradnl"/>
        </w:rPr>
      </w:pPr>
    </w:p>
    <w:p w14:paraId="61E6A075" w14:textId="77777777" w:rsidR="006848AF" w:rsidRPr="006848AF" w:rsidRDefault="006848AF" w:rsidP="006848AF">
      <w:pPr>
        <w:spacing w:before="0" w:after="0" w:line="240" w:lineRule="auto"/>
        <w:ind w:left="709" w:right="709"/>
        <w:rPr>
          <w:rFonts w:ascii="Arial" w:hAnsi="Arial" w:cs="Arial"/>
          <w:color w:val="000000" w:themeColor="text1"/>
          <w:sz w:val="21"/>
          <w:szCs w:val="21"/>
          <w:lang w:val="es-ES_tradnl"/>
        </w:rPr>
      </w:pPr>
      <w:r w:rsidRPr="006848AF">
        <w:rPr>
          <w:rFonts w:ascii="Arial" w:hAnsi="Arial" w:cs="Arial"/>
          <w:color w:val="000000" w:themeColor="text1"/>
          <w:sz w:val="21"/>
          <w:szCs w:val="21"/>
          <w:lang w:val="es-ES_tradnl"/>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6848AF">
        <w:rPr>
          <w:rFonts w:ascii="Arial" w:hAnsi="Arial" w:cs="Arial"/>
          <w:b/>
          <w:color w:val="000000" w:themeColor="text1"/>
          <w:sz w:val="21"/>
          <w:szCs w:val="21"/>
          <w:lang w:val="es-ES_tradnl"/>
        </w:rPr>
        <w:t xml:space="preserve">, </w:t>
      </w:r>
      <w:r w:rsidRPr="006848AF">
        <w:rPr>
          <w:rFonts w:ascii="Arial" w:hAnsi="Arial" w:cs="Arial"/>
          <w:color w:val="000000" w:themeColor="text1"/>
          <w:sz w:val="21"/>
          <w:szCs w:val="21"/>
          <w:lang w:val="es-ES_tradnl"/>
        </w:rPr>
        <w:t xml:space="preserve">todos aquellos requisitos de la propuesta que no afecten la asignación de </w:t>
      </w:r>
      <w:proofErr w:type="gramStart"/>
      <w:r w:rsidRPr="006848AF">
        <w:rPr>
          <w:rFonts w:ascii="Arial" w:hAnsi="Arial" w:cs="Arial"/>
          <w:color w:val="000000" w:themeColor="text1"/>
          <w:sz w:val="21"/>
          <w:szCs w:val="21"/>
          <w:lang w:val="es-ES_tradnl"/>
        </w:rPr>
        <w:t>puntaje,</w:t>
      </w:r>
      <w:proofErr w:type="gramEnd"/>
      <w:r w:rsidRPr="006848AF">
        <w:rPr>
          <w:rFonts w:ascii="Arial" w:hAnsi="Arial" w:cs="Arial"/>
          <w:color w:val="000000" w:themeColor="text1"/>
          <w:sz w:val="21"/>
          <w:szCs w:val="21"/>
          <w:lang w:val="es-ES_tradnl"/>
        </w:rPr>
        <w:t xml:space="preserve"> podrán ser solicitados por las entidades en cualquier momento, hasta la adjudicación. No </w:t>
      </w:r>
      <w:proofErr w:type="gramStart"/>
      <w:r w:rsidRPr="006848AF">
        <w:rPr>
          <w:rFonts w:ascii="Arial" w:hAnsi="Arial" w:cs="Arial"/>
          <w:color w:val="000000" w:themeColor="text1"/>
          <w:sz w:val="21"/>
          <w:szCs w:val="21"/>
          <w:lang w:val="es-ES_tradnl"/>
        </w:rPr>
        <w:t>obstante</w:t>
      </w:r>
      <w:proofErr w:type="gramEnd"/>
      <w:r w:rsidRPr="006848AF">
        <w:rPr>
          <w:rFonts w:ascii="Arial" w:hAnsi="Arial" w:cs="Arial"/>
          <w:color w:val="000000" w:themeColor="text1"/>
          <w:sz w:val="21"/>
          <w:szCs w:val="21"/>
          <w:lang w:val="es-ES_tradnl"/>
        </w:rPr>
        <w:t xml:space="preserve"> lo anterior, en aquellos procesos de selección en los que se utilice el mecanismo de subasta, deberán ser solicitados hasta el momento previo a su realización. </w:t>
      </w:r>
    </w:p>
    <w:p w14:paraId="67A680C4" w14:textId="77777777" w:rsidR="006848AF" w:rsidRPr="006848AF" w:rsidRDefault="006848AF" w:rsidP="006848AF">
      <w:pPr>
        <w:spacing w:before="0" w:after="0" w:line="240" w:lineRule="auto"/>
        <w:rPr>
          <w:rFonts w:ascii="Arial" w:hAnsi="Arial" w:cs="Arial"/>
          <w:b/>
          <w:color w:val="000000" w:themeColor="text1"/>
          <w:sz w:val="21"/>
          <w:szCs w:val="21"/>
          <w:lang w:val="es-ES_tradnl"/>
        </w:rPr>
      </w:pPr>
    </w:p>
    <w:p w14:paraId="79A6DE5A"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11AD2C44"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3B87F310"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14:paraId="698475CA" w14:textId="77777777" w:rsidR="006848AF" w:rsidRPr="00DC2C79" w:rsidRDefault="006848AF" w:rsidP="006848AF">
      <w:pPr>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DC2C79">
        <w:rPr>
          <w:rFonts w:ascii="Arial" w:hAnsi="Arial" w:cs="Arial"/>
          <w:i/>
          <w:color w:val="000000" w:themeColor="text1"/>
          <w:sz w:val="22"/>
          <w:lang w:val="es-ES_tradnl"/>
        </w:rPr>
        <w:t>en cualquier momento, hasta la adjudicación</w:t>
      </w:r>
      <w:r w:rsidRPr="00DC2C79">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19A7C371" w14:textId="77777777" w:rsidR="006848AF" w:rsidRPr="0004077E" w:rsidRDefault="006848AF" w:rsidP="00C870C2">
      <w:pPr>
        <w:adjustRightInd w:val="0"/>
        <w:snapToGrid w:val="0"/>
        <w:spacing w:before="0" w:after="0" w:line="240" w:lineRule="auto"/>
        <w:ind w:left="709" w:right="709"/>
        <w:rPr>
          <w:rFonts w:ascii="Arial" w:hAnsi="Arial" w:cs="Arial"/>
          <w:color w:val="000000" w:themeColor="text1"/>
          <w:sz w:val="21"/>
          <w:szCs w:val="21"/>
          <w:lang w:val="es-ES_tradnl"/>
        </w:rPr>
      </w:pPr>
    </w:p>
    <w:p w14:paraId="54017F98" w14:textId="77777777" w:rsidR="006848AF" w:rsidRPr="00DC2C79" w:rsidRDefault="006848AF" w:rsidP="00C870C2">
      <w:pPr>
        <w:adjustRightInd w:val="0"/>
        <w:snapToGrid w:val="0"/>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w:t>
      </w:r>
      <w:r w:rsidRPr="00DC2C79">
        <w:rPr>
          <w:rFonts w:ascii="Arial" w:hAnsi="Arial" w:cs="Arial"/>
          <w:color w:val="000000" w:themeColor="text1"/>
          <w:sz w:val="21"/>
          <w:szCs w:val="21"/>
          <w:lang w:val="es-ES_tradnl"/>
        </w:rPr>
        <w:lastRenderedPageBreak/>
        <w:t>las ofertas, con la condición de que cuando le pidan la acreditación la satisfaga suficientemente</w:t>
      </w:r>
      <w:r w:rsidRPr="00DC2C79">
        <w:rPr>
          <w:rStyle w:val="Refdenotaalpie"/>
          <w:rFonts w:ascii="Arial" w:hAnsi="Arial" w:cs="Arial"/>
          <w:color w:val="000000" w:themeColor="text1"/>
          <w:sz w:val="21"/>
          <w:szCs w:val="21"/>
          <w:lang w:val="es-ES_tradnl"/>
        </w:rPr>
        <w:footnoteReference w:id="3"/>
      </w:r>
      <w:r w:rsidRPr="00DC2C79">
        <w:rPr>
          <w:rFonts w:ascii="Arial" w:hAnsi="Arial" w:cs="Arial"/>
          <w:color w:val="000000" w:themeColor="text1"/>
          <w:sz w:val="21"/>
          <w:szCs w:val="21"/>
          <w:lang w:val="es-ES_tradnl"/>
        </w:rPr>
        <w:t>.</w:t>
      </w:r>
    </w:p>
    <w:p w14:paraId="5888D73D" w14:textId="77777777" w:rsidR="006848AF" w:rsidRPr="00DC2C79" w:rsidRDefault="006848AF" w:rsidP="00C870C2">
      <w:pPr>
        <w:spacing w:before="0" w:after="0" w:line="240" w:lineRule="auto"/>
        <w:rPr>
          <w:rFonts w:ascii="Arial" w:hAnsi="Arial" w:cs="Arial"/>
          <w:b/>
          <w:color w:val="000000" w:themeColor="text1"/>
          <w:sz w:val="22"/>
          <w:lang w:val="es-ES_tradnl"/>
        </w:rPr>
      </w:pPr>
    </w:p>
    <w:p w14:paraId="14B62404" w14:textId="77777777" w:rsidR="006848AF" w:rsidRPr="00DC2C79" w:rsidRDefault="006848AF" w:rsidP="006848AF">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DC2C79">
        <w:rPr>
          <w:rFonts w:ascii="Arial" w:eastAsiaTheme="minorHAnsi" w:hAnsi="Arial" w:cs="Arial"/>
          <w:color w:val="000000" w:themeColor="text1"/>
          <w:lang w:val="es-ES_tradnl" w:eastAsia="en-US"/>
        </w:rPr>
        <w:t xml:space="preserve">Esa interpretación fue compartida por la </w:t>
      </w:r>
      <w:r w:rsidRPr="00DC2C79">
        <w:rPr>
          <w:rFonts w:ascii="Arial" w:hAnsi="Arial" w:cs="Arial"/>
          <w:color w:val="000000" w:themeColor="text1"/>
          <w:lang w:val="es-ES_tradnl"/>
        </w:rPr>
        <w:t>Agencia Nacional de Contratación Pública – Colombia Compra Eficiente</w:t>
      </w:r>
      <w:r w:rsidRPr="00DC2C79">
        <w:rPr>
          <w:rFonts w:ascii="Arial" w:eastAsiaTheme="minorHAnsi" w:hAnsi="Arial" w:cs="Arial"/>
          <w:color w:val="000000" w:themeColor="text1"/>
          <w:lang w:val="es-ES_tradnl" w:eastAsia="en-US"/>
        </w:rPr>
        <w:t xml:space="preserve">, pues en la Circular Externa Única se precisó </w:t>
      </w:r>
      <w:proofErr w:type="gramStart"/>
      <w:r w:rsidRPr="00DC2C79">
        <w:rPr>
          <w:rFonts w:ascii="Arial" w:eastAsiaTheme="minorHAnsi" w:hAnsi="Arial" w:cs="Arial"/>
          <w:color w:val="000000" w:themeColor="text1"/>
          <w:lang w:val="es-ES_tradnl" w:eastAsia="en-US"/>
        </w:rPr>
        <w:t>que</w:t>
      </w:r>
      <w:proofErr w:type="gramEnd"/>
      <w:r w:rsidRPr="00DC2C79">
        <w:rPr>
          <w:rFonts w:ascii="Arial" w:eastAsiaTheme="minorHAnsi" w:hAnsi="Arial" w:cs="Arial"/>
          <w:color w:val="000000" w:themeColor="text1"/>
          <w:lang w:val="es-ES_tradnl" w:eastAsia="en-U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2A9073AA" w14:textId="77777777" w:rsidR="006848AF" w:rsidRPr="00DC2C79" w:rsidRDefault="006848AF" w:rsidP="006848AF">
      <w:pPr>
        <w:pStyle w:val="Textoindependiente"/>
        <w:tabs>
          <w:tab w:val="left" w:pos="284"/>
        </w:tabs>
        <w:spacing w:before="120" w:after="0"/>
        <w:ind w:firstLine="709"/>
        <w:jc w:val="both"/>
        <w:rPr>
          <w:rFonts w:ascii="Arial" w:eastAsiaTheme="minorHAnsi" w:hAnsi="Arial" w:cs="Arial"/>
          <w:color w:val="000000" w:themeColor="text1"/>
          <w:lang w:val="es-ES_tradnl" w:eastAsia="en-US"/>
        </w:rPr>
      </w:pPr>
      <w:r w:rsidRPr="00DC2C79">
        <w:rPr>
          <w:rFonts w:ascii="Arial" w:hAnsi="Arial" w:cs="Arial"/>
          <w:color w:val="000000" w:themeColor="text1"/>
          <w:lang w:val="es-ES_tradnl"/>
        </w:rPr>
        <w:t xml:space="preserve">En un </w:t>
      </w:r>
      <w:r w:rsidRPr="00DC2C79">
        <w:rPr>
          <w:rFonts w:ascii="Arial" w:hAnsi="Arial" w:cs="Arial"/>
          <w:i/>
          <w:color w:val="000000" w:themeColor="text1"/>
          <w:lang w:val="es-ES_tradnl"/>
        </w:rPr>
        <w:t>cuarto momento</w:t>
      </w:r>
      <w:r w:rsidRPr="00DC2C79">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02B1FBCE" w14:textId="77777777" w:rsidR="006848AF" w:rsidRPr="00DC2C79" w:rsidRDefault="006848AF" w:rsidP="0004077E">
      <w:pPr>
        <w:adjustRightInd w:val="0"/>
        <w:snapToGrid w:val="0"/>
        <w:spacing w:before="0" w:after="0" w:line="240" w:lineRule="auto"/>
        <w:rPr>
          <w:rFonts w:ascii="Arial" w:hAnsi="Arial" w:cs="Arial"/>
          <w:color w:val="000000" w:themeColor="text1"/>
          <w:sz w:val="22"/>
          <w:lang w:val="es-ES_tradnl"/>
        </w:rPr>
      </w:pPr>
    </w:p>
    <w:p w14:paraId="0115C669" w14:textId="77777777" w:rsidR="006848AF" w:rsidRPr="00DC2C79" w:rsidRDefault="006848AF" w:rsidP="0004077E">
      <w:pPr>
        <w:adjustRightInd w:val="0"/>
        <w:snapToGrid w:val="0"/>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Artículo 5°. De la selección objetiva. </w:t>
      </w:r>
    </w:p>
    <w:p w14:paraId="3B6962F1" w14:textId="77777777" w:rsidR="006848AF" w:rsidRPr="00DC2C79" w:rsidRDefault="006848AF" w:rsidP="0004077E">
      <w:pPr>
        <w:adjustRightInd w:val="0"/>
        <w:snapToGrid w:val="0"/>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 ) </w:t>
      </w:r>
    </w:p>
    <w:p w14:paraId="55059C3F" w14:textId="77777777" w:rsidR="006848AF" w:rsidRPr="00DC2C79" w:rsidRDefault="006848AF" w:rsidP="0004077E">
      <w:pPr>
        <w:adjustRightInd w:val="0"/>
        <w:snapToGrid w:val="0"/>
        <w:spacing w:before="0" w:after="0" w:line="240" w:lineRule="auto"/>
        <w:ind w:left="709" w:right="709"/>
        <w:rPr>
          <w:rFonts w:ascii="Arial" w:hAnsi="Arial" w:cs="Arial"/>
          <w:color w:val="000000" w:themeColor="text1"/>
          <w:sz w:val="21"/>
          <w:szCs w:val="21"/>
          <w:lang w:val="es-ES_tradnl"/>
        </w:rPr>
      </w:pPr>
    </w:p>
    <w:p w14:paraId="53480EC7" w14:textId="77777777" w:rsidR="006848AF" w:rsidRPr="00DC2C79" w:rsidRDefault="006848AF" w:rsidP="0004077E">
      <w:pPr>
        <w:adjustRightInd w:val="0"/>
        <w:snapToGrid w:val="0"/>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w:t>
      </w:r>
      <w:proofErr w:type="gramStart"/>
      <w:r w:rsidRPr="00DC2C79">
        <w:rPr>
          <w:rFonts w:ascii="Arial" w:hAnsi="Arial" w:cs="Arial"/>
          <w:color w:val="000000" w:themeColor="text1"/>
          <w:sz w:val="21"/>
          <w:szCs w:val="21"/>
          <w:lang w:val="es-ES_tradnl"/>
        </w:rPr>
        <w:t>puntaje,</w:t>
      </w:r>
      <w:proofErr w:type="gramEnd"/>
      <w:r w:rsidRPr="00DC2C79">
        <w:rPr>
          <w:rFonts w:ascii="Arial" w:hAnsi="Arial" w:cs="Arial"/>
          <w:color w:val="000000" w:themeColor="text1"/>
          <w:sz w:val="21"/>
          <w:szCs w:val="21"/>
          <w:lang w:val="es-ES_tradnl"/>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E6BC5BB" w14:textId="77777777" w:rsidR="006848AF" w:rsidRPr="00DC2C79" w:rsidRDefault="006848AF" w:rsidP="0004077E">
      <w:pPr>
        <w:spacing w:before="0"/>
        <w:rPr>
          <w:rFonts w:ascii="Arial" w:hAnsi="Arial" w:cs="Arial"/>
          <w:b/>
          <w:color w:val="000000" w:themeColor="text1"/>
          <w:sz w:val="22"/>
          <w:lang w:val="es-ES_tradnl"/>
        </w:rPr>
      </w:pPr>
    </w:p>
    <w:p w14:paraId="578D5DD1"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w:t>
      </w:r>
      <w:proofErr w:type="spellStart"/>
      <w:r w:rsidRPr="00DC2C79">
        <w:rPr>
          <w:rFonts w:ascii="Arial" w:hAnsi="Arial" w:cs="Arial"/>
          <w:color w:val="000000" w:themeColor="text1"/>
          <w:sz w:val="22"/>
          <w:lang w:val="es-ES_tradnl"/>
        </w:rPr>
        <w:t>ii</w:t>
      </w:r>
      <w:proofErr w:type="spellEnd"/>
      <w:r w:rsidRPr="00DC2C79">
        <w:rPr>
          <w:rFonts w:ascii="Arial" w:hAnsi="Arial" w:cs="Arial"/>
          <w:color w:val="000000" w:themeColor="text1"/>
          <w:sz w:val="22"/>
          <w:lang w:val="es-ES_tradnl"/>
        </w:rPr>
        <w:t xml:space="preserve">) mantiene el criterio aclaratorio de la Ley 1150 de 2007, según el cual todo lo que no afecte la asignación de puntaje puede subsanarse e </w:t>
      </w:r>
      <w:proofErr w:type="spellStart"/>
      <w:r w:rsidRPr="00DC2C79">
        <w:rPr>
          <w:rFonts w:ascii="Arial" w:hAnsi="Arial" w:cs="Arial"/>
          <w:color w:val="000000" w:themeColor="text1"/>
          <w:sz w:val="22"/>
          <w:lang w:val="es-ES_tradnl"/>
        </w:rPr>
        <w:t>iii</w:t>
      </w:r>
      <w:proofErr w:type="spellEnd"/>
      <w:r w:rsidRPr="00DC2C79">
        <w:rPr>
          <w:rFonts w:ascii="Arial" w:hAnsi="Arial" w:cs="Arial"/>
          <w:color w:val="000000" w:themeColor="text1"/>
          <w:sz w:val="22"/>
          <w:lang w:val="es-ES_tradnl"/>
        </w:rPr>
        <w:t xml:space="preserve">) introduce modificaciones en relación con cuatro aspectos que se analizarán a continuación. </w:t>
      </w:r>
    </w:p>
    <w:p w14:paraId="6554EE52"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DC2C79">
        <w:rPr>
          <w:rFonts w:ascii="Arial" w:eastAsia="Calibri" w:hAnsi="Arial" w:cs="Arial"/>
          <w:color w:val="000000" w:themeColor="text1"/>
          <w:sz w:val="22"/>
          <w:lang w:val="es-ES_tradnl"/>
        </w:rPr>
        <w:t>de selección a través del sistema de subasta</w:t>
      </w:r>
      <w:r w:rsidRPr="00DC2C79">
        <w:rPr>
          <w:rStyle w:val="Refdenotaalpie"/>
          <w:rFonts w:ascii="Arial" w:eastAsia="Calibri" w:hAnsi="Arial" w:cs="Arial"/>
          <w:color w:val="000000" w:themeColor="text1"/>
          <w:sz w:val="22"/>
          <w:lang w:val="es-ES_tradnl"/>
        </w:rPr>
        <w:footnoteReference w:id="4"/>
      </w:r>
      <w:r w:rsidRPr="00DC2C79">
        <w:rPr>
          <w:rFonts w:ascii="Arial" w:eastAsia="Calibri" w:hAnsi="Arial" w:cs="Arial"/>
          <w:color w:val="000000" w:themeColor="text1"/>
          <w:sz w:val="22"/>
          <w:lang w:val="es-ES_tradnl"/>
        </w:rPr>
        <w:t xml:space="preserve">; en el último los </w:t>
      </w:r>
      <w:r w:rsidRPr="00DC2C79">
        <w:rPr>
          <w:rFonts w:ascii="Arial" w:eastAsia="Calibri" w:hAnsi="Arial" w:cs="Arial"/>
          <w:color w:val="000000" w:themeColor="text1"/>
          <w:sz w:val="22"/>
          <w:lang w:val="es-ES_tradnl"/>
        </w:rPr>
        <w:lastRenderedPageBreak/>
        <w:t xml:space="preserve">documentos o requisitos subsanables pueden y deben solicitarse hasta el momento previo a su realización.  </w:t>
      </w:r>
    </w:p>
    <w:p w14:paraId="0647A000"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04D1DC2C"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DC2C79">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DC2C79">
        <w:rPr>
          <w:rFonts w:ascii="Arial" w:hAnsi="Arial" w:cs="Arial"/>
          <w:color w:val="000000" w:themeColor="text1"/>
          <w:sz w:val="22"/>
          <w:lang w:val="es-ES_tradnl"/>
        </w:rPr>
        <w:t xml:space="preserve">”. </w:t>
      </w:r>
    </w:p>
    <w:p w14:paraId="01F831FF"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DC2C79">
        <w:rPr>
          <w:rFonts w:ascii="Arial" w:hAnsi="Arial" w:cs="Arial"/>
          <w:color w:val="000000" w:themeColor="text1"/>
          <w:sz w:val="22"/>
          <w:lang w:val="es-ES_tradnl"/>
        </w:rPr>
        <w:t>subsanabilidad</w:t>
      </w:r>
      <w:proofErr w:type="spellEnd"/>
      <w:r w:rsidRPr="00DC2C79">
        <w:rPr>
          <w:rFonts w:ascii="Arial" w:hAnsi="Arial" w:cs="Arial"/>
          <w:color w:val="000000" w:themeColor="text1"/>
          <w:sz w:val="22"/>
          <w:lang w:val="es-ES_tradnl"/>
        </w:rPr>
        <w:t xml:space="preserve"> de las ofertas. </w:t>
      </w:r>
      <w:r w:rsidRPr="00DC2C79">
        <w:rPr>
          <w:rFonts w:ascii="Arial" w:hAnsi="Arial" w:cs="Arial"/>
          <w:i/>
          <w:iCs/>
          <w:color w:val="000000" w:themeColor="text1"/>
          <w:sz w:val="22"/>
          <w:lang w:val="es-ES_tradnl"/>
        </w:rPr>
        <w:t>Primera</w:t>
      </w:r>
      <w:r w:rsidRPr="00DC2C79">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DC2C79">
        <w:rPr>
          <w:rFonts w:ascii="Arial" w:hAnsi="Arial" w:cs="Arial"/>
          <w:i/>
          <w:iCs/>
          <w:color w:val="000000" w:themeColor="text1"/>
          <w:sz w:val="22"/>
          <w:lang w:val="es-ES_tradnl"/>
        </w:rPr>
        <w:t>segunda</w:t>
      </w:r>
      <w:r w:rsidRPr="00DC2C79">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29A2A4FB"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5FA00481"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18D9B91C"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739F1E64" w14:textId="70EAF506"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w:t>
      </w:r>
      <w:r w:rsidRPr="00DC2C79">
        <w:rPr>
          <w:rFonts w:ascii="Arial" w:hAnsi="Arial" w:cs="Arial"/>
          <w:color w:val="000000" w:themeColor="text1"/>
          <w:sz w:val="22"/>
          <w:lang w:val="es-ES_tradnl"/>
        </w:rPr>
        <w:lastRenderedPageBreak/>
        <w:t xml:space="preserve">Esta interpretación </w:t>
      </w:r>
      <w:r w:rsidR="00D2439F">
        <w:rPr>
          <w:rFonts w:ascii="Arial" w:hAnsi="Arial" w:cs="Arial"/>
          <w:color w:val="000000" w:themeColor="text1"/>
          <w:sz w:val="22"/>
          <w:lang w:val="es-ES_tradnl"/>
        </w:rPr>
        <w:t>resulta</w:t>
      </w:r>
      <w:r w:rsidRPr="00DC2C79">
        <w:rPr>
          <w:rFonts w:ascii="Arial" w:hAnsi="Arial" w:cs="Arial"/>
          <w:color w:val="000000" w:themeColor="text1"/>
          <w:sz w:val="22"/>
          <w:lang w:val="es-ES_tradnl"/>
        </w:rPr>
        <w:t xml:space="preserve"> más consistente con los principios de economía, transparencia y selección objetiva. </w:t>
      </w:r>
    </w:p>
    <w:p w14:paraId="3A5DDD83"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DC2C79">
        <w:rPr>
          <w:rFonts w:ascii="Arial" w:eastAsia="Calibri" w:hAnsi="Arial" w:cs="Arial"/>
          <w:i/>
          <w:iCs/>
          <w:color w:val="000000" w:themeColor="text1"/>
          <w:sz w:val="22"/>
          <w:lang w:val="es-ES_tradnl"/>
        </w:rPr>
        <w:t>«</w:t>
      </w:r>
      <w:r w:rsidRPr="00DC2C79">
        <w:rPr>
          <w:rFonts w:ascii="Arial" w:hAnsi="Arial" w:cs="Arial"/>
          <w:i/>
          <w:iCs/>
          <w:color w:val="000000" w:themeColor="text1"/>
          <w:sz w:val="22"/>
          <w:lang w:val="es-ES_tradnl"/>
        </w:rPr>
        <w:t>los proponentes no podrán acreditar circunstancias ocurridas con posterioridad al cierre del proceso»</w:t>
      </w:r>
      <w:r w:rsidRPr="00DC2C79">
        <w:rPr>
          <w:rFonts w:ascii="Arial" w:hAnsi="Arial" w:cs="Arial"/>
          <w:b/>
          <w:i/>
          <w:iCs/>
          <w:color w:val="000000" w:themeColor="text1"/>
          <w:sz w:val="22"/>
          <w:lang w:val="es-ES_tradnl"/>
        </w:rPr>
        <w:t>.</w:t>
      </w:r>
      <w:r w:rsidRPr="00DC2C79">
        <w:rPr>
          <w:rFonts w:ascii="Arial" w:hAnsi="Arial" w:cs="Arial"/>
          <w:b/>
          <w:color w:val="000000" w:themeColor="text1"/>
          <w:sz w:val="22"/>
          <w:lang w:val="es-ES_tradnl"/>
        </w:rPr>
        <w:t xml:space="preserve"> </w:t>
      </w:r>
      <w:r w:rsidRPr="00DC2C79">
        <w:rPr>
          <w:rFonts w:ascii="Arial" w:hAnsi="Arial" w:cs="Arial"/>
          <w:color w:val="000000" w:themeColor="text1"/>
          <w:sz w:val="22"/>
          <w:lang w:val="es-ES_tradnl"/>
        </w:rPr>
        <w:t xml:space="preserve">Lo anterior ofrece dos aspectos que merecen clarificación: </w:t>
      </w:r>
      <w:r w:rsidRPr="00DC2C79">
        <w:rPr>
          <w:rFonts w:ascii="Arial" w:hAnsi="Arial" w:cs="Arial"/>
          <w:i/>
          <w:iCs/>
          <w:color w:val="000000" w:themeColor="text1"/>
          <w:sz w:val="22"/>
          <w:lang w:val="es-ES_tradnl"/>
        </w:rPr>
        <w:t>primero</w:t>
      </w:r>
      <w:r w:rsidRPr="00DC2C79">
        <w:rPr>
          <w:rFonts w:ascii="Arial" w:hAnsi="Arial" w:cs="Arial"/>
          <w:color w:val="000000" w:themeColor="text1"/>
          <w:sz w:val="22"/>
          <w:lang w:val="es-ES_tradnl"/>
        </w:rPr>
        <w:t xml:space="preserve">, qué debe entenderse por circunstancias ocurridas con posterioridad; y </w:t>
      </w:r>
      <w:r w:rsidRPr="00DC2C79">
        <w:rPr>
          <w:rFonts w:ascii="Arial" w:hAnsi="Arial" w:cs="Arial"/>
          <w:i/>
          <w:iCs/>
          <w:color w:val="000000" w:themeColor="text1"/>
          <w:sz w:val="22"/>
          <w:lang w:val="es-ES_tradnl"/>
        </w:rPr>
        <w:t>segundo</w:t>
      </w:r>
      <w:r w:rsidRPr="00DC2C79">
        <w:rPr>
          <w:rFonts w:ascii="Arial" w:hAnsi="Arial" w:cs="Arial"/>
          <w:color w:val="000000" w:themeColor="text1"/>
          <w:sz w:val="22"/>
          <w:lang w:val="es-ES_tradnl"/>
        </w:rPr>
        <w:t>, qué es el cierre del proceso.</w:t>
      </w:r>
    </w:p>
    <w:p w14:paraId="3E07B5BE" w14:textId="77777777" w:rsidR="006848AF" w:rsidRPr="00DC2C79" w:rsidRDefault="006848AF" w:rsidP="0004077E">
      <w:pPr>
        <w:spacing w:before="0"/>
        <w:ind w:firstLine="709"/>
        <w:rPr>
          <w:rFonts w:ascii="Arial" w:hAnsi="Arial" w:cs="Arial"/>
          <w:color w:val="000000" w:themeColor="text1"/>
          <w:sz w:val="22"/>
          <w:lang w:val="es-ES_tradnl"/>
        </w:rPr>
      </w:pPr>
      <w:r w:rsidRPr="00DC2C7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DC2C79">
        <w:rPr>
          <w:rStyle w:val="Refdenotaalpie"/>
          <w:rFonts w:ascii="Arial" w:hAnsi="Arial" w:cs="Arial"/>
          <w:color w:val="000000" w:themeColor="text1"/>
          <w:sz w:val="22"/>
          <w:lang w:val="es-ES_tradnl"/>
        </w:rPr>
        <w:footnoteReference w:id="5"/>
      </w:r>
      <w:r w:rsidRPr="00DC2C79">
        <w:rPr>
          <w:rFonts w:ascii="Arial" w:hAnsi="Arial" w:cs="Arial"/>
          <w:color w:val="000000" w:themeColor="text1"/>
          <w:sz w:val="22"/>
          <w:lang w:val="es-ES_tradnl"/>
        </w:rPr>
        <w:t xml:space="preserve">, que había determinado que en ningún 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48D41AFB" w14:textId="77777777" w:rsidR="006848AF" w:rsidRPr="00DC2C79" w:rsidRDefault="006848AF" w:rsidP="0004077E">
      <w:pPr>
        <w:spacing w:before="0" w:after="0" w:line="240" w:lineRule="auto"/>
        <w:ind w:left="709" w:right="709"/>
        <w:rPr>
          <w:rFonts w:ascii="Arial" w:hAnsi="Arial" w:cs="Arial"/>
          <w:color w:val="000000" w:themeColor="text1"/>
          <w:sz w:val="21"/>
          <w:szCs w:val="21"/>
          <w:lang w:val="es-ES_tradnl"/>
        </w:rPr>
      </w:pPr>
    </w:p>
    <w:p w14:paraId="26069A02" w14:textId="59A55D2B" w:rsidR="006848AF" w:rsidRPr="00DC2C79" w:rsidRDefault="006848AF" w:rsidP="0004077E">
      <w:pPr>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DC2C79">
        <w:rPr>
          <w:rFonts w:ascii="Arial" w:hAnsi="Arial" w:cs="Arial"/>
          <w:color w:val="000000" w:themeColor="text1"/>
          <w:sz w:val="21"/>
          <w:szCs w:val="21"/>
          <w:lang w:val="es-ES_tradnl"/>
        </w:rPr>
        <w:t>subsanabilidad</w:t>
      </w:r>
      <w:proofErr w:type="spellEnd"/>
      <w:r w:rsidRPr="00DC2C79">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664F0A2D" w14:textId="77777777" w:rsidR="006848AF" w:rsidRPr="00DC2C79" w:rsidRDefault="006848AF" w:rsidP="0004077E">
      <w:pPr>
        <w:spacing w:before="0" w:after="0" w:line="240" w:lineRule="auto"/>
        <w:ind w:left="709" w:right="709"/>
        <w:rPr>
          <w:rFonts w:ascii="Arial" w:hAnsi="Arial" w:cs="Arial"/>
          <w:color w:val="000000" w:themeColor="text1"/>
          <w:sz w:val="21"/>
          <w:szCs w:val="21"/>
          <w:lang w:val="es-ES_tradnl"/>
        </w:rPr>
      </w:pPr>
      <w:r w:rsidRPr="00DC2C79">
        <w:rPr>
          <w:rFonts w:ascii="Arial" w:hAnsi="Arial" w:cs="Arial"/>
          <w:color w:val="000000" w:themeColor="text1"/>
          <w:sz w:val="21"/>
          <w:szCs w:val="21"/>
          <w:lang w:val="es-ES_tradnl"/>
        </w:rPr>
        <w:t xml:space="preserve">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w:t>
      </w:r>
      <w:proofErr w:type="gramStart"/>
      <w:r w:rsidRPr="00DC2C79">
        <w:rPr>
          <w:rFonts w:ascii="Arial" w:hAnsi="Arial" w:cs="Arial"/>
          <w:color w:val="000000" w:themeColor="text1"/>
          <w:sz w:val="21"/>
          <w:szCs w:val="21"/>
          <w:lang w:val="es-ES_tradnl"/>
        </w:rPr>
        <w:t>la misma</w:t>
      </w:r>
      <w:proofErr w:type="gramEnd"/>
      <w:r w:rsidRPr="00DC2C79">
        <w:rPr>
          <w:rFonts w:ascii="Arial" w:hAnsi="Arial" w:cs="Arial"/>
          <w:color w:val="000000" w:themeColor="text1"/>
          <w:sz w:val="21"/>
          <w:szCs w:val="21"/>
          <w:lang w:val="es-ES_tradnl"/>
        </w:rPr>
        <w:t xml:space="preserve">, etc.); pero no podría, por vía de las normas en cita, extender el tiempo para avalar experiencia que sólo se llega a cumplir después del cierre del proceso contractual. O si, igualmente a manera de ejemplo, fuera necesario ser persona </w:t>
      </w:r>
      <w:r w:rsidRPr="00DC2C79">
        <w:rPr>
          <w:rFonts w:ascii="Arial" w:hAnsi="Arial" w:cs="Arial"/>
          <w:color w:val="000000" w:themeColor="text1"/>
          <w:sz w:val="21"/>
          <w:szCs w:val="21"/>
          <w:lang w:val="es-ES_tradnl"/>
        </w:rPr>
        <w:lastRenderedPageBreak/>
        <w:t>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DC2C79">
        <w:rPr>
          <w:rStyle w:val="Refdenotaalpie"/>
          <w:rFonts w:ascii="Arial" w:hAnsi="Arial" w:cs="Arial"/>
          <w:color w:val="000000" w:themeColor="text1"/>
          <w:sz w:val="21"/>
          <w:szCs w:val="21"/>
          <w:lang w:val="es-ES_tradnl"/>
        </w:rPr>
        <w:footnoteReference w:id="6"/>
      </w:r>
      <w:r w:rsidRPr="00DC2C79">
        <w:rPr>
          <w:rFonts w:ascii="Arial" w:hAnsi="Arial" w:cs="Arial"/>
          <w:color w:val="000000" w:themeColor="text1"/>
          <w:sz w:val="21"/>
          <w:szCs w:val="21"/>
          <w:lang w:val="es-ES_tradnl"/>
        </w:rPr>
        <w:t>.</w:t>
      </w:r>
    </w:p>
    <w:p w14:paraId="01465D2F" w14:textId="77777777" w:rsidR="006848AF" w:rsidRPr="00DC2C79" w:rsidRDefault="006848AF" w:rsidP="0004077E">
      <w:pPr>
        <w:spacing w:before="0"/>
        <w:rPr>
          <w:rFonts w:ascii="Arial" w:hAnsi="Arial" w:cs="Arial"/>
          <w:color w:val="000000" w:themeColor="text1"/>
          <w:sz w:val="22"/>
          <w:lang w:val="es-ES_tradnl"/>
        </w:rPr>
      </w:pPr>
    </w:p>
    <w:p w14:paraId="037178B8"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330D781"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DC2C79">
        <w:rPr>
          <w:rFonts w:ascii="Arial" w:eastAsia="Calibri" w:hAnsi="Arial" w:cs="Arial"/>
          <w:color w:val="000000" w:themeColor="text1"/>
          <w:sz w:val="22"/>
          <w:lang w:val="es-ES_tradnl"/>
        </w:rPr>
        <w:t>subsanabilidad</w:t>
      </w:r>
      <w:proofErr w:type="spellEnd"/>
      <w:r w:rsidRPr="00DC2C79">
        <w:rPr>
          <w:rFonts w:ascii="Arial" w:eastAsia="Calibri" w:hAnsi="Arial" w:cs="Arial"/>
          <w:color w:val="000000" w:themeColor="text1"/>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73C838B9"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Por ejemplo: </w:t>
      </w:r>
    </w:p>
    <w:p w14:paraId="63350F59"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w:t>
      </w:r>
      <w:proofErr w:type="gramStart"/>
      <w:r w:rsidRPr="00DC2C79">
        <w:rPr>
          <w:rFonts w:ascii="Arial" w:eastAsia="Calibri" w:hAnsi="Arial" w:cs="Arial"/>
          <w:color w:val="000000" w:themeColor="text1"/>
          <w:sz w:val="22"/>
          <w:lang w:val="es-ES_tradnl"/>
        </w:rPr>
        <w:t>registro,</w:t>
      </w:r>
      <w:proofErr w:type="gramEnd"/>
      <w:r w:rsidRPr="00DC2C79">
        <w:rPr>
          <w:rFonts w:ascii="Arial" w:eastAsia="Calibri" w:hAnsi="Arial" w:cs="Arial"/>
          <w:color w:val="000000" w:themeColor="text1"/>
          <w:sz w:val="22"/>
          <w:lang w:val="es-ES_tradnl"/>
        </w:rPr>
        <w:t xml:space="preserve"> ocurrió con anterioridad al cierre del proceso; </w:t>
      </w:r>
    </w:p>
    <w:p w14:paraId="059AAE6A" w14:textId="77777777" w:rsidR="006848AF" w:rsidRPr="00DC2C79" w:rsidRDefault="006848AF" w:rsidP="0004077E">
      <w:pPr>
        <w:spacing w:before="0"/>
        <w:ind w:firstLine="709"/>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t>ii</w:t>
      </w:r>
      <w:proofErr w:type="spellEnd"/>
      <w:r w:rsidRPr="00DC2C79">
        <w:rPr>
          <w:rFonts w:ascii="Arial" w:eastAsia="Calibri" w:hAnsi="Arial" w:cs="Arial"/>
          <w:color w:val="000000" w:themeColor="text1"/>
          <w:sz w:val="22"/>
          <w:lang w:val="es-ES_tradnl"/>
        </w:rPr>
        <w:t>)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DC2C79">
        <w:rPr>
          <w:rStyle w:val="Refdenotaalpie"/>
          <w:rFonts w:ascii="Arial" w:eastAsia="Calibri" w:hAnsi="Arial" w:cs="Arial"/>
          <w:color w:val="000000" w:themeColor="text1"/>
          <w:sz w:val="22"/>
          <w:lang w:val="es-ES_tradnl"/>
        </w:rPr>
        <w:footnoteReference w:id="7"/>
      </w:r>
      <w:r w:rsidRPr="00DC2C79">
        <w:rPr>
          <w:rFonts w:ascii="Arial" w:eastAsia="Calibri" w:hAnsi="Arial" w:cs="Arial"/>
          <w:color w:val="000000" w:themeColor="text1"/>
          <w:sz w:val="22"/>
          <w:lang w:val="es-ES_tradnl"/>
        </w:rPr>
        <w:t xml:space="preserve">; </w:t>
      </w:r>
    </w:p>
    <w:p w14:paraId="1A21CD43" w14:textId="77777777" w:rsidR="006848AF" w:rsidRPr="00DC2C79" w:rsidRDefault="006848AF" w:rsidP="0004077E">
      <w:pPr>
        <w:spacing w:before="0"/>
        <w:ind w:firstLine="709"/>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t>iii</w:t>
      </w:r>
      <w:proofErr w:type="spellEnd"/>
      <w:r w:rsidRPr="00DC2C79">
        <w:rPr>
          <w:rFonts w:ascii="Arial" w:eastAsia="Calibri" w:hAnsi="Arial" w:cs="Arial"/>
          <w:color w:val="000000" w:themeColor="text1"/>
          <w:sz w:val="22"/>
          <w:lang w:val="es-ES_tradnl"/>
        </w:rPr>
        <w:t>) si un oferente no anexó el certificado de existencia y representación legal, el documento aportado con posterioridad debe dar cuenta de que la sociedad existe desde antes del cierre del proceso</w:t>
      </w:r>
      <w:r w:rsidRPr="00DC2C79">
        <w:rPr>
          <w:rStyle w:val="Refdenotaalpie"/>
          <w:rFonts w:ascii="Arial" w:eastAsia="Calibri" w:hAnsi="Arial" w:cs="Arial"/>
          <w:color w:val="000000" w:themeColor="text1"/>
          <w:sz w:val="22"/>
          <w:lang w:val="es-ES_tradnl"/>
        </w:rPr>
        <w:footnoteReference w:id="8"/>
      </w:r>
      <w:r w:rsidRPr="00DC2C79">
        <w:rPr>
          <w:rFonts w:ascii="Arial" w:eastAsia="Calibri" w:hAnsi="Arial" w:cs="Arial"/>
          <w:color w:val="000000" w:themeColor="text1"/>
          <w:sz w:val="22"/>
          <w:lang w:val="es-ES_tradnl"/>
        </w:rPr>
        <w:t xml:space="preserve">; </w:t>
      </w:r>
    </w:p>
    <w:p w14:paraId="1DCC3206" w14:textId="77777777" w:rsidR="006848AF" w:rsidRPr="00DC2C79" w:rsidRDefault="006848AF" w:rsidP="0004077E">
      <w:pPr>
        <w:spacing w:before="0"/>
        <w:ind w:firstLine="709"/>
        <w:rPr>
          <w:rFonts w:ascii="Arial" w:eastAsia="Calibri" w:hAnsi="Arial" w:cs="Arial"/>
          <w:color w:val="000000" w:themeColor="text1"/>
          <w:sz w:val="22"/>
          <w:lang w:val="es-ES_tradnl"/>
        </w:rPr>
      </w:pPr>
      <w:proofErr w:type="spellStart"/>
      <w:r w:rsidRPr="00DC2C79">
        <w:rPr>
          <w:rFonts w:ascii="Arial" w:eastAsia="Calibri" w:hAnsi="Arial" w:cs="Arial"/>
          <w:color w:val="000000" w:themeColor="text1"/>
          <w:sz w:val="22"/>
          <w:lang w:val="es-ES_tradnl"/>
        </w:rPr>
        <w:lastRenderedPageBreak/>
        <w:t>iv</w:t>
      </w:r>
      <w:proofErr w:type="spellEnd"/>
      <w:r w:rsidRPr="00DC2C79">
        <w:rPr>
          <w:rFonts w:ascii="Arial" w:eastAsia="Calibri" w:hAnsi="Arial" w:cs="Arial"/>
          <w:color w:val="000000" w:themeColor="text1"/>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w:t>
      </w:r>
    </w:p>
    <w:p w14:paraId="3DA7C9E0"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68F86AF8"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1D2C88B5"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50854EB6"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Es por ello </w:t>
      </w:r>
      <w:proofErr w:type="gramStart"/>
      <w:r w:rsidRPr="00DC2C79">
        <w:rPr>
          <w:rFonts w:ascii="Arial" w:eastAsia="Calibri" w:hAnsi="Arial" w:cs="Arial"/>
          <w:color w:val="000000" w:themeColor="text1"/>
          <w:sz w:val="22"/>
          <w:lang w:val="es-ES_tradnl"/>
        </w:rPr>
        <w:t>que</w:t>
      </w:r>
      <w:proofErr w:type="gramEnd"/>
      <w:r w:rsidRPr="00DC2C79">
        <w:rPr>
          <w:rFonts w:ascii="Arial" w:eastAsia="Calibri" w:hAnsi="Arial" w:cs="Arial"/>
          <w:color w:val="000000" w:themeColor="text1"/>
          <w:sz w:val="22"/>
          <w:lang w:val="es-ES_tradnl"/>
        </w:rPr>
        <w:t xml:space="preserv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DC2C79">
        <w:rPr>
          <w:rFonts w:ascii="Arial" w:eastAsia="Calibri" w:hAnsi="Arial" w:cs="Arial"/>
          <w:color w:val="000000" w:themeColor="text1"/>
          <w:sz w:val="22"/>
          <w:vertAlign w:val="superscript"/>
          <w:lang w:val="es-ES_tradnl"/>
        </w:rPr>
        <w:footnoteReference w:id="9"/>
      </w:r>
      <w:r w:rsidRPr="00DC2C79">
        <w:rPr>
          <w:rFonts w:ascii="Arial" w:eastAsia="Calibri" w:hAnsi="Arial"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2529767C" w14:textId="77777777" w:rsidR="006848AF" w:rsidRPr="006848AF" w:rsidRDefault="006848AF" w:rsidP="0004077E">
      <w:pPr>
        <w:spacing w:before="0"/>
        <w:ind w:firstLine="709"/>
        <w:rPr>
          <w:rFonts w:ascii="Arial" w:eastAsia="Calibri" w:hAnsi="Arial" w:cs="Arial"/>
          <w:color w:val="000000" w:themeColor="text1"/>
          <w:sz w:val="22"/>
          <w:lang w:val="es-ES"/>
        </w:rPr>
      </w:pPr>
      <w:r w:rsidRPr="00DC2C79">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6848AF">
        <w:rPr>
          <w:rFonts w:ascii="Arial" w:eastAsia="Calibri" w:hAnsi="Arial" w:cs="Arial"/>
          <w:color w:val="000000" w:themeColor="text1"/>
          <w:sz w:val="22"/>
          <w:lang w:val="es-ES"/>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w:t>
      </w:r>
      <w:proofErr w:type="spellStart"/>
      <w:r w:rsidRPr="006848AF">
        <w:rPr>
          <w:rFonts w:ascii="Arial" w:eastAsia="Calibri" w:hAnsi="Arial" w:cs="Arial"/>
          <w:color w:val="000000" w:themeColor="text1"/>
          <w:sz w:val="22"/>
          <w:lang w:val="es-ES"/>
        </w:rPr>
        <w:t>subsanabilidad</w:t>
      </w:r>
      <w:proofErr w:type="spellEnd"/>
      <w:r w:rsidRPr="006848AF">
        <w:rPr>
          <w:rFonts w:ascii="Arial" w:eastAsia="Calibri" w:hAnsi="Arial" w:cs="Arial"/>
          <w:color w:val="000000" w:themeColor="text1"/>
          <w:sz w:val="22"/>
          <w:lang w:val="es-ES"/>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42B328C5" w14:textId="77777777" w:rsidR="006848AF" w:rsidRPr="00DC2C79" w:rsidRDefault="006848AF" w:rsidP="0004077E">
      <w:pPr>
        <w:spacing w:before="0"/>
        <w:ind w:firstLine="709"/>
        <w:rPr>
          <w:rFonts w:ascii="Arial" w:eastAsia="Calibri" w:hAnsi="Arial" w:cs="Arial"/>
          <w:color w:val="000000" w:themeColor="text1"/>
          <w:sz w:val="22"/>
          <w:lang w:val="es-CO"/>
        </w:rPr>
      </w:pPr>
      <w:r w:rsidRPr="006848AF">
        <w:rPr>
          <w:rFonts w:ascii="Arial" w:eastAsia="Calibri" w:hAnsi="Arial" w:cs="Arial"/>
          <w:color w:val="000000" w:themeColor="text1"/>
          <w:sz w:val="22"/>
          <w:lang w:val="es-ES"/>
        </w:rPr>
        <w:t xml:space="preserve">Una reiteración de la postura de esta Subdirección, según la cual la </w:t>
      </w:r>
      <w:proofErr w:type="spellStart"/>
      <w:r w:rsidRPr="006848AF">
        <w:rPr>
          <w:rFonts w:ascii="Arial" w:eastAsia="Calibri" w:hAnsi="Arial" w:cs="Arial"/>
          <w:color w:val="000000" w:themeColor="text1"/>
          <w:sz w:val="22"/>
          <w:lang w:val="es-ES"/>
        </w:rPr>
        <w:t>subsanabilidad</w:t>
      </w:r>
      <w:proofErr w:type="spellEnd"/>
      <w:r w:rsidRPr="006848AF">
        <w:rPr>
          <w:rFonts w:ascii="Arial" w:eastAsia="Calibri" w:hAnsi="Arial" w:cs="Arial"/>
          <w:color w:val="000000" w:themeColor="text1"/>
          <w:sz w:val="22"/>
          <w:lang w:val="es-ES"/>
        </w:rPr>
        <w:t xml:space="preserve"> procede sobre todos aquellos requisitos que no otorguen puntaje, siempre que no se trate de </w:t>
      </w:r>
      <w:r w:rsidRPr="006848AF">
        <w:rPr>
          <w:rFonts w:ascii="Arial" w:eastAsia="Calibri" w:hAnsi="Arial" w:cs="Arial"/>
          <w:color w:val="000000" w:themeColor="text1"/>
          <w:sz w:val="22"/>
          <w:lang w:val="es-ES"/>
        </w:rPr>
        <w:lastRenderedPageBreak/>
        <w:t xml:space="preserve">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6E2FF078" w14:textId="77777777" w:rsidR="006848AF" w:rsidRPr="00DC2C79" w:rsidRDefault="006848AF" w:rsidP="0004077E">
      <w:pPr>
        <w:spacing w:before="0"/>
        <w:ind w:firstLine="709"/>
        <w:rPr>
          <w:rFonts w:ascii="Arial" w:eastAsia="Calibri" w:hAnsi="Arial" w:cs="Arial"/>
          <w:color w:val="000000" w:themeColor="text1"/>
          <w:sz w:val="22"/>
          <w:lang w:val="es-ES_tradnl"/>
        </w:rPr>
      </w:pPr>
      <w:r w:rsidRPr="00DC2C79">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DC2C79">
        <w:rPr>
          <w:rFonts w:ascii="Arial" w:eastAsia="Calibri" w:hAnsi="Arial" w:cs="Arial"/>
          <w:iCs/>
          <w:color w:val="000000" w:themeColor="text1"/>
          <w:sz w:val="22"/>
          <w:lang w:val="es-ES_tradnl"/>
        </w:rPr>
        <w:t>documento o información</w:t>
      </w:r>
      <w:r w:rsidRPr="00DC2C79">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798FF044" w14:textId="04507495" w:rsidR="006848AF" w:rsidRDefault="00BE1808" w:rsidP="0004077E">
      <w:pPr>
        <w:spacing w:before="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Adicionalmente</w:t>
      </w:r>
      <w:r w:rsidR="006848AF" w:rsidRPr="00DC2C79">
        <w:rPr>
          <w:rFonts w:ascii="Arial" w:eastAsia="Calibri" w:hAnsi="Arial" w:cs="Arial"/>
          <w:color w:val="000000" w:themeColor="text1"/>
          <w:sz w:val="22"/>
          <w:lang w:val="es-ES_tradnl"/>
        </w:rPr>
        <w:t xml:space="preserve">, el parágrafo 3 del artículo 5 de la Ley 1882 de 2018 determinó, de manera expresa, que «la no entrega de la garantía de seriedad junto con la propuesta no será subsanable y será causal de rechazo de </w:t>
      </w:r>
      <w:proofErr w:type="gramStart"/>
      <w:r w:rsidR="006848AF" w:rsidRPr="00DC2C79">
        <w:rPr>
          <w:rFonts w:ascii="Arial" w:eastAsia="Calibri" w:hAnsi="Arial" w:cs="Arial"/>
          <w:color w:val="000000" w:themeColor="text1"/>
          <w:sz w:val="22"/>
          <w:lang w:val="es-ES_tradnl"/>
        </w:rPr>
        <w:t>la misma</w:t>
      </w:r>
      <w:proofErr w:type="gramEnd"/>
      <w:r w:rsidR="006848AF" w:rsidRPr="00DC2C79">
        <w:rPr>
          <w:rFonts w:ascii="Arial" w:eastAsia="Calibri" w:hAnsi="Arial" w:cs="Arial"/>
          <w:color w:val="000000" w:themeColor="text1"/>
          <w:sz w:val="22"/>
          <w:lang w:val="es-ES_tradnl"/>
        </w:rPr>
        <w:t>», dejando claro que se trata de un documento de obligatoria presentación junto con la propuesta y que materializa los principios de seriedad e irrevocabilidad de la oferta.</w:t>
      </w:r>
    </w:p>
    <w:p w14:paraId="29574C85" w14:textId="11377703" w:rsidR="00920FE4" w:rsidRDefault="00BE1808" w:rsidP="0004077E">
      <w:pPr>
        <w:spacing w:before="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Finalmente, se considera importante poner de presente que </w:t>
      </w:r>
      <w:r w:rsidR="00BE41C0">
        <w:rPr>
          <w:rFonts w:ascii="Arial" w:eastAsia="Calibri" w:hAnsi="Arial" w:cs="Arial"/>
          <w:color w:val="000000" w:themeColor="text1"/>
          <w:sz w:val="22"/>
          <w:lang w:val="es-ES_tradnl"/>
        </w:rPr>
        <w:t xml:space="preserve">la oferta deberá ser rechazada </w:t>
      </w:r>
      <w:r>
        <w:rPr>
          <w:rFonts w:ascii="Arial" w:eastAsia="Calibri" w:hAnsi="Arial" w:cs="Arial"/>
          <w:color w:val="000000" w:themeColor="text1"/>
          <w:sz w:val="22"/>
          <w:lang w:val="es-ES_tradnl"/>
        </w:rPr>
        <w:t>si el proponente no subsana</w:t>
      </w:r>
      <w:r w:rsidR="00EF7489">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dentro de los plazos establecidos por el ordenamiento jurídico</w:t>
      </w:r>
      <w:r w:rsidR="00EF7489">
        <w:rPr>
          <w:rFonts w:ascii="Arial" w:eastAsia="Calibri" w:hAnsi="Arial" w:cs="Arial"/>
          <w:color w:val="000000" w:themeColor="text1"/>
          <w:sz w:val="22"/>
          <w:lang w:val="es-ES_tradnl"/>
        </w:rPr>
        <w:t>, los documentos necesarios para acreditar el cumplimiento del correspondiente requisito habilitante</w:t>
      </w:r>
      <w:r w:rsidR="00920FE4">
        <w:rPr>
          <w:rFonts w:ascii="Arial" w:eastAsia="Calibri" w:hAnsi="Arial" w:cs="Arial"/>
          <w:color w:val="000000" w:themeColor="text1"/>
          <w:sz w:val="22"/>
          <w:lang w:val="es-ES_tradnl"/>
        </w:rPr>
        <w:t>. En tal sentido, el artículo 5 de la Ley 1882 de 2018 preceptúa: «</w:t>
      </w:r>
      <w:r w:rsidR="00920FE4" w:rsidRPr="00920FE4">
        <w:rPr>
          <w:rFonts w:ascii="Arial" w:eastAsia="Calibri" w:hAnsi="Arial" w:cs="Arial"/>
          <w:color w:val="000000" w:themeColor="text1"/>
          <w:sz w:val="22"/>
          <w:lang w:val="es-ES_tradnl"/>
        </w:rPr>
        <w:t>Serán rechazadas las ofertas de aquellos proponentes que no suministren la información y la documentación solicitada por la entidad estatal hasta el plazo anteriormente señalado</w:t>
      </w:r>
      <w:r w:rsidR="00920FE4">
        <w:rPr>
          <w:rFonts w:ascii="Arial" w:eastAsia="Calibri" w:hAnsi="Arial" w:cs="Arial"/>
          <w:color w:val="000000" w:themeColor="text1"/>
          <w:sz w:val="22"/>
          <w:lang w:val="es-ES_tradnl"/>
        </w:rPr>
        <w:t>». En desarrollo de ello, en los Documentos Tipo para Licitación de Obra Pública de Infraestructura de Transporte, el Numeral 1.15 sobre «Causales de Rechazo» indica que son causales, entre otras, «</w:t>
      </w:r>
      <w:r w:rsidR="00920FE4" w:rsidRPr="00920FE4">
        <w:rPr>
          <w:rFonts w:ascii="Arial" w:eastAsia="Calibri" w:hAnsi="Arial" w:cs="Arial"/>
          <w:color w:val="000000" w:themeColor="text1"/>
          <w:sz w:val="22"/>
          <w:lang w:val="es-ES_tradnl"/>
        </w:rPr>
        <w:t>E</w:t>
      </w:r>
      <w:r w:rsidR="00920FE4">
        <w:rPr>
          <w:rFonts w:ascii="Arial" w:eastAsia="Calibri" w:hAnsi="Arial" w:cs="Arial"/>
          <w:color w:val="000000" w:themeColor="text1"/>
          <w:sz w:val="22"/>
          <w:lang w:val="es-ES_tradnl"/>
        </w:rPr>
        <w:t xml:space="preserve">. </w:t>
      </w:r>
      <w:r w:rsidR="00920FE4" w:rsidRPr="00920FE4">
        <w:rPr>
          <w:rFonts w:ascii="Arial" w:eastAsia="Calibri" w:hAnsi="Arial" w:cs="Arial"/>
          <w:color w:val="000000" w:themeColor="text1"/>
          <w:sz w:val="22"/>
          <w:lang w:val="es-ES_tradnl"/>
        </w:rPr>
        <w:t>Que el Proponente no aclare, subsane o aporte documentos necesarios para el cumplimiento de un requisito habilitante en los términos establecidos en la sección 1.6</w:t>
      </w:r>
      <w:r w:rsidR="00920FE4">
        <w:rPr>
          <w:rFonts w:ascii="Arial" w:eastAsia="Calibri" w:hAnsi="Arial" w:cs="Arial"/>
          <w:color w:val="000000" w:themeColor="text1"/>
          <w:sz w:val="22"/>
          <w:lang w:val="es-ES_tradnl"/>
        </w:rPr>
        <w:t xml:space="preserve">». </w:t>
      </w:r>
    </w:p>
    <w:p w14:paraId="11C555BC" w14:textId="77777777" w:rsidR="006848AF" w:rsidRPr="0060403F" w:rsidRDefault="006848AF" w:rsidP="0060403F">
      <w:pPr>
        <w:tabs>
          <w:tab w:val="left" w:pos="426"/>
        </w:tabs>
        <w:spacing w:before="0" w:after="0"/>
        <w:rPr>
          <w:rFonts w:ascii="Arial" w:eastAsia="Calibri" w:hAnsi="Arial" w:cs="Arial"/>
          <w:color w:val="000000" w:themeColor="text1"/>
          <w:sz w:val="22"/>
          <w:lang w:val="es-ES"/>
        </w:rPr>
      </w:pPr>
    </w:p>
    <w:p w14:paraId="07E93759" w14:textId="44076E7E" w:rsidR="001637CE" w:rsidRPr="0060403F" w:rsidRDefault="001637CE" w:rsidP="0060403F">
      <w:pPr>
        <w:tabs>
          <w:tab w:val="left" w:pos="426"/>
        </w:tabs>
        <w:spacing w:before="0" w:after="0"/>
        <w:rPr>
          <w:rFonts w:ascii="Arial" w:eastAsia="Calibri" w:hAnsi="Arial" w:cs="Arial"/>
          <w:b/>
          <w:color w:val="000000" w:themeColor="text1"/>
          <w:sz w:val="22"/>
          <w:lang w:val="es-ES"/>
        </w:rPr>
      </w:pPr>
      <w:r w:rsidRPr="0060403F">
        <w:rPr>
          <w:rFonts w:ascii="Arial" w:eastAsia="Calibri" w:hAnsi="Arial" w:cs="Arial"/>
          <w:b/>
          <w:color w:val="000000" w:themeColor="text1"/>
          <w:sz w:val="22"/>
          <w:lang w:val="es-ES"/>
        </w:rPr>
        <w:t>2.</w:t>
      </w:r>
      <w:r w:rsidR="006848AF">
        <w:rPr>
          <w:rFonts w:ascii="Arial" w:eastAsia="Calibri" w:hAnsi="Arial" w:cs="Arial"/>
          <w:b/>
          <w:color w:val="000000" w:themeColor="text1"/>
          <w:sz w:val="22"/>
          <w:lang w:val="es-ES"/>
        </w:rPr>
        <w:t>2</w:t>
      </w:r>
      <w:r w:rsidRPr="0060403F">
        <w:rPr>
          <w:rFonts w:ascii="Arial" w:eastAsia="Calibri" w:hAnsi="Arial" w:cs="Arial"/>
          <w:b/>
          <w:color w:val="000000" w:themeColor="text1"/>
          <w:sz w:val="22"/>
          <w:lang w:val="es-ES"/>
        </w:rPr>
        <w:t>. Incentivos en procesos de contratación para favorecer personas con discapacidad</w:t>
      </w:r>
    </w:p>
    <w:p w14:paraId="18FD1140" w14:textId="77777777" w:rsidR="001637CE" w:rsidRPr="0060403F" w:rsidRDefault="001637CE" w:rsidP="0060403F">
      <w:pPr>
        <w:tabs>
          <w:tab w:val="left" w:pos="426"/>
        </w:tabs>
        <w:spacing w:before="0" w:after="0"/>
        <w:rPr>
          <w:rFonts w:ascii="Arial" w:eastAsia="Calibri" w:hAnsi="Arial" w:cs="Arial"/>
          <w:b/>
          <w:color w:val="000000" w:themeColor="text1"/>
          <w:sz w:val="22"/>
          <w:lang w:val="es-ES"/>
        </w:rPr>
      </w:pPr>
    </w:p>
    <w:p w14:paraId="3F8B7567" w14:textId="531FF72E" w:rsidR="001637CE" w:rsidRPr="0060403F" w:rsidRDefault="001637CE" w:rsidP="0060403F">
      <w:pPr>
        <w:tabs>
          <w:tab w:val="left" w:pos="426"/>
        </w:tabs>
        <w:spacing w:before="0" w:after="0"/>
        <w:rPr>
          <w:rFonts w:ascii="Arial" w:eastAsia="Calibri" w:hAnsi="Arial" w:cs="Arial"/>
          <w:color w:val="000000" w:themeColor="text1"/>
          <w:sz w:val="22"/>
          <w:lang w:val="es-ES"/>
        </w:rPr>
      </w:pPr>
      <w:r w:rsidRPr="0060403F">
        <w:rPr>
          <w:rFonts w:ascii="Arial" w:eastAsia="Calibri" w:hAnsi="Arial" w:cs="Arial"/>
          <w:color w:val="000000" w:themeColor="text1"/>
          <w:sz w:val="22"/>
          <w:lang w:val="es-ES"/>
        </w:rPr>
        <w:lastRenderedPageBreak/>
        <w:t xml:space="preserve">La Agencia Nacional de Contratación Pública – Colombia Compra Eficiente 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4201912000008593 de 27 de diciembre de 2019, </w:t>
      </w:r>
      <w:r w:rsidRPr="0060403F">
        <w:rPr>
          <w:rFonts w:ascii="Arial" w:eastAsia="Calibri" w:hAnsi="Arial" w:cs="Arial"/>
          <w:sz w:val="22"/>
          <w:lang w:val="es-ES"/>
        </w:rPr>
        <w:t>C–026 del 2 de enero de 2020, y C–196 del 8 de abril de 2020</w:t>
      </w:r>
      <w:r w:rsidR="008A1C8C">
        <w:rPr>
          <w:rFonts w:ascii="Arial" w:eastAsia="Calibri" w:hAnsi="Arial" w:cs="Arial"/>
          <w:sz w:val="22"/>
          <w:lang w:val="es-ES"/>
        </w:rPr>
        <w:t>,</w:t>
      </w:r>
      <w:r w:rsidRPr="0060403F">
        <w:rPr>
          <w:rFonts w:ascii="Arial" w:eastAsia="Calibri" w:hAnsi="Arial" w:cs="Arial"/>
          <w:color w:val="000000" w:themeColor="text1"/>
          <w:sz w:val="22"/>
          <w:lang w:val="es-ES"/>
        </w:rPr>
        <w:t xml:space="preserve"> estudió los requisitos</w:t>
      </w:r>
      <w:r w:rsidR="00FD3040">
        <w:rPr>
          <w:rFonts w:ascii="Arial" w:eastAsia="Calibri" w:hAnsi="Arial" w:cs="Arial"/>
          <w:color w:val="000000" w:themeColor="text1"/>
          <w:sz w:val="22"/>
          <w:lang w:val="es-ES"/>
        </w:rPr>
        <w:t xml:space="preserve"> que deben cumplirse</w:t>
      </w:r>
      <w:r w:rsidRPr="0060403F">
        <w:rPr>
          <w:rFonts w:ascii="Arial" w:eastAsia="Calibri" w:hAnsi="Arial" w:cs="Arial"/>
          <w:color w:val="000000" w:themeColor="text1"/>
          <w:sz w:val="22"/>
          <w:lang w:val="es-ES"/>
        </w:rPr>
        <w:t xml:space="preserve"> para acreditar el personal en situación de discapacidad, con la finalidad de obtener el incentivo previsto en el Decreto 392 de 2018. La tesis desarrollada se expone a continuación</w:t>
      </w:r>
      <w:r w:rsidR="00FD3040">
        <w:rPr>
          <w:rFonts w:ascii="Arial" w:eastAsia="Calibri" w:hAnsi="Arial" w:cs="Arial"/>
          <w:color w:val="000000" w:themeColor="text1"/>
          <w:sz w:val="22"/>
          <w:lang w:val="es-ES"/>
        </w:rPr>
        <w:t>:</w:t>
      </w:r>
      <w:r w:rsidRPr="0060403F">
        <w:rPr>
          <w:rFonts w:ascii="Arial" w:eastAsia="Calibri" w:hAnsi="Arial" w:cs="Arial"/>
          <w:color w:val="000000" w:themeColor="text1"/>
          <w:sz w:val="22"/>
          <w:lang w:val="es-ES"/>
        </w:rPr>
        <w:t xml:space="preserve"> </w:t>
      </w:r>
    </w:p>
    <w:p w14:paraId="6423D040" w14:textId="77777777"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Con la expedición de la Ley 1618 de 2013 el legislador estableció las disposiciones para garantizar el ejercicio de los derechos de las personas con discapacidad</w:t>
      </w:r>
      <w:r w:rsidRPr="0060403F">
        <w:rPr>
          <w:rFonts w:ascii="Arial" w:eastAsiaTheme="minorHAnsi" w:hAnsi="Arial" w:cs="Arial"/>
          <w:color w:val="000000" w:themeColor="text1"/>
          <w:sz w:val="22"/>
          <w:szCs w:val="22"/>
          <w:vertAlign w:val="superscript"/>
          <w:lang w:val="es-ES" w:eastAsia="en-US"/>
        </w:rPr>
        <w:footnoteReference w:id="10"/>
      </w:r>
      <w:r w:rsidRPr="0060403F">
        <w:rPr>
          <w:rFonts w:ascii="Arial" w:eastAsiaTheme="minorHAnsi" w:hAnsi="Arial" w:cs="Arial"/>
          <w:color w:val="000000" w:themeColor="text1"/>
          <w:sz w:val="22"/>
          <w:szCs w:val="22"/>
          <w:lang w:val="es-ES" w:eastAsia="en-US"/>
        </w:rPr>
        <w:t>. Así mismo, el artículo 13 ordenó al Gobierno Nacional expedir un reglamento que determinara la metodología mediante la cual se otorgaría el puntaje adicional a las empresas que en su planta de personal tuvieran contratado personal en situación de discapacidad. La Ley 1618 de 2013 prescribe:</w:t>
      </w:r>
    </w:p>
    <w:p w14:paraId="4CF90D4D" w14:textId="77777777" w:rsidR="001637CE" w:rsidRPr="0060403F" w:rsidRDefault="001637CE" w:rsidP="001637CE">
      <w:pPr>
        <w:spacing w:before="0" w:after="18" w:line="240" w:lineRule="auto"/>
        <w:rPr>
          <w:rFonts w:ascii="Arial" w:eastAsiaTheme="minorHAnsi" w:hAnsi="Arial" w:cs="Arial"/>
          <w:color w:val="000000" w:themeColor="text1"/>
          <w:sz w:val="22"/>
          <w:szCs w:val="22"/>
          <w:lang w:val="es-ES" w:eastAsia="en-US"/>
        </w:rPr>
      </w:pPr>
    </w:p>
    <w:p w14:paraId="09802BF3" w14:textId="77777777" w:rsidR="001637CE" w:rsidRPr="0060403F" w:rsidRDefault="001637CE" w:rsidP="001637CE">
      <w:pPr>
        <w:spacing w:before="0" w:after="0" w:line="240" w:lineRule="auto"/>
        <w:ind w:left="709" w:right="709"/>
        <w:rPr>
          <w:rFonts w:ascii="Arial" w:eastAsiaTheme="minorHAnsi" w:hAnsi="Arial" w:cs="Arial"/>
          <w:color w:val="000000" w:themeColor="text1"/>
          <w:sz w:val="21"/>
          <w:szCs w:val="21"/>
          <w:lang w:val="es-ES" w:eastAsia="en-US"/>
        </w:rPr>
      </w:pPr>
      <w:r w:rsidRPr="0060403F">
        <w:rPr>
          <w:rFonts w:ascii="Arial" w:eastAsiaTheme="minorHAnsi" w:hAnsi="Arial" w:cs="Arial"/>
          <w:color w:val="000000" w:themeColor="text1"/>
          <w:sz w:val="21"/>
          <w:szCs w:val="21"/>
          <w:lang w:val="es-ES" w:eastAsia="en-US"/>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1522CF1D" w14:textId="77777777" w:rsidR="001637CE" w:rsidRPr="0060403F" w:rsidRDefault="001637CE" w:rsidP="001637CE">
      <w:pPr>
        <w:spacing w:before="0" w:after="0" w:line="240" w:lineRule="auto"/>
        <w:ind w:left="709" w:right="709"/>
        <w:rPr>
          <w:rFonts w:ascii="Arial" w:eastAsiaTheme="minorHAnsi" w:hAnsi="Arial" w:cs="Arial"/>
          <w:color w:val="000000" w:themeColor="text1"/>
          <w:sz w:val="21"/>
          <w:szCs w:val="21"/>
          <w:lang w:val="es-ES" w:eastAsia="en-US"/>
        </w:rPr>
      </w:pPr>
    </w:p>
    <w:p w14:paraId="73704A19" w14:textId="77777777" w:rsidR="001637CE" w:rsidRPr="0060403F" w:rsidRDefault="001637CE" w:rsidP="001637CE">
      <w:pPr>
        <w:spacing w:before="0" w:after="0" w:line="240" w:lineRule="auto"/>
        <w:ind w:left="709" w:right="709"/>
        <w:rPr>
          <w:rFonts w:ascii="Arial" w:eastAsiaTheme="minorHAnsi" w:hAnsi="Arial" w:cs="Arial"/>
          <w:color w:val="000000" w:themeColor="text1"/>
          <w:sz w:val="21"/>
          <w:szCs w:val="21"/>
          <w:lang w:val="es-ES" w:eastAsia="en-US"/>
        </w:rPr>
      </w:pPr>
      <w:r w:rsidRPr="0060403F">
        <w:rPr>
          <w:rFonts w:ascii="Arial" w:eastAsiaTheme="minorHAnsi" w:hAnsi="Arial" w:cs="Arial"/>
          <w:color w:val="000000" w:themeColor="text1"/>
          <w:sz w:val="21"/>
          <w:szCs w:val="21"/>
          <w:lang w:val="es-ES" w:eastAsia="en-US"/>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35D7949F" w14:textId="77777777" w:rsidR="001637CE" w:rsidRPr="0060403F" w:rsidRDefault="001637CE" w:rsidP="001637CE">
      <w:pPr>
        <w:spacing w:before="0" w:after="0" w:line="240" w:lineRule="auto"/>
        <w:ind w:left="709" w:right="709"/>
        <w:rPr>
          <w:rFonts w:ascii="Arial" w:eastAsiaTheme="minorHAnsi" w:hAnsi="Arial" w:cs="Arial"/>
          <w:color w:val="000000" w:themeColor="text1"/>
          <w:sz w:val="21"/>
          <w:szCs w:val="21"/>
          <w:lang w:val="es-ES" w:eastAsia="en-US"/>
        </w:rPr>
      </w:pPr>
      <w:r w:rsidRPr="0060403F">
        <w:rPr>
          <w:rFonts w:ascii="Arial" w:eastAsiaTheme="minorHAnsi" w:hAnsi="Arial" w:cs="Arial"/>
          <w:color w:val="000000" w:themeColor="text1"/>
          <w:sz w:val="21"/>
          <w:szCs w:val="21"/>
          <w:lang w:val="es-ES" w:eastAsia="en-US"/>
        </w:rPr>
        <w:t>[…]</w:t>
      </w:r>
    </w:p>
    <w:p w14:paraId="2A6D7533" w14:textId="77777777" w:rsidR="001637CE" w:rsidRPr="0060403F" w:rsidRDefault="001637CE" w:rsidP="001637CE">
      <w:pPr>
        <w:spacing w:before="0" w:after="0" w:line="240" w:lineRule="auto"/>
        <w:ind w:left="709" w:right="709"/>
        <w:rPr>
          <w:rFonts w:ascii="Arial" w:eastAsiaTheme="minorHAnsi" w:hAnsi="Arial" w:cs="Arial"/>
          <w:color w:val="000000" w:themeColor="text1"/>
          <w:sz w:val="21"/>
          <w:szCs w:val="21"/>
          <w:lang w:val="es-ES" w:eastAsia="en-US"/>
        </w:rPr>
      </w:pPr>
    </w:p>
    <w:p w14:paraId="4435EC69" w14:textId="77777777" w:rsidR="001637CE" w:rsidRPr="0060403F" w:rsidRDefault="001637CE" w:rsidP="001637CE">
      <w:pPr>
        <w:spacing w:before="0" w:after="0" w:line="240" w:lineRule="auto"/>
        <w:ind w:left="708" w:right="709"/>
        <w:rPr>
          <w:rFonts w:ascii="Arial" w:eastAsiaTheme="minorHAnsi" w:hAnsi="Arial" w:cs="Arial"/>
          <w:color w:val="000000" w:themeColor="text1"/>
          <w:sz w:val="21"/>
          <w:szCs w:val="21"/>
          <w:lang w:val="es-ES" w:eastAsia="en-US"/>
        </w:rPr>
      </w:pPr>
      <w:r w:rsidRPr="0060403F">
        <w:rPr>
          <w:rFonts w:ascii="Arial" w:eastAsiaTheme="minorHAnsi" w:hAnsi="Arial" w:cs="Arial"/>
          <w:color w:val="000000" w:themeColor="text1"/>
          <w:sz w:val="21"/>
          <w:szCs w:val="21"/>
          <w:lang w:val="es-ES" w:eastAsia="en-US"/>
        </w:rPr>
        <w:t xml:space="preserve">8. Los </w:t>
      </w:r>
      <w:proofErr w:type="gramStart"/>
      <w:r w:rsidRPr="0060403F">
        <w:rPr>
          <w:rFonts w:ascii="Arial" w:eastAsiaTheme="minorHAnsi" w:hAnsi="Arial" w:cs="Arial"/>
          <w:color w:val="000000" w:themeColor="text1"/>
          <w:sz w:val="21"/>
          <w:szCs w:val="21"/>
          <w:lang w:val="es-ES" w:eastAsia="en-US"/>
        </w:rPr>
        <w:t>gobiernos nacional</w:t>
      </w:r>
      <w:proofErr w:type="gramEnd"/>
      <w:r w:rsidRPr="0060403F">
        <w:rPr>
          <w:rFonts w:ascii="Arial" w:eastAsiaTheme="minorHAnsi" w:hAnsi="Arial" w:cs="Arial"/>
          <w:color w:val="000000" w:themeColor="text1"/>
          <w:sz w:val="21"/>
          <w:szCs w:val="21"/>
          <w:lang w:val="es-ES" w:eastAsia="en-US"/>
        </w:rPr>
        <w:t>, departamentales, distritales y municipales, deberán fijar mediante decreto reglamentario, en los procesos de selección de los contratistas y proveedores, un sistema de preferencias a favor de las personas con discapacidad.</w:t>
      </w:r>
    </w:p>
    <w:p w14:paraId="63BB4B8A" w14:textId="77777777" w:rsidR="001637CE" w:rsidRPr="0060403F" w:rsidRDefault="001637CE" w:rsidP="001637CE">
      <w:pPr>
        <w:spacing w:before="0" w:after="18"/>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  </w:t>
      </w:r>
    </w:p>
    <w:p w14:paraId="234DCD58" w14:textId="77777777" w:rsidR="001637CE" w:rsidRPr="0060403F" w:rsidRDefault="001637CE" w:rsidP="001637CE">
      <w:pPr>
        <w:spacing w:before="0"/>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w:t>
      </w:r>
      <w:r w:rsidRPr="0060403F">
        <w:rPr>
          <w:rFonts w:ascii="Arial" w:eastAsiaTheme="minorHAnsi" w:hAnsi="Arial" w:cs="Arial"/>
          <w:color w:val="000000" w:themeColor="text1"/>
          <w:sz w:val="22"/>
          <w:szCs w:val="22"/>
          <w:lang w:val="es-ES" w:eastAsia="en-US"/>
        </w:rPr>
        <w:lastRenderedPageBreak/>
        <w:t xml:space="preserve">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que al menos el diez por ciento (10%) de su nómina la integran personas en situación de discapacidad. </w:t>
      </w:r>
    </w:p>
    <w:p w14:paraId="7ACB6522" w14:textId="77777777" w:rsidR="001637CE" w:rsidRPr="0060403F" w:rsidRDefault="001637CE" w:rsidP="001637CE">
      <w:pPr>
        <w:ind w:firstLine="709"/>
        <w:rPr>
          <w:rFonts w:ascii="Arial" w:eastAsia="Calibri" w:hAnsi="Arial" w:cs="Arial"/>
          <w:color w:val="000000" w:themeColor="text1"/>
          <w:sz w:val="22"/>
          <w:szCs w:val="22"/>
          <w:lang w:val="es-ES" w:eastAsia="en-US"/>
        </w:rPr>
      </w:pPr>
      <w:r w:rsidRPr="0060403F">
        <w:rPr>
          <w:rFonts w:ascii="Arial" w:eastAsia="Calibri" w:hAnsi="Arial" w:cs="Arial"/>
          <w:color w:val="000000" w:themeColor="text1"/>
          <w:sz w:val="22"/>
          <w:szCs w:val="22"/>
          <w:lang w:val="es-ES" w:eastAsia="en-US"/>
        </w:rPr>
        <w:t>Conforme a lo anterior, el Decreto 1082 de 2015, en el artículo 2.2.1.2.4.6, adicionado por el Decreto 392 de 2018, regula el puntaje adicional para proponentes con trabajadores con discapacidad. Dicho artículo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14:paraId="67F3C415" w14:textId="77777777" w:rsidR="001637CE" w:rsidRPr="0060403F" w:rsidRDefault="001637CE" w:rsidP="001637CE">
      <w:pPr>
        <w:spacing w:before="0" w:after="18" w:line="240" w:lineRule="auto"/>
        <w:rPr>
          <w:rFonts w:ascii="Arial" w:eastAsiaTheme="minorHAnsi" w:hAnsi="Arial" w:cs="Arial"/>
          <w:color w:val="000000" w:themeColor="text1"/>
          <w:sz w:val="20"/>
          <w:szCs w:val="20"/>
          <w:lang w:val="es-ES" w:eastAsia="en-US"/>
        </w:rPr>
      </w:pPr>
    </w:p>
    <w:p w14:paraId="0DB647DA" w14:textId="0A9142AD" w:rsidR="001637CE" w:rsidRPr="0060403F" w:rsidRDefault="001637CE" w:rsidP="001637CE">
      <w:pPr>
        <w:spacing w:before="0" w:after="18" w:line="240" w:lineRule="auto"/>
        <w:ind w:left="709" w:right="709"/>
        <w:rPr>
          <w:rFonts w:ascii="Arial" w:hAnsi="Arial" w:cs="Arial"/>
          <w:color w:val="000000" w:themeColor="text1"/>
          <w:sz w:val="21"/>
          <w:szCs w:val="21"/>
          <w:lang w:val="es-ES" w:eastAsia="es-CO"/>
        </w:rPr>
      </w:pPr>
      <w:r w:rsidRPr="0060403F">
        <w:rPr>
          <w:rFonts w:ascii="Arial" w:hAnsi="Arial" w:cs="Arial"/>
          <w:bCs/>
          <w:color w:val="000000" w:themeColor="text1"/>
          <w:sz w:val="21"/>
          <w:szCs w:val="21"/>
          <w:lang w:val="es-ES" w:eastAsia="es-CO"/>
        </w:rPr>
        <w:t>Artículo 2.2.1.2.4.2.6. Puntaje adicional para proponentes con trabajadores con discapacidad</w:t>
      </w:r>
      <w:r w:rsidRPr="0060403F">
        <w:rPr>
          <w:rFonts w:ascii="Arial" w:hAnsi="Arial" w:cs="Arial"/>
          <w:color w:val="000000" w:themeColor="text1"/>
          <w:sz w:val="21"/>
          <w:szCs w:val="21"/>
          <w:lang w:val="es-ES"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24EF3117" w14:textId="77777777" w:rsidR="001637CE" w:rsidRPr="0060403F" w:rsidRDefault="001637CE" w:rsidP="001637CE">
      <w:pPr>
        <w:spacing w:before="0" w:after="18" w:line="240" w:lineRule="auto"/>
        <w:ind w:left="709" w:right="709"/>
        <w:rPr>
          <w:rFonts w:ascii="Arial" w:eastAsiaTheme="minorHAnsi" w:hAnsi="Arial" w:cs="Arial"/>
          <w:i/>
          <w:iCs/>
          <w:color w:val="000000" w:themeColor="text1"/>
          <w:sz w:val="21"/>
          <w:szCs w:val="21"/>
          <w:lang w:val="es-ES" w:eastAsia="en-US"/>
        </w:rPr>
      </w:pPr>
    </w:p>
    <w:p w14:paraId="073B105B" w14:textId="77777777" w:rsidR="001637CE" w:rsidRPr="0060403F" w:rsidRDefault="001637CE" w:rsidP="001637CE">
      <w:pPr>
        <w:spacing w:before="0" w:after="18" w:line="240" w:lineRule="auto"/>
        <w:ind w:left="709" w:right="709"/>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7FEF3418" w14:textId="77777777" w:rsidR="001637CE" w:rsidRPr="0060403F" w:rsidRDefault="001637CE" w:rsidP="001637CE">
      <w:pPr>
        <w:spacing w:before="0" w:after="18" w:line="240" w:lineRule="auto"/>
        <w:ind w:left="709" w:right="709"/>
        <w:rPr>
          <w:rFonts w:ascii="Arial" w:hAnsi="Arial" w:cs="Arial"/>
          <w:color w:val="000000" w:themeColor="text1"/>
          <w:sz w:val="21"/>
          <w:szCs w:val="21"/>
          <w:lang w:val="es-ES" w:eastAsia="es-CO"/>
        </w:rPr>
      </w:pPr>
    </w:p>
    <w:p w14:paraId="16AE7009" w14:textId="77777777" w:rsidR="001637CE" w:rsidRPr="0060403F" w:rsidRDefault="001637CE" w:rsidP="001637CE">
      <w:pPr>
        <w:spacing w:before="0" w:after="18" w:line="240" w:lineRule="auto"/>
        <w:ind w:left="709" w:right="709"/>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3D0CD1BA" w14:textId="77777777" w:rsidR="001637CE" w:rsidRPr="0060403F" w:rsidRDefault="001637CE" w:rsidP="001637CE">
      <w:pPr>
        <w:spacing w:before="0" w:after="18" w:line="240" w:lineRule="auto"/>
        <w:ind w:left="709" w:right="709"/>
        <w:rPr>
          <w:rFonts w:ascii="Arial" w:hAnsi="Arial" w:cs="Arial"/>
          <w:color w:val="000000" w:themeColor="text1"/>
          <w:sz w:val="21"/>
          <w:szCs w:val="21"/>
          <w:lang w:val="es-ES"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1637CE" w:rsidRPr="005003A4" w14:paraId="1BC6DC1C" w14:textId="77777777" w:rsidTr="00A96998">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FD698D9" w14:textId="77777777" w:rsidR="001637CE" w:rsidRPr="0060403F" w:rsidRDefault="001637CE" w:rsidP="00A96998">
            <w:pPr>
              <w:spacing w:before="0" w:after="0" w:line="254" w:lineRule="atLeast"/>
              <w:jc w:val="center"/>
              <w:rPr>
                <w:rFonts w:ascii="Arial" w:hAnsi="Arial" w:cs="Arial"/>
                <w:b/>
                <w:bCs/>
                <w:color w:val="000000" w:themeColor="text1"/>
                <w:sz w:val="21"/>
                <w:szCs w:val="21"/>
                <w:lang w:val="es-ES" w:eastAsia="es-CO"/>
              </w:rPr>
            </w:pPr>
            <w:r w:rsidRPr="0060403F">
              <w:rPr>
                <w:rFonts w:ascii="Arial" w:hAnsi="Arial" w:cs="Arial"/>
                <w:b/>
                <w:bCs/>
                <w:color w:val="000000" w:themeColor="text1"/>
                <w:sz w:val="21"/>
                <w:szCs w:val="21"/>
                <w:lang w:val="es-ES"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6B29339" w14:textId="77777777" w:rsidR="001637CE" w:rsidRPr="0060403F" w:rsidRDefault="001637CE" w:rsidP="00A96998">
            <w:pPr>
              <w:spacing w:before="0" w:after="0" w:line="254" w:lineRule="atLeast"/>
              <w:jc w:val="center"/>
              <w:rPr>
                <w:rFonts w:ascii="Arial" w:hAnsi="Arial" w:cs="Arial"/>
                <w:b/>
                <w:bCs/>
                <w:color w:val="000000" w:themeColor="text1"/>
                <w:sz w:val="21"/>
                <w:szCs w:val="21"/>
                <w:lang w:val="es-ES" w:eastAsia="es-CO"/>
              </w:rPr>
            </w:pPr>
            <w:r w:rsidRPr="0060403F">
              <w:rPr>
                <w:rFonts w:ascii="Arial" w:hAnsi="Arial" w:cs="Arial"/>
                <w:b/>
                <w:bCs/>
                <w:color w:val="000000" w:themeColor="text1"/>
                <w:sz w:val="21"/>
                <w:szCs w:val="21"/>
                <w:lang w:val="es-ES" w:eastAsia="es-CO"/>
              </w:rPr>
              <w:t>Número mínimo de trabajadores con discapacidad exigido </w:t>
            </w:r>
          </w:p>
        </w:tc>
      </w:tr>
      <w:tr w:rsidR="001637CE" w:rsidRPr="0060403F" w14:paraId="5D59D225" w14:textId="77777777" w:rsidTr="00A96998">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6F6CEF3" w14:textId="77777777" w:rsidR="001637CE" w:rsidRPr="0060403F" w:rsidRDefault="001637CE" w:rsidP="00A96998">
            <w:pPr>
              <w:spacing w:before="0" w:after="0" w:line="254" w:lineRule="atLeast"/>
              <w:jc w:val="left"/>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356E23A2" w14:textId="77777777" w:rsidR="001637CE" w:rsidRPr="0060403F" w:rsidRDefault="001637CE" w:rsidP="00A96998">
            <w:pPr>
              <w:spacing w:before="0" w:after="0" w:line="254" w:lineRule="atLeast"/>
              <w:jc w:val="center"/>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1 </w:t>
            </w:r>
          </w:p>
        </w:tc>
      </w:tr>
      <w:tr w:rsidR="001637CE" w:rsidRPr="0060403F" w14:paraId="78448B0D" w14:textId="77777777" w:rsidTr="00A96998">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9DFBC8B" w14:textId="77777777" w:rsidR="001637CE" w:rsidRPr="0060403F" w:rsidRDefault="001637CE" w:rsidP="00A96998">
            <w:pPr>
              <w:spacing w:before="0" w:after="0" w:line="254" w:lineRule="atLeast"/>
              <w:jc w:val="left"/>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7750F7EF" w14:textId="77777777" w:rsidR="001637CE" w:rsidRPr="0060403F" w:rsidRDefault="001637CE" w:rsidP="00A96998">
            <w:pPr>
              <w:spacing w:before="0" w:after="0" w:line="254" w:lineRule="atLeast"/>
              <w:jc w:val="center"/>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2 </w:t>
            </w:r>
          </w:p>
        </w:tc>
      </w:tr>
      <w:tr w:rsidR="001637CE" w:rsidRPr="0060403F" w14:paraId="2C5E10D4" w14:textId="77777777" w:rsidTr="00A96998">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8975C0B" w14:textId="77777777" w:rsidR="001637CE" w:rsidRPr="0060403F" w:rsidRDefault="001637CE" w:rsidP="00A96998">
            <w:pPr>
              <w:spacing w:before="0" w:after="0" w:line="254" w:lineRule="atLeast"/>
              <w:jc w:val="left"/>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B3089B" w14:textId="77777777" w:rsidR="001637CE" w:rsidRPr="0060403F" w:rsidRDefault="001637CE" w:rsidP="00A96998">
            <w:pPr>
              <w:spacing w:before="0" w:after="0" w:line="254" w:lineRule="atLeast"/>
              <w:jc w:val="center"/>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3 </w:t>
            </w:r>
          </w:p>
        </w:tc>
      </w:tr>
      <w:tr w:rsidR="001637CE" w:rsidRPr="0060403F" w14:paraId="4A99504E" w14:textId="77777777" w:rsidTr="00A96998">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2FB86BC9" w14:textId="77777777" w:rsidR="001637CE" w:rsidRPr="0060403F" w:rsidRDefault="001637CE" w:rsidP="00A96998">
            <w:pPr>
              <w:spacing w:before="0" w:after="0" w:line="254" w:lineRule="atLeast"/>
              <w:jc w:val="left"/>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510BBE88" w14:textId="77777777" w:rsidR="001637CE" w:rsidRPr="0060403F" w:rsidRDefault="001637CE" w:rsidP="00A96998">
            <w:pPr>
              <w:spacing w:before="0" w:after="0" w:line="254" w:lineRule="atLeast"/>
              <w:jc w:val="center"/>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4 </w:t>
            </w:r>
          </w:p>
        </w:tc>
      </w:tr>
      <w:tr w:rsidR="001637CE" w:rsidRPr="0060403F" w14:paraId="57FCB2BC" w14:textId="77777777" w:rsidTr="00A96998">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76AAA590" w14:textId="77777777" w:rsidR="001637CE" w:rsidRPr="0060403F" w:rsidRDefault="001637CE" w:rsidP="00A96998">
            <w:pPr>
              <w:spacing w:before="0" w:after="0" w:line="254" w:lineRule="atLeast"/>
              <w:jc w:val="left"/>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B9E6E5E" w14:textId="77777777" w:rsidR="001637CE" w:rsidRPr="0060403F" w:rsidRDefault="001637CE" w:rsidP="00A96998">
            <w:pPr>
              <w:spacing w:before="0" w:after="0" w:line="254" w:lineRule="atLeast"/>
              <w:jc w:val="center"/>
              <w:rPr>
                <w:rFonts w:ascii="Arial" w:hAnsi="Arial" w:cs="Arial"/>
                <w:color w:val="000000" w:themeColor="text1"/>
                <w:sz w:val="21"/>
                <w:szCs w:val="21"/>
                <w:lang w:val="es-ES" w:eastAsia="es-CO"/>
              </w:rPr>
            </w:pPr>
            <w:r w:rsidRPr="0060403F">
              <w:rPr>
                <w:rFonts w:ascii="Arial" w:hAnsi="Arial" w:cs="Arial"/>
                <w:color w:val="000000" w:themeColor="text1"/>
                <w:sz w:val="21"/>
                <w:szCs w:val="21"/>
                <w:lang w:val="es-ES" w:eastAsia="es-CO"/>
              </w:rPr>
              <w:t>5 </w:t>
            </w:r>
          </w:p>
        </w:tc>
      </w:tr>
    </w:tbl>
    <w:p w14:paraId="1461C50B" w14:textId="77777777" w:rsidR="001637CE" w:rsidRPr="0060403F" w:rsidRDefault="001637CE" w:rsidP="001637CE">
      <w:pPr>
        <w:spacing w:before="0" w:after="18" w:line="240" w:lineRule="auto"/>
        <w:ind w:left="709" w:right="709"/>
        <w:rPr>
          <w:rFonts w:ascii="Arial" w:hAnsi="Arial" w:cs="Arial"/>
          <w:color w:val="000000" w:themeColor="text1"/>
          <w:sz w:val="21"/>
          <w:szCs w:val="21"/>
          <w:lang w:val="es-ES" w:eastAsia="es-CO"/>
        </w:rPr>
      </w:pPr>
    </w:p>
    <w:p w14:paraId="05D0FC4F" w14:textId="77777777"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Según esta norma,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Pr="0060403F">
        <w:rPr>
          <w:rFonts w:ascii="Arial" w:eastAsiaTheme="minorHAnsi" w:hAnsi="Arial" w:cs="Arial"/>
          <w:color w:val="000000" w:themeColor="text1"/>
          <w:sz w:val="22"/>
          <w:szCs w:val="22"/>
          <w:lang w:val="es-ES" w:eastAsia="en-US"/>
        </w:rPr>
        <w:t>ii</w:t>
      </w:r>
      <w:proofErr w:type="spellEnd"/>
      <w:r w:rsidRPr="0060403F">
        <w:rPr>
          <w:rFonts w:ascii="Arial" w:eastAsiaTheme="minorHAnsi" w:hAnsi="Arial" w:cs="Arial"/>
          <w:color w:val="000000" w:themeColor="text1"/>
          <w:sz w:val="22"/>
          <w:szCs w:val="22"/>
          <w:lang w:val="es-ES" w:eastAsia="en-US"/>
        </w:rPr>
        <w:t xml:space="preserve">) </w:t>
      </w:r>
      <w:bookmarkStart w:id="1" w:name="_Hlk11918325"/>
      <w:r w:rsidRPr="0060403F">
        <w:rPr>
          <w:rFonts w:ascii="Arial" w:eastAsiaTheme="minorHAnsi" w:hAnsi="Arial" w:cs="Arial"/>
          <w:color w:val="000000" w:themeColor="text1"/>
          <w:sz w:val="22"/>
          <w:szCs w:val="22"/>
          <w:lang w:val="es-ES" w:eastAsia="en-US"/>
        </w:rPr>
        <w:t>el número mínimo de personas con discapacidad en su planta de personal</w:t>
      </w:r>
      <w:bookmarkEnd w:id="1"/>
      <w:r w:rsidRPr="0060403F">
        <w:rPr>
          <w:rFonts w:ascii="Arial" w:eastAsiaTheme="minorHAnsi" w:hAnsi="Arial" w:cs="Arial"/>
          <w:color w:val="000000" w:themeColor="text1"/>
          <w:sz w:val="22"/>
          <w:szCs w:val="22"/>
          <w:lang w:val="es-ES" w:eastAsia="en-US"/>
        </w:rPr>
        <w:t xml:space="preserve">. </w:t>
      </w:r>
    </w:p>
    <w:p w14:paraId="3D6C16DA" w14:textId="77777777"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En relación con primer requisito, la norma prevé que la persona natural, el representante legal de la persona jurídica o el revisor fiscal, según corresponda, deberá </w:t>
      </w:r>
      <w:r w:rsidRPr="0060403F">
        <w:rPr>
          <w:rFonts w:ascii="Arial" w:eastAsiaTheme="minorHAnsi" w:hAnsi="Arial" w:cs="Arial"/>
          <w:color w:val="000000" w:themeColor="text1"/>
          <w:sz w:val="22"/>
          <w:szCs w:val="22"/>
          <w:lang w:val="es-ES" w:eastAsia="en-US"/>
        </w:rPr>
        <w:lastRenderedPageBreak/>
        <w:t>certificar el número total de trabajadores vinculados a la planta de personal del proponente o sus integrantes a la fecha de cierre del proceso de selección.</w:t>
      </w:r>
    </w:p>
    <w:p w14:paraId="76B56CDA" w14:textId="77777777"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Para el caso de proponentes singulares, la acreditación de tal situación se realizará a través de certificación emitida por: i) la persona natural o </w:t>
      </w:r>
      <w:proofErr w:type="spellStart"/>
      <w:r w:rsidRPr="0060403F">
        <w:rPr>
          <w:rFonts w:ascii="Arial" w:eastAsiaTheme="minorHAnsi" w:hAnsi="Arial" w:cs="Arial"/>
          <w:color w:val="000000" w:themeColor="text1"/>
          <w:sz w:val="22"/>
          <w:szCs w:val="22"/>
          <w:lang w:val="es-ES" w:eastAsia="en-US"/>
        </w:rPr>
        <w:t>ii</w:t>
      </w:r>
      <w:proofErr w:type="spellEnd"/>
      <w:r w:rsidRPr="0060403F">
        <w:rPr>
          <w:rFonts w:ascii="Arial" w:eastAsiaTheme="minorHAnsi" w:hAnsi="Arial" w:cs="Arial"/>
          <w:color w:val="000000" w:themeColor="text1"/>
          <w:sz w:val="22"/>
          <w:szCs w:val="22"/>
          <w:lang w:val="es-ES" w:eastAsia="en-US"/>
        </w:rPr>
        <w:t xml:space="preserve">) el representante legal de la persona jurídica o su revisor fiscal cuando esté obligado a tenerlo. </w:t>
      </w:r>
    </w:p>
    <w:p w14:paraId="291DE839" w14:textId="682D5F37" w:rsidR="001637CE"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(40%) de la experiencia requerida, como se explicará más adelante.</w:t>
      </w:r>
    </w:p>
    <w:p w14:paraId="2FAAB4AC" w14:textId="257DE19E" w:rsidR="004B3AF8" w:rsidRPr="0060403F" w:rsidRDefault="004B3AF8" w:rsidP="004B3AF8">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Para llegar a la anterior conclusión es necesario tener en cuenta que esta condición es propia de la persona natural o jurídica que pretende acreditarla para obtener el puntaje. Por lo tanto, cuando </w:t>
      </w:r>
      <w:r w:rsidR="0040610B">
        <w:rPr>
          <w:rFonts w:ascii="Arial" w:eastAsiaTheme="minorHAnsi" w:hAnsi="Arial" w:cs="Arial"/>
          <w:color w:val="000000" w:themeColor="text1"/>
          <w:sz w:val="22"/>
          <w:szCs w:val="22"/>
          <w:lang w:val="es-ES" w:eastAsia="en-US"/>
        </w:rPr>
        <w:t>el numeral 1</w:t>
      </w:r>
      <w:r w:rsidRPr="0060403F">
        <w:rPr>
          <w:rFonts w:ascii="Arial" w:eastAsiaTheme="minorHAnsi" w:hAnsi="Arial" w:cs="Arial"/>
          <w:color w:val="000000" w:themeColor="text1"/>
          <w:sz w:val="22"/>
          <w:szCs w:val="22"/>
          <w:lang w:val="es-ES" w:eastAsia="en-US"/>
        </w:rPr>
        <w:t xml:space="preserve"> señala «la planta de personal del proponente o sus integrantes», esta debe ser entendida de acuerdo con el tipo de proponente que se presente al proceso de selección. Así, «proponente» se refiere tanto a las personas naturales o jurídicas que se presentan individualmente, como a las estructuras plurales, trátese de consorcio o unión temporal. De allí que la expresión «o sus integrantes», califica el proponente y se refiere</w:t>
      </w:r>
      <w:r w:rsidR="0040610B">
        <w:rPr>
          <w:rFonts w:ascii="Arial" w:eastAsiaTheme="minorHAnsi" w:hAnsi="Arial" w:cs="Arial"/>
          <w:color w:val="000000" w:themeColor="text1"/>
          <w:sz w:val="22"/>
          <w:szCs w:val="22"/>
          <w:lang w:val="es-ES" w:eastAsia="en-US"/>
        </w:rPr>
        <w:t>, exclusivamente,</w:t>
      </w:r>
      <w:r w:rsidRPr="0060403F">
        <w:rPr>
          <w:rFonts w:ascii="Arial" w:eastAsiaTheme="minorHAnsi" w:hAnsi="Arial" w:cs="Arial"/>
          <w:color w:val="000000" w:themeColor="text1"/>
          <w:sz w:val="22"/>
          <w:szCs w:val="22"/>
          <w:lang w:val="es-ES" w:eastAsia="en-US"/>
        </w:rPr>
        <w:t xml:space="preserve"> a los integrantes de las estructuras plurales enunciadas.</w:t>
      </w:r>
    </w:p>
    <w:p w14:paraId="5533CB75" w14:textId="216CABC1" w:rsidR="0060403F" w:rsidRDefault="0060403F" w:rsidP="000F569D">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El artículo</w:t>
      </w:r>
      <w:r w:rsidR="004B3AF8">
        <w:rPr>
          <w:rFonts w:ascii="Arial" w:eastAsiaTheme="minorHAnsi" w:hAnsi="Arial" w:cs="Arial"/>
          <w:color w:val="000000" w:themeColor="text1"/>
          <w:sz w:val="22"/>
          <w:szCs w:val="22"/>
          <w:lang w:val="es-ES" w:eastAsia="en-US"/>
        </w:rPr>
        <w:t xml:space="preserve"> </w:t>
      </w:r>
      <w:r w:rsidR="0004077E">
        <w:rPr>
          <w:rFonts w:ascii="Arial" w:eastAsiaTheme="minorHAnsi" w:hAnsi="Arial" w:cs="Arial"/>
          <w:color w:val="000000" w:themeColor="text1"/>
          <w:sz w:val="22"/>
          <w:szCs w:val="22"/>
          <w:lang w:val="es-ES" w:eastAsia="en-US"/>
        </w:rPr>
        <w:t>2.2.1.2.4.2.6. aclara</w:t>
      </w:r>
      <w:r w:rsidRPr="0060403F">
        <w:rPr>
          <w:rFonts w:ascii="Arial" w:eastAsiaTheme="minorHAnsi" w:hAnsi="Arial" w:cs="Arial"/>
          <w:color w:val="000000" w:themeColor="text1"/>
          <w:sz w:val="22"/>
          <w:szCs w:val="22"/>
          <w:lang w:val="es-ES" w:eastAsia="en-US"/>
        </w:rPr>
        <w:t xml:space="preserve"> que los puntos se otorgarán a los proponentes «que acrediten la vinculación de trabajadores con discapacidad </w:t>
      </w:r>
      <w:r w:rsidRPr="00F74B1B">
        <w:rPr>
          <w:rFonts w:ascii="Arial" w:eastAsiaTheme="minorHAnsi" w:hAnsi="Arial" w:cs="Arial"/>
          <w:color w:val="000000" w:themeColor="text1"/>
          <w:sz w:val="22"/>
          <w:szCs w:val="22"/>
          <w:lang w:val="es-ES" w:eastAsia="en-US"/>
        </w:rPr>
        <w:t xml:space="preserve">en </w:t>
      </w:r>
      <w:r w:rsidRPr="00453C7B">
        <w:rPr>
          <w:rFonts w:ascii="Arial" w:eastAsiaTheme="minorHAnsi" w:hAnsi="Arial" w:cs="Arial"/>
          <w:color w:val="000000" w:themeColor="text1"/>
          <w:sz w:val="22"/>
          <w:szCs w:val="22"/>
          <w:lang w:val="es-ES" w:eastAsia="en-US"/>
        </w:rPr>
        <w:t>su planta de personal</w:t>
      </w:r>
      <w:r w:rsidRPr="00F74B1B">
        <w:rPr>
          <w:rFonts w:ascii="Arial" w:eastAsiaTheme="minorHAnsi" w:hAnsi="Arial" w:cs="Arial"/>
          <w:color w:val="000000" w:themeColor="text1"/>
          <w:sz w:val="22"/>
          <w:szCs w:val="22"/>
          <w:lang w:val="es-ES" w:eastAsia="en-US"/>
        </w:rPr>
        <w:t>».</w:t>
      </w:r>
      <w:r w:rsidRPr="0060403F">
        <w:rPr>
          <w:rFonts w:ascii="Arial" w:eastAsiaTheme="minorHAnsi" w:hAnsi="Arial" w:cs="Arial"/>
          <w:color w:val="000000" w:themeColor="text1"/>
          <w:sz w:val="22"/>
          <w:szCs w:val="22"/>
          <w:lang w:val="es-ES" w:eastAsia="en-US"/>
        </w:rPr>
        <w:t xml:space="preserve"> </w:t>
      </w:r>
      <w:r w:rsidR="000F569D">
        <w:rPr>
          <w:rFonts w:ascii="Arial" w:eastAsiaTheme="minorHAnsi" w:hAnsi="Arial" w:cs="Arial"/>
          <w:color w:val="000000" w:themeColor="text1"/>
          <w:sz w:val="22"/>
          <w:szCs w:val="22"/>
          <w:lang w:val="es-ES" w:eastAsia="en-US"/>
        </w:rPr>
        <w:t xml:space="preserve">Este es el enunciado inicial del artículo y con base en el cual debe interpretarse </w:t>
      </w:r>
      <w:r w:rsidR="009E3CCD">
        <w:rPr>
          <w:rFonts w:ascii="Arial" w:eastAsiaTheme="minorHAnsi" w:hAnsi="Arial" w:cs="Arial"/>
          <w:color w:val="000000" w:themeColor="text1"/>
          <w:sz w:val="22"/>
          <w:szCs w:val="22"/>
          <w:lang w:val="es-ES" w:eastAsia="en-US"/>
        </w:rPr>
        <w:t>el resto de</w:t>
      </w:r>
      <w:r w:rsidR="000F569D">
        <w:rPr>
          <w:rFonts w:ascii="Arial" w:eastAsiaTheme="minorHAnsi" w:hAnsi="Arial" w:cs="Arial"/>
          <w:color w:val="000000" w:themeColor="text1"/>
          <w:sz w:val="22"/>
          <w:szCs w:val="22"/>
          <w:lang w:val="es-ES" w:eastAsia="en-US"/>
        </w:rPr>
        <w:t xml:space="preserve"> la disposición. E</w:t>
      </w:r>
      <w:r w:rsidRPr="0060403F">
        <w:rPr>
          <w:rFonts w:ascii="Arial" w:eastAsiaTheme="minorHAnsi" w:hAnsi="Arial" w:cs="Arial"/>
          <w:color w:val="000000" w:themeColor="text1"/>
          <w:sz w:val="22"/>
          <w:szCs w:val="22"/>
          <w:lang w:val="es-ES" w:eastAsia="en-US"/>
        </w:rPr>
        <w:t>s claro</w:t>
      </w:r>
      <w:r w:rsidR="000F569D">
        <w:rPr>
          <w:rFonts w:ascii="Arial" w:eastAsiaTheme="minorHAnsi" w:hAnsi="Arial" w:cs="Arial"/>
          <w:color w:val="000000" w:themeColor="text1"/>
          <w:sz w:val="22"/>
          <w:szCs w:val="22"/>
          <w:lang w:val="es-ES" w:eastAsia="en-US"/>
        </w:rPr>
        <w:t>, entonces,</w:t>
      </w:r>
      <w:r w:rsidRPr="0060403F">
        <w:rPr>
          <w:rFonts w:ascii="Arial" w:eastAsiaTheme="minorHAnsi" w:hAnsi="Arial" w:cs="Arial"/>
          <w:color w:val="000000" w:themeColor="text1"/>
          <w:sz w:val="22"/>
          <w:szCs w:val="22"/>
          <w:lang w:val="es-ES" w:eastAsia="en-US"/>
        </w:rPr>
        <w:t xml:space="preserve"> que solamente es válido otorgar el puntaje al proponente si este acredita la vinculación de estos trabajadores en su planta, no en la de los socios que conforman la sociedad. </w:t>
      </w:r>
    </w:p>
    <w:p w14:paraId="1A6FE7C6" w14:textId="3EF18DFD" w:rsidR="00AA1D5D" w:rsidRDefault="00AA1D5D" w:rsidP="000F569D">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E</w:t>
      </w:r>
      <w:r w:rsidR="0060403F" w:rsidRPr="0060403F">
        <w:rPr>
          <w:rFonts w:ascii="Arial" w:eastAsiaTheme="minorHAnsi" w:hAnsi="Arial" w:cs="Arial"/>
          <w:color w:val="000000" w:themeColor="text1"/>
          <w:sz w:val="22"/>
          <w:szCs w:val="22"/>
          <w:lang w:val="es-ES" w:eastAsia="en-US"/>
        </w:rPr>
        <w:t xml:space="preserve">s relevante </w:t>
      </w:r>
      <w:r>
        <w:rPr>
          <w:rFonts w:ascii="Arial" w:eastAsiaTheme="minorHAnsi" w:hAnsi="Arial" w:cs="Arial"/>
          <w:color w:val="000000" w:themeColor="text1"/>
          <w:sz w:val="22"/>
          <w:szCs w:val="22"/>
          <w:lang w:val="es-ES" w:eastAsia="en-US"/>
        </w:rPr>
        <w:t>reseñar</w:t>
      </w:r>
      <w:r w:rsidR="0060403F" w:rsidRPr="0060403F">
        <w:rPr>
          <w:rFonts w:ascii="Arial" w:eastAsiaTheme="minorHAnsi" w:hAnsi="Arial" w:cs="Arial"/>
          <w:color w:val="000000" w:themeColor="text1"/>
          <w:sz w:val="22"/>
          <w:szCs w:val="22"/>
          <w:lang w:val="es-ES" w:eastAsia="en-US"/>
        </w:rPr>
        <w:t xml:space="preserve"> que la norma contiene</w:t>
      </w:r>
      <w:r w:rsidR="009E3CCD">
        <w:rPr>
          <w:rFonts w:ascii="Arial" w:eastAsiaTheme="minorHAnsi" w:hAnsi="Arial" w:cs="Arial"/>
          <w:color w:val="000000" w:themeColor="text1"/>
          <w:sz w:val="22"/>
          <w:szCs w:val="22"/>
          <w:lang w:val="es-ES" w:eastAsia="en-US"/>
        </w:rPr>
        <w:t>, como se dijo,</w:t>
      </w:r>
      <w:r w:rsidR="0060403F" w:rsidRPr="0060403F">
        <w:rPr>
          <w:rFonts w:ascii="Arial" w:eastAsiaTheme="minorHAnsi" w:hAnsi="Arial" w:cs="Arial"/>
          <w:color w:val="000000" w:themeColor="text1"/>
          <w:sz w:val="22"/>
          <w:szCs w:val="22"/>
          <w:lang w:val="es-ES" w:eastAsia="en-US"/>
        </w:rPr>
        <w:t xml:space="preserve"> una excepción. El parágrafo del mismo artículo habilita la posibilidad de acreditar el número de trabajadores en condición de discapacidad de las personas jurídicas que conformen consorcios, uniones temporales, o promesas de sociedad futura. </w:t>
      </w:r>
      <w:r>
        <w:rPr>
          <w:rFonts w:ascii="Arial" w:eastAsiaTheme="minorHAnsi" w:hAnsi="Arial" w:cs="Arial"/>
          <w:color w:val="000000" w:themeColor="text1"/>
          <w:sz w:val="22"/>
          <w:szCs w:val="22"/>
          <w:lang w:val="es-ES" w:eastAsia="en-US"/>
        </w:rPr>
        <w:t>Situación que resulta lógica pues</w:t>
      </w:r>
      <w:r w:rsidR="006E5B56">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para el momento de presentación de las ofertas</w:t>
      </w:r>
      <w:r w:rsidR="006E5B56">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estos sujetos no tienen, necesariamente, una planta de personal propia</w:t>
      </w:r>
      <w:r w:rsidR="006E5B56">
        <w:rPr>
          <w:rFonts w:ascii="Arial" w:eastAsiaTheme="minorHAnsi" w:hAnsi="Arial" w:cs="Arial"/>
          <w:color w:val="000000" w:themeColor="text1"/>
          <w:sz w:val="22"/>
          <w:szCs w:val="22"/>
          <w:lang w:val="es-ES" w:eastAsia="en-US"/>
        </w:rPr>
        <w:t>,</w:t>
      </w:r>
      <w:r w:rsidR="000F569D">
        <w:rPr>
          <w:rFonts w:ascii="Arial" w:eastAsiaTheme="minorHAnsi" w:hAnsi="Arial" w:cs="Arial"/>
          <w:color w:val="000000" w:themeColor="text1"/>
          <w:sz w:val="22"/>
          <w:szCs w:val="22"/>
          <w:lang w:val="es-ES" w:eastAsia="en-US"/>
        </w:rPr>
        <w:t xml:space="preserve"> y ante dicha realidad el ordenamiento prevé que puedan valerse de las plantas de </w:t>
      </w:r>
      <w:r w:rsidR="000B7D8E">
        <w:rPr>
          <w:rFonts w:ascii="Arial" w:eastAsiaTheme="minorHAnsi" w:hAnsi="Arial" w:cs="Arial"/>
          <w:color w:val="000000" w:themeColor="text1"/>
          <w:sz w:val="22"/>
          <w:szCs w:val="22"/>
          <w:lang w:val="es-ES" w:eastAsia="en-US"/>
        </w:rPr>
        <w:t>quienes</w:t>
      </w:r>
      <w:r w:rsidR="000F569D">
        <w:rPr>
          <w:rFonts w:ascii="Arial" w:eastAsiaTheme="minorHAnsi" w:hAnsi="Arial" w:cs="Arial"/>
          <w:color w:val="000000" w:themeColor="text1"/>
          <w:sz w:val="22"/>
          <w:szCs w:val="22"/>
          <w:lang w:val="es-ES" w:eastAsia="en-US"/>
        </w:rPr>
        <w:t xml:space="preserve"> </w:t>
      </w:r>
      <w:r w:rsidR="009E3CCD">
        <w:rPr>
          <w:rFonts w:ascii="Arial" w:eastAsiaTheme="minorHAnsi" w:hAnsi="Arial" w:cs="Arial"/>
          <w:color w:val="000000" w:themeColor="text1"/>
          <w:sz w:val="22"/>
          <w:szCs w:val="22"/>
          <w:lang w:val="es-ES" w:eastAsia="en-US"/>
        </w:rPr>
        <w:t xml:space="preserve">los </w:t>
      </w:r>
      <w:r w:rsidR="000F569D">
        <w:rPr>
          <w:rFonts w:ascii="Arial" w:eastAsiaTheme="minorHAnsi" w:hAnsi="Arial" w:cs="Arial"/>
          <w:color w:val="000000" w:themeColor="text1"/>
          <w:sz w:val="22"/>
          <w:szCs w:val="22"/>
          <w:lang w:val="es-ES" w:eastAsia="en-US"/>
        </w:rPr>
        <w:t>conforman</w:t>
      </w:r>
      <w:r>
        <w:rPr>
          <w:rFonts w:ascii="Arial" w:eastAsiaTheme="minorHAnsi" w:hAnsi="Arial" w:cs="Arial"/>
          <w:color w:val="000000" w:themeColor="text1"/>
          <w:sz w:val="22"/>
          <w:szCs w:val="22"/>
          <w:lang w:val="es-ES" w:eastAsia="en-US"/>
        </w:rPr>
        <w:t xml:space="preserve">. </w:t>
      </w:r>
    </w:p>
    <w:p w14:paraId="47AA2D8B" w14:textId="6EEFFD72" w:rsidR="009E3CCD" w:rsidRDefault="0060403F" w:rsidP="000F569D">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Sin embargo, </w:t>
      </w:r>
      <w:r w:rsidR="000F569D">
        <w:rPr>
          <w:rFonts w:ascii="Arial" w:eastAsiaTheme="minorHAnsi" w:hAnsi="Arial" w:cs="Arial"/>
          <w:color w:val="000000" w:themeColor="text1"/>
          <w:sz w:val="22"/>
          <w:szCs w:val="22"/>
          <w:lang w:val="es-ES" w:eastAsia="en-US"/>
        </w:rPr>
        <w:t xml:space="preserve">la </w:t>
      </w:r>
      <w:r w:rsidRPr="0060403F">
        <w:rPr>
          <w:rFonts w:ascii="Arial" w:eastAsiaTheme="minorHAnsi" w:hAnsi="Arial" w:cs="Arial"/>
          <w:color w:val="000000" w:themeColor="text1"/>
          <w:sz w:val="22"/>
          <w:szCs w:val="22"/>
          <w:lang w:val="es-ES" w:eastAsia="en-US"/>
        </w:rPr>
        <w:t>regla</w:t>
      </w:r>
      <w:r w:rsidR="000F569D">
        <w:rPr>
          <w:rFonts w:ascii="Arial" w:eastAsiaTheme="minorHAnsi" w:hAnsi="Arial" w:cs="Arial"/>
          <w:color w:val="000000" w:themeColor="text1"/>
          <w:sz w:val="22"/>
          <w:szCs w:val="22"/>
          <w:lang w:val="es-ES" w:eastAsia="en-US"/>
        </w:rPr>
        <w:t xml:space="preserve"> del parágrafo es una norma</w:t>
      </w:r>
      <w:r w:rsidRPr="0060403F">
        <w:rPr>
          <w:rFonts w:ascii="Arial" w:eastAsiaTheme="minorHAnsi" w:hAnsi="Arial" w:cs="Arial"/>
          <w:color w:val="000000" w:themeColor="text1"/>
          <w:sz w:val="22"/>
          <w:szCs w:val="22"/>
          <w:lang w:val="es-ES" w:eastAsia="en-US"/>
        </w:rPr>
        <w:t xml:space="preserve"> de excepción</w:t>
      </w:r>
      <w:r w:rsidR="000F569D">
        <w:rPr>
          <w:rFonts w:ascii="Arial" w:eastAsiaTheme="minorHAnsi" w:hAnsi="Arial" w:cs="Arial"/>
          <w:color w:val="000000" w:themeColor="text1"/>
          <w:sz w:val="22"/>
          <w:szCs w:val="22"/>
          <w:lang w:val="es-ES" w:eastAsia="en-US"/>
        </w:rPr>
        <w:t xml:space="preserve"> que</w:t>
      </w:r>
      <w:r w:rsidR="000B7D8E">
        <w:rPr>
          <w:rFonts w:ascii="Arial" w:eastAsiaTheme="minorHAnsi" w:hAnsi="Arial" w:cs="Arial"/>
          <w:color w:val="000000" w:themeColor="text1"/>
          <w:sz w:val="22"/>
          <w:szCs w:val="22"/>
          <w:lang w:val="es-ES" w:eastAsia="en-US"/>
        </w:rPr>
        <w:t>,</w:t>
      </w:r>
      <w:r w:rsidR="000F569D">
        <w:rPr>
          <w:rFonts w:ascii="Arial" w:eastAsiaTheme="minorHAnsi" w:hAnsi="Arial" w:cs="Arial"/>
          <w:color w:val="000000" w:themeColor="text1"/>
          <w:sz w:val="22"/>
          <w:szCs w:val="22"/>
          <w:lang w:val="es-ES" w:eastAsia="en-US"/>
        </w:rPr>
        <w:t xml:space="preserve"> como tal</w:t>
      </w:r>
      <w:r w:rsidR="000B7D8E">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solamente puede ser aplicada </w:t>
      </w:r>
      <w:r w:rsidR="000F569D">
        <w:rPr>
          <w:rFonts w:ascii="Arial" w:eastAsiaTheme="minorHAnsi" w:hAnsi="Arial" w:cs="Arial"/>
          <w:color w:val="000000" w:themeColor="text1"/>
          <w:sz w:val="22"/>
          <w:szCs w:val="22"/>
          <w:lang w:val="es-ES" w:eastAsia="en-US"/>
        </w:rPr>
        <w:t>a</w:t>
      </w:r>
      <w:r>
        <w:rPr>
          <w:rFonts w:ascii="Arial" w:eastAsiaTheme="minorHAnsi" w:hAnsi="Arial" w:cs="Arial"/>
          <w:color w:val="000000" w:themeColor="text1"/>
          <w:sz w:val="22"/>
          <w:szCs w:val="22"/>
          <w:lang w:val="es-ES" w:eastAsia="en-US"/>
        </w:rPr>
        <w:t xml:space="preserve"> las estructuras plurales expresamente mencionadas. </w:t>
      </w:r>
      <w:r w:rsidR="00F7543D">
        <w:rPr>
          <w:rFonts w:ascii="Arial" w:eastAsiaTheme="minorHAnsi" w:hAnsi="Arial" w:cs="Arial"/>
          <w:color w:val="000000" w:themeColor="text1"/>
          <w:sz w:val="22"/>
          <w:szCs w:val="22"/>
          <w:lang w:val="es-ES" w:eastAsia="en-US"/>
        </w:rPr>
        <w:t>En otras palabras,</w:t>
      </w:r>
      <w:r>
        <w:rPr>
          <w:rFonts w:ascii="Arial" w:eastAsiaTheme="minorHAnsi" w:hAnsi="Arial" w:cs="Arial"/>
          <w:color w:val="000000" w:themeColor="text1"/>
          <w:sz w:val="22"/>
          <w:szCs w:val="22"/>
          <w:lang w:val="es-ES" w:eastAsia="en-US"/>
        </w:rPr>
        <w:t xml:space="preserve"> </w:t>
      </w:r>
      <w:r w:rsidRPr="0060403F">
        <w:rPr>
          <w:rFonts w:ascii="Arial" w:eastAsiaTheme="minorHAnsi" w:hAnsi="Arial" w:cs="Arial"/>
          <w:color w:val="000000" w:themeColor="text1"/>
          <w:sz w:val="22"/>
          <w:szCs w:val="22"/>
          <w:lang w:val="es-ES" w:eastAsia="en-US"/>
        </w:rPr>
        <w:t xml:space="preserve">no puede interpretarse de manera extensiva </w:t>
      </w:r>
      <w:r>
        <w:rPr>
          <w:rFonts w:ascii="Arial" w:eastAsiaTheme="minorHAnsi" w:hAnsi="Arial" w:cs="Arial"/>
          <w:color w:val="000000" w:themeColor="text1"/>
          <w:sz w:val="22"/>
          <w:szCs w:val="22"/>
          <w:lang w:val="es-ES" w:eastAsia="en-US"/>
        </w:rPr>
        <w:t>o analógica</w:t>
      </w:r>
      <w:r w:rsidR="00AA1D5D">
        <w:rPr>
          <w:rFonts w:ascii="Arial" w:eastAsiaTheme="minorHAnsi" w:hAnsi="Arial" w:cs="Arial"/>
          <w:color w:val="000000" w:themeColor="text1"/>
          <w:sz w:val="22"/>
          <w:szCs w:val="22"/>
          <w:lang w:val="es-ES" w:eastAsia="en-US"/>
        </w:rPr>
        <w:t xml:space="preserve"> </w:t>
      </w:r>
      <w:r w:rsidRPr="0060403F">
        <w:rPr>
          <w:rFonts w:ascii="Arial" w:eastAsiaTheme="minorHAnsi" w:hAnsi="Arial" w:cs="Arial"/>
          <w:color w:val="000000" w:themeColor="text1"/>
          <w:sz w:val="22"/>
          <w:szCs w:val="22"/>
          <w:lang w:val="es-ES" w:eastAsia="en-US"/>
        </w:rPr>
        <w:t xml:space="preserve">el parágrafo </w:t>
      </w:r>
      <w:r w:rsidR="000F569D">
        <w:rPr>
          <w:rFonts w:ascii="Arial" w:eastAsiaTheme="minorHAnsi" w:hAnsi="Arial" w:cs="Arial"/>
          <w:color w:val="000000" w:themeColor="text1"/>
          <w:sz w:val="22"/>
          <w:szCs w:val="22"/>
          <w:lang w:val="es-ES" w:eastAsia="en-US"/>
        </w:rPr>
        <w:t xml:space="preserve">con el fin de incluir </w:t>
      </w:r>
      <w:r w:rsidRPr="0060403F">
        <w:rPr>
          <w:rFonts w:ascii="Arial" w:eastAsiaTheme="minorHAnsi" w:hAnsi="Arial" w:cs="Arial"/>
          <w:color w:val="000000" w:themeColor="text1"/>
          <w:sz w:val="22"/>
          <w:szCs w:val="22"/>
          <w:lang w:val="es-ES" w:eastAsia="en-US"/>
        </w:rPr>
        <w:t>las sociedades</w:t>
      </w:r>
      <w:r>
        <w:rPr>
          <w:rFonts w:ascii="Arial" w:eastAsiaTheme="minorHAnsi" w:hAnsi="Arial" w:cs="Arial"/>
          <w:color w:val="000000" w:themeColor="text1"/>
          <w:sz w:val="22"/>
          <w:szCs w:val="22"/>
          <w:lang w:val="es-ES" w:eastAsia="en-US"/>
        </w:rPr>
        <w:t xml:space="preserve"> que</w:t>
      </w:r>
      <w:r w:rsidRPr="0060403F">
        <w:rPr>
          <w:rFonts w:ascii="Arial" w:eastAsiaTheme="minorHAnsi" w:hAnsi="Arial" w:cs="Arial"/>
          <w:color w:val="000000" w:themeColor="text1"/>
          <w:sz w:val="22"/>
          <w:szCs w:val="22"/>
          <w:lang w:val="es-ES" w:eastAsia="en-US"/>
        </w:rPr>
        <w:t xml:space="preserve">, con menos de tres años de constituidas, </w:t>
      </w:r>
      <w:r>
        <w:rPr>
          <w:rFonts w:ascii="Arial" w:eastAsiaTheme="minorHAnsi" w:hAnsi="Arial" w:cs="Arial"/>
          <w:color w:val="000000" w:themeColor="text1"/>
          <w:sz w:val="22"/>
          <w:szCs w:val="22"/>
          <w:lang w:val="es-ES" w:eastAsia="en-US"/>
        </w:rPr>
        <w:t>cuenten con</w:t>
      </w:r>
      <w:r w:rsidRPr="0060403F">
        <w:rPr>
          <w:rFonts w:ascii="Arial" w:eastAsiaTheme="minorHAnsi" w:hAnsi="Arial" w:cs="Arial"/>
          <w:color w:val="000000" w:themeColor="text1"/>
          <w:sz w:val="22"/>
          <w:szCs w:val="22"/>
          <w:lang w:val="es-ES" w:eastAsia="en-US"/>
        </w:rPr>
        <w:t xml:space="preserve"> socios </w:t>
      </w:r>
      <w:r>
        <w:rPr>
          <w:rFonts w:ascii="Arial" w:eastAsiaTheme="minorHAnsi" w:hAnsi="Arial" w:cs="Arial"/>
          <w:color w:val="000000" w:themeColor="text1"/>
          <w:sz w:val="22"/>
          <w:szCs w:val="22"/>
          <w:lang w:val="es-ES" w:eastAsia="en-US"/>
        </w:rPr>
        <w:t>que puedan acreditar la vinculación</w:t>
      </w:r>
      <w:r w:rsidRPr="0060403F">
        <w:rPr>
          <w:rFonts w:ascii="Arial" w:eastAsiaTheme="minorHAnsi" w:hAnsi="Arial" w:cs="Arial"/>
          <w:color w:val="000000" w:themeColor="text1"/>
          <w:sz w:val="22"/>
          <w:szCs w:val="22"/>
          <w:lang w:val="es-ES" w:eastAsia="en-US"/>
        </w:rPr>
        <w:t xml:space="preserve"> </w:t>
      </w:r>
      <w:r w:rsidR="00AA1D5D">
        <w:rPr>
          <w:rFonts w:ascii="Arial" w:eastAsiaTheme="minorHAnsi" w:hAnsi="Arial" w:cs="Arial"/>
          <w:color w:val="000000" w:themeColor="text1"/>
          <w:sz w:val="22"/>
          <w:szCs w:val="22"/>
          <w:lang w:val="es-ES" w:eastAsia="en-US"/>
        </w:rPr>
        <w:t xml:space="preserve">de trabajadores </w:t>
      </w:r>
      <w:r w:rsidR="00AA1D5D" w:rsidRPr="0060403F">
        <w:rPr>
          <w:rFonts w:ascii="Arial" w:eastAsiaTheme="minorHAnsi" w:hAnsi="Arial" w:cs="Arial"/>
          <w:color w:val="000000" w:themeColor="text1"/>
          <w:sz w:val="22"/>
          <w:szCs w:val="22"/>
          <w:lang w:val="es-ES" w:eastAsia="en-US"/>
        </w:rPr>
        <w:t>en condición de discapacidad</w:t>
      </w:r>
      <w:r w:rsidRPr="0060403F">
        <w:rPr>
          <w:rFonts w:ascii="Arial" w:eastAsiaTheme="minorHAnsi" w:hAnsi="Arial" w:cs="Arial"/>
          <w:color w:val="000000" w:themeColor="text1"/>
          <w:sz w:val="22"/>
          <w:szCs w:val="22"/>
          <w:lang w:val="es-ES" w:eastAsia="en-US"/>
        </w:rPr>
        <w:t xml:space="preserve">. </w:t>
      </w:r>
    </w:p>
    <w:p w14:paraId="4FD456D1" w14:textId="4F39821D" w:rsidR="0060403F" w:rsidRDefault="009E3CCD" w:rsidP="000F569D">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 xml:space="preserve">Tampoco puede interpretarse que el numeral 1 del artículo, cuando hace referencia a la acreditación de los trabajadores vinculados a la planta de personal de «sus integrantes», se refiere a sujetos diferentes de </w:t>
      </w:r>
      <w:r w:rsidR="00BD1A70">
        <w:rPr>
          <w:rFonts w:ascii="Arial" w:eastAsiaTheme="minorHAnsi" w:hAnsi="Arial" w:cs="Arial"/>
          <w:color w:val="000000" w:themeColor="text1"/>
          <w:sz w:val="22"/>
          <w:szCs w:val="22"/>
          <w:lang w:val="es-ES" w:eastAsia="en-US"/>
        </w:rPr>
        <w:t>los consorcios, uniones temporales o promesas de sociedad futura</w:t>
      </w:r>
      <w:r>
        <w:rPr>
          <w:rFonts w:ascii="Arial" w:eastAsiaTheme="minorHAnsi" w:hAnsi="Arial" w:cs="Arial"/>
          <w:color w:val="000000" w:themeColor="text1"/>
          <w:sz w:val="22"/>
          <w:szCs w:val="22"/>
          <w:lang w:val="es-ES" w:eastAsia="en-US"/>
        </w:rPr>
        <w:t xml:space="preserve">. De lo contrario, </w:t>
      </w:r>
      <w:r w:rsidR="00F7543D">
        <w:rPr>
          <w:rFonts w:ascii="Arial" w:eastAsiaTheme="minorHAnsi" w:hAnsi="Arial" w:cs="Arial"/>
          <w:color w:val="000000" w:themeColor="text1"/>
          <w:sz w:val="22"/>
          <w:szCs w:val="22"/>
          <w:lang w:val="es-ES" w:eastAsia="en-US"/>
        </w:rPr>
        <w:t>se</w:t>
      </w:r>
      <w:r>
        <w:rPr>
          <w:rFonts w:ascii="Arial" w:eastAsiaTheme="minorHAnsi" w:hAnsi="Arial" w:cs="Arial"/>
          <w:color w:val="000000" w:themeColor="text1"/>
          <w:sz w:val="22"/>
          <w:szCs w:val="22"/>
          <w:lang w:val="es-ES" w:eastAsia="en-US"/>
        </w:rPr>
        <w:t xml:space="preserve"> </w:t>
      </w:r>
      <w:r w:rsidR="00F7543D">
        <w:rPr>
          <w:rFonts w:ascii="Arial" w:eastAsiaTheme="minorHAnsi" w:hAnsi="Arial" w:cs="Arial"/>
          <w:color w:val="000000" w:themeColor="text1"/>
          <w:sz w:val="22"/>
          <w:szCs w:val="22"/>
          <w:lang w:val="es-ES" w:eastAsia="en-US"/>
        </w:rPr>
        <w:t>llegaría</w:t>
      </w:r>
      <w:r>
        <w:rPr>
          <w:rFonts w:ascii="Arial" w:eastAsiaTheme="minorHAnsi" w:hAnsi="Arial" w:cs="Arial"/>
          <w:color w:val="000000" w:themeColor="text1"/>
          <w:sz w:val="22"/>
          <w:szCs w:val="22"/>
          <w:lang w:val="es-ES" w:eastAsia="en-US"/>
        </w:rPr>
        <w:t xml:space="preserve"> a una interpretación </w:t>
      </w:r>
      <w:r w:rsidR="00BD1A70">
        <w:rPr>
          <w:rFonts w:ascii="Arial" w:eastAsiaTheme="minorHAnsi" w:hAnsi="Arial" w:cs="Arial"/>
          <w:color w:val="000000" w:themeColor="text1"/>
          <w:sz w:val="22"/>
          <w:szCs w:val="22"/>
          <w:lang w:val="es-ES" w:eastAsia="en-US"/>
        </w:rPr>
        <w:t>de conformidad con</w:t>
      </w:r>
      <w:r>
        <w:rPr>
          <w:rFonts w:ascii="Arial" w:eastAsiaTheme="minorHAnsi" w:hAnsi="Arial" w:cs="Arial"/>
          <w:color w:val="000000" w:themeColor="text1"/>
          <w:sz w:val="22"/>
          <w:szCs w:val="22"/>
          <w:lang w:val="es-ES" w:eastAsia="en-US"/>
        </w:rPr>
        <w:t xml:space="preserve"> la cual</w:t>
      </w:r>
      <w:r w:rsidR="00F7543D">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cualquier </w:t>
      </w:r>
      <w:r>
        <w:rPr>
          <w:rFonts w:ascii="Arial" w:eastAsiaTheme="minorHAnsi" w:hAnsi="Arial" w:cs="Arial"/>
          <w:color w:val="000000" w:themeColor="text1"/>
          <w:sz w:val="22"/>
          <w:szCs w:val="22"/>
          <w:lang w:val="es-ES" w:eastAsia="en-US"/>
        </w:rPr>
        <w:lastRenderedPageBreak/>
        <w:t>sociedad podría acreditar este criterio valiéndose de las plantas de personal de los socios que la conforman.</w:t>
      </w:r>
      <w:r w:rsidR="00F7543D">
        <w:rPr>
          <w:rFonts w:ascii="Arial" w:eastAsiaTheme="minorHAnsi" w:hAnsi="Arial" w:cs="Arial"/>
          <w:color w:val="000000" w:themeColor="text1"/>
          <w:sz w:val="22"/>
          <w:szCs w:val="22"/>
          <w:lang w:val="es-ES" w:eastAsia="en-US"/>
        </w:rPr>
        <w:t xml:space="preserve"> Esta interpretación contraría el texto, y los objetivos mismos de la norma.</w:t>
      </w:r>
    </w:p>
    <w:p w14:paraId="6E0A2997" w14:textId="7DE47F41" w:rsidR="004B3AF8" w:rsidRDefault="004B3AF8" w:rsidP="0060403F">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Como si lo dicho no fuese suficiente</w:t>
      </w:r>
      <w:r w:rsidR="00F7543D">
        <w:rPr>
          <w:rFonts w:ascii="Arial" w:eastAsiaTheme="minorHAnsi" w:hAnsi="Arial" w:cs="Arial"/>
          <w:color w:val="000000" w:themeColor="text1"/>
          <w:sz w:val="22"/>
          <w:szCs w:val="22"/>
          <w:lang w:val="es-ES" w:eastAsia="en-US"/>
        </w:rPr>
        <w:t>, la interpretación explicada</w:t>
      </w:r>
      <w:r>
        <w:rPr>
          <w:rFonts w:ascii="Arial" w:eastAsiaTheme="minorHAnsi" w:hAnsi="Arial" w:cs="Arial"/>
          <w:color w:val="000000" w:themeColor="text1"/>
          <w:sz w:val="22"/>
          <w:szCs w:val="22"/>
          <w:lang w:val="es-ES" w:eastAsia="en-US"/>
        </w:rPr>
        <w:t xml:space="preserve"> se alinea perfectamente con la intención del legislador y el reglamento</w:t>
      </w:r>
      <w:r w:rsidR="00271B1A">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que persiguen garantizar el derecho al trabajo al mayor número </w:t>
      </w:r>
      <w:r w:rsidR="00577DA1">
        <w:rPr>
          <w:rFonts w:ascii="Arial" w:eastAsiaTheme="minorHAnsi" w:hAnsi="Arial" w:cs="Arial"/>
          <w:color w:val="000000" w:themeColor="text1"/>
          <w:sz w:val="22"/>
          <w:szCs w:val="22"/>
          <w:lang w:val="es-ES" w:eastAsia="en-US"/>
        </w:rPr>
        <w:t xml:space="preserve">posible </w:t>
      </w:r>
      <w:r>
        <w:rPr>
          <w:rFonts w:ascii="Arial" w:eastAsiaTheme="minorHAnsi" w:hAnsi="Arial" w:cs="Arial"/>
          <w:color w:val="000000" w:themeColor="text1"/>
          <w:sz w:val="22"/>
          <w:szCs w:val="22"/>
          <w:lang w:val="es-ES" w:eastAsia="en-US"/>
        </w:rPr>
        <w:t>de personas en condición de discapacidad. La mejor manera para maximizar dicho objetivo es exigir que incluso las sociedades recientemente constituidas vinculen en su</w:t>
      </w:r>
      <w:r w:rsidR="00BD1A70">
        <w:rPr>
          <w:rFonts w:ascii="Arial" w:eastAsiaTheme="minorHAnsi" w:hAnsi="Arial" w:cs="Arial"/>
          <w:color w:val="000000" w:themeColor="text1"/>
          <w:sz w:val="22"/>
          <w:szCs w:val="22"/>
          <w:lang w:val="es-ES" w:eastAsia="en-US"/>
        </w:rPr>
        <w:t>s plantas de</w:t>
      </w:r>
      <w:r>
        <w:rPr>
          <w:rFonts w:ascii="Arial" w:eastAsiaTheme="minorHAnsi" w:hAnsi="Arial" w:cs="Arial"/>
          <w:color w:val="000000" w:themeColor="text1"/>
          <w:sz w:val="22"/>
          <w:szCs w:val="22"/>
          <w:lang w:val="es-ES" w:eastAsia="en-US"/>
        </w:rPr>
        <w:t xml:space="preserve"> personal a personas en condición de discapacidad</w:t>
      </w:r>
      <w:r w:rsidR="00577DA1">
        <w:rPr>
          <w:rFonts w:ascii="Arial" w:eastAsiaTheme="minorHAnsi" w:hAnsi="Arial" w:cs="Arial"/>
          <w:color w:val="000000" w:themeColor="text1"/>
          <w:sz w:val="22"/>
          <w:szCs w:val="22"/>
          <w:lang w:val="es-ES" w:eastAsia="en-US"/>
        </w:rPr>
        <w:t xml:space="preserve"> si </w:t>
      </w:r>
      <w:r w:rsidR="00BD1A70">
        <w:rPr>
          <w:rFonts w:ascii="Arial" w:eastAsiaTheme="minorHAnsi" w:hAnsi="Arial" w:cs="Arial"/>
          <w:color w:val="000000" w:themeColor="text1"/>
          <w:sz w:val="22"/>
          <w:szCs w:val="22"/>
          <w:lang w:val="es-ES" w:eastAsia="en-US"/>
        </w:rPr>
        <w:t>pretenden</w:t>
      </w:r>
      <w:r>
        <w:rPr>
          <w:rFonts w:ascii="Arial" w:eastAsiaTheme="minorHAnsi" w:hAnsi="Arial" w:cs="Arial"/>
          <w:color w:val="000000" w:themeColor="text1"/>
          <w:sz w:val="22"/>
          <w:szCs w:val="22"/>
          <w:lang w:val="es-ES" w:eastAsia="en-US"/>
        </w:rPr>
        <w:t xml:space="preserve"> obtener </w:t>
      </w:r>
      <w:r w:rsidR="00BD1A70">
        <w:rPr>
          <w:rFonts w:ascii="Arial" w:eastAsiaTheme="minorHAnsi" w:hAnsi="Arial" w:cs="Arial"/>
          <w:color w:val="000000" w:themeColor="text1"/>
          <w:sz w:val="22"/>
          <w:szCs w:val="22"/>
          <w:lang w:val="es-ES" w:eastAsia="en-US"/>
        </w:rPr>
        <w:t>el</w:t>
      </w:r>
      <w:r>
        <w:rPr>
          <w:rFonts w:ascii="Arial" w:eastAsiaTheme="minorHAnsi" w:hAnsi="Arial" w:cs="Arial"/>
          <w:color w:val="000000" w:themeColor="text1"/>
          <w:sz w:val="22"/>
          <w:szCs w:val="22"/>
          <w:lang w:val="es-ES" w:eastAsia="en-US"/>
        </w:rPr>
        <w:t xml:space="preserve"> puntaje adicional de que trata el Decreto 1082 de 2015. </w:t>
      </w:r>
    </w:p>
    <w:p w14:paraId="4A44782D" w14:textId="0C5A8252" w:rsidR="00CD717A" w:rsidRDefault="00BD1A70" w:rsidP="00CD717A">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 xml:space="preserve">Sobre lo anterior es importante poner de presente que esta conclusión no varía </w:t>
      </w:r>
      <w:r w:rsidR="00CD717A">
        <w:rPr>
          <w:rFonts w:ascii="Arial" w:eastAsiaTheme="minorHAnsi" w:hAnsi="Arial" w:cs="Arial"/>
          <w:color w:val="000000" w:themeColor="text1"/>
          <w:sz w:val="22"/>
          <w:szCs w:val="22"/>
          <w:lang w:val="es-ES" w:eastAsia="en-US"/>
        </w:rPr>
        <w:t xml:space="preserve">ante </w:t>
      </w:r>
      <w:r w:rsidR="00F7543D">
        <w:rPr>
          <w:rFonts w:ascii="Arial" w:eastAsiaTheme="minorHAnsi" w:hAnsi="Arial" w:cs="Arial"/>
          <w:color w:val="000000" w:themeColor="text1"/>
          <w:sz w:val="22"/>
          <w:szCs w:val="22"/>
          <w:lang w:val="es-ES" w:eastAsia="en-US"/>
        </w:rPr>
        <w:t>la norma</w:t>
      </w:r>
      <w:r w:rsidR="00CD717A">
        <w:rPr>
          <w:rFonts w:ascii="Arial" w:eastAsiaTheme="minorHAnsi" w:hAnsi="Arial" w:cs="Arial"/>
          <w:color w:val="000000" w:themeColor="text1"/>
          <w:sz w:val="22"/>
          <w:szCs w:val="22"/>
          <w:lang w:val="es-ES" w:eastAsia="en-US"/>
        </w:rPr>
        <w:t xml:space="preserve"> </w:t>
      </w:r>
      <w:r w:rsidR="00F7543D">
        <w:rPr>
          <w:rFonts w:ascii="Arial" w:eastAsiaTheme="minorHAnsi" w:hAnsi="Arial" w:cs="Arial"/>
          <w:color w:val="000000" w:themeColor="text1"/>
          <w:sz w:val="22"/>
          <w:szCs w:val="22"/>
          <w:lang w:val="es-ES" w:eastAsia="en-US"/>
        </w:rPr>
        <w:t>que</w:t>
      </w:r>
      <w:r>
        <w:rPr>
          <w:rFonts w:ascii="Arial" w:eastAsiaTheme="minorHAnsi" w:hAnsi="Arial" w:cs="Arial"/>
          <w:color w:val="000000" w:themeColor="text1"/>
          <w:sz w:val="22"/>
          <w:szCs w:val="22"/>
          <w:lang w:val="es-ES" w:eastAsia="en-US"/>
        </w:rPr>
        <w:t xml:space="preserve"> permite que los proponentes</w:t>
      </w:r>
      <w:r w:rsidR="00CD717A">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cuya constitución sea menor a tres años</w:t>
      </w:r>
      <w:r w:rsidR="00CD717A">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acrediten la experiencia de los socios que la conforman.</w:t>
      </w:r>
      <w:r>
        <w:rPr>
          <w:rStyle w:val="Refdenotaalpie"/>
          <w:rFonts w:ascii="Arial" w:eastAsiaTheme="minorHAnsi" w:hAnsi="Arial" w:cs="Arial"/>
          <w:color w:val="000000" w:themeColor="text1"/>
          <w:sz w:val="22"/>
          <w:szCs w:val="22"/>
          <w:lang w:val="es-ES" w:eastAsia="en-US"/>
        </w:rPr>
        <w:footnoteReference w:id="11"/>
      </w:r>
      <w:r>
        <w:rPr>
          <w:rFonts w:ascii="Arial" w:eastAsiaTheme="minorHAnsi" w:hAnsi="Arial" w:cs="Arial"/>
          <w:color w:val="000000" w:themeColor="text1"/>
          <w:sz w:val="22"/>
          <w:szCs w:val="22"/>
          <w:lang w:val="es-ES" w:eastAsia="en-US"/>
        </w:rPr>
        <w:t xml:space="preserve"> </w:t>
      </w:r>
      <w:r w:rsidR="00F7543D">
        <w:rPr>
          <w:rFonts w:ascii="Arial" w:eastAsiaTheme="minorHAnsi" w:hAnsi="Arial" w:cs="Arial"/>
          <w:color w:val="000000" w:themeColor="text1"/>
          <w:sz w:val="22"/>
          <w:szCs w:val="22"/>
          <w:lang w:val="es-ES" w:eastAsia="en-US"/>
        </w:rPr>
        <w:t>E</w:t>
      </w:r>
      <w:r w:rsidR="00CD717A">
        <w:rPr>
          <w:rFonts w:ascii="Arial" w:eastAsiaTheme="minorHAnsi" w:hAnsi="Arial" w:cs="Arial"/>
          <w:color w:val="000000" w:themeColor="text1"/>
          <w:sz w:val="22"/>
          <w:szCs w:val="22"/>
          <w:lang w:val="es-ES" w:eastAsia="en-US"/>
        </w:rPr>
        <w:t>sta regla tiene un preciso ámbito de aplicación: la experiencia, que según la Ley 1150 de 2007 es un requisito habilitante</w:t>
      </w:r>
      <w:r w:rsidR="00F7543D">
        <w:rPr>
          <w:rStyle w:val="Refdenotaalpie"/>
          <w:rFonts w:ascii="Arial" w:eastAsiaTheme="minorHAnsi" w:hAnsi="Arial" w:cs="Arial"/>
          <w:color w:val="000000" w:themeColor="text1"/>
          <w:sz w:val="22"/>
          <w:szCs w:val="22"/>
          <w:lang w:val="es-ES" w:eastAsia="en-US"/>
        </w:rPr>
        <w:footnoteReference w:id="12"/>
      </w:r>
      <w:r w:rsidR="00BE41C0">
        <w:rPr>
          <w:rFonts w:ascii="Arial" w:eastAsiaTheme="minorHAnsi" w:hAnsi="Arial" w:cs="Arial"/>
          <w:color w:val="000000" w:themeColor="text1"/>
          <w:sz w:val="22"/>
          <w:szCs w:val="22"/>
          <w:lang w:val="es-ES" w:eastAsia="en-US"/>
        </w:rPr>
        <w:t>, por regla general,</w:t>
      </w:r>
      <w:r w:rsidR="00CD717A">
        <w:rPr>
          <w:rFonts w:ascii="Arial" w:eastAsiaTheme="minorHAnsi" w:hAnsi="Arial" w:cs="Arial"/>
          <w:color w:val="000000" w:themeColor="text1"/>
          <w:sz w:val="22"/>
          <w:szCs w:val="22"/>
          <w:lang w:val="es-ES" w:eastAsia="en-US"/>
        </w:rPr>
        <w:t xml:space="preserve"> que puede ser ponderable para el caso espec</w:t>
      </w:r>
      <w:r w:rsidR="002E2CEA">
        <w:rPr>
          <w:rFonts w:ascii="Arial" w:eastAsiaTheme="minorHAnsi" w:hAnsi="Arial" w:cs="Arial"/>
          <w:color w:val="000000" w:themeColor="text1"/>
          <w:sz w:val="22"/>
          <w:szCs w:val="22"/>
          <w:lang w:val="es-ES" w:eastAsia="en-US"/>
        </w:rPr>
        <w:t>í</w:t>
      </w:r>
      <w:r w:rsidR="00CD717A">
        <w:rPr>
          <w:rFonts w:ascii="Arial" w:eastAsiaTheme="minorHAnsi" w:hAnsi="Arial" w:cs="Arial"/>
          <w:color w:val="000000" w:themeColor="text1"/>
          <w:sz w:val="22"/>
          <w:szCs w:val="22"/>
          <w:lang w:val="es-ES" w:eastAsia="en-US"/>
        </w:rPr>
        <w:t>fico de los contratos de consultoría</w:t>
      </w:r>
      <w:r w:rsidR="00F7543D">
        <w:rPr>
          <w:rStyle w:val="Refdenotaalpie"/>
          <w:rFonts w:ascii="Arial" w:eastAsiaTheme="minorHAnsi" w:hAnsi="Arial" w:cs="Arial"/>
          <w:color w:val="000000" w:themeColor="text1"/>
          <w:sz w:val="22"/>
          <w:szCs w:val="22"/>
          <w:lang w:val="es-ES" w:eastAsia="en-US"/>
        </w:rPr>
        <w:footnoteReference w:id="13"/>
      </w:r>
      <w:r w:rsidR="00BE41C0">
        <w:rPr>
          <w:rFonts w:ascii="Arial" w:eastAsiaTheme="minorHAnsi" w:hAnsi="Arial" w:cs="Arial"/>
          <w:color w:val="000000" w:themeColor="text1"/>
          <w:sz w:val="22"/>
          <w:szCs w:val="22"/>
          <w:lang w:val="es-ES" w:eastAsia="en-US"/>
        </w:rPr>
        <w:t xml:space="preserve">. </w:t>
      </w:r>
      <w:r w:rsidR="00CD717A">
        <w:rPr>
          <w:rFonts w:ascii="Arial" w:eastAsiaTheme="minorHAnsi" w:hAnsi="Arial" w:cs="Arial"/>
          <w:color w:val="000000" w:themeColor="text1"/>
          <w:sz w:val="22"/>
          <w:szCs w:val="22"/>
          <w:lang w:val="es-ES" w:eastAsia="en-US"/>
        </w:rPr>
        <w:t xml:space="preserve"> </w:t>
      </w:r>
    </w:p>
    <w:p w14:paraId="46503A14" w14:textId="5F1D33F1" w:rsidR="00BD1A70" w:rsidRDefault="00CD717A" w:rsidP="00CD717A">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Sin entrar en detalle</w:t>
      </w:r>
      <w:r w:rsidR="000D0F67">
        <w:rPr>
          <w:rFonts w:ascii="Arial" w:eastAsiaTheme="minorHAnsi" w:hAnsi="Arial" w:cs="Arial"/>
          <w:color w:val="000000" w:themeColor="text1"/>
          <w:sz w:val="22"/>
          <w:szCs w:val="22"/>
          <w:lang w:val="es-ES" w:eastAsia="en-US"/>
        </w:rPr>
        <w:t>s</w:t>
      </w:r>
      <w:r>
        <w:rPr>
          <w:rFonts w:ascii="Arial" w:eastAsiaTheme="minorHAnsi" w:hAnsi="Arial" w:cs="Arial"/>
          <w:color w:val="000000" w:themeColor="text1"/>
          <w:sz w:val="22"/>
          <w:szCs w:val="22"/>
          <w:lang w:val="es-ES" w:eastAsia="en-US"/>
        </w:rPr>
        <w:t xml:space="preserve"> sobre la estructura del Proceso de Contratación</w:t>
      </w:r>
      <w:r w:rsidR="002E2CEA">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es relevante anotar que los requisitos habilitantes y los criterios de ponderación son independientes y las reglas que aplican a uno o varios de ellos se restringen a sus respectivos </w:t>
      </w:r>
      <w:r w:rsidR="002F2C56">
        <w:rPr>
          <w:rFonts w:ascii="Arial" w:eastAsiaTheme="minorHAnsi" w:hAnsi="Arial" w:cs="Arial"/>
          <w:color w:val="000000" w:themeColor="text1"/>
          <w:sz w:val="22"/>
          <w:szCs w:val="22"/>
          <w:lang w:val="es-ES" w:eastAsia="en-US"/>
        </w:rPr>
        <w:t xml:space="preserve">ámbitos </w:t>
      </w:r>
      <w:r w:rsidR="000D0F67">
        <w:rPr>
          <w:rFonts w:ascii="Arial" w:eastAsiaTheme="minorHAnsi" w:hAnsi="Arial" w:cs="Arial"/>
          <w:color w:val="000000" w:themeColor="text1"/>
          <w:sz w:val="22"/>
          <w:szCs w:val="22"/>
          <w:lang w:val="es-ES" w:eastAsia="en-US"/>
        </w:rPr>
        <w:t>de aplicación</w:t>
      </w:r>
      <w:r w:rsidR="004B0F93">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sin que sea posible hacer interpretaciones analógicas</w:t>
      </w:r>
      <w:r w:rsidR="000D0F67">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como permitir la acreditación de criterio</w:t>
      </w:r>
      <w:r w:rsidR="000D0F67">
        <w:rPr>
          <w:rFonts w:ascii="Arial" w:eastAsiaTheme="minorHAnsi" w:hAnsi="Arial" w:cs="Arial"/>
          <w:color w:val="000000" w:themeColor="text1"/>
          <w:sz w:val="22"/>
          <w:szCs w:val="22"/>
          <w:lang w:val="es-ES" w:eastAsia="en-US"/>
        </w:rPr>
        <w:t>s</w:t>
      </w:r>
      <w:r>
        <w:rPr>
          <w:rFonts w:ascii="Arial" w:eastAsiaTheme="minorHAnsi" w:hAnsi="Arial" w:cs="Arial"/>
          <w:color w:val="000000" w:themeColor="text1"/>
          <w:sz w:val="22"/>
          <w:szCs w:val="22"/>
          <w:lang w:val="es-ES" w:eastAsia="en-US"/>
        </w:rPr>
        <w:t xml:space="preserve"> ponderables que cumplen los socios y no el proponente</w:t>
      </w:r>
      <w:r w:rsidR="004B0F93">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por el hecho de que </w:t>
      </w:r>
      <w:r w:rsidR="000D0F67">
        <w:rPr>
          <w:rFonts w:ascii="Arial" w:eastAsiaTheme="minorHAnsi" w:hAnsi="Arial" w:cs="Arial"/>
          <w:color w:val="000000" w:themeColor="text1"/>
          <w:sz w:val="22"/>
          <w:szCs w:val="22"/>
          <w:lang w:val="es-ES" w:eastAsia="en-US"/>
        </w:rPr>
        <w:t>una</w:t>
      </w:r>
      <w:r>
        <w:rPr>
          <w:rFonts w:ascii="Arial" w:eastAsiaTheme="minorHAnsi" w:hAnsi="Arial" w:cs="Arial"/>
          <w:color w:val="000000" w:themeColor="text1"/>
          <w:sz w:val="22"/>
          <w:szCs w:val="22"/>
          <w:lang w:val="es-ES" w:eastAsia="en-US"/>
        </w:rPr>
        <w:t xml:space="preserve"> regla </w:t>
      </w:r>
      <w:r w:rsidR="000D0F67">
        <w:rPr>
          <w:rFonts w:ascii="Arial" w:eastAsiaTheme="minorHAnsi" w:hAnsi="Arial" w:cs="Arial"/>
          <w:color w:val="000000" w:themeColor="text1"/>
          <w:sz w:val="22"/>
          <w:szCs w:val="22"/>
          <w:lang w:val="es-ES" w:eastAsia="en-US"/>
        </w:rPr>
        <w:t xml:space="preserve">similar </w:t>
      </w:r>
      <w:r>
        <w:rPr>
          <w:rFonts w:ascii="Arial" w:eastAsiaTheme="minorHAnsi" w:hAnsi="Arial" w:cs="Arial"/>
          <w:color w:val="000000" w:themeColor="text1"/>
          <w:sz w:val="22"/>
          <w:szCs w:val="22"/>
          <w:lang w:val="es-ES" w:eastAsia="en-US"/>
        </w:rPr>
        <w:t xml:space="preserve">tiene cabida en materia de experiencia. </w:t>
      </w:r>
    </w:p>
    <w:p w14:paraId="1734A995" w14:textId="2BFC7ACA" w:rsidR="000D0F67" w:rsidRDefault="000D0F67" w:rsidP="00CD717A">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Para cerrar este argumento, la acreditación de la experiencia de los accionistas socios o constituyentes es una excepción a la regla general</w:t>
      </w:r>
      <w:r w:rsidR="00A96998">
        <w:rPr>
          <w:rFonts w:ascii="Arial" w:eastAsiaTheme="minorHAnsi" w:hAnsi="Arial" w:cs="Arial"/>
          <w:color w:val="000000" w:themeColor="text1"/>
          <w:sz w:val="22"/>
          <w:szCs w:val="22"/>
          <w:lang w:val="es-ES" w:eastAsia="en-US"/>
        </w:rPr>
        <w:t xml:space="preserve"> incluso en el ámbito mismo de la experiencia</w:t>
      </w:r>
      <w:r>
        <w:rPr>
          <w:rFonts w:ascii="Arial" w:eastAsiaTheme="minorHAnsi" w:hAnsi="Arial" w:cs="Arial"/>
          <w:color w:val="000000" w:themeColor="text1"/>
          <w:sz w:val="22"/>
          <w:szCs w:val="22"/>
          <w:lang w:val="es-ES" w:eastAsia="en-US"/>
        </w:rPr>
        <w:t xml:space="preserve">, por ello solo se </w:t>
      </w:r>
      <w:r w:rsidR="00F7543D">
        <w:rPr>
          <w:rFonts w:ascii="Arial" w:eastAsiaTheme="minorHAnsi" w:hAnsi="Arial" w:cs="Arial"/>
          <w:color w:val="000000" w:themeColor="text1"/>
          <w:sz w:val="22"/>
          <w:szCs w:val="22"/>
          <w:lang w:val="es-ES" w:eastAsia="en-US"/>
        </w:rPr>
        <w:t>refiere</w:t>
      </w:r>
      <w:r>
        <w:rPr>
          <w:rFonts w:ascii="Arial" w:eastAsiaTheme="minorHAnsi" w:hAnsi="Arial" w:cs="Arial"/>
          <w:color w:val="000000" w:themeColor="text1"/>
          <w:sz w:val="22"/>
          <w:szCs w:val="22"/>
          <w:lang w:val="es-ES" w:eastAsia="en-US"/>
        </w:rPr>
        <w:t xml:space="preserve"> a los interesados con menos de 3 años de constitución. Luego, al argumento del ámbito de aplicación distinto</w:t>
      </w:r>
      <w:r w:rsidR="000926EB">
        <w:rPr>
          <w:rFonts w:ascii="Arial" w:eastAsiaTheme="minorHAnsi" w:hAnsi="Arial" w:cs="Arial"/>
          <w:color w:val="000000" w:themeColor="text1"/>
          <w:sz w:val="22"/>
          <w:szCs w:val="22"/>
          <w:lang w:val="es-ES" w:eastAsia="en-US"/>
        </w:rPr>
        <w:t xml:space="preserve"> –</w:t>
      </w:r>
      <w:r>
        <w:rPr>
          <w:rFonts w:ascii="Arial" w:eastAsiaTheme="minorHAnsi" w:hAnsi="Arial" w:cs="Arial"/>
          <w:color w:val="000000" w:themeColor="text1"/>
          <w:sz w:val="22"/>
          <w:szCs w:val="22"/>
          <w:lang w:val="es-ES" w:eastAsia="en-US"/>
        </w:rPr>
        <w:t>requisito habilitante-experiencia y no criterio ponderable de vinculación de personas en condición de discapacidad</w:t>
      </w:r>
      <w:r w:rsidR="000926EB">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se suma la </w:t>
      </w:r>
      <w:r w:rsidR="000B7D8E">
        <w:rPr>
          <w:rFonts w:ascii="Arial" w:eastAsiaTheme="minorHAnsi" w:hAnsi="Arial" w:cs="Arial"/>
          <w:color w:val="000000" w:themeColor="text1"/>
          <w:sz w:val="22"/>
          <w:szCs w:val="22"/>
          <w:lang w:val="es-ES" w:eastAsia="en-US"/>
        </w:rPr>
        <w:t xml:space="preserve">regla según la cual no es posible </w:t>
      </w:r>
      <w:r>
        <w:rPr>
          <w:rFonts w:ascii="Arial" w:eastAsiaTheme="minorHAnsi" w:hAnsi="Arial" w:cs="Arial"/>
          <w:color w:val="000000" w:themeColor="text1"/>
          <w:sz w:val="22"/>
          <w:szCs w:val="22"/>
          <w:lang w:val="es-ES" w:eastAsia="en-US"/>
        </w:rPr>
        <w:t xml:space="preserve">hacer aplicación </w:t>
      </w:r>
      <w:r w:rsidR="00F7543D">
        <w:rPr>
          <w:rFonts w:ascii="Arial" w:eastAsiaTheme="minorHAnsi" w:hAnsi="Arial" w:cs="Arial"/>
          <w:color w:val="000000" w:themeColor="text1"/>
          <w:sz w:val="22"/>
          <w:szCs w:val="22"/>
          <w:lang w:val="es-ES" w:eastAsia="en-US"/>
        </w:rPr>
        <w:t xml:space="preserve">analógica de una excepción. </w:t>
      </w:r>
    </w:p>
    <w:p w14:paraId="124BD680" w14:textId="0E202C25" w:rsidR="001637CE" w:rsidRPr="0060403F" w:rsidRDefault="001637CE" w:rsidP="001637CE">
      <w:pPr>
        <w:ind w:firstLine="709"/>
        <w:rPr>
          <w:rFonts w:ascii="Arial" w:eastAsia="Calibri" w:hAnsi="Arial" w:cs="Arial"/>
          <w:color w:val="000000" w:themeColor="text1"/>
          <w:sz w:val="22"/>
          <w:szCs w:val="22"/>
          <w:lang w:val="es-ES" w:eastAsia="en-US"/>
        </w:rPr>
      </w:pPr>
      <w:r w:rsidRPr="0060403F">
        <w:rPr>
          <w:rFonts w:ascii="Arial" w:eastAsia="Calibri" w:hAnsi="Arial" w:cs="Arial"/>
          <w:color w:val="000000" w:themeColor="text1"/>
          <w:sz w:val="22"/>
          <w:szCs w:val="22"/>
          <w:lang w:val="es-ES" w:eastAsia="en-US"/>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w:t>
      </w:r>
      <w:r w:rsidRPr="0060403F">
        <w:rPr>
          <w:rFonts w:ascii="Arial" w:eastAsia="Calibri" w:hAnsi="Arial" w:cs="Arial"/>
          <w:color w:val="000000" w:themeColor="text1"/>
          <w:sz w:val="22"/>
          <w:szCs w:val="22"/>
          <w:lang w:val="es-ES" w:eastAsia="en-US"/>
        </w:rPr>
        <w:lastRenderedPageBreak/>
        <w:t xml:space="preserve">jurídica o el revisor fiscal que certifique el número total de trabajadores vinculados a la planta de personal del proponente </w:t>
      </w:r>
      <w:r w:rsidRPr="0060403F">
        <w:rPr>
          <w:rFonts w:ascii="Arial" w:eastAsia="Calibri" w:hAnsi="Arial" w:cs="Arial"/>
          <w:i/>
          <w:color w:val="000000" w:themeColor="text1"/>
          <w:sz w:val="22"/>
          <w:szCs w:val="22"/>
          <w:lang w:val="es-ES" w:eastAsia="en-US"/>
        </w:rPr>
        <w:t>o</w:t>
      </w:r>
      <w:r w:rsidRPr="0060403F">
        <w:rPr>
          <w:rFonts w:ascii="Arial" w:eastAsia="Calibri" w:hAnsi="Arial" w:cs="Arial"/>
          <w:color w:val="000000" w:themeColor="text1"/>
          <w:sz w:val="22"/>
          <w:szCs w:val="22"/>
          <w:lang w:val="es-ES" w:eastAsia="en-US"/>
        </w:rPr>
        <w:t xml:space="preserve"> sus integrantes a la fecha de cierre del proceso de selección.</w:t>
      </w:r>
    </w:p>
    <w:p w14:paraId="0270B6C2" w14:textId="77777777" w:rsidR="001637CE" w:rsidRPr="0060403F" w:rsidRDefault="001637CE" w:rsidP="001637CE">
      <w:pPr>
        <w:ind w:firstLine="709"/>
        <w:rPr>
          <w:rFonts w:ascii="Arial" w:eastAsia="Calibri" w:hAnsi="Arial" w:cs="Arial"/>
          <w:color w:val="000000" w:themeColor="text1"/>
          <w:sz w:val="22"/>
          <w:szCs w:val="22"/>
          <w:lang w:val="es-ES" w:eastAsia="en-US"/>
        </w:rPr>
      </w:pPr>
      <w:r w:rsidRPr="0060403F">
        <w:rPr>
          <w:rFonts w:ascii="Arial" w:eastAsia="Calibri" w:hAnsi="Arial" w:cs="Arial"/>
          <w:color w:val="000000" w:themeColor="text1"/>
          <w:sz w:val="22"/>
          <w:szCs w:val="22"/>
          <w:lang w:val="es-ES" w:eastAsia="en-US"/>
        </w:rPr>
        <w:t>De conformidad con la disyuntiva señalada en el numeral 1 del artículo 2.2.1.2.4.6 del Decreto 1082 de 2015, se puede interpretar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391FE42E" w14:textId="6BC28EC2"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Calibri" w:hAnsi="Arial" w:cs="Arial"/>
          <w:color w:val="000000" w:themeColor="text1"/>
          <w:sz w:val="22"/>
          <w:szCs w:val="22"/>
          <w:lang w:val="es-ES" w:eastAsia="en-US"/>
        </w:rPr>
        <w:t>Ahora, según lo previsto en el Decreto 392 de 2018 y en las normas que deben observar los revisores fiscales</w:t>
      </w:r>
      <w:r w:rsidRPr="0060403F">
        <w:rPr>
          <w:rFonts w:ascii="Arial" w:eastAsia="Calibri" w:hAnsi="Arial" w:cs="Arial"/>
          <w:color w:val="000000" w:themeColor="text1"/>
          <w:sz w:val="22"/>
          <w:szCs w:val="22"/>
          <w:vertAlign w:val="superscript"/>
          <w:lang w:val="es-ES" w:eastAsia="en-US"/>
        </w:rPr>
        <w:footnoteReference w:id="14"/>
      </w:r>
      <w:r w:rsidRPr="0060403F">
        <w:rPr>
          <w:rFonts w:ascii="Arial" w:eastAsia="Calibri" w:hAnsi="Arial" w:cs="Arial"/>
          <w:color w:val="000000" w:themeColor="text1"/>
          <w:sz w:val="22"/>
          <w:szCs w:val="22"/>
          <w:lang w:val="es-ES" w:eastAsia="en-US"/>
        </w:rPr>
        <w:t>, tratándose de empresas o sociedades que están obligadas a tener revisor fiscal</w:t>
      </w:r>
      <w:r w:rsidRPr="0060403F">
        <w:rPr>
          <w:rFonts w:ascii="Arial" w:eastAsia="Calibri" w:hAnsi="Arial" w:cs="Arial"/>
          <w:color w:val="000000" w:themeColor="text1"/>
          <w:sz w:val="22"/>
          <w:szCs w:val="22"/>
          <w:vertAlign w:val="superscript"/>
          <w:lang w:val="es-ES" w:eastAsia="en-US"/>
        </w:rPr>
        <w:footnoteReference w:id="15"/>
      </w:r>
      <w:r w:rsidRPr="0060403F">
        <w:rPr>
          <w:rFonts w:ascii="Arial" w:eastAsia="Calibri" w:hAnsi="Arial" w:cs="Arial"/>
          <w:color w:val="000000" w:themeColor="text1"/>
          <w:sz w:val="22"/>
          <w:szCs w:val="22"/>
          <w:lang w:val="es-ES" w:eastAsia="en-US"/>
        </w:rPr>
        <w:t xml:space="preserve">, </w:t>
      </w:r>
      <w:r w:rsidR="00577DA1">
        <w:rPr>
          <w:rFonts w:ascii="Arial" w:eastAsia="Calibri" w:hAnsi="Arial" w:cs="Arial"/>
          <w:color w:val="000000" w:themeColor="text1"/>
          <w:sz w:val="22"/>
          <w:szCs w:val="22"/>
          <w:lang w:val="es-ES" w:eastAsia="en-US"/>
        </w:rPr>
        <w:t xml:space="preserve">es </w:t>
      </w:r>
      <w:r w:rsidRPr="0060403F">
        <w:rPr>
          <w:rFonts w:ascii="Arial" w:eastAsia="Calibri" w:hAnsi="Arial" w:cs="Arial"/>
          <w:color w:val="000000" w:themeColor="text1"/>
          <w:sz w:val="22"/>
          <w:szCs w:val="22"/>
          <w:lang w:val="es-ES" w:eastAsia="en-US"/>
        </w:rPr>
        <w:t xml:space="preserve">este quien </w:t>
      </w:r>
      <w:r w:rsidR="00577DA1">
        <w:rPr>
          <w:rFonts w:ascii="Arial" w:eastAsia="Calibri" w:hAnsi="Arial" w:cs="Arial"/>
          <w:color w:val="000000" w:themeColor="text1"/>
          <w:sz w:val="22"/>
          <w:szCs w:val="22"/>
          <w:lang w:val="es-ES" w:eastAsia="en-US"/>
        </w:rPr>
        <w:t>debe</w:t>
      </w:r>
      <w:r w:rsidRPr="0060403F">
        <w:rPr>
          <w:rFonts w:ascii="Arial" w:eastAsia="Calibri" w:hAnsi="Arial" w:cs="Arial"/>
          <w:color w:val="000000" w:themeColor="text1"/>
          <w:sz w:val="22"/>
          <w:szCs w:val="22"/>
          <w:lang w:val="es-ES" w:eastAsia="en-US"/>
        </w:rPr>
        <w:t xml:space="preserve"> certificar el número total de trabajadores vinculados a la planta de personal del proponente o sus integrantes a la fecha de cierre del proceso de selección. </w:t>
      </w:r>
      <w:r w:rsidRPr="0060403F">
        <w:rPr>
          <w:rFonts w:ascii="Arial" w:eastAsiaTheme="minorHAnsi" w:hAnsi="Arial" w:cs="Arial"/>
          <w:color w:val="000000" w:themeColor="text1"/>
          <w:sz w:val="22"/>
          <w:szCs w:val="22"/>
          <w:lang w:val="es-ES" w:eastAsia="en-US"/>
        </w:rPr>
        <w:t xml:space="preserve">El parágrafo del artículo 2.2.1.2.4.2.6. establece la siguiente regla para las ofertas presentadas por proponentes plurales: </w:t>
      </w:r>
    </w:p>
    <w:p w14:paraId="178178EE" w14:textId="77777777" w:rsidR="001637CE" w:rsidRPr="0060403F" w:rsidRDefault="001637CE" w:rsidP="001637CE">
      <w:pPr>
        <w:spacing w:before="0" w:after="0"/>
        <w:ind w:left="709" w:right="709"/>
        <w:rPr>
          <w:rFonts w:ascii="Arial" w:hAnsi="Arial" w:cs="Arial"/>
          <w:bCs/>
          <w:color w:val="000000" w:themeColor="text1"/>
          <w:sz w:val="21"/>
          <w:szCs w:val="21"/>
          <w:lang w:val="es-ES" w:eastAsia="es-CO"/>
        </w:rPr>
      </w:pPr>
    </w:p>
    <w:p w14:paraId="5D090020" w14:textId="77777777" w:rsidR="001637CE" w:rsidRPr="0060403F" w:rsidRDefault="001637CE" w:rsidP="001637CE">
      <w:pPr>
        <w:spacing w:before="0" w:after="0" w:line="240" w:lineRule="auto"/>
        <w:ind w:left="709" w:right="709"/>
        <w:rPr>
          <w:rFonts w:ascii="Arial" w:hAnsi="Arial" w:cs="Arial"/>
          <w:color w:val="000000" w:themeColor="text1"/>
          <w:sz w:val="21"/>
          <w:szCs w:val="21"/>
          <w:lang w:val="es-ES" w:eastAsia="es-CO"/>
        </w:rPr>
      </w:pPr>
      <w:r w:rsidRPr="0060403F">
        <w:rPr>
          <w:rFonts w:ascii="Arial" w:hAnsi="Arial" w:cs="Arial"/>
          <w:bCs/>
          <w:color w:val="000000" w:themeColor="text1"/>
          <w:sz w:val="21"/>
          <w:szCs w:val="21"/>
          <w:lang w:val="es-ES" w:eastAsia="es-CO"/>
        </w:rPr>
        <w:t>Parágrafo</w:t>
      </w:r>
      <w:r w:rsidRPr="0060403F">
        <w:rPr>
          <w:rFonts w:ascii="Arial" w:hAnsi="Arial" w:cs="Arial"/>
          <w:color w:val="000000" w:themeColor="text1"/>
          <w:sz w:val="21"/>
          <w:szCs w:val="21"/>
          <w:lang w:val="es-ES"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3D56B846" w14:textId="77777777" w:rsidR="001637CE" w:rsidRPr="0060403F" w:rsidRDefault="001637CE" w:rsidP="001637CE">
      <w:pPr>
        <w:spacing w:before="0"/>
        <w:ind w:left="709" w:right="709"/>
        <w:rPr>
          <w:rFonts w:ascii="Arial" w:eastAsiaTheme="minorHAnsi" w:hAnsi="Arial" w:cs="Arial"/>
          <w:color w:val="000000" w:themeColor="text1"/>
          <w:sz w:val="22"/>
          <w:szCs w:val="22"/>
          <w:lang w:val="es-ES" w:eastAsia="en-US"/>
        </w:rPr>
      </w:pPr>
    </w:p>
    <w:p w14:paraId="42E81771" w14:textId="77777777"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De acuerdo con esta norma, la entidad estatal tendrá en cuenta la planta de personal del integrante del proponente plural que aporte como mínimo el cuarenta por ciento (40%)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(40%) de la experiencia. En contraste, si el integrante que aporta este porcentaje no tiene vinculados trabajadores con discapacidad no podrá el consorcio o la unión temporal de que hace parte obtener puntaje por este criterio, aun cuando los demás integrantes que hayan aportado experiencia en un porcentaje inferior al cuarenta por ciento (40%) cuenten con trabajadores en condición de discapacidad. </w:t>
      </w:r>
    </w:p>
    <w:p w14:paraId="5CD824DD" w14:textId="77777777"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Para acreditar el segundo requisito, el número mínimo de personas en condición discapacidad en la planta de personal, se debe aportar el certificado expedido por el Ministerio </w:t>
      </w:r>
      <w:r w:rsidRPr="0060403F">
        <w:rPr>
          <w:rFonts w:ascii="Arial" w:eastAsiaTheme="minorHAnsi" w:hAnsi="Arial" w:cs="Arial"/>
          <w:color w:val="000000" w:themeColor="text1"/>
          <w:sz w:val="22"/>
          <w:szCs w:val="22"/>
          <w:lang w:val="es-ES" w:eastAsia="en-US"/>
        </w:rPr>
        <w:lastRenderedPageBreak/>
        <w:t>de Trabajo al proponente persona natural o jurídica, o al integrante de la estructura plural que cuente con esta condición. Este certificado debe estar vigente al cierre del proceso de selección.</w:t>
      </w:r>
    </w:p>
    <w:p w14:paraId="6B0B11D1" w14:textId="77777777" w:rsidR="001637CE" w:rsidRPr="0060403F"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De la lectura integral del artículo 2.2.1.2.4.2.6. </w:t>
      </w:r>
      <w:r w:rsidRPr="0060403F">
        <w:rPr>
          <w:rFonts w:ascii="Arial" w:eastAsiaTheme="minorHAnsi" w:hAnsi="Arial" w:cs="Arial"/>
          <w:i/>
          <w:color w:val="000000" w:themeColor="text1"/>
          <w:sz w:val="22"/>
          <w:szCs w:val="22"/>
          <w:lang w:val="es-ES" w:eastAsia="en-US"/>
        </w:rPr>
        <w:t>ibidem</w:t>
      </w:r>
      <w:r w:rsidRPr="0060403F">
        <w:rPr>
          <w:rFonts w:ascii="Arial" w:eastAsiaTheme="minorHAnsi" w:hAnsi="Arial" w:cs="Arial"/>
          <w:color w:val="000000" w:themeColor="text1"/>
          <w:sz w:val="22"/>
          <w:szCs w:val="22"/>
          <w:lang w:val="es-ES" w:eastAsia="en-US"/>
        </w:rPr>
        <w:t xml:space="preserve">,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22B76F78" w14:textId="26D85B6E" w:rsidR="001637CE" w:rsidRDefault="001637CE" w:rsidP="001637CE">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Finalmente, se debe tener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existen personas con discapacidad y presente los documentos respectivos para acreditar tal condición, la 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estado de discapacidad en los términos establecidos por el Decreto.</w:t>
      </w:r>
    </w:p>
    <w:p w14:paraId="5538482D" w14:textId="77777777" w:rsidR="0004077E" w:rsidRPr="0060403F" w:rsidRDefault="0004077E" w:rsidP="001637CE">
      <w:pPr>
        <w:ind w:firstLine="709"/>
        <w:rPr>
          <w:rFonts w:ascii="Arial" w:eastAsiaTheme="minorHAnsi" w:hAnsi="Arial" w:cs="Arial"/>
          <w:color w:val="000000" w:themeColor="text1"/>
          <w:sz w:val="22"/>
          <w:szCs w:val="22"/>
          <w:lang w:val="es-ES" w:eastAsia="en-US"/>
        </w:rPr>
      </w:pPr>
    </w:p>
    <w:p w14:paraId="699AD40D" w14:textId="426D278C" w:rsidR="0004077E" w:rsidRDefault="0004077E" w:rsidP="0004077E">
      <w:pPr>
        <w:rPr>
          <w:rFonts w:ascii="Arial" w:eastAsia="Calibri" w:hAnsi="Arial" w:cs="Arial"/>
          <w:b/>
          <w:color w:val="000000" w:themeColor="text1"/>
          <w:sz w:val="22"/>
          <w:lang w:val="es-ES"/>
        </w:rPr>
      </w:pPr>
      <w:r>
        <w:rPr>
          <w:rFonts w:ascii="Arial" w:eastAsia="Calibri" w:hAnsi="Arial" w:cs="Arial"/>
          <w:b/>
          <w:color w:val="000000" w:themeColor="text1"/>
          <w:sz w:val="22"/>
          <w:lang w:val="es-ES"/>
        </w:rPr>
        <w:t xml:space="preserve">3. </w:t>
      </w:r>
      <w:r w:rsidRPr="00241311">
        <w:rPr>
          <w:rFonts w:ascii="Arial" w:eastAsia="Calibri" w:hAnsi="Arial" w:cs="Arial"/>
          <w:b/>
          <w:color w:val="000000" w:themeColor="text1"/>
          <w:sz w:val="22"/>
          <w:lang w:val="es-ES"/>
        </w:rPr>
        <w:t>Respuestas</w:t>
      </w:r>
    </w:p>
    <w:p w14:paraId="7092FCD9" w14:textId="77777777" w:rsidR="0004077E" w:rsidRDefault="0004077E" w:rsidP="0004077E">
      <w:pPr>
        <w:spacing w:before="0" w:after="0" w:line="240" w:lineRule="auto"/>
        <w:ind w:right="940"/>
        <w:rPr>
          <w:rFonts w:ascii="Arial" w:eastAsia="Calibri" w:hAnsi="Arial" w:cs="Arial"/>
          <w:b/>
          <w:color w:val="000000" w:themeColor="text1"/>
          <w:sz w:val="22"/>
          <w:lang w:val="es-ES"/>
        </w:rPr>
      </w:pPr>
    </w:p>
    <w:p w14:paraId="6E180974" w14:textId="77777777" w:rsidR="0004077E" w:rsidRDefault="0004077E" w:rsidP="0004077E">
      <w:pPr>
        <w:tabs>
          <w:tab w:val="left" w:pos="426"/>
        </w:tabs>
        <w:spacing w:before="0" w:after="0" w:line="240" w:lineRule="auto"/>
        <w:ind w:left="709" w:right="940"/>
        <w:rPr>
          <w:rFonts w:ascii="Arial" w:eastAsia="Calibri" w:hAnsi="Arial" w:cs="Arial"/>
          <w:color w:val="000000" w:themeColor="text1"/>
          <w:sz w:val="21"/>
          <w:szCs w:val="21"/>
          <w:lang w:val="es-ES_tradnl"/>
        </w:rPr>
      </w:pPr>
      <w:r w:rsidRPr="0004077E">
        <w:rPr>
          <w:rFonts w:ascii="Arial" w:eastAsia="Calibri" w:hAnsi="Arial" w:cs="Arial"/>
          <w:color w:val="000000" w:themeColor="text1"/>
          <w:sz w:val="21"/>
          <w:szCs w:val="21"/>
          <w:lang w:val="es-ES_tradnl"/>
        </w:rPr>
        <w:t xml:space="preserve">(i) </w:t>
      </w:r>
      <w:proofErr w:type="gramStart"/>
      <w:r w:rsidRPr="0004077E">
        <w:rPr>
          <w:rFonts w:ascii="Arial" w:eastAsia="Calibri" w:hAnsi="Arial" w:cs="Arial"/>
          <w:color w:val="000000" w:themeColor="text1"/>
          <w:sz w:val="21"/>
          <w:szCs w:val="21"/>
          <w:lang w:val="es-ES_tradnl"/>
        </w:rPr>
        <w:t>¿Una sociedad con menos de 3 años de constituida puede valerse del personal en condición de discapacidad vinculado por uno de sus socios para obtener el puntaje adicional de que trata el Artículo 2.</w:t>
      </w:r>
      <w:proofErr w:type="gramEnd"/>
      <w:r w:rsidRPr="0004077E">
        <w:rPr>
          <w:rFonts w:ascii="Arial" w:eastAsia="Calibri" w:hAnsi="Arial" w:cs="Arial"/>
          <w:color w:val="000000" w:themeColor="text1"/>
          <w:sz w:val="21"/>
          <w:szCs w:val="21"/>
          <w:lang w:val="es-ES_tradnl"/>
        </w:rPr>
        <w:t xml:space="preserve">2.1.2.4.2.6. del Decreto 1082 de 2015? </w:t>
      </w:r>
    </w:p>
    <w:p w14:paraId="7ECA0314" w14:textId="1A8AB545" w:rsidR="0004077E" w:rsidRDefault="0004077E" w:rsidP="0004077E">
      <w:pPr>
        <w:tabs>
          <w:tab w:val="left" w:pos="426"/>
        </w:tabs>
        <w:spacing w:before="0" w:after="0" w:line="240" w:lineRule="auto"/>
        <w:ind w:right="940"/>
        <w:rPr>
          <w:rFonts w:ascii="Arial" w:eastAsia="Calibri" w:hAnsi="Arial" w:cs="Arial"/>
          <w:color w:val="000000" w:themeColor="text1"/>
          <w:sz w:val="21"/>
          <w:szCs w:val="21"/>
          <w:lang w:val="es-ES_tradnl"/>
        </w:rPr>
      </w:pPr>
    </w:p>
    <w:p w14:paraId="270CAA9A" w14:textId="73DF6866" w:rsidR="0004077E" w:rsidRPr="0060403F" w:rsidRDefault="0004077E" w:rsidP="0004077E">
      <w:pPr>
        <w:rPr>
          <w:rFonts w:ascii="Arial" w:eastAsiaTheme="minorHAnsi" w:hAnsi="Arial" w:cs="Arial"/>
          <w:color w:val="000000" w:themeColor="text1"/>
          <w:sz w:val="22"/>
          <w:szCs w:val="22"/>
          <w:lang w:val="es-ES" w:eastAsia="en-US"/>
        </w:rPr>
      </w:pPr>
      <w:r w:rsidRPr="003B7294">
        <w:rPr>
          <w:rFonts w:ascii="Arial" w:eastAsiaTheme="minorHAnsi" w:hAnsi="Arial" w:cs="Arial"/>
          <w:color w:val="000000" w:themeColor="text1"/>
          <w:sz w:val="22"/>
          <w:szCs w:val="22"/>
          <w:lang w:val="es-ES" w:eastAsia="en-US"/>
        </w:rPr>
        <w:t>El artículo</w:t>
      </w:r>
      <w:r w:rsidRPr="00B71FFA">
        <w:rPr>
          <w:rFonts w:ascii="Arial" w:eastAsiaTheme="minorHAnsi" w:hAnsi="Arial" w:cs="Arial"/>
          <w:color w:val="000000" w:themeColor="text1"/>
          <w:sz w:val="22"/>
          <w:szCs w:val="22"/>
          <w:lang w:val="es-ES" w:eastAsia="en-US"/>
        </w:rPr>
        <w:t xml:space="preserve"> 2.2.1.2.4.2.6. aclara</w:t>
      </w:r>
      <w:r w:rsidRPr="003B7294">
        <w:rPr>
          <w:rFonts w:ascii="Arial" w:eastAsiaTheme="minorHAnsi" w:hAnsi="Arial" w:cs="Arial"/>
          <w:color w:val="000000" w:themeColor="text1"/>
          <w:sz w:val="22"/>
          <w:szCs w:val="22"/>
          <w:lang w:val="es-ES" w:eastAsia="en-US"/>
        </w:rPr>
        <w:t xml:space="preserve"> que los puntos se otorgarán a los proponentes «que acrediten la vinculación de trabajadores con discapacidad en </w:t>
      </w:r>
      <w:r w:rsidRPr="00453C7B">
        <w:rPr>
          <w:rFonts w:ascii="Arial" w:eastAsiaTheme="minorHAnsi" w:hAnsi="Arial" w:cs="Arial"/>
          <w:color w:val="000000" w:themeColor="text1"/>
          <w:sz w:val="22"/>
          <w:szCs w:val="22"/>
          <w:lang w:val="es-ES" w:eastAsia="en-US"/>
        </w:rPr>
        <w:t>su planta de personal</w:t>
      </w:r>
      <w:r w:rsidRPr="003B7294">
        <w:rPr>
          <w:rFonts w:ascii="Arial" w:eastAsiaTheme="minorHAnsi" w:hAnsi="Arial" w:cs="Arial"/>
          <w:color w:val="000000" w:themeColor="text1"/>
          <w:sz w:val="22"/>
          <w:szCs w:val="22"/>
          <w:lang w:val="es-ES" w:eastAsia="en-US"/>
        </w:rPr>
        <w:t>».</w:t>
      </w:r>
      <w:r w:rsidRPr="0060403F">
        <w:rPr>
          <w:rFonts w:ascii="Arial" w:eastAsiaTheme="minorHAnsi" w:hAnsi="Arial" w:cs="Arial"/>
          <w:color w:val="000000" w:themeColor="text1"/>
          <w:sz w:val="22"/>
          <w:szCs w:val="22"/>
          <w:lang w:val="es-ES" w:eastAsia="en-US"/>
        </w:rPr>
        <w:t xml:space="preserve"> Según el inciso primer</w:t>
      </w:r>
      <w:r>
        <w:rPr>
          <w:rFonts w:ascii="Arial" w:eastAsiaTheme="minorHAnsi" w:hAnsi="Arial" w:cs="Arial"/>
          <w:color w:val="000000" w:themeColor="text1"/>
          <w:sz w:val="22"/>
          <w:szCs w:val="22"/>
          <w:lang w:val="es-ES" w:eastAsia="en-US"/>
        </w:rPr>
        <w:t>o</w:t>
      </w:r>
      <w:r w:rsidRPr="0060403F">
        <w:rPr>
          <w:rFonts w:ascii="Arial" w:eastAsiaTheme="minorHAnsi" w:hAnsi="Arial" w:cs="Arial"/>
          <w:color w:val="000000" w:themeColor="text1"/>
          <w:sz w:val="22"/>
          <w:szCs w:val="22"/>
          <w:lang w:val="es-ES" w:eastAsia="en-US"/>
        </w:rPr>
        <w:t xml:space="preserve"> de esa norma es claro que solamente es válido otorgar el puntaje al proponente</w:t>
      </w:r>
      <w:r w:rsidR="00B71FFA">
        <w:rPr>
          <w:rFonts w:ascii="Arial" w:eastAsiaTheme="minorHAnsi" w:hAnsi="Arial" w:cs="Arial"/>
          <w:color w:val="000000" w:themeColor="text1"/>
          <w:sz w:val="22"/>
          <w:szCs w:val="22"/>
          <w:lang w:val="es-ES" w:eastAsia="en-US"/>
        </w:rPr>
        <w:t>,</w:t>
      </w:r>
      <w:r w:rsidRPr="0060403F">
        <w:rPr>
          <w:rFonts w:ascii="Arial" w:eastAsiaTheme="minorHAnsi" w:hAnsi="Arial" w:cs="Arial"/>
          <w:color w:val="000000" w:themeColor="text1"/>
          <w:sz w:val="22"/>
          <w:szCs w:val="22"/>
          <w:lang w:val="es-ES" w:eastAsia="en-US"/>
        </w:rPr>
        <w:t xml:space="preserve"> si este acredita la vinculación de estos trabajadores en su planta, no en la de los socios que conforman la sociedad. </w:t>
      </w:r>
    </w:p>
    <w:p w14:paraId="65D72882" w14:textId="4873859A" w:rsidR="00A96998" w:rsidRDefault="00A96998" w:rsidP="00A96998">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E</w:t>
      </w:r>
      <w:r w:rsidRPr="0060403F">
        <w:rPr>
          <w:rFonts w:ascii="Arial" w:eastAsiaTheme="minorHAnsi" w:hAnsi="Arial" w:cs="Arial"/>
          <w:color w:val="000000" w:themeColor="text1"/>
          <w:sz w:val="22"/>
          <w:szCs w:val="22"/>
          <w:lang w:val="es-ES" w:eastAsia="en-US"/>
        </w:rPr>
        <w:t xml:space="preserve">s relevante </w:t>
      </w:r>
      <w:r>
        <w:rPr>
          <w:rFonts w:ascii="Arial" w:eastAsiaTheme="minorHAnsi" w:hAnsi="Arial" w:cs="Arial"/>
          <w:color w:val="000000" w:themeColor="text1"/>
          <w:sz w:val="22"/>
          <w:szCs w:val="22"/>
          <w:lang w:val="es-ES" w:eastAsia="en-US"/>
        </w:rPr>
        <w:t>reseñar</w:t>
      </w:r>
      <w:r w:rsidRPr="0060403F">
        <w:rPr>
          <w:rFonts w:ascii="Arial" w:eastAsiaTheme="minorHAnsi" w:hAnsi="Arial" w:cs="Arial"/>
          <w:color w:val="000000" w:themeColor="text1"/>
          <w:sz w:val="22"/>
          <w:szCs w:val="22"/>
          <w:lang w:val="es-ES" w:eastAsia="en-US"/>
        </w:rPr>
        <w:t xml:space="preserve"> que la norma contiene una excepción. El parágrafo del mismo artículo habilita la posibilidad de acreditar el número de trabajadores en condición de discapacidad de las personas jurídicas que conformen consorcios, uniones temporales, o promesas de sociedad futura. </w:t>
      </w:r>
      <w:r>
        <w:rPr>
          <w:rFonts w:ascii="Arial" w:eastAsiaTheme="minorHAnsi" w:hAnsi="Arial" w:cs="Arial"/>
          <w:color w:val="000000" w:themeColor="text1"/>
          <w:sz w:val="22"/>
          <w:szCs w:val="22"/>
          <w:lang w:val="es-ES" w:eastAsia="en-US"/>
        </w:rPr>
        <w:t>Situación que resulta lógica pues</w:t>
      </w:r>
      <w:r w:rsidR="00291510">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para el momento de presentación de las ofertas</w:t>
      </w:r>
      <w:r w:rsidR="00291510">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estos sujetos no tienen, necesariamente, una planta de personal propia</w:t>
      </w:r>
      <w:r w:rsidR="006E5B56">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y ante dicha realidad el ordenamiento prevé que puedan valerse de las plantas de </w:t>
      </w:r>
      <w:r w:rsidR="000B7D8E">
        <w:rPr>
          <w:rFonts w:ascii="Arial" w:eastAsiaTheme="minorHAnsi" w:hAnsi="Arial" w:cs="Arial"/>
          <w:color w:val="000000" w:themeColor="text1"/>
          <w:sz w:val="22"/>
          <w:szCs w:val="22"/>
          <w:lang w:val="es-ES" w:eastAsia="en-US"/>
        </w:rPr>
        <w:t xml:space="preserve">quienes </w:t>
      </w:r>
      <w:r>
        <w:rPr>
          <w:rFonts w:ascii="Arial" w:eastAsiaTheme="minorHAnsi" w:hAnsi="Arial" w:cs="Arial"/>
          <w:color w:val="000000" w:themeColor="text1"/>
          <w:sz w:val="22"/>
          <w:szCs w:val="22"/>
          <w:lang w:val="es-ES" w:eastAsia="en-US"/>
        </w:rPr>
        <w:t xml:space="preserve">los conforman. </w:t>
      </w:r>
    </w:p>
    <w:p w14:paraId="6C5ADEE2" w14:textId="4A50B0B2" w:rsidR="00A96998" w:rsidRDefault="00A96998" w:rsidP="00A96998">
      <w:pPr>
        <w:ind w:firstLine="709"/>
        <w:rPr>
          <w:rFonts w:ascii="Arial" w:eastAsiaTheme="minorHAnsi" w:hAnsi="Arial" w:cs="Arial"/>
          <w:color w:val="000000" w:themeColor="text1"/>
          <w:sz w:val="22"/>
          <w:szCs w:val="22"/>
          <w:lang w:val="es-ES" w:eastAsia="en-US"/>
        </w:rPr>
      </w:pPr>
      <w:r w:rsidRPr="0060403F">
        <w:rPr>
          <w:rFonts w:ascii="Arial" w:eastAsiaTheme="minorHAnsi" w:hAnsi="Arial" w:cs="Arial"/>
          <w:color w:val="000000" w:themeColor="text1"/>
          <w:sz w:val="22"/>
          <w:szCs w:val="22"/>
          <w:lang w:val="es-ES" w:eastAsia="en-US"/>
        </w:rPr>
        <w:t xml:space="preserve">Sin embargo, </w:t>
      </w:r>
      <w:r>
        <w:rPr>
          <w:rFonts w:ascii="Arial" w:eastAsiaTheme="minorHAnsi" w:hAnsi="Arial" w:cs="Arial"/>
          <w:color w:val="000000" w:themeColor="text1"/>
          <w:sz w:val="22"/>
          <w:szCs w:val="22"/>
          <w:lang w:val="es-ES" w:eastAsia="en-US"/>
        </w:rPr>
        <w:t xml:space="preserve">la </w:t>
      </w:r>
      <w:r w:rsidRPr="0060403F">
        <w:rPr>
          <w:rFonts w:ascii="Arial" w:eastAsiaTheme="minorHAnsi" w:hAnsi="Arial" w:cs="Arial"/>
          <w:color w:val="000000" w:themeColor="text1"/>
          <w:sz w:val="22"/>
          <w:szCs w:val="22"/>
          <w:lang w:val="es-ES" w:eastAsia="en-US"/>
        </w:rPr>
        <w:t>regla</w:t>
      </w:r>
      <w:r>
        <w:rPr>
          <w:rFonts w:ascii="Arial" w:eastAsiaTheme="minorHAnsi" w:hAnsi="Arial" w:cs="Arial"/>
          <w:color w:val="000000" w:themeColor="text1"/>
          <w:sz w:val="22"/>
          <w:szCs w:val="22"/>
          <w:lang w:val="es-ES" w:eastAsia="en-US"/>
        </w:rPr>
        <w:t xml:space="preserve"> del parágrafo es una norma</w:t>
      </w:r>
      <w:r w:rsidRPr="0060403F">
        <w:rPr>
          <w:rFonts w:ascii="Arial" w:eastAsiaTheme="minorHAnsi" w:hAnsi="Arial" w:cs="Arial"/>
          <w:color w:val="000000" w:themeColor="text1"/>
          <w:sz w:val="22"/>
          <w:szCs w:val="22"/>
          <w:lang w:val="es-ES" w:eastAsia="en-US"/>
        </w:rPr>
        <w:t xml:space="preserve"> de excepción</w:t>
      </w:r>
      <w:r>
        <w:rPr>
          <w:rFonts w:ascii="Arial" w:eastAsiaTheme="minorHAnsi" w:hAnsi="Arial" w:cs="Arial"/>
          <w:color w:val="000000" w:themeColor="text1"/>
          <w:sz w:val="22"/>
          <w:szCs w:val="22"/>
          <w:lang w:val="es-ES" w:eastAsia="en-US"/>
        </w:rPr>
        <w:t xml:space="preserve"> que</w:t>
      </w:r>
      <w:r w:rsidR="000B7D8E">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como tal</w:t>
      </w:r>
      <w:r w:rsidR="000B7D8E">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solamente puede ser aplicada a las estructuras plurales expresamente mencionadas. En otras palabras, </w:t>
      </w:r>
      <w:r w:rsidRPr="0060403F">
        <w:rPr>
          <w:rFonts w:ascii="Arial" w:eastAsiaTheme="minorHAnsi" w:hAnsi="Arial" w:cs="Arial"/>
          <w:color w:val="000000" w:themeColor="text1"/>
          <w:sz w:val="22"/>
          <w:szCs w:val="22"/>
          <w:lang w:val="es-ES" w:eastAsia="en-US"/>
        </w:rPr>
        <w:t xml:space="preserve">no puede interpretarse de manera extensiva </w:t>
      </w:r>
      <w:r>
        <w:rPr>
          <w:rFonts w:ascii="Arial" w:eastAsiaTheme="minorHAnsi" w:hAnsi="Arial" w:cs="Arial"/>
          <w:color w:val="000000" w:themeColor="text1"/>
          <w:sz w:val="22"/>
          <w:szCs w:val="22"/>
          <w:lang w:val="es-ES" w:eastAsia="en-US"/>
        </w:rPr>
        <w:t xml:space="preserve">o analógica </w:t>
      </w:r>
      <w:r w:rsidRPr="0060403F">
        <w:rPr>
          <w:rFonts w:ascii="Arial" w:eastAsiaTheme="minorHAnsi" w:hAnsi="Arial" w:cs="Arial"/>
          <w:color w:val="000000" w:themeColor="text1"/>
          <w:sz w:val="22"/>
          <w:szCs w:val="22"/>
          <w:lang w:val="es-ES" w:eastAsia="en-US"/>
        </w:rPr>
        <w:t xml:space="preserve">el parágrafo </w:t>
      </w:r>
      <w:r>
        <w:rPr>
          <w:rFonts w:ascii="Arial" w:eastAsiaTheme="minorHAnsi" w:hAnsi="Arial" w:cs="Arial"/>
          <w:color w:val="000000" w:themeColor="text1"/>
          <w:sz w:val="22"/>
          <w:szCs w:val="22"/>
          <w:lang w:val="es-ES" w:eastAsia="en-US"/>
        </w:rPr>
        <w:t xml:space="preserve">con el </w:t>
      </w:r>
      <w:r>
        <w:rPr>
          <w:rFonts w:ascii="Arial" w:eastAsiaTheme="minorHAnsi" w:hAnsi="Arial" w:cs="Arial"/>
          <w:color w:val="000000" w:themeColor="text1"/>
          <w:sz w:val="22"/>
          <w:szCs w:val="22"/>
          <w:lang w:val="es-ES" w:eastAsia="en-US"/>
        </w:rPr>
        <w:lastRenderedPageBreak/>
        <w:t xml:space="preserve">fin de incluir </w:t>
      </w:r>
      <w:r w:rsidRPr="0060403F">
        <w:rPr>
          <w:rFonts w:ascii="Arial" w:eastAsiaTheme="minorHAnsi" w:hAnsi="Arial" w:cs="Arial"/>
          <w:color w:val="000000" w:themeColor="text1"/>
          <w:sz w:val="22"/>
          <w:szCs w:val="22"/>
          <w:lang w:val="es-ES" w:eastAsia="en-US"/>
        </w:rPr>
        <w:t>las sociedades</w:t>
      </w:r>
      <w:r>
        <w:rPr>
          <w:rFonts w:ascii="Arial" w:eastAsiaTheme="minorHAnsi" w:hAnsi="Arial" w:cs="Arial"/>
          <w:color w:val="000000" w:themeColor="text1"/>
          <w:sz w:val="22"/>
          <w:szCs w:val="22"/>
          <w:lang w:val="es-ES" w:eastAsia="en-US"/>
        </w:rPr>
        <w:t xml:space="preserve"> que</w:t>
      </w:r>
      <w:r w:rsidRPr="0060403F">
        <w:rPr>
          <w:rFonts w:ascii="Arial" w:eastAsiaTheme="minorHAnsi" w:hAnsi="Arial" w:cs="Arial"/>
          <w:color w:val="000000" w:themeColor="text1"/>
          <w:sz w:val="22"/>
          <w:szCs w:val="22"/>
          <w:lang w:val="es-ES" w:eastAsia="en-US"/>
        </w:rPr>
        <w:t xml:space="preserve">, con menos de tres años de constituidas, </w:t>
      </w:r>
      <w:r>
        <w:rPr>
          <w:rFonts w:ascii="Arial" w:eastAsiaTheme="minorHAnsi" w:hAnsi="Arial" w:cs="Arial"/>
          <w:color w:val="000000" w:themeColor="text1"/>
          <w:sz w:val="22"/>
          <w:szCs w:val="22"/>
          <w:lang w:val="es-ES" w:eastAsia="en-US"/>
        </w:rPr>
        <w:t>cuenten con</w:t>
      </w:r>
      <w:r w:rsidRPr="0060403F">
        <w:rPr>
          <w:rFonts w:ascii="Arial" w:eastAsiaTheme="minorHAnsi" w:hAnsi="Arial" w:cs="Arial"/>
          <w:color w:val="000000" w:themeColor="text1"/>
          <w:sz w:val="22"/>
          <w:szCs w:val="22"/>
          <w:lang w:val="es-ES" w:eastAsia="en-US"/>
        </w:rPr>
        <w:t xml:space="preserve"> socios </w:t>
      </w:r>
      <w:r>
        <w:rPr>
          <w:rFonts w:ascii="Arial" w:eastAsiaTheme="minorHAnsi" w:hAnsi="Arial" w:cs="Arial"/>
          <w:color w:val="000000" w:themeColor="text1"/>
          <w:sz w:val="22"/>
          <w:szCs w:val="22"/>
          <w:lang w:val="es-ES" w:eastAsia="en-US"/>
        </w:rPr>
        <w:t>que puedan acreditar la vinculación</w:t>
      </w:r>
      <w:r w:rsidRPr="0060403F">
        <w:rPr>
          <w:rFonts w:ascii="Arial" w:eastAsiaTheme="minorHAnsi" w:hAnsi="Arial" w:cs="Arial"/>
          <w:color w:val="000000" w:themeColor="text1"/>
          <w:sz w:val="22"/>
          <w:szCs w:val="22"/>
          <w:lang w:val="es-ES" w:eastAsia="en-US"/>
        </w:rPr>
        <w:t xml:space="preserve"> </w:t>
      </w:r>
      <w:r>
        <w:rPr>
          <w:rFonts w:ascii="Arial" w:eastAsiaTheme="minorHAnsi" w:hAnsi="Arial" w:cs="Arial"/>
          <w:color w:val="000000" w:themeColor="text1"/>
          <w:sz w:val="22"/>
          <w:szCs w:val="22"/>
          <w:lang w:val="es-ES" w:eastAsia="en-US"/>
        </w:rPr>
        <w:t xml:space="preserve">de trabajadores </w:t>
      </w:r>
      <w:r w:rsidRPr="0060403F">
        <w:rPr>
          <w:rFonts w:ascii="Arial" w:eastAsiaTheme="minorHAnsi" w:hAnsi="Arial" w:cs="Arial"/>
          <w:color w:val="000000" w:themeColor="text1"/>
          <w:sz w:val="22"/>
          <w:szCs w:val="22"/>
          <w:lang w:val="es-ES" w:eastAsia="en-US"/>
        </w:rPr>
        <w:t xml:space="preserve">en condición de discapacidad. </w:t>
      </w:r>
    </w:p>
    <w:p w14:paraId="7993DFDA" w14:textId="7CBF030C" w:rsidR="00A96998" w:rsidRDefault="00A96998" w:rsidP="00A96998">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Sobre lo anterior es importante poner de presente que esta conclusión no varía ante la norma que permite que los proponentes, cuya constitución sea menor a tres años, acrediten la experiencia de los socios que la conforman. Esta regla tiene un preciso ámbito de aplicación: la experiencia, que según la Ley 1150 de 2007 es un requisito habilitante</w:t>
      </w:r>
      <w:r w:rsidR="00BE41C0">
        <w:rPr>
          <w:rFonts w:ascii="Arial" w:eastAsiaTheme="minorHAnsi" w:hAnsi="Arial" w:cs="Arial"/>
          <w:color w:val="000000" w:themeColor="text1"/>
          <w:sz w:val="22"/>
          <w:szCs w:val="22"/>
          <w:lang w:val="es-ES" w:eastAsia="en-US"/>
        </w:rPr>
        <w:t>, por regla general,</w:t>
      </w:r>
      <w:r>
        <w:rPr>
          <w:rFonts w:ascii="Arial" w:eastAsiaTheme="minorHAnsi" w:hAnsi="Arial" w:cs="Arial"/>
          <w:color w:val="000000" w:themeColor="text1"/>
          <w:sz w:val="22"/>
          <w:szCs w:val="22"/>
          <w:lang w:val="es-ES" w:eastAsia="en-US"/>
        </w:rPr>
        <w:t xml:space="preserve"> que puede ser ponderable para el caso </w:t>
      </w:r>
      <w:proofErr w:type="spellStart"/>
      <w:r>
        <w:rPr>
          <w:rFonts w:ascii="Arial" w:eastAsiaTheme="minorHAnsi" w:hAnsi="Arial" w:cs="Arial"/>
          <w:color w:val="000000" w:themeColor="text1"/>
          <w:sz w:val="22"/>
          <w:szCs w:val="22"/>
          <w:lang w:val="es-ES" w:eastAsia="en-US"/>
        </w:rPr>
        <w:t>especifico</w:t>
      </w:r>
      <w:proofErr w:type="spellEnd"/>
      <w:r>
        <w:rPr>
          <w:rFonts w:ascii="Arial" w:eastAsiaTheme="minorHAnsi" w:hAnsi="Arial" w:cs="Arial"/>
          <w:color w:val="000000" w:themeColor="text1"/>
          <w:sz w:val="22"/>
          <w:szCs w:val="22"/>
          <w:lang w:val="es-ES" w:eastAsia="en-US"/>
        </w:rPr>
        <w:t xml:space="preserve"> de los contratos de consultoría. </w:t>
      </w:r>
    </w:p>
    <w:p w14:paraId="2166B6D7" w14:textId="54BBB3FC" w:rsidR="00A96998" w:rsidRDefault="00A96998" w:rsidP="00A96998">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 xml:space="preserve">Sin entrar en detalles sobre la estructura del </w:t>
      </w:r>
      <w:r w:rsidR="005D6653">
        <w:rPr>
          <w:rFonts w:ascii="Arial" w:eastAsiaTheme="minorHAnsi" w:hAnsi="Arial" w:cs="Arial"/>
          <w:color w:val="000000" w:themeColor="text1"/>
          <w:sz w:val="22"/>
          <w:szCs w:val="22"/>
          <w:lang w:val="es-ES" w:eastAsia="en-US"/>
        </w:rPr>
        <w:t>p</w:t>
      </w:r>
      <w:r>
        <w:rPr>
          <w:rFonts w:ascii="Arial" w:eastAsiaTheme="minorHAnsi" w:hAnsi="Arial" w:cs="Arial"/>
          <w:color w:val="000000" w:themeColor="text1"/>
          <w:sz w:val="22"/>
          <w:szCs w:val="22"/>
          <w:lang w:val="es-ES" w:eastAsia="en-US"/>
        </w:rPr>
        <w:t xml:space="preserve">roceso de </w:t>
      </w:r>
      <w:r w:rsidR="005D6653">
        <w:rPr>
          <w:rFonts w:ascii="Arial" w:eastAsiaTheme="minorHAnsi" w:hAnsi="Arial" w:cs="Arial"/>
          <w:color w:val="000000" w:themeColor="text1"/>
          <w:sz w:val="22"/>
          <w:szCs w:val="22"/>
          <w:lang w:val="es-ES" w:eastAsia="en-US"/>
        </w:rPr>
        <w:t>c</w:t>
      </w:r>
      <w:r>
        <w:rPr>
          <w:rFonts w:ascii="Arial" w:eastAsiaTheme="minorHAnsi" w:hAnsi="Arial" w:cs="Arial"/>
          <w:color w:val="000000" w:themeColor="text1"/>
          <w:sz w:val="22"/>
          <w:szCs w:val="22"/>
          <w:lang w:val="es-ES" w:eastAsia="en-US"/>
        </w:rPr>
        <w:t>ontratación es relevante anotar que los requisitos habilitantes y los criterios de ponderación son independientes y las reglas que aplican a uno o varios de ellos se restringen a sus respectivos ámbitos de aplicación</w:t>
      </w:r>
      <w:r w:rsidR="00AB67DE">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sin que sea posible hacer interpretaciones analógicas, como permitir la acreditación de criterios ponderables que cumplen los socios y no el proponente</w:t>
      </w:r>
      <w:r w:rsidR="00AB67DE">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por el hecho de que una regla similar tiene cabida en materia de experiencia. </w:t>
      </w:r>
    </w:p>
    <w:p w14:paraId="07F371F0" w14:textId="26284917" w:rsidR="00A96998" w:rsidRDefault="00A96998" w:rsidP="00A96998">
      <w:pPr>
        <w:ind w:firstLine="709"/>
        <w:rPr>
          <w:rFonts w:ascii="Arial" w:eastAsiaTheme="minorHAnsi" w:hAnsi="Arial" w:cs="Arial"/>
          <w:color w:val="000000" w:themeColor="text1"/>
          <w:sz w:val="22"/>
          <w:szCs w:val="22"/>
          <w:lang w:val="es-ES" w:eastAsia="en-US"/>
        </w:rPr>
      </w:pPr>
      <w:r>
        <w:rPr>
          <w:rFonts w:ascii="Arial" w:eastAsiaTheme="minorHAnsi" w:hAnsi="Arial" w:cs="Arial"/>
          <w:color w:val="000000" w:themeColor="text1"/>
          <w:sz w:val="22"/>
          <w:szCs w:val="22"/>
          <w:lang w:val="es-ES" w:eastAsia="en-US"/>
        </w:rPr>
        <w:t xml:space="preserve">Para cerrar este argumento, la acreditación de la experiencia de los accionistas socios o constituyentes es una excepción a la regla general incluso en el ámbito mismo de la experiencia, por ello solo se refiere a los interesados con menos de 3 años de constitución. Luego, al argumento del ámbito de aplicación distinto </w:t>
      </w:r>
      <w:r w:rsidR="00AB67DE">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requisito habilitante-experiencia y no criterio ponderable de vinculación de personas en condición de discapacidad</w:t>
      </w:r>
      <w:r w:rsidR="00AB67DE">
        <w:rPr>
          <w:rFonts w:ascii="Arial" w:eastAsiaTheme="minorHAnsi" w:hAnsi="Arial" w:cs="Arial"/>
          <w:color w:val="000000" w:themeColor="text1"/>
          <w:sz w:val="22"/>
          <w:szCs w:val="22"/>
          <w:lang w:val="es-ES" w:eastAsia="en-US"/>
        </w:rPr>
        <w:t>–</w:t>
      </w:r>
      <w:r>
        <w:rPr>
          <w:rFonts w:ascii="Arial" w:eastAsiaTheme="minorHAnsi" w:hAnsi="Arial" w:cs="Arial"/>
          <w:color w:val="000000" w:themeColor="text1"/>
          <w:sz w:val="22"/>
          <w:szCs w:val="22"/>
          <w:lang w:val="es-ES" w:eastAsia="en-US"/>
        </w:rPr>
        <w:t xml:space="preserve"> se suma la </w:t>
      </w:r>
      <w:r w:rsidR="000B7D8E">
        <w:rPr>
          <w:rFonts w:ascii="Arial" w:eastAsiaTheme="minorHAnsi" w:hAnsi="Arial" w:cs="Arial"/>
          <w:color w:val="000000" w:themeColor="text1"/>
          <w:sz w:val="22"/>
          <w:szCs w:val="22"/>
          <w:lang w:val="es-ES" w:eastAsia="en-US"/>
        </w:rPr>
        <w:t xml:space="preserve">regla según la cual no es posible </w:t>
      </w:r>
      <w:r>
        <w:rPr>
          <w:rFonts w:ascii="Arial" w:eastAsiaTheme="minorHAnsi" w:hAnsi="Arial" w:cs="Arial"/>
          <w:color w:val="000000" w:themeColor="text1"/>
          <w:sz w:val="22"/>
          <w:szCs w:val="22"/>
          <w:lang w:val="es-ES" w:eastAsia="en-US"/>
        </w:rPr>
        <w:t xml:space="preserve">hacer aplicación analógica de una excepción. </w:t>
      </w:r>
    </w:p>
    <w:p w14:paraId="17BEC994" w14:textId="77777777" w:rsidR="0004077E" w:rsidRPr="0004077E" w:rsidRDefault="0004077E" w:rsidP="0004077E">
      <w:pPr>
        <w:spacing w:before="0" w:after="0" w:line="240" w:lineRule="auto"/>
        <w:ind w:firstLine="709"/>
        <w:rPr>
          <w:rFonts w:ascii="Arial" w:eastAsiaTheme="minorHAnsi" w:hAnsi="Arial" w:cs="Arial"/>
          <w:color w:val="000000" w:themeColor="text1"/>
          <w:sz w:val="22"/>
          <w:szCs w:val="22"/>
          <w:lang w:val="es-ES" w:eastAsia="en-US"/>
        </w:rPr>
      </w:pPr>
    </w:p>
    <w:p w14:paraId="73C5E131" w14:textId="09A60DF3" w:rsidR="0004077E" w:rsidRPr="0004077E" w:rsidRDefault="0004077E" w:rsidP="0004077E">
      <w:pPr>
        <w:tabs>
          <w:tab w:val="left" w:pos="426"/>
        </w:tabs>
        <w:spacing w:before="0" w:after="0" w:line="240" w:lineRule="auto"/>
        <w:ind w:left="709" w:right="709"/>
        <w:rPr>
          <w:rFonts w:ascii="Arial" w:eastAsia="Calibri" w:hAnsi="Arial" w:cs="Arial"/>
          <w:color w:val="000000" w:themeColor="text1"/>
          <w:sz w:val="21"/>
          <w:szCs w:val="21"/>
          <w:lang w:val="es-ES"/>
        </w:rPr>
      </w:pPr>
      <w:r w:rsidRPr="0004077E">
        <w:rPr>
          <w:rFonts w:ascii="Arial" w:eastAsia="Calibri" w:hAnsi="Arial" w:cs="Arial"/>
          <w:color w:val="000000" w:themeColor="text1"/>
          <w:sz w:val="21"/>
          <w:szCs w:val="21"/>
          <w:lang w:val="es-ES_tradnl"/>
        </w:rPr>
        <w:t>(</w:t>
      </w:r>
      <w:proofErr w:type="spellStart"/>
      <w:r w:rsidRPr="0004077E">
        <w:rPr>
          <w:rFonts w:ascii="Arial" w:eastAsia="Calibri" w:hAnsi="Arial" w:cs="Arial"/>
          <w:color w:val="000000" w:themeColor="text1"/>
          <w:sz w:val="21"/>
          <w:szCs w:val="21"/>
          <w:lang w:val="es-ES_tradnl"/>
        </w:rPr>
        <w:t>ii</w:t>
      </w:r>
      <w:proofErr w:type="spellEnd"/>
      <w:r w:rsidRPr="0004077E">
        <w:rPr>
          <w:rFonts w:ascii="Arial" w:eastAsia="Calibri" w:hAnsi="Arial" w:cs="Arial"/>
          <w:color w:val="000000" w:themeColor="text1"/>
          <w:sz w:val="21"/>
          <w:szCs w:val="21"/>
          <w:lang w:val="es-ES_tradnl"/>
        </w:rPr>
        <w:t xml:space="preserve">) </w:t>
      </w:r>
      <w:r w:rsidR="00A96998" w:rsidRPr="00A96998">
        <w:rPr>
          <w:rFonts w:ascii="Arial" w:eastAsia="Calibri" w:hAnsi="Arial" w:cs="Arial"/>
          <w:color w:val="000000" w:themeColor="text1"/>
          <w:sz w:val="21"/>
          <w:szCs w:val="21"/>
          <w:lang w:val="es-ES_tradnl"/>
        </w:rPr>
        <w:t>¿Es una causal de rechazo de la oferta, en los Documentos Tipo de Obra, no diligenciar en el Formato 5 sobre capacidad residual los apartes relacionados con la capacidad técnica del proponente?</w:t>
      </w:r>
    </w:p>
    <w:p w14:paraId="1CE8B245" w14:textId="2B7D5B2E" w:rsidR="00F51542" w:rsidRPr="0004077E" w:rsidRDefault="00F51542" w:rsidP="0004077E">
      <w:pPr>
        <w:spacing w:before="0" w:after="0" w:line="240" w:lineRule="auto"/>
        <w:rPr>
          <w:lang w:val="es-ES_tradnl"/>
        </w:rPr>
      </w:pPr>
    </w:p>
    <w:p w14:paraId="15CFDCF3" w14:textId="4D9B5A9F" w:rsidR="0004077E" w:rsidRDefault="00B178FF">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La capacidad técnica hace parte de la fórmula</w:t>
      </w:r>
      <w:r w:rsidR="00EF7489">
        <w:rPr>
          <w:rFonts w:ascii="Arial" w:eastAsia="Calibri" w:hAnsi="Arial" w:cs="Arial"/>
          <w:color w:val="000000" w:themeColor="text1"/>
          <w:sz w:val="22"/>
          <w:lang w:val="es-ES_tradnl"/>
        </w:rPr>
        <w:t xml:space="preserve"> establecida</w:t>
      </w:r>
      <w:r>
        <w:rPr>
          <w:rFonts w:ascii="Arial" w:eastAsia="Calibri" w:hAnsi="Arial" w:cs="Arial"/>
          <w:color w:val="000000" w:themeColor="text1"/>
          <w:sz w:val="22"/>
          <w:lang w:val="es-ES_tradnl"/>
        </w:rPr>
        <w:t xml:space="preserve"> para calcular la Capacidad Residual del proponente. Según lo explicó Colombia Compra Eficiente en la «</w:t>
      </w:r>
      <w:r w:rsidRPr="00B178FF">
        <w:rPr>
          <w:rFonts w:ascii="Arial" w:eastAsia="Calibri" w:hAnsi="Arial" w:cs="Arial"/>
          <w:color w:val="000000" w:themeColor="text1"/>
          <w:sz w:val="22"/>
          <w:lang w:val="es-ES_tradnl"/>
        </w:rPr>
        <w:t>Guía para Determinar y Verificar la Capacidad</w:t>
      </w:r>
      <w:r>
        <w:rPr>
          <w:rFonts w:ascii="Arial" w:eastAsia="Calibri" w:hAnsi="Arial" w:cs="Arial"/>
          <w:color w:val="000000" w:themeColor="text1"/>
          <w:sz w:val="22"/>
          <w:lang w:val="es-ES_tradnl"/>
        </w:rPr>
        <w:t xml:space="preserve"> </w:t>
      </w:r>
      <w:r w:rsidRPr="00B178FF">
        <w:rPr>
          <w:rFonts w:ascii="Arial" w:eastAsia="Calibri" w:hAnsi="Arial" w:cs="Arial"/>
          <w:color w:val="000000" w:themeColor="text1"/>
          <w:sz w:val="22"/>
          <w:lang w:val="es-ES_tradnl"/>
        </w:rPr>
        <w:t>Residual del Proponente en los Procesos de</w:t>
      </w:r>
      <w:r>
        <w:rPr>
          <w:rFonts w:ascii="Arial" w:eastAsia="Calibri" w:hAnsi="Arial" w:cs="Arial"/>
          <w:color w:val="000000" w:themeColor="text1"/>
          <w:sz w:val="22"/>
          <w:lang w:val="es-ES_tradnl"/>
        </w:rPr>
        <w:t xml:space="preserve"> </w:t>
      </w:r>
      <w:r w:rsidRPr="00B178FF">
        <w:rPr>
          <w:rFonts w:ascii="Arial" w:eastAsia="Calibri" w:hAnsi="Arial" w:cs="Arial"/>
          <w:color w:val="000000" w:themeColor="text1"/>
          <w:sz w:val="22"/>
          <w:lang w:val="es-ES_tradnl"/>
        </w:rPr>
        <w:t>Contratación de Obra Pública</w:t>
      </w:r>
      <w:r>
        <w:rPr>
          <w:rFonts w:ascii="Arial" w:eastAsia="Calibri" w:hAnsi="Arial" w:cs="Arial"/>
          <w:color w:val="000000" w:themeColor="text1"/>
          <w:sz w:val="22"/>
          <w:lang w:val="es-ES_tradnl"/>
        </w:rPr>
        <w:t>», en los contratos de obra pública «</w:t>
      </w:r>
      <w:r w:rsidRPr="00B178FF">
        <w:rPr>
          <w:rFonts w:ascii="Arial" w:eastAsia="Calibri" w:hAnsi="Arial" w:cs="Arial"/>
          <w:color w:val="000000" w:themeColor="text1"/>
          <w:sz w:val="22"/>
          <w:lang w:val="es-ES_tradnl"/>
        </w:rPr>
        <w:t>la Entidad Estatal debe establecer un requisito adicional a los requisitos habilitantes que es la Capacidad Residual o K de Contratación el cual deben cumplir los interesados en participar en un Proceso de Contratación para la ejecución de una obra pública</w:t>
      </w:r>
      <w:r>
        <w:rPr>
          <w:rFonts w:ascii="Arial" w:eastAsia="Calibri" w:hAnsi="Arial" w:cs="Arial"/>
          <w:color w:val="000000" w:themeColor="text1"/>
          <w:sz w:val="22"/>
          <w:lang w:val="es-ES_tradnl"/>
        </w:rPr>
        <w:t xml:space="preserve">». </w:t>
      </w:r>
    </w:p>
    <w:p w14:paraId="31492393" w14:textId="77777777" w:rsidR="004077FE" w:rsidRDefault="004077FE" w:rsidP="004077FE">
      <w:pPr>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ab/>
        <w:t xml:space="preserve">En ese orden de ideas, las reglas de </w:t>
      </w:r>
      <w:proofErr w:type="spellStart"/>
      <w:r>
        <w:rPr>
          <w:rFonts w:ascii="Arial" w:eastAsia="Calibri" w:hAnsi="Arial" w:cs="Arial"/>
          <w:color w:val="000000" w:themeColor="text1"/>
          <w:sz w:val="22"/>
          <w:lang w:val="es-ES_tradnl"/>
        </w:rPr>
        <w:t>subsanabilidad</w:t>
      </w:r>
      <w:proofErr w:type="spellEnd"/>
      <w:r>
        <w:rPr>
          <w:rFonts w:ascii="Arial" w:eastAsia="Calibri" w:hAnsi="Arial" w:cs="Arial"/>
          <w:color w:val="000000" w:themeColor="text1"/>
          <w:sz w:val="22"/>
          <w:lang w:val="es-ES_tradnl"/>
        </w:rPr>
        <w:t xml:space="preserve"> de la Capacidad Residual son las mismas de los demás requisitos habilitantes. Tal y como se explicó, p</w:t>
      </w:r>
      <w:r w:rsidRPr="00DC2C79">
        <w:rPr>
          <w:rFonts w:ascii="Arial" w:eastAsia="Calibri" w:hAnsi="Arial" w:cs="Arial"/>
          <w:color w:val="000000" w:themeColor="text1"/>
          <w:sz w:val="22"/>
          <w:lang w:val="es-ES_tradnl"/>
        </w:rPr>
        <w:t>or regla general, si el oferente no presenta con su oferta los requisitos habilitantes, la entidad debe permitir que los subsane, con excepción de la garantía de seriedad de la oferta</w:t>
      </w:r>
      <w:r>
        <w:rPr>
          <w:rFonts w:ascii="Arial" w:eastAsia="Calibri" w:hAnsi="Arial" w:cs="Arial"/>
          <w:color w:val="000000" w:themeColor="text1"/>
          <w:sz w:val="22"/>
          <w:lang w:val="es-ES_tradnl"/>
        </w:rPr>
        <w:t>.</w:t>
      </w:r>
      <w:r w:rsidRPr="00DC2C79">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L</w:t>
      </w:r>
      <w:r w:rsidRPr="00DC2C79">
        <w:rPr>
          <w:rFonts w:ascii="Arial" w:eastAsia="Calibri" w:hAnsi="Arial" w:cs="Arial"/>
          <w:color w:val="000000" w:themeColor="text1"/>
          <w:sz w:val="22"/>
          <w:lang w:val="es-ES_tradnl"/>
        </w:rPr>
        <w:t xml:space="preserve">a entidad estatal verificará, adicionalmente, que la información aportada en </w:t>
      </w:r>
      <w:r>
        <w:rPr>
          <w:rFonts w:ascii="Arial" w:eastAsia="Calibri" w:hAnsi="Arial" w:cs="Arial"/>
          <w:color w:val="000000" w:themeColor="text1"/>
          <w:sz w:val="22"/>
          <w:lang w:val="es-ES_tradnl"/>
        </w:rPr>
        <w:t>subsanación</w:t>
      </w:r>
      <w:r w:rsidRPr="00DC2C79">
        <w:rPr>
          <w:rFonts w:ascii="Arial" w:eastAsia="Calibri" w:hAnsi="Arial" w:cs="Arial"/>
          <w:color w:val="000000" w:themeColor="text1"/>
          <w:sz w:val="22"/>
          <w:lang w:val="es-ES_tradnl"/>
        </w:rPr>
        <w:t xml:space="preserve"> no acredite circunstancias ocurridas con posterioridad al cierre del proceso.</w:t>
      </w:r>
      <w:r>
        <w:rPr>
          <w:rFonts w:ascii="Arial" w:eastAsia="Calibri" w:hAnsi="Arial" w:cs="Arial"/>
          <w:color w:val="000000" w:themeColor="text1"/>
          <w:sz w:val="22"/>
          <w:lang w:val="es-ES_tradnl"/>
        </w:rPr>
        <w:t xml:space="preserve"> </w:t>
      </w:r>
    </w:p>
    <w:p w14:paraId="13ED07EB" w14:textId="1BC23E99" w:rsidR="004077FE" w:rsidRDefault="004077FE" w:rsidP="004077FE">
      <w:pPr>
        <w:ind w:firstLine="720"/>
        <w:rPr>
          <w:rFonts w:ascii="Arial" w:eastAsia="Calibri" w:hAnsi="Arial" w:cs="Arial"/>
          <w:color w:val="000000" w:themeColor="text1"/>
          <w:sz w:val="22"/>
          <w:lang w:val="es-ES_tradnl"/>
        </w:rPr>
      </w:pPr>
      <w:r>
        <w:rPr>
          <w:rFonts w:ascii="Arial" w:eastAsia="Calibri" w:hAnsi="Arial" w:cs="Arial"/>
          <w:i/>
          <w:iCs/>
          <w:color w:val="000000" w:themeColor="text1"/>
          <w:sz w:val="22"/>
          <w:lang w:val="es-ES_tradnl"/>
        </w:rPr>
        <w:t>A fortiori,</w:t>
      </w:r>
      <w:r>
        <w:rPr>
          <w:rFonts w:ascii="Arial" w:eastAsia="Calibri" w:hAnsi="Arial" w:cs="Arial"/>
          <w:color w:val="000000" w:themeColor="text1"/>
          <w:sz w:val="22"/>
          <w:lang w:val="es-ES_tradnl"/>
        </w:rPr>
        <w:t xml:space="preserve"> </w:t>
      </w:r>
      <w:r w:rsidRPr="004077FE">
        <w:rPr>
          <w:rFonts w:ascii="Arial" w:eastAsia="Calibri" w:hAnsi="Arial" w:cs="Arial"/>
          <w:color w:val="000000" w:themeColor="text1"/>
          <w:sz w:val="22"/>
          <w:lang w:val="es-ES_tradnl"/>
        </w:rPr>
        <w:t xml:space="preserve">la falta de entrega o los defectos </w:t>
      </w:r>
      <w:r>
        <w:rPr>
          <w:rFonts w:ascii="Arial" w:eastAsia="Calibri" w:hAnsi="Arial" w:cs="Arial"/>
          <w:color w:val="000000" w:themeColor="text1"/>
          <w:sz w:val="22"/>
          <w:lang w:val="es-ES_tradnl"/>
        </w:rPr>
        <w:t>en el Formato 5 de los documentos tipo sobre Capacidad Residual no puede ser un motivo válido para rechazar</w:t>
      </w:r>
      <w:r w:rsidR="008D4F1C">
        <w:rPr>
          <w:rFonts w:ascii="Arial" w:eastAsia="Calibri" w:hAnsi="Arial" w:cs="Arial"/>
          <w:color w:val="000000" w:themeColor="text1"/>
          <w:sz w:val="22"/>
          <w:lang w:val="es-ES_tradnl"/>
        </w:rPr>
        <w:t xml:space="preserve"> de plano</w:t>
      </w:r>
      <w:r>
        <w:rPr>
          <w:rFonts w:ascii="Arial" w:eastAsia="Calibri" w:hAnsi="Arial" w:cs="Arial"/>
          <w:color w:val="000000" w:themeColor="text1"/>
          <w:sz w:val="22"/>
          <w:lang w:val="es-ES_tradnl"/>
        </w:rPr>
        <w:t xml:space="preserve"> la oferta puesto que se trata de un requisito habilitante que puede ser subsanado </w:t>
      </w:r>
      <w:r w:rsidR="005A48EC">
        <w:rPr>
          <w:rFonts w:ascii="Arial" w:eastAsia="Calibri" w:hAnsi="Arial" w:cs="Arial"/>
          <w:color w:val="000000" w:themeColor="text1"/>
          <w:sz w:val="22"/>
          <w:lang w:val="es-ES_tradnl"/>
        </w:rPr>
        <w:t>con el debido respeto</w:t>
      </w:r>
      <w:r>
        <w:rPr>
          <w:rFonts w:ascii="Arial" w:eastAsia="Calibri" w:hAnsi="Arial" w:cs="Arial"/>
          <w:color w:val="000000" w:themeColor="text1"/>
          <w:sz w:val="22"/>
          <w:lang w:val="es-ES_tradnl"/>
        </w:rPr>
        <w:t xml:space="preserve"> de las reglas mencionadas</w:t>
      </w:r>
      <w:r w:rsidR="005A48EC">
        <w:rPr>
          <w:rFonts w:ascii="Arial" w:eastAsia="Calibri" w:hAnsi="Arial" w:cs="Arial"/>
          <w:color w:val="000000" w:themeColor="text1"/>
          <w:sz w:val="22"/>
          <w:lang w:val="es-ES_tradnl"/>
        </w:rPr>
        <w:t xml:space="preserve"> en este concepto</w:t>
      </w:r>
      <w:r>
        <w:rPr>
          <w:rFonts w:ascii="Arial" w:eastAsia="Calibri" w:hAnsi="Arial" w:cs="Arial"/>
          <w:color w:val="000000" w:themeColor="text1"/>
          <w:sz w:val="22"/>
          <w:lang w:val="es-ES_tradnl"/>
        </w:rPr>
        <w:t>.</w:t>
      </w:r>
      <w:r w:rsidR="005A48EC">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 </w:t>
      </w:r>
    </w:p>
    <w:p w14:paraId="7275E6E2" w14:textId="6649C6CB" w:rsidR="00EF7489" w:rsidRDefault="00EF7489" w:rsidP="00B420D6">
      <w:pPr>
        <w:spacing w:before="0"/>
        <w:ind w:firstLine="709"/>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Finalmente, se considera importante poner de presente que la oferta deberá ser rechazada si el proponente no subsana, dentro de los plazos establecidos por el </w:t>
      </w:r>
      <w:r>
        <w:rPr>
          <w:rFonts w:ascii="Arial" w:eastAsia="Calibri" w:hAnsi="Arial" w:cs="Arial"/>
          <w:color w:val="000000" w:themeColor="text1"/>
          <w:sz w:val="22"/>
          <w:lang w:val="es-ES_tradnl"/>
        </w:rPr>
        <w:lastRenderedPageBreak/>
        <w:t>ordenamiento jurídico, los documentos necesarios para acreditar el cumplimiento del correspondiente requisito habilitante. En tal sentido, el artículo 5 de la Ley 1882 de 2018 preceptúa: «</w:t>
      </w:r>
      <w:r w:rsidRPr="00920FE4">
        <w:rPr>
          <w:rFonts w:ascii="Arial" w:eastAsia="Calibri" w:hAnsi="Arial" w:cs="Arial"/>
          <w:color w:val="000000" w:themeColor="text1"/>
          <w:sz w:val="22"/>
          <w:lang w:val="es-ES_tradnl"/>
        </w:rPr>
        <w:t>Serán rechazadas las ofertas de aquellos proponentes que no suministren la información y la documentación solicitada por la entidad estatal hasta el plazo anteriormente señalado</w:t>
      </w:r>
      <w:r>
        <w:rPr>
          <w:rFonts w:ascii="Arial" w:eastAsia="Calibri" w:hAnsi="Arial" w:cs="Arial"/>
          <w:color w:val="000000" w:themeColor="text1"/>
          <w:sz w:val="22"/>
          <w:lang w:val="es-ES_tradnl"/>
        </w:rPr>
        <w:t>». En desarrollo de ello, en los Documentos Tipo para Licitación de Obra Pública de Infraestructura de Transporte, el Numeral 1.15</w:t>
      </w:r>
      <w:r w:rsidR="008A2867">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sobre «Causales de Rechazo»</w:t>
      </w:r>
      <w:r w:rsidR="008A2867">
        <w:rPr>
          <w:rFonts w:ascii="Arial" w:eastAsia="Calibri" w:hAnsi="Arial" w:cs="Arial"/>
          <w:color w:val="000000" w:themeColor="text1"/>
          <w:sz w:val="22"/>
          <w:lang w:val="es-ES_tradnl"/>
        </w:rPr>
        <w:t>,</w:t>
      </w:r>
      <w:r>
        <w:rPr>
          <w:rFonts w:ascii="Arial" w:eastAsia="Calibri" w:hAnsi="Arial" w:cs="Arial"/>
          <w:color w:val="000000" w:themeColor="text1"/>
          <w:sz w:val="22"/>
          <w:lang w:val="es-ES_tradnl"/>
        </w:rPr>
        <w:t xml:space="preserve"> indica que son causales, entre otras, «</w:t>
      </w:r>
      <w:r w:rsidRPr="00920FE4">
        <w:rPr>
          <w:rFonts w:ascii="Arial" w:eastAsia="Calibri" w:hAnsi="Arial" w:cs="Arial"/>
          <w:color w:val="000000" w:themeColor="text1"/>
          <w:sz w:val="22"/>
          <w:lang w:val="es-ES_tradnl"/>
        </w:rPr>
        <w:t>E</w:t>
      </w:r>
      <w:r>
        <w:rPr>
          <w:rFonts w:ascii="Arial" w:eastAsia="Calibri" w:hAnsi="Arial" w:cs="Arial"/>
          <w:color w:val="000000" w:themeColor="text1"/>
          <w:sz w:val="22"/>
          <w:lang w:val="es-ES_tradnl"/>
        </w:rPr>
        <w:t xml:space="preserve">. </w:t>
      </w:r>
      <w:r w:rsidRPr="00920FE4">
        <w:rPr>
          <w:rFonts w:ascii="Arial" w:eastAsia="Calibri" w:hAnsi="Arial" w:cs="Arial"/>
          <w:color w:val="000000" w:themeColor="text1"/>
          <w:sz w:val="22"/>
          <w:lang w:val="es-ES_tradnl"/>
        </w:rPr>
        <w:t>Que el Proponente no aclare, subsane o aporte documentos necesarios para el cumplimiento de un requisito habilitante en los términos establecidos en la sección 1.6</w:t>
      </w:r>
      <w:r>
        <w:rPr>
          <w:rFonts w:ascii="Arial" w:eastAsia="Calibri" w:hAnsi="Arial" w:cs="Arial"/>
          <w:color w:val="000000" w:themeColor="text1"/>
          <w:sz w:val="22"/>
          <w:lang w:val="es-ES_tradnl"/>
        </w:rPr>
        <w:t xml:space="preserve">». </w:t>
      </w:r>
    </w:p>
    <w:p w14:paraId="2634E723" w14:textId="77777777" w:rsidR="00F21225" w:rsidRPr="00F21225" w:rsidRDefault="00F21225" w:rsidP="00F21225">
      <w:pPr>
        <w:rPr>
          <w:rFonts w:ascii="Arial" w:eastAsia="Calibri" w:hAnsi="Arial" w:cs="Arial"/>
          <w:color w:val="000000"/>
          <w:sz w:val="22"/>
          <w:szCs w:val="22"/>
          <w:lang w:val="es-MX" w:eastAsia="en-US"/>
        </w:rPr>
      </w:pPr>
      <w:r w:rsidRPr="00F21225">
        <w:rPr>
          <w:rFonts w:ascii="Arial" w:eastAsia="Calibri" w:hAnsi="Arial" w:cs="Arial"/>
          <w:color w:val="000000"/>
          <w:sz w:val="22"/>
          <w:szCs w:val="22"/>
          <w:lang w:val="es-MX" w:eastAsia="en-US"/>
        </w:rPr>
        <w:t>Este concepto tiene el alcance previsto en el artículo 28 del Código de Procedimiento Administrativo y de lo Contencioso Administrativo.</w:t>
      </w:r>
    </w:p>
    <w:p w14:paraId="5693EE46" w14:textId="77777777" w:rsidR="00F21225" w:rsidRPr="00F21225" w:rsidRDefault="00F21225" w:rsidP="00F21225">
      <w:pPr>
        <w:spacing w:before="0" w:after="0" w:line="240" w:lineRule="auto"/>
        <w:rPr>
          <w:rFonts w:ascii="Arial" w:eastAsia="Calibri" w:hAnsi="Arial" w:cs="Arial"/>
          <w:color w:val="000000"/>
          <w:sz w:val="22"/>
          <w:szCs w:val="22"/>
          <w:lang w:val="es-MX" w:eastAsia="en-US"/>
        </w:rPr>
      </w:pPr>
      <w:r w:rsidRPr="00F21225">
        <w:rPr>
          <w:rFonts w:ascii="Calibri" w:eastAsia="Calibri" w:hAnsi="Calibri"/>
          <w:noProof/>
          <w:color w:val="000000"/>
          <w:szCs w:val="22"/>
          <w:lang w:val="en-US" w:eastAsia="en-US"/>
        </w:rPr>
        <mc:AlternateContent>
          <mc:Choice Requires="wps">
            <w:drawing>
              <wp:anchor distT="0" distB="0" distL="114300" distR="114300" simplePos="0" relativeHeight="251659264" behindDoc="0" locked="0" layoutInCell="1" allowOverlap="1" wp14:anchorId="0CFCD554" wp14:editId="5A90C0B8">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10A71E7">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3AF2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0428D4FE" w14:textId="77777777" w:rsidR="00F21225" w:rsidRPr="00F21225" w:rsidRDefault="00F21225" w:rsidP="00F21225">
      <w:pPr>
        <w:spacing w:before="0" w:after="0" w:line="240" w:lineRule="auto"/>
        <w:jc w:val="left"/>
        <w:rPr>
          <w:rFonts w:ascii="Arial" w:hAnsi="Arial" w:cs="Arial"/>
          <w:color w:val="000000"/>
          <w:sz w:val="22"/>
          <w:szCs w:val="22"/>
          <w:lang w:val="es-MX" w:eastAsia="es-CO"/>
        </w:rPr>
      </w:pPr>
      <w:r w:rsidRPr="00F21225">
        <w:rPr>
          <w:rFonts w:ascii="Arial" w:hAnsi="Arial" w:cs="Arial"/>
          <w:color w:val="000000"/>
          <w:sz w:val="22"/>
          <w:szCs w:val="22"/>
          <w:lang w:val="es-MX" w:eastAsia="es-CO"/>
        </w:rPr>
        <w:t>Atentamente,</w:t>
      </w:r>
    </w:p>
    <w:p w14:paraId="0011CC57" w14:textId="2828DA79" w:rsidR="00F21225" w:rsidRDefault="00D50213" w:rsidP="00F21225">
      <w:pPr>
        <w:spacing w:before="0" w:after="0" w:line="240" w:lineRule="auto"/>
        <w:jc w:val="center"/>
        <w:rPr>
          <w:rFonts w:ascii="Arial" w:hAnsi="Arial" w:cs="Arial"/>
          <w:color w:val="000000"/>
          <w:sz w:val="18"/>
          <w:szCs w:val="20"/>
          <w:lang w:val="es-MX" w:eastAsia="es-CO"/>
        </w:rPr>
      </w:pPr>
      <w:r>
        <w:rPr>
          <w:noProof/>
        </w:rPr>
        <w:drawing>
          <wp:inline distT="0" distB="0" distL="0" distR="0" wp14:anchorId="502E9B94" wp14:editId="5C74107B">
            <wp:extent cx="2773144" cy="988695"/>
            <wp:effectExtent l="0" t="0" r="0" b="0"/>
            <wp:docPr id="8982076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425225DB" w14:textId="77777777" w:rsidR="002D09CA" w:rsidRPr="00F21225" w:rsidRDefault="002D09CA" w:rsidP="00F21225">
      <w:pPr>
        <w:spacing w:before="0" w:after="0" w:line="240" w:lineRule="auto"/>
        <w:jc w:val="center"/>
        <w:rPr>
          <w:rFonts w:ascii="Arial" w:hAnsi="Arial" w:cs="Arial"/>
          <w:color w:val="000000"/>
          <w:sz w:val="18"/>
          <w:szCs w:val="20"/>
          <w:lang w:val="es-MX" w:eastAsia="es-CO"/>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21225" w:rsidRPr="005003A4" w14:paraId="14B882F3" w14:textId="77777777" w:rsidTr="00F21225">
        <w:trPr>
          <w:trHeight w:val="315"/>
        </w:trPr>
        <w:tc>
          <w:tcPr>
            <w:tcW w:w="812" w:type="dxa"/>
            <w:vAlign w:val="center"/>
            <w:hideMark/>
          </w:tcPr>
          <w:p w14:paraId="45D8CAD8"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r w:rsidRPr="00F21225">
              <w:rPr>
                <w:rFonts w:ascii="Arial" w:hAnsi="Arial" w:cs="Arial"/>
                <w:color w:val="000000"/>
                <w:sz w:val="16"/>
                <w:szCs w:val="16"/>
                <w:lang w:val="es-MX" w:eastAsia="es-ES"/>
              </w:rPr>
              <w:t>Elaboró:</w:t>
            </w:r>
          </w:p>
        </w:tc>
        <w:tc>
          <w:tcPr>
            <w:tcW w:w="4413" w:type="dxa"/>
            <w:tcBorders>
              <w:top w:val="nil"/>
              <w:left w:val="nil"/>
              <w:bottom w:val="dotted" w:sz="4" w:space="0" w:color="7F7F7F"/>
              <w:right w:val="nil"/>
            </w:tcBorders>
            <w:vAlign w:val="center"/>
            <w:hideMark/>
          </w:tcPr>
          <w:p w14:paraId="28EAA4E0"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r w:rsidRPr="00F21225">
              <w:rPr>
                <w:rFonts w:ascii="Arial" w:hAnsi="Arial" w:cs="Arial"/>
                <w:color w:val="000000"/>
                <w:sz w:val="16"/>
                <w:szCs w:val="16"/>
                <w:lang w:val="es-MX" w:eastAsia="es-ES"/>
              </w:rPr>
              <w:t>Sebastián Barreto Cifuentes</w:t>
            </w:r>
          </w:p>
          <w:p w14:paraId="4CC3F5C6"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r w:rsidRPr="00F21225">
              <w:rPr>
                <w:rFonts w:ascii="Arial" w:hAnsi="Arial" w:cs="Arial"/>
                <w:color w:val="000000"/>
                <w:sz w:val="16"/>
                <w:szCs w:val="16"/>
                <w:lang w:val="es-MX" w:eastAsia="es-ES"/>
              </w:rPr>
              <w:t>Contratista Dirección y Subdirección de Gestión Contractual</w:t>
            </w:r>
          </w:p>
        </w:tc>
      </w:tr>
      <w:tr w:rsidR="00F21225" w:rsidRPr="005003A4" w14:paraId="2A48B0B6" w14:textId="77777777" w:rsidTr="00F21225">
        <w:trPr>
          <w:trHeight w:val="330"/>
        </w:trPr>
        <w:tc>
          <w:tcPr>
            <w:tcW w:w="812" w:type="dxa"/>
            <w:vAlign w:val="center"/>
            <w:hideMark/>
          </w:tcPr>
          <w:p w14:paraId="05846BD6"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r w:rsidRPr="00F21225">
              <w:rPr>
                <w:rFonts w:ascii="Arial" w:hAnsi="Arial" w:cs="Arial"/>
                <w:color w:val="000000"/>
                <w:sz w:val="16"/>
                <w:szCs w:val="16"/>
                <w:lang w:val="es-MX" w:eastAsia="es-ES"/>
              </w:rPr>
              <w:t>Revisó:</w:t>
            </w:r>
          </w:p>
        </w:tc>
        <w:tc>
          <w:tcPr>
            <w:tcW w:w="4413" w:type="dxa"/>
            <w:tcBorders>
              <w:top w:val="dotted" w:sz="4" w:space="0" w:color="7F7F7F"/>
              <w:left w:val="nil"/>
              <w:bottom w:val="dotted" w:sz="4" w:space="0" w:color="7F7F7F"/>
              <w:right w:val="nil"/>
            </w:tcBorders>
            <w:vAlign w:val="center"/>
            <w:hideMark/>
          </w:tcPr>
          <w:p w14:paraId="4429B620" w14:textId="7288B0F9" w:rsidR="00F21225" w:rsidRPr="00F21225" w:rsidRDefault="009F7D69" w:rsidP="00F21225">
            <w:pPr>
              <w:spacing w:before="0" w:after="0" w:line="240" w:lineRule="auto"/>
              <w:jc w:val="left"/>
              <w:rPr>
                <w:rFonts w:ascii="Arial" w:hAnsi="Arial" w:cs="Arial"/>
                <w:color w:val="000000"/>
                <w:sz w:val="16"/>
                <w:szCs w:val="16"/>
                <w:lang w:val="es-MX" w:eastAsia="es-ES"/>
              </w:rPr>
            </w:pPr>
            <w:r>
              <w:rPr>
                <w:rFonts w:ascii="Arial" w:hAnsi="Arial" w:cs="Arial"/>
                <w:color w:val="000000"/>
                <w:sz w:val="16"/>
                <w:szCs w:val="16"/>
                <w:lang w:val="es-MX" w:eastAsia="es-ES"/>
              </w:rPr>
              <w:t>Cristian Andrés Díaz Díez</w:t>
            </w:r>
          </w:p>
          <w:p w14:paraId="0F3CCB1C" w14:textId="00FA3473" w:rsidR="00F21225" w:rsidRPr="00F21225" w:rsidRDefault="00F7106B" w:rsidP="00F21225">
            <w:pPr>
              <w:spacing w:before="0" w:after="0" w:line="240" w:lineRule="auto"/>
              <w:jc w:val="left"/>
              <w:rPr>
                <w:rFonts w:ascii="Arial" w:hAnsi="Arial" w:cs="Arial"/>
                <w:color w:val="000000"/>
                <w:sz w:val="16"/>
                <w:szCs w:val="16"/>
                <w:lang w:val="es-MX" w:eastAsia="es-ES"/>
              </w:rPr>
            </w:pPr>
            <w:r>
              <w:rPr>
                <w:rFonts w:ascii="Arial" w:hAnsi="Arial" w:cs="Arial"/>
                <w:color w:val="000000"/>
                <w:sz w:val="16"/>
                <w:szCs w:val="16"/>
                <w:lang w:val="es-MX" w:eastAsia="es-ES"/>
              </w:rPr>
              <w:t xml:space="preserve">Contratista, </w:t>
            </w:r>
            <w:r w:rsidR="00F21225" w:rsidRPr="00F21225">
              <w:rPr>
                <w:rFonts w:ascii="Arial" w:hAnsi="Arial" w:cs="Arial"/>
                <w:color w:val="000000"/>
                <w:sz w:val="16"/>
                <w:szCs w:val="16"/>
                <w:lang w:val="es-MX" w:eastAsia="es-ES"/>
              </w:rPr>
              <w:t>Subdirec</w:t>
            </w:r>
            <w:r>
              <w:rPr>
                <w:rFonts w:ascii="Arial" w:hAnsi="Arial" w:cs="Arial"/>
                <w:color w:val="000000"/>
                <w:sz w:val="16"/>
                <w:szCs w:val="16"/>
                <w:lang w:val="es-MX" w:eastAsia="es-ES"/>
              </w:rPr>
              <w:t>ción</w:t>
            </w:r>
            <w:r w:rsidR="00F21225" w:rsidRPr="00F21225">
              <w:rPr>
                <w:rFonts w:ascii="Arial" w:hAnsi="Arial" w:cs="Arial"/>
                <w:color w:val="000000"/>
                <w:sz w:val="16"/>
                <w:szCs w:val="16"/>
                <w:lang w:val="es-MX" w:eastAsia="es-ES"/>
              </w:rPr>
              <w:t xml:space="preserve"> de Gestión Contractual</w:t>
            </w:r>
          </w:p>
        </w:tc>
      </w:tr>
      <w:tr w:rsidR="00F21225" w:rsidRPr="005003A4" w14:paraId="02C8F6A2" w14:textId="77777777" w:rsidTr="00F21225">
        <w:trPr>
          <w:trHeight w:val="300"/>
        </w:trPr>
        <w:tc>
          <w:tcPr>
            <w:tcW w:w="812" w:type="dxa"/>
            <w:vAlign w:val="center"/>
            <w:hideMark/>
          </w:tcPr>
          <w:p w14:paraId="41B01128"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r w:rsidRPr="00F21225">
              <w:rPr>
                <w:rFonts w:ascii="Arial" w:hAnsi="Arial" w:cs="Arial"/>
                <w:color w:val="000000"/>
                <w:sz w:val="16"/>
                <w:szCs w:val="16"/>
                <w:lang w:val="es-MX" w:eastAsia="es-ES"/>
              </w:rPr>
              <w:t>Aprobó:</w:t>
            </w:r>
          </w:p>
        </w:tc>
        <w:tc>
          <w:tcPr>
            <w:tcW w:w="4413" w:type="dxa"/>
            <w:tcBorders>
              <w:top w:val="dotted" w:sz="4" w:space="0" w:color="7F7F7F"/>
              <w:left w:val="nil"/>
              <w:bottom w:val="dotted" w:sz="4" w:space="0" w:color="7F7F7F"/>
              <w:right w:val="nil"/>
            </w:tcBorders>
            <w:vAlign w:val="center"/>
            <w:hideMark/>
          </w:tcPr>
          <w:p w14:paraId="1A8EF99C"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r w:rsidRPr="00F21225">
              <w:rPr>
                <w:rFonts w:ascii="Arial" w:hAnsi="Arial" w:cs="Arial"/>
                <w:color w:val="000000"/>
                <w:sz w:val="16"/>
                <w:szCs w:val="16"/>
                <w:lang w:val="es-MX" w:eastAsia="es-ES"/>
              </w:rPr>
              <w:t>Fabián Gonzalo Marín Cortés</w:t>
            </w:r>
          </w:p>
          <w:p w14:paraId="7A0A937C"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r w:rsidRPr="00F21225">
              <w:rPr>
                <w:rFonts w:ascii="Arial" w:hAnsi="Arial" w:cs="Arial"/>
                <w:color w:val="000000"/>
                <w:sz w:val="16"/>
                <w:szCs w:val="16"/>
                <w:lang w:val="es-MX" w:eastAsia="es-ES"/>
              </w:rPr>
              <w:t>Subdirector de Gestión Contractual</w:t>
            </w:r>
          </w:p>
        </w:tc>
      </w:tr>
    </w:tbl>
    <w:p w14:paraId="72AA5E9E" w14:textId="77777777" w:rsidR="00F21225" w:rsidRPr="00F21225" w:rsidRDefault="00F21225" w:rsidP="00F21225">
      <w:pPr>
        <w:spacing w:before="0" w:after="0" w:line="240" w:lineRule="auto"/>
        <w:jc w:val="left"/>
        <w:rPr>
          <w:rFonts w:ascii="Arial" w:hAnsi="Arial" w:cs="Arial"/>
          <w:color w:val="000000"/>
          <w:sz w:val="16"/>
          <w:szCs w:val="16"/>
          <w:lang w:val="es-MX" w:eastAsia="es-ES"/>
        </w:rPr>
      </w:pPr>
    </w:p>
    <w:p w14:paraId="0D489FAD" w14:textId="77777777" w:rsidR="00F21225" w:rsidRPr="004077FE" w:rsidRDefault="00F21225" w:rsidP="004077FE">
      <w:pPr>
        <w:ind w:firstLine="720"/>
        <w:rPr>
          <w:rFonts w:ascii="Arial" w:eastAsia="Calibri" w:hAnsi="Arial" w:cs="Arial"/>
          <w:color w:val="000000" w:themeColor="text1"/>
          <w:sz w:val="22"/>
          <w:lang w:val="es-ES_tradnl"/>
        </w:rPr>
      </w:pPr>
    </w:p>
    <w:sectPr w:rsidR="00F21225" w:rsidRPr="004077FE" w:rsidSect="008D48F5">
      <w:headerReference w:type="default"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E849B" w14:textId="77777777" w:rsidR="00446560" w:rsidRDefault="00446560" w:rsidP="001637CE">
      <w:pPr>
        <w:spacing w:before="0" w:after="0" w:line="240" w:lineRule="auto"/>
      </w:pPr>
      <w:r>
        <w:separator/>
      </w:r>
    </w:p>
  </w:endnote>
  <w:endnote w:type="continuationSeparator" w:id="0">
    <w:p w14:paraId="6C1B6316" w14:textId="77777777" w:rsidR="00446560" w:rsidRDefault="00446560" w:rsidP="00163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050D" w14:textId="77777777" w:rsidR="00F82959" w:rsidRDefault="00F82959" w:rsidP="00F82959">
    <w:pPr>
      <w:pStyle w:val="Sinespaciado"/>
      <w:jc w:val="center"/>
      <w:rPr>
        <w:rFonts w:ascii="Arial" w:hAnsi="Arial" w:cs="Arial"/>
        <w:sz w:val="18"/>
        <w:szCs w:val="18"/>
      </w:rPr>
    </w:pPr>
  </w:p>
  <w:p w14:paraId="7613C605" w14:textId="77777777" w:rsidR="00F82959" w:rsidRPr="005A79FE" w:rsidRDefault="00F82959" w:rsidP="00F82959">
    <w:pPr>
      <w:pStyle w:val="Piedepgina"/>
      <w:jc w:val="right"/>
      <w:rPr>
        <w:rFonts w:ascii="Arial" w:hAnsi="Arial" w:cs="Arial"/>
        <w:color w:val="7F7F7F" w:themeColor="text1" w:themeTint="80"/>
        <w:sz w:val="16"/>
        <w:szCs w:val="16"/>
      </w:rPr>
    </w:pPr>
    <w:proofErr w:type="spellStart"/>
    <w:r w:rsidRPr="008217B7">
      <w:rPr>
        <w:rFonts w:ascii="Arial" w:hAnsi="Arial" w:cs="Arial"/>
        <w:bCs/>
        <w:color w:val="7F7F7F" w:themeColor="text1" w:themeTint="80"/>
        <w:sz w:val="16"/>
        <w:szCs w:val="16"/>
      </w:rPr>
      <w:t>Página</w:t>
    </w:r>
    <w:proofErr w:type="spellEnd"/>
    <w:r w:rsidRPr="008217B7">
      <w:rPr>
        <w:rFonts w:ascii="Arial" w:hAnsi="Arial" w:cs="Arial"/>
        <w:bCs/>
        <w:color w:val="7F7F7F" w:themeColor="text1" w:themeTint="80"/>
        <w:sz w:val="16"/>
        <w:szCs w:val="16"/>
      </w:rPr>
      <w:t xml:space="preserv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14</w:t>
    </w:r>
    <w:r w:rsidRPr="00084B97">
      <w:rPr>
        <w:rFonts w:ascii="Arial" w:hAnsi="Arial" w:cs="Arial"/>
        <w:b/>
        <w:bCs/>
        <w:color w:val="7F7F7F" w:themeColor="text1" w:themeTint="80"/>
        <w:sz w:val="16"/>
        <w:szCs w:val="16"/>
      </w:rPr>
      <w:fldChar w:fldCharType="end"/>
    </w:r>
  </w:p>
  <w:p w14:paraId="6FA0A939" w14:textId="77777777" w:rsidR="00F82959" w:rsidRDefault="00F82959" w:rsidP="00F82959">
    <w:pPr>
      <w:pStyle w:val="Piedepgina"/>
      <w:jc w:val="center"/>
      <w:rPr>
        <w:lang w:val="es-ES"/>
      </w:rPr>
    </w:pPr>
    <w:r>
      <w:rPr>
        <w:noProof/>
      </w:rPr>
      <w:drawing>
        <wp:inline distT="0" distB="0" distL="0" distR="0" wp14:anchorId="789A46BD" wp14:editId="5198C67C">
          <wp:extent cx="4241994" cy="595165"/>
          <wp:effectExtent l="0" t="0" r="6350" b="0"/>
          <wp:docPr id="19908090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78821" w14:textId="77777777" w:rsidR="00446560" w:rsidRDefault="00446560" w:rsidP="001637CE">
      <w:pPr>
        <w:spacing w:before="0" w:after="0" w:line="240" w:lineRule="auto"/>
      </w:pPr>
      <w:r>
        <w:separator/>
      </w:r>
    </w:p>
  </w:footnote>
  <w:footnote w:type="continuationSeparator" w:id="0">
    <w:p w14:paraId="05C38561" w14:textId="77777777" w:rsidR="00446560" w:rsidRDefault="00446560" w:rsidP="001637CE">
      <w:pPr>
        <w:spacing w:before="0" w:after="0" w:line="240" w:lineRule="auto"/>
      </w:pPr>
      <w:r>
        <w:continuationSeparator/>
      </w:r>
    </w:p>
  </w:footnote>
  <w:footnote w:id="1">
    <w:p w14:paraId="13B2C90A" w14:textId="59F4306C" w:rsidR="00A96998" w:rsidRPr="0022683F" w:rsidRDefault="00A96998"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footnote>
  <w:footnote w:id="2">
    <w:p w14:paraId="4CD74825" w14:textId="77777777" w:rsidR="00A96998" w:rsidRPr="0022683F" w:rsidRDefault="00A96998"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3">
    <w:p w14:paraId="79F7802A" w14:textId="77777777" w:rsidR="00A96998" w:rsidRPr="0022683F" w:rsidRDefault="00A96998"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4">
    <w:p w14:paraId="26FCCB76" w14:textId="77777777" w:rsidR="00A96998" w:rsidRPr="0022683F" w:rsidRDefault="00A96998" w:rsidP="002F2C56">
      <w:pPr>
        <w:pStyle w:val="Textonotapie"/>
        <w:spacing w:line="240" w:lineRule="auto"/>
        <w:ind w:firstLine="709"/>
        <w:rPr>
          <w:rFonts w:ascii="Arial" w:hAnsi="Arial" w:cs="Arial"/>
          <w:color w:val="000000" w:themeColor="text1"/>
          <w:sz w:val="19"/>
          <w:szCs w:val="19"/>
          <w:lang w:val="es-CO"/>
        </w:rPr>
      </w:pPr>
      <w:r w:rsidRPr="0022683F">
        <w:rPr>
          <w:rStyle w:val="Refdenotaalpie"/>
          <w:rFonts w:ascii="Arial" w:hAnsi="Arial" w:cs="Arial"/>
          <w:color w:val="000000" w:themeColor="text1"/>
          <w:sz w:val="19"/>
          <w:szCs w:val="19"/>
        </w:rPr>
        <w:footnoteRef/>
      </w:r>
      <w:r w:rsidRPr="0022683F">
        <w:rPr>
          <w:rStyle w:val="Refdenotaalpie"/>
          <w:rFonts w:ascii="Arial" w:hAnsi="Arial" w:cs="Arial"/>
          <w:color w:val="000000" w:themeColor="text1"/>
          <w:sz w:val="19"/>
          <w:szCs w:val="19"/>
        </w:rPr>
        <w:t xml:space="preserve"> </w:t>
      </w:r>
      <w:r w:rsidRPr="0022683F">
        <w:rPr>
          <w:rFonts w:ascii="Arial" w:hAnsi="Arial" w:cs="Arial"/>
          <w:color w:val="000000" w:themeColor="text1"/>
          <w:sz w:val="19"/>
          <w:szCs w:val="19"/>
          <w:lang w:val="es-CO"/>
        </w:rPr>
        <w:t>Ley 1150 de 2007, artículo 5, parágrafo 4°: «</w:t>
      </w:r>
      <w:r w:rsidRPr="0022683F">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5">
    <w:p w14:paraId="4B163F9D" w14:textId="77777777" w:rsidR="00A96998" w:rsidRPr="0022683F" w:rsidRDefault="00A96998" w:rsidP="002F2C56">
      <w:pPr>
        <w:spacing w:line="240" w:lineRule="auto"/>
        <w:ind w:firstLine="709"/>
        <w:rPr>
          <w:rFonts w:ascii="Arial" w:hAnsi="Arial" w:cs="Arial"/>
          <w:color w:val="000000" w:themeColor="text1"/>
          <w:sz w:val="19"/>
          <w:szCs w:val="19"/>
          <w:lang w:val="es-ES"/>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lang w:val="es-ES"/>
        </w:rPr>
        <w:t xml:space="preserve"> Decreto 2474 de 2008 (DEROGADO): «art. 10. Reglas de </w:t>
      </w:r>
      <w:proofErr w:type="spellStart"/>
      <w:r w:rsidRPr="0022683F">
        <w:rPr>
          <w:rFonts w:ascii="Arial" w:hAnsi="Arial" w:cs="Arial"/>
          <w:color w:val="000000" w:themeColor="text1"/>
          <w:sz w:val="19"/>
          <w:szCs w:val="19"/>
          <w:lang w:val="es-ES"/>
        </w:rPr>
        <w:t>subsanabilidad</w:t>
      </w:r>
      <w:proofErr w:type="spellEnd"/>
      <w:r w:rsidRPr="0022683F">
        <w:rPr>
          <w:rFonts w:ascii="Arial" w:hAnsi="Arial" w:cs="Arial"/>
          <w:color w:val="000000" w:themeColor="text1"/>
          <w:sz w:val="19"/>
          <w:szCs w:val="19"/>
          <w:lang w:val="es-ES"/>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22683F">
          <w:rPr>
            <w:rFonts w:ascii="Arial" w:hAnsi="Arial" w:cs="Arial"/>
            <w:color w:val="000000" w:themeColor="text1"/>
            <w:sz w:val="19"/>
            <w:szCs w:val="19"/>
            <w:lang w:val="es-ES"/>
          </w:rPr>
          <w:t>Ley 1150 de 2007</w:t>
        </w:r>
      </w:hyperlink>
      <w:r w:rsidRPr="0022683F">
        <w:rPr>
          <w:rFonts w:ascii="Arial" w:hAnsi="Arial" w:cs="Arial"/>
          <w:color w:val="000000" w:themeColor="text1"/>
          <w:sz w:val="19"/>
          <w:szCs w:val="19"/>
          <w:lang w:val="es-ES"/>
        </w:rPr>
        <w:t> y en el presente decreto.</w:t>
      </w:r>
    </w:p>
    <w:p w14:paraId="2F934A65" w14:textId="77777777" w:rsidR="00A96998" w:rsidRPr="0022683F" w:rsidRDefault="00A96998" w:rsidP="002F2C56">
      <w:pPr>
        <w:spacing w:line="240" w:lineRule="auto"/>
        <w:ind w:firstLine="709"/>
        <w:rPr>
          <w:rFonts w:ascii="Arial" w:hAnsi="Arial" w:cs="Arial"/>
          <w:color w:val="000000" w:themeColor="text1"/>
          <w:sz w:val="19"/>
          <w:szCs w:val="19"/>
          <w:lang w:val="es-ES"/>
        </w:rPr>
      </w:pPr>
      <w:proofErr w:type="gramStart"/>
      <w:r w:rsidRPr="0022683F">
        <w:rPr>
          <w:rFonts w:ascii="Arial" w:hAnsi="Arial" w:cs="Arial"/>
          <w:color w:val="000000" w:themeColor="text1"/>
          <w:sz w:val="19"/>
          <w:szCs w:val="19"/>
          <w:lang w:val="es-ES"/>
        </w:rPr>
        <w:t>»Tales</w:t>
      </w:r>
      <w:proofErr w:type="gramEnd"/>
      <w:r w:rsidRPr="0022683F">
        <w:rPr>
          <w:rFonts w:ascii="Arial" w:hAnsi="Arial" w:cs="Arial"/>
          <w:color w:val="000000" w:themeColor="text1"/>
          <w:sz w:val="19"/>
          <w:szCs w:val="19"/>
          <w:lang w:val="es-ES"/>
        </w:rPr>
        <w:t xml:space="preserve">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4099CECC" w14:textId="77777777" w:rsidR="00A96998" w:rsidRPr="0022683F" w:rsidRDefault="00A96998" w:rsidP="002F2C56">
      <w:pPr>
        <w:spacing w:line="240" w:lineRule="auto"/>
        <w:ind w:firstLine="709"/>
        <w:rPr>
          <w:rFonts w:ascii="Arial" w:hAnsi="Arial" w:cs="Arial"/>
          <w:color w:val="000000" w:themeColor="text1"/>
          <w:sz w:val="19"/>
          <w:szCs w:val="19"/>
          <w:lang w:val="es-ES"/>
        </w:rPr>
      </w:pPr>
      <w:proofErr w:type="gramStart"/>
      <w:r w:rsidRPr="0022683F">
        <w:rPr>
          <w:rFonts w:ascii="Arial" w:hAnsi="Arial" w:cs="Arial"/>
          <w:color w:val="000000" w:themeColor="text1"/>
          <w:sz w:val="19"/>
          <w:szCs w:val="19"/>
          <w:lang w:val="es-ES"/>
        </w:rPr>
        <w:t>»Será</w:t>
      </w:r>
      <w:proofErr w:type="gramEnd"/>
      <w:r w:rsidRPr="0022683F">
        <w:rPr>
          <w:rFonts w:ascii="Arial" w:hAnsi="Arial" w:cs="Arial"/>
          <w:color w:val="000000" w:themeColor="text1"/>
          <w:sz w:val="19"/>
          <w:szCs w:val="19"/>
          <w:lang w:val="es-ES"/>
        </w:rPr>
        <w:t xml:space="preserve"> rechazada la oferta del proponente que dentro del término previsto en el pliego o en la solicitud, no responda al requerimiento que le haga la entidad para subsanarla.</w:t>
      </w:r>
    </w:p>
    <w:p w14:paraId="679F343C" w14:textId="77777777" w:rsidR="00A96998" w:rsidRPr="0022683F" w:rsidRDefault="00A96998" w:rsidP="002F2C56">
      <w:pPr>
        <w:spacing w:line="240" w:lineRule="auto"/>
        <w:ind w:firstLine="709"/>
        <w:rPr>
          <w:rFonts w:ascii="Arial" w:hAnsi="Arial" w:cs="Arial"/>
          <w:color w:val="000000" w:themeColor="text1"/>
          <w:sz w:val="19"/>
          <w:szCs w:val="19"/>
          <w:lang w:val="es-ES"/>
        </w:rPr>
      </w:pPr>
      <w:proofErr w:type="gramStart"/>
      <w:r w:rsidRPr="0022683F">
        <w:rPr>
          <w:rFonts w:ascii="Arial" w:hAnsi="Arial" w:cs="Arial"/>
          <w:color w:val="000000" w:themeColor="text1"/>
          <w:sz w:val="19"/>
          <w:szCs w:val="19"/>
          <w:lang w:val="es-ES"/>
        </w:rPr>
        <w:t>»Cuando</w:t>
      </w:r>
      <w:proofErr w:type="gramEnd"/>
      <w:r w:rsidRPr="0022683F">
        <w:rPr>
          <w:rFonts w:ascii="Arial" w:hAnsi="Arial" w:cs="Arial"/>
          <w:color w:val="000000" w:themeColor="text1"/>
          <w:sz w:val="19"/>
          <w:szCs w:val="19"/>
          <w:lang w:val="es-ES"/>
        </w:rPr>
        <w:t xml:space="preserve"> se utilice el mecanismo de subasta esta posibilidad deberá ejercerse hasta el momento previo a su realización, de conformidad con el artículo 22 del presente decreto.</w:t>
      </w:r>
    </w:p>
    <w:p w14:paraId="648709AC" w14:textId="0B963A00" w:rsidR="00A96998" w:rsidRPr="0022683F" w:rsidRDefault="00A96998" w:rsidP="002F2C56">
      <w:pPr>
        <w:spacing w:line="240" w:lineRule="auto"/>
        <w:ind w:firstLine="709"/>
        <w:rPr>
          <w:rFonts w:ascii="Arial" w:hAnsi="Arial" w:cs="Arial"/>
          <w:color w:val="000000" w:themeColor="text1"/>
          <w:sz w:val="19"/>
          <w:szCs w:val="19"/>
          <w:lang w:val="es-ES"/>
        </w:rPr>
      </w:pPr>
      <w:proofErr w:type="gramStart"/>
      <w:r w:rsidRPr="0022683F">
        <w:rPr>
          <w:rFonts w:ascii="Arial" w:hAnsi="Arial" w:cs="Arial"/>
          <w:color w:val="000000" w:themeColor="text1"/>
          <w:sz w:val="19"/>
          <w:szCs w:val="19"/>
          <w:lang w:val="es-ES"/>
        </w:rPr>
        <w:t>»En</w:t>
      </w:r>
      <w:proofErr w:type="gramEnd"/>
      <w:r w:rsidRPr="0022683F">
        <w:rPr>
          <w:rFonts w:ascii="Arial" w:hAnsi="Arial" w:cs="Arial"/>
          <w:color w:val="000000" w:themeColor="text1"/>
          <w:sz w:val="19"/>
          <w:szCs w:val="19"/>
          <w:lang w:val="es-ES"/>
        </w:rPr>
        <w:t xml:space="preserve"> ningún caso la entidad podrá señalar taxativamente los requisitos o documentos subsanables o no subsanables en el pliego de condiciones, </w:t>
      </w:r>
      <w:r w:rsidRPr="00453C7B">
        <w:rPr>
          <w:rFonts w:ascii="Arial" w:hAnsi="Arial" w:cs="Arial"/>
          <w:i/>
          <w:iCs/>
          <w:color w:val="000000" w:themeColor="text1"/>
          <w:sz w:val="19"/>
          <w:szCs w:val="19"/>
          <w:lang w:val="es-ES"/>
        </w:rPr>
        <w:t>ni permitir que se subsane la falta de capacidad para presentar la oferta, ni que se acrediten circunstancias ocurridas con posterioridad al cierre del proceso</w:t>
      </w:r>
      <w:r w:rsidRPr="0022683F">
        <w:rPr>
          <w:rFonts w:ascii="Arial" w:hAnsi="Arial" w:cs="Arial"/>
          <w:color w:val="000000" w:themeColor="text1"/>
          <w:sz w:val="19"/>
          <w:szCs w:val="19"/>
          <w:lang w:val="es-ES"/>
        </w:rPr>
        <w:t xml:space="preserve">». (Cursivas fuera de texto). </w:t>
      </w:r>
    </w:p>
  </w:footnote>
  <w:footnote w:id="6">
    <w:p w14:paraId="2B8B083E" w14:textId="77777777" w:rsidR="00A96998" w:rsidRPr="0022683F" w:rsidRDefault="00A96998" w:rsidP="002F2C56">
      <w:pPr>
        <w:pStyle w:val="Textonotapie"/>
        <w:spacing w:line="240" w:lineRule="auto"/>
        <w:ind w:firstLine="709"/>
        <w:rPr>
          <w:rFonts w:ascii="Arial" w:hAnsi="Arial" w:cs="Arial"/>
          <w:color w:val="000000" w:themeColor="text1"/>
          <w:sz w:val="19"/>
          <w:szCs w:val="19"/>
          <w:lang w:val="es-CO"/>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0FC7F690" w14:textId="77777777" w:rsidR="00A96998" w:rsidRPr="0022683F" w:rsidRDefault="00A96998" w:rsidP="002F2C56">
      <w:pPr>
        <w:pStyle w:val="Textonotapie"/>
        <w:spacing w:line="240" w:lineRule="auto"/>
        <w:ind w:firstLine="709"/>
        <w:rPr>
          <w:rFonts w:ascii="Arial" w:hAnsi="Arial" w:cs="Arial"/>
          <w:color w:val="000000" w:themeColor="text1"/>
          <w:sz w:val="19"/>
          <w:szCs w:val="19"/>
        </w:rPr>
      </w:pPr>
      <w:r w:rsidRPr="0022683F">
        <w:rPr>
          <w:rFonts w:ascii="Arial" w:hAnsi="Arial" w:cs="Arial"/>
          <w:color w:val="000000" w:themeColor="text1"/>
          <w:sz w:val="19"/>
          <w:szCs w:val="19"/>
        </w:rPr>
        <w:t xml:space="preserve">  </w:t>
      </w:r>
    </w:p>
  </w:footnote>
  <w:footnote w:id="7">
    <w:p w14:paraId="1B5F8CB7" w14:textId="07F2734F" w:rsidR="00A96998" w:rsidRPr="0022683F" w:rsidRDefault="00A96998"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Ver Consejo de Estado, Sección Tercera, Subsección C. Sentencia del 26 de febrero de 2011. C.P. Jaime Orlando Santofimio. Rad. 36.408.</w:t>
      </w:r>
      <w:r w:rsidRPr="0022683F">
        <w:rPr>
          <w:rFonts w:ascii="Arial" w:hAnsi="Arial" w:cs="Arial"/>
          <w:color w:val="000000" w:themeColor="text1"/>
          <w:sz w:val="19"/>
          <w:szCs w:val="19"/>
        </w:rPr>
        <w:t xml:space="preserve">  </w:t>
      </w:r>
    </w:p>
  </w:footnote>
  <w:footnote w:id="8">
    <w:p w14:paraId="68EB013E" w14:textId="7B3E4987" w:rsidR="00A96998" w:rsidRPr="0022683F" w:rsidRDefault="00A96998" w:rsidP="002F2C56">
      <w:pPr>
        <w:pStyle w:val="Textonotapie"/>
        <w:spacing w:line="240" w:lineRule="auto"/>
        <w:ind w:firstLine="709"/>
        <w:rPr>
          <w:rFonts w:ascii="Arial" w:hAnsi="Arial" w:cs="Arial"/>
          <w:color w:val="000000" w:themeColor="text1"/>
          <w:sz w:val="19"/>
          <w:szCs w:val="19"/>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Ver Consejo de Estado, Sección Tercera, Subsección C. Sentencia del 26 de febrero de 2014. C.P. Enrique Gil Botero. Rad. 25.804.</w:t>
      </w:r>
      <w:r w:rsidRPr="0022683F">
        <w:rPr>
          <w:rFonts w:ascii="Arial" w:hAnsi="Arial" w:cs="Arial"/>
          <w:color w:val="000000" w:themeColor="text1"/>
          <w:sz w:val="19"/>
          <w:szCs w:val="19"/>
        </w:rPr>
        <w:t xml:space="preserve">  </w:t>
      </w:r>
    </w:p>
  </w:footnote>
  <w:footnote w:id="9">
    <w:p w14:paraId="1A9BA555" w14:textId="77777777" w:rsidR="00A96998" w:rsidRPr="0022683F" w:rsidRDefault="00A96998" w:rsidP="002F2C56">
      <w:pPr>
        <w:pStyle w:val="Textonotapie"/>
        <w:spacing w:line="240" w:lineRule="auto"/>
        <w:ind w:firstLine="709"/>
        <w:rPr>
          <w:rFonts w:ascii="Arial" w:hAnsi="Arial" w:cs="Arial"/>
          <w:color w:val="000000" w:themeColor="text1"/>
          <w:sz w:val="19"/>
          <w:szCs w:val="19"/>
          <w:lang w:val="es-CO"/>
        </w:rPr>
      </w:pPr>
      <w:r w:rsidRPr="0022683F">
        <w:rPr>
          <w:rStyle w:val="Refdenotaalpie"/>
          <w:rFonts w:ascii="Arial" w:hAnsi="Arial" w:cs="Arial"/>
          <w:color w:val="000000" w:themeColor="text1"/>
          <w:sz w:val="19"/>
          <w:szCs w:val="19"/>
        </w:rPr>
        <w:footnoteRef/>
      </w:r>
      <w:r w:rsidRPr="0022683F">
        <w:rPr>
          <w:rFonts w:ascii="Arial" w:hAnsi="Arial" w:cs="Arial"/>
          <w:color w:val="000000" w:themeColor="text1"/>
          <w:sz w:val="19"/>
          <w:szCs w:val="19"/>
        </w:rPr>
        <w:t xml:space="preserve"> </w:t>
      </w:r>
      <w:r w:rsidRPr="0022683F">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60226061" w14:textId="77777777" w:rsidR="00A96998" w:rsidRPr="0022683F" w:rsidRDefault="00A96998" w:rsidP="002F2C56">
      <w:pPr>
        <w:pStyle w:val="Textonotapie"/>
        <w:spacing w:line="240" w:lineRule="auto"/>
        <w:ind w:firstLine="709"/>
        <w:rPr>
          <w:rFonts w:ascii="Arial" w:hAnsi="Arial" w:cs="Arial"/>
          <w:color w:val="000000" w:themeColor="text1"/>
          <w:sz w:val="19"/>
          <w:szCs w:val="19"/>
        </w:rPr>
      </w:pPr>
    </w:p>
  </w:footnote>
  <w:footnote w:id="10">
    <w:p w14:paraId="723C21D6" w14:textId="77777777" w:rsidR="00A96998" w:rsidRPr="0022683F" w:rsidRDefault="00A96998" w:rsidP="002F2C56">
      <w:pPr>
        <w:pStyle w:val="Textonotapie"/>
        <w:spacing w:before="0" w:after="0" w:line="240" w:lineRule="auto"/>
        <w:ind w:firstLine="708"/>
        <w:rPr>
          <w:rFonts w:ascii="Arial" w:hAnsi="Arial" w:cs="Arial"/>
          <w:sz w:val="19"/>
          <w:szCs w:val="19"/>
        </w:rPr>
      </w:pPr>
      <w:r w:rsidRPr="0022683F">
        <w:rPr>
          <w:rStyle w:val="Refdenotaalpie"/>
          <w:rFonts w:ascii="Arial" w:hAnsi="Arial" w:cs="Arial"/>
          <w:sz w:val="19"/>
          <w:szCs w:val="19"/>
        </w:rPr>
        <w:footnoteRef/>
      </w:r>
      <w:r w:rsidRPr="0022683F">
        <w:rPr>
          <w:rFonts w:ascii="Arial" w:hAnsi="Arial" w:cs="Arial"/>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14:paraId="07EB0761" w14:textId="77777777" w:rsidR="00A96998" w:rsidRPr="0022683F" w:rsidRDefault="00A96998" w:rsidP="002F2C56">
      <w:pPr>
        <w:pStyle w:val="Textonotapie"/>
        <w:spacing w:before="0" w:after="0" w:line="240" w:lineRule="auto"/>
        <w:rPr>
          <w:rFonts w:ascii="Arial" w:hAnsi="Arial" w:cs="Arial"/>
          <w:sz w:val="19"/>
          <w:szCs w:val="19"/>
          <w:lang w:val="es-ES"/>
        </w:rPr>
      </w:pPr>
    </w:p>
  </w:footnote>
  <w:footnote w:id="11">
    <w:p w14:paraId="3AD3FDB9" w14:textId="7420549F" w:rsidR="00A96998" w:rsidRPr="00271B1A" w:rsidRDefault="00A96998" w:rsidP="002F2C56">
      <w:pPr>
        <w:spacing w:line="240" w:lineRule="auto"/>
        <w:ind w:firstLine="708"/>
        <w:rPr>
          <w:rFonts w:ascii="Arial" w:eastAsiaTheme="minorHAnsi" w:hAnsi="Arial" w:cs="Arial"/>
          <w:sz w:val="19"/>
          <w:szCs w:val="19"/>
          <w:lang w:val="es-MX" w:eastAsia="en-US"/>
        </w:rPr>
      </w:pPr>
      <w:r w:rsidRPr="0022683F">
        <w:rPr>
          <w:rStyle w:val="Refdenotaalpie"/>
          <w:rFonts w:ascii="Arial" w:hAnsi="Arial" w:cs="Arial"/>
          <w:sz w:val="19"/>
          <w:szCs w:val="19"/>
        </w:rPr>
        <w:footnoteRef/>
      </w:r>
      <w:r w:rsidRPr="0022683F">
        <w:rPr>
          <w:rFonts w:ascii="Arial" w:hAnsi="Arial" w:cs="Arial"/>
          <w:sz w:val="19"/>
          <w:szCs w:val="19"/>
          <w:lang w:val="es-ES"/>
        </w:rPr>
        <w:t xml:space="preserve"> El numeral 2.5 del artículo 2.2.1.1.1.5.2.</w:t>
      </w:r>
      <w:r w:rsidRPr="00271B1A">
        <w:rPr>
          <w:rFonts w:ascii="Arial" w:eastAsiaTheme="minorHAnsi" w:hAnsi="Arial" w:cs="Arial"/>
          <w:sz w:val="19"/>
          <w:szCs w:val="19"/>
          <w:lang w:val="es-MX" w:eastAsia="en-US"/>
        </w:rPr>
        <w:t xml:space="preserve"> </w:t>
      </w:r>
      <w:proofErr w:type="spellStart"/>
      <w:r w:rsidRPr="00271B1A">
        <w:rPr>
          <w:rFonts w:ascii="Arial" w:eastAsiaTheme="minorHAnsi" w:hAnsi="Arial" w:cs="Arial"/>
          <w:sz w:val="19"/>
          <w:szCs w:val="19"/>
          <w:lang w:val="es-MX" w:eastAsia="en-US"/>
        </w:rPr>
        <w:t>presecptúa</w:t>
      </w:r>
      <w:proofErr w:type="spellEnd"/>
      <w:r w:rsidRPr="00271B1A">
        <w:rPr>
          <w:rFonts w:ascii="Arial" w:eastAsiaTheme="minorHAnsi" w:hAnsi="Arial" w:cs="Arial"/>
          <w:sz w:val="19"/>
          <w:szCs w:val="19"/>
          <w:lang w:val="es-MX" w:eastAsia="en-US"/>
        </w:rPr>
        <w:t>: «Certificados de la experiencia en la provisión de los bienes, obras y servicios que ofre</w:t>
      </w:r>
      <w:r w:rsidRPr="0022683F">
        <w:rPr>
          <w:rFonts w:ascii="Arial" w:eastAsiaTheme="minorHAnsi" w:hAnsi="Arial" w:cs="Arial"/>
          <w:sz w:val="19"/>
          <w:szCs w:val="19"/>
          <w:lang w:val="es-MX" w:eastAsia="en-US"/>
        </w:rPr>
        <w:t xml:space="preserv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r w:rsidRPr="00453C7B">
        <w:rPr>
          <w:rFonts w:ascii="Arial" w:eastAsiaTheme="minorHAnsi" w:hAnsi="Arial" w:cs="Arial"/>
          <w:sz w:val="19"/>
          <w:szCs w:val="19"/>
          <w:lang w:val="es-MX" w:eastAsia="en-US"/>
        </w:rPr>
        <w:t>Si la constitución del interesado es menor a tres (3) años, puede acreditar la experiencia de sus accionistas, socios o constituyentes</w:t>
      </w:r>
      <w:r w:rsidRPr="0022683F">
        <w:rPr>
          <w:rFonts w:ascii="Arial" w:eastAsiaTheme="minorHAnsi" w:hAnsi="Arial" w:cs="Arial"/>
          <w:sz w:val="19"/>
          <w:szCs w:val="19"/>
          <w:lang w:val="es-MX" w:eastAsia="en-US"/>
        </w:rPr>
        <w:t>».</w:t>
      </w:r>
    </w:p>
  </w:footnote>
  <w:footnote w:id="12">
    <w:p w14:paraId="5385AA64" w14:textId="1430321F" w:rsidR="00A96998" w:rsidRPr="0022683F" w:rsidRDefault="00A96998" w:rsidP="002F2C56">
      <w:pPr>
        <w:pStyle w:val="Textonotapie"/>
        <w:spacing w:line="240" w:lineRule="auto"/>
        <w:ind w:firstLine="708"/>
        <w:rPr>
          <w:rFonts w:ascii="Arial" w:hAnsi="Arial" w:cs="Arial"/>
          <w:sz w:val="19"/>
          <w:szCs w:val="19"/>
        </w:rPr>
      </w:pPr>
      <w:r w:rsidRPr="0022683F">
        <w:rPr>
          <w:rStyle w:val="Refdenotaalpie"/>
          <w:rFonts w:ascii="Arial" w:hAnsi="Arial" w:cs="Arial"/>
          <w:sz w:val="19"/>
          <w:szCs w:val="19"/>
        </w:rPr>
        <w:footnoteRef/>
      </w:r>
      <w:r w:rsidRPr="0022683F">
        <w:rPr>
          <w:rFonts w:ascii="Arial" w:hAnsi="Arial" w:cs="Arial"/>
          <w:sz w:val="19"/>
          <w:szCs w:val="19"/>
        </w:rPr>
        <w:t xml:space="preserve"> El numeral 1 del artículo 5 de la Ley 1150 de 2007 preceptúa: </w:t>
      </w:r>
      <w:proofErr w:type="gramStart"/>
      <w:r w:rsidRPr="0022683F">
        <w:rPr>
          <w:rFonts w:ascii="Arial" w:hAnsi="Arial" w:cs="Arial"/>
          <w:sz w:val="19"/>
          <w:szCs w:val="19"/>
        </w:rPr>
        <w:t>« La</w:t>
      </w:r>
      <w:proofErr w:type="gramEnd"/>
      <w:r w:rsidRPr="0022683F">
        <w:rPr>
          <w:rFonts w:ascii="Arial" w:hAnsi="Arial" w:cs="Arial"/>
          <w:sz w:val="19"/>
          <w:szCs w:val="19"/>
        </w:rPr>
        <w:t xml:space="preserve"> capacidad jurídica y las </w:t>
      </w:r>
      <w:r w:rsidRPr="00453C7B">
        <w:rPr>
          <w:rFonts w:ascii="Arial" w:hAnsi="Arial" w:cs="Arial"/>
          <w:sz w:val="19"/>
          <w:szCs w:val="19"/>
        </w:rPr>
        <w:t>condiciones de experiencia</w:t>
      </w:r>
      <w:r w:rsidRPr="0022683F">
        <w:rPr>
          <w:rFonts w:ascii="Arial" w:hAnsi="Arial" w:cs="Arial"/>
          <w:sz w:val="19"/>
          <w:szCs w:val="19"/>
        </w:rPr>
        <w:t xml:space="preserve">, capacidad financiera y de organización de los proponentes serán objeto de verificación de cumplimiento </w:t>
      </w:r>
      <w:r w:rsidRPr="00453C7B">
        <w:rPr>
          <w:rFonts w:ascii="Arial" w:hAnsi="Arial" w:cs="Arial"/>
          <w:sz w:val="19"/>
          <w:szCs w:val="19"/>
        </w:rPr>
        <w:t>como requisitos habilitantes</w:t>
      </w:r>
      <w:r w:rsidRPr="0022683F">
        <w:rPr>
          <w:rFonts w:ascii="Arial" w:hAnsi="Arial" w:cs="Arial"/>
          <w:sz w:val="19"/>
          <w:szCs w:val="19"/>
        </w:rPr>
        <w:t xml:space="preserve"> par</w:t>
      </w:r>
      <w:r w:rsidRPr="002E2CEA">
        <w:rPr>
          <w:rFonts w:ascii="Arial" w:hAnsi="Arial" w:cs="Arial"/>
          <w:sz w:val="19"/>
          <w:szCs w:val="19"/>
        </w:rPr>
        <w:t xml:space="preserve">a la participación en el proceso de selección y no otorgarán puntaje, con excepción de lo previsto en el numeral 4 del presente artículo». </w:t>
      </w:r>
    </w:p>
  </w:footnote>
  <w:footnote w:id="13">
    <w:p w14:paraId="06D4546F" w14:textId="04AB612A" w:rsidR="00A96998" w:rsidRPr="0022683F" w:rsidRDefault="00A96998" w:rsidP="002F2C56">
      <w:pPr>
        <w:pStyle w:val="Textonotapie"/>
        <w:spacing w:line="240" w:lineRule="auto"/>
        <w:ind w:firstLine="708"/>
        <w:rPr>
          <w:rFonts w:ascii="Arial" w:hAnsi="Arial" w:cs="Arial"/>
          <w:sz w:val="19"/>
          <w:szCs w:val="19"/>
        </w:rPr>
      </w:pPr>
      <w:r w:rsidRPr="0022683F">
        <w:rPr>
          <w:rStyle w:val="Refdenotaalpie"/>
          <w:rFonts w:ascii="Arial" w:hAnsi="Arial" w:cs="Arial"/>
          <w:sz w:val="19"/>
          <w:szCs w:val="19"/>
        </w:rPr>
        <w:footnoteRef/>
      </w:r>
      <w:r w:rsidRPr="0022683F">
        <w:rPr>
          <w:rFonts w:ascii="Arial" w:hAnsi="Arial" w:cs="Arial"/>
          <w:sz w:val="19"/>
          <w:szCs w:val="19"/>
        </w:rPr>
        <w:t xml:space="preserve"> El numeral </w:t>
      </w:r>
      <w:r w:rsidRPr="002E2CEA">
        <w:rPr>
          <w:rFonts w:ascii="Arial" w:hAnsi="Arial" w:cs="Arial"/>
          <w:sz w:val="19"/>
          <w:szCs w:val="19"/>
        </w:rPr>
        <w:t xml:space="preserve">4 del artículo 5 de la Ley 1150 de 2007 prescribe: </w:t>
      </w:r>
      <w:r w:rsidRPr="004B0F93">
        <w:rPr>
          <w:rFonts w:ascii="Arial" w:hAnsi="Arial" w:cs="Arial"/>
          <w:sz w:val="19"/>
          <w:szCs w:val="19"/>
        </w:rPr>
        <w:t>«En los procesos para la selección de consultores se</w:t>
      </w:r>
      <w:r w:rsidRPr="0022683F">
        <w:rPr>
          <w:rFonts w:ascii="Arial" w:hAnsi="Arial" w:cs="Arial"/>
          <w:sz w:val="19"/>
          <w:szCs w:val="19"/>
        </w:rPr>
        <w:t xml:space="preserv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 </w:t>
      </w:r>
    </w:p>
  </w:footnote>
  <w:footnote w:id="14">
    <w:p w14:paraId="5E86D8CC"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Style w:val="Refdenotaalpie"/>
          <w:rFonts w:ascii="Arial" w:hAnsi="Arial" w:cs="Arial"/>
          <w:sz w:val="19"/>
          <w:szCs w:val="19"/>
        </w:rPr>
        <w:footnoteRef/>
      </w:r>
      <w:r w:rsidRPr="0022683F">
        <w:rPr>
          <w:rFonts w:ascii="Arial" w:hAnsi="Arial" w:cs="Arial"/>
          <w:sz w:val="19"/>
          <w:szCs w:val="19"/>
        </w:rPr>
        <w:t xml:space="preserve"> </w:t>
      </w:r>
      <w:r w:rsidRPr="002E2CEA">
        <w:rPr>
          <w:rFonts w:ascii="Arial" w:hAnsi="Arial" w:cs="Arial"/>
          <w:sz w:val="19"/>
          <w:szCs w:val="19"/>
          <w:lang w:val="es-ES"/>
        </w:rPr>
        <w:t>Ley 43 de 1990: «Artículo 13. Además de lo exigido por las leyes anteriores, se requiere tener la calidad de Contador Público en los siguientes casos:</w:t>
      </w:r>
    </w:p>
    <w:p w14:paraId="7637EBAA"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Fonts w:ascii="Arial" w:hAnsi="Arial" w:cs="Arial"/>
          <w:sz w:val="19"/>
          <w:szCs w:val="19"/>
          <w:lang w:val="es-ES"/>
        </w:rPr>
        <w:t>»1. Por razones del cargo.</w:t>
      </w:r>
    </w:p>
    <w:p w14:paraId="5A58C5A1"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proofErr w:type="gramStart"/>
      <w:r w:rsidRPr="0022683F">
        <w:rPr>
          <w:rFonts w:ascii="Arial" w:hAnsi="Arial" w:cs="Arial"/>
          <w:sz w:val="19"/>
          <w:szCs w:val="19"/>
          <w:lang w:val="es-ES"/>
        </w:rPr>
        <w:t>»a</w:t>
      </w:r>
      <w:proofErr w:type="gramEnd"/>
      <w:r w:rsidRPr="0022683F">
        <w:rPr>
          <w:rFonts w:ascii="Arial" w:hAnsi="Arial" w:cs="Arial"/>
          <w:sz w:val="19"/>
          <w:szCs w:val="19"/>
          <w:lang w:val="es-ES"/>
        </w:rPr>
        <w:t>) Para desempeñar las funciones de revisor fiscal, auditor externo, auditor interno en toda clase de sociedades, para las cuales la ley o el contrato social así lo determinan.</w:t>
      </w:r>
    </w:p>
    <w:p w14:paraId="1AA2887C"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Fonts w:ascii="Arial" w:hAnsi="Arial" w:cs="Arial"/>
          <w:sz w:val="19"/>
          <w:szCs w:val="19"/>
          <w:lang w:val="es-ES"/>
        </w:rPr>
        <w:t>[…]</w:t>
      </w:r>
    </w:p>
    <w:p w14:paraId="685AAC1A"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Fonts w:ascii="Arial" w:hAnsi="Arial" w:cs="Arial"/>
          <w:sz w:val="19"/>
          <w:szCs w:val="19"/>
          <w:lang w:val="es-ES"/>
        </w:rPr>
        <w:t>»2. Por la razón de la naturaleza del asunto. […]</w:t>
      </w:r>
    </w:p>
    <w:p w14:paraId="211BAC8A" w14:textId="1F97CA37" w:rsidR="00A96998" w:rsidRPr="0022683F" w:rsidRDefault="00A96998" w:rsidP="002F2C56">
      <w:pPr>
        <w:pStyle w:val="Textonotapie"/>
        <w:spacing w:before="0" w:after="0" w:line="240" w:lineRule="auto"/>
        <w:ind w:firstLine="708"/>
        <w:rPr>
          <w:rFonts w:ascii="Arial" w:hAnsi="Arial" w:cs="Arial"/>
          <w:sz w:val="19"/>
          <w:szCs w:val="19"/>
          <w:lang w:val="es-ES"/>
        </w:rPr>
      </w:pPr>
      <w:proofErr w:type="gramStart"/>
      <w:r w:rsidRPr="0022683F">
        <w:rPr>
          <w:rFonts w:ascii="Arial" w:hAnsi="Arial" w:cs="Arial"/>
          <w:sz w:val="19"/>
          <w:szCs w:val="19"/>
          <w:lang w:val="es-ES"/>
        </w:rPr>
        <w:t>»f</w:t>
      </w:r>
      <w:proofErr w:type="gramEnd"/>
      <w:r w:rsidRPr="0022683F">
        <w:rPr>
          <w:rFonts w:ascii="Arial" w:hAnsi="Arial" w:cs="Arial"/>
          <w:sz w:val="19"/>
          <w:szCs w:val="19"/>
          <w:lang w:val="es-ES"/>
        </w:rPr>
        <w:t>) Para todos los demás casos que señala la ley».</w:t>
      </w:r>
    </w:p>
  </w:footnote>
  <w:footnote w:id="15">
    <w:p w14:paraId="3DB6E268"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Style w:val="Refdenotaalpie"/>
          <w:rFonts w:ascii="Arial" w:hAnsi="Arial" w:cs="Arial"/>
          <w:sz w:val="19"/>
          <w:szCs w:val="19"/>
        </w:rPr>
        <w:footnoteRef/>
      </w:r>
      <w:r w:rsidRPr="0022683F">
        <w:rPr>
          <w:rFonts w:ascii="Arial" w:hAnsi="Arial" w:cs="Arial"/>
          <w:sz w:val="19"/>
          <w:szCs w:val="19"/>
        </w:rPr>
        <w:t xml:space="preserve"> Código de Comercio: </w:t>
      </w:r>
      <w:r w:rsidRPr="002E2CEA">
        <w:rPr>
          <w:rFonts w:ascii="Arial" w:hAnsi="Arial" w:cs="Arial"/>
          <w:sz w:val="19"/>
          <w:szCs w:val="19"/>
          <w:lang w:val="es-ES"/>
        </w:rPr>
        <w:t>«Artículo 203. Sociedades que están obligadas a tener revisor fiscal. Deberán tener revisor fiscal:</w:t>
      </w:r>
    </w:p>
    <w:p w14:paraId="2C187312"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Fonts w:ascii="Arial" w:hAnsi="Arial" w:cs="Arial"/>
          <w:sz w:val="19"/>
          <w:szCs w:val="19"/>
          <w:lang w:val="es-ES"/>
        </w:rPr>
        <w:t>»1) Las sociedades por acciones;</w:t>
      </w:r>
    </w:p>
    <w:p w14:paraId="4103315C"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Fonts w:ascii="Arial" w:hAnsi="Arial" w:cs="Arial"/>
          <w:sz w:val="19"/>
          <w:szCs w:val="19"/>
          <w:lang w:val="es-ES"/>
        </w:rPr>
        <w:t>»2) Las sucursales de compañías extranjeras, y</w:t>
      </w:r>
    </w:p>
    <w:p w14:paraId="32897CA0" w14:textId="77777777" w:rsidR="00A96998" w:rsidRPr="0022683F" w:rsidRDefault="00A96998" w:rsidP="002F2C56">
      <w:pPr>
        <w:pStyle w:val="Textonotapie"/>
        <w:spacing w:before="0" w:after="0" w:line="240" w:lineRule="auto"/>
        <w:ind w:firstLine="708"/>
        <w:rPr>
          <w:rFonts w:ascii="Arial" w:hAnsi="Arial" w:cs="Arial"/>
          <w:sz w:val="19"/>
          <w:szCs w:val="19"/>
          <w:lang w:val="es-ES"/>
        </w:rPr>
      </w:pPr>
      <w:r w:rsidRPr="0022683F">
        <w:rPr>
          <w:rFonts w:ascii="Arial" w:hAnsi="Arial" w:cs="Arial"/>
          <w:sz w:val="19"/>
          <w:szCs w:val="19"/>
          <w:lang w:val="es-ES"/>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22683F">
        <w:rPr>
          <w:rFonts w:ascii="Arial" w:hAnsi="Arial" w:cs="Arial"/>
          <w:sz w:val="19"/>
          <w:szCs w:val="19"/>
          <w:lang w:val="es-ES"/>
        </w:rPr>
        <w:t>del</w:t>
      </w:r>
      <w:proofErr w:type="spellEnd"/>
      <w:r w:rsidRPr="0022683F">
        <w:rPr>
          <w:rFonts w:ascii="Arial" w:hAnsi="Arial" w:cs="Arial"/>
          <w:sz w:val="19"/>
          <w:szCs w:val="19"/>
          <w:lang w:val="es-ES"/>
        </w:rPr>
        <w:t xml:space="preserve"> veinte por ciento del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6668" w14:textId="42FAECE8" w:rsidR="00395317" w:rsidRDefault="004D73E6">
    <w:pPr>
      <w:pStyle w:val="Encabezado"/>
    </w:pPr>
    <w:r>
      <w:rPr>
        <w:noProof/>
        <w:lang w:val="en-US"/>
      </w:rPr>
      <w:drawing>
        <wp:anchor distT="0" distB="0" distL="114300" distR="114300" simplePos="0" relativeHeight="251659264" behindDoc="1" locked="0" layoutInCell="1" allowOverlap="1" wp14:anchorId="2F5F63DD" wp14:editId="12729B03">
          <wp:simplePos x="0" y="0"/>
          <wp:positionH relativeFrom="margin">
            <wp:align>right</wp:align>
          </wp:positionH>
          <wp:positionV relativeFrom="paragraph">
            <wp:posOffset>-107986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634A1"/>
    <w:multiLevelType w:val="multilevel"/>
    <w:tmpl w:val="6928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CE"/>
    <w:rsid w:val="000358A5"/>
    <w:rsid w:val="0004077E"/>
    <w:rsid w:val="000926EB"/>
    <w:rsid w:val="000B7D8E"/>
    <w:rsid w:val="000D0F67"/>
    <w:rsid w:val="000F569D"/>
    <w:rsid w:val="00105D5C"/>
    <w:rsid w:val="001637CE"/>
    <w:rsid w:val="00193BA5"/>
    <w:rsid w:val="001E5CC3"/>
    <w:rsid w:val="0022683F"/>
    <w:rsid w:val="00271B1A"/>
    <w:rsid w:val="00291510"/>
    <w:rsid w:val="002D09CA"/>
    <w:rsid w:val="002E2CEA"/>
    <w:rsid w:val="002F2C56"/>
    <w:rsid w:val="00347EB7"/>
    <w:rsid w:val="003802E0"/>
    <w:rsid w:val="00395317"/>
    <w:rsid w:val="003B5646"/>
    <w:rsid w:val="003B7294"/>
    <w:rsid w:val="0040610B"/>
    <w:rsid w:val="004062BD"/>
    <w:rsid w:val="004077FE"/>
    <w:rsid w:val="004363DD"/>
    <w:rsid w:val="00446560"/>
    <w:rsid w:val="00453C7B"/>
    <w:rsid w:val="0048459A"/>
    <w:rsid w:val="004B0F93"/>
    <w:rsid w:val="004B3AF8"/>
    <w:rsid w:val="004B6F4E"/>
    <w:rsid w:val="004D35D8"/>
    <w:rsid w:val="004D73E6"/>
    <w:rsid w:val="005003A4"/>
    <w:rsid w:val="00560B96"/>
    <w:rsid w:val="00577DA1"/>
    <w:rsid w:val="005A48EC"/>
    <w:rsid w:val="005C3F36"/>
    <w:rsid w:val="005D6653"/>
    <w:rsid w:val="0060403F"/>
    <w:rsid w:val="006848AF"/>
    <w:rsid w:val="006E5B56"/>
    <w:rsid w:val="00741B57"/>
    <w:rsid w:val="0075689C"/>
    <w:rsid w:val="00783AE9"/>
    <w:rsid w:val="007E4058"/>
    <w:rsid w:val="0087178D"/>
    <w:rsid w:val="008A1C8C"/>
    <w:rsid w:val="008A2867"/>
    <w:rsid w:val="008C039F"/>
    <w:rsid w:val="008D48F5"/>
    <w:rsid w:val="008D4F1C"/>
    <w:rsid w:val="008F77DD"/>
    <w:rsid w:val="00920FE4"/>
    <w:rsid w:val="0092575B"/>
    <w:rsid w:val="009D1096"/>
    <w:rsid w:val="009E3CCD"/>
    <w:rsid w:val="009F3BD8"/>
    <w:rsid w:val="009F7D69"/>
    <w:rsid w:val="00A92886"/>
    <w:rsid w:val="00A9642B"/>
    <w:rsid w:val="00A96998"/>
    <w:rsid w:val="00AA1D5D"/>
    <w:rsid w:val="00AB67DE"/>
    <w:rsid w:val="00AD1A40"/>
    <w:rsid w:val="00AF558B"/>
    <w:rsid w:val="00B178FF"/>
    <w:rsid w:val="00B420D6"/>
    <w:rsid w:val="00B71FFA"/>
    <w:rsid w:val="00B842ED"/>
    <w:rsid w:val="00BD1A70"/>
    <w:rsid w:val="00BE1808"/>
    <w:rsid w:val="00BE41C0"/>
    <w:rsid w:val="00C1031A"/>
    <w:rsid w:val="00C56F7D"/>
    <w:rsid w:val="00C870C2"/>
    <w:rsid w:val="00C930C8"/>
    <w:rsid w:val="00C956CA"/>
    <w:rsid w:val="00CD717A"/>
    <w:rsid w:val="00CE5DC6"/>
    <w:rsid w:val="00D2439F"/>
    <w:rsid w:val="00D50213"/>
    <w:rsid w:val="00E62C65"/>
    <w:rsid w:val="00EF7489"/>
    <w:rsid w:val="00F21225"/>
    <w:rsid w:val="00F51542"/>
    <w:rsid w:val="00F7106B"/>
    <w:rsid w:val="00F74B1B"/>
    <w:rsid w:val="00F7543D"/>
    <w:rsid w:val="00F82959"/>
    <w:rsid w:val="00F86DCD"/>
    <w:rsid w:val="00FB3823"/>
    <w:rsid w:val="00FD3040"/>
    <w:rsid w:val="00FE1594"/>
    <w:rsid w:val="0FD12EED"/>
    <w:rsid w:val="1E1D761E"/>
    <w:rsid w:val="7069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464A"/>
  <w14:defaultImageDpi w14:val="32767"/>
  <w15:chartTrackingRefBased/>
  <w15:docId w15:val="{CB54DFFE-05A3-0E4D-BF54-8E8E2378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CE"/>
    <w:pPr>
      <w:spacing w:before="120" w:after="120" w:line="276" w:lineRule="auto"/>
      <w:jc w:val="both"/>
    </w:pPr>
    <w:rPr>
      <w:rFonts w:ascii="Times New Roman" w:eastAsia="Times New Roman" w:hAnsi="Times New Roman" w:cs="Times New Roman"/>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37CE"/>
    <w:pPr>
      <w:spacing w:before="120"/>
      <w:jc w:val="both"/>
    </w:pPr>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1637CE"/>
    <w:pPr>
      <w:ind w:left="720"/>
      <w:contextualSpacing/>
    </w:pPr>
    <w:rPr>
      <w:rFonts w:asciiTheme="minorHAnsi" w:eastAsiaTheme="minorHAnsi" w:hAnsiTheme="minorHAnsi" w:cstheme="minorBidi"/>
      <w:szCs w:val="22"/>
      <w:lang w:val="es-MX" w:eastAsia="en-US"/>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1637CE"/>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1637CE"/>
    <w:rPr>
      <w:rFonts w:asciiTheme="minorHAnsi" w:eastAsiaTheme="minorHAnsi" w:hAnsiTheme="minorHAnsi" w:cstheme="minorBidi"/>
      <w:sz w:val="20"/>
      <w:szCs w:val="20"/>
      <w:lang w:val="es-MX" w:eastAsia="en-US"/>
    </w:rPr>
  </w:style>
  <w:style w:type="character" w:customStyle="1" w:styleId="FootnoteTextChar1">
    <w:name w:val="Footnote Text Char1"/>
    <w:basedOn w:val="Fuentedeprrafopredeter"/>
    <w:uiPriority w:val="99"/>
    <w:semiHidden/>
    <w:rsid w:val="001637CE"/>
    <w:rPr>
      <w:rFonts w:ascii="Times New Roman" w:eastAsia="Times New Roman" w:hAnsi="Times New Roman" w:cs="Times New Roman"/>
      <w:sz w:val="20"/>
      <w:szCs w:val="20"/>
      <w:lang w:eastAsia="en-GB"/>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1637CE"/>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1637CE"/>
    <w:rPr>
      <w:vertAlign w:val="superscript"/>
    </w:rPr>
  </w:style>
  <w:style w:type="paragraph" w:customStyle="1" w:styleId="Appelnotedebasde">
    <w:name w:val="Appel note de bas de..."/>
    <w:basedOn w:val="Normal"/>
    <w:link w:val="Refdenotaalpie"/>
    <w:uiPriority w:val="99"/>
    <w:rsid w:val="001637CE"/>
    <w:pPr>
      <w:spacing w:before="0" w:after="160" w:line="240" w:lineRule="exact"/>
      <w:jc w:val="left"/>
    </w:pPr>
    <w:rPr>
      <w:rFonts w:asciiTheme="minorHAnsi" w:eastAsiaTheme="minorHAnsi" w:hAnsiTheme="minorHAnsi" w:cstheme="minorBidi"/>
      <w:vertAlign w:val="superscript"/>
      <w:lang w:eastAsia="en-US"/>
    </w:rPr>
  </w:style>
  <w:style w:type="paragraph" w:styleId="NormalWeb">
    <w:name w:val="Normal (Web)"/>
    <w:basedOn w:val="Normal"/>
    <w:uiPriority w:val="99"/>
    <w:semiHidden/>
    <w:unhideWhenUsed/>
    <w:rsid w:val="00A9642B"/>
    <w:pPr>
      <w:spacing w:before="100" w:beforeAutospacing="1" w:after="100" w:afterAutospacing="1" w:line="240" w:lineRule="auto"/>
      <w:jc w:val="left"/>
    </w:pPr>
  </w:style>
  <w:style w:type="paragraph" w:styleId="Textoindependiente">
    <w:name w:val="Body Text"/>
    <w:basedOn w:val="Normal"/>
    <w:link w:val="TextoindependienteCar"/>
    <w:uiPriority w:val="99"/>
    <w:unhideWhenUsed/>
    <w:rsid w:val="006848AF"/>
    <w:pPr>
      <w:spacing w:before="0"/>
      <w:jc w:val="left"/>
    </w:pPr>
    <w:rPr>
      <w:rFonts w:asciiTheme="minorHAnsi" w:eastAsiaTheme="minorEastAsia" w:hAnsiTheme="minorHAnsi" w:cstheme="minorBidi"/>
      <w:sz w:val="22"/>
      <w:szCs w:val="22"/>
      <w:lang w:val="es-CO" w:eastAsia="es-CO"/>
    </w:rPr>
  </w:style>
  <w:style w:type="character" w:customStyle="1" w:styleId="TextoindependienteCar">
    <w:name w:val="Texto independiente Car"/>
    <w:basedOn w:val="Fuentedeprrafopredeter"/>
    <w:link w:val="Textoindependiente"/>
    <w:uiPriority w:val="99"/>
    <w:rsid w:val="006848AF"/>
    <w:rPr>
      <w:rFonts w:eastAsiaTheme="minorEastAsia"/>
      <w:sz w:val="22"/>
      <w:szCs w:val="22"/>
      <w:lang w:val="es-CO" w:eastAsia="es-CO"/>
    </w:rPr>
  </w:style>
  <w:style w:type="paragraph" w:styleId="Textodeglobo">
    <w:name w:val="Balloon Text"/>
    <w:basedOn w:val="Normal"/>
    <w:link w:val="TextodegloboCar"/>
    <w:uiPriority w:val="99"/>
    <w:semiHidden/>
    <w:unhideWhenUsed/>
    <w:rsid w:val="00105D5C"/>
    <w:pPr>
      <w:spacing w:before="0" w:after="0" w:line="240" w:lineRule="auto"/>
    </w:pPr>
    <w:rPr>
      <w:sz w:val="18"/>
      <w:szCs w:val="18"/>
    </w:rPr>
  </w:style>
  <w:style w:type="character" w:customStyle="1" w:styleId="TextodegloboCar">
    <w:name w:val="Texto de globo Car"/>
    <w:basedOn w:val="Fuentedeprrafopredeter"/>
    <w:link w:val="Textodeglobo"/>
    <w:uiPriority w:val="99"/>
    <w:semiHidden/>
    <w:rsid w:val="00105D5C"/>
    <w:rPr>
      <w:rFonts w:ascii="Times New Roman" w:eastAsia="Times New Roman" w:hAnsi="Times New Roman" w:cs="Times New Roman"/>
      <w:sz w:val="18"/>
      <w:szCs w:val="18"/>
      <w:lang w:eastAsia="en-GB"/>
    </w:rPr>
  </w:style>
  <w:style w:type="character" w:styleId="Textoennegrita">
    <w:name w:val="Strong"/>
    <w:basedOn w:val="Fuentedeprrafopredeter"/>
    <w:uiPriority w:val="22"/>
    <w:qFormat/>
    <w:rsid w:val="000F569D"/>
    <w:rPr>
      <w:b/>
      <w:bCs/>
    </w:rPr>
  </w:style>
  <w:style w:type="table" w:customStyle="1" w:styleId="TableGrid1">
    <w:name w:val="Table Grid1"/>
    <w:basedOn w:val="Tablanormal"/>
    <w:next w:val="Tablaconcuadrcula"/>
    <w:uiPriority w:val="39"/>
    <w:rsid w:val="00F21225"/>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B6F4E"/>
    <w:rPr>
      <w:color w:val="808080"/>
    </w:rPr>
  </w:style>
  <w:style w:type="paragraph" w:styleId="Encabezado">
    <w:name w:val="header"/>
    <w:basedOn w:val="Normal"/>
    <w:link w:val="EncabezadoCar"/>
    <w:uiPriority w:val="99"/>
    <w:unhideWhenUsed/>
    <w:rsid w:val="00395317"/>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95317"/>
    <w:rPr>
      <w:rFonts w:ascii="Times New Roman" w:eastAsia="Times New Roman" w:hAnsi="Times New Roman" w:cs="Times New Roman"/>
      <w:lang w:eastAsia="en-GB"/>
    </w:rPr>
  </w:style>
  <w:style w:type="paragraph" w:styleId="Piedepgina">
    <w:name w:val="footer"/>
    <w:basedOn w:val="Normal"/>
    <w:link w:val="PiedepginaCar"/>
    <w:uiPriority w:val="99"/>
    <w:unhideWhenUsed/>
    <w:rsid w:val="00395317"/>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95317"/>
    <w:rPr>
      <w:rFonts w:ascii="Times New Roman" w:eastAsia="Times New Roman" w:hAnsi="Times New Roman" w:cs="Times New Roman"/>
      <w:lang w:eastAsia="en-GB"/>
    </w:rPr>
  </w:style>
  <w:style w:type="paragraph" w:styleId="Sinespaciado">
    <w:name w:val="No Spacing"/>
    <w:uiPriority w:val="1"/>
    <w:qFormat/>
    <w:rsid w:val="00F82959"/>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1786">
      <w:bodyDiv w:val="1"/>
      <w:marLeft w:val="0"/>
      <w:marRight w:val="0"/>
      <w:marTop w:val="0"/>
      <w:marBottom w:val="0"/>
      <w:divBdr>
        <w:top w:val="none" w:sz="0" w:space="0" w:color="auto"/>
        <w:left w:val="none" w:sz="0" w:space="0" w:color="auto"/>
        <w:bottom w:val="none" w:sz="0" w:space="0" w:color="auto"/>
        <w:right w:val="none" w:sz="0" w:space="0" w:color="auto"/>
      </w:divBdr>
      <w:divsChild>
        <w:div w:id="727652784">
          <w:marLeft w:val="0"/>
          <w:marRight w:val="0"/>
          <w:marTop w:val="0"/>
          <w:marBottom w:val="0"/>
          <w:divBdr>
            <w:top w:val="none" w:sz="0" w:space="0" w:color="auto"/>
            <w:left w:val="none" w:sz="0" w:space="0" w:color="auto"/>
            <w:bottom w:val="none" w:sz="0" w:space="0" w:color="auto"/>
            <w:right w:val="none" w:sz="0" w:space="0" w:color="auto"/>
          </w:divBdr>
          <w:divsChild>
            <w:div w:id="357704497">
              <w:marLeft w:val="0"/>
              <w:marRight w:val="0"/>
              <w:marTop w:val="0"/>
              <w:marBottom w:val="0"/>
              <w:divBdr>
                <w:top w:val="none" w:sz="0" w:space="0" w:color="auto"/>
                <w:left w:val="none" w:sz="0" w:space="0" w:color="auto"/>
                <w:bottom w:val="none" w:sz="0" w:space="0" w:color="auto"/>
                <w:right w:val="none" w:sz="0" w:space="0" w:color="auto"/>
              </w:divBdr>
              <w:divsChild>
                <w:div w:id="11404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364">
      <w:bodyDiv w:val="1"/>
      <w:marLeft w:val="0"/>
      <w:marRight w:val="0"/>
      <w:marTop w:val="0"/>
      <w:marBottom w:val="0"/>
      <w:divBdr>
        <w:top w:val="none" w:sz="0" w:space="0" w:color="auto"/>
        <w:left w:val="none" w:sz="0" w:space="0" w:color="auto"/>
        <w:bottom w:val="none" w:sz="0" w:space="0" w:color="auto"/>
        <w:right w:val="none" w:sz="0" w:space="0" w:color="auto"/>
      </w:divBdr>
    </w:div>
    <w:div w:id="330957396">
      <w:bodyDiv w:val="1"/>
      <w:marLeft w:val="0"/>
      <w:marRight w:val="0"/>
      <w:marTop w:val="0"/>
      <w:marBottom w:val="0"/>
      <w:divBdr>
        <w:top w:val="none" w:sz="0" w:space="0" w:color="auto"/>
        <w:left w:val="none" w:sz="0" w:space="0" w:color="auto"/>
        <w:bottom w:val="none" w:sz="0" w:space="0" w:color="auto"/>
        <w:right w:val="none" w:sz="0" w:space="0" w:color="auto"/>
      </w:divBdr>
    </w:div>
    <w:div w:id="331681420">
      <w:bodyDiv w:val="1"/>
      <w:marLeft w:val="0"/>
      <w:marRight w:val="0"/>
      <w:marTop w:val="0"/>
      <w:marBottom w:val="0"/>
      <w:divBdr>
        <w:top w:val="none" w:sz="0" w:space="0" w:color="auto"/>
        <w:left w:val="none" w:sz="0" w:space="0" w:color="auto"/>
        <w:bottom w:val="none" w:sz="0" w:space="0" w:color="auto"/>
        <w:right w:val="none" w:sz="0" w:space="0" w:color="auto"/>
      </w:divBdr>
    </w:div>
    <w:div w:id="526260392">
      <w:bodyDiv w:val="1"/>
      <w:marLeft w:val="0"/>
      <w:marRight w:val="0"/>
      <w:marTop w:val="0"/>
      <w:marBottom w:val="0"/>
      <w:divBdr>
        <w:top w:val="none" w:sz="0" w:space="0" w:color="auto"/>
        <w:left w:val="none" w:sz="0" w:space="0" w:color="auto"/>
        <w:bottom w:val="none" w:sz="0" w:space="0" w:color="auto"/>
        <w:right w:val="none" w:sz="0" w:space="0" w:color="auto"/>
      </w:divBdr>
    </w:div>
    <w:div w:id="558982539">
      <w:bodyDiv w:val="1"/>
      <w:marLeft w:val="0"/>
      <w:marRight w:val="0"/>
      <w:marTop w:val="0"/>
      <w:marBottom w:val="0"/>
      <w:divBdr>
        <w:top w:val="none" w:sz="0" w:space="0" w:color="auto"/>
        <w:left w:val="none" w:sz="0" w:space="0" w:color="auto"/>
        <w:bottom w:val="none" w:sz="0" w:space="0" w:color="auto"/>
        <w:right w:val="none" w:sz="0" w:space="0" w:color="auto"/>
      </w:divBdr>
    </w:div>
    <w:div w:id="627591635">
      <w:bodyDiv w:val="1"/>
      <w:marLeft w:val="0"/>
      <w:marRight w:val="0"/>
      <w:marTop w:val="0"/>
      <w:marBottom w:val="0"/>
      <w:divBdr>
        <w:top w:val="none" w:sz="0" w:space="0" w:color="auto"/>
        <w:left w:val="none" w:sz="0" w:space="0" w:color="auto"/>
        <w:bottom w:val="none" w:sz="0" w:space="0" w:color="auto"/>
        <w:right w:val="none" w:sz="0" w:space="0" w:color="auto"/>
      </w:divBdr>
    </w:div>
    <w:div w:id="942614633">
      <w:bodyDiv w:val="1"/>
      <w:marLeft w:val="0"/>
      <w:marRight w:val="0"/>
      <w:marTop w:val="0"/>
      <w:marBottom w:val="0"/>
      <w:divBdr>
        <w:top w:val="none" w:sz="0" w:space="0" w:color="auto"/>
        <w:left w:val="none" w:sz="0" w:space="0" w:color="auto"/>
        <w:bottom w:val="none" w:sz="0" w:space="0" w:color="auto"/>
        <w:right w:val="none" w:sz="0" w:space="0" w:color="auto"/>
      </w:divBdr>
    </w:div>
    <w:div w:id="991059248">
      <w:bodyDiv w:val="1"/>
      <w:marLeft w:val="0"/>
      <w:marRight w:val="0"/>
      <w:marTop w:val="0"/>
      <w:marBottom w:val="0"/>
      <w:divBdr>
        <w:top w:val="none" w:sz="0" w:space="0" w:color="auto"/>
        <w:left w:val="none" w:sz="0" w:space="0" w:color="auto"/>
        <w:bottom w:val="none" w:sz="0" w:space="0" w:color="auto"/>
        <w:right w:val="none" w:sz="0" w:space="0" w:color="auto"/>
      </w:divBdr>
    </w:div>
    <w:div w:id="1308902476">
      <w:bodyDiv w:val="1"/>
      <w:marLeft w:val="0"/>
      <w:marRight w:val="0"/>
      <w:marTop w:val="0"/>
      <w:marBottom w:val="0"/>
      <w:divBdr>
        <w:top w:val="none" w:sz="0" w:space="0" w:color="auto"/>
        <w:left w:val="none" w:sz="0" w:space="0" w:color="auto"/>
        <w:bottom w:val="none" w:sz="0" w:space="0" w:color="auto"/>
        <w:right w:val="none" w:sz="0" w:space="0" w:color="auto"/>
      </w:divBdr>
      <w:divsChild>
        <w:div w:id="1810904753">
          <w:marLeft w:val="0"/>
          <w:marRight w:val="0"/>
          <w:marTop w:val="0"/>
          <w:marBottom w:val="0"/>
          <w:divBdr>
            <w:top w:val="none" w:sz="0" w:space="0" w:color="auto"/>
            <w:left w:val="none" w:sz="0" w:space="0" w:color="auto"/>
            <w:bottom w:val="none" w:sz="0" w:space="0" w:color="auto"/>
            <w:right w:val="none" w:sz="0" w:space="0" w:color="auto"/>
          </w:divBdr>
          <w:divsChild>
            <w:div w:id="1564484390">
              <w:marLeft w:val="0"/>
              <w:marRight w:val="0"/>
              <w:marTop w:val="0"/>
              <w:marBottom w:val="0"/>
              <w:divBdr>
                <w:top w:val="none" w:sz="0" w:space="0" w:color="auto"/>
                <w:left w:val="none" w:sz="0" w:space="0" w:color="auto"/>
                <w:bottom w:val="none" w:sz="0" w:space="0" w:color="auto"/>
                <w:right w:val="none" w:sz="0" w:space="0" w:color="auto"/>
              </w:divBdr>
              <w:divsChild>
                <w:div w:id="2420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79890">
      <w:bodyDiv w:val="1"/>
      <w:marLeft w:val="0"/>
      <w:marRight w:val="0"/>
      <w:marTop w:val="0"/>
      <w:marBottom w:val="0"/>
      <w:divBdr>
        <w:top w:val="none" w:sz="0" w:space="0" w:color="auto"/>
        <w:left w:val="none" w:sz="0" w:space="0" w:color="auto"/>
        <w:bottom w:val="none" w:sz="0" w:space="0" w:color="auto"/>
        <w:right w:val="none" w:sz="0" w:space="0" w:color="auto"/>
      </w:divBdr>
    </w:div>
    <w:div w:id="1849979444">
      <w:bodyDiv w:val="1"/>
      <w:marLeft w:val="0"/>
      <w:marRight w:val="0"/>
      <w:marTop w:val="0"/>
      <w:marBottom w:val="0"/>
      <w:divBdr>
        <w:top w:val="none" w:sz="0" w:space="0" w:color="auto"/>
        <w:left w:val="none" w:sz="0" w:space="0" w:color="auto"/>
        <w:bottom w:val="none" w:sz="0" w:space="0" w:color="auto"/>
        <w:right w:val="none" w:sz="0" w:space="0" w:color="auto"/>
      </w:divBdr>
      <w:divsChild>
        <w:div w:id="1087339351">
          <w:marLeft w:val="0"/>
          <w:marRight w:val="0"/>
          <w:marTop w:val="0"/>
          <w:marBottom w:val="0"/>
          <w:divBdr>
            <w:top w:val="none" w:sz="0" w:space="0" w:color="auto"/>
            <w:left w:val="none" w:sz="0" w:space="0" w:color="auto"/>
            <w:bottom w:val="none" w:sz="0" w:space="0" w:color="auto"/>
            <w:right w:val="none" w:sz="0" w:space="0" w:color="auto"/>
          </w:divBdr>
          <w:divsChild>
            <w:div w:id="1245844056">
              <w:marLeft w:val="0"/>
              <w:marRight w:val="0"/>
              <w:marTop w:val="0"/>
              <w:marBottom w:val="0"/>
              <w:divBdr>
                <w:top w:val="none" w:sz="0" w:space="0" w:color="auto"/>
                <w:left w:val="none" w:sz="0" w:space="0" w:color="auto"/>
                <w:bottom w:val="none" w:sz="0" w:space="0" w:color="auto"/>
                <w:right w:val="none" w:sz="0" w:space="0" w:color="auto"/>
              </w:divBdr>
              <w:divsChild>
                <w:div w:id="13384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32161">
      <w:bodyDiv w:val="1"/>
      <w:marLeft w:val="0"/>
      <w:marRight w:val="0"/>
      <w:marTop w:val="0"/>
      <w:marBottom w:val="0"/>
      <w:divBdr>
        <w:top w:val="none" w:sz="0" w:space="0" w:color="auto"/>
        <w:left w:val="none" w:sz="0" w:space="0" w:color="auto"/>
        <w:bottom w:val="none" w:sz="0" w:space="0" w:color="auto"/>
        <w:right w:val="none" w:sz="0" w:space="0" w:color="auto"/>
      </w:divBdr>
    </w:div>
    <w:div w:id="208097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C0A19-C570-4E05-A777-A08BB8E8F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0CEE6-955B-4E1C-AB6C-A4D1FE9A77B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BA61073-1BED-40CA-87EB-F0D1E47CFE6B}">
  <ds:schemaRefs>
    <ds:schemaRef ds:uri="http://schemas.microsoft.com/sharepoint/v3/contenttype/forms"/>
  </ds:schemaRefs>
</ds:datastoreItem>
</file>

<file path=customXml/itemProps4.xml><?xml version="1.0" encoding="utf-8"?>
<ds:datastoreItem xmlns:ds="http://schemas.openxmlformats.org/officeDocument/2006/customXml" ds:itemID="{FC1E719E-B648-435E-A688-FBB9AD43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8589</Words>
  <Characters>47241</Characters>
  <Application>Microsoft Office Word</Application>
  <DocSecurity>0</DocSecurity>
  <Lines>393</Lines>
  <Paragraphs>111</Paragraphs>
  <ScaleCrop>false</ScaleCrop>
  <Company/>
  <LinksUpToDate>false</LinksUpToDate>
  <CharactersWithSpaces>55719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 Cifuentes</dc:creator>
  <cp:keywords/>
  <dc:description/>
  <cp:lastModifiedBy>Carlos Mario Castrillón Endo</cp:lastModifiedBy>
  <cp:revision>19</cp:revision>
  <dcterms:created xsi:type="dcterms:W3CDTF">2020-06-26T17:09:00Z</dcterms:created>
  <dcterms:modified xsi:type="dcterms:W3CDTF">2020-08-06T20:14:00Z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