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B12F6" w14:textId="77777777" w:rsidR="000679DA" w:rsidRPr="000679DA" w:rsidRDefault="000679DA" w:rsidP="000679DA">
      <w:pPr>
        <w:jc w:val="right"/>
        <w:rPr>
          <w:rFonts w:ascii="Arial" w:eastAsia="Calibri" w:hAnsi="Arial" w:cs="Arial"/>
          <w:b/>
          <w:color w:val="000000"/>
          <w:sz w:val="16"/>
          <w:szCs w:val="16"/>
          <w:lang w:val="es-MX" w:eastAsia="es-ES"/>
        </w:rPr>
      </w:pPr>
      <w:bookmarkStart w:id="0" w:name="_Hlk39683314"/>
      <w:r w:rsidRPr="000679DA">
        <w:rPr>
          <w:rFonts w:ascii="Arial" w:eastAsia="Calibri" w:hAnsi="Arial" w:cs="Arial"/>
          <w:b/>
          <w:color w:val="000000"/>
          <w:sz w:val="16"/>
          <w:szCs w:val="16"/>
          <w:lang w:val="es-MX" w:eastAsia="es-ES"/>
        </w:rPr>
        <w:t>CCE-DES-FM-17</w:t>
      </w:r>
      <w:bookmarkEnd w:id="0"/>
    </w:p>
    <w:p w14:paraId="3F73100E" w14:textId="77777777" w:rsidR="000679DA" w:rsidRPr="0025013B" w:rsidRDefault="000679DA" w:rsidP="000679DA">
      <w:pPr>
        <w:jc w:val="right"/>
        <w:rPr>
          <w:rFonts w:ascii="Arial" w:eastAsia="Calibri" w:hAnsi="Arial" w:cs="Arial"/>
          <w:b/>
          <w:color w:val="000000"/>
          <w:sz w:val="16"/>
          <w:szCs w:val="16"/>
          <w:lang w:val="es-MX"/>
        </w:rPr>
      </w:pPr>
    </w:p>
    <w:p w14:paraId="3C3BB4C4" w14:textId="4D78A1FF" w:rsidR="000679DA" w:rsidRPr="000679DA" w:rsidRDefault="000679DA" w:rsidP="006434A3">
      <w:pPr>
        <w:jc w:val="both"/>
        <w:rPr>
          <w:rFonts w:ascii="Arial" w:eastAsia="Calibri" w:hAnsi="Arial" w:cs="Arial"/>
          <w:b/>
          <w:color w:val="000000"/>
          <w:sz w:val="22"/>
          <w:szCs w:val="22"/>
          <w:lang w:val="es-MX"/>
        </w:rPr>
      </w:pPr>
      <w:r w:rsidRPr="000679DA">
        <w:rPr>
          <w:rFonts w:ascii="Arial" w:eastAsia="Calibri" w:hAnsi="Arial" w:cs="Arial"/>
          <w:b/>
          <w:color w:val="000000"/>
          <w:sz w:val="22"/>
          <w:szCs w:val="22"/>
          <w:lang w:val="es-MX"/>
        </w:rPr>
        <w:t xml:space="preserve">PERSONAS EN CONDICIÓN DE DISCAPACIDAD – </w:t>
      </w:r>
      <w:r w:rsidR="006E7057">
        <w:rPr>
          <w:rFonts w:ascii="Arial" w:eastAsia="Calibri" w:hAnsi="Arial" w:cs="Arial"/>
          <w:b/>
          <w:color w:val="000000"/>
          <w:sz w:val="22"/>
          <w:szCs w:val="22"/>
          <w:lang w:val="es-MX"/>
        </w:rPr>
        <w:t xml:space="preserve">Incentivo </w:t>
      </w:r>
      <w:r w:rsidRPr="000679DA">
        <w:rPr>
          <w:rFonts w:ascii="Arial" w:eastAsia="Calibri" w:hAnsi="Arial" w:cs="Arial"/>
          <w:b/>
          <w:color w:val="000000"/>
          <w:sz w:val="22"/>
          <w:szCs w:val="22"/>
          <w:lang w:val="es-MX"/>
        </w:rPr>
        <w:t xml:space="preserve">Puntaje </w:t>
      </w:r>
      <w:r w:rsidR="006E7057" w:rsidRPr="000679DA">
        <w:rPr>
          <w:rFonts w:ascii="Arial" w:eastAsia="Calibri" w:hAnsi="Arial" w:cs="Arial"/>
          <w:b/>
          <w:color w:val="000000"/>
          <w:sz w:val="22"/>
          <w:szCs w:val="22"/>
          <w:lang w:val="es-MX"/>
        </w:rPr>
        <w:t>–</w:t>
      </w:r>
      <w:r w:rsidR="006E7057">
        <w:rPr>
          <w:rFonts w:ascii="Arial" w:eastAsia="Calibri" w:hAnsi="Arial" w:cs="Arial"/>
          <w:b/>
          <w:color w:val="000000"/>
          <w:sz w:val="22"/>
          <w:szCs w:val="22"/>
          <w:lang w:val="es-MX"/>
        </w:rPr>
        <w:t xml:space="preserve"> A</w:t>
      </w:r>
      <w:r w:rsidRPr="000679DA">
        <w:rPr>
          <w:rFonts w:ascii="Arial" w:eastAsia="Calibri" w:hAnsi="Arial" w:cs="Arial"/>
          <w:b/>
          <w:color w:val="000000"/>
          <w:sz w:val="22"/>
          <w:szCs w:val="22"/>
          <w:lang w:val="es-MX"/>
        </w:rPr>
        <w:t>dicional – Normativa</w:t>
      </w:r>
    </w:p>
    <w:p w14:paraId="63BD4E6D" w14:textId="20825AC5" w:rsidR="004C1CC6" w:rsidRPr="004C1CC6" w:rsidRDefault="000679DA" w:rsidP="006434A3">
      <w:pPr>
        <w:tabs>
          <w:tab w:val="left" w:pos="1816"/>
        </w:tabs>
        <w:jc w:val="both"/>
        <w:rPr>
          <w:rFonts w:ascii="Arial" w:eastAsia="Calibri" w:hAnsi="Arial" w:cs="Arial"/>
          <w:b/>
          <w:color w:val="000000"/>
          <w:sz w:val="22"/>
          <w:szCs w:val="22"/>
          <w:lang w:val="es-MX"/>
        </w:rPr>
      </w:pPr>
      <w:r w:rsidRPr="000679DA">
        <w:rPr>
          <w:rFonts w:ascii="Arial" w:eastAsia="Calibri" w:hAnsi="Arial" w:cs="Arial"/>
          <w:b/>
          <w:color w:val="000000"/>
          <w:sz w:val="22"/>
          <w:szCs w:val="22"/>
          <w:lang w:val="es-MX"/>
        </w:rPr>
        <w:t xml:space="preserve"> </w:t>
      </w:r>
      <w:r w:rsidRPr="000679DA">
        <w:rPr>
          <w:rFonts w:ascii="Arial" w:eastAsia="Calibri" w:hAnsi="Arial" w:cs="Arial"/>
          <w:b/>
          <w:color w:val="000000"/>
          <w:sz w:val="22"/>
          <w:szCs w:val="22"/>
          <w:lang w:val="es-MX"/>
        </w:rPr>
        <w:tab/>
      </w:r>
      <w:r w:rsidR="004C1CC6">
        <w:rPr>
          <w:rFonts w:ascii="Arial" w:eastAsia="Calibri" w:hAnsi="Arial" w:cs="Arial"/>
          <w:color w:val="000000"/>
          <w:sz w:val="20"/>
          <w:szCs w:val="20"/>
          <w:lang w:val="es-MX"/>
        </w:rPr>
        <w:t xml:space="preserve"> </w:t>
      </w:r>
    </w:p>
    <w:p w14:paraId="108254E9" w14:textId="6BC79D83" w:rsidR="004C1CC6" w:rsidRPr="006434A3" w:rsidRDefault="00796164" w:rsidP="006434A3">
      <w:pPr>
        <w:spacing w:after="120"/>
        <w:jc w:val="both"/>
        <w:rPr>
          <w:rFonts w:ascii="Arial" w:eastAsia="Calibri" w:hAnsi="Arial" w:cs="Arial"/>
          <w:bCs/>
          <w:sz w:val="20"/>
          <w:szCs w:val="20"/>
          <w:lang w:val="es-ES"/>
        </w:rPr>
      </w:pPr>
      <w:r>
        <w:rPr>
          <w:rFonts w:ascii="Arial" w:eastAsia="Calibri" w:hAnsi="Arial" w:cs="Arial"/>
          <w:color w:val="000000"/>
          <w:sz w:val="20"/>
          <w:szCs w:val="20"/>
          <w:lang w:val="es-MX"/>
        </w:rPr>
        <w:t>El Decreto 392 de 2018</w:t>
      </w:r>
      <w:r w:rsidR="004C1CC6">
        <w:rPr>
          <w:rFonts w:ascii="Arial" w:eastAsia="Calibri" w:hAnsi="Arial" w:cs="Arial"/>
          <w:color w:val="000000"/>
          <w:sz w:val="20"/>
          <w:szCs w:val="20"/>
          <w:lang w:val="es-MX"/>
        </w:rPr>
        <w:t xml:space="preserve"> […]</w:t>
      </w:r>
      <w:r w:rsidR="004C1CC6" w:rsidRPr="004C1CC6">
        <w:rPr>
          <w:rFonts w:ascii="Arial" w:eastAsia="Calibri" w:hAnsi="Arial" w:cs="Arial"/>
          <w:color w:val="000000"/>
          <w:sz w:val="20"/>
          <w:szCs w:val="20"/>
          <w:lang w:val="es-MX"/>
        </w:rPr>
        <w:t xml:space="preserve"> </w:t>
      </w:r>
      <w:r w:rsidR="00B715D7" w:rsidRPr="00B715D7">
        <w:rPr>
          <w:rFonts w:ascii="Arial" w:eastAsia="Calibri" w:hAnsi="Arial" w:cs="Arial"/>
          <w:color w:val="000000"/>
          <w:sz w:val="20"/>
          <w:szCs w:val="20"/>
          <w:lang w:val="es-MX"/>
        </w:rPr>
        <w:t xml:space="preserve">prevé el deber de las entidades estatales de otorgar un puntaje adicional a los procesos de selección de contratistas en las modalidades de licitación pública y concurso de méritos, a quienes acrediten que al menos el diez por ciento (10%) de su nómina la integran personas en situación de </w:t>
      </w:r>
      <w:r w:rsidR="00B715D7" w:rsidRPr="006434A3">
        <w:rPr>
          <w:rFonts w:ascii="Arial" w:eastAsia="Calibri" w:hAnsi="Arial" w:cs="Arial"/>
          <w:bCs/>
          <w:sz w:val="20"/>
          <w:szCs w:val="20"/>
          <w:lang w:val="es-ES"/>
        </w:rPr>
        <w:t>discapacidad.</w:t>
      </w:r>
    </w:p>
    <w:p w14:paraId="09A0FBE9" w14:textId="5812F53D" w:rsidR="000679DA" w:rsidRDefault="00B715D7" w:rsidP="006434A3">
      <w:pPr>
        <w:spacing w:after="120"/>
        <w:jc w:val="both"/>
        <w:rPr>
          <w:rFonts w:ascii="Arial" w:eastAsia="Calibri" w:hAnsi="Arial" w:cs="Arial"/>
          <w:color w:val="000000"/>
          <w:sz w:val="20"/>
          <w:szCs w:val="20"/>
          <w:lang w:val="es-MX"/>
        </w:rPr>
      </w:pPr>
      <w:r w:rsidRPr="006434A3">
        <w:rPr>
          <w:rFonts w:ascii="Arial" w:eastAsia="Calibri" w:hAnsi="Arial" w:cs="Arial"/>
          <w:bCs/>
          <w:sz w:val="20"/>
          <w:szCs w:val="20"/>
          <w:lang w:val="es-ES"/>
        </w:rPr>
        <w:t>Conforme con lo anterior, el Decreto 1082 de 2015, en el artículo 2.2.1.2.4.6, adicionado por el Decreto 392 de 20</w:t>
      </w:r>
      <w:r w:rsidRPr="00B715D7">
        <w:rPr>
          <w:rFonts w:ascii="Arial" w:eastAsia="Calibri" w:hAnsi="Arial" w:cs="Arial"/>
          <w:color w:val="000000"/>
          <w:sz w:val="20"/>
          <w:szCs w:val="20"/>
          <w:lang w:val="es-MX"/>
        </w:rPr>
        <w:t>18, regula el puntaje adicional para proponentes con trabajadores con discapacidad. Dicho artículo establece que debe asignarse un uno por ciento (1%) adicional a los proponentes que acrediten la vinculación de trabajadores con discapacidad en los procesos de licitaciones públicas y concursos de méritos, de acuerdo con los requisitos previstos en el Decreto en mención</w:t>
      </w:r>
      <w:r>
        <w:rPr>
          <w:rFonts w:ascii="Arial" w:eastAsia="Calibri" w:hAnsi="Arial" w:cs="Arial"/>
          <w:color w:val="000000"/>
          <w:sz w:val="20"/>
          <w:szCs w:val="20"/>
          <w:lang w:val="es-MX"/>
        </w:rPr>
        <w:t xml:space="preserve">. </w:t>
      </w:r>
    </w:p>
    <w:p w14:paraId="6A570A16" w14:textId="77777777" w:rsidR="00B715D7" w:rsidRPr="000679DA" w:rsidRDefault="00B715D7" w:rsidP="006434A3">
      <w:pPr>
        <w:jc w:val="both"/>
        <w:rPr>
          <w:rFonts w:ascii="Arial" w:eastAsia="Calibri" w:hAnsi="Arial" w:cs="Arial"/>
          <w:b/>
          <w:color w:val="000000"/>
          <w:sz w:val="22"/>
          <w:szCs w:val="22"/>
          <w:lang w:val="es-MX"/>
        </w:rPr>
      </w:pPr>
    </w:p>
    <w:p w14:paraId="019EBC0B" w14:textId="6A44150E" w:rsidR="004C1CC6" w:rsidRPr="00B62411" w:rsidRDefault="004C1CC6" w:rsidP="006434A3">
      <w:pPr>
        <w:jc w:val="both"/>
        <w:rPr>
          <w:rFonts w:ascii="Arial" w:eastAsia="Calibri" w:hAnsi="Arial" w:cs="Arial"/>
          <w:sz w:val="22"/>
          <w:lang w:val="es-ES"/>
        </w:rPr>
      </w:pPr>
      <w:r w:rsidRPr="006210F0">
        <w:rPr>
          <w:rFonts w:ascii="Arial" w:eastAsia="Calibri" w:hAnsi="Arial" w:cs="Arial"/>
          <w:b/>
          <w:sz w:val="22"/>
          <w:lang w:val="es-MX"/>
        </w:rPr>
        <w:t xml:space="preserve">PERSONAS EN CONDICIÓN DE DISCAPACIDAD – Proponentes plurales – Regla </w:t>
      </w:r>
    </w:p>
    <w:p w14:paraId="41A099EF" w14:textId="77777777" w:rsidR="004C1CC6" w:rsidRPr="006210F0" w:rsidRDefault="004C1CC6" w:rsidP="004C1CC6">
      <w:pPr>
        <w:jc w:val="both"/>
        <w:rPr>
          <w:rFonts w:ascii="Arial" w:eastAsia="Calibri" w:hAnsi="Arial" w:cs="Arial"/>
          <w:sz w:val="20"/>
          <w:szCs w:val="20"/>
          <w:lang w:val="es-MX"/>
        </w:rPr>
      </w:pPr>
      <w:r w:rsidRPr="006210F0">
        <w:rPr>
          <w:rFonts w:ascii="Arial" w:eastAsia="Calibri" w:hAnsi="Arial" w:cs="Arial"/>
          <w:sz w:val="20"/>
          <w:szCs w:val="20"/>
          <w:lang w:val="es-MX"/>
        </w:rPr>
        <w:t xml:space="preserve"> </w:t>
      </w:r>
    </w:p>
    <w:p w14:paraId="493E388C" w14:textId="1F25AE25" w:rsidR="004C1CC6" w:rsidRPr="006210F0" w:rsidRDefault="004C1CC6" w:rsidP="004C1CC6">
      <w:pPr>
        <w:jc w:val="both"/>
        <w:rPr>
          <w:rFonts w:ascii="Arial" w:eastAsia="Calibri" w:hAnsi="Arial" w:cs="Arial"/>
          <w:sz w:val="20"/>
          <w:szCs w:val="20"/>
          <w:lang w:val="es-MX"/>
        </w:rPr>
      </w:pPr>
      <w:r w:rsidRPr="006210F0">
        <w:rPr>
          <w:rFonts w:ascii="Arial" w:eastAsia="Calibri" w:hAnsi="Arial" w:cs="Arial"/>
          <w:sz w:val="20"/>
          <w:szCs w:val="20"/>
          <w:lang w:val="es-MX"/>
        </w:rPr>
        <w:t xml:space="preserve">[…] </w:t>
      </w:r>
      <w:r w:rsidR="00B715D7" w:rsidRPr="006210F0">
        <w:rPr>
          <w:rFonts w:ascii="Arial" w:eastAsia="Calibri" w:hAnsi="Arial" w:cs="Arial"/>
          <w:sz w:val="20"/>
          <w:szCs w:val="20"/>
          <w:lang w:val="es-MX"/>
        </w:rPr>
        <w:t>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mínimo el cuarenta por ciento (40%) de la experiencia. En contraste, si el integrante que aporta este porcentaje no tiene vinculados trabajadores en condición de discapacidad, no podrá el consorcio o la unión temporal de que hace parte obtener puntaje por este criterio. Ello es así, aun cuando los demás integrantes que hayan aportado experiencia en un porcentaje inferior al cuarenta por ciento (40%) cuenten con trabajadores en condición de discapacidad</w:t>
      </w:r>
      <w:r w:rsidRPr="006210F0">
        <w:rPr>
          <w:rFonts w:ascii="Arial" w:eastAsia="Calibri" w:hAnsi="Arial" w:cs="Arial"/>
          <w:sz w:val="20"/>
          <w:szCs w:val="20"/>
          <w:lang w:val="es-MX"/>
        </w:rPr>
        <w:t>.</w:t>
      </w:r>
    </w:p>
    <w:p w14:paraId="6A734EAE" w14:textId="77777777" w:rsidR="004C1CC6" w:rsidRPr="006210F0" w:rsidRDefault="004C1CC6" w:rsidP="004C1CC6">
      <w:pPr>
        <w:jc w:val="both"/>
        <w:rPr>
          <w:rFonts w:ascii="Arial" w:eastAsia="Calibri" w:hAnsi="Arial" w:cs="Arial"/>
          <w:sz w:val="20"/>
          <w:szCs w:val="20"/>
          <w:lang w:val="es-MX"/>
        </w:rPr>
      </w:pPr>
    </w:p>
    <w:p w14:paraId="0602D002" w14:textId="64C7545D" w:rsidR="004C1CC6" w:rsidRPr="00B62411" w:rsidRDefault="00DD5CB4" w:rsidP="004C1CC6">
      <w:pPr>
        <w:jc w:val="both"/>
        <w:rPr>
          <w:rFonts w:ascii="Arial" w:eastAsia="Calibri" w:hAnsi="Arial" w:cs="Arial"/>
          <w:b/>
          <w:bCs/>
          <w:sz w:val="22"/>
          <w:lang w:val="es-ES"/>
        </w:rPr>
      </w:pPr>
      <w:r w:rsidRPr="006210F0">
        <w:rPr>
          <w:rFonts w:ascii="Arial" w:eastAsia="Calibri" w:hAnsi="Arial" w:cs="Arial"/>
          <w:b/>
          <w:sz w:val="22"/>
          <w:lang w:val="es-MX"/>
        </w:rPr>
        <w:t xml:space="preserve">PERSONAS EN CONDICIÓN DE DISCAPACIDAD </w:t>
      </w:r>
      <w:r w:rsidR="004C1CC6" w:rsidRPr="00B62411">
        <w:rPr>
          <w:rFonts w:ascii="Arial" w:eastAsia="Calibri" w:hAnsi="Arial" w:cs="Arial"/>
          <w:b/>
          <w:bCs/>
          <w:sz w:val="22"/>
          <w:lang w:val="es-ES"/>
        </w:rPr>
        <w:t>– Proponentes plurales</w:t>
      </w:r>
      <w:r w:rsidR="004C1CC6">
        <w:rPr>
          <w:rFonts w:ascii="Arial" w:eastAsia="Calibri" w:hAnsi="Arial" w:cs="Arial"/>
          <w:b/>
          <w:bCs/>
          <w:sz w:val="22"/>
          <w:lang w:val="es-ES"/>
        </w:rPr>
        <w:t xml:space="preserve"> – Experiencia</w:t>
      </w:r>
      <w:r w:rsidR="004C1CC6" w:rsidRPr="00B62411">
        <w:rPr>
          <w:rFonts w:ascii="Arial" w:eastAsia="Calibri" w:hAnsi="Arial" w:cs="Arial"/>
          <w:b/>
          <w:bCs/>
          <w:sz w:val="22"/>
          <w:lang w:val="es-ES"/>
        </w:rPr>
        <w:t xml:space="preserve"> –</w:t>
      </w:r>
      <w:r w:rsidR="004C1CC6">
        <w:rPr>
          <w:rFonts w:ascii="Arial" w:eastAsia="Calibri" w:hAnsi="Arial" w:cs="Arial"/>
          <w:b/>
          <w:bCs/>
          <w:sz w:val="22"/>
          <w:lang w:val="es-ES"/>
        </w:rPr>
        <w:t xml:space="preserve"> Varios integrantes</w:t>
      </w:r>
      <w:r>
        <w:rPr>
          <w:rFonts w:ascii="Arial" w:eastAsia="Calibri" w:hAnsi="Arial" w:cs="Arial"/>
          <w:b/>
          <w:bCs/>
          <w:sz w:val="22"/>
          <w:lang w:val="es-ES"/>
        </w:rPr>
        <w:t xml:space="preserve"> </w:t>
      </w:r>
      <w:r w:rsidR="00A9242B">
        <w:rPr>
          <w:rFonts w:ascii="Arial" w:eastAsia="Calibri" w:hAnsi="Arial" w:cs="Arial"/>
          <w:b/>
          <w:bCs/>
          <w:sz w:val="22"/>
          <w:lang w:val="es-ES"/>
        </w:rPr>
        <w:t>– Consorcio y unión temporal</w:t>
      </w:r>
    </w:p>
    <w:p w14:paraId="34F29154" w14:textId="77777777" w:rsidR="004C1CC6" w:rsidRPr="00B62411" w:rsidRDefault="004C1CC6" w:rsidP="004C1CC6">
      <w:pPr>
        <w:jc w:val="both"/>
        <w:rPr>
          <w:rFonts w:ascii="Arial" w:eastAsia="Calibri" w:hAnsi="Arial" w:cs="Arial"/>
          <w:sz w:val="20"/>
          <w:szCs w:val="20"/>
          <w:lang w:val="es-ES"/>
        </w:rPr>
      </w:pPr>
    </w:p>
    <w:p w14:paraId="2B4AA3F5" w14:textId="5E0F1046" w:rsidR="00B715D7" w:rsidRPr="00B715D7" w:rsidRDefault="00B715D7" w:rsidP="0025013B">
      <w:pPr>
        <w:spacing w:after="120"/>
        <w:jc w:val="both"/>
        <w:rPr>
          <w:rFonts w:ascii="Arial" w:eastAsia="Calibri" w:hAnsi="Arial" w:cs="Arial"/>
          <w:bCs/>
          <w:sz w:val="20"/>
          <w:szCs w:val="20"/>
          <w:lang w:val="es-ES"/>
        </w:rPr>
      </w:pPr>
      <w:r w:rsidRPr="00B715D7">
        <w:rPr>
          <w:rFonts w:ascii="Arial" w:eastAsia="Calibri" w:hAnsi="Arial" w:cs="Arial"/>
          <w:bCs/>
          <w:sz w:val="20"/>
          <w:szCs w:val="20"/>
          <w:lang w:val="es-ES"/>
        </w:rPr>
        <w:t xml:space="preserve">Sobre el cálculo de la experiencia para las estructuras plurales. En el «Manual para determinar y verificar los requisitos habilitantes en los Procesos de Contratación» la Agencia Nacional de Contratación Pública – Colombia Compra Eficiente aclaró lo siguiente: «La experiencia del oferente plural (unión temporal, consorcio y promesa de sociedad futura) corresponde a la suma de la experiencia que acredite cada uno de los integrantes del proponente plural». A la luz de lo anterior, la experiencia de cada uno de los integrantes se suma para obtener la experiencia de la estructura plural, sin que para dicho cálculo sea relevante el porcentaje de participación del respectivo integrante en el consorcio o unión temporal. </w:t>
      </w:r>
    </w:p>
    <w:p w14:paraId="49BAEE7F" w14:textId="0A892614" w:rsidR="000679DA" w:rsidRDefault="00B715D7" w:rsidP="009B6EB6">
      <w:pPr>
        <w:jc w:val="both"/>
        <w:rPr>
          <w:rFonts w:ascii="Arial" w:eastAsia="Calibri" w:hAnsi="Arial" w:cs="Arial"/>
          <w:sz w:val="21"/>
          <w:szCs w:val="21"/>
          <w:lang w:val="es-ES" w:eastAsia="en-GB"/>
        </w:rPr>
      </w:pPr>
      <w:r w:rsidRPr="00B715D7">
        <w:rPr>
          <w:rFonts w:ascii="Arial" w:eastAsia="Calibri" w:hAnsi="Arial" w:cs="Arial"/>
          <w:bCs/>
          <w:sz w:val="20"/>
          <w:szCs w:val="20"/>
          <w:lang w:val="es-ES"/>
        </w:rPr>
        <w:t xml:space="preserve">Como consecuencia, se debe decir que si más de uno de los integrantes de la estructura plural aporta «mínimo el cuarenta por ciento (40%) de la experiencia requerida para la respectiva contratación»,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(40%) de la experiencia requerida. Sobre este punto, se reitera, no resulta relevante el porcentaje de participación que tenga cada uno de los integrantes, pues para </w:t>
      </w:r>
      <w:r w:rsidRPr="00B715D7">
        <w:rPr>
          <w:rFonts w:ascii="Arial" w:eastAsia="Calibri" w:hAnsi="Arial" w:cs="Arial"/>
          <w:bCs/>
          <w:sz w:val="20"/>
          <w:szCs w:val="20"/>
          <w:lang w:val="es-ES"/>
        </w:rPr>
        <w:lastRenderedPageBreak/>
        <w:t>calcular la experiencia solamente se toma en cuenta la sumatoria total de la experiencia de cada uno de ellos, independientemente de la manera como está conformado el proponente plural.</w:t>
      </w:r>
    </w:p>
    <w:p w14:paraId="14B88B6A" w14:textId="3E704E0E" w:rsidR="009B6EB6" w:rsidRDefault="009B6EB6" w:rsidP="009B6EB6">
      <w:pPr>
        <w:spacing w:line="276" w:lineRule="auto"/>
        <w:jc w:val="both"/>
        <w:rPr>
          <w:rFonts w:ascii="Arial" w:eastAsia="Times New Roman" w:hAnsi="Arial" w:cs="Arial"/>
          <w:color w:val="000000"/>
          <w:sz w:val="20"/>
          <w:szCs w:val="20"/>
          <w:lang w:val="es-ES_tradnl" w:eastAsia="en-GB"/>
        </w:rPr>
      </w:pPr>
    </w:p>
    <w:p w14:paraId="756F3FDB" w14:textId="77777777" w:rsidR="009B6EB6" w:rsidRPr="009B6EB6" w:rsidRDefault="009B6EB6" w:rsidP="009B6EB6">
      <w:pPr>
        <w:spacing w:line="276" w:lineRule="auto"/>
        <w:jc w:val="both"/>
        <w:rPr>
          <w:rFonts w:ascii="Arial" w:eastAsia="Times New Roman" w:hAnsi="Arial" w:cs="Arial"/>
          <w:color w:val="000000"/>
          <w:sz w:val="20"/>
          <w:szCs w:val="20"/>
          <w:lang w:val="es-ES_tradnl" w:eastAsia="en-GB"/>
        </w:rPr>
      </w:pPr>
    </w:p>
    <w:p w14:paraId="235C5DD2" w14:textId="0C96EAC0" w:rsidR="000679DA" w:rsidRPr="000679DA" w:rsidRDefault="000679DA" w:rsidP="009B6EB6">
      <w:pPr>
        <w:spacing w:line="276" w:lineRule="auto"/>
        <w:jc w:val="both"/>
        <w:rPr>
          <w:rFonts w:ascii="Arial" w:eastAsia="Calibri" w:hAnsi="Arial" w:cs="Arial"/>
          <w:color w:val="000000"/>
          <w:sz w:val="22"/>
          <w:lang w:val="es-ES_tradnl" w:eastAsia="en-GB"/>
        </w:rPr>
      </w:pPr>
      <w:r w:rsidRPr="000679DA">
        <w:rPr>
          <w:rFonts w:ascii="Arial" w:eastAsia="Times New Roman" w:hAnsi="Arial" w:cs="Arial"/>
          <w:color w:val="000000"/>
          <w:sz w:val="22"/>
          <w:lang w:val="es-ES_tradnl" w:eastAsia="en-GB"/>
        </w:rPr>
        <w:t xml:space="preserve">Bogotá D.C., </w:t>
      </w:r>
      <w:r w:rsidR="00E30D69">
        <w:rPr>
          <w:rFonts w:ascii="Arial" w:hAnsi="Arial" w:cs="Arial"/>
          <w:b/>
          <w:color w:val="000000" w:themeColor="text1"/>
          <w:sz w:val="22"/>
          <w:lang w:val="es-ES_tradnl"/>
        </w:rPr>
        <w:t>24/06/2020 Hora 15:4:59s</w:t>
      </w:r>
    </w:p>
    <w:p w14:paraId="29881968" w14:textId="09BEA431" w:rsidR="000679DA" w:rsidRPr="000679DA" w:rsidRDefault="000679DA" w:rsidP="000679DA">
      <w:pPr>
        <w:spacing w:before="120" w:after="120" w:line="276" w:lineRule="auto"/>
        <w:jc w:val="right"/>
        <w:rPr>
          <w:rFonts w:ascii="Arial" w:eastAsia="Times New Roman" w:hAnsi="Arial" w:cs="Arial"/>
          <w:b/>
          <w:color w:val="000000"/>
          <w:sz w:val="22"/>
          <w:lang w:val="es-ES" w:eastAsia="en-GB"/>
        </w:rPr>
      </w:pPr>
      <w:r w:rsidRPr="000679DA">
        <w:rPr>
          <w:rFonts w:ascii="Arial" w:eastAsia="Times New Roman" w:hAnsi="Arial" w:cs="Arial"/>
          <w:b/>
          <w:color w:val="000000"/>
          <w:sz w:val="22"/>
          <w:lang w:val="es-ES_tradnl" w:eastAsia="en-GB"/>
        </w:rPr>
        <w:t xml:space="preserve">N° Radicado: </w:t>
      </w:r>
      <w:r w:rsidR="00E30D69">
        <w:rPr>
          <w:rFonts w:ascii="Arial" w:hAnsi="Arial" w:cs="Arial"/>
          <w:b/>
          <w:color w:val="000000" w:themeColor="text1"/>
          <w:sz w:val="22"/>
          <w:szCs w:val="22"/>
          <w:lang w:val="es-ES"/>
        </w:rPr>
        <w:t>2202013000005361</w:t>
      </w:r>
    </w:p>
    <w:p w14:paraId="654375A2" w14:textId="77777777" w:rsidR="000679DA" w:rsidRPr="000679DA" w:rsidRDefault="000679DA" w:rsidP="000679DA">
      <w:pPr>
        <w:tabs>
          <w:tab w:val="left" w:pos="3374"/>
        </w:tabs>
        <w:spacing w:before="120" w:after="120" w:line="276" w:lineRule="auto"/>
        <w:jc w:val="both"/>
        <w:rPr>
          <w:rFonts w:ascii="Arial" w:eastAsia="Calibri" w:hAnsi="Arial" w:cs="Arial"/>
          <w:color w:val="000000"/>
          <w:sz w:val="22"/>
          <w:lang w:val="es-ES_tradnl" w:eastAsia="en-GB"/>
        </w:rPr>
      </w:pPr>
      <w:r w:rsidRPr="000679DA">
        <w:rPr>
          <w:rFonts w:ascii="Arial" w:eastAsia="Calibri" w:hAnsi="Arial" w:cs="Arial"/>
          <w:color w:val="000000"/>
          <w:sz w:val="22"/>
          <w:lang w:val="es-ES_tradnl" w:eastAsia="en-GB"/>
        </w:rPr>
        <w:tab/>
      </w:r>
    </w:p>
    <w:p w14:paraId="6804B34C" w14:textId="15749861" w:rsidR="000679DA" w:rsidRPr="000679DA" w:rsidRDefault="000679DA" w:rsidP="000679DA">
      <w:pPr>
        <w:jc w:val="both"/>
        <w:rPr>
          <w:rFonts w:ascii="Arial" w:eastAsia="Calibri" w:hAnsi="Arial" w:cs="Arial"/>
          <w:color w:val="000000"/>
          <w:sz w:val="22"/>
          <w:lang w:val="es-ES_tradnl" w:eastAsia="en-GB"/>
        </w:rPr>
      </w:pPr>
      <w:r w:rsidRPr="000679DA">
        <w:rPr>
          <w:rFonts w:ascii="Arial" w:eastAsia="Calibri" w:hAnsi="Arial" w:cs="Arial"/>
          <w:color w:val="000000"/>
          <w:sz w:val="22"/>
          <w:lang w:val="es-ES_tradnl" w:eastAsia="en-GB"/>
        </w:rPr>
        <w:t>Señor</w:t>
      </w:r>
      <w:r>
        <w:rPr>
          <w:rFonts w:ascii="Arial" w:eastAsia="Calibri" w:hAnsi="Arial" w:cs="Arial"/>
          <w:color w:val="000000"/>
          <w:sz w:val="22"/>
          <w:lang w:val="es-ES_tradnl" w:eastAsia="en-GB"/>
        </w:rPr>
        <w:t>a</w:t>
      </w:r>
    </w:p>
    <w:p w14:paraId="175F5695" w14:textId="4B486B3A" w:rsidR="000679DA" w:rsidRPr="000679DA" w:rsidRDefault="000679DA" w:rsidP="000679DA">
      <w:pPr>
        <w:jc w:val="both"/>
        <w:rPr>
          <w:rFonts w:ascii="Arial" w:eastAsia="Calibri" w:hAnsi="Arial" w:cs="Arial"/>
          <w:b/>
          <w:color w:val="000000"/>
          <w:sz w:val="22"/>
          <w:lang w:val="es-ES_tradnl" w:eastAsia="en-GB"/>
        </w:rPr>
      </w:pPr>
      <w:r>
        <w:rPr>
          <w:rFonts w:ascii="Arial" w:eastAsia="Calibri" w:hAnsi="Arial" w:cs="Arial"/>
          <w:b/>
          <w:color w:val="000000"/>
          <w:sz w:val="22"/>
          <w:lang w:val="es-ES_tradnl" w:eastAsia="en-GB"/>
        </w:rPr>
        <w:t xml:space="preserve">Alba Janeth Pineda </w:t>
      </w:r>
      <w:proofErr w:type="spellStart"/>
      <w:r>
        <w:rPr>
          <w:rFonts w:ascii="Arial" w:eastAsia="Calibri" w:hAnsi="Arial" w:cs="Arial"/>
          <w:b/>
          <w:color w:val="000000"/>
          <w:sz w:val="22"/>
          <w:lang w:val="es-ES_tradnl" w:eastAsia="en-GB"/>
        </w:rPr>
        <w:t>Pineda</w:t>
      </w:r>
      <w:proofErr w:type="spellEnd"/>
    </w:p>
    <w:p w14:paraId="3F896227" w14:textId="77777777" w:rsidR="000679DA" w:rsidRPr="000679DA" w:rsidRDefault="000679DA" w:rsidP="000679DA">
      <w:pPr>
        <w:jc w:val="both"/>
        <w:rPr>
          <w:rFonts w:ascii="Arial" w:eastAsia="Calibri" w:hAnsi="Arial" w:cs="Arial"/>
          <w:b/>
          <w:color w:val="000000"/>
          <w:sz w:val="22"/>
          <w:lang w:val="es-ES_tradnl" w:eastAsia="en-GB"/>
        </w:rPr>
      </w:pPr>
      <w:r w:rsidRPr="000679DA">
        <w:rPr>
          <w:rFonts w:ascii="Arial" w:eastAsia="Calibri" w:hAnsi="Arial" w:cs="Arial"/>
          <w:color w:val="000000"/>
          <w:sz w:val="22"/>
          <w:lang w:val="es-ES_tradnl" w:eastAsia="en-GB"/>
        </w:rPr>
        <w:t xml:space="preserve">Bogotá, D.C. </w:t>
      </w:r>
    </w:p>
    <w:p w14:paraId="14874BB6" w14:textId="77777777" w:rsidR="000679DA" w:rsidRPr="000679DA" w:rsidRDefault="000679DA" w:rsidP="000679DA">
      <w:pPr>
        <w:spacing w:before="120" w:after="120" w:line="276" w:lineRule="auto"/>
        <w:jc w:val="center"/>
        <w:rPr>
          <w:rFonts w:ascii="Arial" w:eastAsia="Calibri" w:hAnsi="Arial" w:cs="Arial"/>
          <w:b/>
          <w:color w:val="000000"/>
          <w:sz w:val="22"/>
          <w:lang w:val="es-ES_tradnl" w:eastAsia="en-GB"/>
        </w:rPr>
      </w:pPr>
    </w:p>
    <w:p w14:paraId="25703AEB" w14:textId="0405F4F7" w:rsidR="000679DA" w:rsidRPr="000679DA" w:rsidRDefault="000679DA" w:rsidP="000679DA">
      <w:pPr>
        <w:spacing w:before="120" w:after="120" w:line="276" w:lineRule="auto"/>
        <w:jc w:val="center"/>
        <w:rPr>
          <w:rFonts w:ascii="Arial" w:eastAsia="Calibri" w:hAnsi="Arial" w:cs="Arial"/>
          <w:b/>
          <w:color w:val="000000"/>
          <w:sz w:val="22"/>
          <w:lang w:val="es-ES_tradnl" w:eastAsia="en-GB"/>
        </w:rPr>
      </w:pPr>
      <w:r w:rsidRPr="000679DA">
        <w:rPr>
          <w:rFonts w:ascii="Arial" w:eastAsia="Calibri" w:hAnsi="Arial" w:cs="Arial"/>
          <w:b/>
          <w:color w:val="000000"/>
          <w:sz w:val="22"/>
          <w:lang w:val="es-ES_tradnl" w:eastAsia="en-GB"/>
        </w:rPr>
        <w:t>Concepto C−</w:t>
      </w:r>
      <w:r w:rsidR="008317D8">
        <w:rPr>
          <w:rFonts w:ascii="Arial" w:eastAsia="Calibri" w:hAnsi="Arial" w:cs="Arial"/>
          <w:b/>
          <w:color w:val="000000"/>
          <w:sz w:val="22"/>
          <w:lang w:val="es-ES_tradnl" w:eastAsia="en-GB"/>
        </w:rPr>
        <w:t>4</w:t>
      </w:r>
      <w:r w:rsidR="00D06450">
        <w:rPr>
          <w:rFonts w:ascii="Arial" w:eastAsia="Calibri" w:hAnsi="Arial" w:cs="Arial"/>
          <w:b/>
          <w:color w:val="000000"/>
          <w:sz w:val="22"/>
          <w:lang w:val="es-ES_tradnl" w:eastAsia="en-GB"/>
        </w:rPr>
        <w:t>3</w:t>
      </w:r>
      <w:r w:rsidR="008317D8">
        <w:rPr>
          <w:rFonts w:ascii="Arial" w:eastAsia="Calibri" w:hAnsi="Arial" w:cs="Arial"/>
          <w:b/>
          <w:color w:val="000000"/>
          <w:sz w:val="22"/>
          <w:lang w:val="es-ES_tradnl" w:eastAsia="en-GB"/>
        </w:rPr>
        <w:t>6</w:t>
      </w:r>
      <w:r w:rsidRPr="000679DA">
        <w:rPr>
          <w:rFonts w:ascii="Arial" w:eastAsia="Calibri" w:hAnsi="Arial" w:cs="Arial"/>
          <w:b/>
          <w:color w:val="000000"/>
          <w:sz w:val="22"/>
          <w:lang w:val="es-ES_tradnl" w:eastAsia="en-GB"/>
        </w:rPr>
        <w:t xml:space="preserve"> 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679DA" w:rsidRPr="00796164" w14:paraId="4431BF3B" w14:textId="77777777" w:rsidTr="009E1970">
        <w:tc>
          <w:tcPr>
            <w:tcW w:w="2689" w:type="dxa"/>
            <w:hideMark/>
          </w:tcPr>
          <w:p w14:paraId="5D910CE1" w14:textId="77777777" w:rsidR="000679DA" w:rsidRPr="000679DA" w:rsidRDefault="000679DA" w:rsidP="000679DA">
            <w:pPr>
              <w:spacing w:line="276" w:lineRule="auto"/>
              <w:rPr>
                <w:rFonts w:ascii="Arial" w:eastAsia="Calibri" w:hAnsi="Arial" w:cs="Arial"/>
                <w:color w:val="000000"/>
                <w:lang w:val="es-ES_tradnl" w:eastAsia="en-GB"/>
              </w:rPr>
            </w:pPr>
            <w:r w:rsidRPr="000679DA">
              <w:rPr>
                <w:rFonts w:ascii="Arial" w:eastAsia="Calibri" w:hAnsi="Arial" w:cs="Arial"/>
                <w:b/>
                <w:color w:val="000000"/>
                <w:lang w:val="es-ES_tradnl" w:eastAsia="en-GB"/>
              </w:rPr>
              <w:t>Temas:</w:t>
            </w:r>
            <w:r w:rsidRPr="000679DA">
              <w:rPr>
                <w:rFonts w:ascii="Arial" w:eastAsia="Calibri" w:hAnsi="Arial" w:cs="Arial"/>
                <w:color w:val="000000"/>
                <w:lang w:val="es-ES_tradnl" w:eastAsia="en-GB"/>
              </w:rPr>
              <w:t xml:space="preserve">           </w:t>
            </w:r>
          </w:p>
          <w:p w14:paraId="20A806D5" w14:textId="77777777" w:rsidR="000679DA" w:rsidRPr="000679DA" w:rsidRDefault="000679DA" w:rsidP="000679DA">
            <w:pPr>
              <w:spacing w:line="276" w:lineRule="auto"/>
              <w:rPr>
                <w:rFonts w:ascii="Arial" w:eastAsia="Calibri" w:hAnsi="Arial" w:cs="Arial"/>
                <w:color w:val="000000"/>
                <w:lang w:val="es-ES_tradnl" w:eastAsia="en-GB"/>
              </w:rPr>
            </w:pPr>
            <w:r w:rsidRPr="000679DA">
              <w:rPr>
                <w:rFonts w:ascii="Arial" w:eastAsia="Calibri" w:hAnsi="Arial" w:cs="Arial"/>
                <w:color w:val="000000"/>
                <w:lang w:val="es-ES_tradnl" w:eastAsia="en-GB"/>
              </w:rPr>
              <w:t xml:space="preserve">                           </w:t>
            </w:r>
          </w:p>
        </w:tc>
        <w:tc>
          <w:tcPr>
            <w:tcW w:w="6237" w:type="dxa"/>
            <w:hideMark/>
          </w:tcPr>
          <w:p w14:paraId="691ACCDA" w14:textId="6C99C1C6" w:rsidR="000679DA" w:rsidRPr="000679DA" w:rsidRDefault="000679DA" w:rsidP="000679DA">
            <w:pPr>
              <w:spacing w:after="120"/>
              <w:rPr>
                <w:rFonts w:ascii="Arial" w:eastAsia="Calibri" w:hAnsi="Arial" w:cs="Arial"/>
                <w:color w:val="000000"/>
                <w:lang w:val="es-MX"/>
              </w:rPr>
            </w:pPr>
            <w:r w:rsidRPr="000679DA">
              <w:rPr>
                <w:rFonts w:ascii="Arial" w:eastAsia="Calibri" w:hAnsi="Arial" w:cs="Arial"/>
                <w:color w:val="000000"/>
                <w:lang w:val="es-MX"/>
              </w:rPr>
              <w:t xml:space="preserve">INCENTIVO LEGAL PERSONAS EN CONDICIÓN DE DISCAPACIDAD – Puntaje adicional – Normativa </w:t>
            </w:r>
            <w:r w:rsidR="002E38BA">
              <w:rPr>
                <w:rFonts w:ascii="Arial" w:eastAsia="Calibri" w:hAnsi="Arial" w:cs="Arial"/>
                <w:color w:val="000000"/>
                <w:lang w:val="es-MX"/>
              </w:rPr>
              <w:t xml:space="preserve">/ </w:t>
            </w:r>
            <w:r w:rsidR="002E38BA" w:rsidRPr="002E38BA">
              <w:rPr>
                <w:rFonts w:ascii="Arial" w:eastAsia="Calibri" w:hAnsi="Arial" w:cs="Arial"/>
                <w:color w:val="000000"/>
                <w:lang w:val="es-MX"/>
              </w:rPr>
              <w:t>INCENTIVO LEGAL PERSONAS EN CONDICIÓN DE DISCAPACIDAD</w:t>
            </w:r>
            <w:r w:rsidRPr="000679DA">
              <w:rPr>
                <w:rFonts w:ascii="Arial" w:eastAsia="Calibri" w:hAnsi="Arial" w:cs="Arial"/>
                <w:color w:val="000000"/>
                <w:lang w:val="es-MX"/>
              </w:rPr>
              <w:t xml:space="preserve"> – </w:t>
            </w:r>
            <w:r w:rsidR="002E38BA" w:rsidRPr="002E38BA">
              <w:rPr>
                <w:rFonts w:ascii="Arial" w:eastAsia="Calibri" w:hAnsi="Arial" w:cs="Arial"/>
                <w:color w:val="000000"/>
                <w:lang w:val="es-MX"/>
              </w:rPr>
              <w:t xml:space="preserve">Proponentes plurales – Regla </w:t>
            </w:r>
            <w:r w:rsidR="002E38BA">
              <w:rPr>
                <w:rFonts w:ascii="Arial" w:eastAsia="Calibri" w:hAnsi="Arial" w:cs="Arial"/>
                <w:color w:val="000000"/>
                <w:lang w:val="es-MX"/>
              </w:rPr>
              <w:t xml:space="preserve">/ </w:t>
            </w:r>
            <w:r w:rsidR="002E38BA" w:rsidRPr="002E38BA">
              <w:rPr>
                <w:rFonts w:ascii="Arial" w:eastAsia="Calibri" w:hAnsi="Arial" w:cs="Arial"/>
                <w:color w:val="000000"/>
                <w:lang w:val="es-MX"/>
              </w:rPr>
              <w:t>INCENTIVO LEGAL PERSONAS EN CONDICIÓN DE DISCAPACIDAD – Proponentes plurales – Experiencia – Varios integrantes – Consorcio y unión temporal</w:t>
            </w:r>
          </w:p>
        </w:tc>
      </w:tr>
      <w:tr w:rsidR="000679DA" w:rsidRPr="000679DA" w14:paraId="4881AA7E" w14:textId="77777777" w:rsidTr="009E1970">
        <w:trPr>
          <w:trHeight w:val="303"/>
        </w:trPr>
        <w:tc>
          <w:tcPr>
            <w:tcW w:w="2689" w:type="dxa"/>
          </w:tcPr>
          <w:p w14:paraId="438213D3" w14:textId="77777777" w:rsidR="000679DA" w:rsidRPr="000679DA" w:rsidRDefault="000679DA" w:rsidP="000679DA">
            <w:pPr>
              <w:spacing w:before="60" w:after="60" w:line="276" w:lineRule="auto"/>
              <w:rPr>
                <w:rFonts w:ascii="Arial" w:eastAsia="Calibri" w:hAnsi="Arial" w:cs="Arial"/>
                <w:b/>
                <w:color w:val="000000"/>
                <w:lang w:val="es-ES_tradnl" w:eastAsia="en-GB"/>
              </w:rPr>
            </w:pPr>
            <w:r w:rsidRPr="000679DA">
              <w:rPr>
                <w:rFonts w:ascii="Arial" w:eastAsia="Calibri" w:hAnsi="Arial" w:cs="Arial"/>
                <w:b/>
                <w:color w:val="000000"/>
                <w:lang w:val="es-ES_tradnl" w:eastAsia="en-GB"/>
              </w:rPr>
              <w:t>Radicación:</w:t>
            </w:r>
            <w:r w:rsidRPr="000679DA">
              <w:rPr>
                <w:rFonts w:ascii="Arial" w:eastAsia="Calibri" w:hAnsi="Arial" w:cs="Arial"/>
                <w:color w:val="000000"/>
                <w:lang w:val="es-ES_tradnl" w:eastAsia="en-GB"/>
              </w:rPr>
              <w:t xml:space="preserve">                              </w:t>
            </w:r>
          </w:p>
        </w:tc>
        <w:tc>
          <w:tcPr>
            <w:tcW w:w="6237" w:type="dxa"/>
          </w:tcPr>
          <w:p w14:paraId="703F53E0" w14:textId="3973E5F6" w:rsidR="000679DA" w:rsidRPr="000679DA" w:rsidRDefault="000679DA" w:rsidP="000679DA">
            <w:pPr>
              <w:spacing w:before="60" w:after="60" w:line="276" w:lineRule="auto"/>
              <w:rPr>
                <w:rFonts w:ascii="Arial" w:eastAsia="Calibri" w:hAnsi="Arial" w:cs="Arial"/>
                <w:color w:val="000000"/>
                <w:lang w:val="es-ES_tradnl" w:eastAsia="en-GB"/>
              </w:rPr>
            </w:pPr>
            <w:r w:rsidRPr="000679DA">
              <w:rPr>
                <w:rFonts w:ascii="Arial" w:eastAsia="Calibri" w:hAnsi="Arial" w:cs="Arial"/>
                <w:color w:val="000000"/>
                <w:lang w:val="es-ES_tradnl" w:eastAsia="en-GB"/>
              </w:rPr>
              <w:t xml:space="preserve">Respuesta a consulta # </w:t>
            </w:r>
            <w:r w:rsidRPr="000679DA">
              <w:rPr>
                <w:rFonts w:ascii="Arial" w:eastAsia="Calibri" w:hAnsi="Arial" w:cs="Arial"/>
                <w:color w:val="000000"/>
                <w:lang w:val="en-GB" w:eastAsia="en-GB"/>
              </w:rPr>
              <w:t>420201300000</w:t>
            </w:r>
            <w:r>
              <w:rPr>
                <w:rFonts w:ascii="Arial" w:eastAsia="Calibri" w:hAnsi="Arial" w:cs="Arial"/>
                <w:color w:val="000000"/>
                <w:lang w:val="en-GB" w:eastAsia="en-GB"/>
              </w:rPr>
              <w:t>5116</w:t>
            </w:r>
          </w:p>
        </w:tc>
      </w:tr>
    </w:tbl>
    <w:p w14:paraId="31766FD4" w14:textId="77777777" w:rsidR="000679DA" w:rsidRPr="000679DA" w:rsidRDefault="000679DA" w:rsidP="000679DA">
      <w:pPr>
        <w:spacing w:before="120" w:after="120"/>
        <w:jc w:val="both"/>
        <w:rPr>
          <w:rFonts w:ascii="Arial" w:eastAsia="Calibri" w:hAnsi="Arial" w:cs="Arial"/>
          <w:color w:val="000000"/>
          <w:sz w:val="22"/>
          <w:lang w:val="es-ES_tradnl" w:eastAsia="en-GB"/>
        </w:rPr>
      </w:pPr>
    </w:p>
    <w:p w14:paraId="27ACD981" w14:textId="2B4E4B6F" w:rsidR="000679DA" w:rsidRPr="000679DA" w:rsidRDefault="000679DA" w:rsidP="000679DA">
      <w:pPr>
        <w:spacing w:before="120" w:after="120" w:line="276" w:lineRule="auto"/>
        <w:jc w:val="both"/>
        <w:rPr>
          <w:rFonts w:ascii="Arial" w:eastAsia="Calibri" w:hAnsi="Arial" w:cs="Arial"/>
          <w:color w:val="000000"/>
          <w:sz w:val="22"/>
          <w:lang w:val="es-ES_tradnl" w:eastAsia="en-GB"/>
        </w:rPr>
      </w:pPr>
      <w:r w:rsidRPr="000679DA">
        <w:rPr>
          <w:rFonts w:ascii="Arial" w:eastAsia="Calibri" w:hAnsi="Arial" w:cs="Arial"/>
          <w:color w:val="000000"/>
          <w:sz w:val="22"/>
          <w:lang w:val="es-ES_tradnl" w:eastAsia="en-GB"/>
        </w:rPr>
        <w:t>Estimad</w:t>
      </w:r>
      <w:r>
        <w:rPr>
          <w:rFonts w:ascii="Arial" w:eastAsia="Calibri" w:hAnsi="Arial" w:cs="Arial"/>
          <w:color w:val="000000"/>
          <w:sz w:val="22"/>
          <w:lang w:val="es-ES_tradnl" w:eastAsia="en-GB"/>
        </w:rPr>
        <w:t>a</w:t>
      </w:r>
      <w:r w:rsidRPr="000679DA">
        <w:rPr>
          <w:rFonts w:ascii="Arial" w:eastAsia="Calibri" w:hAnsi="Arial" w:cs="Arial"/>
          <w:color w:val="000000"/>
          <w:sz w:val="22"/>
          <w:lang w:val="es-ES_tradnl" w:eastAsia="en-GB"/>
        </w:rPr>
        <w:t xml:space="preserve"> señor</w:t>
      </w:r>
      <w:r>
        <w:rPr>
          <w:rFonts w:ascii="Arial" w:eastAsia="Calibri" w:hAnsi="Arial" w:cs="Arial"/>
          <w:color w:val="000000"/>
          <w:sz w:val="22"/>
          <w:lang w:val="es-ES_tradnl" w:eastAsia="en-GB"/>
        </w:rPr>
        <w:t>a</w:t>
      </w:r>
      <w:r w:rsidRPr="000679DA">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Pineda</w:t>
      </w:r>
      <w:r w:rsidRPr="000679DA">
        <w:rPr>
          <w:rFonts w:ascii="Arial" w:eastAsia="Calibri" w:hAnsi="Arial" w:cs="Arial"/>
          <w:color w:val="000000"/>
          <w:sz w:val="22"/>
          <w:lang w:val="es-ES_tradnl" w:eastAsia="en-GB"/>
        </w:rPr>
        <w:t>,</w:t>
      </w:r>
    </w:p>
    <w:p w14:paraId="2D20FA43" w14:textId="77777777" w:rsidR="000679DA" w:rsidRPr="000679DA" w:rsidRDefault="000679DA" w:rsidP="000679DA">
      <w:pPr>
        <w:spacing w:before="120" w:after="120" w:line="276" w:lineRule="auto"/>
        <w:jc w:val="both"/>
        <w:rPr>
          <w:rFonts w:ascii="Arial" w:eastAsia="Calibri" w:hAnsi="Arial" w:cs="Arial"/>
          <w:color w:val="000000"/>
          <w:sz w:val="22"/>
          <w:lang w:val="es-ES_tradnl" w:eastAsia="en-GB"/>
        </w:rPr>
      </w:pPr>
    </w:p>
    <w:p w14:paraId="652DB25B" w14:textId="5E60F03A" w:rsidR="000679DA" w:rsidRPr="000679DA" w:rsidRDefault="000679DA" w:rsidP="000679DA">
      <w:pPr>
        <w:tabs>
          <w:tab w:val="left" w:pos="426"/>
        </w:tabs>
        <w:spacing w:before="120" w:after="120" w:line="276" w:lineRule="auto"/>
        <w:jc w:val="both"/>
        <w:rPr>
          <w:rFonts w:ascii="Arial" w:eastAsia="Calibri" w:hAnsi="Arial" w:cs="Arial"/>
          <w:color w:val="000000"/>
          <w:sz w:val="22"/>
          <w:lang w:val="es-ES_tradnl" w:eastAsia="en-GB"/>
        </w:rPr>
      </w:pPr>
      <w:r w:rsidRPr="000679DA">
        <w:rPr>
          <w:rFonts w:ascii="Arial" w:eastAsia="Calibri" w:hAnsi="Arial" w:cs="Arial"/>
          <w:color w:val="000000"/>
          <w:sz w:val="22"/>
          <w:lang w:val="es-ES_tradnl" w:eastAsia="en-GB"/>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sz w:val="22"/>
          <w:lang w:val="es-ES_tradnl" w:eastAsia="en-GB"/>
        </w:rPr>
        <w:t>17</w:t>
      </w:r>
      <w:r w:rsidRPr="000679DA">
        <w:rPr>
          <w:rFonts w:ascii="Arial" w:eastAsia="Calibri" w:hAnsi="Arial" w:cs="Arial"/>
          <w:color w:val="000000"/>
          <w:sz w:val="22"/>
          <w:lang w:val="es-ES_tradnl" w:eastAsia="en-GB"/>
        </w:rPr>
        <w:t xml:space="preserve"> de </w:t>
      </w:r>
      <w:r>
        <w:rPr>
          <w:rFonts w:ascii="Arial" w:eastAsia="Calibri" w:hAnsi="Arial" w:cs="Arial"/>
          <w:color w:val="000000"/>
          <w:sz w:val="22"/>
          <w:lang w:val="es-ES_tradnl" w:eastAsia="en-GB"/>
        </w:rPr>
        <w:t>junio</w:t>
      </w:r>
      <w:r w:rsidRPr="000679DA">
        <w:rPr>
          <w:rFonts w:ascii="Arial" w:eastAsia="Calibri" w:hAnsi="Arial" w:cs="Arial"/>
          <w:color w:val="000000"/>
          <w:sz w:val="22"/>
          <w:lang w:val="es-ES_tradnl" w:eastAsia="en-GB"/>
        </w:rPr>
        <w:t xml:space="preserve"> de 2020. </w:t>
      </w:r>
    </w:p>
    <w:p w14:paraId="25203AFB" w14:textId="77777777" w:rsidR="000679DA" w:rsidRPr="000679DA" w:rsidRDefault="000679DA" w:rsidP="000679DA">
      <w:pPr>
        <w:tabs>
          <w:tab w:val="left" w:pos="426"/>
        </w:tabs>
        <w:spacing w:before="120" w:after="120" w:line="276" w:lineRule="auto"/>
        <w:jc w:val="both"/>
        <w:rPr>
          <w:rFonts w:ascii="Arial" w:eastAsia="Calibri" w:hAnsi="Arial" w:cs="Arial"/>
          <w:color w:val="000000"/>
          <w:sz w:val="22"/>
          <w:lang w:val="es-ES_tradnl" w:eastAsia="en-GB"/>
        </w:rPr>
      </w:pPr>
    </w:p>
    <w:p w14:paraId="60837491" w14:textId="77777777" w:rsidR="000679DA" w:rsidRPr="000679DA" w:rsidRDefault="000679DA" w:rsidP="000679DA">
      <w:pPr>
        <w:tabs>
          <w:tab w:val="left" w:pos="284"/>
        </w:tabs>
        <w:spacing w:before="120" w:after="120" w:line="276" w:lineRule="auto"/>
        <w:contextualSpacing/>
        <w:jc w:val="both"/>
        <w:rPr>
          <w:rFonts w:ascii="Arial" w:eastAsia="Calibri" w:hAnsi="Arial" w:cs="Arial"/>
          <w:b/>
          <w:color w:val="000000"/>
          <w:sz w:val="22"/>
          <w:szCs w:val="22"/>
          <w:lang w:val="es-ES_tradnl"/>
        </w:rPr>
      </w:pPr>
      <w:r w:rsidRPr="000679DA">
        <w:rPr>
          <w:rFonts w:ascii="Arial" w:eastAsia="Calibri" w:hAnsi="Arial" w:cs="Arial"/>
          <w:b/>
          <w:color w:val="000000"/>
          <w:sz w:val="22"/>
          <w:szCs w:val="22"/>
          <w:lang w:val="es-ES_tradnl"/>
        </w:rPr>
        <w:t xml:space="preserve">1. Problemas planteados </w:t>
      </w:r>
    </w:p>
    <w:p w14:paraId="2E1BC029" w14:textId="77777777" w:rsidR="000679DA" w:rsidRPr="000679DA" w:rsidRDefault="000679DA" w:rsidP="000679DA">
      <w:pPr>
        <w:tabs>
          <w:tab w:val="left" w:pos="284"/>
        </w:tabs>
        <w:spacing w:before="120" w:after="120" w:line="276" w:lineRule="auto"/>
        <w:contextualSpacing/>
        <w:jc w:val="both"/>
        <w:rPr>
          <w:rFonts w:ascii="Arial" w:eastAsia="Calibri" w:hAnsi="Arial" w:cs="Arial"/>
          <w:b/>
          <w:color w:val="000000"/>
          <w:sz w:val="22"/>
          <w:szCs w:val="22"/>
          <w:lang w:val="es-ES_tradnl"/>
        </w:rPr>
      </w:pPr>
    </w:p>
    <w:p w14:paraId="4601A5FF" w14:textId="75EC435B" w:rsidR="00A27FC0" w:rsidRDefault="00A27FC0" w:rsidP="00112AFC">
      <w:pPr>
        <w:tabs>
          <w:tab w:val="left" w:pos="426"/>
        </w:tabs>
        <w:spacing w:before="120" w:after="120" w:line="276" w:lineRule="auto"/>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Su consulta se refiere al puntaje adicional para proponentes </w:t>
      </w:r>
      <w:r w:rsidR="00542B27">
        <w:rPr>
          <w:rFonts w:ascii="Arial" w:eastAsia="Calibri" w:hAnsi="Arial" w:cs="Arial"/>
          <w:color w:val="000000"/>
          <w:sz w:val="22"/>
          <w:lang w:val="es-ES_tradnl" w:eastAsia="en-GB"/>
        </w:rPr>
        <w:t>plurales</w:t>
      </w:r>
      <w:r>
        <w:rPr>
          <w:rFonts w:ascii="Arial" w:eastAsia="Calibri" w:hAnsi="Arial" w:cs="Arial"/>
          <w:color w:val="000000"/>
          <w:sz w:val="22"/>
          <w:lang w:val="es-ES_tradnl" w:eastAsia="en-GB"/>
        </w:rPr>
        <w:t xml:space="preserve"> con trabajadores en condición de discapacidad. El parágrafo del </w:t>
      </w:r>
      <w:r w:rsidRPr="00A27FC0">
        <w:rPr>
          <w:rFonts w:ascii="Arial" w:eastAsia="Calibri" w:hAnsi="Arial" w:cs="Arial"/>
          <w:color w:val="000000"/>
          <w:sz w:val="22"/>
          <w:lang w:val="es-ES_tradnl" w:eastAsia="en-GB"/>
        </w:rPr>
        <w:t>Artículo 2.2.1.2.4.2.6.</w:t>
      </w:r>
      <w:r>
        <w:rPr>
          <w:rFonts w:ascii="Arial" w:eastAsia="Calibri" w:hAnsi="Arial" w:cs="Arial"/>
          <w:color w:val="000000"/>
          <w:sz w:val="22"/>
          <w:lang w:val="es-ES_tradnl" w:eastAsia="en-GB"/>
        </w:rPr>
        <w:t xml:space="preserve"> del Decreto 1082 de 2015</w:t>
      </w:r>
      <w:r w:rsidR="00542B27">
        <w:rPr>
          <w:rFonts w:ascii="Arial" w:eastAsia="Calibri" w:hAnsi="Arial" w:cs="Arial"/>
          <w:color w:val="000000"/>
          <w:sz w:val="22"/>
          <w:lang w:val="es-ES_tradnl" w:eastAsia="en-GB"/>
        </w:rPr>
        <w:t xml:space="preserve"> preceptúa que, para los efectos de ese artículo, si la oferta es presentada por un consorcio, unión temporal o promesa de sociedad futura, se tendrá en cuenta la planta de personal del integrante del proponente plural que aporte como mínimo el cuarenta por ciento (40%) de la experiencia requerida </w:t>
      </w:r>
      <w:r w:rsidR="00542B27" w:rsidRPr="00542B27">
        <w:rPr>
          <w:rFonts w:ascii="Arial" w:eastAsia="Calibri" w:hAnsi="Arial" w:cs="Arial"/>
          <w:color w:val="000000"/>
          <w:sz w:val="22"/>
          <w:szCs w:val="22"/>
          <w:lang w:val="es-ES_tradnl" w:eastAsia="en-GB"/>
        </w:rPr>
        <w:t>para la respectiva contratación. Sobre este asunto u</w:t>
      </w:r>
      <w:r w:rsidRPr="00542B27">
        <w:rPr>
          <w:rFonts w:ascii="Arial" w:eastAsia="Calibri" w:hAnsi="Arial" w:cs="Arial"/>
          <w:color w:val="000000"/>
          <w:sz w:val="22"/>
          <w:szCs w:val="22"/>
          <w:lang w:val="es-ES_tradnl" w:eastAsia="en-GB"/>
        </w:rPr>
        <w:t xml:space="preserve">sted formula la siguiente pregunta: (i) </w:t>
      </w:r>
      <w:proofErr w:type="gramStart"/>
      <w:r w:rsidR="00542B27" w:rsidRPr="00542B27">
        <w:rPr>
          <w:rFonts w:ascii="Arial" w:eastAsia="Calibri" w:hAnsi="Arial" w:cs="Arial"/>
          <w:color w:val="000000"/>
          <w:sz w:val="22"/>
          <w:szCs w:val="22"/>
          <w:lang w:val="es-ES_tradnl" w:eastAsia="en-GB"/>
        </w:rPr>
        <w:t>¿La experiencia</w:t>
      </w:r>
      <w:r w:rsidR="00542B27">
        <w:rPr>
          <w:rFonts w:ascii="Arial" w:eastAsia="Calibri" w:hAnsi="Arial" w:cs="Arial"/>
          <w:color w:val="000000"/>
          <w:sz w:val="22"/>
          <w:szCs w:val="22"/>
          <w:lang w:val="es-ES_tradnl" w:eastAsia="en-GB"/>
        </w:rPr>
        <w:t>,</w:t>
      </w:r>
      <w:r w:rsidR="00542B27" w:rsidRPr="00542B27">
        <w:rPr>
          <w:rFonts w:ascii="Arial" w:eastAsia="Calibri" w:hAnsi="Arial" w:cs="Arial"/>
          <w:color w:val="000000"/>
          <w:sz w:val="22"/>
          <w:szCs w:val="22"/>
          <w:lang w:val="es-ES_tradnl" w:eastAsia="en-GB"/>
        </w:rPr>
        <w:t xml:space="preserve"> para efectos del parágrafo del artículo </w:t>
      </w:r>
      <w:r w:rsidR="00542B27" w:rsidRPr="00542B27">
        <w:rPr>
          <w:rFonts w:ascii="Arial" w:eastAsia="Calibri" w:hAnsi="Arial" w:cs="Arial"/>
          <w:color w:val="000000"/>
          <w:sz w:val="22"/>
          <w:szCs w:val="22"/>
          <w:lang w:val="es-ES_tradnl" w:eastAsia="en-GB"/>
        </w:rPr>
        <w:lastRenderedPageBreak/>
        <w:t>2.</w:t>
      </w:r>
      <w:proofErr w:type="gramEnd"/>
      <w:r w:rsidR="00542B27" w:rsidRPr="00542B27">
        <w:rPr>
          <w:rFonts w:ascii="Arial" w:eastAsia="Calibri" w:hAnsi="Arial" w:cs="Arial"/>
          <w:color w:val="000000"/>
          <w:sz w:val="22"/>
          <w:szCs w:val="22"/>
          <w:lang w:val="es-ES_tradnl" w:eastAsia="en-GB"/>
        </w:rPr>
        <w:t>2.1.2.4.2.6. del Decreto 1082 de 2015</w:t>
      </w:r>
      <w:r w:rsidR="00542B27">
        <w:rPr>
          <w:rFonts w:ascii="Arial" w:eastAsia="Calibri" w:hAnsi="Arial" w:cs="Arial"/>
          <w:color w:val="000000"/>
          <w:sz w:val="22"/>
          <w:szCs w:val="22"/>
          <w:lang w:val="es-ES_tradnl" w:eastAsia="en-GB"/>
        </w:rPr>
        <w:t>,</w:t>
      </w:r>
      <w:r w:rsidR="00542B27" w:rsidRPr="00542B27">
        <w:rPr>
          <w:rFonts w:ascii="Arial" w:eastAsia="Calibri" w:hAnsi="Arial" w:cs="Arial"/>
          <w:color w:val="000000"/>
          <w:sz w:val="22"/>
          <w:szCs w:val="22"/>
          <w:lang w:val="es-ES_tradnl" w:eastAsia="en-GB"/>
        </w:rPr>
        <w:t xml:space="preserve"> debe ser calculada con base en la participación del integrante en la estructura plural</w:t>
      </w:r>
      <w:r w:rsidRPr="00542B27">
        <w:rPr>
          <w:rFonts w:ascii="Arial" w:eastAsia="Calibri" w:hAnsi="Arial" w:cs="Arial"/>
          <w:color w:val="000000"/>
          <w:sz w:val="22"/>
          <w:szCs w:val="22"/>
          <w:lang w:val="es-ES_tradnl" w:eastAsia="en-GB"/>
        </w:rPr>
        <w:t>?</w:t>
      </w:r>
    </w:p>
    <w:p w14:paraId="38EB3837" w14:textId="77777777" w:rsidR="00B7079F" w:rsidRPr="000679DA" w:rsidRDefault="00B7079F" w:rsidP="00F33845">
      <w:pPr>
        <w:tabs>
          <w:tab w:val="left" w:pos="426"/>
        </w:tabs>
        <w:spacing w:line="276" w:lineRule="auto"/>
        <w:jc w:val="both"/>
        <w:rPr>
          <w:rFonts w:ascii="Arial" w:eastAsia="Calibri" w:hAnsi="Arial" w:cs="Arial"/>
          <w:color w:val="000000"/>
          <w:sz w:val="22"/>
          <w:lang w:val="es-ES_tradnl" w:eastAsia="en-GB"/>
        </w:rPr>
      </w:pPr>
    </w:p>
    <w:p w14:paraId="4C9DECD6" w14:textId="77777777" w:rsidR="000679DA" w:rsidRPr="000679DA" w:rsidRDefault="000679DA" w:rsidP="00F33845">
      <w:pPr>
        <w:tabs>
          <w:tab w:val="left" w:pos="426"/>
        </w:tabs>
        <w:spacing w:line="276" w:lineRule="auto"/>
        <w:jc w:val="both"/>
        <w:rPr>
          <w:rFonts w:ascii="Arial" w:eastAsia="Calibri" w:hAnsi="Arial" w:cs="Arial"/>
          <w:b/>
          <w:color w:val="000000"/>
          <w:sz w:val="22"/>
          <w:lang w:val="es-ES_tradnl" w:eastAsia="en-GB"/>
        </w:rPr>
      </w:pPr>
      <w:r w:rsidRPr="000679DA">
        <w:rPr>
          <w:rFonts w:ascii="Arial" w:eastAsia="Calibri" w:hAnsi="Arial" w:cs="Arial"/>
          <w:b/>
          <w:color w:val="000000"/>
          <w:sz w:val="22"/>
          <w:lang w:val="es-ES_tradnl" w:eastAsia="en-GB"/>
        </w:rPr>
        <w:t xml:space="preserve">2. Consideraciones </w:t>
      </w:r>
    </w:p>
    <w:p w14:paraId="61939D8A" w14:textId="77777777" w:rsidR="000679DA" w:rsidRPr="000679DA" w:rsidRDefault="000679DA" w:rsidP="00F33845">
      <w:pPr>
        <w:tabs>
          <w:tab w:val="left" w:pos="426"/>
        </w:tabs>
        <w:spacing w:line="276" w:lineRule="auto"/>
        <w:jc w:val="both"/>
        <w:rPr>
          <w:rFonts w:ascii="Arial" w:eastAsia="Calibri" w:hAnsi="Arial" w:cs="Arial"/>
          <w:b/>
          <w:color w:val="000000"/>
          <w:sz w:val="22"/>
          <w:lang w:val="es-ES_tradnl" w:eastAsia="en-GB"/>
        </w:rPr>
      </w:pPr>
    </w:p>
    <w:p w14:paraId="30ABF1F1" w14:textId="214303FB" w:rsidR="00B7079F" w:rsidRPr="000679DA" w:rsidRDefault="00B7079F" w:rsidP="007B384B">
      <w:pPr>
        <w:tabs>
          <w:tab w:val="left" w:pos="426"/>
        </w:tabs>
        <w:spacing w:line="276" w:lineRule="auto"/>
        <w:jc w:val="both"/>
        <w:rPr>
          <w:rFonts w:ascii="Arial" w:eastAsia="Calibri" w:hAnsi="Arial" w:cs="Arial"/>
          <w:color w:val="000000"/>
          <w:sz w:val="22"/>
          <w:lang w:val="es-MX" w:eastAsia="en-GB"/>
        </w:rPr>
      </w:pPr>
      <w:r w:rsidRPr="000679DA">
        <w:rPr>
          <w:rFonts w:ascii="Arial" w:eastAsia="Calibri" w:hAnsi="Arial" w:cs="Arial"/>
          <w:color w:val="000000"/>
          <w:sz w:val="22"/>
          <w:lang w:val="es-MX" w:eastAsia="en-GB"/>
        </w:rPr>
        <w:t xml:space="preserve">La Agencia Nacional de Contratación Pública – Colombia Compra Eficiente en el concepto con radicado No. 4201912000004631 de 10 de julio de 2019, reiterado y desarrollado en los conceptos con radicado No. 4201913000005084 del 23 de julio de 2019 radicado No. 4201913000004446 del 13 de agosto de 2019, 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 radicado No. 4201912000008593 de 27 de diciembre de 2019, </w:t>
      </w:r>
      <w:r w:rsidRPr="000679DA">
        <w:rPr>
          <w:rFonts w:ascii="Arial" w:eastAsia="Calibri" w:hAnsi="Arial" w:cs="Arial"/>
          <w:sz w:val="22"/>
          <w:lang w:val="es-ES" w:eastAsia="en-GB"/>
        </w:rPr>
        <w:t>C–026 del 2 de enero de 2020, C–196 del 8 de abril de 2020</w:t>
      </w:r>
      <w:r>
        <w:rPr>
          <w:rFonts w:ascii="Arial" w:eastAsia="Calibri" w:hAnsi="Arial" w:cs="Arial"/>
          <w:sz w:val="22"/>
          <w:lang w:val="es-ES" w:eastAsia="en-GB"/>
        </w:rPr>
        <w:t>, y C-335 de 29 de mayo de 2020</w:t>
      </w:r>
      <w:r w:rsidRPr="000679DA">
        <w:rPr>
          <w:rFonts w:ascii="Arial" w:eastAsia="Calibri" w:hAnsi="Arial" w:cs="Arial"/>
          <w:color w:val="000000"/>
          <w:sz w:val="22"/>
          <w:lang w:val="es-MX" w:eastAsia="en-GB"/>
        </w:rPr>
        <w:t xml:space="preserve"> estudió los requisitos para acreditar el personal en situación de discapacidad, con la finalidad de obtener el incentivo previsto en el Decreto 392 de 2018. La tesis desarrollada se expone a continuación. </w:t>
      </w:r>
    </w:p>
    <w:p w14:paraId="2DCBB484" w14:textId="77777777" w:rsidR="000679DA" w:rsidRPr="000679DA" w:rsidRDefault="000679DA" w:rsidP="007B384B">
      <w:pPr>
        <w:tabs>
          <w:tab w:val="left" w:pos="426"/>
        </w:tabs>
        <w:spacing w:line="276" w:lineRule="auto"/>
        <w:jc w:val="both"/>
        <w:rPr>
          <w:rFonts w:ascii="Arial" w:eastAsia="Calibri" w:hAnsi="Arial" w:cs="Arial"/>
          <w:color w:val="000000"/>
          <w:sz w:val="22"/>
          <w:lang w:val="es-ES_tradnl" w:eastAsia="en-GB"/>
        </w:rPr>
      </w:pPr>
    </w:p>
    <w:p w14:paraId="7AD8EE69" w14:textId="51148768" w:rsidR="000679DA" w:rsidRPr="000679DA" w:rsidRDefault="000679DA" w:rsidP="007B384B">
      <w:pPr>
        <w:tabs>
          <w:tab w:val="left" w:pos="426"/>
        </w:tabs>
        <w:spacing w:line="276" w:lineRule="auto"/>
        <w:jc w:val="both"/>
        <w:rPr>
          <w:rFonts w:ascii="Arial" w:eastAsia="Calibri" w:hAnsi="Arial" w:cs="Arial"/>
          <w:b/>
          <w:color w:val="000000"/>
          <w:sz w:val="22"/>
          <w:lang w:val="es-ES_tradnl" w:eastAsia="en-GB"/>
        </w:rPr>
      </w:pPr>
      <w:r w:rsidRPr="000679DA">
        <w:rPr>
          <w:rFonts w:ascii="Arial" w:eastAsia="Calibri" w:hAnsi="Arial" w:cs="Arial"/>
          <w:b/>
          <w:color w:val="000000"/>
          <w:sz w:val="22"/>
          <w:lang w:val="es-ES_tradnl" w:eastAsia="en-GB"/>
        </w:rPr>
        <w:t xml:space="preserve">2.1. Incentivos en procesos de contratación para favorecer personas </w:t>
      </w:r>
      <w:r w:rsidR="007B384B">
        <w:rPr>
          <w:rFonts w:ascii="Arial" w:eastAsia="Calibri" w:hAnsi="Arial" w:cs="Arial"/>
          <w:b/>
          <w:color w:val="000000"/>
          <w:sz w:val="22"/>
          <w:lang w:val="es-ES_tradnl" w:eastAsia="en-GB"/>
        </w:rPr>
        <w:t>en condición de</w:t>
      </w:r>
      <w:r w:rsidRPr="000679DA">
        <w:rPr>
          <w:rFonts w:ascii="Arial" w:eastAsia="Calibri" w:hAnsi="Arial" w:cs="Arial"/>
          <w:b/>
          <w:color w:val="000000"/>
          <w:sz w:val="22"/>
          <w:lang w:val="es-ES_tradnl" w:eastAsia="en-GB"/>
        </w:rPr>
        <w:t xml:space="preserve"> discapacidad</w:t>
      </w:r>
    </w:p>
    <w:p w14:paraId="6F3F36C4" w14:textId="77777777" w:rsidR="000679DA" w:rsidRPr="000679DA" w:rsidRDefault="000679DA" w:rsidP="007B384B">
      <w:pPr>
        <w:tabs>
          <w:tab w:val="left" w:pos="426"/>
        </w:tabs>
        <w:spacing w:line="276" w:lineRule="auto"/>
        <w:jc w:val="both"/>
        <w:rPr>
          <w:rFonts w:ascii="Arial" w:eastAsia="Calibri" w:hAnsi="Arial" w:cs="Arial"/>
          <w:b/>
          <w:color w:val="000000"/>
          <w:sz w:val="22"/>
          <w:lang w:val="es-ES_tradnl" w:eastAsia="en-GB"/>
        </w:rPr>
      </w:pPr>
    </w:p>
    <w:p w14:paraId="4C8AC5EB" w14:textId="33B796D1" w:rsidR="007B384B" w:rsidRPr="007B384B" w:rsidRDefault="007B384B" w:rsidP="007B384B">
      <w:pPr>
        <w:spacing w:after="120" w:line="276" w:lineRule="auto"/>
        <w:jc w:val="both"/>
        <w:rPr>
          <w:rFonts w:ascii="Arial" w:eastAsia="Calibri" w:hAnsi="Arial" w:cs="Arial"/>
          <w:color w:val="000000"/>
          <w:sz w:val="22"/>
          <w:szCs w:val="22"/>
          <w:lang w:val="es-ES"/>
        </w:rPr>
      </w:pPr>
      <w:r w:rsidRPr="007B384B">
        <w:rPr>
          <w:rFonts w:ascii="Arial" w:eastAsia="Calibri" w:hAnsi="Arial" w:cs="Arial"/>
          <w:color w:val="000000"/>
          <w:sz w:val="22"/>
          <w:szCs w:val="22"/>
          <w:lang w:val="es-ES"/>
        </w:rPr>
        <w:t>Con la expedición de la Ley 1618 de 2013</w:t>
      </w:r>
      <w:r>
        <w:rPr>
          <w:rFonts w:ascii="Arial" w:eastAsia="Calibri" w:hAnsi="Arial" w:cs="Arial"/>
          <w:color w:val="000000"/>
          <w:sz w:val="22"/>
          <w:szCs w:val="22"/>
          <w:lang w:val="es-ES"/>
        </w:rPr>
        <w:t>,</w:t>
      </w:r>
      <w:r w:rsidRPr="007B384B">
        <w:rPr>
          <w:rFonts w:ascii="Arial" w:eastAsia="Calibri" w:hAnsi="Arial" w:cs="Arial"/>
          <w:color w:val="000000"/>
          <w:sz w:val="22"/>
          <w:szCs w:val="22"/>
          <w:lang w:val="es-ES"/>
        </w:rPr>
        <w:t xml:space="preserve"> el legislador estableció </w:t>
      </w:r>
      <w:r>
        <w:rPr>
          <w:rFonts w:ascii="Arial" w:eastAsia="Calibri" w:hAnsi="Arial" w:cs="Arial"/>
          <w:color w:val="000000"/>
          <w:sz w:val="22"/>
          <w:szCs w:val="22"/>
          <w:lang w:val="es-ES"/>
        </w:rPr>
        <w:t>ciertas</w:t>
      </w:r>
      <w:r w:rsidRPr="007B384B">
        <w:rPr>
          <w:rFonts w:ascii="Arial" w:eastAsia="Calibri" w:hAnsi="Arial" w:cs="Arial"/>
          <w:color w:val="000000"/>
          <w:sz w:val="22"/>
          <w:szCs w:val="22"/>
          <w:lang w:val="es-ES"/>
        </w:rPr>
        <w:t xml:space="preserve"> disposiciones para garantizar el ejercicio de los derechos de las personas </w:t>
      </w:r>
      <w:r>
        <w:rPr>
          <w:rFonts w:ascii="Arial" w:eastAsia="Calibri" w:hAnsi="Arial" w:cs="Arial"/>
          <w:color w:val="000000"/>
          <w:sz w:val="22"/>
          <w:szCs w:val="22"/>
          <w:lang w:val="es-ES"/>
        </w:rPr>
        <w:t>en condición de</w:t>
      </w:r>
      <w:r w:rsidRPr="007B384B">
        <w:rPr>
          <w:rFonts w:ascii="Arial" w:eastAsia="Calibri" w:hAnsi="Arial" w:cs="Arial"/>
          <w:color w:val="000000"/>
          <w:sz w:val="22"/>
          <w:szCs w:val="22"/>
          <w:lang w:val="es-ES"/>
        </w:rPr>
        <w:t xml:space="preserve"> discapacidad</w:t>
      </w:r>
      <w:r w:rsidRPr="007B384B">
        <w:rPr>
          <w:rFonts w:ascii="Arial" w:eastAsia="Calibri" w:hAnsi="Arial" w:cs="Arial"/>
          <w:color w:val="000000"/>
          <w:sz w:val="22"/>
          <w:szCs w:val="22"/>
          <w:vertAlign w:val="superscript"/>
          <w:lang w:val="es-ES"/>
        </w:rPr>
        <w:footnoteReference w:id="1"/>
      </w:r>
      <w:r w:rsidRPr="007B384B">
        <w:rPr>
          <w:rFonts w:ascii="Arial" w:eastAsia="Calibri" w:hAnsi="Arial" w:cs="Arial"/>
          <w:color w:val="000000"/>
          <w:sz w:val="22"/>
          <w:szCs w:val="22"/>
          <w:lang w:val="es-ES"/>
        </w:rPr>
        <w:t>. Así mismo, el artículo 13 ordenó al Gobierno Nacional expedir un reglamento que determinara la metodología mediante la cual se otorgaría el puntaje adicional a las empresas que en su planta de personal tuvieran contratado</w:t>
      </w:r>
      <w:r>
        <w:rPr>
          <w:rFonts w:ascii="Arial" w:eastAsia="Calibri" w:hAnsi="Arial" w:cs="Arial"/>
          <w:color w:val="000000"/>
          <w:sz w:val="22"/>
          <w:szCs w:val="22"/>
          <w:lang w:val="es-ES"/>
        </w:rPr>
        <w:t>s</w:t>
      </w:r>
      <w:r w:rsidRPr="007B384B">
        <w:rPr>
          <w:rFonts w:ascii="Arial" w:eastAsia="Calibri" w:hAnsi="Arial" w:cs="Arial"/>
          <w:color w:val="000000"/>
          <w:sz w:val="22"/>
          <w:szCs w:val="22"/>
          <w:lang w:val="es-ES"/>
        </w:rPr>
        <w:t xml:space="preserve"> </w:t>
      </w:r>
      <w:r>
        <w:rPr>
          <w:rFonts w:ascii="Arial" w:eastAsia="Calibri" w:hAnsi="Arial" w:cs="Arial"/>
          <w:color w:val="000000"/>
          <w:sz w:val="22"/>
          <w:szCs w:val="22"/>
          <w:lang w:val="es-ES"/>
        </w:rPr>
        <w:t>trabajadores</w:t>
      </w:r>
      <w:r w:rsidRPr="007B384B">
        <w:rPr>
          <w:rFonts w:ascii="Arial" w:eastAsia="Calibri" w:hAnsi="Arial" w:cs="Arial"/>
          <w:color w:val="000000"/>
          <w:sz w:val="22"/>
          <w:szCs w:val="22"/>
          <w:lang w:val="es-ES"/>
        </w:rPr>
        <w:t xml:space="preserve"> en </w:t>
      </w:r>
      <w:r>
        <w:rPr>
          <w:rFonts w:ascii="Arial" w:eastAsia="Calibri" w:hAnsi="Arial" w:cs="Arial"/>
          <w:color w:val="000000"/>
          <w:sz w:val="22"/>
          <w:szCs w:val="22"/>
          <w:lang w:val="es-ES"/>
        </w:rPr>
        <w:t>condición</w:t>
      </w:r>
      <w:r w:rsidRPr="007B384B">
        <w:rPr>
          <w:rFonts w:ascii="Arial" w:eastAsia="Calibri" w:hAnsi="Arial" w:cs="Arial"/>
          <w:color w:val="000000"/>
          <w:sz w:val="22"/>
          <w:szCs w:val="22"/>
          <w:lang w:val="es-ES"/>
        </w:rPr>
        <w:t xml:space="preserve"> de discapacidad. La Ley 1618 de 2013 prescribe:</w:t>
      </w:r>
    </w:p>
    <w:p w14:paraId="02D79BEC" w14:textId="77777777" w:rsidR="007B384B" w:rsidRPr="007B384B" w:rsidRDefault="007B384B" w:rsidP="007B384B">
      <w:pPr>
        <w:spacing w:after="18"/>
        <w:jc w:val="both"/>
        <w:rPr>
          <w:rFonts w:ascii="Arial" w:eastAsia="Calibri" w:hAnsi="Arial" w:cs="Arial"/>
          <w:color w:val="000000"/>
          <w:sz w:val="22"/>
          <w:szCs w:val="22"/>
          <w:lang w:val="es-ES"/>
        </w:rPr>
      </w:pPr>
    </w:p>
    <w:p w14:paraId="24854E28" w14:textId="77777777" w:rsidR="007B384B" w:rsidRPr="007B384B" w:rsidRDefault="007B384B" w:rsidP="007B384B">
      <w:pPr>
        <w:ind w:left="709" w:right="709"/>
        <w:jc w:val="both"/>
        <w:rPr>
          <w:rFonts w:ascii="Arial" w:eastAsia="Calibri" w:hAnsi="Arial" w:cs="Arial"/>
          <w:color w:val="000000"/>
          <w:sz w:val="21"/>
          <w:szCs w:val="21"/>
          <w:lang w:val="es-ES"/>
        </w:rPr>
      </w:pPr>
      <w:r w:rsidRPr="007B384B">
        <w:rPr>
          <w:rFonts w:ascii="Arial" w:eastAsia="Calibri" w:hAnsi="Arial" w:cs="Arial"/>
          <w:color w:val="000000"/>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29140876" w14:textId="77777777" w:rsidR="007B384B" w:rsidRPr="007B384B" w:rsidRDefault="007B384B" w:rsidP="007B384B">
      <w:pPr>
        <w:ind w:left="709" w:right="709"/>
        <w:jc w:val="both"/>
        <w:rPr>
          <w:rFonts w:ascii="Arial" w:eastAsia="Calibri" w:hAnsi="Arial" w:cs="Arial"/>
          <w:color w:val="000000"/>
          <w:sz w:val="21"/>
          <w:szCs w:val="21"/>
          <w:lang w:val="es-ES"/>
        </w:rPr>
      </w:pPr>
    </w:p>
    <w:p w14:paraId="00955CA1" w14:textId="77777777" w:rsidR="007B384B" w:rsidRPr="007B384B" w:rsidRDefault="007B384B" w:rsidP="007B384B">
      <w:pPr>
        <w:ind w:left="709" w:right="709"/>
        <w:jc w:val="both"/>
        <w:rPr>
          <w:rFonts w:ascii="Arial" w:eastAsia="Calibri" w:hAnsi="Arial" w:cs="Arial"/>
          <w:color w:val="000000"/>
          <w:sz w:val="21"/>
          <w:szCs w:val="21"/>
          <w:lang w:val="es-ES"/>
        </w:rPr>
      </w:pPr>
      <w:r w:rsidRPr="007B384B">
        <w:rPr>
          <w:rFonts w:ascii="Arial" w:eastAsia="Calibri" w:hAnsi="Arial" w:cs="Arial"/>
          <w:color w:val="000000"/>
          <w:sz w:val="21"/>
          <w:szCs w:val="21"/>
          <w:lang w:val="es-ES"/>
        </w:rPr>
        <w:lastRenderedPageBreak/>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7D0F4415" w14:textId="77777777" w:rsidR="007B384B" w:rsidRPr="007B384B" w:rsidRDefault="007B384B" w:rsidP="007B384B">
      <w:pPr>
        <w:ind w:left="709" w:right="709"/>
        <w:jc w:val="both"/>
        <w:rPr>
          <w:rFonts w:ascii="Arial" w:eastAsia="Calibri" w:hAnsi="Arial" w:cs="Arial"/>
          <w:color w:val="000000"/>
          <w:sz w:val="21"/>
          <w:szCs w:val="21"/>
          <w:lang w:val="es-ES"/>
        </w:rPr>
      </w:pPr>
      <w:r w:rsidRPr="007B384B">
        <w:rPr>
          <w:rFonts w:ascii="Arial" w:eastAsia="Calibri" w:hAnsi="Arial" w:cs="Arial"/>
          <w:color w:val="000000"/>
          <w:sz w:val="21"/>
          <w:szCs w:val="21"/>
          <w:lang w:val="es-ES"/>
        </w:rPr>
        <w:t>[…]</w:t>
      </w:r>
    </w:p>
    <w:p w14:paraId="4DB3D14A" w14:textId="77777777" w:rsidR="007B384B" w:rsidRPr="007B384B" w:rsidRDefault="007B384B" w:rsidP="007B384B">
      <w:pPr>
        <w:ind w:left="709" w:right="709"/>
        <w:jc w:val="both"/>
        <w:rPr>
          <w:rFonts w:ascii="Arial" w:eastAsia="Calibri" w:hAnsi="Arial" w:cs="Arial"/>
          <w:color w:val="000000"/>
          <w:sz w:val="21"/>
          <w:szCs w:val="21"/>
          <w:lang w:val="es-ES"/>
        </w:rPr>
      </w:pPr>
    </w:p>
    <w:p w14:paraId="0670EC69" w14:textId="77777777" w:rsidR="007B384B" w:rsidRPr="007B384B" w:rsidRDefault="007B384B" w:rsidP="007B384B">
      <w:pPr>
        <w:ind w:left="708" w:right="709"/>
        <w:jc w:val="both"/>
        <w:rPr>
          <w:rFonts w:ascii="Arial" w:eastAsia="Calibri" w:hAnsi="Arial" w:cs="Arial"/>
          <w:color w:val="000000"/>
          <w:sz w:val="21"/>
          <w:szCs w:val="21"/>
          <w:lang w:val="es-ES"/>
        </w:rPr>
      </w:pPr>
      <w:r w:rsidRPr="007B384B">
        <w:rPr>
          <w:rFonts w:ascii="Arial" w:eastAsia="Calibri" w:hAnsi="Arial" w:cs="Arial"/>
          <w:color w:val="000000"/>
          <w:sz w:val="21"/>
          <w:szCs w:val="21"/>
          <w:lang w:val="es-ES"/>
        </w:rPr>
        <w:t xml:space="preserve">8. Los </w:t>
      </w:r>
      <w:proofErr w:type="gramStart"/>
      <w:r w:rsidRPr="007B384B">
        <w:rPr>
          <w:rFonts w:ascii="Arial" w:eastAsia="Calibri" w:hAnsi="Arial" w:cs="Arial"/>
          <w:color w:val="000000"/>
          <w:sz w:val="21"/>
          <w:szCs w:val="21"/>
          <w:lang w:val="es-ES"/>
        </w:rPr>
        <w:t>gobiernos nacional</w:t>
      </w:r>
      <w:proofErr w:type="gramEnd"/>
      <w:r w:rsidRPr="007B384B">
        <w:rPr>
          <w:rFonts w:ascii="Arial" w:eastAsia="Calibri" w:hAnsi="Arial" w:cs="Arial"/>
          <w:color w:val="000000"/>
          <w:sz w:val="21"/>
          <w:szCs w:val="21"/>
          <w:lang w:val="es-ES"/>
        </w:rPr>
        <w:t>, departamentales, distritales y municipales, deberán fijar mediante decreto reglamentario, en los procesos de selección de los contratistas y proveedores, un sistema de preferencias a favor de las personas con discapacidad.</w:t>
      </w:r>
    </w:p>
    <w:p w14:paraId="352A3A88" w14:textId="77777777" w:rsidR="007B384B" w:rsidRPr="007B384B" w:rsidRDefault="007B384B" w:rsidP="007B384B">
      <w:pPr>
        <w:spacing w:after="18" w:line="276" w:lineRule="auto"/>
        <w:jc w:val="both"/>
        <w:rPr>
          <w:rFonts w:ascii="Arial" w:eastAsia="Calibri" w:hAnsi="Arial" w:cs="Arial"/>
          <w:color w:val="000000"/>
          <w:sz w:val="22"/>
          <w:szCs w:val="22"/>
          <w:lang w:val="es-ES"/>
        </w:rPr>
      </w:pPr>
      <w:r w:rsidRPr="007B384B">
        <w:rPr>
          <w:rFonts w:ascii="Arial" w:eastAsia="Calibri" w:hAnsi="Arial" w:cs="Arial"/>
          <w:color w:val="000000"/>
          <w:sz w:val="22"/>
          <w:szCs w:val="22"/>
          <w:lang w:val="es-ES"/>
        </w:rPr>
        <w:t xml:space="preserve">  </w:t>
      </w:r>
    </w:p>
    <w:p w14:paraId="30144AB3" w14:textId="7ADBC6CA" w:rsidR="007B384B" w:rsidRPr="007B384B" w:rsidRDefault="007B384B" w:rsidP="007B384B">
      <w:pPr>
        <w:spacing w:after="120" w:line="276" w:lineRule="auto"/>
        <w:ind w:firstLine="709"/>
        <w:jc w:val="both"/>
        <w:rPr>
          <w:rFonts w:ascii="Arial" w:eastAsia="Calibri" w:hAnsi="Arial" w:cs="Arial"/>
          <w:color w:val="000000"/>
          <w:sz w:val="22"/>
          <w:szCs w:val="22"/>
          <w:lang w:val="es-ES"/>
        </w:rPr>
      </w:pPr>
      <w:r>
        <w:rPr>
          <w:rFonts w:ascii="Arial" w:eastAsia="Calibri" w:hAnsi="Arial" w:cs="Arial"/>
          <w:color w:val="000000"/>
          <w:sz w:val="22"/>
          <w:szCs w:val="22"/>
          <w:lang w:val="es-ES"/>
        </w:rPr>
        <w:t>Habida</w:t>
      </w:r>
      <w:r w:rsidRPr="007B384B">
        <w:rPr>
          <w:rFonts w:ascii="Arial" w:eastAsia="Calibri" w:hAnsi="Arial" w:cs="Arial"/>
          <w:color w:val="000000"/>
          <w:sz w:val="22"/>
          <w:szCs w:val="22"/>
          <w:lang w:val="es-ES"/>
        </w:rPr>
        <w:t xml:space="preserve"> cuenta </w:t>
      </w:r>
      <w:r>
        <w:rPr>
          <w:rFonts w:ascii="Arial" w:eastAsia="Calibri" w:hAnsi="Arial" w:cs="Arial"/>
          <w:color w:val="000000"/>
          <w:sz w:val="22"/>
          <w:szCs w:val="22"/>
          <w:lang w:val="es-ES"/>
        </w:rPr>
        <w:t xml:space="preserve">de </w:t>
      </w:r>
      <w:r w:rsidRPr="007B384B">
        <w:rPr>
          <w:rFonts w:ascii="Arial" w:eastAsia="Calibri" w:hAnsi="Arial" w:cs="Arial"/>
          <w:color w:val="000000"/>
          <w:sz w:val="22"/>
          <w:szCs w:val="22"/>
          <w:lang w:val="es-ES"/>
        </w:rPr>
        <w:t xml:space="preserve">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w:t>
      </w:r>
      <w:r>
        <w:rPr>
          <w:rFonts w:ascii="Arial" w:eastAsia="Calibri" w:hAnsi="Arial" w:cs="Arial"/>
          <w:color w:val="000000"/>
          <w:sz w:val="22"/>
          <w:szCs w:val="22"/>
          <w:lang w:val="es-ES"/>
        </w:rPr>
        <w:t>estatales</w:t>
      </w:r>
      <w:r w:rsidRPr="007B384B">
        <w:rPr>
          <w:rFonts w:ascii="Arial" w:eastAsia="Calibri" w:hAnsi="Arial" w:cs="Arial"/>
          <w:color w:val="000000"/>
          <w:sz w:val="22"/>
          <w:szCs w:val="22"/>
          <w:lang w:val="es-ES"/>
        </w:rPr>
        <w:t xml:space="preserve"> de otorgar un puntaje adicional a los procesos de selección de</w:t>
      </w:r>
      <w:r>
        <w:rPr>
          <w:rFonts w:ascii="Arial" w:eastAsia="Calibri" w:hAnsi="Arial" w:cs="Arial"/>
          <w:color w:val="000000"/>
          <w:sz w:val="22"/>
          <w:szCs w:val="22"/>
          <w:lang w:val="es-ES"/>
        </w:rPr>
        <w:t xml:space="preserve"> contratistas</w:t>
      </w:r>
      <w:r w:rsidRPr="007B384B">
        <w:rPr>
          <w:rFonts w:ascii="Arial" w:eastAsia="Calibri" w:hAnsi="Arial" w:cs="Arial"/>
          <w:color w:val="000000"/>
          <w:sz w:val="22"/>
          <w:szCs w:val="22"/>
          <w:lang w:val="es-ES"/>
        </w:rPr>
        <w:t xml:space="preserve"> en las modalidades de licitación pública y concurso de méritos, a quienes acrediten que al menos el diez por ciento (10%) de su nómina la integran personas en situación de discapacidad. </w:t>
      </w:r>
    </w:p>
    <w:p w14:paraId="15827FF5" w14:textId="391BBFCB" w:rsidR="007B384B" w:rsidRPr="007B384B" w:rsidRDefault="007B384B" w:rsidP="007B384B">
      <w:pPr>
        <w:spacing w:after="120" w:line="276" w:lineRule="auto"/>
        <w:ind w:firstLine="709"/>
        <w:jc w:val="both"/>
        <w:rPr>
          <w:rFonts w:ascii="Arial" w:eastAsia="Calibri" w:hAnsi="Arial" w:cs="Arial"/>
          <w:color w:val="000000"/>
          <w:sz w:val="22"/>
          <w:szCs w:val="22"/>
          <w:lang w:val="es-ES"/>
        </w:rPr>
      </w:pPr>
      <w:r w:rsidRPr="007B384B">
        <w:rPr>
          <w:rFonts w:ascii="Arial" w:eastAsia="Calibri" w:hAnsi="Arial" w:cs="Arial"/>
          <w:color w:val="000000"/>
          <w:sz w:val="22"/>
          <w:szCs w:val="22"/>
          <w:lang w:val="es-ES"/>
        </w:rPr>
        <w:t xml:space="preserve">Conforme </w:t>
      </w:r>
      <w:r>
        <w:rPr>
          <w:rFonts w:ascii="Arial" w:eastAsia="Calibri" w:hAnsi="Arial" w:cs="Arial"/>
          <w:color w:val="000000"/>
          <w:sz w:val="22"/>
          <w:szCs w:val="22"/>
          <w:lang w:val="es-ES"/>
        </w:rPr>
        <w:t>con</w:t>
      </w:r>
      <w:r w:rsidRPr="007B384B">
        <w:rPr>
          <w:rFonts w:ascii="Arial" w:eastAsia="Calibri" w:hAnsi="Arial" w:cs="Arial"/>
          <w:color w:val="000000"/>
          <w:sz w:val="22"/>
          <w:szCs w:val="22"/>
          <w:lang w:val="es-ES"/>
        </w:rPr>
        <w:t xml:space="preserve"> lo anterior, el Decreto 1082 de 2015, en el artículo 2.2.1.2.4.6, adicionado por el Decreto 392 de 2018, regula el puntaje adicional para proponentes con trabajadores con discapacidad. Dicho artículo establece que debe asignarse un uno por ciento (1%) adicional a los proponentes que acrediten la vinculación de trabajadores con discapacidad en los procesos de licitaciones públicas y concursos de méritos, de acuerdo con los requisitos previstos en el Decreto en mención:</w:t>
      </w:r>
    </w:p>
    <w:p w14:paraId="4A73A60E" w14:textId="77777777" w:rsidR="007B384B" w:rsidRPr="007B384B" w:rsidRDefault="007B384B" w:rsidP="007B384B">
      <w:pPr>
        <w:spacing w:after="18"/>
        <w:jc w:val="both"/>
        <w:rPr>
          <w:rFonts w:ascii="Arial" w:eastAsia="Calibri" w:hAnsi="Arial" w:cs="Arial"/>
          <w:color w:val="000000"/>
          <w:sz w:val="20"/>
          <w:szCs w:val="20"/>
          <w:lang w:val="es-ES"/>
        </w:rPr>
      </w:pPr>
    </w:p>
    <w:p w14:paraId="51B64EF0" w14:textId="77777777" w:rsidR="007B384B" w:rsidRPr="007B384B" w:rsidRDefault="007B384B" w:rsidP="007B384B">
      <w:pPr>
        <w:spacing w:after="18"/>
        <w:ind w:left="709" w:right="709"/>
        <w:jc w:val="both"/>
        <w:rPr>
          <w:rFonts w:ascii="Arial" w:eastAsia="Times New Roman" w:hAnsi="Arial" w:cs="Arial"/>
          <w:color w:val="000000"/>
          <w:sz w:val="21"/>
          <w:szCs w:val="21"/>
          <w:lang w:val="es-ES" w:eastAsia="es-CO"/>
        </w:rPr>
      </w:pPr>
      <w:r w:rsidRPr="007B384B">
        <w:rPr>
          <w:rFonts w:ascii="Arial" w:eastAsia="Times New Roman" w:hAnsi="Arial" w:cs="Arial"/>
          <w:bCs/>
          <w:color w:val="000000"/>
          <w:sz w:val="21"/>
          <w:szCs w:val="21"/>
          <w:lang w:val="es-ES" w:eastAsia="es-CO"/>
        </w:rPr>
        <w:t>Artículo 2.2.1.2.4.2.6. Puntaje adicional para proponentes con trabajadores con discapacidad</w:t>
      </w:r>
      <w:r w:rsidRPr="007B384B">
        <w:rPr>
          <w:rFonts w:ascii="Arial" w:eastAsia="Times New Roman" w:hAnsi="Arial" w:cs="Arial"/>
          <w:color w:val="000000"/>
          <w:sz w:val="21"/>
          <w:szCs w:val="21"/>
          <w:lang w:val="es-ES"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59FF1D96" w14:textId="77777777" w:rsidR="007B384B" w:rsidRPr="007B384B" w:rsidRDefault="007B384B" w:rsidP="007B384B">
      <w:pPr>
        <w:spacing w:after="18"/>
        <w:ind w:left="709" w:right="709"/>
        <w:jc w:val="both"/>
        <w:rPr>
          <w:rFonts w:ascii="Arial" w:eastAsia="Calibri" w:hAnsi="Arial" w:cs="Arial"/>
          <w:i/>
          <w:iCs/>
          <w:color w:val="000000"/>
          <w:sz w:val="21"/>
          <w:szCs w:val="21"/>
          <w:lang w:val="es-ES"/>
        </w:rPr>
      </w:pPr>
    </w:p>
    <w:p w14:paraId="2B1ED983" w14:textId="77777777" w:rsidR="007B384B" w:rsidRPr="007B384B" w:rsidRDefault="007B384B" w:rsidP="007B384B">
      <w:pPr>
        <w:spacing w:after="18"/>
        <w:ind w:left="709" w:right="709"/>
        <w:jc w:val="both"/>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598B3E25" w14:textId="77777777" w:rsidR="007B384B" w:rsidRPr="007B384B" w:rsidRDefault="007B384B" w:rsidP="007B384B">
      <w:pPr>
        <w:spacing w:after="18"/>
        <w:ind w:left="709" w:right="709"/>
        <w:jc w:val="both"/>
        <w:rPr>
          <w:rFonts w:ascii="Arial" w:eastAsia="Times New Roman" w:hAnsi="Arial" w:cs="Arial"/>
          <w:color w:val="000000"/>
          <w:sz w:val="21"/>
          <w:szCs w:val="21"/>
          <w:lang w:val="es-ES" w:eastAsia="es-CO"/>
        </w:rPr>
      </w:pPr>
    </w:p>
    <w:p w14:paraId="4DDBFD30" w14:textId="77777777" w:rsidR="007B384B" w:rsidRPr="007B384B" w:rsidRDefault="007B384B" w:rsidP="007B384B">
      <w:pPr>
        <w:spacing w:after="18"/>
        <w:ind w:left="709" w:right="709"/>
        <w:jc w:val="both"/>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lastRenderedPageBreak/>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0B8CFBEC" w14:textId="77777777" w:rsidR="007B384B" w:rsidRPr="007B384B" w:rsidRDefault="007B384B" w:rsidP="007B384B">
      <w:pPr>
        <w:spacing w:after="18"/>
        <w:ind w:left="709" w:right="709"/>
        <w:jc w:val="both"/>
        <w:rPr>
          <w:rFonts w:ascii="Arial" w:eastAsia="Times New Roman" w:hAnsi="Arial" w:cs="Arial"/>
          <w:color w:val="000000"/>
          <w:sz w:val="21"/>
          <w:szCs w:val="21"/>
          <w:lang w:val="es-ES" w:eastAsia="es-CO"/>
        </w:rPr>
      </w:pP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7B384B" w:rsidRPr="00796164" w14:paraId="29B26DAC" w14:textId="77777777" w:rsidTr="009E1970">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AA94C46" w14:textId="77777777" w:rsidR="007B384B" w:rsidRPr="007B384B" w:rsidRDefault="007B384B" w:rsidP="007B384B">
            <w:pPr>
              <w:spacing w:line="254" w:lineRule="atLeast"/>
              <w:jc w:val="center"/>
              <w:rPr>
                <w:rFonts w:ascii="Arial" w:eastAsia="Times New Roman" w:hAnsi="Arial" w:cs="Arial"/>
                <w:b/>
                <w:bCs/>
                <w:color w:val="000000"/>
                <w:sz w:val="21"/>
                <w:szCs w:val="21"/>
                <w:lang w:val="es-ES" w:eastAsia="es-CO"/>
              </w:rPr>
            </w:pPr>
            <w:r w:rsidRPr="007B384B">
              <w:rPr>
                <w:rFonts w:ascii="Arial" w:eastAsia="Times New Roman" w:hAnsi="Arial" w:cs="Arial"/>
                <w:b/>
                <w:bCs/>
                <w:color w:val="000000"/>
                <w:sz w:val="21"/>
                <w:szCs w:val="21"/>
                <w:lang w:val="es-ES"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BDFF479" w14:textId="77777777" w:rsidR="007B384B" w:rsidRPr="007B384B" w:rsidRDefault="007B384B" w:rsidP="007B384B">
            <w:pPr>
              <w:spacing w:line="254" w:lineRule="atLeast"/>
              <w:jc w:val="center"/>
              <w:rPr>
                <w:rFonts w:ascii="Arial" w:eastAsia="Times New Roman" w:hAnsi="Arial" w:cs="Arial"/>
                <w:b/>
                <w:bCs/>
                <w:color w:val="000000"/>
                <w:sz w:val="21"/>
                <w:szCs w:val="21"/>
                <w:lang w:val="es-ES" w:eastAsia="es-CO"/>
              </w:rPr>
            </w:pPr>
            <w:r w:rsidRPr="007B384B">
              <w:rPr>
                <w:rFonts w:ascii="Arial" w:eastAsia="Times New Roman" w:hAnsi="Arial" w:cs="Arial"/>
                <w:b/>
                <w:bCs/>
                <w:color w:val="000000"/>
                <w:sz w:val="21"/>
                <w:szCs w:val="21"/>
                <w:lang w:val="es-ES" w:eastAsia="es-CO"/>
              </w:rPr>
              <w:t>Número mínimo de trabajadores con discapacidad exigido </w:t>
            </w:r>
          </w:p>
        </w:tc>
      </w:tr>
      <w:tr w:rsidR="007B384B" w:rsidRPr="007B384B" w14:paraId="5A3822EF" w14:textId="77777777" w:rsidTr="009E1970">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D261D4D" w14:textId="77777777" w:rsidR="007B384B" w:rsidRPr="007B384B" w:rsidRDefault="007B384B" w:rsidP="007B384B">
            <w:pPr>
              <w:spacing w:line="254" w:lineRule="atLeast"/>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7A3EE730" w14:textId="77777777" w:rsidR="007B384B" w:rsidRPr="007B384B" w:rsidRDefault="007B384B" w:rsidP="007B384B">
            <w:pPr>
              <w:spacing w:line="254" w:lineRule="atLeast"/>
              <w:jc w:val="center"/>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1 </w:t>
            </w:r>
          </w:p>
        </w:tc>
      </w:tr>
      <w:tr w:rsidR="007B384B" w:rsidRPr="007B384B" w14:paraId="3E22A5BA" w14:textId="77777777" w:rsidTr="009E1970">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6A10676" w14:textId="77777777" w:rsidR="007B384B" w:rsidRPr="007B384B" w:rsidRDefault="007B384B" w:rsidP="007B384B">
            <w:pPr>
              <w:spacing w:line="254" w:lineRule="atLeast"/>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A81BC53" w14:textId="77777777" w:rsidR="007B384B" w:rsidRPr="007B384B" w:rsidRDefault="007B384B" w:rsidP="007B384B">
            <w:pPr>
              <w:spacing w:line="254" w:lineRule="atLeast"/>
              <w:jc w:val="center"/>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2 </w:t>
            </w:r>
          </w:p>
        </w:tc>
      </w:tr>
      <w:tr w:rsidR="007B384B" w:rsidRPr="007B384B" w14:paraId="4EFC6424" w14:textId="77777777" w:rsidTr="009E1970">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23CA7C9" w14:textId="77777777" w:rsidR="007B384B" w:rsidRPr="007B384B" w:rsidRDefault="007B384B" w:rsidP="007B384B">
            <w:pPr>
              <w:spacing w:line="254" w:lineRule="atLeast"/>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7BFDB457" w14:textId="77777777" w:rsidR="007B384B" w:rsidRPr="007B384B" w:rsidRDefault="007B384B" w:rsidP="007B384B">
            <w:pPr>
              <w:spacing w:line="254" w:lineRule="atLeast"/>
              <w:jc w:val="center"/>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3 </w:t>
            </w:r>
          </w:p>
        </w:tc>
      </w:tr>
      <w:tr w:rsidR="007B384B" w:rsidRPr="007B384B" w14:paraId="7F9A8244" w14:textId="77777777" w:rsidTr="009E1970">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439AA0B4" w14:textId="77777777" w:rsidR="007B384B" w:rsidRPr="007B384B" w:rsidRDefault="007B384B" w:rsidP="007B384B">
            <w:pPr>
              <w:spacing w:line="254" w:lineRule="atLeast"/>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1E13FB40" w14:textId="77777777" w:rsidR="007B384B" w:rsidRPr="007B384B" w:rsidRDefault="007B384B" w:rsidP="007B384B">
            <w:pPr>
              <w:spacing w:line="254" w:lineRule="atLeast"/>
              <w:jc w:val="center"/>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4 </w:t>
            </w:r>
          </w:p>
        </w:tc>
      </w:tr>
      <w:tr w:rsidR="007B384B" w:rsidRPr="007B384B" w14:paraId="0794A35A" w14:textId="77777777" w:rsidTr="009E1970">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584577F" w14:textId="77777777" w:rsidR="007B384B" w:rsidRPr="007B384B" w:rsidRDefault="007B384B" w:rsidP="007B384B">
            <w:pPr>
              <w:spacing w:line="254" w:lineRule="atLeast"/>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211D9973" w14:textId="77777777" w:rsidR="007B384B" w:rsidRPr="007B384B" w:rsidRDefault="007B384B" w:rsidP="007B384B">
            <w:pPr>
              <w:spacing w:line="254" w:lineRule="atLeast"/>
              <w:jc w:val="center"/>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5 </w:t>
            </w:r>
          </w:p>
        </w:tc>
      </w:tr>
    </w:tbl>
    <w:p w14:paraId="6C4B6D9D" w14:textId="77777777" w:rsidR="007B384B" w:rsidRPr="007B384B" w:rsidRDefault="007B384B" w:rsidP="007B384B">
      <w:pPr>
        <w:spacing w:after="18"/>
        <w:ind w:left="709" w:right="709"/>
        <w:jc w:val="both"/>
        <w:rPr>
          <w:rFonts w:ascii="Arial" w:eastAsia="Times New Roman" w:hAnsi="Arial" w:cs="Arial"/>
          <w:color w:val="000000"/>
          <w:sz w:val="21"/>
          <w:szCs w:val="21"/>
          <w:lang w:val="es-ES" w:eastAsia="es-CO"/>
        </w:rPr>
      </w:pPr>
    </w:p>
    <w:p w14:paraId="24B90989" w14:textId="1B612A77" w:rsidR="007B384B" w:rsidRPr="007B384B" w:rsidRDefault="007B384B" w:rsidP="007B384B">
      <w:pPr>
        <w:spacing w:after="120" w:line="276" w:lineRule="auto"/>
        <w:ind w:firstLine="709"/>
        <w:jc w:val="both"/>
        <w:rPr>
          <w:rFonts w:ascii="Arial" w:eastAsia="Calibri" w:hAnsi="Arial" w:cs="Arial"/>
          <w:color w:val="000000"/>
          <w:sz w:val="22"/>
          <w:szCs w:val="22"/>
          <w:lang w:val="es-ES"/>
        </w:rPr>
      </w:pPr>
      <w:r w:rsidRPr="007B384B">
        <w:rPr>
          <w:rFonts w:ascii="Arial" w:eastAsia="Calibri" w:hAnsi="Arial" w:cs="Arial"/>
          <w:color w:val="000000"/>
          <w:sz w:val="22"/>
          <w:szCs w:val="22"/>
          <w:lang w:val="es-ES"/>
        </w:rPr>
        <w:t xml:space="preserve">Según esta norma, en los procesos de licitación pública o concurso de méritos, para obtener el puntaje adicional por tener personas en condición de discapacidad vinculadas en la planta de personal, se debe acreditar: i) el número total de trabajadores vinculados a la planta de personal; y ii) </w:t>
      </w:r>
      <w:bookmarkStart w:id="1" w:name="_Hlk11918325"/>
      <w:r w:rsidRPr="007B384B">
        <w:rPr>
          <w:rFonts w:ascii="Arial" w:eastAsia="Calibri" w:hAnsi="Arial" w:cs="Arial"/>
          <w:color w:val="000000"/>
          <w:sz w:val="22"/>
          <w:szCs w:val="22"/>
          <w:lang w:val="es-ES"/>
        </w:rPr>
        <w:t>el número mínimo de personas con discapacidad en su planta de personal</w:t>
      </w:r>
      <w:bookmarkEnd w:id="1"/>
      <w:r w:rsidRPr="007B384B">
        <w:rPr>
          <w:rFonts w:ascii="Arial" w:eastAsia="Calibri" w:hAnsi="Arial" w:cs="Arial"/>
          <w:color w:val="000000"/>
          <w:sz w:val="22"/>
          <w:szCs w:val="22"/>
          <w:lang w:val="es-ES"/>
        </w:rPr>
        <w:t xml:space="preserve">. </w:t>
      </w:r>
    </w:p>
    <w:p w14:paraId="69AF9D04" w14:textId="7899A31D" w:rsidR="007B384B" w:rsidRPr="007B384B" w:rsidRDefault="007B384B" w:rsidP="007B384B">
      <w:pPr>
        <w:spacing w:after="120" w:line="276" w:lineRule="auto"/>
        <w:ind w:firstLine="709"/>
        <w:jc w:val="both"/>
        <w:rPr>
          <w:rFonts w:ascii="Arial" w:eastAsia="Calibri" w:hAnsi="Arial" w:cs="Arial"/>
          <w:color w:val="000000"/>
          <w:sz w:val="22"/>
          <w:szCs w:val="22"/>
          <w:lang w:val="es-ES"/>
        </w:rPr>
      </w:pPr>
      <w:r w:rsidRPr="007B384B">
        <w:rPr>
          <w:rFonts w:ascii="Arial" w:eastAsia="Calibri" w:hAnsi="Arial" w:cs="Arial"/>
          <w:color w:val="000000"/>
          <w:sz w:val="22"/>
          <w:szCs w:val="22"/>
          <w:lang w:val="es-ES"/>
        </w:rPr>
        <w:t>En relación con primer requisito, la norma prevé que la persona natural, el representante legal de la persona jurídica</w:t>
      </w:r>
      <w:r w:rsidR="009E3858">
        <w:rPr>
          <w:rFonts w:ascii="Arial" w:eastAsia="Calibri" w:hAnsi="Arial" w:cs="Arial"/>
          <w:color w:val="000000"/>
          <w:sz w:val="22"/>
          <w:szCs w:val="22"/>
          <w:lang w:val="es-ES"/>
        </w:rPr>
        <w:t>,</w:t>
      </w:r>
      <w:r w:rsidRPr="007B384B">
        <w:rPr>
          <w:rFonts w:ascii="Arial" w:eastAsia="Calibri" w:hAnsi="Arial" w:cs="Arial"/>
          <w:color w:val="000000"/>
          <w:sz w:val="22"/>
          <w:szCs w:val="22"/>
          <w:lang w:val="es-ES"/>
        </w:rPr>
        <w:t xml:space="preserve"> o el revisor fiscal, según corresponda, deberá certificar el número total de trabajadores vinculados a la planta de personal del proponente o sus integrantes a la fecha de cierre del proceso de selección.</w:t>
      </w:r>
    </w:p>
    <w:p w14:paraId="112790E7" w14:textId="79A6DE7C" w:rsidR="007B384B" w:rsidRPr="007B384B" w:rsidRDefault="007B384B" w:rsidP="007B384B">
      <w:pPr>
        <w:spacing w:after="120" w:line="276" w:lineRule="auto"/>
        <w:ind w:firstLine="709"/>
        <w:jc w:val="both"/>
        <w:rPr>
          <w:rFonts w:ascii="Arial" w:eastAsia="Calibri" w:hAnsi="Arial" w:cs="Arial"/>
          <w:color w:val="000000"/>
          <w:sz w:val="22"/>
          <w:szCs w:val="22"/>
          <w:lang w:val="es-ES"/>
        </w:rPr>
      </w:pPr>
      <w:r w:rsidRPr="007B384B">
        <w:rPr>
          <w:rFonts w:ascii="Arial" w:eastAsia="Calibri" w:hAnsi="Arial" w:cs="Arial"/>
          <w:color w:val="000000"/>
          <w:sz w:val="22"/>
          <w:szCs w:val="22"/>
          <w:lang w:val="es-ES"/>
        </w:rPr>
        <w:t>Para el caso de proponentes singulares, la acreditación de tal situación se realiza a través de</w:t>
      </w:r>
      <w:r w:rsidR="008317D8">
        <w:rPr>
          <w:rFonts w:ascii="Arial" w:eastAsia="Calibri" w:hAnsi="Arial" w:cs="Arial"/>
          <w:color w:val="000000"/>
          <w:sz w:val="22"/>
          <w:szCs w:val="22"/>
          <w:lang w:val="es-ES"/>
        </w:rPr>
        <w:t xml:space="preserve"> una</w:t>
      </w:r>
      <w:r w:rsidRPr="007B384B">
        <w:rPr>
          <w:rFonts w:ascii="Arial" w:eastAsia="Calibri" w:hAnsi="Arial" w:cs="Arial"/>
          <w:color w:val="000000"/>
          <w:sz w:val="22"/>
          <w:szCs w:val="22"/>
          <w:lang w:val="es-ES"/>
        </w:rPr>
        <w:t xml:space="preserve"> certificación emitida por: i) la persona natural o ii) el representante legal de la persona jurídica o su revisor fiscal cuando esté obligado a tenerlo. </w:t>
      </w:r>
    </w:p>
    <w:p w14:paraId="35EE975B" w14:textId="77777777" w:rsidR="007B384B" w:rsidRPr="007B384B" w:rsidRDefault="007B384B" w:rsidP="007B384B">
      <w:pPr>
        <w:spacing w:after="120" w:line="276" w:lineRule="auto"/>
        <w:ind w:firstLine="709"/>
        <w:jc w:val="both"/>
        <w:rPr>
          <w:rFonts w:ascii="Arial" w:eastAsia="Calibri" w:hAnsi="Arial" w:cs="Arial"/>
          <w:color w:val="000000"/>
          <w:sz w:val="22"/>
          <w:szCs w:val="22"/>
          <w:lang w:val="es-ES"/>
        </w:rPr>
      </w:pPr>
      <w:r w:rsidRPr="007B384B">
        <w:rPr>
          <w:rFonts w:ascii="Arial" w:eastAsia="Calibri" w:hAnsi="Arial" w:cs="Arial"/>
          <w:color w:val="000000"/>
          <w:sz w:val="22"/>
          <w:szCs w:val="22"/>
          <w:lang w:val="es-ES"/>
        </w:rPr>
        <w:t>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 el cuarenta por ciento (40%) de la experiencia requerida, como se explicará más adelante.</w:t>
      </w:r>
    </w:p>
    <w:p w14:paraId="1D3142B2" w14:textId="77777777" w:rsidR="007B384B" w:rsidRPr="007B384B" w:rsidRDefault="007B384B" w:rsidP="007B384B">
      <w:pPr>
        <w:spacing w:after="120" w:line="276" w:lineRule="auto"/>
        <w:ind w:firstLine="709"/>
        <w:jc w:val="both"/>
        <w:rPr>
          <w:rFonts w:ascii="Arial" w:eastAsia="Calibri" w:hAnsi="Arial" w:cs="Arial"/>
          <w:color w:val="000000"/>
          <w:sz w:val="22"/>
          <w:szCs w:val="22"/>
          <w:lang w:val="es-ES"/>
        </w:rPr>
      </w:pPr>
      <w:r w:rsidRPr="007B384B">
        <w:rPr>
          <w:rFonts w:ascii="Arial" w:eastAsia="Calibri" w:hAnsi="Arial" w:cs="Arial"/>
          <w:color w:val="000000"/>
          <w:sz w:val="22"/>
          <w:szCs w:val="22"/>
          <w:lang w:val="es-ES"/>
        </w:rPr>
        <w:t xml:space="preserve">Para llegar a la anterior conclusión es necesario tener en cuenta que esta condición es propia de la persona natural o jurídica que pretende acreditarla para obtener el puntaje. Por lo tanto, cuando el numeral 1 señala «la planta de personal del proponente o sus integrantes», esta debe ser entendida de acuerdo con el tipo de proponente que se presente al proceso de selección. Así, «proponente» se refiere tanto a las personas naturales o jurídicas que se presentan individualmente, como a las estructuras plurales, trátese de </w:t>
      </w:r>
      <w:r w:rsidRPr="007B384B">
        <w:rPr>
          <w:rFonts w:ascii="Arial" w:eastAsia="Calibri" w:hAnsi="Arial" w:cs="Arial"/>
          <w:color w:val="000000"/>
          <w:sz w:val="22"/>
          <w:szCs w:val="22"/>
          <w:lang w:val="es-ES"/>
        </w:rPr>
        <w:lastRenderedPageBreak/>
        <w:t>consorcio o unión temporal. De allí que la expresión «o sus integrantes», califica el proponente y se refiere, exclusivamente, a los integrantes de las estructuras plurales enunciadas.</w:t>
      </w:r>
    </w:p>
    <w:p w14:paraId="339F781E" w14:textId="14E61BA7" w:rsidR="007B384B" w:rsidRPr="007B384B" w:rsidRDefault="007B384B" w:rsidP="000A1B41">
      <w:pPr>
        <w:spacing w:after="120" w:line="276" w:lineRule="auto"/>
        <w:ind w:firstLine="709"/>
        <w:jc w:val="both"/>
        <w:rPr>
          <w:rFonts w:ascii="Arial" w:eastAsia="Calibri" w:hAnsi="Arial" w:cs="Arial"/>
          <w:color w:val="000000"/>
          <w:sz w:val="22"/>
          <w:szCs w:val="22"/>
          <w:lang w:val="es-ES"/>
        </w:rPr>
      </w:pPr>
      <w:r w:rsidRPr="007B384B">
        <w:rPr>
          <w:rFonts w:ascii="Arial" w:eastAsia="Calibri" w:hAnsi="Arial" w:cs="Arial"/>
          <w:color w:val="000000"/>
          <w:sz w:val="22"/>
          <w:szCs w:val="22"/>
          <w:lang w:val="es-ES"/>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7B384B">
        <w:rPr>
          <w:rFonts w:ascii="Arial" w:eastAsia="Calibri" w:hAnsi="Arial" w:cs="Arial"/>
          <w:i/>
          <w:color w:val="000000"/>
          <w:sz w:val="22"/>
          <w:szCs w:val="22"/>
          <w:lang w:val="es-ES"/>
        </w:rPr>
        <w:t>o</w:t>
      </w:r>
      <w:r w:rsidRPr="007B384B">
        <w:rPr>
          <w:rFonts w:ascii="Arial" w:eastAsia="Calibri" w:hAnsi="Arial" w:cs="Arial"/>
          <w:color w:val="000000"/>
          <w:sz w:val="22"/>
          <w:szCs w:val="22"/>
          <w:lang w:val="es-ES"/>
        </w:rPr>
        <w:t xml:space="preserve"> sus integrantes a la fecha de cierre del proceso de selección.</w:t>
      </w:r>
      <w:r w:rsidR="000A1B41">
        <w:rPr>
          <w:rFonts w:ascii="Arial" w:eastAsia="Calibri" w:hAnsi="Arial" w:cs="Arial"/>
          <w:color w:val="000000"/>
          <w:sz w:val="22"/>
          <w:szCs w:val="22"/>
          <w:lang w:val="es-ES"/>
        </w:rPr>
        <w:t xml:space="preserve"> </w:t>
      </w:r>
      <w:r w:rsidRPr="007B384B">
        <w:rPr>
          <w:rFonts w:ascii="Arial" w:eastAsia="Calibri" w:hAnsi="Arial" w:cs="Arial"/>
          <w:color w:val="000000"/>
          <w:sz w:val="22"/>
          <w:szCs w:val="22"/>
          <w:lang w:val="es-ES"/>
        </w:rPr>
        <w:t xml:space="preserve">El parágrafo del artículo 2.2.1.2.4.2.6. establece la siguiente regla para las ofertas presentadas por proponentes plurales: </w:t>
      </w:r>
    </w:p>
    <w:p w14:paraId="07CFF7A2" w14:textId="77777777" w:rsidR="007B384B" w:rsidRPr="007B384B" w:rsidRDefault="007B384B" w:rsidP="007B384B">
      <w:pPr>
        <w:spacing w:line="276" w:lineRule="auto"/>
        <w:ind w:left="709" w:right="709"/>
        <w:jc w:val="both"/>
        <w:rPr>
          <w:rFonts w:ascii="Arial" w:eastAsia="Times New Roman" w:hAnsi="Arial" w:cs="Arial"/>
          <w:bCs/>
          <w:color w:val="000000"/>
          <w:sz w:val="21"/>
          <w:szCs w:val="21"/>
          <w:lang w:val="es-ES" w:eastAsia="es-CO"/>
        </w:rPr>
      </w:pPr>
    </w:p>
    <w:p w14:paraId="505BC86F" w14:textId="77777777" w:rsidR="007B384B" w:rsidRPr="007B384B" w:rsidRDefault="007B384B" w:rsidP="007B384B">
      <w:pPr>
        <w:ind w:left="709" w:right="709"/>
        <w:jc w:val="both"/>
        <w:rPr>
          <w:rFonts w:ascii="Arial" w:eastAsia="Times New Roman" w:hAnsi="Arial" w:cs="Arial"/>
          <w:color w:val="000000"/>
          <w:sz w:val="21"/>
          <w:szCs w:val="21"/>
          <w:lang w:val="es-ES" w:eastAsia="es-CO"/>
        </w:rPr>
      </w:pPr>
      <w:r w:rsidRPr="007B384B">
        <w:rPr>
          <w:rFonts w:ascii="Arial" w:eastAsia="Times New Roman" w:hAnsi="Arial" w:cs="Arial"/>
          <w:bCs/>
          <w:color w:val="000000"/>
          <w:sz w:val="21"/>
          <w:szCs w:val="21"/>
          <w:lang w:val="es-ES" w:eastAsia="es-CO"/>
        </w:rPr>
        <w:t>Parágrafo</w:t>
      </w:r>
      <w:r w:rsidRPr="007B384B">
        <w:rPr>
          <w:rFonts w:ascii="Arial" w:eastAsia="Times New Roman" w:hAnsi="Arial" w:cs="Arial"/>
          <w:color w:val="000000"/>
          <w:sz w:val="21"/>
          <w:szCs w:val="21"/>
          <w:lang w:val="es-ES"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6C252835" w14:textId="77777777" w:rsidR="007B384B" w:rsidRPr="007B384B" w:rsidRDefault="007B384B" w:rsidP="002E38BA">
      <w:pPr>
        <w:spacing w:line="276" w:lineRule="auto"/>
        <w:ind w:left="709" w:right="709"/>
        <w:jc w:val="both"/>
        <w:rPr>
          <w:rFonts w:ascii="Arial" w:eastAsia="Calibri" w:hAnsi="Arial" w:cs="Arial"/>
          <w:color w:val="000000"/>
          <w:sz w:val="22"/>
          <w:szCs w:val="22"/>
          <w:lang w:val="es-ES"/>
        </w:rPr>
      </w:pPr>
    </w:p>
    <w:p w14:paraId="688469F2" w14:textId="75106F16" w:rsidR="007B384B" w:rsidRDefault="007B384B" w:rsidP="007B384B">
      <w:pPr>
        <w:spacing w:after="120" w:line="276" w:lineRule="auto"/>
        <w:ind w:firstLine="709"/>
        <w:jc w:val="both"/>
        <w:rPr>
          <w:rFonts w:ascii="Arial" w:eastAsia="Calibri" w:hAnsi="Arial" w:cs="Arial"/>
          <w:color w:val="000000"/>
          <w:sz w:val="22"/>
          <w:szCs w:val="22"/>
          <w:lang w:val="es-ES"/>
        </w:rPr>
      </w:pPr>
      <w:r w:rsidRPr="007B384B">
        <w:rPr>
          <w:rFonts w:ascii="Arial" w:eastAsia="Calibri" w:hAnsi="Arial" w:cs="Arial"/>
          <w:color w:val="000000"/>
          <w:sz w:val="22"/>
          <w:szCs w:val="22"/>
          <w:lang w:val="es-ES"/>
        </w:rPr>
        <w:t xml:space="preserve">De acuerdo con esta norma, la entidad estatal tendrá en cuenta la planta de personal del integrante del proponente plural que aporte como mínimo el cuarenta por ciento </w:t>
      </w:r>
      <w:r w:rsidR="003B0B5D">
        <w:rPr>
          <w:rFonts w:ascii="Arial" w:eastAsia="Calibri" w:hAnsi="Arial" w:cs="Arial"/>
          <w:color w:val="000000"/>
          <w:sz w:val="22"/>
          <w:szCs w:val="22"/>
          <w:lang w:val="es-ES"/>
        </w:rPr>
        <w:t>(</w:t>
      </w:r>
      <w:r w:rsidRPr="007B384B">
        <w:rPr>
          <w:rFonts w:ascii="Arial" w:eastAsia="Calibri" w:hAnsi="Arial" w:cs="Arial"/>
          <w:color w:val="000000"/>
          <w:sz w:val="22"/>
          <w:szCs w:val="22"/>
          <w:lang w:val="es-ES"/>
        </w:rPr>
        <w:t>40%</w:t>
      </w:r>
      <w:r w:rsidR="003B0B5D">
        <w:rPr>
          <w:rFonts w:ascii="Arial" w:eastAsia="Calibri" w:hAnsi="Arial" w:cs="Arial"/>
          <w:color w:val="000000"/>
          <w:sz w:val="22"/>
          <w:szCs w:val="22"/>
          <w:lang w:val="es-ES"/>
        </w:rPr>
        <w:t>)</w:t>
      </w:r>
      <w:r w:rsidRPr="007B384B">
        <w:rPr>
          <w:rFonts w:ascii="Arial" w:eastAsia="Calibri" w:hAnsi="Arial" w:cs="Arial"/>
          <w:color w:val="000000"/>
          <w:sz w:val="22"/>
          <w:szCs w:val="22"/>
          <w:lang w:val="es-ES"/>
        </w:rPr>
        <w:t xml:space="preserve">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w:t>
      </w:r>
      <w:r w:rsidR="00450037">
        <w:rPr>
          <w:rFonts w:ascii="Arial" w:eastAsia="Calibri" w:hAnsi="Arial" w:cs="Arial"/>
          <w:color w:val="000000"/>
          <w:sz w:val="22"/>
          <w:szCs w:val="22"/>
          <w:lang w:val="es-ES"/>
        </w:rPr>
        <w:t xml:space="preserve">mínimo </w:t>
      </w:r>
      <w:r w:rsidRPr="007B384B">
        <w:rPr>
          <w:rFonts w:ascii="Arial" w:eastAsia="Calibri" w:hAnsi="Arial" w:cs="Arial"/>
          <w:color w:val="000000"/>
          <w:sz w:val="22"/>
          <w:szCs w:val="22"/>
          <w:lang w:val="es-ES"/>
        </w:rPr>
        <w:t xml:space="preserve">el cuarenta por ciento </w:t>
      </w:r>
      <w:r w:rsidR="003B0B5D">
        <w:rPr>
          <w:rFonts w:ascii="Arial" w:eastAsia="Calibri" w:hAnsi="Arial" w:cs="Arial"/>
          <w:color w:val="000000"/>
          <w:sz w:val="22"/>
          <w:szCs w:val="22"/>
          <w:lang w:val="es-ES"/>
        </w:rPr>
        <w:t>(</w:t>
      </w:r>
      <w:r w:rsidRPr="007B384B">
        <w:rPr>
          <w:rFonts w:ascii="Arial" w:eastAsia="Calibri" w:hAnsi="Arial" w:cs="Arial"/>
          <w:color w:val="000000"/>
          <w:sz w:val="22"/>
          <w:szCs w:val="22"/>
          <w:lang w:val="es-ES"/>
        </w:rPr>
        <w:t>40%</w:t>
      </w:r>
      <w:r w:rsidR="003B0B5D">
        <w:rPr>
          <w:rFonts w:ascii="Arial" w:eastAsia="Calibri" w:hAnsi="Arial" w:cs="Arial"/>
          <w:color w:val="000000"/>
          <w:sz w:val="22"/>
          <w:szCs w:val="22"/>
          <w:lang w:val="es-ES"/>
        </w:rPr>
        <w:t>)</w:t>
      </w:r>
      <w:r w:rsidRPr="007B384B">
        <w:rPr>
          <w:rFonts w:ascii="Arial" w:eastAsia="Calibri" w:hAnsi="Arial" w:cs="Arial"/>
          <w:color w:val="000000"/>
          <w:sz w:val="22"/>
          <w:szCs w:val="22"/>
          <w:lang w:val="es-ES"/>
        </w:rPr>
        <w:t xml:space="preserve"> de la experiencia. En contraste, si el integrante que aporta este porcentaje no tiene vinculados trabajadores </w:t>
      </w:r>
      <w:r w:rsidR="00450037">
        <w:rPr>
          <w:rFonts w:ascii="Arial" w:eastAsia="Calibri" w:hAnsi="Arial" w:cs="Arial"/>
          <w:color w:val="000000"/>
          <w:sz w:val="22"/>
          <w:szCs w:val="22"/>
          <w:lang w:val="es-ES"/>
        </w:rPr>
        <w:t>en condición de</w:t>
      </w:r>
      <w:r w:rsidRPr="007B384B">
        <w:rPr>
          <w:rFonts w:ascii="Arial" w:eastAsia="Calibri" w:hAnsi="Arial" w:cs="Arial"/>
          <w:color w:val="000000"/>
          <w:sz w:val="22"/>
          <w:szCs w:val="22"/>
          <w:lang w:val="es-ES"/>
        </w:rPr>
        <w:t xml:space="preserve"> discapacidad</w:t>
      </w:r>
      <w:r w:rsidR="00450037">
        <w:rPr>
          <w:rFonts w:ascii="Arial" w:eastAsia="Calibri" w:hAnsi="Arial" w:cs="Arial"/>
          <w:color w:val="000000"/>
          <w:sz w:val="22"/>
          <w:szCs w:val="22"/>
          <w:lang w:val="es-ES"/>
        </w:rPr>
        <w:t>,</w:t>
      </w:r>
      <w:r w:rsidRPr="007B384B">
        <w:rPr>
          <w:rFonts w:ascii="Arial" w:eastAsia="Calibri" w:hAnsi="Arial" w:cs="Arial"/>
          <w:color w:val="000000"/>
          <w:sz w:val="22"/>
          <w:szCs w:val="22"/>
          <w:lang w:val="es-ES"/>
        </w:rPr>
        <w:t xml:space="preserve"> no podrá el consorcio o la unión temporal de que hace parte obtener puntaje por este criterio</w:t>
      </w:r>
      <w:r w:rsidR="00450037">
        <w:rPr>
          <w:rFonts w:ascii="Arial" w:eastAsia="Calibri" w:hAnsi="Arial" w:cs="Arial"/>
          <w:color w:val="000000"/>
          <w:sz w:val="22"/>
          <w:szCs w:val="22"/>
          <w:lang w:val="es-ES"/>
        </w:rPr>
        <w:t>. Ello es así,</w:t>
      </w:r>
      <w:r w:rsidRPr="007B384B">
        <w:rPr>
          <w:rFonts w:ascii="Arial" w:eastAsia="Calibri" w:hAnsi="Arial" w:cs="Arial"/>
          <w:color w:val="000000"/>
          <w:sz w:val="22"/>
          <w:szCs w:val="22"/>
          <w:lang w:val="es-ES"/>
        </w:rPr>
        <w:t xml:space="preserve"> aun cuando los demás integrantes que hayan aportado experiencia en un porcentaje inferior al cuarenta por ciento </w:t>
      </w:r>
      <w:r w:rsidR="003B0B5D">
        <w:rPr>
          <w:rFonts w:ascii="Arial" w:eastAsia="Calibri" w:hAnsi="Arial" w:cs="Arial"/>
          <w:color w:val="000000"/>
          <w:sz w:val="22"/>
          <w:szCs w:val="22"/>
          <w:lang w:val="es-ES"/>
        </w:rPr>
        <w:t>(</w:t>
      </w:r>
      <w:r w:rsidRPr="007B384B">
        <w:rPr>
          <w:rFonts w:ascii="Arial" w:eastAsia="Calibri" w:hAnsi="Arial" w:cs="Arial"/>
          <w:color w:val="000000"/>
          <w:sz w:val="22"/>
          <w:szCs w:val="22"/>
          <w:lang w:val="es-ES"/>
        </w:rPr>
        <w:t>40%</w:t>
      </w:r>
      <w:r w:rsidR="003B0B5D">
        <w:rPr>
          <w:rFonts w:ascii="Arial" w:eastAsia="Calibri" w:hAnsi="Arial" w:cs="Arial"/>
          <w:color w:val="000000"/>
          <w:sz w:val="22"/>
          <w:szCs w:val="22"/>
          <w:lang w:val="es-ES"/>
        </w:rPr>
        <w:t>)</w:t>
      </w:r>
      <w:r w:rsidRPr="007B384B">
        <w:rPr>
          <w:rFonts w:ascii="Arial" w:eastAsia="Calibri" w:hAnsi="Arial" w:cs="Arial"/>
          <w:color w:val="000000"/>
          <w:sz w:val="22"/>
          <w:szCs w:val="22"/>
          <w:lang w:val="es-ES"/>
        </w:rPr>
        <w:t xml:space="preserve"> cuenten con trabajadores en condición de discapacidad. </w:t>
      </w:r>
    </w:p>
    <w:p w14:paraId="2E594EC1" w14:textId="787A1FA4" w:rsidR="00450037" w:rsidRDefault="007305D1" w:rsidP="008C30BB">
      <w:pPr>
        <w:spacing w:after="120" w:line="276" w:lineRule="auto"/>
        <w:ind w:firstLine="709"/>
        <w:jc w:val="both"/>
        <w:rPr>
          <w:rFonts w:ascii="Arial" w:eastAsia="Calibri" w:hAnsi="Arial" w:cs="Arial"/>
          <w:color w:val="000000"/>
          <w:sz w:val="22"/>
          <w:szCs w:val="22"/>
          <w:lang w:val="es-ES"/>
        </w:rPr>
      </w:pPr>
      <w:r w:rsidRPr="003E6B10">
        <w:rPr>
          <w:rFonts w:ascii="Arial" w:eastAsia="Calibri" w:hAnsi="Arial" w:cs="Arial"/>
          <w:color w:val="000000"/>
          <w:sz w:val="22"/>
          <w:szCs w:val="22"/>
          <w:lang w:val="es-ES"/>
        </w:rPr>
        <w:t>En este punto es importante hacer una precisión adicional</w:t>
      </w:r>
      <w:r w:rsidR="00450037">
        <w:rPr>
          <w:rFonts w:ascii="Arial" w:eastAsia="Calibri" w:hAnsi="Arial" w:cs="Arial"/>
          <w:color w:val="000000"/>
          <w:sz w:val="22"/>
          <w:szCs w:val="22"/>
          <w:lang w:val="es-ES"/>
        </w:rPr>
        <w:t xml:space="preserve">. La experiencia de una estructura plural es una materia distinta de la conformación y participación de sus integrantes. El primer concepto da cuenta de la experiencia que puede acreditar un proponente plural en un proceso de selección, y el segundo concepto se refiere a la participación que tiene cada uno de los integrantes en la estructura plural. </w:t>
      </w:r>
    </w:p>
    <w:p w14:paraId="6CB65D1C" w14:textId="28F9D858" w:rsidR="008C30BB" w:rsidRDefault="007305D1" w:rsidP="008C30BB">
      <w:pPr>
        <w:spacing w:after="120" w:line="276" w:lineRule="auto"/>
        <w:ind w:firstLine="709"/>
        <w:jc w:val="both"/>
        <w:rPr>
          <w:rFonts w:ascii="Arial" w:eastAsia="Calibri" w:hAnsi="Arial" w:cs="Arial"/>
          <w:color w:val="000000"/>
          <w:sz w:val="22"/>
          <w:szCs w:val="22"/>
          <w:lang w:val="es-ES"/>
        </w:rPr>
      </w:pPr>
      <w:r w:rsidRPr="003E6B10">
        <w:rPr>
          <w:rFonts w:ascii="Arial" w:eastAsia="Calibri" w:hAnsi="Arial" w:cs="Arial"/>
          <w:color w:val="000000"/>
          <w:sz w:val="22"/>
          <w:szCs w:val="22"/>
          <w:lang w:val="es-ES"/>
        </w:rPr>
        <w:t xml:space="preserve"> </w:t>
      </w:r>
      <w:r w:rsidR="00450037">
        <w:rPr>
          <w:rFonts w:ascii="Arial" w:eastAsia="Calibri" w:hAnsi="Arial" w:cs="Arial"/>
          <w:color w:val="000000"/>
          <w:sz w:val="22"/>
          <w:szCs w:val="22"/>
          <w:lang w:val="es-ES"/>
        </w:rPr>
        <w:t>S</w:t>
      </w:r>
      <w:r w:rsidRPr="003E6B10">
        <w:rPr>
          <w:rFonts w:ascii="Arial" w:eastAsia="Calibri" w:hAnsi="Arial" w:cs="Arial"/>
          <w:color w:val="000000"/>
          <w:sz w:val="22"/>
          <w:szCs w:val="22"/>
          <w:lang w:val="es-ES"/>
        </w:rPr>
        <w:t>obre el c</w:t>
      </w:r>
      <w:r w:rsidR="009B7409" w:rsidRPr="003E6B10">
        <w:rPr>
          <w:rFonts w:ascii="Arial" w:eastAsia="Calibri" w:hAnsi="Arial" w:cs="Arial"/>
          <w:color w:val="000000"/>
          <w:sz w:val="22"/>
          <w:szCs w:val="22"/>
          <w:lang w:val="es-ES"/>
        </w:rPr>
        <w:t>á</w:t>
      </w:r>
      <w:r w:rsidRPr="003E6B10">
        <w:rPr>
          <w:rFonts w:ascii="Arial" w:eastAsia="Calibri" w:hAnsi="Arial" w:cs="Arial"/>
          <w:color w:val="000000"/>
          <w:sz w:val="22"/>
          <w:szCs w:val="22"/>
          <w:lang w:val="es-ES"/>
        </w:rPr>
        <w:t>lculo de la experiencia para las estructura</w:t>
      </w:r>
      <w:r w:rsidR="003E6B10" w:rsidRPr="003E6B10">
        <w:rPr>
          <w:rFonts w:ascii="Arial" w:eastAsia="Calibri" w:hAnsi="Arial" w:cs="Arial"/>
          <w:color w:val="000000"/>
          <w:sz w:val="22"/>
          <w:szCs w:val="22"/>
          <w:lang w:val="es-ES"/>
        </w:rPr>
        <w:t>s</w:t>
      </w:r>
      <w:r w:rsidRPr="003E6B10">
        <w:rPr>
          <w:rFonts w:ascii="Arial" w:eastAsia="Calibri" w:hAnsi="Arial" w:cs="Arial"/>
          <w:color w:val="000000"/>
          <w:sz w:val="22"/>
          <w:szCs w:val="22"/>
          <w:lang w:val="es-ES"/>
        </w:rPr>
        <w:t xml:space="preserve"> plurales</w:t>
      </w:r>
      <w:r w:rsidR="009B7409" w:rsidRPr="003E6B10">
        <w:rPr>
          <w:rFonts w:ascii="Arial" w:eastAsia="Calibri" w:hAnsi="Arial" w:cs="Arial"/>
          <w:color w:val="000000"/>
          <w:sz w:val="22"/>
          <w:szCs w:val="22"/>
          <w:lang w:val="es-ES"/>
        </w:rPr>
        <w:t xml:space="preserve">. En el </w:t>
      </w:r>
      <w:r w:rsidR="003E6B10" w:rsidRPr="003E6B10">
        <w:rPr>
          <w:rFonts w:ascii="Arial" w:eastAsia="Calibri" w:hAnsi="Arial" w:cs="Arial"/>
          <w:color w:val="000000"/>
          <w:sz w:val="22"/>
          <w:szCs w:val="22"/>
          <w:lang w:val="es-ES"/>
        </w:rPr>
        <w:t>«</w:t>
      </w:r>
      <w:r w:rsidR="003E6B10" w:rsidRPr="00796164">
        <w:rPr>
          <w:rFonts w:ascii="Arial" w:eastAsia="Calibri" w:hAnsi="Arial" w:cs="Arial"/>
          <w:color w:val="000000"/>
          <w:sz w:val="22"/>
          <w:szCs w:val="22"/>
          <w:lang w:val="es-MX"/>
        </w:rPr>
        <w:t>Manual para determinar y verificar los requisitos habilitantes en los Procesos de Contratación</w:t>
      </w:r>
      <w:r w:rsidR="003E6B10" w:rsidRPr="003E6B10">
        <w:rPr>
          <w:rFonts w:ascii="Arial" w:eastAsia="Calibri" w:hAnsi="Arial" w:cs="Arial"/>
          <w:color w:val="000000"/>
          <w:sz w:val="22"/>
          <w:szCs w:val="22"/>
          <w:lang w:val="es-ES"/>
        </w:rPr>
        <w:t>»</w:t>
      </w:r>
      <w:r w:rsidR="003E6B10">
        <w:rPr>
          <w:rFonts w:ascii="Arial" w:eastAsia="Calibri" w:hAnsi="Arial" w:cs="Arial"/>
          <w:color w:val="000000"/>
          <w:sz w:val="22"/>
          <w:szCs w:val="22"/>
          <w:lang w:val="es-ES"/>
        </w:rPr>
        <w:t xml:space="preserve"> la Agencia Nacional de Contratación Pública – Colombia Compra Eficiente</w:t>
      </w:r>
      <w:r w:rsidR="00AC6151">
        <w:rPr>
          <w:rFonts w:ascii="Arial" w:eastAsia="Calibri" w:hAnsi="Arial" w:cs="Arial"/>
          <w:color w:val="000000"/>
          <w:sz w:val="22"/>
          <w:szCs w:val="22"/>
          <w:lang w:val="es-ES"/>
        </w:rPr>
        <w:t xml:space="preserve"> aclaró lo siguiente:</w:t>
      </w:r>
      <w:r w:rsidR="00AC6151" w:rsidRPr="00E65BCF">
        <w:rPr>
          <w:rFonts w:ascii="Arial" w:eastAsia="Calibri" w:hAnsi="Arial" w:cs="Arial"/>
          <w:color w:val="000000"/>
          <w:sz w:val="22"/>
          <w:szCs w:val="22"/>
          <w:lang w:val="es-ES"/>
        </w:rPr>
        <w:t xml:space="preserve"> </w:t>
      </w:r>
      <w:r w:rsidR="00E65BCF" w:rsidRPr="00E65BCF">
        <w:rPr>
          <w:rFonts w:ascii="Arial" w:eastAsia="Calibri" w:hAnsi="Arial" w:cs="Arial"/>
          <w:color w:val="000000"/>
          <w:sz w:val="22"/>
          <w:szCs w:val="22"/>
          <w:lang w:val="es-ES"/>
        </w:rPr>
        <w:t>«</w:t>
      </w:r>
      <w:r w:rsidR="00AC6151" w:rsidRPr="00796164">
        <w:rPr>
          <w:rFonts w:ascii="Arial" w:eastAsia="Calibri" w:hAnsi="Arial" w:cs="Arial"/>
          <w:color w:val="000000"/>
          <w:sz w:val="22"/>
          <w:szCs w:val="22"/>
          <w:lang w:val="es-MX"/>
        </w:rPr>
        <w:t>La experiencia del oferente plural (unión temporal, consorcio y promesa de sociedad futura) corresponde a la suma de la experiencia que acredite cada uno de los integrantes del proponente plural</w:t>
      </w:r>
      <w:r w:rsidR="00E65BCF" w:rsidRPr="00796164">
        <w:rPr>
          <w:rFonts w:ascii="Arial" w:eastAsia="Calibri" w:hAnsi="Arial" w:cs="Arial"/>
          <w:color w:val="000000"/>
          <w:sz w:val="22"/>
          <w:szCs w:val="22"/>
          <w:lang w:val="es-MX"/>
        </w:rPr>
        <w:t>»</w:t>
      </w:r>
      <w:r w:rsidR="00AC6151" w:rsidRPr="00796164">
        <w:rPr>
          <w:rFonts w:ascii="Arial" w:eastAsia="Calibri" w:hAnsi="Arial" w:cs="Arial"/>
          <w:color w:val="000000"/>
          <w:sz w:val="22"/>
          <w:szCs w:val="22"/>
          <w:lang w:val="es-MX"/>
        </w:rPr>
        <w:t>.</w:t>
      </w:r>
      <w:r w:rsidR="00AC6151" w:rsidRPr="00AC6151">
        <w:rPr>
          <w:rFonts w:ascii="Arial" w:eastAsia="Times New Roman" w:hAnsi="Arial" w:cs="Arial"/>
          <w:bCs/>
          <w:color w:val="000000"/>
          <w:sz w:val="21"/>
          <w:szCs w:val="21"/>
          <w:lang w:val="es-ES" w:eastAsia="es-CO"/>
        </w:rPr>
        <w:t xml:space="preserve"> </w:t>
      </w:r>
      <w:r w:rsidR="00E65BCF">
        <w:rPr>
          <w:rFonts w:ascii="Arial" w:eastAsia="Calibri" w:hAnsi="Arial" w:cs="Arial"/>
          <w:color w:val="000000"/>
          <w:sz w:val="22"/>
          <w:szCs w:val="22"/>
          <w:lang w:val="es-ES"/>
        </w:rPr>
        <w:t>A la luz de lo anterior</w:t>
      </w:r>
      <w:r w:rsidR="00AC6151">
        <w:rPr>
          <w:rFonts w:ascii="Arial" w:eastAsia="Calibri" w:hAnsi="Arial" w:cs="Arial"/>
          <w:color w:val="000000"/>
          <w:sz w:val="22"/>
          <w:szCs w:val="22"/>
          <w:lang w:val="es-ES"/>
        </w:rPr>
        <w:t xml:space="preserve">, </w:t>
      </w:r>
      <w:r w:rsidR="008C30BB">
        <w:rPr>
          <w:rFonts w:ascii="Arial" w:eastAsia="Calibri" w:hAnsi="Arial" w:cs="Arial"/>
          <w:color w:val="000000"/>
          <w:sz w:val="22"/>
          <w:szCs w:val="22"/>
          <w:lang w:val="es-ES"/>
        </w:rPr>
        <w:t xml:space="preserve">la experiencia de cada uno de los integrantes </w:t>
      </w:r>
      <w:r w:rsidR="008C30BB">
        <w:rPr>
          <w:rFonts w:ascii="Arial" w:eastAsia="Calibri" w:hAnsi="Arial" w:cs="Arial"/>
          <w:color w:val="000000"/>
          <w:sz w:val="22"/>
          <w:szCs w:val="22"/>
          <w:lang w:val="es-ES"/>
        </w:rPr>
        <w:lastRenderedPageBreak/>
        <w:t xml:space="preserve">se suma para obtener la experiencia de la estructura plural, sin que para dicho cálculo sea relevante el porcentaje de participación del respectivo integrante en el consorcio o unión temporal. </w:t>
      </w:r>
    </w:p>
    <w:p w14:paraId="60CD36FC" w14:textId="57A75AD6" w:rsidR="00096B3E" w:rsidRDefault="008C30BB" w:rsidP="00450037">
      <w:pPr>
        <w:spacing w:after="120" w:line="276" w:lineRule="auto"/>
        <w:ind w:firstLine="709"/>
        <w:jc w:val="both"/>
        <w:rPr>
          <w:rFonts w:ascii="Arial" w:eastAsia="Calibri" w:hAnsi="Arial" w:cs="Arial"/>
          <w:color w:val="000000"/>
          <w:sz w:val="22"/>
          <w:szCs w:val="22"/>
          <w:lang w:val="es-ES"/>
        </w:rPr>
      </w:pPr>
      <w:r>
        <w:rPr>
          <w:rFonts w:ascii="Arial" w:eastAsia="Calibri" w:hAnsi="Arial" w:cs="Arial"/>
          <w:color w:val="000000"/>
          <w:sz w:val="22"/>
          <w:szCs w:val="22"/>
          <w:lang w:val="es-ES"/>
        </w:rPr>
        <w:t xml:space="preserve">Como consecuencia, se debe decir que si más de uno de los integrantes de la estructura plural </w:t>
      </w:r>
      <w:r w:rsidR="00AC6151">
        <w:rPr>
          <w:rFonts w:ascii="Arial" w:eastAsia="Calibri" w:hAnsi="Arial" w:cs="Arial"/>
          <w:color w:val="000000"/>
          <w:sz w:val="22"/>
          <w:szCs w:val="22"/>
          <w:lang w:val="es-ES"/>
        </w:rPr>
        <w:t xml:space="preserve">aporta </w:t>
      </w:r>
      <w:r w:rsidR="00AC6151" w:rsidRPr="00AC6151">
        <w:rPr>
          <w:rFonts w:ascii="Arial" w:eastAsia="Calibri" w:hAnsi="Arial" w:cs="Arial"/>
          <w:color w:val="000000"/>
          <w:sz w:val="22"/>
          <w:szCs w:val="22"/>
          <w:lang w:val="es-ES"/>
        </w:rPr>
        <w:t xml:space="preserve">«mínimo el cuarenta por ciento </w:t>
      </w:r>
      <w:r w:rsidR="00DB06F6">
        <w:rPr>
          <w:rFonts w:ascii="Arial" w:eastAsia="Calibri" w:hAnsi="Arial" w:cs="Arial"/>
          <w:color w:val="000000"/>
          <w:sz w:val="22"/>
          <w:szCs w:val="22"/>
          <w:lang w:val="es-ES"/>
        </w:rPr>
        <w:t>(</w:t>
      </w:r>
      <w:r w:rsidR="00AC6151" w:rsidRPr="00AC6151">
        <w:rPr>
          <w:rFonts w:ascii="Arial" w:eastAsia="Calibri" w:hAnsi="Arial" w:cs="Arial"/>
          <w:color w:val="000000"/>
          <w:sz w:val="22"/>
          <w:szCs w:val="22"/>
          <w:lang w:val="es-ES"/>
        </w:rPr>
        <w:t>40%</w:t>
      </w:r>
      <w:r w:rsidR="00DB06F6">
        <w:rPr>
          <w:rFonts w:ascii="Arial" w:eastAsia="Calibri" w:hAnsi="Arial" w:cs="Arial"/>
          <w:color w:val="000000"/>
          <w:sz w:val="22"/>
          <w:szCs w:val="22"/>
          <w:lang w:val="es-ES"/>
        </w:rPr>
        <w:t>)</w:t>
      </w:r>
      <w:r w:rsidR="00AC6151" w:rsidRPr="00AC6151">
        <w:rPr>
          <w:rFonts w:ascii="Arial" w:eastAsia="Calibri" w:hAnsi="Arial" w:cs="Arial"/>
          <w:color w:val="000000"/>
          <w:sz w:val="22"/>
          <w:szCs w:val="22"/>
          <w:lang w:val="es-ES"/>
        </w:rPr>
        <w:t xml:space="preserve"> de la experiencia requerida para la respectiva contratación»</w:t>
      </w:r>
      <w:r>
        <w:rPr>
          <w:rFonts w:ascii="Arial" w:eastAsia="Calibri" w:hAnsi="Arial" w:cs="Arial"/>
          <w:color w:val="000000"/>
          <w:sz w:val="22"/>
          <w:szCs w:val="22"/>
          <w:lang w:val="es-ES"/>
        </w:rPr>
        <w:t>, se podrá tener en cuenta la planta de personal de cualquiera de los integrantes que aporten dicho porcentaje para obtener el puntaje adicional de que trata el artículo 2.2.1.2.4.2.6. del Decreto 1082 de 2015</w:t>
      </w:r>
      <w:r w:rsidR="00450037">
        <w:rPr>
          <w:rFonts w:ascii="Arial" w:eastAsia="Calibri" w:hAnsi="Arial" w:cs="Arial"/>
          <w:color w:val="000000"/>
          <w:sz w:val="22"/>
          <w:szCs w:val="22"/>
          <w:lang w:val="es-ES"/>
        </w:rPr>
        <w:t xml:space="preserve">, pues más de un integrante estaría en el supuesto de hecho de la norma. </w:t>
      </w:r>
      <w:r>
        <w:rPr>
          <w:rFonts w:ascii="Arial" w:eastAsia="Calibri" w:hAnsi="Arial" w:cs="Arial"/>
          <w:color w:val="000000"/>
          <w:sz w:val="22"/>
          <w:szCs w:val="22"/>
          <w:lang w:val="es-ES"/>
        </w:rPr>
        <w:t xml:space="preserve"> </w:t>
      </w:r>
      <w:r w:rsidR="00096B3E">
        <w:rPr>
          <w:rFonts w:ascii="Arial" w:eastAsia="Calibri" w:hAnsi="Arial" w:cs="Arial"/>
          <w:color w:val="000000"/>
          <w:sz w:val="22"/>
          <w:szCs w:val="22"/>
          <w:lang w:val="es-ES"/>
        </w:rPr>
        <w:t xml:space="preserve">Por el contrario, no se podrá tener en cuenta para dichos efectos la planta de personal de un integrante que aporte menos del cuarenta por ciento </w:t>
      </w:r>
      <w:r w:rsidR="00DB06F6">
        <w:rPr>
          <w:rFonts w:ascii="Arial" w:eastAsia="Calibri" w:hAnsi="Arial" w:cs="Arial"/>
          <w:color w:val="000000"/>
          <w:sz w:val="22"/>
          <w:szCs w:val="22"/>
          <w:lang w:val="es-ES"/>
        </w:rPr>
        <w:t>(</w:t>
      </w:r>
      <w:r w:rsidR="00096B3E">
        <w:rPr>
          <w:rFonts w:ascii="Arial" w:eastAsia="Calibri" w:hAnsi="Arial" w:cs="Arial"/>
          <w:color w:val="000000"/>
          <w:sz w:val="22"/>
          <w:szCs w:val="22"/>
          <w:lang w:val="es-ES"/>
        </w:rPr>
        <w:t>40%</w:t>
      </w:r>
      <w:r w:rsidR="00DB06F6">
        <w:rPr>
          <w:rFonts w:ascii="Arial" w:eastAsia="Calibri" w:hAnsi="Arial" w:cs="Arial"/>
          <w:color w:val="000000"/>
          <w:sz w:val="22"/>
          <w:szCs w:val="22"/>
          <w:lang w:val="es-ES"/>
        </w:rPr>
        <w:t>)</w:t>
      </w:r>
      <w:r w:rsidR="00096B3E">
        <w:rPr>
          <w:rFonts w:ascii="Arial" w:eastAsia="Calibri" w:hAnsi="Arial" w:cs="Arial"/>
          <w:color w:val="000000"/>
          <w:sz w:val="22"/>
          <w:szCs w:val="22"/>
          <w:lang w:val="es-ES"/>
        </w:rPr>
        <w:t xml:space="preserve"> de la experiencia requerida.</w:t>
      </w:r>
      <w:r w:rsidR="00096B3E" w:rsidRPr="00096B3E">
        <w:rPr>
          <w:rFonts w:ascii="Arial" w:eastAsia="Calibri" w:hAnsi="Arial" w:cs="Arial"/>
          <w:color w:val="000000"/>
          <w:sz w:val="22"/>
          <w:szCs w:val="22"/>
          <w:lang w:val="es-ES"/>
        </w:rPr>
        <w:t xml:space="preserve"> </w:t>
      </w:r>
      <w:r w:rsidR="00096B3E">
        <w:rPr>
          <w:rFonts w:ascii="Arial" w:eastAsia="Calibri" w:hAnsi="Arial" w:cs="Arial"/>
          <w:color w:val="000000"/>
          <w:sz w:val="22"/>
          <w:szCs w:val="22"/>
          <w:lang w:val="es-ES"/>
        </w:rPr>
        <w:t xml:space="preserve">Sobre </w:t>
      </w:r>
      <w:r w:rsidR="00AE6431">
        <w:rPr>
          <w:rFonts w:ascii="Arial" w:eastAsia="Calibri" w:hAnsi="Arial" w:cs="Arial"/>
          <w:color w:val="000000"/>
          <w:sz w:val="22"/>
          <w:szCs w:val="22"/>
          <w:lang w:val="es-ES"/>
        </w:rPr>
        <w:t xml:space="preserve">este </w:t>
      </w:r>
      <w:r w:rsidR="00096B3E">
        <w:rPr>
          <w:rFonts w:ascii="Arial" w:eastAsia="Calibri" w:hAnsi="Arial" w:cs="Arial"/>
          <w:color w:val="000000"/>
          <w:sz w:val="22"/>
          <w:szCs w:val="22"/>
          <w:lang w:val="es-ES"/>
        </w:rPr>
        <w:t xml:space="preserve">punto, se reitera, no resulta relevante el porcentaje de participación que tenga cada uno de los integrantes, pues para </w:t>
      </w:r>
      <w:r w:rsidR="00AE6431">
        <w:rPr>
          <w:rFonts w:ascii="Arial" w:eastAsia="Calibri" w:hAnsi="Arial" w:cs="Arial"/>
          <w:color w:val="000000"/>
          <w:sz w:val="22"/>
          <w:szCs w:val="22"/>
          <w:lang w:val="es-ES"/>
        </w:rPr>
        <w:t>calcular</w:t>
      </w:r>
      <w:r w:rsidR="00096B3E">
        <w:rPr>
          <w:rFonts w:ascii="Arial" w:eastAsia="Calibri" w:hAnsi="Arial" w:cs="Arial"/>
          <w:color w:val="000000"/>
          <w:sz w:val="22"/>
          <w:szCs w:val="22"/>
          <w:lang w:val="es-ES"/>
        </w:rPr>
        <w:t xml:space="preserve"> la experiencia solamente</w:t>
      </w:r>
      <w:r w:rsidR="00450037">
        <w:rPr>
          <w:rFonts w:ascii="Arial" w:eastAsia="Calibri" w:hAnsi="Arial" w:cs="Arial"/>
          <w:color w:val="000000"/>
          <w:sz w:val="22"/>
          <w:szCs w:val="22"/>
          <w:lang w:val="es-ES"/>
        </w:rPr>
        <w:t xml:space="preserve"> se</w:t>
      </w:r>
      <w:r w:rsidR="00096B3E">
        <w:rPr>
          <w:rFonts w:ascii="Arial" w:eastAsia="Calibri" w:hAnsi="Arial" w:cs="Arial"/>
          <w:color w:val="000000"/>
          <w:sz w:val="22"/>
          <w:szCs w:val="22"/>
          <w:lang w:val="es-ES"/>
        </w:rPr>
        <w:t xml:space="preserve"> </w:t>
      </w:r>
      <w:r w:rsidR="00450037">
        <w:rPr>
          <w:rFonts w:ascii="Arial" w:eastAsia="Calibri" w:hAnsi="Arial" w:cs="Arial"/>
          <w:color w:val="000000"/>
          <w:sz w:val="22"/>
          <w:szCs w:val="22"/>
          <w:lang w:val="es-ES"/>
        </w:rPr>
        <w:t>toma en cuenta</w:t>
      </w:r>
      <w:r w:rsidR="00096B3E">
        <w:rPr>
          <w:rFonts w:ascii="Arial" w:eastAsia="Calibri" w:hAnsi="Arial" w:cs="Arial"/>
          <w:color w:val="000000"/>
          <w:sz w:val="22"/>
          <w:szCs w:val="22"/>
          <w:lang w:val="es-ES"/>
        </w:rPr>
        <w:t xml:space="preserve"> la sumatoria total de la experiencia de cada uno de ellos</w:t>
      </w:r>
      <w:r w:rsidR="00AE6431">
        <w:rPr>
          <w:rFonts w:ascii="Arial" w:eastAsia="Calibri" w:hAnsi="Arial" w:cs="Arial"/>
          <w:color w:val="000000"/>
          <w:sz w:val="22"/>
          <w:szCs w:val="22"/>
          <w:lang w:val="es-ES"/>
        </w:rPr>
        <w:t>, independientemente de la manera como</w:t>
      </w:r>
      <w:r w:rsidR="00096B3E">
        <w:rPr>
          <w:rFonts w:ascii="Arial" w:eastAsia="Calibri" w:hAnsi="Arial" w:cs="Arial"/>
          <w:color w:val="000000"/>
          <w:sz w:val="22"/>
          <w:szCs w:val="22"/>
          <w:lang w:val="es-ES"/>
        </w:rPr>
        <w:t xml:space="preserve"> está conformado el proponente plural. </w:t>
      </w:r>
    </w:p>
    <w:p w14:paraId="438486BD" w14:textId="296A0AD8" w:rsidR="00AC6151" w:rsidRDefault="008C30BB" w:rsidP="008C30BB">
      <w:pPr>
        <w:spacing w:after="120" w:line="276" w:lineRule="auto"/>
        <w:ind w:firstLine="709"/>
        <w:jc w:val="both"/>
        <w:rPr>
          <w:rFonts w:ascii="Arial" w:eastAsia="Calibri" w:hAnsi="Arial" w:cs="Arial"/>
          <w:color w:val="000000"/>
          <w:sz w:val="22"/>
          <w:szCs w:val="22"/>
          <w:lang w:val="es-ES"/>
        </w:rPr>
      </w:pPr>
      <w:r>
        <w:rPr>
          <w:rFonts w:ascii="Arial" w:eastAsia="Calibri" w:hAnsi="Arial" w:cs="Arial"/>
          <w:color w:val="000000"/>
          <w:sz w:val="22"/>
          <w:szCs w:val="22"/>
          <w:lang w:val="es-ES"/>
        </w:rPr>
        <w:t xml:space="preserve">Así, por ejemplo, si tres miembros conforman una unión temporal y dos de los integrantes aportan cuarenta y cinco por ciento </w:t>
      </w:r>
      <w:r w:rsidR="00DB06F6">
        <w:rPr>
          <w:rFonts w:ascii="Arial" w:eastAsia="Calibri" w:hAnsi="Arial" w:cs="Arial"/>
          <w:color w:val="000000"/>
          <w:sz w:val="22"/>
          <w:szCs w:val="22"/>
          <w:lang w:val="es-ES"/>
        </w:rPr>
        <w:t>(</w:t>
      </w:r>
      <w:r>
        <w:rPr>
          <w:rFonts w:ascii="Arial" w:eastAsia="Calibri" w:hAnsi="Arial" w:cs="Arial"/>
          <w:color w:val="000000"/>
          <w:sz w:val="22"/>
          <w:szCs w:val="22"/>
          <w:lang w:val="es-ES"/>
        </w:rPr>
        <w:t>45%</w:t>
      </w:r>
      <w:r w:rsidR="00DB06F6">
        <w:rPr>
          <w:rFonts w:ascii="Arial" w:eastAsia="Calibri" w:hAnsi="Arial" w:cs="Arial"/>
          <w:color w:val="000000"/>
          <w:sz w:val="22"/>
          <w:szCs w:val="22"/>
          <w:lang w:val="es-ES"/>
        </w:rPr>
        <w:t>)</w:t>
      </w:r>
      <w:r w:rsidR="00AC6151" w:rsidRPr="00AC6151">
        <w:rPr>
          <w:rFonts w:ascii="Arial" w:eastAsia="Calibri" w:hAnsi="Arial" w:cs="Arial"/>
          <w:color w:val="000000"/>
          <w:sz w:val="22"/>
          <w:szCs w:val="22"/>
          <w:lang w:val="es-ES"/>
        </w:rPr>
        <w:t xml:space="preserve"> </w:t>
      </w:r>
      <w:r>
        <w:rPr>
          <w:rFonts w:ascii="Arial" w:eastAsia="Calibri" w:hAnsi="Arial" w:cs="Arial"/>
          <w:color w:val="000000"/>
          <w:sz w:val="22"/>
          <w:szCs w:val="22"/>
          <w:lang w:val="es-ES"/>
        </w:rPr>
        <w:t xml:space="preserve">de la experiencia requerida y un tercer integrante aporta un diez por ciento </w:t>
      </w:r>
      <w:r w:rsidR="00DB06F6">
        <w:rPr>
          <w:rFonts w:ascii="Arial" w:eastAsia="Calibri" w:hAnsi="Arial" w:cs="Arial"/>
          <w:color w:val="000000"/>
          <w:sz w:val="22"/>
          <w:szCs w:val="22"/>
          <w:lang w:val="es-ES"/>
        </w:rPr>
        <w:t>(</w:t>
      </w:r>
      <w:r>
        <w:rPr>
          <w:rFonts w:ascii="Arial" w:eastAsia="Calibri" w:hAnsi="Arial" w:cs="Arial"/>
          <w:color w:val="000000"/>
          <w:sz w:val="22"/>
          <w:szCs w:val="22"/>
          <w:lang w:val="es-ES"/>
        </w:rPr>
        <w:t>10%</w:t>
      </w:r>
      <w:r w:rsidR="00DB06F6">
        <w:rPr>
          <w:rFonts w:ascii="Arial" w:eastAsia="Calibri" w:hAnsi="Arial" w:cs="Arial"/>
          <w:color w:val="000000"/>
          <w:sz w:val="22"/>
          <w:szCs w:val="22"/>
          <w:lang w:val="es-ES"/>
        </w:rPr>
        <w:t>)</w:t>
      </w:r>
      <w:r>
        <w:rPr>
          <w:rFonts w:ascii="Arial" w:eastAsia="Calibri" w:hAnsi="Arial" w:cs="Arial"/>
          <w:color w:val="000000"/>
          <w:sz w:val="22"/>
          <w:szCs w:val="22"/>
          <w:lang w:val="es-ES"/>
        </w:rPr>
        <w:t xml:space="preserve">, se podrá tomar la planta de personal de cualquiera de los integrantes que aportan </w:t>
      </w:r>
      <w:r w:rsidR="00450037">
        <w:rPr>
          <w:rFonts w:ascii="Arial" w:eastAsia="Calibri" w:hAnsi="Arial" w:cs="Arial"/>
          <w:color w:val="000000"/>
          <w:sz w:val="22"/>
          <w:szCs w:val="22"/>
          <w:lang w:val="es-ES"/>
        </w:rPr>
        <w:t xml:space="preserve">el </w:t>
      </w:r>
      <w:r>
        <w:rPr>
          <w:rFonts w:ascii="Arial" w:eastAsia="Calibri" w:hAnsi="Arial" w:cs="Arial"/>
          <w:color w:val="000000"/>
          <w:sz w:val="22"/>
          <w:szCs w:val="22"/>
          <w:lang w:val="es-ES"/>
        </w:rPr>
        <w:t xml:space="preserve">cuarenta y cinco </w:t>
      </w:r>
      <w:r w:rsidR="00DB06F6">
        <w:rPr>
          <w:rFonts w:ascii="Arial" w:eastAsia="Calibri" w:hAnsi="Arial" w:cs="Arial"/>
          <w:color w:val="000000"/>
          <w:sz w:val="22"/>
          <w:szCs w:val="22"/>
          <w:lang w:val="es-ES"/>
        </w:rPr>
        <w:t>(</w:t>
      </w:r>
      <w:r>
        <w:rPr>
          <w:rFonts w:ascii="Arial" w:eastAsia="Calibri" w:hAnsi="Arial" w:cs="Arial"/>
          <w:color w:val="000000"/>
          <w:sz w:val="22"/>
          <w:szCs w:val="22"/>
          <w:lang w:val="es-ES"/>
        </w:rPr>
        <w:t>45%</w:t>
      </w:r>
      <w:r w:rsidR="00DB06F6">
        <w:rPr>
          <w:rFonts w:ascii="Arial" w:eastAsia="Calibri" w:hAnsi="Arial" w:cs="Arial"/>
          <w:color w:val="000000"/>
          <w:sz w:val="22"/>
          <w:szCs w:val="22"/>
          <w:lang w:val="es-ES"/>
        </w:rPr>
        <w:t>)</w:t>
      </w:r>
      <w:r>
        <w:rPr>
          <w:rFonts w:ascii="Arial" w:eastAsia="Calibri" w:hAnsi="Arial" w:cs="Arial"/>
          <w:color w:val="000000"/>
          <w:sz w:val="22"/>
          <w:szCs w:val="22"/>
          <w:lang w:val="es-ES"/>
        </w:rPr>
        <w:t xml:space="preserve"> de la experiencia requerida</w:t>
      </w:r>
      <w:r w:rsidR="00DB06F6">
        <w:rPr>
          <w:rFonts w:ascii="Arial" w:eastAsia="Calibri" w:hAnsi="Arial" w:cs="Arial"/>
          <w:color w:val="000000"/>
          <w:sz w:val="22"/>
          <w:szCs w:val="22"/>
          <w:lang w:val="es-ES"/>
        </w:rPr>
        <w:t>,</w:t>
      </w:r>
      <w:r>
        <w:rPr>
          <w:rFonts w:ascii="Arial" w:eastAsia="Calibri" w:hAnsi="Arial" w:cs="Arial"/>
          <w:color w:val="000000"/>
          <w:sz w:val="22"/>
          <w:szCs w:val="22"/>
          <w:lang w:val="es-ES"/>
        </w:rPr>
        <w:t xml:space="preserve"> para efectos del puntaje adicional que se analiza</w:t>
      </w:r>
      <w:r w:rsidR="00096B3E">
        <w:rPr>
          <w:rFonts w:ascii="Arial" w:eastAsia="Calibri" w:hAnsi="Arial" w:cs="Arial"/>
          <w:color w:val="000000"/>
          <w:sz w:val="22"/>
          <w:szCs w:val="22"/>
          <w:lang w:val="es-ES"/>
        </w:rPr>
        <w:t xml:space="preserve">, y no la planta de personal de quien aporta el diez por ciento de </w:t>
      </w:r>
      <w:r w:rsidR="00450037">
        <w:rPr>
          <w:rFonts w:ascii="Arial" w:eastAsia="Calibri" w:hAnsi="Arial" w:cs="Arial"/>
          <w:color w:val="000000"/>
          <w:sz w:val="22"/>
          <w:szCs w:val="22"/>
          <w:lang w:val="es-ES"/>
        </w:rPr>
        <w:t>dicha</w:t>
      </w:r>
      <w:r w:rsidR="00096B3E">
        <w:rPr>
          <w:rFonts w:ascii="Arial" w:eastAsia="Calibri" w:hAnsi="Arial" w:cs="Arial"/>
          <w:color w:val="000000"/>
          <w:sz w:val="22"/>
          <w:szCs w:val="22"/>
          <w:lang w:val="es-ES"/>
        </w:rPr>
        <w:t xml:space="preserve"> experiencia </w:t>
      </w:r>
      <w:r w:rsidR="00DB06F6">
        <w:rPr>
          <w:rFonts w:ascii="Arial" w:eastAsia="Calibri" w:hAnsi="Arial" w:cs="Arial"/>
          <w:color w:val="000000"/>
          <w:sz w:val="22"/>
          <w:szCs w:val="22"/>
          <w:lang w:val="es-ES"/>
        </w:rPr>
        <w:t>(</w:t>
      </w:r>
      <w:r w:rsidR="00096B3E">
        <w:rPr>
          <w:rFonts w:ascii="Arial" w:eastAsia="Calibri" w:hAnsi="Arial" w:cs="Arial"/>
          <w:color w:val="000000"/>
          <w:sz w:val="22"/>
          <w:szCs w:val="22"/>
          <w:lang w:val="es-ES"/>
        </w:rPr>
        <w:t>10%</w:t>
      </w:r>
      <w:r w:rsidR="00DB06F6">
        <w:rPr>
          <w:rFonts w:ascii="Arial" w:eastAsia="Calibri" w:hAnsi="Arial" w:cs="Arial"/>
          <w:color w:val="000000"/>
          <w:sz w:val="22"/>
          <w:szCs w:val="22"/>
          <w:lang w:val="es-ES"/>
        </w:rPr>
        <w:t>)</w:t>
      </w:r>
      <w:r w:rsidR="00096B3E">
        <w:rPr>
          <w:rFonts w:ascii="Arial" w:eastAsia="Calibri" w:hAnsi="Arial" w:cs="Arial"/>
          <w:color w:val="000000"/>
          <w:sz w:val="22"/>
          <w:szCs w:val="22"/>
          <w:lang w:val="es-ES"/>
        </w:rPr>
        <w:t xml:space="preserve">. </w:t>
      </w:r>
    </w:p>
    <w:p w14:paraId="24916F0B" w14:textId="5FC2BAB4" w:rsidR="00096B3E" w:rsidRPr="00096B3E" w:rsidRDefault="00096B3E" w:rsidP="00096B3E">
      <w:pPr>
        <w:spacing w:after="120" w:line="276" w:lineRule="auto"/>
        <w:ind w:firstLine="709"/>
        <w:jc w:val="both"/>
        <w:rPr>
          <w:rFonts w:ascii="Arial" w:eastAsia="Calibri" w:hAnsi="Arial" w:cs="Arial"/>
          <w:color w:val="000000"/>
          <w:sz w:val="22"/>
          <w:szCs w:val="22"/>
          <w:lang w:val="es-ES"/>
        </w:rPr>
      </w:pPr>
      <w:r>
        <w:rPr>
          <w:rFonts w:ascii="Arial" w:eastAsia="Calibri" w:hAnsi="Arial" w:cs="Arial"/>
          <w:color w:val="000000"/>
          <w:sz w:val="22"/>
          <w:szCs w:val="22"/>
          <w:lang w:val="es-ES"/>
        </w:rPr>
        <w:t>Ahora bien, una regla diferente aplica para c</w:t>
      </w:r>
      <w:r w:rsidR="00DB06F6">
        <w:rPr>
          <w:rFonts w:ascii="Arial" w:eastAsia="Calibri" w:hAnsi="Arial" w:cs="Arial"/>
          <w:color w:val="000000"/>
          <w:sz w:val="22"/>
          <w:szCs w:val="22"/>
          <w:lang w:val="es-ES"/>
        </w:rPr>
        <w:t>a</w:t>
      </w:r>
      <w:r>
        <w:rPr>
          <w:rFonts w:ascii="Arial" w:eastAsia="Calibri" w:hAnsi="Arial" w:cs="Arial"/>
          <w:color w:val="000000"/>
          <w:sz w:val="22"/>
          <w:szCs w:val="22"/>
          <w:lang w:val="es-ES"/>
        </w:rPr>
        <w:t>lcul</w:t>
      </w:r>
      <w:r w:rsidR="00DB06F6">
        <w:rPr>
          <w:rFonts w:ascii="Arial" w:eastAsia="Calibri" w:hAnsi="Arial" w:cs="Arial"/>
          <w:color w:val="000000"/>
          <w:sz w:val="22"/>
          <w:szCs w:val="22"/>
          <w:lang w:val="es-ES"/>
        </w:rPr>
        <w:t>ar</w:t>
      </w:r>
      <w:r>
        <w:rPr>
          <w:rFonts w:ascii="Arial" w:eastAsia="Calibri" w:hAnsi="Arial" w:cs="Arial"/>
          <w:color w:val="000000"/>
          <w:sz w:val="22"/>
          <w:szCs w:val="22"/>
          <w:lang w:val="es-ES"/>
        </w:rPr>
        <w:t xml:space="preserve"> la experiencia </w:t>
      </w:r>
      <w:r w:rsidR="00DB06F6">
        <w:rPr>
          <w:rFonts w:ascii="Arial" w:eastAsia="Calibri" w:hAnsi="Arial" w:cs="Arial"/>
          <w:color w:val="000000"/>
          <w:sz w:val="22"/>
          <w:szCs w:val="22"/>
          <w:lang w:val="es-ES"/>
        </w:rPr>
        <w:t>previa adquirida, cuando se acredita mediante contratos ejecutados por un</w:t>
      </w:r>
      <w:r>
        <w:rPr>
          <w:rFonts w:ascii="Arial" w:eastAsia="Calibri" w:hAnsi="Arial" w:cs="Arial"/>
          <w:color w:val="000000"/>
          <w:sz w:val="22"/>
          <w:szCs w:val="22"/>
          <w:lang w:val="es-ES"/>
        </w:rPr>
        <w:t xml:space="preserve"> consorcio o unión temporal. </w:t>
      </w:r>
      <w:r w:rsidR="00DB06F6">
        <w:rPr>
          <w:rFonts w:ascii="Arial" w:eastAsia="Calibri" w:hAnsi="Arial" w:cs="Arial"/>
          <w:color w:val="000000"/>
          <w:sz w:val="22"/>
          <w:szCs w:val="22"/>
          <w:lang w:val="es-ES"/>
        </w:rPr>
        <w:t>En estos casos sí</w:t>
      </w:r>
      <w:r>
        <w:rPr>
          <w:rFonts w:ascii="Arial" w:eastAsia="Calibri" w:hAnsi="Arial" w:cs="Arial"/>
          <w:color w:val="000000"/>
          <w:sz w:val="22"/>
          <w:szCs w:val="22"/>
          <w:lang w:val="es-ES"/>
        </w:rPr>
        <w:t xml:space="preserve"> se toma en consideración el porcentaje</w:t>
      </w:r>
      <w:r w:rsidR="00DB06F6">
        <w:rPr>
          <w:rFonts w:ascii="Arial" w:eastAsia="Calibri" w:hAnsi="Arial" w:cs="Arial"/>
          <w:color w:val="000000"/>
          <w:sz w:val="22"/>
          <w:szCs w:val="22"/>
          <w:lang w:val="es-ES"/>
        </w:rPr>
        <w:t xml:space="preserve"> de participación</w:t>
      </w:r>
      <w:r>
        <w:rPr>
          <w:rFonts w:ascii="Arial" w:eastAsia="Calibri" w:hAnsi="Arial" w:cs="Arial"/>
          <w:color w:val="000000"/>
          <w:sz w:val="22"/>
          <w:szCs w:val="22"/>
          <w:lang w:val="es-ES"/>
        </w:rPr>
        <w:t xml:space="preserve"> que la persona natural o jurídica haya tenido en el consorcio </w:t>
      </w:r>
      <w:r w:rsidR="00DB06F6">
        <w:rPr>
          <w:rFonts w:ascii="Arial" w:eastAsia="Calibri" w:hAnsi="Arial" w:cs="Arial"/>
          <w:color w:val="000000"/>
          <w:sz w:val="22"/>
          <w:szCs w:val="22"/>
          <w:lang w:val="es-ES"/>
        </w:rPr>
        <w:t xml:space="preserve">o unión temporal </w:t>
      </w:r>
      <w:r>
        <w:rPr>
          <w:rFonts w:ascii="Arial" w:eastAsia="Calibri" w:hAnsi="Arial" w:cs="Arial"/>
          <w:color w:val="000000"/>
          <w:sz w:val="22"/>
          <w:szCs w:val="22"/>
          <w:lang w:val="es-ES"/>
        </w:rPr>
        <w:t xml:space="preserve">correspondiente. </w:t>
      </w:r>
      <w:r w:rsidR="00DB06F6">
        <w:rPr>
          <w:rFonts w:ascii="Arial" w:eastAsia="Calibri" w:hAnsi="Arial" w:cs="Arial"/>
          <w:color w:val="000000"/>
          <w:sz w:val="22"/>
          <w:szCs w:val="22"/>
          <w:lang w:val="es-ES"/>
        </w:rPr>
        <w:t>P</w:t>
      </w:r>
      <w:r>
        <w:rPr>
          <w:rFonts w:ascii="Arial" w:eastAsia="Calibri" w:hAnsi="Arial" w:cs="Arial"/>
          <w:color w:val="000000"/>
          <w:sz w:val="22"/>
          <w:szCs w:val="22"/>
          <w:lang w:val="es-ES"/>
        </w:rPr>
        <w:t xml:space="preserve">or ello, en el </w:t>
      </w:r>
      <w:r w:rsidRPr="003E6B10">
        <w:rPr>
          <w:rFonts w:ascii="Arial" w:eastAsia="Calibri" w:hAnsi="Arial" w:cs="Arial"/>
          <w:color w:val="000000"/>
          <w:sz w:val="22"/>
          <w:szCs w:val="22"/>
          <w:lang w:val="es-ES"/>
        </w:rPr>
        <w:t>«</w:t>
      </w:r>
      <w:r w:rsidRPr="00796164">
        <w:rPr>
          <w:rFonts w:ascii="Arial" w:eastAsia="Calibri" w:hAnsi="Arial" w:cs="Arial"/>
          <w:color w:val="000000"/>
          <w:sz w:val="22"/>
          <w:szCs w:val="22"/>
          <w:lang w:val="es-MX"/>
        </w:rPr>
        <w:t>Manual para determinar y verificar los requisitos habilitantes en los Procesos de Contratación</w:t>
      </w:r>
      <w:r w:rsidRPr="003E6B10">
        <w:rPr>
          <w:rFonts w:ascii="Arial" w:eastAsia="Calibri" w:hAnsi="Arial" w:cs="Arial"/>
          <w:color w:val="000000"/>
          <w:sz w:val="22"/>
          <w:szCs w:val="22"/>
          <w:lang w:val="es-ES"/>
        </w:rPr>
        <w:t>»</w:t>
      </w:r>
      <w:r>
        <w:rPr>
          <w:rFonts w:ascii="Arial" w:eastAsia="Calibri" w:hAnsi="Arial" w:cs="Arial"/>
          <w:color w:val="000000"/>
          <w:sz w:val="22"/>
          <w:szCs w:val="22"/>
          <w:lang w:val="es-ES"/>
        </w:rPr>
        <w:t xml:space="preserve"> se dice: </w:t>
      </w:r>
      <w:r w:rsidRPr="003E6B10">
        <w:rPr>
          <w:rFonts w:ascii="Arial" w:eastAsia="Calibri" w:hAnsi="Arial" w:cs="Arial"/>
          <w:color w:val="000000"/>
          <w:sz w:val="22"/>
          <w:szCs w:val="22"/>
          <w:lang w:val="es-ES"/>
        </w:rPr>
        <w:t>«</w:t>
      </w:r>
      <w:r w:rsidRPr="00096B3E">
        <w:rPr>
          <w:rFonts w:ascii="Arial" w:eastAsia="Calibri" w:hAnsi="Arial" w:cs="Arial"/>
          <w:color w:val="000000"/>
          <w:sz w:val="22"/>
          <w:szCs w:val="22"/>
          <w:lang w:val="es-ES"/>
        </w:rPr>
        <w:t>Por otra parte, cuando un proponente adquiere experiencia en un contrato como integrante de un contratista plural, la experiencia derivada de ese contrato corresponde a la ponderación del valor del contrato por el porcentaje de participación</w:t>
      </w:r>
      <w:r w:rsidRPr="003E6B10">
        <w:rPr>
          <w:rFonts w:ascii="Arial" w:eastAsia="Calibri" w:hAnsi="Arial" w:cs="Arial"/>
          <w:color w:val="000000"/>
          <w:sz w:val="22"/>
          <w:szCs w:val="22"/>
          <w:lang w:val="es-ES"/>
        </w:rPr>
        <w:t>»</w:t>
      </w:r>
      <w:r>
        <w:rPr>
          <w:rFonts w:ascii="Arial" w:eastAsia="Calibri" w:hAnsi="Arial" w:cs="Arial"/>
          <w:color w:val="000000"/>
          <w:sz w:val="22"/>
          <w:szCs w:val="22"/>
          <w:lang w:val="es-ES"/>
        </w:rPr>
        <w:t xml:space="preserve">. </w:t>
      </w:r>
    </w:p>
    <w:p w14:paraId="3AE149F2" w14:textId="1CF05CFD" w:rsidR="007B384B" w:rsidRPr="007B384B" w:rsidRDefault="007B384B" w:rsidP="007B384B">
      <w:pPr>
        <w:spacing w:after="120" w:line="276" w:lineRule="auto"/>
        <w:ind w:firstLine="709"/>
        <w:jc w:val="both"/>
        <w:rPr>
          <w:rFonts w:ascii="Arial" w:eastAsia="Calibri" w:hAnsi="Arial" w:cs="Arial"/>
          <w:color w:val="000000"/>
          <w:sz w:val="22"/>
          <w:szCs w:val="22"/>
          <w:lang w:val="es-ES"/>
        </w:rPr>
      </w:pPr>
      <w:r w:rsidRPr="007B384B">
        <w:rPr>
          <w:rFonts w:ascii="Arial" w:eastAsia="Calibri" w:hAnsi="Arial" w:cs="Arial"/>
          <w:color w:val="000000"/>
          <w:sz w:val="22"/>
          <w:szCs w:val="22"/>
          <w:lang w:val="es-ES"/>
        </w:rPr>
        <w:t>Para acreditar el segundo requisito,</w:t>
      </w:r>
      <w:r w:rsidR="00DB06F6">
        <w:rPr>
          <w:rFonts w:ascii="Arial" w:eastAsia="Calibri" w:hAnsi="Arial" w:cs="Arial"/>
          <w:color w:val="000000"/>
          <w:sz w:val="22"/>
          <w:szCs w:val="22"/>
          <w:lang w:val="es-ES"/>
        </w:rPr>
        <w:t xml:space="preserve"> esto es,</w:t>
      </w:r>
      <w:r w:rsidRPr="007B384B">
        <w:rPr>
          <w:rFonts w:ascii="Arial" w:eastAsia="Calibri" w:hAnsi="Arial" w:cs="Arial"/>
          <w:color w:val="000000"/>
          <w:sz w:val="22"/>
          <w:szCs w:val="22"/>
          <w:lang w:val="es-ES"/>
        </w:rPr>
        <w:t xml:space="preserve"> el número mínimo de personas en condición discapacidad en la planta de personal, se debe aportar el certificado expedido por el Ministerio de</w:t>
      </w:r>
      <w:r w:rsidR="00DB06F6">
        <w:rPr>
          <w:rFonts w:ascii="Arial" w:eastAsia="Calibri" w:hAnsi="Arial" w:cs="Arial"/>
          <w:color w:val="000000"/>
          <w:sz w:val="22"/>
          <w:szCs w:val="22"/>
          <w:lang w:val="es-ES"/>
        </w:rPr>
        <w:t>l</w:t>
      </w:r>
      <w:r w:rsidRPr="007B384B">
        <w:rPr>
          <w:rFonts w:ascii="Arial" w:eastAsia="Calibri" w:hAnsi="Arial" w:cs="Arial"/>
          <w:color w:val="000000"/>
          <w:sz w:val="22"/>
          <w:szCs w:val="22"/>
          <w:lang w:val="es-ES"/>
        </w:rPr>
        <w:t xml:space="preserve"> Trabajo </w:t>
      </w:r>
      <w:r w:rsidR="00DB06F6">
        <w:rPr>
          <w:rFonts w:ascii="Arial" w:eastAsia="Calibri" w:hAnsi="Arial" w:cs="Arial"/>
          <w:color w:val="000000"/>
          <w:sz w:val="22"/>
          <w:szCs w:val="22"/>
          <w:lang w:val="es-ES"/>
        </w:rPr>
        <w:t>del</w:t>
      </w:r>
      <w:r w:rsidRPr="007B384B">
        <w:rPr>
          <w:rFonts w:ascii="Arial" w:eastAsia="Calibri" w:hAnsi="Arial" w:cs="Arial"/>
          <w:color w:val="000000"/>
          <w:sz w:val="22"/>
          <w:szCs w:val="22"/>
          <w:lang w:val="es-ES"/>
        </w:rPr>
        <w:t xml:space="preserve"> proponente persona natural o jurídica, o </w:t>
      </w:r>
      <w:r w:rsidR="00DB06F6">
        <w:rPr>
          <w:rFonts w:ascii="Arial" w:eastAsia="Calibri" w:hAnsi="Arial" w:cs="Arial"/>
          <w:color w:val="000000"/>
          <w:sz w:val="22"/>
          <w:szCs w:val="22"/>
          <w:lang w:val="es-ES"/>
        </w:rPr>
        <w:t>del</w:t>
      </w:r>
      <w:r w:rsidRPr="007B384B">
        <w:rPr>
          <w:rFonts w:ascii="Arial" w:eastAsia="Calibri" w:hAnsi="Arial" w:cs="Arial"/>
          <w:color w:val="000000"/>
          <w:sz w:val="22"/>
          <w:szCs w:val="22"/>
          <w:lang w:val="es-ES"/>
        </w:rPr>
        <w:t xml:space="preserve"> integrante de la estructura plural </w:t>
      </w:r>
      <w:r w:rsidR="00AE6431">
        <w:rPr>
          <w:rFonts w:ascii="Arial" w:eastAsia="Calibri" w:hAnsi="Arial" w:cs="Arial"/>
          <w:color w:val="000000"/>
          <w:sz w:val="22"/>
          <w:szCs w:val="22"/>
          <w:lang w:val="es-ES"/>
        </w:rPr>
        <w:t xml:space="preserve">mediante quien </w:t>
      </w:r>
      <w:r w:rsidR="00DB06F6">
        <w:rPr>
          <w:rFonts w:ascii="Arial" w:eastAsia="Calibri" w:hAnsi="Arial" w:cs="Arial"/>
          <w:color w:val="000000"/>
          <w:sz w:val="22"/>
          <w:szCs w:val="22"/>
          <w:lang w:val="es-ES"/>
        </w:rPr>
        <w:t>se pretenda acreditar este requisito</w:t>
      </w:r>
      <w:r w:rsidR="00AE6431">
        <w:rPr>
          <w:rFonts w:ascii="Arial" w:eastAsia="Calibri" w:hAnsi="Arial" w:cs="Arial"/>
          <w:color w:val="000000"/>
          <w:sz w:val="22"/>
          <w:szCs w:val="22"/>
          <w:lang w:val="es-ES"/>
        </w:rPr>
        <w:t xml:space="preserve"> en el procedimiento de selección, en las condiciones indicadas previamente</w:t>
      </w:r>
      <w:r w:rsidRPr="007B384B">
        <w:rPr>
          <w:rFonts w:ascii="Arial" w:eastAsia="Calibri" w:hAnsi="Arial" w:cs="Arial"/>
          <w:color w:val="000000"/>
          <w:sz w:val="22"/>
          <w:szCs w:val="22"/>
          <w:lang w:val="es-ES"/>
        </w:rPr>
        <w:t>. Este certificado debe estar vigente al cierre del proceso de selección.</w:t>
      </w:r>
    </w:p>
    <w:p w14:paraId="6FDEAB5E" w14:textId="50400ED6" w:rsidR="007B384B" w:rsidRPr="007B384B" w:rsidRDefault="007B384B" w:rsidP="007B384B">
      <w:pPr>
        <w:spacing w:after="120" w:line="276" w:lineRule="auto"/>
        <w:ind w:firstLine="709"/>
        <w:jc w:val="both"/>
        <w:rPr>
          <w:rFonts w:ascii="Arial" w:eastAsia="Calibri" w:hAnsi="Arial" w:cs="Arial"/>
          <w:color w:val="000000"/>
          <w:sz w:val="22"/>
          <w:szCs w:val="22"/>
          <w:lang w:val="es-ES"/>
        </w:rPr>
      </w:pPr>
      <w:r w:rsidRPr="007B384B">
        <w:rPr>
          <w:rFonts w:ascii="Arial" w:eastAsia="Calibri" w:hAnsi="Arial" w:cs="Arial"/>
          <w:color w:val="000000"/>
          <w:sz w:val="22"/>
          <w:szCs w:val="22"/>
          <w:lang w:val="es-ES"/>
        </w:rPr>
        <w:t xml:space="preserve">De la lectura integral del artículo 2.2.1.2.4.2.6. </w:t>
      </w:r>
      <w:r w:rsidRPr="007B384B">
        <w:rPr>
          <w:rFonts w:ascii="Arial" w:eastAsia="Calibri" w:hAnsi="Arial" w:cs="Arial"/>
          <w:i/>
          <w:color w:val="000000"/>
          <w:sz w:val="22"/>
          <w:szCs w:val="22"/>
          <w:lang w:val="es-ES"/>
        </w:rPr>
        <w:t>ibidem</w:t>
      </w:r>
      <w:r w:rsidRPr="007B384B">
        <w:rPr>
          <w:rFonts w:ascii="Arial" w:eastAsia="Calibri" w:hAnsi="Arial" w:cs="Arial"/>
          <w:color w:val="000000"/>
          <w:sz w:val="22"/>
          <w:szCs w:val="22"/>
          <w:lang w:val="es-ES"/>
        </w:rPr>
        <w:t xml:space="preserve">, se observa que la solicitud de requisitos para  acreditar la vinculación de personas en condición de discapacidad se refiere a cada una de las personas naturales o jurídicas, bien sea de forma singular o como </w:t>
      </w:r>
      <w:r w:rsidRPr="007B384B">
        <w:rPr>
          <w:rFonts w:ascii="Arial" w:eastAsia="Calibri" w:hAnsi="Arial" w:cs="Arial"/>
          <w:color w:val="000000"/>
          <w:sz w:val="22"/>
          <w:szCs w:val="22"/>
          <w:lang w:val="es-ES"/>
        </w:rPr>
        <w:lastRenderedPageBreak/>
        <w:t>integrante de estructura plural</w:t>
      </w:r>
      <w:r w:rsidR="00AE6431">
        <w:rPr>
          <w:rFonts w:ascii="Arial" w:eastAsia="Calibri" w:hAnsi="Arial" w:cs="Arial"/>
          <w:color w:val="000000"/>
          <w:sz w:val="22"/>
          <w:szCs w:val="22"/>
          <w:lang w:val="es-ES"/>
        </w:rPr>
        <w:t>;</w:t>
      </w:r>
      <w:r w:rsidRPr="007B384B">
        <w:rPr>
          <w:rFonts w:ascii="Arial" w:eastAsia="Calibri" w:hAnsi="Arial" w:cs="Arial"/>
          <w:color w:val="000000"/>
          <w:sz w:val="22"/>
          <w:szCs w:val="22"/>
          <w:lang w:val="es-ES"/>
        </w:rPr>
        <w:t xml:space="preserve"> tal es el caso del certificado del Ministerio de Trabajo que se expide de forma independiente o de la planta de personal que se tiene en cuenta para  verificar el número de trabajadores en condición de discapacidad que se debe acreditar frente al número de trabajadores con que cuenta la planta de personal. </w:t>
      </w:r>
    </w:p>
    <w:p w14:paraId="34C96613" w14:textId="77777777" w:rsidR="000679DA" w:rsidRPr="000679DA" w:rsidRDefault="000679DA" w:rsidP="007B384B">
      <w:pPr>
        <w:tabs>
          <w:tab w:val="left" w:pos="426"/>
        </w:tabs>
        <w:spacing w:line="276" w:lineRule="auto"/>
        <w:jc w:val="both"/>
        <w:rPr>
          <w:rFonts w:ascii="Arial" w:eastAsia="Calibri" w:hAnsi="Arial" w:cs="Arial"/>
          <w:color w:val="000000"/>
          <w:sz w:val="22"/>
          <w:lang w:val="es-ES" w:eastAsia="en-GB"/>
        </w:rPr>
      </w:pPr>
    </w:p>
    <w:p w14:paraId="2D5DAF6F" w14:textId="77777777" w:rsidR="000679DA" w:rsidRPr="000679DA" w:rsidRDefault="000679DA" w:rsidP="007B384B">
      <w:pPr>
        <w:spacing w:line="276" w:lineRule="auto"/>
        <w:jc w:val="both"/>
        <w:rPr>
          <w:rFonts w:ascii="Arial" w:eastAsia="Calibri" w:hAnsi="Arial" w:cs="Arial"/>
          <w:b/>
          <w:color w:val="000000"/>
          <w:sz w:val="22"/>
          <w:lang w:val="es-ES" w:eastAsia="en-GB"/>
        </w:rPr>
      </w:pPr>
      <w:r w:rsidRPr="000679DA">
        <w:rPr>
          <w:rFonts w:ascii="Arial" w:eastAsia="Calibri" w:hAnsi="Arial" w:cs="Arial"/>
          <w:b/>
          <w:color w:val="000000"/>
          <w:sz w:val="22"/>
          <w:lang w:val="es-ES" w:eastAsia="en-GB"/>
        </w:rPr>
        <w:t>3. Respuestas</w:t>
      </w:r>
    </w:p>
    <w:p w14:paraId="7E200891" w14:textId="77777777" w:rsidR="000679DA" w:rsidRPr="000679DA" w:rsidRDefault="000679DA" w:rsidP="007B384B">
      <w:pPr>
        <w:jc w:val="both"/>
        <w:rPr>
          <w:rFonts w:ascii="Arial" w:eastAsia="Calibri" w:hAnsi="Arial" w:cs="Arial"/>
          <w:b/>
          <w:color w:val="000000"/>
          <w:sz w:val="22"/>
          <w:lang w:val="es-ES" w:eastAsia="en-GB"/>
        </w:rPr>
      </w:pPr>
    </w:p>
    <w:p w14:paraId="4254109F" w14:textId="25439C2B" w:rsidR="000679DA" w:rsidRDefault="007B384B" w:rsidP="007B384B">
      <w:pPr>
        <w:tabs>
          <w:tab w:val="left" w:pos="426"/>
        </w:tabs>
        <w:ind w:left="709" w:right="616"/>
        <w:jc w:val="both"/>
        <w:rPr>
          <w:rFonts w:ascii="Arial" w:eastAsia="Calibri" w:hAnsi="Arial" w:cs="Arial"/>
          <w:color w:val="000000"/>
          <w:sz w:val="21"/>
          <w:szCs w:val="21"/>
          <w:lang w:val="es-ES_tradnl" w:eastAsia="en-GB"/>
        </w:rPr>
      </w:pPr>
      <w:r w:rsidRPr="007B384B">
        <w:rPr>
          <w:rFonts w:ascii="Arial" w:eastAsia="Calibri" w:hAnsi="Arial" w:cs="Arial"/>
          <w:color w:val="000000"/>
          <w:sz w:val="21"/>
          <w:szCs w:val="21"/>
          <w:lang w:val="es-ES_tradnl" w:eastAsia="en-GB"/>
        </w:rPr>
        <w:t xml:space="preserve">(i) </w:t>
      </w:r>
      <w:proofErr w:type="gramStart"/>
      <w:r w:rsidRPr="007B384B">
        <w:rPr>
          <w:rFonts w:ascii="Arial" w:eastAsia="Calibri" w:hAnsi="Arial" w:cs="Arial"/>
          <w:color w:val="000000"/>
          <w:sz w:val="21"/>
          <w:szCs w:val="21"/>
          <w:lang w:val="es-ES_tradnl" w:eastAsia="en-GB"/>
        </w:rPr>
        <w:t>¿La experiencia, para efectos del parágrafo del artículo 2.</w:t>
      </w:r>
      <w:proofErr w:type="gramEnd"/>
      <w:r w:rsidRPr="007B384B">
        <w:rPr>
          <w:rFonts w:ascii="Arial" w:eastAsia="Calibri" w:hAnsi="Arial" w:cs="Arial"/>
          <w:color w:val="000000"/>
          <w:sz w:val="21"/>
          <w:szCs w:val="21"/>
          <w:lang w:val="es-ES_tradnl" w:eastAsia="en-GB"/>
        </w:rPr>
        <w:t>2.1.2.4.2.6. del Decreto 1082 de 2015, debe ser calculada con base en la participación del integrante en la estructura plural?</w:t>
      </w:r>
    </w:p>
    <w:p w14:paraId="2DCAF2E4" w14:textId="77777777" w:rsidR="007B384B" w:rsidRPr="000679DA" w:rsidRDefault="007B384B" w:rsidP="007B384B">
      <w:pPr>
        <w:tabs>
          <w:tab w:val="left" w:pos="426"/>
        </w:tabs>
        <w:ind w:left="426" w:right="616"/>
        <w:jc w:val="both"/>
        <w:rPr>
          <w:rFonts w:ascii="Arial" w:eastAsia="Calibri" w:hAnsi="Arial" w:cs="Arial"/>
          <w:color w:val="000000"/>
          <w:sz w:val="21"/>
          <w:szCs w:val="21"/>
          <w:lang w:val="es-ES_tradnl" w:eastAsia="en-GB"/>
        </w:rPr>
      </w:pPr>
    </w:p>
    <w:p w14:paraId="59529BC7" w14:textId="77777777" w:rsidR="00450037" w:rsidRDefault="00450037" w:rsidP="00450037">
      <w:pPr>
        <w:spacing w:after="120" w:line="276" w:lineRule="auto"/>
        <w:jc w:val="both"/>
        <w:rPr>
          <w:rFonts w:ascii="Arial" w:eastAsia="Calibri" w:hAnsi="Arial" w:cs="Arial"/>
          <w:color w:val="000000"/>
          <w:sz w:val="22"/>
          <w:szCs w:val="22"/>
          <w:lang w:val="es-ES"/>
        </w:rPr>
      </w:pPr>
      <w:r>
        <w:rPr>
          <w:rFonts w:ascii="Arial" w:eastAsia="Calibri" w:hAnsi="Arial" w:cs="Arial"/>
          <w:color w:val="000000"/>
          <w:sz w:val="22"/>
          <w:szCs w:val="22"/>
          <w:lang w:val="es-ES"/>
        </w:rPr>
        <w:t xml:space="preserve">La experiencia de una estructura plural es una materia distinta de la conformación y participación de sus integrantes. El primer concepto da cuenta de la experiencia que puede acreditar un proponente plural en un proceso de selección, y el segundo concepto se refiere a la participación que tiene cada uno de los integrantes en la estructura plural. </w:t>
      </w:r>
    </w:p>
    <w:p w14:paraId="512F1368" w14:textId="77777777" w:rsidR="00450037" w:rsidRDefault="00450037" w:rsidP="00450037">
      <w:pPr>
        <w:spacing w:after="120" w:line="276" w:lineRule="auto"/>
        <w:ind w:firstLine="709"/>
        <w:jc w:val="both"/>
        <w:rPr>
          <w:rFonts w:ascii="Arial" w:eastAsia="Calibri" w:hAnsi="Arial" w:cs="Arial"/>
          <w:color w:val="000000"/>
          <w:sz w:val="22"/>
          <w:szCs w:val="22"/>
          <w:lang w:val="es-ES"/>
        </w:rPr>
      </w:pPr>
      <w:r w:rsidRPr="003E6B10">
        <w:rPr>
          <w:rFonts w:ascii="Arial" w:eastAsia="Calibri" w:hAnsi="Arial" w:cs="Arial"/>
          <w:color w:val="000000"/>
          <w:sz w:val="22"/>
          <w:szCs w:val="22"/>
          <w:lang w:val="es-ES"/>
        </w:rPr>
        <w:t xml:space="preserve"> </w:t>
      </w:r>
      <w:r>
        <w:rPr>
          <w:rFonts w:ascii="Arial" w:eastAsia="Calibri" w:hAnsi="Arial" w:cs="Arial"/>
          <w:color w:val="000000"/>
          <w:sz w:val="22"/>
          <w:szCs w:val="22"/>
          <w:lang w:val="es-ES"/>
        </w:rPr>
        <w:t>S</w:t>
      </w:r>
      <w:r w:rsidRPr="003E6B10">
        <w:rPr>
          <w:rFonts w:ascii="Arial" w:eastAsia="Calibri" w:hAnsi="Arial" w:cs="Arial"/>
          <w:color w:val="000000"/>
          <w:sz w:val="22"/>
          <w:szCs w:val="22"/>
          <w:lang w:val="es-ES"/>
        </w:rPr>
        <w:t>obre el cálculo de la experiencia para las estructuras plurales. En el «</w:t>
      </w:r>
      <w:r w:rsidRPr="00796164">
        <w:rPr>
          <w:rFonts w:ascii="Arial" w:eastAsia="Calibri" w:hAnsi="Arial" w:cs="Arial"/>
          <w:color w:val="000000"/>
          <w:sz w:val="22"/>
          <w:szCs w:val="22"/>
          <w:lang w:val="es-MX"/>
        </w:rPr>
        <w:t>Manual para determinar y verificar los requisitos habilitantes en los Procesos de Contratación</w:t>
      </w:r>
      <w:r w:rsidRPr="003E6B10">
        <w:rPr>
          <w:rFonts w:ascii="Arial" w:eastAsia="Calibri" w:hAnsi="Arial" w:cs="Arial"/>
          <w:color w:val="000000"/>
          <w:sz w:val="22"/>
          <w:szCs w:val="22"/>
          <w:lang w:val="es-ES"/>
        </w:rPr>
        <w:t>»</w:t>
      </w:r>
      <w:r>
        <w:rPr>
          <w:rFonts w:ascii="Arial" w:eastAsia="Calibri" w:hAnsi="Arial" w:cs="Arial"/>
          <w:color w:val="000000"/>
          <w:sz w:val="22"/>
          <w:szCs w:val="22"/>
          <w:lang w:val="es-ES"/>
        </w:rPr>
        <w:t xml:space="preserve"> la Agencia Nacional de Contratación Pública – Colombia Compra Eficiente aclaró lo siguiente:</w:t>
      </w:r>
      <w:r w:rsidRPr="00E65BCF">
        <w:rPr>
          <w:rFonts w:ascii="Arial" w:eastAsia="Calibri" w:hAnsi="Arial" w:cs="Arial"/>
          <w:color w:val="000000"/>
          <w:sz w:val="22"/>
          <w:szCs w:val="22"/>
          <w:lang w:val="es-ES"/>
        </w:rPr>
        <w:t xml:space="preserve"> «</w:t>
      </w:r>
      <w:r w:rsidRPr="00796164">
        <w:rPr>
          <w:rFonts w:ascii="Arial" w:eastAsia="Calibri" w:hAnsi="Arial" w:cs="Arial"/>
          <w:color w:val="000000"/>
          <w:sz w:val="22"/>
          <w:szCs w:val="22"/>
          <w:lang w:val="es-MX"/>
        </w:rPr>
        <w:t>La experiencia del oferente plural (unión temporal, consorcio y promesa de sociedad futura) corresponde a la suma de la experiencia que acredite cada uno de los integrantes del proponente plural».</w:t>
      </w:r>
      <w:r w:rsidRPr="00AC6151">
        <w:rPr>
          <w:rFonts w:ascii="Arial" w:eastAsia="Times New Roman" w:hAnsi="Arial" w:cs="Arial"/>
          <w:bCs/>
          <w:color w:val="000000"/>
          <w:sz w:val="21"/>
          <w:szCs w:val="21"/>
          <w:lang w:val="es-ES" w:eastAsia="es-CO"/>
        </w:rPr>
        <w:t xml:space="preserve"> </w:t>
      </w:r>
      <w:r>
        <w:rPr>
          <w:rFonts w:ascii="Arial" w:eastAsia="Calibri" w:hAnsi="Arial" w:cs="Arial"/>
          <w:color w:val="000000"/>
          <w:sz w:val="22"/>
          <w:szCs w:val="22"/>
          <w:lang w:val="es-ES"/>
        </w:rPr>
        <w:t xml:space="preserve">A la luz de lo anterior, la experiencia de cada uno de los integrantes se suma para obtener la experiencia de la estructura plural, sin que para dicho cálculo sea relevante el porcentaje de participación del respectivo integrante en el consorcio o unión temporal. </w:t>
      </w:r>
    </w:p>
    <w:p w14:paraId="16086F20" w14:textId="2D83D383" w:rsidR="00450037" w:rsidRDefault="00450037" w:rsidP="00450037">
      <w:pPr>
        <w:spacing w:after="120" w:line="276" w:lineRule="auto"/>
        <w:ind w:firstLine="709"/>
        <w:jc w:val="both"/>
        <w:rPr>
          <w:rFonts w:ascii="Arial" w:eastAsia="Calibri" w:hAnsi="Arial" w:cs="Arial"/>
          <w:color w:val="000000"/>
          <w:sz w:val="22"/>
          <w:szCs w:val="22"/>
          <w:lang w:val="es-ES"/>
        </w:rPr>
      </w:pPr>
      <w:r>
        <w:rPr>
          <w:rFonts w:ascii="Arial" w:eastAsia="Calibri" w:hAnsi="Arial" w:cs="Arial"/>
          <w:color w:val="000000"/>
          <w:sz w:val="22"/>
          <w:szCs w:val="22"/>
          <w:lang w:val="es-ES"/>
        </w:rPr>
        <w:t xml:space="preserve">Como consecuencia, se debe decir que si más de uno de los integrantes de la estructura plural aporta </w:t>
      </w:r>
      <w:r w:rsidRPr="00AC6151">
        <w:rPr>
          <w:rFonts w:ascii="Arial" w:eastAsia="Calibri" w:hAnsi="Arial" w:cs="Arial"/>
          <w:color w:val="000000"/>
          <w:sz w:val="22"/>
          <w:szCs w:val="22"/>
          <w:lang w:val="es-ES"/>
        </w:rPr>
        <w:t xml:space="preserve">«mínimo el cuarenta por ciento </w:t>
      </w:r>
      <w:r w:rsidR="00AE6431">
        <w:rPr>
          <w:rFonts w:ascii="Arial" w:eastAsia="Calibri" w:hAnsi="Arial" w:cs="Arial"/>
          <w:color w:val="000000"/>
          <w:sz w:val="22"/>
          <w:szCs w:val="22"/>
          <w:lang w:val="es-ES"/>
        </w:rPr>
        <w:t>(</w:t>
      </w:r>
      <w:r w:rsidRPr="00AC6151">
        <w:rPr>
          <w:rFonts w:ascii="Arial" w:eastAsia="Calibri" w:hAnsi="Arial" w:cs="Arial"/>
          <w:color w:val="000000"/>
          <w:sz w:val="22"/>
          <w:szCs w:val="22"/>
          <w:lang w:val="es-ES"/>
        </w:rPr>
        <w:t>40%</w:t>
      </w:r>
      <w:r w:rsidR="00AE6431">
        <w:rPr>
          <w:rFonts w:ascii="Arial" w:eastAsia="Calibri" w:hAnsi="Arial" w:cs="Arial"/>
          <w:color w:val="000000"/>
          <w:sz w:val="22"/>
          <w:szCs w:val="22"/>
          <w:lang w:val="es-ES"/>
        </w:rPr>
        <w:t>)</w:t>
      </w:r>
      <w:r w:rsidRPr="00AC6151">
        <w:rPr>
          <w:rFonts w:ascii="Arial" w:eastAsia="Calibri" w:hAnsi="Arial" w:cs="Arial"/>
          <w:color w:val="000000"/>
          <w:sz w:val="22"/>
          <w:szCs w:val="22"/>
          <w:lang w:val="es-ES"/>
        </w:rPr>
        <w:t xml:space="preserve"> de la experiencia requerida para la respectiva contratación»</w:t>
      </w:r>
      <w:r>
        <w:rPr>
          <w:rFonts w:ascii="Arial" w:eastAsia="Calibri" w:hAnsi="Arial" w:cs="Arial"/>
          <w:color w:val="000000"/>
          <w:sz w:val="22"/>
          <w:szCs w:val="22"/>
          <w:lang w:val="es-ES"/>
        </w:rPr>
        <w:t xml:space="preserve">,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w:t>
      </w:r>
      <w:r w:rsidR="00AE6431">
        <w:rPr>
          <w:rFonts w:ascii="Arial" w:eastAsia="Calibri" w:hAnsi="Arial" w:cs="Arial"/>
          <w:color w:val="000000"/>
          <w:sz w:val="22"/>
          <w:szCs w:val="22"/>
          <w:lang w:val="es-ES"/>
        </w:rPr>
        <w:t>(</w:t>
      </w:r>
      <w:r>
        <w:rPr>
          <w:rFonts w:ascii="Arial" w:eastAsia="Calibri" w:hAnsi="Arial" w:cs="Arial"/>
          <w:color w:val="000000"/>
          <w:sz w:val="22"/>
          <w:szCs w:val="22"/>
          <w:lang w:val="es-ES"/>
        </w:rPr>
        <w:t>40%</w:t>
      </w:r>
      <w:r w:rsidR="00AE6431">
        <w:rPr>
          <w:rFonts w:ascii="Arial" w:eastAsia="Calibri" w:hAnsi="Arial" w:cs="Arial"/>
          <w:color w:val="000000"/>
          <w:sz w:val="22"/>
          <w:szCs w:val="22"/>
          <w:lang w:val="es-ES"/>
        </w:rPr>
        <w:t>)</w:t>
      </w:r>
      <w:r>
        <w:rPr>
          <w:rFonts w:ascii="Arial" w:eastAsia="Calibri" w:hAnsi="Arial" w:cs="Arial"/>
          <w:color w:val="000000"/>
          <w:sz w:val="22"/>
          <w:szCs w:val="22"/>
          <w:lang w:val="es-ES"/>
        </w:rPr>
        <w:t xml:space="preserve"> de la experiencia requerida.</w:t>
      </w:r>
      <w:r w:rsidRPr="00096B3E">
        <w:rPr>
          <w:rFonts w:ascii="Arial" w:eastAsia="Calibri" w:hAnsi="Arial" w:cs="Arial"/>
          <w:color w:val="000000"/>
          <w:sz w:val="22"/>
          <w:szCs w:val="22"/>
          <w:lang w:val="es-ES"/>
        </w:rPr>
        <w:t xml:space="preserve"> </w:t>
      </w:r>
      <w:r>
        <w:rPr>
          <w:rFonts w:ascii="Arial" w:eastAsia="Calibri" w:hAnsi="Arial" w:cs="Arial"/>
          <w:color w:val="000000"/>
          <w:sz w:val="22"/>
          <w:szCs w:val="22"/>
          <w:lang w:val="es-ES"/>
        </w:rPr>
        <w:t xml:space="preserve">Sobre </w:t>
      </w:r>
      <w:r w:rsidR="00AE6431">
        <w:rPr>
          <w:rFonts w:ascii="Arial" w:eastAsia="Calibri" w:hAnsi="Arial" w:cs="Arial"/>
          <w:color w:val="000000"/>
          <w:sz w:val="22"/>
          <w:szCs w:val="22"/>
          <w:lang w:val="es-ES"/>
        </w:rPr>
        <w:t xml:space="preserve">este </w:t>
      </w:r>
      <w:r>
        <w:rPr>
          <w:rFonts w:ascii="Arial" w:eastAsia="Calibri" w:hAnsi="Arial" w:cs="Arial"/>
          <w:color w:val="000000"/>
          <w:sz w:val="22"/>
          <w:szCs w:val="22"/>
          <w:lang w:val="es-ES"/>
        </w:rPr>
        <w:t xml:space="preserve">punto, se reitera, no resulta relevante el porcentaje de participación que tenga cada uno de los integrantes, pues para </w:t>
      </w:r>
      <w:r w:rsidR="00AE6431">
        <w:rPr>
          <w:rFonts w:ascii="Arial" w:eastAsia="Calibri" w:hAnsi="Arial" w:cs="Arial"/>
          <w:color w:val="000000"/>
          <w:sz w:val="22"/>
          <w:szCs w:val="22"/>
          <w:lang w:val="es-ES"/>
        </w:rPr>
        <w:t>calcular</w:t>
      </w:r>
      <w:r>
        <w:rPr>
          <w:rFonts w:ascii="Arial" w:eastAsia="Calibri" w:hAnsi="Arial" w:cs="Arial"/>
          <w:color w:val="000000"/>
          <w:sz w:val="22"/>
          <w:szCs w:val="22"/>
          <w:lang w:val="es-ES"/>
        </w:rPr>
        <w:t xml:space="preserve"> la experiencia solamente se toma en cuenta la sumatoria total de la experiencia de cada uno de ellos</w:t>
      </w:r>
      <w:r w:rsidR="00AE6431">
        <w:rPr>
          <w:rFonts w:ascii="Arial" w:eastAsia="Calibri" w:hAnsi="Arial" w:cs="Arial"/>
          <w:color w:val="000000"/>
          <w:sz w:val="22"/>
          <w:szCs w:val="22"/>
          <w:lang w:val="es-ES"/>
        </w:rPr>
        <w:t xml:space="preserve">, independientemente de la </w:t>
      </w:r>
      <w:r>
        <w:rPr>
          <w:rFonts w:ascii="Arial" w:eastAsia="Calibri" w:hAnsi="Arial" w:cs="Arial"/>
          <w:color w:val="000000"/>
          <w:sz w:val="22"/>
          <w:szCs w:val="22"/>
          <w:lang w:val="es-ES"/>
        </w:rPr>
        <w:t xml:space="preserve">manera </w:t>
      </w:r>
      <w:r w:rsidR="00AE6431">
        <w:rPr>
          <w:rFonts w:ascii="Arial" w:eastAsia="Calibri" w:hAnsi="Arial" w:cs="Arial"/>
          <w:color w:val="000000"/>
          <w:sz w:val="22"/>
          <w:szCs w:val="22"/>
          <w:lang w:val="es-ES"/>
        </w:rPr>
        <w:t>como</w:t>
      </w:r>
      <w:r>
        <w:rPr>
          <w:rFonts w:ascii="Arial" w:eastAsia="Calibri" w:hAnsi="Arial" w:cs="Arial"/>
          <w:color w:val="000000"/>
          <w:sz w:val="22"/>
          <w:szCs w:val="22"/>
          <w:lang w:val="es-ES"/>
        </w:rPr>
        <w:t xml:space="preserve"> está conformado el proponente plural. </w:t>
      </w:r>
    </w:p>
    <w:p w14:paraId="05A8FE82" w14:textId="78355798" w:rsidR="000679DA" w:rsidRPr="000679DA" w:rsidRDefault="00450037" w:rsidP="00F33845">
      <w:pPr>
        <w:spacing w:after="120" w:line="276" w:lineRule="auto"/>
        <w:ind w:firstLine="709"/>
        <w:jc w:val="both"/>
        <w:rPr>
          <w:rFonts w:ascii="Arial" w:eastAsia="Calibri" w:hAnsi="Arial" w:cs="Arial"/>
          <w:color w:val="000000"/>
          <w:sz w:val="22"/>
          <w:szCs w:val="22"/>
          <w:lang w:val="es-ES"/>
        </w:rPr>
      </w:pPr>
      <w:r>
        <w:rPr>
          <w:rFonts w:ascii="Arial" w:eastAsia="Calibri" w:hAnsi="Arial" w:cs="Arial"/>
          <w:color w:val="000000"/>
          <w:sz w:val="22"/>
          <w:szCs w:val="22"/>
          <w:lang w:val="es-ES"/>
        </w:rPr>
        <w:t xml:space="preserve">Así, por ejemplo, si tres miembros conforman una unión temporal y dos de los integrantes aportan cuarenta y cinco por ciento </w:t>
      </w:r>
      <w:r w:rsidR="00AE6431">
        <w:rPr>
          <w:rFonts w:ascii="Arial" w:eastAsia="Calibri" w:hAnsi="Arial" w:cs="Arial"/>
          <w:color w:val="000000"/>
          <w:sz w:val="22"/>
          <w:szCs w:val="22"/>
          <w:lang w:val="es-ES"/>
        </w:rPr>
        <w:t>(</w:t>
      </w:r>
      <w:r>
        <w:rPr>
          <w:rFonts w:ascii="Arial" w:eastAsia="Calibri" w:hAnsi="Arial" w:cs="Arial"/>
          <w:color w:val="000000"/>
          <w:sz w:val="22"/>
          <w:szCs w:val="22"/>
          <w:lang w:val="es-ES"/>
        </w:rPr>
        <w:t>45%</w:t>
      </w:r>
      <w:r w:rsidR="00AE6431">
        <w:rPr>
          <w:rFonts w:ascii="Arial" w:eastAsia="Calibri" w:hAnsi="Arial" w:cs="Arial"/>
          <w:color w:val="000000"/>
          <w:sz w:val="22"/>
          <w:szCs w:val="22"/>
          <w:lang w:val="es-ES"/>
        </w:rPr>
        <w:t>)</w:t>
      </w:r>
      <w:r w:rsidRPr="00AC6151">
        <w:rPr>
          <w:rFonts w:ascii="Arial" w:eastAsia="Calibri" w:hAnsi="Arial" w:cs="Arial"/>
          <w:color w:val="000000"/>
          <w:sz w:val="22"/>
          <w:szCs w:val="22"/>
          <w:lang w:val="es-ES"/>
        </w:rPr>
        <w:t xml:space="preserve"> </w:t>
      </w:r>
      <w:r>
        <w:rPr>
          <w:rFonts w:ascii="Arial" w:eastAsia="Calibri" w:hAnsi="Arial" w:cs="Arial"/>
          <w:color w:val="000000"/>
          <w:sz w:val="22"/>
          <w:szCs w:val="22"/>
          <w:lang w:val="es-ES"/>
        </w:rPr>
        <w:t xml:space="preserve">de la experiencia requerida y un tercer integrante aporta un diez por ciento </w:t>
      </w:r>
      <w:r w:rsidR="00AE6431">
        <w:rPr>
          <w:rFonts w:ascii="Arial" w:eastAsia="Calibri" w:hAnsi="Arial" w:cs="Arial"/>
          <w:color w:val="000000"/>
          <w:sz w:val="22"/>
          <w:szCs w:val="22"/>
          <w:lang w:val="es-ES"/>
        </w:rPr>
        <w:t>(</w:t>
      </w:r>
      <w:r>
        <w:rPr>
          <w:rFonts w:ascii="Arial" w:eastAsia="Calibri" w:hAnsi="Arial" w:cs="Arial"/>
          <w:color w:val="000000"/>
          <w:sz w:val="22"/>
          <w:szCs w:val="22"/>
          <w:lang w:val="es-ES"/>
        </w:rPr>
        <w:t>10%</w:t>
      </w:r>
      <w:r w:rsidR="00AE6431">
        <w:rPr>
          <w:rFonts w:ascii="Arial" w:eastAsia="Calibri" w:hAnsi="Arial" w:cs="Arial"/>
          <w:color w:val="000000"/>
          <w:sz w:val="22"/>
          <w:szCs w:val="22"/>
          <w:lang w:val="es-ES"/>
        </w:rPr>
        <w:t>)</w:t>
      </w:r>
      <w:r>
        <w:rPr>
          <w:rFonts w:ascii="Arial" w:eastAsia="Calibri" w:hAnsi="Arial" w:cs="Arial"/>
          <w:color w:val="000000"/>
          <w:sz w:val="22"/>
          <w:szCs w:val="22"/>
          <w:lang w:val="es-ES"/>
        </w:rPr>
        <w:t xml:space="preserve">, se podrá tomar la planta de personal de </w:t>
      </w:r>
      <w:r>
        <w:rPr>
          <w:rFonts w:ascii="Arial" w:eastAsia="Calibri" w:hAnsi="Arial" w:cs="Arial"/>
          <w:color w:val="000000"/>
          <w:sz w:val="22"/>
          <w:szCs w:val="22"/>
          <w:lang w:val="es-ES"/>
        </w:rPr>
        <w:lastRenderedPageBreak/>
        <w:t xml:space="preserve">cualquiera de los integrantes que aportan el cuarenta y cinco </w:t>
      </w:r>
      <w:r w:rsidR="00AE6431">
        <w:rPr>
          <w:rFonts w:ascii="Arial" w:eastAsia="Calibri" w:hAnsi="Arial" w:cs="Arial"/>
          <w:color w:val="000000"/>
          <w:sz w:val="22"/>
          <w:szCs w:val="22"/>
          <w:lang w:val="es-ES"/>
        </w:rPr>
        <w:t>(</w:t>
      </w:r>
      <w:r>
        <w:rPr>
          <w:rFonts w:ascii="Arial" w:eastAsia="Calibri" w:hAnsi="Arial" w:cs="Arial"/>
          <w:color w:val="000000"/>
          <w:sz w:val="22"/>
          <w:szCs w:val="22"/>
          <w:lang w:val="es-ES"/>
        </w:rPr>
        <w:t>45%</w:t>
      </w:r>
      <w:r w:rsidR="00AE6431">
        <w:rPr>
          <w:rFonts w:ascii="Arial" w:eastAsia="Calibri" w:hAnsi="Arial" w:cs="Arial"/>
          <w:color w:val="000000"/>
          <w:sz w:val="22"/>
          <w:szCs w:val="22"/>
          <w:lang w:val="es-ES"/>
        </w:rPr>
        <w:t>)</w:t>
      </w:r>
      <w:r>
        <w:rPr>
          <w:rFonts w:ascii="Arial" w:eastAsia="Calibri" w:hAnsi="Arial" w:cs="Arial"/>
          <w:color w:val="000000"/>
          <w:sz w:val="22"/>
          <w:szCs w:val="22"/>
          <w:lang w:val="es-ES"/>
        </w:rPr>
        <w:t xml:space="preserve"> de la experiencia requerida</w:t>
      </w:r>
      <w:r w:rsidR="00AE6431">
        <w:rPr>
          <w:rFonts w:ascii="Arial" w:eastAsia="Calibri" w:hAnsi="Arial" w:cs="Arial"/>
          <w:color w:val="000000"/>
          <w:sz w:val="22"/>
          <w:szCs w:val="22"/>
          <w:lang w:val="es-ES"/>
        </w:rPr>
        <w:t>,</w:t>
      </w:r>
      <w:r>
        <w:rPr>
          <w:rFonts w:ascii="Arial" w:eastAsia="Calibri" w:hAnsi="Arial" w:cs="Arial"/>
          <w:color w:val="000000"/>
          <w:sz w:val="22"/>
          <w:szCs w:val="22"/>
          <w:lang w:val="es-ES"/>
        </w:rPr>
        <w:t xml:space="preserve"> para efectos del puntaje adicional que se analiza, y no la planta de personal de quien aporta el diez por ciento de dicha experiencia </w:t>
      </w:r>
      <w:r w:rsidR="00AE6431">
        <w:rPr>
          <w:rFonts w:ascii="Arial" w:eastAsia="Calibri" w:hAnsi="Arial" w:cs="Arial"/>
          <w:color w:val="000000"/>
          <w:sz w:val="22"/>
          <w:szCs w:val="22"/>
          <w:lang w:val="es-ES"/>
        </w:rPr>
        <w:t>(</w:t>
      </w:r>
      <w:r>
        <w:rPr>
          <w:rFonts w:ascii="Arial" w:eastAsia="Calibri" w:hAnsi="Arial" w:cs="Arial"/>
          <w:color w:val="000000"/>
          <w:sz w:val="22"/>
          <w:szCs w:val="22"/>
          <w:lang w:val="es-ES"/>
        </w:rPr>
        <w:t>10%</w:t>
      </w:r>
      <w:r w:rsidR="00AE6431">
        <w:rPr>
          <w:rFonts w:ascii="Arial" w:eastAsia="Calibri" w:hAnsi="Arial" w:cs="Arial"/>
          <w:color w:val="000000"/>
          <w:sz w:val="22"/>
          <w:szCs w:val="22"/>
          <w:lang w:val="es-ES"/>
        </w:rPr>
        <w:t>)</w:t>
      </w:r>
      <w:r>
        <w:rPr>
          <w:rFonts w:ascii="Arial" w:eastAsia="Calibri" w:hAnsi="Arial" w:cs="Arial"/>
          <w:color w:val="000000"/>
          <w:sz w:val="22"/>
          <w:szCs w:val="22"/>
          <w:lang w:val="es-ES"/>
        </w:rPr>
        <w:t xml:space="preserve">. </w:t>
      </w:r>
    </w:p>
    <w:p w14:paraId="3F387CF2" w14:textId="77777777" w:rsidR="000679DA" w:rsidRPr="000679DA" w:rsidRDefault="000679DA" w:rsidP="000679DA">
      <w:pPr>
        <w:spacing w:before="120" w:after="120" w:line="276" w:lineRule="auto"/>
        <w:jc w:val="both"/>
        <w:rPr>
          <w:rFonts w:ascii="Arial" w:eastAsia="Calibri" w:hAnsi="Arial" w:cs="Arial"/>
          <w:color w:val="000000"/>
          <w:sz w:val="22"/>
          <w:lang w:val="es-ES" w:eastAsia="en-GB"/>
        </w:rPr>
      </w:pPr>
      <w:r w:rsidRPr="000679DA">
        <w:rPr>
          <w:rFonts w:ascii="Arial" w:eastAsia="Calibri" w:hAnsi="Arial" w:cs="Arial"/>
          <w:color w:val="000000"/>
          <w:sz w:val="22"/>
          <w:lang w:val="es-ES" w:eastAsia="en-GB"/>
        </w:rPr>
        <w:t>Este concepto tiene el alcance previsto en el artículo 28 del Código de Procedimiento Administrativo y de lo Contencioso Administrativo.</w:t>
      </w:r>
    </w:p>
    <w:p w14:paraId="751E20D5" w14:textId="77777777" w:rsidR="000679DA" w:rsidRPr="000679DA" w:rsidRDefault="000679DA" w:rsidP="000679DA">
      <w:pPr>
        <w:spacing w:before="120" w:after="120" w:line="276" w:lineRule="auto"/>
        <w:ind w:firstLine="708"/>
        <w:jc w:val="both"/>
        <w:rPr>
          <w:rFonts w:ascii="Arial" w:eastAsia="Calibri" w:hAnsi="Arial" w:cs="Arial"/>
          <w:color w:val="000000"/>
          <w:sz w:val="22"/>
          <w:lang w:val="es-ES" w:eastAsia="en-GB"/>
        </w:rPr>
      </w:pPr>
    </w:p>
    <w:p w14:paraId="1FDE922D" w14:textId="77777777" w:rsidR="000679DA" w:rsidRPr="000679DA" w:rsidRDefault="000679DA" w:rsidP="000679DA">
      <w:pPr>
        <w:spacing w:before="120" w:after="120" w:line="276" w:lineRule="auto"/>
        <w:jc w:val="both"/>
        <w:rPr>
          <w:rFonts w:ascii="Arial" w:eastAsia="Calibri" w:hAnsi="Arial" w:cs="Arial"/>
          <w:color w:val="000000"/>
          <w:sz w:val="22"/>
          <w:lang w:val="es-ES_tradnl" w:eastAsia="en-GB"/>
        </w:rPr>
      </w:pPr>
      <w:r w:rsidRPr="000679DA">
        <w:rPr>
          <w:rFonts w:ascii="Arial" w:eastAsia="Calibri" w:hAnsi="Arial" w:cs="Arial"/>
          <w:color w:val="000000"/>
          <w:sz w:val="22"/>
          <w:lang w:val="es-ES_tradnl" w:eastAsia="en-GB"/>
        </w:rPr>
        <w:t xml:space="preserve">Atentamente, </w:t>
      </w:r>
    </w:p>
    <w:p w14:paraId="1DFF6C1D" w14:textId="6FF492C4" w:rsidR="000679DA" w:rsidRPr="000679DA" w:rsidRDefault="006210F0" w:rsidP="000679DA">
      <w:pPr>
        <w:spacing w:before="120" w:after="120"/>
        <w:jc w:val="center"/>
        <w:rPr>
          <w:rFonts w:ascii="Arial" w:eastAsia="Calibri" w:hAnsi="Arial" w:cs="Arial"/>
          <w:color w:val="000000"/>
          <w:sz w:val="22"/>
          <w:lang w:val="es-ES_tradnl" w:eastAsia="en-GB"/>
        </w:rPr>
      </w:pPr>
      <w:r>
        <w:rPr>
          <w:noProof/>
        </w:rPr>
        <w:drawing>
          <wp:inline distT="0" distB="0" distL="0" distR="0" wp14:anchorId="14AF60B7" wp14:editId="271E1B88">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4413"/>
      </w:tblGrid>
      <w:tr w:rsidR="000679DA" w:rsidRPr="00796164" w14:paraId="301B9D3D" w14:textId="77777777" w:rsidTr="009E1970">
        <w:trPr>
          <w:trHeight w:val="315"/>
        </w:trPr>
        <w:tc>
          <w:tcPr>
            <w:tcW w:w="887" w:type="dxa"/>
            <w:vAlign w:val="center"/>
            <w:hideMark/>
          </w:tcPr>
          <w:p w14:paraId="02217C9B" w14:textId="77777777" w:rsidR="000679DA" w:rsidRPr="008B6409" w:rsidRDefault="000679DA" w:rsidP="009E1970">
            <w:pPr>
              <w:spacing w:before="0"/>
              <w:rPr>
                <w:rFonts w:ascii="Arial" w:hAnsi="Arial" w:cs="Arial"/>
                <w:color w:val="000000" w:themeColor="text1"/>
                <w:sz w:val="18"/>
                <w:szCs w:val="18"/>
                <w:lang w:val="es-ES" w:eastAsia="es-ES"/>
              </w:rPr>
            </w:pPr>
            <w:r w:rsidRPr="008B6409">
              <w:rPr>
                <w:rFonts w:ascii="Arial" w:hAnsi="Arial" w:cs="Arial"/>
                <w:color w:val="000000" w:themeColor="text1"/>
                <w:sz w:val="18"/>
                <w:szCs w:val="18"/>
                <w:lang w:val="es-ES" w:eastAsia="es-ES"/>
              </w:rPr>
              <w:t>Elaboró:</w:t>
            </w:r>
          </w:p>
        </w:tc>
        <w:tc>
          <w:tcPr>
            <w:tcW w:w="4413" w:type="dxa"/>
            <w:tcBorders>
              <w:top w:val="nil"/>
              <w:left w:val="nil"/>
              <w:bottom w:val="dotted" w:sz="4" w:space="0" w:color="7F7F7F" w:themeColor="text1" w:themeTint="80"/>
              <w:right w:val="nil"/>
            </w:tcBorders>
            <w:vAlign w:val="center"/>
            <w:hideMark/>
          </w:tcPr>
          <w:p w14:paraId="59B5F49D" w14:textId="77777777" w:rsidR="000679DA" w:rsidRDefault="000679DA" w:rsidP="009E1970">
            <w:pPr>
              <w:spacing w:before="0"/>
              <w:rPr>
                <w:rFonts w:ascii="Arial" w:hAnsi="Arial" w:cs="Arial"/>
                <w:color w:val="000000" w:themeColor="text1"/>
                <w:sz w:val="18"/>
                <w:szCs w:val="18"/>
                <w:lang w:val="es-ES" w:eastAsia="es-ES"/>
              </w:rPr>
            </w:pPr>
            <w:r w:rsidRPr="008B6409">
              <w:rPr>
                <w:rFonts w:ascii="Arial" w:hAnsi="Arial" w:cs="Arial"/>
                <w:color w:val="000000" w:themeColor="text1"/>
                <w:sz w:val="18"/>
                <w:szCs w:val="18"/>
                <w:lang w:val="es-ES" w:eastAsia="es-ES"/>
              </w:rPr>
              <w:t>Sebastián Barreto Cifuentes</w:t>
            </w:r>
          </w:p>
          <w:p w14:paraId="34760E9E" w14:textId="77777777" w:rsidR="000679DA" w:rsidRPr="008B6409" w:rsidRDefault="000679DA" w:rsidP="009E1970">
            <w:pPr>
              <w:spacing w:before="0"/>
              <w:rPr>
                <w:rFonts w:ascii="Arial" w:hAnsi="Arial" w:cs="Arial"/>
                <w:color w:val="000000" w:themeColor="text1"/>
                <w:sz w:val="18"/>
                <w:szCs w:val="18"/>
                <w:lang w:val="es-ES" w:eastAsia="es-ES"/>
              </w:rPr>
            </w:pPr>
            <w:r>
              <w:rPr>
                <w:rFonts w:ascii="Arial" w:hAnsi="Arial" w:cs="Arial"/>
                <w:color w:val="000000" w:themeColor="text1"/>
                <w:sz w:val="18"/>
                <w:szCs w:val="18"/>
                <w:lang w:val="es-ES" w:eastAsia="es-ES"/>
              </w:rPr>
              <w:t>Contratista Dirección y Subdirección de Gestión Contractual</w:t>
            </w:r>
          </w:p>
        </w:tc>
      </w:tr>
      <w:tr w:rsidR="000679DA" w:rsidRPr="00796164" w14:paraId="01433881" w14:textId="77777777" w:rsidTr="009E1970">
        <w:trPr>
          <w:trHeight w:val="330"/>
        </w:trPr>
        <w:tc>
          <w:tcPr>
            <w:tcW w:w="887" w:type="dxa"/>
            <w:vAlign w:val="center"/>
            <w:hideMark/>
          </w:tcPr>
          <w:p w14:paraId="2E6BFED5" w14:textId="77777777" w:rsidR="000679DA" w:rsidRPr="008B6409" w:rsidRDefault="000679DA" w:rsidP="009E1970">
            <w:pPr>
              <w:spacing w:before="0"/>
              <w:rPr>
                <w:rFonts w:ascii="Arial" w:hAnsi="Arial" w:cs="Arial"/>
                <w:color w:val="000000" w:themeColor="text1"/>
                <w:sz w:val="18"/>
                <w:szCs w:val="18"/>
                <w:lang w:val="es-ES" w:eastAsia="es-ES"/>
              </w:rPr>
            </w:pPr>
            <w:r w:rsidRPr="008B6409">
              <w:rPr>
                <w:rFonts w:ascii="Arial" w:hAnsi="Arial" w:cs="Arial"/>
                <w:color w:val="000000" w:themeColor="text1"/>
                <w:sz w:val="18"/>
                <w:szCs w:val="18"/>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216F27D" w14:textId="316E5E14" w:rsidR="000679DA" w:rsidRPr="008B6409" w:rsidRDefault="00DB06F6" w:rsidP="000679DA">
            <w:pPr>
              <w:spacing w:before="0"/>
              <w:rPr>
                <w:rFonts w:ascii="Arial" w:hAnsi="Arial" w:cs="Arial"/>
                <w:color w:val="000000" w:themeColor="text1"/>
                <w:sz w:val="18"/>
                <w:szCs w:val="18"/>
                <w:lang w:val="es-ES" w:eastAsia="es-ES"/>
              </w:rPr>
            </w:pPr>
            <w:r>
              <w:rPr>
                <w:rFonts w:ascii="Arial" w:hAnsi="Arial" w:cs="Arial"/>
                <w:color w:val="000000" w:themeColor="text1"/>
                <w:sz w:val="18"/>
                <w:szCs w:val="18"/>
                <w:lang w:val="es-ES" w:eastAsia="es-ES"/>
              </w:rPr>
              <w:t>Sebastián Ramírez Grisales</w:t>
            </w:r>
          </w:p>
          <w:p w14:paraId="4ED5F5CA" w14:textId="721BE27B" w:rsidR="000679DA" w:rsidRPr="008B6409" w:rsidRDefault="00DB06F6" w:rsidP="000679DA">
            <w:pPr>
              <w:spacing w:before="0"/>
              <w:rPr>
                <w:rFonts w:ascii="Arial" w:hAnsi="Arial" w:cs="Arial"/>
                <w:color w:val="000000" w:themeColor="text1"/>
                <w:sz w:val="18"/>
                <w:szCs w:val="18"/>
                <w:lang w:val="es-ES" w:eastAsia="es-ES"/>
              </w:rPr>
            </w:pPr>
            <w:r>
              <w:rPr>
                <w:rFonts w:ascii="Arial" w:hAnsi="Arial" w:cs="Arial"/>
                <w:color w:val="000000" w:themeColor="text1"/>
                <w:sz w:val="18"/>
                <w:szCs w:val="18"/>
                <w:lang w:val="es-ES" w:eastAsia="es-ES"/>
              </w:rPr>
              <w:t xml:space="preserve">Contratista – Subdirección de </w:t>
            </w:r>
            <w:r w:rsidR="000679DA" w:rsidRPr="008B6409">
              <w:rPr>
                <w:rFonts w:ascii="Arial" w:hAnsi="Arial" w:cs="Arial"/>
                <w:color w:val="000000" w:themeColor="text1"/>
                <w:sz w:val="18"/>
                <w:szCs w:val="18"/>
                <w:lang w:val="es-ES" w:eastAsia="es-ES"/>
              </w:rPr>
              <w:t>Gestión Contractual</w:t>
            </w:r>
          </w:p>
        </w:tc>
      </w:tr>
      <w:tr w:rsidR="000679DA" w:rsidRPr="00796164" w14:paraId="043E82DF" w14:textId="77777777" w:rsidTr="009E1970">
        <w:trPr>
          <w:trHeight w:val="300"/>
        </w:trPr>
        <w:tc>
          <w:tcPr>
            <w:tcW w:w="887" w:type="dxa"/>
            <w:vAlign w:val="center"/>
            <w:hideMark/>
          </w:tcPr>
          <w:p w14:paraId="0ADB60DE" w14:textId="77777777" w:rsidR="000679DA" w:rsidRPr="008B6409" w:rsidRDefault="000679DA" w:rsidP="009E1970">
            <w:pPr>
              <w:spacing w:before="0"/>
              <w:rPr>
                <w:rFonts w:ascii="Arial" w:hAnsi="Arial" w:cs="Arial"/>
                <w:color w:val="000000" w:themeColor="text1"/>
                <w:sz w:val="18"/>
                <w:szCs w:val="18"/>
                <w:lang w:val="es-ES" w:eastAsia="es-ES"/>
              </w:rPr>
            </w:pPr>
            <w:r w:rsidRPr="008B6409">
              <w:rPr>
                <w:rFonts w:ascii="Arial" w:hAnsi="Arial" w:cs="Arial"/>
                <w:color w:val="000000" w:themeColor="text1"/>
                <w:sz w:val="18"/>
                <w:szCs w:val="18"/>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1FDA60" w14:textId="77777777" w:rsidR="000679DA" w:rsidRPr="008B6409" w:rsidRDefault="000679DA" w:rsidP="009E1970">
            <w:pPr>
              <w:spacing w:before="0"/>
              <w:rPr>
                <w:rFonts w:ascii="Arial" w:hAnsi="Arial" w:cs="Arial"/>
                <w:color w:val="000000" w:themeColor="text1"/>
                <w:sz w:val="18"/>
                <w:szCs w:val="18"/>
                <w:lang w:val="es-ES" w:eastAsia="es-ES"/>
              </w:rPr>
            </w:pPr>
            <w:r w:rsidRPr="008B6409">
              <w:rPr>
                <w:rFonts w:ascii="Arial" w:hAnsi="Arial" w:cs="Arial"/>
                <w:color w:val="000000" w:themeColor="text1"/>
                <w:sz w:val="18"/>
                <w:szCs w:val="18"/>
                <w:lang w:val="es-ES" w:eastAsia="es-ES"/>
              </w:rPr>
              <w:t>Fabián Gonzalo Marín Cortés</w:t>
            </w:r>
          </w:p>
          <w:p w14:paraId="6A095CEB" w14:textId="77777777" w:rsidR="000679DA" w:rsidRPr="008B6409" w:rsidRDefault="000679DA" w:rsidP="009E1970">
            <w:pPr>
              <w:spacing w:before="0"/>
              <w:rPr>
                <w:rFonts w:ascii="Arial" w:hAnsi="Arial" w:cs="Arial"/>
                <w:color w:val="000000" w:themeColor="text1"/>
                <w:sz w:val="18"/>
                <w:szCs w:val="18"/>
                <w:lang w:val="es-ES" w:eastAsia="es-ES"/>
              </w:rPr>
            </w:pPr>
            <w:r w:rsidRPr="008B6409">
              <w:rPr>
                <w:rFonts w:ascii="Arial" w:hAnsi="Arial" w:cs="Arial"/>
                <w:color w:val="000000" w:themeColor="text1"/>
                <w:sz w:val="18"/>
                <w:szCs w:val="18"/>
                <w:lang w:val="es-ES" w:eastAsia="es-ES"/>
              </w:rPr>
              <w:t>Subdirector de Gestión Contractual</w:t>
            </w:r>
          </w:p>
        </w:tc>
      </w:tr>
    </w:tbl>
    <w:p w14:paraId="44287FD0" w14:textId="77777777" w:rsidR="000679DA" w:rsidRPr="006210F0" w:rsidRDefault="000679DA" w:rsidP="000679DA">
      <w:pPr>
        <w:spacing w:before="120" w:after="120" w:line="276" w:lineRule="auto"/>
        <w:jc w:val="both"/>
        <w:rPr>
          <w:rFonts w:ascii="Times New Roman" w:eastAsia="Times New Roman" w:hAnsi="Times New Roman" w:cs="Times New Roman"/>
          <w:lang w:val="es-MX" w:eastAsia="en-GB"/>
        </w:rPr>
      </w:pPr>
    </w:p>
    <w:p w14:paraId="011DC79B" w14:textId="77777777" w:rsidR="0027129A" w:rsidRPr="000679DA" w:rsidRDefault="0027129A">
      <w:pPr>
        <w:rPr>
          <w:lang w:val="es-ES"/>
        </w:rPr>
      </w:pPr>
    </w:p>
    <w:sectPr w:rsidR="0027129A" w:rsidRPr="000679DA" w:rsidSect="002339D3">
      <w:headerReference w:type="default" r:id="rId10"/>
      <w:footerReference w:type="default" r:id="rId11"/>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440D5" w14:textId="77777777" w:rsidR="00966493" w:rsidRDefault="00966493" w:rsidP="000679DA">
      <w:r>
        <w:separator/>
      </w:r>
    </w:p>
  </w:endnote>
  <w:endnote w:type="continuationSeparator" w:id="0">
    <w:p w14:paraId="4AC61274" w14:textId="77777777" w:rsidR="00966493" w:rsidRDefault="00966493" w:rsidP="0006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09C7F" w14:textId="77777777" w:rsidR="002B3433" w:rsidRPr="0025013B" w:rsidRDefault="00966493" w:rsidP="00322937">
    <w:pPr>
      <w:pStyle w:val="Sinespaciado"/>
      <w:jc w:val="right"/>
      <w:rPr>
        <w:rFonts w:ascii="Arial" w:hAnsi="Arial" w:cs="Arial"/>
        <w:sz w:val="22"/>
        <w:szCs w:val="22"/>
      </w:rPr>
    </w:pPr>
  </w:p>
  <w:p w14:paraId="42B09E3C" w14:textId="4ADF246E" w:rsidR="002B3433" w:rsidRPr="000679DA" w:rsidRDefault="00FB1ED3" w:rsidP="00FE42ED">
    <w:pPr>
      <w:pStyle w:val="Piedepgina"/>
      <w:jc w:val="right"/>
      <w:rPr>
        <w:rFonts w:ascii="Arial" w:hAnsi="Arial" w:cs="Arial"/>
        <w:color w:val="7F7F7F"/>
        <w:sz w:val="16"/>
        <w:szCs w:val="16"/>
      </w:rPr>
    </w:pPr>
    <w:proofErr w:type="spellStart"/>
    <w:r w:rsidRPr="000679DA">
      <w:rPr>
        <w:rFonts w:ascii="Arial" w:hAnsi="Arial" w:cs="Arial"/>
        <w:bCs/>
        <w:color w:val="7F7F7F"/>
        <w:sz w:val="16"/>
        <w:szCs w:val="16"/>
      </w:rPr>
      <w:t>Página</w:t>
    </w:r>
    <w:proofErr w:type="spellEnd"/>
    <w:r w:rsidRPr="000679DA">
      <w:rPr>
        <w:rFonts w:ascii="Arial" w:hAnsi="Arial" w:cs="Arial"/>
        <w:bCs/>
        <w:color w:val="7F7F7F"/>
        <w:sz w:val="16"/>
        <w:szCs w:val="16"/>
      </w:rPr>
      <w:t xml:space="preserve"> </w:t>
    </w:r>
    <w:r w:rsidRPr="000679DA">
      <w:rPr>
        <w:rFonts w:ascii="Arial" w:hAnsi="Arial" w:cs="Arial"/>
        <w:b/>
        <w:bCs/>
        <w:color w:val="7F7F7F"/>
        <w:sz w:val="16"/>
        <w:szCs w:val="16"/>
      </w:rPr>
      <w:fldChar w:fldCharType="begin"/>
    </w:r>
    <w:r w:rsidRPr="000679DA">
      <w:rPr>
        <w:rFonts w:ascii="Arial" w:hAnsi="Arial" w:cs="Arial"/>
        <w:b/>
        <w:bCs/>
        <w:color w:val="7F7F7F"/>
        <w:sz w:val="16"/>
        <w:szCs w:val="16"/>
      </w:rPr>
      <w:instrText>PAGE  \* Arabic  \* MERGEFORMAT</w:instrText>
    </w:r>
    <w:r w:rsidRPr="000679DA">
      <w:rPr>
        <w:rFonts w:ascii="Arial" w:hAnsi="Arial" w:cs="Arial"/>
        <w:b/>
        <w:bCs/>
        <w:color w:val="7F7F7F"/>
        <w:sz w:val="16"/>
        <w:szCs w:val="16"/>
      </w:rPr>
      <w:fldChar w:fldCharType="separate"/>
    </w:r>
    <w:r w:rsidR="00796164">
      <w:rPr>
        <w:rFonts w:ascii="Arial" w:hAnsi="Arial" w:cs="Arial"/>
        <w:b/>
        <w:bCs/>
        <w:noProof/>
        <w:color w:val="7F7F7F"/>
        <w:sz w:val="16"/>
        <w:szCs w:val="16"/>
      </w:rPr>
      <w:t>2</w:t>
    </w:r>
    <w:r w:rsidRPr="000679DA">
      <w:rPr>
        <w:rFonts w:ascii="Arial" w:hAnsi="Arial" w:cs="Arial"/>
        <w:b/>
        <w:bCs/>
        <w:color w:val="7F7F7F"/>
        <w:sz w:val="16"/>
        <w:szCs w:val="16"/>
      </w:rPr>
      <w:fldChar w:fldCharType="end"/>
    </w:r>
    <w:r w:rsidRPr="000679DA">
      <w:rPr>
        <w:rFonts w:ascii="Arial" w:hAnsi="Arial" w:cs="Arial"/>
        <w:color w:val="7F7F7F"/>
        <w:sz w:val="16"/>
        <w:szCs w:val="16"/>
      </w:rPr>
      <w:t xml:space="preserve"> de </w:t>
    </w:r>
    <w:r w:rsidRPr="000679DA">
      <w:rPr>
        <w:rFonts w:ascii="Arial" w:hAnsi="Arial" w:cs="Arial"/>
        <w:b/>
        <w:bCs/>
        <w:color w:val="7F7F7F"/>
        <w:sz w:val="16"/>
        <w:szCs w:val="16"/>
      </w:rPr>
      <w:fldChar w:fldCharType="begin"/>
    </w:r>
    <w:r w:rsidRPr="000679DA">
      <w:rPr>
        <w:rFonts w:ascii="Arial" w:hAnsi="Arial" w:cs="Arial"/>
        <w:b/>
        <w:bCs/>
        <w:color w:val="7F7F7F"/>
        <w:sz w:val="16"/>
        <w:szCs w:val="16"/>
      </w:rPr>
      <w:instrText>NUMPAGES  \* Arabic  \* MERGEFORMAT</w:instrText>
    </w:r>
    <w:r w:rsidRPr="000679DA">
      <w:rPr>
        <w:rFonts w:ascii="Arial" w:hAnsi="Arial" w:cs="Arial"/>
        <w:b/>
        <w:bCs/>
        <w:color w:val="7F7F7F"/>
        <w:sz w:val="16"/>
        <w:szCs w:val="16"/>
      </w:rPr>
      <w:fldChar w:fldCharType="separate"/>
    </w:r>
    <w:r w:rsidR="00796164">
      <w:rPr>
        <w:rFonts w:ascii="Arial" w:hAnsi="Arial" w:cs="Arial"/>
        <w:b/>
        <w:bCs/>
        <w:noProof/>
        <w:color w:val="7F7F7F"/>
        <w:sz w:val="16"/>
        <w:szCs w:val="16"/>
      </w:rPr>
      <w:t>9</w:t>
    </w:r>
    <w:r w:rsidRPr="000679DA">
      <w:rPr>
        <w:rFonts w:ascii="Arial" w:hAnsi="Arial" w:cs="Arial"/>
        <w:b/>
        <w:bCs/>
        <w:color w:val="7F7F7F"/>
        <w:sz w:val="16"/>
        <w:szCs w:val="16"/>
      </w:rPr>
      <w:fldChar w:fldCharType="end"/>
    </w:r>
  </w:p>
  <w:p w14:paraId="0CB3456F" w14:textId="77777777" w:rsidR="002B3433" w:rsidRDefault="00FB1ED3" w:rsidP="00322937">
    <w:pPr>
      <w:pStyle w:val="Piedepgina"/>
      <w:jc w:val="center"/>
      <w:rPr>
        <w:lang w:val="es-ES"/>
      </w:rPr>
    </w:pPr>
    <w:r>
      <w:rPr>
        <w:noProof/>
      </w:rPr>
      <w:drawing>
        <wp:inline distT="0" distB="0" distL="0" distR="0" wp14:anchorId="75858D39" wp14:editId="1F87C8DB">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47B5A70" w14:textId="77777777" w:rsidR="002B3433" w:rsidRDefault="00966493" w:rsidP="007B0854">
    <w:pPr>
      <w:pStyle w:val="Piedepgina"/>
      <w:jc w:val="center"/>
      <w:rPr>
        <w:lang w:val="es-ES"/>
      </w:rPr>
    </w:pPr>
  </w:p>
  <w:p w14:paraId="1B494D7C" w14:textId="77777777" w:rsidR="002B3433" w:rsidRPr="007B0854" w:rsidRDefault="0096649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E550F" w14:textId="77777777" w:rsidR="00966493" w:rsidRDefault="00966493" w:rsidP="000679DA">
      <w:r>
        <w:separator/>
      </w:r>
    </w:p>
  </w:footnote>
  <w:footnote w:type="continuationSeparator" w:id="0">
    <w:p w14:paraId="283F6DD3" w14:textId="77777777" w:rsidR="00966493" w:rsidRDefault="00966493" w:rsidP="000679DA">
      <w:r>
        <w:continuationSeparator/>
      </w:r>
    </w:p>
  </w:footnote>
  <w:footnote w:id="1">
    <w:p w14:paraId="466B64E9" w14:textId="77777777" w:rsidR="007B384B" w:rsidRPr="00796164" w:rsidRDefault="007B384B" w:rsidP="007B384B">
      <w:pPr>
        <w:pStyle w:val="Textonotapie"/>
        <w:ind w:firstLine="708"/>
        <w:rPr>
          <w:rFonts w:ascii="Arial" w:hAnsi="Arial" w:cs="Arial"/>
          <w:sz w:val="19"/>
          <w:szCs w:val="19"/>
          <w:lang w:val="es-MX"/>
        </w:rPr>
      </w:pPr>
      <w:r w:rsidRPr="002F2C56">
        <w:rPr>
          <w:rStyle w:val="Refdenotaalpie"/>
          <w:rFonts w:ascii="Arial" w:hAnsi="Arial" w:cs="Arial"/>
          <w:sz w:val="19"/>
          <w:szCs w:val="19"/>
        </w:rPr>
        <w:footnoteRef/>
      </w:r>
      <w:r w:rsidRPr="00796164">
        <w:rPr>
          <w:rFonts w:ascii="Arial" w:hAnsi="Arial" w:cs="Arial"/>
          <w:sz w:val="19"/>
          <w:szCs w:val="19"/>
          <w:lang w:val="es-MX"/>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210B1890" w14:textId="77777777" w:rsidR="007B384B" w:rsidRPr="002F2C56" w:rsidRDefault="007B384B" w:rsidP="007B384B">
      <w:pPr>
        <w:pStyle w:val="Textonotapie"/>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985F6" w14:textId="77777777" w:rsidR="002B3433" w:rsidRDefault="00FB1ED3">
    <w:pPr>
      <w:pStyle w:val="Encabezado"/>
    </w:pPr>
    <w:r>
      <w:rPr>
        <w:noProof/>
      </w:rPr>
      <w:drawing>
        <wp:anchor distT="0" distB="0" distL="114300" distR="114300" simplePos="0" relativeHeight="251659264" behindDoc="1" locked="0" layoutInCell="1" allowOverlap="1" wp14:anchorId="1BADB426" wp14:editId="71E4E7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DA"/>
    <w:rsid w:val="00000B47"/>
    <w:rsid w:val="0002584B"/>
    <w:rsid w:val="000679DA"/>
    <w:rsid w:val="00096B3E"/>
    <w:rsid w:val="000A1B41"/>
    <w:rsid w:val="000E6668"/>
    <w:rsid w:val="00112AFC"/>
    <w:rsid w:val="001B4C16"/>
    <w:rsid w:val="0025013B"/>
    <w:rsid w:val="0027129A"/>
    <w:rsid w:val="002E38BA"/>
    <w:rsid w:val="003B0B5D"/>
    <w:rsid w:val="003E6B10"/>
    <w:rsid w:val="00450037"/>
    <w:rsid w:val="00482D00"/>
    <w:rsid w:val="004A034E"/>
    <w:rsid w:val="004C1CC6"/>
    <w:rsid w:val="00542B27"/>
    <w:rsid w:val="006210F0"/>
    <w:rsid w:val="00625C74"/>
    <w:rsid w:val="006434A3"/>
    <w:rsid w:val="006E7057"/>
    <w:rsid w:val="007305D1"/>
    <w:rsid w:val="00796164"/>
    <w:rsid w:val="007B384B"/>
    <w:rsid w:val="008317D8"/>
    <w:rsid w:val="008C30BB"/>
    <w:rsid w:val="00966493"/>
    <w:rsid w:val="009B6EB6"/>
    <w:rsid w:val="009B7409"/>
    <w:rsid w:val="009E3858"/>
    <w:rsid w:val="00A27FC0"/>
    <w:rsid w:val="00A9242B"/>
    <w:rsid w:val="00AC6151"/>
    <w:rsid w:val="00AE6431"/>
    <w:rsid w:val="00B31B23"/>
    <w:rsid w:val="00B7079F"/>
    <w:rsid w:val="00B715D7"/>
    <w:rsid w:val="00D06450"/>
    <w:rsid w:val="00D1749A"/>
    <w:rsid w:val="00DA7A8A"/>
    <w:rsid w:val="00DB06F6"/>
    <w:rsid w:val="00DC116A"/>
    <w:rsid w:val="00DD5CB4"/>
    <w:rsid w:val="00E30D69"/>
    <w:rsid w:val="00E65BCF"/>
    <w:rsid w:val="00EC43E5"/>
    <w:rsid w:val="00F33845"/>
    <w:rsid w:val="00FB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406B"/>
  <w15:chartTrackingRefBased/>
  <w15:docId w15:val="{F4B2892D-E840-D34D-9F18-8768D267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679DA"/>
    <w:pPr>
      <w:tabs>
        <w:tab w:val="center" w:pos="4680"/>
        <w:tab w:val="right" w:pos="9360"/>
      </w:tabs>
    </w:pPr>
  </w:style>
  <w:style w:type="character" w:customStyle="1" w:styleId="PiedepginaCar">
    <w:name w:val="Pie de página Car"/>
    <w:basedOn w:val="Fuentedeprrafopredeter"/>
    <w:link w:val="Piedepgina"/>
    <w:uiPriority w:val="99"/>
    <w:rsid w:val="000679DA"/>
  </w:style>
  <w:style w:type="paragraph" w:styleId="Encabezado">
    <w:name w:val="header"/>
    <w:basedOn w:val="Normal"/>
    <w:link w:val="EncabezadoCar"/>
    <w:uiPriority w:val="99"/>
    <w:unhideWhenUsed/>
    <w:rsid w:val="000679DA"/>
    <w:pPr>
      <w:tabs>
        <w:tab w:val="center" w:pos="4680"/>
        <w:tab w:val="right" w:pos="9360"/>
      </w:tabs>
    </w:pPr>
  </w:style>
  <w:style w:type="character" w:customStyle="1" w:styleId="EncabezadoCar">
    <w:name w:val="Encabezado Car"/>
    <w:basedOn w:val="Fuentedeprrafopredeter"/>
    <w:link w:val="Encabezado"/>
    <w:uiPriority w:val="99"/>
    <w:rsid w:val="000679DA"/>
  </w:style>
  <w:style w:type="paragraph" w:styleId="Prrafodelista">
    <w:name w:val="List Paragraph"/>
    <w:basedOn w:val="Normal"/>
    <w:uiPriority w:val="34"/>
    <w:qFormat/>
    <w:rsid w:val="000679DA"/>
    <w:pPr>
      <w:ind w:left="720"/>
      <w:contextualSpacing/>
    </w:pPr>
  </w:style>
  <w:style w:type="paragraph" w:styleId="Sinespaciado">
    <w:name w:val="No Spacing"/>
    <w:uiPriority w:val="1"/>
    <w:qFormat/>
    <w:rsid w:val="000679DA"/>
  </w:style>
  <w:style w:type="paragraph" w:styleId="Textonotapie">
    <w:name w:val="footnote text"/>
    <w:basedOn w:val="Normal"/>
    <w:link w:val="TextonotapieCar"/>
    <w:uiPriority w:val="99"/>
    <w:semiHidden/>
    <w:unhideWhenUsed/>
    <w:rsid w:val="000679DA"/>
    <w:rPr>
      <w:sz w:val="20"/>
      <w:szCs w:val="20"/>
    </w:rPr>
  </w:style>
  <w:style w:type="character" w:customStyle="1" w:styleId="TextonotapieCar">
    <w:name w:val="Texto nota pie Car"/>
    <w:basedOn w:val="Fuentedeprrafopredeter"/>
    <w:link w:val="Textonotapie"/>
    <w:uiPriority w:val="99"/>
    <w:semiHidden/>
    <w:rsid w:val="000679DA"/>
    <w:rPr>
      <w:sz w:val="20"/>
      <w:szCs w:val="20"/>
    </w:rPr>
  </w:style>
  <w:style w:type="table" w:styleId="Tablaconcuadrcula">
    <w:name w:val="Table Grid"/>
    <w:basedOn w:val="Tablanormal"/>
    <w:uiPriority w:val="59"/>
    <w:rsid w:val="000679DA"/>
    <w:pPr>
      <w:spacing w:before="120"/>
      <w:jc w:val="both"/>
    </w:pPr>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uentedeprrafopredeter"/>
    <w:uiPriority w:val="99"/>
    <w:unhideWhenUsed/>
    <w:rsid w:val="000679DA"/>
    <w:rPr>
      <w:color w:val="F2F2F2"/>
      <w:u w:val="single"/>
    </w:rPr>
  </w:style>
  <w:style w:type="paragraph" w:customStyle="1" w:styleId="Capitulo1">
    <w:name w:val="Capitulo 1"/>
    <w:basedOn w:val="Normal"/>
    <w:qFormat/>
    <w:rsid w:val="000679DA"/>
    <w:pPr>
      <w:keepNext/>
      <w:spacing w:before="120" w:after="200" w:line="276" w:lineRule="auto"/>
      <w:ind w:left="720" w:hanging="360"/>
      <w:jc w:val="both"/>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0679DA"/>
    <w:rPr>
      <w:vertAlign w:val="superscript"/>
    </w:rPr>
  </w:style>
  <w:style w:type="paragraph" w:customStyle="1" w:styleId="Appelnotedebasde">
    <w:name w:val="Appel note de bas de..."/>
    <w:basedOn w:val="Normal"/>
    <w:link w:val="Refdenotaalpie"/>
    <w:uiPriority w:val="99"/>
    <w:rsid w:val="000679DA"/>
    <w:pPr>
      <w:spacing w:after="160" w:line="240" w:lineRule="exact"/>
    </w:pPr>
    <w:rPr>
      <w:vertAlign w:val="superscript"/>
    </w:rPr>
  </w:style>
  <w:style w:type="table" w:customStyle="1" w:styleId="Tablaconcuadrcula2">
    <w:name w:val="Tabla con cuadrícula2"/>
    <w:basedOn w:val="Tablanormal"/>
    <w:next w:val="Tablaconcuadrcula"/>
    <w:uiPriority w:val="39"/>
    <w:rsid w:val="000679DA"/>
    <w:pPr>
      <w:spacing w:before="120"/>
      <w:jc w:val="both"/>
    </w:pPr>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0679DA"/>
    <w:rPr>
      <w:color w:val="0563C1" w:themeColor="hyperlink"/>
      <w:u w:val="single"/>
    </w:rPr>
  </w:style>
  <w:style w:type="paragraph" w:styleId="NormalWeb">
    <w:name w:val="Normal (Web)"/>
    <w:basedOn w:val="Normal"/>
    <w:uiPriority w:val="99"/>
    <w:semiHidden/>
    <w:unhideWhenUsed/>
    <w:rsid w:val="00A27FC0"/>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A27FC0"/>
    <w:rPr>
      <w:b/>
      <w:bCs/>
    </w:rPr>
  </w:style>
  <w:style w:type="character" w:styleId="Refdecomentario">
    <w:name w:val="annotation reference"/>
    <w:basedOn w:val="Fuentedeprrafopredeter"/>
    <w:uiPriority w:val="99"/>
    <w:semiHidden/>
    <w:unhideWhenUsed/>
    <w:rsid w:val="008317D8"/>
    <w:rPr>
      <w:sz w:val="16"/>
      <w:szCs w:val="16"/>
    </w:rPr>
  </w:style>
  <w:style w:type="paragraph" w:styleId="Textocomentario">
    <w:name w:val="annotation text"/>
    <w:basedOn w:val="Normal"/>
    <w:link w:val="TextocomentarioCar"/>
    <w:uiPriority w:val="99"/>
    <w:semiHidden/>
    <w:unhideWhenUsed/>
    <w:rsid w:val="008317D8"/>
    <w:rPr>
      <w:sz w:val="20"/>
      <w:szCs w:val="20"/>
    </w:rPr>
  </w:style>
  <w:style w:type="character" w:customStyle="1" w:styleId="TextocomentarioCar">
    <w:name w:val="Texto comentario Car"/>
    <w:basedOn w:val="Fuentedeprrafopredeter"/>
    <w:link w:val="Textocomentario"/>
    <w:uiPriority w:val="99"/>
    <w:semiHidden/>
    <w:rsid w:val="008317D8"/>
    <w:rPr>
      <w:sz w:val="20"/>
      <w:szCs w:val="20"/>
    </w:rPr>
  </w:style>
  <w:style w:type="paragraph" w:styleId="Asuntodelcomentario">
    <w:name w:val="annotation subject"/>
    <w:basedOn w:val="Textocomentario"/>
    <w:next w:val="Textocomentario"/>
    <w:link w:val="AsuntodelcomentarioCar"/>
    <w:uiPriority w:val="99"/>
    <w:semiHidden/>
    <w:unhideWhenUsed/>
    <w:rsid w:val="008317D8"/>
    <w:rPr>
      <w:b/>
      <w:bCs/>
    </w:rPr>
  </w:style>
  <w:style w:type="character" w:customStyle="1" w:styleId="AsuntodelcomentarioCar">
    <w:name w:val="Asunto del comentario Car"/>
    <w:basedOn w:val="TextocomentarioCar"/>
    <w:link w:val="Asuntodelcomentario"/>
    <w:uiPriority w:val="99"/>
    <w:semiHidden/>
    <w:rsid w:val="008317D8"/>
    <w:rPr>
      <w:b/>
      <w:bCs/>
      <w:sz w:val="20"/>
      <w:szCs w:val="20"/>
    </w:rPr>
  </w:style>
  <w:style w:type="paragraph" w:styleId="Textodeglobo">
    <w:name w:val="Balloon Text"/>
    <w:basedOn w:val="Normal"/>
    <w:link w:val="TextodegloboCar"/>
    <w:uiPriority w:val="99"/>
    <w:semiHidden/>
    <w:unhideWhenUsed/>
    <w:rsid w:val="008317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1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33980">
      <w:bodyDiv w:val="1"/>
      <w:marLeft w:val="0"/>
      <w:marRight w:val="0"/>
      <w:marTop w:val="0"/>
      <w:marBottom w:val="0"/>
      <w:divBdr>
        <w:top w:val="none" w:sz="0" w:space="0" w:color="auto"/>
        <w:left w:val="none" w:sz="0" w:space="0" w:color="auto"/>
        <w:bottom w:val="none" w:sz="0" w:space="0" w:color="auto"/>
        <w:right w:val="none" w:sz="0" w:space="0" w:color="auto"/>
      </w:divBdr>
    </w:div>
    <w:div w:id="330378116">
      <w:bodyDiv w:val="1"/>
      <w:marLeft w:val="0"/>
      <w:marRight w:val="0"/>
      <w:marTop w:val="0"/>
      <w:marBottom w:val="0"/>
      <w:divBdr>
        <w:top w:val="none" w:sz="0" w:space="0" w:color="auto"/>
        <w:left w:val="none" w:sz="0" w:space="0" w:color="auto"/>
        <w:bottom w:val="none" w:sz="0" w:space="0" w:color="auto"/>
        <w:right w:val="none" w:sz="0" w:space="0" w:color="auto"/>
      </w:divBdr>
    </w:div>
    <w:div w:id="444887762">
      <w:bodyDiv w:val="1"/>
      <w:marLeft w:val="0"/>
      <w:marRight w:val="0"/>
      <w:marTop w:val="0"/>
      <w:marBottom w:val="0"/>
      <w:divBdr>
        <w:top w:val="none" w:sz="0" w:space="0" w:color="auto"/>
        <w:left w:val="none" w:sz="0" w:space="0" w:color="auto"/>
        <w:bottom w:val="none" w:sz="0" w:space="0" w:color="auto"/>
        <w:right w:val="none" w:sz="0" w:space="0" w:color="auto"/>
      </w:divBdr>
    </w:div>
    <w:div w:id="1082488994">
      <w:bodyDiv w:val="1"/>
      <w:marLeft w:val="0"/>
      <w:marRight w:val="0"/>
      <w:marTop w:val="0"/>
      <w:marBottom w:val="0"/>
      <w:divBdr>
        <w:top w:val="none" w:sz="0" w:space="0" w:color="auto"/>
        <w:left w:val="none" w:sz="0" w:space="0" w:color="auto"/>
        <w:bottom w:val="none" w:sz="0" w:space="0" w:color="auto"/>
        <w:right w:val="none" w:sz="0" w:space="0" w:color="auto"/>
      </w:divBdr>
    </w:div>
    <w:div w:id="1145006250">
      <w:bodyDiv w:val="1"/>
      <w:marLeft w:val="0"/>
      <w:marRight w:val="0"/>
      <w:marTop w:val="0"/>
      <w:marBottom w:val="0"/>
      <w:divBdr>
        <w:top w:val="none" w:sz="0" w:space="0" w:color="auto"/>
        <w:left w:val="none" w:sz="0" w:space="0" w:color="auto"/>
        <w:bottom w:val="none" w:sz="0" w:space="0" w:color="auto"/>
        <w:right w:val="none" w:sz="0" w:space="0" w:color="auto"/>
      </w:divBdr>
    </w:div>
    <w:div w:id="1539976676">
      <w:bodyDiv w:val="1"/>
      <w:marLeft w:val="0"/>
      <w:marRight w:val="0"/>
      <w:marTop w:val="0"/>
      <w:marBottom w:val="0"/>
      <w:divBdr>
        <w:top w:val="none" w:sz="0" w:space="0" w:color="auto"/>
        <w:left w:val="none" w:sz="0" w:space="0" w:color="auto"/>
        <w:bottom w:val="none" w:sz="0" w:space="0" w:color="auto"/>
        <w:right w:val="none" w:sz="0" w:space="0" w:color="auto"/>
      </w:divBdr>
    </w:div>
    <w:div w:id="1541700191">
      <w:bodyDiv w:val="1"/>
      <w:marLeft w:val="0"/>
      <w:marRight w:val="0"/>
      <w:marTop w:val="0"/>
      <w:marBottom w:val="0"/>
      <w:divBdr>
        <w:top w:val="none" w:sz="0" w:space="0" w:color="auto"/>
        <w:left w:val="none" w:sz="0" w:space="0" w:color="auto"/>
        <w:bottom w:val="none" w:sz="0" w:space="0" w:color="auto"/>
        <w:right w:val="none" w:sz="0" w:space="0" w:color="auto"/>
      </w:divBdr>
    </w:div>
    <w:div w:id="1719040984">
      <w:bodyDiv w:val="1"/>
      <w:marLeft w:val="0"/>
      <w:marRight w:val="0"/>
      <w:marTop w:val="0"/>
      <w:marBottom w:val="0"/>
      <w:divBdr>
        <w:top w:val="none" w:sz="0" w:space="0" w:color="auto"/>
        <w:left w:val="none" w:sz="0" w:space="0" w:color="auto"/>
        <w:bottom w:val="none" w:sz="0" w:space="0" w:color="auto"/>
        <w:right w:val="none" w:sz="0" w:space="0" w:color="auto"/>
      </w:divBdr>
    </w:div>
    <w:div w:id="1952323933">
      <w:bodyDiv w:val="1"/>
      <w:marLeft w:val="0"/>
      <w:marRight w:val="0"/>
      <w:marTop w:val="0"/>
      <w:marBottom w:val="0"/>
      <w:divBdr>
        <w:top w:val="none" w:sz="0" w:space="0" w:color="auto"/>
        <w:left w:val="none" w:sz="0" w:space="0" w:color="auto"/>
        <w:bottom w:val="none" w:sz="0" w:space="0" w:color="auto"/>
        <w:right w:val="none" w:sz="0" w:space="0" w:color="auto"/>
      </w:divBdr>
      <w:divsChild>
        <w:div w:id="1330448080">
          <w:marLeft w:val="0"/>
          <w:marRight w:val="0"/>
          <w:marTop w:val="0"/>
          <w:marBottom w:val="0"/>
          <w:divBdr>
            <w:top w:val="none" w:sz="0" w:space="0" w:color="auto"/>
            <w:left w:val="none" w:sz="0" w:space="0" w:color="auto"/>
            <w:bottom w:val="none" w:sz="0" w:space="0" w:color="auto"/>
            <w:right w:val="none" w:sz="0" w:space="0" w:color="auto"/>
          </w:divBdr>
          <w:divsChild>
            <w:div w:id="748380426">
              <w:marLeft w:val="0"/>
              <w:marRight w:val="0"/>
              <w:marTop w:val="0"/>
              <w:marBottom w:val="0"/>
              <w:divBdr>
                <w:top w:val="none" w:sz="0" w:space="0" w:color="auto"/>
                <w:left w:val="none" w:sz="0" w:space="0" w:color="auto"/>
                <w:bottom w:val="none" w:sz="0" w:space="0" w:color="auto"/>
                <w:right w:val="none" w:sz="0" w:space="0" w:color="auto"/>
              </w:divBdr>
              <w:divsChild>
                <w:div w:id="12313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35A6A-3319-464C-B887-D8FBB223BA0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264EDEC-8906-4DCA-B253-BF9F33ADDEFA}">
  <ds:schemaRefs>
    <ds:schemaRef ds:uri="http://schemas.microsoft.com/sharepoint/v3/contenttype/forms"/>
  </ds:schemaRefs>
</ds:datastoreItem>
</file>

<file path=customXml/itemProps3.xml><?xml version="1.0" encoding="utf-8"?>
<ds:datastoreItem xmlns:ds="http://schemas.openxmlformats.org/officeDocument/2006/customXml" ds:itemID="{6751FC5F-8F5A-4380-83F7-E7BD61F51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3444</Words>
  <Characters>18946</Characters>
  <Application>Microsoft Office Word</Application>
  <DocSecurity>0</DocSecurity>
  <Lines>157</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Carlos Mario Castrillón Endo</cp:lastModifiedBy>
  <cp:revision>10</cp:revision>
  <dcterms:created xsi:type="dcterms:W3CDTF">2020-06-24T17:05:00Z</dcterms:created>
  <dcterms:modified xsi:type="dcterms:W3CDTF">2020-08-06T22:41:00Z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